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Y="102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09"/>
        <w:gridCol w:w="4469"/>
        <w:gridCol w:w="1111"/>
      </w:tblGrid>
      <w:tr w:rsidR="00110498" w:rsidTr="00A51BCF">
        <w:trPr>
          <w:cantSplit/>
          <w:trHeight w:val="1080"/>
        </w:trPr>
        <w:tc>
          <w:tcPr>
            <w:tcW w:w="4219" w:type="dxa"/>
            <w:tcBorders>
              <w:top w:val="nil"/>
              <w:left w:val="nil"/>
              <w:bottom w:val="single" w:sz="12" w:space="0" w:color="auto"/>
              <w:right w:val="nil"/>
            </w:tcBorders>
          </w:tcPr>
          <w:p w:rsidR="00110498" w:rsidRPr="00110498" w:rsidRDefault="00110498" w:rsidP="00110498">
            <w:pPr>
              <w:pStyle w:val="Heading2"/>
              <w:tabs>
                <w:tab w:val="left" w:pos="2320"/>
              </w:tabs>
              <w:bidi w:val="0"/>
              <w:spacing w:before="120" w:after="0"/>
              <w:jc w:val="left"/>
              <w:rPr>
                <w:rFonts w:ascii="Univers" w:hAnsi="Univers"/>
                <w:bCs w:val="0"/>
                <w:i w:val="0"/>
                <w:sz w:val="32"/>
                <w:szCs w:val="32"/>
                <w:lang w:val="en-CA"/>
              </w:rPr>
            </w:pPr>
            <w:r w:rsidRPr="00110498">
              <w:rPr>
                <w:rFonts w:ascii="Univers" w:hAnsi="Univers"/>
                <w:bCs w:val="0"/>
                <w:i w:val="0"/>
                <w:sz w:val="32"/>
                <w:szCs w:val="32"/>
              </w:rPr>
              <w:t>CBD</w:t>
            </w:r>
          </w:p>
        </w:tc>
        <w:tc>
          <w:tcPr>
            <w:tcW w:w="4678" w:type="dxa"/>
            <w:gridSpan w:val="2"/>
            <w:tcBorders>
              <w:top w:val="nil"/>
              <w:left w:val="nil"/>
              <w:bottom w:val="single" w:sz="12" w:space="0" w:color="auto"/>
              <w:right w:val="nil"/>
            </w:tcBorders>
          </w:tcPr>
          <w:p w:rsidR="00110498" w:rsidRDefault="006A3DAA" w:rsidP="00110498">
            <w:pPr>
              <w:tabs>
                <w:tab w:val="left" w:pos="-720"/>
              </w:tabs>
              <w:suppressAutoHyphens/>
              <w:jc w:val="center"/>
              <w:rPr>
                <w:b/>
                <w:bCs/>
                <w:rtl/>
                <w:lang w:bidi="ar-EG"/>
              </w:rPr>
            </w:pPr>
            <w:r>
              <w:rPr>
                <w:b/>
                <w:noProof/>
                <w:lang w:val="en-GB" w:eastAsia="en-GB"/>
              </w:rPr>
              <w:drawing>
                <wp:inline distT="0" distB="0" distL="0" distR="0">
                  <wp:extent cx="685800" cy="571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l="4395" r="4395"/>
                          <a:stretch>
                            <a:fillRect/>
                          </a:stretch>
                        </pic:blipFill>
                        <pic:spPr bwMode="auto">
                          <a:xfrm>
                            <a:off x="0" y="0"/>
                            <a:ext cx="685800" cy="571500"/>
                          </a:xfrm>
                          <a:prstGeom prst="rect">
                            <a:avLst/>
                          </a:prstGeom>
                          <a:noFill/>
                          <a:ln>
                            <a:noFill/>
                          </a:ln>
                        </pic:spPr>
                      </pic:pic>
                    </a:graphicData>
                  </a:graphic>
                </wp:inline>
              </w:drawing>
            </w:r>
          </w:p>
        </w:tc>
        <w:tc>
          <w:tcPr>
            <w:tcW w:w="1111" w:type="dxa"/>
            <w:tcBorders>
              <w:top w:val="nil"/>
              <w:left w:val="nil"/>
              <w:bottom w:val="single" w:sz="12" w:space="0" w:color="auto"/>
              <w:right w:val="nil"/>
            </w:tcBorders>
          </w:tcPr>
          <w:p w:rsidR="00110498" w:rsidRDefault="006A3DAA" w:rsidP="00110498">
            <w:pPr>
              <w:tabs>
                <w:tab w:val="left" w:pos="-720"/>
              </w:tabs>
              <w:suppressAutoHyphens/>
              <w:spacing w:before="120"/>
              <w:jc w:val="center"/>
            </w:pPr>
            <w:r>
              <w:rPr>
                <w:noProof/>
                <w:lang w:val="en-GB" w:eastAsia="en-GB"/>
              </w:rPr>
              <w:drawing>
                <wp:inline distT="0" distB="0" distL="0" distR="0">
                  <wp:extent cx="487680" cy="5791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80" cy="579120"/>
                          </a:xfrm>
                          <a:prstGeom prst="rect">
                            <a:avLst/>
                          </a:prstGeom>
                          <a:noFill/>
                          <a:ln>
                            <a:noFill/>
                          </a:ln>
                        </pic:spPr>
                      </pic:pic>
                    </a:graphicData>
                  </a:graphic>
                </wp:inline>
              </w:drawing>
            </w:r>
          </w:p>
          <w:p w:rsidR="00110498" w:rsidRDefault="00110498" w:rsidP="00110498">
            <w:pPr>
              <w:tabs>
                <w:tab w:val="left" w:pos="-720"/>
              </w:tabs>
              <w:suppressAutoHyphens/>
              <w:spacing w:line="120" w:lineRule="auto"/>
            </w:pPr>
          </w:p>
        </w:tc>
      </w:tr>
      <w:tr w:rsidR="00AD4C06" w:rsidTr="00A51BCF">
        <w:trPr>
          <w:cantSplit/>
          <w:trHeight w:val="2332"/>
        </w:trPr>
        <w:tc>
          <w:tcPr>
            <w:tcW w:w="4428" w:type="dxa"/>
            <w:gridSpan w:val="2"/>
            <w:tcBorders>
              <w:top w:val="nil"/>
              <w:left w:val="nil"/>
              <w:bottom w:val="single" w:sz="24" w:space="0" w:color="auto"/>
              <w:right w:val="nil"/>
            </w:tcBorders>
          </w:tcPr>
          <w:p w:rsidR="00AD4C06" w:rsidRPr="006F487E" w:rsidRDefault="00AD4C06" w:rsidP="00A51BCF">
            <w:pPr>
              <w:bidi w:val="0"/>
              <w:spacing w:before="60" w:line="240" w:lineRule="auto"/>
              <w:rPr>
                <w:rFonts w:cs="Times New Roman"/>
                <w:sz w:val="22"/>
                <w:szCs w:val="22"/>
              </w:rPr>
            </w:pPr>
            <w:r w:rsidRPr="006F487E">
              <w:rPr>
                <w:rFonts w:cs="Times New Roman"/>
                <w:sz w:val="22"/>
                <w:szCs w:val="22"/>
              </w:rPr>
              <w:t>Distr.</w:t>
            </w:r>
          </w:p>
          <w:p w:rsidR="00AD4C06" w:rsidRPr="006F487E" w:rsidRDefault="00AD4C06" w:rsidP="00A51BCF">
            <w:pPr>
              <w:bidi w:val="0"/>
              <w:spacing w:line="240" w:lineRule="auto"/>
              <w:rPr>
                <w:rFonts w:cs="Times New Roman"/>
                <w:sz w:val="22"/>
                <w:szCs w:val="22"/>
              </w:rPr>
            </w:pPr>
            <w:r w:rsidRPr="006F487E">
              <w:rPr>
                <w:rFonts w:cs="Times New Roman"/>
                <w:sz w:val="22"/>
                <w:szCs w:val="22"/>
              </w:rPr>
              <w:t>GENERAL</w:t>
            </w:r>
          </w:p>
          <w:p w:rsidR="00AD4C06" w:rsidRPr="006F487E" w:rsidRDefault="00AD4C06" w:rsidP="00A51BCF">
            <w:pPr>
              <w:pStyle w:val="Heading3"/>
              <w:bidi w:val="0"/>
              <w:spacing w:before="0" w:after="0" w:line="240" w:lineRule="auto"/>
              <w:jc w:val="left"/>
              <w:rPr>
                <w:rFonts w:ascii="Times New Roman" w:hAnsi="Times New Roman"/>
                <w:sz w:val="22"/>
                <w:szCs w:val="22"/>
              </w:rPr>
            </w:pPr>
          </w:p>
          <w:p w:rsidR="00AD4C06" w:rsidRPr="006F487E" w:rsidRDefault="002D4EFE" w:rsidP="00CF4BFA">
            <w:pPr>
              <w:bidi w:val="0"/>
              <w:spacing w:line="240" w:lineRule="auto"/>
              <w:rPr>
                <w:rFonts w:cs="Times New Roman"/>
                <w:sz w:val="22"/>
                <w:szCs w:val="22"/>
                <w:lang w:val="en-CA" w:bidi="ar-EG"/>
              </w:rPr>
            </w:pPr>
            <w:r>
              <w:rPr>
                <w:rFonts w:cs="Times New Roman"/>
                <w:sz w:val="22"/>
                <w:szCs w:val="22"/>
              </w:rPr>
              <w:t>CBD/</w:t>
            </w:r>
            <w:r w:rsidR="00470ED2">
              <w:rPr>
                <w:rFonts w:cs="Times New Roman"/>
                <w:sz w:val="22"/>
                <w:szCs w:val="22"/>
              </w:rPr>
              <w:t>NP/MOP/</w:t>
            </w:r>
            <w:r w:rsidR="00CF4BFA">
              <w:rPr>
                <w:rFonts w:cs="Times New Roman"/>
                <w:sz w:val="22"/>
                <w:szCs w:val="22"/>
              </w:rPr>
              <w:t>3</w:t>
            </w:r>
            <w:r w:rsidR="00470ED2">
              <w:rPr>
                <w:rFonts w:cs="Times New Roman"/>
                <w:sz w:val="22"/>
                <w:szCs w:val="22"/>
              </w:rPr>
              <w:t>/</w:t>
            </w:r>
            <w:r w:rsidR="00CF4BFA">
              <w:rPr>
                <w:rFonts w:cs="Times New Roman"/>
                <w:sz w:val="22"/>
                <w:szCs w:val="22"/>
              </w:rPr>
              <w:t>10</w:t>
            </w:r>
          </w:p>
          <w:p w:rsidR="00AD4C06" w:rsidRPr="006F487E" w:rsidRDefault="00CF4BFA" w:rsidP="00CF4BFA">
            <w:pPr>
              <w:bidi w:val="0"/>
              <w:spacing w:line="240" w:lineRule="auto"/>
              <w:rPr>
                <w:rFonts w:cs="Times New Roman"/>
                <w:sz w:val="22"/>
                <w:szCs w:val="22"/>
                <w:lang w:val="en-CA"/>
              </w:rPr>
            </w:pPr>
            <w:r>
              <w:rPr>
                <w:rFonts w:cs="Times New Roman"/>
                <w:sz w:val="22"/>
                <w:szCs w:val="22"/>
              </w:rPr>
              <w:t>31</w:t>
            </w:r>
            <w:r w:rsidR="00AD4C06" w:rsidRPr="006F487E">
              <w:rPr>
                <w:rFonts w:cs="Times New Roman"/>
                <w:sz w:val="22"/>
                <w:szCs w:val="22"/>
              </w:rPr>
              <w:t xml:space="preserve"> </w:t>
            </w:r>
            <w:r>
              <w:rPr>
                <w:rFonts w:cs="Times New Roman"/>
                <w:sz w:val="22"/>
                <w:szCs w:val="22"/>
              </w:rPr>
              <w:t>January</w:t>
            </w:r>
            <w:r w:rsidR="00AD4C06" w:rsidRPr="006F487E">
              <w:rPr>
                <w:rFonts w:cs="Times New Roman"/>
                <w:sz w:val="22"/>
                <w:szCs w:val="22"/>
              </w:rPr>
              <w:t xml:space="preserve"> 201</w:t>
            </w:r>
            <w:r>
              <w:rPr>
                <w:rFonts w:cs="Times New Roman"/>
                <w:sz w:val="22"/>
                <w:szCs w:val="22"/>
              </w:rPr>
              <w:t>9</w:t>
            </w:r>
          </w:p>
          <w:p w:rsidR="00AD4C06" w:rsidRPr="006F487E" w:rsidRDefault="00AD4C06" w:rsidP="00A51BCF">
            <w:pPr>
              <w:pStyle w:val="Heading5"/>
              <w:tabs>
                <w:tab w:val="left" w:pos="-720"/>
              </w:tabs>
              <w:suppressAutoHyphens/>
              <w:bidi w:val="0"/>
              <w:spacing w:before="0" w:after="0"/>
              <w:rPr>
                <w:rFonts w:ascii="Times New Roman" w:hAnsi="Times New Roman"/>
                <w:b w:val="0"/>
                <w:bCs w:val="0"/>
                <w:szCs w:val="22"/>
                <w:lang w:eastAsia="en-US"/>
              </w:rPr>
            </w:pPr>
          </w:p>
          <w:p w:rsidR="00AD4C06" w:rsidRPr="006F487E" w:rsidRDefault="00AD4C06" w:rsidP="00A51BCF">
            <w:pPr>
              <w:pStyle w:val="Heading5"/>
              <w:tabs>
                <w:tab w:val="left" w:pos="-720"/>
              </w:tabs>
              <w:suppressAutoHyphens/>
              <w:bidi w:val="0"/>
              <w:spacing w:before="0" w:after="0"/>
              <w:rPr>
                <w:rFonts w:ascii="Times New Roman" w:hAnsi="Times New Roman"/>
                <w:b w:val="0"/>
                <w:bCs w:val="0"/>
                <w:szCs w:val="22"/>
                <w:lang w:val="en-CA" w:eastAsia="en-US"/>
              </w:rPr>
            </w:pPr>
            <w:r w:rsidRPr="006F487E">
              <w:rPr>
                <w:rFonts w:ascii="Times New Roman" w:hAnsi="Times New Roman"/>
                <w:b w:val="0"/>
                <w:bCs w:val="0"/>
                <w:szCs w:val="22"/>
                <w:lang w:eastAsia="en-US"/>
              </w:rPr>
              <w:t>ARABIC</w:t>
            </w:r>
          </w:p>
          <w:p w:rsidR="00AD4C06" w:rsidRDefault="00AD4C06" w:rsidP="00A51BCF">
            <w:pPr>
              <w:tabs>
                <w:tab w:val="left" w:pos="-720"/>
              </w:tabs>
              <w:suppressAutoHyphens/>
              <w:bidi w:val="0"/>
              <w:spacing w:after="40" w:line="240" w:lineRule="auto"/>
              <w:rPr>
                <w:sz w:val="22"/>
                <w:szCs w:val="22"/>
              </w:rPr>
            </w:pPr>
            <w:r w:rsidRPr="006F487E">
              <w:rPr>
                <w:rFonts w:cs="Times New Roman"/>
                <w:sz w:val="22"/>
                <w:szCs w:val="22"/>
              </w:rPr>
              <w:t>ORIGINAL: ENGLISH</w:t>
            </w:r>
            <w:r>
              <w:rPr>
                <w:sz w:val="22"/>
                <w:szCs w:val="22"/>
              </w:rPr>
              <w:t xml:space="preserve"> </w:t>
            </w:r>
          </w:p>
        </w:tc>
        <w:tc>
          <w:tcPr>
            <w:tcW w:w="5580" w:type="dxa"/>
            <w:gridSpan w:val="2"/>
            <w:tcBorders>
              <w:top w:val="nil"/>
              <w:left w:val="nil"/>
              <w:bottom w:val="single" w:sz="24" w:space="0" w:color="auto"/>
              <w:right w:val="nil"/>
            </w:tcBorders>
          </w:tcPr>
          <w:p w:rsidR="00AD4C06" w:rsidRDefault="006A3DAA" w:rsidP="00A51BCF">
            <w:pPr>
              <w:tabs>
                <w:tab w:val="left" w:pos="-720"/>
              </w:tabs>
              <w:suppressAutoHyphens/>
              <w:spacing w:before="120"/>
              <w:jc w:val="both"/>
              <w:rPr>
                <w:rtl/>
                <w:lang w:bidi="ar-EG"/>
              </w:rPr>
            </w:pPr>
            <w:r w:rsidRPr="00680999">
              <w:rPr>
                <w:b/>
                <w:bCs/>
                <w:noProof/>
                <w:sz w:val="36"/>
                <w:szCs w:val="36"/>
                <w:lang w:val="en-GB" w:eastAsia="en-GB"/>
              </w:rPr>
              <w:drawing>
                <wp:inline distT="0" distB="0" distL="0" distR="0">
                  <wp:extent cx="2560320" cy="1021080"/>
                  <wp:effectExtent l="0" t="0" r="0" b="7620"/>
                  <wp:docPr id="3" name="Picture 3" descr="Description: 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021080"/>
                          </a:xfrm>
                          <a:prstGeom prst="rect">
                            <a:avLst/>
                          </a:prstGeom>
                          <a:noFill/>
                          <a:ln>
                            <a:noFill/>
                          </a:ln>
                        </pic:spPr>
                      </pic:pic>
                    </a:graphicData>
                  </a:graphic>
                </wp:inline>
              </w:drawing>
            </w:r>
          </w:p>
        </w:tc>
      </w:tr>
    </w:tbl>
    <w:p w:rsidR="0008326B" w:rsidRDefault="0008326B" w:rsidP="0008326B">
      <w:pPr>
        <w:spacing w:before="60" w:line="196" w:lineRule="auto"/>
        <w:rPr>
          <w:b/>
          <w:bCs/>
          <w:sz w:val="26"/>
          <w:szCs w:val="26"/>
          <w:lang w:bidi="ar-EG"/>
        </w:rPr>
      </w:pPr>
      <w:r>
        <w:rPr>
          <w:b/>
          <w:bCs/>
          <w:sz w:val="26"/>
          <w:szCs w:val="26"/>
          <w:rtl/>
        </w:rPr>
        <w:t>مؤتمر الأطراف في الاتفاقية</w:t>
      </w:r>
      <w:r>
        <w:rPr>
          <w:b/>
          <w:bCs/>
          <w:sz w:val="26"/>
          <w:szCs w:val="26"/>
          <w:rtl/>
          <w:lang w:bidi="ar-EG"/>
        </w:rPr>
        <w:t xml:space="preserve"> المتعلقة بالتنوع البيولوجي</w:t>
      </w:r>
    </w:p>
    <w:p w:rsidR="0008326B" w:rsidRDefault="0008326B" w:rsidP="0008326B">
      <w:pPr>
        <w:spacing w:line="196" w:lineRule="auto"/>
        <w:ind w:firstLine="360"/>
        <w:rPr>
          <w:b/>
          <w:bCs/>
          <w:sz w:val="26"/>
          <w:szCs w:val="26"/>
          <w:rtl/>
        </w:rPr>
      </w:pPr>
      <w:r>
        <w:rPr>
          <w:b/>
          <w:bCs/>
          <w:sz w:val="26"/>
          <w:szCs w:val="26"/>
          <w:rtl/>
          <w:lang w:bidi="ar-EG"/>
        </w:rPr>
        <w:t>العامل كاجتماع للأطراف في</w:t>
      </w:r>
      <w:r>
        <w:rPr>
          <w:b/>
          <w:bCs/>
          <w:sz w:val="26"/>
          <w:szCs w:val="26"/>
          <w:rtl/>
        </w:rPr>
        <w:t xml:space="preserve"> بروتوكول ناغويا</w:t>
      </w:r>
    </w:p>
    <w:p w:rsidR="0008326B" w:rsidRDefault="0008326B" w:rsidP="0008326B">
      <w:pPr>
        <w:spacing w:line="196" w:lineRule="auto"/>
        <w:ind w:firstLine="360"/>
        <w:rPr>
          <w:b/>
          <w:bCs/>
          <w:sz w:val="26"/>
          <w:szCs w:val="26"/>
          <w:rtl/>
        </w:rPr>
      </w:pPr>
      <w:r>
        <w:rPr>
          <w:b/>
          <w:bCs/>
          <w:sz w:val="26"/>
          <w:szCs w:val="26"/>
          <w:rtl/>
        </w:rPr>
        <w:t>بشأن الحصول على الموارد الجينية والتقاسم</w:t>
      </w:r>
    </w:p>
    <w:p w:rsidR="0008326B" w:rsidRDefault="0008326B" w:rsidP="0008326B">
      <w:pPr>
        <w:spacing w:line="196" w:lineRule="auto"/>
        <w:ind w:firstLine="360"/>
        <w:rPr>
          <w:b/>
          <w:bCs/>
          <w:sz w:val="26"/>
          <w:szCs w:val="26"/>
          <w:rtl/>
        </w:rPr>
      </w:pPr>
      <w:r>
        <w:rPr>
          <w:b/>
          <w:bCs/>
          <w:sz w:val="26"/>
          <w:szCs w:val="26"/>
          <w:rtl/>
        </w:rPr>
        <w:t>العادل والمنصف للمنافع الناشئة عن استخدامها</w:t>
      </w:r>
    </w:p>
    <w:p w:rsidR="0008326B" w:rsidRDefault="0008326B" w:rsidP="0008326B">
      <w:pPr>
        <w:spacing w:line="196" w:lineRule="auto"/>
        <w:rPr>
          <w:sz w:val="26"/>
          <w:szCs w:val="26"/>
        </w:rPr>
      </w:pPr>
      <w:r>
        <w:rPr>
          <w:sz w:val="26"/>
          <w:szCs w:val="26"/>
          <w:rtl/>
        </w:rPr>
        <w:t>الاجتماع الثاني</w:t>
      </w:r>
    </w:p>
    <w:p w:rsidR="0008326B" w:rsidRDefault="006A3DAA" w:rsidP="0008326B">
      <w:pPr>
        <w:spacing w:line="196" w:lineRule="auto"/>
        <w:rPr>
          <w:sz w:val="26"/>
          <w:szCs w:val="26"/>
        </w:rPr>
      </w:pPr>
      <w:r w:rsidRPr="00BB2F07">
        <w:rPr>
          <w:rFonts w:ascii="Simplified Arabic" w:hAnsi="Simplified Arabic"/>
          <w:sz w:val="24"/>
          <w:rtl/>
          <w:lang w:bidi="ar-LY"/>
        </w:rPr>
        <w:t>شرم</w:t>
      </w:r>
      <w:r w:rsidRPr="00BB2F07">
        <w:rPr>
          <w:rFonts w:ascii="Simplified Arabic" w:eastAsia="Times New Roman" w:hAnsi="Simplified Arabic"/>
          <w:sz w:val="24"/>
          <w:rtl/>
          <w:lang w:val="en-GB" w:bidi="ar-LY"/>
        </w:rPr>
        <w:t xml:space="preserve"> الشيخ، مصر، 17-29 نوفمبر/تشرين الثاني 2018</w:t>
      </w:r>
    </w:p>
    <w:p w:rsidR="00D73CB1" w:rsidRPr="004F7CE6" w:rsidRDefault="00D73CB1" w:rsidP="00D73CB1">
      <w:pPr>
        <w:tabs>
          <w:tab w:val="left" w:pos="2625"/>
        </w:tabs>
        <w:spacing w:line="120" w:lineRule="auto"/>
        <w:rPr>
          <w:rtl/>
          <w:lang w:bidi="ar-EG"/>
        </w:rPr>
      </w:pPr>
    </w:p>
    <w:p w:rsidR="00D73CB1" w:rsidRDefault="00D73CB1" w:rsidP="006201AC">
      <w:pPr>
        <w:ind w:left="281" w:right="567"/>
        <w:jc w:val="center"/>
        <w:rPr>
          <w:b/>
          <w:bCs/>
          <w:sz w:val="28"/>
          <w:szCs w:val="28"/>
          <w:rtl/>
          <w:lang w:bidi="ar-EG"/>
        </w:rPr>
      </w:pPr>
      <w:r>
        <w:rPr>
          <w:rFonts w:hint="cs"/>
          <w:b/>
          <w:bCs/>
          <w:sz w:val="28"/>
          <w:szCs w:val="28"/>
          <w:rtl/>
          <w:lang w:bidi="ar-EG"/>
        </w:rPr>
        <w:t xml:space="preserve">تقرير مؤتمر الأطراف في </w:t>
      </w:r>
      <w:r w:rsidR="00CF4BFA">
        <w:rPr>
          <w:rFonts w:hint="cs"/>
          <w:b/>
          <w:bCs/>
          <w:sz w:val="28"/>
          <w:szCs w:val="28"/>
          <w:rtl/>
          <w:lang w:bidi="ar-EG"/>
        </w:rPr>
        <w:t>ال</w:t>
      </w:r>
      <w:r>
        <w:rPr>
          <w:rFonts w:hint="cs"/>
          <w:b/>
          <w:bCs/>
          <w:sz w:val="28"/>
          <w:szCs w:val="28"/>
          <w:rtl/>
          <w:lang w:bidi="ar-EG"/>
        </w:rPr>
        <w:t>اتفاقية</w:t>
      </w:r>
      <w:r w:rsidR="00CF4BFA">
        <w:rPr>
          <w:rFonts w:hint="cs"/>
          <w:b/>
          <w:bCs/>
          <w:sz w:val="28"/>
          <w:szCs w:val="28"/>
          <w:rtl/>
          <w:lang w:bidi="ar-EG"/>
        </w:rPr>
        <w:t xml:space="preserve"> المتعلقة</w:t>
      </w:r>
      <w:r>
        <w:rPr>
          <w:rFonts w:hint="cs"/>
          <w:b/>
          <w:bCs/>
          <w:sz w:val="28"/>
          <w:szCs w:val="28"/>
          <w:rtl/>
          <w:lang w:bidi="ar-EG"/>
        </w:rPr>
        <w:t xml:space="preserve"> </w:t>
      </w:r>
      <w:r w:rsidR="00CF4BFA">
        <w:rPr>
          <w:rFonts w:hint="cs"/>
          <w:b/>
          <w:bCs/>
          <w:sz w:val="28"/>
          <w:szCs w:val="28"/>
          <w:rtl/>
          <w:lang w:bidi="ar-EG"/>
        </w:rPr>
        <w:t>ب</w:t>
      </w:r>
      <w:r>
        <w:rPr>
          <w:rFonts w:hint="cs"/>
          <w:b/>
          <w:bCs/>
          <w:sz w:val="28"/>
          <w:szCs w:val="28"/>
          <w:rtl/>
          <w:lang w:bidi="ar-EG"/>
        </w:rPr>
        <w:t>التنوع البيولوجي العامل كاجتماع للأطراف في بروتوكول ناغويا بشأن الحصول على الموارد الجينية والتقاسم العادل والنصف للمنافع الناشئة عن استخدامها</w:t>
      </w:r>
      <w:r w:rsidR="00684C23">
        <w:rPr>
          <w:rFonts w:hint="cs"/>
          <w:b/>
          <w:bCs/>
          <w:sz w:val="28"/>
          <w:szCs w:val="28"/>
          <w:rtl/>
          <w:lang w:bidi="ar-EG"/>
        </w:rPr>
        <w:t xml:space="preserve"> في اجتماعه </w:t>
      </w:r>
      <w:r w:rsidR="006201AC">
        <w:rPr>
          <w:rFonts w:hint="cs"/>
          <w:b/>
          <w:bCs/>
          <w:sz w:val="28"/>
          <w:szCs w:val="28"/>
          <w:rtl/>
          <w:lang w:bidi="ar-EG"/>
        </w:rPr>
        <w:t>الثالث</w:t>
      </w:r>
    </w:p>
    <w:p w:rsidR="00D73CB1" w:rsidRDefault="00D73CB1" w:rsidP="00D73CB1">
      <w:pPr>
        <w:spacing w:after="120"/>
        <w:jc w:val="both"/>
        <w:rPr>
          <w:rtl/>
          <w:lang w:bidi="ar"/>
        </w:rPr>
      </w:pPr>
    </w:p>
    <w:p w:rsidR="00667B55" w:rsidRPr="00501A1D" w:rsidRDefault="00667B55" w:rsidP="00667B55">
      <w:pPr>
        <w:spacing w:after="120"/>
        <w:ind w:firstLine="720"/>
        <w:jc w:val="both"/>
        <w:rPr>
          <w:rtl/>
          <w:lang w:bidi="ar"/>
        </w:rPr>
      </w:pPr>
      <w:r w:rsidRPr="00501A1D">
        <w:rPr>
          <w:rFonts w:hint="cs"/>
          <w:rtl/>
          <w:lang w:bidi="ar"/>
        </w:rPr>
        <w:t xml:space="preserve">عقد </w:t>
      </w:r>
      <w:r w:rsidRPr="00501A1D">
        <w:rPr>
          <w:rtl/>
          <w:lang w:bidi="ar"/>
        </w:rPr>
        <w:t xml:space="preserve">مؤتمر الأطراف في </w:t>
      </w:r>
      <w:r>
        <w:rPr>
          <w:rFonts w:hint="cs"/>
          <w:rtl/>
          <w:lang w:bidi="ar"/>
        </w:rPr>
        <w:t>ال</w:t>
      </w:r>
      <w:r w:rsidRPr="00501A1D">
        <w:rPr>
          <w:rtl/>
          <w:lang w:bidi="ar"/>
        </w:rPr>
        <w:t xml:space="preserve">اتفاقية </w:t>
      </w:r>
      <w:r>
        <w:rPr>
          <w:rFonts w:hint="cs"/>
          <w:rtl/>
          <w:lang w:bidi="ar"/>
        </w:rPr>
        <w:t>المتعلقة ب</w:t>
      </w:r>
      <w:r w:rsidRPr="00501A1D">
        <w:rPr>
          <w:rtl/>
          <w:lang w:bidi="ar"/>
        </w:rPr>
        <w:t>التنوع البيولوجي العامل كاجتماع للأطراف في بروتوكول ناغويا بشأن الحصول على الموارد الجينية والتقاسم العادل والنصف للمنافع الناشئة عن استخدامها</w:t>
      </w:r>
      <w:r w:rsidRPr="00501A1D">
        <w:rPr>
          <w:rFonts w:hint="cs"/>
          <w:rtl/>
          <w:lang w:bidi="ar"/>
        </w:rPr>
        <w:t xml:space="preserve"> اجتماعه </w:t>
      </w:r>
      <w:r>
        <w:rPr>
          <w:rFonts w:hint="cs"/>
          <w:rtl/>
          <w:lang w:bidi="ar"/>
        </w:rPr>
        <w:t>الثالث في شرم الشيخ، مصر في الفترة من 17 إلى 29 نوفمبر/تشرين الثاني 2018.</w:t>
      </w:r>
      <w:r w:rsidRPr="00501A1D">
        <w:rPr>
          <w:rFonts w:hint="cs"/>
          <w:rtl/>
          <w:lang w:bidi="ar"/>
        </w:rPr>
        <w:t xml:space="preserve"> واعتمد </w:t>
      </w:r>
      <w:r>
        <w:rPr>
          <w:rFonts w:hint="cs"/>
          <w:rtl/>
          <w:lang w:bidi="ar"/>
        </w:rPr>
        <w:t>16</w:t>
      </w:r>
      <w:r w:rsidRPr="00501A1D">
        <w:rPr>
          <w:rFonts w:hint="cs"/>
          <w:rtl/>
          <w:lang w:bidi="ar"/>
        </w:rPr>
        <w:t xml:space="preserve"> مقررا ترد في الفصل الأول من هذا التقرير.</w:t>
      </w:r>
    </w:p>
    <w:p w:rsidR="00D73CB1" w:rsidRDefault="00667B55" w:rsidP="00667B55">
      <w:pPr>
        <w:spacing w:after="120"/>
        <w:ind w:firstLine="720"/>
        <w:jc w:val="both"/>
        <w:rPr>
          <w:rtl/>
          <w:lang w:bidi="ar"/>
        </w:rPr>
      </w:pPr>
      <w:r w:rsidRPr="00501A1D">
        <w:rPr>
          <w:rFonts w:hint="cs"/>
          <w:rtl/>
          <w:lang w:bidi="ar"/>
        </w:rPr>
        <w:t>وترد وقائع مداولات الاجتماع في الفصل الثاني من التقرير.</w:t>
      </w:r>
    </w:p>
    <w:p w:rsidR="00D73CB1" w:rsidRDefault="00D73CB1" w:rsidP="00D73CB1">
      <w:pPr>
        <w:spacing w:after="120"/>
        <w:jc w:val="both"/>
        <w:rPr>
          <w:rtl/>
          <w:lang w:bidi="ar"/>
        </w:rPr>
      </w:pPr>
    </w:p>
    <w:p w:rsidR="00D73CB1" w:rsidRDefault="00D73CB1" w:rsidP="00D73CB1">
      <w:pPr>
        <w:spacing w:after="120"/>
        <w:jc w:val="both"/>
        <w:rPr>
          <w:rtl/>
          <w:lang w:bidi="ar"/>
        </w:rPr>
      </w:pPr>
    </w:p>
    <w:p w:rsidR="00030C2B" w:rsidRDefault="00030C2B" w:rsidP="00D73CB1">
      <w:pPr>
        <w:spacing w:after="120"/>
        <w:jc w:val="both"/>
        <w:rPr>
          <w:rtl/>
          <w:lang w:bidi="ar"/>
        </w:rPr>
        <w:sectPr w:rsidR="00030C2B" w:rsidSect="00883E3A">
          <w:headerReference w:type="even" r:id="rId11"/>
          <w:headerReference w:type="default" r:id="rId12"/>
          <w:headerReference w:type="first" r:id="rId13"/>
          <w:pgSz w:w="12240" w:h="15840" w:code="1"/>
          <w:pgMar w:top="864" w:right="1440" w:bottom="864" w:left="1440" w:header="461" w:footer="706" w:gutter="0"/>
          <w:cols w:space="708"/>
          <w:titlePg/>
          <w:docGrid w:linePitch="360"/>
        </w:sectPr>
      </w:pPr>
    </w:p>
    <w:p w:rsidR="00267251" w:rsidRPr="00025520" w:rsidRDefault="00267251" w:rsidP="00267251">
      <w:pPr>
        <w:tabs>
          <w:tab w:val="left" w:pos="1080"/>
        </w:tabs>
        <w:spacing w:after="120" w:line="197" w:lineRule="auto"/>
        <w:jc w:val="center"/>
        <w:rPr>
          <w:i/>
          <w:iCs/>
          <w:sz w:val="28"/>
          <w:szCs w:val="28"/>
          <w:rtl/>
          <w:lang w:bidi="ar-EG"/>
        </w:rPr>
      </w:pPr>
      <w:r w:rsidRPr="00025520">
        <w:rPr>
          <w:rFonts w:hint="cs"/>
          <w:i/>
          <w:iCs/>
          <w:sz w:val="28"/>
          <w:szCs w:val="28"/>
          <w:rtl/>
          <w:lang w:bidi="ar-EG"/>
        </w:rPr>
        <w:lastRenderedPageBreak/>
        <w:t>المحتويات</w:t>
      </w:r>
    </w:p>
    <w:p w:rsidR="00267251" w:rsidRPr="00283878" w:rsidRDefault="000F5803" w:rsidP="00CF4BFA">
      <w:pPr>
        <w:tabs>
          <w:tab w:val="left" w:pos="272"/>
          <w:tab w:val="left" w:leader="dot" w:pos="9002"/>
        </w:tabs>
        <w:spacing w:after="100" w:line="199" w:lineRule="auto"/>
        <w:ind w:hanging="533"/>
        <w:jc w:val="both"/>
        <w:rPr>
          <w:sz w:val="24"/>
          <w:rtl/>
          <w:lang w:bidi="ar-EG"/>
        </w:rPr>
      </w:pPr>
      <w:hyperlink w:anchor="أولا" w:history="1">
        <w:r w:rsidR="00CF4BFA" w:rsidRPr="00283878">
          <w:rPr>
            <w:rStyle w:val="Hyperlink"/>
            <w:rFonts w:hint="cs"/>
            <w:b/>
            <w:bCs/>
            <w:color w:val="auto"/>
            <w:sz w:val="28"/>
            <w:szCs w:val="28"/>
            <w:u w:val="none"/>
            <w:rtl/>
            <w:lang w:bidi="ar-EG"/>
          </w:rPr>
          <w:t>أولا-</w:t>
        </w:r>
        <w:r w:rsidR="00E47928" w:rsidRPr="00283878">
          <w:rPr>
            <w:rStyle w:val="Hyperlink"/>
            <w:rFonts w:hint="cs"/>
            <w:b/>
            <w:bCs/>
            <w:color w:val="auto"/>
            <w:sz w:val="28"/>
            <w:szCs w:val="28"/>
            <w:u w:val="none"/>
            <w:rtl/>
            <w:lang w:bidi="ar-EG"/>
          </w:rPr>
          <w:tab/>
        </w:r>
        <w:r w:rsidR="00267251" w:rsidRPr="00283878">
          <w:rPr>
            <w:rStyle w:val="Hyperlink"/>
            <w:rFonts w:hint="cs"/>
            <w:b/>
            <w:bCs/>
            <w:color w:val="auto"/>
            <w:sz w:val="28"/>
            <w:szCs w:val="28"/>
            <w:u w:val="none"/>
            <w:rtl/>
            <w:lang w:bidi="ar-EG"/>
          </w:rPr>
          <w:tab/>
          <w:t>المقررات</w:t>
        </w:r>
        <w:r w:rsidR="00267251" w:rsidRPr="00283878">
          <w:rPr>
            <w:rStyle w:val="Hyperlink"/>
            <w:rFonts w:hint="cs"/>
            <w:color w:val="auto"/>
            <w:sz w:val="24"/>
            <w:u w:val="none"/>
            <w:rtl/>
            <w:lang w:bidi="ar-EG"/>
          </w:rPr>
          <w:tab/>
        </w:r>
        <w:r w:rsidR="006132DC" w:rsidRPr="00283878">
          <w:rPr>
            <w:rStyle w:val="Hyperlink"/>
            <w:rFonts w:hint="cs"/>
            <w:color w:val="auto"/>
            <w:sz w:val="24"/>
            <w:u w:val="none"/>
            <w:rtl/>
            <w:lang w:bidi="ar-EG"/>
          </w:rPr>
          <w:t>4</w:t>
        </w:r>
      </w:hyperlink>
    </w:p>
    <w:p w:rsidR="00267251" w:rsidRPr="00283878" w:rsidRDefault="000F5803" w:rsidP="005B6CAC">
      <w:pPr>
        <w:tabs>
          <w:tab w:val="left" w:leader="dot" w:pos="9002"/>
        </w:tabs>
        <w:spacing w:after="100" w:line="199" w:lineRule="auto"/>
        <w:ind w:left="1268" w:right="1267" w:hanging="994"/>
        <w:jc w:val="both"/>
        <w:rPr>
          <w:sz w:val="24"/>
          <w:rtl/>
        </w:rPr>
      </w:pPr>
      <w:hyperlink w:anchor="المقرر1" w:history="1">
        <w:r w:rsidR="00CF4BFA" w:rsidRPr="00283878">
          <w:rPr>
            <w:rStyle w:val="Hyperlink"/>
            <w:rFonts w:hint="cs"/>
            <w:color w:val="auto"/>
            <w:sz w:val="24"/>
            <w:u w:val="none"/>
            <w:rtl/>
            <w:lang w:bidi="ar-EG"/>
          </w:rPr>
          <w:t>3</w:t>
        </w:r>
        <w:r w:rsidR="00267251" w:rsidRPr="00283878">
          <w:rPr>
            <w:rStyle w:val="Hyperlink"/>
            <w:rFonts w:hint="cs"/>
            <w:color w:val="auto"/>
            <w:sz w:val="24"/>
            <w:u w:val="none"/>
            <w:rtl/>
            <w:lang w:bidi="ar-EG"/>
          </w:rPr>
          <w:t>/1</w:t>
        </w:r>
        <w:r w:rsidR="00267251" w:rsidRPr="00283878">
          <w:rPr>
            <w:rStyle w:val="Hyperlink"/>
            <w:rFonts w:hint="cs"/>
            <w:color w:val="auto"/>
            <w:sz w:val="24"/>
            <w:u w:val="none"/>
            <w:rtl/>
            <w:lang w:bidi="ar-EG"/>
          </w:rPr>
          <w:tab/>
        </w:r>
        <w:r w:rsidR="00CF4BFA" w:rsidRPr="00283878">
          <w:rPr>
            <w:rStyle w:val="Hyperlink"/>
            <w:rFonts w:hint="cs"/>
            <w:color w:val="auto"/>
            <w:sz w:val="24"/>
            <w:u w:val="none"/>
            <w:rtl/>
            <w:lang w:bidi="ar-EG"/>
          </w:rPr>
          <w:t>تقييم واستعراض فعالية البروتوكول (المادة 31)</w:t>
        </w:r>
        <w:r w:rsidR="00267251" w:rsidRPr="00283878">
          <w:rPr>
            <w:rStyle w:val="Hyperlink"/>
            <w:rFonts w:hint="cs"/>
            <w:color w:val="auto"/>
            <w:sz w:val="24"/>
            <w:u w:val="none"/>
            <w:rtl/>
          </w:rPr>
          <w:tab/>
        </w:r>
        <w:r w:rsidR="005B6CAC" w:rsidRPr="00283878">
          <w:rPr>
            <w:rStyle w:val="Hyperlink"/>
            <w:rFonts w:hint="cs"/>
            <w:color w:val="auto"/>
            <w:sz w:val="24"/>
            <w:u w:val="none"/>
            <w:rtl/>
          </w:rPr>
          <w:t>4</w:t>
        </w:r>
      </w:hyperlink>
    </w:p>
    <w:p w:rsidR="00267251" w:rsidRPr="00283878" w:rsidRDefault="000F5803" w:rsidP="009E3A40">
      <w:pPr>
        <w:tabs>
          <w:tab w:val="left" w:leader="dot" w:pos="9002"/>
        </w:tabs>
        <w:spacing w:after="100" w:line="199" w:lineRule="auto"/>
        <w:ind w:left="1268" w:right="1267" w:hanging="994"/>
        <w:jc w:val="both"/>
        <w:rPr>
          <w:sz w:val="24"/>
          <w:rtl/>
          <w:lang w:bidi="ar-EG"/>
        </w:rPr>
      </w:pPr>
      <w:hyperlink w:anchor="المقرر2" w:history="1">
        <w:r w:rsidR="00CF4BFA" w:rsidRPr="00283878">
          <w:rPr>
            <w:rStyle w:val="Hyperlink"/>
            <w:rFonts w:hint="cs"/>
            <w:color w:val="auto"/>
            <w:sz w:val="24"/>
            <w:u w:val="none"/>
            <w:rtl/>
          </w:rPr>
          <w:t>3</w:t>
        </w:r>
        <w:r w:rsidR="00267251" w:rsidRPr="00283878">
          <w:rPr>
            <w:rStyle w:val="Hyperlink"/>
            <w:rFonts w:hint="cs"/>
            <w:color w:val="auto"/>
            <w:sz w:val="24"/>
            <w:u w:val="none"/>
            <w:rtl/>
          </w:rPr>
          <w:t>/2</w:t>
        </w:r>
        <w:r w:rsidR="00267251" w:rsidRPr="00283878">
          <w:rPr>
            <w:rStyle w:val="Hyperlink"/>
            <w:rFonts w:hint="cs"/>
            <w:color w:val="auto"/>
            <w:sz w:val="24"/>
            <w:u w:val="none"/>
            <w:rtl/>
          </w:rPr>
          <w:tab/>
        </w:r>
        <w:r w:rsidR="00CF4BFA" w:rsidRPr="00283878">
          <w:rPr>
            <w:rStyle w:val="Hyperlink"/>
            <w:rFonts w:hint="cs"/>
            <w:color w:val="auto"/>
            <w:sz w:val="24"/>
            <w:u w:val="none"/>
            <w:rtl/>
            <w:lang w:bidi="ar-EG"/>
          </w:rPr>
          <w:t>الامتثال للبروتوكول</w:t>
        </w:r>
        <w:r w:rsidR="00267251" w:rsidRPr="00283878">
          <w:rPr>
            <w:rStyle w:val="Hyperlink"/>
            <w:rFonts w:hint="cs"/>
            <w:color w:val="auto"/>
            <w:sz w:val="24"/>
            <w:u w:val="none"/>
            <w:rtl/>
            <w:lang w:bidi="ar-EG"/>
          </w:rPr>
          <w:tab/>
        </w:r>
        <w:r w:rsidR="009E3A40" w:rsidRPr="00283878">
          <w:rPr>
            <w:rStyle w:val="Hyperlink"/>
            <w:rFonts w:hint="cs"/>
            <w:color w:val="auto"/>
            <w:sz w:val="24"/>
            <w:u w:val="none"/>
            <w:rtl/>
            <w:lang w:bidi="ar-EG"/>
          </w:rPr>
          <w:t>18</w:t>
        </w:r>
      </w:hyperlink>
    </w:p>
    <w:p w:rsidR="00267251" w:rsidRPr="00283878" w:rsidRDefault="000F5803" w:rsidP="009E3A40">
      <w:pPr>
        <w:tabs>
          <w:tab w:val="left" w:leader="dot" w:pos="9002"/>
        </w:tabs>
        <w:spacing w:after="100" w:line="199" w:lineRule="auto"/>
        <w:ind w:left="1268" w:right="1267" w:hanging="994"/>
        <w:jc w:val="both"/>
        <w:rPr>
          <w:sz w:val="24"/>
          <w:rtl/>
        </w:rPr>
      </w:pPr>
      <w:hyperlink w:anchor="المقرر3" w:history="1">
        <w:r w:rsidR="00CF4BFA" w:rsidRPr="00283878">
          <w:rPr>
            <w:rStyle w:val="Hyperlink"/>
            <w:rFonts w:hint="cs"/>
            <w:color w:val="auto"/>
            <w:sz w:val="24"/>
            <w:u w:val="none"/>
            <w:rtl/>
          </w:rPr>
          <w:t>3</w:t>
        </w:r>
        <w:r w:rsidR="00267251" w:rsidRPr="00283878">
          <w:rPr>
            <w:rStyle w:val="Hyperlink"/>
            <w:rFonts w:hint="cs"/>
            <w:color w:val="auto"/>
            <w:sz w:val="24"/>
            <w:u w:val="none"/>
            <w:rtl/>
          </w:rPr>
          <w:t>/3</w:t>
        </w:r>
        <w:r w:rsidR="00267251" w:rsidRPr="00283878">
          <w:rPr>
            <w:rStyle w:val="Hyperlink"/>
            <w:rFonts w:hint="cs"/>
            <w:color w:val="auto"/>
            <w:sz w:val="24"/>
            <w:u w:val="none"/>
            <w:rtl/>
          </w:rPr>
          <w:tab/>
        </w:r>
        <w:r w:rsidR="00CF4BFA" w:rsidRPr="00283878">
          <w:rPr>
            <w:rStyle w:val="Hyperlink"/>
            <w:rFonts w:hint="cs"/>
            <w:color w:val="auto"/>
            <w:sz w:val="24"/>
            <w:u w:val="none"/>
            <w:rtl/>
            <w:lang w:bidi="ar-EG"/>
          </w:rPr>
          <w:t>غرفة تبادل المعلومات بشأن الحصول وتقاسم المنافع وتقاسم المعلومات (المادة 14)</w:t>
        </w:r>
        <w:r w:rsidR="00267251" w:rsidRPr="00283878">
          <w:rPr>
            <w:rStyle w:val="Hyperlink"/>
            <w:rFonts w:hint="cs"/>
            <w:color w:val="auto"/>
            <w:sz w:val="24"/>
            <w:u w:val="none"/>
            <w:rtl/>
          </w:rPr>
          <w:tab/>
        </w:r>
        <w:r w:rsidR="009E3A40" w:rsidRPr="00283878">
          <w:rPr>
            <w:rStyle w:val="Hyperlink"/>
            <w:rFonts w:hint="cs"/>
            <w:color w:val="auto"/>
            <w:sz w:val="24"/>
            <w:u w:val="none"/>
            <w:rtl/>
          </w:rPr>
          <w:t>19</w:t>
        </w:r>
      </w:hyperlink>
    </w:p>
    <w:p w:rsidR="00267251" w:rsidRPr="00283878" w:rsidRDefault="00283878" w:rsidP="009E3A40">
      <w:pPr>
        <w:tabs>
          <w:tab w:val="left" w:leader="dot" w:pos="9002"/>
        </w:tabs>
        <w:spacing w:after="100" w:line="199" w:lineRule="auto"/>
        <w:ind w:left="1268" w:right="2340" w:hanging="994"/>
        <w:jc w:val="both"/>
        <w:rPr>
          <w:rStyle w:val="Hyperlink"/>
          <w:color w:val="auto"/>
          <w:sz w:val="24"/>
          <w:u w:val="none"/>
          <w:rtl/>
        </w:rPr>
      </w:pPr>
      <w:r w:rsidRPr="00283878">
        <w:rPr>
          <w:sz w:val="24"/>
          <w:rtl/>
        </w:rPr>
        <w:fldChar w:fldCharType="begin"/>
      </w:r>
      <w:r w:rsidRPr="00283878">
        <w:rPr>
          <w:sz w:val="24"/>
          <w:rtl/>
        </w:rPr>
        <w:instrText xml:space="preserve"> </w:instrText>
      </w:r>
      <w:r w:rsidRPr="00283878">
        <w:rPr>
          <w:sz w:val="24"/>
        </w:rPr>
        <w:instrText>HYPERLINK</w:instrText>
      </w:r>
      <w:r w:rsidRPr="00283878">
        <w:rPr>
          <w:sz w:val="24"/>
          <w:rtl/>
        </w:rPr>
        <w:instrText xml:space="preserve">  \</w:instrText>
      </w:r>
      <w:r w:rsidRPr="00283878">
        <w:rPr>
          <w:sz w:val="24"/>
        </w:rPr>
        <w:instrText>l</w:instrText>
      </w:r>
      <w:r w:rsidRPr="00283878">
        <w:rPr>
          <w:sz w:val="24"/>
          <w:rtl/>
        </w:rPr>
        <w:instrText xml:space="preserve"> "المقرر4" </w:instrText>
      </w:r>
      <w:r w:rsidRPr="00283878">
        <w:rPr>
          <w:sz w:val="24"/>
          <w:rtl/>
        </w:rPr>
        <w:fldChar w:fldCharType="separate"/>
      </w:r>
      <w:r w:rsidR="00CF4BFA" w:rsidRPr="00283878">
        <w:rPr>
          <w:rStyle w:val="Hyperlink"/>
          <w:rFonts w:hint="cs"/>
          <w:color w:val="auto"/>
          <w:sz w:val="24"/>
          <w:u w:val="none"/>
          <w:rtl/>
        </w:rPr>
        <w:t>3</w:t>
      </w:r>
      <w:r w:rsidR="00267251" w:rsidRPr="00283878">
        <w:rPr>
          <w:rStyle w:val="Hyperlink"/>
          <w:rFonts w:hint="cs"/>
          <w:color w:val="auto"/>
          <w:sz w:val="24"/>
          <w:u w:val="none"/>
          <w:rtl/>
        </w:rPr>
        <w:t>/4</w:t>
      </w:r>
      <w:r w:rsidR="00267251" w:rsidRPr="00283878">
        <w:rPr>
          <w:rStyle w:val="Hyperlink"/>
          <w:rFonts w:hint="cs"/>
          <w:color w:val="auto"/>
          <w:sz w:val="24"/>
          <w:u w:val="none"/>
          <w:rtl/>
        </w:rPr>
        <w:tab/>
      </w:r>
      <w:r w:rsidR="00CF4BFA" w:rsidRPr="00283878">
        <w:rPr>
          <w:rStyle w:val="Hyperlink"/>
          <w:rFonts w:hint="cs"/>
          <w:color w:val="auto"/>
          <w:sz w:val="24"/>
          <w:u w:val="none"/>
          <w:rtl/>
          <w:lang w:bidi="ar-EG"/>
        </w:rPr>
        <w:t>الرصد والإبلاغ (المادة 29)</w:t>
      </w:r>
      <w:r w:rsidR="00267251" w:rsidRPr="00283878">
        <w:rPr>
          <w:rStyle w:val="Hyperlink"/>
          <w:rFonts w:hint="cs"/>
          <w:color w:val="auto"/>
          <w:sz w:val="24"/>
          <w:u w:val="none"/>
          <w:rtl/>
        </w:rPr>
        <w:tab/>
      </w:r>
      <w:r w:rsidR="009E3A40" w:rsidRPr="00283878">
        <w:rPr>
          <w:rStyle w:val="Hyperlink"/>
          <w:rFonts w:hint="cs"/>
          <w:color w:val="auto"/>
          <w:sz w:val="24"/>
          <w:u w:val="none"/>
          <w:rtl/>
        </w:rPr>
        <w:t>22</w:t>
      </w:r>
    </w:p>
    <w:p w:rsidR="00267251" w:rsidRPr="00283878" w:rsidRDefault="00283878" w:rsidP="009E3A40">
      <w:pPr>
        <w:tabs>
          <w:tab w:val="left" w:leader="dot" w:pos="9002"/>
        </w:tabs>
        <w:spacing w:after="100" w:line="199" w:lineRule="auto"/>
        <w:ind w:left="1268" w:right="1350" w:hanging="994"/>
        <w:jc w:val="both"/>
        <w:rPr>
          <w:sz w:val="24"/>
          <w:rtl/>
        </w:rPr>
      </w:pPr>
      <w:r w:rsidRPr="00283878">
        <w:rPr>
          <w:sz w:val="24"/>
          <w:rtl/>
        </w:rPr>
        <w:fldChar w:fldCharType="end"/>
      </w:r>
      <w:hyperlink w:anchor="المقرر5" w:history="1">
        <w:r w:rsidR="00CF4BFA" w:rsidRPr="00283878">
          <w:rPr>
            <w:rStyle w:val="Hyperlink"/>
            <w:rFonts w:hint="cs"/>
            <w:color w:val="auto"/>
            <w:sz w:val="24"/>
            <w:u w:val="none"/>
            <w:rtl/>
          </w:rPr>
          <w:t>3</w:t>
        </w:r>
        <w:r w:rsidR="00267251" w:rsidRPr="00283878">
          <w:rPr>
            <w:rStyle w:val="Hyperlink"/>
            <w:rFonts w:hint="cs"/>
            <w:color w:val="auto"/>
            <w:sz w:val="24"/>
            <w:u w:val="none"/>
            <w:rtl/>
          </w:rPr>
          <w:t>/5</w:t>
        </w:r>
        <w:r w:rsidR="00267251" w:rsidRPr="00283878">
          <w:rPr>
            <w:rStyle w:val="Hyperlink"/>
            <w:rFonts w:hint="cs"/>
            <w:color w:val="auto"/>
            <w:sz w:val="24"/>
            <w:u w:val="none"/>
            <w:rtl/>
          </w:rPr>
          <w:tab/>
        </w:r>
        <w:r w:rsidR="00CF4BFA" w:rsidRPr="00283878">
          <w:rPr>
            <w:rStyle w:val="Hyperlink"/>
            <w:rFonts w:hint="cs"/>
            <w:color w:val="auto"/>
            <w:sz w:val="24"/>
            <w:u w:val="none"/>
            <w:rtl/>
            <w:lang w:bidi="ar-EG"/>
          </w:rPr>
          <w:t>تدابير للمساعدة في بناء القدرات وتنمية القدرات (المادة 22)</w:t>
        </w:r>
        <w:r w:rsidR="00267251" w:rsidRPr="00283878">
          <w:rPr>
            <w:rStyle w:val="Hyperlink"/>
            <w:rFonts w:hint="cs"/>
            <w:color w:val="auto"/>
            <w:sz w:val="24"/>
            <w:u w:val="none"/>
            <w:rtl/>
          </w:rPr>
          <w:tab/>
        </w:r>
        <w:r w:rsidR="009E3A40" w:rsidRPr="00283878">
          <w:rPr>
            <w:rStyle w:val="Hyperlink"/>
            <w:rFonts w:hint="cs"/>
            <w:color w:val="auto"/>
            <w:sz w:val="24"/>
            <w:u w:val="none"/>
            <w:rtl/>
          </w:rPr>
          <w:t>23</w:t>
        </w:r>
      </w:hyperlink>
    </w:p>
    <w:p w:rsidR="00267251" w:rsidRPr="00283878" w:rsidRDefault="000F5803" w:rsidP="002A0135">
      <w:pPr>
        <w:tabs>
          <w:tab w:val="left" w:leader="dot" w:pos="9002"/>
        </w:tabs>
        <w:spacing w:after="100" w:line="199" w:lineRule="auto"/>
        <w:ind w:left="1268" w:right="1350" w:hanging="994"/>
        <w:jc w:val="both"/>
        <w:rPr>
          <w:sz w:val="24"/>
          <w:rtl/>
        </w:rPr>
      </w:pPr>
      <w:hyperlink w:anchor="المقرر6" w:history="1">
        <w:r w:rsidR="00CF4BFA" w:rsidRPr="00283878">
          <w:rPr>
            <w:rStyle w:val="Hyperlink"/>
            <w:rFonts w:hint="cs"/>
            <w:color w:val="auto"/>
            <w:sz w:val="24"/>
            <w:u w:val="none"/>
            <w:rtl/>
          </w:rPr>
          <w:t>3</w:t>
        </w:r>
        <w:r w:rsidR="00267251" w:rsidRPr="00283878">
          <w:rPr>
            <w:rStyle w:val="Hyperlink"/>
            <w:rFonts w:hint="cs"/>
            <w:color w:val="auto"/>
            <w:sz w:val="24"/>
            <w:u w:val="none"/>
            <w:rtl/>
          </w:rPr>
          <w:t>/6</w:t>
        </w:r>
        <w:r w:rsidR="00267251" w:rsidRPr="00283878">
          <w:rPr>
            <w:rStyle w:val="Hyperlink"/>
            <w:rFonts w:hint="cs"/>
            <w:color w:val="auto"/>
            <w:sz w:val="24"/>
            <w:u w:val="none"/>
            <w:rtl/>
          </w:rPr>
          <w:tab/>
        </w:r>
        <w:r w:rsidR="00CF4BFA" w:rsidRPr="00283878">
          <w:rPr>
            <w:rStyle w:val="Hyperlink"/>
            <w:rFonts w:hint="cs"/>
            <w:color w:val="auto"/>
            <w:sz w:val="24"/>
            <w:u w:val="none"/>
            <w:rtl/>
            <w:lang w:bidi="ar-EG"/>
          </w:rPr>
          <w:t>تدابير لزيادة التوعية بأهمية الموارد الجينية والمعارف التقليدية المرتبطة بها (المادة 21)</w:t>
        </w:r>
        <w:r w:rsidR="00267251" w:rsidRPr="00283878">
          <w:rPr>
            <w:rStyle w:val="Hyperlink"/>
            <w:rFonts w:hint="cs"/>
            <w:color w:val="auto"/>
            <w:sz w:val="24"/>
            <w:u w:val="none"/>
            <w:rtl/>
          </w:rPr>
          <w:tab/>
        </w:r>
        <w:r w:rsidR="002A0135" w:rsidRPr="00283878">
          <w:rPr>
            <w:rStyle w:val="Hyperlink"/>
            <w:rFonts w:hint="cs"/>
            <w:color w:val="auto"/>
            <w:sz w:val="24"/>
            <w:u w:val="none"/>
            <w:rtl/>
          </w:rPr>
          <w:t>28</w:t>
        </w:r>
      </w:hyperlink>
    </w:p>
    <w:p w:rsidR="00267251" w:rsidRPr="00283878" w:rsidRDefault="000F5803" w:rsidP="005B6CAC">
      <w:pPr>
        <w:tabs>
          <w:tab w:val="left" w:leader="dot" w:pos="9002"/>
        </w:tabs>
        <w:spacing w:after="100" w:line="199" w:lineRule="auto"/>
        <w:ind w:left="1268" w:right="1350" w:hanging="994"/>
        <w:jc w:val="both"/>
        <w:rPr>
          <w:sz w:val="24"/>
          <w:rtl/>
        </w:rPr>
      </w:pPr>
      <w:hyperlink w:anchor="المقرر7" w:history="1">
        <w:r w:rsidR="00CF4BFA" w:rsidRPr="00283878">
          <w:rPr>
            <w:rStyle w:val="Hyperlink"/>
            <w:rFonts w:hint="cs"/>
            <w:color w:val="auto"/>
            <w:sz w:val="24"/>
            <w:u w:val="none"/>
            <w:rtl/>
          </w:rPr>
          <w:t>3</w:t>
        </w:r>
        <w:r w:rsidR="00267251" w:rsidRPr="00283878">
          <w:rPr>
            <w:rStyle w:val="Hyperlink"/>
            <w:rFonts w:hint="cs"/>
            <w:color w:val="auto"/>
            <w:sz w:val="24"/>
            <w:u w:val="none"/>
            <w:rtl/>
          </w:rPr>
          <w:t>/7</w:t>
        </w:r>
        <w:r w:rsidR="00267251" w:rsidRPr="00283878">
          <w:rPr>
            <w:rStyle w:val="Hyperlink"/>
            <w:rFonts w:hint="cs"/>
            <w:color w:val="auto"/>
            <w:sz w:val="24"/>
            <w:u w:val="none"/>
            <w:rtl/>
          </w:rPr>
          <w:tab/>
        </w:r>
        <w:r w:rsidR="002A0135" w:rsidRPr="00283878">
          <w:rPr>
            <w:rStyle w:val="Hyperlink"/>
            <w:rFonts w:hint="cs"/>
            <w:color w:val="auto"/>
            <w:sz w:val="24"/>
            <w:u w:val="none"/>
            <w:rtl/>
            <w:lang w:bidi="ar-EG"/>
          </w:rPr>
          <w:t xml:space="preserve">التعاون مع </w:t>
        </w:r>
        <w:r w:rsidR="005B6CAC" w:rsidRPr="00283878">
          <w:rPr>
            <w:rStyle w:val="Hyperlink"/>
            <w:rFonts w:hint="cs"/>
            <w:color w:val="auto"/>
            <w:sz w:val="24"/>
            <w:u w:val="none"/>
            <w:rtl/>
            <w:lang w:bidi="ar-EG"/>
          </w:rPr>
          <w:t>الاتفاقيات و</w:t>
        </w:r>
        <w:r w:rsidR="002A0135" w:rsidRPr="00283878">
          <w:rPr>
            <w:rStyle w:val="Hyperlink"/>
            <w:rFonts w:hint="cs"/>
            <w:color w:val="auto"/>
            <w:sz w:val="24"/>
            <w:u w:val="none"/>
            <w:rtl/>
            <w:lang w:bidi="ar-EG"/>
          </w:rPr>
          <w:t>المنظمات الدولية والمبادرات الأخرى</w:t>
        </w:r>
        <w:r w:rsidR="00267251" w:rsidRPr="00283878">
          <w:rPr>
            <w:rStyle w:val="Hyperlink"/>
            <w:rFonts w:hint="cs"/>
            <w:color w:val="auto"/>
            <w:sz w:val="24"/>
            <w:u w:val="none"/>
            <w:rtl/>
          </w:rPr>
          <w:tab/>
        </w:r>
        <w:r w:rsidR="002A0135" w:rsidRPr="00283878">
          <w:rPr>
            <w:rStyle w:val="Hyperlink"/>
            <w:rFonts w:hint="cs"/>
            <w:color w:val="auto"/>
            <w:sz w:val="24"/>
            <w:u w:val="none"/>
            <w:rtl/>
          </w:rPr>
          <w:t>29</w:t>
        </w:r>
      </w:hyperlink>
    </w:p>
    <w:p w:rsidR="00267251" w:rsidRPr="00283878" w:rsidRDefault="000F5803" w:rsidP="002A0135">
      <w:pPr>
        <w:tabs>
          <w:tab w:val="left" w:leader="dot" w:pos="9002"/>
        </w:tabs>
        <w:spacing w:after="100" w:line="199" w:lineRule="auto"/>
        <w:ind w:left="1268" w:right="1350" w:hanging="994"/>
        <w:jc w:val="both"/>
        <w:rPr>
          <w:sz w:val="24"/>
          <w:rtl/>
        </w:rPr>
      </w:pPr>
      <w:hyperlink w:anchor="المقرر8" w:history="1">
        <w:r w:rsidR="00CF4BFA" w:rsidRPr="00283878">
          <w:rPr>
            <w:rStyle w:val="Hyperlink"/>
            <w:rFonts w:hint="cs"/>
            <w:color w:val="auto"/>
            <w:sz w:val="24"/>
            <w:u w:val="none"/>
            <w:rtl/>
          </w:rPr>
          <w:t>3</w:t>
        </w:r>
        <w:r w:rsidR="00267251" w:rsidRPr="00283878">
          <w:rPr>
            <w:rStyle w:val="Hyperlink"/>
            <w:rFonts w:hint="cs"/>
            <w:color w:val="auto"/>
            <w:sz w:val="24"/>
            <w:u w:val="none"/>
            <w:rtl/>
          </w:rPr>
          <w:t>/8</w:t>
        </w:r>
        <w:r w:rsidR="00267251" w:rsidRPr="00283878">
          <w:rPr>
            <w:rStyle w:val="Hyperlink"/>
            <w:rFonts w:hint="cs"/>
            <w:color w:val="auto"/>
            <w:sz w:val="24"/>
            <w:u w:val="none"/>
            <w:rtl/>
          </w:rPr>
          <w:tab/>
        </w:r>
        <w:r w:rsidR="002A0135" w:rsidRPr="00283878">
          <w:rPr>
            <w:rStyle w:val="Hyperlink"/>
            <w:rFonts w:hint="cs"/>
            <w:color w:val="auto"/>
            <w:sz w:val="24"/>
            <w:u w:val="none"/>
            <w:rtl/>
            <w:lang w:bidi="ar-EG"/>
          </w:rPr>
          <w:t>الآلية المالية</w:t>
        </w:r>
        <w:r w:rsidR="00267251" w:rsidRPr="00283878">
          <w:rPr>
            <w:rStyle w:val="Hyperlink"/>
            <w:rFonts w:hint="cs"/>
            <w:color w:val="auto"/>
            <w:sz w:val="24"/>
            <w:u w:val="none"/>
            <w:rtl/>
          </w:rPr>
          <w:tab/>
        </w:r>
        <w:r w:rsidR="002A0135" w:rsidRPr="00283878">
          <w:rPr>
            <w:rStyle w:val="Hyperlink"/>
            <w:rFonts w:hint="cs"/>
            <w:color w:val="auto"/>
            <w:sz w:val="24"/>
            <w:u w:val="none"/>
            <w:rtl/>
          </w:rPr>
          <w:t>30</w:t>
        </w:r>
      </w:hyperlink>
    </w:p>
    <w:p w:rsidR="00267251" w:rsidRPr="00283878" w:rsidRDefault="000F5803" w:rsidP="00C27CF3">
      <w:pPr>
        <w:tabs>
          <w:tab w:val="left" w:leader="dot" w:pos="9002"/>
        </w:tabs>
        <w:spacing w:after="100" w:line="199" w:lineRule="auto"/>
        <w:ind w:left="1268" w:right="1350" w:hanging="994"/>
        <w:jc w:val="both"/>
        <w:rPr>
          <w:sz w:val="24"/>
          <w:rtl/>
        </w:rPr>
      </w:pPr>
      <w:hyperlink w:anchor="المقرر9" w:history="1">
        <w:r w:rsidR="00CF4BFA" w:rsidRPr="00283878">
          <w:rPr>
            <w:rStyle w:val="Hyperlink"/>
            <w:rFonts w:hint="cs"/>
            <w:color w:val="auto"/>
            <w:sz w:val="24"/>
            <w:u w:val="none"/>
            <w:rtl/>
          </w:rPr>
          <w:t>3/</w:t>
        </w:r>
        <w:r w:rsidR="00267251" w:rsidRPr="00283878">
          <w:rPr>
            <w:rStyle w:val="Hyperlink"/>
            <w:rFonts w:hint="cs"/>
            <w:color w:val="auto"/>
            <w:sz w:val="24"/>
            <w:u w:val="none"/>
            <w:rtl/>
          </w:rPr>
          <w:t>9</w:t>
        </w:r>
        <w:r w:rsidR="00267251" w:rsidRPr="00283878">
          <w:rPr>
            <w:rStyle w:val="Hyperlink"/>
            <w:rFonts w:hint="cs"/>
            <w:color w:val="auto"/>
            <w:sz w:val="24"/>
            <w:u w:val="none"/>
            <w:rtl/>
          </w:rPr>
          <w:tab/>
        </w:r>
        <w:r w:rsidR="002A0135" w:rsidRPr="00283878">
          <w:rPr>
            <w:rStyle w:val="Hyperlink"/>
            <w:rFonts w:hint="cs"/>
            <w:color w:val="auto"/>
            <w:sz w:val="24"/>
            <w:u w:val="none"/>
            <w:rtl/>
            <w:lang w:bidi="ar-EG"/>
          </w:rPr>
          <w:t xml:space="preserve">تعزيز التكامل </w:t>
        </w:r>
        <w:r w:rsidR="00C27CF3" w:rsidRPr="00283878">
          <w:rPr>
            <w:rStyle w:val="Hyperlink"/>
            <w:rFonts w:hint="cs"/>
            <w:color w:val="auto"/>
            <w:sz w:val="24"/>
            <w:u w:val="none"/>
            <w:rtl/>
            <w:lang w:bidi="ar-EG"/>
          </w:rPr>
          <w:t>في إطار</w:t>
        </w:r>
        <w:r w:rsidR="002A0135" w:rsidRPr="00283878">
          <w:rPr>
            <w:rStyle w:val="Hyperlink"/>
            <w:rFonts w:hint="cs"/>
            <w:color w:val="auto"/>
            <w:sz w:val="24"/>
            <w:u w:val="none"/>
            <w:rtl/>
            <w:lang w:bidi="ar-EG"/>
          </w:rPr>
          <w:t xml:space="preserve"> الاتفاقية وبروتوكوليها فيما يتعلق بالأحكام </w:t>
        </w:r>
        <w:r w:rsidR="00C27CF3" w:rsidRPr="00283878">
          <w:rPr>
            <w:rStyle w:val="Hyperlink"/>
            <w:rFonts w:hint="cs"/>
            <w:color w:val="auto"/>
            <w:sz w:val="24"/>
            <w:u w:val="none"/>
            <w:rtl/>
            <w:lang w:bidi="ar-EG"/>
          </w:rPr>
          <w:t>المتصلة</w:t>
        </w:r>
        <w:r w:rsidR="002A0135" w:rsidRPr="00283878">
          <w:rPr>
            <w:rStyle w:val="Hyperlink"/>
            <w:rFonts w:hint="cs"/>
            <w:color w:val="auto"/>
            <w:sz w:val="24"/>
            <w:u w:val="none"/>
            <w:rtl/>
            <w:lang w:bidi="ar-EG"/>
          </w:rPr>
          <w:t xml:space="preserve"> بالحصول وتقاسم المنافع</w:t>
        </w:r>
        <w:r w:rsidR="00267251" w:rsidRPr="00283878">
          <w:rPr>
            <w:rStyle w:val="Hyperlink"/>
            <w:rFonts w:hint="cs"/>
            <w:color w:val="auto"/>
            <w:sz w:val="24"/>
            <w:u w:val="none"/>
            <w:rtl/>
          </w:rPr>
          <w:tab/>
        </w:r>
        <w:r w:rsidR="002A0135" w:rsidRPr="00283878">
          <w:rPr>
            <w:rStyle w:val="Hyperlink"/>
            <w:rFonts w:hint="cs"/>
            <w:color w:val="auto"/>
            <w:sz w:val="24"/>
            <w:u w:val="none"/>
            <w:rtl/>
          </w:rPr>
          <w:t>31</w:t>
        </w:r>
      </w:hyperlink>
    </w:p>
    <w:p w:rsidR="00267251" w:rsidRPr="00283878" w:rsidRDefault="000F5803" w:rsidP="002A0135">
      <w:pPr>
        <w:tabs>
          <w:tab w:val="left" w:leader="dot" w:pos="9002"/>
        </w:tabs>
        <w:spacing w:after="100" w:line="199" w:lineRule="auto"/>
        <w:ind w:left="1268" w:right="1350" w:hanging="994"/>
        <w:jc w:val="both"/>
        <w:rPr>
          <w:sz w:val="24"/>
          <w:rtl/>
        </w:rPr>
      </w:pPr>
      <w:hyperlink w:anchor="المقرر10" w:history="1">
        <w:r w:rsidR="00CF4BFA" w:rsidRPr="00283878">
          <w:rPr>
            <w:rStyle w:val="Hyperlink"/>
            <w:rFonts w:hint="cs"/>
            <w:color w:val="auto"/>
            <w:sz w:val="24"/>
            <w:u w:val="none"/>
            <w:rtl/>
          </w:rPr>
          <w:t>3/</w:t>
        </w:r>
        <w:r w:rsidR="00267251" w:rsidRPr="00283878">
          <w:rPr>
            <w:rStyle w:val="Hyperlink"/>
            <w:rFonts w:hint="cs"/>
            <w:color w:val="auto"/>
            <w:sz w:val="24"/>
            <w:u w:val="none"/>
            <w:rtl/>
          </w:rPr>
          <w:t>10</w:t>
        </w:r>
        <w:r w:rsidR="00267251" w:rsidRPr="00283878">
          <w:rPr>
            <w:rStyle w:val="Hyperlink"/>
            <w:rFonts w:hint="cs"/>
            <w:color w:val="auto"/>
            <w:sz w:val="24"/>
            <w:u w:val="none"/>
            <w:rtl/>
          </w:rPr>
          <w:tab/>
        </w:r>
        <w:r w:rsidR="002A0135" w:rsidRPr="00283878">
          <w:rPr>
            <w:rStyle w:val="Hyperlink"/>
            <w:rFonts w:hint="cs"/>
            <w:color w:val="auto"/>
            <w:sz w:val="24"/>
            <w:u w:val="none"/>
            <w:rtl/>
            <w:lang w:bidi="ar-EG"/>
          </w:rPr>
          <w:t>استعراض تجربة عقد اجتماع مؤتمر الأطراف في الاتفاقية بالتزامن مع مؤتمر الأطراف العامل كاجتماع للأطراف في بروتوكول قرطاجنة ومؤتمر الأطراف العامل كاجتماع للأطراف في بروتوكول ناغويا</w:t>
        </w:r>
        <w:r w:rsidR="00267251" w:rsidRPr="00283878">
          <w:rPr>
            <w:rStyle w:val="Hyperlink"/>
            <w:rFonts w:hint="cs"/>
            <w:color w:val="auto"/>
            <w:sz w:val="24"/>
            <w:u w:val="none"/>
            <w:rtl/>
          </w:rPr>
          <w:tab/>
        </w:r>
        <w:r w:rsidR="002A0135" w:rsidRPr="00283878">
          <w:rPr>
            <w:rStyle w:val="Hyperlink"/>
            <w:rFonts w:hint="cs"/>
            <w:color w:val="auto"/>
            <w:sz w:val="24"/>
            <w:u w:val="none"/>
            <w:rtl/>
          </w:rPr>
          <w:t>32</w:t>
        </w:r>
      </w:hyperlink>
    </w:p>
    <w:p w:rsidR="00267251" w:rsidRPr="00283878" w:rsidRDefault="000F5803" w:rsidP="00C27CF3">
      <w:pPr>
        <w:tabs>
          <w:tab w:val="left" w:leader="dot" w:pos="9002"/>
        </w:tabs>
        <w:spacing w:after="100" w:line="199" w:lineRule="auto"/>
        <w:ind w:left="1268" w:right="1350" w:hanging="994"/>
        <w:jc w:val="both"/>
        <w:rPr>
          <w:sz w:val="24"/>
          <w:rtl/>
        </w:rPr>
      </w:pPr>
      <w:hyperlink w:anchor="المقرر11" w:history="1">
        <w:r w:rsidR="00CF4BFA" w:rsidRPr="00283878">
          <w:rPr>
            <w:rStyle w:val="Hyperlink"/>
            <w:rFonts w:hint="cs"/>
            <w:color w:val="auto"/>
            <w:sz w:val="24"/>
            <w:u w:val="none"/>
            <w:rtl/>
          </w:rPr>
          <w:t>3/</w:t>
        </w:r>
        <w:r w:rsidR="00267251" w:rsidRPr="00283878">
          <w:rPr>
            <w:rStyle w:val="Hyperlink"/>
            <w:rFonts w:hint="cs"/>
            <w:color w:val="auto"/>
            <w:sz w:val="24"/>
            <w:u w:val="none"/>
            <w:rtl/>
          </w:rPr>
          <w:t>11</w:t>
        </w:r>
        <w:r w:rsidR="00267251" w:rsidRPr="00283878">
          <w:rPr>
            <w:rStyle w:val="Hyperlink"/>
            <w:rFonts w:hint="cs"/>
            <w:color w:val="auto"/>
            <w:sz w:val="24"/>
            <w:u w:val="none"/>
            <w:rtl/>
          </w:rPr>
          <w:tab/>
        </w:r>
        <w:r w:rsidR="002A0135" w:rsidRPr="00283878">
          <w:rPr>
            <w:rStyle w:val="Hyperlink"/>
            <w:rFonts w:hint="cs"/>
            <w:color w:val="auto"/>
            <w:sz w:val="24"/>
            <w:u w:val="none"/>
            <w:rtl/>
            <w:lang w:bidi="ar-EG"/>
          </w:rPr>
          <w:t xml:space="preserve">إجراء </w:t>
        </w:r>
        <w:r w:rsidR="00C27CF3" w:rsidRPr="00283878">
          <w:rPr>
            <w:rStyle w:val="Hyperlink"/>
            <w:rFonts w:hint="cs"/>
            <w:color w:val="auto"/>
            <w:sz w:val="24"/>
            <w:u w:val="none"/>
            <w:rtl/>
            <w:lang w:bidi="ar-EG"/>
          </w:rPr>
          <w:t>تجنب</w:t>
        </w:r>
        <w:r w:rsidR="002A0135" w:rsidRPr="00283878">
          <w:rPr>
            <w:rStyle w:val="Hyperlink"/>
            <w:rFonts w:hint="cs"/>
            <w:color w:val="auto"/>
            <w:sz w:val="24"/>
            <w:u w:val="none"/>
            <w:rtl/>
            <w:lang w:bidi="ar-EG"/>
          </w:rPr>
          <w:t xml:space="preserve"> تضارب المصالح</w:t>
        </w:r>
        <w:r w:rsidR="005B6CAC" w:rsidRPr="00283878">
          <w:rPr>
            <w:rStyle w:val="Hyperlink"/>
            <w:rFonts w:hint="cs"/>
            <w:color w:val="auto"/>
            <w:sz w:val="24"/>
            <w:u w:val="none"/>
            <w:rtl/>
            <w:lang w:bidi="ar-EG"/>
          </w:rPr>
          <w:t xml:space="preserve"> أو </w:t>
        </w:r>
        <w:r w:rsidR="00C27CF3" w:rsidRPr="00283878">
          <w:rPr>
            <w:rStyle w:val="Hyperlink"/>
            <w:rFonts w:hint="cs"/>
            <w:color w:val="auto"/>
            <w:sz w:val="24"/>
            <w:u w:val="none"/>
            <w:rtl/>
            <w:lang w:bidi="ar-EG"/>
          </w:rPr>
          <w:t>إدارتها</w:t>
        </w:r>
        <w:r w:rsidR="002A0135" w:rsidRPr="00283878">
          <w:rPr>
            <w:rStyle w:val="Hyperlink"/>
            <w:rFonts w:hint="cs"/>
            <w:color w:val="auto"/>
            <w:sz w:val="24"/>
            <w:u w:val="none"/>
            <w:rtl/>
            <w:lang w:bidi="ar-EG"/>
          </w:rPr>
          <w:t xml:space="preserve"> في أفرقة الخبراء</w:t>
        </w:r>
        <w:r w:rsidR="00267251" w:rsidRPr="00283878">
          <w:rPr>
            <w:rStyle w:val="Hyperlink"/>
            <w:rFonts w:hint="cs"/>
            <w:color w:val="auto"/>
            <w:sz w:val="24"/>
            <w:u w:val="none"/>
            <w:rtl/>
          </w:rPr>
          <w:tab/>
        </w:r>
        <w:r w:rsidR="002A0135" w:rsidRPr="00283878">
          <w:rPr>
            <w:rStyle w:val="Hyperlink"/>
            <w:rFonts w:hint="cs"/>
            <w:color w:val="auto"/>
            <w:sz w:val="24"/>
            <w:u w:val="none"/>
            <w:rtl/>
          </w:rPr>
          <w:t>33</w:t>
        </w:r>
      </w:hyperlink>
    </w:p>
    <w:p w:rsidR="00267251" w:rsidRPr="00283878" w:rsidRDefault="000F5803" w:rsidP="002A0135">
      <w:pPr>
        <w:tabs>
          <w:tab w:val="left" w:leader="dot" w:pos="9002"/>
        </w:tabs>
        <w:spacing w:after="100" w:line="199" w:lineRule="auto"/>
        <w:ind w:left="1268" w:right="1350" w:hanging="994"/>
        <w:jc w:val="both"/>
        <w:rPr>
          <w:sz w:val="24"/>
          <w:rtl/>
        </w:rPr>
      </w:pPr>
      <w:hyperlink w:anchor="المقرر12" w:history="1">
        <w:r w:rsidR="00CF4BFA" w:rsidRPr="00283878">
          <w:rPr>
            <w:rStyle w:val="Hyperlink"/>
            <w:rFonts w:hint="cs"/>
            <w:color w:val="auto"/>
            <w:sz w:val="24"/>
            <w:u w:val="none"/>
            <w:rtl/>
          </w:rPr>
          <w:t>3/</w:t>
        </w:r>
        <w:r w:rsidR="00267251" w:rsidRPr="00283878">
          <w:rPr>
            <w:rStyle w:val="Hyperlink"/>
            <w:rFonts w:hint="cs"/>
            <w:color w:val="auto"/>
            <w:sz w:val="24"/>
            <w:u w:val="none"/>
            <w:rtl/>
          </w:rPr>
          <w:t>12</w:t>
        </w:r>
        <w:r w:rsidR="00267251" w:rsidRPr="00283878">
          <w:rPr>
            <w:rStyle w:val="Hyperlink"/>
            <w:rFonts w:hint="cs"/>
            <w:color w:val="auto"/>
            <w:sz w:val="24"/>
            <w:u w:val="none"/>
            <w:rtl/>
          </w:rPr>
          <w:tab/>
        </w:r>
        <w:r w:rsidR="002A0135" w:rsidRPr="00283878">
          <w:rPr>
            <w:rStyle w:val="Hyperlink"/>
            <w:rFonts w:hint="cs"/>
            <w:color w:val="auto"/>
            <w:sz w:val="24"/>
            <w:u w:val="none"/>
            <w:rtl/>
            <w:lang w:bidi="ar-EG"/>
          </w:rPr>
          <w:t>معلومات التسلسل الرقمي بشأن الموارد الجينية</w:t>
        </w:r>
        <w:r w:rsidR="00267251" w:rsidRPr="00283878">
          <w:rPr>
            <w:rStyle w:val="Hyperlink"/>
            <w:rFonts w:hint="cs"/>
            <w:color w:val="auto"/>
            <w:sz w:val="24"/>
            <w:u w:val="none"/>
            <w:rtl/>
          </w:rPr>
          <w:tab/>
        </w:r>
        <w:r w:rsidR="002A0135" w:rsidRPr="00283878">
          <w:rPr>
            <w:rStyle w:val="Hyperlink"/>
            <w:rFonts w:hint="cs"/>
            <w:color w:val="auto"/>
            <w:sz w:val="24"/>
            <w:u w:val="none"/>
            <w:rtl/>
          </w:rPr>
          <w:t>34</w:t>
        </w:r>
      </w:hyperlink>
    </w:p>
    <w:p w:rsidR="00267251" w:rsidRPr="00283878" w:rsidRDefault="000F5803" w:rsidP="00AF71B7">
      <w:pPr>
        <w:tabs>
          <w:tab w:val="left" w:leader="dot" w:pos="9002"/>
        </w:tabs>
        <w:spacing w:after="100" w:line="199" w:lineRule="auto"/>
        <w:ind w:left="1268" w:right="1350" w:hanging="994"/>
        <w:jc w:val="both"/>
        <w:rPr>
          <w:sz w:val="24"/>
          <w:rtl/>
        </w:rPr>
      </w:pPr>
      <w:hyperlink w:anchor="المقرر13" w:history="1">
        <w:r w:rsidR="00CF4BFA" w:rsidRPr="00283878">
          <w:rPr>
            <w:rStyle w:val="Hyperlink"/>
            <w:rFonts w:hint="cs"/>
            <w:color w:val="auto"/>
            <w:sz w:val="24"/>
            <w:u w:val="none"/>
            <w:rtl/>
          </w:rPr>
          <w:t>3/</w:t>
        </w:r>
        <w:r w:rsidR="00267251" w:rsidRPr="00283878">
          <w:rPr>
            <w:rStyle w:val="Hyperlink"/>
            <w:rFonts w:hint="cs"/>
            <w:color w:val="auto"/>
            <w:sz w:val="24"/>
            <w:u w:val="none"/>
            <w:rtl/>
          </w:rPr>
          <w:t>13</w:t>
        </w:r>
        <w:r w:rsidR="00267251" w:rsidRPr="00283878">
          <w:rPr>
            <w:rStyle w:val="Hyperlink"/>
            <w:rFonts w:hint="cs"/>
            <w:color w:val="auto"/>
            <w:sz w:val="24"/>
            <w:u w:val="none"/>
            <w:rtl/>
          </w:rPr>
          <w:tab/>
        </w:r>
        <w:r w:rsidR="002A0135" w:rsidRPr="00283878">
          <w:rPr>
            <w:rStyle w:val="Hyperlink"/>
            <w:rFonts w:hint="cs"/>
            <w:color w:val="auto"/>
            <w:sz w:val="24"/>
            <w:u w:val="none"/>
            <w:rtl/>
            <w:lang w:bidi="ar-EG"/>
          </w:rPr>
          <w:t>الآلية العالمية المتعددة الأطراف لتقاسم المنافع (المادة 10)</w:t>
        </w:r>
        <w:r w:rsidR="00267251" w:rsidRPr="00283878">
          <w:rPr>
            <w:rStyle w:val="Hyperlink"/>
            <w:rFonts w:hint="cs"/>
            <w:color w:val="auto"/>
            <w:sz w:val="24"/>
            <w:u w:val="none"/>
            <w:rtl/>
          </w:rPr>
          <w:tab/>
        </w:r>
        <w:r w:rsidR="00AF71B7" w:rsidRPr="00283878">
          <w:rPr>
            <w:rStyle w:val="Hyperlink"/>
            <w:rFonts w:hint="cs"/>
            <w:color w:val="auto"/>
            <w:sz w:val="24"/>
            <w:u w:val="none"/>
            <w:rtl/>
          </w:rPr>
          <w:t>35</w:t>
        </w:r>
      </w:hyperlink>
    </w:p>
    <w:p w:rsidR="00267251" w:rsidRPr="00283878" w:rsidRDefault="000F5803" w:rsidP="00AF71B7">
      <w:pPr>
        <w:tabs>
          <w:tab w:val="left" w:leader="dot" w:pos="9002"/>
        </w:tabs>
        <w:spacing w:after="100" w:line="199" w:lineRule="auto"/>
        <w:ind w:left="1268" w:right="1350" w:hanging="994"/>
        <w:jc w:val="both"/>
        <w:rPr>
          <w:sz w:val="24"/>
          <w:rtl/>
        </w:rPr>
      </w:pPr>
      <w:hyperlink w:anchor="المقرر14" w:history="1">
        <w:r w:rsidR="00CF4BFA" w:rsidRPr="00283878">
          <w:rPr>
            <w:rStyle w:val="Hyperlink"/>
            <w:rFonts w:hint="cs"/>
            <w:color w:val="auto"/>
            <w:sz w:val="24"/>
            <w:u w:val="none"/>
            <w:rtl/>
          </w:rPr>
          <w:t>3/</w:t>
        </w:r>
        <w:r w:rsidR="00267251" w:rsidRPr="00283878">
          <w:rPr>
            <w:rStyle w:val="Hyperlink"/>
            <w:rFonts w:hint="cs"/>
            <w:color w:val="auto"/>
            <w:sz w:val="24"/>
            <w:u w:val="none"/>
            <w:rtl/>
          </w:rPr>
          <w:t>14</w:t>
        </w:r>
        <w:r w:rsidR="00267251" w:rsidRPr="00283878">
          <w:rPr>
            <w:rStyle w:val="Hyperlink"/>
            <w:rFonts w:hint="cs"/>
            <w:color w:val="auto"/>
            <w:sz w:val="24"/>
            <w:u w:val="none"/>
            <w:rtl/>
          </w:rPr>
          <w:tab/>
        </w:r>
        <w:r w:rsidR="00AF71B7" w:rsidRPr="00283878">
          <w:rPr>
            <w:rStyle w:val="Hyperlink"/>
            <w:rFonts w:hint="cs"/>
            <w:color w:val="auto"/>
            <w:sz w:val="24"/>
            <w:u w:val="none"/>
            <w:rtl/>
            <w:lang w:bidi="ar-EG"/>
          </w:rPr>
          <w:t>الصكوك الدولية المتخصصة للحصول وتقاسم المنافع في سياق الفقرة 4 من المادة 4 من بروتوكول ناغويا</w:t>
        </w:r>
        <w:r w:rsidR="00267251" w:rsidRPr="00283878">
          <w:rPr>
            <w:rStyle w:val="Hyperlink"/>
            <w:rFonts w:hint="cs"/>
            <w:color w:val="auto"/>
            <w:sz w:val="24"/>
            <w:u w:val="none"/>
            <w:rtl/>
          </w:rPr>
          <w:tab/>
        </w:r>
        <w:r w:rsidR="00AF71B7" w:rsidRPr="00283878">
          <w:rPr>
            <w:rStyle w:val="Hyperlink"/>
            <w:rFonts w:hint="cs"/>
            <w:color w:val="auto"/>
            <w:sz w:val="24"/>
            <w:u w:val="none"/>
            <w:rtl/>
          </w:rPr>
          <w:t>37</w:t>
        </w:r>
      </w:hyperlink>
    </w:p>
    <w:p w:rsidR="00CF4BFA" w:rsidRPr="00283878" w:rsidRDefault="000F5803" w:rsidP="000C5C75">
      <w:pPr>
        <w:tabs>
          <w:tab w:val="left" w:leader="dot" w:pos="9002"/>
        </w:tabs>
        <w:spacing w:after="100" w:line="199" w:lineRule="auto"/>
        <w:ind w:left="1268" w:right="1350" w:hanging="994"/>
        <w:jc w:val="both"/>
        <w:rPr>
          <w:sz w:val="24"/>
          <w:rtl/>
        </w:rPr>
      </w:pPr>
      <w:hyperlink w:anchor="المقرر15" w:history="1">
        <w:r w:rsidR="00CF4BFA" w:rsidRPr="00283878">
          <w:rPr>
            <w:rStyle w:val="Hyperlink"/>
            <w:rFonts w:hint="cs"/>
            <w:color w:val="auto"/>
            <w:sz w:val="24"/>
            <w:u w:val="none"/>
            <w:rtl/>
          </w:rPr>
          <w:t>3/15</w:t>
        </w:r>
        <w:r w:rsidR="00CF4BFA" w:rsidRPr="00283878">
          <w:rPr>
            <w:rStyle w:val="Hyperlink"/>
            <w:rFonts w:hint="cs"/>
            <w:color w:val="auto"/>
            <w:sz w:val="24"/>
            <w:u w:val="none"/>
            <w:rtl/>
          </w:rPr>
          <w:tab/>
        </w:r>
        <w:r w:rsidR="00AF71B7" w:rsidRPr="00283878">
          <w:rPr>
            <w:rStyle w:val="Hyperlink"/>
            <w:rFonts w:hint="cs"/>
            <w:color w:val="auto"/>
            <w:sz w:val="24"/>
            <w:u w:val="none"/>
            <w:rtl/>
            <w:lang w:bidi="ar-EG"/>
          </w:rPr>
          <w:t xml:space="preserve">الإعداد لمتابعة الخطة </w:t>
        </w:r>
        <w:r w:rsidR="000C5C75">
          <w:rPr>
            <w:rStyle w:val="Hyperlink"/>
            <w:rFonts w:hint="cs"/>
            <w:color w:val="auto"/>
            <w:sz w:val="24"/>
            <w:u w:val="none"/>
            <w:rtl/>
            <w:lang w:bidi="ar-EG"/>
          </w:rPr>
          <w:t>الاستراتيجية</w:t>
        </w:r>
        <w:r w:rsidR="00AF71B7" w:rsidRPr="00283878">
          <w:rPr>
            <w:rStyle w:val="Hyperlink"/>
            <w:rFonts w:hint="cs"/>
            <w:color w:val="auto"/>
            <w:sz w:val="24"/>
            <w:u w:val="none"/>
            <w:rtl/>
            <w:lang w:bidi="ar-EG"/>
          </w:rPr>
          <w:t xml:space="preserve"> للتنوع البيولوجي 2011-2020</w:t>
        </w:r>
        <w:r w:rsidR="00CF4BFA" w:rsidRPr="00283878">
          <w:rPr>
            <w:rStyle w:val="Hyperlink"/>
            <w:rFonts w:hint="cs"/>
            <w:color w:val="auto"/>
            <w:sz w:val="24"/>
            <w:u w:val="none"/>
            <w:rtl/>
          </w:rPr>
          <w:tab/>
        </w:r>
        <w:r w:rsidR="00C16A89" w:rsidRPr="00283878">
          <w:rPr>
            <w:rStyle w:val="Hyperlink"/>
            <w:rFonts w:hint="cs"/>
            <w:color w:val="auto"/>
            <w:sz w:val="24"/>
            <w:u w:val="none"/>
            <w:rtl/>
          </w:rPr>
          <w:t>39</w:t>
        </w:r>
      </w:hyperlink>
    </w:p>
    <w:p w:rsidR="00CF4BFA" w:rsidRPr="00283878" w:rsidRDefault="000F5803" w:rsidP="00C16A89">
      <w:pPr>
        <w:tabs>
          <w:tab w:val="left" w:leader="dot" w:pos="9002"/>
        </w:tabs>
        <w:spacing w:after="100" w:line="199" w:lineRule="auto"/>
        <w:ind w:left="1268" w:right="1350" w:hanging="994"/>
        <w:jc w:val="both"/>
        <w:rPr>
          <w:sz w:val="24"/>
          <w:rtl/>
        </w:rPr>
      </w:pPr>
      <w:hyperlink w:anchor="المقرر16" w:history="1">
        <w:r w:rsidR="00CF4BFA" w:rsidRPr="00283878">
          <w:rPr>
            <w:rStyle w:val="Hyperlink"/>
            <w:rFonts w:hint="cs"/>
            <w:color w:val="auto"/>
            <w:sz w:val="24"/>
            <w:u w:val="none"/>
            <w:rtl/>
          </w:rPr>
          <w:t>3/16</w:t>
        </w:r>
        <w:r w:rsidR="00CF4BFA" w:rsidRPr="00283878">
          <w:rPr>
            <w:rStyle w:val="Hyperlink"/>
            <w:rFonts w:hint="cs"/>
            <w:color w:val="auto"/>
            <w:sz w:val="24"/>
            <w:u w:val="none"/>
            <w:rtl/>
          </w:rPr>
          <w:tab/>
        </w:r>
        <w:r w:rsidR="000C3C76">
          <w:rPr>
            <w:rStyle w:val="Hyperlink"/>
            <w:rFonts w:hint="cs"/>
            <w:color w:val="auto"/>
            <w:sz w:val="24"/>
            <w:u w:val="none"/>
            <w:rtl/>
            <w:lang w:bidi="ar-EG"/>
          </w:rPr>
          <w:t xml:space="preserve">ميزانية </w:t>
        </w:r>
        <w:r w:rsidR="00AF71B7" w:rsidRPr="00283878">
          <w:rPr>
            <w:rStyle w:val="Hyperlink"/>
            <w:rFonts w:hint="cs"/>
            <w:color w:val="auto"/>
            <w:sz w:val="24"/>
            <w:u w:val="none"/>
            <w:rtl/>
            <w:lang w:bidi="ar-EG"/>
          </w:rPr>
          <w:t>برنامج العمل المتكامل للأمانة</w:t>
        </w:r>
        <w:r w:rsidR="00CF4BFA" w:rsidRPr="00283878">
          <w:rPr>
            <w:rStyle w:val="Hyperlink"/>
            <w:rFonts w:hint="cs"/>
            <w:color w:val="auto"/>
            <w:sz w:val="24"/>
            <w:u w:val="none"/>
            <w:rtl/>
          </w:rPr>
          <w:tab/>
        </w:r>
        <w:r w:rsidR="00C16A89" w:rsidRPr="00283878">
          <w:rPr>
            <w:rStyle w:val="Hyperlink"/>
            <w:rFonts w:hint="cs"/>
            <w:color w:val="auto"/>
            <w:sz w:val="24"/>
            <w:u w:val="none"/>
            <w:rtl/>
          </w:rPr>
          <w:t>40</w:t>
        </w:r>
      </w:hyperlink>
    </w:p>
    <w:p w:rsidR="00267251" w:rsidRPr="00283878" w:rsidRDefault="000F5803" w:rsidP="00025520">
      <w:pPr>
        <w:spacing w:after="100" w:line="199" w:lineRule="auto"/>
        <w:ind w:left="273" w:hanging="806"/>
        <w:jc w:val="both"/>
        <w:rPr>
          <w:b/>
          <w:bCs/>
          <w:sz w:val="28"/>
          <w:szCs w:val="28"/>
          <w:rtl/>
          <w:lang w:bidi="ar-EG"/>
        </w:rPr>
      </w:pPr>
      <w:hyperlink w:anchor="مداولات" w:history="1">
        <w:r w:rsidR="005B6CAC" w:rsidRPr="00283878">
          <w:rPr>
            <w:rStyle w:val="Hyperlink"/>
            <w:rFonts w:hint="cs"/>
            <w:b/>
            <w:bCs/>
            <w:color w:val="auto"/>
            <w:sz w:val="28"/>
            <w:szCs w:val="28"/>
            <w:u w:val="none"/>
            <w:rtl/>
            <w:lang w:bidi="ar-EG"/>
          </w:rPr>
          <w:t>ثانيا-</w:t>
        </w:r>
        <w:r w:rsidR="00267251" w:rsidRPr="00283878">
          <w:rPr>
            <w:rStyle w:val="Hyperlink"/>
            <w:rFonts w:hint="cs"/>
            <w:b/>
            <w:bCs/>
            <w:color w:val="auto"/>
            <w:sz w:val="28"/>
            <w:szCs w:val="28"/>
            <w:u w:val="none"/>
            <w:rtl/>
            <w:lang w:bidi="ar-EG"/>
          </w:rPr>
          <w:tab/>
          <w:t>مداولات الاجتماع</w:t>
        </w:r>
      </w:hyperlink>
    </w:p>
    <w:p w:rsidR="00CC4055" w:rsidRPr="00283878" w:rsidRDefault="000F5803" w:rsidP="00922647">
      <w:pPr>
        <w:tabs>
          <w:tab w:val="left" w:leader="dot" w:pos="9002"/>
        </w:tabs>
        <w:spacing w:after="100" w:line="199" w:lineRule="auto"/>
        <w:ind w:left="1268" w:right="1267" w:hanging="994"/>
        <w:jc w:val="both"/>
        <w:rPr>
          <w:sz w:val="24"/>
          <w:rtl/>
        </w:rPr>
      </w:pPr>
      <w:hyperlink w:anchor="البند1" w:history="1">
        <w:r w:rsidR="005B6CAC" w:rsidRPr="00283878">
          <w:rPr>
            <w:rStyle w:val="Hyperlink"/>
            <w:rFonts w:hint="cs"/>
            <w:color w:val="auto"/>
            <w:sz w:val="24"/>
            <w:u w:val="none"/>
            <w:rtl/>
          </w:rPr>
          <w:t>البند 1-</w:t>
        </w:r>
        <w:r w:rsidR="00CC4055" w:rsidRPr="00283878">
          <w:rPr>
            <w:rStyle w:val="Hyperlink"/>
            <w:rFonts w:hint="cs"/>
            <w:color w:val="auto"/>
            <w:sz w:val="24"/>
            <w:u w:val="none"/>
            <w:rtl/>
          </w:rPr>
          <w:tab/>
        </w:r>
        <w:r w:rsidR="00195914" w:rsidRPr="00283878">
          <w:rPr>
            <w:rStyle w:val="Hyperlink"/>
            <w:rFonts w:hint="cs"/>
            <w:color w:val="auto"/>
            <w:sz w:val="24"/>
            <w:u w:val="none"/>
            <w:rtl/>
            <w:lang w:bidi="ar-EG"/>
          </w:rPr>
          <w:t>افتتاح الاجتماع</w:t>
        </w:r>
        <w:r w:rsidR="00CC4055" w:rsidRPr="00283878">
          <w:rPr>
            <w:rStyle w:val="Hyperlink"/>
            <w:rFonts w:hint="cs"/>
            <w:color w:val="auto"/>
            <w:sz w:val="24"/>
            <w:u w:val="none"/>
            <w:rtl/>
          </w:rPr>
          <w:tab/>
        </w:r>
        <w:r w:rsidR="00922647" w:rsidRPr="00283878">
          <w:rPr>
            <w:rStyle w:val="Hyperlink"/>
            <w:rFonts w:hint="cs"/>
            <w:color w:val="auto"/>
            <w:sz w:val="24"/>
            <w:u w:val="none"/>
            <w:rtl/>
          </w:rPr>
          <w:t>52</w:t>
        </w:r>
      </w:hyperlink>
    </w:p>
    <w:p w:rsidR="00986E17" w:rsidRPr="00283878" w:rsidRDefault="000F5803" w:rsidP="00922647">
      <w:pPr>
        <w:tabs>
          <w:tab w:val="left" w:leader="dot" w:pos="9002"/>
        </w:tabs>
        <w:spacing w:after="100" w:line="199" w:lineRule="auto"/>
        <w:ind w:left="1268" w:right="2340" w:hanging="994"/>
        <w:jc w:val="both"/>
        <w:rPr>
          <w:sz w:val="24"/>
          <w:rtl/>
        </w:rPr>
      </w:pPr>
      <w:hyperlink w:anchor="البند2" w:history="1">
        <w:r w:rsidR="00986E17" w:rsidRPr="00283878">
          <w:rPr>
            <w:rStyle w:val="Hyperlink"/>
            <w:rFonts w:hint="cs"/>
            <w:color w:val="auto"/>
            <w:sz w:val="24"/>
            <w:u w:val="none"/>
            <w:rtl/>
          </w:rPr>
          <w:t xml:space="preserve">البند </w:t>
        </w:r>
        <w:r w:rsidR="00B16A74" w:rsidRPr="00283878">
          <w:rPr>
            <w:rStyle w:val="Hyperlink"/>
            <w:rFonts w:hint="cs"/>
            <w:color w:val="auto"/>
            <w:sz w:val="24"/>
            <w:u w:val="none"/>
            <w:rtl/>
          </w:rPr>
          <w:t>2</w:t>
        </w:r>
        <w:r w:rsidR="005B6CAC" w:rsidRPr="00283878">
          <w:rPr>
            <w:rStyle w:val="Hyperlink"/>
            <w:rFonts w:hint="cs"/>
            <w:color w:val="auto"/>
            <w:sz w:val="24"/>
            <w:u w:val="none"/>
            <w:rtl/>
          </w:rPr>
          <w:t>-</w:t>
        </w:r>
        <w:r w:rsidR="00986E17" w:rsidRPr="00283878">
          <w:rPr>
            <w:rStyle w:val="Hyperlink"/>
            <w:rFonts w:hint="cs"/>
            <w:color w:val="auto"/>
            <w:sz w:val="24"/>
            <w:u w:val="none"/>
            <w:rtl/>
          </w:rPr>
          <w:tab/>
        </w:r>
        <w:r w:rsidR="00195914" w:rsidRPr="00283878">
          <w:rPr>
            <w:rStyle w:val="Hyperlink"/>
            <w:color w:val="auto"/>
            <w:sz w:val="24"/>
            <w:u w:val="none"/>
            <w:rtl/>
            <w:lang w:bidi="ar-EG"/>
          </w:rPr>
          <w:t>ال</w:t>
        </w:r>
        <w:r w:rsidR="00195914" w:rsidRPr="00283878">
          <w:rPr>
            <w:rStyle w:val="Hyperlink"/>
            <w:rFonts w:hint="cs"/>
            <w:color w:val="auto"/>
            <w:sz w:val="24"/>
            <w:u w:val="none"/>
            <w:rtl/>
            <w:lang w:bidi="ar-EG"/>
          </w:rPr>
          <w:t>شؤون</w:t>
        </w:r>
        <w:r w:rsidR="00195914" w:rsidRPr="00283878">
          <w:rPr>
            <w:rStyle w:val="Hyperlink"/>
            <w:color w:val="auto"/>
            <w:sz w:val="24"/>
            <w:u w:val="none"/>
            <w:rtl/>
            <w:lang w:bidi="ar-EG"/>
          </w:rPr>
          <w:t xml:space="preserve"> التنظيمية</w:t>
        </w:r>
        <w:r w:rsidR="00986E17" w:rsidRPr="00283878">
          <w:rPr>
            <w:rStyle w:val="Hyperlink"/>
            <w:rFonts w:hint="cs"/>
            <w:color w:val="auto"/>
            <w:sz w:val="24"/>
            <w:u w:val="none"/>
            <w:rtl/>
          </w:rPr>
          <w:tab/>
        </w:r>
        <w:r w:rsidR="00922647" w:rsidRPr="00283878">
          <w:rPr>
            <w:rStyle w:val="Hyperlink"/>
            <w:rFonts w:hint="cs"/>
            <w:color w:val="auto"/>
            <w:sz w:val="24"/>
            <w:u w:val="none"/>
            <w:rtl/>
          </w:rPr>
          <w:t>53</w:t>
        </w:r>
      </w:hyperlink>
    </w:p>
    <w:p w:rsidR="00986E17" w:rsidRPr="00283878" w:rsidRDefault="000F5803" w:rsidP="00922647">
      <w:pPr>
        <w:tabs>
          <w:tab w:val="left" w:leader="dot" w:pos="9002"/>
        </w:tabs>
        <w:spacing w:after="100" w:line="199" w:lineRule="auto"/>
        <w:ind w:left="1268" w:right="1350" w:hanging="994"/>
        <w:jc w:val="both"/>
        <w:rPr>
          <w:sz w:val="24"/>
          <w:rtl/>
        </w:rPr>
      </w:pPr>
      <w:hyperlink w:anchor="البند3" w:history="1">
        <w:r w:rsidR="00986E17" w:rsidRPr="00283878">
          <w:rPr>
            <w:rStyle w:val="Hyperlink"/>
            <w:rFonts w:hint="cs"/>
            <w:color w:val="auto"/>
            <w:sz w:val="24"/>
            <w:u w:val="none"/>
            <w:rtl/>
          </w:rPr>
          <w:t xml:space="preserve">البند </w:t>
        </w:r>
        <w:r w:rsidR="00B16A74" w:rsidRPr="00283878">
          <w:rPr>
            <w:rStyle w:val="Hyperlink"/>
            <w:rFonts w:hint="cs"/>
            <w:color w:val="auto"/>
            <w:sz w:val="24"/>
            <w:u w:val="none"/>
            <w:rtl/>
          </w:rPr>
          <w:t>3</w:t>
        </w:r>
        <w:r w:rsidR="005B6CAC" w:rsidRPr="00283878">
          <w:rPr>
            <w:rStyle w:val="Hyperlink"/>
            <w:rFonts w:hint="cs"/>
            <w:color w:val="auto"/>
            <w:sz w:val="24"/>
            <w:u w:val="none"/>
            <w:rtl/>
          </w:rPr>
          <w:t>-</w:t>
        </w:r>
        <w:r w:rsidR="00986E17" w:rsidRPr="00283878">
          <w:rPr>
            <w:rStyle w:val="Hyperlink"/>
            <w:rFonts w:hint="cs"/>
            <w:color w:val="auto"/>
            <w:sz w:val="24"/>
            <w:u w:val="none"/>
            <w:rtl/>
          </w:rPr>
          <w:tab/>
        </w:r>
        <w:r w:rsidR="00195914" w:rsidRPr="00283878">
          <w:rPr>
            <w:rStyle w:val="Hyperlink"/>
            <w:color w:val="auto"/>
            <w:sz w:val="24"/>
            <w:u w:val="none"/>
            <w:rtl/>
          </w:rPr>
          <w:t xml:space="preserve">تقرير عن </w:t>
        </w:r>
        <w:r w:rsidR="00195914" w:rsidRPr="00283878">
          <w:rPr>
            <w:rStyle w:val="Hyperlink"/>
            <w:rFonts w:hint="cs"/>
            <w:color w:val="auto"/>
            <w:sz w:val="24"/>
            <w:u w:val="none"/>
            <w:rtl/>
          </w:rPr>
          <w:t>وثائق</w:t>
        </w:r>
        <w:r w:rsidR="00195914" w:rsidRPr="00283878">
          <w:rPr>
            <w:rStyle w:val="Hyperlink"/>
            <w:color w:val="auto"/>
            <w:sz w:val="24"/>
            <w:u w:val="none"/>
            <w:rtl/>
          </w:rPr>
          <w:t xml:space="preserve"> تفويض الممثلين إلى الاجتماع </w:t>
        </w:r>
        <w:r w:rsidR="00C16A89" w:rsidRPr="00283878">
          <w:rPr>
            <w:rStyle w:val="Hyperlink"/>
            <w:rFonts w:hint="cs"/>
            <w:color w:val="auto"/>
            <w:sz w:val="24"/>
            <w:u w:val="none"/>
            <w:rtl/>
          </w:rPr>
          <w:t>الثالث</w:t>
        </w:r>
        <w:r w:rsidR="00195914" w:rsidRPr="00283878">
          <w:rPr>
            <w:rStyle w:val="Hyperlink"/>
            <w:rFonts w:hint="cs"/>
            <w:color w:val="auto"/>
            <w:sz w:val="24"/>
            <w:u w:val="none"/>
            <w:rtl/>
          </w:rPr>
          <w:t xml:space="preserve"> </w:t>
        </w:r>
        <w:r w:rsidR="00195914" w:rsidRPr="00283878">
          <w:rPr>
            <w:rStyle w:val="Hyperlink"/>
            <w:color w:val="auto"/>
            <w:sz w:val="24"/>
            <w:u w:val="none"/>
            <w:rtl/>
          </w:rPr>
          <w:t>لمؤتمر الأطراف</w:t>
        </w:r>
        <w:r w:rsidR="00195914" w:rsidRPr="00283878">
          <w:rPr>
            <w:rStyle w:val="Hyperlink"/>
            <w:rFonts w:hint="cs"/>
            <w:color w:val="auto"/>
            <w:sz w:val="24"/>
            <w:u w:val="none"/>
            <w:rtl/>
          </w:rPr>
          <w:t xml:space="preserve"> العامل كاجتماع للأطراف في بروتوكول ناغويا </w:t>
        </w:r>
        <w:r w:rsidR="00195914" w:rsidRPr="00283878">
          <w:rPr>
            <w:rStyle w:val="Hyperlink"/>
            <w:rFonts w:hint="cs"/>
            <w:color w:val="auto"/>
            <w:sz w:val="24"/>
            <w:u w:val="none"/>
            <w:rtl/>
          </w:rPr>
          <w:tab/>
        </w:r>
        <w:r w:rsidR="00922647" w:rsidRPr="00283878">
          <w:rPr>
            <w:rStyle w:val="Hyperlink"/>
            <w:rFonts w:hint="cs"/>
            <w:color w:val="auto"/>
            <w:sz w:val="24"/>
            <w:u w:val="none"/>
            <w:rtl/>
          </w:rPr>
          <w:t>55</w:t>
        </w:r>
      </w:hyperlink>
    </w:p>
    <w:p w:rsidR="00986E17" w:rsidRPr="00283878" w:rsidRDefault="000F5803" w:rsidP="00922647">
      <w:pPr>
        <w:tabs>
          <w:tab w:val="left" w:leader="dot" w:pos="9002"/>
        </w:tabs>
        <w:spacing w:after="100" w:line="199" w:lineRule="auto"/>
        <w:ind w:left="1268" w:right="1350" w:hanging="994"/>
        <w:jc w:val="both"/>
        <w:rPr>
          <w:sz w:val="24"/>
          <w:rtl/>
        </w:rPr>
      </w:pPr>
      <w:hyperlink w:anchor="البند4" w:history="1">
        <w:r w:rsidR="00CD4C1A" w:rsidRPr="00283878">
          <w:rPr>
            <w:rStyle w:val="Hyperlink"/>
            <w:rFonts w:hint="cs"/>
            <w:color w:val="auto"/>
            <w:sz w:val="24"/>
            <w:u w:val="none"/>
            <w:rtl/>
          </w:rPr>
          <w:t xml:space="preserve">البند </w:t>
        </w:r>
        <w:r w:rsidR="00B16A74" w:rsidRPr="00283878">
          <w:rPr>
            <w:rStyle w:val="Hyperlink"/>
            <w:rFonts w:hint="cs"/>
            <w:color w:val="auto"/>
            <w:sz w:val="24"/>
            <w:u w:val="none"/>
            <w:rtl/>
          </w:rPr>
          <w:t>4</w:t>
        </w:r>
        <w:r w:rsidR="005B6CAC" w:rsidRPr="00283878">
          <w:rPr>
            <w:rStyle w:val="Hyperlink"/>
            <w:rFonts w:hint="cs"/>
            <w:color w:val="auto"/>
            <w:sz w:val="24"/>
            <w:u w:val="none"/>
            <w:rtl/>
          </w:rPr>
          <w:t>-</w:t>
        </w:r>
        <w:r w:rsidR="00986E17" w:rsidRPr="00283878">
          <w:rPr>
            <w:rStyle w:val="Hyperlink"/>
            <w:rFonts w:hint="cs"/>
            <w:color w:val="auto"/>
            <w:sz w:val="24"/>
            <w:u w:val="none"/>
            <w:rtl/>
          </w:rPr>
          <w:tab/>
        </w:r>
        <w:r w:rsidR="005B6CAC" w:rsidRPr="00283878">
          <w:rPr>
            <w:rStyle w:val="Hyperlink"/>
            <w:rFonts w:hint="cs"/>
            <w:color w:val="auto"/>
            <w:sz w:val="24"/>
            <w:u w:val="none"/>
            <w:rtl/>
            <w:lang w:bidi="ar-EG"/>
          </w:rPr>
          <w:t>تقارير الهيئات</w:t>
        </w:r>
        <w:r w:rsidR="00C16A89" w:rsidRPr="00283878">
          <w:rPr>
            <w:rStyle w:val="Hyperlink"/>
            <w:rFonts w:hint="cs"/>
            <w:color w:val="auto"/>
            <w:sz w:val="24"/>
            <w:u w:val="none"/>
            <w:rtl/>
            <w:lang w:bidi="ar-EG"/>
          </w:rPr>
          <w:t xml:space="preserve"> الفرعية</w:t>
        </w:r>
        <w:r w:rsidR="00986E17" w:rsidRPr="00283878">
          <w:rPr>
            <w:rStyle w:val="Hyperlink"/>
            <w:rFonts w:hint="cs"/>
            <w:color w:val="auto"/>
            <w:sz w:val="24"/>
            <w:u w:val="none"/>
            <w:rtl/>
          </w:rPr>
          <w:tab/>
        </w:r>
        <w:r w:rsidR="00922647" w:rsidRPr="00283878">
          <w:rPr>
            <w:rStyle w:val="Hyperlink"/>
            <w:rFonts w:hint="cs"/>
            <w:color w:val="auto"/>
            <w:sz w:val="24"/>
            <w:u w:val="none"/>
            <w:rtl/>
          </w:rPr>
          <w:t>56</w:t>
        </w:r>
      </w:hyperlink>
    </w:p>
    <w:p w:rsidR="00986E17" w:rsidRPr="000D1270" w:rsidRDefault="000D1270" w:rsidP="00922647">
      <w:pPr>
        <w:tabs>
          <w:tab w:val="left" w:leader="dot" w:pos="9002"/>
        </w:tabs>
        <w:spacing w:after="100" w:line="199" w:lineRule="auto"/>
        <w:ind w:left="1268" w:right="1350" w:hanging="994"/>
        <w:jc w:val="both"/>
        <w:rPr>
          <w:rStyle w:val="Hyperlink"/>
          <w:color w:val="auto"/>
          <w:sz w:val="24"/>
          <w:u w:val="none"/>
          <w:rtl/>
        </w:rPr>
      </w:pPr>
      <w:r>
        <w:rPr>
          <w:rStyle w:val="Hyperlink"/>
          <w:color w:val="auto"/>
          <w:sz w:val="24"/>
          <w:u w:val="none"/>
          <w:rtl/>
        </w:rPr>
        <w:fldChar w:fldCharType="begin"/>
      </w:r>
      <w:r>
        <w:rPr>
          <w:rStyle w:val="Hyperlink"/>
          <w:color w:val="auto"/>
          <w:sz w:val="24"/>
          <w:u w:val="none"/>
          <w:rtl/>
        </w:rPr>
        <w:instrText xml:space="preserve"> </w:instrText>
      </w:r>
      <w:r>
        <w:rPr>
          <w:rStyle w:val="Hyperlink"/>
          <w:color w:val="auto"/>
          <w:sz w:val="24"/>
          <w:u w:val="none"/>
        </w:rPr>
        <w:instrText>HYPERLINK</w:instrText>
      </w:r>
      <w:r>
        <w:rPr>
          <w:rStyle w:val="Hyperlink"/>
          <w:color w:val="auto"/>
          <w:sz w:val="24"/>
          <w:u w:val="none"/>
          <w:rtl/>
        </w:rPr>
        <w:instrText xml:space="preserve">  \</w:instrText>
      </w:r>
      <w:r>
        <w:rPr>
          <w:rStyle w:val="Hyperlink"/>
          <w:color w:val="auto"/>
          <w:sz w:val="24"/>
          <w:u w:val="none"/>
        </w:rPr>
        <w:instrText>l</w:instrText>
      </w:r>
      <w:r>
        <w:rPr>
          <w:rStyle w:val="Hyperlink"/>
          <w:color w:val="auto"/>
          <w:sz w:val="24"/>
          <w:u w:val="none"/>
          <w:rtl/>
        </w:rPr>
        <w:instrText xml:space="preserve"> "البند5" </w:instrText>
      </w:r>
      <w:r>
        <w:rPr>
          <w:rStyle w:val="Hyperlink"/>
          <w:color w:val="auto"/>
          <w:sz w:val="24"/>
          <w:u w:val="none"/>
          <w:rtl/>
        </w:rPr>
      </w:r>
      <w:r>
        <w:rPr>
          <w:rStyle w:val="Hyperlink"/>
          <w:color w:val="auto"/>
          <w:sz w:val="24"/>
          <w:u w:val="none"/>
          <w:rtl/>
        </w:rPr>
        <w:fldChar w:fldCharType="separate"/>
      </w:r>
      <w:r w:rsidR="00CD4C1A" w:rsidRPr="000D1270">
        <w:rPr>
          <w:rStyle w:val="Hyperlink"/>
          <w:rFonts w:hint="cs"/>
          <w:color w:val="auto"/>
          <w:sz w:val="24"/>
          <w:u w:val="none"/>
          <w:rtl/>
        </w:rPr>
        <w:t xml:space="preserve">البند </w:t>
      </w:r>
      <w:r w:rsidR="00B16A74" w:rsidRPr="000D1270">
        <w:rPr>
          <w:rStyle w:val="Hyperlink"/>
          <w:rFonts w:hint="cs"/>
          <w:color w:val="auto"/>
          <w:sz w:val="24"/>
          <w:u w:val="none"/>
          <w:rtl/>
        </w:rPr>
        <w:t>5</w:t>
      </w:r>
      <w:r w:rsidR="005B6CAC" w:rsidRPr="000D1270">
        <w:rPr>
          <w:rStyle w:val="Hyperlink"/>
          <w:rFonts w:hint="cs"/>
          <w:color w:val="auto"/>
          <w:sz w:val="24"/>
          <w:u w:val="none"/>
          <w:rtl/>
        </w:rPr>
        <w:t>-</w:t>
      </w:r>
      <w:r w:rsidR="00986E17" w:rsidRPr="000D1270">
        <w:rPr>
          <w:rStyle w:val="Hyperlink"/>
          <w:rFonts w:hint="cs"/>
          <w:color w:val="auto"/>
          <w:sz w:val="24"/>
          <w:u w:val="none"/>
          <w:rtl/>
        </w:rPr>
        <w:tab/>
      </w:r>
      <w:r w:rsidR="00195914" w:rsidRPr="000D1270">
        <w:rPr>
          <w:rStyle w:val="Hyperlink"/>
          <w:color w:val="auto"/>
          <w:sz w:val="24"/>
          <w:u w:val="none"/>
          <w:rtl/>
          <w:lang w:bidi="ar-EG"/>
        </w:rPr>
        <w:t xml:space="preserve">تقرير </w:t>
      </w:r>
      <w:r w:rsidR="00C16A89" w:rsidRPr="000D1270">
        <w:rPr>
          <w:rStyle w:val="Hyperlink"/>
          <w:rFonts w:hint="cs"/>
          <w:color w:val="auto"/>
          <w:sz w:val="24"/>
          <w:u w:val="none"/>
          <w:rtl/>
          <w:lang w:bidi="ar-EG"/>
        </w:rPr>
        <w:t>لجنة ال</w:t>
      </w:r>
      <w:bookmarkStart w:id="0" w:name="_GoBack"/>
      <w:bookmarkEnd w:id="0"/>
      <w:r w:rsidR="00C16A89" w:rsidRPr="000D1270">
        <w:rPr>
          <w:rStyle w:val="Hyperlink"/>
          <w:rFonts w:hint="cs"/>
          <w:color w:val="auto"/>
          <w:sz w:val="24"/>
          <w:u w:val="none"/>
          <w:rtl/>
          <w:lang w:bidi="ar-EG"/>
        </w:rPr>
        <w:t>امتثال (المادة 30)</w:t>
      </w:r>
      <w:r w:rsidR="00986E17" w:rsidRPr="000D1270">
        <w:rPr>
          <w:rStyle w:val="Hyperlink"/>
          <w:rFonts w:hint="cs"/>
          <w:color w:val="auto"/>
          <w:sz w:val="24"/>
          <w:u w:val="none"/>
          <w:rtl/>
        </w:rPr>
        <w:tab/>
      </w:r>
      <w:r w:rsidR="00922647" w:rsidRPr="000D1270">
        <w:rPr>
          <w:rStyle w:val="Hyperlink"/>
          <w:rFonts w:hint="cs"/>
          <w:color w:val="auto"/>
          <w:sz w:val="24"/>
          <w:u w:val="none"/>
          <w:rtl/>
        </w:rPr>
        <w:t>56</w:t>
      </w:r>
    </w:p>
    <w:p w:rsidR="00986E17" w:rsidRPr="00283878" w:rsidRDefault="000D1270" w:rsidP="00922647">
      <w:pPr>
        <w:tabs>
          <w:tab w:val="left" w:leader="dot" w:pos="9002"/>
        </w:tabs>
        <w:spacing w:after="100" w:line="199" w:lineRule="auto"/>
        <w:ind w:left="1268" w:right="1350" w:hanging="994"/>
        <w:jc w:val="both"/>
        <w:rPr>
          <w:sz w:val="24"/>
          <w:rtl/>
        </w:rPr>
      </w:pPr>
      <w:r>
        <w:rPr>
          <w:rStyle w:val="Hyperlink"/>
          <w:color w:val="auto"/>
          <w:sz w:val="24"/>
          <w:u w:val="none"/>
          <w:rtl/>
        </w:rPr>
        <w:fldChar w:fldCharType="end"/>
      </w:r>
      <w:hyperlink w:anchor="البند6" w:history="1">
        <w:r w:rsidR="00CD4C1A" w:rsidRPr="00283878">
          <w:rPr>
            <w:rStyle w:val="Hyperlink"/>
            <w:rFonts w:hint="cs"/>
            <w:color w:val="auto"/>
            <w:sz w:val="24"/>
            <w:u w:val="none"/>
            <w:rtl/>
          </w:rPr>
          <w:t xml:space="preserve">البند </w:t>
        </w:r>
        <w:r w:rsidR="00B16A74" w:rsidRPr="00283878">
          <w:rPr>
            <w:rStyle w:val="Hyperlink"/>
            <w:rFonts w:hint="cs"/>
            <w:color w:val="auto"/>
            <w:sz w:val="24"/>
            <w:u w:val="none"/>
            <w:rtl/>
          </w:rPr>
          <w:t>6</w:t>
        </w:r>
        <w:r w:rsidR="005B6CAC" w:rsidRPr="00283878">
          <w:rPr>
            <w:rStyle w:val="Hyperlink"/>
            <w:rFonts w:hint="cs"/>
            <w:color w:val="auto"/>
            <w:sz w:val="24"/>
            <w:u w:val="none"/>
            <w:rtl/>
          </w:rPr>
          <w:t>-</w:t>
        </w:r>
        <w:r w:rsidR="00986E17" w:rsidRPr="00283878">
          <w:rPr>
            <w:rStyle w:val="Hyperlink"/>
            <w:rFonts w:hint="cs"/>
            <w:color w:val="auto"/>
            <w:sz w:val="24"/>
            <w:u w:val="none"/>
            <w:rtl/>
          </w:rPr>
          <w:tab/>
        </w:r>
        <w:r w:rsidR="00C16A89" w:rsidRPr="00283878">
          <w:rPr>
            <w:rStyle w:val="Hyperlink"/>
            <w:rFonts w:hint="cs"/>
            <w:color w:val="auto"/>
            <w:sz w:val="22"/>
            <w:u w:val="none"/>
            <w:rtl/>
          </w:rPr>
          <w:t>إدارة البروتوكول والميزانية الخاصة بالصناديق الاستئمانية</w:t>
        </w:r>
        <w:r w:rsidR="00986E17" w:rsidRPr="00283878">
          <w:rPr>
            <w:rStyle w:val="Hyperlink"/>
            <w:rFonts w:hint="cs"/>
            <w:color w:val="auto"/>
            <w:sz w:val="24"/>
            <w:u w:val="none"/>
            <w:rtl/>
          </w:rPr>
          <w:tab/>
        </w:r>
        <w:r w:rsidR="00922647" w:rsidRPr="00283878">
          <w:rPr>
            <w:rStyle w:val="Hyperlink"/>
            <w:rFonts w:hint="cs"/>
            <w:color w:val="auto"/>
            <w:sz w:val="24"/>
            <w:u w:val="none"/>
            <w:rtl/>
          </w:rPr>
          <w:t>57</w:t>
        </w:r>
      </w:hyperlink>
    </w:p>
    <w:p w:rsidR="00986E17" w:rsidRPr="00283878" w:rsidRDefault="000F5803" w:rsidP="00922647">
      <w:pPr>
        <w:tabs>
          <w:tab w:val="left" w:leader="dot" w:pos="9002"/>
        </w:tabs>
        <w:spacing w:after="100" w:line="199" w:lineRule="auto"/>
        <w:ind w:left="1268" w:right="1350" w:hanging="994"/>
        <w:jc w:val="both"/>
        <w:rPr>
          <w:sz w:val="24"/>
          <w:rtl/>
        </w:rPr>
      </w:pPr>
      <w:hyperlink w:anchor="البند7" w:history="1">
        <w:r w:rsidR="00CD4C1A" w:rsidRPr="00283878">
          <w:rPr>
            <w:rStyle w:val="Hyperlink"/>
            <w:rFonts w:hint="cs"/>
            <w:color w:val="auto"/>
            <w:sz w:val="24"/>
            <w:u w:val="none"/>
            <w:rtl/>
          </w:rPr>
          <w:t xml:space="preserve">البند </w:t>
        </w:r>
        <w:r w:rsidR="00B16A74" w:rsidRPr="00283878">
          <w:rPr>
            <w:rStyle w:val="Hyperlink"/>
            <w:rFonts w:hint="cs"/>
            <w:color w:val="auto"/>
            <w:sz w:val="24"/>
            <w:u w:val="none"/>
            <w:rtl/>
          </w:rPr>
          <w:t>7</w:t>
        </w:r>
        <w:r w:rsidR="005B6CAC" w:rsidRPr="00283878">
          <w:rPr>
            <w:rStyle w:val="Hyperlink"/>
            <w:rFonts w:hint="cs"/>
            <w:color w:val="auto"/>
            <w:sz w:val="24"/>
            <w:u w:val="none"/>
            <w:rtl/>
          </w:rPr>
          <w:t>-</w:t>
        </w:r>
        <w:r w:rsidR="00986E17" w:rsidRPr="00283878">
          <w:rPr>
            <w:rStyle w:val="Hyperlink"/>
            <w:rFonts w:hint="cs"/>
            <w:color w:val="auto"/>
            <w:sz w:val="24"/>
            <w:u w:val="none"/>
            <w:rtl/>
          </w:rPr>
          <w:tab/>
        </w:r>
        <w:r w:rsidR="00C16A89" w:rsidRPr="00283878">
          <w:rPr>
            <w:rStyle w:val="Hyperlink"/>
            <w:rFonts w:hint="cs"/>
            <w:color w:val="auto"/>
            <w:sz w:val="24"/>
            <w:u w:val="none"/>
            <w:rtl/>
            <w:lang w:bidi="ar-EG"/>
          </w:rPr>
          <w:t>تقييم واستعراض فعالية البروتوكول (المادة 31)</w:t>
        </w:r>
        <w:r w:rsidR="00986E17" w:rsidRPr="00283878">
          <w:rPr>
            <w:rStyle w:val="Hyperlink"/>
            <w:rFonts w:hint="cs"/>
            <w:color w:val="auto"/>
            <w:sz w:val="24"/>
            <w:u w:val="none"/>
            <w:rtl/>
          </w:rPr>
          <w:tab/>
        </w:r>
        <w:r w:rsidR="00922647" w:rsidRPr="00283878">
          <w:rPr>
            <w:rStyle w:val="Hyperlink"/>
            <w:rFonts w:hint="cs"/>
            <w:color w:val="auto"/>
            <w:sz w:val="24"/>
            <w:u w:val="none"/>
            <w:rtl/>
          </w:rPr>
          <w:t>58</w:t>
        </w:r>
      </w:hyperlink>
    </w:p>
    <w:p w:rsidR="00986E17" w:rsidRPr="00283878" w:rsidRDefault="000F5803" w:rsidP="00922647">
      <w:pPr>
        <w:tabs>
          <w:tab w:val="left" w:leader="dot" w:pos="9002"/>
        </w:tabs>
        <w:spacing w:after="100" w:line="199" w:lineRule="auto"/>
        <w:ind w:left="1268" w:right="1350" w:hanging="994"/>
        <w:jc w:val="both"/>
        <w:rPr>
          <w:sz w:val="24"/>
          <w:rtl/>
        </w:rPr>
      </w:pPr>
      <w:hyperlink w:anchor="البند8" w:history="1">
        <w:r w:rsidR="00CD4C1A" w:rsidRPr="00283878">
          <w:rPr>
            <w:rStyle w:val="Hyperlink"/>
            <w:rFonts w:hint="cs"/>
            <w:color w:val="auto"/>
            <w:sz w:val="24"/>
            <w:u w:val="none"/>
            <w:rtl/>
          </w:rPr>
          <w:t xml:space="preserve">البند </w:t>
        </w:r>
        <w:r w:rsidR="00B16A74" w:rsidRPr="00283878">
          <w:rPr>
            <w:rStyle w:val="Hyperlink"/>
            <w:rFonts w:hint="cs"/>
            <w:color w:val="auto"/>
            <w:sz w:val="24"/>
            <w:u w:val="none"/>
            <w:rtl/>
          </w:rPr>
          <w:t>8</w:t>
        </w:r>
        <w:r w:rsidR="005B6CAC" w:rsidRPr="00283878">
          <w:rPr>
            <w:rStyle w:val="Hyperlink"/>
            <w:rFonts w:hint="cs"/>
            <w:color w:val="auto"/>
            <w:sz w:val="24"/>
            <w:u w:val="none"/>
            <w:rtl/>
          </w:rPr>
          <w:t>-</w:t>
        </w:r>
        <w:r w:rsidR="00986E17" w:rsidRPr="00283878">
          <w:rPr>
            <w:rStyle w:val="Hyperlink"/>
            <w:rFonts w:hint="cs"/>
            <w:color w:val="auto"/>
            <w:sz w:val="24"/>
            <w:u w:val="none"/>
            <w:rtl/>
          </w:rPr>
          <w:tab/>
        </w:r>
        <w:r w:rsidR="00C16A89" w:rsidRPr="00283878">
          <w:rPr>
            <w:rStyle w:val="Hyperlink"/>
            <w:rFonts w:hint="cs"/>
            <w:color w:val="auto"/>
            <w:sz w:val="24"/>
            <w:u w:val="none"/>
            <w:rtl/>
            <w:lang w:bidi="ar-EG"/>
          </w:rPr>
          <w:t>الآلية المالية والموارد المالية (المادة 25)</w:t>
        </w:r>
        <w:r w:rsidR="00986E17" w:rsidRPr="00283878">
          <w:rPr>
            <w:rStyle w:val="Hyperlink"/>
            <w:rFonts w:hint="cs"/>
            <w:color w:val="auto"/>
            <w:sz w:val="24"/>
            <w:u w:val="none"/>
            <w:rtl/>
          </w:rPr>
          <w:tab/>
        </w:r>
        <w:r w:rsidR="00922647" w:rsidRPr="00283878">
          <w:rPr>
            <w:rStyle w:val="Hyperlink"/>
            <w:rFonts w:hint="cs"/>
            <w:color w:val="auto"/>
            <w:sz w:val="24"/>
            <w:u w:val="none"/>
            <w:rtl/>
          </w:rPr>
          <w:t>59</w:t>
        </w:r>
      </w:hyperlink>
    </w:p>
    <w:p w:rsidR="00986E17" w:rsidRPr="00283878" w:rsidRDefault="000F5803" w:rsidP="00922647">
      <w:pPr>
        <w:tabs>
          <w:tab w:val="left" w:leader="dot" w:pos="9002"/>
        </w:tabs>
        <w:spacing w:after="100" w:line="199" w:lineRule="auto"/>
        <w:ind w:left="1268" w:right="1350" w:hanging="994"/>
        <w:jc w:val="both"/>
        <w:rPr>
          <w:sz w:val="24"/>
          <w:rtl/>
        </w:rPr>
      </w:pPr>
      <w:hyperlink w:anchor="البند9" w:history="1">
        <w:r w:rsidR="00CD4C1A" w:rsidRPr="00283878">
          <w:rPr>
            <w:rStyle w:val="Hyperlink"/>
            <w:rFonts w:hint="cs"/>
            <w:color w:val="auto"/>
            <w:sz w:val="24"/>
            <w:u w:val="none"/>
            <w:rtl/>
          </w:rPr>
          <w:t xml:space="preserve">البند </w:t>
        </w:r>
        <w:r w:rsidR="00B16A74" w:rsidRPr="00283878">
          <w:rPr>
            <w:rStyle w:val="Hyperlink"/>
            <w:rFonts w:hint="cs"/>
            <w:color w:val="auto"/>
            <w:sz w:val="24"/>
            <w:u w:val="none"/>
            <w:rtl/>
          </w:rPr>
          <w:t>9</w:t>
        </w:r>
        <w:r w:rsidR="005B6CAC" w:rsidRPr="00283878">
          <w:rPr>
            <w:rStyle w:val="Hyperlink"/>
            <w:rFonts w:hint="cs"/>
            <w:color w:val="auto"/>
            <w:sz w:val="24"/>
            <w:u w:val="none"/>
            <w:rtl/>
          </w:rPr>
          <w:t>-</w:t>
        </w:r>
        <w:r w:rsidR="00986E17" w:rsidRPr="00283878">
          <w:rPr>
            <w:rStyle w:val="Hyperlink"/>
            <w:rFonts w:hint="cs"/>
            <w:color w:val="auto"/>
            <w:sz w:val="24"/>
            <w:u w:val="none"/>
            <w:rtl/>
          </w:rPr>
          <w:tab/>
        </w:r>
        <w:r w:rsidR="00887A26" w:rsidRPr="00283878">
          <w:rPr>
            <w:rStyle w:val="Hyperlink"/>
            <w:rFonts w:hint="cs"/>
            <w:color w:val="auto"/>
            <w:sz w:val="24"/>
            <w:u w:val="none"/>
            <w:rtl/>
            <w:lang w:bidi="ar-EG"/>
          </w:rPr>
          <w:t>تدابير للمساعدة في بناء القدرات وتنمية القدرات (المادة 22)</w:t>
        </w:r>
        <w:r w:rsidR="00986E17" w:rsidRPr="00283878">
          <w:rPr>
            <w:rStyle w:val="Hyperlink"/>
            <w:rFonts w:hint="cs"/>
            <w:color w:val="auto"/>
            <w:sz w:val="24"/>
            <w:u w:val="none"/>
            <w:rtl/>
          </w:rPr>
          <w:tab/>
        </w:r>
        <w:r w:rsidR="00922647" w:rsidRPr="00283878">
          <w:rPr>
            <w:rStyle w:val="Hyperlink"/>
            <w:rFonts w:hint="cs"/>
            <w:color w:val="auto"/>
            <w:sz w:val="24"/>
            <w:u w:val="none"/>
            <w:rtl/>
          </w:rPr>
          <w:t>59</w:t>
        </w:r>
      </w:hyperlink>
    </w:p>
    <w:p w:rsidR="00986E17" w:rsidRPr="00283878" w:rsidRDefault="000F5803" w:rsidP="00922647">
      <w:pPr>
        <w:tabs>
          <w:tab w:val="left" w:leader="dot" w:pos="9002"/>
        </w:tabs>
        <w:spacing w:after="100" w:line="199" w:lineRule="auto"/>
        <w:ind w:left="1268" w:right="1350" w:hanging="994"/>
        <w:jc w:val="both"/>
        <w:rPr>
          <w:sz w:val="24"/>
          <w:rtl/>
        </w:rPr>
      </w:pPr>
      <w:hyperlink w:anchor="البند10" w:history="1">
        <w:r w:rsidR="00CD4C1A" w:rsidRPr="00283878">
          <w:rPr>
            <w:rStyle w:val="Hyperlink"/>
            <w:rFonts w:hint="cs"/>
            <w:color w:val="auto"/>
            <w:sz w:val="24"/>
            <w:u w:val="none"/>
            <w:rtl/>
          </w:rPr>
          <w:t xml:space="preserve">البند </w:t>
        </w:r>
        <w:r w:rsidR="00B16A74" w:rsidRPr="00283878">
          <w:rPr>
            <w:rStyle w:val="Hyperlink"/>
            <w:rFonts w:hint="cs"/>
            <w:color w:val="auto"/>
            <w:sz w:val="24"/>
            <w:u w:val="none"/>
            <w:rtl/>
          </w:rPr>
          <w:t>10</w:t>
        </w:r>
        <w:r w:rsidR="005B6CAC" w:rsidRPr="00283878">
          <w:rPr>
            <w:rStyle w:val="Hyperlink"/>
            <w:rFonts w:hint="cs"/>
            <w:color w:val="auto"/>
            <w:sz w:val="24"/>
            <w:u w:val="none"/>
            <w:rtl/>
          </w:rPr>
          <w:t>-</w:t>
        </w:r>
        <w:r w:rsidR="00986E17" w:rsidRPr="00283878">
          <w:rPr>
            <w:rStyle w:val="Hyperlink"/>
            <w:rFonts w:hint="cs"/>
            <w:color w:val="auto"/>
            <w:sz w:val="24"/>
            <w:u w:val="none"/>
            <w:rtl/>
          </w:rPr>
          <w:tab/>
        </w:r>
        <w:r w:rsidR="00887A26" w:rsidRPr="00283878">
          <w:rPr>
            <w:rStyle w:val="Hyperlink"/>
            <w:rFonts w:hint="cs"/>
            <w:color w:val="auto"/>
            <w:sz w:val="24"/>
            <w:u w:val="none"/>
            <w:rtl/>
            <w:lang w:bidi="ar-EG"/>
          </w:rPr>
          <w:t>غرفة تبادل المعلومات بشأن الحصول وتقاسم المنافع وتقاسم المعلومات (المادة 14)</w:t>
        </w:r>
        <w:r w:rsidR="00986E17" w:rsidRPr="00283878">
          <w:rPr>
            <w:rStyle w:val="Hyperlink"/>
            <w:rFonts w:hint="cs"/>
            <w:color w:val="auto"/>
            <w:sz w:val="24"/>
            <w:u w:val="none"/>
            <w:rtl/>
          </w:rPr>
          <w:tab/>
        </w:r>
        <w:r w:rsidR="00922647" w:rsidRPr="00283878">
          <w:rPr>
            <w:rStyle w:val="Hyperlink"/>
            <w:rFonts w:hint="cs"/>
            <w:color w:val="auto"/>
            <w:sz w:val="24"/>
            <w:u w:val="none"/>
            <w:rtl/>
          </w:rPr>
          <w:t>60</w:t>
        </w:r>
      </w:hyperlink>
    </w:p>
    <w:p w:rsidR="00986E17" w:rsidRPr="00283878" w:rsidRDefault="000F5803" w:rsidP="00922647">
      <w:pPr>
        <w:tabs>
          <w:tab w:val="left" w:leader="dot" w:pos="9002"/>
        </w:tabs>
        <w:spacing w:after="100" w:line="199" w:lineRule="auto"/>
        <w:ind w:left="1268" w:right="1350" w:hanging="994"/>
        <w:jc w:val="both"/>
        <w:rPr>
          <w:sz w:val="24"/>
          <w:rtl/>
        </w:rPr>
      </w:pPr>
      <w:hyperlink w:anchor="البند11" w:history="1">
        <w:r w:rsidR="0008326B" w:rsidRPr="00283878">
          <w:rPr>
            <w:rStyle w:val="Hyperlink"/>
            <w:rFonts w:hint="cs"/>
            <w:color w:val="auto"/>
            <w:sz w:val="24"/>
            <w:u w:val="none"/>
            <w:rtl/>
          </w:rPr>
          <w:t xml:space="preserve">البند </w:t>
        </w:r>
        <w:r w:rsidR="00B16A74" w:rsidRPr="00283878">
          <w:rPr>
            <w:rStyle w:val="Hyperlink"/>
            <w:rFonts w:hint="cs"/>
            <w:color w:val="auto"/>
            <w:sz w:val="24"/>
            <w:u w:val="none"/>
            <w:rtl/>
          </w:rPr>
          <w:t>11</w:t>
        </w:r>
        <w:r w:rsidR="005B6CAC" w:rsidRPr="00283878">
          <w:rPr>
            <w:rStyle w:val="Hyperlink"/>
            <w:rFonts w:hint="cs"/>
            <w:color w:val="auto"/>
            <w:sz w:val="24"/>
            <w:u w:val="none"/>
            <w:rtl/>
          </w:rPr>
          <w:t>-</w:t>
        </w:r>
        <w:r w:rsidR="00986E17" w:rsidRPr="00283878">
          <w:rPr>
            <w:rStyle w:val="Hyperlink"/>
            <w:rFonts w:hint="cs"/>
            <w:color w:val="auto"/>
            <w:sz w:val="24"/>
            <w:u w:val="none"/>
            <w:rtl/>
          </w:rPr>
          <w:tab/>
        </w:r>
        <w:r w:rsidR="00887A26" w:rsidRPr="00283878">
          <w:rPr>
            <w:rStyle w:val="Hyperlink"/>
            <w:rFonts w:hint="cs"/>
            <w:color w:val="auto"/>
            <w:sz w:val="24"/>
            <w:u w:val="none"/>
            <w:rtl/>
            <w:lang w:bidi="ar-EG"/>
          </w:rPr>
          <w:t>الرصد والإبلاغ (المادة 29)</w:t>
        </w:r>
        <w:r w:rsidR="00986E17" w:rsidRPr="00283878">
          <w:rPr>
            <w:rStyle w:val="Hyperlink"/>
            <w:rFonts w:hint="cs"/>
            <w:color w:val="auto"/>
            <w:sz w:val="24"/>
            <w:u w:val="none"/>
            <w:rtl/>
          </w:rPr>
          <w:tab/>
        </w:r>
        <w:r w:rsidR="00922647" w:rsidRPr="00283878">
          <w:rPr>
            <w:rStyle w:val="Hyperlink"/>
            <w:rFonts w:hint="cs"/>
            <w:color w:val="auto"/>
            <w:sz w:val="24"/>
            <w:u w:val="none"/>
            <w:rtl/>
          </w:rPr>
          <w:t>61</w:t>
        </w:r>
      </w:hyperlink>
    </w:p>
    <w:p w:rsidR="00986E17" w:rsidRPr="00283878" w:rsidRDefault="000F5803" w:rsidP="00922647">
      <w:pPr>
        <w:tabs>
          <w:tab w:val="left" w:leader="dot" w:pos="9002"/>
        </w:tabs>
        <w:spacing w:after="100" w:line="199" w:lineRule="auto"/>
        <w:ind w:left="1268" w:right="1350" w:hanging="994"/>
        <w:jc w:val="both"/>
        <w:rPr>
          <w:sz w:val="24"/>
          <w:rtl/>
        </w:rPr>
      </w:pPr>
      <w:hyperlink w:anchor="البند12" w:history="1">
        <w:r w:rsidR="0008326B" w:rsidRPr="00283878">
          <w:rPr>
            <w:rStyle w:val="Hyperlink"/>
            <w:rFonts w:hint="cs"/>
            <w:color w:val="auto"/>
            <w:sz w:val="24"/>
            <w:u w:val="none"/>
            <w:rtl/>
          </w:rPr>
          <w:t xml:space="preserve">البند </w:t>
        </w:r>
        <w:r w:rsidR="00B16A74" w:rsidRPr="00283878">
          <w:rPr>
            <w:rStyle w:val="Hyperlink"/>
            <w:rFonts w:hint="cs"/>
            <w:color w:val="auto"/>
            <w:sz w:val="24"/>
            <w:u w:val="none"/>
            <w:rtl/>
          </w:rPr>
          <w:t>12</w:t>
        </w:r>
        <w:r w:rsidR="005B6CAC" w:rsidRPr="00283878">
          <w:rPr>
            <w:rStyle w:val="Hyperlink"/>
            <w:rFonts w:hint="cs"/>
            <w:color w:val="auto"/>
            <w:sz w:val="24"/>
            <w:u w:val="none"/>
            <w:rtl/>
          </w:rPr>
          <w:t>-</w:t>
        </w:r>
        <w:r w:rsidR="00986E17" w:rsidRPr="00283878">
          <w:rPr>
            <w:rStyle w:val="Hyperlink"/>
            <w:rFonts w:hint="cs"/>
            <w:color w:val="auto"/>
            <w:sz w:val="24"/>
            <w:u w:val="none"/>
            <w:rtl/>
          </w:rPr>
          <w:tab/>
        </w:r>
        <w:r w:rsidR="00887A26" w:rsidRPr="00283878">
          <w:rPr>
            <w:rStyle w:val="Hyperlink"/>
            <w:rFonts w:hint="cs"/>
            <w:color w:val="auto"/>
            <w:sz w:val="24"/>
            <w:u w:val="none"/>
            <w:rtl/>
            <w:lang w:bidi="ar-EG"/>
          </w:rPr>
          <w:t>تدابير لزيادة التوعية بأهمية الموارد الجينية والمعارف التقليدية المرتبطة بها (المادة 21)</w:t>
        </w:r>
        <w:r w:rsidR="00986E17" w:rsidRPr="00283878">
          <w:rPr>
            <w:rStyle w:val="Hyperlink"/>
            <w:rFonts w:hint="cs"/>
            <w:color w:val="auto"/>
            <w:sz w:val="24"/>
            <w:u w:val="none"/>
            <w:rtl/>
          </w:rPr>
          <w:tab/>
        </w:r>
        <w:r w:rsidR="00922647" w:rsidRPr="00283878">
          <w:rPr>
            <w:rStyle w:val="Hyperlink"/>
            <w:rFonts w:hint="cs"/>
            <w:color w:val="auto"/>
            <w:sz w:val="24"/>
            <w:u w:val="none"/>
            <w:rtl/>
          </w:rPr>
          <w:t>61</w:t>
        </w:r>
      </w:hyperlink>
    </w:p>
    <w:p w:rsidR="0008326B" w:rsidRPr="00283878" w:rsidRDefault="000F5803" w:rsidP="00922647">
      <w:pPr>
        <w:tabs>
          <w:tab w:val="left" w:leader="dot" w:pos="9002"/>
        </w:tabs>
        <w:spacing w:after="100" w:line="199" w:lineRule="auto"/>
        <w:ind w:left="1268" w:right="1350" w:hanging="994"/>
        <w:jc w:val="both"/>
        <w:rPr>
          <w:sz w:val="24"/>
          <w:rtl/>
        </w:rPr>
      </w:pPr>
      <w:hyperlink w:anchor="البند13" w:history="1">
        <w:r w:rsidR="0008326B" w:rsidRPr="00283878">
          <w:rPr>
            <w:rStyle w:val="Hyperlink"/>
            <w:rFonts w:hint="cs"/>
            <w:color w:val="auto"/>
            <w:sz w:val="24"/>
            <w:u w:val="none"/>
            <w:rtl/>
          </w:rPr>
          <w:t xml:space="preserve">البند </w:t>
        </w:r>
        <w:r w:rsidR="00B16A74" w:rsidRPr="00283878">
          <w:rPr>
            <w:rStyle w:val="Hyperlink"/>
            <w:rFonts w:hint="cs"/>
            <w:color w:val="auto"/>
            <w:sz w:val="24"/>
            <w:u w:val="none"/>
            <w:rtl/>
          </w:rPr>
          <w:t>13</w:t>
        </w:r>
        <w:r w:rsidR="005B6CAC" w:rsidRPr="00283878">
          <w:rPr>
            <w:rStyle w:val="Hyperlink"/>
            <w:rFonts w:hint="cs"/>
            <w:color w:val="auto"/>
            <w:sz w:val="24"/>
            <w:u w:val="none"/>
            <w:rtl/>
          </w:rPr>
          <w:t>-</w:t>
        </w:r>
        <w:r w:rsidR="0008326B" w:rsidRPr="00283878">
          <w:rPr>
            <w:rStyle w:val="Hyperlink"/>
            <w:rFonts w:hint="cs"/>
            <w:color w:val="auto"/>
            <w:sz w:val="24"/>
            <w:u w:val="none"/>
            <w:rtl/>
          </w:rPr>
          <w:tab/>
        </w:r>
        <w:r w:rsidR="00887A26" w:rsidRPr="00283878">
          <w:rPr>
            <w:rStyle w:val="Hyperlink"/>
            <w:rFonts w:hint="cs"/>
            <w:color w:val="auto"/>
            <w:sz w:val="24"/>
            <w:u w:val="none"/>
            <w:rtl/>
            <w:lang w:bidi="ar-EG"/>
          </w:rPr>
          <w:t>تعزيز التكامل بموجب الاتفاقية وبروتوكوليها فيما يتعلق بالأحكام ذات الصلة بالحصول وتقاسم المنافع</w:t>
        </w:r>
        <w:r w:rsidR="0008326B" w:rsidRPr="00283878">
          <w:rPr>
            <w:rStyle w:val="Hyperlink"/>
            <w:rFonts w:hint="cs"/>
            <w:color w:val="auto"/>
            <w:sz w:val="24"/>
            <w:u w:val="none"/>
            <w:rtl/>
          </w:rPr>
          <w:tab/>
        </w:r>
        <w:r w:rsidR="00922647" w:rsidRPr="00283878">
          <w:rPr>
            <w:rStyle w:val="Hyperlink"/>
            <w:rFonts w:hint="cs"/>
            <w:color w:val="auto"/>
            <w:sz w:val="24"/>
            <w:u w:val="none"/>
            <w:rtl/>
          </w:rPr>
          <w:t>62</w:t>
        </w:r>
      </w:hyperlink>
    </w:p>
    <w:p w:rsidR="0008326B" w:rsidRPr="00283878" w:rsidRDefault="000F5803" w:rsidP="00922647">
      <w:pPr>
        <w:tabs>
          <w:tab w:val="left" w:leader="dot" w:pos="9002"/>
        </w:tabs>
        <w:spacing w:after="100" w:line="199" w:lineRule="auto"/>
        <w:ind w:left="1268" w:right="1350" w:hanging="994"/>
        <w:jc w:val="both"/>
        <w:rPr>
          <w:sz w:val="24"/>
          <w:rtl/>
        </w:rPr>
      </w:pPr>
      <w:hyperlink w:anchor="البند14" w:history="1">
        <w:r w:rsidR="0008326B" w:rsidRPr="00283878">
          <w:rPr>
            <w:rStyle w:val="Hyperlink"/>
            <w:rFonts w:hint="cs"/>
            <w:color w:val="auto"/>
            <w:sz w:val="24"/>
            <w:u w:val="none"/>
            <w:rtl/>
          </w:rPr>
          <w:t xml:space="preserve">البند </w:t>
        </w:r>
        <w:r w:rsidR="00B16A74" w:rsidRPr="00283878">
          <w:rPr>
            <w:rStyle w:val="Hyperlink"/>
            <w:rFonts w:hint="cs"/>
            <w:color w:val="auto"/>
            <w:sz w:val="24"/>
            <w:u w:val="none"/>
            <w:rtl/>
          </w:rPr>
          <w:t>14</w:t>
        </w:r>
        <w:r w:rsidR="005B6CAC" w:rsidRPr="00283878">
          <w:rPr>
            <w:rStyle w:val="Hyperlink"/>
            <w:rFonts w:hint="cs"/>
            <w:color w:val="auto"/>
            <w:sz w:val="24"/>
            <w:u w:val="none"/>
            <w:rtl/>
          </w:rPr>
          <w:t>-</w:t>
        </w:r>
        <w:r w:rsidR="0008326B" w:rsidRPr="00283878">
          <w:rPr>
            <w:rStyle w:val="Hyperlink"/>
            <w:rFonts w:hint="cs"/>
            <w:color w:val="auto"/>
            <w:sz w:val="24"/>
            <w:u w:val="none"/>
            <w:rtl/>
          </w:rPr>
          <w:tab/>
        </w:r>
        <w:r w:rsidR="00887A26" w:rsidRPr="00283878">
          <w:rPr>
            <w:rStyle w:val="Hyperlink"/>
            <w:rFonts w:hint="cs"/>
            <w:color w:val="auto"/>
            <w:sz w:val="24"/>
            <w:u w:val="none"/>
            <w:rtl/>
            <w:lang w:bidi="ar-EG"/>
          </w:rPr>
          <w:t>التعاون مع المنظمات الدولية والاتفاقيات والمبادرات الأخرى</w:t>
        </w:r>
        <w:r w:rsidR="0008326B" w:rsidRPr="00283878">
          <w:rPr>
            <w:rStyle w:val="Hyperlink"/>
            <w:rFonts w:hint="cs"/>
            <w:color w:val="auto"/>
            <w:sz w:val="24"/>
            <w:u w:val="none"/>
            <w:rtl/>
          </w:rPr>
          <w:tab/>
        </w:r>
        <w:r w:rsidR="00922647" w:rsidRPr="00283878">
          <w:rPr>
            <w:rStyle w:val="Hyperlink"/>
            <w:rFonts w:hint="cs"/>
            <w:color w:val="auto"/>
            <w:sz w:val="24"/>
            <w:u w:val="none"/>
            <w:rtl/>
          </w:rPr>
          <w:t>62</w:t>
        </w:r>
      </w:hyperlink>
    </w:p>
    <w:p w:rsidR="0008326B" w:rsidRPr="00283878" w:rsidRDefault="000F5803" w:rsidP="00922647">
      <w:pPr>
        <w:tabs>
          <w:tab w:val="left" w:leader="dot" w:pos="9002"/>
        </w:tabs>
        <w:spacing w:after="100" w:line="199" w:lineRule="auto"/>
        <w:ind w:left="1268" w:right="1350" w:hanging="994"/>
        <w:jc w:val="both"/>
        <w:rPr>
          <w:sz w:val="24"/>
          <w:rtl/>
        </w:rPr>
      </w:pPr>
      <w:hyperlink w:anchor="البند15" w:history="1">
        <w:r w:rsidR="0008326B" w:rsidRPr="00283878">
          <w:rPr>
            <w:rStyle w:val="Hyperlink"/>
            <w:rFonts w:hint="cs"/>
            <w:color w:val="auto"/>
            <w:sz w:val="24"/>
            <w:u w:val="none"/>
            <w:rtl/>
          </w:rPr>
          <w:t xml:space="preserve">البند </w:t>
        </w:r>
        <w:r w:rsidR="00B16A74" w:rsidRPr="00283878">
          <w:rPr>
            <w:rStyle w:val="Hyperlink"/>
            <w:rFonts w:hint="cs"/>
            <w:color w:val="auto"/>
            <w:sz w:val="24"/>
            <w:u w:val="none"/>
            <w:rtl/>
          </w:rPr>
          <w:t>15</w:t>
        </w:r>
        <w:r w:rsidR="005B6CAC" w:rsidRPr="00283878">
          <w:rPr>
            <w:rStyle w:val="Hyperlink"/>
            <w:rFonts w:hint="cs"/>
            <w:color w:val="auto"/>
            <w:sz w:val="24"/>
            <w:u w:val="none"/>
            <w:rtl/>
          </w:rPr>
          <w:t>-</w:t>
        </w:r>
        <w:r w:rsidR="0008326B" w:rsidRPr="00283878">
          <w:rPr>
            <w:rStyle w:val="Hyperlink"/>
            <w:rFonts w:hint="cs"/>
            <w:color w:val="auto"/>
            <w:sz w:val="24"/>
            <w:u w:val="none"/>
            <w:rtl/>
          </w:rPr>
          <w:tab/>
        </w:r>
        <w:r w:rsidR="00887A26" w:rsidRPr="00283878">
          <w:rPr>
            <w:rStyle w:val="Hyperlink"/>
            <w:rFonts w:hint="cs"/>
            <w:color w:val="auto"/>
            <w:sz w:val="24"/>
            <w:u w:val="none"/>
            <w:rtl/>
            <w:lang w:bidi="ar-EG"/>
          </w:rPr>
          <w:t>استعراض فعالية الهياكل والعمليات</w:t>
        </w:r>
        <w:r w:rsidR="0008326B" w:rsidRPr="00283878">
          <w:rPr>
            <w:rStyle w:val="Hyperlink"/>
            <w:rFonts w:hint="cs"/>
            <w:color w:val="auto"/>
            <w:sz w:val="24"/>
            <w:u w:val="none"/>
            <w:rtl/>
          </w:rPr>
          <w:tab/>
        </w:r>
        <w:r w:rsidR="00922647" w:rsidRPr="00283878">
          <w:rPr>
            <w:rStyle w:val="Hyperlink"/>
            <w:rFonts w:hint="cs"/>
            <w:color w:val="auto"/>
            <w:sz w:val="24"/>
            <w:u w:val="none"/>
            <w:rtl/>
          </w:rPr>
          <w:t>63</w:t>
        </w:r>
      </w:hyperlink>
    </w:p>
    <w:p w:rsidR="0008326B" w:rsidRPr="00283878" w:rsidRDefault="000F5803" w:rsidP="000C5C75">
      <w:pPr>
        <w:tabs>
          <w:tab w:val="left" w:leader="dot" w:pos="9002"/>
        </w:tabs>
        <w:spacing w:after="100" w:line="199" w:lineRule="auto"/>
        <w:ind w:left="1268" w:right="1350" w:hanging="994"/>
        <w:jc w:val="both"/>
        <w:rPr>
          <w:sz w:val="24"/>
          <w:rtl/>
        </w:rPr>
      </w:pPr>
      <w:hyperlink w:anchor="البند16" w:history="1">
        <w:r w:rsidR="0008326B" w:rsidRPr="00283878">
          <w:rPr>
            <w:rStyle w:val="Hyperlink"/>
            <w:rFonts w:hint="cs"/>
            <w:color w:val="auto"/>
            <w:sz w:val="24"/>
            <w:u w:val="none"/>
            <w:rtl/>
          </w:rPr>
          <w:t xml:space="preserve">البند </w:t>
        </w:r>
        <w:r w:rsidR="00B16A74" w:rsidRPr="00283878">
          <w:rPr>
            <w:rStyle w:val="Hyperlink"/>
            <w:rFonts w:hint="cs"/>
            <w:color w:val="auto"/>
            <w:sz w:val="24"/>
            <w:u w:val="none"/>
            <w:rtl/>
          </w:rPr>
          <w:t>16</w:t>
        </w:r>
        <w:r w:rsidR="005B6CAC" w:rsidRPr="00283878">
          <w:rPr>
            <w:rStyle w:val="Hyperlink"/>
            <w:rFonts w:hint="cs"/>
            <w:color w:val="auto"/>
            <w:sz w:val="24"/>
            <w:u w:val="none"/>
            <w:rtl/>
          </w:rPr>
          <w:t>-</w:t>
        </w:r>
        <w:r w:rsidR="0008326B" w:rsidRPr="00283878">
          <w:rPr>
            <w:rStyle w:val="Hyperlink"/>
            <w:rFonts w:hint="cs"/>
            <w:color w:val="auto"/>
            <w:sz w:val="24"/>
            <w:u w:val="none"/>
            <w:rtl/>
          </w:rPr>
          <w:tab/>
        </w:r>
        <w:r w:rsidR="00887A26" w:rsidRPr="00283878">
          <w:rPr>
            <w:rStyle w:val="Hyperlink"/>
            <w:rFonts w:hint="cs"/>
            <w:color w:val="auto"/>
            <w:sz w:val="24"/>
            <w:u w:val="none"/>
            <w:rtl/>
            <w:lang w:bidi="ar-EG"/>
          </w:rPr>
          <w:t xml:space="preserve">الإعداد لمتابعة الخطة </w:t>
        </w:r>
        <w:r w:rsidR="000C5C75">
          <w:rPr>
            <w:rStyle w:val="Hyperlink"/>
            <w:rFonts w:hint="cs"/>
            <w:color w:val="auto"/>
            <w:sz w:val="24"/>
            <w:u w:val="none"/>
            <w:rtl/>
            <w:lang w:bidi="ar-EG"/>
          </w:rPr>
          <w:t>الاستراتيجية</w:t>
        </w:r>
        <w:r w:rsidR="00887A26" w:rsidRPr="00283878">
          <w:rPr>
            <w:rStyle w:val="Hyperlink"/>
            <w:rFonts w:hint="cs"/>
            <w:color w:val="auto"/>
            <w:sz w:val="24"/>
            <w:u w:val="none"/>
            <w:rtl/>
            <w:lang w:bidi="ar-EG"/>
          </w:rPr>
          <w:t xml:space="preserve"> للتنوع البيولوجي 2011-2020</w:t>
        </w:r>
        <w:r w:rsidR="0008326B" w:rsidRPr="00283878">
          <w:rPr>
            <w:rStyle w:val="Hyperlink"/>
            <w:rFonts w:hint="cs"/>
            <w:color w:val="auto"/>
            <w:sz w:val="24"/>
            <w:u w:val="none"/>
            <w:rtl/>
          </w:rPr>
          <w:tab/>
        </w:r>
        <w:r w:rsidR="00922647" w:rsidRPr="00283878">
          <w:rPr>
            <w:rStyle w:val="Hyperlink"/>
            <w:rFonts w:hint="cs"/>
            <w:color w:val="auto"/>
            <w:sz w:val="24"/>
            <w:u w:val="none"/>
            <w:rtl/>
          </w:rPr>
          <w:t>64</w:t>
        </w:r>
      </w:hyperlink>
    </w:p>
    <w:p w:rsidR="00887A26" w:rsidRPr="00283878" w:rsidRDefault="000F5803" w:rsidP="00922647">
      <w:pPr>
        <w:tabs>
          <w:tab w:val="left" w:leader="dot" w:pos="9002"/>
        </w:tabs>
        <w:spacing w:after="100" w:line="199" w:lineRule="auto"/>
        <w:ind w:left="1268" w:right="1350" w:hanging="994"/>
        <w:jc w:val="both"/>
        <w:rPr>
          <w:sz w:val="24"/>
          <w:rtl/>
        </w:rPr>
      </w:pPr>
      <w:hyperlink w:anchor="البند17" w:history="1">
        <w:r w:rsidR="005B6CAC" w:rsidRPr="00283878">
          <w:rPr>
            <w:rStyle w:val="Hyperlink"/>
            <w:rFonts w:hint="cs"/>
            <w:color w:val="auto"/>
            <w:sz w:val="24"/>
            <w:u w:val="none"/>
            <w:rtl/>
          </w:rPr>
          <w:t>البند 17-</w:t>
        </w:r>
        <w:r w:rsidR="00887A26" w:rsidRPr="00283878">
          <w:rPr>
            <w:rStyle w:val="Hyperlink"/>
            <w:rFonts w:hint="cs"/>
            <w:color w:val="auto"/>
            <w:sz w:val="24"/>
            <w:u w:val="none"/>
            <w:rtl/>
          </w:rPr>
          <w:tab/>
        </w:r>
        <w:r w:rsidR="00887A26" w:rsidRPr="00283878">
          <w:rPr>
            <w:rStyle w:val="Hyperlink"/>
            <w:rFonts w:hint="cs"/>
            <w:color w:val="auto"/>
            <w:sz w:val="24"/>
            <w:u w:val="none"/>
            <w:rtl/>
            <w:lang w:bidi="ar-EG"/>
          </w:rPr>
          <w:t>معلومات التسلسل الرقمي بشأن الموارد الجينية</w:t>
        </w:r>
        <w:r w:rsidR="00887A26" w:rsidRPr="00283878">
          <w:rPr>
            <w:rStyle w:val="Hyperlink"/>
            <w:rFonts w:hint="cs"/>
            <w:color w:val="auto"/>
            <w:sz w:val="24"/>
            <w:u w:val="none"/>
            <w:rtl/>
          </w:rPr>
          <w:tab/>
        </w:r>
        <w:r w:rsidR="00922647" w:rsidRPr="00283878">
          <w:rPr>
            <w:rStyle w:val="Hyperlink"/>
            <w:rFonts w:hint="cs"/>
            <w:color w:val="auto"/>
            <w:sz w:val="24"/>
            <w:u w:val="none"/>
            <w:rtl/>
          </w:rPr>
          <w:t>66</w:t>
        </w:r>
      </w:hyperlink>
    </w:p>
    <w:p w:rsidR="00887A26" w:rsidRPr="00283878" w:rsidRDefault="000F5803" w:rsidP="00283878">
      <w:pPr>
        <w:tabs>
          <w:tab w:val="left" w:leader="dot" w:pos="9002"/>
        </w:tabs>
        <w:spacing w:after="100" w:line="199" w:lineRule="auto"/>
        <w:ind w:left="1268" w:right="1350" w:hanging="994"/>
        <w:jc w:val="both"/>
        <w:rPr>
          <w:sz w:val="24"/>
          <w:rtl/>
        </w:rPr>
      </w:pPr>
      <w:hyperlink w:anchor="البند18" w:history="1">
        <w:r w:rsidR="005B6CAC" w:rsidRPr="00283878">
          <w:rPr>
            <w:rStyle w:val="Hyperlink"/>
            <w:rFonts w:hint="cs"/>
            <w:color w:val="auto"/>
            <w:sz w:val="24"/>
            <w:u w:val="none"/>
            <w:rtl/>
          </w:rPr>
          <w:t>البند 18-</w:t>
        </w:r>
        <w:r w:rsidR="00887A26" w:rsidRPr="00283878">
          <w:rPr>
            <w:rStyle w:val="Hyperlink"/>
            <w:rFonts w:hint="cs"/>
            <w:color w:val="auto"/>
            <w:sz w:val="24"/>
            <w:u w:val="none"/>
            <w:rtl/>
          </w:rPr>
          <w:tab/>
        </w:r>
        <w:r w:rsidR="00887A26" w:rsidRPr="00283878">
          <w:rPr>
            <w:rStyle w:val="Hyperlink"/>
            <w:rFonts w:hint="cs"/>
            <w:color w:val="auto"/>
            <w:sz w:val="24"/>
            <w:u w:val="none"/>
            <w:rtl/>
            <w:lang w:bidi="ar-EG"/>
          </w:rPr>
          <w:t>الصكوك الدولية المتخصصة للحصول وتقاسم المنافع في سياق الفقرة 4 من المادة 4 من بروتوكول ناغويا</w:t>
        </w:r>
        <w:r w:rsidR="00887A26" w:rsidRPr="00283878">
          <w:rPr>
            <w:rStyle w:val="Hyperlink"/>
            <w:rFonts w:hint="cs"/>
            <w:color w:val="auto"/>
            <w:sz w:val="24"/>
            <w:u w:val="none"/>
            <w:rtl/>
          </w:rPr>
          <w:tab/>
        </w:r>
        <w:r w:rsidR="00283878" w:rsidRPr="00283878">
          <w:rPr>
            <w:rStyle w:val="Hyperlink"/>
            <w:rFonts w:hint="cs"/>
            <w:color w:val="auto"/>
            <w:sz w:val="24"/>
            <w:u w:val="none"/>
            <w:rtl/>
          </w:rPr>
          <w:t>67</w:t>
        </w:r>
      </w:hyperlink>
    </w:p>
    <w:p w:rsidR="00887A26" w:rsidRPr="00283878" w:rsidRDefault="000F5803" w:rsidP="00283878">
      <w:pPr>
        <w:tabs>
          <w:tab w:val="left" w:leader="dot" w:pos="9002"/>
        </w:tabs>
        <w:spacing w:after="100" w:line="199" w:lineRule="auto"/>
        <w:ind w:left="1268" w:right="1350" w:hanging="994"/>
        <w:jc w:val="both"/>
        <w:rPr>
          <w:sz w:val="24"/>
          <w:rtl/>
        </w:rPr>
      </w:pPr>
      <w:hyperlink w:anchor="البند19" w:history="1">
        <w:r w:rsidR="005B6CAC" w:rsidRPr="00283878">
          <w:rPr>
            <w:rStyle w:val="Hyperlink"/>
            <w:rFonts w:hint="cs"/>
            <w:color w:val="auto"/>
            <w:sz w:val="24"/>
            <w:u w:val="none"/>
            <w:rtl/>
          </w:rPr>
          <w:t>البند 19-</w:t>
        </w:r>
        <w:r w:rsidR="00887A26" w:rsidRPr="00283878">
          <w:rPr>
            <w:rStyle w:val="Hyperlink"/>
            <w:rFonts w:hint="cs"/>
            <w:color w:val="auto"/>
            <w:sz w:val="24"/>
            <w:u w:val="none"/>
            <w:rtl/>
          </w:rPr>
          <w:tab/>
        </w:r>
        <w:r w:rsidR="00887A26" w:rsidRPr="00283878">
          <w:rPr>
            <w:rStyle w:val="Hyperlink"/>
            <w:rFonts w:hint="cs"/>
            <w:color w:val="auto"/>
            <w:sz w:val="24"/>
            <w:u w:val="none"/>
            <w:rtl/>
            <w:lang w:bidi="ar-EG"/>
          </w:rPr>
          <w:t>الآلية العالمية المتعددة الأطراف لتقاسم المنافع (المادة 10)</w:t>
        </w:r>
        <w:r w:rsidR="00887A26" w:rsidRPr="00283878">
          <w:rPr>
            <w:rStyle w:val="Hyperlink"/>
            <w:rFonts w:hint="cs"/>
            <w:color w:val="auto"/>
            <w:sz w:val="24"/>
            <w:u w:val="none"/>
            <w:rtl/>
          </w:rPr>
          <w:tab/>
        </w:r>
        <w:r w:rsidR="00283878" w:rsidRPr="00283878">
          <w:rPr>
            <w:rStyle w:val="Hyperlink"/>
            <w:rFonts w:hint="cs"/>
            <w:color w:val="auto"/>
            <w:sz w:val="24"/>
            <w:u w:val="none"/>
            <w:rtl/>
          </w:rPr>
          <w:t>67</w:t>
        </w:r>
      </w:hyperlink>
    </w:p>
    <w:p w:rsidR="00887A26" w:rsidRPr="00283878" w:rsidRDefault="000F5803" w:rsidP="00283878">
      <w:pPr>
        <w:tabs>
          <w:tab w:val="left" w:leader="dot" w:pos="9002"/>
        </w:tabs>
        <w:spacing w:after="100" w:line="199" w:lineRule="auto"/>
        <w:ind w:left="1268" w:right="1350" w:hanging="994"/>
        <w:jc w:val="both"/>
        <w:rPr>
          <w:sz w:val="24"/>
          <w:rtl/>
        </w:rPr>
      </w:pPr>
      <w:hyperlink w:anchor="البند20" w:history="1">
        <w:r w:rsidR="005B6CAC" w:rsidRPr="00283878">
          <w:rPr>
            <w:rStyle w:val="Hyperlink"/>
            <w:rFonts w:hint="cs"/>
            <w:color w:val="auto"/>
            <w:sz w:val="24"/>
            <w:u w:val="none"/>
            <w:rtl/>
          </w:rPr>
          <w:t>البند 20-</w:t>
        </w:r>
        <w:r w:rsidR="00887A26" w:rsidRPr="00283878">
          <w:rPr>
            <w:rStyle w:val="Hyperlink"/>
            <w:rFonts w:hint="cs"/>
            <w:color w:val="auto"/>
            <w:sz w:val="24"/>
            <w:u w:val="none"/>
            <w:rtl/>
          </w:rPr>
          <w:tab/>
        </w:r>
        <w:r w:rsidR="00887A26" w:rsidRPr="00283878">
          <w:rPr>
            <w:rStyle w:val="Hyperlink"/>
            <w:rFonts w:hint="cs"/>
            <w:color w:val="auto"/>
            <w:sz w:val="24"/>
            <w:u w:val="none"/>
            <w:rtl/>
            <w:lang w:bidi="ar-EG"/>
          </w:rPr>
          <w:t>مسائل أخرى</w:t>
        </w:r>
        <w:r w:rsidR="00887A26" w:rsidRPr="00283878">
          <w:rPr>
            <w:rStyle w:val="Hyperlink"/>
            <w:rFonts w:hint="cs"/>
            <w:color w:val="auto"/>
            <w:sz w:val="24"/>
            <w:u w:val="none"/>
            <w:rtl/>
          </w:rPr>
          <w:tab/>
        </w:r>
        <w:r w:rsidR="00283878" w:rsidRPr="00283878">
          <w:rPr>
            <w:rStyle w:val="Hyperlink"/>
            <w:rFonts w:hint="cs"/>
            <w:color w:val="auto"/>
            <w:sz w:val="24"/>
            <w:u w:val="none"/>
            <w:rtl/>
          </w:rPr>
          <w:t>68</w:t>
        </w:r>
      </w:hyperlink>
    </w:p>
    <w:p w:rsidR="00887A26" w:rsidRPr="00283878" w:rsidRDefault="000F5803" w:rsidP="00283878">
      <w:pPr>
        <w:tabs>
          <w:tab w:val="left" w:leader="dot" w:pos="9002"/>
        </w:tabs>
        <w:spacing w:after="100" w:line="199" w:lineRule="auto"/>
        <w:ind w:left="1268" w:right="1350" w:hanging="994"/>
        <w:jc w:val="both"/>
        <w:rPr>
          <w:sz w:val="24"/>
          <w:rtl/>
        </w:rPr>
      </w:pPr>
      <w:hyperlink w:anchor="البند21" w:history="1">
        <w:r w:rsidR="005B6CAC" w:rsidRPr="00283878">
          <w:rPr>
            <w:rStyle w:val="Hyperlink"/>
            <w:rFonts w:hint="cs"/>
            <w:color w:val="auto"/>
            <w:sz w:val="24"/>
            <w:u w:val="none"/>
            <w:rtl/>
          </w:rPr>
          <w:t>البند 21-</w:t>
        </w:r>
        <w:r w:rsidR="00887A26" w:rsidRPr="00283878">
          <w:rPr>
            <w:rStyle w:val="Hyperlink"/>
            <w:rFonts w:hint="cs"/>
            <w:color w:val="auto"/>
            <w:sz w:val="24"/>
            <w:u w:val="none"/>
            <w:rtl/>
          </w:rPr>
          <w:tab/>
        </w:r>
        <w:r w:rsidR="00887A26" w:rsidRPr="00283878">
          <w:rPr>
            <w:rStyle w:val="Hyperlink"/>
            <w:rFonts w:hint="cs"/>
            <w:color w:val="auto"/>
            <w:sz w:val="24"/>
            <w:u w:val="none"/>
            <w:rtl/>
            <w:lang w:bidi="ar-EG"/>
          </w:rPr>
          <w:t>اعتماد التقرير</w:t>
        </w:r>
        <w:r w:rsidR="00887A26" w:rsidRPr="00283878">
          <w:rPr>
            <w:rStyle w:val="Hyperlink"/>
            <w:rFonts w:hint="cs"/>
            <w:color w:val="auto"/>
            <w:sz w:val="24"/>
            <w:u w:val="none"/>
            <w:rtl/>
          </w:rPr>
          <w:tab/>
        </w:r>
        <w:r w:rsidR="00283878" w:rsidRPr="00283878">
          <w:rPr>
            <w:rStyle w:val="Hyperlink"/>
            <w:rFonts w:hint="cs"/>
            <w:color w:val="auto"/>
            <w:sz w:val="24"/>
            <w:u w:val="none"/>
            <w:rtl/>
          </w:rPr>
          <w:t>68</w:t>
        </w:r>
      </w:hyperlink>
    </w:p>
    <w:p w:rsidR="00887A26" w:rsidRPr="00283878" w:rsidRDefault="000F5803" w:rsidP="00283878">
      <w:pPr>
        <w:tabs>
          <w:tab w:val="left" w:leader="dot" w:pos="9002"/>
        </w:tabs>
        <w:spacing w:after="100" w:line="199" w:lineRule="auto"/>
        <w:ind w:left="1268" w:right="1350" w:hanging="994"/>
        <w:jc w:val="both"/>
        <w:rPr>
          <w:sz w:val="24"/>
          <w:rtl/>
        </w:rPr>
      </w:pPr>
      <w:hyperlink w:anchor="البند22" w:history="1">
        <w:r w:rsidR="005B6CAC" w:rsidRPr="00283878">
          <w:rPr>
            <w:rStyle w:val="Hyperlink"/>
            <w:rFonts w:hint="cs"/>
            <w:color w:val="auto"/>
            <w:sz w:val="24"/>
            <w:u w:val="none"/>
            <w:rtl/>
          </w:rPr>
          <w:t>البند 22-</w:t>
        </w:r>
        <w:r w:rsidR="00887A26" w:rsidRPr="00283878">
          <w:rPr>
            <w:rStyle w:val="Hyperlink"/>
            <w:rFonts w:hint="cs"/>
            <w:color w:val="auto"/>
            <w:sz w:val="24"/>
            <w:u w:val="none"/>
            <w:rtl/>
          </w:rPr>
          <w:tab/>
        </w:r>
        <w:r w:rsidR="00887A26" w:rsidRPr="00283878">
          <w:rPr>
            <w:rStyle w:val="Hyperlink"/>
            <w:rFonts w:hint="cs"/>
            <w:color w:val="auto"/>
            <w:sz w:val="24"/>
            <w:u w:val="none"/>
            <w:rtl/>
            <w:lang w:bidi="ar-EG"/>
          </w:rPr>
          <w:t>اختتام الاجتماع</w:t>
        </w:r>
        <w:r w:rsidR="00887A26" w:rsidRPr="00283878">
          <w:rPr>
            <w:rStyle w:val="Hyperlink"/>
            <w:rFonts w:hint="cs"/>
            <w:color w:val="auto"/>
            <w:sz w:val="24"/>
            <w:u w:val="none"/>
            <w:rtl/>
          </w:rPr>
          <w:tab/>
        </w:r>
        <w:r w:rsidR="00283878" w:rsidRPr="00283878">
          <w:rPr>
            <w:rStyle w:val="Hyperlink"/>
            <w:rFonts w:hint="cs"/>
            <w:color w:val="auto"/>
            <w:sz w:val="24"/>
            <w:u w:val="none"/>
            <w:rtl/>
          </w:rPr>
          <w:t>68</w:t>
        </w:r>
      </w:hyperlink>
    </w:p>
    <w:p w:rsidR="00267251" w:rsidRDefault="00267251" w:rsidP="00505811">
      <w:pPr>
        <w:tabs>
          <w:tab w:val="left" w:leader="dot" w:pos="9002"/>
        </w:tabs>
        <w:spacing w:after="100" w:line="199" w:lineRule="auto"/>
        <w:ind w:left="1082" w:hanging="810"/>
        <w:jc w:val="both"/>
        <w:rPr>
          <w:sz w:val="24"/>
          <w:rtl/>
        </w:rPr>
      </w:pPr>
    </w:p>
    <w:p w:rsidR="00713824" w:rsidRDefault="00713824">
      <w:pPr>
        <w:bidi w:val="0"/>
        <w:spacing w:line="240" w:lineRule="auto"/>
        <w:jc w:val="left"/>
        <w:rPr>
          <w:lang w:val="en-CA" w:bidi="ar-EG"/>
        </w:rPr>
        <w:sectPr w:rsidR="00713824" w:rsidSect="00883E3A">
          <w:headerReference w:type="even" r:id="rId14"/>
          <w:headerReference w:type="first" r:id="rId15"/>
          <w:pgSz w:w="12240" w:h="15840" w:code="1"/>
          <w:pgMar w:top="864" w:right="1440" w:bottom="864" w:left="1440" w:header="461" w:footer="706" w:gutter="0"/>
          <w:cols w:space="708"/>
          <w:titlePg/>
          <w:docGrid w:linePitch="360"/>
        </w:sectPr>
      </w:pPr>
    </w:p>
    <w:p w:rsidR="00EA10A1" w:rsidRDefault="00EA10A1">
      <w:pPr>
        <w:bidi w:val="0"/>
        <w:spacing w:line="240" w:lineRule="auto"/>
        <w:jc w:val="left"/>
        <w:rPr>
          <w:rtl/>
          <w:lang w:val="en-CA" w:bidi="ar-EG"/>
        </w:rPr>
      </w:pPr>
    </w:p>
    <w:p w:rsidR="00EA10A1" w:rsidRPr="00667B55" w:rsidRDefault="00EA10A1" w:rsidP="00887A26">
      <w:pPr>
        <w:spacing w:after="100" w:line="204" w:lineRule="auto"/>
        <w:jc w:val="center"/>
        <w:rPr>
          <w:rFonts w:ascii="Simplified Arabic" w:hAnsi="Simplified Arabic"/>
          <w:b/>
          <w:bCs/>
          <w:sz w:val="28"/>
          <w:szCs w:val="28"/>
          <w:lang w:bidi="ar-EG"/>
        </w:rPr>
      </w:pPr>
      <w:bookmarkStart w:id="1" w:name="أولا"/>
      <w:bookmarkEnd w:id="1"/>
      <w:r w:rsidRPr="00667B55">
        <w:rPr>
          <w:rFonts w:ascii="Simplified Arabic" w:hAnsi="Simplified Arabic"/>
          <w:b/>
          <w:bCs/>
          <w:sz w:val="28"/>
          <w:szCs w:val="28"/>
          <w:rtl/>
          <w:lang w:bidi="ar-EG"/>
        </w:rPr>
        <w:t>أولا</w:t>
      </w:r>
      <w:r w:rsidR="00667B55">
        <w:rPr>
          <w:rFonts w:ascii="Simplified Arabic" w:hAnsi="Simplified Arabic" w:hint="cs"/>
          <w:b/>
          <w:bCs/>
          <w:sz w:val="28"/>
          <w:szCs w:val="28"/>
          <w:rtl/>
          <w:lang w:bidi="ar-EG"/>
        </w:rPr>
        <w:t>-</w:t>
      </w:r>
      <w:r w:rsidRPr="00667B55">
        <w:rPr>
          <w:rFonts w:ascii="Simplified Arabic" w:hAnsi="Simplified Arabic"/>
          <w:b/>
          <w:bCs/>
          <w:sz w:val="28"/>
          <w:szCs w:val="28"/>
          <w:rtl/>
          <w:lang w:bidi="ar-EG"/>
        </w:rPr>
        <w:tab/>
        <w:t>المقررات</w:t>
      </w:r>
    </w:p>
    <w:p w:rsidR="00EA10A1" w:rsidRDefault="00CF4BFA" w:rsidP="001E10F9">
      <w:pPr>
        <w:spacing w:after="120"/>
        <w:jc w:val="center"/>
        <w:rPr>
          <w:b/>
          <w:bCs/>
          <w:sz w:val="28"/>
          <w:szCs w:val="28"/>
          <w:rtl/>
          <w:lang w:bidi="ar-EG"/>
        </w:rPr>
      </w:pPr>
      <w:r>
        <w:rPr>
          <w:rFonts w:hint="cs"/>
          <w:b/>
          <w:bCs/>
          <w:sz w:val="28"/>
          <w:szCs w:val="28"/>
          <w:rtl/>
          <w:lang w:bidi="ar-EG"/>
        </w:rPr>
        <w:t>3</w:t>
      </w:r>
      <w:bookmarkStart w:id="2" w:name="المقرر1"/>
      <w:bookmarkEnd w:id="2"/>
      <w:r>
        <w:rPr>
          <w:rFonts w:hint="cs"/>
          <w:b/>
          <w:bCs/>
          <w:sz w:val="28"/>
          <w:szCs w:val="28"/>
          <w:rtl/>
          <w:lang w:bidi="ar-EG"/>
        </w:rPr>
        <w:t>/</w:t>
      </w:r>
      <w:r w:rsidR="00C83D73">
        <w:rPr>
          <w:rFonts w:hint="cs"/>
          <w:b/>
          <w:bCs/>
          <w:sz w:val="28"/>
          <w:szCs w:val="28"/>
          <w:rtl/>
          <w:lang w:bidi="ar-EG"/>
        </w:rPr>
        <w:t>1-</w:t>
      </w:r>
      <w:r w:rsidR="00C83D73">
        <w:rPr>
          <w:rFonts w:hint="cs"/>
          <w:b/>
          <w:bCs/>
          <w:sz w:val="28"/>
          <w:szCs w:val="28"/>
          <w:rtl/>
          <w:lang w:bidi="ar-EG"/>
        </w:rPr>
        <w:tab/>
      </w:r>
      <w:r w:rsidR="00887A26">
        <w:rPr>
          <w:rFonts w:hint="cs"/>
          <w:b/>
          <w:bCs/>
          <w:sz w:val="28"/>
          <w:szCs w:val="28"/>
          <w:rtl/>
          <w:lang w:bidi="ar-EG"/>
        </w:rPr>
        <w:t>تقييم واستعراض فعالية البروتوكول (المادة 31)</w:t>
      </w:r>
    </w:p>
    <w:p w:rsidR="00887A26" w:rsidRPr="00887A26" w:rsidRDefault="00887A26" w:rsidP="001E10F9">
      <w:pPr>
        <w:spacing w:after="120"/>
        <w:jc w:val="center"/>
        <w:rPr>
          <w:b/>
          <w:bCs/>
          <w:sz w:val="24"/>
          <w:rtl/>
          <w:lang w:bidi="ar-EG"/>
        </w:rPr>
      </w:pPr>
      <w:r w:rsidRPr="00887A26">
        <w:rPr>
          <w:rFonts w:hint="cs"/>
          <w:b/>
          <w:bCs/>
          <w:sz w:val="24"/>
          <w:rtl/>
          <w:lang w:bidi="ar-EG"/>
        </w:rPr>
        <w:t>ألف-</w:t>
      </w:r>
      <w:r w:rsidRPr="00887A26">
        <w:rPr>
          <w:rFonts w:hint="cs"/>
          <w:b/>
          <w:bCs/>
          <w:sz w:val="24"/>
          <w:rtl/>
          <w:lang w:bidi="ar-EG"/>
        </w:rPr>
        <w:tab/>
        <w:t>أول تقييم واستعراض لفعالية البروتوكول</w:t>
      </w:r>
    </w:p>
    <w:p w:rsidR="00C83D73" w:rsidRPr="00C83D73" w:rsidRDefault="00C83D73" w:rsidP="00C83D73">
      <w:pPr>
        <w:keepNext/>
        <w:spacing w:after="120"/>
        <w:ind w:firstLine="720"/>
        <w:jc w:val="both"/>
        <w:rPr>
          <w:rFonts w:eastAsia="Times New Roman"/>
          <w:i/>
          <w:iCs/>
          <w:snapToGrid w:val="0"/>
          <w:kern w:val="22"/>
          <w:sz w:val="22"/>
          <w:rtl/>
          <w:lang w:val="fr-CH" w:bidi="ar-EG"/>
        </w:rPr>
      </w:pPr>
      <w:r w:rsidRPr="00C83D73">
        <w:rPr>
          <w:rFonts w:eastAsia="Times New Roman"/>
          <w:i/>
          <w:iCs/>
          <w:snapToGrid w:val="0"/>
          <w:kern w:val="0"/>
          <w:sz w:val="22"/>
          <w:rtl/>
          <w:lang w:val="fr-CH"/>
        </w:rPr>
        <w:t>إ</w:t>
      </w:r>
      <w:r w:rsidRPr="00C83D73">
        <w:rPr>
          <w:rFonts w:eastAsia="Times New Roman" w:hint="cs"/>
          <w:i/>
          <w:iCs/>
          <w:snapToGrid w:val="0"/>
          <w:kern w:val="0"/>
          <w:sz w:val="22"/>
          <w:rtl/>
          <w:lang w:val="fr-CH"/>
        </w:rPr>
        <w:t>ن</w:t>
      </w:r>
      <w:r w:rsidRPr="00C83D73">
        <w:rPr>
          <w:rFonts w:eastAsia="Times New Roman"/>
          <w:i/>
          <w:iCs/>
          <w:snapToGrid w:val="0"/>
          <w:kern w:val="0"/>
          <w:sz w:val="22"/>
          <w:rtl/>
          <w:lang w:val="fr-CH"/>
        </w:rPr>
        <w:t xml:space="preserve"> مؤتمر الأطراف العامل كاجتماع للأطراف في بروتوكول ناغويا</w:t>
      </w:r>
      <w:r w:rsidRPr="00C83D73">
        <w:rPr>
          <w:rFonts w:eastAsia="Times New Roman" w:hint="cs"/>
          <w:i/>
          <w:iCs/>
          <w:snapToGrid w:val="0"/>
          <w:kern w:val="22"/>
          <w:sz w:val="22"/>
          <w:rtl/>
          <w:lang w:val="fr-CH" w:bidi="ar-EG"/>
        </w:rPr>
        <w:t>،</w:t>
      </w:r>
      <w:r w:rsidR="008B4994">
        <w:rPr>
          <w:rFonts w:eastAsia="Times New Roman" w:hint="cs"/>
          <w:i/>
          <w:iCs/>
          <w:snapToGrid w:val="0"/>
          <w:kern w:val="22"/>
          <w:sz w:val="22"/>
          <w:rtl/>
          <w:lang w:val="fr-CH" w:bidi="ar-EG"/>
        </w:rPr>
        <w:t xml:space="preserve"> </w:t>
      </w:r>
    </w:p>
    <w:p w:rsidR="00C83D73" w:rsidRPr="00C83D73" w:rsidRDefault="00C83D73" w:rsidP="00C271D1">
      <w:pPr>
        <w:numPr>
          <w:ilvl w:val="1"/>
          <w:numId w:val="2"/>
        </w:numPr>
        <w:spacing w:after="120"/>
        <w:jc w:val="both"/>
        <w:rPr>
          <w:rFonts w:eastAsia="Calibri"/>
          <w:snapToGrid w:val="0"/>
          <w:kern w:val="22"/>
          <w:sz w:val="22"/>
          <w:lang w:val="fr-CH"/>
        </w:rPr>
      </w:pPr>
      <w:r w:rsidRPr="00C83D73">
        <w:rPr>
          <w:rFonts w:eastAsia="Times New Roman"/>
          <w:i/>
          <w:iCs/>
          <w:snapToGrid w:val="0"/>
          <w:kern w:val="0"/>
          <w:sz w:val="22"/>
          <w:rtl/>
          <w:lang w:val="fr-CH"/>
        </w:rPr>
        <w:t>يحيط علما</w:t>
      </w:r>
      <w:r w:rsidRPr="00C83D73">
        <w:rPr>
          <w:rFonts w:eastAsia="Times New Roman"/>
          <w:snapToGrid w:val="0"/>
          <w:kern w:val="0"/>
          <w:sz w:val="22"/>
          <w:rtl/>
          <w:lang w:val="fr-CH"/>
        </w:rPr>
        <w:t xml:space="preserve"> بالنتائج الرئيسية لأول تقييم واستعراض للبروتوكول</w:t>
      </w:r>
      <w:r w:rsidRPr="00C83D73">
        <w:rPr>
          <w:rFonts w:eastAsia="Times New Roman" w:hint="cs"/>
          <w:snapToGrid w:val="0"/>
          <w:kern w:val="0"/>
          <w:sz w:val="22"/>
          <w:rtl/>
          <w:lang w:val="fr-CH"/>
        </w:rPr>
        <w:t xml:space="preserve"> </w:t>
      </w:r>
      <w:r w:rsidRPr="00C83D73">
        <w:rPr>
          <w:rFonts w:eastAsia="Calibri" w:hint="cs"/>
          <w:snapToGrid w:val="0"/>
          <w:kern w:val="22"/>
          <w:sz w:val="22"/>
          <w:rtl/>
          <w:lang w:val="fr-CH"/>
        </w:rPr>
        <w:t>الوارد في المرفق الأول</w:t>
      </w:r>
      <w:r w:rsidRPr="00C83D73">
        <w:rPr>
          <w:rFonts w:eastAsia="Calibri" w:hint="cs"/>
          <w:snapToGrid w:val="0"/>
          <w:kern w:val="22"/>
          <w:sz w:val="22"/>
          <w:rtl/>
          <w:lang w:val="fr-CH" w:bidi="ar-EG"/>
        </w:rPr>
        <w:t>،</w:t>
      </w:r>
      <w:r w:rsidRPr="00C83D73">
        <w:rPr>
          <w:rFonts w:eastAsia="Times New Roman"/>
          <w:snapToGrid w:val="0"/>
          <w:kern w:val="0"/>
          <w:sz w:val="22"/>
          <w:rtl/>
          <w:lang w:val="fr-CH"/>
        </w:rPr>
        <w:t xml:space="preserve"> والذي يتضمن </w:t>
      </w:r>
      <w:r w:rsidRPr="00C83D73">
        <w:rPr>
          <w:rFonts w:eastAsia="Times New Roman" w:hint="cs"/>
          <w:snapToGrid w:val="0"/>
          <w:kern w:val="0"/>
          <w:sz w:val="22"/>
          <w:rtl/>
          <w:lang w:val="fr-CH"/>
        </w:rPr>
        <w:t>المدخلات</w:t>
      </w:r>
      <w:r w:rsidRPr="00C83D73">
        <w:rPr>
          <w:rFonts w:eastAsia="Times New Roman"/>
          <w:snapToGrid w:val="0"/>
          <w:kern w:val="0"/>
          <w:sz w:val="22"/>
          <w:rtl/>
          <w:lang w:val="fr-CH"/>
        </w:rPr>
        <w:t xml:space="preserve"> التي قدمتها لجنة الامتثال؛</w:t>
      </w:r>
    </w:p>
    <w:p w:rsidR="00C83D73" w:rsidRPr="00C83D73" w:rsidRDefault="00C83D73" w:rsidP="00C271D1">
      <w:pPr>
        <w:numPr>
          <w:ilvl w:val="1"/>
          <w:numId w:val="2"/>
        </w:numPr>
        <w:spacing w:after="120"/>
        <w:jc w:val="both"/>
        <w:rPr>
          <w:rFonts w:eastAsia="Calibri"/>
          <w:snapToGrid w:val="0"/>
          <w:kern w:val="22"/>
          <w:sz w:val="22"/>
          <w:lang w:val="fr-CH"/>
        </w:rPr>
      </w:pPr>
      <w:r w:rsidRPr="00C83D73">
        <w:rPr>
          <w:rFonts w:eastAsia="Times New Roman"/>
          <w:i/>
          <w:iCs/>
          <w:snapToGrid w:val="0"/>
          <w:kern w:val="0"/>
          <w:sz w:val="22"/>
          <w:rtl/>
          <w:lang w:val="fr-CH"/>
        </w:rPr>
        <w:t>يرحب</w:t>
      </w:r>
      <w:r w:rsidRPr="00C83D73">
        <w:rPr>
          <w:rFonts w:eastAsia="Times New Roman"/>
          <w:snapToGrid w:val="0"/>
          <w:kern w:val="0"/>
          <w:sz w:val="22"/>
          <w:rtl/>
          <w:lang w:val="fr-CH"/>
        </w:rPr>
        <w:t xml:space="preserve"> بإطار المؤشرات</w:t>
      </w:r>
      <w:r w:rsidRPr="00C83D73">
        <w:rPr>
          <w:rFonts w:eastAsia="Times New Roman" w:hint="cs"/>
          <w:snapToGrid w:val="0"/>
          <w:kern w:val="0"/>
          <w:sz w:val="22"/>
          <w:rtl/>
          <w:lang w:val="fr-CH"/>
        </w:rPr>
        <w:t xml:space="preserve"> الوارد في المرفق الثاني</w:t>
      </w:r>
      <w:r w:rsidRPr="00C83D73">
        <w:rPr>
          <w:rFonts w:eastAsia="Times New Roman"/>
          <w:snapToGrid w:val="0"/>
          <w:kern w:val="0"/>
          <w:sz w:val="22"/>
          <w:rtl/>
          <w:lang w:val="fr-CH"/>
        </w:rPr>
        <w:t xml:space="preserve">، </w:t>
      </w:r>
      <w:r w:rsidRPr="00C83D73">
        <w:rPr>
          <w:rFonts w:eastAsia="Times New Roman"/>
          <w:i/>
          <w:iCs/>
          <w:snapToGrid w:val="0"/>
          <w:kern w:val="0"/>
          <w:sz w:val="22"/>
          <w:rtl/>
          <w:lang w:val="fr-CH"/>
        </w:rPr>
        <w:t>ويوافق</w:t>
      </w:r>
      <w:r w:rsidRPr="00C83D73">
        <w:rPr>
          <w:rFonts w:eastAsia="Times New Roman"/>
          <w:snapToGrid w:val="0"/>
          <w:kern w:val="0"/>
          <w:sz w:val="22"/>
          <w:rtl/>
          <w:lang w:val="fr-CH"/>
        </w:rPr>
        <w:t xml:space="preserve"> على</w:t>
      </w:r>
      <w:r w:rsidRPr="00C83D73">
        <w:rPr>
          <w:rFonts w:eastAsia="Times New Roman" w:hint="cs"/>
          <w:snapToGrid w:val="0"/>
          <w:kern w:val="0"/>
          <w:sz w:val="22"/>
          <w:rtl/>
          <w:lang w:val="fr-CH"/>
        </w:rPr>
        <w:t xml:space="preserve"> استخدام النقاط المرجعية الواردة فيه كخط أساس يمكن بها قياس التقدم في المستقبل؛</w:t>
      </w:r>
    </w:p>
    <w:p w:rsidR="00C83D73" w:rsidRPr="00C83D73" w:rsidRDefault="00C83D73" w:rsidP="00C271D1">
      <w:pPr>
        <w:numPr>
          <w:ilvl w:val="1"/>
          <w:numId w:val="2"/>
        </w:numPr>
        <w:spacing w:after="120"/>
        <w:jc w:val="both"/>
        <w:rPr>
          <w:rFonts w:eastAsia="Calibri"/>
          <w:snapToGrid w:val="0"/>
          <w:kern w:val="22"/>
          <w:sz w:val="22"/>
          <w:lang w:val="fr-CH"/>
        </w:rPr>
      </w:pPr>
      <w:r w:rsidRPr="00C83D73">
        <w:rPr>
          <w:rFonts w:eastAsia="Times New Roman" w:hint="cs"/>
          <w:i/>
          <w:iCs/>
          <w:snapToGrid w:val="0"/>
          <w:kern w:val="0"/>
          <w:sz w:val="22"/>
          <w:rtl/>
          <w:lang w:val="fr-CH"/>
        </w:rPr>
        <w:t>يقرر</w:t>
      </w:r>
      <w:r w:rsidRPr="00C83D73">
        <w:rPr>
          <w:rFonts w:eastAsia="Times New Roman" w:hint="cs"/>
          <w:snapToGrid w:val="0"/>
          <w:kern w:val="0"/>
          <w:sz w:val="22"/>
          <w:rtl/>
          <w:lang w:val="fr-CH"/>
        </w:rPr>
        <w:t xml:space="preserve"> </w:t>
      </w:r>
      <w:r w:rsidRPr="00C83D73">
        <w:rPr>
          <w:rFonts w:eastAsia="Times New Roman"/>
          <w:snapToGrid w:val="0"/>
          <w:kern w:val="0"/>
          <w:sz w:val="22"/>
          <w:rtl/>
          <w:lang w:val="fr-CH"/>
        </w:rPr>
        <w:t>إعادة النظر في الإطار وت</w:t>
      </w:r>
      <w:r w:rsidRPr="00C83D73">
        <w:rPr>
          <w:rFonts w:eastAsia="Times New Roman" w:hint="cs"/>
          <w:snapToGrid w:val="0"/>
          <w:kern w:val="0"/>
          <w:sz w:val="22"/>
          <w:rtl/>
          <w:lang w:val="fr-CH"/>
        </w:rPr>
        <w:t>كييف</w:t>
      </w:r>
      <w:r w:rsidRPr="00C83D73">
        <w:rPr>
          <w:rFonts w:eastAsia="Times New Roman"/>
          <w:snapToGrid w:val="0"/>
          <w:kern w:val="0"/>
          <w:sz w:val="22"/>
          <w:rtl/>
          <w:lang w:val="fr-CH"/>
        </w:rPr>
        <w:t>ه، حسب ما تقتضيه الحاجة في ضوء</w:t>
      </w:r>
      <w:r w:rsidRPr="00C83D73">
        <w:rPr>
          <w:rFonts w:eastAsia="Times New Roman"/>
          <w:snapToGrid w:val="0"/>
          <w:kern w:val="0"/>
          <w:sz w:val="22"/>
          <w:rtl/>
          <w:lang w:val="fr-CH" w:bidi="ar-EG"/>
        </w:rPr>
        <w:t xml:space="preserve"> ما يُحرز من</w:t>
      </w:r>
      <w:r w:rsidRPr="00C83D73">
        <w:rPr>
          <w:rFonts w:eastAsia="Times New Roman"/>
          <w:snapToGrid w:val="0"/>
          <w:kern w:val="0"/>
          <w:sz w:val="22"/>
          <w:rtl/>
          <w:lang w:val="fr-CH"/>
        </w:rPr>
        <w:t xml:space="preserve"> تقدم إضافي في التنفيذ؛</w:t>
      </w:r>
    </w:p>
    <w:p w:rsidR="00C83D73" w:rsidRPr="00C83D73" w:rsidRDefault="00C83D73" w:rsidP="00C271D1">
      <w:pPr>
        <w:numPr>
          <w:ilvl w:val="1"/>
          <w:numId w:val="2"/>
        </w:numPr>
        <w:spacing w:after="120"/>
        <w:jc w:val="both"/>
        <w:rPr>
          <w:rFonts w:eastAsia="Calibri"/>
          <w:snapToGrid w:val="0"/>
          <w:kern w:val="22"/>
          <w:sz w:val="22"/>
          <w:lang w:val="fr-CH"/>
        </w:rPr>
      </w:pPr>
      <w:r w:rsidRPr="00C83D73">
        <w:rPr>
          <w:rFonts w:eastAsia="Times New Roman"/>
          <w:i/>
          <w:iCs/>
          <w:snapToGrid w:val="0"/>
          <w:kern w:val="0"/>
          <w:sz w:val="22"/>
          <w:rtl/>
          <w:lang w:val="fr-CH"/>
        </w:rPr>
        <w:t xml:space="preserve">يرحب </w:t>
      </w:r>
      <w:r w:rsidRPr="00C83D73">
        <w:rPr>
          <w:rFonts w:eastAsia="Times New Roman"/>
          <w:snapToGrid w:val="0"/>
          <w:kern w:val="0"/>
          <w:sz w:val="22"/>
          <w:rtl/>
          <w:lang w:val="fr-CH"/>
        </w:rPr>
        <w:t>بالتقدم الذي أحرزته الأطراف في تفعيل البروتوكول؛</w:t>
      </w:r>
    </w:p>
    <w:p w:rsidR="00C83D73" w:rsidRPr="00C83D73" w:rsidRDefault="00C83D73" w:rsidP="00C271D1">
      <w:pPr>
        <w:numPr>
          <w:ilvl w:val="1"/>
          <w:numId w:val="2"/>
        </w:numPr>
        <w:spacing w:after="120"/>
        <w:jc w:val="both"/>
        <w:rPr>
          <w:rFonts w:eastAsia="Calibri"/>
          <w:snapToGrid w:val="0"/>
          <w:kern w:val="22"/>
          <w:sz w:val="22"/>
          <w:lang w:val="fr-CH"/>
        </w:rPr>
      </w:pPr>
      <w:r w:rsidRPr="00C83D73">
        <w:rPr>
          <w:rFonts w:eastAsia="Times New Roman" w:hint="cs"/>
          <w:i/>
          <w:iCs/>
          <w:snapToGrid w:val="0"/>
          <w:kern w:val="0"/>
          <w:sz w:val="22"/>
          <w:rtl/>
          <w:lang w:val="fr-CH"/>
        </w:rPr>
        <w:t>يسلم</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ب</w:t>
      </w:r>
      <w:r w:rsidRPr="00C83D73">
        <w:rPr>
          <w:rFonts w:eastAsia="Times New Roman"/>
          <w:snapToGrid w:val="0"/>
          <w:kern w:val="0"/>
          <w:sz w:val="22"/>
          <w:rtl/>
          <w:lang w:val="fr-CH" w:bidi="ar-EG"/>
        </w:rPr>
        <w:t xml:space="preserve">أنّ </w:t>
      </w:r>
      <w:r w:rsidRPr="00C83D73">
        <w:rPr>
          <w:rFonts w:eastAsia="Times New Roman"/>
          <w:snapToGrid w:val="0"/>
          <w:kern w:val="0"/>
          <w:sz w:val="22"/>
          <w:rtl/>
          <w:lang w:val="fr-CH"/>
        </w:rPr>
        <w:t>هناك حاجة إلى مزيد من العمل، على سبيل الأولوية:</w:t>
      </w:r>
    </w:p>
    <w:p w:rsidR="00C83D73" w:rsidRPr="00C83D73" w:rsidRDefault="00C83D73" w:rsidP="00C271D1">
      <w:pPr>
        <w:numPr>
          <w:ilvl w:val="2"/>
          <w:numId w:val="2"/>
        </w:numPr>
        <w:spacing w:after="120"/>
        <w:ind w:left="0" w:firstLine="720"/>
        <w:jc w:val="both"/>
        <w:rPr>
          <w:rFonts w:eastAsia="Times New Roman"/>
          <w:snapToGrid w:val="0"/>
          <w:kern w:val="0"/>
          <w:sz w:val="22"/>
          <w:lang w:val="fr-CH"/>
        </w:rPr>
      </w:pPr>
      <w:r w:rsidRPr="00C83D73">
        <w:rPr>
          <w:rFonts w:eastAsia="Times New Roman" w:hint="cs"/>
          <w:snapToGrid w:val="0"/>
          <w:kern w:val="0"/>
          <w:sz w:val="22"/>
          <w:rtl/>
          <w:lang w:val="fr-CH"/>
        </w:rPr>
        <w:t xml:space="preserve">لوضع تشريع أو متطلبات تنظيمية للحصول وتقاسم المنافع، لتوفير اليقين القانوني والوضوح والشفافية، </w:t>
      </w:r>
      <w:r w:rsidRPr="00C83D73">
        <w:rPr>
          <w:rFonts w:eastAsia="Times New Roman"/>
          <w:snapToGrid w:val="0"/>
          <w:kern w:val="0"/>
          <w:sz w:val="22"/>
          <w:rtl/>
          <w:lang w:val="fr-CH"/>
        </w:rPr>
        <w:t>مع الأخذ في الحسبان الاعتبارات الخاصة وفقا للمادة 8</w:t>
      </w:r>
      <w:r w:rsidRPr="00C83D73">
        <w:rPr>
          <w:rFonts w:eastAsia="Times New Roman" w:hint="cs"/>
          <w:snapToGrid w:val="0"/>
          <w:kern w:val="0"/>
          <w:sz w:val="22"/>
          <w:rtl/>
          <w:lang w:val="fr-CH"/>
        </w:rPr>
        <w:t xml:space="preserve"> من البروتوكول والحاجة</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إلى</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ضمان</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تنفيذ</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بروتوكول</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ناغويا</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والصكوك</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الدولية</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الأخرى</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ذات</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الصلة</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بطريقة</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تدعم</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بعضها</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البعض</w:t>
      </w:r>
      <w:r w:rsidRPr="00C83D73">
        <w:rPr>
          <w:rFonts w:eastAsia="Times New Roman"/>
          <w:snapToGrid w:val="0"/>
          <w:kern w:val="0"/>
          <w:sz w:val="22"/>
          <w:rtl/>
          <w:lang w:val="fr-CH"/>
        </w:rPr>
        <w:t>؛</w:t>
      </w:r>
    </w:p>
    <w:p w:rsidR="00C83D73" w:rsidRPr="00C83D73" w:rsidRDefault="00C83D73" w:rsidP="00C271D1">
      <w:pPr>
        <w:numPr>
          <w:ilvl w:val="2"/>
          <w:numId w:val="2"/>
        </w:numPr>
        <w:spacing w:after="120"/>
        <w:ind w:left="0" w:firstLine="720"/>
        <w:jc w:val="both"/>
        <w:rPr>
          <w:rFonts w:eastAsia="Calibri"/>
          <w:snapToGrid w:val="0"/>
          <w:kern w:val="22"/>
          <w:sz w:val="22"/>
          <w:lang w:val="fr-CH"/>
        </w:rPr>
      </w:pPr>
      <w:r w:rsidRPr="00C83D73">
        <w:rPr>
          <w:rFonts w:eastAsia="Times New Roman"/>
          <w:snapToGrid w:val="0"/>
          <w:kern w:val="0"/>
          <w:sz w:val="22"/>
          <w:rtl/>
          <w:lang w:val="fr-CH"/>
        </w:rPr>
        <w:t>لتعزيز تنفيذ الأطراف للأحكام المتعلقة بالامتثال للتشريع المحلي والمتطلبات التنظيمية المحلية للحصول وتقاسم المنافع (المادتان 15 و16)، ورصد استخدام الموارد الجينية (المادة 17)، بما في ذلك تعيين نقاط التفتيش، وكذلك الأحكام المتعلقة بالشعوب الأصلية والمجتمعات المحلية (المواد</w:t>
      </w:r>
      <w:r w:rsidRPr="00C83D73">
        <w:rPr>
          <w:rFonts w:eastAsia="Times New Roman" w:hint="cs"/>
          <w:snapToGrid w:val="0"/>
          <w:kern w:val="0"/>
          <w:sz w:val="22"/>
          <w:rtl/>
          <w:lang w:val="fr-CH"/>
        </w:rPr>
        <w:t xml:space="preserve"> 5، و</w:t>
      </w:r>
      <w:r w:rsidRPr="00C83D73">
        <w:rPr>
          <w:rFonts w:eastAsia="Times New Roman"/>
          <w:snapToGrid w:val="0"/>
          <w:kern w:val="0"/>
          <w:sz w:val="22"/>
          <w:rtl/>
          <w:lang w:val="fr-CH"/>
        </w:rPr>
        <w:t>6 و7 و12)؛</w:t>
      </w:r>
    </w:p>
    <w:p w:rsidR="00C83D73" w:rsidRPr="00C83D73" w:rsidRDefault="00C83D73" w:rsidP="00C271D1">
      <w:pPr>
        <w:numPr>
          <w:ilvl w:val="2"/>
          <w:numId w:val="2"/>
        </w:numPr>
        <w:spacing w:after="120"/>
        <w:ind w:left="0" w:firstLine="720"/>
        <w:jc w:val="both"/>
        <w:rPr>
          <w:rFonts w:eastAsia="Calibri"/>
          <w:snapToGrid w:val="0"/>
          <w:kern w:val="22"/>
          <w:sz w:val="22"/>
          <w:lang w:val="fr-CH"/>
        </w:rPr>
      </w:pPr>
      <w:r w:rsidRPr="00C83D73">
        <w:rPr>
          <w:rFonts w:eastAsia="Times New Roman"/>
          <w:snapToGrid w:val="0"/>
          <w:kern w:val="0"/>
          <w:sz w:val="22"/>
          <w:rtl/>
          <w:lang w:val="fr-CH"/>
        </w:rPr>
        <w:t xml:space="preserve">لدعم </w:t>
      </w:r>
      <w:r w:rsidRPr="00C83D73">
        <w:rPr>
          <w:rFonts w:eastAsia="Times New Roman" w:hint="cs"/>
          <w:snapToGrid w:val="0"/>
          <w:kern w:val="0"/>
          <w:sz w:val="22"/>
          <w:rtl/>
          <w:lang w:val="fr-CH"/>
        </w:rPr>
        <w:t>ال</w:t>
      </w:r>
      <w:r w:rsidRPr="00C83D73">
        <w:rPr>
          <w:rFonts w:eastAsia="Times New Roman"/>
          <w:snapToGrid w:val="0"/>
          <w:kern w:val="0"/>
          <w:sz w:val="22"/>
          <w:rtl/>
          <w:lang w:val="fr-CH"/>
        </w:rPr>
        <w:t>مشاركة ا</w:t>
      </w:r>
      <w:r w:rsidRPr="00C83D73">
        <w:rPr>
          <w:rFonts w:eastAsia="Times New Roman" w:hint="cs"/>
          <w:snapToGrid w:val="0"/>
          <w:kern w:val="0"/>
          <w:sz w:val="22"/>
          <w:rtl/>
          <w:lang w:val="fr-CH"/>
        </w:rPr>
        <w:t>لكاملة والفعالة ل</w:t>
      </w:r>
      <w:r w:rsidRPr="00C83D73">
        <w:rPr>
          <w:rFonts w:eastAsia="Times New Roman"/>
          <w:snapToGrid w:val="0"/>
          <w:kern w:val="0"/>
          <w:sz w:val="22"/>
          <w:rtl/>
          <w:lang w:val="fr-CH"/>
        </w:rPr>
        <w:t>لشعوب الأصلية والمجتمعات المحلية</w:t>
      </w:r>
      <w:r w:rsidRPr="00C83D73">
        <w:rPr>
          <w:rFonts w:eastAsia="Times New Roman" w:hint="cs"/>
          <w:snapToGrid w:val="0"/>
          <w:kern w:val="0"/>
          <w:sz w:val="22"/>
          <w:rtl/>
          <w:lang w:val="fr-CH"/>
        </w:rPr>
        <w:t xml:space="preserve"> </w:t>
      </w:r>
      <w:r w:rsidRPr="00C83D73">
        <w:rPr>
          <w:rFonts w:eastAsia="Times New Roman"/>
          <w:snapToGrid w:val="0"/>
          <w:kern w:val="0"/>
          <w:sz w:val="22"/>
          <w:rtl/>
          <w:lang w:val="fr-CH"/>
        </w:rPr>
        <w:t xml:space="preserve">في تنفيذ البروتوكول، بما في ذلك عن طريق </w:t>
      </w:r>
      <w:r w:rsidRPr="00C83D73">
        <w:rPr>
          <w:rFonts w:eastAsia="Times New Roman" w:hint="cs"/>
          <w:snapToGrid w:val="0"/>
          <w:kern w:val="0"/>
          <w:sz w:val="22"/>
          <w:rtl/>
          <w:lang w:val="fr-CH"/>
        </w:rPr>
        <w:t>زيادة وعيها وقدراتها في مجال الحصول وتقاسم المنافع،</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و</w:t>
      </w:r>
      <w:r w:rsidRPr="00C83D73">
        <w:rPr>
          <w:rFonts w:eastAsia="Times New Roman"/>
          <w:snapToGrid w:val="0"/>
          <w:kern w:val="0"/>
          <w:sz w:val="22"/>
          <w:rtl/>
          <w:lang w:val="fr-CH"/>
        </w:rPr>
        <w:t>دعم</w:t>
      </w:r>
      <w:r w:rsidRPr="00C83D73">
        <w:rPr>
          <w:rFonts w:eastAsia="Times New Roman" w:hint="cs"/>
          <w:snapToGrid w:val="0"/>
          <w:kern w:val="0"/>
          <w:sz w:val="22"/>
          <w:rtl/>
          <w:lang w:val="fr-CH"/>
        </w:rPr>
        <w:t xml:space="preserve"> الشعوب الأصلية والمجتمعات المحلية</w:t>
      </w:r>
      <w:r w:rsidRPr="00C83D73">
        <w:rPr>
          <w:rFonts w:eastAsia="Times New Roman"/>
          <w:snapToGrid w:val="0"/>
          <w:kern w:val="0"/>
          <w:sz w:val="22"/>
          <w:rtl/>
          <w:lang w:val="fr-CH"/>
        </w:rPr>
        <w:t xml:space="preserve"> في وضع بروتوكولات وإجراءات مجتمعية، و</w:t>
      </w:r>
      <w:r w:rsidRPr="00C83D73">
        <w:rPr>
          <w:rFonts w:eastAsia="Times New Roman"/>
          <w:snapToGrid w:val="0"/>
          <w:kern w:val="0"/>
          <w:sz w:val="22"/>
          <w:rtl/>
          <w:lang w:val="fr-CH" w:bidi="ar-EG"/>
        </w:rPr>
        <w:t xml:space="preserve">متطلبات دنيا للشروط المتفق عليها بصورة متبادلة وبنود تعاقدية نموذجية لتقاسم المنافع الناشئة عن استخدام المعارف التقليدية المرتبطة بالموارد الجينية، </w:t>
      </w:r>
      <w:r w:rsidRPr="00C83D73">
        <w:rPr>
          <w:rFonts w:eastAsia="Times New Roman" w:hint="cs"/>
          <w:snapToGrid w:val="0"/>
          <w:kern w:val="0"/>
          <w:sz w:val="22"/>
          <w:rtl/>
          <w:lang w:val="fr-CH" w:bidi="ar-EG"/>
        </w:rPr>
        <w:t>مع مراعاة قوانينها العرفية</w:t>
      </w:r>
      <w:r w:rsidRPr="00C83D73">
        <w:rPr>
          <w:rFonts w:eastAsia="Times New Roman" w:hint="cs"/>
          <w:snapToGrid w:val="0"/>
          <w:kern w:val="0"/>
          <w:sz w:val="22"/>
          <w:rtl/>
          <w:lang w:val="fr-CH"/>
        </w:rPr>
        <w:t>؛</w:t>
      </w:r>
    </w:p>
    <w:p w:rsidR="00C83D73" w:rsidRPr="00C83D73" w:rsidRDefault="00C83D73" w:rsidP="00C271D1">
      <w:pPr>
        <w:numPr>
          <w:ilvl w:val="2"/>
          <w:numId w:val="2"/>
        </w:numPr>
        <w:spacing w:after="120"/>
        <w:ind w:left="0" w:firstLine="720"/>
        <w:jc w:val="both"/>
        <w:rPr>
          <w:rFonts w:eastAsia="Calibri"/>
          <w:snapToGrid w:val="0"/>
          <w:kern w:val="22"/>
          <w:sz w:val="22"/>
          <w:lang w:val="fr-CH"/>
        </w:rPr>
      </w:pPr>
      <w:r w:rsidRPr="00C83D73">
        <w:rPr>
          <w:rFonts w:eastAsia="Times New Roman"/>
          <w:snapToGrid w:val="0"/>
          <w:kern w:val="0"/>
          <w:sz w:val="22"/>
          <w:rtl/>
          <w:lang w:val="fr-CH"/>
        </w:rPr>
        <w:t>رفع مستوى الوعي بين أصحاب المصلحة المعنيين وتشجيع مشاركتهم في تنفيذ البروتوكول؛</w:t>
      </w:r>
    </w:p>
    <w:p w:rsidR="00C83D73" w:rsidRPr="00C83D73" w:rsidRDefault="00C83D73" w:rsidP="00C271D1">
      <w:pPr>
        <w:numPr>
          <w:ilvl w:val="1"/>
          <w:numId w:val="2"/>
        </w:numPr>
        <w:spacing w:after="120"/>
        <w:jc w:val="both"/>
        <w:rPr>
          <w:rFonts w:eastAsia="Calibri"/>
          <w:snapToGrid w:val="0"/>
          <w:kern w:val="22"/>
          <w:sz w:val="22"/>
          <w:lang w:val="fr-CH"/>
        </w:rPr>
      </w:pPr>
      <w:r w:rsidRPr="00C83D73">
        <w:rPr>
          <w:rFonts w:eastAsia="Times New Roman"/>
          <w:i/>
          <w:iCs/>
          <w:snapToGrid w:val="0"/>
          <w:kern w:val="0"/>
          <w:sz w:val="22"/>
          <w:rtl/>
          <w:lang w:val="en-CA"/>
        </w:rPr>
        <w:t>يحث</w:t>
      </w:r>
      <w:r w:rsidRPr="00C83D73">
        <w:rPr>
          <w:rFonts w:eastAsia="Times New Roman"/>
          <w:snapToGrid w:val="0"/>
          <w:kern w:val="0"/>
          <w:sz w:val="22"/>
          <w:rtl/>
          <w:lang w:val="en-CA"/>
        </w:rPr>
        <w:t xml:space="preserve"> الأطراف التي لم تفعل ذلك بعد، على أن:</w:t>
      </w:r>
    </w:p>
    <w:p w:rsidR="00C83D73" w:rsidRPr="00C83D73" w:rsidRDefault="00C83D73" w:rsidP="00C271D1">
      <w:pPr>
        <w:numPr>
          <w:ilvl w:val="2"/>
          <w:numId w:val="2"/>
        </w:numPr>
        <w:spacing w:after="120"/>
        <w:ind w:left="0" w:firstLine="720"/>
        <w:jc w:val="both"/>
        <w:rPr>
          <w:rFonts w:eastAsia="Calibri"/>
          <w:snapToGrid w:val="0"/>
          <w:kern w:val="22"/>
          <w:sz w:val="22"/>
          <w:lang w:val="fr-CH"/>
        </w:rPr>
      </w:pPr>
      <w:r w:rsidRPr="00C83D73">
        <w:rPr>
          <w:rFonts w:eastAsia="Times New Roman"/>
          <w:snapToGrid w:val="0"/>
          <w:kern w:val="0"/>
          <w:sz w:val="22"/>
          <w:rtl/>
          <w:lang w:val="fr-CH"/>
        </w:rPr>
        <w:t>تنشئ هياكل مؤسسية وتدابير تشريعية أو إدارية أو سياساتية بشأن الحصول وتقاسم المنافع، مع الأخذ في الحسبان الفقر</w:t>
      </w:r>
      <w:r w:rsidRPr="00C83D73">
        <w:rPr>
          <w:rFonts w:eastAsia="Times New Roman" w:hint="cs"/>
          <w:snapToGrid w:val="0"/>
          <w:kern w:val="0"/>
          <w:sz w:val="22"/>
          <w:rtl/>
          <w:lang w:val="fr-CH"/>
        </w:rPr>
        <w:t>تين</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5</w:t>
      </w:r>
      <w:r w:rsidRPr="00C83D73">
        <w:rPr>
          <w:rFonts w:eastAsia="Times New Roman"/>
          <w:snapToGrid w:val="0"/>
          <w:kern w:val="0"/>
          <w:sz w:val="22"/>
          <w:rtl/>
          <w:lang w:val="fr-CH"/>
        </w:rPr>
        <w:t>(أ) و(ب) أعلاه؛</w:t>
      </w:r>
    </w:p>
    <w:p w:rsidR="00C83D73" w:rsidRPr="00C83D73" w:rsidRDefault="00C83D73" w:rsidP="00C271D1">
      <w:pPr>
        <w:numPr>
          <w:ilvl w:val="2"/>
          <w:numId w:val="2"/>
        </w:numPr>
        <w:spacing w:after="120"/>
        <w:ind w:left="0" w:firstLine="720"/>
        <w:jc w:val="both"/>
        <w:rPr>
          <w:rFonts w:eastAsia="Calibri"/>
          <w:snapToGrid w:val="0"/>
          <w:kern w:val="22"/>
          <w:sz w:val="22"/>
          <w:lang w:val="fr-CH"/>
        </w:rPr>
      </w:pPr>
      <w:r w:rsidRPr="00C83D73">
        <w:rPr>
          <w:rFonts w:eastAsia="Times New Roman"/>
          <w:snapToGrid w:val="0"/>
          <w:kern w:val="0"/>
          <w:sz w:val="22"/>
          <w:rtl/>
          <w:lang w:val="fr-CH"/>
        </w:rPr>
        <w:t>تتخذ خطوات للتعامل مع المجالات ذات الأولوية المحددة في الفقر</w:t>
      </w:r>
      <w:r w:rsidRPr="00C83D73">
        <w:rPr>
          <w:rFonts w:eastAsia="Times New Roman" w:hint="cs"/>
          <w:snapToGrid w:val="0"/>
          <w:kern w:val="0"/>
          <w:sz w:val="22"/>
          <w:rtl/>
          <w:lang w:val="fr-CH"/>
        </w:rPr>
        <w:t>تين</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5</w:t>
      </w:r>
      <w:r w:rsidRPr="00C83D73">
        <w:rPr>
          <w:rFonts w:eastAsia="Times New Roman"/>
          <w:snapToGrid w:val="0"/>
          <w:kern w:val="0"/>
          <w:sz w:val="22"/>
          <w:rtl/>
          <w:lang w:val="fr-CH"/>
        </w:rPr>
        <w:t>(ج) و(د) أعلاه؛</w:t>
      </w:r>
    </w:p>
    <w:p w:rsidR="00C83D73" w:rsidRPr="00C83D73" w:rsidRDefault="00C83D73" w:rsidP="00C271D1">
      <w:pPr>
        <w:numPr>
          <w:ilvl w:val="2"/>
          <w:numId w:val="2"/>
        </w:numPr>
        <w:spacing w:after="120"/>
        <w:ind w:left="0" w:firstLine="720"/>
        <w:jc w:val="both"/>
        <w:rPr>
          <w:rFonts w:eastAsia="Calibri"/>
          <w:snapToGrid w:val="0"/>
          <w:kern w:val="22"/>
          <w:sz w:val="22"/>
          <w:lang w:val="fr-CH"/>
        </w:rPr>
      </w:pPr>
      <w:r w:rsidRPr="00C83D73">
        <w:rPr>
          <w:rFonts w:eastAsia="Times New Roman"/>
          <w:snapToGrid w:val="0"/>
          <w:kern w:val="0"/>
          <w:sz w:val="22"/>
          <w:rtl/>
          <w:lang w:val="fr-CH"/>
        </w:rPr>
        <w:t>تنشر في غرفة تبادل المعلومات بشأن الحصول وتقاسم المنافع جميع المعلومات الإلزامية المتاحة على المستوى الوطني، وفقا للالتزامات المنصوص عليها في الفقرة 2 من المادة 14 من البروتوكول</w:t>
      </w:r>
      <w:r w:rsidRPr="00C83D73">
        <w:rPr>
          <w:rFonts w:eastAsia="Times New Roman" w:hint="cs"/>
          <w:snapToGrid w:val="0"/>
          <w:kern w:val="0"/>
          <w:sz w:val="22"/>
          <w:rtl/>
          <w:lang w:val="fr-CH"/>
        </w:rPr>
        <w:t>، بما في ذلك معلومات عن التصاريح أو ما يعادلها لتشكيل شهادات امتثال معترف بها دوليا، في أقرب وقت ممكن، بغية تيسير رصد استخدام الموارد الجينية والتعاون بين الأطراف؛</w:t>
      </w:r>
    </w:p>
    <w:p w:rsidR="00C83D73" w:rsidRPr="00C83D73" w:rsidRDefault="00C83D73" w:rsidP="00C271D1">
      <w:pPr>
        <w:numPr>
          <w:ilvl w:val="1"/>
          <w:numId w:val="2"/>
        </w:numPr>
        <w:spacing w:after="120"/>
        <w:jc w:val="both"/>
        <w:rPr>
          <w:rFonts w:eastAsia="Calibri"/>
          <w:snapToGrid w:val="0"/>
          <w:kern w:val="22"/>
          <w:sz w:val="22"/>
          <w:lang w:val="fr-CH"/>
        </w:rPr>
      </w:pPr>
      <w:r w:rsidRPr="00C83D73">
        <w:rPr>
          <w:rFonts w:eastAsia="Times New Roman"/>
          <w:i/>
          <w:iCs/>
          <w:snapToGrid w:val="0"/>
          <w:kern w:val="0"/>
          <w:sz w:val="22"/>
          <w:rtl/>
          <w:lang w:val="fr-CH"/>
        </w:rPr>
        <w:lastRenderedPageBreak/>
        <w:t>يشجع</w:t>
      </w:r>
      <w:r w:rsidRPr="00C83D73">
        <w:rPr>
          <w:rFonts w:eastAsia="Times New Roman"/>
          <w:snapToGrid w:val="0"/>
          <w:kern w:val="0"/>
          <w:sz w:val="22"/>
          <w:rtl/>
          <w:lang w:val="fr-CH"/>
        </w:rPr>
        <w:t xml:space="preserve"> الأطراف وغير الأطراف والمنظمات المعنية </w:t>
      </w:r>
      <w:r w:rsidRPr="00C83D73">
        <w:rPr>
          <w:rFonts w:eastAsia="Calibri"/>
          <w:snapToGrid w:val="0"/>
          <w:kern w:val="0"/>
          <w:sz w:val="22"/>
          <w:rtl/>
          <w:lang w:val="fr-CH" w:bidi="ar-EG"/>
        </w:rPr>
        <w:t>التي هي في وضع يسمح لها بالقيام بذلك على أن</w:t>
      </w:r>
      <w:r w:rsidRPr="00C83D73">
        <w:rPr>
          <w:rFonts w:eastAsia="Times New Roman"/>
          <w:snapToGrid w:val="0"/>
          <w:kern w:val="0"/>
          <w:sz w:val="22"/>
          <w:rtl/>
          <w:lang w:val="fr-CH"/>
        </w:rPr>
        <w:t>:</w:t>
      </w:r>
      <w:r w:rsidRPr="00C83D73">
        <w:rPr>
          <w:rFonts w:eastAsia="Calibri"/>
          <w:snapToGrid w:val="0"/>
          <w:kern w:val="22"/>
          <w:sz w:val="22"/>
          <w:lang w:val="fr-CH"/>
        </w:rPr>
        <w:t xml:space="preserve"> </w:t>
      </w:r>
    </w:p>
    <w:p w:rsidR="00C83D73" w:rsidRPr="00C83D73" w:rsidRDefault="00C83D73" w:rsidP="00C271D1">
      <w:pPr>
        <w:numPr>
          <w:ilvl w:val="2"/>
          <w:numId w:val="2"/>
        </w:numPr>
        <w:spacing w:after="120"/>
        <w:ind w:left="0" w:firstLine="720"/>
        <w:jc w:val="both"/>
        <w:rPr>
          <w:rFonts w:eastAsia="Calibri"/>
          <w:snapToGrid w:val="0"/>
          <w:kern w:val="22"/>
          <w:sz w:val="22"/>
          <w:lang w:val="fr-CH"/>
        </w:rPr>
      </w:pPr>
      <w:r w:rsidRPr="00C83D73">
        <w:rPr>
          <w:rFonts w:eastAsia="Times New Roman"/>
          <w:snapToGrid w:val="0"/>
          <w:kern w:val="0"/>
          <w:sz w:val="22"/>
          <w:rtl/>
          <w:lang w:val="fr-CH"/>
        </w:rPr>
        <w:t>توسع نطاق جهودها لبناء قدرات الأطراف من البلدان النامية، ولا سيما أقل البلدان نموا والدول الجزرية الصغيرة النامية من بينها، والأطراف التي تمر اقتصاداتها بمرحلة انتقالية، على تنفيذ بروتوكول ناغويا، مع الأخذ في الحسبان</w:t>
      </w:r>
      <w:r w:rsidRPr="00C83D73">
        <w:rPr>
          <w:rFonts w:eastAsia="Times New Roman" w:hint="cs"/>
          <w:snapToGrid w:val="0"/>
          <w:kern w:val="0"/>
          <w:sz w:val="22"/>
          <w:rtl/>
          <w:lang w:val="fr-CH"/>
        </w:rPr>
        <w:t xml:space="preserve"> </w:t>
      </w:r>
      <w:r w:rsidRPr="00C83D73">
        <w:rPr>
          <w:rFonts w:eastAsia="Times New Roman"/>
          <w:snapToGrid w:val="0"/>
          <w:kern w:val="0"/>
          <w:sz w:val="22"/>
          <w:rtl/>
          <w:lang w:val="fr-CH"/>
        </w:rPr>
        <w:t xml:space="preserve">المجالات ذات الأولوية المحددة في الفقرة </w:t>
      </w:r>
      <w:r w:rsidRPr="00C83D73">
        <w:rPr>
          <w:rFonts w:eastAsia="Times New Roman" w:hint="cs"/>
          <w:snapToGrid w:val="0"/>
          <w:kern w:val="0"/>
          <w:sz w:val="22"/>
          <w:rtl/>
          <w:lang w:val="fr-CH"/>
        </w:rPr>
        <w:t>5</w:t>
      </w:r>
      <w:r w:rsidRPr="00C83D73">
        <w:rPr>
          <w:rFonts w:eastAsia="Times New Roman"/>
          <w:snapToGrid w:val="0"/>
          <w:kern w:val="0"/>
          <w:sz w:val="22"/>
          <w:rtl/>
          <w:lang w:val="fr-CH"/>
        </w:rPr>
        <w:t xml:space="preserve"> أعلاه</w:t>
      </w:r>
      <w:r w:rsidRPr="00C83D73">
        <w:rPr>
          <w:rFonts w:eastAsia="Times New Roman" w:hint="cs"/>
          <w:snapToGrid w:val="0"/>
          <w:kern w:val="0"/>
          <w:sz w:val="22"/>
          <w:rtl/>
          <w:lang w:val="fr-CH"/>
        </w:rPr>
        <w:t>، والحاجة إلى تعزيز القدرات المؤسسية،</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و</w:t>
      </w:r>
      <w:r w:rsidRPr="00C83D73">
        <w:rPr>
          <w:rFonts w:eastAsia="Times New Roman"/>
          <w:snapToGrid w:val="0"/>
          <w:kern w:val="0"/>
          <w:sz w:val="22"/>
          <w:rtl/>
          <w:lang w:val="fr-CH"/>
        </w:rPr>
        <w:t>النتائج الرئيسية</w:t>
      </w:r>
      <w:r w:rsidRPr="00C83D73">
        <w:rPr>
          <w:rFonts w:eastAsia="Times New Roman" w:hint="cs"/>
          <w:snapToGrid w:val="0"/>
          <w:kern w:val="0"/>
          <w:sz w:val="22"/>
          <w:rtl/>
          <w:lang w:val="fr-CH"/>
        </w:rPr>
        <w:t xml:space="preserve"> الواردة في المرفق الأول، وكذلك احتياجات وأولويات الشعوب الأصلية والمجتمعات المحلية وأصحاب المصلحة المعنيين؛</w:t>
      </w:r>
    </w:p>
    <w:p w:rsidR="00C83D73" w:rsidRPr="00C83D73" w:rsidRDefault="00C83D73" w:rsidP="00C271D1">
      <w:pPr>
        <w:numPr>
          <w:ilvl w:val="2"/>
          <w:numId w:val="2"/>
        </w:numPr>
        <w:spacing w:after="120"/>
        <w:ind w:left="0" w:firstLine="720"/>
        <w:jc w:val="both"/>
        <w:rPr>
          <w:rFonts w:eastAsia="Calibri"/>
          <w:snapToGrid w:val="0"/>
          <w:kern w:val="22"/>
          <w:sz w:val="22"/>
          <w:lang w:val="fr-CH"/>
        </w:rPr>
      </w:pPr>
      <w:r w:rsidRPr="00C83D73">
        <w:rPr>
          <w:rFonts w:eastAsia="Times New Roman"/>
          <w:snapToGrid w:val="0"/>
          <w:kern w:val="0"/>
          <w:sz w:val="22"/>
          <w:rtl/>
          <w:lang w:val="fr-CH"/>
        </w:rPr>
        <w:t>تدعم مبادرات بناء القدرات الرامية إلى تنفيذ البروتوكول، مثل برنامج بناء القدرات الذي نفذته الأمانة والمنظمة الدولية لقانون التنمية من أجل إنشاء أطر قانونية وطنية، بما في ذلك من خلال توفير الموارد المالية؛</w:t>
      </w:r>
    </w:p>
    <w:p w:rsidR="00C83D73" w:rsidRPr="00C83D73" w:rsidRDefault="00C83D73" w:rsidP="00C271D1">
      <w:pPr>
        <w:numPr>
          <w:ilvl w:val="2"/>
          <w:numId w:val="2"/>
        </w:numPr>
        <w:spacing w:after="120"/>
        <w:ind w:left="0" w:firstLine="720"/>
        <w:jc w:val="both"/>
        <w:rPr>
          <w:rFonts w:eastAsia="Calibri"/>
          <w:snapToGrid w:val="0"/>
          <w:kern w:val="22"/>
          <w:sz w:val="22"/>
          <w:lang w:val="fr-CH"/>
        </w:rPr>
      </w:pPr>
      <w:r w:rsidRPr="00C83D73">
        <w:rPr>
          <w:rFonts w:eastAsia="Times New Roman"/>
          <w:snapToGrid w:val="0"/>
          <w:kern w:val="0"/>
          <w:sz w:val="22"/>
          <w:rtl/>
          <w:lang w:val="fr-CH"/>
        </w:rPr>
        <w:t>تتيح المعلومات المتعلقة بمبادرات بناء القدرات وموارد بناء القدرات في غرفة تبادل المعلومات بشأن الحصول وتقاسم المنافع؛</w:t>
      </w:r>
    </w:p>
    <w:p w:rsidR="00C83D73" w:rsidRPr="00C83D73" w:rsidRDefault="00C83D73" w:rsidP="00C271D1">
      <w:pPr>
        <w:numPr>
          <w:ilvl w:val="2"/>
          <w:numId w:val="2"/>
        </w:numPr>
        <w:spacing w:after="120"/>
        <w:ind w:left="0" w:firstLine="720"/>
        <w:jc w:val="both"/>
        <w:rPr>
          <w:rFonts w:eastAsia="Calibri"/>
          <w:snapToGrid w:val="0"/>
          <w:kern w:val="22"/>
          <w:sz w:val="22"/>
          <w:lang w:val="fr-CH"/>
        </w:rPr>
      </w:pPr>
      <w:r w:rsidRPr="00C83D73">
        <w:rPr>
          <w:rFonts w:eastAsia="Times New Roman"/>
          <w:snapToGrid w:val="0"/>
          <w:kern w:val="0"/>
          <w:sz w:val="22"/>
          <w:rtl/>
          <w:lang w:val="fr-CH"/>
        </w:rPr>
        <w:t>تنظر في النُهج الإقليمية لدعم التنفيذ المتسق للبروتوكول عن طريق جملة أمور منها أنشطة بناء القدرات بين البلدان التي تتقاسم نفس الموارد الجينية أو المعارف التقليدية المرتبطة بالموارد الجينية؛</w:t>
      </w:r>
    </w:p>
    <w:p w:rsidR="00C83D73" w:rsidRPr="00C83D73" w:rsidRDefault="00C83D73" w:rsidP="00C83D73">
      <w:pPr>
        <w:spacing w:after="120"/>
        <w:ind w:firstLine="720"/>
        <w:jc w:val="both"/>
        <w:rPr>
          <w:rFonts w:eastAsia="Calibri"/>
          <w:snapToGrid w:val="0"/>
          <w:kern w:val="22"/>
          <w:sz w:val="22"/>
          <w:lang w:val="fr-CH"/>
        </w:rPr>
      </w:pPr>
      <w:r w:rsidRPr="00C83D73">
        <w:rPr>
          <w:rFonts w:eastAsia="Times New Roman" w:hint="cs"/>
          <w:snapToGrid w:val="0"/>
          <w:kern w:val="0"/>
          <w:sz w:val="22"/>
          <w:rtl/>
          <w:lang w:val="fr-CH"/>
        </w:rPr>
        <w:t>(ﻫ)</w:t>
      </w:r>
      <w:r w:rsidRPr="00C83D73">
        <w:rPr>
          <w:rFonts w:eastAsia="Times New Roman" w:hint="cs"/>
          <w:snapToGrid w:val="0"/>
          <w:kern w:val="0"/>
          <w:sz w:val="22"/>
          <w:rtl/>
          <w:lang w:val="fr-CH"/>
        </w:rPr>
        <w:tab/>
      </w:r>
      <w:r w:rsidRPr="00C83D73">
        <w:rPr>
          <w:rFonts w:eastAsia="Times New Roman"/>
          <w:snapToGrid w:val="0"/>
          <w:kern w:val="0"/>
          <w:sz w:val="22"/>
          <w:rtl/>
          <w:lang w:val="fr-CH"/>
        </w:rPr>
        <w:t>تُيسِر تقاسم المعلومات والخبرات فيما يتعلق بالتعاون عبر الحدود وفقا للمادة 11 من البروتوكول؛</w:t>
      </w:r>
    </w:p>
    <w:p w:rsidR="00C83D73" w:rsidRPr="00C83D73" w:rsidRDefault="00C83D73" w:rsidP="00C83D73">
      <w:pPr>
        <w:spacing w:after="120"/>
        <w:ind w:firstLine="720"/>
        <w:jc w:val="both"/>
        <w:rPr>
          <w:rFonts w:eastAsia="Times New Roman"/>
          <w:snapToGrid w:val="0"/>
          <w:kern w:val="0"/>
          <w:sz w:val="22"/>
          <w:lang w:val="fr-CH"/>
        </w:rPr>
      </w:pPr>
      <w:r w:rsidRPr="00C83D73">
        <w:rPr>
          <w:rFonts w:eastAsia="Times New Roman" w:hint="cs"/>
          <w:snapToGrid w:val="0"/>
          <w:kern w:val="0"/>
          <w:sz w:val="22"/>
          <w:rtl/>
          <w:lang w:val="fr-CH"/>
        </w:rPr>
        <w:t>(و)</w:t>
      </w:r>
      <w:r w:rsidRPr="00C83D73">
        <w:rPr>
          <w:rFonts w:eastAsia="Times New Roman" w:hint="cs"/>
          <w:snapToGrid w:val="0"/>
          <w:kern w:val="0"/>
          <w:sz w:val="22"/>
          <w:rtl/>
          <w:lang w:val="fr-CH"/>
        </w:rPr>
        <w:tab/>
        <w:t>تدعم الاتصالات الاستراتيجية لتعزيز الوعي بشأن البروتوكول؛</w:t>
      </w:r>
    </w:p>
    <w:p w:rsidR="00C83D73" w:rsidRPr="00C83D73" w:rsidRDefault="00C83D73" w:rsidP="00C83D73">
      <w:pPr>
        <w:spacing w:after="120"/>
        <w:ind w:firstLine="720"/>
        <w:jc w:val="both"/>
        <w:rPr>
          <w:rFonts w:eastAsia="Times New Roman"/>
          <w:snapToGrid w:val="0"/>
          <w:kern w:val="0"/>
          <w:sz w:val="22"/>
          <w:lang w:val="fr-CH"/>
        </w:rPr>
      </w:pPr>
      <w:r w:rsidRPr="00C83D73">
        <w:rPr>
          <w:rFonts w:eastAsia="Times New Roman" w:hint="cs"/>
          <w:snapToGrid w:val="0"/>
          <w:kern w:val="0"/>
          <w:sz w:val="22"/>
          <w:rtl/>
          <w:lang w:val="fr-CH"/>
        </w:rPr>
        <w:t>(ز)</w:t>
      </w:r>
      <w:r w:rsidRPr="00C83D73">
        <w:rPr>
          <w:rFonts w:eastAsia="Times New Roman" w:hint="cs"/>
          <w:snapToGrid w:val="0"/>
          <w:kern w:val="0"/>
          <w:sz w:val="22"/>
          <w:rtl/>
          <w:lang w:val="fr-CH"/>
        </w:rPr>
        <w:tab/>
        <w:t>تبني قدرات الأطراف والشعوب الأصلية والمجتمعات المحلية للتفاوض حول الشروط المتفق عليها بصورة متبادلة وتعزيز الشراكات ونقل التكنولوجيا بين مستخدمي ومقدمي الموارد الجينية و/ أو المعارف التقليدية المرتبطة بها؛</w:t>
      </w:r>
    </w:p>
    <w:p w:rsidR="00C83D73" w:rsidRPr="00C83D73" w:rsidRDefault="00C83D73" w:rsidP="00C271D1">
      <w:pPr>
        <w:numPr>
          <w:ilvl w:val="1"/>
          <w:numId w:val="2"/>
        </w:numPr>
        <w:spacing w:after="120"/>
        <w:jc w:val="both"/>
        <w:rPr>
          <w:rFonts w:eastAsia="Calibri"/>
          <w:snapToGrid w:val="0"/>
          <w:kern w:val="22"/>
          <w:sz w:val="22"/>
          <w:lang w:val="fr-CH"/>
        </w:rPr>
      </w:pPr>
      <w:r w:rsidRPr="00C83D73">
        <w:rPr>
          <w:rFonts w:eastAsia="Times New Roman"/>
          <w:i/>
          <w:iCs/>
          <w:snapToGrid w:val="0"/>
          <w:kern w:val="0"/>
          <w:sz w:val="22"/>
          <w:rtl/>
          <w:lang w:val="fr-CH"/>
        </w:rPr>
        <w:t>يدعو</w:t>
      </w:r>
      <w:r w:rsidRPr="00C83D73">
        <w:rPr>
          <w:rFonts w:eastAsia="Times New Roman"/>
          <w:snapToGrid w:val="0"/>
          <w:kern w:val="0"/>
          <w:sz w:val="22"/>
          <w:rtl/>
          <w:lang w:val="fr-CH"/>
        </w:rPr>
        <w:t xml:space="preserve"> الأطراف، وغير الأطراف، والمنظمات الدولية، والمصارف الإنمائية الإقليمية، والمؤسسات المالية الأخرى، والقطاع الخاص، إلى توس</w:t>
      </w:r>
      <w:r w:rsidRPr="00C83D73">
        <w:rPr>
          <w:rFonts w:eastAsia="Times New Roman" w:hint="cs"/>
          <w:snapToGrid w:val="0"/>
          <w:kern w:val="0"/>
          <w:sz w:val="22"/>
          <w:rtl/>
          <w:lang w:val="fr-CH"/>
        </w:rPr>
        <w:t>ي</w:t>
      </w:r>
      <w:r w:rsidRPr="00C83D73">
        <w:rPr>
          <w:rFonts w:eastAsia="Times New Roman"/>
          <w:snapToGrid w:val="0"/>
          <w:kern w:val="0"/>
          <w:sz w:val="22"/>
          <w:rtl/>
          <w:lang w:val="fr-CH"/>
        </w:rPr>
        <w:t>ع نطاق جهودها، حسب الاقتضاء، لتوفير الموارد المالية اللازمة لدعم تنفيذ البروتوكول؛</w:t>
      </w:r>
    </w:p>
    <w:p w:rsidR="00C83D73" w:rsidRPr="00C83D73" w:rsidRDefault="00C83D73" w:rsidP="00C271D1">
      <w:pPr>
        <w:numPr>
          <w:ilvl w:val="1"/>
          <w:numId w:val="2"/>
        </w:numPr>
        <w:spacing w:after="120"/>
        <w:jc w:val="both"/>
        <w:rPr>
          <w:rFonts w:eastAsia="Calibri"/>
          <w:snapToGrid w:val="0"/>
          <w:kern w:val="22"/>
          <w:sz w:val="22"/>
          <w:lang w:val="fr-CH"/>
        </w:rPr>
      </w:pPr>
      <w:r w:rsidRPr="00C83D73">
        <w:rPr>
          <w:rFonts w:eastAsia="Times New Roman"/>
          <w:i/>
          <w:iCs/>
          <w:snapToGrid w:val="0"/>
          <w:kern w:val="0"/>
          <w:sz w:val="22"/>
          <w:rtl/>
          <w:lang w:val="fr-CH"/>
        </w:rPr>
        <w:t>يوصي</w:t>
      </w:r>
      <w:r w:rsidRPr="00C83D73">
        <w:rPr>
          <w:rFonts w:eastAsia="Times New Roman"/>
          <w:snapToGrid w:val="0"/>
          <w:kern w:val="0"/>
          <w:sz w:val="22"/>
          <w:rtl/>
          <w:lang w:val="fr-CH"/>
        </w:rPr>
        <w:t xml:space="preserve"> بأن يدعو مؤتمر الأطراف، عند اعتماد إرشاده الموجه إلى الآلية المالية فيما يتعلق بدعم تنفيذ بروتوكول ناغويا، مرفق البيئة العالمية إلى مواصلة مساعدة الأطراف المؤهلة</w:t>
      </w:r>
      <w:r w:rsidRPr="00C83D73">
        <w:rPr>
          <w:rFonts w:eastAsia="Times New Roman" w:hint="cs"/>
          <w:snapToGrid w:val="0"/>
          <w:kern w:val="0"/>
          <w:sz w:val="22"/>
          <w:rtl/>
          <w:lang w:val="fr-CH"/>
        </w:rPr>
        <w:t xml:space="preserve"> في تنفيذ بروتوكول ناغويا، بما في ذلك وضع تدابير تشريعية وإدارية وسياساتية بشأن الحصول وتقاسم المنافع والترتيبات المؤسسية ذات الصلة، وإتاحة الأموال لهذه الغاية؛</w:t>
      </w:r>
    </w:p>
    <w:p w:rsidR="00C83D73" w:rsidRPr="00C83D73" w:rsidRDefault="00C83D73" w:rsidP="00C271D1">
      <w:pPr>
        <w:numPr>
          <w:ilvl w:val="1"/>
          <w:numId w:val="2"/>
        </w:numPr>
        <w:spacing w:after="120"/>
        <w:jc w:val="both"/>
        <w:rPr>
          <w:rFonts w:eastAsia="Calibri"/>
          <w:snapToGrid w:val="0"/>
          <w:kern w:val="22"/>
          <w:sz w:val="22"/>
          <w:lang w:val="fr-CH"/>
        </w:rPr>
      </w:pPr>
      <w:r w:rsidRPr="00C83D73">
        <w:rPr>
          <w:rFonts w:eastAsia="Times New Roman"/>
          <w:i/>
          <w:iCs/>
          <w:snapToGrid w:val="0"/>
          <w:kern w:val="0"/>
          <w:sz w:val="22"/>
          <w:rtl/>
          <w:lang w:val="fr-CH"/>
        </w:rPr>
        <w:t>يشجع</w:t>
      </w:r>
      <w:r w:rsidRPr="00C83D73">
        <w:rPr>
          <w:rFonts w:eastAsia="Times New Roman"/>
          <w:snapToGrid w:val="0"/>
          <w:kern w:val="0"/>
          <w:sz w:val="22"/>
          <w:rtl/>
          <w:lang w:val="fr-CH"/>
        </w:rPr>
        <w:t xml:space="preserve"> الأطراف، وغير الأطراف، والشعوب الأصلية والمجتمعات المحلية، والمنظمات ذات الصلة على أن تستفيد من ثروة المعلومات والخبرات المتاحة في التقارير الوطنية المؤقتة وغرفة تبادل المعلومات بشأن الحصول وتقاسم المنافع، وكذلك</w:t>
      </w:r>
      <w:r w:rsidRPr="00C83D73">
        <w:rPr>
          <w:rFonts w:eastAsia="Times New Roman"/>
          <w:snapToGrid w:val="0"/>
          <w:kern w:val="0"/>
          <w:sz w:val="22"/>
          <w:rtl/>
          <w:lang w:val="fr-CH" w:bidi="ar-EG"/>
        </w:rPr>
        <w:t xml:space="preserve"> من</w:t>
      </w:r>
      <w:r w:rsidRPr="00C83D73">
        <w:rPr>
          <w:rFonts w:eastAsia="Times New Roman"/>
          <w:snapToGrid w:val="0"/>
          <w:kern w:val="0"/>
          <w:sz w:val="22"/>
          <w:rtl/>
          <w:lang w:val="fr-CH"/>
        </w:rPr>
        <w:t xml:space="preserve"> الأدوات والموارد القائمة (مثل المبادئ التوجيهية ومواد بناء القدرات) من أجل دعم التنفيذ وتشجيع تبادل الخبرات؛</w:t>
      </w:r>
    </w:p>
    <w:p w:rsidR="00C83D73" w:rsidRPr="00C83D73" w:rsidRDefault="00C83D73" w:rsidP="00C271D1">
      <w:pPr>
        <w:numPr>
          <w:ilvl w:val="1"/>
          <w:numId w:val="2"/>
        </w:numPr>
        <w:spacing w:after="120"/>
        <w:jc w:val="both"/>
        <w:rPr>
          <w:rFonts w:eastAsia="Calibri"/>
          <w:snapToGrid w:val="0"/>
          <w:kern w:val="22"/>
          <w:sz w:val="22"/>
          <w:lang w:val="fr-CH"/>
        </w:rPr>
      </w:pPr>
      <w:r w:rsidRPr="00C83D73">
        <w:rPr>
          <w:rFonts w:eastAsia="Times New Roman"/>
          <w:i/>
          <w:iCs/>
          <w:snapToGrid w:val="0"/>
          <w:kern w:val="0"/>
          <w:sz w:val="22"/>
          <w:rtl/>
          <w:lang w:val="fr-CH"/>
        </w:rPr>
        <w:t>يدعو</w:t>
      </w:r>
      <w:r w:rsidRPr="00C83D73">
        <w:rPr>
          <w:rFonts w:eastAsia="Times New Roman"/>
          <w:snapToGrid w:val="0"/>
          <w:kern w:val="0"/>
          <w:sz w:val="22"/>
          <w:rtl/>
          <w:lang w:val="fr-CH"/>
        </w:rPr>
        <w:t xml:space="preserve"> الأطراف، في ضوء الطابع الشامل للبروتوكول، إلى إنشاء آليات مناسبة لتيسير:</w:t>
      </w:r>
    </w:p>
    <w:p w:rsidR="00C83D73" w:rsidRPr="00C83D73" w:rsidRDefault="00C83D73" w:rsidP="00C271D1">
      <w:pPr>
        <w:numPr>
          <w:ilvl w:val="2"/>
          <w:numId w:val="2"/>
        </w:numPr>
        <w:spacing w:after="120"/>
        <w:ind w:left="0" w:firstLine="720"/>
        <w:jc w:val="both"/>
        <w:rPr>
          <w:rFonts w:eastAsia="Calibri"/>
          <w:snapToGrid w:val="0"/>
          <w:kern w:val="22"/>
          <w:sz w:val="22"/>
          <w:lang w:val="fr-CH"/>
        </w:rPr>
      </w:pPr>
      <w:r w:rsidRPr="00C83D73">
        <w:rPr>
          <w:rFonts w:eastAsia="Times New Roman"/>
          <w:snapToGrid w:val="0"/>
          <w:kern w:val="0"/>
          <w:sz w:val="22"/>
          <w:rtl/>
          <w:lang w:val="fr-CH"/>
        </w:rPr>
        <w:t>التنسيق الوطني بين مختلف المؤسسات</w:t>
      </w:r>
      <w:r w:rsidRPr="00C83D73">
        <w:rPr>
          <w:rFonts w:eastAsia="Times New Roman" w:hint="cs"/>
          <w:snapToGrid w:val="0"/>
          <w:kern w:val="0"/>
          <w:sz w:val="22"/>
          <w:rtl/>
          <w:lang w:val="fr-CH"/>
        </w:rPr>
        <w:t xml:space="preserve">، بما في ذلك نقاط الاتصال الوطنية، والسلطات الوطنية المختصة </w:t>
      </w:r>
      <w:r w:rsidRPr="00C83D73">
        <w:rPr>
          <w:rFonts w:eastAsia="Times New Roman"/>
          <w:snapToGrid w:val="0"/>
          <w:kern w:val="0"/>
          <w:sz w:val="22"/>
          <w:rtl/>
          <w:lang w:val="fr-CH"/>
        </w:rPr>
        <w:t>والوزارات ذات الصلة بالحصول وتقاسم المنافع؛</w:t>
      </w:r>
    </w:p>
    <w:p w:rsidR="00C83D73" w:rsidRPr="00C83D73" w:rsidRDefault="00C83D73" w:rsidP="00C271D1">
      <w:pPr>
        <w:numPr>
          <w:ilvl w:val="2"/>
          <w:numId w:val="2"/>
        </w:numPr>
        <w:spacing w:after="120"/>
        <w:ind w:left="0" w:firstLine="720"/>
        <w:jc w:val="both"/>
        <w:rPr>
          <w:rFonts w:eastAsia="PMingLiU"/>
          <w:kern w:val="0"/>
          <w:sz w:val="22"/>
          <w:lang w:val="fr-CA" w:eastAsia="ar-SA"/>
        </w:rPr>
      </w:pPr>
      <w:r w:rsidRPr="00C83D73">
        <w:rPr>
          <w:rFonts w:eastAsia="PMingLiU" w:hint="cs"/>
          <w:kern w:val="0"/>
          <w:sz w:val="22"/>
          <w:rtl/>
          <w:lang w:val="fr-CA" w:eastAsia="ar-SA"/>
        </w:rPr>
        <w:t>ال</w:t>
      </w:r>
      <w:r w:rsidRPr="00C83D73">
        <w:rPr>
          <w:rFonts w:eastAsia="PMingLiU"/>
          <w:kern w:val="0"/>
          <w:sz w:val="22"/>
          <w:rtl/>
          <w:lang w:val="fr-CA" w:eastAsia="ar-SA"/>
        </w:rPr>
        <w:t>مشاركة</w:t>
      </w:r>
      <w:r w:rsidRPr="00C83D73">
        <w:rPr>
          <w:rFonts w:eastAsia="PMingLiU" w:hint="cs"/>
          <w:kern w:val="0"/>
          <w:sz w:val="22"/>
          <w:rtl/>
          <w:lang w:val="fr-CA" w:eastAsia="ar-SA"/>
        </w:rPr>
        <w:t xml:space="preserve"> الكاملة والفعالة ل</w:t>
      </w:r>
      <w:r w:rsidRPr="00C83D73">
        <w:rPr>
          <w:rFonts w:eastAsia="PMingLiU"/>
          <w:kern w:val="0"/>
          <w:sz w:val="22"/>
          <w:rtl/>
          <w:lang w:val="fr-CA" w:eastAsia="ar-SA"/>
        </w:rPr>
        <w:t>لشعوب الأصلية والمجتمعات المحلية</w:t>
      </w:r>
      <w:r w:rsidRPr="00C83D73">
        <w:rPr>
          <w:rFonts w:eastAsia="PMingLiU" w:hint="cs"/>
          <w:kern w:val="0"/>
          <w:sz w:val="22"/>
          <w:rtl/>
          <w:lang w:val="fr-CA" w:eastAsia="ar-SA"/>
        </w:rPr>
        <w:t xml:space="preserve"> </w:t>
      </w:r>
      <w:r w:rsidRPr="00C83D73">
        <w:rPr>
          <w:rFonts w:eastAsia="PMingLiU"/>
          <w:kern w:val="0"/>
          <w:sz w:val="22"/>
          <w:rtl/>
          <w:lang w:val="fr-CA" w:eastAsia="ar-SA"/>
        </w:rPr>
        <w:t xml:space="preserve">في تنفيذ أحكام البروتوكول المتعلقة بالشعوب الأصلية والمجتمعات المحلية، </w:t>
      </w:r>
      <w:r w:rsidRPr="00C83D73">
        <w:rPr>
          <w:rFonts w:eastAsia="PMingLiU" w:hint="cs"/>
          <w:kern w:val="0"/>
          <w:sz w:val="22"/>
          <w:rtl/>
          <w:lang w:val="fr-CA" w:eastAsia="ar-SA"/>
        </w:rPr>
        <w:t>بهدف مراعاة احتياجاتهم وكذلك الظروف الوطنية</w:t>
      </w:r>
      <w:r w:rsidRPr="00C83D73">
        <w:rPr>
          <w:rFonts w:eastAsia="PMingLiU"/>
          <w:kern w:val="0"/>
          <w:sz w:val="22"/>
          <w:rtl/>
          <w:lang w:val="fr-CA" w:eastAsia="ar-SA"/>
        </w:rPr>
        <w:t>؛</w:t>
      </w:r>
    </w:p>
    <w:p w:rsidR="00C83D73" w:rsidRPr="00C83D73" w:rsidRDefault="00C83D73" w:rsidP="00C271D1">
      <w:pPr>
        <w:numPr>
          <w:ilvl w:val="2"/>
          <w:numId w:val="2"/>
        </w:numPr>
        <w:spacing w:after="120"/>
        <w:ind w:left="0" w:firstLine="720"/>
        <w:jc w:val="both"/>
        <w:rPr>
          <w:rFonts w:eastAsia="Times New Roman"/>
          <w:snapToGrid w:val="0"/>
          <w:kern w:val="0"/>
          <w:sz w:val="22"/>
          <w:lang w:val="fr-CH"/>
        </w:rPr>
      </w:pPr>
      <w:r w:rsidRPr="00C83D73">
        <w:rPr>
          <w:rFonts w:eastAsia="Times New Roman"/>
          <w:snapToGrid w:val="0"/>
          <w:kern w:val="0"/>
          <w:sz w:val="22"/>
          <w:rtl/>
          <w:lang w:val="fr-CH"/>
        </w:rPr>
        <w:t xml:space="preserve">مشاركة أصحاب المصلحة المعنيين من مختلف القطاعات بُغية أخذ احتياجاتهم في الحسبان عند وضع </w:t>
      </w:r>
      <w:r w:rsidRPr="00C83D73">
        <w:rPr>
          <w:rFonts w:eastAsia="Times New Roman" w:hint="cs"/>
          <w:snapToGrid w:val="0"/>
          <w:kern w:val="0"/>
          <w:sz w:val="22"/>
          <w:rtl/>
          <w:lang w:val="fr-CH"/>
        </w:rPr>
        <w:t>تدابير تشريعية وإدارية وسياساتية بشأن الحصول وتقاسم المنافع</w:t>
      </w:r>
      <w:r w:rsidRPr="00C83D73">
        <w:rPr>
          <w:rFonts w:eastAsia="Times New Roman"/>
          <w:snapToGrid w:val="0"/>
          <w:kern w:val="0"/>
          <w:sz w:val="22"/>
          <w:rtl/>
          <w:lang w:val="fr-CH"/>
        </w:rPr>
        <w:t>؛</w:t>
      </w:r>
    </w:p>
    <w:p w:rsidR="00C83D73" w:rsidRPr="00C83D73" w:rsidRDefault="00C83D73" w:rsidP="00C271D1">
      <w:pPr>
        <w:numPr>
          <w:ilvl w:val="1"/>
          <w:numId w:val="2"/>
        </w:numPr>
        <w:spacing w:after="120"/>
        <w:jc w:val="both"/>
        <w:rPr>
          <w:rFonts w:eastAsia="Calibri"/>
          <w:i/>
          <w:snapToGrid w:val="0"/>
          <w:kern w:val="22"/>
          <w:sz w:val="22"/>
          <w:lang w:val="fr-CH"/>
        </w:rPr>
      </w:pPr>
      <w:r w:rsidRPr="00C83D73">
        <w:rPr>
          <w:rFonts w:eastAsia="Times New Roman"/>
          <w:i/>
          <w:iCs/>
          <w:snapToGrid w:val="0"/>
          <w:kern w:val="0"/>
          <w:sz w:val="22"/>
          <w:rtl/>
          <w:lang w:val="fr-CH"/>
        </w:rPr>
        <w:t xml:space="preserve">يدعو </w:t>
      </w:r>
      <w:r w:rsidRPr="00C83D73">
        <w:rPr>
          <w:rFonts w:eastAsia="Times New Roman"/>
          <w:snapToGrid w:val="0"/>
          <w:kern w:val="0"/>
          <w:sz w:val="22"/>
          <w:rtl/>
          <w:lang w:val="fr-CH"/>
        </w:rPr>
        <w:t>الأطراف</w:t>
      </w:r>
      <w:r w:rsidRPr="00C83D73">
        <w:rPr>
          <w:rFonts w:eastAsia="Times New Roman"/>
          <w:i/>
          <w:iCs/>
          <w:snapToGrid w:val="0"/>
          <w:kern w:val="0"/>
          <w:sz w:val="22"/>
          <w:rtl/>
          <w:lang w:val="fr-CH"/>
        </w:rPr>
        <w:t xml:space="preserve"> أيضا</w:t>
      </w:r>
      <w:r w:rsidRPr="00C83D73">
        <w:rPr>
          <w:rFonts w:eastAsia="Times New Roman"/>
          <w:snapToGrid w:val="0"/>
          <w:kern w:val="0"/>
          <w:sz w:val="22"/>
          <w:rtl/>
          <w:lang w:val="fr-CH"/>
        </w:rPr>
        <w:t xml:space="preserve"> إلى:</w:t>
      </w:r>
    </w:p>
    <w:p w:rsidR="00C83D73" w:rsidRPr="00C83D73" w:rsidRDefault="00C83D73" w:rsidP="00C271D1">
      <w:pPr>
        <w:numPr>
          <w:ilvl w:val="2"/>
          <w:numId w:val="2"/>
        </w:numPr>
        <w:spacing w:after="120"/>
        <w:ind w:left="0" w:firstLine="720"/>
        <w:jc w:val="both"/>
        <w:rPr>
          <w:rFonts w:eastAsia="Calibri"/>
          <w:snapToGrid w:val="0"/>
          <w:kern w:val="22"/>
          <w:sz w:val="22"/>
          <w:lang w:val="fr-CH"/>
        </w:rPr>
      </w:pPr>
      <w:r w:rsidRPr="00C83D73">
        <w:rPr>
          <w:rFonts w:eastAsia="Times New Roman"/>
          <w:snapToGrid w:val="0"/>
          <w:kern w:val="0"/>
          <w:sz w:val="22"/>
          <w:rtl/>
          <w:lang w:val="fr-CH"/>
        </w:rPr>
        <w:t>النظر في تنفيذ تدابير مؤقتة من أجل اكتساب خبرات يمكن أن تفيد في وضع تدابير تشريعية أو إدارية أو سياساتية بشأن الحصول وتقاسم المنافع؛</w:t>
      </w:r>
    </w:p>
    <w:p w:rsidR="00C83D73" w:rsidRPr="00C83D73" w:rsidRDefault="00C83D73" w:rsidP="00C271D1">
      <w:pPr>
        <w:numPr>
          <w:ilvl w:val="2"/>
          <w:numId w:val="2"/>
        </w:numPr>
        <w:spacing w:after="120"/>
        <w:ind w:left="0" w:firstLine="720"/>
        <w:jc w:val="both"/>
        <w:rPr>
          <w:rFonts w:eastAsia="Times New Roman"/>
          <w:snapToGrid w:val="0"/>
          <w:kern w:val="0"/>
          <w:sz w:val="22"/>
          <w:lang w:val="fr-CH"/>
        </w:rPr>
      </w:pPr>
      <w:r w:rsidRPr="00C83D73">
        <w:rPr>
          <w:rFonts w:eastAsia="Times New Roman"/>
          <w:snapToGrid w:val="0"/>
          <w:kern w:val="0"/>
          <w:sz w:val="22"/>
          <w:rtl/>
          <w:lang w:val="fr-CH"/>
        </w:rPr>
        <w:lastRenderedPageBreak/>
        <w:t>الأخذ في الحسبان</w:t>
      </w:r>
      <w:r w:rsidRPr="00C83D73">
        <w:rPr>
          <w:rFonts w:eastAsia="Times New Roman" w:hint="cs"/>
          <w:snapToGrid w:val="0"/>
          <w:kern w:val="0"/>
          <w:sz w:val="22"/>
          <w:rtl/>
          <w:lang w:val="fr-CH"/>
        </w:rPr>
        <w:t>، في تنفيذ المادة 8 من البروتوكول،</w:t>
      </w:r>
      <w:r w:rsidRPr="00C83D73">
        <w:rPr>
          <w:rFonts w:eastAsia="Times New Roman"/>
          <w:snapToGrid w:val="0"/>
          <w:kern w:val="0"/>
          <w:sz w:val="22"/>
          <w:rtl/>
          <w:lang w:val="fr-CH"/>
        </w:rPr>
        <w:t xml:space="preserve"> الأعمال ذات الصلة التي اضطلعت بها منظمة </w:t>
      </w:r>
      <w:r w:rsidRPr="00C83D73">
        <w:rPr>
          <w:rFonts w:eastAsia="Times New Roman" w:hint="cs"/>
          <w:snapToGrid w:val="0"/>
          <w:kern w:val="0"/>
          <w:sz w:val="22"/>
          <w:rtl/>
          <w:lang w:val="fr-CH"/>
        </w:rPr>
        <w:t>ا</w:t>
      </w:r>
      <w:r w:rsidRPr="00C83D73">
        <w:rPr>
          <w:rFonts w:eastAsia="Times New Roman"/>
          <w:snapToGrid w:val="0"/>
          <w:kern w:val="0"/>
          <w:sz w:val="22"/>
          <w:rtl/>
          <w:lang w:val="fr-CH"/>
        </w:rPr>
        <w:t xml:space="preserve">لأغذية والزراعة </w:t>
      </w:r>
      <w:r w:rsidRPr="00C83D73">
        <w:rPr>
          <w:rFonts w:eastAsia="Times New Roman" w:hint="cs"/>
          <w:snapToGrid w:val="0"/>
          <w:kern w:val="0"/>
          <w:sz w:val="22"/>
          <w:rtl/>
          <w:lang w:val="fr-CH"/>
        </w:rPr>
        <w:t xml:space="preserve">للأمم المتحدة </w:t>
      </w:r>
      <w:r w:rsidRPr="00C83D73">
        <w:rPr>
          <w:rFonts w:eastAsia="Times New Roman"/>
          <w:snapToGrid w:val="0"/>
          <w:kern w:val="0"/>
          <w:sz w:val="22"/>
          <w:rtl/>
          <w:lang w:val="fr-CH"/>
        </w:rPr>
        <w:t>ومنظمة الصحة العالمية ومنظمات أخرى ذات صلة</w:t>
      </w:r>
      <w:r w:rsidRPr="00C83D73">
        <w:rPr>
          <w:rFonts w:eastAsia="Times New Roman" w:hint="cs"/>
          <w:snapToGrid w:val="0"/>
          <w:kern w:val="0"/>
          <w:sz w:val="22"/>
          <w:rtl/>
          <w:lang w:val="fr-CH"/>
        </w:rPr>
        <w:t>، حسب الاقتضاء، ووفقا للظروف الوطنية</w:t>
      </w:r>
      <w:r w:rsidRPr="00C83D73">
        <w:rPr>
          <w:rFonts w:eastAsia="Times New Roman"/>
          <w:snapToGrid w:val="0"/>
          <w:kern w:val="0"/>
          <w:sz w:val="22"/>
          <w:rtl/>
          <w:lang w:val="fr-CH"/>
        </w:rPr>
        <w:t>؛</w:t>
      </w:r>
    </w:p>
    <w:p w:rsidR="00C83D73" w:rsidRPr="00C83D73" w:rsidRDefault="00C83D73" w:rsidP="00C271D1">
      <w:pPr>
        <w:numPr>
          <w:ilvl w:val="2"/>
          <w:numId w:val="2"/>
        </w:numPr>
        <w:spacing w:after="120"/>
        <w:ind w:left="0" w:firstLine="720"/>
        <w:jc w:val="both"/>
        <w:rPr>
          <w:rFonts w:eastAsia="Times New Roman"/>
          <w:snapToGrid w:val="0"/>
          <w:kern w:val="0"/>
          <w:sz w:val="22"/>
          <w:lang w:val="fr-CH"/>
        </w:rPr>
      </w:pPr>
      <w:r w:rsidRPr="00C83D73">
        <w:rPr>
          <w:rFonts w:eastAsia="Times New Roman" w:hint="cs"/>
          <w:snapToGrid w:val="0"/>
          <w:kern w:val="0"/>
          <w:sz w:val="22"/>
          <w:rtl/>
          <w:lang w:val="fr-CH"/>
        </w:rPr>
        <w:t xml:space="preserve">الإحاطة علما، في تنفيذ المادة 16 من البروتوكول، بالأعمال ذات الصلة التي اضطلعت بها المنظمة العالمية للملكية الفكرية، حسب الاقتضاء، شريطة ألا تتعارض مع أهداف الاتفاقية والبروتوكول؛ </w:t>
      </w:r>
    </w:p>
    <w:p w:rsidR="00C83D73" w:rsidRPr="00C83D73" w:rsidRDefault="00C83D73" w:rsidP="00C271D1">
      <w:pPr>
        <w:numPr>
          <w:ilvl w:val="1"/>
          <w:numId w:val="2"/>
        </w:numPr>
        <w:spacing w:after="120"/>
        <w:jc w:val="both"/>
        <w:rPr>
          <w:rFonts w:eastAsia="Times New Roman"/>
          <w:snapToGrid w:val="0"/>
          <w:kern w:val="0"/>
          <w:sz w:val="22"/>
          <w:lang w:val="fr-CH"/>
        </w:rPr>
      </w:pPr>
      <w:r w:rsidRPr="00C83D73">
        <w:rPr>
          <w:rFonts w:eastAsia="Times New Roman"/>
          <w:i/>
          <w:iCs/>
          <w:snapToGrid w:val="0"/>
          <w:kern w:val="0"/>
          <w:sz w:val="22"/>
          <w:rtl/>
          <w:lang w:val="fr-CH"/>
        </w:rPr>
        <w:t>يدعو</w:t>
      </w:r>
      <w:r w:rsidRPr="00C83D73">
        <w:rPr>
          <w:rFonts w:eastAsia="Times New Roman"/>
          <w:snapToGrid w:val="0"/>
          <w:kern w:val="0"/>
          <w:sz w:val="22"/>
          <w:rtl/>
          <w:lang w:val="fr-CH"/>
        </w:rPr>
        <w:t xml:space="preserve"> الشعوب الأصلية والمجتمعات المحلية إلى المشاركة في عمليات الحصول وتقاسم المنافع،</w:t>
      </w:r>
      <w:r w:rsidRPr="00C83D73">
        <w:rPr>
          <w:rFonts w:eastAsia="Times New Roman" w:hint="cs"/>
          <w:snapToGrid w:val="0"/>
          <w:kern w:val="0"/>
          <w:sz w:val="22"/>
          <w:rtl/>
          <w:lang w:val="fr-CH"/>
        </w:rPr>
        <w:t xml:space="preserve"> وفقا لممارساتهم المألوفة،</w:t>
      </w:r>
      <w:r w:rsidRPr="00C83D73">
        <w:rPr>
          <w:rFonts w:eastAsia="Times New Roman"/>
          <w:snapToGrid w:val="0"/>
          <w:kern w:val="0"/>
          <w:sz w:val="22"/>
          <w:rtl/>
          <w:lang w:val="fr-CH"/>
        </w:rPr>
        <w:t xml:space="preserve"> بما في ذلك عن طريق وضع بروتوكولات</w:t>
      </w:r>
      <w:r w:rsidRPr="00C83D73">
        <w:rPr>
          <w:rFonts w:eastAsia="Times New Roman"/>
          <w:snapToGrid w:val="0"/>
          <w:kern w:val="0"/>
          <w:sz w:val="18"/>
          <w:vertAlign w:val="superscript"/>
          <w:rtl/>
          <w:lang w:val="fr-CH"/>
        </w:rPr>
        <w:footnoteReference w:id="1"/>
      </w:r>
      <w:r w:rsidRPr="00C83D73">
        <w:rPr>
          <w:rFonts w:eastAsia="Times New Roman"/>
          <w:snapToGrid w:val="0"/>
          <w:kern w:val="0"/>
          <w:sz w:val="22"/>
          <w:rtl/>
          <w:lang w:val="fr-CH"/>
        </w:rPr>
        <w:t xml:space="preserve"> وإجراءات مجتمعية بشأن الحصول وتقاسم المنافع، وإتاحتها من خلال غرفة تبادل المعلومات بشأن الحصول وتقاسم المنافع</w:t>
      </w:r>
      <w:r w:rsidRPr="00C83D73">
        <w:rPr>
          <w:rFonts w:eastAsia="Times New Roman" w:hint="cs"/>
          <w:snapToGrid w:val="0"/>
          <w:kern w:val="0"/>
          <w:sz w:val="22"/>
          <w:rtl/>
          <w:lang w:val="fr-CH"/>
        </w:rPr>
        <w:t xml:space="preserve">، </w:t>
      </w:r>
      <w:r w:rsidRPr="00C83D73">
        <w:rPr>
          <w:rFonts w:eastAsia="Times New Roman" w:hint="cs"/>
          <w:i/>
          <w:iCs/>
          <w:snapToGrid w:val="0"/>
          <w:kern w:val="0"/>
          <w:sz w:val="22"/>
          <w:rtl/>
          <w:lang w:val="fr-CH"/>
        </w:rPr>
        <w:t xml:space="preserve">ويدعو </w:t>
      </w:r>
      <w:r w:rsidRPr="00C83D73">
        <w:rPr>
          <w:rFonts w:eastAsia="Times New Roman" w:hint="cs"/>
          <w:snapToGrid w:val="0"/>
          <w:kern w:val="0"/>
          <w:sz w:val="22"/>
          <w:rtl/>
          <w:lang w:val="fr-CH"/>
        </w:rPr>
        <w:t>المنظمات ذات الصلة إلى تقديم إرشادات لدعم الشعوب الأصلية والمجتمعات المحلية في وضع هذه البروتوكولات والإجراءات المجتمعية</w:t>
      </w:r>
      <w:r w:rsidRPr="00C83D73">
        <w:rPr>
          <w:rFonts w:eastAsia="Times New Roman"/>
          <w:snapToGrid w:val="0"/>
          <w:kern w:val="0"/>
          <w:sz w:val="22"/>
          <w:rtl/>
          <w:lang w:val="fr-CH"/>
        </w:rPr>
        <w:t>؛</w:t>
      </w:r>
    </w:p>
    <w:p w:rsidR="00C83D73" w:rsidRPr="00C83D73" w:rsidRDefault="00C83D73" w:rsidP="00C271D1">
      <w:pPr>
        <w:numPr>
          <w:ilvl w:val="1"/>
          <w:numId w:val="2"/>
        </w:numPr>
        <w:spacing w:after="120"/>
        <w:jc w:val="both"/>
        <w:rPr>
          <w:rFonts w:eastAsia="Calibri"/>
          <w:snapToGrid w:val="0"/>
          <w:kern w:val="22"/>
          <w:sz w:val="22"/>
          <w:rtl/>
          <w:lang w:val="fr-CH"/>
        </w:rPr>
      </w:pPr>
      <w:r w:rsidRPr="00C83D73">
        <w:rPr>
          <w:rFonts w:eastAsia="Times New Roman"/>
          <w:i/>
          <w:iCs/>
          <w:snapToGrid w:val="0"/>
          <w:kern w:val="0"/>
          <w:sz w:val="22"/>
          <w:rtl/>
          <w:lang w:val="fr-CH"/>
        </w:rPr>
        <w:t>يدعو</w:t>
      </w:r>
      <w:r w:rsidRPr="00C83D73">
        <w:rPr>
          <w:rFonts w:eastAsia="Times New Roman"/>
          <w:snapToGrid w:val="0"/>
          <w:kern w:val="0"/>
          <w:sz w:val="22"/>
          <w:rtl/>
          <w:lang w:val="fr-CH"/>
        </w:rPr>
        <w:t xml:space="preserve"> أصحاب المصلحة المعنيين ومنظمات وشبكات المستخدمين إلى المشاركة في عمليات الحصول وتقاسم المنافع، بما في ذلك </w:t>
      </w:r>
      <w:r w:rsidRPr="00C83D73">
        <w:rPr>
          <w:rFonts w:eastAsia="Times New Roman" w:hint="cs"/>
          <w:snapToGrid w:val="0"/>
          <w:kern w:val="0"/>
          <w:sz w:val="22"/>
          <w:rtl/>
          <w:lang w:val="fr-CH"/>
        </w:rPr>
        <w:t>عن طريق</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وضع</w:t>
      </w:r>
      <w:r w:rsidRPr="00C83D73">
        <w:rPr>
          <w:rFonts w:eastAsia="Times New Roman"/>
          <w:snapToGrid w:val="0"/>
          <w:kern w:val="0"/>
          <w:sz w:val="22"/>
          <w:rtl/>
          <w:lang w:val="fr-CH"/>
        </w:rPr>
        <w:t xml:space="preserve"> بعض الأدوات</w:t>
      </w:r>
      <w:r w:rsidRPr="00C83D73">
        <w:rPr>
          <w:rFonts w:eastAsia="Times New Roman" w:hint="cs"/>
          <w:snapToGrid w:val="0"/>
          <w:kern w:val="0"/>
          <w:sz w:val="22"/>
          <w:rtl/>
          <w:lang w:val="fr-CH"/>
        </w:rPr>
        <w:t>،</w:t>
      </w:r>
      <w:r w:rsidRPr="00C83D73">
        <w:rPr>
          <w:rFonts w:eastAsia="Times New Roman"/>
          <w:snapToGrid w:val="0"/>
          <w:kern w:val="0"/>
          <w:sz w:val="22"/>
          <w:rtl/>
          <w:lang w:val="fr-CH"/>
        </w:rPr>
        <w:t xml:space="preserve"> مثل البنود التعاقدية النموذجية</w:t>
      </w:r>
      <w:r w:rsidRPr="00C83D73">
        <w:rPr>
          <w:rFonts w:eastAsia="Times New Roman" w:hint="cs"/>
          <w:snapToGrid w:val="0"/>
          <w:kern w:val="0"/>
          <w:sz w:val="22"/>
          <w:rtl/>
          <w:lang w:val="fr-CH"/>
        </w:rPr>
        <w:t>،</w:t>
      </w:r>
      <w:r w:rsidRPr="00C83D73">
        <w:rPr>
          <w:rFonts w:eastAsia="Times New Roman"/>
          <w:snapToGrid w:val="0"/>
          <w:kern w:val="0"/>
          <w:sz w:val="22"/>
          <w:rtl/>
          <w:lang w:val="fr-CH"/>
        </w:rPr>
        <w:t xml:space="preserve"> و/أو مدونات السلوك</w:t>
      </w:r>
      <w:r w:rsidRPr="00C83D73">
        <w:rPr>
          <w:rFonts w:eastAsia="Times New Roman" w:hint="cs"/>
          <w:snapToGrid w:val="0"/>
          <w:kern w:val="0"/>
          <w:sz w:val="22"/>
          <w:rtl/>
          <w:lang w:val="fr-CH"/>
        </w:rPr>
        <w:t>،</w:t>
      </w:r>
      <w:r w:rsidRPr="00C83D73">
        <w:rPr>
          <w:rFonts w:eastAsia="Times New Roman"/>
          <w:snapToGrid w:val="0"/>
          <w:kern w:val="0"/>
          <w:sz w:val="22"/>
          <w:rtl/>
          <w:lang w:val="fr-CH"/>
        </w:rPr>
        <w:t xml:space="preserve"> و/أو المبادئ التوجيهية</w:t>
      </w:r>
      <w:r w:rsidRPr="00C83D73">
        <w:rPr>
          <w:rFonts w:eastAsia="Times New Roman" w:hint="cs"/>
          <w:snapToGrid w:val="0"/>
          <w:kern w:val="0"/>
          <w:sz w:val="22"/>
          <w:rtl/>
          <w:lang w:val="fr-CH"/>
        </w:rPr>
        <w:t>،</w:t>
      </w:r>
      <w:r w:rsidRPr="00C83D73">
        <w:rPr>
          <w:rFonts w:eastAsia="Times New Roman"/>
          <w:snapToGrid w:val="0"/>
          <w:kern w:val="0"/>
          <w:sz w:val="22"/>
          <w:rtl/>
          <w:lang w:val="fr-CH"/>
        </w:rPr>
        <w:t xml:space="preserve"> و/أو أفضل الممارسات و/أو المعايير</w:t>
      </w:r>
      <w:r w:rsidRPr="00C83D73">
        <w:rPr>
          <w:rFonts w:eastAsia="Times New Roman" w:hint="cs"/>
          <w:snapToGrid w:val="0"/>
          <w:kern w:val="0"/>
          <w:sz w:val="22"/>
          <w:rtl/>
          <w:lang w:val="fr-CH"/>
        </w:rPr>
        <w:t>،</w:t>
      </w:r>
      <w:r w:rsidRPr="00C83D73">
        <w:rPr>
          <w:rFonts w:eastAsia="Times New Roman"/>
          <w:snapToGrid w:val="0"/>
          <w:kern w:val="0"/>
          <w:sz w:val="22"/>
          <w:rtl/>
          <w:lang w:val="fr-CH"/>
        </w:rPr>
        <w:t xml:space="preserve"> التي تلبي احتياجات جمهورهم وتيسر الامتثال لمتطلبات الحصول وتقاسم المنافع</w:t>
      </w:r>
      <w:r w:rsidRPr="00C83D73">
        <w:rPr>
          <w:rFonts w:eastAsia="Times New Roman" w:hint="cs"/>
          <w:snapToGrid w:val="0"/>
          <w:kern w:val="0"/>
          <w:sz w:val="22"/>
          <w:rtl/>
          <w:lang w:val="fr-CH"/>
        </w:rPr>
        <w:t xml:space="preserve">، وإتاحة </w:t>
      </w:r>
      <w:r w:rsidRPr="00C83D73">
        <w:rPr>
          <w:rFonts w:eastAsia="Times New Roman"/>
          <w:snapToGrid w:val="0"/>
          <w:kern w:val="0"/>
          <w:sz w:val="22"/>
          <w:rtl/>
          <w:lang w:val="fr-CH"/>
        </w:rPr>
        <w:t>هذه الأدوات من خلال غرفة تبادل المعلومات بشأن الحصول وتقاسم المنافع؛</w:t>
      </w:r>
    </w:p>
    <w:p w:rsidR="00C83D73" w:rsidRPr="00C83D73" w:rsidRDefault="00C83D73" w:rsidP="00C271D1">
      <w:pPr>
        <w:numPr>
          <w:ilvl w:val="1"/>
          <w:numId w:val="2"/>
        </w:numPr>
        <w:spacing w:after="120"/>
        <w:jc w:val="both"/>
        <w:rPr>
          <w:rFonts w:eastAsia="Times New Roman"/>
          <w:snapToGrid w:val="0"/>
          <w:kern w:val="0"/>
          <w:sz w:val="22"/>
          <w:lang w:val="fr-CH"/>
        </w:rPr>
      </w:pPr>
      <w:r w:rsidRPr="00C83D73">
        <w:rPr>
          <w:rFonts w:eastAsia="Times New Roman"/>
          <w:i/>
          <w:iCs/>
          <w:snapToGrid w:val="0"/>
          <w:kern w:val="0"/>
          <w:sz w:val="22"/>
          <w:rtl/>
          <w:lang w:val="fr-CH"/>
        </w:rPr>
        <w:t>يلاحظ</w:t>
      </w:r>
      <w:r w:rsidRPr="00C83D73">
        <w:rPr>
          <w:rFonts w:eastAsia="Times New Roman"/>
          <w:snapToGrid w:val="0"/>
          <w:kern w:val="0"/>
          <w:sz w:val="22"/>
          <w:rtl/>
          <w:lang w:val="fr-CH"/>
        </w:rPr>
        <w:t xml:space="preserve"> أن العمل على وضع صك أو أكثر من الصكوك القانونية الدولية المتعلقة بالملكية الفكرية بُغية ضمان الحماية المتوازنة والفعالة للموارد الجينية والمعارف التقليدية وأشكال التعبير الثقافي التقليدي في إطار المنظمة العالمية للملكية الفكرية </w:t>
      </w:r>
      <w:r w:rsidRPr="00C83D73">
        <w:rPr>
          <w:rFonts w:eastAsia="Times New Roman" w:hint="cs"/>
          <w:snapToGrid w:val="0"/>
          <w:kern w:val="0"/>
          <w:sz w:val="22"/>
          <w:rtl/>
          <w:lang w:val="fr-CH"/>
        </w:rPr>
        <w:t xml:space="preserve">يعد </w:t>
      </w:r>
      <w:r w:rsidRPr="00C83D73">
        <w:rPr>
          <w:rFonts w:eastAsia="Times New Roman"/>
          <w:snapToGrid w:val="0"/>
          <w:kern w:val="0"/>
          <w:sz w:val="22"/>
          <w:rtl/>
          <w:lang w:val="fr-CH"/>
        </w:rPr>
        <w:t>جاريا</w:t>
      </w:r>
      <w:r w:rsidRPr="00C83D73">
        <w:rPr>
          <w:rFonts w:eastAsia="Times New Roman" w:hint="cs"/>
          <w:snapToGrid w:val="0"/>
          <w:kern w:val="0"/>
          <w:sz w:val="22"/>
          <w:rtl/>
          <w:lang w:val="fr-CH"/>
        </w:rPr>
        <w:t>،</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ولذلك، سيكون من السابق لأوانه تقييم كيفية مساهمة نتائج هذه العملية في تنفيذ البروتوكول؛</w:t>
      </w:r>
    </w:p>
    <w:p w:rsidR="00C83D73" w:rsidRPr="00C83D73" w:rsidRDefault="00C83D73" w:rsidP="00C271D1">
      <w:pPr>
        <w:numPr>
          <w:ilvl w:val="1"/>
          <w:numId w:val="2"/>
        </w:numPr>
        <w:spacing w:after="120"/>
        <w:jc w:val="both"/>
        <w:rPr>
          <w:rFonts w:eastAsia="Calibri"/>
          <w:snapToGrid w:val="0"/>
          <w:kern w:val="22"/>
          <w:sz w:val="22"/>
          <w:lang w:val="fr-CH"/>
        </w:rPr>
      </w:pPr>
      <w:r w:rsidRPr="00C83D73">
        <w:rPr>
          <w:rFonts w:eastAsia="Times New Roman" w:hint="cs"/>
          <w:i/>
          <w:iCs/>
          <w:snapToGrid w:val="0"/>
          <w:kern w:val="0"/>
          <w:sz w:val="22"/>
          <w:rtl/>
          <w:lang w:val="fr-CH"/>
        </w:rPr>
        <w:t>يلاحظ أيضا</w:t>
      </w:r>
      <w:r w:rsidRPr="00C83D73">
        <w:rPr>
          <w:rFonts w:eastAsia="Times New Roman" w:hint="cs"/>
          <w:snapToGrid w:val="0"/>
          <w:kern w:val="0"/>
          <w:sz w:val="22"/>
          <w:rtl/>
          <w:lang w:val="fr-CH"/>
        </w:rPr>
        <w:t xml:space="preserve"> </w:t>
      </w:r>
      <w:r w:rsidRPr="00C83D73">
        <w:rPr>
          <w:rFonts w:eastAsia="Times New Roman"/>
          <w:snapToGrid w:val="0"/>
          <w:kern w:val="0"/>
          <w:sz w:val="22"/>
          <w:rtl/>
          <w:lang w:val="fr-CH"/>
        </w:rPr>
        <w:t>أنه لا تتوفر معلومات</w:t>
      </w:r>
      <w:r w:rsidRPr="00C83D73">
        <w:rPr>
          <w:rFonts w:eastAsia="Times New Roman" w:hint="cs"/>
          <w:snapToGrid w:val="0"/>
          <w:kern w:val="0"/>
          <w:sz w:val="22"/>
          <w:rtl/>
          <w:lang w:val="fr-CH"/>
        </w:rPr>
        <w:t xml:space="preserve"> كافية</w:t>
      </w:r>
      <w:r w:rsidRPr="00C83D73">
        <w:rPr>
          <w:rFonts w:eastAsia="Times New Roman"/>
          <w:snapToGrid w:val="0"/>
          <w:kern w:val="0"/>
          <w:sz w:val="22"/>
          <w:rtl/>
          <w:lang w:val="fr-CH"/>
        </w:rPr>
        <w:t xml:space="preserve"> لقياس فعالية المادة 18 وفقا للفقرة 4 من المادة 18 من البروتوكول</w:t>
      </w:r>
      <w:r w:rsidRPr="00C83D73">
        <w:rPr>
          <w:rFonts w:eastAsia="Times New Roman" w:hint="cs"/>
          <w:snapToGrid w:val="0"/>
          <w:kern w:val="0"/>
          <w:sz w:val="22"/>
          <w:rtl/>
          <w:lang w:val="fr-CH"/>
        </w:rPr>
        <w:t>؛</w:t>
      </w:r>
    </w:p>
    <w:p w:rsidR="00C83D73" w:rsidRPr="00C83D73" w:rsidRDefault="00C83D73" w:rsidP="00C271D1">
      <w:pPr>
        <w:numPr>
          <w:ilvl w:val="1"/>
          <w:numId w:val="2"/>
        </w:numPr>
        <w:spacing w:after="120"/>
        <w:jc w:val="both"/>
        <w:rPr>
          <w:rFonts w:eastAsia="Times New Roman"/>
          <w:snapToGrid w:val="0"/>
          <w:kern w:val="0"/>
          <w:sz w:val="22"/>
          <w:lang w:val="fr-CH"/>
        </w:rPr>
      </w:pPr>
      <w:r w:rsidRPr="00C83D73">
        <w:rPr>
          <w:rFonts w:eastAsia="Times New Roman" w:hint="cs"/>
          <w:i/>
          <w:iCs/>
          <w:snapToGrid w:val="0"/>
          <w:kern w:val="0"/>
          <w:sz w:val="22"/>
          <w:rtl/>
          <w:lang w:val="fr-CH"/>
        </w:rPr>
        <w:t>يقرر</w:t>
      </w:r>
      <w:r w:rsidRPr="00C83D73">
        <w:rPr>
          <w:rFonts w:eastAsia="Times New Roman" w:hint="cs"/>
          <w:snapToGrid w:val="0"/>
          <w:kern w:val="0"/>
          <w:sz w:val="22"/>
          <w:rtl/>
          <w:lang w:val="fr-CH"/>
        </w:rPr>
        <w:t xml:space="preserve"> تقييم جميع العناصر ذات الصلة بتنفيذ البروتوكول، بما في ذلك المحددة في الفقرة 16 وكذلك التقدم المحرز بشأن المادة 10 بشأن آلية عالمية متعددة الأطراف لتقاسم المنافع، والمادة 23 بشأن نقل التكنولوجيا والتآزر والتعاون، في التقييم </w:t>
      </w:r>
      <w:r w:rsidRPr="00C83D73">
        <w:rPr>
          <w:rFonts w:eastAsia="Times New Roman" w:hint="cs"/>
          <w:snapToGrid w:val="0"/>
          <w:kern w:val="0"/>
          <w:sz w:val="22"/>
          <w:rtl/>
          <w:lang w:val="fr-CH" w:bidi="ar-EG"/>
        </w:rPr>
        <w:t xml:space="preserve">والاستعراض </w:t>
      </w:r>
      <w:r w:rsidRPr="00C83D73">
        <w:rPr>
          <w:rFonts w:eastAsia="Times New Roman" w:hint="cs"/>
          <w:snapToGrid w:val="0"/>
          <w:kern w:val="0"/>
          <w:sz w:val="22"/>
          <w:rtl/>
          <w:lang w:val="fr-CH"/>
        </w:rPr>
        <w:t>الثاني للبروتوكول؛</w:t>
      </w:r>
    </w:p>
    <w:p w:rsidR="00C83D73" w:rsidRPr="00C83D73" w:rsidRDefault="00C83D73" w:rsidP="00C271D1">
      <w:pPr>
        <w:numPr>
          <w:ilvl w:val="1"/>
          <w:numId w:val="2"/>
        </w:numPr>
        <w:spacing w:after="120"/>
        <w:jc w:val="both"/>
        <w:rPr>
          <w:rFonts w:eastAsia="Calibri"/>
          <w:snapToGrid w:val="0"/>
          <w:kern w:val="22"/>
          <w:sz w:val="22"/>
          <w:lang w:val="fr-CH"/>
        </w:rPr>
      </w:pPr>
      <w:r w:rsidRPr="00C83D73">
        <w:rPr>
          <w:rFonts w:eastAsia="Times New Roman"/>
          <w:i/>
          <w:iCs/>
          <w:snapToGrid w:val="0"/>
          <w:kern w:val="0"/>
          <w:sz w:val="22"/>
          <w:rtl/>
          <w:lang w:val="fr-CH"/>
        </w:rPr>
        <w:t>يطلب</w:t>
      </w:r>
      <w:r w:rsidRPr="00C83D73">
        <w:rPr>
          <w:rFonts w:eastAsia="Times New Roman"/>
          <w:snapToGrid w:val="0"/>
          <w:kern w:val="0"/>
          <w:sz w:val="22"/>
          <w:rtl/>
          <w:lang w:val="fr-CH"/>
        </w:rPr>
        <w:t xml:space="preserve"> إلى الأمينة التنفيذية</w:t>
      </w:r>
      <w:r w:rsidRPr="00C83D73">
        <w:rPr>
          <w:rFonts w:eastAsia="Calibri" w:hint="cs"/>
          <w:snapToGrid w:val="0"/>
          <w:kern w:val="22"/>
          <w:sz w:val="22"/>
          <w:rtl/>
          <w:lang w:val="fr-CH"/>
        </w:rPr>
        <w:t>:</w:t>
      </w:r>
    </w:p>
    <w:p w:rsidR="00C83D73" w:rsidRPr="00C83D73" w:rsidRDefault="00C83D73" w:rsidP="00C271D1">
      <w:pPr>
        <w:numPr>
          <w:ilvl w:val="0"/>
          <w:numId w:val="3"/>
        </w:numPr>
        <w:spacing w:after="120"/>
        <w:ind w:left="0" w:firstLine="720"/>
        <w:jc w:val="both"/>
        <w:rPr>
          <w:sz w:val="22"/>
          <w:lang w:val="fr-CH" w:bidi="ar-EG"/>
        </w:rPr>
      </w:pPr>
      <w:r w:rsidRPr="00C83D73">
        <w:rPr>
          <w:rFonts w:hint="cs"/>
          <w:sz w:val="22"/>
          <w:rtl/>
          <w:lang w:val="fr-CH" w:bidi="ar-EG"/>
        </w:rPr>
        <w:t>إجراء مسح موجه لنقاط الاتصال الوطنية المعنية بالحصول وتقاسم المنافع، والسلطات الوطنية المختصة، ومستخدمي ومقدمي الموارد الجينية و/أو المعارف التقليدية المرتبطة بها بشأن التحديات المتعلقة بتنفيذ البروتوكول، لتوفير مصدر إضافي للمعلومات في العمليات المستقبلية لتقييم واستعراض فعالية البروتوكول؛</w:t>
      </w:r>
    </w:p>
    <w:p w:rsidR="00C83D73" w:rsidRPr="00C83D73" w:rsidRDefault="00C83D73" w:rsidP="00C271D1">
      <w:pPr>
        <w:numPr>
          <w:ilvl w:val="0"/>
          <w:numId w:val="3"/>
        </w:numPr>
        <w:spacing w:after="120"/>
        <w:ind w:left="0" w:firstLine="720"/>
        <w:jc w:val="both"/>
        <w:rPr>
          <w:sz w:val="22"/>
          <w:lang w:val="fr-CH" w:bidi="ar-EG"/>
        </w:rPr>
      </w:pPr>
      <w:r w:rsidRPr="00C83D73">
        <w:rPr>
          <w:rFonts w:hint="cs"/>
          <w:sz w:val="22"/>
          <w:rtl/>
          <w:lang w:val="fr-CH" w:bidi="ar-EG"/>
        </w:rPr>
        <w:t>مراعاة المؤشرات الواردة في المرفق الثاني عند إعداد الشكل المقترح للتقرير الوطني المقبل بشأن تنفيذ بروتوكول ناغويا</w:t>
      </w:r>
      <w:r w:rsidRPr="00C83D73">
        <w:rPr>
          <w:sz w:val="22"/>
          <w:rtl/>
          <w:lang w:val="fr-CH" w:bidi="ar-EG"/>
        </w:rPr>
        <w:t>؛</w:t>
      </w:r>
    </w:p>
    <w:p w:rsidR="00C83D73" w:rsidRPr="00C83D73" w:rsidRDefault="00C83D73" w:rsidP="00C271D1">
      <w:pPr>
        <w:numPr>
          <w:ilvl w:val="1"/>
          <w:numId w:val="2"/>
        </w:numPr>
        <w:spacing w:after="120"/>
        <w:jc w:val="both"/>
        <w:rPr>
          <w:rFonts w:eastAsia="Calibri"/>
          <w:snapToGrid w:val="0"/>
          <w:kern w:val="22"/>
          <w:sz w:val="22"/>
          <w:lang w:val="fr-CH"/>
        </w:rPr>
      </w:pPr>
      <w:r w:rsidRPr="00C83D73">
        <w:rPr>
          <w:rFonts w:eastAsia="Times New Roman"/>
          <w:i/>
          <w:iCs/>
          <w:snapToGrid w:val="0"/>
          <w:kern w:val="0"/>
          <w:sz w:val="22"/>
          <w:rtl/>
          <w:lang w:val="fr-CH"/>
        </w:rPr>
        <w:t>يرحب</w:t>
      </w:r>
      <w:r w:rsidRPr="00C83D73">
        <w:rPr>
          <w:rFonts w:eastAsia="Times New Roman"/>
          <w:snapToGrid w:val="0"/>
          <w:kern w:val="0"/>
          <w:sz w:val="22"/>
          <w:rtl/>
          <w:lang w:val="fr-CH"/>
        </w:rPr>
        <w:t xml:space="preserve"> بالتقدم الذي أحرزته الأمانة في تنفيذ وتشغيل غرفة تبادل المعلومات بشأن الحصول وتقاسم المنافع، و</w:t>
      </w:r>
      <w:r w:rsidRPr="00C83D73">
        <w:rPr>
          <w:rFonts w:eastAsia="Times New Roman"/>
          <w:i/>
          <w:iCs/>
          <w:snapToGrid w:val="0"/>
          <w:kern w:val="0"/>
          <w:sz w:val="22"/>
          <w:rtl/>
          <w:lang w:val="fr-CH"/>
        </w:rPr>
        <w:t>يشدد</w:t>
      </w:r>
      <w:r w:rsidRPr="00C83D73">
        <w:rPr>
          <w:rFonts w:eastAsia="Times New Roman"/>
          <w:snapToGrid w:val="0"/>
          <w:kern w:val="0"/>
          <w:sz w:val="22"/>
          <w:rtl/>
          <w:lang w:val="fr-CH"/>
        </w:rPr>
        <w:t xml:space="preserve"> على أهمية إتاحة معلومات عن الإجراءات الواجب اتباعها </w:t>
      </w:r>
      <w:r w:rsidRPr="00C83D73">
        <w:rPr>
          <w:rFonts w:eastAsia="Times New Roman" w:hint="cs"/>
          <w:snapToGrid w:val="0"/>
          <w:kern w:val="0"/>
          <w:sz w:val="22"/>
          <w:rtl/>
          <w:lang w:val="fr-CH"/>
        </w:rPr>
        <w:t>من أجل ا</w:t>
      </w:r>
      <w:r w:rsidRPr="00C83D73">
        <w:rPr>
          <w:rFonts w:eastAsia="Times New Roman"/>
          <w:snapToGrid w:val="0"/>
          <w:kern w:val="0"/>
          <w:sz w:val="22"/>
          <w:rtl/>
          <w:lang w:val="fr-CH"/>
        </w:rPr>
        <w:t>لحصول على الموارد الجينية والمعارف التقليدية المرتبطة بها في بلد ما؛</w:t>
      </w:r>
    </w:p>
    <w:p w:rsidR="00C83D73" w:rsidRPr="00C83D73" w:rsidRDefault="00C83D73" w:rsidP="00C271D1">
      <w:pPr>
        <w:numPr>
          <w:ilvl w:val="1"/>
          <w:numId w:val="2"/>
        </w:numPr>
        <w:spacing w:after="120"/>
        <w:jc w:val="both"/>
        <w:rPr>
          <w:rFonts w:eastAsia="Calibri"/>
          <w:snapToGrid w:val="0"/>
          <w:kern w:val="22"/>
          <w:sz w:val="22"/>
          <w:lang w:val="fr-CH"/>
        </w:rPr>
      </w:pPr>
      <w:r w:rsidRPr="00C83D73">
        <w:rPr>
          <w:rFonts w:eastAsia="Times New Roman"/>
          <w:i/>
          <w:iCs/>
          <w:snapToGrid w:val="0"/>
          <w:kern w:val="0"/>
          <w:sz w:val="22"/>
          <w:rtl/>
          <w:lang w:val="fr-CH"/>
        </w:rPr>
        <w:t>يطلب</w:t>
      </w:r>
      <w:r w:rsidRPr="00C83D73">
        <w:rPr>
          <w:rFonts w:eastAsia="Times New Roman"/>
          <w:snapToGrid w:val="0"/>
          <w:kern w:val="0"/>
          <w:sz w:val="22"/>
          <w:rtl/>
          <w:lang w:val="fr-CH"/>
        </w:rPr>
        <w:t xml:space="preserve"> إلى الأمينة التنفيذية:</w:t>
      </w:r>
    </w:p>
    <w:p w:rsidR="00C83D73" w:rsidRPr="00C83D73" w:rsidRDefault="00C83D73" w:rsidP="00C271D1">
      <w:pPr>
        <w:numPr>
          <w:ilvl w:val="2"/>
          <w:numId w:val="2"/>
        </w:numPr>
        <w:spacing w:after="120"/>
        <w:ind w:left="0" w:firstLine="720"/>
        <w:jc w:val="both"/>
        <w:rPr>
          <w:rFonts w:eastAsia="Calibri"/>
          <w:snapToGrid w:val="0"/>
          <w:kern w:val="22"/>
          <w:sz w:val="22"/>
          <w:lang w:val="fr-CH"/>
        </w:rPr>
      </w:pPr>
      <w:r w:rsidRPr="00C83D73">
        <w:rPr>
          <w:rFonts w:eastAsia="Times New Roman"/>
          <w:snapToGrid w:val="0"/>
          <w:kern w:val="0"/>
          <w:sz w:val="22"/>
          <w:rtl/>
          <w:lang w:val="fr-CH"/>
        </w:rPr>
        <w:t>إعطاء الأولوية لترجمة</w:t>
      </w:r>
      <w:r w:rsidRPr="00C83D73">
        <w:rPr>
          <w:rFonts w:eastAsia="Times New Roman" w:hint="cs"/>
          <w:snapToGrid w:val="0"/>
          <w:kern w:val="0"/>
          <w:sz w:val="22"/>
          <w:rtl/>
          <w:lang w:val="fr-CH"/>
        </w:rPr>
        <w:t xml:space="preserve"> </w:t>
      </w:r>
      <w:r w:rsidRPr="00C83D73">
        <w:rPr>
          <w:rFonts w:eastAsia="Times New Roman"/>
          <w:snapToGrid w:val="0"/>
          <w:kern w:val="0"/>
          <w:sz w:val="22"/>
          <w:rtl/>
          <w:lang w:val="fr-CH"/>
        </w:rPr>
        <w:t>غرفة تبادل المعلومات بشأن الحصول وتقاسم المنافع</w:t>
      </w:r>
      <w:r w:rsidRPr="00C83D73">
        <w:rPr>
          <w:rFonts w:eastAsia="Times New Roman" w:hint="cs"/>
          <w:snapToGrid w:val="0"/>
          <w:kern w:val="0"/>
          <w:sz w:val="22"/>
          <w:rtl/>
          <w:lang w:val="fr-CH"/>
        </w:rPr>
        <w:t xml:space="preserve"> إلى اللغات الرسمية الست للأمم المتحدة</w:t>
      </w:r>
      <w:r w:rsidRPr="00C83D73">
        <w:rPr>
          <w:rFonts w:eastAsia="Times New Roman"/>
          <w:snapToGrid w:val="0"/>
          <w:kern w:val="0"/>
          <w:sz w:val="22"/>
          <w:rtl/>
          <w:lang w:val="fr-CH"/>
        </w:rPr>
        <w:t>؛</w:t>
      </w:r>
    </w:p>
    <w:p w:rsidR="00C83D73" w:rsidRPr="00C83D73" w:rsidRDefault="00C83D73" w:rsidP="00C271D1">
      <w:pPr>
        <w:numPr>
          <w:ilvl w:val="2"/>
          <w:numId w:val="2"/>
        </w:numPr>
        <w:spacing w:after="120"/>
        <w:ind w:left="0" w:firstLine="720"/>
        <w:jc w:val="both"/>
        <w:rPr>
          <w:rFonts w:eastAsia="Calibri"/>
          <w:snapToGrid w:val="0"/>
          <w:kern w:val="22"/>
          <w:sz w:val="22"/>
          <w:lang w:val="fr-CH"/>
        </w:rPr>
      </w:pPr>
      <w:r w:rsidRPr="00C83D73">
        <w:rPr>
          <w:rFonts w:eastAsia="Times New Roman"/>
          <w:snapToGrid w:val="0"/>
          <w:kern w:val="0"/>
          <w:sz w:val="22"/>
          <w:rtl/>
          <w:lang w:val="fr-CH"/>
        </w:rPr>
        <w:t>مواصلة تحسين أداء غرفة تبادل المعلومات بشأن الحصول وتقاسم المنافع؛</w:t>
      </w:r>
    </w:p>
    <w:p w:rsidR="00C83D73" w:rsidRPr="00C83D73" w:rsidRDefault="00C83D73" w:rsidP="00C271D1">
      <w:pPr>
        <w:numPr>
          <w:ilvl w:val="2"/>
          <w:numId w:val="2"/>
        </w:numPr>
        <w:spacing w:after="120"/>
        <w:ind w:left="0" w:firstLine="720"/>
        <w:jc w:val="both"/>
        <w:rPr>
          <w:rFonts w:eastAsia="Calibri"/>
          <w:snapToGrid w:val="0"/>
          <w:kern w:val="22"/>
          <w:sz w:val="22"/>
          <w:lang w:val="fr-CH"/>
        </w:rPr>
      </w:pPr>
      <w:r w:rsidRPr="00C83D73">
        <w:rPr>
          <w:rFonts w:eastAsia="Times New Roman"/>
          <w:snapToGrid w:val="0"/>
          <w:kern w:val="0"/>
          <w:sz w:val="22"/>
          <w:rtl/>
          <w:lang w:val="fr-CH"/>
        </w:rPr>
        <w:lastRenderedPageBreak/>
        <w:t xml:space="preserve">التماس </w:t>
      </w:r>
      <w:r w:rsidRPr="00C83D73">
        <w:rPr>
          <w:rFonts w:eastAsia="Times New Roman" w:hint="cs"/>
          <w:snapToGrid w:val="0"/>
          <w:kern w:val="0"/>
          <w:sz w:val="22"/>
          <w:rtl/>
          <w:lang w:val="fr-CH"/>
        </w:rPr>
        <w:t>التعقيبات</w:t>
      </w:r>
      <w:r w:rsidRPr="00C83D73">
        <w:rPr>
          <w:rFonts w:eastAsia="Times New Roman"/>
          <w:snapToGrid w:val="0"/>
          <w:kern w:val="0"/>
          <w:sz w:val="22"/>
          <w:rtl/>
          <w:lang w:val="fr-CH"/>
        </w:rPr>
        <w:t xml:space="preserve"> من جميع أنواع مستخدمي غرفة تبادل المعلومات بشأن الحصول وتقاسم المنافع حول تنفيذها وتشغيلها؛</w:t>
      </w:r>
    </w:p>
    <w:p w:rsidR="00C83D73" w:rsidRPr="00C83D73" w:rsidRDefault="00C83D73" w:rsidP="00C271D1">
      <w:pPr>
        <w:numPr>
          <w:ilvl w:val="1"/>
          <w:numId w:val="2"/>
        </w:numPr>
        <w:spacing w:after="120"/>
        <w:jc w:val="both"/>
        <w:rPr>
          <w:rFonts w:eastAsia="Calibri"/>
          <w:snapToGrid w:val="0"/>
          <w:kern w:val="22"/>
          <w:sz w:val="22"/>
          <w:lang w:val="fr-CH"/>
        </w:rPr>
      </w:pPr>
      <w:r w:rsidRPr="00C83D73">
        <w:rPr>
          <w:rFonts w:eastAsia="Times New Roman"/>
          <w:i/>
          <w:iCs/>
          <w:snapToGrid w:val="0"/>
          <w:kern w:val="0"/>
          <w:sz w:val="22"/>
          <w:rtl/>
          <w:lang w:val="fr-CH"/>
        </w:rPr>
        <w:t>يطلب أيضا</w:t>
      </w:r>
      <w:r w:rsidRPr="00C83D73">
        <w:rPr>
          <w:rFonts w:eastAsia="Times New Roman"/>
          <w:snapToGrid w:val="0"/>
          <w:kern w:val="0"/>
          <w:sz w:val="22"/>
          <w:rtl/>
          <w:lang w:val="fr-CH"/>
        </w:rPr>
        <w:t xml:space="preserve"> إلى الأمينة التنفيذية أن </w:t>
      </w:r>
      <w:r w:rsidRPr="00C83D73">
        <w:rPr>
          <w:rFonts w:eastAsia="Times New Roman" w:hint="cs"/>
          <w:snapToGrid w:val="0"/>
          <w:kern w:val="0"/>
          <w:sz w:val="22"/>
          <w:rtl/>
          <w:lang w:val="fr-CH"/>
        </w:rPr>
        <w:t>ت</w:t>
      </w:r>
      <w:r w:rsidRPr="00C83D73">
        <w:rPr>
          <w:rFonts w:eastAsia="Times New Roman"/>
          <w:snapToGrid w:val="0"/>
          <w:kern w:val="0"/>
          <w:sz w:val="22"/>
          <w:rtl/>
          <w:lang w:val="fr-CH"/>
        </w:rPr>
        <w:t xml:space="preserve">واصل توفير المساعدة التقنية من أجل تقديم المعلومات </w:t>
      </w:r>
      <w:r w:rsidRPr="00C83D73">
        <w:rPr>
          <w:rFonts w:eastAsia="Times New Roman" w:hint="cs"/>
          <w:snapToGrid w:val="0"/>
          <w:kern w:val="0"/>
          <w:sz w:val="22"/>
          <w:rtl/>
          <w:lang w:val="fr-CH"/>
        </w:rPr>
        <w:t>ل</w:t>
      </w:r>
      <w:r w:rsidRPr="00C83D73">
        <w:rPr>
          <w:rFonts w:eastAsia="Times New Roman"/>
          <w:snapToGrid w:val="0"/>
          <w:kern w:val="0"/>
          <w:sz w:val="22"/>
          <w:rtl/>
          <w:lang w:val="fr-CH"/>
        </w:rPr>
        <w:t>غرفة تبادل المعلومات بشأن الحصول وتقاسم المنافع، بما في ذلك:</w:t>
      </w:r>
    </w:p>
    <w:p w:rsidR="00C83D73" w:rsidRPr="00C83D73" w:rsidRDefault="00C83D73" w:rsidP="00C271D1">
      <w:pPr>
        <w:numPr>
          <w:ilvl w:val="2"/>
          <w:numId w:val="2"/>
        </w:numPr>
        <w:spacing w:after="120"/>
        <w:ind w:left="0" w:firstLine="720"/>
        <w:jc w:val="both"/>
        <w:rPr>
          <w:rFonts w:eastAsia="Calibri"/>
          <w:kern w:val="22"/>
          <w:sz w:val="22"/>
          <w:u w:color="000000"/>
          <w:lang w:val="fr-CA" w:eastAsia="ar-SA"/>
        </w:rPr>
      </w:pPr>
      <w:r w:rsidRPr="00C83D73">
        <w:rPr>
          <w:rFonts w:eastAsia="PMingLiU" w:hint="cs"/>
          <w:kern w:val="0"/>
          <w:sz w:val="22"/>
          <w:rtl/>
          <w:lang w:val="fr-CA" w:eastAsia="ar-SA"/>
        </w:rPr>
        <w:t>تشجيع</w:t>
      </w:r>
      <w:r w:rsidRPr="00C83D73">
        <w:rPr>
          <w:rFonts w:eastAsia="PMingLiU"/>
          <w:kern w:val="0"/>
          <w:sz w:val="22"/>
          <w:rtl/>
          <w:lang w:val="fr-CA" w:eastAsia="ar-SA"/>
        </w:rPr>
        <w:t xml:space="preserve"> الأطراف، وكذلك غير الأطراف، على نشر جميع المعلومات</w:t>
      </w:r>
      <w:r w:rsidRPr="00C83D73">
        <w:rPr>
          <w:rFonts w:eastAsia="PMingLiU" w:hint="cs"/>
          <w:kern w:val="0"/>
          <w:sz w:val="22"/>
          <w:rtl/>
          <w:lang w:val="fr-CA" w:eastAsia="ar-SA"/>
        </w:rPr>
        <w:t xml:space="preserve"> </w:t>
      </w:r>
      <w:r w:rsidRPr="00C83D73">
        <w:rPr>
          <w:rFonts w:eastAsia="PMingLiU"/>
          <w:kern w:val="0"/>
          <w:sz w:val="22"/>
          <w:rtl/>
          <w:lang w:val="fr-CA" w:eastAsia="ar-SA"/>
        </w:rPr>
        <w:t>الإلزامية</w:t>
      </w:r>
      <w:r w:rsidRPr="00C83D73">
        <w:rPr>
          <w:rFonts w:eastAsia="PMingLiU" w:hint="cs"/>
          <w:kern w:val="0"/>
          <w:sz w:val="22"/>
          <w:rtl/>
          <w:lang w:val="fr-CA" w:eastAsia="ar-SA"/>
        </w:rPr>
        <w:t xml:space="preserve"> والمعلومات الأخرى ذات الصلة</w:t>
      </w:r>
      <w:r w:rsidRPr="00C83D73">
        <w:rPr>
          <w:rFonts w:eastAsia="PMingLiU"/>
          <w:kern w:val="0"/>
          <w:sz w:val="22"/>
          <w:rtl/>
          <w:lang w:val="fr-CA" w:eastAsia="ar-SA"/>
        </w:rPr>
        <w:t xml:space="preserve"> المتاحة على المستوى الوطني في غرفة تبادل المعلومات بشأن الحصول وتقاسم المنافع، و</w:t>
      </w:r>
      <w:r w:rsidRPr="00C83D73">
        <w:rPr>
          <w:rFonts w:eastAsia="PMingLiU" w:hint="cs"/>
          <w:kern w:val="0"/>
          <w:sz w:val="22"/>
          <w:rtl/>
          <w:lang w:val="fr-CA" w:eastAsia="ar-SA"/>
        </w:rPr>
        <w:t xml:space="preserve">على </w:t>
      </w:r>
      <w:r w:rsidRPr="00C83D73">
        <w:rPr>
          <w:rFonts w:eastAsia="PMingLiU"/>
          <w:kern w:val="0"/>
          <w:sz w:val="22"/>
          <w:rtl/>
          <w:lang w:val="fr-CA" w:eastAsia="ar-SA"/>
        </w:rPr>
        <w:t>توفير التدريب على استخدام غرفة تبادل المعلومات بشأن</w:t>
      </w:r>
      <w:r w:rsidRPr="00C83D73">
        <w:rPr>
          <w:rFonts w:eastAsia="PMingLiU" w:hint="cs"/>
          <w:kern w:val="0"/>
          <w:sz w:val="22"/>
          <w:rtl/>
          <w:lang w:val="fr-CA" w:eastAsia="ar-SA"/>
        </w:rPr>
        <w:t xml:space="preserve"> الحصول وتقاسم المنافع</w:t>
      </w:r>
      <w:r w:rsidRPr="00C83D73">
        <w:rPr>
          <w:rFonts w:eastAsia="PMingLiU"/>
          <w:kern w:val="0"/>
          <w:sz w:val="22"/>
          <w:rtl/>
          <w:lang w:val="fr-CA" w:eastAsia="ar-SA"/>
        </w:rPr>
        <w:t>؛</w:t>
      </w:r>
    </w:p>
    <w:p w:rsidR="00C83D73" w:rsidRPr="00C83D73" w:rsidRDefault="00C83D73" w:rsidP="00C271D1">
      <w:pPr>
        <w:numPr>
          <w:ilvl w:val="2"/>
          <w:numId w:val="2"/>
        </w:numPr>
        <w:spacing w:after="120"/>
        <w:ind w:left="0" w:firstLine="720"/>
        <w:jc w:val="both"/>
        <w:rPr>
          <w:rFonts w:eastAsia="Calibri"/>
          <w:kern w:val="22"/>
          <w:sz w:val="22"/>
          <w:u w:color="000000"/>
          <w:lang w:val="fr-CA" w:eastAsia="ar-SA"/>
        </w:rPr>
      </w:pPr>
      <w:r w:rsidRPr="00C83D73">
        <w:rPr>
          <w:rFonts w:eastAsia="PMingLiU"/>
          <w:kern w:val="0"/>
          <w:sz w:val="22"/>
          <w:rtl/>
          <w:lang w:val="fr-CA" w:eastAsia="ar-SA"/>
        </w:rPr>
        <w:t>التشجيع على نشر السجلات المرجعية، حسب الاقتضاء، من جانب أصحاب المصلحة المعنيين والشعوب الأصلية والمجتمعات المحلية والمنظمات ذات الصلة في غرفة تبادل المعلومات بشأن الحصول وتقاسم المنافع؛</w:t>
      </w:r>
    </w:p>
    <w:p w:rsidR="00C83D73" w:rsidRPr="00C83D73" w:rsidRDefault="00C83D73" w:rsidP="00C271D1">
      <w:pPr>
        <w:numPr>
          <w:ilvl w:val="2"/>
          <w:numId w:val="2"/>
        </w:numPr>
        <w:spacing w:after="120"/>
        <w:ind w:left="0" w:firstLine="720"/>
        <w:jc w:val="both"/>
        <w:rPr>
          <w:rFonts w:eastAsia="Calibri"/>
          <w:kern w:val="22"/>
          <w:sz w:val="22"/>
          <w:u w:color="000000"/>
          <w:lang w:val="fr-CA" w:eastAsia="ar-SA"/>
        </w:rPr>
      </w:pPr>
      <w:r w:rsidRPr="00C83D73">
        <w:rPr>
          <w:rFonts w:eastAsia="PMingLiU"/>
          <w:kern w:val="0"/>
          <w:sz w:val="22"/>
          <w:rtl/>
          <w:lang w:val="fr-CA" w:eastAsia="ar-SA"/>
        </w:rPr>
        <w:t>زيادة فهم الطريقة التي يعمل بها النظام لرصد استخدام الموارد الجينية من خلال غرفة تبادل المعلومات بشأن الحصول وتقاسم المنافع؛</w:t>
      </w:r>
    </w:p>
    <w:p w:rsidR="00C83D73" w:rsidRPr="00C83D73" w:rsidRDefault="00C83D73" w:rsidP="00C271D1">
      <w:pPr>
        <w:numPr>
          <w:ilvl w:val="2"/>
          <w:numId w:val="2"/>
        </w:numPr>
        <w:spacing w:after="120"/>
        <w:ind w:left="0" w:firstLine="720"/>
        <w:jc w:val="both"/>
        <w:rPr>
          <w:rFonts w:eastAsia="Calibri"/>
          <w:kern w:val="22"/>
          <w:sz w:val="22"/>
          <w:u w:color="000000"/>
          <w:lang w:val="fr-CA" w:eastAsia="ar-SA"/>
        </w:rPr>
      </w:pPr>
      <w:r w:rsidRPr="00C83D73">
        <w:rPr>
          <w:rFonts w:eastAsia="PMingLiU"/>
          <w:kern w:val="0"/>
          <w:sz w:val="22"/>
          <w:rtl/>
          <w:lang w:val="fr-CA" w:eastAsia="ar-SA"/>
        </w:rPr>
        <w:t>التشجيع على استخدام خواص التشغيل البيني لغرفة تبادل المعلومات بشأن الحصول وتقاسم المنافع، مثل واجهة برمجة التطبيقات.</w:t>
      </w:r>
    </w:p>
    <w:p w:rsidR="00C83D73" w:rsidRPr="00C83D73" w:rsidRDefault="00C83D73" w:rsidP="00C83D73">
      <w:pPr>
        <w:keepNext/>
        <w:spacing w:after="120"/>
        <w:jc w:val="center"/>
        <w:rPr>
          <w:rFonts w:eastAsia="Calibri"/>
          <w:kern w:val="22"/>
          <w:sz w:val="22"/>
          <w:u w:color="000000"/>
          <w:lang w:val="fr-CA" w:eastAsia="ar-SA"/>
        </w:rPr>
      </w:pPr>
      <w:r w:rsidRPr="00C83D73">
        <w:rPr>
          <w:rFonts w:eastAsia="Calibri" w:hint="cs"/>
          <w:b/>
          <w:bCs/>
          <w:kern w:val="22"/>
          <w:sz w:val="22"/>
          <w:u w:color="000000"/>
          <w:rtl/>
          <w:lang w:val="fr-CA" w:eastAsia="ar-SA"/>
        </w:rPr>
        <w:t>باء -</w:t>
      </w:r>
      <w:r w:rsidRPr="00C83D73">
        <w:rPr>
          <w:rFonts w:eastAsia="Calibri"/>
          <w:kern w:val="22"/>
          <w:sz w:val="22"/>
          <w:u w:color="000000"/>
          <w:rtl/>
          <w:lang w:val="fr-CA" w:eastAsia="ar-SA"/>
        </w:rPr>
        <w:tab/>
      </w:r>
      <w:r w:rsidRPr="00C83D73">
        <w:rPr>
          <w:rFonts w:eastAsia="Calibri" w:hint="cs"/>
          <w:bCs/>
          <w:kern w:val="0"/>
          <w:sz w:val="22"/>
          <w:rtl/>
          <w:lang w:val="fr-CA"/>
        </w:rPr>
        <w:t>ثاني تقييم واستعراض لفعالية البروتوكول</w:t>
      </w:r>
    </w:p>
    <w:p w:rsidR="00C83D73" w:rsidRPr="00C83D73" w:rsidRDefault="00C83D73" w:rsidP="00C83D73">
      <w:pPr>
        <w:keepNext/>
        <w:spacing w:after="120"/>
        <w:ind w:firstLine="720"/>
        <w:jc w:val="both"/>
        <w:rPr>
          <w:rFonts w:eastAsia="Times New Roman"/>
          <w:i/>
          <w:iCs/>
          <w:snapToGrid w:val="0"/>
          <w:kern w:val="22"/>
          <w:sz w:val="22"/>
          <w:lang w:val="fr-CH" w:bidi="ar-EG"/>
        </w:rPr>
      </w:pPr>
      <w:r w:rsidRPr="00C83D73">
        <w:rPr>
          <w:rFonts w:eastAsia="Times New Roman"/>
          <w:i/>
          <w:iCs/>
          <w:snapToGrid w:val="0"/>
          <w:kern w:val="0"/>
          <w:sz w:val="22"/>
          <w:rtl/>
          <w:lang w:val="fr-CH"/>
        </w:rPr>
        <w:t>إ</w:t>
      </w:r>
      <w:r w:rsidRPr="00C83D73">
        <w:rPr>
          <w:rFonts w:eastAsia="Times New Roman" w:hint="cs"/>
          <w:i/>
          <w:iCs/>
          <w:snapToGrid w:val="0"/>
          <w:kern w:val="0"/>
          <w:sz w:val="22"/>
          <w:rtl/>
          <w:lang w:val="fr-CH"/>
        </w:rPr>
        <w:t>ن</w:t>
      </w:r>
      <w:r w:rsidRPr="00C83D73">
        <w:rPr>
          <w:rFonts w:eastAsia="Times New Roman"/>
          <w:i/>
          <w:iCs/>
          <w:snapToGrid w:val="0"/>
          <w:kern w:val="0"/>
          <w:sz w:val="22"/>
          <w:rtl/>
          <w:lang w:val="fr-CH"/>
        </w:rPr>
        <w:t xml:space="preserve"> مؤتمر الأطراف العامل كاجتماع للأطراف في بروتوكول ناغويا</w:t>
      </w:r>
      <w:r w:rsidRPr="00C83D73">
        <w:rPr>
          <w:rFonts w:eastAsia="Times New Roman" w:hint="cs"/>
          <w:i/>
          <w:iCs/>
          <w:snapToGrid w:val="0"/>
          <w:kern w:val="0"/>
          <w:sz w:val="22"/>
          <w:rtl/>
          <w:lang w:val="fr-CH"/>
        </w:rPr>
        <w:t>،</w:t>
      </w:r>
    </w:p>
    <w:p w:rsidR="00C83D73" w:rsidRPr="00C83D73" w:rsidRDefault="00C83D73" w:rsidP="00C83D73">
      <w:pPr>
        <w:spacing w:after="120"/>
        <w:ind w:firstLine="720"/>
        <w:jc w:val="both"/>
        <w:rPr>
          <w:rFonts w:eastAsia="Times New Roman"/>
          <w:kern w:val="0"/>
          <w:sz w:val="22"/>
          <w:rtl/>
          <w:lang w:val="en-GB"/>
        </w:rPr>
      </w:pPr>
      <w:r w:rsidRPr="00C83D73">
        <w:rPr>
          <w:rFonts w:eastAsia="Times New Roman" w:hint="cs"/>
          <w:i/>
          <w:iCs/>
          <w:kern w:val="0"/>
          <w:sz w:val="22"/>
          <w:rtl/>
          <w:lang w:val="fr-CH"/>
        </w:rPr>
        <w:t>وقد</w:t>
      </w:r>
      <w:r w:rsidRPr="00C83D73">
        <w:rPr>
          <w:rFonts w:eastAsia="Times New Roman"/>
          <w:i/>
          <w:iCs/>
          <w:kern w:val="0"/>
          <w:sz w:val="22"/>
          <w:rtl/>
          <w:lang w:val="fr-CH"/>
        </w:rPr>
        <w:t xml:space="preserve"> نظر</w:t>
      </w:r>
      <w:r w:rsidRPr="00C83D73">
        <w:rPr>
          <w:rFonts w:eastAsia="Times New Roman"/>
          <w:kern w:val="0"/>
          <w:sz w:val="22"/>
          <w:rtl/>
          <w:lang w:val="fr-CH"/>
        </w:rPr>
        <w:t xml:space="preserve"> في</w:t>
      </w:r>
      <w:r w:rsidRPr="00C83D73">
        <w:rPr>
          <w:rFonts w:eastAsia="Times New Roman" w:hint="cs"/>
          <w:kern w:val="0"/>
          <w:sz w:val="22"/>
          <w:rtl/>
          <w:lang w:val="fr-CH"/>
        </w:rPr>
        <w:t xml:space="preserve"> ال</w:t>
      </w:r>
      <w:r w:rsidRPr="00C83D73">
        <w:rPr>
          <w:rFonts w:eastAsia="Times New Roman"/>
          <w:kern w:val="0"/>
          <w:sz w:val="22"/>
          <w:rtl/>
          <w:lang w:val="fr-CH"/>
        </w:rPr>
        <w:t xml:space="preserve">مذكرة </w:t>
      </w:r>
      <w:r w:rsidRPr="00C83D73">
        <w:rPr>
          <w:rFonts w:eastAsia="Times New Roman" w:hint="cs"/>
          <w:kern w:val="0"/>
          <w:sz w:val="22"/>
          <w:rtl/>
          <w:lang w:val="fr-CH"/>
        </w:rPr>
        <w:t xml:space="preserve">التي أعدتها </w:t>
      </w:r>
      <w:r w:rsidRPr="00C83D73">
        <w:rPr>
          <w:rFonts w:eastAsia="Times New Roman"/>
          <w:kern w:val="0"/>
          <w:sz w:val="22"/>
          <w:rtl/>
          <w:lang w:val="fr-CH"/>
        </w:rPr>
        <w:t>الأمينة التنفيذية بشأن تقييم واستعراض فعالية البروتوكول (المادة 31)</w:t>
      </w:r>
      <w:r w:rsidRPr="00C83D73">
        <w:rPr>
          <w:rFonts w:eastAsia="Times New Roman" w:hint="cs"/>
          <w:kern w:val="0"/>
          <w:sz w:val="22"/>
          <w:rtl/>
          <w:lang w:val="fr-CH" w:bidi="ar-EG"/>
        </w:rPr>
        <w:t>،</w:t>
      </w:r>
      <w:r w:rsidRPr="00C83D73">
        <w:rPr>
          <w:rFonts w:eastAsia="Times New Roman"/>
          <w:kern w:val="0"/>
          <w:sz w:val="18"/>
          <w:vertAlign w:val="superscript"/>
          <w:lang w:val="fr-CH"/>
        </w:rPr>
        <w:footnoteReference w:id="2"/>
      </w:r>
    </w:p>
    <w:p w:rsidR="00C83D73" w:rsidRPr="00C83D73" w:rsidRDefault="00C83D73" w:rsidP="00C83D73">
      <w:pPr>
        <w:spacing w:after="120"/>
        <w:ind w:firstLine="720"/>
        <w:jc w:val="both"/>
        <w:rPr>
          <w:rFonts w:eastAsia="Times New Roman"/>
          <w:kern w:val="0"/>
          <w:sz w:val="22"/>
          <w:rtl/>
          <w:lang w:val="fr-CH"/>
        </w:rPr>
      </w:pPr>
      <w:r w:rsidRPr="00C83D73">
        <w:rPr>
          <w:rFonts w:eastAsia="Times New Roman"/>
          <w:i/>
          <w:iCs/>
          <w:kern w:val="0"/>
          <w:sz w:val="22"/>
          <w:rtl/>
          <w:lang w:val="fr-CH"/>
        </w:rPr>
        <w:t>وإذ يضع في اعتباره</w:t>
      </w:r>
      <w:r w:rsidRPr="00C83D73">
        <w:rPr>
          <w:rFonts w:eastAsia="Times New Roman"/>
          <w:kern w:val="0"/>
          <w:sz w:val="22"/>
          <w:rtl/>
          <w:lang w:val="fr-CH"/>
        </w:rPr>
        <w:t xml:space="preserve"> الروابط بين تقديم التقارير الوطنية وعملية التقييم والاستعراض،</w:t>
      </w:r>
    </w:p>
    <w:p w:rsidR="00C83D73" w:rsidRPr="00C83D73" w:rsidRDefault="00C83D73" w:rsidP="00C271D1">
      <w:pPr>
        <w:numPr>
          <w:ilvl w:val="0"/>
          <w:numId w:val="4"/>
        </w:numPr>
        <w:spacing w:after="120"/>
        <w:ind w:left="0" w:firstLine="720"/>
        <w:jc w:val="both"/>
        <w:rPr>
          <w:rFonts w:eastAsia="Times New Roman"/>
          <w:kern w:val="0"/>
          <w:sz w:val="22"/>
          <w:lang w:val="en-GB"/>
        </w:rPr>
      </w:pPr>
      <w:r w:rsidRPr="00C83D73">
        <w:rPr>
          <w:rFonts w:eastAsia="Times New Roman"/>
          <w:i/>
          <w:iCs/>
          <w:kern w:val="0"/>
          <w:sz w:val="22"/>
          <w:rtl/>
          <w:lang w:val="fr-CH"/>
        </w:rPr>
        <w:t>يقرر</w:t>
      </w:r>
      <w:r w:rsidRPr="00C83D73">
        <w:rPr>
          <w:rFonts w:eastAsia="Times New Roman"/>
          <w:kern w:val="0"/>
          <w:sz w:val="22"/>
          <w:rtl/>
          <w:lang w:val="fr-CH"/>
        </w:rPr>
        <w:t xml:space="preserve"> إجراء التقييم و</w:t>
      </w:r>
      <w:r w:rsidRPr="00C83D73">
        <w:rPr>
          <w:rFonts w:eastAsia="Times New Roman" w:hint="cs"/>
          <w:kern w:val="0"/>
          <w:sz w:val="22"/>
          <w:rtl/>
          <w:lang w:val="fr-CH"/>
        </w:rPr>
        <w:t>ال</w:t>
      </w:r>
      <w:r w:rsidRPr="00C83D73">
        <w:rPr>
          <w:rFonts w:eastAsia="Times New Roman"/>
          <w:kern w:val="0"/>
          <w:sz w:val="22"/>
          <w:rtl/>
          <w:lang w:val="fr-CH"/>
        </w:rPr>
        <w:t xml:space="preserve">استعراض الثاني </w:t>
      </w:r>
      <w:r w:rsidRPr="00C83D73">
        <w:rPr>
          <w:rFonts w:eastAsia="Times New Roman" w:hint="cs"/>
          <w:kern w:val="0"/>
          <w:sz w:val="22"/>
          <w:rtl/>
          <w:lang w:val="fr-CH"/>
        </w:rPr>
        <w:t>ل</w:t>
      </w:r>
      <w:r w:rsidRPr="00C83D73">
        <w:rPr>
          <w:rFonts w:eastAsia="Times New Roman"/>
          <w:kern w:val="0"/>
          <w:sz w:val="22"/>
          <w:rtl/>
          <w:lang w:val="fr-CH"/>
        </w:rPr>
        <w:t>فعالية البروتوكول في الاجتماع السادس لمؤتمر الأطراف العامل كاجتماع للأطراف في البروتوكول، في</w:t>
      </w:r>
      <w:r w:rsidRPr="00C83D73">
        <w:rPr>
          <w:rFonts w:eastAsia="Times New Roman" w:hint="cs"/>
          <w:kern w:val="0"/>
          <w:sz w:val="22"/>
          <w:rtl/>
          <w:lang w:val="fr-CH"/>
        </w:rPr>
        <w:t xml:space="preserve"> عام</w:t>
      </w:r>
      <w:r w:rsidRPr="00C83D73">
        <w:rPr>
          <w:rFonts w:eastAsia="Times New Roman"/>
          <w:kern w:val="0"/>
          <w:sz w:val="22"/>
          <w:rtl/>
          <w:lang w:val="fr-CH"/>
        </w:rPr>
        <w:t xml:space="preserve"> 2024؛</w:t>
      </w:r>
    </w:p>
    <w:p w:rsidR="00C83D73" w:rsidRPr="00C83D73" w:rsidRDefault="00C83D73" w:rsidP="00C271D1">
      <w:pPr>
        <w:numPr>
          <w:ilvl w:val="0"/>
          <w:numId w:val="4"/>
        </w:numPr>
        <w:spacing w:after="120"/>
        <w:ind w:left="0" w:firstLine="720"/>
        <w:jc w:val="both"/>
        <w:rPr>
          <w:rFonts w:eastAsia="Times New Roman"/>
          <w:kern w:val="0"/>
          <w:sz w:val="22"/>
          <w:lang w:val="en-GB"/>
        </w:rPr>
      </w:pPr>
      <w:r w:rsidRPr="00C83D73">
        <w:rPr>
          <w:rFonts w:eastAsia="Times New Roman"/>
          <w:i/>
          <w:iCs/>
          <w:kern w:val="0"/>
          <w:sz w:val="22"/>
          <w:rtl/>
          <w:lang w:val="fr-CH"/>
        </w:rPr>
        <w:t>يطلب إلى</w:t>
      </w:r>
      <w:r w:rsidRPr="00C83D73">
        <w:rPr>
          <w:rFonts w:eastAsia="Times New Roman"/>
          <w:kern w:val="0"/>
          <w:sz w:val="22"/>
          <w:rtl/>
          <w:lang w:val="fr-CH"/>
        </w:rPr>
        <w:t xml:space="preserve"> الأمينة التنفيذية أن </w:t>
      </w:r>
      <w:r w:rsidRPr="00C83D73">
        <w:rPr>
          <w:rFonts w:eastAsia="Times New Roman" w:hint="cs"/>
          <w:kern w:val="0"/>
          <w:sz w:val="22"/>
          <w:rtl/>
          <w:lang w:val="fr-CH"/>
        </w:rPr>
        <w:t>ت</w:t>
      </w:r>
      <w:r w:rsidRPr="00C83D73">
        <w:rPr>
          <w:rFonts w:eastAsia="Times New Roman"/>
          <w:kern w:val="0"/>
          <w:sz w:val="22"/>
          <w:rtl/>
          <w:lang w:val="fr-CH"/>
        </w:rPr>
        <w:t>قترح منهجية لإجراء</w:t>
      </w:r>
      <w:r w:rsidRPr="00C83D73">
        <w:rPr>
          <w:rFonts w:eastAsia="Times New Roman" w:hint="cs"/>
          <w:kern w:val="0"/>
          <w:sz w:val="22"/>
          <w:rtl/>
          <w:lang w:val="fr-CH"/>
        </w:rPr>
        <w:t xml:space="preserve"> ثاني</w:t>
      </w:r>
      <w:r w:rsidRPr="00C83D73">
        <w:rPr>
          <w:rFonts w:eastAsia="Times New Roman"/>
          <w:kern w:val="0"/>
          <w:sz w:val="22"/>
          <w:rtl/>
          <w:lang w:val="fr-CH"/>
        </w:rPr>
        <w:t xml:space="preserve"> تقييم </w:t>
      </w:r>
      <w:r w:rsidRPr="00C83D73">
        <w:rPr>
          <w:rFonts w:eastAsia="Times New Roman" w:hint="cs"/>
          <w:kern w:val="0"/>
          <w:sz w:val="22"/>
          <w:rtl/>
          <w:lang w:val="fr-CH"/>
        </w:rPr>
        <w:t>و</w:t>
      </w:r>
      <w:r w:rsidRPr="00C83D73">
        <w:rPr>
          <w:rFonts w:eastAsia="Times New Roman"/>
          <w:kern w:val="0"/>
          <w:sz w:val="22"/>
          <w:rtl/>
          <w:lang w:val="fr-CH"/>
        </w:rPr>
        <w:t xml:space="preserve">استعراض </w:t>
      </w:r>
      <w:r w:rsidRPr="00C83D73">
        <w:rPr>
          <w:rFonts w:eastAsia="Times New Roman" w:hint="cs"/>
          <w:kern w:val="0"/>
          <w:sz w:val="22"/>
          <w:rtl/>
          <w:lang w:val="fr-CH"/>
        </w:rPr>
        <w:t>ل</w:t>
      </w:r>
      <w:r w:rsidRPr="00C83D73">
        <w:rPr>
          <w:rFonts w:eastAsia="Times New Roman"/>
          <w:kern w:val="0"/>
          <w:sz w:val="22"/>
          <w:rtl/>
          <w:lang w:val="fr-CH"/>
        </w:rPr>
        <w:t xml:space="preserve">فعالية البروتوكول، مع الأخذ في الاعتبار النتائج والدروس المستفادة من عملية التقييم والاستعراض الأولى، والخبرات </w:t>
      </w:r>
      <w:r w:rsidRPr="00C83D73">
        <w:rPr>
          <w:rFonts w:eastAsia="Times New Roman" w:hint="cs"/>
          <w:kern w:val="0"/>
          <w:sz w:val="22"/>
          <w:rtl/>
          <w:lang w:val="fr-CH"/>
        </w:rPr>
        <w:t xml:space="preserve">المكتسبة </w:t>
      </w:r>
      <w:r w:rsidRPr="00C83D73">
        <w:rPr>
          <w:rFonts w:eastAsia="Times New Roman"/>
          <w:kern w:val="0"/>
          <w:sz w:val="22"/>
          <w:rtl/>
          <w:lang w:val="fr-CH"/>
        </w:rPr>
        <w:t>من عملية التقييم والاستعراض بموجب بروتوكول قرطاجنة للسلامة الأحيائية، والإطار العالمي للتنوع البيولوجي لما بعد 2020</w:t>
      </w:r>
      <w:r w:rsidRPr="00C83D73">
        <w:rPr>
          <w:rFonts w:eastAsia="Times New Roman" w:hint="cs"/>
          <w:kern w:val="0"/>
          <w:sz w:val="22"/>
          <w:rtl/>
          <w:lang w:val="fr-CH"/>
        </w:rPr>
        <w:t>؛</w:t>
      </w:r>
    </w:p>
    <w:p w:rsidR="00C83D73" w:rsidRPr="00C83D73" w:rsidRDefault="00C83D73" w:rsidP="00C271D1">
      <w:pPr>
        <w:numPr>
          <w:ilvl w:val="0"/>
          <w:numId w:val="4"/>
        </w:numPr>
        <w:spacing w:after="120"/>
        <w:ind w:left="0" w:firstLine="720"/>
        <w:jc w:val="both"/>
        <w:rPr>
          <w:rFonts w:eastAsia="Calibri"/>
          <w:kern w:val="0"/>
          <w:sz w:val="22"/>
          <w:lang w:val="en-GB"/>
        </w:rPr>
      </w:pPr>
      <w:r w:rsidRPr="00C83D73">
        <w:rPr>
          <w:rFonts w:eastAsia="Calibri"/>
          <w:i/>
          <w:iCs/>
          <w:kern w:val="0"/>
          <w:sz w:val="22"/>
          <w:rtl/>
          <w:lang w:val="fr-CH"/>
        </w:rPr>
        <w:t>يطلب إلى</w:t>
      </w:r>
      <w:r w:rsidRPr="00C83D73">
        <w:rPr>
          <w:rFonts w:eastAsia="Calibri"/>
          <w:kern w:val="0"/>
          <w:sz w:val="22"/>
          <w:rtl/>
          <w:lang w:val="fr-CH"/>
        </w:rPr>
        <w:t xml:space="preserve"> الهيئة الفرعية </w:t>
      </w:r>
      <w:r w:rsidRPr="00C83D73">
        <w:rPr>
          <w:rFonts w:eastAsia="Calibri" w:hint="cs"/>
          <w:kern w:val="0"/>
          <w:sz w:val="22"/>
          <w:rtl/>
          <w:lang w:val="fr-CH"/>
        </w:rPr>
        <w:t>ل</w:t>
      </w:r>
      <w:r w:rsidRPr="00C83D73">
        <w:rPr>
          <w:rFonts w:eastAsia="Calibri"/>
          <w:kern w:val="0"/>
          <w:sz w:val="22"/>
          <w:rtl/>
          <w:lang w:val="fr-CH"/>
        </w:rPr>
        <w:t>لتنفيذ أن تنظر</w:t>
      </w:r>
      <w:r w:rsidRPr="00C83D73">
        <w:rPr>
          <w:rFonts w:eastAsia="Calibri" w:hint="cs"/>
          <w:kern w:val="0"/>
          <w:sz w:val="22"/>
          <w:rtl/>
          <w:lang w:val="fr-CH"/>
        </w:rPr>
        <w:t>، في اجتماعها الرابع،</w:t>
      </w:r>
      <w:r w:rsidRPr="00C83D73">
        <w:rPr>
          <w:rFonts w:eastAsia="Calibri"/>
          <w:kern w:val="0"/>
          <w:sz w:val="22"/>
          <w:rtl/>
          <w:lang w:val="fr-CH"/>
        </w:rPr>
        <w:t xml:space="preserve"> في المنهجية المقترحة المشار إليها في الفقرة 2 أعلاه وأن تقدم توصيات لكي ينظر فيها مؤتمر الأطراف العامل كاجتماع للأطراف في البروتوكول في اجتماعه الخامس؛</w:t>
      </w:r>
    </w:p>
    <w:p w:rsidR="00C83D73" w:rsidRPr="00C83D73" w:rsidRDefault="00C83D73" w:rsidP="00C271D1">
      <w:pPr>
        <w:numPr>
          <w:ilvl w:val="0"/>
          <w:numId w:val="4"/>
        </w:numPr>
        <w:spacing w:after="120"/>
        <w:ind w:left="0" w:firstLine="720"/>
        <w:jc w:val="both"/>
        <w:rPr>
          <w:rFonts w:eastAsia="Calibri"/>
          <w:kern w:val="0"/>
          <w:sz w:val="22"/>
          <w:lang w:val="en-GB"/>
        </w:rPr>
      </w:pPr>
      <w:r w:rsidRPr="00C83D73">
        <w:rPr>
          <w:rFonts w:eastAsia="Calibri" w:hint="cs"/>
          <w:i/>
          <w:iCs/>
          <w:kern w:val="0"/>
          <w:sz w:val="22"/>
          <w:rtl/>
          <w:lang w:val="fr-CH"/>
        </w:rPr>
        <w:t>يقرر</w:t>
      </w:r>
      <w:r w:rsidRPr="00C83D73">
        <w:rPr>
          <w:rFonts w:eastAsia="Calibri"/>
          <w:i/>
          <w:iCs/>
          <w:kern w:val="0"/>
          <w:sz w:val="22"/>
          <w:rtl/>
          <w:lang w:val="fr-CH"/>
        </w:rPr>
        <w:t xml:space="preserve"> </w:t>
      </w:r>
      <w:r w:rsidRPr="00C83D73">
        <w:rPr>
          <w:rFonts w:eastAsia="Calibri" w:hint="cs"/>
          <w:kern w:val="0"/>
          <w:sz w:val="22"/>
          <w:rtl/>
          <w:lang w:val="fr-CH"/>
        </w:rPr>
        <w:t>إعادة</w:t>
      </w:r>
      <w:r w:rsidRPr="00C83D73">
        <w:rPr>
          <w:rFonts w:eastAsia="Calibri"/>
          <w:kern w:val="0"/>
          <w:sz w:val="22"/>
          <w:rtl/>
          <w:lang w:val="fr-CH"/>
        </w:rPr>
        <w:t xml:space="preserve"> </w:t>
      </w:r>
      <w:r w:rsidRPr="00C83D73">
        <w:rPr>
          <w:rFonts w:eastAsia="Calibri" w:hint="cs"/>
          <w:kern w:val="0"/>
          <w:sz w:val="22"/>
          <w:rtl/>
          <w:lang w:val="fr-CH"/>
        </w:rPr>
        <w:t>النظر</w:t>
      </w:r>
      <w:r w:rsidRPr="00C83D73">
        <w:rPr>
          <w:rFonts w:eastAsia="Calibri"/>
          <w:kern w:val="0"/>
          <w:sz w:val="22"/>
          <w:rtl/>
          <w:lang w:val="fr-CH"/>
        </w:rPr>
        <w:t xml:space="preserve"> </w:t>
      </w:r>
      <w:r w:rsidRPr="00C83D73">
        <w:rPr>
          <w:rFonts w:eastAsia="Calibri" w:hint="cs"/>
          <w:kern w:val="0"/>
          <w:sz w:val="22"/>
          <w:rtl/>
          <w:lang w:val="fr-CH"/>
        </w:rPr>
        <w:t>في</w:t>
      </w:r>
      <w:r w:rsidRPr="00C83D73">
        <w:rPr>
          <w:rFonts w:eastAsia="Calibri"/>
          <w:kern w:val="0"/>
          <w:sz w:val="22"/>
          <w:rtl/>
          <w:lang w:val="fr-CH"/>
        </w:rPr>
        <w:t xml:space="preserve"> </w:t>
      </w:r>
      <w:r w:rsidRPr="00C83D73">
        <w:rPr>
          <w:rFonts w:eastAsia="Calibri" w:hint="cs"/>
          <w:kern w:val="0"/>
          <w:sz w:val="22"/>
          <w:rtl/>
          <w:lang w:val="fr-CH"/>
        </w:rPr>
        <w:t>مسألة</w:t>
      </w:r>
      <w:r w:rsidRPr="00C83D73">
        <w:rPr>
          <w:rFonts w:eastAsia="Calibri"/>
          <w:kern w:val="0"/>
          <w:sz w:val="22"/>
          <w:rtl/>
          <w:lang w:val="fr-CH"/>
        </w:rPr>
        <w:t xml:space="preserve"> </w:t>
      </w:r>
      <w:r w:rsidRPr="00C83D73">
        <w:rPr>
          <w:rFonts w:eastAsia="Calibri" w:hint="cs"/>
          <w:kern w:val="0"/>
          <w:sz w:val="22"/>
          <w:rtl/>
          <w:lang w:val="fr-CH"/>
        </w:rPr>
        <w:t>الفترات</w:t>
      </w:r>
      <w:r w:rsidRPr="00C83D73">
        <w:rPr>
          <w:rFonts w:eastAsia="Calibri"/>
          <w:kern w:val="0"/>
          <w:sz w:val="22"/>
          <w:rtl/>
          <w:lang w:val="fr-CH"/>
        </w:rPr>
        <w:t xml:space="preserve"> </w:t>
      </w:r>
      <w:r w:rsidRPr="00C83D73">
        <w:rPr>
          <w:rFonts w:eastAsia="Calibri" w:hint="cs"/>
          <w:kern w:val="0"/>
          <w:sz w:val="22"/>
          <w:rtl/>
          <w:lang w:val="fr-CH"/>
        </w:rPr>
        <w:t>الزمنية</w:t>
      </w:r>
      <w:r w:rsidRPr="00C83D73">
        <w:rPr>
          <w:rFonts w:eastAsia="Calibri"/>
          <w:kern w:val="0"/>
          <w:sz w:val="22"/>
          <w:rtl/>
          <w:lang w:val="fr-CH"/>
        </w:rPr>
        <w:t xml:space="preserve"> </w:t>
      </w:r>
      <w:r w:rsidRPr="00C83D73">
        <w:rPr>
          <w:rFonts w:eastAsia="Calibri" w:hint="cs"/>
          <w:kern w:val="0"/>
          <w:sz w:val="22"/>
          <w:rtl/>
          <w:lang w:val="fr-CH"/>
        </w:rPr>
        <w:t>اللاحقة</w:t>
      </w:r>
      <w:r w:rsidRPr="00C83D73">
        <w:rPr>
          <w:rFonts w:eastAsia="Calibri"/>
          <w:kern w:val="0"/>
          <w:sz w:val="22"/>
          <w:rtl/>
          <w:lang w:val="fr-CH"/>
        </w:rPr>
        <w:t xml:space="preserve"> </w:t>
      </w:r>
      <w:r w:rsidRPr="00C83D73">
        <w:rPr>
          <w:rFonts w:eastAsia="Calibri" w:hint="cs"/>
          <w:kern w:val="0"/>
          <w:sz w:val="22"/>
          <w:rtl/>
          <w:lang w:val="fr-CH"/>
        </w:rPr>
        <w:t>لتقييم</w:t>
      </w:r>
      <w:r w:rsidRPr="00C83D73">
        <w:rPr>
          <w:rFonts w:eastAsia="Calibri"/>
          <w:kern w:val="0"/>
          <w:sz w:val="22"/>
          <w:rtl/>
          <w:lang w:val="fr-CH"/>
        </w:rPr>
        <w:t xml:space="preserve"> </w:t>
      </w:r>
      <w:r w:rsidRPr="00C83D73">
        <w:rPr>
          <w:rFonts w:eastAsia="Calibri" w:hint="cs"/>
          <w:kern w:val="0"/>
          <w:sz w:val="22"/>
          <w:rtl/>
          <w:lang w:val="fr-CH"/>
        </w:rPr>
        <w:t>واستعراض</w:t>
      </w:r>
      <w:r w:rsidRPr="00C83D73">
        <w:rPr>
          <w:rFonts w:eastAsia="Calibri"/>
          <w:kern w:val="0"/>
          <w:sz w:val="22"/>
          <w:rtl/>
          <w:lang w:val="fr-CH"/>
        </w:rPr>
        <w:t xml:space="preserve"> </w:t>
      </w:r>
      <w:r w:rsidRPr="00C83D73">
        <w:rPr>
          <w:rFonts w:eastAsia="Calibri" w:hint="cs"/>
          <w:kern w:val="0"/>
          <w:sz w:val="22"/>
          <w:rtl/>
          <w:lang w:val="fr-CH"/>
        </w:rPr>
        <w:t>فعالية</w:t>
      </w:r>
      <w:r w:rsidRPr="00C83D73">
        <w:rPr>
          <w:rFonts w:eastAsia="Calibri"/>
          <w:kern w:val="0"/>
          <w:sz w:val="22"/>
          <w:rtl/>
          <w:lang w:val="fr-CH"/>
        </w:rPr>
        <w:t xml:space="preserve"> </w:t>
      </w:r>
      <w:r w:rsidRPr="00C83D73">
        <w:rPr>
          <w:rFonts w:eastAsia="Calibri" w:hint="cs"/>
          <w:kern w:val="0"/>
          <w:sz w:val="22"/>
          <w:rtl/>
          <w:lang w:val="fr-CH"/>
        </w:rPr>
        <w:t>البروتوكول</w:t>
      </w:r>
      <w:r w:rsidRPr="00C83D73">
        <w:rPr>
          <w:rFonts w:eastAsia="Calibri"/>
          <w:kern w:val="0"/>
          <w:sz w:val="22"/>
          <w:rtl/>
          <w:lang w:val="fr-CH"/>
        </w:rPr>
        <w:t xml:space="preserve"> </w:t>
      </w:r>
      <w:r w:rsidRPr="00C83D73">
        <w:rPr>
          <w:rFonts w:eastAsia="Calibri" w:hint="cs"/>
          <w:kern w:val="0"/>
          <w:sz w:val="22"/>
          <w:rtl/>
          <w:lang w:val="fr-CH"/>
        </w:rPr>
        <w:t>في</w:t>
      </w:r>
      <w:r w:rsidRPr="00C83D73">
        <w:rPr>
          <w:rFonts w:eastAsia="Calibri"/>
          <w:kern w:val="0"/>
          <w:sz w:val="22"/>
          <w:rtl/>
          <w:lang w:val="fr-CH"/>
        </w:rPr>
        <w:t xml:space="preserve"> </w:t>
      </w:r>
      <w:r w:rsidRPr="00C83D73">
        <w:rPr>
          <w:rFonts w:eastAsia="Calibri" w:hint="cs"/>
          <w:kern w:val="0"/>
          <w:sz w:val="22"/>
          <w:rtl/>
          <w:lang w:val="fr-CH"/>
        </w:rPr>
        <w:t>اجتماع</w:t>
      </w:r>
      <w:r w:rsidRPr="00C83D73">
        <w:rPr>
          <w:rFonts w:eastAsia="Calibri"/>
          <w:kern w:val="0"/>
          <w:sz w:val="22"/>
          <w:rtl/>
          <w:lang w:val="fr-CH"/>
        </w:rPr>
        <w:t xml:space="preserve"> </w:t>
      </w:r>
      <w:r w:rsidRPr="00C83D73">
        <w:rPr>
          <w:rFonts w:eastAsia="Calibri" w:hint="cs"/>
          <w:kern w:val="0"/>
          <w:sz w:val="22"/>
          <w:rtl/>
          <w:lang w:val="fr-CH"/>
        </w:rPr>
        <w:t>لاحق</w:t>
      </w:r>
      <w:r w:rsidRPr="00C83D73">
        <w:rPr>
          <w:rFonts w:eastAsia="Calibri"/>
          <w:kern w:val="0"/>
          <w:sz w:val="22"/>
          <w:rtl/>
          <w:lang w:val="fr-CH"/>
        </w:rPr>
        <w:t xml:space="preserve"> </w:t>
      </w:r>
      <w:r w:rsidRPr="00C83D73">
        <w:rPr>
          <w:rFonts w:eastAsia="Calibri" w:hint="cs"/>
          <w:kern w:val="0"/>
          <w:sz w:val="22"/>
          <w:rtl/>
          <w:lang w:val="fr-CH"/>
        </w:rPr>
        <w:t>لمؤتمر</w:t>
      </w:r>
      <w:r w:rsidRPr="00C83D73">
        <w:rPr>
          <w:rFonts w:eastAsia="Calibri"/>
          <w:kern w:val="0"/>
          <w:sz w:val="22"/>
          <w:rtl/>
          <w:lang w:val="fr-CH"/>
        </w:rPr>
        <w:t xml:space="preserve"> </w:t>
      </w:r>
      <w:r w:rsidRPr="00C83D73">
        <w:rPr>
          <w:rFonts w:eastAsia="Calibri" w:hint="cs"/>
          <w:kern w:val="0"/>
          <w:sz w:val="22"/>
          <w:rtl/>
          <w:lang w:val="fr-CH"/>
        </w:rPr>
        <w:t>الأطراف</w:t>
      </w:r>
      <w:r w:rsidRPr="00C83D73">
        <w:rPr>
          <w:rFonts w:eastAsia="Calibri"/>
          <w:kern w:val="0"/>
          <w:sz w:val="22"/>
          <w:rtl/>
          <w:lang w:val="fr-CH"/>
        </w:rPr>
        <w:t xml:space="preserve"> </w:t>
      </w:r>
      <w:r w:rsidRPr="00C83D73">
        <w:rPr>
          <w:rFonts w:eastAsia="Calibri" w:hint="cs"/>
          <w:kern w:val="0"/>
          <w:sz w:val="22"/>
          <w:rtl/>
          <w:lang w:val="fr-CH"/>
        </w:rPr>
        <w:t>العامل</w:t>
      </w:r>
      <w:r w:rsidRPr="00C83D73">
        <w:rPr>
          <w:rFonts w:eastAsia="Calibri"/>
          <w:kern w:val="0"/>
          <w:sz w:val="22"/>
          <w:rtl/>
          <w:lang w:val="fr-CH"/>
        </w:rPr>
        <w:t xml:space="preserve"> </w:t>
      </w:r>
      <w:r w:rsidRPr="00C83D73">
        <w:rPr>
          <w:rFonts w:eastAsia="Calibri" w:hint="cs"/>
          <w:kern w:val="0"/>
          <w:sz w:val="22"/>
          <w:rtl/>
          <w:lang w:val="fr-CH"/>
        </w:rPr>
        <w:t>كاجتماع</w:t>
      </w:r>
      <w:r w:rsidRPr="00C83D73">
        <w:rPr>
          <w:rFonts w:eastAsia="Calibri"/>
          <w:kern w:val="0"/>
          <w:sz w:val="22"/>
          <w:rtl/>
          <w:lang w:val="fr-CH"/>
        </w:rPr>
        <w:t xml:space="preserve"> </w:t>
      </w:r>
      <w:r w:rsidRPr="00C83D73">
        <w:rPr>
          <w:rFonts w:eastAsia="Calibri" w:hint="cs"/>
          <w:kern w:val="0"/>
          <w:sz w:val="22"/>
          <w:rtl/>
          <w:lang w:val="fr-CH"/>
        </w:rPr>
        <w:t>للأطراف</w:t>
      </w:r>
      <w:r w:rsidRPr="00C83D73">
        <w:rPr>
          <w:rFonts w:eastAsia="Calibri"/>
          <w:kern w:val="0"/>
          <w:sz w:val="22"/>
          <w:rtl/>
          <w:lang w:val="fr-CH"/>
        </w:rPr>
        <w:t xml:space="preserve"> </w:t>
      </w:r>
      <w:r w:rsidRPr="00C83D73">
        <w:rPr>
          <w:rFonts w:eastAsia="Calibri" w:hint="cs"/>
          <w:kern w:val="0"/>
          <w:sz w:val="22"/>
          <w:rtl/>
          <w:lang w:val="fr-CH"/>
        </w:rPr>
        <w:t>في</w:t>
      </w:r>
      <w:r w:rsidRPr="00C83D73">
        <w:rPr>
          <w:rFonts w:eastAsia="Calibri"/>
          <w:kern w:val="0"/>
          <w:sz w:val="22"/>
          <w:rtl/>
          <w:lang w:val="fr-CH"/>
        </w:rPr>
        <w:t xml:space="preserve"> </w:t>
      </w:r>
      <w:r w:rsidRPr="00C83D73">
        <w:rPr>
          <w:rFonts w:eastAsia="Calibri" w:hint="cs"/>
          <w:kern w:val="0"/>
          <w:sz w:val="22"/>
          <w:rtl/>
          <w:lang w:val="fr-CH"/>
        </w:rPr>
        <w:t>البروتوكول</w:t>
      </w:r>
      <w:r w:rsidRPr="00C83D73">
        <w:rPr>
          <w:rFonts w:eastAsia="Calibri"/>
          <w:kern w:val="0"/>
          <w:sz w:val="22"/>
          <w:lang w:val="en-GB"/>
        </w:rPr>
        <w:t>.</w:t>
      </w:r>
    </w:p>
    <w:p w:rsidR="00C83D73" w:rsidRPr="00C83D73" w:rsidRDefault="00C83D73" w:rsidP="00C83D73">
      <w:pPr>
        <w:keepNext/>
        <w:spacing w:after="120"/>
        <w:jc w:val="center"/>
        <w:rPr>
          <w:rFonts w:eastAsia="PMingLiU"/>
          <w:i/>
          <w:iCs/>
          <w:kern w:val="0"/>
          <w:sz w:val="22"/>
          <w:lang w:val="fr-CA" w:eastAsia="ar-SA"/>
        </w:rPr>
      </w:pPr>
      <w:r w:rsidRPr="00C83D73">
        <w:rPr>
          <w:rFonts w:eastAsia="PMingLiU"/>
          <w:i/>
          <w:iCs/>
          <w:kern w:val="0"/>
          <w:sz w:val="22"/>
          <w:rtl/>
          <w:lang w:val="fr-CA" w:eastAsia="ar-SA"/>
        </w:rPr>
        <w:lastRenderedPageBreak/>
        <w:t>المرفق الأول</w:t>
      </w:r>
    </w:p>
    <w:p w:rsidR="00C83D73" w:rsidRPr="00C83D73" w:rsidRDefault="00C83D73" w:rsidP="00C83D73">
      <w:pPr>
        <w:keepNext/>
        <w:spacing w:after="120"/>
        <w:jc w:val="center"/>
        <w:rPr>
          <w:rFonts w:eastAsia="PMingLiU"/>
          <w:b/>
          <w:bCs/>
          <w:kern w:val="0"/>
          <w:sz w:val="28"/>
          <w:szCs w:val="28"/>
          <w:lang w:val="fr-CA" w:eastAsia="ar-SA"/>
        </w:rPr>
      </w:pPr>
      <w:r w:rsidRPr="00C83D73">
        <w:rPr>
          <w:rFonts w:eastAsia="PMingLiU"/>
          <w:b/>
          <w:bCs/>
          <w:kern w:val="0"/>
          <w:sz w:val="28"/>
          <w:szCs w:val="28"/>
          <w:rtl/>
          <w:lang w:val="fr-CA" w:eastAsia="ar-SA"/>
        </w:rPr>
        <w:t>النتائج الرئيسية</w:t>
      </w:r>
    </w:p>
    <w:p w:rsidR="00C83D73" w:rsidRPr="00C83D73" w:rsidRDefault="00C83D73" w:rsidP="00950216">
      <w:pPr>
        <w:keepNext/>
        <w:spacing w:after="120"/>
        <w:ind w:left="1287" w:hanging="1287"/>
        <w:jc w:val="both"/>
        <w:rPr>
          <w:rFonts w:eastAsia="PMingLiU"/>
          <w:b/>
          <w:kern w:val="22"/>
          <w:sz w:val="22"/>
          <w:lang w:eastAsia="ar-SA"/>
        </w:rPr>
      </w:pPr>
      <w:r w:rsidRPr="00C83D73">
        <w:rPr>
          <w:rFonts w:eastAsia="PMingLiU"/>
          <w:b/>
          <w:bCs/>
          <w:kern w:val="0"/>
          <w:sz w:val="22"/>
          <w:rtl/>
          <w:lang w:val="fr-CA" w:eastAsia="ar-SA"/>
        </w:rPr>
        <w:t>العنصر (أ)</w:t>
      </w:r>
      <w:r w:rsidRPr="00C83D73">
        <w:rPr>
          <w:rFonts w:eastAsia="PMingLiU" w:hint="cs"/>
          <w:b/>
          <w:bCs/>
          <w:kern w:val="0"/>
          <w:sz w:val="22"/>
          <w:rtl/>
          <w:lang w:val="fr-CA" w:eastAsia="ar-SA"/>
        </w:rPr>
        <w:t>:</w:t>
      </w:r>
      <w:r w:rsidR="00950216">
        <w:rPr>
          <w:rFonts w:eastAsia="PMingLiU"/>
          <w:b/>
          <w:bCs/>
          <w:kern w:val="0"/>
          <w:sz w:val="22"/>
          <w:rtl/>
          <w:lang w:val="fr-CA" w:eastAsia="ar-SA"/>
        </w:rPr>
        <w:tab/>
      </w:r>
      <w:r w:rsidRPr="00C83D73">
        <w:rPr>
          <w:rFonts w:eastAsia="PMingLiU"/>
          <w:b/>
          <w:bCs/>
          <w:kern w:val="0"/>
          <w:sz w:val="22"/>
          <w:rtl/>
          <w:lang w:val="fr-CA" w:eastAsia="ar-SA"/>
        </w:rPr>
        <w:t>مدى تنفيذ أحكام بروتوكول</w:t>
      </w:r>
      <w:r w:rsidRPr="00C83D73">
        <w:rPr>
          <w:rFonts w:eastAsia="PMingLiU" w:hint="cs"/>
          <w:b/>
          <w:bCs/>
          <w:kern w:val="0"/>
          <w:sz w:val="22"/>
          <w:rtl/>
          <w:lang w:val="fr-CA" w:eastAsia="ar-SA"/>
        </w:rPr>
        <w:t xml:space="preserve"> ناغويا</w:t>
      </w:r>
      <w:r w:rsidRPr="00C83D73">
        <w:rPr>
          <w:rFonts w:eastAsia="PMingLiU"/>
          <w:b/>
          <w:bCs/>
          <w:kern w:val="0"/>
          <w:sz w:val="22"/>
          <w:rtl/>
          <w:lang w:val="fr-CA" w:eastAsia="ar-SA"/>
        </w:rPr>
        <w:t xml:space="preserve"> والتزامات الأطراف ذات الصلة، بما في ذلك تقييم التقدم الذي أحرزته الأطراف في إنشاء هياكل مؤسسية وتدابير الحصول وتقاسم المنافع المتخذة لتنفيذ البروتوكول</w:t>
      </w:r>
    </w:p>
    <w:p w:rsidR="00C83D73" w:rsidRPr="00C83D73" w:rsidRDefault="00C83D73" w:rsidP="00C83D73">
      <w:pPr>
        <w:spacing w:after="120"/>
        <w:jc w:val="both"/>
        <w:rPr>
          <w:rFonts w:eastAsia="Times New Roman"/>
          <w:snapToGrid w:val="0"/>
          <w:spacing w:val="-6"/>
          <w:kern w:val="22"/>
          <w:sz w:val="22"/>
        </w:rPr>
      </w:pPr>
      <w:r w:rsidRPr="00C83D73">
        <w:rPr>
          <w:rFonts w:eastAsia="Times New Roman" w:hint="cs"/>
          <w:snapToGrid w:val="0"/>
          <w:kern w:val="0"/>
          <w:sz w:val="22"/>
          <w:rtl/>
          <w:lang w:val="fr-CH" w:bidi="ar-EG"/>
        </w:rPr>
        <w:t>1-</w:t>
      </w:r>
      <w:r w:rsidRPr="00C83D73">
        <w:rPr>
          <w:rFonts w:eastAsia="Times New Roman" w:hint="cs"/>
          <w:snapToGrid w:val="0"/>
          <w:kern w:val="0"/>
          <w:sz w:val="22"/>
          <w:rtl/>
          <w:lang w:val="fr-CH" w:bidi="ar-EG"/>
        </w:rPr>
        <w:tab/>
        <w:t>ل</w:t>
      </w:r>
      <w:r w:rsidRPr="00C83D73">
        <w:rPr>
          <w:rFonts w:eastAsia="Times New Roman"/>
          <w:snapToGrid w:val="0"/>
          <w:kern w:val="0"/>
          <w:sz w:val="22"/>
          <w:rtl/>
          <w:lang w:val="fr-CH" w:bidi="ar-EG"/>
        </w:rPr>
        <w:t xml:space="preserve">تفعيل </w:t>
      </w:r>
      <w:r w:rsidRPr="00C83D73">
        <w:rPr>
          <w:rFonts w:eastAsia="Times New Roman" w:hint="cs"/>
          <w:snapToGrid w:val="0"/>
          <w:kern w:val="0"/>
          <w:sz w:val="22"/>
          <w:rtl/>
          <w:lang w:val="fr-CH" w:bidi="ar-EG"/>
        </w:rPr>
        <w:t>ب</w:t>
      </w:r>
      <w:r w:rsidRPr="00C83D73">
        <w:rPr>
          <w:rFonts w:eastAsia="Times New Roman"/>
          <w:snapToGrid w:val="0"/>
          <w:kern w:val="0"/>
          <w:sz w:val="22"/>
          <w:rtl/>
          <w:lang w:val="fr-CH" w:bidi="ar-EG"/>
        </w:rPr>
        <w:t>روتوكول</w:t>
      </w:r>
      <w:r w:rsidRPr="00C83D73">
        <w:rPr>
          <w:rFonts w:eastAsia="Times New Roman" w:hint="cs"/>
          <w:snapToGrid w:val="0"/>
          <w:kern w:val="0"/>
          <w:sz w:val="22"/>
          <w:rtl/>
          <w:lang w:val="fr-CH" w:bidi="ar-EG"/>
        </w:rPr>
        <w:t xml:space="preserve"> ناغويا</w:t>
      </w:r>
      <w:r w:rsidRPr="00C83D73">
        <w:rPr>
          <w:rFonts w:eastAsia="Times New Roman"/>
          <w:snapToGrid w:val="0"/>
          <w:kern w:val="0"/>
          <w:sz w:val="22"/>
          <w:rtl/>
          <w:lang w:val="fr-CH" w:bidi="ar-EG"/>
        </w:rPr>
        <w:t>، تحتاج الأطراف إلى وضع تدابير تشريعية وإدارية وسياساتية وترتيبات مؤسسية للحصول وتقاسم المنافع، ولا يزال العديد من الأطراف في طور إنشاء هذه التدابير والمؤسسات. وتستغرق هذه العملية وقتا طويلا وتشكل تحديا للعديد من الأطراف.</w:t>
      </w:r>
    </w:p>
    <w:p w:rsidR="00C83D73" w:rsidRPr="00C83D73" w:rsidRDefault="00C83D73" w:rsidP="00C83D73">
      <w:pPr>
        <w:spacing w:after="120"/>
        <w:jc w:val="both"/>
        <w:rPr>
          <w:rFonts w:eastAsia="Times New Roman"/>
          <w:snapToGrid w:val="0"/>
          <w:spacing w:val="-6"/>
          <w:kern w:val="22"/>
          <w:sz w:val="22"/>
        </w:rPr>
      </w:pPr>
      <w:r w:rsidRPr="00C83D73">
        <w:rPr>
          <w:rFonts w:eastAsia="Times New Roman" w:hint="cs"/>
          <w:snapToGrid w:val="0"/>
          <w:kern w:val="0"/>
          <w:sz w:val="22"/>
          <w:rtl/>
          <w:lang w:val="fr-CH"/>
        </w:rPr>
        <w:t>2-</w:t>
      </w:r>
      <w:r w:rsidRPr="00C83D73">
        <w:rPr>
          <w:rFonts w:eastAsia="Times New Roman" w:hint="cs"/>
          <w:snapToGrid w:val="0"/>
          <w:kern w:val="0"/>
          <w:sz w:val="22"/>
          <w:rtl/>
          <w:lang w:val="fr-CH"/>
        </w:rPr>
        <w:tab/>
        <w:t>و</w:t>
      </w:r>
      <w:r w:rsidRPr="00C83D73">
        <w:rPr>
          <w:rFonts w:eastAsia="Times New Roman"/>
          <w:snapToGrid w:val="0"/>
          <w:kern w:val="0"/>
          <w:sz w:val="22"/>
          <w:rtl/>
          <w:lang w:val="fr-CH"/>
        </w:rPr>
        <w:t xml:space="preserve">يرتبط التقدم المحرز في وضع ترتيبات مؤسسية، </w:t>
      </w:r>
      <w:r w:rsidRPr="00C83D73">
        <w:rPr>
          <w:rFonts w:eastAsia="Times New Roman" w:hint="cs"/>
          <w:snapToGrid w:val="0"/>
          <w:kern w:val="0"/>
          <w:sz w:val="22"/>
          <w:rtl/>
          <w:lang w:val="fr-CH"/>
        </w:rPr>
        <w:t>من قبيل</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ال</w:t>
      </w:r>
      <w:r w:rsidRPr="00C83D73">
        <w:rPr>
          <w:rFonts w:eastAsia="Times New Roman"/>
          <w:snapToGrid w:val="0"/>
          <w:kern w:val="0"/>
          <w:sz w:val="22"/>
          <w:rtl/>
          <w:lang w:val="fr-CH"/>
        </w:rPr>
        <w:t xml:space="preserve">سلطات </w:t>
      </w:r>
      <w:r w:rsidRPr="00C83D73">
        <w:rPr>
          <w:rFonts w:eastAsia="Times New Roman" w:hint="cs"/>
          <w:snapToGrid w:val="0"/>
          <w:kern w:val="0"/>
          <w:sz w:val="22"/>
          <w:rtl/>
          <w:lang w:val="fr-CH"/>
        </w:rPr>
        <w:t>ال</w:t>
      </w:r>
      <w:r w:rsidRPr="00C83D73">
        <w:rPr>
          <w:rFonts w:eastAsia="Times New Roman"/>
          <w:snapToGrid w:val="0"/>
          <w:kern w:val="0"/>
          <w:sz w:val="22"/>
          <w:rtl/>
          <w:lang w:val="fr-CH"/>
        </w:rPr>
        <w:t xml:space="preserve">وطنية </w:t>
      </w:r>
      <w:r w:rsidRPr="00C83D73">
        <w:rPr>
          <w:rFonts w:eastAsia="Times New Roman" w:hint="cs"/>
          <w:snapToGrid w:val="0"/>
          <w:kern w:val="0"/>
          <w:sz w:val="22"/>
          <w:rtl/>
          <w:lang w:val="fr-CH"/>
        </w:rPr>
        <w:t>ال</w:t>
      </w:r>
      <w:r w:rsidRPr="00C83D73">
        <w:rPr>
          <w:rFonts w:eastAsia="Times New Roman"/>
          <w:snapToGrid w:val="0"/>
          <w:kern w:val="0"/>
          <w:sz w:val="22"/>
          <w:rtl/>
          <w:lang w:val="fr-CH"/>
        </w:rPr>
        <w:t xml:space="preserve">مختصة ونقاط </w:t>
      </w:r>
      <w:r w:rsidRPr="00C83D73">
        <w:rPr>
          <w:rFonts w:eastAsia="Times New Roman" w:hint="cs"/>
          <w:snapToGrid w:val="0"/>
          <w:kern w:val="0"/>
          <w:sz w:val="22"/>
          <w:rtl/>
          <w:lang w:val="fr-CH"/>
        </w:rPr>
        <w:t>ال</w:t>
      </w:r>
      <w:r w:rsidRPr="00C83D73">
        <w:rPr>
          <w:rFonts w:eastAsia="Times New Roman"/>
          <w:snapToGrid w:val="0"/>
          <w:kern w:val="0"/>
          <w:sz w:val="22"/>
          <w:rtl/>
          <w:lang w:val="fr-CH"/>
        </w:rPr>
        <w:t xml:space="preserve">تفتيش، ارتباطا وثيقا بالتقدم المحرز في اعتماد تدابير للحصول وتقاسم المنافع. وتضمنت بعض التدابير التي اعتُمدت قبل بروتوكول ناغويا تعيين سلطات وطنية مختصة. </w:t>
      </w:r>
      <w:r w:rsidRPr="00C83D73">
        <w:rPr>
          <w:rFonts w:eastAsia="Times New Roman"/>
          <w:snapToGrid w:val="0"/>
          <w:kern w:val="0"/>
          <w:sz w:val="22"/>
          <w:rtl/>
          <w:lang w:val="fr-CH" w:bidi="ar-EG"/>
        </w:rPr>
        <w:t>ومع ذلك، فإنّ تعيين نقاط التفتيش مطلب جديد أنشأه البروتوكول ولا يزال يتعين تناوله من جانب العديد من الأطراف.</w:t>
      </w:r>
    </w:p>
    <w:p w:rsidR="00C83D73" w:rsidRPr="00C83D73" w:rsidRDefault="00C83D73" w:rsidP="00C83D73">
      <w:pPr>
        <w:spacing w:after="120"/>
        <w:jc w:val="both"/>
        <w:rPr>
          <w:rFonts w:eastAsia="Times New Roman"/>
          <w:snapToGrid w:val="0"/>
          <w:spacing w:val="-6"/>
          <w:kern w:val="22"/>
          <w:sz w:val="22"/>
        </w:rPr>
      </w:pPr>
      <w:r w:rsidRPr="00C83D73">
        <w:rPr>
          <w:rFonts w:eastAsia="Times New Roman" w:hint="cs"/>
          <w:snapToGrid w:val="0"/>
          <w:kern w:val="0"/>
          <w:sz w:val="22"/>
          <w:rtl/>
          <w:lang w:val="fr-CH"/>
        </w:rPr>
        <w:t>3-</w:t>
      </w:r>
      <w:r w:rsidRPr="00C83D73">
        <w:rPr>
          <w:rFonts w:eastAsia="Times New Roman" w:hint="cs"/>
          <w:snapToGrid w:val="0"/>
          <w:kern w:val="0"/>
          <w:sz w:val="22"/>
          <w:rtl/>
          <w:lang w:val="fr-CH"/>
        </w:rPr>
        <w:tab/>
        <w:t>و</w:t>
      </w:r>
      <w:r w:rsidRPr="00C83D73">
        <w:rPr>
          <w:rFonts w:eastAsia="Times New Roman"/>
          <w:snapToGrid w:val="0"/>
          <w:kern w:val="0"/>
          <w:sz w:val="22"/>
          <w:rtl/>
          <w:lang w:val="fr-CH"/>
        </w:rPr>
        <w:t>على الرغم من أنّ نشر المعلومات الإلزامية في غرفة تبادل المعلومات بشأن الحصول وتقاسم المنافع أمر ضروري لتنفيذ البروتوكول، فإنّ عددا من الأطراف لم ينشر بعد جميع المعلومات الوطنية المتاحة في غرفة تبادل المعلومات بشأن الحصول وتقاسم المنافع وفقا للمادة 14 من بروتوكول ناغويا.</w:t>
      </w:r>
    </w:p>
    <w:p w:rsidR="00C83D73" w:rsidRPr="00C83D73" w:rsidRDefault="00C83D73" w:rsidP="00C83D73">
      <w:pPr>
        <w:spacing w:after="120"/>
        <w:jc w:val="both"/>
        <w:rPr>
          <w:rFonts w:eastAsia="Times New Roman"/>
          <w:snapToGrid w:val="0"/>
          <w:spacing w:val="-6"/>
          <w:kern w:val="22"/>
          <w:sz w:val="22"/>
        </w:rPr>
      </w:pPr>
      <w:r w:rsidRPr="00C83D73">
        <w:rPr>
          <w:rFonts w:eastAsia="Times New Roman" w:hint="cs"/>
          <w:snapToGrid w:val="0"/>
          <w:kern w:val="0"/>
          <w:sz w:val="22"/>
          <w:rtl/>
          <w:lang w:val="fr-CH"/>
        </w:rPr>
        <w:t>4-</w:t>
      </w:r>
      <w:r w:rsidRPr="00C83D73">
        <w:rPr>
          <w:rFonts w:eastAsia="Times New Roman" w:hint="cs"/>
          <w:snapToGrid w:val="0"/>
          <w:kern w:val="0"/>
          <w:sz w:val="22"/>
          <w:rtl/>
          <w:lang w:val="fr-CH"/>
        </w:rPr>
        <w:tab/>
        <w:t>و</w:t>
      </w:r>
      <w:r w:rsidRPr="00C83D73">
        <w:rPr>
          <w:rFonts w:eastAsia="Times New Roman"/>
          <w:snapToGrid w:val="0"/>
          <w:kern w:val="0"/>
          <w:sz w:val="22"/>
          <w:rtl/>
          <w:lang w:val="fr-CH"/>
        </w:rPr>
        <w:t>في ضوء الطابع الشامل للبروتوكول، يتطلب تنفيذه مشاركة الشعوب الأصلية والمجتمعات المحلية وأصحاب المصلحة المعنيين (مثل قطاعات الأعمال التجارية المختلفة والدوائر العلمي</w:t>
      </w:r>
      <w:r w:rsidRPr="00C83D73">
        <w:rPr>
          <w:rFonts w:eastAsia="Times New Roman"/>
          <w:snapToGrid w:val="0"/>
          <w:kern w:val="0"/>
          <w:sz w:val="22"/>
          <w:rtl/>
          <w:lang w:val="fr-CH" w:bidi="ar-EG"/>
        </w:rPr>
        <w:t>ة</w:t>
      </w:r>
      <w:r w:rsidRPr="00C83D73">
        <w:rPr>
          <w:rFonts w:eastAsia="Times New Roman"/>
          <w:snapToGrid w:val="0"/>
          <w:kern w:val="0"/>
          <w:sz w:val="22"/>
          <w:rtl/>
          <w:lang w:val="fr-CH"/>
        </w:rPr>
        <w:t>) وكذلك التنسيق بين مختلف المؤسسات والوزارات (مثل العلوم والتعليم</w:t>
      </w:r>
      <w:r w:rsidRPr="00C83D73">
        <w:rPr>
          <w:rFonts w:eastAsia="Times New Roman"/>
          <w:snapToGrid w:val="0"/>
          <w:kern w:val="0"/>
          <w:sz w:val="22"/>
          <w:rtl/>
          <w:lang w:val="fr-CH" w:bidi="ar-EG"/>
        </w:rPr>
        <w:t>،</w:t>
      </w:r>
      <w:r w:rsidRPr="00C83D73">
        <w:rPr>
          <w:rFonts w:eastAsia="Times New Roman"/>
          <w:snapToGrid w:val="0"/>
          <w:kern w:val="0"/>
          <w:sz w:val="22"/>
          <w:rtl/>
          <w:lang w:val="fr-CH"/>
        </w:rPr>
        <w:t xml:space="preserve"> والزراعة، والتجارة، والملكية الفكرية). وللمساعدة في مواجهة هذا التحدي، يمكن إنشاء آليات ملائمة لتيسير التنسيق والمشاركة، وقد يتطلب الأمر زيادة التوعية وبناء القدرات. </w:t>
      </w:r>
    </w:p>
    <w:p w:rsidR="00C83D73" w:rsidRPr="00C83D73" w:rsidRDefault="00C83D73" w:rsidP="00C83D73">
      <w:pPr>
        <w:spacing w:after="120"/>
        <w:jc w:val="both"/>
        <w:rPr>
          <w:rFonts w:eastAsia="Times New Roman"/>
          <w:snapToGrid w:val="0"/>
          <w:spacing w:val="-6"/>
          <w:kern w:val="22"/>
          <w:sz w:val="22"/>
        </w:rPr>
      </w:pPr>
      <w:r w:rsidRPr="00C83D73">
        <w:rPr>
          <w:rFonts w:eastAsia="Times New Roman" w:hint="cs"/>
          <w:snapToGrid w:val="0"/>
          <w:kern w:val="0"/>
          <w:sz w:val="22"/>
          <w:rtl/>
          <w:lang w:val="fr-CH"/>
        </w:rPr>
        <w:t>5-</w:t>
      </w:r>
      <w:r w:rsidRPr="00C83D73">
        <w:rPr>
          <w:rFonts w:eastAsia="Times New Roman" w:hint="cs"/>
          <w:snapToGrid w:val="0"/>
          <w:kern w:val="0"/>
          <w:sz w:val="22"/>
          <w:rtl/>
          <w:lang w:val="fr-CH"/>
        </w:rPr>
        <w:tab/>
      </w:r>
      <w:r w:rsidRPr="00C83D73">
        <w:rPr>
          <w:rFonts w:eastAsia="Times New Roman"/>
          <w:snapToGrid w:val="0"/>
          <w:kern w:val="0"/>
          <w:sz w:val="22"/>
          <w:rtl/>
          <w:lang w:val="fr-CH"/>
        </w:rPr>
        <w:t>وتشمل التحديات الرئيسية الأخرى وضع تدابير للحصول وتقاسم المنافع تدعم</w:t>
      </w:r>
      <w:r w:rsidRPr="00C83D73">
        <w:rPr>
          <w:rFonts w:eastAsia="Times New Roman" w:hint="cs"/>
          <w:snapToGrid w:val="0"/>
          <w:kern w:val="0"/>
          <w:sz w:val="22"/>
          <w:rtl/>
          <w:lang w:val="fr-CH"/>
        </w:rPr>
        <w:t xml:space="preserve"> مفهوم</w:t>
      </w:r>
      <w:r w:rsidRPr="00C83D73">
        <w:rPr>
          <w:rFonts w:eastAsia="Times New Roman"/>
          <w:snapToGrid w:val="0"/>
          <w:kern w:val="0"/>
          <w:sz w:val="22"/>
          <w:rtl/>
          <w:lang w:val="fr-CH"/>
        </w:rPr>
        <w:t xml:space="preserve"> تقاسم المنافع مع ترسيخ يقين قانوني، وتجنب التعقيدات غير الضرورية</w:t>
      </w:r>
      <w:r w:rsidRPr="00C83D73">
        <w:rPr>
          <w:rFonts w:eastAsia="Times New Roman" w:hint="cs"/>
          <w:snapToGrid w:val="0"/>
          <w:kern w:val="0"/>
          <w:sz w:val="22"/>
          <w:rtl/>
          <w:lang w:val="fr-CH"/>
        </w:rPr>
        <w:t>،</w:t>
      </w:r>
      <w:r w:rsidRPr="00C83D73">
        <w:rPr>
          <w:rFonts w:eastAsia="Times New Roman"/>
          <w:snapToGrid w:val="0"/>
          <w:kern w:val="0"/>
          <w:sz w:val="22"/>
          <w:rtl/>
          <w:lang w:val="fr-CH"/>
        </w:rPr>
        <w:t xml:space="preserve"> والتأخير</w:t>
      </w:r>
      <w:r w:rsidRPr="00C83D73">
        <w:rPr>
          <w:rFonts w:eastAsia="Times New Roman" w:hint="cs"/>
          <w:snapToGrid w:val="0"/>
          <w:kern w:val="0"/>
          <w:sz w:val="22"/>
          <w:rtl/>
          <w:lang w:val="fr-CH"/>
        </w:rPr>
        <w:t>ات</w:t>
      </w:r>
      <w:r w:rsidRPr="00C83D73">
        <w:rPr>
          <w:rFonts w:eastAsia="Times New Roman"/>
          <w:snapToGrid w:val="0"/>
          <w:kern w:val="0"/>
          <w:sz w:val="22"/>
          <w:rtl/>
          <w:lang w:val="fr-CH"/>
        </w:rPr>
        <w:t xml:space="preserve"> وزيادة الأعباء والتكاليف على المستخدمين، والموارد البشرية المحدودة التي تعمل </w:t>
      </w:r>
      <w:r w:rsidRPr="00C83D73">
        <w:rPr>
          <w:rFonts w:eastAsia="Times New Roman" w:hint="cs"/>
          <w:snapToGrid w:val="0"/>
          <w:kern w:val="0"/>
          <w:sz w:val="22"/>
          <w:rtl/>
          <w:lang w:val="fr-CH"/>
        </w:rPr>
        <w:t>في مجال</w:t>
      </w:r>
      <w:r w:rsidRPr="00C83D73">
        <w:rPr>
          <w:rFonts w:eastAsia="Times New Roman"/>
          <w:snapToGrid w:val="0"/>
          <w:kern w:val="0"/>
          <w:sz w:val="22"/>
          <w:rtl/>
          <w:lang w:val="fr-CH"/>
        </w:rPr>
        <w:t xml:space="preserve"> الحصول وتقاسم المنافع وتنفيذ بروتوكول ناغويا في العديد من الأطراف.</w:t>
      </w:r>
    </w:p>
    <w:p w:rsidR="00C83D73" w:rsidRPr="00C83D73" w:rsidRDefault="00C83D73" w:rsidP="00C83D73">
      <w:pPr>
        <w:spacing w:after="120"/>
        <w:jc w:val="both"/>
        <w:rPr>
          <w:rFonts w:eastAsia="Times New Roman"/>
          <w:snapToGrid w:val="0"/>
          <w:spacing w:val="-6"/>
          <w:kern w:val="22"/>
          <w:sz w:val="22"/>
        </w:rPr>
      </w:pPr>
      <w:r w:rsidRPr="00C83D73">
        <w:rPr>
          <w:rFonts w:eastAsia="Times New Roman" w:hint="cs"/>
          <w:snapToGrid w:val="0"/>
          <w:kern w:val="0"/>
          <w:sz w:val="22"/>
          <w:rtl/>
          <w:lang w:val="fr-CH"/>
        </w:rPr>
        <w:t>6-</w:t>
      </w:r>
      <w:r w:rsidRPr="00C83D73">
        <w:rPr>
          <w:rFonts w:eastAsia="Times New Roman" w:hint="cs"/>
          <w:snapToGrid w:val="0"/>
          <w:kern w:val="0"/>
          <w:sz w:val="22"/>
          <w:rtl/>
          <w:lang w:val="fr-CH"/>
        </w:rPr>
        <w:tab/>
        <w:t>و</w:t>
      </w:r>
      <w:r w:rsidRPr="00C83D73">
        <w:rPr>
          <w:rFonts w:eastAsia="Times New Roman"/>
          <w:snapToGrid w:val="0"/>
          <w:kern w:val="0"/>
          <w:sz w:val="22"/>
          <w:rtl/>
          <w:lang w:val="fr-CH"/>
        </w:rPr>
        <w:t>في ضوء هذه التحديات، يمكن اعتبار وضع تدابير مؤقتة خطوة أولى. وينبغي أن تؤخذ احتياجات مستخدمي الموارد الجينية والمعارف التقليدية المرتبطة بها</w:t>
      </w:r>
      <w:r w:rsidRPr="00C83D73">
        <w:rPr>
          <w:rFonts w:eastAsia="Times New Roman" w:hint="cs"/>
          <w:snapToGrid w:val="0"/>
          <w:kern w:val="0"/>
          <w:sz w:val="22"/>
          <w:rtl/>
          <w:lang w:val="fr-CH"/>
        </w:rPr>
        <w:t xml:space="preserve">، بمن في ذلك أصحاب المصلحة المعنيين </w:t>
      </w:r>
      <w:r w:rsidRPr="00C83D73">
        <w:rPr>
          <w:rFonts w:eastAsia="Times New Roman"/>
          <w:snapToGrid w:val="0"/>
          <w:kern w:val="0"/>
          <w:sz w:val="22"/>
          <w:rtl/>
          <w:lang w:val="fr-CH"/>
        </w:rPr>
        <w:t>من مختلف القطاعات</w:t>
      </w:r>
      <w:r w:rsidRPr="00C83D73">
        <w:rPr>
          <w:rFonts w:eastAsia="Times New Roman" w:hint="cs"/>
          <w:snapToGrid w:val="0"/>
          <w:kern w:val="0"/>
          <w:sz w:val="22"/>
          <w:rtl/>
          <w:lang w:val="fr-CH"/>
        </w:rPr>
        <w:t>،</w:t>
      </w:r>
      <w:r w:rsidRPr="00C83D73">
        <w:rPr>
          <w:rFonts w:eastAsia="Times New Roman"/>
          <w:snapToGrid w:val="0"/>
          <w:kern w:val="0"/>
          <w:sz w:val="22"/>
          <w:rtl/>
          <w:lang w:val="fr-CH"/>
        </w:rPr>
        <w:t xml:space="preserve"> في الحسبان أيضا عند وضع تدابير للحصول وتقاسم المنافع. وقد يكون تطبيق نُهج إقليمية مفيدا أيضا لدعم التنفيذ المتسق للبروتوكول</w:t>
      </w:r>
      <w:r w:rsidRPr="00C83D73">
        <w:rPr>
          <w:rFonts w:eastAsia="Times New Roman" w:hint="cs"/>
          <w:snapToGrid w:val="0"/>
          <w:kern w:val="0"/>
          <w:sz w:val="22"/>
          <w:rtl/>
          <w:lang w:val="fr-CH"/>
        </w:rPr>
        <w:t>.</w:t>
      </w:r>
      <w:r w:rsidRPr="00C83D73">
        <w:rPr>
          <w:rFonts w:eastAsia="Times New Roman"/>
          <w:snapToGrid w:val="0"/>
          <w:kern w:val="0"/>
          <w:sz w:val="18"/>
          <w:vertAlign w:val="superscript"/>
          <w:rtl/>
          <w:lang w:val="fr-CH"/>
        </w:rPr>
        <w:footnoteReference w:id="3"/>
      </w:r>
    </w:p>
    <w:p w:rsidR="00C83D73" w:rsidRPr="00C83D73" w:rsidRDefault="00C83D73" w:rsidP="00C83D73">
      <w:pPr>
        <w:spacing w:after="120"/>
        <w:jc w:val="both"/>
        <w:rPr>
          <w:rFonts w:eastAsia="Times New Roman"/>
          <w:snapToGrid w:val="0"/>
          <w:kern w:val="0"/>
          <w:sz w:val="22"/>
          <w:rtl/>
          <w:lang w:val="fr-CH"/>
        </w:rPr>
      </w:pPr>
      <w:r w:rsidRPr="00C83D73">
        <w:rPr>
          <w:rFonts w:eastAsia="Times New Roman" w:hint="cs"/>
          <w:snapToGrid w:val="0"/>
          <w:kern w:val="0"/>
          <w:sz w:val="22"/>
          <w:rtl/>
          <w:lang w:val="fr-CH"/>
        </w:rPr>
        <w:t>7-</w:t>
      </w:r>
      <w:r w:rsidRPr="00C83D73">
        <w:rPr>
          <w:rFonts w:eastAsia="Times New Roman" w:hint="cs"/>
          <w:snapToGrid w:val="0"/>
          <w:kern w:val="0"/>
          <w:sz w:val="22"/>
          <w:rtl/>
          <w:lang w:val="fr-CH"/>
        </w:rPr>
        <w:tab/>
        <w:t>و</w:t>
      </w:r>
      <w:r w:rsidRPr="00C83D73">
        <w:rPr>
          <w:rFonts w:eastAsia="Times New Roman"/>
          <w:snapToGrid w:val="0"/>
          <w:kern w:val="0"/>
          <w:sz w:val="22"/>
          <w:rtl/>
          <w:lang w:val="fr-CH"/>
        </w:rPr>
        <w:t xml:space="preserve">يشكل تنفيذ بعض عناصر البروتوكول الجديدة، </w:t>
      </w:r>
      <w:r w:rsidRPr="00C83D73">
        <w:rPr>
          <w:rFonts w:eastAsia="Times New Roman" w:hint="cs"/>
          <w:snapToGrid w:val="0"/>
          <w:kern w:val="0"/>
          <w:sz w:val="22"/>
          <w:rtl/>
          <w:lang w:val="fr-CH"/>
        </w:rPr>
        <w:t>وهي</w:t>
      </w:r>
      <w:r w:rsidRPr="00C83D73">
        <w:rPr>
          <w:rFonts w:eastAsia="Times New Roman"/>
          <w:snapToGrid w:val="0"/>
          <w:kern w:val="0"/>
          <w:sz w:val="22"/>
          <w:rtl/>
          <w:lang w:val="fr-CH"/>
        </w:rPr>
        <w:t xml:space="preserve"> الأحكام المتعلقة بالامتثال ورصد استخدام الموارد الجينية، بما في ذلك تعيين نقاط تفتيش والالتزامات المتعلقة بالشعوب الأصلية والمجتمعات المحلية، تحديا خاصا.</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rPr>
        <w:t>8-</w:t>
      </w:r>
      <w:r w:rsidRPr="00C83D73">
        <w:rPr>
          <w:rFonts w:eastAsia="Times New Roman" w:hint="cs"/>
          <w:snapToGrid w:val="0"/>
          <w:kern w:val="0"/>
          <w:sz w:val="22"/>
          <w:rtl/>
          <w:lang w:val="fr-CH"/>
        </w:rPr>
        <w:tab/>
      </w:r>
      <w:r w:rsidRPr="00C83D73">
        <w:rPr>
          <w:rFonts w:eastAsia="Times New Roman"/>
          <w:snapToGrid w:val="0"/>
          <w:kern w:val="0"/>
          <w:sz w:val="22"/>
          <w:rtl/>
          <w:lang w:val="fr-CH"/>
        </w:rPr>
        <w:t xml:space="preserve">ولا يميز بروتوكول ناغويا بين البلدان المستخدمة للموارد الجينية والبلدان التي تقدمها، </w:t>
      </w:r>
      <w:r w:rsidRPr="00C83D73">
        <w:rPr>
          <w:rFonts w:eastAsia="Times New Roman" w:hint="cs"/>
          <w:snapToGrid w:val="0"/>
          <w:kern w:val="0"/>
          <w:sz w:val="22"/>
          <w:rtl/>
          <w:lang w:val="fr-CH"/>
        </w:rPr>
        <w:t>وتنطبق</w:t>
      </w:r>
      <w:r w:rsidRPr="00C83D73">
        <w:rPr>
          <w:rFonts w:eastAsia="Times New Roman"/>
          <w:snapToGrid w:val="0"/>
          <w:kern w:val="0"/>
          <w:sz w:val="22"/>
          <w:rtl/>
          <w:lang w:val="fr-CH"/>
        </w:rPr>
        <w:t xml:space="preserve"> الالتزامات</w:t>
      </w:r>
      <w:r w:rsidRPr="00C83D73">
        <w:rPr>
          <w:rFonts w:eastAsia="Times New Roman" w:hint="cs"/>
          <w:snapToGrid w:val="0"/>
          <w:kern w:val="0"/>
          <w:sz w:val="22"/>
          <w:rtl/>
          <w:lang w:val="fr-CH"/>
        </w:rPr>
        <w:t xml:space="preserve"> في البروتوكول</w:t>
      </w:r>
      <w:r w:rsidRPr="00C83D73">
        <w:rPr>
          <w:rFonts w:eastAsia="Times New Roman"/>
          <w:snapToGrid w:val="0"/>
          <w:kern w:val="0"/>
          <w:sz w:val="22"/>
          <w:rtl/>
          <w:lang w:val="fr-CH"/>
        </w:rPr>
        <w:t xml:space="preserve"> على جميع الأطراف، بما في ذلك الأحكام المتعلقة بالامتثال للتشريعات المحلية أو المتطلبات التنظيمية وفقا للمادتين 15 و16.</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rPr>
        <w:t>9-</w:t>
      </w:r>
      <w:r w:rsidRPr="00C83D73">
        <w:rPr>
          <w:rFonts w:eastAsia="Times New Roman" w:hint="cs"/>
          <w:snapToGrid w:val="0"/>
          <w:kern w:val="0"/>
          <w:sz w:val="22"/>
          <w:rtl/>
          <w:lang w:val="fr-CH"/>
        </w:rPr>
        <w:tab/>
      </w:r>
      <w:r w:rsidRPr="00C83D73">
        <w:rPr>
          <w:rFonts w:eastAsia="Times New Roman"/>
          <w:snapToGrid w:val="0"/>
          <w:kern w:val="0"/>
          <w:sz w:val="22"/>
          <w:rtl/>
          <w:lang w:val="fr-CH"/>
        </w:rPr>
        <w:t xml:space="preserve">وفيما يتعلق بنقاط التفتيش، تحتاج الأطراف إلى فهم مهامها وخيارات تعيينها بشكل أفضل في ضوء سياقها الوطني. وهناك حاجة أيضا إلى بناء قدرات نقاط التفتيش لتمكينها من الاضطلاع </w:t>
      </w:r>
      <w:r w:rsidRPr="00C83D73">
        <w:rPr>
          <w:rFonts w:eastAsia="Times New Roman" w:hint="cs"/>
          <w:snapToGrid w:val="0"/>
          <w:kern w:val="0"/>
          <w:sz w:val="22"/>
          <w:rtl/>
          <w:lang w:val="fr-CH"/>
        </w:rPr>
        <w:t>بمهامها</w:t>
      </w:r>
      <w:r w:rsidRPr="00C83D73">
        <w:rPr>
          <w:rFonts w:eastAsia="Times New Roman"/>
          <w:snapToGrid w:val="0"/>
          <w:kern w:val="0"/>
          <w:sz w:val="22"/>
          <w:rtl/>
          <w:lang w:val="fr-CH"/>
        </w:rPr>
        <w:t>.</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rPr>
        <w:t>10-</w:t>
      </w:r>
      <w:r w:rsidRPr="00C83D73">
        <w:rPr>
          <w:rFonts w:eastAsia="Times New Roman" w:hint="cs"/>
          <w:snapToGrid w:val="0"/>
          <w:kern w:val="0"/>
          <w:sz w:val="22"/>
          <w:rtl/>
          <w:lang w:val="fr-CH"/>
        </w:rPr>
        <w:tab/>
      </w:r>
      <w:r w:rsidRPr="00C83D73">
        <w:rPr>
          <w:rFonts w:eastAsia="Times New Roman"/>
          <w:snapToGrid w:val="0"/>
          <w:kern w:val="0"/>
          <w:sz w:val="22"/>
          <w:rtl/>
          <w:lang w:val="fr-CH"/>
        </w:rPr>
        <w:t xml:space="preserve">وفيما يتعلق بالشعوب الأصلية والمجتمعات المحلية، تشمل التحديات ما يلي: تحديد كيفية انطباق مفهوم "الشعوب الأصلية والمجتمعات المحلية" على المستوى الوطني؛ وتوضيح حقوق الشعوب الأصلية والمجتمعات المحلية بالنسبة للموارد </w:t>
      </w:r>
      <w:r w:rsidRPr="00C83D73">
        <w:rPr>
          <w:rFonts w:eastAsia="Times New Roman"/>
          <w:snapToGrid w:val="0"/>
          <w:kern w:val="0"/>
          <w:sz w:val="22"/>
          <w:rtl/>
          <w:lang w:val="fr-CH"/>
        </w:rPr>
        <w:lastRenderedPageBreak/>
        <w:t xml:space="preserve">الجينية و/أو المعارف التقليدية المرتبطة بالموارد الجينية؛ وتحديد المجموعات المختلفة من الشعوب الأصلية والمجتمعات المحلية؛ وفهم طريقة تنظيمها؛ والربط بين </w:t>
      </w:r>
      <w:r w:rsidRPr="00C83D73">
        <w:rPr>
          <w:rFonts w:eastAsia="Times New Roman" w:hint="cs"/>
          <w:snapToGrid w:val="0"/>
          <w:kern w:val="0"/>
          <w:sz w:val="22"/>
          <w:rtl/>
          <w:lang w:val="fr-CH"/>
        </w:rPr>
        <w:t xml:space="preserve">هذه </w:t>
      </w:r>
      <w:r w:rsidRPr="00C83D73">
        <w:rPr>
          <w:rFonts w:eastAsia="Times New Roman"/>
          <w:snapToGrid w:val="0"/>
          <w:kern w:val="0"/>
          <w:sz w:val="22"/>
          <w:rtl/>
          <w:lang w:val="fr-CH"/>
        </w:rPr>
        <w:t>المعارف وحائز</w:t>
      </w:r>
      <w:r w:rsidRPr="00C83D73">
        <w:rPr>
          <w:rFonts w:eastAsia="Times New Roman" w:hint="cs"/>
          <w:snapToGrid w:val="0"/>
          <w:kern w:val="0"/>
          <w:sz w:val="22"/>
          <w:rtl/>
          <w:lang w:val="fr-CH"/>
        </w:rPr>
        <w:t>ها/حائزيها</w:t>
      </w:r>
      <w:r w:rsidRPr="00C83D73">
        <w:rPr>
          <w:rFonts w:eastAsia="Times New Roman"/>
          <w:snapToGrid w:val="0"/>
          <w:kern w:val="0"/>
          <w:sz w:val="22"/>
          <w:rtl/>
          <w:lang w:val="fr-CH"/>
        </w:rPr>
        <w:t xml:space="preserve">. ولمواجهة هذه التحديات، يمكن النظر </w:t>
      </w:r>
      <w:r w:rsidRPr="00C83D73">
        <w:rPr>
          <w:rFonts w:eastAsia="Times New Roman" w:hint="cs"/>
          <w:snapToGrid w:val="0"/>
          <w:kern w:val="0"/>
          <w:sz w:val="22"/>
          <w:rtl/>
          <w:lang w:val="fr-CH"/>
        </w:rPr>
        <w:t>فيما</w:t>
      </w:r>
      <w:r w:rsidRPr="00C83D73">
        <w:rPr>
          <w:rFonts w:eastAsia="Times New Roman"/>
          <w:snapToGrid w:val="0"/>
          <w:kern w:val="0"/>
          <w:sz w:val="22"/>
          <w:rtl/>
          <w:lang w:val="fr-CH"/>
        </w:rPr>
        <w:t xml:space="preserve"> يلي:</w:t>
      </w:r>
    </w:p>
    <w:p w:rsidR="00C83D73" w:rsidRPr="00C83D73" w:rsidRDefault="00C83D73" w:rsidP="00C271D1">
      <w:pPr>
        <w:numPr>
          <w:ilvl w:val="0"/>
          <w:numId w:val="5"/>
        </w:numPr>
        <w:pBdr>
          <w:top w:val="nil"/>
          <w:left w:val="nil"/>
          <w:bottom w:val="nil"/>
          <w:right w:val="nil"/>
          <w:between w:val="nil"/>
          <w:bar w:val="nil"/>
        </w:pBdr>
        <w:spacing w:after="120"/>
        <w:ind w:left="0" w:firstLine="612"/>
        <w:jc w:val="both"/>
        <w:rPr>
          <w:rFonts w:eastAsia="PMingLiU"/>
          <w:kern w:val="0"/>
          <w:sz w:val="22"/>
          <w:lang w:val="fr-CA" w:eastAsia="ar-SA"/>
        </w:rPr>
      </w:pPr>
      <w:r w:rsidRPr="00C83D73">
        <w:rPr>
          <w:rFonts w:eastAsia="PMingLiU"/>
          <w:kern w:val="0"/>
          <w:sz w:val="22"/>
          <w:rtl/>
          <w:lang w:val="fr-CA" w:eastAsia="ar-SA"/>
        </w:rPr>
        <w:t>بناء قدرات الأطراف لدعم تنفيذ أحكام البروتوكول المتعلقة بالشعوب الأصلية والمجتمعات المحلية، وكذلك قدرات الشعوب الأصلية والمجتمعات المحلية فيما يتعلق بقضايا الحصول وتقاسم المنافع؛</w:t>
      </w:r>
    </w:p>
    <w:p w:rsidR="00C83D73" w:rsidRPr="00C83D73" w:rsidRDefault="00C83D73" w:rsidP="00C271D1">
      <w:pPr>
        <w:numPr>
          <w:ilvl w:val="0"/>
          <w:numId w:val="5"/>
        </w:numPr>
        <w:pBdr>
          <w:top w:val="nil"/>
          <w:left w:val="nil"/>
          <w:bottom w:val="nil"/>
          <w:right w:val="nil"/>
          <w:between w:val="nil"/>
          <w:bar w:val="nil"/>
        </w:pBdr>
        <w:spacing w:after="120"/>
        <w:ind w:left="0" w:firstLine="612"/>
        <w:jc w:val="both"/>
        <w:rPr>
          <w:rFonts w:eastAsia="PMingLiU"/>
          <w:kern w:val="0"/>
          <w:sz w:val="22"/>
          <w:lang w:val="fr-CA" w:eastAsia="ar-SA"/>
        </w:rPr>
      </w:pPr>
      <w:r w:rsidRPr="00C83D73">
        <w:rPr>
          <w:rFonts w:eastAsia="PMingLiU"/>
          <w:kern w:val="0"/>
          <w:sz w:val="22"/>
          <w:rtl/>
          <w:lang w:val="fr-CA" w:eastAsia="ar-SA"/>
        </w:rPr>
        <w:t xml:space="preserve">الأعمال ذات الصلة للفريق العامل المخصص المفتوح العضوية </w:t>
      </w:r>
      <w:r w:rsidRPr="00C83D73">
        <w:rPr>
          <w:rFonts w:eastAsia="PMingLiU" w:hint="cs"/>
          <w:kern w:val="0"/>
          <w:sz w:val="22"/>
          <w:rtl/>
          <w:lang w:val="fr-CA" w:eastAsia="ar-SA"/>
        </w:rPr>
        <w:t>و</w:t>
      </w:r>
      <w:r w:rsidRPr="00C83D73">
        <w:rPr>
          <w:rFonts w:eastAsia="PMingLiU"/>
          <w:kern w:val="0"/>
          <w:sz w:val="22"/>
          <w:rtl/>
          <w:lang w:val="fr-CA" w:eastAsia="ar-SA"/>
        </w:rPr>
        <w:t>المعني بالمادة 8(ي) والأحكام المت</w:t>
      </w:r>
      <w:r w:rsidRPr="00C83D73">
        <w:rPr>
          <w:rFonts w:eastAsia="PMingLiU" w:hint="cs"/>
          <w:kern w:val="0"/>
          <w:sz w:val="22"/>
          <w:rtl/>
          <w:lang w:val="fr-CA" w:eastAsia="ar-SA"/>
        </w:rPr>
        <w:t>صل</w:t>
      </w:r>
      <w:r w:rsidRPr="00C83D73">
        <w:rPr>
          <w:rFonts w:eastAsia="PMingLiU"/>
          <w:kern w:val="0"/>
          <w:sz w:val="22"/>
          <w:rtl/>
          <w:lang w:val="fr-CA" w:eastAsia="ar-SA"/>
        </w:rPr>
        <w:t>ة بها بشأن مفهوم الشعوب الأصلية والمجتمعات المحلية</w:t>
      </w:r>
      <w:r w:rsidRPr="00C83D73">
        <w:rPr>
          <w:rFonts w:eastAsia="PMingLiU" w:hint="cs"/>
          <w:kern w:val="0"/>
          <w:sz w:val="22"/>
          <w:rtl/>
          <w:lang w:val="fr-CA" w:eastAsia="ar-SA"/>
        </w:rPr>
        <w:t>؛</w:t>
      </w:r>
      <w:r w:rsidRPr="00C83D73">
        <w:rPr>
          <w:rFonts w:eastAsia="PMingLiU"/>
          <w:kern w:val="0"/>
          <w:sz w:val="18"/>
          <w:vertAlign w:val="superscript"/>
          <w:rtl/>
          <w:lang w:val="fr-CA" w:eastAsia="ar-SA"/>
        </w:rPr>
        <w:footnoteReference w:id="4"/>
      </w:r>
    </w:p>
    <w:p w:rsidR="00C83D73" w:rsidRPr="00C83D73" w:rsidRDefault="00C83D73" w:rsidP="00C271D1">
      <w:pPr>
        <w:numPr>
          <w:ilvl w:val="0"/>
          <w:numId w:val="5"/>
        </w:numPr>
        <w:pBdr>
          <w:top w:val="nil"/>
          <w:left w:val="nil"/>
          <w:bottom w:val="nil"/>
          <w:right w:val="nil"/>
          <w:between w:val="nil"/>
          <w:bar w:val="nil"/>
        </w:pBdr>
        <w:spacing w:after="120"/>
        <w:ind w:left="0" w:firstLine="612"/>
        <w:jc w:val="both"/>
        <w:rPr>
          <w:rFonts w:eastAsia="PMingLiU"/>
          <w:kern w:val="0"/>
          <w:sz w:val="22"/>
          <w:lang w:val="fr-CA" w:eastAsia="ar-SA"/>
        </w:rPr>
      </w:pPr>
      <w:r w:rsidRPr="00C83D73">
        <w:rPr>
          <w:rFonts w:eastAsia="PMingLiU"/>
          <w:kern w:val="0"/>
          <w:sz w:val="22"/>
          <w:rtl/>
          <w:lang w:val="fr-CA" w:eastAsia="ar-SA"/>
        </w:rPr>
        <w:t>الآليات الوطنية لمشاركة الشعوب الأصلية والمجتمعات المحلية في تنفيذ أحكام البروتوكول المتعلقة بالشعوب الأصلية والمجتمعات المحلية مع مراعاة الظروف الوطنية؛</w:t>
      </w:r>
    </w:p>
    <w:p w:rsidR="00C83D73" w:rsidRPr="00C83D73" w:rsidRDefault="00C83D73" w:rsidP="00C271D1">
      <w:pPr>
        <w:numPr>
          <w:ilvl w:val="0"/>
          <w:numId w:val="5"/>
        </w:numPr>
        <w:pBdr>
          <w:top w:val="nil"/>
          <w:left w:val="nil"/>
          <w:bottom w:val="nil"/>
          <w:right w:val="nil"/>
          <w:between w:val="nil"/>
          <w:bar w:val="nil"/>
        </w:pBdr>
        <w:spacing w:after="120"/>
        <w:ind w:left="0" w:firstLine="612"/>
        <w:jc w:val="both"/>
        <w:rPr>
          <w:rFonts w:eastAsia="PMingLiU"/>
          <w:kern w:val="0"/>
          <w:sz w:val="22"/>
          <w:lang w:val="fr-CA" w:eastAsia="ar-SA"/>
        </w:rPr>
      </w:pPr>
      <w:r w:rsidRPr="00C83D73">
        <w:rPr>
          <w:rFonts w:eastAsia="PMingLiU"/>
          <w:kern w:val="0"/>
          <w:sz w:val="22"/>
          <w:rtl/>
          <w:lang w:val="fr-CA" w:eastAsia="ar-SA"/>
        </w:rPr>
        <w:t>دعم التنسيق وبناء المؤسسات داخل الشعوب الأصلية والمجتمعات المحلية وفيما بينها لتناول قضايا الحصول وتقاسم المنافع، بما في ذلك من خلال وضع بروتوكولات مجتمعية؛</w:t>
      </w:r>
    </w:p>
    <w:p w:rsidR="00C83D73" w:rsidRPr="00C83D73" w:rsidRDefault="00C83D73" w:rsidP="000C5C75">
      <w:pPr>
        <w:numPr>
          <w:ilvl w:val="0"/>
          <w:numId w:val="5"/>
        </w:numPr>
        <w:pBdr>
          <w:top w:val="nil"/>
          <w:left w:val="nil"/>
          <w:bottom w:val="nil"/>
          <w:right w:val="nil"/>
          <w:between w:val="nil"/>
          <w:bar w:val="nil"/>
        </w:pBdr>
        <w:spacing w:after="120"/>
        <w:ind w:left="0" w:firstLine="612"/>
        <w:jc w:val="both"/>
        <w:rPr>
          <w:rFonts w:eastAsia="Calibri"/>
          <w:snapToGrid w:val="0"/>
          <w:spacing w:val="-6"/>
          <w:kern w:val="22"/>
          <w:sz w:val="22"/>
          <w:u w:color="000000"/>
          <w:lang w:val="fr-CA" w:eastAsia="ar-SA"/>
        </w:rPr>
      </w:pPr>
      <w:r w:rsidRPr="00C83D73">
        <w:rPr>
          <w:rFonts w:eastAsia="PMingLiU"/>
          <w:kern w:val="0"/>
          <w:sz w:val="22"/>
          <w:rtl/>
          <w:lang w:val="fr-CA" w:eastAsia="ar-SA"/>
        </w:rPr>
        <w:t xml:space="preserve">بناء القدرات لدعم الشعوب الأصلية والمجتمعات المحلية في وضع متطلبات دنيا للشروط المتفق عليها بصورة متبادلة والبنود </w:t>
      </w:r>
      <w:r w:rsidR="000C5C75">
        <w:rPr>
          <w:rFonts w:eastAsia="PMingLiU" w:hint="cs"/>
          <w:kern w:val="0"/>
          <w:sz w:val="22"/>
          <w:rtl/>
          <w:lang w:val="fr-CA" w:eastAsia="ar-SA"/>
        </w:rPr>
        <w:t>التعاقدية</w:t>
      </w:r>
      <w:r w:rsidRPr="00C83D73">
        <w:rPr>
          <w:rFonts w:eastAsia="PMingLiU"/>
          <w:kern w:val="0"/>
          <w:sz w:val="22"/>
          <w:rtl/>
          <w:lang w:val="fr-CA" w:eastAsia="ar-SA" w:bidi="ar-EG"/>
        </w:rPr>
        <w:t xml:space="preserve"> النموذجية لتقاسم المنافع الناشئة عن استخدام </w:t>
      </w:r>
      <w:r w:rsidRPr="00C83D73">
        <w:rPr>
          <w:rFonts w:eastAsia="PMingLiU"/>
          <w:kern w:val="0"/>
          <w:sz w:val="22"/>
          <w:rtl/>
          <w:lang w:val="fr-CA" w:eastAsia="ar-SA"/>
        </w:rPr>
        <w:t>المعارف التقليدية المرتبطة</w:t>
      </w:r>
      <w:r w:rsidRPr="00C83D73">
        <w:rPr>
          <w:rFonts w:eastAsia="PMingLiU"/>
          <w:kern w:val="0"/>
          <w:sz w:val="22"/>
          <w:rtl/>
          <w:lang w:val="fr-CA" w:eastAsia="ar-SA" w:bidi="ar-EG"/>
        </w:rPr>
        <w:t xml:space="preserve"> بالموارد الجينية.</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bidi="ar-EG"/>
        </w:rPr>
        <w:t>11-</w:t>
      </w:r>
      <w:r w:rsidRPr="00C83D73">
        <w:rPr>
          <w:rFonts w:eastAsia="Times New Roman" w:hint="cs"/>
          <w:snapToGrid w:val="0"/>
          <w:kern w:val="0"/>
          <w:sz w:val="22"/>
          <w:rtl/>
          <w:lang w:val="fr-CH" w:bidi="ar-EG"/>
        </w:rPr>
        <w:tab/>
      </w:r>
      <w:r w:rsidRPr="00C83D73">
        <w:rPr>
          <w:rFonts w:eastAsia="Times New Roman"/>
          <w:snapToGrid w:val="0"/>
          <w:kern w:val="0"/>
          <w:sz w:val="22"/>
          <w:rtl/>
          <w:lang w:val="fr-CH" w:bidi="ar-EG"/>
        </w:rPr>
        <w:t>وتت</w:t>
      </w:r>
      <w:r w:rsidRPr="00C83D73">
        <w:rPr>
          <w:rFonts w:eastAsia="Times New Roman" w:hint="cs"/>
          <w:snapToGrid w:val="0"/>
          <w:kern w:val="0"/>
          <w:sz w:val="22"/>
          <w:rtl/>
          <w:lang w:val="fr-CH" w:bidi="ar-EG"/>
        </w:rPr>
        <w:t>َّ</w:t>
      </w:r>
      <w:r w:rsidRPr="00C83D73">
        <w:rPr>
          <w:rFonts w:eastAsia="Times New Roman"/>
          <w:snapToGrid w:val="0"/>
          <w:kern w:val="0"/>
          <w:sz w:val="22"/>
          <w:rtl/>
          <w:lang w:val="fr-CH" w:bidi="ar-EG"/>
        </w:rPr>
        <w:t>بع الأطراف نُهجا مختلفة للموافقة المسبقة عن علم</w:t>
      </w:r>
      <w:r w:rsidRPr="00C83D73">
        <w:rPr>
          <w:rFonts w:eastAsia="Times New Roman" w:hint="cs"/>
          <w:snapToGrid w:val="0"/>
          <w:kern w:val="0"/>
          <w:sz w:val="22"/>
          <w:rtl/>
          <w:lang w:val="fr-CH" w:bidi="ar-EG"/>
        </w:rPr>
        <w:t>،</w:t>
      </w:r>
      <w:r w:rsidRPr="00C83D73">
        <w:rPr>
          <w:rFonts w:eastAsia="Times New Roman"/>
          <w:snapToGrid w:val="0"/>
          <w:kern w:val="0"/>
          <w:sz w:val="22"/>
          <w:rtl/>
          <w:lang w:val="fr-CH" w:bidi="ar-EG"/>
        </w:rPr>
        <w:t xml:space="preserve"> والشروط المتفق عليها بصورة متبادلة وإصدار التصاريح. ومن المهم أن تتيح الأطراف معلومات واضحة في غرفة تبادل المعلومات بشأن الحصول وتقاسم المنافع حول الإجراءات الواجب اتباعها للحصول على الموارد الجينية والمعارف التقليدية المرتبطة بها.</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bidi="ar-EG"/>
        </w:rPr>
        <w:t>12-</w:t>
      </w:r>
      <w:r w:rsidRPr="00C83D73">
        <w:rPr>
          <w:rFonts w:eastAsia="Times New Roman" w:hint="cs"/>
          <w:snapToGrid w:val="0"/>
          <w:kern w:val="0"/>
          <w:sz w:val="22"/>
          <w:rtl/>
          <w:lang w:val="fr-CH" w:bidi="ar-EG"/>
        </w:rPr>
        <w:tab/>
      </w:r>
      <w:r w:rsidRPr="00C83D73">
        <w:rPr>
          <w:rFonts w:eastAsia="Times New Roman"/>
          <w:snapToGrid w:val="0"/>
          <w:kern w:val="0"/>
          <w:sz w:val="22"/>
          <w:rtl/>
          <w:lang w:val="fr-CH" w:bidi="ar-EG"/>
        </w:rPr>
        <w:t>وبالإضافة إلى ذلك، من المهم أن تراعي الأطراف الاعتبارات الخاصة وفقا للمادة 8 من البروتوكول عند وضع وتنفيذ التشريعات أو المتطلبات التنظيمية المتعلقة بالحصول وتقاسم المنافع. وقد يكون العمل ذو الصلة الذي يُضطلع به في إطار منظمة</w:t>
      </w:r>
      <w:r w:rsidRPr="00C83D73">
        <w:rPr>
          <w:rFonts w:eastAsia="Times New Roman" w:hint="cs"/>
          <w:snapToGrid w:val="0"/>
          <w:kern w:val="0"/>
          <w:sz w:val="22"/>
          <w:rtl/>
          <w:lang w:val="fr-CH" w:bidi="ar-EG"/>
        </w:rPr>
        <w:t xml:space="preserve"> ا</w:t>
      </w:r>
      <w:r w:rsidRPr="00C83D73">
        <w:rPr>
          <w:rFonts w:eastAsia="Times New Roman"/>
          <w:snapToGrid w:val="0"/>
          <w:kern w:val="0"/>
          <w:sz w:val="22"/>
          <w:rtl/>
          <w:lang w:val="fr-CH" w:bidi="ar-EG"/>
        </w:rPr>
        <w:t>لأغذية والزراع</w:t>
      </w:r>
      <w:r w:rsidRPr="00C83D73">
        <w:rPr>
          <w:rFonts w:eastAsia="Times New Roman" w:hint="cs"/>
          <w:snapToGrid w:val="0"/>
          <w:kern w:val="0"/>
          <w:sz w:val="22"/>
          <w:rtl/>
          <w:lang w:val="fr-CH" w:bidi="ar-EG"/>
        </w:rPr>
        <w:t>ة للأمم المتحدة،</w:t>
      </w:r>
      <w:r w:rsidRPr="00C83D73">
        <w:rPr>
          <w:rFonts w:eastAsia="Times New Roman"/>
          <w:snapToGrid w:val="0"/>
          <w:kern w:val="0"/>
          <w:sz w:val="18"/>
          <w:vertAlign w:val="superscript"/>
          <w:rtl/>
          <w:lang w:val="fr-CH" w:bidi="ar-EG"/>
        </w:rPr>
        <w:footnoteReference w:id="5"/>
      </w:r>
      <w:r w:rsidRPr="00C83D73">
        <w:rPr>
          <w:rFonts w:eastAsia="Times New Roman" w:hint="cs"/>
          <w:snapToGrid w:val="0"/>
          <w:kern w:val="0"/>
          <w:sz w:val="22"/>
          <w:rtl/>
          <w:lang w:val="fr-CH" w:bidi="ar-EG"/>
        </w:rPr>
        <w:t xml:space="preserve"> </w:t>
      </w:r>
      <w:r w:rsidRPr="00C83D73">
        <w:rPr>
          <w:rFonts w:eastAsia="Times New Roman"/>
          <w:snapToGrid w:val="0"/>
          <w:kern w:val="0"/>
          <w:sz w:val="22"/>
          <w:rtl/>
          <w:lang w:val="fr-CH" w:bidi="ar-EG"/>
        </w:rPr>
        <w:t>ومنظمة الصحة العالمية وغيرهما من المنظمات مفيدا في هذا الصدد.</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bidi="ar-EG"/>
        </w:rPr>
        <w:t>13-</w:t>
      </w:r>
      <w:r w:rsidRPr="00C83D73">
        <w:rPr>
          <w:rFonts w:eastAsia="Times New Roman" w:hint="cs"/>
          <w:snapToGrid w:val="0"/>
          <w:kern w:val="0"/>
          <w:sz w:val="22"/>
          <w:rtl/>
          <w:lang w:val="fr-CH" w:bidi="ar-EG"/>
        </w:rPr>
        <w:tab/>
      </w:r>
      <w:r w:rsidRPr="00C83D73">
        <w:rPr>
          <w:rFonts w:eastAsia="Times New Roman"/>
          <w:snapToGrid w:val="0"/>
          <w:kern w:val="0"/>
          <w:sz w:val="22"/>
          <w:rtl/>
          <w:lang w:val="fr-CH" w:bidi="ar-EG"/>
        </w:rPr>
        <w:t>وسُلط الضوء على أهمية تبادل المعلومات والخبرات فيما يتعلق بالتعاون عبر الحدود (المادة 11). وعلى وجه الخصوص، يمكن أن تكون الخبرات المكتسبة في المشاريع دون الإقليمية والثنائية مهمة للمساعدة في تنفيذ هذه المادة. وقد حدد البعض الهياكل أو المشاريع الإقليمية كطريقة لتناول هذه القضية، مع ملاحظة أنّ تعزيز قدرات الهياكل الإقليمية للقيام بهذا الدور قد يكون ضروريا.</w:t>
      </w:r>
    </w:p>
    <w:p w:rsidR="00C83D73" w:rsidRPr="00C83D73" w:rsidRDefault="00C83D73" w:rsidP="00C83D73">
      <w:pPr>
        <w:spacing w:after="120"/>
        <w:jc w:val="both"/>
        <w:rPr>
          <w:rFonts w:eastAsia="Times New Roman"/>
          <w:snapToGrid w:val="0"/>
          <w:kern w:val="0"/>
          <w:sz w:val="22"/>
          <w:rtl/>
          <w:lang w:val="fr-CH"/>
        </w:rPr>
      </w:pPr>
      <w:r w:rsidRPr="00C83D73">
        <w:rPr>
          <w:rFonts w:eastAsia="Times New Roman" w:hint="cs"/>
          <w:snapToGrid w:val="0"/>
          <w:kern w:val="0"/>
          <w:sz w:val="22"/>
          <w:rtl/>
          <w:lang w:val="fr-CH"/>
        </w:rPr>
        <w:t>14-</w:t>
      </w:r>
      <w:r w:rsidRPr="00C83D73">
        <w:rPr>
          <w:rFonts w:eastAsia="Times New Roman" w:hint="cs"/>
          <w:snapToGrid w:val="0"/>
          <w:kern w:val="0"/>
          <w:sz w:val="22"/>
          <w:rtl/>
          <w:lang w:val="fr-CH"/>
        </w:rPr>
        <w:tab/>
        <w:t>و</w:t>
      </w:r>
      <w:r w:rsidRPr="00C83D73">
        <w:rPr>
          <w:rFonts w:eastAsia="Times New Roman"/>
          <w:snapToGrid w:val="0"/>
          <w:kern w:val="0"/>
          <w:sz w:val="22"/>
          <w:rtl/>
          <w:lang w:val="fr-CH"/>
        </w:rPr>
        <w:t xml:space="preserve">يمكن أن </w:t>
      </w:r>
      <w:r w:rsidRPr="00C83D73">
        <w:rPr>
          <w:rFonts w:eastAsia="Times New Roman" w:hint="cs"/>
          <w:snapToGrid w:val="0"/>
          <w:kern w:val="0"/>
          <w:sz w:val="22"/>
          <w:rtl/>
          <w:lang w:val="fr-CH"/>
        </w:rPr>
        <w:t>يساعد</w:t>
      </w:r>
      <w:r w:rsidRPr="00C83D73">
        <w:rPr>
          <w:rFonts w:eastAsia="Times New Roman"/>
          <w:snapToGrid w:val="0"/>
          <w:kern w:val="0"/>
          <w:sz w:val="22"/>
          <w:rtl/>
          <w:lang w:val="fr-CH"/>
        </w:rPr>
        <w:t xml:space="preserve"> بناء القدرات</w:t>
      </w:r>
      <w:r w:rsidRPr="00C83D73">
        <w:rPr>
          <w:rFonts w:eastAsia="Times New Roman" w:hint="cs"/>
          <w:snapToGrid w:val="0"/>
          <w:kern w:val="0"/>
          <w:sz w:val="22"/>
          <w:rtl/>
          <w:lang w:val="fr-CH"/>
        </w:rPr>
        <w:t xml:space="preserve"> على دعم</w:t>
      </w:r>
      <w:r w:rsidRPr="00C83D73">
        <w:rPr>
          <w:rFonts w:eastAsia="Times New Roman"/>
          <w:snapToGrid w:val="0"/>
          <w:kern w:val="0"/>
          <w:sz w:val="22"/>
          <w:rtl/>
          <w:lang w:val="fr-CH"/>
        </w:rPr>
        <w:t xml:space="preserve"> التنفيذ المتسق للبروتوكول بين البلدان التي تتقاسم نفس الموارد الجينية أو المعارف التقليدية المرتبطة بالموارد الجينية.</w:t>
      </w:r>
    </w:p>
    <w:p w:rsidR="00C83D73" w:rsidRPr="00C83D73" w:rsidRDefault="00C83D73" w:rsidP="00950216">
      <w:pPr>
        <w:keepNext/>
        <w:spacing w:after="120"/>
        <w:ind w:left="1287" w:hanging="1287"/>
        <w:jc w:val="both"/>
        <w:rPr>
          <w:rFonts w:eastAsia="PMingLiU"/>
          <w:b/>
          <w:snapToGrid w:val="0"/>
          <w:spacing w:val="-6"/>
          <w:kern w:val="22"/>
          <w:sz w:val="22"/>
          <w:lang w:val="fr-CA" w:eastAsia="ar-SA"/>
        </w:rPr>
      </w:pPr>
      <w:r w:rsidRPr="00C83D73">
        <w:rPr>
          <w:rFonts w:eastAsia="PMingLiU"/>
          <w:b/>
          <w:bCs/>
          <w:kern w:val="0"/>
          <w:sz w:val="22"/>
          <w:rtl/>
          <w:lang w:val="fr-CA" w:eastAsia="ar-SA"/>
        </w:rPr>
        <w:t>العنصر (</w:t>
      </w:r>
      <w:r w:rsidRPr="00C83D73">
        <w:rPr>
          <w:rFonts w:eastAsia="PMingLiU" w:hint="cs"/>
          <w:b/>
          <w:bCs/>
          <w:kern w:val="0"/>
          <w:sz w:val="22"/>
          <w:rtl/>
          <w:lang w:val="fr-CA" w:eastAsia="ar-SA"/>
        </w:rPr>
        <w:t>ب</w:t>
      </w:r>
      <w:r w:rsidRPr="00C83D73">
        <w:rPr>
          <w:rFonts w:eastAsia="PMingLiU"/>
          <w:b/>
          <w:bCs/>
          <w:kern w:val="0"/>
          <w:sz w:val="22"/>
          <w:rtl/>
          <w:lang w:val="fr-CA" w:eastAsia="ar-SA"/>
        </w:rPr>
        <w:t>)</w:t>
      </w:r>
      <w:r w:rsidRPr="00C83D73">
        <w:rPr>
          <w:rFonts w:eastAsia="PMingLiU" w:hint="cs"/>
          <w:b/>
          <w:bCs/>
          <w:kern w:val="0"/>
          <w:sz w:val="22"/>
          <w:rtl/>
          <w:lang w:val="fr-CA" w:eastAsia="ar-SA"/>
        </w:rPr>
        <w:t>:</w:t>
      </w:r>
      <w:r w:rsidRPr="00C83D73">
        <w:rPr>
          <w:rFonts w:eastAsia="PMingLiU"/>
          <w:b/>
          <w:bCs/>
          <w:kern w:val="0"/>
          <w:sz w:val="22"/>
          <w:lang w:val="fr-CA" w:eastAsia="ar-SA"/>
        </w:rPr>
        <w:tab/>
      </w:r>
      <w:r w:rsidRPr="00C83D73">
        <w:rPr>
          <w:rFonts w:eastAsia="PMingLiU"/>
          <w:b/>
          <w:bCs/>
          <w:kern w:val="0"/>
          <w:sz w:val="22"/>
          <w:rtl/>
          <w:lang w:val="fr-CA" w:eastAsia="ar-SA"/>
        </w:rPr>
        <w:t>وضع نقطة مرجعية لقياس الفعالية</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rPr>
        <w:t>15-</w:t>
      </w:r>
      <w:r w:rsidRPr="00C83D73">
        <w:rPr>
          <w:rFonts w:eastAsia="Times New Roman" w:hint="cs"/>
          <w:snapToGrid w:val="0"/>
          <w:kern w:val="0"/>
          <w:sz w:val="22"/>
          <w:rtl/>
          <w:lang w:val="fr-CH"/>
        </w:rPr>
        <w:tab/>
      </w:r>
      <w:r w:rsidRPr="00C83D73">
        <w:rPr>
          <w:rFonts w:eastAsia="Times New Roman"/>
          <w:snapToGrid w:val="0"/>
          <w:kern w:val="0"/>
          <w:sz w:val="22"/>
          <w:rtl/>
          <w:lang w:val="fr-CH"/>
        </w:rPr>
        <w:t>أفادت بعض الأطراف بحصولها على منافع من استخدام الموارد الجينية والمعارف التقليدية المرتبطة بها.</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bidi="ar-EG"/>
        </w:rPr>
        <w:t>16-</w:t>
      </w:r>
      <w:r w:rsidRPr="00C83D73">
        <w:rPr>
          <w:rFonts w:eastAsia="Times New Roman" w:hint="cs"/>
          <w:snapToGrid w:val="0"/>
          <w:kern w:val="0"/>
          <w:sz w:val="22"/>
          <w:rtl/>
          <w:lang w:val="fr-CH" w:bidi="ar-EG"/>
        </w:rPr>
        <w:tab/>
      </w:r>
      <w:r w:rsidRPr="00C83D73">
        <w:rPr>
          <w:rFonts w:eastAsia="Times New Roman"/>
          <w:snapToGrid w:val="0"/>
          <w:kern w:val="0"/>
          <w:sz w:val="22"/>
          <w:rtl/>
          <w:lang w:val="fr-CH" w:bidi="ar-EG"/>
        </w:rPr>
        <w:t xml:space="preserve">وفيما يتعلق </w:t>
      </w:r>
      <w:r w:rsidRPr="00C83D73">
        <w:rPr>
          <w:rFonts w:eastAsia="Times New Roman" w:hint="cs"/>
          <w:snapToGrid w:val="0"/>
          <w:kern w:val="0"/>
          <w:sz w:val="22"/>
          <w:rtl/>
          <w:lang w:val="fr-CH" w:bidi="ar-EG"/>
        </w:rPr>
        <w:t>بالكيفية التي ساهم بها</w:t>
      </w:r>
      <w:r w:rsidRPr="00C83D73">
        <w:rPr>
          <w:rFonts w:eastAsia="Times New Roman"/>
          <w:snapToGrid w:val="0"/>
          <w:kern w:val="0"/>
          <w:sz w:val="22"/>
          <w:rtl/>
          <w:lang w:val="fr-CH" w:bidi="ar-EG"/>
        </w:rPr>
        <w:t xml:space="preserve"> تنفيذ بروتوكول ناغويا في حفظ التنوع البيولوجي واستخدامه المستدام على المستوى الوطني، رأى العديد من الأطراف أنه من السابق لأوانه الإجابة على هذا السؤال لأنّ تنفيذ بروتوكول ناغويا لا يزال في مرحلة مبكرة.</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bidi="ar-EG"/>
        </w:rPr>
        <w:lastRenderedPageBreak/>
        <w:t>17-</w:t>
      </w:r>
      <w:r w:rsidRPr="00C83D73">
        <w:rPr>
          <w:rFonts w:eastAsia="Times New Roman" w:hint="cs"/>
          <w:snapToGrid w:val="0"/>
          <w:kern w:val="0"/>
          <w:sz w:val="22"/>
          <w:rtl/>
          <w:lang w:val="fr-CH" w:bidi="ar-EG"/>
        </w:rPr>
        <w:tab/>
      </w:r>
      <w:r w:rsidRPr="00C83D73">
        <w:rPr>
          <w:rFonts w:eastAsia="Times New Roman"/>
          <w:snapToGrid w:val="0"/>
          <w:kern w:val="0"/>
          <w:sz w:val="22"/>
          <w:rtl/>
          <w:lang w:val="fr-CH" w:bidi="ar-EG"/>
        </w:rPr>
        <w:t xml:space="preserve">وكانت أكثر </w:t>
      </w:r>
      <w:r w:rsidRPr="00C83D73">
        <w:rPr>
          <w:rFonts w:eastAsia="Times New Roman" w:hint="cs"/>
          <w:snapToGrid w:val="0"/>
          <w:kern w:val="0"/>
          <w:sz w:val="22"/>
          <w:rtl/>
          <w:lang w:val="fr-CH" w:bidi="ar-EG"/>
        </w:rPr>
        <w:t>المساهمات</w:t>
      </w:r>
      <w:r w:rsidRPr="00C83D73">
        <w:rPr>
          <w:rFonts w:eastAsia="Times New Roman"/>
          <w:snapToGrid w:val="0"/>
          <w:kern w:val="0"/>
          <w:sz w:val="22"/>
          <w:rtl/>
          <w:lang w:val="fr-CH" w:bidi="ar-EG"/>
        </w:rPr>
        <w:t xml:space="preserve"> المُبلَّغ عنها شيوعا</w:t>
      </w:r>
      <w:r w:rsidRPr="00C83D73">
        <w:rPr>
          <w:rFonts w:eastAsia="Times New Roman" w:hint="cs"/>
          <w:snapToGrid w:val="0"/>
          <w:kern w:val="0"/>
          <w:sz w:val="22"/>
          <w:rtl/>
          <w:lang w:val="fr-CH" w:bidi="ar-EG"/>
        </w:rPr>
        <w:t xml:space="preserve"> هي</w:t>
      </w:r>
      <w:r w:rsidRPr="00C83D73">
        <w:rPr>
          <w:rFonts w:eastAsia="Times New Roman"/>
          <w:snapToGrid w:val="0"/>
          <w:kern w:val="0"/>
          <w:sz w:val="22"/>
          <w:rtl/>
          <w:lang w:val="fr-CH" w:bidi="ar-EG"/>
        </w:rPr>
        <w:t xml:space="preserve"> زيادة الوعي بقيمة حفظ التنوع البيولوجي واستخدامه المستدام وخدمات النظم الإيكولوجية. وفيما يلي أمثلة للمساهمات الأخرى التي أبرزتها البلدان:</w:t>
      </w:r>
    </w:p>
    <w:p w:rsidR="00C83D73" w:rsidRPr="00C83D73" w:rsidRDefault="00C83D73" w:rsidP="00C83D73">
      <w:pPr>
        <w:pBdr>
          <w:top w:val="nil"/>
          <w:left w:val="nil"/>
          <w:bottom w:val="nil"/>
          <w:right w:val="nil"/>
          <w:between w:val="nil"/>
          <w:bar w:val="nil"/>
        </w:pBdr>
        <w:spacing w:after="120"/>
        <w:jc w:val="both"/>
        <w:rPr>
          <w:rFonts w:eastAsia="Calibri"/>
          <w:snapToGrid w:val="0"/>
          <w:spacing w:val="-6"/>
          <w:kern w:val="22"/>
          <w:sz w:val="22"/>
          <w:u w:color="000000"/>
          <w:lang w:val="fr-CA" w:eastAsia="ar-SA"/>
        </w:rPr>
      </w:pPr>
      <w:r w:rsidRPr="00C83D73">
        <w:rPr>
          <w:rFonts w:eastAsia="PMingLiU" w:hint="cs"/>
          <w:kern w:val="0"/>
          <w:sz w:val="22"/>
          <w:rtl/>
          <w:lang w:val="fr-CA" w:eastAsia="ar-SA" w:bidi="ar-EG"/>
        </w:rPr>
        <w:t>(أ)</w:t>
      </w:r>
      <w:r w:rsidRPr="00C83D73">
        <w:rPr>
          <w:rFonts w:eastAsia="PMingLiU" w:hint="cs"/>
          <w:kern w:val="0"/>
          <w:sz w:val="22"/>
          <w:rtl/>
          <w:lang w:val="fr-CA" w:eastAsia="ar-SA" w:bidi="ar-EG"/>
        </w:rPr>
        <w:tab/>
      </w:r>
      <w:r w:rsidRPr="00C83D73">
        <w:rPr>
          <w:rFonts w:eastAsia="PMingLiU"/>
          <w:kern w:val="0"/>
          <w:sz w:val="22"/>
          <w:rtl/>
          <w:lang w:val="fr-CA" w:eastAsia="ar-SA" w:bidi="ar-EG"/>
        </w:rPr>
        <w:t xml:space="preserve">أصبح </w:t>
      </w:r>
      <w:r w:rsidRPr="00C83D73">
        <w:rPr>
          <w:rFonts w:eastAsia="PMingLiU" w:hint="cs"/>
          <w:kern w:val="0"/>
          <w:sz w:val="22"/>
          <w:rtl/>
          <w:lang w:val="fr-CA" w:eastAsia="ar-SA" w:bidi="ar-EG"/>
        </w:rPr>
        <w:t>مديرو</w:t>
      </w:r>
      <w:r w:rsidRPr="00C83D73">
        <w:rPr>
          <w:rFonts w:eastAsia="PMingLiU"/>
          <w:kern w:val="0"/>
          <w:sz w:val="22"/>
          <w:rtl/>
          <w:lang w:val="fr-CA" w:eastAsia="ar-SA" w:bidi="ar-EG"/>
        </w:rPr>
        <w:t xml:space="preserve"> الموارد الطبيعية أو السلطات أكثر إدراكا للمزايا المحتملة لبروتوكول ناغويا وأصبحوا يستحدثون ممارسات للحفظ؛</w:t>
      </w:r>
    </w:p>
    <w:p w:rsidR="00C83D73" w:rsidRPr="00C83D73" w:rsidRDefault="00C83D73" w:rsidP="00C83D73">
      <w:pPr>
        <w:pBdr>
          <w:top w:val="nil"/>
          <w:left w:val="nil"/>
          <w:bottom w:val="nil"/>
          <w:right w:val="nil"/>
          <w:between w:val="nil"/>
          <w:bar w:val="nil"/>
        </w:pBdr>
        <w:spacing w:after="120"/>
        <w:jc w:val="both"/>
        <w:rPr>
          <w:rFonts w:eastAsia="PMingLiU"/>
          <w:kern w:val="0"/>
          <w:sz w:val="22"/>
          <w:lang w:val="fr-CA" w:eastAsia="ar-SA" w:bidi="ar-EG"/>
        </w:rPr>
      </w:pPr>
      <w:r w:rsidRPr="00C83D73">
        <w:rPr>
          <w:rFonts w:eastAsia="PMingLiU" w:hint="cs"/>
          <w:kern w:val="0"/>
          <w:sz w:val="22"/>
          <w:rtl/>
          <w:lang w:val="fr-CA" w:eastAsia="ar-SA" w:bidi="ar-EG"/>
        </w:rPr>
        <w:t>(ب)</w:t>
      </w:r>
      <w:r w:rsidRPr="00C83D73">
        <w:rPr>
          <w:rFonts w:eastAsia="PMingLiU" w:hint="cs"/>
          <w:kern w:val="0"/>
          <w:sz w:val="22"/>
          <w:rtl/>
          <w:lang w:val="fr-CA" w:eastAsia="ar-SA" w:bidi="ar-EG"/>
        </w:rPr>
        <w:tab/>
      </w:r>
      <w:r w:rsidRPr="00C83D73">
        <w:rPr>
          <w:rFonts w:eastAsia="PMingLiU"/>
          <w:kern w:val="0"/>
          <w:sz w:val="22"/>
          <w:rtl/>
          <w:lang w:val="fr-CA" w:eastAsia="ar-SA" w:bidi="ar-EG"/>
        </w:rPr>
        <w:t>ساعد تنفيذ بروتوكول ناغويا على تحسين المعارف المتعلقة بالأنواع، بما في ذلك من خلال وضع قواعد بيانات أو قوائم جرد، وهو يدعم رفع قيمة الموارد الجينية ونُهج الحفظ الخاصة؛</w:t>
      </w:r>
    </w:p>
    <w:p w:rsidR="00C83D73" w:rsidRPr="00C83D73" w:rsidRDefault="00C83D73" w:rsidP="00C83D73">
      <w:pPr>
        <w:pBdr>
          <w:top w:val="nil"/>
          <w:left w:val="nil"/>
          <w:bottom w:val="nil"/>
          <w:right w:val="nil"/>
          <w:between w:val="nil"/>
          <w:bar w:val="nil"/>
        </w:pBdr>
        <w:spacing w:after="120"/>
        <w:jc w:val="both"/>
        <w:rPr>
          <w:rFonts w:eastAsia="PMingLiU"/>
          <w:kern w:val="0"/>
          <w:sz w:val="22"/>
          <w:lang w:val="fr-CA" w:eastAsia="ar-SA" w:bidi="ar-EG"/>
        </w:rPr>
      </w:pPr>
      <w:r w:rsidRPr="00C83D73">
        <w:rPr>
          <w:rFonts w:eastAsia="PMingLiU" w:hint="cs"/>
          <w:kern w:val="0"/>
          <w:sz w:val="22"/>
          <w:rtl/>
          <w:lang w:val="fr-CA" w:eastAsia="ar-SA" w:bidi="ar-EG"/>
        </w:rPr>
        <w:t>(ج)</w:t>
      </w:r>
      <w:r w:rsidRPr="00C83D73">
        <w:rPr>
          <w:rFonts w:eastAsia="PMingLiU" w:hint="cs"/>
          <w:kern w:val="0"/>
          <w:sz w:val="22"/>
          <w:rtl/>
          <w:lang w:val="fr-CA" w:eastAsia="ar-SA" w:bidi="ar-EG"/>
        </w:rPr>
        <w:tab/>
      </w:r>
      <w:r w:rsidRPr="00C83D73">
        <w:rPr>
          <w:rFonts w:eastAsia="PMingLiU"/>
          <w:kern w:val="0"/>
          <w:sz w:val="22"/>
          <w:rtl/>
          <w:lang w:val="fr-CA" w:eastAsia="ar-SA" w:bidi="ar-EG"/>
        </w:rPr>
        <w:t>زيادة مشاركة المجتمعات في الحفظ والاستخدام المستدام؛</w:t>
      </w:r>
    </w:p>
    <w:p w:rsidR="00C83D73" w:rsidRPr="00C83D73" w:rsidRDefault="00C83D73" w:rsidP="00C83D73">
      <w:pPr>
        <w:pBdr>
          <w:top w:val="nil"/>
          <w:left w:val="nil"/>
          <w:bottom w:val="nil"/>
          <w:right w:val="nil"/>
          <w:between w:val="nil"/>
          <w:bar w:val="nil"/>
        </w:pBdr>
        <w:spacing w:after="120"/>
        <w:jc w:val="both"/>
        <w:rPr>
          <w:rFonts w:eastAsia="PMingLiU"/>
          <w:kern w:val="0"/>
          <w:sz w:val="22"/>
          <w:lang w:val="fr-CA" w:eastAsia="ar-SA" w:bidi="ar-EG"/>
        </w:rPr>
      </w:pPr>
      <w:r w:rsidRPr="00C83D73">
        <w:rPr>
          <w:rFonts w:eastAsia="PMingLiU" w:hint="cs"/>
          <w:kern w:val="0"/>
          <w:sz w:val="22"/>
          <w:rtl/>
          <w:lang w:val="fr-CA" w:eastAsia="ar-SA" w:bidi="ar-EG"/>
        </w:rPr>
        <w:t>(د)</w:t>
      </w:r>
      <w:r w:rsidRPr="00C83D73">
        <w:rPr>
          <w:rFonts w:eastAsia="PMingLiU" w:hint="cs"/>
          <w:kern w:val="0"/>
          <w:sz w:val="22"/>
          <w:rtl/>
          <w:lang w:val="fr-CA" w:eastAsia="ar-SA" w:bidi="ar-EG"/>
        </w:rPr>
        <w:tab/>
      </w:r>
      <w:r w:rsidRPr="00C83D73">
        <w:rPr>
          <w:rFonts w:eastAsia="PMingLiU"/>
          <w:kern w:val="0"/>
          <w:sz w:val="22"/>
          <w:rtl/>
          <w:lang w:val="fr-CA" w:eastAsia="ar-SA" w:bidi="ar-EG"/>
        </w:rPr>
        <w:t>زيادة امتثال مستخدمي الموارد الجينية؛</w:t>
      </w:r>
    </w:p>
    <w:p w:rsidR="00C83D73" w:rsidRPr="00C83D73" w:rsidRDefault="00C83D73" w:rsidP="00C83D73">
      <w:pPr>
        <w:pBdr>
          <w:top w:val="nil"/>
          <w:left w:val="nil"/>
          <w:bottom w:val="nil"/>
          <w:right w:val="nil"/>
          <w:between w:val="nil"/>
          <w:bar w:val="nil"/>
        </w:pBdr>
        <w:spacing w:after="120"/>
        <w:jc w:val="both"/>
        <w:rPr>
          <w:rFonts w:eastAsia="PMingLiU"/>
          <w:kern w:val="0"/>
          <w:sz w:val="22"/>
          <w:lang w:val="fr-CA" w:eastAsia="ar-SA" w:bidi="ar-EG"/>
        </w:rPr>
      </w:pPr>
      <w:r w:rsidRPr="00C83D73">
        <w:rPr>
          <w:rFonts w:eastAsia="PMingLiU" w:hint="cs"/>
          <w:kern w:val="0"/>
          <w:sz w:val="22"/>
          <w:rtl/>
          <w:lang w:val="fr-CA" w:eastAsia="ar-SA" w:bidi="ar-EG"/>
        </w:rPr>
        <w:t>(ﻫ)</w:t>
      </w:r>
      <w:r w:rsidRPr="00C83D73">
        <w:rPr>
          <w:rFonts w:eastAsia="PMingLiU" w:hint="cs"/>
          <w:kern w:val="0"/>
          <w:sz w:val="22"/>
          <w:rtl/>
          <w:lang w:val="fr-CA" w:eastAsia="ar-SA" w:bidi="ar-EG"/>
        </w:rPr>
        <w:tab/>
      </w:r>
      <w:r w:rsidRPr="00C83D73">
        <w:rPr>
          <w:rFonts w:eastAsia="PMingLiU"/>
          <w:kern w:val="0"/>
          <w:sz w:val="22"/>
          <w:rtl/>
          <w:lang w:val="fr-CA" w:eastAsia="ar-SA" w:bidi="ar-EG"/>
        </w:rPr>
        <w:t>الاعتراف بالبحث والتطوير كوسيلة لرفع قيمة الموارد الجينية؛</w:t>
      </w:r>
    </w:p>
    <w:p w:rsidR="00C83D73" w:rsidRPr="00C83D73" w:rsidRDefault="00C83D73" w:rsidP="00C83D73">
      <w:pPr>
        <w:pBdr>
          <w:top w:val="nil"/>
          <w:left w:val="nil"/>
          <w:bottom w:val="nil"/>
          <w:right w:val="nil"/>
          <w:between w:val="nil"/>
          <w:bar w:val="nil"/>
        </w:pBdr>
        <w:spacing w:after="120"/>
        <w:jc w:val="both"/>
        <w:rPr>
          <w:rFonts w:eastAsia="Calibri"/>
          <w:snapToGrid w:val="0"/>
          <w:spacing w:val="-6"/>
          <w:kern w:val="22"/>
          <w:sz w:val="22"/>
          <w:u w:color="000000"/>
          <w:lang w:val="fr-CA" w:eastAsia="ar-SA"/>
        </w:rPr>
      </w:pPr>
      <w:r w:rsidRPr="00C83D73">
        <w:rPr>
          <w:rFonts w:eastAsia="PMingLiU" w:hint="cs"/>
          <w:kern w:val="0"/>
          <w:sz w:val="22"/>
          <w:rtl/>
          <w:lang w:val="fr-CA" w:eastAsia="ar-SA" w:bidi="ar-EG"/>
        </w:rPr>
        <w:t>(و)</w:t>
      </w:r>
      <w:r w:rsidRPr="00C83D73">
        <w:rPr>
          <w:rFonts w:eastAsia="PMingLiU" w:hint="cs"/>
          <w:kern w:val="0"/>
          <w:sz w:val="22"/>
          <w:rtl/>
          <w:lang w:val="fr-CA" w:eastAsia="ar-SA" w:bidi="ar-EG"/>
        </w:rPr>
        <w:tab/>
        <w:t>أدى</w:t>
      </w:r>
      <w:r w:rsidRPr="00C83D73">
        <w:rPr>
          <w:rFonts w:eastAsia="PMingLiU"/>
          <w:kern w:val="0"/>
          <w:sz w:val="22"/>
          <w:rtl/>
          <w:lang w:val="fr-CA" w:eastAsia="ar-SA" w:bidi="ar-EG"/>
        </w:rPr>
        <w:t xml:space="preserve"> تنفيذ البروتوكول دورا رئيسيا في وضع عناصر حفظ التنوع البيولوجي واستخدامه في </w:t>
      </w:r>
      <w:r w:rsidRPr="00C83D73">
        <w:rPr>
          <w:rFonts w:eastAsia="PMingLiU" w:hint="cs"/>
          <w:kern w:val="0"/>
          <w:sz w:val="22"/>
          <w:rtl/>
          <w:lang w:val="fr-CA" w:eastAsia="ar-SA" w:bidi="ar-EG"/>
        </w:rPr>
        <w:t>جدول أعمال</w:t>
      </w:r>
      <w:r w:rsidRPr="00C83D73">
        <w:rPr>
          <w:rFonts w:eastAsia="PMingLiU"/>
          <w:kern w:val="0"/>
          <w:sz w:val="22"/>
          <w:rtl/>
          <w:lang w:val="fr-CA" w:eastAsia="ar-SA" w:bidi="ar-EG"/>
        </w:rPr>
        <w:t xml:space="preserve"> الحكومة للتنمية</w:t>
      </w:r>
      <w:r w:rsidRPr="00C83D73">
        <w:rPr>
          <w:rFonts w:eastAsia="PMingLiU" w:hint="cs"/>
          <w:kern w:val="0"/>
          <w:sz w:val="22"/>
          <w:rtl/>
          <w:lang w:val="fr-CA" w:eastAsia="ar-SA" w:bidi="ar-EG"/>
        </w:rPr>
        <w:t>،</w:t>
      </w:r>
      <w:r w:rsidRPr="00C83D73">
        <w:rPr>
          <w:rFonts w:eastAsia="PMingLiU"/>
          <w:kern w:val="0"/>
          <w:sz w:val="22"/>
          <w:rtl/>
          <w:lang w:val="fr-CA" w:eastAsia="ar-SA" w:bidi="ar-EG"/>
        </w:rPr>
        <w:t xml:space="preserve"> بما في ذلك </w:t>
      </w:r>
      <w:r w:rsidRPr="00C83D73">
        <w:rPr>
          <w:rFonts w:eastAsia="PMingLiU" w:hint="cs"/>
          <w:kern w:val="0"/>
          <w:sz w:val="22"/>
          <w:rtl/>
          <w:lang w:val="fr-CA" w:eastAsia="ar-SA" w:bidi="ar-EG"/>
        </w:rPr>
        <w:t xml:space="preserve">خطة </w:t>
      </w:r>
      <w:r w:rsidRPr="00C83D73">
        <w:rPr>
          <w:rFonts w:eastAsia="PMingLiU"/>
          <w:kern w:val="0"/>
          <w:sz w:val="22"/>
          <w:rtl/>
          <w:lang w:val="fr-CA" w:eastAsia="ar-SA" w:bidi="ar-EG"/>
        </w:rPr>
        <w:t>عام 2030.</w:t>
      </w:r>
    </w:p>
    <w:p w:rsidR="00C83D73" w:rsidRPr="00C83D73" w:rsidRDefault="00C83D73" w:rsidP="00950216">
      <w:pPr>
        <w:keepNext/>
        <w:spacing w:after="120"/>
        <w:ind w:left="1287" w:hanging="1287"/>
        <w:jc w:val="both"/>
        <w:rPr>
          <w:rFonts w:eastAsia="Calibri"/>
          <w:b/>
          <w:noProof/>
          <w:snapToGrid w:val="0"/>
          <w:color w:val="000000"/>
          <w:spacing w:val="-6"/>
          <w:kern w:val="22"/>
          <w:sz w:val="22"/>
          <w:u w:color="000000"/>
          <w:lang w:val="fr-CA" w:eastAsia="ar-SA"/>
        </w:rPr>
      </w:pPr>
      <w:r w:rsidRPr="00C83D73">
        <w:rPr>
          <w:rFonts w:eastAsia="PMingLiU"/>
          <w:b/>
          <w:bCs/>
          <w:kern w:val="0"/>
          <w:sz w:val="22"/>
          <w:rtl/>
          <w:lang w:val="fr-CA" w:eastAsia="ar-SA"/>
        </w:rPr>
        <w:t>العنصر (ج)</w:t>
      </w:r>
      <w:r w:rsidRPr="00C83D73">
        <w:rPr>
          <w:rFonts w:eastAsia="PMingLiU" w:hint="cs"/>
          <w:b/>
          <w:bCs/>
          <w:kern w:val="0"/>
          <w:sz w:val="22"/>
          <w:rtl/>
          <w:lang w:val="fr-CA" w:eastAsia="ar-SA"/>
        </w:rPr>
        <w:t>:</w:t>
      </w:r>
      <w:r w:rsidRPr="00C83D73">
        <w:rPr>
          <w:rFonts w:eastAsia="PMingLiU" w:hint="cs"/>
          <w:b/>
          <w:bCs/>
          <w:kern w:val="0"/>
          <w:sz w:val="22"/>
          <w:rtl/>
          <w:lang w:val="fr-CA" w:eastAsia="ar-SA"/>
        </w:rPr>
        <w:tab/>
      </w:r>
      <w:r w:rsidRPr="00C83D73">
        <w:rPr>
          <w:rFonts w:eastAsia="PMingLiU"/>
          <w:b/>
          <w:bCs/>
          <w:kern w:val="0"/>
          <w:sz w:val="22"/>
          <w:rtl/>
          <w:lang w:val="fr-CA" w:eastAsia="ar-SA"/>
        </w:rPr>
        <w:t>وضع نقطة مرجعية بشأن الدعم المتاح للتنفيذ</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bidi="ar-EG"/>
        </w:rPr>
        <w:t>18-</w:t>
      </w:r>
      <w:r w:rsidRPr="00C83D73">
        <w:rPr>
          <w:rFonts w:eastAsia="Times New Roman" w:hint="cs"/>
          <w:snapToGrid w:val="0"/>
          <w:kern w:val="0"/>
          <w:sz w:val="22"/>
          <w:rtl/>
          <w:lang w:val="fr-CH" w:bidi="ar-EG"/>
        </w:rPr>
        <w:tab/>
      </w:r>
      <w:r w:rsidRPr="00C83D73">
        <w:rPr>
          <w:rFonts w:eastAsia="Times New Roman"/>
          <w:snapToGrid w:val="0"/>
          <w:kern w:val="0"/>
          <w:sz w:val="22"/>
          <w:rtl/>
          <w:lang w:val="fr-CH" w:bidi="ar-EG"/>
        </w:rPr>
        <w:t xml:space="preserve">على الرغم من أنّ عددا من مبادرات بناء وتنمية القدرات </w:t>
      </w:r>
      <w:r w:rsidRPr="00C83D73">
        <w:rPr>
          <w:rFonts w:eastAsia="Times New Roman" w:hint="cs"/>
          <w:snapToGrid w:val="0"/>
          <w:kern w:val="0"/>
          <w:sz w:val="22"/>
          <w:rtl/>
          <w:lang w:val="fr-CH" w:bidi="ar-EG"/>
        </w:rPr>
        <w:t>ي</w:t>
      </w:r>
      <w:r w:rsidRPr="00C83D73">
        <w:rPr>
          <w:rFonts w:eastAsia="Times New Roman"/>
          <w:snapToGrid w:val="0"/>
          <w:kern w:val="0"/>
          <w:sz w:val="22"/>
          <w:rtl/>
          <w:lang w:val="fr-CH" w:bidi="ar-EG"/>
        </w:rPr>
        <w:t>دعم حاليا التصديق على بروتوكول ناغويا وتنفيذه، فإنّ أطرافا عديدة لا تزال تفتقر إلى القدرات والموارد المالية اللازمة لتفعيل البروتوكول. وبناء على ذلك</w:t>
      </w:r>
      <w:r w:rsidRPr="00C83D73">
        <w:rPr>
          <w:rFonts w:eastAsia="Times New Roman" w:hint="cs"/>
          <w:snapToGrid w:val="0"/>
          <w:kern w:val="0"/>
          <w:sz w:val="22"/>
          <w:rtl/>
          <w:lang w:val="fr-CH" w:bidi="ar-EG"/>
        </w:rPr>
        <w:t>،</w:t>
      </w:r>
      <w:r w:rsidRPr="00C83D73">
        <w:rPr>
          <w:rFonts w:eastAsia="Times New Roman"/>
          <w:snapToGrid w:val="0"/>
          <w:kern w:val="0"/>
          <w:sz w:val="22"/>
          <w:rtl/>
          <w:lang w:val="fr-CH" w:bidi="ar-EG"/>
        </w:rPr>
        <w:t xml:space="preserve"> </w:t>
      </w:r>
      <w:r w:rsidRPr="00C83D73">
        <w:rPr>
          <w:rFonts w:eastAsia="Times New Roman" w:hint="cs"/>
          <w:snapToGrid w:val="0"/>
          <w:kern w:val="0"/>
          <w:sz w:val="22"/>
          <w:rtl/>
          <w:lang w:val="fr-CH" w:bidi="ar-EG"/>
        </w:rPr>
        <w:t>يظل</w:t>
      </w:r>
      <w:r w:rsidRPr="00C83D73">
        <w:rPr>
          <w:rFonts w:eastAsia="Times New Roman"/>
          <w:snapToGrid w:val="0"/>
          <w:kern w:val="0"/>
          <w:sz w:val="22"/>
          <w:rtl/>
          <w:lang w:val="fr-CH" w:bidi="ar-EG"/>
        </w:rPr>
        <w:t xml:space="preserve"> دعم بناء وتنمية القدرات </w:t>
      </w:r>
      <w:r w:rsidRPr="00C83D73">
        <w:rPr>
          <w:rFonts w:eastAsia="Times New Roman" w:hint="cs"/>
          <w:snapToGrid w:val="0"/>
          <w:kern w:val="0"/>
          <w:sz w:val="22"/>
          <w:rtl/>
          <w:lang w:val="fr-CH" w:bidi="ar-EG"/>
        </w:rPr>
        <w:t xml:space="preserve">أمرا </w:t>
      </w:r>
      <w:r w:rsidRPr="00C83D73">
        <w:rPr>
          <w:rFonts w:eastAsia="Times New Roman"/>
          <w:snapToGrid w:val="0"/>
          <w:kern w:val="0"/>
          <w:sz w:val="22"/>
          <w:rtl/>
          <w:lang w:val="fr-CH" w:bidi="ar-EG"/>
        </w:rPr>
        <w:t xml:space="preserve">ضروريا من أجل إحراز تقدم في تنفيذ البروتوكول، لا سيما للأطراف من البلدان النامية والأطراف </w:t>
      </w:r>
      <w:r w:rsidRPr="00C83D73">
        <w:rPr>
          <w:rFonts w:eastAsia="Times New Roman" w:hint="cs"/>
          <w:snapToGrid w:val="0"/>
          <w:kern w:val="0"/>
          <w:sz w:val="22"/>
          <w:rtl/>
          <w:lang w:val="fr-CH" w:bidi="ar-EG"/>
        </w:rPr>
        <w:t>التي تمر اقتصاداتها بمرحلة انتقالية</w:t>
      </w:r>
      <w:r w:rsidRPr="00C83D73">
        <w:rPr>
          <w:rFonts w:eastAsia="Times New Roman"/>
          <w:snapToGrid w:val="0"/>
          <w:kern w:val="0"/>
          <w:sz w:val="22"/>
          <w:rtl/>
          <w:lang w:val="fr-CH" w:bidi="ar-EG"/>
        </w:rPr>
        <w:t>.</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rPr>
        <w:t>19-</w:t>
      </w:r>
      <w:r w:rsidRPr="00C83D73">
        <w:rPr>
          <w:rFonts w:eastAsia="Times New Roman" w:hint="cs"/>
          <w:snapToGrid w:val="0"/>
          <w:kern w:val="0"/>
          <w:sz w:val="22"/>
          <w:rtl/>
          <w:lang w:val="fr-CH"/>
        </w:rPr>
        <w:tab/>
        <w:t>و</w:t>
      </w:r>
      <w:r w:rsidRPr="00C83D73">
        <w:rPr>
          <w:rFonts w:eastAsia="Times New Roman"/>
          <w:snapToGrid w:val="0"/>
          <w:kern w:val="0"/>
          <w:sz w:val="22"/>
          <w:rtl/>
          <w:lang w:val="fr-CH"/>
        </w:rPr>
        <w:t xml:space="preserve">قد تكون ثروة المعلومات والخبرات المتاحة في التقارير الوطنية وفي غرفة تبادل المعلومات بشأن الحصول وتقاسم المنافع، وكذلك تبادل الخبرات، مفيدة للأطراف في إنشاء هياكل مؤسسية ووضع تدابير للحصول وتقاسم المنافع. </w:t>
      </w:r>
      <w:r w:rsidRPr="00C83D73">
        <w:rPr>
          <w:rFonts w:eastAsia="Times New Roman" w:hint="cs"/>
          <w:snapToGrid w:val="0"/>
          <w:kern w:val="0"/>
          <w:sz w:val="22"/>
          <w:rtl/>
          <w:lang w:val="fr-CH"/>
        </w:rPr>
        <w:t>كما يمكن</w:t>
      </w:r>
      <w:r w:rsidRPr="00C83D73">
        <w:rPr>
          <w:rFonts w:eastAsia="Times New Roman"/>
          <w:snapToGrid w:val="0"/>
          <w:kern w:val="0"/>
          <w:sz w:val="22"/>
          <w:rtl/>
          <w:lang w:val="fr-CH"/>
        </w:rPr>
        <w:t xml:space="preserve"> أن تؤخذ هذه المعلومات في الحسبان في مشاريع بناء القدرات. وبالإضافة إلى ذلك، يمكن تشجيع استخدام الأدوات والموارد القائمة (مثل المبادئ التوجيهية ومواد بناء القدرات) من أجل دعم التنفيذ.</w:t>
      </w:r>
    </w:p>
    <w:p w:rsidR="00C83D73" w:rsidRPr="00C83D73" w:rsidRDefault="00C83D73" w:rsidP="00950216">
      <w:pPr>
        <w:keepNext/>
        <w:spacing w:after="120"/>
        <w:ind w:left="1287" w:hanging="1287"/>
        <w:jc w:val="both"/>
        <w:rPr>
          <w:rFonts w:eastAsia="Calibri"/>
          <w:b/>
          <w:noProof/>
          <w:snapToGrid w:val="0"/>
          <w:color w:val="000000"/>
          <w:spacing w:val="-6"/>
          <w:kern w:val="22"/>
          <w:sz w:val="22"/>
          <w:u w:color="000000"/>
          <w:lang w:val="fr-CA" w:eastAsia="ar-SA"/>
        </w:rPr>
      </w:pPr>
      <w:r w:rsidRPr="00C83D73">
        <w:rPr>
          <w:rFonts w:eastAsia="PMingLiU"/>
          <w:b/>
          <w:bCs/>
          <w:kern w:val="0"/>
          <w:sz w:val="22"/>
          <w:rtl/>
          <w:lang w:val="fr-CA" w:eastAsia="ar-SA"/>
        </w:rPr>
        <w:t>العنصر (د)</w:t>
      </w:r>
      <w:r w:rsidRPr="00C83D73">
        <w:rPr>
          <w:rFonts w:eastAsia="PMingLiU" w:hint="cs"/>
          <w:b/>
          <w:bCs/>
          <w:kern w:val="0"/>
          <w:sz w:val="22"/>
          <w:rtl/>
          <w:lang w:val="fr-CA" w:eastAsia="ar-SA"/>
        </w:rPr>
        <w:t>:</w:t>
      </w:r>
      <w:r w:rsidRPr="00C83D73">
        <w:rPr>
          <w:rFonts w:eastAsia="PMingLiU" w:hint="cs"/>
          <w:b/>
          <w:bCs/>
          <w:kern w:val="0"/>
          <w:sz w:val="22"/>
          <w:rtl/>
          <w:lang w:val="fr-CA" w:eastAsia="ar-SA"/>
        </w:rPr>
        <w:tab/>
      </w:r>
      <w:r w:rsidRPr="00C83D73">
        <w:rPr>
          <w:rFonts w:eastAsia="PMingLiU"/>
          <w:b/>
          <w:bCs/>
          <w:kern w:val="0"/>
          <w:sz w:val="22"/>
          <w:rtl/>
          <w:lang w:val="fr-CA" w:eastAsia="ar-SA"/>
        </w:rPr>
        <w:t>تقييم فعالية المادة 18</w:t>
      </w:r>
      <w:r w:rsidRPr="00C83D73">
        <w:rPr>
          <w:rFonts w:eastAsia="PMingLiU" w:hint="cs"/>
          <w:b/>
          <w:bCs/>
          <w:kern w:val="0"/>
          <w:sz w:val="22"/>
          <w:rtl/>
          <w:lang w:val="fr-CA" w:eastAsia="ar-SA"/>
        </w:rPr>
        <w:t xml:space="preserve"> (مدى</w:t>
      </w:r>
      <w:r w:rsidRPr="00C83D73">
        <w:rPr>
          <w:rFonts w:eastAsia="PMingLiU"/>
          <w:b/>
          <w:bCs/>
          <w:kern w:val="0"/>
          <w:sz w:val="22"/>
          <w:rtl/>
          <w:lang w:val="fr-CA" w:eastAsia="ar-SA"/>
        </w:rPr>
        <w:t xml:space="preserve"> التنفيذ</w:t>
      </w:r>
      <w:r w:rsidRPr="00C83D73">
        <w:rPr>
          <w:rFonts w:eastAsia="PMingLiU" w:hint="cs"/>
          <w:b/>
          <w:bCs/>
          <w:kern w:val="0"/>
          <w:sz w:val="22"/>
          <w:rtl/>
          <w:lang w:val="fr-CA" w:eastAsia="ar-SA"/>
        </w:rPr>
        <w:t>)</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rPr>
        <w:t>20-</w:t>
      </w:r>
      <w:r w:rsidRPr="00C83D73">
        <w:rPr>
          <w:rFonts w:eastAsia="Times New Roman" w:hint="cs"/>
          <w:snapToGrid w:val="0"/>
          <w:kern w:val="0"/>
          <w:sz w:val="22"/>
          <w:rtl/>
          <w:lang w:val="fr-CH"/>
        </w:rPr>
        <w:tab/>
      </w:r>
      <w:r w:rsidRPr="00C83D73">
        <w:rPr>
          <w:rFonts w:eastAsia="Times New Roman"/>
          <w:snapToGrid w:val="0"/>
          <w:kern w:val="0"/>
          <w:sz w:val="22"/>
          <w:rtl/>
          <w:lang w:val="fr-CH"/>
        </w:rPr>
        <w:t xml:space="preserve">غالبا ما تُنفَّذ أحكام المادة 18 المتعلقة بالامتثال للشروط المتفق عليها بصورة متبادلة على المستوى الوطني من خلال القوانين القائمة (مثل </w:t>
      </w:r>
      <w:r w:rsidRPr="00C83D73">
        <w:rPr>
          <w:rFonts w:eastAsia="Times New Roman" w:hint="cs"/>
          <w:snapToGrid w:val="0"/>
          <w:kern w:val="0"/>
          <w:sz w:val="22"/>
          <w:rtl/>
          <w:lang w:val="fr-CH"/>
        </w:rPr>
        <w:t>القوانين التعاقدية</w:t>
      </w:r>
      <w:r w:rsidRPr="00C83D73">
        <w:rPr>
          <w:rFonts w:eastAsia="Times New Roman"/>
          <w:snapToGrid w:val="0"/>
          <w:kern w:val="0"/>
          <w:sz w:val="22"/>
          <w:rtl/>
          <w:lang w:val="fr-CH"/>
        </w:rPr>
        <w:t>، والقانون الدولي الخاص، والتدابير المحلية المتعلقة باللجوء إلى العدالة) وليس من خلال تدابير محددة للحصول وتقاسم المنافع.</w:t>
      </w:r>
    </w:p>
    <w:p w:rsidR="00C83D73" w:rsidRPr="00C83D73" w:rsidRDefault="00C83D73" w:rsidP="00C83D73">
      <w:pPr>
        <w:spacing w:after="120"/>
        <w:jc w:val="both"/>
        <w:rPr>
          <w:rFonts w:eastAsia="Times New Roman"/>
          <w:snapToGrid w:val="0"/>
          <w:kern w:val="0"/>
          <w:sz w:val="22"/>
          <w:rtl/>
          <w:lang w:val="fr-CH"/>
        </w:rPr>
      </w:pPr>
      <w:r w:rsidRPr="00C83D73">
        <w:rPr>
          <w:rFonts w:eastAsia="Times New Roman" w:hint="cs"/>
          <w:snapToGrid w:val="0"/>
          <w:kern w:val="0"/>
          <w:sz w:val="22"/>
          <w:rtl/>
          <w:lang w:val="fr-CH"/>
        </w:rPr>
        <w:t>21-</w:t>
      </w:r>
      <w:r w:rsidRPr="00C83D73">
        <w:rPr>
          <w:rFonts w:eastAsia="Times New Roman" w:hint="cs"/>
          <w:snapToGrid w:val="0"/>
          <w:kern w:val="0"/>
          <w:sz w:val="22"/>
          <w:rtl/>
          <w:lang w:val="fr-CH"/>
        </w:rPr>
        <w:tab/>
      </w:r>
      <w:r w:rsidRPr="00C83D73">
        <w:rPr>
          <w:rFonts w:eastAsia="Times New Roman"/>
          <w:snapToGrid w:val="0"/>
          <w:kern w:val="0"/>
          <w:sz w:val="22"/>
          <w:rtl/>
          <w:lang w:val="fr-CH"/>
        </w:rPr>
        <w:t xml:space="preserve">وعندما </w:t>
      </w:r>
      <w:r w:rsidRPr="00C83D73">
        <w:rPr>
          <w:rFonts w:eastAsia="Times New Roman" w:hint="cs"/>
          <w:snapToGrid w:val="0"/>
          <w:kern w:val="0"/>
          <w:sz w:val="22"/>
          <w:rtl/>
          <w:lang w:val="fr-CH"/>
        </w:rPr>
        <w:t>يكون</w:t>
      </w:r>
      <w:r w:rsidRPr="00C83D73">
        <w:rPr>
          <w:rFonts w:eastAsia="Times New Roman"/>
          <w:snapToGrid w:val="0"/>
          <w:kern w:val="0"/>
          <w:sz w:val="22"/>
          <w:rtl/>
          <w:lang w:val="fr-CH"/>
        </w:rPr>
        <w:t xml:space="preserve"> طرف من الأطراف المتعاقدة</w:t>
      </w:r>
      <w:r w:rsidRPr="00C83D73">
        <w:rPr>
          <w:rFonts w:eastAsia="Times New Roman" w:hint="cs"/>
          <w:snapToGrid w:val="0"/>
          <w:kern w:val="0"/>
          <w:sz w:val="22"/>
          <w:rtl/>
          <w:lang w:val="fr-CH"/>
        </w:rPr>
        <w:t xml:space="preserve"> مقيما</w:t>
      </w:r>
      <w:r w:rsidRPr="00C83D73">
        <w:rPr>
          <w:rFonts w:eastAsia="Times New Roman"/>
          <w:snapToGrid w:val="0"/>
          <w:kern w:val="0"/>
          <w:sz w:val="22"/>
          <w:rtl/>
          <w:lang w:val="fr-CH"/>
        </w:rPr>
        <w:t xml:space="preserve"> في بلد أجنبي، تخضع العلاقة التعاقدية لاختصاص القانون الدولي الخاص. ويسعى القانون الدولي الخاص إلى تنظيم، أولا، أيّ الولايات القضائية تختص بالنزاع؛ وثانيا، أيّ </w:t>
      </w:r>
      <w:r w:rsidRPr="00C83D73">
        <w:rPr>
          <w:rFonts w:eastAsia="Times New Roman" w:hint="cs"/>
          <w:snapToGrid w:val="0"/>
          <w:kern w:val="0"/>
          <w:sz w:val="22"/>
          <w:rtl/>
          <w:lang w:val="fr-CH"/>
        </w:rPr>
        <w:t>ال</w:t>
      </w:r>
      <w:r w:rsidRPr="00C83D73">
        <w:rPr>
          <w:rFonts w:eastAsia="Times New Roman"/>
          <w:snapToGrid w:val="0"/>
          <w:kern w:val="0"/>
          <w:sz w:val="22"/>
          <w:rtl/>
          <w:lang w:val="fr-CH"/>
        </w:rPr>
        <w:t>ق</w:t>
      </w:r>
      <w:r w:rsidRPr="00C83D73">
        <w:rPr>
          <w:rFonts w:eastAsia="Times New Roman" w:hint="cs"/>
          <w:snapToGrid w:val="0"/>
          <w:kern w:val="0"/>
          <w:sz w:val="22"/>
          <w:rtl/>
          <w:lang w:val="fr-CH"/>
        </w:rPr>
        <w:t>و</w:t>
      </w:r>
      <w:r w:rsidRPr="00C83D73">
        <w:rPr>
          <w:rFonts w:eastAsia="Times New Roman"/>
          <w:snapToGrid w:val="0"/>
          <w:kern w:val="0"/>
          <w:sz w:val="22"/>
          <w:rtl/>
          <w:lang w:val="fr-CH"/>
        </w:rPr>
        <w:t>ان</w:t>
      </w:r>
      <w:r w:rsidRPr="00C83D73">
        <w:rPr>
          <w:rFonts w:eastAsia="Times New Roman" w:hint="cs"/>
          <w:snapToGrid w:val="0"/>
          <w:kern w:val="0"/>
          <w:sz w:val="22"/>
          <w:rtl/>
          <w:lang w:val="fr-CH"/>
        </w:rPr>
        <w:t>ي</w:t>
      </w:r>
      <w:r w:rsidRPr="00C83D73">
        <w:rPr>
          <w:rFonts w:eastAsia="Times New Roman"/>
          <w:snapToGrid w:val="0"/>
          <w:kern w:val="0"/>
          <w:sz w:val="22"/>
          <w:rtl/>
          <w:lang w:val="fr-CH"/>
        </w:rPr>
        <w:t xml:space="preserve">ن يختص بالنزاع؛ وثالثا، ما إذا كان يُعترف بالقرارات أو الأحكام النهائية وكيفية ذلك وما إذا كان من الممكن تطبيقها في ولاية قضائية أخرى. ولكل دولة قواعدها الوطنية الخاصة بها بشأن هذه المسائل، إلا أنّ بعضها ربما يكون قد جرت مواءمته بموجب </w:t>
      </w:r>
      <w:r w:rsidRPr="00C83D73">
        <w:rPr>
          <w:rFonts w:eastAsia="Times New Roman" w:hint="cs"/>
          <w:snapToGrid w:val="0"/>
          <w:kern w:val="0"/>
          <w:sz w:val="22"/>
          <w:rtl/>
          <w:lang w:val="fr-CH"/>
        </w:rPr>
        <w:t>اتفاقات</w:t>
      </w:r>
      <w:r w:rsidRPr="00C83D73">
        <w:rPr>
          <w:rFonts w:eastAsia="Times New Roman"/>
          <w:snapToGrid w:val="0"/>
          <w:kern w:val="0"/>
          <w:sz w:val="22"/>
          <w:rtl/>
          <w:lang w:val="fr-CH"/>
        </w:rPr>
        <w:t xml:space="preserve"> ومبادئ توجيهية وقوانين نموذجية دولية.</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rPr>
        <w:t>22-</w:t>
      </w:r>
      <w:r w:rsidRPr="00C83D73">
        <w:rPr>
          <w:rFonts w:eastAsia="Times New Roman" w:hint="cs"/>
          <w:snapToGrid w:val="0"/>
          <w:kern w:val="0"/>
          <w:sz w:val="22"/>
          <w:rtl/>
          <w:lang w:val="fr-CH"/>
        </w:rPr>
        <w:tab/>
      </w:r>
      <w:r w:rsidRPr="00C83D73">
        <w:rPr>
          <w:rFonts w:eastAsia="Times New Roman"/>
          <w:snapToGrid w:val="0"/>
          <w:kern w:val="0"/>
          <w:sz w:val="22"/>
          <w:rtl/>
          <w:lang w:val="fr-CH"/>
        </w:rPr>
        <w:t xml:space="preserve">وقد لا تكون الأطراف التي تضع تدابير الحصول وتقاسم المنافع و/أو تنفذ البروتوكول على دراية بجميع التشريعات الواجبة التطبيق التي تتعامل مع </w:t>
      </w:r>
      <w:r w:rsidRPr="00C83D73">
        <w:rPr>
          <w:rFonts w:eastAsia="Times New Roman" w:hint="cs"/>
          <w:snapToGrid w:val="0"/>
          <w:kern w:val="0"/>
          <w:sz w:val="22"/>
          <w:rtl/>
          <w:lang w:val="fr-CH"/>
        </w:rPr>
        <w:t>القوانين التعاقدية</w:t>
      </w:r>
      <w:r w:rsidRPr="00C83D73">
        <w:rPr>
          <w:rFonts w:eastAsia="Times New Roman"/>
          <w:snapToGrid w:val="0"/>
          <w:kern w:val="0"/>
          <w:sz w:val="22"/>
          <w:rtl/>
          <w:lang w:val="fr-CH"/>
        </w:rPr>
        <w:t xml:space="preserve"> والقانون الدولي الخاص والتدابير المحلية المتعلقة باللجوء إلى العدالة. وقد يساعد وضع آلية لدعم التنسيق الوطني </w:t>
      </w:r>
      <w:r w:rsidRPr="00C83D73">
        <w:rPr>
          <w:rFonts w:eastAsia="Times New Roman" w:hint="cs"/>
          <w:snapToGrid w:val="0"/>
          <w:kern w:val="0"/>
          <w:sz w:val="22"/>
          <w:rtl/>
          <w:lang w:val="fr-CH"/>
        </w:rPr>
        <w:t>في</w:t>
      </w:r>
      <w:r w:rsidRPr="00C83D73">
        <w:rPr>
          <w:rFonts w:eastAsia="Times New Roman"/>
          <w:snapToGrid w:val="0"/>
          <w:kern w:val="0"/>
          <w:sz w:val="22"/>
          <w:rtl/>
          <w:lang w:val="fr-CH"/>
        </w:rPr>
        <w:t xml:space="preserve"> الاستفادة من خبرات المؤسسات الأخرى التي تتعامل مع هذه القضايا.</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rPr>
        <w:lastRenderedPageBreak/>
        <w:t>23-</w:t>
      </w:r>
      <w:r w:rsidRPr="00C83D73">
        <w:rPr>
          <w:rFonts w:eastAsia="Times New Roman" w:hint="cs"/>
          <w:snapToGrid w:val="0"/>
          <w:kern w:val="0"/>
          <w:sz w:val="22"/>
          <w:rtl/>
          <w:lang w:val="fr-CH"/>
        </w:rPr>
        <w:tab/>
        <w:t>و</w:t>
      </w:r>
      <w:r w:rsidRPr="00C83D73">
        <w:rPr>
          <w:rFonts w:eastAsia="Times New Roman"/>
          <w:snapToGrid w:val="0"/>
          <w:kern w:val="0"/>
          <w:sz w:val="22"/>
          <w:rtl/>
          <w:lang w:val="fr-CH"/>
        </w:rPr>
        <w:t>قد تفيد المعلومات الواردة في التقرير الوطني المؤقت، وكذلك تبادل الخبرات، في تمكين الأطراف من فهم الكيفية التي يمكن بها دعم تنفيذ المادة 18.</w:t>
      </w:r>
      <w:r w:rsidRPr="00C83D73">
        <w:rPr>
          <w:rFonts w:eastAsia="Times New Roman"/>
          <w:snapToGrid w:val="0"/>
          <w:spacing w:val="-6"/>
          <w:kern w:val="22"/>
          <w:sz w:val="22"/>
          <w:lang w:val="fr-CH"/>
        </w:rPr>
        <w:t xml:space="preserve"> </w:t>
      </w:r>
    </w:p>
    <w:p w:rsidR="00C83D73" w:rsidRPr="00C83D73" w:rsidRDefault="00C83D73" w:rsidP="00950216">
      <w:pPr>
        <w:keepNext/>
        <w:spacing w:after="120"/>
        <w:ind w:left="1287" w:hanging="1287"/>
        <w:jc w:val="both"/>
        <w:rPr>
          <w:rFonts w:eastAsia="Calibri"/>
          <w:b/>
          <w:noProof/>
          <w:snapToGrid w:val="0"/>
          <w:color w:val="000000"/>
          <w:spacing w:val="-6"/>
          <w:kern w:val="22"/>
          <w:sz w:val="22"/>
          <w:u w:color="000000"/>
          <w:rtl/>
          <w:lang w:val="fr-CA" w:eastAsia="ar-SA"/>
        </w:rPr>
      </w:pPr>
      <w:r w:rsidRPr="00C83D73">
        <w:rPr>
          <w:rFonts w:eastAsia="PMingLiU"/>
          <w:b/>
          <w:bCs/>
          <w:kern w:val="0"/>
          <w:sz w:val="22"/>
          <w:rtl/>
          <w:lang w:val="fr-CA" w:eastAsia="ar-SA"/>
        </w:rPr>
        <w:t>العنصر (ه)</w:t>
      </w:r>
      <w:r w:rsidRPr="00C83D73">
        <w:rPr>
          <w:rFonts w:eastAsia="PMingLiU" w:hint="cs"/>
          <w:b/>
          <w:bCs/>
          <w:kern w:val="0"/>
          <w:sz w:val="22"/>
          <w:rtl/>
          <w:lang w:val="fr-CA" w:eastAsia="ar-SA"/>
        </w:rPr>
        <w:t>:</w:t>
      </w:r>
      <w:r w:rsidRPr="00C83D73">
        <w:rPr>
          <w:rFonts w:eastAsia="PMingLiU" w:hint="cs"/>
          <w:b/>
          <w:bCs/>
          <w:kern w:val="0"/>
          <w:sz w:val="22"/>
          <w:rtl/>
          <w:lang w:val="fr-CA" w:eastAsia="ar-SA"/>
        </w:rPr>
        <w:tab/>
      </w:r>
      <w:r w:rsidRPr="00C83D73">
        <w:rPr>
          <w:rFonts w:eastAsia="PMingLiU"/>
          <w:b/>
          <w:bCs/>
          <w:kern w:val="0"/>
          <w:sz w:val="22"/>
          <w:rtl/>
          <w:lang w:val="fr-CA" w:eastAsia="ar-SA"/>
        </w:rPr>
        <w:t>تقييم تنفيذ المادة 16 في ضوء التطورات التي شهدتها منظمات دولية أخرى ذات صلة، بما في ذلك منظمات منها المنظمة العالمية للملكية الفكرية</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rPr>
        <w:t>24-</w:t>
      </w:r>
      <w:r w:rsidRPr="00C83D73">
        <w:rPr>
          <w:rFonts w:eastAsia="Times New Roman" w:hint="cs"/>
          <w:snapToGrid w:val="0"/>
          <w:kern w:val="0"/>
          <w:sz w:val="22"/>
          <w:rtl/>
          <w:lang w:val="fr-CH"/>
        </w:rPr>
        <w:tab/>
      </w:r>
      <w:r w:rsidRPr="00C83D73">
        <w:rPr>
          <w:rFonts w:eastAsia="Times New Roman"/>
          <w:snapToGrid w:val="0"/>
          <w:kern w:val="0"/>
          <w:sz w:val="22"/>
          <w:rtl/>
          <w:lang w:val="fr-CH"/>
        </w:rPr>
        <w:t xml:space="preserve">لا يزال العديد من الأطراف في طور وضع </w:t>
      </w:r>
      <w:r w:rsidRPr="00C83D73">
        <w:rPr>
          <w:rFonts w:eastAsia="Times New Roman"/>
          <w:snapToGrid w:val="0"/>
          <w:kern w:val="0"/>
          <w:sz w:val="22"/>
          <w:rtl/>
          <w:lang w:val="fr-CH" w:bidi="ar-EG"/>
        </w:rPr>
        <w:t>تدابير الحصول وتقاسم المنافع وال</w:t>
      </w:r>
      <w:r w:rsidRPr="00C83D73">
        <w:rPr>
          <w:rFonts w:eastAsia="Times New Roman"/>
          <w:snapToGrid w:val="0"/>
          <w:kern w:val="0"/>
          <w:sz w:val="22"/>
          <w:rtl/>
          <w:lang w:val="fr-CH"/>
        </w:rPr>
        <w:t xml:space="preserve">ترتيبات المؤسسية اللازمة لتنفيذ البروتوكول. ويشكل تنفيذ الأحكام المتصلة بالامتثال والالتزامات المتعلقة بالشعوب الأصلية والمجتمعات المحلية تحديا </w:t>
      </w:r>
      <w:r w:rsidRPr="00C83D73">
        <w:rPr>
          <w:rFonts w:eastAsia="Times New Roman" w:hint="cs"/>
          <w:snapToGrid w:val="0"/>
          <w:kern w:val="0"/>
          <w:sz w:val="22"/>
          <w:rtl/>
          <w:lang w:val="fr-CH"/>
        </w:rPr>
        <w:t>خاصا بالنسبة</w:t>
      </w:r>
      <w:r w:rsidRPr="00C83D73">
        <w:rPr>
          <w:rFonts w:eastAsia="Times New Roman"/>
          <w:snapToGrid w:val="0"/>
          <w:kern w:val="0"/>
          <w:sz w:val="22"/>
          <w:rtl/>
          <w:lang w:val="fr-CH"/>
        </w:rPr>
        <w:t xml:space="preserve"> للأطراف.</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rPr>
        <w:t>25-</w:t>
      </w:r>
      <w:r w:rsidRPr="00C83D73">
        <w:rPr>
          <w:rFonts w:eastAsia="Times New Roman" w:hint="cs"/>
          <w:snapToGrid w:val="0"/>
          <w:kern w:val="0"/>
          <w:sz w:val="22"/>
          <w:rtl/>
          <w:lang w:val="fr-CH"/>
        </w:rPr>
        <w:tab/>
      </w:r>
      <w:r w:rsidRPr="00C83D73">
        <w:rPr>
          <w:rFonts w:eastAsia="Times New Roman"/>
          <w:snapToGrid w:val="0"/>
          <w:kern w:val="0"/>
          <w:sz w:val="22"/>
          <w:rtl/>
          <w:lang w:val="fr-CH"/>
        </w:rPr>
        <w:t>ولا يزال العمل على وضع صك أو أكثر من الصكوك القانونية الدولية المتعلقة بالملكية الفكرية بُغية ضمان الحماية المتوازنة والفعالة للموارد الجينية والمعارف التقليدية وأشكال التعبير الثقافي التقليدي في إطار المنظمة الدولية للملكية الفكرية جاريا، لذا من السابق لأوانه تقييم الكيفية التي يمكن أن تس</w:t>
      </w:r>
      <w:r w:rsidRPr="00C83D73">
        <w:rPr>
          <w:rFonts w:eastAsia="Times New Roman" w:hint="cs"/>
          <w:snapToGrid w:val="0"/>
          <w:kern w:val="0"/>
          <w:sz w:val="22"/>
          <w:rtl/>
          <w:lang w:val="fr-CH"/>
        </w:rPr>
        <w:t>ا</w:t>
      </w:r>
      <w:r w:rsidRPr="00C83D73">
        <w:rPr>
          <w:rFonts w:eastAsia="Times New Roman"/>
          <w:snapToGrid w:val="0"/>
          <w:kern w:val="0"/>
          <w:sz w:val="22"/>
          <w:rtl/>
          <w:lang w:val="fr-CH"/>
        </w:rPr>
        <w:t>هم بها نتائج هذه العملية في تنفيذ بروتوكول ناغويا.</w:t>
      </w:r>
    </w:p>
    <w:p w:rsidR="00C83D73" w:rsidRPr="00C83D73" w:rsidRDefault="00C83D73" w:rsidP="00C83D73">
      <w:pPr>
        <w:spacing w:after="120"/>
        <w:jc w:val="both"/>
        <w:rPr>
          <w:rFonts w:eastAsia="Times New Roman"/>
          <w:snapToGrid w:val="0"/>
          <w:spacing w:val="-6"/>
          <w:kern w:val="22"/>
          <w:sz w:val="22"/>
          <w:vertAlign w:val="superscript"/>
          <w:lang w:val="fr-CH"/>
        </w:rPr>
      </w:pPr>
      <w:r w:rsidRPr="00C83D73">
        <w:rPr>
          <w:rFonts w:eastAsia="Times New Roman" w:hint="cs"/>
          <w:snapToGrid w:val="0"/>
          <w:kern w:val="0"/>
          <w:sz w:val="22"/>
          <w:rtl/>
          <w:lang w:val="fr-CH"/>
        </w:rPr>
        <w:t>26-</w:t>
      </w:r>
      <w:r w:rsidRPr="00C83D73">
        <w:rPr>
          <w:rFonts w:eastAsia="Times New Roman" w:hint="cs"/>
          <w:snapToGrid w:val="0"/>
          <w:kern w:val="0"/>
          <w:sz w:val="22"/>
          <w:rtl/>
          <w:lang w:val="fr-CH"/>
        </w:rPr>
        <w:tab/>
      </w:r>
      <w:r w:rsidRPr="00C83D73">
        <w:rPr>
          <w:rFonts w:eastAsia="Times New Roman"/>
          <w:snapToGrid w:val="0"/>
          <w:kern w:val="0"/>
          <w:sz w:val="22"/>
          <w:rtl/>
          <w:lang w:val="fr-CH"/>
        </w:rPr>
        <w:t xml:space="preserve">بيْد أنّ هناك عددا من الأدوات والموارد القائمة التي يمكن أن تستخدمها الأطراف في دفع عجلة تنفيذ المادة 16 من بروتوكول ناغويا، بما </w:t>
      </w:r>
      <w:r w:rsidRPr="00C83D73">
        <w:rPr>
          <w:rFonts w:eastAsia="Times New Roman" w:hint="cs"/>
          <w:snapToGrid w:val="0"/>
          <w:kern w:val="0"/>
          <w:sz w:val="22"/>
          <w:rtl/>
          <w:lang w:val="fr-CH"/>
        </w:rPr>
        <w:t>في ذلك</w:t>
      </w:r>
      <w:r w:rsidRPr="00C83D73">
        <w:rPr>
          <w:rFonts w:eastAsia="Times New Roman"/>
          <w:snapToGrid w:val="0"/>
          <w:kern w:val="0"/>
          <w:sz w:val="22"/>
          <w:rtl/>
          <w:lang w:val="fr-CH"/>
        </w:rPr>
        <w:t xml:space="preserve"> تلك التي وضعتها المنظمة العالمية للملكية الفكرية </w:t>
      </w:r>
      <w:r w:rsidRPr="00C83D73">
        <w:rPr>
          <w:rFonts w:eastAsia="Times New Roman"/>
          <w:snapToGrid w:val="0"/>
          <w:kern w:val="0"/>
          <w:sz w:val="22"/>
          <w:rtl/>
          <w:lang w:val="en-CA" w:bidi="ar-EG"/>
        </w:rPr>
        <w:t>والمبادئ التوجيهية الطوعية م</w:t>
      </w:r>
      <w:r w:rsidRPr="00C83D73">
        <w:rPr>
          <w:rFonts w:eastAsia="Times New Roman"/>
          <w:snapToGrid w:val="0"/>
          <w:kern w:val="0"/>
          <w:sz w:val="22"/>
          <w:rtl/>
          <w:lang w:val="fr-CH" w:bidi="ar-EG"/>
        </w:rPr>
        <w:t>وت</w:t>
      </w:r>
      <w:r w:rsidRPr="00C83D73">
        <w:rPr>
          <w:rFonts w:eastAsia="Times New Roman" w:hint="cs"/>
          <w:snapToGrid w:val="0"/>
          <w:kern w:val="0"/>
          <w:sz w:val="22"/>
          <w:rtl/>
          <w:lang w:val="fr-CH" w:bidi="ar-EG"/>
        </w:rPr>
        <w:t>ز</w:t>
      </w:r>
      <w:r w:rsidRPr="00C83D73">
        <w:rPr>
          <w:rFonts w:eastAsia="Times New Roman"/>
          <w:snapToGrid w:val="0"/>
          <w:kern w:val="0"/>
          <w:sz w:val="22"/>
          <w:rtl/>
          <w:lang w:val="fr-CH" w:bidi="ar-EG"/>
        </w:rPr>
        <w:t xml:space="preserve"> كوستال</w:t>
      </w:r>
      <w:r w:rsidRPr="00C83D73">
        <w:rPr>
          <w:rFonts w:eastAsia="Times New Roman"/>
          <w:snapToGrid w:val="0"/>
          <w:kern w:val="0"/>
          <w:sz w:val="22"/>
          <w:rtl/>
          <w:lang w:val="fr-CH"/>
        </w:rPr>
        <w:t xml:space="preserve"> المتعلقة بالاتفاقية المتعلقة بالتنوع البيولوجي</w:t>
      </w:r>
      <w:r w:rsidRPr="00C83D73">
        <w:rPr>
          <w:rFonts w:eastAsia="Times New Roman" w:hint="cs"/>
          <w:snapToGrid w:val="0"/>
          <w:kern w:val="0"/>
          <w:sz w:val="22"/>
          <w:rtl/>
          <w:lang w:val="fr-CH"/>
        </w:rPr>
        <w:t>.</w:t>
      </w:r>
      <w:r w:rsidRPr="00C83D73">
        <w:rPr>
          <w:rFonts w:eastAsia="Times New Roman"/>
          <w:snapToGrid w:val="0"/>
          <w:kern w:val="0"/>
          <w:sz w:val="18"/>
          <w:vertAlign w:val="superscript"/>
          <w:rtl/>
          <w:lang w:val="fr-CH"/>
        </w:rPr>
        <w:footnoteReference w:id="6"/>
      </w:r>
    </w:p>
    <w:p w:rsidR="00C83D73" w:rsidRPr="00C83D73" w:rsidRDefault="00C83D73" w:rsidP="00950216">
      <w:pPr>
        <w:keepNext/>
        <w:spacing w:after="120"/>
        <w:ind w:left="1287" w:hanging="1287"/>
        <w:jc w:val="both"/>
        <w:rPr>
          <w:rFonts w:eastAsia="Calibri"/>
          <w:b/>
          <w:bCs/>
          <w:noProof/>
          <w:snapToGrid w:val="0"/>
          <w:color w:val="000000"/>
          <w:spacing w:val="-6"/>
          <w:kern w:val="22"/>
          <w:sz w:val="22"/>
          <w:u w:color="000000"/>
          <w:rtl/>
          <w:lang w:val="fr-CA" w:eastAsia="ar-SA"/>
        </w:rPr>
      </w:pPr>
      <w:r w:rsidRPr="00C83D73">
        <w:rPr>
          <w:rFonts w:eastAsia="PMingLiU"/>
          <w:b/>
          <w:bCs/>
          <w:kern w:val="0"/>
          <w:sz w:val="22"/>
          <w:rtl/>
          <w:lang w:val="fr-CA" w:eastAsia="ar-SA"/>
        </w:rPr>
        <w:t>العنصر (</w:t>
      </w:r>
      <w:r w:rsidRPr="00C83D73">
        <w:rPr>
          <w:rFonts w:eastAsia="PMingLiU" w:hint="cs"/>
          <w:b/>
          <w:bCs/>
          <w:kern w:val="0"/>
          <w:sz w:val="22"/>
          <w:rtl/>
          <w:lang w:val="fr-CA" w:eastAsia="ar-SA"/>
        </w:rPr>
        <w:t>و</w:t>
      </w:r>
      <w:r w:rsidRPr="00C83D73">
        <w:rPr>
          <w:rFonts w:eastAsia="PMingLiU"/>
          <w:b/>
          <w:bCs/>
          <w:kern w:val="0"/>
          <w:sz w:val="22"/>
          <w:rtl/>
          <w:lang w:val="fr-CA" w:eastAsia="ar-SA"/>
        </w:rPr>
        <w:t>)</w:t>
      </w:r>
      <w:r w:rsidRPr="00C83D73">
        <w:rPr>
          <w:rFonts w:eastAsia="PMingLiU" w:hint="cs"/>
          <w:b/>
          <w:bCs/>
          <w:kern w:val="0"/>
          <w:sz w:val="22"/>
          <w:rtl/>
          <w:lang w:val="fr-CA" w:eastAsia="ar-SA"/>
        </w:rPr>
        <w:t>:</w:t>
      </w:r>
      <w:r w:rsidRPr="00C83D73">
        <w:rPr>
          <w:rFonts w:eastAsia="PMingLiU" w:hint="cs"/>
          <w:b/>
          <w:bCs/>
          <w:kern w:val="0"/>
          <w:sz w:val="22"/>
          <w:rtl/>
          <w:lang w:val="fr-CA" w:eastAsia="ar-SA"/>
        </w:rPr>
        <w:tab/>
      </w:r>
      <w:r w:rsidRPr="00C83D73">
        <w:rPr>
          <w:rFonts w:eastAsia="PMingLiU"/>
          <w:b/>
          <w:bCs/>
          <w:kern w:val="0"/>
          <w:sz w:val="22"/>
          <w:rtl/>
          <w:lang w:val="fr-CA" w:eastAsia="ar-SA"/>
        </w:rPr>
        <w:t>تقييم استخدام البنود التعاقدية النموذجية ومدونات السلوك والمبادئ التوجيهية وأفضل الممارسات والمعايير، وكذلك القوانين العرفية ل</w:t>
      </w:r>
      <w:r w:rsidRPr="00C83D73">
        <w:rPr>
          <w:rFonts w:eastAsia="PMingLiU" w:hint="cs"/>
          <w:b/>
          <w:bCs/>
          <w:kern w:val="0"/>
          <w:sz w:val="22"/>
          <w:rtl/>
          <w:lang w:val="fr-CA" w:eastAsia="ar-SA"/>
        </w:rPr>
        <w:t xml:space="preserve">لشعوب </w:t>
      </w:r>
      <w:r w:rsidRPr="00C83D73">
        <w:rPr>
          <w:rFonts w:eastAsia="PMingLiU"/>
          <w:b/>
          <w:bCs/>
          <w:kern w:val="0"/>
          <w:sz w:val="22"/>
          <w:rtl/>
          <w:lang w:val="fr-CA" w:eastAsia="ar-SA"/>
        </w:rPr>
        <w:t>الأصلية و</w:t>
      </w:r>
      <w:r w:rsidRPr="00C83D73">
        <w:rPr>
          <w:rFonts w:eastAsia="PMingLiU" w:hint="cs"/>
          <w:b/>
          <w:bCs/>
          <w:kern w:val="0"/>
          <w:sz w:val="22"/>
          <w:rtl/>
          <w:lang w:val="fr-CA" w:eastAsia="ar-SA"/>
        </w:rPr>
        <w:t>ا</w:t>
      </w:r>
      <w:r w:rsidRPr="00C83D73">
        <w:rPr>
          <w:rFonts w:eastAsia="PMingLiU"/>
          <w:b/>
          <w:bCs/>
          <w:kern w:val="0"/>
          <w:sz w:val="22"/>
          <w:rtl/>
          <w:lang w:val="fr-CA" w:eastAsia="ar-SA"/>
        </w:rPr>
        <w:t>لمجتمعات</w:t>
      </w:r>
      <w:r w:rsidRPr="00C83D73">
        <w:rPr>
          <w:rFonts w:eastAsia="PMingLiU" w:hint="cs"/>
          <w:b/>
          <w:bCs/>
          <w:kern w:val="0"/>
          <w:sz w:val="22"/>
          <w:rtl/>
          <w:lang w:val="fr-CA" w:eastAsia="ar-SA"/>
        </w:rPr>
        <w:t xml:space="preserve"> </w:t>
      </w:r>
      <w:r w:rsidRPr="00C83D73">
        <w:rPr>
          <w:rFonts w:eastAsia="PMingLiU"/>
          <w:b/>
          <w:bCs/>
          <w:kern w:val="0"/>
          <w:sz w:val="22"/>
          <w:rtl/>
          <w:lang w:val="fr-CA" w:eastAsia="ar-SA"/>
        </w:rPr>
        <w:t>المحلية وبروتوكولاتها وإجراءاتها المجتمعية</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rPr>
        <w:t>27-</w:t>
      </w:r>
      <w:r w:rsidRPr="00C83D73">
        <w:rPr>
          <w:rFonts w:eastAsia="Times New Roman" w:hint="cs"/>
          <w:snapToGrid w:val="0"/>
          <w:kern w:val="0"/>
          <w:sz w:val="22"/>
          <w:rtl/>
          <w:lang w:val="fr-CH"/>
        </w:rPr>
        <w:tab/>
      </w:r>
      <w:r w:rsidRPr="00C83D73">
        <w:rPr>
          <w:rFonts w:eastAsia="Times New Roman"/>
          <w:snapToGrid w:val="0"/>
          <w:kern w:val="0"/>
          <w:sz w:val="22"/>
          <w:rtl/>
          <w:lang w:val="fr-CH"/>
        </w:rPr>
        <w:t>وضعت الحكومات والمنظمات على السواء مجموعة واسعة من البنود التعاقدية النموذجية</w:t>
      </w:r>
      <w:r w:rsidRPr="00C83D73">
        <w:rPr>
          <w:rFonts w:eastAsia="Times New Roman" w:hint="cs"/>
          <w:snapToGrid w:val="0"/>
          <w:kern w:val="0"/>
          <w:sz w:val="22"/>
          <w:rtl/>
          <w:lang w:val="fr-CH"/>
        </w:rPr>
        <w:t>،</w:t>
      </w:r>
      <w:r w:rsidRPr="00C83D73">
        <w:rPr>
          <w:rFonts w:eastAsia="Times New Roman"/>
          <w:snapToGrid w:val="0"/>
          <w:kern w:val="0"/>
          <w:sz w:val="22"/>
          <w:rtl/>
          <w:lang w:val="fr-CH"/>
        </w:rPr>
        <w:t xml:space="preserve"> ومدونات السلوك</w:t>
      </w:r>
      <w:r w:rsidRPr="00C83D73">
        <w:rPr>
          <w:rFonts w:eastAsia="Times New Roman" w:hint="cs"/>
          <w:snapToGrid w:val="0"/>
          <w:kern w:val="0"/>
          <w:sz w:val="22"/>
          <w:rtl/>
          <w:lang w:val="fr-CH"/>
        </w:rPr>
        <w:t>،</w:t>
      </w:r>
      <w:r w:rsidRPr="00C83D73">
        <w:rPr>
          <w:rFonts w:eastAsia="Times New Roman"/>
          <w:snapToGrid w:val="0"/>
          <w:kern w:val="0"/>
          <w:sz w:val="22"/>
          <w:rtl/>
          <w:lang w:val="fr-CH"/>
        </w:rPr>
        <w:t xml:space="preserve"> والمبادئ التوجيهية</w:t>
      </w:r>
      <w:r w:rsidRPr="00C83D73">
        <w:rPr>
          <w:rFonts w:eastAsia="Times New Roman" w:hint="cs"/>
          <w:snapToGrid w:val="0"/>
          <w:kern w:val="0"/>
          <w:sz w:val="22"/>
          <w:rtl/>
          <w:lang w:val="fr-CH"/>
        </w:rPr>
        <w:t>،</w:t>
      </w:r>
      <w:r w:rsidRPr="00C83D73">
        <w:rPr>
          <w:rFonts w:eastAsia="Times New Roman"/>
          <w:snapToGrid w:val="0"/>
          <w:kern w:val="0"/>
          <w:sz w:val="22"/>
          <w:rtl/>
          <w:lang w:val="fr-CH"/>
        </w:rPr>
        <w:t xml:space="preserve"> وأفضل الممارسات والمعايير. </w:t>
      </w:r>
      <w:r w:rsidRPr="00C83D73">
        <w:rPr>
          <w:rFonts w:eastAsia="Times New Roman" w:hint="cs"/>
          <w:snapToGrid w:val="0"/>
          <w:kern w:val="0"/>
          <w:sz w:val="22"/>
          <w:rtl/>
          <w:lang w:val="fr-CH"/>
        </w:rPr>
        <w:t>إلا أن</w:t>
      </w:r>
      <w:r w:rsidRPr="00C83D73">
        <w:rPr>
          <w:rFonts w:eastAsia="Times New Roman"/>
          <w:snapToGrid w:val="0"/>
          <w:kern w:val="0"/>
          <w:sz w:val="22"/>
          <w:rtl/>
          <w:lang w:val="fr-CH"/>
        </w:rPr>
        <w:t xml:space="preserve"> المعلومات قليلة عن كيفية استخدام هذه الأدوات. وليس واضحا كيف يمكن قياس استخدام هذه الأدوات.</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rPr>
        <w:t>28-</w:t>
      </w:r>
      <w:r w:rsidRPr="00C83D73">
        <w:rPr>
          <w:rFonts w:eastAsia="Times New Roman" w:hint="cs"/>
          <w:snapToGrid w:val="0"/>
          <w:kern w:val="0"/>
          <w:sz w:val="22"/>
          <w:rtl/>
          <w:lang w:val="fr-CH"/>
        </w:rPr>
        <w:tab/>
        <w:t>وتؤدي</w:t>
      </w:r>
      <w:r w:rsidRPr="00C83D73">
        <w:rPr>
          <w:rFonts w:eastAsia="Times New Roman"/>
          <w:snapToGrid w:val="0"/>
          <w:kern w:val="0"/>
          <w:sz w:val="22"/>
          <w:rtl/>
          <w:lang w:val="fr-CH"/>
        </w:rPr>
        <w:t xml:space="preserve"> منظمات وشبكات المستخدمين دورا هاما في تلبية احتياجات أعضائها من خلال وضع أدوات يمكن أن توضح كيفية </w:t>
      </w:r>
      <w:r w:rsidRPr="00C83D73">
        <w:rPr>
          <w:rFonts w:eastAsia="Times New Roman" w:hint="cs"/>
          <w:snapToGrid w:val="0"/>
          <w:kern w:val="0"/>
          <w:sz w:val="22"/>
          <w:rtl/>
          <w:lang w:val="fr-CH"/>
        </w:rPr>
        <w:t>إدراج</w:t>
      </w:r>
      <w:r w:rsidRPr="00C83D73">
        <w:rPr>
          <w:rFonts w:eastAsia="Times New Roman"/>
          <w:snapToGrid w:val="0"/>
          <w:kern w:val="0"/>
          <w:sz w:val="22"/>
          <w:rtl/>
          <w:lang w:val="fr-CH"/>
        </w:rPr>
        <w:t xml:space="preserve"> الحصول وتقاسم المنافع في ممارساتها ومساعدة المنظمات الأعضاء فيها </w:t>
      </w:r>
      <w:r w:rsidRPr="00C83D73">
        <w:rPr>
          <w:rFonts w:eastAsia="Times New Roman" w:hint="cs"/>
          <w:snapToGrid w:val="0"/>
          <w:kern w:val="0"/>
          <w:sz w:val="22"/>
          <w:rtl/>
          <w:lang w:val="fr-CH"/>
        </w:rPr>
        <w:t>في</w:t>
      </w:r>
      <w:r w:rsidRPr="00C83D73">
        <w:rPr>
          <w:rFonts w:eastAsia="Times New Roman"/>
          <w:snapToGrid w:val="0"/>
          <w:kern w:val="0"/>
          <w:sz w:val="22"/>
          <w:rtl/>
          <w:lang w:val="fr-CH"/>
        </w:rPr>
        <w:t xml:space="preserve"> الامتثال لمتطلبات الحصول وتقاسم المنافع.</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rPr>
        <w:t>29-</w:t>
      </w:r>
      <w:r w:rsidRPr="00C83D73">
        <w:rPr>
          <w:rFonts w:eastAsia="Times New Roman" w:hint="cs"/>
          <w:snapToGrid w:val="0"/>
          <w:kern w:val="0"/>
          <w:sz w:val="22"/>
          <w:rtl/>
          <w:lang w:val="fr-CH"/>
        </w:rPr>
        <w:tab/>
        <w:t>و</w:t>
      </w:r>
      <w:r w:rsidRPr="00C83D73">
        <w:rPr>
          <w:rFonts w:eastAsia="Times New Roman"/>
          <w:snapToGrid w:val="0"/>
          <w:kern w:val="0"/>
          <w:sz w:val="22"/>
          <w:rtl/>
          <w:lang w:val="fr-CH"/>
        </w:rPr>
        <w:t xml:space="preserve">يمثل تنفيذ الأحكام المتصلة بالشعوب الأصلية والمجتمعات المحلية أحد التحديات الرئيسية التي حددتها الأطراف. ويمكن أن تساعد البروتوكولات المجتمعية المتعلقة بالحصول وتقاسم المنافع على معالجة بعض التحديات المحددة في الفقرة 10 أعلاه. </w:t>
      </w:r>
      <w:r w:rsidRPr="00C83D73">
        <w:rPr>
          <w:rFonts w:eastAsia="Times New Roman" w:hint="cs"/>
          <w:snapToGrid w:val="0"/>
          <w:kern w:val="0"/>
          <w:sz w:val="22"/>
          <w:rtl/>
          <w:lang w:val="fr-CH"/>
        </w:rPr>
        <w:t>فيمكنها أن تساعد</w:t>
      </w:r>
      <w:r w:rsidRPr="00C83D73">
        <w:rPr>
          <w:rFonts w:eastAsia="Times New Roman"/>
          <w:snapToGrid w:val="0"/>
          <w:kern w:val="0"/>
          <w:sz w:val="22"/>
          <w:rtl/>
          <w:lang w:val="fr-CH"/>
        </w:rPr>
        <w:t xml:space="preserve"> على تمكين الشعوب الأصلية والمجتمعات المحلية التي تضعها من توضيح قِيَمها وممارساتها وتطلعاتها. ويمكن أن تساعد هذه البروتوكولات أيضا الحكومات على تنفيذ أحكام البروتوكول المتعلقة بالشعوب الأصلية والمجتمعات المحلية، </w:t>
      </w:r>
      <w:r w:rsidRPr="00C83D73">
        <w:rPr>
          <w:rFonts w:eastAsia="Times New Roman" w:hint="cs"/>
          <w:snapToGrid w:val="0"/>
          <w:kern w:val="0"/>
          <w:sz w:val="22"/>
          <w:rtl/>
          <w:lang w:val="fr-CH"/>
        </w:rPr>
        <w:t>و</w:t>
      </w:r>
      <w:r w:rsidRPr="00C83D73">
        <w:rPr>
          <w:rFonts w:eastAsia="Times New Roman"/>
          <w:snapToGrid w:val="0"/>
          <w:kern w:val="0"/>
          <w:sz w:val="22"/>
          <w:rtl/>
          <w:lang w:val="fr-CH"/>
        </w:rPr>
        <w:t>تتيح الوضوح واليقين للمستخدمين بشأن سبل الحصول على الموارد الجينية و/أو المعارف التقليدية المرتبطة بها التي تحوزها الشعوب الأصلية والمجتمعات المحلية.</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rPr>
        <w:t>30-</w:t>
      </w:r>
      <w:r w:rsidRPr="00C83D73">
        <w:rPr>
          <w:rFonts w:eastAsia="Times New Roman" w:hint="cs"/>
          <w:snapToGrid w:val="0"/>
          <w:kern w:val="0"/>
          <w:sz w:val="22"/>
          <w:rtl/>
          <w:lang w:val="fr-CH"/>
        </w:rPr>
        <w:tab/>
        <w:t>و</w:t>
      </w:r>
      <w:r w:rsidRPr="00C83D73">
        <w:rPr>
          <w:rFonts w:eastAsia="Times New Roman"/>
          <w:snapToGrid w:val="0"/>
          <w:kern w:val="0"/>
          <w:sz w:val="22"/>
          <w:rtl/>
          <w:lang w:val="fr-CH"/>
        </w:rPr>
        <w:t xml:space="preserve">توضع البروتوكولات المجتمعية وتُستخدم في سياقات متنوعة، </w:t>
      </w:r>
      <w:r w:rsidRPr="00C83D73">
        <w:rPr>
          <w:rFonts w:eastAsia="Times New Roman" w:hint="cs"/>
          <w:snapToGrid w:val="0"/>
          <w:kern w:val="0"/>
          <w:sz w:val="22"/>
          <w:rtl/>
          <w:lang w:val="fr-CH"/>
        </w:rPr>
        <w:t>بما في ذلك</w:t>
      </w:r>
      <w:r w:rsidRPr="00C83D73">
        <w:rPr>
          <w:rFonts w:eastAsia="Times New Roman"/>
          <w:snapToGrid w:val="0"/>
          <w:kern w:val="0"/>
          <w:sz w:val="22"/>
          <w:rtl/>
          <w:lang w:val="fr-CH"/>
        </w:rPr>
        <w:t xml:space="preserve"> على سبيل المثال لا الحصر سياق الحصول وتقاسم المنافع. ويتناول بعضها قضايا التجارة البيولوجية أو </w:t>
      </w:r>
      <w:r w:rsidRPr="00C83D73">
        <w:rPr>
          <w:rFonts w:eastAsia="Times New Roman" w:hint="cs"/>
          <w:snapToGrid w:val="0"/>
          <w:kern w:val="0"/>
          <w:sz w:val="22"/>
          <w:rtl/>
          <w:lang w:val="fr-CH"/>
        </w:rPr>
        <w:t>القضايا المتعلقة ب</w:t>
      </w:r>
      <w:r w:rsidRPr="00C83D73">
        <w:rPr>
          <w:rFonts w:eastAsia="Times New Roman"/>
          <w:snapToGrid w:val="0"/>
          <w:kern w:val="0"/>
          <w:sz w:val="22"/>
          <w:rtl/>
          <w:lang w:val="fr-CH"/>
        </w:rPr>
        <w:t>الأراضي و</w:t>
      </w:r>
      <w:r w:rsidRPr="00C83D73">
        <w:rPr>
          <w:rFonts w:eastAsia="Times New Roman" w:hint="cs"/>
          <w:snapToGrid w:val="0"/>
          <w:kern w:val="0"/>
          <w:sz w:val="22"/>
          <w:rtl/>
          <w:lang w:val="fr-CH"/>
        </w:rPr>
        <w:t>ت</w:t>
      </w:r>
      <w:r w:rsidRPr="00C83D73">
        <w:rPr>
          <w:rFonts w:eastAsia="Times New Roman"/>
          <w:snapToGrid w:val="0"/>
          <w:kern w:val="0"/>
          <w:sz w:val="22"/>
          <w:rtl/>
          <w:lang w:val="fr-CH"/>
        </w:rPr>
        <w:t xml:space="preserve">تضمن </w:t>
      </w:r>
      <w:r w:rsidRPr="00C83D73">
        <w:rPr>
          <w:rFonts w:eastAsia="Times New Roman" w:hint="cs"/>
          <w:snapToGrid w:val="0"/>
          <w:kern w:val="0"/>
          <w:sz w:val="22"/>
          <w:rtl/>
          <w:lang w:val="fr-CH"/>
        </w:rPr>
        <w:t>بعض</w:t>
      </w:r>
      <w:r w:rsidRPr="00C83D73">
        <w:rPr>
          <w:rFonts w:eastAsia="Times New Roman"/>
          <w:snapToGrid w:val="0"/>
          <w:kern w:val="0"/>
          <w:sz w:val="22"/>
          <w:rtl/>
          <w:lang w:val="fr-CH"/>
        </w:rPr>
        <w:t xml:space="preserve"> عناصر الحصول وتقاسم المنافع كجزء من سياق أوسع.</w:t>
      </w:r>
      <w:r w:rsidRPr="00C83D73">
        <w:rPr>
          <w:rFonts w:eastAsia="Times New Roman" w:hint="cs"/>
          <w:snapToGrid w:val="0"/>
          <w:kern w:val="0"/>
          <w:sz w:val="22"/>
          <w:rtl/>
          <w:lang w:val="fr-CH"/>
        </w:rPr>
        <w:t xml:space="preserve"> </w:t>
      </w:r>
      <w:r w:rsidRPr="00C83D73">
        <w:rPr>
          <w:rFonts w:eastAsia="Times New Roman"/>
          <w:snapToGrid w:val="0"/>
          <w:kern w:val="0"/>
          <w:sz w:val="22"/>
          <w:rtl/>
          <w:lang w:val="fr-CH"/>
        </w:rPr>
        <w:t xml:space="preserve">وقد يؤدي </w:t>
      </w:r>
      <w:r w:rsidRPr="00C83D73">
        <w:rPr>
          <w:rFonts w:eastAsia="Times New Roman" w:hint="cs"/>
          <w:snapToGrid w:val="0"/>
          <w:kern w:val="0"/>
          <w:sz w:val="22"/>
          <w:rtl/>
          <w:lang w:val="fr-CH"/>
        </w:rPr>
        <w:t>إدراج</w:t>
      </w:r>
      <w:r w:rsidRPr="00C83D73">
        <w:rPr>
          <w:rFonts w:eastAsia="Times New Roman"/>
          <w:snapToGrid w:val="0"/>
          <w:kern w:val="0"/>
          <w:sz w:val="22"/>
          <w:rtl/>
          <w:lang w:val="fr-CH"/>
        </w:rPr>
        <w:t xml:space="preserve"> بعض عناصر الحصول وتقاسم المنافع في البروتوكولات المجتمعية </w:t>
      </w:r>
      <w:r w:rsidRPr="00C83D73">
        <w:rPr>
          <w:rFonts w:eastAsia="Times New Roman" w:hint="cs"/>
          <w:snapToGrid w:val="0"/>
          <w:kern w:val="0"/>
          <w:sz w:val="22"/>
          <w:rtl/>
          <w:lang w:val="fr-CH"/>
        </w:rPr>
        <w:t>القائمة</w:t>
      </w:r>
      <w:r w:rsidRPr="00C83D73">
        <w:rPr>
          <w:rFonts w:eastAsia="Times New Roman"/>
          <w:snapToGrid w:val="0"/>
          <w:kern w:val="0"/>
          <w:sz w:val="22"/>
          <w:rtl/>
          <w:lang w:val="fr-CH"/>
        </w:rPr>
        <w:t xml:space="preserve"> التي تتناول إدارة الموارد أو الأراضي أو التجارة البيولوجية إلى تيسير العملية. ومن الضروري دعم الشعوب الأصلية والمجتمعات </w:t>
      </w:r>
      <w:r w:rsidRPr="00C83D73">
        <w:rPr>
          <w:rFonts w:eastAsia="Times New Roman"/>
          <w:snapToGrid w:val="0"/>
          <w:kern w:val="0"/>
          <w:sz w:val="22"/>
          <w:rtl/>
          <w:lang w:val="fr-CH"/>
        </w:rPr>
        <w:lastRenderedPageBreak/>
        <w:t>المحلية</w:t>
      </w:r>
      <w:r w:rsidRPr="00C83D73">
        <w:rPr>
          <w:rFonts w:eastAsia="Times New Roman"/>
          <w:snapToGrid w:val="0"/>
          <w:kern w:val="0"/>
          <w:sz w:val="22"/>
          <w:rtl/>
          <w:lang w:val="fr-CH" w:bidi="ar-EG"/>
        </w:rPr>
        <w:t xml:space="preserve"> في</w:t>
      </w:r>
      <w:r w:rsidRPr="00C83D73">
        <w:rPr>
          <w:rFonts w:eastAsia="Times New Roman"/>
          <w:snapToGrid w:val="0"/>
          <w:kern w:val="0"/>
          <w:sz w:val="22"/>
          <w:rtl/>
          <w:lang w:val="fr-CH"/>
        </w:rPr>
        <w:t xml:space="preserve"> وضع البروتوكولات المجتمعية، وكذلك تقديم هذا الدعم بطريقة تضمن تمثيل النتائج لقيم وممارسات وتطلعات المجتمعات المحلية.</w:t>
      </w:r>
      <w:r w:rsidRPr="00C83D73">
        <w:rPr>
          <w:rFonts w:eastAsia="Times New Roman"/>
          <w:snapToGrid w:val="0"/>
          <w:spacing w:val="-6"/>
          <w:kern w:val="22"/>
          <w:sz w:val="22"/>
          <w:lang w:val="fr-CH"/>
        </w:rPr>
        <w:t xml:space="preserve"> </w:t>
      </w:r>
    </w:p>
    <w:p w:rsidR="00C83D73" w:rsidRPr="00C83D73" w:rsidRDefault="00C83D73" w:rsidP="00950216">
      <w:pPr>
        <w:keepNext/>
        <w:spacing w:after="120"/>
        <w:ind w:left="1287" w:hanging="1287"/>
        <w:jc w:val="both"/>
        <w:rPr>
          <w:rFonts w:eastAsia="Calibri"/>
          <w:b/>
          <w:bCs/>
          <w:noProof/>
          <w:snapToGrid w:val="0"/>
          <w:spacing w:val="-6"/>
          <w:kern w:val="22"/>
          <w:sz w:val="22"/>
          <w:u w:color="000000"/>
          <w:rtl/>
          <w:lang w:eastAsia="ar-SA"/>
        </w:rPr>
      </w:pPr>
      <w:r w:rsidRPr="00C83D73">
        <w:rPr>
          <w:rFonts w:eastAsia="PMingLiU"/>
          <w:b/>
          <w:bCs/>
          <w:kern w:val="0"/>
          <w:sz w:val="22"/>
          <w:rtl/>
          <w:lang w:val="fr-CA" w:eastAsia="ar-SA"/>
        </w:rPr>
        <w:t>العنصر (ز):</w:t>
      </w:r>
      <w:r w:rsidRPr="00C83D73">
        <w:rPr>
          <w:rFonts w:eastAsia="PMingLiU" w:hint="cs"/>
          <w:b/>
          <w:bCs/>
          <w:kern w:val="0"/>
          <w:sz w:val="22"/>
          <w:rtl/>
          <w:lang w:val="fr-CA" w:eastAsia="ar-SA"/>
        </w:rPr>
        <w:tab/>
      </w:r>
      <w:r w:rsidRPr="00C83D73">
        <w:rPr>
          <w:rFonts w:eastAsia="PMingLiU"/>
          <w:b/>
          <w:bCs/>
          <w:kern w:val="0"/>
          <w:sz w:val="22"/>
          <w:rtl/>
          <w:lang w:val="fr-CA" w:eastAsia="ar-SA"/>
        </w:rPr>
        <w:t>استعراض تنفيذ وتشغيل غرفة تبادل المعلومات بشأن الحصول وتقاسم المنافع، بما في ذلك عدد تدابير الحصول وتقاسم المنافع المتاحة؛ وعدد البلدان التي نشرت معلومات عن سلطاتها الوطنية المختصة؛ وعدد شهادات الامتثال المعترف بها دوليا التي شُكلت وعدد بلاغات نقاط التفتيش التي نُشرت</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rPr>
        <w:t>31-</w:t>
      </w:r>
      <w:r w:rsidRPr="00C83D73">
        <w:rPr>
          <w:rFonts w:eastAsia="Times New Roman" w:hint="cs"/>
          <w:snapToGrid w:val="0"/>
          <w:kern w:val="0"/>
          <w:sz w:val="22"/>
          <w:rtl/>
          <w:lang w:val="fr-CH"/>
        </w:rPr>
        <w:tab/>
      </w:r>
      <w:r w:rsidRPr="00C83D73">
        <w:rPr>
          <w:rFonts w:eastAsia="Times New Roman"/>
          <w:snapToGrid w:val="0"/>
          <w:kern w:val="0"/>
          <w:sz w:val="22"/>
          <w:rtl/>
          <w:lang w:val="fr-CH"/>
        </w:rPr>
        <w:t>يشكل مستخدمو الموارد الجينية أو المعارف التقليدية المرتبطة بها نصف عدد مستخدمي غرفة تبادل المعلومات بشأن الحصول وتقاسم المنافع</w:t>
      </w:r>
      <w:r w:rsidRPr="00C83D73">
        <w:rPr>
          <w:rFonts w:eastAsia="Times New Roman" w:hint="cs"/>
          <w:snapToGrid w:val="0"/>
          <w:kern w:val="0"/>
          <w:sz w:val="22"/>
          <w:rtl/>
          <w:lang w:val="fr-CH"/>
        </w:rPr>
        <w:t xml:space="preserve"> تقريبا</w:t>
      </w:r>
      <w:r w:rsidRPr="00C83D73">
        <w:rPr>
          <w:rFonts w:eastAsia="Times New Roman"/>
          <w:snapToGrid w:val="0"/>
          <w:kern w:val="0"/>
          <w:sz w:val="22"/>
          <w:rtl/>
          <w:lang w:val="fr-CH"/>
        </w:rPr>
        <w:t xml:space="preserve">، ويستعين هؤلاء بالغرفة للحصول على معلومات وطنية. وتسلط </w:t>
      </w:r>
      <w:r w:rsidRPr="00C83D73">
        <w:rPr>
          <w:rFonts w:eastAsia="Times New Roman" w:hint="cs"/>
          <w:snapToGrid w:val="0"/>
          <w:kern w:val="0"/>
          <w:sz w:val="22"/>
          <w:rtl/>
          <w:lang w:val="fr-CH"/>
        </w:rPr>
        <w:t>التعقيبات</w:t>
      </w:r>
      <w:r w:rsidRPr="00C83D73">
        <w:rPr>
          <w:rFonts w:eastAsia="Times New Roman"/>
          <w:snapToGrid w:val="0"/>
          <w:kern w:val="0"/>
          <w:sz w:val="22"/>
          <w:rtl/>
          <w:lang w:val="fr-CH"/>
        </w:rPr>
        <w:t xml:space="preserve"> الواردة الضوء على وجود حاجة ملحة إلى توفير معلومات محسَّنة وواضحة عن المتطلبات والإجراءات الوطنية المتعلقة بالحصول وتقاسم المنافع. وينبغي أن تزود هذه المعلومات المستخدمين بإرشادات</w:t>
      </w:r>
      <w:r w:rsidRPr="00C83D73">
        <w:rPr>
          <w:rFonts w:eastAsia="Times New Roman"/>
          <w:snapToGrid w:val="0"/>
          <w:kern w:val="0"/>
          <w:sz w:val="22"/>
          <w:rtl/>
          <w:lang w:val="fr-CH" w:bidi="ar-EG"/>
        </w:rPr>
        <w:t xml:space="preserve"> </w:t>
      </w:r>
      <w:r w:rsidRPr="00C83D73">
        <w:rPr>
          <w:rFonts w:eastAsia="Times New Roman"/>
          <w:snapToGrid w:val="0"/>
          <w:kern w:val="0"/>
          <w:sz w:val="22"/>
          <w:rtl/>
          <w:lang w:val="fr-CH"/>
        </w:rPr>
        <w:t>بسيطة وسهلة الفهم عن الخطوات اللازمة للتقدم بطلب للحصول على الموارد الجينية والمعارف التقليدية المرتبطة بها.</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bidi="ar-EG"/>
        </w:rPr>
        <w:t>32-</w:t>
      </w:r>
      <w:r w:rsidRPr="00C83D73">
        <w:rPr>
          <w:rFonts w:eastAsia="Times New Roman" w:hint="cs"/>
          <w:snapToGrid w:val="0"/>
          <w:kern w:val="0"/>
          <w:sz w:val="22"/>
          <w:rtl/>
          <w:lang w:val="fr-CH" w:bidi="ar-EG"/>
        </w:rPr>
        <w:tab/>
        <w:t>و</w:t>
      </w:r>
      <w:r w:rsidRPr="00C83D73">
        <w:rPr>
          <w:rFonts w:eastAsia="Times New Roman"/>
          <w:snapToGrid w:val="0"/>
          <w:kern w:val="0"/>
          <w:sz w:val="22"/>
          <w:rtl/>
          <w:lang w:val="fr-CH"/>
        </w:rPr>
        <w:t xml:space="preserve">يمكن أن يستفيد أصحاب المصلحة المعنيون، لا سيما أعضاء الدوائر العلمية وقطاع الأعمال التجارية، من </w:t>
      </w:r>
      <w:r w:rsidRPr="00C83D73">
        <w:rPr>
          <w:rFonts w:eastAsia="Times New Roman" w:hint="cs"/>
          <w:snapToGrid w:val="0"/>
          <w:kern w:val="0"/>
          <w:sz w:val="22"/>
          <w:rtl/>
          <w:lang w:val="fr-CH"/>
        </w:rPr>
        <w:t>تعزيز</w:t>
      </w:r>
      <w:r w:rsidRPr="00C83D73">
        <w:rPr>
          <w:rFonts w:eastAsia="Times New Roman"/>
          <w:snapToGrid w:val="0"/>
          <w:kern w:val="0"/>
          <w:sz w:val="22"/>
          <w:rtl/>
          <w:lang w:val="fr-CH"/>
        </w:rPr>
        <w:t xml:space="preserve"> </w:t>
      </w:r>
      <w:r w:rsidRPr="00C83D73">
        <w:rPr>
          <w:rFonts w:eastAsia="Times New Roman" w:hint="cs"/>
          <w:snapToGrid w:val="0"/>
          <w:kern w:val="0"/>
          <w:sz w:val="22"/>
          <w:rtl/>
          <w:lang w:val="fr-CH"/>
        </w:rPr>
        <w:t>التواصل وزيادة التوعية</w:t>
      </w:r>
      <w:r w:rsidRPr="00C83D73">
        <w:rPr>
          <w:rFonts w:eastAsia="Times New Roman"/>
          <w:snapToGrid w:val="0"/>
          <w:kern w:val="0"/>
          <w:sz w:val="22"/>
          <w:rtl/>
          <w:lang w:val="fr-CH"/>
        </w:rPr>
        <w:t xml:space="preserve"> لكونهم مستخدمين للموارد الجينية وكذلك مساهمين محتملين في توفير المعلومات ذات الصلة (مثل البنود النموذجية ومدونات السلوك ومواد </w:t>
      </w:r>
      <w:r w:rsidRPr="00C83D73">
        <w:rPr>
          <w:rFonts w:eastAsia="Times New Roman" w:hint="cs"/>
          <w:snapToGrid w:val="0"/>
          <w:kern w:val="0"/>
          <w:sz w:val="22"/>
          <w:rtl/>
          <w:lang w:val="fr-CH"/>
        </w:rPr>
        <w:t xml:space="preserve">زيادة </w:t>
      </w:r>
      <w:r w:rsidRPr="00C83D73">
        <w:rPr>
          <w:rFonts w:eastAsia="Times New Roman"/>
          <w:snapToGrid w:val="0"/>
          <w:kern w:val="0"/>
          <w:sz w:val="22"/>
          <w:rtl/>
          <w:lang w:val="fr-CH"/>
        </w:rPr>
        <w:t>التوعية). ويمكن أن ينتفع تنفيذ غرفة تبادل المعلومات بشأن الحصول وتقاسم المنافع أيضا من زيادة فهم احتياجات أصحاب المصلحة المعنيين من حيث الأداء الوظيفي للغرفة وتصميمها.</w:t>
      </w:r>
      <w:r w:rsidRPr="00C83D73">
        <w:rPr>
          <w:rFonts w:eastAsia="Times New Roman"/>
          <w:snapToGrid w:val="0"/>
          <w:spacing w:val="-6"/>
          <w:kern w:val="22"/>
          <w:sz w:val="22"/>
          <w:lang w:val="fr-CH"/>
        </w:rPr>
        <w:t xml:space="preserve"> </w:t>
      </w:r>
    </w:p>
    <w:p w:rsidR="00C83D73" w:rsidRPr="00C83D73" w:rsidRDefault="00C83D73" w:rsidP="00C83D73">
      <w:pPr>
        <w:spacing w:after="120"/>
        <w:jc w:val="both"/>
        <w:rPr>
          <w:rFonts w:eastAsia="Times New Roman"/>
          <w:snapToGrid w:val="0"/>
          <w:spacing w:val="-6"/>
          <w:kern w:val="22"/>
          <w:sz w:val="22"/>
          <w:lang w:val="fr-CH"/>
        </w:rPr>
      </w:pPr>
      <w:r w:rsidRPr="00C83D73">
        <w:rPr>
          <w:rFonts w:eastAsia="Times New Roman" w:hint="cs"/>
          <w:snapToGrid w:val="0"/>
          <w:kern w:val="0"/>
          <w:sz w:val="22"/>
          <w:rtl/>
          <w:lang w:val="fr-CH"/>
        </w:rPr>
        <w:t>33-</w:t>
      </w:r>
      <w:r w:rsidRPr="00C83D73">
        <w:rPr>
          <w:rFonts w:eastAsia="Times New Roman" w:hint="cs"/>
          <w:snapToGrid w:val="0"/>
          <w:kern w:val="0"/>
          <w:sz w:val="22"/>
          <w:rtl/>
          <w:lang w:val="fr-CH"/>
        </w:rPr>
        <w:tab/>
        <w:t>و</w:t>
      </w:r>
      <w:r w:rsidRPr="00C83D73">
        <w:rPr>
          <w:rFonts w:eastAsia="Times New Roman"/>
          <w:snapToGrid w:val="0"/>
          <w:kern w:val="0"/>
          <w:sz w:val="22"/>
          <w:rtl/>
          <w:lang w:val="fr-CH"/>
        </w:rPr>
        <w:t xml:space="preserve">لا تزال هناك حاجة إلى </w:t>
      </w:r>
      <w:r w:rsidRPr="00C83D73">
        <w:rPr>
          <w:rFonts w:eastAsia="Times New Roman" w:hint="cs"/>
          <w:snapToGrid w:val="0"/>
          <w:kern w:val="0"/>
          <w:sz w:val="22"/>
          <w:rtl/>
          <w:lang w:val="fr-CH"/>
        </w:rPr>
        <w:t>توفير</w:t>
      </w:r>
      <w:r w:rsidRPr="00C83D73">
        <w:rPr>
          <w:rFonts w:eastAsia="Times New Roman"/>
          <w:snapToGrid w:val="0"/>
          <w:kern w:val="0"/>
          <w:sz w:val="22"/>
          <w:rtl/>
          <w:lang w:val="fr-CH"/>
        </w:rPr>
        <w:t xml:space="preserve"> المساعدة التقنية من أجل استخدام غرفة تبادل المعلومات بشأن الحصول وتقاسم المنافع. وتحظى خاصية الدردشة المباشرة بتقدير كبير من مستخدمي غرفة تبادل المعلومات بشأن الحصول وتقاسم المنافع. ويرتبط بناء القدرات المتعلقة باستخدام </w:t>
      </w:r>
      <w:r w:rsidRPr="00C83D73">
        <w:rPr>
          <w:rFonts w:eastAsia="Times New Roman" w:hint="cs"/>
          <w:snapToGrid w:val="0"/>
          <w:kern w:val="0"/>
          <w:sz w:val="22"/>
          <w:rtl/>
          <w:lang w:val="fr-CH"/>
        </w:rPr>
        <w:t>ال</w:t>
      </w:r>
      <w:r w:rsidRPr="00C83D73">
        <w:rPr>
          <w:rFonts w:eastAsia="Times New Roman"/>
          <w:snapToGrid w:val="0"/>
          <w:kern w:val="0"/>
          <w:sz w:val="22"/>
          <w:rtl/>
          <w:lang w:val="fr-CH"/>
        </w:rPr>
        <w:t xml:space="preserve">غرفة ارتباطا وثيقا بتنفيذ البروتوكول. وكانت </w:t>
      </w:r>
      <w:r w:rsidRPr="00C83D73">
        <w:rPr>
          <w:rFonts w:eastAsia="Times New Roman" w:hint="cs"/>
          <w:snapToGrid w:val="0"/>
          <w:kern w:val="0"/>
          <w:sz w:val="22"/>
          <w:rtl/>
          <w:lang w:val="fr-CH"/>
        </w:rPr>
        <w:t>العديد</w:t>
      </w:r>
      <w:r w:rsidRPr="00C83D73">
        <w:rPr>
          <w:rFonts w:eastAsia="Times New Roman"/>
          <w:snapToGrid w:val="0"/>
          <w:kern w:val="0"/>
          <w:sz w:val="22"/>
          <w:rtl/>
          <w:lang w:val="fr-CH"/>
        </w:rPr>
        <w:t xml:space="preserve"> الأسئلة التي وردت من خلال الدردشة المباشرة وأثناء أنشطة بناء القدرات المتعلقة بغرفة تبادل المعلومات بشأن الحصول وتقاسم المنافع تتعلق بتنفيذ البروتوكول </w:t>
      </w:r>
      <w:r w:rsidRPr="00C83D73">
        <w:rPr>
          <w:rFonts w:eastAsia="Times New Roman" w:hint="cs"/>
          <w:snapToGrid w:val="0"/>
          <w:kern w:val="0"/>
          <w:sz w:val="22"/>
          <w:rtl/>
          <w:lang w:val="fr-CH"/>
        </w:rPr>
        <w:t xml:space="preserve">بدلا من </w:t>
      </w:r>
      <w:r w:rsidRPr="00C83D73">
        <w:rPr>
          <w:rFonts w:eastAsia="Times New Roman"/>
          <w:snapToGrid w:val="0"/>
          <w:kern w:val="0"/>
          <w:sz w:val="22"/>
          <w:rtl/>
          <w:lang w:val="fr-CH"/>
        </w:rPr>
        <w:t>الدعم التقني المطلوب لاستخدام الغرفة.</w:t>
      </w:r>
    </w:p>
    <w:p w:rsidR="00C83D73" w:rsidRPr="00C83D73" w:rsidRDefault="00C83D73" w:rsidP="00C83D73">
      <w:pPr>
        <w:keepNext/>
        <w:spacing w:after="120"/>
        <w:jc w:val="center"/>
        <w:rPr>
          <w:rFonts w:eastAsia="PMingLiU"/>
          <w:i/>
          <w:kern w:val="0"/>
          <w:sz w:val="22"/>
          <w:lang w:val="fr-CA" w:eastAsia="ar-SA"/>
        </w:rPr>
      </w:pPr>
      <w:r w:rsidRPr="00C83D73">
        <w:rPr>
          <w:rFonts w:eastAsia="PMingLiU"/>
          <w:i/>
          <w:iCs/>
          <w:kern w:val="0"/>
          <w:sz w:val="22"/>
          <w:rtl/>
          <w:lang w:val="fr-CA" w:eastAsia="ar-SA"/>
        </w:rPr>
        <w:t>المرفق الثاني</w:t>
      </w:r>
    </w:p>
    <w:p w:rsidR="00C83D73" w:rsidRPr="00950216" w:rsidRDefault="00C83D73" w:rsidP="00C83D73">
      <w:pPr>
        <w:keepNext/>
        <w:spacing w:after="120"/>
        <w:jc w:val="center"/>
        <w:rPr>
          <w:rFonts w:eastAsia="PMingLiU"/>
          <w:b/>
          <w:kern w:val="0"/>
          <w:sz w:val="28"/>
          <w:szCs w:val="28"/>
          <w:lang w:val="fr-CA" w:eastAsia="ar-SA"/>
        </w:rPr>
      </w:pPr>
      <w:r w:rsidRPr="00950216">
        <w:rPr>
          <w:rFonts w:eastAsia="PMingLiU"/>
          <w:b/>
          <w:bCs/>
          <w:kern w:val="0"/>
          <w:sz w:val="28"/>
          <w:szCs w:val="28"/>
          <w:rtl/>
          <w:lang w:val="fr-CA" w:eastAsia="ar-SA"/>
        </w:rPr>
        <w:t>إطار المؤشرات والنقاط المرجعية لقياس التقدم</w:t>
      </w:r>
    </w:p>
    <w:p w:rsidR="00C83D73" w:rsidRPr="00C83D73" w:rsidRDefault="00C83D73" w:rsidP="00C271D1">
      <w:pPr>
        <w:numPr>
          <w:ilvl w:val="0"/>
          <w:numId w:val="6"/>
        </w:numPr>
        <w:spacing w:after="120"/>
        <w:jc w:val="both"/>
        <w:rPr>
          <w:rFonts w:eastAsia="Times New Roman"/>
          <w:snapToGrid w:val="0"/>
          <w:kern w:val="0"/>
          <w:sz w:val="22"/>
          <w:lang w:val="fr-CH"/>
        </w:rPr>
      </w:pPr>
      <w:r w:rsidRPr="00C83D73">
        <w:rPr>
          <w:rFonts w:eastAsia="Times New Roman"/>
          <w:snapToGrid w:val="0"/>
          <w:kern w:val="0"/>
          <w:sz w:val="22"/>
          <w:rtl/>
          <w:lang w:val="fr-CH"/>
        </w:rPr>
        <w:t xml:space="preserve">يقترح الجدول التالي مؤشرات لكل عنصر من العناصر التي تناولها </w:t>
      </w:r>
      <w:r w:rsidRPr="00C83D73">
        <w:rPr>
          <w:rFonts w:eastAsia="Times New Roman" w:hint="cs"/>
          <w:snapToGrid w:val="0"/>
          <w:kern w:val="0"/>
          <w:sz w:val="22"/>
          <w:rtl/>
          <w:lang w:val="fr-CH"/>
        </w:rPr>
        <w:t xml:space="preserve">أول </w:t>
      </w:r>
      <w:r w:rsidRPr="00C83D73">
        <w:rPr>
          <w:rFonts w:eastAsia="Times New Roman"/>
          <w:snapToGrid w:val="0"/>
          <w:kern w:val="0"/>
          <w:sz w:val="22"/>
          <w:rtl/>
          <w:lang w:val="fr-CH"/>
        </w:rPr>
        <w:t>تقييم واستعراض. وقد أُدرجت نقاط مرجعية لمعظم المؤشرات المقترحة. وتحدد هذه النقاط المرجعية خط الأساس الذي يمكن</w:t>
      </w:r>
      <w:r w:rsidRPr="00C83D73">
        <w:rPr>
          <w:rFonts w:eastAsia="Times New Roman"/>
          <w:snapToGrid w:val="0"/>
          <w:kern w:val="0"/>
          <w:sz w:val="22"/>
          <w:rtl/>
          <w:lang w:val="fr-CH" w:bidi="ar-EG"/>
        </w:rPr>
        <w:t xml:space="preserve"> أن</w:t>
      </w:r>
      <w:r w:rsidRPr="00C83D73">
        <w:rPr>
          <w:rFonts w:eastAsia="Times New Roman"/>
          <w:snapToGrid w:val="0"/>
          <w:kern w:val="0"/>
          <w:sz w:val="22"/>
          <w:rtl/>
          <w:lang w:val="fr-CH"/>
        </w:rPr>
        <w:t xml:space="preserve"> يُقاس عليه ما يُحرز من تقدم في المستقبل لكل مؤشر من المؤشرات. و</w:t>
      </w:r>
      <w:r w:rsidR="0095741B">
        <w:rPr>
          <w:rFonts w:eastAsia="Times New Roman" w:hint="cs"/>
          <w:snapToGrid w:val="0"/>
          <w:kern w:val="0"/>
          <w:sz w:val="22"/>
          <w:rtl/>
          <w:lang w:val="fr-CH"/>
        </w:rPr>
        <w:t>غالبا</w:t>
      </w:r>
      <w:r w:rsidRPr="00C83D73">
        <w:rPr>
          <w:rFonts w:eastAsia="Times New Roman" w:hint="cs"/>
          <w:snapToGrid w:val="0"/>
          <w:kern w:val="0"/>
          <w:sz w:val="22"/>
          <w:rtl/>
          <w:lang w:val="fr-CH"/>
        </w:rPr>
        <w:t xml:space="preserve"> ما </w:t>
      </w:r>
      <w:r w:rsidRPr="00C83D73">
        <w:rPr>
          <w:rFonts w:eastAsia="Times New Roman"/>
          <w:snapToGrid w:val="0"/>
          <w:kern w:val="0"/>
          <w:sz w:val="22"/>
          <w:rtl/>
          <w:lang w:val="fr-CH"/>
        </w:rPr>
        <w:t>ت</w:t>
      </w:r>
      <w:r w:rsidRPr="00C83D73">
        <w:rPr>
          <w:rFonts w:eastAsia="Times New Roman" w:hint="cs"/>
          <w:snapToGrid w:val="0"/>
          <w:kern w:val="0"/>
          <w:sz w:val="22"/>
          <w:rtl/>
          <w:lang w:val="fr-CH"/>
        </w:rPr>
        <w:t>ستن</w:t>
      </w:r>
      <w:r w:rsidRPr="00C83D73">
        <w:rPr>
          <w:rFonts w:eastAsia="Times New Roman"/>
          <w:snapToGrid w:val="0"/>
          <w:kern w:val="0"/>
          <w:sz w:val="22"/>
          <w:rtl/>
          <w:lang w:val="fr-CH"/>
        </w:rPr>
        <w:t xml:space="preserve">د المؤشرات </w:t>
      </w:r>
      <w:r w:rsidRPr="00C83D73">
        <w:rPr>
          <w:rFonts w:eastAsia="Times New Roman" w:hint="cs"/>
          <w:snapToGrid w:val="0"/>
          <w:kern w:val="0"/>
          <w:sz w:val="22"/>
          <w:rtl/>
          <w:lang w:val="fr-CH"/>
        </w:rPr>
        <w:t>إ</w:t>
      </w:r>
      <w:r w:rsidRPr="00C83D73">
        <w:rPr>
          <w:rFonts w:eastAsia="Times New Roman"/>
          <w:snapToGrid w:val="0"/>
          <w:kern w:val="0"/>
          <w:sz w:val="22"/>
          <w:rtl/>
          <w:lang w:val="fr-CH"/>
        </w:rPr>
        <w:t>لى الأسئلة الموجودة في التقرير الوطني المؤقت. ومع ذلك</w:t>
      </w:r>
      <w:r w:rsidRPr="00C83D73">
        <w:rPr>
          <w:rFonts w:eastAsia="Times New Roman" w:hint="cs"/>
          <w:snapToGrid w:val="0"/>
          <w:kern w:val="0"/>
          <w:sz w:val="22"/>
          <w:rtl/>
          <w:lang w:val="fr-CH"/>
        </w:rPr>
        <w:t>،</w:t>
      </w:r>
      <w:r w:rsidRPr="00C83D73">
        <w:rPr>
          <w:rFonts w:eastAsia="Times New Roman"/>
          <w:snapToGrid w:val="0"/>
          <w:kern w:val="0"/>
          <w:sz w:val="22"/>
          <w:rtl/>
          <w:lang w:val="fr-CH"/>
        </w:rPr>
        <w:t xml:space="preserve"> هناك حالات لم يتسنَّ فيها استخلاص معلومات قاطعة من الردود على التقرير الوطني المؤقت، وبالتالي اقتُرِح نص جديد لتلك المؤشرات. وقد حُددت المؤشرات الجديدة </w:t>
      </w:r>
      <w:r w:rsidRPr="00C83D73">
        <w:rPr>
          <w:rFonts w:eastAsia="Times New Roman" w:hint="cs"/>
          <w:snapToGrid w:val="0"/>
          <w:kern w:val="0"/>
          <w:sz w:val="22"/>
          <w:rtl/>
          <w:lang w:val="fr-CH"/>
        </w:rPr>
        <w:t xml:space="preserve">أو المنقحة </w:t>
      </w:r>
      <w:r w:rsidRPr="00C83D73">
        <w:rPr>
          <w:rFonts w:eastAsia="Times New Roman"/>
          <w:snapToGrid w:val="0"/>
          <w:kern w:val="0"/>
          <w:sz w:val="22"/>
          <w:rtl/>
          <w:lang w:val="fr-CH"/>
        </w:rPr>
        <w:t>في الجدول.</w:t>
      </w:r>
    </w:p>
    <w:p w:rsidR="00C83D73" w:rsidRPr="00C83D73" w:rsidRDefault="00C83D73" w:rsidP="00C271D1">
      <w:pPr>
        <w:numPr>
          <w:ilvl w:val="0"/>
          <w:numId w:val="6"/>
        </w:numPr>
        <w:spacing w:after="120"/>
        <w:jc w:val="both"/>
        <w:rPr>
          <w:rFonts w:eastAsia="Times New Roman"/>
          <w:snapToGrid w:val="0"/>
          <w:kern w:val="0"/>
          <w:sz w:val="22"/>
          <w:lang w:val="fr-CH"/>
        </w:rPr>
      </w:pPr>
      <w:r w:rsidRPr="00C83D73">
        <w:rPr>
          <w:rFonts w:eastAsia="Times New Roman"/>
          <w:snapToGrid w:val="0"/>
          <w:kern w:val="0"/>
          <w:sz w:val="22"/>
          <w:rtl/>
          <w:lang w:val="fr-CH"/>
        </w:rPr>
        <w:t xml:space="preserve">ويتضمن الجدول أيضا مصدر المعلومات </w:t>
      </w:r>
      <w:r w:rsidRPr="00C83D73">
        <w:rPr>
          <w:rFonts w:eastAsia="Times New Roman" w:hint="cs"/>
          <w:snapToGrid w:val="0"/>
          <w:kern w:val="0"/>
          <w:sz w:val="22"/>
          <w:rtl/>
          <w:lang w:val="fr-CH"/>
        </w:rPr>
        <w:t>المستخدم</w:t>
      </w:r>
      <w:r w:rsidRPr="00C83D73">
        <w:rPr>
          <w:rFonts w:eastAsia="Times New Roman"/>
          <w:snapToGrid w:val="0"/>
          <w:kern w:val="0"/>
          <w:sz w:val="22"/>
          <w:rtl/>
          <w:lang w:val="fr-CH"/>
        </w:rPr>
        <w:t xml:space="preserve"> لإنشاء </w:t>
      </w:r>
      <w:r w:rsidRPr="00C83D73">
        <w:rPr>
          <w:rFonts w:eastAsia="Times New Roman" w:hint="cs"/>
          <w:snapToGrid w:val="0"/>
          <w:kern w:val="0"/>
          <w:sz w:val="22"/>
          <w:rtl/>
          <w:lang w:val="fr-CH"/>
        </w:rPr>
        <w:t>ال</w:t>
      </w:r>
      <w:r w:rsidRPr="00C83D73">
        <w:rPr>
          <w:rFonts w:eastAsia="Times New Roman"/>
          <w:snapToGrid w:val="0"/>
          <w:kern w:val="0"/>
          <w:sz w:val="22"/>
          <w:rtl/>
          <w:lang w:val="fr-CH"/>
        </w:rPr>
        <w:t xml:space="preserve">نقطة </w:t>
      </w:r>
      <w:r w:rsidRPr="00C83D73">
        <w:rPr>
          <w:rFonts w:eastAsia="Times New Roman" w:hint="cs"/>
          <w:snapToGrid w:val="0"/>
          <w:kern w:val="0"/>
          <w:sz w:val="22"/>
          <w:rtl/>
          <w:lang w:val="fr-CH"/>
        </w:rPr>
        <w:t>ال</w:t>
      </w:r>
      <w:r w:rsidRPr="00C83D73">
        <w:rPr>
          <w:rFonts w:eastAsia="Times New Roman"/>
          <w:snapToGrid w:val="0"/>
          <w:kern w:val="0"/>
          <w:sz w:val="22"/>
          <w:rtl/>
          <w:lang w:val="fr-CH"/>
        </w:rPr>
        <w:t xml:space="preserve">مرجعية. ويتبع الجدول بُنية وترتيب </w:t>
      </w:r>
      <w:r w:rsidRPr="00C83D73">
        <w:rPr>
          <w:rFonts w:eastAsia="Times New Roman" w:hint="cs"/>
          <w:snapToGrid w:val="0"/>
          <w:kern w:val="0"/>
          <w:sz w:val="22"/>
          <w:rtl/>
          <w:lang w:val="fr-CH"/>
        </w:rPr>
        <w:t>شكل</w:t>
      </w:r>
      <w:r w:rsidRPr="00C83D73">
        <w:rPr>
          <w:rFonts w:eastAsia="Times New Roman"/>
          <w:snapToGrid w:val="0"/>
          <w:kern w:val="0"/>
          <w:sz w:val="22"/>
          <w:rtl/>
          <w:lang w:val="fr-CH"/>
        </w:rPr>
        <w:t xml:space="preserve"> التقرير الوطني المؤقت، لتيسير الرجوع إلى المعلومات الواردة فيه، ويتضمن إشارات إلى العنصر/العناصر التي يُنظر بموجبها في المؤشر.</w:t>
      </w:r>
    </w:p>
    <w:p w:rsidR="00C83D73" w:rsidRPr="00C83D73" w:rsidRDefault="00C83D73" w:rsidP="00C271D1">
      <w:pPr>
        <w:numPr>
          <w:ilvl w:val="0"/>
          <w:numId w:val="6"/>
        </w:numPr>
        <w:spacing w:after="120"/>
        <w:jc w:val="both"/>
        <w:rPr>
          <w:rFonts w:eastAsia="Times New Roman"/>
          <w:snapToGrid w:val="0"/>
          <w:kern w:val="0"/>
          <w:sz w:val="22"/>
          <w:lang w:val="fr-CH"/>
        </w:rPr>
      </w:pPr>
      <w:r w:rsidRPr="00C83D73">
        <w:rPr>
          <w:rFonts w:eastAsia="Times New Roman"/>
          <w:snapToGrid w:val="0"/>
          <w:kern w:val="0"/>
          <w:sz w:val="22"/>
          <w:rtl/>
          <w:lang w:val="fr-CH"/>
        </w:rPr>
        <w:t xml:space="preserve">ويُعتبر الإطار أداة مرنة يمكن تكييفها كلما أُحرز مزيد من التقدم في التنفيذ. </w:t>
      </w:r>
    </w:p>
    <w:tbl>
      <w:tblPr>
        <w:bidiVisual/>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2"/>
        <w:gridCol w:w="1005"/>
        <w:gridCol w:w="1605"/>
        <w:gridCol w:w="2252"/>
      </w:tblGrid>
      <w:tr w:rsidR="00C83D73" w:rsidRPr="00C83D73" w:rsidTr="00C83D73">
        <w:trPr>
          <w:trHeight w:val="440"/>
          <w:tblHeader/>
          <w:jc w:val="center"/>
        </w:trPr>
        <w:tc>
          <w:tcPr>
            <w:tcW w:w="5552" w:type="dxa"/>
            <w:shd w:val="pct5" w:color="auto" w:fill="auto"/>
            <w:vAlign w:val="center"/>
          </w:tcPr>
          <w:p w:rsidR="00C83D73" w:rsidRPr="00C83D73" w:rsidRDefault="00C83D73" w:rsidP="00C83D73">
            <w:pPr>
              <w:spacing w:after="60" w:line="192" w:lineRule="auto"/>
              <w:jc w:val="center"/>
              <w:rPr>
                <w:rFonts w:ascii="Calibri" w:eastAsia="PMingLiU" w:hAnsi="Calibri"/>
                <w:b/>
                <w:bCs/>
                <w:snapToGrid w:val="0"/>
                <w:kern w:val="0"/>
                <w:szCs w:val="20"/>
                <w:rtl/>
                <w:lang w:val="fr-CA" w:eastAsia="ar-SA" w:bidi="ar-EG"/>
              </w:rPr>
            </w:pPr>
            <w:r w:rsidRPr="00C83D73">
              <w:rPr>
                <w:rFonts w:ascii="Calibri" w:eastAsia="PMingLiU" w:hAnsi="Calibri"/>
                <w:b/>
                <w:bCs/>
                <w:kern w:val="0"/>
                <w:szCs w:val="20"/>
                <w:rtl/>
                <w:lang w:val="fr-CA" w:eastAsia="ar-SA"/>
              </w:rPr>
              <w:t>إطار المؤشرات</w:t>
            </w:r>
          </w:p>
        </w:tc>
        <w:tc>
          <w:tcPr>
            <w:tcW w:w="1005" w:type="dxa"/>
            <w:shd w:val="pct5" w:color="auto" w:fill="auto"/>
            <w:vAlign w:val="center"/>
          </w:tcPr>
          <w:p w:rsidR="00C83D73" w:rsidRPr="00C83D73" w:rsidRDefault="00C83D73" w:rsidP="00C83D73">
            <w:pPr>
              <w:spacing w:after="60" w:line="192" w:lineRule="auto"/>
              <w:jc w:val="center"/>
              <w:rPr>
                <w:rFonts w:ascii="Calibri" w:eastAsia="PMingLiU" w:hAnsi="Calibri"/>
                <w:b/>
                <w:snapToGrid w:val="0"/>
                <w:kern w:val="0"/>
                <w:szCs w:val="20"/>
                <w:lang w:val="fr-CA" w:eastAsia="ar-SA"/>
              </w:rPr>
            </w:pPr>
            <w:r w:rsidRPr="00C83D73">
              <w:rPr>
                <w:rFonts w:ascii="Calibri" w:eastAsia="PMingLiU" w:hAnsi="Calibri"/>
                <w:b/>
                <w:bCs/>
                <w:kern w:val="0"/>
                <w:szCs w:val="20"/>
                <w:rtl/>
                <w:lang w:val="fr-CA" w:eastAsia="ar-SA"/>
              </w:rPr>
              <w:t>العنصر</w:t>
            </w:r>
          </w:p>
        </w:tc>
        <w:tc>
          <w:tcPr>
            <w:tcW w:w="1605" w:type="dxa"/>
            <w:shd w:val="pct5" w:color="auto" w:fill="auto"/>
            <w:vAlign w:val="center"/>
          </w:tcPr>
          <w:p w:rsidR="00C83D73" w:rsidRPr="00C83D73" w:rsidRDefault="00C83D73" w:rsidP="00C83D73">
            <w:pPr>
              <w:spacing w:after="60" w:line="192" w:lineRule="auto"/>
              <w:jc w:val="center"/>
              <w:rPr>
                <w:rFonts w:ascii="Calibri" w:eastAsia="PMingLiU" w:hAnsi="Calibri"/>
                <w:b/>
                <w:bCs/>
                <w:snapToGrid w:val="0"/>
                <w:kern w:val="0"/>
                <w:szCs w:val="20"/>
                <w:lang w:val="fr-CA" w:eastAsia="ar-SA"/>
              </w:rPr>
            </w:pPr>
            <w:r w:rsidRPr="00C83D73">
              <w:rPr>
                <w:rFonts w:ascii="Calibri" w:eastAsia="PMingLiU" w:hAnsi="Calibri"/>
                <w:b/>
                <w:bCs/>
                <w:kern w:val="0"/>
                <w:szCs w:val="20"/>
                <w:rtl/>
                <w:lang w:val="fr-CA" w:eastAsia="ar-SA"/>
              </w:rPr>
              <w:t xml:space="preserve">النقطة المرجعية (حتى </w:t>
            </w:r>
            <w:r w:rsidRPr="00C83D73">
              <w:rPr>
                <w:rFonts w:ascii="Calibri" w:eastAsia="PMingLiU" w:hAnsi="Calibri" w:hint="cs"/>
                <w:b/>
                <w:bCs/>
                <w:kern w:val="0"/>
                <w:szCs w:val="20"/>
                <w:rtl/>
                <w:lang w:val="fr-CA" w:eastAsia="ar-SA"/>
              </w:rPr>
              <w:t>22</w:t>
            </w:r>
            <w:r w:rsidRPr="00C83D73">
              <w:rPr>
                <w:rFonts w:ascii="Calibri" w:eastAsia="PMingLiU" w:hAnsi="Calibri"/>
                <w:b/>
                <w:bCs/>
                <w:kern w:val="0"/>
                <w:szCs w:val="20"/>
                <w:rtl/>
                <w:lang w:val="fr-CA" w:eastAsia="ar-SA"/>
              </w:rPr>
              <w:t xml:space="preserve"> فبراير/</w:t>
            </w:r>
            <w:r w:rsidRPr="00C83D73">
              <w:rPr>
                <w:rFonts w:ascii="Calibri" w:eastAsia="PMingLiU" w:hAnsi="Calibri" w:hint="cs"/>
                <w:b/>
                <w:bCs/>
                <w:kern w:val="0"/>
                <w:szCs w:val="20"/>
                <w:rtl/>
                <w:lang w:val="fr-CA" w:eastAsia="ar-SA" w:bidi="ar-EG"/>
              </w:rPr>
              <w:t xml:space="preserve"> </w:t>
            </w:r>
            <w:r w:rsidRPr="00C83D73">
              <w:rPr>
                <w:rFonts w:ascii="Calibri" w:eastAsia="PMingLiU" w:hAnsi="Calibri"/>
                <w:b/>
                <w:bCs/>
                <w:kern w:val="0"/>
                <w:szCs w:val="20"/>
                <w:rtl/>
                <w:lang w:val="fr-CA" w:eastAsia="ar-SA"/>
              </w:rPr>
              <w:t>شباط 2018)</w:t>
            </w:r>
          </w:p>
        </w:tc>
        <w:tc>
          <w:tcPr>
            <w:tcW w:w="2252" w:type="dxa"/>
            <w:shd w:val="pct5" w:color="auto" w:fill="auto"/>
            <w:vAlign w:val="center"/>
          </w:tcPr>
          <w:p w:rsidR="00C83D73" w:rsidRPr="00C83D73" w:rsidRDefault="00C83D73" w:rsidP="00C83D73">
            <w:pPr>
              <w:spacing w:after="60" w:line="192" w:lineRule="auto"/>
              <w:jc w:val="center"/>
              <w:rPr>
                <w:rFonts w:ascii="Calibri" w:eastAsia="PMingLiU" w:hAnsi="Calibri"/>
                <w:b/>
                <w:bCs/>
                <w:snapToGrid w:val="0"/>
                <w:kern w:val="0"/>
                <w:szCs w:val="20"/>
                <w:lang w:val="fr-CA" w:eastAsia="ar-SA"/>
              </w:rPr>
            </w:pPr>
            <w:r w:rsidRPr="00C83D73">
              <w:rPr>
                <w:rFonts w:ascii="Calibri" w:eastAsia="PMingLiU" w:hAnsi="Calibri"/>
                <w:b/>
                <w:bCs/>
                <w:kern w:val="0"/>
                <w:szCs w:val="20"/>
                <w:rtl/>
                <w:lang w:val="fr-CA" w:eastAsia="ar-SA"/>
              </w:rPr>
              <w:t>المصدر</w:t>
            </w:r>
          </w:p>
        </w:tc>
      </w:tr>
      <w:tr w:rsidR="00C83D73" w:rsidRPr="00C83D73" w:rsidTr="00C83D73">
        <w:trPr>
          <w:jc w:val="center"/>
        </w:trPr>
        <w:tc>
          <w:tcPr>
            <w:tcW w:w="5552" w:type="dxa"/>
            <w:tcBorders>
              <w:bottom w:val="single" w:sz="4" w:space="0" w:color="auto"/>
            </w:tcBorders>
            <w:shd w:val="clear" w:color="auto" w:fill="auto"/>
          </w:tcPr>
          <w:p w:rsidR="00C83D73" w:rsidRPr="00C83D73" w:rsidRDefault="00C83D73" w:rsidP="00C271D1">
            <w:pPr>
              <w:numPr>
                <w:ilvl w:val="0"/>
                <w:numId w:val="7"/>
              </w:numPr>
              <w:spacing w:after="60" w:line="192" w:lineRule="auto"/>
              <w:ind w:left="406" w:hanging="406"/>
              <w:jc w:val="left"/>
              <w:rPr>
                <w:rFonts w:ascii="Calibri" w:eastAsia="PMingLiU" w:hAnsi="Calibri"/>
                <w:snapToGrid w:val="0"/>
                <w:kern w:val="0"/>
                <w:szCs w:val="22"/>
                <w:lang w:val="fr-CA" w:eastAsia="ar-SA"/>
              </w:rPr>
            </w:pPr>
            <w:r w:rsidRPr="00C83D73">
              <w:rPr>
                <w:rFonts w:ascii="Calibri" w:eastAsia="PMingLiU" w:hAnsi="Calibri"/>
                <w:kern w:val="0"/>
                <w:szCs w:val="22"/>
                <w:rtl/>
                <w:lang w:val="fr-CA" w:eastAsia="ar-SA"/>
              </w:rPr>
              <w:t xml:space="preserve">عدد الأطراف في </w:t>
            </w:r>
            <w:r w:rsidRPr="00C83D73">
              <w:rPr>
                <w:rFonts w:ascii="Calibri" w:eastAsia="PMingLiU" w:hAnsi="Calibri" w:hint="cs"/>
                <w:kern w:val="0"/>
                <w:szCs w:val="22"/>
                <w:rtl/>
                <w:lang w:val="fr-CA" w:eastAsia="ar-SA"/>
              </w:rPr>
              <w:t>الاتفاقية المتعلقة</w:t>
            </w:r>
            <w:r w:rsidRPr="00C83D73">
              <w:rPr>
                <w:rFonts w:ascii="Calibri" w:eastAsia="PMingLiU" w:hAnsi="Calibri"/>
                <w:kern w:val="0"/>
                <w:szCs w:val="22"/>
                <w:rtl/>
                <w:lang w:val="fr-CA" w:eastAsia="ar-SA"/>
              </w:rPr>
              <w:t xml:space="preserve"> </w:t>
            </w:r>
            <w:r w:rsidRPr="00C83D73">
              <w:rPr>
                <w:rFonts w:ascii="Calibri" w:eastAsia="PMingLiU" w:hAnsi="Calibri" w:hint="cs"/>
                <w:kern w:val="0"/>
                <w:szCs w:val="22"/>
                <w:rtl/>
                <w:lang w:val="fr-CA" w:eastAsia="ar-SA"/>
              </w:rPr>
              <w:t>ب</w:t>
            </w:r>
            <w:r w:rsidRPr="00C83D73">
              <w:rPr>
                <w:rFonts w:ascii="Calibri" w:eastAsia="PMingLiU" w:hAnsi="Calibri"/>
                <w:kern w:val="0"/>
                <w:szCs w:val="22"/>
                <w:rtl/>
                <w:lang w:val="fr-CA" w:eastAsia="ar-SA"/>
              </w:rPr>
              <w:t>التنوع البيولوجي التي صدقت على بروتوكول ناغويا</w:t>
            </w:r>
          </w:p>
        </w:tc>
        <w:tc>
          <w:tcPr>
            <w:tcW w:w="10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p>
        </w:tc>
        <w:tc>
          <w:tcPr>
            <w:tcW w:w="16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105</w:t>
            </w:r>
          </w:p>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 xml:space="preserve"> </w:t>
            </w:r>
            <w:r w:rsidRPr="00C83D73">
              <w:rPr>
                <w:rFonts w:ascii="Calibri" w:eastAsia="Calibri" w:hAnsi="Calibri"/>
                <w:kern w:val="0"/>
                <w:szCs w:val="22"/>
                <w:rtl/>
                <w:lang w:val="fr-CA" w:eastAsia="ar-SA"/>
              </w:rPr>
              <w:t>(</w:t>
            </w:r>
            <w:r w:rsidRPr="00C83D73">
              <w:rPr>
                <w:rFonts w:ascii="Calibri" w:eastAsia="Calibri" w:hAnsi="Calibri"/>
                <w:kern w:val="0"/>
                <w:szCs w:val="22"/>
                <w:lang w:eastAsia="ar-SA"/>
              </w:rPr>
              <w:t>%</w:t>
            </w:r>
            <w:r w:rsidRPr="00C83D73">
              <w:rPr>
                <w:rFonts w:ascii="Calibri" w:eastAsia="Calibri" w:hAnsi="Calibri"/>
                <w:kern w:val="0"/>
                <w:szCs w:val="22"/>
                <w:lang w:val="fr-CA" w:eastAsia="ar-SA"/>
              </w:rPr>
              <w:t>54</w:t>
            </w:r>
            <w:r w:rsidRPr="00C83D73">
              <w:rPr>
                <w:rFonts w:ascii="Calibri" w:eastAsia="Calibri" w:hAnsi="Calibri"/>
                <w:kern w:val="0"/>
                <w:szCs w:val="22"/>
                <w:rtl/>
                <w:lang w:val="fr-CA" w:eastAsia="ar-SA"/>
              </w:rPr>
              <w:t>)</w:t>
            </w:r>
          </w:p>
        </w:tc>
        <w:tc>
          <w:tcPr>
            <w:tcW w:w="2252" w:type="dxa"/>
            <w:tcBorders>
              <w:bottom w:val="single" w:sz="4" w:space="0" w:color="auto"/>
            </w:tcBorders>
            <w:shd w:val="clear" w:color="auto" w:fill="auto"/>
          </w:tcPr>
          <w:p w:rsidR="00C83D73" w:rsidRPr="00C83D73" w:rsidRDefault="00C83D73" w:rsidP="00C83D73">
            <w:pPr>
              <w:spacing w:after="60" w:line="192" w:lineRule="auto"/>
              <w:jc w:val="left"/>
              <w:rPr>
                <w:rFonts w:ascii="Calibri" w:eastAsia="PMingLiU" w:hAnsi="Calibri"/>
                <w:snapToGrid w:val="0"/>
                <w:kern w:val="0"/>
                <w:szCs w:val="22"/>
                <w:lang w:val="fr-CA" w:eastAsia="ar-SA"/>
              </w:rPr>
            </w:pPr>
            <w:r w:rsidRPr="00C83D73">
              <w:rPr>
                <w:rFonts w:ascii="Calibri" w:eastAsia="PMingLiU" w:hAnsi="Calibri"/>
                <w:kern w:val="0"/>
                <w:szCs w:val="22"/>
                <w:rtl/>
                <w:lang w:val="fr-CA" w:eastAsia="ar-SA"/>
              </w:rPr>
              <w:t>مجموعة معاهدات الأمم المتحدة</w:t>
            </w:r>
          </w:p>
        </w:tc>
      </w:tr>
      <w:tr w:rsidR="00C83D73" w:rsidRPr="00C83D73" w:rsidTr="00C83D73">
        <w:trPr>
          <w:trHeight w:val="350"/>
          <w:jc w:val="center"/>
        </w:trPr>
        <w:tc>
          <w:tcPr>
            <w:tcW w:w="10414" w:type="dxa"/>
            <w:gridSpan w:val="4"/>
            <w:shd w:val="pct5" w:color="auto" w:fill="auto"/>
            <w:vAlign w:val="center"/>
          </w:tcPr>
          <w:p w:rsidR="00C83D73" w:rsidRPr="00C83D73" w:rsidRDefault="00C83D73" w:rsidP="00C83D73">
            <w:pPr>
              <w:spacing w:after="60" w:line="192" w:lineRule="auto"/>
              <w:jc w:val="left"/>
              <w:rPr>
                <w:rFonts w:ascii="Calibri" w:eastAsia="PMingLiU" w:hAnsi="Calibri"/>
                <w:b/>
                <w:snapToGrid w:val="0"/>
                <w:kern w:val="0"/>
                <w:szCs w:val="22"/>
                <w:rtl/>
                <w:lang w:val="fr-CA" w:eastAsia="ar-SA" w:bidi="ar-EG"/>
              </w:rPr>
            </w:pPr>
            <w:r w:rsidRPr="00C83D73">
              <w:rPr>
                <w:rFonts w:ascii="Calibri" w:eastAsia="PMingLiU" w:hAnsi="Calibri"/>
                <w:b/>
                <w:bCs/>
                <w:kern w:val="0"/>
                <w:szCs w:val="22"/>
                <w:rtl/>
                <w:lang w:val="fr-CA" w:eastAsia="ar-SA"/>
              </w:rPr>
              <w:lastRenderedPageBreak/>
              <w:t>الهياكل المؤسسية اللازمة لتنفيذ البروتوكول</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PMingLiU" w:hAnsi="Calibri"/>
                <w:snapToGrid w:val="0"/>
                <w:kern w:val="0"/>
                <w:szCs w:val="22"/>
                <w:lang w:val="fr-CA" w:eastAsia="ar-SA"/>
              </w:rPr>
            </w:pPr>
            <w:r w:rsidRPr="00C83D73">
              <w:rPr>
                <w:rFonts w:ascii="Calibri" w:eastAsia="PMingLiU" w:hAnsi="Calibri"/>
                <w:kern w:val="0"/>
                <w:szCs w:val="22"/>
                <w:rtl/>
                <w:lang w:val="fr-CA" w:eastAsia="ar-SA"/>
              </w:rPr>
              <w:t>عدد ونسبة الأطراف التي لديها تدابير تشريعية وإدارية وسياساتية بشأن الحصول وتقاسم المنافع</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PMingLiU" w:hAnsi="Calibri"/>
                <w:snapToGrid w:val="0"/>
                <w:kern w:val="0"/>
                <w:szCs w:val="22"/>
                <w:rtl/>
                <w:lang w:val="fr-CA" w:eastAsia="ar-SA"/>
              </w:rPr>
              <w:t>(أ)</w:t>
            </w:r>
          </w:p>
        </w:tc>
        <w:tc>
          <w:tcPr>
            <w:tcW w:w="16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75</w:t>
            </w:r>
          </w:p>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 xml:space="preserve"> (</w:t>
            </w:r>
            <w:r w:rsidRPr="00C83D73">
              <w:rPr>
                <w:rFonts w:ascii="Calibri" w:eastAsia="Calibri" w:hAnsi="Calibri"/>
                <w:kern w:val="0"/>
                <w:szCs w:val="22"/>
                <w:lang w:eastAsia="ar-SA"/>
              </w:rPr>
              <w:t>%</w:t>
            </w:r>
            <w:r w:rsidRPr="00C83D73">
              <w:rPr>
                <w:rFonts w:ascii="Calibri" w:eastAsia="Calibri" w:hAnsi="Calibri"/>
                <w:kern w:val="0"/>
                <w:szCs w:val="22"/>
                <w:lang w:val="fr-CA" w:eastAsia="ar-SA"/>
              </w:rPr>
              <w:t>71)</w:t>
            </w:r>
          </w:p>
        </w:tc>
        <w:tc>
          <w:tcPr>
            <w:tcW w:w="2252" w:type="dxa"/>
            <w:shd w:val="clear" w:color="auto" w:fill="auto"/>
          </w:tcPr>
          <w:p w:rsidR="00C83D73" w:rsidRPr="00C83D73" w:rsidRDefault="00C83D73" w:rsidP="00C83D73">
            <w:pPr>
              <w:spacing w:after="60" w:line="192" w:lineRule="auto"/>
              <w:jc w:val="left"/>
              <w:rPr>
                <w:rFonts w:ascii="Calibri" w:eastAsia="PMingLiU" w:hAnsi="Calibri"/>
                <w:snapToGrid w:val="0"/>
                <w:kern w:val="0"/>
                <w:szCs w:val="22"/>
                <w:lang w:val="fr-CA" w:eastAsia="ar-SA"/>
              </w:rPr>
            </w:pPr>
            <w:r w:rsidRPr="00C83D73">
              <w:rPr>
                <w:rFonts w:ascii="Calibri" w:eastAsia="PMingLiU" w:hAnsi="Calibri"/>
                <w:snapToGrid w:val="0"/>
                <w:kern w:val="0"/>
                <w:szCs w:val="22"/>
                <w:rtl/>
                <w:lang w:val="fr-CA" w:eastAsia="ar-SA"/>
              </w:rPr>
              <w:t>س.4</w:t>
            </w:r>
            <w:r w:rsidRPr="00C83D73">
              <w:rPr>
                <w:rFonts w:ascii="Calibri" w:eastAsia="PMingLiU" w:hAnsi="Calibri"/>
                <w:snapToGrid w:val="0"/>
                <w:kern w:val="0"/>
                <w:szCs w:val="22"/>
                <w:lang w:val="fr-CA" w:eastAsia="ar-SA"/>
              </w:rPr>
              <w:t xml:space="preserve"> </w:t>
            </w:r>
            <w:r w:rsidRPr="00C83D73">
              <w:rPr>
                <w:rFonts w:ascii="Calibri" w:eastAsia="PMingLiU" w:hAnsi="Calibri"/>
                <w:snapToGrid w:val="0"/>
                <w:kern w:val="0"/>
                <w:szCs w:val="22"/>
                <w:rtl/>
                <w:lang w:val="fr-CA" w:eastAsia="ar-SA"/>
              </w:rPr>
              <w:t>غرفة تبادل المعلومات بشأن</w:t>
            </w:r>
            <w:r w:rsidRPr="00C83D73">
              <w:rPr>
                <w:rFonts w:ascii="Calibri" w:eastAsia="PMingLiU" w:hAnsi="Calibri" w:hint="cs"/>
                <w:snapToGrid w:val="0"/>
                <w:kern w:val="0"/>
                <w:szCs w:val="22"/>
                <w:rtl/>
                <w:lang w:val="fr-CA" w:eastAsia="ar-SA" w:bidi="ar-EG"/>
              </w:rPr>
              <w:t xml:space="preserve"> الحصول وتقاسم المنافع وتقارير </w:t>
            </w:r>
            <w:r w:rsidRPr="00C83D73">
              <w:rPr>
                <w:rFonts w:ascii="Calibri" w:eastAsia="PMingLiU" w:hAnsi="Calibri"/>
                <w:snapToGrid w:val="0"/>
                <w:kern w:val="0"/>
                <w:szCs w:val="22"/>
                <w:rtl/>
                <w:lang w:val="fr-CA" w:eastAsia="ar-SA"/>
              </w:rPr>
              <w:t>الاتفاقية المتعلقة بالتنوع البيولوجي</w:t>
            </w:r>
          </w:p>
          <w:p w:rsidR="00C83D73" w:rsidRPr="00C83D73" w:rsidRDefault="00C83D73" w:rsidP="00C83D73">
            <w:pPr>
              <w:spacing w:after="60" w:line="192" w:lineRule="auto"/>
              <w:jc w:val="left"/>
              <w:rPr>
                <w:rFonts w:ascii="Calibri" w:eastAsia="PMingLiU" w:hAnsi="Calibri"/>
                <w:snapToGrid w:val="0"/>
                <w:kern w:val="0"/>
                <w:szCs w:val="22"/>
                <w:rtl/>
                <w:lang w:val="fr-CA" w:eastAsia="ar-SA"/>
              </w:rPr>
            </w:pPr>
            <w:r w:rsidRPr="00C83D73">
              <w:rPr>
                <w:rFonts w:ascii="Calibri" w:eastAsia="PMingLiU" w:hAnsi="Calibri"/>
                <w:snapToGrid w:val="0"/>
                <w:kern w:val="0"/>
                <w:szCs w:val="22"/>
                <w:rtl/>
                <w:lang w:val="fr-CA" w:eastAsia="ar-SA"/>
              </w:rPr>
              <w:t>والاستراتيجيات وخطط العمل الوطنية للتنوع البيولوجي</w:t>
            </w:r>
          </w:p>
          <w:p w:rsidR="00C83D73" w:rsidRPr="00C83D73" w:rsidRDefault="00C83D73" w:rsidP="00C83D73">
            <w:pPr>
              <w:spacing w:after="60" w:line="192" w:lineRule="auto"/>
              <w:jc w:val="left"/>
              <w:rPr>
                <w:rFonts w:ascii="Calibri" w:eastAsia="PMingLiU" w:hAnsi="Calibri"/>
                <w:snapToGrid w:val="0"/>
                <w:kern w:val="0"/>
                <w:szCs w:val="22"/>
                <w:lang w:val="fr-CA" w:eastAsia="ar-SA"/>
              </w:rPr>
            </w:pP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406" w:hanging="406"/>
              <w:jc w:val="left"/>
              <w:rPr>
                <w:rFonts w:ascii="Calibri" w:eastAsia="PMingLiU" w:hAnsi="Calibri"/>
                <w:snapToGrid w:val="0"/>
                <w:kern w:val="0"/>
                <w:szCs w:val="22"/>
                <w:lang w:val="fr-CA" w:eastAsia="ar-SA"/>
              </w:rPr>
            </w:pPr>
            <w:r w:rsidRPr="00C83D73">
              <w:rPr>
                <w:rFonts w:ascii="Calibri" w:eastAsia="PMingLiU" w:hAnsi="Calibri"/>
                <w:kern w:val="0"/>
                <w:szCs w:val="22"/>
                <w:rtl/>
                <w:lang w:val="fr-CA" w:eastAsia="ar-SA"/>
              </w:rPr>
              <w:t>عدد الأطراف التي نشرت معلومات عن التدابير التشريعية أو الإدارية أو السياساتية المتعلقة بالحصول وتقاسم المنافع في غرفة تبادل المعلومات بشأن الحصول وتقاسم المنافع</w:t>
            </w:r>
          </w:p>
        </w:tc>
        <w:tc>
          <w:tcPr>
            <w:tcW w:w="1005" w:type="dxa"/>
            <w:shd w:val="clear" w:color="auto" w:fill="auto"/>
            <w:vAlign w:val="center"/>
          </w:tcPr>
          <w:p w:rsidR="00C83D73" w:rsidRPr="00C83D73" w:rsidRDefault="00C83D73" w:rsidP="00C83D73">
            <w:pPr>
              <w:spacing w:after="60" w:line="192" w:lineRule="auto"/>
              <w:jc w:val="center"/>
              <w:rPr>
                <w:rFonts w:ascii="Calibri" w:eastAsia="PMingLiU" w:hAnsi="Calibri"/>
                <w:snapToGrid w:val="0"/>
                <w:kern w:val="0"/>
                <w:szCs w:val="22"/>
                <w:lang w:val="fr-CA" w:eastAsia="ar-SA"/>
              </w:rPr>
            </w:pPr>
            <w:r w:rsidRPr="00C83D73">
              <w:rPr>
                <w:rFonts w:ascii="Calibri" w:eastAsia="PMingLiU" w:hAnsi="Calibri"/>
                <w:snapToGrid w:val="0"/>
                <w:kern w:val="0"/>
                <w:szCs w:val="22"/>
                <w:rtl/>
                <w:lang w:val="fr-CA" w:eastAsia="ar-SA"/>
              </w:rPr>
              <w:t>(ز)</w:t>
            </w:r>
          </w:p>
        </w:tc>
        <w:tc>
          <w:tcPr>
            <w:tcW w:w="16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eastAsia="ar-SA"/>
              </w:rPr>
            </w:pPr>
            <w:r w:rsidRPr="00C83D73">
              <w:rPr>
                <w:rFonts w:ascii="Calibri" w:eastAsia="Calibri" w:hAnsi="Calibri"/>
                <w:kern w:val="0"/>
                <w:szCs w:val="22"/>
                <w:lang w:val="fr-CA" w:eastAsia="ar-SA"/>
              </w:rPr>
              <w:t>45</w:t>
            </w:r>
          </w:p>
          <w:p w:rsidR="00C83D73" w:rsidRPr="00C83D73" w:rsidRDefault="00C83D73" w:rsidP="00C83D73">
            <w:pPr>
              <w:spacing w:after="60" w:line="192" w:lineRule="auto"/>
              <w:jc w:val="center"/>
              <w:rPr>
                <w:rFonts w:ascii="Calibri" w:eastAsia="Calibri" w:hAnsi="Calibri"/>
                <w:kern w:val="0"/>
                <w:szCs w:val="22"/>
                <w:rtl/>
                <w:lang w:val="fr-CA" w:eastAsia="ar-SA" w:bidi="ar-EG"/>
              </w:rPr>
            </w:pPr>
            <w:r w:rsidRPr="00C83D73">
              <w:rPr>
                <w:rFonts w:ascii="Calibri" w:eastAsia="Calibri" w:hAnsi="Calibri"/>
                <w:kern w:val="0"/>
                <w:szCs w:val="22"/>
                <w:lang w:val="fr-CA" w:eastAsia="ar-SA"/>
              </w:rPr>
              <w:t xml:space="preserve"> (</w:t>
            </w:r>
            <w:r w:rsidRPr="00C83D73">
              <w:rPr>
                <w:rFonts w:ascii="Calibri" w:eastAsia="Calibri" w:hAnsi="Calibri"/>
                <w:kern w:val="0"/>
                <w:szCs w:val="22"/>
                <w:lang w:eastAsia="ar-SA"/>
              </w:rPr>
              <w:t>%</w:t>
            </w:r>
            <w:r w:rsidRPr="00C83D73">
              <w:rPr>
                <w:rFonts w:ascii="Calibri" w:eastAsia="Calibri" w:hAnsi="Calibri"/>
                <w:kern w:val="0"/>
                <w:szCs w:val="22"/>
                <w:lang w:val="fr-CA" w:eastAsia="ar-SA"/>
              </w:rPr>
              <w:t>43)</w:t>
            </w:r>
          </w:p>
          <w:p w:rsidR="00C83D73" w:rsidRPr="00C83D73" w:rsidRDefault="00C83D73" w:rsidP="00C83D73">
            <w:pPr>
              <w:spacing w:after="60" w:line="192" w:lineRule="auto"/>
              <w:jc w:val="center"/>
              <w:rPr>
                <w:rFonts w:ascii="Calibri" w:eastAsia="Calibri" w:hAnsi="Calibri"/>
                <w:kern w:val="0"/>
                <w:szCs w:val="22"/>
                <w:lang w:val="fr-CA" w:eastAsia="ar-SA" w:bidi="ar-EG"/>
              </w:rPr>
            </w:pPr>
          </w:p>
        </w:tc>
        <w:tc>
          <w:tcPr>
            <w:tcW w:w="2252" w:type="dxa"/>
            <w:shd w:val="clear" w:color="auto" w:fill="auto"/>
          </w:tcPr>
          <w:p w:rsidR="00C83D73" w:rsidRPr="00C83D73" w:rsidRDefault="00C83D73" w:rsidP="00C83D73">
            <w:pPr>
              <w:spacing w:after="60" w:line="192" w:lineRule="auto"/>
              <w:jc w:val="left"/>
              <w:rPr>
                <w:rFonts w:ascii="Calibri" w:eastAsia="PMingLiU" w:hAnsi="Calibri"/>
                <w:snapToGrid w:val="0"/>
                <w:kern w:val="0"/>
                <w:szCs w:val="22"/>
                <w:lang w:val="fr-CA" w:eastAsia="ar-SA"/>
              </w:rPr>
            </w:pPr>
            <w:r w:rsidRPr="00C83D73">
              <w:rPr>
                <w:rFonts w:ascii="Calibri" w:eastAsia="PMingLiU" w:hAnsi="Calibri"/>
                <w:snapToGrid w:val="0"/>
                <w:kern w:val="0"/>
                <w:szCs w:val="22"/>
                <w:rtl/>
                <w:lang w:val="fr-CA" w:eastAsia="ar-SA"/>
              </w:rPr>
              <w:t>غرفة تبادل المعلومات بشأن</w:t>
            </w:r>
            <w:r w:rsidRPr="00C83D73">
              <w:rPr>
                <w:rFonts w:ascii="Calibri" w:eastAsia="PMingLiU" w:hAnsi="Calibri" w:hint="cs"/>
                <w:snapToGrid w:val="0"/>
                <w:kern w:val="0"/>
                <w:szCs w:val="22"/>
                <w:rtl/>
                <w:lang w:val="fr-CA" w:eastAsia="ar-SA"/>
              </w:rPr>
              <w:t xml:space="preserve"> الحصول وتقاسم المنافع</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406" w:hanging="406"/>
              <w:jc w:val="left"/>
              <w:rPr>
                <w:rFonts w:ascii="Calibri" w:eastAsia="PMingLiU" w:hAnsi="Calibri"/>
                <w:snapToGrid w:val="0"/>
                <w:kern w:val="0"/>
                <w:szCs w:val="22"/>
                <w:lang w:val="fr-CA" w:eastAsia="ar-SA"/>
              </w:rPr>
            </w:pPr>
            <w:r w:rsidRPr="00C83D73">
              <w:rPr>
                <w:rFonts w:ascii="Calibri" w:eastAsia="PMingLiU" w:hAnsi="Calibri"/>
                <w:kern w:val="0"/>
                <w:szCs w:val="22"/>
                <w:rtl/>
                <w:lang w:val="fr-CA" w:eastAsia="ar-SA"/>
              </w:rPr>
              <w:t>عدد ونسبة الأطراف التي لديها نقاط اتصال وطنية معنية بالحصول وتقاسم المنافع</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PMingLiU" w:hAnsi="Calibri"/>
                <w:snapToGrid w:val="0"/>
                <w:kern w:val="0"/>
                <w:szCs w:val="22"/>
                <w:rtl/>
                <w:lang w:val="fr-CA" w:eastAsia="ar-SA"/>
              </w:rPr>
              <w:t>(أ)</w:t>
            </w:r>
          </w:p>
        </w:tc>
        <w:tc>
          <w:tcPr>
            <w:tcW w:w="16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 xml:space="preserve">103 </w:t>
            </w:r>
          </w:p>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w:t>
            </w:r>
            <w:r w:rsidRPr="00C83D73">
              <w:rPr>
                <w:rFonts w:ascii="Calibri" w:eastAsia="Calibri" w:hAnsi="Calibri"/>
                <w:kern w:val="0"/>
                <w:szCs w:val="22"/>
                <w:lang w:eastAsia="ar-SA"/>
              </w:rPr>
              <w:t>%</w:t>
            </w:r>
            <w:r w:rsidRPr="00C83D73">
              <w:rPr>
                <w:rFonts w:ascii="Calibri" w:eastAsia="Calibri" w:hAnsi="Calibri"/>
                <w:kern w:val="0"/>
                <w:szCs w:val="22"/>
                <w:lang w:val="fr-CA" w:eastAsia="ar-SA"/>
              </w:rPr>
              <w:t>98)</w:t>
            </w:r>
          </w:p>
        </w:tc>
        <w:tc>
          <w:tcPr>
            <w:tcW w:w="2252" w:type="dxa"/>
            <w:shd w:val="clear" w:color="auto" w:fill="auto"/>
          </w:tcPr>
          <w:p w:rsidR="00C83D73" w:rsidRPr="00C83D73" w:rsidRDefault="00C83D73" w:rsidP="00C83D73">
            <w:pPr>
              <w:spacing w:after="60" w:line="192" w:lineRule="auto"/>
              <w:jc w:val="left"/>
              <w:rPr>
                <w:rFonts w:ascii="Calibri" w:eastAsia="PMingLiU" w:hAnsi="Calibri"/>
                <w:snapToGrid w:val="0"/>
                <w:kern w:val="0"/>
                <w:szCs w:val="22"/>
                <w:rtl/>
                <w:lang w:val="fr-CA" w:eastAsia="ar-SA" w:bidi="ar-EG"/>
              </w:rPr>
            </w:pPr>
            <w:r w:rsidRPr="00C83D73">
              <w:rPr>
                <w:rFonts w:ascii="Calibri" w:eastAsia="PMingLiU" w:hAnsi="Calibri"/>
                <w:snapToGrid w:val="0"/>
                <w:kern w:val="0"/>
                <w:szCs w:val="22"/>
                <w:rtl/>
                <w:lang w:val="fr-CA" w:eastAsia="ar-SA"/>
              </w:rPr>
              <w:t>س.5</w:t>
            </w:r>
            <w:r w:rsidRPr="00C83D73">
              <w:rPr>
                <w:rFonts w:ascii="Calibri" w:eastAsia="PMingLiU" w:hAnsi="Calibri"/>
                <w:snapToGrid w:val="0"/>
                <w:kern w:val="0"/>
                <w:szCs w:val="22"/>
                <w:lang w:val="fr-CA" w:eastAsia="ar-SA"/>
              </w:rPr>
              <w:t xml:space="preserve"> </w:t>
            </w:r>
            <w:r w:rsidRPr="00C83D73">
              <w:rPr>
                <w:rFonts w:ascii="Calibri" w:eastAsia="PMingLiU" w:hAnsi="Calibri"/>
                <w:snapToGrid w:val="0"/>
                <w:kern w:val="0"/>
                <w:szCs w:val="22"/>
                <w:rtl/>
                <w:lang w:val="fr-CA" w:eastAsia="ar-SA"/>
              </w:rPr>
              <w:t>غرفة تبادل المعلومات بشأن</w:t>
            </w:r>
            <w:r w:rsidRPr="00C83D73">
              <w:rPr>
                <w:rFonts w:ascii="Calibri" w:eastAsia="PMingLiU" w:hAnsi="Calibri"/>
                <w:snapToGrid w:val="0"/>
                <w:kern w:val="0"/>
                <w:szCs w:val="22"/>
                <w:lang w:val="fr-CA" w:eastAsia="ar-SA"/>
              </w:rPr>
              <w:t xml:space="preserve"> </w:t>
            </w:r>
            <w:r w:rsidRPr="00C83D73">
              <w:rPr>
                <w:rFonts w:ascii="Calibri" w:eastAsia="PMingLiU" w:hAnsi="Calibri" w:hint="cs"/>
                <w:snapToGrid w:val="0"/>
                <w:kern w:val="0"/>
                <w:szCs w:val="22"/>
                <w:rtl/>
                <w:lang w:val="fr-CA" w:eastAsia="ar-SA"/>
              </w:rPr>
              <w:t>الحصول وتقاسم المنافع</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406" w:hanging="406"/>
              <w:jc w:val="left"/>
              <w:rPr>
                <w:rFonts w:ascii="Calibri" w:eastAsia="PMingLiU" w:hAnsi="Calibri"/>
                <w:snapToGrid w:val="0"/>
                <w:kern w:val="0"/>
                <w:szCs w:val="22"/>
                <w:lang w:val="fr-CA" w:eastAsia="ar-SA"/>
              </w:rPr>
            </w:pPr>
            <w:r w:rsidRPr="00C83D73">
              <w:rPr>
                <w:rFonts w:ascii="Calibri" w:eastAsia="PMingLiU" w:hAnsi="Calibri"/>
                <w:kern w:val="0"/>
                <w:szCs w:val="22"/>
                <w:rtl/>
                <w:lang w:val="fr-CA" w:eastAsia="ar-SA"/>
              </w:rPr>
              <w:t>عدد ونسبة الأطراف التي لديها سلطة</w:t>
            </w:r>
            <w:r w:rsidRPr="00C83D73">
              <w:rPr>
                <w:rFonts w:ascii="Calibri" w:eastAsia="PMingLiU" w:hAnsi="Calibri" w:hint="cs"/>
                <w:kern w:val="0"/>
                <w:szCs w:val="22"/>
                <w:rtl/>
                <w:lang w:val="fr-CA" w:eastAsia="ar-SA"/>
              </w:rPr>
              <w:t xml:space="preserve"> أو أكثر من السلطات</w:t>
            </w:r>
            <w:r w:rsidRPr="00C83D73">
              <w:rPr>
                <w:rFonts w:ascii="Calibri" w:eastAsia="PMingLiU" w:hAnsi="Calibri"/>
                <w:kern w:val="0"/>
                <w:szCs w:val="22"/>
                <w:rtl/>
                <w:lang w:val="fr-CA" w:eastAsia="ar-SA"/>
              </w:rPr>
              <w:t xml:space="preserve"> </w:t>
            </w:r>
            <w:r w:rsidRPr="00C83D73">
              <w:rPr>
                <w:rFonts w:ascii="Calibri" w:eastAsia="PMingLiU" w:hAnsi="Calibri" w:hint="cs"/>
                <w:kern w:val="0"/>
                <w:szCs w:val="22"/>
                <w:rtl/>
                <w:lang w:val="fr-CA" w:eastAsia="ar-SA"/>
              </w:rPr>
              <w:t>ال</w:t>
            </w:r>
            <w:r w:rsidRPr="00C83D73">
              <w:rPr>
                <w:rFonts w:ascii="Calibri" w:eastAsia="PMingLiU" w:hAnsi="Calibri"/>
                <w:kern w:val="0"/>
                <w:szCs w:val="22"/>
                <w:rtl/>
                <w:lang w:val="fr-CA" w:eastAsia="ar-SA"/>
              </w:rPr>
              <w:t xml:space="preserve">وطنية </w:t>
            </w:r>
            <w:r w:rsidRPr="00C83D73">
              <w:rPr>
                <w:rFonts w:ascii="Calibri" w:eastAsia="PMingLiU" w:hAnsi="Calibri" w:hint="cs"/>
                <w:kern w:val="0"/>
                <w:szCs w:val="22"/>
                <w:rtl/>
                <w:lang w:val="fr-CA" w:eastAsia="ar-SA"/>
              </w:rPr>
              <w:t>ال</w:t>
            </w:r>
            <w:r w:rsidRPr="00C83D73">
              <w:rPr>
                <w:rFonts w:ascii="Calibri" w:eastAsia="PMingLiU" w:hAnsi="Calibri"/>
                <w:kern w:val="0"/>
                <w:szCs w:val="22"/>
                <w:rtl/>
                <w:lang w:val="fr-CA" w:eastAsia="ar-SA"/>
              </w:rPr>
              <w:t>مختصة</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PMingLiU" w:hAnsi="Calibri"/>
                <w:snapToGrid w:val="0"/>
                <w:kern w:val="0"/>
                <w:szCs w:val="22"/>
                <w:rtl/>
                <w:lang w:val="fr-CA" w:eastAsia="ar-SA"/>
              </w:rPr>
              <w:t>(أ)</w:t>
            </w:r>
          </w:p>
        </w:tc>
        <w:tc>
          <w:tcPr>
            <w:tcW w:w="16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 xml:space="preserve">57 </w:t>
            </w:r>
          </w:p>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w:t>
            </w:r>
            <w:r w:rsidRPr="00C83D73">
              <w:rPr>
                <w:rFonts w:ascii="Calibri" w:eastAsia="Calibri" w:hAnsi="Calibri"/>
                <w:kern w:val="0"/>
                <w:szCs w:val="22"/>
                <w:lang w:eastAsia="ar-SA"/>
              </w:rPr>
              <w:t>%</w:t>
            </w:r>
            <w:r w:rsidRPr="00C83D73">
              <w:rPr>
                <w:rFonts w:ascii="Calibri" w:eastAsia="Calibri" w:hAnsi="Calibri"/>
                <w:kern w:val="0"/>
                <w:szCs w:val="22"/>
                <w:lang w:val="fr-CA" w:eastAsia="ar-SA"/>
              </w:rPr>
              <w:t>54)</w:t>
            </w:r>
          </w:p>
        </w:tc>
        <w:tc>
          <w:tcPr>
            <w:tcW w:w="2252" w:type="dxa"/>
            <w:shd w:val="clear" w:color="auto" w:fill="auto"/>
          </w:tcPr>
          <w:p w:rsidR="00C83D73" w:rsidRPr="00C83D73" w:rsidRDefault="00C83D73" w:rsidP="00C83D73">
            <w:pPr>
              <w:spacing w:after="60" w:line="192" w:lineRule="auto"/>
              <w:jc w:val="left"/>
              <w:rPr>
                <w:rFonts w:ascii="Calibri" w:eastAsia="PMingLiU" w:hAnsi="Calibri"/>
                <w:snapToGrid w:val="0"/>
                <w:kern w:val="0"/>
                <w:szCs w:val="22"/>
                <w:lang w:val="fr-CA" w:eastAsia="ar-SA"/>
              </w:rPr>
            </w:pPr>
            <w:r w:rsidRPr="00C83D73">
              <w:rPr>
                <w:rFonts w:ascii="Calibri" w:eastAsia="PMingLiU" w:hAnsi="Calibri"/>
                <w:snapToGrid w:val="0"/>
                <w:kern w:val="0"/>
                <w:szCs w:val="22"/>
                <w:rtl/>
                <w:lang w:val="fr-CA" w:eastAsia="ar-SA"/>
              </w:rPr>
              <w:t>س.6</w:t>
            </w:r>
            <w:r w:rsidRPr="00C83D73">
              <w:rPr>
                <w:rFonts w:ascii="Calibri" w:eastAsia="PMingLiU" w:hAnsi="Calibri"/>
                <w:snapToGrid w:val="0"/>
                <w:kern w:val="0"/>
                <w:szCs w:val="22"/>
                <w:lang w:val="fr-CA" w:eastAsia="ar-SA"/>
              </w:rPr>
              <w:t xml:space="preserve"> </w:t>
            </w:r>
            <w:r w:rsidRPr="00C83D73">
              <w:rPr>
                <w:rFonts w:ascii="Calibri" w:eastAsia="PMingLiU" w:hAnsi="Calibri"/>
                <w:snapToGrid w:val="0"/>
                <w:kern w:val="0"/>
                <w:szCs w:val="22"/>
                <w:rtl/>
                <w:lang w:val="fr-CA" w:eastAsia="ar-SA"/>
              </w:rPr>
              <w:t>غرفة تبادل المعلومات بشأن</w:t>
            </w:r>
            <w:r w:rsidRPr="00C83D73">
              <w:rPr>
                <w:rFonts w:ascii="Calibri" w:eastAsia="PMingLiU" w:hAnsi="Calibri"/>
                <w:snapToGrid w:val="0"/>
                <w:kern w:val="0"/>
                <w:szCs w:val="22"/>
                <w:lang w:val="fr-CA" w:eastAsia="ar-SA"/>
              </w:rPr>
              <w:t xml:space="preserve"> </w:t>
            </w:r>
            <w:r w:rsidRPr="00C83D73">
              <w:rPr>
                <w:rFonts w:ascii="Calibri" w:eastAsia="PMingLiU" w:hAnsi="Calibri" w:hint="cs"/>
                <w:snapToGrid w:val="0"/>
                <w:kern w:val="0"/>
                <w:szCs w:val="22"/>
                <w:rtl/>
                <w:lang w:val="fr-CA" w:eastAsia="ar-SA"/>
              </w:rPr>
              <w:t xml:space="preserve">الحصول وتقاسم المنافع </w:t>
            </w:r>
            <w:r w:rsidRPr="00C83D73">
              <w:rPr>
                <w:rFonts w:ascii="Calibri" w:eastAsia="PMingLiU" w:hAnsi="Calibri"/>
                <w:snapToGrid w:val="0"/>
                <w:kern w:val="0"/>
                <w:szCs w:val="22"/>
                <w:rtl/>
                <w:lang w:val="fr-CA" w:eastAsia="ar-SA"/>
              </w:rPr>
              <w:t>وتقارير الاتفاقية المتعلقة بالتنوع البيولوجي</w:t>
            </w:r>
          </w:p>
          <w:p w:rsidR="00C83D73" w:rsidRPr="00C83D73" w:rsidRDefault="00C83D73" w:rsidP="00C83D73">
            <w:pPr>
              <w:spacing w:after="60" w:line="192" w:lineRule="auto"/>
              <w:jc w:val="left"/>
              <w:rPr>
                <w:rFonts w:ascii="Calibri" w:eastAsia="PMingLiU" w:hAnsi="Calibri"/>
                <w:snapToGrid w:val="0"/>
                <w:kern w:val="0"/>
                <w:szCs w:val="22"/>
                <w:lang w:val="fr-CA" w:eastAsia="ar-SA"/>
              </w:rPr>
            </w:pPr>
            <w:r w:rsidRPr="00C83D73">
              <w:rPr>
                <w:rFonts w:ascii="Calibri" w:eastAsia="PMingLiU" w:hAnsi="Calibri"/>
                <w:snapToGrid w:val="0"/>
                <w:kern w:val="0"/>
                <w:szCs w:val="22"/>
                <w:rtl/>
                <w:lang w:val="fr-CA" w:eastAsia="ar-SA"/>
              </w:rPr>
              <w:t>والاستراتيجيات وخطط العمل الوطنية للتنوع البيولوجي</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406" w:hanging="406"/>
              <w:jc w:val="left"/>
              <w:rPr>
                <w:rFonts w:ascii="Calibri" w:eastAsia="PMingLiU" w:hAnsi="Calibri"/>
                <w:snapToGrid w:val="0"/>
                <w:kern w:val="0"/>
                <w:szCs w:val="22"/>
                <w:lang w:val="fr-CA" w:eastAsia="ar-SA"/>
              </w:rPr>
            </w:pPr>
            <w:r w:rsidRPr="00C83D73">
              <w:rPr>
                <w:rFonts w:ascii="Calibri" w:eastAsia="PMingLiU" w:hAnsi="Calibri"/>
                <w:kern w:val="0"/>
                <w:szCs w:val="22"/>
                <w:rtl/>
                <w:lang w:val="fr-CA" w:eastAsia="ar-SA"/>
              </w:rPr>
              <w:t>عدد ونسبة الأطراف التي نشرت معلومات عن السلطات الوطنية المختصة في غرفة تبادل المعلومات بشأن الحصول وتقاسم المنافع</w:t>
            </w:r>
          </w:p>
        </w:tc>
        <w:tc>
          <w:tcPr>
            <w:tcW w:w="1005" w:type="dxa"/>
            <w:shd w:val="clear" w:color="auto" w:fill="auto"/>
            <w:vAlign w:val="center"/>
          </w:tcPr>
          <w:p w:rsidR="00C83D73" w:rsidRPr="00C83D73" w:rsidRDefault="00C83D73" w:rsidP="00C83D73">
            <w:pPr>
              <w:spacing w:after="60" w:line="192" w:lineRule="auto"/>
              <w:jc w:val="center"/>
              <w:rPr>
                <w:rFonts w:ascii="Calibri" w:eastAsia="PMingLiU" w:hAnsi="Calibri"/>
                <w:snapToGrid w:val="0"/>
                <w:kern w:val="0"/>
                <w:szCs w:val="22"/>
                <w:lang w:val="fr-CA" w:eastAsia="ar-SA"/>
              </w:rPr>
            </w:pPr>
            <w:r w:rsidRPr="00C83D73">
              <w:rPr>
                <w:rFonts w:ascii="Calibri" w:eastAsia="PMingLiU" w:hAnsi="Calibri"/>
                <w:snapToGrid w:val="0"/>
                <w:kern w:val="0"/>
                <w:szCs w:val="22"/>
                <w:rtl/>
                <w:lang w:val="fr-CA" w:eastAsia="ar-SA"/>
              </w:rPr>
              <w:t>(ز)</w:t>
            </w:r>
          </w:p>
        </w:tc>
        <w:tc>
          <w:tcPr>
            <w:tcW w:w="16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 xml:space="preserve">45 </w:t>
            </w:r>
          </w:p>
          <w:p w:rsidR="00C83D73" w:rsidRPr="00C83D73" w:rsidRDefault="00C83D73" w:rsidP="00C83D73">
            <w:pPr>
              <w:spacing w:after="60" w:line="192" w:lineRule="auto"/>
              <w:jc w:val="center"/>
              <w:rPr>
                <w:rFonts w:ascii="Calibri" w:eastAsia="Calibri" w:hAnsi="Calibri"/>
                <w:kern w:val="0"/>
                <w:szCs w:val="22"/>
                <w:lang w:val="fr-CA" w:eastAsia="ar-SA" w:bidi="ar-EG"/>
              </w:rPr>
            </w:pPr>
            <w:r w:rsidRPr="00C83D73">
              <w:rPr>
                <w:rFonts w:ascii="Calibri" w:eastAsia="Calibri" w:hAnsi="Calibri"/>
                <w:kern w:val="0"/>
                <w:szCs w:val="22"/>
                <w:lang w:val="fr-CA" w:eastAsia="ar-SA"/>
              </w:rPr>
              <w:t>(</w:t>
            </w:r>
            <w:r w:rsidRPr="00C83D73">
              <w:rPr>
                <w:rFonts w:ascii="Calibri" w:eastAsia="Calibri" w:hAnsi="Calibri"/>
                <w:kern w:val="0"/>
                <w:szCs w:val="22"/>
                <w:lang w:eastAsia="ar-SA"/>
              </w:rPr>
              <w:t>%</w:t>
            </w:r>
            <w:r w:rsidRPr="00C83D73">
              <w:rPr>
                <w:rFonts w:ascii="Calibri" w:eastAsia="Calibri" w:hAnsi="Calibri"/>
                <w:kern w:val="0"/>
                <w:szCs w:val="22"/>
                <w:lang w:val="fr-CA" w:eastAsia="ar-SA"/>
              </w:rPr>
              <w:t>43)</w:t>
            </w:r>
          </w:p>
        </w:tc>
        <w:tc>
          <w:tcPr>
            <w:tcW w:w="2252" w:type="dxa"/>
            <w:shd w:val="clear" w:color="auto" w:fill="auto"/>
          </w:tcPr>
          <w:p w:rsidR="00C83D73" w:rsidRPr="00C83D73" w:rsidRDefault="00C83D73" w:rsidP="00C83D73">
            <w:pPr>
              <w:spacing w:after="60" w:line="192" w:lineRule="auto"/>
              <w:jc w:val="left"/>
              <w:rPr>
                <w:rFonts w:ascii="Calibri" w:eastAsia="PMingLiU" w:hAnsi="Calibri"/>
                <w:snapToGrid w:val="0"/>
                <w:kern w:val="0"/>
                <w:szCs w:val="22"/>
                <w:lang w:val="fr-CA" w:eastAsia="ar-SA"/>
              </w:rPr>
            </w:pPr>
            <w:r w:rsidRPr="00C83D73">
              <w:rPr>
                <w:rFonts w:ascii="Calibri" w:eastAsia="PMingLiU" w:hAnsi="Calibri"/>
                <w:snapToGrid w:val="0"/>
                <w:kern w:val="0"/>
                <w:szCs w:val="22"/>
                <w:rtl/>
                <w:lang w:val="fr-CA" w:eastAsia="ar-SA"/>
              </w:rPr>
              <w:t>غرفة تبادل المعلومات بشأن</w:t>
            </w:r>
            <w:r w:rsidRPr="00C83D73">
              <w:rPr>
                <w:rFonts w:ascii="Calibri" w:eastAsia="PMingLiU" w:hAnsi="Calibri" w:hint="cs"/>
                <w:snapToGrid w:val="0"/>
                <w:kern w:val="0"/>
                <w:szCs w:val="22"/>
                <w:rtl/>
                <w:lang w:val="fr-CA" w:eastAsia="ar-SA"/>
              </w:rPr>
              <w:t xml:space="preserve"> الحصول وتقاسم المنافع</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406" w:hanging="406"/>
              <w:jc w:val="left"/>
              <w:rPr>
                <w:rFonts w:ascii="Calibri" w:eastAsia="Calibri" w:hAnsi="Calibri"/>
                <w:snapToGrid w:val="0"/>
                <w:color w:val="000000"/>
                <w:kern w:val="22"/>
                <w:szCs w:val="22"/>
                <w:u w:color="000000"/>
                <w:lang w:val="fr-CA" w:eastAsia="ar-SA"/>
              </w:rPr>
            </w:pPr>
            <w:r w:rsidRPr="00C83D73">
              <w:rPr>
                <w:rFonts w:ascii="Calibri" w:eastAsia="PMingLiU" w:hAnsi="Calibri"/>
                <w:i/>
                <w:iCs/>
                <w:kern w:val="0"/>
                <w:szCs w:val="22"/>
                <w:rtl/>
                <w:lang w:val="fr-CA" w:eastAsia="ar-SA"/>
              </w:rPr>
              <w:t>جديد:</w:t>
            </w:r>
            <w:r w:rsidRPr="00C83D73">
              <w:rPr>
                <w:rFonts w:ascii="Calibri" w:eastAsia="PMingLiU" w:hAnsi="Calibri"/>
                <w:kern w:val="0"/>
                <w:szCs w:val="22"/>
                <w:rtl/>
                <w:lang w:val="fr-CA" w:eastAsia="ar-SA"/>
              </w:rPr>
              <w:t xml:space="preserve"> عدد ونسبة الأطراف التي أصدرت تصاريح أو ما </w:t>
            </w:r>
            <w:r w:rsidRPr="00C83D73">
              <w:rPr>
                <w:rFonts w:ascii="Calibri" w:eastAsia="PMingLiU" w:hAnsi="Calibri" w:hint="cs"/>
                <w:kern w:val="0"/>
                <w:szCs w:val="22"/>
                <w:rtl/>
                <w:lang w:val="fr-CA" w:eastAsia="ar-SA"/>
              </w:rPr>
              <w:t>يعادلها</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rtl/>
                <w:lang w:val="fr-CA" w:eastAsia="ar-SA" w:bidi="ar-EG"/>
              </w:rPr>
            </w:pPr>
            <w:r w:rsidRPr="00C83D73">
              <w:rPr>
                <w:rFonts w:ascii="Calibri" w:eastAsia="PMingLiU" w:hAnsi="Calibri"/>
                <w:snapToGrid w:val="0"/>
                <w:kern w:val="0"/>
                <w:szCs w:val="22"/>
                <w:rtl/>
                <w:lang w:val="fr-CA" w:eastAsia="ar-SA"/>
              </w:rPr>
              <w:t>(أ)</w:t>
            </w:r>
          </w:p>
        </w:tc>
        <w:tc>
          <w:tcPr>
            <w:tcW w:w="16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hint="cs"/>
                <w:kern w:val="0"/>
                <w:szCs w:val="22"/>
                <w:rtl/>
                <w:lang w:val="fr-CA" w:eastAsia="ar-SA"/>
              </w:rPr>
              <w:t>19 (18%)</w:t>
            </w:r>
          </w:p>
        </w:tc>
        <w:tc>
          <w:tcPr>
            <w:tcW w:w="2252" w:type="dxa"/>
            <w:shd w:val="clear" w:color="auto" w:fill="auto"/>
          </w:tcPr>
          <w:p w:rsidR="00C83D73" w:rsidRPr="00C83D73" w:rsidRDefault="00C83D73" w:rsidP="00C83D73">
            <w:pPr>
              <w:spacing w:after="60" w:line="192" w:lineRule="auto"/>
              <w:jc w:val="left"/>
              <w:rPr>
                <w:rFonts w:ascii="Calibri" w:eastAsia="Calibri" w:hAnsi="Calibri"/>
                <w:snapToGrid w:val="0"/>
                <w:color w:val="000000"/>
                <w:kern w:val="22"/>
                <w:szCs w:val="22"/>
                <w:u w:color="000000"/>
                <w:lang w:val="fr-CA" w:eastAsia="ar-SA"/>
              </w:rPr>
            </w:pPr>
            <w:r w:rsidRPr="00C83D73">
              <w:rPr>
                <w:rFonts w:ascii="Calibri" w:eastAsia="Calibri" w:hAnsi="Calibri" w:hint="cs"/>
                <w:snapToGrid w:val="0"/>
                <w:color w:val="000000"/>
                <w:kern w:val="22"/>
                <w:szCs w:val="22"/>
                <w:u w:color="000000"/>
                <w:rtl/>
                <w:lang w:val="fr-CA" w:eastAsia="ar-SA"/>
              </w:rPr>
              <w:t>شكل</w:t>
            </w:r>
            <w:r w:rsidRPr="00C83D73">
              <w:rPr>
                <w:rFonts w:ascii="Calibri" w:eastAsia="Calibri" w:hAnsi="Calibri"/>
                <w:snapToGrid w:val="0"/>
                <w:color w:val="000000"/>
                <w:kern w:val="22"/>
                <w:szCs w:val="22"/>
                <w:u w:color="000000"/>
                <w:rtl/>
                <w:lang w:val="fr-CA" w:eastAsia="ar-SA"/>
              </w:rPr>
              <w:t xml:space="preserve"> ا</w:t>
            </w:r>
            <w:r w:rsidRPr="00C83D73">
              <w:rPr>
                <w:rFonts w:ascii="Calibri" w:eastAsia="Calibri" w:hAnsi="Calibri" w:hint="cs"/>
                <w:snapToGrid w:val="0"/>
                <w:color w:val="000000"/>
                <w:kern w:val="22"/>
                <w:szCs w:val="22"/>
                <w:u w:color="000000"/>
                <w:rtl/>
                <w:lang w:val="fr-CA" w:eastAsia="ar-SA"/>
              </w:rPr>
              <w:t>لتقرير</w:t>
            </w:r>
            <w:r w:rsidRPr="00C83D73">
              <w:rPr>
                <w:rFonts w:ascii="Calibri" w:eastAsia="Calibri" w:hAnsi="Calibri"/>
                <w:snapToGrid w:val="0"/>
                <w:color w:val="000000"/>
                <w:kern w:val="22"/>
                <w:szCs w:val="22"/>
                <w:u w:color="000000"/>
                <w:rtl/>
                <w:lang w:val="fr-CA" w:eastAsia="ar-SA"/>
              </w:rPr>
              <w:t xml:space="preserve"> الوطني، يحتاج إلى تنقيح</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406" w:hanging="406"/>
              <w:jc w:val="left"/>
              <w:rPr>
                <w:rFonts w:ascii="Calibri" w:eastAsia="Calibri" w:hAnsi="Calibri"/>
                <w:snapToGrid w:val="0"/>
                <w:color w:val="000000"/>
                <w:kern w:val="22"/>
                <w:szCs w:val="22"/>
                <w:u w:color="000000"/>
                <w:lang w:val="fr-CA" w:eastAsia="ar-SA"/>
              </w:rPr>
            </w:pPr>
            <w:r w:rsidRPr="00C83D73">
              <w:rPr>
                <w:rFonts w:ascii="Calibri" w:eastAsia="PMingLiU" w:hAnsi="Calibri"/>
                <w:kern w:val="0"/>
                <w:szCs w:val="22"/>
                <w:rtl/>
                <w:lang w:val="fr-CA" w:eastAsia="ar-SA"/>
              </w:rPr>
              <w:t>عدد ونسبة الأطراف التي نشرت شهادات امتثال معترف بها دوليا في غرفة تبادل المعلومات بشأن الحصول وتقاسم المنافع</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rtl/>
                <w:lang w:val="fr-CA" w:eastAsia="ar-SA" w:bidi="ar-EG"/>
              </w:rPr>
            </w:pPr>
            <w:r w:rsidRPr="00C83D73">
              <w:rPr>
                <w:rFonts w:ascii="Calibri" w:eastAsia="PMingLiU" w:hAnsi="Calibri"/>
                <w:snapToGrid w:val="0"/>
                <w:kern w:val="0"/>
                <w:szCs w:val="22"/>
                <w:rtl/>
                <w:lang w:val="fr-CA" w:eastAsia="ar-SA"/>
              </w:rPr>
              <w:t>(ب) (ز)</w:t>
            </w:r>
          </w:p>
        </w:tc>
        <w:tc>
          <w:tcPr>
            <w:tcW w:w="16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eastAsia="ar-SA"/>
              </w:rPr>
            </w:pPr>
            <w:r w:rsidRPr="00C83D73">
              <w:rPr>
                <w:rFonts w:ascii="Calibri" w:eastAsia="Calibri" w:hAnsi="Calibri"/>
                <w:kern w:val="0"/>
                <w:szCs w:val="22"/>
                <w:lang w:val="fr-CA" w:eastAsia="ar-SA"/>
              </w:rPr>
              <w:t xml:space="preserve">12 </w:t>
            </w:r>
          </w:p>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w:t>
            </w:r>
            <w:r w:rsidRPr="00C83D73">
              <w:rPr>
                <w:rFonts w:ascii="Calibri" w:eastAsia="Calibri" w:hAnsi="Calibri"/>
                <w:kern w:val="0"/>
                <w:szCs w:val="22"/>
                <w:lang w:eastAsia="ar-SA"/>
              </w:rPr>
              <w:t>%</w:t>
            </w:r>
            <w:r w:rsidRPr="00C83D73">
              <w:rPr>
                <w:rFonts w:ascii="Calibri" w:eastAsia="Calibri" w:hAnsi="Calibri"/>
                <w:kern w:val="0"/>
                <w:szCs w:val="22"/>
                <w:lang w:val="fr-CA" w:eastAsia="ar-SA"/>
              </w:rPr>
              <w:t>11)</w:t>
            </w:r>
          </w:p>
        </w:tc>
        <w:tc>
          <w:tcPr>
            <w:tcW w:w="2252" w:type="dxa"/>
            <w:shd w:val="clear" w:color="auto" w:fill="auto"/>
          </w:tcPr>
          <w:p w:rsidR="00C83D73" w:rsidRPr="00C83D73" w:rsidRDefault="00C83D73" w:rsidP="00C83D73">
            <w:pPr>
              <w:spacing w:after="60" w:line="192" w:lineRule="auto"/>
              <w:jc w:val="left"/>
              <w:rPr>
                <w:rFonts w:ascii="Calibri" w:eastAsia="Calibri" w:hAnsi="Calibri"/>
                <w:snapToGrid w:val="0"/>
                <w:color w:val="000000"/>
                <w:kern w:val="22"/>
                <w:szCs w:val="22"/>
                <w:u w:color="000000"/>
                <w:lang w:val="fr-CA" w:eastAsia="ar-SA"/>
              </w:rPr>
            </w:pPr>
            <w:r w:rsidRPr="00C83D73">
              <w:rPr>
                <w:rFonts w:ascii="Calibri" w:eastAsia="Calibri" w:hAnsi="Calibri"/>
                <w:snapToGrid w:val="0"/>
                <w:color w:val="000000"/>
                <w:kern w:val="22"/>
                <w:szCs w:val="22"/>
                <w:u w:color="000000"/>
                <w:rtl/>
                <w:lang w:val="fr-CA" w:eastAsia="ar-SA"/>
              </w:rPr>
              <w:t>س.7 و8 و16</w:t>
            </w:r>
            <w:r w:rsidRPr="00C83D73">
              <w:rPr>
                <w:rFonts w:ascii="Calibri" w:eastAsia="Calibri" w:hAnsi="Calibri"/>
                <w:snapToGrid w:val="0"/>
                <w:color w:val="000000"/>
                <w:kern w:val="22"/>
                <w:szCs w:val="22"/>
                <w:u w:color="000000"/>
                <w:lang w:val="fr-CA" w:eastAsia="ar-SA"/>
              </w:rPr>
              <w:t xml:space="preserve"> </w:t>
            </w:r>
          </w:p>
          <w:p w:rsidR="00C83D73" w:rsidRPr="00C83D73" w:rsidRDefault="00C83D73" w:rsidP="00C83D73">
            <w:pPr>
              <w:spacing w:after="60" w:line="192" w:lineRule="auto"/>
              <w:jc w:val="left"/>
              <w:rPr>
                <w:rFonts w:ascii="Calibri" w:eastAsia="Calibri" w:hAnsi="Calibri"/>
                <w:snapToGrid w:val="0"/>
                <w:color w:val="000000"/>
                <w:kern w:val="22"/>
                <w:szCs w:val="22"/>
                <w:u w:color="000000"/>
                <w:lang w:val="fr-CA" w:eastAsia="ar-SA"/>
              </w:rPr>
            </w:pPr>
            <w:r w:rsidRPr="00C83D73">
              <w:rPr>
                <w:rFonts w:ascii="Calibri" w:eastAsia="Calibri" w:hAnsi="Calibri"/>
                <w:snapToGrid w:val="0"/>
                <w:color w:val="000000"/>
                <w:kern w:val="22"/>
                <w:szCs w:val="22"/>
                <w:u w:color="000000"/>
                <w:rtl/>
                <w:lang w:val="fr-CA" w:eastAsia="ar-SA"/>
              </w:rPr>
              <w:t>غرفة تبادل المعلومات بشأن</w:t>
            </w:r>
            <w:r w:rsidRPr="00C83D73">
              <w:rPr>
                <w:rFonts w:ascii="Calibri" w:eastAsia="Calibri" w:hAnsi="Calibri" w:hint="cs"/>
                <w:snapToGrid w:val="0"/>
                <w:color w:val="000000"/>
                <w:kern w:val="22"/>
                <w:szCs w:val="22"/>
                <w:u w:color="000000"/>
                <w:rtl/>
                <w:lang w:val="fr-CA" w:eastAsia="ar-SA"/>
              </w:rPr>
              <w:t xml:space="preserve"> الحصول وتقاسم المنافع</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406" w:hanging="406"/>
              <w:jc w:val="left"/>
              <w:rPr>
                <w:rFonts w:ascii="Calibri" w:eastAsia="SimSun" w:hAnsi="Calibri"/>
                <w:kern w:val="22"/>
                <w:szCs w:val="22"/>
                <w:lang w:val="fr-CA" w:eastAsia="ar-SA"/>
              </w:rPr>
            </w:pPr>
            <w:r w:rsidRPr="00C83D73">
              <w:rPr>
                <w:rFonts w:ascii="Calibri" w:eastAsia="PMingLiU" w:hAnsi="Calibri"/>
                <w:kern w:val="0"/>
                <w:szCs w:val="22"/>
                <w:rtl/>
                <w:lang w:val="fr-CA" w:eastAsia="ar-SA"/>
              </w:rPr>
              <w:t>عدد شهادات الامتثال المعترف بها دوليا المتاحة في غرفة تبادل المعلومات بشأن الحصول وتقاسم المنافع</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PMingLiU" w:hAnsi="Calibri"/>
                <w:snapToGrid w:val="0"/>
                <w:kern w:val="0"/>
                <w:szCs w:val="22"/>
                <w:rtl/>
                <w:lang w:val="fr-CA" w:eastAsia="ar-SA"/>
              </w:rPr>
              <w:t>(ز)</w:t>
            </w:r>
          </w:p>
        </w:tc>
        <w:tc>
          <w:tcPr>
            <w:tcW w:w="16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146</w:t>
            </w:r>
          </w:p>
        </w:tc>
        <w:tc>
          <w:tcPr>
            <w:tcW w:w="2252" w:type="dxa"/>
            <w:shd w:val="clear" w:color="auto" w:fill="auto"/>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SimSun" w:hAnsi="Calibri"/>
                <w:kern w:val="22"/>
                <w:szCs w:val="22"/>
                <w:rtl/>
                <w:lang w:val="fr-CA" w:eastAsia="ar-SA"/>
              </w:rPr>
              <w:t>غرفة تبادل المعلومات بشأن</w:t>
            </w:r>
            <w:r w:rsidRPr="00C83D73">
              <w:rPr>
                <w:rFonts w:ascii="Calibri" w:eastAsia="SimSun" w:hAnsi="Calibri" w:hint="cs"/>
                <w:kern w:val="22"/>
                <w:szCs w:val="22"/>
                <w:rtl/>
                <w:lang w:val="fr-CA" w:eastAsia="ar-SA"/>
              </w:rPr>
              <w:t xml:space="preserve"> الحصول وتقاسم المنافع</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406" w:hanging="406"/>
              <w:jc w:val="left"/>
              <w:rPr>
                <w:rFonts w:ascii="Calibri" w:eastAsia="PMingLiU" w:hAnsi="Calibri"/>
                <w:snapToGrid w:val="0"/>
                <w:kern w:val="0"/>
                <w:szCs w:val="22"/>
                <w:lang w:val="fr-CA" w:eastAsia="ar-SA"/>
              </w:rPr>
            </w:pPr>
            <w:r w:rsidRPr="00C83D73">
              <w:rPr>
                <w:rFonts w:ascii="Calibri" w:eastAsia="PMingLiU" w:hAnsi="Calibri" w:hint="cs"/>
                <w:kern w:val="0"/>
                <w:szCs w:val="22"/>
                <w:rtl/>
                <w:lang w:val="fr-CA" w:eastAsia="ar-SA"/>
              </w:rPr>
              <w:t xml:space="preserve"> </w:t>
            </w:r>
            <w:r w:rsidRPr="00C83D73">
              <w:rPr>
                <w:rFonts w:ascii="Calibri" w:eastAsia="PMingLiU" w:hAnsi="Calibri"/>
                <w:kern w:val="0"/>
                <w:szCs w:val="22"/>
                <w:rtl/>
                <w:lang w:val="fr-CA" w:eastAsia="ar-SA"/>
              </w:rPr>
              <w:t>عدد ونسبة الأطراف التي لديها نقطة تفتيش واحدة أو أكثر</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PMingLiU" w:hAnsi="Calibri"/>
                <w:snapToGrid w:val="0"/>
                <w:kern w:val="0"/>
                <w:szCs w:val="22"/>
                <w:rtl/>
                <w:lang w:val="fr-CA" w:eastAsia="ar-SA"/>
              </w:rPr>
              <w:t>(أ)</w:t>
            </w:r>
          </w:p>
        </w:tc>
        <w:tc>
          <w:tcPr>
            <w:tcW w:w="16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eastAsia="ar-SA"/>
              </w:rPr>
            </w:pPr>
            <w:r w:rsidRPr="00C83D73">
              <w:rPr>
                <w:rFonts w:ascii="Calibri" w:eastAsia="Calibri" w:hAnsi="Calibri"/>
                <w:kern w:val="0"/>
                <w:szCs w:val="22"/>
                <w:lang w:val="fr-CA" w:eastAsia="ar-SA"/>
              </w:rPr>
              <w:t xml:space="preserve">29 </w:t>
            </w:r>
          </w:p>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w:t>
            </w:r>
            <w:r w:rsidRPr="00C83D73">
              <w:rPr>
                <w:rFonts w:ascii="Calibri" w:eastAsia="Calibri" w:hAnsi="Calibri"/>
                <w:kern w:val="0"/>
                <w:szCs w:val="22"/>
                <w:lang w:eastAsia="ar-SA"/>
              </w:rPr>
              <w:t>%</w:t>
            </w:r>
            <w:r w:rsidRPr="00C83D73">
              <w:rPr>
                <w:rFonts w:ascii="Calibri" w:eastAsia="Calibri" w:hAnsi="Calibri"/>
                <w:kern w:val="0"/>
                <w:szCs w:val="22"/>
                <w:lang w:val="fr-CA" w:eastAsia="ar-SA"/>
              </w:rPr>
              <w:t>27)</w:t>
            </w:r>
          </w:p>
        </w:tc>
        <w:tc>
          <w:tcPr>
            <w:tcW w:w="2252" w:type="dxa"/>
            <w:shd w:val="clear" w:color="auto" w:fill="auto"/>
          </w:tcPr>
          <w:p w:rsidR="00C83D73" w:rsidRPr="00C83D73" w:rsidRDefault="00C83D73" w:rsidP="00C83D73">
            <w:pPr>
              <w:spacing w:after="60" w:line="192" w:lineRule="auto"/>
              <w:jc w:val="left"/>
              <w:rPr>
                <w:rFonts w:ascii="Calibri" w:eastAsia="PMingLiU" w:hAnsi="Calibri"/>
                <w:snapToGrid w:val="0"/>
                <w:kern w:val="0"/>
                <w:szCs w:val="22"/>
                <w:lang w:val="fr-CA" w:eastAsia="ar-SA"/>
              </w:rPr>
            </w:pPr>
            <w:r w:rsidRPr="00C83D73">
              <w:rPr>
                <w:rFonts w:ascii="Calibri" w:eastAsia="Calibri" w:hAnsi="Calibri"/>
                <w:snapToGrid w:val="0"/>
                <w:color w:val="000000"/>
                <w:kern w:val="22"/>
                <w:szCs w:val="22"/>
                <w:u w:color="000000"/>
                <w:rtl/>
                <w:lang w:val="fr-CA" w:eastAsia="ar-SA"/>
              </w:rPr>
              <w:t>س.9</w:t>
            </w:r>
            <w:r w:rsidRPr="00C83D73">
              <w:rPr>
                <w:rFonts w:ascii="Calibri" w:eastAsia="PMingLiU" w:hAnsi="Calibri"/>
                <w:snapToGrid w:val="0"/>
                <w:kern w:val="0"/>
                <w:szCs w:val="22"/>
                <w:rtl/>
                <w:lang w:val="fr-CA" w:eastAsia="ar-SA"/>
              </w:rPr>
              <w:t xml:space="preserve"> غرفة تبادل المعلومات بشأن</w:t>
            </w:r>
            <w:r w:rsidRPr="00C83D73">
              <w:rPr>
                <w:rFonts w:ascii="Calibri" w:eastAsia="PMingLiU" w:hAnsi="Calibri" w:hint="cs"/>
                <w:snapToGrid w:val="0"/>
                <w:kern w:val="0"/>
                <w:szCs w:val="22"/>
                <w:rtl/>
                <w:lang w:val="fr-CA" w:eastAsia="ar-SA"/>
              </w:rPr>
              <w:t xml:space="preserve"> الحصول وتقاسم المنافع</w:t>
            </w:r>
            <w:r w:rsidRPr="00C83D73">
              <w:rPr>
                <w:rFonts w:ascii="Calibri" w:eastAsia="PMingLiU" w:hAnsi="Calibri"/>
                <w:snapToGrid w:val="0"/>
                <w:kern w:val="0"/>
                <w:szCs w:val="22"/>
                <w:lang w:val="fr-CA" w:eastAsia="ar-SA"/>
              </w:rPr>
              <w:t xml:space="preserve"> </w:t>
            </w:r>
            <w:r w:rsidRPr="00C83D73">
              <w:rPr>
                <w:rFonts w:ascii="Calibri" w:eastAsia="PMingLiU" w:hAnsi="Calibri"/>
                <w:snapToGrid w:val="0"/>
                <w:kern w:val="0"/>
                <w:szCs w:val="22"/>
                <w:rtl/>
                <w:lang w:val="fr-CA" w:eastAsia="ar-SA"/>
              </w:rPr>
              <w:t>وتقارير الاتفاقية المتعلقة بالتنوع البيولوجي</w:t>
            </w:r>
          </w:p>
          <w:p w:rsidR="00C83D73" w:rsidRPr="00C83D73" w:rsidRDefault="00C83D73" w:rsidP="00C83D73">
            <w:pPr>
              <w:spacing w:after="60" w:line="192" w:lineRule="auto"/>
              <w:jc w:val="left"/>
              <w:rPr>
                <w:rFonts w:ascii="Calibri" w:eastAsia="PMingLiU" w:hAnsi="Calibri"/>
                <w:snapToGrid w:val="0"/>
                <w:kern w:val="0"/>
                <w:szCs w:val="22"/>
                <w:lang w:val="fr-CA" w:eastAsia="ar-SA"/>
              </w:rPr>
            </w:pPr>
            <w:r w:rsidRPr="00C83D73">
              <w:rPr>
                <w:rFonts w:ascii="Calibri" w:eastAsia="PMingLiU" w:hAnsi="Calibri"/>
                <w:snapToGrid w:val="0"/>
                <w:kern w:val="0"/>
                <w:szCs w:val="22"/>
                <w:rtl/>
                <w:lang w:val="fr-CA" w:eastAsia="ar-SA"/>
              </w:rPr>
              <w:t>والاستراتيجيات وخطط العمل الوطنية للتنوع البيولوجي</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406" w:hanging="406"/>
              <w:jc w:val="left"/>
              <w:rPr>
                <w:rFonts w:ascii="Calibri" w:eastAsia="PMingLiU" w:hAnsi="Calibri"/>
                <w:snapToGrid w:val="0"/>
                <w:kern w:val="0"/>
                <w:szCs w:val="22"/>
                <w:lang w:val="fr-CA" w:eastAsia="ar-SA"/>
              </w:rPr>
            </w:pPr>
            <w:r w:rsidRPr="00C83D73">
              <w:rPr>
                <w:rFonts w:ascii="Calibri" w:eastAsia="PMingLiU" w:hAnsi="Calibri" w:hint="cs"/>
                <w:kern w:val="0"/>
                <w:szCs w:val="22"/>
                <w:rtl/>
                <w:lang w:val="fr-CA" w:eastAsia="ar-SA"/>
              </w:rPr>
              <w:t xml:space="preserve"> </w:t>
            </w:r>
            <w:r w:rsidRPr="00C83D73">
              <w:rPr>
                <w:rFonts w:ascii="Calibri" w:eastAsia="PMingLiU" w:hAnsi="Calibri"/>
                <w:kern w:val="0"/>
                <w:szCs w:val="22"/>
                <w:rtl/>
                <w:lang w:val="fr-CA" w:eastAsia="ar-SA"/>
              </w:rPr>
              <w:t>عدد ونسبة الأطراف التي نشرت معلومات عن نقاط التفتيش</w:t>
            </w:r>
          </w:p>
        </w:tc>
        <w:tc>
          <w:tcPr>
            <w:tcW w:w="1005" w:type="dxa"/>
            <w:shd w:val="clear" w:color="auto" w:fill="auto"/>
            <w:vAlign w:val="center"/>
          </w:tcPr>
          <w:p w:rsidR="00C83D73" w:rsidRPr="00C83D73" w:rsidRDefault="00C83D73" w:rsidP="00C83D73">
            <w:pPr>
              <w:spacing w:after="60" w:line="192" w:lineRule="auto"/>
              <w:jc w:val="center"/>
              <w:rPr>
                <w:rFonts w:ascii="Calibri" w:eastAsia="PMingLiU" w:hAnsi="Calibri"/>
                <w:snapToGrid w:val="0"/>
                <w:kern w:val="0"/>
                <w:szCs w:val="22"/>
                <w:lang w:val="fr-CA" w:eastAsia="ar-SA"/>
              </w:rPr>
            </w:pPr>
            <w:r w:rsidRPr="00C83D73">
              <w:rPr>
                <w:rFonts w:ascii="Calibri" w:eastAsia="PMingLiU" w:hAnsi="Calibri"/>
                <w:snapToGrid w:val="0"/>
                <w:kern w:val="0"/>
                <w:szCs w:val="22"/>
                <w:rtl/>
                <w:lang w:val="fr-CA" w:eastAsia="ar-SA"/>
              </w:rPr>
              <w:t>(ز)</w:t>
            </w:r>
          </w:p>
        </w:tc>
        <w:tc>
          <w:tcPr>
            <w:tcW w:w="16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20</w:t>
            </w:r>
          </w:p>
          <w:p w:rsidR="00C83D73" w:rsidRPr="00C83D73" w:rsidRDefault="00C83D73" w:rsidP="00C83D73">
            <w:pPr>
              <w:spacing w:after="60" w:line="192" w:lineRule="auto"/>
              <w:jc w:val="center"/>
              <w:rPr>
                <w:rFonts w:ascii="Calibri" w:eastAsia="Calibri" w:hAnsi="Calibri"/>
                <w:kern w:val="0"/>
                <w:szCs w:val="22"/>
                <w:rtl/>
                <w:lang w:val="fr-CA" w:eastAsia="ar-SA" w:bidi="ar-EG"/>
              </w:rPr>
            </w:pPr>
            <w:r w:rsidRPr="00C83D73">
              <w:rPr>
                <w:rFonts w:ascii="Calibri" w:eastAsia="Calibri" w:hAnsi="Calibri"/>
                <w:kern w:val="0"/>
                <w:szCs w:val="22"/>
                <w:lang w:val="fr-CA" w:eastAsia="ar-SA"/>
              </w:rPr>
              <w:t>(</w:t>
            </w:r>
            <w:r w:rsidRPr="00C83D73">
              <w:rPr>
                <w:rFonts w:ascii="Calibri" w:eastAsia="Calibri" w:hAnsi="Calibri"/>
                <w:kern w:val="0"/>
                <w:szCs w:val="22"/>
                <w:lang w:eastAsia="ar-SA"/>
              </w:rPr>
              <w:t>%</w:t>
            </w:r>
            <w:r w:rsidRPr="00C83D73">
              <w:rPr>
                <w:rFonts w:ascii="Calibri" w:eastAsia="Calibri" w:hAnsi="Calibri"/>
                <w:kern w:val="0"/>
                <w:szCs w:val="22"/>
                <w:lang w:val="fr-CA" w:eastAsia="ar-SA"/>
              </w:rPr>
              <w:t>19)</w:t>
            </w:r>
          </w:p>
        </w:tc>
        <w:tc>
          <w:tcPr>
            <w:tcW w:w="2252" w:type="dxa"/>
            <w:shd w:val="clear" w:color="auto" w:fill="auto"/>
          </w:tcPr>
          <w:p w:rsidR="00C83D73" w:rsidRPr="00C83D73" w:rsidRDefault="00C83D73" w:rsidP="00C83D73">
            <w:pPr>
              <w:spacing w:after="60" w:line="192" w:lineRule="auto"/>
              <w:jc w:val="left"/>
              <w:rPr>
                <w:rFonts w:ascii="Calibri" w:eastAsia="PMingLiU" w:hAnsi="Calibri"/>
                <w:snapToGrid w:val="0"/>
                <w:kern w:val="0"/>
                <w:szCs w:val="22"/>
                <w:lang w:val="fr-CA" w:eastAsia="ar-SA"/>
              </w:rPr>
            </w:pPr>
            <w:r w:rsidRPr="00C83D73">
              <w:rPr>
                <w:rFonts w:ascii="Calibri" w:eastAsia="PMingLiU" w:hAnsi="Calibri"/>
                <w:snapToGrid w:val="0"/>
                <w:kern w:val="0"/>
                <w:szCs w:val="22"/>
                <w:rtl/>
                <w:lang w:val="fr-CA" w:eastAsia="ar-SA"/>
              </w:rPr>
              <w:t>غرفة تبادل المعلومات بشأن</w:t>
            </w:r>
            <w:r w:rsidRPr="00C83D73">
              <w:rPr>
                <w:rFonts w:ascii="Calibri" w:eastAsia="PMingLiU" w:hAnsi="Calibri" w:hint="cs"/>
                <w:snapToGrid w:val="0"/>
                <w:kern w:val="0"/>
                <w:szCs w:val="22"/>
                <w:rtl/>
                <w:lang w:val="fr-CA" w:eastAsia="ar-SA"/>
              </w:rPr>
              <w:t xml:space="preserve"> الحصول وتقاسم المنافع</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406" w:hanging="406"/>
              <w:jc w:val="left"/>
              <w:rPr>
                <w:rFonts w:ascii="Calibri" w:eastAsia="PMingLiU" w:hAnsi="Calibri"/>
                <w:snapToGrid w:val="0"/>
                <w:kern w:val="0"/>
                <w:szCs w:val="22"/>
                <w:lang w:val="fr-CA" w:eastAsia="ar-SA"/>
              </w:rPr>
            </w:pPr>
            <w:r w:rsidRPr="00C83D73">
              <w:rPr>
                <w:rFonts w:ascii="Calibri" w:eastAsia="PMingLiU" w:hAnsi="Calibri" w:hint="cs"/>
                <w:kern w:val="0"/>
                <w:szCs w:val="22"/>
                <w:rtl/>
                <w:lang w:val="fr-CA" w:eastAsia="ar-SA"/>
              </w:rPr>
              <w:t xml:space="preserve"> </w:t>
            </w:r>
            <w:r w:rsidRPr="00C83D73">
              <w:rPr>
                <w:rFonts w:ascii="Calibri" w:eastAsia="PMingLiU" w:hAnsi="Calibri"/>
                <w:kern w:val="0"/>
                <w:szCs w:val="22"/>
                <w:rtl/>
                <w:lang w:val="fr-CA" w:eastAsia="ar-SA"/>
              </w:rPr>
              <w:t xml:space="preserve">عدد ونسبة الأطراف التي أتاحت معلومات لغرفة تبادل المعلومات بشأن الحصول وتقاسم المنافع (عن السلطات المختصة، ونقطة التفتيش، وتدابير الحصول وتقاسم المنافع، </w:t>
            </w:r>
            <w:r w:rsidRPr="00C83D73">
              <w:rPr>
                <w:rFonts w:ascii="Calibri" w:eastAsia="PMingLiU" w:hAnsi="Calibri"/>
                <w:kern w:val="0"/>
                <w:szCs w:val="22"/>
                <w:rtl/>
                <w:lang w:val="fr-CA" w:eastAsia="ar-SA" w:bidi="ar-EG"/>
              </w:rPr>
              <w:t>و</w:t>
            </w:r>
            <w:r w:rsidRPr="00C83D73">
              <w:rPr>
                <w:rFonts w:ascii="Calibri" w:eastAsia="PMingLiU" w:hAnsi="Calibri"/>
                <w:kern w:val="0"/>
                <w:szCs w:val="22"/>
                <w:rtl/>
                <w:lang w:val="fr-CA" w:eastAsia="ar-SA"/>
              </w:rPr>
              <w:t>شهادات الامتثال المعترف بها دوليا)</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PMingLiU" w:hAnsi="Calibri"/>
                <w:snapToGrid w:val="0"/>
                <w:kern w:val="0"/>
                <w:szCs w:val="22"/>
                <w:rtl/>
                <w:lang w:val="fr-CA" w:eastAsia="ar-SA"/>
              </w:rPr>
              <w:t>(أ)</w:t>
            </w:r>
            <w:r w:rsidRPr="00C83D73">
              <w:rPr>
                <w:rFonts w:ascii="Calibri" w:eastAsia="PMingLiU" w:hAnsi="Calibri" w:hint="cs"/>
                <w:snapToGrid w:val="0"/>
                <w:kern w:val="0"/>
                <w:szCs w:val="22"/>
                <w:rtl/>
                <w:lang w:val="fr-CA" w:eastAsia="ar-SA"/>
              </w:rPr>
              <w:t xml:space="preserve"> </w:t>
            </w:r>
            <w:r w:rsidRPr="00C83D73">
              <w:rPr>
                <w:rFonts w:ascii="Calibri" w:eastAsia="PMingLiU" w:hAnsi="Calibri"/>
                <w:snapToGrid w:val="0"/>
                <w:kern w:val="0"/>
                <w:szCs w:val="22"/>
                <w:rtl/>
                <w:lang w:val="fr-CA" w:eastAsia="ar-SA"/>
              </w:rPr>
              <w:t>(ز)</w:t>
            </w:r>
          </w:p>
        </w:tc>
        <w:tc>
          <w:tcPr>
            <w:tcW w:w="16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rtl/>
                <w:lang w:val="fr-CA" w:eastAsia="ar-SA" w:bidi="ar-EG"/>
              </w:rPr>
            </w:pPr>
            <w:r w:rsidRPr="00C83D73">
              <w:rPr>
                <w:rFonts w:ascii="Calibri" w:eastAsia="Calibri" w:hAnsi="Calibri"/>
                <w:kern w:val="0"/>
                <w:szCs w:val="22"/>
                <w:lang w:val="fr-CA" w:eastAsia="ar-SA"/>
              </w:rPr>
              <w:t xml:space="preserve">54 </w:t>
            </w:r>
          </w:p>
          <w:p w:rsidR="00C83D73" w:rsidRPr="00C83D73" w:rsidRDefault="00C83D73" w:rsidP="00C83D73">
            <w:pPr>
              <w:spacing w:after="60" w:line="192" w:lineRule="auto"/>
              <w:jc w:val="center"/>
              <w:rPr>
                <w:rFonts w:ascii="Calibri" w:eastAsia="Calibri" w:hAnsi="Calibri"/>
                <w:kern w:val="0"/>
                <w:szCs w:val="22"/>
                <w:rtl/>
                <w:lang w:val="fr-CA" w:eastAsia="ar-SA" w:bidi="ar-EG"/>
              </w:rPr>
            </w:pPr>
            <w:r w:rsidRPr="00C83D73">
              <w:rPr>
                <w:rFonts w:ascii="Calibri" w:eastAsia="Calibri" w:hAnsi="Calibri"/>
                <w:kern w:val="0"/>
                <w:szCs w:val="22"/>
                <w:lang w:val="fr-CA" w:eastAsia="ar-SA"/>
              </w:rPr>
              <w:t>(</w:t>
            </w:r>
            <w:r w:rsidRPr="00C83D73">
              <w:rPr>
                <w:rFonts w:ascii="Calibri" w:eastAsia="Calibri" w:hAnsi="Calibri"/>
                <w:kern w:val="0"/>
                <w:szCs w:val="22"/>
                <w:lang w:eastAsia="ar-SA"/>
              </w:rPr>
              <w:t>%</w:t>
            </w:r>
            <w:r w:rsidRPr="00C83D73">
              <w:rPr>
                <w:rFonts w:ascii="Calibri" w:eastAsia="Calibri" w:hAnsi="Calibri"/>
                <w:kern w:val="0"/>
                <w:szCs w:val="22"/>
                <w:lang w:val="fr-CA" w:eastAsia="ar-SA"/>
              </w:rPr>
              <w:t>51)</w:t>
            </w:r>
          </w:p>
        </w:tc>
        <w:tc>
          <w:tcPr>
            <w:tcW w:w="2252" w:type="dxa"/>
            <w:shd w:val="clear" w:color="auto" w:fill="auto"/>
          </w:tcPr>
          <w:p w:rsidR="00C83D73" w:rsidRPr="00C83D73" w:rsidRDefault="00C83D73" w:rsidP="00C83D73">
            <w:pPr>
              <w:spacing w:after="60" w:line="192" w:lineRule="auto"/>
              <w:jc w:val="left"/>
              <w:rPr>
                <w:rFonts w:ascii="Calibri" w:eastAsia="PMingLiU" w:hAnsi="Calibri"/>
                <w:snapToGrid w:val="0"/>
                <w:kern w:val="0"/>
                <w:szCs w:val="22"/>
                <w:rtl/>
                <w:lang w:val="fr-CA" w:eastAsia="ar-SA" w:bidi="ar-EG"/>
              </w:rPr>
            </w:pPr>
            <w:r w:rsidRPr="00C83D73">
              <w:rPr>
                <w:rFonts w:ascii="Calibri" w:eastAsia="PMingLiU" w:hAnsi="Calibri"/>
                <w:snapToGrid w:val="0"/>
                <w:kern w:val="0"/>
                <w:szCs w:val="22"/>
                <w:rtl/>
                <w:lang w:val="fr-CA" w:eastAsia="ar-SA"/>
              </w:rPr>
              <w:t>س.3</w:t>
            </w:r>
            <w:r w:rsidRPr="00C83D73">
              <w:rPr>
                <w:rFonts w:ascii="Calibri" w:eastAsia="PMingLiU" w:hAnsi="Calibri"/>
                <w:snapToGrid w:val="0"/>
                <w:kern w:val="0"/>
                <w:szCs w:val="22"/>
                <w:lang w:val="fr-CA" w:eastAsia="ar-SA"/>
              </w:rPr>
              <w:t xml:space="preserve"> </w:t>
            </w:r>
            <w:r w:rsidRPr="00C83D73">
              <w:rPr>
                <w:rFonts w:ascii="Calibri" w:eastAsia="PMingLiU" w:hAnsi="Calibri"/>
                <w:snapToGrid w:val="0"/>
                <w:kern w:val="0"/>
                <w:szCs w:val="22"/>
                <w:rtl/>
                <w:lang w:val="fr-CA" w:eastAsia="ar-SA"/>
              </w:rPr>
              <w:t>غرفة تبادل المعلومات بشأن</w:t>
            </w:r>
            <w:r w:rsidRPr="00C83D73">
              <w:rPr>
                <w:rFonts w:ascii="Calibri" w:eastAsia="PMingLiU" w:hAnsi="Calibri" w:hint="cs"/>
                <w:snapToGrid w:val="0"/>
                <w:kern w:val="0"/>
                <w:szCs w:val="22"/>
                <w:rtl/>
                <w:lang w:val="fr-CA" w:eastAsia="ar-SA"/>
              </w:rPr>
              <w:t xml:space="preserve"> الحصول وتقاسم المنافع</w:t>
            </w:r>
          </w:p>
        </w:tc>
      </w:tr>
      <w:tr w:rsidR="00C83D73" w:rsidRPr="00C83D73" w:rsidTr="00C83D73">
        <w:trPr>
          <w:jc w:val="center"/>
        </w:trPr>
        <w:tc>
          <w:tcPr>
            <w:tcW w:w="5552" w:type="dxa"/>
            <w:tcBorders>
              <w:bottom w:val="single" w:sz="4" w:space="0" w:color="auto"/>
            </w:tcBorders>
            <w:shd w:val="clear" w:color="auto" w:fill="auto"/>
          </w:tcPr>
          <w:p w:rsidR="00C83D73" w:rsidRPr="00C83D73" w:rsidRDefault="00C83D73" w:rsidP="00C271D1">
            <w:pPr>
              <w:numPr>
                <w:ilvl w:val="0"/>
                <w:numId w:val="7"/>
              </w:numPr>
              <w:spacing w:after="60" w:line="192" w:lineRule="auto"/>
              <w:ind w:left="406" w:hanging="406"/>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rPr>
              <w:lastRenderedPageBreak/>
              <w:t xml:space="preserve"> </w:t>
            </w:r>
            <w:r w:rsidRPr="00C83D73">
              <w:rPr>
                <w:rFonts w:ascii="Calibri" w:eastAsia="PMingLiU" w:hAnsi="Calibri"/>
                <w:kern w:val="0"/>
                <w:szCs w:val="22"/>
                <w:rtl/>
                <w:lang w:val="fr-CA" w:eastAsia="ar-SA"/>
              </w:rPr>
              <w:t xml:space="preserve">عدد ونسبة الأطراف التي لديها معلومات (عن السلطات المختصة، ونقطة التفتيش، وتدابير الحصول وتقاسم المنافع، </w:t>
            </w:r>
            <w:r w:rsidRPr="00C83D73">
              <w:rPr>
                <w:rFonts w:ascii="Calibri" w:eastAsia="PMingLiU" w:hAnsi="Calibri" w:hint="cs"/>
                <w:kern w:val="0"/>
                <w:szCs w:val="22"/>
                <w:rtl/>
                <w:lang w:val="fr-CA" w:eastAsia="ar-SA" w:bidi="ar-EG"/>
              </w:rPr>
              <w:t>والتصاريح</w:t>
            </w:r>
            <w:r w:rsidRPr="00C83D73">
              <w:rPr>
                <w:rFonts w:ascii="Calibri" w:eastAsia="PMingLiU" w:hAnsi="Calibri"/>
                <w:kern w:val="0"/>
                <w:szCs w:val="22"/>
                <w:rtl/>
                <w:lang w:val="fr-CA" w:eastAsia="ar-SA"/>
              </w:rPr>
              <w:t>) لم تُتح بعد لغرفة تبادل المعلومات بشأن الحصول وتقاسم المنافع</w:t>
            </w:r>
          </w:p>
        </w:tc>
        <w:tc>
          <w:tcPr>
            <w:tcW w:w="10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PMingLiU" w:hAnsi="Calibri"/>
                <w:snapToGrid w:val="0"/>
                <w:kern w:val="0"/>
                <w:szCs w:val="22"/>
                <w:rtl/>
                <w:lang w:val="fr-CA" w:eastAsia="ar-SA"/>
              </w:rPr>
              <w:t>(أ)</w:t>
            </w:r>
            <w:r w:rsidRPr="00C83D73">
              <w:rPr>
                <w:rFonts w:ascii="Calibri" w:eastAsia="PMingLiU" w:hAnsi="Calibri" w:hint="cs"/>
                <w:snapToGrid w:val="0"/>
                <w:kern w:val="0"/>
                <w:szCs w:val="22"/>
                <w:rtl/>
                <w:lang w:val="fr-CA" w:eastAsia="ar-SA"/>
              </w:rPr>
              <w:t xml:space="preserve"> </w:t>
            </w:r>
            <w:r w:rsidRPr="00C83D73">
              <w:rPr>
                <w:rFonts w:ascii="Calibri" w:eastAsia="PMingLiU" w:hAnsi="Calibri"/>
                <w:snapToGrid w:val="0"/>
                <w:kern w:val="0"/>
                <w:szCs w:val="22"/>
                <w:rtl/>
                <w:lang w:val="fr-CA" w:eastAsia="ar-SA"/>
              </w:rPr>
              <w:t>(ز)</w:t>
            </w:r>
          </w:p>
        </w:tc>
        <w:tc>
          <w:tcPr>
            <w:tcW w:w="16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eastAsia="ar-SA"/>
              </w:rPr>
            </w:pPr>
            <w:r w:rsidRPr="00C83D73">
              <w:rPr>
                <w:rFonts w:ascii="Calibri" w:eastAsia="Calibri" w:hAnsi="Calibri"/>
                <w:kern w:val="0"/>
                <w:szCs w:val="22"/>
                <w:lang w:val="fr-CA" w:eastAsia="ar-SA"/>
              </w:rPr>
              <w:t xml:space="preserve">46 </w:t>
            </w:r>
          </w:p>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w:t>
            </w:r>
            <w:r w:rsidRPr="00C83D73">
              <w:rPr>
                <w:rFonts w:ascii="Calibri" w:eastAsia="Calibri" w:hAnsi="Calibri"/>
                <w:kern w:val="0"/>
                <w:szCs w:val="22"/>
                <w:lang w:eastAsia="ar-SA"/>
              </w:rPr>
              <w:t>%</w:t>
            </w:r>
            <w:r w:rsidRPr="00C83D73">
              <w:rPr>
                <w:rFonts w:ascii="Calibri" w:eastAsia="Calibri" w:hAnsi="Calibri"/>
                <w:kern w:val="0"/>
                <w:szCs w:val="22"/>
                <w:lang w:val="fr-CA" w:eastAsia="ar-SA"/>
              </w:rPr>
              <w:t>44)</w:t>
            </w:r>
          </w:p>
        </w:tc>
        <w:tc>
          <w:tcPr>
            <w:tcW w:w="2252" w:type="dxa"/>
            <w:tcBorders>
              <w:bottom w:val="single" w:sz="4" w:space="0" w:color="auto"/>
            </w:tcBorders>
            <w:shd w:val="clear" w:color="auto" w:fill="auto"/>
          </w:tcPr>
          <w:p w:rsidR="00C83D73" w:rsidRPr="00C83D73" w:rsidRDefault="00C83D73" w:rsidP="00C83D73">
            <w:pPr>
              <w:spacing w:after="60" w:line="192" w:lineRule="auto"/>
              <w:jc w:val="left"/>
              <w:rPr>
                <w:rFonts w:ascii="Calibri" w:eastAsia="PMingLiU" w:hAnsi="Calibri"/>
                <w:snapToGrid w:val="0"/>
                <w:kern w:val="0"/>
                <w:szCs w:val="22"/>
                <w:lang w:val="fr-CA" w:eastAsia="ar-SA"/>
              </w:rPr>
            </w:pPr>
            <w:r w:rsidRPr="00C83D73">
              <w:rPr>
                <w:rFonts w:ascii="Calibri" w:eastAsia="PMingLiU" w:hAnsi="Calibri"/>
                <w:snapToGrid w:val="0"/>
                <w:kern w:val="0"/>
                <w:szCs w:val="22"/>
                <w:rtl/>
                <w:lang w:val="fr-CA" w:eastAsia="ar-SA"/>
              </w:rPr>
              <w:t>س.4 و6 و9</w:t>
            </w:r>
            <w:r w:rsidRPr="00C83D73">
              <w:rPr>
                <w:rFonts w:ascii="Calibri" w:eastAsia="PMingLiU" w:hAnsi="Calibri"/>
                <w:snapToGrid w:val="0"/>
                <w:kern w:val="0"/>
                <w:szCs w:val="22"/>
                <w:lang w:val="fr-CA" w:eastAsia="ar-SA"/>
              </w:rPr>
              <w:t xml:space="preserve"> </w:t>
            </w:r>
            <w:r w:rsidRPr="00C83D73">
              <w:rPr>
                <w:rFonts w:ascii="Calibri" w:eastAsia="PMingLiU" w:hAnsi="Calibri"/>
                <w:snapToGrid w:val="0"/>
                <w:kern w:val="0"/>
                <w:szCs w:val="22"/>
                <w:rtl/>
                <w:lang w:val="fr-CA" w:eastAsia="ar-SA"/>
              </w:rPr>
              <w:t>غرفة تبادل المعلومات بشأن</w:t>
            </w:r>
            <w:r w:rsidRPr="00C83D73">
              <w:rPr>
                <w:rFonts w:ascii="Calibri" w:eastAsia="PMingLiU" w:hAnsi="Calibri" w:hint="cs"/>
                <w:snapToGrid w:val="0"/>
                <w:kern w:val="0"/>
                <w:szCs w:val="22"/>
                <w:rtl/>
                <w:lang w:val="fr-CA" w:eastAsia="ar-SA"/>
              </w:rPr>
              <w:t xml:space="preserve"> الحصول وتقاسم المنافع</w:t>
            </w:r>
            <w:r w:rsidRPr="00C83D73">
              <w:rPr>
                <w:rFonts w:ascii="Calibri" w:eastAsia="PMingLiU" w:hAnsi="Calibri"/>
                <w:snapToGrid w:val="0"/>
                <w:kern w:val="0"/>
                <w:szCs w:val="22"/>
                <w:rtl/>
                <w:lang w:val="fr-CA" w:eastAsia="ar-SA"/>
              </w:rPr>
              <w:t xml:space="preserve"> وتقارير الاتفاقية المتعلقة بالتنوع البيولوجي</w:t>
            </w:r>
          </w:p>
          <w:p w:rsidR="00C83D73" w:rsidRPr="00C83D73" w:rsidRDefault="00C83D73" w:rsidP="00C83D73">
            <w:pPr>
              <w:spacing w:after="60" w:line="192" w:lineRule="auto"/>
              <w:jc w:val="left"/>
              <w:rPr>
                <w:rFonts w:ascii="Calibri" w:eastAsia="PMingLiU" w:hAnsi="Calibri"/>
                <w:snapToGrid w:val="0"/>
                <w:kern w:val="0"/>
                <w:szCs w:val="22"/>
                <w:lang w:val="fr-CA" w:eastAsia="ar-SA"/>
              </w:rPr>
            </w:pPr>
            <w:r w:rsidRPr="00C83D73">
              <w:rPr>
                <w:rFonts w:ascii="Calibri" w:eastAsia="PMingLiU" w:hAnsi="Calibri"/>
                <w:snapToGrid w:val="0"/>
                <w:kern w:val="0"/>
                <w:szCs w:val="22"/>
                <w:rtl/>
                <w:lang w:val="fr-CA" w:eastAsia="ar-SA"/>
              </w:rPr>
              <w:t>والاستراتيجيات وخطط العمل الوطنية للتنوع البيولوجي</w:t>
            </w:r>
          </w:p>
        </w:tc>
      </w:tr>
      <w:tr w:rsidR="00C83D73" w:rsidRPr="00C83D73" w:rsidTr="00C83D73">
        <w:trPr>
          <w:jc w:val="center"/>
        </w:trPr>
        <w:tc>
          <w:tcPr>
            <w:tcW w:w="10414" w:type="dxa"/>
            <w:gridSpan w:val="4"/>
            <w:shd w:val="pct5" w:color="auto" w:fill="auto"/>
            <w:vAlign w:val="center"/>
          </w:tcPr>
          <w:p w:rsidR="00C83D73" w:rsidRPr="00C83D73" w:rsidRDefault="00C83D73" w:rsidP="00C83D73">
            <w:pPr>
              <w:spacing w:after="60" w:line="192" w:lineRule="auto"/>
              <w:jc w:val="left"/>
              <w:rPr>
                <w:rFonts w:ascii="Calibri" w:eastAsia="SimSun" w:hAnsi="Calibri"/>
                <w:b/>
                <w:bCs/>
                <w:kern w:val="22"/>
                <w:szCs w:val="22"/>
                <w:lang w:val="fr-CH" w:eastAsia="ar-SA"/>
              </w:rPr>
            </w:pPr>
            <w:r w:rsidRPr="00C83D73">
              <w:rPr>
                <w:rFonts w:ascii="Calibri" w:eastAsia="PMingLiU" w:hAnsi="Calibri"/>
                <w:b/>
                <w:bCs/>
                <w:kern w:val="0"/>
                <w:szCs w:val="22"/>
                <w:rtl/>
                <w:lang w:val="fr-CA" w:eastAsia="ar-SA"/>
              </w:rPr>
              <w:t>التدابير التشريعية أو الإدارية أو السياساتية بشأن الحصول وتقاسم المنافع: الحصول على الموارد الجينية (المادة 6)</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406" w:hanging="406"/>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rPr>
              <w:t xml:space="preserve"> </w:t>
            </w:r>
            <w:r w:rsidRPr="00C83D73">
              <w:rPr>
                <w:rFonts w:ascii="Calibri" w:eastAsia="PMingLiU" w:hAnsi="Calibri"/>
                <w:kern w:val="0"/>
                <w:szCs w:val="22"/>
                <w:rtl/>
                <w:lang w:val="fr-CA" w:eastAsia="ar-SA"/>
              </w:rPr>
              <w:t>عدد ونسبة الأطراف التي تشترط الموافقة المسبقة عن علم للحصول على الموارد الجينية وتوفر معلومات عن كيفية التقدم بطلب للحصول على الموافقة المسبقة عن علم على النحو المنصوص عليه في المادة 6-3 (ج)</w:t>
            </w:r>
          </w:p>
        </w:tc>
        <w:tc>
          <w:tcPr>
            <w:tcW w:w="1005" w:type="dxa"/>
            <w:shd w:val="clear" w:color="auto" w:fill="auto"/>
            <w:vAlign w:val="center"/>
          </w:tcPr>
          <w:p w:rsidR="00C83D73" w:rsidRPr="00C83D73" w:rsidRDefault="00C83D73" w:rsidP="00C83D73">
            <w:pPr>
              <w:spacing w:after="60" w:line="192" w:lineRule="auto"/>
              <w:jc w:val="center"/>
              <w:rPr>
                <w:rFonts w:ascii="Calibri" w:eastAsia="PMingLiU" w:hAnsi="Calibri"/>
                <w:snapToGrid w:val="0"/>
                <w:kern w:val="0"/>
                <w:szCs w:val="22"/>
                <w:lang w:val="fr-CA" w:eastAsia="ar-SA"/>
              </w:rPr>
            </w:pPr>
            <w:r w:rsidRPr="00C83D73">
              <w:rPr>
                <w:rFonts w:ascii="Calibri" w:eastAsia="PMingLiU" w:hAnsi="Calibri"/>
                <w:snapToGrid w:val="0"/>
                <w:kern w:val="0"/>
                <w:szCs w:val="22"/>
                <w:rtl/>
                <w:lang w:val="fr-CA" w:eastAsia="ar-SA"/>
              </w:rPr>
              <w:t>(أ) (ب)</w:t>
            </w:r>
          </w:p>
        </w:tc>
        <w:tc>
          <w:tcPr>
            <w:tcW w:w="16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 xml:space="preserve">27 </w:t>
            </w:r>
          </w:p>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w:t>
            </w:r>
            <w:r w:rsidRPr="00C83D73">
              <w:rPr>
                <w:rFonts w:ascii="Calibri" w:eastAsia="Calibri" w:hAnsi="Calibri"/>
                <w:kern w:val="0"/>
                <w:szCs w:val="22"/>
                <w:lang w:eastAsia="ar-SA"/>
              </w:rPr>
              <w:t>%</w:t>
            </w:r>
            <w:r w:rsidRPr="00C83D73">
              <w:rPr>
                <w:rFonts w:ascii="Calibri" w:eastAsia="Calibri" w:hAnsi="Calibri"/>
                <w:kern w:val="0"/>
                <w:szCs w:val="22"/>
                <w:lang w:val="fr-CA" w:eastAsia="ar-SA"/>
              </w:rPr>
              <w:t>73)</w:t>
            </w:r>
          </w:p>
        </w:tc>
        <w:tc>
          <w:tcPr>
            <w:tcW w:w="2252" w:type="dxa"/>
            <w:shd w:val="clear" w:color="auto" w:fill="auto"/>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PMingLiU" w:hAnsi="Calibri"/>
                <w:snapToGrid w:val="0"/>
                <w:kern w:val="0"/>
                <w:szCs w:val="22"/>
                <w:rtl/>
                <w:lang w:val="fr-CA" w:eastAsia="ar-SA"/>
              </w:rPr>
              <w:t>س.13</w:t>
            </w:r>
            <w:r w:rsidRPr="00C83D73">
              <w:rPr>
                <w:rFonts w:ascii="Calibri" w:eastAsia="SimSun" w:hAnsi="Calibri"/>
                <w:kern w:val="22"/>
                <w:szCs w:val="22"/>
                <w:lang w:val="fr-CA" w:eastAsia="ar-SA"/>
              </w:rPr>
              <w:t xml:space="preserve"> </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406" w:hanging="406"/>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rPr>
              <w:t xml:space="preserve"> </w:t>
            </w:r>
            <w:r w:rsidRPr="00C83D73">
              <w:rPr>
                <w:rFonts w:ascii="Calibri" w:eastAsia="PMingLiU" w:hAnsi="Calibri"/>
                <w:kern w:val="0"/>
                <w:szCs w:val="22"/>
                <w:rtl/>
                <w:lang w:val="fr-CA" w:eastAsia="ar-SA"/>
              </w:rPr>
              <w:t xml:space="preserve">عدد ونسبة الأطراف التي تشترط الموافقة المسبقة عن علم </w:t>
            </w:r>
            <w:r w:rsidRPr="00C83D73">
              <w:rPr>
                <w:rFonts w:ascii="Calibri" w:eastAsia="PMingLiU" w:hAnsi="Calibri" w:hint="cs"/>
                <w:kern w:val="0"/>
                <w:szCs w:val="22"/>
                <w:rtl/>
                <w:lang w:val="fr-CA" w:eastAsia="ar-SA"/>
              </w:rPr>
              <w:t>التي تنص على إصدارها</w:t>
            </w:r>
            <w:r w:rsidRPr="00C83D73">
              <w:rPr>
                <w:rFonts w:ascii="Calibri" w:eastAsia="PMingLiU" w:hAnsi="Calibri"/>
                <w:kern w:val="0"/>
                <w:szCs w:val="22"/>
                <w:rtl/>
                <w:lang w:val="fr-CA" w:eastAsia="ar-SA"/>
              </w:rPr>
              <w:t xml:space="preserve"> في وقت الحصول على تصريح أو ما يعادله على النحو المنصوص عليه في المادة 6-3 (هـ)</w:t>
            </w:r>
          </w:p>
        </w:tc>
        <w:tc>
          <w:tcPr>
            <w:tcW w:w="1005" w:type="dxa"/>
            <w:shd w:val="clear" w:color="auto" w:fill="auto"/>
            <w:vAlign w:val="center"/>
          </w:tcPr>
          <w:p w:rsidR="00C83D73" w:rsidRPr="00C83D73" w:rsidRDefault="00C83D73" w:rsidP="00C83D73">
            <w:pPr>
              <w:spacing w:after="60" w:line="192" w:lineRule="auto"/>
              <w:jc w:val="center"/>
              <w:rPr>
                <w:rFonts w:ascii="Calibri" w:eastAsia="PMingLiU" w:hAnsi="Calibri"/>
                <w:snapToGrid w:val="0"/>
                <w:kern w:val="0"/>
                <w:szCs w:val="22"/>
                <w:rtl/>
                <w:lang w:val="fr-CA" w:eastAsia="ar-SA" w:bidi="ar-EG"/>
              </w:rPr>
            </w:pPr>
            <w:r w:rsidRPr="00C83D73">
              <w:rPr>
                <w:rFonts w:ascii="Calibri" w:eastAsia="PMingLiU" w:hAnsi="Calibri"/>
                <w:snapToGrid w:val="0"/>
                <w:kern w:val="0"/>
                <w:szCs w:val="22"/>
                <w:rtl/>
                <w:lang w:val="fr-CA" w:eastAsia="ar-SA"/>
              </w:rPr>
              <w:t>(أ) (ب)</w:t>
            </w:r>
          </w:p>
        </w:tc>
        <w:tc>
          <w:tcPr>
            <w:tcW w:w="16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eastAsia="ar-SA"/>
              </w:rPr>
            </w:pPr>
            <w:r w:rsidRPr="00C83D73">
              <w:rPr>
                <w:rFonts w:ascii="Calibri" w:eastAsia="Calibri" w:hAnsi="Calibri"/>
                <w:kern w:val="0"/>
                <w:szCs w:val="22"/>
                <w:lang w:val="fr-CA" w:eastAsia="ar-SA"/>
              </w:rPr>
              <w:t xml:space="preserve">32 </w:t>
            </w:r>
          </w:p>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w:t>
            </w:r>
            <w:r w:rsidRPr="00C83D73">
              <w:rPr>
                <w:rFonts w:ascii="Calibri" w:eastAsia="Calibri" w:hAnsi="Calibri"/>
                <w:kern w:val="0"/>
                <w:szCs w:val="22"/>
                <w:lang w:eastAsia="ar-SA"/>
              </w:rPr>
              <w:t>%</w:t>
            </w:r>
            <w:r w:rsidRPr="00C83D73">
              <w:rPr>
                <w:rFonts w:ascii="Calibri" w:eastAsia="Calibri" w:hAnsi="Calibri"/>
                <w:kern w:val="0"/>
                <w:szCs w:val="22"/>
                <w:lang w:val="fr-CA" w:eastAsia="ar-SA"/>
              </w:rPr>
              <w:t>86)</w:t>
            </w:r>
          </w:p>
        </w:tc>
        <w:tc>
          <w:tcPr>
            <w:tcW w:w="2252" w:type="dxa"/>
            <w:shd w:val="clear" w:color="auto" w:fill="auto"/>
          </w:tcPr>
          <w:p w:rsidR="00C83D73" w:rsidRPr="00C83D73" w:rsidRDefault="00C83D73" w:rsidP="00C83D73">
            <w:pPr>
              <w:spacing w:after="60" w:line="192" w:lineRule="auto"/>
              <w:jc w:val="left"/>
              <w:rPr>
                <w:rFonts w:ascii="Calibri" w:eastAsia="SimSun" w:hAnsi="Calibri"/>
                <w:kern w:val="22"/>
                <w:szCs w:val="22"/>
                <w:lang w:val="fr-CA" w:eastAsia="ar-SA" w:bidi="ar-EG"/>
              </w:rPr>
            </w:pPr>
            <w:r w:rsidRPr="00C83D73">
              <w:rPr>
                <w:rFonts w:ascii="Calibri" w:eastAsia="PMingLiU" w:hAnsi="Calibri"/>
                <w:snapToGrid w:val="0"/>
                <w:kern w:val="0"/>
                <w:szCs w:val="22"/>
                <w:rtl/>
                <w:lang w:val="fr-CA" w:eastAsia="ar-SA"/>
              </w:rPr>
              <w:t>س.15</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406" w:hanging="406"/>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rPr>
              <w:t xml:space="preserve"> </w:t>
            </w:r>
            <w:r w:rsidRPr="00C83D73">
              <w:rPr>
                <w:rFonts w:ascii="Calibri" w:eastAsia="PMingLiU" w:hAnsi="Calibri"/>
                <w:kern w:val="0"/>
                <w:szCs w:val="22"/>
                <w:rtl/>
                <w:lang w:val="fr-CA" w:eastAsia="ar-SA"/>
              </w:rPr>
              <w:t xml:space="preserve">عدد ونسبة الأطراف التي تشترط الموافقة المسبقة عن علم للحصول على الموارد الجينية ولديها قواعد وإجراءات للإلزام بشروط متفق عليها بصورة متبادلة ووضعها </w:t>
            </w:r>
            <w:r w:rsidRPr="00C83D73">
              <w:rPr>
                <w:rFonts w:ascii="Calibri" w:eastAsia="PMingLiU" w:hAnsi="Calibri"/>
                <w:spacing w:val="-6"/>
                <w:kern w:val="0"/>
                <w:szCs w:val="22"/>
                <w:rtl/>
                <w:lang w:val="fr-CA" w:eastAsia="ar-SA"/>
              </w:rPr>
              <w:t>على النحو المنصوص عليه في المادة 6-3 (ز)</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(أ)</w:t>
            </w:r>
          </w:p>
        </w:tc>
        <w:tc>
          <w:tcPr>
            <w:tcW w:w="16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 xml:space="preserve">28 </w:t>
            </w:r>
          </w:p>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w:t>
            </w:r>
            <w:r w:rsidRPr="00C83D73">
              <w:rPr>
                <w:rFonts w:ascii="Calibri" w:eastAsia="Calibri" w:hAnsi="Calibri"/>
                <w:kern w:val="0"/>
                <w:szCs w:val="22"/>
                <w:lang w:eastAsia="ar-SA"/>
              </w:rPr>
              <w:t>%</w:t>
            </w:r>
            <w:r w:rsidRPr="00C83D73">
              <w:rPr>
                <w:rFonts w:ascii="Calibri" w:eastAsia="Calibri" w:hAnsi="Calibri"/>
                <w:kern w:val="0"/>
                <w:szCs w:val="22"/>
                <w:lang w:val="fr-CA" w:eastAsia="ar-SA"/>
              </w:rPr>
              <w:t>76)</w:t>
            </w:r>
          </w:p>
        </w:tc>
        <w:tc>
          <w:tcPr>
            <w:tcW w:w="2252" w:type="dxa"/>
            <w:shd w:val="clear" w:color="auto" w:fill="auto"/>
          </w:tcPr>
          <w:p w:rsidR="00C83D73" w:rsidRPr="00C83D73" w:rsidRDefault="00C83D73" w:rsidP="00C83D73">
            <w:pPr>
              <w:spacing w:after="60" w:line="192" w:lineRule="auto"/>
              <w:jc w:val="left"/>
              <w:rPr>
                <w:rFonts w:ascii="Calibri" w:eastAsia="Calibri" w:hAnsi="Calibri"/>
                <w:snapToGrid w:val="0"/>
                <w:color w:val="000000"/>
                <w:kern w:val="22"/>
                <w:szCs w:val="22"/>
                <w:u w:color="000000"/>
                <w:lang w:val="fr-CA" w:eastAsia="ar-SA"/>
              </w:rPr>
            </w:pPr>
            <w:r w:rsidRPr="00C83D73">
              <w:rPr>
                <w:rFonts w:ascii="Calibri" w:eastAsia="PMingLiU" w:hAnsi="Calibri"/>
                <w:snapToGrid w:val="0"/>
                <w:kern w:val="0"/>
                <w:szCs w:val="22"/>
                <w:rtl/>
                <w:lang w:val="fr-CA" w:eastAsia="ar-SA"/>
              </w:rPr>
              <w:t>س.17</w:t>
            </w:r>
            <w:r w:rsidRPr="00C83D73">
              <w:rPr>
                <w:rFonts w:ascii="Calibri" w:eastAsia="Calibri" w:hAnsi="Calibri"/>
                <w:snapToGrid w:val="0"/>
                <w:color w:val="000000"/>
                <w:kern w:val="22"/>
                <w:szCs w:val="22"/>
                <w:u w:color="000000"/>
                <w:lang w:val="fr-CA" w:eastAsia="ar-SA"/>
              </w:rPr>
              <w:t xml:space="preserve"> </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406" w:hanging="406"/>
              <w:jc w:val="left"/>
              <w:rPr>
                <w:rFonts w:ascii="Calibri" w:eastAsia="SimSun" w:hAnsi="Calibri"/>
                <w:kern w:val="22"/>
                <w:szCs w:val="22"/>
                <w:lang w:val="fr-CA" w:eastAsia="ar-SA"/>
              </w:rPr>
            </w:pPr>
            <w:r w:rsidRPr="00C83D73">
              <w:rPr>
                <w:rFonts w:ascii="Calibri" w:eastAsia="PMingLiU" w:hAnsi="Calibri" w:hint="cs"/>
                <w:i/>
                <w:iCs/>
                <w:kern w:val="0"/>
                <w:szCs w:val="22"/>
                <w:rtl/>
                <w:lang w:val="fr-CA" w:eastAsia="ar-SA"/>
              </w:rPr>
              <w:t xml:space="preserve">  </w:t>
            </w:r>
            <w:r w:rsidRPr="00C83D73">
              <w:rPr>
                <w:rFonts w:ascii="Calibri" w:eastAsia="PMingLiU" w:hAnsi="Calibri"/>
                <w:i/>
                <w:iCs/>
                <w:kern w:val="0"/>
                <w:szCs w:val="22"/>
                <w:rtl/>
                <w:lang w:val="fr-CA" w:eastAsia="ar-SA"/>
              </w:rPr>
              <w:t>منقح:</w:t>
            </w:r>
            <w:r w:rsidRPr="00C83D73">
              <w:rPr>
                <w:rFonts w:ascii="Calibri" w:eastAsia="PMingLiU" w:hAnsi="Calibri"/>
                <w:kern w:val="0"/>
                <w:szCs w:val="22"/>
                <w:rtl/>
                <w:lang w:val="fr-CA" w:eastAsia="ar-SA"/>
              </w:rPr>
              <w:t xml:space="preserve"> عدد ونسبة الأطراف التي تشترط الموافقة المسبقة عن علم للحصول على الموارد الجينية</w:t>
            </w:r>
            <w:r w:rsidRPr="00C83D73">
              <w:rPr>
                <w:rFonts w:ascii="Calibri" w:eastAsia="PMingLiU" w:hAnsi="Calibri" w:hint="cs"/>
                <w:kern w:val="0"/>
                <w:szCs w:val="22"/>
                <w:rtl/>
                <w:lang w:val="fr-CA" w:eastAsia="ar-SA"/>
              </w:rPr>
              <w:t xml:space="preserve"> لاستخدامها والتي </w:t>
            </w:r>
            <w:r w:rsidRPr="00C83D73">
              <w:rPr>
                <w:rFonts w:ascii="Calibri" w:eastAsia="PMingLiU" w:hAnsi="Calibri"/>
                <w:kern w:val="0"/>
                <w:szCs w:val="22"/>
                <w:rtl/>
                <w:lang w:val="fr-CA" w:eastAsia="ar-SA"/>
              </w:rPr>
              <w:t>حصلت على منافع نقدية من منح حق الحصول على الموارد الجينية منذ دخول البروتوكول حيز النفاذ</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(ب)</w:t>
            </w:r>
          </w:p>
        </w:tc>
        <w:tc>
          <w:tcPr>
            <w:tcW w:w="1605" w:type="dxa"/>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bidi="ar-EG"/>
              </w:rPr>
            </w:pPr>
            <w:r w:rsidRPr="00C83D73">
              <w:rPr>
                <w:rFonts w:ascii="Calibri" w:eastAsia="PMingLiU" w:hAnsi="Calibri"/>
                <w:kern w:val="0"/>
                <w:szCs w:val="22"/>
                <w:rtl/>
                <w:lang w:val="fr-CA" w:eastAsia="ar-SA"/>
              </w:rPr>
              <w:t>بيانات غير قاطعة</w:t>
            </w:r>
          </w:p>
        </w:tc>
        <w:tc>
          <w:tcPr>
            <w:tcW w:w="2252" w:type="dxa"/>
            <w:shd w:val="clear" w:color="auto" w:fill="auto"/>
          </w:tcPr>
          <w:p w:rsidR="00C83D73" w:rsidRPr="00C83D73" w:rsidRDefault="00C83D73" w:rsidP="00C83D73">
            <w:pPr>
              <w:spacing w:after="60" w:line="192" w:lineRule="auto"/>
              <w:jc w:val="left"/>
              <w:rPr>
                <w:rFonts w:ascii="Calibri" w:eastAsia="SimSun" w:hAnsi="Calibri"/>
                <w:kern w:val="22"/>
                <w:szCs w:val="22"/>
                <w:rtl/>
                <w:lang w:val="fr-CA" w:eastAsia="ar-SA"/>
              </w:rPr>
            </w:pPr>
            <w:r w:rsidRPr="00C83D73">
              <w:rPr>
                <w:rFonts w:ascii="Calibri" w:eastAsia="PMingLiU" w:hAnsi="Calibri"/>
                <w:snapToGrid w:val="0"/>
                <w:kern w:val="0"/>
                <w:szCs w:val="22"/>
                <w:rtl/>
                <w:lang w:val="fr-CA" w:eastAsia="ar-SA"/>
              </w:rPr>
              <w:t>س.18</w:t>
            </w:r>
            <w:r w:rsidRPr="00C83D73">
              <w:rPr>
                <w:rFonts w:ascii="Calibri" w:eastAsia="SimSun" w:hAnsi="Calibri"/>
                <w:kern w:val="22"/>
                <w:szCs w:val="22"/>
                <w:lang w:val="fr-CA" w:eastAsia="ar-SA"/>
              </w:rPr>
              <w:t xml:space="preserve"> </w:t>
            </w:r>
          </w:p>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SimSun" w:hAnsi="Calibri"/>
                <w:kern w:val="22"/>
                <w:szCs w:val="22"/>
                <w:rtl/>
                <w:lang w:val="fr-CA" w:eastAsia="ar-SA"/>
              </w:rPr>
              <w:t>يحتاج إلى تنقيح</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i/>
                <w:iCs/>
                <w:kern w:val="0"/>
                <w:szCs w:val="22"/>
                <w:rtl/>
                <w:lang w:val="fr-CA" w:eastAsia="ar-SA"/>
              </w:rPr>
              <w:t xml:space="preserve">  </w:t>
            </w:r>
            <w:r w:rsidRPr="00C83D73">
              <w:rPr>
                <w:rFonts w:ascii="Calibri" w:eastAsia="PMingLiU" w:hAnsi="Calibri"/>
                <w:i/>
                <w:iCs/>
                <w:kern w:val="0"/>
                <w:szCs w:val="22"/>
                <w:rtl/>
                <w:lang w:val="fr-CA" w:eastAsia="ar-SA"/>
              </w:rPr>
              <w:t>جديد:</w:t>
            </w:r>
            <w:r w:rsidRPr="00C83D73">
              <w:rPr>
                <w:rFonts w:ascii="Calibri" w:eastAsia="PMingLiU" w:hAnsi="Calibri"/>
                <w:kern w:val="0"/>
                <w:szCs w:val="22"/>
                <w:rtl/>
                <w:lang w:val="fr-CA" w:eastAsia="ar-SA"/>
              </w:rPr>
              <w:t xml:space="preserve"> مقدار المنافع النقدية (بالدولار الأمريكي) المستلَمة من منح حق الحصول على الموارد الجينية</w:t>
            </w:r>
            <w:r w:rsidRPr="00C83D73">
              <w:rPr>
                <w:rFonts w:ascii="Calibri" w:eastAsia="PMingLiU" w:hAnsi="Calibri" w:hint="cs"/>
                <w:kern w:val="0"/>
                <w:szCs w:val="22"/>
                <w:rtl/>
                <w:lang w:val="fr-CA" w:eastAsia="ar-SA"/>
              </w:rPr>
              <w:t xml:space="preserve"> </w:t>
            </w:r>
            <w:r w:rsidRPr="00C83D73">
              <w:rPr>
                <w:rFonts w:ascii="Calibri" w:eastAsia="PMingLiU" w:hAnsi="Calibri" w:hint="cs"/>
                <w:spacing w:val="-8"/>
                <w:kern w:val="0"/>
                <w:szCs w:val="22"/>
                <w:rtl/>
                <w:lang w:val="fr-CA" w:eastAsia="ar-SA"/>
              </w:rPr>
              <w:t>لاستخدامها</w:t>
            </w:r>
            <w:r w:rsidRPr="00C83D73">
              <w:rPr>
                <w:rFonts w:ascii="Calibri" w:eastAsia="PMingLiU" w:hAnsi="Calibri"/>
                <w:spacing w:val="-8"/>
                <w:kern w:val="0"/>
                <w:szCs w:val="22"/>
                <w:rtl/>
                <w:lang w:val="fr-CA" w:eastAsia="ar-SA"/>
              </w:rPr>
              <w:t xml:space="preserve"> منذ دخول البروتوكول حيز النفاذ</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(ب)</w:t>
            </w:r>
          </w:p>
        </w:tc>
        <w:tc>
          <w:tcPr>
            <w:tcW w:w="1605" w:type="dxa"/>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PMingLiU" w:hAnsi="Calibri"/>
                <w:kern w:val="0"/>
                <w:szCs w:val="22"/>
                <w:rtl/>
                <w:lang w:val="fr-CA" w:eastAsia="ar-SA"/>
              </w:rPr>
              <w:t>بيانات غير قاطعة</w:t>
            </w:r>
          </w:p>
        </w:tc>
        <w:tc>
          <w:tcPr>
            <w:tcW w:w="2252" w:type="dxa"/>
            <w:shd w:val="clear" w:color="auto" w:fill="auto"/>
          </w:tcPr>
          <w:p w:rsidR="00C83D73" w:rsidRPr="00C83D73" w:rsidRDefault="00C83D73" w:rsidP="00C83D73">
            <w:pPr>
              <w:spacing w:after="60" w:line="192" w:lineRule="auto"/>
              <w:jc w:val="left"/>
              <w:rPr>
                <w:rFonts w:ascii="Calibri" w:eastAsia="SimSun" w:hAnsi="Calibri"/>
                <w:kern w:val="22"/>
                <w:szCs w:val="22"/>
                <w:rtl/>
                <w:lang w:val="fr-CA" w:eastAsia="ar-SA"/>
              </w:rPr>
            </w:pPr>
            <w:r w:rsidRPr="00C83D73">
              <w:rPr>
                <w:rFonts w:ascii="Calibri" w:eastAsia="PMingLiU" w:hAnsi="Calibri"/>
                <w:snapToGrid w:val="0"/>
                <w:kern w:val="0"/>
                <w:szCs w:val="22"/>
                <w:rtl/>
                <w:lang w:val="fr-CA" w:eastAsia="ar-SA"/>
              </w:rPr>
              <w:t>س.18</w:t>
            </w:r>
            <w:r w:rsidRPr="00C83D73">
              <w:rPr>
                <w:rFonts w:ascii="Calibri" w:eastAsia="SimSun" w:hAnsi="Calibri"/>
                <w:kern w:val="22"/>
                <w:szCs w:val="22"/>
                <w:lang w:val="fr-CA" w:eastAsia="ar-SA"/>
              </w:rPr>
              <w:t xml:space="preserve"> </w:t>
            </w:r>
          </w:p>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SimSun" w:hAnsi="Calibri"/>
                <w:kern w:val="22"/>
                <w:szCs w:val="22"/>
                <w:rtl/>
                <w:lang w:val="fr-CA" w:eastAsia="ar-SA"/>
              </w:rPr>
              <w:t>يحتاج إلى تنقيح</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rtl/>
                <w:lang w:val="fr-CA" w:eastAsia="ar-SA"/>
              </w:rPr>
            </w:pPr>
            <w:r w:rsidRPr="00C83D73">
              <w:rPr>
                <w:rFonts w:ascii="Calibri" w:eastAsia="PMingLiU" w:hAnsi="Calibri" w:hint="cs"/>
                <w:i/>
                <w:iCs/>
                <w:kern w:val="0"/>
                <w:szCs w:val="22"/>
                <w:rtl/>
                <w:lang w:val="fr-CA" w:eastAsia="ar-SA"/>
              </w:rPr>
              <w:t xml:space="preserve"> </w:t>
            </w:r>
            <w:r w:rsidRPr="00C83D73">
              <w:rPr>
                <w:rFonts w:ascii="Calibri" w:eastAsia="PMingLiU" w:hAnsi="Calibri"/>
                <w:i/>
                <w:iCs/>
                <w:kern w:val="0"/>
                <w:szCs w:val="22"/>
                <w:rtl/>
                <w:lang w:val="fr-CA" w:eastAsia="ar-SA"/>
              </w:rPr>
              <w:t>منقح:</w:t>
            </w:r>
            <w:r w:rsidRPr="00C83D73">
              <w:rPr>
                <w:rFonts w:ascii="Calibri" w:eastAsia="PMingLiU" w:hAnsi="Calibri"/>
                <w:kern w:val="0"/>
                <w:szCs w:val="22"/>
                <w:rtl/>
                <w:lang w:val="fr-CA" w:eastAsia="ar-SA"/>
              </w:rPr>
              <w:t xml:space="preserve"> عدد ونسبة الأطراف التي تشترط الموافقة المسبقة عن علم للحصول على الموارد الجينية وحصلت على منافع غير نقدية من منح حق الحصول على الموارد الجينية منذ دخول البروتوكول حيز النفاذ</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(ب)</w:t>
            </w:r>
          </w:p>
        </w:tc>
        <w:tc>
          <w:tcPr>
            <w:tcW w:w="1605" w:type="dxa"/>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PMingLiU" w:hAnsi="Calibri"/>
                <w:kern w:val="0"/>
                <w:szCs w:val="22"/>
                <w:rtl/>
                <w:lang w:val="fr-CA" w:eastAsia="ar-SA"/>
              </w:rPr>
              <w:t>بيانات غير قاطعة</w:t>
            </w:r>
          </w:p>
        </w:tc>
        <w:tc>
          <w:tcPr>
            <w:tcW w:w="2252" w:type="dxa"/>
            <w:shd w:val="clear" w:color="auto" w:fill="auto"/>
          </w:tcPr>
          <w:p w:rsidR="00C83D73" w:rsidRPr="00C83D73" w:rsidRDefault="00C83D73" w:rsidP="00C83D73">
            <w:pPr>
              <w:spacing w:after="60" w:line="192" w:lineRule="auto"/>
              <w:jc w:val="left"/>
              <w:rPr>
                <w:rFonts w:ascii="Calibri" w:eastAsia="SimSun" w:hAnsi="Calibri"/>
                <w:kern w:val="22"/>
                <w:szCs w:val="22"/>
                <w:rtl/>
                <w:lang w:val="fr-CA" w:eastAsia="ar-SA"/>
              </w:rPr>
            </w:pPr>
            <w:r w:rsidRPr="00C83D73">
              <w:rPr>
                <w:rFonts w:ascii="Calibri" w:eastAsia="PMingLiU" w:hAnsi="Calibri"/>
                <w:snapToGrid w:val="0"/>
                <w:kern w:val="0"/>
                <w:szCs w:val="22"/>
                <w:rtl/>
                <w:lang w:val="fr-CA" w:eastAsia="ar-SA"/>
              </w:rPr>
              <w:t>س.18</w:t>
            </w:r>
            <w:r w:rsidRPr="00C83D73">
              <w:rPr>
                <w:rFonts w:ascii="Calibri" w:eastAsia="SimSun" w:hAnsi="Calibri"/>
                <w:kern w:val="22"/>
                <w:szCs w:val="22"/>
                <w:lang w:val="fr-CA" w:eastAsia="ar-SA"/>
              </w:rPr>
              <w:t xml:space="preserve"> </w:t>
            </w:r>
          </w:p>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SimSun" w:hAnsi="Calibri"/>
                <w:kern w:val="22"/>
                <w:szCs w:val="22"/>
                <w:rtl/>
                <w:lang w:val="fr-CA" w:eastAsia="ar-SA"/>
              </w:rPr>
              <w:t>يحتاج إلى تنقيح</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i/>
                <w:iCs/>
                <w:kern w:val="0"/>
                <w:szCs w:val="22"/>
                <w:rtl/>
                <w:lang w:val="fr-CA" w:eastAsia="ar-SA"/>
              </w:rPr>
              <w:t xml:space="preserve"> </w:t>
            </w:r>
            <w:r w:rsidRPr="00C83D73">
              <w:rPr>
                <w:rFonts w:ascii="Calibri" w:eastAsia="PMingLiU" w:hAnsi="Calibri"/>
                <w:i/>
                <w:iCs/>
                <w:kern w:val="0"/>
                <w:szCs w:val="22"/>
                <w:rtl/>
                <w:lang w:val="fr-CA" w:eastAsia="ar-SA"/>
              </w:rPr>
              <w:t>منقح:</w:t>
            </w:r>
            <w:r w:rsidRPr="00C83D73">
              <w:rPr>
                <w:rFonts w:ascii="Calibri" w:eastAsia="PMingLiU" w:hAnsi="Calibri"/>
                <w:kern w:val="0"/>
                <w:szCs w:val="22"/>
                <w:rtl/>
                <w:lang w:val="fr-CA" w:eastAsia="ar-SA"/>
              </w:rPr>
              <w:t xml:space="preserve"> عدد ونسبة الأطراف التي </w:t>
            </w:r>
            <w:r w:rsidRPr="00C83D73">
              <w:rPr>
                <w:rFonts w:ascii="Calibri" w:eastAsia="PMingLiU" w:hAnsi="Calibri"/>
                <w:kern w:val="0"/>
                <w:szCs w:val="22"/>
                <w:rtl/>
                <w:lang w:val="fr-CA" w:eastAsia="ar-SA" w:bidi="ar-EG"/>
              </w:rPr>
              <w:t xml:space="preserve">توجد </w:t>
            </w:r>
            <w:r w:rsidRPr="00C83D73">
              <w:rPr>
                <w:rFonts w:ascii="Calibri" w:eastAsia="PMingLiU" w:hAnsi="Calibri" w:hint="cs"/>
                <w:kern w:val="0"/>
                <w:szCs w:val="22"/>
                <w:rtl/>
                <w:lang w:val="fr-CA" w:eastAsia="ar-SA" w:bidi="ar-EG"/>
              </w:rPr>
              <w:t>شعوب</w:t>
            </w:r>
            <w:r w:rsidRPr="00C83D73">
              <w:rPr>
                <w:rFonts w:ascii="Calibri" w:eastAsia="PMingLiU" w:hAnsi="Calibri"/>
                <w:kern w:val="0"/>
                <w:szCs w:val="22"/>
                <w:rtl/>
                <w:lang w:val="fr-CA" w:eastAsia="ar-SA" w:bidi="ar-EG"/>
              </w:rPr>
              <w:t xml:space="preserve"> </w:t>
            </w:r>
            <w:r w:rsidRPr="00C83D73">
              <w:rPr>
                <w:rFonts w:ascii="Calibri" w:eastAsia="PMingLiU" w:hAnsi="Calibri"/>
                <w:kern w:val="0"/>
                <w:szCs w:val="22"/>
                <w:rtl/>
                <w:lang w:val="fr-CA" w:eastAsia="ar-SA"/>
              </w:rPr>
              <w:t>أصلية</w:t>
            </w:r>
            <w:r w:rsidRPr="00C83D73">
              <w:rPr>
                <w:rFonts w:ascii="Calibri" w:eastAsia="PMingLiU" w:hAnsi="Calibri"/>
                <w:kern w:val="0"/>
                <w:szCs w:val="22"/>
                <w:rtl/>
                <w:lang w:val="fr-CA" w:eastAsia="ar-SA" w:bidi="ar-EG"/>
              </w:rPr>
              <w:t xml:space="preserve"> ومجتمعات محلية في بلدها</w:t>
            </w:r>
            <w:r w:rsidRPr="00C83D73">
              <w:rPr>
                <w:rFonts w:ascii="Calibri" w:eastAsia="PMingLiU" w:hAnsi="Calibri"/>
                <w:kern w:val="0"/>
                <w:szCs w:val="22"/>
                <w:rtl/>
                <w:lang w:val="fr-CA" w:eastAsia="ar-SA"/>
              </w:rPr>
              <w:t xml:space="preserve"> </w:t>
            </w:r>
            <w:r w:rsidRPr="00C83D73">
              <w:rPr>
                <w:rFonts w:ascii="Calibri" w:eastAsia="PMingLiU" w:hAnsi="Calibri" w:hint="cs"/>
                <w:kern w:val="0"/>
                <w:szCs w:val="22"/>
                <w:rtl/>
                <w:lang w:val="fr-CA" w:eastAsia="ar-SA" w:bidi="ar-EG"/>
              </w:rPr>
              <w:t>و</w:t>
            </w:r>
            <w:r w:rsidRPr="00C83D73">
              <w:rPr>
                <w:rFonts w:ascii="Calibri" w:eastAsia="PMingLiU" w:hAnsi="Calibri"/>
                <w:kern w:val="0"/>
                <w:szCs w:val="22"/>
                <w:rtl/>
                <w:lang w:val="fr-CA" w:eastAsia="ar-SA"/>
              </w:rPr>
              <w:t xml:space="preserve">حصلت على منافع نقدية من منح حق الحصول على المعارف التقليدية </w:t>
            </w:r>
            <w:r w:rsidRPr="00C83D73">
              <w:rPr>
                <w:rFonts w:ascii="Calibri" w:eastAsia="PMingLiU" w:hAnsi="Calibri"/>
                <w:spacing w:val="-10"/>
                <w:kern w:val="0"/>
                <w:szCs w:val="22"/>
                <w:rtl/>
                <w:lang w:val="fr-CA" w:eastAsia="ar-SA"/>
              </w:rPr>
              <w:t>المرتبطة بالموارد الجينية</w:t>
            </w:r>
            <w:r w:rsidRPr="00C83D73">
              <w:rPr>
                <w:rFonts w:ascii="Calibri" w:eastAsia="PMingLiU" w:hAnsi="Calibri" w:hint="cs"/>
                <w:spacing w:val="-10"/>
                <w:kern w:val="0"/>
                <w:szCs w:val="22"/>
                <w:rtl/>
                <w:lang w:val="fr-CA" w:eastAsia="ar-SA"/>
              </w:rPr>
              <w:t xml:space="preserve"> منذ دخول البروتوكول حيز</w:t>
            </w:r>
            <w:r w:rsidRPr="00C83D73">
              <w:rPr>
                <w:rFonts w:ascii="Calibri" w:eastAsia="PMingLiU" w:hAnsi="Calibri" w:hint="cs"/>
                <w:kern w:val="0"/>
                <w:szCs w:val="22"/>
                <w:rtl/>
                <w:lang w:val="fr-CA" w:eastAsia="ar-SA"/>
              </w:rPr>
              <w:t xml:space="preserve"> </w:t>
            </w:r>
            <w:r w:rsidRPr="00C83D73">
              <w:rPr>
                <w:rFonts w:ascii="Calibri" w:eastAsia="PMingLiU" w:hAnsi="Calibri" w:hint="cs"/>
                <w:spacing w:val="-10"/>
                <w:kern w:val="0"/>
                <w:szCs w:val="22"/>
                <w:rtl/>
                <w:lang w:val="fr-CA" w:eastAsia="ar-SA"/>
              </w:rPr>
              <w:t>النفاذ</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(ب)</w:t>
            </w:r>
          </w:p>
        </w:tc>
        <w:tc>
          <w:tcPr>
            <w:tcW w:w="1605" w:type="dxa"/>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PMingLiU" w:hAnsi="Calibri"/>
                <w:kern w:val="0"/>
                <w:szCs w:val="22"/>
                <w:rtl/>
                <w:lang w:val="fr-CA" w:eastAsia="ar-SA"/>
              </w:rPr>
              <w:t>بيانات غير قاطعة</w:t>
            </w:r>
          </w:p>
        </w:tc>
        <w:tc>
          <w:tcPr>
            <w:tcW w:w="2252" w:type="dxa"/>
            <w:shd w:val="clear" w:color="auto" w:fill="auto"/>
          </w:tcPr>
          <w:p w:rsidR="00C83D73" w:rsidRPr="00C83D73" w:rsidRDefault="00C83D73" w:rsidP="00C83D73">
            <w:pPr>
              <w:spacing w:after="60" w:line="192" w:lineRule="auto"/>
              <w:jc w:val="left"/>
              <w:rPr>
                <w:rFonts w:ascii="Calibri" w:eastAsia="SimSun" w:hAnsi="Calibri"/>
                <w:kern w:val="22"/>
                <w:szCs w:val="22"/>
                <w:rtl/>
                <w:lang w:val="fr-CA" w:eastAsia="ar-SA"/>
              </w:rPr>
            </w:pPr>
            <w:r w:rsidRPr="00C83D73">
              <w:rPr>
                <w:rFonts w:ascii="Calibri" w:eastAsia="PMingLiU" w:hAnsi="Calibri"/>
                <w:snapToGrid w:val="0"/>
                <w:kern w:val="0"/>
                <w:szCs w:val="22"/>
                <w:rtl/>
                <w:lang w:val="fr-CA" w:eastAsia="ar-SA"/>
              </w:rPr>
              <w:t>س.18</w:t>
            </w:r>
            <w:r w:rsidRPr="00C83D73">
              <w:rPr>
                <w:rFonts w:ascii="Calibri" w:eastAsia="SimSun" w:hAnsi="Calibri"/>
                <w:kern w:val="22"/>
                <w:szCs w:val="22"/>
                <w:lang w:val="fr-CA" w:eastAsia="ar-SA"/>
              </w:rPr>
              <w:t xml:space="preserve"> </w:t>
            </w:r>
          </w:p>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SimSun" w:hAnsi="Calibri"/>
                <w:kern w:val="22"/>
                <w:szCs w:val="22"/>
                <w:rtl/>
                <w:lang w:val="fr-CA" w:eastAsia="ar-SA"/>
              </w:rPr>
              <w:t>يحتاج إلى تنقيح</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i/>
                <w:iCs/>
                <w:kern w:val="0"/>
                <w:szCs w:val="22"/>
                <w:rtl/>
                <w:lang w:val="fr-CA" w:eastAsia="ar-SA"/>
              </w:rPr>
              <w:t xml:space="preserve"> </w:t>
            </w:r>
            <w:r w:rsidRPr="00C83D73">
              <w:rPr>
                <w:rFonts w:ascii="Calibri" w:eastAsia="PMingLiU" w:hAnsi="Calibri"/>
                <w:i/>
                <w:iCs/>
                <w:kern w:val="0"/>
                <w:szCs w:val="22"/>
                <w:rtl/>
                <w:lang w:val="fr-CA" w:eastAsia="ar-SA"/>
              </w:rPr>
              <w:t>جديد:</w:t>
            </w:r>
            <w:r w:rsidRPr="00C83D73">
              <w:rPr>
                <w:rFonts w:ascii="Calibri" w:eastAsia="PMingLiU" w:hAnsi="Calibri"/>
                <w:kern w:val="0"/>
                <w:szCs w:val="22"/>
                <w:rtl/>
                <w:lang w:val="fr-CA" w:eastAsia="ar-SA"/>
              </w:rPr>
              <w:t xml:space="preserve"> مقدار المنافع النقدية (بالدولار الأمريكي) المستلَمة من منح حق الحصول على المعارف التقليدية المرتبطة بالموارد الجينية</w:t>
            </w:r>
            <w:r w:rsidRPr="00C83D73">
              <w:rPr>
                <w:rFonts w:ascii="Calibri" w:eastAsia="PMingLiU" w:hAnsi="Calibri" w:hint="cs"/>
                <w:kern w:val="0"/>
                <w:szCs w:val="22"/>
                <w:rtl/>
                <w:lang w:val="fr-CA" w:eastAsia="ar-SA"/>
              </w:rPr>
              <w:t xml:space="preserve"> لاستخدامها منذ دخول البروتوكول حيز النفاذ </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(ب)</w:t>
            </w:r>
          </w:p>
        </w:tc>
        <w:tc>
          <w:tcPr>
            <w:tcW w:w="1605" w:type="dxa"/>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PMingLiU" w:hAnsi="Calibri"/>
                <w:kern w:val="0"/>
                <w:szCs w:val="22"/>
                <w:rtl/>
                <w:lang w:val="fr-CA" w:eastAsia="ar-SA"/>
              </w:rPr>
              <w:t>بيانات غير قاطعة</w:t>
            </w:r>
          </w:p>
        </w:tc>
        <w:tc>
          <w:tcPr>
            <w:tcW w:w="2252" w:type="dxa"/>
            <w:shd w:val="clear" w:color="auto" w:fill="auto"/>
          </w:tcPr>
          <w:p w:rsidR="00C83D73" w:rsidRPr="00C83D73" w:rsidRDefault="00C83D73" w:rsidP="00C83D73">
            <w:pPr>
              <w:spacing w:after="60" w:line="192" w:lineRule="auto"/>
              <w:jc w:val="left"/>
              <w:rPr>
                <w:rFonts w:ascii="Calibri" w:eastAsia="SimSun" w:hAnsi="Calibri"/>
                <w:kern w:val="22"/>
                <w:szCs w:val="22"/>
                <w:rtl/>
                <w:lang w:val="fr-CA" w:eastAsia="ar-SA"/>
              </w:rPr>
            </w:pPr>
            <w:r w:rsidRPr="00C83D73">
              <w:rPr>
                <w:rFonts w:ascii="Calibri" w:eastAsia="PMingLiU" w:hAnsi="Calibri"/>
                <w:snapToGrid w:val="0"/>
                <w:kern w:val="0"/>
                <w:szCs w:val="22"/>
                <w:rtl/>
                <w:lang w:val="fr-CA" w:eastAsia="ar-SA"/>
              </w:rPr>
              <w:t>س.18</w:t>
            </w:r>
            <w:r w:rsidRPr="00C83D73">
              <w:rPr>
                <w:rFonts w:ascii="Calibri" w:eastAsia="SimSun" w:hAnsi="Calibri"/>
                <w:kern w:val="22"/>
                <w:szCs w:val="22"/>
                <w:lang w:val="fr-CA" w:eastAsia="ar-SA"/>
              </w:rPr>
              <w:t xml:space="preserve"> </w:t>
            </w:r>
          </w:p>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SimSun" w:hAnsi="Calibri"/>
                <w:kern w:val="22"/>
                <w:szCs w:val="22"/>
                <w:rtl/>
                <w:lang w:val="fr-CA" w:eastAsia="ar-SA"/>
              </w:rPr>
              <w:t>يحتاج إلى تنقيح</w:t>
            </w:r>
          </w:p>
        </w:tc>
      </w:tr>
      <w:tr w:rsidR="00C83D73" w:rsidRPr="00C83D73" w:rsidTr="00C83D73">
        <w:trPr>
          <w:jc w:val="center"/>
        </w:trPr>
        <w:tc>
          <w:tcPr>
            <w:tcW w:w="5552" w:type="dxa"/>
            <w:tcBorders>
              <w:bottom w:val="single" w:sz="4" w:space="0" w:color="auto"/>
            </w:tcBorders>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i/>
                <w:iCs/>
                <w:kern w:val="0"/>
                <w:szCs w:val="22"/>
                <w:rtl/>
                <w:lang w:val="fr-CA" w:eastAsia="ar-SA"/>
              </w:rPr>
              <w:t xml:space="preserve"> </w:t>
            </w:r>
            <w:r w:rsidRPr="00C83D73">
              <w:rPr>
                <w:rFonts w:ascii="Calibri" w:eastAsia="PMingLiU" w:hAnsi="Calibri"/>
                <w:i/>
                <w:iCs/>
                <w:kern w:val="0"/>
                <w:szCs w:val="22"/>
                <w:rtl/>
                <w:lang w:val="fr-CA" w:eastAsia="ar-SA"/>
              </w:rPr>
              <w:t>منقح:</w:t>
            </w:r>
            <w:r w:rsidRPr="00C83D73">
              <w:rPr>
                <w:rFonts w:ascii="Calibri" w:eastAsia="PMingLiU" w:hAnsi="Calibri"/>
                <w:kern w:val="0"/>
                <w:szCs w:val="22"/>
                <w:rtl/>
                <w:lang w:val="fr-CA" w:eastAsia="ar-SA"/>
              </w:rPr>
              <w:t xml:space="preserve"> عدد ونسبة الأطراف التي </w:t>
            </w:r>
            <w:r w:rsidRPr="00C83D73">
              <w:rPr>
                <w:rFonts w:ascii="Calibri" w:eastAsia="PMingLiU" w:hAnsi="Calibri"/>
                <w:kern w:val="0"/>
                <w:szCs w:val="22"/>
                <w:rtl/>
                <w:lang w:val="fr-CA" w:eastAsia="ar-SA" w:bidi="ar-EG"/>
              </w:rPr>
              <w:t xml:space="preserve">توجد </w:t>
            </w:r>
            <w:r w:rsidRPr="00C83D73">
              <w:rPr>
                <w:rFonts w:ascii="Calibri" w:eastAsia="PMingLiU" w:hAnsi="Calibri" w:hint="cs"/>
                <w:kern w:val="0"/>
                <w:szCs w:val="22"/>
                <w:rtl/>
                <w:lang w:val="fr-CA" w:eastAsia="ar-SA" w:bidi="ar-EG"/>
              </w:rPr>
              <w:t>شعوب</w:t>
            </w:r>
            <w:r w:rsidRPr="00C83D73">
              <w:rPr>
                <w:rFonts w:ascii="Calibri" w:eastAsia="PMingLiU" w:hAnsi="Calibri"/>
                <w:kern w:val="0"/>
                <w:szCs w:val="22"/>
                <w:rtl/>
                <w:lang w:val="fr-CA" w:eastAsia="ar-SA" w:bidi="ar-EG"/>
              </w:rPr>
              <w:t xml:space="preserve"> </w:t>
            </w:r>
            <w:r w:rsidRPr="00C83D73">
              <w:rPr>
                <w:rFonts w:ascii="Calibri" w:eastAsia="PMingLiU" w:hAnsi="Calibri"/>
                <w:kern w:val="0"/>
                <w:szCs w:val="22"/>
                <w:rtl/>
                <w:lang w:val="fr-CA" w:eastAsia="ar-SA"/>
              </w:rPr>
              <w:t>أصلية</w:t>
            </w:r>
            <w:r w:rsidRPr="00C83D73">
              <w:rPr>
                <w:rFonts w:ascii="Calibri" w:eastAsia="PMingLiU" w:hAnsi="Calibri"/>
                <w:kern w:val="0"/>
                <w:szCs w:val="22"/>
                <w:rtl/>
                <w:lang w:val="fr-CA" w:eastAsia="ar-SA" w:bidi="ar-EG"/>
              </w:rPr>
              <w:t xml:space="preserve"> ومجتمعات محلية في بلدها</w:t>
            </w:r>
            <w:r w:rsidRPr="00C83D73">
              <w:rPr>
                <w:rFonts w:ascii="Calibri" w:eastAsia="PMingLiU" w:hAnsi="Calibri"/>
                <w:kern w:val="0"/>
                <w:szCs w:val="22"/>
                <w:rtl/>
                <w:lang w:val="fr-CA" w:eastAsia="ar-SA"/>
              </w:rPr>
              <w:t xml:space="preserve"> </w:t>
            </w:r>
            <w:r w:rsidRPr="00C83D73">
              <w:rPr>
                <w:rFonts w:ascii="Calibri" w:eastAsia="PMingLiU" w:hAnsi="Calibri" w:hint="cs"/>
                <w:kern w:val="0"/>
                <w:szCs w:val="22"/>
                <w:rtl/>
                <w:lang w:val="fr-CA" w:eastAsia="ar-SA"/>
              </w:rPr>
              <w:t>و</w:t>
            </w:r>
            <w:r w:rsidRPr="00C83D73">
              <w:rPr>
                <w:rFonts w:ascii="Calibri" w:eastAsia="PMingLiU" w:hAnsi="Calibri"/>
                <w:kern w:val="0"/>
                <w:szCs w:val="22"/>
                <w:rtl/>
                <w:lang w:val="fr-CA" w:eastAsia="ar-SA"/>
              </w:rPr>
              <w:t>حصلت على منافع غير نقدية من منح حق الحصول على المعارف التقليدية المرتبطة بالموارد الجينية</w:t>
            </w:r>
          </w:p>
        </w:tc>
        <w:tc>
          <w:tcPr>
            <w:tcW w:w="10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(ب)</w:t>
            </w:r>
          </w:p>
        </w:tc>
        <w:tc>
          <w:tcPr>
            <w:tcW w:w="16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PMingLiU" w:hAnsi="Calibri"/>
                <w:kern w:val="0"/>
                <w:szCs w:val="22"/>
                <w:rtl/>
                <w:lang w:val="fr-CA" w:eastAsia="ar-SA"/>
              </w:rPr>
              <w:t>بيانات غير قاطعة</w:t>
            </w:r>
          </w:p>
        </w:tc>
        <w:tc>
          <w:tcPr>
            <w:tcW w:w="2252" w:type="dxa"/>
            <w:tcBorders>
              <w:bottom w:val="single" w:sz="4" w:space="0" w:color="auto"/>
            </w:tcBorders>
            <w:shd w:val="clear" w:color="auto" w:fill="auto"/>
          </w:tcPr>
          <w:p w:rsidR="00C83D73" w:rsidRPr="00C83D73" w:rsidRDefault="00C83D73" w:rsidP="00C83D73">
            <w:pPr>
              <w:spacing w:after="60" w:line="192" w:lineRule="auto"/>
              <w:jc w:val="left"/>
              <w:rPr>
                <w:rFonts w:ascii="Calibri" w:eastAsia="SimSun" w:hAnsi="Calibri"/>
                <w:kern w:val="22"/>
                <w:szCs w:val="22"/>
                <w:rtl/>
                <w:lang w:val="fr-CA" w:eastAsia="ar-SA"/>
              </w:rPr>
            </w:pPr>
            <w:r w:rsidRPr="00C83D73">
              <w:rPr>
                <w:rFonts w:ascii="Calibri" w:eastAsia="PMingLiU" w:hAnsi="Calibri"/>
                <w:snapToGrid w:val="0"/>
                <w:kern w:val="0"/>
                <w:szCs w:val="22"/>
                <w:rtl/>
                <w:lang w:val="fr-CA" w:eastAsia="ar-SA"/>
              </w:rPr>
              <w:t>س.18</w:t>
            </w:r>
            <w:r w:rsidRPr="00C83D73">
              <w:rPr>
                <w:rFonts w:ascii="Calibri" w:eastAsia="SimSun" w:hAnsi="Calibri"/>
                <w:kern w:val="22"/>
                <w:szCs w:val="22"/>
                <w:lang w:val="fr-CA" w:eastAsia="ar-SA"/>
              </w:rPr>
              <w:t xml:space="preserve"> </w:t>
            </w:r>
          </w:p>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SimSun" w:hAnsi="Calibri"/>
                <w:kern w:val="22"/>
                <w:szCs w:val="22"/>
                <w:rtl/>
                <w:lang w:val="fr-CA" w:eastAsia="ar-SA"/>
              </w:rPr>
              <w:t>يحتاج إلى تنقيح</w:t>
            </w:r>
          </w:p>
        </w:tc>
      </w:tr>
      <w:tr w:rsidR="00C83D73" w:rsidRPr="00C83D73" w:rsidTr="00C83D73">
        <w:trPr>
          <w:jc w:val="center"/>
        </w:trPr>
        <w:tc>
          <w:tcPr>
            <w:tcW w:w="10414" w:type="dxa"/>
            <w:gridSpan w:val="4"/>
            <w:tcBorders>
              <w:bottom w:val="single" w:sz="4" w:space="0" w:color="auto"/>
            </w:tcBorders>
            <w:shd w:val="pct5" w:color="auto" w:fill="auto"/>
            <w:vAlign w:val="center"/>
          </w:tcPr>
          <w:p w:rsidR="00C83D73" w:rsidRPr="00C83D73" w:rsidRDefault="00C83D73" w:rsidP="00C83D73">
            <w:pPr>
              <w:spacing w:after="60" w:line="192" w:lineRule="auto"/>
              <w:jc w:val="left"/>
              <w:rPr>
                <w:rFonts w:ascii="Calibri" w:eastAsia="SimSun" w:hAnsi="Calibri"/>
                <w:b/>
                <w:bCs/>
                <w:kern w:val="22"/>
                <w:szCs w:val="22"/>
                <w:lang w:val="fr-CH" w:eastAsia="ar-SA" w:bidi="ar-EG"/>
              </w:rPr>
            </w:pPr>
            <w:r w:rsidRPr="00C83D73">
              <w:rPr>
                <w:rFonts w:ascii="Calibri" w:eastAsia="PMingLiU" w:hAnsi="Calibri"/>
                <w:b/>
                <w:bCs/>
                <w:kern w:val="0"/>
                <w:szCs w:val="22"/>
                <w:rtl/>
                <w:lang w:val="fr-CA" w:eastAsia="ar-SA"/>
              </w:rPr>
              <w:t>التدابير التشريعية أو الإدارية أو السياساتية بشأن الحصول وتقاسم المنافع: التقاسم العادل والمنصف (المادة 5)</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rPr>
              <w:t xml:space="preserve"> </w:t>
            </w:r>
            <w:r w:rsidRPr="00C83D73">
              <w:rPr>
                <w:rFonts w:ascii="Calibri" w:eastAsia="PMingLiU" w:hAnsi="Calibri"/>
                <w:kern w:val="0"/>
                <w:szCs w:val="22"/>
                <w:rtl/>
                <w:lang w:val="fr-CA" w:eastAsia="ar-SA"/>
              </w:rPr>
              <w:t>عدد ونسبة الأطراف التي لديها تدابير تشريعية أو إدارية أو سياساتية لتنفيذ المادة 5-1 (الموارد الجينية)</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PMingLiU" w:hAnsi="Calibri"/>
                <w:snapToGrid w:val="0"/>
                <w:kern w:val="0"/>
                <w:szCs w:val="22"/>
                <w:rtl/>
                <w:lang w:val="fr-CA" w:eastAsia="ar-SA"/>
              </w:rPr>
              <w:t>(أ)</w:t>
            </w:r>
          </w:p>
        </w:tc>
        <w:tc>
          <w:tcPr>
            <w:tcW w:w="1605" w:type="dxa"/>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 xml:space="preserve">46 </w:t>
            </w:r>
          </w:p>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w:t>
            </w:r>
            <w:r w:rsidRPr="00C83D73">
              <w:rPr>
                <w:rFonts w:ascii="Calibri" w:eastAsia="Calibri" w:hAnsi="Calibri"/>
                <w:kern w:val="0"/>
                <w:szCs w:val="22"/>
                <w:lang w:eastAsia="ar-SA"/>
              </w:rPr>
              <w:t>%</w:t>
            </w:r>
            <w:r w:rsidRPr="00C83D73">
              <w:rPr>
                <w:rFonts w:ascii="Calibri" w:eastAsia="SimSun" w:hAnsi="Calibri"/>
                <w:kern w:val="22"/>
                <w:szCs w:val="22"/>
                <w:lang w:val="fr-CA" w:eastAsia="ar-SA"/>
              </w:rPr>
              <w:t>44)</w:t>
            </w:r>
          </w:p>
        </w:tc>
        <w:tc>
          <w:tcPr>
            <w:tcW w:w="2252" w:type="dxa"/>
            <w:shd w:val="clear" w:color="auto" w:fill="auto"/>
            <w:vAlign w:val="center"/>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SimSun" w:hAnsi="Calibri"/>
                <w:kern w:val="22"/>
                <w:szCs w:val="22"/>
                <w:rtl/>
                <w:lang w:val="fr-CA" w:eastAsia="ar-SA"/>
              </w:rPr>
              <w:t>س.20</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rPr>
              <w:lastRenderedPageBreak/>
              <w:t xml:space="preserve"> </w:t>
            </w:r>
            <w:r w:rsidRPr="00C83D73">
              <w:rPr>
                <w:rFonts w:ascii="Calibri" w:eastAsia="PMingLiU" w:hAnsi="Calibri"/>
                <w:kern w:val="0"/>
                <w:szCs w:val="22"/>
                <w:rtl/>
                <w:lang w:val="fr-CA" w:eastAsia="ar-SA"/>
              </w:rPr>
              <w:t>عدد ونسبة الأطراف التي لديها تدابير تشريعية أو إدارية أو سياساتية لتنفيذ المادة 5-2 (الموارد الجينية التي تحوزها الشعوب الأصلية والمجتمعات المحلية)</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PMingLiU" w:hAnsi="Calibri"/>
                <w:snapToGrid w:val="0"/>
                <w:kern w:val="0"/>
                <w:szCs w:val="22"/>
                <w:rtl/>
                <w:lang w:val="fr-CA" w:eastAsia="ar-SA"/>
              </w:rPr>
              <w:t>(أ)</w:t>
            </w:r>
          </w:p>
        </w:tc>
        <w:tc>
          <w:tcPr>
            <w:tcW w:w="1605" w:type="dxa"/>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42</w:t>
            </w:r>
          </w:p>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 xml:space="preserve"> (</w:t>
            </w:r>
            <w:r w:rsidRPr="00C83D73">
              <w:rPr>
                <w:rFonts w:ascii="Calibri" w:eastAsia="Calibri" w:hAnsi="Calibri"/>
                <w:kern w:val="0"/>
                <w:szCs w:val="22"/>
                <w:lang w:eastAsia="ar-SA"/>
              </w:rPr>
              <w:t>%</w:t>
            </w:r>
            <w:r w:rsidRPr="00C83D73">
              <w:rPr>
                <w:rFonts w:ascii="Calibri" w:eastAsia="SimSun" w:hAnsi="Calibri"/>
                <w:kern w:val="22"/>
                <w:szCs w:val="22"/>
                <w:lang w:val="fr-CA" w:eastAsia="ar-SA"/>
              </w:rPr>
              <w:t>40)</w:t>
            </w:r>
          </w:p>
        </w:tc>
        <w:tc>
          <w:tcPr>
            <w:tcW w:w="2252" w:type="dxa"/>
            <w:shd w:val="clear" w:color="auto" w:fill="auto"/>
            <w:vAlign w:val="center"/>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SimSun" w:hAnsi="Calibri"/>
                <w:kern w:val="22"/>
                <w:szCs w:val="22"/>
                <w:rtl/>
                <w:lang w:val="fr-CA" w:eastAsia="ar-SA"/>
              </w:rPr>
              <w:t>س.21</w:t>
            </w:r>
          </w:p>
        </w:tc>
      </w:tr>
      <w:tr w:rsidR="00C83D73" w:rsidRPr="00C83D73" w:rsidTr="00C83D73">
        <w:trPr>
          <w:jc w:val="center"/>
        </w:trPr>
        <w:tc>
          <w:tcPr>
            <w:tcW w:w="5552" w:type="dxa"/>
            <w:tcBorders>
              <w:bottom w:val="single" w:sz="4" w:space="0" w:color="auto"/>
            </w:tcBorders>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rPr>
              <w:t xml:space="preserve"> </w:t>
            </w:r>
            <w:r w:rsidRPr="00C83D73">
              <w:rPr>
                <w:rFonts w:ascii="Calibri" w:eastAsia="PMingLiU" w:hAnsi="Calibri"/>
                <w:kern w:val="0"/>
                <w:szCs w:val="22"/>
                <w:rtl/>
                <w:lang w:val="fr-CA" w:eastAsia="ar-SA"/>
              </w:rPr>
              <w:t>عدد ونسبة الأطراف التي لديها تدابير تشريعية أو إدارية أو سياساتية لتنفيذ المادة 5-5 (المعارف التقليدية المرتبطة بالموارد الجينية)</w:t>
            </w:r>
          </w:p>
        </w:tc>
        <w:tc>
          <w:tcPr>
            <w:tcW w:w="10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PMingLiU" w:hAnsi="Calibri"/>
                <w:snapToGrid w:val="0"/>
                <w:kern w:val="0"/>
                <w:szCs w:val="22"/>
                <w:rtl/>
                <w:lang w:val="fr-CA" w:eastAsia="ar-SA"/>
              </w:rPr>
              <w:t>(أ)</w:t>
            </w:r>
          </w:p>
        </w:tc>
        <w:tc>
          <w:tcPr>
            <w:tcW w:w="16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41</w:t>
            </w:r>
          </w:p>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w:t>
            </w:r>
            <w:r w:rsidRPr="00C83D73">
              <w:rPr>
                <w:rFonts w:ascii="Calibri" w:eastAsia="Calibri" w:hAnsi="Calibri"/>
                <w:kern w:val="0"/>
                <w:szCs w:val="22"/>
                <w:lang w:eastAsia="ar-SA"/>
              </w:rPr>
              <w:t>%</w:t>
            </w:r>
            <w:r w:rsidRPr="00C83D73">
              <w:rPr>
                <w:rFonts w:ascii="Calibri" w:eastAsia="SimSun" w:hAnsi="Calibri"/>
                <w:kern w:val="22"/>
                <w:szCs w:val="22"/>
                <w:lang w:val="fr-CA" w:eastAsia="ar-SA"/>
              </w:rPr>
              <w:t>39)</w:t>
            </w:r>
          </w:p>
        </w:tc>
        <w:tc>
          <w:tcPr>
            <w:tcW w:w="2252" w:type="dxa"/>
            <w:tcBorders>
              <w:bottom w:val="single" w:sz="4" w:space="0" w:color="auto"/>
            </w:tcBorders>
            <w:shd w:val="clear" w:color="auto" w:fill="auto"/>
            <w:vAlign w:val="center"/>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SimSun" w:hAnsi="Calibri"/>
                <w:kern w:val="22"/>
                <w:szCs w:val="22"/>
                <w:rtl/>
                <w:lang w:val="fr-CA" w:eastAsia="ar-SA"/>
              </w:rPr>
              <w:t>س.22</w:t>
            </w:r>
          </w:p>
        </w:tc>
      </w:tr>
      <w:tr w:rsidR="00C83D73" w:rsidRPr="00C83D73" w:rsidTr="00C83D73">
        <w:trPr>
          <w:trHeight w:val="440"/>
          <w:jc w:val="center"/>
        </w:trPr>
        <w:tc>
          <w:tcPr>
            <w:tcW w:w="10414" w:type="dxa"/>
            <w:gridSpan w:val="4"/>
            <w:shd w:val="pct5" w:color="auto" w:fill="auto"/>
            <w:vAlign w:val="center"/>
          </w:tcPr>
          <w:p w:rsidR="00C83D73" w:rsidRPr="00C83D73" w:rsidRDefault="00C83D73" w:rsidP="00C83D73">
            <w:pPr>
              <w:spacing w:after="60" w:line="192" w:lineRule="auto"/>
              <w:jc w:val="left"/>
              <w:rPr>
                <w:rFonts w:ascii="Calibri" w:eastAsia="SimSun" w:hAnsi="Calibri"/>
                <w:b/>
                <w:bCs/>
                <w:kern w:val="22"/>
                <w:szCs w:val="22"/>
                <w:lang w:val="fr-CH" w:eastAsia="ar-SA"/>
              </w:rPr>
            </w:pPr>
            <w:r w:rsidRPr="00C83D73">
              <w:rPr>
                <w:rFonts w:ascii="Calibri" w:eastAsia="PMingLiU" w:hAnsi="Calibri"/>
                <w:b/>
                <w:bCs/>
                <w:kern w:val="0"/>
                <w:szCs w:val="22"/>
                <w:rtl/>
                <w:lang w:val="fr-CA" w:eastAsia="ar-SA"/>
              </w:rPr>
              <w:t>التدابير التشريعية أو الإدارية أو السياساتية بشأن الحصول وتقاسم المنافع: الامتثال للتشريع المحلي أو المتطلبات التنظيمية المحلية للحصول وتقاسم المنافع (المادتان 15 و16) ورصد استخدام الموارد الجينية (المادة 17)</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PMingLiU" w:hAnsi="Calibri"/>
                <w:snapToGrid w:val="0"/>
                <w:kern w:val="22"/>
                <w:szCs w:val="22"/>
                <w:lang w:val="fr-CA" w:eastAsia="ar-SA"/>
              </w:rPr>
            </w:pPr>
            <w:r w:rsidRPr="00C83D73">
              <w:rPr>
                <w:rFonts w:ascii="Calibri" w:eastAsia="PMingLiU" w:hAnsi="Calibri" w:hint="cs"/>
                <w:kern w:val="0"/>
                <w:szCs w:val="22"/>
                <w:rtl/>
                <w:lang w:val="fr-CA" w:eastAsia="ar-SA"/>
              </w:rPr>
              <w:t xml:space="preserve"> </w:t>
            </w:r>
            <w:r w:rsidRPr="00C83D73">
              <w:rPr>
                <w:rFonts w:ascii="Calibri" w:eastAsia="PMingLiU" w:hAnsi="Calibri"/>
                <w:kern w:val="0"/>
                <w:szCs w:val="22"/>
                <w:rtl/>
                <w:lang w:val="fr-CA" w:eastAsia="ar-SA"/>
              </w:rPr>
              <w:t>عدد ونسبة الأطراف التي اتخذت تدابير تشريعية أو إدارية أو سياساتية ملائمة وفعالة ومتناسبة لتنفيذ المادة 15-1 (الموارد الجينية)</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(ب)</w:t>
            </w:r>
          </w:p>
        </w:tc>
        <w:tc>
          <w:tcPr>
            <w:tcW w:w="1605" w:type="dxa"/>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36</w:t>
            </w:r>
          </w:p>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 xml:space="preserve"> (</w:t>
            </w:r>
            <w:r w:rsidRPr="00C83D73">
              <w:rPr>
                <w:rFonts w:ascii="Calibri" w:eastAsia="Calibri" w:hAnsi="Calibri"/>
                <w:kern w:val="0"/>
                <w:szCs w:val="22"/>
                <w:lang w:eastAsia="ar-SA"/>
              </w:rPr>
              <w:t>%</w:t>
            </w:r>
            <w:r w:rsidRPr="00C83D73">
              <w:rPr>
                <w:rFonts w:ascii="Calibri" w:eastAsia="SimSun" w:hAnsi="Calibri"/>
                <w:kern w:val="22"/>
                <w:szCs w:val="22"/>
                <w:lang w:val="fr-CA" w:eastAsia="ar-SA"/>
              </w:rPr>
              <w:t>34)</w:t>
            </w:r>
          </w:p>
        </w:tc>
        <w:tc>
          <w:tcPr>
            <w:tcW w:w="2252" w:type="dxa"/>
            <w:shd w:val="clear" w:color="auto" w:fill="auto"/>
            <w:vAlign w:val="center"/>
          </w:tcPr>
          <w:p w:rsidR="00C83D73" w:rsidRPr="00C83D73" w:rsidRDefault="00C83D73" w:rsidP="00C83D73">
            <w:pPr>
              <w:spacing w:after="60" w:line="192" w:lineRule="auto"/>
              <w:jc w:val="left"/>
              <w:rPr>
                <w:rFonts w:ascii="Calibri" w:eastAsia="PMingLiU" w:hAnsi="Calibri"/>
                <w:snapToGrid w:val="0"/>
                <w:kern w:val="22"/>
                <w:szCs w:val="22"/>
                <w:lang w:val="fr-CA" w:eastAsia="ar-SA"/>
              </w:rPr>
            </w:pPr>
            <w:r w:rsidRPr="00C83D73">
              <w:rPr>
                <w:rFonts w:ascii="Calibri" w:eastAsia="PMingLiU" w:hAnsi="Calibri"/>
                <w:snapToGrid w:val="0"/>
                <w:kern w:val="22"/>
                <w:szCs w:val="22"/>
                <w:rtl/>
                <w:lang w:val="fr-CA" w:eastAsia="ar-SA"/>
              </w:rPr>
              <w:t>س.24</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PMingLiU" w:hAnsi="Calibri"/>
                <w:snapToGrid w:val="0"/>
                <w:kern w:val="22"/>
                <w:szCs w:val="22"/>
                <w:lang w:val="fr-CA" w:eastAsia="ar-SA"/>
              </w:rPr>
            </w:pPr>
            <w:r w:rsidRPr="00C83D73">
              <w:rPr>
                <w:rFonts w:ascii="Calibri" w:eastAsia="PMingLiU" w:hAnsi="Calibri" w:hint="cs"/>
                <w:kern w:val="0"/>
                <w:szCs w:val="22"/>
                <w:rtl/>
                <w:lang w:val="fr-CA" w:eastAsia="ar-SA"/>
              </w:rPr>
              <w:t xml:space="preserve"> </w:t>
            </w:r>
            <w:r w:rsidRPr="00C83D73">
              <w:rPr>
                <w:rFonts w:ascii="Calibri" w:eastAsia="PMingLiU" w:hAnsi="Calibri"/>
                <w:kern w:val="0"/>
                <w:szCs w:val="22"/>
                <w:rtl/>
                <w:lang w:val="fr-CA" w:eastAsia="ar-SA"/>
              </w:rPr>
              <w:t>عدد ونسبة الأطراف التي اتخذت تدابير تشريعية أو إدارية أو سياساتية ملائمة وفعالة ومتناسبة لتنفيذ المادة 16-1 (المعارف التقليدية المرتبطة بالموارد الجينية)</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(ه)</w:t>
            </w:r>
          </w:p>
        </w:tc>
        <w:tc>
          <w:tcPr>
            <w:tcW w:w="1605" w:type="dxa"/>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33</w:t>
            </w:r>
          </w:p>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 xml:space="preserve"> (</w:t>
            </w:r>
            <w:r w:rsidRPr="00C83D73">
              <w:rPr>
                <w:rFonts w:ascii="Calibri" w:eastAsia="Calibri" w:hAnsi="Calibri"/>
                <w:kern w:val="0"/>
                <w:szCs w:val="22"/>
                <w:lang w:eastAsia="ar-SA"/>
              </w:rPr>
              <w:t>%</w:t>
            </w:r>
            <w:r w:rsidRPr="00C83D73">
              <w:rPr>
                <w:rFonts w:ascii="Calibri" w:eastAsia="SimSun" w:hAnsi="Calibri"/>
                <w:kern w:val="22"/>
                <w:szCs w:val="22"/>
                <w:lang w:val="fr-CA" w:eastAsia="ar-SA"/>
              </w:rPr>
              <w:t>31)</w:t>
            </w:r>
          </w:p>
        </w:tc>
        <w:tc>
          <w:tcPr>
            <w:tcW w:w="2252" w:type="dxa"/>
            <w:shd w:val="clear" w:color="auto" w:fill="auto"/>
            <w:vAlign w:val="center"/>
          </w:tcPr>
          <w:p w:rsidR="00C83D73" w:rsidRPr="00C83D73" w:rsidRDefault="00C83D73" w:rsidP="00C83D73">
            <w:pPr>
              <w:spacing w:after="60" w:line="192" w:lineRule="auto"/>
              <w:jc w:val="left"/>
              <w:rPr>
                <w:rFonts w:ascii="Calibri" w:eastAsia="PMingLiU" w:hAnsi="Calibri"/>
                <w:snapToGrid w:val="0"/>
                <w:kern w:val="22"/>
                <w:szCs w:val="22"/>
                <w:lang w:val="fr-CA" w:eastAsia="ar-SA"/>
              </w:rPr>
            </w:pPr>
            <w:r w:rsidRPr="00C83D73">
              <w:rPr>
                <w:rFonts w:ascii="Calibri" w:eastAsia="PMingLiU" w:hAnsi="Calibri"/>
                <w:snapToGrid w:val="0"/>
                <w:kern w:val="22"/>
                <w:szCs w:val="22"/>
                <w:rtl/>
                <w:lang w:val="fr-CA" w:eastAsia="ar-SA"/>
              </w:rPr>
              <w:t>س.25</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PMingLiU" w:hAnsi="Calibri"/>
                <w:snapToGrid w:val="0"/>
                <w:kern w:val="22"/>
                <w:szCs w:val="22"/>
                <w:lang w:val="fr-CA" w:eastAsia="ar-SA"/>
              </w:rPr>
            </w:pPr>
            <w:r w:rsidRPr="00C83D73">
              <w:rPr>
                <w:rFonts w:ascii="Calibri" w:eastAsia="PMingLiU" w:hAnsi="Calibri" w:hint="cs"/>
                <w:kern w:val="0"/>
                <w:szCs w:val="22"/>
                <w:rtl/>
                <w:lang w:val="fr-CA" w:eastAsia="ar-SA"/>
              </w:rPr>
              <w:t xml:space="preserve"> </w:t>
            </w:r>
            <w:r w:rsidRPr="00C83D73">
              <w:rPr>
                <w:rFonts w:ascii="Calibri" w:eastAsia="PMingLiU" w:hAnsi="Calibri"/>
                <w:kern w:val="0"/>
                <w:szCs w:val="22"/>
                <w:rtl/>
                <w:lang w:val="fr-CA" w:eastAsia="ar-SA"/>
              </w:rPr>
              <w:t>عدد ونسبة الأطراف التي تُلز</w:t>
            </w:r>
            <w:r w:rsidRPr="00C83D73">
              <w:rPr>
                <w:rFonts w:ascii="Calibri" w:eastAsia="PMingLiU" w:hAnsi="Calibri" w:hint="cs"/>
                <w:kern w:val="0"/>
                <w:szCs w:val="22"/>
                <w:rtl/>
                <w:lang w:val="fr-CA" w:eastAsia="ar-SA"/>
              </w:rPr>
              <w:t>ِ</w:t>
            </w:r>
            <w:r w:rsidRPr="00C83D73">
              <w:rPr>
                <w:rFonts w:ascii="Calibri" w:eastAsia="PMingLiU" w:hAnsi="Calibri"/>
                <w:kern w:val="0"/>
                <w:szCs w:val="22"/>
                <w:rtl/>
                <w:lang w:val="fr-CA" w:eastAsia="ar-SA"/>
              </w:rPr>
              <w:t>م مستخدمي الموارد الجينية بتقديم المعلومات المنصوص عليها في المادة 17-1 (أ)(1)، حسب الاقتضاء، عند نقطة تفتيش معينة</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(أ)</w:t>
            </w:r>
          </w:p>
        </w:tc>
        <w:tc>
          <w:tcPr>
            <w:tcW w:w="1605" w:type="dxa"/>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41</w:t>
            </w:r>
          </w:p>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 xml:space="preserve"> (</w:t>
            </w:r>
            <w:r w:rsidRPr="00C83D73">
              <w:rPr>
                <w:rFonts w:ascii="Calibri" w:eastAsia="Calibri" w:hAnsi="Calibri"/>
                <w:kern w:val="0"/>
                <w:szCs w:val="22"/>
                <w:lang w:eastAsia="ar-SA"/>
              </w:rPr>
              <w:t>%</w:t>
            </w:r>
            <w:r w:rsidRPr="00C83D73">
              <w:rPr>
                <w:rFonts w:ascii="Calibri" w:eastAsia="SimSun" w:hAnsi="Calibri"/>
                <w:kern w:val="22"/>
                <w:szCs w:val="22"/>
                <w:lang w:val="fr-CA" w:eastAsia="ar-SA"/>
              </w:rPr>
              <w:t>39)</w:t>
            </w:r>
          </w:p>
        </w:tc>
        <w:tc>
          <w:tcPr>
            <w:tcW w:w="2252" w:type="dxa"/>
            <w:shd w:val="clear" w:color="auto" w:fill="auto"/>
            <w:vAlign w:val="center"/>
          </w:tcPr>
          <w:p w:rsidR="00C83D73" w:rsidRPr="00C83D73" w:rsidRDefault="00C83D73" w:rsidP="00C83D73">
            <w:pPr>
              <w:spacing w:after="60" w:line="192" w:lineRule="auto"/>
              <w:jc w:val="left"/>
              <w:rPr>
                <w:rFonts w:ascii="Calibri" w:eastAsia="PMingLiU" w:hAnsi="Calibri"/>
                <w:snapToGrid w:val="0"/>
                <w:kern w:val="22"/>
                <w:szCs w:val="22"/>
                <w:lang w:val="fr-CA" w:eastAsia="ar-SA"/>
              </w:rPr>
            </w:pPr>
            <w:r w:rsidRPr="00C83D73">
              <w:rPr>
                <w:rFonts w:ascii="Calibri" w:eastAsia="PMingLiU" w:hAnsi="Calibri"/>
                <w:snapToGrid w:val="0"/>
                <w:kern w:val="22"/>
                <w:szCs w:val="22"/>
                <w:rtl/>
                <w:lang w:val="fr-CA" w:eastAsia="ar-SA"/>
              </w:rPr>
              <w:t>س.26</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PMingLiU" w:hAnsi="Calibri"/>
                <w:snapToGrid w:val="0"/>
                <w:kern w:val="22"/>
                <w:szCs w:val="22"/>
                <w:lang w:val="fr-CA" w:eastAsia="ar-SA"/>
              </w:rPr>
            </w:pPr>
            <w:r w:rsidRPr="00C83D73">
              <w:rPr>
                <w:rFonts w:ascii="Calibri" w:eastAsia="PMingLiU" w:hAnsi="Calibri" w:hint="cs"/>
                <w:kern w:val="0"/>
                <w:szCs w:val="22"/>
                <w:rtl/>
                <w:lang w:val="fr-CA" w:eastAsia="ar-SA"/>
              </w:rPr>
              <w:t xml:space="preserve"> </w:t>
            </w:r>
            <w:r w:rsidRPr="00C83D73">
              <w:rPr>
                <w:rFonts w:ascii="Calibri" w:eastAsia="PMingLiU" w:hAnsi="Calibri"/>
                <w:kern w:val="0"/>
                <w:szCs w:val="22"/>
                <w:rtl/>
                <w:lang w:val="fr-CA" w:eastAsia="ar-SA"/>
              </w:rPr>
              <w:t>عدد ونسبة الأطراف التي تقدم المعلومات التي تُجمع أو تُستلم عند نقطة تفتيش معينة إلى السلطات الوطنية المعنية وإلى الطرف الذي يقدم الموافقة المسبقة عن علم وإلى غرفة تبادل المعلومات بشأن الحصول وتقاسم المنافع</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rtl/>
                <w:lang w:val="fr-CA" w:eastAsia="ar-SA" w:bidi="ar-EG"/>
              </w:rPr>
            </w:pPr>
            <w:r w:rsidRPr="00C83D73">
              <w:rPr>
                <w:rFonts w:ascii="Calibri" w:eastAsia="Calibri" w:hAnsi="Calibri"/>
                <w:kern w:val="0"/>
                <w:szCs w:val="22"/>
                <w:rtl/>
                <w:lang w:val="fr-CA" w:eastAsia="ar-SA"/>
              </w:rPr>
              <w:t>(أ)</w:t>
            </w:r>
          </w:p>
        </w:tc>
        <w:tc>
          <w:tcPr>
            <w:tcW w:w="1605" w:type="dxa"/>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eastAsia="ar-SA"/>
              </w:rPr>
            </w:pPr>
            <w:r w:rsidRPr="00C83D73">
              <w:rPr>
                <w:rFonts w:ascii="Calibri" w:eastAsia="SimSun" w:hAnsi="Calibri"/>
                <w:kern w:val="22"/>
                <w:szCs w:val="22"/>
                <w:lang w:val="fr-CA" w:eastAsia="ar-SA"/>
              </w:rPr>
              <w:t>9</w:t>
            </w:r>
          </w:p>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 xml:space="preserve"> (</w:t>
            </w:r>
            <w:r w:rsidRPr="00C83D73">
              <w:rPr>
                <w:rFonts w:ascii="Calibri" w:eastAsia="Calibri" w:hAnsi="Calibri"/>
                <w:kern w:val="0"/>
                <w:szCs w:val="22"/>
                <w:lang w:eastAsia="ar-SA"/>
              </w:rPr>
              <w:t>%</w:t>
            </w:r>
            <w:r w:rsidRPr="00C83D73">
              <w:rPr>
                <w:rFonts w:ascii="Calibri" w:eastAsia="SimSun" w:hAnsi="Calibri"/>
                <w:kern w:val="22"/>
                <w:szCs w:val="22"/>
                <w:lang w:val="fr-CA" w:eastAsia="ar-SA"/>
              </w:rPr>
              <w:t>9)</w:t>
            </w:r>
          </w:p>
        </w:tc>
        <w:tc>
          <w:tcPr>
            <w:tcW w:w="2252" w:type="dxa"/>
            <w:shd w:val="clear" w:color="auto" w:fill="auto"/>
            <w:vAlign w:val="center"/>
          </w:tcPr>
          <w:p w:rsidR="00C83D73" w:rsidRPr="00C83D73" w:rsidRDefault="00C83D73" w:rsidP="00C83D73">
            <w:pPr>
              <w:spacing w:after="60" w:line="192" w:lineRule="auto"/>
              <w:jc w:val="left"/>
              <w:rPr>
                <w:rFonts w:ascii="Calibri" w:eastAsia="PMingLiU" w:hAnsi="Calibri"/>
                <w:snapToGrid w:val="0"/>
                <w:kern w:val="22"/>
                <w:szCs w:val="22"/>
                <w:lang w:val="fr-CA" w:eastAsia="ar-SA"/>
              </w:rPr>
            </w:pPr>
            <w:r w:rsidRPr="00C83D73">
              <w:rPr>
                <w:rFonts w:ascii="Calibri" w:eastAsia="PMingLiU" w:hAnsi="Calibri"/>
                <w:snapToGrid w:val="0"/>
                <w:kern w:val="22"/>
                <w:szCs w:val="22"/>
                <w:rtl/>
                <w:lang w:val="fr-CA" w:eastAsia="ar-SA"/>
              </w:rPr>
              <w:t>س.27</w:t>
            </w:r>
          </w:p>
        </w:tc>
      </w:tr>
      <w:tr w:rsidR="00C83D73" w:rsidRPr="00C83D73" w:rsidTr="00C83D73">
        <w:trPr>
          <w:jc w:val="center"/>
        </w:trPr>
        <w:tc>
          <w:tcPr>
            <w:tcW w:w="5552" w:type="dxa"/>
            <w:tcBorders>
              <w:bottom w:val="single" w:sz="4" w:space="0" w:color="auto"/>
            </w:tcBorders>
            <w:shd w:val="clear" w:color="auto" w:fill="auto"/>
          </w:tcPr>
          <w:p w:rsidR="00C83D73" w:rsidRPr="00C83D73" w:rsidRDefault="00C83D73" w:rsidP="00C271D1">
            <w:pPr>
              <w:numPr>
                <w:ilvl w:val="0"/>
                <w:numId w:val="7"/>
              </w:numPr>
              <w:spacing w:after="60" w:line="192" w:lineRule="auto"/>
              <w:ind w:left="314"/>
              <w:jc w:val="left"/>
              <w:rPr>
                <w:rFonts w:ascii="Calibri" w:eastAsia="PMingLiU" w:hAnsi="Calibri"/>
                <w:snapToGrid w:val="0"/>
                <w:kern w:val="22"/>
                <w:szCs w:val="22"/>
                <w:lang w:val="fr-CA" w:eastAsia="ar-SA"/>
              </w:rPr>
            </w:pPr>
            <w:r w:rsidRPr="00C83D73">
              <w:rPr>
                <w:rFonts w:ascii="Calibri" w:eastAsia="PMingLiU" w:hAnsi="Calibri" w:hint="cs"/>
                <w:kern w:val="0"/>
                <w:szCs w:val="22"/>
                <w:rtl/>
                <w:lang w:val="fr-CA" w:eastAsia="ar-SA"/>
              </w:rPr>
              <w:t xml:space="preserve"> </w:t>
            </w:r>
            <w:r w:rsidRPr="00C83D73">
              <w:rPr>
                <w:rFonts w:ascii="Calibri" w:eastAsia="PMingLiU" w:hAnsi="Calibri"/>
                <w:kern w:val="0"/>
                <w:szCs w:val="22"/>
                <w:rtl/>
                <w:lang w:val="fr-CA" w:eastAsia="ar-SA"/>
              </w:rPr>
              <w:t>عدد بلاغات نقاط التفتيش التي نُشرت في غرفة تبادل المعلومات بشأن الحصول وتقاسم المنافع</w:t>
            </w:r>
          </w:p>
        </w:tc>
        <w:tc>
          <w:tcPr>
            <w:tcW w:w="10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(ز)</w:t>
            </w:r>
          </w:p>
        </w:tc>
        <w:tc>
          <w:tcPr>
            <w:tcW w:w="16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0</w:t>
            </w:r>
          </w:p>
        </w:tc>
        <w:tc>
          <w:tcPr>
            <w:tcW w:w="2252" w:type="dxa"/>
            <w:tcBorders>
              <w:bottom w:val="single" w:sz="4" w:space="0" w:color="auto"/>
            </w:tcBorders>
            <w:shd w:val="clear" w:color="auto" w:fill="auto"/>
          </w:tcPr>
          <w:p w:rsidR="00C83D73" w:rsidRPr="00C83D73" w:rsidRDefault="00C83D73" w:rsidP="00C83D73">
            <w:pPr>
              <w:spacing w:after="60" w:line="192" w:lineRule="auto"/>
              <w:jc w:val="left"/>
              <w:rPr>
                <w:rFonts w:ascii="Calibri" w:eastAsia="PMingLiU" w:hAnsi="Calibri"/>
                <w:snapToGrid w:val="0"/>
                <w:kern w:val="22"/>
                <w:szCs w:val="22"/>
                <w:lang w:val="fr-CA" w:eastAsia="ar-SA"/>
              </w:rPr>
            </w:pPr>
            <w:r w:rsidRPr="00C83D73">
              <w:rPr>
                <w:rFonts w:ascii="Calibri" w:eastAsia="PMingLiU" w:hAnsi="Calibri"/>
                <w:snapToGrid w:val="0"/>
                <w:kern w:val="22"/>
                <w:szCs w:val="22"/>
                <w:rtl/>
                <w:lang w:val="fr-CA" w:eastAsia="ar-SA"/>
              </w:rPr>
              <w:t>غرفة تبادل المعلومات بشأن</w:t>
            </w:r>
            <w:r w:rsidRPr="00C83D73">
              <w:rPr>
                <w:rFonts w:ascii="Calibri" w:eastAsia="PMingLiU" w:hAnsi="Calibri" w:hint="cs"/>
                <w:snapToGrid w:val="0"/>
                <w:kern w:val="22"/>
                <w:szCs w:val="22"/>
                <w:rtl/>
                <w:lang w:val="fr-CA" w:eastAsia="ar-SA"/>
              </w:rPr>
              <w:t xml:space="preserve"> الحصول وتقاسم المنافع</w:t>
            </w:r>
          </w:p>
        </w:tc>
      </w:tr>
      <w:tr w:rsidR="00C83D73" w:rsidRPr="00C83D73" w:rsidTr="00C83D73">
        <w:trPr>
          <w:jc w:val="center"/>
        </w:trPr>
        <w:tc>
          <w:tcPr>
            <w:tcW w:w="10414" w:type="dxa"/>
            <w:gridSpan w:val="4"/>
            <w:shd w:val="pct5" w:color="auto" w:fill="auto"/>
            <w:vAlign w:val="center"/>
          </w:tcPr>
          <w:p w:rsidR="00C83D73" w:rsidRPr="00C83D73" w:rsidRDefault="00C83D73" w:rsidP="00C83D73">
            <w:pPr>
              <w:spacing w:after="60" w:line="192" w:lineRule="auto"/>
              <w:jc w:val="left"/>
              <w:rPr>
                <w:rFonts w:ascii="Calibri" w:eastAsia="PMingLiU" w:hAnsi="Calibri"/>
                <w:b/>
                <w:bCs/>
                <w:snapToGrid w:val="0"/>
                <w:kern w:val="22"/>
                <w:szCs w:val="22"/>
                <w:lang w:val="fr-CH" w:eastAsia="ar-SA"/>
              </w:rPr>
            </w:pPr>
            <w:r w:rsidRPr="00C83D73">
              <w:rPr>
                <w:rFonts w:ascii="Calibri" w:eastAsia="PMingLiU" w:hAnsi="Calibri"/>
                <w:b/>
                <w:bCs/>
                <w:kern w:val="0"/>
                <w:szCs w:val="22"/>
                <w:rtl/>
                <w:lang w:val="fr-CA" w:eastAsia="ar-SA"/>
              </w:rPr>
              <w:t>التدابير التشريعية أو الإدارية أو السياساتية بشأن الحصول وتقاسم المنافع: الامتثال للشروط المتفق عليها بصورة متبادلة (المادة 18)</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 xml:space="preserve">عدد </w:t>
            </w:r>
            <w:r w:rsidRPr="00C83D73">
              <w:rPr>
                <w:rFonts w:ascii="Calibri" w:eastAsia="PMingLiU" w:hAnsi="Calibri"/>
                <w:kern w:val="0"/>
                <w:szCs w:val="22"/>
                <w:rtl/>
                <w:lang w:val="fr-CA" w:eastAsia="ar-SA"/>
              </w:rPr>
              <w:t>ونسبة</w:t>
            </w:r>
            <w:r w:rsidRPr="00C83D73">
              <w:rPr>
                <w:rFonts w:ascii="Calibri" w:eastAsia="PMingLiU" w:hAnsi="Calibri"/>
                <w:kern w:val="0"/>
                <w:szCs w:val="22"/>
                <w:rtl/>
                <w:lang w:val="fr-CA" w:eastAsia="ar-SA" w:bidi="ar-EG"/>
              </w:rPr>
              <w:t xml:space="preserve"> الأطراف التي تشجع على إدراج أحكام بشأن </w:t>
            </w:r>
            <w:r w:rsidRPr="00C83D73">
              <w:rPr>
                <w:rFonts w:ascii="Calibri" w:eastAsia="PMingLiU" w:hAnsi="Calibri"/>
                <w:kern w:val="0"/>
                <w:szCs w:val="22"/>
                <w:rtl/>
                <w:lang w:val="fr-CA" w:eastAsia="ar-SA"/>
              </w:rPr>
              <w:t>الشروط المتفق عليها بصورة متبادلة لتغطية تسوية المنازعات</w:t>
            </w:r>
            <w:r w:rsidRPr="00C83D73">
              <w:rPr>
                <w:rFonts w:ascii="Calibri" w:eastAsia="PMingLiU" w:hAnsi="Calibri"/>
                <w:kern w:val="0"/>
                <w:szCs w:val="22"/>
                <w:rtl/>
                <w:lang w:val="fr-CA" w:eastAsia="ar-SA" w:bidi="ar-EG"/>
              </w:rPr>
              <w:t xml:space="preserve"> </w:t>
            </w:r>
            <w:r w:rsidRPr="00C83D73">
              <w:rPr>
                <w:rFonts w:ascii="Calibri" w:eastAsia="PMingLiU" w:hAnsi="Calibri"/>
                <w:kern w:val="0"/>
                <w:szCs w:val="22"/>
                <w:rtl/>
                <w:lang w:val="fr-CA" w:eastAsia="ar-SA"/>
              </w:rPr>
              <w:t>على النحو المنصوص عليه</w:t>
            </w:r>
            <w:r w:rsidRPr="00C83D73">
              <w:rPr>
                <w:rFonts w:ascii="Calibri" w:eastAsia="PMingLiU" w:hAnsi="Calibri"/>
                <w:kern w:val="0"/>
                <w:szCs w:val="22"/>
                <w:rtl/>
                <w:lang w:val="fr-CA" w:eastAsia="ar-SA" w:bidi="ar-EG"/>
              </w:rPr>
              <w:t xml:space="preserve"> </w:t>
            </w:r>
            <w:r w:rsidRPr="00C83D73">
              <w:rPr>
                <w:rFonts w:ascii="Calibri" w:eastAsia="PMingLiU" w:hAnsi="Calibri" w:hint="cs"/>
                <w:kern w:val="0"/>
                <w:szCs w:val="22"/>
                <w:rtl/>
                <w:lang w:val="fr-CA" w:eastAsia="ar-SA" w:bidi="ar-EG"/>
              </w:rPr>
              <w:t xml:space="preserve">في </w:t>
            </w:r>
            <w:r w:rsidRPr="00C83D73">
              <w:rPr>
                <w:rFonts w:ascii="Calibri" w:eastAsia="PMingLiU" w:hAnsi="Calibri"/>
                <w:kern w:val="0"/>
                <w:szCs w:val="22"/>
                <w:rtl/>
                <w:lang w:val="fr-CA" w:eastAsia="ar-SA" w:bidi="ar-EG"/>
              </w:rPr>
              <w:t>المادة 18-1</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(د)</w:t>
            </w:r>
          </w:p>
        </w:tc>
        <w:tc>
          <w:tcPr>
            <w:tcW w:w="16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36</w:t>
            </w:r>
          </w:p>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 xml:space="preserve"> (</w:t>
            </w:r>
            <w:r w:rsidRPr="00C83D73">
              <w:rPr>
                <w:rFonts w:ascii="Calibri" w:eastAsia="Calibri" w:hAnsi="Calibri"/>
                <w:kern w:val="0"/>
                <w:szCs w:val="22"/>
                <w:lang w:eastAsia="ar-SA"/>
              </w:rPr>
              <w:t>%</w:t>
            </w:r>
            <w:r w:rsidRPr="00C83D73">
              <w:rPr>
                <w:rFonts w:ascii="Calibri" w:eastAsia="Calibri" w:hAnsi="Calibri"/>
                <w:kern w:val="0"/>
                <w:szCs w:val="22"/>
                <w:lang w:val="fr-CA" w:eastAsia="ar-SA"/>
              </w:rPr>
              <w:t>34)</w:t>
            </w:r>
          </w:p>
        </w:tc>
        <w:tc>
          <w:tcPr>
            <w:tcW w:w="2252" w:type="dxa"/>
            <w:shd w:val="clear" w:color="auto" w:fill="auto"/>
            <w:vAlign w:val="center"/>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PMingLiU" w:hAnsi="Calibri"/>
                <w:snapToGrid w:val="0"/>
                <w:kern w:val="22"/>
                <w:szCs w:val="22"/>
                <w:rtl/>
                <w:lang w:val="fr-CA" w:eastAsia="ar-SA"/>
              </w:rPr>
              <w:t>س.31</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 xml:space="preserve">عدد ونسبة الأطراف التي تكفل فرصة </w:t>
            </w:r>
            <w:r w:rsidRPr="00C83D73">
              <w:rPr>
                <w:rFonts w:ascii="Calibri" w:eastAsia="PMingLiU" w:hAnsi="Calibri"/>
                <w:kern w:val="0"/>
                <w:szCs w:val="22"/>
                <w:rtl/>
                <w:lang w:val="fr-CA" w:eastAsia="ar-SA"/>
              </w:rPr>
              <w:t>اللجوء إلى العدالة بموجب نُظمه</w:t>
            </w:r>
            <w:r w:rsidRPr="00C83D73">
              <w:rPr>
                <w:rFonts w:ascii="Calibri" w:eastAsia="PMingLiU" w:hAnsi="Calibri"/>
                <w:kern w:val="0"/>
                <w:szCs w:val="22"/>
                <w:rtl/>
                <w:lang w:val="fr-CA" w:eastAsia="ar-SA" w:bidi="ar-EG"/>
              </w:rPr>
              <w:t>ا</w:t>
            </w:r>
            <w:r w:rsidRPr="00C83D73">
              <w:rPr>
                <w:rFonts w:ascii="Calibri" w:eastAsia="PMingLiU" w:hAnsi="Calibri"/>
                <w:kern w:val="0"/>
                <w:szCs w:val="22"/>
                <w:rtl/>
                <w:lang w:val="fr-CA" w:eastAsia="ar-SA"/>
              </w:rPr>
              <w:t xml:space="preserve"> القانونية في حالات المنازعات الناشئة عن الشروط المتفق عليها بصورة متبادلة على النحو المنصوص عليه في المادة</w:t>
            </w:r>
            <w:r w:rsidRPr="00C83D73">
              <w:rPr>
                <w:rFonts w:ascii="Calibri" w:eastAsia="PMingLiU" w:hAnsi="Calibri"/>
                <w:kern w:val="0"/>
                <w:szCs w:val="22"/>
                <w:rtl/>
                <w:lang w:val="fr-CA" w:eastAsia="ar-SA" w:bidi="ar-EG"/>
              </w:rPr>
              <w:t xml:space="preserve"> 18-2</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(د)</w:t>
            </w:r>
          </w:p>
        </w:tc>
        <w:tc>
          <w:tcPr>
            <w:tcW w:w="16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51</w:t>
            </w:r>
          </w:p>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 xml:space="preserve"> (</w:t>
            </w:r>
            <w:r w:rsidRPr="00C83D73">
              <w:rPr>
                <w:rFonts w:ascii="Calibri" w:eastAsia="Calibri" w:hAnsi="Calibri"/>
                <w:kern w:val="0"/>
                <w:szCs w:val="22"/>
                <w:lang w:eastAsia="ar-SA"/>
              </w:rPr>
              <w:t>%</w:t>
            </w:r>
            <w:r w:rsidRPr="00C83D73">
              <w:rPr>
                <w:rFonts w:ascii="Calibri" w:eastAsia="Calibri" w:hAnsi="Calibri"/>
                <w:kern w:val="0"/>
                <w:szCs w:val="22"/>
                <w:lang w:val="fr-CA" w:eastAsia="ar-SA"/>
              </w:rPr>
              <w:t>49)</w:t>
            </w:r>
          </w:p>
        </w:tc>
        <w:tc>
          <w:tcPr>
            <w:tcW w:w="2252" w:type="dxa"/>
            <w:shd w:val="clear" w:color="auto" w:fill="auto"/>
            <w:vAlign w:val="center"/>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PMingLiU" w:hAnsi="Calibri"/>
                <w:snapToGrid w:val="0"/>
                <w:kern w:val="22"/>
                <w:szCs w:val="22"/>
                <w:rtl/>
                <w:lang w:val="fr-CA" w:eastAsia="ar-SA"/>
              </w:rPr>
              <w:t>س.32</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 xml:space="preserve">عدد ونسبة الأطراف التي لديها تدابير تتعلق </w:t>
            </w:r>
            <w:r w:rsidRPr="00C83D73">
              <w:rPr>
                <w:rFonts w:ascii="Calibri" w:eastAsia="PMingLiU" w:hAnsi="Calibri"/>
                <w:kern w:val="0"/>
                <w:szCs w:val="22"/>
                <w:rtl/>
                <w:lang w:val="fr-CA" w:eastAsia="ar-SA"/>
              </w:rPr>
              <w:t xml:space="preserve">باللجوء </w:t>
            </w:r>
            <w:r w:rsidRPr="00C83D73">
              <w:rPr>
                <w:rFonts w:ascii="Calibri" w:eastAsia="PMingLiU" w:hAnsi="Calibri"/>
                <w:kern w:val="0"/>
                <w:szCs w:val="22"/>
                <w:rtl/>
                <w:lang w:val="fr-CA" w:eastAsia="ar-SA" w:bidi="ar-EG"/>
              </w:rPr>
              <w:t>إلى العدالة</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(د)</w:t>
            </w:r>
          </w:p>
        </w:tc>
        <w:tc>
          <w:tcPr>
            <w:tcW w:w="16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47</w:t>
            </w:r>
          </w:p>
          <w:p w:rsidR="00C83D73" w:rsidRPr="00C83D73" w:rsidRDefault="00C83D73" w:rsidP="00C83D73">
            <w:pPr>
              <w:spacing w:after="60" w:line="192" w:lineRule="auto"/>
              <w:jc w:val="center"/>
              <w:rPr>
                <w:rFonts w:ascii="Calibri" w:eastAsia="Calibri" w:hAnsi="Calibri"/>
                <w:kern w:val="0"/>
                <w:szCs w:val="22"/>
                <w:rtl/>
                <w:lang w:val="fr-CA" w:eastAsia="ar-SA"/>
              </w:rPr>
            </w:pPr>
            <w:r w:rsidRPr="00C83D73">
              <w:rPr>
                <w:rFonts w:ascii="Calibri" w:eastAsia="Calibri" w:hAnsi="Calibri"/>
                <w:kern w:val="0"/>
                <w:szCs w:val="22"/>
                <w:lang w:val="fr-CA" w:eastAsia="ar-SA"/>
              </w:rPr>
              <w:t xml:space="preserve"> (</w:t>
            </w:r>
            <w:r w:rsidRPr="00C83D73">
              <w:rPr>
                <w:rFonts w:ascii="Calibri" w:eastAsia="Calibri" w:hAnsi="Calibri"/>
                <w:kern w:val="0"/>
                <w:szCs w:val="22"/>
                <w:lang w:eastAsia="ar-SA"/>
              </w:rPr>
              <w:t>%</w:t>
            </w:r>
            <w:r w:rsidRPr="00C83D73">
              <w:rPr>
                <w:rFonts w:ascii="Calibri" w:eastAsia="Calibri" w:hAnsi="Calibri"/>
                <w:kern w:val="0"/>
                <w:szCs w:val="22"/>
                <w:lang w:val="fr-CA" w:eastAsia="ar-SA"/>
              </w:rPr>
              <w:t>45)</w:t>
            </w:r>
          </w:p>
          <w:p w:rsidR="00C83D73" w:rsidRPr="00C83D73" w:rsidRDefault="00C83D73" w:rsidP="00C83D73">
            <w:pPr>
              <w:spacing w:after="60" w:line="192" w:lineRule="auto"/>
              <w:jc w:val="center"/>
              <w:rPr>
                <w:rFonts w:ascii="Calibri" w:eastAsia="Calibri" w:hAnsi="Calibri"/>
                <w:kern w:val="0"/>
                <w:szCs w:val="22"/>
                <w:lang w:val="fr-CA" w:eastAsia="ar-SA"/>
              </w:rPr>
            </w:pPr>
          </w:p>
        </w:tc>
        <w:tc>
          <w:tcPr>
            <w:tcW w:w="2252" w:type="dxa"/>
            <w:shd w:val="clear" w:color="auto" w:fill="auto"/>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PMingLiU" w:hAnsi="Calibri"/>
                <w:snapToGrid w:val="0"/>
                <w:kern w:val="22"/>
                <w:szCs w:val="22"/>
                <w:rtl/>
                <w:lang w:val="fr-CA" w:eastAsia="ar-SA"/>
              </w:rPr>
              <w:t>س.33</w:t>
            </w:r>
          </w:p>
        </w:tc>
      </w:tr>
      <w:tr w:rsidR="00C83D73" w:rsidRPr="00C83D73" w:rsidTr="00C83D73">
        <w:trPr>
          <w:jc w:val="center"/>
        </w:trPr>
        <w:tc>
          <w:tcPr>
            <w:tcW w:w="5552" w:type="dxa"/>
            <w:tcBorders>
              <w:bottom w:val="single" w:sz="4" w:space="0" w:color="auto"/>
            </w:tcBorders>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 xml:space="preserve">عدد ونسبة الأطراف التي لديها تدابير تتعلق باستخدام </w:t>
            </w:r>
            <w:r w:rsidRPr="00C83D73">
              <w:rPr>
                <w:rFonts w:ascii="Calibri" w:eastAsia="PMingLiU" w:hAnsi="Calibri"/>
                <w:kern w:val="0"/>
                <w:szCs w:val="22"/>
                <w:rtl/>
                <w:lang w:val="fr-CA" w:eastAsia="ar-SA"/>
              </w:rPr>
              <w:t>آليات فيما يتعلق بالاعتراف المتبادل بالأحكام وقرارات التحكيم الأجنبية وإنفاذها</w:t>
            </w:r>
          </w:p>
        </w:tc>
        <w:tc>
          <w:tcPr>
            <w:tcW w:w="10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(د)</w:t>
            </w:r>
          </w:p>
        </w:tc>
        <w:tc>
          <w:tcPr>
            <w:tcW w:w="16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38</w:t>
            </w:r>
          </w:p>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 xml:space="preserve"> (</w:t>
            </w:r>
            <w:r w:rsidRPr="00C83D73">
              <w:rPr>
                <w:rFonts w:ascii="Calibri" w:eastAsia="Calibri" w:hAnsi="Calibri"/>
                <w:kern w:val="0"/>
                <w:szCs w:val="22"/>
                <w:lang w:eastAsia="ar-SA"/>
              </w:rPr>
              <w:t>%</w:t>
            </w:r>
            <w:r w:rsidRPr="00C83D73">
              <w:rPr>
                <w:rFonts w:ascii="Calibri" w:eastAsia="Calibri" w:hAnsi="Calibri"/>
                <w:kern w:val="0"/>
                <w:szCs w:val="22"/>
                <w:lang w:val="fr-CA" w:eastAsia="ar-SA"/>
              </w:rPr>
              <w:t>36)</w:t>
            </w:r>
          </w:p>
        </w:tc>
        <w:tc>
          <w:tcPr>
            <w:tcW w:w="2252" w:type="dxa"/>
            <w:tcBorders>
              <w:bottom w:val="single" w:sz="4" w:space="0" w:color="auto"/>
            </w:tcBorders>
            <w:shd w:val="clear" w:color="auto" w:fill="auto"/>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PMingLiU" w:hAnsi="Calibri"/>
                <w:snapToGrid w:val="0"/>
                <w:kern w:val="22"/>
                <w:szCs w:val="22"/>
                <w:rtl/>
                <w:lang w:val="fr-CA" w:eastAsia="ar-SA"/>
              </w:rPr>
              <w:t>س.33</w:t>
            </w:r>
          </w:p>
        </w:tc>
      </w:tr>
      <w:tr w:rsidR="00C83D73" w:rsidRPr="00C83D73" w:rsidTr="00C83D73">
        <w:trPr>
          <w:jc w:val="center"/>
        </w:trPr>
        <w:tc>
          <w:tcPr>
            <w:tcW w:w="10414" w:type="dxa"/>
            <w:gridSpan w:val="4"/>
            <w:shd w:val="pct5" w:color="auto" w:fill="auto"/>
            <w:vAlign w:val="center"/>
          </w:tcPr>
          <w:p w:rsidR="00C83D73" w:rsidRPr="00C83D73" w:rsidRDefault="00C83D73" w:rsidP="00C83D73">
            <w:pPr>
              <w:spacing w:after="60" w:line="192" w:lineRule="auto"/>
              <w:jc w:val="left"/>
              <w:rPr>
                <w:rFonts w:ascii="Calibri" w:eastAsia="SimSun" w:hAnsi="Calibri"/>
                <w:b/>
                <w:bCs/>
                <w:kern w:val="22"/>
                <w:szCs w:val="22"/>
                <w:rtl/>
                <w:lang w:eastAsia="ar-SA" w:bidi="ar-EG"/>
              </w:rPr>
            </w:pPr>
            <w:r w:rsidRPr="00C83D73">
              <w:rPr>
                <w:rFonts w:ascii="Calibri" w:eastAsia="PMingLiU" w:hAnsi="Calibri"/>
                <w:b/>
                <w:bCs/>
                <w:kern w:val="0"/>
                <w:szCs w:val="22"/>
                <w:rtl/>
                <w:lang w:val="fr-CA" w:eastAsia="ar-SA" w:bidi="ar-EG"/>
              </w:rPr>
              <w:t>اعتبارات خاصة (المادة 8)</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 xml:space="preserve">عدد ونسبة الأطراف التي </w:t>
            </w:r>
            <w:r w:rsidRPr="00C83D73">
              <w:rPr>
                <w:rFonts w:ascii="Calibri" w:eastAsia="PMingLiU" w:hAnsi="Calibri"/>
                <w:kern w:val="0"/>
                <w:szCs w:val="22"/>
                <w:rtl/>
                <w:lang w:val="fr-CA" w:eastAsia="ar-SA"/>
              </w:rPr>
              <w:t>هيأت الظروف لتعزيز وتشجيع البحوث التي تسهم في حفظ التنوع البيولوجي واستخدامه المستدام على النحو المنصوص عليه في</w:t>
            </w:r>
            <w:r w:rsidRPr="00C83D73">
              <w:rPr>
                <w:rFonts w:ascii="Calibri" w:eastAsia="PMingLiU" w:hAnsi="Calibri"/>
                <w:kern w:val="0"/>
                <w:szCs w:val="22"/>
                <w:rtl/>
                <w:lang w:val="fr-CA" w:eastAsia="ar-SA" w:bidi="ar-EG"/>
              </w:rPr>
              <w:t xml:space="preserve"> </w:t>
            </w:r>
            <w:r w:rsidRPr="00C83D73">
              <w:rPr>
                <w:rFonts w:ascii="Calibri" w:eastAsia="PMingLiU" w:hAnsi="Calibri"/>
                <w:kern w:val="0"/>
                <w:szCs w:val="22"/>
                <w:rtl/>
                <w:lang w:val="fr-CA" w:eastAsia="ar-SA"/>
              </w:rPr>
              <w:t>المادة</w:t>
            </w:r>
            <w:r w:rsidRPr="00C83D73">
              <w:rPr>
                <w:rFonts w:ascii="Calibri" w:eastAsia="PMingLiU" w:hAnsi="Calibri"/>
                <w:kern w:val="0"/>
                <w:szCs w:val="22"/>
                <w:rtl/>
                <w:lang w:val="fr-CA" w:eastAsia="ar-SA" w:bidi="ar-EG"/>
              </w:rPr>
              <w:t xml:space="preserve"> 8 (أ)</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(ب)</w:t>
            </w:r>
          </w:p>
        </w:tc>
        <w:tc>
          <w:tcPr>
            <w:tcW w:w="16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48</w:t>
            </w:r>
          </w:p>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 xml:space="preserve"> (</w:t>
            </w:r>
            <w:r w:rsidRPr="00C83D73">
              <w:rPr>
                <w:rFonts w:ascii="Calibri" w:eastAsia="Calibri" w:hAnsi="Calibri"/>
                <w:kern w:val="0"/>
                <w:szCs w:val="22"/>
                <w:lang w:eastAsia="ar-SA"/>
              </w:rPr>
              <w:t>%</w:t>
            </w:r>
            <w:r w:rsidRPr="00C83D73">
              <w:rPr>
                <w:rFonts w:ascii="Calibri" w:eastAsia="Calibri" w:hAnsi="Calibri"/>
                <w:kern w:val="0"/>
                <w:szCs w:val="22"/>
                <w:lang w:val="fr-CA" w:eastAsia="ar-SA"/>
              </w:rPr>
              <w:t>46)</w:t>
            </w:r>
          </w:p>
        </w:tc>
        <w:tc>
          <w:tcPr>
            <w:tcW w:w="2252" w:type="dxa"/>
            <w:shd w:val="clear" w:color="auto" w:fill="auto"/>
            <w:vAlign w:val="center"/>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PMingLiU" w:hAnsi="Calibri"/>
                <w:snapToGrid w:val="0"/>
                <w:kern w:val="22"/>
                <w:szCs w:val="22"/>
                <w:rtl/>
                <w:lang w:val="fr-CA" w:eastAsia="ar-SA"/>
              </w:rPr>
              <w:t>س.35</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PMingLiU" w:hAnsi="Calibri"/>
                <w:snapToGrid w:val="0"/>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 xml:space="preserve">عدد ونسبة الأطراف التي </w:t>
            </w:r>
            <w:r w:rsidRPr="00C83D73">
              <w:rPr>
                <w:rFonts w:ascii="Calibri" w:eastAsia="PMingLiU" w:hAnsi="Calibri"/>
                <w:kern w:val="0"/>
                <w:szCs w:val="22"/>
                <w:rtl/>
                <w:lang w:val="fr-CA" w:eastAsia="ar-SA"/>
              </w:rPr>
              <w:t>أولت الاعتبار الواجب لحالات الطوارئ الحالية أو الوشيكة التي تهدد أو تضر صحة البشر أو الحيوانات أو النباتات على النحو المنصوص عليه في المادة</w:t>
            </w:r>
            <w:r w:rsidRPr="00C83D73">
              <w:rPr>
                <w:rFonts w:ascii="Calibri" w:eastAsia="PMingLiU" w:hAnsi="Calibri"/>
                <w:kern w:val="0"/>
                <w:szCs w:val="22"/>
                <w:rtl/>
                <w:lang w:val="fr-CA" w:eastAsia="ar-SA" w:bidi="ar-EG"/>
              </w:rPr>
              <w:t xml:space="preserve"> 8 (ب)</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(ب)</w:t>
            </w:r>
          </w:p>
        </w:tc>
        <w:tc>
          <w:tcPr>
            <w:tcW w:w="1605" w:type="dxa"/>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39</w:t>
            </w:r>
          </w:p>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 xml:space="preserve"> (</w:t>
            </w:r>
            <w:r w:rsidRPr="00C83D73">
              <w:rPr>
                <w:rFonts w:ascii="Calibri" w:eastAsia="Calibri" w:hAnsi="Calibri"/>
                <w:kern w:val="0"/>
                <w:szCs w:val="22"/>
                <w:lang w:eastAsia="ar-SA"/>
              </w:rPr>
              <w:t>%</w:t>
            </w:r>
            <w:r w:rsidRPr="00C83D73">
              <w:rPr>
                <w:rFonts w:ascii="Calibri" w:eastAsia="SimSun" w:hAnsi="Calibri"/>
                <w:kern w:val="22"/>
                <w:szCs w:val="22"/>
                <w:lang w:val="fr-CA" w:eastAsia="ar-SA"/>
              </w:rPr>
              <w:t>37)</w:t>
            </w:r>
          </w:p>
        </w:tc>
        <w:tc>
          <w:tcPr>
            <w:tcW w:w="2252" w:type="dxa"/>
            <w:shd w:val="clear" w:color="auto" w:fill="auto"/>
            <w:vAlign w:val="center"/>
          </w:tcPr>
          <w:p w:rsidR="00C83D73" w:rsidRPr="00C83D73" w:rsidRDefault="00C83D73" w:rsidP="00C83D73">
            <w:pPr>
              <w:spacing w:after="60" w:line="192" w:lineRule="auto"/>
              <w:jc w:val="left"/>
              <w:rPr>
                <w:rFonts w:ascii="Calibri" w:eastAsia="PMingLiU" w:hAnsi="Calibri"/>
                <w:snapToGrid w:val="0"/>
                <w:kern w:val="22"/>
                <w:szCs w:val="22"/>
                <w:lang w:val="fr-CA" w:eastAsia="ar-SA"/>
              </w:rPr>
            </w:pPr>
            <w:r w:rsidRPr="00C83D73">
              <w:rPr>
                <w:rFonts w:ascii="Calibri" w:eastAsia="PMingLiU" w:hAnsi="Calibri"/>
                <w:snapToGrid w:val="0"/>
                <w:kern w:val="22"/>
                <w:szCs w:val="22"/>
                <w:rtl/>
                <w:lang w:val="fr-CA" w:eastAsia="ar-SA"/>
              </w:rPr>
              <w:t>س.35</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PMingLiU" w:hAnsi="Calibri"/>
                <w:snapToGrid w:val="0"/>
                <w:kern w:val="22"/>
                <w:szCs w:val="22"/>
                <w:lang w:val="fr-CA" w:eastAsia="ar-SA"/>
              </w:rPr>
            </w:pPr>
            <w:r w:rsidRPr="00C83D73">
              <w:rPr>
                <w:rFonts w:ascii="Calibri" w:eastAsia="PMingLiU" w:hAnsi="Calibri" w:hint="cs"/>
                <w:kern w:val="0"/>
                <w:szCs w:val="22"/>
                <w:rtl/>
                <w:lang w:val="fr-CA" w:eastAsia="ar-SA" w:bidi="ar-EG"/>
              </w:rPr>
              <w:lastRenderedPageBreak/>
              <w:t xml:space="preserve"> </w:t>
            </w:r>
            <w:r w:rsidRPr="00C83D73">
              <w:rPr>
                <w:rFonts w:ascii="Calibri" w:eastAsia="PMingLiU" w:hAnsi="Calibri"/>
                <w:kern w:val="0"/>
                <w:szCs w:val="22"/>
                <w:rtl/>
                <w:lang w:val="fr-CA" w:eastAsia="ar-SA" w:bidi="ar-EG"/>
              </w:rPr>
              <w:t>عدد ونسبة الأطراف التي أخذت في الاعتبار الحاجة إلى الحصول المعجل على الموارد الجينية والتقاسم العادل والمنصف السريع للمنافع الناشئة عن استخدام هذه الموارد الجينية على النحو المنصوص عليه في المادة 8 (ب)</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(ب)</w:t>
            </w:r>
          </w:p>
        </w:tc>
        <w:tc>
          <w:tcPr>
            <w:tcW w:w="1605" w:type="dxa"/>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26</w:t>
            </w:r>
          </w:p>
          <w:p w:rsidR="00C83D73" w:rsidRPr="00C83D73" w:rsidRDefault="00C83D73" w:rsidP="00C83D73">
            <w:pPr>
              <w:spacing w:after="60" w:line="192" w:lineRule="auto"/>
              <w:jc w:val="center"/>
              <w:rPr>
                <w:rFonts w:ascii="Calibri" w:eastAsia="SimSun" w:hAnsi="Calibri"/>
                <w:kern w:val="22"/>
                <w:szCs w:val="22"/>
                <w:rtl/>
                <w:lang w:val="fr-CA" w:eastAsia="ar-SA" w:bidi="ar-EG"/>
              </w:rPr>
            </w:pPr>
            <w:r w:rsidRPr="00C83D73">
              <w:rPr>
                <w:rFonts w:ascii="Calibri" w:eastAsia="SimSun" w:hAnsi="Calibri"/>
                <w:kern w:val="22"/>
                <w:szCs w:val="22"/>
                <w:lang w:val="fr-CA" w:eastAsia="ar-SA"/>
              </w:rPr>
              <w:t xml:space="preserve"> (</w:t>
            </w:r>
            <w:r w:rsidRPr="00C83D73">
              <w:rPr>
                <w:rFonts w:ascii="Calibri" w:eastAsia="Calibri" w:hAnsi="Calibri"/>
                <w:kern w:val="0"/>
                <w:szCs w:val="22"/>
                <w:lang w:eastAsia="ar-SA"/>
              </w:rPr>
              <w:t>%</w:t>
            </w:r>
            <w:r w:rsidRPr="00C83D73">
              <w:rPr>
                <w:rFonts w:ascii="Calibri" w:eastAsia="SimSun" w:hAnsi="Calibri"/>
                <w:kern w:val="22"/>
                <w:szCs w:val="22"/>
                <w:lang w:val="fr-CA" w:eastAsia="ar-SA"/>
              </w:rPr>
              <w:t>25)</w:t>
            </w:r>
          </w:p>
        </w:tc>
        <w:tc>
          <w:tcPr>
            <w:tcW w:w="2252" w:type="dxa"/>
            <w:shd w:val="clear" w:color="auto" w:fill="auto"/>
            <w:vAlign w:val="center"/>
          </w:tcPr>
          <w:p w:rsidR="00C83D73" w:rsidRPr="00C83D73" w:rsidRDefault="00C83D73" w:rsidP="00C83D73">
            <w:pPr>
              <w:spacing w:after="60" w:line="192" w:lineRule="auto"/>
              <w:jc w:val="left"/>
              <w:rPr>
                <w:rFonts w:ascii="Calibri" w:eastAsia="PMingLiU" w:hAnsi="Calibri"/>
                <w:snapToGrid w:val="0"/>
                <w:kern w:val="22"/>
                <w:szCs w:val="22"/>
                <w:lang w:val="fr-CA" w:eastAsia="ar-SA"/>
              </w:rPr>
            </w:pPr>
            <w:r w:rsidRPr="00C83D73">
              <w:rPr>
                <w:rFonts w:ascii="Calibri" w:eastAsia="PMingLiU" w:hAnsi="Calibri"/>
                <w:snapToGrid w:val="0"/>
                <w:kern w:val="22"/>
                <w:szCs w:val="22"/>
                <w:rtl/>
                <w:lang w:val="fr-CA" w:eastAsia="ar-SA"/>
              </w:rPr>
              <w:t>س.35</w:t>
            </w:r>
          </w:p>
        </w:tc>
      </w:tr>
      <w:tr w:rsidR="00C83D73" w:rsidRPr="00C83D73" w:rsidTr="00C83D73">
        <w:trPr>
          <w:jc w:val="center"/>
        </w:trPr>
        <w:tc>
          <w:tcPr>
            <w:tcW w:w="5552" w:type="dxa"/>
            <w:tcBorders>
              <w:bottom w:val="single" w:sz="4" w:space="0" w:color="auto"/>
            </w:tcBorders>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 xml:space="preserve">عدد ونسبة الأطراف التي أخذت في الاعتبار أهمية الموارد </w:t>
            </w:r>
            <w:r w:rsidRPr="00C83D73">
              <w:rPr>
                <w:rFonts w:ascii="Calibri" w:eastAsia="PMingLiU" w:hAnsi="Calibri" w:hint="cs"/>
                <w:kern w:val="0"/>
                <w:szCs w:val="22"/>
                <w:rtl/>
                <w:lang w:val="fr-CA" w:eastAsia="ar-SA" w:bidi="ar-EG"/>
              </w:rPr>
              <w:t>الجينية</w:t>
            </w:r>
            <w:r w:rsidRPr="00C83D73">
              <w:rPr>
                <w:rFonts w:ascii="Calibri" w:eastAsia="PMingLiU" w:hAnsi="Calibri"/>
                <w:kern w:val="0"/>
                <w:szCs w:val="22"/>
                <w:rtl/>
                <w:lang w:val="fr-CA" w:eastAsia="ar-SA" w:bidi="ar-EG"/>
              </w:rPr>
              <w:t xml:space="preserve"> للأغذية والزراعة ودورها الخاص للأمن الغذائي على النحو المنصوص عليه في المادة 8 (ج)</w:t>
            </w:r>
          </w:p>
        </w:tc>
        <w:tc>
          <w:tcPr>
            <w:tcW w:w="10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(ب)</w:t>
            </w:r>
          </w:p>
        </w:tc>
        <w:tc>
          <w:tcPr>
            <w:tcW w:w="16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48</w:t>
            </w:r>
          </w:p>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 xml:space="preserve"> (</w:t>
            </w:r>
            <w:r w:rsidRPr="00C83D73">
              <w:rPr>
                <w:rFonts w:ascii="Calibri" w:eastAsia="Calibri" w:hAnsi="Calibri"/>
                <w:kern w:val="0"/>
                <w:szCs w:val="22"/>
                <w:lang w:eastAsia="ar-SA"/>
              </w:rPr>
              <w:t>%</w:t>
            </w:r>
            <w:r w:rsidRPr="00C83D73">
              <w:rPr>
                <w:rFonts w:ascii="Calibri" w:eastAsia="SimSun" w:hAnsi="Calibri"/>
                <w:kern w:val="22"/>
                <w:szCs w:val="22"/>
                <w:lang w:val="fr-CA" w:eastAsia="ar-SA"/>
              </w:rPr>
              <w:t>46)</w:t>
            </w:r>
          </w:p>
        </w:tc>
        <w:tc>
          <w:tcPr>
            <w:tcW w:w="2252" w:type="dxa"/>
            <w:tcBorders>
              <w:bottom w:val="single" w:sz="4" w:space="0" w:color="auto"/>
            </w:tcBorders>
            <w:shd w:val="clear" w:color="auto" w:fill="auto"/>
            <w:vAlign w:val="center"/>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PMingLiU" w:hAnsi="Calibri"/>
                <w:snapToGrid w:val="0"/>
                <w:kern w:val="22"/>
                <w:szCs w:val="22"/>
                <w:rtl/>
                <w:lang w:val="fr-CA" w:eastAsia="ar-SA"/>
              </w:rPr>
              <w:t>س.35</w:t>
            </w:r>
          </w:p>
        </w:tc>
      </w:tr>
      <w:tr w:rsidR="00C83D73" w:rsidRPr="00C83D73" w:rsidTr="00C83D73">
        <w:trPr>
          <w:jc w:val="center"/>
        </w:trPr>
        <w:tc>
          <w:tcPr>
            <w:tcW w:w="10414" w:type="dxa"/>
            <w:gridSpan w:val="4"/>
            <w:shd w:val="pct5" w:color="auto" w:fill="auto"/>
            <w:vAlign w:val="center"/>
          </w:tcPr>
          <w:p w:rsidR="00C83D73" w:rsidRPr="00C83D73" w:rsidRDefault="00C83D73" w:rsidP="00C83D73">
            <w:pPr>
              <w:spacing w:after="60" w:line="192" w:lineRule="auto"/>
              <w:jc w:val="left"/>
              <w:rPr>
                <w:rFonts w:ascii="Calibri" w:eastAsia="SimSun" w:hAnsi="Calibri"/>
                <w:b/>
                <w:kern w:val="22"/>
                <w:szCs w:val="22"/>
                <w:rtl/>
                <w:lang w:val="fr-CA" w:eastAsia="ar-SA" w:bidi="ar-EG"/>
              </w:rPr>
            </w:pPr>
            <w:r w:rsidRPr="00C83D73">
              <w:rPr>
                <w:rFonts w:ascii="Calibri" w:eastAsia="PMingLiU" w:hAnsi="Calibri"/>
                <w:b/>
                <w:bCs/>
                <w:kern w:val="0"/>
                <w:szCs w:val="22"/>
                <w:rtl/>
                <w:lang w:val="fr-CA" w:eastAsia="ar-SA" w:bidi="ar-EG"/>
              </w:rPr>
              <w:t>الأحكام المتعلقة بالشعوب الأصلية والمجتمعات المحلية (المواد 6 و7 و12)</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 xml:space="preserve">عدد ونسبة الأطراف التي تتمتع </w:t>
            </w:r>
            <w:r w:rsidRPr="00C83D73">
              <w:rPr>
                <w:rFonts w:ascii="Calibri" w:eastAsia="PMingLiU" w:hAnsi="Calibri" w:hint="cs"/>
                <w:kern w:val="0"/>
                <w:szCs w:val="22"/>
                <w:rtl/>
                <w:lang w:val="fr-CA" w:eastAsia="ar-SA" w:bidi="ar-EG"/>
              </w:rPr>
              <w:t>شعوبها</w:t>
            </w:r>
            <w:r w:rsidRPr="00C83D73">
              <w:rPr>
                <w:rFonts w:ascii="Calibri" w:eastAsia="PMingLiU" w:hAnsi="Calibri"/>
                <w:kern w:val="0"/>
                <w:szCs w:val="22"/>
                <w:rtl/>
                <w:lang w:val="fr-CA" w:eastAsia="ar-SA" w:bidi="ar-EG"/>
              </w:rPr>
              <w:t xml:space="preserve"> </w:t>
            </w:r>
            <w:r w:rsidRPr="00C83D73">
              <w:rPr>
                <w:rFonts w:ascii="Calibri" w:eastAsia="PMingLiU" w:hAnsi="Calibri" w:hint="cs"/>
                <w:kern w:val="0"/>
                <w:szCs w:val="22"/>
                <w:rtl/>
                <w:lang w:val="fr-CA" w:eastAsia="ar-SA" w:bidi="ar-EG"/>
              </w:rPr>
              <w:t>ال</w:t>
            </w:r>
            <w:r w:rsidRPr="00C83D73">
              <w:rPr>
                <w:rFonts w:ascii="Calibri" w:eastAsia="PMingLiU" w:hAnsi="Calibri"/>
                <w:kern w:val="0"/>
                <w:szCs w:val="22"/>
                <w:rtl/>
                <w:lang w:val="fr-CA" w:eastAsia="ar-SA"/>
              </w:rPr>
              <w:t>أصلية</w:t>
            </w:r>
            <w:r w:rsidRPr="00C83D73">
              <w:rPr>
                <w:rFonts w:ascii="Calibri" w:eastAsia="PMingLiU" w:hAnsi="Calibri"/>
                <w:kern w:val="0"/>
                <w:szCs w:val="22"/>
                <w:rtl/>
                <w:lang w:val="fr-CA" w:eastAsia="ar-SA" w:bidi="ar-EG"/>
              </w:rPr>
              <w:t xml:space="preserve"> ومجتمعات</w:t>
            </w:r>
            <w:r w:rsidRPr="00C83D73">
              <w:rPr>
                <w:rFonts w:ascii="Calibri" w:eastAsia="PMingLiU" w:hAnsi="Calibri" w:hint="cs"/>
                <w:kern w:val="0"/>
                <w:szCs w:val="22"/>
                <w:rtl/>
                <w:lang w:val="fr-CA" w:eastAsia="ar-SA" w:bidi="ar-EG"/>
              </w:rPr>
              <w:t>ها</w:t>
            </w:r>
            <w:r w:rsidRPr="00C83D73">
              <w:rPr>
                <w:rFonts w:ascii="Calibri" w:eastAsia="PMingLiU" w:hAnsi="Calibri"/>
                <w:kern w:val="0"/>
                <w:szCs w:val="22"/>
                <w:rtl/>
                <w:lang w:val="fr-CA" w:eastAsia="ar-SA" w:bidi="ar-EG"/>
              </w:rPr>
              <w:t xml:space="preserve"> </w:t>
            </w:r>
            <w:r w:rsidRPr="00C83D73">
              <w:rPr>
                <w:rFonts w:ascii="Calibri" w:eastAsia="PMingLiU" w:hAnsi="Calibri" w:hint="cs"/>
                <w:kern w:val="0"/>
                <w:szCs w:val="22"/>
                <w:rtl/>
                <w:lang w:val="fr-CA" w:eastAsia="ar-SA" w:bidi="ar-EG"/>
              </w:rPr>
              <w:t>ال</w:t>
            </w:r>
            <w:r w:rsidRPr="00C83D73">
              <w:rPr>
                <w:rFonts w:ascii="Calibri" w:eastAsia="PMingLiU" w:hAnsi="Calibri"/>
                <w:kern w:val="0"/>
                <w:szCs w:val="22"/>
                <w:rtl/>
                <w:lang w:val="fr-CA" w:eastAsia="ar-SA" w:bidi="ar-EG"/>
              </w:rPr>
              <w:t>محلية</w:t>
            </w:r>
            <w:r w:rsidRPr="00C83D73">
              <w:rPr>
                <w:rFonts w:ascii="Calibri" w:eastAsia="PMingLiU" w:hAnsi="Calibri"/>
                <w:kern w:val="0"/>
                <w:szCs w:val="22"/>
                <w:rtl/>
                <w:lang w:val="fr-CA" w:eastAsia="ar-SA"/>
              </w:rPr>
              <w:t xml:space="preserve"> بحقوق منصوص عليها لمنح حق الحصول على الموارد الجينية </w:t>
            </w:r>
            <w:r w:rsidRPr="00C83D73">
              <w:rPr>
                <w:rFonts w:ascii="Calibri" w:eastAsia="PMingLiU" w:hAnsi="Calibri"/>
                <w:kern w:val="0"/>
                <w:szCs w:val="22"/>
                <w:rtl/>
                <w:lang w:val="fr-CA" w:eastAsia="ar-SA" w:bidi="ar-EG"/>
              </w:rPr>
              <w:t>مع اتخاذ تدابير بهدف ضمان موافقة هذه المجتمعات المسبقة عن علم أو قبولها ومشاركتها على النحو المنصوص عليه في المادة 6-2</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(أ)</w:t>
            </w:r>
          </w:p>
        </w:tc>
        <w:tc>
          <w:tcPr>
            <w:tcW w:w="1605" w:type="dxa"/>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23</w:t>
            </w:r>
          </w:p>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 xml:space="preserve"> (</w:t>
            </w:r>
            <w:r w:rsidRPr="00C83D73">
              <w:rPr>
                <w:rFonts w:ascii="Calibri" w:eastAsia="Calibri" w:hAnsi="Calibri"/>
                <w:kern w:val="0"/>
                <w:szCs w:val="22"/>
                <w:lang w:eastAsia="ar-SA"/>
              </w:rPr>
              <w:t>%</w:t>
            </w:r>
            <w:r w:rsidRPr="00C83D73">
              <w:rPr>
                <w:rFonts w:ascii="Calibri" w:eastAsia="SimSun" w:hAnsi="Calibri"/>
                <w:kern w:val="22"/>
                <w:szCs w:val="22"/>
                <w:lang w:val="fr-CA" w:eastAsia="ar-SA"/>
              </w:rPr>
              <w:t>47)</w:t>
            </w:r>
          </w:p>
        </w:tc>
        <w:tc>
          <w:tcPr>
            <w:tcW w:w="2252" w:type="dxa"/>
            <w:shd w:val="clear" w:color="auto" w:fill="auto"/>
            <w:vAlign w:val="center"/>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PMingLiU" w:hAnsi="Calibri"/>
                <w:snapToGrid w:val="0"/>
                <w:kern w:val="22"/>
                <w:szCs w:val="22"/>
                <w:rtl/>
                <w:lang w:val="fr-CA" w:eastAsia="ar-SA"/>
              </w:rPr>
              <w:t>س.38</w:t>
            </w:r>
          </w:p>
        </w:tc>
      </w:tr>
      <w:tr w:rsidR="00C83D73" w:rsidRPr="00C83D73" w:rsidTr="00C83D73">
        <w:trPr>
          <w:jc w:val="center"/>
        </w:trPr>
        <w:tc>
          <w:tcPr>
            <w:tcW w:w="5552" w:type="dxa"/>
            <w:tcBorders>
              <w:bottom w:val="single" w:sz="4" w:space="0" w:color="auto"/>
            </w:tcBorders>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 xml:space="preserve">عدد ونسبة الأطراف التي توجد </w:t>
            </w:r>
            <w:r w:rsidRPr="00C83D73">
              <w:rPr>
                <w:rFonts w:ascii="Calibri" w:eastAsia="PMingLiU" w:hAnsi="Calibri" w:hint="cs"/>
                <w:kern w:val="0"/>
                <w:szCs w:val="22"/>
                <w:rtl/>
                <w:lang w:val="fr-CA" w:eastAsia="ar-SA" w:bidi="ar-EG"/>
              </w:rPr>
              <w:t>شعوب</w:t>
            </w:r>
            <w:r w:rsidRPr="00C83D73">
              <w:rPr>
                <w:rFonts w:ascii="Calibri" w:eastAsia="PMingLiU" w:hAnsi="Calibri"/>
                <w:kern w:val="0"/>
                <w:szCs w:val="22"/>
                <w:rtl/>
                <w:lang w:val="fr-CA" w:eastAsia="ar-SA" w:bidi="ar-EG"/>
              </w:rPr>
              <w:t xml:space="preserve"> </w:t>
            </w:r>
            <w:r w:rsidRPr="00C83D73">
              <w:rPr>
                <w:rFonts w:ascii="Calibri" w:eastAsia="PMingLiU" w:hAnsi="Calibri"/>
                <w:kern w:val="0"/>
                <w:szCs w:val="22"/>
                <w:rtl/>
                <w:lang w:val="fr-CA" w:eastAsia="ar-SA"/>
              </w:rPr>
              <w:t>أصلية</w:t>
            </w:r>
            <w:r w:rsidRPr="00C83D73">
              <w:rPr>
                <w:rFonts w:ascii="Calibri" w:eastAsia="PMingLiU" w:hAnsi="Calibri"/>
                <w:kern w:val="0"/>
                <w:szCs w:val="22"/>
                <w:rtl/>
                <w:lang w:val="fr-CA" w:eastAsia="ar-SA" w:bidi="ar-EG"/>
              </w:rPr>
              <w:t xml:space="preserve"> ومجتمعات محلية في بلدها </w:t>
            </w:r>
            <w:r w:rsidRPr="00C83D73">
              <w:rPr>
                <w:rFonts w:ascii="Calibri" w:eastAsia="PMingLiU" w:hAnsi="Calibri" w:hint="cs"/>
                <w:kern w:val="0"/>
                <w:szCs w:val="22"/>
                <w:rtl/>
                <w:lang w:val="fr-CA" w:eastAsia="ar-SA" w:bidi="ar-EG"/>
              </w:rPr>
              <w:t>و</w:t>
            </w:r>
            <w:r w:rsidRPr="00C83D73">
              <w:rPr>
                <w:rFonts w:ascii="Calibri" w:eastAsia="PMingLiU" w:hAnsi="Calibri"/>
                <w:kern w:val="0"/>
                <w:szCs w:val="22"/>
                <w:rtl/>
                <w:lang w:val="fr-CA" w:eastAsia="ar-SA" w:bidi="ar-EG"/>
              </w:rPr>
              <w:t xml:space="preserve">اتخذت تدابير بهدف ضمان الحصول على المعارف التقليدية المرتبطة بالموارد الجينية التي تحوزها الشعوب الأصلية والمجتمعات المحلية بموافقة مسبقة عن علم أو </w:t>
            </w:r>
            <w:r w:rsidRPr="00C83D73">
              <w:rPr>
                <w:rFonts w:ascii="Calibri" w:eastAsia="PMingLiU" w:hAnsi="Calibri" w:hint="cs"/>
                <w:kern w:val="0"/>
                <w:szCs w:val="22"/>
                <w:rtl/>
                <w:lang w:val="fr-CA" w:eastAsia="ar-SA" w:bidi="ar-EG"/>
              </w:rPr>
              <w:t>ب</w:t>
            </w:r>
            <w:r w:rsidRPr="00C83D73">
              <w:rPr>
                <w:rFonts w:ascii="Calibri" w:eastAsia="PMingLiU" w:hAnsi="Calibri"/>
                <w:kern w:val="0"/>
                <w:szCs w:val="22"/>
                <w:rtl/>
                <w:lang w:val="fr-CA" w:eastAsia="ar-SA" w:bidi="ar-EG"/>
              </w:rPr>
              <w:t xml:space="preserve">قبول ومشاركة </w:t>
            </w:r>
            <w:r w:rsidRPr="00C83D73">
              <w:rPr>
                <w:rFonts w:ascii="Calibri" w:eastAsia="PMingLiU" w:hAnsi="Calibri" w:hint="cs"/>
                <w:kern w:val="0"/>
                <w:szCs w:val="22"/>
                <w:rtl/>
                <w:lang w:val="fr-CA" w:eastAsia="ar-SA" w:bidi="ar-EG"/>
              </w:rPr>
              <w:t>هذه الشعوب الأصلية و</w:t>
            </w:r>
            <w:r w:rsidRPr="00C83D73">
              <w:rPr>
                <w:rFonts w:ascii="Calibri" w:eastAsia="PMingLiU" w:hAnsi="Calibri"/>
                <w:kern w:val="0"/>
                <w:szCs w:val="22"/>
                <w:rtl/>
                <w:lang w:val="fr-CA" w:eastAsia="ar-SA" w:bidi="ar-EG"/>
              </w:rPr>
              <w:t>المجتمعات</w:t>
            </w:r>
            <w:r w:rsidRPr="00C83D73">
              <w:rPr>
                <w:rFonts w:ascii="Calibri" w:eastAsia="PMingLiU" w:hAnsi="Calibri" w:hint="cs"/>
                <w:kern w:val="0"/>
                <w:szCs w:val="22"/>
                <w:rtl/>
                <w:lang w:val="fr-CA" w:eastAsia="ar-SA" w:bidi="ar-EG"/>
              </w:rPr>
              <w:t xml:space="preserve"> المحلية</w:t>
            </w:r>
            <w:r w:rsidRPr="00C83D73">
              <w:rPr>
                <w:rFonts w:ascii="Calibri" w:eastAsia="PMingLiU" w:hAnsi="Calibri"/>
                <w:kern w:val="0"/>
                <w:szCs w:val="22"/>
                <w:rtl/>
                <w:lang w:val="fr-CA" w:eastAsia="ar-SA" w:bidi="ar-EG"/>
              </w:rPr>
              <w:t xml:space="preserve">، وبإبرام شروط متفق عليها بصورة متبادلة على </w:t>
            </w:r>
            <w:r w:rsidRPr="00C83D73">
              <w:rPr>
                <w:rFonts w:ascii="Calibri" w:eastAsia="PMingLiU" w:hAnsi="Calibri"/>
                <w:spacing w:val="-4"/>
                <w:kern w:val="0"/>
                <w:szCs w:val="22"/>
                <w:rtl/>
                <w:lang w:val="fr-CA" w:eastAsia="ar-SA" w:bidi="ar-EG"/>
              </w:rPr>
              <w:t>النحو المنصوص عليه في المادة 7</w:t>
            </w:r>
          </w:p>
        </w:tc>
        <w:tc>
          <w:tcPr>
            <w:tcW w:w="10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(أ)</w:t>
            </w:r>
          </w:p>
        </w:tc>
        <w:tc>
          <w:tcPr>
            <w:tcW w:w="16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21</w:t>
            </w:r>
          </w:p>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w:t>
            </w:r>
            <w:r w:rsidRPr="00C83D73">
              <w:rPr>
                <w:rFonts w:ascii="Calibri" w:eastAsia="Calibri" w:hAnsi="Calibri"/>
                <w:kern w:val="0"/>
                <w:szCs w:val="22"/>
                <w:lang w:eastAsia="ar-SA"/>
              </w:rPr>
              <w:t>%</w:t>
            </w:r>
            <w:r w:rsidRPr="00C83D73">
              <w:rPr>
                <w:rFonts w:ascii="Calibri" w:eastAsia="SimSun" w:hAnsi="Calibri"/>
                <w:kern w:val="22"/>
                <w:szCs w:val="22"/>
                <w:lang w:val="fr-CA" w:eastAsia="ar-SA"/>
              </w:rPr>
              <w:t>43)</w:t>
            </w:r>
          </w:p>
        </w:tc>
        <w:tc>
          <w:tcPr>
            <w:tcW w:w="2252" w:type="dxa"/>
            <w:tcBorders>
              <w:bottom w:val="single" w:sz="4" w:space="0" w:color="auto"/>
            </w:tcBorders>
            <w:shd w:val="clear" w:color="auto" w:fill="auto"/>
            <w:vAlign w:val="center"/>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PMingLiU" w:hAnsi="Calibri"/>
                <w:snapToGrid w:val="0"/>
                <w:kern w:val="22"/>
                <w:szCs w:val="22"/>
                <w:rtl/>
                <w:lang w:val="fr-CA" w:eastAsia="ar-SA"/>
              </w:rPr>
              <w:t>س.39</w:t>
            </w:r>
          </w:p>
        </w:tc>
      </w:tr>
      <w:tr w:rsidR="00C83D73" w:rsidRPr="00C83D73" w:rsidTr="00C83D73">
        <w:trPr>
          <w:jc w:val="center"/>
        </w:trPr>
        <w:tc>
          <w:tcPr>
            <w:tcW w:w="5552" w:type="dxa"/>
            <w:tcBorders>
              <w:bottom w:val="single" w:sz="4" w:space="0" w:color="auto"/>
            </w:tcBorders>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i/>
                <w:iCs/>
                <w:kern w:val="0"/>
                <w:szCs w:val="22"/>
                <w:rtl/>
                <w:lang w:val="fr-CA" w:eastAsia="ar-SA" w:bidi="ar-EG"/>
              </w:rPr>
              <w:t xml:space="preserve"> </w:t>
            </w:r>
            <w:r w:rsidRPr="00C83D73">
              <w:rPr>
                <w:rFonts w:ascii="Calibri" w:eastAsia="PMingLiU" w:hAnsi="Calibri"/>
                <w:i/>
                <w:iCs/>
                <w:kern w:val="0"/>
                <w:szCs w:val="22"/>
                <w:rtl/>
                <w:lang w:val="fr-CA" w:eastAsia="ar-SA" w:bidi="ar-EG"/>
              </w:rPr>
              <w:t>جديد:</w:t>
            </w:r>
            <w:r w:rsidRPr="00C83D73">
              <w:rPr>
                <w:rFonts w:ascii="Calibri" w:eastAsia="PMingLiU" w:hAnsi="Calibri"/>
                <w:kern w:val="0"/>
                <w:szCs w:val="22"/>
                <w:rtl/>
                <w:lang w:val="fr-CA" w:eastAsia="ar-SA" w:bidi="ar-EG"/>
              </w:rPr>
              <w:t xml:space="preserve"> عدد البروتوكولات والإجراءات المجتمعية التي وضعتها الشعوب الأصلية والمجتمعات المحلية </w:t>
            </w:r>
          </w:p>
        </w:tc>
        <w:tc>
          <w:tcPr>
            <w:tcW w:w="10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(و)</w:t>
            </w:r>
          </w:p>
        </w:tc>
        <w:tc>
          <w:tcPr>
            <w:tcW w:w="16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bidi="ar-EG"/>
              </w:rPr>
            </w:pPr>
            <w:r w:rsidRPr="00C83D73">
              <w:rPr>
                <w:rFonts w:ascii="Calibri" w:eastAsia="PMingLiU" w:hAnsi="Calibri"/>
                <w:kern w:val="0"/>
                <w:szCs w:val="22"/>
                <w:rtl/>
                <w:lang w:val="fr-CA" w:eastAsia="ar-SA"/>
              </w:rPr>
              <w:t>بيانات غير قاطعة</w:t>
            </w:r>
          </w:p>
        </w:tc>
        <w:tc>
          <w:tcPr>
            <w:tcW w:w="2252" w:type="dxa"/>
            <w:tcBorders>
              <w:bottom w:val="single" w:sz="4" w:space="0" w:color="auto"/>
            </w:tcBorders>
            <w:shd w:val="clear" w:color="auto" w:fill="auto"/>
          </w:tcPr>
          <w:p w:rsidR="00C83D73" w:rsidRPr="00C83D73" w:rsidRDefault="00C83D73" w:rsidP="00C83D73">
            <w:pPr>
              <w:spacing w:after="60" w:line="192" w:lineRule="auto"/>
              <w:jc w:val="left"/>
              <w:rPr>
                <w:rFonts w:ascii="Calibri" w:eastAsia="SimSun" w:hAnsi="Calibri"/>
                <w:kern w:val="22"/>
                <w:szCs w:val="22"/>
                <w:rtl/>
                <w:lang w:val="fr-CA" w:eastAsia="ar-SA"/>
              </w:rPr>
            </w:pPr>
            <w:r w:rsidRPr="00C83D73">
              <w:rPr>
                <w:rFonts w:ascii="Calibri" w:eastAsia="PMingLiU" w:hAnsi="Calibri"/>
                <w:snapToGrid w:val="0"/>
                <w:kern w:val="22"/>
                <w:szCs w:val="22"/>
                <w:rtl/>
                <w:lang w:val="fr-CA" w:eastAsia="ar-SA"/>
              </w:rPr>
              <w:t>س.42</w:t>
            </w:r>
            <w:r w:rsidRPr="00C83D73">
              <w:rPr>
                <w:rFonts w:ascii="Calibri" w:eastAsia="SimSun" w:hAnsi="Calibri"/>
                <w:kern w:val="22"/>
                <w:szCs w:val="22"/>
                <w:rtl/>
                <w:lang w:val="fr-CA" w:eastAsia="ar-SA"/>
              </w:rPr>
              <w:t xml:space="preserve"> </w:t>
            </w:r>
          </w:p>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SimSun" w:hAnsi="Calibri"/>
                <w:kern w:val="22"/>
                <w:szCs w:val="22"/>
                <w:rtl/>
                <w:lang w:val="fr-CA" w:eastAsia="ar-SA"/>
              </w:rPr>
              <w:t>يحتاج إلى تنقيح</w:t>
            </w:r>
          </w:p>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PMingLiU" w:hAnsi="Calibri"/>
                <w:kern w:val="0"/>
                <w:szCs w:val="22"/>
                <w:rtl/>
                <w:lang w:val="fr-CA" w:eastAsia="ar-SA"/>
              </w:rPr>
              <w:t xml:space="preserve">والمسح </w:t>
            </w:r>
            <w:r w:rsidRPr="00C83D73">
              <w:rPr>
                <w:rFonts w:ascii="Calibri" w:eastAsia="PMingLiU" w:hAnsi="Calibri" w:hint="cs"/>
                <w:kern w:val="0"/>
                <w:szCs w:val="22"/>
                <w:rtl/>
                <w:lang w:val="fr-CA" w:eastAsia="ar-SA"/>
              </w:rPr>
              <w:t>الموجه</w:t>
            </w:r>
          </w:p>
        </w:tc>
      </w:tr>
      <w:tr w:rsidR="00C83D73" w:rsidRPr="00C83D73" w:rsidTr="00C83D73">
        <w:trPr>
          <w:jc w:val="center"/>
        </w:trPr>
        <w:tc>
          <w:tcPr>
            <w:tcW w:w="5552" w:type="dxa"/>
            <w:tcBorders>
              <w:bottom w:val="single" w:sz="4" w:space="0" w:color="auto"/>
            </w:tcBorders>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عدد القوانين العرفية والبروتوكولات والإجراءات المجتمعية الخاصة بالشعوب الأصلية والمجتمعات المحلية التي نُشرت في غرفة تبادل المعلومات بشأن الحصول وتقاسم المنافع</w:t>
            </w:r>
          </w:p>
        </w:tc>
        <w:tc>
          <w:tcPr>
            <w:tcW w:w="10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(و) (ز)</w:t>
            </w:r>
          </w:p>
        </w:tc>
        <w:tc>
          <w:tcPr>
            <w:tcW w:w="16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3</w:t>
            </w:r>
          </w:p>
        </w:tc>
        <w:tc>
          <w:tcPr>
            <w:tcW w:w="2252" w:type="dxa"/>
            <w:tcBorders>
              <w:bottom w:val="single" w:sz="4" w:space="0" w:color="auto"/>
            </w:tcBorders>
            <w:shd w:val="clear" w:color="auto" w:fill="auto"/>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SimSun" w:hAnsi="Calibri"/>
                <w:kern w:val="22"/>
                <w:szCs w:val="22"/>
                <w:rtl/>
                <w:lang w:val="fr-CA" w:eastAsia="ar-SA"/>
              </w:rPr>
              <w:t>غرفة تبادل المعلومات بشأن</w:t>
            </w:r>
            <w:r w:rsidRPr="00C83D73">
              <w:rPr>
                <w:rFonts w:ascii="Calibri" w:eastAsia="SimSun" w:hAnsi="Calibri" w:hint="cs"/>
                <w:kern w:val="22"/>
                <w:szCs w:val="22"/>
                <w:rtl/>
                <w:lang w:val="fr-CA" w:eastAsia="ar-SA"/>
              </w:rPr>
              <w:t xml:space="preserve"> الحصول وتقاسم المنافع</w:t>
            </w:r>
          </w:p>
        </w:tc>
      </w:tr>
      <w:tr w:rsidR="00C83D73" w:rsidRPr="00C83D73" w:rsidTr="00C83D73">
        <w:trPr>
          <w:jc w:val="center"/>
        </w:trPr>
        <w:tc>
          <w:tcPr>
            <w:tcW w:w="10414" w:type="dxa"/>
            <w:gridSpan w:val="4"/>
            <w:shd w:val="pct5" w:color="auto" w:fill="auto"/>
            <w:vAlign w:val="center"/>
          </w:tcPr>
          <w:p w:rsidR="00C83D73" w:rsidRPr="00C83D73" w:rsidRDefault="00C83D73" w:rsidP="00C83D73">
            <w:pPr>
              <w:spacing w:after="60" w:line="192" w:lineRule="auto"/>
              <w:jc w:val="left"/>
              <w:rPr>
                <w:rFonts w:ascii="Calibri" w:eastAsia="SimSun" w:hAnsi="Calibri"/>
                <w:b/>
                <w:bCs/>
                <w:kern w:val="22"/>
                <w:szCs w:val="22"/>
                <w:rtl/>
                <w:lang w:val="fr-CA" w:eastAsia="ar-SA" w:bidi="ar-EG"/>
              </w:rPr>
            </w:pPr>
            <w:r w:rsidRPr="00C83D73">
              <w:rPr>
                <w:rFonts w:ascii="Calibri" w:eastAsia="PMingLiU" w:hAnsi="Calibri"/>
                <w:b/>
                <w:bCs/>
                <w:kern w:val="0"/>
                <w:szCs w:val="22"/>
                <w:rtl/>
                <w:lang w:val="fr-CA" w:eastAsia="ar-SA" w:bidi="ar-EG"/>
              </w:rPr>
              <w:t>المساهمة في الحفظ والاستخدام المستدام (المادة 9)</w:t>
            </w:r>
          </w:p>
        </w:tc>
      </w:tr>
      <w:tr w:rsidR="00C83D73" w:rsidRPr="00C83D73" w:rsidTr="00C83D73">
        <w:trPr>
          <w:jc w:val="center"/>
        </w:trPr>
        <w:tc>
          <w:tcPr>
            <w:tcW w:w="5552" w:type="dxa"/>
            <w:tcBorders>
              <w:bottom w:val="single" w:sz="4" w:space="0" w:color="auto"/>
            </w:tcBorders>
            <w:shd w:val="clear" w:color="auto" w:fill="auto"/>
          </w:tcPr>
          <w:p w:rsidR="00C83D73" w:rsidRPr="00C83D73" w:rsidRDefault="00C83D73" w:rsidP="00C271D1">
            <w:pPr>
              <w:numPr>
                <w:ilvl w:val="0"/>
                <w:numId w:val="7"/>
              </w:numPr>
              <w:spacing w:after="60" w:line="192" w:lineRule="auto"/>
              <w:ind w:left="314"/>
              <w:jc w:val="left"/>
              <w:rPr>
                <w:rFonts w:ascii="Calibri" w:eastAsia="PMingLiU" w:hAnsi="Calibri"/>
                <w:snapToGrid w:val="0"/>
                <w:kern w:val="0"/>
                <w:szCs w:val="22"/>
                <w:u w:color="000000"/>
                <w:lang w:val="fr-CA" w:eastAsia="ar-SA"/>
              </w:rPr>
            </w:pPr>
            <w:r w:rsidRPr="00C83D73">
              <w:rPr>
                <w:rFonts w:ascii="Calibri" w:eastAsia="PMingLiU" w:hAnsi="Calibri" w:hint="cs"/>
                <w:i/>
                <w:iCs/>
                <w:kern w:val="0"/>
                <w:szCs w:val="22"/>
                <w:rtl/>
                <w:lang w:val="fr-CA" w:eastAsia="ar-SA" w:bidi="ar-EG"/>
              </w:rPr>
              <w:t xml:space="preserve"> </w:t>
            </w:r>
            <w:r w:rsidRPr="00C83D73">
              <w:rPr>
                <w:rFonts w:ascii="Calibri" w:eastAsia="PMingLiU" w:hAnsi="Calibri"/>
                <w:i/>
                <w:iCs/>
                <w:kern w:val="0"/>
                <w:szCs w:val="22"/>
                <w:rtl/>
                <w:lang w:val="fr-CA" w:eastAsia="ar-SA" w:bidi="ar-EG"/>
              </w:rPr>
              <w:t>منقَّح:</w:t>
            </w:r>
            <w:r w:rsidRPr="00C83D73">
              <w:rPr>
                <w:rFonts w:ascii="Calibri" w:eastAsia="PMingLiU" w:hAnsi="Calibri"/>
                <w:kern w:val="0"/>
                <w:szCs w:val="22"/>
                <w:rtl/>
                <w:lang w:val="fr-CA" w:eastAsia="ar-SA" w:bidi="ar-EG"/>
              </w:rPr>
              <w:t xml:space="preserve"> عدد ونسبة الأطراف التي أفادت أنّ تنفيذ بروتوكول ناغويا قد ساهم في حفظ </w:t>
            </w:r>
            <w:r w:rsidRPr="00C83D73">
              <w:rPr>
                <w:rFonts w:ascii="Calibri" w:eastAsia="PMingLiU" w:hAnsi="Calibri" w:hint="cs"/>
                <w:kern w:val="0"/>
                <w:szCs w:val="22"/>
                <w:rtl/>
                <w:lang w:val="fr-CA" w:eastAsia="ar-SA" w:bidi="ar-EG"/>
              </w:rPr>
              <w:t>ا</w:t>
            </w:r>
            <w:r w:rsidRPr="00C83D73">
              <w:rPr>
                <w:rFonts w:ascii="Calibri" w:eastAsia="PMingLiU" w:hAnsi="Calibri"/>
                <w:kern w:val="0"/>
                <w:szCs w:val="22"/>
                <w:rtl/>
                <w:lang w:val="fr-CA" w:eastAsia="ar-SA" w:bidi="ar-EG"/>
              </w:rPr>
              <w:t>لتنوع البيولوجي</w:t>
            </w:r>
            <w:r w:rsidRPr="00C83D73">
              <w:rPr>
                <w:rFonts w:ascii="Calibri" w:eastAsia="PMingLiU" w:hAnsi="Calibri" w:hint="cs"/>
                <w:kern w:val="0"/>
                <w:szCs w:val="22"/>
                <w:rtl/>
                <w:lang w:val="fr-CA" w:eastAsia="ar-SA" w:bidi="ar-EG"/>
              </w:rPr>
              <w:t xml:space="preserve"> واستخدامه المستدام</w:t>
            </w:r>
            <w:r w:rsidRPr="00C83D73">
              <w:rPr>
                <w:rFonts w:ascii="Calibri" w:eastAsia="PMingLiU" w:hAnsi="Calibri"/>
                <w:kern w:val="0"/>
                <w:szCs w:val="22"/>
                <w:rtl/>
                <w:lang w:val="fr-CA" w:eastAsia="ar-SA" w:bidi="ar-EG"/>
              </w:rPr>
              <w:t xml:space="preserve"> في بلدانها</w:t>
            </w:r>
          </w:p>
        </w:tc>
        <w:tc>
          <w:tcPr>
            <w:tcW w:w="10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(ب)</w:t>
            </w:r>
          </w:p>
        </w:tc>
        <w:tc>
          <w:tcPr>
            <w:tcW w:w="16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PMingLiU" w:hAnsi="Calibri"/>
                <w:kern w:val="0"/>
                <w:szCs w:val="22"/>
                <w:rtl/>
                <w:lang w:val="fr-CA" w:eastAsia="ar-SA"/>
              </w:rPr>
              <w:t>بيانات غير قاطعة</w:t>
            </w:r>
          </w:p>
        </w:tc>
        <w:tc>
          <w:tcPr>
            <w:tcW w:w="2252" w:type="dxa"/>
            <w:tcBorders>
              <w:bottom w:val="single" w:sz="4" w:space="0" w:color="auto"/>
            </w:tcBorders>
            <w:shd w:val="clear" w:color="auto" w:fill="auto"/>
          </w:tcPr>
          <w:p w:rsidR="00C83D73" w:rsidRPr="00C83D73" w:rsidRDefault="00C83D73" w:rsidP="00C83D73">
            <w:pPr>
              <w:spacing w:after="60" w:line="192" w:lineRule="auto"/>
              <w:jc w:val="left"/>
              <w:rPr>
                <w:rFonts w:ascii="Calibri" w:eastAsia="SimSun" w:hAnsi="Calibri"/>
                <w:kern w:val="22"/>
                <w:szCs w:val="22"/>
                <w:rtl/>
                <w:lang w:val="fr-CA" w:eastAsia="ar-SA"/>
              </w:rPr>
            </w:pPr>
            <w:r w:rsidRPr="00C83D73">
              <w:rPr>
                <w:rFonts w:ascii="Calibri" w:eastAsia="PMingLiU" w:hAnsi="Calibri"/>
                <w:snapToGrid w:val="0"/>
                <w:kern w:val="22"/>
                <w:szCs w:val="22"/>
                <w:rtl/>
                <w:lang w:val="fr-CA" w:eastAsia="ar-SA"/>
              </w:rPr>
              <w:t>س.46</w:t>
            </w:r>
            <w:r w:rsidRPr="00C83D73">
              <w:rPr>
                <w:rFonts w:ascii="Calibri" w:eastAsia="SimSun" w:hAnsi="Calibri"/>
                <w:kern w:val="22"/>
                <w:szCs w:val="22"/>
                <w:rtl/>
                <w:lang w:val="fr-CA" w:eastAsia="ar-SA"/>
              </w:rPr>
              <w:t xml:space="preserve"> </w:t>
            </w:r>
          </w:p>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SimSun" w:hAnsi="Calibri"/>
                <w:kern w:val="22"/>
                <w:szCs w:val="22"/>
                <w:rtl/>
                <w:lang w:val="fr-CA" w:eastAsia="ar-SA"/>
              </w:rPr>
              <w:t>يحتاج إلى تنقيح</w:t>
            </w:r>
          </w:p>
        </w:tc>
      </w:tr>
      <w:tr w:rsidR="00C83D73" w:rsidRPr="00C83D73" w:rsidTr="00C83D73">
        <w:trPr>
          <w:jc w:val="center"/>
        </w:trPr>
        <w:tc>
          <w:tcPr>
            <w:tcW w:w="10414" w:type="dxa"/>
            <w:gridSpan w:val="4"/>
            <w:shd w:val="pct5" w:color="auto" w:fill="auto"/>
            <w:vAlign w:val="center"/>
          </w:tcPr>
          <w:p w:rsidR="00C83D73" w:rsidRPr="00C83D73" w:rsidRDefault="00C83D73" w:rsidP="00C83D73">
            <w:pPr>
              <w:spacing w:after="60" w:line="192" w:lineRule="auto"/>
              <w:jc w:val="left"/>
              <w:rPr>
                <w:rFonts w:ascii="Calibri" w:eastAsia="SimSun" w:hAnsi="Calibri"/>
                <w:b/>
                <w:kern w:val="22"/>
                <w:szCs w:val="22"/>
                <w:lang w:val="fr-CH" w:eastAsia="ar-SA" w:bidi="ar-EG"/>
              </w:rPr>
            </w:pPr>
            <w:r w:rsidRPr="00C83D73">
              <w:rPr>
                <w:rFonts w:ascii="Calibri" w:eastAsia="PMingLiU" w:hAnsi="Calibri"/>
                <w:b/>
                <w:bCs/>
                <w:kern w:val="0"/>
                <w:szCs w:val="22"/>
                <w:rtl/>
                <w:lang w:val="fr-CA" w:eastAsia="ar-SA" w:bidi="ar-EG"/>
              </w:rPr>
              <w:t>البنود التعاقدية النموذجية ومدونات السلوك والمبادئ التوجيهية وأفضل الممارسات والمعايير (المادتان 19 و20)</w:t>
            </w:r>
          </w:p>
        </w:tc>
      </w:tr>
      <w:tr w:rsidR="00C83D73" w:rsidRPr="00C83D73" w:rsidTr="00C83D73">
        <w:trPr>
          <w:jc w:val="center"/>
        </w:trPr>
        <w:tc>
          <w:tcPr>
            <w:tcW w:w="5552" w:type="dxa"/>
            <w:tcBorders>
              <w:bottom w:val="single" w:sz="4" w:space="0" w:color="auto"/>
            </w:tcBorders>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عدد البنود التعاقدية النموذجية التي وُضعت</w:t>
            </w:r>
          </w:p>
        </w:tc>
        <w:tc>
          <w:tcPr>
            <w:tcW w:w="10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(و)</w:t>
            </w:r>
          </w:p>
        </w:tc>
        <w:tc>
          <w:tcPr>
            <w:tcW w:w="16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eastAsia="ar-SA"/>
              </w:rPr>
            </w:pPr>
            <w:r w:rsidRPr="00C83D73">
              <w:rPr>
                <w:rFonts w:ascii="Calibri" w:eastAsia="SimSun" w:hAnsi="Calibri"/>
                <w:kern w:val="22"/>
                <w:szCs w:val="22"/>
                <w:lang w:val="fr-CA" w:eastAsia="ar-SA"/>
              </w:rPr>
              <w:t>29</w:t>
            </w:r>
          </w:p>
        </w:tc>
        <w:tc>
          <w:tcPr>
            <w:tcW w:w="2252" w:type="dxa"/>
            <w:tcBorders>
              <w:bottom w:val="single" w:sz="4" w:space="0" w:color="auto"/>
            </w:tcBorders>
            <w:shd w:val="clear" w:color="auto" w:fill="auto"/>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PMingLiU" w:hAnsi="Calibri"/>
                <w:snapToGrid w:val="0"/>
                <w:kern w:val="22"/>
                <w:szCs w:val="22"/>
                <w:rtl/>
                <w:lang w:val="fr-CA" w:eastAsia="ar-SA"/>
              </w:rPr>
              <w:t>س.51</w:t>
            </w:r>
            <w:r w:rsidRPr="00C83D73">
              <w:rPr>
                <w:rFonts w:ascii="Calibri" w:eastAsia="SimSun" w:hAnsi="Calibri"/>
                <w:kern w:val="22"/>
                <w:szCs w:val="22"/>
                <w:rtl/>
                <w:lang w:val="fr-CA" w:eastAsia="ar-SA"/>
              </w:rPr>
              <w:t>، و</w:t>
            </w:r>
            <w:r w:rsidRPr="00C83D73">
              <w:rPr>
                <w:rFonts w:ascii="Calibri" w:eastAsia="PMingLiU" w:hAnsi="Calibri"/>
                <w:kern w:val="0"/>
                <w:szCs w:val="22"/>
                <w:rtl/>
                <w:lang w:val="fr-CA" w:eastAsia="ar-SA"/>
              </w:rPr>
              <w:t xml:space="preserve">المسح </w:t>
            </w:r>
            <w:r w:rsidRPr="00C83D73">
              <w:rPr>
                <w:rFonts w:ascii="Calibri" w:eastAsia="PMingLiU" w:hAnsi="Calibri" w:hint="cs"/>
                <w:kern w:val="0"/>
                <w:szCs w:val="22"/>
                <w:rtl/>
                <w:lang w:val="fr-CA" w:eastAsia="ar-SA"/>
              </w:rPr>
              <w:t>الموجه</w:t>
            </w:r>
          </w:p>
        </w:tc>
      </w:tr>
      <w:tr w:rsidR="00C83D73" w:rsidRPr="00C83D73" w:rsidTr="00C83D73">
        <w:trPr>
          <w:jc w:val="center"/>
        </w:trPr>
        <w:tc>
          <w:tcPr>
            <w:tcW w:w="5552" w:type="dxa"/>
            <w:tcBorders>
              <w:bottom w:val="single" w:sz="4" w:space="0" w:color="auto"/>
            </w:tcBorders>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عدد مدونات السلوك والمبادئ التوجيهية وأفضل الممارسات والمعايير التي وُضعت</w:t>
            </w:r>
          </w:p>
          <w:p w:rsidR="00C83D73" w:rsidRPr="00C83D73" w:rsidRDefault="00C83D73" w:rsidP="00C83D73">
            <w:pPr>
              <w:spacing w:after="60" w:line="192" w:lineRule="auto"/>
              <w:jc w:val="left"/>
              <w:rPr>
                <w:rFonts w:ascii="Calibri" w:eastAsia="SimSun" w:hAnsi="Calibri"/>
                <w:kern w:val="22"/>
                <w:szCs w:val="22"/>
                <w:lang w:val="fr-CA" w:eastAsia="ar-SA"/>
              </w:rPr>
            </w:pPr>
          </w:p>
        </w:tc>
        <w:tc>
          <w:tcPr>
            <w:tcW w:w="10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(و)</w:t>
            </w:r>
          </w:p>
        </w:tc>
        <w:tc>
          <w:tcPr>
            <w:tcW w:w="16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33</w:t>
            </w:r>
          </w:p>
        </w:tc>
        <w:tc>
          <w:tcPr>
            <w:tcW w:w="2252" w:type="dxa"/>
            <w:tcBorders>
              <w:bottom w:val="single" w:sz="4" w:space="0" w:color="auto"/>
            </w:tcBorders>
            <w:shd w:val="clear" w:color="auto" w:fill="auto"/>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PMingLiU" w:hAnsi="Calibri"/>
                <w:snapToGrid w:val="0"/>
                <w:kern w:val="22"/>
                <w:szCs w:val="22"/>
                <w:rtl/>
                <w:lang w:val="fr-CA" w:eastAsia="ar-SA"/>
              </w:rPr>
              <w:t>س.52</w:t>
            </w:r>
            <w:r w:rsidRPr="00C83D73">
              <w:rPr>
                <w:rFonts w:ascii="Calibri" w:eastAsia="SimSun" w:hAnsi="Calibri"/>
                <w:kern w:val="22"/>
                <w:szCs w:val="22"/>
                <w:rtl/>
                <w:lang w:val="fr-CA" w:eastAsia="ar-SA"/>
              </w:rPr>
              <w:t>، و</w:t>
            </w:r>
            <w:r w:rsidRPr="00C83D73">
              <w:rPr>
                <w:rFonts w:ascii="Calibri" w:eastAsia="PMingLiU" w:hAnsi="Calibri"/>
                <w:kern w:val="0"/>
                <w:szCs w:val="22"/>
                <w:rtl/>
                <w:lang w:val="fr-CA" w:eastAsia="ar-SA"/>
              </w:rPr>
              <w:t xml:space="preserve">المسح </w:t>
            </w:r>
            <w:r w:rsidRPr="00C83D73">
              <w:rPr>
                <w:rFonts w:ascii="Calibri" w:eastAsia="PMingLiU" w:hAnsi="Calibri" w:hint="cs"/>
                <w:kern w:val="0"/>
                <w:szCs w:val="22"/>
                <w:rtl/>
                <w:lang w:val="fr-CA" w:eastAsia="ar-SA"/>
              </w:rPr>
              <w:t>الموجه</w:t>
            </w:r>
          </w:p>
        </w:tc>
      </w:tr>
      <w:tr w:rsidR="00C83D73" w:rsidRPr="00C83D73" w:rsidTr="00C83D73">
        <w:trPr>
          <w:jc w:val="center"/>
        </w:trPr>
        <w:tc>
          <w:tcPr>
            <w:tcW w:w="5552" w:type="dxa"/>
            <w:tcBorders>
              <w:bottom w:val="single" w:sz="4" w:space="0" w:color="auto"/>
            </w:tcBorders>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عدد ونسبة البنود التعاقدية النموذجية التي نُشرت في غرفة تبادل المعلومات بشأن الحصول وتقاسم المنافع</w:t>
            </w:r>
          </w:p>
        </w:tc>
        <w:tc>
          <w:tcPr>
            <w:tcW w:w="10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(و) (ز)</w:t>
            </w:r>
          </w:p>
        </w:tc>
        <w:tc>
          <w:tcPr>
            <w:tcW w:w="16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17</w:t>
            </w:r>
          </w:p>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 xml:space="preserve"> (</w:t>
            </w:r>
            <w:r w:rsidRPr="00C83D73">
              <w:rPr>
                <w:rFonts w:ascii="Calibri" w:eastAsia="Calibri" w:hAnsi="Calibri"/>
                <w:kern w:val="0"/>
                <w:szCs w:val="22"/>
                <w:lang w:eastAsia="ar-SA"/>
              </w:rPr>
              <w:t>%</w:t>
            </w:r>
            <w:r w:rsidRPr="00C83D73">
              <w:rPr>
                <w:rFonts w:ascii="Calibri" w:eastAsia="SimSun" w:hAnsi="Calibri"/>
                <w:kern w:val="22"/>
                <w:szCs w:val="22"/>
                <w:lang w:val="fr-CA" w:eastAsia="ar-SA"/>
              </w:rPr>
              <w:t>59)</w:t>
            </w:r>
          </w:p>
        </w:tc>
        <w:tc>
          <w:tcPr>
            <w:tcW w:w="2252" w:type="dxa"/>
            <w:tcBorders>
              <w:bottom w:val="single" w:sz="4" w:space="0" w:color="auto"/>
            </w:tcBorders>
            <w:shd w:val="clear" w:color="auto" w:fill="auto"/>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SimSun" w:hAnsi="Calibri"/>
                <w:kern w:val="22"/>
                <w:szCs w:val="22"/>
                <w:rtl/>
                <w:lang w:val="fr-CA" w:eastAsia="ar-SA"/>
              </w:rPr>
              <w:t>غرفة تبادل المعلومات بشأن</w:t>
            </w:r>
            <w:r w:rsidRPr="00C83D73">
              <w:rPr>
                <w:rFonts w:ascii="Calibri" w:eastAsia="SimSun" w:hAnsi="Calibri" w:hint="cs"/>
                <w:kern w:val="22"/>
                <w:szCs w:val="22"/>
                <w:rtl/>
                <w:lang w:val="fr-CA" w:eastAsia="ar-SA"/>
              </w:rPr>
              <w:t xml:space="preserve"> الحصول وتقاسم المنافع</w:t>
            </w:r>
          </w:p>
        </w:tc>
      </w:tr>
      <w:tr w:rsidR="00C83D73" w:rsidRPr="00C83D73" w:rsidTr="00C83D73">
        <w:trPr>
          <w:jc w:val="center"/>
        </w:trPr>
        <w:tc>
          <w:tcPr>
            <w:tcW w:w="5552" w:type="dxa"/>
            <w:tcBorders>
              <w:bottom w:val="single" w:sz="4" w:space="0" w:color="auto"/>
            </w:tcBorders>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عدد ونسبة مدونات السلوك والمبادئ التوجيهية وأفضل الممارسات والمعايير التي نُشرت في غرفة تبادل المعلومات بشأن الحصول وتقاسم المنافع</w:t>
            </w:r>
          </w:p>
        </w:tc>
        <w:tc>
          <w:tcPr>
            <w:tcW w:w="10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(و) (ز)</w:t>
            </w:r>
          </w:p>
        </w:tc>
        <w:tc>
          <w:tcPr>
            <w:tcW w:w="16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25</w:t>
            </w:r>
          </w:p>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 xml:space="preserve"> (</w:t>
            </w:r>
            <w:r w:rsidRPr="00C83D73">
              <w:rPr>
                <w:rFonts w:ascii="Calibri" w:eastAsia="Calibri" w:hAnsi="Calibri"/>
                <w:kern w:val="0"/>
                <w:szCs w:val="22"/>
                <w:lang w:eastAsia="ar-SA"/>
              </w:rPr>
              <w:t>%</w:t>
            </w:r>
            <w:r w:rsidRPr="00C83D73">
              <w:rPr>
                <w:rFonts w:ascii="Calibri" w:eastAsia="SimSun" w:hAnsi="Calibri"/>
                <w:kern w:val="22"/>
                <w:szCs w:val="22"/>
                <w:lang w:val="fr-CA" w:eastAsia="ar-SA"/>
              </w:rPr>
              <w:t>75)</w:t>
            </w:r>
          </w:p>
        </w:tc>
        <w:tc>
          <w:tcPr>
            <w:tcW w:w="2252" w:type="dxa"/>
            <w:tcBorders>
              <w:bottom w:val="single" w:sz="4" w:space="0" w:color="auto"/>
            </w:tcBorders>
            <w:shd w:val="clear" w:color="auto" w:fill="auto"/>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SimSun" w:hAnsi="Calibri"/>
                <w:kern w:val="22"/>
                <w:szCs w:val="22"/>
                <w:rtl/>
                <w:lang w:val="fr-CA" w:eastAsia="ar-SA"/>
              </w:rPr>
              <w:t>غرفة تبادل المعلومات بشأن</w:t>
            </w:r>
            <w:r w:rsidRPr="00C83D73">
              <w:rPr>
                <w:rFonts w:ascii="Calibri" w:eastAsia="SimSun" w:hAnsi="Calibri" w:hint="cs"/>
                <w:kern w:val="22"/>
                <w:szCs w:val="22"/>
                <w:rtl/>
                <w:lang w:val="fr-CA" w:eastAsia="ar-SA"/>
              </w:rPr>
              <w:t xml:space="preserve"> الحصول وتقاسم المنافع</w:t>
            </w:r>
          </w:p>
        </w:tc>
      </w:tr>
      <w:tr w:rsidR="00C83D73" w:rsidRPr="00C83D73" w:rsidTr="00C83D73">
        <w:trPr>
          <w:jc w:val="center"/>
        </w:trPr>
        <w:tc>
          <w:tcPr>
            <w:tcW w:w="10414" w:type="dxa"/>
            <w:gridSpan w:val="4"/>
            <w:shd w:val="pct5" w:color="auto" w:fill="auto"/>
            <w:vAlign w:val="center"/>
          </w:tcPr>
          <w:p w:rsidR="00C83D73" w:rsidRPr="00C83D73" w:rsidRDefault="00C83D73" w:rsidP="00C83D73">
            <w:pPr>
              <w:spacing w:after="60" w:line="192" w:lineRule="auto"/>
              <w:jc w:val="left"/>
              <w:rPr>
                <w:rFonts w:ascii="Calibri" w:eastAsia="SimSun" w:hAnsi="Calibri"/>
                <w:b/>
                <w:bCs/>
                <w:kern w:val="22"/>
                <w:szCs w:val="22"/>
                <w:rtl/>
                <w:lang w:eastAsia="ar-SA" w:bidi="ar-EG"/>
              </w:rPr>
            </w:pPr>
            <w:r w:rsidRPr="00C83D73">
              <w:rPr>
                <w:rFonts w:ascii="Calibri" w:eastAsia="PMingLiU" w:hAnsi="Calibri"/>
                <w:b/>
                <w:bCs/>
                <w:kern w:val="0"/>
                <w:szCs w:val="22"/>
                <w:rtl/>
                <w:lang w:val="fr-CA" w:eastAsia="ar-SA" w:bidi="ar-EG"/>
              </w:rPr>
              <w:t>زيادة التوعية والقدرات (المادتان 21 و22)</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lastRenderedPageBreak/>
              <w:t xml:space="preserve"> </w:t>
            </w:r>
            <w:r w:rsidRPr="00C83D73">
              <w:rPr>
                <w:rFonts w:ascii="Calibri" w:eastAsia="PMingLiU" w:hAnsi="Calibri"/>
                <w:kern w:val="0"/>
                <w:szCs w:val="22"/>
                <w:rtl/>
                <w:lang w:val="fr-CA" w:eastAsia="ar-SA" w:bidi="ar-EG"/>
              </w:rPr>
              <w:t>عدد ونسبة الأطراف التي حصلت على دعم خارجي لبناء وتنمية القدر</w:t>
            </w:r>
            <w:r w:rsidRPr="00C83D73">
              <w:rPr>
                <w:rFonts w:ascii="Calibri" w:eastAsia="PMingLiU" w:hAnsi="Calibri" w:hint="cs"/>
                <w:kern w:val="0"/>
                <w:szCs w:val="22"/>
                <w:rtl/>
                <w:lang w:val="fr-CA" w:eastAsia="ar-SA" w:bidi="ar-EG"/>
              </w:rPr>
              <w:t>ات</w:t>
            </w:r>
            <w:r w:rsidRPr="00C83D73">
              <w:rPr>
                <w:rFonts w:ascii="Calibri" w:eastAsia="PMingLiU" w:hAnsi="Calibri"/>
                <w:kern w:val="0"/>
                <w:szCs w:val="22"/>
                <w:rtl/>
                <w:lang w:val="fr-CA" w:eastAsia="ar-SA" w:bidi="ar-EG"/>
              </w:rPr>
              <w:t xml:space="preserve"> على تنفيذ بروتوكول ناغويا منذ دخول البروتوكول حيز النفاذ</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(ج)</w:t>
            </w:r>
          </w:p>
        </w:tc>
        <w:tc>
          <w:tcPr>
            <w:tcW w:w="1605" w:type="dxa"/>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45</w:t>
            </w:r>
          </w:p>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 xml:space="preserve"> (</w:t>
            </w:r>
            <w:r w:rsidRPr="00C83D73">
              <w:rPr>
                <w:rFonts w:ascii="Calibri" w:eastAsia="Calibri" w:hAnsi="Calibri"/>
                <w:kern w:val="0"/>
                <w:szCs w:val="22"/>
                <w:lang w:eastAsia="ar-SA"/>
              </w:rPr>
              <w:t>%</w:t>
            </w:r>
            <w:r w:rsidRPr="00C83D73">
              <w:rPr>
                <w:rFonts w:ascii="Calibri" w:eastAsia="SimSun" w:hAnsi="Calibri"/>
                <w:kern w:val="22"/>
                <w:szCs w:val="22"/>
                <w:lang w:val="fr-CA" w:eastAsia="ar-SA"/>
              </w:rPr>
              <w:t>43)</w:t>
            </w:r>
          </w:p>
        </w:tc>
        <w:tc>
          <w:tcPr>
            <w:tcW w:w="2252" w:type="dxa"/>
            <w:shd w:val="clear" w:color="auto" w:fill="auto"/>
            <w:vAlign w:val="center"/>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PMingLiU" w:hAnsi="Calibri"/>
                <w:snapToGrid w:val="0"/>
                <w:kern w:val="22"/>
                <w:szCs w:val="22"/>
                <w:rtl/>
                <w:lang w:val="fr-CA" w:eastAsia="ar-SA"/>
              </w:rPr>
              <w:t>س.56</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عدد ونسبة الأطراف التي قدمت دعما خارجيا لبناء وتنمية القدر</w:t>
            </w:r>
            <w:r w:rsidRPr="00C83D73">
              <w:rPr>
                <w:rFonts w:ascii="Calibri" w:eastAsia="PMingLiU" w:hAnsi="Calibri" w:hint="cs"/>
                <w:kern w:val="0"/>
                <w:szCs w:val="22"/>
                <w:rtl/>
                <w:lang w:val="fr-CA" w:eastAsia="ar-SA" w:bidi="ar-EG"/>
              </w:rPr>
              <w:t>ات</w:t>
            </w:r>
            <w:r w:rsidRPr="00C83D73">
              <w:rPr>
                <w:rFonts w:ascii="Calibri" w:eastAsia="PMingLiU" w:hAnsi="Calibri"/>
                <w:kern w:val="0"/>
                <w:szCs w:val="22"/>
                <w:rtl/>
                <w:lang w:val="fr-CA" w:eastAsia="ar-SA" w:bidi="ar-EG"/>
              </w:rPr>
              <w:t xml:space="preserve"> على تنفيذ بروتوكول ناغويا منذ دخول البروتوكول حيز النفاذ</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(ج)</w:t>
            </w:r>
          </w:p>
        </w:tc>
        <w:tc>
          <w:tcPr>
            <w:tcW w:w="1605" w:type="dxa"/>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27</w:t>
            </w:r>
          </w:p>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 xml:space="preserve"> (</w:t>
            </w:r>
            <w:r w:rsidRPr="00C83D73">
              <w:rPr>
                <w:rFonts w:ascii="Calibri" w:eastAsia="Calibri" w:hAnsi="Calibri"/>
                <w:kern w:val="0"/>
                <w:szCs w:val="22"/>
                <w:lang w:eastAsia="ar-SA"/>
              </w:rPr>
              <w:t>%</w:t>
            </w:r>
            <w:r w:rsidRPr="00C83D73">
              <w:rPr>
                <w:rFonts w:ascii="Calibri" w:eastAsia="SimSun" w:hAnsi="Calibri"/>
                <w:kern w:val="22"/>
                <w:szCs w:val="22"/>
                <w:lang w:val="fr-CA" w:eastAsia="ar-SA"/>
              </w:rPr>
              <w:t>26)</w:t>
            </w:r>
          </w:p>
        </w:tc>
        <w:tc>
          <w:tcPr>
            <w:tcW w:w="2252" w:type="dxa"/>
            <w:shd w:val="clear" w:color="auto" w:fill="auto"/>
            <w:vAlign w:val="center"/>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PMingLiU" w:hAnsi="Calibri"/>
                <w:snapToGrid w:val="0"/>
                <w:kern w:val="22"/>
                <w:szCs w:val="22"/>
                <w:rtl/>
                <w:lang w:val="fr-CA" w:eastAsia="ar-SA"/>
              </w:rPr>
              <w:t>س.57</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عدد مبادرات بناء وتنمية القدرات التي</w:t>
            </w:r>
            <w:r w:rsidRPr="00C83D73">
              <w:rPr>
                <w:rFonts w:ascii="Calibri" w:eastAsia="PMingLiU" w:hAnsi="Calibri" w:hint="cs"/>
                <w:kern w:val="0"/>
                <w:szCs w:val="22"/>
                <w:rtl/>
                <w:lang w:val="fr-CA" w:eastAsia="ar-SA" w:bidi="ar-EG"/>
              </w:rPr>
              <w:t xml:space="preserve"> أُتيحت</w:t>
            </w:r>
            <w:r w:rsidRPr="00C83D73">
              <w:rPr>
                <w:rFonts w:ascii="Calibri" w:eastAsia="PMingLiU" w:hAnsi="Calibri"/>
                <w:kern w:val="0"/>
                <w:szCs w:val="22"/>
                <w:rtl/>
                <w:lang w:val="fr-CA" w:eastAsia="ar-SA" w:bidi="ar-EG"/>
              </w:rPr>
              <w:t xml:space="preserve"> </w:t>
            </w:r>
            <w:r w:rsidRPr="00C83D73">
              <w:rPr>
                <w:rFonts w:ascii="Calibri" w:eastAsia="PMingLiU" w:hAnsi="Calibri" w:hint="cs"/>
                <w:kern w:val="0"/>
                <w:szCs w:val="22"/>
                <w:rtl/>
                <w:lang w:val="fr-CA" w:eastAsia="ar-SA" w:bidi="ar-EG"/>
              </w:rPr>
              <w:t>كاملة</w:t>
            </w:r>
            <w:r w:rsidRPr="00C83D73">
              <w:rPr>
                <w:rFonts w:ascii="Calibri" w:eastAsia="PMingLiU" w:hAnsi="Calibri"/>
                <w:kern w:val="0"/>
                <w:szCs w:val="22"/>
                <w:rtl/>
                <w:lang w:val="fr-CA" w:eastAsia="ar-SA" w:bidi="ar-EG"/>
              </w:rPr>
              <w:t xml:space="preserve"> أو </w:t>
            </w:r>
            <w:r w:rsidRPr="00C83D73">
              <w:rPr>
                <w:rFonts w:ascii="Calibri" w:eastAsia="PMingLiU" w:hAnsi="Calibri" w:hint="cs"/>
                <w:kern w:val="0"/>
                <w:szCs w:val="22"/>
                <w:rtl/>
                <w:lang w:val="fr-CA" w:eastAsia="ar-SA" w:bidi="ar-EG"/>
              </w:rPr>
              <w:t>أُطلقت</w:t>
            </w:r>
            <w:r w:rsidRPr="00C83D73">
              <w:rPr>
                <w:rFonts w:ascii="Calibri" w:eastAsia="PMingLiU" w:hAnsi="Calibri"/>
                <w:kern w:val="0"/>
                <w:szCs w:val="22"/>
                <w:rtl/>
                <w:lang w:val="fr-CA" w:eastAsia="ar-SA" w:bidi="ar-EG"/>
              </w:rPr>
              <w:t xml:space="preserve"> بعد اعتماد بروتوكول ناغويا في عام 2010 وتقدم، أو سبق أن قدمت، دعما مباشرا للأنشطة</w:t>
            </w:r>
            <w:r w:rsidRPr="00C83D73">
              <w:rPr>
                <w:rFonts w:ascii="Calibri" w:eastAsia="PMingLiU" w:hAnsi="Calibri" w:hint="cs"/>
                <w:kern w:val="0"/>
                <w:szCs w:val="22"/>
                <w:rtl/>
                <w:lang w:val="fr-CA" w:eastAsia="ar-SA" w:bidi="ar-EG"/>
              </w:rPr>
              <w:t xml:space="preserve"> التي تنفَّذ</w:t>
            </w:r>
            <w:r w:rsidRPr="00C83D73">
              <w:rPr>
                <w:rFonts w:ascii="Calibri" w:eastAsia="PMingLiU" w:hAnsi="Calibri"/>
                <w:kern w:val="0"/>
                <w:szCs w:val="22"/>
                <w:rtl/>
                <w:lang w:val="fr-CA" w:eastAsia="ar-SA" w:bidi="ar-EG"/>
              </w:rPr>
              <w:t xml:space="preserve"> على المستوى القُطري </w:t>
            </w:r>
            <w:r w:rsidRPr="00C83D73">
              <w:rPr>
                <w:rFonts w:ascii="Calibri" w:eastAsia="PMingLiU" w:hAnsi="Calibri" w:hint="cs"/>
                <w:kern w:val="0"/>
                <w:szCs w:val="22"/>
                <w:rtl/>
                <w:lang w:val="fr-CA" w:eastAsia="ar-SA" w:bidi="ar-EG"/>
              </w:rPr>
              <w:t>و</w:t>
            </w:r>
            <w:r w:rsidRPr="00C83D73">
              <w:rPr>
                <w:rFonts w:ascii="Calibri" w:eastAsia="PMingLiU" w:hAnsi="Calibri"/>
                <w:kern w:val="0"/>
                <w:szCs w:val="22"/>
                <w:rtl/>
                <w:lang w:val="fr-CA" w:eastAsia="ar-SA" w:bidi="ar-EG"/>
              </w:rPr>
              <w:t>تسهم في التصديق على بروتوكول ناغويا وتنفيذه</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(ج)</w:t>
            </w:r>
          </w:p>
        </w:tc>
        <w:tc>
          <w:tcPr>
            <w:tcW w:w="1605" w:type="dxa"/>
            <w:shd w:val="clear" w:color="auto" w:fill="auto"/>
            <w:vAlign w:val="center"/>
          </w:tcPr>
          <w:p w:rsidR="00C83D73" w:rsidRPr="00C83D73" w:rsidRDefault="00C83D73" w:rsidP="00C83D73">
            <w:pPr>
              <w:spacing w:after="60" w:line="192" w:lineRule="auto"/>
              <w:jc w:val="center"/>
              <w:rPr>
                <w:rFonts w:ascii="Calibri" w:eastAsia="SimSun" w:hAnsi="Calibri"/>
                <w:kern w:val="22"/>
                <w:szCs w:val="22"/>
                <w:rtl/>
                <w:lang w:eastAsia="ar-SA" w:bidi="ar-EG"/>
              </w:rPr>
            </w:pPr>
            <w:r w:rsidRPr="00C83D73">
              <w:rPr>
                <w:rFonts w:ascii="Calibri" w:eastAsia="SimSun" w:hAnsi="Calibri"/>
                <w:kern w:val="22"/>
                <w:szCs w:val="22"/>
                <w:lang w:val="fr-CA" w:eastAsia="ar-SA"/>
              </w:rPr>
              <w:t>90</w:t>
            </w:r>
          </w:p>
        </w:tc>
        <w:tc>
          <w:tcPr>
            <w:tcW w:w="2252" w:type="dxa"/>
            <w:shd w:val="clear" w:color="auto" w:fill="auto"/>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SimSun" w:hAnsi="Calibri"/>
                <w:kern w:val="22"/>
                <w:szCs w:val="22"/>
                <w:rtl/>
                <w:lang w:val="fr-CA" w:eastAsia="ar-SA"/>
              </w:rPr>
              <w:t xml:space="preserve">وثائق أمانة </w:t>
            </w:r>
            <w:r w:rsidRPr="00C83D73">
              <w:rPr>
                <w:rFonts w:ascii="Calibri" w:eastAsia="SimSun" w:hAnsi="Calibri" w:hint="cs"/>
                <w:kern w:val="22"/>
                <w:szCs w:val="22"/>
                <w:rtl/>
                <w:lang w:val="fr-CA" w:eastAsia="ar-SA"/>
              </w:rPr>
              <w:t xml:space="preserve">الاتفاقية المتعلقة بالتنوع البيولوجي </w:t>
            </w:r>
            <w:r w:rsidRPr="00C83D73">
              <w:rPr>
                <w:rFonts w:ascii="Calibri" w:eastAsia="SimSun" w:hAnsi="Calibri"/>
                <w:kern w:val="22"/>
                <w:szCs w:val="22"/>
                <w:rtl/>
                <w:lang w:val="fr-CA" w:eastAsia="ar-SA"/>
              </w:rPr>
              <w:t>بشأن بناء القدرات</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عدد مبادرات بناء وتنمية القدرات التي أتيحت لغرفة تبادل المعلومات بشأن الحصول وتقاسم المنافع</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(ج)</w:t>
            </w:r>
            <w:r w:rsidRPr="00C83D73">
              <w:rPr>
                <w:rFonts w:ascii="Calibri" w:eastAsia="Calibri" w:hAnsi="Calibri" w:hint="cs"/>
                <w:kern w:val="0"/>
                <w:szCs w:val="22"/>
                <w:rtl/>
                <w:lang w:val="fr-CA" w:eastAsia="ar-SA"/>
              </w:rPr>
              <w:t xml:space="preserve"> </w:t>
            </w:r>
            <w:r w:rsidRPr="00C83D73">
              <w:rPr>
                <w:rFonts w:ascii="Calibri" w:eastAsia="Calibri" w:hAnsi="Calibri"/>
                <w:kern w:val="0"/>
                <w:szCs w:val="22"/>
                <w:rtl/>
                <w:lang w:val="fr-CA" w:eastAsia="ar-SA"/>
              </w:rPr>
              <w:t>(ز)</w:t>
            </w:r>
          </w:p>
        </w:tc>
        <w:tc>
          <w:tcPr>
            <w:tcW w:w="16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eastAsia="ar-SA"/>
              </w:rPr>
            </w:pPr>
            <w:r w:rsidRPr="00C83D73">
              <w:rPr>
                <w:rFonts w:ascii="Calibri" w:eastAsia="Calibri" w:hAnsi="Calibri"/>
                <w:kern w:val="0"/>
                <w:szCs w:val="22"/>
                <w:lang w:val="fr-CA" w:eastAsia="ar-SA"/>
              </w:rPr>
              <w:t>57</w:t>
            </w:r>
          </w:p>
        </w:tc>
        <w:tc>
          <w:tcPr>
            <w:tcW w:w="2252" w:type="dxa"/>
            <w:shd w:val="clear" w:color="auto" w:fill="auto"/>
          </w:tcPr>
          <w:p w:rsidR="00C83D73" w:rsidRPr="00C83D73" w:rsidRDefault="00C83D73" w:rsidP="00C83D73">
            <w:pPr>
              <w:spacing w:after="60" w:line="192" w:lineRule="auto"/>
              <w:jc w:val="left"/>
              <w:rPr>
                <w:rFonts w:ascii="Calibri" w:eastAsia="SimSun" w:hAnsi="Calibri"/>
                <w:kern w:val="22"/>
                <w:szCs w:val="22"/>
                <w:lang w:eastAsia="ar-SA"/>
              </w:rPr>
            </w:pPr>
            <w:r w:rsidRPr="00C83D73">
              <w:rPr>
                <w:rFonts w:ascii="Calibri" w:eastAsia="SimSun" w:hAnsi="Calibri"/>
                <w:kern w:val="22"/>
                <w:szCs w:val="22"/>
                <w:rtl/>
                <w:lang w:val="fr-CA" w:eastAsia="ar-SA"/>
              </w:rPr>
              <w:t>غرفة تبادل المعلومات بشأن</w:t>
            </w:r>
            <w:r w:rsidRPr="00C83D73">
              <w:rPr>
                <w:rFonts w:ascii="Calibri" w:eastAsia="SimSun" w:hAnsi="Calibri" w:hint="cs"/>
                <w:kern w:val="22"/>
                <w:szCs w:val="22"/>
                <w:rtl/>
                <w:lang w:val="fr-CA" w:eastAsia="ar-SA"/>
              </w:rPr>
              <w:t xml:space="preserve"> الحصول وتقاسم المنافع</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عدد أدوات وموارد بناء القدرات وزيادة التوعية في مجال الحصول وتقاسم المنافع</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(ج)</w:t>
            </w:r>
          </w:p>
        </w:tc>
        <w:tc>
          <w:tcPr>
            <w:tcW w:w="16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84</w:t>
            </w:r>
          </w:p>
        </w:tc>
        <w:tc>
          <w:tcPr>
            <w:tcW w:w="2252" w:type="dxa"/>
            <w:shd w:val="clear" w:color="auto" w:fill="auto"/>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SimSun" w:hAnsi="Calibri"/>
                <w:kern w:val="22"/>
                <w:szCs w:val="22"/>
                <w:rtl/>
                <w:lang w:val="fr-CA" w:eastAsia="ar-SA"/>
              </w:rPr>
              <w:t xml:space="preserve">وثائق أمانة </w:t>
            </w:r>
            <w:r w:rsidRPr="00C83D73">
              <w:rPr>
                <w:rFonts w:ascii="Calibri" w:eastAsia="SimSun" w:hAnsi="Calibri" w:hint="cs"/>
                <w:kern w:val="22"/>
                <w:szCs w:val="22"/>
                <w:rtl/>
                <w:lang w:val="fr-CA" w:eastAsia="ar-SA"/>
              </w:rPr>
              <w:t xml:space="preserve">الاتفاقية المتعلقة بالتنوع البيولوجي </w:t>
            </w:r>
            <w:r w:rsidRPr="00C83D73">
              <w:rPr>
                <w:rFonts w:ascii="Calibri" w:eastAsia="SimSun" w:hAnsi="Calibri"/>
                <w:kern w:val="22"/>
                <w:szCs w:val="22"/>
                <w:rtl/>
                <w:lang w:val="fr-CA" w:eastAsia="ar-SA"/>
              </w:rPr>
              <w:t>بشأن بناء القدرات</w:t>
            </w:r>
          </w:p>
        </w:tc>
      </w:tr>
      <w:tr w:rsidR="00C83D73" w:rsidRPr="00C83D73" w:rsidTr="00C83D73">
        <w:trPr>
          <w:jc w:val="center"/>
        </w:trPr>
        <w:tc>
          <w:tcPr>
            <w:tcW w:w="5552" w:type="dxa"/>
            <w:tcBorders>
              <w:bottom w:val="single" w:sz="4" w:space="0" w:color="auto"/>
            </w:tcBorders>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عدد أدوات وموارد بناء القدرات وزيادة التوعية التي أتيحت لغرفة تبادل المعلومات بشأن الحصول وتقاسم المنافع</w:t>
            </w:r>
          </w:p>
        </w:tc>
        <w:tc>
          <w:tcPr>
            <w:tcW w:w="10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(ج)</w:t>
            </w:r>
            <w:r w:rsidRPr="00C83D73">
              <w:rPr>
                <w:rFonts w:ascii="Calibri" w:eastAsia="Calibri" w:hAnsi="Calibri" w:hint="cs"/>
                <w:kern w:val="0"/>
                <w:szCs w:val="22"/>
                <w:rtl/>
                <w:lang w:val="fr-CA" w:eastAsia="ar-SA"/>
              </w:rPr>
              <w:t xml:space="preserve"> </w:t>
            </w:r>
            <w:r w:rsidRPr="00C83D73">
              <w:rPr>
                <w:rFonts w:ascii="Calibri" w:eastAsia="Calibri" w:hAnsi="Calibri"/>
                <w:kern w:val="0"/>
                <w:szCs w:val="22"/>
                <w:rtl/>
                <w:lang w:val="fr-CA" w:eastAsia="ar-SA"/>
              </w:rPr>
              <w:t>(ز)</w:t>
            </w:r>
          </w:p>
        </w:tc>
        <w:tc>
          <w:tcPr>
            <w:tcW w:w="16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lang w:val="fr-CA" w:eastAsia="ar-SA"/>
              </w:rPr>
              <w:t>34</w:t>
            </w:r>
          </w:p>
        </w:tc>
        <w:tc>
          <w:tcPr>
            <w:tcW w:w="2252" w:type="dxa"/>
            <w:tcBorders>
              <w:bottom w:val="single" w:sz="4" w:space="0" w:color="auto"/>
            </w:tcBorders>
            <w:shd w:val="clear" w:color="auto" w:fill="auto"/>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SimSun" w:hAnsi="Calibri"/>
                <w:kern w:val="22"/>
                <w:szCs w:val="22"/>
                <w:rtl/>
                <w:lang w:val="fr-CA" w:eastAsia="ar-SA"/>
              </w:rPr>
              <w:t>غرفة تبادل المعلومات بشأن</w:t>
            </w:r>
            <w:r w:rsidRPr="00C83D73">
              <w:rPr>
                <w:rFonts w:ascii="Calibri" w:eastAsia="SimSun" w:hAnsi="Calibri" w:hint="cs"/>
                <w:kern w:val="22"/>
                <w:szCs w:val="22"/>
                <w:rtl/>
                <w:lang w:val="fr-CA" w:eastAsia="ar-SA"/>
              </w:rPr>
              <w:t xml:space="preserve"> الحصول وتقاسم المنافع</w:t>
            </w:r>
          </w:p>
        </w:tc>
      </w:tr>
      <w:tr w:rsidR="00C83D73" w:rsidRPr="00C83D73" w:rsidTr="00C83D73">
        <w:trPr>
          <w:jc w:val="center"/>
        </w:trPr>
        <w:tc>
          <w:tcPr>
            <w:tcW w:w="10414" w:type="dxa"/>
            <w:gridSpan w:val="4"/>
            <w:shd w:val="pct5" w:color="auto" w:fill="auto"/>
            <w:vAlign w:val="center"/>
          </w:tcPr>
          <w:p w:rsidR="00C83D73" w:rsidRPr="00C83D73" w:rsidRDefault="00C83D73" w:rsidP="00C83D73">
            <w:pPr>
              <w:spacing w:after="60" w:line="192" w:lineRule="auto"/>
              <w:jc w:val="left"/>
              <w:rPr>
                <w:rFonts w:ascii="Calibri" w:eastAsia="SimSun" w:hAnsi="Calibri"/>
                <w:b/>
                <w:bCs/>
                <w:kern w:val="22"/>
                <w:szCs w:val="22"/>
                <w:rtl/>
                <w:lang w:val="fr-CA" w:eastAsia="ar-SA" w:bidi="ar-EG"/>
              </w:rPr>
            </w:pPr>
            <w:r w:rsidRPr="00C83D73">
              <w:rPr>
                <w:rFonts w:ascii="Calibri" w:eastAsia="SimSun" w:hAnsi="Calibri" w:hint="cs"/>
                <w:b/>
                <w:bCs/>
                <w:kern w:val="22"/>
                <w:szCs w:val="22"/>
                <w:rtl/>
                <w:lang w:val="fr-CA" w:eastAsia="ar-SA" w:bidi="ar-EG"/>
              </w:rPr>
              <w:t>نقل التكنولوجيا والتآزر والتعاون</w:t>
            </w:r>
          </w:p>
        </w:tc>
      </w:tr>
      <w:tr w:rsidR="00C83D73" w:rsidRPr="00C83D73" w:rsidTr="00C83D73">
        <w:trPr>
          <w:jc w:val="center"/>
        </w:trPr>
        <w:tc>
          <w:tcPr>
            <w:tcW w:w="5552" w:type="dxa"/>
            <w:tcBorders>
              <w:bottom w:val="single" w:sz="4" w:space="0" w:color="auto"/>
            </w:tcBorders>
            <w:shd w:val="clear" w:color="auto" w:fill="auto"/>
          </w:tcPr>
          <w:p w:rsidR="00C83D73" w:rsidRPr="00C83D73" w:rsidRDefault="00C83D73" w:rsidP="00C271D1">
            <w:pPr>
              <w:numPr>
                <w:ilvl w:val="0"/>
                <w:numId w:val="7"/>
              </w:numPr>
              <w:spacing w:after="60" w:line="192" w:lineRule="auto"/>
              <w:ind w:left="314"/>
              <w:jc w:val="left"/>
              <w:rPr>
                <w:rFonts w:ascii="Calibri" w:eastAsia="PMingLiU" w:hAnsi="Calibri"/>
                <w:kern w:val="0"/>
                <w:szCs w:val="22"/>
                <w:rtl/>
                <w:lang w:val="fr-CA" w:eastAsia="ar-SA"/>
              </w:rPr>
            </w:pPr>
            <w:r w:rsidRPr="00C83D73">
              <w:rPr>
                <w:rFonts w:ascii="Calibri" w:eastAsia="PMingLiU" w:hAnsi="Calibri" w:hint="cs"/>
                <w:kern w:val="0"/>
                <w:szCs w:val="22"/>
                <w:rtl/>
                <w:lang w:val="fr-CA" w:eastAsia="ar-SA"/>
              </w:rPr>
              <w:t xml:space="preserve"> عدد ونسبة الأطراف التي تآزرت وتعاونت في برامج البحث والتطوير التقني والعلمي كوسيلة لتحقيق هدف البروتوكول على النحو المنصوص عليه في المادة 23</w:t>
            </w:r>
          </w:p>
        </w:tc>
        <w:tc>
          <w:tcPr>
            <w:tcW w:w="10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rtl/>
                <w:lang w:val="fr-CA" w:eastAsia="ar-SA"/>
              </w:rPr>
            </w:pPr>
            <w:r w:rsidRPr="00C83D73">
              <w:rPr>
                <w:rFonts w:ascii="Calibri" w:eastAsia="Calibri" w:hAnsi="Calibri" w:hint="cs"/>
                <w:kern w:val="0"/>
                <w:szCs w:val="22"/>
                <w:rtl/>
                <w:lang w:val="fr-CA" w:eastAsia="ar-SA"/>
              </w:rPr>
              <w:t>(أ)</w:t>
            </w:r>
          </w:p>
        </w:tc>
        <w:tc>
          <w:tcPr>
            <w:tcW w:w="16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hint="cs"/>
                <w:kern w:val="22"/>
                <w:szCs w:val="22"/>
                <w:rtl/>
                <w:lang w:val="fr-CA" w:eastAsia="ar-SA"/>
              </w:rPr>
              <w:t>46 (44%)</w:t>
            </w:r>
          </w:p>
        </w:tc>
        <w:tc>
          <w:tcPr>
            <w:tcW w:w="2252" w:type="dxa"/>
            <w:tcBorders>
              <w:bottom w:val="single" w:sz="4" w:space="0" w:color="auto"/>
            </w:tcBorders>
            <w:shd w:val="clear" w:color="auto" w:fill="auto"/>
            <w:vAlign w:val="center"/>
          </w:tcPr>
          <w:p w:rsidR="00C83D73" w:rsidRPr="00C83D73" w:rsidRDefault="00C83D73" w:rsidP="00C83D73">
            <w:pPr>
              <w:spacing w:after="60" w:line="192" w:lineRule="auto"/>
              <w:jc w:val="left"/>
              <w:rPr>
                <w:rFonts w:ascii="Calibri" w:eastAsia="PMingLiU" w:hAnsi="Calibri"/>
                <w:snapToGrid w:val="0"/>
                <w:kern w:val="22"/>
                <w:szCs w:val="22"/>
                <w:rtl/>
                <w:lang w:val="fr-CA" w:eastAsia="ar-SA"/>
              </w:rPr>
            </w:pPr>
            <w:r w:rsidRPr="00C83D73">
              <w:rPr>
                <w:rFonts w:ascii="Calibri" w:eastAsia="PMingLiU" w:hAnsi="Calibri" w:hint="cs"/>
                <w:snapToGrid w:val="0"/>
                <w:kern w:val="22"/>
                <w:szCs w:val="22"/>
                <w:rtl/>
                <w:lang w:val="fr-CA" w:eastAsia="ar-SA"/>
              </w:rPr>
              <w:t>س. 59</w:t>
            </w:r>
          </w:p>
        </w:tc>
      </w:tr>
      <w:tr w:rsidR="00C83D73" w:rsidRPr="00C83D73" w:rsidTr="00C83D73">
        <w:trPr>
          <w:jc w:val="center"/>
        </w:trPr>
        <w:tc>
          <w:tcPr>
            <w:tcW w:w="10414" w:type="dxa"/>
            <w:gridSpan w:val="4"/>
            <w:shd w:val="clear" w:color="auto" w:fill="F2F2F2"/>
          </w:tcPr>
          <w:p w:rsidR="00C83D73" w:rsidRPr="00C83D73" w:rsidRDefault="00C83D73" w:rsidP="00C83D73">
            <w:pPr>
              <w:spacing w:after="60" w:line="192" w:lineRule="auto"/>
              <w:jc w:val="left"/>
              <w:rPr>
                <w:rFonts w:ascii="Calibri" w:eastAsia="PMingLiU" w:hAnsi="Calibri"/>
                <w:snapToGrid w:val="0"/>
                <w:kern w:val="22"/>
                <w:szCs w:val="22"/>
                <w:rtl/>
                <w:lang w:val="fr-CA" w:eastAsia="ar-SA"/>
              </w:rPr>
            </w:pPr>
            <w:r w:rsidRPr="00C83D73">
              <w:rPr>
                <w:rFonts w:ascii="Calibri" w:eastAsia="PMingLiU" w:hAnsi="Calibri"/>
                <w:b/>
                <w:bCs/>
                <w:kern w:val="0"/>
                <w:szCs w:val="22"/>
                <w:rtl/>
                <w:lang w:val="fr-CA" w:eastAsia="ar-SA" w:bidi="ar-EG"/>
              </w:rPr>
              <w:t>معلومات إضافية اختيارية</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rPr>
              <w:t xml:space="preserve"> </w:t>
            </w:r>
            <w:r w:rsidRPr="00C83D73">
              <w:rPr>
                <w:rFonts w:ascii="Calibri" w:eastAsia="PMingLiU" w:hAnsi="Calibri"/>
                <w:kern w:val="0"/>
                <w:szCs w:val="22"/>
                <w:rtl/>
                <w:lang w:val="fr-CA" w:eastAsia="ar-SA"/>
              </w:rPr>
              <w:t xml:space="preserve">عدد </w:t>
            </w:r>
            <w:r w:rsidRPr="00C83D73">
              <w:rPr>
                <w:rFonts w:ascii="Calibri" w:eastAsia="PMingLiU" w:hAnsi="Calibri"/>
                <w:kern w:val="0"/>
                <w:szCs w:val="22"/>
                <w:rtl/>
                <w:lang w:val="fr-CA" w:eastAsia="ar-SA" w:bidi="ar-EG"/>
              </w:rPr>
              <w:t>ونسبة</w:t>
            </w:r>
            <w:r w:rsidRPr="00C83D73">
              <w:rPr>
                <w:rFonts w:ascii="Calibri" w:eastAsia="PMingLiU" w:hAnsi="Calibri"/>
                <w:kern w:val="0"/>
                <w:szCs w:val="22"/>
                <w:rtl/>
                <w:lang w:val="fr-CA" w:eastAsia="ar-SA"/>
              </w:rPr>
              <w:t xml:space="preserve"> الأطراف التي </w:t>
            </w:r>
            <w:r w:rsidRPr="00C83D73">
              <w:rPr>
                <w:rFonts w:ascii="Calibri" w:eastAsia="PMingLiU" w:hAnsi="Calibri" w:hint="cs"/>
                <w:kern w:val="0"/>
                <w:szCs w:val="22"/>
                <w:rtl/>
                <w:lang w:val="fr-CA" w:eastAsia="ar-SA"/>
              </w:rPr>
              <w:t>وضعت</w:t>
            </w:r>
            <w:r w:rsidRPr="00C83D73">
              <w:rPr>
                <w:rFonts w:ascii="Calibri" w:eastAsia="PMingLiU" w:hAnsi="Calibri"/>
                <w:kern w:val="0"/>
                <w:szCs w:val="22"/>
                <w:rtl/>
                <w:lang w:val="fr-CA" w:eastAsia="ar-SA"/>
              </w:rPr>
              <w:t xml:space="preserve"> آلية </w:t>
            </w:r>
            <w:r w:rsidRPr="00C83D73">
              <w:rPr>
                <w:rFonts w:ascii="Calibri" w:eastAsia="PMingLiU" w:hAnsi="Calibri"/>
                <w:kern w:val="0"/>
                <w:szCs w:val="22"/>
                <w:rtl/>
                <w:lang w:val="fr-CA" w:eastAsia="ar-SA" w:bidi="ar-EG"/>
              </w:rPr>
              <w:t>لتخصيص أموال من الميزانية</w:t>
            </w:r>
            <w:r w:rsidRPr="00C83D73">
              <w:rPr>
                <w:rFonts w:ascii="Calibri" w:eastAsia="PMingLiU" w:hAnsi="Calibri"/>
                <w:kern w:val="0"/>
                <w:szCs w:val="22"/>
                <w:rtl/>
                <w:lang w:val="fr-CA" w:eastAsia="ar-SA"/>
              </w:rPr>
              <w:t xml:space="preserve"> لتنفيذ بروتوكول ناغويا</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(ج)</w:t>
            </w:r>
          </w:p>
        </w:tc>
        <w:tc>
          <w:tcPr>
            <w:tcW w:w="1605" w:type="dxa"/>
            <w:shd w:val="clear" w:color="auto" w:fill="auto"/>
            <w:vAlign w:val="center"/>
          </w:tcPr>
          <w:p w:rsidR="00C83D73" w:rsidRPr="00C83D73" w:rsidRDefault="00C83D73" w:rsidP="00C83D73">
            <w:pPr>
              <w:spacing w:after="60" w:line="192" w:lineRule="auto"/>
              <w:jc w:val="center"/>
              <w:rPr>
                <w:rFonts w:ascii="Calibri" w:eastAsia="SimSun" w:hAnsi="Calibri"/>
                <w:kern w:val="22"/>
                <w:szCs w:val="22"/>
                <w:rtl/>
                <w:lang w:val="fr-CA" w:eastAsia="ar-SA" w:bidi="ar-EG"/>
              </w:rPr>
            </w:pPr>
            <w:r w:rsidRPr="00C83D73">
              <w:rPr>
                <w:rFonts w:ascii="Calibri" w:eastAsia="SimSun" w:hAnsi="Calibri"/>
                <w:kern w:val="22"/>
                <w:szCs w:val="22"/>
                <w:lang w:val="fr-CA" w:eastAsia="ar-SA"/>
              </w:rPr>
              <w:t>24</w:t>
            </w:r>
          </w:p>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w:t>
            </w:r>
            <w:r w:rsidRPr="00C83D73">
              <w:rPr>
                <w:rFonts w:ascii="Calibri" w:eastAsia="Calibri" w:hAnsi="Calibri"/>
                <w:kern w:val="0"/>
                <w:szCs w:val="22"/>
                <w:lang w:eastAsia="ar-SA"/>
              </w:rPr>
              <w:t>%</w:t>
            </w:r>
            <w:r w:rsidRPr="00C83D73">
              <w:rPr>
                <w:rFonts w:ascii="Calibri" w:eastAsia="SimSun" w:hAnsi="Calibri"/>
                <w:kern w:val="22"/>
                <w:szCs w:val="22"/>
                <w:lang w:val="fr-CA" w:eastAsia="ar-SA"/>
              </w:rPr>
              <w:t>23)</w:t>
            </w:r>
          </w:p>
        </w:tc>
        <w:tc>
          <w:tcPr>
            <w:tcW w:w="2252" w:type="dxa"/>
            <w:shd w:val="clear" w:color="auto" w:fill="auto"/>
            <w:vAlign w:val="center"/>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PMingLiU" w:hAnsi="Calibri"/>
                <w:snapToGrid w:val="0"/>
                <w:kern w:val="22"/>
                <w:szCs w:val="22"/>
                <w:rtl/>
                <w:lang w:val="fr-CA" w:eastAsia="ar-SA"/>
              </w:rPr>
              <w:t>س.61</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عدد ونسبة الأطراف التي أتاحت موارد مالية لأطراف أخرى</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(ج)</w:t>
            </w:r>
          </w:p>
        </w:tc>
        <w:tc>
          <w:tcPr>
            <w:tcW w:w="1605" w:type="dxa"/>
            <w:shd w:val="clear" w:color="auto" w:fill="auto"/>
            <w:vAlign w:val="center"/>
          </w:tcPr>
          <w:p w:rsidR="00C83D73" w:rsidRPr="00C83D73" w:rsidRDefault="00C83D73" w:rsidP="00C83D73">
            <w:pPr>
              <w:spacing w:after="60" w:line="192" w:lineRule="auto"/>
              <w:jc w:val="center"/>
              <w:rPr>
                <w:rFonts w:ascii="Calibri" w:eastAsia="SimSun" w:hAnsi="Calibri"/>
                <w:kern w:val="22"/>
                <w:szCs w:val="22"/>
                <w:rtl/>
                <w:lang w:eastAsia="ar-SA" w:bidi="ar-EG"/>
              </w:rPr>
            </w:pPr>
            <w:r w:rsidRPr="00C83D73">
              <w:rPr>
                <w:rFonts w:ascii="Calibri" w:eastAsia="SimSun" w:hAnsi="Calibri"/>
                <w:kern w:val="22"/>
                <w:szCs w:val="22"/>
                <w:lang w:val="fr-CA" w:eastAsia="ar-SA"/>
              </w:rPr>
              <w:t>13</w:t>
            </w:r>
          </w:p>
          <w:p w:rsidR="00C83D73" w:rsidRPr="00C83D73" w:rsidRDefault="00C83D73" w:rsidP="00C83D73">
            <w:pPr>
              <w:spacing w:after="60" w:line="192" w:lineRule="auto"/>
              <w:jc w:val="center"/>
              <w:rPr>
                <w:rFonts w:ascii="Calibri" w:eastAsia="SimSun" w:hAnsi="Calibri"/>
                <w:kern w:val="22"/>
                <w:szCs w:val="22"/>
                <w:lang w:eastAsia="ar-SA"/>
              </w:rPr>
            </w:pPr>
            <w:r w:rsidRPr="00C83D73">
              <w:rPr>
                <w:rFonts w:ascii="Calibri" w:eastAsia="SimSun" w:hAnsi="Calibri"/>
                <w:kern w:val="22"/>
                <w:szCs w:val="22"/>
                <w:lang w:val="fr-CA" w:eastAsia="ar-SA"/>
              </w:rPr>
              <w:t>(</w:t>
            </w:r>
            <w:r w:rsidRPr="00C83D73">
              <w:rPr>
                <w:rFonts w:ascii="Calibri" w:eastAsia="Calibri" w:hAnsi="Calibri"/>
                <w:kern w:val="0"/>
                <w:szCs w:val="22"/>
                <w:lang w:eastAsia="ar-SA"/>
              </w:rPr>
              <w:t>%</w:t>
            </w:r>
            <w:r w:rsidRPr="00C83D73">
              <w:rPr>
                <w:rFonts w:ascii="Calibri" w:eastAsia="SimSun" w:hAnsi="Calibri"/>
                <w:kern w:val="22"/>
                <w:szCs w:val="22"/>
                <w:lang w:val="fr-CA" w:eastAsia="ar-SA"/>
              </w:rPr>
              <w:t>12)</w:t>
            </w:r>
          </w:p>
        </w:tc>
        <w:tc>
          <w:tcPr>
            <w:tcW w:w="2252" w:type="dxa"/>
            <w:shd w:val="clear" w:color="auto" w:fill="auto"/>
            <w:vAlign w:val="center"/>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PMingLiU" w:hAnsi="Calibri"/>
                <w:snapToGrid w:val="0"/>
                <w:kern w:val="22"/>
                <w:szCs w:val="22"/>
                <w:rtl/>
                <w:lang w:val="fr-CA" w:eastAsia="ar-SA"/>
              </w:rPr>
              <w:t>س.62</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 xml:space="preserve">عدد ونسبة الأطراف التي تلقت موارد مالية من أطراف أخرى </w:t>
            </w:r>
            <w:r w:rsidRPr="00C83D73">
              <w:rPr>
                <w:rFonts w:ascii="Calibri" w:eastAsia="PMingLiU" w:hAnsi="Calibri"/>
                <w:kern w:val="0"/>
                <w:szCs w:val="22"/>
                <w:rtl/>
                <w:lang w:val="fr-CA" w:eastAsia="ar-SA"/>
              </w:rPr>
              <w:t>أو مؤسسات مالية لأغراض تنفيذ البروتوكول على النحو المنصوص عليه في المادة</w:t>
            </w:r>
            <w:r w:rsidRPr="00C83D73">
              <w:rPr>
                <w:rFonts w:ascii="Calibri" w:eastAsia="PMingLiU" w:hAnsi="Calibri"/>
                <w:kern w:val="0"/>
                <w:szCs w:val="22"/>
                <w:rtl/>
                <w:lang w:val="fr-CA" w:eastAsia="ar-SA" w:bidi="ar-EG"/>
              </w:rPr>
              <w:t xml:space="preserve"> 25</w:t>
            </w:r>
          </w:p>
        </w:tc>
        <w:tc>
          <w:tcPr>
            <w:tcW w:w="1005" w:type="dxa"/>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(ج)</w:t>
            </w:r>
          </w:p>
        </w:tc>
        <w:tc>
          <w:tcPr>
            <w:tcW w:w="1605" w:type="dxa"/>
            <w:shd w:val="clear" w:color="auto" w:fill="auto"/>
            <w:vAlign w:val="center"/>
          </w:tcPr>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35</w:t>
            </w:r>
          </w:p>
          <w:p w:rsidR="00C83D73" w:rsidRPr="00C83D73" w:rsidRDefault="00C83D73" w:rsidP="00C83D73">
            <w:pPr>
              <w:spacing w:after="60" w:line="192" w:lineRule="auto"/>
              <w:jc w:val="center"/>
              <w:rPr>
                <w:rFonts w:ascii="Calibri" w:eastAsia="SimSun" w:hAnsi="Calibri"/>
                <w:kern w:val="22"/>
                <w:szCs w:val="22"/>
                <w:lang w:val="fr-CA" w:eastAsia="ar-SA"/>
              </w:rPr>
            </w:pPr>
            <w:r w:rsidRPr="00C83D73">
              <w:rPr>
                <w:rFonts w:ascii="Calibri" w:eastAsia="SimSun" w:hAnsi="Calibri"/>
                <w:kern w:val="22"/>
                <w:szCs w:val="22"/>
                <w:lang w:val="fr-CA" w:eastAsia="ar-SA"/>
              </w:rPr>
              <w:t xml:space="preserve"> (</w:t>
            </w:r>
            <w:r w:rsidRPr="00C83D73">
              <w:rPr>
                <w:rFonts w:ascii="Calibri" w:eastAsia="Calibri" w:hAnsi="Calibri"/>
                <w:kern w:val="0"/>
                <w:szCs w:val="22"/>
                <w:lang w:eastAsia="ar-SA"/>
              </w:rPr>
              <w:t>%</w:t>
            </w:r>
            <w:r w:rsidRPr="00C83D73">
              <w:rPr>
                <w:rFonts w:ascii="Calibri" w:eastAsia="SimSun" w:hAnsi="Calibri"/>
                <w:kern w:val="22"/>
                <w:szCs w:val="22"/>
                <w:lang w:val="fr-CA" w:eastAsia="ar-SA"/>
              </w:rPr>
              <w:t>33)</w:t>
            </w:r>
          </w:p>
        </w:tc>
        <w:tc>
          <w:tcPr>
            <w:tcW w:w="2252" w:type="dxa"/>
            <w:shd w:val="clear" w:color="auto" w:fill="auto"/>
            <w:vAlign w:val="center"/>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PMingLiU" w:hAnsi="Calibri"/>
                <w:snapToGrid w:val="0"/>
                <w:kern w:val="22"/>
                <w:szCs w:val="22"/>
                <w:rtl/>
                <w:lang w:val="fr-CA" w:eastAsia="ar-SA"/>
              </w:rPr>
              <w:t>س.62</w:t>
            </w:r>
          </w:p>
        </w:tc>
      </w:tr>
      <w:tr w:rsidR="00C83D73" w:rsidRPr="00C83D73" w:rsidTr="00C83D73">
        <w:trPr>
          <w:jc w:val="center"/>
        </w:trPr>
        <w:tc>
          <w:tcPr>
            <w:tcW w:w="5552" w:type="dxa"/>
            <w:tcBorders>
              <w:bottom w:val="single" w:sz="4" w:space="0" w:color="auto"/>
            </w:tcBorders>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rPr>
              <w:t xml:space="preserve"> </w:t>
            </w:r>
            <w:r w:rsidRPr="00C83D73">
              <w:rPr>
                <w:rFonts w:ascii="Calibri" w:eastAsia="PMingLiU" w:hAnsi="Calibri"/>
                <w:kern w:val="0"/>
                <w:szCs w:val="22"/>
                <w:rtl/>
                <w:lang w:val="fr-CA" w:eastAsia="ar-SA"/>
              </w:rPr>
              <w:t>متوسط عدد الموظفين المتفرغين الذين يتولون إدارة المهام المتصلة مباشرة بتنفيذ بروتوكول ناغويا في كل طرف</w:t>
            </w:r>
          </w:p>
        </w:tc>
        <w:tc>
          <w:tcPr>
            <w:tcW w:w="10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Calibri" w:hAnsi="Calibri"/>
                <w:kern w:val="0"/>
                <w:szCs w:val="22"/>
                <w:lang w:val="fr-CA" w:eastAsia="ar-SA"/>
              </w:rPr>
            </w:pPr>
            <w:r w:rsidRPr="00C83D73">
              <w:rPr>
                <w:rFonts w:ascii="Calibri" w:eastAsia="Calibri" w:hAnsi="Calibri"/>
                <w:kern w:val="0"/>
                <w:szCs w:val="22"/>
                <w:rtl/>
                <w:lang w:val="fr-CA" w:eastAsia="ar-SA"/>
              </w:rPr>
              <w:t>(ج)</w:t>
            </w:r>
          </w:p>
        </w:tc>
        <w:tc>
          <w:tcPr>
            <w:tcW w:w="1605" w:type="dxa"/>
            <w:tcBorders>
              <w:bottom w:val="single" w:sz="4" w:space="0" w:color="auto"/>
            </w:tcBorders>
            <w:shd w:val="clear" w:color="auto" w:fill="auto"/>
            <w:vAlign w:val="center"/>
          </w:tcPr>
          <w:p w:rsidR="00C83D73" w:rsidRPr="00C83D73" w:rsidRDefault="00C83D73" w:rsidP="00C83D73">
            <w:pPr>
              <w:spacing w:after="60" w:line="192" w:lineRule="auto"/>
              <w:jc w:val="center"/>
              <w:rPr>
                <w:rFonts w:ascii="Calibri" w:eastAsia="PMingLiU" w:hAnsi="Calibri"/>
                <w:kern w:val="0"/>
                <w:szCs w:val="22"/>
                <w:lang w:val="fr-CA" w:eastAsia="ar-SA"/>
              </w:rPr>
            </w:pPr>
            <w:r w:rsidRPr="00C83D73">
              <w:rPr>
                <w:rFonts w:ascii="Calibri" w:eastAsia="PMingLiU" w:hAnsi="Calibri"/>
                <w:kern w:val="0"/>
                <w:szCs w:val="22"/>
                <w:rtl/>
                <w:lang w:val="fr-CA" w:eastAsia="ar-SA"/>
              </w:rPr>
              <w:t>بيانات غير قاطعة</w:t>
            </w:r>
          </w:p>
        </w:tc>
        <w:tc>
          <w:tcPr>
            <w:tcW w:w="2252" w:type="dxa"/>
            <w:tcBorders>
              <w:bottom w:val="single" w:sz="4" w:space="0" w:color="auto"/>
            </w:tcBorders>
            <w:shd w:val="clear" w:color="auto" w:fill="auto"/>
          </w:tcPr>
          <w:p w:rsidR="00C83D73" w:rsidRPr="00C83D73" w:rsidRDefault="00C83D73" w:rsidP="00C83D73">
            <w:pPr>
              <w:spacing w:after="60" w:line="192" w:lineRule="auto"/>
              <w:jc w:val="left"/>
              <w:rPr>
                <w:rFonts w:ascii="Calibri" w:eastAsia="SimSun" w:hAnsi="Calibri"/>
                <w:kern w:val="22"/>
                <w:szCs w:val="22"/>
                <w:rtl/>
                <w:lang w:val="fr-CA" w:eastAsia="ar-SA"/>
              </w:rPr>
            </w:pPr>
            <w:r w:rsidRPr="00C83D73">
              <w:rPr>
                <w:rFonts w:ascii="Calibri" w:eastAsia="PMingLiU" w:hAnsi="Calibri"/>
                <w:snapToGrid w:val="0"/>
                <w:kern w:val="22"/>
                <w:szCs w:val="22"/>
                <w:rtl/>
                <w:lang w:val="fr-CA" w:eastAsia="ar-SA"/>
              </w:rPr>
              <w:t>س.63</w:t>
            </w:r>
          </w:p>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SimSun" w:hAnsi="Calibri"/>
                <w:kern w:val="22"/>
                <w:szCs w:val="22"/>
                <w:rtl/>
                <w:lang w:val="fr-CA" w:eastAsia="ar-SA"/>
              </w:rPr>
              <w:t>يحتاج إلى تنقيح</w:t>
            </w:r>
          </w:p>
        </w:tc>
      </w:tr>
      <w:tr w:rsidR="00C83D73" w:rsidRPr="00C83D73" w:rsidTr="00C83D73">
        <w:trPr>
          <w:jc w:val="center"/>
        </w:trPr>
        <w:tc>
          <w:tcPr>
            <w:tcW w:w="10414" w:type="dxa"/>
            <w:gridSpan w:val="4"/>
            <w:shd w:val="pct5" w:color="auto" w:fill="auto"/>
            <w:vAlign w:val="center"/>
          </w:tcPr>
          <w:p w:rsidR="00C83D73" w:rsidRPr="00C83D73" w:rsidRDefault="00C83D73" w:rsidP="00C83D73">
            <w:pPr>
              <w:spacing w:after="60" w:line="192" w:lineRule="auto"/>
              <w:jc w:val="left"/>
              <w:rPr>
                <w:rFonts w:ascii="Calibri" w:eastAsia="SimSun" w:hAnsi="Calibri"/>
                <w:b/>
                <w:bCs/>
                <w:kern w:val="22"/>
                <w:szCs w:val="22"/>
                <w:rtl/>
                <w:lang w:val="fr-CA" w:eastAsia="ar-SA" w:bidi="ar-EG"/>
              </w:rPr>
            </w:pPr>
            <w:r w:rsidRPr="00C83D73">
              <w:rPr>
                <w:rFonts w:ascii="Calibri" w:eastAsia="PMingLiU" w:hAnsi="Calibri"/>
                <w:b/>
                <w:bCs/>
                <w:kern w:val="0"/>
                <w:szCs w:val="22"/>
                <w:rtl/>
                <w:lang w:val="fr-CA" w:eastAsia="ar-SA" w:bidi="ar-EG"/>
              </w:rPr>
              <w:t>تنفيذ وتشغيل غرفة تبادل المعلومات بشأن الحصول وتقاسم المنافع</w:t>
            </w:r>
          </w:p>
        </w:tc>
      </w:tr>
      <w:tr w:rsidR="00C83D73" w:rsidRPr="00C83D73" w:rsidTr="00C83D73">
        <w:trPr>
          <w:jc w:val="center"/>
        </w:trPr>
        <w:tc>
          <w:tcPr>
            <w:tcW w:w="5552" w:type="dxa"/>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عدد الجهات</w:t>
            </w:r>
            <w:r w:rsidRPr="00C83D73">
              <w:rPr>
                <w:rFonts w:ascii="Calibri" w:eastAsia="PMingLiU" w:hAnsi="Calibri" w:hint="cs"/>
                <w:kern w:val="0"/>
                <w:szCs w:val="22"/>
                <w:rtl/>
                <w:lang w:val="fr-CA" w:eastAsia="ar-SA" w:bidi="ar-EG"/>
              </w:rPr>
              <w:t xml:space="preserve"> من</w:t>
            </w:r>
            <w:r w:rsidRPr="00C83D73">
              <w:rPr>
                <w:rFonts w:ascii="Calibri" w:eastAsia="PMingLiU" w:hAnsi="Calibri"/>
                <w:kern w:val="0"/>
                <w:szCs w:val="22"/>
                <w:rtl/>
                <w:lang w:val="fr-CA" w:eastAsia="ar-SA" w:bidi="ar-EG"/>
              </w:rPr>
              <w:t xml:space="preserve"> غير الأطراف التي نشرت معلومات وطنية (عن تدابير الحصول وتقاسم المنافع أو </w:t>
            </w:r>
            <w:r w:rsidRPr="00C83D73">
              <w:rPr>
                <w:rFonts w:ascii="Calibri" w:eastAsia="PMingLiU" w:hAnsi="Calibri"/>
                <w:kern w:val="0"/>
                <w:szCs w:val="22"/>
                <w:rtl/>
                <w:lang w:val="fr-CA" w:eastAsia="ar-SA"/>
              </w:rPr>
              <w:t>السلطات الوطنية المختصة</w:t>
            </w:r>
            <w:r w:rsidRPr="00C83D73">
              <w:rPr>
                <w:rFonts w:ascii="Calibri" w:eastAsia="PMingLiU" w:hAnsi="Calibri"/>
                <w:kern w:val="0"/>
                <w:szCs w:val="22"/>
                <w:rtl/>
                <w:lang w:val="fr-CA" w:eastAsia="ar-SA" w:bidi="ar-EG"/>
              </w:rPr>
              <w:t xml:space="preserve"> أو نقاط التفتيش) في غرفة تبادل المعلومات بشأن الحصول وتقاسم المنافع</w:t>
            </w:r>
            <w:r w:rsidRPr="00C83D73">
              <w:rPr>
                <w:rFonts w:ascii="Calibri" w:eastAsia="PMingLiU" w:hAnsi="Calibri" w:hint="cs"/>
                <w:kern w:val="0"/>
                <w:szCs w:val="22"/>
                <w:rtl/>
                <w:lang w:val="fr-CA" w:eastAsia="ar-SA" w:bidi="ar-EG"/>
              </w:rPr>
              <w:t xml:space="preserve"> </w:t>
            </w:r>
          </w:p>
        </w:tc>
        <w:tc>
          <w:tcPr>
            <w:tcW w:w="1005" w:type="dxa"/>
            <w:shd w:val="clear" w:color="auto" w:fill="auto"/>
            <w:vAlign w:val="center"/>
          </w:tcPr>
          <w:p w:rsidR="00C83D73" w:rsidRPr="00C83D73" w:rsidRDefault="00C83D73" w:rsidP="00C83D73">
            <w:pPr>
              <w:spacing w:after="60" w:line="192" w:lineRule="auto"/>
              <w:jc w:val="center"/>
              <w:rPr>
                <w:rFonts w:ascii="Calibri" w:eastAsia="PMingLiU" w:hAnsi="Calibri"/>
                <w:kern w:val="0"/>
                <w:szCs w:val="22"/>
                <w:lang w:val="fr-CA" w:eastAsia="ar-SA"/>
              </w:rPr>
            </w:pPr>
            <w:r w:rsidRPr="00C83D73">
              <w:rPr>
                <w:rFonts w:ascii="Calibri" w:eastAsia="PMingLiU" w:hAnsi="Calibri"/>
                <w:kern w:val="0"/>
                <w:szCs w:val="22"/>
                <w:rtl/>
                <w:lang w:val="fr-CA" w:eastAsia="ar-SA"/>
              </w:rPr>
              <w:t>(ز)</w:t>
            </w:r>
          </w:p>
        </w:tc>
        <w:tc>
          <w:tcPr>
            <w:tcW w:w="1605" w:type="dxa"/>
            <w:shd w:val="clear" w:color="auto" w:fill="auto"/>
            <w:vAlign w:val="center"/>
          </w:tcPr>
          <w:p w:rsidR="00C83D73" w:rsidRPr="00C83D73" w:rsidRDefault="00C83D73" w:rsidP="00C83D73">
            <w:pPr>
              <w:spacing w:after="60" w:line="192" w:lineRule="auto"/>
              <w:jc w:val="center"/>
              <w:rPr>
                <w:rFonts w:ascii="Calibri" w:eastAsia="PMingLiU" w:hAnsi="Calibri"/>
                <w:kern w:val="0"/>
                <w:szCs w:val="22"/>
                <w:lang w:val="fr-CA" w:eastAsia="ar-SA"/>
              </w:rPr>
            </w:pPr>
            <w:r w:rsidRPr="00C83D73">
              <w:rPr>
                <w:rFonts w:ascii="Calibri" w:eastAsia="PMingLiU" w:hAnsi="Calibri"/>
                <w:kern w:val="0"/>
                <w:szCs w:val="22"/>
                <w:lang w:val="fr-CA" w:eastAsia="ar-SA"/>
              </w:rPr>
              <w:t>8</w:t>
            </w:r>
          </w:p>
        </w:tc>
        <w:tc>
          <w:tcPr>
            <w:tcW w:w="2252" w:type="dxa"/>
            <w:shd w:val="clear" w:color="auto" w:fill="auto"/>
          </w:tcPr>
          <w:p w:rsidR="00C83D73" w:rsidRPr="00C83D73" w:rsidRDefault="00C83D73" w:rsidP="00C83D73">
            <w:pPr>
              <w:spacing w:after="60" w:line="192" w:lineRule="auto"/>
              <w:jc w:val="left"/>
              <w:rPr>
                <w:rFonts w:ascii="Calibri" w:eastAsia="SimSun" w:hAnsi="Calibri"/>
                <w:kern w:val="22"/>
                <w:szCs w:val="22"/>
                <w:lang w:val="fr-CA" w:eastAsia="ar-SA"/>
              </w:rPr>
            </w:pPr>
            <w:r w:rsidRPr="00C83D73">
              <w:rPr>
                <w:rFonts w:ascii="Calibri" w:eastAsia="SimSun" w:hAnsi="Calibri"/>
                <w:kern w:val="22"/>
                <w:szCs w:val="22"/>
                <w:rtl/>
                <w:lang w:val="fr-CA" w:eastAsia="ar-SA"/>
              </w:rPr>
              <w:t>غرفة تبادل المعلومات بشأن</w:t>
            </w:r>
            <w:r w:rsidRPr="00C83D73">
              <w:rPr>
                <w:rFonts w:ascii="Calibri" w:eastAsia="SimSun" w:hAnsi="Calibri" w:hint="cs"/>
                <w:kern w:val="22"/>
                <w:szCs w:val="22"/>
                <w:rtl/>
                <w:lang w:val="fr-CA" w:eastAsia="ar-SA"/>
              </w:rPr>
              <w:t xml:space="preserve"> الحصول وتقاسم المنافع</w:t>
            </w:r>
          </w:p>
        </w:tc>
      </w:tr>
      <w:tr w:rsidR="00C83D73" w:rsidRPr="00C83D73" w:rsidTr="00C83D73">
        <w:trPr>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Pr>
          <w:p w:rsidR="00C83D73" w:rsidRPr="00C83D73" w:rsidRDefault="00C83D73" w:rsidP="00C271D1">
            <w:pPr>
              <w:numPr>
                <w:ilvl w:val="0"/>
                <w:numId w:val="7"/>
              </w:numPr>
              <w:spacing w:after="60" w:line="192" w:lineRule="auto"/>
              <w:ind w:left="314"/>
              <w:jc w:val="left"/>
              <w:rPr>
                <w:rFonts w:ascii="Calibri" w:eastAsia="SimSun" w:hAnsi="Calibri"/>
                <w:kern w:val="22"/>
                <w:szCs w:val="22"/>
                <w:lang w:val="fr-CA" w:eastAsia="ar-SA"/>
              </w:rPr>
            </w:pPr>
            <w:r w:rsidRPr="00C83D73">
              <w:rPr>
                <w:rFonts w:ascii="Calibri" w:eastAsia="PMingLiU" w:hAnsi="Calibri" w:hint="cs"/>
                <w:kern w:val="0"/>
                <w:szCs w:val="22"/>
                <w:rtl/>
                <w:lang w:val="fr-CA" w:eastAsia="ar-SA" w:bidi="ar-EG"/>
              </w:rPr>
              <w:t xml:space="preserve"> </w:t>
            </w:r>
            <w:r w:rsidRPr="00C83D73">
              <w:rPr>
                <w:rFonts w:ascii="Calibri" w:eastAsia="PMingLiU" w:hAnsi="Calibri"/>
                <w:kern w:val="0"/>
                <w:szCs w:val="22"/>
                <w:rtl/>
                <w:lang w:val="fr-CA" w:eastAsia="ar-SA" w:bidi="ar-EG"/>
              </w:rPr>
              <w:t>عدد زوار غرفة تبادل المعلومات بشأن الحصول وتقاسم المنافع سنويا</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C83D73" w:rsidRPr="00C83D73" w:rsidRDefault="00C83D73" w:rsidP="00C83D73">
            <w:pPr>
              <w:spacing w:after="60" w:line="192" w:lineRule="auto"/>
              <w:jc w:val="center"/>
              <w:rPr>
                <w:rFonts w:ascii="Calibri" w:eastAsia="PMingLiU" w:hAnsi="Calibri"/>
                <w:kern w:val="0"/>
                <w:szCs w:val="22"/>
                <w:lang w:val="fr-CA" w:eastAsia="ar-SA"/>
              </w:rPr>
            </w:pPr>
            <w:r w:rsidRPr="00C83D73">
              <w:rPr>
                <w:rFonts w:ascii="Calibri" w:eastAsia="PMingLiU" w:hAnsi="Calibri"/>
                <w:kern w:val="0"/>
                <w:szCs w:val="22"/>
                <w:rtl/>
                <w:lang w:val="fr-CA" w:eastAsia="ar-SA"/>
              </w:rPr>
              <w:t>(ز)</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83D73" w:rsidRPr="00C83D73" w:rsidRDefault="00C83D73" w:rsidP="00C83D73">
            <w:pPr>
              <w:spacing w:after="60" w:line="192" w:lineRule="auto"/>
              <w:jc w:val="center"/>
              <w:rPr>
                <w:rFonts w:ascii="Calibri" w:eastAsia="PMingLiU" w:hAnsi="Calibri"/>
                <w:kern w:val="0"/>
                <w:szCs w:val="22"/>
                <w:lang w:val="fr-CA" w:eastAsia="ar-SA"/>
              </w:rPr>
            </w:pPr>
            <w:r w:rsidRPr="00C83D73">
              <w:rPr>
                <w:rFonts w:ascii="Calibri" w:eastAsia="PMingLiU" w:hAnsi="Calibri"/>
                <w:kern w:val="0"/>
                <w:szCs w:val="22"/>
                <w:rtl/>
                <w:lang w:val="fr-CA" w:eastAsia="ar-SA"/>
              </w:rPr>
              <w:t xml:space="preserve">18709 </w:t>
            </w:r>
            <w:r w:rsidRPr="00C83D73">
              <w:rPr>
                <w:rFonts w:ascii="Calibri" w:eastAsia="PMingLiU" w:hAnsi="Calibri" w:hint="cs"/>
                <w:kern w:val="0"/>
                <w:szCs w:val="22"/>
                <w:rtl/>
                <w:lang w:val="fr-CA" w:eastAsia="ar-SA"/>
              </w:rPr>
              <w:t>زوار</w:t>
            </w:r>
          </w:p>
          <w:p w:rsidR="00C83D73" w:rsidRPr="00C83D73" w:rsidRDefault="00C83D73" w:rsidP="00C83D73">
            <w:pPr>
              <w:spacing w:after="60" w:line="192" w:lineRule="auto"/>
              <w:jc w:val="center"/>
              <w:rPr>
                <w:rFonts w:ascii="Calibri" w:eastAsia="PMingLiU" w:hAnsi="Calibri"/>
                <w:kern w:val="0"/>
                <w:szCs w:val="22"/>
                <w:lang w:val="fr-CA" w:eastAsia="ar-SA"/>
              </w:rPr>
            </w:pPr>
            <w:r w:rsidRPr="00C83D73">
              <w:rPr>
                <w:rFonts w:ascii="Calibri" w:eastAsia="PMingLiU" w:hAnsi="Calibri"/>
                <w:kern w:val="0"/>
                <w:szCs w:val="22"/>
                <w:rtl/>
                <w:lang w:val="fr-CA" w:eastAsia="ar-SA"/>
              </w:rPr>
              <w:t>(حتى 22 مارس/</w:t>
            </w:r>
            <w:r w:rsidRPr="00C83D73">
              <w:rPr>
                <w:rFonts w:ascii="Calibri" w:eastAsia="PMingLiU" w:hAnsi="Calibri" w:hint="cs"/>
                <w:kern w:val="0"/>
                <w:szCs w:val="22"/>
                <w:rtl/>
                <w:lang w:val="fr-CA" w:eastAsia="ar-SA"/>
              </w:rPr>
              <w:t xml:space="preserve"> </w:t>
            </w:r>
            <w:r w:rsidRPr="00C83D73">
              <w:rPr>
                <w:rFonts w:ascii="Calibri" w:eastAsia="PMingLiU" w:hAnsi="Calibri"/>
                <w:kern w:val="0"/>
                <w:szCs w:val="22"/>
                <w:rtl/>
                <w:lang w:val="fr-CA" w:eastAsia="ar-SA"/>
              </w:rPr>
              <w:t>آذار 2018)</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C83D73" w:rsidRPr="00C83D73" w:rsidRDefault="00C83D73" w:rsidP="00C83D73">
            <w:pPr>
              <w:spacing w:after="60" w:line="192" w:lineRule="auto"/>
              <w:jc w:val="left"/>
              <w:rPr>
                <w:rFonts w:ascii="Calibri" w:eastAsia="SimSun" w:hAnsi="Calibri"/>
                <w:kern w:val="22"/>
                <w:szCs w:val="22"/>
                <w:rtl/>
                <w:lang w:val="fr-CA" w:eastAsia="ar-SA" w:bidi="ar-EG"/>
              </w:rPr>
            </w:pPr>
            <w:r w:rsidRPr="00C83D73">
              <w:rPr>
                <w:rFonts w:ascii="Calibri" w:eastAsia="PMingLiU" w:hAnsi="Calibri"/>
                <w:kern w:val="0"/>
                <w:szCs w:val="22"/>
                <w:rtl/>
                <w:lang w:val="fr-CA" w:eastAsia="ar-SA" w:bidi="ar-EG"/>
              </w:rPr>
              <w:t>تحليلات غوغل</w:t>
            </w:r>
          </w:p>
        </w:tc>
      </w:tr>
    </w:tbl>
    <w:p w:rsidR="00C83D73" w:rsidRPr="00C83D73" w:rsidRDefault="00C83D73" w:rsidP="00C83D73">
      <w:pPr>
        <w:spacing w:after="120"/>
        <w:jc w:val="center"/>
        <w:rPr>
          <w:rFonts w:ascii="Simplified Arabic" w:eastAsia="Times New Roman" w:hAnsi="Simplified Arabic"/>
          <w:snapToGrid w:val="0"/>
          <w:kern w:val="0"/>
          <w:sz w:val="24"/>
          <w:szCs w:val="22"/>
          <w:rtl/>
          <w:lang w:val="fr-CH"/>
        </w:rPr>
      </w:pPr>
    </w:p>
    <w:p w:rsidR="00EA10A1" w:rsidRPr="003830F2" w:rsidRDefault="00EA10A1" w:rsidP="00EA10A1">
      <w:pPr>
        <w:spacing w:after="120" w:line="204" w:lineRule="auto"/>
        <w:ind w:firstLine="720"/>
        <w:jc w:val="both"/>
        <w:rPr>
          <w:sz w:val="24"/>
          <w:rtl/>
        </w:rPr>
      </w:pPr>
      <w:r>
        <w:rPr>
          <w:rFonts w:hint="cs"/>
          <w:sz w:val="24"/>
          <w:rtl/>
        </w:rPr>
        <w:t xml:space="preserve"> </w:t>
      </w:r>
    </w:p>
    <w:p w:rsidR="00EA10A1" w:rsidRPr="00B94581" w:rsidRDefault="00EA10A1" w:rsidP="001E10F9">
      <w:pPr>
        <w:spacing w:after="120"/>
        <w:jc w:val="center"/>
        <w:rPr>
          <w:b/>
          <w:bCs/>
          <w:sz w:val="28"/>
          <w:szCs w:val="28"/>
          <w:rtl/>
          <w:lang w:bidi="ar-EG"/>
        </w:rPr>
      </w:pPr>
      <w:r>
        <w:rPr>
          <w:rtl/>
          <w:lang w:val="en-CA"/>
        </w:rPr>
        <w:br w:type="page"/>
      </w:r>
      <w:bookmarkStart w:id="3" w:name="المقرر2"/>
      <w:bookmarkEnd w:id="3"/>
      <w:r w:rsidR="00CF4BFA">
        <w:rPr>
          <w:rFonts w:hint="cs"/>
          <w:b/>
          <w:bCs/>
          <w:sz w:val="28"/>
          <w:szCs w:val="28"/>
          <w:rtl/>
          <w:lang w:bidi="ar-EG"/>
        </w:rPr>
        <w:lastRenderedPageBreak/>
        <w:t>3/</w:t>
      </w:r>
      <w:r w:rsidR="00C83D73">
        <w:rPr>
          <w:rFonts w:hint="cs"/>
          <w:b/>
          <w:bCs/>
          <w:sz w:val="28"/>
          <w:szCs w:val="28"/>
          <w:rtl/>
          <w:lang w:bidi="ar-EG"/>
        </w:rPr>
        <w:t>2-</w:t>
      </w:r>
      <w:r w:rsidR="00C83D73">
        <w:rPr>
          <w:rFonts w:hint="cs"/>
          <w:b/>
          <w:bCs/>
          <w:sz w:val="28"/>
          <w:szCs w:val="28"/>
          <w:rtl/>
          <w:lang w:bidi="ar-EG"/>
        </w:rPr>
        <w:tab/>
        <w:t>الامتثال للبروتوكول</w:t>
      </w:r>
    </w:p>
    <w:p w:rsidR="00C83D73" w:rsidRPr="00C83D73" w:rsidRDefault="00C83D73" w:rsidP="00C83D73">
      <w:pPr>
        <w:spacing w:after="120"/>
        <w:ind w:firstLine="720"/>
        <w:jc w:val="both"/>
        <w:rPr>
          <w:i/>
          <w:iCs/>
          <w:sz w:val="22"/>
          <w:lang w:bidi="ar-EG"/>
        </w:rPr>
      </w:pPr>
      <w:r w:rsidRPr="00C83D73">
        <w:rPr>
          <w:i/>
          <w:iCs/>
          <w:sz w:val="22"/>
          <w:rtl/>
        </w:rPr>
        <w:t>إن مؤتمر الأطراف العامل كاجتماع للأطراف في بروتوكول ناغويا بشأن الحصول وتقاسم المنافع،</w:t>
      </w:r>
    </w:p>
    <w:p w:rsidR="00C83D73" w:rsidRPr="00C83D73" w:rsidRDefault="00C83D73" w:rsidP="00C83D73">
      <w:pPr>
        <w:spacing w:after="120"/>
        <w:ind w:firstLine="720"/>
        <w:jc w:val="both"/>
        <w:rPr>
          <w:i/>
          <w:iCs/>
          <w:sz w:val="22"/>
          <w:rtl/>
        </w:rPr>
      </w:pPr>
      <w:r w:rsidRPr="00C83D73">
        <w:rPr>
          <w:i/>
          <w:iCs/>
          <w:sz w:val="22"/>
          <w:rtl/>
          <w:lang w:bidi="ar-EG"/>
        </w:rPr>
        <w:t xml:space="preserve">إذ </w:t>
      </w:r>
      <w:r w:rsidRPr="00C83D73">
        <w:rPr>
          <w:i/>
          <w:iCs/>
          <w:sz w:val="22"/>
          <w:rtl/>
        </w:rPr>
        <w:t>يحيط علما بتقرير الاجتماع الثاني للجنة الامتثال</w:t>
      </w:r>
      <w:r w:rsidRPr="00C83D73">
        <w:rPr>
          <w:i/>
          <w:iCs/>
          <w:sz w:val="22"/>
          <w:vertAlign w:val="superscript"/>
          <w:rtl/>
        </w:rPr>
        <w:footnoteReference w:id="7"/>
      </w:r>
      <w:r w:rsidRPr="00C83D73">
        <w:rPr>
          <w:i/>
          <w:iCs/>
          <w:sz w:val="22"/>
          <w:rtl/>
        </w:rPr>
        <w:t xml:space="preserve"> وتوصياتها،</w:t>
      </w:r>
    </w:p>
    <w:p w:rsidR="00C83D73" w:rsidRPr="00C83D73" w:rsidRDefault="00C83D73" w:rsidP="00C83D73">
      <w:pPr>
        <w:spacing w:after="120"/>
        <w:ind w:firstLine="720"/>
        <w:jc w:val="both"/>
        <w:rPr>
          <w:i/>
          <w:iCs/>
          <w:sz w:val="22"/>
          <w:rtl/>
        </w:rPr>
      </w:pPr>
      <w:r w:rsidRPr="00C83D73">
        <w:rPr>
          <w:i/>
          <w:iCs/>
          <w:sz w:val="22"/>
          <w:rtl/>
        </w:rPr>
        <w:t>1-</w:t>
      </w:r>
      <w:r w:rsidRPr="00C83D73">
        <w:rPr>
          <w:i/>
          <w:iCs/>
          <w:sz w:val="22"/>
          <w:rtl/>
        </w:rPr>
        <w:tab/>
        <w:t xml:space="preserve">يرحب </w:t>
      </w:r>
      <w:r w:rsidRPr="00C83D73">
        <w:rPr>
          <w:sz w:val="22"/>
          <w:rtl/>
        </w:rPr>
        <w:t>بالتقدم الذي أحرزته الأطراف في تنفيذ البروتوكول</w:t>
      </w:r>
      <w:r w:rsidRPr="00C83D73">
        <w:rPr>
          <w:sz w:val="22"/>
          <w:rtl/>
          <w:lang w:bidi="ar-EG"/>
        </w:rPr>
        <w:t>،</w:t>
      </w:r>
      <w:r w:rsidRPr="00C83D73">
        <w:rPr>
          <w:sz w:val="22"/>
          <w:rtl/>
        </w:rPr>
        <w:t xml:space="preserve"> ويحث الأطراف التي لم تضع بعد تدابير تشريعية، وإدارية وسياساتية وترتيبات مؤسسية بشأن الحصول وتقاسم المنافع على أن تقوم بذلك؛</w:t>
      </w:r>
      <w:r w:rsidRPr="00C83D73">
        <w:rPr>
          <w:i/>
          <w:iCs/>
          <w:sz w:val="22"/>
          <w:rtl/>
        </w:rPr>
        <w:t xml:space="preserve"> </w:t>
      </w:r>
    </w:p>
    <w:p w:rsidR="00EA10A1" w:rsidRPr="001E10F9" w:rsidRDefault="00C83D73" w:rsidP="001E10F9">
      <w:pPr>
        <w:tabs>
          <w:tab w:val="left" w:pos="720"/>
        </w:tabs>
        <w:snapToGrid w:val="0"/>
        <w:spacing w:after="120"/>
        <w:ind w:firstLine="720"/>
        <w:jc w:val="both"/>
        <w:rPr>
          <w:rFonts w:ascii="Simplified Arabic" w:eastAsia="Times New Roman" w:hAnsi="Simplified Arabic"/>
          <w:snapToGrid w:val="0"/>
          <w:kern w:val="0"/>
          <w:sz w:val="24"/>
          <w:rtl/>
          <w:lang w:bidi="ar-EG"/>
        </w:rPr>
      </w:pPr>
      <w:r w:rsidRPr="00C83D73">
        <w:rPr>
          <w:rFonts w:ascii="Simplified Arabic" w:eastAsia="Times New Roman" w:hAnsi="Simplified Arabic" w:hint="cs"/>
          <w:snapToGrid w:val="0"/>
          <w:kern w:val="0"/>
          <w:sz w:val="24"/>
          <w:rtl/>
        </w:rPr>
        <w:t>2-</w:t>
      </w:r>
      <w:r w:rsidRPr="00C83D73">
        <w:rPr>
          <w:rFonts w:ascii="Simplified Arabic" w:eastAsia="Times New Roman" w:hAnsi="Simplified Arabic" w:hint="cs"/>
          <w:snapToGrid w:val="0"/>
          <w:kern w:val="0"/>
          <w:sz w:val="24"/>
          <w:rtl/>
        </w:rPr>
        <w:tab/>
      </w:r>
      <w:r w:rsidRPr="00C83D73">
        <w:rPr>
          <w:rFonts w:ascii="Simplified Arabic" w:eastAsia="Times New Roman" w:hAnsi="Simplified Arabic" w:hint="cs"/>
          <w:i/>
          <w:iCs/>
          <w:snapToGrid w:val="0"/>
          <w:kern w:val="0"/>
          <w:sz w:val="24"/>
          <w:rtl/>
        </w:rPr>
        <w:t xml:space="preserve">يرحب أيضا </w:t>
      </w:r>
      <w:r w:rsidRPr="00C83D73">
        <w:rPr>
          <w:rFonts w:ascii="Simplified Arabic" w:eastAsia="Times New Roman" w:hAnsi="Simplified Arabic" w:hint="cs"/>
          <w:snapToGrid w:val="0"/>
          <w:kern w:val="0"/>
          <w:sz w:val="24"/>
          <w:rtl/>
        </w:rPr>
        <w:t xml:space="preserve">بمساهمة لجنة الامتثال في أول تقييم واستعراض للبروتوكول في صورة معلومات ونتائج بشأن المسائل العامة للامتثال وتوصيات للمساعدة في مواجهة </w:t>
      </w:r>
      <w:r w:rsidR="001E10F9">
        <w:rPr>
          <w:rFonts w:ascii="Simplified Arabic" w:eastAsia="Times New Roman" w:hAnsi="Simplified Arabic" w:hint="cs"/>
          <w:snapToGrid w:val="0"/>
          <w:kern w:val="0"/>
          <w:sz w:val="24"/>
          <w:rtl/>
        </w:rPr>
        <w:t>التحديات أمام تنفيذ البروتوكول.</w:t>
      </w:r>
    </w:p>
    <w:p w:rsidR="006132DC" w:rsidRPr="00B94581" w:rsidRDefault="006132DC" w:rsidP="001E10F9">
      <w:pPr>
        <w:spacing w:after="120"/>
        <w:jc w:val="center"/>
        <w:rPr>
          <w:b/>
          <w:bCs/>
          <w:sz w:val="28"/>
          <w:szCs w:val="28"/>
          <w:rtl/>
          <w:lang w:bidi="ar-EG"/>
        </w:rPr>
      </w:pPr>
      <w:r>
        <w:rPr>
          <w:rtl/>
          <w:lang w:val="en-CA" w:bidi="ar-EG"/>
        </w:rPr>
        <w:br w:type="page"/>
      </w:r>
      <w:bookmarkStart w:id="4" w:name="المقرر3"/>
      <w:bookmarkEnd w:id="4"/>
      <w:r w:rsidR="00CF4BFA">
        <w:rPr>
          <w:rFonts w:hint="cs"/>
          <w:b/>
          <w:bCs/>
          <w:sz w:val="28"/>
          <w:szCs w:val="28"/>
          <w:rtl/>
          <w:lang w:bidi="ar-EG"/>
        </w:rPr>
        <w:lastRenderedPageBreak/>
        <w:t>3/</w:t>
      </w:r>
      <w:r w:rsidR="001E10F9">
        <w:rPr>
          <w:rFonts w:hint="cs"/>
          <w:b/>
          <w:bCs/>
          <w:sz w:val="28"/>
          <w:szCs w:val="28"/>
          <w:rtl/>
          <w:lang w:bidi="ar-EG"/>
        </w:rPr>
        <w:t>3-</w:t>
      </w:r>
      <w:r w:rsidR="001E10F9">
        <w:rPr>
          <w:rFonts w:hint="cs"/>
          <w:b/>
          <w:bCs/>
          <w:sz w:val="28"/>
          <w:szCs w:val="28"/>
          <w:rtl/>
          <w:lang w:bidi="ar-EG"/>
        </w:rPr>
        <w:tab/>
        <w:t>غرفة تبادل المعلومات بشأن الحصول وتقاسم المنافع وتقاسم المعلومات (المادة 14)</w:t>
      </w:r>
    </w:p>
    <w:p w:rsidR="001E10F9" w:rsidRPr="001E10F9" w:rsidRDefault="001E10F9" w:rsidP="001E10F9">
      <w:pPr>
        <w:shd w:val="clear" w:color="auto" w:fill="FFFFFF"/>
        <w:spacing w:after="120"/>
        <w:ind w:firstLine="720"/>
        <w:jc w:val="both"/>
        <w:rPr>
          <w:rFonts w:ascii="Simplified Arabic" w:eastAsia="Malgun Gothic" w:hAnsi="Simplified Arabic"/>
          <w:b/>
          <w:i/>
          <w:iCs/>
          <w:kern w:val="0"/>
          <w:sz w:val="24"/>
          <w:rtl/>
          <w:lang w:val="fr-CA"/>
        </w:rPr>
      </w:pPr>
      <w:r w:rsidRPr="001E10F9">
        <w:rPr>
          <w:rFonts w:ascii="Simplified Arabic" w:eastAsia="Malgun Gothic" w:hAnsi="Simplified Arabic" w:hint="cs"/>
          <w:b/>
          <w:i/>
          <w:iCs/>
          <w:kern w:val="0"/>
          <w:sz w:val="24"/>
          <w:rtl/>
          <w:lang w:val="fr-CA"/>
        </w:rPr>
        <w:t>إن مؤتمر الأطراف العامل كاجتماع للأطراف في بروتوكول ناغويا بشأن الحصول وتقاسم المنافع،</w:t>
      </w:r>
    </w:p>
    <w:p w:rsidR="001E10F9" w:rsidRPr="001E10F9" w:rsidRDefault="001E10F9" w:rsidP="001E10F9">
      <w:pPr>
        <w:shd w:val="clear" w:color="auto" w:fill="FFFFFF"/>
        <w:spacing w:after="120"/>
        <w:ind w:firstLine="720"/>
        <w:jc w:val="both"/>
        <w:rPr>
          <w:rFonts w:ascii="Simplified Arabic" w:eastAsia="Malgun Gothic" w:hAnsi="Simplified Arabic"/>
          <w:kern w:val="22"/>
          <w:sz w:val="24"/>
          <w:rtl/>
          <w:lang w:val="en-GB"/>
        </w:rPr>
      </w:pPr>
      <w:r w:rsidRPr="001E10F9">
        <w:rPr>
          <w:rFonts w:ascii="Simplified Arabic" w:eastAsia="Malgun Gothic" w:hAnsi="Simplified Arabic" w:hint="cs"/>
          <w:b/>
          <w:kern w:val="0"/>
          <w:sz w:val="24"/>
          <w:rtl/>
          <w:lang w:val="fr-CA"/>
        </w:rPr>
        <w:t>1-</w:t>
      </w:r>
      <w:r w:rsidRPr="001E10F9">
        <w:rPr>
          <w:rFonts w:ascii="Simplified Arabic" w:eastAsia="Malgun Gothic" w:hAnsi="Simplified Arabic"/>
          <w:b/>
          <w:kern w:val="0"/>
          <w:sz w:val="24"/>
          <w:rtl/>
          <w:lang w:val="fr-CA"/>
        </w:rPr>
        <w:tab/>
      </w:r>
      <w:r w:rsidRPr="001E10F9">
        <w:rPr>
          <w:rFonts w:ascii="Simplified Arabic" w:eastAsia="Malgun Gothic" w:hAnsi="Simplified Arabic" w:hint="cs"/>
          <w:b/>
          <w:i/>
          <w:iCs/>
          <w:kern w:val="0"/>
          <w:sz w:val="24"/>
          <w:rtl/>
          <w:lang w:val="fr-CA"/>
        </w:rPr>
        <w:t xml:space="preserve">يرحب </w:t>
      </w:r>
      <w:r w:rsidRPr="001E10F9">
        <w:rPr>
          <w:rFonts w:ascii="Simplified Arabic" w:eastAsia="Malgun Gothic" w:hAnsi="Simplified Arabic" w:hint="cs"/>
          <w:kern w:val="0"/>
          <w:sz w:val="24"/>
          <w:rtl/>
          <w:lang w:val="fr-CH" w:bidi="ar-EG"/>
        </w:rPr>
        <w:t xml:space="preserve">بالتقدم الذي أحرزته الأمانة في تنفيذ وتشغيل </w:t>
      </w:r>
      <w:r w:rsidRPr="001E10F9">
        <w:rPr>
          <w:rFonts w:ascii="Simplified Arabic" w:eastAsia="Malgun Gothic" w:hAnsi="Simplified Arabic"/>
          <w:kern w:val="22"/>
          <w:sz w:val="24"/>
          <w:rtl/>
          <w:lang w:val="en-GB"/>
        </w:rPr>
        <w:t xml:space="preserve">غرفة تبادل المعلومات بشأن الحصول وتقاسم </w:t>
      </w:r>
      <w:r w:rsidRPr="001E10F9">
        <w:rPr>
          <w:rFonts w:ascii="Simplified Arabic" w:eastAsia="Malgun Gothic" w:hAnsi="Simplified Arabic" w:hint="cs"/>
          <w:kern w:val="22"/>
          <w:sz w:val="24"/>
          <w:rtl/>
          <w:lang w:val="en-GB"/>
        </w:rPr>
        <w:t>المنافع؛</w:t>
      </w:r>
      <w:r w:rsidRPr="001E10F9">
        <w:rPr>
          <w:rFonts w:ascii="Simplified Arabic" w:eastAsia="Malgun Gothic" w:hAnsi="Simplified Arabic"/>
          <w:kern w:val="22"/>
          <w:sz w:val="18"/>
          <w:vertAlign w:val="superscript"/>
          <w:rtl/>
          <w:lang w:val="en-GB"/>
        </w:rPr>
        <w:footnoteReference w:id="8"/>
      </w:r>
    </w:p>
    <w:p w:rsidR="001E10F9" w:rsidRPr="001E10F9" w:rsidRDefault="001E10F9" w:rsidP="001E10F9">
      <w:pPr>
        <w:shd w:val="clear" w:color="auto" w:fill="FFFFFF"/>
        <w:spacing w:after="120"/>
        <w:ind w:firstLine="720"/>
        <w:jc w:val="both"/>
        <w:rPr>
          <w:rFonts w:ascii="Simplified Arabic" w:eastAsia="Malgun Gothic" w:hAnsi="Simplified Arabic"/>
          <w:kern w:val="22"/>
          <w:sz w:val="24"/>
          <w:rtl/>
          <w:lang w:val="en-GB"/>
        </w:rPr>
      </w:pPr>
      <w:r w:rsidRPr="001E10F9">
        <w:rPr>
          <w:rFonts w:ascii="Simplified Arabic" w:eastAsia="Malgun Gothic" w:hAnsi="Simplified Arabic" w:hint="cs"/>
          <w:b/>
          <w:kern w:val="0"/>
          <w:sz w:val="24"/>
          <w:rtl/>
          <w:lang w:val="fr-CA"/>
        </w:rPr>
        <w:t>2-</w:t>
      </w:r>
      <w:r w:rsidRPr="001E10F9">
        <w:rPr>
          <w:rFonts w:ascii="Simplified Arabic" w:eastAsia="Malgun Gothic" w:hAnsi="Simplified Arabic" w:hint="cs"/>
          <w:b/>
          <w:kern w:val="0"/>
          <w:sz w:val="24"/>
          <w:rtl/>
          <w:lang w:val="fr-CA"/>
        </w:rPr>
        <w:tab/>
      </w:r>
      <w:r w:rsidRPr="001E10F9">
        <w:rPr>
          <w:rFonts w:ascii="Simplified Arabic" w:eastAsia="Malgun Gothic" w:hAnsi="Simplified Arabic" w:hint="cs"/>
          <w:b/>
          <w:i/>
          <w:iCs/>
          <w:kern w:val="0"/>
          <w:sz w:val="24"/>
          <w:rtl/>
          <w:lang w:val="fr-CA"/>
        </w:rPr>
        <w:t xml:space="preserve">يرحب </w:t>
      </w:r>
      <w:r w:rsidRPr="001E10F9">
        <w:rPr>
          <w:rFonts w:ascii="Simplified Arabic" w:eastAsia="Malgun Gothic" w:hAnsi="Simplified Arabic" w:hint="cs"/>
          <w:kern w:val="0"/>
          <w:sz w:val="24"/>
          <w:rtl/>
          <w:lang w:val="fr-CH" w:bidi="ar-EG"/>
        </w:rPr>
        <w:t xml:space="preserve">بالجهود التي بذلتها الأطراف وغير الأطراف والشعوب الأصلية والمجتمعات المحلية وأصحاب المصلحة المعنيين لإتاحة المعلومات في </w:t>
      </w:r>
      <w:r w:rsidRPr="001E10F9">
        <w:rPr>
          <w:rFonts w:ascii="Simplified Arabic" w:eastAsia="Malgun Gothic" w:hAnsi="Simplified Arabic"/>
          <w:kern w:val="22"/>
          <w:sz w:val="24"/>
          <w:rtl/>
          <w:lang w:val="en-GB"/>
        </w:rPr>
        <w:t xml:space="preserve">غرفة تبادل المعلومات بشأن الحصول وتقاسم </w:t>
      </w:r>
      <w:r w:rsidRPr="001E10F9">
        <w:rPr>
          <w:rFonts w:ascii="Simplified Arabic" w:eastAsia="Malgun Gothic" w:hAnsi="Simplified Arabic" w:hint="cs"/>
          <w:kern w:val="22"/>
          <w:sz w:val="24"/>
          <w:rtl/>
          <w:lang w:val="en-GB"/>
        </w:rPr>
        <w:t xml:space="preserve">المنافع؛ </w:t>
      </w:r>
    </w:p>
    <w:p w:rsidR="001E10F9" w:rsidRPr="001E10F9" w:rsidRDefault="001E10F9" w:rsidP="001E10F9">
      <w:pPr>
        <w:shd w:val="clear" w:color="auto" w:fill="FFFFFF"/>
        <w:spacing w:after="120"/>
        <w:ind w:firstLine="720"/>
        <w:jc w:val="both"/>
        <w:rPr>
          <w:rFonts w:ascii="Simplified Arabic" w:eastAsia="Malgun Gothic" w:hAnsi="Simplified Arabic"/>
          <w:kern w:val="0"/>
          <w:sz w:val="24"/>
          <w:rtl/>
          <w:lang w:val="fr-CH" w:bidi="ar-EG"/>
        </w:rPr>
      </w:pPr>
      <w:r w:rsidRPr="001E10F9">
        <w:rPr>
          <w:rFonts w:ascii="Simplified Arabic" w:eastAsia="Malgun Gothic" w:hAnsi="Simplified Arabic" w:hint="cs"/>
          <w:kern w:val="22"/>
          <w:sz w:val="24"/>
          <w:rtl/>
          <w:lang w:val="en-GB"/>
        </w:rPr>
        <w:t>3-</w:t>
      </w:r>
      <w:r w:rsidRPr="001E10F9">
        <w:rPr>
          <w:rFonts w:ascii="Simplified Arabic" w:eastAsia="Malgun Gothic" w:hAnsi="Simplified Arabic" w:hint="cs"/>
          <w:kern w:val="22"/>
          <w:sz w:val="24"/>
          <w:rtl/>
          <w:lang w:val="en-GB"/>
        </w:rPr>
        <w:tab/>
      </w:r>
      <w:r w:rsidRPr="001E10F9">
        <w:rPr>
          <w:rFonts w:ascii="Simplified Arabic" w:eastAsia="Malgun Gothic" w:hAnsi="Simplified Arabic" w:hint="cs"/>
          <w:b/>
          <w:i/>
          <w:iCs/>
          <w:kern w:val="0"/>
          <w:sz w:val="24"/>
          <w:rtl/>
          <w:lang w:val="fr-CA"/>
        </w:rPr>
        <w:t>يحث</w:t>
      </w:r>
      <w:r w:rsidRPr="001E10F9">
        <w:rPr>
          <w:rFonts w:ascii="Simplified Arabic" w:eastAsia="Malgun Gothic" w:hAnsi="Simplified Arabic" w:hint="cs"/>
          <w:i/>
          <w:iCs/>
          <w:kern w:val="0"/>
          <w:sz w:val="24"/>
          <w:rtl/>
          <w:lang w:val="en-GB" w:bidi="ar-EG"/>
        </w:rPr>
        <w:t xml:space="preserve"> </w:t>
      </w:r>
      <w:r w:rsidRPr="001E10F9">
        <w:rPr>
          <w:rFonts w:ascii="Simplified Arabic" w:eastAsia="Malgun Gothic" w:hAnsi="Simplified Arabic" w:hint="cs"/>
          <w:kern w:val="0"/>
          <w:sz w:val="24"/>
          <w:rtl/>
          <w:lang w:val="fr-CH" w:bidi="ar-EG"/>
        </w:rPr>
        <w:t>الأطراف التي لم تنشر بعد جميع المعلومات الإلزامية المتاحة على الصعيد الوطني على غرفة تبادل المعلومات بشأن الحصول وتقاسم المنافع وفقا للالتزامات الواردة في الفقرة 2 من المادة 14 من البروتوكول، على أن تقوم بذلك في أقرب وقت ممكن، باعتبار أن نشر المعلومات الإلزامية في غرفة تبادل المعلومات بشأن الحصول وتقاسم المنافع أمر ضروري لتنفيذ بروتوكول ناغويا؛</w:t>
      </w:r>
    </w:p>
    <w:p w:rsidR="001E10F9" w:rsidRPr="001E10F9" w:rsidRDefault="001E10F9" w:rsidP="001E10F9">
      <w:pPr>
        <w:shd w:val="clear" w:color="auto" w:fill="FFFFFF"/>
        <w:spacing w:after="120"/>
        <w:ind w:firstLine="720"/>
        <w:jc w:val="both"/>
        <w:rPr>
          <w:rFonts w:ascii="Simplified Arabic" w:eastAsia="Malgun Gothic" w:hAnsi="Simplified Arabic"/>
          <w:i/>
          <w:iCs/>
          <w:kern w:val="22"/>
          <w:sz w:val="26"/>
          <w:szCs w:val="26"/>
          <w:rtl/>
          <w:lang w:val="en-GB"/>
        </w:rPr>
      </w:pPr>
      <w:r w:rsidRPr="001E10F9">
        <w:rPr>
          <w:rFonts w:ascii="Simplified Arabic" w:eastAsia="Malgun Gothic" w:hAnsi="Simplified Arabic" w:hint="cs"/>
          <w:kern w:val="0"/>
          <w:sz w:val="24"/>
          <w:rtl/>
          <w:lang w:val="en-GB" w:bidi="ar-EG"/>
        </w:rPr>
        <w:t>4-</w:t>
      </w:r>
      <w:r w:rsidRPr="001E10F9">
        <w:rPr>
          <w:rFonts w:ascii="Simplified Arabic" w:eastAsia="Malgun Gothic" w:hAnsi="Simplified Arabic" w:hint="cs"/>
          <w:kern w:val="0"/>
          <w:sz w:val="24"/>
          <w:rtl/>
          <w:lang w:val="en-GB" w:bidi="ar-EG"/>
        </w:rPr>
        <w:tab/>
      </w:r>
      <w:r w:rsidRPr="001E10F9">
        <w:rPr>
          <w:rFonts w:ascii="Simplified Arabic" w:eastAsia="Malgun Gothic" w:hAnsi="Simplified Arabic" w:hint="cs"/>
          <w:i/>
          <w:iCs/>
          <w:kern w:val="0"/>
          <w:sz w:val="24"/>
          <w:rtl/>
          <w:lang w:val="fr-CH" w:bidi="ar-EG"/>
        </w:rPr>
        <w:t>يحث</w:t>
      </w:r>
      <w:r w:rsidRPr="001E10F9">
        <w:rPr>
          <w:rFonts w:ascii="Simplified Arabic" w:eastAsia="Malgun Gothic" w:hAnsi="Simplified Arabic" w:hint="cs"/>
          <w:kern w:val="0"/>
          <w:sz w:val="24"/>
          <w:rtl/>
          <w:lang w:val="fr-CH" w:bidi="ar-EG"/>
        </w:rPr>
        <w:t xml:space="preserve"> الأطراف على تقديم معلومات عن إجراءاتها الوطنية بشأن الحصول وتقاسم المنافع من خلال النموذج الموحد الطوعي بشأن الإجراءات، كما هو متاح في غرفة تبادل المعلومات بشأن الحصول وتقاسم المنافع</w:t>
      </w:r>
      <w:r w:rsidRPr="001E10F9">
        <w:rPr>
          <w:rFonts w:ascii="Simplified Arabic" w:eastAsia="Malgun Gothic" w:hAnsi="Simplified Arabic" w:hint="cs"/>
          <w:kern w:val="0"/>
          <w:sz w:val="24"/>
          <w:lang w:val="fr-CH" w:bidi="ar-EG"/>
        </w:rPr>
        <w:t>.</w:t>
      </w:r>
    </w:p>
    <w:p w:rsidR="001E10F9" w:rsidRPr="001E10F9" w:rsidRDefault="001E10F9" w:rsidP="001E10F9">
      <w:pPr>
        <w:shd w:val="clear" w:color="auto" w:fill="FFFFFF"/>
        <w:spacing w:after="120"/>
        <w:ind w:firstLine="720"/>
        <w:jc w:val="both"/>
        <w:rPr>
          <w:rFonts w:ascii="Simplified Arabic" w:eastAsia="Times New Roman" w:hAnsi="Simplified Arabic"/>
          <w:kern w:val="22"/>
          <w:sz w:val="24"/>
          <w:rtl/>
          <w:lang w:val="en-GB"/>
        </w:rPr>
      </w:pPr>
      <w:r w:rsidRPr="001E10F9">
        <w:rPr>
          <w:rFonts w:ascii="Simplified Arabic" w:eastAsia="Times New Roman" w:hAnsi="Simplified Arabic" w:hint="cs"/>
          <w:snapToGrid w:val="0"/>
          <w:kern w:val="0"/>
          <w:sz w:val="24"/>
          <w:rtl/>
          <w:lang w:val="fr-CH" w:bidi="ar-EG"/>
        </w:rPr>
        <w:t>5-</w:t>
      </w:r>
      <w:r w:rsidRPr="001E10F9">
        <w:rPr>
          <w:rFonts w:ascii="Simplified Arabic" w:eastAsia="Times New Roman" w:hAnsi="Simplified Arabic" w:hint="cs"/>
          <w:snapToGrid w:val="0"/>
          <w:kern w:val="0"/>
          <w:sz w:val="24"/>
          <w:rtl/>
          <w:lang w:val="fr-CH" w:bidi="ar-EG"/>
        </w:rPr>
        <w:tab/>
      </w:r>
      <w:r w:rsidRPr="001E10F9">
        <w:rPr>
          <w:rFonts w:ascii="Simplified Arabic" w:eastAsia="Times New Roman" w:hAnsi="Simplified Arabic" w:hint="cs"/>
          <w:i/>
          <w:iCs/>
          <w:snapToGrid w:val="0"/>
          <w:kern w:val="0"/>
          <w:sz w:val="24"/>
          <w:rtl/>
          <w:lang w:val="fr-CH" w:bidi="ar-EG"/>
        </w:rPr>
        <w:t xml:space="preserve">يحيط علما </w:t>
      </w:r>
      <w:r w:rsidRPr="001E10F9">
        <w:rPr>
          <w:rFonts w:ascii="Simplified Arabic" w:eastAsia="Malgun Gothic" w:hAnsi="Simplified Arabic" w:hint="cs"/>
          <w:kern w:val="0"/>
          <w:sz w:val="24"/>
          <w:rtl/>
          <w:lang w:val="en-GB" w:bidi="ar-EG"/>
        </w:rPr>
        <w:t>بقائمة</w:t>
      </w:r>
      <w:r w:rsidRPr="001E10F9">
        <w:rPr>
          <w:rFonts w:ascii="Simplified Arabic" w:eastAsia="Times New Roman" w:hAnsi="Simplified Arabic" w:hint="cs"/>
          <w:snapToGrid w:val="0"/>
          <w:kern w:val="0"/>
          <w:sz w:val="24"/>
          <w:rtl/>
          <w:lang w:val="fr-CH" w:bidi="ar-EG"/>
        </w:rPr>
        <w:t xml:space="preserve"> الأهداف والأولويات بغية مواصلة تنفيذ وإدارة </w:t>
      </w:r>
      <w:r w:rsidRPr="001E10F9">
        <w:rPr>
          <w:rFonts w:ascii="Simplified Arabic" w:eastAsia="Times New Roman" w:hAnsi="Simplified Arabic"/>
          <w:kern w:val="22"/>
          <w:sz w:val="24"/>
          <w:rtl/>
          <w:lang w:val="en-GB"/>
        </w:rPr>
        <w:t xml:space="preserve">غرفة تبادل المعلومات بشأن الحصول وتقاسم المنافع </w:t>
      </w:r>
      <w:r w:rsidRPr="001E10F9">
        <w:rPr>
          <w:rFonts w:ascii="Simplified Arabic" w:eastAsia="Times New Roman" w:hAnsi="Simplified Arabic" w:hint="cs"/>
          <w:kern w:val="22"/>
          <w:sz w:val="24"/>
          <w:rtl/>
          <w:lang w:val="en-GB"/>
        </w:rPr>
        <w:t>خلال فترة السنتين 2019-2020 الواردة في مرفق هذا المقرّر؛</w:t>
      </w:r>
    </w:p>
    <w:p w:rsidR="001E10F9" w:rsidRPr="001E10F9" w:rsidRDefault="001E10F9" w:rsidP="001E10F9">
      <w:pPr>
        <w:shd w:val="clear" w:color="auto" w:fill="FFFFFF"/>
        <w:spacing w:after="120"/>
        <w:ind w:firstLine="720"/>
        <w:jc w:val="both"/>
        <w:rPr>
          <w:rFonts w:ascii="Simplified Arabic" w:eastAsia="Times New Roman" w:hAnsi="Simplified Arabic"/>
          <w:kern w:val="22"/>
          <w:sz w:val="26"/>
          <w:szCs w:val="26"/>
          <w:rtl/>
          <w:lang w:val="en-GB" w:bidi="ar-EG"/>
        </w:rPr>
      </w:pPr>
      <w:r w:rsidRPr="001E10F9">
        <w:rPr>
          <w:rFonts w:ascii="Simplified Arabic" w:eastAsia="Times New Roman" w:hAnsi="Simplified Arabic" w:hint="cs"/>
          <w:snapToGrid w:val="0"/>
          <w:kern w:val="0"/>
          <w:sz w:val="24"/>
          <w:rtl/>
          <w:lang w:val="fr-CH"/>
        </w:rPr>
        <w:t>6-</w:t>
      </w:r>
      <w:r w:rsidRPr="001E10F9">
        <w:rPr>
          <w:rFonts w:ascii="Simplified Arabic" w:eastAsia="Times New Roman" w:hAnsi="Simplified Arabic" w:hint="cs"/>
          <w:snapToGrid w:val="0"/>
          <w:kern w:val="0"/>
          <w:sz w:val="24"/>
          <w:rtl/>
          <w:lang w:val="fr-CH"/>
        </w:rPr>
        <w:tab/>
      </w:r>
      <w:r w:rsidRPr="001E10F9">
        <w:rPr>
          <w:rFonts w:ascii="Simplified Arabic" w:eastAsia="Times New Roman" w:hAnsi="Simplified Arabic" w:hint="cs"/>
          <w:i/>
          <w:iCs/>
          <w:snapToGrid w:val="0"/>
          <w:kern w:val="0"/>
          <w:sz w:val="24"/>
          <w:rtl/>
          <w:lang w:val="fr-CH" w:bidi="ar-EG"/>
        </w:rPr>
        <w:t>يصادق على</w:t>
      </w:r>
      <w:r w:rsidRPr="001E10F9">
        <w:rPr>
          <w:rFonts w:ascii="Simplified Arabic" w:eastAsia="Times New Roman" w:hAnsi="Simplified Arabic" w:hint="cs"/>
          <w:snapToGrid w:val="0"/>
          <w:kern w:val="0"/>
          <w:sz w:val="24"/>
          <w:rtl/>
          <w:lang w:val="fr-CH" w:bidi="ar-EG"/>
        </w:rPr>
        <w:t xml:space="preserve"> الطرائق المشتركة لتشغيل آلية غرفة تبادل المعلومات الخاصة بالاتفاقية، وغرفة تبادل معلومات السلامة الأحيائية، وغرفة تبادل المعلومات بشأن الحصول وتقاسم المنافع </w:t>
      </w:r>
      <w:r w:rsidRPr="001E10F9">
        <w:rPr>
          <w:rFonts w:ascii="Simplified Arabic" w:eastAsia="Times New Roman" w:hAnsi="Simplified Arabic" w:hint="cs"/>
          <w:kern w:val="22"/>
          <w:sz w:val="24"/>
          <w:rtl/>
          <w:lang w:val="en-GB"/>
        </w:rPr>
        <w:t xml:space="preserve">الواردة في المرفق بالمقرّر 14/25، المكملة لطرائق تشغيل </w:t>
      </w:r>
      <w:r w:rsidRPr="001E10F9">
        <w:rPr>
          <w:rFonts w:ascii="Simplified Arabic" w:eastAsia="Times New Roman" w:hAnsi="Simplified Arabic"/>
          <w:kern w:val="22"/>
          <w:sz w:val="24"/>
          <w:rtl/>
          <w:lang w:val="en-GB"/>
        </w:rPr>
        <w:t xml:space="preserve">غرفة تبادل المعلومات بشأن الحصول وتقاسم المنافع </w:t>
      </w:r>
      <w:r w:rsidRPr="001E10F9">
        <w:rPr>
          <w:rFonts w:ascii="Simplified Arabic" w:eastAsia="Times New Roman" w:hAnsi="Simplified Arabic" w:hint="cs"/>
          <w:kern w:val="22"/>
          <w:sz w:val="24"/>
          <w:rtl/>
          <w:lang w:val="en-GB"/>
        </w:rPr>
        <w:t xml:space="preserve">التي اعتمدها مؤتمر الأطراف العامل كاجتماع للأطراف في بروتوكول ناغويا في المقرّر </w:t>
      </w:r>
      <w:hyperlink r:id="rId16" w:history="1">
        <w:r w:rsidRPr="001E10F9">
          <w:rPr>
            <w:rFonts w:eastAsia="Times New Roman" w:cs="Times New Roman"/>
            <w:snapToGrid w:val="0"/>
            <w:color w:val="0000FF"/>
            <w:kern w:val="22"/>
            <w:sz w:val="22"/>
            <w:szCs w:val="22"/>
            <w:u w:val="single"/>
            <w:lang w:val="en-GB"/>
          </w:rPr>
          <w:t>NP-1/2</w:t>
        </w:r>
      </w:hyperlink>
      <w:r w:rsidRPr="001E10F9">
        <w:rPr>
          <w:rFonts w:eastAsia="Times New Roman" w:cs="Times New Roman" w:hint="cs"/>
          <w:snapToGrid w:val="0"/>
          <w:color w:val="000000"/>
          <w:kern w:val="22"/>
          <w:sz w:val="22"/>
          <w:rtl/>
          <w:lang w:val="en-GB"/>
        </w:rPr>
        <w:t>؛</w:t>
      </w:r>
    </w:p>
    <w:p w:rsidR="001E10F9" w:rsidRPr="001E10F9" w:rsidRDefault="001E10F9" w:rsidP="001E10F9">
      <w:pPr>
        <w:shd w:val="clear" w:color="auto" w:fill="FFFFFF"/>
        <w:spacing w:after="120"/>
        <w:ind w:firstLine="720"/>
        <w:jc w:val="both"/>
        <w:rPr>
          <w:rFonts w:ascii="Simplified Arabic" w:eastAsia="Times New Roman" w:hAnsi="Simplified Arabic"/>
          <w:snapToGrid w:val="0"/>
          <w:kern w:val="0"/>
          <w:sz w:val="24"/>
          <w:rtl/>
          <w:lang w:val="fr-CH" w:bidi="ar-EG"/>
        </w:rPr>
      </w:pPr>
      <w:r w:rsidRPr="001E10F9">
        <w:rPr>
          <w:rFonts w:ascii="Simplified Arabic" w:eastAsia="Times New Roman" w:hAnsi="Simplified Arabic" w:hint="cs"/>
          <w:kern w:val="22"/>
          <w:sz w:val="24"/>
          <w:rtl/>
          <w:lang w:val="en-GB" w:bidi="ar-EG"/>
        </w:rPr>
        <w:t>7-</w:t>
      </w:r>
      <w:r w:rsidRPr="001E10F9">
        <w:rPr>
          <w:rFonts w:ascii="Simplified Arabic" w:eastAsia="Times New Roman" w:hAnsi="Simplified Arabic" w:hint="cs"/>
          <w:kern w:val="22"/>
          <w:sz w:val="24"/>
          <w:rtl/>
          <w:lang w:val="en-GB" w:bidi="ar-EG"/>
        </w:rPr>
        <w:tab/>
      </w:r>
      <w:r w:rsidRPr="001E10F9">
        <w:rPr>
          <w:rFonts w:ascii="Simplified Arabic" w:eastAsia="Times New Roman" w:hAnsi="Simplified Arabic" w:hint="cs"/>
          <w:i/>
          <w:iCs/>
          <w:kern w:val="22"/>
          <w:sz w:val="24"/>
          <w:rtl/>
          <w:lang w:val="en-GB" w:bidi="ar-EG"/>
        </w:rPr>
        <w:t>يعرب عن</w:t>
      </w:r>
      <w:r w:rsidRPr="001E10F9">
        <w:rPr>
          <w:rFonts w:ascii="Simplified Arabic" w:eastAsia="Times New Roman" w:hAnsi="Simplified Arabic" w:hint="cs"/>
          <w:kern w:val="22"/>
          <w:sz w:val="24"/>
          <w:rtl/>
          <w:lang w:val="en-GB" w:bidi="ar-EG"/>
        </w:rPr>
        <w:t xml:space="preserve"> تقديره</w:t>
      </w:r>
      <w:r w:rsidRPr="001E10F9">
        <w:rPr>
          <w:rFonts w:ascii="Simplified Arabic" w:eastAsia="Times New Roman" w:hAnsi="Simplified Arabic" w:hint="cs"/>
          <w:i/>
          <w:iCs/>
          <w:kern w:val="22"/>
          <w:sz w:val="24"/>
          <w:rtl/>
          <w:lang w:val="en-GB" w:bidi="ar-EG"/>
        </w:rPr>
        <w:t xml:space="preserve"> </w:t>
      </w:r>
      <w:r w:rsidRPr="001E10F9">
        <w:rPr>
          <w:rFonts w:ascii="Simplified Arabic" w:eastAsia="Times New Roman" w:hAnsi="Simplified Arabic" w:hint="cs"/>
          <w:kern w:val="22"/>
          <w:sz w:val="24"/>
          <w:rtl/>
          <w:lang w:val="en-GB" w:bidi="ar-EG"/>
        </w:rPr>
        <w:t xml:space="preserve">للإرشادات الفنية التي قدمتها </w:t>
      </w:r>
      <w:r w:rsidRPr="001E10F9">
        <w:rPr>
          <w:rFonts w:ascii="Simplified Arabic" w:eastAsia="Times New Roman" w:hAnsi="Simplified Arabic" w:hint="cs"/>
          <w:snapToGrid w:val="0"/>
          <w:kern w:val="0"/>
          <w:sz w:val="24"/>
          <w:rtl/>
          <w:lang w:val="fr-CH" w:bidi="ar-EG"/>
        </w:rPr>
        <w:t>اللجنة الاستشارية غير الرسمية؛</w:t>
      </w:r>
    </w:p>
    <w:p w:rsidR="001E10F9" w:rsidRPr="001E10F9" w:rsidRDefault="001E10F9" w:rsidP="001E10F9">
      <w:pPr>
        <w:shd w:val="clear" w:color="auto" w:fill="FFFFFF"/>
        <w:spacing w:after="120"/>
        <w:ind w:firstLine="720"/>
        <w:jc w:val="both"/>
        <w:rPr>
          <w:rFonts w:ascii="Simplified Arabic" w:eastAsia="Times New Roman" w:hAnsi="Simplified Arabic"/>
          <w:kern w:val="22"/>
          <w:sz w:val="24"/>
          <w:rtl/>
          <w:lang w:val="en-GB"/>
        </w:rPr>
      </w:pPr>
      <w:r w:rsidRPr="001E10F9">
        <w:rPr>
          <w:rFonts w:ascii="Simplified Arabic" w:eastAsia="Times New Roman" w:hAnsi="Simplified Arabic" w:hint="cs"/>
          <w:kern w:val="22"/>
          <w:sz w:val="24"/>
          <w:rtl/>
          <w:lang w:val="en-GB" w:bidi="ar-EG"/>
        </w:rPr>
        <w:t>8-</w:t>
      </w:r>
      <w:r w:rsidRPr="001E10F9">
        <w:rPr>
          <w:rFonts w:ascii="Simplified Arabic" w:eastAsia="Times New Roman" w:hAnsi="Simplified Arabic" w:hint="cs"/>
          <w:kern w:val="22"/>
          <w:sz w:val="24"/>
          <w:rtl/>
          <w:lang w:val="en-GB" w:bidi="ar-EG"/>
        </w:rPr>
        <w:tab/>
      </w:r>
      <w:r w:rsidRPr="001E10F9">
        <w:rPr>
          <w:rFonts w:ascii="Simplified Arabic" w:eastAsia="Times New Roman" w:hAnsi="Simplified Arabic" w:hint="cs"/>
          <w:i/>
          <w:iCs/>
          <w:kern w:val="22"/>
          <w:sz w:val="24"/>
          <w:rtl/>
          <w:lang w:val="en-GB" w:bidi="ar-EG"/>
        </w:rPr>
        <w:t>يقرّر</w:t>
      </w:r>
      <w:r w:rsidRPr="001E10F9">
        <w:rPr>
          <w:rFonts w:ascii="Simplified Arabic" w:eastAsia="Times New Roman" w:hAnsi="Simplified Arabic" w:hint="cs"/>
          <w:kern w:val="22"/>
          <w:sz w:val="24"/>
          <w:rtl/>
          <w:lang w:val="en-GB" w:bidi="ar-EG"/>
        </w:rPr>
        <w:t xml:space="preserve"> أن </w:t>
      </w:r>
      <w:r w:rsidRPr="001E10F9">
        <w:rPr>
          <w:rFonts w:ascii="Simplified Arabic" w:eastAsia="Times New Roman" w:hAnsi="Simplified Arabic" w:hint="cs"/>
          <w:snapToGrid w:val="0"/>
          <w:kern w:val="0"/>
          <w:sz w:val="24"/>
          <w:rtl/>
          <w:lang w:val="fr-CH" w:bidi="ar-EG"/>
        </w:rPr>
        <w:t>اللجنة الاستشارية غير الرسمية ستعقد اجتماعا واحدا على الأقل</w:t>
      </w:r>
      <w:r w:rsidRPr="001E10F9">
        <w:rPr>
          <w:rFonts w:ascii="Simplified Arabic" w:eastAsia="Times New Roman" w:hAnsi="Simplified Arabic" w:hint="cs"/>
          <w:snapToGrid w:val="0"/>
          <w:kern w:val="0"/>
          <w:sz w:val="24"/>
          <w:rtl/>
          <w:lang w:val="en-GB"/>
        </w:rPr>
        <w:t>،</w:t>
      </w:r>
      <w:r w:rsidRPr="001E10F9">
        <w:rPr>
          <w:rFonts w:ascii="Simplified Arabic" w:eastAsia="Times New Roman" w:hAnsi="Simplified Arabic" w:hint="cs"/>
          <w:snapToGrid w:val="0"/>
          <w:kern w:val="0"/>
          <w:sz w:val="24"/>
          <w:rtl/>
          <w:lang w:val="fr-CH" w:bidi="ar-EG"/>
        </w:rPr>
        <w:t xml:space="preserve"> ومناقشات غير رسمية على الإنترنت حسب الحاجة، وستقدم تقريرا عن نتائج أعمالها إلى </w:t>
      </w:r>
      <w:r w:rsidRPr="001E10F9">
        <w:rPr>
          <w:rFonts w:ascii="Simplified Arabic" w:eastAsia="Times New Roman" w:hAnsi="Simplified Arabic" w:hint="cs"/>
          <w:kern w:val="22"/>
          <w:sz w:val="24"/>
          <w:rtl/>
          <w:lang w:val="en-GB"/>
        </w:rPr>
        <w:t>مؤتمر الأطراف العامل كاجتماع للأطراف في بروتوكول ناغويا خلال اجتماعه الرابع؛</w:t>
      </w:r>
    </w:p>
    <w:p w:rsidR="001E10F9" w:rsidRPr="001E10F9" w:rsidRDefault="001E10F9" w:rsidP="001E10F9">
      <w:pPr>
        <w:shd w:val="clear" w:color="auto" w:fill="FFFFFF"/>
        <w:spacing w:after="120"/>
        <w:ind w:firstLine="720"/>
        <w:jc w:val="both"/>
        <w:rPr>
          <w:rFonts w:ascii="Simplified Arabic" w:eastAsia="Times New Roman" w:hAnsi="Simplified Arabic"/>
          <w:kern w:val="22"/>
          <w:sz w:val="24"/>
          <w:rtl/>
          <w:lang w:val="en-GB"/>
        </w:rPr>
      </w:pPr>
      <w:r w:rsidRPr="001E10F9">
        <w:rPr>
          <w:rFonts w:ascii="Simplified Arabic" w:eastAsia="Times New Roman" w:hAnsi="Simplified Arabic" w:hint="cs"/>
          <w:kern w:val="22"/>
          <w:sz w:val="24"/>
          <w:rtl/>
          <w:lang w:val="en-GB" w:bidi="ar-EG"/>
        </w:rPr>
        <w:t>9-</w:t>
      </w:r>
      <w:r w:rsidRPr="001E10F9">
        <w:rPr>
          <w:rFonts w:ascii="Simplified Arabic" w:eastAsia="Times New Roman" w:hAnsi="Simplified Arabic" w:hint="cs"/>
          <w:kern w:val="22"/>
          <w:sz w:val="24"/>
          <w:rtl/>
          <w:lang w:val="en-GB" w:bidi="ar-EG"/>
        </w:rPr>
        <w:tab/>
      </w:r>
      <w:r w:rsidRPr="001E10F9">
        <w:rPr>
          <w:rFonts w:ascii="Simplified Arabic" w:eastAsia="Times New Roman" w:hAnsi="Simplified Arabic" w:hint="cs"/>
          <w:i/>
          <w:iCs/>
          <w:kern w:val="22"/>
          <w:sz w:val="24"/>
          <w:rtl/>
          <w:lang w:val="en-GB" w:bidi="ar-EG"/>
        </w:rPr>
        <w:t xml:space="preserve">يدعو </w:t>
      </w:r>
      <w:r w:rsidRPr="001E10F9">
        <w:rPr>
          <w:rFonts w:ascii="Simplified Arabic" w:eastAsia="Times New Roman" w:hAnsi="Simplified Arabic" w:hint="cs"/>
          <w:snapToGrid w:val="0"/>
          <w:kern w:val="0"/>
          <w:sz w:val="24"/>
          <w:rtl/>
          <w:lang w:val="fr-CH" w:bidi="ar-EG"/>
        </w:rPr>
        <w:t>الأطراف</w:t>
      </w:r>
      <w:r w:rsidRPr="001E10F9">
        <w:rPr>
          <w:rFonts w:ascii="Simplified Arabic" w:eastAsia="Times New Roman" w:hAnsi="Simplified Arabic" w:hint="cs"/>
          <w:kern w:val="22"/>
          <w:sz w:val="24"/>
          <w:rtl/>
          <w:lang w:val="en-GB" w:bidi="ar-EG"/>
        </w:rPr>
        <w:t xml:space="preserve"> وغير الأطراف والمنظمات ذات الصلة إلى استخدام آليات التشغيل البيني ل</w:t>
      </w:r>
      <w:r w:rsidRPr="001E10F9">
        <w:rPr>
          <w:rFonts w:ascii="Simplified Arabic" w:eastAsia="Times New Roman" w:hAnsi="Simplified Arabic"/>
          <w:kern w:val="22"/>
          <w:sz w:val="24"/>
          <w:rtl/>
          <w:lang w:val="en-GB"/>
        </w:rPr>
        <w:t xml:space="preserve">غرفة تبادل المعلومات بشأن الحصول وتقاسم المنافع </w:t>
      </w:r>
      <w:r w:rsidRPr="001E10F9">
        <w:rPr>
          <w:rFonts w:ascii="Simplified Arabic" w:eastAsia="Times New Roman" w:hAnsi="Simplified Arabic" w:hint="cs"/>
          <w:kern w:val="22"/>
          <w:sz w:val="24"/>
          <w:rtl/>
          <w:lang w:val="en-GB"/>
        </w:rPr>
        <w:t>لتيسير تبادل المعلومات مع قواعد بياناتها ومواقعها الإلكترونية ونُظمها في مجال تكنولوجيا المعلومات ذات الصلة؛</w:t>
      </w:r>
    </w:p>
    <w:p w:rsidR="001E10F9" w:rsidRPr="001E10F9" w:rsidRDefault="001E10F9" w:rsidP="001E10F9">
      <w:pPr>
        <w:shd w:val="clear" w:color="auto" w:fill="FFFFFF"/>
        <w:spacing w:after="120"/>
        <w:ind w:firstLine="720"/>
        <w:jc w:val="both"/>
        <w:rPr>
          <w:rFonts w:ascii="Simplified Arabic" w:eastAsia="Times New Roman" w:hAnsi="Simplified Arabic"/>
          <w:kern w:val="22"/>
          <w:sz w:val="24"/>
          <w:rtl/>
          <w:lang w:val="en-GB"/>
        </w:rPr>
      </w:pPr>
      <w:r w:rsidRPr="001E10F9">
        <w:rPr>
          <w:rFonts w:ascii="Simplified Arabic" w:eastAsia="Times New Roman" w:hAnsi="Simplified Arabic" w:hint="cs"/>
          <w:kern w:val="22"/>
          <w:sz w:val="24"/>
          <w:rtl/>
          <w:lang w:val="en-GB"/>
        </w:rPr>
        <w:t>10-</w:t>
      </w:r>
      <w:r w:rsidRPr="001E10F9">
        <w:rPr>
          <w:rFonts w:ascii="Simplified Arabic" w:eastAsia="Times New Roman" w:hAnsi="Simplified Arabic" w:hint="cs"/>
          <w:kern w:val="22"/>
          <w:sz w:val="24"/>
          <w:rtl/>
          <w:lang w:val="en-GB"/>
        </w:rPr>
        <w:tab/>
      </w:r>
      <w:r w:rsidRPr="001E10F9">
        <w:rPr>
          <w:rFonts w:ascii="Simplified Arabic" w:eastAsia="Times New Roman" w:hAnsi="Simplified Arabic" w:hint="cs"/>
          <w:i/>
          <w:iCs/>
          <w:kern w:val="22"/>
          <w:sz w:val="24"/>
          <w:rtl/>
          <w:lang w:val="en-GB" w:bidi="ar-EG"/>
        </w:rPr>
        <w:t xml:space="preserve">يدعو </w:t>
      </w:r>
      <w:r w:rsidRPr="001E10F9">
        <w:rPr>
          <w:rFonts w:ascii="Simplified Arabic" w:eastAsia="Times New Roman" w:hAnsi="Simplified Arabic" w:hint="cs"/>
          <w:kern w:val="22"/>
          <w:sz w:val="24"/>
          <w:rtl/>
          <w:lang w:val="en-GB"/>
        </w:rPr>
        <w:t>الأطراف</w:t>
      </w:r>
      <w:r w:rsidRPr="001E10F9">
        <w:rPr>
          <w:rFonts w:ascii="Simplified Arabic" w:eastAsia="Times New Roman" w:hAnsi="Simplified Arabic" w:hint="cs"/>
          <w:kern w:val="22"/>
          <w:sz w:val="24"/>
          <w:rtl/>
          <w:lang w:val="en-GB" w:bidi="ar-EG"/>
        </w:rPr>
        <w:t xml:space="preserve"> وغير الأطراف والمنظمات ذات الصلة، حسب الاقتضاء، إلى إدراج أنشطة بناء القدرات ذات الصلة ب</w:t>
      </w:r>
      <w:r w:rsidRPr="001E10F9">
        <w:rPr>
          <w:rFonts w:ascii="Simplified Arabic" w:eastAsia="Times New Roman" w:hAnsi="Simplified Arabic"/>
          <w:kern w:val="22"/>
          <w:sz w:val="24"/>
          <w:rtl/>
          <w:lang w:val="en-GB"/>
        </w:rPr>
        <w:t xml:space="preserve">غرفة تبادل المعلومات بشأن الحصول وتقاسم المنافع </w:t>
      </w:r>
      <w:r w:rsidRPr="001E10F9">
        <w:rPr>
          <w:rFonts w:ascii="Simplified Arabic" w:eastAsia="Times New Roman" w:hAnsi="Simplified Arabic" w:hint="cs"/>
          <w:kern w:val="22"/>
          <w:sz w:val="24"/>
          <w:rtl/>
          <w:lang w:val="en-GB"/>
        </w:rPr>
        <w:t xml:space="preserve">في </w:t>
      </w:r>
      <w:r w:rsidRPr="001E10F9">
        <w:rPr>
          <w:rFonts w:ascii="Simplified Arabic" w:eastAsia="Times New Roman" w:hAnsi="Simplified Arabic" w:hint="cs"/>
          <w:kern w:val="22"/>
          <w:sz w:val="24"/>
          <w:rtl/>
          <w:lang w:val="en-GB" w:bidi="ar-EG"/>
        </w:rPr>
        <w:t>أنشطتها وخططها ومشاريعها ذات الصلة في مجال بناء القدرات بالتنسيق مع الأمينة التنفيذية؛</w:t>
      </w:r>
    </w:p>
    <w:p w:rsidR="001E10F9" w:rsidRPr="001E10F9" w:rsidRDefault="001E10F9" w:rsidP="001E10F9">
      <w:pPr>
        <w:shd w:val="clear" w:color="auto" w:fill="FFFFFF"/>
        <w:spacing w:after="120"/>
        <w:ind w:firstLine="720"/>
        <w:jc w:val="both"/>
        <w:rPr>
          <w:rFonts w:ascii="Simplified Arabic" w:eastAsia="Times New Roman" w:hAnsi="Simplified Arabic"/>
          <w:kern w:val="22"/>
          <w:sz w:val="24"/>
          <w:rtl/>
          <w:lang w:val="en-GB"/>
        </w:rPr>
      </w:pPr>
      <w:r w:rsidRPr="001E10F9">
        <w:rPr>
          <w:rFonts w:ascii="Simplified Arabic" w:eastAsia="Times New Roman" w:hAnsi="Simplified Arabic" w:hint="cs"/>
          <w:kern w:val="22"/>
          <w:sz w:val="24"/>
          <w:rtl/>
          <w:lang w:val="en-GB"/>
        </w:rPr>
        <w:t>11-</w:t>
      </w:r>
      <w:r w:rsidRPr="001E10F9">
        <w:rPr>
          <w:rFonts w:ascii="Simplified Arabic" w:eastAsia="Times New Roman" w:hAnsi="Simplified Arabic" w:hint="cs"/>
          <w:kern w:val="22"/>
          <w:sz w:val="24"/>
          <w:rtl/>
          <w:lang w:val="en-GB"/>
        </w:rPr>
        <w:tab/>
      </w:r>
      <w:r w:rsidRPr="001E10F9">
        <w:rPr>
          <w:rFonts w:ascii="Simplified Arabic" w:eastAsia="Times New Roman" w:hAnsi="Simplified Arabic" w:hint="cs"/>
          <w:i/>
          <w:iCs/>
          <w:kern w:val="22"/>
          <w:sz w:val="24"/>
          <w:rtl/>
          <w:lang w:val="en-GB" w:bidi="ar-EG"/>
        </w:rPr>
        <w:t xml:space="preserve">يدعو </w:t>
      </w:r>
      <w:r w:rsidRPr="001E10F9">
        <w:rPr>
          <w:rFonts w:ascii="Simplified Arabic" w:eastAsia="Times New Roman" w:hAnsi="Simplified Arabic" w:hint="cs"/>
          <w:kern w:val="22"/>
          <w:sz w:val="24"/>
          <w:rtl/>
          <w:lang w:val="en-GB"/>
        </w:rPr>
        <w:t>الأطراف</w:t>
      </w:r>
      <w:r w:rsidRPr="001E10F9">
        <w:rPr>
          <w:rFonts w:ascii="Simplified Arabic" w:eastAsia="Times New Roman" w:hAnsi="Simplified Arabic" w:hint="cs"/>
          <w:kern w:val="22"/>
          <w:sz w:val="24"/>
          <w:rtl/>
          <w:lang w:val="en-GB" w:bidi="ar-EG"/>
        </w:rPr>
        <w:t xml:space="preserve"> وغير الأطراف والمنظمات الدولية ذات الصلة والمصارف الإنمائية الإقليمية والمؤسسات المالية الأخرى، حسب الاقتضاء، إلى دعم أنشطة بناء القدرات ذات الصلة ب</w:t>
      </w:r>
      <w:r w:rsidRPr="001E10F9">
        <w:rPr>
          <w:rFonts w:ascii="Simplified Arabic" w:eastAsia="Times New Roman" w:hAnsi="Simplified Arabic"/>
          <w:kern w:val="22"/>
          <w:sz w:val="24"/>
          <w:rtl/>
          <w:lang w:val="en-GB"/>
        </w:rPr>
        <w:t>غرفة تبادل المعلومات بشأن الحصول وتقاسم المنافع</w:t>
      </w:r>
      <w:r w:rsidRPr="001E10F9">
        <w:rPr>
          <w:rFonts w:ascii="Simplified Arabic" w:eastAsia="Times New Roman" w:hAnsi="Simplified Arabic" w:hint="cs"/>
          <w:kern w:val="22"/>
          <w:sz w:val="24"/>
          <w:rtl/>
          <w:lang w:val="en-GB"/>
        </w:rPr>
        <w:t>، بما في ذلك نظام البروتوكول لرصد استخدام الموارد الجينية؛</w:t>
      </w:r>
    </w:p>
    <w:p w:rsidR="001E10F9" w:rsidRPr="001E10F9" w:rsidRDefault="001E10F9" w:rsidP="001E10F9">
      <w:pPr>
        <w:shd w:val="clear" w:color="auto" w:fill="FFFFFF"/>
        <w:spacing w:after="120"/>
        <w:ind w:firstLine="720"/>
        <w:jc w:val="both"/>
        <w:rPr>
          <w:rFonts w:ascii="Simplified Arabic" w:eastAsia="Times New Roman" w:hAnsi="Simplified Arabic"/>
          <w:kern w:val="22"/>
          <w:sz w:val="24"/>
          <w:rtl/>
          <w:lang w:val="en-GB"/>
        </w:rPr>
      </w:pPr>
      <w:r w:rsidRPr="001E10F9">
        <w:rPr>
          <w:rFonts w:ascii="Simplified Arabic" w:eastAsia="Times New Roman" w:hAnsi="Simplified Arabic" w:hint="cs"/>
          <w:kern w:val="22"/>
          <w:sz w:val="24"/>
          <w:rtl/>
          <w:lang w:val="en-GB"/>
        </w:rPr>
        <w:t>12-</w:t>
      </w:r>
      <w:r w:rsidRPr="001E10F9">
        <w:rPr>
          <w:rFonts w:ascii="Simplified Arabic" w:eastAsia="Times New Roman" w:hAnsi="Simplified Arabic" w:hint="cs"/>
          <w:kern w:val="22"/>
          <w:sz w:val="24"/>
          <w:rtl/>
          <w:lang w:val="en-GB"/>
        </w:rPr>
        <w:tab/>
      </w:r>
      <w:r w:rsidRPr="001E10F9">
        <w:rPr>
          <w:rFonts w:ascii="Simplified Arabic" w:eastAsia="Times New Roman" w:hAnsi="Simplified Arabic" w:hint="cs"/>
          <w:i/>
          <w:iCs/>
          <w:kern w:val="22"/>
          <w:sz w:val="24"/>
          <w:rtl/>
          <w:lang w:val="en-GB"/>
        </w:rPr>
        <w:t>يطلب إلى</w:t>
      </w:r>
      <w:r w:rsidRPr="001E10F9">
        <w:rPr>
          <w:rFonts w:ascii="Simplified Arabic" w:eastAsia="Times New Roman" w:hAnsi="Simplified Arabic" w:hint="cs"/>
          <w:kern w:val="22"/>
          <w:sz w:val="24"/>
          <w:rtl/>
          <w:lang w:val="en-GB"/>
        </w:rPr>
        <w:t xml:space="preserve"> </w:t>
      </w:r>
      <w:r w:rsidRPr="001E10F9">
        <w:rPr>
          <w:rFonts w:ascii="Simplified Arabic" w:eastAsia="Times New Roman" w:hAnsi="Simplified Arabic" w:hint="cs"/>
          <w:kern w:val="22"/>
          <w:sz w:val="24"/>
          <w:rtl/>
          <w:lang w:val="en-GB" w:bidi="ar-EG"/>
        </w:rPr>
        <w:t>الأمينة</w:t>
      </w:r>
      <w:r w:rsidRPr="001E10F9">
        <w:rPr>
          <w:rFonts w:ascii="Simplified Arabic" w:eastAsia="Times New Roman" w:hAnsi="Simplified Arabic" w:hint="cs"/>
          <w:kern w:val="22"/>
          <w:sz w:val="24"/>
          <w:rtl/>
          <w:lang w:val="en-GB"/>
        </w:rPr>
        <w:t xml:space="preserve"> التنفيذية مواصلة تنفيذ وإدارة </w:t>
      </w:r>
      <w:r w:rsidRPr="001E10F9">
        <w:rPr>
          <w:rFonts w:ascii="Simplified Arabic" w:eastAsia="Times New Roman" w:hAnsi="Simplified Arabic" w:hint="cs"/>
          <w:snapToGrid w:val="0"/>
          <w:kern w:val="0"/>
          <w:sz w:val="24"/>
          <w:rtl/>
          <w:lang w:val="fr-CH" w:bidi="ar-EG"/>
        </w:rPr>
        <w:t>غرفة تبادل المعلومات بشأن الحصول وتقاسم المنافع</w:t>
      </w:r>
      <w:r w:rsidRPr="001E10F9">
        <w:rPr>
          <w:rFonts w:ascii="Simplified Arabic" w:eastAsia="Times New Roman" w:hAnsi="Simplified Arabic" w:hint="cs"/>
          <w:kern w:val="22"/>
          <w:sz w:val="24"/>
          <w:rtl/>
          <w:lang w:val="en-GB"/>
        </w:rPr>
        <w:t xml:space="preserve"> من خلال اتباع الأهداف والأولويات لمواصلة تنفيذ وإدارة </w:t>
      </w:r>
      <w:r w:rsidRPr="001E10F9">
        <w:rPr>
          <w:rFonts w:ascii="Simplified Arabic" w:eastAsia="Times New Roman" w:hAnsi="Simplified Arabic" w:hint="cs"/>
          <w:snapToGrid w:val="0"/>
          <w:kern w:val="0"/>
          <w:sz w:val="24"/>
          <w:rtl/>
          <w:lang w:val="fr-CH" w:bidi="ar-EG"/>
        </w:rPr>
        <w:t xml:space="preserve">غرفة تبادل المعلومات بشأن الحصول وتقاسم المنافع </w:t>
      </w:r>
      <w:r w:rsidRPr="001E10F9">
        <w:rPr>
          <w:rFonts w:ascii="Simplified Arabic" w:eastAsia="Times New Roman" w:hAnsi="Simplified Arabic" w:hint="cs"/>
          <w:kern w:val="22"/>
          <w:sz w:val="24"/>
          <w:rtl/>
          <w:lang w:val="en-GB"/>
        </w:rPr>
        <w:t xml:space="preserve">الواردة في مرفق هذا </w:t>
      </w:r>
      <w:r w:rsidRPr="001E10F9">
        <w:rPr>
          <w:rFonts w:ascii="Simplified Arabic" w:eastAsia="Times New Roman" w:hAnsi="Simplified Arabic" w:hint="cs"/>
          <w:kern w:val="22"/>
          <w:sz w:val="24"/>
          <w:rtl/>
          <w:lang w:val="en-GB"/>
        </w:rPr>
        <w:lastRenderedPageBreak/>
        <w:t xml:space="preserve">المقرّر، وفقا لطرائق التشغيل والتعقيبات الواردة، خاصة تلك الخاصة بالأطراف واللجنة الاستشارية غير الرسمية لدى </w:t>
      </w:r>
      <w:r w:rsidRPr="001E10F9">
        <w:rPr>
          <w:rFonts w:ascii="Simplified Arabic" w:eastAsia="Times New Roman" w:hAnsi="Simplified Arabic" w:hint="cs"/>
          <w:snapToGrid w:val="0"/>
          <w:kern w:val="0"/>
          <w:sz w:val="24"/>
          <w:rtl/>
          <w:lang w:val="fr-CH" w:bidi="ar-EG"/>
        </w:rPr>
        <w:t>غرفة تبادل المعلومات بشأن الحصول وتقاسم المنافع</w:t>
      </w:r>
      <w:r w:rsidRPr="001E10F9">
        <w:rPr>
          <w:rFonts w:ascii="Simplified Arabic" w:eastAsia="Times New Roman" w:hAnsi="Simplified Arabic" w:hint="cs"/>
          <w:kern w:val="22"/>
          <w:sz w:val="24"/>
          <w:rtl/>
          <w:lang w:val="en-GB"/>
        </w:rPr>
        <w:t>.</w:t>
      </w:r>
    </w:p>
    <w:p w:rsidR="001E10F9" w:rsidRPr="001E10F9" w:rsidRDefault="001E10F9" w:rsidP="001E10F9">
      <w:pPr>
        <w:keepNext/>
        <w:pBdr>
          <w:top w:val="nil"/>
          <w:left w:val="nil"/>
          <w:bottom w:val="nil"/>
          <w:right w:val="nil"/>
          <w:between w:val="nil"/>
          <w:bar w:val="nil"/>
        </w:pBdr>
        <w:shd w:val="clear" w:color="auto" w:fill="FFFFFF"/>
        <w:spacing w:after="120"/>
        <w:jc w:val="center"/>
        <w:rPr>
          <w:rFonts w:ascii="Simplified Arabic" w:eastAsia="Times New Roman" w:hAnsi="Simplified Arabic"/>
          <w:i/>
          <w:iCs/>
          <w:kern w:val="22"/>
          <w:sz w:val="24"/>
          <w:rtl/>
          <w:lang w:val="en-GB"/>
        </w:rPr>
      </w:pPr>
      <w:r w:rsidRPr="001E10F9">
        <w:rPr>
          <w:rFonts w:ascii="Simplified Arabic" w:eastAsia="Times New Roman" w:hAnsi="Simplified Arabic" w:hint="cs"/>
          <w:i/>
          <w:iCs/>
          <w:kern w:val="22"/>
          <w:sz w:val="24"/>
          <w:rtl/>
          <w:lang w:val="en-GB"/>
        </w:rPr>
        <w:t>مرفق</w:t>
      </w:r>
    </w:p>
    <w:p w:rsidR="001E10F9" w:rsidRPr="00950216" w:rsidRDefault="001E10F9" w:rsidP="001E10F9">
      <w:pPr>
        <w:keepNext/>
        <w:pBdr>
          <w:top w:val="nil"/>
          <w:left w:val="nil"/>
          <w:bottom w:val="nil"/>
          <w:right w:val="nil"/>
          <w:between w:val="nil"/>
          <w:bar w:val="nil"/>
        </w:pBdr>
        <w:shd w:val="clear" w:color="auto" w:fill="FFFFFF"/>
        <w:spacing w:after="120"/>
        <w:ind w:left="-2"/>
        <w:jc w:val="center"/>
        <w:rPr>
          <w:rFonts w:ascii="Simplified Arabic" w:eastAsia="Times New Roman" w:hAnsi="Simplified Arabic"/>
          <w:b/>
          <w:bCs/>
          <w:kern w:val="22"/>
          <w:sz w:val="28"/>
          <w:szCs w:val="28"/>
          <w:rtl/>
          <w:lang w:val="en-GB"/>
        </w:rPr>
      </w:pPr>
      <w:r w:rsidRPr="00950216">
        <w:rPr>
          <w:rFonts w:ascii="Simplified Arabic" w:eastAsia="Times New Roman" w:hAnsi="Simplified Arabic" w:hint="cs"/>
          <w:b/>
          <w:bCs/>
          <w:snapToGrid w:val="0"/>
          <w:kern w:val="0"/>
          <w:sz w:val="28"/>
          <w:szCs w:val="28"/>
          <w:rtl/>
          <w:lang w:val="fr-CH" w:bidi="ar-EG"/>
        </w:rPr>
        <w:t xml:space="preserve">الأهداف والأولويات بغية مواصلة الأمانة لتطوير وإدارة </w:t>
      </w:r>
      <w:r w:rsidRPr="00950216">
        <w:rPr>
          <w:rFonts w:ascii="Simplified Arabic" w:eastAsia="Times New Roman" w:hAnsi="Simplified Arabic"/>
          <w:b/>
          <w:bCs/>
          <w:kern w:val="22"/>
          <w:sz w:val="28"/>
          <w:szCs w:val="28"/>
          <w:rtl/>
          <w:lang w:val="en-GB"/>
        </w:rPr>
        <w:t xml:space="preserve">غرفة تبادل المعلومات بشأن الحصول وتقاسم المنافع </w:t>
      </w:r>
    </w:p>
    <w:p w:rsidR="001E10F9" w:rsidRPr="001E10F9" w:rsidRDefault="001E10F9" w:rsidP="001E10F9">
      <w:pPr>
        <w:keepNext/>
        <w:pBdr>
          <w:top w:val="nil"/>
          <w:left w:val="nil"/>
          <w:bottom w:val="nil"/>
          <w:right w:val="nil"/>
          <w:between w:val="nil"/>
          <w:bar w:val="nil"/>
        </w:pBdr>
        <w:shd w:val="clear" w:color="auto" w:fill="FFFFFF"/>
        <w:spacing w:after="120"/>
        <w:ind w:left="862" w:hanging="862"/>
        <w:jc w:val="left"/>
        <w:rPr>
          <w:rFonts w:ascii="Simplified Arabic" w:eastAsia="Times New Roman" w:hAnsi="Simplified Arabic"/>
          <w:b/>
          <w:bCs/>
          <w:kern w:val="22"/>
          <w:sz w:val="24"/>
          <w:rtl/>
          <w:lang w:val="en-GB"/>
        </w:rPr>
      </w:pPr>
      <w:r w:rsidRPr="001E10F9">
        <w:rPr>
          <w:rFonts w:ascii="Simplified Arabic" w:eastAsia="Times New Roman" w:hAnsi="Simplified Arabic" w:hint="cs"/>
          <w:b/>
          <w:bCs/>
          <w:kern w:val="22"/>
          <w:sz w:val="24"/>
          <w:rtl/>
          <w:lang w:val="en-GB"/>
        </w:rPr>
        <w:t>الهدف 1-</w:t>
      </w:r>
      <w:r w:rsidRPr="001E10F9">
        <w:rPr>
          <w:rFonts w:ascii="Simplified Arabic" w:eastAsia="Times New Roman" w:hAnsi="Simplified Arabic"/>
          <w:b/>
          <w:bCs/>
          <w:kern w:val="22"/>
          <w:sz w:val="24"/>
          <w:rtl/>
          <w:lang w:val="en-GB"/>
        </w:rPr>
        <w:tab/>
      </w:r>
      <w:r w:rsidRPr="001E10F9">
        <w:rPr>
          <w:rFonts w:ascii="Simplified Arabic" w:eastAsia="Times New Roman" w:hAnsi="Simplified Arabic" w:hint="cs"/>
          <w:b/>
          <w:bCs/>
          <w:kern w:val="22"/>
          <w:sz w:val="24"/>
          <w:rtl/>
          <w:lang w:val="en-GB"/>
        </w:rPr>
        <w:t xml:space="preserve">شغل </w:t>
      </w:r>
      <w:r w:rsidRPr="001E10F9">
        <w:rPr>
          <w:rFonts w:ascii="Simplified Arabic" w:eastAsia="Times New Roman" w:hAnsi="Simplified Arabic"/>
          <w:b/>
          <w:bCs/>
          <w:kern w:val="22"/>
          <w:sz w:val="24"/>
          <w:rtl/>
          <w:lang w:val="en-GB"/>
        </w:rPr>
        <w:t xml:space="preserve">غرفة تبادل المعلومات بشأن الحصول وتقاسم المنافع </w:t>
      </w:r>
      <w:r w:rsidRPr="001E10F9">
        <w:rPr>
          <w:rFonts w:ascii="Simplified Arabic" w:eastAsia="Times New Roman" w:hAnsi="Simplified Arabic" w:hint="cs"/>
          <w:b/>
          <w:bCs/>
          <w:kern w:val="22"/>
          <w:sz w:val="24"/>
          <w:rtl/>
          <w:lang w:val="en-GB"/>
        </w:rPr>
        <w:t>وزيادة استخدامها</w:t>
      </w:r>
    </w:p>
    <w:p w:rsidR="001E10F9" w:rsidRPr="001E10F9" w:rsidRDefault="001E10F9" w:rsidP="001E10F9">
      <w:pPr>
        <w:keepNext/>
        <w:pBdr>
          <w:top w:val="nil"/>
          <w:left w:val="nil"/>
          <w:bottom w:val="nil"/>
          <w:right w:val="nil"/>
          <w:between w:val="nil"/>
          <w:bar w:val="nil"/>
        </w:pBdr>
        <w:shd w:val="clear" w:color="auto" w:fill="FFFFFF"/>
        <w:spacing w:after="120"/>
        <w:jc w:val="both"/>
        <w:rPr>
          <w:rFonts w:ascii="Simplified Arabic" w:eastAsia="Times New Roman" w:hAnsi="Simplified Arabic"/>
          <w:i/>
          <w:iCs/>
          <w:kern w:val="22"/>
          <w:sz w:val="24"/>
          <w:rtl/>
          <w:lang w:val="en-GB"/>
        </w:rPr>
      </w:pPr>
      <w:r w:rsidRPr="001E10F9">
        <w:rPr>
          <w:rFonts w:ascii="Simplified Arabic" w:eastAsia="Times New Roman" w:hAnsi="Simplified Arabic" w:hint="cs"/>
          <w:i/>
          <w:iCs/>
          <w:kern w:val="22"/>
          <w:sz w:val="24"/>
          <w:rtl/>
          <w:lang w:val="en-GB"/>
        </w:rPr>
        <w:t>التواصل والمشاركة</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kern w:val="22"/>
          <w:sz w:val="24"/>
          <w:rtl/>
          <w:lang w:val="en-GB"/>
        </w:rPr>
      </w:pPr>
      <w:r w:rsidRPr="001E10F9">
        <w:rPr>
          <w:rFonts w:ascii="Simplified Arabic" w:eastAsia="Times New Roman" w:hAnsi="Simplified Arabic" w:hint="cs"/>
          <w:kern w:val="22"/>
          <w:sz w:val="24"/>
          <w:rtl/>
          <w:lang w:val="en-GB"/>
        </w:rPr>
        <w:t>(أ)</w:t>
      </w:r>
      <w:r w:rsidRPr="001E10F9">
        <w:rPr>
          <w:rFonts w:ascii="Simplified Arabic" w:eastAsia="Times New Roman" w:hAnsi="Simplified Arabic"/>
          <w:kern w:val="22"/>
          <w:sz w:val="24"/>
          <w:rtl/>
          <w:lang w:val="en-GB"/>
        </w:rPr>
        <w:tab/>
      </w:r>
      <w:r w:rsidRPr="001E10F9">
        <w:rPr>
          <w:rFonts w:ascii="Simplified Arabic" w:eastAsia="Times New Roman" w:hAnsi="Simplified Arabic" w:hint="cs"/>
          <w:kern w:val="22"/>
          <w:sz w:val="24"/>
          <w:rtl/>
          <w:lang w:val="en-GB"/>
        </w:rPr>
        <w:t>ضمان أن يعيّن كل طرف هيئة النشر الخاصة به؛</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snapToGrid w:val="0"/>
          <w:kern w:val="0"/>
          <w:sz w:val="24"/>
          <w:rtl/>
          <w:lang w:val="en-CA" w:bidi="ar-EG"/>
        </w:rPr>
      </w:pPr>
      <w:r w:rsidRPr="001E10F9">
        <w:rPr>
          <w:rFonts w:ascii="Simplified Arabic" w:eastAsia="Times New Roman" w:hAnsi="Simplified Arabic" w:hint="cs"/>
          <w:kern w:val="22"/>
          <w:sz w:val="24"/>
          <w:rtl/>
          <w:lang w:val="en-GB"/>
        </w:rPr>
        <w:t>(ب)</w:t>
      </w:r>
      <w:r w:rsidRPr="001E10F9">
        <w:rPr>
          <w:rFonts w:ascii="Simplified Arabic" w:eastAsia="Times New Roman" w:hAnsi="Simplified Arabic"/>
          <w:kern w:val="22"/>
          <w:sz w:val="24"/>
          <w:rtl/>
          <w:lang w:val="en-GB"/>
        </w:rPr>
        <w:tab/>
      </w:r>
      <w:r w:rsidRPr="001E10F9">
        <w:rPr>
          <w:rFonts w:ascii="Simplified Arabic" w:eastAsia="Times New Roman" w:hAnsi="Simplified Arabic" w:hint="cs"/>
          <w:kern w:val="22"/>
          <w:sz w:val="24"/>
          <w:rtl/>
          <w:lang w:val="en-GB"/>
        </w:rPr>
        <w:t xml:space="preserve">تشجيع ومساعدة نشر جميع المعلومات الوطنية المتاحة، وخاصة السلطات الوطنية المختصة، وتدابير الحصول وتقاسم المنافع، وإجراءات </w:t>
      </w:r>
      <w:r w:rsidRPr="001E10F9">
        <w:rPr>
          <w:rFonts w:ascii="Simplified Arabic" w:eastAsia="Times New Roman" w:hAnsi="Simplified Arabic"/>
          <w:kern w:val="22"/>
          <w:sz w:val="24"/>
          <w:rtl/>
          <w:lang w:val="en-GB"/>
        </w:rPr>
        <w:t>الحصول وتقاسم المنافع</w:t>
      </w:r>
      <w:r w:rsidRPr="001E10F9">
        <w:rPr>
          <w:rFonts w:ascii="Simplified Arabic" w:eastAsia="Times New Roman" w:hAnsi="Simplified Arabic" w:hint="cs"/>
          <w:kern w:val="22"/>
          <w:sz w:val="24"/>
          <w:rtl/>
          <w:lang w:val="en-GB"/>
        </w:rPr>
        <w:t xml:space="preserve">، </w:t>
      </w:r>
      <w:r w:rsidRPr="001E10F9">
        <w:rPr>
          <w:rFonts w:ascii="Simplified Arabic" w:eastAsia="Times New Roman" w:hAnsi="Simplified Arabic" w:hint="cs"/>
          <w:snapToGrid w:val="0"/>
          <w:kern w:val="0"/>
          <w:sz w:val="24"/>
          <w:rtl/>
          <w:lang w:val="en-CA"/>
        </w:rPr>
        <w:t>و</w:t>
      </w:r>
      <w:r w:rsidRPr="001E10F9">
        <w:rPr>
          <w:rFonts w:ascii="Simplified Arabic" w:eastAsia="Times New Roman" w:hAnsi="Simplified Arabic"/>
          <w:snapToGrid w:val="0"/>
          <w:kern w:val="0"/>
          <w:sz w:val="24"/>
          <w:rtl/>
          <w:lang w:val="en-CA" w:bidi="ar-EG"/>
        </w:rPr>
        <w:t>شهاد</w:t>
      </w:r>
      <w:r w:rsidRPr="001E10F9">
        <w:rPr>
          <w:rFonts w:ascii="Simplified Arabic" w:eastAsia="Times New Roman" w:hAnsi="Simplified Arabic" w:hint="cs"/>
          <w:snapToGrid w:val="0"/>
          <w:kern w:val="0"/>
          <w:sz w:val="24"/>
          <w:rtl/>
          <w:lang w:val="en-CA" w:bidi="ar-EG"/>
        </w:rPr>
        <w:t>ات</w:t>
      </w:r>
      <w:r w:rsidRPr="001E10F9">
        <w:rPr>
          <w:rFonts w:ascii="Simplified Arabic" w:eastAsia="Times New Roman" w:hAnsi="Simplified Arabic"/>
          <w:snapToGrid w:val="0"/>
          <w:kern w:val="0"/>
          <w:sz w:val="24"/>
          <w:rtl/>
          <w:lang w:val="en-CA" w:bidi="ar-EG"/>
        </w:rPr>
        <w:t xml:space="preserve"> الامتثال المعترف بها دوليا</w:t>
      </w:r>
      <w:r w:rsidRPr="001E10F9">
        <w:rPr>
          <w:rFonts w:ascii="Simplified Arabic" w:eastAsia="Times New Roman" w:hAnsi="Simplified Arabic" w:hint="cs"/>
          <w:snapToGrid w:val="0"/>
          <w:kern w:val="0"/>
          <w:sz w:val="24"/>
          <w:rtl/>
          <w:lang w:val="en-CA" w:bidi="ar-EG"/>
        </w:rPr>
        <w:t>، حسب الضرورة؛</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kern w:val="22"/>
          <w:sz w:val="24"/>
          <w:rtl/>
          <w:lang w:val="en-GB"/>
        </w:rPr>
      </w:pPr>
      <w:r w:rsidRPr="001E10F9">
        <w:rPr>
          <w:rFonts w:ascii="Simplified Arabic" w:eastAsia="Times New Roman" w:hAnsi="Simplified Arabic" w:hint="cs"/>
          <w:kern w:val="22"/>
          <w:sz w:val="24"/>
          <w:rtl/>
          <w:lang w:val="en-GB"/>
        </w:rPr>
        <w:t>(ج)</w:t>
      </w:r>
      <w:r w:rsidRPr="001E10F9">
        <w:rPr>
          <w:rFonts w:ascii="Simplified Arabic" w:eastAsia="Times New Roman" w:hAnsi="Simplified Arabic"/>
          <w:kern w:val="22"/>
          <w:sz w:val="24"/>
          <w:rtl/>
          <w:lang w:val="en-GB"/>
        </w:rPr>
        <w:tab/>
      </w:r>
      <w:r w:rsidRPr="001E10F9">
        <w:rPr>
          <w:rFonts w:ascii="Simplified Arabic" w:eastAsia="Times New Roman" w:hAnsi="Simplified Arabic" w:hint="cs"/>
          <w:kern w:val="22"/>
          <w:sz w:val="24"/>
          <w:rtl/>
          <w:lang w:val="en-GB"/>
        </w:rPr>
        <w:t>التواصل مع الشعوب الأصلية والمجتمعات المحلية و</w:t>
      </w:r>
      <w:r w:rsidRPr="001E10F9">
        <w:rPr>
          <w:rFonts w:ascii="Simplified Arabic" w:eastAsia="Times New Roman" w:hAnsi="Simplified Arabic" w:hint="cs"/>
          <w:kern w:val="22"/>
          <w:sz w:val="24"/>
          <w:rtl/>
          <w:lang w:val="en-GB" w:bidi="ar-EG"/>
        </w:rPr>
        <w:t xml:space="preserve">غيرها من الجهات </w:t>
      </w:r>
      <w:r w:rsidRPr="001E10F9">
        <w:rPr>
          <w:rFonts w:ascii="Simplified Arabic" w:eastAsia="Times New Roman" w:hAnsi="Simplified Arabic" w:hint="cs"/>
          <w:kern w:val="22"/>
          <w:sz w:val="24"/>
          <w:rtl/>
          <w:lang w:val="en-GB"/>
        </w:rPr>
        <w:t>صاحبة المصلحة والمنظمات لتشجيع تقديم السجلات المرجعية؛</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kern w:val="22"/>
          <w:sz w:val="24"/>
          <w:rtl/>
          <w:lang w:val="en-GB"/>
        </w:rPr>
      </w:pPr>
      <w:r w:rsidRPr="001E10F9">
        <w:rPr>
          <w:rFonts w:ascii="Simplified Arabic" w:eastAsia="Times New Roman" w:hAnsi="Simplified Arabic" w:hint="cs"/>
          <w:kern w:val="22"/>
          <w:sz w:val="24"/>
          <w:rtl/>
          <w:lang w:val="en-GB"/>
        </w:rPr>
        <w:t>(د)</w:t>
      </w:r>
      <w:r w:rsidRPr="001E10F9">
        <w:rPr>
          <w:rFonts w:ascii="Simplified Arabic" w:eastAsia="Times New Roman" w:hAnsi="Simplified Arabic"/>
          <w:kern w:val="22"/>
          <w:sz w:val="24"/>
          <w:rtl/>
          <w:lang w:val="en-GB"/>
        </w:rPr>
        <w:tab/>
      </w:r>
      <w:r w:rsidRPr="001E10F9">
        <w:rPr>
          <w:rFonts w:ascii="Simplified Arabic" w:eastAsia="Times New Roman" w:hAnsi="Simplified Arabic" w:hint="cs"/>
          <w:kern w:val="22"/>
          <w:sz w:val="24"/>
          <w:rtl/>
          <w:lang w:val="en-GB"/>
        </w:rPr>
        <w:t xml:space="preserve">توفير إعلانات منتظمة من قبل </w:t>
      </w:r>
      <w:r w:rsidRPr="001E10F9">
        <w:rPr>
          <w:rFonts w:ascii="Simplified Arabic" w:eastAsia="Times New Roman" w:hAnsi="Simplified Arabic" w:hint="cs"/>
          <w:snapToGrid w:val="0"/>
          <w:kern w:val="0"/>
          <w:sz w:val="24"/>
          <w:rtl/>
          <w:lang w:val="fr-CH" w:bidi="ar-EG"/>
        </w:rPr>
        <w:t xml:space="preserve">غرفة تبادل المعلومات بشأن الحصول وتقاسم المنافع </w:t>
      </w:r>
      <w:r w:rsidRPr="001E10F9">
        <w:rPr>
          <w:rFonts w:ascii="Simplified Arabic" w:eastAsia="Times New Roman" w:hAnsi="Simplified Arabic" w:hint="cs"/>
          <w:kern w:val="22"/>
          <w:sz w:val="24"/>
          <w:rtl/>
          <w:lang w:val="en-GB"/>
        </w:rPr>
        <w:t xml:space="preserve">بشأن المستجدات والتغييرات بالإضافة إلى المعلومات ذات الصلة بمستخدمي </w:t>
      </w:r>
      <w:r w:rsidRPr="001E10F9">
        <w:rPr>
          <w:rFonts w:ascii="Simplified Arabic" w:eastAsia="Times New Roman" w:hAnsi="Simplified Arabic" w:hint="cs"/>
          <w:snapToGrid w:val="0"/>
          <w:kern w:val="0"/>
          <w:sz w:val="24"/>
          <w:rtl/>
          <w:lang w:val="fr-CH" w:bidi="ar-EG"/>
        </w:rPr>
        <w:t xml:space="preserve">غرفة تبادل المعلومات بشأن الحصول وتقاسم المنافع، </w:t>
      </w:r>
      <w:r w:rsidRPr="001E10F9">
        <w:rPr>
          <w:rFonts w:ascii="Arial" w:hAnsi="Arial" w:cs="Arial" w:hint="cs"/>
          <w:color w:val="222222"/>
          <w:rtl/>
        </w:rPr>
        <w:t>لا سيما</w:t>
      </w:r>
      <w:r w:rsidRPr="001E10F9">
        <w:rPr>
          <w:rFonts w:ascii="Arial" w:hAnsi="Arial" w:cs="Arial"/>
          <w:color w:val="222222"/>
          <w:rtl/>
        </w:rPr>
        <w:t xml:space="preserve"> جهات الاتصال الوطنية وسلطات النشر والمستخدمين </w:t>
      </w:r>
      <w:r w:rsidRPr="001E10F9">
        <w:rPr>
          <w:rFonts w:ascii="Arial" w:hAnsi="Arial" w:cs="Arial" w:hint="cs"/>
          <w:color w:val="222222"/>
          <w:rtl/>
        </w:rPr>
        <w:t xml:space="preserve">الوطنيين </w:t>
      </w:r>
      <w:r w:rsidRPr="001E10F9">
        <w:rPr>
          <w:rFonts w:ascii="Arial" w:hAnsi="Arial" w:cs="Arial"/>
          <w:color w:val="222222"/>
          <w:rtl/>
        </w:rPr>
        <w:t>المصرح لهم بذلك</w:t>
      </w:r>
      <w:r w:rsidRPr="001E10F9">
        <w:rPr>
          <w:rFonts w:ascii="Simplified Arabic" w:eastAsia="Times New Roman" w:hAnsi="Simplified Arabic" w:hint="cs"/>
          <w:kern w:val="22"/>
          <w:sz w:val="24"/>
          <w:rtl/>
          <w:lang w:val="en-GB"/>
        </w:rPr>
        <w:t>؛</w:t>
      </w:r>
    </w:p>
    <w:p w:rsidR="001E10F9" w:rsidRPr="001E10F9" w:rsidRDefault="001E10F9" w:rsidP="001E10F9">
      <w:pPr>
        <w:keepNext/>
        <w:pBdr>
          <w:top w:val="nil"/>
          <w:left w:val="nil"/>
          <w:bottom w:val="nil"/>
          <w:right w:val="nil"/>
          <w:between w:val="nil"/>
          <w:bar w:val="nil"/>
        </w:pBdr>
        <w:shd w:val="clear" w:color="auto" w:fill="FFFFFF"/>
        <w:spacing w:after="120"/>
        <w:jc w:val="both"/>
        <w:rPr>
          <w:rFonts w:ascii="Simplified Arabic" w:eastAsia="Times New Roman" w:hAnsi="Simplified Arabic"/>
          <w:i/>
          <w:iCs/>
          <w:kern w:val="22"/>
          <w:sz w:val="24"/>
          <w:rtl/>
          <w:lang w:val="en-GB"/>
        </w:rPr>
      </w:pPr>
      <w:r w:rsidRPr="001E10F9">
        <w:rPr>
          <w:rFonts w:ascii="Simplified Arabic" w:eastAsia="Times New Roman" w:hAnsi="Simplified Arabic" w:hint="cs"/>
          <w:i/>
          <w:iCs/>
          <w:kern w:val="22"/>
          <w:sz w:val="24"/>
          <w:rtl/>
          <w:lang w:val="en-GB"/>
        </w:rPr>
        <w:t>بناء القدرات</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kern w:val="22"/>
          <w:sz w:val="24"/>
          <w:rtl/>
          <w:lang w:val="en-GB"/>
        </w:rPr>
      </w:pPr>
      <w:r w:rsidRPr="001E10F9">
        <w:rPr>
          <w:rFonts w:ascii="Simplified Arabic" w:eastAsia="Times New Roman" w:hAnsi="Simplified Arabic" w:hint="cs"/>
          <w:kern w:val="22"/>
          <w:sz w:val="24"/>
          <w:rtl/>
          <w:lang w:val="en-GB"/>
        </w:rPr>
        <w:t>(أ)</w:t>
      </w:r>
      <w:r w:rsidRPr="001E10F9">
        <w:rPr>
          <w:rFonts w:ascii="Simplified Arabic" w:eastAsia="Times New Roman" w:hAnsi="Simplified Arabic"/>
          <w:kern w:val="22"/>
          <w:sz w:val="24"/>
          <w:rtl/>
          <w:lang w:val="en-GB"/>
        </w:rPr>
        <w:tab/>
        <w:t>نشر موارد بناء القدرات في غرفة تبادل المعلومات بشأن الحصول وتقاسم المنافع</w:t>
      </w:r>
      <w:r w:rsidRPr="001E10F9">
        <w:rPr>
          <w:rFonts w:ascii="Simplified Arabic" w:eastAsia="Times New Roman" w:hAnsi="Simplified Arabic" w:hint="cs"/>
          <w:kern w:val="22"/>
          <w:sz w:val="24"/>
          <w:rtl/>
          <w:lang w:val="en-GB"/>
        </w:rPr>
        <w:t xml:space="preserve"> وتشجيع استخدامها</w:t>
      </w:r>
      <w:r w:rsidRPr="001E10F9">
        <w:rPr>
          <w:rFonts w:ascii="Simplified Arabic" w:eastAsia="Times New Roman" w:hAnsi="Simplified Arabic"/>
          <w:kern w:val="22"/>
          <w:sz w:val="24"/>
          <w:rtl/>
          <w:lang w:val="en-GB"/>
        </w:rPr>
        <w:t>، بما في ذلك وحدة التعلم الإلكتروني والأدلة التدريجية</w:t>
      </w:r>
      <w:r w:rsidRPr="001E10F9">
        <w:rPr>
          <w:rFonts w:ascii="Simplified Arabic" w:eastAsia="Times New Roman" w:hAnsi="Simplified Arabic" w:hint="cs"/>
          <w:kern w:val="22"/>
          <w:sz w:val="24"/>
          <w:rtl/>
          <w:lang w:val="en-GB"/>
        </w:rPr>
        <w:t>؛</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kern w:val="22"/>
          <w:sz w:val="24"/>
          <w:rtl/>
          <w:lang w:val="en-GB"/>
        </w:rPr>
      </w:pPr>
      <w:r w:rsidRPr="001E10F9">
        <w:rPr>
          <w:rFonts w:ascii="Simplified Arabic" w:eastAsia="Times New Roman" w:hAnsi="Simplified Arabic" w:hint="cs"/>
          <w:kern w:val="22"/>
          <w:sz w:val="24"/>
          <w:rtl/>
          <w:lang w:val="en-GB"/>
        </w:rPr>
        <w:t>(ب)</w:t>
      </w:r>
      <w:r w:rsidRPr="001E10F9">
        <w:rPr>
          <w:rFonts w:ascii="Simplified Arabic" w:eastAsia="Times New Roman" w:hAnsi="Simplified Arabic"/>
          <w:kern w:val="22"/>
          <w:sz w:val="24"/>
          <w:rtl/>
          <w:lang w:val="en-GB"/>
        </w:rPr>
        <w:tab/>
        <w:t>ترجمة موارد بناء القدرات</w:t>
      </w:r>
      <w:r w:rsidRPr="001E10F9">
        <w:rPr>
          <w:rFonts w:ascii="Simplified Arabic" w:eastAsia="Times New Roman" w:hAnsi="Simplified Arabic" w:hint="cs"/>
          <w:kern w:val="22"/>
          <w:sz w:val="24"/>
          <w:rtl/>
          <w:lang w:val="en-GB"/>
        </w:rPr>
        <w:t xml:space="preserve"> التي وضعتها الأمينة التنفيذية ل</w:t>
      </w:r>
      <w:r w:rsidRPr="001E10F9">
        <w:rPr>
          <w:rFonts w:ascii="Simplified Arabic" w:eastAsia="Times New Roman" w:hAnsi="Simplified Arabic"/>
          <w:kern w:val="22"/>
          <w:sz w:val="24"/>
          <w:rtl/>
          <w:lang w:val="en-GB"/>
        </w:rPr>
        <w:t>غرفة تبادل المعلومات بشأن الحصول وتقاسم المنافع وإتاحتها بجميع اللغات الرسمية للأمم المتحدة</w:t>
      </w:r>
      <w:r w:rsidRPr="001E10F9">
        <w:rPr>
          <w:rFonts w:ascii="Simplified Arabic" w:eastAsia="Times New Roman" w:hAnsi="Simplified Arabic" w:hint="cs"/>
          <w:kern w:val="22"/>
          <w:sz w:val="24"/>
          <w:rtl/>
          <w:lang w:val="en-GB"/>
        </w:rPr>
        <w:t>؛</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kern w:val="22"/>
          <w:sz w:val="24"/>
          <w:rtl/>
          <w:lang w:val="en-GB"/>
        </w:rPr>
      </w:pPr>
      <w:r w:rsidRPr="001E10F9">
        <w:rPr>
          <w:rFonts w:ascii="Simplified Arabic" w:eastAsia="Times New Roman" w:hAnsi="Simplified Arabic" w:hint="cs"/>
          <w:kern w:val="22"/>
          <w:sz w:val="24"/>
          <w:rtl/>
          <w:lang w:val="en-GB"/>
        </w:rPr>
        <w:t>(ج)</w:t>
      </w:r>
      <w:r w:rsidRPr="001E10F9">
        <w:rPr>
          <w:rFonts w:ascii="Simplified Arabic" w:eastAsia="Times New Roman" w:hAnsi="Simplified Arabic"/>
          <w:kern w:val="22"/>
          <w:sz w:val="24"/>
          <w:rtl/>
          <w:lang w:val="en-GB"/>
        </w:rPr>
        <w:tab/>
        <w:t>الاستمرار في توفير التدريب وجها لوجه (</w:t>
      </w:r>
      <w:r w:rsidRPr="001E10F9">
        <w:rPr>
          <w:rFonts w:ascii="Simplified Arabic" w:eastAsia="Times New Roman" w:hAnsi="Simplified Arabic" w:hint="cs"/>
          <w:kern w:val="22"/>
          <w:sz w:val="24"/>
          <w:rtl/>
          <w:lang w:val="en-GB"/>
        </w:rPr>
        <w:t>رهنا بتوافر</w:t>
      </w:r>
      <w:r w:rsidRPr="001E10F9">
        <w:rPr>
          <w:rFonts w:ascii="Simplified Arabic" w:eastAsia="Times New Roman" w:hAnsi="Simplified Arabic"/>
          <w:kern w:val="22"/>
          <w:sz w:val="24"/>
          <w:rtl/>
          <w:lang w:val="en-GB"/>
        </w:rPr>
        <w:t xml:space="preserve"> </w:t>
      </w:r>
      <w:r w:rsidRPr="001E10F9">
        <w:rPr>
          <w:rFonts w:ascii="Simplified Arabic" w:eastAsia="Times New Roman" w:hAnsi="Simplified Arabic" w:hint="cs"/>
          <w:kern w:val="22"/>
          <w:sz w:val="24"/>
          <w:rtl/>
          <w:lang w:val="en-GB"/>
        </w:rPr>
        <w:t>ا</w:t>
      </w:r>
      <w:r w:rsidRPr="001E10F9">
        <w:rPr>
          <w:rFonts w:ascii="Simplified Arabic" w:eastAsia="Times New Roman" w:hAnsi="Simplified Arabic"/>
          <w:kern w:val="22"/>
          <w:sz w:val="24"/>
          <w:rtl/>
          <w:lang w:val="en-GB"/>
        </w:rPr>
        <w:t>لتمويل)، بالإضافة إلى التدريب عن ب</w:t>
      </w:r>
      <w:r w:rsidRPr="001E10F9">
        <w:rPr>
          <w:rFonts w:ascii="Simplified Arabic" w:eastAsia="Times New Roman" w:hAnsi="Simplified Arabic" w:hint="cs"/>
          <w:kern w:val="22"/>
          <w:sz w:val="24"/>
          <w:rtl/>
          <w:lang w:val="en-GB"/>
        </w:rPr>
        <w:t>ُ</w:t>
      </w:r>
      <w:r w:rsidRPr="001E10F9">
        <w:rPr>
          <w:rFonts w:ascii="Simplified Arabic" w:eastAsia="Times New Roman" w:hAnsi="Simplified Arabic"/>
          <w:kern w:val="22"/>
          <w:sz w:val="24"/>
          <w:rtl/>
          <w:lang w:val="en-GB"/>
        </w:rPr>
        <w:t xml:space="preserve">عد عند الطلب، </w:t>
      </w:r>
      <w:r w:rsidRPr="001E10F9">
        <w:rPr>
          <w:rFonts w:ascii="Simplified Arabic" w:eastAsia="Times New Roman" w:hAnsi="Simplified Arabic" w:hint="cs"/>
          <w:kern w:val="22"/>
          <w:sz w:val="24"/>
          <w:rtl/>
          <w:lang w:val="en-GB"/>
        </w:rPr>
        <w:t>و</w:t>
      </w:r>
      <w:r w:rsidRPr="001E10F9">
        <w:rPr>
          <w:rFonts w:ascii="Simplified Arabic" w:eastAsia="Times New Roman" w:hAnsi="Simplified Arabic"/>
          <w:kern w:val="22"/>
          <w:sz w:val="24"/>
          <w:rtl/>
          <w:lang w:val="en-GB"/>
        </w:rPr>
        <w:t>حسب الحاجة</w:t>
      </w:r>
      <w:r w:rsidRPr="001E10F9">
        <w:rPr>
          <w:rFonts w:ascii="Simplified Arabic" w:eastAsia="Times New Roman" w:hAnsi="Simplified Arabic" w:hint="cs"/>
          <w:kern w:val="22"/>
          <w:sz w:val="24"/>
          <w:rtl/>
          <w:lang w:val="en-GB"/>
        </w:rPr>
        <w:t>؛</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kern w:val="22"/>
          <w:sz w:val="24"/>
          <w:rtl/>
          <w:lang w:val="en-GB"/>
        </w:rPr>
      </w:pPr>
      <w:r w:rsidRPr="001E10F9">
        <w:rPr>
          <w:rFonts w:ascii="Simplified Arabic" w:eastAsia="Times New Roman" w:hAnsi="Simplified Arabic" w:hint="cs"/>
          <w:kern w:val="22"/>
          <w:sz w:val="24"/>
          <w:rtl/>
          <w:lang w:val="en-GB"/>
        </w:rPr>
        <w:t>(د)</w:t>
      </w:r>
      <w:r w:rsidRPr="001E10F9">
        <w:rPr>
          <w:rFonts w:ascii="Simplified Arabic" w:eastAsia="Times New Roman" w:hAnsi="Simplified Arabic"/>
          <w:kern w:val="22"/>
          <w:sz w:val="24"/>
          <w:rtl/>
          <w:lang w:val="en-GB"/>
        </w:rPr>
        <w:tab/>
        <w:t xml:space="preserve">التعاون مع الشركاء </w:t>
      </w:r>
      <w:r w:rsidRPr="001E10F9">
        <w:rPr>
          <w:rFonts w:ascii="Simplified Arabic" w:eastAsia="Times New Roman" w:hAnsi="Simplified Arabic" w:hint="cs"/>
          <w:kern w:val="22"/>
          <w:sz w:val="24"/>
          <w:rtl/>
          <w:lang w:val="en-GB"/>
        </w:rPr>
        <w:t>القائمين على إعداد</w:t>
      </w:r>
      <w:r w:rsidRPr="001E10F9">
        <w:rPr>
          <w:rFonts w:ascii="Simplified Arabic" w:eastAsia="Times New Roman" w:hAnsi="Simplified Arabic"/>
          <w:kern w:val="22"/>
          <w:sz w:val="24"/>
          <w:rtl/>
          <w:lang w:val="en-GB"/>
        </w:rPr>
        <w:t xml:space="preserve"> مشاريع بناء القدرات </w:t>
      </w:r>
      <w:r w:rsidRPr="001E10F9">
        <w:rPr>
          <w:rFonts w:ascii="Simplified Arabic" w:eastAsia="Times New Roman" w:hAnsi="Simplified Arabic" w:hint="cs"/>
          <w:kern w:val="22"/>
          <w:sz w:val="24"/>
          <w:rtl/>
          <w:lang w:val="en-GB"/>
        </w:rPr>
        <w:t>لكفالة</w:t>
      </w:r>
      <w:r w:rsidRPr="001E10F9">
        <w:rPr>
          <w:rFonts w:ascii="Simplified Arabic" w:eastAsia="Times New Roman" w:hAnsi="Simplified Arabic"/>
          <w:kern w:val="22"/>
          <w:sz w:val="24"/>
          <w:rtl/>
          <w:lang w:val="en-GB"/>
        </w:rPr>
        <w:t xml:space="preserve"> </w:t>
      </w:r>
      <w:r w:rsidRPr="001E10F9">
        <w:rPr>
          <w:rFonts w:ascii="Simplified Arabic" w:eastAsia="Times New Roman" w:hAnsi="Simplified Arabic" w:hint="cs"/>
          <w:kern w:val="22"/>
          <w:sz w:val="24"/>
          <w:rtl/>
          <w:lang w:val="en-GB"/>
        </w:rPr>
        <w:t>أنها</w:t>
      </w:r>
      <w:r w:rsidRPr="001E10F9">
        <w:rPr>
          <w:rFonts w:ascii="Simplified Arabic" w:eastAsia="Times New Roman" w:hAnsi="Simplified Arabic"/>
          <w:kern w:val="22"/>
          <w:sz w:val="24"/>
          <w:rtl/>
          <w:lang w:val="en-GB"/>
        </w:rPr>
        <w:t xml:space="preserve"> </w:t>
      </w:r>
      <w:r w:rsidRPr="001E10F9">
        <w:rPr>
          <w:rFonts w:ascii="Simplified Arabic" w:eastAsia="Times New Roman" w:hAnsi="Simplified Arabic" w:hint="cs"/>
          <w:kern w:val="22"/>
          <w:sz w:val="24"/>
          <w:rtl/>
          <w:lang w:val="en-GB"/>
        </w:rPr>
        <w:t xml:space="preserve">تتضمن </w:t>
      </w:r>
      <w:r w:rsidRPr="001E10F9">
        <w:rPr>
          <w:rFonts w:ascii="Simplified Arabic" w:eastAsia="Times New Roman" w:hAnsi="Simplified Arabic"/>
          <w:kern w:val="22"/>
          <w:sz w:val="24"/>
          <w:rtl/>
          <w:lang w:val="en-GB"/>
        </w:rPr>
        <w:t xml:space="preserve">أنشطة ذات صلة </w:t>
      </w:r>
      <w:r w:rsidRPr="001E10F9">
        <w:rPr>
          <w:rFonts w:ascii="Simplified Arabic" w:eastAsia="Times New Roman" w:hAnsi="Simplified Arabic" w:hint="cs"/>
          <w:kern w:val="22"/>
          <w:sz w:val="24"/>
          <w:rtl/>
          <w:lang w:val="en-GB"/>
        </w:rPr>
        <w:t>ب</w:t>
      </w:r>
      <w:r w:rsidRPr="001E10F9">
        <w:rPr>
          <w:rFonts w:ascii="Simplified Arabic" w:eastAsia="Times New Roman" w:hAnsi="Simplified Arabic"/>
          <w:kern w:val="22"/>
          <w:sz w:val="24"/>
          <w:rtl/>
          <w:lang w:val="en-GB"/>
        </w:rPr>
        <w:t>دعم وتشجيع استخدام غرفة تبادل المعلومات بشأن الحصول وتقاسم المنافع</w:t>
      </w:r>
      <w:r w:rsidRPr="001E10F9">
        <w:rPr>
          <w:rFonts w:ascii="Simplified Arabic" w:eastAsia="Times New Roman" w:hAnsi="Simplified Arabic" w:hint="cs"/>
          <w:kern w:val="22"/>
          <w:sz w:val="24"/>
          <w:rtl/>
          <w:lang w:val="en-GB"/>
        </w:rPr>
        <w:t>؛</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kern w:val="22"/>
          <w:sz w:val="24"/>
          <w:rtl/>
          <w:lang w:val="en-GB"/>
        </w:rPr>
      </w:pPr>
      <w:r w:rsidRPr="001E10F9">
        <w:rPr>
          <w:rFonts w:ascii="Simplified Arabic" w:eastAsia="Times New Roman" w:hAnsi="Simplified Arabic" w:hint="cs"/>
          <w:kern w:val="22"/>
          <w:sz w:val="24"/>
          <w:rtl/>
          <w:lang w:val="en-GB"/>
        </w:rPr>
        <w:t>(هـ)</w:t>
      </w:r>
      <w:r w:rsidRPr="001E10F9">
        <w:rPr>
          <w:rFonts w:ascii="Simplified Arabic" w:eastAsia="Times New Roman" w:hAnsi="Simplified Arabic"/>
          <w:kern w:val="22"/>
          <w:sz w:val="24"/>
          <w:rtl/>
          <w:lang w:val="en-GB"/>
        </w:rPr>
        <w:tab/>
      </w:r>
      <w:r w:rsidRPr="001E10F9">
        <w:rPr>
          <w:rFonts w:ascii="Simplified Arabic" w:eastAsia="Times New Roman" w:hAnsi="Simplified Arabic" w:hint="cs"/>
          <w:kern w:val="22"/>
          <w:sz w:val="24"/>
          <w:rtl/>
          <w:lang w:val="en-GB"/>
        </w:rPr>
        <w:t xml:space="preserve">زيادة </w:t>
      </w:r>
      <w:r w:rsidRPr="001E10F9">
        <w:rPr>
          <w:rFonts w:ascii="Simplified Arabic" w:eastAsia="Times New Roman" w:hAnsi="Simplified Arabic"/>
          <w:kern w:val="22"/>
          <w:sz w:val="24"/>
          <w:rtl/>
          <w:lang w:val="en-GB"/>
        </w:rPr>
        <w:t xml:space="preserve">التوعية بغرفة تبادل المعلومات بشأن الحصول وتقاسم المنافع بين الشعوب الأصلية والمجتمعات المحلية </w:t>
      </w:r>
      <w:r w:rsidRPr="001E10F9">
        <w:rPr>
          <w:rFonts w:ascii="Simplified Arabic" w:eastAsia="Times New Roman" w:hAnsi="Simplified Arabic" w:hint="cs"/>
          <w:kern w:val="22"/>
          <w:sz w:val="24"/>
          <w:rtl/>
          <w:lang w:val="en-GB"/>
        </w:rPr>
        <w:t>وأصحاب المصلحة الآخرين</w:t>
      </w:r>
      <w:r w:rsidRPr="001E10F9">
        <w:rPr>
          <w:rFonts w:ascii="Simplified Arabic" w:eastAsia="Times New Roman" w:hAnsi="Simplified Arabic"/>
          <w:kern w:val="22"/>
          <w:sz w:val="24"/>
          <w:rtl/>
          <w:lang w:val="en-GB"/>
        </w:rPr>
        <w:t>، مثل دوائر الأعمال وال</w:t>
      </w:r>
      <w:r w:rsidRPr="001E10F9">
        <w:rPr>
          <w:rFonts w:ascii="Simplified Arabic" w:eastAsia="Times New Roman" w:hAnsi="Simplified Arabic" w:hint="cs"/>
          <w:kern w:val="22"/>
          <w:sz w:val="24"/>
          <w:rtl/>
          <w:lang w:val="en-GB"/>
        </w:rPr>
        <w:t>أوساط</w:t>
      </w:r>
      <w:r w:rsidRPr="001E10F9">
        <w:rPr>
          <w:rFonts w:ascii="Simplified Arabic" w:eastAsia="Times New Roman" w:hAnsi="Simplified Arabic"/>
          <w:kern w:val="22"/>
          <w:sz w:val="24"/>
          <w:rtl/>
          <w:lang w:val="en-GB"/>
        </w:rPr>
        <w:t xml:space="preserve"> العلمية</w:t>
      </w:r>
      <w:r w:rsidRPr="001E10F9">
        <w:rPr>
          <w:rFonts w:ascii="Simplified Arabic" w:eastAsia="Times New Roman" w:hAnsi="Simplified Arabic" w:hint="cs"/>
          <w:kern w:val="22"/>
          <w:sz w:val="24"/>
          <w:rtl/>
          <w:lang w:val="en-GB"/>
        </w:rPr>
        <w:t>؛</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kern w:val="22"/>
          <w:sz w:val="24"/>
          <w:rtl/>
          <w:lang w:val="en-GB"/>
        </w:rPr>
      </w:pPr>
      <w:r w:rsidRPr="001E10F9">
        <w:rPr>
          <w:rFonts w:ascii="Simplified Arabic" w:eastAsia="Times New Roman" w:hAnsi="Simplified Arabic" w:hint="cs"/>
          <w:kern w:val="22"/>
          <w:sz w:val="24"/>
          <w:rtl/>
          <w:lang w:val="en-GB"/>
        </w:rPr>
        <w:t>(و)</w:t>
      </w:r>
      <w:r w:rsidRPr="001E10F9">
        <w:rPr>
          <w:rFonts w:ascii="Simplified Arabic" w:eastAsia="Times New Roman" w:hAnsi="Simplified Arabic"/>
          <w:kern w:val="22"/>
          <w:sz w:val="24"/>
          <w:rtl/>
          <w:lang w:val="en-GB"/>
        </w:rPr>
        <w:tab/>
      </w:r>
      <w:r w:rsidRPr="001E10F9">
        <w:rPr>
          <w:rFonts w:ascii="Simplified Arabic" w:eastAsia="Times New Roman" w:hAnsi="Simplified Arabic" w:hint="cs"/>
          <w:kern w:val="22"/>
          <w:sz w:val="24"/>
          <w:rtl/>
          <w:lang w:val="en-GB"/>
        </w:rPr>
        <w:t xml:space="preserve">زيادة التوعية </w:t>
      </w:r>
      <w:r w:rsidRPr="001E10F9">
        <w:rPr>
          <w:rFonts w:ascii="Simplified Arabic" w:eastAsia="Times New Roman" w:hAnsi="Simplified Arabic"/>
          <w:kern w:val="22"/>
          <w:sz w:val="24"/>
          <w:rtl/>
          <w:lang w:val="en-GB"/>
        </w:rPr>
        <w:t xml:space="preserve">بغرفة تبادل المعلومات بشأن الحصول وتقاسم المنافع </w:t>
      </w:r>
      <w:r w:rsidRPr="001E10F9">
        <w:rPr>
          <w:rFonts w:ascii="Simplified Arabic" w:eastAsia="Times New Roman" w:hAnsi="Simplified Arabic" w:hint="cs"/>
          <w:kern w:val="22"/>
          <w:sz w:val="24"/>
          <w:rtl/>
          <w:lang w:val="en-GB"/>
        </w:rPr>
        <w:t xml:space="preserve">في المنتديات الدولية المعنية التي تتناول القضايا المتعلقة </w:t>
      </w:r>
      <w:r w:rsidRPr="001E10F9">
        <w:rPr>
          <w:rFonts w:ascii="Simplified Arabic" w:eastAsia="Times New Roman" w:hAnsi="Simplified Arabic"/>
          <w:kern w:val="22"/>
          <w:sz w:val="24"/>
          <w:rtl/>
          <w:lang w:val="en-GB"/>
        </w:rPr>
        <w:t>بغرفة تبادل المعلومات بشأن الحصول وتقاسم المنافع</w:t>
      </w:r>
      <w:r w:rsidRPr="001E10F9">
        <w:rPr>
          <w:rFonts w:ascii="Simplified Arabic" w:eastAsia="Times New Roman" w:hAnsi="Simplified Arabic" w:hint="cs"/>
          <w:kern w:val="22"/>
          <w:sz w:val="24"/>
          <w:rtl/>
          <w:lang w:val="en-GB"/>
        </w:rPr>
        <w:t>؛</w:t>
      </w:r>
    </w:p>
    <w:p w:rsidR="001E10F9" w:rsidRPr="001E10F9" w:rsidRDefault="001E10F9" w:rsidP="001E10F9">
      <w:pPr>
        <w:keepNext/>
        <w:pBdr>
          <w:top w:val="nil"/>
          <w:left w:val="nil"/>
          <w:bottom w:val="nil"/>
          <w:right w:val="nil"/>
          <w:between w:val="nil"/>
          <w:bar w:val="nil"/>
        </w:pBdr>
        <w:shd w:val="clear" w:color="auto" w:fill="FFFFFF"/>
        <w:spacing w:after="120"/>
        <w:jc w:val="both"/>
        <w:rPr>
          <w:rFonts w:ascii="Simplified Arabic" w:eastAsia="Times New Roman" w:hAnsi="Simplified Arabic"/>
          <w:i/>
          <w:iCs/>
          <w:kern w:val="22"/>
          <w:sz w:val="24"/>
          <w:rtl/>
          <w:lang w:val="en-GB"/>
        </w:rPr>
      </w:pPr>
      <w:r w:rsidRPr="001E10F9">
        <w:rPr>
          <w:rFonts w:ascii="Simplified Arabic" w:eastAsia="Times New Roman" w:hAnsi="Simplified Arabic" w:hint="cs"/>
          <w:i/>
          <w:iCs/>
          <w:kern w:val="22"/>
          <w:sz w:val="24"/>
          <w:rtl/>
          <w:lang w:val="en-GB"/>
        </w:rPr>
        <w:t>التشغيل البيني والتعاون</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kern w:val="22"/>
          <w:sz w:val="24"/>
          <w:rtl/>
          <w:lang w:val="en-GB"/>
        </w:rPr>
      </w:pPr>
      <w:r w:rsidRPr="001E10F9">
        <w:rPr>
          <w:rFonts w:ascii="Simplified Arabic" w:eastAsia="Times New Roman" w:hAnsi="Simplified Arabic" w:hint="cs"/>
          <w:kern w:val="22"/>
          <w:sz w:val="24"/>
          <w:rtl/>
          <w:lang w:val="en-GB"/>
        </w:rPr>
        <w:t>(أ)</w:t>
      </w:r>
      <w:r w:rsidRPr="001E10F9">
        <w:rPr>
          <w:rFonts w:ascii="Simplified Arabic" w:eastAsia="Times New Roman" w:hAnsi="Simplified Arabic"/>
          <w:kern w:val="22"/>
          <w:sz w:val="24"/>
          <w:rtl/>
          <w:lang w:val="en-GB"/>
        </w:rPr>
        <w:tab/>
      </w:r>
      <w:r w:rsidRPr="001E10F9">
        <w:rPr>
          <w:rFonts w:ascii="Simplified Arabic" w:eastAsia="Times New Roman" w:hAnsi="Simplified Arabic" w:hint="cs"/>
          <w:kern w:val="22"/>
          <w:sz w:val="24"/>
          <w:rtl/>
          <w:lang w:val="en-GB"/>
        </w:rPr>
        <w:t>مواصلة زيادة التوعية ودعم بناء القدرات فيما يتعلق باستخدام آليات التشغيل البيني مثل واجهة برمجة التطبيقات بما في ذلك عن طريق توفير الوثائق ذات الصلة، مثل الدروس المستفادة والأمثلة؛</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kern w:val="22"/>
          <w:sz w:val="24"/>
          <w:rtl/>
          <w:lang w:val="en-GB"/>
        </w:rPr>
      </w:pPr>
      <w:r w:rsidRPr="001E10F9">
        <w:rPr>
          <w:rFonts w:ascii="Simplified Arabic" w:eastAsia="Times New Roman" w:hAnsi="Simplified Arabic" w:hint="cs"/>
          <w:kern w:val="22"/>
          <w:sz w:val="24"/>
          <w:rtl/>
          <w:lang w:val="en-GB"/>
        </w:rPr>
        <w:t>(ب)</w:t>
      </w:r>
      <w:r w:rsidRPr="001E10F9">
        <w:rPr>
          <w:rFonts w:ascii="Simplified Arabic" w:eastAsia="Times New Roman" w:hAnsi="Simplified Arabic"/>
          <w:kern w:val="22"/>
          <w:sz w:val="24"/>
          <w:rtl/>
          <w:lang w:val="en-GB"/>
        </w:rPr>
        <w:tab/>
      </w:r>
      <w:r w:rsidRPr="001E10F9">
        <w:rPr>
          <w:rFonts w:ascii="Simplified Arabic" w:eastAsia="Times New Roman" w:hAnsi="Simplified Arabic" w:hint="cs"/>
          <w:kern w:val="22"/>
          <w:sz w:val="24"/>
          <w:rtl/>
          <w:lang w:val="en-GB"/>
        </w:rPr>
        <w:t>تيسير تبادل المعلومات مع قواعد البيانات والنُظم الوطنية ذات الصلة؛</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hAnsi="Simplified Arabic"/>
          <w:color w:val="222222"/>
        </w:rPr>
      </w:pPr>
      <w:r w:rsidRPr="001E10F9">
        <w:rPr>
          <w:rFonts w:ascii="Simplified Arabic" w:eastAsia="Times New Roman" w:hAnsi="Simplified Arabic" w:hint="cs"/>
          <w:kern w:val="22"/>
          <w:sz w:val="24"/>
          <w:rtl/>
          <w:lang w:val="en-GB"/>
        </w:rPr>
        <w:lastRenderedPageBreak/>
        <w:t>(ج)</w:t>
      </w:r>
      <w:r w:rsidRPr="001E10F9">
        <w:rPr>
          <w:rFonts w:ascii="Simplified Arabic" w:eastAsia="Times New Roman" w:hAnsi="Simplified Arabic" w:hint="cs"/>
          <w:kern w:val="22"/>
          <w:sz w:val="24"/>
          <w:rtl/>
          <w:lang w:val="en-GB"/>
        </w:rPr>
        <w:tab/>
      </w:r>
      <w:r w:rsidRPr="001E10F9">
        <w:rPr>
          <w:rFonts w:ascii="Simplified Arabic" w:hAnsi="Simplified Arabic" w:hint="cs"/>
          <w:color w:val="222222"/>
          <w:rtl/>
        </w:rPr>
        <w:t xml:space="preserve">استكشاف </w:t>
      </w:r>
      <w:r w:rsidRPr="001E10F9">
        <w:rPr>
          <w:rFonts w:hint="cs"/>
          <w:rtl/>
          <w:lang w:bidi="ar-EG"/>
        </w:rPr>
        <w:t>الكيفية التي يمكن بها استخدام أداة</w:t>
      </w:r>
      <w:r w:rsidRPr="001E10F9">
        <w:rPr>
          <w:rFonts w:hint="cs"/>
          <w:lang w:bidi="ar-EG"/>
        </w:rPr>
        <w:t xml:space="preserve"> Bioland </w:t>
      </w:r>
      <w:r w:rsidRPr="001E10F9">
        <w:rPr>
          <w:rFonts w:hint="cs"/>
          <w:rtl/>
          <w:lang w:bidi="ar-EG"/>
        </w:rPr>
        <w:t xml:space="preserve">لآليات غرفة تبادل المعلومات الوطنية لتيسير تبادل المعلومات المتعلقة </w:t>
      </w:r>
      <w:r w:rsidRPr="001E10F9">
        <w:rPr>
          <w:rFonts w:ascii="Simplified Arabic" w:hAnsi="Simplified Arabic"/>
          <w:color w:val="222222"/>
          <w:rtl/>
        </w:rPr>
        <w:t>بالحصول وتقاسم المنافع؛</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snapToGrid w:val="0"/>
          <w:kern w:val="0"/>
          <w:sz w:val="26"/>
          <w:szCs w:val="26"/>
          <w:rtl/>
          <w:lang w:val="en-CA"/>
        </w:rPr>
      </w:pPr>
      <w:r w:rsidRPr="001E10F9">
        <w:rPr>
          <w:rFonts w:ascii="Simplified Arabic" w:eastAsia="Times New Roman" w:hAnsi="Simplified Arabic" w:hint="cs"/>
          <w:kern w:val="22"/>
          <w:sz w:val="24"/>
          <w:rtl/>
          <w:lang w:val="en-GB"/>
        </w:rPr>
        <w:t xml:space="preserve"> (د)</w:t>
      </w:r>
      <w:r w:rsidRPr="001E10F9">
        <w:rPr>
          <w:rFonts w:ascii="Simplified Arabic" w:eastAsia="Times New Roman" w:hAnsi="Simplified Arabic"/>
          <w:kern w:val="22"/>
          <w:sz w:val="24"/>
          <w:rtl/>
          <w:lang w:val="en-GB"/>
        </w:rPr>
        <w:tab/>
      </w:r>
      <w:r w:rsidRPr="001E10F9">
        <w:rPr>
          <w:rFonts w:ascii="Simplified Arabic" w:eastAsia="Times New Roman" w:hAnsi="Simplified Arabic" w:hint="cs"/>
          <w:kern w:val="22"/>
          <w:sz w:val="24"/>
          <w:rtl/>
          <w:lang w:val="en-GB"/>
        </w:rPr>
        <w:t xml:space="preserve">مواصلة التعاون مع الصكوك والمبادرات ذات الصلة (مثل </w:t>
      </w:r>
      <w:r w:rsidRPr="001E10F9">
        <w:rPr>
          <w:rFonts w:ascii="Simplified Arabic" w:eastAsia="Times New Roman" w:hAnsi="Simplified Arabic"/>
          <w:kern w:val="22"/>
          <w:sz w:val="24"/>
          <w:rtl/>
          <w:lang w:val="en-GB"/>
        </w:rPr>
        <w:t>المعاهدة الدولية بشأن الموارد الوراثية النباتية للأغذية والزراعة</w:t>
      </w:r>
      <w:r w:rsidRPr="001E10F9">
        <w:rPr>
          <w:rFonts w:ascii="Simplified Arabic" w:eastAsia="Times New Roman" w:hAnsi="Simplified Arabic" w:hint="cs"/>
          <w:kern w:val="22"/>
          <w:sz w:val="24"/>
          <w:rtl/>
          <w:lang w:val="en-GB"/>
        </w:rPr>
        <w:t xml:space="preserve"> </w:t>
      </w:r>
      <w:r w:rsidRPr="001E10F9">
        <w:rPr>
          <w:rFonts w:ascii="Simplified Arabic" w:eastAsia="Times New Roman" w:hAnsi="Simplified Arabic"/>
          <w:kern w:val="22"/>
          <w:sz w:val="24"/>
          <w:rtl/>
          <w:lang w:val="en-GB"/>
        </w:rPr>
        <w:t>–</w:t>
      </w:r>
      <w:r w:rsidRPr="001E10F9">
        <w:rPr>
          <w:rFonts w:ascii="Simplified Arabic" w:eastAsia="Times New Roman" w:hAnsi="Simplified Arabic" w:hint="cs"/>
          <w:kern w:val="22"/>
          <w:sz w:val="24"/>
          <w:rtl/>
          <w:lang w:val="en-GB"/>
        </w:rPr>
        <w:t xml:space="preserve"> </w:t>
      </w:r>
      <w:r w:rsidRPr="001E10F9">
        <w:rPr>
          <w:rFonts w:ascii="Simplified Arabic" w:eastAsia="Times New Roman" w:hAnsi="Simplified Arabic" w:hint="cs"/>
          <w:kern w:val="22"/>
          <w:sz w:val="24"/>
          <w:rtl/>
          <w:lang w:val="en-GB" w:bidi="ar-EG"/>
        </w:rPr>
        <w:t>نظام المعلومات العالمي، و</w:t>
      </w:r>
      <w:r w:rsidRPr="001E10F9">
        <w:rPr>
          <w:rFonts w:ascii="Simplified Arabic" w:eastAsia="Times New Roman" w:hAnsi="Simplified Arabic"/>
          <w:snapToGrid w:val="0"/>
          <w:kern w:val="22"/>
          <w:sz w:val="24"/>
          <w:rtl/>
          <w:lang w:val="en-GB"/>
        </w:rPr>
        <w:t>بوابة</w:t>
      </w:r>
      <w:r w:rsidRPr="001E10F9">
        <w:rPr>
          <w:rFonts w:ascii="Simplified Arabic" w:eastAsia="Times New Roman" w:hAnsi="Simplified Arabic"/>
          <w:snapToGrid w:val="0"/>
          <w:kern w:val="0"/>
          <w:sz w:val="24"/>
          <w:rtl/>
          <w:lang w:val="en-CA"/>
        </w:rPr>
        <w:t xml:space="preserve"> الأمم المتحدة للمعلومات المتعلقة بالاتفاقات البيئية المتعددة الأطراف</w:t>
      </w:r>
      <w:r w:rsidRPr="001E10F9">
        <w:rPr>
          <w:rFonts w:ascii="Simplified Arabic" w:eastAsia="Times New Roman" w:hAnsi="Simplified Arabic" w:hint="cs"/>
          <w:snapToGrid w:val="0"/>
          <w:kern w:val="0"/>
          <w:sz w:val="26"/>
          <w:szCs w:val="26"/>
          <w:rtl/>
          <w:lang w:val="en-CA"/>
        </w:rPr>
        <w:t xml:space="preserve"> </w:t>
      </w:r>
      <w:r w:rsidRPr="001E10F9">
        <w:rPr>
          <w:rFonts w:ascii="Simplified Arabic" w:eastAsia="Times New Roman" w:hAnsi="Simplified Arabic" w:hint="cs"/>
          <w:snapToGrid w:val="0"/>
          <w:kern w:val="0"/>
          <w:sz w:val="24"/>
          <w:rtl/>
          <w:lang w:val="en-CA"/>
        </w:rPr>
        <w:t>(</w:t>
      </w:r>
      <w:r w:rsidRPr="001E10F9">
        <w:rPr>
          <w:rFonts w:eastAsia="Times New Roman" w:cs="Times New Roman"/>
          <w:snapToGrid w:val="0"/>
          <w:kern w:val="22"/>
          <w:sz w:val="22"/>
          <w:szCs w:val="22"/>
          <w:lang w:val="en-GB"/>
        </w:rPr>
        <w:t>InforMEA</w:t>
      </w:r>
      <w:r w:rsidRPr="001E10F9">
        <w:rPr>
          <w:rFonts w:ascii="Simplified Arabic" w:eastAsia="Times New Roman" w:hAnsi="Simplified Arabic" w:hint="cs"/>
          <w:snapToGrid w:val="0"/>
          <w:kern w:val="0"/>
          <w:sz w:val="24"/>
          <w:rtl/>
          <w:lang w:val="en-CA"/>
        </w:rPr>
        <w:t>)، و</w:t>
      </w:r>
      <w:r w:rsidRPr="001E10F9">
        <w:rPr>
          <w:rFonts w:ascii="Simplified Arabic" w:eastAsia="Times New Roman" w:hAnsi="Simplified Arabic"/>
          <w:snapToGrid w:val="0"/>
          <w:kern w:val="0"/>
          <w:sz w:val="24"/>
          <w:rtl/>
          <w:lang w:val="en-CA"/>
        </w:rPr>
        <w:t xml:space="preserve">الاتحاد العالمي لمجموعات </w:t>
      </w:r>
      <w:r w:rsidRPr="001E10F9">
        <w:rPr>
          <w:rFonts w:ascii="Simplified Arabic" w:eastAsia="Times New Roman" w:hAnsi="Simplified Arabic" w:hint="cs"/>
          <w:snapToGrid w:val="0"/>
          <w:kern w:val="0"/>
          <w:sz w:val="24"/>
          <w:rtl/>
          <w:lang w:val="en-CA"/>
        </w:rPr>
        <w:t>المستنبتات)؛</w:t>
      </w:r>
    </w:p>
    <w:p w:rsidR="001E10F9" w:rsidRPr="001E10F9" w:rsidRDefault="001E10F9" w:rsidP="001E10F9">
      <w:pPr>
        <w:keepNext/>
        <w:pBdr>
          <w:top w:val="nil"/>
          <w:left w:val="nil"/>
          <w:bottom w:val="nil"/>
          <w:right w:val="nil"/>
          <w:between w:val="nil"/>
          <w:bar w:val="nil"/>
        </w:pBdr>
        <w:shd w:val="clear" w:color="auto" w:fill="FFFFFF"/>
        <w:spacing w:after="120"/>
        <w:ind w:left="862" w:hanging="862"/>
        <w:jc w:val="both"/>
        <w:rPr>
          <w:rFonts w:ascii="Simplified Arabic" w:eastAsia="Times New Roman" w:hAnsi="Simplified Arabic"/>
          <w:b/>
          <w:bCs/>
          <w:kern w:val="22"/>
          <w:sz w:val="24"/>
          <w:rtl/>
          <w:lang w:val="en-GB"/>
        </w:rPr>
      </w:pPr>
      <w:r w:rsidRPr="001E10F9">
        <w:rPr>
          <w:rFonts w:ascii="Simplified Arabic" w:eastAsia="Times New Roman" w:hAnsi="Simplified Arabic" w:hint="cs"/>
          <w:b/>
          <w:bCs/>
          <w:kern w:val="22"/>
          <w:sz w:val="24"/>
          <w:rtl/>
          <w:lang w:val="en-GB"/>
        </w:rPr>
        <w:t>الهدف 2-</w:t>
      </w:r>
      <w:r w:rsidRPr="001E10F9">
        <w:rPr>
          <w:rFonts w:ascii="Simplified Arabic" w:eastAsia="Times New Roman" w:hAnsi="Simplified Arabic"/>
          <w:b/>
          <w:bCs/>
          <w:kern w:val="22"/>
          <w:sz w:val="24"/>
          <w:rtl/>
          <w:lang w:val="en-GB"/>
        </w:rPr>
        <w:tab/>
        <w:t>الترجمة والوظائف اللازمة لتشغيل غرفة تبادل المعلومات بشأن الحصول وتقاسم المنافع</w:t>
      </w:r>
      <w:r w:rsidRPr="001E10F9">
        <w:rPr>
          <w:rFonts w:ascii="Simplified Arabic" w:eastAsia="Times New Roman" w:hAnsi="Simplified Arabic" w:hint="cs"/>
          <w:b/>
          <w:bCs/>
          <w:kern w:val="22"/>
          <w:sz w:val="24"/>
          <w:rtl/>
          <w:lang w:val="en-GB"/>
        </w:rPr>
        <w:t xml:space="preserve"> </w:t>
      </w:r>
      <w:r w:rsidRPr="001E10F9">
        <w:rPr>
          <w:rFonts w:ascii="Simplified Arabic" w:eastAsia="Times New Roman" w:hAnsi="Simplified Arabic"/>
          <w:b/>
          <w:bCs/>
          <w:kern w:val="22"/>
          <w:sz w:val="24"/>
          <w:rtl/>
          <w:lang w:val="en-GB"/>
        </w:rPr>
        <w:t>باللغات الرسمية الست للأمم المتحدة</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kern w:val="22"/>
          <w:sz w:val="24"/>
          <w:rtl/>
          <w:lang w:val="fr-CH"/>
        </w:rPr>
      </w:pPr>
      <w:r w:rsidRPr="001E10F9">
        <w:rPr>
          <w:rFonts w:ascii="Simplified Arabic" w:eastAsia="Times New Roman" w:hAnsi="Simplified Arabic" w:hint="cs"/>
          <w:kern w:val="22"/>
          <w:sz w:val="24"/>
          <w:rtl/>
          <w:lang w:val="fr-CH"/>
        </w:rPr>
        <w:t>(أ)</w:t>
      </w:r>
      <w:r w:rsidRPr="001E10F9">
        <w:rPr>
          <w:rFonts w:ascii="Simplified Arabic" w:eastAsia="Times New Roman" w:hAnsi="Simplified Arabic"/>
          <w:kern w:val="22"/>
          <w:sz w:val="24"/>
          <w:rtl/>
          <w:lang w:val="fr-CH"/>
        </w:rPr>
        <w:tab/>
        <w:t>مواصلة ترجمة غرفة تبادل المعلومات بشأن الحصول وتقاسم المنافع كأولوية قصوى</w:t>
      </w:r>
      <w:r w:rsidRPr="001E10F9">
        <w:rPr>
          <w:rFonts w:ascii="Simplified Arabic" w:eastAsia="Times New Roman" w:hAnsi="Simplified Arabic" w:hint="cs"/>
          <w:kern w:val="22"/>
          <w:sz w:val="24"/>
          <w:rtl/>
          <w:lang w:val="fr-CH"/>
        </w:rPr>
        <w:t>؛</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kern w:val="22"/>
          <w:sz w:val="24"/>
          <w:rtl/>
          <w:lang w:val="fr-CH"/>
        </w:rPr>
      </w:pPr>
      <w:r w:rsidRPr="001E10F9">
        <w:rPr>
          <w:rFonts w:ascii="Simplified Arabic" w:eastAsia="Times New Roman" w:hAnsi="Simplified Arabic" w:hint="cs"/>
          <w:kern w:val="22"/>
          <w:sz w:val="24"/>
          <w:rtl/>
          <w:lang w:val="fr-CH"/>
        </w:rPr>
        <w:t>(ب)</w:t>
      </w:r>
      <w:r w:rsidRPr="001E10F9">
        <w:rPr>
          <w:rFonts w:ascii="Simplified Arabic" w:eastAsia="Times New Roman" w:hAnsi="Simplified Arabic"/>
          <w:kern w:val="22"/>
          <w:sz w:val="24"/>
          <w:rtl/>
          <w:lang w:val="fr-CH"/>
        </w:rPr>
        <w:tab/>
      </w:r>
      <w:r w:rsidRPr="001E10F9">
        <w:rPr>
          <w:rFonts w:ascii="Simplified Arabic" w:eastAsia="Times New Roman" w:hAnsi="Simplified Arabic" w:hint="cs"/>
          <w:kern w:val="22"/>
          <w:sz w:val="24"/>
          <w:rtl/>
          <w:lang w:val="fr-CH"/>
        </w:rPr>
        <w:t>كفالة</w:t>
      </w:r>
      <w:r w:rsidRPr="001E10F9">
        <w:rPr>
          <w:rFonts w:ascii="Simplified Arabic" w:eastAsia="Times New Roman" w:hAnsi="Simplified Arabic"/>
          <w:kern w:val="22"/>
          <w:sz w:val="24"/>
          <w:rtl/>
          <w:lang w:val="fr-CH"/>
        </w:rPr>
        <w:t xml:space="preserve"> أن</w:t>
      </w:r>
      <w:r w:rsidRPr="001E10F9">
        <w:rPr>
          <w:rFonts w:ascii="Simplified Arabic" w:eastAsia="Times New Roman" w:hAnsi="Simplified Arabic" w:hint="cs"/>
          <w:kern w:val="22"/>
          <w:sz w:val="24"/>
          <w:rtl/>
          <w:lang w:val="fr-CH"/>
        </w:rPr>
        <w:t xml:space="preserve"> تبقى</w:t>
      </w:r>
      <w:r w:rsidRPr="001E10F9">
        <w:rPr>
          <w:rFonts w:ascii="Simplified Arabic" w:eastAsia="Times New Roman" w:hAnsi="Simplified Arabic"/>
          <w:kern w:val="22"/>
          <w:sz w:val="24"/>
          <w:rtl/>
          <w:lang w:val="fr-CH"/>
        </w:rPr>
        <w:t xml:space="preserve"> الآليات والإجراءات ال</w:t>
      </w:r>
      <w:r w:rsidRPr="001E10F9">
        <w:rPr>
          <w:rFonts w:ascii="Simplified Arabic" w:eastAsia="Times New Roman" w:hAnsi="Simplified Arabic" w:hint="cs"/>
          <w:kern w:val="22"/>
          <w:sz w:val="24"/>
          <w:rtl/>
          <w:lang w:val="fr-CH"/>
        </w:rPr>
        <w:t>موحدة</w:t>
      </w:r>
      <w:r w:rsidRPr="001E10F9">
        <w:rPr>
          <w:rFonts w:ascii="Simplified Arabic" w:eastAsia="Times New Roman" w:hAnsi="Simplified Arabic"/>
          <w:kern w:val="22"/>
          <w:sz w:val="24"/>
          <w:rtl/>
          <w:lang w:val="fr-CH"/>
        </w:rPr>
        <w:t xml:space="preserve"> سارية </w:t>
      </w:r>
      <w:r w:rsidRPr="001E10F9">
        <w:rPr>
          <w:rFonts w:ascii="Simplified Arabic" w:eastAsia="Times New Roman" w:hAnsi="Simplified Arabic" w:hint="cs"/>
          <w:kern w:val="22"/>
          <w:sz w:val="24"/>
          <w:rtl/>
          <w:lang w:val="fr-CH"/>
        </w:rPr>
        <w:t>للتمكين من</w:t>
      </w:r>
      <w:r w:rsidRPr="001E10F9">
        <w:rPr>
          <w:rFonts w:ascii="Simplified Arabic" w:eastAsia="Times New Roman" w:hAnsi="Simplified Arabic"/>
          <w:kern w:val="22"/>
          <w:sz w:val="24"/>
          <w:rtl/>
          <w:lang w:val="fr-CH"/>
        </w:rPr>
        <w:t xml:space="preserve"> متابعة ترجمة المواقع الإلكترونية في الوقت المناسب</w:t>
      </w:r>
      <w:r w:rsidRPr="001E10F9">
        <w:rPr>
          <w:rFonts w:ascii="Simplified Arabic" w:eastAsia="Times New Roman" w:hAnsi="Simplified Arabic" w:hint="cs"/>
          <w:kern w:val="22"/>
          <w:sz w:val="24"/>
          <w:rtl/>
          <w:lang w:val="fr-CH"/>
        </w:rPr>
        <w:t>؛</w:t>
      </w:r>
    </w:p>
    <w:p w:rsidR="001E10F9" w:rsidRPr="001E10F9" w:rsidRDefault="001E10F9" w:rsidP="001E10F9">
      <w:pPr>
        <w:keepNext/>
        <w:pBdr>
          <w:top w:val="nil"/>
          <w:left w:val="nil"/>
          <w:bottom w:val="nil"/>
          <w:right w:val="nil"/>
          <w:between w:val="nil"/>
          <w:bar w:val="nil"/>
        </w:pBdr>
        <w:shd w:val="clear" w:color="auto" w:fill="FFFFFF"/>
        <w:spacing w:after="120"/>
        <w:ind w:left="862" w:hanging="862"/>
        <w:jc w:val="both"/>
        <w:rPr>
          <w:rFonts w:ascii="Simplified Arabic" w:eastAsia="Times New Roman" w:hAnsi="Simplified Arabic"/>
          <w:b/>
          <w:bCs/>
          <w:kern w:val="22"/>
          <w:sz w:val="24"/>
          <w:rtl/>
          <w:lang w:val="en-GB"/>
        </w:rPr>
      </w:pPr>
      <w:r w:rsidRPr="001E10F9">
        <w:rPr>
          <w:rFonts w:ascii="Simplified Arabic" w:eastAsia="Times New Roman" w:hAnsi="Simplified Arabic" w:hint="cs"/>
          <w:b/>
          <w:bCs/>
          <w:kern w:val="22"/>
          <w:sz w:val="24"/>
          <w:rtl/>
          <w:lang w:val="en-GB"/>
        </w:rPr>
        <w:t>الهدف 3-</w:t>
      </w:r>
      <w:r w:rsidRPr="001E10F9">
        <w:rPr>
          <w:rFonts w:ascii="Simplified Arabic" w:eastAsia="Times New Roman" w:hAnsi="Simplified Arabic"/>
          <w:b/>
          <w:bCs/>
          <w:kern w:val="22"/>
          <w:sz w:val="24"/>
          <w:rtl/>
          <w:lang w:val="en-GB"/>
        </w:rPr>
        <w:tab/>
      </w:r>
      <w:r w:rsidRPr="001E10F9">
        <w:rPr>
          <w:rFonts w:ascii="Simplified Arabic" w:eastAsia="Times New Roman" w:hAnsi="Simplified Arabic" w:hint="cs"/>
          <w:b/>
          <w:bCs/>
          <w:kern w:val="22"/>
          <w:sz w:val="24"/>
          <w:rtl/>
          <w:lang w:val="en-GB"/>
        </w:rPr>
        <w:t>صيانة الوظائف وتحسينها</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kern w:val="22"/>
          <w:sz w:val="24"/>
          <w:rtl/>
          <w:lang w:val="fr-CH"/>
        </w:rPr>
      </w:pPr>
      <w:r w:rsidRPr="001E10F9">
        <w:rPr>
          <w:rFonts w:ascii="Simplified Arabic" w:eastAsia="Times New Roman" w:hAnsi="Simplified Arabic" w:hint="cs"/>
          <w:kern w:val="22"/>
          <w:sz w:val="24"/>
          <w:rtl/>
          <w:lang w:val="fr-CH"/>
        </w:rPr>
        <w:t>(أ)</w:t>
      </w:r>
      <w:r w:rsidRPr="001E10F9">
        <w:rPr>
          <w:rFonts w:ascii="Simplified Arabic" w:eastAsia="Times New Roman" w:hAnsi="Simplified Arabic"/>
          <w:kern w:val="22"/>
          <w:sz w:val="24"/>
          <w:rtl/>
          <w:lang w:val="fr-CH"/>
        </w:rPr>
        <w:tab/>
      </w:r>
      <w:r w:rsidRPr="001E10F9">
        <w:rPr>
          <w:rFonts w:ascii="Simplified Arabic" w:eastAsia="Times New Roman" w:hAnsi="Simplified Arabic" w:hint="cs"/>
          <w:kern w:val="22"/>
          <w:sz w:val="24"/>
          <w:rtl/>
          <w:lang w:val="fr-CH"/>
        </w:rPr>
        <w:t>صيانة</w:t>
      </w:r>
      <w:r w:rsidRPr="001E10F9">
        <w:rPr>
          <w:rFonts w:ascii="Simplified Arabic" w:eastAsia="Times New Roman" w:hAnsi="Simplified Arabic"/>
          <w:kern w:val="22"/>
          <w:sz w:val="24"/>
          <w:rtl/>
          <w:lang w:val="fr-CH"/>
        </w:rPr>
        <w:t xml:space="preserve"> الوظائف</w:t>
      </w:r>
      <w:r w:rsidRPr="001E10F9">
        <w:rPr>
          <w:rFonts w:ascii="Simplified Arabic" w:eastAsia="Times New Roman" w:hAnsi="Simplified Arabic" w:hint="cs"/>
          <w:kern w:val="22"/>
          <w:sz w:val="24"/>
          <w:rtl/>
          <w:lang w:val="fr-CH"/>
        </w:rPr>
        <w:t xml:space="preserve"> </w:t>
      </w:r>
      <w:r w:rsidRPr="001E10F9">
        <w:rPr>
          <w:rFonts w:ascii="Simplified Arabic" w:eastAsia="Times New Roman" w:hAnsi="Simplified Arabic"/>
          <w:kern w:val="22"/>
          <w:sz w:val="24"/>
          <w:rtl/>
          <w:lang w:val="fr-CH"/>
        </w:rPr>
        <w:t>وتحسين</w:t>
      </w:r>
      <w:r w:rsidRPr="001E10F9">
        <w:rPr>
          <w:rFonts w:ascii="Simplified Arabic" w:eastAsia="Times New Roman" w:hAnsi="Simplified Arabic" w:hint="cs"/>
          <w:kern w:val="22"/>
          <w:sz w:val="24"/>
          <w:rtl/>
          <w:lang w:val="fr-CH"/>
        </w:rPr>
        <w:t>ها</w:t>
      </w:r>
      <w:r w:rsidRPr="001E10F9">
        <w:rPr>
          <w:rFonts w:ascii="Simplified Arabic" w:eastAsia="Times New Roman" w:hAnsi="Simplified Arabic"/>
          <w:kern w:val="22"/>
          <w:sz w:val="24"/>
          <w:rtl/>
          <w:lang w:val="fr-CH"/>
        </w:rPr>
        <w:t xml:space="preserve"> و</w:t>
      </w:r>
      <w:r w:rsidRPr="001E10F9">
        <w:rPr>
          <w:rFonts w:ascii="Simplified Arabic" w:eastAsia="Times New Roman" w:hAnsi="Simplified Arabic" w:hint="cs"/>
          <w:kern w:val="22"/>
          <w:sz w:val="24"/>
          <w:rtl/>
          <w:lang w:val="fr-CH"/>
        </w:rPr>
        <w:t xml:space="preserve">الانتهاء من </w:t>
      </w:r>
      <w:r w:rsidRPr="001E10F9">
        <w:rPr>
          <w:rFonts w:ascii="Simplified Arabic" w:eastAsia="Times New Roman" w:hAnsi="Simplified Arabic"/>
          <w:kern w:val="22"/>
          <w:sz w:val="24"/>
          <w:rtl/>
          <w:lang w:val="fr-CH"/>
        </w:rPr>
        <w:t>القضايا المتبقية</w:t>
      </w:r>
      <w:r w:rsidRPr="001E10F9">
        <w:rPr>
          <w:rFonts w:ascii="Simplified Arabic" w:eastAsia="Times New Roman" w:hAnsi="Simplified Arabic" w:hint="cs"/>
          <w:kern w:val="22"/>
          <w:sz w:val="24"/>
          <w:rtl/>
          <w:lang w:val="fr-CH"/>
        </w:rPr>
        <w:t>؛</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kern w:val="22"/>
          <w:sz w:val="24"/>
          <w:rtl/>
          <w:lang w:val="fr-CH"/>
        </w:rPr>
      </w:pPr>
      <w:r w:rsidRPr="001E10F9">
        <w:rPr>
          <w:rFonts w:ascii="Simplified Arabic" w:eastAsia="Times New Roman" w:hAnsi="Simplified Arabic" w:hint="cs"/>
          <w:kern w:val="22"/>
          <w:sz w:val="24"/>
          <w:rtl/>
          <w:lang w:val="fr-CH"/>
        </w:rPr>
        <w:t>(ب)</w:t>
      </w:r>
      <w:r w:rsidRPr="001E10F9">
        <w:rPr>
          <w:rFonts w:ascii="Simplified Arabic" w:eastAsia="Times New Roman" w:hAnsi="Simplified Arabic"/>
          <w:kern w:val="22"/>
          <w:sz w:val="24"/>
          <w:rtl/>
          <w:lang w:val="fr-CH"/>
        </w:rPr>
        <w:tab/>
      </w:r>
      <w:r w:rsidRPr="001E10F9">
        <w:rPr>
          <w:rFonts w:ascii="Simplified Arabic" w:eastAsia="Times New Roman" w:hAnsi="Simplified Arabic" w:hint="cs"/>
          <w:kern w:val="22"/>
          <w:sz w:val="24"/>
          <w:rtl/>
          <w:lang w:val="fr-CH"/>
        </w:rPr>
        <w:t>وضع الصيغة النهائية</w:t>
      </w:r>
      <w:r w:rsidRPr="001E10F9">
        <w:rPr>
          <w:rFonts w:ascii="Simplified Arabic" w:eastAsia="Times New Roman" w:hAnsi="Simplified Arabic"/>
          <w:kern w:val="22"/>
          <w:sz w:val="24"/>
          <w:rtl/>
          <w:lang w:val="fr-CH"/>
        </w:rPr>
        <w:t xml:space="preserve"> </w:t>
      </w:r>
      <w:r w:rsidRPr="001E10F9">
        <w:rPr>
          <w:rFonts w:ascii="Simplified Arabic" w:eastAsia="Times New Roman" w:hAnsi="Simplified Arabic" w:hint="cs"/>
          <w:kern w:val="22"/>
          <w:sz w:val="24"/>
          <w:rtl/>
          <w:lang w:val="fr-CH"/>
        </w:rPr>
        <w:t>ل</w:t>
      </w:r>
      <w:r w:rsidRPr="001E10F9">
        <w:rPr>
          <w:rFonts w:ascii="Simplified Arabic" w:eastAsia="Times New Roman" w:hAnsi="Simplified Arabic"/>
          <w:kern w:val="22"/>
          <w:sz w:val="24"/>
          <w:rtl/>
          <w:lang w:val="fr-CH"/>
        </w:rPr>
        <w:t>وثائق واجهة برمجة التطبيقات</w:t>
      </w:r>
      <w:r w:rsidRPr="001E10F9">
        <w:rPr>
          <w:rFonts w:ascii="Simplified Arabic" w:eastAsia="Times New Roman" w:hAnsi="Simplified Arabic" w:hint="cs"/>
          <w:kern w:val="22"/>
          <w:sz w:val="24"/>
          <w:rtl/>
          <w:lang w:val="fr-CH"/>
        </w:rPr>
        <w:t>، وهي</w:t>
      </w:r>
      <w:r w:rsidRPr="001E10F9">
        <w:rPr>
          <w:rFonts w:ascii="Simplified Arabic" w:eastAsia="Times New Roman" w:hAnsi="Simplified Arabic"/>
          <w:kern w:val="22"/>
          <w:sz w:val="24"/>
          <w:rtl/>
          <w:lang w:val="fr-CH"/>
        </w:rPr>
        <w:t xml:space="preserve"> الآلية الرئيسية للتشغيل ال</w:t>
      </w:r>
      <w:r w:rsidRPr="001E10F9">
        <w:rPr>
          <w:rFonts w:ascii="Simplified Arabic" w:eastAsia="Times New Roman" w:hAnsi="Simplified Arabic" w:hint="cs"/>
          <w:kern w:val="22"/>
          <w:sz w:val="24"/>
          <w:rtl/>
          <w:lang w:val="fr-CH"/>
        </w:rPr>
        <w:t>بيني؛</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kern w:val="22"/>
          <w:sz w:val="24"/>
          <w:rtl/>
          <w:lang w:val="fr-CH"/>
        </w:rPr>
      </w:pPr>
      <w:r w:rsidRPr="001E10F9">
        <w:rPr>
          <w:rFonts w:ascii="Simplified Arabic" w:eastAsia="Times New Roman" w:hAnsi="Simplified Arabic" w:hint="cs"/>
          <w:kern w:val="22"/>
          <w:sz w:val="24"/>
          <w:rtl/>
          <w:lang w:val="fr-CH"/>
        </w:rPr>
        <w:t>(ج)</w:t>
      </w:r>
      <w:r w:rsidRPr="001E10F9">
        <w:rPr>
          <w:rFonts w:ascii="Simplified Arabic" w:eastAsia="Times New Roman" w:hAnsi="Simplified Arabic"/>
          <w:kern w:val="22"/>
          <w:sz w:val="24"/>
          <w:rtl/>
          <w:lang w:val="fr-CH"/>
        </w:rPr>
        <w:tab/>
        <w:t>تحسين وظيفة البحث من أجل فرز السجلات وتجميعها، وكذلك استكشاف المعلومات المنشورة وتحليلها وتقديمها بطرق مفيدة، بما في ذلك المعلومات المتعلقة ببناء القدرات</w:t>
      </w:r>
      <w:r w:rsidRPr="001E10F9">
        <w:rPr>
          <w:rFonts w:ascii="Simplified Arabic" w:eastAsia="Times New Roman" w:hAnsi="Simplified Arabic" w:hint="cs"/>
          <w:kern w:val="22"/>
          <w:sz w:val="24"/>
          <w:rtl/>
          <w:lang w:val="fr-CH"/>
        </w:rPr>
        <w:t xml:space="preserve"> والاستفادة من </w:t>
      </w:r>
      <w:r w:rsidRPr="001E10F9">
        <w:rPr>
          <w:rFonts w:ascii="Simplified Arabic" w:eastAsia="Times New Roman" w:hAnsi="Simplified Arabic"/>
          <w:kern w:val="22"/>
          <w:sz w:val="24"/>
          <w:rtl/>
          <w:lang w:val="fr-CH"/>
        </w:rPr>
        <w:t>الخرائط والمخططات والرسوم البيانية، حسب الاقتضاء</w:t>
      </w:r>
      <w:r w:rsidRPr="001E10F9">
        <w:rPr>
          <w:rFonts w:ascii="Simplified Arabic" w:eastAsia="Times New Roman" w:hAnsi="Simplified Arabic" w:hint="cs"/>
          <w:kern w:val="22"/>
          <w:sz w:val="24"/>
          <w:rtl/>
          <w:lang w:val="fr-CH"/>
        </w:rPr>
        <w:t>؛</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kern w:val="22"/>
          <w:sz w:val="24"/>
          <w:rtl/>
          <w:lang w:val="fr-CH"/>
        </w:rPr>
      </w:pPr>
      <w:r w:rsidRPr="001E10F9">
        <w:rPr>
          <w:rFonts w:ascii="Simplified Arabic" w:eastAsia="Times New Roman" w:hAnsi="Simplified Arabic" w:hint="cs"/>
          <w:kern w:val="22"/>
          <w:sz w:val="24"/>
          <w:rtl/>
          <w:lang w:val="fr-CH"/>
        </w:rPr>
        <w:t>(د)</w:t>
      </w:r>
      <w:r w:rsidRPr="001E10F9">
        <w:rPr>
          <w:rFonts w:ascii="Simplified Arabic" w:eastAsia="Times New Roman" w:hAnsi="Simplified Arabic"/>
          <w:kern w:val="22"/>
          <w:sz w:val="24"/>
          <w:rtl/>
          <w:lang w:val="fr-CH"/>
        </w:rPr>
        <w:tab/>
        <w:t>تحسين إدارة المفردات الشائعة (المكنز)، بما في ذلك كيفية وضع علامات على المعل</w:t>
      </w:r>
      <w:r w:rsidRPr="001E10F9">
        <w:rPr>
          <w:rFonts w:ascii="Simplified Arabic" w:eastAsia="Times New Roman" w:hAnsi="Simplified Arabic" w:hint="cs"/>
          <w:kern w:val="22"/>
          <w:sz w:val="24"/>
          <w:rtl/>
          <w:lang w:val="fr-CH"/>
        </w:rPr>
        <w:t>و</w:t>
      </w:r>
      <w:r w:rsidRPr="001E10F9">
        <w:rPr>
          <w:rFonts w:ascii="Simplified Arabic" w:eastAsia="Times New Roman" w:hAnsi="Simplified Arabic"/>
          <w:kern w:val="22"/>
          <w:sz w:val="24"/>
          <w:rtl/>
          <w:lang w:val="fr-CH"/>
        </w:rPr>
        <w:t>مات ب</w:t>
      </w:r>
      <w:r w:rsidRPr="001E10F9">
        <w:rPr>
          <w:rFonts w:ascii="Simplified Arabic" w:eastAsia="Times New Roman" w:hAnsi="Simplified Arabic" w:hint="cs"/>
          <w:kern w:val="22"/>
          <w:sz w:val="24"/>
          <w:rtl/>
          <w:lang w:val="fr-CH"/>
        </w:rPr>
        <w:t xml:space="preserve">واسطة </w:t>
      </w:r>
      <w:r w:rsidRPr="001E10F9">
        <w:rPr>
          <w:rFonts w:ascii="Simplified Arabic" w:eastAsia="Times New Roman" w:hAnsi="Simplified Arabic"/>
          <w:kern w:val="22"/>
          <w:sz w:val="24"/>
          <w:rtl/>
          <w:lang w:val="fr-CH"/>
        </w:rPr>
        <w:t>الكلمات الرئيسية لتحسين استرجاع المعلومات</w:t>
      </w:r>
      <w:r w:rsidRPr="001E10F9">
        <w:rPr>
          <w:rFonts w:ascii="Simplified Arabic" w:eastAsia="Times New Roman" w:hAnsi="Simplified Arabic" w:hint="cs"/>
          <w:kern w:val="22"/>
          <w:sz w:val="24"/>
          <w:rtl/>
          <w:lang w:val="fr-CH"/>
        </w:rPr>
        <w:t>؛</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kern w:val="22"/>
          <w:sz w:val="24"/>
          <w:rtl/>
          <w:lang w:val="fr-CH"/>
        </w:rPr>
      </w:pPr>
      <w:r w:rsidRPr="001E10F9">
        <w:rPr>
          <w:rFonts w:ascii="Simplified Arabic" w:eastAsia="Times New Roman" w:hAnsi="Simplified Arabic" w:hint="cs"/>
          <w:kern w:val="22"/>
          <w:sz w:val="24"/>
          <w:rtl/>
          <w:lang w:val="fr-CH"/>
        </w:rPr>
        <w:t>(هـ)</w:t>
      </w:r>
      <w:r w:rsidRPr="001E10F9">
        <w:rPr>
          <w:rFonts w:ascii="Simplified Arabic" w:eastAsia="Times New Roman" w:hAnsi="Simplified Arabic"/>
          <w:kern w:val="22"/>
          <w:sz w:val="24"/>
          <w:rtl/>
          <w:lang w:val="fr-CH"/>
        </w:rPr>
        <w:tab/>
        <w:t xml:space="preserve">تحسين تحليلات </w:t>
      </w:r>
      <w:r w:rsidRPr="001E10F9">
        <w:rPr>
          <w:rFonts w:ascii="Simplified Arabic" w:eastAsia="Times New Roman" w:hAnsi="Simplified Arabic" w:hint="cs"/>
          <w:kern w:val="22"/>
          <w:sz w:val="24"/>
          <w:rtl/>
          <w:lang w:val="fr-CH"/>
        </w:rPr>
        <w:t>ال</w:t>
      </w:r>
      <w:r w:rsidRPr="001E10F9">
        <w:rPr>
          <w:rFonts w:ascii="Simplified Arabic" w:eastAsia="Times New Roman" w:hAnsi="Simplified Arabic"/>
          <w:kern w:val="22"/>
          <w:sz w:val="24"/>
          <w:rtl/>
          <w:lang w:val="fr-CH"/>
        </w:rPr>
        <w:t>موقع ال</w:t>
      </w:r>
      <w:r w:rsidRPr="001E10F9">
        <w:rPr>
          <w:rFonts w:ascii="Simplified Arabic" w:eastAsia="Times New Roman" w:hAnsi="Simplified Arabic" w:hint="cs"/>
          <w:kern w:val="22"/>
          <w:sz w:val="24"/>
          <w:rtl/>
          <w:lang w:val="fr-CH"/>
        </w:rPr>
        <w:t>إلكتروني</w:t>
      </w:r>
      <w:r w:rsidRPr="001E10F9">
        <w:rPr>
          <w:rFonts w:ascii="Simplified Arabic" w:eastAsia="Times New Roman" w:hAnsi="Simplified Arabic"/>
          <w:kern w:val="22"/>
          <w:sz w:val="24"/>
          <w:rtl/>
          <w:lang w:val="fr-CH"/>
        </w:rPr>
        <w:t xml:space="preserve"> ل</w:t>
      </w:r>
      <w:r w:rsidRPr="001E10F9">
        <w:rPr>
          <w:rFonts w:ascii="Simplified Arabic" w:eastAsia="Times New Roman" w:hAnsi="Simplified Arabic" w:hint="cs"/>
          <w:kern w:val="22"/>
          <w:sz w:val="24"/>
          <w:rtl/>
          <w:lang w:val="fr-CH"/>
        </w:rPr>
        <w:t>يت</w:t>
      </w:r>
      <w:r w:rsidRPr="001E10F9">
        <w:rPr>
          <w:rFonts w:ascii="Simplified Arabic" w:eastAsia="Times New Roman" w:hAnsi="Simplified Arabic"/>
          <w:kern w:val="22"/>
          <w:sz w:val="24"/>
          <w:rtl/>
          <w:lang w:val="fr-CH"/>
        </w:rPr>
        <w:t xml:space="preserve">ضمن تتبع التنزيلات </w:t>
      </w:r>
      <w:r w:rsidRPr="001E10F9">
        <w:rPr>
          <w:rFonts w:ascii="Simplified Arabic" w:eastAsia="Times New Roman" w:hAnsi="Simplified Arabic" w:hint="cs"/>
          <w:kern w:val="22"/>
          <w:sz w:val="24"/>
          <w:rtl/>
          <w:lang w:val="fr-CH"/>
        </w:rPr>
        <w:t>والآراء</w:t>
      </w:r>
      <w:r w:rsidRPr="001E10F9">
        <w:rPr>
          <w:rFonts w:ascii="Simplified Arabic" w:eastAsia="Times New Roman" w:hAnsi="Simplified Arabic"/>
          <w:kern w:val="22"/>
          <w:sz w:val="24"/>
          <w:rtl/>
          <w:lang w:val="fr-CH"/>
        </w:rPr>
        <w:t xml:space="preserve"> للسجلات الفردية والملفات المرفقة بها وتزويد المستخدمين ال</w:t>
      </w:r>
      <w:r w:rsidRPr="001E10F9">
        <w:rPr>
          <w:rFonts w:ascii="Simplified Arabic" w:eastAsia="Times New Roman" w:hAnsi="Simplified Arabic" w:hint="cs"/>
          <w:kern w:val="22"/>
          <w:sz w:val="24"/>
          <w:rtl/>
          <w:lang w:val="fr-CH"/>
        </w:rPr>
        <w:t>وطنيين</w:t>
      </w:r>
      <w:r w:rsidRPr="001E10F9">
        <w:rPr>
          <w:rFonts w:ascii="Simplified Arabic" w:eastAsia="Times New Roman" w:hAnsi="Simplified Arabic"/>
          <w:kern w:val="22"/>
          <w:sz w:val="24"/>
          <w:rtl/>
          <w:lang w:val="fr-CH"/>
        </w:rPr>
        <w:t xml:space="preserve"> بالتحليلات والمعلومات ذات الصلة</w:t>
      </w:r>
      <w:r w:rsidRPr="001E10F9">
        <w:rPr>
          <w:rFonts w:ascii="Simplified Arabic" w:eastAsia="Times New Roman" w:hAnsi="Simplified Arabic" w:hint="cs"/>
          <w:kern w:val="22"/>
          <w:sz w:val="24"/>
          <w:rtl/>
          <w:lang w:val="fr-CH"/>
        </w:rPr>
        <w:t>؛</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kern w:val="22"/>
          <w:sz w:val="24"/>
          <w:rtl/>
          <w:lang w:val="fr-CH"/>
        </w:rPr>
      </w:pPr>
      <w:r w:rsidRPr="001E10F9">
        <w:rPr>
          <w:rFonts w:ascii="Simplified Arabic" w:eastAsia="Times New Roman" w:hAnsi="Simplified Arabic" w:hint="cs"/>
          <w:kern w:val="22"/>
          <w:sz w:val="24"/>
          <w:rtl/>
          <w:lang w:val="fr-CH"/>
        </w:rPr>
        <w:t>(و)</w:t>
      </w:r>
      <w:r w:rsidRPr="001E10F9">
        <w:rPr>
          <w:rFonts w:ascii="Simplified Arabic" w:eastAsia="Times New Roman" w:hAnsi="Simplified Arabic"/>
          <w:kern w:val="22"/>
          <w:sz w:val="24"/>
          <w:rtl/>
          <w:lang w:val="fr-CH"/>
        </w:rPr>
        <w:tab/>
        <w:t>تحسين ال</w:t>
      </w:r>
      <w:r w:rsidRPr="001E10F9">
        <w:rPr>
          <w:rFonts w:ascii="Simplified Arabic" w:eastAsia="Times New Roman" w:hAnsi="Simplified Arabic" w:hint="cs"/>
          <w:kern w:val="22"/>
          <w:sz w:val="24"/>
          <w:rtl/>
          <w:lang w:val="fr-CH"/>
        </w:rPr>
        <w:t>وظائف</w:t>
      </w:r>
      <w:r w:rsidRPr="001E10F9">
        <w:rPr>
          <w:rFonts w:ascii="Simplified Arabic" w:eastAsia="Times New Roman" w:hAnsi="Simplified Arabic"/>
          <w:kern w:val="22"/>
          <w:sz w:val="24"/>
          <w:rtl/>
          <w:lang w:val="fr-CH"/>
        </w:rPr>
        <w:t xml:space="preserve"> للسماح بالتحديث </w:t>
      </w:r>
      <w:r w:rsidRPr="001E10F9">
        <w:rPr>
          <w:rFonts w:ascii="Simplified Arabic" w:eastAsia="Times New Roman" w:hAnsi="Simplified Arabic" w:hint="cs"/>
          <w:kern w:val="22"/>
          <w:sz w:val="24"/>
          <w:rtl/>
          <w:lang w:val="fr-CH"/>
        </w:rPr>
        <w:t>اليسير</w:t>
      </w:r>
      <w:r w:rsidRPr="001E10F9">
        <w:rPr>
          <w:rFonts w:ascii="Simplified Arabic" w:eastAsia="Times New Roman" w:hAnsi="Simplified Arabic"/>
          <w:kern w:val="22"/>
          <w:sz w:val="24"/>
          <w:rtl/>
          <w:lang w:val="fr-CH"/>
        </w:rPr>
        <w:t xml:space="preserve"> للسجلات التي تتضمن مراجع لإصدارات أقدم من السجلات</w:t>
      </w:r>
      <w:r w:rsidRPr="001E10F9">
        <w:rPr>
          <w:rFonts w:ascii="Simplified Arabic" w:eastAsia="Times New Roman" w:hAnsi="Simplified Arabic" w:hint="cs"/>
          <w:kern w:val="22"/>
          <w:sz w:val="24"/>
          <w:rtl/>
          <w:lang w:val="fr-CH"/>
        </w:rPr>
        <w:t>؛</w:t>
      </w:r>
    </w:p>
    <w:p w:rsidR="001E10F9" w:rsidRPr="001E10F9" w:rsidRDefault="001E10F9" w:rsidP="001E10F9">
      <w:pPr>
        <w:keepNext/>
        <w:pBdr>
          <w:top w:val="nil"/>
          <w:left w:val="nil"/>
          <w:bottom w:val="nil"/>
          <w:right w:val="nil"/>
          <w:between w:val="nil"/>
          <w:bar w:val="nil"/>
        </w:pBdr>
        <w:shd w:val="clear" w:color="auto" w:fill="FFFFFF"/>
        <w:spacing w:after="120"/>
        <w:ind w:left="862" w:hanging="862"/>
        <w:jc w:val="both"/>
        <w:rPr>
          <w:rFonts w:ascii="Simplified Arabic" w:eastAsia="Times New Roman" w:hAnsi="Simplified Arabic"/>
          <w:b/>
          <w:bCs/>
          <w:kern w:val="22"/>
          <w:sz w:val="24"/>
          <w:rtl/>
          <w:lang w:val="en-GB"/>
        </w:rPr>
      </w:pPr>
      <w:r w:rsidRPr="001E10F9">
        <w:rPr>
          <w:rFonts w:ascii="Simplified Arabic" w:eastAsia="Times New Roman" w:hAnsi="Simplified Arabic" w:hint="cs"/>
          <w:b/>
          <w:bCs/>
          <w:kern w:val="22"/>
          <w:sz w:val="24"/>
          <w:rtl/>
          <w:lang w:val="en-GB"/>
        </w:rPr>
        <w:t>الهدف 4-</w:t>
      </w:r>
      <w:r w:rsidRPr="001E10F9">
        <w:rPr>
          <w:rFonts w:ascii="Simplified Arabic" w:eastAsia="Times New Roman" w:hAnsi="Simplified Arabic"/>
          <w:b/>
          <w:bCs/>
          <w:kern w:val="22"/>
          <w:sz w:val="24"/>
          <w:rtl/>
          <w:lang w:val="en-GB"/>
        </w:rPr>
        <w:tab/>
      </w:r>
      <w:r w:rsidRPr="001E10F9">
        <w:rPr>
          <w:rFonts w:ascii="Simplified Arabic" w:eastAsia="Times New Roman" w:hAnsi="Simplified Arabic" w:hint="cs"/>
          <w:b/>
          <w:bCs/>
          <w:kern w:val="22"/>
          <w:sz w:val="24"/>
          <w:rtl/>
          <w:lang w:val="en-GB"/>
        </w:rPr>
        <w:t>التكامل مع آلية غرفة تبادل المعلومات</w:t>
      </w:r>
    </w:p>
    <w:p w:rsidR="001E10F9" w:rsidRPr="001E10F9" w:rsidRDefault="001E10F9" w:rsidP="001E10F9">
      <w:pPr>
        <w:pBdr>
          <w:top w:val="nil"/>
          <w:left w:val="nil"/>
          <w:bottom w:val="nil"/>
          <w:right w:val="nil"/>
          <w:between w:val="nil"/>
          <w:bar w:val="nil"/>
        </w:pBdr>
        <w:shd w:val="clear" w:color="auto" w:fill="FFFFFF"/>
        <w:spacing w:after="120"/>
        <w:ind w:firstLine="720"/>
        <w:jc w:val="both"/>
        <w:rPr>
          <w:rFonts w:ascii="Simplified Arabic" w:eastAsia="Times New Roman" w:hAnsi="Simplified Arabic"/>
          <w:kern w:val="22"/>
          <w:sz w:val="24"/>
          <w:rtl/>
          <w:lang w:val="fr-CH"/>
        </w:rPr>
      </w:pPr>
      <w:r w:rsidRPr="001E10F9">
        <w:rPr>
          <w:rFonts w:ascii="Simplified Arabic" w:eastAsia="Times New Roman" w:hAnsi="Simplified Arabic" w:hint="cs"/>
          <w:kern w:val="22"/>
          <w:sz w:val="24"/>
          <w:rtl/>
          <w:lang w:val="fr-CH"/>
        </w:rPr>
        <w:t>(أ)</w:t>
      </w:r>
      <w:r w:rsidRPr="001E10F9">
        <w:rPr>
          <w:rFonts w:ascii="Simplified Arabic" w:eastAsia="Times New Roman" w:hAnsi="Simplified Arabic"/>
          <w:kern w:val="22"/>
          <w:sz w:val="24"/>
          <w:rtl/>
          <w:lang w:val="fr-CH"/>
        </w:rPr>
        <w:tab/>
      </w:r>
      <w:r w:rsidRPr="001E10F9">
        <w:rPr>
          <w:rFonts w:ascii="Simplified Arabic" w:eastAsia="Times New Roman" w:hAnsi="Simplified Arabic" w:hint="cs"/>
          <w:kern w:val="22"/>
          <w:sz w:val="24"/>
          <w:rtl/>
          <w:lang w:val="fr-CH"/>
        </w:rPr>
        <w:t>مواصلة دعم تنفيذ استراتيجية الويب في الاتفاقية المتعلقة بالتنوع البيولوجي؛</w:t>
      </w:r>
    </w:p>
    <w:p w:rsidR="006132DC" w:rsidRDefault="001E10F9" w:rsidP="001E10F9">
      <w:pPr>
        <w:pBdr>
          <w:top w:val="nil"/>
          <w:left w:val="nil"/>
          <w:bottom w:val="nil"/>
          <w:right w:val="nil"/>
          <w:between w:val="nil"/>
          <w:bar w:val="nil"/>
        </w:pBdr>
        <w:shd w:val="clear" w:color="auto" w:fill="FFFFFF"/>
        <w:spacing w:after="120"/>
        <w:ind w:firstLine="720"/>
        <w:jc w:val="both"/>
        <w:rPr>
          <w:sz w:val="22"/>
          <w:lang w:val="en-GB" w:bidi="ar-EG"/>
        </w:rPr>
      </w:pPr>
      <w:r w:rsidRPr="001E10F9">
        <w:rPr>
          <w:rFonts w:ascii="Simplified Arabic" w:eastAsia="Times New Roman" w:hAnsi="Simplified Arabic" w:hint="cs"/>
          <w:kern w:val="22"/>
          <w:sz w:val="24"/>
          <w:rtl/>
          <w:lang w:val="fr-CH"/>
        </w:rPr>
        <w:t>(ب)</w:t>
      </w:r>
      <w:r w:rsidRPr="001E10F9">
        <w:rPr>
          <w:rFonts w:ascii="Simplified Arabic" w:eastAsia="Times New Roman" w:hAnsi="Simplified Arabic"/>
          <w:kern w:val="22"/>
          <w:sz w:val="24"/>
          <w:rtl/>
          <w:lang w:val="fr-CH"/>
        </w:rPr>
        <w:tab/>
        <w:t>دعم دمج غرفة تبادل المعلومات المركزية للاتفاقية وغرفة تبادل معلومات السلامة الأحيائية مع غرفة تبادل المعلومات بشأن الحصول وتقاسم المنافع في إطار منصة واحدة من أجل ضمان</w:t>
      </w:r>
      <w:r w:rsidRPr="001E10F9">
        <w:rPr>
          <w:rFonts w:ascii="Simplified Arabic" w:eastAsia="Times New Roman" w:hAnsi="Simplified Arabic" w:hint="cs"/>
          <w:kern w:val="22"/>
          <w:sz w:val="24"/>
          <w:rtl/>
          <w:lang w:val="fr-CH"/>
        </w:rPr>
        <w:t xml:space="preserve"> اتباع</w:t>
      </w:r>
      <w:r w:rsidRPr="001E10F9">
        <w:rPr>
          <w:rFonts w:ascii="Simplified Arabic" w:eastAsia="Times New Roman" w:hAnsi="Simplified Arabic"/>
          <w:kern w:val="22"/>
          <w:sz w:val="24"/>
          <w:rtl/>
          <w:lang w:val="fr-CH"/>
        </w:rPr>
        <w:t xml:space="preserve"> نهج منسق لت</w:t>
      </w:r>
      <w:r w:rsidRPr="001E10F9">
        <w:rPr>
          <w:rFonts w:ascii="Simplified Arabic" w:eastAsia="Times New Roman" w:hAnsi="Simplified Arabic" w:hint="cs"/>
          <w:kern w:val="22"/>
          <w:sz w:val="24"/>
          <w:rtl/>
          <w:lang w:val="fr-CH"/>
        </w:rPr>
        <w:t xml:space="preserve">طوير </w:t>
      </w:r>
      <w:r w:rsidRPr="001E10F9">
        <w:rPr>
          <w:rFonts w:ascii="Simplified Arabic" w:eastAsia="Times New Roman" w:hAnsi="Simplified Arabic"/>
          <w:kern w:val="22"/>
          <w:sz w:val="24"/>
          <w:rtl/>
          <w:lang w:val="fr-CH"/>
        </w:rPr>
        <w:t>الويب والبنية التحتية لتكنولوجيا المعلومات ذات الصلة</w:t>
      </w:r>
      <w:r w:rsidRPr="001E10F9">
        <w:rPr>
          <w:rFonts w:ascii="Simplified Arabic" w:eastAsia="Times New Roman" w:hAnsi="Simplified Arabic" w:hint="cs"/>
          <w:kern w:val="22"/>
          <w:sz w:val="24"/>
          <w:rtl/>
          <w:lang w:val="fr-CH"/>
        </w:rPr>
        <w:t>.</w:t>
      </w:r>
    </w:p>
    <w:p w:rsidR="006132DC" w:rsidRPr="006132DC" w:rsidRDefault="006132DC" w:rsidP="001E10F9">
      <w:pPr>
        <w:spacing w:after="120"/>
        <w:jc w:val="center"/>
        <w:rPr>
          <w:b/>
          <w:bCs/>
          <w:sz w:val="28"/>
          <w:szCs w:val="28"/>
          <w:rtl/>
          <w:lang w:bidi="ar-EG"/>
        </w:rPr>
      </w:pPr>
      <w:r>
        <w:rPr>
          <w:sz w:val="22"/>
          <w:lang w:val="en-GB" w:bidi="ar-EG"/>
        </w:rPr>
        <w:br w:type="page"/>
      </w:r>
      <w:bookmarkStart w:id="5" w:name="المقرر4"/>
      <w:bookmarkEnd w:id="5"/>
      <w:r w:rsidR="00CF4BFA">
        <w:rPr>
          <w:rFonts w:hint="cs"/>
          <w:b/>
          <w:bCs/>
          <w:sz w:val="28"/>
          <w:szCs w:val="28"/>
          <w:rtl/>
          <w:lang w:bidi="ar-EG"/>
        </w:rPr>
        <w:lastRenderedPageBreak/>
        <w:t>3/</w:t>
      </w:r>
      <w:r w:rsidR="001E10F9">
        <w:rPr>
          <w:rFonts w:hint="cs"/>
          <w:b/>
          <w:bCs/>
          <w:sz w:val="28"/>
          <w:szCs w:val="28"/>
          <w:rtl/>
          <w:lang w:bidi="ar-EG"/>
        </w:rPr>
        <w:t>4-</w:t>
      </w:r>
      <w:r w:rsidR="001E10F9">
        <w:rPr>
          <w:rFonts w:hint="cs"/>
          <w:b/>
          <w:bCs/>
          <w:sz w:val="28"/>
          <w:szCs w:val="28"/>
          <w:rtl/>
          <w:lang w:bidi="ar-EG"/>
        </w:rPr>
        <w:tab/>
        <w:t>الرصد والإبلاغ (المادة 29)</w:t>
      </w:r>
    </w:p>
    <w:p w:rsidR="001E10F9" w:rsidRPr="001E10F9" w:rsidRDefault="001E10F9" w:rsidP="001E10F9">
      <w:pPr>
        <w:spacing w:after="120"/>
        <w:ind w:firstLine="720"/>
        <w:jc w:val="both"/>
        <w:rPr>
          <w:rFonts w:ascii="Simplified Arabic" w:hAnsi="Simplified Arabic"/>
          <w:b/>
          <w:i/>
          <w:iCs/>
          <w:sz w:val="24"/>
          <w:rtl/>
          <w:lang w:val="fr-CA"/>
        </w:rPr>
      </w:pPr>
      <w:r w:rsidRPr="001E10F9">
        <w:rPr>
          <w:rFonts w:ascii="Simplified Arabic" w:hAnsi="Simplified Arabic"/>
          <w:b/>
          <w:i/>
          <w:iCs/>
          <w:sz w:val="24"/>
          <w:rtl/>
          <w:lang w:val="fr-CA"/>
        </w:rPr>
        <w:t>إن مؤتمر الأطراف العامل كاجتماع للأطراف في بروتوكول ناغويا بشأن الحصول وتقاسم المنافع،</w:t>
      </w:r>
    </w:p>
    <w:p w:rsidR="001E10F9" w:rsidRPr="001E10F9" w:rsidRDefault="001E10F9" w:rsidP="001E10F9">
      <w:pPr>
        <w:spacing w:after="120"/>
        <w:ind w:firstLine="720"/>
        <w:jc w:val="both"/>
        <w:rPr>
          <w:rFonts w:ascii="Simplified Arabic" w:hAnsi="Simplified Arabic"/>
          <w:sz w:val="24"/>
          <w:rtl/>
          <w:lang w:bidi="ar-EG"/>
        </w:rPr>
      </w:pPr>
      <w:r w:rsidRPr="001E10F9">
        <w:rPr>
          <w:rFonts w:ascii="Simplified Arabic" w:hAnsi="Simplified Arabic"/>
          <w:i/>
          <w:iCs/>
          <w:sz w:val="24"/>
          <w:rtl/>
          <w:lang w:bidi="ar-EG"/>
        </w:rPr>
        <w:t>إذ يقر</w:t>
      </w:r>
      <w:r w:rsidRPr="001E10F9">
        <w:rPr>
          <w:rFonts w:ascii="Simplified Arabic" w:hAnsi="Simplified Arabic"/>
          <w:sz w:val="24"/>
          <w:rtl/>
          <w:lang w:bidi="ar-EG"/>
        </w:rPr>
        <w:t xml:space="preserve"> بأهمية تحسين مواءمة الإبلاغ الوطني بموجب الاتفاقية وبروتوكوليها وتعزيز أوجه التآزر فيما بين الاتفاقيات المتعلقة بالتنوع البيولوجي واتفاقيات ريو وكذلك خطة التنمية المستدامة لعام 2030</w:t>
      </w:r>
      <w:r w:rsidRPr="001E10F9">
        <w:rPr>
          <w:rFonts w:ascii="Simplified Arabic" w:hAnsi="Simplified Arabic"/>
          <w:sz w:val="24"/>
          <w:vertAlign w:val="superscript"/>
          <w:lang w:bidi="ar-EG"/>
        </w:rPr>
        <w:footnoteReference w:id="9"/>
      </w:r>
      <w:r w:rsidRPr="001E10F9">
        <w:rPr>
          <w:rFonts w:ascii="Simplified Arabic" w:hAnsi="Simplified Arabic"/>
          <w:sz w:val="24"/>
          <w:rtl/>
          <w:lang w:bidi="ar-EG"/>
        </w:rPr>
        <w:t xml:space="preserve"> وأدوات الإبلاغ المتعلقة بأهداف التنمية المستدامة، و</w:t>
      </w:r>
      <w:r w:rsidRPr="001E10F9">
        <w:rPr>
          <w:rFonts w:ascii="Simplified Arabic" w:hAnsi="Simplified Arabic"/>
          <w:i/>
          <w:iCs/>
          <w:sz w:val="24"/>
          <w:rtl/>
          <w:lang w:bidi="ar-EG"/>
        </w:rPr>
        <w:t xml:space="preserve">إذ يلاحظ </w:t>
      </w:r>
      <w:r w:rsidRPr="001E10F9">
        <w:rPr>
          <w:rFonts w:ascii="Simplified Arabic" w:hAnsi="Simplified Arabic"/>
          <w:sz w:val="24"/>
          <w:rtl/>
          <w:lang w:bidi="ar-EG"/>
        </w:rPr>
        <w:t>التقدم المحرز حتى الآن في هذا الصدد،</w:t>
      </w:r>
    </w:p>
    <w:p w:rsidR="001E10F9" w:rsidRPr="001E10F9" w:rsidRDefault="001E10F9" w:rsidP="00C271D1">
      <w:pPr>
        <w:numPr>
          <w:ilvl w:val="0"/>
          <w:numId w:val="8"/>
        </w:numPr>
        <w:spacing w:after="120"/>
        <w:ind w:left="0" w:firstLine="720"/>
        <w:jc w:val="both"/>
        <w:rPr>
          <w:rFonts w:ascii="Simplified Arabic" w:hAnsi="Simplified Arabic"/>
          <w:sz w:val="24"/>
          <w:rtl/>
          <w:lang w:bidi="ar-EG"/>
        </w:rPr>
      </w:pPr>
      <w:r w:rsidRPr="001E10F9">
        <w:rPr>
          <w:rFonts w:ascii="Simplified Arabic" w:hAnsi="Simplified Arabic"/>
          <w:i/>
          <w:iCs/>
          <w:sz w:val="24"/>
          <w:rtl/>
          <w:lang w:bidi="ar-EG"/>
        </w:rPr>
        <w:t xml:space="preserve">يقبل </w:t>
      </w:r>
      <w:r w:rsidRPr="001E10F9">
        <w:rPr>
          <w:rFonts w:ascii="Simplified Arabic" w:hAnsi="Simplified Arabic"/>
          <w:sz w:val="24"/>
          <w:rtl/>
          <w:lang w:bidi="ar-EG"/>
        </w:rPr>
        <w:t xml:space="preserve">دعوة مؤتمر الأطراف في الاتفاقية، الواردة في الفقرة 1 من المقرر </w:t>
      </w:r>
      <w:bookmarkStart w:id="6" w:name="_Hlk519192726"/>
      <w:r w:rsidRPr="001E10F9">
        <w:rPr>
          <w:rFonts w:ascii="Simplified Arabic" w:hAnsi="Simplified Arabic"/>
          <w:sz w:val="24"/>
          <w:rtl/>
          <w:lang w:bidi="ar-EG"/>
        </w:rPr>
        <w:t>14/27</w:t>
      </w:r>
      <w:bookmarkEnd w:id="6"/>
      <w:r w:rsidRPr="001E10F9">
        <w:rPr>
          <w:rFonts w:ascii="Simplified Arabic" w:hAnsi="Simplified Arabic"/>
          <w:sz w:val="24"/>
          <w:rtl/>
          <w:lang w:bidi="ar-EG"/>
        </w:rPr>
        <w:t>، و</w:t>
      </w:r>
      <w:r w:rsidRPr="001E10F9">
        <w:rPr>
          <w:rFonts w:ascii="Simplified Arabic" w:hAnsi="Simplified Arabic"/>
          <w:i/>
          <w:iCs/>
          <w:sz w:val="24"/>
          <w:rtl/>
          <w:lang w:bidi="ar-EG"/>
        </w:rPr>
        <w:t xml:space="preserve">يوافق على </w:t>
      </w:r>
      <w:r w:rsidRPr="001E10F9">
        <w:rPr>
          <w:rFonts w:ascii="Simplified Arabic" w:hAnsi="Simplified Arabic"/>
          <w:sz w:val="24"/>
          <w:rtl/>
          <w:lang w:bidi="ar-EG"/>
        </w:rPr>
        <w:t>أن تكون هناك دورة إبلاغ وطني متزامنة تبدأ في عام 2023؛</w:t>
      </w:r>
    </w:p>
    <w:p w:rsidR="001E10F9" w:rsidRPr="001E10F9" w:rsidRDefault="001E10F9" w:rsidP="00C271D1">
      <w:pPr>
        <w:numPr>
          <w:ilvl w:val="0"/>
          <w:numId w:val="8"/>
        </w:numPr>
        <w:spacing w:after="120"/>
        <w:ind w:left="0" w:firstLine="720"/>
        <w:jc w:val="both"/>
        <w:rPr>
          <w:rFonts w:ascii="Simplified Arabic" w:eastAsia="Times New Roman" w:hAnsi="Simplified Arabic"/>
          <w:snapToGrid w:val="0"/>
          <w:kern w:val="0"/>
          <w:sz w:val="24"/>
          <w:rtl/>
          <w:lang w:val="en-GB" w:bidi="ar-EG"/>
        </w:rPr>
      </w:pPr>
      <w:r w:rsidRPr="001E10F9">
        <w:rPr>
          <w:rFonts w:ascii="Simplified Arabic" w:eastAsia="Times New Roman" w:hAnsi="Simplified Arabic"/>
          <w:i/>
          <w:iCs/>
          <w:snapToGrid w:val="0"/>
          <w:kern w:val="0"/>
          <w:sz w:val="24"/>
          <w:rtl/>
          <w:lang w:val="en-GB" w:bidi="ar-EG"/>
        </w:rPr>
        <w:t xml:space="preserve">يرحب </w:t>
      </w:r>
      <w:r w:rsidRPr="001E10F9">
        <w:rPr>
          <w:rFonts w:ascii="Simplified Arabic" w:eastAsia="Times New Roman" w:hAnsi="Simplified Arabic"/>
          <w:snapToGrid w:val="0"/>
          <w:kern w:val="0"/>
          <w:sz w:val="24"/>
          <w:rtl/>
          <w:lang w:val="en-GB" w:bidi="ar-EG"/>
        </w:rPr>
        <w:t xml:space="preserve">بحقيقة أن </w:t>
      </w:r>
      <w:r w:rsidRPr="001E10F9">
        <w:rPr>
          <w:rFonts w:ascii="Simplified Arabic" w:eastAsia="Times New Roman" w:hAnsi="Simplified Arabic"/>
          <w:snapToGrid w:val="0"/>
          <w:kern w:val="0"/>
          <w:sz w:val="24"/>
          <w:lang w:val="en-GB" w:bidi="ar-EG"/>
        </w:rPr>
        <w:t>82</w:t>
      </w:r>
      <w:r w:rsidRPr="001E10F9">
        <w:rPr>
          <w:rFonts w:ascii="Simplified Arabic" w:eastAsia="Times New Roman" w:hAnsi="Simplified Arabic"/>
          <w:snapToGrid w:val="0"/>
          <w:kern w:val="0"/>
          <w:sz w:val="24"/>
          <w:rtl/>
          <w:lang w:val="en-GB" w:bidi="ar-EG"/>
        </w:rPr>
        <w:t xml:space="preserve"> طرفا من أصل 100 طرف من الأطراف الملزمة بتقديم التقارير قد قدمت تقاريرها الوطنية المؤقتة؛</w:t>
      </w:r>
    </w:p>
    <w:p w:rsidR="001E10F9" w:rsidRPr="001E10F9" w:rsidRDefault="001E10F9" w:rsidP="00C271D1">
      <w:pPr>
        <w:numPr>
          <w:ilvl w:val="0"/>
          <w:numId w:val="8"/>
        </w:numPr>
        <w:spacing w:after="120"/>
        <w:ind w:left="0" w:firstLine="720"/>
        <w:jc w:val="both"/>
        <w:rPr>
          <w:rFonts w:ascii="Simplified Arabic" w:eastAsia="Times New Roman" w:hAnsi="Simplified Arabic"/>
          <w:snapToGrid w:val="0"/>
          <w:kern w:val="0"/>
          <w:sz w:val="24"/>
          <w:rtl/>
          <w:lang w:val="en-GB" w:bidi="ar-EG"/>
        </w:rPr>
      </w:pPr>
      <w:r w:rsidRPr="001E10F9">
        <w:rPr>
          <w:rFonts w:ascii="Simplified Arabic" w:eastAsia="Times New Roman" w:hAnsi="Simplified Arabic"/>
          <w:i/>
          <w:iCs/>
          <w:snapToGrid w:val="0"/>
          <w:kern w:val="0"/>
          <w:sz w:val="24"/>
          <w:rtl/>
          <w:lang w:val="en-GB" w:bidi="ar-EG"/>
        </w:rPr>
        <w:t xml:space="preserve">يرحب أيضا </w:t>
      </w:r>
      <w:r w:rsidRPr="001E10F9">
        <w:rPr>
          <w:rFonts w:ascii="Simplified Arabic" w:eastAsia="Times New Roman" w:hAnsi="Simplified Arabic"/>
          <w:snapToGrid w:val="0"/>
          <w:kern w:val="0"/>
          <w:sz w:val="24"/>
          <w:rtl/>
          <w:lang w:val="en-GB" w:bidi="ar-EG"/>
        </w:rPr>
        <w:t>بالتقارير الوطنية المؤقتة المقدمة من غير الأطراف؛</w:t>
      </w:r>
    </w:p>
    <w:p w:rsidR="001E10F9" w:rsidRPr="001E10F9" w:rsidRDefault="001E10F9" w:rsidP="00C271D1">
      <w:pPr>
        <w:numPr>
          <w:ilvl w:val="0"/>
          <w:numId w:val="8"/>
        </w:numPr>
        <w:spacing w:after="120"/>
        <w:ind w:left="0" w:firstLine="720"/>
        <w:jc w:val="both"/>
        <w:rPr>
          <w:rFonts w:ascii="Simplified Arabic" w:eastAsia="Times New Roman" w:hAnsi="Simplified Arabic"/>
          <w:snapToGrid w:val="0"/>
          <w:kern w:val="0"/>
          <w:sz w:val="24"/>
          <w:rtl/>
          <w:lang w:val="en-GB" w:bidi="ar-EG"/>
        </w:rPr>
      </w:pPr>
      <w:r w:rsidRPr="001E10F9">
        <w:rPr>
          <w:rFonts w:ascii="Simplified Arabic" w:eastAsia="Times New Roman" w:hAnsi="Simplified Arabic"/>
          <w:i/>
          <w:iCs/>
          <w:snapToGrid w:val="0"/>
          <w:kern w:val="0"/>
          <w:sz w:val="24"/>
          <w:rtl/>
          <w:lang w:val="en-GB" w:bidi="ar-EG"/>
        </w:rPr>
        <w:t xml:space="preserve">يحث </w:t>
      </w:r>
      <w:r w:rsidRPr="001E10F9">
        <w:rPr>
          <w:rFonts w:ascii="Simplified Arabic" w:eastAsia="Times New Roman" w:hAnsi="Simplified Arabic"/>
          <w:snapToGrid w:val="0"/>
          <w:kern w:val="0"/>
          <w:sz w:val="24"/>
          <w:rtl/>
          <w:lang w:val="en-GB" w:bidi="ar-EG"/>
        </w:rPr>
        <w:t>الأطراف التي لم تقدم بعد تقاريرها الوطنية المؤقتة على القيام بذلك في أقرب وقت ممكن؛</w:t>
      </w:r>
    </w:p>
    <w:p w:rsidR="001E10F9" w:rsidRPr="001E10F9" w:rsidRDefault="001E10F9" w:rsidP="00C271D1">
      <w:pPr>
        <w:numPr>
          <w:ilvl w:val="0"/>
          <w:numId w:val="8"/>
        </w:numPr>
        <w:spacing w:after="120"/>
        <w:ind w:left="0" w:firstLine="720"/>
        <w:jc w:val="both"/>
        <w:rPr>
          <w:rFonts w:ascii="Simplified Arabic" w:eastAsia="Times New Roman" w:hAnsi="Simplified Arabic"/>
          <w:snapToGrid w:val="0"/>
          <w:kern w:val="0"/>
          <w:sz w:val="24"/>
          <w:rtl/>
          <w:lang w:val="en-GB" w:bidi="ar-EG"/>
        </w:rPr>
      </w:pPr>
      <w:r w:rsidRPr="001E10F9">
        <w:rPr>
          <w:rFonts w:ascii="Simplified Arabic" w:eastAsia="Times New Roman" w:hAnsi="Simplified Arabic"/>
          <w:i/>
          <w:iCs/>
          <w:snapToGrid w:val="0"/>
          <w:kern w:val="0"/>
          <w:sz w:val="24"/>
          <w:rtl/>
          <w:lang w:val="en-GB" w:bidi="ar-EG"/>
        </w:rPr>
        <w:t xml:space="preserve">يعرب عن تقديره </w:t>
      </w:r>
      <w:r w:rsidRPr="001E10F9">
        <w:rPr>
          <w:rFonts w:ascii="Simplified Arabic" w:eastAsia="Times New Roman" w:hAnsi="Simplified Arabic"/>
          <w:snapToGrid w:val="0"/>
          <w:kern w:val="0"/>
          <w:sz w:val="24"/>
          <w:rtl/>
          <w:lang w:val="en-GB" w:bidi="ar-EG"/>
        </w:rPr>
        <w:t xml:space="preserve">للدعم المالي المقدم من مرفق البيئة العالمية لعدد من الأطراف المؤهلة من أجل دعمها في إعداد تقاريرها الوطنية المؤقتة، </w:t>
      </w:r>
      <w:r w:rsidRPr="001E10F9">
        <w:rPr>
          <w:rFonts w:ascii="Simplified Arabic" w:eastAsia="Times New Roman" w:hAnsi="Simplified Arabic"/>
          <w:i/>
          <w:iCs/>
          <w:snapToGrid w:val="0"/>
          <w:kern w:val="0"/>
          <w:sz w:val="24"/>
          <w:rtl/>
          <w:lang w:val="en-GB" w:bidi="ar-EG"/>
        </w:rPr>
        <w:t>ويشير</w:t>
      </w:r>
      <w:r w:rsidRPr="001E10F9">
        <w:rPr>
          <w:rFonts w:ascii="Simplified Arabic" w:eastAsia="Times New Roman" w:hAnsi="Simplified Arabic"/>
          <w:snapToGrid w:val="0"/>
          <w:kern w:val="0"/>
          <w:sz w:val="24"/>
          <w:rtl/>
          <w:lang w:val="en-GB" w:bidi="ar-EG"/>
        </w:rPr>
        <w:t xml:space="preserve"> إلى أهمية توافر الموارد المالية في الوقت المناسب لدعم إعداد وتقديم التقارير الوطنية بحلول الموعد النهائي لتقديم التقارير؛</w:t>
      </w:r>
    </w:p>
    <w:p w:rsidR="001E10F9" w:rsidRPr="001E10F9" w:rsidRDefault="001E10F9" w:rsidP="00C271D1">
      <w:pPr>
        <w:numPr>
          <w:ilvl w:val="0"/>
          <w:numId w:val="8"/>
        </w:numPr>
        <w:spacing w:after="120"/>
        <w:ind w:left="0" w:firstLine="720"/>
        <w:jc w:val="both"/>
        <w:rPr>
          <w:rFonts w:ascii="Simplified Arabic" w:eastAsia="Times New Roman" w:hAnsi="Simplified Arabic"/>
          <w:snapToGrid w:val="0"/>
          <w:kern w:val="0"/>
          <w:sz w:val="24"/>
          <w:rtl/>
          <w:lang w:val="en-GB" w:bidi="ar-EG"/>
        </w:rPr>
      </w:pPr>
      <w:r w:rsidRPr="001E10F9">
        <w:rPr>
          <w:rFonts w:ascii="Simplified Arabic" w:eastAsia="Times New Roman" w:hAnsi="Simplified Arabic"/>
          <w:i/>
          <w:iCs/>
          <w:snapToGrid w:val="0"/>
          <w:kern w:val="0"/>
          <w:sz w:val="24"/>
          <w:rtl/>
          <w:lang w:val="en-GB" w:bidi="ar-EG"/>
        </w:rPr>
        <w:t xml:space="preserve">يرحب </w:t>
      </w:r>
      <w:r w:rsidRPr="001E10F9">
        <w:rPr>
          <w:rFonts w:ascii="Simplified Arabic" w:eastAsia="Times New Roman" w:hAnsi="Simplified Arabic"/>
          <w:snapToGrid w:val="0"/>
          <w:kern w:val="0"/>
          <w:sz w:val="24"/>
          <w:rtl/>
          <w:lang w:val="en-GB" w:bidi="ar-EG"/>
        </w:rPr>
        <w:t>بالجهود التي تبذلها الأمانة لمساعدة الأطراف في تقديم التقارير الوطنية المؤقتة؛</w:t>
      </w:r>
    </w:p>
    <w:p w:rsidR="001E10F9" w:rsidRPr="001E10F9" w:rsidRDefault="001E10F9" w:rsidP="00C271D1">
      <w:pPr>
        <w:numPr>
          <w:ilvl w:val="0"/>
          <w:numId w:val="8"/>
        </w:numPr>
        <w:spacing w:after="120"/>
        <w:ind w:left="0" w:firstLine="720"/>
        <w:jc w:val="both"/>
        <w:rPr>
          <w:rFonts w:ascii="Simplified Arabic" w:eastAsia="Times New Roman" w:hAnsi="Simplified Arabic"/>
          <w:snapToGrid w:val="0"/>
          <w:kern w:val="0"/>
          <w:sz w:val="24"/>
          <w:rtl/>
          <w:lang w:val="en-GB" w:bidi="ar-EG"/>
        </w:rPr>
      </w:pPr>
      <w:r w:rsidRPr="001E10F9">
        <w:rPr>
          <w:rFonts w:ascii="Simplified Arabic" w:eastAsia="Times New Roman" w:hAnsi="Simplified Arabic"/>
          <w:i/>
          <w:iCs/>
          <w:snapToGrid w:val="0"/>
          <w:kern w:val="0"/>
          <w:sz w:val="24"/>
          <w:rtl/>
          <w:lang w:val="en-GB" w:bidi="ar-EG"/>
        </w:rPr>
        <w:t xml:space="preserve">يطلب إلى </w:t>
      </w:r>
      <w:r w:rsidRPr="001E10F9">
        <w:rPr>
          <w:rFonts w:ascii="Simplified Arabic" w:eastAsia="Times New Roman" w:hAnsi="Simplified Arabic"/>
          <w:snapToGrid w:val="0"/>
          <w:kern w:val="0"/>
          <w:sz w:val="24"/>
          <w:rtl/>
          <w:lang w:val="en-GB" w:bidi="ar-EG"/>
        </w:rPr>
        <w:t>لجنة الامتثال أن تقدم إسهامات في استعراض نسق الإبلاغ لدورة الإبلاغ القادمة؛</w:t>
      </w:r>
    </w:p>
    <w:p w:rsidR="001E10F9" w:rsidRPr="001E10F9" w:rsidRDefault="001E10F9" w:rsidP="00C271D1">
      <w:pPr>
        <w:numPr>
          <w:ilvl w:val="0"/>
          <w:numId w:val="8"/>
        </w:numPr>
        <w:spacing w:after="120"/>
        <w:ind w:left="0" w:firstLine="720"/>
        <w:jc w:val="both"/>
        <w:rPr>
          <w:rFonts w:ascii="Simplified Arabic" w:eastAsia="Malgun Gothic" w:hAnsi="Simplified Arabic"/>
          <w:snapToGrid w:val="0"/>
          <w:kern w:val="0"/>
          <w:sz w:val="24"/>
          <w:lang w:val="en-GB" w:bidi="ar-EG"/>
        </w:rPr>
      </w:pPr>
      <w:r w:rsidRPr="001E10F9">
        <w:rPr>
          <w:rFonts w:ascii="Simplified Arabic" w:eastAsia="Malgun Gothic" w:hAnsi="Simplified Arabic"/>
          <w:i/>
          <w:iCs/>
          <w:snapToGrid w:val="0"/>
          <w:kern w:val="0"/>
          <w:sz w:val="24"/>
          <w:rtl/>
          <w:lang w:val="en-GB" w:bidi="ar-EG"/>
        </w:rPr>
        <w:t>يطلب إلى</w:t>
      </w:r>
      <w:r w:rsidRPr="001E10F9">
        <w:rPr>
          <w:rFonts w:ascii="Simplified Arabic" w:eastAsia="Malgun Gothic" w:hAnsi="Simplified Arabic"/>
          <w:snapToGrid w:val="0"/>
          <w:kern w:val="0"/>
          <w:sz w:val="24"/>
          <w:rtl/>
          <w:lang w:val="en-GB" w:bidi="ar-EG"/>
        </w:rPr>
        <w:t xml:space="preserve"> الأمينة التنفيذية أن تستعرض نسق الإبلاغ لينظر فيه مؤتمر الأطراف العامل كاجتماع للأطراف في البروتوكول في اجتماعه الرابع، مع الأخذ في الاعتبار التعليقات الواردة، والإسهامات المقدمة من لجنة الامتثال، وإطار المؤشرات الوارد في المقرر </w:t>
      </w:r>
      <w:r w:rsidRPr="001E10F9">
        <w:rPr>
          <w:rFonts w:eastAsia="Malgun Gothic" w:cs="Times New Roman"/>
          <w:snapToGrid w:val="0"/>
          <w:kern w:val="0"/>
          <w:sz w:val="24"/>
          <w:lang w:val="en-GB" w:bidi="ar-EG"/>
        </w:rPr>
        <w:t>NP-3/1</w:t>
      </w:r>
      <w:r w:rsidRPr="001E10F9">
        <w:rPr>
          <w:rFonts w:ascii="Simplified Arabic" w:eastAsia="Malgun Gothic" w:hAnsi="Simplified Arabic"/>
          <w:snapToGrid w:val="0"/>
          <w:kern w:val="0"/>
          <w:sz w:val="24"/>
          <w:rtl/>
          <w:lang w:val="en-GB" w:bidi="ar-EG"/>
        </w:rPr>
        <w:t>، والإطار العالمي للتنوع البيولوجي لما بعد عام 2020، ومواءمة التقارير الوطنية بموجب الاتفاقية وبروتوكوليها، مع مراعاة ضرورة استمرارية النسق بغية قياس التقدم المحرز في التنفيذ؛</w:t>
      </w:r>
    </w:p>
    <w:p w:rsidR="006132DC" w:rsidRPr="006132DC" w:rsidRDefault="001E10F9" w:rsidP="00C271D1">
      <w:pPr>
        <w:numPr>
          <w:ilvl w:val="0"/>
          <w:numId w:val="8"/>
        </w:numPr>
        <w:spacing w:after="120"/>
        <w:ind w:left="0" w:firstLine="720"/>
        <w:jc w:val="both"/>
        <w:rPr>
          <w:sz w:val="22"/>
          <w:lang w:val="en-GB" w:bidi="ar-EG"/>
        </w:rPr>
      </w:pPr>
      <w:r w:rsidRPr="001E10F9">
        <w:rPr>
          <w:rFonts w:ascii="Simplified Arabic" w:eastAsia="Malgun Gothic" w:hAnsi="Simplified Arabic"/>
          <w:i/>
          <w:iCs/>
          <w:sz w:val="24"/>
          <w:rtl/>
          <w:lang w:bidi="ar-EG"/>
        </w:rPr>
        <w:t>يقرر</w:t>
      </w:r>
      <w:r w:rsidRPr="001E10F9">
        <w:rPr>
          <w:rFonts w:ascii="Simplified Arabic" w:eastAsia="Malgun Gothic" w:hAnsi="Simplified Arabic"/>
          <w:sz w:val="24"/>
          <w:rtl/>
          <w:lang w:bidi="ar-EG"/>
        </w:rPr>
        <w:t xml:space="preserve"> إعادة </w:t>
      </w:r>
      <w:r w:rsidRPr="001E10F9">
        <w:rPr>
          <w:rFonts w:ascii="Simplified Arabic" w:eastAsia="Malgun Gothic" w:hAnsi="Simplified Arabic"/>
          <w:snapToGrid w:val="0"/>
          <w:kern w:val="0"/>
          <w:sz w:val="24"/>
          <w:rtl/>
          <w:lang w:val="en-GB" w:bidi="ar-EG"/>
        </w:rPr>
        <w:t>النظر</w:t>
      </w:r>
      <w:r w:rsidRPr="001E10F9">
        <w:rPr>
          <w:rFonts w:ascii="Simplified Arabic" w:eastAsia="Malgun Gothic" w:hAnsi="Simplified Arabic"/>
          <w:sz w:val="24"/>
          <w:rtl/>
          <w:lang w:bidi="ar-EG"/>
        </w:rPr>
        <w:t xml:space="preserve"> في مسألة الفترات المتعلقة بالإبلاغ في الاجتماع السادس لمؤتمر الأطراف العامل كاجتماع للأطراف في البروتوكول، مع الأخذ في الاعتبار مواءمة التقارير الوطنية بموجب الاتفاقية وبروتوكوليها والإطار العالمي للتنوع البيولوجي لما بعد عام 2020.</w:t>
      </w:r>
    </w:p>
    <w:p w:rsidR="006132DC" w:rsidRPr="006132DC" w:rsidRDefault="006132DC" w:rsidP="001E10F9">
      <w:pPr>
        <w:spacing w:after="120"/>
        <w:jc w:val="center"/>
        <w:rPr>
          <w:b/>
          <w:bCs/>
          <w:sz w:val="28"/>
          <w:szCs w:val="28"/>
          <w:rtl/>
          <w:lang w:bidi="ar-EG"/>
        </w:rPr>
      </w:pPr>
      <w:r>
        <w:rPr>
          <w:rtl/>
          <w:lang w:val="en-GB" w:bidi="ar-EG"/>
        </w:rPr>
        <w:br w:type="page"/>
      </w:r>
      <w:bookmarkStart w:id="7" w:name="المقرر5"/>
      <w:bookmarkEnd w:id="7"/>
      <w:r w:rsidR="00CF4BFA">
        <w:rPr>
          <w:rFonts w:hint="cs"/>
          <w:b/>
          <w:bCs/>
          <w:sz w:val="28"/>
          <w:szCs w:val="28"/>
          <w:rtl/>
          <w:lang w:bidi="ar-EG"/>
        </w:rPr>
        <w:lastRenderedPageBreak/>
        <w:t>3/</w:t>
      </w:r>
      <w:r w:rsidRPr="006132DC">
        <w:rPr>
          <w:rFonts w:hint="cs"/>
          <w:b/>
          <w:bCs/>
          <w:sz w:val="28"/>
          <w:szCs w:val="28"/>
          <w:rtl/>
          <w:lang w:bidi="ar-EG"/>
        </w:rPr>
        <w:t>5</w:t>
      </w:r>
      <w:r w:rsidR="001E10F9">
        <w:rPr>
          <w:rFonts w:hint="cs"/>
          <w:b/>
          <w:bCs/>
          <w:sz w:val="28"/>
          <w:szCs w:val="28"/>
          <w:rtl/>
          <w:lang w:bidi="ar-EG"/>
        </w:rPr>
        <w:t>-</w:t>
      </w:r>
      <w:r w:rsidR="001E10F9">
        <w:rPr>
          <w:rFonts w:hint="cs"/>
          <w:b/>
          <w:bCs/>
          <w:sz w:val="28"/>
          <w:szCs w:val="28"/>
          <w:rtl/>
          <w:lang w:bidi="ar-EG"/>
        </w:rPr>
        <w:tab/>
        <w:t>تدابير للمساعدة في بناء القدرات وتنمية القدرات (المادة 22)</w:t>
      </w:r>
    </w:p>
    <w:p w:rsidR="007A7E8B" w:rsidRPr="00C97A8C" w:rsidRDefault="007A7E8B" w:rsidP="007A7E8B">
      <w:pPr>
        <w:keepNext/>
        <w:spacing w:after="120"/>
        <w:jc w:val="center"/>
        <w:rPr>
          <w:rFonts w:ascii="Simplified Arabic" w:hAnsi="Simplified Arabic"/>
          <w:b/>
          <w:caps/>
        </w:rPr>
      </w:pPr>
      <w:r w:rsidRPr="00C97A8C">
        <w:rPr>
          <w:rFonts w:ascii="Simplified Arabic" w:hAnsi="Simplified Arabic"/>
          <w:b/>
          <w:bCs/>
          <w:sz w:val="24"/>
          <w:rtl/>
        </w:rPr>
        <w:t>ألف-</w:t>
      </w:r>
      <w:r w:rsidRPr="00C97A8C">
        <w:rPr>
          <w:rFonts w:ascii="Simplified Arabic" w:hAnsi="Simplified Arabic"/>
          <w:b/>
          <w:bCs/>
          <w:sz w:val="24"/>
          <w:rtl/>
        </w:rPr>
        <w:tab/>
        <w:t>الإطار الاستراتيجي لبناء القدرات وتنمية القدرات من أجل تنفيذ بروتوكول ناغويا</w:t>
      </w:r>
    </w:p>
    <w:p w:rsidR="007A7E8B" w:rsidRPr="00C97A8C" w:rsidRDefault="007A7E8B" w:rsidP="007A7E8B">
      <w:pPr>
        <w:spacing w:after="120"/>
        <w:ind w:firstLine="720"/>
        <w:jc w:val="both"/>
        <w:rPr>
          <w:rFonts w:ascii="Simplified Arabic" w:eastAsia="Malgun Gothic" w:hAnsi="Simplified Arabic"/>
          <w:b/>
          <w:i/>
          <w:iCs/>
          <w:sz w:val="24"/>
          <w:rtl/>
          <w:lang w:val="fr-CA"/>
        </w:rPr>
      </w:pPr>
      <w:r w:rsidRPr="00C97A8C">
        <w:rPr>
          <w:rFonts w:ascii="Simplified Arabic" w:eastAsia="Malgun Gothic" w:hAnsi="Simplified Arabic"/>
          <w:b/>
          <w:i/>
          <w:iCs/>
          <w:sz w:val="24"/>
          <w:rtl/>
          <w:lang w:val="fr-CA"/>
        </w:rPr>
        <w:t>إن مؤتمر الأطراف العامل كاجتماع للأطراف في بروتوكول ناغويا بشأن الحصول وتقاسم المنافع،</w:t>
      </w:r>
    </w:p>
    <w:p w:rsidR="007A7E8B" w:rsidRPr="00C97A8C" w:rsidRDefault="007A7E8B" w:rsidP="007A7E8B">
      <w:pPr>
        <w:spacing w:after="120"/>
        <w:ind w:firstLine="720"/>
        <w:jc w:val="both"/>
        <w:rPr>
          <w:rFonts w:ascii="Simplified Arabic" w:hAnsi="Simplified Arabic"/>
          <w:rtl/>
        </w:rPr>
      </w:pPr>
      <w:r w:rsidRPr="00C97A8C">
        <w:rPr>
          <w:rFonts w:ascii="Simplified Arabic" w:eastAsia="Malgun Gothic" w:hAnsi="Simplified Arabic"/>
          <w:b/>
          <w:sz w:val="24"/>
          <w:rtl/>
          <w:lang w:val="fr-CA"/>
        </w:rPr>
        <w:t>1-</w:t>
      </w:r>
      <w:r w:rsidRPr="00C97A8C">
        <w:rPr>
          <w:rFonts w:ascii="Simplified Arabic" w:eastAsia="Malgun Gothic" w:hAnsi="Simplified Arabic"/>
          <w:b/>
          <w:sz w:val="24"/>
          <w:rtl/>
          <w:lang w:val="fr-CA"/>
        </w:rPr>
        <w:tab/>
      </w:r>
      <w:r w:rsidRPr="00C97A8C">
        <w:rPr>
          <w:rFonts w:ascii="Simplified Arabic" w:eastAsia="Malgun Gothic" w:hAnsi="Simplified Arabic"/>
          <w:b/>
          <w:i/>
          <w:iCs/>
          <w:sz w:val="24"/>
          <w:rtl/>
          <w:lang w:val="fr-CA"/>
        </w:rPr>
        <w:t xml:space="preserve">يحيط </w:t>
      </w:r>
      <w:r w:rsidRPr="00C97A8C">
        <w:rPr>
          <w:rFonts w:ascii="Simplified Arabic" w:hAnsi="Simplified Arabic"/>
          <w:i/>
          <w:iCs/>
          <w:rtl/>
        </w:rPr>
        <w:t>علما</w:t>
      </w:r>
      <w:r w:rsidRPr="00C97A8C">
        <w:rPr>
          <w:rFonts w:ascii="Simplified Arabic" w:hAnsi="Simplified Arabic"/>
          <w:rtl/>
        </w:rPr>
        <w:t xml:space="preserve"> بالتقدم المحرز في تنفيذ الإطار الاستراتيجي لبناء القدرات </w:t>
      </w:r>
      <w:r>
        <w:rPr>
          <w:rFonts w:ascii="Simplified Arabic" w:hAnsi="Simplified Arabic" w:hint="cs"/>
          <w:rtl/>
        </w:rPr>
        <w:t>وتنمية القدرات</w:t>
      </w:r>
      <w:r>
        <w:rPr>
          <w:rFonts w:ascii="Simplified Arabic" w:hAnsi="Simplified Arabic"/>
          <w:rtl/>
        </w:rPr>
        <w:t xml:space="preserve"> </w:t>
      </w:r>
      <w:r>
        <w:rPr>
          <w:rFonts w:ascii="Simplified Arabic" w:hAnsi="Simplified Arabic" w:hint="cs"/>
          <w:rtl/>
        </w:rPr>
        <w:t xml:space="preserve">من أجل </w:t>
      </w:r>
      <w:r w:rsidRPr="00C97A8C">
        <w:rPr>
          <w:rFonts w:ascii="Simplified Arabic" w:hAnsi="Simplified Arabic"/>
          <w:rtl/>
        </w:rPr>
        <w:t>تنفيذ بروتوكول ناغويا بشأن الحصول على الموارد الجينية والتقاسم العادل والمنصف للمنافع الناشئة عن استخدامها؛</w:t>
      </w:r>
      <w:r w:rsidRPr="00C97A8C">
        <w:rPr>
          <w:rFonts w:ascii="Simplified Arabic" w:eastAsia="Malgun Gothic" w:hAnsi="Simplified Arabic"/>
          <w:vertAlign w:val="superscript"/>
          <w:rtl/>
        </w:rPr>
        <w:footnoteReference w:id="10"/>
      </w:r>
    </w:p>
    <w:p w:rsidR="007A7E8B" w:rsidRPr="00C97A8C" w:rsidRDefault="007A7E8B" w:rsidP="007A7E8B">
      <w:pPr>
        <w:spacing w:after="120"/>
        <w:ind w:firstLine="720"/>
        <w:jc w:val="both"/>
        <w:rPr>
          <w:rFonts w:ascii="Simplified Arabic" w:hAnsi="Simplified Arabic"/>
          <w:rtl/>
        </w:rPr>
      </w:pPr>
      <w:r w:rsidRPr="00C97A8C">
        <w:rPr>
          <w:rFonts w:ascii="Simplified Arabic" w:hAnsi="Simplified Arabic"/>
          <w:rtl/>
        </w:rPr>
        <w:t>2-</w:t>
      </w:r>
      <w:r w:rsidRPr="00C97A8C">
        <w:rPr>
          <w:rFonts w:ascii="Simplified Arabic" w:hAnsi="Simplified Arabic"/>
          <w:rtl/>
        </w:rPr>
        <w:tab/>
      </w:r>
      <w:r w:rsidRPr="00C97A8C">
        <w:rPr>
          <w:rFonts w:ascii="Simplified Arabic" w:hAnsi="Simplified Arabic"/>
          <w:i/>
          <w:iCs/>
          <w:rtl/>
        </w:rPr>
        <w:t>يدعو</w:t>
      </w:r>
      <w:r w:rsidRPr="00C97A8C">
        <w:rPr>
          <w:rFonts w:ascii="Simplified Arabic" w:hAnsi="Simplified Arabic"/>
          <w:rtl/>
        </w:rPr>
        <w:t xml:space="preserve"> </w:t>
      </w:r>
      <w:r w:rsidRPr="00C97A8C">
        <w:rPr>
          <w:rFonts w:ascii="Simplified Arabic" w:eastAsia="Malgun Gothic" w:hAnsi="Simplified Arabic"/>
          <w:b/>
          <w:i/>
          <w:iCs/>
          <w:sz w:val="24"/>
          <w:rtl/>
          <w:lang w:val="fr-CA"/>
        </w:rPr>
        <w:t>الأطراف</w:t>
      </w:r>
      <w:r w:rsidRPr="00C97A8C">
        <w:rPr>
          <w:rFonts w:ascii="Simplified Arabic" w:hAnsi="Simplified Arabic"/>
          <w:rtl/>
        </w:rPr>
        <w:t xml:space="preserve">، والحكومات الأخرى والمنظمات ذات الصلة إلى توسيع جهودها الرامية إلى تنفيذ الإطار الاستراتيجي وزيادة تبادل المعلومات بشأن مبادراتها المتعلقة ببناء القدرات، بما في ذلك الخبرات </w:t>
      </w:r>
      <w:r>
        <w:rPr>
          <w:rFonts w:ascii="Simplified Arabic" w:hAnsi="Simplified Arabic" w:hint="cs"/>
          <w:rtl/>
        </w:rPr>
        <w:t>المكتسبة</w:t>
      </w:r>
      <w:r w:rsidRPr="00C97A8C">
        <w:rPr>
          <w:rFonts w:ascii="Simplified Arabic" w:hAnsi="Simplified Arabic"/>
          <w:rtl/>
        </w:rPr>
        <w:t xml:space="preserve"> وأفضل الممارسات والدروس المستفادة وموارد بناء القدرات من خلال غرفة تبادل المعلومات بشأن الحصول وتقاسم المنافع، باستخدام النماذج الموحدة ذات الصلة؛</w:t>
      </w:r>
    </w:p>
    <w:p w:rsidR="007A7E8B" w:rsidRPr="00C97A8C" w:rsidRDefault="007A7E8B" w:rsidP="007A7E8B">
      <w:pPr>
        <w:spacing w:after="120"/>
        <w:ind w:firstLine="720"/>
        <w:jc w:val="both"/>
        <w:rPr>
          <w:rFonts w:ascii="Simplified Arabic" w:hAnsi="Simplified Arabic"/>
          <w:rtl/>
        </w:rPr>
      </w:pPr>
      <w:r w:rsidRPr="00C97A8C">
        <w:rPr>
          <w:rFonts w:ascii="Simplified Arabic" w:hAnsi="Simplified Arabic"/>
          <w:rtl/>
        </w:rPr>
        <w:t>3-</w:t>
      </w:r>
      <w:r w:rsidRPr="00C97A8C">
        <w:rPr>
          <w:rFonts w:ascii="Simplified Arabic" w:hAnsi="Simplified Arabic"/>
          <w:rtl/>
        </w:rPr>
        <w:tab/>
      </w:r>
      <w:r w:rsidRPr="00C97A8C">
        <w:rPr>
          <w:rFonts w:ascii="Simplified Arabic" w:hAnsi="Simplified Arabic"/>
          <w:i/>
          <w:iCs/>
          <w:rtl/>
        </w:rPr>
        <w:t>يدعو</w:t>
      </w:r>
      <w:r w:rsidRPr="00C97A8C">
        <w:rPr>
          <w:rFonts w:ascii="Simplified Arabic" w:hAnsi="Simplified Arabic"/>
          <w:rtl/>
        </w:rPr>
        <w:t xml:space="preserve"> الأطراف، والحكومات الأخرى والمنظمات ذات الصلة إلى النظر في إعداد مشاريع إقليمية ودون إقليمية كطريقة للمضي قدما في دعم التعاون الإقليمي وسد الثغرات في مجال بناء القدرات في بعض المناطق؛</w:t>
      </w:r>
    </w:p>
    <w:p w:rsidR="007A7E8B" w:rsidRPr="00E2101D" w:rsidRDefault="007A7E8B" w:rsidP="007A7E8B">
      <w:pPr>
        <w:spacing w:after="120"/>
        <w:ind w:firstLine="720"/>
        <w:jc w:val="both"/>
        <w:rPr>
          <w:rtl/>
        </w:rPr>
      </w:pPr>
      <w:r w:rsidRPr="00C97A8C">
        <w:rPr>
          <w:rFonts w:ascii="Simplified Arabic" w:hAnsi="Simplified Arabic"/>
          <w:rtl/>
        </w:rPr>
        <w:t>4-</w:t>
      </w:r>
      <w:r w:rsidRPr="00C97A8C">
        <w:rPr>
          <w:rFonts w:ascii="Simplified Arabic" w:hAnsi="Simplified Arabic"/>
          <w:rtl/>
        </w:rPr>
        <w:tab/>
      </w:r>
      <w:r w:rsidRPr="00C97A8C">
        <w:rPr>
          <w:rFonts w:ascii="Simplified Arabic" w:hAnsi="Simplified Arabic"/>
          <w:i/>
          <w:iCs/>
          <w:rtl/>
        </w:rPr>
        <w:t>يحيط علما</w:t>
      </w:r>
      <w:r w:rsidRPr="00C97A8C">
        <w:rPr>
          <w:rFonts w:ascii="Simplified Arabic" w:hAnsi="Simplified Arabic"/>
          <w:rtl/>
        </w:rPr>
        <w:t xml:space="preserve"> بتقرير اجتماع اللجنة الاستشارية غير الرسمية المعنية ببناء القدرات لتنفيذ بروتوكول ناغويا الذي ع</w:t>
      </w:r>
      <w:r>
        <w:rPr>
          <w:rFonts w:ascii="Simplified Arabic" w:hAnsi="Simplified Arabic" w:hint="cs"/>
          <w:rtl/>
        </w:rPr>
        <w:t>ُ</w:t>
      </w:r>
      <w:r w:rsidRPr="00C97A8C">
        <w:rPr>
          <w:rFonts w:ascii="Simplified Arabic" w:hAnsi="Simplified Arabic"/>
          <w:rtl/>
        </w:rPr>
        <w:t>قد خلال فترة ما بين الدورات،</w:t>
      </w:r>
      <w:r w:rsidRPr="00C97A8C">
        <w:rPr>
          <w:rFonts w:ascii="Simplified Arabic" w:hAnsi="Simplified Arabic"/>
          <w:vertAlign w:val="superscript"/>
          <w:rtl/>
        </w:rPr>
        <w:footnoteReference w:id="11"/>
      </w:r>
      <w:r w:rsidRPr="00C97A8C">
        <w:rPr>
          <w:rFonts w:ascii="Simplified Arabic" w:hAnsi="Simplified Arabic"/>
          <w:rtl/>
        </w:rPr>
        <w:t xml:space="preserve"> </w:t>
      </w:r>
      <w:r w:rsidRPr="00C97A8C">
        <w:rPr>
          <w:rFonts w:ascii="Simplified Arabic" w:hAnsi="Simplified Arabic"/>
          <w:i/>
          <w:iCs/>
          <w:rtl/>
        </w:rPr>
        <w:t>ويقرر</w:t>
      </w:r>
      <w:r w:rsidRPr="00C97A8C">
        <w:rPr>
          <w:rFonts w:ascii="Simplified Arabic" w:hAnsi="Simplified Arabic"/>
          <w:rtl/>
        </w:rPr>
        <w:t xml:space="preserve"> تمديد ولاية اللجنة الاستشارية غير الرسمية حتى الاجتماع الرابع لمؤتمر الأطراف العامل كاجتماع للأطراف في بروتوكول ناغويا، حتى </w:t>
      </w:r>
      <w:r>
        <w:rPr>
          <w:rFonts w:ascii="Simplified Arabic" w:hAnsi="Simplified Arabic" w:hint="cs"/>
          <w:rtl/>
        </w:rPr>
        <w:t>يتسنى لها</w:t>
      </w:r>
      <w:r w:rsidRPr="00C97A8C">
        <w:rPr>
          <w:rFonts w:ascii="Simplified Arabic" w:hAnsi="Simplified Arabic"/>
          <w:rtl/>
        </w:rPr>
        <w:t xml:space="preserve"> مواصلة دعم تنفيذ الإطار الاستراتيجي لبناء القدرات </w:t>
      </w:r>
      <w:r w:rsidRPr="00E2101D">
        <w:rPr>
          <w:rtl/>
        </w:rPr>
        <w:t>وتنميتها وفقا للاختصاصات الواردة في المقرر</w:t>
      </w:r>
      <w:r w:rsidRPr="00E2101D">
        <w:rPr>
          <w:rFonts w:hint="cs"/>
          <w:rtl/>
        </w:rPr>
        <w:t xml:space="preserve"> </w:t>
      </w:r>
      <w:hyperlink r:id="rId17" w:history="1">
        <w:r w:rsidRPr="00E2101D">
          <w:rPr>
            <w:color w:val="0000FF"/>
            <w:u w:val="single"/>
          </w:rPr>
          <w:t>NP-1/8</w:t>
        </w:r>
      </w:hyperlink>
      <w:r w:rsidRPr="00E2101D">
        <w:rPr>
          <w:rtl/>
        </w:rPr>
        <w:t>؛</w:t>
      </w:r>
    </w:p>
    <w:p w:rsidR="007A7E8B" w:rsidRPr="00E2101D" w:rsidRDefault="007A7E8B" w:rsidP="007A7E8B">
      <w:pPr>
        <w:spacing w:after="120"/>
        <w:ind w:firstLine="720"/>
        <w:jc w:val="both"/>
        <w:rPr>
          <w:rtl/>
        </w:rPr>
      </w:pPr>
      <w:r w:rsidRPr="00E2101D">
        <w:rPr>
          <w:rFonts w:hint="cs"/>
          <w:rtl/>
        </w:rPr>
        <w:t>5-</w:t>
      </w:r>
      <w:r w:rsidRPr="00E2101D">
        <w:rPr>
          <w:rFonts w:hint="cs"/>
          <w:rtl/>
        </w:rPr>
        <w:tab/>
      </w:r>
      <w:r w:rsidRPr="00E2101D">
        <w:rPr>
          <w:i/>
          <w:iCs/>
          <w:rtl/>
        </w:rPr>
        <w:t>يقرر</w:t>
      </w:r>
      <w:r w:rsidRPr="00E2101D">
        <w:rPr>
          <w:rtl/>
        </w:rPr>
        <w:t xml:space="preserve"> أن تعقد اللجنة الاست</w:t>
      </w:r>
      <w:r>
        <w:rPr>
          <w:rtl/>
        </w:rPr>
        <w:t>شارية غير الرسمية اجتماعا واحدا</w:t>
      </w:r>
      <w:r w:rsidRPr="00E2101D">
        <w:rPr>
          <w:rtl/>
        </w:rPr>
        <w:t xml:space="preserve"> </w:t>
      </w:r>
      <w:r>
        <w:rPr>
          <w:rFonts w:hint="cs"/>
          <w:rtl/>
        </w:rPr>
        <w:t>و</w:t>
      </w:r>
      <w:r w:rsidRPr="00E2101D">
        <w:rPr>
          <w:rtl/>
        </w:rPr>
        <w:t xml:space="preserve">مشاورات على الإنترنت حسب الاقتضاء، </w:t>
      </w:r>
      <w:r>
        <w:rPr>
          <w:rFonts w:hint="cs"/>
          <w:i/>
          <w:iCs/>
          <w:rtl/>
        </w:rPr>
        <w:t>ويطلب</w:t>
      </w:r>
      <w:r w:rsidRPr="000D38D8">
        <w:rPr>
          <w:i/>
          <w:iCs/>
          <w:rtl/>
        </w:rPr>
        <w:t xml:space="preserve"> إلى</w:t>
      </w:r>
      <w:r w:rsidRPr="00E2101D">
        <w:rPr>
          <w:rtl/>
        </w:rPr>
        <w:t xml:space="preserve"> اللجنة الاستشارية غير الرسمية أن تقدم مدخلات لتقييم الإطار الاستراتيجي من خلال استعراض النتائج الأولية وعن طريق تقديم معلومات وتوصيات إضافية؛</w:t>
      </w:r>
    </w:p>
    <w:p w:rsidR="007A7E8B" w:rsidRPr="00E2101D" w:rsidRDefault="007A7E8B" w:rsidP="007A7E8B">
      <w:pPr>
        <w:spacing w:after="120"/>
        <w:ind w:firstLine="720"/>
        <w:jc w:val="both"/>
      </w:pPr>
      <w:r w:rsidRPr="00E2101D">
        <w:rPr>
          <w:rFonts w:hint="cs"/>
          <w:rtl/>
        </w:rPr>
        <w:t>6-</w:t>
      </w:r>
      <w:r w:rsidRPr="00E2101D">
        <w:rPr>
          <w:rFonts w:hint="cs"/>
          <w:rtl/>
        </w:rPr>
        <w:tab/>
      </w:r>
      <w:r w:rsidRPr="00E2101D">
        <w:rPr>
          <w:i/>
          <w:iCs/>
          <w:rtl/>
        </w:rPr>
        <w:t>يقرر أيضا</w:t>
      </w:r>
      <w:r w:rsidRPr="00E2101D">
        <w:rPr>
          <w:rtl/>
        </w:rPr>
        <w:t xml:space="preserve"> تقييم الإطار الاستراتيجي لبناء القدرات </w:t>
      </w:r>
      <w:r>
        <w:rPr>
          <w:rFonts w:hint="cs"/>
          <w:rtl/>
        </w:rPr>
        <w:t>وتنمية القدرات</w:t>
      </w:r>
      <w:r w:rsidRPr="00E2101D">
        <w:rPr>
          <w:rtl/>
        </w:rPr>
        <w:t xml:space="preserve"> لدعم تنفيذ بروتوكول ناغويا</w:t>
      </w:r>
      <w:r w:rsidRPr="00E2101D">
        <w:rPr>
          <w:vertAlign w:val="superscript"/>
          <w:rtl/>
        </w:rPr>
        <w:footnoteReference w:id="12"/>
      </w:r>
      <w:r w:rsidRPr="00E2101D">
        <w:rPr>
          <w:rtl/>
        </w:rPr>
        <w:t xml:space="preserve"> </w:t>
      </w:r>
      <w:r w:rsidRPr="00E2101D">
        <w:rPr>
          <w:rFonts w:hint="cs"/>
          <w:rtl/>
        </w:rPr>
        <w:t xml:space="preserve">على نحو </w:t>
      </w:r>
      <w:r w:rsidRPr="00E2101D">
        <w:rPr>
          <w:rtl/>
        </w:rPr>
        <w:t xml:space="preserve">فعال على أساس العناصر الواردة في </w:t>
      </w:r>
      <w:r>
        <w:rPr>
          <w:rFonts w:hint="cs"/>
          <w:rtl/>
        </w:rPr>
        <w:t>ال</w:t>
      </w:r>
      <w:r w:rsidRPr="00E2101D">
        <w:rPr>
          <w:rtl/>
        </w:rPr>
        <w:t xml:space="preserve">مرفق </w:t>
      </w:r>
      <w:r>
        <w:rPr>
          <w:rFonts w:hint="cs"/>
          <w:rtl/>
        </w:rPr>
        <w:t>ب</w:t>
      </w:r>
      <w:r w:rsidRPr="00E2101D">
        <w:rPr>
          <w:rtl/>
        </w:rPr>
        <w:t>هذا المقرر؛</w:t>
      </w:r>
    </w:p>
    <w:p w:rsidR="007A7E8B" w:rsidRPr="00E2101D" w:rsidRDefault="007A7E8B" w:rsidP="007A7E8B">
      <w:pPr>
        <w:spacing w:after="120"/>
        <w:ind w:firstLine="720"/>
        <w:jc w:val="both"/>
        <w:rPr>
          <w:rtl/>
        </w:rPr>
      </w:pPr>
      <w:r w:rsidRPr="00E2101D">
        <w:rPr>
          <w:rFonts w:hint="cs"/>
          <w:rtl/>
        </w:rPr>
        <w:t>7-</w:t>
      </w:r>
      <w:r w:rsidRPr="00E2101D">
        <w:rPr>
          <w:rFonts w:hint="cs"/>
          <w:rtl/>
        </w:rPr>
        <w:tab/>
      </w:r>
      <w:r w:rsidRPr="00E2101D">
        <w:rPr>
          <w:i/>
          <w:iCs/>
          <w:rtl/>
        </w:rPr>
        <w:t>يطلب</w:t>
      </w:r>
      <w:r w:rsidRPr="00E2101D">
        <w:rPr>
          <w:rtl/>
        </w:rPr>
        <w:t xml:space="preserve"> إلى الأمينة التنفيذية:</w:t>
      </w:r>
    </w:p>
    <w:p w:rsidR="007A7E8B" w:rsidRPr="00E2101D" w:rsidRDefault="007A7E8B" w:rsidP="007A7E8B">
      <w:pPr>
        <w:spacing w:after="120"/>
        <w:ind w:firstLine="720"/>
        <w:jc w:val="both"/>
        <w:rPr>
          <w:rtl/>
          <w:lang w:bidi="ar-EG"/>
        </w:rPr>
      </w:pPr>
      <w:r w:rsidRPr="00E2101D">
        <w:rPr>
          <w:rFonts w:hint="cs"/>
          <w:rtl/>
        </w:rPr>
        <w:t>(</w:t>
      </w:r>
      <w:r w:rsidRPr="00E2101D">
        <w:rPr>
          <w:rtl/>
        </w:rPr>
        <w:t>أ)</w:t>
      </w:r>
      <w:r w:rsidRPr="00E2101D">
        <w:rPr>
          <w:rFonts w:hint="cs"/>
          <w:rtl/>
        </w:rPr>
        <w:tab/>
      </w:r>
      <w:r w:rsidRPr="00E2101D">
        <w:rPr>
          <w:rtl/>
        </w:rPr>
        <w:t>مواصلة تنفيذ وتيسير أنشطة بناء القدرات لدعم التصديق على بروتوكول ناغويا وتنفيذه</w:t>
      </w:r>
      <w:r>
        <w:rPr>
          <w:rFonts w:hint="cs"/>
          <w:rtl/>
        </w:rPr>
        <w:t>، رهنا بتوافر الموارد،</w:t>
      </w:r>
      <w:r w:rsidRPr="00E2101D">
        <w:rPr>
          <w:rtl/>
        </w:rPr>
        <w:t xml:space="preserve"> على النحو المنصوص عليه في خطة العمل </w:t>
      </w:r>
      <w:r>
        <w:rPr>
          <w:rFonts w:hint="cs"/>
          <w:rtl/>
        </w:rPr>
        <w:t>ال</w:t>
      </w:r>
      <w:r w:rsidRPr="00E2101D">
        <w:rPr>
          <w:rtl/>
        </w:rPr>
        <w:t xml:space="preserve">قصيرة الأجل (2017-2020) المرفقة بالمقرر </w:t>
      </w:r>
      <w:hyperlink r:id="rId18" w:history="1">
        <w:r w:rsidRPr="00E2101D">
          <w:rPr>
            <w:color w:val="0000FF"/>
            <w:u w:val="single"/>
          </w:rPr>
          <w:t>NP-2/8</w:t>
        </w:r>
      </w:hyperlink>
      <w:r w:rsidRPr="00E2101D">
        <w:rPr>
          <w:rtl/>
        </w:rPr>
        <w:t xml:space="preserve"> </w:t>
      </w:r>
      <w:r w:rsidRPr="00C97A8C">
        <w:rPr>
          <w:rFonts w:ascii="Simplified Arabic" w:hAnsi="Simplified Arabic"/>
          <w:rtl/>
        </w:rPr>
        <w:t xml:space="preserve">الصادر عن مؤتمر الأطراف العامل كاجتماع للأطراف في البروتوكول والمقرر </w:t>
      </w:r>
      <w:hyperlink r:id="rId19" w:history="1">
        <w:r w:rsidRPr="00C97A8C">
          <w:rPr>
            <w:rFonts w:ascii="Simplified Arabic" w:hAnsi="Simplified Arabic"/>
            <w:color w:val="0000FF"/>
            <w:u w:val="single"/>
            <w:rtl/>
          </w:rPr>
          <w:t>13/23</w:t>
        </w:r>
      </w:hyperlink>
      <w:r w:rsidRPr="00C97A8C">
        <w:rPr>
          <w:rFonts w:ascii="Simplified Arabic" w:hAnsi="Simplified Arabic"/>
          <w:rtl/>
        </w:rPr>
        <w:t xml:space="preserve"> الصادر عن مؤتمر الأطراف في الات</w:t>
      </w:r>
      <w:r>
        <w:rPr>
          <w:rFonts w:ascii="Simplified Arabic" w:hAnsi="Simplified Arabic"/>
          <w:rtl/>
        </w:rPr>
        <w:t xml:space="preserve">فاقية لتعزيز ودعم بناء القدرات </w:t>
      </w:r>
      <w:r>
        <w:rPr>
          <w:rFonts w:ascii="Simplified Arabic" w:hAnsi="Simplified Arabic" w:hint="cs"/>
          <w:rtl/>
        </w:rPr>
        <w:t xml:space="preserve">من أجل </w:t>
      </w:r>
      <w:r w:rsidRPr="00C97A8C">
        <w:rPr>
          <w:rFonts w:ascii="Simplified Arabic" w:hAnsi="Simplified Arabic"/>
          <w:rtl/>
        </w:rPr>
        <w:t>تنفيذ الخطة الاستراتيجية للتنوع البيولوجي 2011-2020 وأهداف أيشي للتنوع البيولوجي الواردة فيها؛</w:t>
      </w:r>
    </w:p>
    <w:p w:rsidR="007A7E8B" w:rsidRPr="00E2101D" w:rsidRDefault="007A7E8B" w:rsidP="007A7E8B">
      <w:pPr>
        <w:spacing w:after="120"/>
        <w:ind w:firstLine="720"/>
        <w:jc w:val="both"/>
        <w:rPr>
          <w:rtl/>
        </w:rPr>
      </w:pPr>
      <w:r w:rsidRPr="00E2101D">
        <w:rPr>
          <w:rFonts w:hint="cs"/>
          <w:rtl/>
        </w:rPr>
        <w:t>(</w:t>
      </w:r>
      <w:r w:rsidRPr="00E2101D">
        <w:rPr>
          <w:rtl/>
        </w:rPr>
        <w:t>ب)</w:t>
      </w:r>
      <w:r w:rsidRPr="00E2101D">
        <w:rPr>
          <w:rFonts w:hint="cs"/>
          <w:rtl/>
        </w:rPr>
        <w:tab/>
      </w:r>
      <w:r w:rsidRPr="00E2101D">
        <w:rPr>
          <w:rtl/>
        </w:rPr>
        <w:t>إعداد تقييم للإطار الاستراتيجي لبناء القدرات وتنميتها وفقا للفقرة 9 (و)</w:t>
      </w:r>
      <w:r w:rsidRPr="00E2101D">
        <w:rPr>
          <w:rFonts w:hint="cs"/>
          <w:rtl/>
        </w:rPr>
        <w:t xml:space="preserve"> من المقرر </w:t>
      </w:r>
      <w:r w:rsidRPr="00E2101D">
        <w:rPr>
          <w:kern w:val="22"/>
          <w:szCs w:val="22"/>
        </w:rPr>
        <w:t>NP-1/8</w:t>
      </w:r>
      <w:r w:rsidRPr="00E2101D">
        <w:rPr>
          <w:rtl/>
        </w:rPr>
        <w:t xml:space="preserve">، وتقديم تقرير التقييم </w:t>
      </w:r>
      <w:r w:rsidRPr="00E2101D">
        <w:rPr>
          <w:rFonts w:hint="cs"/>
          <w:rtl/>
        </w:rPr>
        <w:t>لت</w:t>
      </w:r>
      <w:r w:rsidRPr="00E2101D">
        <w:rPr>
          <w:rtl/>
        </w:rPr>
        <w:t xml:space="preserve">نظر فيه الهيئة الفرعية للتنفيذ في اجتماعها الثالث، بهدف ضمان وجود نهج فعال لبناء القدرات بموجب بروتوكول ناغويا يتسق مع </w:t>
      </w:r>
      <w:r>
        <w:rPr>
          <w:rFonts w:hint="cs"/>
          <w:rtl/>
        </w:rPr>
        <w:t>الإطار العالمي للتنوع البيولوجي لما</w:t>
      </w:r>
      <w:r w:rsidRPr="00E2101D">
        <w:rPr>
          <w:rtl/>
        </w:rPr>
        <w:t xml:space="preserve"> بعد</w:t>
      </w:r>
      <w:r>
        <w:rPr>
          <w:rFonts w:hint="cs"/>
          <w:rtl/>
        </w:rPr>
        <w:t xml:space="preserve"> عام</w:t>
      </w:r>
      <w:r w:rsidRPr="00E2101D">
        <w:rPr>
          <w:rtl/>
        </w:rPr>
        <w:t xml:space="preserve"> 2020؛</w:t>
      </w:r>
    </w:p>
    <w:p w:rsidR="007A7E8B" w:rsidRDefault="007A7E8B" w:rsidP="007A7E8B">
      <w:pPr>
        <w:spacing w:after="120"/>
        <w:ind w:firstLine="720"/>
        <w:jc w:val="both"/>
        <w:rPr>
          <w:rtl/>
        </w:rPr>
      </w:pPr>
      <w:r w:rsidRPr="00E2101D">
        <w:rPr>
          <w:rFonts w:hint="cs"/>
          <w:rtl/>
        </w:rPr>
        <w:t>8-</w:t>
      </w:r>
      <w:r w:rsidRPr="00E2101D">
        <w:rPr>
          <w:rFonts w:hint="cs"/>
          <w:rtl/>
        </w:rPr>
        <w:tab/>
      </w:r>
      <w:r w:rsidRPr="00E2101D">
        <w:rPr>
          <w:i/>
          <w:iCs/>
          <w:rtl/>
        </w:rPr>
        <w:t>يطلب</w:t>
      </w:r>
      <w:r w:rsidRPr="00E2101D">
        <w:rPr>
          <w:rtl/>
        </w:rPr>
        <w:t xml:space="preserve"> </w:t>
      </w:r>
      <w:r w:rsidRPr="00E2101D">
        <w:rPr>
          <w:i/>
          <w:iCs/>
          <w:rtl/>
        </w:rPr>
        <w:t>إلى</w:t>
      </w:r>
      <w:r w:rsidRPr="00E2101D">
        <w:rPr>
          <w:rtl/>
        </w:rPr>
        <w:t xml:space="preserve"> الهيئة الفرعية للتنفيذ</w:t>
      </w:r>
      <w:r>
        <w:rPr>
          <w:rFonts w:hint="cs"/>
          <w:rtl/>
        </w:rPr>
        <w:t xml:space="preserve"> أن تقوم</w:t>
      </w:r>
      <w:r w:rsidRPr="00E2101D">
        <w:rPr>
          <w:rtl/>
        </w:rPr>
        <w:t xml:space="preserve"> في اجتماعها الثالث </w:t>
      </w:r>
      <w:r>
        <w:rPr>
          <w:rFonts w:hint="cs"/>
          <w:rtl/>
        </w:rPr>
        <w:t>با</w:t>
      </w:r>
      <w:r w:rsidRPr="00E2101D">
        <w:rPr>
          <w:rtl/>
        </w:rPr>
        <w:t xml:space="preserve">ستعراض تقرير التقييم المقدم من الأمينة التنفيذية </w:t>
      </w:r>
      <w:r>
        <w:rPr>
          <w:rFonts w:hint="cs"/>
          <w:rtl/>
        </w:rPr>
        <w:t>وأن تقدم</w:t>
      </w:r>
      <w:r w:rsidRPr="00E2101D">
        <w:rPr>
          <w:rtl/>
        </w:rPr>
        <w:t xml:space="preserve"> توصياتها إلى مؤتمر الأطراف العامل كاجتماع للأطراف في البروتوكول في اجتماعه الرابع.</w:t>
      </w:r>
    </w:p>
    <w:p w:rsidR="007A7E8B" w:rsidRDefault="007A7E8B" w:rsidP="007A7E8B">
      <w:pPr>
        <w:keepNext/>
        <w:spacing w:after="120"/>
        <w:jc w:val="center"/>
        <w:rPr>
          <w:rFonts w:ascii="Simplified Arabic" w:hAnsi="Simplified Arabic"/>
          <w:bCs/>
          <w:sz w:val="24"/>
          <w:rtl/>
          <w:lang w:val="fr-CA"/>
        </w:rPr>
      </w:pPr>
      <w:r>
        <w:rPr>
          <w:rFonts w:ascii="Simplified Arabic" w:hAnsi="Simplified Arabic" w:hint="cs"/>
          <w:b/>
          <w:bCs/>
          <w:sz w:val="24"/>
          <w:rtl/>
        </w:rPr>
        <w:lastRenderedPageBreak/>
        <w:t>باء-</w:t>
      </w:r>
      <w:r>
        <w:rPr>
          <w:rFonts w:ascii="Simplified Arabic" w:hAnsi="Simplified Arabic" w:hint="cs"/>
          <w:b/>
          <w:bCs/>
          <w:sz w:val="24"/>
          <w:rtl/>
        </w:rPr>
        <w:tab/>
        <w:t>ا</w:t>
      </w:r>
      <w:r>
        <w:rPr>
          <w:rFonts w:ascii="Simplified Arabic" w:hAnsi="Simplified Arabic" w:hint="cs"/>
          <w:bCs/>
          <w:sz w:val="24"/>
          <w:rtl/>
          <w:lang w:val="fr-CA"/>
        </w:rPr>
        <w:t>لإطار الاستراتيجي الطويل الأجل لبناء القدرات لما بعد عام 2020</w:t>
      </w:r>
    </w:p>
    <w:p w:rsidR="007A7E8B" w:rsidRPr="00E2101D" w:rsidRDefault="007A7E8B" w:rsidP="007A7E8B">
      <w:pPr>
        <w:spacing w:after="120"/>
        <w:ind w:firstLine="720"/>
        <w:jc w:val="both"/>
        <w:rPr>
          <w:rFonts w:ascii="Simplified Arabic" w:eastAsia="Malgun Gothic" w:hAnsi="Simplified Arabic"/>
          <w:b/>
          <w:i/>
          <w:iCs/>
          <w:sz w:val="24"/>
          <w:rtl/>
          <w:lang w:val="fr-CA"/>
        </w:rPr>
      </w:pPr>
      <w:r w:rsidRPr="00E2101D">
        <w:rPr>
          <w:rFonts w:ascii="Simplified Arabic" w:eastAsia="Malgun Gothic" w:hAnsi="Simplified Arabic" w:hint="cs"/>
          <w:b/>
          <w:i/>
          <w:iCs/>
          <w:sz w:val="24"/>
          <w:rtl/>
          <w:lang w:val="fr-CA"/>
        </w:rPr>
        <w:t>إن مؤتمر الأطراف العامل كاجتماع للأطراف في بروتوكول ناغويا،</w:t>
      </w:r>
    </w:p>
    <w:p w:rsidR="007A7E8B" w:rsidRPr="00E2101D" w:rsidRDefault="007A7E8B" w:rsidP="007A7E8B">
      <w:pPr>
        <w:spacing w:after="120"/>
        <w:ind w:firstLine="720"/>
        <w:jc w:val="both"/>
        <w:rPr>
          <w:rFonts w:eastAsia="Malgun Gothic"/>
          <w:color w:val="000000"/>
          <w:kern w:val="22"/>
          <w:sz w:val="18"/>
          <w:rtl/>
        </w:rPr>
      </w:pPr>
      <w:r w:rsidRPr="00E2101D">
        <w:rPr>
          <w:i/>
          <w:iCs/>
          <w:rtl/>
          <w:lang w:val="fr-CH" w:eastAsia="en-CA" w:bidi="ar-EG"/>
        </w:rPr>
        <w:t xml:space="preserve">إذ </w:t>
      </w:r>
      <w:r w:rsidRPr="00E2101D">
        <w:rPr>
          <w:rFonts w:eastAsia="Malgun Gothic"/>
          <w:i/>
          <w:iCs/>
          <w:rtl/>
          <w:lang w:val="fr-CH" w:bidi="ar-EG"/>
        </w:rPr>
        <w:t>يشير إلى</w:t>
      </w:r>
      <w:r w:rsidRPr="00E2101D">
        <w:rPr>
          <w:rFonts w:eastAsia="Malgun Gothic"/>
          <w:rtl/>
          <w:lang w:val="fr-CH" w:bidi="ar-EG"/>
        </w:rPr>
        <w:t xml:space="preserve"> المقرّرين</w:t>
      </w:r>
      <w:r w:rsidRPr="00E2101D">
        <w:rPr>
          <w:rFonts w:eastAsia="Malgun Gothic"/>
          <w:i/>
          <w:iCs/>
          <w:rtl/>
          <w:lang w:val="fr-CH" w:bidi="ar-EG"/>
        </w:rPr>
        <w:t xml:space="preserve"> </w:t>
      </w:r>
      <w:hyperlink r:id="rId20" w:history="1">
        <w:r w:rsidRPr="004A1B65">
          <w:rPr>
            <w:rStyle w:val="Hyperlink"/>
            <w:rFonts w:eastAsia="Malgun Gothic"/>
            <w:kern w:val="22"/>
            <w:sz w:val="22"/>
            <w:szCs w:val="22"/>
            <w:lang w:eastAsia="zh-CN"/>
          </w:rPr>
          <w:t>NP-1/8</w:t>
        </w:r>
      </w:hyperlink>
      <w:r w:rsidRPr="004E0579">
        <w:rPr>
          <w:rFonts w:eastAsia="Malgun Gothic"/>
          <w:color w:val="0000FF"/>
          <w:kern w:val="22"/>
          <w:sz w:val="18"/>
          <w:rtl/>
          <w:lang w:eastAsia="zh-CN" w:bidi="ar-EG"/>
        </w:rPr>
        <w:t xml:space="preserve"> </w:t>
      </w:r>
      <w:r w:rsidRPr="004E0579">
        <w:rPr>
          <w:rFonts w:eastAsia="Malgun Gothic"/>
          <w:color w:val="000000"/>
          <w:kern w:val="22"/>
          <w:sz w:val="18"/>
          <w:rtl/>
          <w:lang w:bidi="ar-EG"/>
        </w:rPr>
        <w:t>و</w:t>
      </w:r>
      <w:hyperlink r:id="rId21" w:history="1">
        <w:r w:rsidRPr="004A1B65">
          <w:rPr>
            <w:rStyle w:val="Hyperlink"/>
            <w:rFonts w:eastAsia="Malgun Gothic"/>
            <w:kern w:val="22"/>
            <w:sz w:val="22"/>
            <w:szCs w:val="22"/>
            <w:lang w:eastAsia="zh-CN"/>
          </w:rPr>
          <w:t>NP-2/8</w:t>
        </w:r>
      </w:hyperlink>
      <w:r>
        <w:rPr>
          <w:rFonts w:eastAsia="Malgun Gothic" w:hint="cs"/>
          <w:color w:val="000000"/>
          <w:kern w:val="22"/>
          <w:sz w:val="18"/>
          <w:rtl/>
        </w:rPr>
        <w:t>،</w:t>
      </w:r>
    </w:p>
    <w:p w:rsidR="007A7E8B" w:rsidRPr="00C97A8C" w:rsidRDefault="007A7E8B" w:rsidP="007A7E8B">
      <w:pPr>
        <w:spacing w:after="120"/>
        <w:ind w:firstLine="720"/>
        <w:jc w:val="both"/>
        <w:rPr>
          <w:rFonts w:ascii="Simplified Arabic" w:eastAsia="Malgun Gothic" w:hAnsi="Simplified Arabic"/>
          <w:lang w:val="fr-CH" w:bidi="ar-EG"/>
        </w:rPr>
      </w:pPr>
      <w:r w:rsidRPr="00E2101D">
        <w:rPr>
          <w:rFonts w:eastAsia="Malgun Gothic" w:hint="cs"/>
          <w:rtl/>
          <w:lang w:val="fr-CH" w:bidi="ar-EG"/>
        </w:rPr>
        <w:t>1</w:t>
      </w:r>
      <w:r w:rsidRPr="00C97A8C">
        <w:rPr>
          <w:rFonts w:ascii="Simplified Arabic" w:eastAsia="Malgun Gothic" w:hAnsi="Simplified Arabic"/>
          <w:rtl/>
          <w:lang w:val="fr-CH" w:bidi="ar-EG"/>
        </w:rPr>
        <w:t>-</w:t>
      </w:r>
      <w:r w:rsidRPr="00C97A8C">
        <w:rPr>
          <w:rFonts w:ascii="Simplified Arabic" w:eastAsia="Malgun Gothic" w:hAnsi="Simplified Arabic"/>
          <w:rtl/>
          <w:lang w:val="fr-CH" w:bidi="ar-EG"/>
        </w:rPr>
        <w:tab/>
      </w:r>
      <w:r w:rsidRPr="00C97A8C">
        <w:rPr>
          <w:rFonts w:ascii="Simplified Arabic" w:eastAsia="Malgun Gothic" w:hAnsi="Simplified Arabic"/>
          <w:i/>
          <w:iCs/>
          <w:rtl/>
          <w:lang w:val="fr-CH" w:bidi="ar-EG"/>
        </w:rPr>
        <w:t xml:space="preserve">يحيط علما </w:t>
      </w:r>
      <w:r w:rsidRPr="00C97A8C">
        <w:rPr>
          <w:rFonts w:ascii="Simplified Arabic" w:eastAsia="Malgun Gothic" w:hAnsi="Simplified Arabic"/>
          <w:rtl/>
          <w:lang w:val="fr-CH" w:bidi="ar-EG"/>
        </w:rPr>
        <w:t xml:space="preserve">بالتقرير المرحلي </w:t>
      </w:r>
      <w:r>
        <w:rPr>
          <w:rFonts w:ascii="Simplified Arabic" w:eastAsia="Malgun Gothic" w:hAnsi="Simplified Arabic" w:hint="cs"/>
          <w:rtl/>
          <w:lang w:val="fr-CH" w:bidi="ar-EG"/>
        </w:rPr>
        <w:t>بشأن</w:t>
      </w:r>
      <w:r w:rsidRPr="00C97A8C">
        <w:rPr>
          <w:rFonts w:ascii="Simplified Arabic" w:eastAsia="Malgun Gothic" w:hAnsi="Simplified Arabic"/>
          <w:rtl/>
          <w:lang w:val="fr-CH" w:bidi="ar-EG"/>
        </w:rPr>
        <w:t xml:space="preserve"> تنفيذ خطة العمل </w:t>
      </w:r>
      <w:r>
        <w:rPr>
          <w:rFonts w:ascii="Simplified Arabic" w:eastAsia="Malgun Gothic" w:hAnsi="Simplified Arabic" w:hint="cs"/>
          <w:rtl/>
          <w:lang w:val="fr-CH" w:bidi="ar-EG"/>
        </w:rPr>
        <w:t>ال</w:t>
      </w:r>
      <w:r w:rsidRPr="00C97A8C">
        <w:rPr>
          <w:rFonts w:ascii="Simplified Arabic" w:eastAsia="Malgun Gothic" w:hAnsi="Simplified Arabic"/>
          <w:rtl/>
          <w:lang w:val="fr-CH" w:bidi="ar-EG"/>
        </w:rPr>
        <w:t xml:space="preserve">قصيرة الأجل </w:t>
      </w:r>
      <w:r>
        <w:rPr>
          <w:rFonts w:ascii="Simplified Arabic" w:eastAsia="Malgun Gothic" w:hAnsi="Simplified Arabic" w:hint="cs"/>
          <w:rtl/>
          <w:lang w:val="fr-CH" w:bidi="ar-EG"/>
        </w:rPr>
        <w:t>(2017-2020)</w:t>
      </w:r>
      <w:r>
        <w:rPr>
          <w:rFonts w:ascii="Simplified Arabic" w:eastAsia="Malgun Gothic" w:hAnsi="Simplified Arabic"/>
          <w:rtl/>
          <w:lang w:val="fr-CH" w:bidi="ar-EG"/>
        </w:rPr>
        <w:t xml:space="preserve"> لتعزيز ودعم بناء القدرات </w:t>
      </w:r>
      <w:r>
        <w:rPr>
          <w:rFonts w:ascii="Simplified Arabic" w:eastAsia="Malgun Gothic" w:hAnsi="Simplified Arabic" w:hint="cs"/>
          <w:rtl/>
          <w:lang w:val="fr-CH" w:bidi="ar-EG"/>
        </w:rPr>
        <w:t xml:space="preserve">من أجل </w:t>
      </w:r>
      <w:r w:rsidRPr="00C97A8C">
        <w:rPr>
          <w:rFonts w:ascii="Simplified Arabic" w:eastAsia="Malgun Gothic" w:hAnsi="Simplified Arabic"/>
          <w:rtl/>
          <w:lang w:val="fr-CH" w:bidi="ar-EG"/>
        </w:rPr>
        <w:t xml:space="preserve">تنفيذ الاتفاقية وبروتوكوليها </w:t>
      </w:r>
      <w:r>
        <w:rPr>
          <w:rFonts w:ascii="Simplified Arabic" w:eastAsia="Malgun Gothic" w:hAnsi="Simplified Arabic" w:hint="cs"/>
          <w:rtl/>
          <w:lang w:val="fr-CH" w:bidi="ar-EG"/>
        </w:rPr>
        <w:t>بدعم وتيسير من</w:t>
      </w:r>
      <w:r w:rsidRPr="00C97A8C">
        <w:rPr>
          <w:rFonts w:ascii="Simplified Arabic" w:eastAsia="Malgun Gothic" w:hAnsi="Simplified Arabic"/>
          <w:rtl/>
          <w:lang w:val="fr-CH" w:bidi="ar-EG"/>
        </w:rPr>
        <w:t xml:space="preserve"> الأمينة التنفيذية بالتعاون مع مختلف الشركاء؛</w:t>
      </w:r>
      <w:r w:rsidRPr="00C97A8C">
        <w:rPr>
          <w:rFonts w:ascii="Simplified Arabic" w:eastAsia="Malgun Gothic" w:hAnsi="Simplified Arabic"/>
          <w:sz w:val="18"/>
          <w:vertAlign w:val="superscript"/>
          <w:lang w:val="fr-CH" w:bidi="ar-EG"/>
        </w:rPr>
        <w:footnoteReference w:id="13"/>
      </w:r>
    </w:p>
    <w:p w:rsidR="007A7E8B" w:rsidRPr="00C97A8C" w:rsidRDefault="007A7E8B" w:rsidP="007A7E8B">
      <w:pPr>
        <w:spacing w:after="120"/>
        <w:ind w:firstLine="720"/>
        <w:jc w:val="both"/>
        <w:rPr>
          <w:rFonts w:ascii="Simplified Arabic" w:eastAsia="Malgun Gothic" w:hAnsi="Simplified Arabic"/>
          <w:rtl/>
          <w:lang w:val="fr-CH" w:bidi="ar-EG"/>
        </w:rPr>
      </w:pPr>
      <w:r w:rsidRPr="00C97A8C">
        <w:rPr>
          <w:rFonts w:ascii="Simplified Arabic" w:eastAsia="Malgun Gothic" w:hAnsi="Simplified Arabic"/>
          <w:rtl/>
          <w:lang w:val="fr-CH" w:bidi="ar-EG"/>
        </w:rPr>
        <w:t>2-</w:t>
      </w:r>
      <w:r w:rsidRPr="00C97A8C">
        <w:rPr>
          <w:rFonts w:ascii="Simplified Arabic" w:eastAsia="Malgun Gothic" w:hAnsi="Simplified Arabic"/>
          <w:rtl/>
          <w:lang w:val="fr-CH" w:bidi="ar-EG"/>
        </w:rPr>
        <w:tab/>
      </w:r>
      <w:r w:rsidRPr="00C97A8C">
        <w:rPr>
          <w:rFonts w:ascii="Simplified Arabic" w:eastAsia="Malgun Gothic" w:hAnsi="Simplified Arabic"/>
          <w:i/>
          <w:iCs/>
          <w:rtl/>
          <w:lang w:val="fr-CH" w:bidi="ar-EG"/>
        </w:rPr>
        <w:t xml:space="preserve">يرحب </w:t>
      </w:r>
      <w:r w:rsidRPr="00C97A8C">
        <w:rPr>
          <w:rFonts w:ascii="Simplified Arabic" w:eastAsia="Malgun Gothic" w:hAnsi="Simplified Arabic"/>
          <w:rtl/>
          <w:lang w:val="fr-CH" w:bidi="ar-EG"/>
        </w:rPr>
        <w:t xml:space="preserve">باختصاصات الدراسة لتوفير قاعدة معلومات </w:t>
      </w:r>
      <w:r>
        <w:rPr>
          <w:rFonts w:ascii="Simplified Arabic" w:eastAsia="Malgun Gothic" w:hAnsi="Simplified Arabic" w:hint="cs"/>
          <w:rtl/>
          <w:lang w:val="fr-CH" w:bidi="ar-EG"/>
        </w:rPr>
        <w:t>لإعداد</w:t>
      </w:r>
      <w:r w:rsidRPr="00C97A8C">
        <w:rPr>
          <w:rFonts w:ascii="Simplified Arabic" w:eastAsia="Malgun Gothic" w:hAnsi="Simplified Arabic"/>
          <w:rtl/>
          <w:lang w:val="fr-CH" w:bidi="ar-EG"/>
        </w:rPr>
        <w:t xml:space="preserve"> إطار استراتيجي طويل الأجل لبناء القدرات لما بعد عام 2020، على النحو الوارد في التذييل بالمرفق الأول بالمقرر 14/24، </w:t>
      </w:r>
      <w:r w:rsidRPr="00C97A8C">
        <w:rPr>
          <w:rFonts w:ascii="Simplified Arabic" w:eastAsia="Malgun Gothic" w:hAnsi="Simplified Arabic"/>
          <w:i/>
          <w:iCs/>
          <w:rtl/>
          <w:lang w:val="fr-CH" w:bidi="ar-EG"/>
        </w:rPr>
        <w:t>ويلاحظ</w:t>
      </w:r>
      <w:r w:rsidRPr="00C97A8C">
        <w:rPr>
          <w:rFonts w:ascii="Simplified Arabic" w:eastAsia="Malgun Gothic" w:hAnsi="Simplified Arabic"/>
          <w:rtl/>
          <w:lang w:val="fr-CH" w:bidi="ar-EG"/>
        </w:rPr>
        <w:t xml:space="preserve"> أن مؤتمر الأطراف طلب إلى الأمينة التنفيذية في المقرر 14/24، أن تصدر تكليفا </w:t>
      </w:r>
      <w:r>
        <w:rPr>
          <w:rFonts w:ascii="Simplified Arabic" w:eastAsia="Malgun Gothic" w:hAnsi="Simplified Arabic" w:hint="cs"/>
          <w:rtl/>
          <w:lang w:val="fr-CH" w:bidi="ar-EG"/>
        </w:rPr>
        <w:t>بالقيام،</w:t>
      </w:r>
      <w:r>
        <w:rPr>
          <w:rFonts w:ascii="Simplified Arabic" w:eastAsia="Malgun Gothic" w:hAnsi="Simplified Arabic"/>
          <w:rtl/>
          <w:lang w:val="fr-CH" w:bidi="ar-EG"/>
        </w:rPr>
        <w:t xml:space="preserve"> رهنا بتوافر الموارد</w:t>
      </w:r>
      <w:r>
        <w:rPr>
          <w:rFonts w:ascii="Simplified Arabic" w:eastAsia="Malgun Gothic" w:hAnsi="Simplified Arabic" w:hint="cs"/>
          <w:rtl/>
          <w:lang w:val="fr-CH" w:bidi="ar-EG"/>
        </w:rPr>
        <w:t>، بإجراء دراسة</w:t>
      </w:r>
      <w:r w:rsidRPr="00C97A8C">
        <w:rPr>
          <w:rFonts w:ascii="Simplified Arabic" w:eastAsia="Malgun Gothic" w:hAnsi="Simplified Arabic"/>
          <w:rtl/>
          <w:lang w:val="fr-CH" w:bidi="ar-EG"/>
        </w:rPr>
        <w:t xml:space="preserve"> ل</w:t>
      </w:r>
      <w:r w:rsidRPr="00C97A8C">
        <w:rPr>
          <w:rFonts w:ascii="Simplified Arabic" w:eastAsia="Malgun Gothic" w:hAnsi="Simplified Arabic"/>
          <w:color w:val="000000"/>
          <w:rtl/>
          <w:lang w:val="fr-CH" w:bidi="ar-EG"/>
        </w:rPr>
        <w:t xml:space="preserve">توفير قاعدة معلومات </w:t>
      </w:r>
      <w:r>
        <w:rPr>
          <w:rFonts w:ascii="Simplified Arabic" w:eastAsia="Malgun Gothic" w:hAnsi="Simplified Arabic" w:hint="cs"/>
          <w:color w:val="000000"/>
          <w:rtl/>
          <w:lang w:val="fr-CH" w:bidi="ar-EG"/>
        </w:rPr>
        <w:t>لإعداد</w:t>
      </w:r>
      <w:r w:rsidRPr="00C97A8C">
        <w:rPr>
          <w:rFonts w:ascii="Simplified Arabic" w:eastAsia="Malgun Gothic" w:hAnsi="Simplified Arabic"/>
          <w:color w:val="000000"/>
          <w:rtl/>
          <w:lang w:val="fr-CH" w:bidi="ar-EG"/>
        </w:rPr>
        <w:t xml:space="preserve"> إطار استراتيجي</w:t>
      </w:r>
      <w:r w:rsidRPr="00C97A8C">
        <w:rPr>
          <w:rFonts w:ascii="Simplified Arabic" w:eastAsia="Malgun Gothic" w:hAnsi="Simplified Arabic"/>
          <w:rtl/>
          <w:lang w:val="fr-CH" w:bidi="ar-EG"/>
        </w:rPr>
        <w:t xml:space="preserve"> طويل الأجل لبناء القدرات</w:t>
      </w:r>
      <w:r w:rsidRPr="00C97A8C">
        <w:rPr>
          <w:rFonts w:ascii="Simplified Arabic" w:eastAsia="Malgun Gothic" w:hAnsi="Simplified Arabic"/>
          <w:color w:val="000000"/>
          <w:rtl/>
          <w:lang w:val="fr-CH" w:bidi="ar-EG"/>
        </w:rPr>
        <w:t xml:space="preserve"> لما بعد عام 2020، </w:t>
      </w:r>
      <w:r w:rsidRPr="00C97A8C">
        <w:rPr>
          <w:rFonts w:ascii="Simplified Arabic" w:eastAsia="Malgun Gothic" w:hAnsi="Simplified Arabic"/>
          <w:i/>
          <w:iCs/>
          <w:color w:val="000000"/>
          <w:rtl/>
          <w:lang w:val="fr-CH" w:bidi="ar-EG"/>
        </w:rPr>
        <w:t>ويطلب</w:t>
      </w:r>
      <w:r w:rsidRPr="00C97A8C">
        <w:rPr>
          <w:rFonts w:ascii="Simplified Arabic" w:eastAsia="Malgun Gothic" w:hAnsi="Simplified Arabic"/>
          <w:color w:val="000000"/>
          <w:rtl/>
          <w:lang w:val="fr-CH" w:bidi="ar-EG"/>
        </w:rPr>
        <w:t xml:space="preserve"> مراعاة الجوانب ذات الصلة ببروتوكول ناغويا في الدراسة؛</w:t>
      </w:r>
    </w:p>
    <w:p w:rsidR="007A7E8B" w:rsidRPr="00C97A8C" w:rsidRDefault="007A7E8B" w:rsidP="007A7E8B">
      <w:pPr>
        <w:spacing w:after="120"/>
        <w:ind w:firstLine="720"/>
        <w:jc w:val="both"/>
        <w:rPr>
          <w:rFonts w:ascii="Simplified Arabic" w:eastAsia="Malgun Gothic" w:hAnsi="Simplified Arabic"/>
          <w:rtl/>
          <w:lang w:val="fr-CH" w:bidi="ar-EG"/>
        </w:rPr>
      </w:pPr>
      <w:r w:rsidRPr="00C97A8C">
        <w:rPr>
          <w:rFonts w:ascii="Simplified Arabic" w:eastAsia="Malgun Gothic" w:hAnsi="Simplified Arabic"/>
          <w:rtl/>
          <w:lang w:val="fr-CH" w:bidi="ar-EG"/>
        </w:rPr>
        <w:t>3-</w:t>
      </w:r>
      <w:r w:rsidRPr="00C97A8C">
        <w:rPr>
          <w:rFonts w:ascii="Simplified Arabic" w:eastAsia="Malgun Gothic" w:hAnsi="Simplified Arabic"/>
          <w:rtl/>
          <w:lang w:val="fr-CH" w:bidi="ar-EG"/>
        </w:rPr>
        <w:tab/>
      </w:r>
      <w:r w:rsidRPr="00C97A8C">
        <w:rPr>
          <w:rFonts w:ascii="Simplified Arabic" w:eastAsia="Malgun Gothic" w:hAnsi="Simplified Arabic"/>
          <w:i/>
          <w:iCs/>
          <w:rtl/>
          <w:lang w:val="fr-CH" w:bidi="ar-EG"/>
        </w:rPr>
        <w:t>يدعو</w:t>
      </w:r>
      <w:r w:rsidRPr="00C97A8C">
        <w:rPr>
          <w:rFonts w:ascii="Simplified Arabic" w:eastAsia="Malgun Gothic" w:hAnsi="Simplified Arabic"/>
          <w:rtl/>
          <w:lang w:val="fr-CH" w:bidi="ar-EG"/>
        </w:rPr>
        <w:t xml:space="preserve"> الأطراف، والشعوب الأصلية والمجتمعات المحلية والمنظمات ذات الصلة إلى تزويد الأمينة التنفيذية بآراء ومقترحات بشأن العناصر الممكنة للإطار الاستراتيجي الطويل الأجل لبناء القدرات لما بعد عام 2020؛</w:t>
      </w:r>
    </w:p>
    <w:p w:rsidR="007A7E8B" w:rsidRPr="00C97A8C" w:rsidRDefault="007A7E8B" w:rsidP="007A7E8B">
      <w:pPr>
        <w:spacing w:after="120"/>
        <w:ind w:firstLine="720"/>
        <w:jc w:val="both"/>
        <w:rPr>
          <w:rFonts w:ascii="Simplified Arabic" w:eastAsia="Malgun Gothic" w:hAnsi="Simplified Arabic"/>
          <w:lang w:val="fr-CH" w:bidi="ar-EG"/>
        </w:rPr>
      </w:pPr>
      <w:r w:rsidRPr="00C97A8C">
        <w:rPr>
          <w:rFonts w:ascii="Simplified Arabic" w:eastAsia="Malgun Gothic" w:hAnsi="Simplified Arabic"/>
          <w:rtl/>
          <w:lang w:val="fr-CH" w:bidi="ar-EG"/>
        </w:rPr>
        <w:t>4-</w:t>
      </w:r>
      <w:r w:rsidRPr="00C97A8C">
        <w:rPr>
          <w:rFonts w:ascii="Simplified Arabic" w:eastAsia="Malgun Gothic" w:hAnsi="Simplified Arabic"/>
          <w:rtl/>
          <w:lang w:val="fr-CH" w:bidi="ar-EG"/>
        </w:rPr>
        <w:tab/>
      </w:r>
      <w:r w:rsidRPr="00C97A8C">
        <w:rPr>
          <w:rFonts w:ascii="Simplified Arabic" w:eastAsia="Malgun Gothic" w:hAnsi="Simplified Arabic"/>
          <w:i/>
          <w:iCs/>
          <w:rtl/>
          <w:lang w:val="fr-CH" w:bidi="ar-EG"/>
        </w:rPr>
        <w:t>يدعو</w:t>
      </w:r>
      <w:r w:rsidRPr="00C97A8C">
        <w:rPr>
          <w:rFonts w:ascii="Simplified Arabic" w:eastAsia="Malgun Gothic" w:hAnsi="Simplified Arabic"/>
          <w:rtl/>
          <w:lang w:val="fr-CH" w:bidi="ar-EG"/>
        </w:rPr>
        <w:t xml:space="preserve"> </w:t>
      </w:r>
      <w:r w:rsidRPr="00C97A8C">
        <w:rPr>
          <w:rFonts w:ascii="Simplified Arabic" w:eastAsia="Malgun Gothic" w:hAnsi="Simplified Arabic"/>
          <w:i/>
          <w:iCs/>
          <w:rtl/>
          <w:lang w:val="fr-CH" w:bidi="ar-EG"/>
        </w:rPr>
        <w:t xml:space="preserve">أيضا </w:t>
      </w:r>
      <w:r w:rsidRPr="00C97A8C">
        <w:rPr>
          <w:rFonts w:ascii="Simplified Arabic" w:eastAsia="Malgun Gothic" w:hAnsi="Simplified Arabic"/>
          <w:rtl/>
          <w:lang w:val="fr-CH" w:bidi="ar-EG"/>
        </w:rPr>
        <w:t xml:space="preserve">الأطراف وكذلك الشعوب الأصلية والمجتمعات المحلية والمنظمات ذات الصلة إلى المشاركة في حلقات العمل التشاورية ومنتديات النقاش على الإنترنت بشأن مشروع الإطار الاستراتيجي الطويل الأجل لبناء القدرات لما بعد عام 2020، بالاقتران مع العملية التحضيرية </w:t>
      </w:r>
      <w:r>
        <w:rPr>
          <w:rFonts w:ascii="Simplified Arabic" w:eastAsia="Malgun Gothic" w:hAnsi="Simplified Arabic" w:hint="cs"/>
          <w:rtl/>
          <w:lang w:val="fr-CH" w:bidi="ar-EG"/>
        </w:rPr>
        <w:t>للإطار العالمي</w:t>
      </w:r>
      <w:r>
        <w:rPr>
          <w:rFonts w:ascii="Simplified Arabic" w:eastAsia="Malgun Gothic" w:hAnsi="Simplified Arabic"/>
          <w:rtl/>
          <w:lang w:val="fr-CH" w:bidi="ar-EG"/>
        </w:rPr>
        <w:t xml:space="preserve"> </w:t>
      </w:r>
      <w:r>
        <w:rPr>
          <w:rFonts w:ascii="Simplified Arabic" w:eastAsia="Malgun Gothic" w:hAnsi="Simplified Arabic" w:hint="cs"/>
          <w:rtl/>
          <w:lang w:val="fr-CH" w:bidi="ar-EG"/>
        </w:rPr>
        <w:t>ل</w:t>
      </w:r>
      <w:r w:rsidRPr="00C97A8C">
        <w:rPr>
          <w:rFonts w:ascii="Simplified Arabic" w:eastAsia="Malgun Gothic" w:hAnsi="Simplified Arabic"/>
          <w:rtl/>
          <w:lang w:val="fr-CH" w:bidi="ar-EG"/>
        </w:rPr>
        <w:t>لتنوع البيولوجي لما بعد عام 2020؛</w:t>
      </w:r>
    </w:p>
    <w:p w:rsidR="007A7E8B" w:rsidRPr="00C97A8C" w:rsidRDefault="007A7E8B" w:rsidP="007A7E8B">
      <w:pPr>
        <w:spacing w:after="120"/>
        <w:ind w:firstLine="720"/>
        <w:jc w:val="both"/>
        <w:rPr>
          <w:rFonts w:ascii="Simplified Arabic" w:eastAsia="Malgun Gothic" w:hAnsi="Simplified Arabic"/>
          <w:rtl/>
          <w:lang w:val="fr-CH" w:bidi="ar-EG"/>
        </w:rPr>
      </w:pPr>
      <w:r w:rsidRPr="00C97A8C">
        <w:rPr>
          <w:rFonts w:ascii="Simplified Arabic" w:eastAsia="Malgun Gothic" w:hAnsi="Simplified Arabic"/>
          <w:rtl/>
          <w:lang w:val="fr-CH" w:bidi="ar-EG"/>
        </w:rPr>
        <w:t>5-</w:t>
      </w:r>
      <w:r w:rsidRPr="00C97A8C">
        <w:rPr>
          <w:rFonts w:ascii="Simplified Arabic" w:eastAsia="Malgun Gothic" w:hAnsi="Simplified Arabic"/>
          <w:rtl/>
          <w:lang w:val="fr-CH" w:bidi="ar-EG"/>
        </w:rPr>
        <w:tab/>
      </w:r>
      <w:r w:rsidRPr="00C97A8C">
        <w:rPr>
          <w:rFonts w:ascii="Simplified Arabic" w:eastAsia="Malgun Gothic" w:hAnsi="Simplified Arabic"/>
          <w:i/>
          <w:iCs/>
          <w:rtl/>
          <w:lang w:val="fr-CH" w:bidi="ar-EG"/>
        </w:rPr>
        <w:t>يطلب</w:t>
      </w:r>
      <w:r w:rsidRPr="00C97A8C">
        <w:rPr>
          <w:rFonts w:ascii="Simplified Arabic" w:eastAsia="Malgun Gothic" w:hAnsi="Simplified Arabic"/>
          <w:rtl/>
          <w:lang w:val="fr-CH" w:bidi="ar-EG"/>
        </w:rPr>
        <w:t xml:space="preserve"> إلى اللجنة الاستشارية غير الرسمية المعنية ببناء القدرات لتنفيذ بروتوكول ناغويا </w:t>
      </w:r>
      <w:r>
        <w:rPr>
          <w:rFonts w:ascii="Simplified Arabic" w:eastAsia="Malgun Gothic" w:hAnsi="Simplified Arabic" w:hint="cs"/>
          <w:rtl/>
          <w:lang w:val="fr-CH" w:bidi="ar-EG"/>
        </w:rPr>
        <w:t>أن تساهم</w:t>
      </w:r>
      <w:r w:rsidRPr="00C97A8C">
        <w:rPr>
          <w:rFonts w:ascii="Simplified Arabic" w:eastAsia="Malgun Gothic" w:hAnsi="Simplified Arabic"/>
          <w:rtl/>
          <w:lang w:val="fr-CH" w:bidi="ar-EG"/>
        </w:rPr>
        <w:t xml:space="preserve"> في إعداد مشروع الإطار الاستراتيجي الطويل الأجل لبناء القدرات لما بعد عام 2020؛</w:t>
      </w:r>
    </w:p>
    <w:p w:rsidR="007A7E8B" w:rsidRPr="00C97A8C" w:rsidRDefault="007A7E8B" w:rsidP="007A7E8B">
      <w:pPr>
        <w:spacing w:after="120"/>
        <w:ind w:firstLine="720"/>
        <w:jc w:val="both"/>
        <w:rPr>
          <w:rFonts w:ascii="Simplified Arabic" w:hAnsi="Simplified Arabic"/>
          <w:rtl/>
          <w:lang w:val="fr-CH" w:eastAsia="en-CA" w:bidi="ar-EG"/>
        </w:rPr>
      </w:pPr>
      <w:r w:rsidRPr="00C97A8C">
        <w:rPr>
          <w:rFonts w:ascii="Simplified Arabic" w:eastAsia="Malgun Gothic" w:hAnsi="Simplified Arabic"/>
          <w:rtl/>
          <w:lang w:val="fr-CH" w:bidi="ar-EG"/>
        </w:rPr>
        <w:t>6-</w:t>
      </w:r>
      <w:r w:rsidRPr="00C97A8C">
        <w:rPr>
          <w:rFonts w:ascii="Simplified Arabic" w:eastAsia="Malgun Gothic" w:hAnsi="Simplified Arabic"/>
          <w:rtl/>
          <w:lang w:val="fr-CH" w:bidi="ar-EG"/>
        </w:rPr>
        <w:tab/>
      </w:r>
      <w:r w:rsidRPr="00C97A8C">
        <w:rPr>
          <w:rFonts w:ascii="Simplified Arabic" w:eastAsia="Malgun Gothic" w:hAnsi="Simplified Arabic"/>
          <w:i/>
          <w:iCs/>
          <w:rtl/>
          <w:lang w:val="fr-CH" w:bidi="ar-EG"/>
        </w:rPr>
        <w:t>يطلب</w:t>
      </w:r>
      <w:r w:rsidRPr="00C97A8C">
        <w:rPr>
          <w:rFonts w:ascii="Simplified Arabic" w:eastAsia="Malgun Gothic" w:hAnsi="Simplified Arabic"/>
          <w:rtl/>
          <w:lang w:val="fr-CH" w:bidi="ar-EG"/>
        </w:rPr>
        <w:t xml:space="preserve"> إلى الأمينة التنفيذية</w:t>
      </w:r>
      <w:r>
        <w:rPr>
          <w:rFonts w:ascii="Simplified Arabic" w:eastAsia="Malgun Gothic" w:hAnsi="Simplified Arabic" w:hint="cs"/>
          <w:rtl/>
          <w:lang w:val="fr-CH" w:bidi="ar-EG"/>
        </w:rPr>
        <w:t xml:space="preserve"> أن تقوم</w:t>
      </w:r>
      <w:r w:rsidRPr="00C97A8C">
        <w:rPr>
          <w:rFonts w:ascii="Simplified Arabic" w:eastAsia="Malgun Gothic" w:hAnsi="Simplified Arabic"/>
          <w:rtl/>
          <w:lang w:val="fr-CH" w:bidi="ar-EG"/>
        </w:rPr>
        <w:t xml:space="preserve">، رهنا بتوافر الموارد، </w:t>
      </w:r>
      <w:r>
        <w:rPr>
          <w:rFonts w:ascii="Simplified Arabic" w:eastAsia="Malgun Gothic" w:hAnsi="Simplified Arabic" w:hint="cs"/>
          <w:rtl/>
          <w:lang w:val="fr-CH" w:bidi="ar-EG"/>
        </w:rPr>
        <w:t>ب</w:t>
      </w:r>
      <w:r w:rsidRPr="00C97A8C">
        <w:rPr>
          <w:rFonts w:ascii="Simplified Arabic" w:eastAsia="Malgun Gothic" w:hAnsi="Simplified Arabic"/>
          <w:rtl/>
          <w:lang w:val="fr-CH" w:bidi="ar-EG"/>
        </w:rPr>
        <w:t xml:space="preserve">تقديم مشروع إطار استراتيجي طويل الأجل لبناء القدرات لما بعد عام 2020 </w:t>
      </w:r>
      <w:r>
        <w:rPr>
          <w:rFonts w:ascii="Simplified Arabic" w:eastAsia="Malgun Gothic" w:hAnsi="Simplified Arabic" w:hint="cs"/>
          <w:rtl/>
          <w:lang w:val="fr-CH" w:bidi="ar-EG"/>
        </w:rPr>
        <w:t>ل</w:t>
      </w:r>
      <w:r w:rsidRPr="00C97A8C">
        <w:rPr>
          <w:rFonts w:ascii="Simplified Arabic" w:eastAsia="Malgun Gothic" w:hAnsi="Simplified Arabic"/>
          <w:rtl/>
          <w:lang w:val="fr-CH" w:bidi="ar-EG"/>
        </w:rPr>
        <w:t>كي تنظر فيه الهيئة الفرعية للتنفيذ في اجتماعها الثالث وينظر فيه بعد ذلك مؤتمر الأطراف العامل كاجتماع للأطراف في البروتوكول في اجتماعه الرابع</w:t>
      </w:r>
      <w:r w:rsidRPr="00C97A8C">
        <w:rPr>
          <w:rFonts w:ascii="Simplified Arabic" w:hAnsi="Simplified Arabic"/>
          <w:rtl/>
          <w:lang w:val="fr-CH" w:eastAsia="en-CA" w:bidi="ar-EG"/>
        </w:rPr>
        <w:t>.</w:t>
      </w:r>
    </w:p>
    <w:p w:rsidR="007A7E8B" w:rsidRPr="00C97A8C" w:rsidRDefault="007A7E8B" w:rsidP="007A7E8B">
      <w:pPr>
        <w:keepNext/>
        <w:spacing w:after="120"/>
        <w:jc w:val="center"/>
        <w:rPr>
          <w:rFonts w:ascii="Simplified Arabic" w:hAnsi="Simplified Arabic"/>
          <w:i/>
          <w:iCs/>
          <w:color w:val="000000"/>
          <w:rtl/>
          <w:lang w:bidi="ar-EG"/>
        </w:rPr>
      </w:pPr>
      <w:r w:rsidRPr="00C97A8C">
        <w:rPr>
          <w:rFonts w:ascii="Simplified Arabic" w:hAnsi="Simplified Arabic"/>
          <w:i/>
          <w:iCs/>
          <w:color w:val="000000"/>
          <w:rtl/>
          <w:lang w:bidi="ar-EG"/>
        </w:rPr>
        <w:t>المرفق</w:t>
      </w:r>
    </w:p>
    <w:p w:rsidR="007A7E8B" w:rsidRPr="00C97A8C" w:rsidRDefault="007A7E8B" w:rsidP="007A7E8B">
      <w:pPr>
        <w:keepNext/>
        <w:spacing w:after="120"/>
        <w:jc w:val="center"/>
        <w:rPr>
          <w:rFonts w:ascii="Simplified Arabic" w:hAnsi="Simplified Arabic"/>
          <w:b/>
          <w:bCs/>
          <w:color w:val="000000"/>
          <w:szCs w:val="28"/>
          <w:rtl/>
          <w:lang w:bidi="ar-EG"/>
        </w:rPr>
      </w:pPr>
      <w:r w:rsidRPr="00C97A8C">
        <w:rPr>
          <w:rFonts w:ascii="Simplified Arabic" w:hAnsi="Simplified Arabic"/>
          <w:b/>
          <w:bCs/>
          <w:color w:val="000000"/>
          <w:szCs w:val="28"/>
          <w:rtl/>
          <w:lang w:bidi="ar-EG"/>
        </w:rPr>
        <w:t xml:space="preserve">عناصر لتقييم الإطار الاستراتيجي لبناء القدرات </w:t>
      </w:r>
      <w:r>
        <w:rPr>
          <w:rFonts w:ascii="Simplified Arabic" w:hAnsi="Simplified Arabic" w:hint="cs"/>
          <w:b/>
          <w:bCs/>
          <w:color w:val="000000"/>
          <w:szCs w:val="28"/>
          <w:rtl/>
          <w:lang w:bidi="ar-EG"/>
        </w:rPr>
        <w:t>وتنمية القدرات</w:t>
      </w:r>
      <w:r>
        <w:rPr>
          <w:rFonts w:ascii="Simplified Arabic" w:hAnsi="Simplified Arabic"/>
          <w:b/>
          <w:bCs/>
          <w:color w:val="000000"/>
          <w:szCs w:val="28"/>
          <w:rtl/>
          <w:lang w:bidi="ar-EG"/>
        </w:rPr>
        <w:t xml:space="preserve"> </w:t>
      </w:r>
      <w:r>
        <w:rPr>
          <w:rFonts w:ascii="Simplified Arabic" w:hAnsi="Simplified Arabic" w:hint="cs"/>
          <w:b/>
          <w:bCs/>
          <w:color w:val="000000"/>
          <w:szCs w:val="28"/>
          <w:rtl/>
          <w:lang w:bidi="ar-EG"/>
        </w:rPr>
        <w:t>ل</w:t>
      </w:r>
      <w:r w:rsidRPr="00C97A8C">
        <w:rPr>
          <w:rFonts w:ascii="Simplified Arabic" w:hAnsi="Simplified Arabic"/>
          <w:b/>
          <w:bCs/>
          <w:color w:val="000000"/>
          <w:szCs w:val="28"/>
          <w:rtl/>
          <w:lang w:bidi="ar-EG"/>
        </w:rPr>
        <w:t>دعم تنفيذ بروتوكول ناغويا على</w:t>
      </w:r>
      <w:r>
        <w:rPr>
          <w:rFonts w:ascii="Simplified Arabic" w:hAnsi="Simplified Arabic" w:hint="cs"/>
          <w:b/>
          <w:bCs/>
          <w:color w:val="000000"/>
          <w:szCs w:val="28"/>
          <w:rtl/>
          <w:lang w:bidi="ar-EG"/>
        </w:rPr>
        <w:t> </w:t>
      </w:r>
      <w:r w:rsidRPr="00C97A8C">
        <w:rPr>
          <w:rFonts w:ascii="Simplified Arabic" w:hAnsi="Simplified Arabic"/>
          <w:b/>
          <w:bCs/>
          <w:color w:val="000000"/>
          <w:szCs w:val="28"/>
          <w:rtl/>
          <w:lang w:bidi="ar-EG"/>
        </w:rPr>
        <w:t>نحو فعال</w:t>
      </w:r>
    </w:p>
    <w:p w:rsidR="007A7E8B" w:rsidRPr="00C97A8C" w:rsidRDefault="007A7E8B" w:rsidP="007A7E8B">
      <w:pPr>
        <w:keepNext/>
        <w:spacing w:after="120"/>
        <w:jc w:val="center"/>
        <w:rPr>
          <w:rFonts w:ascii="Simplified Arabic" w:hAnsi="Simplified Arabic"/>
          <w:b/>
          <w:bCs/>
          <w:color w:val="000000"/>
          <w:rtl/>
          <w:lang w:bidi="ar-EG"/>
        </w:rPr>
      </w:pPr>
      <w:r w:rsidRPr="00C97A8C">
        <w:rPr>
          <w:rFonts w:ascii="Simplified Arabic" w:hAnsi="Simplified Arabic"/>
          <w:b/>
          <w:bCs/>
          <w:color w:val="000000"/>
          <w:rtl/>
          <w:lang w:bidi="ar-EG"/>
        </w:rPr>
        <w:t>ألف-</w:t>
      </w:r>
      <w:r w:rsidRPr="00C97A8C">
        <w:rPr>
          <w:rFonts w:ascii="Simplified Arabic" w:hAnsi="Simplified Arabic"/>
          <w:b/>
          <w:bCs/>
          <w:color w:val="000000"/>
          <w:rtl/>
          <w:lang w:bidi="ar-EG"/>
        </w:rPr>
        <w:tab/>
        <w:t>نطاق وأهداف التقييم</w:t>
      </w:r>
    </w:p>
    <w:p w:rsidR="007A7E8B" w:rsidRPr="00C97A8C" w:rsidRDefault="007A7E8B" w:rsidP="007A7E8B">
      <w:pPr>
        <w:spacing w:after="120"/>
        <w:jc w:val="both"/>
        <w:rPr>
          <w:rFonts w:ascii="Simplified Arabic" w:hAnsi="Simplified Arabic"/>
          <w:rtl/>
        </w:rPr>
      </w:pPr>
      <w:r w:rsidRPr="00C97A8C">
        <w:rPr>
          <w:rFonts w:ascii="Simplified Arabic" w:hAnsi="Simplified Arabic"/>
          <w:rtl/>
        </w:rPr>
        <w:t>1-</w:t>
      </w:r>
      <w:r w:rsidRPr="00C97A8C">
        <w:rPr>
          <w:rFonts w:ascii="Simplified Arabic" w:hAnsi="Simplified Arabic"/>
          <w:rtl/>
        </w:rPr>
        <w:tab/>
        <w:t xml:space="preserve">يُقترح أن تركز العملية على تقييم أهمية وفعالية الإطار الاستراتيجي في توجيه جهود بناء القدرات </w:t>
      </w:r>
      <w:r>
        <w:rPr>
          <w:rFonts w:ascii="Simplified Arabic" w:hAnsi="Simplified Arabic" w:hint="cs"/>
          <w:rtl/>
        </w:rPr>
        <w:t>وتنمية القدرات</w:t>
      </w:r>
      <w:r w:rsidRPr="00C97A8C">
        <w:rPr>
          <w:rFonts w:ascii="Simplified Arabic" w:hAnsi="Simplified Arabic"/>
          <w:rtl/>
        </w:rPr>
        <w:t xml:space="preserve"> على المديين القصير والمتوسط (2014-2020) وتقديم توصيات قد تكون مفيدة في التنقيح المحتمل للإطار الاستراتيجي </w:t>
      </w:r>
      <w:r>
        <w:rPr>
          <w:rFonts w:ascii="Simplified Arabic" w:hAnsi="Simplified Arabic" w:hint="cs"/>
          <w:rtl/>
        </w:rPr>
        <w:t>لما بعد</w:t>
      </w:r>
      <w:r w:rsidRPr="00C97A8C">
        <w:rPr>
          <w:rFonts w:ascii="Simplified Arabic" w:hAnsi="Simplified Arabic"/>
          <w:rtl/>
        </w:rPr>
        <w:t xml:space="preserve"> عام 2020. وبعبارة أخرى، </w:t>
      </w:r>
      <w:r>
        <w:rPr>
          <w:rFonts w:ascii="Simplified Arabic" w:hAnsi="Simplified Arabic" w:hint="cs"/>
          <w:rtl/>
        </w:rPr>
        <w:t>سيتمثل</w:t>
      </w:r>
      <w:r w:rsidRPr="00C97A8C">
        <w:rPr>
          <w:rFonts w:ascii="Simplified Arabic" w:hAnsi="Simplified Arabic"/>
          <w:rtl/>
        </w:rPr>
        <w:t xml:space="preserve"> الهدف من التقييم </w:t>
      </w:r>
      <w:r>
        <w:rPr>
          <w:rFonts w:ascii="Simplified Arabic" w:hAnsi="Simplified Arabic" w:hint="cs"/>
          <w:rtl/>
        </w:rPr>
        <w:t>في</w:t>
      </w:r>
      <w:r w:rsidRPr="00C97A8C">
        <w:rPr>
          <w:rFonts w:ascii="Simplified Arabic" w:hAnsi="Simplified Arabic"/>
          <w:rtl/>
        </w:rPr>
        <w:t xml:space="preserve"> تقييم مساهمة الإطار في المساعدة على اتباع نهج استراتيجي ومتماسك ومنسق لبناء القدرات </w:t>
      </w:r>
      <w:r>
        <w:rPr>
          <w:rFonts w:ascii="Simplified Arabic" w:hAnsi="Simplified Arabic" w:hint="cs"/>
          <w:rtl/>
        </w:rPr>
        <w:t>وتنمية القدرات</w:t>
      </w:r>
      <w:r w:rsidRPr="00C97A8C">
        <w:rPr>
          <w:rFonts w:ascii="Simplified Arabic" w:hAnsi="Simplified Arabic"/>
          <w:rtl/>
        </w:rPr>
        <w:t xml:space="preserve"> من أجل تنفيذ بروتوكول ناغويا على نحو فعال.</w:t>
      </w:r>
    </w:p>
    <w:p w:rsidR="007A7E8B" w:rsidRPr="00C97A8C" w:rsidRDefault="007A7E8B" w:rsidP="007A7E8B">
      <w:pPr>
        <w:spacing w:after="120"/>
        <w:jc w:val="both"/>
        <w:rPr>
          <w:rFonts w:ascii="Simplified Arabic" w:hAnsi="Simplified Arabic"/>
          <w:rtl/>
        </w:rPr>
      </w:pPr>
      <w:r w:rsidRPr="00C97A8C">
        <w:rPr>
          <w:rFonts w:ascii="Simplified Arabic" w:hAnsi="Simplified Arabic"/>
          <w:rtl/>
        </w:rPr>
        <w:t>2-</w:t>
      </w:r>
      <w:r w:rsidRPr="00C97A8C">
        <w:rPr>
          <w:rFonts w:ascii="Simplified Arabic" w:hAnsi="Simplified Arabic"/>
          <w:rtl/>
        </w:rPr>
        <w:tab/>
        <w:t>وستكون أهداف التقييم المحددة مكونة من ثلاثة عناصر:</w:t>
      </w:r>
    </w:p>
    <w:p w:rsidR="007A7E8B" w:rsidRPr="00C97A8C" w:rsidRDefault="007A7E8B" w:rsidP="007A7E8B">
      <w:pPr>
        <w:spacing w:after="120"/>
        <w:ind w:left="-6" w:firstLine="709"/>
        <w:jc w:val="both"/>
        <w:rPr>
          <w:rFonts w:ascii="Simplified Arabic" w:hAnsi="Simplified Arabic"/>
          <w:rtl/>
        </w:rPr>
      </w:pPr>
      <w:r w:rsidRPr="00C97A8C">
        <w:rPr>
          <w:rFonts w:ascii="Simplified Arabic" w:hAnsi="Simplified Arabic"/>
          <w:rtl/>
        </w:rPr>
        <w:lastRenderedPageBreak/>
        <w:t>(أ)</w:t>
      </w:r>
      <w:r w:rsidRPr="00C97A8C">
        <w:rPr>
          <w:rFonts w:ascii="Simplified Arabic" w:hAnsi="Simplified Arabic"/>
          <w:rtl/>
        </w:rPr>
        <w:tab/>
        <w:t>تقييم واستعراض التقدم المحرز في تنفيذ الإطار الاستراتيجي، بما في ذلك الإنجازات الرئيسية حسب المجال الرئيسي للإطار الاستراتيجي، والقيود والدروس المستفادة منذ اعتماده في عام 2014، استنادا إلى تحقيق أهداف الإطار الاستراتيجي؛</w:t>
      </w:r>
      <w:r w:rsidRPr="00C97A8C">
        <w:rPr>
          <w:rStyle w:val="FootnoteReference"/>
          <w:rFonts w:ascii="Simplified Arabic" w:hAnsi="Simplified Arabic"/>
          <w:rtl/>
        </w:rPr>
        <w:footnoteReference w:id="14"/>
      </w:r>
    </w:p>
    <w:p w:rsidR="007A7E8B" w:rsidRPr="00C97A8C" w:rsidRDefault="007A7E8B" w:rsidP="007A7E8B">
      <w:pPr>
        <w:spacing w:after="120"/>
        <w:ind w:left="-7" w:firstLine="708"/>
        <w:jc w:val="both"/>
        <w:rPr>
          <w:rFonts w:ascii="Simplified Arabic" w:hAnsi="Simplified Arabic"/>
          <w:rtl/>
        </w:rPr>
      </w:pPr>
      <w:r w:rsidRPr="00C97A8C">
        <w:rPr>
          <w:rFonts w:ascii="Simplified Arabic" w:hAnsi="Simplified Arabic"/>
          <w:rtl/>
        </w:rPr>
        <w:t>(ب)</w:t>
      </w:r>
      <w:r w:rsidRPr="00C97A8C">
        <w:rPr>
          <w:rFonts w:ascii="Simplified Arabic" w:hAnsi="Simplified Arabic"/>
          <w:rtl/>
        </w:rPr>
        <w:tab/>
        <w:t>استعراض مدى أهمية وفعالية الإطار الاستراتيجي في توجيه وتيسير جهود بناء القدرات وتعزيز التنسيق والتعاون على المديين القصير والمتوسط؛</w:t>
      </w:r>
    </w:p>
    <w:p w:rsidR="007A7E8B" w:rsidRPr="00C97A8C" w:rsidRDefault="007A7E8B" w:rsidP="007A7E8B">
      <w:pPr>
        <w:spacing w:after="120"/>
        <w:ind w:left="-7" w:firstLine="708"/>
        <w:jc w:val="both"/>
        <w:rPr>
          <w:rFonts w:ascii="Simplified Arabic" w:hAnsi="Simplified Arabic"/>
          <w:rtl/>
        </w:rPr>
      </w:pPr>
      <w:r w:rsidRPr="00C97A8C">
        <w:rPr>
          <w:rFonts w:ascii="Simplified Arabic" w:hAnsi="Simplified Arabic"/>
          <w:rtl/>
        </w:rPr>
        <w:t>(ج)</w:t>
      </w:r>
      <w:r w:rsidRPr="00C97A8C">
        <w:rPr>
          <w:rFonts w:ascii="Simplified Arabic" w:hAnsi="Simplified Arabic"/>
          <w:rtl/>
        </w:rPr>
        <w:tab/>
        <w:t xml:space="preserve">اقتراح خيارات وتقديم توصيات لمواصلة بناء القدرات لدعم تنفيذ بروتوكول ناغويا يمكن أخذها في الاعتبار لإعداد الإطار الاستراتيجي </w:t>
      </w:r>
      <w:r>
        <w:rPr>
          <w:rFonts w:ascii="Simplified Arabic" w:hAnsi="Simplified Arabic" w:hint="cs"/>
          <w:rtl/>
        </w:rPr>
        <w:t>ال</w:t>
      </w:r>
      <w:r w:rsidRPr="00C97A8C">
        <w:rPr>
          <w:rFonts w:ascii="Simplified Arabic" w:hAnsi="Simplified Arabic"/>
          <w:rtl/>
        </w:rPr>
        <w:t xml:space="preserve">طويل الأجل لبناء القدرات </w:t>
      </w:r>
      <w:r>
        <w:rPr>
          <w:rFonts w:ascii="Simplified Arabic" w:hAnsi="Simplified Arabic" w:hint="cs"/>
          <w:rtl/>
        </w:rPr>
        <w:t>وتنمية القدرات</w:t>
      </w:r>
      <w:r w:rsidRPr="00C97A8C">
        <w:rPr>
          <w:rFonts w:ascii="Simplified Arabic" w:hAnsi="Simplified Arabic"/>
          <w:rtl/>
        </w:rPr>
        <w:t xml:space="preserve"> لما بعد عام 2020 عملا بالمقرر 13/23 الصادر عن مؤتمر الأطراف. </w:t>
      </w:r>
    </w:p>
    <w:p w:rsidR="007A7E8B" w:rsidRPr="00C97A8C" w:rsidRDefault="007A7E8B" w:rsidP="007A7E8B">
      <w:pPr>
        <w:keepNext/>
        <w:spacing w:after="120"/>
        <w:jc w:val="center"/>
        <w:rPr>
          <w:rFonts w:ascii="Simplified Arabic" w:hAnsi="Simplified Arabic"/>
          <w:b/>
          <w:bCs/>
          <w:color w:val="000000"/>
          <w:rtl/>
          <w:lang w:bidi="ar-EG"/>
        </w:rPr>
      </w:pPr>
      <w:r w:rsidRPr="00C97A8C">
        <w:rPr>
          <w:rFonts w:ascii="Simplified Arabic" w:hAnsi="Simplified Arabic"/>
          <w:b/>
          <w:bCs/>
          <w:color w:val="000000"/>
          <w:rtl/>
          <w:lang w:bidi="ar-EG"/>
        </w:rPr>
        <w:t>باء-</w:t>
      </w:r>
      <w:r w:rsidRPr="00C97A8C">
        <w:rPr>
          <w:rFonts w:ascii="Simplified Arabic" w:hAnsi="Simplified Arabic"/>
          <w:b/>
          <w:bCs/>
          <w:color w:val="000000"/>
          <w:rtl/>
          <w:lang w:bidi="ar-EG"/>
        </w:rPr>
        <w:tab/>
        <w:t>المنهجية ومصادر المعلومات</w:t>
      </w:r>
    </w:p>
    <w:p w:rsidR="007A7E8B" w:rsidRPr="00C97A8C" w:rsidRDefault="007A7E8B" w:rsidP="007A7E8B">
      <w:pPr>
        <w:spacing w:after="120"/>
        <w:jc w:val="both"/>
        <w:rPr>
          <w:rFonts w:ascii="Simplified Arabic" w:hAnsi="Simplified Arabic"/>
          <w:rtl/>
        </w:rPr>
      </w:pPr>
      <w:r w:rsidRPr="00C97A8C">
        <w:rPr>
          <w:rFonts w:ascii="Simplified Arabic" w:hAnsi="Simplified Arabic"/>
          <w:rtl/>
        </w:rPr>
        <w:t>3-</w:t>
      </w:r>
      <w:r w:rsidRPr="00C97A8C">
        <w:rPr>
          <w:rFonts w:ascii="Simplified Arabic" w:hAnsi="Simplified Arabic"/>
          <w:rtl/>
        </w:rPr>
        <w:tab/>
        <w:t>ستكون الأمانة مسؤولة عن إجراء التقييم في عام 2019 بمدخلات من الأطراف والمنظمات الدولية وأصحاب المصلحة المعنيين الآخرين. وسيتم استخدام ثلاث طرائق رئيسية لجمع البيانات: (أ) استعراض الوثائق؛ (ب) </w:t>
      </w:r>
      <w:r>
        <w:rPr>
          <w:rFonts w:ascii="Simplified Arabic" w:hAnsi="Simplified Arabic" w:hint="cs"/>
          <w:rtl/>
        </w:rPr>
        <w:t>و</w:t>
      </w:r>
      <w:r w:rsidRPr="00C97A8C">
        <w:rPr>
          <w:rFonts w:ascii="Simplified Arabic" w:hAnsi="Simplified Arabic"/>
          <w:rtl/>
        </w:rPr>
        <w:t>مسح عبر الإنترنت؛ (ج) </w:t>
      </w:r>
      <w:r>
        <w:rPr>
          <w:rFonts w:ascii="Simplified Arabic" w:hAnsi="Simplified Arabic" w:hint="cs"/>
          <w:rtl/>
        </w:rPr>
        <w:t>و</w:t>
      </w:r>
      <w:r w:rsidRPr="00C97A8C">
        <w:rPr>
          <w:rFonts w:ascii="Simplified Arabic" w:hAnsi="Simplified Arabic"/>
          <w:rtl/>
        </w:rPr>
        <w:t xml:space="preserve">مقابلات مع ممثلي المنظمات الرئيسية العاملة في مجال بناء القدرات </w:t>
      </w:r>
      <w:r>
        <w:rPr>
          <w:rFonts w:ascii="Simplified Arabic" w:hAnsi="Simplified Arabic" w:hint="cs"/>
          <w:rtl/>
        </w:rPr>
        <w:t>وتنمية القدرات</w:t>
      </w:r>
      <w:r w:rsidRPr="00C97A8C">
        <w:rPr>
          <w:rFonts w:ascii="Simplified Arabic" w:hAnsi="Simplified Arabic"/>
          <w:rtl/>
        </w:rPr>
        <w:t xml:space="preserve"> فيما يتعلق بالحصول وتقاسم المنافع.</w:t>
      </w:r>
    </w:p>
    <w:p w:rsidR="007A7E8B" w:rsidRPr="00C97A8C" w:rsidRDefault="007A7E8B" w:rsidP="007A7E8B">
      <w:pPr>
        <w:spacing w:after="120"/>
        <w:jc w:val="both"/>
        <w:rPr>
          <w:rFonts w:ascii="Simplified Arabic" w:hAnsi="Simplified Arabic"/>
          <w:rtl/>
        </w:rPr>
      </w:pPr>
      <w:r w:rsidRPr="00C97A8C">
        <w:rPr>
          <w:rFonts w:ascii="Simplified Arabic" w:hAnsi="Simplified Arabic"/>
          <w:rtl/>
        </w:rPr>
        <w:t>4-</w:t>
      </w:r>
      <w:r w:rsidRPr="00C97A8C">
        <w:rPr>
          <w:rFonts w:ascii="Simplified Arabic" w:hAnsi="Simplified Arabic"/>
          <w:rtl/>
        </w:rPr>
        <w:tab/>
        <w:t>ولتوجيه الاستعراض، يتم اقتراح المجموعة التالية من الأسئلة والأسئلة الفرعية:</w:t>
      </w:r>
    </w:p>
    <w:p w:rsidR="007A7E8B" w:rsidRPr="00C97A8C" w:rsidRDefault="007A7E8B" w:rsidP="007A7E8B">
      <w:pPr>
        <w:spacing w:after="120"/>
        <w:ind w:left="-7" w:firstLine="708"/>
        <w:jc w:val="both"/>
        <w:rPr>
          <w:rFonts w:ascii="Simplified Arabic" w:hAnsi="Simplified Arabic"/>
          <w:rtl/>
        </w:rPr>
      </w:pPr>
      <w:r w:rsidRPr="00C97A8C">
        <w:rPr>
          <w:rFonts w:ascii="Simplified Arabic" w:hAnsi="Simplified Arabic"/>
          <w:rtl/>
        </w:rPr>
        <w:t>(أ)</w:t>
      </w:r>
      <w:r w:rsidRPr="00C97A8C">
        <w:rPr>
          <w:rFonts w:ascii="Simplified Arabic" w:hAnsi="Simplified Arabic"/>
          <w:rtl/>
        </w:rPr>
        <w:tab/>
        <w:t>ما هو التقدم المحرز في تنفيذ الإطار الاستراتيجي؟</w:t>
      </w:r>
    </w:p>
    <w:p w:rsidR="007A7E8B" w:rsidRPr="00C97A8C" w:rsidRDefault="007A7E8B" w:rsidP="007A7E8B">
      <w:pPr>
        <w:spacing w:after="120"/>
        <w:ind w:left="2126" w:hanging="720"/>
        <w:jc w:val="both"/>
        <w:rPr>
          <w:rFonts w:ascii="Simplified Arabic" w:hAnsi="Simplified Arabic"/>
          <w:rtl/>
        </w:rPr>
      </w:pPr>
      <w:r w:rsidRPr="00C97A8C">
        <w:rPr>
          <w:rFonts w:ascii="Simplified Arabic" w:hAnsi="Simplified Arabic"/>
          <w:rtl/>
        </w:rPr>
        <w:t>(1)</w:t>
      </w:r>
      <w:r w:rsidRPr="00C97A8C">
        <w:rPr>
          <w:rFonts w:ascii="Simplified Arabic" w:hAnsi="Simplified Arabic"/>
          <w:rtl/>
        </w:rPr>
        <w:tab/>
        <w:t>ما هي الإنجازات الرئيسية المتعلقة بتنفيذ الإطار الاستراتيجي؟</w:t>
      </w:r>
    </w:p>
    <w:p w:rsidR="007A7E8B" w:rsidRPr="00C97A8C" w:rsidRDefault="007A7E8B" w:rsidP="007A7E8B">
      <w:pPr>
        <w:spacing w:after="120"/>
        <w:ind w:left="2126" w:hanging="720"/>
        <w:jc w:val="both"/>
        <w:rPr>
          <w:rFonts w:ascii="Simplified Arabic" w:hAnsi="Simplified Arabic"/>
          <w:rtl/>
        </w:rPr>
      </w:pPr>
      <w:r w:rsidRPr="00C97A8C">
        <w:rPr>
          <w:rFonts w:ascii="Simplified Arabic" w:hAnsi="Simplified Arabic"/>
          <w:rtl/>
        </w:rPr>
        <w:t>(2)</w:t>
      </w:r>
      <w:r w:rsidRPr="00C97A8C">
        <w:rPr>
          <w:rFonts w:ascii="Simplified Arabic" w:hAnsi="Simplified Arabic"/>
          <w:rtl/>
        </w:rPr>
        <w:tab/>
        <w:t>ما هو التقدم المحرز في تعزيز القدرات في المجالات الرئيسية الخمسة</w:t>
      </w:r>
      <w:r w:rsidRPr="00C97A8C">
        <w:rPr>
          <w:rFonts w:ascii="Simplified Arabic" w:hAnsi="Simplified Arabic"/>
          <w:vertAlign w:val="superscript"/>
          <w:rtl/>
        </w:rPr>
        <w:footnoteReference w:id="15"/>
      </w:r>
      <w:r w:rsidRPr="00C97A8C">
        <w:rPr>
          <w:rFonts w:ascii="Simplified Arabic" w:hAnsi="Simplified Arabic"/>
          <w:rtl/>
        </w:rPr>
        <w:t xml:space="preserve"> التي حددها الإطار الاستراتيجي؟</w:t>
      </w:r>
    </w:p>
    <w:p w:rsidR="007A7E8B" w:rsidRPr="00C97A8C" w:rsidRDefault="007A7E8B" w:rsidP="007A7E8B">
      <w:pPr>
        <w:spacing w:after="120"/>
        <w:ind w:left="2126" w:hanging="720"/>
        <w:jc w:val="both"/>
        <w:rPr>
          <w:rFonts w:ascii="Simplified Arabic" w:hAnsi="Simplified Arabic"/>
          <w:rtl/>
        </w:rPr>
      </w:pPr>
      <w:r w:rsidRPr="00C97A8C">
        <w:rPr>
          <w:rFonts w:ascii="Simplified Arabic" w:hAnsi="Simplified Arabic"/>
          <w:rtl/>
        </w:rPr>
        <w:t>(3)</w:t>
      </w:r>
      <w:r w:rsidRPr="00C97A8C">
        <w:rPr>
          <w:rFonts w:ascii="Simplified Arabic" w:hAnsi="Simplified Arabic"/>
          <w:rtl/>
        </w:rPr>
        <w:tab/>
        <w:t>هل توجد ثغرات (مواضيعية و/أو جغرافية) في تنفيذ الإطار الاستراتيجي؟</w:t>
      </w:r>
    </w:p>
    <w:p w:rsidR="007A7E8B" w:rsidRPr="00C97A8C" w:rsidRDefault="007A7E8B" w:rsidP="007A7E8B">
      <w:pPr>
        <w:spacing w:after="120"/>
        <w:ind w:left="2126" w:hanging="720"/>
        <w:jc w:val="both"/>
        <w:rPr>
          <w:rFonts w:ascii="Simplified Arabic" w:hAnsi="Simplified Arabic"/>
          <w:rtl/>
        </w:rPr>
      </w:pPr>
      <w:r w:rsidRPr="00C97A8C">
        <w:rPr>
          <w:rFonts w:ascii="Simplified Arabic" w:hAnsi="Simplified Arabic"/>
          <w:rtl/>
        </w:rPr>
        <w:t>(4)</w:t>
      </w:r>
      <w:r w:rsidRPr="00C97A8C">
        <w:rPr>
          <w:rFonts w:ascii="Simplified Arabic" w:hAnsi="Simplified Arabic"/>
          <w:rtl/>
        </w:rPr>
        <w:tab/>
        <w:t>هل تم استخدام التدابير وأنشطة بناء القدرات المقترحة في التذييل الثاني للإطار الاستراتيجي في مبادرات بناء القدرات؟</w:t>
      </w:r>
    </w:p>
    <w:p w:rsidR="007A7E8B" w:rsidRPr="00C97A8C" w:rsidRDefault="007A7E8B" w:rsidP="007A7E8B">
      <w:pPr>
        <w:spacing w:after="120"/>
        <w:ind w:left="2126" w:hanging="720"/>
        <w:jc w:val="both"/>
        <w:rPr>
          <w:rFonts w:ascii="Simplified Arabic" w:hAnsi="Simplified Arabic"/>
          <w:rtl/>
        </w:rPr>
      </w:pPr>
      <w:r w:rsidRPr="00C97A8C">
        <w:rPr>
          <w:rFonts w:ascii="Simplified Arabic" w:hAnsi="Simplified Arabic"/>
          <w:rtl/>
        </w:rPr>
        <w:t>(5)</w:t>
      </w:r>
      <w:r w:rsidRPr="00C97A8C">
        <w:rPr>
          <w:rFonts w:ascii="Simplified Arabic" w:hAnsi="Simplified Arabic"/>
          <w:rtl/>
        </w:rPr>
        <w:tab/>
        <w:t>ما هي التحديات/العقبات الرئيسية أمام التنفيذ؟</w:t>
      </w:r>
    </w:p>
    <w:p w:rsidR="007A7E8B" w:rsidRPr="00C97A8C" w:rsidRDefault="007A7E8B" w:rsidP="007A7E8B">
      <w:pPr>
        <w:spacing w:after="120"/>
        <w:ind w:left="2126" w:hanging="720"/>
        <w:jc w:val="both"/>
        <w:rPr>
          <w:rFonts w:ascii="Simplified Arabic" w:hAnsi="Simplified Arabic"/>
          <w:rtl/>
        </w:rPr>
      </w:pPr>
      <w:r w:rsidRPr="00C97A8C">
        <w:rPr>
          <w:rFonts w:ascii="Simplified Arabic" w:hAnsi="Simplified Arabic"/>
          <w:rtl/>
        </w:rPr>
        <w:t>(6)</w:t>
      </w:r>
      <w:r w:rsidRPr="00C97A8C">
        <w:rPr>
          <w:rFonts w:ascii="Simplified Arabic" w:hAnsi="Simplified Arabic"/>
          <w:rtl/>
        </w:rPr>
        <w:tab/>
        <w:t xml:space="preserve">ما هي </w:t>
      </w:r>
      <w:r>
        <w:rPr>
          <w:rFonts w:ascii="Simplified Arabic" w:hAnsi="Simplified Arabic" w:hint="cs"/>
          <w:rtl/>
        </w:rPr>
        <w:t>أنجح</w:t>
      </w:r>
      <w:r w:rsidRPr="00C97A8C">
        <w:rPr>
          <w:rFonts w:ascii="Simplified Arabic" w:hAnsi="Simplified Arabic"/>
          <w:rtl/>
        </w:rPr>
        <w:t xml:space="preserve"> النُهج والدروس المستفادة </w:t>
      </w:r>
      <w:r>
        <w:rPr>
          <w:rFonts w:ascii="Simplified Arabic" w:hAnsi="Simplified Arabic" w:hint="cs"/>
          <w:rtl/>
        </w:rPr>
        <w:t>الناشئة</w:t>
      </w:r>
      <w:r w:rsidRPr="00C97A8C">
        <w:rPr>
          <w:rFonts w:ascii="Simplified Arabic" w:hAnsi="Simplified Arabic"/>
          <w:rtl/>
        </w:rPr>
        <w:t xml:space="preserve"> من مبادرات بناء القدرات؟</w:t>
      </w:r>
    </w:p>
    <w:p w:rsidR="007A7E8B" w:rsidRPr="00C97A8C" w:rsidRDefault="007A7E8B" w:rsidP="007A7E8B">
      <w:pPr>
        <w:spacing w:after="120"/>
        <w:ind w:left="-7" w:firstLine="708"/>
        <w:jc w:val="both"/>
        <w:rPr>
          <w:rFonts w:ascii="Simplified Arabic" w:hAnsi="Simplified Arabic"/>
          <w:rtl/>
        </w:rPr>
      </w:pPr>
      <w:r w:rsidRPr="00C97A8C">
        <w:rPr>
          <w:rFonts w:ascii="Simplified Arabic" w:hAnsi="Simplified Arabic"/>
          <w:rtl/>
        </w:rPr>
        <w:t>(ب)</w:t>
      </w:r>
      <w:r w:rsidRPr="00C97A8C">
        <w:rPr>
          <w:rFonts w:ascii="Simplified Arabic" w:hAnsi="Simplified Arabic"/>
          <w:rtl/>
        </w:rPr>
        <w:tab/>
        <w:t xml:space="preserve">إلى أي مدى كان الإطار الاستراتيجي فعالا في تعزيز اتباع نهج منتظم ومتماسك ومنسق لبناء القدرات </w:t>
      </w:r>
      <w:r>
        <w:rPr>
          <w:rFonts w:ascii="Simplified Arabic" w:hAnsi="Simplified Arabic" w:hint="cs"/>
          <w:rtl/>
        </w:rPr>
        <w:t>وتنمية القدرات</w:t>
      </w:r>
      <w:r w:rsidRPr="00C97A8C">
        <w:rPr>
          <w:rFonts w:ascii="Simplified Arabic" w:hAnsi="Simplified Arabic"/>
          <w:rtl/>
        </w:rPr>
        <w:t>؟</w:t>
      </w:r>
    </w:p>
    <w:p w:rsidR="007A7E8B" w:rsidRPr="00C97A8C" w:rsidRDefault="007A7E8B" w:rsidP="007A7E8B">
      <w:pPr>
        <w:spacing w:after="120"/>
        <w:ind w:left="2126" w:hanging="720"/>
        <w:jc w:val="both"/>
        <w:rPr>
          <w:rFonts w:ascii="Simplified Arabic" w:hAnsi="Simplified Arabic"/>
          <w:rtl/>
        </w:rPr>
      </w:pPr>
      <w:r w:rsidRPr="00C97A8C">
        <w:rPr>
          <w:rFonts w:ascii="Simplified Arabic" w:hAnsi="Simplified Arabic"/>
          <w:rtl/>
        </w:rPr>
        <w:t>(1)</w:t>
      </w:r>
      <w:r w:rsidRPr="00C97A8C">
        <w:rPr>
          <w:rFonts w:ascii="Simplified Arabic" w:hAnsi="Simplified Arabic"/>
          <w:rtl/>
        </w:rPr>
        <w:tab/>
        <w:t xml:space="preserve">إلى أي مدى يُستخدم الإطار </w:t>
      </w:r>
      <w:r>
        <w:rPr>
          <w:rFonts w:ascii="Simplified Arabic" w:hAnsi="Simplified Arabic"/>
          <w:rtl/>
        </w:rPr>
        <w:t>كمرجع لتوجيه سياسات و</w:t>
      </w:r>
      <w:r w:rsidRPr="00C97A8C">
        <w:rPr>
          <w:rFonts w:ascii="Simplified Arabic" w:hAnsi="Simplified Arabic"/>
          <w:rtl/>
        </w:rPr>
        <w:t>إجراءات الأطراف والمنظمات والجهات المانحة فيما يتعلق ببناء القدرات في مجال الحصول وتقاسم المنافع؟ وإذا كان الأمر كذلك، كيف؟ وإذا لم يتم ا</w:t>
      </w:r>
      <w:r>
        <w:rPr>
          <w:rFonts w:ascii="Simplified Arabic" w:hAnsi="Simplified Arabic"/>
          <w:rtl/>
        </w:rPr>
        <w:t>ستخدامه كمرجع، يرجى توضيح السبب</w:t>
      </w:r>
      <w:r>
        <w:rPr>
          <w:rFonts w:ascii="Simplified Arabic" w:hAnsi="Simplified Arabic" w:hint="cs"/>
          <w:rtl/>
        </w:rPr>
        <w:t>؛</w:t>
      </w:r>
    </w:p>
    <w:p w:rsidR="007A7E8B" w:rsidRPr="00C97A8C" w:rsidRDefault="007A7E8B" w:rsidP="007A7E8B">
      <w:pPr>
        <w:spacing w:after="120"/>
        <w:ind w:left="2126" w:hanging="720"/>
        <w:jc w:val="both"/>
        <w:rPr>
          <w:rFonts w:ascii="Simplified Arabic" w:hAnsi="Simplified Arabic"/>
          <w:rtl/>
        </w:rPr>
      </w:pPr>
      <w:r w:rsidRPr="00C97A8C">
        <w:rPr>
          <w:rFonts w:ascii="Simplified Arabic" w:hAnsi="Simplified Arabic"/>
          <w:rtl/>
        </w:rPr>
        <w:t>(2)</w:t>
      </w:r>
      <w:r w:rsidRPr="00C97A8C">
        <w:rPr>
          <w:rFonts w:ascii="Simplified Arabic" w:hAnsi="Simplified Arabic"/>
          <w:rtl/>
        </w:rPr>
        <w:tab/>
        <w:t xml:space="preserve">ما هي أكثر الآليات فائدة </w:t>
      </w:r>
      <w:r>
        <w:rPr>
          <w:rFonts w:ascii="Simplified Arabic" w:hAnsi="Simplified Arabic" w:hint="cs"/>
          <w:rtl/>
        </w:rPr>
        <w:t>ل</w:t>
      </w:r>
      <w:r w:rsidRPr="00C97A8C">
        <w:rPr>
          <w:rFonts w:ascii="Simplified Arabic" w:hAnsi="Simplified Arabic"/>
          <w:rtl/>
        </w:rPr>
        <w:t>تيسير تنسيق تنفيذ الإطار الاستراتيجي وكيف؟</w:t>
      </w:r>
    </w:p>
    <w:p w:rsidR="007A7E8B" w:rsidRPr="00C97A8C" w:rsidRDefault="007A7E8B" w:rsidP="007A7E8B">
      <w:pPr>
        <w:spacing w:after="120"/>
        <w:ind w:left="2126" w:hanging="720"/>
        <w:jc w:val="both"/>
        <w:rPr>
          <w:rFonts w:ascii="Simplified Arabic" w:hAnsi="Simplified Arabic"/>
          <w:rtl/>
        </w:rPr>
      </w:pPr>
      <w:r w:rsidRPr="00C97A8C">
        <w:rPr>
          <w:rFonts w:ascii="Simplified Arabic" w:hAnsi="Simplified Arabic"/>
          <w:rtl/>
        </w:rPr>
        <w:t>(3)</w:t>
      </w:r>
      <w:r w:rsidRPr="00C97A8C">
        <w:rPr>
          <w:rFonts w:ascii="Simplified Arabic" w:hAnsi="Simplified Arabic"/>
          <w:rtl/>
        </w:rPr>
        <w:tab/>
        <w:t>إلى أي مدى تتعاون الأطراف والمنظمات ذات الصلة في مجال تنمية القدرات؟</w:t>
      </w:r>
    </w:p>
    <w:p w:rsidR="007A7E8B" w:rsidRPr="00C97A8C" w:rsidRDefault="007A7E8B" w:rsidP="007A7E8B">
      <w:pPr>
        <w:spacing w:after="120"/>
        <w:ind w:left="-7" w:firstLine="708"/>
        <w:jc w:val="both"/>
        <w:rPr>
          <w:rFonts w:ascii="Simplified Arabic" w:hAnsi="Simplified Arabic"/>
        </w:rPr>
      </w:pPr>
      <w:r w:rsidRPr="00C97A8C">
        <w:rPr>
          <w:rFonts w:ascii="Simplified Arabic" w:hAnsi="Simplified Arabic"/>
          <w:rtl/>
        </w:rPr>
        <w:t>(ج)</w:t>
      </w:r>
      <w:r w:rsidRPr="00C97A8C">
        <w:rPr>
          <w:rFonts w:ascii="Simplified Arabic" w:hAnsi="Simplified Arabic"/>
          <w:rtl/>
        </w:rPr>
        <w:tab/>
        <w:t>بأي طريقة كان الإطار الاستراتيجي فعالا في توجيه وتيسير أنشطة بناء القدرات؟</w:t>
      </w:r>
    </w:p>
    <w:p w:rsidR="007A7E8B" w:rsidRPr="00C97A8C" w:rsidRDefault="007A7E8B" w:rsidP="007A7E8B">
      <w:pPr>
        <w:spacing w:after="120"/>
        <w:ind w:left="2126" w:hanging="720"/>
        <w:jc w:val="both"/>
        <w:rPr>
          <w:rFonts w:ascii="Simplified Arabic" w:hAnsi="Simplified Arabic"/>
          <w:rtl/>
        </w:rPr>
      </w:pPr>
      <w:r w:rsidRPr="00C97A8C">
        <w:rPr>
          <w:rFonts w:ascii="Simplified Arabic" w:hAnsi="Simplified Arabic"/>
          <w:rtl/>
        </w:rPr>
        <w:lastRenderedPageBreak/>
        <w:t>(1)</w:t>
      </w:r>
      <w:r w:rsidRPr="00C97A8C">
        <w:rPr>
          <w:rFonts w:ascii="Simplified Arabic" w:hAnsi="Simplified Arabic"/>
          <w:rtl/>
        </w:rPr>
        <w:tab/>
        <w:t>كيف تم استخدام الإطار الاستراتيجي لتوجيه أنشطة بناء القدرات على المستويات الوطنية والإقليمية والدولية؟</w:t>
      </w:r>
    </w:p>
    <w:p w:rsidR="007A7E8B" w:rsidRPr="00C97A8C" w:rsidRDefault="007A7E8B" w:rsidP="007A7E8B">
      <w:pPr>
        <w:spacing w:after="120"/>
        <w:ind w:left="2126" w:hanging="720"/>
        <w:jc w:val="both"/>
        <w:rPr>
          <w:rFonts w:ascii="Simplified Arabic" w:hAnsi="Simplified Arabic"/>
          <w:rtl/>
        </w:rPr>
      </w:pPr>
      <w:r w:rsidRPr="00C97A8C">
        <w:rPr>
          <w:rFonts w:ascii="Simplified Arabic" w:hAnsi="Simplified Arabic"/>
          <w:rtl/>
        </w:rPr>
        <w:t>(2)</w:t>
      </w:r>
      <w:r w:rsidRPr="00C97A8C">
        <w:rPr>
          <w:rFonts w:ascii="Simplified Arabic" w:hAnsi="Simplified Arabic"/>
          <w:rtl/>
        </w:rPr>
        <w:tab/>
        <w:t>هل تم استخدام الإطار الاستراتيجي لتوجيه تعبئة الموارد من جانب الأطراف وهل أثر على تمويل الجهات المانحة؟</w:t>
      </w:r>
    </w:p>
    <w:p w:rsidR="007A7E8B" w:rsidRPr="00C97A8C" w:rsidRDefault="007A7E8B" w:rsidP="007A7E8B">
      <w:pPr>
        <w:spacing w:after="120"/>
        <w:ind w:left="2126" w:hanging="720"/>
        <w:jc w:val="both"/>
        <w:rPr>
          <w:rFonts w:ascii="Simplified Arabic" w:hAnsi="Simplified Arabic"/>
          <w:rtl/>
        </w:rPr>
      </w:pPr>
      <w:r w:rsidRPr="00C97A8C">
        <w:rPr>
          <w:rFonts w:ascii="Simplified Arabic" w:hAnsi="Simplified Arabic"/>
          <w:rtl/>
        </w:rPr>
        <w:t>(3)</w:t>
      </w:r>
      <w:r w:rsidRPr="00C97A8C">
        <w:rPr>
          <w:rFonts w:ascii="Simplified Arabic" w:hAnsi="Simplified Arabic"/>
          <w:rtl/>
        </w:rPr>
        <w:tab/>
        <w:t>إلى أي مدى أُخذ الإطار الاستراتيجي في الحسبان من جانب البلدان المؤهلة في تصميم مشاريعها بشأن بناء القدرات في مجال الحصول وتقاسم المنافع المقدمة إلى مرفق البيئة العالمية؟</w:t>
      </w:r>
    </w:p>
    <w:p w:rsidR="007A7E8B" w:rsidRPr="00C97A8C" w:rsidRDefault="007A7E8B" w:rsidP="007A7E8B">
      <w:pPr>
        <w:spacing w:after="120"/>
        <w:ind w:left="-7" w:firstLine="708"/>
        <w:jc w:val="both"/>
        <w:rPr>
          <w:rFonts w:ascii="Simplified Arabic" w:hAnsi="Simplified Arabic"/>
          <w:rtl/>
        </w:rPr>
      </w:pPr>
      <w:r w:rsidRPr="00C97A8C">
        <w:rPr>
          <w:rFonts w:ascii="Simplified Arabic" w:hAnsi="Simplified Arabic"/>
          <w:rtl/>
        </w:rPr>
        <w:t>(د)</w:t>
      </w:r>
      <w:r w:rsidRPr="00C97A8C">
        <w:rPr>
          <w:rFonts w:ascii="Simplified Arabic" w:hAnsi="Simplified Arabic"/>
          <w:rtl/>
        </w:rPr>
        <w:tab/>
        <w:t>هل ما زالت عناصر الإطار الاستراتيجي (أي المجالات الرئيسية والأهداف والأنشطة المقترحة) ذات صلة؟</w:t>
      </w:r>
    </w:p>
    <w:p w:rsidR="007A7E8B" w:rsidRPr="00C97A8C" w:rsidRDefault="007A7E8B" w:rsidP="007A7E8B">
      <w:pPr>
        <w:spacing w:after="120"/>
        <w:ind w:left="2126" w:hanging="720"/>
        <w:jc w:val="both"/>
        <w:rPr>
          <w:rFonts w:ascii="Simplified Arabic" w:hAnsi="Simplified Arabic"/>
          <w:rtl/>
        </w:rPr>
      </w:pPr>
      <w:r w:rsidRPr="00C97A8C">
        <w:rPr>
          <w:rFonts w:ascii="Simplified Arabic" w:hAnsi="Simplified Arabic"/>
          <w:rtl/>
        </w:rPr>
        <w:t>(1)</w:t>
      </w:r>
      <w:r w:rsidRPr="00C97A8C">
        <w:rPr>
          <w:rFonts w:ascii="Simplified Arabic" w:hAnsi="Simplified Arabic"/>
          <w:rtl/>
        </w:rPr>
        <w:tab/>
        <w:t>هل لا تزال أهداف الإطار الاستراتيجي صالحة؟ وإلى أي مدى؟</w:t>
      </w:r>
    </w:p>
    <w:p w:rsidR="007A7E8B" w:rsidRPr="00C97A8C" w:rsidRDefault="007A7E8B" w:rsidP="007A7E8B">
      <w:pPr>
        <w:spacing w:after="120"/>
        <w:ind w:left="2126" w:hanging="720"/>
        <w:jc w:val="both"/>
        <w:rPr>
          <w:rFonts w:ascii="Simplified Arabic" w:hAnsi="Simplified Arabic"/>
          <w:rtl/>
        </w:rPr>
      </w:pPr>
      <w:r w:rsidRPr="00C97A8C">
        <w:rPr>
          <w:rFonts w:ascii="Simplified Arabic" w:hAnsi="Simplified Arabic"/>
          <w:rtl/>
        </w:rPr>
        <w:t>(2)</w:t>
      </w:r>
      <w:r w:rsidRPr="00C97A8C">
        <w:rPr>
          <w:rFonts w:ascii="Simplified Arabic" w:hAnsi="Simplified Arabic"/>
          <w:rtl/>
        </w:rPr>
        <w:tab/>
        <w:t>هل لا تزال المجالات الرئيسية والأنشطة الإرشادية لبناء القدرات</w:t>
      </w:r>
      <w:r w:rsidRPr="00C97A8C">
        <w:rPr>
          <w:rFonts w:ascii="Simplified Arabic" w:hAnsi="Simplified Arabic"/>
          <w:vertAlign w:val="superscript"/>
          <w:rtl/>
        </w:rPr>
        <w:footnoteReference w:id="16"/>
      </w:r>
      <w:r w:rsidRPr="00C97A8C">
        <w:rPr>
          <w:rFonts w:ascii="Simplified Arabic" w:hAnsi="Simplified Arabic"/>
          <w:rtl/>
        </w:rPr>
        <w:t xml:space="preserve"> متسقة مع الغايات والأهداف الاستراتيجية الشاملة والتغييرات المرغوبة في بناء القدرات </w:t>
      </w:r>
      <w:r>
        <w:rPr>
          <w:rFonts w:ascii="Simplified Arabic" w:hAnsi="Simplified Arabic" w:hint="cs"/>
          <w:rtl/>
        </w:rPr>
        <w:t>وتنمية القدرات</w:t>
      </w:r>
      <w:r w:rsidRPr="00C97A8C">
        <w:rPr>
          <w:rFonts w:ascii="Simplified Arabic" w:hAnsi="Simplified Arabic"/>
          <w:rtl/>
        </w:rPr>
        <w:t xml:space="preserve"> لدعم تنفيذ بروتوكول ناغويا؟</w:t>
      </w:r>
    </w:p>
    <w:p w:rsidR="007A7E8B" w:rsidRPr="00C97A8C" w:rsidRDefault="007A7E8B" w:rsidP="007A7E8B">
      <w:pPr>
        <w:spacing w:after="120"/>
        <w:ind w:left="-7" w:firstLine="708"/>
        <w:jc w:val="both"/>
        <w:rPr>
          <w:rFonts w:ascii="Simplified Arabic" w:hAnsi="Simplified Arabic"/>
          <w:rtl/>
        </w:rPr>
      </w:pPr>
      <w:r w:rsidRPr="00C97A8C">
        <w:rPr>
          <w:rFonts w:ascii="Simplified Arabic" w:hAnsi="Simplified Arabic"/>
          <w:rtl/>
        </w:rPr>
        <w:t>(ﻫ)</w:t>
      </w:r>
      <w:r w:rsidRPr="00C97A8C">
        <w:rPr>
          <w:rFonts w:ascii="Simplified Arabic" w:hAnsi="Simplified Arabic"/>
          <w:rtl/>
        </w:rPr>
        <w:tab/>
        <w:t xml:space="preserve">توصيات لإعداد الإطار الاستراتيجي </w:t>
      </w:r>
      <w:r>
        <w:rPr>
          <w:rFonts w:ascii="Simplified Arabic" w:hAnsi="Simplified Arabic" w:hint="cs"/>
          <w:rtl/>
        </w:rPr>
        <w:t>ال</w:t>
      </w:r>
      <w:r w:rsidRPr="00C97A8C">
        <w:rPr>
          <w:rFonts w:ascii="Simplified Arabic" w:hAnsi="Simplified Arabic"/>
          <w:rtl/>
        </w:rPr>
        <w:t xml:space="preserve">طويل الأجل لبناء القدرات </w:t>
      </w:r>
      <w:r>
        <w:rPr>
          <w:rFonts w:ascii="Simplified Arabic" w:hAnsi="Simplified Arabic" w:hint="cs"/>
          <w:rtl/>
        </w:rPr>
        <w:t>وتنمية القدرات لما</w:t>
      </w:r>
      <w:r w:rsidRPr="00C97A8C">
        <w:rPr>
          <w:rFonts w:ascii="Simplified Arabic" w:hAnsi="Simplified Arabic"/>
          <w:rtl/>
        </w:rPr>
        <w:t xml:space="preserve"> بعد عام 2020:</w:t>
      </w:r>
    </w:p>
    <w:p w:rsidR="007A7E8B" w:rsidRPr="00C97A8C" w:rsidRDefault="007A7E8B" w:rsidP="007A7E8B">
      <w:pPr>
        <w:spacing w:after="120"/>
        <w:ind w:left="2126" w:hanging="720"/>
        <w:jc w:val="both"/>
        <w:rPr>
          <w:rFonts w:ascii="Simplified Arabic" w:hAnsi="Simplified Arabic"/>
          <w:rtl/>
        </w:rPr>
      </w:pPr>
      <w:r w:rsidRPr="00C97A8C">
        <w:rPr>
          <w:rFonts w:ascii="Simplified Arabic" w:hAnsi="Simplified Arabic"/>
          <w:rtl/>
        </w:rPr>
        <w:t>(1)</w:t>
      </w:r>
      <w:r w:rsidRPr="00C97A8C">
        <w:rPr>
          <w:rFonts w:ascii="Simplified Arabic" w:hAnsi="Simplified Arabic"/>
          <w:rtl/>
        </w:rPr>
        <w:tab/>
        <w:t xml:space="preserve">ما هي الإجراءات ذات الأولوية لبناء القدرات في مجال الحصول وتقاسم المنافع التي ينبغي إدراجها في الإطار الاستراتيجي </w:t>
      </w:r>
      <w:r>
        <w:rPr>
          <w:rFonts w:ascii="Simplified Arabic" w:hAnsi="Simplified Arabic" w:hint="cs"/>
          <w:rtl/>
        </w:rPr>
        <w:t>ال</w:t>
      </w:r>
      <w:r w:rsidRPr="00C97A8C">
        <w:rPr>
          <w:rFonts w:ascii="Simplified Arabic" w:hAnsi="Simplified Arabic"/>
          <w:rtl/>
        </w:rPr>
        <w:t xml:space="preserve">طويل الأجل لبناء القدرات </w:t>
      </w:r>
      <w:r>
        <w:rPr>
          <w:rFonts w:ascii="Simplified Arabic" w:hAnsi="Simplified Arabic" w:hint="cs"/>
          <w:rtl/>
        </w:rPr>
        <w:t>وتنمية القدرات</w:t>
      </w:r>
      <w:r w:rsidRPr="00C97A8C">
        <w:rPr>
          <w:rFonts w:ascii="Simplified Arabic" w:hAnsi="Simplified Arabic"/>
          <w:rtl/>
        </w:rPr>
        <w:t xml:space="preserve"> لما بعد عام 2020؟</w:t>
      </w:r>
    </w:p>
    <w:p w:rsidR="007A7E8B" w:rsidRPr="00C97A8C" w:rsidRDefault="007A7E8B" w:rsidP="007A7E8B">
      <w:pPr>
        <w:spacing w:after="120"/>
        <w:ind w:left="2126" w:hanging="720"/>
        <w:jc w:val="both"/>
        <w:rPr>
          <w:rFonts w:ascii="Simplified Arabic" w:hAnsi="Simplified Arabic"/>
          <w:rtl/>
        </w:rPr>
      </w:pPr>
      <w:r w:rsidRPr="00C97A8C">
        <w:rPr>
          <w:rFonts w:ascii="Simplified Arabic" w:hAnsi="Simplified Arabic"/>
          <w:rtl/>
        </w:rPr>
        <w:t>(2)</w:t>
      </w:r>
      <w:r w:rsidRPr="00C97A8C">
        <w:rPr>
          <w:rFonts w:ascii="Simplified Arabic" w:hAnsi="Simplified Arabic"/>
          <w:rtl/>
        </w:rPr>
        <w:tab/>
        <w:t xml:space="preserve">ما هي التوصيات الرئيسية التي يمكنك تقديمها لتعزيز بناء القدرات </w:t>
      </w:r>
      <w:r>
        <w:rPr>
          <w:rFonts w:ascii="Simplified Arabic" w:hAnsi="Simplified Arabic" w:hint="cs"/>
          <w:rtl/>
        </w:rPr>
        <w:t>وتنمية القدرات</w:t>
      </w:r>
      <w:r w:rsidRPr="00C97A8C">
        <w:rPr>
          <w:rFonts w:ascii="Simplified Arabic" w:hAnsi="Simplified Arabic"/>
          <w:rtl/>
        </w:rPr>
        <w:t xml:space="preserve"> بشأن الحصول وتقاسم المنافع </w:t>
      </w:r>
      <w:r>
        <w:rPr>
          <w:rFonts w:ascii="Simplified Arabic" w:hAnsi="Simplified Arabic" w:hint="cs"/>
          <w:rtl/>
        </w:rPr>
        <w:t xml:space="preserve">لما </w:t>
      </w:r>
      <w:r w:rsidRPr="00C97A8C">
        <w:rPr>
          <w:rFonts w:ascii="Simplified Arabic" w:hAnsi="Simplified Arabic"/>
          <w:rtl/>
        </w:rPr>
        <w:t xml:space="preserve">بعد عام 2020، </w:t>
      </w:r>
      <w:r>
        <w:rPr>
          <w:rFonts w:ascii="Simplified Arabic" w:hAnsi="Simplified Arabic"/>
          <w:rtl/>
          <w:lang w:bidi="ar"/>
        </w:rPr>
        <w:t>مع مراعاة التحديات/</w:t>
      </w:r>
      <w:r w:rsidRPr="00C97A8C">
        <w:rPr>
          <w:rFonts w:ascii="Simplified Arabic" w:hAnsi="Simplified Arabic"/>
          <w:rtl/>
          <w:lang w:bidi="ar"/>
        </w:rPr>
        <w:t>العقبات المحددة في الفقرة 4 (أ)؟</w:t>
      </w:r>
    </w:p>
    <w:p w:rsidR="007A7E8B" w:rsidRPr="00C97A8C" w:rsidRDefault="007A7E8B" w:rsidP="007A7E8B">
      <w:pPr>
        <w:spacing w:after="120"/>
        <w:jc w:val="both"/>
        <w:rPr>
          <w:rFonts w:ascii="Simplified Arabic" w:hAnsi="Simplified Arabic"/>
          <w:rtl/>
        </w:rPr>
      </w:pPr>
      <w:r w:rsidRPr="00C97A8C">
        <w:rPr>
          <w:rFonts w:ascii="Simplified Arabic" w:hAnsi="Simplified Arabic"/>
          <w:rtl/>
        </w:rPr>
        <w:t>5-</w:t>
      </w:r>
      <w:r w:rsidRPr="00C97A8C">
        <w:rPr>
          <w:rFonts w:ascii="Simplified Arabic" w:hAnsi="Simplified Arabic"/>
          <w:rtl/>
        </w:rPr>
        <w:tab/>
        <w:t xml:space="preserve">وسوف </w:t>
      </w:r>
      <w:r>
        <w:rPr>
          <w:rFonts w:ascii="Simplified Arabic" w:hAnsi="Simplified Arabic" w:hint="cs"/>
          <w:rtl/>
        </w:rPr>
        <w:t>تُستخلص</w:t>
      </w:r>
      <w:r w:rsidRPr="00C97A8C">
        <w:rPr>
          <w:rFonts w:ascii="Simplified Arabic" w:hAnsi="Simplified Arabic"/>
          <w:rtl/>
        </w:rPr>
        <w:t xml:space="preserve"> معلومات للاستعراض من مصادر متنوعة بما في ذلك ما يلي:</w:t>
      </w:r>
    </w:p>
    <w:p w:rsidR="007A7E8B" w:rsidRPr="00C97A8C" w:rsidRDefault="007A7E8B" w:rsidP="007A7E8B">
      <w:pPr>
        <w:spacing w:after="120"/>
        <w:ind w:left="-7" w:firstLine="708"/>
        <w:jc w:val="both"/>
        <w:rPr>
          <w:rFonts w:ascii="Simplified Arabic" w:hAnsi="Simplified Arabic"/>
          <w:rtl/>
        </w:rPr>
      </w:pPr>
      <w:r w:rsidRPr="00C97A8C">
        <w:rPr>
          <w:rFonts w:ascii="Simplified Arabic" w:hAnsi="Simplified Arabic"/>
          <w:rtl/>
        </w:rPr>
        <w:t>(أ)</w:t>
      </w:r>
      <w:r w:rsidRPr="00C97A8C">
        <w:rPr>
          <w:rFonts w:ascii="Simplified Arabic" w:hAnsi="Simplified Arabic"/>
          <w:rtl/>
        </w:rPr>
        <w:tab/>
        <w:t>تقييم واستعراض فعالية بروتوكول ناغويا والمقررات ذات الصلة الصادرة عن مؤتمر الأطراف العامل كاجتماع للأطراف في البروتوكول؛</w:t>
      </w:r>
    </w:p>
    <w:p w:rsidR="007A7E8B" w:rsidRPr="00C97A8C" w:rsidRDefault="007A7E8B" w:rsidP="007A7E8B">
      <w:pPr>
        <w:spacing w:after="120"/>
        <w:ind w:left="-7" w:firstLine="708"/>
        <w:jc w:val="both"/>
        <w:rPr>
          <w:rFonts w:ascii="Simplified Arabic" w:hAnsi="Simplified Arabic"/>
          <w:rtl/>
        </w:rPr>
      </w:pPr>
      <w:r w:rsidRPr="00C97A8C">
        <w:rPr>
          <w:rFonts w:ascii="Simplified Arabic" w:hAnsi="Simplified Arabic"/>
          <w:rtl/>
        </w:rPr>
        <w:t>(ب)</w:t>
      </w:r>
      <w:r w:rsidRPr="00C97A8C">
        <w:rPr>
          <w:rFonts w:ascii="Simplified Arabic" w:hAnsi="Simplified Arabic"/>
          <w:rtl/>
        </w:rPr>
        <w:tab/>
        <w:t>المعلومات المنشورة في التقارير الوطنية المؤقتة؛</w:t>
      </w:r>
    </w:p>
    <w:p w:rsidR="007A7E8B" w:rsidRPr="00C97A8C" w:rsidRDefault="007A7E8B" w:rsidP="007A7E8B">
      <w:pPr>
        <w:spacing w:after="120"/>
        <w:ind w:left="-7" w:firstLine="708"/>
        <w:jc w:val="both"/>
        <w:rPr>
          <w:rFonts w:ascii="Simplified Arabic" w:hAnsi="Simplified Arabic"/>
          <w:rtl/>
        </w:rPr>
      </w:pPr>
      <w:r w:rsidRPr="00C97A8C">
        <w:rPr>
          <w:rFonts w:ascii="Simplified Arabic" w:hAnsi="Simplified Arabic"/>
          <w:rtl/>
        </w:rPr>
        <w:t>(ج)</w:t>
      </w:r>
      <w:r w:rsidRPr="00C97A8C">
        <w:rPr>
          <w:rFonts w:ascii="Simplified Arabic" w:hAnsi="Simplified Arabic"/>
          <w:rtl/>
        </w:rPr>
        <w:tab/>
        <w:t>المعلومات المنشورة في غرفة تبادل المعلومات بشأن الحصول وتقاسم المنافع؛</w:t>
      </w:r>
    </w:p>
    <w:p w:rsidR="007A7E8B" w:rsidRPr="00C97A8C" w:rsidRDefault="007A7E8B" w:rsidP="007A7E8B">
      <w:pPr>
        <w:spacing w:after="120"/>
        <w:ind w:left="-7" w:firstLine="708"/>
        <w:jc w:val="both"/>
        <w:rPr>
          <w:rFonts w:ascii="Simplified Arabic" w:hAnsi="Simplified Arabic"/>
          <w:rtl/>
        </w:rPr>
      </w:pPr>
      <w:r w:rsidRPr="00C97A8C">
        <w:rPr>
          <w:rFonts w:ascii="Simplified Arabic" w:hAnsi="Simplified Arabic"/>
          <w:rtl/>
        </w:rPr>
        <w:t>(د)</w:t>
      </w:r>
      <w:r w:rsidRPr="00C97A8C">
        <w:rPr>
          <w:rFonts w:ascii="Simplified Arabic" w:hAnsi="Simplified Arabic"/>
          <w:rtl/>
        </w:rPr>
        <w:tab/>
        <w:t xml:space="preserve">تقارير مرحلية عن مبادرات بناء القدرات </w:t>
      </w:r>
      <w:r>
        <w:rPr>
          <w:rFonts w:ascii="Simplified Arabic" w:hAnsi="Simplified Arabic" w:hint="cs"/>
          <w:rtl/>
        </w:rPr>
        <w:t>وتنمية القدرات،</w:t>
      </w:r>
      <w:r w:rsidRPr="00C97A8C">
        <w:rPr>
          <w:rFonts w:ascii="Simplified Arabic" w:hAnsi="Simplified Arabic"/>
          <w:rtl/>
        </w:rPr>
        <w:t xml:space="preserve"> التي تدعم تنفيذ بروتوكول ناغويا</w:t>
      </w:r>
      <w:r>
        <w:rPr>
          <w:rFonts w:ascii="Simplified Arabic" w:hAnsi="Simplified Arabic" w:hint="cs"/>
          <w:rtl/>
        </w:rPr>
        <w:t>،</w:t>
      </w:r>
      <w:r w:rsidRPr="00C97A8C">
        <w:rPr>
          <w:rFonts w:ascii="Simplified Arabic" w:hAnsi="Simplified Arabic"/>
          <w:rtl/>
        </w:rPr>
        <w:t xml:space="preserve"> التي أعدتها الأمانة؛</w:t>
      </w:r>
    </w:p>
    <w:p w:rsidR="007A7E8B" w:rsidRPr="00C97A8C" w:rsidRDefault="007A7E8B" w:rsidP="007A7E8B">
      <w:pPr>
        <w:spacing w:after="120"/>
        <w:ind w:left="-6" w:firstLine="709"/>
        <w:jc w:val="both"/>
        <w:rPr>
          <w:rFonts w:ascii="Simplified Arabic" w:hAnsi="Simplified Arabic"/>
          <w:rtl/>
        </w:rPr>
      </w:pPr>
      <w:r w:rsidRPr="00C97A8C">
        <w:rPr>
          <w:rFonts w:ascii="Simplified Arabic" w:hAnsi="Simplified Arabic"/>
          <w:rtl/>
        </w:rPr>
        <w:t>(هـ)</w:t>
      </w:r>
      <w:r w:rsidRPr="00C97A8C">
        <w:rPr>
          <w:rFonts w:ascii="Simplified Arabic" w:hAnsi="Simplified Arabic"/>
          <w:rtl/>
        </w:rPr>
        <w:tab/>
        <w:t>تقارير اللجنة الاستشارية غير الرسمية؛</w:t>
      </w:r>
    </w:p>
    <w:p w:rsidR="007A7E8B" w:rsidRPr="00C97A8C" w:rsidRDefault="007A7E8B" w:rsidP="007A7E8B">
      <w:pPr>
        <w:spacing w:after="120"/>
        <w:ind w:left="-7" w:firstLine="708"/>
        <w:jc w:val="both"/>
        <w:rPr>
          <w:rFonts w:ascii="Simplified Arabic" w:hAnsi="Simplified Arabic"/>
          <w:rtl/>
        </w:rPr>
      </w:pPr>
      <w:r w:rsidRPr="00C97A8C">
        <w:rPr>
          <w:rFonts w:ascii="Simplified Arabic" w:hAnsi="Simplified Arabic"/>
          <w:rtl/>
        </w:rPr>
        <w:t>(و)</w:t>
      </w:r>
      <w:r w:rsidRPr="00C97A8C">
        <w:rPr>
          <w:rFonts w:ascii="Simplified Arabic" w:hAnsi="Simplified Arabic"/>
          <w:rtl/>
        </w:rPr>
        <w:tab/>
        <w:t xml:space="preserve">تقارير المشاريع والتقييمات </w:t>
      </w:r>
      <w:r>
        <w:rPr>
          <w:rFonts w:ascii="Simplified Arabic" w:hAnsi="Simplified Arabic" w:hint="cs"/>
          <w:rtl/>
        </w:rPr>
        <w:t>والتقديمات الواردة</w:t>
      </w:r>
      <w:r w:rsidRPr="00C97A8C">
        <w:rPr>
          <w:rFonts w:ascii="Simplified Arabic" w:hAnsi="Simplified Arabic"/>
          <w:rtl/>
        </w:rPr>
        <w:t xml:space="preserve"> من مرفق البيئة العالمية ووكالاته المنف</w:t>
      </w:r>
      <w:r>
        <w:rPr>
          <w:rFonts w:ascii="Simplified Arabic" w:hAnsi="Simplified Arabic" w:hint="cs"/>
          <w:rtl/>
        </w:rPr>
        <w:t>ِ</w:t>
      </w:r>
      <w:r w:rsidRPr="00C97A8C">
        <w:rPr>
          <w:rFonts w:ascii="Simplified Arabic" w:hAnsi="Simplified Arabic"/>
          <w:rtl/>
        </w:rPr>
        <w:t>ذة، وكذلك من المنظمات الرئيسية الأخرى المشاركة في بناء القدرات (مثل مبادرة تنمية القدرات بشأن الحصول وتقاسم المنافع)؛</w:t>
      </w:r>
    </w:p>
    <w:p w:rsidR="007A7E8B" w:rsidRPr="00C97A8C" w:rsidRDefault="007A7E8B" w:rsidP="007A7E8B">
      <w:pPr>
        <w:spacing w:after="120"/>
        <w:ind w:left="-7" w:firstLine="708"/>
        <w:jc w:val="both"/>
        <w:rPr>
          <w:rFonts w:ascii="Simplified Arabic" w:hAnsi="Simplified Arabic"/>
          <w:rtl/>
        </w:rPr>
      </w:pPr>
      <w:r w:rsidRPr="00C97A8C">
        <w:rPr>
          <w:rFonts w:ascii="Simplified Arabic" w:hAnsi="Simplified Arabic"/>
          <w:rtl/>
        </w:rPr>
        <w:t>(ز)</w:t>
      </w:r>
      <w:r w:rsidRPr="00C97A8C">
        <w:rPr>
          <w:rFonts w:ascii="Simplified Arabic" w:hAnsi="Simplified Arabic"/>
          <w:rtl/>
        </w:rPr>
        <w:tab/>
        <w:t>تقييمات الاحتياجات التي أجرتها الأطراف والمنظمات الدولية؛</w:t>
      </w:r>
    </w:p>
    <w:p w:rsidR="007A7E8B" w:rsidRPr="00C97A8C" w:rsidRDefault="007A7E8B" w:rsidP="007A7E8B">
      <w:pPr>
        <w:spacing w:after="120"/>
        <w:ind w:left="-7" w:firstLine="708"/>
        <w:jc w:val="both"/>
        <w:rPr>
          <w:rFonts w:ascii="Simplified Arabic" w:hAnsi="Simplified Arabic"/>
          <w:rtl/>
        </w:rPr>
      </w:pPr>
      <w:r w:rsidRPr="00C97A8C">
        <w:rPr>
          <w:rFonts w:ascii="Simplified Arabic" w:hAnsi="Simplified Arabic"/>
          <w:rtl/>
        </w:rPr>
        <w:t>(ح)</w:t>
      </w:r>
      <w:r w:rsidRPr="00C97A8C">
        <w:rPr>
          <w:rFonts w:ascii="Simplified Arabic" w:hAnsi="Simplified Arabic"/>
          <w:rtl/>
        </w:rPr>
        <w:tab/>
        <w:t>المعلومات التي يتم جمعها في مسح عبر الإنترنت ومقابلات موجهة مع أصحاب المصلحة الرئيسيين.</w:t>
      </w:r>
    </w:p>
    <w:p w:rsidR="007A7E8B" w:rsidRPr="00C97A8C" w:rsidRDefault="007A7E8B" w:rsidP="007A7E8B">
      <w:pPr>
        <w:keepNext/>
        <w:spacing w:after="120"/>
        <w:jc w:val="center"/>
        <w:rPr>
          <w:rFonts w:ascii="Simplified Arabic" w:hAnsi="Simplified Arabic"/>
          <w:b/>
          <w:bCs/>
          <w:color w:val="000000"/>
          <w:rtl/>
          <w:lang w:bidi="ar-EG"/>
        </w:rPr>
      </w:pPr>
      <w:r w:rsidRPr="00C97A8C">
        <w:rPr>
          <w:rFonts w:ascii="Simplified Arabic" w:hAnsi="Simplified Arabic"/>
          <w:b/>
          <w:bCs/>
          <w:color w:val="000000"/>
          <w:rtl/>
          <w:lang w:bidi="ar-EG"/>
        </w:rPr>
        <w:lastRenderedPageBreak/>
        <w:t>جيم-</w:t>
      </w:r>
      <w:r w:rsidRPr="00C97A8C">
        <w:rPr>
          <w:rFonts w:ascii="Simplified Arabic" w:hAnsi="Simplified Arabic"/>
          <w:b/>
          <w:bCs/>
          <w:color w:val="000000"/>
          <w:rtl/>
          <w:lang w:bidi="ar-EG"/>
        </w:rPr>
        <w:tab/>
        <w:t>المخرجات والنتائج المتوقعة</w:t>
      </w:r>
    </w:p>
    <w:p w:rsidR="00D236AD" w:rsidRPr="00D236AD" w:rsidRDefault="007A7E8B" w:rsidP="007A7E8B">
      <w:pPr>
        <w:spacing w:after="120"/>
        <w:jc w:val="both"/>
        <w:rPr>
          <w:rFonts w:eastAsia="PMingLiU"/>
          <w:kern w:val="0"/>
          <w:sz w:val="24"/>
          <w:lang w:val="en-GB" w:eastAsia="ar-SA" w:bidi="ar"/>
        </w:rPr>
      </w:pPr>
      <w:r w:rsidRPr="00C97A8C">
        <w:rPr>
          <w:rFonts w:ascii="Simplified Arabic" w:hAnsi="Simplified Arabic"/>
          <w:rtl/>
        </w:rPr>
        <w:t>6-</w:t>
      </w:r>
      <w:r w:rsidRPr="00C97A8C">
        <w:rPr>
          <w:rFonts w:ascii="Simplified Arabic" w:hAnsi="Simplified Arabic"/>
          <w:rtl/>
        </w:rPr>
        <w:tab/>
        <w:t>الإطار الاستراتيجي وثيقة مرنة وحي</w:t>
      </w:r>
      <w:r>
        <w:rPr>
          <w:rFonts w:ascii="Simplified Arabic" w:hAnsi="Simplified Arabic" w:hint="cs"/>
          <w:rtl/>
        </w:rPr>
        <w:t>ّ</w:t>
      </w:r>
      <w:r w:rsidRPr="00C97A8C">
        <w:rPr>
          <w:rFonts w:ascii="Simplified Arabic" w:hAnsi="Simplified Arabic"/>
          <w:rtl/>
        </w:rPr>
        <w:t xml:space="preserve">ة. ومنذ </w:t>
      </w:r>
      <w:r>
        <w:rPr>
          <w:rFonts w:ascii="Simplified Arabic" w:hAnsi="Simplified Arabic"/>
          <w:rtl/>
        </w:rPr>
        <w:t>صدوره</w:t>
      </w:r>
      <w:r w:rsidRPr="00C97A8C">
        <w:rPr>
          <w:rFonts w:ascii="Simplified Arabic" w:hAnsi="Simplified Arabic"/>
          <w:rtl/>
        </w:rPr>
        <w:t xml:space="preserve"> لأول مرة</w:t>
      </w:r>
      <w:r>
        <w:rPr>
          <w:rFonts w:ascii="Simplified Arabic" w:hAnsi="Simplified Arabic"/>
          <w:rtl/>
        </w:rPr>
        <w:t>، كان الغرض استخدامه، وتكييفه وتحديثه</w:t>
      </w:r>
      <w:r w:rsidRPr="00C97A8C">
        <w:rPr>
          <w:rFonts w:ascii="Simplified Arabic" w:hAnsi="Simplified Arabic"/>
          <w:rtl/>
        </w:rPr>
        <w:t xml:space="preserve"> على أساس الخبرات </w:t>
      </w:r>
      <w:r>
        <w:rPr>
          <w:rFonts w:ascii="Simplified Arabic" w:hAnsi="Simplified Arabic" w:hint="cs"/>
          <w:rtl/>
        </w:rPr>
        <w:t>المكتسبة</w:t>
      </w:r>
      <w:r w:rsidRPr="00C97A8C">
        <w:rPr>
          <w:rFonts w:ascii="Simplified Arabic" w:hAnsi="Simplified Arabic"/>
          <w:rtl/>
        </w:rPr>
        <w:t xml:space="preserve"> والدروس المستفادة. ووفقا للفقرة 44 من الإطار الاستراتيجي، </w:t>
      </w:r>
      <w:r>
        <w:rPr>
          <w:rFonts w:ascii="Simplified Arabic" w:hAnsi="Simplified Arabic" w:hint="cs"/>
          <w:rtl/>
        </w:rPr>
        <w:t>سيتمثل</w:t>
      </w:r>
      <w:r w:rsidRPr="00C97A8C">
        <w:rPr>
          <w:rFonts w:ascii="Simplified Arabic" w:hAnsi="Simplified Arabic"/>
          <w:rtl/>
        </w:rPr>
        <w:t xml:space="preserve"> الناتج الرئيسي للاستعراض </w:t>
      </w:r>
      <w:r>
        <w:rPr>
          <w:rFonts w:ascii="Simplified Arabic" w:hAnsi="Simplified Arabic" w:hint="cs"/>
          <w:rtl/>
        </w:rPr>
        <w:t>في</w:t>
      </w:r>
      <w:r w:rsidRPr="00C97A8C">
        <w:rPr>
          <w:rFonts w:ascii="Simplified Arabic" w:hAnsi="Simplified Arabic"/>
          <w:rtl/>
        </w:rPr>
        <w:t xml:space="preserve"> تقرير يستخدمه مؤتمر الأطراف العامل كاجتماع للأطراف في البروتوكول لاستعراض الإطار الاستراتيجي لبناء القدرات </w:t>
      </w:r>
      <w:r>
        <w:rPr>
          <w:rFonts w:ascii="Simplified Arabic" w:hAnsi="Simplified Arabic" w:hint="cs"/>
          <w:rtl/>
        </w:rPr>
        <w:t>وتنمية القدرات</w:t>
      </w:r>
      <w:r w:rsidRPr="00C97A8C">
        <w:rPr>
          <w:rFonts w:ascii="Simplified Arabic" w:hAnsi="Simplified Arabic"/>
          <w:rtl/>
        </w:rPr>
        <w:t xml:space="preserve"> وتنقيحه، حسب الاقتضاء، بالتزامن مع النظر في إطار عالمي للتنوع البيولوجي لما بعد 2020 واعتماده.</w:t>
      </w:r>
    </w:p>
    <w:p w:rsidR="007D248D" w:rsidRPr="007D248D" w:rsidRDefault="007D248D" w:rsidP="00291440">
      <w:pPr>
        <w:spacing w:after="120"/>
        <w:jc w:val="center"/>
        <w:rPr>
          <w:b/>
          <w:bCs/>
          <w:sz w:val="28"/>
          <w:szCs w:val="28"/>
          <w:rtl/>
          <w:lang w:bidi="ar-EG"/>
        </w:rPr>
      </w:pPr>
      <w:r>
        <w:rPr>
          <w:rtl/>
          <w:lang w:val="en-GB" w:bidi="ar-EG"/>
        </w:rPr>
        <w:br w:type="page"/>
      </w:r>
      <w:bookmarkStart w:id="8" w:name="المقرر6"/>
      <w:bookmarkEnd w:id="8"/>
      <w:r w:rsidR="00CF4BFA">
        <w:rPr>
          <w:rFonts w:hint="cs"/>
          <w:b/>
          <w:bCs/>
          <w:sz w:val="28"/>
          <w:szCs w:val="28"/>
          <w:rtl/>
          <w:lang w:bidi="ar-EG"/>
        </w:rPr>
        <w:lastRenderedPageBreak/>
        <w:t>3/</w:t>
      </w:r>
      <w:r w:rsidR="00291440">
        <w:rPr>
          <w:rFonts w:hint="cs"/>
          <w:b/>
          <w:bCs/>
          <w:sz w:val="28"/>
          <w:szCs w:val="28"/>
          <w:rtl/>
          <w:lang w:bidi="ar-EG"/>
        </w:rPr>
        <w:t>6-</w:t>
      </w:r>
      <w:r w:rsidR="00291440">
        <w:rPr>
          <w:rFonts w:hint="cs"/>
          <w:b/>
          <w:bCs/>
          <w:sz w:val="28"/>
          <w:szCs w:val="28"/>
          <w:rtl/>
          <w:lang w:bidi="ar-EG"/>
        </w:rPr>
        <w:tab/>
        <w:t>تدابير لزيادة التوعية بأهمية الموارد الجينية والمعارف التقليدية المرتبطة بها (المادة 21)</w:t>
      </w:r>
    </w:p>
    <w:p w:rsidR="00291440" w:rsidRPr="003E441F" w:rsidRDefault="00291440" w:rsidP="00291440">
      <w:pPr>
        <w:pStyle w:val="Para1"/>
        <w:numPr>
          <w:ilvl w:val="0"/>
          <w:numId w:val="0"/>
        </w:numPr>
        <w:shd w:val="clear" w:color="auto" w:fill="FFFFFF" w:themeFill="background1"/>
        <w:tabs>
          <w:tab w:val="left" w:pos="720"/>
        </w:tabs>
        <w:bidi/>
        <w:spacing w:before="0" w:line="216" w:lineRule="auto"/>
        <w:ind w:firstLine="720"/>
        <w:rPr>
          <w:rFonts w:ascii="Simplified Arabic" w:hAnsi="Simplified Arabic" w:cs="Simplified Arabic"/>
          <w:i/>
          <w:kern w:val="22"/>
          <w:sz w:val="24"/>
          <w:szCs w:val="24"/>
          <w:rtl/>
        </w:rPr>
      </w:pPr>
      <w:r w:rsidRPr="003E441F">
        <w:rPr>
          <w:rFonts w:ascii="Simplified Arabic" w:eastAsia="YouYuan" w:hAnsi="Simplified Arabic" w:cs="Simplified Arabic"/>
          <w:i/>
          <w:iCs/>
          <w:kern w:val="2"/>
          <w:sz w:val="24"/>
          <w:szCs w:val="24"/>
          <w:rtl/>
        </w:rPr>
        <w:t>إن مؤتمر الأطراف العامل كاجتماع للأطراف في بروتوكول ناغويا</w:t>
      </w:r>
      <w:r>
        <w:rPr>
          <w:rFonts w:ascii="Simplified Arabic" w:eastAsia="YouYuan" w:hAnsi="Simplified Arabic" w:cs="Simplified Arabic" w:hint="cs"/>
          <w:i/>
          <w:iCs/>
          <w:kern w:val="2"/>
          <w:sz w:val="24"/>
          <w:szCs w:val="24"/>
          <w:rtl/>
        </w:rPr>
        <w:t xml:space="preserve"> بشأن الحصول وتقاسم المنافع</w:t>
      </w:r>
      <w:r w:rsidRPr="003E441F">
        <w:rPr>
          <w:rFonts w:ascii="Simplified Arabic" w:eastAsia="YouYuan" w:hAnsi="Simplified Arabic" w:cs="Simplified Arabic"/>
          <w:i/>
          <w:iCs/>
          <w:kern w:val="2"/>
          <w:sz w:val="24"/>
          <w:szCs w:val="24"/>
          <w:rtl/>
        </w:rPr>
        <w:t>،</w:t>
      </w:r>
    </w:p>
    <w:p w:rsidR="00291440" w:rsidRPr="003E441F" w:rsidRDefault="00291440" w:rsidP="00291440">
      <w:pPr>
        <w:pStyle w:val="Para1"/>
        <w:numPr>
          <w:ilvl w:val="0"/>
          <w:numId w:val="0"/>
        </w:numPr>
        <w:shd w:val="clear" w:color="auto" w:fill="FFFFFF" w:themeFill="background1"/>
        <w:tabs>
          <w:tab w:val="left" w:pos="720"/>
        </w:tabs>
        <w:bidi/>
        <w:spacing w:before="0" w:line="216" w:lineRule="auto"/>
        <w:ind w:firstLine="720"/>
        <w:rPr>
          <w:rFonts w:ascii="Simplified Arabic" w:hAnsi="Simplified Arabic" w:cs="Simplified Arabic"/>
          <w:kern w:val="22"/>
          <w:sz w:val="24"/>
          <w:szCs w:val="24"/>
          <w:rtl/>
          <w:lang w:bidi="ar-EG"/>
        </w:rPr>
      </w:pPr>
      <w:r w:rsidRPr="003E441F">
        <w:rPr>
          <w:rFonts w:ascii="Simplified Arabic" w:hAnsi="Simplified Arabic" w:cs="Simplified Arabic"/>
          <w:sz w:val="24"/>
          <w:szCs w:val="24"/>
          <w:rtl/>
        </w:rPr>
        <w:t>1-</w:t>
      </w:r>
      <w:r w:rsidRPr="003E441F">
        <w:rPr>
          <w:rFonts w:ascii="Simplified Arabic" w:hAnsi="Simplified Arabic" w:cs="Simplified Arabic"/>
          <w:sz w:val="24"/>
          <w:szCs w:val="24"/>
          <w:rtl/>
        </w:rPr>
        <w:tab/>
      </w:r>
      <w:r w:rsidRPr="003E441F">
        <w:rPr>
          <w:rFonts w:ascii="Simplified Arabic" w:hAnsi="Simplified Arabic" w:cs="Simplified Arabic"/>
          <w:i/>
          <w:iCs/>
          <w:sz w:val="24"/>
          <w:szCs w:val="24"/>
          <w:rtl/>
          <w:lang w:bidi="ar-EG"/>
        </w:rPr>
        <w:t>يحيط علما</w:t>
      </w:r>
      <w:r w:rsidRPr="003E441F">
        <w:rPr>
          <w:rFonts w:ascii="Simplified Arabic" w:hAnsi="Simplified Arabic" w:cs="Simplified Arabic"/>
          <w:sz w:val="24"/>
          <w:szCs w:val="24"/>
          <w:rtl/>
          <w:lang w:bidi="ar-EG"/>
        </w:rPr>
        <w:t xml:space="preserve"> بالتقدم المحرز في تنفيذ استراتيجية زيادة التوعية ببروتوكول ناغويا بشأن الحصول وتقاسم المنافع؛</w:t>
      </w:r>
      <w:r w:rsidRPr="003E441F">
        <w:rPr>
          <w:rStyle w:val="FootnoteReference"/>
          <w:rFonts w:ascii="Simplified Arabic" w:eastAsiaTheme="majorEastAsia" w:hAnsi="Simplified Arabic"/>
          <w:kern w:val="22"/>
          <w:sz w:val="24"/>
        </w:rPr>
        <w:footnoteReference w:id="17"/>
      </w:r>
    </w:p>
    <w:p w:rsidR="00291440" w:rsidRPr="003E441F" w:rsidRDefault="00291440" w:rsidP="00291440">
      <w:pPr>
        <w:pStyle w:val="Para1"/>
        <w:numPr>
          <w:ilvl w:val="0"/>
          <w:numId w:val="0"/>
        </w:numPr>
        <w:shd w:val="clear" w:color="auto" w:fill="FFFFFF" w:themeFill="background1"/>
        <w:tabs>
          <w:tab w:val="left" w:pos="720"/>
        </w:tabs>
        <w:bidi/>
        <w:spacing w:before="0" w:line="216" w:lineRule="auto"/>
        <w:ind w:firstLine="720"/>
        <w:rPr>
          <w:rFonts w:ascii="Simplified Arabic" w:hAnsi="Simplified Arabic" w:cs="Simplified Arabic"/>
          <w:kern w:val="22"/>
          <w:sz w:val="24"/>
          <w:szCs w:val="24"/>
          <w:rtl/>
          <w:lang w:bidi="ar-EG"/>
        </w:rPr>
      </w:pPr>
      <w:r w:rsidRPr="003E441F">
        <w:rPr>
          <w:rFonts w:ascii="Simplified Arabic" w:hAnsi="Simplified Arabic" w:cs="Simplified Arabic"/>
          <w:sz w:val="24"/>
          <w:szCs w:val="24"/>
          <w:rtl/>
        </w:rPr>
        <w:t>2-</w:t>
      </w:r>
      <w:r w:rsidRPr="003E441F">
        <w:rPr>
          <w:rFonts w:ascii="Simplified Arabic" w:hAnsi="Simplified Arabic" w:cs="Simplified Arabic"/>
          <w:sz w:val="24"/>
          <w:szCs w:val="24"/>
          <w:rtl/>
        </w:rPr>
        <w:tab/>
      </w:r>
      <w:r w:rsidRPr="003E441F">
        <w:rPr>
          <w:rFonts w:ascii="Simplified Arabic" w:hAnsi="Simplified Arabic" w:cs="Simplified Arabic"/>
          <w:i/>
          <w:iCs/>
          <w:sz w:val="24"/>
          <w:szCs w:val="24"/>
          <w:rtl/>
        </w:rPr>
        <w:t>يرحب</w:t>
      </w:r>
      <w:r w:rsidRPr="003E441F">
        <w:rPr>
          <w:rFonts w:ascii="Simplified Arabic" w:hAnsi="Simplified Arabic" w:cs="Simplified Arabic"/>
          <w:sz w:val="24"/>
          <w:szCs w:val="24"/>
          <w:rtl/>
        </w:rPr>
        <w:t xml:space="preserve"> بحزمة أدوات زيادة التوعية للحصول وتقاسم المنافع التي أعدتها الأمانة بهدف دعم تنفيذ استراتيجية زيادة التوعية؛</w:t>
      </w:r>
    </w:p>
    <w:p w:rsidR="00291440" w:rsidRPr="003E441F" w:rsidRDefault="00291440" w:rsidP="00291440">
      <w:pPr>
        <w:pStyle w:val="Para1"/>
        <w:numPr>
          <w:ilvl w:val="0"/>
          <w:numId w:val="0"/>
        </w:numPr>
        <w:shd w:val="clear" w:color="auto" w:fill="FFFFFF" w:themeFill="background1"/>
        <w:tabs>
          <w:tab w:val="left" w:pos="720"/>
        </w:tabs>
        <w:bidi/>
        <w:spacing w:before="0" w:line="216" w:lineRule="auto"/>
        <w:ind w:firstLine="720"/>
        <w:rPr>
          <w:rFonts w:ascii="Simplified Arabic" w:hAnsi="Simplified Arabic" w:cs="Simplified Arabic"/>
          <w:kern w:val="22"/>
          <w:sz w:val="24"/>
          <w:szCs w:val="24"/>
          <w:rtl/>
          <w:lang w:bidi="ar-EG"/>
        </w:rPr>
      </w:pPr>
      <w:r w:rsidRPr="003E441F">
        <w:rPr>
          <w:rFonts w:ascii="Simplified Arabic" w:hAnsi="Simplified Arabic" w:cs="Simplified Arabic"/>
          <w:sz w:val="24"/>
          <w:szCs w:val="24"/>
          <w:rtl/>
        </w:rPr>
        <w:t>3-</w:t>
      </w:r>
      <w:r w:rsidRPr="003E441F">
        <w:rPr>
          <w:rFonts w:ascii="Simplified Arabic" w:hAnsi="Simplified Arabic" w:cs="Simplified Arabic"/>
          <w:sz w:val="24"/>
          <w:szCs w:val="24"/>
          <w:rtl/>
        </w:rPr>
        <w:tab/>
      </w:r>
      <w:r>
        <w:rPr>
          <w:rFonts w:ascii="Simplified Arabic" w:hAnsi="Simplified Arabic" w:cs="Simplified Arabic" w:hint="cs"/>
          <w:i/>
          <w:iCs/>
          <w:sz w:val="24"/>
          <w:szCs w:val="24"/>
          <w:rtl/>
        </w:rPr>
        <w:t>يشجع</w:t>
      </w:r>
      <w:r w:rsidRPr="003E441F">
        <w:rPr>
          <w:rFonts w:ascii="Simplified Arabic" w:hAnsi="Simplified Arabic" w:cs="Simplified Arabic"/>
          <w:sz w:val="24"/>
          <w:szCs w:val="24"/>
          <w:rtl/>
        </w:rPr>
        <w:t xml:space="preserve"> الأطراف وغير الأطراف والمنظمات ذات الصلة والجهات الفاعلة الأخرى </w:t>
      </w:r>
      <w:r>
        <w:rPr>
          <w:rFonts w:ascii="Simplified Arabic" w:hAnsi="Simplified Arabic" w:cs="Simplified Arabic" w:hint="cs"/>
          <w:sz w:val="24"/>
          <w:szCs w:val="24"/>
          <w:rtl/>
        </w:rPr>
        <w:t>على</w:t>
      </w:r>
      <w:r w:rsidRPr="003E441F">
        <w:rPr>
          <w:rFonts w:ascii="Simplified Arabic" w:hAnsi="Simplified Arabic" w:cs="Simplified Arabic"/>
          <w:sz w:val="24"/>
          <w:szCs w:val="24"/>
          <w:rtl/>
        </w:rPr>
        <w:t xml:space="preserve"> استخدام حزمة أدوات زيادة التوعية بشأن الحصول وتقاسم المنافع التي أعدتها الأمانة </w:t>
      </w:r>
      <w:r>
        <w:rPr>
          <w:rFonts w:ascii="Simplified Arabic" w:hAnsi="Simplified Arabic" w:cs="Simplified Arabic" w:hint="cs"/>
          <w:sz w:val="24"/>
          <w:szCs w:val="24"/>
          <w:rtl/>
        </w:rPr>
        <w:t>في إطار</w:t>
      </w:r>
      <w:r w:rsidRPr="003E441F">
        <w:rPr>
          <w:rFonts w:ascii="Simplified Arabic" w:hAnsi="Simplified Arabic" w:cs="Simplified Arabic"/>
          <w:sz w:val="24"/>
          <w:szCs w:val="24"/>
          <w:rtl/>
        </w:rPr>
        <w:t xml:space="preserve"> أنشطتها لزيادة التوعية وبناء القدرات وتقديم </w:t>
      </w:r>
      <w:r>
        <w:rPr>
          <w:rFonts w:ascii="Simplified Arabic" w:hAnsi="Simplified Arabic" w:cs="Simplified Arabic" w:hint="cs"/>
          <w:sz w:val="24"/>
          <w:szCs w:val="24"/>
          <w:rtl/>
        </w:rPr>
        <w:t>التعقيبات</w:t>
      </w:r>
      <w:r w:rsidRPr="003E441F">
        <w:rPr>
          <w:rFonts w:ascii="Simplified Arabic" w:hAnsi="Simplified Arabic" w:cs="Simplified Arabic"/>
          <w:sz w:val="24"/>
          <w:szCs w:val="24"/>
          <w:rtl/>
        </w:rPr>
        <w:t xml:space="preserve"> إلى الأمانة</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بشأن استخدامها</w:t>
      </w:r>
      <w:r w:rsidRPr="003E441F">
        <w:rPr>
          <w:rFonts w:ascii="Simplified Arabic" w:hAnsi="Simplified Arabic" w:cs="Simplified Arabic"/>
          <w:sz w:val="24"/>
          <w:szCs w:val="24"/>
          <w:rtl/>
        </w:rPr>
        <w:t>؛</w:t>
      </w:r>
    </w:p>
    <w:p w:rsidR="00291440" w:rsidRPr="003E441F" w:rsidRDefault="00291440" w:rsidP="00291440">
      <w:pPr>
        <w:pStyle w:val="Para1"/>
        <w:numPr>
          <w:ilvl w:val="0"/>
          <w:numId w:val="0"/>
        </w:numPr>
        <w:shd w:val="clear" w:color="auto" w:fill="FFFFFF" w:themeFill="background1"/>
        <w:tabs>
          <w:tab w:val="left" w:pos="720"/>
        </w:tabs>
        <w:bidi/>
        <w:spacing w:before="0" w:line="216" w:lineRule="auto"/>
        <w:ind w:firstLine="720"/>
        <w:rPr>
          <w:rFonts w:ascii="Simplified Arabic" w:hAnsi="Simplified Arabic" w:cs="Simplified Arabic"/>
          <w:kern w:val="22"/>
          <w:sz w:val="24"/>
          <w:szCs w:val="24"/>
          <w:rtl/>
          <w:lang w:bidi="ar-EG"/>
        </w:rPr>
      </w:pPr>
      <w:r w:rsidRPr="003E441F">
        <w:rPr>
          <w:rFonts w:ascii="Simplified Arabic" w:hAnsi="Simplified Arabic" w:cs="Simplified Arabic"/>
          <w:sz w:val="24"/>
          <w:szCs w:val="24"/>
          <w:rtl/>
        </w:rPr>
        <w:t>4-</w:t>
      </w:r>
      <w:r w:rsidRPr="003E441F">
        <w:rPr>
          <w:rFonts w:ascii="Simplified Arabic" w:hAnsi="Simplified Arabic" w:cs="Simplified Arabic"/>
          <w:sz w:val="24"/>
          <w:szCs w:val="24"/>
          <w:rtl/>
        </w:rPr>
        <w:tab/>
      </w:r>
      <w:r w:rsidRPr="000E0BE0">
        <w:rPr>
          <w:rFonts w:ascii="Simplified Arabic" w:hAnsi="Simplified Arabic" w:cs="Simplified Arabic" w:hint="cs"/>
          <w:i/>
          <w:iCs/>
          <w:sz w:val="24"/>
          <w:szCs w:val="24"/>
          <w:rtl/>
        </w:rPr>
        <w:t>ي</w:t>
      </w:r>
      <w:r>
        <w:rPr>
          <w:rFonts w:ascii="Simplified Arabic" w:hAnsi="Simplified Arabic" w:cs="Simplified Arabic" w:hint="cs"/>
          <w:i/>
          <w:iCs/>
          <w:sz w:val="24"/>
          <w:szCs w:val="24"/>
          <w:rtl/>
        </w:rPr>
        <w:t>شجع</w:t>
      </w:r>
      <w:r w:rsidRPr="003E441F">
        <w:rPr>
          <w:rFonts w:ascii="Simplified Arabic" w:hAnsi="Simplified Arabic" w:cs="Simplified Arabic"/>
          <w:i/>
          <w:iCs/>
          <w:sz w:val="24"/>
          <w:szCs w:val="24"/>
          <w:rtl/>
        </w:rPr>
        <w:t xml:space="preserve"> أيضا</w:t>
      </w:r>
      <w:r w:rsidRPr="003E441F">
        <w:rPr>
          <w:rFonts w:ascii="Simplified Arabic" w:hAnsi="Simplified Arabic" w:cs="Simplified Arabic"/>
          <w:sz w:val="24"/>
          <w:szCs w:val="24"/>
          <w:rtl/>
        </w:rPr>
        <w:t xml:space="preserve"> الأطراف وغير الأطراف والمنظمات ذات الصلة والجهات الفاعلة الأخرى </w:t>
      </w:r>
      <w:r>
        <w:rPr>
          <w:rFonts w:ascii="Simplified Arabic" w:hAnsi="Simplified Arabic" w:cs="Simplified Arabic" w:hint="cs"/>
          <w:sz w:val="24"/>
          <w:szCs w:val="24"/>
          <w:rtl/>
        </w:rPr>
        <w:t>على</w:t>
      </w:r>
      <w:r w:rsidRPr="003E441F">
        <w:rPr>
          <w:rFonts w:ascii="Simplified Arabic" w:hAnsi="Simplified Arabic" w:cs="Simplified Arabic"/>
          <w:sz w:val="24"/>
          <w:szCs w:val="24"/>
          <w:rtl/>
        </w:rPr>
        <w:t xml:space="preserve"> مواصلة تنفيذ أنشطة زيادة التوعية و</w:t>
      </w:r>
      <w:r>
        <w:rPr>
          <w:rFonts w:ascii="Simplified Arabic" w:hAnsi="Simplified Arabic" w:cs="Simplified Arabic" w:hint="cs"/>
          <w:sz w:val="24"/>
          <w:szCs w:val="24"/>
          <w:rtl/>
        </w:rPr>
        <w:t xml:space="preserve">على </w:t>
      </w:r>
      <w:r w:rsidRPr="003E441F">
        <w:rPr>
          <w:rFonts w:ascii="Simplified Arabic" w:hAnsi="Simplified Arabic" w:cs="Simplified Arabic"/>
          <w:sz w:val="24"/>
          <w:szCs w:val="24"/>
          <w:rtl/>
        </w:rPr>
        <w:t>إتاحة المعلومات عن استراتيجيات</w:t>
      </w:r>
      <w:r>
        <w:rPr>
          <w:rFonts w:ascii="Simplified Arabic" w:hAnsi="Simplified Arabic" w:cs="Simplified Arabic" w:hint="cs"/>
          <w:sz w:val="24"/>
          <w:szCs w:val="24"/>
          <w:rtl/>
        </w:rPr>
        <w:t xml:space="preserve"> وموارد</w:t>
      </w:r>
      <w:r w:rsidRPr="003E441F">
        <w:rPr>
          <w:rFonts w:ascii="Simplified Arabic" w:hAnsi="Simplified Arabic" w:cs="Simplified Arabic"/>
          <w:sz w:val="24"/>
          <w:szCs w:val="24"/>
          <w:rtl/>
        </w:rPr>
        <w:t xml:space="preserve"> زيادة التوعية من خلال غرفة تبادل المعلومات بشأن الحصول وتقاسم المنافع؛</w:t>
      </w:r>
    </w:p>
    <w:p w:rsidR="00291440" w:rsidRPr="003E441F" w:rsidRDefault="00291440" w:rsidP="00291440">
      <w:pPr>
        <w:pStyle w:val="Para1"/>
        <w:numPr>
          <w:ilvl w:val="0"/>
          <w:numId w:val="0"/>
        </w:numPr>
        <w:shd w:val="clear" w:color="auto" w:fill="FFFFFF" w:themeFill="background1"/>
        <w:tabs>
          <w:tab w:val="left" w:pos="720"/>
        </w:tabs>
        <w:bidi/>
        <w:spacing w:before="0" w:line="216" w:lineRule="auto"/>
        <w:ind w:firstLine="720"/>
        <w:rPr>
          <w:rFonts w:ascii="Simplified Arabic" w:hAnsi="Simplified Arabic" w:cs="Simplified Arabic"/>
          <w:kern w:val="22"/>
          <w:sz w:val="24"/>
          <w:szCs w:val="24"/>
          <w:rtl/>
          <w:lang w:bidi="ar-EG"/>
        </w:rPr>
      </w:pPr>
      <w:r w:rsidRPr="003E441F">
        <w:rPr>
          <w:rFonts w:ascii="Simplified Arabic" w:hAnsi="Simplified Arabic" w:cs="Simplified Arabic"/>
          <w:sz w:val="24"/>
          <w:szCs w:val="24"/>
          <w:rtl/>
        </w:rPr>
        <w:t>5-</w:t>
      </w:r>
      <w:r w:rsidRPr="003E441F">
        <w:rPr>
          <w:rFonts w:ascii="Simplified Arabic" w:hAnsi="Simplified Arabic" w:cs="Simplified Arabic"/>
          <w:sz w:val="24"/>
          <w:szCs w:val="24"/>
          <w:rtl/>
        </w:rPr>
        <w:tab/>
      </w:r>
      <w:r w:rsidRPr="003E441F">
        <w:rPr>
          <w:rFonts w:ascii="Simplified Arabic" w:hAnsi="Simplified Arabic" w:cs="Simplified Arabic"/>
          <w:i/>
          <w:iCs/>
          <w:sz w:val="24"/>
          <w:szCs w:val="24"/>
          <w:rtl/>
        </w:rPr>
        <w:t>يطلب</w:t>
      </w:r>
      <w:r w:rsidRPr="003E441F">
        <w:rPr>
          <w:rFonts w:ascii="Simplified Arabic" w:hAnsi="Simplified Arabic" w:cs="Simplified Arabic"/>
          <w:sz w:val="24"/>
          <w:szCs w:val="24"/>
          <w:rtl/>
        </w:rPr>
        <w:t xml:space="preserve"> إلى الأمينة التنفيذية أن تواصل دعمها لتنفيذ استراتيجية زيادة التوعية</w:t>
      </w:r>
      <w:r>
        <w:rPr>
          <w:rStyle w:val="FootnoteReference"/>
          <w:rFonts w:ascii="Simplified Arabic" w:hAnsi="Simplified Arabic"/>
          <w:rtl/>
        </w:rPr>
        <w:footnoteReference w:id="18"/>
      </w:r>
      <w:r w:rsidRPr="003E441F">
        <w:rPr>
          <w:rFonts w:ascii="Simplified Arabic" w:hAnsi="Simplified Arabic" w:cs="Simplified Arabic"/>
          <w:sz w:val="24"/>
          <w:szCs w:val="24"/>
          <w:rtl/>
        </w:rPr>
        <w:t xml:space="preserve"> </w:t>
      </w:r>
      <w:r>
        <w:rPr>
          <w:rFonts w:ascii="Simplified Arabic" w:hAnsi="Simplified Arabic" w:cs="Simplified Arabic" w:hint="cs"/>
          <w:sz w:val="24"/>
          <w:szCs w:val="24"/>
          <w:rtl/>
        </w:rPr>
        <w:t>م</w:t>
      </w:r>
      <w:r w:rsidRPr="003E441F">
        <w:rPr>
          <w:rFonts w:ascii="Simplified Arabic" w:hAnsi="Simplified Arabic" w:cs="Simplified Arabic"/>
          <w:sz w:val="24"/>
          <w:szCs w:val="24"/>
          <w:rtl/>
        </w:rPr>
        <w:t xml:space="preserve">ن خلال أنشطتها في مجال بناء القدرات، وعن طريق تشجيع استخدام حزمة الأدوات لزيادة التوعية بشأن الحصول وتقاسم المنافع </w:t>
      </w:r>
      <w:r>
        <w:rPr>
          <w:rFonts w:ascii="Simplified Arabic" w:hAnsi="Simplified Arabic" w:cs="Simplified Arabic" w:hint="cs"/>
          <w:sz w:val="24"/>
          <w:szCs w:val="24"/>
          <w:rtl/>
        </w:rPr>
        <w:t>في مشاريع بناء القدرات وزيادة التوعية</w:t>
      </w:r>
      <w:r w:rsidRPr="003E441F">
        <w:rPr>
          <w:rFonts w:ascii="Simplified Arabic" w:hAnsi="Simplified Arabic" w:cs="Simplified Arabic"/>
          <w:sz w:val="24"/>
          <w:szCs w:val="24"/>
          <w:rtl/>
        </w:rPr>
        <w:t xml:space="preserve"> في مجال الحصول وتقاسم المنافع التي تضطلع بها الأطراف، وغير الأطراف والمنظمات ذات الصلة؛</w:t>
      </w:r>
    </w:p>
    <w:p w:rsidR="007D248D" w:rsidRPr="00506177" w:rsidRDefault="00291440" w:rsidP="00291440">
      <w:pPr>
        <w:spacing w:after="120"/>
        <w:ind w:firstLine="720"/>
        <w:jc w:val="both"/>
        <w:rPr>
          <w:rFonts w:eastAsia="PMingLiU"/>
          <w:kern w:val="0"/>
          <w:sz w:val="24"/>
          <w:lang w:val="en-GB" w:eastAsia="ar-SA" w:bidi="ar-EG"/>
        </w:rPr>
      </w:pPr>
      <w:r w:rsidRPr="003E441F">
        <w:rPr>
          <w:rFonts w:ascii="Simplified Arabic" w:hAnsi="Simplified Arabic"/>
          <w:sz w:val="24"/>
          <w:rtl/>
        </w:rPr>
        <w:t>6-</w:t>
      </w:r>
      <w:r w:rsidRPr="003E441F">
        <w:rPr>
          <w:rFonts w:ascii="Simplified Arabic" w:hAnsi="Simplified Arabic"/>
          <w:sz w:val="24"/>
          <w:rtl/>
        </w:rPr>
        <w:tab/>
      </w:r>
      <w:r w:rsidRPr="003E441F">
        <w:rPr>
          <w:rFonts w:ascii="Simplified Arabic" w:hAnsi="Simplified Arabic"/>
          <w:i/>
          <w:iCs/>
          <w:sz w:val="24"/>
          <w:rtl/>
        </w:rPr>
        <w:t>يطلب أيضا</w:t>
      </w:r>
      <w:r w:rsidRPr="003E441F">
        <w:rPr>
          <w:rFonts w:ascii="Simplified Arabic" w:hAnsi="Simplified Arabic"/>
          <w:sz w:val="24"/>
          <w:rtl/>
        </w:rPr>
        <w:t xml:space="preserve"> إلى الأمينة التنفيذية أن تلتمس </w:t>
      </w:r>
      <w:r>
        <w:rPr>
          <w:rFonts w:ascii="Simplified Arabic" w:hAnsi="Simplified Arabic" w:hint="cs"/>
          <w:sz w:val="24"/>
          <w:rtl/>
        </w:rPr>
        <w:t>تعقيبات</w:t>
      </w:r>
      <w:r w:rsidRPr="003E441F">
        <w:rPr>
          <w:rFonts w:ascii="Simplified Arabic" w:hAnsi="Simplified Arabic"/>
          <w:sz w:val="24"/>
          <w:rtl/>
        </w:rPr>
        <w:t xml:space="preserve"> الأطراف</w:t>
      </w:r>
      <w:r>
        <w:rPr>
          <w:rFonts w:ascii="Simplified Arabic" w:hAnsi="Simplified Arabic" w:hint="cs"/>
          <w:sz w:val="24"/>
          <w:rtl/>
        </w:rPr>
        <w:t>،</w:t>
      </w:r>
      <w:r w:rsidRPr="003E441F">
        <w:rPr>
          <w:rFonts w:ascii="Simplified Arabic" w:hAnsi="Simplified Arabic"/>
          <w:sz w:val="24"/>
          <w:rtl/>
        </w:rPr>
        <w:t xml:space="preserve"> وغير الأطراف والجهات الفاعلة</w:t>
      </w:r>
      <w:r>
        <w:rPr>
          <w:rFonts w:ascii="Simplified Arabic" w:hAnsi="Simplified Arabic" w:hint="cs"/>
          <w:sz w:val="24"/>
          <w:rtl/>
        </w:rPr>
        <w:t xml:space="preserve"> المعنية</w:t>
      </w:r>
      <w:r w:rsidRPr="003E441F">
        <w:rPr>
          <w:rFonts w:ascii="Simplified Arabic" w:hAnsi="Simplified Arabic"/>
          <w:sz w:val="24"/>
          <w:rtl/>
        </w:rPr>
        <w:t xml:space="preserve"> الأخرى </w:t>
      </w:r>
      <w:r>
        <w:rPr>
          <w:rFonts w:ascii="Simplified Arabic" w:hAnsi="Simplified Arabic" w:hint="cs"/>
          <w:sz w:val="24"/>
          <w:rtl/>
        </w:rPr>
        <w:t>بشأن</w:t>
      </w:r>
      <w:r w:rsidRPr="003E441F">
        <w:rPr>
          <w:rFonts w:ascii="Simplified Arabic" w:hAnsi="Simplified Arabic"/>
          <w:sz w:val="24"/>
          <w:rtl/>
        </w:rPr>
        <w:t xml:space="preserve"> حزمة أدوات زيادة التوعية بشأن الحصول وتقاسم المنافع وأن تقدم </w:t>
      </w:r>
      <w:r>
        <w:rPr>
          <w:rFonts w:ascii="Simplified Arabic" w:hAnsi="Simplified Arabic" w:hint="cs"/>
          <w:sz w:val="24"/>
          <w:rtl/>
        </w:rPr>
        <w:t>تحديثا</w:t>
      </w:r>
      <w:r w:rsidRPr="003E441F">
        <w:rPr>
          <w:rFonts w:ascii="Simplified Arabic" w:hAnsi="Simplified Arabic"/>
          <w:sz w:val="24"/>
          <w:rtl/>
        </w:rPr>
        <w:t xml:space="preserve"> عن التقدم المحرز في تنفيذ استراتيجية زيادة التوعية لينظر فيه مؤتمر الأطراف العامل كاجتماع للأطراف في بروتوكول ناغويا في اجتماعه الرابع</w:t>
      </w:r>
      <w:r w:rsidRPr="003E441F">
        <w:rPr>
          <w:rFonts w:ascii="Simplified Arabic" w:hAnsi="Simplified Arabic"/>
          <w:sz w:val="24"/>
          <w:rtl/>
          <w:lang w:bidi="ar-EG"/>
        </w:rPr>
        <w:t>.</w:t>
      </w:r>
      <w:r w:rsidR="007D248D">
        <w:rPr>
          <w:rFonts w:eastAsia="PMingLiU" w:hint="cs"/>
          <w:kern w:val="0"/>
          <w:sz w:val="24"/>
          <w:rtl/>
          <w:lang w:val="fr-CA" w:eastAsia="ar-SA" w:bidi="ar-EG"/>
        </w:rPr>
        <w:t xml:space="preserve"> </w:t>
      </w:r>
    </w:p>
    <w:p w:rsidR="007D248D" w:rsidRDefault="007D248D" w:rsidP="00291440">
      <w:pPr>
        <w:spacing w:after="120"/>
        <w:jc w:val="center"/>
        <w:rPr>
          <w:b/>
          <w:bCs/>
          <w:sz w:val="28"/>
          <w:szCs w:val="28"/>
          <w:rtl/>
          <w:lang w:bidi="ar-EG"/>
        </w:rPr>
      </w:pPr>
      <w:r>
        <w:rPr>
          <w:rtl/>
          <w:lang w:val="en-GB" w:bidi="ar-EG"/>
        </w:rPr>
        <w:br w:type="page"/>
      </w:r>
      <w:bookmarkStart w:id="9" w:name="المقرر7"/>
      <w:bookmarkEnd w:id="9"/>
      <w:r w:rsidR="00CF4BFA">
        <w:rPr>
          <w:rFonts w:hint="cs"/>
          <w:b/>
          <w:bCs/>
          <w:sz w:val="28"/>
          <w:szCs w:val="28"/>
          <w:rtl/>
          <w:lang w:bidi="ar-EG"/>
        </w:rPr>
        <w:lastRenderedPageBreak/>
        <w:t>3/</w:t>
      </w:r>
      <w:r w:rsidR="00291440">
        <w:rPr>
          <w:rFonts w:hint="cs"/>
          <w:b/>
          <w:bCs/>
          <w:sz w:val="28"/>
          <w:szCs w:val="28"/>
          <w:rtl/>
          <w:lang w:bidi="ar-EG"/>
        </w:rPr>
        <w:t>7-</w:t>
      </w:r>
      <w:r w:rsidR="00291440">
        <w:rPr>
          <w:rFonts w:hint="cs"/>
          <w:b/>
          <w:bCs/>
          <w:sz w:val="28"/>
          <w:szCs w:val="28"/>
          <w:rtl/>
          <w:lang w:bidi="ar-EG"/>
        </w:rPr>
        <w:tab/>
        <w:t>التعاون مع الاتفاقيات، والمنظمات الدولية والمبادرات الأخرى</w:t>
      </w:r>
    </w:p>
    <w:p w:rsidR="00291440" w:rsidRPr="00E2101D" w:rsidRDefault="00291440" w:rsidP="00291440">
      <w:pPr>
        <w:spacing w:after="120"/>
        <w:ind w:firstLine="720"/>
        <w:jc w:val="both"/>
        <w:rPr>
          <w:rFonts w:ascii="Simplified Arabic" w:eastAsia="Malgun Gothic" w:hAnsi="Simplified Arabic"/>
          <w:b/>
          <w:i/>
          <w:iCs/>
          <w:sz w:val="24"/>
          <w:rtl/>
          <w:lang w:val="fr-CA"/>
        </w:rPr>
      </w:pPr>
      <w:r w:rsidRPr="00E2101D">
        <w:rPr>
          <w:rFonts w:ascii="Simplified Arabic" w:eastAsia="Malgun Gothic" w:hAnsi="Simplified Arabic" w:hint="cs"/>
          <w:b/>
          <w:i/>
          <w:iCs/>
          <w:sz w:val="24"/>
          <w:rtl/>
          <w:lang w:val="fr-CA"/>
        </w:rPr>
        <w:t>إن مؤتمر الأطراف العامل كاجتماع للأطراف في بروتوكول ناغويا</w:t>
      </w:r>
      <w:r>
        <w:rPr>
          <w:rFonts w:ascii="Simplified Arabic" w:eastAsia="Malgun Gothic" w:hAnsi="Simplified Arabic" w:hint="cs"/>
          <w:b/>
          <w:i/>
          <w:iCs/>
          <w:sz w:val="24"/>
          <w:rtl/>
          <w:lang w:val="fr-CA"/>
        </w:rPr>
        <w:t xml:space="preserve"> بشأن الحصول وتقاسم المنافع</w:t>
      </w:r>
      <w:r w:rsidRPr="00E2101D">
        <w:rPr>
          <w:rFonts w:ascii="Simplified Arabic" w:eastAsia="Malgun Gothic" w:hAnsi="Simplified Arabic" w:hint="cs"/>
          <w:b/>
          <w:i/>
          <w:iCs/>
          <w:sz w:val="24"/>
          <w:rtl/>
          <w:lang w:val="fr-CA"/>
        </w:rPr>
        <w:t>،</w:t>
      </w:r>
    </w:p>
    <w:p w:rsidR="00291440" w:rsidRPr="006F2A1A" w:rsidRDefault="00291440" w:rsidP="00291440">
      <w:pPr>
        <w:spacing w:after="120"/>
        <w:ind w:firstLine="720"/>
        <w:jc w:val="both"/>
        <w:rPr>
          <w:rtl/>
        </w:rPr>
      </w:pPr>
      <w:r>
        <w:rPr>
          <w:rFonts w:ascii="Simplified Arabic" w:eastAsia="Malgun Gothic" w:hAnsi="Simplified Arabic" w:hint="cs"/>
          <w:b/>
          <w:i/>
          <w:iCs/>
          <w:sz w:val="24"/>
          <w:rtl/>
          <w:lang w:val="fr-CA"/>
        </w:rPr>
        <w:t xml:space="preserve">إذ يدرك </w:t>
      </w:r>
      <w:r>
        <w:rPr>
          <w:rFonts w:ascii="Simplified Arabic" w:eastAsia="Malgun Gothic" w:hAnsi="Simplified Arabic" w:hint="cs"/>
          <w:b/>
          <w:sz w:val="24"/>
          <w:rtl/>
          <w:lang w:val="fr-CA"/>
        </w:rPr>
        <w:t xml:space="preserve">أهمية التعاون مع المنظمات الدولية، والاتفاقيات والمبادرات الأخرى بشأن المسائل المتعلقة بالحصول وتقاسم المنافع، </w:t>
      </w:r>
      <w:r>
        <w:rPr>
          <w:rFonts w:ascii="Simplified Arabic" w:eastAsia="Malgun Gothic" w:hAnsi="Simplified Arabic" w:hint="cs"/>
          <w:b/>
          <w:i/>
          <w:iCs/>
          <w:sz w:val="24"/>
          <w:rtl/>
          <w:lang w:val="fr-CA"/>
        </w:rPr>
        <w:t xml:space="preserve">وإذ يرحب </w:t>
      </w:r>
      <w:r>
        <w:rPr>
          <w:rFonts w:ascii="Simplified Arabic" w:eastAsia="Malgun Gothic" w:hAnsi="Simplified Arabic" w:hint="cs"/>
          <w:b/>
          <w:sz w:val="24"/>
          <w:rtl/>
          <w:lang w:val="fr-CA"/>
        </w:rPr>
        <w:t>بالأنشطة التعاونية التي تضطلع بها الأمينة التنفيذية،</w:t>
      </w:r>
    </w:p>
    <w:p w:rsidR="00291440" w:rsidRDefault="00291440" w:rsidP="00291440">
      <w:pPr>
        <w:spacing w:after="120"/>
        <w:ind w:firstLine="720"/>
        <w:jc w:val="both"/>
        <w:rPr>
          <w:rtl/>
        </w:rPr>
      </w:pPr>
      <w:r>
        <w:rPr>
          <w:rFonts w:hint="cs"/>
          <w:i/>
          <w:iCs/>
          <w:rtl/>
        </w:rPr>
        <w:t xml:space="preserve">وإذ يشير إلى </w:t>
      </w:r>
      <w:r>
        <w:rPr>
          <w:rFonts w:hint="cs"/>
          <w:rtl/>
        </w:rPr>
        <w:t>ديباجة بروتوكول ناغويا، التي سلمت فيها الأطراف في البروتوكول بأن الصكوك الدولية المتعلقة بالحصول وتقاسم المنافع ينبغي أن تدعم بعضها البعض بغية تحقيق أهداف الاتفاقية،</w:t>
      </w:r>
    </w:p>
    <w:p w:rsidR="00291440" w:rsidRDefault="00291440" w:rsidP="00291440">
      <w:pPr>
        <w:spacing w:after="120"/>
        <w:ind w:firstLine="720"/>
        <w:jc w:val="both"/>
        <w:rPr>
          <w:rtl/>
        </w:rPr>
      </w:pPr>
      <w:r>
        <w:rPr>
          <w:rFonts w:hint="cs"/>
          <w:i/>
          <w:iCs/>
          <w:rtl/>
        </w:rPr>
        <w:t xml:space="preserve">وإذ يشير أيضا إلى </w:t>
      </w:r>
      <w:r>
        <w:rPr>
          <w:rFonts w:hint="cs"/>
          <w:rtl/>
        </w:rPr>
        <w:t>أن ديباجة بروتوكول ناغويا تشير إلى المعاهدة الدولية بشأن الموارد الوراثية النباتية للأغذية والزراعة، وهيئة الموارد الوراثية للأغذية والزراعة التابعة لمنظمة الأغذية والزراعة للأمم المتحدة، ومنظمة الصحة العالمية،</w:t>
      </w:r>
    </w:p>
    <w:p w:rsidR="00291440" w:rsidRDefault="00291440" w:rsidP="00291440">
      <w:pPr>
        <w:spacing w:after="120"/>
        <w:ind w:firstLine="720"/>
        <w:jc w:val="both"/>
        <w:rPr>
          <w:rtl/>
        </w:rPr>
      </w:pPr>
      <w:r>
        <w:rPr>
          <w:rFonts w:hint="cs"/>
          <w:rtl/>
        </w:rPr>
        <w:t>1-</w:t>
      </w:r>
      <w:r>
        <w:rPr>
          <w:rFonts w:hint="cs"/>
          <w:rtl/>
        </w:rPr>
        <w:tab/>
      </w:r>
      <w:r>
        <w:rPr>
          <w:rFonts w:hint="cs"/>
          <w:i/>
          <w:iCs/>
          <w:rtl/>
        </w:rPr>
        <w:t xml:space="preserve">يحيط علما </w:t>
      </w:r>
      <w:r>
        <w:rPr>
          <w:rFonts w:hint="cs"/>
          <w:rtl/>
        </w:rPr>
        <w:t>بالأنشطة التعاونية بشأن الحصول وتقاسم المنافع التي تضطلع بها الأمينة التنفيذية؛</w:t>
      </w:r>
      <w:r>
        <w:rPr>
          <w:rStyle w:val="FootnoteReference"/>
          <w:rtl/>
        </w:rPr>
        <w:footnoteReference w:id="19"/>
      </w:r>
    </w:p>
    <w:p w:rsidR="00291440" w:rsidRDefault="00291440" w:rsidP="00291440">
      <w:pPr>
        <w:spacing w:after="120"/>
        <w:ind w:firstLine="720"/>
        <w:jc w:val="both"/>
        <w:rPr>
          <w:rtl/>
        </w:rPr>
      </w:pPr>
      <w:r>
        <w:rPr>
          <w:rFonts w:hint="cs"/>
          <w:rtl/>
        </w:rPr>
        <w:t>2-</w:t>
      </w:r>
      <w:r>
        <w:rPr>
          <w:rFonts w:hint="cs"/>
          <w:rtl/>
        </w:rPr>
        <w:tab/>
      </w:r>
      <w:r>
        <w:rPr>
          <w:rFonts w:hint="cs"/>
          <w:i/>
          <w:iCs/>
          <w:rtl/>
        </w:rPr>
        <w:t xml:space="preserve">يطلب </w:t>
      </w:r>
      <w:r w:rsidRPr="002667F8">
        <w:rPr>
          <w:rFonts w:hint="cs"/>
          <w:rtl/>
        </w:rPr>
        <w:t>إلى</w:t>
      </w:r>
      <w:r>
        <w:rPr>
          <w:rFonts w:hint="cs"/>
          <w:i/>
          <w:iCs/>
          <w:rtl/>
        </w:rPr>
        <w:t xml:space="preserve"> </w:t>
      </w:r>
      <w:r>
        <w:rPr>
          <w:rFonts w:hint="cs"/>
          <w:rtl/>
        </w:rPr>
        <w:t>الأمينة التنفيذية مواصلة الانخراط في العمليات والمناقشات السياساتية الجارية ذات الصلة، والتواصل مع الاتفاقيات، والمنظمات الدولية والمبادرات الأخرى، حسب الاقتضاء، لتوفير وجمع معلومات عن المناقشات الحالية بشأن المسائل المتعلقة بالحصول وتقاسم المنافع، ولاسيما معلومات عن قضايا الصحة العامة؛</w:t>
      </w:r>
    </w:p>
    <w:p w:rsidR="00291440" w:rsidRDefault="00291440" w:rsidP="00291440">
      <w:pPr>
        <w:spacing w:after="120"/>
        <w:ind w:firstLine="720"/>
        <w:jc w:val="both"/>
        <w:rPr>
          <w:rtl/>
        </w:rPr>
      </w:pPr>
      <w:r>
        <w:rPr>
          <w:rFonts w:hint="cs"/>
          <w:rtl/>
        </w:rPr>
        <w:t>3-</w:t>
      </w:r>
      <w:r>
        <w:rPr>
          <w:rFonts w:hint="cs"/>
          <w:rtl/>
        </w:rPr>
        <w:tab/>
      </w:r>
      <w:r>
        <w:rPr>
          <w:rFonts w:hint="cs"/>
          <w:i/>
          <w:iCs/>
          <w:rtl/>
        </w:rPr>
        <w:t xml:space="preserve">يطلب أيضا </w:t>
      </w:r>
      <w:r w:rsidRPr="002667F8">
        <w:rPr>
          <w:rFonts w:hint="cs"/>
          <w:rtl/>
        </w:rPr>
        <w:t>إلى</w:t>
      </w:r>
      <w:r>
        <w:rPr>
          <w:rFonts w:hint="cs"/>
          <w:i/>
          <w:iCs/>
          <w:rtl/>
        </w:rPr>
        <w:t xml:space="preserve"> </w:t>
      </w:r>
      <w:r>
        <w:rPr>
          <w:rFonts w:hint="cs"/>
          <w:rtl/>
        </w:rPr>
        <w:t>الأمينة التنفيذية أن تعد تقريرا عن الأنشطة المضطلع بها عملا بالفقرة 2 أعلاه بما في ذلك التطورات الرئيسية في إطار الاتفاقات والصكوك الدولية ذات الصلة بتنفيذ بروتوكول ناغويا لينظر فيها مؤتمر الأطراف العامل كاجتماع للأطراف في اجتماعه الرابع؛</w:t>
      </w:r>
    </w:p>
    <w:p w:rsidR="00291440" w:rsidRDefault="00291440" w:rsidP="00291440">
      <w:pPr>
        <w:spacing w:after="120"/>
        <w:ind w:firstLine="720"/>
        <w:jc w:val="both"/>
        <w:rPr>
          <w:rtl/>
          <w:lang w:val="en-CA" w:bidi="ar-EG"/>
        </w:rPr>
      </w:pPr>
      <w:r>
        <w:rPr>
          <w:rFonts w:hint="cs"/>
          <w:rtl/>
        </w:rPr>
        <w:t>4-</w:t>
      </w:r>
      <w:r>
        <w:rPr>
          <w:rFonts w:hint="cs"/>
          <w:rtl/>
        </w:rPr>
        <w:tab/>
      </w:r>
      <w:r>
        <w:rPr>
          <w:rFonts w:hint="cs"/>
          <w:i/>
          <w:iCs/>
          <w:rtl/>
        </w:rPr>
        <w:t xml:space="preserve">يطلب كذلك إلى </w:t>
      </w:r>
      <w:r>
        <w:rPr>
          <w:rFonts w:hint="cs"/>
          <w:rtl/>
        </w:rPr>
        <w:t>الأمينة التنفيذية أن تواصل الانخراط في أنشطة تعاونية وفي مشاريع للتنفيذ الداعم بشكل متبادل لبروتوكول ناغويا والمعاهدة الدولية بشأن الموارد الوراثية النباتية للأغذية والزراعة</w:t>
      </w:r>
      <w:r>
        <w:rPr>
          <w:rFonts w:hint="cs"/>
          <w:rtl/>
          <w:lang w:val="en-CA" w:bidi="ar-EG"/>
        </w:rPr>
        <w:t>؛</w:t>
      </w:r>
    </w:p>
    <w:p w:rsidR="007D248D" w:rsidRPr="00626A45" w:rsidRDefault="00291440" w:rsidP="00291440">
      <w:pPr>
        <w:spacing w:after="120"/>
        <w:ind w:firstLine="720"/>
        <w:jc w:val="both"/>
        <w:rPr>
          <w:sz w:val="22"/>
          <w:lang w:val="en-GB" w:bidi="ar-EG"/>
        </w:rPr>
      </w:pPr>
      <w:r w:rsidRPr="002667F8">
        <w:rPr>
          <w:rtl/>
          <w:lang w:val="en-CA" w:bidi="ar-EG"/>
        </w:rPr>
        <w:t>5-</w:t>
      </w:r>
      <w:r>
        <w:rPr>
          <w:rtl/>
          <w:lang w:val="en-CA" w:bidi="ar-EG"/>
        </w:rPr>
        <w:tab/>
      </w:r>
      <w:r w:rsidRPr="002667F8">
        <w:rPr>
          <w:i/>
          <w:iCs/>
          <w:rtl/>
          <w:lang w:val="en-CA" w:bidi="ar-EG"/>
        </w:rPr>
        <w:t xml:space="preserve">يطلب </w:t>
      </w:r>
      <w:r w:rsidRPr="002667F8">
        <w:rPr>
          <w:rtl/>
          <w:lang w:val="en-CA" w:bidi="ar-EG"/>
        </w:rPr>
        <w:t>إلى الأمين</w:t>
      </w:r>
      <w:r>
        <w:rPr>
          <w:rFonts w:hint="cs"/>
          <w:rtl/>
          <w:lang w:val="en-CA" w:bidi="ar-EG"/>
        </w:rPr>
        <w:t>ة</w:t>
      </w:r>
      <w:r w:rsidRPr="002667F8">
        <w:rPr>
          <w:rtl/>
          <w:lang w:val="en-CA" w:bidi="ar-EG"/>
        </w:rPr>
        <w:t xml:space="preserve"> </w:t>
      </w:r>
      <w:r w:rsidRPr="002667F8">
        <w:rPr>
          <w:rtl/>
        </w:rPr>
        <w:t>التنفيذي</w:t>
      </w:r>
      <w:r>
        <w:rPr>
          <w:rFonts w:hint="cs"/>
          <w:rtl/>
        </w:rPr>
        <w:t>ة</w:t>
      </w:r>
      <w:r w:rsidRPr="002667F8">
        <w:rPr>
          <w:rtl/>
          <w:lang w:val="en-CA" w:bidi="ar-EG"/>
        </w:rPr>
        <w:t xml:space="preserve"> أن </w:t>
      </w:r>
      <w:r>
        <w:rPr>
          <w:rFonts w:hint="cs"/>
          <w:rtl/>
          <w:lang w:val="en-CA" w:bidi="ar-EG"/>
        </w:rPr>
        <w:t>ترسل</w:t>
      </w:r>
      <w:r w:rsidRPr="002667F8">
        <w:rPr>
          <w:rtl/>
          <w:lang w:val="en-CA" w:bidi="ar-EG"/>
        </w:rPr>
        <w:t xml:space="preserve"> المقرر </w:t>
      </w:r>
      <w:r w:rsidRPr="002667F8">
        <w:rPr>
          <w:lang w:val="en-CA" w:bidi="ar-EG"/>
        </w:rPr>
        <w:t>NP-3</w:t>
      </w:r>
      <w:r>
        <w:rPr>
          <w:lang w:val="en-CA" w:bidi="ar-EG"/>
        </w:rPr>
        <w:t>/14</w:t>
      </w:r>
      <w:r w:rsidRPr="002667F8">
        <w:rPr>
          <w:rtl/>
          <w:lang w:val="en-CA" w:bidi="ar-EG"/>
        </w:rPr>
        <w:t xml:space="preserve"> </w:t>
      </w:r>
      <w:r>
        <w:rPr>
          <w:rFonts w:hint="cs"/>
          <w:rtl/>
          <w:lang w:val="en-CA" w:bidi="ar-EG"/>
        </w:rPr>
        <w:t>إلى</w:t>
      </w:r>
      <w:r w:rsidRPr="002667F8">
        <w:rPr>
          <w:rtl/>
          <w:lang w:val="en-CA" w:bidi="ar-EG"/>
        </w:rPr>
        <w:t xml:space="preserve"> منظمة الصحة العالمية</w:t>
      </w:r>
      <w:r>
        <w:rPr>
          <w:rFonts w:hint="cs"/>
          <w:rtl/>
          <w:lang w:val="en-CA" w:bidi="ar-EG"/>
        </w:rPr>
        <w:t>،</w:t>
      </w:r>
      <w:r w:rsidRPr="002667F8">
        <w:rPr>
          <w:rtl/>
          <w:lang w:val="en-CA" w:bidi="ar-EG"/>
        </w:rPr>
        <w:t xml:space="preserve"> والمعاهدة الدولية بشأن الموارد الوراثية النباتية </w:t>
      </w:r>
      <w:r w:rsidRPr="00291440">
        <w:rPr>
          <w:rtl/>
        </w:rPr>
        <w:t>للأغذية</w:t>
      </w:r>
      <w:r w:rsidRPr="002667F8">
        <w:rPr>
          <w:rtl/>
          <w:lang w:val="en-CA" w:bidi="ar-EG"/>
        </w:rPr>
        <w:t xml:space="preserve"> والزراعة</w:t>
      </w:r>
      <w:r>
        <w:rPr>
          <w:rFonts w:hint="cs"/>
          <w:rtl/>
          <w:lang w:val="en-CA" w:bidi="ar-EG"/>
        </w:rPr>
        <w:t>،</w:t>
      </w:r>
      <w:r w:rsidRPr="002667F8">
        <w:rPr>
          <w:rtl/>
          <w:lang w:val="en-CA" w:bidi="ar-EG"/>
        </w:rPr>
        <w:t xml:space="preserve"> </w:t>
      </w:r>
      <w:r>
        <w:rPr>
          <w:rFonts w:hint="cs"/>
          <w:rtl/>
          <w:lang w:val="en-CA" w:bidi="ar-EG"/>
        </w:rPr>
        <w:t>وهيئة</w:t>
      </w:r>
      <w:r w:rsidRPr="002667F8">
        <w:rPr>
          <w:rtl/>
          <w:lang w:val="en-CA" w:bidi="ar-EG"/>
        </w:rPr>
        <w:t xml:space="preserve"> الموارد الوراثية للأغذية والزراعة التابعة لمنظمة الأغذية والزراعة</w:t>
      </w:r>
      <w:r>
        <w:rPr>
          <w:rFonts w:hint="cs"/>
          <w:rtl/>
          <w:lang w:val="en-CA" w:bidi="ar-EG"/>
        </w:rPr>
        <w:t xml:space="preserve"> ل</w:t>
      </w:r>
      <w:r w:rsidRPr="002667F8">
        <w:rPr>
          <w:rtl/>
          <w:lang w:val="en-CA" w:bidi="ar-EG"/>
        </w:rPr>
        <w:t>لأمم المتحدة وغيرها من الاتفاقيات والهيئات ذات الصلة.</w:t>
      </w:r>
    </w:p>
    <w:p w:rsidR="007D248D" w:rsidRDefault="007D248D" w:rsidP="00291440">
      <w:pPr>
        <w:spacing w:after="120"/>
        <w:jc w:val="center"/>
        <w:rPr>
          <w:b/>
          <w:bCs/>
          <w:sz w:val="28"/>
          <w:szCs w:val="28"/>
          <w:rtl/>
          <w:lang w:bidi="ar-EG"/>
        </w:rPr>
      </w:pPr>
      <w:r>
        <w:rPr>
          <w:rtl/>
          <w:lang w:val="en-GB" w:bidi="ar-EG"/>
        </w:rPr>
        <w:br w:type="page"/>
      </w:r>
      <w:bookmarkStart w:id="10" w:name="المقرر8"/>
      <w:bookmarkEnd w:id="10"/>
      <w:r w:rsidR="00CF4BFA">
        <w:rPr>
          <w:rFonts w:hint="cs"/>
          <w:b/>
          <w:bCs/>
          <w:sz w:val="28"/>
          <w:szCs w:val="28"/>
          <w:rtl/>
          <w:lang w:bidi="ar-EG"/>
        </w:rPr>
        <w:lastRenderedPageBreak/>
        <w:t>3/</w:t>
      </w:r>
      <w:r w:rsidR="00291440">
        <w:rPr>
          <w:rFonts w:hint="cs"/>
          <w:b/>
          <w:bCs/>
          <w:sz w:val="28"/>
          <w:szCs w:val="28"/>
          <w:rtl/>
          <w:lang w:bidi="ar-EG"/>
        </w:rPr>
        <w:t>8-</w:t>
      </w:r>
      <w:r w:rsidR="00291440">
        <w:rPr>
          <w:rFonts w:hint="cs"/>
          <w:b/>
          <w:bCs/>
          <w:sz w:val="28"/>
          <w:szCs w:val="28"/>
          <w:rtl/>
          <w:lang w:bidi="ar-EG"/>
        </w:rPr>
        <w:tab/>
        <w:t>الآلية المالية</w:t>
      </w:r>
    </w:p>
    <w:p w:rsidR="00291440" w:rsidRPr="00FF2783" w:rsidRDefault="00291440" w:rsidP="00291440">
      <w:pPr>
        <w:spacing w:after="120"/>
        <w:ind w:firstLine="720"/>
        <w:jc w:val="both"/>
        <w:rPr>
          <w:rFonts w:ascii="Simplified Arabic" w:hAnsi="Simplified Arabic"/>
          <w:i/>
          <w:iCs/>
          <w:rtl/>
        </w:rPr>
      </w:pPr>
      <w:r w:rsidRPr="00FF2783">
        <w:rPr>
          <w:rFonts w:ascii="Simplified Arabic" w:hAnsi="Simplified Arabic"/>
          <w:i/>
          <w:iCs/>
          <w:rtl/>
        </w:rPr>
        <w:t xml:space="preserve">إن مؤتمر الأطراف </w:t>
      </w:r>
      <w:r w:rsidRPr="00FF2783">
        <w:rPr>
          <w:rFonts w:ascii="Simplified Arabic" w:hAnsi="Simplified Arabic"/>
          <w:sz w:val="24"/>
          <w:rtl/>
          <w:lang w:bidi="ar-EG"/>
        </w:rPr>
        <w:t>العامل</w:t>
      </w:r>
      <w:r w:rsidRPr="00FF2783">
        <w:rPr>
          <w:rFonts w:ascii="Simplified Arabic" w:hAnsi="Simplified Arabic"/>
          <w:i/>
          <w:iCs/>
          <w:rtl/>
        </w:rPr>
        <w:t xml:space="preserve"> كاجتماع للأطراف في بروتوكول ناغويا بشأن الحصول وتقاسم المنافع،</w:t>
      </w:r>
    </w:p>
    <w:p w:rsidR="00291440" w:rsidRPr="00FF2783" w:rsidRDefault="00291440" w:rsidP="00C271D1">
      <w:pPr>
        <w:numPr>
          <w:ilvl w:val="0"/>
          <w:numId w:val="10"/>
        </w:numPr>
        <w:spacing w:after="120"/>
        <w:ind w:firstLine="720"/>
        <w:jc w:val="both"/>
        <w:rPr>
          <w:rFonts w:ascii="Simplified Arabic" w:hAnsi="Simplified Arabic"/>
          <w:rtl/>
        </w:rPr>
      </w:pPr>
      <w:r w:rsidRPr="00FF2783">
        <w:rPr>
          <w:rFonts w:ascii="Simplified Arabic" w:hAnsi="Simplified Arabic"/>
          <w:i/>
          <w:iCs/>
          <w:rtl/>
        </w:rPr>
        <w:t>يرحب</w:t>
      </w:r>
      <w:r w:rsidRPr="00FF2783">
        <w:rPr>
          <w:rFonts w:ascii="Simplified Arabic" w:hAnsi="Simplified Arabic"/>
          <w:rtl/>
        </w:rPr>
        <w:t xml:space="preserve"> بالتجديد السابع لموارد الصندوق الاستئماني لمرفق البيئة العالمية، </w:t>
      </w:r>
      <w:r w:rsidRPr="00FF2783">
        <w:rPr>
          <w:rFonts w:ascii="Simplified Arabic" w:hAnsi="Simplified Arabic"/>
          <w:i/>
          <w:iCs/>
          <w:rtl/>
        </w:rPr>
        <w:t>ويعرب عن تقديره</w:t>
      </w:r>
      <w:r w:rsidRPr="00FF2783">
        <w:rPr>
          <w:rFonts w:ascii="Simplified Arabic" w:hAnsi="Simplified Arabic"/>
          <w:rtl/>
        </w:rPr>
        <w:t xml:space="preserve"> للبلدان التي </w:t>
      </w:r>
      <w:r>
        <w:rPr>
          <w:rFonts w:ascii="Simplified Arabic" w:hAnsi="Simplified Arabic" w:hint="cs"/>
          <w:rtl/>
        </w:rPr>
        <w:t>ساهمت</w:t>
      </w:r>
      <w:r w:rsidRPr="00FF2783">
        <w:rPr>
          <w:rFonts w:ascii="Simplified Arabic" w:hAnsi="Simplified Arabic"/>
          <w:rtl/>
        </w:rPr>
        <w:t xml:space="preserve"> في التجديد السابع؛</w:t>
      </w:r>
      <w:r w:rsidRPr="00FF2783">
        <w:rPr>
          <w:rFonts w:ascii="Simplified Arabic" w:hAnsi="Simplified Arabic"/>
          <w:vertAlign w:val="superscript"/>
          <w:rtl/>
        </w:rPr>
        <w:footnoteReference w:id="20"/>
      </w:r>
    </w:p>
    <w:p w:rsidR="00291440" w:rsidRPr="00FF2783" w:rsidRDefault="00291440" w:rsidP="00C271D1">
      <w:pPr>
        <w:numPr>
          <w:ilvl w:val="0"/>
          <w:numId w:val="10"/>
        </w:numPr>
        <w:spacing w:after="120"/>
        <w:ind w:firstLine="720"/>
        <w:jc w:val="both"/>
        <w:rPr>
          <w:rFonts w:ascii="Simplified Arabic" w:hAnsi="Simplified Arabic"/>
        </w:rPr>
      </w:pPr>
      <w:r w:rsidRPr="00FF2783">
        <w:rPr>
          <w:rFonts w:ascii="Simplified Arabic" w:hAnsi="Simplified Arabic"/>
          <w:i/>
          <w:iCs/>
          <w:rtl/>
        </w:rPr>
        <w:t>يرحب أيضا</w:t>
      </w:r>
      <w:r w:rsidRPr="00FF2783">
        <w:rPr>
          <w:rFonts w:ascii="Simplified Arabic" w:hAnsi="Simplified Arabic"/>
          <w:rtl/>
        </w:rPr>
        <w:t xml:space="preserve"> باستراتيجية مجال تركيز التنوع البيولوجي الذي يشمل برنامجا لتنفيذ بروتوكول ناغويا، </w:t>
      </w:r>
      <w:r w:rsidRPr="00FF2783">
        <w:rPr>
          <w:rFonts w:ascii="Simplified Arabic" w:hAnsi="Simplified Arabic" w:hint="cs"/>
          <w:i/>
          <w:iCs/>
          <w:rtl/>
        </w:rPr>
        <w:t>ويحيط</w:t>
      </w:r>
      <w:r w:rsidRPr="00FF2783">
        <w:rPr>
          <w:rFonts w:ascii="Simplified Arabic" w:hAnsi="Simplified Arabic"/>
          <w:i/>
          <w:iCs/>
          <w:rtl/>
        </w:rPr>
        <w:t xml:space="preserve"> علما</w:t>
      </w:r>
      <w:r w:rsidRPr="00FF2783">
        <w:rPr>
          <w:rFonts w:ascii="Simplified Arabic" w:hAnsi="Simplified Arabic"/>
          <w:rtl/>
        </w:rPr>
        <w:t xml:space="preserve"> بأهداف البرمجة </w:t>
      </w:r>
      <w:r>
        <w:rPr>
          <w:rFonts w:ascii="Simplified Arabic" w:hAnsi="Simplified Arabic" w:hint="cs"/>
          <w:rtl/>
        </w:rPr>
        <w:t>الوطنية</w:t>
      </w:r>
      <w:r w:rsidRPr="00FF2783">
        <w:rPr>
          <w:rFonts w:ascii="Simplified Arabic" w:hAnsi="Simplified Arabic"/>
          <w:rtl/>
        </w:rPr>
        <w:t xml:space="preserve"> لمختلف أهداف وبرامج مجال تركيز التنوع البيولوجي الواردة في التقرير المتعلق بالتجديد السابع؛</w:t>
      </w:r>
      <w:r w:rsidRPr="00FF2783">
        <w:rPr>
          <w:rFonts w:ascii="Simplified Arabic" w:hAnsi="Simplified Arabic"/>
          <w:vertAlign w:val="superscript"/>
          <w:rtl/>
        </w:rPr>
        <w:footnoteReference w:id="21"/>
      </w:r>
    </w:p>
    <w:p w:rsidR="00291440" w:rsidRPr="00FF2783" w:rsidRDefault="00291440" w:rsidP="00C271D1">
      <w:pPr>
        <w:numPr>
          <w:ilvl w:val="0"/>
          <w:numId w:val="10"/>
        </w:numPr>
        <w:spacing w:after="120"/>
        <w:ind w:firstLine="720"/>
        <w:jc w:val="both"/>
        <w:rPr>
          <w:rFonts w:ascii="Simplified Arabic" w:hAnsi="Simplified Arabic"/>
        </w:rPr>
      </w:pPr>
      <w:r w:rsidRPr="00FF2783">
        <w:rPr>
          <w:rFonts w:ascii="Simplified Arabic" w:hAnsi="Simplified Arabic"/>
          <w:i/>
          <w:iCs/>
          <w:rtl/>
        </w:rPr>
        <w:t>يشجع</w:t>
      </w:r>
      <w:r w:rsidRPr="00FF2783">
        <w:rPr>
          <w:rFonts w:ascii="Simplified Arabic" w:hAnsi="Simplified Arabic"/>
          <w:rtl/>
        </w:rPr>
        <w:t xml:space="preserve"> الأطراف المؤهلة على ترتيب مشاريع الحصول وتقاسم المنافع </w:t>
      </w:r>
      <w:r>
        <w:rPr>
          <w:rFonts w:ascii="Simplified Arabic" w:hAnsi="Simplified Arabic" w:hint="cs"/>
          <w:rtl/>
        </w:rPr>
        <w:t xml:space="preserve">حسب الأولوية </w:t>
      </w:r>
      <w:r w:rsidRPr="00FF2783">
        <w:rPr>
          <w:rFonts w:ascii="Simplified Arabic" w:hAnsi="Simplified Arabic"/>
          <w:rtl/>
        </w:rPr>
        <w:t xml:space="preserve">خلال برمجة </w:t>
      </w:r>
      <w:r>
        <w:rPr>
          <w:rFonts w:ascii="Simplified Arabic" w:hAnsi="Simplified Arabic" w:hint="cs"/>
          <w:rtl/>
        </w:rPr>
        <w:t>المخصصات</w:t>
      </w:r>
      <w:r w:rsidRPr="00FF2783">
        <w:rPr>
          <w:rFonts w:ascii="Simplified Arabic" w:hAnsi="Simplified Arabic"/>
          <w:rtl/>
        </w:rPr>
        <w:t xml:space="preserve"> الوطني</w:t>
      </w:r>
      <w:r>
        <w:rPr>
          <w:rFonts w:ascii="Simplified Arabic" w:hAnsi="Simplified Arabic" w:hint="cs"/>
          <w:rtl/>
        </w:rPr>
        <w:t>ة</w:t>
      </w:r>
      <w:r w:rsidRPr="00FF2783">
        <w:rPr>
          <w:rFonts w:ascii="Simplified Arabic" w:hAnsi="Simplified Arabic"/>
          <w:rtl/>
        </w:rPr>
        <w:t xml:space="preserve"> لتجديدها السابع بموجب نظام التخصيص الشفاف للموارد؛</w:t>
      </w:r>
    </w:p>
    <w:p w:rsidR="00291440" w:rsidRPr="00FF2783" w:rsidRDefault="00291440" w:rsidP="00C271D1">
      <w:pPr>
        <w:numPr>
          <w:ilvl w:val="0"/>
          <w:numId w:val="10"/>
        </w:numPr>
        <w:spacing w:after="120"/>
        <w:ind w:firstLine="720"/>
        <w:jc w:val="both"/>
        <w:rPr>
          <w:rFonts w:ascii="Simplified Arabic" w:hAnsi="Simplified Arabic"/>
        </w:rPr>
      </w:pPr>
      <w:r w:rsidRPr="00FF2783">
        <w:rPr>
          <w:rFonts w:ascii="Simplified Arabic" w:hAnsi="Simplified Arabic"/>
          <w:i/>
          <w:iCs/>
          <w:rtl/>
        </w:rPr>
        <w:t>يشجع</w:t>
      </w:r>
      <w:r w:rsidRPr="00FF2783">
        <w:rPr>
          <w:rFonts w:ascii="Simplified Arabic" w:hAnsi="Simplified Arabic"/>
          <w:rtl/>
        </w:rPr>
        <w:t xml:space="preserve"> الأطراف على إدراج أنشطة الحصول و</w:t>
      </w:r>
      <w:r>
        <w:rPr>
          <w:rFonts w:ascii="Simplified Arabic" w:hAnsi="Simplified Arabic" w:hint="cs"/>
          <w:rtl/>
        </w:rPr>
        <w:t xml:space="preserve">تقاسم </w:t>
      </w:r>
      <w:r w:rsidRPr="00FF2783">
        <w:rPr>
          <w:rFonts w:ascii="Simplified Arabic" w:hAnsi="Simplified Arabic"/>
          <w:rtl/>
        </w:rPr>
        <w:t>المنافع في المشاريع التي توضع في إطار البرامج الأخرى لمرفق البيئة العالمية، حسب الاقتضاء؛</w:t>
      </w:r>
    </w:p>
    <w:p w:rsidR="007D248D" w:rsidRPr="00291440" w:rsidRDefault="00291440" w:rsidP="00C271D1">
      <w:pPr>
        <w:numPr>
          <w:ilvl w:val="0"/>
          <w:numId w:val="10"/>
        </w:numPr>
        <w:spacing w:after="120"/>
        <w:ind w:firstLine="720"/>
        <w:jc w:val="both"/>
        <w:rPr>
          <w:sz w:val="24"/>
        </w:rPr>
      </w:pPr>
      <w:r w:rsidRPr="00FF2783">
        <w:rPr>
          <w:rFonts w:ascii="Simplified Arabic" w:hAnsi="Simplified Arabic"/>
          <w:i/>
          <w:iCs/>
          <w:rtl/>
        </w:rPr>
        <w:t>يشجع</w:t>
      </w:r>
      <w:r w:rsidRPr="00FF2783">
        <w:rPr>
          <w:rFonts w:ascii="Simplified Arabic" w:hAnsi="Simplified Arabic"/>
          <w:rtl/>
        </w:rPr>
        <w:t xml:space="preserve"> </w:t>
      </w:r>
      <w:r w:rsidRPr="00FF2783">
        <w:rPr>
          <w:rFonts w:ascii="Simplified Arabic" w:hAnsi="Simplified Arabic"/>
          <w:i/>
          <w:iCs/>
          <w:rtl/>
        </w:rPr>
        <w:t>أيضا</w:t>
      </w:r>
      <w:r w:rsidRPr="00FF2783">
        <w:rPr>
          <w:rFonts w:ascii="Simplified Arabic" w:hAnsi="Simplified Arabic"/>
          <w:rtl/>
        </w:rPr>
        <w:t xml:space="preserve"> الأطراف على التعاون على المستويين الإقليمي ودون الإقليمي </w:t>
      </w:r>
      <w:r>
        <w:rPr>
          <w:rFonts w:ascii="Simplified Arabic" w:hAnsi="Simplified Arabic" w:hint="cs"/>
          <w:rtl/>
        </w:rPr>
        <w:t>وعلى أن</w:t>
      </w:r>
      <w:r w:rsidRPr="00FF2783">
        <w:rPr>
          <w:rFonts w:ascii="Simplified Arabic" w:hAnsi="Simplified Arabic"/>
          <w:rtl/>
        </w:rPr>
        <w:t xml:space="preserve"> تطلب الدعم من مرفق البيئة العالمية بشأن المشاريع المشتركة لتعظيم أوجه التآزر والفرص </w:t>
      </w:r>
      <w:r>
        <w:rPr>
          <w:rFonts w:ascii="Simplified Arabic" w:hAnsi="Simplified Arabic" w:hint="cs"/>
          <w:rtl/>
        </w:rPr>
        <w:t>للتقاسم الفعال من حيث التكلفة للموارد، والمعلومات، والتجارب والخبرات.</w:t>
      </w:r>
    </w:p>
    <w:p w:rsidR="00291440" w:rsidRDefault="00291440" w:rsidP="00291440">
      <w:pPr>
        <w:spacing w:after="120"/>
        <w:jc w:val="both"/>
        <w:rPr>
          <w:sz w:val="24"/>
        </w:rPr>
      </w:pPr>
      <w:r>
        <w:rPr>
          <w:sz w:val="24"/>
        </w:rPr>
        <w:br w:type="page"/>
      </w:r>
    </w:p>
    <w:p w:rsidR="00291440" w:rsidRDefault="00C27CF3" w:rsidP="00C27CF3">
      <w:pPr>
        <w:spacing w:after="120"/>
        <w:jc w:val="center"/>
        <w:rPr>
          <w:b/>
          <w:bCs/>
          <w:sz w:val="28"/>
          <w:szCs w:val="28"/>
          <w:rtl/>
          <w:lang w:bidi="ar-EG"/>
        </w:rPr>
      </w:pPr>
      <w:bookmarkStart w:id="11" w:name="المقرر9"/>
      <w:bookmarkEnd w:id="11"/>
      <w:r>
        <w:rPr>
          <w:rFonts w:hint="cs"/>
          <w:b/>
          <w:bCs/>
          <w:sz w:val="28"/>
          <w:szCs w:val="28"/>
          <w:rtl/>
          <w:lang w:bidi="ar-EG"/>
        </w:rPr>
        <w:lastRenderedPageBreak/>
        <w:t>3/9</w:t>
      </w:r>
      <w:r w:rsidR="00291440">
        <w:rPr>
          <w:rFonts w:hint="cs"/>
          <w:b/>
          <w:bCs/>
          <w:sz w:val="28"/>
          <w:szCs w:val="28"/>
          <w:rtl/>
          <w:lang w:bidi="ar-EG"/>
        </w:rPr>
        <w:t>-</w:t>
      </w:r>
      <w:r w:rsidR="00291440">
        <w:rPr>
          <w:rFonts w:hint="cs"/>
          <w:b/>
          <w:bCs/>
          <w:sz w:val="28"/>
          <w:szCs w:val="28"/>
          <w:rtl/>
          <w:lang w:bidi="ar-EG"/>
        </w:rPr>
        <w:tab/>
      </w:r>
      <w:r>
        <w:rPr>
          <w:rFonts w:hint="cs"/>
          <w:b/>
          <w:bCs/>
          <w:sz w:val="28"/>
          <w:szCs w:val="28"/>
          <w:rtl/>
          <w:lang w:bidi="ar-EG"/>
        </w:rPr>
        <w:t>تعزيز التكامل في إطار الاتفاقية وبروتوكوليها فيما يتعلق بالأحكام المتصلة بالحصول وتقاسم المنافع</w:t>
      </w:r>
    </w:p>
    <w:p w:rsidR="00C27CF3" w:rsidRPr="007D1016" w:rsidRDefault="00C27CF3" w:rsidP="00C27CF3">
      <w:pPr>
        <w:spacing w:after="120"/>
        <w:ind w:firstLine="720"/>
        <w:jc w:val="both"/>
        <w:rPr>
          <w:rFonts w:ascii="Simplified Arabic" w:hAnsi="Simplified Arabic"/>
          <w:b/>
          <w:i/>
          <w:iCs/>
          <w:sz w:val="24"/>
          <w:rtl/>
          <w:lang w:val="fr-CA"/>
        </w:rPr>
      </w:pPr>
      <w:r w:rsidRPr="007D1016">
        <w:rPr>
          <w:rFonts w:ascii="Simplified Arabic" w:hAnsi="Simplified Arabic"/>
          <w:b/>
          <w:i/>
          <w:iCs/>
          <w:sz w:val="24"/>
          <w:rtl/>
          <w:lang w:val="fr-CA"/>
        </w:rPr>
        <w:t>إن مؤتمر الأطراف العامل كاجتماع للأطراف في بروتوكول ناغويا بشأن الحصول وتقاسم المنافع،</w:t>
      </w:r>
    </w:p>
    <w:p w:rsidR="00C27CF3" w:rsidRPr="007D1016" w:rsidRDefault="00C27CF3" w:rsidP="00C27CF3">
      <w:pPr>
        <w:spacing w:after="120"/>
        <w:ind w:firstLine="720"/>
        <w:jc w:val="both"/>
        <w:rPr>
          <w:rFonts w:ascii="Simplified Arabic" w:eastAsia="Malgun Gothic" w:hAnsi="Simplified Arabic"/>
          <w:b/>
          <w:i/>
          <w:iCs/>
          <w:sz w:val="24"/>
          <w:rtl/>
          <w:lang w:val="fr-CA" w:bidi="ar-EG"/>
        </w:rPr>
      </w:pPr>
      <w:r w:rsidRPr="007D1016">
        <w:rPr>
          <w:rFonts w:ascii="Simplified Arabic" w:eastAsia="Malgun Gothic" w:hAnsi="Simplified Arabic"/>
          <w:b/>
          <w:i/>
          <w:iCs/>
          <w:sz w:val="24"/>
          <w:rtl/>
          <w:lang w:val="fr-CA" w:bidi="ar-EG"/>
        </w:rPr>
        <w:t xml:space="preserve">إذ يشير إلى </w:t>
      </w:r>
      <w:r w:rsidRPr="007D1016">
        <w:rPr>
          <w:rFonts w:ascii="Simplified Arabic" w:eastAsia="Malgun Gothic" w:hAnsi="Simplified Arabic"/>
          <w:b/>
          <w:sz w:val="24"/>
          <w:rtl/>
          <w:lang w:val="fr-CA" w:bidi="ar-EG"/>
        </w:rPr>
        <w:t xml:space="preserve">المقرر </w:t>
      </w:r>
      <w:hyperlink r:id="rId22" w:history="1">
        <w:r w:rsidRPr="007D1016">
          <w:rPr>
            <w:rStyle w:val="Hyperlink"/>
            <w:rFonts w:ascii="Simplified Arabic" w:eastAsia="Malgun Gothic" w:hAnsi="Simplified Arabic"/>
            <w:b/>
            <w:sz w:val="24"/>
            <w:rtl/>
            <w:lang w:val="fr-CA" w:bidi="ar-EG"/>
          </w:rPr>
          <w:t>12/13</w:t>
        </w:r>
      </w:hyperlink>
      <w:r w:rsidRPr="007D1016">
        <w:rPr>
          <w:rFonts w:ascii="Simplified Arabic" w:eastAsia="Malgun Gothic" w:hAnsi="Simplified Arabic"/>
          <w:b/>
          <w:sz w:val="24"/>
          <w:rtl/>
          <w:lang w:val="fr-CA" w:bidi="ar-EG"/>
        </w:rPr>
        <w:t xml:space="preserve"> الصادر عن مؤتمر الأطراف والمتعلق ب</w:t>
      </w:r>
      <w:r w:rsidRPr="007D1016">
        <w:rPr>
          <w:rFonts w:ascii="Simplified Arabic" w:hAnsi="Simplified Arabic"/>
          <w:b/>
          <w:kern w:val="22"/>
          <w:sz w:val="24"/>
          <w:rtl/>
        </w:rPr>
        <w:t>السبل والوسائل الممكنة للنهوض بالنُهج المتكاملة للقضايا عند الواجهة البينية بين الأحكام المتصلة بالحصول وتقاسم المنافع في الاتفاقية وأحكام بروتوكول ناغويا</w:t>
      </w:r>
      <w:r w:rsidRPr="007D1016">
        <w:rPr>
          <w:rFonts w:ascii="Simplified Arabic" w:eastAsia="Malgun Gothic" w:hAnsi="Simplified Arabic"/>
          <w:b/>
          <w:sz w:val="24"/>
          <w:rtl/>
          <w:lang w:val="fr-CA" w:bidi="ar-EG"/>
        </w:rPr>
        <w:t xml:space="preserve"> بشأن الحصول على الموارد الجينية والتقاسم العادل والمنصف للمنافع الناشئة عن استخدامها،</w:t>
      </w:r>
    </w:p>
    <w:p w:rsidR="00291440" w:rsidRPr="00C27CF3" w:rsidRDefault="00C27CF3" w:rsidP="00C27CF3">
      <w:pPr>
        <w:spacing w:after="120"/>
        <w:ind w:left="720"/>
        <w:jc w:val="both"/>
        <w:rPr>
          <w:sz w:val="24"/>
        </w:rPr>
      </w:pPr>
      <w:r w:rsidRPr="007D1016">
        <w:rPr>
          <w:rFonts w:ascii="Simplified Arabic" w:eastAsia="Malgun Gothic" w:hAnsi="Simplified Arabic"/>
          <w:b/>
          <w:i/>
          <w:iCs/>
          <w:sz w:val="24"/>
          <w:rtl/>
          <w:lang w:val="fr-CA" w:bidi="ar-EG"/>
        </w:rPr>
        <w:t xml:space="preserve">يحيط علما </w:t>
      </w:r>
      <w:r w:rsidRPr="007D1016">
        <w:rPr>
          <w:rFonts w:ascii="Simplified Arabic" w:eastAsia="Malgun Gothic" w:hAnsi="Simplified Arabic"/>
          <w:b/>
          <w:sz w:val="24"/>
          <w:rtl/>
          <w:lang w:val="fr-CA" w:bidi="ar-EG"/>
        </w:rPr>
        <w:t>بالسبل والوسائل المقترحة لتعزيز التكامل،</w:t>
      </w:r>
      <w:r w:rsidRPr="007D1016">
        <w:rPr>
          <w:rFonts w:ascii="Simplified Arabic" w:hAnsi="Simplified Arabic"/>
          <w:sz w:val="24"/>
          <w:vertAlign w:val="superscript"/>
          <w:rtl/>
          <w:lang w:val="fr-CA"/>
        </w:rPr>
        <w:footnoteReference w:id="22"/>
      </w:r>
      <w:r w:rsidRPr="007D1016">
        <w:rPr>
          <w:rFonts w:ascii="Simplified Arabic" w:eastAsia="Malgun Gothic" w:hAnsi="Simplified Arabic"/>
          <w:b/>
          <w:sz w:val="24"/>
          <w:rtl/>
          <w:lang w:val="fr-CA" w:bidi="ar-EG"/>
        </w:rPr>
        <w:t xml:space="preserve"> </w:t>
      </w:r>
      <w:r w:rsidRPr="007D1016">
        <w:rPr>
          <w:rFonts w:ascii="Simplified Arabic" w:eastAsia="Malgun Gothic" w:hAnsi="Simplified Arabic"/>
          <w:b/>
          <w:i/>
          <w:iCs/>
          <w:sz w:val="24"/>
          <w:rtl/>
          <w:lang w:val="fr-CA" w:bidi="ar-EG"/>
        </w:rPr>
        <w:t>ويرحب</w:t>
      </w:r>
      <w:r w:rsidRPr="007D1016">
        <w:rPr>
          <w:rFonts w:ascii="Simplified Arabic" w:eastAsia="Malgun Gothic" w:hAnsi="Simplified Arabic"/>
          <w:b/>
          <w:sz w:val="24"/>
          <w:rtl/>
          <w:lang w:val="fr-CA" w:bidi="ar-EG"/>
        </w:rPr>
        <w:t xml:space="preserve"> بالمقرر 14/31 الصادر عن مؤتمر الأطراف.</w:t>
      </w:r>
    </w:p>
    <w:p w:rsidR="00C27CF3" w:rsidRDefault="00C27CF3" w:rsidP="00C27CF3">
      <w:pPr>
        <w:spacing w:after="120"/>
        <w:jc w:val="both"/>
        <w:rPr>
          <w:sz w:val="24"/>
        </w:rPr>
      </w:pPr>
      <w:r>
        <w:rPr>
          <w:sz w:val="24"/>
        </w:rPr>
        <w:br w:type="page"/>
      </w:r>
    </w:p>
    <w:p w:rsidR="00C27CF3" w:rsidRPr="00DF2067" w:rsidRDefault="00C27CF3" w:rsidP="00C27CF3">
      <w:pPr>
        <w:keepNext/>
        <w:spacing w:after="120"/>
        <w:ind w:left="2132" w:hanging="1418"/>
        <w:jc w:val="both"/>
        <w:rPr>
          <w:rFonts w:ascii="Simplified Arabic" w:hAnsi="Simplified Arabic"/>
          <w:b/>
          <w:bCs/>
          <w:sz w:val="28"/>
          <w:szCs w:val="28"/>
          <w:rtl/>
          <w:lang w:bidi="ar-EG"/>
        </w:rPr>
      </w:pPr>
      <w:bookmarkStart w:id="12" w:name="المقرر10"/>
      <w:bookmarkEnd w:id="12"/>
      <w:r w:rsidRPr="00DF2067">
        <w:rPr>
          <w:rFonts w:ascii="Simplified Arabic" w:hAnsi="Simplified Arabic" w:hint="cs"/>
          <w:b/>
          <w:bCs/>
          <w:sz w:val="28"/>
          <w:szCs w:val="28"/>
          <w:rtl/>
          <w:lang w:bidi="ar-EG"/>
        </w:rPr>
        <w:lastRenderedPageBreak/>
        <w:t>3/</w:t>
      </w:r>
      <w:r w:rsidRPr="00DF2067">
        <w:rPr>
          <w:rFonts w:ascii="Simplified Arabic" w:hAnsi="Simplified Arabic"/>
          <w:b/>
          <w:bCs/>
          <w:sz w:val="28"/>
          <w:szCs w:val="28"/>
          <w:lang w:bidi="ar-EG"/>
        </w:rPr>
        <w:t>10</w:t>
      </w:r>
      <w:r w:rsidRPr="00DF2067">
        <w:rPr>
          <w:rFonts w:ascii="Simplified Arabic" w:hAnsi="Simplified Arabic" w:hint="cs"/>
          <w:b/>
          <w:bCs/>
          <w:sz w:val="28"/>
          <w:szCs w:val="28"/>
          <w:rtl/>
          <w:lang w:bidi="ar-EG"/>
        </w:rPr>
        <w:t>-</w:t>
      </w:r>
      <w:r w:rsidRPr="00DF2067">
        <w:rPr>
          <w:rFonts w:ascii="Simplified Arabic" w:hAnsi="Simplified Arabic" w:hint="cs"/>
          <w:b/>
          <w:bCs/>
          <w:sz w:val="28"/>
          <w:szCs w:val="28"/>
          <w:rtl/>
          <w:lang w:bidi="ar-EG"/>
        </w:rPr>
        <w:tab/>
        <w:t>استعراض تجربة عقد اجتماع مؤتمر الأطراف في الاتفاقية بالتزامن مع مؤتمر الأطراف العامل كاجتماع للأطراف في بروتوكول قرطاجنة، ومؤتمر الأطراف العامل كاجتماع للأطراف في بروتوكول ناغويا</w:t>
      </w:r>
    </w:p>
    <w:p w:rsidR="00C27CF3" w:rsidRPr="00B2010C" w:rsidRDefault="00C27CF3" w:rsidP="00C27CF3">
      <w:pPr>
        <w:spacing w:after="120"/>
        <w:ind w:firstLine="720"/>
        <w:rPr>
          <w:rFonts w:ascii="Simplified Arabic" w:hAnsi="Simplified Arabic"/>
          <w:b/>
          <w:i/>
          <w:iCs/>
          <w:sz w:val="24"/>
          <w:rtl/>
          <w:lang w:val="fr-CA"/>
        </w:rPr>
      </w:pPr>
      <w:r w:rsidRPr="00B2010C">
        <w:rPr>
          <w:rFonts w:ascii="Simplified Arabic" w:hAnsi="Simplified Arabic" w:hint="cs"/>
          <w:b/>
          <w:i/>
          <w:iCs/>
          <w:sz w:val="24"/>
          <w:rtl/>
          <w:lang w:val="fr-CA"/>
        </w:rPr>
        <w:t>إن مؤتمر الأطراف العامل كاجتماع للأطراف في بروتوكول ناغويا بشأن الحصول وتقاسم المنافع،</w:t>
      </w:r>
    </w:p>
    <w:p w:rsidR="00C27CF3" w:rsidRPr="00642D9F" w:rsidRDefault="00C27CF3" w:rsidP="00C27CF3">
      <w:pPr>
        <w:spacing w:after="120"/>
        <w:ind w:firstLine="720"/>
        <w:rPr>
          <w:rtl/>
          <w:lang w:bidi="ar-EG"/>
        </w:rPr>
      </w:pPr>
      <w:r w:rsidRPr="00642D9F">
        <w:rPr>
          <w:i/>
          <w:iCs/>
          <w:rtl/>
          <w:lang w:bidi="ar-EG"/>
        </w:rPr>
        <w:t>إذ يشير</w:t>
      </w:r>
      <w:r w:rsidRPr="00642D9F">
        <w:rPr>
          <w:rtl/>
          <w:lang w:bidi="ar-EG"/>
        </w:rPr>
        <w:t xml:space="preserve"> إلى المقر</w:t>
      </w:r>
      <w:r>
        <w:rPr>
          <w:rFonts w:hint="cs"/>
          <w:rtl/>
          <w:lang w:bidi="ar-EG"/>
        </w:rPr>
        <w:t>رين</w:t>
      </w:r>
      <w:r w:rsidRPr="00642D9F">
        <w:rPr>
          <w:rtl/>
          <w:lang w:bidi="ar-EG"/>
        </w:rPr>
        <w:t xml:space="preserve"> </w:t>
      </w:r>
      <w:hyperlink r:id="rId23" w:history="1">
        <w:r w:rsidRPr="00642D9F">
          <w:rPr>
            <w:color w:val="0000FF"/>
            <w:kern w:val="22"/>
            <w:u w:val="single"/>
            <w:lang w:bidi="ar-EG"/>
          </w:rPr>
          <w:t>NP-1/12</w:t>
        </w:r>
      </w:hyperlink>
      <w:r w:rsidRPr="00642D9F">
        <w:rPr>
          <w:rtl/>
          <w:lang w:bidi="ar-EG"/>
        </w:rPr>
        <w:t xml:space="preserve"> و</w:t>
      </w:r>
      <w:hyperlink r:id="rId24" w:history="1">
        <w:r w:rsidRPr="00642D9F">
          <w:rPr>
            <w:color w:val="0000FF"/>
            <w:u w:val="single"/>
            <w:lang w:bidi="ar-EG"/>
          </w:rPr>
          <w:t>NP-2/12</w:t>
        </w:r>
      </w:hyperlink>
      <w:r w:rsidRPr="00642D9F">
        <w:rPr>
          <w:rtl/>
          <w:lang w:bidi="ar-EG"/>
        </w:rPr>
        <w:t>،</w:t>
      </w:r>
    </w:p>
    <w:p w:rsidR="00C27CF3" w:rsidRPr="00642D9F" w:rsidRDefault="00C27CF3" w:rsidP="00C27CF3">
      <w:pPr>
        <w:spacing w:after="120"/>
        <w:ind w:firstLine="720"/>
        <w:jc w:val="both"/>
        <w:rPr>
          <w:rFonts w:eastAsia="PMingLiU"/>
          <w:rtl/>
          <w:lang w:val="fr-CA" w:eastAsia="ar-SA"/>
        </w:rPr>
      </w:pPr>
      <w:r w:rsidRPr="00642D9F">
        <w:rPr>
          <w:rFonts w:eastAsia="PMingLiU" w:hint="cs"/>
          <w:i/>
          <w:iCs/>
          <w:rtl/>
          <w:lang w:val="fr-CA" w:eastAsia="ar-SA"/>
        </w:rPr>
        <w:t>وقد ا</w:t>
      </w:r>
      <w:r w:rsidRPr="00642D9F">
        <w:rPr>
          <w:rFonts w:eastAsia="PMingLiU"/>
          <w:i/>
          <w:iCs/>
          <w:rtl/>
          <w:lang w:val="fr-CA" w:eastAsia="ar-SA"/>
        </w:rPr>
        <w:t>ستعرض</w:t>
      </w:r>
      <w:r w:rsidRPr="00642D9F">
        <w:rPr>
          <w:rFonts w:eastAsia="PMingLiU"/>
          <w:rtl/>
          <w:lang w:val="fr-CA" w:eastAsia="ar-SA"/>
        </w:rPr>
        <w:t xml:space="preserve"> </w:t>
      </w:r>
      <w:r w:rsidRPr="00642D9F">
        <w:rPr>
          <w:rFonts w:eastAsia="PMingLiU" w:hint="cs"/>
          <w:rtl/>
          <w:lang w:val="fr-CA" w:eastAsia="ar-SA"/>
        </w:rPr>
        <w:t>تجربة</w:t>
      </w:r>
      <w:r w:rsidRPr="00642D9F">
        <w:rPr>
          <w:rFonts w:eastAsia="PMingLiU"/>
          <w:rtl/>
          <w:lang w:val="fr-CA" w:eastAsia="ar-SA"/>
        </w:rPr>
        <w:t xml:space="preserve"> عقد اجتماع مؤتمر الأطراف</w:t>
      </w:r>
      <w:r w:rsidRPr="00642D9F">
        <w:rPr>
          <w:rFonts w:eastAsia="PMingLiU" w:hint="cs"/>
          <w:rtl/>
          <w:lang w:val="fr-CA" w:eastAsia="ar-SA"/>
        </w:rPr>
        <w:t xml:space="preserve"> بالتزامن مع </w:t>
      </w:r>
      <w:r w:rsidRPr="00642D9F">
        <w:rPr>
          <w:rFonts w:eastAsia="PMingLiU"/>
          <w:rtl/>
          <w:lang w:val="fr-CA" w:eastAsia="ar-SA"/>
        </w:rPr>
        <w:t>مؤتمر الأطراف العامل كاجتماع للأطراف في بروتوكول قرطاجنة، ومؤتمر الأطراف العامل كاجتماع للأطراف في بروتوكول ناغويا، باستخدام المعايير المحددة في المقرر</w:t>
      </w:r>
      <w:r w:rsidRPr="00642D9F">
        <w:rPr>
          <w:rFonts w:eastAsia="PMingLiU"/>
          <w:kern w:val="22"/>
          <w:rtl/>
          <w:lang w:val="fr-CA" w:eastAsia="ar-SA"/>
        </w:rPr>
        <w:t xml:space="preserve"> </w:t>
      </w:r>
      <w:r w:rsidRPr="00642D9F">
        <w:rPr>
          <w:rFonts w:eastAsia="PMingLiU"/>
          <w:kern w:val="22"/>
          <w:lang w:val="fr-CA" w:eastAsia="ar-SA"/>
        </w:rPr>
        <w:t>NP-2/12</w:t>
      </w:r>
      <w:r w:rsidRPr="00642D9F">
        <w:rPr>
          <w:rFonts w:eastAsia="PMingLiU" w:hint="cs"/>
          <w:rtl/>
          <w:lang w:val="fr-CA" w:eastAsia="ar-SA"/>
        </w:rPr>
        <w:t xml:space="preserve">، </w:t>
      </w:r>
      <w:r>
        <w:rPr>
          <w:rFonts w:eastAsia="PMingLiU" w:hint="cs"/>
          <w:i/>
          <w:iCs/>
          <w:rtl/>
          <w:lang w:val="fr-CA" w:eastAsia="ar-SA"/>
        </w:rPr>
        <w:t>وإذ يأخذ في اعتباره</w:t>
      </w:r>
      <w:r w:rsidRPr="00642D9F">
        <w:rPr>
          <w:rFonts w:eastAsia="PMingLiU"/>
          <w:rtl/>
          <w:lang w:val="fr-CA" w:eastAsia="ar-SA"/>
        </w:rPr>
        <w:t xml:space="preserve"> آراء الأطراف</w:t>
      </w:r>
      <w:r>
        <w:rPr>
          <w:rFonts w:eastAsia="PMingLiU" w:hint="cs"/>
          <w:rtl/>
          <w:lang w:val="fr-CA" w:eastAsia="ar-SA"/>
        </w:rPr>
        <w:t>،</w:t>
      </w:r>
      <w:r w:rsidRPr="00642D9F">
        <w:rPr>
          <w:rFonts w:eastAsia="PMingLiU"/>
          <w:rtl/>
          <w:lang w:val="fr-CA" w:eastAsia="ar-SA"/>
        </w:rPr>
        <w:t xml:space="preserve"> والمراقبين والمشاركين في الاجتماع الثالث عشر لمؤتمر الأطراف في الاتفاقية، والاجتماع الثامن لمؤتمر الأطراف العامل كاجتماع للأطراف في بروتوكول قرطاجنة، والاجتماع الثاني لمؤتمر الأطراف العامل كاجتماع للأطراف في بروتوكول ناغويا، </w:t>
      </w:r>
      <w:r w:rsidRPr="00642D9F">
        <w:rPr>
          <w:rFonts w:eastAsia="PMingLiU" w:hint="cs"/>
          <w:rtl/>
          <w:lang w:val="fr-CA" w:eastAsia="ar-SA"/>
        </w:rPr>
        <w:t>ومن خلال الدراسات الاستقصائية التي أجريت بعد</w:t>
      </w:r>
      <w:r>
        <w:rPr>
          <w:rFonts w:eastAsia="PMingLiU" w:hint="cs"/>
          <w:rtl/>
          <w:lang w:val="fr-CA" w:eastAsia="ar-SA"/>
        </w:rPr>
        <w:t xml:space="preserve"> هذه</w:t>
      </w:r>
      <w:r w:rsidRPr="00642D9F">
        <w:rPr>
          <w:rFonts w:eastAsia="PMingLiU" w:hint="cs"/>
          <w:rtl/>
          <w:lang w:val="fr-CA" w:eastAsia="ar-SA"/>
        </w:rPr>
        <w:t xml:space="preserve"> الاجتماعات،</w:t>
      </w:r>
    </w:p>
    <w:p w:rsidR="00C27CF3" w:rsidRPr="00642D9F" w:rsidRDefault="00C27CF3" w:rsidP="00C27CF3">
      <w:pPr>
        <w:spacing w:after="120"/>
        <w:ind w:firstLine="720"/>
        <w:jc w:val="both"/>
        <w:rPr>
          <w:rFonts w:eastAsia="PMingLiU"/>
          <w:rtl/>
          <w:lang w:val="fr-CA" w:eastAsia="ar-SA"/>
        </w:rPr>
      </w:pPr>
      <w:r w:rsidRPr="00642D9F">
        <w:rPr>
          <w:rFonts w:eastAsia="PMingLiU"/>
          <w:i/>
          <w:iCs/>
          <w:rtl/>
          <w:lang w:val="fr-CA" w:eastAsia="ar-SA"/>
        </w:rPr>
        <w:t>وإذ يقر</w:t>
      </w:r>
      <w:r w:rsidRPr="00642D9F">
        <w:rPr>
          <w:rFonts w:eastAsia="PMingLiU"/>
          <w:rtl/>
          <w:lang w:val="fr-CA" w:eastAsia="ar-SA"/>
        </w:rPr>
        <w:t xml:space="preserve"> بأنه </w:t>
      </w:r>
      <w:r w:rsidRPr="00642D9F">
        <w:rPr>
          <w:rFonts w:eastAsia="PMingLiU" w:hint="cs"/>
          <w:rtl/>
          <w:lang w:val="fr-CA" w:eastAsia="ar-SA"/>
        </w:rPr>
        <w:t>سيُجرى</w:t>
      </w:r>
      <w:r w:rsidRPr="00642D9F">
        <w:rPr>
          <w:rFonts w:eastAsia="PMingLiU"/>
          <w:rtl/>
          <w:lang w:val="fr-CA" w:eastAsia="ar-SA"/>
        </w:rPr>
        <w:t xml:space="preserve"> استعراض آخر في الاجتماع الخامس عشر لمؤتمر الأطراف في الاتفاقية، والاجتماع العاشر لمؤتمر الأطراف العامل كاجتماع للأطراف في بروتوكول قرطاجنة، والاجتماع الرابع لمؤتمر الأطراف العامل كاجتماع للأطراف في بروتوكول ناغويا،</w:t>
      </w:r>
    </w:p>
    <w:p w:rsidR="00C27CF3" w:rsidRPr="00642D9F" w:rsidRDefault="00C27CF3" w:rsidP="00C271D1">
      <w:pPr>
        <w:numPr>
          <w:ilvl w:val="0"/>
          <w:numId w:val="11"/>
        </w:numPr>
        <w:spacing w:after="120"/>
        <w:ind w:left="0" w:firstLine="720"/>
        <w:jc w:val="both"/>
        <w:rPr>
          <w:rFonts w:eastAsia="PMingLiU"/>
          <w:lang w:val="fr-CA" w:eastAsia="ar-SA" w:bidi="ar-EG"/>
        </w:rPr>
      </w:pPr>
      <w:r w:rsidRPr="00642D9F">
        <w:rPr>
          <w:rFonts w:eastAsia="PMingLiU"/>
          <w:i/>
          <w:iCs/>
          <w:rtl/>
          <w:lang w:val="fr-CA" w:eastAsia="ar-SA" w:bidi="ar-EG"/>
        </w:rPr>
        <w:t>يلاحظ</w:t>
      </w:r>
      <w:r w:rsidRPr="00642D9F">
        <w:rPr>
          <w:rFonts w:eastAsia="PMingLiU"/>
          <w:rtl/>
          <w:lang w:val="fr-CA" w:eastAsia="ar-SA" w:bidi="ar-EG"/>
        </w:rPr>
        <w:t xml:space="preserve"> </w:t>
      </w:r>
      <w:r w:rsidRPr="00642D9F">
        <w:rPr>
          <w:rFonts w:eastAsia="PMingLiU"/>
          <w:i/>
          <w:iCs/>
          <w:rtl/>
          <w:lang w:val="fr-CA" w:eastAsia="ar-SA" w:bidi="ar-EG"/>
        </w:rPr>
        <w:t>مع الارتياح</w:t>
      </w:r>
      <w:r w:rsidRPr="00642D9F">
        <w:rPr>
          <w:rFonts w:eastAsia="PMingLiU"/>
          <w:rtl/>
          <w:lang w:val="fr-CA" w:eastAsia="ar-SA" w:bidi="ar-EG"/>
        </w:rPr>
        <w:t xml:space="preserve"> أن الاجتماعات المتزامنة سمحت بزيادة التكامل بين الاتفاقية وبروتوكوليها، </w:t>
      </w:r>
      <w:r>
        <w:rPr>
          <w:rFonts w:eastAsia="PMingLiU" w:hint="cs"/>
          <w:rtl/>
          <w:lang w:val="fr-CA" w:eastAsia="ar-SA" w:bidi="ar-EG"/>
        </w:rPr>
        <w:t>وعززت</w:t>
      </w:r>
      <w:r w:rsidRPr="00642D9F">
        <w:rPr>
          <w:rFonts w:eastAsia="PMingLiU"/>
          <w:rtl/>
          <w:lang w:val="fr-CA" w:eastAsia="ar-SA" w:bidi="ar-EG"/>
        </w:rPr>
        <w:t xml:space="preserve"> المشاورات والتنسيق وأوجه التآزر فيما بين نقاط الاتصال الوطنية </w:t>
      </w:r>
      <w:r>
        <w:rPr>
          <w:rFonts w:eastAsia="PMingLiU" w:hint="cs"/>
          <w:rtl/>
          <w:lang w:val="fr-CA" w:eastAsia="ar-SA" w:bidi="ar-EG"/>
        </w:rPr>
        <w:t>الخاصة بكل اجتماع</w:t>
      </w:r>
      <w:r w:rsidRPr="00642D9F">
        <w:rPr>
          <w:rFonts w:eastAsia="PMingLiU"/>
          <w:rtl/>
          <w:lang w:val="fr-CA" w:eastAsia="ar-SA" w:bidi="ar-EG"/>
        </w:rPr>
        <w:t>؛</w:t>
      </w:r>
    </w:p>
    <w:p w:rsidR="00C27CF3" w:rsidRPr="00642D9F" w:rsidRDefault="00C27CF3" w:rsidP="00C271D1">
      <w:pPr>
        <w:numPr>
          <w:ilvl w:val="0"/>
          <w:numId w:val="11"/>
        </w:numPr>
        <w:spacing w:after="120"/>
        <w:ind w:left="0" w:firstLine="720"/>
        <w:jc w:val="both"/>
        <w:rPr>
          <w:rFonts w:eastAsia="PMingLiU"/>
          <w:lang w:val="fr-CA" w:eastAsia="ar-SA" w:bidi="ar-EG"/>
        </w:rPr>
      </w:pPr>
      <w:r w:rsidRPr="00642D9F">
        <w:rPr>
          <w:rFonts w:eastAsia="PMingLiU"/>
          <w:i/>
          <w:iCs/>
          <w:rtl/>
          <w:lang w:val="fr-CA" w:eastAsia="ar-SA" w:bidi="ar-EG"/>
        </w:rPr>
        <w:t>يلاحظ</w:t>
      </w:r>
      <w:r w:rsidRPr="00642D9F">
        <w:rPr>
          <w:rFonts w:eastAsia="PMingLiU"/>
          <w:rtl/>
          <w:lang w:val="fr-CA" w:eastAsia="ar-SA" w:bidi="ar-EG"/>
        </w:rPr>
        <w:t xml:space="preserve"> أن معظم المعايير اعتبرت مستوفاة أو مستوفاة جزئيا، وأن</w:t>
      </w:r>
      <w:r>
        <w:rPr>
          <w:rFonts w:eastAsia="PMingLiU" w:hint="cs"/>
          <w:rtl/>
          <w:lang w:val="fr-CA" w:eastAsia="ar-SA" w:bidi="ar-EG"/>
        </w:rPr>
        <w:t>ه</w:t>
      </w:r>
      <w:r w:rsidRPr="00642D9F">
        <w:rPr>
          <w:rFonts w:eastAsia="PMingLiU"/>
          <w:rtl/>
          <w:lang w:val="fr-CA" w:eastAsia="ar-SA" w:bidi="ar-EG"/>
        </w:rPr>
        <w:t xml:space="preserve"> من المستصوب إدخال المزيد من التحسينات على سير الاجتماعات المتزامنة، لا سيما لتحسين نتائج وفعالية اجتماعات </w:t>
      </w:r>
      <w:r w:rsidRPr="00642D9F">
        <w:rPr>
          <w:rFonts w:eastAsia="PMingLiU" w:hint="cs"/>
          <w:rtl/>
          <w:lang w:val="fr-CA" w:eastAsia="ar-SA" w:bidi="ar-EG"/>
        </w:rPr>
        <w:t xml:space="preserve">الأطراف في </w:t>
      </w:r>
      <w:r w:rsidRPr="00642D9F">
        <w:rPr>
          <w:rFonts w:eastAsia="PMingLiU"/>
          <w:rtl/>
          <w:lang w:val="fr-CA" w:eastAsia="ar-SA" w:bidi="ar-EG"/>
        </w:rPr>
        <w:t>البروتوكولين؛</w:t>
      </w:r>
    </w:p>
    <w:p w:rsidR="00C27CF3" w:rsidRPr="00642D9F" w:rsidRDefault="00C27CF3" w:rsidP="00C271D1">
      <w:pPr>
        <w:numPr>
          <w:ilvl w:val="0"/>
          <w:numId w:val="11"/>
        </w:numPr>
        <w:spacing w:after="120"/>
        <w:ind w:left="0" w:firstLine="720"/>
        <w:jc w:val="both"/>
        <w:rPr>
          <w:rFonts w:eastAsia="PMingLiU"/>
          <w:lang w:val="fr-CA" w:eastAsia="ar-SA" w:bidi="ar-EG"/>
        </w:rPr>
      </w:pPr>
      <w:r w:rsidRPr="00642D9F">
        <w:rPr>
          <w:rFonts w:eastAsia="PMingLiU"/>
          <w:i/>
          <w:iCs/>
          <w:rtl/>
          <w:lang w:val="fr-CA" w:eastAsia="ar-SA" w:bidi="ar-EG"/>
        </w:rPr>
        <w:t>يكرر</w:t>
      </w:r>
      <w:r w:rsidRPr="00642D9F">
        <w:rPr>
          <w:rFonts w:eastAsia="PMingLiU"/>
          <w:rtl/>
          <w:lang w:val="fr-CA" w:eastAsia="ar-SA" w:bidi="ar-EG"/>
        </w:rPr>
        <w:t xml:space="preserve"> التأكيد على أهمية ضمان المشاركة الكاملة والفعالة لممثلي الأطراف من البلدان النامية، ولاسيما أقل البلدان نموا و</w:t>
      </w:r>
      <w:r w:rsidRPr="00642D9F">
        <w:rPr>
          <w:rFonts w:eastAsia="PMingLiU" w:hint="cs"/>
          <w:rtl/>
          <w:lang w:val="fr-CA" w:eastAsia="ar-SA" w:bidi="ar-EG"/>
        </w:rPr>
        <w:t xml:space="preserve">من بينها </w:t>
      </w:r>
      <w:r w:rsidRPr="00642D9F">
        <w:rPr>
          <w:rFonts w:eastAsia="PMingLiU"/>
          <w:rtl/>
          <w:lang w:val="fr-CA" w:eastAsia="ar-SA" w:bidi="ar-EG"/>
        </w:rPr>
        <w:t>الدول الجزرية الصغيرة النامية، وال</w:t>
      </w:r>
      <w:r w:rsidRPr="00642D9F">
        <w:rPr>
          <w:rFonts w:eastAsia="PMingLiU" w:hint="cs"/>
          <w:rtl/>
          <w:lang w:val="fr-CA" w:eastAsia="ar-SA" w:bidi="ar-EG"/>
        </w:rPr>
        <w:t>بلدان</w:t>
      </w:r>
      <w:r w:rsidRPr="00642D9F">
        <w:rPr>
          <w:rFonts w:eastAsia="PMingLiU"/>
          <w:rtl/>
          <w:lang w:val="fr-CA" w:eastAsia="ar-SA" w:bidi="ar-EG"/>
        </w:rPr>
        <w:t xml:space="preserve"> التي تمر اقتصاداتها بمرحلة انتقالية، في الاجتماعات المتزامنة، </w:t>
      </w:r>
      <w:r w:rsidRPr="00642D9F">
        <w:rPr>
          <w:rFonts w:eastAsia="PMingLiU" w:hint="cs"/>
          <w:i/>
          <w:iCs/>
          <w:rtl/>
          <w:lang w:val="fr-CA" w:eastAsia="ar-SA" w:bidi="ar-EG"/>
        </w:rPr>
        <w:t>ويسلط الضوء</w:t>
      </w:r>
      <w:r>
        <w:rPr>
          <w:rFonts w:eastAsia="PMingLiU"/>
          <w:rtl/>
          <w:lang w:val="fr-CA" w:eastAsia="ar-SA" w:bidi="ar-EG"/>
        </w:rPr>
        <w:t>، في هذا الصدد،</w:t>
      </w:r>
      <w:r>
        <w:rPr>
          <w:rFonts w:eastAsia="PMingLiU" w:hint="cs"/>
          <w:rtl/>
          <w:lang w:val="fr-CA" w:eastAsia="ar-SA" w:bidi="ar-EG"/>
        </w:rPr>
        <w:t xml:space="preserve"> بوجه خاص</w:t>
      </w:r>
      <w:r w:rsidRPr="00642D9F">
        <w:rPr>
          <w:rFonts w:eastAsia="PMingLiU"/>
          <w:rtl/>
          <w:lang w:val="fr-CA" w:eastAsia="ar-SA" w:bidi="ar-EG"/>
        </w:rPr>
        <w:t xml:space="preserve"> على أهمية ضمان المشاركة الكافية للممثلين في اجتماع</w:t>
      </w:r>
      <w:r w:rsidRPr="00642D9F">
        <w:rPr>
          <w:rFonts w:eastAsia="PMingLiU" w:hint="cs"/>
          <w:rtl/>
          <w:lang w:val="fr-CA" w:eastAsia="ar-SA" w:bidi="ar-EG"/>
        </w:rPr>
        <w:t>ي</w:t>
      </w:r>
      <w:r w:rsidRPr="00642D9F">
        <w:rPr>
          <w:rFonts w:eastAsia="PMingLiU"/>
          <w:rtl/>
          <w:lang w:val="fr-CA" w:eastAsia="ar-SA" w:bidi="ar-EG"/>
        </w:rPr>
        <w:t xml:space="preserve"> البروتوكولين</w:t>
      </w:r>
      <w:r w:rsidRPr="00642D9F">
        <w:rPr>
          <w:rFonts w:eastAsia="PMingLiU" w:hint="cs"/>
          <w:rtl/>
          <w:lang w:val="fr-CA" w:eastAsia="ar-SA" w:bidi="ar-EG"/>
        </w:rPr>
        <w:t>، عن طريق توفير التمويل لهذه المشاركة، بما في ذلك في الاجتماعات التي تُعقد فيما بين الدورات</w:t>
      </w:r>
      <w:r w:rsidRPr="00642D9F">
        <w:rPr>
          <w:rFonts w:eastAsia="PMingLiU"/>
          <w:rtl/>
          <w:lang w:val="fr-CA" w:eastAsia="ar-SA" w:bidi="ar-EG"/>
        </w:rPr>
        <w:t>؛</w:t>
      </w:r>
    </w:p>
    <w:p w:rsidR="00C27CF3" w:rsidRPr="00E62DCA" w:rsidRDefault="00C27CF3" w:rsidP="00C271D1">
      <w:pPr>
        <w:numPr>
          <w:ilvl w:val="0"/>
          <w:numId w:val="11"/>
        </w:numPr>
        <w:spacing w:after="120"/>
        <w:ind w:left="0" w:firstLine="720"/>
        <w:jc w:val="both"/>
        <w:rPr>
          <w:rFonts w:ascii="Simplified Arabic" w:eastAsia="Malgun Gothic" w:hAnsi="Simplified Arabic"/>
          <w:lang w:val="en-GB" w:bidi="ar-EG"/>
        </w:rPr>
      </w:pPr>
      <w:r w:rsidRPr="00E62DCA">
        <w:rPr>
          <w:rFonts w:ascii="Simplified Arabic" w:eastAsia="Malgun Gothic" w:hAnsi="Simplified Arabic"/>
          <w:i/>
          <w:iCs/>
          <w:rtl/>
          <w:lang w:val="en-GB" w:bidi="ar-EG"/>
        </w:rPr>
        <w:t xml:space="preserve">يطلب إلى </w:t>
      </w:r>
      <w:r w:rsidRPr="00E62DCA">
        <w:rPr>
          <w:rFonts w:ascii="Simplified Arabic" w:eastAsia="Malgun Gothic" w:hAnsi="Simplified Arabic"/>
          <w:rtl/>
          <w:lang w:val="en-GB" w:bidi="ar-EG"/>
        </w:rPr>
        <w:t xml:space="preserve">الأمينة التنفيذية مواصلة تطوير الاستعراض الأولي لتجربة عقد الاجتماعات </w:t>
      </w:r>
      <w:r w:rsidRPr="00E62DCA">
        <w:rPr>
          <w:rFonts w:ascii="Simplified Arabic" w:eastAsia="Malgun Gothic" w:hAnsi="Simplified Arabic"/>
          <w:rtl/>
          <w:lang w:bidi="ar-EG"/>
        </w:rPr>
        <w:t>المتزامنة</w:t>
      </w:r>
      <w:r w:rsidRPr="00E62DCA">
        <w:rPr>
          <w:rFonts w:ascii="Simplified Arabic" w:eastAsia="Malgun Gothic" w:hAnsi="Simplified Arabic"/>
          <w:rtl/>
          <w:lang w:val="en-GB" w:bidi="ar-EG"/>
        </w:rPr>
        <w:t xml:space="preserve">، من خلال الاستعانة بالمعايير المشار إليها في المقرر </w:t>
      </w:r>
      <w:r>
        <w:rPr>
          <w:rFonts w:ascii="Simplified Arabic" w:eastAsia="Malgun Gothic" w:hAnsi="Simplified Arabic" w:hint="cs"/>
          <w:sz w:val="24"/>
          <w:rtl/>
          <w:lang w:val="en-GB" w:bidi="ar-EG"/>
        </w:rPr>
        <w:t>2/12</w:t>
      </w:r>
      <w:r w:rsidRPr="00E62DCA">
        <w:rPr>
          <w:rFonts w:ascii="Simplified Arabic" w:eastAsia="Malgun Gothic" w:hAnsi="Simplified Arabic"/>
          <w:rtl/>
          <w:lang w:val="en-GB" w:bidi="ar-EG"/>
        </w:rPr>
        <w:t>، على أساس الخبرة المكتسبة من الاجتماع الرابع عشر لمؤتمر الأطراف، والاجتماع التاسع لمؤتمر الأطراف العامل كاجتماع للأطراف في بروتوكول قرطاجنة، والاجتماع الثالث لمؤتمر الأطراف العامل كاجتماع للأطراف في بروتوكول ناغويا، لكي تنظر فيه الهيئة الفرعية للتنفيذ في اجتماعها الثالث؛</w:t>
      </w:r>
    </w:p>
    <w:p w:rsidR="00C27CF3" w:rsidRPr="00C27CF3" w:rsidRDefault="00C27CF3" w:rsidP="00C271D1">
      <w:pPr>
        <w:numPr>
          <w:ilvl w:val="0"/>
          <w:numId w:val="11"/>
        </w:numPr>
        <w:spacing w:after="120"/>
        <w:ind w:left="0" w:firstLine="720"/>
        <w:jc w:val="both"/>
        <w:rPr>
          <w:sz w:val="24"/>
        </w:rPr>
      </w:pPr>
      <w:r w:rsidRPr="00E62DCA">
        <w:rPr>
          <w:rFonts w:ascii="Simplified Arabic" w:hAnsi="Simplified Arabic"/>
          <w:i/>
          <w:iCs/>
          <w:rtl/>
          <w:lang w:val="fr-CA" w:eastAsia="ar-SA" w:bidi="ar-EG"/>
        </w:rPr>
        <w:t>يطلب</w:t>
      </w:r>
      <w:r w:rsidRPr="00E62DCA">
        <w:rPr>
          <w:rFonts w:ascii="Simplified Arabic" w:hAnsi="Simplified Arabic"/>
          <w:rtl/>
          <w:lang w:val="fr-CA" w:eastAsia="ar-SA" w:bidi="ar-EG"/>
        </w:rPr>
        <w:t xml:space="preserve"> إلى المكتب والأمينة التنفيذية، عند </w:t>
      </w:r>
      <w:r w:rsidRPr="00C27CF3">
        <w:rPr>
          <w:rFonts w:ascii="Simplified Arabic" w:eastAsia="Malgun Gothic" w:hAnsi="Simplified Arabic"/>
          <w:rtl/>
          <w:lang w:val="en-GB" w:bidi="ar-EG"/>
        </w:rPr>
        <w:t>الانتهاء</w:t>
      </w:r>
      <w:r w:rsidRPr="00E62DCA">
        <w:rPr>
          <w:rFonts w:ascii="Simplified Arabic" w:hAnsi="Simplified Arabic"/>
          <w:rtl/>
          <w:lang w:val="fr-CA" w:eastAsia="ar-SA" w:bidi="ar-EG"/>
        </w:rPr>
        <w:t xml:space="preserve"> من تنظيم العمل المقترح للاجتماع </w:t>
      </w:r>
      <w:r w:rsidRPr="00E62DCA">
        <w:rPr>
          <w:rFonts w:ascii="Simplified Arabic" w:eastAsia="Malgun Gothic" w:hAnsi="Simplified Arabic"/>
          <w:rtl/>
          <w:lang w:val="en-GB" w:bidi="ar-EG"/>
        </w:rPr>
        <w:t xml:space="preserve">الخامس </w:t>
      </w:r>
      <w:r w:rsidRPr="00E62DCA">
        <w:rPr>
          <w:rFonts w:ascii="Simplified Arabic" w:hAnsi="Simplified Arabic"/>
          <w:rtl/>
          <w:lang w:val="fr-CA" w:eastAsia="ar-SA" w:bidi="ar-EG"/>
        </w:rPr>
        <w:t>عشر لمؤتمر الأطراف في الاتفاقية، والاجتماع العاشر لمؤتمر الأطراف العامل كاجتماع للأطراف في بروتوكول قرطاجنة والاجتماع الرابع لمؤتمر الأطراف العامل كاجتماع للأطراف في بروتوكول ناغويا، مراعاة هذا المقرر والمعلومات الواردة في مذكرتي الأمينة التنفيذية</w:t>
      </w:r>
      <w:r w:rsidRPr="00E62DCA">
        <w:rPr>
          <w:rFonts w:ascii="Simplified Arabic" w:hAnsi="Simplified Arabic"/>
          <w:vertAlign w:val="superscript"/>
          <w:lang w:val="fr-CA" w:eastAsia="ar-SA" w:bidi="ar-EG"/>
        </w:rPr>
        <w:footnoteReference w:id="23"/>
      </w:r>
      <w:r w:rsidRPr="00E62DCA">
        <w:rPr>
          <w:rFonts w:ascii="Simplified Arabic" w:hAnsi="Simplified Arabic"/>
          <w:rtl/>
          <w:lang w:val="fr-CA" w:eastAsia="ar-SA" w:bidi="ar-EG"/>
        </w:rPr>
        <w:t xml:space="preserve"> </w:t>
      </w:r>
      <w:r w:rsidRPr="00E62DCA">
        <w:rPr>
          <w:rFonts w:ascii="Simplified Arabic" w:hAnsi="Simplified Arabic"/>
          <w:rtl/>
          <w:lang w:bidi="ar-EG"/>
        </w:rPr>
        <w:t xml:space="preserve">والخبرة المكتسبة من الاجتماع </w:t>
      </w:r>
      <w:r w:rsidRPr="00E62DCA">
        <w:rPr>
          <w:rFonts w:ascii="Simplified Arabic" w:eastAsia="Malgun Gothic" w:hAnsi="Simplified Arabic"/>
          <w:rtl/>
          <w:lang w:bidi="ar-EG"/>
        </w:rPr>
        <w:t>الرابع عشر لمؤتمر الأطراف، والاجتماع التاسع لمؤتمر الأطراف العامل كاجتماع للأطراف في بروتوكول قرطاجنة، والاجتماع الثالث لمؤتمر الأطراف العامل كاجتماع للأطراف في بروتوكول ناغويا.</w:t>
      </w:r>
    </w:p>
    <w:p w:rsidR="00C27CF3" w:rsidRDefault="00C27CF3" w:rsidP="00C27CF3">
      <w:pPr>
        <w:spacing w:after="120"/>
        <w:jc w:val="both"/>
        <w:rPr>
          <w:sz w:val="24"/>
        </w:rPr>
      </w:pPr>
      <w:r>
        <w:rPr>
          <w:sz w:val="24"/>
        </w:rPr>
        <w:br w:type="page"/>
      </w:r>
    </w:p>
    <w:p w:rsidR="00C27CF3" w:rsidRDefault="008A3AD8" w:rsidP="00C27CF3">
      <w:pPr>
        <w:spacing w:after="120"/>
        <w:jc w:val="center"/>
        <w:rPr>
          <w:b/>
          <w:bCs/>
          <w:sz w:val="28"/>
          <w:szCs w:val="28"/>
          <w:rtl/>
          <w:lang w:bidi="ar-EG"/>
        </w:rPr>
      </w:pPr>
      <w:bookmarkStart w:id="13" w:name="المقرر11"/>
      <w:bookmarkEnd w:id="13"/>
      <w:r>
        <w:rPr>
          <w:rFonts w:hint="cs"/>
          <w:b/>
          <w:bCs/>
          <w:sz w:val="28"/>
          <w:szCs w:val="28"/>
          <w:rtl/>
          <w:lang w:bidi="ar-EG"/>
        </w:rPr>
        <w:lastRenderedPageBreak/>
        <w:t>3/11-</w:t>
      </w:r>
      <w:r>
        <w:rPr>
          <w:rFonts w:hint="cs"/>
          <w:b/>
          <w:bCs/>
          <w:sz w:val="28"/>
          <w:szCs w:val="28"/>
          <w:rtl/>
          <w:lang w:bidi="ar-EG"/>
        </w:rPr>
        <w:tab/>
        <w:t xml:space="preserve">إجراء تجنب تضارب المصالح أو </w:t>
      </w:r>
      <w:r w:rsidR="00C27CF3">
        <w:rPr>
          <w:rFonts w:hint="cs"/>
          <w:b/>
          <w:bCs/>
          <w:sz w:val="28"/>
          <w:szCs w:val="28"/>
          <w:rtl/>
          <w:lang w:bidi="ar-EG"/>
        </w:rPr>
        <w:t>إدارتها في أفرقة الخبراء</w:t>
      </w:r>
    </w:p>
    <w:p w:rsidR="00C27CF3" w:rsidRPr="00B2010C" w:rsidRDefault="00C27CF3" w:rsidP="00C27CF3">
      <w:pPr>
        <w:spacing w:after="120"/>
        <w:ind w:firstLine="720"/>
        <w:jc w:val="both"/>
        <w:rPr>
          <w:rFonts w:ascii="Simplified Arabic" w:hAnsi="Simplified Arabic"/>
          <w:b/>
          <w:i/>
          <w:iCs/>
          <w:sz w:val="24"/>
          <w:rtl/>
          <w:lang w:val="fr-CA"/>
        </w:rPr>
      </w:pPr>
      <w:r w:rsidRPr="00B2010C">
        <w:rPr>
          <w:rFonts w:ascii="Simplified Arabic" w:hAnsi="Simplified Arabic" w:hint="cs"/>
          <w:b/>
          <w:i/>
          <w:iCs/>
          <w:sz w:val="24"/>
          <w:rtl/>
          <w:lang w:val="fr-CA"/>
        </w:rPr>
        <w:t>إن مؤتمر الأطراف العامل كاجتماع للأطراف في بروتوكول ناغويا بشأن الحصول وتقاسم المنافع،</w:t>
      </w:r>
    </w:p>
    <w:p w:rsidR="00C27CF3" w:rsidRPr="00F76230" w:rsidRDefault="00C27CF3" w:rsidP="00C27CF3">
      <w:pPr>
        <w:suppressLineNumbers/>
        <w:shd w:val="clear" w:color="auto" w:fill="FFFFFF" w:themeFill="background1"/>
        <w:suppressAutoHyphens/>
        <w:kinsoku w:val="0"/>
        <w:overflowPunct w:val="0"/>
        <w:autoSpaceDE w:val="0"/>
        <w:autoSpaceDN w:val="0"/>
        <w:adjustRightInd w:val="0"/>
        <w:snapToGrid w:val="0"/>
        <w:spacing w:after="120"/>
        <w:ind w:firstLine="720"/>
        <w:jc w:val="both"/>
        <w:rPr>
          <w:rFonts w:eastAsia="MS Mincho" w:cs="Angsana New"/>
          <w:color w:val="000000" w:themeColor="text1"/>
          <w:kern w:val="22"/>
          <w:sz w:val="24"/>
        </w:rPr>
      </w:pPr>
      <w:r w:rsidRPr="00F76230">
        <w:rPr>
          <w:i/>
          <w:iCs/>
          <w:sz w:val="24"/>
          <w:rtl/>
        </w:rPr>
        <w:t>إذ يدرك</w:t>
      </w:r>
      <w:r w:rsidRPr="00F76230">
        <w:rPr>
          <w:sz w:val="24"/>
          <w:rtl/>
        </w:rPr>
        <w:t xml:space="preserve"> الأهمية الحاسمة لاتخاذ القرارات على أساس أفضل مشورة متاحة من الخبراء،</w:t>
      </w:r>
    </w:p>
    <w:p w:rsidR="00C27CF3" w:rsidRPr="00F76230" w:rsidRDefault="00C27CF3" w:rsidP="00C27CF3">
      <w:pPr>
        <w:suppressLineNumbers/>
        <w:shd w:val="clear" w:color="auto" w:fill="FFFFFF" w:themeFill="background1"/>
        <w:suppressAutoHyphens/>
        <w:kinsoku w:val="0"/>
        <w:overflowPunct w:val="0"/>
        <w:autoSpaceDE w:val="0"/>
        <w:autoSpaceDN w:val="0"/>
        <w:adjustRightInd w:val="0"/>
        <w:snapToGrid w:val="0"/>
        <w:spacing w:after="120"/>
        <w:ind w:firstLine="720"/>
        <w:jc w:val="both"/>
        <w:rPr>
          <w:rFonts w:eastAsia="MS Mincho"/>
          <w:i/>
          <w:color w:val="000000" w:themeColor="text1"/>
          <w:kern w:val="22"/>
          <w:sz w:val="24"/>
          <w:rtl/>
        </w:rPr>
      </w:pPr>
      <w:r w:rsidRPr="00F76230">
        <w:rPr>
          <w:i/>
          <w:iCs/>
          <w:sz w:val="24"/>
          <w:rtl/>
        </w:rPr>
        <w:t>وإذ يدرك أيضا</w:t>
      </w:r>
      <w:r w:rsidRPr="00F76230">
        <w:rPr>
          <w:sz w:val="24"/>
          <w:rtl/>
        </w:rPr>
        <w:t xml:space="preserve"> الحاجة إلى تجنب تضارب المصالح</w:t>
      </w:r>
      <w:r w:rsidRPr="00F76230">
        <w:rPr>
          <w:rFonts w:hint="cs"/>
          <w:sz w:val="24"/>
          <w:rtl/>
        </w:rPr>
        <w:t xml:space="preserve"> أو إدارتها، بطريقة شفافة،</w:t>
      </w:r>
      <w:r w:rsidRPr="00F76230">
        <w:rPr>
          <w:sz w:val="24"/>
          <w:rtl/>
        </w:rPr>
        <w:t xml:space="preserve"> من جانب أعضاء أفرقة الخبراء التي تنشأ من حين إلى آخر لوضع التوصيات،</w:t>
      </w:r>
    </w:p>
    <w:p w:rsidR="00C27CF3" w:rsidRPr="00F76230" w:rsidRDefault="00C27CF3" w:rsidP="00C271D1">
      <w:pPr>
        <w:pStyle w:val="ListParagraph"/>
        <w:numPr>
          <w:ilvl w:val="0"/>
          <w:numId w:val="12"/>
        </w:numPr>
        <w:spacing w:after="120"/>
        <w:ind w:left="0" w:firstLine="720"/>
        <w:contextualSpacing w:val="0"/>
        <w:jc w:val="both"/>
        <w:rPr>
          <w:sz w:val="24"/>
          <w:rtl/>
        </w:rPr>
      </w:pPr>
      <w:r w:rsidRPr="00F76230">
        <w:rPr>
          <w:i/>
          <w:iCs/>
          <w:sz w:val="24"/>
          <w:rtl/>
        </w:rPr>
        <w:t>يوافق على</w:t>
      </w:r>
      <w:r w:rsidRPr="00F76230">
        <w:rPr>
          <w:sz w:val="24"/>
          <w:rtl/>
        </w:rPr>
        <w:t xml:space="preserve"> إجراء تجنب تضارب المصالح أو إدارتها</w:t>
      </w:r>
      <w:r w:rsidRPr="00F76230">
        <w:rPr>
          <w:rFonts w:hint="cs"/>
          <w:sz w:val="24"/>
          <w:rtl/>
        </w:rPr>
        <w:t xml:space="preserve"> </w:t>
      </w:r>
      <w:r w:rsidRPr="00F76230">
        <w:rPr>
          <w:rFonts w:ascii="Simplified Arabic" w:hAnsi="Simplified Arabic"/>
          <w:sz w:val="24"/>
          <w:rtl/>
          <w:lang w:val="fr-CA" w:bidi="ar-EG"/>
        </w:rPr>
        <w:t>في أفرقة الخبرا</w:t>
      </w:r>
      <w:r w:rsidRPr="00F76230">
        <w:rPr>
          <w:rFonts w:ascii="Simplified Arabic" w:hAnsi="Simplified Arabic" w:hint="cs"/>
          <w:sz w:val="24"/>
          <w:rtl/>
          <w:lang w:val="fr-CA" w:bidi="ar-EG"/>
        </w:rPr>
        <w:t>ء</w:t>
      </w:r>
      <w:r w:rsidRPr="00F76230">
        <w:rPr>
          <w:sz w:val="24"/>
          <w:rtl/>
        </w:rPr>
        <w:t xml:space="preserve"> الوارد في </w:t>
      </w:r>
      <w:r>
        <w:rPr>
          <w:rFonts w:hint="cs"/>
          <w:sz w:val="24"/>
          <w:rtl/>
        </w:rPr>
        <w:t>ال</w:t>
      </w:r>
      <w:r w:rsidRPr="00F76230">
        <w:rPr>
          <w:sz w:val="24"/>
          <w:rtl/>
        </w:rPr>
        <w:t xml:space="preserve">مرفق </w:t>
      </w:r>
      <w:r>
        <w:rPr>
          <w:rFonts w:hint="cs"/>
          <w:sz w:val="24"/>
          <w:rtl/>
        </w:rPr>
        <w:t xml:space="preserve">بالمقرر </w:t>
      </w:r>
      <w:r>
        <w:rPr>
          <w:rFonts w:ascii="Simplified Arabic" w:hAnsi="Simplified Arabic" w:hint="cs"/>
          <w:sz w:val="24"/>
          <w:rtl/>
          <w:lang w:bidi="ar-EG"/>
        </w:rPr>
        <w:t>14</w:t>
      </w:r>
      <w:r w:rsidRPr="00F76230">
        <w:rPr>
          <w:rFonts w:ascii="Simplified Arabic" w:hAnsi="Simplified Arabic" w:hint="cs"/>
          <w:sz w:val="24"/>
          <w:rtl/>
          <w:lang w:bidi="ar-EG"/>
        </w:rPr>
        <w:t>/</w:t>
      </w:r>
      <w:r>
        <w:rPr>
          <w:rFonts w:ascii="Simplified Arabic" w:hAnsi="Simplified Arabic" w:hint="cs"/>
          <w:sz w:val="24"/>
          <w:rtl/>
          <w:lang w:bidi="ar-EG"/>
        </w:rPr>
        <w:t>33</w:t>
      </w:r>
      <w:r>
        <w:rPr>
          <w:rFonts w:ascii="Simplified Arabic" w:hAnsi="Simplified Arabic" w:hint="cs"/>
          <w:sz w:val="24"/>
          <w:rtl/>
          <w:lang w:val="en-GB" w:bidi="ar-EG"/>
        </w:rPr>
        <w:t xml:space="preserve"> الصادر عن مؤتمر الأطراف في الاتفاقية</w:t>
      </w:r>
      <w:r w:rsidRPr="00F76230">
        <w:rPr>
          <w:sz w:val="24"/>
          <w:rtl/>
        </w:rPr>
        <w:t>؛</w:t>
      </w:r>
    </w:p>
    <w:p w:rsidR="00C27CF3" w:rsidRPr="00F76230" w:rsidRDefault="00C27CF3" w:rsidP="00C271D1">
      <w:pPr>
        <w:pStyle w:val="ListParagraph"/>
        <w:numPr>
          <w:ilvl w:val="0"/>
          <w:numId w:val="12"/>
        </w:numPr>
        <w:spacing w:after="120"/>
        <w:ind w:left="0" w:firstLine="720"/>
        <w:contextualSpacing w:val="0"/>
        <w:jc w:val="both"/>
        <w:rPr>
          <w:sz w:val="24"/>
          <w:rtl/>
        </w:rPr>
      </w:pPr>
      <w:r w:rsidRPr="00F76230">
        <w:rPr>
          <w:i/>
          <w:iCs/>
          <w:sz w:val="24"/>
          <w:rtl/>
        </w:rPr>
        <w:t xml:space="preserve">يطلب </w:t>
      </w:r>
      <w:r w:rsidRPr="00FB3E8A">
        <w:rPr>
          <w:i/>
          <w:iCs/>
          <w:sz w:val="24"/>
          <w:rtl/>
        </w:rPr>
        <w:t>إلى</w:t>
      </w:r>
      <w:r w:rsidRPr="00F76230">
        <w:rPr>
          <w:sz w:val="24"/>
          <w:rtl/>
        </w:rPr>
        <w:t xml:space="preserve"> الأمين</w:t>
      </w:r>
      <w:r w:rsidRPr="00F76230">
        <w:rPr>
          <w:rFonts w:hint="cs"/>
          <w:sz w:val="24"/>
          <w:rtl/>
        </w:rPr>
        <w:t>ة</w:t>
      </w:r>
      <w:r w:rsidRPr="00F76230">
        <w:rPr>
          <w:sz w:val="24"/>
          <w:rtl/>
        </w:rPr>
        <w:t xml:space="preserve"> التنفيذي</w:t>
      </w:r>
      <w:r w:rsidRPr="00F76230">
        <w:rPr>
          <w:rFonts w:hint="cs"/>
          <w:sz w:val="24"/>
          <w:rtl/>
        </w:rPr>
        <w:t>ة</w:t>
      </w:r>
      <w:r w:rsidRPr="00F76230">
        <w:rPr>
          <w:sz w:val="24"/>
          <w:rtl/>
        </w:rPr>
        <w:t xml:space="preserve"> أن </w:t>
      </w:r>
      <w:r w:rsidRPr="00F76230">
        <w:rPr>
          <w:rFonts w:hint="cs"/>
          <w:sz w:val="24"/>
          <w:rtl/>
        </w:rPr>
        <w:t>ت</w:t>
      </w:r>
      <w:r w:rsidRPr="00F76230">
        <w:rPr>
          <w:sz w:val="24"/>
          <w:rtl/>
        </w:rPr>
        <w:t>كفل تنفيذ إجراء تجنب تضارب المصالح</w:t>
      </w:r>
      <w:r w:rsidRPr="00F76230">
        <w:rPr>
          <w:rFonts w:hint="cs"/>
          <w:sz w:val="24"/>
          <w:rtl/>
        </w:rPr>
        <w:t xml:space="preserve"> أو إدارتها في </w:t>
      </w:r>
      <w:r w:rsidRPr="00F76230">
        <w:rPr>
          <w:sz w:val="24"/>
          <w:rtl/>
        </w:rPr>
        <w:t>أفرقة الخبراء</w:t>
      </w:r>
      <w:r w:rsidRPr="00F76230">
        <w:rPr>
          <w:rFonts w:hint="cs"/>
          <w:sz w:val="24"/>
          <w:rtl/>
        </w:rPr>
        <w:t xml:space="preserve">، </w:t>
      </w:r>
      <w:r w:rsidRPr="00F76230">
        <w:rPr>
          <w:sz w:val="24"/>
          <w:rtl/>
        </w:rPr>
        <w:t xml:space="preserve">مع </w:t>
      </w:r>
      <w:r>
        <w:rPr>
          <w:rFonts w:hint="cs"/>
          <w:sz w:val="24"/>
          <w:rtl/>
        </w:rPr>
        <w:t>إدخال ما يلزم من تعديلات</w:t>
      </w:r>
      <w:r w:rsidRPr="00F76230">
        <w:rPr>
          <w:rFonts w:hint="cs"/>
          <w:sz w:val="24"/>
          <w:rtl/>
        </w:rPr>
        <w:t xml:space="preserve">، </w:t>
      </w:r>
      <w:r w:rsidRPr="00F76230">
        <w:rPr>
          <w:sz w:val="24"/>
          <w:rtl/>
        </w:rPr>
        <w:t>فيما يتعلق بعمل أفرقة الخبراء التقنيين</w:t>
      </w:r>
      <w:r w:rsidRPr="00F76230">
        <w:rPr>
          <w:rFonts w:hint="cs"/>
          <w:sz w:val="24"/>
          <w:rtl/>
        </w:rPr>
        <w:t xml:space="preserve"> </w:t>
      </w:r>
      <w:r w:rsidRPr="00F76230">
        <w:rPr>
          <w:sz w:val="24"/>
          <w:rtl/>
        </w:rPr>
        <w:t xml:space="preserve">بموجب بروتوكول </w:t>
      </w:r>
      <w:r>
        <w:rPr>
          <w:rFonts w:hint="cs"/>
          <w:sz w:val="24"/>
          <w:rtl/>
        </w:rPr>
        <w:t>ناغويا بشأن الحصول وتقاسم المنافع</w:t>
      </w:r>
      <w:r w:rsidRPr="00F76230">
        <w:rPr>
          <w:sz w:val="24"/>
          <w:rtl/>
        </w:rPr>
        <w:t>، بالتشاور مع مكتب الهيئة الفرعية للمشورة العلمية والتقنية والتكنولوجية أو</w:t>
      </w:r>
      <w:r w:rsidRPr="00F76230">
        <w:rPr>
          <w:rFonts w:hint="cs"/>
          <w:sz w:val="24"/>
          <w:rtl/>
        </w:rPr>
        <w:t xml:space="preserve"> مكتب</w:t>
      </w:r>
      <w:r w:rsidRPr="00F76230">
        <w:rPr>
          <w:sz w:val="24"/>
          <w:rtl/>
        </w:rPr>
        <w:t xml:space="preserve"> مؤتمر الأطراف، </w:t>
      </w:r>
      <w:r w:rsidRPr="00F76230">
        <w:rPr>
          <w:rFonts w:hint="cs"/>
          <w:sz w:val="24"/>
          <w:rtl/>
        </w:rPr>
        <w:t xml:space="preserve">عند قيامه بعمل مكتب مؤتمر </w:t>
      </w:r>
      <w:r w:rsidRPr="00F76230">
        <w:rPr>
          <w:sz w:val="24"/>
          <w:rtl/>
        </w:rPr>
        <w:t xml:space="preserve">الأطراف العامل كاجتماع للأطراف في بروتوكول </w:t>
      </w:r>
      <w:r>
        <w:rPr>
          <w:rFonts w:hint="cs"/>
          <w:sz w:val="24"/>
          <w:rtl/>
        </w:rPr>
        <w:t>ناغويا بشأن الحصول وتقاسم المنافع</w:t>
      </w:r>
      <w:r>
        <w:rPr>
          <w:sz w:val="24"/>
          <w:rtl/>
        </w:rPr>
        <w:t>، حسب الاقتضاء</w:t>
      </w:r>
      <w:r>
        <w:rPr>
          <w:rFonts w:hint="cs"/>
          <w:sz w:val="24"/>
          <w:rtl/>
        </w:rPr>
        <w:t>؛</w:t>
      </w:r>
    </w:p>
    <w:p w:rsidR="00C27CF3" w:rsidRPr="00F76230" w:rsidRDefault="00C27CF3" w:rsidP="00C271D1">
      <w:pPr>
        <w:pStyle w:val="ListParagraph"/>
        <w:numPr>
          <w:ilvl w:val="0"/>
          <w:numId w:val="12"/>
        </w:numPr>
        <w:spacing w:after="120"/>
        <w:ind w:left="0" w:firstLine="720"/>
        <w:contextualSpacing w:val="0"/>
        <w:jc w:val="both"/>
        <w:rPr>
          <w:sz w:val="24"/>
          <w:rtl/>
        </w:rPr>
      </w:pPr>
      <w:r w:rsidRPr="00F76230">
        <w:rPr>
          <w:i/>
          <w:iCs/>
          <w:sz w:val="24"/>
          <w:rtl/>
        </w:rPr>
        <w:t>يطلب أيضا</w:t>
      </w:r>
      <w:r w:rsidRPr="00F76230">
        <w:rPr>
          <w:sz w:val="24"/>
          <w:rtl/>
        </w:rPr>
        <w:t xml:space="preserve"> </w:t>
      </w:r>
      <w:r w:rsidRPr="00FB3E8A">
        <w:rPr>
          <w:i/>
          <w:iCs/>
          <w:sz w:val="24"/>
          <w:rtl/>
        </w:rPr>
        <w:t>إلى</w:t>
      </w:r>
      <w:r w:rsidRPr="00F76230">
        <w:rPr>
          <w:sz w:val="24"/>
          <w:rtl/>
        </w:rPr>
        <w:t xml:space="preserve"> الأمين</w:t>
      </w:r>
      <w:r w:rsidRPr="00F76230">
        <w:rPr>
          <w:rFonts w:hint="cs"/>
          <w:sz w:val="24"/>
          <w:rtl/>
        </w:rPr>
        <w:t>ة</w:t>
      </w:r>
      <w:r w:rsidRPr="00F76230">
        <w:rPr>
          <w:sz w:val="24"/>
          <w:rtl/>
        </w:rPr>
        <w:t xml:space="preserve"> التنفيذي</w:t>
      </w:r>
      <w:r w:rsidRPr="00F76230">
        <w:rPr>
          <w:rFonts w:hint="cs"/>
          <w:sz w:val="24"/>
          <w:rtl/>
        </w:rPr>
        <w:t>ة</w:t>
      </w:r>
      <w:r w:rsidRPr="00F76230">
        <w:rPr>
          <w:sz w:val="24"/>
          <w:rtl/>
        </w:rPr>
        <w:t xml:space="preserve"> </w:t>
      </w:r>
      <w:r>
        <w:rPr>
          <w:rFonts w:hint="cs"/>
          <w:sz w:val="24"/>
          <w:rtl/>
        </w:rPr>
        <w:t>أن تعد تقريرا</w:t>
      </w:r>
      <w:r w:rsidRPr="00F76230">
        <w:rPr>
          <w:sz w:val="24"/>
          <w:rtl/>
        </w:rPr>
        <w:t xml:space="preserve"> عن: (أ) تنفيذ الإجراء؛ (ب)</w:t>
      </w:r>
      <w:r w:rsidRPr="00F76230">
        <w:rPr>
          <w:rFonts w:hint="cs"/>
          <w:sz w:val="24"/>
          <w:rtl/>
        </w:rPr>
        <w:t> </w:t>
      </w:r>
      <w:r>
        <w:rPr>
          <w:rFonts w:hint="cs"/>
          <w:sz w:val="24"/>
          <w:rtl/>
        </w:rPr>
        <w:t>و</w:t>
      </w:r>
      <w:r w:rsidRPr="00F76230">
        <w:rPr>
          <w:sz w:val="24"/>
          <w:rtl/>
        </w:rPr>
        <w:t>التطورات ذات الصلة بتجنب تضارب المصالح</w:t>
      </w:r>
      <w:r>
        <w:rPr>
          <w:rFonts w:hint="cs"/>
          <w:sz w:val="24"/>
          <w:rtl/>
        </w:rPr>
        <w:t xml:space="preserve"> أو إدارتها</w:t>
      </w:r>
      <w:r w:rsidRPr="00F76230">
        <w:rPr>
          <w:sz w:val="24"/>
          <w:rtl/>
        </w:rPr>
        <w:t xml:space="preserve"> في الاتفاقات البيئية المتعددة الأطراف الأخرى، أو المبادرات أو المنظمات الحكومية الدولية، وإذا اقتضى الأمر، اقتراح تحديثات وتعديلات على الإجراء الحالي لتنظر فيها الهيئة الفرعية للتنفيذ في اجتماع ي</w:t>
      </w:r>
      <w:r>
        <w:rPr>
          <w:rFonts w:hint="cs"/>
          <w:sz w:val="24"/>
          <w:rtl/>
        </w:rPr>
        <w:t>ُ</w:t>
      </w:r>
      <w:r w:rsidRPr="00F76230">
        <w:rPr>
          <w:sz w:val="24"/>
          <w:rtl/>
        </w:rPr>
        <w:t xml:space="preserve">عقد قبل الاجتماع </w:t>
      </w:r>
      <w:r>
        <w:rPr>
          <w:rFonts w:hint="cs"/>
          <w:sz w:val="24"/>
          <w:rtl/>
        </w:rPr>
        <w:t>الخامس</w:t>
      </w:r>
      <w:r w:rsidRPr="00F76230">
        <w:rPr>
          <w:sz w:val="24"/>
          <w:rtl/>
        </w:rPr>
        <w:t xml:space="preserve"> لمؤتمر الأطراف</w:t>
      </w:r>
      <w:r>
        <w:rPr>
          <w:rFonts w:hint="cs"/>
          <w:sz w:val="24"/>
          <w:rtl/>
        </w:rPr>
        <w:t xml:space="preserve"> العامل كاجتماع للأطراف في بروتوكول ناغويا</w:t>
      </w:r>
      <w:r w:rsidRPr="00F76230">
        <w:rPr>
          <w:sz w:val="24"/>
          <w:rtl/>
        </w:rPr>
        <w:t>؛</w:t>
      </w:r>
    </w:p>
    <w:p w:rsidR="00C27CF3" w:rsidRPr="00C27CF3" w:rsidRDefault="00C27CF3" w:rsidP="00C271D1">
      <w:pPr>
        <w:pStyle w:val="ListParagraph"/>
        <w:numPr>
          <w:ilvl w:val="0"/>
          <w:numId w:val="12"/>
        </w:numPr>
        <w:spacing w:after="120"/>
        <w:ind w:left="0" w:firstLine="720"/>
        <w:contextualSpacing w:val="0"/>
        <w:jc w:val="both"/>
        <w:rPr>
          <w:sz w:val="24"/>
        </w:rPr>
      </w:pPr>
      <w:r w:rsidRPr="00F76230">
        <w:rPr>
          <w:i/>
          <w:iCs/>
          <w:sz w:val="24"/>
          <w:rtl/>
        </w:rPr>
        <w:t xml:space="preserve">يطلب </w:t>
      </w:r>
      <w:r w:rsidRPr="00F76230">
        <w:rPr>
          <w:sz w:val="24"/>
          <w:rtl/>
        </w:rPr>
        <w:t xml:space="preserve">إلى الهيئة الفرعية </w:t>
      </w:r>
      <w:r w:rsidRPr="00F76230">
        <w:rPr>
          <w:rFonts w:hint="cs"/>
          <w:sz w:val="24"/>
          <w:rtl/>
        </w:rPr>
        <w:t>ل</w:t>
      </w:r>
      <w:r w:rsidRPr="00F76230">
        <w:rPr>
          <w:sz w:val="24"/>
          <w:rtl/>
        </w:rPr>
        <w:t xml:space="preserve">لتنفيذ أن تنظر في التقرير المشار إليه في الفقرة </w:t>
      </w:r>
      <w:r>
        <w:rPr>
          <w:rFonts w:ascii="Simplified Arabic" w:hAnsi="Simplified Arabic" w:hint="cs"/>
          <w:sz w:val="24"/>
          <w:rtl/>
          <w:lang w:bidi="ar-EG"/>
        </w:rPr>
        <w:t xml:space="preserve">3 </w:t>
      </w:r>
      <w:r w:rsidRPr="00F76230">
        <w:rPr>
          <w:sz w:val="24"/>
          <w:rtl/>
        </w:rPr>
        <w:t>أعلاه وأن تقدم توصيات، حسب الا</w:t>
      </w:r>
      <w:r>
        <w:rPr>
          <w:sz w:val="24"/>
          <w:rtl/>
        </w:rPr>
        <w:t xml:space="preserve">قتضاء، لينظر فيها مؤتمر </w:t>
      </w:r>
      <w:r>
        <w:rPr>
          <w:rFonts w:hint="cs"/>
          <w:sz w:val="24"/>
          <w:rtl/>
        </w:rPr>
        <w:t>الأطراف العامل كاجتماع للأطراف في بروتوكول ناغويا في اجتماعه الخامس</w:t>
      </w:r>
      <w:r>
        <w:rPr>
          <w:rFonts w:ascii="Simplified Arabic" w:eastAsia="Malgun Gothic" w:hAnsi="Simplified Arabic" w:hint="cs"/>
          <w:sz w:val="24"/>
          <w:rtl/>
          <w:lang w:bidi="ar-EG"/>
        </w:rPr>
        <w:t>.</w:t>
      </w:r>
    </w:p>
    <w:p w:rsidR="00C27CF3" w:rsidRDefault="00C27CF3" w:rsidP="00C27CF3">
      <w:pPr>
        <w:spacing w:after="120"/>
        <w:jc w:val="both"/>
        <w:rPr>
          <w:sz w:val="24"/>
        </w:rPr>
      </w:pPr>
      <w:r>
        <w:rPr>
          <w:sz w:val="24"/>
        </w:rPr>
        <w:br w:type="page"/>
      </w:r>
    </w:p>
    <w:p w:rsidR="00C27CF3" w:rsidRDefault="00C27CF3" w:rsidP="00C27CF3">
      <w:pPr>
        <w:spacing w:after="120"/>
        <w:jc w:val="center"/>
        <w:rPr>
          <w:b/>
          <w:bCs/>
          <w:sz w:val="28"/>
          <w:szCs w:val="28"/>
          <w:rtl/>
          <w:lang w:bidi="ar-EG"/>
        </w:rPr>
      </w:pPr>
      <w:bookmarkStart w:id="14" w:name="المقرر12"/>
      <w:bookmarkEnd w:id="14"/>
      <w:r>
        <w:rPr>
          <w:rFonts w:hint="cs"/>
          <w:b/>
          <w:bCs/>
          <w:sz w:val="28"/>
          <w:szCs w:val="28"/>
          <w:rtl/>
          <w:lang w:bidi="ar-EG"/>
        </w:rPr>
        <w:lastRenderedPageBreak/>
        <w:t>3/12-</w:t>
      </w:r>
      <w:r>
        <w:rPr>
          <w:rFonts w:hint="cs"/>
          <w:b/>
          <w:bCs/>
          <w:sz w:val="28"/>
          <w:szCs w:val="28"/>
          <w:rtl/>
          <w:lang w:bidi="ar-EG"/>
        </w:rPr>
        <w:tab/>
        <w:t>معلومات التسلسل الرقمي بشأن الموارد الجينية</w:t>
      </w:r>
    </w:p>
    <w:p w:rsidR="00C27CF3" w:rsidRPr="00B2010C" w:rsidRDefault="00C27CF3" w:rsidP="00C27CF3">
      <w:pPr>
        <w:spacing w:after="120"/>
        <w:ind w:firstLine="720"/>
        <w:jc w:val="both"/>
        <w:rPr>
          <w:rFonts w:ascii="Simplified Arabic" w:hAnsi="Simplified Arabic"/>
          <w:b/>
          <w:i/>
          <w:iCs/>
          <w:sz w:val="24"/>
          <w:rtl/>
          <w:lang w:val="fr-CA"/>
        </w:rPr>
      </w:pPr>
      <w:r w:rsidRPr="00B2010C">
        <w:rPr>
          <w:rFonts w:ascii="Simplified Arabic" w:hAnsi="Simplified Arabic" w:hint="cs"/>
          <w:b/>
          <w:i/>
          <w:iCs/>
          <w:sz w:val="24"/>
          <w:rtl/>
          <w:lang w:val="fr-CA"/>
        </w:rPr>
        <w:t>إن مؤتمر الأطراف العامل كاجتماع للأطراف في بروتوكول ناغويا بشأن الحصول وتقاسم المنافع،</w:t>
      </w:r>
    </w:p>
    <w:p w:rsidR="00C27CF3" w:rsidRDefault="00C27CF3" w:rsidP="00C27CF3">
      <w:pPr>
        <w:spacing w:after="120"/>
        <w:ind w:firstLine="720"/>
        <w:jc w:val="both"/>
        <w:rPr>
          <w:rFonts w:ascii="Simplified Arabic" w:hAnsi="Simplified Arabic"/>
          <w:sz w:val="24"/>
          <w:rtl/>
          <w:lang w:bidi="ar-EG"/>
        </w:rPr>
      </w:pPr>
      <w:r>
        <w:rPr>
          <w:rFonts w:ascii="Simplified Arabic" w:hAnsi="Simplified Arabic" w:hint="cs"/>
          <w:i/>
          <w:iCs/>
          <w:sz w:val="24"/>
          <w:rtl/>
          <w:lang w:bidi="ar-EG"/>
        </w:rPr>
        <w:t xml:space="preserve">إذ يضع في اعتباره </w:t>
      </w:r>
      <w:r>
        <w:rPr>
          <w:rFonts w:ascii="Simplified Arabic" w:hAnsi="Simplified Arabic" w:hint="cs"/>
          <w:sz w:val="24"/>
          <w:rtl/>
          <w:lang w:bidi="ar-EG"/>
        </w:rPr>
        <w:t>هدف بروتوكول ناغويا،</w:t>
      </w:r>
    </w:p>
    <w:p w:rsidR="00C27CF3" w:rsidRDefault="00C27CF3" w:rsidP="00C27CF3">
      <w:pPr>
        <w:spacing w:after="120"/>
        <w:ind w:firstLine="720"/>
        <w:jc w:val="both"/>
        <w:rPr>
          <w:rFonts w:ascii="Simplified Arabic" w:hAnsi="Simplified Arabic"/>
          <w:sz w:val="24"/>
          <w:rtl/>
          <w:lang w:bidi="ar-EG"/>
        </w:rPr>
      </w:pPr>
      <w:r>
        <w:rPr>
          <w:rFonts w:ascii="Simplified Arabic" w:hAnsi="Simplified Arabic" w:hint="cs"/>
          <w:i/>
          <w:iCs/>
          <w:sz w:val="24"/>
          <w:rtl/>
          <w:lang w:bidi="ar-EG"/>
        </w:rPr>
        <w:t xml:space="preserve">وإذ يشير إلى </w:t>
      </w:r>
      <w:r>
        <w:rPr>
          <w:rFonts w:ascii="Simplified Arabic" w:hAnsi="Simplified Arabic" w:hint="cs"/>
          <w:sz w:val="24"/>
          <w:rtl/>
          <w:lang w:bidi="ar-EG"/>
        </w:rPr>
        <w:t>المواد 5-1، و8، و20، و22، و23 من بروتوكول ناغويا،</w:t>
      </w:r>
    </w:p>
    <w:p w:rsidR="00C27CF3" w:rsidRDefault="00C27CF3" w:rsidP="00C27CF3">
      <w:pPr>
        <w:spacing w:after="120"/>
        <w:ind w:firstLine="720"/>
        <w:jc w:val="both"/>
        <w:rPr>
          <w:rFonts w:ascii="Simplified Arabic" w:eastAsia="Times New Roman" w:hAnsi="Simplified Arabic"/>
          <w:snapToGrid w:val="0"/>
          <w:sz w:val="24"/>
          <w:rtl/>
          <w:lang w:val="en-GB" w:bidi="ar-EG"/>
        </w:rPr>
      </w:pPr>
      <w:r>
        <w:rPr>
          <w:rFonts w:ascii="Simplified Arabic" w:eastAsia="Times New Roman" w:hAnsi="Simplified Arabic" w:hint="cs"/>
          <w:snapToGrid w:val="0"/>
          <w:sz w:val="24"/>
          <w:rtl/>
          <w:lang w:val="en-GB" w:bidi="ar-EG"/>
        </w:rPr>
        <w:t>1-</w:t>
      </w:r>
      <w:r>
        <w:rPr>
          <w:rFonts w:ascii="Simplified Arabic" w:eastAsia="Times New Roman" w:hAnsi="Simplified Arabic" w:hint="cs"/>
          <w:snapToGrid w:val="0"/>
          <w:sz w:val="24"/>
          <w:rtl/>
          <w:lang w:val="en-GB" w:bidi="ar-EG"/>
        </w:rPr>
        <w:tab/>
      </w:r>
      <w:r>
        <w:rPr>
          <w:rFonts w:ascii="Simplified Arabic" w:eastAsia="Times New Roman" w:hAnsi="Simplified Arabic" w:hint="cs"/>
          <w:i/>
          <w:iCs/>
          <w:snapToGrid w:val="0"/>
          <w:sz w:val="24"/>
          <w:rtl/>
          <w:lang w:val="en-GB" w:bidi="ar-EG"/>
        </w:rPr>
        <w:t xml:space="preserve">يرحب </w:t>
      </w:r>
      <w:r>
        <w:rPr>
          <w:rFonts w:ascii="Simplified Arabic" w:eastAsia="Times New Roman" w:hAnsi="Simplified Arabic" w:hint="cs"/>
          <w:snapToGrid w:val="0"/>
          <w:sz w:val="24"/>
          <w:rtl/>
          <w:lang w:val="en-GB" w:bidi="ar-EG"/>
        </w:rPr>
        <w:t>بالمقرر 14/34 والمقرر 14/20 الصادرين عن مؤتمر الأطراف في الاتفاقية؛</w:t>
      </w:r>
    </w:p>
    <w:p w:rsidR="00C27CF3" w:rsidRPr="002809E7" w:rsidRDefault="00C27CF3" w:rsidP="00C27CF3">
      <w:pPr>
        <w:spacing w:after="120"/>
        <w:ind w:firstLine="720"/>
        <w:jc w:val="both"/>
        <w:rPr>
          <w:rFonts w:ascii="Simplified Arabic" w:eastAsia="Times New Roman" w:hAnsi="Simplified Arabic"/>
          <w:snapToGrid w:val="0"/>
          <w:sz w:val="24"/>
          <w:lang w:val="en-GB" w:bidi="ar-EG"/>
        </w:rPr>
      </w:pPr>
      <w:r>
        <w:rPr>
          <w:rFonts w:ascii="Simplified Arabic" w:eastAsia="Times New Roman" w:hAnsi="Simplified Arabic" w:hint="cs"/>
          <w:snapToGrid w:val="0"/>
          <w:sz w:val="24"/>
          <w:rtl/>
          <w:lang w:val="en-GB" w:bidi="ar-EG"/>
        </w:rPr>
        <w:t>2-</w:t>
      </w:r>
      <w:r>
        <w:rPr>
          <w:rFonts w:ascii="Simplified Arabic" w:eastAsia="Times New Roman" w:hAnsi="Simplified Arabic" w:hint="cs"/>
          <w:snapToGrid w:val="0"/>
          <w:sz w:val="24"/>
          <w:rtl/>
          <w:lang w:val="en-GB" w:bidi="ar-EG"/>
        </w:rPr>
        <w:tab/>
      </w:r>
      <w:r>
        <w:rPr>
          <w:rFonts w:ascii="Simplified Arabic" w:eastAsia="Times New Roman" w:hAnsi="Simplified Arabic" w:hint="cs"/>
          <w:i/>
          <w:iCs/>
          <w:snapToGrid w:val="0"/>
          <w:sz w:val="24"/>
          <w:rtl/>
          <w:lang w:val="en-GB" w:bidi="ar-EG"/>
        </w:rPr>
        <w:t>يحيط علما</w:t>
      </w:r>
      <w:r w:rsidRPr="002809E7">
        <w:rPr>
          <w:rFonts w:ascii="Simplified Arabic" w:eastAsia="Times New Roman" w:hAnsi="Simplified Arabic" w:hint="cs"/>
          <w:i/>
          <w:iCs/>
          <w:snapToGrid w:val="0"/>
          <w:sz w:val="24"/>
          <w:rtl/>
          <w:lang w:val="en-GB" w:bidi="ar-EG"/>
        </w:rPr>
        <w:t xml:space="preserve"> </w:t>
      </w:r>
      <w:r>
        <w:rPr>
          <w:rFonts w:ascii="Simplified Arabic" w:eastAsia="Times New Roman" w:hAnsi="Simplified Arabic" w:hint="cs"/>
          <w:snapToGrid w:val="0"/>
          <w:sz w:val="24"/>
          <w:rtl/>
          <w:lang w:val="en-GB" w:bidi="ar-EG"/>
        </w:rPr>
        <w:t>ب</w:t>
      </w:r>
      <w:r w:rsidRPr="002809E7">
        <w:rPr>
          <w:rFonts w:ascii="Simplified Arabic" w:eastAsia="Times New Roman" w:hAnsi="Simplified Arabic" w:hint="cs"/>
          <w:snapToGrid w:val="0"/>
          <w:sz w:val="24"/>
          <w:rtl/>
          <w:lang w:val="en-GB" w:bidi="ar-EG"/>
        </w:rPr>
        <w:t xml:space="preserve">أن </w:t>
      </w:r>
      <w:r>
        <w:rPr>
          <w:rFonts w:ascii="Simplified Arabic" w:eastAsia="Times New Roman" w:hAnsi="Simplified Arabic" w:hint="cs"/>
          <w:snapToGrid w:val="0"/>
          <w:sz w:val="24"/>
          <w:rtl/>
          <w:lang w:val="en-GB" w:bidi="ar-EG"/>
        </w:rPr>
        <w:t xml:space="preserve">الفريق المفتوح العضوية العامل بين الدورات والمعني بالإطار العالمي للتنوع البيولوجي لما بعد عام 2020 سينظر في نتائج مداولات فريق الخبراء التقنيين المخصص المشار إليه في الفقرة 11 من المقرر 14/20 الصادر عن مؤتمر الأطراف؛ </w:t>
      </w:r>
    </w:p>
    <w:p w:rsidR="00C27CF3" w:rsidRPr="00C27CF3" w:rsidRDefault="00C27CF3" w:rsidP="00C27CF3">
      <w:pPr>
        <w:spacing w:after="120"/>
        <w:ind w:firstLine="720"/>
        <w:jc w:val="both"/>
        <w:rPr>
          <w:sz w:val="24"/>
        </w:rPr>
      </w:pPr>
      <w:r>
        <w:rPr>
          <w:rFonts w:ascii="Simplified Arabic" w:eastAsia="Times New Roman" w:hAnsi="Simplified Arabic" w:hint="cs"/>
          <w:snapToGrid w:val="0"/>
          <w:sz w:val="24"/>
          <w:rtl/>
          <w:lang w:val="en-GB" w:bidi="ar-EG"/>
        </w:rPr>
        <w:t>3-</w:t>
      </w:r>
      <w:r>
        <w:rPr>
          <w:rFonts w:ascii="Simplified Arabic" w:eastAsia="Times New Roman" w:hAnsi="Simplified Arabic" w:hint="cs"/>
          <w:i/>
          <w:iCs/>
          <w:snapToGrid w:val="0"/>
          <w:sz w:val="24"/>
          <w:rtl/>
          <w:lang w:val="en-GB" w:bidi="ar-EG"/>
        </w:rPr>
        <w:tab/>
      </w:r>
      <w:r w:rsidRPr="002809E7">
        <w:rPr>
          <w:rFonts w:ascii="Simplified Arabic" w:eastAsia="Times New Roman" w:hAnsi="Simplified Arabic" w:hint="cs"/>
          <w:i/>
          <w:iCs/>
          <w:snapToGrid w:val="0"/>
          <w:sz w:val="24"/>
          <w:rtl/>
          <w:lang w:val="en-GB" w:bidi="ar-EG"/>
        </w:rPr>
        <w:t xml:space="preserve">يطلب إلى </w:t>
      </w:r>
      <w:r w:rsidRPr="002809E7">
        <w:rPr>
          <w:rFonts w:ascii="Simplified Arabic" w:eastAsia="Times New Roman" w:hAnsi="Simplified Arabic" w:hint="cs"/>
          <w:snapToGrid w:val="0"/>
          <w:sz w:val="24"/>
          <w:rtl/>
          <w:lang w:val="en-GB" w:bidi="ar-EG"/>
        </w:rPr>
        <w:t>الفريق العامل المفتوح العضوية،</w:t>
      </w:r>
      <w:r>
        <w:rPr>
          <w:rFonts w:ascii="Simplified Arabic" w:eastAsia="Times New Roman" w:hAnsi="Simplified Arabic" w:hint="cs"/>
          <w:snapToGrid w:val="0"/>
          <w:sz w:val="24"/>
          <w:rtl/>
          <w:lang w:val="en-GB" w:bidi="ar-EG"/>
        </w:rPr>
        <w:t xml:space="preserve"> أن يقدم نتائج مداولاته لكي ينظر فيها</w:t>
      </w:r>
      <w:r w:rsidRPr="002809E7">
        <w:rPr>
          <w:rFonts w:ascii="Simplified Arabic" w:eastAsia="Times New Roman" w:hAnsi="Simplified Arabic" w:hint="cs"/>
          <w:snapToGrid w:val="0"/>
          <w:sz w:val="24"/>
          <w:rtl/>
          <w:lang w:val="en-GB" w:bidi="ar-EG"/>
        </w:rPr>
        <w:t xml:space="preserve"> مؤتمر الأطراف العامل كاجتماع للأطراف في بروتوكول ناغويا في اجتماعه الرابع.</w:t>
      </w:r>
    </w:p>
    <w:p w:rsidR="00C27CF3" w:rsidRDefault="00C27CF3" w:rsidP="00C27CF3">
      <w:pPr>
        <w:spacing w:after="120"/>
        <w:jc w:val="both"/>
        <w:rPr>
          <w:sz w:val="24"/>
        </w:rPr>
      </w:pPr>
      <w:r>
        <w:rPr>
          <w:sz w:val="24"/>
        </w:rPr>
        <w:br w:type="page"/>
      </w:r>
    </w:p>
    <w:p w:rsidR="00C27CF3" w:rsidRDefault="00C27CF3" w:rsidP="00C27CF3">
      <w:pPr>
        <w:spacing w:after="120"/>
        <w:jc w:val="center"/>
        <w:rPr>
          <w:b/>
          <w:bCs/>
          <w:sz w:val="28"/>
          <w:szCs w:val="28"/>
          <w:rtl/>
          <w:lang w:bidi="ar-EG"/>
        </w:rPr>
      </w:pPr>
      <w:bookmarkStart w:id="15" w:name="المقرر13"/>
      <w:bookmarkEnd w:id="15"/>
      <w:r>
        <w:rPr>
          <w:rFonts w:hint="cs"/>
          <w:b/>
          <w:bCs/>
          <w:sz w:val="28"/>
          <w:szCs w:val="28"/>
          <w:rtl/>
          <w:lang w:bidi="ar-EG"/>
        </w:rPr>
        <w:lastRenderedPageBreak/>
        <w:t>3/13-</w:t>
      </w:r>
      <w:r>
        <w:rPr>
          <w:rFonts w:hint="cs"/>
          <w:b/>
          <w:bCs/>
          <w:sz w:val="28"/>
          <w:szCs w:val="28"/>
          <w:rtl/>
          <w:lang w:bidi="ar-EG"/>
        </w:rPr>
        <w:tab/>
        <w:t>الآلية العالمية المتعددة الأطراف لتقاسم المنافع (المادة 10)</w:t>
      </w:r>
    </w:p>
    <w:p w:rsidR="00C27CF3" w:rsidRPr="00B2010C" w:rsidRDefault="00C27CF3" w:rsidP="00C27CF3">
      <w:pPr>
        <w:spacing w:after="120"/>
        <w:ind w:firstLine="720"/>
        <w:jc w:val="both"/>
        <w:rPr>
          <w:rFonts w:ascii="Simplified Arabic" w:hAnsi="Simplified Arabic"/>
          <w:b/>
          <w:i/>
          <w:iCs/>
          <w:sz w:val="24"/>
          <w:rtl/>
          <w:lang w:val="fr-CA"/>
        </w:rPr>
      </w:pPr>
      <w:r w:rsidRPr="00B2010C">
        <w:rPr>
          <w:rFonts w:ascii="Simplified Arabic" w:hAnsi="Simplified Arabic" w:hint="cs"/>
          <w:b/>
          <w:i/>
          <w:iCs/>
          <w:sz w:val="24"/>
          <w:rtl/>
          <w:lang w:val="fr-CA"/>
        </w:rPr>
        <w:t>إن مؤتمر الأطراف العامل كاجتماع للأطراف في بروتوكول ناغويا بشأن الحصول وتقاسم المنافع،</w:t>
      </w:r>
    </w:p>
    <w:p w:rsidR="00C27CF3" w:rsidRPr="00E30FB5" w:rsidRDefault="00C27CF3" w:rsidP="00C27CF3">
      <w:pPr>
        <w:spacing w:after="120"/>
        <w:ind w:firstLine="720"/>
        <w:jc w:val="both"/>
        <w:rPr>
          <w:rFonts w:eastAsia="Times New Roman"/>
          <w:rtl/>
          <w:lang w:val="en-CA" w:eastAsia="en-CA"/>
        </w:rPr>
      </w:pPr>
      <w:r w:rsidRPr="00E30FB5">
        <w:rPr>
          <w:rFonts w:eastAsia="Times New Roman" w:hint="cs"/>
          <w:i/>
          <w:iCs/>
          <w:rtl/>
          <w:lang w:val="en-CA" w:eastAsia="en-CA"/>
        </w:rPr>
        <w:t>إذ يضع في اعتباره</w:t>
      </w:r>
      <w:r w:rsidRPr="00E30FB5">
        <w:rPr>
          <w:rFonts w:eastAsia="Times New Roman" w:hint="cs"/>
          <w:rtl/>
          <w:lang w:val="en-CA" w:eastAsia="en-CA"/>
        </w:rPr>
        <w:t xml:space="preserve"> هدف بروتوكول ناغويا،</w:t>
      </w:r>
    </w:p>
    <w:p w:rsidR="00C27CF3" w:rsidRPr="00E30FB5" w:rsidRDefault="00C27CF3" w:rsidP="00C27CF3">
      <w:pPr>
        <w:spacing w:after="120"/>
        <w:ind w:firstLine="720"/>
        <w:jc w:val="both"/>
        <w:rPr>
          <w:rFonts w:eastAsia="Times New Roman"/>
          <w:rtl/>
          <w:lang w:val="en-CA" w:eastAsia="en-CA"/>
        </w:rPr>
      </w:pPr>
      <w:r w:rsidRPr="00E30FB5">
        <w:rPr>
          <w:rFonts w:eastAsia="Times New Roman" w:hint="cs"/>
          <w:i/>
          <w:iCs/>
          <w:rtl/>
          <w:lang w:val="en-CA" w:eastAsia="en-CA"/>
        </w:rPr>
        <w:t>وإذ يشير</w:t>
      </w:r>
      <w:r w:rsidRPr="00E30FB5">
        <w:rPr>
          <w:rFonts w:eastAsia="Times New Roman" w:hint="cs"/>
          <w:rtl/>
          <w:lang w:val="en-CA" w:eastAsia="en-CA"/>
        </w:rPr>
        <w:t xml:space="preserve"> </w:t>
      </w:r>
      <w:r w:rsidRPr="00E30FB5">
        <w:rPr>
          <w:rFonts w:eastAsia="Times New Roman" w:hint="cs"/>
          <w:i/>
          <w:iCs/>
          <w:rtl/>
          <w:lang w:val="en-CA" w:eastAsia="en-CA"/>
        </w:rPr>
        <w:t>إلى</w:t>
      </w:r>
      <w:r w:rsidRPr="00E30FB5">
        <w:rPr>
          <w:rFonts w:eastAsia="Times New Roman" w:hint="cs"/>
          <w:rtl/>
          <w:lang w:val="en-CA" w:eastAsia="en-CA"/>
        </w:rPr>
        <w:t xml:space="preserve"> الحقوق السيادية للدول </w:t>
      </w:r>
      <w:r>
        <w:rPr>
          <w:rFonts w:eastAsia="Times New Roman" w:hint="cs"/>
          <w:rtl/>
          <w:lang w:val="en-CA" w:eastAsia="en-CA"/>
        </w:rPr>
        <w:t>على</w:t>
      </w:r>
      <w:r w:rsidRPr="00E30FB5">
        <w:rPr>
          <w:rFonts w:eastAsia="Times New Roman" w:hint="cs"/>
          <w:rtl/>
          <w:lang w:val="en-CA" w:eastAsia="en-CA"/>
        </w:rPr>
        <w:t xml:space="preserve"> مواردها الجينية،</w:t>
      </w:r>
    </w:p>
    <w:p w:rsidR="00C27CF3" w:rsidRPr="00E30FB5" w:rsidRDefault="00C27CF3" w:rsidP="00C27CF3">
      <w:pPr>
        <w:spacing w:after="120"/>
        <w:ind w:firstLine="720"/>
        <w:jc w:val="both"/>
        <w:rPr>
          <w:rFonts w:eastAsia="Times New Roman"/>
          <w:rtl/>
          <w:lang w:val="en-CA" w:eastAsia="en-CA"/>
        </w:rPr>
      </w:pPr>
      <w:r w:rsidRPr="00E30FB5">
        <w:rPr>
          <w:rFonts w:eastAsia="Times New Roman" w:hint="cs"/>
          <w:i/>
          <w:iCs/>
          <w:rtl/>
          <w:lang w:val="en-CA" w:eastAsia="en-CA"/>
        </w:rPr>
        <w:t>وإذ يشير</w:t>
      </w:r>
      <w:r w:rsidRPr="00E30FB5">
        <w:rPr>
          <w:rFonts w:eastAsia="Times New Roman" w:hint="cs"/>
          <w:i/>
          <w:iCs/>
          <w:rtl/>
          <w:lang w:val="en-CA" w:eastAsia="en-CA" w:bidi="ar-EG"/>
        </w:rPr>
        <w:t xml:space="preserve"> أيضا</w:t>
      </w:r>
      <w:r w:rsidRPr="00E30FB5">
        <w:rPr>
          <w:rFonts w:eastAsia="Times New Roman" w:hint="cs"/>
          <w:rtl/>
          <w:lang w:val="en-CA" w:eastAsia="en-CA"/>
        </w:rPr>
        <w:t xml:space="preserve"> </w:t>
      </w:r>
      <w:r w:rsidRPr="00E30FB5">
        <w:rPr>
          <w:rFonts w:eastAsia="Times New Roman" w:hint="cs"/>
          <w:i/>
          <w:iCs/>
          <w:rtl/>
          <w:lang w:val="en-CA" w:eastAsia="en-CA"/>
        </w:rPr>
        <w:t>إلى</w:t>
      </w:r>
      <w:r w:rsidRPr="00E30FB5">
        <w:rPr>
          <w:rFonts w:eastAsia="Times New Roman" w:hint="cs"/>
          <w:rtl/>
          <w:lang w:val="en-CA" w:eastAsia="en-CA"/>
        </w:rPr>
        <w:t xml:space="preserve"> المادة 10 من بروتوكول ناغويا،</w:t>
      </w:r>
    </w:p>
    <w:p w:rsidR="00C27CF3" w:rsidRPr="00E30FB5" w:rsidRDefault="00C27CF3" w:rsidP="00C27CF3">
      <w:pPr>
        <w:spacing w:after="120"/>
        <w:ind w:firstLine="720"/>
        <w:jc w:val="both"/>
        <w:rPr>
          <w:rFonts w:eastAsia="Times New Roman"/>
          <w:rtl/>
          <w:lang w:val="en-CA" w:eastAsia="en-CA"/>
        </w:rPr>
      </w:pPr>
      <w:r w:rsidRPr="00E30FB5">
        <w:rPr>
          <w:rFonts w:eastAsia="Times New Roman" w:hint="cs"/>
          <w:i/>
          <w:iCs/>
          <w:rtl/>
          <w:lang w:val="en-CA" w:eastAsia="en-CA"/>
        </w:rPr>
        <w:t>وإذ يشير كذلك</w:t>
      </w:r>
      <w:r w:rsidRPr="00E30FB5">
        <w:rPr>
          <w:rFonts w:eastAsia="Times New Roman" w:hint="cs"/>
          <w:rtl/>
          <w:lang w:val="en-CA" w:eastAsia="en-CA"/>
        </w:rPr>
        <w:t xml:space="preserve"> </w:t>
      </w:r>
      <w:r w:rsidRPr="00E30FB5">
        <w:rPr>
          <w:rFonts w:eastAsia="Times New Roman" w:hint="cs"/>
          <w:i/>
          <w:iCs/>
          <w:rtl/>
          <w:lang w:val="en-CA" w:eastAsia="en-CA"/>
        </w:rPr>
        <w:t>إلى</w:t>
      </w:r>
      <w:r w:rsidRPr="00E30FB5">
        <w:rPr>
          <w:rFonts w:eastAsia="Times New Roman" w:hint="cs"/>
          <w:rtl/>
          <w:lang w:val="en-CA" w:eastAsia="en-CA"/>
        </w:rPr>
        <w:t xml:space="preserve"> المواد 9 و11 و22 من بروتوكول ناغويا،</w:t>
      </w:r>
    </w:p>
    <w:p w:rsidR="00C27CF3" w:rsidRPr="00E30FB5" w:rsidRDefault="00C27CF3" w:rsidP="00C27CF3">
      <w:pPr>
        <w:spacing w:after="120"/>
        <w:ind w:firstLine="720"/>
        <w:jc w:val="both"/>
        <w:rPr>
          <w:rFonts w:ascii="Simplified Arabic" w:eastAsia="Times New Roman" w:hAnsi="Simplified Arabic"/>
          <w:rtl/>
          <w:lang w:val="en-CA" w:eastAsia="en-CA"/>
        </w:rPr>
      </w:pPr>
      <w:r w:rsidRPr="00E30FB5">
        <w:rPr>
          <w:rFonts w:eastAsia="Times New Roman" w:hint="cs"/>
          <w:i/>
          <w:iCs/>
          <w:rtl/>
          <w:lang w:val="en-CA" w:eastAsia="en-CA"/>
        </w:rPr>
        <w:t>وإذ يشير</w:t>
      </w:r>
      <w:r w:rsidRPr="00E30FB5">
        <w:rPr>
          <w:rFonts w:eastAsia="Times New Roman" w:hint="cs"/>
          <w:rtl/>
          <w:lang w:val="en-CA" w:eastAsia="en-CA"/>
        </w:rPr>
        <w:t xml:space="preserve"> </w:t>
      </w:r>
      <w:r w:rsidRPr="00E30FB5">
        <w:rPr>
          <w:rFonts w:eastAsia="Times New Roman" w:hint="cs"/>
          <w:i/>
          <w:iCs/>
          <w:rtl/>
          <w:lang w:val="en-CA" w:eastAsia="en-CA"/>
        </w:rPr>
        <w:t>إلى</w:t>
      </w:r>
      <w:r w:rsidRPr="00E30FB5">
        <w:rPr>
          <w:rFonts w:eastAsia="Times New Roman" w:hint="cs"/>
          <w:rtl/>
          <w:lang w:val="en-CA" w:eastAsia="en-CA"/>
        </w:rPr>
        <w:t xml:space="preserve"> المقررات 11/1 باء، و</w:t>
      </w:r>
      <w:r w:rsidRPr="00E30FB5">
        <w:rPr>
          <w:rFonts w:eastAsia="Times New Roman"/>
          <w:lang w:eastAsia="en-CA"/>
        </w:rPr>
        <w:t>NP-1/10</w:t>
      </w:r>
      <w:r w:rsidRPr="00E30FB5">
        <w:rPr>
          <w:rFonts w:eastAsia="Times New Roman" w:hint="cs"/>
          <w:rtl/>
          <w:lang w:val="en-CA" w:eastAsia="en-CA"/>
        </w:rPr>
        <w:t xml:space="preserve"> و</w:t>
      </w:r>
      <w:r w:rsidRPr="00E30FB5">
        <w:rPr>
          <w:rFonts w:eastAsia="Times New Roman"/>
          <w:lang w:eastAsia="en-CA"/>
        </w:rPr>
        <w:t>NP-2/10</w:t>
      </w:r>
      <w:r w:rsidRPr="00E30FB5">
        <w:rPr>
          <w:rFonts w:eastAsia="Times New Roman" w:hint="cs"/>
          <w:rtl/>
          <w:lang w:val="en-CA" w:eastAsia="en-CA"/>
        </w:rPr>
        <w:t xml:space="preserve"> </w:t>
      </w:r>
      <w:r w:rsidRPr="00E30FB5">
        <w:rPr>
          <w:rFonts w:ascii="Simplified Arabic" w:eastAsia="Times New Roman" w:hAnsi="Simplified Arabic"/>
          <w:i/>
          <w:iCs/>
          <w:rtl/>
          <w:lang w:val="en-CA" w:eastAsia="en-CA"/>
        </w:rPr>
        <w:t>ومع الاستعانة</w:t>
      </w:r>
      <w:r w:rsidRPr="00E30FB5">
        <w:rPr>
          <w:rFonts w:ascii="Simplified Arabic" w:eastAsia="Times New Roman" w:hAnsi="Simplified Arabic"/>
          <w:rtl/>
          <w:lang w:val="en-CA" w:eastAsia="en-CA"/>
        </w:rPr>
        <w:t xml:space="preserve"> بالعمل المضطلع به عملا لهذه المقررات،</w:t>
      </w:r>
    </w:p>
    <w:p w:rsidR="00C27CF3" w:rsidRPr="00E30FB5" w:rsidRDefault="00C27CF3" w:rsidP="00C27CF3">
      <w:pPr>
        <w:spacing w:after="120"/>
        <w:ind w:firstLine="720"/>
        <w:jc w:val="both"/>
        <w:rPr>
          <w:rFonts w:ascii="Simplified Arabic" w:eastAsia="Malgun Gothic" w:hAnsi="Simplified Arabic"/>
        </w:rPr>
      </w:pPr>
      <w:r w:rsidRPr="00E30FB5">
        <w:rPr>
          <w:rFonts w:ascii="Simplified Arabic" w:eastAsia="Times New Roman" w:hAnsi="Simplified Arabic"/>
          <w:i/>
          <w:iCs/>
          <w:rtl/>
          <w:lang w:val="en-CA" w:eastAsia="en-CA"/>
        </w:rPr>
        <w:t>وإذ يدرك</w:t>
      </w:r>
      <w:r w:rsidRPr="00E30FB5">
        <w:rPr>
          <w:rFonts w:ascii="Simplified Arabic" w:eastAsia="Times New Roman" w:hAnsi="Simplified Arabic"/>
          <w:rtl/>
          <w:lang w:val="en-CA" w:eastAsia="en-CA"/>
        </w:rPr>
        <w:t xml:space="preserve"> الخبرات المكتسبة من تنفيذ بروتوكول ناغويا منذ دخوله حيز النفاذ مع </w:t>
      </w:r>
      <w:r w:rsidRPr="00E30FB5">
        <w:rPr>
          <w:rFonts w:ascii="Simplified Arabic" w:eastAsia="Times New Roman" w:hAnsi="Simplified Arabic"/>
          <w:i/>
          <w:iCs/>
          <w:rtl/>
          <w:lang w:val="en-CA" w:eastAsia="en-CA"/>
        </w:rPr>
        <w:t>الإقرار</w:t>
      </w:r>
      <w:r w:rsidRPr="00E30FB5">
        <w:rPr>
          <w:rFonts w:ascii="Simplified Arabic" w:eastAsia="Times New Roman" w:hAnsi="Simplified Arabic"/>
          <w:rtl/>
          <w:lang w:val="en-CA" w:eastAsia="en-CA"/>
        </w:rPr>
        <w:t xml:space="preserve"> بأن الكثير من الأطراف ما زالت في </w:t>
      </w:r>
      <w:r>
        <w:rPr>
          <w:rFonts w:ascii="Simplified Arabic" w:eastAsia="Times New Roman" w:hAnsi="Simplified Arabic" w:hint="cs"/>
          <w:rtl/>
          <w:lang w:val="en-CA" w:eastAsia="en-CA"/>
        </w:rPr>
        <w:t>طور وضع</w:t>
      </w:r>
      <w:r w:rsidRPr="00E30FB5">
        <w:rPr>
          <w:rFonts w:ascii="Simplified Arabic" w:eastAsia="Times New Roman" w:hAnsi="Simplified Arabic"/>
          <w:rtl/>
          <w:lang w:val="en-CA" w:eastAsia="en-CA"/>
        </w:rPr>
        <w:t xml:space="preserve"> تدابير </w:t>
      </w:r>
      <w:r>
        <w:rPr>
          <w:rFonts w:ascii="Simplified Arabic" w:eastAsia="Times New Roman" w:hAnsi="Simplified Arabic" w:hint="cs"/>
          <w:rtl/>
          <w:lang w:val="en-CA" w:eastAsia="en-CA"/>
        </w:rPr>
        <w:t>تشريعية</w:t>
      </w:r>
      <w:r w:rsidRPr="00E30FB5">
        <w:rPr>
          <w:rFonts w:ascii="Simplified Arabic" w:eastAsia="Times New Roman" w:hAnsi="Simplified Arabic"/>
          <w:rtl/>
          <w:lang w:val="en-CA" w:eastAsia="en-CA"/>
        </w:rPr>
        <w:t xml:space="preserve"> وإدارية وسياساتية وترتيبات مؤسسية بشأن الحصول وتقاسم المنافع،</w:t>
      </w:r>
    </w:p>
    <w:p w:rsidR="00C27CF3" w:rsidRPr="00E30FB5" w:rsidRDefault="00C27CF3" w:rsidP="00C27CF3">
      <w:pPr>
        <w:spacing w:after="120"/>
        <w:ind w:firstLine="720"/>
        <w:jc w:val="both"/>
        <w:rPr>
          <w:rFonts w:ascii="Simplified Arabic" w:eastAsia="Times New Roman" w:hAnsi="Simplified Arabic"/>
          <w:rtl/>
          <w:lang w:val="en-CA" w:eastAsia="en-CA"/>
        </w:rPr>
      </w:pPr>
      <w:r w:rsidRPr="00E30FB5">
        <w:rPr>
          <w:rFonts w:ascii="Simplified Arabic" w:eastAsia="Times New Roman" w:hAnsi="Simplified Arabic"/>
          <w:i/>
          <w:iCs/>
          <w:rtl/>
          <w:lang w:val="en-CA" w:eastAsia="en-CA"/>
        </w:rPr>
        <w:t>وإذ يدرك أيضا</w:t>
      </w:r>
      <w:r w:rsidRPr="00E30FB5">
        <w:rPr>
          <w:rFonts w:ascii="Simplified Arabic" w:eastAsia="Times New Roman" w:hAnsi="Simplified Arabic"/>
          <w:rtl/>
          <w:lang w:val="en-CA" w:eastAsia="en-CA"/>
        </w:rPr>
        <w:t xml:space="preserve"> الحاجة الجارية إلى بناء القدرات من أجل دعم الأطراف والشعوب الأصلية والمجتمعات المحلية في إعداد وتنفيذ التدابير التشريعية والإدارية والسياساتية بشأن الحصول وتقاسم المنافع،</w:t>
      </w:r>
    </w:p>
    <w:p w:rsidR="00C27CF3" w:rsidRPr="00E30FB5" w:rsidRDefault="00C27CF3" w:rsidP="00C27CF3">
      <w:pPr>
        <w:spacing w:after="120"/>
        <w:ind w:firstLine="720"/>
        <w:jc w:val="both"/>
        <w:rPr>
          <w:rFonts w:ascii="Simplified Arabic" w:eastAsia="Times New Roman" w:hAnsi="Simplified Arabic"/>
          <w:lang w:val="en-CA" w:eastAsia="en-CA" w:bidi="ar-EG"/>
        </w:rPr>
      </w:pPr>
      <w:r>
        <w:rPr>
          <w:rFonts w:ascii="Simplified Arabic" w:eastAsia="Times New Roman" w:hAnsi="Simplified Arabic" w:hint="cs"/>
          <w:rtl/>
          <w:lang w:val="en-CA" w:eastAsia="en-CA" w:bidi="ar-EG"/>
        </w:rPr>
        <w:t>1-</w:t>
      </w:r>
      <w:r>
        <w:rPr>
          <w:rFonts w:ascii="Simplified Arabic" w:eastAsia="Times New Roman" w:hAnsi="Simplified Arabic" w:hint="cs"/>
          <w:rtl/>
          <w:lang w:val="en-CA" w:eastAsia="en-CA" w:bidi="ar-EG"/>
        </w:rPr>
        <w:tab/>
      </w:r>
      <w:r w:rsidRPr="00E30FB5">
        <w:rPr>
          <w:rFonts w:ascii="Simplified Arabic" w:eastAsia="Times New Roman" w:hAnsi="Simplified Arabic"/>
          <w:i/>
          <w:iCs/>
          <w:rtl/>
          <w:lang w:val="en-CA" w:eastAsia="en-CA" w:bidi="ar-EG"/>
        </w:rPr>
        <w:t>يرحب</w:t>
      </w:r>
      <w:r w:rsidRPr="00E30FB5">
        <w:rPr>
          <w:rFonts w:ascii="Simplified Arabic" w:eastAsia="Times New Roman" w:hAnsi="Simplified Arabic"/>
          <w:rtl/>
          <w:lang w:val="en-CA" w:eastAsia="en-CA" w:bidi="ar-EG"/>
        </w:rPr>
        <w:t xml:space="preserve"> بالمعلومات التي جمّعتها الأمينة التنفيذية من خلال التقارير الوطنية المؤقتة وغرفة تبادل </w:t>
      </w:r>
      <w:r>
        <w:rPr>
          <w:rFonts w:ascii="Simplified Arabic" w:eastAsia="Times New Roman" w:hAnsi="Simplified Arabic" w:hint="cs"/>
          <w:rtl/>
          <w:lang w:val="en-CA" w:eastAsia="en-CA" w:bidi="ar-EG"/>
        </w:rPr>
        <w:t>المعلومات بشأن</w:t>
      </w:r>
      <w:r w:rsidRPr="00E30FB5">
        <w:rPr>
          <w:rFonts w:ascii="Simplified Arabic" w:eastAsia="Times New Roman" w:hAnsi="Simplified Arabic"/>
          <w:rtl/>
          <w:lang w:val="en-CA" w:eastAsia="en-CA" w:bidi="ar-EG"/>
        </w:rPr>
        <w:t xml:space="preserve"> الحصول وتقاسم المنافع ذات الصلة بالمادة 10؛</w:t>
      </w:r>
    </w:p>
    <w:p w:rsidR="00C27CF3" w:rsidRPr="00E30FB5" w:rsidRDefault="00C27CF3" w:rsidP="00C27CF3">
      <w:pPr>
        <w:spacing w:after="120"/>
        <w:ind w:firstLine="720"/>
        <w:jc w:val="both"/>
        <w:rPr>
          <w:rFonts w:ascii="Simplified Arabic" w:eastAsia="Times New Roman" w:hAnsi="Simplified Arabic"/>
          <w:lang w:val="en-CA" w:eastAsia="en-CA" w:bidi="ar-EG"/>
        </w:rPr>
      </w:pPr>
      <w:r>
        <w:rPr>
          <w:rFonts w:ascii="Simplified Arabic" w:eastAsia="Times New Roman" w:hAnsi="Simplified Arabic" w:hint="cs"/>
          <w:rtl/>
          <w:lang w:val="en-CA" w:eastAsia="en-CA" w:bidi="ar-EG"/>
        </w:rPr>
        <w:t>2-</w:t>
      </w:r>
      <w:r>
        <w:rPr>
          <w:rFonts w:ascii="Simplified Arabic" w:eastAsia="Times New Roman" w:hAnsi="Simplified Arabic" w:hint="cs"/>
          <w:i/>
          <w:iCs/>
          <w:rtl/>
          <w:lang w:val="en-CA" w:eastAsia="en-CA" w:bidi="ar-EG"/>
        </w:rPr>
        <w:tab/>
      </w:r>
      <w:r>
        <w:rPr>
          <w:rFonts w:ascii="Simplified Arabic" w:eastAsia="Times New Roman" w:hAnsi="Simplified Arabic"/>
          <w:i/>
          <w:iCs/>
          <w:rtl/>
          <w:lang w:val="en-CA" w:eastAsia="en-CA" w:bidi="ar-EG"/>
        </w:rPr>
        <w:t>يحيط علما</w:t>
      </w:r>
      <w:r w:rsidRPr="00E30FB5">
        <w:rPr>
          <w:rFonts w:ascii="Simplified Arabic" w:eastAsia="Times New Roman" w:hAnsi="Simplified Arabic"/>
          <w:rtl/>
          <w:lang w:val="en-CA" w:eastAsia="en-CA" w:bidi="ar-EG"/>
        </w:rPr>
        <w:t xml:space="preserve"> بالمعلومات </w:t>
      </w:r>
      <w:r>
        <w:rPr>
          <w:rFonts w:ascii="Simplified Arabic" w:eastAsia="Times New Roman" w:hAnsi="Simplified Arabic" w:hint="cs"/>
          <w:rtl/>
          <w:lang w:val="en-CA" w:eastAsia="en-CA" w:bidi="ar-EG"/>
        </w:rPr>
        <w:t>بشأن</w:t>
      </w:r>
      <w:r w:rsidRPr="00E30FB5">
        <w:rPr>
          <w:rFonts w:ascii="Simplified Arabic" w:eastAsia="Times New Roman" w:hAnsi="Simplified Arabic"/>
          <w:rtl/>
          <w:lang w:val="en-CA" w:eastAsia="en-CA" w:bidi="ar-EG"/>
        </w:rPr>
        <w:t xml:space="preserve"> التطورات في العمليات والمنظمات الدولية ذات الصلة؛</w:t>
      </w:r>
      <w:r w:rsidRPr="00C90DED">
        <w:rPr>
          <w:rFonts w:ascii="Simplified Arabic" w:eastAsia="Times New Roman" w:hAnsi="Simplified Arabic"/>
          <w:vertAlign w:val="superscript"/>
          <w:lang w:val="en-CA" w:eastAsia="en-CA" w:bidi="ar-EG"/>
        </w:rPr>
        <w:footnoteReference w:id="24"/>
      </w:r>
    </w:p>
    <w:p w:rsidR="00C27CF3" w:rsidRPr="00E30FB5" w:rsidRDefault="00C27CF3" w:rsidP="00C27CF3">
      <w:pPr>
        <w:spacing w:after="120"/>
        <w:ind w:firstLine="720"/>
        <w:jc w:val="both"/>
        <w:rPr>
          <w:rFonts w:ascii="Simplified Arabic" w:eastAsia="Times New Roman" w:hAnsi="Simplified Arabic"/>
          <w:lang w:eastAsia="en-CA" w:bidi="ar-EG"/>
        </w:rPr>
      </w:pPr>
      <w:r w:rsidRPr="00E30FB5">
        <w:rPr>
          <w:rFonts w:ascii="Simplified Arabic" w:eastAsia="Times New Roman" w:hAnsi="Simplified Arabic"/>
          <w:rtl/>
          <w:lang w:val="en-CA" w:eastAsia="en-CA" w:bidi="ar-EG"/>
        </w:rPr>
        <w:t>3-</w:t>
      </w:r>
      <w:r w:rsidRPr="00E30FB5">
        <w:rPr>
          <w:rFonts w:ascii="Simplified Arabic" w:eastAsia="Times New Roman" w:hAnsi="Simplified Arabic"/>
          <w:rtl/>
          <w:lang w:val="en-CA" w:eastAsia="en-CA" w:bidi="ar-EG"/>
        </w:rPr>
        <w:tab/>
      </w:r>
      <w:r w:rsidRPr="00E30FB5">
        <w:rPr>
          <w:rFonts w:ascii="Simplified Arabic" w:eastAsia="Times New Roman" w:hAnsi="Simplified Arabic"/>
          <w:i/>
          <w:iCs/>
          <w:rtl/>
          <w:lang w:val="en-CA" w:eastAsia="en-CA" w:bidi="ar-EG"/>
        </w:rPr>
        <w:t>يرى</w:t>
      </w:r>
      <w:r w:rsidRPr="00E30FB5">
        <w:rPr>
          <w:rFonts w:ascii="Simplified Arabic" w:eastAsia="Times New Roman" w:hAnsi="Simplified Arabic"/>
          <w:rtl/>
          <w:lang w:val="en-CA" w:eastAsia="en-CA" w:bidi="ar-EG"/>
        </w:rPr>
        <w:t xml:space="preserve"> أن المزيد من المعلومات عن حالات محددة للموارد الجينية والمعارف التقليدية المرتبطة بالموارد الجينية التي تحدث في الحالات العابرة للحدود أو التي لم يكن من الممكن</w:t>
      </w:r>
      <w:r>
        <w:rPr>
          <w:rFonts w:ascii="Simplified Arabic" w:eastAsia="Times New Roman" w:hAnsi="Simplified Arabic" w:hint="cs"/>
          <w:rtl/>
          <w:lang w:val="en-CA" w:eastAsia="en-CA" w:bidi="ar-EG"/>
        </w:rPr>
        <w:t xml:space="preserve"> فيها</w:t>
      </w:r>
      <w:r w:rsidRPr="00E30FB5">
        <w:rPr>
          <w:rFonts w:ascii="Simplified Arabic" w:eastAsia="Times New Roman" w:hAnsi="Simplified Arabic"/>
          <w:rtl/>
          <w:lang w:val="en-CA" w:eastAsia="en-CA" w:bidi="ar-EG"/>
        </w:rPr>
        <w:t xml:space="preserve"> منح الموافقة المسبقة عن علم</w:t>
      </w:r>
      <w:r>
        <w:rPr>
          <w:rFonts w:ascii="Simplified Arabic" w:eastAsia="Times New Roman" w:hAnsi="Simplified Arabic" w:hint="cs"/>
          <w:rtl/>
          <w:lang w:val="en-CA" w:eastAsia="en-CA" w:bidi="ar-EG"/>
        </w:rPr>
        <w:t xml:space="preserve"> أو الحصول عليها</w:t>
      </w:r>
      <w:r w:rsidRPr="00E30FB5">
        <w:rPr>
          <w:rFonts w:ascii="Simplified Arabic" w:eastAsia="Times New Roman" w:hAnsi="Simplified Arabic"/>
          <w:rtl/>
          <w:lang w:val="en-CA" w:eastAsia="en-CA" w:bidi="ar-EG"/>
        </w:rPr>
        <w:t>، مصحوبة بتوضيح عن سبب عدم تغطية هذه الحالات في إطار النهج الثنائي لبروتوكول ناغويا، فضلا عن خيارات لتناول هذه الحالات، بما في ذلك من خلال آلية عالمية متعددة الأطراف لتقاسم المنافع من شأنه</w:t>
      </w:r>
      <w:r>
        <w:rPr>
          <w:rFonts w:ascii="Simplified Arabic" w:eastAsia="Times New Roman" w:hAnsi="Simplified Arabic" w:hint="cs"/>
          <w:rtl/>
          <w:lang w:val="en-CA" w:eastAsia="en-CA" w:bidi="ar-EG"/>
        </w:rPr>
        <w:t>ا</w:t>
      </w:r>
      <w:r>
        <w:rPr>
          <w:rFonts w:ascii="Simplified Arabic" w:eastAsia="Times New Roman" w:hAnsi="Simplified Arabic"/>
          <w:rtl/>
          <w:lang w:val="en-CA" w:eastAsia="en-CA" w:bidi="ar-EG"/>
        </w:rPr>
        <w:t xml:space="preserve"> أن </w:t>
      </w:r>
      <w:r>
        <w:rPr>
          <w:rFonts w:ascii="Simplified Arabic" w:eastAsia="Times New Roman" w:hAnsi="Simplified Arabic" w:hint="cs"/>
          <w:rtl/>
          <w:lang w:val="en-CA" w:eastAsia="en-CA" w:bidi="ar-EG"/>
        </w:rPr>
        <w:t>ت</w:t>
      </w:r>
      <w:r w:rsidRPr="00E30FB5">
        <w:rPr>
          <w:rFonts w:ascii="Simplified Arabic" w:eastAsia="Times New Roman" w:hAnsi="Simplified Arabic"/>
          <w:rtl/>
          <w:lang w:val="en-CA" w:eastAsia="en-CA" w:bidi="ar-EG"/>
        </w:rPr>
        <w:t>ساعد في النظر في المادة 10؛</w:t>
      </w:r>
    </w:p>
    <w:p w:rsidR="00C27CF3" w:rsidRPr="00E30FB5" w:rsidRDefault="00C27CF3" w:rsidP="00C27CF3">
      <w:pPr>
        <w:spacing w:after="120"/>
        <w:ind w:firstLine="720"/>
        <w:jc w:val="both"/>
        <w:rPr>
          <w:rFonts w:ascii="Simplified Arabic" w:eastAsia="Times New Roman" w:hAnsi="Simplified Arabic"/>
          <w:lang w:val="en-CA" w:eastAsia="en-CA" w:bidi="ar-EG"/>
        </w:rPr>
      </w:pPr>
      <w:r>
        <w:rPr>
          <w:rFonts w:ascii="Simplified Arabic" w:eastAsia="Times New Roman" w:hAnsi="Simplified Arabic" w:hint="cs"/>
          <w:rtl/>
          <w:lang w:eastAsia="en-CA" w:bidi="ar-EG"/>
        </w:rPr>
        <w:t>4-</w:t>
      </w:r>
      <w:r>
        <w:rPr>
          <w:rFonts w:ascii="Simplified Arabic" w:eastAsia="Times New Roman" w:hAnsi="Simplified Arabic" w:hint="cs"/>
          <w:rtl/>
          <w:lang w:eastAsia="en-CA" w:bidi="ar-EG"/>
        </w:rPr>
        <w:tab/>
      </w:r>
      <w:r w:rsidRPr="00E30FB5">
        <w:rPr>
          <w:rFonts w:ascii="Simplified Arabic" w:eastAsia="Times New Roman" w:hAnsi="Simplified Arabic"/>
          <w:i/>
          <w:iCs/>
          <w:rtl/>
          <w:lang w:val="en-CA" w:eastAsia="en-CA" w:bidi="ar-EG"/>
        </w:rPr>
        <w:t xml:space="preserve">يدعو </w:t>
      </w:r>
      <w:r w:rsidRPr="00E30FB5">
        <w:rPr>
          <w:rFonts w:ascii="Simplified Arabic" w:eastAsia="Times New Roman" w:hAnsi="Simplified Arabic"/>
          <w:rtl/>
          <w:lang w:val="en-CA" w:eastAsia="en-CA" w:bidi="ar-EG"/>
        </w:rPr>
        <w:t>الأطراف، والحكومات الأخرى، والشعوب الأصلية والمجتمعات المحلية، وأصحاب المصلحة</w:t>
      </w:r>
      <w:r>
        <w:rPr>
          <w:rFonts w:ascii="Simplified Arabic" w:eastAsia="Times New Roman" w:hAnsi="Simplified Arabic" w:hint="cs"/>
          <w:rtl/>
          <w:lang w:val="en-CA" w:eastAsia="en-CA" w:bidi="ar-EG"/>
        </w:rPr>
        <w:t xml:space="preserve"> المعنيين</w:t>
      </w:r>
      <w:r w:rsidRPr="00E30FB5">
        <w:rPr>
          <w:rFonts w:ascii="Simplified Arabic" w:eastAsia="Times New Roman" w:hAnsi="Simplified Arabic"/>
          <w:rtl/>
          <w:lang w:val="en-CA" w:eastAsia="en-CA" w:bidi="ar-EG"/>
        </w:rPr>
        <w:t xml:space="preserve"> والمنظمات ذات الصلة إلى تزويد الأمينة التنفيذية بما يلي:</w:t>
      </w:r>
    </w:p>
    <w:p w:rsidR="00C27CF3" w:rsidRPr="00E30FB5" w:rsidRDefault="00C27CF3" w:rsidP="00C271D1">
      <w:pPr>
        <w:numPr>
          <w:ilvl w:val="0"/>
          <w:numId w:val="13"/>
        </w:numPr>
        <w:spacing w:after="120"/>
        <w:ind w:left="0" w:firstLine="720"/>
        <w:jc w:val="both"/>
        <w:rPr>
          <w:rFonts w:ascii="Simplified Arabic" w:eastAsia="Times New Roman" w:hAnsi="Simplified Arabic"/>
          <w:lang w:val="en-CA" w:eastAsia="en-CA" w:bidi="ar-EG"/>
        </w:rPr>
      </w:pPr>
      <w:r w:rsidRPr="00E30FB5">
        <w:rPr>
          <w:rFonts w:ascii="Simplified Arabic" w:eastAsia="Times New Roman" w:hAnsi="Simplified Arabic"/>
          <w:rtl/>
          <w:lang w:val="en-CA" w:eastAsia="en-CA" w:bidi="ar-EG"/>
        </w:rPr>
        <w:t xml:space="preserve">معلومات عن حالات محددة </w:t>
      </w:r>
      <w:r>
        <w:rPr>
          <w:rFonts w:ascii="Simplified Arabic" w:eastAsia="Times New Roman" w:hAnsi="Simplified Arabic" w:hint="cs"/>
          <w:rtl/>
          <w:lang w:val="en-CA" w:eastAsia="en-CA" w:bidi="ar-EG"/>
        </w:rPr>
        <w:t>قد</w:t>
      </w:r>
      <w:r w:rsidRPr="00E30FB5">
        <w:rPr>
          <w:rFonts w:ascii="Simplified Arabic" w:eastAsia="Times New Roman" w:hAnsi="Simplified Arabic"/>
          <w:rtl/>
          <w:lang w:val="en-CA" w:eastAsia="en-CA" w:bidi="ar-EG"/>
        </w:rPr>
        <w:t xml:space="preserve"> تدعم الحاجة إلى آلية عالمية متعددة الأطراف لتقاسم المنافع </w:t>
      </w:r>
      <w:r>
        <w:rPr>
          <w:rFonts w:ascii="Simplified Arabic" w:eastAsia="Times New Roman" w:hAnsi="Simplified Arabic" w:hint="cs"/>
          <w:rtl/>
          <w:lang w:val="en-CA" w:eastAsia="en-CA" w:bidi="ar-EG"/>
        </w:rPr>
        <w:t>و</w:t>
      </w:r>
      <w:r w:rsidRPr="00E30FB5">
        <w:rPr>
          <w:rFonts w:ascii="Simplified Arabic" w:eastAsia="Times New Roman" w:hAnsi="Simplified Arabic"/>
          <w:rtl/>
          <w:lang w:val="en-CA" w:eastAsia="en-CA" w:bidi="ar-EG"/>
        </w:rPr>
        <w:t xml:space="preserve">لم تكن مشمولة في إطار النهج الثنائي، مصحوبة بشرح </w:t>
      </w:r>
      <w:r>
        <w:rPr>
          <w:rFonts w:ascii="Simplified Arabic" w:eastAsia="Times New Roman" w:hAnsi="Simplified Arabic" w:hint="cs"/>
          <w:rtl/>
          <w:lang w:val="en-CA" w:eastAsia="en-CA" w:bidi="ar-EG"/>
        </w:rPr>
        <w:t>سبب عدم</w:t>
      </w:r>
      <w:r w:rsidRPr="00E30FB5">
        <w:rPr>
          <w:rFonts w:ascii="Simplified Arabic" w:eastAsia="Times New Roman" w:hAnsi="Simplified Arabic"/>
          <w:rtl/>
          <w:lang w:val="en-CA" w:eastAsia="en-CA" w:bidi="ar-EG"/>
        </w:rPr>
        <w:t xml:space="preserve"> تغطية هذه الحالات في إطار النهج الثنائي </w:t>
      </w:r>
      <w:r>
        <w:rPr>
          <w:rFonts w:ascii="Simplified Arabic" w:eastAsia="Times New Roman" w:hAnsi="Simplified Arabic" w:hint="cs"/>
          <w:rtl/>
          <w:lang w:val="en-CA" w:eastAsia="en-CA" w:bidi="ar-EG"/>
        </w:rPr>
        <w:t>الوارد</w:t>
      </w:r>
      <w:r w:rsidRPr="00E30FB5">
        <w:rPr>
          <w:rFonts w:ascii="Simplified Arabic" w:eastAsia="Times New Roman" w:hAnsi="Simplified Arabic"/>
          <w:rtl/>
          <w:lang w:val="en-CA" w:eastAsia="en-CA" w:bidi="ar-EG"/>
        </w:rPr>
        <w:t xml:space="preserve"> في بروتوكول ناغويا؛</w:t>
      </w:r>
    </w:p>
    <w:p w:rsidR="00C27CF3" w:rsidRPr="00E30FB5" w:rsidRDefault="00C27CF3" w:rsidP="00C27CF3">
      <w:pPr>
        <w:spacing w:after="120"/>
        <w:ind w:firstLine="720"/>
        <w:jc w:val="both"/>
        <w:rPr>
          <w:rFonts w:ascii="Simplified Arabic" w:eastAsia="Times New Roman" w:hAnsi="Simplified Arabic"/>
          <w:rtl/>
          <w:lang w:val="en-CA" w:eastAsia="en-CA" w:bidi="ar-EG"/>
        </w:rPr>
      </w:pPr>
      <w:r w:rsidRPr="00E30FB5">
        <w:rPr>
          <w:rFonts w:ascii="Simplified Arabic" w:eastAsia="Times New Roman" w:hAnsi="Simplified Arabic"/>
          <w:rtl/>
          <w:lang w:val="en-CA" w:eastAsia="en-CA" w:bidi="ar-EG"/>
        </w:rPr>
        <w:t>(ب)</w:t>
      </w:r>
      <w:r w:rsidRPr="00E30FB5">
        <w:rPr>
          <w:rFonts w:ascii="Simplified Arabic" w:eastAsia="Times New Roman" w:hAnsi="Simplified Arabic"/>
          <w:rtl/>
          <w:lang w:val="en-CA" w:eastAsia="en-CA" w:bidi="ar-EG"/>
        </w:rPr>
        <w:tab/>
        <w:t>خيارات لطرائق ممكنة لمعالجة هذه الحالات، بما في ذلك من خلال آلية عالمية متعددة الأطراف لتقاسم المنافع؛</w:t>
      </w:r>
    </w:p>
    <w:p w:rsidR="00C27CF3" w:rsidRPr="00E30FB5" w:rsidRDefault="00C27CF3" w:rsidP="00C27CF3">
      <w:pPr>
        <w:spacing w:after="120"/>
        <w:ind w:firstLine="720"/>
        <w:jc w:val="both"/>
        <w:rPr>
          <w:rFonts w:ascii="Simplified Arabic" w:eastAsia="Times New Roman" w:hAnsi="Simplified Arabic"/>
          <w:lang w:val="en-CA" w:eastAsia="en-CA" w:bidi="ar-EG"/>
        </w:rPr>
      </w:pPr>
      <w:r w:rsidRPr="00E30FB5">
        <w:rPr>
          <w:rFonts w:ascii="Simplified Arabic" w:eastAsia="Times New Roman" w:hAnsi="Simplified Arabic"/>
          <w:rtl/>
          <w:lang w:val="en-CA" w:eastAsia="en-CA" w:bidi="ar-EG"/>
        </w:rPr>
        <w:t>5-</w:t>
      </w:r>
      <w:r w:rsidRPr="00E30FB5">
        <w:rPr>
          <w:rFonts w:ascii="Simplified Arabic" w:eastAsia="Times New Roman" w:hAnsi="Simplified Arabic"/>
          <w:rtl/>
          <w:lang w:val="en-CA" w:eastAsia="en-CA" w:bidi="ar-EG"/>
        </w:rPr>
        <w:tab/>
      </w:r>
      <w:r w:rsidRPr="00E30FB5">
        <w:rPr>
          <w:rFonts w:ascii="Simplified Arabic" w:eastAsia="Times New Roman" w:hAnsi="Simplified Arabic"/>
          <w:i/>
          <w:iCs/>
          <w:rtl/>
          <w:lang w:val="en-CA" w:eastAsia="en-CA" w:bidi="ar-EG"/>
        </w:rPr>
        <w:t>يطلب إلى</w:t>
      </w:r>
      <w:r w:rsidRPr="00E30FB5">
        <w:rPr>
          <w:rFonts w:ascii="Simplified Arabic" w:eastAsia="Times New Roman" w:hAnsi="Simplified Arabic"/>
          <w:rtl/>
          <w:lang w:val="en-CA" w:eastAsia="en-CA" w:bidi="ar-EG"/>
        </w:rPr>
        <w:t xml:space="preserve"> الأمينة التنفيذية:</w:t>
      </w:r>
    </w:p>
    <w:p w:rsidR="00C27CF3" w:rsidRPr="00E30FB5" w:rsidRDefault="00C27CF3" w:rsidP="00C27CF3">
      <w:pPr>
        <w:spacing w:after="120"/>
        <w:ind w:firstLine="720"/>
        <w:jc w:val="both"/>
        <w:rPr>
          <w:rFonts w:ascii="Simplified Arabic" w:eastAsia="Times New Roman" w:hAnsi="Simplified Arabic"/>
          <w:rtl/>
          <w:lang w:val="en-CA" w:eastAsia="en-CA" w:bidi="ar-EG"/>
        </w:rPr>
      </w:pPr>
      <w:r>
        <w:rPr>
          <w:rFonts w:ascii="Simplified Arabic" w:eastAsia="Times New Roman" w:hAnsi="Simplified Arabic"/>
          <w:rtl/>
          <w:lang w:val="en-CA" w:eastAsia="en-CA" w:bidi="ar-EG"/>
        </w:rPr>
        <w:t>(أ)</w:t>
      </w:r>
      <w:r>
        <w:rPr>
          <w:rFonts w:ascii="Simplified Arabic" w:eastAsia="Times New Roman" w:hAnsi="Simplified Arabic"/>
          <w:rtl/>
          <w:lang w:val="en-CA" w:eastAsia="en-CA" w:bidi="ar-EG"/>
        </w:rPr>
        <w:tab/>
      </w:r>
      <w:r>
        <w:rPr>
          <w:rFonts w:ascii="Simplified Arabic" w:eastAsia="Times New Roman" w:hAnsi="Simplified Arabic" w:hint="cs"/>
          <w:rtl/>
          <w:lang w:val="en-CA" w:eastAsia="en-CA" w:bidi="ar-EG"/>
        </w:rPr>
        <w:t>أن تقوم،</w:t>
      </w:r>
      <w:r w:rsidRPr="00E30FB5">
        <w:rPr>
          <w:rFonts w:ascii="Simplified Arabic" w:eastAsia="Times New Roman" w:hAnsi="Simplified Arabic"/>
          <w:rtl/>
          <w:lang w:val="en-CA" w:eastAsia="en-CA" w:bidi="ar-EG"/>
        </w:rPr>
        <w:t xml:space="preserve"> رهنا بتوافر الموارد، </w:t>
      </w:r>
      <w:r>
        <w:rPr>
          <w:rFonts w:ascii="Simplified Arabic" w:eastAsia="Times New Roman" w:hAnsi="Simplified Arabic" w:hint="cs"/>
          <w:rtl/>
          <w:lang w:val="en-CA" w:eastAsia="en-CA" w:bidi="ar-EG"/>
        </w:rPr>
        <w:t xml:space="preserve">بالتكليف </w:t>
      </w:r>
      <w:r>
        <w:rPr>
          <w:rFonts w:ascii="Simplified Arabic" w:eastAsia="Times New Roman" w:hAnsi="Simplified Arabic"/>
          <w:rtl/>
          <w:lang w:val="en-CA" w:eastAsia="en-CA" w:bidi="ar-EG"/>
        </w:rPr>
        <w:t>بإجراء دراسة</w:t>
      </w:r>
      <w:r>
        <w:rPr>
          <w:rFonts w:ascii="Simplified Arabic" w:eastAsia="Times New Roman" w:hAnsi="Simplified Arabic" w:hint="cs"/>
          <w:rtl/>
          <w:lang w:val="en-CA" w:eastAsia="en-CA" w:bidi="ar-EG"/>
        </w:rPr>
        <w:t xml:space="preserve"> تخضع </w:t>
      </w:r>
      <w:r w:rsidRPr="00E30FB5">
        <w:rPr>
          <w:rFonts w:ascii="Simplified Arabic" w:eastAsia="Times New Roman" w:hAnsi="Simplified Arabic"/>
          <w:rtl/>
          <w:lang w:val="en-CA" w:eastAsia="en-CA" w:bidi="ar-EG"/>
        </w:rPr>
        <w:t xml:space="preserve">لاستعراض النظراء لتحديد الحالات المحددة للموارد الجينية والمعارف التقليدية المرتبطة بالموارد الجينية التي حدثت في </w:t>
      </w:r>
      <w:r>
        <w:rPr>
          <w:rFonts w:ascii="Simplified Arabic" w:eastAsia="Times New Roman" w:hAnsi="Simplified Arabic" w:hint="cs"/>
          <w:rtl/>
          <w:lang w:val="en-CA" w:eastAsia="en-CA" w:bidi="ar-EG"/>
        </w:rPr>
        <w:t>الأوضاع</w:t>
      </w:r>
      <w:r w:rsidRPr="00E30FB5">
        <w:rPr>
          <w:rFonts w:ascii="Simplified Arabic" w:eastAsia="Times New Roman" w:hAnsi="Simplified Arabic"/>
          <w:rtl/>
          <w:lang w:val="en-CA" w:eastAsia="en-CA" w:bidi="ar-EG"/>
        </w:rPr>
        <w:t xml:space="preserve"> العابرة للحدود أو التي لم يكن من الممكن </w:t>
      </w:r>
      <w:r>
        <w:rPr>
          <w:rFonts w:ascii="Simplified Arabic" w:eastAsia="Times New Roman" w:hAnsi="Simplified Arabic" w:hint="cs"/>
          <w:rtl/>
          <w:lang w:val="en-CA" w:eastAsia="en-CA" w:bidi="ar-EG"/>
        </w:rPr>
        <w:t xml:space="preserve">فيها </w:t>
      </w:r>
      <w:r w:rsidRPr="00E30FB5">
        <w:rPr>
          <w:rFonts w:ascii="Simplified Arabic" w:eastAsia="Times New Roman" w:hAnsi="Simplified Arabic"/>
          <w:rtl/>
          <w:lang w:val="en-CA" w:eastAsia="en-CA" w:bidi="ar-EG"/>
        </w:rPr>
        <w:t>منح الموافقة المسبقة عن علم</w:t>
      </w:r>
      <w:r>
        <w:rPr>
          <w:rFonts w:ascii="Simplified Arabic" w:eastAsia="Times New Roman" w:hAnsi="Simplified Arabic" w:hint="cs"/>
          <w:rtl/>
          <w:lang w:val="en-CA" w:eastAsia="en-CA" w:bidi="ar-EG"/>
        </w:rPr>
        <w:t xml:space="preserve"> أو الحصول عليها</w:t>
      </w:r>
      <w:r w:rsidRPr="00E30FB5">
        <w:rPr>
          <w:rFonts w:ascii="Simplified Arabic" w:eastAsia="Times New Roman" w:hAnsi="Simplified Arabic"/>
          <w:rtl/>
          <w:lang w:val="en-CA" w:eastAsia="en-CA" w:bidi="ar-EG"/>
        </w:rPr>
        <w:t>؛</w:t>
      </w:r>
    </w:p>
    <w:p w:rsidR="00C27CF3" w:rsidRPr="00E30FB5" w:rsidRDefault="00C27CF3" w:rsidP="00C27CF3">
      <w:pPr>
        <w:spacing w:after="120"/>
        <w:ind w:firstLine="720"/>
        <w:jc w:val="both"/>
        <w:rPr>
          <w:rFonts w:ascii="Simplified Arabic" w:eastAsia="Times New Roman" w:hAnsi="Simplified Arabic"/>
          <w:lang w:val="en-CA" w:eastAsia="en-CA" w:bidi="ar-EG"/>
        </w:rPr>
      </w:pPr>
      <w:r w:rsidRPr="00E30FB5">
        <w:rPr>
          <w:rFonts w:ascii="Simplified Arabic" w:eastAsia="Times New Roman" w:hAnsi="Simplified Arabic"/>
          <w:rtl/>
          <w:lang w:val="en-CA" w:eastAsia="en-CA" w:bidi="ar-EG"/>
        </w:rPr>
        <w:t>(ب)</w:t>
      </w:r>
      <w:r w:rsidRPr="00E30FB5">
        <w:rPr>
          <w:rFonts w:ascii="Simplified Arabic" w:eastAsia="Times New Roman" w:hAnsi="Simplified Arabic"/>
          <w:rtl/>
          <w:lang w:val="en-CA" w:eastAsia="en-CA" w:bidi="ar-EG"/>
        </w:rPr>
        <w:tab/>
        <w:t>تجميع نتائج المناقشات على شبكة الإنترنت المقدمة عملا بالفقرتين 4</w:t>
      </w:r>
      <w:r>
        <w:rPr>
          <w:rFonts w:ascii="Simplified Arabic" w:eastAsia="Times New Roman" w:hAnsi="Simplified Arabic" w:hint="cs"/>
          <w:rtl/>
          <w:lang w:val="en-CA" w:eastAsia="en-CA" w:bidi="ar-EG"/>
        </w:rPr>
        <w:t xml:space="preserve"> </w:t>
      </w:r>
      <w:r w:rsidRPr="00E30FB5">
        <w:rPr>
          <w:rFonts w:ascii="Simplified Arabic" w:eastAsia="Times New Roman" w:hAnsi="Simplified Arabic"/>
          <w:rtl/>
          <w:lang w:val="en-CA" w:eastAsia="en-CA" w:bidi="ar-EG"/>
        </w:rPr>
        <w:t>(أ) و(ب)؛</w:t>
      </w:r>
    </w:p>
    <w:p w:rsidR="00C27CF3" w:rsidRPr="00E30FB5" w:rsidRDefault="00C27CF3" w:rsidP="00C27CF3">
      <w:pPr>
        <w:spacing w:after="120"/>
        <w:ind w:firstLine="720"/>
        <w:jc w:val="both"/>
        <w:rPr>
          <w:rFonts w:ascii="Simplified Arabic" w:hAnsi="Simplified Arabic"/>
          <w:lang w:val="en-CA" w:eastAsia="en-CA" w:bidi="ar-EG"/>
        </w:rPr>
      </w:pPr>
      <w:r w:rsidRPr="00E30FB5">
        <w:rPr>
          <w:rFonts w:ascii="Simplified Arabic" w:hAnsi="Simplified Arabic"/>
          <w:rtl/>
          <w:lang w:val="en-CA" w:eastAsia="en-CA" w:bidi="ar-EG"/>
        </w:rPr>
        <w:t>(ج)</w:t>
      </w:r>
      <w:r w:rsidRPr="00E30FB5">
        <w:rPr>
          <w:rFonts w:ascii="Simplified Arabic" w:hAnsi="Simplified Arabic"/>
          <w:rtl/>
          <w:lang w:val="en-CA" w:eastAsia="en-CA" w:bidi="ar-EG"/>
        </w:rPr>
        <w:tab/>
        <w:t>تقديم الدراسة والتجميع لنظر الهيئة الفرعية للتنفيذ؛</w:t>
      </w:r>
    </w:p>
    <w:p w:rsidR="00C27CF3" w:rsidRPr="00C27CF3" w:rsidRDefault="00C27CF3" w:rsidP="00C27CF3">
      <w:pPr>
        <w:spacing w:after="120"/>
        <w:ind w:firstLine="720"/>
        <w:jc w:val="both"/>
        <w:rPr>
          <w:sz w:val="24"/>
        </w:rPr>
      </w:pPr>
      <w:r w:rsidRPr="00C90DED">
        <w:rPr>
          <w:rFonts w:ascii="Simplified Arabic" w:eastAsia="Times New Roman" w:hAnsi="Simplified Arabic"/>
          <w:rtl/>
          <w:lang w:val="en-CA" w:eastAsia="en-CA" w:bidi="ar-EG"/>
        </w:rPr>
        <w:lastRenderedPageBreak/>
        <w:t>6-</w:t>
      </w:r>
      <w:r w:rsidRPr="00C90DED">
        <w:rPr>
          <w:rFonts w:ascii="Simplified Arabic" w:eastAsia="Times New Roman" w:hAnsi="Simplified Arabic"/>
          <w:rtl/>
          <w:lang w:val="en-CA" w:eastAsia="en-CA" w:bidi="ar-EG"/>
        </w:rPr>
        <w:tab/>
        <w:t xml:space="preserve">يطلب إلى الهيئة الفرعية للتنفيذ أن تنظر في الدراسة والتجميع بهدف تحديد: (أ) الحالات المحددة، إن وجدت، التي لا يمكن معالجتها من خلال النهج الثنائي؛ (ب) وفي حالة </w:t>
      </w:r>
      <w:r>
        <w:rPr>
          <w:rFonts w:ascii="Simplified Arabic" w:eastAsia="Times New Roman" w:hAnsi="Simplified Arabic" w:hint="cs"/>
          <w:rtl/>
          <w:lang w:val="en-CA" w:eastAsia="en-CA" w:bidi="ar-EG"/>
        </w:rPr>
        <w:t>تحديد هذه الحالات</w:t>
      </w:r>
      <w:r>
        <w:rPr>
          <w:rFonts w:ascii="Simplified Arabic" w:eastAsia="Times New Roman" w:hAnsi="Simplified Arabic"/>
          <w:rtl/>
          <w:lang w:val="en-CA" w:eastAsia="en-CA" w:bidi="ar-EG"/>
        </w:rPr>
        <w:t>، الخيارات لمعالج</w:t>
      </w:r>
      <w:r>
        <w:rPr>
          <w:rFonts w:ascii="Simplified Arabic" w:eastAsia="Times New Roman" w:hAnsi="Simplified Arabic" w:hint="cs"/>
          <w:rtl/>
          <w:lang w:val="en-CA" w:eastAsia="en-CA" w:bidi="ar-EG"/>
        </w:rPr>
        <w:t>تها</w:t>
      </w:r>
      <w:r w:rsidRPr="00C90DED">
        <w:rPr>
          <w:rFonts w:ascii="Simplified Arabic" w:eastAsia="Times New Roman" w:hAnsi="Simplified Arabic"/>
          <w:rtl/>
          <w:lang w:val="en-CA" w:eastAsia="en-CA" w:bidi="ar-EG"/>
        </w:rPr>
        <w:t>، بما في ذلك آلية عالمية محتملة متعددة الأطراف لتقاسم المنافع، وتقديم توصية إلى مؤتمر الأطراف العامل كاجتماع للأطراف في بروتوكول ناغويا</w:t>
      </w:r>
      <w:r w:rsidRPr="00C90DED">
        <w:rPr>
          <w:rFonts w:ascii="Simplified Arabic" w:eastAsia="Times New Roman" w:hAnsi="Simplified Arabic" w:hint="cs"/>
          <w:rtl/>
          <w:lang w:val="en-CA" w:eastAsia="en-CA" w:bidi="ar-EG"/>
        </w:rPr>
        <w:t xml:space="preserve"> في اجتماعه الرابع.</w:t>
      </w:r>
    </w:p>
    <w:p w:rsidR="00C27CF3" w:rsidRDefault="00C27CF3" w:rsidP="00C27CF3">
      <w:pPr>
        <w:spacing w:after="120"/>
        <w:jc w:val="both"/>
        <w:rPr>
          <w:sz w:val="24"/>
        </w:rPr>
      </w:pPr>
      <w:r>
        <w:rPr>
          <w:sz w:val="24"/>
        </w:rPr>
        <w:br w:type="page"/>
      </w:r>
    </w:p>
    <w:p w:rsidR="00C27CF3" w:rsidRPr="00286C27" w:rsidRDefault="00C27CF3" w:rsidP="008A3AD8">
      <w:pPr>
        <w:keepNext/>
        <w:spacing w:after="120"/>
        <w:ind w:left="2132" w:hanging="1418"/>
        <w:jc w:val="both"/>
        <w:rPr>
          <w:rFonts w:ascii="Simplified Arabic" w:hAnsi="Simplified Arabic"/>
          <w:b/>
          <w:bCs/>
          <w:sz w:val="28"/>
          <w:szCs w:val="28"/>
          <w:rtl/>
          <w:lang w:bidi="ar-EG"/>
        </w:rPr>
      </w:pPr>
      <w:bookmarkStart w:id="16" w:name="المقرر14"/>
      <w:bookmarkEnd w:id="16"/>
      <w:r w:rsidRPr="00286C27">
        <w:rPr>
          <w:rFonts w:ascii="Simplified Arabic" w:hAnsi="Simplified Arabic" w:hint="cs"/>
          <w:b/>
          <w:bCs/>
          <w:sz w:val="28"/>
          <w:szCs w:val="28"/>
          <w:rtl/>
          <w:lang w:bidi="ar-EG"/>
        </w:rPr>
        <w:lastRenderedPageBreak/>
        <w:t>3/14-</w:t>
      </w:r>
      <w:r w:rsidRPr="00286C27">
        <w:rPr>
          <w:rFonts w:ascii="Simplified Arabic" w:hAnsi="Simplified Arabic" w:hint="cs"/>
          <w:b/>
          <w:bCs/>
          <w:sz w:val="28"/>
          <w:szCs w:val="28"/>
          <w:rtl/>
          <w:lang w:bidi="ar-EG"/>
        </w:rPr>
        <w:tab/>
        <w:t>الصكوك الدولية المتخصصة للحصول وتقاسم المنافع في سياق الفقرة 4 من المادة</w:t>
      </w:r>
      <w:r w:rsidR="008A3AD8">
        <w:rPr>
          <w:rFonts w:ascii="Simplified Arabic" w:hAnsi="Simplified Arabic" w:hint="cs"/>
          <w:b/>
          <w:bCs/>
          <w:sz w:val="28"/>
          <w:szCs w:val="28"/>
          <w:rtl/>
          <w:lang w:bidi="ar-EG"/>
        </w:rPr>
        <w:t> </w:t>
      </w:r>
      <w:r w:rsidRPr="00286C27">
        <w:rPr>
          <w:rFonts w:ascii="Simplified Arabic" w:hAnsi="Simplified Arabic" w:hint="cs"/>
          <w:b/>
          <w:bCs/>
          <w:sz w:val="28"/>
          <w:szCs w:val="28"/>
          <w:rtl/>
          <w:lang w:bidi="ar-EG"/>
        </w:rPr>
        <w:t>4 من بروتوكول ناغويا</w:t>
      </w:r>
    </w:p>
    <w:p w:rsidR="00C27CF3" w:rsidRPr="00DE15EC" w:rsidRDefault="00C27CF3" w:rsidP="00C27CF3">
      <w:pPr>
        <w:spacing w:after="120"/>
        <w:ind w:firstLine="720"/>
        <w:jc w:val="both"/>
        <w:rPr>
          <w:rFonts w:ascii="Simplified Arabic" w:hAnsi="Simplified Arabic"/>
          <w:b/>
          <w:i/>
          <w:iCs/>
          <w:sz w:val="24"/>
          <w:rtl/>
          <w:lang w:val="fr-CA"/>
        </w:rPr>
      </w:pPr>
      <w:r w:rsidRPr="00DE15EC">
        <w:rPr>
          <w:rFonts w:ascii="Simplified Arabic" w:hAnsi="Simplified Arabic"/>
          <w:b/>
          <w:i/>
          <w:iCs/>
          <w:sz w:val="24"/>
          <w:rtl/>
          <w:lang w:val="fr-CA"/>
        </w:rPr>
        <w:t>إن مؤتمر الأطراف العامل كاجتماع للأطراف في بروتوكول ناغويا بشأن الحصول وتقاسم المنافع،</w:t>
      </w:r>
    </w:p>
    <w:p w:rsidR="00C27CF3" w:rsidRPr="00DE15EC" w:rsidRDefault="00C27CF3" w:rsidP="00C27CF3">
      <w:pPr>
        <w:spacing w:after="120"/>
        <w:ind w:firstLine="720"/>
        <w:jc w:val="both"/>
        <w:rPr>
          <w:rFonts w:ascii="Simplified Arabic" w:eastAsia="PMingLiU" w:hAnsi="Simplified Arabic"/>
          <w:color w:val="333333"/>
          <w:sz w:val="24"/>
          <w:rtl/>
          <w:lang w:val="fr-CA" w:eastAsia="ar-SA"/>
        </w:rPr>
      </w:pPr>
      <w:r w:rsidRPr="00DE15EC">
        <w:rPr>
          <w:rFonts w:ascii="Simplified Arabic" w:eastAsia="PMingLiU" w:hAnsi="Simplified Arabic"/>
          <w:i/>
          <w:iCs/>
          <w:color w:val="333333"/>
          <w:sz w:val="24"/>
          <w:rtl/>
          <w:lang w:val="fr-CA" w:eastAsia="ar-SA"/>
        </w:rPr>
        <w:t>إذ يدرك</w:t>
      </w:r>
      <w:r w:rsidRPr="00DE15EC">
        <w:rPr>
          <w:rFonts w:ascii="Simplified Arabic" w:eastAsia="PMingLiU" w:hAnsi="Simplified Arabic"/>
          <w:color w:val="333333"/>
          <w:sz w:val="24"/>
          <w:rtl/>
          <w:lang w:val="fr-CA" w:eastAsia="ar-SA"/>
        </w:rPr>
        <w:t xml:space="preserve"> الحاجة إلى تعزيز التنسيق والدعم المتبادل بين الصكوك الدولية المتعلقة بالحصول وتقاسم المنافع،</w:t>
      </w:r>
    </w:p>
    <w:p w:rsidR="00C27CF3" w:rsidRPr="00DE15EC" w:rsidRDefault="00C27CF3" w:rsidP="00C27CF3">
      <w:pPr>
        <w:spacing w:after="120"/>
        <w:ind w:firstLine="720"/>
        <w:jc w:val="both"/>
        <w:rPr>
          <w:rFonts w:ascii="Simplified Arabic" w:eastAsia="Times New Roman" w:hAnsi="Simplified Arabic"/>
          <w:color w:val="333333"/>
          <w:sz w:val="24"/>
          <w:rtl/>
          <w:lang w:eastAsia="en-CA"/>
        </w:rPr>
      </w:pPr>
      <w:r w:rsidRPr="00DE15EC">
        <w:rPr>
          <w:rFonts w:ascii="Simplified Arabic" w:eastAsia="Times New Roman" w:hAnsi="Simplified Arabic"/>
          <w:i/>
          <w:iCs/>
          <w:color w:val="333333"/>
          <w:sz w:val="24"/>
          <w:rtl/>
          <w:lang w:eastAsia="en-CA"/>
        </w:rPr>
        <w:t>وإذ يقر</w:t>
      </w:r>
      <w:r w:rsidRPr="00DE15EC">
        <w:rPr>
          <w:rFonts w:ascii="Simplified Arabic" w:eastAsia="Times New Roman" w:hAnsi="Simplified Arabic"/>
          <w:color w:val="333333"/>
          <w:sz w:val="24"/>
          <w:rtl/>
          <w:lang w:eastAsia="en-CA"/>
        </w:rPr>
        <w:t xml:space="preserve"> بأن أي من المعايير التي يمكن استخدامها لتحديد ما الذي يشكل صكا دوليا متخصصا متعلقا بالحصول وتقاسم المنافع، وما يمكن أن تكون عملية ممكنة للاعتراف بمثل هذا الصك لا تهدف إلى إنشاء تسلسل هرمي بين بروتوكول ناغويا والصكوك الدولية الأخرى،</w:t>
      </w:r>
    </w:p>
    <w:p w:rsidR="00C27CF3" w:rsidRPr="00DE15EC" w:rsidRDefault="00C27CF3" w:rsidP="00C271D1">
      <w:pPr>
        <w:numPr>
          <w:ilvl w:val="0"/>
          <w:numId w:val="9"/>
        </w:numPr>
        <w:spacing w:after="120"/>
        <w:ind w:left="0" w:firstLine="720"/>
        <w:jc w:val="both"/>
        <w:rPr>
          <w:rFonts w:ascii="Simplified Arabic" w:eastAsia="Times New Roman" w:hAnsi="Simplified Arabic"/>
          <w:color w:val="333333"/>
          <w:sz w:val="24"/>
          <w:lang w:eastAsia="en-CA"/>
        </w:rPr>
      </w:pPr>
      <w:r w:rsidRPr="00DE15EC">
        <w:rPr>
          <w:rFonts w:ascii="Simplified Arabic" w:eastAsia="Times New Roman" w:hAnsi="Simplified Arabic"/>
          <w:i/>
          <w:iCs/>
          <w:color w:val="333333"/>
          <w:sz w:val="24"/>
          <w:rtl/>
          <w:lang w:eastAsia="en-CA"/>
        </w:rPr>
        <w:t>يحيط علما</w:t>
      </w:r>
      <w:r w:rsidRPr="00DE15EC">
        <w:rPr>
          <w:rFonts w:ascii="Simplified Arabic" w:eastAsia="Times New Roman" w:hAnsi="Simplified Arabic"/>
          <w:color w:val="333333"/>
          <w:sz w:val="24"/>
          <w:rtl/>
          <w:lang w:eastAsia="en-CA"/>
        </w:rPr>
        <w:t xml:space="preserve"> بالدراسة</w:t>
      </w:r>
      <w:r w:rsidRPr="00C26DDE">
        <w:rPr>
          <w:rStyle w:val="FootnoteReference"/>
          <w:rFonts w:ascii="Simplified Arabic" w:eastAsia="Times New Roman" w:hAnsi="Simplified Arabic"/>
          <w:color w:val="333333"/>
          <w:sz w:val="24"/>
          <w:rtl/>
          <w:lang w:eastAsia="en-CA"/>
        </w:rPr>
        <w:footnoteReference w:id="25"/>
      </w:r>
      <w:r w:rsidRPr="00DE15EC">
        <w:rPr>
          <w:rFonts w:ascii="Simplified Arabic" w:eastAsia="Times New Roman" w:hAnsi="Simplified Arabic"/>
          <w:color w:val="333333"/>
          <w:sz w:val="24"/>
          <w:vertAlign w:val="superscript"/>
          <w:rtl/>
          <w:lang w:eastAsia="en-CA"/>
        </w:rPr>
        <w:t xml:space="preserve"> </w:t>
      </w:r>
      <w:r w:rsidRPr="00DE15EC">
        <w:rPr>
          <w:rFonts w:ascii="Simplified Arabic" w:eastAsia="Times New Roman" w:hAnsi="Simplified Arabic"/>
          <w:color w:val="333333"/>
          <w:sz w:val="24"/>
          <w:rtl/>
          <w:lang w:eastAsia="en-CA"/>
        </w:rPr>
        <w:t xml:space="preserve">والمعايير المحتملة للصكوك الدولية المتخصصة للحصول وتقاسم المنافع في سياق الفقرة 4 من المادة 4 من بروتوكول ناغويا، على النحو الموجز في المرفق أدناه، </w:t>
      </w:r>
      <w:r w:rsidRPr="00DE15EC">
        <w:rPr>
          <w:rFonts w:ascii="Simplified Arabic" w:eastAsia="Times New Roman" w:hAnsi="Simplified Arabic"/>
          <w:i/>
          <w:iCs/>
          <w:color w:val="333333"/>
          <w:sz w:val="24"/>
          <w:rtl/>
          <w:lang w:eastAsia="en-CA"/>
        </w:rPr>
        <w:t>ويوافق</w:t>
      </w:r>
      <w:r w:rsidRPr="00DE15EC">
        <w:rPr>
          <w:rFonts w:ascii="Simplified Arabic" w:eastAsia="Times New Roman" w:hAnsi="Simplified Arabic"/>
          <w:color w:val="333333"/>
          <w:sz w:val="24"/>
          <w:rtl/>
          <w:lang w:eastAsia="en-CA"/>
        </w:rPr>
        <w:t xml:space="preserve"> على إعادة النظر في هذه المعايير المحتملة في اجتماعه الرابع؛</w:t>
      </w:r>
    </w:p>
    <w:p w:rsidR="00C27CF3" w:rsidRPr="00DE15EC" w:rsidRDefault="00C27CF3" w:rsidP="00C271D1">
      <w:pPr>
        <w:numPr>
          <w:ilvl w:val="0"/>
          <w:numId w:val="9"/>
        </w:numPr>
        <w:spacing w:after="120"/>
        <w:ind w:left="0" w:firstLine="720"/>
        <w:jc w:val="both"/>
        <w:rPr>
          <w:rFonts w:ascii="Simplified Arabic" w:eastAsia="Times New Roman" w:hAnsi="Simplified Arabic"/>
          <w:i/>
          <w:iCs/>
          <w:color w:val="333333"/>
          <w:sz w:val="24"/>
          <w:rtl/>
          <w:lang w:eastAsia="en-CA"/>
        </w:rPr>
      </w:pPr>
      <w:r w:rsidRPr="00DE15EC">
        <w:rPr>
          <w:rFonts w:ascii="Simplified Arabic" w:eastAsia="Times New Roman" w:hAnsi="Simplified Arabic"/>
          <w:i/>
          <w:iCs/>
          <w:color w:val="333333"/>
          <w:sz w:val="24"/>
          <w:rtl/>
          <w:lang w:eastAsia="en-CA"/>
        </w:rPr>
        <w:t xml:space="preserve">يدعو </w:t>
      </w:r>
      <w:r w:rsidRPr="00DE15EC">
        <w:rPr>
          <w:rFonts w:ascii="Simplified Arabic" w:eastAsia="Times New Roman" w:hAnsi="Simplified Arabic"/>
          <w:color w:val="333333"/>
          <w:sz w:val="24"/>
          <w:rtl/>
          <w:lang w:eastAsia="en-CA"/>
        </w:rPr>
        <w:t>الأطراف والحكومات الأخرى إلى تقديم:</w:t>
      </w:r>
    </w:p>
    <w:p w:rsidR="00C27CF3" w:rsidRPr="00DE15EC" w:rsidRDefault="00C27CF3" w:rsidP="00C27CF3">
      <w:pPr>
        <w:spacing w:after="120"/>
        <w:ind w:firstLine="720"/>
        <w:jc w:val="both"/>
        <w:rPr>
          <w:rFonts w:ascii="Simplified Arabic" w:eastAsia="Times New Roman" w:hAnsi="Simplified Arabic"/>
          <w:color w:val="333333"/>
          <w:sz w:val="24"/>
          <w:rtl/>
          <w:lang w:eastAsia="en-CA"/>
        </w:rPr>
      </w:pPr>
      <w:r w:rsidRPr="00DE15EC">
        <w:rPr>
          <w:rFonts w:ascii="Simplified Arabic" w:eastAsia="Times New Roman" w:hAnsi="Simplified Arabic"/>
          <w:color w:val="333333"/>
          <w:sz w:val="24"/>
          <w:rtl/>
          <w:lang w:eastAsia="en-CA"/>
        </w:rPr>
        <w:t>(أ)</w:t>
      </w:r>
      <w:r w:rsidRPr="00DE15EC">
        <w:rPr>
          <w:rFonts w:ascii="Simplified Arabic" w:eastAsia="Times New Roman" w:hAnsi="Simplified Arabic"/>
          <w:color w:val="333333"/>
          <w:sz w:val="24"/>
          <w:rtl/>
          <w:lang w:eastAsia="en-CA"/>
        </w:rPr>
        <w:tab/>
        <w:t>معلومات عن كيفية تناول الصكوك الدولية المتخصصة للحصول وتقاسم المنافع في إطار تدابيرها المحلية؛</w:t>
      </w:r>
    </w:p>
    <w:p w:rsidR="00C27CF3" w:rsidRPr="00DE15EC" w:rsidRDefault="00C27CF3" w:rsidP="00C27CF3">
      <w:pPr>
        <w:spacing w:after="120"/>
        <w:ind w:firstLine="720"/>
        <w:jc w:val="both"/>
        <w:rPr>
          <w:rFonts w:ascii="Simplified Arabic" w:eastAsia="Times New Roman" w:hAnsi="Simplified Arabic"/>
          <w:color w:val="333333"/>
          <w:sz w:val="24"/>
          <w:rtl/>
          <w:lang w:eastAsia="en-CA"/>
        </w:rPr>
      </w:pPr>
      <w:r w:rsidRPr="00DE15EC">
        <w:rPr>
          <w:rFonts w:ascii="Simplified Arabic" w:eastAsia="Times New Roman" w:hAnsi="Simplified Arabic"/>
          <w:color w:val="333333"/>
          <w:sz w:val="24"/>
          <w:rtl/>
          <w:lang w:eastAsia="en-CA"/>
        </w:rPr>
        <w:t>(ب)</w:t>
      </w:r>
      <w:r w:rsidRPr="00DE15EC">
        <w:rPr>
          <w:rFonts w:ascii="Simplified Arabic" w:eastAsia="Times New Roman" w:hAnsi="Simplified Arabic"/>
          <w:color w:val="333333"/>
          <w:sz w:val="24"/>
          <w:rtl/>
          <w:lang w:eastAsia="en-CA"/>
        </w:rPr>
        <w:tab/>
        <w:t>آراء بشأن المعايير المحتملة الواردة في الدراسة، مع مراعاة الفقرات من 1 إلى 3 من المادة 4 من البروتوكول؛</w:t>
      </w:r>
    </w:p>
    <w:p w:rsidR="00C27CF3" w:rsidRPr="00DE15EC" w:rsidRDefault="00C27CF3" w:rsidP="00C271D1">
      <w:pPr>
        <w:numPr>
          <w:ilvl w:val="0"/>
          <w:numId w:val="9"/>
        </w:numPr>
        <w:spacing w:after="120"/>
        <w:ind w:left="0" w:firstLine="720"/>
        <w:jc w:val="both"/>
        <w:rPr>
          <w:rFonts w:ascii="Simplified Arabic" w:eastAsia="Times New Roman" w:hAnsi="Simplified Arabic"/>
          <w:color w:val="333333"/>
          <w:sz w:val="24"/>
          <w:lang w:eastAsia="en-CA"/>
        </w:rPr>
      </w:pPr>
      <w:r w:rsidRPr="00DE15EC">
        <w:rPr>
          <w:rFonts w:ascii="Simplified Arabic" w:eastAsia="Times New Roman" w:hAnsi="Simplified Arabic"/>
          <w:i/>
          <w:iCs/>
          <w:color w:val="333333"/>
          <w:sz w:val="24"/>
          <w:rtl/>
          <w:lang w:eastAsia="en-CA"/>
        </w:rPr>
        <w:t>يطلب إلى</w:t>
      </w:r>
      <w:r w:rsidRPr="00DE15EC">
        <w:rPr>
          <w:rFonts w:ascii="Simplified Arabic" w:eastAsia="Times New Roman" w:hAnsi="Simplified Arabic"/>
          <w:color w:val="333333"/>
          <w:sz w:val="24"/>
          <w:rtl/>
          <w:lang w:eastAsia="en-CA"/>
        </w:rPr>
        <w:t xml:space="preserve"> الأمينة التنفيذية أن تواصل متابعة التطورات في المنتديات الدولية ذات الصلة؛</w:t>
      </w:r>
    </w:p>
    <w:p w:rsidR="00C27CF3" w:rsidRPr="00DE15EC" w:rsidRDefault="00C27CF3" w:rsidP="00C271D1">
      <w:pPr>
        <w:numPr>
          <w:ilvl w:val="0"/>
          <w:numId w:val="9"/>
        </w:numPr>
        <w:spacing w:after="120"/>
        <w:ind w:left="0" w:firstLine="720"/>
        <w:jc w:val="both"/>
        <w:rPr>
          <w:rFonts w:ascii="Simplified Arabic" w:eastAsia="Times New Roman" w:hAnsi="Simplified Arabic"/>
          <w:color w:val="333333"/>
          <w:sz w:val="24"/>
          <w:lang w:eastAsia="en-CA"/>
        </w:rPr>
      </w:pPr>
      <w:r>
        <w:rPr>
          <w:rFonts w:ascii="Simplified Arabic" w:eastAsia="Times New Roman" w:hAnsi="Simplified Arabic"/>
          <w:i/>
          <w:iCs/>
          <w:color w:val="333333"/>
          <w:sz w:val="24"/>
          <w:rtl/>
          <w:lang w:eastAsia="en-CA"/>
        </w:rPr>
        <w:t>يطلب أيضا</w:t>
      </w:r>
      <w:r w:rsidRPr="00DE15EC">
        <w:rPr>
          <w:rFonts w:ascii="Simplified Arabic" w:eastAsia="Times New Roman" w:hAnsi="Simplified Arabic"/>
          <w:i/>
          <w:iCs/>
          <w:color w:val="222222"/>
          <w:sz w:val="24"/>
          <w:rtl/>
          <w:lang w:eastAsia="en-CA"/>
        </w:rPr>
        <w:t xml:space="preserve"> </w:t>
      </w:r>
      <w:r w:rsidRPr="00DE15EC">
        <w:rPr>
          <w:rFonts w:ascii="Simplified Arabic" w:eastAsia="Times New Roman" w:hAnsi="Simplified Arabic"/>
          <w:color w:val="222222"/>
          <w:sz w:val="24"/>
          <w:rtl/>
          <w:lang w:eastAsia="en-CA"/>
        </w:rPr>
        <w:t xml:space="preserve">إلى الأمينة التنفيذية أن تقوم بتوليف المعلومات والآراء المقدمة، بما في ذلك </w:t>
      </w:r>
      <w:r w:rsidRPr="00DE15EC">
        <w:rPr>
          <w:rFonts w:ascii="Simplified Arabic" w:eastAsia="Times New Roman" w:hAnsi="Simplified Arabic"/>
          <w:color w:val="333333"/>
          <w:sz w:val="24"/>
          <w:rtl/>
          <w:lang w:eastAsia="en-CA"/>
        </w:rPr>
        <w:t>المعلومات من التطورات في المنتديات الدولية ذات الصلة، وإتاحتها لتنظر فيها الهيئة الفرعية للتنفيذ في اجتماعها الثالث؛</w:t>
      </w:r>
    </w:p>
    <w:p w:rsidR="00C27CF3" w:rsidRPr="00DE15EC" w:rsidRDefault="00C27CF3" w:rsidP="00C271D1">
      <w:pPr>
        <w:numPr>
          <w:ilvl w:val="0"/>
          <w:numId w:val="9"/>
        </w:numPr>
        <w:spacing w:after="120"/>
        <w:ind w:left="0" w:firstLine="720"/>
        <w:jc w:val="both"/>
        <w:rPr>
          <w:rFonts w:ascii="Simplified Arabic" w:eastAsia="Times New Roman" w:hAnsi="Simplified Arabic"/>
          <w:color w:val="333333"/>
          <w:sz w:val="24"/>
          <w:lang w:eastAsia="en-CA"/>
        </w:rPr>
      </w:pPr>
      <w:r w:rsidRPr="00DE15EC">
        <w:rPr>
          <w:rFonts w:ascii="Simplified Arabic" w:eastAsia="Times New Roman" w:hAnsi="Simplified Arabic"/>
          <w:i/>
          <w:iCs/>
          <w:color w:val="333333"/>
          <w:sz w:val="24"/>
          <w:rtl/>
          <w:lang w:eastAsia="en-CA"/>
        </w:rPr>
        <w:t>يطلب إلى</w:t>
      </w:r>
      <w:r w:rsidRPr="00DE15EC">
        <w:rPr>
          <w:rFonts w:ascii="Simplified Arabic" w:eastAsia="Times New Roman" w:hAnsi="Simplified Arabic"/>
          <w:color w:val="333333"/>
          <w:sz w:val="24"/>
          <w:rtl/>
          <w:lang w:eastAsia="en-CA"/>
        </w:rPr>
        <w:t xml:space="preserve"> الهيئة الفرعية للتنفيذ أن تنظر في اجتماعها الثالث في التوليف المشار إليه في الفقرة 4 أعلاه، وأن تقدم توصية إلى مؤتمر الأطراف العامل كاجتماع للأطراف في بروتوكول ناغويا في اجتماعه الرابع؛</w:t>
      </w:r>
    </w:p>
    <w:p w:rsidR="00C27CF3" w:rsidRPr="00DE15EC" w:rsidRDefault="00C27CF3" w:rsidP="00C271D1">
      <w:pPr>
        <w:numPr>
          <w:ilvl w:val="0"/>
          <w:numId w:val="9"/>
        </w:numPr>
        <w:spacing w:after="120"/>
        <w:ind w:left="0" w:firstLine="720"/>
        <w:jc w:val="both"/>
        <w:rPr>
          <w:rFonts w:ascii="Simplified Arabic" w:eastAsia="Times New Roman" w:hAnsi="Simplified Arabic"/>
          <w:color w:val="333333"/>
          <w:sz w:val="24"/>
          <w:lang w:eastAsia="en-CA"/>
        </w:rPr>
      </w:pPr>
      <w:r w:rsidRPr="00DE15EC">
        <w:rPr>
          <w:rFonts w:ascii="Simplified Arabic" w:eastAsia="Times New Roman" w:hAnsi="Simplified Arabic"/>
          <w:i/>
          <w:iCs/>
          <w:color w:val="333333"/>
          <w:sz w:val="24"/>
          <w:rtl/>
          <w:lang w:eastAsia="en-CA"/>
        </w:rPr>
        <w:t>يقرر</w:t>
      </w:r>
      <w:r w:rsidRPr="00DE15EC">
        <w:rPr>
          <w:rFonts w:ascii="Simplified Arabic" w:eastAsia="Times New Roman" w:hAnsi="Simplified Arabic"/>
          <w:color w:val="333333"/>
          <w:sz w:val="24"/>
          <w:rtl/>
          <w:lang w:eastAsia="en-CA"/>
        </w:rPr>
        <w:t xml:space="preserve"> إدراج بند دائم بشأن "التعاون مع المنظمات الدولية الأخرى" في جدول أعمال اجتماعاته المقبلة لتقييم التطورات في المنتديات الدولية ذات الصلة، بما في ذلك أي معلومات عن الصكوك الدولية المتخصصة للحصول وتقاسم المنافع التي تعترف بها هيئة حكومية دولية أخرى و/أو طرف أو مجموعة أطراف، بهدف تعزيز الدعم المتبادل بين البروتوكول والصكوك الدولية المتخصصة للحصول وتقاسم المنافع؛</w:t>
      </w:r>
    </w:p>
    <w:p w:rsidR="00C27CF3" w:rsidRPr="00DE15EC" w:rsidRDefault="00C27CF3" w:rsidP="00C271D1">
      <w:pPr>
        <w:numPr>
          <w:ilvl w:val="0"/>
          <w:numId w:val="9"/>
        </w:numPr>
        <w:spacing w:after="120"/>
        <w:ind w:left="0" w:firstLine="720"/>
        <w:jc w:val="both"/>
        <w:rPr>
          <w:rFonts w:ascii="Simplified Arabic" w:eastAsia="Times New Roman" w:hAnsi="Simplified Arabic"/>
          <w:color w:val="333333"/>
          <w:sz w:val="24"/>
          <w:lang w:eastAsia="en-CA"/>
        </w:rPr>
      </w:pPr>
      <w:r w:rsidRPr="00DE15EC">
        <w:rPr>
          <w:rFonts w:ascii="Simplified Arabic" w:eastAsia="Times New Roman" w:hAnsi="Simplified Arabic"/>
          <w:i/>
          <w:iCs/>
          <w:color w:val="333333"/>
          <w:sz w:val="24"/>
          <w:rtl/>
          <w:lang w:eastAsia="en-CA"/>
        </w:rPr>
        <w:t>يدعو</w:t>
      </w:r>
      <w:r w:rsidRPr="00DE15EC">
        <w:rPr>
          <w:rFonts w:ascii="Simplified Arabic" w:eastAsia="Times New Roman" w:hAnsi="Simplified Arabic"/>
          <w:color w:val="333333"/>
          <w:sz w:val="24"/>
          <w:rtl/>
          <w:lang w:eastAsia="en-CA"/>
        </w:rPr>
        <w:t xml:space="preserve"> الأطراف والحكومات الأخرى إلى</w:t>
      </w:r>
      <w:r>
        <w:rPr>
          <w:rFonts w:ascii="Simplified Arabic" w:eastAsia="Times New Roman" w:hAnsi="Simplified Arabic"/>
          <w:color w:val="333333"/>
          <w:sz w:val="24"/>
          <w:rtl/>
          <w:lang w:eastAsia="en-CA"/>
        </w:rPr>
        <w:t xml:space="preserve"> التنسيق</w:t>
      </w:r>
      <w:r w:rsidRPr="00DE15EC">
        <w:rPr>
          <w:rFonts w:ascii="Simplified Arabic" w:eastAsia="Times New Roman" w:hAnsi="Simplified Arabic"/>
          <w:color w:val="333333"/>
          <w:sz w:val="24"/>
          <w:rtl/>
          <w:lang w:eastAsia="en-CA"/>
        </w:rPr>
        <w:t xml:space="preserve"> على الصعيد الوطني، فيما يتعلق </w:t>
      </w:r>
      <w:r>
        <w:rPr>
          <w:rFonts w:ascii="Simplified Arabic" w:eastAsia="Times New Roman" w:hAnsi="Simplified Arabic" w:hint="cs"/>
          <w:color w:val="333333"/>
          <w:sz w:val="24"/>
          <w:rtl/>
          <w:lang w:eastAsia="en-CA"/>
        </w:rPr>
        <w:t>بقضايا</w:t>
      </w:r>
      <w:r w:rsidRPr="00DE15EC">
        <w:rPr>
          <w:rFonts w:ascii="Simplified Arabic" w:eastAsia="Times New Roman" w:hAnsi="Simplified Arabic"/>
          <w:color w:val="333333"/>
          <w:sz w:val="24"/>
          <w:rtl/>
          <w:lang w:eastAsia="en-CA"/>
        </w:rPr>
        <w:t xml:space="preserve"> الحصول وتقاسم المنافع التي تُتناول في</w:t>
      </w:r>
      <w:r>
        <w:rPr>
          <w:rFonts w:ascii="Simplified Arabic" w:eastAsia="Times New Roman" w:hAnsi="Simplified Arabic" w:hint="cs"/>
          <w:color w:val="333333"/>
          <w:sz w:val="24"/>
          <w:rtl/>
          <w:lang w:eastAsia="en-CA"/>
        </w:rPr>
        <w:t xml:space="preserve"> مختلف</w:t>
      </w:r>
      <w:r>
        <w:rPr>
          <w:rFonts w:ascii="Simplified Arabic" w:eastAsia="Times New Roman" w:hAnsi="Simplified Arabic"/>
          <w:color w:val="333333"/>
          <w:sz w:val="24"/>
          <w:rtl/>
          <w:lang w:eastAsia="en-CA"/>
        </w:rPr>
        <w:t xml:space="preserve"> المنتديات الدولية</w:t>
      </w:r>
      <w:r w:rsidRPr="00DE15EC">
        <w:rPr>
          <w:rFonts w:ascii="Simplified Arabic" w:eastAsia="Times New Roman" w:hAnsi="Simplified Arabic"/>
          <w:color w:val="333333"/>
          <w:sz w:val="24"/>
          <w:rtl/>
          <w:lang w:eastAsia="en-CA"/>
        </w:rPr>
        <w:t>، حسب الاقتضاء، بهدف دعم نظام دولي متماسك بشأن الحصول وتقاسم المنافع؛</w:t>
      </w:r>
    </w:p>
    <w:p w:rsidR="00C27CF3" w:rsidRPr="00DE15EC" w:rsidRDefault="00C27CF3" w:rsidP="00C271D1">
      <w:pPr>
        <w:numPr>
          <w:ilvl w:val="0"/>
          <w:numId w:val="9"/>
        </w:numPr>
        <w:spacing w:after="120"/>
        <w:ind w:left="0" w:firstLine="720"/>
        <w:jc w:val="both"/>
        <w:rPr>
          <w:rFonts w:ascii="Simplified Arabic" w:eastAsia="Times New Roman" w:hAnsi="Simplified Arabic"/>
          <w:color w:val="333333"/>
          <w:sz w:val="24"/>
          <w:rtl/>
          <w:lang w:eastAsia="en-CA"/>
        </w:rPr>
      </w:pPr>
      <w:r w:rsidRPr="00DE15EC">
        <w:rPr>
          <w:rFonts w:ascii="Simplified Arabic" w:eastAsia="Times New Roman" w:hAnsi="Simplified Arabic"/>
          <w:i/>
          <w:iCs/>
          <w:color w:val="333333"/>
          <w:sz w:val="24"/>
          <w:rtl/>
          <w:lang w:eastAsia="en-CA"/>
        </w:rPr>
        <w:t>يدعو</w:t>
      </w:r>
      <w:r w:rsidRPr="00DE15EC">
        <w:rPr>
          <w:rFonts w:ascii="Simplified Arabic" w:eastAsia="Times New Roman" w:hAnsi="Simplified Arabic"/>
          <w:color w:val="333333"/>
          <w:sz w:val="24"/>
          <w:rtl/>
          <w:lang w:eastAsia="en-CA"/>
        </w:rPr>
        <w:t xml:space="preserve"> الأطراف والحكومات الأخرى الأطراف في بروتوكول ناغويا وفي صك دولي متخصص للحصول وتقاسم المنافع أو التي قد تصبح أطرافا فيه، إلى اتخاذ خطوات، حسب الاقتضاء، لتنفيذ الصكين على نحو يحقق الدعم المتبادل، </w:t>
      </w:r>
      <w:r>
        <w:rPr>
          <w:rFonts w:ascii="Simplified Arabic" w:eastAsia="Times New Roman" w:hAnsi="Simplified Arabic" w:hint="cs"/>
          <w:color w:val="333333"/>
          <w:sz w:val="24"/>
          <w:rtl/>
          <w:lang w:eastAsia="en-CA"/>
        </w:rPr>
        <w:t>بما في ذلك</w:t>
      </w:r>
      <w:r w:rsidRPr="00DE15EC">
        <w:rPr>
          <w:rFonts w:ascii="Simplified Arabic" w:eastAsia="Times New Roman" w:hAnsi="Simplified Arabic"/>
          <w:color w:val="333333"/>
          <w:sz w:val="24"/>
          <w:rtl/>
          <w:lang w:eastAsia="en-CA"/>
        </w:rPr>
        <w:t xml:space="preserve"> مشاركة الشعوب الأصلية والمجتمعات المحلية، حيثما كان ذلك مناسبا أو ممك</w:t>
      </w:r>
      <w:r>
        <w:rPr>
          <w:rFonts w:ascii="Simplified Arabic" w:eastAsia="Times New Roman" w:hAnsi="Simplified Arabic"/>
          <w:color w:val="333333"/>
          <w:sz w:val="24"/>
          <w:rtl/>
          <w:lang w:eastAsia="en-CA"/>
        </w:rPr>
        <w:t>نا، وفقا لظروفه</w:t>
      </w:r>
      <w:r>
        <w:rPr>
          <w:rFonts w:ascii="Simplified Arabic" w:eastAsia="Times New Roman" w:hAnsi="Simplified Arabic" w:hint="cs"/>
          <w:color w:val="333333"/>
          <w:sz w:val="24"/>
          <w:rtl/>
          <w:lang w:eastAsia="en-CA"/>
        </w:rPr>
        <w:t>ا</w:t>
      </w:r>
      <w:r w:rsidRPr="00DE15EC">
        <w:rPr>
          <w:rFonts w:ascii="Simplified Arabic" w:eastAsia="Times New Roman" w:hAnsi="Simplified Arabic"/>
          <w:color w:val="222222"/>
          <w:sz w:val="24"/>
          <w:rtl/>
          <w:lang w:eastAsia="en-CA"/>
        </w:rPr>
        <w:t xml:space="preserve"> الوطنية.</w:t>
      </w:r>
    </w:p>
    <w:p w:rsidR="00C27CF3" w:rsidRPr="00DE15EC" w:rsidRDefault="00C27CF3" w:rsidP="00C27CF3">
      <w:pPr>
        <w:keepNext/>
        <w:spacing w:after="120"/>
        <w:jc w:val="center"/>
        <w:rPr>
          <w:rFonts w:ascii="Simplified Arabic" w:eastAsia="PMingLiU" w:hAnsi="Simplified Arabic"/>
          <w:i/>
          <w:iCs/>
          <w:color w:val="222222"/>
          <w:sz w:val="24"/>
          <w:rtl/>
          <w:lang w:val="fr-CA" w:eastAsia="ar-SA"/>
        </w:rPr>
      </w:pPr>
      <w:r w:rsidRPr="00DE15EC">
        <w:rPr>
          <w:rFonts w:ascii="Simplified Arabic" w:eastAsia="PMingLiU" w:hAnsi="Simplified Arabic"/>
          <w:i/>
          <w:iCs/>
          <w:color w:val="222222"/>
          <w:sz w:val="24"/>
          <w:rtl/>
          <w:lang w:val="fr-CA" w:eastAsia="ar-SA"/>
        </w:rPr>
        <w:lastRenderedPageBreak/>
        <w:t>مرفق</w:t>
      </w:r>
    </w:p>
    <w:p w:rsidR="00C27CF3" w:rsidRPr="00DE15EC" w:rsidRDefault="00C27CF3" w:rsidP="00C27CF3">
      <w:pPr>
        <w:keepNext/>
        <w:spacing w:after="120"/>
        <w:jc w:val="center"/>
        <w:rPr>
          <w:rFonts w:ascii="Simplified Arabic" w:eastAsia="PMingLiU" w:hAnsi="Simplified Arabic"/>
          <w:b/>
          <w:bCs/>
          <w:color w:val="222222"/>
          <w:sz w:val="24"/>
          <w:rtl/>
          <w:lang w:val="fr-CA" w:eastAsia="ar-SA"/>
        </w:rPr>
      </w:pPr>
      <w:r w:rsidRPr="00DE15EC">
        <w:rPr>
          <w:rFonts w:ascii="Simplified Arabic" w:eastAsia="PMingLiU" w:hAnsi="Simplified Arabic"/>
          <w:b/>
          <w:bCs/>
          <w:color w:val="222222"/>
          <w:sz w:val="24"/>
          <w:rtl/>
          <w:lang w:val="fr-CA" w:eastAsia="ar-SA"/>
        </w:rPr>
        <w:t>معايير محتملة للصكوك الدولية المتخصصة للحصول وتقاسم المنافع في سياق الفقرة 4 من المادة 4 من بروتوكول ناغويا بشأن الحصول على الموارد الجينية والتقاسم العادل والمنصف للمنافع الناشئة عن استخدامها</w:t>
      </w:r>
    </w:p>
    <w:p w:rsidR="00C27CF3" w:rsidRPr="00DE15EC" w:rsidRDefault="00C27CF3" w:rsidP="00C27CF3">
      <w:pPr>
        <w:spacing w:after="120"/>
        <w:ind w:firstLine="720"/>
        <w:jc w:val="both"/>
        <w:rPr>
          <w:rFonts w:ascii="Simplified Arabic" w:eastAsia="Times New Roman" w:hAnsi="Simplified Arabic"/>
          <w:color w:val="333333"/>
          <w:sz w:val="24"/>
          <w:rtl/>
          <w:lang w:eastAsia="en-CA"/>
        </w:rPr>
      </w:pPr>
      <w:r>
        <w:rPr>
          <w:rFonts w:ascii="Simplified Arabic" w:eastAsia="Times New Roman" w:hAnsi="Simplified Arabic" w:hint="cs"/>
          <w:color w:val="333333"/>
          <w:sz w:val="24"/>
          <w:rtl/>
          <w:lang w:eastAsia="en-CA"/>
        </w:rPr>
        <w:t xml:space="preserve">يرد </w:t>
      </w:r>
      <w:r w:rsidRPr="00DE15EC">
        <w:rPr>
          <w:rFonts w:ascii="Simplified Arabic" w:eastAsia="Times New Roman" w:hAnsi="Simplified Arabic"/>
          <w:color w:val="333333"/>
          <w:sz w:val="24"/>
          <w:rtl/>
          <w:lang w:eastAsia="en-CA"/>
        </w:rPr>
        <w:t>فيما يلي موجز بشأن المعايير المحتملة للصكوك الدولية المتخصصة للحصول وتقاسم المنافع في سياق الفقرة</w:t>
      </w:r>
      <w:r>
        <w:rPr>
          <w:rFonts w:ascii="Simplified Arabic" w:eastAsia="Times New Roman" w:hAnsi="Simplified Arabic" w:hint="cs"/>
          <w:color w:val="333333"/>
          <w:sz w:val="24"/>
          <w:rtl/>
          <w:lang w:eastAsia="en-CA"/>
        </w:rPr>
        <w:t> </w:t>
      </w:r>
      <w:r w:rsidRPr="00DE15EC">
        <w:rPr>
          <w:rFonts w:ascii="Simplified Arabic" w:eastAsia="Times New Roman" w:hAnsi="Simplified Arabic"/>
          <w:color w:val="333333"/>
          <w:sz w:val="24"/>
          <w:rtl/>
          <w:lang w:eastAsia="en-CA"/>
        </w:rPr>
        <w:t xml:space="preserve">4 من المادة 4 من بروتوكول ناغويا بشأن الحصول على الموارد الجينية والتقاسم العادل والمنصف للمنافع الناشئة عن استخدامها، على النحو الموضح في الدراسة الواردة في الوثيقة </w:t>
      </w:r>
      <w:r w:rsidRPr="00DE15EC">
        <w:rPr>
          <w:rFonts w:asciiTheme="majorBidi" w:eastAsia="Calibri" w:hAnsiTheme="majorBidi" w:cstheme="majorBidi"/>
          <w:color w:val="000000"/>
          <w:kern w:val="22"/>
          <w:szCs w:val="20"/>
          <w:u w:color="000000"/>
        </w:rPr>
        <w:t>CBD/SBI/2/INF/17</w:t>
      </w:r>
      <w:r w:rsidRPr="00DE15EC">
        <w:rPr>
          <w:rFonts w:ascii="Simplified Arabic" w:eastAsia="Calibri" w:hAnsi="Simplified Arabic"/>
          <w:color w:val="000000"/>
          <w:kern w:val="22"/>
          <w:sz w:val="24"/>
          <w:u w:color="000000"/>
          <w:rtl/>
        </w:rPr>
        <w:t xml:space="preserve">. </w:t>
      </w:r>
      <w:r w:rsidRPr="00DE15EC">
        <w:rPr>
          <w:rFonts w:ascii="Simplified Arabic" w:eastAsia="Times New Roman" w:hAnsi="Simplified Arabic"/>
          <w:color w:val="333333"/>
          <w:sz w:val="24"/>
          <w:rtl/>
          <w:lang w:eastAsia="en-CA"/>
        </w:rPr>
        <w:t>وتجري حاليا مناقشة المعايير المحتملة ولم يتم الاتفاق عليها بعد من قبل الأطراف في البروتوكول</w:t>
      </w:r>
      <w:r w:rsidRPr="00DE15EC">
        <w:rPr>
          <w:rFonts w:ascii="Simplified Arabic" w:eastAsia="Times New Roman" w:hAnsi="Simplified Arabic"/>
          <w:color w:val="333333"/>
          <w:sz w:val="24"/>
          <w:lang w:eastAsia="en-CA"/>
        </w:rPr>
        <w:t>.</w:t>
      </w:r>
    </w:p>
    <w:p w:rsidR="00C27CF3" w:rsidRPr="00DE15EC" w:rsidRDefault="00C27CF3" w:rsidP="00C27CF3">
      <w:pPr>
        <w:spacing w:after="120"/>
        <w:ind w:firstLine="720"/>
        <w:jc w:val="both"/>
        <w:rPr>
          <w:rFonts w:ascii="Simplified Arabic" w:eastAsia="PMingLiU" w:hAnsi="Simplified Arabic"/>
          <w:color w:val="222222"/>
          <w:sz w:val="24"/>
          <w:rtl/>
          <w:lang w:val="fr-CA" w:eastAsia="ar-SA"/>
        </w:rPr>
      </w:pPr>
      <w:r w:rsidRPr="00DE15EC">
        <w:rPr>
          <w:rFonts w:ascii="Simplified Arabic" w:eastAsia="PMingLiU" w:hAnsi="Simplified Arabic"/>
          <w:color w:val="222222"/>
          <w:sz w:val="24"/>
          <w:rtl/>
          <w:lang w:val="fr-CA" w:eastAsia="ar-SA"/>
        </w:rPr>
        <w:t>1-</w:t>
      </w:r>
      <w:r w:rsidRPr="00DE15EC">
        <w:rPr>
          <w:rFonts w:ascii="Simplified Arabic" w:eastAsia="PMingLiU" w:hAnsi="Simplified Arabic"/>
          <w:color w:val="222222"/>
          <w:sz w:val="24"/>
          <w:rtl/>
          <w:lang w:val="fr-CA" w:eastAsia="ar-SA"/>
        </w:rPr>
        <w:tab/>
      </w:r>
      <w:r w:rsidRPr="00DE15EC">
        <w:rPr>
          <w:rFonts w:ascii="Simplified Arabic" w:eastAsia="PMingLiU" w:hAnsi="Simplified Arabic"/>
          <w:i/>
          <w:iCs/>
          <w:color w:val="222222"/>
          <w:sz w:val="24"/>
          <w:rtl/>
          <w:lang w:val="fr-CA" w:eastAsia="ar-SA"/>
        </w:rPr>
        <w:t>أن يُتفق على الصك على الصعيد الحكومي الدولي</w:t>
      </w:r>
      <w:r w:rsidRPr="00DE15EC">
        <w:rPr>
          <w:rFonts w:ascii="Simplified Arabic" w:eastAsia="PMingLiU" w:hAnsi="Simplified Arabic"/>
          <w:color w:val="222222"/>
          <w:sz w:val="24"/>
          <w:rtl/>
          <w:lang w:val="fr-CA" w:eastAsia="ar-SA"/>
        </w:rPr>
        <w:t xml:space="preserve"> – يتم إعداد الصك والموافقة عليه من خلال عملية حكومية دولية. ويمكن أن يكون الصك ملزما أو غير ملزم.</w:t>
      </w:r>
    </w:p>
    <w:p w:rsidR="00C27CF3" w:rsidRPr="00DE15EC" w:rsidRDefault="00C27CF3" w:rsidP="00C27CF3">
      <w:pPr>
        <w:spacing w:after="120"/>
        <w:ind w:firstLine="720"/>
        <w:jc w:val="both"/>
        <w:rPr>
          <w:rFonts w:ascii="Simplified Arabic" w:eastAsia="PMingLiU" w:hAnsi="Simplified Arabic"/>
          <w:color w:val="222222"/>
          <w:sz w:val="24"/>
          <w:rtl/>
          <w:lang w:val="fr-CA" w:eastAsia="ar-SA"/>
        </w:rPr>
      </w:pPr>
      <w:r w:rsidRPr="00DE15EC">
        <w:rPr>
          <w:rFonts w:ascii="Simplified Arabic" w:eastAsia="PMingLiU" w:hAnsi="Simplified Arabic"/>
          <w:color w:val="222222"/>
          <w:sz w:val="24"/>
          <w:rtl/>
          <w:lang w:val="fr-CA" w:eastAsia="ar-SA"/>
        </w:rPr>
        <w:t>2-</w:t>
      </w:r>
      <w:r w:rsidRPr="00DE15EC">
        <w:rPr>
          <w:rFonts w:ascii="Simplified Arabic" w:eastAsia="PMingLiU" w:hAnsi="Simplified Arabic"/>
          <w:color w:val="222222"/>
          <w:sz w:val="24"/>
          <w:rtl/>
          <w:lang w:val="fr-CA" w:eastAsia="ar-SA"/>
        </w:rPr>
        <w:tab/>
      </w:r>
      <w:r w:rsidRPr="00DE15EC">
        <w:rPr>
          <w:rFonts w:ascii="Simplified Arabic" w:eastAsia="PMingLiU" w:hAnsi="Simplified Arabic"/>
          <w:i/>
          <w:iCs/>
          <w:color w:val="222222"/>
          <w:sz w:val="24"/>
          <w:rtl/>
          <w:lang w:val="fr-CA" w:eastAsia="ar-SA"/>
        </w:rPr>
        <w:t>أن يكون الصك متخصصا</w:t>
      </w:r>
      <w:r w:rsidRPr="00DE15EC">
        <w:rPr>
          <w:rFonts w:ascii="Simplified Arabic" w:eastAsia="PMingLiU" w:hAnsi="Simplified Arabic"/>
          <w:color w:val="222222"/>
          <w:sz w:val="24"/>
          <w:rtl/>
          <w:lang w:val="fr-CA" w:eastAsia="ar-SA"/>
        </w:rPr>
        <w:t xml:space="preserve"> – أي أن الصك:</w:t>
      </w:r>
    </w:p>
    <w:p w:rsidR="00C27CF3" w:rsidRPr="00DE15EC" w:rsidRDefault="00C27CF3" w:rsidP="00C27CF3">
      <w:pPr>
        <w:spacing w:after="120"/>
        <w:ind w:firstLine="720"/>
        <w:jc w:val="both"/>
        <w:rPr>
          <w:rFonts w:ascii="Simplified Arabic" w:eastAsia="PMingLiU" w:hAnsi="Simplified Arabic"/>
          <w:color w:val="222222"/>
          <w:sz w:val="24"/>
          <w:rtl/>
          <w:lang w:val="fr-CA" w:eastAsia="ar-SA"/>
        </w:rPr>
      </w:pPr>
      <w:r w:rsidRPr="00DE15EC">
        <w:rPr>
          <w:rFonts w:ascii="Simplified Arabic" w:eastAsia="PMingLiU" w:hAnsi="Simplified Arabic"/>
          <w:color w:val="222222"/>
          <w:sz w:val="24"/>
          <w:rtl/>
          <w:lang w:val="fr-CA" w:eastAsia="ar-SA"/>
        </w:rPr>
        <w:t>(أ)</w:t>
      </w:r>
      <w:r w:rsidRPr="00DE15EC">
        <w:rPr>
          <w:rFonts w:ascii="Simplified Arabic" w:eastAsia="PMingLiU" w:hAnsi="Simplified Arabic"/>
          <w:color w:val="222222"/>
          <w:sz w:val="24"/>
          <w:rtl/>
          <w:lang w:val="fr-CA" w:eastAsia="ar-SA"/>
        </w:rPr>
        <w:tab/>
        <w:t>ينطبق على مجموعة محددة من الموارد الجينية و/أو المعارف التقليدية المرتبطة بموارد جينية تقع بخلاف ذلك ضمن نطاق بروتوكول ناغويا؛</w:t>
      </w:r>
    </w:p>
    <w:p w:rsidR="00C27CF3" w:rsidRPr="00DE15EC" w:rsidRDefault="00C27CF3" w:rsidP="00C27CF3">
      <w:pPr>
        <w:spacing w:after="120"/>
        <w:ind w:firstLine="720"/>
        <w:jc w:val="both"/>
        <w:rPr>
          <w:rFonts w:ascii="Simplified Arabic" w:eastAsia="PMingLiU" w:hAnsi="Simplified Arabic"/>
          <w:color w:val="222222"/>
          <w:sz w:val="24"/>
          <w:rtl/>
          <w:lang w:val="fr-CA" w:eastAsia="ar-SA"/>
        </w:rPr>
      </w:pPr>
      <w:r w:rsidRPr="00DE15EC">
        <w:rPr>
          <w:rFonts w:ascii="Simplified Arabic" w:eastAsia="PMingLiU" w:hAnsi="Simplified Arabic"/>
          <w:color w:val="222222"/>
          <w:sz w:val="24"/>
          <w:rtl/>
          <w:lang w:val="fr-CA" w:eastAsia="ar-SA"/>
        </w:rPr>
        <w:t>(ب)</w:t>
      </w:r>
      <w:r w:rsidRPr="00DE15EC">
        <w:rPr>
          <w:rFonts w:ascii="Simplified Arabic" w:eastAsia="PMingLiU" w:hAnsi="Simplified Arabic"/>
          <w:color w:val="222222"/>
          <w:sz w:val="24"/>
          <w:rtl/>
          <w:lang w:val="fr-CA" w:eastAsia="ar-SA"/>
        </w:rPr>
        <w:tab/>
        <w:t>ينطبق على استخدامات محددة للموارد الجينية و/أو المعارف التقليدية المرتبطة بموارد جينية تتطلب نهجا متمايزا، وبالتالي متخصصا.</w:t>
      </w:r>
    </w:p>
    <w:p w:rsidR="00C27CF3" w:rsidRPr="00DE15EC" w:rsidRDefault="00C27CF3" w:rsidP="00C27CF3">
      <w:pPr>
        <w:spacing w:after="120"/>
        <w:ind w:firstLine="720"/>
        <w:jc w:val="both"/>
        <w:rPr>
          <w:rFonts w:ascii="Simplified Arabic" w:eastAsia="PMingLiU" w:hAnsi="Simplified Arabic"/>
          <w:color w:val="222222"/>
          <w:sz w:val="24"/>
          <w:rtl/>
          <w:lang w:val="fr-CA" w:eastAsia="ar-SA"/>
        </w:rPr>
      </w:pPr>
      <w:r w:rsidRPr="00DE15EC">
        <w:rPr>
          <w:rFonts w:ascii="Simplified Arabic" w:eastAsia="PMingLiU" w:hAnsi="Simplified Arabic"/>
          <w:color w:val="222222"/>
          <w:sz w:val="24"/>
          <w:rtl/>
          <w:lang w:val="fr-CA" w:eastAsia="ar-SA"/>
        </w:rPr>
        <w:t>3-</w:t>
      </w:r>
      <w:r w:rsidRPr="00DE15EC">
        <w:rPr>
          <w:rFonts w:ascii="Simplified Arabic" w:eastAsia="PMingLiU" w:hAnsi="Simplified Arabic"/>
          <w:color w:val="222222"/>
          <w:sz w:val="24"/>
          <w:rtl/>
          <w:lang w:val="fr-CA" w:eastAsia="ar-SA"/>
        </w:rPr>
        <w:tab/>
      </w:r>
      <w:r w:rsidRPr="00DE15EC">
        <w:rPr>
          <w:rFonts w:ascii="Simplified Arabic" w:eastAsia="PMingLiU" w:hAnsi="Simplified Arabic"/>
          <w:i/>
          <w:iCs/>
          <w:color w:val="222222"/>
          <w:sz w:val="24"/>
          <w:rtl/>
          <w:lang w:val="fr-CA" w:eastAsia="ar-SA"/>
        </w:rPr>
        <w:t>أن يوفر الصك دعما متبادلا</w:t>
      </w:r>
      <w:r w:rsidRPr="00DE15EC">
        <w:rPr>
          <w:rFonts w:ascii="Simplified Arabic" w:eastAsia="PMingLiU" w:hAnsi="Simplified Arabic"/>
          <w:color w:val="222222"/>
          <w:sz w:val="24"/>
          <w:rtl/>
          <w:lang w:val="fr-CA" w:eastAsia="ar-SA"/>
        </w:rPr>
        <w:t xml:space="preserve"> – يكون الصك متسقا مع أهداف اتفاقية التنوع البيولوجي وبروتوكول ناغويا، ويدعم هذه الأهداف ولا يتعارض معها، بما في ذلك فيما يتعلق بما يلي:</w:t>
      </w:r>
    </w:p>
    <w:p w:rsidR="00C27CF3" w:rsidRPr="00DE15EC" w:rsidRDefault="00C27CF3" w:rsidP="00C27CF3">
      <w:pPr>
        <w:spacing w:after="120"/>
        <w:ind w:firstLine="720"/>
        <w:jc w:val="both"/>
        <w:rPr>
          <w:rFonts w:ascii="Simplified Arabic" w:eastAsia="PMingLiU" w:hAnsi="Simplified Arabic"/>
          <w:color w:val="222222"/>
          <w:sz w:val="24"/>
          <w:rtl/>
          <w:lang w:val="fr-CA" w:eastAsia="ar-SA"/>
        </w:rPr>
      </w:pPr>
      <w:r w:rsidRPr="00DE15EC">
        <w:rPr>
          <w:rFonts w:ascii="Simplified Arabic" w:eastAsia="PMingLiU" w:hAnsi="Simplified Arabic"/>
          <w:color w:val="222222"/>
          <w:sz w:val="24"/>
          <w:rtl/>
          <w:lang w:val="fr-CA" w:eastAsia="ar-SA"/>
        </w:rPr>
        <w:t>(أ)</w:t>
      </w:r>
      <w:r w:rsidRPr="00DE15EC">
        <w:rPr>
          <w:rFonts w:ascii="Simplified Arabic" w:eastAsia="PMingLiU" w:hAnsi="Simplified Arabic"/>
          <w:color w:val="222222"/>
          <w:sz w:val="24"/>
          <w:rtl/>
          <w:lang w:val="fr-CA" w:eastAsia="ar-SA"/>
        </w:rPr>
        <w:tab/>
        <w:t>الاتساق مع أهداف حفظ التنوع البيولوجي واستخدامه المستدام؛</w:t>
      </w:r>
    </w:p>
    <w:p w:rsidR="00C27CF3" w:rsidRPr="00DE15EC" w:rsidRDefault="00C27CF3" w:rsidP="00C27CF3">
      <w:pPr>
        <w:spacing w:after="120"/>
        <w:ind w:firstLine="720"/>
        <w:jc w:val="both"/>
        <w:rPr>
          <w:rFonts w:ascii="Simplified Arabic" w:eastAsia="PMingLiU" w:hAnsi="Simplified Arabic"/>
          <w:color w:val="222222"/>
          <w:sz w:val="24"/>
          <w:rtl/>
          <w:lang w:val="fr-CA" w:eastAsia="ar-SA"/>
        </w:rPr>
      </w:pPr>
      <w:r w:rsidRPr="00DE15EC">
        <w:rPr>
          <w:rFonts w:ascii="Simplified Arabic" w:eastAsia="PMingLiU" w:hAnsi="Simplified Arabic"/>
          <w:color w:val="222222"/>
          <w:sz w:val="24"/>
          <w:rtl/>
          <w:lang w:val="fr-CA" w:eastAsia="ar-SA"/>
        </w:rPr>
        <w:t>(ب)</w:t>
      </w:r>
      <w:r w:rsidRPr="00DE15EC">
        <w:rPr>
          <w:rFonts w:ascii="Simplified Arabic" w:eastAsia="PMingLiU" w:hAnsi="Simplified Arabic"/>
          <w:color w:val="222222"/>
          <w:sz w:val="24"/>
          <w:rtl/>
          <w:lang w:val="fr-CA" w:eastAsia="ar-SA"/>
        </w:rPr>
        <w:tab/>
        <w:t>التقاسم العادل والمنصف للمنافع؛</w:t>
      </w:r>
    </w:p>
    <w:p w:rsidR="00C27CF3" w:rsidRPr="00DE15EC" w:rsidRDefault="00C27CF3" w:rsidP="00C27CF3">
      <w:pPr>
        <w:spacing w:after="120"/>
        <w:ind w:firstLine="720"/>
        <w:jc w:val="both"/>
        <w:rPr>
          <w:rFonts w:ascii="Simplified Arabic" w:eastAsia="PMingLiU" w:hAnsi="Simplified Arabic"/>
          <w:color w:val="222222"/>
          <w:sz w:val="24"/>
          <w:rtl/>
          <w:lang w:val="fr-CA" w:eastAsia="ar-SA"/>
        </w:rPr>
      </w:pPr>
      <w:r w:rsidRPr="00DE15EC">
        <w:rPr>
          <w:rFonts w:ascii="Simplified Arabic" w:eastAsia="PMingLiU" w:hAnsi="Simplified Arabic"/>
          <w:color w:val="222222"/>
          <w:sz w:val="24"/>
          <w:rtl/>
          <w:lang w:val="fr-CA" w:eastAsia="ar-SA"/>
        </w:rPr>
        <w:t>(ج)</w:t>
      </w:r>
      <w:r w:rsidRPr="00DE15EC">
        <w:rPr>
          <w:rFonts w:ascii="Simplified Arabic" w:eastAsia="PMingLiU" w:hAnsi="Simplified Arabic"/>
          <w:color w:val="222222"/>
          <w:sz w:val="24"/>
          <w:rtl/>
          <w:lang w:val="fr-CA" w:eastAsia="ar-SA"/>
        </w:rPr>
        <w:tab/>
        <w:t>اليقين القانوني فيما يتعلق بالحصول على الموارد الجينية أو المعارف التقليدية المرتبطة بالموارد الجينية، وفيما يتعلق بتقاسم المنافع؛</w:t>
      </w:r>
    </w:p>
    <w:p w:rsidR="00C27CF3" w:rsidRPr="00DE15EC" w:rsidRDefault="00C27CF3" w:rsidP="00C27CF3">
      <w:pPr>
        <w:spacing w:after="120"/>
        <w:ind w:firstLine="720"/>
        <w:jc w:val="both"/>
        <w:rPr>
          <w:rFonts w:ascii="Simplified Arabic" w:eastAsia="PMingLiU" w:hAnsi="Simplified Arabic"/>
          <w:color w:val="222222"/>
          <w:sz w:val="24"/>
          <w:rtl/>
          <w:lang w:val="fr-CA" w:eastAsia="ar-SA"/>
        </w:rPr>
      </w:pPr>
      <w:r w:rsidRPr="00DE15EC">
        <w:rPr>
          <w:rFonts w:ascii="Simplified Arabic" w:eastAsia="PMingLiU" w:hAnsi="Simplified Arabic"/>
          <w:color w:val="222222"/>
          <w:sz w:val="24"/>
          <w:rtl/>
          <w:lang w:val="fr-CA" w:eastAsia="ar-SA"/>
        </w:rPr>
        <w:t>(د)</w:t>
      </w:r>
      <w:r w:rsidRPr="00DE15EC">
        <w:rPr>
          <w:rFonts w:ascii="Simplified Arabic" w:eastAsia="PMingLiU" w:hAnsi="Simplified Arabic"/>
          <w:color w:val="222222"/>
          <w:sz w:val="24"/>
          <w:rtl/>
          <w:lang w:val="fr-CA" w:eastAsia="ar-SA"/>
        </w:rPr>
        <w:tab/>
        <w:t>الإسهام في التنمية المستدامة، على النحو الذي ينعكس في الأهداف المتفق عليها دوليا؛</w:t>
      </w:r>
    </w:p>
    <w:p w:rsidR="00C27CF3" w:rsidRPr="00C27CF3" w:rsidRDefault="00C27CF3" w:rsidP="00C27CF3">
      <w:pPr>
        <w:spacing w:after="120"/>
        <w:ind w:left="720"/>
        <w:jc w:val="both"/>
        <w:rPr>
          <w:sz w:val="24"/>
        </w:rPr>
      </w:pPr>
      <w:r w:rsidRPr="00DE15EC">
        <w:rPr>
          <w:rFonts w:ascii="Simplified Arabic" w:eastAsia="PMingLiU" w:hAnsi="Simplified Arabic"/>
          <w:color w:val="222222"/>
          <w:sz w:val="24"/>
          <w:rtl/>
          <w:lang w:val="fr-CA" w:eastAsia="ar-SA"/>
        </w:rPr>
        <w:t>(ﻫ)</w:t>
      </w:r>
      <w:r w:rsidRPr="00DE15EC">
        <w:rPr>
          <w:rFonts w:ascii="Simplified Arabic" w:eastAsia="PMingLiU" w:hAnsi="Simplified Arabic"/>
          <w:color w:val="222222"/>
          <w:sz w:val="24"/>
          <w:rtl/>
          <w:lang w:val="fr-CA" w:eastAsia="ar-SA"/>
        </w:rPr>
        <w:tab/>
        <w:t>المبادئ العامة الأخرى للقانون، بما في ذلك حُسن النية، والفعالية والتوقعات المشروعة.</w:t>
      </w:r>
    </w:p>
    <w:p w:rsidR="00C27CF3" w:rsidRDefault="00C27CF3" w:rsidP="00C27CF3">
      <w:pPr>
        <w:spacing w:after="120"/>
        <w:jc w:val="both"/>
        <w:rPr>
          <w:sz w:val="24"/>
          <w:rtl/>
        </w:rPr>
      </w:pPr>
      <w:r>
        <w:rPr>
          <w:sz w:val="24"/>
          <w:rtl/>
        </w:rPr>
        <w:br w:type="page"/>
      </w:r>
    </w:p>
    <w:p w:rsidR="00C27CF3" w:rsidRDefault="00C27CF3" w:rsidP="00C27CF3">
      <w:pPr>
        <w:spacing w:after="120"/>
        <w:jc w:val="center"/>
        <w:rPr>
          <w:b/>
          <w:bCs/>
          <w:sz w:val="28"/>
          <w:szCs w:val="28"/>
          <w:rtl/>
          <w:lang w:bidi="ar-EG"/>
        </w:rPr>
      </w:pPr>
      <w:bookmarkStart w:id="17" w:name="المقرر15"/>
      <w:bookmarkEnd w:id="17"/>
      <w:r>
        <w:rPr>
          <w:rFonts w:hint="cs"/>
          <w:b/>
          <w:bCs/>
          <w:sz w:val="28"/>
          <w:szCs w:val="28"/>
          <w:rtl/>
          <w:lang w:bidi="ar-EG"/>
        </w:rPr>
        <w:lastRenderedPageBreak/>
        <w:t>3/15-</w:t>
      </w:r>
      <w:r>
        <w:rPr>
          <w:rFonts w:hint="cs"/>
          <w:b/>
          <w:bCs/>
          <w:sz w:val="28"/>
          <w:szCs w:val="28"/>
          <w:rtl/>
          <w:lang w:bidi="ar-EG"/>
        </w:rPr>
        <w:tab/>
        <w:t>الإعداد لمتابعة الخطة الاستر</w:t>
      </w:r>
      <w:r w:rsidR="000C5C75">
        <w:rPr>
          <w:rFonts w:hint="cs"/>
          <w:b/>
          <w:bCs/>
          <w:sz w:val="28"/>
          <w:szCs w:val="28"/>
          <w:rtl/>
          <w:lang w:bidi="ar-EG"/>
        </w:rPr>
        <w:t>ا</w:t>
      </w:r>
      <w:r>
        <w:rPr>
          <w:rFonts w:hint="cs"/>
          <w:b/>
          <w:bCs/>
          <w:sz w:val="28"/>
          <w:szCs w:val="28"/>
          <w:rtl/>
          <w:lang w:bidi="ar-EG"/>
        </w:rPr>
        <w:t>تيجية للتنوع البيولوجي 2011-2020</w:t>
      </w:r>
    </w:p>
    <w:p w:rsidR="00C27CF3" w:rsidRPr="00B2010C" w:rsidRDefault="00C27CF3" w:rsidP="00C27CF3">
      <w:pPr>
        <w:spacing w:after="120"/>
        <w:ind w:firstLine="720"/>
        <w:jc w:val="both"/>
        <w:rPr>
          <w:rFonts w:ascii="Simplified Arabic" w:hAnsi="Simplified Arabic"/>
          <w:b/>
          <w:i/>
          <w:iCs/>
          <w:sz w:val="24"/>
          <w:rtl/>
          <w:lang w:val="fr-CA"/>
        </w:rPr>
      </w:pPr>
      <w:r w:rsidRPr="00B2010C">
        <w:rPr>
          <w:rFonts w:ascii="Simplified Arabic" w:hAnsi="Simplified Arabic" w:hint="cs"/>
          <w:b/>
          <w:i/>
          <w:iCs/>
          <w:sz w:val="24"/>
          <w:rtl/>
          <w:lang w:val="fr-CA"/>
        </w:rPr>
        <w:t>إن مؤتمر الأطراف العامل كاجتماع للأطراف في بروتوكول ناغويا بشأن الحصول وتقاسم المنافع،</w:t>
      </w:r>
    </w:p>
    <w:p w:rsidR="00C27CF3" w:rsidRPr="007F6699" w:rsidRDefault="00C27CF3" w:rsidP="00C27CF3">
      <w:pPr>
        <w:spacing w:after="120"/>
        <w:ind w:firstLine="720"/>
        <w:jc w:val="both"/>
        <w:rPr>
          <w:rFonts w:eastAsia="Malgun Gothic"/>
          <w:rtl/>
          <w:lang w:bidi="ar-EG"/>
        </w:rPr>
      </w:pPr>
      <w:r w:rsidRPr="007F6699">
        <w:rPr>
          <w:rFonts w:eastAsia="Malgun Gothic" w:hint="cs"/>
          <w:rtl/>
          <w:lang w:bidi="ar-EG"/>
        </w:rPr>
        <w:t>1-</w:t>
      </w:r>
      <w:r w:rsidRPr="007F6699">
        <w:rPr>
          <w:rFonts w:eastAsia="Malgun Gothic" w:hint="cs"/>
          <w:rtl/>
          <w:lang w:bidi="ar-EG"/>
        </w:rPr>
        <w:tab/>
      </w:r>
      <w:r w:rsidRPr="007F6699">
        <w:rPr>
          <w:rFonts w:eastAsia="Malgun Gothic"/>
          <w:i/>
          <w:iCs/>
          <w:rtl/>
          <w:lang w:bidi="ar-EG"/>
        </w:rPr>
        <w:t xml:space="preserve">يحيط علما </w:t>
      </w:r>
      <w:r w:rsidRPr="007F6699">
        <w:rPr>
          <w:rFonts w:eastAsia="Malgun Gothic"/>
          <w:rtl/>
          <w:lang w:bidi="ar-EG"/>
        </w:rPr>
        <w:t xml:space="preserve">بالعملية التحضيرية المقترحة للإطار العالمي للتنوع البيولوجي لما بعد عام 2020 في متابعة الخطة الاستراتيجية للتنوع البيولوجي 2011-2020، </w:t>
      </w:r>
      <w:r w:rsidRPr="007F6699">
        <w:rPr>
          <w:rFonts w:eastAsia="Malgun Gothic"/>
          <w:i/>
          <w:iCs/>
          <w:rtl/>
          <w:lang w:bidi="ar-EG"/>
        </w:rPr>
        <w:t xml:space="preserve">ويرحب </w:t>
      </w:r>
      <w:r w:rsidRPr="007F6699">
        <w:rPr>
          <w:rFonts w:eastAsia="Malgun Gothic"/>
          <w:rtl/>
          <w:lang w:bidi="ar-EG"/>
        </w:rPr>
        <w:t>بالمقرر 14/</w:t>
      </w:r>
      <w:r>
        <w:rPr>
          <w:rFonts w:eastAsia="Malgun Gothic" w:hint="cs"/>
          <w:rtl/>
          <w:lang w:bidi="ar-EG"/>
        </w:rPr>
        <w:t>34</w:t>
      </w:r>
      <w:r w:rsidRPr="007F6699">
        <w:rPr>
          <w:rFonts w:eastAsia="Malgun Gothic"/>
          <w:rtl/>
          <w:lang w:bidi="ar-EG"/>
        </w:rPr>
        <w:t xml:space="preserve"> الصادر عن مؤتمر الأطراف؛</w:t>
      </w:r>
    </w:p>
    <w:p w:rsidR="00C27CF3" w:rsidRPr="00C67F0E" w:rsidRDefault="00C27CF3" w:rsidP="00C27CF3">
      <w:pPr>
        <w:spacing w:after="120"/>
        <w:ind w:firstLine="720"/>
        <w:jc w:val="both"/>
        <w:rPr>
          <w:rFonts w:eastAsia="Malgun Gothic"/>
          <w:rtl/>
          <w:lang w:val="en-GB" w:bidi="ar-EG"/>
        </w:rPr>
      </w:pPr>
      <w:r w:rsidRPr="007F6699">
        <w:rPr>
          <w:rFonts w:eastAsia="Malgun Gothic"/>
          <w:rtl/>
          <w:lang w:val="en-GB" w:bidi="ar-EG"/>
        </w:rPr>
        <w:t>2-</w:t>
      </w:r>
      <w:r w:rsidRPr="007F6699">
        <w:rPr>
          <w:rFonts w:eastAsia="Malgun Gothic"/>
          <w:rtl/>
          <w:lang w:val="en-GB" w:bidi="ar-EG"/>
        </w:rPr>
        <w:tab/>
      </w:r>
      <w:r>
        <w:rPr>
          <w:rFonts w:eastAsia="Malgun Gothic" w:hint="cs"/>
          <w:i/>
          <w:iCs/>
          <w:rtl/>
          <w:lang w:val="en-GB" w:bidi="ar-EG"/>
        </w:rPr>
        <w:t xml:space="preserve">يشجع </w:t>
      </w:r>
      <w:r>
        <w:rPr>
          <w:rFonts w:eastAsia="Malgun Gothic" w:hint="cs"/>
          <w:rtl/>
          <w:lang w:val="en-GB" w:bidi="ar-EG"/>
        </w:rPr>
        <w:t>الأطراف على اتخاذ تدابير لتعزيز تنفيذ بروتوكول ناغويا بشأن الحصول وتقاسم المنافع، في سياق الإطار العالمي للتنوع البيولوجي لما بعد عام 2020؛</w:t>
      </w:r>
    </w:p>
    <w:p w:rsidR="00C27CF3" w:rsidRPr="007F6699" w:rsidRDefault="00C27CF3" w:rsidP="00C27CF3">
      <w:pPr>
        <w:spacing w:after="120"/>
        <w:ind w:firstLine="720"/>
        <w:jc w:val="both"/>
        <w:rPr>
          <w:rFonts w:eastAsia="Malgun Gothic"/>
          <w:b/>
          <w:rtl/>
          <w:lang w:val="fr-CA"/>
        </w:rPr>
      </w:pPr>
      <w:r w:rsidRPr="007F6699">
        <w:rPr>
          <w:rFonts w:eastAsia="Malgun Gothic"/>
          <w:rtl/>
          <w:lang w:val="en-GB" w:bidi="ar-EG"/>
        </w:rPr>
        <w:t>3-</w:t>
      </w:r>
      <w:r w:rsidRPr="007F6699">
        <w:rPr>
          <w:rFonts w:eastAsia="Malgun Gothic"/>
          <w:rtl/>
          <w:lang w:val="en-GB" w:bidi="ar-EG"/>
        </w:rPr>
        <w:tab/>
      </w:r>
      <w:r w:rsidRPr="007F6699">
        <w:rPr>
          <w:rFonts w:eastAsia="Malgun Gothic"/>
          <w:i/>
          <w:iCs/>
          <w:rtl/>
          <w:lang w:val="en-GB" w:bidi="ar-EG"/>
        </w:rPr>
        <w:t xml:space="preserve">يدعو </w:t>
      </w:r>
      <w:r w:rsidRPr="007F6699">
        <w:rPr>
          <w:rFonts w:eastAsia="Malgun Gothic"/>
          <w:rtl/>
          <w:lang w:val="en-GB" w:bidi="ar-EG"/>
        </w:rPr>
        <w:t>الأطراف إلى المشاركة في عملية إعداد الإطار العالمي للتنوع البيولوجي لما بعد عام 2020؛</w:t>
      </w:r>
    </w:p>
    <w:p w:rsidR="00C27CF3" w:rsidRPr="007F6699" w:rsidRDefault="00C27CF3" w:rsidP="00C27CF3">
      <w:pPr>
        <w:shd w:val="clear" w:color="auto" w:fill="FFFFFF"/>
        <w:spacing w:after="120"/>
        <w:ind w:firstLine="720"/>
        <w:jc w:val="both"/>
        <w:rPr>
          <w:rFonts w:eastAsia="Malgun Gothic"/>
          <w:rtl/>
          <w:lang w:val="en-GB" w:bidi="ar-EG"/>
        </w:rPr>
      </w:pPr>
      <w:r w:rsidRPr="007F6699">
        <w:rPr>
          <w:rFonts w:eastAsia="Malgun Gothic"/>
          <w:b/>
          <w:rtl/>
          <w:lang w:val="fr-CA"/>
        </w:rPr>
        <w:t>4-</w:t>
      </w:r>
      <w:r w:rsidRPr="007F6699">
        <w:rPr>
          <w:rFonts w:eastAsia="Malgun Gothic"/>
          <w:b/>
          <w:rtl/>
          <w:lang w:val="fr-CA"/>
        </w:rPr>
        <w:tab/>
      </w:r>
      <w:r w:rsidRPr="007F6699">
        <w:rPr>
          <w:rFonts w:eastAsia="Malgun Gothic"/>
          <w:i/>
          <w:iCs/>
          <w:rtl/>
          <w:lang w:val="en-GB" w:bidi="ar-EG"/>
        </w:rPr>
        <w:t xml:space="preserve">يوصي </w:t>
      </w:r>
      <w:r w:rsidRPr="007F6699">
        <w:rPr>
          <w:rFonts w:eastAsia="Malgun Gothic"/>
          <w:rtl/>
          <w:lang w:val="en-GB" w:bidi="ar-EG"/>
        </w:rPr>
        <w:t>بأن يُنظر في النتائج المتعلقة بالمسائل العامة للامتثال</w:t>
      </w:r>
      <w:r w:rsidRPr="007F6699">
        <w:rPr>
          <w:rFonts w:eastAsia="Malgun Gothic"/>
          <w:vertAlign w:val="superscript"/>
          <w:rtl/>
          <w:lang w:val="en-GB" w:bidi="ar-EG"/>
        </w:rPr>
        <w:footnoteReference w:id="26"/>
      </w:r>
      <w:r w:rsidRPr="007F6699">
        <w:rPr>
          <w:rFonts w:eastAsia="Malgun Gothic"/>
          <w:rtl/>
          <w:lang w:val="en-GB" w:bidi="ar-EG"/>
        </w:rPr>
        <w:t xml:space="preserve"> </w:t>
      </w:r>
      <w:r>
        <w:rPr>
          <w:rFonts w:eastAsia="Malgun Gothic" w:hint="cs"/>
          <w:rtl/>
          <w:lang w:val="en-GB" w:bidi="ar-EG"/>
        </w:rPr>
        <w:t>وكذلك</w:t>
      </w:r>
      <w:r w:rsidRPr="007F6699">
        <w:rPr>
          <w:rFonts w:eastAsia="Malgun Gothic" w:hint="cs"/>
          <w:rtl/>
          <w:lang w:val="en-GB" w:bidi="ar-EG"/>
        </w:rPr>
        <w:t xml:space="preserve"> </w:t>
      </w:r>
      <w:r>
        <w:rPr>
          <w:rFonts w:eastAsia="Malgun Gothic" w:hint="cs"/>
          <w:rtl/>
          <w:lang w:val="en-GB" w:bidi="ar-EG"/>
        </w:rPr>
        <w:t>نتائج</w:t>
      </w:r>
      <w:r w:rsidRPr="007F6699">
        <w:rPr>
          <w:rFonts w:eastAsia="Malgun Gothic" w:hint="cs"/>
          <w:rtl/>
          <w:lang w:val="en-GB" w:bidi="ar-EG"/>
        </w:rPr>
        <w:t xml:space="preserve"> أول تقييم واستعراض لفعالية البروتوكول، على النحو الوارد في المقرر </w:t>
      </w:r>
      <w:r w:rsidRPr="007F6699">
        <w:rPr>
          <w:rFonts w:eastAsia="Malgun Gothic"/>
          <w:lang w:bidi="ar-EG"/>
        </w:rPr>
        <w:t>NP-3/</w:t>
      </w:r>
      <w:r>
        <w:rPr>
          <w:rFonts w:eastAsia="Malgun Gothic"/>
          <w:lang w:bidi="ar-EG"/>
        </w:rPr>
        <w:t>1</w:t>
      </w:r>
      <w:r w:rsidRPr="007F6699">
        <w:rPr>
          <w:rFonts w:eastAsia="Malgun Gothic" w:hint="cs"/>
          <w:rtl/>
          <w:lang w:val="en-GB" w:bidi="ar-EG"/>
        </w:rPr>
        <w:t xml:space="preserve">، </w:t>
      </w:r>
      <w:r w:rsidRPr="007F6699">
        <w:rPr>
          <w:rFonts w:eastAsia="Malgun Gothic"/>
          <w:rtl/>
          <w:lang w:val="en-GB" w:bidi="ar-EG"/>
        </w:rPr>
        <w:t>عند إعداد الإطار العالمي للتنوع البيولوجي لما بعد عام 2020؛</w:t>
      </w:r>
    </w:p>
    <w:p w:rsidR="00C27CF3" w:rsidRPr="00C27CF3" w:rsidRDefault="00C27CF3" w:rsidP="00C27CF3">
      <w:pPr>
        <w:spacing w:after="120"/>
        <w:ind w:firstLine="720"/>
        <w:jc w:val="both"/>
        <w:rPr>
          <w:sz w:val="24"/>
        </w:rPr>
      </w:pPr>
      <w:r w:rsidRPr="007F6699">
        <w:rPr>
          <w:rFonts w:eastAsia="Malgun Gothic"/>
          <w:rtl/>
          <w:lang w:val="en-GB" w:bidi="ar-EG"/>
        </w:rPr>
        <w:t>5-</w:t>
      </w:r>
      <w:r w:rsidRPr="007F6699">
        <w:rPr>
          <w:rFonts w:eastAsia="Malgun Gothic"/>
          <w:rtl/>
          <w:lang w:val="en-GB" w:bidi="ar-EG"/>
        </w:rPr>
        <w:tab/>
      </w:r>
      <w:r w:rsidRPr="007F6699">
        <w:rPr>
          <w:rFonts w:eastAsia="Malgun Gothic"/>
          <w:i/>
          <w:iCs/>
          <w:rtl/>
          <w:lang w:val="en-GB" w:bidi="ar-EG"/>
        </w:rPr>
        <w:t xml:space="preserve">يطلب </w:t>
      </w:r>
      <w:r w:rsidRPr="007F6699">
        <w:rPr>
          <w:rFonts w:eastAsia="Malgun Gothic"/>
          <w:rtl/>
          <w:lang w:val="en-GB" w:bidi="ar-EG"/>
        </w:rPr>
        <w:t>أن تنظر لجنة الامتثال في اجتماعها القادم في كيفية دعم وتعزيز الامتثال لبروتوكول ناغويا في الإطار العالمي للتنوع البيولوجي لما بعد عام 2020.</w:t>
      </w:r>
    </w:p>
    <w:p w:rsidR="00C27CF3" w:rsidRDefault="00C27CF3" w:rsidP="00C27CF3">
      <w:pPr>
        <w:spacing w:after="120"/>
        <w:jc w:val="both"/>
        <w:rPr>
          <w:sz w:val="24"/>
          <w:rtl/>
        </w:rPr>
      </w:pPr>
      <w:r>
        <w:rPr>
          <w:sz w:val="24"/>
          <w:rtl/>
        </w:rPr>
        <w:br w:type="page"/>
      </w:r>
    </w:p>
    <w:p w:rsidR="00C27CF3" w:rsidRPr="002D0DD2" w:rsidRDefault="00E50576" w:rsidP="00E50576">
      <w:pPr>
        <w:spacing w:after="120"/>
        <w:jc w:val="center"/>
        <w:rPr>
          <w:rFonts w:ascii="Simplified Arabic" w:hAnsi="Simplified Arabic"/>
          <w:b/>
          <w:bCs/>
          <w:sz w:val="28"/>
          <w:szCs w:val="28"/>
          <w:rtl/>
          <w:lang w:bidi="ar-EG"/>
        </w:rPr>
      </w:pPr>
      <w:bookmarkStart w:id="18" w:name="المقرر16"/>
      <w:bookmarkEnd w:id="18"/>
      <w:r>
        <w:rPr>
          <w:rFonts w:ascii="Simplified Arabic" w:hAnsi="Simplified Arabic" w:hint="cs"/>
          <w:b/>
          <w:bCs/>
          <w:sz w:val="28"/>
          <w:szCs w:val="28"/>
          <w:rtl/>
          <w:lang w:bidi="ar-EG"/>
        </w:rPr>
        <w:lastRenderedPageBreak/>
        <w:t>3/16-</w:t>
      </w:r>
      <w:r>
        <w:rPr>
          <w:rFonts w:ascii="Simplified Arabic" w:hAnsi="Simplified Arabic" w:hint="cs"/>
          <w:b/>
          <w:bCs/>
          <w:sz w:val="28"/>
          <w:szCs w:val="28"/>
          <w:rtl/>
          <w:lang w:bidi="ar-EG"/>
        </w:rPr>
        <w:tab/>
      </w:r>
      <w:r>
        <w:rPr>
          <w:rFonts w:ascii="Simplified Arabic" w:hAnsi="Simplified Arabic"/>
          <w:b/>
          <w:bCs/>
          <w:sz w:val="28"/>
          <w:szCs w:val="28"/>
          <w:rtl/>
          <w:lang w:bidi="ar-EG"/>
        </w:rPr>
        <w:tab/>
      </w:r>
      <w:r>
        <w:rPr>
          <w:rFonts w:ascii="Simplified Arabic" w:hAnsi="Simplified Arabic" w:hint="cs"/>
          <w:b/>
          <w:bCs/>
          <w:sz w:val="28"/>
          <w:szCs w:val="28"/>
          <w:rtl/>
          <w:lang w:bidi="ar-EG"/>
        </w:rPr>
        <w:t>ميزانية برنامج العمل المتكامل للأمانة</w:t>
      </w:r>
    </w:p>
    <w:p w:rsidR="00C27CF3" w:rsidRPr="00B2010C" w:rsidRDefault="00C27CF3" w:rsidP="00C27CF3">
      <w:pPr>
        <w:spacing w:after="120"/>
        <w:ind w:firstLine="720"/>
        <w:rPr>
          <w:rFonts w:ascii="Simplified Arabic" w:hAnsi="Simplified Arabic"/>
          <w:b/>
          <w:i/>
          <w:iCs/>
          <w:sz w:val="24"/>
          <w:rtl/>
          <w:lang w:val="fr-CA"/>
        </w:rPr>
      </w:pPr>
      <w:r w:rsidRPr="00B2010C">
        <w:rPr>
          <w:rFonts w:ascii="Simplified Arabic" w:hAnsi="Simplified Arabic" w:hint="cs"/>
          <w:b/>
          <w:i/>
          <w:iCs/>
          <w:sz w:val="24"/>
          <w:rtl/>
          <w:lang w:val="fr-CA"/>
        </w:rPr>
        <w:t>إن مؤتمر الأطراف العامل كاجتماع للأطراف في بروتوكول ناغويا بشأن الحصول وتقاسم المنافع،</w:t>
      </w:r>
    </w:p>
    <w:p w:rsidR="00C27CF3" w:rsidRDefault="00C27CF3" w:rsidP="00C27CF3">
      <w:pPr>
        <w:spacing w:after="120"/>
        <w:ind w:firstLine="720"/>
        <w:jc w:val="both"/>
        <w:rPr>
          <w:rFonts w:ascii="Simplified Arabic" w:hAnsi="Simplified Arabic"/>
          <w:sz w:val="24"/>
          <w:rtl/>
          <w:lang w:val="en-GB" w:bidi="ar-EG"/>
        </w:rPr>
      </w:pPr>
      <w:r>
        <w:rPr>
          <w:rFonts w:ascii="Simplified Arabic" w:hAnsi="Simplified Arabic" w:hint="cs"/>
          <w:i/>
          <w:iCs/>
          <w:sz w:val="24"/>
          <w:rtl/>
          <w:lang w:bidi="ar-EG"/>
        </w:rPr>
        <w:t xml:space="preserve">إذ يشير إلى </w:t>
      </w:r>
      <w:r>
        <w:rPr>
          <w:rFonts w:ascii="Simplified Arabic" w:hAnsi="Simplified Arabic" w:hint="cs"/>
          <w:sz w:val="24"/>
          <w:rtl/>
          <w:lang w:bidi="ar-EG"/>
        </w:rPr>
        <w:t xml:space="preserve">مقرره </w:t>
      </w:r>
      <w:hyperlink r:id="rId25" w:history="1">
        <w:r>
          <w:rPr>
            <w:rStyle w:val="Hyperlink"/>
            <w:rFonts w:ascii="Simplified Arabic" w:hAnsi="Simplified Arabic" w:hint="cs"/>
            <w:sz w:val="24"/>
            <w:rtl/>
            <w:lang w:val="en-GB" w:bidi="ar-EG"/>
          </w:rPr>
          <w:t>2/13</w:t>
        </w:r>
      </w:hyperlink>
      <w:r>
        <w:rPr>
          <w:rFonts w:ascii="Simplified Arabic" w:hAnsi="Simplified Arabic" w:hint="cs"/>
          <w:sz w:val="24"/>
          <w:rtl/>
          <w:lang w:val="en-GB" w:bidi="ar-EG"/>
        </w:rPr>
        <w:t xml:space="preserve">، والمقرر </w:t>
      </w:r>
      <w:hyperlink r:id="rId26" w:history="1">
        <w:r w:rsidRPr="008E26C1">
          <w:rPr>
            <w:rStyle w:val="Hyperlink"/>
            <w:rFonts w:ascii="Simplified Arabic" w:hAnsi="Simplified Arabic" w:hint="cs"/>
            <w:sz w:val="24"/>
            <w:rtl/>
            <w:lang w:val="en-GB" w:bidi="ar-EG"/>
          </w:rPr>
          <w:t>13/</w:t>
        </w:r>
        <w:r>
          <w:rPr>
            <w:rStyle w:val="Hyperlink"/>
            <w:rFonts w:ascii="Simplified Arabic" w:hAnsi="Simplified Arabic" w:hint="cs"/>
            <w:sz w:val="24"/>
            <w:rtl/>
            <w:lang w:val="en-GB" w:bidi="ar-EG"/>
          </w:rPr>
          <w:t>32</w:t>
        </w:r>
      </w:hyperlink>
      <w:r>
        <w:rPr>
          <w:rFonts w:ascii="Simplified Arabic" w:hAnsi="Simplified Arabic" w:hint="cs"/>
          <w:sz w:val="24"/>
          <w:rtl/>
          <w:lang w:val="en-GB" w:bidi="ar-EG"/>
        </w:rPr>
        <w:t xml:space="preserve"> الصادر عن مؤتمر الأطراف في الاتفاقية المتعلقة بالتنوع البيولوجي، وكذلك المقرر 8/7 الصادر عن مؤتمر الأطراف العامل كاجتماع للأطراف في بروتوكول قرطاجنة للسلامة الأحيائية،</w:t>
      </w:r>
    </w:p>
    <w:p w:rsidR="00C27CF3" w:rsidRDefault="00C27CF3" w:rsidP="00C27CF3">
      <w:pPr>
        <w:spacing w:after="120"/>
        <w:ind w:firstLine="720"/>
        <w:jc w:val="both"/>
        <w:rPr>
          <w:rFonts w:ascii="Simplified Arabic" w:hAnsi="Simplified Arabic"/>
          <w:sz w:val="24"/>
          <w:rtl/>
          <w:lang w:val="en-GB" w:bidi="ar-EG"/>
        </w:rPr>
      </w:pPr>
      <w:r>
        <w:rPr>
          <w:rFonts w:ascii="Simplified Arabic" w:hAnsi="Simplified Arabic" w:hint="cs"/>
          <w:i/>
          <w:iCs/>
          <w:sz w:val="24"/>
          <w:rtl/>
          <w:lang w:val="en-GB" w:bidi="ar-EG"/>
        </w:rPr>
        <w:t xml:space="preserve">وإذ يشير أيضا إلى </w:t>
      </w:r>
      <w:r>
        <w:rPr>
          <w:rFonts w:ascii="Simplified Arabic" w:hAnsi="Simplified Arabic" w:hint="cs"/>
          <w:sz w:val="24"/>
          <w:rtl/>
          <w:lang w:val="en-GB" w:bidi="ar-EG"/>
        </w:rPr>
        <w:t xml:space="preserve">المقرر </w:t>
      </w:r>
      <w:hyperlink r:id="rId27" w:history="1">
        <w:r w:rsidRPr="008E26C1">
          <w:rPr>
            <w:rStyle w:val="Hyperlink"/>
            <w:rFonts w:ascii="Simplified Arabic" w:hAnsi="Simplified Arabic" w:hint="cs"/>
            <w:sz w:val="24"/>
            <w:rtl/>
            <w:lang w:val="en-GB" w:bidi="ar-EG"/>
          </w:rPr>
          <w:t>3/1</w:t>
        </w:r>
      </w:hyperlink>
      <w:r>
        <w:rPr>
          <w:rFonts w:ascii="Simplified Arabic" w:hAnsi="Simplified Arabic" w:hint="cs"/>
          <w:sz w:val="24"/>
          <w:rtl/>
          <w:lang w:val="en-GB" w:bidi="ar-EG"/>
        </w:rPr>
        <w:t>، الذي يحدد فيه أن مقترحات الميزانية ينبغي أن تُوزع قبل 90 يوما قبل اجتماعات مؤتمر الأطراف،</w:t>
      </w:r>
    </w:p>
    <w:p w:rsidR="00C27CF3" w:rsidRPr="0075044A" w:rsidRDefault="00C27CF3" w:rsidP="00C27CF3">
      <w:pPr>
        <w:spacing w:after="120"/>
        <w:ind w:firstLine="720"/>
        <w:jc w:val="both"/>
        <w:rPr>
          <w:rFonts w:ascii="Simplified Arabic" w:hAnsi="Simplified Arabic"/>
          <w:sz w:val="24"/>
          <w:rtl/>
          <w:lang w:val="en-GB" w:bidi="ar-EG"/>
        </w:rPr>
      </w:pPr>
      <w:r>
        <w:rPr>
          <w:rFonts w:ascii="Simplified Arabic" w:hAnsi="Simplified Arabic" w:hint="cs"/>
          <w:i/>
          <w:iCs/>
          <w:sz w:val="24"/>
          <w:rtl/>
          <w:lang w:val="en-GB" w:bidi="ar-EG"/>
        </w:rPr>
        <w:t xml:space="preserve">وإذ يشير كذلك إلى </w:t>
      </w:r>
      <w:r>
        <w:rPr>
          <w:rFonts w:ascii="Simplified Arabic" w:hAnsi="Simplified Arabic" w:hint="cs"/>
          <w:sz w:val="24"/>
          <w:rtl/>
          <w:lang w:val="en-GB" w:bidi="ar-EG"/>
        </w:rPr>
        <w:t xml:space="preserve">القرار </w:t>
      </w:r>
      <w:hyperlink r:id="rId28" w:history="1">
        <w:r w:rsidRPr="008E26C1">
          <w:rPr>
            <w:rStyle w:val="Hyperlink"/>
            <w:rFonts w:ascii="Simplified Arabic" w:hAnsi="Simplified Arabic" w:hint="cs"/>
            <w:sz w:val="24"/>
            <w:rtl/>
            <w:lang w:val="en-GB" w:bidi="ar-EG"/>
          </w:rPr>
          <w:t>2/18</w:t>
        </w:r>
      </w:hyperlink>
      <w:r>
        <w:rPr>
          <w:rFonts w:ascii="Simplified Arabic" w:hAnsi="Simplified Arabic" w:hint="cs"/>
          <w:sz w:val="24"/>
          <w:rtl/>
          <w:lang w:val="en-GB" w:bidi="ar-EG"/>
        </w:rPr>
        <w:t xml:space="preserve"> الصادر عن جمعية الأمم المتحدة للبيئة بشأن العلاقة بين برنامج الأمم المتحدة للبيئة والاتفاقات البيئية المتعددة الأطراف التي يقدم لها خدمات الأمانة،</w:t>
      </w:r>
    </w:p>
    <w:p w:rsidR="00C27CF3" w:rsidRPr="00B2010C" w:rsidRDefault="00C27CF3" w:rsidP="00C271D1">
      <w:pPr>
        <w:pStyle w:val="ListParagraph"/>
        <w:numPr>
          <w:ilvl w:val="0"/>
          <w:numId w:val="14"/>
        </w:numPr>
        <w:spacing w:after="120"/>
        <w:ind w:left="0" w:firstLine="720"/>
        <w:contextualSpacing w:val="0"/>
        <w:jc w:val="both"/>
        <w:rPr>
          <w:rFonts w:ascii="Simplified Arabic" w:hAnsi="Simplified Arabic"/>
          <w:sz w:val="24"/>
          <w:rtl/>
          <w:lang w:bidi="ar-EG"/>
        </w:rPr>
      </w:pPr>
      <w:r w:rsidRPr="0075044A">
        <w:rPr>
          <w:rFonts w:eastAsia="Calibri" w:hint="cs"/>
          <w:i/>
          <w:iCs/>
          <w:rtl/>
        </w:rPr>
        <w:t>يقرر</w:t>
      </w:r>
      <w:r w:rsidRPr="0075044A">
        <w:rPr>
          <w:rFonts w:eastAsia="Calibri" w:hint="cs"/>
          <w:rtl/>
        </w:rPr>
        <w:t xml:space="preserve"> اعتماد برنامج عمل متكامل وميزانية متكاملة </w:t>
      </w:r>
      <w:r>
        <w:rPr>
          <w:rFonts w:eastAsia="Calibri" w:hint="cs"/>
          <w:rtl/>
        </w:rPr>
        <w:t>للاتفاقية المتعلقة</w:t>
      </w:r>
      <w:r w:rsidRPr="0075044A">
        <w:rPr>
          <w:rFonts w:eastAsia="Calibri" w:hint="cs"/>
          <w:rtl/>
        </w:rPr>
        <w:t xml:space="preserve"> </w:t>
      </w:r>
      <w:r>
        <w:rPr>
          <w:rFonts w:eastAsia="Calibri" w:hint="cs"/>
          <w:rtl/>
        </w:rPr>
        <w:t>ب</w:t>
      </w:r>
      <w:r w:rsidRPr="0075044A">
        <w:rPr>
          <w:rFonts w:eastAsia="Calibri" w:hint="cs"/>
          <w:rtl/>
        </w:rPr>
        <w:t>التنوع البيولوجي، وبروتوكول قرطاجنة للسلامة الأحيائية وبروتوكول ناغويا بشأن الحصول وتقاسم المنافع</w:t>
      </w:r>
      <w:r w:rsidRPr="00B2010C">
        <w:rPr>
          <w:rFonts w:ascii="Simplified Arabic" w:hAnsi="Simplified Arabic" w:hint="cs"/>
          <w:sz w:val="24"/>
          <w:rtl/>
          <w:lang w:bidi="ar-EG"/>
        </w:rPr>
        <w:t>،</w:t>
      </w:r>
    </w:p>
    <w:p w:rsidR="00C27CF3" w:rsidRDefault="00C27CF3" w:rsidP="00C271D1">
      <w:pPr>
        <w:pStyle w:val="ListParagraph"/>
        <w:numPr>
          <w:ilvl w:val="0"/>
          <w:numId w:val="14"/>
        </w:numPr>
        <w:spacing w:after="120"/>
        <w:ind w:left="0" w:firstLine="720"/>
        <w:contextualSpacing w:val="0"/>
        <w:jc w:val="both"/>
        <w:rPr>
          <w:rFonts w:ascii="Simplified Arabic" w:eastAsia="Times New Roman" w:hAnsi="Simplified Arabic"/>
          <w:snapToGrid w:val="0"/>
          <w:sz w:val="24"/>
          <w:lang w:val="en-GB" w:bidi="ar-EG"/>
        </w:rPr>
      </w:pPr>
      <w:r w:rsidRPr="0075044A">
        <w:rPr>
          <w:rFonts w:eastAsia="Calibri" w:hint="cs"/>
          <w:i/>
          <w:iCs/>
          <w:rtl/>
        </w:rPr>
        <w:t>يقرر أيضا</w:t>
      </w:r>
      <w:r w:rsidRPr="0075044A">
        <w:rPr>
          <w:rFonts w:eastAsia="Calibri" w:hint="cs"/>
          <w:rtl/>
        </w:rPr>
        <w:t xml:space="preserve"> تقاسم جميع تكاليف خدمات الأمانة بين الاتفاقية، وبروتوكول قرطاجنة وبروتوكول ناغويا بنسبة </w:t>
      </w:r>
      <w:r w:rsidRPr="0075044A">
        <w:rPr>
          <w:rFonts w:eastAsia="Calibri"/>
        </w:rPr>
        <w:t>74</w:t>
      </w:r>
      <w:r w:rsidRPr="0075044A">
        <w:rPr>
          <w:rFonts w:eastAsia="Calibri" w:hint="cs"/>
          <w:rtl/>
        </w:rPr>
        <w:t>:15:</w:t>
      </w:r>
      <w:r w:rsidRPr="0075044A">
        <w:rPr>
          <w:rFonts w:eastAsia="Calibri"/>
        </w:rPr>
        <w:t xml:space="preserve"> 11</w:t>
      </w:r>
      <w:r w:rsidRPr="0075044A">
        <w:rPr>
          <w:rFonts w:eastAsia="Calibri" w:hint="cs"/>
          <w:rtl/>
        </w:rPr>
        <w:t xml:space="preserve"> لفترة السنتين 2019-2020</w:t>
      </w:r>
      <w:r w:rsidRPr="00B2010C">
        <w:rPr>
          <w:rFonts w:ascii="Simplified Arabic" w:eastAsia="Times New Roman" w:hAnsi="Simplified Arabic" w:hint="cs"/>
          <w:snapToGrid w:val="0"/>
          <w:sz w:val="24"/>
          <w:rtl/>
          <w:lang w:val="en-GB" w:bidi="ar-EG"/>
        </w:rPr>
        <w:t>؛</w:t>
      </w:r>
    </w:p>
    <w:p w:rsidR="00C27CF3" w:rsidRDefault="00C27CF3" w:rsidP="008A3AD8">
      <w:pPr>
        <w:pStyle w:val="ListParagraph"/>
        <w:numPr>
          <w:ilvl w:val="0"/>
          <w:numId w:val="14"/>
        </w:numPr>
        <w:spacing w:after="120"/>
        <w:ind w:left="0" w:firstLine="720"/>
        <w:contextualSpacing w:val="0"/>
        <w:jc w:val="both"/>
        <w:rPr>
          <w:rFonts w:ascii="Simplified Arabic" w:eastAsia="Times New Roman" w:hAnsi="Simplified Arabic"/>
          <w:snapToGrid w:val="0"/>
          <w:sz w:val="24"/>
          <w:lang w:val="en-GB" w:bidi="ar-EG"/>
        </w:rPr>
      </w:pPr>
      <w:r>
        <w:rPr>
          <w:rFonts w:ascii="Simplified Arabic" w:eastAsia="Times New Roman" w:hAnsi="Simplified Arabic" w:hint="cs"/>
          <w:i/>
          <w:iCs/>
          <w:snapToGrid w:val="0"/>
          <w:sz w:val="24"/>
          <w:rtl/>
          <w:lang w:val="en-GB" w:bidi="ar-EG"/>
        </w:rPr>
        <w:t xml:space="preserve">يعتمد </w:t>
      </w:r>
      <w:r>
        <w:rPr>
          <w:rFonts w:ascii="Simplified Arabic" w:eastAsia="Times New Roman" w:hAnsi="Simplified Arabic" w:hint="cs"/>
          <w:snapToGrid w:val="0"/>
          <w:sz w:val="24"/>
          <w:rtl/>
          <w:lang w:val="en-GB" w:bidi="ar-EG"/>
        </w:rPr>
        <w:t xml:space="preserve">ميزانية برنامجية أساسية </w:t>
      </w:r>
      <w:r w:rsidRPr="004D2CF0">
        <w:rPr>
          <w:rFonts w:eastAsia="Times New Roman" w:cs="Times New Roman"/>
          <w:snapToGrid w:val="0"/>
          <w:sz w:val="24"/>
          <w:lang w:val="en-GB" w:bidi="ar-EG"/>
        </w:rPr>
        <w:t>(B</w:t>
      </w:r>
      <w:r>
        <w:rPr>
          <w:rFonts w:eastAsia="Times New Roman" w:cs="Times New Roman"/>
          <w:snapToGrid w:val="0"/>
          <w:sz w:val="24"/>
          <w:lang w:val="en-GB" w:bidi="ar-EG"/>
        </w:rPr>
        <w:t>B</w:t>
      </w:r>
      <w:r w:rsidRPr="004D2CF0">
        <w:rPr>
          <w:rFonts w:eastAsia="Times New Roman" w:cs="Times New Roman"/>
          <w:snapToGrid w:val="0"/>
          <w:sz w:val="24"/>
          <w:lang w:val="en-GB" w:bidi="ar-EG"/>
        </w:rPr>
        <w:t>)</w:t>
      </w:r>
      <w:r>
        <w:rPr>
          <w:rFonts w:ascii="Simplified Arabic" w:eastAsia="Times New Roman" w:hAnsi="Simplified Arabic" w:hint="cs"/>
          <w:snapToGrid w:val="0"/>
          <w:sz w:val="24"/>
          <w:rtl/>
          <w:lang w:val="en-GB" w:bidi="ar-EG"/>
        </w:rPr>
        <w:t xml:space="preserve"> لبروتوكول ناغويا بشأن الحصول وتقاسم المنافع بمبلغ </w:t>
      </w:r>
      <w:r>
        <w:rPr>
          <w:rFonts w:ascii="Simplified Arabic" w:eastAsia="Times New Roman" w:hAnsi="Simplified Arabic"/>
          <w:snapToGrid w:val="0"/>
          <w:sz w:val="24"/>
          <w:lang w:val="en-GB" w:bidi="ar-EG"/>
        </w:rPr>
        <w:t>2 084 400</w:t>
      </w:r>
      <w:r>
        <w:rPr>
          <w:rFonts w:ascii="Simplified Arabic" w:eastAsia="Times New Roman" w:hAnsi="Simplified Arabic" w:hint="cs"/>
          <w:snapToGrid w:val="0"/>
          <w:sz w:val="24"/>
          <w:rtl/>
          <w:lang w:val="en-GB" w:bidi="ar-EG"/>
        </w:rPr>
        <w:t xml:space="preserve"> دولار </w:t>
      </w:r>
      <w:r w:rsidR="008A3AD8">
        <w:rPr>
          <w:rFonts w:ascii="Simplified Arabic" w:eastAsia="Times New Roman" w:hAnsi="Simplified Arabic" w:hint="cs"/>
          <w:snapToGrid w:val="0"/>
          <w:sz w:val="24"/>
          <w:rtl/>
          <w:lang w:val="en-GB" w:bidi="ar-EG"/>
        </w:rPr>
        <w:t>أمريكي</w:t>
      </w:r>
      <w:r>
        <w:rPr>
          <w:rFonts w:ascii="Simplified Arabic" w:eastAsia="Times New Roman" w:hAnsi="Simplified Arabic" w:hint="cs"/>
          <w:snapToGrid w:val="0"/>
          <w:sz w:val="24"/>
          <w:rtl/>
          <w:lang w:val="en-GB" w:bidi="ar-EG"/>
        </w:rPr>
        <w:t xml:space="preserve"> لعام 2019 وبمبلغ </w:t>
      </w:r>
      <w:r>
        <w:rPr>
          <w:rFonts w:ascii="Simplified Arabic" w:eastAsia="Times New Roman" w:hAnsi="Simplified Arabic"/>
          <w:snapToGrid w:val="0"/>
          <w:sz w:val="24"/>
          <w:lang w:val="en-GB" w:bidi="ar-EG"/>
        </w:rPr>
        <w:t>2 188 500</w:t>
      </w:r>
      <w:r>
        <w:rPr>
          <w:rFonts w:ascii="Simplified Arabic" w:eastAsia="Times New Roman" w:hAnsi="Simplified Arabic" w:hint="cs"/>
          <w:snapToGrid w:val="0"/>
          <w:sz w:val="24"/>
          <w:rtl/>
          <w:lang w:val="en-GB" w:bidi="ar-EG"/>
        </w:rPr>
        <w:t xml:space="preserve"> دولار </w:t>
      </w:r>
      <w:r w:rsidR="008A3AD8">
        <w:rPr>
          <w:rFonts w:ascii="Simplified Arabic" w:eastAsia="Times New Roman" w:hAnsi="Simplified Arabic" w:hint="cs"/>
          <w:snapToGrid w:val="0"/>
          <w:sz w:val="24"/>
          <w:rtl/>
          <w:lang w:val="en-GB" w:bidi="ar-EG"/>
        </w:rPr>
        <w:t xml:space="preserve">أمريكي </w:t>
      </w:r>
      <w:r>
        <w:rPr>
          <w:rFonts w:ascii="Simplified Arabic" w:eastAsia="Times New Roman" w:hAnsi="Simplified Arabic" w:hint="cs"/>
          <w:snapToGrid w:val="0"/>
          <w:sz w:val="24"/>
          <w:rtl/>
          <w:lang w:val="en-GB" w:bidi="ar-EG"/>
        </w:rPr>
        <w:t xml:space="preserve">لعام 2020، وهو ما يمثل 11 في المائة من الميزانية المتكاملة البالغة </w:t>
      </w:r>
      <w:r>
        <w:rPr>
          <w:rFonts w:ascii="Simplified Arabic" w:eastAsia="Times New Roman" w:hAnsi="Simplified Arabic"/>
          <w:snapToGrid w:val="0"/>
          <w:sz w:val="24"/>
          <w:lang w:val="en-GB" w:bidi="ar-EG"/>
        </w:rPr>
        <w:t>18 948 900</w:t>
      </w:r>
      <w:r>
        <w:rPr>
          <w:rFonts w:ascii="Simplified Arabic" w:eastAsia="Times New Roman" w:hAnsi="Simplified Arabic" w:hint="cs"/>
          <w:snapToGrid w:val="0"/>
          <w:sz w:val="24"/>
          <w:rtl/>
          <w:lang w:val="en-GB" w:bidi="ar-EG"/>
        </w:rPr>
        <w:t xml:space="preserve"> دولار </w:t>
      </w:r>
      <w:r w:rsidR="008A3AD8">
        <w:rPr>
          <w:rFonts w:ascii="Simplified Arabic" w:eastAsia="Times New Roman" w:hAnsi="Simplified Arabic" w:hint="cs"/>
          <w:snapToGrid w:val="0"/>
          <w:sz w:val="24"/>
          <w:rtl/>
          <w:lang w:val="en-GB" w:bidi="ar-EG"/>
        </w:rPr>
        <w:t xml:space="preserve">أمريكي </w:t>
      </w:r>
      <w:r>
        <w:rPr>
          <w:rFonts w:ascii="Simplified Arabic" w:eastAsia="Times New Roman" w:hAnsi="Simplified Arabic" w:hint="cs"/>
          <w:snapToGrid w:val="0"/>
          <w:sz w:val="24"/>
          <w:rtl/>
          <w:lang w:val="en-GB" w:bidi="ar-EG"/>
        </w:rPr>
        <w:t>لعام 2019 و</w:t>
      </w:r>
      <w:r>
        <w:rPr>
          <w:rFonts w:ascii="Simplified Arabic" w:eastAsia="Times New Roman" w:hAnsi="Simplified Arabic"/>
          <w:snapToGrid w:val="0"/>
          <w:sz w:val="24"/>
          <w:lang w:val="en-GB" w:bidi="ar-EG"/>
        </w:rPr>
        <w:t>19 895 200</w:t>
      </w:r>
      <w:r>
        <w:rPr>
          <w:rFonts w:ascii="Simplified Arabic" w:eastAsia="Times New Roman" w:hAnsi="Simplified Arabic" w:hint="cs"/>
          <w:snapToGrid w:val="0"/>
          <w:sz w:val="24"/>
          <w:rtl/>
          <w:lang w:val="en-GB" w:bidi="ar-EG"/>
        </w:rPr>
        <w:t xml:space="preserve"> دولار </w:t>
      </w:r>
      <w:r w:rsidR="008A3AD8">
        <w:rPr>
          <w:rFonts w:ascii="Simplified Arabic" w:eastAsia="Times New Roman" w:hAnsi="Simplified Arabic" w:hint="cs"/>
          <w:snapToGrid w:val="0"/>
          <w:sz w:val="24"/>
          <w:rtl/>
          <w:lang w:val="en-GB" w:bidi="ar-EG"/>
        </w:rPr>
        <w:t xml:space="preserve">أمريكي </w:t>
      </w:r>
      <w:r>
        <w:rPr>
          <w:rFonts w:ascii="Simplified Arabic" w:eastAsia="Times New Roman" w:hAnsi="Simplified Arabic" w:hint="cs"/>
          <w:snapToGrid w:val="0"/>
          <w:sz w:val="24"/>
          <w:rtl/>
          <w:lang w:val="en-GB" w:bidi="ar-EG"/>
        </w:rPr>
        <w:t>لعام 2020 للاتفاقية والبروتوكولين، وذلك للأغراض الواردة في الجدولين 1أ و1ب أدناه؛</w:t>
      </w:r>
    </w:p>
    <w:p w:rsidR="00C27CF3" w:rsidRDefault="00C27CF3" w:rsidP="00C271D1">
      <w:pPr>
        <w:pStyle w:val="ListParagraph"/>
        <w:numPr>
          <w:ilvl w:val="0"/>
          <w:numId w:val="14"/>
        </w:numPr>
        <w:spacing w:after="120"/>
        <w:ind w:left="0" w:firstLine="720"/>
        <w:contextualSpacing w:val="0"/>
        <w:jc w:val="both"/>
        <w:rPr>
          <w:rFonts w:ascii="Simplified Arabic" w:eastAsia="Times New Roman" w:hAnsi="Simplified Arabic"/>
          <w:snapToGrid w:val="0"/>
          <w:sz w:val="24"/>
          <w:lang w:val="en-GB" w:bidi="ar-EG"/>
        </w:rPr>
      </w:pPr>
      <w:r>
        <w:rPr>
          <w:rFonts w:ascii="Simplified Arabic" w:eastAsia="Times New Roman" w:hAnsi="Simplified Arabic" w:hint="cs"/>
          <w:i/>
          <w:iCs/>
          <w:snapToGrid w:val="0"/>
          <w:sz w:val="24"/>
          <w:rtl/>
          <w:lang w:val="en-GB" w:bidi="ar-EG"/>
        </w:rPr>
        <w:t xml:space="preserve">يعتمد </w:t>
      </w:r>
      <w:r>
        <w:rPr>
          <w:rFonts w:ascii="Simplified Arabic" w:eastAsia="Times New Roman" w:hAnsi="Simplified Arabic" w:hint="cs"/>
          <w:snapToGrid w:val="0"/>
          <w:sz w:val="24"/>
          <w:rtl/>
          <w:lang w:val="en-GB" w:bidi="ar-EG"/>
        </w:rPr>
        <w:t>جدول الأنصبة المقررة لقسمة النفقات لعامي 2019 و2020 على النحو الوارد في الجدول</w:t>
      </w:r>
      <w:r>
        <w:rPr>
          <w:rFonts w:ascii="Simplified Arabic" w:eastAsia="Times New Roman" w:hAnsi="Simplified Arabic" w:hint="eastAsia"/>
          <w:snapToGrid w:val="0"/>
          <w:sz w:val="24"/>
          <w:rtl/>
          <w:lang w:val="en-GB" w:bidi="ar-EG"/>
        </w:rPr>
        <w:t> </w:t>
      </w:r>
      <w:r>
        <w:rPr>
          <w:rFonts w:ascii="Simplified Arabic" w:eastAsia="Times New Roman" w:hAnsi="Simplified Arabic" w:hint="cs"/>
          <w:snapToGrid w:val="0"/>
          <w:sz w:val="24"/>
          <w:rtl/>
          <w:lang w:val="en-GB" w:bidi="ar-EG"/>
        </w:rPr>
        <w:t>2 أدناه؛</w:t>
      </w:r>
      <w:r w:rsidRPr="008E26C1">
        <w:rPr>
          <w:rStyle w:val="FootnoteReference"/>
          <w:rFonts w:ascii="Simplified Arabic" w:eastAsia="Times New Roman" w:hAnsi="Simplified Arabic"/>
          <w:snapToGrid w:val="0"/>
          <w:rtl/>
          <w:lang w:val="en-GB" w:bidi="ar-EG"/>
        </w:rPr>
        <w:footnoteReference w:id="27"/>
      </w:r>
    </w:p>
    <w:p w:rsidR="00C27CF3" w:rsidRDefault="00C27CF3" w:rsidP="00C271D1">
      <w:pPr>
        <w:pStyle w:val="ListParagraph"/>
        <w:numPr>
          <w:ilvl w:val="0"/>
          <w:numId w:val="14"/>
        </w:numPr>
        <w:spacing w:after="120"/>
        <w:ind w:left="0" w:firstLine="720"/>
        <w:contextualSpacing w:val="0"/>
        <w:jc w:val="both"/>
        <w:rPr>
          <w:rFonts w:ascii="Simplified Arabic" w:eastAsia="Times New Roman" w:hAnsi="Simplified Arabic"/>
          <w:snapToGrid w:val="0"/>
          <w:sz w:val="24"/>
          <w:lang w:val="en-GB" w:bidi="ar-EG"/>
        </w:rPr>
      </w:pPr>
      <w:r>
        <w:rPr>
          <w:rFonts w:ascii="Simplified Arabic" w:eastAsia="Times New Roman" w:hAnsi="Simplified Arabic" w:hint="cs"/>
          <w:i/>
          <w:iCs/>
          <w:snapToGrid w:val="0"/>
          <w:sz w:val="24"/>
          <w:rtl/>
          <w:lang w:val="en-GB" w:bidi="ar-EG"/>
        </w:rPr>
        <w:t xml:space="preserve">يأذن </w:t>
      </w:r>
      <w:r>
        <w:rPr>
          <w:rFonts w:ascii="Simplified Arabic" w:eastAsia="Times New Roman" w:hAnsi="Simplified Arabic" w:hint="cs"/>
          <w:snapToGrid w:val="0"/>
          <w:sz w:val="24"/>
          <w:rtl/>
          <w:lang w:val="en-GB" w:bidi="ar-EG"/>
        </w:rPr>
        <w:t>للأمينة التنفيذية أن تقوم، بشكل استثنائي، بتعديل جدول الأنصبة لعام 2019 ليشمل جميع الأطراف التي يدخل فيها البروتوكول حيز النفاذ في 31 ديسمبر/كانون الأول 2018 أو قبل ذلك التاريخ؛</w:t>
      </w:r>
    </w:p>
    <w:p w:rsidR="00C27CF3" w:rsidRDefault="00C27CF3" w:rsidP="00C271D1">
      <w:pPr>
        <w:pStyle w:val="ListParagraph"/>
        <w:numPr>
          <w:ilvl w:val="0"/>
          <w:numId w:val="14"/>
        </w:numPr>
        <w:spacing w:after="120"/>
        <w:ind w:left="0" w:firstLine="720"/>
        <w:contextualSpacing w:val="0"/>
        <w:jc w:val="both"/>
        <w:rPr>
          <w:rFonts w:ascii="Simplified Arabic" w:eastAsia="Times New Roman" w:hAnsi="Simplified Arabic"/>
          <w:snapToGrid w:val="0"/>
          <w:sz w:val="24"/>
          <w:lang w:val="en-GB" w:bidi="ar-EG"/>
        </w:rPr>
      </w:pPr>
      <w:r>
        <w:rPr>
          <w:rFonts w:ascii="Simplified Arabic" w:eastAsia="Times New Roman" w:hAnsi="Simplified Arabic" w:hint="cs"/>
          <w:i/>
          <w:iCs/>
          <w:snapToGrid w:val="0"/>
          <w:sz w:val="24"/>
          <w:rtl/>
          <w:lang w:val="en-GB" w:bidi="ar-EG"/>
        </w:rPr>
        <w:t xml:space="preserve">يقر </w:t>
      </w:r>
      <w:r>
        <w:rPr>
          <w:rFonts w:ascii="Simplified Arabic" w:eastAsia="Times New Roman" w:hAnsi="Simplified Arabic" w:hint="cs"/>
          <w:snapToGrid w:val="0"/>
          <w:sz w:val="24"/>
          <w:rtl/>
          <w:lang w:val="en-GB" w:bidi="ar-EG"/>
        </w:rPr>
        <w:t>تقديرات التمويل للمساهمات الطوعية الإضافية لدعم الأنشطة المعتمدة لبروتوكول ناغويا بشأن الحصول وتقاسم المنافع للفترة 2019-2020 المدرجة في الجدول</w:t>
      </w:r>
      <w:r>
        <w:rPr>
          <w:rFonts w:ascii="Simplified Arabic" w:eastAsia="Times New Roman" w:hAnsi="Simplified Arabic" w:hint="eastAsia"/>
          <w:snapToGrid w:val="0"/>
          <w:sz w:val="24"/>
          <w:rtl/>
          <w:lang w:val="en-GB" w:bidi="ar-EG"/>
        </w:rPr>
        <w:t> </w:t>
      </w:r>
      <w:r>
        <w:rPr>
          <w:rFonts w:ascii="Simplified Arabic" w:eastAsia="Times New Roman" w:hAnsi="Simplified Arabic" w:hint="cs"/>
          <w:snapToGrid w:val="0"/>
          <w:sz w:val="24"/>
          <w:rtl/>
          <w:lang w:val="en-GB" w:bidi="ar-EG"/>
        </w:rPr>
        <w:t>3 من المقرر 14/37 الصادر عن مؤتمر الأطراف؛</w:t>
      </w:r>
    </w:p>
    <w:p w:rsidR="00C27CF3" w:rsidRPr="00C27CF3" w:rsidRDefault="00C27CF3" w:rsidP="00C271D1">
      <w:pPr>
        <w:pStyle w:val="ListParagraph"/>
        <w:numPr>
          <w:ilvl w:val="0"/>
          <w:numId w:val="14"/>
        </w:numPr>
        <w:spacing w:after="120"/>
        <w:ind w:left="0" w:firstLine="720"/>
        <w:contextualSpacing w:val="0"/>
        <w:jc w:val="both"/>
        <w:rPr>
          <w:sz w:val="24"/>
        </w:rPr>
      </w:pPr>
      <w:r>
        <w:rPr>
          <w:rFonts w:ascii="Simplified Arabic" w:eastAsia="Times New Roman" w:hAnsi="Simplified Arabic" w:hint="cs"/>
          <w:i/>
          <w:iCs/>
          <w:snapToGrid w:val="0"/>
          <w:sz w:val="24"/>
          <w:rtl/>
          <w:lang w:val="en-GB" w:bidi="ar-EG"/>
        </w:rPr>
        <w:t xml:space="preserve">يقرر </w:t>
      </w:r>
      <w:r>
        <w:rPr>
          <w:rFonts w:ascii="Simplified Arabic" w:eastAsia="Times New Roman" w:hAnsi="Simplified Arabic" w:hint="cs"/>
          <w:snapToGrid w:val="0"/>
          <w:sz w:val="24"/>
          <w:rtl/>
          <w:lang w:val="en-GB" w:bidi="ar-EG"/>
        </w:rPr>
        <w:t>تطبيق الفقرات من 3 إلى 5 ومن 7 إلى 50 من المقرر 14/37 الصادر عن مؤتمر الأطراف، مع إدخال ما يلزم من تعديلات.</w:t>
      </w:r>
    </w:p>
    <w:p w:rsidR="00C27CF3" w:rsidRDefault="00C27CF3" w:rsidP="00C27CF3">
      <w:pPr>
        <w:spacing w:after="120"/>
        <w:jc w:val="both"/>
        <w:rPr>
          <w:sz w:val="24"/>
        </w:rPr>
      </w:pPr>
      <w:r>
        <w:rPr>
          <w:sz w:val="24"/>
        </w:rPr>
        <w:br w:type="page"/>
      </w:r>
    </w:p>
    <w:p w:rsidR="00C27CF3" w:rsidRPr="00C27CF3" w:rsidRDefault="00C27CF3" w:rsidP="00C27CF3">
      <w:pPr>
        <w:spacing w:after="120"/>
        <w:ind w:left="1168" w:hanging="1168"/>
        <w:jc w:val="both"/>
        <w:rPr>
          <w:rFonts w:ascii="Simplified Arabic" w:eastAsia="Times New Roman" w:hAnsi="Simplified Arabic"/>
          <w:b/>
          <w:bCs/>
          <w:snapToGrid w:val="0"/>
          <w:kern w:val="0"/>
          <w:sz w:val="24"/>
          <w:rtl/>
          <w:lang w:val="en-GB" w:bidi="ar-EG"/>
        </w:rPr>
      </w:pPr>
      <w:r w:rsidRPr="00C27CF3">
        <w:rPr>
          <w:rFonts w:ascii="Simplified Arabic" w:eastAsia="Times New Roman" w:hAnsi="Simplified Arabic" w:hint="cs"/>
          <w:b/>
          <w:bCs/>
          <w:snapToGrid w:val="0"/>
          <w:kern w:val="0"/>
          <w:sz w:val="24"/>
          <w:rtl/>
          <w:lang w:val="en-GB" w:bidi="ar-EG"/>
        </w:rPr>
        <w:lastRenderedPageBreak/>
        <w:t>الجدول 1أ-</w:t>
      </w:r>
      <w:r w:rsidRPr="00C27CF3">
        <w:rPr>
          <w:rFonts w:ascii="Simplified Arabic" w:eastAsia="Times New Roman" w:hAnsi="Simplified Arabic" w:hint="cs"/>
          <w:b/>
          <w:bCs/>
          <w:snapToGrid w:val="0"/>
          <w:kern w:val="0"/>
          <w:sz w:val="24"/>
          <w:rtl/>
          <w:lang w:val="en-GB" w:bidi="ar-EG"/>
        </w:rPr>
        <w:tab/>
      </w:r>
      <w:r w:rsidRPr="00C27CF3">
        <w:rPr>
          <w:rFonts w:eastAsia="Calibri" w:hint="cs"/>
          <w:b/>
          <w:bCs/>
          <w:kern w:val="22"/>
          <w:sz w:val="24"/>
          <w:rtl/>
        </w:rPr>
        <w:t>الميزانية</w:t>
      </w:r>
      <w:r w:rsidRPr="00C27CF3">
        <w:rPr>
          <w:rFonts w:ascii="Simplified Arabic" w:eastAsia="Times New Roman" w:hAnsi="Simplified Arabic" w:hint="cs"/>
          <w:b/>
          <w:bCs/>
          <w:snapToGrid w:val="0"/>
          <w:kern w:val="0"/>
          <w:sz w:val="24"/>
          <w:rtl/>
          <w:lang w:val="en-GB" w:bidi="ar-EG"/>
        </w:rPr>
        <w:t xml:space="preserve"> المتكاملة لفترة السنتين للصناديق الاستئمانية للاتفاقية المتعلقة بالتنوع البيولوجي وبروتوكوليها للفترة 2019-2020</w:t>
      </w:r>
    </w:p>
    <w:tbl>
      <w:tblPr>
        <w:bidiVisual/>
        <w:tblW w:w="8783" w:type="dxa"/>
        <w:jc w:val="center"/>
        <w:tblLook w:val="04A0" w:firstRow="1" w:lastRow="0" w:firstColumn="1" w:lastColumn="0" w:noHBand="0" w:noVBand="1"/>
      </w:tblPr>
      <w:tblGrid>
        <w:gridCol w:w="4425"/>
        <w:gridCol w:w="1455"/>
        <w:gridCol w:w="1493"/>
        <w:gridCol w:w="1410"/>
      </w:tblGrid>
      <w:tr w:rsidR="00C27CF3" w:rsidRPr="00C27CF3" w:rsidTr="002A7BDF">
        <w:trPr>
          <w:trHeight w:val="433"/>
          <w:jc w:val="center"/>
        </w:trPr>
        <w:tc>
          <w:tcPr>
            <w:tcW w:w="4425" w:type="dxa"/>
            <w:vMerge w:val="restart"/>
            <w:tcBorders>
              <w:top w:val="single" w:sz="8" w:space="0" w:color="auto"/>
              <w:left w:val="nil"/>
              <w:bottom w:val="single" w:sz="12" w:space="0" w:color="000000"/>
              <w:right w:val="nil"/>
            </w:tcBorders>
            <w:shd w:val="clear" w:color="auto" w:fill="auto"/>
            <w:vAlign w:val="center"/>
            <w:hideMark/>
          </w:tcPr>
          <w:p w:rsidR="00C27CF3" w:rsidRPr="00C27CF3" w:rsidRDefault="00C27CF3" w:rsidP="00C27CF3">
            <w:pPr>
              <w:bidi w:val="0"/>
              <w:spacing w:line="240" w:lineRule="auto"/>
              <w:jc w:val="left"/>
              <w:rPr>
                <w:rFonts w:eastAsia="Calibri"/>
                <w:i/>
                <w:iCs/>
                <w:color w:val="000000"/>
                <w:kern w:val="0"/>
                <w:sz w:val="15"/>
                <w:szCs w:val="15"/>
              </w:rPr>
            </w:pPr>
          </w:p>
        </w:tc>
        <w:tc>
          <w:tcPr>
            <w:tcW w:w="1455" w:type="dxa"/>
            <w:vMerge w:val="restart"/>
            <w:tcBorders>
              <w:top w:val="single" w:sz="8" w:space="0" w:color="auto"/>
              <w:left w:val="nil"/>
              <w:bottom w:val="single" w:sz="12" w:space="0" w:color="000000"/>
              <w:right w:val="nil"/>
            </w:tcBorders>
            <w:shd w:val="clear" w:color="auto" w:fill="auto"/>
            <w:vAlign w:val="center"/>
            <w:hideMark/>
          </w:tcPr>
          <w:p w:rsidR="00C27CF3" w:rsidRPr="00C27CF3" w:rsidRDefault="00C27CF3" w:rsidP="00C27CF3">
            <w:pPr>
              <w:spacing w:line="240" w:lineRule="auto"/>
              <w:ind w:firstLine="252"/>
              <w:jc w:val="left"/>
              <w:rPr>
                <w:rFonts w:eastAsia="Calibri"/>
                <w:i/>
                <w:iCs/>
                <w:color w:val="000000"/>
                <w:kern w:val="0"/>
                <w:sz w:val="18"/>
                <w:szCs w:val="18"/>
                <w:rtl/>
              </w:rPr>
            </w:pPr>
            <w:r w:rsidRPr="00C27CF3">
              <w:rPr>
                <w:rFonts w:eastAsia="Calibri"/>
                <w:i/>
                <w:iCs/>
                <w:color w:val="000000"/>
                <w:kern w:val="0"/>
                <w:sz w:val="18"/>
                <w:szCs w:val="18"/>
              </w:rPr>
              <w:t xml:space="preserve">2019 </w:t>
            </w:r>
            <w:r w:rsidRPr="00C27CF3">
              <w:rPr>
                <w:rFonts w:eastAsia="Calibri" w:hint="cs"/>
                <w:i/>
                <w:iCs/>
                <w:color w:val="000000"/>
                <w:kern w:val="0"/>
                <w:sz w:val="18"/>
                <w:szCs w:val="18"/>
                <w:rtl/>
              </w:rPr>
              <w:t xml:space="preserve"> </w:t>
            </w:r>
          </w:p>
          <w:p w:rsidR="00C27CF3" w:rsidRPr="00C27CF3" w:rsidRDefault="00C27CF3" w:rsidP="00C27CF3">
            <w:pPr>
              <w:spacing w:line="240" w:lineRule="auto"/>
              <w:jc w:val="center"/>
              <w:rPr>
                <w:rFonts w:eastAsia="Calibri"/>
                <w:i/>
                <w:iCs/>
                <w:color w:val="000000"/>
                <w:spacing w:val="-8"/>
                <w:kern w:val="0"/>
                <w:sz w:val="18"/>
                <w:szCs w:val="18"/>
              </w:rPr>
            </w:pPr>
            <w:r w:rsidRPr="00C27CF3">
              <w:rPr>
                <w:rFonts w:eastAsia="Calibri" w:hint="cs"/>
                <w:i/>
                <w:iCs/>
                <w:color w:val="000000"/>
                <w:kern w:val="0"/>
                <w:sz w:val="18"/>
                <w:szCs w:val="18"/>
                <w:rtl/>
              </w:rPr>
              <w:t xml:space="preserve">(بآلاف </w:t>
            </w:r>
            <w:r w:rsidR="008A3AD8">
              <w:rPr>
                <w:rFonts w:eastAsia="Calibri" w:hint="cs"/>
                <w:i/>
                <w:iCs/>
                <w:color w:val="000000"/>
                <w:kern w:val="0"/>
                <w:sz w:val="18"/>
                <w:szCs w:val="18"/>
                <w:rtl/>
              </w:rPr>
              <w:t>الدولارات الأمريكية</w:t>
            </w:r>
            <w:r w:rsidRPr="00C27CF3">
              <w:rPr>
                <w:rFonts w:eastAsia="Calibri" w:hint="cs"/>
                <w:i/>
                <w:iCs/>
                <w:color w:val="000000"/>
                <w:spacing w:val="-8"/>
                <w:kern w:val="0"/>
                <w:sz w:val="18"/>
                <w:szCs w:val="18"/>
                <w:rtl/>
              </w:rPr>
              <w:t>)</w:t>
            </w:r>
          </w:p>
        </w:tc>
        <w:tc>
          <w:tcPr>
            <w:tcW w:w="1493" w:type="dxa"/>
            <w:vMerge w:val="restart"/>
            <w:tcBorders>
              <w:top w:val="single" w:sz="8" w:space="0" w:color="auto"/>
              <w:left w:val="nil"/>
              <w:bottom w:val="single" w:sz="12" w:space="0" w:color="000000"/>
              <w:right w:val="nil"/>
            </w:tcBorders>
            <w:shd w:val="clear" w:color="auto" w:fill="auto"/>
            <w:vAlign w:val="center"/>
            <w:hideMark/>
          </w:tcPr>
          <w:p w:rsidR="00C27CF3" w:rsidRPr="00C27CF3" w:rsidRDefault="00C27CF3" w:rsidP="00C27CF3">
            <w:pPr>
              <w:spacing w:line="240" w:lineRule="auto"/>
              <w:ind w:firstLine="252"/>
              <w:jc w:val="left"/>
              <w:rPr>
                <w:rFonts w:eastAsia="Calibri"/>
                <w:i/>
                <w:iCs/>
                <w:color w:val="000000"/>
                <w:kern w:val="0"/>
                <w:sz w:val="18"/>
                <w:szCs w:val="18"/>
                <w:rtl/>
              </w:rPr>
            </w:pPr>
            <w:r w:rsidRPr="00C27CF3">
              <w:rPr>
                <w:rFonts w:eastAsia="Calibri"/>
                <w:i/>
                <w:iCs/>
                <w:color w:val="000000"/>
                <w:kern w:val="0"/>
                <w:sz w:val="18"/>
                <w:szCs w:val="18"/>
              </w:rPr>
              <w:t xml:space="preserve">2020  </w:t>
            </w:r>
          </w:p>
          <w:p w:rsidR="00C27CF3" w:rsidRPr="00C27CF3" w:rsidRDefault="00C27CF3" w:rsidP="00C27CF3">
            <w:pPr>
              <w:spacing w:line="240" w:lineRule="auto"/>
              <w:jc w:val="center"/>
              <w:rPr>
                <w:rFonts w:eastAsia="Calibri"/>
                <w:i/>
                <w:iCs/>
                <w:color w:val="000000"/>
                <w:kern w:val="0"/>
                <w:sz w:val="18"/>
                <w:szCs w:val="18"/>
              </w:rPr>
            </w:pPr>
            <w:r w:rsidRPr="00C27CF3">
              <w:rPr>
                <w:rFonts w:eastAsia="Calibri" w:hint="cs"/>
                <w:i/>
                <w:iCs/>
                <w:color w:val="000000"/>
                <w:kern w:val="0"/>
                <w:sz w:val="18"/>
                <w:szCs w:val="18"/>
                <w:rtl/>
              </w:rPr>
              <w:t xml:space="preserve">(بآلاف </w:t>
            </w:r>
            <w:r w:rsidR="008A3AD8">
              <w:rPr>
                <w:rFonts w:eastAsia="Calibri" w:hint="cs"/>
                <w:i/>
                <w:iCs/>
                <w:color w:val="000000"/>
                <w:kern w:val="0"/>
                <w:sz w:val="18"/>
                <w:szCs w:val="18"/>
                <w:rtl/>
              </w:rPr>
              <w:t>الدولارات الأمريكية</w:t>
            </w:r>
            <w:r w:rsidRPr="00C27CF3">
              <w:rPr>
                <w:rFonts w:eastAsia="Calibri" w:hint="cs"/>
                <w:i/>
                <w:iCs/>
                <w:color w:val="000000"/>
                <w:kern w:val="0"/>
                <w:sz w:val="18"/>
                <w:szCs w:val="18"/>
                <w:rtl/>
              </w:rPr>
              <w:t>)</w:t>
            </w:r>
          </w:p>
        </w:tc>
        <w:tc>
          <w:tcPr>
            <w:tcW w:w="1410" w:type="dxa"/>
            <w:vMerge w:val="restart"/>
            <w:tcBorders>
              <w:top w:val="single" w:sz="8" w:space="0" w:color="auto"/>
              <w:left w:val="nil"/>
              <w:bottom w:val="single" w:sz="12" w:space="0" w:color="000000"/>
              <w:right w:val="nil"/>
            </w:tcBorders>
            <w:shd w:val="clear" w:color="auto" w:fill="auto"/>
            <w:vAlign w:val="center"/>
            <w:hideMark/>
          </w:tcPr>
          <w:p w:rsidR="00C27CF3" w:rsidRPr="00C27CF3" w:rsidRDefault="00C27CF3" w:rsidP="00C27CF3">
            <w:pPr>
              <w:spacing w:line="240" w:lineRule="auto"/>
              <w:jc w:val="center"/>
              <w:rPr>
                <w:rFonts w:eastAsia="Calibri"/>
                <w:i/>
                <w:iCs/>
                <w:color w:val="000000"/>
                <w:kern w:val="0"/>
                <w:sz w:val="18"/>
                <w:szCs w:val="18"/>
                <w:rtl/>
              </w:rPr>
            </w:pPr>
            <w:r w:rsidRPr="00C27CF3">
              <w:rPr>
                <w:rFonts w:eastAsia="Calibri" w:hint="cs"/>
                <w:i/>
                <w:iCs/>
                <w:color w:val="000000"/>
                <w:kern w:val="0"/>
                <w:sz w:val="18"/>
                <w:szCs w:val="18"/>
                <w:rtl/>
              </w:rPr>
              <w:t>المجموع</w:t>
            </w:r>
          </w:p>
          <w:p w:rsidR="00C27CF3" w:rsidRPr="00C27CF3" w:rsidRDefault="00C27CF3" w:rsidP="00C27CF3">
            <w:pPr>
              <w:spacing w:line="240" w:lineRule="auto"/>
              <w:jc w:val="center"/>
              <w:rPr>
                <w:rFonts w:eastAsia="Calibri"/>
                <w:i/>
                <w:iCs/>
                <w:color w:val="000000"/>
                <w:kern w:val="0"/>
                <w:sz w:val="18"/>
                <w:szCs w:val="18"/>
              </w:rPr>
            </w:pPr>
            <w:r w:rsidRPr="00C27CF3">
              <w:rPr>
                <w:rFonts w:eastAsia="Calibri" w:hint="cs"/>
                <w:i/>
                <w:iCs/>
                <w:color w:val="000000"/>
                <w:kern w:val="0"/>
                <w:sz w:val="18"/>
                <w:szCs w:val="18"/>
                <w:rtl/>
              </w:rPr>
              <w:t xml:space="preserve">(بآلاف </w:t>
            </w:r>
            <w:r w:rsidR="008A3AD8">
              <w:rPr>
                <w:rFonts w:eastAsia="Calibri" w:hint="cs"/>
                <w:i/>
                <w:iCs/>
                <w:color w:val="000000"/>
                <w:kern w:val="0"/>
                <w:sz w:val="18"/>
                <w:szCs w:val="18"/>
                <w:rtl/>
              </w:rPr>
              <w:t>الدولارات الأمريكية</w:t>
            </w:r>
            <w:r w:rsidRPr="00C27CF3">
              <w:rPr>
                <w:rFonts w:eastAsia="Calibri" w:hint="cs"/>
                <w:i/>
                <w:iCs/>
                <w:color w:val="000000"/>
                <w:kern w:val="0"/>
                <w:sz w:val="18"/>
                <w:szCs w:val="18"/>
                <w:rtl/>
              </w:rPr>
              <w:t>)</w:t>
            </w:r>
          </w:p>
        </w:tc>
      </w:tr>
      <w:tr w:rsidR="00C27CF3" w:rsidRPr="00C27CF3" w:rsidTr="002A7BDF">
        <w:trPr>
          <w:trHeight w:val="433"/>
          <w:jc w:val="center"/>
        </w:trPr>
        <w:tc>
          <w:tcPr>
            <w:tcW w:w="4425" w:type="dxa"/>
            <w:vMerge/>
            <w:tcBorders>
              <w:top w:val="single" w:sz="8" w:space="0" w:color="auto"/>
              <w:left w:val="nil"/>
              <w:bottom w:val="single" w:sz="12" w:space="0" w:color="000000"/>
              <w:right w:val="nil"/>
            </w:tcBorders>
            <w:vAlign w:val="center"/>
            <w:hideMark/>
          </w:tcPr>
          <w:p w:rsidR="00C27CF3" w:rsidRPr="00C27CF3" w:rsidRDefault="00C27CF3" w:rsidP="00C27CF3">
            <w:pPr>
              <w:bidi w:val="0"/>
              <w:spacing w:line="240" w:lineRule="auto"/>
              <w:jc w:val="left"/>
              <w:rPr>
                <w:rFonts w:eastAsia="Calibri"/>
                <w:i/>
                <w:iCs/>
                <w:color w:val="000000"/>
                <w:kern w:val="0"/>
                <w:sz w:val="15"/>
                <w:szCs w:val="15"/>
              </w:rPr>
            </w:pPr>
          </w:p>
        </w:tc>
        <w:tc>
          <w:tcPr>
            <w:tcW w:w="1455" w:type="dxa"/>
            <w:vMerge/>
            <w:tcBorders>
              <w:top w:val="single" w:sz="8" w:space="0" w:color="auto"/>
              <w:left w:val="nil"/>
              <w:bottom w:val="single" w:sz="12" w:space="0" w:color="000000"/>
              <w:right w:val="nil"/>
            </w:tcBorders>
            <w:vAlign w:val="center"/>
            <w:hideMark/>
          </w:tcPr>
          <w:p w:rsidR="00C27CF3" w:rsidRPr="00C27CF3" w:rsidRDefault="00C27CF3" w:rsidP="00C27CF3">
            <w:pPr>
              <w:bidi w:val="0"/>
              <w:spacing w:line="240" w:lineRule="auto"/>
              <w:jc w:val="left"/>
              <w:rPr>
                <w:rFonts w:eastAsia="Calibri"/>
                <w:i/>
                <w:iCs/>
                <w:color w:val="000000"/>
                <w:kern w:val="0"/>
                <w:sz w:val="15"/>
                <w:szCs w:val="15"/>
              </w:rPr>
            </w:pPr>
          </w:p>
        </w:tc>
        <w:tc>
          <w:tcPr>
            <w:tcW w:w="1493" w:type="dxa"/>
            <w:vMerge/>
            <w:tcBorders>
              <w:top w:val="single" w:sz="8" w:space="0" w:color="auto"/>
              <w:left w:val="nil"/>
              <w:bottom w:val="single" w:sz="12" w:space="0" w:color="000000"/>
              <w:right w:val="nil"/>
            </w:tcBorders>
            <w:vAlign w:val="center"/>
            <w:hideMark/>
          </w:tcPr>
          <w:p w:rsidR="00C27CF3" w:rsidRPr="00C27CF3" w:rsidRDefault="00C27CF3" w:rsidP="00C27CF3">
            <w:pPr>
              <w:bidi w:val="0"/>
              <w:spacing w:line="240" w:lineRule="auto"/>
              <w:jc w:val="left"/>
              <w:rPr>
                <w:rFonts w:eastAsia="Calibri"/>
                <w:i/>
                <w:iCs/>
                <w:color w:val="000000"/>
                <w:kern w:val="0"/>
                <w:sz w:val="15"/>
                <w:szCs w:val="15"/>
              </w:rPr>
            </w:pPr>
          </w:p>
        </w:tc>
        <w:tc>
          <w:tcPr>
            <w:tcW w:w="1410" w:type="dxa"/>
            <w:vMerge/>
            <w:tcBorders>
              <w:top w:val="single" w:sz="8" w:space="0" w:color="auto"/>
              <w:left w:val="nil"/>
              <w:bottom w:val="single" w:sz="12" w:space="0" w:color="000000"/>
              <w:right w:val="nil"/>
            </w:tcBorders>
            <w:vAlign w:val="center"/>
            <w:hideMark/>
          </w:tcPr>
          <w:p w:rsidR="00C27CF3" w:rsidRPr="00C27CF3" w:rsidRDefault="00C27CF3" w:rsidP="00C27CF3">
            <w:pPr>
              <w:bidi w:val="0"/>
              <w:spacing w:line="240" w:lineRule="auto"/>
              <w:jc w:val="left"/>
              <w:rPr>
                <w:rFonts w:eastAsia="Calibri"/>
                <w:i/>
                <w:iCs/>
                <w:color w:val="000000"/>
                <w:kern w:val="0"/>
                <w:sz w:val="15"/>
                <w:szCs w:val="15"/>
              </w:rPr>
            </w:pPr>
          </w:p>
        </w:tc>
      </w:tr>
      <w:tr w:rsidR="00C27CF3" w:rsidRPr="00C27CF3" w:rsidTr="002A7BDF">
        <w:trPr>
          <w:trHeight w:val="300"/>
          <w:jc w:val="center"/>
        </w:trPr>
        <w:tc>
          <w:tcPr>
            <w:tcW w:w="4425" w:type="dxa"/>
            <w:tcBorders>
              <w:top w:val="nil"/>
              <w:left w:val="nil"/>
              <w:bottom w:val="nil"/>
              <w:right w:val="nil"/>
            </w:tcBorders>
            <w:shd w:val="clear" w:color="auto" w:fill="auto"/>
            <w:vAlign w:val="center"/>
            <w:hideMark/>
          </w:tcPr>
          <w:p w:rsidR="00C27CF3" w:rsidRPr="00C27CF3" w:rsidRDefault="00C27CF3" w:rsidP="00C27CF3">
            <w:pPr>
              <w:spacing w:line="120" w:lineRule="auto"/>
              <w:jc w:val="left"/>
              <w:rPr>
                <w:rFonts w:ascii="Simplified Arabic" w:eastAsia="Calibri" w:hAnsi="Simplified Arabic"/>
                <w:color w:val="000000"/>
                <w:kern w:val="0"/>
                <w:szCs w:val="20"/>
                <w:lang w:bidi="ar-EG"/>
              </w:rPr>
            </w:pPr>
          </w:p>
        </w:tc>
        <w:tc>
          <w:tcPr>
            <w:tcW w:w="1455" w:type="dxa"/>
            <w:tcBorders>
              <w:top w:val="nil"/>
              <w:left w:val="nil"/>
              <w:bottom w:val="nil"/>
              <w:right w:val="nil"/>
            </w:tcBorders>
            <w:shd w:val="clear" w:color="auto" w:fill="auto"/>
            <w:vAlign w:val="center"/>
            <w:hideMark/>
          </w:tcPr>
          <w:p w:rsidR="00C27CF3" w:rsidRPr="00C27CF3" w:rsidRDefault="00C27CF3" w:rsidP="00C27CF3">
            <w:pPr>
              <w:bidi w:val="0"/>
              <w:spacing w:line="120" w:lineRule="auto"/>
              <w:jc w:val="left"/>
              <w:rPr>
                <w:rFonts w:ascii="Calibri" w:eastAsia="Calibri" w:hAnsi="Calibri" w:cs="Calibri"/>
                <w:color w:val="000000"/>
                <w:kern w:val="0"/>
                <w:szCs w:val="20"/>
              </w:rPr>
            </w:pPr>
          </w:p>
        </w:tc>
        <w:tc>
          <w:tcPr>
            <w:tcW w:w="1493" w:type="dxa"/>
            <w:tcBorders>
              <w:top w:val="nil"/>
              <w:left w:val="nil"/>
              <w:bottom w:val="nil"/>
              <w:right w:val="nil"/>
            </w:tcBorders>
            <w:shd w:val="clear" w:color="auto" w:fill="auto"/>
            <w:vAlign w:val="center"/>
            <w:hideMark/>
          </w:tcPr>
          <w:p w:rsidR="00C27CF3" w:rsidRPr="00C27CF3" w:rsidRDefault="00C27CF3" w:rsidP="00C27CF3">
            <w:pPr>
              <w:bidi w:val="0"/>
              <w:spacing w:line="120" w:lineRule="auto"/>
              <w:jc w:val="right"/>
              <w:rPr>
                <w:rFonts w:eastAsia="Calibri"/>
                <w:color w:val="000000"/>
                <w:kern w:val="0"/>
                <w:sz w:val="22"/>
              </w:rPr>
            </w:pPr>
          </w:p>
        </w:tc>
        <w:tc>
          <w:tcPr>
            <w:tcW w:w="1410" w:type="dxa"/>
            <w:tcBorders>
              <w:top w:val="nil"/>
              <w:left w:val="nil"/>
              <w:bottom w:val="nil"/>
              <w:right w:val="nil"/>
            </w:tcBorders>
            <w:shd w:val="clear" w:color="auto" w:fill="auto"/>
            <w:vAlign w:val="center"/>
            <w:hideMark/>
          </w:tcPr>
          <w:p w:rsidR="00C27CF3" w:rsidRPr="00C27CF3" w:rsidRDefault="00C27CF3" w:rsidP="00C27CF3">
            <w:pPr>
              <w:bidi w:val="0"/>
              <w:spacing w:line="120" w:lineRule="auto"/>
              <w:jc w:val="right"/>
              <w:rPr>
                <w:rFonts w:eastAsia="Calibri"/>
                <w:color w:val="000000"/>
                <w:kern w:val="0"/>
                <w:sz w:val="22"/>
              </w:rPr>
            </w:pPr>
          </w:p>
        </w:tc>
      </w:tr>
      <w:tr w:rsidR="00C27CF3" w:rsidRPr="00C27CF3" w:rsidTr="002A7BDF">
        <w:trPr>
          <w:trHeight w:val="288"/>
          <w:jc w:val="center"/>
        </w:trPr>
        <w:tc>
          <w:tcPr>
            <w:tcW w:w="4425" w:type="dxa"/>
            <w:tcBorders>
              <w:top w:val="nil"/>
              <w:left w:val="nil"/>
              <w:bottom w:val="nil"/>
              <w:right w:val="nil"/>
            </w:tcBorders>
            <w:shd w:val="clear" w:color="auto" w:fill="auto"/>
            <w:hideMark/>
          </w:tcPr>
          <w:p w:rsidR="00C27CF3" w:rsidRPr="00C27CF3" w:rsidRDefault="00C27CF3" w:rsidP="00C27CF3">
            <w:pPr>
              <w:spacing w:line="204" w:lineRule="auto"/>
              <w:jc w:val="left"/>
              <w:rPr>
                <w:rFonts w:ascii="Simplified Arabic" w:eastAsia="Calibri" w:hAnsi="Simplified Arabic"/>
                <w:color w:val="000000"/>
                <w:kern w:val="0"/>
                <w:szCs w:val="20"/>
                <w:rtl/>
                <w:lang w:bidi="ar-EG"/>
              </w:rPr>
            </w:pPr>
            <w:r w:rsidRPr="00C27CF3">
              <w:rPr>
                <w:rFonts w:ascii="Simplified Arabic" w:eastAsia="Calibri" w:hAnsi="Simplified Arabic" w:hint="cs"/>
                <w:color w:val="000000"/>
                <w:kern w:val="0"/>
                <w:szCs w:val="20"/>
                <w:rtl/>
                <w:lang w:bidi="ar-EG"/>
              </w:rPr>
              <w:t>ألف-  الهيئات الرئاسية والفرعية</w:t>
            </w:r>
          </w:p>
        </w:tc>
        <w:tc>
          <w:tcPr>
            <w:tcW w:w="1455"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1 889.0</w:t>
            </w:r>
          </w:p>
        </w:tc>
        <w:tc>
          <w:tcPr>
            <w:tcW w:w="1493"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2 484.0</w:t>
            </w:r>
          </w:p>
        </w:tc>
        <w:tc>
          <w:tcPr>
            <w:tcW w:w="1410"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4 373.0</w:t>
            </w:r>
          </w:p>
        </w:tc>
      </w:tr>
      <w:tr w:rsidR="00C27CF3" w:rsidRPr="00C27CF3" w:rsidTr="002A7BDF">
        <w:trPr>
          <w:trHeight w:val="288"/>
          <w:jc w:val="center"/>
        </w:trPr>
        <w:tc>
          <w:tcPr>
            <w:tcW w:w="4425" w:type="dxa"/>
            <w:tcBorders>
              <w:top w:val="nil"/>
              <w:left w:val="nil"/>
              <w:bottom w:val="nil"/>
              <w:right w:val="nil"/>
            </w:tcBorders>
            <w:shd w:val="clear" w:color="auto" w:fill="auto"/>
            <w:vAlign w:val="center"/>
            <w:hideMark/>
          </w:tcPr>
          <w:p w:rsidR="00C27CF3" w:rsidRPr="00C27CF3" w:rsidRDefault="00C27CF3" w:rsidP="00C27CF3">
            <w:pPr>
              <w:spacing w:line="204" w:lineRule="auto"/>
              <w:jc w:val="left"/>
              <w:rPr>
                <w:rFonts w:ascii="Simplified Arabic" w:eastAsia="Calibri" w:hAnsi="Simplified Arabic"/>
                <w:color w:val="000000"/>
                <w:kern w:val="0"/>
                <w:sz w:val="22"/>
                <w:szCs w:val="20"/>
                <w:lang w:eastAsia="en-CA"/>
              </w:rPr>
            </w:pPr>
            <w:r w:rsidRPr="00C27CF3">
              <w:rPr>
                <w:rFonts w:ascii="Simplified Arabic" w:eastAsia="Calibri" w:hAnsi="Simplified Arabic" w:hint="cs"/>
                <w:color w:val="000000"/>
                <w:kern w:val="0"/>
                <w:sz w:val="22"/>
                <w:szCs w:val="20"/>
                <w:rtl/>
                <w:lang w:eastAsia="en-CA"/>
              </w:rPr>
              <w:t>باء- التوجيه التنفيذي والإدارة التنفيذية</w:t>
            </w:r>
          </w:p>
        </w:tc>
        <w:tc>
          <w:tcPr>
            <w:tcW w:w="1455"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2 634.5</w:t>
            </w:r>
          </w:p>
        </w:tc>
        <w:tc>
          <w:tcPr>
            <w:tcW w:w="1493"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2 669.8</w:t>
            </w:r>
          </w:p>
        </w:tc>
        <w:tc>
          <w:tcPr>
            <w:tcW w:w="1410"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5 304.3</w:t>
            </w:r>
          </w:p>
        </w:tc>
      </w:tr>
      <w:tr w:rsidR="00C27CF3" w:rsidRPr="00C27CF3" w:rsidTr="002A7BDF">
        <w:trPr>
          <w:trHeight w:val="288"/>
          <w:jc w:val="center"/>
        </w:trPr>
        <w:tc>
          <w:tcPr>
            <w:tcW w:w="4425" w:type="dxa"/>
            <w:tcBorders>
              <w:top w:val="nil"/>
              <w:left w:val="nil"/>
              <w:bottom w:val="nil"/>
              <w:right w:val="nil"/>
            </w:tcBorders>
            <w:shd w:val="clear" w:color="auto" w:fill="auto"/>
            <w:vAlign w:val="center"/>
            <w:hideMark/>
          </w:tcPr>
          <w:p w:rsidR="00C27CF3" w:rsidRPr="00C27CF3" w:rsidRDefault="00C27CF3" w:rsidP="00C27CF3">
            <w:pPr>
              <w:spacing w:line="204" w:lineRule="auto"/>
              <w:jc w:val="left"/>
              <w:rPr>
                <w:rFonts w:ascii="Simplified Arabic" w:eastAsia="Calibri" w:hAnsi="Simplified Arabic"/>
                <w:color w:val="000000"/>
                <w:kern w:val="0"/>
                <w:sz w:val="22"/>
                <w:szCs w:val="20"/>
                <w:lang w:eastAsia="en-CA"/>
              </w:rPr>
            </w:pPr>
            <w:r w:rsidRPr="00C27CF3">
              <w:rPr>
                <w:rFonts w:ascii="Simplified Arabic" w:eastAsia="Calibri" w:hAnsi="Simplified Arabic" w:hint="cs"/>
                <w:color w:val="000000"/>
                <w:kern w:val="0"/>
                <w:sz w:val="22"/>
                <w:szCs w:val="20"/>
                <w:rtl/>
                <w:lang w:eastAsia="en-CA"/>
              </w:rPr>
              <w:t>جيم- برنامج العمل</w:t>
            </w:r>
          </w:p>
        </w:tc>
        <w:tc>
          <w:tcPr>
            <w:tcW w:w="1455"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9 309.4</w:t>
            </w:r>
          </w:p>
        </w:tc>
        <w:tc>
          <w:tcPr>
            <w:tcW w:w="1493"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9 243.1</w:t>
            </w:r>
          </w:p>
        </w:tc>
        <w:tc>
          <w:tcPr>
            <w:tcW w:w="1410"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18 552.5</w:t>
            </w:r>
          </w:p>
        </w:tc>
      </w:tr>
      <w:tr w:rsidR="00C27CF3" w:rsidRPr="00C27CF3" w:rsidTr="002A7BDF">
        <w:trPr>
          <w:trHeight w:val="300"/>
          <w:jc w:val="center"/>
        </w:trPr>
        <w:tc>
          <w:tcPr>
            <w:tcW w:w="4425" w:type="dxa"/>
            <w:tcBorders>
              <w:top w:val="nil"/>
              <w:left w:val="nil"/>
              <w:bottom w:val="single" w:sz="8" w:space="0" w:color="auto"/>
              <w:right w:val="nil"/>
            </w:tcBorders>
            <w:shd w:val="clear" w:color="auto" w:fill="auto"/>
            <w:vAlign w:val="center"/>
            <w:hideMark/>
          </w:tcPr>
          <w:p w:rsidR="00C27CF3" w:rsidRPr="00C27CF3" w:rsidRDefault="00C27CF3" w:rsidP="00C27CF3">
            <w:pPr>
              <w:spacing w:line="204" w:lineRule="auto"/>
              <w:jc w:val="left"/>
              <w:rPr>
                <w:rFonts w:ascii="Simplified Arabic" w:eastAsia="Calibri" w:hAnsi="Simplified Arabic"/>
                <w:color w:val="000000"/>
                <w:kern w:val="0"/>
                <w:sz w:val="22"/>
                <w:szCs w:val="20"/>
                <w:lang w:eastAsia="en-CA"/>
              </w:rPr>
            </w:pPr>
            <w:r w:rsidRPr="00C27CF3">
              <w:rPr>
                <w:rFonts w:ascii="Simplified Arabic" w:eastAsia="Calibri" w:hAnsi="Simplified Arabic" w:hint="cs"/>
                <w:color w:val="000000"/>
                <w:kern w:val="0"/>
                <w:sz w:val="22"/>
                <w:szCs w:val="20"/>
                <w:rtl/>
                <w:lang w:eastAsia="en-CA"/>
              </w:rPr>
              <w:t>دال- الدعم الإداري</w:t>
            </w:r>
          </w:p>
        </w:tc>
        <w:tc>
          <w:tcPr>
            <w:tcW w:w="1455" w:type="dxa"/>
            <w:tcBorders>
              <w:top w:val="nil"/>
              <w:left w:val="nil"/>
              <w:bottom w:val="single" w:sz="8" w:space="0" w:color="auto"/>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2 886.0</w:t>
            </w:r>
          </w:p>
        </w:tc>
        <w:tc>
          <w:tcPr>
            <w:tcW w:w="1493" w:type="dxa"/>
            <w:tcBorders>
              <w:top w:val="nil"/>
              <w:left w:val="nil"/>
              <w:bottom w:val="single" w:sz="8" w:space="0" w:color="auto"/>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3 093.7</w:t>
            </w:r>
          </w:p>
        </w:tc>
        <w:tc>
          <w:tcPr>
            <w:tcW w:w="1410" w:type="dxa"/>
            <w:tcBorders>
              <w:top w:val="nil"/>
              <w:left w:val="nil"/>
              <w:bottom w:val="single" w:sz="8" w:space="0" w:color="auto"/>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5 979.7</w:t>
            </w:r>
          </w:p>
        </w:tc>
      </w:tr>
      <w:tr w:rsidR="00C27CF3" w:rsidRPr="00C27CF3" w:rsidTr="002A7BDF">
        <w:trPr>
          <w:trHeight w:val="300"/>
          <w:jc w:val="center"/>
        </w:trPr>
        <w:tc>
          <w:tcPr>
            <w:tcW w:w="4425" w:type="dxa"/>
            <w:tcBorders>
              <w:top w:val="nil"/>
              <w:left w:val="nil"/>
              <w:bottom w:val="single" w:sz="12" w:space="0" w:color="auto"/>
              <w:right w:val="nil"/>
            </w:tcBorders>
            <w:shd w:val="clear" w:color="auto" w:fill="auto"/>
            <w:vAlign w:val="center"/>
            <w:hideMark/>
          </w:tcPr>
          <w:p w:rsidR="00C27CF3" w:rsidRPr="00C27CF3" w:rsidRDefault="00C27CF3" w:rsidP="00C27CF3">
            <w:pPr>
              <w:spacing w:line="240" w:lineRule="auto"/>
              <w:jc w:val="left"/>
              <w:rPr>
                <w:rFonts w:ascii="Simplified Arabic" w:eastAsia="Calibri" w:hAnsi="Simplified Arabic"/>
                <w:b/>
                <w:bCs/>
                <w:color w:val="000000"/>
                <w:kern w:val="0"/>
                <w:sz w:val="22"/>
                <w:szCs w:val="20"/>
                <w:rtl/>
                <w:lang w:bidi="ar-EG"/>
              </w:rPr>
            </w:pPr>
            <w:r w:rsidRPr="00C27CF3">
              <w:rPr>
                <w:rFonts w:ascii="Simplified Arabic" w:eastAsia="Calibri" w:hAnsi="Simplified Arabic" w:hint="cs"/>
                <w:b/>
                <w:bCs/>
                <w:color w:val="000000"/>
                <w:kern w:val="0"/>
                <w:sz w:val="22"/>
                <w:szCs w:val="20"/>
                <w:rtl/>
              </w:rPr>
              <w:t>المجموع</w:t>
            </w:r>
            <w:r w:rsidRPr="00C27CF3">
              <w:rPr>
                <w:rFonts w:ascii="Simplified Arabic" w:eastAsia="Calibri" w:hAnsi="Simplified Arabic" w:hint="cs"/>
                <w:b/>
                <w:bCs/>
                <w:color w:val="000000"/>
                <w:kern w:val="0"/>
                <w:sz w:val="22"/>
                <w:szCs w:val="20"/>
                <w:rtl/>
                <w:lang w:bidi="ar-EG"/>
              </w:rPr>
              <w:t xml:space="preserve"> الفرعي</w:t>
            </w:r>
          </w:p>
        </w:tc>
        <w:tc>
          <w:tcPr>
            <w:tcW w:w="1455" w:type="dxa"/>
            <w:tcBorders>
              <w:top w:val="nil"/>
              <w:left w:val="nil"/>
              <w:bottom w:val="single" w:sz="12" w:space="0" w:color="auto"/>
              <w:right w:val="nil"/>
            </w:tcBorders>
            <w:shd w:val="clear" w:color="auto" w:fill="auto"/>
            <w:hideMark/>
          </w:tcPr>
          <w:p w:rsidR="00C27CF3" w:rsidRPr="00C27CF3" w:rsidRDefault="00C27CF3" w:rsidP="00C27CF3">
            <w:pPr>
              <w:bidi w:val="0"/>
              <w:spacing w:before="80" w:line="240" w:lineRule="auto"/>
              <w:jc w:val="right"/>
              <w:rPr>
                <w:rFonts w:eastAsia="Calibri"/>
                <w:b/>
                <w:bCs/>
                <w:color w:val="000000"/>
                <w:kern w:val="0"/>
                <w:sz w:val="18"/>
                <w:szCs w:val="18"/>
              </w:rPr>
            </w:pPr>
            <w:r w:rsidRPr="00C27CF3">
              <w:rPr>
                <w:rFonts w:eastAsia="Calibri"/>
                <w:b/>
                <w:bCs/>
                <w:color w:val="000000"/>
                <w:kern w:val="0"/>
                <w:sz w:val="18"/>
                <w:szCs w:val="18"/>
              </w:rPr>
              <w:t>16 718.9</w:t>
            </w:r>
          </w:p>
        </w:tc>
        <w:tc>
          <w:tcPr>
            <w:tcW w:w="1493" w:type="dxa"/>
            <w:tcBorders>
              <w:top w:val="nil"/>
              <w:left w:val="nil"/>
              <w:bottom w:val="single" w:sz="12" w:space="0" w:color="auto"/>
              <w:right w:val="nil"/>
            </w:tcBorders>
            <w:shd w:val="clear" w:color="auto" w:fill="auto"/>
            <w:hideMark/>
          </w:tcPr>
          <w:p w:rsidR="00C27CF3" w:rsidRPr="00C27CF3" w:rsidRDefault="00C27CF3" w:rsidP="00C27CF3">
            <w:pPr>
              <w:bidi w:val="0"/>
              <w:spacing w:before="80" w:line="240" w:lineRule="auto"/>
              <w:jc w:val="right"/>
              <w:rPr>
                <w:rFonts w:eastAsia="Calibri"/>
                <w:b/>
                <w:bCs/>
                <w:color w:val="000000"/>
                <w:kern w:val="0"/>
                <w:sz w:val="18"/>
                <w:szCs w:val="18"/>
              </w:rPr>
            </w:pPr>
            <w:r w:rsidRPr="00C27CF3">
              <w:rPr>
                <w:rFonts w:eastAsia="Calibri"/>
                <w:b/>
                <w:bCs/>
                <w:color w:val="000000"/>
                <w:kern w:val="0"/>
                <w:sz w:val="18"/>
                <w:szCs w:val="18"/>
              </w:rPr>
              <w:t>17 490.6</w:t>
            </w:r>
          </w:p>
        </w:tc>
        <w:tc>
          <w:tcPr>
            <w:tcW w:w="1410" w:type="dxa"/>
            <w:tcBorders>
              <w:top w:val="nil"/>
              <w:left w:val="nil"/>
              <w:bottom w:val="single" w:sz="12" w:space="0" w:color="auto"/>
              <w:right w:val="nil"/>
            </w:tcBorders>
            <w:shd w:val="clear" w:color="auto" w:fill="auto"/>
            <w:hideMark/>
          </w:tcPr>
          <w:p w:rsidR="00C27CF3" w:rsidRPr="00C27CF3" w:rsidRDefault="00C27CF3" w:rsidP="00C27CF3">
            <w:pPr>
              <w:bidi w:val="0"/>
              <w:spacing w:before="80" w:line="240" w:lineRule="auto"/>
              <w:jc w:val="right"/>
              <w:rPr>
                <w:rFonts w:eastAsia="Calibri"/>
                <w:b/>
                <w:bCs/>
                <w:color w:val="000000"/>
                <w:kern w:val="0"/>
                <w:sz w:val="18"/>
                <w:szCs w:val="18"/>
              </w:rPr>
            </w:pPr>
            <w:r w:rsidRPr="00C27CF3">
              <w:rPr>
                <w:rFonts w:eastAsia="Calibri"/>
                <w:b/>
                <w:bCs/>
                <w:color w:val="000000"/>
                <w:kern w:val="0"/>
                <w:sz w:val="18"/>
                <w:szCs w:val="18"/>
              </w:rPr>
              <w:t>34 209.5</w:t>
            </w:r>
          </w:p>
        </w:tc>
      </w:tr>
      <w:tr w:rsidR="00C27CF3" w:rsidRPr="00C27CF3" w:rsidTr="002A7BDF">
        <w:trPr>
          <w:trHeight w:val="300"/>
          <w:jc w:val="center"/>
        </w:trPr>
        <w:tc>
          <w:tcPr>
            <w:tcW w:w="4425" w:type="dxa"/>
            <w:tcBorders>
              <w:top w:val="nil"/>
              <w:left w:val="nil"/>
              <w:bottom w:val="nil"/>
              <w:right w:val="nil"/>
            </w:tcBorders>
            <w:shd w:val="clear" w:color="auto" w:fill="auto"/>
            <w:vAlign w:val="center"/>
            <w:hideMark/>
          </w:tcPr>
          <w:p w:rsidR="00C27CF3" w:rsidRPr="00C27CF3" w:rsidRDefault="00C27CF3" w:rsidP="00C27CF3">
            <w:pPr>
              <w:spacing w:line="240" w:lineRule="auto"/>
              <w:jc w:val="left"/>
              <w:rPr>
                <w:rFonts w:eastAsia="Calibri"/>
                <w:color w:val="000000"/>
                <w:kern w:val="0"/>
                <w:szCs w:val="20"/>
                <w:lang w:eastAsia="en-CA"/>
              </w:rPr>
            </w:pPr>
            <w:r w:rsidRPr="00C27CF3">
              <w:rPr>
                <w:rFonts w:eastAsia="Calibri" w:hint="cs"/>
                <w:color w:val="000000"/>
                <w:kern w:val="0"/>
                <w:szCs w:val="20"/>
                <w:rtl/>
                <w:lang w:eastAsia="en-CA"/>
              </w:rPr>
              <w:t>تكاليف دعم البرامج</w:t>
            </w:r>
          </w:p>
        </w:tc>
        <w:tc>
          <w:tcPr>
            <w:tcW w:w="1455" w:type="dxa"/>
            <w:tcBorders>
              <w:top w:val="nil"/>
              <w:left w:val="nil"/>
              <w:bottom w:val="nil"/>
              <w:right w:val="nil"/>
            </w:tcBorders>
            <w:shd w:val="clear" w:color="auto" w:fill="auto"/>
            <w:noWrap/>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2 173.5</w:t>
            </w:r>
          </w:p>
        </w:tc>
        <w:tc>
          <w:tcPr>
            <w:tcW w:w="1493"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2 273.8</w:t>
            </w:r>
          </w:p>
        </w:tc>
        <w:tc>
          <w:tcPr>
            <w:tcW w:w="1410"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4 447.2</w:t>
            </w:r>
          </w:p>
        </w:tc>
      </w:tr>
      <w:tr w:rsidR="00C27CF3" w:rsidRPr="00C27CF3" w:rsidTr="002A7BDF">
        <w:trPr>
          <w:trHeight w:val="300"/>
          <w:jc w:val="center"/>
        </w:trPr>
        <w:tc>
          <w:tcPr>
            <w:tcW w:w="4425" w:type="dxa"/>
            <w:tcBorders>
              <w:top w:val="nil"/>
              <w:left w:val="nil"/>
              <w:bottom w:val="single" w:sz="8" w:space="0" w:color="auto"/>
              <w:right w:val="nil"/>
            </w:tcBorders>
            <w:shd w:val="clear" w:color="auto" w:fill="auto"/>
            <w:vAlign w:val="center"/>
            <w:hideMark/>
          </w:tcPr>
          <w:p w:rsidR="00C27CF3" w:rsidRPr="00C27CF3" w:rsidRDefault="00C27CF3" w:rsidP="00C27CF3">
            <w:pPr>
              <w:spacing w:line="240" w:lineRule="auto"/>
              <w:jc w:val="left"/>
              <w:rPr>
                <w:rFonts w:eastAsia="Calibri"/>
                <w:color w:val="000000"/>
                <w:kern w:val="0"/>
                <w:szCs w:val="20"/>
                <w:lang w:eastAsia="en-CA"/>
              </w:rPr>
            </w:pPr>
            <w:r w:rsidRPr="00C27CF3">
              <w:rPr>
                <w:rFonts w:eastAsia="Calibri" w:hint="cs"/>
                <w:color w:val="000000"/>
                <w:kern w:val="0"/>
                <w:szCs w:val="20"/>
                <w:rtl/>
                <w:lang w:eastAsia="en-CA"/>
              </w:rPr>
              <w:t>احتياطي رأس المال العامل</w:t>
            </w:r>
          </w:p>
        </w:tc>
        <w:tc>
          <w:tcPr>
            <w:tcW w:w="1455" w:type="dxa"/>
            <w:tcBorders>
              <w:top w:val="nil"/>
              <w:left w:val="nil"/>
              <w:bottom w:val="single" w:sz="8" w:space="0" w:color="auto"/>
              <w:right w:val="nil"/>
            </w:tcBorders>
            <w:shd w:val="clear" w:color="auto" w:fill="auto"/>
            <w:noWrap/>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56.6</w:t>
            </w:r>
          </w:p>
        </w:tc>
        <w:tc>
          <w:tcPr>
            <w:tcW w:w="1493" w:type="dxa"/>
            <w:tcBorders>
              <w:top w:val="nil"/>
              <w:left w:val="nil"/>
              <w:bottom w:val="single" w:sz="8" w:space="0" w:color="auto"/>
              <w:right w:val="nil"/>
            </w:tcBorders>
            <w:shd w:val="clear" w:color="auto" w:fill="auto"/>
            <w:noWrap/>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130.7</w:t>
            </w:r>
          </w:p>
        </w:tc>
        <w:tc>
          <w:tcPr>
            <w:tcW w:w="1410" w:type="dxa"/>
            <w:tcBorders>
              <w:top w:val="nil"/>
              <w:left w:val="nil"/>
              <w:bottom w:val="single" w:sz="8" w:space="0" w:color="auto"/>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187.4</w:t>
            </w:r>
          </w:p>
        </w:tc>
      </w:tr>
      <w:tr w:rsidR="00C27CF3" w:rsidRPr="00C27CF3" w:rsidTr="002A7BDF">
        <w:trPr>
          <w:trHeight w:val="300"/>
          <w:jc w:val="center"/>
        </w:trPr>
        <w:tc>
          <w:tcPr>
            <w:tcW w:w="4425" w:type="dxa"/>
            <w:tcBorders>
              <w:top w:val="nil"/>
              <w:left w:val="nil"/>
              <w:bottom w:val="single" w:sz="8" w:space="0" w:color="auto"/>
              <w:right w:val="nil"/>
            </w:tcBorders>
            <w:shd w:val="clear" w:color="auto" w:fill="auto"/>
            <w:vAlign w:val="center"/>
            <w:hideMark/>
          </w:tcPr>
          <w:p w:rsidR="00C27CF3" w:rsidRPr="00C27CF3" w:rsidRDefault="00C27CF3" w:rsidP="00C27CF3">
            <w:pPr>
              <w:spacing w:line="240" w:lineRule="auto"/>
              <w:jc w:val="left"/>
              <w:rPr>
                <w:rFonts w:eastAsia="Calibri"/>
                <w:b/>
                <w:bCs/>
                <w:color w:val="000000"/>
                <w:kern w:val="0"/>
                <w:szCs w:val="20"/>
                <w:lang w:eastAsia="en-CA"/>
              </w:rPr>
            </w:pPr>
            <w:r w:rsidRPr="00C27CF3">
              <w:rPr>
                <w:rFonts w:eastAsia="Calibri" w:hint="cs"/>
                <w:b/>
                <w:bCs/>
                <w:color w:val="000000"/>
                <w:kern w:val="0"/>
                <w:szCs w:val="20"/>
                <w:rtl/>
                <w:lang w:eastAsia="en-CA"/>
              </w:rPr>
              <w:t>المجموع</w:t>
            </w:r>
          </w:p>
        </w:tc>
        <w:tc>
          <w:tcPr>
            <w:tcW w:w="1455" w:type="dxa"/>
            <w:tcBorders>
              <w:top w:val="nil"/>
              <w:left w:val="nil"/>
              <w:bottom w:val="single" w:sz="8" w:space="0" w:color="auto"/>
              <w:right w:val="nil"/>
            </w:tcBorders>
            <w:shd w:val="clear" w:color="auto" w:fill="auto"/>
            <w:noWrap/>
            <w:hideMark/>
          </w:tcPr>
          <w:p w:rsidR="00C27CF3" w:rsidRPr="00C27CF3" w:rsidRDefault="00C27CF3" w:rsidP="00C27CF3">
            <w:pPr>
              <w:bidi w:val="0"/>
              <w:spacing w:before="80" w:line="240" w:lineRule="auto"/>
              <w:jc w:val="right"/>
              <w:rPr>
                <w:rFonts w:eastAsia="Calibri"/>
                <w:b/>
                <w:bCs/>
                <w:color w:val="000000"/>
                <w:kern w:val="0"/>
                <w:sz w:val="18"/>
                <w:szCs w:val="18"/>
              </w:rPr>
            </w:pPr>
            <w:r w:rsidRPr="00C27CF3">
              <w:rPr>
                <w:rFonts w:eastAsia="Calibri"/>
                <w:b/>
                <w:bCs/>
                <w:color w:val="000000"/>
                <w:kern w:val="0"/>
                <w:sz w:val="18"/>
                <w:szCs w:val="18"/>
              </w:rPr>
              <w:t>18 949.0</w:t>
            </w:r>
          </w:p>
        </w:tc>
        <w:tc>
          <w:tcPr>
            <w:tcW w:w="1493" w:type="dxa"/>
            <w:tcBorders>
              <w:top w:val="nil"/>
              <w:left w:val="nil"/>
              <w:bottom w:val="single" w:sz="8" w:space="0" w:color="auto"/>
              <w:right w:val="nil"/>
            </w:tcBorders>
            <w:shd w:val="clear" w:color="auto" w:fill="auto"/>
            <w:noWrap/>
            <w:hideMark/>
          </w:tcPr>
          <w:p w:rsidR="00C27CF3" w:rsidRPr="00C27CF3" w:rsidRDefault="00C27CF3" w:rsidP="00C27CF3">
            <w:pPr>
              <w:bidi w:val="0"/>
              <w:spacing w:before="80" w:line="240" w:lineRule="auto"/>
              <w:jc w:val="right"/>
              <w:rPr>
                <w:rFonts w:eastAsia="Calibri"/>
                <w:b/>
                <w:bCs/>
                <w:color w:val="000000"/>
                <w:kern w:val="0"/>
                <w:sz w:val="18"/>
                <w:szCs w:val="18"/>
              </w:rPr>
            </w:pPr>
            <w:r w:rsidRPr="00C27CF3">
              <w:rPr>
                <w:rFonts w:eastAsia="Calibri"/>
                <w:b/>
                <w:bCs/>
                <w:color w:val="000000"/>
                <w:kern w:val="0"/>
                <w:sz w:val="18"/>
                <w:szCs w:val="18"/>
              </w:rPr>
              <w:t>19 895.1</w:t>
            </w:r>
          </w:p>
        </w:tc>
        <w:tc>
          <w:tcPr>
            <w:tcW w:w="1410" w:type="dxa"/>
            <w:tcBorders>
              <w:top w:val="nil"/>
              <w:left w:val="nil"/>
              <w:bottom w:val="single" w:sz="8" w:space="0" w:color="auto"/>
              <w:right w:val="nil"/>
            </w:tcBorders>
            <w:shd w:val="clear" w:color="auto" w:fill="auto"/>
            <w:noWrap/>
            <w:hideMark/>
          </w:tcPr>
          <w:p w:rsidR="00C27CF3" w:rsidRPr="00C27CF3" w:rsidRDefault="00C27CF3" w:rsidP="00C27CF3">
            <w:pPr>
              <w:bidi w:val="0"/>
              <w:spacing w:before="80" w:line="240" w:lineRule="auto"/>
              <w:jc w:val="right"/>
              <w:rPr>
                <w:rFonts w:eastAsia="Calibri"/>
                <w:b/>
                <w:bCs/>
                <w:color w:val="000000"/>
                <w:kern w:val="0"/>
                <w:sz w:val="18"/>
                <w:szCs w:val="18"/>
              </w:rPr>
            </w:pPr>
            <w:r w:rsidRPr="00C27CF3">
              <w:rPr>
                <w:rFonts w:eastAsia="Calibri"/>
                <w:b/>
                <w:bCs/>
                <w:color w:val="000000"/>
                <w:kern w:val="0"/>
                <w:sz w:val="18"/>
                <w:szCs w:val="18"/>
              </w:rPr>
              <w:t>38 844.1</w:t>
            </w:r>
          </w:p>
        </w:tc>
      </w:tr>
      <w:tr w:rsidR="00C27CF3" w:rsidRPr="00C27CF3" w:rsidTr="002A7BDF">
        <w:trPr>
          <w:trHeight w:val="288"/>
          <w:jc w:val="center"/>
        </w:trPr>
        <w:tc>
          <w:tcPr>
            <w:tcW w:w="4425" w:type="dxa"/>
            <w:tcBorders>
              <w:top w:val="nil"/>
              <w:left w:val="nil"/>
              <w:bottom w:val="single" w:sz="4" w:space="0" w:color="auto"/>
              <w:right w:val="nil"/>
            </w:tcBorders>
            <w:shd w:val="clear" w:color="auto" w:fill="auto"/>
            <w:hideMark/>
          </w:tcPr>
          <w:p w:rsidR="00C27CF3" w:rsidRPr="00C27CF3" w:rsidRDefault="00C27CF3" w:rsidP="00C27CF3">
            <w:pPr>
              <w:spacing w:line="240" w:lineRule="auto"/>
              <w:jc w:val="left"/>
              <w:rPr>
                <w:rFonts w:ascii="Simplified Arabic" w:eastAsia="Calibri" w:hAnsi="Simplified Arabic"/>
                <w:color w:val="000000"/>
                <w:kern w:val="0"/>
                <w:szCs w:val="20"/>
                <w:rtl/>
                <w:lang w:bidi="ar-EG"/>
              </w:rPr>
            </w:pPr>
            <w:r w:rsidRPr="00C27CF3">
              <w:rPr>
                <w:rFonts w:ascii="Simplified Arabic" w:eastAsia="Calibri" w:hAnsi="Simplified Arabic" w:hint="cs"/>
                <w:color w:val="000000"/>
                <w:kern w:val="0"/>
                <w:szCs w:val="20"/>
                <w:rtl/>
              </w:rPr>
              <w:t>حصة بروتوكول ناغويا من الميزانية المتكاملة (11%)</w:t>
            </w:r>
          </w:p>
        </w:tc>
        <w:tc>
          <w:tcPr>
            <w:tcW w:w="1455" w:type="dxa"/>
            <w:tcBorders>
              <w:top w:val="nil"/>
              <w:left w:val="nil"/>
              <w:bottom w:val="single" w:sz="4" w:space="0" w:color="auto"/>
              <w:right w:val="nil"/>
            </w:tcBorders>
            <w:shd w:val="clear" w:color="auto" w:fill="auto"/>
            <w:vAlign w:val="center"/>
            <w:hideMark/>
          </w:tcPr>
          <w:p w:rsidR="00C27CF3" w:rsidRPr="00C27CF3" w:rsidRDefault="00C27CF3" w:rsidP="00C27CF3">
            <w:pPr>
              <w:bidi w:val="0"/>
              <w:spacing w:before="40" w:line="240" w:lineRule="auto"/>
              <w:jc w:val="right"/>
              <w:rPr>
                <w:rFonts w:eastAsia="Calibri"/>
                <w:kern w:val="0"/>
                <w:sz w:val="18"/>
                <w:szCs w:val="18"/>
              </w:rPr>
            </w:pPr>
            <w:r w:rsidRPr="00C27CF3">
              <w:rPr>
                <w:rFonts w:eastAsia="Times New Roman" w:cs="Times New Roman"/>
                <w:kern w:val="22"/>
                <w:sz w:val="18"/>
                <w:szCs w:val="18"/>
                <w:lang w:val="en-GB" w:eastAsia="en-CA"/>
              </w:rPr>
              <w:t>2 084.4</w:t>
            </w:r>
          </w:p>
        </w:tc>
        <w:tc>
          <w:tcPr>
            <w:tcW w:w="1493" w:type="dxa"/>
            <w:tcBorders>
              <w:top w:val="nil"/>
              <w:left w:val="nil"/>
              <w:bottom w:val="single" w:sz="4" w:space="0" w:color="auto"/>
              <w:right w:val="nil"/>
            </w:tcBorders>
            <w:shd w:val="clear" w:color="auto" w:fill="auto"/>
            <w:vAlign w:val="center"/>
            <w:hideMark/>
          </w:tcPr>
          <w:p w:rsidR="00C27CF3" w:rsidRPr="00C27CF3" w:rsidRDefault="00C27CF3" w:rsidP="00C27CF3">
            <w:pPr>
              <w:bidi w:val="0"/>
              <w:spacing w:before="40" w:line="240" w:lineRule="auto"/>
              <w:jc w:val="right"/>
              <w:rPr>
                <w:rFonts w:eastAsia="Calibri"/>
                <w:kern w:val="0"/>
                <w:sz w:val="18"/>
                <w:szCs w:val="18"/>
              </w:rPr>
            </w:pPr>
            <w:r w:rsidRPr="00C27CF3">
              <w:rPr>
                <w:rFonts w:eastAsia="Calibri"/>
                <w:kern w:val="0"/>
                <w:sz w:val="18"/>
                <w:szCs w:val="18"/>
              </w:rPr>
              <w:t>2 188.5</w:t>
            </w:r>
          </w:p>
        </w:tc>
        <w:tc>
          <w:tcPr>
            <w:tcW w:w="1410" w:type="dxa"/>
            <w:tcBorders>
              <w:top w:val="nil"/>
              <w:left w:val="nil"/>
              <w:bottom w:val="single" w:sz="4" w:space="0" w:color="auto"/>
              <w:right w:val="nil"/>
            </w:tcBorders>
            <w:shd w:val="clear" w:color="auto" w:fill="auto"/>
            <w:noWrap/>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4 272.9</w:t>
            </w:r>
          </w:p>
        </w:tc>
      </w:tr>
      <w:tr w:rsidR="00C27CF3" w:rsidRPr="00C27CF3" w:rsidTr="002A7BDF">
        <w:trPr>
          <w:trHeight w:val="288"/>
          <w:jc w:val="center"/>
        </w:trPr>
        <w:tc>
          <w:tcPr>
            <w:tcW w:w="4425" w:type="dxa"/>
            <w:tcBorders>
              <w:top w:val="nil"/>
              <w:left w:val="nil"/>
              <w:bottom w:val="nil"/>
              <w:right w:val="nil"/>
            </w:tcBorders>
            <w:shd w:val="clear" w:color="auto" w:fill="auto"/>
            <w:hideMark/>
          </w:tcPr>
          <w:p w:rsidR="00C27CF3" w:rsidRPr="00C27CF3" w:rsidRDefault="00C27CF3" w:rsidP="00C27CF3">
            <w:pPr>
              <w:spacing w:line="240" w:lineRule="auto"/>
              <w:jc w:val="left"/>
              <w:rPr>
                <w:rFonts w:ascii="Simplified Arabic" w:eastAsia="Calibri" w:hAnsi="Simplified Arabic"/>
                <w:color w:val="000000"/>
                <w:kern w:val="0"/>
                <w:szCs w:val="20"/>
              </w:rPr>
            </w:pPr>
            <w:r w:rsidRPr="00C27CF3">
              <w:rPr>
                <w:rFonts w:ascii="Simplified Arabic" w:eastAsia="Calibri" w:hAnsi="Simplified Arabic" w:hint="cs"/>
                <w:color w:val="000000"/>
                <w:kern w:val="0"/>
                <w:szCs w:val="20"/>
                <w:rtl/>
              </w:rPr>
              <w:t>ناقص: المساهمة من البلد المضيف</w:t>
            </w:r>
          </w:p>
        </w:tc>
        <w:tc>
          <w:tcPr>
            <w:tcW w:w="1455" w:type="dxa"/>
            <w:tcBorders>
              <w:top w:val="nil"/>
              <w:left w:val="nil"/>
              <w:bottom w:val="nil"/>
              <w:right w:val="nil"/>
            </w:tcBorders>
            <w:shd w:val="clear" w:color="auto" w:fill="auto"/>
            <w:vAlign w:val="center"/>
            <w:hideMark/>
          </w:tcPr>
          <w:p w:rsidR="00C27CF3" w:rsidRPr="00C27CF3" w:rsidRDefault="00C27CF3" w:rsidP="00C27CF3">
            <w:pPr>
              <w:spacing w:before="80" w:line="240" w:lineRule="auto"/>
              <w:jc w:val="left"/>
              <w:rPr>
                <w:rFonts w:eastAsia="Calibri"/>
                <w:kern w:val="0"/>
                <w:sz w:val="18"/>
                <w:szCs w:val="18"/>
              </w:rPr>
            </w:pPr>
            <w:r w:rsidRPr="00C27CF3">
              <w:rPr>
                <w:rFonts w:eastAsia="Calibri"/>
                <w:kern w:val="0"/>
                <w:sz w:val="18"/>
                <w:szCs w:val="18"/>
              </w:rPr>
              <w:t xml:space="preserve"> (135.2)</w:t>
            </w:r>
          </w:p>
        </w:tc>
        <w:tc>
          <w:tcPr>
            <w:tcW w:w="1493" w:type="dxa"/>
            <w:tcBorders>
              <w:top w:val="nil"/>
              <w:left w:val="nil"/>
              <w:bottom w:val="nil"/>
              <w:right w:val="nil"/>
            </w:tcBorders>
            <w:shd w:val="clear" w:color="auto" w:fill="auto"/>
            <w:vAlign w:val="center"/>
            <w:hideMark/>
          </w:tcPr>
          <w:p w:rsidR="00C27CF3" w:rsidRPr="00C27CF3" w:rsidRDefault="00C27CF3" w:rsidP="00C27CF3">
            <w:pPr>
              <w:spacing w:before="80" w:line="240" w:lineRule="auto"/>
              <w:jc w:val="left"/>
              <w:rPr>
                <w:rFonts w:eastAsia="Calibri"/>
                <w:kern w:val="0"/>
                <w:sz w:val="18"/>
                <w:szCs w:val="18"/>
              </w:rPr>
            </w:pPr>
            <w:r w:rsidRPr="00C27CF3">
              <w:rPr>
                <w:rFonts w:eastAsia="Calibri"/>
                <w:kern w:val="0"/>
                <w:sz w:val="18"/>
                <w:szCs w:val="18"/>
              </w:rPr>
              <w:t xml:space="preserve"> (156.6)</w:t>
            </w:r>
          </w:p>
        </w:tc>
        <w:tc>
          <w:tcPr>
            <w:tcW w:w="1410" w:type="dxa"/>
            <w:tcBorders>
              <w:top w:val="nil"/>
              <w:left w:val="nil"/>
              <w:bottom w:val="nil"/>
              <w:right w:val="nil"/>
            </w:tcBorders>
            <w:shd w:val="clear" w:color="auto" w:fill="auto"/>
            <w:vAlign w:val="center"/>
            <w:hideMark/>
          </w:tcPr>
          <w:p w:rsidR="00C27CF3" w:rsidRPr="00C27CF3" w:rsidRDefault="00C27CF3" w:rsidP="00C27CF3">
            <w:pPr>
              <w:spacing w:before="80" w:line="240" w:lineRule="auto"/>
              <w:jc w:val="left"/>
              <w:rPr>
                <w:rFonts w:eastAsia="Calibri"/>
                <w:kern w:val="0"/>
                <w:sz w:val="18"/>
                <w:szCs w:val="18"/>
              </w:rPr>
            </w:pPr>
            <w:r w:rsidRPr="00C27CF3">
              <w:rPr>
                <w:rFonts w:eastAsia="Calibri"/>
                <w:kern w:val="0"/>
                <w:sz w:val="18"/>
                <w:szCs w:val="18"/>
              </w:rPr>
              <w:t xml:space="preserve"> (291.8)</w:t>
            </w:r>
          </w:p>
        </w:tc>
      </w:tr>
      <w:tr w:rsidR="00C27CF3" w:rsidRPr="00C27CF3" w:rsidTr="002A7BDF">
        <w:trPr>
          <w:trHeight w:val="288"/>
          <w:jc w:val="center"/>
        </w:trPr>
        <w:tc>
          <w:tcPr>
            <w:tcW w:w="4425" w:type="dxa"/>
            <w:tcBorders>
              <w:top w:val="nil"/>
              <w:left w:val="nil"/>
              <w:bottom w:val="nil"/>
              <w:right w:val="nil"/>
            </w:tcBorders>
            <w:shd w:val="clear" w:color="auto" w:fill="auto"/>
            <w:hideMark/>
          </w:tcPr>
          <w:p w:rsidR="00C27CF3" w:rsidRPr="00C27CF3" w:rsidRDefault="00C27CF3" w:rsidP="00C27CF3">
            <w:pPr>
              <w:spacing w:line="240" w:lineRule="auto"/>
              <w:jc w:val="left"/>
              <w:rPr>
                <w:rFonts w:ascii="Simplified Arabic" w:eastAsia="Calibri" w:hAnsi="Simplified Arabic"/>
                <w:color w:val="000000"/>
                <w:kern w:val="0"/>
                <w:szCs w:val="20"/>
              </w:rPr>
            </w:pPr>
            <w:r w:rsidRPr="00C27CF3">
              <w:rPr>
                <w:rFonts w:ascii="Simplified Arabic" w:eastAsia="Calibri" w:hAnsi="Simplified Arabic" w:hint="cs"/>
                <w:color w:val="000000"/>
                <w:kern w:val="0"/>
                <w:szCs w:val="20"/>
                <w:rtl/>
              </w:rPr>
              <w:t>ناقص: استخدام الاحتياطيات للاجتماعات الاستثنائية</w:t>
            </w:r>
          </w:p>
        </w:tc>
        <w:tc>
          <w:tcPr>
            <w:tcW w:w="1455" w:type="dxa"/>
            <w:tcBorders>
              <w:top w:val="nil"/>
              <w:left w:val="nil"/>
              <w:bottom w:val="nil"/>
              <w:right w:val="nil"/>
            </w:tcBorders>
            <w:shd w:val="clear" w:color="auto" w:fill="auto"/>
            <w:vAlign w:val="center"/>
            <w:hideMark/>
          </w:tcPr>
          <w:p w:rsidR="00C27CF3" w:rsidRPr="00C27CF3" w:rsidRDefault="00C27CF3" w:rsidP="00C27CF3">
            <w:pPr>
              <w:spacing w:before="80" w:line="240" w:lineRule="auto"/>
              <w:jc w:val="left"/>
              <w:rPr>
                <w:rFonts w:eastAsia="Calibri"/>
                <w:kern w:val="0"/>
                <w:sz w:val="18"/>
                <w:szCs w:val="18"/>
                <w:rtl/>
                <w:lang w:bidi="ar-EG"/>
              </w:rPr>
            </w:pPr>
            <w:r w:rsidRPr="00C27CF3">
              <w:rPr>
                <w:rFonts w:eastAsia="Calibri"/>
                <w:kern w:val="0"/>
                <w:sz w:val="18"/>
                <w:szCs w:val="18"/>
              </w:rPr>
              <w:t xml:space="preserve"> (93.2)</w:t>
            </w:r>
          </w:p>
        </w:tc>
        <w:tc>
          <w:tcPr>
            <w:tcW w:w="1493" w:type="dxa"/>
            <w:tcBorders>
              <w:top w:val="nil"/>
              <w:left w:val="nil"/>
              <w:bottom w:val="nil"/>
              <w:right w:val="nil"/>
            </w:tcBorders>
            <w:shd w:val="clear" w:color="auto" w:fill="auto"/>
            <w:vAlign w:val="center"/>
            <w:hideMark/>
          </w:tcPr>
          <w:p w:rsidR="00C27CF3" w:rsidRPr="00C27CF3" w:rsidRDefault="00C27CF3" w:rsidP="00C27CF3">
            <w:pPr>
              <w:spacing w:before="80" w:line="240" w:lineRule="auto"/>
              <w:jc w:val="left"/>
              <w:rPr>
                <w:rFonts w:eastAsia="Calibri"/>
                <w:kern w:val="0"/>
                <w:sz w:val="18"/>
                <w:szCs w:val="18"/>
              </w:rPr>
            </w:pPr>
            <w:r w:rsidRPr="00C27CF3">
              <w:rPr>
                <w:rFonts w:eastAsia="Calibri"/>
                <w:kern w:val="0"/>
                <w:sz w:val="18"/>
                <w:szCs w:val="18"/>
              </w:rPr>
              <w:t xml:space="preserve"> (69.6)</w:t>
            </w:r>
          </w:p>
        </w:tc>
        <w:tc>
          <w:tcPr>
            <w:tcW w:w="1410" w:type="dxa"/>
            <w:tcBorders>
              <w:top w:val="nil"/>
              <w:left w:val="nil"/>
              <w:bottom w:val="nil"/>
              <w:right w:val="nil"/>
            </w:tcBorders>
            <w:shd w:val="clear" w:color="auto" w:fill="auto"/>
            <w:vAlign w:val="center"/>
            <w:hideMark/>
          </w:tcPr>
          <w:p w:rsidR="00C27CF3" w:rsidRPr="00C27CF3" w:rsidRDefault="00C27CF3" w:rsidP="00C27CF3">
            <w:pPr>
              <w:spacing w:before="80" w:line="240" w:lineRule="auto"/>
              <w:jc w:val="left"/>
              <w:rPr>
                <w:rFonts w:eastAsia="Calibri"/>
                <w:kern w:val="0"/>
                <w:sz w:val="18"/>
                <w:szCs w:val="18"/>
              </w:rPr>
            </w:pPr>
            <w:r w:rsidRPr="00C27CF3">
              <w:rPr>
                <w:rFonts w:eastAsia="Calibri"/>
                <w:kern w:val="0"/>
                <w:sz w:val="18"/>
                <w:szCs w:val="18"/>
              </w:rPr>
              <w:t xml:space="preserve"> (162.8)</w:t>
            </w:r>
          </w:p>
        </w:tc>
      </w:tr>
      <w:tr w:rsidR="00C27CF3" w:rsidRPr="00C27CF3" w:rsidTr="002A7BDF">
        <w:trPr>
          <w:trHeight w:val="288"/>
          <w:jc w:val="center"/>
        </w:trPr>
        <w:tc>
          <w:tcPr>
            <w:tcW w:w="4425" w:type="dxa"/>
            <w:tcBorders>
              <w:top w:val="nil"/>
              <w:left w:val="nil"/>
              <w:bottom w:val="nil"/>
              <w:right w:val="nil"/>
            </w:tcBorders>
            <w:shd w:val="clear" w:color="auto" w:fill="auto"/>
            <w:hideMark/>
          </w:tcPr>
          <w:p w:rsidR="00C27CF3" w:rsidRPr="00C27CF3" w:rsidRDefault="00C27CF3" w:rsidP="00C27CF3">
            <w:pPr>
              <w:spacing w:line="240" w:lineRule="auto"/>
              <w:jc w:val="left"/>
              <w:rPr>
                <w:rFonts w:ascii="Simplified Arabic" w:eastAsia="Calibri" w:hAnsi="Simplified Arabic"/>
                <w:color w:val="000000"/>
                <w:kern w:val="0"/>
                <w:szCs w:val="20"/>
              </w:rPr>
            </w:pPr>
            <w:r w:rsidRPr="00C27CF3">
              <w:rPr>
                <w:rFonts w:ascii="Simplified Arabic" w:eastAsia="Calibri" w:hAnsi="Simplified Arabic" w:hint="cs"/>
                <w:color w:val="000000"/>
                <w:kern w:val="0"/>
                <w:szCs w:val="20"/>
                <w:rtl/>
              </w:rPr>
              <w:t>ناقص: استخدام الاحتياطيات من السنوات السابقة</w:t>
            </w:r>
          </w:p>
        </w:tc>
        <w:tc>
          <w:tcPr>
            <w:tcW w:w="1455" w:type="dxa"/>
            <w:tcBorders>
              <w:top w:val="nil"/>
              <w:left w:val="nil"/>
              <w:bottom w:val="nil"/>
              <w:right w:val="nil"/>
            </w:tcBorders>
            <w:shd w:val="clear" w:color="auto" w:fill="auto"/>
            <w:vAlign w:val="center"/>
            <w:hideMark/>
          </w:tcPr>
          <w:p w:rsidR="00C27CF3" w:rsidRPr="00C27CF3" w:rsidRDefault="00C27CF3" w:rsidP="00C27CF3">
            <w:pPr>
              <w:spacing w:before="80" w:line="240" w:lineRule="auto"/>
              <w:jc w:val="left"/>
              <w:rPr>
                <w:rFonts w:eastAsia="Calibri"/>
                <w:kern w:val="0"/>
                <w:sz w:val="18"/>
                <w:szCs w:val="18"/>
              </w:rPr>
            </w:pPr>
            <w:r w:rsidRPr="00C27CF3">
              <w:rPr>
                <w:rFonts w:eastAsia="Calibri"/>
                <w:kern w:val="0"/>
                <w:sz w:val="18"/>
                <w:szCs w:val="18"/>
              </w:rPr>
              <w:t xml:space="preserve"> (94.9)</w:t>
            </w:r>
          </w:p>
        </w:tc>
        <w:tc>
          <w:tcPr>
            <w:tcW w:w="1493" w:type="dxa"/>
            <w:tcBorders>
              <w:top w:val="nil"/>
              <w:left w:val="nil"/>
              <w:bottom w:val="nil"/>
              <w:right w:val="nil"/>
            </w:tcBorders>
            <w:shd w:val="clear" w:color="auto" w:fill="auto"/>
            <w:vAlign w:val="center"/>
            <w:hideMark/>
          </w:tcPr>
          <w:p w:rsidR="00C27CF3" w:rsidRPr="00C27CF3" w:rsidRDefault="00C27CF3" w:rsidP="00C27CF3">
            <w:pPr>
              <w:spacing w:before="80" w:line="240" w:lineRule="auto"/>
              <w:jc w:val="left"/>
              <w:rPr>
                <w:rFonts w:eastAsia="Calibri"/>
                <w:kern w:val="0"/>
                <w:sz w:val="18"/>
                <w:szCs w:val="18"/>
              </w:rPr>
            </w:pPr>
            <w:r w:rsidRPr="00C27CF3">
              <w:rPr>
                <w:rFonts w:eastAsia="Calibri"/>
                <w:kern w:val="0"/>
                <w:sz w:val="18"/>
                <w:szCs w:val="18"/>
              </w:rPr>
              <w:t xml:space="preserve"> (94.9)</w:t>
            </w:r>
          </w:p>
        </w:tc>
        <w:tc>
          <w:tcPr>
            <w:tcW w:w="1410" w:type="dxa"/>
            <w:tcBorders>
              <w:top w:val="nil"/>
              <w:left w:val="nil"/>
              <w:bottom w:val="nil"/>
              <w:right w:val="nil"/>
            </w:tcBorders>
            <w:shd w:val="clear" w:color="auto" w:fill="auto"/>
            <w:vAlign w:val="center"/>
            <w:hideMark/>
          </w:tcPr>
          <w:p w:rsidR="00C27CF3" w:rsidRPr="00C27CF3" w:rsidRDefault="00C27CF3" w:rsidP="00C27CF3">
            <w:pPr>
              <w:spacing w:before="80" w:line="240" w:lineRule="auto"/>
              <w:jc w:val="left"/>
              <w:rPr>
                <w:rFonts w:eastAsia="Calibri"/>
                <w:kern w:val="0"/>
                <w:sz w:val="18"/>
                <w:szCs w:val="18"/>
              </w:rPr>
            </w:pPr>
            <w:r w:rsidRPr="00C27CF3">
              <w:rPr>
                <w:rFonts w:eastAsia="Calibri"/>
                <w:kern w:val="0"/>
                <w:sz w:val="18"/>
                <w:szCs w:val="18"/>
              </w:rPr>
              <w:t xml:space="preserve"> (189.8)</w:t>
            </w:r>
          </w:p>
        </w:tc>
      </w:tr>
      <w:tr w:rsidR="00C27CF3" w:rsidRPr="00C27CF3" w:rsidTr="002A7BDF">
        <w:trPr>
          <w:trHeight w:val="300"/>
          <w:jc w:val="center"/>
        </w:trPr>
        <w:tc>
          <w:tcPr>
            <w:tcW w:w="4425" w:type="dxa"/>
            <w:tcBorders>
              <w:top w:val="single" w:sz="4" w:space="0" w:color="auto"/>
              <w:left w:val="nil"/>
              <w:bottom w:val="single" w:sz="8" w:space="0" w:color="auto"/>
              <w:right w:val="nil"/>
            </w:tcBorders>
            <w:shd w:val="clear" w:color="auto" w:fill="auto"/>
            <w:hideMark/>
          </w:tcPr>
          <w:p w:rsidR="00C27CF3" w:rsidRPr="00C27CF3" w:rsidRDefault="00C27CF3" w:rsidP="00C27CF3">
            <w:pPr>
              <w:spacing w:line="240" w:lineRule="auto"/>
              <w:jc w:val="left"/>
              <w:rPr>
                <w:rFonts w:ascii="Simplified Arabic" w:eastAsia="Calibri" w:hAnsi="Simplified Arabic"/>
                <w:color w:val="000000"/>
                <w:kern w:val="0"/>
                <w:szCs w:val="20"/>
              </w:rPr>
            </w:pPr>
            <w:r w:rsidRPr="00C27CF3">
              <w:rPr>
                <w:rFonts w:ascii="Simplified Arabic" w:eastAsia="Calibri" w:hAnsi="Simplified Arabic" w:hint="cs"/>
                <w:color w:val="000000"/>
                <w:kern w:val="0"/>
                <w:szCs w:val="20"/>
                <w:rtl/>
              </w:rPr>
              <w:t>المجموع الصافي (المبلغ الذي ستتقاسمه الأطراف)</w:t>
            </w:r>
          </w:p>
        </w:tc>
        <w:tc>
          <w:tcPr>
            <w:tcW w:w="1455" w:type="dxa"/>
            <w:tcBorders>
              <w:top w:val="single" w:sz="4" w:space="0" w:color="auto"/>
              <w:left w:val="nil"/>
              <w:bottom w:val="single" w:sz="8" w:space="0" w:color="auto"/>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1 761.1</w:t>
            </w:r>
          </w:p>
        </w:tc>
        <w:tc>
          <w:tcPr>
            <w:tcW w:w="1493" w:type="dxa"/>
            <w:tcBorders>
              <w:top w:val="single" w:sz="4" w:space="0" w:color="auto"/>
              <w:left w:val="nil"/>
              <w:bottom w:val="single" w:sz="8" w:space="0" w:color="auto"/>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1 867.4</w:t>
            </w:r>
          </w:p>
        </w:tc>
        <w:tc>
          <w:tcPr>
            <w:tcW w:w="1410" w:type="dxa"/>
            <w:tcBorders>
              <w:top w:val="single" w:sz="4" w:space="0" w:color="auto"/>
              <w:left w:val="nil"/>
              <w:bottom w:val="single" w:sz="8" w:space="0" w:color="auto"/>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3 628.5</w:t>
            </w:r>
          </w:p>
        </w:tc>
      </w:tr>
    </w:tbl>
    <w:p w:rsidR="00C27CF3" w:rsidRPr="00C27CF3" w:rsidRDefault="00C27CF3" w:rsidP="00C27CF3">
      <w:pPr>
        <w:spacing w:after="120"/>
        <w:jc w:val="both"/>
        <w:rPr>
          <w:rFonts w:ascii="Simplified Arabic" w:eastAsia="Times New Roman" w:hAnsi="Simplified Arabic"/>
          <w:b/>
          <w:bCs/>
          <w:snapToGrid w:val="0"/>
          <w:kern w:val="0"/>
          <w:sz w:val="24"/>
          <w:rtl/>
          <w:lang w:val="en-GB" w:bidi="ar-EG"/>
        </w:rPr>
      </w:pPr>
    </w:p>
    <w:tbl>
      <w:tblPr>
        <w:bidiVisual/>
        <w:tblW w:w="8768" w:type="dxa"/>
        <w:jc w:val="center"/>
        <w:tblLook w:val="04A0" w:firstRow="1" w:lastRow="0" w:firstColumn="1" w:lastColumn="0" w:noHBand="0" w:noVBand="1"/>
      </w:tblPr>
      <w:tblGrid>
        <w:gridCol w:w="4200"/>
        <w:gridCol w:w="1455"/>
        <w:gridCol w:w="1600"/>
        <w:gridCol w:w="1513"/>
      </w:tblGrid>
      <w:tr w:rsidR="00C27CF3" w:rsidRPr="00C27CF3" w:rsidTr="002A7BDF">
        <w:trPr>
          <w:trHeight w:val="433"/>
          <w:jc w:val="center"/>
        </w:trPr>
        <w:tc>
          <w:tcPr>
            <w:tcW w:w="4200" w:type="dxa"/>
            <w:vMerge w:val="restart"/>
            <w:tcBorders>
              <w:top w:val="single" w:sz="8" w:space="0" w:color="auto"/>
              <w:left w:val="nil"/>
              <w:bottom w:val="single" w:sz="4" w:space="0" w:color="auto"/>
              <w:right w:val="nil"/>
            </w:tcBorders>
            <w:shd w:val="clear" w:color="auto" w:fill="auto"/>
            <w:vAlign w:val="center"/>
            <w:hideMark/>
          </w:tcPr>
          <w:p w:rsidR="00C27CF3" w:rsidRPr="00C27CF3" w:rsidRDefault="00C27CF3" w:rsidP="00C27CF3">
            <w:pPr>
              <w:bidi w:val="0"/>
              <w:spacing w:line="240" w:lineRule="auto"/>
              <w:jc w:val="left"/>
              <w:rPr>
                <w:rFonts w:eastAsia="Calibri"/>
                <w:i/>
                <w:iCs/>
                <w:color w:val="000000"/>
                <w:kern w:val="0"/>
                <w:sz w:val="15"/>
                <w:szCs w:val="15"/>
              </w:rPr>
            </w:pPr>
          </w:p>
        </w:tc>
        <w:tc>
          <w:tcPr>
            <w:tcW w:w="1455" w:type="dxa"/>
            <w:vMerge w:val="restart"/>
            <w:tcBorders>
              <w:top w:val="single" w:sz="8" w:space="0" w:color="auto"/>
              <w:left w:val="nil"/>
              <w:bottom w:val="single" w:sz="4" w:space="0" w:color="auto"/>
              <w:right w:val="nil"/>
            </w:tcBorders>
            <w:shd w:val="clear" w:color="auto" w:fill="auto"/>
            <w:vAlign w:val="center"/>
            <w:hideMark/>
          </w:tcPr>
          <w:p w:rsidR="00C27CF3" w:rsidRPr="00C27CF3" w:rsidRDefault="00C27CF3" w:rsidP="00C27CF3">
            <w:pPr>
              <w:spacing w:line="240" w:lineRule="auto"/>
              <w:ind w:firstLine="252"/>
              <w:jc w:val="left"/>
              <w:rPr>
                <w:rFonts w:eastAsia="Calibri"/>
                <w:i/>
                <w:iCs/>
                <w:color w:val="000000"/>
                <w:kern w:val="0"/>
                <w:sz w:val="18"/>
                <w:szCs w:val="18"/>
                <w:rtl/>
              </w:rPr>
            </w:pPr>
            <w:r w:rsidRPr="00C27CF3">
              <w:rPr>
                <w:rFonts w:eastAsia="Calibri"/>
                <w:i/>
                <w:iCs/>
                <w:color w:val="000000"/>
                <w:kern w:val="0"/>
                <w:sz w:val="18"/>
                <w:szCs w:val="18"/>
              </w:rPr>
              <w:t xml:space="preserve">2019 </w:t>
            </w:r>
            <w:r w:rsidRPr="00C27CF3">
              <w:rPr>
                <w:rFonts w:eastAsia="Calibri" w:hint="cs"/>
                <w:i/>
                <w:iCs/>
                <w:color w:val="000000"/>
                <w:kern w:val="0"/>
                <w:sz w:val="18"/>
                <w:szCs w:val="18"/>
                <w:rtl/>
              </w:rPr>
              <w:t xml:space="preserve"> </w:t>
            </w:r>
          </w:p>
          <w:p w:rsidR="00C27CF3" w:rsidRPr="00C27CF3" w:rsidRDefault="00C27CF3" w:rsidP="00C27CF3">
            <w:pPr>
              <w:spacing w:line="240" w:lineRule="auto"/>
              <w:jc w:val="center"/>
              <w:rPr>
                <w:rFonts w:eastAsia="Calibri"/>
                <w:i/>
                <w:iCs/>
                <w:color w:val="000000"/>
                <w:spacing w:val="-8"/>
                <w:kern w:val="0"/>
                <w:sz w:val="18"/>
                <w:szCs w:val="18"/>
              </w:rPr>
            </w:pPr>
            <w:r w:rsidRPr="00C27CF3">
              <w:rPr>
                <w:rFonts w:eastAsia="Calibri" w:hint="cs"/>
                <w:i/>
                <w:iCs/>
                <w:color w:val="000000"/>
                <w:kern w:val="0"/>
                <w:sz w:val="18"/>
                <w:szCs w:val="18"/>
                <w:rtl/>
              </w:rPr>
              <w:t xml:space="preserve">(بآلاف </w:t>
            </w:r>
            <w:r w:rsidR="008A3AD8">
              <w:rPr>
                <w:rFonts w:eastAsia="Calibri" w:hint="cs"/>
                <w:i/>
                <w:iCs/>
                <w:color w:val="000000"/>
                <w:kern w:val="0"/>
                <w:sz w:val="18"/>
                <w:szCs w:val="18"/>
                <w:rtl/>
              </w:rPr>
              <w:t>الدولارات الأمريكية</w:t>
            </w:r>
            <w:r w:rsidRPr="00C27CF3">
              <w:rPr>
                <w:rFonts w:eastAsia="Calibri" w:hint="cs"/>
                <w:i/>
                <w:iCs/>
                <w:color w:val="000000"/>
                <w:kern w:val="0"/>
                <w:sz w:val="18"/>
                <w:szCs w:val="18"/>
                <w:rtl/>
              </w:rPr>
              <w:t>)</w:t>
            </w:r>
          </w:p>
        </w:tc>
        <w:tc>
          <w:tcPr>
            <w:tcW w:w="1600" w:type="dxa"/>
            <w:vMerge w:val="restart"/>
            <w:tcBorders>
              <w:top w:val="single" w:sz="8" w:space="0" w:color="auto"/>
              <w:left w:val="nil"/>
              <w:bottom w:val="single" w:sz="4" w:space="0" w:color="auto"/>
              <w:right w:val="nil"/>
            </w:tcBorders>
            <w:shd w:val="clear" w:color="auto" w:fill="auto"/>
            <w:vAlign w:val="center"/>
            <w:hideMark/>
          </w:tcPr>
          <w:p w:rsidR="00C27CF3" w:rsidRPr="00C27CF3" w:rsidRDefault="00C27CF3" w:rsidP="00C27CF3">
            <w:pPr>
              <w:spacing w:line="240" w:lineRule="auto"/>
              <w:ind w:firstLine="125"/>
              <w:jc w:val="center"/>
              <w:rPr>
                <w:rFonts w:eastAsia="Calibri"/>
                <w:i/>
                <w:iCs/>
                <w:color w:val="000000"/>
                <w:kern w:val="0"/>
                <w:sz w:val="18"/>
                <w:szCs w:val="18"/>
                <w:rtl/>
              </w:rPr>
            </w:pPr>
            <w:r w:rsidRPr="00C27CF3">
              <w:rPr>
                <w:rFonts w:eastAsia="Calibri"/>
                <w:i/>
                <w:iCs/>
                <w:color w:val="000000"/>
                <w:kern w:val="0"/>
                <w:sz w:val="18"/>
                <w:szCs w:val="18"/>
              </w:rPr>
              <w:t>2020</w:t>
            </w:r>
          </w:p>
          <w:p w:rsidR="00C27CF3" w:rsidRPr="00C27CF3" w:rsidRDefault="00C27CF3" w:rsidP="00C27CF3">
            <w:pPr>
              <w:spacing w:line="240" w:lineRule="auto"/>
              <w:ind w:firstLine="125"/>
              <w:jc w:val="center"/>
              <w:rPr>
                <w:rFonts w:eastAsia="Calibri"/>
                <w:i/>
                <w:iCs/>
                <w:color w:val="000000"/>
                <w:kern w:val="0"/>
                <w:sz w:val="18"/>
                <w:szCs w:val="18"/>
              </w:rPr>
            </w:pPr>
            <w:r w:rsidRPr="00C27CF3">
              <w:rPr>
                <w:rFonts w:eastAsia="Calibri" w:hint="cs"/>
                <w:i/>
                <w:iCs/>
                <w:color w:val="000000"/>
                <w:kern w:val="0"/>
                <w:sz w:val="18"/>
                <w:szCs w:val="18"/>
                <w:rtl/>
              </w:rPr>
              <w:t xml:space="preserve">(بآلاف </w:t>
            </w:r>
            <w:r w:rsidR="008A3AD8">
              <w:rPr>
                <w:rFonts w:eastAsia="Calibri" w:hint="cs"/>
                <w:i/>
                <w:iCs/>
                <w:color w:val="000000"/>
                <w:kern w:val="0"/>
                <w:sz w:val="18"/>
                <w:szCs w:val="18"/>
                <w:rtl/>
              </w:rPr>
              <w:t>الدولارات الأمريكية</w:t>
            </w:r>
            <w:r w:rsidRPr="00C27CF3">
              <w:rPr>
                <w:rFonts w:eastAsia="Calibri" w:hint="cs"/>
                <w:i/>
                <w:iCs/>
                <w:color w:val="000000"/>
                <w:kern w:val="0"/>
                <w:sz w:val="18"/>
                <w:szCs w:val="18"/>
                <w:rtl/>
              </w:rPr>
              <w:t>)</w:t>
            </w:r>
          </w:p>
        </w:tc>
        <w:tc>
          <w:tcPr>
            <w:tcW w:w="1513" w:type="dxa"/>
            <w:vMerge w:val="restart"/>
            <w:tcBorders>
              <w:top w:val="single" w:sz="8" w:space="0" w:color="auto"/>
              <w:left w:val="nil"/>
              <w:bottom w:val="single" w:sz="4" w:space="0" w:color="auto"/>
              <w:right w:val="nil"/>
            </w:tcBorders>
            <w:shd w:val="clear" w:color="auto" w:fill="auto"/>
            <w:vAlign w:val="center"/>
            <w:hideMark/>
          </w:tcPr>
          <w:p w:rsidR="00C27CF3" w:rsidRPr="00C27CF3" w:rsidRDefault="00C27CF3" w:rsidP="00C27CF3">
            <w:pPr>
              <w:spacing w:line="240" w:lineRule="auto"/>
              <w:jc w:val="center"/>
              <w:rPr>
                <w:rFonts w:eastAsia="Calibri"/>
                <w:i/>
                <w:iCs/>
                <w:color w:val="000000"/>
                <w:kern w:val="0"/>
                <w:sz w:val="18"/>
                <w:szCs w:val="18"/>
                <w:rtl/>
              </w:rPr>
            </w:pPr>
            <w:r w:rsidRPr="00C27CF3">
              <w:rPr>
                <w:rFonts w:eastAsia="Calibri" w:hint="cs"/>
                <w:i/>
                <w:iCs/>
                <w:color w:val="000000"/>
                <w:kern w:val="0"/>
                <w:sz w:val="18"/>
                <w:szCs w:val="18"/>
                <w:rtl/>
              </w:rPr>
              <w:t>المجموع</w:t>
            </w:r>
          </w:p>
          <w:p w:rsidR="00C27CF3" w:rsidRPr="00C27CF3" w:rsidRDefault="00C27CF3" w:rsidP="00C27CF3">
            <w:pPr>
              <w:spacing w:line="240" w:lineRule="auto"/>
              <w:jc w:val="center"/>
              <w:rPr>
                <w:rFonts w:eastAsia="Calibri"/>
                <w:i/>
                <w:iCs/>
                <w:color w:val="000000"/>
                <w:kern w:val="0"/>
                <w:sz w:val="18"/>
                <w:szCs w:val="18"/>
              </w:rPr>
            </w:pPr>
            <w:r w:rsidRPr="00C27CF3">
              <w:rPr>
                <w:rFonts w:eastAsia="Calibri" w:hint="cs"/>
                <w:i/>
                <w:iCs/>
                <w:color w:val="000000"/>
                <w:kern w:val="0"/>
                <w:sz w:val="18"/>
                <w:szCs w:val="18"/>
                <w:rtl/>
              </w:rPr>
              <w:t xml:space="preserve">(بآلاف </w:t>
            </w:r>
            <w:r w:rsidR="008A3AD8">
              <w:rPr>
                <w:rFonts w:eastAsia="Calibri" w:hint="cs"/>
                <w:i/>
                <w:iCs/>
                <w:color w:val="000000"/>
                <w:kern w:val="0"/>
                <w:sz w:val="18"/>
                <w:szCs w:val="18"/>
                <w:rtl/>
              </w:rPr>
              <w:t>الدولارات الأمريكية</w:t>
            </w:r>
            <w:r w:rsidRPr="00C27CF3">
              <w:rPr>
                <w:rFonts w:eastAsia="Calibri" w:hint="cs"/>
                <w:i/>
                <w:iCs/>
                <w:color w:val="000000"/>
                <w:kern w:val="0"/>
                <w:sz w:val="18"/>
                <w:szCs w:val="18"/>
                <w:rtl/>
              </w:rPr>
              <w:t>)</w:t>
            </w:r>
          </w:p>
        </w:tc>
      </w:tr>
      <w:tr w:rsidR="00C27CF3" w:rsidRPr="00C27CF3" w:rsidTr="002A7BDF">
        <w:trPr>
          <w:trHeight w:val="433"/>
          <w:jc w:val="center"/>
        </w:trPr>
        <w:tc>
          <w:tcPr>
            <w:tcW w:w="4200" w:type="dxa"/>
            <w:vMerge/>
            <w:tcBorders>
              <w:left w:val="nil"/>
              <w:bottom w:val="single" w:sz="4" w:space="0" w:color="auto"/>
              <w:right w:val="nil"/>
            </w:tcBorders>
            <w:vAlign w:val="center"/>
            <w:hideMark/>
          </w:tcPr>
          <w:p w:rsidR="00C27CF3" w:rsidRPr="00C27CF3" w:rsidRDefault="00C27CF3" w:rsidP="00C27CF3">
            <w:pPr>
              <w:bidi w:val="0"/>
              <w:spacing w:line="240" w:lineRule="auto"/>
              <w:jc w:val="left"/>
              <w:rPr>
                <w:rFonts w:eastAsia="Calibri"/>
                <w:i/>
                <w:iCs/>
                <w:color w:val="000000"/>
                <w:kern w:val="0"/>
                <w:sz w:val="15"/>
                <w:szCs w:val="15"/>
              </w:rPr>
            </w:pPr>
          </w:p>
        </w:tc>
        <w:tc>
          <w:tcPr>
            <w:tcW w:w="1455" w:type="dxa"/>
            <w:vMerge/>
            <w:tcBorders>
              <w:left w:val="nil"/>
              <w:bottom w:val="single" w:sz="4" w:space="0" w:color="auto"/>
              <w:right w:val="nil"/>
            </w:tcBorders>
            <w:vAlign w:val="center"/>
            <w:hideMark/>
          </w:tcPr>
          <w:p w:rsidR="00C27CF3" w:rsidRPr="00C27CF3" w:rsidRDefault="00C27CF3" w:rsidP="00C27CF3">
            <w:pPr>
              <w:bidi w:val="0"/>
              <w:spacing w:line="240" w:lineRule="auto"/>
              <w:jc w:val="left"/>
              <w:rPr>
                <w:rFonts w:eastAsia="Calibri"/>
                <w:i/>
                <w:iCs/>
                <w:color w:val="000000"/>
                <w:kern w:val="0"/>
                <w:sz w:val="15"/>
                <w:szCs w:val="15"/>
              </w:rPr>
            </w:pPr>
          </w:p>
        </w:tc>
        <w:tc>
          <w:tcPr>
            <w:tcW w:w="1600" w:type="dxa"/>
            <w:vMerge/>
            <w:tcBorders>
              <w:left w:val="nil"/>
              <w:bottom w:val="single" w:sz="4" w:space="0" w:color="auto"/>
              <w:right w:val="nil"/>
            </w:tcBorders>
            <w:vAlign w:val="center"/>
            <w:hideMark/>
          </w:tcPr>
          <w:p w:rsidR="00C27CF3" w:rsidRPr="00C27CF3" w:rsidRDefault="00C27CF3" w:rsidP="00C27CF3">
            <w:pPr>
              <w:bidi w:val="0"/>
              <w:spacing w:line="240" w:lineRule="auto"/>
              <w:jc w:val="left"/>
              <w:rPr>
                <w:rFonts w:eastAsia="Calibri"/>
                <w:i/>
                <w:iCs/>
                <w:color w:val="000000"/>
                <w:kern w:val="0"/>
                <w:sz w:val="15"/>
                <w:szCs w:val="15"/>
              </w:rPr>
            </w:pPr>
          </w:p>
        </w:tc>
        <w:tc>
          <w:tcPr>
            <w:tcW w:w="1513" w:type="dxa"/>
            <w:vMerge/>
            <w:tcBorders>
              <w:left w:val="nil"/>
              <w:bottom w:val="single" w:sz="4" w:space="0" w:color="auto"/>
              <w:right w:val="nil"/>
            </w:tcBorders>
            <w:vAlign w:val="center"/>
            <w:hideMark/>
          </w:tcPr>
          <w:p w:rsidR="00C27CF3" w:rsidRPr="00C27CF3" w:rsidRDefault="00C27CF3" w:rsidP="00C27CF3">
            <w:pPr>
              <w:bidi w:val="0"/>
              <w:spacing w:line="240" w:lineRule="auto"/>
              <w:jc w:val="left"/>
              <w:rPr>
                <w:rFonts w:eastAsia="Calibri"/>
                <w:i/>
                <w:iCs/>
                <w:color w:val="000000"/>
                <w:kern w:val="0"/>
                <w:sz w:val="15"/>
                <w:szCs w:val="15"/>
              </w:rPr>
            </w:pPr>
          </w:p>
        </w:tc>
      </w:tr>
      <w:tr w:rsidR="00C27CF3" w:rsidRPr="00C27CF3" w:rsidTr="002A7BDF">
        <w:trPr>
          <w:trHeight w:val="300"/>
          <w:jc w:val="center"/>
        </w:trPr>
        <w:tc>
          <w:tcPr>
            <w:tcW w:w="4200" w:type="dxa"/>
            <w:tcBorders>
              <w:top w:val="nil"/>
              <w:left w:val="nil"/>
              <w:bottom w:val="nil"/>
              <w:right w:val="nil"/>
            </w:tcBorders>
            <w:shd w:val="clear" w:color="auto" w:fill="auto"/>
            <w:hideMark/>
          </w:tcPr>
          <w:p w:rsidR="00C27CF3" w:rsidRPr="00C27CF3" w:rsidRDefault="00C27CF3" w:rsidP="00C27CF3">
            <w:pPr>
              <w:spacing w:line="240" w:lineRule="auto"/>
              <w:jc w:val="left"/>
              <w:rPr>
                <w:rFonts w:eastAsia="Calibri"/>
                <w:b/>
                <w:bCs/>
                <w:color w:val="000000"/>
                <w:kern w:val="0"/>
                <w:szCs w:val="20"/>
              </w:rPr>
            </w:pPr>
            <w:r w:rsidRPr="00C27CF3">
              <w:rPr>
                <w:rFonts w:eastAsia="Calibri" w:hint="cs"/>
                <w:b/>
                <w:bCs/>
                <w:color w:val="000000"/>
                <w:kern w:val="0"/>
                <w:szCs w:val="20"/>
                <w:rtl/>
              </w:rPr>
              <w:t>أولا - البرامج</w:t>
            </w:r>
          </w:p>
        </w:tc>
        <w:tc>
          <w:tcPr>
            <w:tcW w:w="1455" w:type="dxa"/>
            <w:tcBorders>
              <w:top w:val="nil"/>
              <w:left w:val="nil"/>
              <w:bottom w:val="nil"/>
              <w:right w:val="nil"/>
            </w:tcBorders>
            <w:shd w:val="clear" w:color="auto" w:fill="auto"/>
            <w:vAlign w:val="center"/>
            <w:hideMark/>
          </w:tcPr>
          <w:p w:rsidR="00C27CF3" w:rsidRPr="00C27CF3" w:rsidRDefault="00C27CF3" w:rsidP="00C27CF3">
            <w:pPr>
              <w:bidi w:val="0"/>
              <w:spacing w:line="240" w:lineRule="auto"/>
              <w:jc w:val="left"/>
              <w:rPr>
                <w:rFonts w:ascii="Calibri" w:eastAsia="Calibri" w:hAnsi="Calibri" w:cs="Calibri"/>
                <w:color w:val="000000"/>
                <w:kern w:val="0"/>
                <w:szCs w:val="20"/>
              </w:rPr>
            </w:pPr>
          </w:p>
        </w:tc>
        <w:tc>
          <w:tcPr>
            <w:tcW w:w="1600" w:type="dxa"/>
            <w:tcBorders>
              <w:top w:val="nil"/>
              <w:left w:val="nil"/>
              <w:bottom w:val="nil"/>
              <w:right w:val="nil"/>
            </w:tcBorders>
            <w:shd w:val="clear" w:color="auto" w:fill="auto"/>
            <w:vAlign w:val="center"/>
            <w:hideMark/>
          </w:tcPr>
          <w:p w:rsidR="00C27CF3" w:rsidRPr="00C27CF3" w:rsidRDefault="00C27CF3" w:rsidP="00C27CF3">
            <w:pPr>
              <w:bidi w:val="0"/>
              <w:spacing w:line="240" w:lineRule="auto"/>
              <w:jc w:val="right"/>
              <w:rPr>
                <w:rFonts w:eastAsia="Calibri"/>
                <w:color w:val="000000"/>
                <w:kern w:val="0"/>
                <w:sz w:val="22"/>
              </w:rPr>
            </w:pPr>
          </w:p>
        </w:tc>
        <w:tc>
          <w:tcPr>
            <w:tcW w:w="1513" w:type="dxa"/>
            <w:tcBorders>
              <w:top w:val="nil"/>
              <w:left w:val="nil"/>
              <w:bottom w:val="nil"/>
              <w:right w:val="nil"/>
            </w:tcBorders>
            <w:shd w:val="clear" w:color="auto" w:fill="auto"/>
            <w:vAlign w:val="center"/>
            <w:hideMark/>
          </w:tcPr>
          <w:p w:rsidR="00C27CF3" w:rsidRPr="00C27CF3" w:rsidRDefault="00C27CF3" w:rsidP="00C27CF3">
            <w:pPr>
              <w:bidi w:val="0"/>
              <w:spacing w:line="240" w:lineRule="auto"/>
              <w:jc w:val="right"/>
              <w:rPr>
                <w:rFonts w:eastAsia="Calibri"/>
                <w:color w:val="000000"/>
                <w:kern w:val="0"/>
                <w:sz w:val="22"/>
              </w:rPr>
            </w:pPr>
          </w:p>
        </w:tc>
      </w:tr>
      <w:tr w:rsidR="00C27CF3" w:rsidRPr="00C27CF3" w:rsidTr="002A7BDF">
        <w:trPr>
          <w:trHeight w:val="288"/>
          <w:jc w:val="center"/>
        </w:trPr>
        <w:tc>
          <w:tcPr>
            <w:tcW w:w="4200" w:type="dxa"/>
            <w:tcBorders>
              <w:top w:val="nil"/>
              <w:left w:val="nil"/>
              <w:bottom w:val="nil"/>
              <w:right w:val="nil"/>
            </w:tcBorders>
            <w:shd w:val="clear" w:color="auto" w:fill="auto"/>
            <w:hideMark/>
          </w:tcPr>
          <w:p w:rsidR="00C27CF3" w:rsidRPr="00C27CF3" w:rsidRDefault="00C27CF3" w:rsidP="00C27CF3">
            <w:pPr>
              <w:spacing w:line="240" w:lineRule="auto"/>
              <w:ind w:left="177"/>
              <w:jc w:val="left"/>
              <w:rPr>
                <w:rFonts w:eastAsia="Calibri"/>
                <w:color w:val="000000"/>
                <w:kern w:val="0"/>
                <w:szCs w:val="20"/>
                <w:lang w:bidi="ar-EG"/>
              </w:rPr>
            </w:pPr>
            <w:r w:rsidRPr="00C27CF3">
              <w:rPr>
                <w:rFonts w:eastAsia="Calibri" w:hint="cs"/>
                <w:color w:val="000000"/>
                <w:kern w:val="0"/>
                <w:szCs w:val="20"/>
                <w:rtl/>
                <w:lang w:bidi="ar-EG"/>
              </w:rPr>
              <w:t>مكتب الأمينة التنفيذية</w:t>
            </w:r>
          </w:p>
        </w:tc>
        <w:tc>
          <w:tcPr>
            <w:tcW w:w="1455"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3 534.0</w:t>
            </w:r>
          </w:p>
        </w:tc>
        <w:tc>
          <w:tcPr>
            <w:tcW w:w="1600"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3 444.8</w:t>
            </w:r>
          </w:p>
        </w:tc>
        <w:tc>
          <w:tcPr>
            <w:tcW w:w="1513"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6 978.8</w:t>
            </w:r>
          </w:p>
        </w:tc>
      </w:tr>
      <w:tr w:rsidR="00C27CF3" w:rsidRPr="00C27CF3" w:rsidTr="002A7BDF">
        <w:trPr>
          <w:trHeight w:val="288"/>
          <w:jc w:val="center"/>
        </w:trPr>
        <w:tc>
          <w:tcPr>
            <w:tcW w:w="4200" w:type="dxa"/>
            <w:tcBorders>
              <w:top w:val="nil"/>
              <w:left w:val="nil"/>
              <w:bottom w:val="nil"/>
              <w:right w:val="nil"/>
            </w:tcBorders>
            <w:shd w:val="clear" w:color="auto" w:fill="auto"/>
            <w:hideMark/>
          </w:tcPr>
          <w:p w:rsidR="00C27CF3" w:rsidRPr="00C27CF3" w:rsidRDefault="00C27CF3" w:rsidP="00C27CF3">
            <w:pPr>
              <w:spacing w:line="240" w:lineRule="auto"/>
              <w:ind w:left="177"/>
              <w:jc w:val="left"/>
              <w:rPr>
                <w:rFonts w:eastAsia="Calibri"/>
                <w:color w:val="000000"/>
                <w:kern w:val="0"/>
                <w:szCs w:val="20"/>
              </w:rPr>
            </w:pPr>
            <w:r w:rsidRPr="00C27CF3">
              <w:rPr>
                <w:rFonts w:eastAsia="Calibri" w:hint="cs"/>
                <w:color w:val="000000"/>
                <w:kern w:val="0"/>
                <w:szCs w:val="20"/>
                <w:rtl/>
              </w:rPr>
              <w:t>بروتوكول الحصول وتقاسم المنافع وبروتوكول السلامة الأحيائية</w:t>
            </w:r>
          </w:p>
        </w:tc>
        <w:tc>
          <w:tcPr>
            <w:tcW w:w="1455"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2 322.6</w:t>
            </w:r>
          </w:p>
        </w:tc>
        <w:tc>
          <w:tcPr>
            <w:tcW w:w="1600"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2 375.9</w:t>
            </w:r>
          </w:p>
        </w:tc>
        <w:tc>
          <w:tcPr>
            <w:tcW w:w="1513"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4 698.5</w:t>
            </w:r>
          </w:p>
        </w:tc>
      </w:tr>
      <w:tr w:rsidR="00C27CF3" w:rsidRPr="00C27CF3" w:rsidTr="002A7BDF">
        <w:trPr>
          <w:trHeight w:val="288"/>
          <w:jc w:val="center"/>
        </w:trPr>
        <w:tc>
          <w:tcPr>
            <w:tcW w:w="4200" w:type="dxa"/>
            <w:tcBorders>
              <w:top w:val="nil"/>
              <w:left w:val="nil"/>
              <w:bottom w:val="nil"/>
              <w:right w:val="nil"/>
            </w:tcBorders>
            <w:shd w:val="clear" w:color="auto" w:fill="auto"/>
            <w:hideMark/>
          </w:tcPr>
          <w:p w:rsidR="00C27CF3" w:rsidRPr="00C27CF3" w:rsidRDefault="00C27CF3" w:rsidP="00C27CF3">
            <w:pPr>
              <w:spacing w:line="240" w:lineRule="auto"/>
              <w:ind w:left="177"/>
              <w:jc w:val="left"/>
              <w:rPr>
                <w:rFonts w:eastAsia="Calibri"/>
                <w:color w:val="000000"/>
                <w:kern w:val="0"/>
                <w:szCs w:val="20"/>
              </w:rPr>
            </w:pPr>
            <w:r w:rsidRPr="00C27CF3">
              <w:rPr>
                <w:rFonts w:eastAsia="Calibri" w:hint="cs"/>
                <w:kern w:val="0"/>
                <w:szCs w:val="20"/>
                <w:rtl/>
              </w:rPr>
              <w:t>شعبة العلوم والمجتمع والعمليات الآجلة المستدامة</w:t>
            </w:r>
          </w:p>
        </w:tc>
        <w:tc>
          <w:tcPr>
            <w:tcW w:w="1455"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3 912.3</w:t>
            </w:r>
          </w:p>
        </w:tc>
        <w:tc>
          <w:tcPr>
            <w:tcW w:w="1600"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3 909.0</w:t>
            </w:r>
          </w:p>
        </w:tc>
        <w:tc>
          <w:tcPr>
            <w:tcW w:w="1513"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7 821.3</w:t>
            </w:r>
          </w:p>
        </w:tc>
      </w:tr>
      <w:tr w:rsidR="00C27CF3" w:rsidRPr="00C27CF3" w:rsidTr="002A7BDF">
        <w:trPr>
          <w:trHeight w:val="300"/>
          <w:jc w:val="center"/>
        </w:trPr>
        <w:tc>
          <w:tcPr>
            <w:tcW w:w="4200" w:type="dxa"/>
            <w:tcBorders>
              <w:top w:val="nil"/>
              <w:left w:val="nil"/>
              <w:bottom w:val="single" w:sz="8" w:space="0" w:color="auto"/>
              <w:right w:val="nil"/>
            </w:tcBorders>
            <w:shd w:val="clear" w:color="auto" w:fill="auto"/>
            <w:hideMark/>
          </w:tcPr>
          <w:p w:rsidR="00C27CF3" w:rsidRPr="00C27CF3" w:rsidRDefault="00C27CF3" w:rsidP="00C27CF3">
            <w:pPr>
              <w:spacing w:line="240" w:lineRule="auto"/>
              <w:ind w:left="177"/>
              <w:jc w:val="left"/>
              <w:rPr>
                <w:rFonts w:eastAsia="Calibri"/>
                <w:color w:val="000000"/>
                <w:kern w:val="0"/>
                <w:szCs w:val="20"/>
              </w:rPr>
            </w:pPr>
            <w:r w:rsidRPr="00C27CF3">
              <w:rPr>
                <w:rFonts w:eastAsia="Calibri" w:hint="cs"/>
                <w:color w:val="000000"/>
                <w:kern w:val="0"/>
                <w:szCs w:val="20"/>
                <w:rtl/>
              </w:rPr>
              <w:t>شعبة دعم التنفيذ</w:t>
            </w:r>
          </w:p>
        </w:tc>
        <w:tc>
          <w:tcPr>
            <w:tcW w:w="1455" w:type="dxa"/>
            <w:tcBorders>
              <w:top w:val="nil"/>
              <w:left w:val="nil"/>
              <w:bottom w:val="single" w:sz="8" w:space="0" w:color="auto"/>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3 105.0</w:t>
            </w:r>
          </w:p>
        </w:tc>
        <w:tc>
          <w:tcPr>
            <w:tcW w:w="1600" w:type="dxa"/>
            <w:tcBorders>
              <w:top w:val="nil"/>
              <w:left w:val="nil"/>
              <w:bottom w:val="single" w:sz="8" w:space="0" w:color="auto"/>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3 708.2</w:t>
            </w:r>
          </w:p>
        </w:tc>
        <w:tc>
          <w:tcPr>
            <w:tcW w:w="1513" w:type="dxa"/>
            <w:tcBorders>
              <w:top w:val="nil"/>
              <w:left w:val="nil"/>
              <w:bottom w:val="single" w:sz="8" w:space="0" w:color="auto"/>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6 813.2</w:t>
            </w:r>
          </w:p>
        </w:tc>
      </w:tr>
      <w:tr w:rsidR="00C27CF3" w:rsidRPr="00C27CF3" w:rsidTr="002A7BDF">
        <w:trPr>
          <w:trHeight w:val="300"/>
          <w:jc w:val="center"/>
        </w:trPr>
        <w:tc>
          <w:tcPr>
            <w:tcW w:w="4200" w:type="dxa"/>
            <w:tcBorders>
              <w:top w:val="nil"/>
              <w:left w:val="nil"/>
              <w:bottom w:val="single" w:sz="8" w:space="0" w:color="auto"/>
              <w:right w:val="nil"/>
            </w:tcBorders>
            <w:shd w:val="clear" w:color="auto" w:fill="auto"/>
            <w:hideMark/>
          </w:tcPr>
          <w:p w:rsidR="00C27CF3" w:rsidRPr="00C27CF3" w:rsidRDefault="00C27CF3" w:rsidP="00C27CF3">
            <w:pPr>
              <w:spacing w:line="240" w:lineRule="auto"/>
              <w:jc w:val="left"/>
              <w:rPr>
                <w:rFonts w:eastAsia="Calibri"/>
                <w:b/>
                <w:bCs/>
                <w:color w:val="000000"/>
                <w:kern w:val="0"/>
                <w:szCs w:val="20"/>
              </w:rPr>
            </w:pPr>
            <w:r w:rsidRPr="00C27CF3">
              <w:rPr>
                <w:rFonts w:eastAsia="Calibri" w:hint="cs"/>
                <w:b/>
                <w:bCs/>
                <w:color w:val="000000"/>
                <w:kern w:val="0"/>
                <w:szCs w:val="20"/>
                <w:rtl/>
              </w:rPr>
              <w:t xml:space="preserve">ثانيا </w:t>
            </w:r>
            <w:r w:rsidRPr="00C27CF3">
              <w:rPr>
                <w:rFonts w:eastAsia="Calibri"/>
                <w:b/>
                <w:bCs/>
                <w:color w:val="000000"/>
                <w:kern w:val="0"/>
                <w:szCs w:val="20"/>
                <w:rtl/>
              </w:rPr>
              <w:t>–</w:t>
            </w:r>
            <w:r w:rsidRPr="00C27CF3">
              <w:rPr>
                <w:rFonts w:eastAsia="Calibri" w:hint="cs"/>
                <w:b/>
                <w:bCs/>
                <w:color w:val="000000"/>
                <w:kern w:val="0"/>
                <w:szCs w:val="20"/>
                <w:rtl/>
              </w:rPr>
              <w:t xml:space="preserve"> الإدارة والمالية وخدمات المؤتمرات</w:t>
            </w:r>
          </w:p>
        </w:tc>
        <w:tc>
          <w:tcPr>
            <w:tcW w:w="1455" w:type="dxa"/>
            <w:tcBorders>
              <w:top w:val="nil"/>
              <w:left w:val="nil"/>
              <w:bottom w:val="single" w:sz="8" w:space="0" w:color="auto"/>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3 845.0</w:t>
            </w:r>
          </w:p>
        </w:tc>
        <w:tc>
          <w:tcPr>
            <w:tcW w:w="1600" w:type="dxa"/>
            <w:tcBorders>
              <w:top w:val="nil"/>
              <w:left w:val="nil"/>
              <w:bottom w:val="single" w:sz="8" w:space="0" w:color="auto"/>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4 052.6</w:t>
            </w:r>
          </w:p>
        </w:tc>
        <w:tc>
          <w:tcPr>
            <w:tcW w:w="1513" w:type="dxa"/>
            <w:tcBorders>
              <w:top w:val="nil"/>
              <w:left w:val="nil"/>
              <w:bottom w:val="single" w:sz="8" w:space="0" w:color="auto"/>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7 897.6</w:t>
            </w:r>
          </w:p>
        </w:tc>
      </w:tr>
      <w:tr w:rsidR="00C27CF3" w:rsidRPr="00C27CF3" w:rsidTr="002A7BDF">
        <w:trPr>
          <w:trHeight w:val="300"/>
          <w:jc w:val="center"/>
        </w:trPr>
        <w:tc>
          <w:tcPr>
            <w:tcW w:w="4200" w:type="dxa"/>
            <w:tcBorders>
              <w:top w:val="nil"/>
              <w:left w:val="nil"/>
              <w:bottom w:val="single" w:sz="12" w:space="0" w:color="auto"/>
              <w:right w:val="nil"/>
            </w:tcBorders>
            <w:shd w:val="clear" w:color="auto" w:fill="auto"/>
            <w:hideMark/>
          </w:tcPr>
          <w:p w:rsidR="00C27CF3" w:rsidRPr="00C27CF3" w:rsidRDefault="00C27CF3" w:rsidP="00C27CF3">
            <w:pPr>
              <w:spacing w:line="240" w:lineRule="auto"/>
              <w:jc w:val="left"/>
              <w:rPr>
                <w:rFonts w:eastAsia="Calibri"/>
                <w:b/>
                <w:bCs/>
                <w:color w:val="000000"/>
                <w:kern w:val="0"/>
                <w:szCs w:val="20"/>
              </w:rPr>
            </w:pPr>
            <w:r w:rsidRPr="00C27CF3">
              <w:rPr>
                <w:rFonts w:eastAsia="Calibri" w:hint="cs"/>
                <w:b/>
                <w:bCs/>
                <w:color w:val="000000"/>
                <w:kern w:val="0"/>
                <w:szCs w:val="20"/>
                <w:rtl/>
              </w:rPr>
              <w:t>المجموع الفرعي</w:t>
            </w:r>
          </w:p>
        </w:tc>
        <w:tc>
          <w:tcPr>
            <w:tcW w:w="1455" w:type="dxa"/>
            <w:tcBorders>
              <w:top w:val="nil"/>
              <w:left w:val="nil"/>
              <w:bottom w:val="single" w:sz="12" w:space="0" w:color="auto"/>
              <w:right w:val="nil"/>
            </w:tcBorders>
            <w:shd w:val="clear" w:color="auto" w:fill="auto"/>
            <w:hideMark/>
          </w:tcPr>
          <w:p w:rsidR="00C27CF3" w:rsidRPr="00C27CF3" w:rsidRDefault="00C27CF3" w:rsidP="00C27CF3">
            <w:pPr>
              <w:bidi w:val="0"/>
              <w:spacing w:before="80" w:line="240" w:lineRule="auto"/>
              <w:jc w:val="right"/>
              <w:rPr>
                <w:rFonts w:eastAsia="Calibri"/>
                <w:b/>
                <w:bCs/>
                <w:color w:val="000000"/>
                <w:kern w:val="0"/>
                <w:sz w:val="18"/>
                <w:szCs w:val="18"/>
              </w:rPr>
            </w:pPr>
            <w:r w:rsidRPr="00C27CF3">
              <w:rPr>
                <w:rFonts w:eastAsia="Calibri"/>
                <w:b/>
                <w:bCs/>
                <w:color w:val="000000"/>
                <w:kern w:val="0"/>
                <w:sz w:val="18"/>
                <w:szCs w:val="18"/>
              </w:rPr>
              <w:t>16 718.9</w:t>
            </w:r>
          </w:p>
        </w:tc>
        <w:tc>
          <w:tcPr>
            <w:tcW w:w="1600" w:type="dxa"/>
            <w:tcBorders>
              <w:top w:val="nil"/>
              <w:left w:val="nil"/>
              <w:bottom w:val="single" w:sz="12" w:space="0" w:color="auto"/>
              <w:right w:val="nil"/>
            </w:tcBorders>
            <w:shd w:val="clear" w:color="auto" w:fill="auto"/>
            <w:hideMark/>
          </w:tcPr>
          <w:p w:rsidR="00C27CF3" w:rsidRPr="00C27CF3" w:rsidRDefault="00C27CF3" w:rsidP="00C27CF3">
            <w:pPr>
              <w:bidi w:val="0"/>
              <w:spacing w:before="80" w:line="240" w:lineRule="auto"/>
              <w:jc w:val="right"/>
              <w:rPr>
                <w:rFonts w:eastAsia="Calibri"/>
                <w:b/>
                <w:bCs/>
                <w:color w:val="000000"/>
                <w:kern w:val="0"/>
                <w:sz w:val="18"/>
                <w:szCs w:val="18"/>
              </w:rPr>
            </w:pPr>
            <w:r w:rsidRPr="00C27CF3">
              <w:rPr>
                <w:rFonts w:eastAsia="Calibri"/>
                <w:b/>
                <w:bCs/>
                <w:color w:val="000000"/>
                <w:kern w:val="0"/>
                <w:sz w:val="18"/>
                <w:szCs w:val="18"/>
              </w:rPr>
              <w:t>17 490.5</w:t>
            </w:r>
          </w:p>
        </w:tc>
        <w:tc>
          <w:tcPr>
            <w:tcW w:w="1513" w:type="dxa"/>
            <w:tcBorders>
              <w:top w:val="nil"/>
              <w:left w:val="nil"/>
              <w:bottom w:val="single" w:sz="12" w:space="0" w:color="auto"/>
              <w:right w:val="nil"/>
            </w:tcBorders>
            <w:shd w:val="clear" w:color="auto" w:fill="auto"/>
            <w:hideMark/>
          </w:tcPr>
          <w:p w:rsidR="00C27CF3" w:rsidRPr="00C27CF3" w:rsidRDefault="00C27CF3" w:rsidP="00C27CF3">
            <w:pPr>
              <w:bidi w:val="0"/>
              <w:spacing w:before="80" w:line="240" w:lineRule="auto"/>
              <w:jc w:val="right"/>
              <w:rPr>
                <w:rFonts w:eastAsia="Calibri"/>
                <w:b/>
                <w:bCs/>
                <w:color w:val="000000"/>
                <w:kern w:val="0"/>
                <w:sz w:val="18"/>
                <w:szCs w:val="18"/>
              </w:rPr>
            </w:pPr>
            <w:r w:rsidRPr="00C27CF3">
              <w:rPr>
                <w:rFonts w:eastAsia="Calibri"/>
                <w:b/>
                <w:bCs/>
                <w:color w:val="000000"/>
                <w:kern w:val="0"/>
                <w:sz w:val="18"/>
                <w:szCs w:val="18"/>
              </w:rPr>
              <w:t>34 209.4</w:t>
            </w:r>
          </w:p>
        </w:tc>
      </w:tr>
      <w:tr w:rsidR="00C27CF3" w:rsidRPr="00C27CF3" w:rsidTr="002A7BDF">
        <w:trPr>
          <w:trHeight w:val="300"/>
          <w:jc w:val="center"/>
        </w:trPr>
        <w:tc>
          <w:tcPr>
            <w:tcW w:w="4200" w:type="dxa"/>
            <w:tcBorders>
              <w:top w:val="nil"/>
              <w:left w:val="nil"/>
              <w:bottom w:val="nil"/>
              <w:right w:val="nil"/>
            </w:tcBorders>
            <w:shd w:val="clear" w:color="auto" w:fill="auto"/>
            <w:hideMark/>
          </w:tcPr>
          <w:p w:rsidR="00C27CF3" w:rsidRPr="00C27CF3" w:rsidRDefault="00C27CF3" w:rsidP="00C27CF3">
            <w:pPr>
              <w:spacing w:line="240" w:lineRule="auto"/>
              <w:jc w:val="left"/>
              <w:rPr>
                <w:rFonts w:eastAsia="Calibri"/>
                <w:color w:val="000000"/>
                <w:kern w:val="0"/>
                <w:szCs w:val="20"/>
              </w:rPr>
            </w:pPr>
            <w:r w:rsidRPr="00C27CF3">
              <w:rPr>
                <w:rFonts w:eastAsia="Calibri" w:hint="cs"/>
                <w:color w:val="000000"/>
                <w:kern w:val="0"/>
                <w:szCs w:val="20"/>
                <w:rtl/>
                <w:lang w:eastAsia="en-CA"/>
              </w:rPr>
              <w:t>تكاليف دعم البرامج</w:t>
            </w:r>
          </w:p>
        </w:tc>
        <w:tc>
          <w:tcPr>
            <w:tcW w:w="1455" w:type="dxa"/>
            <w:tcBorders>
              <w:top w:val="nil"/>
              <w:left w:val="nil"/>
              <w:bottom w:val="nil"/>
              <w:right w:val="nil"/>
            </w:tcBorders>
            <w:shd w:val="clear" w:color="auto" w:fill="auto"/>
            <w:noWrap/>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2 173.4</w:t>
            </w:r>
          </w:p>
        </w:tc>
        <w:tc>
          <w:tcPr>
            <w:tcW w:w="1600" w:type="dxa"/>
            <w:tcBorders>
              <w:top w:val="nil"/>
              <w:left w:val="nil"/>
              <w:bottom w:val="nil"/>
              <w:right w:val="nil"/>
            </w:tcBorders>
            <w:shd w:val="clear" w:color="auto" w:fill="auto"/>
            <w:noWrap/>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2 273.9</w:t>
            </w:r>
          </w:p>
        </w:tc>
        <w:tc>
          <w:tcPr>
            <w:tcW w:w="1513" w:type="dxa"/>
            <w:tcBorders>
              <w:top w:val="nil"/>
              <w:left w:val="nil"/>
              <w:bottom w:val="nil"/>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4 447.2</w:t>
            </w:r>
          </w:p>
        </w:tc>
      </w:tr>
      <w:tr w:rsidR="00C27CF3" w:rsidRPr="00C27CF3" w:rsidTr="002A7BDF">
        <w:trPr>
          <w:trHeight w:val="300"/>
          <w:jc w:val="center"/>
        </w:trPr>
        <w:tc>
          <w:tcPr>
            <w:tcW w:w="4200" w:type="dxa"/>
            <w:tcBorders>
              <w:top w:val="nil"/>
              <w:left w:val="nil"/>
              <w:bottom w:val="single" w:sz="8" w:space="0" w:color="auto"/>
              <w:right w:val="nil"/>
            </w:tcBorders>
            <w:shd w:val="clear" w:color="auto" w:fill="auto"/>
            <w:hideMark/>
          </w:tcPr>
          <w:p w:rsidR="00C27CF3" w:rsidRPr="00C27CF3" w:rsidRDefault="00C27CF3" w:rsidP="00C27CF3">
            <w:pPr>
              <w:spacing w:line="240" w:lineRule="auto"/>
              <w:jc w:val="left"/>
              <w:rPr>
                <w:rFonts w:eastAsia="Calibri"/>
                <w:b/>
                <w:bCs/>
                <w:color w:val="000000"/>
                <w:kern w:val="0"/>
                <w:szCs w:val="20"/>
              </w:rPr>
            </w:pPr>
            <w:r w:rsidRPr="00C27CF3">
              <w:rPr>
                <w:rFonts w:eastAsia="Calibri" w:hint="cs"/>
                <w:b/>
                <w:bCs/>
                <w:color w:val="000000"/>
                <w:kern w:val="0"/>
                <w:szCs w:val="20"/>
                <w:rtl/>
              </w:rPr>
              <w:t xml:space="preserve">ثالثا - </w:t>
            </w:r>
            <w:r w:rsidRPr="00C27CF3">
              <w:rPr>
                <w:rFonts w:eastAsia="Calibri" w:hint="cs"/>
                <w:b/>
                <w:bCs/>
                <w:color w:val="000000"/>
                <w:kern w:val="0"/>
                <w:szCs w:val="20"/>
                <w:rtl/>
                <w:lang w:eastAsia="en-CA"/>
              </w:rPr>
              <w:t>احتياطي رأس المال العامل</w:t>
            </w:r>
          </w:p>
        </w:tc>
        <w:tc>
          <w:tcPr>
            <w:tcW w:w="1455" w:type="dxa"/>
            <w:tcBorders>
              <w:top w:val="nil"/>
              <w:left w:val="nil"/>
              <w:bottom w:val="single" w:sz="8" w:space="0" w:color="auto"/>
              <w:right w:val="nil"/>
            </w:tcBorders>
            <w:shd w:val="clear" w:color="auto" w:fill="auto"/>
            <w:noWrap/>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56.6</w:t>
            </w:r>
          </w:p>
        </w:tc>
        <w:tc>
          <w:tcPr>
            <w:tcW w:w="1600" w:type="dxa"/>
            <w:tcBorders>
              <w:top w:val="nil"/>
              <w:left w:val="nil"/>
              <w:bottom w:val="single" w:sz="8" w:space="0" w:color="auto"/>
              <w:right w:val="nil"/>
            </w:tcBorders>
            <w:shd w:val="clear" w:color="auto" w:fill="auto"/>
            <w:noWrap/>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130.8</w:t>
            </w:r>
          </w:p>
        </w:tc>
        <w:tc>
          <w:tcPr>
            <w:tcW w:w="1513" w:type="dxa"/>
            <w:tcBorders>
              <w:top w:val="nil"/>
              <w:left w:val="nil"/>
              <w:bottom w:val="single" w:sz="8" w:space="0" w:color="auto"/>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187.5</w:t>
            </w:r>
          </w:p>
        </w:tc>
      </w:tr>
      <w:tr w:rsidR="00C27CF3" w:rsidRPr="00C27CF3" w:rsidTr="002A7BDF">
        <w:trPr>
          <w:trHeight w:val="300"/>
          <w:jc w:val="center"/>
        </w:trPr>
        <w:tc>
          <w:tcPr>
            <w:tcW w:w="4200" w:type="dxa"/>
            <w:tcBorders>
              <w:top w:val="nil"/>
              <w:left w:val="nil"/>
              <w:bottom w:val="single" w:sz="8" w:space="0" w:color="auto"/>
              <w:right w:val="nil"/>
            </w:tcBorders>
            <w:shd w:val="clear" w:color="auto" w:fill="auto"/>
            <w:hideMark/>
          </w:tcPr>
          <w:p w:rsidR="00C27CF3" w:rsidRPr="00C27CF3" w:rsidRDefault="00C27CF3" w:rsidP="00C27CF3">
            <w:pPr>
              <w:spacing w:line="240" w:lineRule="auto"/>
              <w:jc w:val="left"/>
              <w:rPr>
                <w:rFonts w:eastAsia="Calibri"/>
                <w:b/>
                <w:bCs/>
                <w:color w:val="000000"/>
                <w:kern w:val="0"/>
                <w:szCs w:val="20"/>
                <w:rtl/>
                <w:lang w:bidi="ar-EG"/>
              </w:rPr>
            </w:pPr>
            <w:r w:rsidRPr="00C27CF3">
              <w:rPr>
                <w:rFonts w:eastAsia="Calibri" w:hint="cs"/>
                <w:b/>
                <w:bCs/>
                <w:color w:val="000000"/>
                <w:kern w:val="0"/>
                <w:szCs w:val="20"/>
                <w:rtl/>
              </w:rPr>
              <w:t>المجموع</w:t>
            </w:r>
          </w:p>
        </w:tc>
        <w:tc>
          <w:tcPr>
            <w:tcW w:w="1455" w:type="dxa"/>
            <w:tcBorders>
              <w:top w:val="nil"/>
              <w:left w:val="nil"/>
              <w:bottom w:val="single" w:sz="8" w:space="0" w:color="auto"/>
              <w:right w:val="nil"/>
            </w:tcBorders>
            <w:shd w:val="clear" w:color="auto" w:fill="auto"/>
            <w:noWrap/>
            <w:hideMark/>
          </w:tcPr>
          <w:p w:rsidR="00C27CF3" w:rsidRPr="00C27CF3" w:rsidRDefault="00C27CF3" w:rsidP="00C27CF3">
            <w:pPr>
              <w:bidi w:val="0"/>
              <w:spacing w:before="80" w:line="240" w:lineRule="auto"/>
              <w:jc w:val="right"/>
              <w:rPr>
                <w:rFonts w:eastAsia="Calibri"/>
                <w:b/>
                <w:bCs/>
                <w:color w:val="000000"/>
                <w:kern w:val="0"/>
                <w:sz w:val="18"/>
                <w:szCs w:val="18"/>
              </w:rPr>
            </w:pPr>
            <w:r w:rsidRPr="00C27CF3">
              <w:rPr>
                <w:rFonts w:eastAsia="Calibri"/>
                <w:b/>
                <w:bCs/>
                <w:color w:val="000000"/>
                <w:kern w:val="0"/>
                <w:sz w:val="18"/>
                <w:szCs w:val="18"/>
              </w:rPr>
              <w:t>18 948.9</w:t>
            </w:r>
          </w:p>
        </w:tc>
        <w:tc>
          <w:tcPr>
            <w:tcW w:w="1600" w:type="dxa"/>
            <w:tcBorders>
              <w:top w:val="nil"/>
              <w:left w:val="nil"/>
              <w:bottom w:val="single" w:sz="8" w:space="0" w:color="auto"/>
              <w:right w:val="nil"/>
            </w:tcBorders>
            <w:shd w:val="clear" w:color="auto" w:fill="auto"/>
            <w:noWrap/>
            <w:hideMark/>
          </w:tcPr>
          <w:p w:rsidR="00C27CF3" w:rsidRPr="00C27CF3" w:rsidRDefault="00C27CF3" w:rsidP="00C27CF3">
            <w:pPr>
              <w:bidi w:val="0"/>
              <w:spacing w:before="80" w:line="240" w:lineRule="auto"/>
              <w:jc w:val="right"/>
              <w:rPr>
                <w:rFonts w:eastAsia="Calibri"/>
                <w:b/>
                <w:bCs/>
                <w:color w:val="000000"/>
                <w:kern w:val="0"/>
                <w:sz w:val="18"/>
                <w:szCs w:val="18"/>
              </w:rPr>
            </w:pPr>
            <w:r w:rsidRPr="00C27CF3">
              <w:rPr>
                <w:rFonts w:eastAsia="Calibri"/>
                <w:b/>
                <w:bCs/>
                <w:color w:val="000000"/>
                <w:kern w:val="0"/>
                <w:sz w:val="18"/>
                <w:szCs w:val="18"/>
              </w:rPr>
              <w:t>19 895.2</w:t>
            </w:r>
          </w:p>
        </w:tc>
        <w:tc>
          <w:tcPr>
            <w:tcW w:w="1513" w:type="dxa"/>
            <w:tcBorders>
              <w:top w:val="nil"/>
              <w:left w:val="nil"/>
              <w:bottom w:val="single" w:sz="8" w:space="0" w:color="auto"/>
              <w:right w:val="nil"/>
            </w:tcBorders>
            <w:shd w:val="clear" w:color="auto" w:fill="auto"/>
            <w:hideMark/>
          </w:tcPr>
          <w:p w:rsidR="00C27CF3" w:rsidRPr="00C27CF3" w:rsidRDefault="00C27CF3" w:rsidP="00C27CF3">
            <w:pPr>
              <w:bidi w:val="0"/>
              <w:spacing w:before="80" w:line="240" w:lineRule="auto"/>
              <w:jc w:val="right"/>
              <w:rPr>
                <w:rFonts w:eastAsia="Calibri"/>
                <w:b/>
                <w:bCs/>
                <w:color w:val="000000"/>
                <w:kern w:val="0"/>
                <w:sz w:val="18"/>
                <w:szCs w:val="18"/>
              </w:rPr>
            </w:pPr>
            <w:r w:rsidRPr="00C27CF3">
              <w:rPr>
                <w:rFonts w:eastAsia="Calibri"/>
                <w:b/>
                <w:bCs/>
                <w:color w:val="000000"/>
                <w:kern w:val="0"/>
                <w:sz w:val="18"/>
                <w:szCs w:val="18"/>
              </w:rPr>
              <w:t>38 844.1</w:t>
            </w:r>
          </w:p>
        </w:tc>
      </w:tr>
      <w:tr w:rsidR="00C27CF3" w:rsidRPr="00C27CF3" w:rsidTr="002A7BDF">
        <w:trPr>
          <w:trHeight w:val="288"/>
          <w:jc w:val="center"/>
        </w:trPr>
        <w:tc>
          <w:tcPr>
            <w:tcW w:w="4200" w:type="dxa"/>
            <w:tcBorders>
              <w:top w:val="nil"/>
              <w:left w:val="nil"/>
              <w:bottom w:val="single" w:sz="4" w:space="0" w:color="auto"/>
              <w:right w:val="nil"/>
            </w:tcBorders>
            <w:shd w:val="clear" w:color="auto" w:fill="auto"/>
            <w:vAlign w:val="center"/>
            <w:hideMark/>
          </w:tcPr>
          <w:p w:rsidR="00C27CF3" w:rsidRPr="00C27CF3" w:rsidRDefault="00C27CF3" w:rsidP="00C27CF3">
            <w:pPr>
              <w:spacing w:before="40" w:line="240" w:lineRule="auto"/>
              <w:jc w:val="left"/>
              <w:rPr>
                <w:rFonts w:eastAsia="Calibri"/>
                <w:kern w:val="0"/>
                <w:szCs w:val="20"/>
              </w:rPr>
            </w:pPr>
            <w:r w:rsidRPr="00C27CF3">
              <w:rPr>
                <w:rFonts w:ascii="Simplified Arabic" w:eastAsia="Calibri" w:hAnsi="Simplified Arabic" w:hint="cs"/>
                <w:color w:val="000000"/>
                <w:kern w:val="0"/>
                <w:szCs w:val="20"/>
                <w:rtl/>
              </w:rPr>
              <w:t>حصة بروتوكول ناغويا من الميزانية المتكاملة (11%)</w:t>
            </w:r>
          </w:p>
        </w:tc>
        <w:tc>
          <w:tcPr>
            <w:tcW w:w="1455" w:type="dxa"/>
            <w:tcBorders>
              <w:top w:val="nil"/>
              <w:left w:val="nil"/>
              <w:bottom w:val="single" w:sz="4" w:space="0" w:color="auto"/>
              <w:right w:val="nil"/>
            </w:tcBorders>
            <w:shd w:val="clear" w:color="auto" w:fill="auto"/>
            <w:vAlign w:val="center"/>
            <w:hideMark/>
          </w:tcPr>
          <w:p w:rsidR="00C27CF3" w:rsidRPr="00C27CF3" w:rsidRDefault="00C27CF3" w:rsidP="00C27CF3">
            <w:pPr>
              <w:bidi w:val="0"/>
              <w:spacing w:before="80" w:line="240" w:lineRule="auto"/>
              <w:jc w:val="right"/>
              <w:rPr>
                <w:rFonts w:eastAsia="Calibri"/>
                <w:kern w:val="0"/>
                <w:sz w:val="18"/>
                <w:szCs w:val="18"/>
              </w:rPr>
            </w:pPr>
            <w:r w:rsidRPr="00C27CF3">
              <w:rPr>
                <w:rFonts w:eastAsia="Calibri"/>
                <w:kern w:val="0"/>
                <w:sz w:val="18"/>
                <w:szCs w:val="18"/>
              </w:rPr>
              <w:t>2 084.4</w:t>
            </w:r>
          </w:p>
        </w:tc>
        <w:tc>
          <w:tcPr>
            <w:tcW w:w="1600" w:type="dxa"/>
            <w:tcBorders>
              <w:top w:val="nil"/>
              <w:left w:val="nil"/>
              <w:bottom w:val="single" w:sz="4" w:space="0" w:color="auto"/>
              <w:right w:val="nil"/>
            </w:tcBorders>
            <w:shd w:val="clear" w:color="auto" w:fill="auto"/>
            <w:vAlign w:val="center"/>
            <w:hideMark/>
          </w:tcPr>
          <w:p w:rsidR="00C27CF3" w:rsidRPr="00C27CF3" w:rsidRDefault="00C27CF3" w:rsidP="00C27CF3">
            <w:pPr>
              <w:bidi w:val="0"/>
              <w:spacing w:before="80" w:line="240" w:lineRule="auto"/>
              <w:jc w:val="right"/>
              <w:rPr>
                <w:rFonts w:eastAsia="Calibri"/>
                <w:kern w:val="0"/>
                <w:sz w:val="18"/>
                <w:szCs w:val="18"/>
              </w:rPr>
            </w:pPr>
            <w:r w:rsidRPr="00C27CF3">
              <w:rPr>
                <w:rFonts w:eastAsia="Calibri"/>
                <w:kern w:val="0"/>
                <w:sz w:val="18"/>
                <w:szCs w:val="18"/>
              </w:rPr>
              <w:t>2 188.5</w:t>
            </w:r>
          </w:p>
        </w:tc>
        <w:tc>
          <w:tcPr>
            <w:tcW w:w="1513" w:type="dxa"/>
            <w:tcBorders>
              <w:top w:val="nil"/>
              <w:left w:val="nil"/>
              <w:bottom w:val="single" w:sz="4" w:space="0" w:color="auto"/>
              <w:right w:val="nil"/>
            </w:tcBorders>
            <w:shd w:val="clear" w:color="auto" w:fill="auto"/>
            <w:noWrap/>
            <w:hideMark/>
          </w:tcPr>
          <w:p w:rsidR="00C27CF3" w:rsidRPr="00C27CF3" w:rsidRDefault="00C27CF3" w:rsidP="00C27CF3">
            <w:pPr>
              <w:bidi w:val="0"/>
              <w:spacing w:before="120" w:line="240" w:lineRule="auto"/>
              <w:jc w:val="right"/>
              <w:rPr>
                <w:rFonts w:eastAsia="Calibri"/>
                <w:color w:val="000000"/>
                <w:kern w:val="0"/>
                <w:sz w:val="18"/>
                <w:szCs w:val="18"/>
              </w:rPr>
            </w:pPr>
            <w:r w:rsidRPr="00C27CF3">
              <w:rPr>
                <w:rFonts w:eastAsia="Calibri"/>
                <w:color w:val="000000"/>
                <w:kern w:val="0"/>
                <w:sz w:val="18"/>
                <w:szCs w:val="18"/>
              </w:rPr>
              <w:t>4 272.9</w:t>
            </w:r>
          </w:p>
        </w:tc>
      </w:tr>
      <w:tr w:rsidR="00C27CF3" w:rsidRPr="00C27CF3" w:rsidTr="002A7BDF">
        <w:trPr>
          <w:trHeight w:val="323"/>
          <w:jc w:val="center"/>
        </w:trPr>
        <w:tc>
          <w:tcPr>
            <w:tcW w:w="4200" w:type="dxa"/>
            <w:tcBorders>
              <w:top w:val="nil"/>
              <w:left w:val="nil"/>
              <w:bottom w:val="nil"/>
              <w:right w:val="nil"/>
            </w:tcBorders>
            <w:shd w:val="clear" w:color="auto" w:fill="auto"/>
            <w:hideMark/>
          </w:tcPr>
          <w:p w:rsidR="00C27CF3" w:rsidRPr="00C27CF3" w:rsidRDefault="00C27CF3" w:rsidP="00C27CF3">
            <w:pPr>
              <w:spacing w:before="80" w:line="240" w:lineRule="auto"/>
              <w:jc w:val="left"/>
              <w:rPr>
                <w:rFonts w:ascii="Simplified Arabic" w:eastAsia="Calibri" w:hAnsi="Simplified Arabic"/>
                <w:color w:val="000000"/>
                <w:kern w:val="0"/>
                <w:szCs w:val="20"/>
              </w:rPr>
            </w:pPr>
            <w:r w:rsidRPr="00C27CF3">
              <w:rPr>
                <w:rFonts w:ascii="Simplified Arabic" w:eastAsia="Calibri" w:hAnsi="Simplified Arabic" w:hint="cs"/>
                <w:color w:val="000000"/>
                <w:kern w:val="0"/>
                <w:szCs w:val="20"/>
                <w:rtl/>
              </w:rPr>
              <w:t>ناقص: المساهمة من البلد المضيف</w:t>
            </w:r>
          </w:p>
        </w:tc>
        <w:tc>
          <w:tcPr>
            <w:tcW w:w="1455" w:type="dxa"/>
            <w:tcBorders>
              <w:top w:val="nil"/>
              <w:left w:val="nil"/>
              <w:bottom w:val="nil"/>
              <w:right w:val="nil"/>
            </w:tcBorders>
            <w:shd w:val="clear" w:color="auto" w:fill="auto"/>
            <w:vAlign w:val="center"/>
            <w:hideMark/>
          </w:tcPr>
          <w:p w:rsidR="00C27CF3" w:rsidRPr="00C27CF3" w:rsidRDefault="00C27CF3" w:rsidP="00C27CF3">
            <w:pPr>
              <w:spacing w:before="80" w:line="240" w:lineRule="auto"/>
              <w:jc w:val="left"/>
              <w:rPr>
                <w:rFonts w:eastAsia="Calibri"/>
                <w:kern w:val="0"/>
                <w:sz w:val="18"/>
                <w:szCs w:val="18"/>
              </w:rPr>
            </w:pPr>
            <w:r w:rsidRPr="00C27CF3">
              <w:rPr>
                <w:rFonts w:eastAsia="Calibri"/>
                <w:kern w:val="0"/>
                <w:sz w:val="18"/>
                <w:szCs w:val="18"/>
              </w:rPr>
              <w:t xml:space="preserve"> (135.2)</w:t>
            </w:r>
          </w:p>
        </w:tc>
        <w:tc>
          <w:tcPr>
            <w:tcW w:w="1600" w:type="dxa"/>
            <w:tcBorders>
              <w:top w:val="nil"/>
              <w:left w:val="nil"/>
              <w:bottom w:val="nil"/>
              <w:right w:val="nil"/>
            </w:tcBorders>
            <w:shd w:val="clear" w:color="auto" w:fill="auto"/>
            <w:vAlign w:val="center"/>
            <w:hideMark/>
          </w:tcPr>
          <w:p w:rsidR="00C27CF3" w:rsidRPr="00C27CF3" w:rsidRDefault="00C27CF3" w:rsidP="00C27CF3">
            <w:pPr>
              <w:spacing w:before="80" w:line="240" w:lineRule="auto"/>
              <w:jc w:val="left"/>
              <w:rPr>
                <w:rFonts w:eastAsia="Calibri"/>
                <w:kern w:val="0"/>
                <w:sz w:val="18"/>
                <w:szCs w:val="18"/>
              </w:rPr>
            </w:pPr>
            <w:r w:rsidRPr="00C27CF3">
              <w:rPr>
                <w:rFonts w:eastAsia="Calibri"/>
                <w:kern w:val="0"/>
                <w:sz w:val="18"/>
                <w:szCs w:val="18"/>
              </w:rPr>
              <w:t xml:space="preserve"> (156.6)</w:t>
            </w:r>
          </w:p>
        </w:tc>
        <w:tc>
          <w:tcPr>
            <w:tcW w:w="1513" w:type="dxa"/>
            <w:tcBorders>
              <w:top w:val="nil"/>
              <w:left w:val="nil"/>
              <w:bottom w:val="nil"/>
              <w:right w:val="nil"/>
            </w:tcBorders>
            <w:shd w:val="clear" w:color="auto" w:fill="auto"/>
            <w:vAlign w:val="center"/>
            <w:hideMark/>
          </w:tcPr>
          <w:p w:rsidR="00C27CF3" w:rsidRPr="00C27CF3" w:rsidRDefault="00C27CF3" w:rsidP="00C27CF3">
            <w:pPr>
              <w:spacing w:before="80" w:line="240" w:lineRule="auto"/>
              <w:jc w:val="left"/>
              <w:rPr>
                <w:rFonts w:eastAsia="Calibri"/>
                <w:kern w:val="0"/>
                <w:sz w:val="18"/>
                <w:szCs w:val="18"/>
              </w:rPr>
            </w:pPr>
            <w:r w:rsidRPr="00C27CF3">
              <w:rPr>
                <w:rFonts w:eastAsia="Calibri"/>
                <w:kern w:val="0"/>
                <w:sz w:val="18"/>
                <w:szCs w:val="18"/>
              </w:rPr>
              <w:t xml:space="preserve"> (291.8)</w:t>
            </w:r>
          </w:p>
        </w:tc>
      </w:tr>
      <w:tr w:rsidR="00C27CF3" w:rsidRPr="00C27CF3" w:rsidTr="002A7BDF">
        <w:trPr>
          <w:trHeight w:val="288"/>
          <w:jc w:val="center"/>
        </w:trPr>
        <w:tc>
          <w:tcPr>
            <w:tcW w:w="4200" w:type="dxa"/>
            <w:tcBorders>
              <w:top w:val="nil"/>
              <w:left w:val="nil"/>
              <w:bottom w:val="nil"/>
              <w:right w:val="nil"/>
            </w:tcBorders>
            <w:shd w:val="clear" w:color="auto" w:fill="auto"/>
            <w:hideMark/>
          </w:tcPr>
          <w:p w:rsidR="00C27CF3" w:rsidRPr="00C27CF3" w:rsidRDefault="00C27CF3" w:rsidP="00C27CF3">
            <w:pPr>
              <w:spacing w:line="240" w:lineRule="auto"/>
              <w:jc w:val="left"/>
              <w:rPr>
                <w:rFonts w:ascii="Simplified Arabic" w:eastAsia="Calibri" w:hAnsi="Simplified Arabic"/>
                <w:color w:val="000000"/>
                <w:kern w:val="0"/>
                <w:szCs w:val="20"/>
              </w:rPr>
            </w:pPr>
            <w:r w:rsidRPr="00C27CF3">
              <w:rPr>
                <w:rFonts w:ascii="Simplified Arabic" w:eastAsia="Calibri" w:hAnsi="Simplified Arabic" w:hint="cs"/>
                <w:color w:val="000000"/>
                <w:kern w:val="0"/>
                <w:szCs w:val="20"/>
                <w:rtl/>
              </w:rPr>
              <w:t>ناقص: استخدام الاحتياطيات للاجتماعات الاستثنائية</w:t>
            </w:r>
          </w:p>
        </w:tc>
        <w:tc>
          <w:tcPr>
            <w:tcW w:w="1455" w:type="dxa"/>
            <w:tcBorders>
              <w:top w:val="nil"/>
              <w:left w:val="nil"/>
              <w:bottom w:val="nil"/>
              <w:right w:val="nil"/>
            </w:tcBorders>
            <w:shd w:val="clear" w:color="auto" w:fill="auto"/>
            <w:vAlign w:val="center"/>
            <w:hideMark/>
          </w:tcPr>
          <w:p w:rsidR="00C27CF3" w:rsidRPr="00C27CF3" w:rsidRDefault="00C27CF3" w:rsidP="00C27CF3">
            <w:pPr>
              <w:spacing w:before="80" w:line="240" w:lineRule="auto"/>
              <w:jc w:val="left"/>
              <w:rPr>
                <w:rFonts w:eastAsia="Calibri"/>
                <w:kern w:val="0"/>
                <w:sz w:val="18"/>
                <w:szCs w:val="18"/>
                <w:rtl/>
                <w:lang w:bidi="ar-EG"/>
              </w:rPr>
            </w:pPr>
            <w:r w:rsidRPr="00C27CF3">
              <w:rPr>
                <w:rFonts w:eastAsia="Calibri"/>
                <w:kern w:val="0"/>
                <w:sz w:val="18"/>
                <w:szCs w:val="18"/>
              </w:rPr>
              <w:t xml:space="preserve"> (93.2)</w:t>
            </w:r>
          </w:p>
        </w:tc>
        <w:tc>
          <w:tcPr>
            <w:tcW w:w="1600" w:type="dxa"/>
            <w:tcBorders>
              <w:top w:val="nil"/>
              <w:left w:val="nil"/>
              <w:bottom w:val="nil"/>
              <w:right w:val="nil"/>
            </w:tcBorders>
            <w:shd w:val="clear" w:color="auto" w:fill="auto"/>
            <w:vAlign w:val="center"/>
            <w:hideMark/>
          </w:tcPr>
          <w:p w:rsidR="00C27CF3" w:rsidRPr="00C27CF3" w:rsidRDefault="00C27CF3" w:rsidP="00C27CF3">
            <w:pPr>
              <w:spacing w:before="80" w:line="240" w:lineRule="auto"/>
              <w:jc w:val="left"/>
              <w:rPr>
                <w:rFonts w:eastAsia="Calibri"/>
                <w:kern w:val="0"/>
                <w:sz w:val="18"/>
                <w:szCs w:val="18"/>
              </w:rPr>
            </w:pPr>
            <w:r w:rsidRPr="00C27CF3">
              <w:rPr>
                <w:rFonts w:eastAsia="Calibri"/>
                <w:kern w:val="0"/>
                <w:sz w:val="18"/>
                <w:szCs w:val="18"/>
              </w:rPr>
              <w:t xml:space="preserve"> (69.6)</w:t>
            </w:r>
          </w:p>
        </w:tc>
        <w:tc>
          <w:tcPr>
            <w:tcW w:w="1513" w:type="dxa"/>
            <w:tcBorders>
              <w:top w:val="nil"/>
              <w:left w:val="nil"/>
              <w:bottom w:val="nil"/>
              <w:right w:val="nil"/>
            </w:tcBorders>
            <w:shd w:val="clear" w:color="auto" w:fill="auto"/>
            <w:vAlign w:val="center"/>
            <w:hideMark/>
          </w:tcPr>
          <w:p w:rsidR="00C27CF3" w:rsidRPr="00C27CF3" w:rsidRDefault="00C27CF3" w:rsidP="00C27CF3">
            <w:pPr>
              <w:spacing w:before="80" w:line="240" w:lineRule="auto"/>
              <w:jc w:val="left"/>
              <w:rPr>
                <w:rFonts w:eastAsia="Calibri"/>
                <w:kern w:val="0"/>
                <w:sz w:val="18"/>
                <w:szCs w:val="18"/>
              </w:rPr>
            </w:pPr>
            <w:r w:rsidRPr="00C27CF3">
              <w:rPr>
                <w:rFonts w:eastAsia="Calibri"/>
                <w:kern w:val="0"/>
                <w:sz w:val="18"/>
                <w:szCs w:val="18"/>
              </w:rPr>
              <w:t xml:space="preserve"> (162.8)</w:t>
            </w:r>
          </w:p>
        </w:tc>
      </w:tr>
      <w:tr w:rsidR="00C27CF3" w:rsidRPr="00C27CF3" w:rsidTr="002A7BDF">
        <w:trPr>
          <w:trHeight w:val="288"/>
          <w:jc w:val="center"/>
        </w:trPr>
        <w:tc>
          <w:tcPr>
            <w:tcW w:w="4200" w:type="dxa"/>
            <w:tcBorders>
              <w:top w:val="nil"/>
              <w:left w:val="nil"/>
              <w:bottom w:val="nil"/>
              <w:right w:val="nil"/>
            </w:tcBorders>
            <w:shd w:val="clear" w:color="auto" w:fill="auto"/>
            <w:hideMark/>
          </w:tcPr>
          <w:p w:rsidR="00C27CF3" w:rsidRPr="00C27CF3" w:rsidRDefault="00C27CF3" w:rsidP="00C27CF3">
            <w:pPr>
              <w:spacing w:line="240" w:lineRule="auto"/>
              <w:jc w:val="left"/>
              <w:rPr>
                <w:rFonts w:ascii="Simplified Arabic" w:eastAsia="Calibri" w:hAnsi="Simplified Arabic"/>
                <w:color w:val="000000"/>
                <w:kern w:val="0"/>
                <w:szCs w:val="20"/>
                <w:rtl/>
                <w:lang w:bidi="ar-EG"/>
              </w:rPr>
            </w:pPr>
            <w:r w:rsidRPr="00C27CF3">
              <w:rPr>
                <w:rFonts w:ascii="Simplified Arabic" w:eastAsia="Calibri" w:hAnsi="Simplified Arabic" w:hint="cs"/>
                <w:color w:val="000000"/>
                <w:kern w:val="0"/>
                <w:szCs w:val="20"/>
                <w:rtl/>
              </w:rPr>
              <w:t>ناقص: استخدام الاحتياطيات من السنوات السابقة</w:t>
            </w:r>
          </w:p>
        </w:tc>
        <w:tc>
          <w:tcPr>
            <w:tcW w:w="1455" w:type="dxa"/>
            <w:tcBorders>
              <w:top w:val="nil"/>
              <w:left w:val="nil"/>
              <w:bottom w:val="nil"/>
              <w:right w:val="nil"/>
            </w:tcBorders>
            <w:shd w:val="clear" w:color="auto" w:fill="auto"/>
            <w:vAlign w:val="center"/>
            <w:hideMark/>
          </w:tcPr>
          <w:p w:rsidR="00C27CF3" w:rsidRPr="00C27CF3" w:rsidRDefault="00C27CF3" w:rsidP="00C27CF3">
            <w:pPr>
              <w:spacing w:before="80" w:line="240" w:lineRule="auto"/>
              <w:jc w:val="left"/>
              <w:rPr>
                <w:rFonts w:eastAsia="Calibri"/>
                <w:kern w:val="0"/>
                <w:sz w:val="18"/>
                <w:szCs w:val="18"/>
              </w:rPr>
            </w:pPr>
            <w:r w:rsidRPr="00C27CF3">
              <w:rPr>
                <w:rFonts w:eastAsia="Calibri"/>
                <w:kern w:val="0"/>
                <w:sz w:val="18"/>
                <w:szCs w:val="18"/>
              </w:rPr>
              <w:t xml:space="preserve"> (94.9)</w:t>
            </w:r>
          </w:p>
        </w:tc>
        <w:tc>
          <w:tcPr>
            <w:tcW w:w="1600" w:type="dxa"/>
            <w:tcBorders>
              <w:top w:val="nil"/>
              <w:left w:val="nil"/>
              <w:bottom w:val="nil"/>
              <w:right w:val="nil"/>
            </w:tcBorders>
            <w:shd w:val="clear" w:color="auto" w:fill="auto"/>
            <w:vAlign w:val="center"/>
            <w:hideMark/>
          </w:tcPr>
          <w:p w:rsidR="00C27CF3" w:rsidRPr="00C27CF3" w:rsidRDefault="00C27CF3" w:rsidP="00C27CF3">
            <w:pPr>
              <w:spacing w:before="80" w:line="240" w:lineRule="auto"/>
              <w:jc w:val="left"/>
              <w:rPr>
                <w:rFonts w:eastAsia="Calibri"/>
                <w:kern w:val="0"/>
                <w:sz w:val="18"/>
                <w:szCs w:val="18"/>
              </w:rPr>
            </w:pPr>
            <w:r w:rsidRPr="00C27CF3">
              <w:rPr>
                <w:rFonts w:eastAsia="Calibri"/>
                <w:kern w:val="0"/>
                <w:sz w:val="18"/>
                <w:szCs w:val="18"/>
              </w:rPr>
              <w:t xml:space="preserve"> (94.9)</w:t>
            </w:r>
          </w:p>
        </w:tc>
        <w:tc>
          <w:tcPr>
            <w:tcW w:w="1513" w:type="dxa"/>
            <w:tcBorders>
              <w:top w:val="nil"/>
              <w:left w:val="nil"/>
              <w:bottom w:val="nil"/>
              <w:right w:val="nil"/>
            </w:tcBorders>
            <w:shd w:val="clear" w:color="auto" w:fill="auto"/>
            <w:vAlign w:val="center"/>
            <w:hideMark/>
          </w:tcPr>
          <w:p w:rsidR="00C27CF3" w:rsidRPr="00C27CF3" w:rsidRDefault="00C27CF3" w:rsidP="00C27CF3">
            <w:pPr>
              <w:spacing w:before="80" w:line="240" w:lineRule="auto"/>
              <w:jc w:val="left"/>
              <w:rPr>
                <w:rFonts w:eastAsia="Calibri"/>
                <w:kern w:val="0"/>
                <w:sz w:val="18"/>
                <w:szCs w:val="18"/>
              </w:rPr>
            </w:pPr>
            <w:r w:rsidRPr="00C27CF3">
              <w:rPr>
                <w:rFonts w:eastAsia="Calibri"/>
                <w:kern w:val="0"/>
                <w:sz w:val="18"/>
                <w:szCs w:val="18"/>
              </w:rPr>
              <w:t xml:space="preserve"> (189.8)</w:t>
            </w:r>
          </w:p>
        </w:tc>
      </w:tr>
      <w:tr w:rsidR="00C27CF3" w:rsidRPr="00C27CF3" w:rsidTr="002A7BDF">
        <w:trPr>
          <w:trHeight w:val="300"/>
          <w:jc w:val="center"/>
        </w:trPr>
        <w:tc>
          <w:tcPr>
            <w:tcW w:w="4200" w:type="dxa"/>
            <w:tcBorders>
              <w:top w:val="single" w:sz="4" w:space="0" w:color="auto"/>
              <w:left w:val="nil"/>
              <w:bottom w:val="single" w:sz="8" w:space="0" w:color="auto"/>
              <w:right w:val="nil"/>
            </w:tcBorders>
            <w:shd w:val="clear" w:color="auto" w:fill="auto"/>
            <w:hideMark/>
          </w:tcPr>
          <w:p w:rsidR="00C27CF3" w:rsidRPr="00C27CF3" w:rsidRDefault="00C27CF3" w:rsidP="00C27CF3">
            <w:pPr>
              <w:spacing w:line="240" w:lineRule="auto"/>
              <w:jc w:val="left"/>
              <w:rPr>
                <w:rFonts w:ascii="Simplified Arabic" w:eastAsia="Calibri" w:hAnsi="Simplified Arabic"/>
                <w:color w:val="000000"/>
                <w:kern w:val="0"/>
                <w:szCs w:val="20"/>
              </w:rPr>
            </w:pPr>
            <w:r w:rsidRPr="00C27CF3">
              <w:rPr>
                <w:rFonts w:ascii="Simplified Arabic" w:eastAsia="Calibri" w:hAnsi="Simplified Arabic" w:hint="cs"/>
                <w:color w:val="000000"/>
                <w:kern w:val="0"/>
                <w:szCs w:val="20"/>
                <w:rtl/>
              </w:rPr>
              <w:t>المجموع الصافي (المبلغ الذي ستتقاسمه الأطراف)</w:t>
            </w:r>
          </w:p>
        </w:tc>
        <w:tc>
          <w:tcPr>
            <w:tcW w:w="1455" w:type="dxa"/>
            <w:tcBorders>
              <w:top w:val="single" w:sz="4" w:space="0" w:color="auto"/>
              <w:left w:val="nil"/>
              <w:bottom w:val="single" w:sz="8" w:space="0" w:color="auto"/>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1 761.1</w:t>
            </w:r>
          </w:p>
        </w:tc>
        <w:tc>
          <w:tcPr>
            <w:tcW w:w="1600" w:type="dxa"/>
            <w:tcBorders>
              <w:top w:val="single" w:sz="4" w:space="0" w:color="auto"/>
              <w:left w:val="nil"/>
              <w:bottom w:val="single" w:sz="8" w:space="0" w:color="auto"/>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1 867.4</w:t>
            </w:r>
          </w:p>
        </w:tc>
        <w:tc>
          <w:tcPr>
            <w:tcW w:w="1513" w:type="dxa"/>
            <w:tcBorders>
              <w:top w:val="single" w:sz="4" w:space="0" w:color="auto"/>
              <w:left w:val="nil"/>
              <w:bottom w:val="single" w:sz="8" w:space="0" w:color="auto"/>
              <w:right w:val="nil"/>
            </w:tcBorders>
            <w:shd w:val="clear" w:color="auto" w:fill="auto"/>
            <w:hideMark/>
          </w:tcPr>
          <w:p w:rsidR="00C27CF3" w:rsidRPr="00C27CF3" w:rsidRDefault="00C27CF3" w:rsidP="00C27CF3">
            <w:pPr>
              <w:bidi w:val="0"/>
              <w:spacing w:before="80" w:line="240" w:lineRule="auto"/>
              <w:jc w:val="right"/>
              <w:rPr>
                <w:rFonts w:eastAsia="Calibri"/>
                <w:color w:val="000000"/>
                <w:kern w:val="0"/>
                <w:sz w:val="18"/>
                <w:szCs w:val="18"/>
              </w:rPr>
            </w:pPr>
            <w:r w:rsidRPr="00C27CF3">
              <w:rPr>
                <w:rFonts w:eastAsia="Calibri"/>
                <w:color w:val="000000"/>
                <w:kern w:val="0"/>
                <w:sz w:val="18"/>
                <w:szCs w:val="18"/>
              </w:rPr>
              <w:t>3 628.5</w:t>
            </w:r>
          </w:p>
        </w:tc>
      </w:tr>
    </w:tbl>
    <w:p w:rsidR="00C27CF3" w:rsidRPr="00C27CF3" w:rsidRDefault="00C27CF3" w:rsidP="00C27CF3">
      <w:pPr>
        <w:spacing w:after="120"/>
        <w:jc w:val="both"/>
        <w:rPr>
          <w:rFonts w:ascii="Simplified Arabic" w:eastAsia="Times New Roman" w:hAnsi="Simplified Arabic"/>
          <w:b/>
          <w:bCs/>
          <w:snapToGrid w:val="0"/>
          <w:kern w:val="0"/>
          <w:sz w:val="24"/>
          <w:rtl/>
          <w:lang w:val="en-GB" w:bidi="ar-EG"/>
        </w:rPr>
      </w:pPr>
      <w:r w:rsidRPr="00C27CF3">
        <w:rPr>
          <w:rFonts w:ascii="Simplified Arabic" w:eastAsia="Times New Roman" w:hAnsi="Simplified Arabic"/>
          <w:b/>
          <w:bCs/>
          <w:snapToGrid w:val="0"/>
          <w:kern w:val="0"/>
          <w:sz w:val="24"/>
          <w:rtl/>
          <w:lang w:val="en-GB" w:bidi="ar-EG"/>
        </w:rPr>
        <w:br w:type="page"/>
      </w:r>
    </w:p>
    <w:p w:rsidR="00C27CF3" w:rsidRPr="00C27CF3" w:rsidRDefault="00C27CF3" w:rsidP="00C27CF3">
      <w:pPr>
        <w:spacing w:after="120"/>
        <w:ind w:left="1168" w:hanging="1168"/>
        <w:jc w:val="both"/>
        <w:rPr>
          <w:rFonts w:ascii="Simplified Arabic" w:eastAsia="Times New Roman" w:hAnsi="Simplified Arabic"/>
          <w:b/>
          <w:bCs/>
          <w:snapToGrid w:val="0"/>
          <w:kern w:val="0"/>
          <w:sz w:val="24"/>
          <w:rtl/>
          <w:lang w:val="en-GB" w:bidi="ar-EG"/>
        </w:rPr>
      </w:pPr>
      <w:r w:rsidRPr="00C27CF3">
        <w:rPr>
          <w:rFonts w:ascii="Simplified Arabic" w:eastAsia="Times New Roman" w:hAnsi="Simplified Arabic" w:hint="cs"/>
          <w:b/>
          <w:bCs/>
          <w:snapToGrid w:val="0"/>
          <w:kern w:val="0"/>
          <w:sz w:val="24"/>
          <w:rtl/>
          <w:lang w:val="en-GB" w:bidi="ar-EG"/>
        </w:rPr>
        <w:lastRenderedPageBreak/>
        <w:t>الجدول 1ب-</w:t>
      </w:r>
      <w:r w:rsidRPr="00C27CF3">
        <w:rPr>
          <w:rFonts w:ascii="Simplified Arabic" w:eastAsia="Times New Roman" w:hAnsi="Simplified Arabic" w:hint="cs"/>
          <w:b/>
          <w:bCs/>
          <w:snapToGrid w:val="0"/>
          <w:kern w:val="0"/>
          <w:sz w:val="24"/>
          <w:rtl/>
          <w:lang w:val="en-GB" w:bidi="ar-EG"/>
        </w:rPr>
        <w:tab/>
      </w:r>
      <w:r w:rsidRPr="00C27CF3">
        <w:rPr>
          <w:rFonts w:eastAsia="Calibri" w:hint="cs"/>
          <w:b/>
          <w:bCs/>
          <w:kern w:val="22"/>
          <w:sz w:val="24"/>
          <w:rtl/>
        </w:rPr>
        <w:t>الميزانية</w:t>
      </w:r>
      <w:r w:rsidRPr="00C27CF3">
        <w:rPr>
          <w:rFonts w:ascii="Simplified Arabic" w:eastAsia="Times New Roman" w:hAnsi="Simplified Arabic" w:hint="cs"/>
          <w:b/>
          <w:bCs/>
          <w:snapToGrid w:val="0"/>
          <w:kern w:val="0"/>
          <w:sz w:val="24"/>
          <w:rtl/>
          <w:lang w:val="en-GB" w:bidi="ar-EG"/>
        </w:rPr>
        <w:t xml:space="preserve"> المتكاملة لفترة السنتين للصناديق الاستئمانية للاتفاقية المتعلقة بالتنوع البيولوجي وبروتوكوليها للفترة 2019-2020 (حسب بند الإنفاق)</w:t>
      </w:r>
    </w:p>
    <w:tbl>
      <w:tblPr>
        <w:bidiVisual/>
        <w:tblW w:w="9720" w:type="dxa"/>
        <w:tblInd w:w="-162" w:type="dxa"/>
        <w:tblLook w:val="04A0" w:firstRow="1" w:lastRow="0" w:firstColumn="1" w:lastColumn="0" w:noHBand="0" w:noVBand="1"/>
      </w:tblPr>
      <w:tblGrid>
        <w:gridCol w:w="4319"/>
        <w:gridCol w:w="2071"/>
        <w:gridCol w:w="637"/>
        <w:gridCol w:w="914"/>
        <w:gridCol w:w="1779"/>
      </w:tblGrid>
      <w:tr w:rsidR="00C27CF3" w:rsidRPr="00C27CF3" w:rsidTr="002A7BDF">
        <w:trPr>
          <w:trHeight w:val="261"/>
        </w:trPr>
        <w:tc>
          <w:tcPr>
            <w:tcW w:w="4319" w:type="dxa"/>
            <w:vMerge w:val="restart"/>
            <w:tcBorders>
              <w:top w:val="single" w:sz="8" w:space="0" w:color="auto"/>
              <w:left w:val="nil"/>
              <w:bottom w:val="single" w:sz="8" w:space="0" w:color="000000"/>
              <w:right w:val="nil"/>
            </w:tcBorders>
            <w:shd w:val="clear" w:color="auto" w:fill="auto"/>
            <w:vAlign w:val="center"/>
            <w:hideMark/>
          </w:tcPr>
          <w:p w:rsidR="00C27CF3" w:rsidRPr="00C27CF3" w:rsidRDefault="00C27CF3" w:rsidP="00C27CF3">
            <w:pPr>
              <w:jc w:val="center"/>
              <w:rPr>
                <w:rFonts w:eastAsia="Calibri"/>
                <w:b/>
                <w:bCs/>
                <w:color w:val="000000"/>
                <w:kern w:val="0"/>
                <w:sz w:val="18"/>
                <w:szCs w:val="18"/>
              </w:rPr>
            </w:pPr>
            <w:r w:rsidRPr="00C27CF3">
              <w:rPr>
                <w:rFonts w:eastAsia="Calibri" w:hint="cs"/>
                <w:b/>
                <w:bCs/>
                <w:color w:val="000000"/>
                <w:kern w:val="0"/>
                <w:sz w:val="18"/>
                <w:szCs w:val="18"/>
                <w:rtl/>
              </w:rPr>
              <w:t>بند الإنفاق</w:t>
            </w:r>
          </w:p>
        </w:tc>
        <w:tc>
          <w:tcPr>
            <w:tcW w:w="2708" w:type="dxa"/>
            <w:gridSpan w:val="2"/>
            <w:tcBorders>
              <w:top w:val="single" w:sz="8" w:space="0" w:color="auto"/>
              <w:left w:val="nil"/>
              <w:bottom w:val="nil"/>
              <w:right w:val="nil"/>
            </w:tcBorders>
            <w:shd w:val="clear" w:color="auto" w:fill="auto"/>
            <w:vAlign w:val="center"/>
            <w:hideMark/>
          </w:tcPr>
          <w:p w:rsidR="00C27CF3" w:rsidRPr="00C27CF3" w:rsidRDefault="00C27CF3" w:rsidP="00C27CF3">
            <w:pPr>
              <w:spacing w:line="240" w:lineRule="auto"/>
              <w:ind w:firstLine="252"/>
              <w:jc w:val="left"/>
              <w:rPr>
                <w:rFonts w:eastAsia="Calibri"/>
                <w:i/>
                <w:iCs/>
                <w:color w:val="000000"/>
                <w:kern w:val="0"/>
                <w:sz w:val="18"/>
                <w:szCs w:val="18"/>
              </w:rPr>
            </w:pPr>
            <w:r w:rsidRPr="00C27CF3">
              <w:rPr>
                <w:rFonts w:eastAsia="Calibri"/>
                <w:i/>
                <w:iCs/>
                <w:color w:val="000000"/>
                <w:kern w:val="0"/>
                <w:sz w:val="18"/>
                <w:szCs w:val="18"/>
              </w:rPr>
              <w:t xml:space="preserve">2019 </w:t>
            </w:r>
            <w:r w:rsidRPr="00C27CF3">
              <w:rPr>
                <w:rFonts w:eastAsia="Calibri" w:hint="cs"/>
                <w:i/>
                <w:iCs/>
                <w:color w:val="000000"/>
                <w:kern w:val="0"/>
                <w:sz w:val="18"/>
                <w:szCs w:val="18"/>
                <w:rtl/>
              </w:rPr>
              <w:t xml:space="preserve"> </w:t>
            </w:r>
          </w:p>
        </w:tc>
        <w:tc>
          <w:tcPr>
            <w:tcW w:w="0" w:type="auto"/>
            <w:tcBorders>
              <w:top w:val="single" w:sz="8" w:space="0" w:color="auto"/>
              <w:left w:val="nil"/>
              <w:bottom w:val="nil"/>
              <w:right w:val="nil"/>
            </w:tcBorders>
            <w:shd w:val="clear" w:color="auto" w:fill="auto"/>
            <w:vAlign w:val="center"/>
            <w:hideMark/>
          </w:tcPr>
          <w:p w:rsidR="00C27CF3" w:rsidRPr="00C27CF3" w:rsidRDefault="00C27CF3" w:rsidP="00C27CF3">
            <w:pPr>
              <w:spacing w:line="240" w:lineRule="auto"/>
              <w:ind w:firstLine="252"/>
              <w:jc w:val="left"/>
              <w:rPr>
                <w:rFonts w:eastAsia="Calibri"/>
                <w:i/>
                <w:iCs/>
                <w:color w:val="000000"/>
                <w:kern w:val="0"/>
                <w:sz w:val="18"/>
                <w:szCs w:val="18"/>
              </w:rPr>
            </w:pPr>
            <w:r w:rsidRPr="00C27CF3">
              <w:rPr>
                <w:rFonts w:eastAsia="Calibri"/>
                <w:i/>
                <w:iCs/>
                <w:color w:val="000000"/>
                <w:kern w:val="0"/>
                <w:sz w:val="18"/>
                <w:szCs w:val="18"/>
              </w:rPr>
              <w:t>2020</w:t>
            </w:r>
          </w:p>
        </w:tc>
        <w:tc>
          <w:tcPr>
            <w:tcW w:w="1779" w:type="dxa"/>
            <w:tcBorders>
              <w:top w:val="single" w:sz="8" w:space="0" w:color="auto"/>
              <w:left w:val="nil"/>
              <w:bottom w:val="nil"/>
              <w:right w:val="nil"/>
            </w:tcBorders>
            <w:shd w:val="clear" w:color="auto" w:fill="auto"/>
            <w:vAlign w:val="center"/>
            <w:hideMark/>
          </w:tcPr>
          <w:p w:rsidR="00C27CF3" w:rsidRPr="00C27CF3" w:rsidRDefault="00C27CF3" w:rsidP="00C27CF3">
            <w:pPr>
              <w:spacing w:line="240" w:lineRule="auto"/>
              <w:jc w:val="center"/>
              <w:rPr>
                <w:rFonts w:eastAsia="Calibri"/>
                <w:i/>
                <w:iCs/>
                <w:color w:val="000000"/>
                <w:kern w:val="0"/>
                <w:sz w:val="18"/>
                <w:szCs w:val="18"/>
              </w:rPr>
            </w:pPr>
            <w:r w:rsidRPr="00C27CF3">
              <w:rPr>
                <w:rFonts w:eastAsia="Calibri" w:hint="cs"/>
                <w:i/>
                <w:iCs/>
                <w:color w:val="000000"/>
                <w:kern w:val="0"/>
                <w:sz w:val="18"/>
                <w:szCs w:val="18"/>
                <w:rtl/>
              </w:rPr>
              <w:t>المجموع</w:t>
            </w:r>
          </w:p>
        </w:tc>
      </w:tr>
      <w:tr w:rsidR="00C27CF3" w:rsidRPr="00C27CF3" w:rsidTr="002A7BDF">
        <w:trPr>
          <w:trHeight w:val="261"/>
        </w:trPr>
        <w:tc>
          <w:tcPr>
            <w:tcW w:w="4319" w:type="dxa"/>
            <w:vMerge/>
            <w:tcBorders>
              <w:top w:val="single" w:sz="8" w:space="0" w:color="auto"/>
              <w:left w:val="nil"/>
              <w:bottom w:val="single" w:sz="8" w:space="0" w:color="000000"/>
              <w:right w:val="nil"/>
            </w:tcBorders>
            <w:shd w:val="clear" w:color="auto" w:fill="auto"/>
            <w:vAlign w:val="center"/>
            <w:hideMark/>
          </w:tcPr>
          <w:p w:rsidR="00C27CF3" w:rsidRPr="00C27CF3" w:rsidRDefault="00C27CF3" w:rsidP="00C27CF3">
            <w:pPr>
              <w:jc w:val="center"/>
              <w:rPr>
                <w:rFonts w:eastAsia="Calibri"/>
                <w:b/>
                <w:bCs/>
                <w:color w:val="000000"/>
                <w:kern w:val="0"/>
                <w:sz w:val="18"/>
                <w:szCs w:val="18"/>
                <w:rtl/>
              </w:rPr>
            </w:pPr>
          </w:p>
        </w:tc>
        <w:tc>
          <w:tcPr>
            <w:tcW w:w="5401" w:type="dxa"/>
            <w:gridSpan w:val="4"/>
            <w:tcBorders>
              <w:top w:val="single" w:sz="8" w:space="0" w:color="auto"/>
              <w:left w:val="nil"/>
              <w:bottom w:val="nil"/>
              <w:right w:val="nil"/>
            </w:tcBorders>
            <w:shd w:val="clear" w:color="auto" w:fill="auto"/>
            <w:vAlign w:val="center"/>
            <w:hideMark/>
          </w:tcPr>
          <w:p w:rsidR="00C27CF3" w:rsidRPr="00C27CF3" w:rsidRDefault="00C27CF3" w:rsidP="00C27CF3">
            <w:pPr>
              <w:spacing w:line="240" w:lineRule="auto"/>
              <w:jc w:val="center"/>
              <w:rPr>
                <w:rFonts w:eastAsia="Calibri"/>
                <w:i/>
                <w:iCs/>
                <w:color w:val="000000"/>
                <w:kern w:val="0"/>
                <w:sz w:val="18"/>
                <w:szCs w:val="18"/>
                <w:rtl/>
              </w:rPr>
            </w:pPr>
            <w:r w:rsidRPr="00C27CF3">
              <w:rPr>
                <w:rFonts w:eastAsia="Calibri" w:hint="cs"/>
                <w:i/>
                <w:iCs/>
                <w:color w:val="000000"/>
                <w:kern w:val="0"/>
                <w:sz w:val="18"/>
                <w:szCs w:val="18"/>
                <w:rtl/>
              </w:rPr>
              <w:t xml:space="preserve">(بآلاف </w:t>
            </w:r>
            <w:r w:rsidR="008A3AD8">
              <w:rPr>
                <w:rFonts w:eastAsia="Calibri" w:hint="cs"/>
                <w:i/>
                <w:iCs/>
                <w:color w:val="000000"/>
                <w:kern w:val="0"/>
                <w:sz w:val="18"/>
                <w:szCs w:val="18"/>
                <w:rtl/>
              </w:rPr>
              <w:t>الدولارات الأمريكية</w:t>
            </w:r>
            <w:r w:rsidRPr="00C27CF3">
              <w:rPr>
                <w:rFonts w:eastAsia="Calibri" w:hint="cs"/>
                <w:i/>
                <w:iCs/>
                <w:color w:val="000000"/>
                <w:kern w:val="0"/>
                <w:sz w:val="18"/>
                <w:szCs w:val="18"/>
                <w:rtl/>
              </w:rPr>
              <w:t>)</w:t>
            </w:r>
          </w:p>
        </w:tc>
      </w:tr>
      <w:tr w:rsidR="00C27CF3" w:rsidRPr="00C27CF3" w:rsidTr="002A7BDF">
        <w:trPr>
          <w:trHeight w:val="48"/>
        </w:trPr>
        <w:tc>
          <w:tcPr>
            <w:tcW w:w="4319" w:type="dxa"/>
            <w:vMerge/>
            <w:tcBorders>
              <w:top w:val="nil"/>
              <w:left w:val="nil"/>
              <w:bottom w:val="nil"/>
              <w:right w:val="nil"/>
            </w:tcBorders>
            <w:vAlign w:val="center"/>
            <w:hideMark/>
          </w:tcPr>
          <w:p w:rsidR="00C27CF3" w:rsidRPr="00C27CF3" w:rsidRDefault="00C27CF3" w:rsidP="00C27CF3">
            <w:pPr>
              <w:bidi w:val="0"/>
              <w:jc w:val="left"/>
              <w:rPr>
                <w:rFonts w:eastAsia="Calibri"/>
                <w:b/>
                <w:bCs/>
                <w:color w:val="000000"/>
                <w:kern w:val="0"/>
                <w:sz w:val="14"/>
                <w:szCs w:val="14"/>
              </w:rPr>
            </w:pPr>
          </w:p>
        </w:tc>
        <w:tc>
          <w:tcPr>
            <w:tcW w:w="2071" w:type="dxa"/>
            <w:tcBorders>
              <w:top w:val="nil"/>
              <w:left w:val="nil"/>
              <w:bottom w:val="single" w:sz="8" w:space="0" w:color="auto"/>
              <w:right w:val="nil"/>
            </w:tcBorders>
            <w:shd w:val="clear" w:color="auto" w:fill="auto"/>
            <w:vAlign w:val="center"/>
            <w:hideMark/>
          </w:tcPr>
          <w:p w:rsidR="00C27CF3" w:rsidRPr="00C27CF3" w:rsidRDefault="00C27CF3" w:rsidP="00C27CF3">
            <w:pPr>
              <w:bidi w:val="0"/>
              <w:jc w:val="center"/>
              <w:rPr>
                <w:rFonts w:ascii="Calibri" w:eastAsia="Calibri" w:hAnsi="Calibri" w:cs="Calibri"/>
                <w:b/>
                <w:bCs/>
                <w:color w:val="000000"/>
                <w:kern w:val="0"/>
                <w:sz w:val="18"/>
                <w:szCs w:val="18"/>
              </w:rPr>
            </w:pPr>
            <w:r w:rsidRPr="00C27CF3">
              <w:rPr>
                <w:rFonts w:ascii="Calibri" w:eastAsia="Calibri" w:hAnsi="Calibri" w:cs="Calibri"/>
                <w:b/>
                <w:bCs/>
                <w:color w:val="000000"/>
                <w:kern w:val="0"/>
                <w:sz w:val="18"/>
                <w:szCs w:val="18"/>
              </w:rPr>
              <w:t> </w:t>
            </w:r>
          </w:p>
        </w:tc>
        <w:tc>
          <w:tcPr>
            <w:tcW w:w="1551" w:type="dxa"/>
            <w:gridSpan w:val="2"/>
            <w:tcBorders>
              <w:top w:val="nil"/>
              <w:left w:val="nil"/>
              <w:bottom w:val="single" w:sz="8" w:space="0" w:color="auto"/>
              <w:right w:val="nil"/>
            </w:tcBorders>
            <w:shd w:val="clear" w:color="auto" w:fill="auto"/>
            <w:vAlign w:val="center"/>
            <w:hideMark/>
          </w:tcPr>
          <w:p w:rsidR="00C27CF3" w:rsidRPr="00C27CF3" w:rsidRDefault="00C27CF3" w:rsidP="00C27CF3">
            <w:pPr>
              <w:bidi w:val="0"/>
              <w:jc w:val="center"/>
              <w:rPr>
                <w:rFonts w:ascii="Calibri" w:eastAsia="Calibri" w:hAnsi="Calibri" w:cs="Calibri"/>
                <w:b/>
                <w:bCs/>
                <w:color w:val="000000"/>
                <w:kern w:val="0"/>
                <w:sz w:val="18"/>
                <w:szCs w:val="18"/>
              </w:rPr>
            </w:pPr>
            <w:r w:rsidRPr="00C27CF3">
              <w:rPr>
                <w:rFonts w:ascii="Calibri" w:eastAsia="Calibri" w:hAnsi="Calibri" w:cs="Calibri"/>
                <w:b/>
                <w:bCs/>
                <w:color w:val="000000"/>
                <w:kern w:val="0"/>
                <w:sz w:val="18"/>
                <w:szCs w:val="18"/>
              </w:rPr>
              <w:t> </w:t>
            </w:r>
          </w:p>
        </w:tc>
        <w:tc>
          <w:tcPr>
            <w:tcW w:w="1779" w:type="dxa"/>
            <w:tcBorders>
              <w:top w:val="nil"/>
              <w:left w:val="nil"/>
              <w:bottom w:val="single" w:sz="8" w:space="0" w:color="auto"/>
              <w:right w:val="nil"/>
            </w:tcBorders>
            <w:shd w:val="clear" w:color="auto" w:fill="auto"/>
            <w:vAlign w:val="center"/>
            <w:hideMark/>
          </w:tcPr>
          <w:p w:rsidR="00C27CF3" w:rsidRPr="00C27CF3" w:rsidRDefault="00C27CF3" w:rsidP="00C27CF3">
            <w:pPr>
              <w:bidi w:val="0"/>
              <w:jc w:val="center"/>
              <w:rPr>
                <w:rFonts w:ascii="Calibri" w:eastAsia="Calibri" w:hAnsi="Calibri" w:cs="Calibri"/>
                <w:b/>
                <w:bCs/>
                <w:color w:val="000000"/>
                <w:kern w:val="0"/>
                <w:sz w:val="18"/>
                <w:szCs w:val="18"/>
              </w:rPr>
            </w:pPr>
            <w:r w:rsidRPr="00C27CF3">
              <w:rPr>
                <w:rFonts w:ascii="Calibri" w:eastAsia="Calibri" w:hAnsi="Calibri" w:cs="Calibri"/>
                <w:b/>
                <w:bCs/>
                <w:color w:val="000000"/>
                <w:kern w:val="0"/>
                <w:sz w:val="18"/>
                <w:szCs w:val="18"/>
              </w:rPr>
              <w:t> </w:t>
            </w:r>
          </w:p>
        </w:tc>
      </w:tr>
      <w:tr w:rsidR="00C27CF3" w:rsidRPr="00C27CF3" w:rsidTr="002A7BDF">
        <w:trPr>
          <w:trHeight w:val="261"/>
        </w:trPr>
        <w:tc>
          <w:tcPr>
            <w:tcW w:w="4319" w:type="dxa"/>
            <w:tcBorders>
              <w:top w:val="single" w:sz="8" w:space="0" w:color="auto"/>
              <w:left w:val="nil"/>
              <w:bottom w:val="nil"/>
              <w:right w:val="nil"/>
            </w:tcBorders>
            <w:shd w:val="clear" w:color="auto" w:fill="auto"/>
            <w:vAlign w:val="center"/>
            <w:hideMark/>
          </w:tcPr>
          <w:p w:rsidR="00C27CF3" w:rsidRPr="00C27CF3" w:rsidRDefault="00C27CF3" w:rsidP="00C27CF3">
            <w:pPr>
              <w:spacing w:line="240" w:lineRule="auto"/>
              <w:jc w:val="left"/>
              <w:rPr>
                <w:rFonts w:eastAsia="Calibri"/>
                <w:color w:val="000000"/>
                <w:kern w:val="0"/>
                <w:szCs w:val="20"/>
                <w:lang w:eastAsia="en-CA"/>
              </w:rPr>
            </w:pPr>
            <w:r w:rsidRPr="00C27CF3">
              <w:rPr>
                <w:rFonts w:eastAsia="Calibri" w:hint="cs"/>
                <w:color w:val="000000"/>
                <w:kern w:val="0"/>
                <w:szCs w:val="20"/>
                <w:rtl/>
                <w:lang w:eastAsia="en-CA"/>
              </w:rPr>
              <w:t>ألف.  تكاليف الموظفين</w:t>
            </w:r>
          </w:p>
        </w:tc>
        <w:tc>
          <w:tcPr>
            <w:tcW w:w="2071"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tl/>
                <w:lang w:bidi="ar-EG"/>
              </w:rPr>
            </w:pPr>
            <w:r w:rsidRPr="00C27CF3">
              <w:rPr>
                <w:rFonts w:eastAsia="Calibri"/>
                <w:color w:val="000000"/>
                <w:kern w:val="0"/>
                <w:sz w:val="18"/>
                <w:szCs w:val="18"/>
              </w:rPr>
              <w:t>11 453.9</w:t>
            </w:r>
          </w:p>
        </w:tc>
        <w:tc>
          <w:tcPr>
            <w:tcW w:w="1551" w:type="dxa"/>
            <w:gridSpan w:val="2"/>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11 626.6</w:t>
            </w:r>
          </w:p>
        </w:tc>
        <w:tc>
          <w:tcPr>
            <w:tcW w:w="1779"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tl/>
                <w:lang w:bidi="ar-EG"/>
              </w:rPr>
            </w:pPr>
            <w:r w:rsidRPr="00C27CF3">
              <w:rPr>
                <w:rFonts w:eastAsia="Calibri"/>
                <w:color w:val="000000"/>
                <w:kern w:val="0"/>
                <w:sz w:val="18"/>
                <w:szCs w:val="18"/>
              </w:rPr>
              <w:t>23 080.5</w:t>
            </w:r>
          </w:p>
        </w:tc>
      </w:tr>
      <w:tr w:rsidR="00C27CF3" w:rsidRPr="00C27CF3" w:rsidTr="002A7BDF">
        <w:trPr>
          <w:trHeight w:val="261"/>
        </w:trPr>
        <w:tc>
          <w:tcPr>
            <w:tcW w:w="4319" w:type="dxa"/>
            <w:tcBorders>
              <w:top w:val="nil"/>
              <w:left w:val="nil"/>
              <w:bottom w:val="nil"/>
              <w:right w:val="nil"/>
            </w:tcBorders>
            <w:shd w:val="clear" w:color="auto" w:fill="auto"/>
            <w:vAlign w:val="center"/>
            <w:hideMark/>
          </w:tcPr>
          <w:p w:rsidR="00C27CF3" w:rsidRPr="00C27CF3" w:rsidRDefault="00C27CF3" w:rsidP="00C27CF3">
            <w:pPr>
              <w:spacing w:line="240" w:lineRule="auto"/>
              <w:jc w:val="left"/>
              <w:rPr>
                <w:rFonts w:eastAsia="Calibri"/>
                <w:color w:val="000000"/>
                <w:kern w:val="0"/>
                <w:szCs w:val="20"/>
                <w:lang w:eastAsia="en-CA"/>
              </w:rPr>
            </w:pPr>
            <w:r w:rsidRPr="00C27CF3">
              <w:rPr>
                <w:rFonts w:eastAsia="Calibri" w:hint="cs"/>
                <w:color w:val="000000"/>
                <w:kern w:val="0"/>
                <w:szCs w:val="20"/>
                <w:rtl/>
                <w:lang w:eastAsia="en-CA"/>
              </w:rPr>
              <w:t>باء.  اجتماعات المكتب</w:t>
            </w:r>
          </w:p>
        </w:tc>
        <w:tc>
          <w:tcPr>
            <w:tcW w:w="2071"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150.0</w:t>
            </w:r>
          </w:p>
        </w:tc>
        <w:tc>
          <w:tcPr>
            <w:tcW w:w="1551" w:type="dxa"/>
            <w:gridSpan w:val="2"/>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215.0</w:t>
            </w:r>
          </w:p>
        </w:tc>
        <w:tc>
          <w:tcPr>
            <w:tcW w:w="1779"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365.0</w:t>
            </w:r>
          </w:p>
        </w:tc>
      </w:tr>
      <w:tr w:rsidR="00C27CF3" w:rsidRPr="00C27CF3" w:rsidTr="002A7BDF">
        <w:trPr>
          <w:trHeight w:val="261"/>
        </w:trPr>
        <w:tc>
          <w:tcPr>
            <w:tcW w:w="4319" w:type="dxa"/>
            <w:tcBorders>
              <w:top w:val="nil"/>
              <w:left w:val="nil"/>
              <w:bottom w:val="nil"/>
              <w:right w:val="nil"/>
            </w:tcBorders>
            <w:shd w:val="clear" w:color="auto" w:fill="auto"/>
            <w:vAlign w:val="center"/>
            <w:hideMark/>
          </w:tcPr>
          <w:p w:rsidR="00C27CF3" w:rsidRPr="00C27CF3" w:rsidRDefault="00C27CF3" w:rsidP="00C27CF3">
            <w:pPr>
              <w:spacing w:line="240" w:lineRule="auto"/>
              <w:jc w:val="left"/>
              <w:rPr>
                <w:rFonts w:eastAsia="Calibri"/>
                <w:color w:val="000000"/>
                <w:kern w:val="0"/>
                <w:szCs w:val="20"/>
                <w:lang w:eastAsia="en-CA"/>
              </w:rPr>
            </w:pPr>
            <w:r w:rsidRPr="00C27CF3">
              <w:rPr>
                <w:rFonts w:eastAsia="Calibri" w:hint="cs"/>
                <w:color w:val="000000"/>
                <w:kern w:val="0"/>
                <w:szCs w:val="20"/>
                <w:rtl/>
                <w:lang w:eastAsia="en-CA"/>
              </w:rPr>
              <w:t>جيم.  السفر في مهام رسمية</w:t>
            </w:r>
          </w:p>
        </w:tc>
        <w:tc>
          <w:tcPr>
            <w:tcW w:w="2071"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400.0</w:t>
            </w:r>
          </w:p>
        </w:tc>
        <w:tc>
          <w:tcPr>
            <w:tcW w:w="1551" w:type="dxa"/>
            <w:gridSpan w:val="2"/>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400.0</w:t>
            </w:r>
          </w:p>
        </w:tc>
        <w:tc>
          <w:tcPr>
            <w:tcW w:w="1779"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800.0</w:t>
            </w:r>
          </w:p>
        </w:tc>
      </w:tr>
      <w:tr w:rsidR="00C27CF3" w:rsidRPr="00C27CF3" w:rsidTr="002A7BDF">
        <w:trPr>
          <w:trHeight w:val="261"/>
        </w:trPr>
        <w:tc>
          <w:tcPr>
            <w:tcW w:w="4319" w:type="dxa"/>
            <w:tcBorders>
              <w:top w:val="nil"/>
              <w:left w:val="nil"/>
              <w:bottom w:val="nil"/>
              <w:right w:val="nil"/>
            </w:tcBorders>
            <w:shd w:val="clear" w:color="auto" w:fill="auto"/>
            <w:vAlign w:val="center"/>
            <w:hideMark/>
          </w:tcPr>
          <w:p w:rsidR="00C27CF3" w:rsidRPr="00C27CF3" w:rsidRDefault="00C27CF3" w:rsidP="00C27CF3">
            <w:pPr>
              <w:spacing w:line="240" w:lineRule="auto"/>
              <w:jc w:val="left"/>
              <w:rPr>
                <w:rFonts w:eastAsia="Calibri"/>
                <w:color w:val="000000"/>
                <w:kern w:val="0"/>
                <w:szCs w:val="20"/>
                <w:lang w:eastAsia="en-CA"/>
              </w:rPr>
            </w:pPr>
            <w:r w:rsidRPr="00C27CF3">
              <w:rPr>
                <w:rFonts w:eastAsia="Calibri" w:hint="cs"/>
                <w:color w:val="000000"/>
                <w:kern w:val="0"/>
                <w:szCs w:val="20"/>
                <w:rtl/>
                <w:lang w:eastAsia="en-CA"/>
              </w:rPr>
              <w:t>دال.  الخبراء الاستشاريون/المتعاقدون من الباطن</w:t>
            </w:r>
          </w:p>
        </w:tc>
        <w:tc>
          <w:tcPr>
            <w:tcW w:w="2071"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50.0</w:t>
            </w:r>
          </w:p>
        </w:tc>
        <w:tc>
          <w:tcPr>
            <w:tcW w:w="1551" w:type="dxa"/>
            <w:gridSpan w:val="2"/>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50.0</w:t>
            </w:r>
          </w:p>
        </w:tc>
        <w:tc>
          <w:tcPr>
            <w:tcW w:w="1779"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100.0</w:t>
            </w:r>
          </w:p>
        </w:tc>
      </w:tr>
      <w:tr w:rsidR="00C27CF3" w:rsidRPr="00C27CF3" w:rsidTr="002A7BDF">
        <w:trPr>
          <w:trHeight w:val="261"/>
        </w:trPr>
        <w:tc>
          <w:tcPr>
            <w:tcW w:w="4319" w:type="dxa"/>
            <w:tcBorders>
              <w:top w:val="nil"/>
              <w:left w:val="nil"/>
              <w:bottom w:val="nil"/>
              <w:right w:val="nil"/>
            </w:tcBorders>
            <w:shd w:val="clear" w:color="auto" w:fill="auto"/>
            <w:vAlign w:val="center"/>
            <w:hideMark/>
          </w:tcPr>
          <w:p w:rsidR="00C27CF3" w:rsidRPr="00C27CF3" w:rsidRDefault="00C27CF3" w:rsidP="00C27CF3">
            <w:pPr>
              <w:spacing w:line="240" w:lineRule="auto"/>
              <w:jc w:val="left"/>
              <w:rPr>
                <w:rFonts w:eastAsia="Calibri"/>
                <w:color w:val="000000"/>
                <w:kern w:val="0"/>
                <w:szCs w:val="20"/>
                <w:lang w:eastAsia="en-CA"/>
              </w:rPr>
            </w:pPr>
            <w:r w:rsidRPr="00C27CF3">
              <w:rPr>
                <w:rFonts w:eastAsia="Calibri" w:hint="cs"/>
                <w:color w:val="000000"/>
                <w:kern w:val="0"/>
                <w:szCs w:val="20"/>
                <w:rtl/>
                <w:lang w:eastAsia="en-CA"/>
              </w:rPr>
              <w:t>هاء.  مواد التوعية العامة/الاتصال</w:t>
            </w:r>
          </w:p>
        </w:tc>
        <w:tc>
          <w:tcPr>
            <w:tcW w:w="2071"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50.0</w:t>
            </w:r>
          </w:p>
        </w:tc>
        <w:tc>
          <w:tcPr>
            <w:tcW w:w="1551" w:type="dxa"/>
            <w:gridSpan w:val="2"/>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50.0</w:t>
            </w:r>
          </w:p>
        </w:tc>
        <w:tc>
          <w:tcPr>
            <w:tcW w:w="1779"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100.0</w:t>
            </w:r>
          </w:p>
        </w:tc>
      </w:tr>
      <w:tr w:rsidR="00C27CF3" w:rsidRPr="00C27CF3" w:rsidTr="002A7BDF">
        <w:trPr>
          <w:trHeight w:val="261"/>
        </w:trPr>
        <w:tc>
          <w:tcPr>
            <w:tcW w:w="4319" w:type="dxa"/>
            <w:tcBorders>
              <w:top w:val="nil"/>
              <w:left w:val="nil"/>
              <w:bottom w:val="nil"/>
              <w:right w:val="nil"/>
            </w:tcBorders>
            <w:shd w:val="clear" w:color="auto" w:fill="auto"/>
            <w:vAlign w:val="center"/>
            <w:hideMark/>
          </w:tcPr>
          <w:p w:rsidR="00C27CF3" w:rsidRPr="00C27CF3" w:rsidRDefault="00C27CF3" w:rsidP="00C27CF3">
            <w:pPr>
              <w:spacing w:line="240" w:lineRule="auto"/>
              <w:jc w:val="left"/>
              <w:rPr>
                <w:rFonts w:eastAsia="Calibri"/>
                <w:color w:val="000000"/>
                <w:kern w:val="0"/>
                <w:szCs w:val="20"/>
                <w:lang w:eastAsia="en-CA"/>
              </w:rPr>
            </w:pPr>
            <w:r w:rsidRPr="00C27CF3">
              <w:rPr>
                <w:rFonts w:eastAsia="Calibri" w:hint="cs"/>
                <w:color w:val="000000"/>
                <w:kern w:val="0"/>
                <w:szCs w:val="20"/>
                <w:rtl/>
                <w:lang w:eastAsia="en-CA"/>
              </w:rPr>
              <w:t>واو.  المساعدة المؤقتة/العمل الإضافي</w:t>
            </w:r>
          </w:p>
        </w:tc>
        <w:tc>
          <w:tcPr>
            <w:tcW w:w="2071"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100.0</w:t>
            </w:r>
          </w:p>
        </w:tc>
        <w:tc>
          <w:tcPr>
            <w:tcW w:w="1551" w:type="dxa"/>
            <w:gridSpan w:val="2"/>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100.0</w:t>
            </w:r>
          </w:p>
        </w:tc>
        <w:tc>
          <w:tcPr>
            <w:tcW w:w="1779"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200.0</w:t>
            </w:r>
          </w:p>
        </w:tc>
      </w:tr>
      <w:tr w:rsidR="00C27CF3" w:rsidRPr="00C27CF3" w:rsidTr="002A7BDF">
        <w:trPr>
          <w:trHeight w:val="261"/>
        </w:trPr>
        <w:tc>
          <w:tcPr>
            <w:tcW w:w="4319" w:type="dxa"/>
            <w:tcBorders>
              <w:top w:val="nil"/>
              <w:left w:val="nil"/>
              <w:bottom w:val="nil"/>
              <w:right w:val="nil"/>
            </w:tcBorders>
            <w:shd w:val="clear" w:color="auto" w:fill="auto"/>
            <w:vAlign w:val="center"/>
            <w:hideMark/>
          </w:tcPr>
          <w:p w:rsidR="00C27CF3" w:rsidRPr="00C27CF3" w:rsidRDefault="00C27CF3" w:rsidP="00C27CF3">
            <w:pPr>
              <w:spacing w:line="240" w:lineRule="auto"/>
              <w:jc w:val="left"/>
              <w:rPr>
                <w:rFonts w:eastAsia="Calibri"/>
                <w:color w:val="000000"/>
                <w:kern w:val="0"/>
                <w:szCs w:val="20"/>
                <w:lang w:eastAsia="en-CA"/>
              </w:rPr>
            </w:pPr>
            <w:r w:rsidRPr="00C27CF3">
              <w:rPr>
                <w:rFonts w:eastAsia="Calibri" w:hint="cs"/>
                <w:color w:val="000000"/>
                <w:kern w:val="0"/>
                <w:szCs w:val="20"/>
                <w:rtl/>
                <w:lang w:eastAsia="en-CA"/>
              </w:rPr>
              <w:t>زاي.  التدريب</w:t>
            </w:r>
          </w:p>
        </w:tc>
        <w:tc>
          <w:tcPr>
            <w:tcW w:w="2071"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5.0</w:t>
            </w:r>
          </w:p>
        </w:tc>
        <w:tc>
          <w:tcPr>
            <w:tcW w:w="1551" w:type="dxa"/>
            <w:gridSpan w:val="2"/>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5.0</w:t>
            </w:r>
          </w:p>
        </w:tc>
        <w:tc>
          <w:tcPr>
            <w:tcW w:w="1779"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10.0</w:t>
            </w:r>
          </w:p>
        </w:tc>
      </w:tr>
      <w:tr w:rsidR="00C27CF3" w:rsidRPr="00C27CF3" w:rsidTr="002A7BDF">
        <w:trPr>
          <w:trHeight w:val="261"/>
        </w:trPr>
        <w:tc>
          <w:tcPr>
            <w:tcW w:w="4319" w:type="dxa"/>
            <w:tcBorders>
              <w:top w:val="nil"/>
              <w:left w:val="nil"/>
              <w:bottom w:val="nil"/>
              <w:right w:val="nil"/>
            </w:tcBorders>
            <w:shd w:val="clear" w:color="auto" w:fill="auto"/>
            <w:vAlign w:val="center"/>
            <w:hideMark/>
          </w:tcPr>
          <w:p w:rsidR="00C27CF3" w:rsidRPr="00C27CF3" w:rsidRDefault="00C27CF3" w:rsidP="00C27CF3">
            <w:pPr>
              <w:spacing w:line="240" w:lineRule="auto"/>
              <w:ind w:left="433" w:hanging="433"/>
              <w:jc w:val="left"/>
              <w:rPr>
                <w:rFonts w:eastAsia="Calibri"/>
                <w:color w:val="000000"/>
                <w:kern w:val="0"/>
                <w:szCs w:val="20"/>
                <w:lang w:eastAsia="en-CA"/>
              </w:rPr>
            </w:pPr>
            <w:r w:rsidRPr="00C27CF3">
              <w:rPr>
                <w:rFonts w:eastAsia="Calibri" w:hint="cs"/>
                <w:color w:val="000000"/>
                <w:kern w:val="0"/>
                <w:szCs w:val="20"/>
                <w:rtl/>
                <w:lang w:eastAsia="en-CA"/>
              </w:rPr>
              <w:t xml:space="preserve">حاء.  ترجمة الموقع الشبكي لغرفة تبادل المعلومات/ الموقع الشبكي للمشاريع </w:t>
            </w:r>
          </w:p>
        </w:tc>
        <w:tc>
          <w:tcPr>
            <w:tcW w:w="2071"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65.0</w:t>
            </w:r>
          </w:p>
        </w:tc>
        <w:tc>
          <w:tcPr>
            <w:tcW w:w="1551" w:type="dxa"/>
            <w:gridSpan w:val="2"/>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65.0</w:t>
            </w:r>
          </w:p>
        </w:tc>
        <w:tc>
          <w:tcPr>
            <w:tcW w:w="1779"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130.0</w:t>
            </w:r>
          </w:p>
        </w:tc>
      </w:tr>
      <w:tr w:rsidR="00C27CF3" w:rsidRPr="00C27CF3" w:rsidTr="002A7BDF">
        <w:trPr>
          <w:trHeight w:val="261"/>
        </w:trPr>
        <w:tc>
          <w:tcPr>
            <w:tcW w:w="4319" w:type="dxa"/>
            <w:tcBorders>
              <w:top w:val="nil"/>
              <w:left w:val="nil"/>
              <w:bottom w:val="nil"/>
              <w:right w:val="nil"/>
            </w:tcBorders>
            <w:shd w:val="clear" w:color="auto" w:fill="auto"/>
            <w:vAlign w:val="center"/>
            <w:hideMark/>
          </w:tcPr>
          <w:p w:rsidR="00C27CF3" w:rsidRPr="00C27CF3" w:rsidRDefault="00C27CF3" w:rsidP="00C27CF3">
            <w:pPr>
              <w:spacing w:line="240" w:lineRule="auto"/>
              <w:jc w:val="left"/>
              <w:rPr>
                <w:rFonts w:eastAsia="Calibri"/>
                <w:color w:val="000000"/>
                <w:kern w:val="0"/>
                <w:szCs w:val="20"/>
                <w:vertAlign w:val="superscript"/>
                <w:rtl/>
                <w:lang w:eastAsia="en-CA" w:bidi="ar-EG"/>
              </w:rPr>
            </w:pPr>
            <w:r w:rsidRPr="00C27CF3">
              <w:rPr>
                <w:rFonts w:eastAsia="Calibri" w:hint="cs"/>
                <w:color w:val="000000"/>
                <w:kern w:val="0"/>
                <w:szCs w:val="20"/>
                <w:rtl/>
                <w:lang w:eastAsia="en-CA"/>
              </w:rPr>
              <w:t>طاء.  الاجتماعات</w:t>
            </w:r>
            <w:r w:rsidRPr="00C27CF3">
              <w:rPr>
                <w:rFonts w:eastAsia="Calibri" w:hint="cs"/>
                <w:color w:val="000000"/>
                <w:kern w:val="0"/>
                <w:szCs w:val="20"/>
                <w:vertAlign w:val="superscript"/>
                <w:rtl/>
                <w:lang w:eastAsia="en-CA"/>
              </w:rPr>
              <w:t xml:space="preserve">1/ 2/  </w:t>
            </w:r>
            <w:r w:rsidRPr="00C27CF3">
              <w:rPr>
                <w:rFonts w:eastAsia="Calibri" w:hint="cs"/>
                <w:color w:val="000000"/>
                <w:kern w:val="0"/>
                <w:szCs w:val="20"/>
                <w:vertAlign w:val="superscript"/>
                <w:rtl/>
                <w:lang w:eastAsia="en-CA" w:bidi="ar-EG"/>
              </w:rPr>
              <w:t>3/</w:t>
            </w:r>
          </w:p>
        </w:tc>
        <w:tc>
          <w:tcPr>
            <w:tcW w:w="2071"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1 569.0</w:t>
            </w:r>
          </w:p>
        </w:tc>
        <w:tc>
          <w:tcPr>
            <w:tcW w:w="1551" w:type="dxa"/>
            <w:gridSpan w:val="2"/>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2 119.0</w:t>
            </w:r>
          </w:p>
        </w:tc>
        <w:tc>
          <w:tcPr>
            <w:tcW w:w="1779"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3 688.0</w:t>
            </w:r>
          </w:p>
        </w:tc>
      </w:tr>
      <w:tr w:rsidR="00C27CF3" w:rsidRPr="00C27CF3" w:rsidTr="002A7BDF">
        <w:trPr>
          <w:trHeight w:val="261"/>
        </w:trPr>
        <w:tc>
          <w:tcPr>
            <w:tcW w:w="4319" w:type="dxa"/>
            <w:tcBorders>
              <w:top w:val="nil"/>
              <w:left w:val="nil"/>
              <w:bottom w:val="nil"/>
              <w:right w:val="nil"/>
            </w:tcBorders>
            <w:shd w:val="clear" w:color="auto" w:fill="auto"/>
            <w:vAlign w:val="center"/>
            <w:hideMark/>
          </w:tcPr>
          <w:p w:rsidR="00C27CF3" w:rsidRPr="00C27CF3" w:rsidRDefault="00C27CF3" w:rsidP="00C27CF3">
            <w:pPr>
              <w:spacing w:line="240" w:lineRule="auto"/>
              <w:jc w:val="left"/>
              <w:rPr>
                <w:rFonts w:eastAsia="Calibri"/>
                <w:color w:val="000000"/>
                <w:kern w:val="0"/>
                <w:szCs w:val="20"/>
                <w:rtl/>
                <w:lang w:eastAsia="en-CA" w:bidi="ar-EG"/>
              </w:rPr>
            </w:pPr>
            <w:r w:rsidRPr="00C27CF3">
              <w:rPr>
                <w:rFonts w:eastAsia="Calibri" w:hint="cs"/>
                <w:color w:val="000000"/>
                <w:kern w:val="0"/>
                <w:szCs w:val="20"/>
                <w:rtl/>
                <w:lang w:eastAsia="en-CA"/>
              </w:rPr>
              <w:t>ياء.  اجتماعات الخبراء</w:t>
            </w:r>
          </w:p>
        </w:tc>
        <w:tc>
          <w:tcPr>
            <w:tcW w:w="2071"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170.0</w:t>
            </w:r>
          </w:p>
        </w:tc>
        <w:tc>
          <w:tcPr>
            <w:tcW w:w="1551" w:type="dxa"/>
            <w:gridSpan w:val="2"/>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150.0</w:t>
            </w:r>
          </w:p>
        </w:tc>
        <w:tc>
          <w:tcPr>
            <w:tcW w:w="1779"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320.0</w:t>
            </w:r>
          </w:p>
        </w:tc>
      </w:tr>
      <w:tr w:rsidR="00C27CF3" w:rsidRPr="00C27CF3" w:rsidTr="002A7BDF">
        <w:trPr>
          <w:trHeight w:val="261"/>
        </w:trPr>
        <w:tc>
          <w:tcPr>
            <w:tcW w:w="4319" w:type="dxa"/>
            <w:tcBorders>
              <w:top w:val="nil"/>
              <w:left w:val="nil"/>
              <w:bottom w:val="nil"/>
              <w:right w:val="nil"/>
            </w:tcBorders>
            <w:shd w:val="clear" w:color="auto" w:fill="auto"/>
            <w:vAlign w:val="center"/>
            <w:hideMark/>
          </w:tcPr>
          <w:p w:rsidR="00C27CF3" w:rsidRPr="00C27CF3" w:rsidRDefault="00C27CF3" w:rsidP="00C27CF3">
            <w:pPr>
              <w:spacing w:line="240" w:lineRule="auto"/>
              <w:jc w:val="left"/>
              <w:rPr>
                <w:rFonts w:eastAsia="Calibri"/>
                <w:color w:val="000000"/>
                <w:kern w:val="0"/>
                <w:szCs w:val="20"/>
                <w:vertAlign w:val="superscript"/>
                <w:lang w:eastAsia="en-CA"/>
              </w:rPr>
            </w:pPr>
            <w:r w:rsidRPr="00C27CF3">
              <w:rPr>
                <w:rFonts w:eastAsia="Calibri" w:hint="cs"/>
                <w:color w:val="000000"/>
                <w:kern w:val="0"/>
                <w:szCs w:val="20"/>
                <w:rtl/>
                <w:lang w:eastAsia="en-CA"/>
              </w:rPr>
              <w:t>كاف.  الاجتماعات الاستثنائية بشأن الإطار لما بعد 2020</w:t>
            </w:r>
            <w:r w:rsidRPr="00C27CF3">
              <w:rPr>
                <w:rFonts w:eastAsia="Calibri" w:hint="cs"/>
                <w:color w:val="000000"/>
                <w:kern w:val="0"/>
                <w:szCs w:val="20"/>
                <w:vertAlign w:val="superscript"/>
                <w:rtl/>
                <w:lang w:eastAsia="en-CA"/>
              </w:rPr>
              <w:t xml:space="preserve"> 4/</w:t>
            </w:r>
          </w:p>
        </w:tc>
        <w:tc>
          <w:tcPr>
            <w:tcW w:w="2071"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750.0</w:t>
            </w:r>
          </w:p>
        </w:tc>
        <w:tc>
          <w:tcPr>
            <w:tcW w:w="1551" w:type="dxa"/>
            <w:gridSpan w:val="2"/>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560.0</w:t>
            </w:r>
          </w:p>
        </w:tc>
        <w:tc>
          <w:tcPr>
            <w:tcW w:w="1779"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1 310.0</w:t>
            </w:r>
          </w:p>
        </w:tc>
      </w:tr>
      <w:tr w:rsidR="00C27CF3" w:rsidRPr="00C27CF3" w:rsidTr="002A7BDF">
        <w:trPr>
          <w:trHeight w:val="261"/>
        </w:trPr>
        <w:tc>
          <w:tcPr>
            <w:tcW w:w="4319" w:type="dxa"/>
            <w:tcBorders>
              <w:top w:val="nil"/>
              <w:left w:val="nil"/>
              <w:bottom w:val="nil"/>
              <w:right w:val="nil"/>
            </w:tcBorders>
            <w:shd w:val="clear" w:color="auto" w:fill="auto"/>
            <w:vAlign w:val="center"/>
            <w:hideMark/>
          </w:tcPr>
          <w:p w:rsidR="00C27CF3" w:rsidRPr="00C27CF3" w:rsidRDefault="00C27CF3" w:rsidP="00C27CF3">
            <w:pPr>
              <w:spacing w:line="240" w:lineRule="auto"/>
              <w:jc w:val="left"/>
              <w:rPr>
                <w:rFonts w:eastAsia="Calibri"/>
                <w:color w:val="000000"/>
                <w:kern w:val="0"/>
                <w:szCs w:val="20"/>
                <w:vertAlign w:val="superscript"/>
                <w:lang w:eastAsia="en-CA"/>
              </w:rPr>
            </w:pPr>
            <w:r w:rsidRPr="00C27CF3">
              <w:rPr>
                <w:rFonts w:eastAsia="Calibri" w:hint="cs"/>
                <w:color w:val="000000"/>
                <w:kern w:val="0"/>
                <w:szCs w:val="20"/>
                <w:rtl/>
                <w:lang w:eastAsia="en-CA"/>
              </w:rPr>
              <w:t>لام.  إيجار المقار والتكاليف المرتبطة به</w:t>
            </w:r>
            <w:r w:rsidRPr="00C27CF3">
              <w:rPr>
                <w:rFonts w:eastAsia="Calibri" w:hint="cs"/>
                <w:color w:val="000000"/>
                <w:kern w:val="0"/>
                <w:szCs w:val="20"/>
                <w:vertAlign w:val="superscript"/>
                <w:rtl/>
                <w:lang w:eastAsia="en-CA"/>
              </w:rPr>
              <w:t>5/</w:t>
            </w:r>
          </w:p>
        </w:tc>
        <w:tc>
          <w:tcPr>
            <w:tcW w:w="2071" w:type="dxa"/>
            <w:tcBorders>
              <w:top w:val="nil"/>
              <w:left w:val="nil"/>
              <w:bottom w:val="nil"/>
              <w:right w:val="nil"/>
            </w:tcBorders>
            <w:shd w:val="clear" w:color="auto" w:fill="auto"/>
            <w:vAlign w:val="center"/>
            <w:hideMark/>
          </w:tcPr>
          <w:p w:rsidR="00C27CF3" w:rsidRPr="00C27CF3" w:rsidRDefault="00C27CF3" w:rsidP="00C27CF3">
            <w:pPr>
              <w:spacing w:before="60"/>
              <w:ind w:firstLine="662"/>
              <w:jc w:val="left"/>
              <w:rPr>
                <w:rFonts w:eastAsia="Calibri"/>
                <w:color w:val="000000"/>
                <w:kern w:val="0"/>
                <w:sz w:val="18"/>
                <w:szCs w:val="18"/>
              </w:rPr>
            </w:pPr>
            <w:r w:rsidRPr="00C27CF3">
              <w:rPr>
                <w:rFonts w:eastAsia="Calibri"/>
                <w:color w:val="000000"/>
                <w:kern w:val="0"/>
                <w:sz w:val="18"/>
                <w:szCs w:val="18"/>
              </w:rPr>
              <w:t>1 229.5</w:t>
            </w:r>
          </w:p>
        </w:tc>
        <w:tc>
          <w:tcPr>
            <w:tcW w:w="1551" w:type="dxa"/>
            <w:gridSpan w:val="2"/>
            <w:tcBorders>
              <w:top w:val="nil"/>
              <w:left w:val="nil"/>
              <w:bottom w:val="nil"/>
              <w:right w:val="nil"/>
            </w:tcBorders>
            <w:shd w:val="clear" w:color="auto" w:fill="auto"/>
            <w:vAlign w:val="center"/>
            <w:hideMark/>
          </w:tcPr>
          <w:p w:rsidR="00C27CF3" w:rsidRPr="00C27CF3" w:rsidRDefault="00C27CF3" w:rsidP="00C27CF3">
            <w:pPr>
              <w:spacing w:before="40"/>
              <w:ind w:firstLine="662"/>
              <w:jc w:val="left"/>
              <w:rPr>
                <w:rFonts w:eastAsia="Calibri"/>
                <w:color w:val="000000"/>
                <w:kern w:val="0"/>
                <w:sz w:val="18"/>
                <w:szCs w:val="18"/>
              </w:rPr>
            </w:pPr>
            <w:r w:rsidRPr="00C27CF3">
              <w:rPr>
                <w:rFonts w:eastAsia="Calibri"/>
                <w:color w:val="000000"/>
                <w:kern w:val="0"/>
                <w:sz w:val="18"/>
                <w:szCs w:val="18"/>
              </w:rPr>
              <w:t>1 423.4</w:t>
            </w:r>
          </w:p>
        </w:tc>
        <w:tc>
          <w:tcPr>
            <w:tcW w:w="1779" w:type="dxa"/>
            <w:tcBorders>
              <w:top w:val="nil"/>
              <w:left w:val="nil"/>
              <w:bottom w:val="nil"/>
              <w:right w:val="nil"/>
            </w:tcBorders>
            <w:shd w:val="clear" w:color="auto" w:fill="auto"/>
            <w:vAlign w:val="center"/>
            <w:hideMark/>
          </w:tcPr>
          <w:p w:rsidR="00C27CF3" w:rsidRPr="00C27CF3" w:rsidRDefault="00C27CF3" w:rsidP="00C27CF3">
            <w:pPr>
              <w:spacing w:before="40"/>
              <w:ind w:firstLine="662"/>
              <w:jc w:val="left"/>
              <w:rPr>
                <w:rFonts w:eastAsia="Calibri"/>
                <w:color w:val="000000"/>
                <w:kern w:val="0"/>
                <w:sz w:val="18"/>
                <w:szCs w:val="18"/>
              </w:rPr>
            </w:pPr>
            <w:r w:rsidRPr="00C27CF3">
              <w:rPr>
                <w:rFonts w:eastAsia="Calibri"/>
                <w:color w:val="000000"/>
                <w:kern w:val="0"/>
                <w:sz w:val="18"/>
                <w:szCs w:val="18"/>
              </w:rPr>
              <w:t>2 652.9</w:t>
            </w:r>
          </w:p>
        </w:tc>
      </w:tr>
      <w:tr w:rsidR="00C27CF3" w:rsidRPr="00C27CF3" w:rsidTr="002A7BDF">
        <w:trPr>
          <w:trHeight w:val="261"/>
        </w:trPr>
        <w:tc>
          <w:tcPr>
            <w:tcW w:w="4319" w:type="dxa"/>
            <w:tcBorders>
              <w:top w:val="nil"/>
              <w:left w:val="nil"/>
              <w:bottom w:val="single" w:sz="4" w:space="0" w:color="auto"/>
              <w:right w:val="nil"/>
            </w:tcBorders>
            <w:shd w:val="clear" w:color="auto" w:fill="auto"/>
            <w:vAlign w:val="center"/>
            <w:hideMark/>
          </w:tcPr>
          <w:p w:rsidR="00C27CF3" w:rsidRPr="00C27CF3" w:rsidRDefault="00C27CF3" w:rsidP="00C27CF3">
            <w:pPr>
              <w:spacing w:line="240" w:lineRule="auto"/>
              <w:jc w:val="left"/>
              <w:rPr>
                <w:rFonts w:eastAsia="Calibri"/>
                <w:color w:val="000000"/>
                <w:kern w:val="0"/>
                <w:szCs w:val="20"/>
                <w:lang w:eastAsia="en-CA"/>
              </w:rPr>
            </w:pPr>
            <w:r w:rsidRPr="00C27CF3">
              <w:rPr>
                <w:rFonts w:eastAsia="Calibri" w:hint="cs"/>
                <w:color w:val="000000"/>
                <w:kern w:val="0"/>
                <w:szCs w:val="20"/>
                <w:rtl/>
                <w:lang w:eastAsia="en-CA"/>
              </w:rPr>
              <w:t>ميم.  تكاليف التشغيل العامة</w:t>
            </w:r>
          </w:p>
        </w:tc>
        <w:tc>
          <w:tcPr>
            <w:tcW w:w="2071"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726.6</w:t>
            </w:r>
          </w:p>
        </w:tc>
        <w:tc>
          <w:tcPr>
            <w:tcW w:w="1551" w:type="dxa"/>
            <w:gridSpan w:val="2"/>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726.6</w:t>
            </w:r>
          </w:p>
        </w:tc>
        <w:tc>
          <w:tcPr>
            <w:tcW w:w="1779"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color w:val="000000"/>
                <w:kern w:val="0"/>
                <w:sz w:val="18"/>
                <w:szCs w:val="18"/>
              </w:rPr>
            </w:pPr>
            <w:r w:rsidRPr="00C27CF3">
              <w:rPr>
                <w:rFonts w:eastAsia="Calibri"/>
                <w:color w:val="000000"/>
                <w:kern w:val="0"/>
                <w:sz w:val="18"/>
                <w:szCs w:val="18"/>
              </w:rPr>
              <w:t>1 453.2</w:t>
            </w:r>
          </w:p>
        </w:tc>
      </w:tr>
      <w:tr w:rsidR="00C27CF3" w:rsidRPr="00C27CF3" w:rsidTr="002A7BDF">
        <w:trPr>
          <w:trHeight w:val="261"/>
        </w:trPr>
        <w:tc>
          <w:tcPr>
            <w:tcW w:w="4319" w:type="dxa"/>
            <w:tcBorders>
              <w:top w:val="single" w:sz="4" w:space="0" w:color="auto"/>
              <w:left w:val="nil"/>
              <w:bottom w:val="single" w:sz="4" w:space="0" w:color="auto"/>
              <w:right w:val="nil"/>
            </w:tcBorders>
            <w:shd w:val="clear" w:color="auto" w:fill="auto"/>
            <w:vAlign w:val="center"/>
            <w:hideMark/>
          </w:tcPr>
          <w:p w:rsidR="00C27CF3" w:rsidRPr="00C27CF3" w:rsidRDefault="00C27CF3" w:rsidP="00C27CF3">
            <w:pPr>
              <w:jc w:val="left"/>
              <w:rPr>
                <w:rFonts w:eastAsia="Calibri"/>
                <w:b/>
                <w:bCs/>
                <w:kern w:val="0"/>
                <w:szCs w:val="20"/>
              </w:rPr>
            </w:pPr>
            <w:r w:rsidRPr="00C27CF3">
              <w:rPr>
                <w:rFonts w:eastAsia="Calibri" w:hint="cs"/>
                <w:b/>
                <w:bCs/>
                <w:color w:val="000000"/>
                <w:kern w:val="0"/>
                <w:szCs w:val="20"/>
                <w:rtl/>
                <w:lang w:eastAsia="en-CA"/>
              </w:rPr>
              <w:t>المجموع الفرعي</w:t>
            </w:r>
            <w:r w:rsidRPr="00C27CF3">
              <w:rPr>
                <w:rFonts w:eastAsia="Calibri" w:hint="cs"/>
                <w:b/>
                <w:bCs/>
                <w:kern w:val="0"/>
                <w:szCs w:val="20"/>
                <w:rtl/>
              </w:rPr>
              <w:t xml:space="preserve"> (أولا)</w:t>
            </w:r>
          </w:p>
        </w:tc>
        <w:tc>
          <w:tcPr>
            <w:tcW w:w="2071" w:type="dxa"/>
            <w:tcBorders>
              <w:top w:val="single" w:sz="4" w:space="0" w:color="auto"/>
              <w:left w:val="nil"/>
              <w:bottom w:val="single" w:sz="4" w:space="0" w:color="auto"/>
              <w:right w:val="nil"/>
            </w:tcBorders>
            <w:shd w:val="clear" w:color="auto" w:fill="auto"/>
            <w:vAlign w:val="center"/>
            <w:hideMark/>
          </w:tcPr>
          <w:p w:rsidR="00C27CF3" w:rsidRPr="00C27CF3" w:rsidRDefault="00C27CF3" w:rsidP="00C27CF3">
            <w:pPr>
              <w:ind w:firstLine="659"/>
              <w:jc w:val="left"/>
              <w:rPr>
                <w:rFonts w:eastAsia="Calibri"/>
                <w:b/>
                <w:bCs/>
                <w:kern w:val="0"/>
                <w:sz w:val="18"/>
                <w:szCs w:val="18"/>
              </w:rPr>
            </w:pPr>
            <w:r w:rsidRPr="00C27CF3">
              <w:rPr>
                <w:rFonts w:eastAsia="Calibri"/>
                <w:b/>
                <w:bCs/>
                <w:kern w:val="0"/>
                <w:sz w:val="18"/>
                <w:szCs w:val="18"/>
              </w:rPr>
              <w:t>16 719.0</w:t>
            </w:r>
          </w:p>
        </w:tc>
        <w:tc>
          <w:tcPr>
            <w:tcW w:w="1551" w:type="dxa"/>
            <w:gridSpan w:val="2"/>
            <w:tcBorders>
              <w:top w:val="single" w:sz="4" w:space="0" w:color="auto"/>
              <w:left w:val="nil"/>
              <w:bottom w:val="single" w:sz="4" w:space="0" w:color="auto"/>
              <w:right w:val="nil"/>
            </w:tcBorders>
            <w:shd w:val="clear" w:color="auto" w:fill="auto"/>
            <w:vAlign w:val="center"/>
            <w:hideMark/>
          </w:tcPr>
          <w:p w:rsidR="00C27CF3" w:rsidRPr="00C27CF3" w:rsidRDefault="00C27CF3" w:rsidP="00C27CF3">
            <w:pPr>
              <w:ind w:firstLine="659"/>
              <w:jc w:val="left"/>
              <w:rPr>
                <w:rFonts w:eastAsia="Calibri"/>
                <w:b/>
                <w:bCs/>
                <w:kern w:val="0"/>
                <w:sz w:val="18"/>
                <w:szCs w:val="18"/>
              </w:rPr>
            </w:pPr>
            <w:r w:rsidRPr="00C27CF3">
              <w:rPr>
                <w:rFonts w:eastAsia="Calibri"/>
                <w:b/>
                <w:bCs/>
                <w:kern w:val="0"/>
                <w:sz w:val="18"/>
                <w:szCs w:val="18"/>
              </w:rPr>
              <w:t>17 490.6</w:t>
            </w:r>
          </w:p>
        </w:tc>
        <w:tc>
          <w:tcPr>
            <w:tcW w:w="1779" w:type="dxa"/>
            <w:tcBorders>
              <w:top w:val="single" w:sz="4" w:space="0" w:color="auto"/>
              <w:left w:val="nil"/>
              <w:bottom w:val="single" w:sz="4" w:space="0" w:color="auto"/>
              <w:right w:val="nil"/>
            </w:tcBorders>
            <w:shd w:val="clear" w:color="auto" w:fill="auto"/>
            <w:vAlign w:val="center"/>
            <w:hideMark/>
          </w:tcPr>
          <w:p w:rsidR="00C27CF3" w:rsidRPr="00C27CF3" w:rsidRDefault="00C27CF3" w:rsidP="00C27CF3">
            <w:pPr>
              <w:ind w:firstLine="659"/>
              <w:jc w:val="left"/>
              <w:rPr>
                <w:rFonts w:eastAsia="Calibri"/>
                <w:b/>
                <w:bCs/>
                <w:kern w:val="0"/>
                <w:sz w:val="18"/>
                <w:szCs w:val="18"/>
              </w:rPr>
            </w:pPr>
            <w:r w:rsidRPr="00C27CF3">
              <w:rPr>
                <w:rFonts w:eastAsia="Calibri"/>
                <w:b/>
                <w:bCs/>
                <w:kern w:val="0"/>
                <w:sz w:val="18"/>
                <w:szCs w:val="18"/>
              </w:rPr>
              <w:t>34 209.6</w:t>
            </w:r>
          </w:p>
        </w:tc>
      </w:tr>
      <w:tr w:rsidR="00C27CF3" w:rsidRPr="00C27CF3" w:rsidTr="002A7BDF">
        <w:trPr>
          <w:trHeight w:val="261"/>
        </w:trPr>
        <w:tc>
          <w:tcPr>
            <w:tcW w:w="4319" w:type="dxa"/>
            <w:tcBorders>
              <w:top w:val="single" w:sz="4" w:space="0" w:color="auto"/>
              <w:left w:val="nil"/>
              <w:bottom w:val="nil"/>
              <w:right w:val="nil"/>
            </w:tcBorders>
            <w:shd w:val="clear" w:color="auto" w:fill="auto"/>
            <w:vAlign w:val="center"/>
            <w:hideMark/>
          </w:tcPr>
          <w:p w:rsidR="00C27CF3" w:rsidRPr="00C27CF3" w:rsidRDefault="00C27CF3" w:rsidP="00C27CF3">
            <w:pPr>
              <w:jc w:val="left"/>
              <w:rPr>
                <w:rFonts w:eastAsia="Calibri"/>
                <w:b/>
                <w:bCs/>
                <w:kern w:val="0"/>
                <w:szCs w:val="20"/>
              </w:rPr>
            </w:pPr>
            <w:r w:rsidRPr="00C27CF3">
              <w:rPr>
                <w:rFonts w:eastAsia="Calibri" w:hint="cs"/>
                <w:b/>
                <w:bCs/>
                <w:kern w:val="0"/>
                <w:szCs w:val="20"/>
                <w:rtl/>
              </w:rPr>
              <w:t>ثانيا.  تكاليف دعم البرنامج (13%)</w:t>
            </w:r>
          </w:p>
        </w:tc>
        <w:tc>
          <w:tcPr>
            <w:tcW w:w="2071"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2 173.5</w:t>
            </w:r>
          </w:p>
        </w:tc>
        <w:tc>
          <w:tcPr>
            <w:tcW w:w="1551" w:type="dxa"/>
            <w:gridSpan w:val="2"/>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2 273.8</w:t>
            </w:r>
          </w:p>
        </w:tc>
        <w:tc>
          <w:tcPr>
            <w:tcW w:w="1779"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4 447.2</w:t>
            </w:r>
          </w:p>
        </w:tc>
      </w:tr>
      <w:tr w:rsidR="00C27CF3" w:rsidRPr="00C27CF3" w:rsidTr="002A7BDF">
        <w:trPr>
          <w:trHeight w:val="261"/>
        </w:trPr>
        <w:tc>
          <w:tcPr>
            <w:tcW w:w="4319" w:type="dxa"/>
            <w:tcBorders>
              <w:top w:val="nil"/>
              <w:left w:val="nil"/>
              <w:bottom w:val="single" w:sz="4" w:space="0" w:color="auto"/>
              <w:right w:val="nil"/>
            </w:tcBorders>
            <w:shd w:val="clear" w:color="auto" w:fill="auto"/>
            <w:vAlign w:val="center"/>
            <w:hideMark/>
          </w:tcPr>
          <w:p w:rsidR="00C27CF3" w:rsidRPr="00C27CF3" w:rsidRDefault="00C27CF3" w:rsidP="00C27CF3">
            <w:pPr>
              <w:jc w:val="left"/>
              <w:rPr>
                <w:rFonts w:eastAsia="Calibri"/>
                <w:b/>
                <w:bCs/>
                <w:kern w:val="0"/>
                <w:szCs w:val="20"/>
              </w:rPr>
            </w:pPr>
            <w:r w:rsidRPr="00C27CF3">
              <w:rPr>
                <w:rFonts w:eastAsia="Calibri" w:hint="cs"/>
                <w:b/>
                <w:bCs/>
                <w:kern w:val="0"/>
                <w:szCs w:val="20"/>
                <w:rtl/>
              </w:rPr>
              <w:t>المجموع الفرعي (أولا + ثانيا)</w:t>
            </w:r>
          </w:p>
        </w:tc>
        <w:tc>
          <w:tcPr>
            <w:tcW w:w="2071" w:type="dxa"/>
            <w:tcBorders>
              <w:top w:val="nil"/>
              <w:left w:val="nil"/>
              <w:bottom w:val="single" w:sz="4" w:space="0" w:color="auto"/>
              <w:right w:val="nil"/>
            </w:tcBorders>
            <w:shd w:val="clear" w:color="auto" w:fill="auto"/>
            <w:vAlign w:val="center"/>
            <w:hideMark/>
          </w:tcPr>
          <w:p w:rsidR="00C27CF3" w:rsidRPr="00C27CF3" w:rsidRDefault="00C27CF3" w:rsidP="00C27CF3">
            <w:pPr>
              <w:ind w:firstLine="659"/>
              <w:jc w:val="left"/>
              <w:rPr>
                <w:rFonts w:eastAsia="Calibri"/>
                <w:b/>
                <w:bCs/>
                <w:kern w:val="0"/>
                <w:sz w:val="18"/>
                <w:szCs w:val="18"/>
              </w:rPr>
            </w:pPr>
            <w:r w:rsidRPr="00C27CF3">
              <w:rPr>
                <w:rFonts w:eastAsia="Calibri"/>
                <w:b/>
                <w:bCs/>
                <w:kern w:val="0"/>
                <w:sz w:val="18"/>
                <w:szCs w:val="18"/>
              </w:rPr>
              <w:t>18 892.4</w:t>
            </w:r>
          </w:p>
        </w:tc>
        <w:tc>
          <w:tcPr>
            <w:tcW w:w="1551" w:type="dxa"/>
            <w:gridSpan w:val="2"/>
            <w:tcBorders>
              <w:top w:val="nil"/>
              <w:left w:val="nil"/>
              <w:bottom w:val="single" w:sz="4" w:space="0" w:color="auto"/>
              <w:right w:val="nil"/>
            </w:tcBorders>
            <w:shd w:val="clear" w:color="auto" w:fill="auto"/>
            <w:vAlign w:val="center"/>
            <w:hideMark/>
          </w:tcPr>
          <w:p w:rsidR="00C27CF3" w:rsidRPr="00C27CF3" w:rsidRDefault="00C27CF3" w:rsidP="00C27CF3">
            <w:pPr>
              <w:ind w:firstLine="659"/>
              <w:jc w:val="left"/>
              <w:rPr>
                <w:rFonts w:eastAsia="Calibri"/>
                <w:b/>
                <w:bCs/>
                <w:kern w:val="0"/>
                <w:sz w:val="18"/>
                <w:szCs w:val="18"/>
              </w:rPr>
            </w:pPr>
            <w:r w:rsidRPr="00C27CF3">
              <w:rPr>
                <w:rFonts w:eastAsia="Calibri"/>
                <w:b/>
                <w:bCs/>
                <w:kern w:val="0"/>
                <w:sz w:val="18"/>
                <w:szCs w:val="18"/>
              </w:rPr>
              <w:t>19 764.4</w:t>
            </w:r>
          </w:p>
        </w:tc>
        <w:tc>
          <w:tcPr>
            <w:tcW w:w="1779" w:type="dxa"/>
            <w:tcBorders>
              <w:top w:val="nil"/>
              <w:left w:val="nil"/>
              <w:bottom w:val="single" w:sz="4" w:space="0" w:color="auto"/>
              <w:right w:val="nil"/>
            </w:tcBorders>
            <w:shd w:val="clear" w:color="auto" w:fill="auto"/>
            <w:vAlign w:val="center"/>
            <w:hideMark/>
          </w:tcPr>
          <w:p w:rsidR="00C27CF3" w:rsidRPr="00C27CF3" w:rsidRDefault="00C27CF3" w:rsidP="00C27CF3">
            <w:pPr>
              <w:ind w:firstLine="659"/>
              <w:jc w:val="left"/>
              <w:rPr>
                <w:rFonts w:eastAsia="Calibri"/>
                <w:b/>
                <w:bCs/>
                <w:kern w:val="0"/>
                <w:sz w:val="18"/>
                <w:szCs w:val="18"/>
              </w:rPr>
            </w:pPr>
            <w:r w:rsidRPr="00C27CF3">
              <w:rPr>
                <w:rFonts w:eastAsia="Calibri"/>
                <w:b/>
                <w:bCs/>
                <w:kern w:val="0"/>
                <w:sz w:val="18"/>
                <w:szCs w:val="18"/>
              </w:rPr>
              <w:t>38 656.8</w:t>
            </w:r>
          </w:p>
        </w:tc>
      </w:tr>
      <w:tr w:rsidR="00C27CF3" w:rsidRPr="00C27CF3" w:rsidTr="002A7BDF">
        <w:trPr>
          <w:trHeight w:val="261"/>
        </w:trPr>
        <w:tc>
          <w:tcPr>
            <w:tcW w:w="4319" w:type="dxa"/>
            <w:tcBorders>
              <w:top w:val="single" w:sz="4" w:space="0" w:color="auto"/>
              <w:left w:val="nil"/>
              <w:bottom w:val="nil"/>
              <w:right w:val="nil"/>
            </w:tcBorders>
            <w:shd w:val="clear" w:color="auto" w:fill="auto"/>
            <w:vAlign w:val="center"/>
            <w:hideMark/>
          </w:tcPr>
          <w:p w:rsidR="00C27CF3" w:rsidRPr="00C27CF3" w:rsidRDefault="00C27CF3" w:rsidP="00C27CF3">
            <w:pPr>
              <w:jc w:val="left"/>
              <w:rPr>
                <w:rFonts w:eastAsia="Calibri"/>
                <w:kern w:val="0"/>
                <w:szCs w:val="20"/>
              </w:rPr>
            </w:pPr>
            <w:r w:rsidRPr="00C27CF3">
              <w:rPr>
                <w:rFonts w:eastAsia="Calibri" w:hint="cs"/>
                <w:kern w:val="0"/>
                <w:szCs w:val="20"/>
                <w:rtl/>
              </w:rPr>
              <w:t>ثالثا.  احتياطي رأس المال العامل</w:t>
            </w:r>
          </w:p>
        </w:tc>
        <w:tc>
          <w:tcPr>
            <w:tcW w:w="2071"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56.6</w:t>
            </w:r>
          </w:p>
        </w:tc>
        <w:tc>
          <w:tcPr>
            <w:tcW w:w="1551" w:type="dxa"/>
            <w:gridSpan w:val="2"/>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130.8</w:t>
            </w:r>
          </w:p>
        </w:tc>
        <w:tc>
          <w:tcPr>
            <w:tcW w:w="1779"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187.3</w:t>
            </w:r>
          </w:p>
        </w:tc>
      </w:tr>
      <w:tr w:rsidR="00C27CF3" w:rsidRPr="00C27CF3" w:rsidTr="002A7BDF">
        <w:trPr>
          <w:trHeight w:val="261"/>
        </w:trPr>
        <w:tc>
          <w:tcPr>
            <w:tcW w:w="4319" w:type="dxa"/>
            <w:tcBorders>
              <w:top w:val="nil"/>
              <w:left w:val="nil"/>
              <w:bottom w:val="single" w:sz="8" w:space="0" w:color="auto"/>
              <w:right w:val="nil"/>
            </w:tcBorders>
            <w:shd w:val="clear" w:color="auto" w:fill="auto"/>
            <w:vAlign w:val="center"/>
            <w:hideMark/>
          </w:tcPr>
          <w:p w:rsidR="00C27CF3" w:rsidRPr="00C27CF3" w:rsidRDefault="00C27CF3" w:rsidP="00C27CF3">
            <w:pPr>
              <w:jc w:val="left"/>
              <w:rPr>
                <w:rFonts w:eastAsia="Calibri"/>
                <w:b/>
                <w:bCs/>
                <w:color w:val="000000"/>
                <w:kern w:val="0"/>
                <w:sz w:val="17"/>
                <w:szCs w:val="17"/>
              </w:rPr>
            </w:pPr>
            <w:r w:rsidRPr="00C27CF3">
              <w:rPr>
                <w:rFonts w:eastAsia="Calibri" w:hint="cs"/>
                <w:b/>
                <w:bCs/>
                <w:kern w:val="0"/>
                <w:szCs w:val="20"/>
                <w:rtl/>
              </w:rPr>
              <w:t>المجموع الفرعي (ثانيا + ثالثا)</w:t>
            </w:r>
          </w:p>
        </w:tc>
        <w:tc>
          <w:tcPr>
            <w:tcW w:w="2071" w:type="dxa"/>
            <w:tcBorders>
              <w:top w:val="nil"/>
              <w:left w:val="nil"/>
              <w:bottom w:val="single" w:sz="8" w:space="0" w:color="auto"/>
              <w:right w:val="nil"/>
            </w:tcBorders>
            <w:shd w:val="clear" w:color="auto" w:fill="auto"/>
            <w:vAlign w:val="center"/>
            <w:hideMark/>
          </w:tcPr>
          <w:p w:rsidR="00C27CF3" w:rsidRPr="00C27CF3" w:rsidRDefault="00C27CF3" w:rsidP="00C27CF3">
            <w:pPr>
              <w:ind w:firstLine="659"/>
              <w:jc w:val="left"/>
              <w:rPr>
                <w:rFonts w:eastAsia="Calibri"/>
                <w:b/>
                <w:bCs/>
                <w:color w:val="000000"/>
                <w:kern w:val="0"/>
                <w:sz w:val="18"/>
                <w:szCs w:val="18"/>
              </w:rPr>
            </w:pPr>
            <w:r w:rsidRPr="00C27CF3">
              <w:rPr>
                <w:rFonts w:eastAsia="Calibri"/>
                <w:b/>
                <w:bCs/>
                <w:color w:val="000000"/>
                <w:kern w:val="0"/>
                <w:sz w:val="18"/>
                <w:szCs w:val="18"/>
              </w:rPr>
              <w:t>18 949.0</w:t>
            </w:r>
          </w:p>
        </w:tc>
        <w:tc>
          <w:tcPr>
            <w:tcW w:w="1551" w:type="dxa"/>
            <w:gridSpan w:val="2"/>
            <w:tcBorders>
              <w:top w:val="nil"/>
              <w:left w:val="nil"/>
              <w:bottom w:val="single" w:sz="8" w:space="0" w:color="auto"/>
              <w:right w:val="nil"/>
            </w:tcBorders>
            <w:shd w:val="clear" w:color="auto" w:fill="auto"/>
            <w:vAlign w:val="center"/>
            <w:hideMark/>
          </w:tcPr>
          <w:p w:rsidR="00C27CF3" w:rsidRPr="00C27CF3" w:rsidRDefault="00C27CF3" w:rsidP="00C27CF3">
            <w:pPr>
              <w:ind w:firstLine="659"/>
              <w:jc w:val="left"/>
              <w:rPr>
                <w:rFonts w:eastAsia="Calibri"/>
                <w:b/>
                <w:bCs/>
                <w:color w:val="000000"/>
                <w:kern w:val="0"/>
                <w:sz w:val="18"/>
                <w:szCs w:val="18"/>
              </w:rPr>
            </w:pPr>
            <w:r w:rsidRPr="00C27CF3">
              <w:rPr>
                <w:rFonts w:eastAsia="Calibri"/>
                <w:b/>
                <w:bCs/>
                <w:color w:val="000000"/>
                <w:kern w:val="0"/>
                <w:sz w:val="18"/>
                <w:szCs w:val="18"/>
              </w:rPr>
              <w:t>19 895.1</w:t>
            </w:r>
          </w:p>
        </w:tc>
        <w:tc>
          <w:tcPr>
            <w:tcW w:w="1779" w:type="dxa"/>
            <w:tcBorders>
              <w:top w:val="nil"/>
              <w:left w:val="nil"/>
              <w:bottom w:val="single" w:sz="8" w:space="0" w:color="auto"/>
              <w:right w:val="nil"/>
            </w:tcBorders>
            <w:shd w:val="clear" w:color="auto" w:fill="auto"/>
            <w:vAlign w:val="center"/>
            <w:hideMark/>
          </w:tcPr>
          <w:p w:rsidR="00C27CF3" w:rsidRPr="00C27CF3" w:rsidRDefault="00C27CF3" w:rsidP="00C27CF3">
            <w:pPr>
              <w:ind w:firstLine="659"/>
              <w:jc w:val="left"/>
              <w:rPr>
                <w:rFonts w:eastAsia="Calibri"/>
                <w:b/>
                <w:bCs/>
                <w:color w:val="000000"/>
                <w:kern w:val="0"/>
                <w:sz w:val="18"/>
                <w:szCs w:val="18"/>
              </w:rPr>
            </w:pPr>
            <w:r w:rsidRPr="00C27CF3">
              <w:rPr>
                <w:rFonts w:eastAsia="Calibri"/>
                <w:b/>
                <w:bCs/>
                <w:color w:val="000000"/>
                <w:kern w:val="0"/>
                <w:sz w:val="18"/>
                <w:szCs w:val="18"/>
              </w:rPr>
              <w:t>38 844.1</w:t>
            </w:r>
          </w:p>
        </w:tc>
      </w:tr>
      <w:tr w:rsidR="00C27CF3" w:rsidRPr="00C27CF3" w:rsidTr="002A7BDF">
        <w:trPr>
          <w:trHeight w:val="261"/>
        </w:trPr>
        <w:tc>
          <w:tcPr>
            <w:tcW w:w="4319" w:type="dxa"/>
            <w:tcBorders>
              <w:top w:val="single" w:sz="8" w:space="0" w:color="auto"/>
              <w:left w:val="nil"/>
              <w:bottom w:val="single" w:sz="8" w:space="0" w:color="auto"/>
              <w:right w:val="nil"/>
            </w:tcBorders>
            <w:shd w:val="clear" w:color="auto" w:fill="auto"/>
            <w:vAlign w:val="center"/>
            <w:hideMark/>
          </w:tcPr>
          <w:p w:rsidR="00C27CF3" w:rsidRPr="00C27CF3" w:rsidRDefault="00C27CF3" w:rsidP="00C27CF3">
            <w:pPr>
              <w:spacing w:before="40"/>
              <w:jc w:val="left"/>
              <w:rPr>
                <w:rFonts w:eastAsia="Calibri"/>
                <w:kern w:val="0"/>
                <w:sz w:val="17"/>
                <w:szCs w:val="17"/>
              </w:rPr>
            </w:pPr>
            <w:r w:rsidRPr="00C27CF3">
              <w:rPr>
                <w:rFonts w:ascii="Simplified Arabic" w:eastAsia="Calibri" w:hAnsi="Simplified Arabic" w:hint="cs"/>
                <w:color w:val="000000"/>
                <w:kern w:val="0"/>
                <w:szCs w:val="20"/>
                <w:rtl/>
              </w:rPr>
              <w:t>حصة بروتوكول ناغويا من الميزانية المتكاملة (11%)</w:t>
            </w:r>
          </w:p>
        </w:tc>
        <w:tc>
          <w:tcPr>
            <w:tcW w:w="2071" w:type="dxa"/>
            <w:tcBorders>
              <w:top w:val="nil"/>
              <w:left w:val="nil"/>
              <w:bottom w:val="single" w:sz="8" w:space="0" w:color="auto"/>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2 084.4</w:t>
            </w:r>
          </w:p>
        </w:tc>
        <w:tc>
          <w:tcPr>
            <w:tcW w:w="1551" w:type="dxa"/>
            <w:gridSpan w:val="2"/>
            <w:tcBorders>
              <w:top w:val="nil"/>
              <w:left w:val="nil"/>
              <w:bottom w:val="single" w:sz="8" w:space="0" w:color="auto"/>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2 188.5</w:t>
            </w:r>
          </w:p>
        </w:tc>
        <w:tc>
          <w:tcPr>
            <w:tcW w:w="1779" w:type="dxa"/>
            <w:tcBorders>
              <w:top w:val="nil"/>
              <w:left w:val="nil"/>
              <w:bottom w:val="single" w:sz="8" w:space="0" w:color="auto"/>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4 272.9</w:t>
            </w:r>
          </w:p>
        </w:tc>
      </w:tr>
      <w:tr w:rsidR="00C27CF3" w:rsidRPr="00C27CF3" w:rsidTr="002A7BDF">
        <w:trPr>
          <w:trHeight w:val="261"/>
        </w:trPr>
        <w:tc>
          <w:tcPr>
            <w:tcW w:w="4319" w:type="dxa"/>
            <w:tcBorders>
              <w:top w:val="nil"/>
              <w:left w:val="nil"/>
              <w:bottom w:val="nil"/>
              <w:right w:val="nil"/>
            </w:tcBorders>
            <w:shd w:val="clear" w:color="auto" w:fill="auto"/>
            <w:hideMark/>
          </w:tcPr>
          <w:p w:rsidR="00C27CF3" w:rsidRPr="00C27CF3" w:rsidRDefault="00C27CF3" w:rsidP="00C27CF3">
            <w:pPr>
              <w:spacing w:before="80"/>
              <w:jc w:val="left"/>
              <w:rPr>
                <w:rFonts w:ascii="Simplified Arabic" w:eastAsia="Calibri" w:hAnsi="Simplified Arabic"/>
                <w:color w:val="000000"/>
                <w:kern w:val="0"/>
                <w:szCs w:val="20"/>
                <w:vertAlign w:val="superscript"/>
              </w:rPr>
            </w:pPr>
            <w:r w:rsidRPr="00C27CF3">
              <w:rPr>
                <w:rFonts w:ascii="Simplified Arabic" w:eastAsia="Calibri" w:hAnsi="Simplified Arabic" w:hint="cs"/>
                <w:color w:val="000000"/>
                <w:kern w:val="0"/>
                <w:szCs w:val="20"/>
                <w:rtl/>
              </w:rPr>
              <w:t>ناقص: المساهمة من البلد المضيف</w:t>
            </w:r>
            <w:r w:rsidRPr="00C27CF3">
              <w:rPr>
                <w:rFonts w:ascii="Simplified Arabic" w:eastAsia="Calibri" w:hAnsi="Simplified Arabic" w:hint="cs"/>
                <w:color w:val="000000"/>
                <w:kern w:val="0"/>
                <w:szCs w:val="20"/>
                <w:vertAlign w:val="superscript"/>
                <w:rtl/>
              </w:rPr>
              <w:t>5/</w:t>
            </w:r>
          </w:p>
        </w:tc>
        <w:tc>
          <w:tcPr>
            <w:tcW w:w="2071"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(135.2)</w:t>
            </w:r>
          </w:p>
        </w:tc>
        <w:tc>
          <w:tcPr>
            <w:tcW w:w="1551" w:type="dxa"/>
            <w:gridSpan w:val="2"/>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(156.6)</w:t>
            </w:r>
          </w:p>
        </w:tc>
        <w:tc>
          <w:tcPr>
            <w:tcW w:w="1779"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tl/>
                <w:lang w:bidi="ar-EG"/>
              </w:rPr>
            </w:pPr>
            <w:r w:rsidRPr="00C27CF3">
              <w:rPr>
                <w:rFonts w:eastAsia="Calibri"/>
                <w:kern w:val="0"/>
                <w:sz w:val="18"/>
                <w:szCs w:val="18"/>
              </w:rPr>
              <w:t>(291.8)</w:t>
            </w:r>
          </w:p>
        </w:tc>
      </w:tr>
      <w:tr w:rsidR="00C27CF3" w:rsidRPr="00C27CF3" w:rsidTr="002A7BDF">
        <w:trPr>
          <w:trHeight w:val="261"/>
        </w:trPr>
        <w:tc>
          <w:tcPr>
            <w:tcW w:w="4319" w:type="dxa"/>
            <w:tcBorders>
              <w:top w:val="nil"/>
              <w:left w:val="nil"/>
              <w:bottom w:val="nil"/>
              <w:right w:val="nil"/>
            </w:tcBorders>
            <w:shd w:val="clear" w:color="auto" w:fill="auto"/>
            <w:hideMark/>
          </w:tcPr>
          <w:p w:rsidR="00C27CF3" w:rsidRPr="00C27CF3" w:rsidRDefault="00C27CF3" w:rsidP="00C27CF3">
            <w:pPr>
              <w:jc w:val="left"/>
              <w:rPr>
                <w:rFonts w:ascii="Simplified Arabic" w:eastAsia="Calibri" w:hAnsi="Simplified Arabic"/>
                <w:color w:val="000000"/>
                <w:kern w:val="0"/>
                <w:szCs w:val="20"/>
                <w:vertAlign w:val="superscript"/>
              </w:rPr>
            </w:pPr>
            <w:r w:rsidRPr="00C27CF3">
              <w:rPr>
                <w:rFonts w:ascii="Simplified Arabic" w:eastAsia="Calibri" w:hAnsi="Simplified Arabic" w:hint="cs"/>
                <w:color w:val="000000"/>
                <w:kern w:val="0"/>
                <w:szCs w:val="20"/>
                <w:rtl/>
              </w:rPr>
              <w:t>ناقص: استخدام الاحتياطيات للاجتماعات الاستثنائية</w:t>
            </w:r>
            <w:r w:rsidRPr="00C27CF3">
              <w:rPr>
                <w:rFonts w:ascii="Simplified Arabic" w:eastAsia="Calibri" w:hAnsi="Simplified Arabic" w:hint="cs"/>
                <w:color w:val="000000"/>
                <w:kern w:val="0"/>
                <w:szCs w:val="20"/>
                <w:vertAlign w:val="superscript"/>
                <w:rtl/>
              </w:rPr>
              <w:t>4/</w:t>
            </w:r>
          </w:p>
        </w:tc>
        <w:tc>
          <w:tcPr>
            <w:tcW w:w="2071"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tl/>
                <w:lang w:bidi="ar-EG"/>
              </w:rPr>
            </w:pPr>
            <w:r w:rsidRPr="00C27CF3">
              <w:rPr>
                <w:rFonts w:eastAsia="Calibri"/>
                <w:kern w:val="0"/>
                <w:sz w:val="18"/>
                <w:szCs w:val="18"/>
              </w:rPr>
              <w:t>(93.2)</w:t>
            </w:r>
          </w:p>
        </w:tc>
        <w:tc>
          <w:tcPr>
            <w:tcW w:w="1551" w:type="dxa"/>
            <w:gridSpan w:val="2"/>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(69.6)</w:t>
            </w:r>
          </w:p>
        </w:tc>
        <w:tc>
          <w:tcPr>
            <w:tcW w:w="1779"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(162.8)</w:t>
            </w:r>
          </w:p>
        </w:tc>
      </w:tr>
      <w:tr w:rsidR="00C27CF3" w:rsidRPr="00C27CF3" w:rsidTr="002A7BDF">
        <w:trPr>
          <w:trHeight w:val="261"/>
        </w:trPr>
        <w:tc>
          <w:tcPr>
            <w:tcW w:w="4319" w:type="dxa"/>
            <w:tcBorders>
              <w:top w:val="nil"/>
              <w:left w:val="nil"/>
              <w:bottom w:val="nil"/>
              <w:right w:val="nil"/>
            </w:tcBorders>
            <w:shd w:val="clear" w:color="auto" w:fill="auto"/>
            <w:hideMark/>
          </w:tcPr>
          <w:p w:rsidR="00C27CF3" w:rsidRPr="00C27CF3" w:rsidRDefault="00C27CF3" w:rsidP="00C27CF3">
            <w:pPr>
              <w:jc w:val="left"/>
              <w:rPr>
                <w:rFonts w:ascii="Simplified Arabic" w:eastAsia="Calibri" w:hAnsi="Simplified Arabic"/>
                <w:color w:val="000000"/>
                <w:kern w:val="0"/>
                <w:szCs w:val="20"/>
                <w:rtl/>
                <w:lang w:bidi="ar-EG"/>
              </w:rPr>
            </w:pPr>
            <w:r w:rsidRPr="00C27CF3">
              <w:rPr>
                <w:rFonts w:ascii="Simplified Arabic" w:eastAsia="Calibri" w:hAnsi="Simplified Arabic" w:hint="cs"/>
                <w:color w:val="000000"/>
                <w:kern w:val="0"/>
                <w:szCs w:val="20"/>
                <w:rtl/>
              </w:rPr>
              <w:t>ناقص: استخدام الاحتياطيات من السنوات السابقة</w:t>
            </w:r>
          </w:p>
        </w:tc>
        <w:tc>
          <w:tcPr>
            <w:tcW w:w="2071"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(94.9)</w:t>
            </w:r>
          </w:p>
        </w:tc>
        <w:tc>
          <w:tcPr>
            <w:tcW w:w="1551" w:type="dxa"/>
            <w:gridSpan w:val="2"/>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tl/>
                <w:lang w:bidi="ar-EG"/>
              </w:rPr>
            </w:pPr>
            <w:r w:rsidRPr="00C27CF3">
              <w:rPr>
                <w:rFonts w:eastAsia="Calibri"/>
                <w:kern w:val="0"/>
                <w:sz w:val="18"/>
                <w:szCs w:val="18"/>
              </w:rPr>
              <w:t>(94.9)</w:t>
            </w:r>
          </w:p>
        </w:tc>
        <w:tc>
          <w:tcPr>
            <w:tcW w:w="1779" w:type="dxa"/>
            <w:tcBorders>
              <w:top w:val="nil"/>
              <w:left w:val="nil"/>
              <w:bottom w:val="nil"/>
              <w:right w:val="nil"/>
            </w:tcBorders>
            <w:shd w:val="clear" w:color="auto" w:fill="auto"/>
            <w:vAlign w:val="center"/>
            <w:hideMark/>
          </w:tcPr>
          <w:p w:rsidR="00C27CF3" w:rsidRPr="00C27CF3" w:rsidRDefault="00C27CF3" w:rsidP="00C27CF3">
            <w:pPr>
              <w:ind w:firstLine="659"/>
              <w:jc w:val="left"/>
              <w:rPr>
                <w:rFonts w:eastAsia="Calibri"/>
                <w:kern w:val="0"/>
                <w:sz w:val="18"/>
                <w:szCs w:val="18"/>
              </w:rPr>
            </w:pPr>
            <w:r w:rsidRPr="00C27CF3">
              <w:rPr>
                <w:rFonts w:eastAsia="Calibri"/>
                <w:kern w:val="0"/>
                <w:sz w:val="18"/>
                <w:szCs w:val="18"/>
              </w:rPr>
              <w:t>(189.9)</w:t>
            </w:r>
          </w:p>
        </w:tc>
      </w:tr>
      <w:tr w:rsidR="00C27CF3" w:rsidRPr="00C27CF3" w:rsidTr="002A7BDF">
        <w:trPr>
          <w:trHeight w:val="63"/>
        </w:trPr>
        <w:tc>
          <w:tcPr>
            <w:tcW w:w="4319" w:type="dxa"/>
            <w:tcBorders>
              <w:top w:val="nil"/>
              <w:left w:val="nil"/>
              <w:bottom w:val="single" w:sz="4" w:space="0" w:color="auto"/>
              <w:right w:val="nil"/>
            </w:tcBorders>
            <w:shd w:val="clear" w:color="auto" w:fill="auto"/>
            <w:hideMark/>
          </w:tcPr>
          <w:p w:rsidR="00C27CF3" w:rsidRPr="00C27CF3" w:rsidRDefault="00C27CF3" w:rsidP="00C27CF3">
            <w:pPr>
              <w:jc w:val="left"/>
              <w:rPr>
                <w:rFonts w:ascii="Simplified Arabic" w:eastAsia="Calibri" w:hAnsi="Simplified Arabic"/>
                <w:b/>
                <w:bCs/>
                <w:color w:val="000000"/>
                <w:kern w:val="0"/>
                <w:szCs w:val="20"/>
              </w:rPr>
            </w:pPr>
            <w:r w:rsidRPr="00C27CF3">
              <w:rPr>
                <w:rFonts w:ascii="Simplified Arabic" w:eastAsia="Calibri" w:hAnsi="Simplified Arabic" w:hint="cs"/>
                <w:b/>
                <w:bCs/>
                <w:color w:val="000000"/>
                <w:kern w:val="0"/>
                <w:szCs w:val="20"/>
                <w:rtl/>
              </w:rPr>
              <w:t>المجموع الصافي (المبلغ الذي ستتقاسمه الأطراف)</w:t>
            </w:r>
          </w:p>
        </w:tc>
        <w:tc>
          <w:tcPr>
            <w:tcW w:w="2071" w:type="dxa"/>
            <w:tcBorders>
              <w:top w:val="nil"/>
              <w:left w:val="nil"/>
              <w:bottom w:val="single" w:sz="4" w:space="0" w:color="auto"/>
              <w:right w:val="nil"/>
            </w:tcBorders>
            <w:shd w:val="clear" w:color="auto" w:fill="auto"/>
            <w:vAlign w:val="center"/>
            <w:hideMark/>
          </w:tcPr>
          <w:p w:rsidR="00C27CF3" w:rsidRPr="00C27CF3" w:rsidRDefault="00C27CF3" w:rsidP="00C27CF3">
            <w:pPr>
              <w:ind w:firstLine="659"/>
              <w:jc w:val="left"/>
              <w:rPr>
                <w:rFonts w:eastAsia="Calibri"/>
                <w:b/>
                <w:bCs/>
                <w:kern w:val="0"/>
                <w:sz w:val="18"/>
                <w:szCs w:val="18"/>
              </w:rPr>
            </w:pPr>
            <w:r w:rsidRPr="00C27CF3">
              <w:rPr>
                <w:rFonts w:eastAsia="Calibri"/>
                <w:b/>
                <w:bCs/>
                <w:kern w:val="0"/>
                <w:sz w:val="18"/>
                <w:szCs w:val="18"/>
              </w:rPr>
              <w:t>1 761.0</w:t>
            </w:r>
          </w:p>
        </w:tc>
        <w:tc>
          <w:tcPr>
            <w:tcW w:w="1551" w:type="dxa"/>
            <w:gridSpan w:val="2"/>
            <w:tcBorders>
              <w:top w:val="nil"/>
              <w:left w:val="nil"/>
              <w:bottom w:val="single" w:sz="4" w:space="0" w:color="auto"/>
              <w:right w:val="nil"/>
            </w:tcBorders>
            <w:shd w:val="clear" w:color="auto" w:fill="auto"/>
            <w:vAlign w:val="center"/>
            <w:hideMark/>
          </w:tcPr>
          <w:p w:rsidR="00C27CF3" w:rsidRPr="00C27CF3" w:rsidRDefault="00C27CF3" w:rsidP="00C27CF3">
            <w:pPr>
              <w:ind w:firstLine="659"/>
              <w:jc w:val="left"/>
              <w:rPr>
                <w:rFonts w:eastAsia="Calibri"/>
                <w:b/>
                <w:bCs/>
                <w:kern w:val="0"/>
                <w:sz w:val="18"/>
                <w:szCs w:val="18"/>
              </w:rPr>
            </w:pPr>
            <w:r w:rsidRPr="00C27CF3">
              <w:rPr>
                <w:rFonts w:eastAsia="Calibri"/>
                <w:b/>
                <w:bCs/>
                <w:kern w:val="0"/>
                <w:sz w:val="18"/>
                <w:szCs w:val="18"/>
              </w:rPr>
              <w:t>1 867.3</w:t>
            </w:r>
          </w:p>
        </w:tc>
        <w:tc>
          <w:tcPr>
            <w:tcW w:w="1779" w:type="dxa"/>
            <w:tcBorders>
              <w:top w:val="nil"/>
              <w:left w:val="nil"/>
              <w:bottom w:val="single" w:sz="4" w:space="0" w:color="auto"/>
              <w:right w:val="nil"/>
            </w:tcBorders>
            <w:shd w:val="clear" w:color="auto" w:fill="auto"/>
            <w:vAlign w:val="center"/>
            <w:hideMark/>
          </w:tcPr>
          <w:p w:rsidR="00C27CF3" w:rsidRPr="00C27CF3" w:rsidRDefault="00C27CF3" w:rsidP="00C27CF3">
            <w:pPr>
              <w:ind w:firstLine="659"/>
              <w:jc w:val="left"/>
              <w:rPr>
                <w:rFonts w:eastAsia="Calibri"/>
                <w:b/>
                <w:bCs/>
                <w:kern w:val="0"/>
                <w:sz w:val="18"/>
                <w:szCs w:val="18"/>
              </w:rPr>
            </w:pPr>
            <w:r w:rsidRPr="00C27CF3">
              <w:rPr>
                <w:rFonts w:eastAsia="Calibri"/>
                <w:b/>
                <w:bCs/>
                <w:kern w:val="0"/>
                <w:sz w:val="18"/>
                <w:szCs w:val="18"/>
              </w:rPr>
              <w:t>3 628.3</w:t>
            </w:r>
          </w:p>
        </w:tc>
      </w:tr>
      <w:tr w:rsidR="00C27CF3" w:rsidRPr="00C27CF3" w:rsidTr="002A7BDF">
        <w:trPr>
          <w:trHeight w:val="216"/>
        </w:trPr>
        <w:tc>
          <w:tcPr>
            <w:tcW w:w="9720" w:type="dxa"/>
            <w:gridSpan w:val="5"/>
            <w:tcBorders>
              <w:top w:val="nil"/>
              <w:left w:val="nil"/>
              <w:bottom w:val="nil"/>
              <w:right w:val="nil"/>
            </w:tcBorders>
            <w:shd w:val="clear" w:color="auto" w:fill="auto"/>
            <w:vAlign w:val="center"/>
            <w:hideMark/>
          </w:tcPr>
          <w:p w:rsidR="00C27CF3" w:rsidRPr="00C27CF3" w:rsidRDefault="00C27CF3" w:rsidP="00C27CF3">
            <w:pPr>
              <w:spacing w:before="120"/>
              <w:jc w:val="left"/>
              <w:rPr>
                <w:rFonts w:eastAsia="Calibri"/>
                <w:color w:val="000000"/>
                <w:kern w:val="0"/>
                <w:sz w:val="17"/>
                <w:szCs w:val="17"/>
                <w:rtl/>
                <w:lang w:bidi="ar-EG"/>
              </w:rPr>
            </w:pPr>
            <w:r w:rsidRPr="00C27CF3">
              <w:rPr>
                <w:rFonts w:eastAsia="Calibri" w:hint="cs"/>
                <w:color w:val="000000"/>
                <w:kern w:val="0"/>
                <w:sz w:val="17"/>
                <w:szCs w:val="17"/>
                <w:vertAlign w:val="superscript"/>
                <w:rtl/>
              </w:rPr>
              <w:t>/1</w:t>
            </w:r>
            <w:r w:rsidRPr="00C27CF3">
              <w:rPr>
                <w:rFonts w:eastAsia="Calibri" w:hint="cs"/>
                <w:color w:val="000000"/>
                <w:kern w:val="0"/>
                <w:sz w:val="17"/>
                <w:szCs w:val="17"/>
                <w:rtl/>
              </w:rPr>
              <w:t xml:space="preserve">  الاجتماعات العادية التي ستمول من الميزانية الأساسية:</w:t>
            </w:r>
          </w:p>
        </w:tc>
      </w:tr>
      <w:tr w:rsidR="00C27CF3" w:rsidRPr="00C27CF3" w:rsidTr="002A7BDF">
        <w:trPr>
          <w:trHeight w:val="216"/>
        </w:trPr>
        <w:tc>
          <w:tcPr>
            <w:tcW w:w="9720" w:type="dxa"/>
            <w:gridSpan w:val="5"/>
            <w:tcBorders>
              <w:top w:val="nil"/>
              <w:left w:val="nil"/>
              <w:bottom w:val="nil"/>
              <w:right w:val="nil"/>
            </w:tcBorders>
            <w:shd w:val="clear" w:color="auto" w:fill="auto"/>
            <w:noWrap/>
            <w:hideMark/>
          </w:tcPr>
          <w:p w:rsidR="00C27CF3" w:rsidRPr="00C27CF3" w:rsidRDefault="00C27CF3" w:rsidP="00C27CF3">
            <w:pPr>
              <w:tabs>
                <w:tab w:val="left" w:pos="1029"/>
              </w:tabs>
              <w:ind w:left="579"/>
              <w:jc w:val="left"/>
              <w:rPr>
                <w:rFonts w:eastAsia="Calibri"/>
                <w:color w:val="000000"/>
                <w:kern w:val="0"/>
                <w:sz w:val="17"/>
                <w:szCs w:val="17"/>
                <w:rtl/>
                <w:lang w:bidi="ar-EG"/>
              </w:rPr>
            </w:pPr>
            <w:r w:rsidRPr="00C27CF3">
              <w:rPr>
                <w:rFonts w:eastAsia="Calibri"/>
                <w:color w:val="000000"/>
                <w:kern w:val="0"/>
                <w:sz w:val="17"/>
                <w:szCs w:val="17"/>
              </w:rPr>
              <w:t>-</w:t>
            </w:r>
            <w:r w:rsidRPr="00C27CF3">
              <w:rPr>
                <w:rFonts w:eastAsia="Calibri" w:hint="cs"/>
                <w:kern w:val="0"/>
                <w:szCs w:val="20"/>
                <w:rtl/>
                <w:lang w:bidi="ar-EG"/>
              </w:rPr>
              <w:tab/>
            </w:r>
            <w:r w:rsidRPr="00C27CF3">
              <w:rPr>
                <w:rFonts w:eastAsia="Calibri" w:hint="cs"/>
                <w:color w:val="000000"/>
                <w:kern w:val="0"/>
                <w:sz w:val="17"/>
                <w:szCs w:val="17"/>
                <w:rtl/>
                <w:lang w:bidi="ar-EG"/>
              </w:rPr>
              <w:t>الاجتماع الحادي عشر للفريق العامل المخصص للمادة 8(ي) والأحكام المتصلة بها.</w:t>
            </w:r>
          </w:p>
        </w:tc>
      </w:tr>
      <w:tr w:rsidR="00C27CF3" w:rsidRPr="00C27CF3" w:rsidTr="002A7BDF">
        <w:trPr>
          <w:trHeight w:val="198"/>
        </w:trPr>
        <w:tc>
          <w:tcPr>
            <w:tcW w:w="9720" w:type="dxa"/>
            <w:gridSpan w:val="5"/>
            <w:tcBorders>
              <w:top w:val="nil"/>
              <w:left w:val="nil"/>
              <w:bottom w:val="nil"/>
              <w:right w:val="nil"/>
            </w:tcBorders>
            <w:shd w:val="clear" w:color="auto" w:fill="auto"/>
            <w:noWrap/>
            <w:hideMark/>
          </w:tcPr>
          <w:p w:rsidR="00C27CF3" w:rsidRPr="00C27CF3" w:rsidRDefault="00C27CF3" w:rsidP="00C27CF3">
            <w:pPr>
              <w:tabs>
                <w:tab w:val="left" w:pos="1041"/>
              </w:tabs>
              <w:spacing w:line="240" w:lineRule="auto"/>
              <w:ind w:firstLine="579"/>
              <w:jc w:val="left"/>
              <w:rPr>
                <w:rFonts w:eastAsia="Calibri"/>
                <w:kern w:val="0"/>
                <w:szCs w:val="20"/>
                <w:rtl/>
                <w:lang w:bidi="ar-EG"/>
              </w:rPr>
            </w:pPr>
            <w:r w:rsidRPr="00C27CF3">
              <w:rPr>
                <w:rFonts w:eastAsia="Calibri"/>
                <w:color w:val="000000"/>
                <w:kern w:val="0"/>
                <w:sz w:val="17"/>
                <w:szCs w:val="17"/>
              </w:rPr>
              <w:t>-</w:t>
            </w:r>
            <w:r w:rsidRPr="00C27CF3">
              <w:rPr>
                <w:rFonts w:eastAsia="Calibri" w:hint="cs"/>
                <w:kern w:val="0"/>
                <w:szCs w:val="20"/>
                <w:rtl/>
                <w:lang w:bidi="ar-EG"/>
              </w:rPr>
              <w:tab/>
            </w:r>
            <w:r w:rsidRPr="00C27CF3">
              <w:rPr>
                <w:rFonts w:eastAsia="Calibri" w:hint="cs"/>
                <w:kern w:val="0"/>
                <w:sz w:val="17"/>
                <w:szCs w:val="17"/>
                <w:rtl/>
                <w:lang w:bidi="ar-EG"/>
              </w:rPr>
              <w:t>الاجتماعان الثالث والعشرون والرابع والعشرون للهيئة الفرعية للمشورة العلمية والتقنية والتكنولوجية.</w:t>
            </w:r>
          </w:p>
        </w:tc>
      </w:tr>
      <w:tr w:rsidR="00C27CF3" w:rsidRPr="00C27CF3" w:rsidTr="002A7BDF">
        <w:trPr>
          <w:trHeight w:val="216"/>
        </w:trPr>
        <w:tc>
          <w:tcPr>
            <w:tcW w:w="9720" w:type="dxa"/>
            <w:gridSpan w:val="5"/>
            <w:tcBorders>
              <w:top w:val="nil"/>
              <w:left w:val="nil"/>
              <w:bottom w:val="nil"/>
              <w:right w:val="nil"/>
            </w:tcBorders>
            <w:shd w:val="clear" w:color="auto" w:fill="auto"/>
            <w:noWrap/>
            <w:hideMark/>
          </w:tcPr>
          <w:p w:rsidR="00C27CF3" w:rsidRPr="00C27CF3" w:rsidRDefault="00C27CF3" w:rsidP="00C27CF3">
            <w:pPr>
              <w:tabs>
                <w:tab w:val="left" w:pos="1029"/>
              </w:tabs>
              <w:ind w:left="579"/>
              <w:jc w:val="left"/>
              <w:rPr>
                <w:rFonts w:eastAsia="Calibri"/>
                <w:color w:val="000000"/>
                <w:kern w:val="0"/>
                <w:sz w:val="17"/>
                <w:szCs w:val="17"/>
              </w:rPr>
            </w:pPr>
            <w:r w:rsidRPr="00C27CF3">
              <w:rPr>
                <w:rFonts w:eastAsia="Calibri"/>
                <w:color w:val="000000"/>
                <w:kern w:val="0"/>
                <w:sz w:val="17"/>
                <w:szCs w:val="17"/>
              </w:rPr>
              <w:t>-</w:t>
            </w:r>
            <w:r w:rsidRPr="00C27CF3">
              <w:rPr>
                <w:rFonts w:eastAsia="Calibri" w:hint="cs"/>
                <w:kern w:val="0"/>
                <w:szCs w:val="20"/>
                <w:rtl/>
                <w:lang w:bidi="ar-EG"/>
              </w:rPr>
              <w:tab/>
            </w:r>
            <w:r w:rsidRPr="00C27CF3">
              <w:rPr>
                <w:rFonts w:eastAsia="Calibri" w:hint="cs"/>
                <w:color w:val="000000"/>
                <w:kern w:val="0"/>
                <w:sz w:val="17"/>
                <w:szCs w:val="17"/>
                <w:rtl/>
              </w:rPr>
              <w:t>الاجتماع الثالث للهيئة الفرعية للتنفيذ.</w:t>
            </w:r>
          </w:p>
        </w:tc>
      </w:tr>
      <w:tr w:rsidR="00C27CF3" w:rsidRPr="00C27CF3" w:rsidTr="002A7BDF">
        <w:trPr>
          <w:trHeight w:val="216"/>
        </w:trPr>
        <w:tc>
          <w:tcPr>
            <w:tcW w:w="9720" w:type="dxa"/>
            <w:gridSpan w:val="5"/>
            <w:tcBorders>
              <w:top w:val="nil"/>
              <w:left w:val="nil"/>
              <w:bottom w:val="nil"/>
              <w:right w:val="nil"/>
            </w:tcBorders>
            <w:shd w:val="clear" w:color="auto" w:fill="auto"/>
            <w:noWrap/>
            <w:hideMark/>
          </w:tcPr>
          <w:p w:rsidR="00C27CF3" w:rsidRPr="00C27CF3" w:rsidRDefault="00C27CF3" w:rsidP="00C27CF3">
            <w:pPr>
              <w:tabs>
                <w:tab w:val="left" w:pos="1029"/>
              </w:tabs>
              <w:ind w:left="1029" w:right="720" w:hanging="450"/>
              <w:jc w:val="left"/>
              <w:rPr>
                <w:rFonts w:eastAsia="Calibri"/>
                <w:color w:val="000000"/>
                <w:kern w:val="0"/>
                <w:sz w:val="17"/>
                <w:szCs w:val="17"/>
              </w:rPr>
            </w:pPr>
            <w:r w:rsidRPr="00C27CF3">
              <w:rPr>
                <w:rFonts w:eastAsia="Calibri"/>
                <w:color w:val="000000"/>
                <w:kern w:val="0"/>
                <w:sz w:val="17"/>
                <w:szCs w:val="17"/>
              </w:rPr>
              <w:t>-</w:t>
            </w:r>
            <w:r w:rsidRPr="00C27CF3">
              <w:rPr>
                <w:rFonts w:eastAsia="Calibri" w:hint="cs"/>
                <w:kern w:val="0"/>
                <w:szCs w:val="20"/>
                <w:rtl/>
                <w:lang w:bidi="ar-EG"/>
              </w:rPr>
              <w:tab/>
            </w:r>
            <w:r w:rsidRPr="00C27CF3">
              <w:rPr>
                <w:rFonts w:eastAsia="Calibri" w:hint="cs"/>
                <w:color w:val="000000"/>
                <w:kern w:val="0"/>
                <w:sz w:val="17"/>
                <w:szCs w:val="17"/>
                <w:rtl/>
              </w:rPr>
              <w:t>الاجتماع الخامس عشر لمؤتمر الأطراف في الاتفاقية / الاجتماع العاشر للأطراف في بروتوكول قرطاجنة / الاجتماع الرابع للأطراف في بروتوكول ناغويا المنعقدة بالتزامن.</w:t>
            </w:r>
          </w:p>
        </w:tc>
      </w:tr>
      <w:tr w:rsidR="00C27CF3" w:rsidRPr="00C27CF3" w:rsidTr="002A7BDF">
        <w:trPr>
          <w:trHeight w:val="369"/>
        </w:trPr>
        <w:tc>
          <w:tcPr>
            <w:tcW w:w="9720" w:type="dxa"/>
            <w:gridSpan w:val="5"/>
            <w:tcBorders>
              <w:top w:val="nil"/>
              <w:left w:val="nil"/>
              <w:bottom w:val="nil"/>
              <w:right w:val="nil"/>
            </w:tcBorders>
            <w:shd w:val="clear" w:color="auto" w:fill="auto"/>
            <w:vAlign w:val="center"/>
            <w:hideMark/>
          </w:tcPr>
          <w:p w:rsidR="00C27CF3" w:rsidRPr="00C27CF3" w:rsidRDefault="00C27CF3" w:rsidP="00C27CF3">
            <w:pPr>
              <w:tabs>
                <w:tab w:val="left" w:pos="309"/>
              </w:tabs>
              <w:ind w:left="302" w:hanging="302"/>
              <w:jc w:val="left"/>
              <w:rPr>
                <w:rFonts w:eastAsia="Calibri"/>
                <w:color w:val="000000"/>
                <w:kern w:val="0"/>
                <w:sz w:val="17"/>
                <w:szCs w:val="17"/>
                <w:rtl/>
                <w:lang w:bidi="ar-EG"/>
              </w:rPr>
            </w:pPr>
            <w:r w:rsidRPr="00C27CF3">
              <w:rPr>
                <w:rFonts w:eastAsia="Calibri" w:hint="cs"/>
                <w:color w:val="000000"/>
                <w:kern w:val="0"/>
                <w:sz w:val="17"/>
                <w:szCs w:val="17"/>
                <w:vertAlign w:val="superscript"/>
                <w:rtl/>
                <w:lang w:bidi="ar-EG"/>
              </w:rPr>
              <w:t>2/</w:t>
            </w:r>
            <w:r w:rsidRPr="00C27CF3">
              <w:rPr>
                <w:rFonts w:eastAsia="Calibri" w:hint="cs"/>
                <w:kern w:val="0"/>
                <w:szCs w:val="20"/>
                <w:rtl/>
                <w:lang w:bidi="ar-EG"/>
              </w:rPr>
              <w:tab/>
            </w:r>
            <w:r w:rsidRPr="00C27CF3">
              <w:rPr>
                <w:rFonts w:eastAsia="Calibri" w:hint="cs"/>
                <w:color w:val="000000"/>
                <w:kern w:val="0"/>
                <w:sz w:val="17"/>
                <w:szCs w:val="17"/>
                <w:rtl/>
                <w:lang w:bidi="ar-EG"/>
              </w:rPr>
              <w:t>الاجتماع الثالث والعشرون للهيئة الفرعية للمشورة العلمية والتقنية والتكنولوجية (3 أيام)، بالتعاقب مع الاجتماع الحادي عشر للمادة 8(ي) (3 أيام) في عام 2019، والاجتماع الرابع والعشرون للهيئة الفرعية للمشورة العلمية والتقنية والتكنولوجية (6 أيام)، بالتعاقب مع الاجتماع الثالث للهيئة الفرعية للتنفيذ (5 أيام) في عام 2020.</w:t>
            </w:r>
          </w:p>
        </w:tc>
      </w:tr>
      <w:tr w:rsidR="00C27CF3" w:rsidRPr="00C27CF3" w:rsidTr="002A7BDF">
        <w:trPr>
          <w:trHeight w:val="279"/>
        </w:trPr>
        <w:tc>
          <w:tcPr>
            <w:tcW w:w="9720" w:type="dxa"/>
            <w:gridSpan w:val="5"/>
            <w:tcBorders>
              <w:top w:val="nil"/>
              <w:left w:val="nil"/>
              <w:bottom w:val="nil"/>
              <w:right w:val="nil"/>
            </w:tcBorders>
            <w:shd w:val="clear" w:color="auto" w:fill="auto"/>
            <w:vAlign w:val="center"/>
            <w:hideMark/>
          </w:tcPr>
          <w:p w:rsidR="00C27CF3" w:rsidRPr="00C27CF3" w:rsidRDefault="00C27CF3" w:rsidP="00C27CF3">
            <w:pPr>
              <w:ind w:left="309" w:hanging="309"/>
              <w:jc w:val="left"/>
              <w:rPr>
                <w:rFonts w:eastAsia="Calibri"/>
                <w:color w:val="000000"/>
                <w:kern w:val="0"/>
                <w:sz w:val="17"/>
                <w:szCs w:val="17"/>
                <w:lang w:bidi="ar-EG"/>
              </w:rPr>
            </w:pPr>
            <w:r w:rsidRPr="00C27CF3">
              <w:rPr>
                <w:rFonts w:eastAsia="Calibri" w:hint="cs"/>
                <w:color w:val="000000"/>
                <w:kern w:val="0"/>
                <w:sz w:val="17"/>
                <w:szCs w:val="17"/>
                <w:vertAlign w:val="superscript"/>
                <w:rtl/>
              </w:rPr>
              <w:t xml:space="preserve">3/  </w:t>
            </w:r>
            <w:r w:rsidRPr="00C27CF3">
              <w:rPr>
                <w:rFonts w:eastAsia="Calibri" w:hint="cs"/>
                <w:kern w:val="0"/>
                <w:szCs w:val="20"/>
                <w:rtl/>
                <w:lang w:bidi="ar-EG"/>
              </w:rPr>
              <w:tab/>
            </w:r>
            <w:r w:rsidRPr="00C27CF3">
              <w:rPr>
                <w:rFonts w:eastAsia="Calibri" w:hint="cs"/>
                <w:color w:val="000000"/>
                <w:kern w:val="0"/>
                <w:sz w:val="17"/>
                <w:szCs w:val="17"/>
                <w:rtl/>
                <w:lang w:bidi="ar-EG"/>
              </w:rPr>
              <w:t>الميزانية للاجتماع الخامس عشر لمؤتمر الأطراف في الاتفاقية /الاجتماع العاشر للأطراف في بروتوكول قرطاجنة والاجتماع الرابع للأطراف في بروتوكول ناغويا مقسمة بالتساوي بين كل سنة في فترة السنتين.</w:t>
            </w:r>
          </w:p>
        </w:tc>
      </w:tr>
      <w:tr w:rsidR="00C27CF3" w:rsidRPr="00C27CF3" w:rsidTr="002A7BDF">
        <w:trPr>
          <w:trHeight w:val="360"/>
        </w:trPr>
        <w:tc>
          <w:tcPr>
            <w:tcW w:w="9720" w:type="dxa"/>
            <w:gridSpan w:val="5"/>
            <w:tcBorders>
              <w:top w:val="nil"/>
              <w:left w:val="nil"/>
              <w:bottom w:val="nil"/>
              <w:right w:val="nil"/>
            </w:tcBorders>
            <w:shd w:val="clear" w:color="auto" w:fill="auto"/>
            <w:vAlign w:val="center"/>
            <w:hideMark/>
          </w:tcPr>
          <w:p w:rsidR="00C27CF3" w:rsidRPr="00C27CF3" w:rsidRDefault="00C27CF3" w:rsidP="00C27CF3">
            <w:pPr>
              <w:ind w:left="309" w:hanging="309"/>
              <w:jc w:val="left"/>
              <w:rPr>
                <w:rFonts w:eastAsia="Calibri"/>
                <w:color w:val="000000"/>
                <w:kern w:val="0"/>
                <w:sz w:val="17"/>
                <w:szCs w:val="17"/>
              </w:rPr>
            </w:pPr>
            <w:r w:rsidRPr="00C27CF3">
              <w:rPr>
                <w:rFonts w:eastAsia="Calibri" w:hint="cs"/>
                <w:color w:val="000000"/>
                <w:kern w:val="0"/>
                <w:sz w:val="17"/>
                <w:szCs w:val="17"/>
                <w:vertAlign w:val="superscript"/>
                <w:rtl/>
              </w:rPr>
              <w:t>4/</w:t>
            </w:r>
            <w:r w:rsidRPr="00C27CF3">
              <w:rPr>
                <w:rFonts w:eastAsia="Calibri" w:hint="cs"/>
                <w:kern w:val="0"/>
                <w:szCs w:val="20"/>
                <w:rtl/>
                <w:lang w:bidi="ar-EG"/>
              </w:rPr>
              <w:tab/>
            </w:r>
            <w:r w:rsidRPr="00C27CF3">
              <w:rPr>
                <w:rFonts w:eastAsia="Calibri" w:hint="cs"/>
                <w:color w:val="000000"/>
                <w:kern w:val="0"/>
                <w:sz w:val="17"/>
                <w:szCs w:val="17"/>
                <w:rtl/>
              </w:rPr>
              <w:t>اجتماعان مستقلان للاجتماعات الاستثنائية، 5 أيام لكل منهما، زائد يومين تمديد للاجتماع الثالث والعشرين للهيئة الفرعية للمشورة العلمية والتقنية والتكنولوجية.</w:t>
            </w:r>
          </w:p>
        </w:tc>
      </w:tr>
      <w:tr w:rsidR="00C27CF3" w:rsidRPr="00C27CF3" w:rsidTr="002A7BDF">
        <w:trPr>
          <w:trHeight w:val="216"/>
        </w:trPr>
        <w:tc>
          <w:tcPr>
            <w:tcW w:w="9720" w:type="dxa"/>
            <w:gridSpan w:val="5"/>
            <w:tcBorders>
              <w:top w:val="nil"/>
              <w:left w:val="nil"/>
              <w:bottom w:val="nil"/>
              <w:right w:val="nil"/>
            </w:tcBorders>
            <w:shd w:val="clear" w:color="auto" w:fill="auto"/>
            <w:vAlign w:val="center"/>
            <w:hideMark/>
          </w:tcPr>
          <w:p w:rsidR="00C27CF3" w:rsidRPr="00C27CF3" w:rsidRDefault="00C27CF3" w:rsidP="00C27CF3">
            <w:pPr>
              <w:ind w:left="309" w:hanging="309"/>
              <w:jc w:val="left"/>
              <w:rPr>
                <w:rFonts w:eastAsia="Calibri"/>
                <w:color w:val="000000"/>
                <w:kern w:val="0"/>
                <w:sz w:val="17"/>
                <w:szCs w:val="17"/>
              </w:rPr>
            </w:pPr>
            <w:r w:rsidRPr="00C27CF3">
              <w:rPr>
                <w:rFonts w:eastAsia="Calibri" w:hint="cs"/>
                <w:color w:val="000000"/>
                <w:kern w:val="0"/>
                <w:sz w:val="17"/>
                <w:szCs w:val="17"/>
                <w:vertAlign w:val="superscript"/>
                <w:rtl/>
              </w:rPr>
              <w:t>5/</w:t>
            </w:r>
            <w:r w:rsidRPr="00C27CF3">
              <w:rPr>
                <w:rFonts w:eastAsia="Calibri" w:hint="cs"/>
                <w:kern w:val="0"/>
                <w:szCs w:val="20"/>
                <w:rtl/>
                <w:lang w:bidi="ar-EG"/>
              </w:rPr>
              <w:tab/>
            </w:r>
            <w:r w:rsidRPr="00C27CF3">
              <w:rPr>
                <w:rFonts w:eastAsia="Calibri" w:hint="cs"/>
                <w:color w:val="000000"/>
                <w:kern w:val="0"/>
                <w:sz w:val="17"/>
                <w:szCs w:val="17"/>
                <w:rtl/>
              </w:rPr>
              <w:t>إرشادية</w:t>
            </w:r>
          </w:p>
        </w:tc>
      </w:tr>
    </w:tbl>
    <w:p w:rsidR="00C27CF3" w:rsidRDefault="00C27CF3" w:rsidP="00C27CF3">
      <w:pPr>
        <w:spacing w:after="120"/>
        <w:jc w:val="both"/>
        <w:rPr>
          <w:sz w:val="24"/>
          <w:rtl/>
        </w:rPr>
        <w:sectPr w:rsidR="00C27CF3" w:rsidSect="00883E3A">
          <w:headerReference w:type="first" r:id="rId29"/>
          <w:pgSz w:w="12240" w:h="15840" w:code="1"/>
          <w:pgMar w:top="864" w:right="1440" w:bottom="864" w:left="1440" w:header="461" w:footer="706" w:gutter="0"/>
          <w:cols w:space="708"/>
          <w:titlePg/>
          <w:docGrid w:linePitch="360"/>
        </w:sectPr>
      </w:pPr>
    </w:p>
    <w:p w:rsidR="00C27CF3" w:rsidRDefault="00C27CF3" w:rsidP="00C27CF3">
      <w:pPr>
        <w:spacing w:after="120"/>
        <w:jc w:val="center"/>
        <w:rPr>
          <w:rFonts w:ascii="Simplified Arabic" w:eastAsia="Times New Roman" w:hAnsi="Simplified Arabic"/>
          <w:b/>
          <w:bCs/>
          <w:snapToGrid w:val="0"/>
          <w:sz w:val="28"/>
          <w:szCs w:val="28"/>
          <w:rtl/>
          <w:lang w:val="en-GB" w:bidi="ar-EG"/>
        </w:rPr>
      </w:pPr>
      <w:r>
        <w:rPr>
          <w:rFonts w:ascii="Simplified Arabic" w:eastAsia="Times New Roman" w:hAnsi="Simplified Arabic" w:hint="cs"/>
          <w:b/>
          <w:bCs/>
          <w:snapToGrid w:val="0"/>
          <w:sz w:val="28"/>
          <w:szCs w:val="28"/>
          <w:rtl/>
          <w:lang w:val="en-GB" w:bidi="ar-EG"/>
        </w:rPr>
        <w:lastRenderedPageBreak/>
        <w:t>الجدول 2-</w:t>
      </w:r>
      <w:r>
        <w:rPr>
          <w:rFonts w:ascii="Simplified Arabic" w:eastAsia="Times New Roman" w:hAnsi="Simplified Arabic" w:hint="cs"/>
          <w:b/>
          <w:bCs/>
          <w:snapToGrid w:val="0"/>
          <w:sz w:val="28"/>
          <w:szCs w:val="28"/>
          <w:rtl/>
          <w:lang w:val="en-GB" w:bidi="ar-EG"/>
        </w:rPr>
        <w:tab/>
        <w:t>المساهمات في الصندوق الاستئماني لبروتوكول ناغويا بشأن الحصول وتقاسم المنافع لفترة السنتين 2019-2020</w:t>
      </w:r>
      <w:r w:rsidRPr="007445F4">
        <w:rPr>
          <w:rStyle w:val="FootnoteReference"/>
          <w:rFonts w:ascii="Simplified Arabic" w:eastAsia="Times New Roman" w:hAnsi="Simplified Arabic"/>
          <w:b/>
          <w:bCs/>
          <w:snapToGrid w:val="0"/>
          <w:szCs w:val="28"/>
          <w:rtl/>
          <w:lang w:val="en-GB" w:bidi="ar-EG"/>
        </w:rPr>
        <w:footnoteReference w:id="28"/>
      </w:r>
    </w:p>
    <w:tbl>
      <w:tblPr>
        <w:bidiVisual/>
        <w:tblW w:w="4326" w:type="pct"/>
        <w:jc w:val="center"/>
        <w:tblLook w:val="04A0" w:firstRow="1" w:lastRow="0" w:firstColumn="1" w:lastColumn="0" w:noHBand="0" w:noVBand="1"/>
      </w:tblPr>
      <w:tblGrid>
        <w:gridCol w:w="4332"/>
        <w:gridCol w:w="1476"/>
        <w:gridCol w:w="1432"/>
        <w:gridCol w:w="1601"/>
        <w:gridCol w:w="1601"/>
        <w:gridCol w:w="1759"/>
      </w:tblGrid>
      <w:tr w:rsidR="00C27CF3" w:rsidRPr="007445F4" w:rsidTr="002A7BDF">
        <w:trPr>
          <w:cantSplit/>
          <w:tblHeader/>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jc w:val="center"/>
              <w:rPr>
                <w:rFonts w:eastAsia="Calibri"/>
                <w:b/>
                <w:bCs/>
                <w:sz w:val="18"/>
                <w:szCs w:val="18"/>
                <w:lang w:eastAsia="en-CA"/>
              </w:rPr>
            </w:pPr>
            <w:r w:rsidRPr="007445F4">
              <w:rPr>
                <w:rFonts w:eastAsia="Calibri" w:hint="cs"/>
                <w:b/>
                <w:bCs/>
                <w:sz w:val="18"/>
                <w:szCs w:val="18"/>
                <w:rtl/>
              </w:rPr>
              <w:t>الأ</w:t>
            </w:r>
            <w:r w:rsidRPr="007445F4">
              <w:rPr>
                <w:rFonts w:eastAsia="Calibri"/>
                <w:b/>
                <w:bCs/>
                <w:sz w:val="18"/>
                <w:szCs w:val="18"/>
                <w:rtl/>
              </w:rPr>
              <w:t>طراف</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C27CF3" w:rsidRPr="007445F4" w:rsidRDefault="00C27CF3" w:rsidP="002A7BDF">
            <w:pPr>
              <w:spacing w:line="240" w:lineRule="auto"/>
              <w:jc w:val="center"/>
              <w:rPr>
                <w:rFonts w:eastAsia="Calibri"/>
                <w:b/>
                <w:bCs/>
                <w:sz w:val="18"/>
                <w:szCs w:val="18"/>
                <w:rtl/>
                <w:lang w:eastAsia="en-CA"/>
              </w:rPr>
            </w:pPr>
            <w:bookmarkStart w:id="19" w:name="_Hlk529481212"/>
            <w:r w:rsidRPr="007445F4">
              <w:rPr>
                <w:rFonts w:eastAsia="Calibri" w:hint="cs"/>
                <w:b/>
                <w:bCs/>
                <w:sz w:val="18"/>
                <w:szCs w:val="18"/>
                <w:rtl/>
                <w:lang w:eastAsia="en-CA"/>
              </w:rPr>
              <w:t xml:space="preserve">جدول </w:t>
            </w:r>
            <w:r>
              <w:rPr>
                <w:rFonts w:eastAsia="Calibri" w:hint="cs"/>
                <w:b/>
                <w:bCs/>
                <w:sz w:val="18"/>
                <w:szCs w:val="18"/>
                <w:rtl/>
                <w:lang w:eastAsia="en-CA"/>
              </w:rPr>
              <w:t>الأنصبة</w:t>
            </w:r>
            <w:r w:rsidRPr="007445F4">
              <w:rPr>
                <w:rFonts w:eastAsia="Calibri" w:hint="cs"/>
                <w:b/>
                <w:bCs/>
                <w:sz w:val="18"/>
                <w:szCs w:val="18"/>
                <w:rtl/>
                <w:lang w:eastAsia="en-CA"/>
              </w:rPr>
              <w:t xml:space="preserve"> المقررة للفترة</w:t>
            </w:r>
          </w:p>
          <w:p w:rsidR="00C27CF3" w:rsidRPr="007445F4" w:rsidRDefault="00C27CF3" w:rsidP="002A7BDF">
            <w:pPr>
              <w:spacing w:line="240" w:lineRule="auto"/>
              <w:jc w:val="center"/>
              <w:rPr>
                <w:rFonts w:eastAsia="Calibri"/>
                <w:b/>
                <w:bCs/>
                <w:sz w:val="18"/>
                <w:szCs w:val="18"/>
                <w:lang w:eastAsia="en-CA"/>
              </w:rPr>
            </w:pPr>
            <w:r w:rsidRPr="007445F4">
              <w:rPr>
                <w:rFonts w:eastAsia="Calibri" w:hint="cs"/>
                <w:b/>
                <w:bCs/>
                <w:sz w:val="18"/>
                <w:szCs w:val="18"/>
                <w:rtl/>
                <w:lang w:eastAsia="en-CA"/>
              </w:rPr>
              <w:t>2016-2018</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C27CF3" w:rsidRPr="007445F4" w:rsidRDefault="00C27CF3" w:rsidP="002A7BDF">
            <w:pPr>
              <w:spacing w:line="240" w:lineRule="auto"/>
              <w:jc w:val="center"/>
              <w:rPr>
                <w:rFonts w:eastAsia="Calibri"/>
                <w:b/>
                <w:bCs/>
                <w:sz w:val="18"/>
                <w:szCs w:val="18"/>
                <w:lang w:eastAsia="en-CA"/>
              </w:rPr>
            </w:pPr>
            <w:r w:rsidRPr="007445F4">
              <w:rPr>
                <w:rFonts w:eastAsia="Calibri" w:hint="cs"/>
                <w:b/>
                <w:bCs/>
                <w:sz w:val="18"/>
                <w:szCs w:val="18"/>
                <w:rtl/>
                <w:lang w:eastAsia="en-CA"/>
              </w:rPr>
              <w:t>الجدول بحد أقصى 22%، لا يدفع أي من أقل البلدان نموا أكثر من 0.01%</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C27CF3" w:rsidRPr="007445F4" w:rsidRDefault="00C27CF3" w:rsidP="002A7BDF">
            <w:pPr>
              <w:spacing w:line="240" w:lineRule="auto"/>
              <w:jc w:val="center"/>
              <w:rPr>
                <w:rFonts w:eastAsia="Calibri"/>
                <w:b/>
                <w:bCs/>
                <w:sz w:val="18"/>
                <w:szCs w:val="18"/>
                <w:rtl/>
                <w:lang w:eastAsia="en-CA" w:bidi="ar-EG"/>
              </w:rPr>
            </w:pPr>
            <w:r w:rsidRPr="007445F4">
              <w:rPr>
                <w:rFonts w:eastAsia="Calibri" w:hint="cs"/>
                <w:b/>
                <w:bCs/>
                <w:sz w:val="18"/>
                <w:szCs w:val="18"/>
                <w:rtl/>
                <w:lang w:eastAsia="en-CA"/>
              </w:rPr>
              <w:t>الاشتراكات المستحقة في 1 يناير/ كانون الثاني 2019</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C27CF3" w:rsidRPr="007445F4" w:rsidRDefault="00C27CF3" w:rsidP="002A7BDF">
            <w:pPr>
              <w:spacing w:line="240" w:lineRule="auto"/>
              <w:jc w:val="center"/>
              <w:rPr>
                <w:rFonts w:eastAsia="Calibri"/>
                <w:b/>
                <w:bCs/>
                <w:sz w:val="18"/>
                <w:szCs w:val="18"/>
                <w:lang w:eastAsia="en-CA"/>
              </w:rPr>
            </w:pPr>
            <w:r w:rsidRPr="007445F4">
              <w:rPr>
                <w:rFonts w:eastAsia="Calibri" w:hint="cs"/>
                <w:b/>
                <w:bCs/>
                <w:sz w:val="18"/>
                <w:szCs w:val="18"/>
                <w:rtl/>
                <w:lang w:eastAsia="en-CA"/>
              </w:rPr>
              <w:t>الاشتراكات المستحقة في 1 يناير/ كانون الثاني 2020</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C27CF3" w:rsidRPr="007445F4" w:rsidRDefault="00C27CF3" w:rsidP="002A7BDF">
            <w:pPr>
              <w:spacing w:line="240" w:lineRule="auto"/>
              <w:jc w:val="center"/>
              <w:rPr>
                <w:rFonts w:eastAsia="Calibri"/>
                <w:b/>
                <w:bCs/>
                <w:sz w:val="18"/>
                <w:szCs w:val="18"/>
                <w:rtl/>
                <w:lang w:eastAsia="en-CA"/>
              </w:rPr>
            </w:pPr>
            <w:r w:rsidRPr="007445F4">
              <w:rPr>
                <w:rFonts w:eastAsia="Calibri" w:hint="cs"/>
                <w:b/>
                <w:bCs/>
                <w:sz w:val="18"/>
                <w:szCs w:val="18"/>
                <w:rtl/>
                <w:lang w:eastAsia="en-CA"/>
              </w:rPr>
              <w:t>المجموع</w:t>
            </w:r>
          </w:p>
          <w:p w:rsidR="00C27CF3" w:rsidRPr="007445F4" w:rsidRDefault="00C27CF3" w:rsidP="002A7BDF">
            <w:pPr>
              <w:spacing w:line="240" w:lineRule="auto"/>
              <w:jc w:val="center"/>
              <w:rPr>
                <w:rFonts w:eastAsia="Calibri"/>
                <w:b/>
                <w:bCs/>
                <w:sz w:val="18"/>
                <w:szCs w:val="18"/>
                <w:lang w:eastAsia="en-CA"/>
              </w:rPr>
            </w:pPr>
            <w:r w:rsidRPr="007445F4">
              <w:rPr>
                <w:rFonts w:eastAsia="Calibri" w:hint="cs"/>
                <w:b/>
                <w:bCs/>
                <w:sz w:val="18"/>
                <w:szCs w:val="18"/>
                <w:rtl/>
                <w:lang w:eastAsia="en-CA"/>
              </w:rPr>
              <w:t>2019-2020</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أفغانستان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0.006</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0.011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195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207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402</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ألبانيا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0.008</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0.015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260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276</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536</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انغولا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0.010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0.010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176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187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363</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انتيغوا وبربودا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134</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الأرجنتين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0.892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1.648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29 023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30 776</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59 800</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النمسا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0.720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1.330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23 427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24 842</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48 269</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بيلاروس</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0.056</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0.103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1 822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1 932</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3 754</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بلجيكا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0.885</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1.635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28 796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30 535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59 330</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بنن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0.003</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98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104</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201</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بوتان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بوليفي</w:t>
            </w:r>
            <w:r w:rsidRPr="007445F4">
              <w:rPr>
                <w:rFonts w:eastAsia="Calibri" w:hint="cs"/>
                <w:rtl/>
              </w:rPr>
              <w:t xml:space="preserve">ا (دولة </w:t>
            </w:r>
            <w:r w:rsidRPr="007445F4">
              <w:rPr>
                <w:rFonts w:eastAsia="Calibri"/>
                <w:rtl/>
              </w:rPr>
              <w:t>–</w:t>
            </w:r>
            <w:r w:rsidRPr="007445F4">
              <w:rPr>
                <w:rFonts w:eastAsia="Calibri" w:hint="cs"/>
                <w:rtl/>
              </w:rPr>
              <w:t xml:space="preserve"> المتعددة القوميات)</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0.012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0.022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390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414</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804</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بوتسوانا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0.014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0.026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456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483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939</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بلغاريا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0.045</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0.083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1 464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1 553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3 017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بوركينا فاسو</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130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138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268</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بوروندي</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كمبوديا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130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138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268</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lastRenderedPageBreak/>
              <w:t>الكاميرون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0.010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0.018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325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345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670</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 xml:space="preserve">جمهوريه </w:t>
            </w:r>
            <w:r w:rsidRPr="007445F4">
              <w:rPr>
                <w:rFonts w:eastAsia="Calibri" w:hint="cs"/>
                <w:rtl/>
              </w:rPr>
              <w:t>أ</w:t>
            </w:r>
            <w:r w:rsidRPr="007445F4">
              <w:rPr>
                <w:rFonts w:eastAsia="Calibri"/>
                <w:rtl/>
              </w:rPr>
              <w:t>فريقيا الوسط</w:t>
            </w:r>
            <w:r w:rsidRPr="007445F4">
              <w:rPr>
                <w:rFonts w:eastAsia="Calibri" w:hint="cs"/>
                <w:rtl/>
              </w:rPr>
              <w:t>ى</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تشاد</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0.005</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0.009</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163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173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335</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الصين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7.921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14.636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257 728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273 296</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531 024</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جزر القمر</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الكونغو</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0.006</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0.011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195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207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402</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hint="cs"/>
                <w:rtl/>
              </w:rPr>
              <w:t>كوت ديفوار</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0.009</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0.017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293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311</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603</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كرواتيا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0.099</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0.183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3 221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3 416</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6 637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كوبا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0.065</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0.120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2 115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2 243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4 358</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تشيك</w:t>
            </w:r>
            <w:r w:rsidRPr="007445F4">
              <w:rPr>
                <w:rFonts w:eastAsia="Calibri" w:hint="cs"/>
                <w:rtl/>
              </w:rPr>
              <w:t>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0.344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0.636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11 193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11 869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23 062</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جمهوريه الكونغو الديمقراطية</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0.008</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0.010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176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187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363</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hint="cs"/>
                <w:rtl/>
              </w:rPr>
              <w:t>الدانمرك</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0.584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1.079</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19 002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20 150</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39 151</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جيبوتي</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hint="cs"/>
                <w:rtl/>
              </w:rPr>
              <w:t>ال</w:t>
            </w:r>
            <w:r w:rsidRPr="007445F4">
              <w:rPr>
                <w:rFonts w:eastAsia="Calibri"/>
                <w:rtl/>
              </w:rPr>
              <w:t>جمهورية الدومينيك</w:t>
            </w:r>
            <w:r w:rsidRPr="007445F4">
              <w:rPr>
                <w:rFonts w:eastAsia="Calibri" w:hint="cs"/>
                <w:rtl/>
              </w:rPr>
              <w:t>ية</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0.046</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0.085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1 497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1 587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3 084</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إكوادور</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0.067</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0.124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2 180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2 312</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4 492</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مصر</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0.152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0.281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4 946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5 244</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10 190</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rtl/>
                <w:lang w:bidi="ar-EG"/>
              </w:rPr>
            </w:pPr>
            <w:r w:rsidRPr="007445F4">
              <w:rPr>
                <w:rFonts w:eastAsia="Calibri" w:hint="cs"/>
                <w:rtl/>
                <w:lang w:bidi="ar-EG"/>
              </w:rPr>
              <w:t>اسواتيني</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134</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hint="cs"/>
                <w:rtl/>
              </w:rPr>
              <w:t>إ</w:t>
            </w:r>
            <w:r w:rsidRPr="007445F4">
              <w:rPr>
                <w:rFonts w:eastAsia="Calibri"/>
                <w:rtl/>
              </w:rPr>
              <w:t>ثيوبيا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0.010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0.010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176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187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363</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الاتحاد الأوروبي</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2.500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44 024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46 683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90 708</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lastRenderedPageBreak/>
              <w:t>فيجي</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0.003</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98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104</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201</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فنلندا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0.456</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0.843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14 837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15 733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30 570</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فرنسا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4.859</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8.978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158 099</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167 649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325 747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غابون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0.017</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0.031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553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587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1 140</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غامبيا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ألمانيا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6.389</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11.805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207 881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220 438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428 319</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hint="cs"/>
                <w:rtl/>
              </w:rPr>
              <w:t>غ</w:t>
            </w:r>
            <w:r w:rsidRPr="007445F4">
              <w:rPr>
                <w:rFonts w:eastAsia="Calibri"/>
                <w:rtl/>
              </w:rPr>
              <w:t>واتيمالا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0.028</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0.052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911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966</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1 877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غينيا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134</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غينيا-</w:t>
            </w:r>
            <w:r w:rsidRPr="007445F4">
              <w:rPr>
                <w:rFonts w:eastAsia="Calibri" w:hint="cs"/>
                <w:rtl/>
              </w:rPr>
              <w:t xml:space="preserve"> </w:t>
            </w:r>
            <w:r w:rsidRPr="007445F4">
              <w:rPr>
                <w:rFonts w:eastAsia="Calibri"/>
                <w:rtl/>
              </w:rPr>
              <w:t>بيساو</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غيانا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134</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هندوراس</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0.008</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0.015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260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276</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536</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hint="cs"/>
                <w:rtl/>
              </w:rPr>
              <w:t>هنغاريا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0.161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0.297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5 239</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5 555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10 793</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الهند</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0.737</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1.362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23 980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25 428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49 408</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إندونيسي</w:t>
            </w:r>
            <w:r w:rsidRPr="007445F4">
              <w:rPr>
                <w:rFonts w:eastAsia="Calibri" w:hint="cs"/>
                <w:rtl/>
              </w:rPr>
              <w:t>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0.504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0.931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16 399</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17 389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33 788</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اليابان</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9.680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17.886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314 961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333 986</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648 947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الأردن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0.020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0.037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651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690</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1 341</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كازاخستان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0.191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0.353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6 215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6 590</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12 805</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كينيا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0.018</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586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621</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1 207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الكويت</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0.285</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0.527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9 273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9 833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19 106</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lastRenderedPageBreak/>
              <w:t>قيرغيزستان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134</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جمهوريه لاو الديمقراطية الشعبية</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0.003</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98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104</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201</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لبنان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0.046</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0.085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1 497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1 587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3 084</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ليسوتو</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ليبريا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لكسمب</w:t>
            </w:r>
            <w:r w:rsidRPr="007445F4">
              <w:rPr>
                <w:rFonts w:eastAsia="Calibri" w:hint="cs"/>
                <w:rtl/>
              </w:rPr>
              <w:t>رغ</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0.064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0.118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2 082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2 208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4 291</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مدغشقر</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0.003</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98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104</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201</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ملاوي</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134</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hint="cs"/>
                <w:rtl/>
              </w:rPr>
              <w:t>مالي</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0.003</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98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104</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201</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مالط</w:t>
            </w:r>
            <w:r w:rsidRPr="007445F4">
              <w:rPr>
                <w:rFonts w:eastAsia="Calibri" w:hint="cs"/>
                <w:rtl/>
              </w:rPr>
              <w:t>ة</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0.016</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0.030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521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552</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1 073</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جزر مارشال</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موريتانيا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134</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موريشيوس</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0.012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0.022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390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414</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804</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المكسيك</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1.435</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2.651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46 691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49 511</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96 202</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ميكرونيزيا (ولايات</w:t>
            </w:r>
            <w:r w:rsidRPr="007445F4">
              <w:rPr>
                <w:rFonts w:eastAsia="Calibri" w:hint="cs"/>
                <w:rtl/>
              </w:rPr>
              <w:t xml:space="preserve"> </w:t>
            </w:r>
            <w:r w:rsidRPr="007445F4">
              <w:rPr>
                <w:rFonts w:eastAsia="Calibri"/>
                <w:rtl/>
              </w:rPr>
              <w:t>-</w:t>
            </w:r>
            <w:r w:rsidRPr="007445F4">
              <w:rPr>
                <w:rFonts w:eastAsia="Calibri" w:hint="cs"/>
                <w:rtl/>
              </w:rPr>
              <w:t xml:space="preserve"> </w:t>
            </w:r>
            <w:r w:rsidRPr="007445F4">
              <w:rPr>
                <w:rFonts w:eastAsia="Calibri"/>
                <w:rtl/>
              </w:rPr>
              <w:t>الموحدة)</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منغوليا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0.005</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0.009</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163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173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335</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موزامبيق</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130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138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268</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ميانمار</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0.010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0.010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176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187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363</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ناميبيا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0.010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0.018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325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345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670</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lastRenderedPageBreak/>
              <w:t>هولندا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1.482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2.738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48 220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51 133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99 353</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النيجر</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134</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النرويج</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0.849</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1.569</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27 624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29 293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56 917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باكستان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0.093</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0.172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3 026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3 209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6 235</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بالاو</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بنما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0.034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0.063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1 106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1 173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2 279</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بيرو</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0.136</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0.251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4 425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4 692</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9 117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الفلبين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0.165</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0.305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5 369</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5 693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11 062</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البرتغال</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0.392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0.724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12 755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13 525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26 280</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قطر</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0.269</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0.497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8 753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9 281</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18 034</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جمهوريه كوريا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2.039</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3.767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66 344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70 351</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136 695</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جمهوريه مولدوفا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130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138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268</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رواندا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0.002</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69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134</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سانت كيتس ونيفس</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ساموا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سان ت</w:t>
            </w:r>
            <w:r w:rsidRPr="007445F4">
              <w:rPr>
                <w:rFonts w:eastAsia="Calibri" w:hint="cs"/>
                <w:rtl/>
              </w:rPr>
              <w:t>و</w:t>
            </w:r>
            <w:r w:rsidRPr="007445F4">
              <w:rPr>
                <w:rFonts w:eastAsia="Calibri"/>
                <w:rtl/>
              </w:rPr>
              <w:t>مي وبرينسيبي</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السنغال</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0.005</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0.009</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163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173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335</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سيشيل</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سيراليون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lastRenderedPageBreak/>
              <w:t>سلوفاكيا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0.160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0.296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5 206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5 520</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10 726</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جنوب أفريقيا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0.364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0.673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11 844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12 559</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24 403</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إسبانيا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2.443</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4.514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79 489</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84 290</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163 779</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السودان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0.010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0.010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176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187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363</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السويد</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0.956</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1.766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31 106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32 985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64 090</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سويسرا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1.140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2.106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37 093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39 333</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76 426</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الجمهورية العربية السورية</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0.024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0.044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781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828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1 609</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طاجيكستان</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130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138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268</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توغو</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توفالو</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اوغندا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0.009</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0.010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176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187</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363</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الإمارات العربية المتحدة</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0.604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1.116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19 653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20 840</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40 492</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المملكة المتحدة لبريطانيا العظمي و</w:t>
            </w:r>
            <w:r w:rsidRPr="007445F4">
              <w:rPr>
                <w:rFonts w:eastAsia="Calibri" w:hint="cs"/>
                <w:rtl/>
              </w:rPr>
              <w:t>أ</w:t>
            </w:r>
            <w:r w:rsidRPr="007445F4">
              <w:rPr>
                <w:rFonts w:eastAsia="Calibri"/>
                <w:rtl/>
              </w:rPr>
              <w:t>يرلندا الشمالية</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4.463</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8.246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145 214</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153 986</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299 200</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جمهوريه تنزانيا المتحدة</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0.010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0.018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325</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345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670</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اورو</w:t>
            </w:r>
            <w:r w:rsidRPr="007445F4">
              <w:rPr>
                <w:rFonts w:eastAsia="Calibri" w:hint="cs"/>
                <w:rtl/>
              </w:rPr>
              <w:t>غ</w:t>
            </w:r>
            <w:r w:rsidRPr="007445F4">
              <w:rPr>
                <w:rFonts w:eastAsia="Calibri"/>
                <w:rtl/>
              </w:rPr>
              <w:t>واي</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0.079</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0.146</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2 570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2 726</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5 296</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فانواتو</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0.001</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0.002</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35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67</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hint="cs"/>
                <w:rtl/>
              </w:rPr>
              <w:t>فييت نام</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0.058</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0.107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1 887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2 001</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3 888</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زامبيا</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0.007</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0.013</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228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242</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469</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lang w:eastAsia="en-CA"/>
              </w:rPr>
            </w:pPr>
            <w:r w:rsidRPr="007445F4">
              <w:rPr>
                <w:rFonts w:eastAsia="Calibri"/>
                <w:rtl/>
              </w:rPr>
              <w:t>زمبابوي</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C27CF3" w:rsidRPr="0078677F" w:rsidRDefault="00C27CF3" w:rsidP="002A7BDF">
            <w:pPr>
              <w:spacing w:after="80" w:line="240" w:lineRule="auto"/>
              <w:rPr>
                <w:rFonts w:asciiTheme="majorBidi" w:hAnsiTheme="majorBidi" w:cstheme="majorBidi"/>
                <w:szCs w:val="20"/>
                <w:lang w:eastAsia="en-CA"/>
              </w:rPr>
            </w:pPr>
            <w:r w:rsidRPr="0078677F">
              <w:rPr>
                <w:rFonts w:asciiTheme="majorBidi" w:hAnsiTheme="majorBidi" w:cstheme="majorBidi"/>
                <w:szCs w:val="20"/>
                <w:lang w:eastAsia="en-CA"/>
              </w:rPr>
              <w:t>0.004</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0.007</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130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color w:val="000000"/>
                <w:szCs w:val="20"/>
                <w:lang w:eastAsia="en-CA"/>
              </w:rPr>
            </w:pPr>
            <w:r w:rsidRPr="00EA04D4">
              <w:rPr>
                <w:rFonts w:asciiTheme="majorBidi" w:hAnsiTheme="majorBidi" w:cstheme="majorBidi"/>
                <w:color w:val="000000"/>
                <w:szCs w:val="20"/>
                <w:lang w:eastAsia="en-CA"/>
              </w:rPr>
              <w:t>138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szCs w:val="20"/>
                <w:lang w:eastAsia="en-CA"/>
              </w:rPr>
            </w:pPr>
            <w:r w:rsidRPr="00EA04D4">
              <w:rPr>
                <w:rFonts w:asciiTheme="majorBidi" w:hAnsiTheme="majorBidi" w:cstheme="majorBidi"/>
                <w:szCs w:val="20"/>
                <w:lang w:eastAsia="en-CA"/>
              </w:rPr>
              <w:t>268</w:t>
            </w:r>
          </w:p>
        </w:tc>
      </w:tr>
      <w:tr w:rsidR="00C27CF3" w:rsidRPr="007445F4" w:rsidTr="002A7BDF">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C27CF3" w:rsidRPr="007445F4" w:rsidRDefault="00C27CF3" w:rsidP="002A7BDF">
            <w:pPr>
              <w:spacing w:line="240" w:lineRule="auto"/>
              <w:rPr>
                <w:rFonts w:eastAsia="Calibri"/>
                <w:b/>
                <w:bCs/>
                <w:lang w:eastAsia="en-CA"/>
              </w:rPr>
            </w:pPr>
            <w:r w:rsidRPr="007445F4">
              <w:rPr>
                <w:rFonts w:eastAsia="Calibri" w:hint="cs"/>
                <w:b/>
                <w:bCs/>
                <w:rtl/>
              </w:rPr>
              <w:lastRenderedPageBreak/>
              <w:t>ال</w:t>
            </w:r>
            <w:r w:rsidRPr="007445F4">
              <w:rPr>
                <w:rFonts w:eastAsia="Calibri"/>
                <w:b/>
                <w:bCs/>
                <w:rtl/>
              </w:rPr>
              <w:t>مجموع</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rsidR="00C27CF3" w:rsidRPr="0078677F" w:rsidRDefault="00C27CF3" w:rsidP="002A7BDF">
            <w:pPr>
              <w:spacing w:after="80" w:line="240" w:lineRule="auto"/>
              <w:rPr>
                <w:rFonts w:asciiTheme="majorBidi" w:hAnsiTheme="majorBidi" w:cstheme="majorBidi"/>
                <w:b/>
                <w:bCs/>
                <w:color w:val="000000"/>
                <w:szCs w:val="20"/>
                <w:lang w:eastAsia="en-CA"/>
              </w:rPr>
            </w:pPr>
            <w:r w:rsidRPr="0078677F">
              <w:rPr>
                <w:rFonts w:asciiTheme="majorBidi" w:hAnsiTheme="majorBidi" w:cstheme="majorBidi"/>
                <w:b/>
                <w:bCs/>
                <w:color w:val="000000"/>
                <w:szCs w:val="20"/>
                <w:lang w:eastAsia="en-CA"/>
              </w:rPr>
              <w:t>52.793</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b/>
                <w:bCs/>
                <w:color w:val="000000"/>
                <w:szCs w:val="20"/>
                <w:lang w:eastAsia="en-CA"/>
              </w:rPr>
            </w:pPr>
            <w:r w:rsidRPr="00EA04D4">
              <w:rPr>
                <w:rFonts w:asciiTheme="majorBidi" w:hAnsiTheme="majorBidi" w:cstheme="majorBidi"/>
                <w:b/>
                <w:bCs/>
                <w:color w:val="000000"/>
                <w:szCs w:val="20"/>
                <w:lang w:eastAsia="en-CA"/>
              </w:rPr>
              <w:t>100.000</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b/>
                <w:bCs/>
                <w:color w:val="000000"/>
                <w:szCs w:val="20"/>
                <w:lang w:eastAsia="en-CA"/>
              </w:rPr>
            </w:pPr>
            <w:r w:rsidRPr="00EA04D4">
              <w:rPr>
                <w:rFonts w:asciiTheme="majorBidi" w:hAnsiTheme="majorBidi" w:cstheme="majorBidi"/>
                <w:b/>
                <w:bCs/>
                <w:color w:val="000000"/>
                <w:szCs w:val="20"/>
                <w:lang w:eastAsia="en-CA"/>
              </w:rPr>
              <w:t>1 760 968</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b/>
                <w:bCs/>
                <w:color w:val="000000"/>
                <w:szCs w:val="20"/>
                <w:lang w:eastAsia="en-CA"/>
              </w:rPr>
            </w:pPr>
            <w:r w:rsidRPr="00EA04D4">
              <w:rPr>
                <w:rFonts w:asciiTheme="majorBidi" w:hAnsiTheme="majorBidi" w:cstheme="majorBidi"/>
                <w:b/>
                <w:bCs/>
                <w:color w:val="000000"/>
                <w:szCs w:val="20"/>
                <w:lang w:eastAsia="en-CA"/>
              </w:rPr>
              <w:t>1 867 338</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C27CF3" w:rsidRPr="00EA04D4" w:rsidRDefault="00C27CF3" w:rsidP="002A7BDF">
            <w:pPr>
              <w:spacing w:after="80" w:line="240" w:lineRule="auto"/>
              <w:rPr>
                <w:rFonts w:asciiTheme="majorBidi" w:hAnsiTheme="majorBidi" w:cstheme="majorBidi"/>
                <w:b/>
                <w:bCs/>
                <w:color w:val="000000"/>
                <w:szCs w:val="20"/>
                <w:lang w:eastAsia="en-CA"/>
              </w:rPr>
            </w:pPr>
            <w:r w:rsidRPr="00EA04D4">
              <w:rPr>
                <w:rFonts w:asciiTheme="majorBidi" w:hAnsiTheme="majorBidi" w:cstheme="majorBidi"/>
                <w:b/>
                <w:bCs/>
                <w:color w:val="000000"/>
                <w:szCs w:val="20"/>
                <w:lang w:eastAsia="en-CA"/>
              </w:rPr>
              <w:t>3 628 306</w:t>
            </w:r>
          </w:p>
        </w:tc>
      </w:tr>
      <w:bookmarkEnd w:id="19"/>
    </w:tbl>
    <w:p w:rsidR="00C27CF3" w:rsidRPr="00C27CF3" w:rsidRDefault="00C27CF3" w:rsidP="00C27CF3">
      <w:pPr>
        <w:spacing w:after="120"/>
        <w:jc w:val="both"/>
        <w:rPr>
          <w:sz w:val="24"/>
        </w:rPr>
      </w:pPr>
    </w:p>
    <w:p w:rsidR="00C27CF3" w:rsidRPr="00C27CF3" w:rsidRDefault="00C27CF3" w:rsidP="00C27CF3">
      <w:pPr>
        <w:spacing w:after="120"/>
        <w:jc w:val="both"/>
        <w:rPr>
          <w:sz w:val="24"/>
        </w:rPr>
      </w:pPr>
    </w:p>
    <w:p w:rsidR="00EE26B1" w:rsidRDefault="00EE26B1">
      <w:pPr>
        <w:bidi w:val="0"/>
        <w:spacing w:line="240" w:lineRule="auto"/>
        <w:jc w:val="left"/>
        <w:rPr>
          <w:i/>
          <w:iCs/>
          <w:sz w:val="24"/>
          <w:lang w:bidi="ar-EG"/>
        </w:rPr>
        <w:sectPr w:rsidR="00EE26B1" w:rsidSect="00C27CF3">
          <w:headerReference w:type="first" r:id="rId30"/>
          <w:pgSz w:w="15840" w:h="12240" w:orient="landscape" w:code="1"/>
          <w:pgMar w:top="1440" w:right="864" w:bottom="1440" w:left="864" w:header="461" w:footer="706" w:gutter="0"/>
          <w:cols w:space="708"/>
          <w:titlePg/>
          <w:docGrid w:linePitch="360"/>
        </w:sectPr>
      </w:pPr>
    </w:p>
    <w:p w:rsidR="003F569E" w:rsidRPr="00C27CF3" w:rsidRDefault="00C27CF3" w:rsidP="003F569E">
      <w:pPr>
        <w:tabs>
          <w:tab w:val="left" w:pos="1080"/>
        </w:tabs>
        <w:spacing w:after="100" w:line="204" w:lineRule="auto"/>
        <w:jc w:val="center"/>
        <w:rPr>
          <w:b/>
          <w:bCs/>
          <w:sz w:val="28"/>
          <w:szCs w:val="28"/>
          <w:rtl/>
          <w:lang w:bidi="ar-EG"/>
        </w:rPr>
      </w:pPr>
      <w:bookmarkStart w:id="20" w:name="مداولات"/>
      <w:bookmarkEnd w:id="20"/>
      <w:r w:rsidRPr="00B2005F">
        <w:rPr>
          <w:rFonts w:hint="cs"/>
          <w:b/>
          <w:bCs/>
          <w:sz w:val="28"/>
          <w:szCs w:val="28"/>
          <w:rtl/>
          <w:lang w:bidi="ar-EG"/>
        </w:rPr>
        <w:lastRenderedPageBreak/>
        <w:t>ثانيا-</w:t>
      </w:r>
      <w:r w:rsidRPr="00B2005F">
        <w:rPr>
          <w:rFonts w:hint="cs"/>
          <w:b/>
          <w:bCs/>
          <w:sz w:val="28"/>
          <w:szCs w:val="28"/>
          <w:rtl/>
          <w:lang w:bidi="ar-EG"/>
        </w:rPr>
        <w:tab/>
        <w:t>مداولات الاجتماع</w:t>
      </w:r>
    </w:p>
    <w:p w:rsidR="003F569E" w:rsidRPr="00C27CF3" w:rsidRDefault="003F569E" w:rsidP="003F569E">
      <w:pPr>
        <w:tabs>
          <w:tab w:val="left" w:pos="1080"/>
        </w:tabs>
        <w:spacing w:after="100" w:line="204" w:lineRule="auto"/>
        <w:jc w:val="center"/>
        <w:rPr>
          <w:b/>
          <w:bCs/>
          <w:sz w:val="24"/>
          <w:rtl/>
          <w:lang w:bidi="ar-EG"/>
        </w:rPr>
      </w:pPr>
      <w:r w:rsidRPr="00C27CF3">
        <w:rPr>
          <w:rFonts w:hint="cs"/>
          <w:b/>
          <w:bCs/>
          <w:sz w:val="24"/>
          <w:rtl/>
          <w:lang w:bidi="ar-EG"/>
        </w:rPr>
        <w:t>ألف</w:t>
      </w:r>
      <w:r w:rsidRPr="00C27CF3">
        <w:rPr>
          <w:rFonts w:hint="cs"/>
          <w:b/>
          <w:bCs/>
          <w:sz w:val="24"/>
          <w:rtl/>
        </w:rPr>
        <w:t>.</w:t>
      </w:r>
      <w:r w:rsidRPr="00C27CF3">
        <w:rPr>
          <w:rFonts w:hint="cs"/>
          <w:b/>
          <w:bCs/>
          <w:sz w:val="24"/>
          <w:rtl/>
          <w:lang w:bidi="ar-EG"/>
        </w:rPr>
        <w:tab/>
        <w:t>معلومات أساسية</w:t>
      </w:r>
    </w:p>
    <w:p w:rsidR="002A7BDF" w:rsidRDefault="002A7BDF" w:rsidP="002A7BDF">
      <w:pPr>
        <w:spacing w:after="120"/>
        <w:jc w:val="both"/>
        <w:rPr>
          <w:sz w:val="24"/>
          <w:rtl/>
          <w:lang w:bidi="ar-EG"/>
        </w:rPr>
      </w:pPr>
      <w:r w:rsidRPr="00ED6807">
        <w:rPr>
          <w:rFonts w:hint="cs"/>
          <w:sz w:val="24"/>
          <w:rtl/>
          <w:lang w:bidi="ar-EG"/>
        </w:rPr>
        <w:t>1</w:t>
      </w:r>
      <w:r>
        <w:rPr>
          <w:rFonts w:hint="cs"/>
          <w:sz w:val="24"/>
          <w:rtl/>
          <w:lang w:bidi="ar-EG"/>
        </w:rPr>
        <w:t>-</w:t>
      </w:r>
      <w:r>
        <w:rPr>
          <w:sz w:val="24"/>
          <w:rtl/>
          <w:lang w:bidi="ar-EG"/>
        </w:rPr>
        <w:tab/>
      </w:r>
      <w:r>
        <w:rPr>
          <w:rFonts w:ascii="Simplified Arabic" w:hAnsi="Simplified Arabic" w:hint="cs"/>
          <w:color w:val="000000"/>
          <w:sz w:val="24"/>
          <w:rtl/>
          <w:lang w:bidi="ar-EG"/>
        </w:rPr>
        <w:t xml:space="preserve">بناء على العرض المقدم من حكومة مصر، والذي لقى ترحيبا من مؤتمر الأطراف في </w:t>
      </w:r>
      <w:r>
        <w:rPr>
          <w:rFonts w:ascii="Simplified Arabic" w:hAnsi="Simplified Arabic" w:hint="cs"/>
          <w:color w:val="000000"/>
          <w:sz w:val="24"/>
          <w:rtl/>
        </w:rPr>
        <w:t xml:space="preserve">الاتفاقية المتعلقة بالتنوع </w:t>
      </w:r>
      <w:r>
        <w:rPr>
          <w:rFonts w:ascii="Simplified Arabic" w:hAnsi="Simplified Arabic" w:hint="cs"/>
          <w:color w:val="000000"/>
          <w:sz w:val="24"/>
          <w:rtl/>
          <w:lang w:bidi="ar-EG"/>
        </w:rPr>
        <w:t xml:space="preserve">البيولوجي </w:t>
      </w:r>
      <w:r>
        <w:rPr>
          <w:rFonts w:ascii="Simplified Arabic" w:hAnsi="Simplified Arabic" w:hint="cs"/>
          <w:color w:val="000000"/>
          <w:sz w:val="24"/>
          <w:rtl/>
        </w:rPr>
        <w:t xml:space="preserve">في </w:t>
      </w:r>
      <w:r w:rsidRPr="00723FFF">
        <w:rPr>
          <w:rFonts w:hint="cs"/>
          <w:color w:val="000000"/>
          <w:rtl/>
        </w:rPr>
        <w:t>المقرر 13/33</w:t>
      </w:r>
      <w:r>
        <w:rPr>
          <w:rFonts w:ascii="Simplified Arabic" w:hAnsi="Simplified Arabic" w:hint="cs"/>
          <w:color w:val="000000"/>
          <w:sz w:val="24"/>
          <w:rtl/>
        </w:rPr>
        <w:t xml:space="preserve">، ووفقا للفقرة 6 من المادة 26 من بروتوكول ناغويا بشأن الحصول على الموارد الجينية والتقاسم العادل والمنصف للمنافع الناشئة عن استخدامها والتابع للاتفاقية المتعلقة بالتنوع البيولوجي، عُقد الاجتماع الثالث لمؤتمر الأطراف العامل كاجتماع للأطراف في بروتوكول ناغويا </w:t>
      </w:r>
      <w:r w:rsidRPr="00723FFF">
        <w:rPr>
          <w:rFonts w:ascii="Simplified Arabic" w:hAnsi="Simplified Arabic" w:hint="cs"/>
          <w:color w:val="000000"/>
          <w:sz w:val="24"/>
          <w:rtl/>
        </w:rPr>
        <w:t>في</w:t>
      </w:r>
      <w:r>
        <w:rPr>
          <w:rFonts w:ascii="Simplified Arabic" w:hAnsi="Simplified Arabic" w:hint="cs"/>
          <w:color w:val="000000"/>
          <w:sz w:val="24"/>
          <w:rtl/>
        </w:rPr>
        <w:t xml:space="preserve"> شرم الشيخ، مصر في الفترة من </w:t>
      </w:r>
      <w:r>
        <w:rPr>
          <w:rFonts w:ascii="Simplified Arabic" w:hAnsi="Simplified Arabic"/>
          <w:color w:val="000000"/>
          <w:sz w:val="24"/>
        </w:rPr>
        <w:t>17</w:t>
      </w:r>
      <w:r>
        <w:rPr>
          <w:rFonts w:ascii="Simplified Arabic" w:hAnsi="Simplified Arabic" w:hint="cs"/>
          <w:color w:val="000000"/>
          <w:sz w:val="24"/>
          <w:rtl/>
        </w:rPr>
        <w:t xml:space="preserve"> إلى </w:t>
      </w:r>
      <w:r>
        <w:rPr>
          <w:rFonts w:ascii="Simplified Arabic" w:hAnsi="Simplified Arabic"/>
          <w:color w:val="000000"/>
          <w:sz w:val="24"/>
        </w:rPr>
        <w:t>29</w:t>
      </w:r>
      <w:r>
        <w:rPr>
          <w:rFonts w:ascii="Simplified Arabic" w:hAnsi="Simplified Arabic" w:hint="cs"/>
          <w:color w:val="000000"/>
          <w:sz w:val="24"/>
          <w:rtl/>
        </w:rPr>
        <w:t xml:space="preserve"> نوفمبر/تشرين الثاني 2018، بالتزامن مع الاجتماع الرابع عشر لمؤتمر الأطراف</w:t>
      </w:r>
      <w:r>
        <w:rPr>
          <w:rFonts w:hint="cs"/>
          <w:sz w:val="24"/>
          <w:rtl/>
          <w:lang w:bidi="ar-EG"/>
        </w:rPr>
        <w:t>.</w:t>
      </w:r>
    </w:p>
    <w:p w:rsidR="002A7BDF" w:rsidRPr="00E96AA4" w:rsidRDefault="002A7BDF" w:rsidP="002A7BDF">
      <w:pPr>
        <w:spacing w:after="120"/>
        <w:jc w:val="center"/>
        <w:rPr>
          <w:b/>
          <w:bCs/>
          <w:color w:val="000000"/>
          <w:sz w:val="24"/>
          <w:rtl/>
          <w:lang w:bidi="ar-EG"/>
        </w:rPr>
      </w:pPr>
      <w:r>
        <w:rPr>
          <w:rFonts w:hint="cs"/>
          <w:b/>
          <w:bCs/>
          <w:color w:val="000000"/>
          <w:sz w:val="24"/>
          <w:rtl/>
          <w:lang w:bidi="ar-EG"/>
        </w:rPr>
        <w:t>باء-</w:t>
      </w:r>
      <w:r>
        <w:rPr>
          <w:rFonts w:hint="cs"/>
          <w:b/>
          <w:bCs/>
          <w:color w:val="000000"/>
          <w:sz w:val="24"/>
          <w:rtl/>
          <w:lang w:bidi="ar-EG"/>
        </w:rPr>
        <w:tab/>
        <w:t>الحاضرون</w:t>
      </w:r>
    </w:p>
    <w:p w:rsidR="002A7BDF" w:rsidRDefault="002A7BDF" w:rsidP="002A7BDF">
      <w:pPr>
        <w:spacing w:after="120"/>
        <w:jc w:val="both"/>
        <w:rPr>
          <w:sz w:val="24"/>
          <w:rtl/>
          <w:lang w:bidi="ar-EG"/>
        </w:rPr>
      </w:pPr>
      <w:r>
        <w:rPr>
          <w:rFonts w:hint="cs"/>
          <w:sz w:val="24"/>
          <w:rtl/>
          <w:lang w:bidi="ar-EG"/>
        </w:rPr>
        <w:t>2-</w:t>
      </w:r>
      <w:r>
        <w:rPr>
          <w:rFonts w:hint="cs"/>
          <w:sz w:val="24"/>
          <w:rtl/>
          <w:lang w:bidi="ar-EG"/>
        </w:rPr>
        <w:tab/>
        <w:t xml:space="preserve">دُعيت جميع الدول إلى المشاركة في الاجتماع. وحضرت الأطراف التالية في بروتوكول ناغويا: </w:t>
      </w:r>
    </w:p>
    <w:p w:rsidR="002A7BDF" w:rsidRDefault="002A7BDF" w:rsidP="00C271D1">
      <w:pPr>
        <w:numPr>
          <w:ilvl w:val="0"/>
          <w:numId w:val="22"/>
        </w:numPr>
        <w:spacing w:after="60" w:line="197" w:lineRule="auto"/>
        <w:ind w:left="668" w:hanging="630"/>
        <w:jc w:val="both"/>
        <w:rPr>
          <w:sz w:val="22"/>
          <w:szCs w:val="22"/>
          <w:rtl/>
        </w:rPr>
        <w:sectPr w:rsidR="002A7BDF" w:rsidSect="00EE26B1">
          <w:headerReference w:type="first" r:id="rId31"/>
          <w:pgSz w:w="12240" w:h="15840" w:code="1"/>
          <w:pgMar w:top="1008" w:right="1440" w:bottom="1008" w:left="1440" w:header="461" w:footer="706" w:gutter="0"/>
          <w:cols w:space="708"/>
          <w:titlePg/>
          <w:bidi/>
          <w:rtlGutter/>
          <w:docGrid w:linePitch="360"/>
        </w:sectPr>
      </w:pP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أفغانستان</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ألبانيا</w:t>
      </w:r>
    </w:p>
    <w:p w:rsidR="002A7BDF" w:rsidRPr="00F03D64" w:rsidRDefault="002A7BDF" w:rsidP="00F03D64">
      <w:pPr>
        <w:jc w:val="both"/>
        <w:rPr>
          <w:rFonts w:ascii="Simplified Arabic" w:hAnsi="Simplified Arabic"/>
          <w:sz w:val="24"/>
        </w:rPr>
      </w:pPr>
      <w:r w:rsidRPr="00F03D64">
        <w:rPr>
          <w:rFonts w:ascii="Simplified Arabic" w:hAnsi="Simplified Arabic"/>
          <w:sz w:val="24"/>
          <w:rtl/>
        </w:rPr>
        <w:t>أنغولا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أنتيغوا وباربودا</w:t>
      </w:r>
    </w:p>
    <w:p w:rsidR="002A7BDF" w:rsidRPr="00F03D64" w:rsidRDefault="002A7BDF" w:rsidP="00F03D64">
      <w:pPr>
        <w:jc w:val="both"/>
        <w:rPr>
          <w:rFonts w:ascii="Simplified Arabic" w:hAnsi="Simplified Arabic"/>
          <w:sz w:val="24"/>
        </w:rPr>
      </w:pPr>
      <w:r w:rsidRPr="00F03D64">
        <w:rPr>
          <w:rFonts w:ascii="Simplified Arabic" w:hAnsi="Simplified Arabic"/>
          <w:sz w:val="24"/>
          <w:rtl/>
        </w:rPr>
        <w:t>الأرجنتين</w:t>
      </w:r>
    </w:p>
    <w:p w:rsidR="002A7BDF" w:rsidRPr="00F03D64" w:rsidRDefault="002A7BDF" w:rsidP="00F03D64">
      <w:pPr>
        <w:jc w:val="both"/>
        <w:rPr>
          <w:rFonts w:ascii="Simplified Arabic" w:hAnsi="Simplified Arabic"/>
          <w:sz w:val="24"/>
        </w:rPr>
      </w:pPr>
      <w:r w:rsidRPr="00F03D64">
        <w:rPr>
          <w:rFonts w:ascii="Simplified Arabic" w:hAnsi="Simplified Arabic"/>
          <w:sz w:val="24"/>
          <w:rtl/>
        </w:rPr>
        <w:t>النمسا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بيلاروس</w:t>
      </w:r>
    </w:p>
    <w:p w:rsidR="002A7BDF" w:rsidRPr="00F03D64" w:rsidRDefault="002A7BDF" w:rsidP="00F03D64">
      <w:pPr>
        <w:jc w:val="both"/>
        <w:rPr>
          <w:rFonts w:ascii="Simplified Arabic" w:hAnsi="Simplified Arabic"/>
          <w:sz w:val="24"/>
        </w:rPr>
      </w:pPr>
      <w:r w:rsidRPr="00F03D64">
        <w:rPr>
          <w:rFonts w:ascii="Simplified Arabic" w:hAnsi="Simplified Arabic"/>
          <w:sz w:val="24"/>
          <w:rtl/>
        </w:rPr>
        <w:t>بلجيكا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بنن</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بوتان</w:t>
      </w:r>
    </w:p>
    <w:p w:rsidR="002A7BDF" w:rsidRPr="00F03D64" w:rsidRDefault="002A7BDF" w:rsidP="00F03D64">
      <w:pPr>
        <w:jc w:val="both"/>
        <w:rPr>
          <w:rFonts w:ascii="Simplified Arabic" w:hAnsi="Simplified Arabic"/>
          <w:sz w:val="24"/>
        </w:rPr>
      </w:pPr>
      <w:r w:rsidRPr="00F03D64">
        <w:rPr>
          <w:rFonts w:ascii="Simplified Arabic" w:hAnsi="Simplified Arabic"/>
          <w:sz w:val="24"/>
          <w:rtl/>
        </w:rPr>
        <w:t>بوليفيا ( دولة – المتعددة القوميات)</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بوتسوانا</w:t>
      </w:r>
    </w:p>
    <w:p w:rsidR="002A7BDF" w:rsidRPr="00F03D64" w:rsidRDefault="002A7BDF" w:rsidP="00F03D64">
      <w:pPr>
        <w:jc w:val="both"/>
        <w:rPr>
          <w:rFonts w:ascii="Simplified Arabic" w:hAnsi="Simplified Arabic"/>
          <w:sz w:val="24"/>
        </w:rPr>
      </w:pPr>
      <w:r w:rsidRPr="00F03D64">
        <w:rPr>
          <w:rFonts w:ascii="Simplified Arabic" w:hAnsi="Simplified Arabic"/>
          <w:sz w:val="24"/>
          <w:rtl/>
        </w:rPr>
        <w:t xml:space="preserve">بلغاريا </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بوركينا فاسو</w:t>
      </w:r>
    </w:p>
    <w:p w:rsidR="002A7BDF" w:rsidRPr="00F03D64" w:rsidRDefault="002A7BDF" w:rsidP="00F03D64">
      <w:pPr>
        <w:jc w:val="both"/>
        <w:rPr>
          <w:rFonts w:ascii="Simplified Arabic" w:hAnsi="Simplified Arabic"/>
          <w:sz w:val="24"/>
        </w:rPr>
      </w:pPr>
      <w:r w:rsidRPr="00F03D64">
        <w:rPr>
          <w:rFonts w:ascii="Simplified Arabic" w:hAnsi="Simplified Arabic"/>
          <w:sz w:val="24"/>
          <w:rtl/>
        </w:rPr>
        <w:t>بوروندي</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كمبوديا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الكاميرون</w:t>
      </w:r>
    </w:p>
    <w:p w:rsidR="002A7BDF" w:rsidRPr="00F03D64" w:rsidRDefault="00BE3C38" w:rsidP="00F03D64">
      <w:pPr>
        <w:jc w:val="both"/>
        <w:rPr>
          <w:rFonts w:ascii="Simplified Arabic" w:hAnsi="Simplified Arabic"/>
          <w:sz w:val="24"/>
        </w:rPr>
      </w:pPr>
      <w:r w:rsidRPr="00F03D64">
        <w:rPr>
          <w:rFonts w:ascii="Simplified Arabic" w:hAnsi="Simplified Arabic"/>
          <w:sz w:val="24"/>
          <w:rtl/>
        </w:rPr>
        <w:t>جمهورية أفريقيا الوسطى</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تشاد</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الصين</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جزر القمر</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الكونغو</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كرواتيا</w:t>
      </w:r>
    </w:p>
    <w:p w:rsidR="002A7BDF" w:rsidRPr="00F03D64" w:rsidRDefault="002A7BDF" w:rsidP="00F03D64">
      <w:pPr>
        <w:jc w:val="both"/>
        <w:rPr>
          <w:rFonts w:ascii="Simplified Arabic" w:hAnsi="Simplified Arabic"/>
          <w:sz w:val="24"/>
        </w:rPr>
      </w:pPr>
      <w:r w:rsidRPr="00F03D64">
        <w:rPr>
          <w:rFonts w:ascii="Simplified Arabic" w:hAnsi="Simplified Arabic"/>
          <w:sz w:val="24"/>
          <w:rtl/>
        </w:rPr>
        <w:t>كوبا</w:t>
      </w:r>
    </w:p>
    <w:p w:rsidR="002A7BDF" w:rsidRPr="00F03D64" w:rsidRDefault="002A7BDF" w:rsidP="00F03D64">
      <w:pPr>
        <w:jc w:val="both"/>
        <w:rPr>
          <w:rFonts w:ascii="Simplified Arabic" w:hAnsi="Simplified Arabic"/>
          <w:sz w:val="24"/>
        </w:rPr>
      </w:pPr>
      <w:r w:rsidRPr="00F03D64">
        <w:rPr>
          <w:rFonts w:ascii="Simplified Arabic" w:hAnsi="Simplified Arabic"/>
          <w:sz w:val="24"/>
          <w:rtl/>
        </w:rPr>
        <w:t>تشيكيا</w:t>
      </w:r>
    </w:p>
    <w:p w:rsidR="00BE3C38" w:rsidRPr="00F03D64" w:rsidRDefault="00BE3C38" w:rsidP="00F03D64">
      <w:pPr>
        <w:jc w:val="both"/>
        <w:rPr>
          <w:rFonts w:ascii="Simplified Arabic" w:hAnsi="Simplified Arabic"/>
          <w:sz w:val="24"/>
          <w:rtl/>
        </w:rPr>
      </w:pPr>
      <w:r w:rsidRPr="00F03D64">
        <w:rPr>
          <w:rFonts w:ascii="Simplified Arabic" w:hAnsi="Simplified Arabic"/>
          <w:sz w:val="24"/>
          <w:rtl/>
        </w:rPr>
        <w:t>كوت ديفوار</w:t>
      </w:r>
    </w:p>
    <w:p w:rsidR="002A7BDF" w:rsidRPr="00F03D64" w:rsidRDefault="002A7BDF" w:rsidP="00F03D64">
      <w:pPr>
        <w:jc w:val="left"/>
        <w:rPr>
          <w:rFonts w:ascii="Simplified Arabic" w:hAnsi="Simplified Arabic"/>
          <w:sz w:val="24"/>
          <w:rtl/>
        </w:rPr>
      </w:pPr>
      <w:r w:rsidRPr="00F03D64">
        <w:rPr>
          <w:rFonts w:ascii="Simplified Arabic" w:hAnsi="Simplified Arabic"/>
          <w:sz w:val="24"/>
          <w:rtl/>
        </w:rPr>
        <w:t>جمهورية الكونغو الديمقراطية</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الدانمرك</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جيبوتي</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الجمهورية الدومينيكية</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إكوادور</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مصر</w:t>
      </w:r>
    </w:p>
    <w:p w:rsidR="002A7BDF" w:rsidRPr="00F03D64" w:rsidRDefault="00BE3C38" w:rsidP="00F03D64">
      <w:pPr>
        <w:jc w:val="both"/>
        <w:rPr>
          <w:rFonts w:ascii="Simplified Arabic" w:hAnsi="Simplified Arabic"/>
          <w:sz w:val="24"/>
          <w:rtl/>
        </w:rPr>
      </w:pPr>
      <w:r w:rsidRPr="00F03D64">
        <w:rPr>
          <w:rFonts w:ascii="Simplified Arabic" w:hAnsi="Simplified Arabic"/>
          <w:sz w:val="24"/>
          <w:rtl/>
        </w:rPr>
        <w:t>إسواتيني</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إثيوبيا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الاتحاد الأوروبي</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فيجي</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فنلندا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فرنسا</w:t>
      </w:r>
    </w:p>
    <w:p w:rsidR="00BE3C38" w:rsidRPr="00F03D64" w:rsidRDefault="00BE3C38" w:rsidP="00F03D64">
      <w:pPr>
        <w:jc w:val="both"/>
        <w:rPr>
          <w:rFonts w:ascii="Simplified Arabic" w:hAnsi="Simplified Arabic"/>
          <w:sz w:val="24"/>
          <w:rtl/>
        </w:rPr>
      </w:pPr>
      <w:r w:rsidRPr="00F03D64">
        <w:rPr>
          <w:rFonts w:ascii="Simplified Arabic" w:hAnsi="Simplified Arabic"/>
          <w:sz w:val="24"/>
          <w:rtl/>
        </w:rPr>
        <w:t>غابون</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غامبيا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ألمانيا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غواتيمالا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غينيا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غينيا- بيساو</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غيانا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هندوراس</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هنغاريا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الهند</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إندونيسيا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اليابان</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الأردن</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كينيا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الكويت</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قيرغيرستان</w:t>
      </w:r>
    </w:p>
    <w:p w:rsidR="002A7BDF" w:rsidRPr="00F03D64" w:rsidRDefault="002A7BDF" w:rsidP="00F03D64">
      <w:pPr>
        <w:jc w:val="left"/>
        <w:rPr>
          <w:rFonts w:ascii="Simplified Arabic" w:hAnsi="Simplified Arabic"/>
          <w:sz w:val="24"/>
          <w:rtl/>
        </w:rPr>
      </w:pPr>
      <w:r w:rsidRPr="00F03D64">
        <w:rPr>
          <w:rFonts w:ascii="Simplified Arabic" w:hAnsi="Simplified Arabic"/>
          <w:sz w:val="24"/>
          <w:rtl/>
        </w:rPr>
        <w:t>جمهورية لاو الشعبية الديمقراطية</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لبنان</w:t>
      </w:r>
    </w:p>
    <w:p w:rsidR="00BE3C38" w:rsidRPr="00F03D64" w:rsidRDefault="00BE3C38" w:rsidP="00F03D64">
      <w:pPr>
        <w:jc w:val="both"/>
        <w:rPr>
          <w:rFonts w:ascii="Simplified Arabic" w:hAnsi="Simplified Arabic"/>
          <w:sz w:val="24"/>
        </w:rPr>
      </w:pPr>
      <w:r w:rsidRPr="00F03D64">
        <w:rPr>
          <w:rFonts w:ascii="Simplified Arabic" w:hAnsi="Simplified Arabic"/>
          <w:sz w:val="24"/>
          <w:rtl/>
        </w:rPr>
        <w:t>ليسوتو</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ليبيريا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لكسمبرغ</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مدغشقر</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ملاوي</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مالي</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مالطة</w:t>
      </w:r>
    </w:p>
    <w:p w:rsidR="00BE3C38" w:rsidRPr="00F03D64" w:rsidRDefault="00BE3C38" w:rsidP="00F03D64">
      <w:pPr>
        <w:jc w:val="both"/>
        <w:rPr>
          <w:rFonts w:ascii="Simplified Arabic" w:hAnsi="Simplified Arabic"/>
          <w:sz w:val="24"/>
          <w:rtl/>
        </w:rPr>
      </w:pPr>
      <w:r w:rsidRPr="00F03D64">
        <w:rPr>
          <w:rFonts w:ascii="Simplified Arabic" w:hAnsi="Simplified Arabic"/>
          <w:sz w:val="24"/>
          <w:rtl/>
        </w:rPr>
        <w:t>جزر مارشال</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موريتانيا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موريشيوس</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المكسيك</w:t>
      </w:r>
    </w:p>
    <w:p w:rsidR="002A7BDF" w:rsidRPr="00F03D64" w:rsidRDefault="002A7BDF" w:rsidP="00F03D64">
      <w:pPr>
        <w:jc w:val="left"/>
        <w:rPr>
          <w:rFonts w:ascii="Simplified Arabic" w:hAnsi="Simplified Arabic"/>
          <w:sz w:val="24"/>
          <w:rtl/>
        </w:rPr>
      </w:pPr>
      <w:r w:rsidRPr="00F03D64">
        <w:rPr>
          <w:rFonts w:ascii="Simplified Arabic" w:hAnsi="Simplified Arabic"/>
          <w:sz w:val="24"/>
          <w:rtl/>
        </w:rPr>
        <w:t>ميكرونيزيا (ولايات - الموحدة)</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منغوليا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موزامبيق</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ميانمار</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ناميبيا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هولندا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النيجر</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النرويج</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بالاو</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بنما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بيرو</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الفلبين</w:t>
      </w:r>
    </w:p>
    <w:p w:rsidR="002A7BDF" w:rsidRPr="00F03D64" w:rsidRDefault="002A7BDF" w:rsidP="00F03D64">
      <w:pPr>
        <w:jc w:val="both"/>
        <w:rPr>
          <w:rFonts w:ascii="Simplified Arabic" w:hAnsi="Simplified Arabic"/>
          <w:sz w:val="24"/>
        </w:rPr>
      </w:pPr>
      <w:r w:rsidRPr="00F03D64">
        <w:rPr>
          <w:rFonts w:ascii="Simplified Arabic" w:hAnsi="Simplified Arabic"/>
          <w:sz w:val="24"/>
          <w:rtl/>
        </w:rPr>
        <w:t>البرتغال</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قطر</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lastRenderedPageBreak/>
        <w:t>جمهورية كوريا</w:t>
      </w:r>
    </w:p>
    <w:p w:rsidR="002A7BDF" w:rsidRPr="00F03D64" w:rsidRDefault="002A7BDF" w:rsidP="00F03D64">
      <w:pPr>
        <w:jc w:val="both"/>
        <w:rPr>
          <w:rFonts w:ascii="Simplified Arabic" w:hAnsi="Simplified Arabic"/>
          <w:sz w:val="24"/>
        </w:rPr>
      </w:pPr>
      <w:r w:rsidRPr="00F03D64">
        <w:rPr>
          <w:rFonts w:ascii="Simplified Arabic" w:hAnsi="Simplified Arabic"/>
          <w:sz w:val="24"/>
          <w:rtl/>
        </w:rPr>
        <w:t>جمهورية مولدوفا</w:t>
      </w:r>
    </w:p>
    <w:p w:rsidR="002A7BDF" w:rsidRPr="00F03D64" w:rsidRDefault="002A7BDF" w:rsidP="00F03D64">
      <w:pPr>
        <w:jc w:val="both"/>
        <w:rPr>
          <w:rFonts w:ascii="Simplified Arabic" w:hAnsi="Simplified Arabic"/>
          <w:sz w:val="24"/>
        </w:rPr>
      </w:pPr>
      <w:r w:rsidRPr="00F03D64">
        <w:rPr>
          <w:rFonts w:ascii="Simplified Arabic" w:hAnsi="Simplified Arabic"/>
          <w:sz w:val="24"/>
          <w:rtl/>
        </w:rPr>
        <w:t>رواندا</w:t>
      </w:r>
    </w:p>
    <w:p w:rsidR="002A7BDF" w:rsidRPr="00F03D64" w:rsidRDefault="002A7BDF" w:rsidP="00F03D64">
      <w:pPr>
        <w:jc w:val="both"/>
        <w:rPr>
          <w:rFonts w:ascii="Simplified Arabic" w:hAnsi="Simplified Arabic"/>
          <w:sz w:val="24"/>
        </w:rPr>
      </w:pPr>
      <w:r w:rsidRPr="00F03D64">
        <w:rPr>
          <w:rFonts w:ascii="Simplified Arabic" w:hAnsi="Simplified Arabic"/>
          <w:sz w:val="24"/>
          <w:rtl/>
        </w:rPr>
        <w:t>ساموا</w:t>
      </w:r>
    </w:p>
    <w:p w:rsidR="002A7BDF" w:rsidRPr="00F03D64" w:rsidRDefault="002A7BDF" w:rsidP="00F03D64">
      <w:pPr>
        <w:jc w:val="both"/>
        <w:rPr>
          <w:rFonts w:ascii="Simplified Arabic" w:hAnsi="Simplified Arabic"/>
          <w:sz w:val="24"/>
        </w:rPr>
      </w:pPr>
      <w:r w:rsidRPr="00F03D64">
        <w:rPr>
          <w:rFonts w:ascii="Simplified Arabic" w:hAnsi="Simplified Arabic"/>
          <w:sz w:val="24"/>
          <w:rtl/>
        </w:rPr>
        <w:t>سان تومي وبرنسيبي</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السنغال</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سيشيل</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سيراليون</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سلوفاكيا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جنوب أفريقيا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إسبانيا</w:t>
      </w:r>
    </w:p>
    <w:p w:rsidR="002A7BDF" w:rsidRPr="00F03D64" w:rsidRDefault="002A7BDF" w:rsidP="00F03D64">
      <w:pPr>
        <w:jc w:val="both"/>
        <w:rPr>
          <w:rFonts w:ascii="Simplified Arabic" w:hAnsi="Simplified Arabic"/>
          <w:sz w:val="24"/>
        </w:rPr>
      </w:pPr>
      <w:r w:rsidRPr="00F03D64">
        <w:rPr>
          <w:rFonts w:ascii="Simplified Arabic" w:hAnsi="Simplified Arabic"/>
          <w:sz w:val="24"/>
          <w:rtl/>
        </w:rPr>
        <w:t>السودان</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السويد</w:t>
      </w:r>
    </w:p>
    <w:p w:rsidR="002A7BDF" w:rsidRPr="00F03D64" w:rsidRDefault="002A7BDF" w:rsidP="00F03D64">
      <w:pPr>
        <w:jc w:val="both"/>
        <w:rPr>
          <w:rFonts w:ascii="Simplified Arabic" w:hAnsi="Simplified Arabic"/>
          <w:sz w:val="24"/>
        </w:rPr>
      </w:pPr>
      <w:r w:rsidRPr="00F03D64">
        <w:rPr>
          <w:rFonts w:ascii="Simplified Arabic" w:hAnsi="Simplified Arabic"/>
          <w:sz w:val="24"/>
          <w:rtl/>
        </w:rPr>
        <w:t>سويسرا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الجمهورية العربية السورية</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طاجيكستان</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توغو</w:t>
      </w:r>
    </w:p>
    <w:p w:rsidR="002A7BDF" w:rsidRPr="00F03D64" w:rsidRDefault="002A7BDF" w:rsidP="00F03D64">
      <w:pPr>
        <w:jc w:val="both"/>
        <w:rPr>
          <w:rFonts w:ascii="Simplified Arabic" w:hAnsi="Simplified Arabic"/>
          <w:sz w:val="24"/>
        </w:rPr>
      </w:pPr>
      <w:r w:rsidRPr="00F03D64">
        <w:rPr>
          <w:rFonts w:ascii="Simplified Arabic" w:hAnsi="Simplified Arabic"/>
          <w:sz w:val="24"/>
          <w:rtl/>
        </w:rPr>
        <w:t>أوغندا</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الإمارات العربية المتحدة</w:t>
      </w:r>
    </w:p>
    <w:p w:rsidR="002A7BDF" w:rsidRPr="00F03D64" w:rsidRDefault="002A7BDF" w:rsidP="008A3AD8">
      <w:pPr>
        <w:ind w:left="284" w:hanging="284"/>
        <w:jc w:val="both"/>
        <w:rPr>
          <w:rFonts w:ascii="Simplified Arabic" w:hAnsi="Simplified Arabic"/>
          <w:sz w:val="24"/>
          <w:rtl/>
        </w:rPr>
      </w:pPr>
      <w:r w:rsidRPr="00F03D64">
        <w:rPr>
          <w:rFonts w:ascii="Simplified Arabic" w:hAnsi="Simplified Arabic"/>
          <w:sz w:val="24"/>
          <w:rtl/>
        </w:rPr>
        <w:t>المملكة المتحدة لبريطانيا العظمى وأيرلندا الشمالية</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جمهورية تنزانيا المتحدة</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أوروغواي</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فييت نام</w:t>
      </w:r>
    </w:p>
    <w:p w:rsidR="002A7BDF" w:rsidRPr="00F03D64" w:rsidRDefault="002A7BDF" w:rsidP="00F03D64">
      <w:pPr>
        <w:jc w:val="both"/>
        <w:rPr>
          <w:rFonts w:ascii="Simplified Arabic" w:hAnsi="Simplified Arabic"/>
          <w:sz w:val="24"/>
          <w:rtl/>
        </w:rPr>
      </w:pPr>
      <w:r w:rsidRPr="00F03D64">
        <w:rPr>
          <w:rFonts w:ascii="Simplified Arabic" w:hAnsi="Simplified Arabic"/>
          <w:sz w:val="24"/>
          <w:rtl/>
        </w:rPr>
        <w:t>زامبيا</w:t>
      </w:r>
    </w:p>
    <w:p w:rsidR="002A7BDF" w:rsidRPr="00F03D64" w:rsidRDefault="002A7BDF" w:rsidP="00F03D64">
      <w:pPr>
        <w:jc w:val="both"/>
        <w:rPr>
          <w:rFonts w:ascii="Simplified Arabic" w:hAnsi="Simplified Arabic"/>
          <w:sz w:val="24"/>
          <w:rtl/>
        </w:rPr>
        <w:sectPr w:rsidR="002A7BDF" w:rsidRPr="00F03D64" w:rsidSect="002A7BDF">
          <w:type w:val="continuous"/>
          <w:pgSz w:w="12240" w:h="15840" w:code="1"/>
          <w:pgMar w:top="1008" w:right="1440" w:bottom="1008" w:left="1440" w:header="461" w:footer="706" w:gutter="0"/>
          <w:cols w:num="3" w:space="708"/>
          <w:titlePg/>
          <w:bidi/>
          <w:rtlGutter/>
          <w:docGrid w:linePitch="360"/>
        </w:sectPr>
      </w:pPr>
      <w:r w:rsidRPr="00F03D64">
        <w:rPr>
          <w:rFonts w:ascii="Simplified Arabic" w:hAnsi="Simplified Arabic"/>
          <w:sz w:val="24"/>
          <w:rtl/>
        </w:rPr>
        <w:t>زمبابوي</w:t>
      </w:r>
    </w:p>
    <w:p w:rsidR="002A7BDF" w:rsidRDefault="002A7BDF" w:rsidP="002A7BDF">
      <w:pPr>
        <w:spacing w:after="120"/>
        <w:jc w:val="both"/>
        <w:rPr>
          <w:sz w:val="24"/>
          <w:rtl/>
          <w:lang w:bidi="ar-EG"/>
        </w:rPr>
      </w:pPr>
    </w:p>
    <w:p w:rsidR="002A7BDF" w:rsidRDefault="002A7BDF" w:rsidP="00237A3F">
      <w:pPr>
        <w:spacing w:after="120"/>
        <w:jc w:val="both"/>
        <w:rPr>
          <w:sz w:val="24"/>
          <w:rtl/>
          <w:lang w:bidi="ar-EG"/>
        </w:rPr>
      </w:pPr>
      <w:r>
        <w:rPr>
          <w:rFonts w:hint="cs"/>
          <w:sz w:val="24"/>
          <w:rtl/>
          <w:lang w:bidi="ar-EG"/>
        </w:rPr>
        <w:t>3-</w:t>
      </w:r>
      <w:r>
        <w:rPr>
          <w:rFonts w:hint="cs"/>
          <w:sz w:val="24"/>
          <w:rtl/>
          <w:lang w:bidi="ar-EG"/>
        </w:rPr>
        <w:tab/>
      </w:r>
      <w:r w:rsidR="00237A3F">
        <w:rPr>
          <w:rFonts w:hint="cs"/>
          <w:sz w:val="24"/>
          <w:rtl/>
          <w:lang w:bidi="ar-EG"/>
        </w:rPr>
        <w:t>و</w:t>
      </w:r>
      <w:r>
        <w:rPr>
          <w:rFonts w:hint="cs"/>
          <w:sz w:val="24"/>
          <w:rtl/>
          <w:lang w:bidi="ar-EG"/>
        </w:rPr>
        <w:t>تم</w:t>
      </w:r>
      <w:r w:rsidR="00237A3F">
        <w:rPr>
          <w:rFonts w:hint="cs"/>
          <w:sz w:val="24"/>
          <w:rtl/>
          <w:lang w:bidi="ar-EG"/>
        </w:rPr>
        <w:t xml:space="preserve"> أيضا</w:t>
      </w:r>
      <w:r>
        <w:rPr>
          <w:rFonts w:hint="cs"/>
          <w:sz w:val="24"/>
          <w:rtl/>
          <w:lang w:bidi="ar-EG"/>
        </w:rPr>
        <w:t xml:space="preserve"> تمثيل الدول التالية من غير الأطراف في بروتوكول ناغويا:</w:t>
      </w:r>
    </w:p>
    <w:p w:rsidR="00A311F0" w:rsidRDefault="00A311F0" w:rsidP="00F03D64">
      <w:pPr>
        <w:jc w:val="both"/>
        <w:rPr>
          <w:sz w:val="24"/>
          <w:rtl/>
        </w:rPr>
        <w:sectPr w:rsidR="00A311F0" w:rsidSect="002A7BDF">
          <w:type w:val="continuous"/>
          <w:pgSz w:w="12240" w:h="15840" w:code="1"/>
          <w:pgMar w:top="1008" w:right="1440" w:bottom="1008" w:left="1440" w:header="461" w:footer="706" w:gutter="0"/>
          <w:cols w:space="708"/>
          <w:titlePg/>
          <w:bidi/>
          <w:rtlGutter/>
          <w:docGrid w:linePitch="360"/>
        </w:sectPr>
      </w:pPr>
    </w:p>
    <w:p w:rsidR="00F03D64" w:rsidRDefault="00F03D64" w:rsidP="00F03D64">
      <w:pPr>
        <w:jc w:val="both"/>
        <w:rPr>
          <w:sz w:val="24"/>
          <w:rtl/>
        </w:rPr>
      </w:pPr>
      <w:r>
        <w:rPr>
          <w:rFonts w:hint="cs"/>
          <w:sz w:val="24"/>
          <w:rtl/>
        </w:rPr>
        <w:t>الجزائر</w:t>
      </w:r>
    </w:p>
    <w:p w:rsidR="00F03D64" w:rsidRDefault="00F03D64" w:rsidP="00F03D64">
      <w:pPr>
        <w:jc w:val="both"/>
        <w:rPr>
          <w:sz w:val="24"/>
          <w:rtl/>
        </w:rPr>
      </w:pPr>
      <w:r>
        <w:rPr>
          <w:rFonts w:hint="cs"/>
          <w:sz w:val="24"/>
          <w:rtl/>
        </w:rPr>
        <w:t>أندورا</w:t>
      </w:r>
    </w:p>
    <w:p w:rsidR="00F03D64" w:rsidRDefault="00F03D64" w:rsidP="00F03D64">
      <w:pPr>
        <w:jc w:val="both"/>
        <w:rPr>
          <w:sz w:val="24"/>
          <w:rtl/>
        </w:rPr>
      </w:pPr>
      <w:r>
        <w:rPr>
          <w:rFonts w:hint="cs"/>
          <w:sz w:val="24"/>
          <w:rtl/>
        </w:rPr>
        <w:t>أرمينيا</w:t>
      </w:r>
    </w:p>
    <w:p w:rsidR="00F03D64" w:rsidRDefault="00F03D64" w:rsidP="00F03D64">
      <w:pPr>
        <w:jc w:val="both"/>
        <w:rPr>
          <w:sz w:val="22"/>
          <w:rtl/>
        </w:rPr>
      </w:pPr>
      <w:r>
        <w:rPr>
          <w:rFonts w:hint="cs"/>
          <w:sz w:val="22"/>
          <w:rtl/>
        </w:rPr>
        <w:t>أذربيجيان</w:t>
      </w:r>
    </w:p>
    <w:p w:rsidR="00F03D64" w:rsidRDefault="00F03D64" w:rsidP="00F03D64">
      <w:pPr>
        <w:jc w:val="both"/>
        <w:rPr>
          <w:sz w:val="22"/>
          <w:rtl/>
        </w:rPr>
      </w:pPr>
      <w:r>
        <w:rPr>
          <w:rFonts w:hint="cs"/>
          <w:sz w:val="22"/>
          <w:rtl/>
        </w:rPr>
        <w:t>البحرين</w:t>
      </w:r>
    </w:p>
    <w:p w:rsidR="00F03D64" w:rsidRDefault="00F03D64" w:rsidP="00F03D64">
      <w:pPr>
        <w:jc w:val="both"/>
        <w:rPr>
          <w:sz w:val="22"/>
          <w:rtl/>
        </w:rPr>
      </w:pPr>
      <w:r>
        <w:rPr>
          <w:rFonts w:hint="cs"/>
          <w:sz w:val="22"/>
          <w:rtl/>
        </w:rPr>
        <w:t>بنغلاديش</w:t>
      </w:r>
    </w:p>
    <w:p w:rsidR="00F03D64" w:rsidRDefault="00F03D64" w:rsidP="00F03D64">
      <w:pPr>
        <w:jc w:val="both"/>
        <w:rPr>
          <w:sz w:val="22"/>
          <w:rtl/>
        </w:rPr>
      </w:pPr>
      <w:r>
        <w:rPr>
          <w:rFonts w:hint="cs"/>
          <w:sz w:val="22"/>
          <w:rtl/>
        </w:rPr>
        <w:t>بليز</w:t>
      </w:r>
    </w:p>
    <w:p w:rsidR="00F03D64" w:rsidRDefault="00F03D64" w:rsidP="00F03D64">
      <w:pPr>
        <w:jc w:val="both"/>
        <w:rPr>
          <w:sz w:val="22"/>
          <w:rtl/>
        </w:rPr>
      </w:pPr>
      <w:r>
        <w:rPr>
          <w:rFonts w:hint="cs"/>
          <w:sz w:val="22"/>
          <w:rtl/>
        </w:rPr>
        <w:t>البوسنة والهرسك</w:t>
      </w:r>
    </w:p>
    <w:p w:rsidR="00F03D64" w:rsidRPr="00BA08C7" w:rsidRDefault="00F03D64" w:rsidP="00F03D64">
      <w:pPr>
        <w:jc w:val="both"/>
        <w:rPr>
          <w:sz w:val="22"/>
          <w:rtl/>
        </w:rPr>
      </w:pPr>
      <w:r w:rsidRPr="00BA08C7">
        <w:rPr>
          <w:sz w:val="22"/>
          <w:rtl/>
        </w:rPr>
        <w:t>البرازيل</w:t>
      </w:r>
    </w:p>
    <w:p w:rsidR="00F03D64" w:rsidRDefault="00F03D64" w:rsidP="00A311F0">
      <w:pPr>
        <w:jc w:val="both"/>
        <w:rPr>
          <w:sz w:val="22"/>
          <w:rtl/>
        </w:rPr>
      </w:pPr>
      <w:r>
        <w:rPr>
          <w:rFonts w:hint="cs"/>
          <w:sz w:val="22"/>
          <w:rtl/>
        </w:rPr>
        <w:t>كابو فيردي</w:t>
      </w:r>
    </w:p>
    <w:p w:rsidR="00F03D64" w:rsidRPr="00BA08C7" w:rsidRDefault="00F03D64" w:rsidP="00A311F0">
      <w:pPr>
        <w:jc w:val="both"/>
        <w:rPr>
          <w:sz w:val="22"/>
          <w:rtl/>
        </w:rPr>
      </w:pPr>
      <w:r>
        <w:rPr>
          <w:rFonts w:hint="cs"/>
          <w:sz w:val="22"/>
          <w:rtl/>
        </w:rPr>
        <w:t>كندا</w:t>
      </w:r>
    </w:p>
    <w:p w:rsidR="00F03D64" w:rsidRDefault="00F03D64" w:rsidP="00A311F0">
      <w:pPr>
        <w:jc w:val="both"/>
        <w:rPr>
          <w:sz w:val="22"/>
          <w:rtl/>
        </w:rPr>
      </w:pPr>
      <w:r>
        <w:rPr>
          <w:rFonts w:hint="cs"/>
          <w:sz w:val="22"/>
          <w:rtl/>
        </w:rPr>
        <w:t>شيلي</w:t>
      </w:r>
    </w:p>
    <w:p w:rsidR="00F03D64" w:rsidRDefault="00F03D64" w:rsidP="00F03D64">
      <w:pPr>
        <w:jc w:val="both"/>
        <w:rPr>
          <w:sz w:val="22"/>
          <w:rtl/>
        </w:rPr>
      </w:pPr>
      <w:r w:rsidRPr="00BA08C7">
        <w:rPr>
          <w:sz w:val="22"/>
          <w:rtl/>
        </w:rPr>
        <w:t>كولومبيا</w:t>
      </w:r>
    </w:p>
    <w:p w:rsidR="00A311F0" w:rsidRDefault="00A311F0" w:rsidP="00A311F0">
      <w:pPr>
        <w:spacing w:line="197" w:lineRule="auto"/>
        <w:jc w:val="both"/>
        <w:rPr>
          <w:sz w:val="22"/>
          <w:rtl/>
        </w:rPr>
      </w:pPr>
      <w:r>
        <w:rPr>
          <w:rFonts w:hint="cs"/>
          <w:sz w:val="22"/>
          <w:rtl/>
        </w:rPr>
        <w:t>جزر كوك</w:t>
      </w:r>
    </w:p>
    <w:p w:rsidR="00A311F0" w:rsidRPr="00BA08C7" w:rsidRDefault="00A311F0" w:rsidP="00A311F0">
      <w:pPr>
        <w:spacing w:line="197" w:lineRule="auto"/>
        <w:jc w:val="both"/>
        <w:rPr>
          <w:sz w:val="22"/>
          <w:rtl/>
        </w:rPr>
      </w:pPr>
      <w:r w:rsidRPr="00BA08C7">
        <w:rPr>
          <w:sz w:val="22"/>
          <w:rtl/>
        </w:rPr>
        <w:t>كوستاريكا</w:t>
      </w:r>
    </w:p>
    <w:p w:rsidR="00A311F0" w:rsidRDefault="00A311F0" w:rsidP="00A311F0">
      <w:pPr>
        <w:spacing w:line="197" w:lineRule="auto"/>
        <w:jc w:val="both"/>
        <w:rPr>
          <w:sz w:val="22"/>
          <w:rtl/>
        </w:rPr>
      </w:pPr>
      <w:r>
        <w:rPr>
          <w:rFonts w:hint="cs"/>
          <w:sz w:val="22"/>
          <w:rtl/>
        </w:rPr>
        <w:t>قبرص</w:t>
      </w:r>
    </w:p>
    <w:p w:rsidR="00A311F0" w:rsidRPr="00BA08C7" w:rsidRDefault="00A311F0" w:rsidP="00A311F0">
      <w:pPr>
        <w:spacing w:line="197" w:lineRule="auto"/>
        <w:jc w:val="both"/>
        <w:rPr>
          <w:sz w:val="22"/>
          <w:rtl/>
        </w:rPr>
      </w:pPr>
      <w:r>
        <w:rPr>
          <w:rFonts w:hint="cs"/>
          <w:sz w:val="22"/>
          <w:rtl/>
        </w:rPr>
        <w:t>جمهورية كوريا الشعبية الديمقراطية</w:t>
      </w:r>
    </w:p>
    <w:p w:rsidR="00A311F0" w:rsidRPr="00BA08C7" w:rsidRDefault="00A311F0" w:rsidP="00A311F0">
      <w:pPr>
        <w:spacing w:line="197" w:lineRule="auto"/>
        <w:jc w:val="both"/>
        <w:rPr>
          <w:sz w:val="22"/>
          <w:rtl/>
        </w:rPr>
      </w:pPr>
      <w:r w:rsidRPr="00BA08C7">
        <w:rPr>
          <w:sz w:val="22"/>
          <w:rtl/>
        </w:rPr>
        <w:t>السلفادور</w:t>
      </w:r>
    </w:p>
    <w:p w:rsidR="00A311F0" w:rsidRDefault="00A311F0" w:rsidP="00A311F0">
      <w:pPr>
        <w:spacing w:line="197" w:lineRule="auto"/>
        <w:jc w:val="both"/>
        <w:rPr>
          <w:sz w:val="22"/>
          <w:rtl/>
        </w:rPr>
      </w:pPr>
      <w:r>
        <w:rPr>
          <w:rFonts w:hint="cs"/>
          <w:sz w:val="22"/>
          <w:rtl/>
        </w:rPr>
        <w:t>غينيا الاستوائية</w:t>
      </w:r>
    </w:p>
    <w:p w:rsidR="00A311F0" w:rsidRDefault="00A311F0" w:rsidP="00A311F0">
      <w:pPr>
        <w:spacing w:line="197" w:lineRule="auto"/>
        <w:jc w:val="both"/>
        <w:rPr>
          <w:sz w:val="22"/>
          <w:rtl/>
        </w:rPr>
      </w:pPr>
      <w:r>
        <w:rPr>
          <w:rFonts w:hint="cs"/>
          <w:sz w:val="22"/>
          <w:rtl/>
        </w:rPr>
        <w:t>إريتريا</w:t>
      </w:r>
    </w:p>
    <w:p w:rsidR="00A311F0" w:rsidRDefault="00A311F0" w:rsidP="00A311F0">
      <w:pPr>
        <w:spacing w:line="197" w:lineRule="auto"/>
        <w:jc w:val="both"/>
        <w:rPr>
          <w:sz w:val="22"/>
          <w:rtl/>
        </w:rPr>
      </w:pPr>
      <w:r>
        <w:rPr>
          <w:rFonts w:hint="cs"/>
          <w:sz w:val="22"/>
          <w:rtl/>
        </w:rPr>
        <w:t>إستونيا</w:t>
      </w:r>
    </w:p>
    <w:p w:rsidR="00A311F0" w:rsidRDefault="00A311F0" w:rsidP="00A311F0">
      <w:pPr>
        <w:spacing w:line="197" w:lineRule="auto"/>
        <w:jc w:val="both"/>
        <w:rPr>
          <w:sz w:val="22"/>
          <w:rtl/>
        </w:rPr>
      </w:pPr>
      <w:r>
        <w:rPr>
          <w:rFonts w:hint="cs"/>
          <w:sz w:val="22"/>
          <w:rtl/>
        </w:rPr>
        <w:t>جورجيا</w:t>
      </w:r>
    </w:p>
    <w:p w:rsidR="00A311F0" w:rsidRDefault="00A311F0" w:rsidP="00A311F0">
      <w:pPr>
        <w:spacing w:line="197" w:lineRule="auto"/>
        <w:jc w:val="both"/>
        <w:rPr>
          <w:sz w:val="22"/>
          <w:rtl/>
        </w:rPr>
      </w:pPr>
      <w:r>
        <w:rPr>
          <w:rFonts w:hint="cs"/>
          <w:sz w:val="22"/>
          <w:rtl/>
        </w:rPr>
        <w:t>غانا</w:t>
      </w:r>
    </w:p>
    <w:p w:rsidR="00A311F0" w:rsidRDefault="00A311F0" w:rsidP="00A311F0">
      <w:pPr>
        <w:spacing w:line="197" w:lineRule="auto"/>
        <w:jc w:val="both"/>
        <w:rPr>
          <w:sz w:val="22"/>
          <w:rtl/>
        </w:rPr>
      </w:pPr>
      <w:r>
        <w:rPr>
          <w:rFonts w:hint="cs"/>
          <w:sz w:val="22"/>
          <w:rtl/>
        </w:rPr>
        <w:t>اليونان</w:t>
      </w:r>
    </w:p>
    <w:p w:rsidR="00A311F0" w:rsidRDefault="00A311F0" w:rsidP="00A311F0">
      <w:pPr>
        <w:spacing w:line="197" w:lineRule="auto"/>
        <w:jc w:val="both"/>
        <w:rPr>
          <w:sz w:val="22"/>
          <w:rtl/>
        </w:rPr>
      </w:pPr>
      <w:r>
        <w:rPr>
          <w:rFonts w:hint="cs"/>
          <w:sz w:val="22"/>
          <w:rtl/>
        </w:rPr>
        <w:t>غرينادا</w:t>
      </w:r>
    </w:p>
    <w:p w:rsidR="00A311F0" w:rsidRDefault="00A311F0" w:rsidP="00A311F0">
      <w:pPr>
        <w:spacing w:line="197" w:lineRule="auto"/>
        <w:jc w:val="both"/>
        <w:rPr>
          <w:sz w:val="22"/>
          <w:rtl/>
        </w:rPr>
      </w:pPr>
      <w:r>
        <w:rPr>
          <w:rFonts w:hint="cs"/>
          <w:sz w:val="22"/>
          <w:rtl/>
        </w:rPr>
        <w:t>هايتي</w:t>
      </w:r>
    </w:p>
    <w:p w:rsidR="00A311F0" w:rsidRDefault="00A311F0" w:rsidP="00A311F0">
      <w:pPr>
        <w:spacing w:line="197" w:lineRule="auto"/>
        <w:jc w:val="both"/>
        <w:rPr>
          <w:sz w:val="22"/>
          <w:rtl/>
        </w:rPr>
      </w:pPr>
      <w:r>
        <w:rPr>
          <w:rFonts w:hint="cs"/>
          <w:sz w:val="22"/>
          <w:rtl/>
        </w:rPr>
        <w:t>الكرسي الرسولي</w:t>
      </w:r>
    </w:p>
    <w:p w:rsidR="00A311F0" w:rsidRDefault="00A311F0" w:rsidP="00A311F0">
      <w:pPr>
        <w:spacing w:line="197" w:lineRule="auto"/>
        <w:jc w:val="both"/>
        <w:rPr>
          <w:sz w:val="22"/>
          <w:rtl/>
        </w:rPr>
      </w:pPr>
      <w:r>
        <w:rPr>
          <w:rFonts w:hint="cs"/>
          <w:sz w:val="22"/>
          <w:rtl/>
        </w:rPr>
        <w:t>أيسلندا</w:t>
      </w:r>
    </w:p>
    <w:p w:rsidR="00A311F0" w:rsidRPr="00BA08C7" w:rsidRDefault="00A311F0" w:rsidP="00A311F0">
      <w:pPr>
        <w:spacing w:line="197" w:lineRule="auto"/>
        <w:jc w:val="both"/>
        <w:rPr>
          <w:sz w:val="22"/>
          <w:rtl/>
        </w:rPr>
      </w:pPr>
      <w:r w:rsidRPr="00BA08C7">
        <w:rPr>
          <w:sz w:val="22"/>
          <w:rtl/>
        </w:rPr>
        <w:t xml:space="preserve">إيران (جمهورية </w:t>
      </w:r>
      <w:r w:rsidRPr="00BA08C7">
        <w:rPr>
          <w:rFonts w:hint="cs"/>
          <w:sz w:val="22"/>
          <w:rtl/>
        </w:rPr>
        <w:t xml:space="preserve">- </w:t>
      </w:r>
      <w:r w:rsidRPr="00BA08C7">
        <w:rPr>
          <w:sz w:val="22"/>
          <w:rtl/>
        </w:rPr>
        <w:t>الإسلامية)</w:t>
      </w:r>
    </w:p>
    <w:p w:rsidR="00A311F0" w:rsidRDefault="00A311F0" w:rsidP="00A311F0">
      <w:pPr>
        <w:spacing w:line="197" w:lineRule="auto"/>
        <w:jc w:val="both"/>
        <w:rPr>
          <w:sz w:val="22"/>
          <w:rtl/>
        </w:rPr>
      </w:pPr>
      <w:r>
        <w:rPr>
          <w:rFonts w:hint="cs"/>
          <w:sz w:val="22"/>
          <w:rtl/>
        </w:rPr>
        <w:t>العراق</w:t>
      </w:r>
    </w:p>
    <w:p w:rsidR="00A311F0" w:rsidRPr="00BA08C7" w:rsidRDefault="00A311F0" w:rsidP="00A311F0">
      <w:pPr>
        <w:spacing w:line="197" w:lineRule="auto"/>
        <w:jc w:val="both"/>
        <w:rPr>
          <w:sz w:val="22"/>
          <w:rtl/>
        </w:rPr>
      </w:pPr>
      <w:r w:rsidRPr="00BA08C7">
        <w:rPr>
          <w:sz w:val="22"/>
          <w:rtl/>
        </w:rPr>
        <w:t>أيرلندا</w:t>
      </w:r>
    </w:p>
    <w:p w:rsidR="00A311F0" w:rsidRDefault="00A311F0" w:rsidP="00A311F0">
      <w:pPr>
        <w:spacing w:line="197" w:lineRule="auto"/>
        <w:jc w:val="both"/>
        <w:rPr>
          <w:sz w:val="22"/>
          <w:rtl/>
        </w:rPr>
      </w:pPr>
      <w:r>
        <w:rPr>
          <w:rFonts w:hint="cs"/>
          <w:sz w:val="22"/>
          <w:rtl/>
        </w:rPr>
        <w:t>إسرائ</w:t>
      </w:r>
      <w:r w:rsidR="000C5C75">
        <w:rPr>
          <w:rFonts w:hint="cs"/>
          <w:sz w:val="22"/>
          <w:rtl/>
        </w:rPr>
        <w:t>ي</w:t>
      </w:r>
      <w:r>
        <w:rPr>
          <w:rFonts w:hint="cs"/>
          <w:sz w:val="22"/>
          <w:rtl/>
        </w:rPr>
        <w:t>ل</w:t>
      </w:r>
    </w:p>
    <w:p w:rsidR="00A311F0" w:rsidRDefault="00A311F0" w:rsidP="00A311F0">
      <w:pPr>
        <w:spacing w:line="197" w:lineRule="auto"/>
        <w:jc w:val="both"/>
        <w:rPr>
          <w:sz w:val="22"/>
          <w:rtl/>
        </w:rPr>
      </w:pPr>
      <w:r>
        <w:rPr>
          <w:rFonts w:hint="cs"/>
          <w:sz w:val="22"/>
          <w:rtl/>
        </w:rPr>
        <w:t>إيطاليا</w:t>
      </w:r>
    </w:p>
    <w:p w:rsidR="00A311F0" w:rsidRDefault="00A311F0" w:rsidP="00A311F0">
      <w:pPr>
        <w:spacing w:line="197" w:lineRule="auto"/>
        <w:jc w:val="both"/>
        <w:rPr>
          <w:sz w:val="22"/>
          <w:rtl/>
        </w:rPr>
      </w:pPr>
      <w:r>
        <w:rPr>
          <w:rFonts w:hint="cs"/>
          <w:sz w:val="22"/>
          <w:rtl/>
        </w:rPr>
        <w:t>جامايكا</w:t>
      </w:r>
    </w:p>
    <w:p w:rsidR="00A311F0" w:rsidRPr="00BA08C7" w:rsidRDefault="00A311F0" w:rsidP="00A311F0">
      <w:pPr>
        <w:spacing w:line="197" w:lineRule="auto"/>
        <w:jc w:val="both"/>
        <w:rPr>
          <w:sz w:val="22"/>
          <w:rtl/>
        </w:rPr>
      </w:pPr>
      <w:r w:rsidRPr="00BA08C7">
        <w:rPr>
          <w:rFonts w:hint="cs"/>
          <w:sz w:val="22"/>
          <w:rtl/>
        </w:rPr>
        <w:t>كيريباتي</w:t>
      </w:r>
    </w:p>
    <w:p w:rsidR="00A311F0" w:rsidRDefault="00A311F0" w:rsidP="00A311F0">
      <w:pPr>
        <w:spacing w:line="197" w:lineRule="auto"/>
        <w:jc w:val="both"/>
        <w:rPr>
          <w:sz w:val="22"/>
          <w:rtl/>
        </w:rPr>
      </w:pPr>
      <w:r>
        <w:rPr>
          <w:rFonts w:hint="cs"/>
          <w:sz w:val="22"/>
          <w:rtl/>
        </w:rPr>
        <w:t>لاتفيا</w:t>
      </w:r>
    </w:p>
    <w:p w:rsidR="00A311F0" w:rsidRDefault="00A311F0" w:rsidP="00A311F0">
      <w:pPr>
        <w:spacing w:line="197" w:lineRule="auto"/>
        <w:jc w:val="both"/>
        <w:rPr>
          <w:sz w:val="22"/>
          <w:rtl/>
        </w:rPr>
      </w:pPr>
      <w:r>
        <w:rPr>
          <w:rFonts w:hint="cs"/>
          <w:sz w:val="22"/>
          <w:rtl/>
        </w:rPr>
        <w:t>ليبيا</w:t>
      </w:r>
    </w:p>
    <w:p w:rsidR="00A311F0" w:rsidRDefault="00A311F0" w:rsidP="00A311F0">
      <w:pPr>
        <w:spacing w:line="197" w:lineRule="auto"/>
        <w:jc w:val="both"/>
        <w:rPr>
          <w:sz w:val="22"/>
          <w:rtl/>
        </w:rPr>
      </w:pPr>
      <w:r w:rsidRPr="00720DE5">
        <w:rPr>
          <w:sz w:val="22"/>
          <w:rtl/>
        </w:rPr>
        <w:t>ليختنشتاين</w:t>
      </w:r>
    </w:p>
    <w:p w:rsidR="00A311F0" w:rsidRDefault="00A311F0" w:rsidP="00A311F0">
      <w:pPr>
        <w:spacing w:line="197" w:lineRule="auto"/>
        <w:jc w:val="both"/>
        <w:rPr>
          <w:sz w:val="22"/>
          <w:rtl/>
        </w:rPr>
      </w:pPr>
      <w:r>
        <w:rPr>
          <w:rFonts w:hint="cs"/>
          <w:sz w:val="22"/>
          <w:rtl/>
        </w:rPr>
        <w:t>ليتوانيا</w:t>
      </w:r>
    </w:p>
    <w:p w:rsidR="00A311F0" w:rsidRPr="00BA08C7" w:rsidRDefault="00A311F0" w:rsidP="00A311F0">
      <w:pPr>
        <w:spacing w:line="197" w:lineRule="auto"/>
        <w:jc w:val="both"/>
        <w:rPr>
          <w:sz w:val="22"/>
          <w:rtl/>
        </w:rPr>
      </w:pPr>
      <w:r w:rsidRPr="00BA08C7">
        <w:rPr>
          <w:sz w:val="22"/>
          <w:rtl/>
        </w:rPr>
        <w:t>ماليزيا</w:t>
      </w:r>
    </w:p>
    <w:p w:rsidR="00A311F0" w:rsidRDefault="00A311F0" w:rsidP="00A311F0">
      <w:pPr>
        <w:spacing w:line="197" w:lineRule="auto"/>
        <w:jc w:val="both"/>
        <w:rPr>
          <w:sz w:val="22"/>
          <w:rtl/>
        </w:rPr>
      </w:pPr>
      <w:r w:rsidRPr="00BA08C7">
        <w:rPr>
          <w:sz w:val="22"/>
          <w:rtl/>
        </w:rPr>
        <w:t>ملديف</w:t>
      </w:r>
    </w:p>
    <w:p w:rsidR="00A311F0" w:rsidRDefault="00A311F0" w:rsidP="00A311F0">
      <w:pPr>
        <w:spacing w:line="197" w:lineRule="auto"/>
        <w:jc w:val="both"/>
        <w:rPr>
          <w:sz w:val="22"/>
          <w:rtl/>
        </w:rPr>
      </w:pPr>
      <w:r>
        <w:rPr>
          <w:rFonts w:hint="cs"/>
          <w:sz w:val="22"/>
          <w:rtl/>
        </w:rPr>
        <w:t>موناكو</w:t>
      </w:r>
    </w:p>
    <w:p w:rsidR="00A311F0" w:rsidRPr="00BA08C7" w:rsidRDefault="00A311F0" w:rsidP="00A311F0">
      <w:pPr>
        <w:spacing w:line="197" w:lineRule="auto"/>
        <w:jc w:val="both"/>
        <w:rPr>
          <w:sz w:val="22"/>
          <w:rtl/>
        </w:rPr>
      </w:pPr>
      <w:r>
        <w:rPr>
          <w:rFonts w:hint="cs"/>
          <w:sz w:val="22"/>
          <w:rtl/>
        </w:rPr>
        <w:t>المغرب</w:t>
      </w:r>
    </w:p>
    <w:p w:rsidR="00A311F0" w:rsidRDefault="00A311F0" w:rsidP="00A311F0">
      <w:pPr>
        <w:spacing w:line="197" w:lineRule="auto"/>
        <w:jc w:val="both"/>
        <w:rPr>
          <w:sz w:val="22"/>
          <w:rtl/>
        </w:rPr>
      </w:pPr>
      <w:r>
        <w:rPr>
          <w:rFonts w:hint="cs"/>
          <w:sz w:val="22"/>
          <w:rtl/>
        </w:rPr>
        <w:t>نيبال</w:t>
      </w:r>
    </w:p>
    <w:p w:rsidR="00A311F0" w:rsidRDefault="00A311F0" w:rsidP="00A311F0">
      <w:pPr>
        <w:spacing w:line="197" w:lineRule="auto"/>
        <w:jc w:val="both"/>
        <w:rPr>
          <w:sz w:val="22"/>
          <w:rtl/>
        </w:rPr>
      </w:pPr>
      <w:r>
        <w:rPr>
          <w:rFonts w:hint="cs"/>
          <w:sz w:val="22"/>
          <w:rtl/>
        </w:rPr>
        <w:t>نيوزيلندا</w:t>
      </w:r>
    </w:p>
    <w:p w:rsidR="00A311F0" w:rsidRDefault="00A311F0" w:rsidP="00A311F0">
      <w:pPr>
        <w:spacing w:line="197" w:lineRule="auto"/>
        <w:jc w:val="both"/>
        <w:rPr>
          <w:sz w:val="22"/>
          <w:rtl/>
        </w:rPr>
      </w:pPr>
      <w:r>
        <w:rPr>
          <w:rFonts w:hint="cs"/>
          <w:sz w:val="22"/>
          <w:rtl/>
        </w:rPr>
        <w:t>نيكاراغوا</w:t>
      </w:r>
    </w:p>
    <w:p w:rsidR="00A311F0" w:rsidRDefault="00A311F0" w:rsidP="00A311F0">
      <w:pPr>
        <w:spacing w:line="197" w:lineRule="auto"/>
        <w:jc w:val="both"/>
        <w:rPr>
          <w:sz w:val="22"/>
          <w:rtl/>
        </w:rPr>
      </w:pPr>
      <w:r>
        <w:rPr>
          <w:rFonts w:hint="cs"/>
          <w:sz w:val="22"/>
          <w:rtl/>
        </w:rPr>
        <w:t>نيجيريا</w:t>
      </w:r>
    </w:p>
    <w:p w:rsidR="00A311F0" w:rsidRDefault="00A311F0" w:rsidP="00A311F0">
      <w:pPr>
        <w:spacing w:line="197" w:lineRule="auto"/>
        <w:jc w:val="both"/>
        <w:rPr>
          <w:sz w:val="22"/>
          <w:rtl/>
        </w:rPr>
      </w:pPr>
      <w:r>
        <w:rPr>
          <w:rFonts w:hint="cs"/>
          <w:sz w:val="22"/>
          <w:rtl/>
        </w:rPr>
        <w:t>عمان</w:t>
      </w:r>
    </w:p>
    <w:p w:rsidR="00A311F0" w:rsidRDefault="00A311F0" w:rsidP="00A311F0">
      <w:pPr>
        <w:spacing w:line="197" w:lineRule="auto"/>
        <w:jc w:val="both"/>
        <w:rPr>
          <w:sz w:val="22"/>
          <w:rtl/>
        </w:rPr>
      </w:pPr>
      <w:r>
        <w:rPr>
          <w:rFonts w:hint="cs"/>
          <w:sz w:val="22"/>
          <w:rtl/>
        </w:rPr>
        <w:t>بابوا غينيا الجديدة</w:t>
      </w:r>
    </w:p>
    <w:p w:rsidR="00A311F0" w:rsidRDefault="00A311F0" w:rsidP="00A311F0">
      <w:pPr>
        <w:spacing w:line="197" w:lineRule="auto"/>
        <w:jc w:val="both"/>
        <w:rPr>
          <w:sz w:val="22"/>
          <w:rtl/>
        </w:rPr>
      </w:pPr>
      <w:r>
        <w:rPr>
          <w:rFonts w:hint="cs"/>
          <w:sz w:val="22"/>
          <w:rtl/>
        </w:rPr>
        <w:t>باراغواي</w:t>
      </w:r>
    </w:p>
    <w:p w:rsidR="00A311F0" w:rsidRDefault="00A311F0" w:rsidP="00A311F0">
      <w:pPr>
        <w:spacing w:line="197" w:lineRule="auto"/>
        <w:jc w:val="both"/>
        <w:rPr>
          <w:sz w:val="22"/>
          <w:rtl/>
        </w:rPr>
      </w:pPr>
      <w:r>
        <w:rPr>
          <w:rFonts w:hint="cs"/>
          <w:sz w:val="22"/>
          <w:rtl/>
        </w:rPr>
        <w:t>بولندا</w:t>
      </w:r>
    </w:p>
    <w:p w:rsidR="00A311F0" w:rsidRDefault="00A311F0" w:rsidP="00A311F0">
      <w:pPr>
        <w:spacing w:line="197" w:lineRule="auto"/>
        <w:jc w:val="both"/>
        <w:rPr>
          <w:sz w:val="22"/>
          <w:rtl/>
        </w:rPr>
      </w:pPr>
      <w:r>
        <w:rPr>
          <w:rFonts w:hint="cs"/>
          <w:sz w:val="22"/>
          <w:rtl/>
        </w:rPr>
        <w:t>رومانيا</w:t>
      </w:r>
    </w:p>
    <w:p w:rsidR="00A311F0" w:rsidRDefault="00A311F0" w:rsidP="00A311F0">
      <w:pPr>
        <w:spacing w:line="197" w:lineRule="auto"/>
        <w:jc w:val="both"/>
        <w:rPr>
          <w:sz w:val="22"/>
          <w:rtl/>
        </w:rPr>
      </w:pPr>
      <w:r>
        <w:rPr>
          <w:rFonts w:hint="cs"/>
          <w:sz w:val="22"/>
          <w:rtl/>
        </w:rPr>
        <w:t>الاتحاد الروسي</w:t>
      </w:r>
    </w:p>
    <w:p w:rsidR="00A311F0" w:rsidRPr="00BA08C7" w:rsidRDefault="00A311F0" w:rsidP="00A311F0">
      <w:pPr>
        <w:spacing w:line="197" w:lineRule="auto"/>
        <w:jc w:val="both"/>
        <w:rPr>
          <w:sz w:val="22"/>
          <w:rtl/>
        </w:rPr>
      </w:pPr>
      <w:r w:rsidRPr="00BA08C7">
        <w:rPr>
          <w:sz w:val="22"/>
          <w:rtl/>
        </w:rPr>
        <w:t>سانت كيتس و</w:t>
      </w:r>
      <w:r>
        <w:rPr>
          <w:sz w:val="22"/>
          <w:rtl/>
        </w:rPr>
        <w:t>نيف</w:t>
      </w:r>
      <w:r w:rsidRPr="00BA08C7">
        <w:rPr>
          <w:sz w:val="22"/>
          <w:rtl/>
        </w:rPr>
        <w:t>س</w:t>
      </w:r>
    </w:p>
    <w:p w:rsidR="00A311F0" w:rsidRPr="00BA08C7" w:rsidRDefault="00A311F0" w:rsidP="00A311F0">
      <w:pPr>
        <w:spacing w:line="197" w:lineRule="auto"/>
        <w:jc w:val="both"/>
        <w:rPr>
          <w:sz w:val="22"/>
          <w:rtl/>
        </w:rPr>
      </w:pPr>
      <w:r w:rsidRPr="00BA08C7">
        <w:rPr>
          <w:sz w:val="22"/>
          <w:rtl/>
        </w:rPr>
        <w:t>سانت لوسيا</w:t>
      </w:r>
    </w:p>
    <w:p w:rsidR="00A311F0" w:rsidRDefault="00237A3F" w:rsidP="00A311F0">
      <w:pPr>
        <w:spacing w:line="197" w:lineRule="auto"/>
        <w:jc w:val="both"/>
        <w:rPr>
          <w:sz w:val="22"/>
          <w:rtl/>
        </w:rPr>
      </w:pPr>
      <w:r>
        <w:rPr>
          <w:rFonts w:hint="cs"/>
          <w:sz w:val="22"/>
          <w:rtl/>
        </w:rPr>
        <w:t>سانت فنسنت وجزر غرينادين</w:t>
      </w:r>
    </w:p>
    <w:p w:rsidR="00237A3F" w:rsidRDefault="00237A3F" w:rsidP="00A311F0">
      <w:pPr>
        <w:spacing w:line="197" w:lineRule="auto"/>
        <w:jc w:val="both"/>
        <w:rPr>
          <w:sz w:val="22"/>
          <w:rtl/>
        </w:rPr>
      </w:pPr>
      <w:r>
        <w:rPr>
          <w:rFonts w:hint="cs"/>
          <w:sz w:val="22"/>
          <w:rtl/>
        </w:rPr>
        <w:t>المملكة العربية السعودية</w:t>
      </w:r>
    </w:p>
    <w:p w:rsidR="00237A3F" w:rsidRDefault="00237A3F" w:rsidP="00A311F0">
      <w:pPr>
        <w:spacing w:line="197" w:lineRule="auto"/>
        <w:jc w:val="both"/>
        <w:rPr>
          <w:sz w:val="22"/>
          <w:rtl/>
        </w:rPr>
      </w:pPr>
      <w:r>
        <w:rPr>
          <w:rFonts w:hint="cs"/>
          <w:sz w:val="22"/>
          <w:rtl/>
        </w:rPr>
        <w:t>صربيا</w:t>
      </w:r>
    </w:p>
    <w:p w:rsidR="00237A3F" w:rsidRDefault="00237A3F" w:rsidP="00A311F0">
      <w:pPr>
        <w:spacing w:line="197" w:lineRule="auto"/>
        <w:jc w:val="both"/>
        <w:rPr>
          <w:sz w:val="22"/>
          <w:rtl/>
        </w:rPr>
      </w:pPr>
      <w:r>
        <w:rPr>
          <w:rFonts w:hint="cs"/>
          <w:sz w:val="22"/>
          <w:rtl/>
        </w:rPr>
        <w:t>سنغافورة</w:t>
      </w:r>
    </w:p>
    <w:p w:rsidR="00237A3F" w:rsidRDefault="00237A3F" w:rsidP="00A311F0">
      <w:pPr>
        <w:spacing w:line="197" w:lineRule="auto"/>
        <w:jc w:val="both"/>
        <w:rPr>
          <w:sz w:val="22"/>
          <w:rtl/>
        </w:rPr>
      </w:pPr>
      <w:r>
        <w:rPr>
          <w:rFonts w:hint="cs"/>
          <w:sz w:val="22"/>
          <w:rtl/>
        </w:rPr>
        <w:t>سلوفينيا</w:t>
      </w:r>
    </w:p>
    <w:p w:rsidR="00237A3F" w:rsidRDefault="00237A3F" w:rsidP="00A311F0">
      <w:pPr>
        <w:spacing w:line="197" w:lineRule="auto"/>
        <w:jc w:val="both"/>
        <w:rPr>
          <w:sz w:val="22"/>
          <w:rtl/>
        </w:rPr>
      </w:pPr>
      <w:r>
        <w:rPr>
          <w:rFonts w:hint="cs"/>
          <w:sz w:val="22"/>
          <w:rtl/>
        </w:rPr>
        <w:t>جزر سليمان</w:t>
      </w:r>
    </w:p>
    <w:p w:rsidR="00237A3F" w:rsidRDefault="00237A3F" w:rsidP="00A311F0">
      <w:pPr>
        <w:spacing w:line="197" w:lineRule="auto"/>
        <w:jc w:val="both"/>
        <w:rPr>
          <w:sz w:val="22"/>
          <w:rtl/>
        </w:rPr>
      </w:pPr>
      <w:r>
        <w:rPr>
          <w:rFonts w:hint="cs"/>
          <w:sz w:val="22"/>
          <w:rtl/>
        </w:rPr>
        <w:t>الصومال</w:t>
      </w:r>
    </w:p>
    <w:p w:rsidR="00237A3F" w:rsidRDefault="00237A3F" w:rsidP="00A311F0">
      <w:pPr>
        <w:spacing w:line="197" w:lineRule="auto"/>
        <w:jc w:val="both"/>
        <w:rPr>
          <w:sz w:val="22"/>
          <w:rtl/>
        </w:rPr>
      </w:pPr>
      <w:r>
        <w:rPr>
          <w:rFonts w:hint="cs"/>
          <w:sz w:val="22"/>
          <w:rtl/>
        </w:rPr>
        <w:t>جنوب السودان</w:t>
      </w:r>
    </w:p>
    <w:p w:rsidR="00237A3F" w:rsidRDefault="00237A3F" w:rsidP="00A311F0">
      <w:pPr>
        <w:spacing w:line="197" w:lineRule="auto"/>
        <w:jc w:val="both"/>
        <w:rPr>
          <w:sz w:val="22"/>
          <w:rtl/>
        </w:rPr>
      </w:pPr>
      <w:r>
        <w:rPr>
          <w:rFonts w:hint="cs"/>
          <w:sz w:val="22"/>
          <w:rtl/>
        </w:rPr>
        <w:t>سري لانكا</w:t>
      </w:r>
    </w:p>
    <w:p w:rsidR="00237A3F" w:rsidRDefault="00237A3F" w:rsidP="00A311F0">
      <w:pPr>
        <w:spacing w:line="197" w:lineRule="auto"/>
        <w:jc w:val="both"/>
        <w:rPr>
          <w:sz w:val="22"/>
          <w:rtl/>
        </w:rPr>
      </w:pPr>
      <w:r>
        <w:rPr>
          <w:rFonts w:hint="cs"/>
          <w:sz w:val="22"/>
          <w:rtl/>
        </w:rPr>
        <w:t>دولة فلسطين</w:t>
      </w:r>
    </w:p>
    <w:p w:rsidR="00237A3F" w:rsidRDefault="00237A3F" w:rsidP="00A311F0">
      <w:pPr>
        <w:spacing w:line="197" w:lineRule="auto"/>
        <w:jc w:val="both"/>
        <w:rPr>
          <w:sz w:val="22"/>
          <w:rtl/>
        </w:rPr>
      </w:pPr>
      <w:r>
        <w:rPr>
          <w:rFonts w:hint="cs"/>
          <w:sz w:val="22"/>
          <w:rtl/>
        </w:rPr>
        <w:t>سورينام</w:t>
      </w:r>
    </w:p>
    <w:p w:rsidR="00237A3F" w:rsidRDefault="00237A3F" w:rsidP="00A311F0">
      <w:pPr>
        <w:spacing w:line="197" w:lineRule="auto"/>
        <w:jc w:val="both"/>
        <w:rPr>
          <w:sz w:val="22"/>
          <w:rtl/>
        </w:rPr>
      </w:pPr>
      <w:r>
        <w:rPr>
          <w:rFonts w:hint="cs"/>
          <w:sz w:val="22"/>
          <w:rtl/>
        </w:rPr>
        <w:t>تايلند</w:t>
      </w:r>
    </w:p>
    <w:p w:rsidR="00237A3F" w:rsidRDefault="00237A3F" w:rsidP="00A311F0">
      <w:pPr>
        <w:spacing w:line="197" w:lineRule="auto"/>
        <w:jc w:val="both"/>
        <w:rPr>
          <w:sz w:val="22"/>
          <w:rtl/>
        </w:rPr>
      </w:pPr>
      <w:r>
        <w:rPr>
          <w:rFonts w:hint="cs"/>
          <w:sz w:val="22"/>
          <w:rtl/>
        </w:rPr>
        <w:t>تونغا</w:t>
      </w:r>
    </w:p>
    <w:p w:rsidR="00237A3F" w:rsidRDefault="00237A3F" w:rsidP="00A311F0">
      <w:pPr>
        <w:spacing w:line="197" w:lineRule="auto"/>
        <w:jc w:val="both"/>
        <w:rPr>
          <w:sz w:val="22"/>
          <w:rtl/>
        </w:rPr>
      </w:pPr>
      <w:r>
        <w:rPr>
          <w:rFonts w:hint="cs"/>
          <w:sz w:val="22"/>
          <w:rtl/>
        </w:rPr>
        <w:t>ترينداد وتوباغو</w:t>
      </w:r>
    </w:p>
    <w:p w:rsidR="00237A3F" w:rsidRDefault="00237A3F" w:rsidP="00A311F0">
      <w:pPr>
        <w:spacing w:line="197" w:lineRule="auto"/>
        <w:jc w:val="both"/>
        <w:rPr>
          <w:sz w:val="22"/>
          <w:rtl/>
        </w:rPr>
      </w:pPr>
      <w:r>
        <w:rPr>
          <w:rFonts w:hint="cs"/>
          <w:sz w:val="22"/>
          <w:rtl/>
        </w:rPr>
        <w:t>تونس</w:t>
      </w:r>
    </w:p>
    <w:p w:rsidR="00237A3F" w:rsidRDefault="00237A3F" w:rsidP="00A311F0">
      <w:pPr>
        <w:spacing w:line="197" w:lineRule="auto"/>
        <w:jc w:val="both"/>
        <w:rPr>
          <w:sz w:val="22"/>
          <w:rtl/>
        </w:rPr>
      </w:pPr>
      <w:r>
        <w:rPr>
          <w:rFonts w:hint="cs"/>
          <w:sz w:val="22"/>
          <w:rtl/>
        </w:rPr>
        <w:t>تركيا</w:t>
      </w:r>
    </w:p>
    <w:p w:rsidR="00237A3F" w:rsidRDefault="00237A3F" w:rsidP="00237A3F">
      <w:pPr>
        <w:spacing w:line="197" w:lineRule="auto"/>
        <w:jc w:val="both"/>
        <w:rPr>
          <w:sz w:val="22"/>
          <w:rtl/>
        </w:rPr>
      </w:pPr>
      <w:r>
        <w:rPr>
          <w:rFonts w:hint="cs"/>
          <w:sz w:val="22"/>
          <w:rtl/>
        </w:rPr>
        <w:t>تركمانستان</w:t>
      </w:r>
    </w:p>
    <w:p w:rsidR="00237A3F" w:rsidRDefault="00237A3F" w:rsidP="00237A3F">
      <w:pPr>
        <w:spacing w:line="197" w:lineRule="auto"/>
        <w:jc w:val="both"/>
        <w:rPr>
          <w:sz w:val="22"/>
          <w:rtl/>
        </w:rPr>
      </w:pPr>
      <w:r>
        <w:rPr>
          <w:rFonts w:hint="cs"/>
          <w:sz w:val="22"/>
          <w:rtl/>
        </w:rPr>
        <w:t>توفالو</w:t>
      </w:r>
    </w:p>
    <w:p w:rsidR="00237A3F" w:rsidRDefault="00237A3F" w:rsidP="00A311F0">
      <w:pPr>
        <w:spacing w:line="197" w:lineRule="auto"/>
        <w:jc w:val="both"/>
        <w:rPr>
          <w:sz w:val="22"/>
          <w:rtl/>
        </w:rPr>
      </w:pPr>
      <w:r>
        <w:rPr>
          <w:rFonts w:hint="cs"/>
          <w:sz w:val="22"/>
          <w:rtl/>
        </w:rPr>
        <w:t>أوكرانيا</w:t>
      </w:r>
    </w:p>
    <w:p w:rsidR="00237A3F" w:rsidRDefault="00237A3F" w:rsidP="00A311F0">
      <w:pPr>
        <w:spacing w:line="197" w:lineRule="auto"/>
        <w:jc w:val="both"/>
        <w:rPr>
          <w:sz w:val="22"/>
          <w:rtl/>
        </w:rPr>
      </w:pPr>
      <w:r>
        <w:rPr>
          <w:rFonts w:hint="cs"/>
          <w:sz w:val="22"/>
          <w:rtl/>
        </w:rPr>
        <w:t>الولايات المتحدة الأمريكية</w:t>
      </w:r>
    </w:p>
    <w:p w:rsidR="00237A3F" w:rsidRPr="00BA08C7" w:rsidRDefault="00237A3F" w:rsidP="00237A3F">
      <w:pPr>
        <w:spacing w:line="197" w:lineRule="auto"/>
        <w:jc w:val="both"/>
        <w:rPr>
          <w:sz w:val="22"/>
          <w:rtl/>
        </w:rPr>
      </w:pPr>
      <w:r w:rsidRPr="00BA08C7">
        <w:rPr>
          <w:sz w:val="22"/>
          <w:rtl/>
        </w:rPr>
        <w:t xml:space="preserve">فنزويلا (جمهورية </w:t>
      </w:r>
      <w:r w:rsidRPr="00BA08C7">
        <w:rPr>
          <w:rFonts w:hint="cs"/>
          <w:sz w:val="22"/>
          <w:rtl/>
        </w:rPr>
        <w:t xml:space="preserve">- </w:t>
      </w:r>
      <w:r w:rsidRPr="00BA08C7">
        <w:rPr>
          <w:sz w:val="22"/>
          <w:rtl/>
        </w:rPr>
        <w:t>البوليفارية)</w:t>
      </w:r>
    </w:p>
    <w:p w:rsidR="00A311F0" w:rsidRDefault="00237A3F" w:rsidP="00237A3F">
      <w:pPr>
        <w:spacing w:line="197" w:lineRule="auto"/>
        <w:jc w:val="both"/>
        <w:rPr>
          <w:sz w:val="22"/>
          <w:rtl/>
        </w:rPr>
        <w:sectPr w:rsidR="00A311F0" w:rsidSect="00A311F0">
          <w:type w:val="continuous"/>
          <w:pgSz w:w="12240" w:h="15840" w:code="1"/>
          <w:pgMar w:top="1008" w:right="1440" w:bottom="1008" w:left="1440" w:header="461" w:footer="706" w:gutter="0"/>
          <w:cols w:num="3" w:space="708"/>
          <w:titlePg/>
          <w:bidi/>
          <w:rtlGutter/>
          <w:docGrid w:linePitch="360"/>
        </w:sectPr>
      </w:pPr>
      <w:r>
        <w:rPr>
          <w:rFonts w:hint="cs"/>
          <w:sz w:val="22"/>
          <w:rtl/>
        </w:rPr>
        <w:t>اليمن</w:t>
      </w:r>
    </w:p>
    <w:p w:rsidR="002A7BDF" w:rsidRDefault="002A7BDF" w:rsidP="00237A3F">
      <w:pPr>
        <w:spacing w:after="120"/>
        <w:jc w:val="both"/>
        <w:rPr>
          <w:sz w:val="24"/>
          <w:rtl/>
          <w:lang w:bidi="ar-EG"/>
        </w:rPr>
      </w:pPr>
      <w:r>
        <w:rPr>
          <w:rFonts w:hint="cs"/>
          <w:sz w:val="24"/>
          <w:rtl/>
          <w:lang w:bidi="ar-EG"/>
        </w:rPr>
        <w:t>4-</w:t>
      </w:r>
      <w:r>
        <w:rPr>
          <w:rFonts w:hint="cs"/>
          <w:sz w:val="24"/>
          <w:rtl/>
          <w:lang w:bidi="ar-EG"/>
        </w:rPr>
        <w:tab/>
        <w:t xml:space="preserve">لجميع المشاركين الآخرين، يُرجى النظر في المرفق الأول بتقرير الاجتماع الرابع عشر لمؤتمر الأطراف </w:t>
      </w:r>
      <w:r w:rsidRPr="00B2005F">
        <w:rPr>
          <w:rFonts w:hint="cs"/>
          <w:szCs w:val="20"/>
          <w:rtl/>
          <w:lang w:bidi="ar-EG"/>
        </w:rPr>
        <w:t>(</w:t>
      </w:r>
      <w:r w:rsidRPr="00B2005F">
        <w:rPr>
          <w:szCs w:val="20"/>
        </w:rPr>
        <w:t>CBD/COP/14/</w:t>
      </w:r>
      <w:r w:rsidR="00237A3F" w:rsidRPr="00B2005F">
        <w:rPr>
          <w:szCs w:val="20"/>
        </w:rPr>
        <w:t>14</w:t>
      </w:r>
      <w:r w:rsidRPr="00B2005F">
        <w:rPr>
          <w:rFonts w:hint="cs"/>
          <w:szCs w:val="20"/>
          <w:rtl/>
          <w:lang w:bidi="ar-EG"/>
        </w:rPr>
        <w:t>)</w:t>
      </w:r>
      <w:r>
        <w:rPr>
          <w:rFonts w:hint="cs"/>
          <w:sz w:val="24"/>
          <w:rtl/>
          <w:lang w:bidi="ar-EG"/>
        </w:rPr>
        <w:t>.</w:t>
      </w:r>
    </w:p>
    <w:p w:rsidR="002A7BDF" w:rsidRPr="00534A53" w:rsidRDefault="002A7BDF" w:rsidP="002A7BDF">
      <w:pPr>
        <w:keepNext/>
        <w:spacing w:after="120"/>
        <w:jc w:val="center"/>
        <w:rPr>
          <w:b/>
          <w:bCs/>
          <w:sz w:val="28"/>
          <w:szCs w:val="28"/>
          <w:lang w:bidi="ar-EG"/>
        </w:rPr>
      </w:pPr>
      <w:bookmarkStart w:id="21" w:name="البند1"/>
      <w:bookmarkEnd w:id="21"/>
      <w:r w:rsidRPr="00534A53">
        <w:rPr>
          <w:rFonts w:hint="cs"/>
          <w:b/>
          <w:bCs/>
          <w:sz w:val="28"/>
          <w:szCs w:val="28"/>
          <w:rtl/>
          <w:lang w:bidi="ar-EG"/>
        </w:rPr>
        <w:lastRenderedPageBreak/>
        <w:t>البند 1-</w:t>
      </w:r>
      <w:r w:rsidRPr="00534A53">
        <w:rPr>
          <w:rFonts w:hint="cs"/>
          <w:b/>
          <w:bCs/>
          <w:sz w:val="28"/>
          <w:szCs w:val="28"/>
          <w:rtl/>
          <w:lang w:bidi="ar-EG"/>
        </w:rPr>
        <w:tab/>
        <w:t>افتتاح الاجتماع</w:t>
      </w:r>
    </w:p>
    <w:p w:rsidR="002A7BDF" w:rsidRDefault="002A7BDF" w:rsidP="002A7BDF">
      <w:pPr>
        <w:spacing w:after="120"/>
        <w:jc w:val="both"/>
        <w:rPr>
          <w:sz w:val="24"/>
          <w:rtl/>
          <w:lang w:bidi="ar-EG"/>
        </w:rPr>
      </w:pPr>
      <w:r>
        <w:rPr>
          <w:rFonts w:hint="cs"/>
          <w:sz w:val="24"/>
          <w:rtl/>
          <w:lang w:bidi="ar-EG"/>
        </w:rPr>
        <w:t>5-</w:t>
      </w:r>
      <w:r>
        <w:rPr>
          <w:rFonts w:hint="cs"/>
          <w:sz w:val="24"/>
          <w:rtl/>
          <w:lang w:bidi="ar-EG"/>
        </w:rPr>
        <w:tab/>
      </w:r>
      <w:r>
        <w:rPr>
          <w:rFonts w:ascii="Simplified Arabic" w:hAnsi="Simplified Arabic" w:hint="cs"/>
          <w:sz w:val="24"/>
          <w:rtl/>
        </w:rPr>
        <w:t>قام السيد خوسيه أوكتافيو تريب فيلانوفا، سفير المكسيك لدى مصر، نيابة عن السيد رافاييل باتشيانو آلامان، وزير البيئة والموارد الطبيعية في المكسيك والرئيس المنتهية ولايته لمؤتمر الأطراف، والذي شغل أيضا منصب رئيس المؤتمر الثاني للأطراف العامل كاجتماع للأطراف في بروتوكول ناغويا، بافتتاح</w:t>
      </w:r>
      <w:r w:rsidRPr="004C210F">
        <w:rPr>
          <w:rFonts w:ascii="Simplified Arabic" w:hAnsi="Simplified Arabic"/>
          <w:sz w:val="24"/>
          <w:rtl/>
        </w:rPr>
        <w:t xml:space="preserve"> الاجتماع</w:t>
      </w:r>
      <w:r>
        <w:rPr>
          <w:rFonts w:ascii="Simplified Arabic" w:hAnsi="Simplified Arabic" w:hint="cs"/>
          <w:sz w:val="24"/>
          <w:rtl/>
        </w:rPr>
        <w:t xml:space="preserve"> الثالث لمؤتمر الأطراف العامل كاجتماع للأطراف في بروتوكول ناغويا</w:t>
      </w:r>
      <w:r w:rsidRPr="004C210F">
        <w:rPr>
          <w:rFonts w:ascii="Simplified Arabic" w:hAnsi="Simplified Arabic"/>
          <w:sz w:val="24"/>
          <w:rtl/>
        </w:rPr>
        <w:t xml:space="preserve"> </w:t>
      </w:r>
      <w:r>
        <w:rPr>
          <w:rFonts w:ascii="Simplified Arabic" w:hAnsi="Simplified Arabic" w:hint="cs"/>
          <w:sz w:val="24"/>
          <w:rtl/>
        </w:rPr>
        <w:t xml:space="preserve">في الساعة 11:00 من صباح </w:t>
      </w:r>
      <w:r w:rsidRPr="004C210F">
        <w:rPr>
          <w:rFonts w:ascii="Simplified Arabic" w:hAnsi="Simplified Arabic"/>
          <w:sz w:val="24"/>
          <w:rtl/>
        </w:rPr>
        <w:t xml:space="preserve">يوم </w:t>
      </w:r>
      <w:r>
        <w:rPr>
          <w:rFonts w:ascii="Simplified Arabic" w:hAnsi="Simplified Arabic" w:hint="cs"/>
          <w:sz w:val="24"/>
          <w:rtl/>
        </w:rPr>
        <w:t>السبت الموافق 17 نوفمبر/تشرين الثاني 2018.</w:t>
      </w:r>
    </w:p>
    <w:p w:rsidR="002A7BDF" w:rsidRDefault="002A7BDF" w:rsidP="00237A3F">
      <w:pPr>
        <w:spacing w:after="120"/>
        <w:jc w:val="both"/>
        <w:rPr>
          <w:sz w:val="24"/>
          <w:rtl/>
          <w:lang w:val="en-GB" w:bidi="ar-EG"/>
        </w:rPr>
      </w:pPr>
      <w:r>
        <w:rPr>
          <w:rFonts w:hint="cs"/>
          <w:sz w:val="24"/>
          <w:rtl/>
          <w:lang w:bidi="ar-EG"/>
        </w:rPr>
        <w:t>6-</w:t>
      </w:r>
      <w:r>
        <w:rPr>
          <w:rFonts w:hint="cs"/>
          <w:sz w:val="24"/>
          <w:rtl/>
          <w:lang w:bidi="ar-EG"/>
        </w:rPr>
        <w:tab/>
      </w:r>
      <w:r>
        <w:rPr>
          <w:rFonts w:hint="cs"/>
          <w:sz w:val="24"/>
          <w:rtl/>
          <w:lang w:val="en-GB" w:bidi="ar-EG"/>
        </w:rPr>
        <w:t>وتم الإدلاء ببيانات افتتاحية من جانب السيدة ياسمين فؤاد، وزيرة البيئة المصرية ورئيسة مؤتمر الأطراف في اجتماعه الرابع عشر، وتشغل أيضا منصب رئيس الاجتماع الثالث لمؤتمر الأطراف العامل كاج</w:t>
      </w:r>
      <w:r w:rsidR="00237A3F">
        <w:rPr>
          <w:rFonts w:hint="cs"/>
          <w:sz w:val="24"/>
          <w:rtl/>
          <w:lang w:val="en-GB" w:bidi="ar-EG"/>
        </w:rPr>
        <w:t>تماع للأطراف في بروتوكول ناغويا</w:t>
      </w:r>
      <w:r>
        <w:rPr>
          <w:rFonts w:hint="cs"/>
          <w:sz w:val="24"/>
          <w:rtl/>
          <w:lang w:val="en-GB" w:bidi="ar-EG"/>
        </w:rPr>
        <w:t xml:space="preserve">؛ والسيدة كريستيانا باسكا بالمر، الأمينة التنفيذية </w:t>
      </w:r>
      <w:r w:rsidR="00237A3F">
        <w:rPr>
          <w:rFonts w:hint="cs"/>
          <w:sz w:val="24"/>
          <w:rtl/>
          <w:lang w:val="en-GB" w:bidi="ar-EG"/>
        </w:rPr>
        <w:t>ل</w:t>
      </w:r>
      <w:r>
        <w:rPr>
          <w:rFonts w:hint="cs"/>
          <w:sz w:val="24"/>
          <w:rtl/>
          <w:lang w:val="en-GB" w:bidi="ar-EG"/>
        </w:rPr>
        <w:t>لاتف</w:t>
      </w:r>
      <w:r w:rsidR="00237A3F">
        <w:rPr>
          <w:rFonts w:hint="cs"/>
          <w:sz w:val="24"/>
          <w:rtl/>
          <w:lang w:val="en-GB" w:bidi="ar-EG"/>
        </w:rPr>
        <w:t>اقية المتعلقة بالتنوع البيولوجي</w:t>
      </w:r>
      <w:r>
        <w:rPr>
          <w:rFonts w:hint="cs"/>
          <w:sz w:val="24"/>
          <w:rtl/>
          <w:lang w:val="en-GB" w:bidi="ar-EG"/>
        </w:rPr>
        <w:t>؛ والسيدة ماريا فرناندا إسبينوزا، رئيسة الجمعية العامة للأمم المتحدة، عبر الفيديو؛ والسيد عبد الفتاح السيسي، رئيس جمهورية مصر العربية.</w:t>
      </w:r>
    </w:p>
    <w:p w:rsidR="002A7BDF" w:rsidRDefault="002A7BDF" w:rsidP="00237A3F">
      <w:pPr>
        <w:spacing w:after="120"/>
        <w:jc w:val="both"/>
        <w:rPr>
          <w:sz w:val="24"/>
          <w:rtl/>
          <w:lang w:val="en-GB" w:bidi="ar-EG"/>
        </w:rPr>
      </w:pPr>
      <w:r>
        <w:rPr>
          <w:rFonts w:hint="cs"/>
          <w:sz w:val="24"/>
          <w:rtl/>
          <w:lang w:val="en-GB" w:bidi="ar-EG"/>
        </w:rPr>
        <w:t>7-</w:t>
      </w:r>
      <w:r>
        <w:rPr>
          <w:rFonts w:hint="cs"/>
          <w:sz w:val="24"/>
          <w:rtl/>
          <w:lang w:val="en-GB" w:bidi="ar-EG"/>
        </w:rPr>
        <w:tab/>
        <w:t xml:space="preserve">وأشارت الرئيسة في بيانها إلى نتائج الجزء الرفيع المستوى، بما في ذلك إعلان شرم الشيخ: الاستثمار في التنوع البيولوجي من أجل الشعوب والكوكب. وقد </w:t>
      </w:r>
      <w:r w:rsidR="00237A3F">
        <w:rPr>
          <w:rFonts w:hint="cs"/>
          <w:sz w:val="24"/>
          <w:rtl/>
          <w:lang w:val="en-GB" w:bidi="ar-EG"/>
        </w:rPr>
        <w:t>أُصدر</w:t>
      </w:r>
      <w:r>
        <w:rPr>
          <w:rFonts w:hint="cs"/>
          <w:sz w:val="24"/>
          <w:rtl/>
          <w:lang w:val="en-GB" w:bidi="ar-EG"/>
        </w:rPr>
        <w:t xml:space="preserve"> إعلان شرم الشيخ في صورة الوثيقة </w:t>
      </w:r>
      <w:r w:rsidRPr="00B2005F">
        <w:rPr>
          <w:szCs w:val="20"/>
        </w:rPr>
        <w:t>CBD/COP/14/12</w:t>
      </w:r>
      <w:r w:rsidRPr="0072282E">
        <w:rPr>
          <w:rFonts w:hint="cs"/>
          <w:sz w:val="22"/>
          <w:szCs w:val="22"/>
          <w:rtl/>
          <w:lang w:val="en-GB" w:bidi="ar-EG"/>
        </w:rPr>
        <w:t xml:space="preserve"> </w:t>
      </w:r>
      <w:r>
        <w:rPr>
          <w:rFonts w:hint="cs"/>
          <w:sz w:val="24"/>
          <w:rtl/>
          <w:lang w:val="en-GB" w:bidi="ar-EG"/>
        </w:rPr>
        <w:t xml:space="preserve">وتقرير الجزء الرفيع المستوى في صورة الوثيقة </w:t>
      </w:r>
      <w:r w:rsidRPr="00B2005F">
        <w:rPr>
          <w:szCs w:val="20"/>
        </w:rPr>
        <w:t>CBD/COP/14/12/Add.1</w:t>
      </w:r>
      <w:r>
        <w:rPr>
          <w:rFonts w:hint="cs"/>
          <w:sz w:val="24"/>
          <w:rtl/>
          <w:lang w:val="en-GB" w:bidi="ar-EG"/>
        </w:rPr>
        <w:t>.</w:t>
      </w:r>
    </w:p>
    <w:p w:rsidR="002A7BDF" w:rsidRDefault="002A7BDF" w:rsidP="002A7BDF">
      <w:pPr>
        <w:spacing w:after="120"/>
        <w:jc w:val="both"/>
        <w:rPr>
          <w:sz w:val="24"/>
          <w:rtl/>
          <w:lang w:val="en-GB" w:bidi="ar-EG"/>
        </w:rPr>
      </w:pPr>
      <w:r>
        <w:rPr>
          <w:rFonts w:hint="cs"/>
          <w:sz w:val="24"/>
          <w:rtl/>
          <w:lang w:val="en-GB" w:bidi="ar-EG"/>
        </w:rPr>
        <w:t>8-</w:t>
      </w:r>
      <w:r>
        <w:rPr>
          <w:rFonts w:hint="cs"/>
          <w:sz w:val="24"/>
          <w:rtl/>
          <w:lang w:val="en-GB" w:bidi="ar-EG"/>
        </w:rPr>
        <w:tab/>
        <w:t>وعُرض على الشاشة عرضان بالفيديو، أولهما أعدته حكومة المكسيك بشأن تعميم التنوع البيولوجي، وثانيهما أعدته حكومة مصر بشأن التنوع البيولوجي وارتباطه الحيوي ببقاء البشرية. وكان هناك أيضا فقرة مقدمة من تلاميذ المدارس عن أهمية التنوع البيولوجي.</w:t>
      </w:r>
    </w:p>
    <w:p w:rsidR="002A7BDF" w:rsidRDefault="002A7BDF" w:rsidP="002A7BDF">
      <w:pPr>
        <w:spacing w:after="120"/>
        <w:jc w:val="both"/>
        <w:rPr>
          <w:sz w:val="24"/>
          <w:rtl/>
          <w:lang w:val="en-GB" w:bidi="ar-EG"/>
        </w:rPr>
      </w:pPr>
      <w:r>
        <w:rPr>
          <w:rFonts w:hint="cs"/>
          <w:sz w:val="24"/>
          <w:rtl/>
          <w:lang w:val="en-GB" w:bidi="ar-EG"/>
        </w:rPr>
        <w:t>9-</w:t>
      </w:r>
      <w:r>
        <w:rPr>
          <w:rFonts w:hint="cs"/>
          <w:sz w:val="24"/>
          <w:rtl/>
          <w:lang w:val="en-GB" w:bidi="ar-EG"/>
        </w:rPr>
        <w:tab/>
        <w:t>وفي الجلسة العامة الثانية للاجتماع، المنعقدة في 17 نوفمبر/تشرين الثاني 2018، ألقت السيدة أمينة محمد، نائبة الأمين العام للأمم المتحدة، بيانا عبر الفيديو، وألقت السيدة كورلي بريتوريوس، نائبة مدير المركز العالمي لرصد حفظ الطبيعة التابع لبرنامج الأمم المتحدة للبيئة.</w:t>
      </w:r>
    </w:p>
    <w:p w:rsidR="002A7BDF" w:rsidRDefault="002A7BDF" w:rsidP="002A7BDF">
      <w:pPr>
        <w:spacing w:after="120"/>
        <w:jc w:val="both"/>
        <w:rPr>
          <w:sz w:val="24"/>
          <w:rtl/>
          <w:lang w:val="en-GB" w:bidi="ar-EG"/>
        </w:rPr>
      </w:pPr>
      <w:r>
        <w:rPr>
          <w:rFonts w:hint="cs"/>
          <w:sz w:val="24"/>
          <w:rtl/>
          <w:lang w:val="en-GB" w:bidi="ar-EG"/>
        </w:rPr>
        <w:t>10-</w:t>
      </w:r>
      <w:r>
        <w:rPr>
          <w:rFonts w:hint="cs"/>
          <w:sz w:val="24"/>
          <w:rtl/>
          <w:lang w:val="en-GB" w:bidi="ar-EG"/>
        </w:rPr>
        <w:tab/>
        <w:t>وشاهد الممثلون فلمين، أحدهما من الجمعية الجغرافية الوطنية والآخر من الصندوق العالمي للطبيعة، بالإضافة إلى رسالة فيديو من السيد بول مكارتني.</w:t>
      </w:r>
    </w:p>
    <w:p w:rsidR="002A7BDF" w:rsidRDefault="002A7BDF" w:rsidP="002A7BDF">
      <w:pPr>
        <w:spacing w:after="120"/>
        <w:jc w:val="both"/>
        <w:rPr>
          <w:sz w:val="24"/>
          <w:rtl/>
          <w:lang w:val="en-GB" w:bidi="ar-EG"/>
        </w:rPr>
      </w:pPr>
      <w:r>
        <w:rPr>
          <w:rFonts w:hint="cs"/>
          <w:sz w:val="24"/>
          <w:rtl/>
          <w:lang w:val="en-GB" w:bidi="ar-EG"/>
        </w:rPr>
        <w:t>11-</w:t>
      </w:r>
      <w:r>
        <w:rPr>
          <w:rFonts w:hint="cs"/>
          <w:sz w:val="24"/>
          <w:rtl/>
          <w:lang w:val="en-GB" w:bidi="ar-EG"/>
        </w:rPr>
        <w:tab/>
        <w:t>وتم الإدلاء ببيانات عامة من جانب ممثلي الأرجنتين (نيابة عن مجموعة أمريكا اللاتينية والبحر الكاريبي)، وكندا (نيابة عن مجموعة بلدان عدم الانحياز)، والاتحاد الأوروبي والدول الأعضاء فيه البالغ عددها 28 دولة، وبيلاروس (نيابة عن بلدان أوروبا الوسطى والشرقية)، ورواندا (نيابة عن المجموعة الأفريقية)، وماليزيا (نيابة عن مجموعة البلدان ذات التنوع البيولوجي الشديد المتقاربة التفكير).</w:t>
      </w:r>
    </w:p>
    <w:p w:rsidR="002A7BDF" w:rsidRDefault="002A7BDF" w:rsidP="002A7BDF">
      <w:pPr>
        <w:spacing w:after="120"/>
        <w:jc w:val="both"/>
        <w:rPr>
          <w:sz w:val="24"/>
          <w:rtl/>
          <w:lang w:val="en-GB" w:bidi="ar-EG"/>
        </w:rPr>
      </w:pPr>
      <w:r>
        <w:rPr>
          <w:rFonts w:hint="cs"/>
          <w:sz w:val="24"/>
          <w:rtl/>
          <w:lang w:val="en-GB" w:bidi="ar-EG"/>
        </w:rPr>
        <w:t>12-</w:t>
      </w:r>
      <w:r>
        <w:rPr>
          <w:rFonts w:hint="cs"/>
          <w:sz w:val="24"/>
          <w:rtl/>
          <w:lang w:val="en-GB" w:bidi="ar-EG"/>
        </w:rPr>
        <w:tab/>
        <w:t>وتم أيضا الإدلاء ببيانات من جانب ممثلي شبكة نساء الشعوب الأصلية المعنية بالتنوع البيولوجي، والمنتدى الدولي للشعوب الأصلية المعني بالتنوع البيولوجي، وتحالف الاتفاقية المتعلقة بالتنوع البيولوجي، وشبكة الشباب العالمية المعنية بالتنوع البيولوجي، والمنبر الحكومي الدولي للعلوم والسياسات في مجال التنوع البيولوجي وخدمات النظم الإيكولوجية.</w:t>
      </w:r>
    </w:p>
    <w:p w:rsidR="002A7BDF" w:rsidRDefault="002A7BDF" w:rsidP="008B7D96">
      <w:pPr>
        <w:spacing w:after="120"/>
        <w:jc w:val="both"/>
        <w:rPr>
          <w:sz w:val="24"/>
          <w:rtl/>
          <w:lang w:val="en-GB" w:bidi="ar-EG"/>
        </w:rPr>
      </w:pPr>
      <w:r>
        <w:rPr>
          <w:rFonts w:hint="cs"/>
          <w:sz w:val="24"/>
          <w:rtl/>
          <w:lang w:val="en-GB" w:bidi="ar-EG"/>
        </w:rPr>
        <w:t>13-</w:t>
      </w:r>
      <w:r>
        <w:rPr>
          <w:rFonts w:hint="cs"/>
          <w:sz w:val="24"/>
          <w:rtl/>
          <w:lang w:val="en-GB" w:bidi="ar-EG"/>
        </w:rPr>
        <w:tab/>
        <w:t>وتُلخص البيانات الافتتاحية في المرفق الثاني بتقرير مؤتمر الأطراف</w:t>
      </w:r>
      <w:r w:rsidR="00237A3F">
        <w:rPr>
          <w:rFonts w:hint="cs"/>
          <w:sz w:val="24"/>
          <w:rtl/>
          <w:lang w:val="en-GB" w:bidi="ar-EG"/>
        </w:rPr>
        <w:t xml:space="preserve"> </w:t>
      </w:r>
      <w:r w:rsidR="008B7D96">
        <w:rPr>
          <w:rFonts w:hint="cs"/>
          <w:sz w:val="24"/>
          <w:rtl/>
          <w:lang w:val="en-GB" w:bidi="ar-EG"/>
        </w:rPr>
        <w:t>بشأن</w:t>
      </w:r>
      <w:r w:rsidR="00237A3F">
        <w:rPr>
          <w:rFonts w:hint="cs"/>
          <w:sz w:val="24"/>
          <w:rtl/>
          <w:lang w:val="en-GB" w:bidi="ar-EG"/>
        </w:rPr>
        <w:t xml:space="preserve"> اجتماعه الرابع عشر</w:t>
      </w:r>
      <w:r>
        <w:rPr>
          <w:rFonts w:hint="cs"/>
          <w:sz w:val="24"/>
          <w:rtl/>
          <w:lang w:val="en-GB" w:bidi="ar-EG"/>
        </w:rPr>
        <w:t>.</w:t>
      </w:r>
    </w:p>
    <w:p w:rsidR="002A7BDF" w:rsidRPr="00522FC2" w:rsidRDefault="002A7BDF" w:rsidP="00DB7024">
      <w:pPr>
        <w:keepNext/>
        <w:spacing w:after="120"/>
        <w:jc w:val="center"/>
        <w:rPr>
          <w:rFonts w:ascii="Simplified Arabic" w:hAnsi="Simplified Arabic"/>
          <w:bCs/>
          <w:iCs/>
          <w:sz w:val="28"/>
          <w:szCs w:val="28"/>
        </w:rPr>
      </w:pPr>
      <w:bookmarkStart w:id="22" w:name="البند2"/>
      <w:bookmarkEnd w:id="22"/>
      <w:r w:rsidRPr="00522FC2">
        <w:rPr>
          <w:rFonts w:ascii="Simplified Arabic" w:hAnsi="Simplified Arabic" w:hint="cs"/>
          <w:bCs/>
          <w:sz w:val="28"/>
          <w:szCs w:val="28"/>
          <w:rtl/>
        </w:rPr>
        <w:lastRenderedPageBreak/>
        <w:t>البند 2-</w:t>
      </w:r>
      <w:r w:rsidRPr="00522FC2">
        <w:rPr>
          <w:rFonts w:ascii="Simplified Arabic" w:hAnsi="Simplified Arabic" w:hint="cs"/>
          <w:bCs/>
          <w:sz w:val="28"/>
          <w:szCs w:val="28"/>
          <w:rtl/>
        </w:rPr>
        <w:tab/>
      </w:r>
      <w:r>
        <w:rPr>
          <w:rFonts w:ascii="Simplified Arabic" w:hAnsi="Simplified Arabic" w:hint="cs"/>
          <w:bCs/>
          <w:sz w:val="28"/>
          <w:szCs w:val="28"/>
          <w:rtl/>
        </w:rPr>
        <w:t>الشؤون</w:t>
      </w:r>
      <w:r w:rsidRPr="00522FC2">
        <w:rPr>
          <w:rFonts w:ascii="Simplified Arabic" w:hAnsi="Simplified Arabic" w:hint="cs"/>
          <w:bCs/>
          <w:sz w:val="28"/>
          <w:szCs w:val="28"/>
          <w:rtl/>
        </w:rPr>
        <w:t xml:space="preserve"> التنظيمية</w:t>
      </w:r>
    </w:p>
    <w:p w:rsidR="002A7BDF" w:rsidRPr="005523BB" w:rsidRDefault="002A7BDF" w:rsidP="00DB7024">
      <w:pPr>
        <w:keepNext/>
        <w:spacing w:after="120"/>
        <w:jc w:val="center"/>
        <w:rPr>
          <w:rFonts w:ascii="Simplified Arabic" w:hAnsi="Simplified Arabic"/>
          <w:bCs/>
          <w:sz w:val="24"/>
        </w:rPr>
      </w:pPr>
      <w:r w:rsidRPr="005523BB">
        <w:rPr>
          <w:rFonts w:ascii="Simplified Arabic" w:hAnsi="Simplified Arabic" w:hint="cs"/>
          <w:bCs/>
          <w:sz w:val="24"/>
          <w:rtl/>
        </w:rPr>
        <w:t>2-1</w:t>
      </w:r>
      <w:r w:rsidRPr="005523BB">
        <w:rPr>
          <w:rFonts w:ascii="Simplified Arabic" w:hAnsi="Simplified Arabic" w:hint="cs"/>
          <w:bCs/>
          <w:sz w:val="24"/>
          <w:rtl/>
        </w:rPr>
        <w:tab/>
        <w:t>انتخاب الرئيس وأعضاء المكتب</w:t>
      </w:r>
    </w:p>
    <w:p w:rsidR="002A7BDF" w:rsidRPr="000154FA" w:rsidRDefault="002A7BDF" w:rsidP="0065347D">
      <w:pPr>
        <w:pStyle w:val="Para1"/>
        <w:keepNext/>
        <w:numPr>
          <w:ilvl w:val="0"/>
          <w:numId w:val="0"/>
        </w:numPr>
        <w:tabs>
          <w:tab w:val="left" w:pos="720"/>
        </w:tabs>
        <w:bidi/>
        <w:snapToGrid w:val="0"/>
        <w:spacing w:before="0" w:line="216" w:lineRule="auto"/>
        <w:rPr>
          <w:rFonts w:ascii="Simplified Arabic" w:hAnsi="Simplified Arabic" w:cs="Simplified Arabic"/>
          <w:i/>
          <w:iCs/>
          <w:sz w:val="24"/>
          <w:szCs w:val="24"/>
          <w:rtl/>
        </w:rPr>
      </w:pPr>
      <w:r>
        <w:rPr>
          <w:rFonts w:ascii="Simplified Arabic" w:hAnsi="Simplified Arabic" w:cs="Simplified Arabic" w:hint="cs"/>
          <w:i/>
          <w:iCs/>
          <w:sz w:val="24"/>
          <w:szCs w:val="24"/>
          <w:rtl/>
        </w:rPr>
        <w:t>انتخاب الرئيس</w:t>
      </w:r>
    </w:p>
    <w:p w:rsidR="002A7BDF" w:rsidRDefault="002A7BDF" w:rsidP="0065347D">
      <w:pPr>
        <w:pStyle w:val="Para1"/>
        <w:numPr>
          <w:ilvl w:val="0"/>
          <w:numId w:val="0"/>
        </w:numPr>
        <w:tabs>
          <w:tab w:val="left" w:pos="720"/>
        </w:tabs>
        <w:bidi/>
        <w:snapToGrid w:val="0"/>
        <w:spacing w:before="0" w:line="216" w:lineRule="auto"/>
        <w:rPr>
          <w:rFonts w:ascii="Simplified Arabic" w:hAnsi="Simplified Arabic" w:cs="Simplified Arabic"/>
          <w:sz w:val="24"/>
          <w:szCs w:val="24"/>
          <w:rtl/>
        </w:rPr>
      </w:pPr>
      <w:r>
        <w:rPr>
          <w:rFonts w:ascii="Simplified Arabic" w:hAnsi="Simplified Arabic" w:cs="Simplified Arabic" w:hint="cs"/>
          <w:sz w:val="24"/>
          <w:szCs w:val="24"/>
          <w:rtl/>
        </w:rPr>
        <w:t>14-</w:t>
      </w:r>
      <w:r>
        <w:rPr>
          <w:rFonts w:ascii="Simplified Arabic" w:hAnsi="Simplified Arabic" w:cs="Simplified Arabic" w:hint="cs"/>
          <w:sz w:val="24"/>
          <w:szCs w:val="24"/>
          <w:rtl/>
        </w:rPr>
        <w:tab/>
      </w:r>
      <w:r w:rsidR="00DB7024">
        <w:rPr>
          <w:rFonts w:ascii="Simplified Arabic" w:hAnsi="Simplified Arabic" w:cs="Simplified Arabic" w:hint="cs"/>
          <w:sz w:val="24"/>
          <w:szCs w:val="24"/>
          <w:rtl/>
        </w:rPr>
        <w:t>عملا بالفقرة</w:t>
      </w:r>
      <w:r>
        <w:rPr>
          <w:rFonts w:ascii="Simplified Arabic" w:hAnsi="Simplified Arabic" w:cs="Simplified Arabic" w:hint="cs"/>
          <w:sz w:val="24"/>
          <w:szCs w:val="24"/>
          <w:rtl/>
        </w:rPr>
        <w:t xml:space="preserve"> 3 من المادة 26 من بروتوكول ناغويا، يعمل مكتب مؤتمر الأطراف أيضا كمكتب لمؤتمر الأطراف العامل كاجتماع للأطراف في بروتوكول ناغويا. وبناء على ذلك، فإن السيدة ياسمين فؤاد، التي انتُخبت رئيسة للاجتماع الرابع عشر لمؤتمر الأطراف، قد تولت أيضا رئاسة الاجتماع الثالث لمؤتمر الأطراف العامل كاجتماع للأطراف في بروتوكول ناغويا.</w:t>
      </w:r>
    </w:p>
    <w:p w:rsidR="002A7BDF" w:rsidRDefault="002A7BDF" w:rsidP="0065347D">
      <w:pPr>
        <w:pStyle w:val="Para1"/>
        <w:keepNext/>
        <w:numPr>
          <w:ilvl w:val="0"/>
          <w:numId w:val="0"/>
        </w:numPr>
        <w:tabs>
          <w:tab w:val="left" w:pos="720"/>
        </w:tabs>
        <w:bidi/>
        <w:snapToGrid w:val="0"/>
        <w:spacing w:before="0" w:line="216" w:lineRule="auto"/>
        <w:rPr>
          <w:rFonts w:ascii="Simplified Arabic" w:hAnsi="Simplified Arabic" w:cs="Simplified Arabic"/>
          <w:i/>
          <w:iCs/>
          <w:sz w:val="24"/>
          <w:szCs w:val="24"/>
          <w:rtl/>
        </w:rPr>
      </w:pPr>
      <w:r>
        <w:rPr>
          <w:rFonts w:ascii="Simplified Arabic" w:hAnsi="Simplified Arabic" w:cs="Simplified Arabic" w:hint="cs"/>
          <w:i/>
          <w:iCs/>
          <w:sz w:val="24"/>
          <w:szCs w:val="24"/>
          <w:rtl/>
        </w:rPr>
        <w:t>انتخاب أعضاء المكتب</w:t>
      </w:r>
    </w:p>
    <w:p w:rsidR="002A7BDF" w:rsidRDefault="002A7BDF" w:rsidP="0065347D">
      <w:pPr>
        <w:pStyle w:val="Para1"/>
        <w:numPr>
          <w:ilvl w:val="0"/>
          <w:numId w:val="0"/>
        </w:numPr>
        <w:tabs>
          <w:tab w:val="left" w:pos="720"/>
        </w:tabs>
        <w:bidi/>
        <w:snapToGrid w:val="0"/>
        <w:spacing w:before="0" w:line="216" w:lineRule="auto"/>
        <w:rPr>
          <w:rFonts w:ascii="Simplified Arabic" w:hAnsi="Simplified Arabic" w:cs="Simplified Arabic"/>
          <w:sz w:val="24"/>
          <w:szCs w:val="24"/>
          <w:rtl/>
          <w:lang w:bidi="ar-EG"/>
        </w:rPr>
      </w:pPr>
      <w:r>
        <w:rPr>
          <w:rFonts w:ascii="Simplified Arabic" w:hAnsi="Simplified Arabic" w:cs="Simplified Arabic" w:hint="cs"/>
          <w:sz w:val="24"/>
          <w:szCs w:val="24"/>
          <w:rtl/>
        </w:rPr>
        <w:t>15-</w:t>
      </w:r>
      <w:r>
        <w:rPr>
          <w:rFonts w:ascii="Simplified Arabic" w:hAnsi="Simplified Arabic" w:cs="Simplified Arabic" w:hint="cs"/>
          <w:sz w:val="24"/>
          <w:szCs w:val="24"/>
          <w:rtl/>
        </w:rPr>
        <w:tab/>
        <w:t>تنص الفقرة 3 من المادة 26 من بروتوكول ناغويا على أن يُستبدل أي عضو من أعضاء مكتب مؤتمر الأطراف يمثل طرفا في الاتفاقية، ولكن لا يكون في ذلك الوقت طرفا في هذا البروتوكول، بعضو تنتخبه الأطراف في هذا البروتوكول من بينها. وقد انتخب مؤتمر الأطراف، في اجتماعه الثالث عشر، عشرة أعضاء للمكتب للعمل حتى اختتام الاجتماع الرابع عشر. وبعد ذلك، انتخب مؤتمر الأطراف العامل كاجتماع للأطراف في بروتوكول ناغويا في اجتماعه الثاني خمسة أعضاء بدلاء في المكتب للمناطق التي كان فيها عضو مكتب مؤتمر الأطراف يمثل طرفا في الاتفاقية ولكنه ليس طرفا في بروتوكول ناغويا. غير أنه منذ ذلك الحين، صدق أحد البلدان على بروتوكول ناغويا. وبالإضافة إلى ذلك، استُبدل ثلاثة ممثلون بالطرف المعني أو المنطقة المعنية.</w:t>
      </w:r>
    </w:p>
    <w:p w:rsidR="002A7BDF" w:rsidRDefault="002A7BDF" w:rsidP="0065347D">
      <w:pPr>
        <w:pStyle w:val="Para1"/>
        <w:numPr>
          <w:ilvl w:val="0"/>
          <w:numId w:val="0"/>
        </w:numPr>
        <w:tabs>
          <w:tab w:val="left" w:pos="720"/>
        </w:tabs>
        <w:bidi/>
        <w:snapToGrid w:val="0"/>
        <w:spacing w:before="0" w:line="216" w:lineRule="auto"/>
        <w:rPr>
          <w:rFonts w:ascii="Simplified Arabic" w:hAnsi="Simplified Arabic" w:cs="Simplified Arabic"/>
          <w:sz w:val="24"/>
          <w:szCs w:val="24"/>
          <w:rtl/>
        </w:rPr>
      </w:pPr>
      <w:r>
        <w:rPr>
          <w:rFonts w:ascii="Simplified Arabic" w:hAnsi="Simplified Arabic" w:cs="Simplified Arabic" w:hint="cs"/>
          <w:sz w:val="24"/>
          <w:szCs w:val="24"/>
          <w:rtl/>
          <w:lang w:bidi="ar-EG"/>
        </w:rPr>
        <w:t>16-</w:t>
      </w:r>
      <w:r>
        <w:rPr>
          <w:rFonts w:ascii="Simplified Arabic" w:hAnsi="Simplified Arabic" w:cs="Simplified Arabic" w:hint="cs"/>
          <w:sz w:val="24"/>
          <w:szCs w:val="24"/>
          <w:rtl/>
          <w:lang w:bidi="ar-EG"/>
        </w:rPr>
        <w:tab/>
      </w:r>
      <w:r w:rsidR="008B7D96">
        <w:rPr>
          <w:rFonts w:ascii="Simplified Arabic" w:hAnsi="Simplified Arabic" w:cs="Simplified Arabic" w:hint="cs"/>
          <w:sz w:val="24"/>
          <w:szCs w:val="24"/>
          <w:rtl/>
          <w:lang w:bidi="ar-EG"/>
        </w:rPr>
        <w:t xml:space="preserve">وبناء عليه، عمل المملثون </w:t>
      </w:r>
      <w:r w:rsidR="0065347D">
        <w:rPr>
          <w:rFonts w:ascii="Simplified Arabic" w:hAnsi="Simplified Arabic" w:cs="Simplified Arabic" w:hint="cs"/>
          <w:sz w:val="24"/>
          <w:szCs w:val="24"/>
          <w:rtl/>
          <w:lang w:bidi="ar-EG"/>
        </w:rPr>
        <w:t>التالية أسماؤهم</w:t>
      </w:r>
      <w:r w:rsidR="008B7D96">
        <w:rPr>
          <w:rFonts w:ascii="Simplified Arabic" w:hAnsi="Simplified Arabic" w:cs="Simplified Arabic" w:hint="cs"/>
          <w:sz w:val="24"/>
          <w:szCs w:val="24"/>
          <w:rtl/>
          <w:lang w:bidi="ar-EG"/>
        </w:rPr>
        <w:t xml:space="preserve"> كأعضاء بدلاء في المكتب: </w:t>
      </w:r>
      <w:r w:rsidR="008B7D96">
        <w:rPr>
          <w:rFonts w:ascii="Simplified Arabic" w:hAnsi="Simplified Arabic" w:cs="Simplified Arabic" w:hint="cs"/>
          <w:sz w:val="24"/>
          <w:szCs w:val="24"/>
          <w:rtl/>
        </w:rPr>
        <w:t>السيدة مارينا هيرنانديز (الجمهورية الدومينيكية) بدلا من السيد راندولف إدمياد (سانت كيتس ونيفس)؛ والسيد لوسيانو مارتين دوناديو ليناريس (الأرجنتين) بدلا من السيدة كلاريسا نينا (البرازيل)؛ والسيد غوتي فويت هانسين (النرويج) بدلا من السيد بازيل فان هافر (كندا).</w:t>
      </w:r>
    </w:p>
    <w:p w:rsidR="002A7BDF" w:rsidRDefault="008B7D96" w:rsidP="0065347D">
      <w:pPr>
        <w:pStyle w:val="Para1"/>
        <w:numPr>
          <w:ilvl w:val="0"/>
          <w:numId w:val="0"/>
        </w:numPr>
        <w:bidi/>
        <w:spacing w:before="0" w:line="216" w:lineRule="auto"/>
        <w:rPr>
          <w:rFonts w:ascii="Simplified Arabic" w:hAnsi="Simplified Arabic" w:cs="Simplified Arabic"/>
          <w:sz w:val="24"/>
          <w:szCs w:val="24"/>
          <w:rtl/>
          <w:lang w:val="en-US"/>
        </w:rPr>
      </w:pPr>
      <w:r>
        <w:rPr>
          <w:rFonts w:ascii="Simplified Arabic" w:hAnsi="Simplified Arabic" w:cs="Simplified Arabic" w:hint="cs"/>
          <w:sz w:val="24"/>
          <w:szCs w:val="24"/>
          <w:rtl/>
          <w:lang w:val="en-US"/>
        </w:rPr>
        <w:t>17</w:t>
      </w:r>
      <w:r w:rsidR="002A7BDF">
        <w:rPr>
          <w:rFonts w:ascii="Simplified Arabic" w:hAnsi="Simplified Arabic" w:cs="Simplified Arabic" w:hint="cs"/>
          <w:sz w:val="24"/>
          <w:szCs w:val="24"/>
          <w:rtl/>
          <w:lang w:val="en-US"/>
        </w:rPr>
        <w:t>-</w:t>
      </w:r>
      <w:r w:rsidR="002A7BDF">
        <w:rPr>
          <w:rFonts w:ascii="Simplified Arabic" w:hAnsi="Simplified Arabic" w:cs="Simplified Arabic" w:hint="cs"/>
          <w:sz w:val="24"/>
          <w:szCs w:val="24"/>
          <w:rtl/>
          <w:lang w:val="en-US"/>
        </w:rPr>
        <w:tab/>
        <w:t>وفي الجلسة العامة الثانية للاجتماع، المنعقدة في 17 نوفمبر/تشرين الثاني 2018، تم الاتفاق على أنه بناء على اقتراح المكتب، سيعمل السيد مونيراك مينغ (كمبوديا) مُقررا للاجتماع.</w:t>
      </w:r>
    </w:p>
    <w:p w:rsidR="002A7BDF" w:rsidRDefault="008B7D96" w:rsidP="0065347D">
      <w:pPr>
        <w:pStyle w:val="Para1"/>
        <w:numPr>
          <w:ilvl w:val="0"/>
          <w:numId w:val="0"/>
        </w:numPr>
        <w:bidi/>
        <w:spacing w:before="0" w:line="216" w:lineRule="auto"/>
        <w:rPr>
          <w:rFonts w:ascii="Simplified Arabic" w:hAnsi="Simplified Arabic" w:cs="Simplified Arabic"/>
          <w:sz w:val="24"/>
          <w:szCs w:val="24"/>
          <w:rtl/>
          <w:lang w:val="en-US"/>
        </w:rPr>
      </w:pPr>
      <w:r>
        <w:rPr>
          <w:rFonts w:ascii="Simplified Arabic" w:hAnsi="Simplified Arabic" w:cs="Simplified Arabic" w:hint="cs"/>
          <w:sz w:val="24"/>
          <w:szCs w:val="24"/>
          <w:rtl/>
          <w:lang w:val="en-US"/>
        </w:rPr>
        <w:t>18</w:t>
      </w:r>
      <w:r w:rsidR="002A7BDF">
        <w:rPr>
          <w:rFonts w:ascii="Simplified Arabic" w:hAnsi="Simplified Arabic" w:cs="Simplified Arabic" w:hint="cs"/>
          <w:sz w:val="24"/>
          <w:szCs w:val="24"/>
          <w:rtl/>
          <w:lang w:val="en-US"/>
        </w:rPr>
        <w:t>-</w:t>
      </w:r>
      <w:r w:rsidR="002A7BDF">
        <w:rPr>
          <w:rFonts w:ascii="Simplified Arabic" w:hAnsi="Simplified Arabic" w:cs="Simplified Arabic" w:hint="cs"/>
          <w:sz w:val="24"/>
          <w:szCs w:val="24"/>
          <w:rtl/>
          <w:lang w:val="en-US"/>
        </w:rPr>
        <w:tab/>
        <w:t xml:space="preserve">وفي الجلسة العامة الرابعة، المنعقدة في 22 نوفمبر/تشرين الثاني 2018، انتخب مؤتمر الأطراف 10 ممثلين للعمل كأعضاء في المكتب لفترة ولاية تبدأ عن اختتام اجتماعه الرابع عشر وتنتهي عن اختتام اجتماعه الخامس عشر. وكان ثلاثة ممثلين من الممثلين المُنتخبين من بلدان ليست أطرافا في بروتوكول ناغويا. وفي الجلسة العامة الرابعة، المنعقدة في 22 نوفمبر/تشرين الثاني 2018، انتُخب الممثلون التالية أسماؤهم للعمل كأعضاء بدلاء في المكتب للاجتماع الرابع عشر لمؤتمر الأطراف العامل كاجتماع للأطراف في بروتوكول ناغويا: السيد ديلوشارفو دوستوف (طاجيكستان)، بدلا من السيدة تيونا كارتشافا (جورجيا)؛ والسيد </w:t>
      </w:r>
      <w:r>
        <w:rPr>
          <w:rFonts w:ascii="Simplified Arabic" w:hAnsi="Simplified Arabic" w:cs="Simplified Arabic" w:hint="cs"/>
          <w:sz w:val="24"/>
          <w:szCs w:val="24"/>
          <w:rtl/>
        </w:rPr>
        <w:t xml:space="preserve">لوسيانو مارتين دوناديو ليناريس </w:t>
      </w:r>
      <w:r w:rsidR="002A7BDF">
        <w:rPr>
          <w:rFonts w:ascii="Simplified Arabic" w:hAnsi="Simplified Arabic" w:cs="Simplified Arabic" w:hint="cs"/>
          <w:sz w:val="24"/>
          <w:szCs w:val="24"/>
          <w:rtl/>
          <w:lang w:val="en-US"/>
        </w:rPr>
        <w:t>(الأرجنتين) بدلا من السيد كارلوس مانويل رودريغيز (كوستاريكا)، والسيدة ماري هارالدشتاد (النرويج) بدلا من السيدة روزماري باتيرسون (نيوزيلندا).</w:t>
      </w:r>
    </w:p>
    <w:p w:rsidR="002A7BDF" w:rsidRPr="005523BB" w:rsidRDefault="002A7BDF" w:rsidP="002A7BDF">
      <w:pPr>
        <w:keepNext/>
        <w:spacing w:after="120"/>
        <w:jc w:val="center"/>
        <w:rPr>
          <w:rFonts w:ascii="Simplified Arabic" w:hAnsi="Simplified Arabic"/>
          <w:bCs/>
          <w:sz w:val="24"/>
        </w:rPr>
      </w:pPr>
      <w:r w:rsidRPr="005523BB">
        <w:rPr>
          <w:rFonts w:ascii="Simplified Arabic" w:hAnsi="Simplified Arabic" w:hint="cs"/>
          <w:bCs/>
          <w:sz w:val="24"/>
          <w:rtl/>
        </w:rPr>
        <w:t>2-2</w:t>
      </w:r>
      <w:r w:rsidRPr="005523BB">
        <w:rPr>
          <w:rFonts w:ascii="Simplified Arabic" w:hAnsi="Simplified Arabic" w:hint="cs"/>
          <w:bCs/>
          <w:sz w:val="24"/>
          <w:rtl/>
        </w:rPr>
        <w:tab/>
        <w:t>اعتماد جدول الأعمال</w:t>
      </w:r>
    </w:p>
    <w:p w:rsidR="002A7BDF" w:rsidRDefault="008B7D96" w:rsidP="0065347D">
      <w:pPr>
        <w:pStyle w:val="Para1"/>
        <w:numPr>
          <w:ilvl w:val="0"/>
          <w:numId w:val="0"/>
        </w:numPr>
        <w:bidi/>
        <w:spacing w:before="0" w:line="216" w:lineRule="auto"/>
        <w:rPr>
          <w:rFonts w:ascii="Simplified Arabic" w:hAnsi="Simplified Arabic" w:cs="Simplified Arabic"/>
          <w:b/>
          <w:i/>
          <w:sz w:val="24"/>
          <w:szCs w:val="24"/>
          <w:rtl/>
        </w:rPr>
      </w:pPr>
      <w:r>
        <w:rPr>
          <w:rFonts w:ascii="Simplified Arabic" w:hAnsi="Simplified Arabic" w:cs="Simplified Arabic" w:hint="cs"/>
          <w:b/>
          <w:i/>
          <w:sz w:val="24"/>
          <w:szCs w:val="24"/>
          <w:rtl/>
        </w:rPr>
        <w:t>19-</w:t>
      </w:r>
      <w:r>
        <w:rPr>
          <w:rFonts w:ascii="Simplified Arabic" w:hAnsi="Simplified Arabic" w:cs="Simplified Arabic" w:hint="cs"/>
          <w:b/>
          <w:i/>
          <w:sz w:val="24"/>
          <w:szCs w:val="24"/>
          <w:rtl/>
        </w:rPr>
        <w:tab/>
        <w:t>في الجلسة العامة الثانية</w:t>
      </w:r>
      <w:r w:rsidR="002A7BDF">
        <w:rPr>
          <w:rFonts w:ascii="Simplified Arabic" w:hAnsi="Simplified Arabic" w:cs="Simplified Arabic" w:hint="cs"/>
          <w:b/>
          <w:i/>
          <w:sz w:val="24"/>
          <w:szCs w:val="24"/>
          <w:rtl/>
        </w:rPr>
        <w:t>، المنعقدة في 17 نوفمبر/تشرين الثاني 2018، اعتمد مؤتمر الأطراف العامل كاجتماع للأطراف</w:t>
      </w:r>
      <w:r>
        <w:rPr>
          <w:rFonts w:ascii="Simplified Arabic" w:hAnsi="Simplified Arabic" w:cs="Simplified Arabic" w:hint="cs"/>
          <w:b/>
          <w:i/>
          <w:sz w:val="24"/>
          <w:szCs w:val="24"/>
          <w:rtl/>
        </w:rPr>
        <w:t xml:space="preserve"> في بروتوكول ناغويا</w:t>
      </w:r>
      <w:r w:rsidR="002A7BDF">
        <w:rPr>
          <w:rFonts w:ascii="Simplified Arabic" w:hAnsi="Simplified Arabic" w:cs="Simplified Arabic" w:hint="cs"/>
          <w:b/>
          <w:i/>
          <w:sz w:val="24"/>
          <w:szCs w:val="24"/>
          <w:rtl/>
        </w:rPr>
        <w:t xml:space="preserve"> جدول الأعمال التالي على أساس جدول الأعمال الذي أعدته الأمينة التنفيذية بالتشاور مع المكتب </w:t>
      </w:r>
      <w:r w:rsidR="002A7BDF" w:rsidRPr="00B2005F">
        <w:rPr>
          <w:rFonts w:ascii="Simplified Arabic" w:hAnsi="Simplified Arabic" w:cs="Simplified Arabic" w:hint="cs"/>
          <w:b/>
          <w:i/>
          <w:sz w:val="20"/>
          <w:szCs w:val="20"/>
          <w:rtl/>
        </w:rPr>
        <w:t>(</w:t>
      </w:r>
      <w:r w:rsidR="002A7BDF" w:rsidRPr="00B2005F">
        <w:rPr>
          <w:kern w:val="22"/>
          <w:sz w:val="20"/>
          <w:szCs w:val="20"/>
        </w:rPr>
        <w:t>CBD/NP/MOP/3/1</w:t>
      </w:r>
      <w:r w:rsidR="002A7BDF" w:rsidRPr="00B2005F">
        <w:rPr>
          <w:rFonts w:ascii="Simplified Arabic" w:hAnsi="Simplified Arabic" w:cs="Simplified Arabic" w:hint="cs"/>
          <w:b/>
          <w:i/>
          <w:sz w:val="20"/>
          <w:szCs w:val="20"/>
          <w:rtl/>
        </w:rPr>
        <w:t>)</w:t>
      </w:r>
      <w:r w:rsidR="002A7BDF">
        <w:rPr>
          <w:rFonts w:ascii="Simplified Arabic" w:hAnsi="Simplified Arabic" w:cs="Simplified Arabic" w:hint="cs"/>
          <w:b/>
          <w:i/>
          <w:sz w:val="24"/>
          <w:szCs w:val="24"/>
          <w:rtl/>
        </w:rPr>
        <w:t>.</w:t>
      </w:r>
    </w:p>
    <w:p w:rsidR="002A7BDF" w:rsidRPr="005B760D"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rPr>
      </w:pPr>
      <w:r>
        <w:rPr>
          <w:rFonts w:ascii="Simplified Arabic" w:hAnsi="Simplified Arabic" w:cs="Simplified Arabic" w:hint="cs"/>
          <w:b/>
          <w:i/>
          <w:sz w:val="24"/>
          <w:szCs w:val="24"/>
          <w:rtl/>
        </w:rPr>
        <w:t>1-</w:t>
      </w:r>
      <w:r>
        <w:rPr>
          <w:rFonts w:ascii="Simplified Arabic" w:hAnsi="Simplified Arabic" w:cs="Simplified Arabic" w:hint="cs"/>
          <w:b/>
          <w:i/>
          <w:sz w:val="24"/>
          <w:szCs w:val="24"/>
          <w:rtl/>
        </w:rPr>
        <w:tab/>
      </w:r>
      <w:r w:rsidRPr="005B760D">
        <w:rPr>
          <w:rFonts w:ascii="Simplified Arabic" w:hAnsi="Simplified Arabic" w:cs="Simplified Arabic"/>
          <w:b/>
          <w:i/>
          <w:sz w:val="24"/>
          <w:szCs w:val="24"/>
          <w:rtl/>
        </w:rPr>
        <w:t>افتتاح الاجتماع.</w:t>
      </w:r>
    </w:p>
    <w:p w:rsidR="002A7BDF" w:rsidRPr="005B760D"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rPr>
      </w:pPr>
      <w:r w:rsidRPr="005B760D">
        <w:rPr>
          <w:rFonts w:ascii="Simplified Arabic" w:hAnsi="Simplified Arabic" w:cs="Simplified Arabic"/>
          <w:b/>
          <w:i/>
          <w:sz w:val="24"/>
          <w:szCs w:val="24"/>
          <w:rtl/>
        </w:rPr>
        <w:t>2-</w:t>
      </w:r>
      <w:r w:rsidRPr="005B760D">
        <w:rPr>
          <w:rFonts w:ascii="Simplified Arabic" w:hAnsi="Simplified Arabic" w:cs="Simplified Arabic"/>
          <w:b/>
          <w:i/>
          <w:sz w:val="24"/>
          <w:szCs w:val="24"/>
          <w:rtl/>
        </w:rPr>
        <w:tab/>
        <w:t>المسائل التنظيمية.</w:t>
      </w:r>
    </w:p>
    <w:p w:rsidR="002A7BDF" w:rsidRPr="005B760D"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lang w:bidi="ar-EG"/>
        </w:rPr>
      </w:pPr>
      <w:r w:rsidRPr="005B760D">
        <w:rPr>
          <w:rFonts w:ascii="Simplified Arabic" w:hAnsi="Simplified Arabic" w:cs="Simplified Arabic"/>
          <w:b/>
          <w:i/>
          <w:sz w:val="24"/>
          <w:szCs w:val="24"/>
          <w:rtl/>
        </w:rPr>
        <w:lastRenderedPageBreak/>
        <w:t>3-</w:t>
      </w:r>
      <w:r w:rsidRPr="005B760D">
        <w:rPr>
          <w:rFonts w:ascii="Simplified Arabic" w:hAnsi="Simplified Arabic" w:cs="Simplified Arabic"/>
          <w:b/>
          <w:i/>
          <w:sz w:val="24"/>
          <w:szCs w:val="24"/>
          <w:rtl/>
        </w:rPr>
        <w:tab/>
        <w:t xml:space="preserve">تقرير </w:t>
      </w:r>
      <w:r w:rsidRPr="005B760D">
        <w:rPr>
          <w:rFonts w:ascii="Simplified Arabic" w:hAnsi="Simplified Arabic" w:cs="Simplified Arabic"/>
          <w:b/>
          <w:i/>
          <w:sz w:val="24"/>
          <w:szCs w:val="24"/>
          <w:rtl/>
          <w:lang w:bidi="ar-EG"/>
        </w:rPr>
        <w:t>عن وثائق تفويض الممثلين إلى الاجتماع الثالث لمؤتمر الأطراف العامل كاجتماع للأطراف في بروتوكول ناغويا.</w:t>
      </w:r>
    </w:p>
    <w:p w:rsidR="002A7BDF" w:rsidRPr="005B760D"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lang w:bidi="ar-EG"/>
        </w:rPr>
      </w:pPr>
      <w:r w:rsidRPr="005B760D">
        <w:rPr>
          <w:rFonts w:ascii="Simplified Arabic" w:hAnsi="Simplified Arabic" w:cs="Simplified Arabic"/>
          <w:b/>
          <w:i/>
          <w:sz w:val="24"/>
          <w:szCs w:val="24"/>
          <w:rtl/>
          <w:lang w:bidi="ar-EG"/>
        </w:rPr>
        <w:t>4-</w:t>
      </w:r>
      <w:r w:rsidRPr="005B760D">
        <w:rPr>
          <w:rFonts w:ascii="Simplified Arabic" w:hAnsi="Simplified Arabic" w:cs="Simplified Arabic"/>
          <w:b/>
          <w:i/>
          <w:sz w:val="24"/>
          <w:szCs w:val="24"/>
          <w:rtl/>
          <w:lang w:bidi="ar-EG"/>
        </w:rPr>
        <w:tab/>
        <w:t>تقارير الهيئات الفرعية.</w:t>
      </w:r>
    </w:p>
    <w:p w:rsidR="002A7BDF" w:rsidRPr="005B760D"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lang w:bidi="ar-EG"/>
        </w:rPr>
      </w:pPr>
      <w:r w:rsidRPr="005B760D">
        <w:rPr>
          <w:rFonts w:ascii="Simplified Arabic" w:hAnsi="Simplified Arabic" w:cs="Simplified Arabic"/>
          <w:b/>
          <w:i/>
          <w:sz w:val="24"/>
          <w:szCs w:val="24"/>
          <w:rtl/>
          <w:lang w:bidi="ar-EG"/>
        </w:rPr>
        <w:t>5-</w:t>
      </w:r>
      <w:r w:rsidRPr="005B760D">
        <w:rPr>
          <w:rFonts w:ascii="Simplified Arabic" w:hAnsi="Simplified Arabic" w:cs="Simplified Arabic"/>
          <w:b/>
          <w:i/>
          <w:sz w:val="24"/>
          <w:szCs w:val="24"/>
          <w:rtl/>
          <w:lang w:bidi="ar-EG"/>
        </w:rPr>
        <w:tab/>
      </w:r>
      <w:r w:rsidRPr="005B760D">
        <w:rPr>
          <w:rFonts w:ascii="Simplified Arabic" w:hAnsi="Simplified Arabic" w:cs="Simplified Arabic"/>
          <w:sz w:val="24"/>
          <w:szCs w:val="24"/>
          <w:rtl/>
          <w:lang w:bidi="ar-EG"/>
        </w:rPr>
        <w:t xml:space="preserve">تقرير لجنة </w:t>
      </w:r>
      <w:r w:rsidRPr="005B760D">
        <w:rPr>
          <w:rFonts w:ascii="Simplified Arabic" w:hAnsi="Simplified Arabic" w:cs="Simplified Arabic"/>
          <w:b/>
          <w:i/>
          <w:sz w:val="24"/>
          <w:szCs w:val="24"/>
          <w:rtl/>
          <w:lang w:bidi="ar-EG"/>
        </w:rPr>
        <w:t>الامتثال (المادة 30).</w:t>
      </w:r>
    </w:p>
    <w:p w:rsidR="002A7BDF" w:rsidRPr="00C0561C"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lang w:bidi="ar-EG"/>
        </w:rPr>
      </w:pPr>
      <w:r w:rsidRPr="00C0561C">
        <w:rPr>
          <w:rFonts w:ascii="Simplified Arabic" w:hAnsi="Simplified Arabic" w:cs="Simplified Arabic"/>
          <w:b/>
          <w:i/>
          <w:sz w:val="24"/>
          <w:szCs w:val="24"/>
          <w:rtl/>
          <w:lang w:bidi="ar-EG"/>
        </w:rPr>
        <w:t>6-</w:t>
      </w:r>
      <w:r w:rsidRPr="00C0561C">
        <w:rPr>
          <w:rFonts w:ascii="Simplified Arabic" w:hAnsi="Simplified Arabic" w:cs="Simplified Arabic"/>
          <w:b/>
          <w:i/>
          <w:sz w:val="24"/>
          <w:szCs w:val="24"/>
          <w:rtl/>
          <w:lang w:bidi="ar-EG"/>
        </w:rPr>
        <w:tab/>
        <w:t>إدارة البروتوكول وميزانية الصناديق الاستئمانية.</w:t>
      </w:r>
    </w:p>
    <w:p w:rsidR="002A7BDF" w:rsidRPr="00C0561C"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lang w:bidi="ar-EG"/>
        </w:rPr>
      </w:pPr>
      <w:r w:rsidRPr="00C0561C">
        <w:rPr>
          <w:rFonts w:ascii="Simplified Arabic" w:hAnsi="Simplified Arabic" w:cs="Simplified Arabic"/>
          <w:b/>
          <w:i/>
          <w:sz w:val="24"/>
          <w:szCs w:val="24"/>
          <w:rtl/>
          <w:lang w:bidi="ar-EG"/>
        </w:rPr>
        <w:t>7-</w:t>
      </w:r>
      <w:r w:rsidRPr="00C0561C">
        <w:rPr>
          <w:rFonts w:ascii="Simplified Arabic" w:hAnsi="Simplified Arabic" w:cs="Simplified Arabic"/>
          <w:b/>
          <w:i/>
          <w:sz w:val="24"/>
          <w:szCs w:val="24"/>
          <w:rtl/>
          <w:lang w:bidi="ar-EG"/>
        </w:rPr>
        <w:tab/>
        <w:t>تقييم واستعراض فعالية البروتوكول (المادة 31).</w:t>
      </w:r>
    </w:p>
    <w:p w:rsidR="002A7BDF" w:rsidRPr="00C0561C"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lang w:bidi="ar-EG"/>
        </w:rPr>
      </w:pPr>
      <w:r w:rsidRPr="00C0561C">
        <w:rPr>
          <w:rFonts w:ascii="Simplified Arabic" w:hAnsi="Simplified Arabic" w:cs="Simplified Arabic"/>
          <w:b/>
          <w:i/>
          <w:sz w:val="24"/>
          <w:szCs w:val="24"/>
          <w:rtl/>
          <w:lang w:bidi="ar-EG"/>
        </w:rPr>
        <w:t>8-</w:t>
      </w:r>
      <w:r w:rsidRPr="00C0561C">
        <w:rPr>
          <w:rFonts w:ascii="Simplified Arabic" w:hAnsi="Simplified Arabic" w:cs="Simplified Arabic"/>
          <w:b/>
          <w:i/>
          <w:sz w:val="24"/>
          <w:szCs w:val="24"/>
          <w:rtl/>
          <w:lang w:bidi="ar-EG"/>
        </w:rPr>
        <w:tab/>
        <w:t>الآلية المالية والموارد المالية (المادة 25).</w:t>
      </w:r>
    </w:p>
    <w:p w:rsidR="002A7BDF" w:rsidRPr="00C0561C"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lang w:bidi="ar-EG"/>
        </w:rPr>
      </w:pPr>
      <w:r w:rsidRPr="00C0561C">
        <w:rPr>
          <w:rFonts w:ascii="Simplified Arabic" w:hAnsi="Simplified Arabic" w:cs="Simplified Arabic"/>
          <w:b/>
          <w:i/>
          <w:sz w:val="24"/>
          <w:szCs w:val="24"/>
          <w:rtl/>
          <w:lang w:bidi="ar-EG"/>
        </w:rPr>
        <w:t>9-</w:t>
      </w:r>
      <w:r w:rsidRPr="00C0561C">
        <w:rPr>
          <w:rFonts w:ascii="Simplified Arabic" w:hAnsi="Simplified Arabic" w:cs="Simplified Arabic"/>
          <w:b/>
          <w:i/>
          <w:sz w:val="24"/>
          <w:szCs w:val="24"/>
          <w:rtl/>
          <w:lang w:bidi="ar-EG"/>
        </w:rPr>
        <w:tab/>
        <w:t>تدابير للمساعدة في بناء القدرات وتنمية القدرات (المادة 22).</w:t>
      </w:r>
    </w:p>
    <w:p w:rsidR="002A7BDF" w:rsidRPr="00C0561C"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lang w:bidi="ar-EG"/>
        </w:rPr>
      </w:pPr>
      <w:r w:rsidRPr="00C0561C">
        <w:rPr>
          <w:rFonts w:ascii="Simplified Arabic" w:hAnsi="Simplified Arabic" w:cs="Simplified Arabic"/>
          <w:b/>
          <w:i/>
          <w:sz w:val="24"/>
          <w:szCs w:val="24"/>
          <w:rtl/>
          <w:lang w:bidi="ar-EG"/>
        </w:rPr>
        <w:t>10-</w:t>
      </w:r>
      <w:r w:rsidRPr="00C0561C">
        <w:rPr>
          <w:rFonts w:ascii="Simplified Arabic" w:hAnsi="Simplified Arabic" w:cs="Simplified Arabic"/>
          <w:b/>
          <w:i/>
          <w:sz w:val="24"/>
          <w:szCs w:val="24"/>
          <w:rtl/>
          <w:lang w:bidi="ar-EG"/>
        </w:rPr>
        <w:tab/>
        <w:t>غرفة تبادل المعلومات بشأن الحصول وتقاسم المنافع وتقاسم المعلومات (المادة 14).</w:t>
      </w:r>
    </w:p>
    <w:p w:rsidR="002A7BDF" w:rsidRPr="00C0561C"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lang w:bidi="ar-EG"/>
        </w:rPr>
      </w:pPr>
      <w:r w:rsidRPr="00C0561C">
        <w:rPr>
          <w:rFonts w:ascii="Simplified Arabic" w:hAnsi="Simplified Arabic" w:cs="Simplified Arabic"/>
          <w:b/>
          <w:i/>
          <w:sz w:val="24"/>
          <w:szCs w:val="24"/>
          <w:rtl/>
          <w:lang w:bidi="ar-EG"/>
        </w:rPr>
        <w:t>11-</w:t>
      </w:r>
      <w:r w:rsidRPr="00C0561C">
        <w:rPr>
          <w:rFonts w:ascii="Simplified Arabic" w:hAnsi="Simplified Arabic" w:cs="Simplified Arabic"/>
          <w:b/>
          <w:i/>
          <w:sz w:val="24"/>
          <w:szCs w:val="24"/>
          <w:rtl/>
          <w:lang w:bidi="ar-EG"/>
        </w:rPr>
        <w:tab/>
        <w:t>الرصد والإبلاغ (المادة 29).</w:t>
      </w:r>
    </w:p>
    <w:p w:rsidR="002A7BDF" w:rsidRPr="00C0561C"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lang w:bidi="ar-EG"/>
        </w:rPr>
      </w:pPr>
      <w:r w:rsidRPr="00C0561C">
        <w:rPr>
          <w:rFonts w:ascii="Simplified Arabic" w:hAnsi="Simplified Arabic" w:cs="Simplified Arabic"/>
          <w:b/>
          <w:i/>
          <w:sz w:val="24"/>
          <w:szCs w:val="24"/>
          <w:rtl/>
          <w:lang w:bidi="ar-EG"/>
        </w:rPr>
        <w:t>12-</w:t>
      </w:r>
      <w:r w:rsidRPr="00C0561C">
        <w:rPr>
          <w:rFonts w:ascii="Simplified Arabic" w:hAnsi="Simplified Arabic" w:cs="Simplified Arabic"/>
          <w:b/>
          <w:i/>
          <w:sz w:val="24"/>
          <w:szCs w:val="24"/>
          <w:rtl/>
          <w:lang w:bidi="ar-EG"/>
        </w:rPr>
        <w:tab/>
        <w:t>تدابير لزيادة التوعية بأهمية الموارد الجينية والمعارف التقليدية المرتبطة بها (المادة 21).</w:t>
      </w:r>
    </w:p>
    <w:p w:rsidR="002A7BDF" w:rsidRPr="00C0561C"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lang w:bidi="ar-EG"/>
        </w:rPr>
      </w:pPr>
      <w:r w:rsidRPr="00C0561C">
        <w:rPr>
          <w:rFonts w:ascii="Simplified Arabic" w:hAnsi="Simplified Arabic" w:cs="Simplified Arabic"/>
          <w:b/>
          <w:i/>
          <w:sz w:val="24"/>
          <w:szCs w:val="24"/>
          <w:rtl/>
          <w:lang w:bidi="ar-EG"/>
        </w:rPr>
        <w:t>13-</w:t>
      </w:r>
      <w:r w:rsidRPr="00C0561C">
        <w:rPr>
          <w:rFonts w:ascii="Simplified Arabic" w:hAnsi="Simplified Arabic" w:cs="Simplified Arabic"/>
          <w:b/>
          <w:i/>
          <w:sz w:val="24"/>
          <w:szCs w:val="24"/>
          <w:rtl/>
          <w:lang w:bidi="ar-EG"/>
        </w:rPr>
        <w:tab/>
        <w:t>تعزيز التكامل في إطار الاتفاقية وبروتوكوليها فيما يتعلق بالأحكام ذات الصلة بالحصول وتقاسم المنافع.</w:t>
      </w:r>
    </w:p>
    <w:p w:rsidR="002A7BDF" w:rsidRPr="00C0561C"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lang w:bidi="ar-EG"/>
        </w:rPr>
      </w:pPr>
      <w:r w:rsidRPr="00C0561C">
        <w:rPr>
          <w:rFonts w:ascii="Simplified Arabic" w:hAnsi="Simplified Arabic" w:cs="Simplified Arabic"/>
          <w:b/>
          <w:i/>
          <w:sz w:val="24"/>
          <w:szCs w:val="24"/>
          <w:rtl/>
          <w:lang w:bidi="ar-EG"/>
        </w:rPr>
        <w:t>14-</w:t>
      </w:r>
      <w:r w:rsidRPr="00C0561C">
        <w:rPr>
          <w:rFonts w:ascii="Simplified Arabic" w:hAnsi="Simplified Arabic" w:cs="Simplified Arabic"/>
          <w:b/>
          <w:i/>
          <w:sz w:val="24"/>
          <w:szCs w:val="24"/>
          <w:rtl/>
          <w:lang w:bidi="ar-EG"/>
        </w:rPr>
        <w:tab/>
        <w:t>التعاون مع المنظمات</w:t>
      </w:r>
      <w:r w:rsidRPr="005B760D">
        <w:rPr>
          <w:rFonts w:ascii="Simplified Arabic" w:hAnsi="Simplified Arabic" w:cs="Simplified Arabic"/>
          <w:b/>
          <w:i/>
          <w:sz w:val="24"/>
          <w:szCs w:val="24"/>
          <w:rtl/>
          <w:lang w:bidi="ar-EG"/>
        </w:rPr>
        <w:t xml:space="preserve"> </w:t>
      </w:r>
      <w:r>
        <w:rPr>
          <w:rFonts w:ascii="Simplified Arabic" w:hAnsi="Simplified Arabic" w:cs="Simplified Arabic"/>
          <w:b/>
          <w:i/>
          <w:sz w:val="24"/>
          <w:szCs w:val="24"/>
          <w:rtl/>
          <w:lang w:bidi="ar-EG"/>
        </w:rPr>
        <w:t>الدولية</w:t>
      </w:r>
      <w:r w:rsidRPr="00C0561C">
        <w:rPr>
          <w:rFonts w:ascii="Simplified Arabic" w:hAnsi="Simplified Arabic" w:cs="Simplified Arabic"/>
          <w:b/>
          <w:i/>
          <w:sz w:val="24"/>
          <w:szCs w:val="24"/>
          <w:rtl/>
          <w:lang w:bidi="ar-EG"/>
        </w:rPr>
        <w:t>، والاتفاقيات والمبادرات الأخرى.</w:t>
      </w:r>
    </w:p>
    <w:p w:rsidR="002A7BDF" w:rsidRPr="005B760D"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lang w:bidi="ar-EG"/>
        </w:rPr>
      </w:pPr>
      <w:r w:rsidRPr="00C0561C">
        <w:rPr>
          <w:rFonts w:ascii="Simplified Arabic" w:hAnsi="Simplified Arabic" w:cs="Simplified Arabic"/>
          <w:b/>
          <w:i/>
          <w:sz w:val="24"/>
          <w:szCs w:val="24"/>
          <w:rtl/>
          <w:lang w:bidi="ar-EG"/>
        </w:rPr>
        <w:t>15-</w:t>
      </w:r>
      <w:r w:rsidRPr="00C0561C">
        <w:rPr>
          <w:rFonts w:ascii="Simplified Arabic" w:hAnsi="Simplified Arabic" w:cs="Simplified Arabic"/>
          <w:b/>
          <w:i/>
          <w:sz w:val="24"/>
          <w:szCs w:val="24"/>
          <w:rtl/>
          <w:lang w:bidi="ar-EG"/>
        </w:rPr>
        <w:tab/>
        <w:t xml:space="preserve">استعراض </w:t>
      </w:r>
      <w:r w:rsidRPr="005B760D">
        <w:rPr>
          <w:rFonts w:ascii="Simplified Arabic" w:hAnsi="Simplified Arabic" w:cs="Simplified Arabic"/>
          <w:b/>
          <w:i/>
          <w:sz w:val="24"/>
          <w:szCs w:val="24"/>
          <w:rtl/>
          <w:lang w:bidi="ar-EG"/>
        </w:rPr>
        <w:t>فعالية</w:t>
      </w:r>
      <w:r w:rsidRPr="00C0561C">
        <w:rPr>
          <w:rFonts w:ascii="Simplified Arabic" w:hAnsi="Simplified Arabic" w:cs="Simplified Arabic"/>
          <w:sz w:val="24"/>
          <w:szCs w:val="24"/>
          <w:rtl/>
          <w:lang w:bidi="ar-EG"/>
        </w:rPr>
        <w:t xml:space="preserve"> </w:t>
      </w:r>
      <w:r w:rsidRPr="00C0561C">
        <w:rPr>
          <w:rFonts w:ascii="Simplified Arabic" w:hAnsi="Simplified Arabic" w:cs="Simplified Arabic"/>
          <w:b/>
          <w:i/>
          <w:sz w:val="24"/>
          <w:szCs w:val="24"/>
          <w:rtl/>
          <w:lang w:bidi="ar-EG"/>
        </w:rPr>
        <w:t>الهياكل والعمليات.</w:t>
      </w:r>
    </w:p>
    <w:p w:rsidR="002A7BDF" w:rsidRPr="005B760D"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lang w:bidi="ar-EG"/>
        </w:rPr>
      </w:pPr>
      <w:r w:rsidRPr="005B760D">
        <w:rPr>
          <w:rFonts w:ascii="Simplified Arabic" w:hAnsi="Simplified Arabic" w:cs="Simplified Arabic"/>
          <w:b/>
          <w:i/>
          <w:sz w:val="24"/>
          <w:szCs w:val="24"/>
          <w:rtl/>
          <w:lang w:bidi="ar-EG"/>
        </w:rPr>
        <w:t>16-</w:t>
      </w:r>
      <w:r w:rsidRPr="005B760D">
        <w:rPr>
          <w:rFonts w:ascii="Simplified Arabic" w:hAnsi="Simplified Arabic" w:cs="Simplified Arabic"/>
          <w:b/>
          <w:i/>
          <w:sz w:val="24"/>
          <w:szCs w:val="24"/>
          <w:rtl/>
          <w:lang w:bidi="ar-EG"/>
        </w:rPr>
        <w:tab/>
        <w:t>الإعداد لمتابعة الخطة الاستراتيجية للتنوع البيولوجي 2011-2020.</w:t>
      </w:r>
    </w:p>
    <w:p w:rsidR="002A7BDF" w:rsidRPr="005B760D"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lang w:bidi="ar-EG"/>
        </w:rPr>
      </w:pPr>
      <w:r w:rsidRPr="005B760D">
        <w:rPr>
          <w:rFonts w:ascii="Simplified Arabic" w:hAnsi="Simplified Arabic" w:cs="Simplified Arabic"/>
          <w:b/>
          <w:i/>
          <w:sz w:val="24"/>
          <w:szCs w:val="24"/>
          <w:rtl/>
          <w:lang w:bidi="ar-EG"/>
        </w:rPr>
        <w:t>17-</w:t>
      </w:r>
      <w:r w:rsidRPr="005B760D">
        <w:rPr>
          <w:rFonts w:ascii="Simplified Arabic" w:hAnsi="Simplified Arabic" w:cs="Simplified Arabic"/>
          <w:b/>
          <w:i/>
          <w:sz w:val="24"/>
          <w:szCs w:val="24"/>
          <w:rtl/>
          <w:lang w:bidi="ar-EG"/>
        </w:rPr>
        <w:tab/>
        <w:t>معلومات التسلسل الرقمي بشأن الموارد الجينية.</w:t>
      </w:r>
    </w:p>
    <w:p w:rsidR="002A7BDF" w:rsidRPr="00C0561C"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lang w:bidi="ar-EG"/>
        </w:rPr>
      </w:pPr>
      <w:r w:rsidRPr="00C0561C">
        <w:rPr>
          <w:rFonts w:ascii="Simplified Arabic" w:hAnsi="Simplified Arabic" w:cs="Simplified Arabic" w:hint="cs"/>
          <w:b/>
          <w:i/>
          <w:sz w:val="24"/>
          <w:szCs w:val="24"/>
          <w:rtl/>
          <w:lang w:bidi="ar-EG"/>
        </w:rPr>
        <w:t>18-</w:t>
      </w:r>
      <w:r w:rsidRPr="00C0561C">
        <w:rPr>
          <w:rFonts w:ascii="Simplified Arabic" w:hAnsi="Simplified Arabic" w:cs="Simplified Arabic" w:hint="cs"/>
          <w:b/>
          <w:i/>
          <w:sz w:val="24"/>
          <w:szCs w:val="24"/>
          <w:rtl/>
          <w:lang w:bidi="ar-EG"/>
        </w:rPr>
        <w:tab/>
        <w:t>الصكوك الدولية المتخصصة للحصول وتقاسم المنافع في سياق الفقرة 4 من المادة 4 من بروتوكول ناغويا.</w:t>
      </w:r>
    </w:p>
    <w:p w:rsidR="002A7BDF" w:rsidRPr="00C0561C"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lang w:bidi="ar-EG"/>
        </w:rPr>
      </w:pPr>
      <w:r w:rsidRPr="00C0561C">
        <w:rPr>
          <w:rFonts w:ascii="Simplified Arabic" w:hAnsi="Simplified Arabic" w:cs="Simplified Arabic" w:hint="cs"/>
          <w:b/>
          <w:i/>
          <w:sz w:val="24"/>
          <w:szCs w:val="24"/>
          <w:rtl/>
          <w:lang w:bidi="ar-EG"/>
        </w:rPr>
        <w:t>19-</w:t>
      </w:r>
      <w:r w:rsidRPr="00C0561C">
        <w:rPr>
          <w:rFonts w:ascii="Simplified Arabic" w:hAnsi="Simplified Arabic" w:cs="Simplified Arabic" w:hint="cs"/>
          <w:b/>
          <w:i/>
          <w:sz w:val="24"/>
          <w:szCs w:val="24"/>
          <w:rtl/>
          <w:lang w:bidi="ar-EG"/>
        </w:rPr>
        <w:tab/>
        <w:t>الآلية العالمية المتعددة الأطراف لتقاسم المنافع (المادة 10).</w:t>
      </w:r>
    </w:p>
    <w:p w:rsidR="002A7BDF" w:rsidRPr="00C0561C"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lang w:bidi="ar-EG"/>
        </w:rPr>
      </w:pPr>
      <w:r w:rsidRPr="00C0561C">
        <w:rPr>
          <w:rFonts w:ascii="Simplified Arabic" w:hAnsi="Simplified Arabic" w:cs="Simplified Arabic" w:hint="cs"/>
          <w:b/>
          <w:i/>
          <w:sz w:val="24"/>
          <w:szCs w:val="24"/>
          <w:rtl/>
          <w:lang w:bidi="ar-EG"/>
        </w:rPr>
        <w:t>20-</w:t>
      </w:r>
      <w:r w:rsidRPr="00C0561C">
        <w:rPr>
          <w:rFonts w:ascii="Simplified Arabic" w:hAnsi="Simplified Arabic" w:cs="Simplified Arabic" w:hint="cs"/>
          <w:b/>
          <w:i/>
          <w:sz w:val="24"/>
          <w:szCs w:val="24"/>
          <w:rtl/>
          <w:lang w:bidi="ar-EG"/>
        </w:rPr>
        <w:tab/>
        <w:t>مسائل أخرى.</w:t>
      </w:r>
    </w:p>
    <w:p w:rsidR="002A7BDF" w:rsidRPr="00C0561C"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lang w:bidi="ar-EG"/>
        </w:rPr>
      </w:pPr>
      <w:r w:rsidRPr="00C0561C">
        <w:rPr>
          <w:rFonts w:ascii="Simplified Arabic" w:hAnsi="Simplified Arabic" w:cs="Simplified Arabic" w:hint="cs"/>
          <w:b/>
          <w:i/>
          <w:sz w:val="24"/>
          <w:szCs w:val="24"/>
          <w:rtl/>
          <w:lang w:bidi="ar-EG"/>
        </w:rPr>
        <w:t>21-</w:t>
      </w:r>
      <w:r w:rsidRPr="00C0561C">
        <w:rPr>
          <w:rFonts w:ascii="Simplified Arabic" w:hAnsi="Simplified Arabic" w:cs="Simplified Arabic" w:hint="cs"/>
          <w:b/>
          <w:i/>
          <w:sz w:val="24"/>
          <w:szCs w:val="24"/>
          <w:rtl/>
          <w:lang w:bidi="ar-EG"/>
        </w:rPr>
        <w:tab/>
        <w:t xml:space="preserve">اعتماد التقرير. </w:t>
      </w:r>
    </w:p>
    <w:p w:rsidR="002A7BDF" w:rsidRDefault="002A7BDF" w:rsidP="0065347D">
      <w:pPr>
        <w:pStyle w:val="Para1"/>
        <w:numPr>
          <w:ilvl w:val="0"/>
          <w:numId w:val="0"/>
        </w:numPr>
        <w:bidi/>
        <w:spacing w:before="0" w:line="216" w:lineRule="auto"/>
        <w:ind w:left="1996" w:hanging="720"/>
        <w:rPr>
          <w:rFonts w:ascii="Simplified Arabic" w:hAnsi="Simplified Arabic" w:cs="Simplified Arabic"/>
          <w:b/>
          <w:i/>
          <w:sz w:val="24"/>
          <w:szCs w:val="24"/>
          <w:rtl/>
          <w:lang w:bidi="ar-EG"/>
        </w:rPr>
      </w:pPr>
      <w:r w:rsidRPr="00C0561C">
        <w:rPr>
          <w:rFonts w:ascii="Simplified Arabic" w:hAnsi="Simplified Arabic" w:cs="Simplified Arabic" w:hint="cs"/>
          <w:b/>
          <w:i/>
          <w:sz w:val="24"/>
          <w:szCs w:val="24"/>
          <w:rtl/>
          <w:lang w:bidi="ar-EG"/>
        </w:rPr>
        <w:t>22-</w:t>
      </w:r>
      <w:r w:rsidRPr="00C0561C">
        <w:rPr>
          <w:rFonts w:ascii="Simplified Arabic" w:hAnsi="Simplified Arabic" w:cs="Simplified Arabic" w:hint="cs"/>
          <w:b/>
          <w:i/>
          <w:sz w:val="24"/>
          <w:szCs w:val="24"/>
          <w:rtl/>
          <w:lang w:bidi="ar-EG"/>
        </w:rPr>
        <w:tab/>
        <w:t xml:space="preserve">اختتام الاجتماع.  </w:t>
      </w:r>
    </w:p>
    <w:p w:rsidR="002A7BDF" w:rsidRPr="005523BB" w:rsidRDefault="002A7BDF" w:rsidP="008B7D96">
      <w:pPr>
        <w:keepNext/>
        <w:spacing w:after="120"/>
        <w:jc w:val="center"/>
        <w:rPr>
          <w:rFonts w:ascii="Simplified Arabic" w:hAnsi="Simplified Arabic"/>
          <w:bCs/>
          <w:sz w:val="24"/>
        </w:rPr>
      </w:pPr>
      <w:r w:rsidRPr="005523BB">
        <w:rPr>
          <w:rFonts w:ascii="Simplified Arabic" w:hAnsi="Simplified Arabic" w:hint="cs"/>
          <w:bCs/>
          <w:sz w:val="24"/>
          <w:rtl/>
        </w:rPr>
        <w:t>2-3</w:t>
      </w:r>
      <w:r w:rsidRPr="005523BB">
        <w:rPr>
          <w:rFonts w:ascii="Simplified Arabic" w:hAnsi="Simplified Arabic" w:hint="cs"/>
          <w:bCs/>
          <w:sz w:val="24"/>
          <w:rtl/>
        </w:rPr>
        <w:tab/>
        <w:t>تنظيم العمل</w:t>
      </w:r>
    </w:p>
    <w:p w:rsidR="002A7BDF" w:rsidRDefault="008B7D96" w:rsidP="0065347D">
      <w:pPr>
        <w:pStyle w:val="Para1"/>
        <w:numPr>
          <w:ilvl w:val="0"/>
          <w:numId w:val="0"/>
        </w:numPr>
        <w:bidi/>
        <w:spacing w:before="0" w:line="216" w:lineRule="auto"/>
        <w:rPr>
          <w:rFonts w:ascii="Simplified Arabic" w:hAnsi="Simplified Arabic" w:cs="Simplified Arabic"/>
          <w:b/>
          <w:i/>
          <w:sz w:val="24"/>
          <w:szCs w:val="24"/>
          <w:rtl/>
        </w:rPr>
      </w:pPr>
      <w:r>
        <w:rPr>
          <w:rFonts w:ascii="Simplified Arabic" w:hAnsi="Simplified Arabic" w:cs="Simplified Arabic" w:hint="cs"/>
          <w:b/>
          <w:i/>
          <w:sz w:val="24"/>
          <w:szCs w:val="24"/>
          <w:rtl/>
        </w:rPr>
        <w:t>20-</w:t>
      </w:r>
      <w:r>
        <w:rPr>
          <w:rFonts w:ascii="Simplified Arabic" w:hAnsi="Simplified Arabic" w:cs="Simplified Arabic" w:hint="cs"/>
          <w:b/>
          <w:i/>
          <w:sz w:val="24"/>
          <w:szCs w:val="24"/>
          <w:rtl/>
        </w:rPr>
        <w:tab/>
        <w:t>في الجلسة العامة الثانية</w:t>
      </w:r>
      <w:r w:rsidR="002A7BDF">
        <w:rPr>
          <w:rFonts w:ascii="Simplified Arabic" w:hAnsi="Simplified Arabic" w:cs="Simplified Arabic" w:hint="cs"/>
          <w:b/>
          <w:i/>
          <w:sz w:val="24"/>
          <w:szCs w:val="24"/>
          <w:rtl/>
        </w:rPr>
        <w:t xml:space="preserve">، المنعقدة في 17 نوفمبر/تشرين الثاني 2018، اتفق مؤتمر الأطراف العامل كاجتماع للأطراف على تنظيم عمله على النحو الوارد في المرفق الثاني بتنظيم العمل المقترح </w:t>
      </w:r>
      <w:r w:rsidR="002A7BDF" w:rsidRPr="00B2005F">
        <w:rPr>
          <w:rFonts w:ascii="Simplified Arabic" w:hAnsi="Simplified Arabic" w:cs="Simplified Arabic" w:hint="cs"/>
          <w:b/>
          <w:i/>
          <w:sz w:val="20"/>
          <w:szCs w:val="20"/>
          <w:rtl/>
        </w:rPr>
        <w:t>(</w:t>
      </w:r>
      <w:r w:rsidR="002A7BDF" w:rsidRPr="00B2005F">
        <w:rPr>
          <w:sz w:val="20"/>
          <w:szCs w:val="20"/>
        </w:rPr>
        <w:t>CBD/COP/14/1/Add.2</w:t>
      </w:r>
      <w:r w:rsidR="002A7BDF" w:rsidRPr="00B2005F">
        <w:rPr>
          <w:rFonts w:ascii="Simplified Arabic" w:hAnsi="Simplified Arabic" w:cs="Simplified Arabic" w:hint="cs"/>
          <w:b/>
          <w:i/>
          <w:sz w:val="20"/>
          <w:szCs w:val="20"/>
          <w:rtl/>
        </w:rPr>
        <w:t>)</w:t>
      </w:r>
      <w:r w:rsidR="002A7BDF">
        <w:rPr>
          <w:rFonts w:ascii="Simplified Arabic" w:hAnsi="Simplified Arabic" w:cs="Simplified Arabic" w:hint="cs"/>
          <w:b/>
          <w:i/>
          <w:sz w:val="24"/>
          <w:szCs w:val="24"/>
          <w:rtl/>
        </w:rPr>
        <w:t xml:space="preserve"> واعتمد تشكيل فريقي عمل من جانب مؤتمر الأطراف.</w:t>
      </w:r>
    </w:p>
    <w:p w:rsidR="002A7BDF" w:rsidRDefault="002A7BDF" w:rsidP="0065347D">
      <w:pPr>
        <w:pStyle w:val="Para1"/>
        <w:keepNext/>
        <w:numPr>
          <w:ilvl w:val="0"/>
          <w:numId w:val="0"/>
        </w:numPr>
        <w:bidi/>
        <w:spacing w:before="0" w:line="216" w:lineRule="auto"/>
        <w:rPr>
          <w:rFonts w:ascii="Simplified Arabic" w:hAnsi="Simplified Arabic" w:cs="Simplified Arabic"/>
          <w:b/>
          <w:iCs/>
          <w:sz w:val="24"/>
          <w:szCs w:val="24"/>
          <w:rtl/>
        </w:rPr>
      </w:pPr>
      <w:r>
        <w:rPr>
          <w:rFonts w:ascii="Simplified Arabic" w:hAnsi="Simplified Arabic" w:cs="Simplified Arabic" w:hint="cs"/>
          <w:b/>
          <w:iCs/>
          <w:sz w:val="24"/>
          <w:szCs w:val="24"/>
          <w:rtl/>
        </w:rPr>
        <w:lastRenderedPageBreak/>
        <w:t>الأنشطة الموازية والجوائز</w:t>
      </w:r>
    </w:p>
    <w:p w:rsidR="002A7BDF" w:rsidRPr="005B760D" w:rsidRDefault="008B7D96" w:rsidP="0065347D">
      <w:pPr>
        <w:pStyle w:val="Para1"/>
        <w:numPr>
          <w:ilvl w:val="0"/>
          <w:numId w:val="0"/>
        </w:numPr>
        <w:bidi/>
        <w:spacing w:before="0" w:line="216" w:lineRule="auto"/>
        <w:rPr>
          <w:rFonts w:ascii="Simplified Arabic" w:hAnsi="Simplified Arabic" w:cs="Simplified Arabic"/>
          <w:b/>
          <w:i/>
          <w:sz w:val="24"/>
          <w:szCs w:val="24"/>
          <w:rtl/>
        </w:rPr>
      </w:pPr>
      <w:r>
        <w:rPr>
          <w:rFonts w:ascii="Simplified Arabic" w:hAnsi="Simplified Arabic" w:cs="Simplified Arabic" w:hint="cs"/>
          <w:b/>
          <w:i/>
          <w:sz w:val="24"/>
          <w:szCs w:val="24"/>
          <w:rtl/>
        </w:rPr>
        <w:t>21</w:t>
      </w:r>
      <w:r w:rsidR="002A7BDF">
        <w:rPr>
          <w:rFonts w:ascii="Simplified Arabic" w:hAnsi="Simplified Arabic" w:cs="Simplified Arabic" w:hint="cs"/>
          <w:b/>
          <w:i/>
          <w:sz w:val="24"/>
          <w:szCs w:val="24"/>
          <w:rtl/>
        </w:rPr>
        <w:t>-</w:t>
      </w:r>
      <w:r w:rsidR="002A7BDF">
        <w:rPr>
          <w:rFonts w:ascii="Simplified Arabic" w:hAnsi="Simplified Arabic" w:cs="Simplified Arabic" w:hint="cs"/>
          <w:b/>
          <w:i/>
          <w:sz w:val="24"/>
          <w:szCs w:val="24"/>
          <w:rtl/>
        </w:rPr>
        <w:tab/>
        <w:t>خلال الاجتماع الرابع عشر لمؤتمر الأطراف، أُقيمت ثلاث حفلات لمنح الجوائز. وبالإضافة إلى ذلك، عُقدت العديد من الأحداث ذات الصلة بالتوازي مع الاجتماع. ويمكن الاطلاع على مزيد من المعلومات عن احتفالات منح الجوائز والأنشطة الموازية في المرفق الرابع بتقرير مؤتمر الأطراف</w:t>
      </w:r>
      <w:r>
        <w:rPr>
          <w:rFonts w:ascii="Simplified Arabic" w:hAnsi="Simplified Arabic" w:cs="Simplified Arabic" w:hint="cs"/>
          <w:b/>
          <w:i/>
          <w:sz w:val="24"/>
          <w:szCs w:val="24"/>
          <w:rtl/>
        </w:rPr>
        <w:t xml:space="preserve"> بشأن اجتماعه الرابع عشر</w:t>
      </w:r>
      <w:r w:rsidR="002A7BDF">
        <w:rPr>
          <w:rFonts w:ascii="Simplified Arabic" w:hAnsi="Simplified Arabic" w:cs="Simplified Arabic" w:hint="cs"/>
          <w:b/>
          <w:i/>
          <w:sz w:val="24"/>
          <w:szCs w:val="24"/>
          <w:rtl/>
        </w:rPr>
        <w:t>.</w:t>
      </w:r>
    </w:p>
    <w:p w:rsidR="002A7BDF" w:rsidRPr="004C210F" w:rsidRDefault="002A7BDF" w:rsidP="002A7BDF">
      <w:pPr>
        <w:keepNext/>
        <w:spacing w:after="120"/>
        <w:ind w:left="2880" w:right="1531" w:hanging="1349"/>
        <w:jc w:val="left"/>
        <w:rPr>
          <w:rFonts w:ascii="Simplified Arabic" w:hAnsi="Simplified Arabic"/>
          <w:b/>
          <w:bCs/>
          <w:iCs/>
          <w:sz w:val="28"/>
          <w:szCs w:val="28"/>
        </w:rPr>
      </w:pPr>
      <w:bookmarkStart w:id="23" w:name="البند3"/>
      <w:bookmarkEnd w:id="23"/>
      <w:r>
        <w:rPr>
          <w:rFonts w:ascii="Simplified Arabic" w:hAnsi="Simplified Arabic" w:hint="cs"/>
          <w:bCs/>
          <w:sz w:val="28"/>
          <w:szCs w:val="28"/>
          <w:rtl/>
        </w:rPr>
        <w:t>البند 3-</w:t>
      </w:r>
      <w:r>
        <w:rPr>
          <w:rFonts w:ascii="Simplified Arabic" w:hAnsi="Simplified Arabic" w:hint="cs"/>
          <w:bCs/>
          <w:sz w:val="28"/>
          <w:szCs w:val="28"/>
          <w:rtl/>
        </w:rPr>
        <w:tab/>
        <w:t>تقرير</w:t>
      </w:r>
      <w:r w:rsidRPr="004C210F">
        <w:rPr>
          <w:rFonts w:ascii="Simplified Arabic" w:hAnsi="Simplified Arabic"/>
          <w:bCs/>
          <w:sz w:val="28"/>
          <w:szCs w:val="28"/>
          <w:rtl/>
        </w:rPr>
        <w:t xml:space="preserve"> عن وثائق تفويض الممثلين </w:t>
      </w:r>
      <w:r>
        <w:rPr>
          <w:rFonts w:ascii="Simplified Arabic" w:hAnsi="Simplified Arabic" w:hint="cs"/>
          <w:bCs/>
          <w:sz w:val="28"/>
          <w:szCs w:val="28"/>
          <w:rtl/>
        </w:rPr>
        <w:t>إلى</w:t>
      </w:r>
      <w:r w:rsidRPr="004C210F">
        <w:rPr>
          <w:rFonts w:ascii="Simplified Arabic" w:hAnsi="Simplified Arabic"/>
          <w:bCs/>
          <w:sz w:val="28"/>
          <w:szCs w:val="28"/>
          <w:rtl/>
        </w:rPr>
        <w:t xml:space="preserve"> الاجتماع </w:t>
      </w:r>
      <w:r>
        <w:rPr>
          <w:rFonts w:ascii="Simplified Arabic" w:hAnsi="Simplified Arabic" w:hint="cs"/>
          <w:bCs/>
          <w:sz w:val="28"/>
          <w:szCs w:val="28"/>
          <w:rtl/>
        </w:rPr>
        <w:t>الثالث</w:t>
      </w:r>
      <w:r w:rsidRPr="004C210F">
        <w:rPr>
          <w:rFonts w:ascii="Simplified Arabic" w:hAnsi="Simplified Arabic"/>
          <w:bCs/>
          <w:sz w:val="28"/>
          <w:szCs w:val="28"/>
          <w:rtl/>
        </w:rPr>
        <w:t xml:space="preserve"> لمؤتمر الأطراف العامل كاجتماع للأطراف في بروتوكول </w:t>
      </w:r>
      <w:r w:rsidRPr="00534A53">
        <w:rPr>
          <w:b/>
          <w:bCs/>
          <w:sz w:val="28"/>
          <w:szCs w:val="28"/>
          <w:rtl/>
          <w:lang w:bidi="ar"/>
        </w:rPr>
        <w:t>ناغويا</w:t>
      </w:r>
    </w:p>
    <w:p w:rsidR="002A7BDF" w:rsidRPr="00F56D0F" w:rsidRDefault="008B7D96" w:rsidP="0065347D">
      <w:pPr>
        <w:pStyle w:val="Para1"/>
        <w:numPr>
          <w:ilvl w:val="0"/>
          <w:numId w:val="0"/>
        </w:numPr>
        <w:bidi/>
        <w:spacing w:before="0" w:line="216" w:lineRule="auto"/>
        <w:rPr>
          <w:rFonts w:ascii="Simplified Arabic" w:hAnsi="Simplified Arabic" w:cs="Simplified Arabic"/>
          <w:b/>
          <w:i/>
          <w:sz w:val="24"/>
          <w:szCs w:val="24"/>
          <w:rtl/>
        </w:rPr>
      </w:pPr>
      <w:r>
        <w:rPr>
          <w:rFonts w:ascii="Simplified Arabic" w:hAnsi="Simplified Arabic" w:cs="Simplified Arabic" w:hint="cs"/>
          <w:sz w:val="24"/>
          <w:szCs w:val="24"/>
          <w:rtl/>
        </w:rPr>
        <w:t>22</w:t>
      </w:r>
      <w:r w:rsidR="002A7BDF">
        <w:rPr>
          <w:rFonts w:ascii="Simplified Arabic" w:hAnsi="Simplified Arabic" w:cs="Simplified Arabic" w:hint="cs"/>
          <w:sz w:val="24"/>
          <w:szCs w:val="24"/>
          <w:rtl/>
        </w:rPr>
        <w:t>-</w:t>
      </w:r>
      <w:r w:rsidR="002A7BDF">
        <w:rPr>
          <w:rFonts w:ascii="Simplified Arabic" w:hAnsi="Simplified Arabic" w:cs="Simplified Arabic" w:hint="cs"/>
          <w:sz w:val="24"/>
          <w:szCs w:val="24"/>
          <w:rtl/>
        </w:rPr>
        <w:tab/>
        <w:t>تم تناول البند 3 من جدول ا</w:t>
      </w:r>
      <w:r>
        <w:rPr>
          <w:rFonts w:ascii="Simplified Arabic" w:hAnsi="Simplified Arabic" w:cs="Simplified Arabic" w:hint="cs"/>
          <w:sz w:val="24"/>
          <w:szCs w:val="24"/>
          <w:rtl/>
        </w:rPr>
        <w:t>لأعمال في الجلسة العامة الثانية</w:t>
      </w:r>
      <w:r w:rsidR="002A7BDF">
        <w:rPr>
          <w:rFonts w:ascii="Simplified Arabic" w:hAnsi="Simplified Arabic" w:cs="Simplified Arabic" w:hint="cs"/>
          <w:sz w:val="24"/>
          <w:szCs w:val="24"/>
          <w:rtl/>
        </w:rPr>
        <w:t xml:space="preserve">، </w:t>
      </w:r>
      <w:r w:rsidR="002A7BDF">
        <w:rPr>
          <w:rFonts w:ascii="Simplified Arabic" w:hAnsi="Simplified Arabic" w:cs="Simplified Arabic" w:hint="cs"/>
          <w:b/>
          <w:i/>
          <w:sz w:val="24"/>
          <w:szCs w:val="24"/>
          <w:rtl/>
        </w:rPr>
        <w:t xml:space="preserve">المنعقدة في 17 نوفمبر/تشرين الثاني 2018. ووفقا للمادة 19 من النظام الداخلي، يتعين على المكتب فحص وثائق تفويض الممثلين وتقديم تقارير عنها. وبناء عليه، أبلغ الرئيس </w:t>
      </w:r>
      <w:r>
        <w:rPr>
          <w:rFonts w:ascii="Simplified Arabic" w:hAnsi="Simplified Arabic" w:cs="Simplified Arabic" w:hint="cs"/>
          <w:b/>
          <w:i/>
          <w:sz w:val="24"/>
          <w:szCs w:val="24"/>
          <w:rtl/>
        </w:rPr>
        <w:t>مؤتمر الأطراف العامل كاجتماع للأطراف في بروتوكول ناغويا</w:t>
      </w:r>
      <w:r w:rsidR="002A7BDF">
        <w:rPr>
          <w:rFonts w:ascii="Simplified Arabic" w:hAnsi="Simplified Arabic" w:cs="Simplified Arabic" w:hint="cs"/>
          <w:b/>
          <w:i/>
          <w:sz w:val="24"/>
          <w:szCs w:val="24"/>
          <w:rtl/>
        </w:rPr>
        <w:t xml:space="preserve"> </w:t>
      </w:r>
      <w:r>
        <w:rPr>
          <w:rFonts w:ascii="Simplified Arabic" w:hAnsi="Simplified Arabic" w:cs="Simplified Arabic" w:hint="cs"/>
          <w:b/>
          <w:i/>
          <w:sz w:val="24"/>
          <w:szCs w:val="24"/>
          <w:rtl/>
        </w:rPr>
        <w:t>ب</w:t>
      </w:r>
      <w:r w:rsidR="002A7BDF">
        <w:rPr>
          <w:rFonts w:ascii="Simplified Arabic" w:hAnsi="Simplified Arabic" w:cs="Simplified Arabic" w:hint="cs"/>
          <w:b/>
          <w:i/>
          <w:sz w:val="24"/>
          <w:szCs w:val="24"/>
          <w:rtl/>
        </w:rPr>
        <w:t xml:space="preserve">أن المكتب قد عين </w:t>
      </w:r>
      <w:r w:rsidR="002A7BDF" w:rsidRPr="00F56D0F">
        <w:rPr>
          <w:rFonts w:ascii="Simplified Arabic" w:hAnsi="Simplified Arabic" w:cs="Simplified Arabic" w:hint="cs"/>
          <w:b/>
          <w:i/>
          <w:sz w:val="24"/>
          <w:szCs w:val="24"/>
          <w:rtl/>
        </w:rPr>
        <w:t>السيدة إلينا ماكييفا (بيلاروس)</w:t>
      </w:r>
      <w:r w:rsidR="002A7BDF">
        <w:rPr>
          <w:rFonts w:ascii="Simplified Arabic" w:hAnsi="Simplified Arabic" w:cs="Simplified Arabic" w:hint="cs"/>
          <w:b/>
          <w:i/>
          <w:sz w:val="24"/>
          <w:szCs w:val="24"/>
          <w:rtl/>
        </w:rPr>
        <w:t>، نائبة رئيس المكتب، لفحص وثائق التفويض وتقديم تقارير عنها.</w:t>
      </w:r>
    </w:p>
    <w:p w:rsidR="002A7BDF" w:rsidRDefault="008B7D96" w:rsidP="0065347D">
      <w:pPr>
        <w:pStyle w:val="Para1"/>
        <w:numPr>
          <w:ilvl w:val="0"/>
          <w:numId w:val="0"/>
        </w:numPr>
        <w:bidi/>
        <w:spacing w:before="0" w:line="216" w:lineRule="auto"/>
        <w:rPr>
          <w:rFonts w:ascii="Simplified Arabic" w:hAnsi="Simplified Arabic" w:cs="Simplified Arabic"/>
          <w:sz w:val="24"/>
          <w:szCs w:val="24"/>
          <w:rtl/>
        </w:rPr>
      </w:pPr>
      <w:r>
        <w:rPr>
          <w:rFonts w:ascii="Simplified Arabic" w:hAnsi="Simplified Arabic" w:cs="Simplified Arabic" w:hint="cs"/>
          <w:sz w:val="24"/>
          <w:szCs w:val="24"/>
          <w:rtl/>
        </w:rPr>
        <w:t>23</w:t>
      </w:r>
      <w:r w:rsidR="002A7BDF">
        <w:rPr>
          <w:rFonts w:ascii="Simplified Arabic" w:hAnsi="Simplified Arabic" w:cs="Simplified Arabic" w:hint="cs"/>
          <w:sz w:val="24"/>
          <w:szCs w:val="24"/>
          <w:rtl/>
        </w:rPr>
        <w:t>-</w:t>
      </w:r>
      <w:r w:rsidR="002A7BDF">
        <w:rPr>
          <w:rFonts w:ascii="Simplified Arabic" w:hAnsi="Simplified Arabic" w:cs="Simplified Arabic" w:hint="cs"/>
          <w:sz w:val="24"/>
          <w:szCs w:val="24"/>
          <w:rtl/>
        </w:rPr>
        <w:tab/>
        <w:t>وفي الجلسة العامة الرابعة للاجتماع، المنعقدة في 22 نوفمبر/تشرين الثاني 2018، أبلغت السيدة ماكييفا مؤتمر الأطراف العامل كاجتماع للأطراف</w:t>
      </w:r>
      <w:r w:rsidR="0072282E">
        <w:rPr>
          <w:rFonts w:ascii="Simplified Arabic" w:hAnsi="Simplified Arabic" w:cs="Simplified Arabic" w:hint="cs"/>
          <w:sz w:val="24"/>
          <w:szCs w:val="24"/>
          <w:rtl/>
        </w:rPr>
        <w:t xml:space="preserve"> في بروتوكول ناغويا</w:t>
      </w:r>
      <w:r w:rsidR="002A7BDF">
        <w:rPr>
          <w:rFonts w:ascii="Simplified Arabic" w:hAnsi="Simplified Arabic" w:cs="Simplified Arabic" w:hint="cs"/>
          <w:sz w:val="24"/>
          <w:szCs w:val="24"/>
          <w:rtl/>
        </w:rPr>
        <w:t xml:space="preserve"> بأنه قد تم تسجيل 111 طرفا كحضور للاجتماع. وقد فحص المكتب وثائق تفويض ممثلي 94 طرفا كان يحضرون الاجتماع. وكانت وثائق تفويض 84 وفدا ممتثلة تماما للمادة 18 من النظام الداخلي. ولم تمتثل الوفود العشرة المتبقية للمادة 18 ولم يقدم 17 وفدا آخر وثائق تفويضهم حتى الآن.</w:t>
      </w:r>
    </w:p>
    <w:p w:rsidR="002A7BDF" w:rsidRDefault="0072282E" w:rsidP="0065347D">
      <w:pPr>
        <w:pStyle w:val="Para1"/>
        <w:numPr>
          <w:ilvl w:val="0"/>
          <w:numId w:val="0"/>
        </w:numPr>
        <w:bidi/>
        <w:spacing w:before="0" w:line="216" w:lineRule="auto"/>
        <w:rPr>
          <w:rFonts w:ascii="Simplified Arabic" w:hAnsi="Simplified Arabic" w:cs="Simplified Arabic"/>
          <w:sz w:val="24"/>
          <w:szCs w:val="24"/>
          <w:rtl/>
        </w:rPr>
      </w:pPr>
      <w:r>
        <w:rPr>
          <w:rFonts w:ascii="Simplified Arabic" w:hAnsi="Simplified Arabic" w:cs="Simplified Arabic" w:hint="cs"/>
          <w:sz w:val="24"/>
          <w:szCs w:val="24"/>
          <w:rtl/>
        </w:rPr>
        <w:t>24-</w:t>
      </w:r>
      <w:r>
        <w:rPr>
          <w:rFonts w:ascii="Simplified Arabic" w:hAnsi="Simplified Arabic" w:cs="Simplified Arabic" w:hint="cs"/>
          <w:sz w:val="24"/>
          <w:szCs w:val="24"/>
          <w:rtl/>
        </w:rPr>
        <w:tab/>
        <w:t xml:space="preserve">وفي الجلسة العامة السابعة للاجتماع، المنعقدة في 29 نوفمبر/تشرين الثاني 2018، أبلغت السيدة ماكييفا مؤتمر الأطراف العامل كاجتماع للأطراف في بروتوكول ناغويا بأنه تم تسجيل 111 طرفا في البروتوكول أو أطراف في طريقها للانضمام للبروتوكول كحضور في الاجتماع. وقد فحص المكتب وثائق تفويض ممثلين عن 99 طرفا. وكانت وثائق تفويض 93 وفدا ممتثلة امتثالا تاما لأحكام المادة 18 من النظام الداخلي، بينما لم تمتثل وثائق تفويض 6 وفود </w:t>
      </w:r>
      <w:r w:rsidR="00287045">
        <w:rPr>
          <w:rFonts w:ascii="Simplified Arabic" w:hAnsi="Simplified Arabic" w:cs="Simplified Arabic" w:hint="cs"/>
          <w:sz w:val="24"/>
          <w:szCs w:val="24"/>
          <w:rtl/>
        </w:rPr>
        <w:t>امتثالا تاما</w:t>
      </w:r>
      <w:r>
        <w:rPr>
          <w:rFonts w:ascii="Simplified Arabic" w:hAnsi="Simplified Arabic" w:cs="Simplified Arabic" w:hint="cs"/>
          <w:sz w:val="24"/>
          <w:szCs w:val="24"/>
          <w:rtl/>
        </w:rPr>
        <w:t xml:space="preserve"> لأحكام هذه المادة، بينما لم يقدم 12 وفدا آخر وثائق التفويض الخاصة بها. ويُتاح المزيد من المعلومات في الوثيقة </w:t>
      </w:r>
      <w:r w:rsidRPr="00B2005F">
        <w:rPr>
          <w:sz w:val="20"/>
          <w:szCs w:val="20"/>
        </w:rPr>
        <w:t>CBD/COP/14/INF/49</w:t>
      </w:r>
      <w:r>
        <w:rPr>
          <w:rFonts w:ascii="Simplified Arabic" w:hAnsi="Simplified Arabic" w:cs="Simplified Arabic" w:hint="cs"/>
          <w:sz w:val="24"/>
          <w:szCs w:val="24"/>
          <w:rtl/>
        </w:rPr>
        <w:t>.</w:t>
      </w:r>
    </w:p>
    <w:p w:rsidR="0072282E" w:rsidRDefault="0072282E" w:rsidP="0065347D">
      <w:pPr>
        <w:pStyle w:val="Para1"/>
        <w:numPr>
          <w:ilvl w:val="0"/>
          <w:numId w:val="0"/>
        </w:numPr>
        <w:bidi/>
        <w:spacing w:before="0" w:line="216" w:lineRule="auto"/>
        <w:rPr>
          <w:rFonts w:ascii="Simplified Arabic" w:hAnsi="Simplified Arabic" w:cs="Simplified Arabic"/>
          <w:sz w:val="24"/>
          <w:szCs w:val="24"/>
          <w:rtl/>
        </w:rPr>
      </w:pPr>
      <w:r>
        <w:rPr>
          <w:rFonts w:ascii="Simplified Arabic" w:hAnsi="Simplified Arabic" w:cs="Simplified Arabic" w:hint="cs"/>
          <w:sz w:val="24"/>
          <w:szCs w:val="24"/>
          <w:rtl/>
        </w:rPr>
        <w:t>25-</w:t>
      </w:r>
      <w:r>
        <w:rPr>
          <w:rFonts w:ascii="Simplified Arabic" w:hAnsi="Simplified Arabic" w:cs="Simplified Arabic" w:hint="cs"/>
          <w:sz w:val="24"/>
          <w:szCs w:val="24"/>
          <w:rtl/>
        </w:rPr>
        <w:tab/>
      </w:r>
      <w:r w:rsidR="00966AA3">
        <w:rPr>
          <w:rFonts w:ascii="Simplified Arabic" w:hAnsi="Simplified Arabic" w:cs="Simplified Arabic" w:hint="cs"/>
          <w:sz w:val="24"/>
          <w:szCs w:val="24"/>
          <w:rtl/>
        </w:rPr>
        <w:t>ووقّع</w:t>
      </w:r>
      <w:r>
        <w:rPr>
          <w:rFonts w:ascii="Simplified Arabic" w:hAnsi="Simplified Arabic" w:cs="Simplified Arabic" w:hint="cs"/>
          <w:sz w:val="24"/>
          <w:szCs w:val="24"/>
          <w:rtl/>
        </w:rPr>
        <w:t xml:space="preserve"> عدد من رؤساء الوفود على إعلان مفاده أنهم سيقدمون وثائق التفويض الخاصة بهم، بالصيغة المناسبة وفي نسختها الأصلية، إلى الأمينة التنفيذية في غضون 30 يوما من اختتام الاجتماع، وفي موعد لا يتجاوز 29 ديسمبر/كانون الأول 2018. وعملا بالممارسة السابقة، وافق مؤتمر الأطراف العامل كاجتماع للأطراف في بروتوكول ناغويا على اقتراح المكتب بأن</w:t>
      </w:r>
      <w:r w:rsidR="00E75998">
        <w:rPr>
          <w:rFonts w:ascii="Simplified Arabic" w:hAnsi="Simplified Arabic" w:cs="Simplified Arabic" w:hint="cs"/>
          <w:sz w:val="24"/>
          <w:szCs w:val="24"/>
          <w:rtl/>
        </w:rPr>
        <w:t xml:space="preserve">ه ينبغي السماح </w:t>
      </w:r>
      <w:r w:rsidR="00966AA3">
        <w:rPr>
          <w:rFonts w:ascii="Simplified Arabic" w:hAnsi="Simplified Arabic" w:cs="Simplified Arabic" w:hint="cs"/>
          <w:sz w:val="24"/>
          <w:szCs w:val="24"/>
          <w:rtl/>
        </w:rPr>
        <w:t>بالمشاركة الكاملة</w:t>
      </w:r>
      <w:r>
        <w:rPr>
          <w:rFonts w:ascii="Simplified Arabic" w:hAnsi="Simplified Arabic" w:cs="Simplified Arabic" w:hint="cs"/>
          <w:sz w:val="24"/>
          <w:szCs w:val="24"/>
          <w:rtl/>
        </w:rPr>
        <w:t xml:space="preserve"> </w:t>
      </w:r>
      <w:r w:rsidR="00966AA3">
        <w:rPr>
          <w:rFonts w:ascii="Simplified Arabic" w:hAnsi="Simplified Arabic" w:cs="Simplified Arabic" w:hint="cs"/>
          <w:sz w:val="24"/>
          <w:szCs w:val="24"/>
          <w:rtl/>
        </w:rPr>
        <w:t>ل</w:t>
      </w:r>
      <w:r>
        <w:rPr>
          <w:rFonts w:ascii="Simplified Arabic" w:hAnsi="Simplified Arabic" w:cs="Simplified Arabic" w:hint="cs"/>
          <w:sz w:val="24"/>
          <w:szCs w:val="24"/>
          <w:rtl/>
        </w:rPr>
        <w:t>لوفود التي لم تقدم بعد وثائق التفويض الخاصة بها، أو التي لم تمتثل وثائق التفويض الخاصة بها لأحكام المادة 18</w:t>
      </w:r>
      <w:r w:rsidR="00E75998">
        <w:rPr>
          <w:rFonts w:ascii="Simplified Arabic" w:hAnsi="Simplified Arabic" w:cs="Simplified Arabic" w:hint="cs"/>
          <w:sz w:val="24"/>
          <w:szCs w:val="24"/>
          <w:rtl/>
        </w:rPr>
        <w:t>، في الاجتماع بصفة مؤقتة.</w:t>
      </w:r>
    </w:p>
    <w:p w:rsidR="00966AA3" w:rsidRDefault="00966AA3" w:rsidP="0065347D">
      <w:pPr>
        <w:pStyle w:val="Para1"/>
        <w:numPr>
          <w:ilvl w:val="0"/>
          <w:numId w:val="0"/>
        </w:numPr>
        <w:bidi/>
        <w:spacing w:before="0" w:line="216" w:lineRule="auto"/>
        <w:rPr>
          <w:rFonts w:ascii="Simplified Arabic" w:hAnsi="Simplified Arabic" w:cs="Simplified Arabic"/>
          <w:sz w:val="24"/>
          <w:szCs w:val="24"/>
          <w:rtl/>
        </w:rPr>
      </w:pPr>
      <w:r>
        <w:rPr>
          <w:rFonts w:ascii="Simplified Arabic" w:hAnsi="Simplified Arabic" w:cs="Simplified Arabic" w:hint="cs"/>
          <w:sz w:val="24"/>
          <w:szCs w:val="24"/>
          <w:rtl/>
        </w:rPr>
        <w:t>26-</w:t>
      </w:r>
      <w:r>
        <w:rPr>
          <w:rFonts w:ascii="Simplified Arabic" w:hAnsi="Simplified Arabic" w:cs="Simplified Arabic" w:hint="cs"/>
          <w:sz w:val="24"/>
          <w:szCs w:val="24"/>
          <w:rtl/>
        </w:rPr>
        <w:tab/>
      </w:r>
      <w:r w:rsidR="0065347D">
        <w:rPr>
          <w:rFonts w:ascii="Simplified Arabic" w:hAnsi="Simplified Arabic" w:cs="Simplified Arabic" w:hint="cs"/>
          <w:sz w:val="24"/>
          <w:szCs w:val="24"/>
          <w:rtl/>
        </w:rPr>
        <w:t>و</w:t>
      </w:r>
      <w:r>
        <w:rPr>
          <w:rFonts w:ascii="Simplified Arabic" w:hAnsi="Simplified Arabic" w:cs="Simplified Arabic" w:hint="cs"/>
          <w:sz w:val="24"/>
          <w:szCs w:val="24"/>
          <w:rtl/>
        </w:rPr>
        <w:t>أعرب</w:t>
      </w:r>
      <w:r w:rsidR="0065347D">
        <w:rPr>
          <w:rFonts w:ascii="Simplified Arabic" w:hAnsi="Simplified Arabic" w:cs="Simplified Arabic" w:hint="cs"/>
          <w:sz w:val="24"/>
          <w:szCs w:val="24"/>
          <w:rtl/>
        </w:rPr>
        <w:t>ت</w:t>
      </w:r>
      <w:r>
        <w:rPr>
          <w:rFonts w:ascii="Simplified Arabic" w:hAnsi="Simplified Arabic" w:cs="Simplified Arabic" w:hint="cs"/>
          <w:sz w:val="24"/>
          <w:szCs w:val="24"/>
          <w:rtl/>
        </w:rPr>
        <w:t xml:space="preserve"> الرئيسة عن أملها في أن تقوم جميع الوفود التي طُلب منها تقديم وثائق التفويض الخاصة بها إلى الأمينة التنفيذية </w:t>
      </w:r>
      <w:r w:rsidR="0065347D">
        <w:rPr>
          <w:rFonts w:ascii="Simplified Arabic" w:hAnsi="Simplified Arabic" w:cs="Simplified Arabic" w:hint="cs"/>
          <w:sz w:val="24"/>
          <w:szCs w:val="24"/>
          <w:rtl/>
        </w:rPr>
        <w:t>بتنفيذ هذا الطلب</w:t>
      </w:r>
      <w:r>
        <w:rPr>
          <w:rFonts w:ascii="Simplified Arabic" w:hAnsi="Simplified Arabic" w:cs="Simplified Arabic" w:hint="cs"/>
          <w:sz w:val="24"/>
          <w:szCs w:val="24"/>
          <w:rtl/>
        </w:rPr>
        <w:t xml:space="preserve"> في موعد لا يتجاوز 29 ديسمبر/كانون الأول 2018. وعقب نهاية الاجتماع </w:t>
      </w:r>
      <w:r w:rsidR="00C3113C">
        <w:rPr>
          <w:rFonts w:ascii="Simplified Arabic" w:hAnsi="Simplified Arabic" w:cs="Simplified Arabic" w:hint="cs"/>
          <w:sz w:val="24"/>
          <w:szCs w:val="24"/>
          <w:rtl/>
        </w:rPr>
        <w:t>الثالث</w:t>
      </w:r>
      <w:r>
        <w:rPr>
          <w:rFonts w:ascii="Simplified Arabic" w:hAnsi="Simplified Arabic" w:cs="Simplified Arabic" w:hint="cs"/>
          <w:sz w:val="24"/>
          <w:szCs w:val="24"/>
          <w:rtl/>
        </w:rPr>
        <w:t xml:space="preserve"> لمؤتمر الأطراف العامل كاجتماع للأطراف في بروتوكول ناغويا، </w:t>
      </w:r>
      <w:r w:rsidR="00287045">
        <w:rPr>
          <w:rFonts w:ascii="Simplified Arabic" w:hAnsi="Simplified Arabic" w:cs="Simplified Arabic" w:hint="cs"/>
          <w:sz w:val="24"/>
          <w:szCs w:val="24"/>
          <w:rtl/>
        </w:rPr>
        <w:t>وردت</w:t>
      </w:r>
      <w:r>
        <w:rPr>
          <w:rFonts w:ascii="Simplified Arabic" w:hAnsi="Simplified Arabic" w:cs="Simplified Arabic" w:hint="cs"/>
          <w:sz w:val="24"/>
          <w:szCs w:val="24"/>
          <w:rtl/>
        </w:rPr>
        <w:t xml:space="preserve"> وثائق تفويض من ستة أطراف أخرى.</w:t>
      </w:r>
    </w:p>
    <w:p w:rsidR="00966AA3" w:rsidRDefault="00287045" w:rsidP="000C5C75">
      <w:pPr>
        <w:pStyle w:val="Para1"/>
        <w:numPr>
          <w:ilvl w:val="0"/>
          <w:numId w:val="0"/>
        </w:numPr>
        <w:bidi/>
        <w:spacing w:before="0" w:line="216" w:lineRule="auto"/>
        <w:rPr>
          <w:rFonts w:ascii="Simplified Arabic" w:hAnsi="Simplified Arabic" w:cs="Simplified Arabic"/>
          <w:sz w:val="24"/>
          <w:szCs w:val="24"/>
          <w:rtl/>
        </w:rPr>
      </w:pPr>
      <w:r>
        <w:rPr>
          <w:rFonts w:ascii="Simplified Arabic" w:hAnsi="Simplified Arabic" w:cs="Simplified Arabic" w:hint="cs"/>
          <w:sz w:val="24"/>
          <w:szCs w:val="24"/>
          <w:rtl/>
        </w:rPr>
        <w:t>27-</w:t>
      </w:r>
      <w:r>
        <w:rPr>
          <w:rFonts w:ascii="Simplified Arabic" w:hAnsi="Simplified Arabic" w:cs="Simplified Arabic" w:hint="cs"/>
          <w:sz w:val="24"/>
          <w:szCs w:val="24"/>
          <w:rtl/>
        </w:rPr>
        <w:tab/>
      </w:r>
      <w:r w:rsidRPr="00287045">
        <w:rPr>
          <w:rFonts w:ascii="Simplified Arabic" w:hAnsi="Simplified Arabic" w:cs="Simplified Arabic" w:hint="cs"/>
          <w:sz w:val="24"/>
          <w:szCs w:val="24"/>
          <w:rtl/>
        </w:rPr>
        <w:t xml:space="preserve">وحتى تاريخ صدور هذا التقرير، وردت وثائق تفويض تمتثل امتثالا تاما للمادة 18 من النظام الداخلي من </w:t>
      </w:r>
      <w:r>
        <w:rPr>
          <w:rFonts w:ascii="Simplified Arabic" w:hAnsi="Simplified Arabic" w:cs="Simplified Arabic" w:hint="cs"/>
          <w:sz w:val="24"/>
          <w:szCs w:val="24"/>
          <w:rtl/>
        </w:rPr>
        <w:t xml:space="preserve">الأطراف </w:t>
      </w:r>
      <w:r w:rsidR="00E65E31" w:rsidRPr="00287045">
        <w:rPr>
          <w:rFonts w:ascii="Simplified Arabic" w:hAnsi="Simplified Arabic" w:cs="Simplified Arabic" w:hint="cs"/>
          <w:sz w:val="24"/>
          <w:szCs w:val="24"/>
          <w:rtl/>
        </w:rPr>
        <w:t>التالية أسماؤه</w:t>
      </w:r>
      <w:r w:rsidR="00E65E31">
        <w:rPr>
          <w:rFonts w:ascii="Simplified Arabic" w:hAnsi="Simplified Arabic" w:cs="Simplified Arabic" w:hint="cs"/>
          <w:sz w:val="24"/>
          <w:szCs w:val="24"/>
          <w:rtl/>
        </w:rPr>
        <w:t>ا و</w:t>
      </w:r>
      <w:r>
        <w:rPr>
          <w:rFonts w:ascii="Simplified Arabic" w:hAnsi="Simplified Arabic" w:cs="Simplified Arabic" w:hint="cs"/>
          <w:sz w:val="24"/>
          <w:szCs w:val="24"/>
          <w:rtl/>
        </w:rPr>
        <w:t>البالغ عددها</w:t>
      </w:r>
      <w:r w:rsidRPr="0028704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99 طرفا</w:t>
      </w:r>
      <w:r w:rsidRPr="0028704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أنغولا؛ وأنتيغوا وبربودا؛ والأرجنتين؛ والنمسا؛ و</w:t>
      </w:r>
      <w:r w:rsidRPr="00287045">
        <w:rPr>
          <w:rFonts w:ascii="Simplified Arabic" w:hAnsi="Simplified Arabic" w:cs="Simplified Arabic" w:hint="cs"/>
          <w:sz w:val="24"/>
          <w:szCs w:val="24"/>
          <w:rtl/>
        </w:rPr>
        <w:t xml:space="preserve">بيلاروس؛ </w:t>
      </w:r>
      <w:r>
        <w:rPr>
          <w:rFonts w:ascii="Simplified Arabic" w:hAnsi="Simplified Arabic" w:cs="Simplified Arabic" w:hint="cs"/>
          <w:sz w:val="24"/>
          <w:szCs w:val="24"/>
          <w:rtl/>
        </w:rPr>
        <w:t>و</w:t>
      </w:r>
      <w:r w:rsidRPr="00287045">
        <w:rPr>
          <w:rFonts w:ascii="Simplified Arabic" w:hAnsi="Simplified Arabic" w:cs="Simplified Arabic" w:hint="cs"/>
          <w:sz w:val="24"/>
          <w:szCs w:val="24"/>
          <w:rtl/>
        </w:rPr>
        <w:t xml:space="preserve">بلجيكا؛ </w:t>
      </w:r>
      <w:r>
        <w:rPr>
          <w:rFonts w:ascii="Simplified Arabic" w:hAnsi="Simplified Arabic" w:cs="Simplified Arabic" w:hint="cs"/>
          <w:sz w:val="24"/>
          <w:szCs w:val="24"/>
          <w:rtl/>
        </w:rPr>
        <w:t>و</w:t>
      </w:r>
      <w:r w:rsidRPr="00287045">
        <w:rPr>
          <w:rFonts w:ascii="Simplified Arabic" w:hAnsi="Simplified Arabic" w:cs="Simplified Arabic" w:hint="cs"/>
          <w:sz w:val="24"/>
          <w:szCs w:val="24"/>
          <w:rtl/>
        </w:rPr>
        <w:t>بنن؛</w:t>
      </w:r>
      <w:r w:rsidR="00AE0D8D">
        <w:rPr>
          <w:rFonts w:ascii="Simplified Arabic" w:hAnsi="Simplified Arabic" w:cs="Simplified Arabic" w:hint="cs"/>
          <w:sz w:val="24"/>
          <w:szCs w:val="24"/>
          <w:rtl/>
        </w:rPr>
        <w:t xml:space="preserve"> وبوليفيا؛ و</w:t>
      </w:r>
      <w:r w:rsidRPr="00287045">
        <w:rPr>
          <w:rFonts w:ascii="Simplified Arabic" w:hAnsi="Simplified Arabic" w:cs="Simplified Arabic" w:hint="cs"/>
          <w:sz w:val="24"/>
          <w:szCs w:val="24"/>
          <w:rtl/>
        </w:rPr>
        <w:t xml:space="preserve">بوتسوانا؛ </w:t>
      </w:r>
      <w:r w:rsidR="00AE0D8D">
        <w:rPr>
          <w:rFonts w:ascii="Simplified Arabic" w:hAnsi="Simplified Arabic" w:cs="Simplified Arabic" w:hint="cs"/>
          <w:sz w:val="24"/>
          <w:szCs w:val="24"/>
          <w:rtl/>
        </w:rPr>
        <w:t>و</w:t>
      </w:r>
      <w:r w:rsidRPr="00287045">
        <w:rPr>
          <w:rFonts w:ascii="Simplified Arabic" w:hAnsi="Simplified Arabic" w:cs="Simplified Arabic" w:hint="cs"/>
          <w:sz w:val="24"/>
          <w:szCs w:val="24"/>
          <w:rtl/>
        </w:rPr>
        <w:t xml:space="preserve">بلغاريا؛ </w:t>
      </w:r>
      <w:r w:rsidR="00AE0D8D">
        <w:rPr>
          <w:rFonts w:ascii="Simplified Arabic" w:hAnsi="Simplified Arabic" w:cs="Simplified Arabic" w:hint="cs"/>
          <w:sz w:val="24"/>
          <w:szCs w:val="24"/>
          <w:rtl/>
        </w:rPr>
        <w:t>و</w:t>
      </w:r>
      <w:r w:rsidRPr="00287045">
        <w:rPr>
          <w:rFonts w:ascii="Simplified Arabic" w:hAnsi="Simplified Arabic" w:cs="Simplified Arabic" w:hint="cs"/>
          <w:sz w:val="24"/>
          <w:szCs w:val="24"/>
          <w:rtl/>
        </w:rPr>
        <w:t xml:space="preserve">بوركينا فاسو؛ </w:t>
      </w:r>
      <w:r w:rsidR="00AE0D8D">
        <w:rPr>
          <w:rFonts w:ascii="Simplified Arabic" w:hAnsi="Simplified Arabic" w:cs="Simplified Arabic" w:hint="cs"/>
          <w:sz w:val="24"/>
          <w:szCs w:val="24"/>
          <w:rtl/>
        </w:rPr>
        <w:t>و</w:t>
      </w:r>
      <w:r w:rsidRPr="00287045">
        <w:rPr>
          <w:rFonts w:ascii="Simplified Arabic" w:hAnsi="Simplified Arabic" w:cs="Simplified Arabic" w:hint="cs"/>
          <w:sz w:val="24"/>
          <w:szCs w:val="24"/>
          <w:rtl/>
        </w:rPr>
        <w:t xml:space="preserve">بوروندي؛ </w:t>
      </w:r>
      <w:r w:rsidR="00AE0D8D">
        <w:rPr>
          <w:rFonts w:ascii="Simplified Arabic" w:hAnsi="Simplified Arabic" w:cs="Simplified Arabic" w:hint="cs"/>
          <w:sz w:val="24"/>
          <w:szCs w:val="24"/>
          <w:rtl/>
        </w:rPr>
        <w:t>و</w:t>
      </w:r>
      <w:r w:rsidRPr="00287045">
        <w:rPr>
          <w:rFonts w:ascii="Simplified Arabic" w:hAnsi="Simplified Arabic" w:cs="Simplified Arabic" w:hint="cs"/>
          <w:sz w:val="24"/>
          <w:szCs w:val="24"/>
          <w:rtl/>
        </w:rPr>
        <w:t xml:space="preserve">كمبوديا؛ </w:t>
      </w:r>
      <w:r w:rsidR="00AE0D8D">
        <w:rPr>
          <w:rFonts w:ascii="Simplified Arabic" w:hAnsi="Simplified Arabic" w:cs="Simplified Arabic" w:hint="cs"/>
          <w:sz w:val="24"/>
          <w:szCs w:val="24"/>
          <w:rtl/>
        </w:rPr>
        <w:t>والكاميرون؛ وجمهورية أفريقيا الوسطى؛ وتشاد؛ و</w:t>
      </w:r>
      <w:r w:rsidRPr="00287045">
        <w:rPr>
          <w:rFonts w:ascii="Simplified Arabic" w:hAnsi="Simplified Arabic" w:cs="Simplified Arabic" w:hint="cs"/>
          <w:sz w:val="24"/>
          <w:szCs w:val="24"/>
          <w:rtl/>
        </w:rPr>
        <w:t>الصين؛</w:t>
      </w:r>
      <w:r w:rsidR="00AE0D8D">
        <w:rPr>
          <w:rFonts w:ascii="Simplified Arabic" w:hAnsi="Simplified Arabic" w:cs="Simplified Arabic" w:hint="cs"/>
          <w:sz w:val="24"/>
          <w:szCs w:val="24"/>
          <w:rtl/>
        </w:rPr>
        <w:t xml:space="preserve"> وكوت ديفوار؛ وكرواتيا؛ وكوبا؛ وتشيكيا؛</w:t>
      </w:r>
      <w:r w:rsidRPr="00287045">
        <w:rPr>
          <w:rFonts w:ascii="Simplified Arabic" w:hAnsi="Simplified Arabic" w:cs="Simplified Arabic" w:hint="cs"/>
          <w:sz w:val="24"/>
          <w:szCs w:val="24"/>
          <w:rtl/>
        </w:rPr>
        <w:t xml:space="preserve"> </w:t>
      </w:r>
      <w:r w:rsidR="00AE0D8D">
        <w:rPr>
          <w:rFonts w:ascii="Simplified Arabic" w:hAnsi="Simplified Arabic" w:cs="Simplified Arabic" w:hint="cs"/>
          <w:sz w:val="24"/>
          <w:szCs w:val="24"/>
          <w:rtl/>
        </w:rPr>
        <w:t>و</w:t>
      </w:r>
      <w:r w:rsidRPr="00287045">
        <w:rPr>
          <w:rFonts w:ascii="Simplified Arabic" w:hAnsi="Simplified Arabic" w:cs="Simplified Arabic" w:hint="cs"/>
          <w:sz w:val="24"/>
          <w:szCs w:val="24"/>
          <w:rtl/>
        </w:rPr>
        <w:t xml:space="preserve">الدانمرك؛ </w:t>
      </w:r>
      <w:r w:rsidR="00AE0D8D">
        <w:rPr>
          <w:rFonts w:ascii="Simplified Arabic" w:hAnsi="Simplified Arabic" w:cs="Simplified Arabic" w:hint="cs"/>
          <w:sz w:val="24"/>
          <w:szCs w:val="24"/>
          <w:rtl/>
        </w:rPr>
        <w:t>والجمهورية الدومينيكية</w:t>
      </w:r>
      <w:r w:rsidRPr="00287045">
        <w:rPr>
          <w:rFonts w:ascii="Simplified Arabic" w:hAnsi="Simplified Arabic" w:cs="Simplified Arabic" w:hint="cs"/>
          <w:sz w:val="24"/>
          <w:szCs w:val="24"/>
          <w:rtl/>
        </w:rPr>
        <w:t>؛</w:t>
      </w:r>
      <w:r w:rsidR="00AE0D8D">
        <w:rPr>
          <w:rFonts w:ascii="Simplified Arabic" w:hAnsi="Simplified Arabic" w:cs="Simplified Arabic" w:hint="cs"/>
          <w:sz w:val="24"/>
          <w:szCs w:val="24"/>
          <w:rtl/>
        </w:rPr>
        <w:t xml:space="preserve"> وإكوادور؛ ومصر؛ وإسواتيني؛ وإثيوبيا؛ والاتحاد الأوروبي؛ وفيجي؛ وفنلندا؛ وفرنسا؛ وغابون؛ وغامبيا؛ وألمانيا؛ وغواتيمالا؛ وغينيا؛ وغينيا </w:t>
      </w:r>
      <w:r w:rsidR="000C5C75">
        <w:rPr>
          <w:rFonts w:ascii="Simplified Arabic" w:hAnsi="Simplified Arabic" w:cs="Simplified Arabic" w:hint="cs"/>
          <w:sz w:val="24"/>
          <w:szCs w:val="24"/>
          <w:rtl/>
        </w:rPr>
        <w:t>بيساو</w:t>
      </w:r>
      <w:r w:rsidR="00AE0D8D">
        <w:rPr>
          <w:rFonts w:ascii="Simplified Arabic" w:hAnsi="Simplified Arabic" w:cs="Simplified Arabic" w:hint="cs"/>
          <w:sz w:val="24"/>
          <w:szCs w:val="24"/>
          <w:rtl/>
        </w:rPr>
        <w:t>؛ وغيانا؛ وهندوراس؛ وهنغاريا؛ والهند؛ وإندونيسيا؛ واليابان؛ وكينيا؛ والكويت؛ وجمهورية لاو الشعبية الديمقراطية؛ وليسوتو؛ وليبيريا؛ ولكسمبرغ؛ ومدغشقر؛ وملاوي؛ وماليزيا؛ ومالطة؛ وجزر مارشال؛ وموريتانيا؛ وموريشيوس؛ والمكسيك؛ و</w:t>
      </w:r>
      <w:r w:rsidR="00AE0D8D" w:rsidRPr="00F03D64">
        <w:rPr>
          <w:rFonts w:ascii="Simplified Arabic" w:hAnsi="Simplified Arabic" w:cs="Simplified Arabic"/>
          <w:sz w:val="24"/>
          <w:szCs w:val="24"/>
          <w:rtl/>
        </w:rPr>
        <w:t>ميكرونيزيا (ولايات - الموحدة)</w:t>
      </w:r>
      <w:r w:rsidR="00AE0D8D">
        <w:rPr>
          <w:rFonts w:ascii="Simplified Arabic" w:hAnsi="Simplified Arabic" w:cs="Simplified Arabic" w:hint="cs"/>
          <w:sz w:val="24"/>
          <w:szCs w:val="24"/>
          <w:rtl/>
        </w:rPr>
        <w:t>؛</w:t>
      </w:r>
      <w:r w:rsidR="00AF63EE">
        <w:rPr>
          <w:rFonts w:ascii="Simplified Arabic" w:hAnsi="Simplified Arabic" w:cs="Simplified Arabic" w:hint="cs"/>
          <w:sz w:val="24"/>
          <w:szCs w:val="24"/>
          <w:rtl/>
        </w:rPr>
        <w:t xml:space="preserve"> ومنغوليا؛ وموزامبيق؛ وميانمار؛ </w:t>
      </w:r>
      <w:r w:rsidR="00AF63EE">
        <w:rPr>
          <w:rFonts w:ascii="Simplified Arabic" w:hAnsi="Simplified Arabic" w:cs="Simplified Arabic" w:hint="cs"/>
          <w:sz w:val="24"/>
          <w:szCs w:val="24"/>
          <w:rtl/>
        </w:rPr>
        <w:lastRenderedPageBreak/>
        <w:t>وناميبيا؛ وهولندا؛ والنيجر؛ والنرويج؛ وبالاو؛ وبنما؛ وبيرو؛ والفلبين؛ والبرتغال؛ وقطر؛ وجمهورية كوريا؛ وجمهورية مولدوفا؛ ورواندا؛ وسانت كيتس ونيفس؛ وساموا؛ والسنغال؛ وصربيا؛ وسيشيل؛ وسيراليون؛ وسلوفاكيا؛ وجنوب أفريقيا؛ وإسبانيا؛ والسودان؛ والسويد؛ وسويسرا؛ والجمهورية العربية السورية؛ وطاجيكستان؛ وتوغو؛ وتوفالو؛ وأوغندا؛ والإمارات العربية المتحدة؛ والمملكة المتحدة لبريطانيا العظمى وأيرلندا الشمالية؛ وجمهورية تنزانيا المتحدة؛ وأوروغواي؛ و</w:t>
      </w:r>
      <w:r w:rsidR="00AF63EE" w:rsidRPr="00AF63EE">
        <w:rPr>
          <w:rFonts w:ascii="Simplified Arabic" w:hAnsi="Simplified Arabic" w:cs="Simplified Arabic"/>
          <w:sz w:val="24"/>
          <w:szCs w:val="24"/>
          <w:rtl/>
        </w:rPr>
        <w:t xml:space="preserve">فنزويلا (جمهورية </w:t>
      </w:r>
      <w:r w:rsidR="00AF63EE" w:rsidRPr="00AF63EE">
        <w:rPr>
          <w:rFonts w:ascii="Simplified Arabic" w:hAnsi="Simplified Arabic" w:cs="Simplified Arabic" w:hint="cs"/>
          <w:sz w:val="24"/>
          <w:szCs w:val="24"/>
          <w:rtl/>
        </w:rPr>
        <w:t xml:space="preserve">- </w:t>
      </w:r>
      <w:r w:rsidR="00AF63EE" w:rsidRPr="00AF63EE">
        <w:rPr>
          <w:rFonts w:ascii="Simplified Arabic" w:hAnsi="Simplified Arabic" w:cs="Simplified Arabic"/>
          <w:sz w:val="24"/>
          <w:szCs w:val="24"/>
          <w:rtl/>
        </w:rPr>
        <w:t>البوليفارية)</w:t>
      </w:r>
      <w:r w:rsidR="00AF63EE">
        <w:rPr>
          <w:rFonts w:ascii="Simplified Arabic" w:hAnsi="Simplified Arabic" w:cs="Simplified Arabic" w:hint="cs"/>
          <w:sz w:val="24"/>
          <w:szCs w:val="24"/>
          <w:rtl/>
        </w:rPr>
        <w:t>؛ وفييت نام؛ وزامبيا؛ وزمبابوي.</w:t>
      </w:r>
    </w:p>
    <w:p w:rsidR="002A7BDF" w:rsidRPr="00534A53" w:rsidRDefault="002A7BDF" w:rsidP="002A7BDF">
      <w:pPr>
        <w:keepNext/>
        <w:spacing w:after="120"/>
        <w:jc w:val="center"/>
        <w:rPr>
          <w:rFonts w:ascii="Simplified Arabic" w:hAnsi="Simplified Arabic"/>
          <w:bCs/>
          <w:sz w:val="28"/>
          <w:szCs w:val="28"/>
        </w:rPr>
      </w:pPr>
      <w:bookmarkStart w:id="24" w:name="البند4"/>
      <w:bookmarkEnd w:id="24"/>
      <w:r w:rsidRPr="00522FC2">
        <w:rPr>
          <w:rFonts w:ascii="Simplified Arabic" w:hAnsi="Simplified Arabic" w:hint="cs"/>
          <w:bCs/>
          <w:sz w:val="28"/>
          <w:szCs w:val="28"/>
          <w:rtl/>
        </w:rPr>
        <w:t>البند 4-</w:t>
      </w:r>
      <w:r w:rsidRPr="00522FC2">
        <w:rPr>
          <w:rFonts w:ascii="Simplified Arabic" w:hAnsi="Simplified Arabic" w:hint="cs"/>
          <w:bCs/>
          <w:sz w:val="28"/>
          <w:szCs w:val="28"/>
          <w:rtl/>
        </w:rPr>
        <w:tab/>
        <w:t xml:space="preserve"> تقرير الهيئات الفرعية</w:t>
      </w:r>
    </w:p>
    <w:p w:rsidR="002A7BDF" w:rsidRDefault="00AF63EE" w:rsidP="00AF63EE">
      <w:pPr>
        <w:spacing w:after="120"/>
        <w:jc w:val="both"/>
        <w:rPr>
          <w:sz w:val="24"/>
          <w:rtl/>
          <w:lang w:val="en-GB" w:bidi="ar-EG"/>
        </w:rPr>
      </w:pPr>
      <w:r>
        <w:rPr>
          <w:rFonts w:hint="cs"/>
          <w:sz w:val="24"/>
          <w:rtl/>
          <w:lang w:val="en-GB" w:bidi="ar-EG"/>
        </w:rPr>
        <w:t>28</w:t>
      </w:r>
      <w:r w:rsidR="002A7BDF">
        <w:rPr>
          <w:rFonts w:hint="cs"/>
          <w:sz w:val="24"/>
          <w:rtl/>
          <w:lang w:val="en-GB" w:bidi="ar-EG"/>
        </w:rPr>
        <w:t>-</w:t>
      </w:r>
      <w:r w:rsidR="002A7BDF">
        <w:rPr>
          <w:rFonts w:hint="cs"/>
          <w:sz w:val="24"/>
          <w:rtl/>
          <w:lang w:val="en-GB" w:bidi="ar-EG"/>
        </w:rPr>
        <w:tab/>
        <w:t xml:space="preserve">تم تناول البند 4 من جدول الأعمال في الجلسة العامة </w:t>
      </w:r>
      <w:r w:rsidR="002A7BDF">
        <w:rPr>
          <w:rFonts w:ascii="Simplified Arabic" w:hAnsi="Simplified Arabic" w:hint="cs"/>
          <w:sz w:val="24"/>
          <w:rtl/>
        </w:rPr>
        <w:t xml:space="preserve">الثانية للاجتماع، </w:t>
      </w:r>
      <w:r w:rsidR="002A7BDF">
        <w:rPr>
          <w:rFonts w:ascii="Simplified Arabic" w:hAnsi="Simplified Arabic" w:hint="cs"/>
          <w:b/>
          <w:i/>
          <w:sz w:val="24"/>
          <w:rtl/>
        </w:rPr>
        <w:t xml:space="preserve">المنعقدة في 17 نوفمبر/تشرين الثاني 2018. وعند النظر في هذا البند، كان أمام مؤتمر الأطراف العامل كاجتماع للأطراف </w:t>
      </w:r>
      <w:r>
        <w:rPr>
          <w:rFonts w:ascii="Simplified Arabic" w:hAnsi="Simplified Arabic" w:hint="cs"/>
          <w:b/>
          <w:i/>
          <w:sz w:val="24"/>
          <w:rtl/>
        </w:rPr>
        <w:t>تقرير</w:t>
      </w:r>
      <w:r w:rsidR="002A7BDF">
        <w:rPr>
          <w:rFonts w:ascii="Simplified Arabic" w:hAnsi="Simplified Arabic" w:hint="cs"/>
          <w:b/>
          <w:i/>
          <w:sz w:val="24"/>
          <w:rtl/>
        </w:rPr>
        <w:t xml:space="preserve"> </w:t>
      </w:r>
      <w:r>
        <w:rPr>
          <w:rFonts w:ascii="Simplified Arabic" w:hAnsi="Simplified Arabic" w:hint="cs"/>
          <w:b/>
          <w:i/>
          <w:sz w:val="24"/>
          <w:rtl/>
        </w:rPr>
        <w:t>ا</w:t>
      </w:r>
      <w:r w:rsidR="002A7BDF">
        <w:rPr>
          <w:rFonts w:ascii="Simplified Arabic" w:hAnsi="Simplified Arabic" w:hint="cs"/>
          <w:b/>
          <w:i/>
          <w:sz w:val="24"/>
          <w:rtl/>
        </w:rPr>
        <w:t>لهيئة الفرعية للمشورة العلمية والتقنية والتكنولوجية</w:t>
      </w:r>
      <w:r>
        <w:rPr>
          <w:rFonts w:ascii="Simplified Arabic" w:hAnsi="Simplified Arabic" w:hint="cs"/>
          <w:b/>
          <w:i/>
          <w:sz w:val="24"/>
          <w:rtl/>
        </w:rPr>
        <w:t xml:space="preserve"> بشأن اجتماعها الثاني والعشرين</w:t>
      </w:r>
      <w:r w:rsidR="002A7BDF">
        <w:rPr>
          <w:rFonts w:ascii="Simplified Arabic" w:hAnsi="Simplified Arabic" w:hint="cs"/>
          <w:b/>
          <w:i/>
          <w:sz w:val="24"/>
          <w:rtl/>
        </w:rPr>
        <w:t xml:space="preserve"> </w:t>
      </w:r>
      <w:r w:rsidR="002A7BDF" w:rsidRPr="00B2005F">
        <w:rPr>
          <w:rFonts w:ascii="Simplified Arabic" w:hAnsi="Simplified Arabic" w:hint="cs"/>
          <w:b/>
          <w:i/>
          <w:szCs w:val="20"/>
          <w:rtl/>
        </w:rPr>
        <w:t>(</w:t>
      </w:r>
      <w:r w:rsidR="002A7BDF" w:rsidRPr="00B2005F">
        <w:rPr>
          <w:rFonts w:eastAsia="Times New Roman"/>
          <w:szCs w:val="20"/>
          <w:lang w:eastAsia="en-CA"/>
        </w:rPr>
        <w:t>CBD/SBSTTA/22/12</w:t>
      </w:r>
      <w:r w:rsidRPr="00B2005F">
        <w:rPr>
          <w:rFonts w:ascii="Simplified Arabic" w:hAnsi="Simplified Arabic" w:hint="cs"/>
          <w:b/>
          <w:i/>
          <w:szCs w:val="20"/>
          <w:rtl/>
        </w:rPr>
        <w:t>)</w:t>
      </w:r>
      <w:r>
        <w:rPr>
          <w:rFonts w:ascii="Simplified Arabic" w:hAnsi="Simplified Arabic" w:hint="cs"/>
          <w:b/>
          <w:i/>
          <w:sz w:val="24"/>
          <w:rtl/>
        </w:rPr>
        <w:t xml:space="preserve"> وتقرير ا</w:t>
      </w:r>
      <w:r w:rsidR="002A7BDF">
        <w:rPr>
          <w:rFonts w:ascii="Simplified Arabic" w:hAnsi="Simplified Arabic" w:hint="cs"/>
          <w:b/>
          <w:i/>
          <w:sz w:val="24"/>
          <w:rtl/>
        </w:rPr>
        <w:t>لهيئة الفرعية للتنفيذ</w:t>
      </w:r>
      <w:r>
        <w:rPr>
          <w:rFonts w:ascii="Simplified Arabic" w:hAnsi="Simplified Arabic" w:hint="cs"/>
          <w:b/>
          <w:i/>
          <w:sz w:val="24"/>
          <w:rtl/>
        </w:rPr>
        <w:t xml:space="preserve"> بشأن اجتماعها الثاني</w:t>
      </w:r>
      <w:r w:rsidR="002A7BDF">
        <w:rPr>
          <w:rFonts w:ascii="Simplified Arabic" w:hAnsi="Simplified Arabic" w:hint="cs"/>
          <w:b/>
          <w:i/>
          <w:sz w:val="24"/>
          <w:rtl/>
        </w:rPr>
        <w:t xml:space="preserve"> </w:t>
      </w:r>
      <w:r w:rsidR="002A7BDF" w:rsidRPr="00B2005F">
        <w:rPr>
          <w:rFonts w:ascii="Simplified Arabic" w:hAnsi="Simplified Arabic" w:hint="cs"/>
          <w:b/>
          <w:i/>
          <w:szCs w:val="20"/>
          <w:rtl/>
        </w:rPr>
        <w:t>(</w:t>
      </w:r>
      <w:r w:rsidR="002A7BDF" w:rsidRPr="00B2005F">
        <w:rPr>
          <w:rFonts w:eastAsia="Times New Roman"/>
          <w:szCs w:val="20"/>
          <w:lang w:eastAsia="en-CA"/>
        </w:rPr>
        <w:t>CBD/SBI/2/22</w:t>
      </w:r>
      <w:r w:rsidR="002A7BDF" w:rsidRPr="00B2005F">
        <w:rPr>
          <w:rFonts w:ascii="Simplified Arabic" w:hAnsi="Simplified Arabic" w:hint="cs"/>
          <w:b/>
          <w:i/>
          <w:szCs w:val="20"/>
          <w:rtl/>
        </w:rPr>
        <w:t>)</w:t>
      </w:r>
      <w:r w:rsidR="002A7BDF">
        <w:rPr>
          <w:rFonts w:ascii="Simplified Arabic" w:hAnsi="Simplified Arabic" w:hint="cs"/>
          <w:b/>
          <w:i/>
          <w:sz w:val="24"/>
          <w:rtl/>
        </w:rPr>
        <w:t>.</w:t>
      </w:r>
    </w:p>
    <w:p w:rsidR="002A7BDF" w:rsidRDefault="00AF63EE" w:rsidP="002A7BDF">
      <w:pPr>
        <w:spacing w:after="120"/>
        <w:jc w:val="both"/>
        <w:rPr>
          <w:sz w:val="24"/>
          <w:rtl/>
          <w:lang w:val="en-GB" w:bidi="ar-EG"/>
        </w:rPr>
      </w:pPr>
      <w:r>
        <w:rPr>
          <w:rFonts w:hint="cs"/>
          <w:sz w:val="24"/>
          <w:rtl/>
          <w:lang w:val="en-GB" w:bidi="ar-EG"/>
        </w:rPr>
        <w:t>29</w:t>
      </w:r>
      <w:r w:rsidR="002A7BDF">
        <w:rPr>
          <w:rFonts w:hint="cs"/>
          <w:sz w:val="24"/>
          <w:rtl/>
          <w:lang w:val="en-GB" w:bidi="ar-EG"/>
        </w:rPr>
        <w:t>-</w:t>
      </w:r>
      <w:r w:rsidR="002A7BDF">
        <w:rPr>
          <w:rFonts w:hint="cs"/>
          <w:sz w:val="24"/>
          <w:rtl/>
          <w:lang w:val="en-GB" w:bidi="ar-EG"/>
        </w:rPr>
        <w:tab/>
        <w:t>وأحاط مؤتمر الأطراف العامل كاجتماع للأطراف علما بتقارير الاجتماعات فيما بين الدورات للهيئتين الفرعيتين ووافق على النظر في التوصيات الواردة في التقارير في إطار بنود جدول الأعمال ذات الصلة.</w:t>
      </w:r>
    </w:p>
    <w:p w:rsidR="002A7BDF" w:rsidRPr="004C210F" w:rsidRDefault="002A7BDF" w:rsidP="002A7BDF">
      <w:pPr>
        <w:keepNext/>
        <w:spacing w:after="120"/>
        <w:jc w:val="center"/>
        <w:rPr>
          <w:rFonts w:ascii="Simplified Arabic" w:hAnsi="Simplified Arabic"/>
          <w:bCs/>
          <w:iCs/>
          <w:sz w:val="28"/>
          <w:szCs w:val="28"/>
        </w:rPr>
      </w:pPr>
      <w:bookmarkStart w:id="25" w:name="البند5"/>
      <w:bookmarkEnd w:id="25"/>
      <w:r>
        <w:rPr>
          <w:rFonts w:ascii="Simplified Arabic" w:hAnsi="Simplified Arabic" w:hint="cs"/>
          <w:bCs/>
          <w:sz w:val="28"/>
          <w:szCs w:val="28"/>
          <w:rtl/>
        </w:rPr>
        <w:t>البند 5-</w:t>
      </w:r>
      <w:r>
        <w:rPr>
          <w:rFonts w:ascii="Simplified Arabic" w:hAnsi="Simplified Arabic" w:hint="cs"/>
          <w:bCs/>
          <w:sz w:val="28"/>
          <w:szCs w:val="28"/>
          <w:rtl/>
        </w:rPr>
        <w:tab/>
        <w:t>تقرير لجنة الامتثال (المادة 30)</w:t>
      </w:r>
    </w:p>
    <w:p w:rsidR="002A7BDF" w:rsidRDefault="00AF63EE" w:rsidP="002A7BDF">
      <w:pPr>
        <w:spacing w:after="120"/>
        <w:jc w:val="both"/>
        <w:rPr>
          <w:sz w:val="24"/>
          <w:rtl/>
          <w:lang w:val="en-GB" w:bidi="ar-EG"/>
        </w:rPr>
      </w:pPr>
      <w:r>
        <w:rPr>
          <w:rFonts w:hint="cs"/>
          <w:sz w:val="24"/>
          <w:rtl/>
          <w:lang w:val="en-GB" w:bidi="ar-EG"/>
        </w:rPr>
        <w:t>30</w:t>
      </w:r>
      <w:r w:rsidR="002A7BDF">
        <w:rPr>
          <w:rFonts w:hint="cs"/>
          <w:sz w:val="24"/>
          <w:rtl/>
          <w:lang w:val="en-GB" w:bidi="ar-EG"/>
        </w:rPr>
        <w:t>-</w:t>
      </w:r>
      <w:r w:rsidR="002A7BDF">
        <w:rPr>
          <w:rFonts w:hint="cs"/>
          <w:sz w:val="24"/>
          <w:rtl/>
          <w:lang w:val="en-GB" w:bidi="ar-EG"/>
        </w:rPr>
        <w:tab/>
        <w:t xml:space="preserve">تم تناول البند 5 من جدول الأعمال في الجلسة العامة </w:t>
      </w:r>
      <w:r w:rsidR="002A7BDF">
        <w:rPr>
          <w:rFonts w:ascii="Simplified Arabic" w:hAnsi="Simplified Arabic" w:hint="cs"/>
          <w:sz w:val="24"/>
          <w:rtl/>
        </w:rPr>
        <w:t xml:space="preserve">الثانية للاجتماع، </w:t>
      </w:r>
      <w:r w:rsidR="002A7BDF">
        <w:rPr>
          <w:rFonts w:ascii="Simplified Arabic" w:hAnsi="Simplified Arabic" w:hint="cs"/>
          <w:b/>
          <w:i/>
          <w:sz w:val="24"/>
          <w:rtl/>
        </w:rPr>
        <w:t>المنعقدة في 17 نوفمبر/تشرين الثاني 2018.</w:t>
      </w:r>
    </w:p>
    <w:p w:rsidR="002A7BDF" w:rsidRDefault="00AF63EE" w:rsidP="00AF63EE">
      <w:pPr>
        <w:spacing w:after="120"/>
        <w:jc w:val="both"/>
        <w:rPr>
          <w:sz w:val="24"/>
          <w:rtl/>
          <w:lang w:val="en-GB" w:bidi="ar-EG"/>
        </w:rPr>
      </w:pPr>
      <w:r>
        <w:rPr>
          <w:rFonts w:hint="cs"/>
          <w:sz w:val="24"/>
          <w:rtl/>
          <w:lang w:val="en-GB" w:bidi="ar-EG"/>
        </w:rPr>
        <w:t>31</w:t>
      </w:r>
      <w:r w:rsidR="002A7BDF">
        <w:rPr>
          <w:rFonts w:hint="cs"/>
          <w:sz w:val="24"/>
          <w:rtl/>
          <w:lang w:val="en-GB" w:bidi="ar-EG"/>
        </w:rPr>
        <w:t>-</w:t>
      </w:r>
      <w:r w:rsidR="002A7BDF">
        <w:rPr>
          <w:rFonts w:hint="cs"/>
          <w:sz w:val="24"/>
          <w:rtl/>
          <w:lang w:val="en-GB" w:bidi="ar-EG"/>
        </w:rPr>
        <w:tab/>
      </w:r>
      <w:r w:rsidR="00E65E31">
        <w:rPr>
          <w:rFonts w:hint="cs"/>
          <w:sz w:val="24"/>
          <w:rtl/>
          <w:lang w:val="en-GB" w:bidi="ar-EG"/>
        </w:rPr>
        <w:t>و</w:t>
      </w:r>
      <w:r w:rsidR="002A7BDF">
        <w:rPr>
          <w:rFonts w:hint="cs"/>
          <w:sz w:val="24"/>
          <w:rtl/>
          <w:lang w:val="en-GB" w:bidi="ar-EG"/>
        </w:rPr>
        <w:t>قدم السيد كاسبر سولبرغر، رئيس لجنة الامتثال، تقريرا عن الاجتماع الثاني للجنة الامتثال، المنعقد في مونتريال في الفترة من 24 إلى 26 أبريل/نيسان 2018 (</w:t>
      </w:r>
      <w:r>
        <w:rPr>
          <w:rFonts w:hint="cs"/>
          <w:sz w:val="24"/>
          <w:rtl/>
          <w:lang w:val="en-GB" w:bidi="ar-EG"/>
        </w:rPr>
        <w:t xml:space="preserve">انظر الوثيقة </w:t>
      </w:r>
      <w:r>
        <w:rPr>
          <w:bCs/>
        </w:rPr>
        <w:t>CBD/N</w:t>
      </w:r>
      <w:r w:rsidR="002A7BDF" w:rsidRPr="00134D56">
        <w:rPr>
          <w:bCs/>
        </w:rPr>
        <w:t>P/MOP/3/2</w:t>
      </w:r>
      <w:r w:rsidR="002A7BDF">
        <w:rPr>
          <w:rFonts w:hint="cs"/>
          <w:sz w:val="24"/>
          <w:rtl/>
          <w:lang w:val="en-GB" w:bidi="ar-EG"/>
        </w:rPr>
        <w:t>). وأشار السيد كاسبر، علاوة على تقديمه نظرة عامة للمعلومات الواردة في التقرير، إلى أنه قد تم تلقي تقارير وطنية مؤقتة إضافية منذ اجتماع أبريل/نيسان، وأن 82 طرفا من أصل 100 طرف كانت ملزمة بتقديم التقارير قد قدمت</w:t>
      </w:r>
      <w:r>
        <w:rPr>
          <w:rFonts w:hint="cs"/>
          <w:sz w:val="24"/>
          <w:rtl/>
          <w:lang w:val="en-GB" w:bidi="ar-EG"/>
        </w:rPr>
        <w:t xml:space="preserve"> الآن تقاريرها الوطنية المؤقتة.</w:t>
      </w:r>
    </w:p>
    <w:p w:rsidR="002A7BDF" w:rsidRPr="00D339E6" w:rsidRDefault="00AF63EE" w:rsidP="00AF63EE">
      <w:pPr>
        <w:spacing w:after="120"/>
        <w:jc w:val="both"/>
        <w:rPr>
          <w:sz w:val="24"/>
          <w:rtl/>
          <w:lang w:bidi="ar-EG"/>
        </w:rPr>
      </w:pPr>
      <w:r>
        <w:rPr>
          <w:rFonts w:hint="cs"/>
          <w:sz w:val="24"/>
          <w:rtl/>
          <w:lang w:val="en-GB" w:bidi="ar-EG"/>
        </w:rPr>
        <w:t>32</w:t>
      </w:r>
      <w:r w:rsidR="002A7BDF">
        <w:rPr>
          <w:rFonts w:hint="cs"/>
          <w:sz w:val="24"/>
          <w:rtl/>
          <w:lang w:val="en-GB" w:bidi="ar-EG"/>
        </w:rPr>
        <w:t>-</w:t>
      </w:r>
      <w:r w:rsidR="002A7BDF">
        <w:rPr>
          <w:rFonts w:hint="cs"/>
          <w:sz w:val="24"/>
          <w:rtl/>
          <w:lang w:val="en-GB" w:bidi="ar-EG"/>
        </w:rPr>
        <w:tab/>
        <w:t>وعقب تقرير السيد سولبرغر، وافق مؤتمر الأطراف العامل كاجتماع للأطراف</w:t>
      </w:r>
      <w:r>
        <w:rPr>
          <w:rFonts w:hint="cs"/>
          <w:sz w:val="24"/>
          <w:rtl/>
          <w:lang w:val="en-GB" w:bidi="ar-EG"/>
        </w:rPr>
        <w:t xml:space="preserve"> في بروتوكول ناغويا</w:t>
      </w:r>
      <w:r w:rsidR="002A7BDF">
        <w:rPr>
          <w:rFonts w:hint="cs"/>
          <w:sz w:val="24"/>
          <w:rtl/>
          <w:lang w:val="en-GB" w:bidi="ar-EG"/>
        </w:rPr>
        <w:t xml:space="preserve"> على النظر في توصيات اللجنة في إطار بنود جدول الأعمال ذات الصلة. وبالنسبة لتوصيات اللجنة الواردة في القسم ألف من المرفق </w:t>
      </w:r>
      <w:r>
        <w:rPr>
          <w:rFonts w:hint="cs"/>
          <w:sz w:val="24"/>
          <w:rtl/>
          <w:lang w:val="en-GB" w:bidi="ar-EG"/>
        </w:rPr>
        <w:t>الثاني</w:t>
      </w:r>
      <w:r w:rsidR="002A7BDF">
        <w:rPr>
          <w:rFonts w:hint="cs"/>
          <w:sz w:val="24"/>
          <w:rtl/>
          <w:lang w:val="en-GB" w:bidi="ar-EG"/>
        </w:rPr>
        <w:t xml:space="preserve"> من </w:t>
      </w:r>
      <w:r>
        <w:rPr>
          <w:rFonts w:hint="cs"/>
          <w:sz w:val="24"/>
          <w:rtl/>
          <w:lang w:val="en-GB" w:bidi="ar-EG"/>
        </w:rPr>
        <w:t>تقرير اللجنة،</w:t>
      </w:r>
      <w:r w:rsidR="002A7BDF">
        <w:rPr>
          <w:rFonts w:hint="cs"/>
          <w:sz w:val="24"/>
          <w:rtl/>
          <w:lang w:bidi="ar-EG"/>
        </w:rPr>
        <w:t xml:space="preserve"> قالت الرئيسة أنها ستعد مشروع مقرر.</w:t>
      </w:r>
    </w:p>
    <w:p w:rsidR="002A7BDF" w:rsidRDefault="007A6842" w:rsidP="007A6842">
      <w:pPr>
        <w:spacing w:after="120"/>
        <w:jc w:val="both"/>
        <w:rPr>
          <w:sz w:val="24"/>
          <w:rtl/>
          <w:lang w:val="en-GB" w:bidi="ar-EG"/>
        </w:rPr>
      </w:pPr>
      <w:r>
        <w:rPr>
          <w:rFonts w:hint="cs"/>
          <w:sz w:val="24"/>
          <w:rtl/>
          <w:lang w:val="en-GB" w:bidi="ar-EG"/>
        </w:rPr>
        <w:t>33</w:t>
      </w:r>
      <w:r w:rsidR="002A7BDF">
        <w:rPr>
          <w:rFonts w:hint="cs"/>
          <w:sz w:val="24"/>
          <w:rtl/>
          <w:lang w:val="en-GB" w:bidi="ar-EG"/>
        </w:rPr>
        <w:t>-</w:t>
      </w:r>
      <w:r w:rsidR="002A7BDF">
        <w:rPr>
          <w:rFonts w:hint="cs"/>
          <w:sz w:val="24"/>
          <w:rtl/>
          <w:lang w:val="en-GB" w:bidi="ar-EG"/>
        </w:rPr>
        <w:tab/>
        <w:t>وفي الجلسة العامة الرابعة للاجتماع، المنعقدة في 22 نوفمبر/تشرين الثاني 2018، نظر مؤتمر الأطراف العامل كاجتماع للأطراف</w:t>
      </w:r>
      <w:r>
        <w:rPr>
          <w:rFonts w:hint="cs"/>
          <w:sz w:val="24"/>
          <w:rtl/>
          <w:lang w:val="en-GB" w:bidi="ar-EG"/>
        </w:rPr>
        <w:t xml:space="preserve"> في بروتوكول ناغويا</w:t>
      </w:r>
      <w:r w:rsidR="002A7BDF">
        <w:rPr>
          <w:rFonts w:hint="cs"/>
          <w:sz w:val="24"/>
          <w:rtl/>
          <w:lang w:val="en-GB" w:bidi="ar-EG"/>
        </w:rPr>
        <w:t xml:space="preserve"> في مشروع مقرر مُقدم من الرئيس واعتمده بوصفه المقرر </w:t>
      </w:r>
      <w:r w:rsidR="002A7BDF">
        <w:t>NP</w:t>
      </w:r>
      <w:r w:rsidR="002A7BDF">
        <w:noBreakHyphen/>
        <w:t>3/</w:t>
      </w:r>
      <w:r>
        <w:t>2</w:t>
      </w:r>
      <w:r w:rsidR="002A7BDF">
        <w:rPr>
          <w:rFonts w:hint="cs"/>
          <w:sz w:val="24"/>
          <w:rtl/>
          <w:lang w:val="en-GB" w:bidi="ar-EG"/>
        </w:rPr>
        <w:t>.</w:t>
      </w:r>
    </w:p>
    <w:p w:rsidR="007A6842" w:rsidRDefault="007A6842" w:rsidP="007A6842">
      <w:pPr>
        <w:spacing w:after="120"/>
        <w:jc w:val="both"/>
        <w:rPr>
          <w:sz w:val="24"/>
          <w:rtl/>
          <w:lang w:val="en-GB" w:bidi="ar-EG"/>
        </w:rPr>
      </w:pPr>
      <w:r>
        <w:rPr>
          <w:rFonts w:hint="cs"/>
          <w:sz w:val="24"/>
          <w:rtl/>
          <w:lang w:val="en-GB" w:bidi="ar-EG"/>
        </w:rPr>
        <w:t>34-</w:t>
      </w:r>
      <w:r>
        <w:rPr>
          <w:rFonts w:hint="cs"/>
          <w:sz w:val="24"/>
          <w:rtl/>
          <w:lang w:val="en-GB" w:bidi="ar-EG"/>
        </w:rPr>
        <w:tab/>
        <w:t>وفي الجلسة العامة السابعة للاجتماع، المنعقدة في 28 نوفمبر/تشرين الثاني 2018، انتخب مؤتمر الأطراف العامل كاجتماع للأطراف في بروتوكول ناغويا الأعضاء التالية أسماؤهم للعمل كأعضاء في لجنة الامتثال ابتداء من عام 2019:</w:t>
      </w:r>
    </w:p>
    <w:p w:rsidR="007A6842" w:rsidRPr="007A6842" w:rsidRDefault="007A6842" w:rsidP="007A6842">
      <w:pPr>
        <w:keepNext/>
        <w:spacing w:after="120"/>
        <w:ind w:left="720"/>
        <w:jc w:val="both"/>
        <w:rPr>
          <w:i/>
          <w:iCs/>
          <w:sz w:val="24"/>
          <w:rtl/>
          <w:lang w:val="en-GB" w:bidi="ar-EG"/>
        </w:rPr>
      </w:pPr>
      <w:r w:rsidRPr="007A6842">
        <w:rPr>
          <w:rFonts w:hint="cs"/>
          <w:i/>
          <w:iCs/>
          <w:sz w:val="24"/>
          <w:rtl/>
          <w:lang w:val="en-GB" w:bidi="ar-EG"/>
        </w:rPr>
        <w:t>أفريقيا</w:t>
      </w:r>
    </w:p>
    <w:p w:rsidR="007A6842" w:rsidRDefault="007A6842" w:rsidP="007A6842">
      <w:pPr>
        <w:ind w:left="720"/>
        <w:jc w:val="both"/>
        <w:rPr>
          <w:sz w:val="24"/>
          <w:rtl/>
          <w:lang w:val="en-GB" w:bidi="ar-EG"/>
        </w:rPr>
      </w:pPr>
      <w:r w:rsidRPr="007A6842">
        <w:rPr>
          <w:rFonts w:hint="cs"/>
          <w:sz w:val="24"/>
          <w:rtl/>
          <w:lang w:val="en-GB" w:bidi="ar-EG"/>
        </w:rPr>
        <w:t>السيدة بيتي كاونا شرودر (ناميبيا)</w:t>
      </w:r>
    </w:p>
    <w:p w:rsidR="007A6842" w:rsidRDefault="007A6842" w:rsidP="007A6842">
      <w:pPr>
        <w:ind w:left="720"/>
        <w:jc w:val="both"/>
        <w:rPr>
          <w:sz w:val="24"/>
          <w:rtl/>
          <w:lang w:val="en-GB" w:bidi="ar-EG"/>
        </w:rPr>
      </w:pPr>
      <w:r>
        <w:rPr>
          <w:rFonts w:hint="cs"/>
          <w:sz w:val="24"/>
          <w:rtl/>
          <w:lang w:val="en-GB" w:bidi="ar-EG"/>
        </w:rPr>
        <w:t>السيدة إل كيتما العوض محمد (السودان)</w:t>
      </w:r>
    </w:p>
    <w:p w:rsidR="007A6842" w:rsidRDefault="007A6842" w:rsidP="007A6842">
      <w:pPr>
        <w:ind w:left="720"/>
        <w:jc w:val="both"/>
        <w:rPr>
          <w:sz w:val="24"/>
          <w:rtl/>
          <w:lang w:val="en-GB" w:bidi="ar-EG"/>
        </w:rPr>
      </w:pPr>
      <w:r>
        <w:rPr>
          <w:rFonts w:hint="cs"/>
          <w:sz w:val="24"/>
          <w:rtl/>
          <w:lang w:val="en-GB" w:bidi="ar-EG"/>
        </w:rPr>
        <w:t>السيد أشينافي أينيو (إثيوبيا) (كبديل)</w:t>
      </w:r>
    </w:p>
    <w:p w:rsidR="007A6842" w:rsidRDefault="007A6842" w:rsidP="007A6842">
      <w:pPr>
        <w:spacing w:after="120"/>
        <w:ind w:left="720"/>
        <w:jc w:val="both"/>
        <w:rPr>
          <w:sz w:val="24"/>
          <w:rtl/>
          <w:lang w:val="en-GB" w:bidi="ar-EG"/>
        </w:rPr>
      </w:pPr>
      <w:r>
        <w:rPr>
          <w:rFonts w:hint="cs"/>
          <w:sz w:val="24"/>
          <w:rtl/>
          <w:lang w:val="en-GB" w:bidi="ar-EG"/>
        </w:rPr>
        <w:t>السيد ويليام إتيم أوكين (نيجيريا) (كبديل)</w:t>
      </w:r>
    </w:p>
    <w:p w:rsidR="007A6842" w:rsidRPr="007A6842" w:rsidRDefault="007A6842" w:rsidP="007A6842">
      <w:pPr>
        <w:keepNext/>
        <w:spacing w:after="120"/>
        <w:ind w:left="720"/>
        <w:jc w:val="both"/>
        <w:rPr>
          <w:i/>
          <w:iCs/>
          <w:sz w:val="24"/>
          <w:rtl/>
          <w:lang w:val="en-GB" w:bidi="ar-EG"/>
        </w:rPr>
      </w:pPr>
      <w:r>
        <w:rPr>
          <w:rFonts w:hint="cs"/>
          <w:i/>
          <w:iCs/>
          <w:sz w:val="24"/>
          <w:rtl/>
          <w:lang w:val="en-GB" w:bidi="ar-EG"/>
        </w:rPr>
        <w:t>آسيا والمحيط الهادئ</w:t>
      </w:r>
    </w:p>
    <w:p w:rsidR="007A6842" w:rsidRDefault="007A6842" w:rsidP="007A6842">
      <w:pPr>
        <w:ind w:left="720"/>
        <w:jc w:val="both"/>
        <w:rPr>
          <w:sz w:val="24"/>
          <w:rtl/>
          <w:lang w:val="en-GB" w:bidi="ar-EG"/>
        </w:rPr>
      </w:pPr>
      <w:r>
        <w:rPr>
          <w:rFonts w:hint="cs"/>
          <w:sz w:val="24"/>
          <w:rtl/>
          <w:lang w:val="en-GB" w:bidi="ar-EG"/>
        </w:rPr>
        <w:t>السيد بارك مون سيوغ (جمهورية كوريا)</w:t>
      </w:r>
    </w:p>
    <w:p w:rsidR="007A6842" w:rsidRDefault="007A6842" w:rsidP="007A6842">
      <w:pPr>
        <w:spacing w:after="120"/>
        <w:ind w:left="720"/>
        <w:jc w:val="both"/>
        <w:rPr>
          <w:sz w:val="24"/>
          <w:rtl/>
          <w:lang w:val="en-GB" w:bidi="ar-EG"/>
        </w:rPr>
      </w:pPr>
      <w:r>
        <w:rPr>
          <w:rFonts w:hint="cs"/>
          <w:sz w:val="24"/>
          <w:rtl/>
          <w:lang w:val="en-GB" w:bidi="ar-EG"/>
        </w:rPr>
        <w:t>السيد بلال ك. الحايك (الجمهورية العربية السورية)</w:t>
      </w:r>
    </w:p>
    <w:p w:rsidR="007A6842" w:rsidRPr="007A6842" w:rsidRDefault="007A6842" w:rsidP="007A6842">
      <w:pPr>
        <w:keepNext/>
        <w:spacing w:after="120"/>
        <w:ind w:left="720"/>
        <w:jc w:val="both"/>
        <w:rPr>
          <w:i/>
          <w:iCs/>
          <w:sz w:val="24"/>
          <w:rtl/>
          <w:lang w:val="en-GB" w:bidi="ar-EG"/>
        </w:rPr>
      </w:pPr>
      <w:r>
        <w:rPr>
          <w:rFonts w:hint="cs"/>
          <w:i/>
          <w:iCs/>
          <w:sz w:val="24"/>
          <w:rtl/>
          <w:lang w:val="en-GB" w:bidi="ar-EG"/>
        </w:rPr>
        <w:lastRenderedPageBreak/>
        <w:t>وسط وشرق أوروبا</w:t>
      </w:r>
    </w:p>
    <w:p w:rsidR="007A6842" w:rsidRDefault="007A6842" w:rsidP="007A6842">
      <w:pPr>
        <w:ind w:left="720"/>
        <w:jc w:val="both"/>
        <w:rPr>
          <w:rFonts w:ascii="Simplified Arabic" w:hAnsi="Simplified Arabic"/>
          <w:b/>
          <w:i/>
          <w:sz w:val="24"/>
          <w:rtl/>
        </w:rPr>
      </w:pPr>
      <w:r>
        <w:rPr>
          <w:rFonts w:hint="cs"/>
          <w:sz w:val="24"/>
          <w:rtl/>
          <w:lang w:val="en-GB" w:bidi="ar-EG"/>
        </w:rPr>
        <w:t xml:space="preserve">السيدة إلينا </w:t>
      </w:r>
      <w:r w:rsidRPr="00F56D0F">
        <w:rPr>
          <w:rFonts w:ascii="Simplified Arabic" w:hAnsi="Simplified Arabic" w:hint="cs"/>
          <w:b/>
          <w:i/>
          <w:sz w:val="24"/>
          <w:rtl/>
        </w:rPr>
        <w:t>ماكييفا (بيلاروس)</w:t>
      </w:r>
    </w:p>
    <w:p w:rsidR="007A6842" w:rsidRDefault="007A6842" w:rsidP="007A6842">
      <w:pPr>
        <w:ind w:left="720"/>
        <w:jc w:val="both"/>
        <w:rPr>
          <w:rFonts w:ascii="Simplified Arabic" w:hAnsi="Simplified Arabic"/>
          <w:b/>
          <w:i/>
          <w:sz w:val="24"/>
          <w:rtl/>
        </w:rPr>
      </w:pPr>
      <w:r>
        <w:rPr>
          <w:rFonts w:ascii="Simplified Arabic" w:hAnsi="Simplified Arabic" w:hint="cs"/>
          <w:b/>
          <w:i/>
          <w:sz w:val="24"/>
          <w:rtl/>
        </w:rPr>
        <w:t>السيد ديلفارشو دوستوي (طاجيكستان)</w:t>
      </w:r>
    </w:p>
    <w:p w:rsidR="007A6842" w:rsidRDefault="007A6842" w:rsidP="007A6842">
      <w:pPr>
        <w:spacing w:after="120"/>
        <w:ind w:left="720"/>
        <w:jc w:val="both"/>
        <w:rPr>
          <w:sz w:val="24"/>
          <w:rtl/>
          <w:lang w:val="en-GB" w:bidi="ar-EG"/>
        </w:rPr>
      </w:pPr>
      <w:r>
        <w:rPr>
          <w:rFonts w:ascii="Simplified Arabic" w:hAnsi="Simplified Arabic" w:hint="cs"/>
          <w:b/>
          <w:i/>
          <w:sz w:val="24"/>
          <w:rtl/>
        </w:rPr>
        <w:t xml:space="preserve">السيد </w:t>
      </w:r>
      <w:r w:rsidRPr="007A6842">
        <w:rPr>
          <w:rFonts w:hint="cs"/>
          <w:sz w:val="24"/>
          <w:rtl/>
          <w:lang w:val="en-GB" w:bidi="ar-EG"/>
        </w:rPr>
        <w:t>بيتر</w:t>
      </w:r>
      <w:r>
        <w:rPr>
          <w:rFonts w:ascii="Simplified Arabic" w:hAnsi="Simplified Arabic" w:hint="cs"/>
          <w:b/>
          <w:i/>
          <w:sz w:val="24"/>
          <w:rtl/>
        </w:rPr>
        <w:t xml:space="preserve"> مانكا (سلوفينيا) (كبديل)</w:t>
      </w:r>
    </w:p>
    <w:p w:rsidR="007A6842" w:rsidRPr="007A6842" w:rsidRDefault="007A6842" w:rsidP="007A6842">
      <w:pPr>
        <w:keepNext/>
        <w:spacing w:after="120"/>
        <w:ind w:left="720"/>
        <w:jc w:val="both"/>
        <w:rPr>
          <w:i/>
          <w:iCs/>
          <w:sz w:val="24"/>
          <w:rtl/>
          <w:lang w:val="en-GB" w:bidi="ar-EG"/>
        </w:rPr>
      </w:pPr>
      <w:r>
        <w:rPr>
          <w:rFonts w:hint="cs"/>
          <w:i/>
          <w:iCs/>
          <w:sz w:val="24"/>
          <w:rtl/>
          <w:lang w:val="en-GB" w:bidi="ar-EG"/>
        </w:rPr>
        <w:t>أمريكا اللاتينية والبحر الكاريبي</w:t>
      </w:r>
    </w:p>
    <w:p w:rsidR="007A6842" w:rsidRDefault="007A6842" w:rsidP="007A6842">
      <w:pPr>
        <w:ind w:left="720"/>
        <w:jc w:val="both"/>
        <w:rPr>
          <w:sz w:val="24"/>
          <w:rtl/>
          <w:lang w:val="en-GB" w:bidi="ar-EG"/>
        </w:rPr>
      </w:pPr>
      <w:r>
        <w:rPr>
          <w:rFonts w:hint="cs"/>
          <w:sz w:val="24"/>
          <w:rtl/>
          <w:lang w:val="en-GB" w:bidi="ar-EG"/>
        </w:rPr>
        <w:t>السيدة يولاندا أوكتافالو (إكوادور)</w:t>
      </w:r>
    </w:p>
    <w:p w:rsidR="007A6842" w:rsidRDefault="007A6842" w:rsidP="00AB3892">
      <w:pPr>
        <w:spacing w:after="120"/>
        <w:ind w:left="720"/>
        <w:jc w:val="both"/>
        <w:rPr>
          <w:sz w:val="24"/>
          <w:rtl/>
          <w:lang w:val="en-GB" w:bidi="ar-EG"/>
        </w:rPr>
      </w:pPr>
      <w:r>
        <w:rPr>
          <w:rFonts w:hint="cs"/>
          <w:sz w:val="24"/>
          <w:rtl/>
          <w:lang w:val="en-GB" w:bidi="ar-EG"/>
        </w:rPr>
        <w:t>السيدة م</w:t>
      </w:r>
      <w:r w:rsidR="00AB3892">
        <w:rPr>
          <w:rFonts w:hint="cs"/>
          <w:sz w:val="24"/>
          <w:rtl/>
          <w:lang w:val="en-GB" w:bidi="ar-EG"/>
        </w:rPr>
        <w:t>يكايلا بونافينا (الأرجنتين)</w:t>
      </w:r>
    </w:p>
    <w:p w:rsidR="00AB3892" w:rsidRPr="007A6842" w:rsidRDefault="00AB3892" w:rsidP="00AB3892">
      <w:pPr>
        <w:keepNext/>
        <w:spacing w:after="120"/>
        <w:ind w:left="720"/>
        <w:jc w:val="both"/>
        <w:rPr>
          <w:i/>
          <w:iCs/>
          <w:sz w:val="24"/>
          <w:rtl/>
          <w:lang w:val="en-GB" w:bidi="ar-EG"/>
        </w:rPr>
      </w:pPr>
      <w:r>
        <w:rPr>
          <w:rFonts w:hint="cs"/>
          <w:i/>
          <w:iCs/>
          <w:sz w:val="24"/>
          <w:rtl/>
          <w:lang w:val="en-GB" w:bidi="ar-EG"/>
        </w:rPr>
        <w:t>غرب أوروبا ومناطق أخرى</w:t>
      </w:r>
    </w:p>
    <w:p w:rsidR="00AB3892" w:rsidRDefault="00AB3892" w:rsidP="007A6842">
      <w:pPr>
        <w:ind w:left="720"/>
        <w:jc w:val="both"/>
        <w:rPr>
          <w:sz w:val="24"/>
          <w:rtl/>
          <w:lang w:val="en-GB" w:bidi="ar-EG"/>
        </w:rPr>
      </w:pPr>
      <w:r>
        <w:rPr>
          <w:rFonts w:hint="cs"/>
          <w:sz w:val="24"/>
          <w:rtl/>
          <w:lang w:val="en-GB" w:bidi="ar-EG"/>
        </w:rPr>
        <w:t>السيد غوتي فواغت-هانسن (النرويج)</w:t>
      </w:r>
    </w:p>
    <w:p w:rsidR="00AB3892" w:rsidRDefault="00AB3892" w:rsidP="007A6842">
      <w:pPr>
        <w:ind w:left="720"/>
        <w:jc w:val="both"/>
        <w:rPr>
          <w:sz w:val="24"/>
          <w:rtl/>
          <w:lang w:val="en-GB" w:bidi="ar-EG"/>
        </w:rPr>
      </w:pPr>
      <w:r>
        <w:rPr>
          <w:rFonts w:hint="cs"/>
          <w:sz w:val="24"/>
          <w:rtl/>
          <w:lang w:val="en-GB" w:bidi="ar-EG"/>
        </w:rPr>
        <w:t>السيدة سالوميه سيدلر (سويسرا)</w:t>
      </w:r>
    </w:p>
    <w:p w:rsidR="00AB3892" w:rsidRDefault="00AB3892" w:rsidP="00CE0D7B">
      <w:pPr>
        <w:spacing w:after="120"/>
        <w:ind w:left="720"/>
        <w:jc w:val="both"/>
        <w:rPr>
          <w:sz w:val="24"/>
          <w:rtl/>
          <w:lang w:val="en-GB" w:bidi="ar-EG"/>
        </w:rPr>
      </w:pPr>
      <w:r>
        <w:rPr>
          <w:rFonts w:hint="cs"/>
          <w:sz w:val="24"/>
          <w:rtl/>
          <w:lang w:val="en-GB" w:bidi="ar-EG"/>
        </w:rPr>
        <w:t>السيدة ميري سياتشي (الاتحاد الأوروبي) (كبديل)</w:t>
      </w:r>
    </w:p>
    <w:p w:rsidR="007A6842" w:rsidRPr="007A6842" w:rsidRDefault="00CE0D7B" w:rsidP="00CE0D7B">
      <w:pPr>
        <w:spacing w:after="120"/>
        <w:jc w:val="both"/>
        <w:rPr>
          <w:sz w:val="24"/>
          <w:rtl/>
          <w:lang w:val="en-GB" w:bidi="ar-EG"/>
        </w:rPr>
      </w:pPr>
      <w:r>
        <w:rPr>
          <w:rFonts w:hint="cs"/>
          <w:sz w:val="24"/>
          <w:rtl/>
          <w:lang w:val="en-GB" w:bidi="ar-EG"/>
        </w:rPr>
        <w:t>35</w:t>
      </w:r>
      <w:r w:rsidR="00E2783E">
        <w:rPr>
          <w:rFonts w:hint="cs"/>
          <w:sz w:val="24"/>
          <w:rtl/>
          <w:lang w:val="en-GB" w:bidi="ar-EG"/>
        </w:rPr>
        <w:t>-</w:t>
      </w:r>
      <w:r w:rsidR="00E2783E">
        <w:rPr>
          <w:rFonts w:hint="cs"/>
          <w:sz w:val="24"/>
          <w:rtl/>
          <w:lang w:val="en-GB" w:bidi="ar-EG"/>
        </w:rPr>
        <w:tab/>
        <w:t>وفي نفس الجلسة العامة، انتخب مؤتمر الأطراف العامل كاجتماع للأطراف في بروتوكول ناغويا ممثل</w:t>
      </w:r>
      <w:r>
        <w:rPr>
          <w:rFonts w:hint="cs"/>
          <w:sz w:val="24"/>
          <w:rtl/>
          <w:lang w:val="en-GB" w:bidi="ar-EG"/>
        </w:rPr>
        <w:t>ت</w:t>
      </w:r>
      <w:r w:rsidR="00E2783E">
        <w:rPr>
          <w:rFonts w:hint="cs"/>
          <w:sz w:val="24"/>
          <w:rtl/>
          <w:lang w:val="en-GB" w:bidi="ar-EG"/>
        </w:rPr>
        <w:t>يْن من الشعوب الأصلية والمجتمعات المحلية للعمل بصفة مراقبين: السيدة جينيفر تولي كوربوز والسيدة ييشينغ جوليانا أوبون يوس (كلاهما من المنتدى الدولي للشعوب الأصلية المعني بالتنوع البيولوجي/ وشبكة نساء الشعوب الأصلية المعنية بالتنوع البيولوجي).</w:t>
      </w:r>
    </w:p>
    <w:p w:rsidR="002A7BDF" w:rsidRPr="00534A53" w:rsidRDefault="002A7BDF" w:rsidP="002A7BDF">
      <w:pPr>
        <w:keepNext/>
        <w:spacing w:after="120" w:line="192" w:lineRule="auto"/>
        <w:jc w:val="center"/>
        <w:rPr>
          <w:rFonts w:ascii="Simplified Arabic" w:hAnsi="Simplified Arabic"/>
          <w:bCs/>
          <w:i/>
          <w:sz w:val="28"/>
          <w:szCs w:val="28"/>
        </w:rPr>
      </w:pPr>
      <w:bookmarkStart w:id="26" w:name="البند6"/>
      <w:bookmarkEnd w:id="26"/>
      <w:r w:rsidRPr="00A33C80">
        <w:rPr>
          <w:rFonts w:ascii="Simplified Arabic" w:hAnsi="Simplified Arabic" w:hint="cs"/>
          <w:bCs/>
          <w:i/>
          <w:sz w:val="28"/>
          <w:szCs w:val="28"/>
          <w:rtl/>
        </w:rPr>
        <w:t>البند 6-</w:t>
      </w:r>
      <w:r w:rsidRPr="00A33C80">
        <w:rPr>
          <w:rFonts w:ascii="Simplified Arabic" w:hAnsi="Simplified Arabic" w:hint="cs"/>
          <w:bCs/>
          <w:i/>
          <w:sz w:val="28"/>
          <w:szCs w:val="28"/>
          <w:rtl/>
        </w:rPr>
        <w:tab/>
        <w:t xml:space="preserve">إدارة </w:t>
      </w:r>
      <w:r w:rsidRPr="00A33C80">
        <w:rPr>
          <w:rFonts w:ascii="Simplified Arabic" w:hAnsi="Simplified Arabic" w:hint="cs"/>
          <w:bCs/>
          <w:sz w:val="28"/>
          <w:szCs w:val="28"/>
          <w:rtl/>
        </w:rPr>
        <w:t>البروتوكول</w:t>
      </w:r>
      <w:r w:rsidRPr="00A33C80">
        <w:rPr>
          <w:rFonts w:ascii="Simplified Arabic" w:hAnsi="Simplified Arabic" w:hint="cs"/>
          <w:bCs/>
          <w:i/>
          <w:sz w:val="28"/>
          <w:szCs w:val="28"/>
          <w:rtl/>
        </w:rPr>
        <w:t xml:space="preserve"> وميزانية الصناديق الاستئمانية</w:t>
      </w:r>
    </w:p>
    <w:p w:rsidR="002A7BDF" w:rsidRDefault="00CE0D7B" w:rsidP="00CE0D7B">
      <w:pPr>
        <w:spacing w:after="120"/>
        <w:jc w:val="both"/>
        <w:rPr>
          <w:sz w:val="24"/>
          <w:rtl/>
          <w:lang w:val="en-GB" w:bidi="ar-EG"/>
        </w:rPr>
      </w:pPr>
      <w:r>
        <w:rPr>
          <w:rFonts w:hint="cs"/>
          <w:sz w:val="24"/>
          <w:rtl/>
          <w:lang w:val="en-GB" w:bidi="ar-EG"/>
        </w:rPr>
        <w:t>36</w:t>
      </w:r>
      <w:r w:rsidR="002A7BDF">
        <w:rPr>
          <w:rFonts w:hint="cs"/>
          <w:sz w:val="24"/>
          <w:rtl/>
          <w:lang w:val="en-GB" w:bidi="ar-EG"/>
        </w:rPr>
        <w:t>-</w:t>
      </w:r>
      <w:r w:rsidR="002A7BDF">
        <w:rPr>
          <w:rFonts w:hint="cs"/>
          <w:sz w:val="24"/>
          <w:rtl/>
          <w:lang w:val="en-GB" w:bidi="ar-EG"/>
        </w:rPr>
        <w:tab/>
        <w:t xml:space="preserve">تم تناول البند 6 من جدول الأعمال في العامة </w:t>
      </w:r>
      <w:r w:rsidR="002A7BDF">
        <w:rPr>
          <w:rFonts w:ascii="Simplified Arabic" w:hAnsi="Simplified Arabic" w:hint="cs"/>
          <w:sz w:val="24"/>
          <w:rtl/>
        </w:rPr>
        <w:t xml:space="preserve">الثانية للاجتماع، </w:t>
      </w:r>
      <w:r w:rsidR="002A7BDF">
        <w:rPr>
          <w:rFonts w:ascii="Simplified Arabic" w:hAnsi="Simplified Arabic" w:hint="cs"/>
          <w:b/>
          <w:i/>
          <w:sz w:val="24"/>
          <w:rtl/>
        </w:rPr>
        <w:t>المنعقدة في 17 نوفمبر/تشرين الثاني 2018.</w:t>
      </w:r>
      <w:r w:rsidR="002A7BDF">
        <w:rPr>
          <w:rFonts w:hint="cs"/>
          <w:sz w:val="24"/>
          <w:rtl/>
          <w:lang w:val="en-GB" w:bidi="ar-EG"/>
        </w:rPr>
        <w:t xml:space="preserve"> وعند النظر في هذا البند، كان أمام مؤتمر الأطراف العامل كاجتماع للأطراف</w:t>
      </w:r>
      <w:r>
        <w:rPr>
          <w:rFonts w:hint="cs"/>
          <w:sz w:val="24"/>
          <w:rtl/>
          <w:lang w:val="en-GB" w:bidi="ar-EG"/>
        </w:rPr>
        <w:t xml:space="preserve"> في بروتوكول ناغويا</w:t>
      </w:r>
      <w:r w:rsidR="002A7BDF">
        <w:rPr>
          <w:rFonts w:hint="cs"/>
          <w:sz w:val="24"/>
          <w:rtl/>
          <w:lang w:val="en-GB" w:bidi="ar-EG"/>
        </w:rPr>
        <w:t xml:space="preserve"> تقرير الأمينة التنفيذية عن إدارة الاتفاقية وبروتوكولي قرطاجنة وناغويا لفترة السنتين 2017-2018، بما في ذلك ميزانية الصناديق الاستئمانية </w:t>
      </w:r>
      <w:r w:rsidR="002A7BDF" w:rsidRPr="00B2005F">
        <w:rPr>
          <w:rFonts w:hint="cs"/>
          <w:szCs w:val="20"/>
          <w:rtl/>
          <w:lang w:val="en-GB" w:bidi="ar-EG"/>
        </w:rPr>
        <w:t>(</w:t>
      </w:r>
      <w:r w:rsidR="002A7BDF" w:rsidRPr="00B2005F">
        <w:rPr>
          <w:szCs w:val="20"/>
        </w:rPr>
        <w:t>CBD/COP/14/3</w:t>
      </w:r>
      <w:r w:rsidR="002A7BDF" w:rsidRPr="00B2005F">
        <w:rPr>
          <w:rFonts w:hint="cs"/>
          <w:szCs w:val="20"/>
          <w:rtl/>
          <w:lang w:val="en-GB" w:bidi="ar-EG"/>
        </w:rPr>
        <w:t>)</w:t>
      </w:r>
      <w:r w:rsidR="002A7BDF">
        <w:rPr>
          <w:rFonts w:hint="cs"/>
          <w:sz w:val="24"/>
          <w:rtl/>
          <w:lang w:val="en-GB" w:bidi="ar-EG"/>
        </w:rPr>
        <w:t xml:space="preserve">، والميزانية المقترحة لبرنامج عمل الاتفاقية وبروتوكولي قرطاجنة وناغويا لفترة السنتين 2019-2020 </w:t>
      </w:r>
      <w:r w:rsidR="002A7BDF" w:rsidRPr="00B2005F">
        <w:rPr>
          <w:rFonts w:hint="cs"/>
          <w:szCs w:val="20"/>
          <w:rtl/>
          <w:lang w:val="en-GB" w:bidi="ar-EG"/>
        </w:rPr>
        <w:t>(</w:t>
      </w:r>
      <w:r w:rsidR="002A7BDF" w:rsidRPr="00B2005F">
        <w:rPr>
          <w:szCs w:val="20"/>
        </w:rPr>
        <w:t>CBD/COP/14/4</w:t>
      </w:r>
      <w:r w:rsidR="002A7BDF" w:rsidRPr="00B2005F">
        <w:rPr>
          <w:rFonts w:hint="cs"/>
          <w:szCs w:val="20"/>
          <w:rtl/>
          <w:lang w:val="en-GB" w:bidi="ar-EG"/>
        </w:rPr>
        <w:t>)</w:t>
      </w:r>
      <w:r w:rsidR="002A7BDF">
        <w:rPr>
          <w:rFonts w:hint="cs"/>
          <w:sz w:val="24"/>
          <w:rtl/>
          <w:lang w:val="en-GB" w:bidi="ar-EG"/>
        </w:rPr>
        <w:t xml:space="preserve">، </w:t>
      </w:r>
      <w:r>
        <w:rPr>
          <w:rFonts w:hint="cs"/>
          <w:sz w:val="24"/>
          <w:rtl/>
          <w:lang w:val="en-GB" w:bidi="ar-EG"/>
        </w:rPr>
        <w:t>و</w:t>
      </w:r>
      <w:r w:rsidR="002A7BDF">
        <w:rPr>
          <w:rFonts w:hint="cs"/>
          <w:sz w:val="24"/>
          <w:rtl/>
          <w:lang w:val="en-GB" w:bidi="ar-EG"/>
        </w:rPr>
        <w:t>عناصر مشروع مقرر بشأن هذه المسألة (</w:t>
      </w:r>
      <w:r>
        <w:rPr>
          <w:rFonts w:hint="cs"/>
          <w:sz w:val="24"/>
          <w:rtl/>
          <w:lang w:val="en-GB" w:bidi="ar-EG"/>
        </w:rPr>
        <w:t xml:space="preserve">انظر الوثيقة </w:t>
      </w:r>
      <w:r w:rsidR="002A7BDF" w:rsidRPr="00B2005F">
        <w:rPr>
          <w:color w:val="000000"/>
          <w:szCs w:val="20"/>
        </w:rPr>
        <w:t>CBD/COP/14/2</w:t>
      </w:r>
      <w:r>
        <w:rPr>
          <w:rFonts w:hint="cs"/>
          <w:sz w:val="24"/>
          <w:rtl/>
          <w:lang w:val="en-GB" w:bidi="ar-EG"/>
        </w:rPr>
        <w:t>)، بالإضافة إلى وثيقة إعلامية</w:t>
      </w:r>
      <w:r w:rsidR="002A7BDF">
        <w:rPr>
          <w:rFonts w:hint="cs"/>
          <w:sz w:val="24"/>
          <w:rtl/>
          <w:lang w:val="en-GB" w:bidi="ar-EG"/>
        </w:rPr>
        <w:t xml:space="preserve"> بشأن إدارة الاتفاقية وميزانية الصناديق الاستمئانية للاتفاقية وبروتوكولي قرطاجنة وناغويا </w:t>
      </w:r>
      <w:r w:rsidR="002A7BDF" w:rsidRPr="00B2005F">
        <w:rPr>
          <w:rFonts w:hint="cs"/>
          <w:szCs w:val="20"/>
          <w:rtl/>
          <w:lang w:val="en-GB" w:bidi="ar-EG"/>
        </w:rPr>
        <w:t>(</w:t>
      </w:r>
      <w:r w:rsidR="002A7BDF" w:rsidRPr="00B2005F">
        <w:rPr>
          <w:szCs w:val="20"/>
        </w:rPr>
        <w:t>CBD/COP/14/INF/17</w:t>
      </w:r>
      <w:r w:rsidR="002A7BDF" w:rsidRPr="00B2005F">
        <w:rPr>
          <w:rFonts w:hint="cs"/>
          <w:szCs w:val="20"/>
          <w:rtl/>
          <w:lang w:val="en-GB" w:bidi="ar-EG"/>
        </w:rPr>
        <w:t>)</w:t>
      </w:r>
      <w:r w:rsidR="002A7BDF">
        <w:rPr>
          <w:rFonts w:hint="cs"/>
          <w:sz w:val="24"/>
          <w:rtl/>
          <w:lang w:val="en-GB" w:bidi="ar-EG"/>
        </w:rPr>
        <w:t>.</w:t>
      </w:r>
    </w:p>
    <w:p w:rsidR="002A7BDF" w:rsidRDefault="00CE0D7B" w:rsidP="002A7BDF">
      <w:pPr>
        <w:spacing w:after="120"/>
        <w:jc w:val="both"/>
        <w:rPr>
          <w:sz w:val="24"/>
          <w:rtl/>
          <w:lang w:val="en-GB" w:bidi="ar-EG"/>
        </w:rPr>
      </w:pPr>
      <w:r>
        <w:rPr>
          <w:rFonts w:hint="cs"/>
          <w:sz w:val="24"/>
          <w:rtl/>
          <w:lang w:val="en-GB" w:bidi="ar-EG"/>
        </w:rPr>
        <w:t>37</w:t>
      </w:r>
      <w:r w:rsidR="002A7BDF">
        <w:rPr>
          <w:rFonts w:hint="cs"/>
          <w:sz w:val="24"/>
          <w:rtl/>
          <w:lang w:val="en-GB" w:bidi="ar-EG"/>
        </w:rPr>
        <w:t>-</w:t>
      </w:r>
      <w:r w:rsidR="002A7BDF">
        <w:rPr>
          <w:rFonts w:hint="cs"/>
          <w:sz w:val="24"/>
          <w:rtl/>
          <w:lang w:val="en-GB" w:bidi="ar-EG"/>
        </w:rPr>
        <w:tab/>
        <w:t>وقد ألقى ممثل اليابان بيانا.</w:t>
      </w:r>
    </w:p>
    <w:p w:rsidR="002A7BDF" w:rsidRDefault="00CE0D7B" w:rsidP="00CE0D7B">
      <w:pPr>
        <w:spacing w:after="120"/>
        <w:jc w:val="both"/>
        <w:rPr>
          <w:sz w:val="24"/>
          <w:rtl/>
          <w:lang w:val="en-GB" w:bidi="ar-EG"/>
        </w:rPr>
      </w:pPr>
      <w:r>
        <w:rPr>
          <w:rFonts w:hint="cs"/>
          <w:sz w:val="24"/>
          <w:rtl/>
          <w:lang w:val="en-GB" w:bidi="ar-EG"/>
        </w:rPr>
        <w:t>38</w:t>
      </w:r>
      <w:r w:rsidR="002A7BDF">
        <w:rPr>
          <w:rFonts w:hint="cs"/>
          <w:sz w:val="24"/>
          <w:rtl/>
          <w:lang w:val="en-GB" w:bidi="ar-EG"/>
        </w:rPr>
        <w:t>-</w:t>
      </w:r>
      <w:r w:rsidR="002A7BDF">
        <w:rPr>
          <w:rFonts w:hint="cs"/>
          <w:sz w:val="24"/>
          <w:rtl/>
          <w:lang w:val="en-GB" w:bidi="ar-EG"/>
        </w:rPr>
        <w:tab/>
        <w:t>وأحاط مؤتمر الأطراف العامل كاجتماع للأطراف</w:t>
      </w:r>
      <w:r>
        <w:rPr>
          <w:rFonts w:hint="cs"/>
          <w:sz w:val="24"/>
          <w:rtl/>
          <w:lang w:val="en-GB" w:bidi="ar-EG"/>
        </w:rPr>
        <w:t xml:space="preserve"> في بروتوكول ناغويا</w:t>
      </w:r>
      <w:r w:rsidR="002A7BDF">
        <w:rPr>
          <w:rFonts w:hint="cs"/>
          <w:sz w:val="24"/>
          <w:rtl/>
          <w:lang w:val="en-GB" w:bidi="ar-EG"/>
        </w:rPr>
        <w:t xml:space="preserve"> علما بالتقارير </w:t>
      </w:r>
      <w:r>
        <w:rPr>
          <w:rFonts w:hint="cs"/>
          <w:sz w:val="24"/>
          <w:rtl/>
          <w:lang w:val="en-GB" w:bidi="ar-EG"/>
        </w:rPr>
        <w:t>وقرر</w:t>
      </w:r>
      <w:r w:rsidR="002A7BDF">
        <w:rPr>
          <w:rFonts w:hint="cs"/>
          <w:sz w:val="24"/>
          <w:rtl/>
          <w:lang w:val="en-GB" w:bidi="ar-EG"/>
        </w:rPr>
        <w:t xml:space="preserve"> تشكيل فريق اتصال معني بالميزانية، له ولاية استعراض المسألة وإعداد مشروع ميزانية لبرنامج العمل لفترة السنتين 2019-2020، لكي تنظر فيه الأطراف. وسيرأس فريق الاتصال السيد سبنسر توماس (غرينادا)، وسيكون مفتوحا لجميع الأطراف، وسيجتمع بصفة غير رسمية بدعوة من رئيسه، بجانب الاجتماعات المعلن عنها مسبقا في الجدول اليومي للاجتماعات.</w:t>
      </w:r>
    </w:p>
    <w:p w:rsidR="002A7BDF" w:rsidRDefault="00CE0D7B" w:rsidP="00CE0D7B">
      <w:pPr>
        <w:spacing w:after="120"/>
        <w:jc w:val="both"/>
        <w:rPr>
          <w:sz w:val="24"/>
          <w:rtl/>
          <w:lang w:val="en-GB" w:bidi="ar-EG"/>
        </w:rPr>
      </w:pPr>
      <w:r>
        <w:rPr>
          <w:rFonts w:hint="cs"/>
          <w:sz w:val="24"/>
          <w:rtl/>
          <w:lang w:val="en-GB" w:bidi="ar-EG"/>
        </w:rPr>
        <w:t>39</w:t>
      </w:r>
      <w:r w:rsidR="002A7BDF">
        <w:rPr>
          <w:rFonts w:hint="cs"/>
          <w:sz w:val="24"/>
          <w:rtl/>
          <w:lang w:val="en-GB" w:bidi="ar-EG"/>
        </w:rPr>
        <w:t>-</w:t>
      </w:r>
      <w:r w:rsidR="002A7BDF">
        <w:rPr>
          <w:rFonts w:hint="cs"/>
          <w:sz w:val="24"/>
          <w:rtl/>
          <w:lang w:val="en-GB" w:bidi="ar-EG"/>
        </w:rPr>
        <w:tab/>
        <w:t>وقد استمع مؤتمر الأطراف العامل كاجتماع للأطراف</w:t>
      </w:r>
      <w:r w:rsidRPr="00CE0D7B">
        <w:rPr>
          <w:rFonts w:hint="cs"/>
          <w:sz w:val="24"/>
          <w:rtl/>
          <w:lang w:val="en-GB" w:bidi="ar-EG"/>
        </w:rPr>
        <w:t xml:space="preserve"> </w:t>
      </w:r>
      <w:r>
        <w:rPr>
          <w:rFonts w:hint="cs"/>
          <w:sz w:val="24"/>
          <w:rtl/>
          <w:lang w:val="en-GB" w:bidi="ar-EG"/>
        </w:rPr>
        <w:t>في بروتوكول ناغويا</w:t>
      </w:r>
      <w:r w:rsidR="002A7BDF">
        <w:rPr>
          <w:rFonts w:hint="cs"/>
          <w:sz w:val="24"/>
          <w:rtl/>
          <w:lang w:val="en-GB" w:bidi="ar-EG"/>
        </w:rPr>
        <w:t xml:space="preserve"> إلى تقارير مرحلية من رئيس فريق الاتصال المفتوح العضوية والمعني بالميزانية في الجلسة العامة الرابعة للاجتماع، المنعقدة في 22 نوفمبر/تشرين الثاني </w:t>
      </w:r>
      <w:r>
        <w:rPr>
          <w:rFonts w:hint="cs"/>
          <w:sz w:val="24"/>
          <w:rtl/>
          <w:lang w:val="en-GB" w:bidi="ar-EG"/>
        </w:rPr>
        <w:t>2018، وفي الجلسة العامة الخامسة</w:t>
      </w:r>
      <w:r w:rsidR="002A7BDF">
        <w:rPr>
          <w:rFonts w:hint="cs"/>
          <w:sz w:val="24"/>
          <w:rtl/>
          <w:lang w:val="en-GB" w:bidi="ar-EG"/>
        </w:rPr>
        <w:t>، المنعقدة في 25 نوفمبر/تشرين الثاني 2018.</w:t>
      </w:r>
    </w:p>
    <w:p w:rsidR="002A7BDF" w:rsidRDefault="00CE0D7B" w:rsidP="00CE0D7B">
      <w:pPr>
        <w:spacing w:after="120"/>
        <w:jc w:val="both"/>
        <w:rPr>
          <w:sz w:val="24"/>
          <w:rtl/>
          <w:lang w:val="en-GB" w:bidi="ar-EG"/>
        </w:rPr>
      </w:pPr>
      <w:r>
        <w:rPr>
          <w:rFonts w:hint="cs"/>
          <w:sz w:val="24"/>
          <w:rtl/>
          <w:lang w:val="en-GB" w:bidi="ar-EG"/>
        </w:rPr>
        <w:t>40-</w:t>
      </w:r>
      <w:r>
        <w:rPr>
          <w:rFonts w:hint="cs"/>
          <w:sz w:val="24"/>
          <w:rtl/>
          <w:lang w:val="en-GB" w:bidi="ar-EG"/>
        </w:rPr>
        <w:tab/>
        <w:t xml:space="preserve">وتناول مؤتمر الأطراف العامل كاجتماع للأطراف في بروتوكول ناغويا، في جلسته العامة الثامنة المنعقدة في 29 نوفمبر/تشرين الثاني 2018، مشروع المقرر </w:t>
      </w:r>
      <w:r w:rsidR="00B2005F" w:rsidRPr="00EE0850">
        <w:t>CBD/NP/MOP/3/L.16</w:t>
      </w:r>
      <w:r>
        <w:rPr>
          <w:rFonts w:hint="cs"/>
          <w:sz w:val="24"/>
          <w:rtl/>
          <w:lang w:val="en-GB" w:bidi="ar-EG"/>
        </w:rPr>
        <w:t>، بشأ</w:t>
      </w:r>
      <w:r w:rsidR="00B2005F">
        <w:rPr>
          <w:rFonts w:hint="cs"/>
          <w:sz w:val="24"/>
          <w:rtl/>
          <w:lang w:val="en-GB" w:bidi="ar-EG"/>
        </w:rPr>
        <w:t>ن ميزانية برنامج العمل المتكامل للأمانة.</w:t>
      </w:r>
    </w:p>
    <w:p w:rsidR="00B2005F" w:rsidRDefault="00B2005F" w:rsidP="00CE0D7B">
      <w:pPr>
        <w:spacing w:after="120"/>
        <w:jc w:val="both"/>
        <w:rPr>
          <w:sz w:val="24"/>
          <w:rtl/>
          <w:lang w:val="en-GB" w:bidi="ar-EG"/>
        </w:rPr>
      </w:pPr>
      <w:r>
        <w:rPr>
          <w:rFonts w:hint="cs"/>
          <w:sz w:val="24"/>
          <w:rtl/>
          <w:lang w:val="en-GB" w:bidi="ar-EG"/>
        </w:rPr>
        <w:t>41-</w:t>
      </w:r>
      <w:r>
        <w:rPr>
          <w:rFonts w:hint="cs"/>
          <w:sz w:val="24"/>
          <w:rtl/>
          <w:lang w:val="en-GB" w:bidi="ar-EG"/>
        </w:rPr>
        <w:tab/>
        <w:t xml:space="preserve">واعتمد مؤتمر الأطراف العامل كاجتماع للأطراف في بروتوكول ناغويا مشروع المقرر بوصفه المقرر </w:t>
      </w:r>
      <w:r w:rsidRPr="00EE0850">
        <w:t>NP-3/16</w:t>
      </w:r>
      <w:r>
        <w:rPr>
          <w:rFonts w:hint="cs"/>
          <w:sz w:val="24"/>
          <w:rtl/>
          <w:lang w:val="en-GB" w:bidi="ar-EG"/>
        </w:rPr>
        <w:t xml:space="preserve"> (للاطلاع على النص، انظر الفصل الأول).</w:t>
      </w:r>
    </w:p>
    <w:p w:rsidR="002A7BDF" w:rsidRPr="00534A53" w:rsidRDefault="002A7BDF" w:rsidP="002A7BDF">
      <w:pPr>
        <w:keepNext/>
        <w:spacing w:after="120" w:line="192" w:lineRule="auto"/>
        <w:jc w:val="center"/>
        <w:rPr>
          <w:rFonts w:ascii="Simplified Arabic" w:hAnsi="Simplified Arabic"/>
          <w:bCs/>
          <w:i/>
          <w:sz w:val="28"/>
          <w:szCs w:val="28"/>
        </w:rPr>
      </w:pPr>
      <w:bookmarkStart w:id="27" w:name="البند7"/>
      <w:bookmarkEnd w:id="27"/>
      <w:r w:rsidRPr="006B0C87">
        <w:rPr>
          <w:rFonts w:ascii="Simplified Arabic" w:hAnsi="Simplified Arabic" w:hint="cs"/>
          <w:bCs/>
          <w:i/>
          <w:sz w:val="28"/>
          <w:szCs w:val="28"/>
          <w:rtl/>
        </w:rPr>
        <w:lastRenderedPageBreak/>
        <w:t>البند 7-</w:t>
      </w:r>
      <w:r w:rsidRPr="006B0C87">
        <w:rPr>
          <w:rFonts w:ascii="Simplified Arabic" w:hAnsi="Simplified Arabic" w:hint="cs"/>
          <w:bCs/>
          <w:i/>
          <w:sz w:val="28"/>
          <w:szCs w:val="28"/>
          <w:rtl/>
        </w:rPr>
        <w:tab/>
        <w:t>تقييم واستعراض فعالية البروتوكول (المادة 31)</w:t>
      </w:r>
    </w:p>
    <w:p w:rsidR="002A7BDF" w:rsidRPr="00A71B55" w:rsidRDefault="006B0C87" w:rsidP="006428ED">
      <w:pPr>
        <w:suppressLineNumbers/>
        <w:suppressAutoHyphens/>
        <w:spacing w:after="120"/>
        <w:jc w:val="both"/>
        <w:rPr>
          <w:rFonts w:eastAsia="Malgun Gothic" w:cs="Times New Roman"/>
          <w:kern w:val="0"/>
          <w:sz w:val="22"/>
          <w:szCs w:val="22"/>
          <w:rtl/>
          <w:lang w:val="en-GB"/>
        </w:rPr>
      </w:pPr>
      <w:r>
        <w:rPr>
          <w:rFonts w:hint="cs"/>
          <w:sz w:val="24"/>
          <w:rtl/>
          <w:lang w:bidi="ar-EG"/>
        </w:rPr>
        <w:t>42</w:t>
      </w:r>
      <w:r w:rsidR="002A7BDF">
        <w:rPr>
          <w:rFonts w:hint="cs"/>
          <w:sz w:val="24"/>
          <w:rtl/>
          <w:lang w:bidi="ar-EG"/>
        </w:rPr>
        <w:t>-</w:t>
      </w:r>
      <w:r w:rsidR="002A7BDF">
        <w:rPr>
          <w:rFonts w:hint="cs"/>
          <w:sz w:val="24"/>
          <w:rtl/>
          <w:lang w:bidi="ar-EG"/>
        </w:rPr>
        <w:tab/>
      </w:r>
      <w:r w:rsidR="002A7BDF">
        <w:rPr>
          <w:rFonts w:ascii="Simplified Arabic" w:eastAsia="Malgun Gothic" w:hAnsi="Simplified Arabic" w:hint="cs"/>
          <w:snapToGrid w:val="0"/>
          <w:kern w:val="22"/>
          <w:sz w:val="24"/>
          <w:rtl/>
          <w:lang w:val="en-GB"/>
        </w:rPr>
        <w:t>تناول الفريق العامل الأول</w:t>
      </w:r>
      <w:r w:rsidR="002A7BDF" w:rsidRPr="00A71B55">
        <w:rPr>
          <w:rFonts w:ascii="Simplified Arabic" w:eastAsia="Malgun Gothic" w:hAnsi="Simplified Arabic" w:hint="cs"/>
          <w:snapToGrid w:val="0"/>
          <w:kern w:val="22"/>
          <w:sz w:val="24"/>
          <w:rtl/>
          <w:lang w:val="en-GB"/>
        </w:rPr>
        <w:t xml:space="preserve"> البند 7 خلال اجتماعه الأول، المنعقد في 18 نوفمبر/تشرين الثاني 2018. </w:t>
      </w:r>
      <w:r w:rsidR="002A7BDF" w:rsidRPr="00A71B55">
        <w:rPr>
          <w:rFonts w:ascii="Simplified Arabic" w:eastAsia="Malgun Gothic" w:hAnsi="Simplified Arabic"/>
          <w:kern w:val="0"/>
          <w:sz w:val="22"/>
          <w:rtl/>
          <w:lang w:val="en-GB"/>
        </w:rPr>
        <w:t>وكان معروضا على الفريق العامل في غضون نظره في البند</w:t>
      </w:r>
      <w:r w:rsidR="002A7BDF">
        <w:rPr>
          <w:rFonts w:ascii="Simplified Arabic" w:eastAsia="Malgun Gothic" w:hAnsi="Simplified Arabic" w:hint="cs"/>
          <w:kern w:val="0"/>
          <w:sz w:val="22"/>
          <w:rtl/>
          <w:lang w:val="en-GB" w:bidi="ar-EG"/>
        </w:rPr>
        <w:t xml:space="preserve"> </w:t>
      </w:r>
      <w:r>
        <w:rPr>
          <w:rFonts w:ascii="Simplified Arabic" w:eastAsia="Malgun Gothic" w:hAnsi="Simplified Arabic" w:hint="cs"/>
          <w:kern w:val="0"/>
          <w:sz w:val="22"/>
          <w:rtl/>
          <w:lang w:val="en-GB" w:bidi="ar-EG"/>
        </w:rPr>
        <w:t>مذكرة من الأمينة التنفيذية</w:t>
      </w:r>
      <w:r w:rsidR="002A7BDF">
        <w:rPr>
          <w:rFonts w:ascii="Simplified Arabic" w:eastAsia="Malgun Gothic" w:hAnsi="Simplified Arabic" w:hint="cs"/>
          <w:kern w:val="0"/>
          <w:sz w:val="22"/>
          <w:rtl/>
          <w:lang w:val="en-GB" w:bidi="ar-EG"/>
        </w:rPr>
        <w:t xml:space="preserve"> بشأن</w:t>
      </w:r>
      <w:r w:rsidR="002A7BDF" w:rsidRPr="00A71B55">
        <w:rPr>
          <w:rFonts w:ascii="Simplified Arabic" w:eastAsia="Malgun Gothic" w:hAnsi="Simplified Arabic"/>
          <w:kern w:val="0"/>
          <w:sz w:val="22"/>
          <w:rtl/>
          <w:lang w:val="en-GB"/>
        </w:rPr>
        <w:t xml:space="preserve"> تقييم واستعراض فعالية البروتوكول (المادة 31)</w:t>
      </w:r>
      <w:r w:rsidR="002A7BDF" w:rsidRPr="00A71B55">
        <w:rPr>
          <w:rFonts w:eastAsia="Malgun Gothic" w:cs="Times New Roman" w:hint="cs"/>
          <w:kern w:val="0"/>
          <w:sz w:val="22"/>
          <w:rtl/>
          <w:lang w:val="en-GB"/>
        </w:rPr>
        <w:t xml:space="preserve"> </w:t>
      </w:r>
      <w:r w:rsidR="002A7BDF" w:rsidRPr="006B0C87">
        <w:rPr>
          <w:rFonts w:eastAsia="Malgun Gothic" w:cs="Times New Roman"/>
          <w:kern w:val="22"/>
          <w:szCs w:val="20"/>
          <w:lang w:val="en-GB"/>
        </w:rPr>
        <w:t>(CBD/NP/MOP/3/3)</w:t>
      </w:r>
      <w:r w:rsidR="002A7BDF" w:rsidRPr="00A71B55">
        <w:rPr>
          <w:rFonts w:eastAsia="Malgun Gothic" w:cs="Times New Roman" w:hint="cs"/>
          <w:kern w:val="22"/>
          <w:sz w:val="22"/>
          <w:szCs w:val="22"/>
          <w:rtl/>
          <w:lang w:val="en-GB"/>
        </w:rPr>
        <w:t xml:space="preserve"> </w:t>
      </w:r>
      <w:r w:rsidR="002A7BDF" w:rsidRPr="00A71B55">
        <w:rPr>
          <w:rFonts w:ascii="Simplified Arabic" w:eastAsia="Malgun Gothic" w:hAnsi="Simplified Arabic" w:hint="cs"/>
          <w:snapToGrid w:val="0"/>
          <w:kern w:val="22"/>
          <w:sz w:val="24"/>
          <w:rtl/>
          <w:lang w:val="en-GB"/>
        </w:rPr>
        <w:t>ومشروع مقرّر منقح</w:t>
      </w:r>
      <w:r w:rsidR="006428ED">
        <w:rPr>
          <w:rFonts w:ascii="Simplified Arabic" w:eastAsia="Malgun Gothic" w:hAnsi="Simplified Arabic" w:hint="cs"/>
          <w:snapToGrid w:val="0"/>
          <w:kern w:val="22"/>
          <w:sz w:val="24"/>
          <w:rtl/>
          <w:lang w:val="en-GB"/>
        </w:rPr>
        <w:t>، يستند إلى</w:t>
      </w:r>
      <w:r w:rsidR="002A7BDF" w:rsidRPr="00A71B55">
        <w:rPr>
          <w:rFonts w:ascii="Simplified Arabic" w:eastAsia="Malgun Gothic" w:hAnsi="Simplified Arabic" w:hint="cs"/>
          <w:snapToGrid w:val="0"/>
          <w:kern w:val="22"/>
          <w:sz w:val="24"/>
          <w:rtl/>
          <w:lang w:val="en-GB"/>
        </w:rPr>
        <w:t xml:space="preserve"> التوصية </w:t>
      </w:r>
      <w:r w:rsidR="002A7BDF" w:rsidRPr="00A71B55">
        <w:rPr>
          <w:rFonts w:eastAsia="Malgun Gothic" w:cs="Times New Roman"/>
          <w:kern w:val="22"/>
          <w:sz w:val="22"/>
          <w:szCs w:val="22"/>
          <w:lang w:val="en-GB"/>
        </w:rPr>
        <w:t>SBI-2/2</w:t>
      </w:r>
      <w:r w:rsidR="002A7BDF" w:rsidRPr="00A71B55">
        <w:rPr>
          <w:rFonts w:eastAsia="Malgun Gothic" w:cs="Times New Roman" w:hint="cs"/>
          <w:kern w:val="22"/>
          <w:sz w:val="22"/>
          <w:szCs w:val="22"/>
          <w:rtl/>
          <w:lang w:val="en-GB"/>
        </w:rPr>
        <w:t xml:space="preserve"> </w:t>
      </w:r>
      <w:r>
        <w:rPr>
          <w:rFonts w:ascii="Simplified Arabic" w:eastAsia="Malgun Gothic" w:hAnsi="Simplified Arabic" w:hint="cs"/>
          <w:snapToGrid w:val="0"/>
          <w:kern w:val="22"/>
          <w:sz w:val="24"/>
          <w:rtl/>
          <w:lang w:val="en-GB"/>
        </w:rPr>
        <w:t xml:space="preserve">وعناصر إضافية من الوثيقة </w:t>
      </w:r>
      <w:r w:rsidRPr="00EE0850">
        <w:rPr>
          <w:szCs w:val="22"/>
        </w:rPr>
        <w:t>CBD/NP/MOP/3/3</w:t>
      </w:r>
      <w:r w:rsidR="006428ED">
        <w:rPr>
          <w:rFonts w:ascii="Simplified Arabic" w:eastAsia="Malgun Gothic" w:hAnsi="Simplified Arabic" w:hint="cs"/>
          <w:snapToGrid w:val="0"/>
          <w:kern w:val="22"/>
          <w:sz w:val="24"/>
          <w:rtl/>
        </w:rPr>
        <w:t xml:space="preserve">، </w:t>
      </w:r>
      <w:r w:rsidR="00BD39AA">
        <w:rPr>
          <w:rFonts w:ascii="Simplified Arabic" w:eastAsia="Malgun Gothic" w:hAnsi="Simplified Arabic" w:hint="cs"/>
          <w:snapToGrid w:val="0"/>
          <w:kern w:val="22"/>
          <w:sz w:val="24"/>
          <w:rtl/>
        </w:rPr>
        <w:t>و</w:t>
      </w:r>
      <w:r w:rsidR="006428ED">
        <w:rPr>
          <w:rFonts w:ascii="Simplified Arabic" w:eastAsia="Malgun Gothic" w:hAnsi="Simplified Arabic" w:hint="cs"/>
          <w:snapToGrid w:val="0"/>
          <w:kern w:val="22"/>
          <w:sz w:val="24"/>
          <w:rtl/>
        </w:rPr>
        <w:t xml:space="preserve">يرد </w:t>
      </w:r>
      <w:r w:rsidR="002A7BDF" w:rsidRPr="00A71B55">
        <w:rPr>
          <w:rFonts w:ascii="Simplified Arabic" w:eastAsia="Malgun Gothic" w:hAnsi="Simplified Arabic" w:hint="cs"/>
          <w:kern w:val="22"/>
          <w:sz w:val="24"/>
          <w:rtl/>
          <w:lang w:val="en-GB"/>
        </w:rPr>
        <w:t xml:space="preserve">في تجميع مشاريع المقررات </w:t>
      </w:r>
      <w:r w:rsidR="002A7BDF" w:rsidRPr="006B0C87">
        <w:rPr>
          <w:rFonts w:eastAsia="Malgun Gothic" w:cs="Times New Roman"/>
          <w:kern w:val="0"/>
          <w:szCs w:val="20"/>
          <w:lang w:val="en-GB"/>
        </w:rPr>
        <w:t>(CBD/NP/MOP/3/1/Add.2)</w:t>
      </w:r>
      <w:r w:rsidR="002A7BDF" w:rsidRPr="00A71B55">
        <w:rPr>
          <w:rFonts w:eastAsia="Malgun Gothic" w:cs="Times New Roman" w:hint="cs"/>
          <w:kern w:val="0"/>
          <w:sz w:val="22"/>
          <w:rtl/>
          <w:lang w:val="en-GB"/>
        </w:rPr>
        <w:t xml:space="preserve">. </w:t>
      </w:r>
      <w:r w:rsidR="002A7BDF" w:rsidRPr="006B0C87">
        <w:rPr>
          <w:rFonts w:ascii="Simplified Arabic" w:eastAsia="Malgun Gothic" w:hAnsi="Simplified Arabic"/>
          <w:kern w:val="0"/>
          <w:sz w:val="24"/>
          <w:rtl/>
          <w:lang w:val="en-GB"/>
        </w:rPr>
        <w:t>كما كان معروضا على الفريق العامل</w:t>
      </w:r>
      <w:r w:rsidR="002A7BDF" w:rsidRPr="006B0C87">
        <w:rPr>
          <w:rFonts w:ascii="Simplified Arabic" w:eastAsia="Malgun Gothic" w:hAnsi="Simplified Arabic"/>
          <w:kern w:val="22"/>
          <w:sz w:val="24"/>
          <w:rtl/>
          <w:lang w:val="en-GB"/>
        </w:rPr>
        <w:t xml:space="preserve"> </w:t>
      </w:r>
      <w:r w:rsidRPr="006B0C87">
        <w:rPr>
          <w:rFonts w:ascii="Simplified Arabic" w:eastAsia="Malgun Gothic" w:hAnsi="Simplified Arabic"/>
          <w:kern w:val="22"/>
          <w:sz w:val="24"/>
          <w:rtl/>
          <w:lang w:val="en-GB"/>
        </w:rPr>
        <w:t>الوثائق</w:t>
      </w:r>
      <w:r w:rsidR="002A7BDF" w:rsidRPr="006B0C87">
        <w:rPr>
          <w:rFonts w:ascii="Simplified Arabic" w:eastAsia="Malgun Gothic" w:hAnsi="Simplified Arabic"/>
          <w:kern w:val="22"/>
          <w:sz w:val="24"/>
          <w:rtl/>
          <w:lang w:val="en-GB"/>
        </w:rPr>
        <w:t xml:space="preserve"> </w:t>
      </w:r>
      <w:r>
        <w:rPr>
          <w:rFonts w:ascii="Simplified Arabic" w:eastAsia="Malgun Gothic" w:hAnsi="Simplified Arabic" w:hint="cs"/>
          <w:kern w:val="22"/>
          <w:sz w:val="24"/>
          <w:rtl/>
          <w:lang w:val="en-GB"/>
        </w:rPr>
        <w:t>ال</w:t>
      </w:r>
      <w:r w:rsidR="002A7BDF" w:rsidRPr="006B0C87">
        <w:rPr>
          <w:rFonts w:ascii="Simplified Arabic" w:eastAsia="Malgun Gothic" w:hAnsi="Simplified Arabic"/>
          <w:kern w:val="22"/>
          <w:sz w:val="24"/>
          <w:rtl/>
          <w:lang w:val="en-GB"/>
        </w:rPr>
        <w:t>إعلامية</w:t>
      </w:r>
      <w:r>
        <w:rPr>
          <w:rFonts w:ascii="Simplified Arabic" w:eastAsia="Malgun Gothic" w:hAnsi="Simplified Arabic" w:hint="cs"/>
          <w:kern w:val="22"/>
          <w:sz w:val="24"/>
          <w:rtl/>
          <w:lang w:val="en-GB"/>
        </w:rPr>
        <w:t xml:space="preserve"> التالية</w:t>
      </w:r>
      <w:r w:rsidR="002A7BDF" w:rsidRPr="006B0C87">
        <w:rPr>
          <w:rFonts w:ascii="Simplified Arabic" w:eastAsia="Malgun Gothic" w:hAnsi="Simplified Arabic"/>
          <w:kern w:val="22"/>
          <w:sz w:val="24"/>
          <w:rtl/>
          <w:lang w:val="en-GB"/>
        </w:rPr>
        <w:t xml:space="preserve"> بشأن </w:t>
      </w:r>
      <w:r w:rsidR="002A7BDF" w:rsidRPr="006B0C87">
        <w:rPr>
          <w:rFonts w:ascii="Simplified Arabic" w:eastAsia="Malgun Gothic" w:hAnsi="Simplified Arabic"/>
          <w:kern w:val="0"/>
          <w:sz w:val="24"/>
          <w:rtl/>
          <w:lang w:val="en-GB"/>
        </w:rPr>
        <w:t xml:space="preserve">تقييم واستعراض فعالية بروتوكول </w:t>
      </w:r>
      <w:r>
        <w:rPr>
          <w:rFonts w:ascii="Simplified Arabic" w:eastAsia="Malgun Gothic" w:hAnsi="Simplified Arabic" w:hint="cs"/>
          <w:kern w:val="0"/>
          <w:sz w:val="24"/>
          <w:rtl/>
          <w:lang w:val="en-GB"/>
        </w:rPr>
        <w:t>ناغويا:</w:t>
      </w:r>
      <w:r w:rsidR="002A7BDF" w:rsidRPr="00A71B55">
        <w:rPr>
          <w:rFonts w:eastAsia="Malgun Gothic" w:cs="Times New Roman" w:hint="cs"/>
          <w:kern w:val="0"/>
          <w:sz w:val="22"/>
          <w:szCs w:val="22"/>
          <w:rtl/>
          <w:lang w:val="en-GB"/>
        </w:rPr>
        <w:t xml:space="preserve"> </w:t>
      </w:r>
      <w:r>
        <w:rPr>
          <w:rFonts w:ascii="Simplified Arabic" w:eastAsia="Malgun Gothic" w:hAnsi="Simplified Arabic" w:hint="cs"/>
          <w:kern w:val="0"/>
          <w:sz w:val="24"/>
          <w:rtl/>
          <w:lang w:val="en-GB"/>
        </w:rPr>
        <w:t xml:space="preserve">(أ) </w:t>
      </w:r>
      <w:r w:rsidR="002A7BDF" w:rsidRPr="00A71B55">
        <w:rPr>
          <w:rFonts w:ascii="Simplified Arabic" w:eastAsia="Malgun Gothic" w:hAnsi="Simplified Arabic"/>
          <w:kern w:val="0"/>
          <w:sz w:val="24"/>
          <w:rtl/>
          <w:lang w:val="en-GB"/>
        </w:rPr>
        <w:t>تحليل المعلومات الواردة في التقارير الوطنية المؤقتة المنشورة في</w:t>
      </w:r>
      <w:r w:rsidR="002A7BDF" w:rsidRPr="00A71B55">
        <w:rPr>
          <w:rFonts w:eastAsia="Malgun Gothic" w:cs="Times New Roman" w:hint="cs"/>
          <w:kern w:val="0"/>
          <w:sz w:val="22"/>
          <w:szCs w:val="22"/>
          <w:rtl/>
          <w:lang w:val="en-GB"/>
        </w:rPr>
        <w:t xml:space="preserve"> </w:t>
      </w:r>
      <w:r w:rsidR="002A7BDF" w:rsidRPr="00A71B55">
        <w:rPr>
          <w:rFonts w:ascii="Simplified Arabic" w:eastAsia="Malgun Gothic" w:hAnsi="Simplified Arabic"/>
          <w:kern w:val="0"/>
          <w:sz w:val="24"/>
          <w:rtl/>
          <w:lang w:val="en-GB"/>
        </w:rPr>
        <w:t>غرفة تبادل معلومات الحصول وتقاسم المنافع وتقاسم المعلومات</w:t>
      </w:r>
      <w:r w:rsidR="002A7BDF" w:rsidRPr="00A71B55">
        <w:rPr>
          <w:rFonts w:ascii="Simplified Arabic" w:eastAsia="Malgun Gothic" w:hAnsi="Simplified Arabic" w:hint="cs"/>
          <w:kern w:val="0"/>
          <w:sz w:val="24"/>
          <w:rtl/>
          <w:lang w:val="en-GB"/>
        </w:rPr>
        <w:t xml:space="preserve"> </w:t>
      </w:r>
      <w:r w:rsidR="002A7BDF" w:rsidRPr="006B0C87">
        <w:rPr>
          <w:rFonts w:eastAsia="Malgun Gothic" w:cs="Times New Roman"/>
          <w:kern w:val="0"/>
          <w:szCs w:val="20"/>
          <w:lang w:val="en-GB"/>
        </w:rPr>
        <w:t>(CBD/SBI/2/INF/3)</w:t>
      </w:r>
      <w:r w:rsidR="002A7BDF" w:rsidRPr="00A71B55">
        <w:rPr>
          <w:rFonts w:eastAsia="Malgun Gothic" w:cs="Times New Roman" w:hint="cs"/>
          <w:kern w:val="0"/>
          <w:sz w:val="22"/>
          <w:szCs w:val="22"/>
          <w:rtl/>
          <w:lang w:val="en-GB"/>
        </w:rPr>
        <w:t xml:space="preserve">؛ </w:t>
      </w:r>
      <w:r>
        <w:rPr>
          <w:rFonts w:ascii="Simplified Arabic" w:eastAsia="Malgun Gothic" w:hAnsi="Simplified Arabic" w:hint="cs"/>
          <w:kern w:val="0"/>
          <w:sz w:val="24"/>
          <w:rtl/>
          <w:lang w:val="en-GB"/>
        </w:rPr>
        <w:t>(ب) و</w:t>
      </w:r>
      <w:r w:rsidR="002A7BDF" w:rsidRPr="00A71B55">
        <w:rPr>
          <w:rFonts w:ascii="Simplified Arabic" w:eastAsia="Malgun Gothic" w:hAnsi="Simplified Arabic"/>
          <w:kern w:val="0"/>
          <w:sz w:val="24"/>
          <w:rtl/>
          <w:lang w:val="en-GB"/>
        </w:rPr>
        <w:t>نظرة إحصائية على الإجابات</w:t>
      </w:r>
      <w:r w:rsidR="002A7BDF" w:rsidRPr="00A71B55">
        <w:rPr>
          <w:rFonts w:ascii="Simplified Arabic" w:eastAsia="Malgun Gothic" w:hAnsi="Simplified Arabic" w:hint="cs"/>
          <w:kern w:val="0"/>
          <w:sz w:val="24"/>
          <w:rtl/>
          <w:lang w:val="en-GB"/>
        </w:rPr>
        <w:t xml:space="preserve"> المقدمة في التقرير الوطني المؤقت لبروتوكول ناغويا </w:t>
      </w:r>
      <w:r w:rsidR="002A7BDF" w:rsidRPr="006B0C87">
        <w:rPr>
          <w:rFonts w:eastAsia="Malgun Gothic" w:cs="Times New Roman"/>
          <w:kern w:val="0"/>
          <w:szCs w:val="20"/>
          <w:lang w:val="en-GB"/>
        </w:rPr>
        <w:t>(CBD/SBI/2/INF/4)</w:t>
      </w:r>
      <w:r w:rsidR="002A7BDF" w:rsidRPr="00A71B55">
        <w:rPr>
          <w:rFonts w:ascii="Simplified Arabic" w:eastAsia="Malgun Gothic" w:hAnsi="Simplified Arabic" w:hint="cs"/>
          <w:kern w:val="0"/>
          <w:sz w:val="24"/>
          <w:rtl/>
          <w:lang w:val="en-GB"/>
        </w:rPr>
        <w:t>؛</w:t>
      </w:r>
      <w:r>
        <w:rPr>
          <w:rFonts w:ascii="Simplified Arabic" w:eastAsia="Malgun Gothic" w:hAnsi="Simplified Arabic" w:hint="cs"/>
          <w:kern w:val="0"/>
          <w:sz w:val="24"/>
          <w:rtl/>
          <w:lang w:val="en-GB"/>
        </w:rPr>
        <w:t xml:space="preserve"> (ج) و</w:t>
      </w:r>
      <w:r w:rsidR="002A7BDF" w:rsidRPr="00A71B55">
        <w:rPr>
          <w:rFonts w:ascii="Simplified Arabic" w:eastAsia="Malgun Gothic" w:hAnsi="Simplified Arabic"/>
          <w:kern w:val="0"/>
          <w:sz w:val="24"/>
          <w:rtl/>
          <w:lang w:val="en-GB"/>
        </w:rPr>
        <w:t>استعراض تنفيذ وتشغيل</w:t>
      </w:r>
      <w:r w:rsidR="002A7BDF" w:rsidRPr="00A71B55">
        <w:rPr>
          <w:rFonts w:eastAsia="Malgun Gothic" w:cs="Times New Roman" w:hint="cs"/>
          <w:kern w:val="0"/>
          <w:sz w:val="22"/>
          <w:szCs w:val="22"/>
          <w:rtl/>
          <w:lang w:val="en-GB"/>
        </w:rPr>
        <w:t xml:space="preserve"> </w:t>
      </w:r>
      <w:r w:rsidR="002A7BDF" w:rsidRPr="00A71B55">
        <w:rPr>
          <w:rFonts w:ascii="Simplified Arabic" w:eastAsia="Malgun Gothic" w:hAnsi="Simplified Arabic"/>
          <w:kern w:val="0"/>
          <w:sz w:val="24"/>
          <w:rtl/>
          <w:lang w:val="en-GB"/>
        </w:rPr>
        <w:t>غرفة تبادل معلومات الحصول وتقاسم المنافع وتقاسم المعلومات</w:t>
      </w:r>
      <w:r w:rsidR="002A7BDF" w:rsidRPr="00A71B55">
        <w:rPr>
          <w:rFonts w:ascii="Simplified Arabic" w:eastAsia="Malgun Gothic" w:hAnsi="Simplified Arabic" w:hint="cs"/>
          <w:kern w:val="0"/>
          <w:sz w:val="24"/>
          <w:rtl/>
          <w:lang w:val="en-GB"/>
        </w:rPr>
        <w:t xml:space="preserve"> </w:t>
      </w:r>
      <w:r w:rsidR="002A7BDF" w:rsidRPr="006B0C87">
        <w:rPr>
          <w:rFonts w:eastAsia="Malgun Gothic" w:cs="Times New Roman"/>
          <w:kern w:val="0"/>
          <w:szCs w:val="20"/>
          <w:lang w:val="en-GB"/>
        </w:rPr>
        <w:t>(CBD/SBI/2/INF/7)</w:t>
      </w:r>
      <w:r w:rsidR="002A7BDF" w:rsidRPr="00A71B55">
        <w:rPr>
          <w:rFonts w:eastAsia="Malgun Gothic" w:cs="Times New Roman" w:hint="cs"/>
          <w:kern w:val="0"/>
          <w:sz w:val="22"/>
          <w:szCs w:val="22"/>
          <w:rtl/>
          <w:lang w:val="en-GB"/>
        </w:rPr>
        <w:t xml:space="preserve">؛ </w:t>
      </w:r>
      <w:r>
        <w:rPr>
          <w:rFonts w:ascii="Simplified Arabic" w:eastAsia="Malgun Gothic" w:hAnsi="Simplified Arabic" w:hint="cs"/>
          <w:kern w:val="0"/>
          <w:sz w:val="24"/>
          <w:rtl/>
          <w:lang w:val="en-GB"/>
        </w:rPr>
        <w:t>(د) و</w:t>
      </w:r>
      <w:r w:rsidR="002A7BDF" w:rsidRPr="00A71B55">
        <w:rPr>
          <w:rFonts w:ascii="Simplified Arabic" w:eastAsia="Malgun Gothic" w:hAnsi="Simplified Arabic"/>
          <w:kern w:val="0"/>
          <w:sz w:val="24"/>
          <w:rtl/>
          <w:lang w:val="en-GB"/>
        </w:rPr>
        <w:t>تقييم بنود تعاقدية نموذجية</w:t>
      </w:r>
      <w:r w:rsidR="002A7BDF" w:rsidRPr="00A71B55">
        <w:rPr>
          <w:rFonts w:ascii="Simplified Arabic" w:eastAsia="Malgun Gothic" w:hAnsi="Simplified Arabic" w:hint="cs"/>
          <w:kern w:val="0"/>
          <w:sz w:val="24"/>
          <w:rtl/>
          <w:lang w:val="en-GB"/>
        </w:rPr>
        <w:t>، و</w:t>
      </w:r>
      <w:r w:rsidR="002A7BDF" w:rsidRPr="00A71B55">
        <w:rPr>
          <w:rFonts w:ascii="Simplified Arabic" w:eastAsia="Malgun Gothic" w:hAnsi="Simplified Arabic"/>
          <w:kern w:val="0"/>
          <w:sz w:val="24"/>
          <w:rtl/>
          <w:lang w:val="en-GB"/>
        </w:rPr>
        <w:t>مدونات السلوك والمبادئ التوجيهية وأفضل الممارسات والمعايير وكذلك القوانين العرفية للشعوب الأصلية والمجتمعات المحلية والبروتوكولات والإجراءات المجتمعية</w:t>
      </w:r>
      <w:r w:rsidR="002A7BDF" w:rsidRPr="00A71B55">
        <w:rPr>
          <w:rFonts w:eastAsia="Malgun Gothic" w:cs="Times New Roman" w:hint="cs"/>
          <w:kern w:val="0"/>
          <w:sz w:val="22"/>
          <w:szCs w:val="22"/>
          <w:rtl/>
          <w:lang w:val="en-GB"/>
        </w:rPr>
        <w:t xml:space="preserve"> </w:t>
      </w:r>
      <w:r w:rsidR="002A7BDF" w:rsidRPr="006B0C87">
        <w:rPr>
          <w:rFonts w:eastAsia="Malgun Gothic" w:cs="Times New Roman" w:hint="cs"/>
          <w:kern w:val="0"/>
          <w:szCs w:val="20"/>
          <w:rtl/>
          <w:lang w:val="en-GB"/>
        </w:rPr>
        <w:t>(</w:t>
      </w:r>
      <w:r w:rsidR="002A7BDF" w:rsidRPr="006B0C87">
        <w:rPr>
          <w:rFonts w:eastAsia="Malgun Gothic" w:cs="Times New Roman"/>
          <w:kern w:val="0"/>
          <w:szCs w:val="20"/>
          <w:lang w:val="en-GB"/>
        </w:rPr>
        <w:t>CBD/SBI/2/INF/8</w:t>
      </w:r>
      <w:r w:rsidRPr="006B0C87">
        <w:rPr>
          <w:rFonts w:eastAsia="Malgun Gothic" w:cs="Times New Roman" w:hint="cs"/>
          <w:kern w:val="0"/>
          <w:szCs w:val="20"/>
          <w:rtl/>
          <w:lang w:val="en-GB"/>
        </w:rPr>
        <w:t>)</w:t>
      </w:r>
      <w:r>
        <w:rPr>
          <w:rFonts w:ascii="Simplified Arabic" w:eastAsia="Malgun Gothic" w:hAnsi="Simplified Arabic" w:hint="cs"/>
          <w:kern w:val="0"/>
          <w:sz w:val="24"/>
          <w:rtl/>
          <w:lang w:val="en-GB"/>
        </w:rPr>
        <w:t>.</w:t>
      </w:r>
    </w:p>
    <w:p w:rsidR="002A7BDF" w:rsidRPr="00A71B55" w:rsidRDefault="006B0C87" w:rsidP="002A7BDF">
      <w:pPr>
        <w:suppressLineNumbers/>
        <w:suppressAutoHyphens/>
        <w:spacing w:after="120"/>
        <w:jc w:val="both"/>
        <w:rPr>
          <w:rFonts w:ascii="Simplified Arabic" w:eastAsia="Malgun Gothic" w:hAnsi="Simplified Arabic"/>
          <w:snapToGrid w:val="0"/>
          <w:kern w:val="22"/>
          <w:sz w:val="24"/>
          <w:rtl/>
          <w:lang w:val="en-GB"/>
        </w:rPr>
      </w:pPr>
      <w:r>
        <w:rPr>
          <w:rFonts w:ascii="Simplified Arabic" w:eastAsia="Malgun Gothic" w:hAnsi="Simplified Arabic" w:hint="cs"/>
          <w:snapToGrid w:val="0"/>
          <w:kern w:val="22"/>
          <w:sz w:val="24"/>
          <w:rtl/>
          <w:lang w:val="en-GB"/>
        </w:rPr>
        <w:t>43</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r>
      <w:r w:rsidR="002A7BDF" w:rsidRPr="00A71B55">
        <w:rPr>
          <w:rFonts w:ascii="Simplified Arabic" w:eastAsia="Malgun Gothic" w:hAnsi="Simplified Arabic" w:hint="cs"/>
          <w:snapToGrid w:val="0"/>
          <w:kern w:val="22"/>
          <w:sz w:val="24"/>
          <w:rtl/>
          <w:lang w:val="en-GB"/>
        </w:rPr>
        <w:t>و</w:t>
      </w:r>
      <w:r w:rsidR="002A7BDF" w:rsidRPr="00A71B55">
        <w:rPr>
          <w:rFonts w:ascii="Simplified Arabic" w:eastAsia="Malgun Gothic" w:hAnsi="Simplified Arabic"/>
          <w:snapToGrid w:val="0"/>
          <w:kern w:val="22"/>
          <w:sz w:val="24"/>
          <w:rtl/>
          <w:lang w:val="en-GB"/>
        </w:rPr>
        <w:t xml:space="preserve">أدلى ببيانات ممثلو: الأرجنتين، </w:t>
      </w:r>
      <w:r w:rsidR="002A7BDF" w:rsidRPr="00A71B55">
        <w:rPr>
          <w:rFonts w:ascii="Simplified Arabic" w:eastAsia="Malgun Gothic" w:hAnsi="Simplified Arabic" w:hint="cs"/>
          <w:kern w:val="0"/>
          <w:sz w:val="24"/>
          <w:rtl/>
          <w:lang w:val="en-GB"/>
        </w:rPr>
        <w:t>و</w:t>
      </w:r>
      <w:r w:rsidR="002A7BDF" w:rsidRPr="00A71B55">
        <w:rPr>
          <w:rFonts w:ascii="Simplified Arabic" w:eastAsia="Malgun Gothic" w:hAnsi="Simplified Arabic"/>
          <w:kern w:val="0"/>
          <w:sz w:val="24"/>
          <w:rtl/>
          <w:lang w:val="en-GB"/>
        </w:rPr>
        <w:t>الاتحاد الأوروبي ودوله الأعضاء البالغ عددها 28 دولة</w:t>
      </w:r>
      <w:r w:rsidR="002A7BDF" w:rsidRPr="00A71B55">
        <w:rPr>
          <w:rFonts w:ascii="Simplified Arabic" w:eastAsia="Malgun Gothic" w:hAnsi="Simplified Arabic"/>
          <w:snapToGrid w:val="0"/>
          <w:kern w:val="22"/>
          <w:sz w:val="24"/>
          <w:rtl/>
          <w:lang w:val="en-GB"/>
        </w:rPr>
        <w:t xml:space="preserve">، </w:t>
      </w:r>
      <w:r w:rsidR="002A7BDF" w:rsidRPr="00A71B55">
        <w:rPr>
          <w:rFonts w:ascii="Simplified Arabic" w:eastAsia="Malgun Gothic" w:hAnsi="Simplified Arabic" w:hint="cs"/>
          <w:snapToGrid w:val="0"/>
          <w:kern w:val="22"/>
          <w:sz w:val="24"/>
          <w:rtl/>
          <w:lang w:val="en-GB"/>
        </w:rPr>
        <w:t>و</w:t>
      </w:r>
      <w:r w:rsidR="002A7BDF" w:rsidRPr="00A71B55">
        <w:rPr>
          <w:rFonts w:ascii="Simplified Arabic" w:eastAsia="Malgun Gothic" w:hAnsi="Simplified Arabic"/>
          <w:snapToGrid w:val="0"/>
          <w:kern w:val="22"/>
          <w:sz w:val="24"/>
          <w:rtl/>
          <w:lang w:val="en-GB"/>
        </w:rPr>
        <w:t xml:space="preserve">الهند، </w:t>
      </w:r>
      <w:r w:rsidR="002A7BDF" w:rsidRPr="00A71B55">
        <w:rPr>
          <w:rFonts w:ascii="Simplified Arabic" w:eastAsia="Malgun Gothic" w:hAnsi="Simplified Arabic" w:hint="cs"/>
          <w:snapToGrid w:val="0"/>
          <w:kern w:val="22"/>
          <w:sz w:val="24"/>
          <w:rtl/>
          <w:lang w:val="en-GB"/>
        </w:rPr>
        <w:t>و</w:t>
      </w:r>
      <w:r w:rsidR="002A7BDF" w:rsidRPr="00A71B55">
        <w:rPr>
          <w:rFonts w:ascii="Simplified Arabic" w:eastAsia="Malgun Gothic" w:hAnsi="Simplified Arabic"/>
          <w:snapToGrid w:val="0"/>
          <w:kern w:val="22"/>
          <w:sz w:val="24"/>
          <w:rtl/>
          <w:lang w:val="en-GB"/>
        </w:rPr>
        <w:t xml:space="preserve">إندونيسيا، </w:t>
      </w:r>
      <w:r w:rsidR="002A7BDF" w:rsidRPr="00A71B55">
        <w:rPr>
          <w:rFonts w:ascii="Simplified Arabic" w:eastAsia="Malgun Gothic" w:hAnsi="Simplified Arabic" w:hint="cs"/>
          <w:snapToGrid w:val="0"/>
          <w:kern w:val="22"/>
          <w:sz w:val="24"/>
          <w:rtl/>
          <w:lang w:val="en-GB"/>
        </w:rPr>
        <w:t>و</w:t>
      </w:r>
      <w:r w:rsidR="002A7BDF" w:rsidRPr="00A71B55">
        <w:rPr>
          <w:rFonts w:ascii="Simplified Arabic" w:eastAsia="Malgun Gothic" w:hAnsi="Simplified Arabic"/>
          <w:snapToGrid w:val="0"/>
          <w:kern w:val="22"/>
          <w:sz w:val="24"/>
          <w:rtl/>
          <w:lang w:val="en-GB"/>
        </w:rPr>
        <w:t xml:space="preserve">اليابان، </w:t>
      </w:r>
      <w:r w:rsidR="002A7BDF" w:rsidRPr="00A71B55">
        <w:rPr>
          <w:rFonts w:ascii="Simplified Arabic" w:eastAsia="Malgun Gothic" w:hAnsi="Simplified Arabic" w:hint="cs"/>
          <w:snapToGrid w:val="0"/>
          <w:kern w:val="22"/>
          <w:sz w:val="24"/>
          <w:rtl/>
          <w:lang w:val="en-GB"/>
        </w:rPr>
        <w:t>و</w:t>
      </w:r>
      <w:r w:rsidR="002A7BDF" w:rsidRPr="00A71B55">
        <w:rPr>
          <w:rFonts w:ascii="Simplified Arabic" w:eastAsia="Malgun Gothic" w:hAnsi="Simplified Arabic"/>
          <w:snapToGrid w:val="0"/>
          <w:kern w:val="22"/>
          <w:sz w:val="24"/>
          <w:rtl/>
          <w:lang w:val="en-GB"/>
        </w:rPr>
        <w:t xml:space="preserve">ماليزيا، </w:t>
      </w:r>
      <w:r w:rsidR="002A7BDF" w:rsidRPr="00A71B55">
        <w:rPr>
          <w:rFonts w:ascii="Simplified Arabic" w:eastAsia="Malgun Gothic" w:hAnsi="Simplified Arabic" w:hint="cs"/>
          <w:snapToGrid w:val="0"/>
          <w:kern w:val="22"/>
          <w:sz w:val="24"/>
          <w:rtl/>
          <w:lang w:val="en-GB"/>
        </w:rPr>
        <w:t>و</w:t>
      </w:r>
      <w:r w:rsidR="002A7BDF" w:rsidRPr="00A71B55">
        <w:rPr>
          <w:rFonts w:ascii="Simplified Arabic" w:eastAsia="Malgun Gothic" w:hAnsi="Simplified Arabic"/>
          <w:snapToGrid w:val="0"/>
          <w:kern w:val="22"/>
          <w:sz w:val="24"/>
          <w:rtl/>
          <w:lang w:val="en-GB"/>
        </w:rPr>
        <w:t xml:space="preserve">المكسيك، </w:t>
      </w:r>
      <w:r w:rsidR="002A7BDF" w:rsidRPr="00A71B55">
        <w:rPr>
          <w:rFonts w:ascii="Simplified Arabic" w:eastAsia="Malgun Gothic" w:hAnsi="Simplified Arabic" w:hint="cs"/>
          <w:snapToGrid w:val="0"/>
          <w:kern w:val="22"/>
          <w:sz w:val="24"/>
          <w:rtl/>
          <w:lang w:val="en-GB"/>
        </w:rPr>
        <w:t>و</w:t>
      </w:r>
      <w:r w:rsidR="002A7BDF" w:rsidRPr="00A71B55">
        <w:rPr>
          <w:rFonts w:ascii="Simplified Arabic" w:eastAsia="Malgun Gothic" w:hAnsi="Simplified Arabic"/>
          <w:snapToGrid w:val="0"/>
          <w:kern w:val="22"/>
          <w:sz w:val="24"/>
          <w:rtl/>
          <w:lang w:val="en-GB"/>
        </w:rPr>
        <w:t xml:space="preserve">أوغندا، </w:t>
      </w:r>
      <w:r w:rsidR="002A7BDF" w:rsidRPr="00A71B55">
        <w:rPr>
          <w:rFonts w:ascii="Simplified Arabic" w:eastAsia="Malgun Gothic" w:hAnsi="Simplified Arabic" w:hint="cs"/>
          <w:snapToGrid w:val="0"/>
          <w:kern w:val="22"/>
          <w:sz w:val="24"/>
          <w:rtl/>
          <w:lang w:val="en-GB"/>
        </w:rPr>
        <w:t>و</w:t>
      </w:r>
      <w:r w:rsidR="002A7BDF" w:rsidRPr="00A71B55">
        <w:rPr>
          <w:rFonts w:ascii="Simplified Arabic" w:eastAsia="Malgun Gothic" w:hAnsi="Simplified Arabic"/>
          <w:snapToGrid w:val="0"/>
          <w:kern w:val="22"/>
          <w:sz w:val="24"/>
          <w:rtl/>
          <w:lang w:val="en-GB"/>
        </w:rPr>
        <w:t>فنزويلا (جمهورية - البوليفارية).</w:t>
      </w:r>
    </w:p>
    <w:p w:rsidR="002A7BDF" w:rsidRPr="00A71B55" w:rsidRDefault="006B0C87" w:rsidP="002A7BDF">
      <w:pPr>
        <w:suppressLineNumbers/>
        <w:suppressAutoHyphens/>
        <w:spacing w:after="120"/>
        <w:jc w:val="both"/>
        <w:rPr>
          <w:rFonts w:ascii="Simplified Arabic" w:eastAsia="Malgun Gothic" w:hAnsi="Simplified Arabic"/>
          <w:snapToGrid w:val="0"/>
          <w:kern w:val="22"/>
          <w:sz w:val="24"/>
          <w:rtl/>
          <w:lang w:val="en-GB"/>
        </w:rPr>
      </w:pPr>
      <w:r>
        <w:rPr>
          <w:rFonts w:ascii="Simplified Arabic" w:eastAsia="Malgun Gothic" w:hAnsi="Simplified Arabic" w:hint="cs"/>
          <w:snapToGrid w:val="0"/>
          <w:kern w:val="22"/>
          <w:sz w:val="24"/>
          <w:rtl/>
          <w:lang w:val="fr-CH"/>
        </w:rPr>
        <w:t>44</w:t>
      </w:r>
      <w:r w:rsidR="002A7BDF">
        <w:rPr>
          <w:rFonts w:ascii="Simplified Arabic" w:eastAsia="Malgun Gothic" w:hAnsi="Simplified Arabic" w:hint="cs"/>
          <w:snapToGrid w:val="0"/>
          <w:kern w:val="22"/>
          <w:sz w:val="24"/>
          <w:rtl/>
          <w:lang w:val="fr-CH"/>
        </w:rPr>
        <w:t>-</w:t>
      </w:r>
      <w:r w:rsidR="002A7BDF">
        <w:rPr>
          <w:rFonts w:ascii="Simplified Arabic" w:eastAsia="Malgun Gothic" w:hAnsi="Simplified Arabic" w:hint="cs"/>
          <w:snapToGrid w:val="0"/>
          <w:kern w:val="22"/>
          <w:sz w:val="24"/>
          <w:rtl/>
          <w:lang w:val="fr-CH"/>
        </w:rPr>
        <w:tab/>
      </w:r>
      <w:r w:rsidR="002A7BDF" w:rsidRPr="00A71B55">
        <w:rPr>
          <w:rFonts w:ascii="Simplified Arabic" w:eastAsia="Malgun Gothic" w:hAnsi="Simplified Arabic" w:hint="cs"/>
          <w:snapToGrid w:val="0"/>
          <w:kern w:val="22"/>
          <w:sz w:val="24"/>
          <w:rtl/>
          <w:lang w:val="en-GB" w:bidi="ar-EG"/>
        </w:rPr>
        <w:t>واستأنف الفريق العامل، خلال اجتماعه الثاني المنعقد في 18 نوفمبر/تشرين الثاني 2018 النظر في هذا البند.</w:t>
      </w:r>
    </w:p>
    <w:p w:rsidR="002A7BDF" w:rsidRPr="00A71B55" w:rsidRDefault="006B0C87"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snapToGrid w:val="0"/>
          <w:kern w:val="22"/>
          <w:sz w:val="24"/>
          <w:rtl/>
          <w:lang w:val="en-GB"/>
        </w:rPr>
        <w:t>45</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r>
      <w:r w:rsidR="002A7BDF" w:rsidRPr="00A71B55">
        <w:rPr>
          <w:rFonts w:ascii="Simplified Arabic" w:eastAsia="Malgun Gothic" w:hAnsi="Simplified Arabic" w:hint="cs"/>
          <w:kern w:val="0"/>
          <w:sz w:val="24"/>
          <w:rtl/>
          <w:lang w:val="en-GB"/>
        </w:rPr>
        <w:t>وأدلى</w:t>
      </w:r>
      <w:r w:rsidR="002A7BDF" w:rsidRPr="00A71B55">
        <w:rPr>
          <w:rFonts w:ascii="Simplified Arabic" w:eastAsia="Malgun Gothic" w:hAnsi="Simplified Arabic"/>
          <w:kern w:val="0"/>
          <w:sz w:val="24"/>
          <w:rtl/>
          <w:lang w:val="en-GB"/>
        </w:rPr>
        <w:t xml:space="preserve"> </w:t>
      </w:r>
      <w:r w:rsidR="002A7BDF" w:rsidRPr="00A71B55">
        <w:rPr>
          <w:rFonts w:ascii="Simplified Arabic" w:eastAsia="Malgun Gothic" w:hAnsi="Simplified Arabic" w:hint="cs"/>
          <w:kern w:val="0"/>
          <w:sz w:val="24"/>
          <w:rtl/>
          <w:lang w:val="en-GB"/>
        </w:rPr>
        <w:t>ببيانات</w:t>
      </w:r>
      <w:r w:rsidR="002A7BDF" w:rsidRPr="00A71B55">
        <w:rPr>
          <w:rFonts w:ascii="Simplified Arabic" w:eastAsia="Malgun Gothic" w:hAnsi="Simplified Arabic"/>
          <w:kern w:val="0"/>
          <w:sz w:val="24"/>
          <w:rtl/>
          <w:lang w:val="en-GB"/>
        </w:rPr>
        <w:t xml:space="preserve"> </w:t>
      </w:r>
      <w:r w:rsidR="002A7BDF" w:rsidRPr="00A71B55">
        <w:rPr>
          <w:rFonts w:ascii="Simplified Arabic" w:eastAsia="Malgun Gothic" w:hAnsi="Simplified Arabic" w:hint="cs"/>
          <w:kern w:val="0"/>
          <w:sz w:val="24"/>
          <w:rtl/>
          <w:lang w:val="en-GB"/>
        </w:rPr>
        <w:t>ممثلو</w:t>
      </w:r>
      <w:r w:rsidR="002A7BDF" w:rsidRPr="00A71B55">
        <w:rPr>
          <w:rFonts w:ascii="Simplified Arabic" w:eastAsia="Malgun Gothic" w:hAnsi="Simplified Arabic"/>
          <w:kern w:val="0"/>
          <w:sz w:val="24"/>
          <w:rtl/>
          <w:lang w:val="en-GB"/>
        </w:rPr>
        <w:t xml:space="preserve"> </w:t>
      </w:r>
      <w:r w:rsidR="002A7BDF" w:rsidRPr="00A71B55">
        <w:rPr>
          <w:rFonts w:ascii="Simplified Arabic" w:eastAsia="Malgun Gothic" w:hAnsi="Simplified Arabic"/>
          <w:color w:val="000000"/>
          <w:kern w:val="0"/>
          <w:sz w:val="24"/>
          <w:rtl/>
          <w:lang w:val="en-GB"/>
        </w:rPr>
        <w:t>الأردن وإكوادور وبيرو وجمهورية أفريقيا الوسطى وجنوب أفريقيا والسودان وسويسرا وغينيا وكوت ديفوار ولبنان والنيجر</w:t>
      </w:r>
      <w:r w:rsidR="002A7BDF" w:rsidRPr="00A71B55">
        <w:rPr>
          <w:rFonts w:ascii="Simplified Arabic" w:eastAsia="Malgun Gothic" w:hAnsi="Simplified Arabic"/>
          <w:kern w:val="0"/>
          <w:sz w:val="24"/>
          <w:rtl/>
          <w:lang w:val="en-GB"/>
        </w:rPr>
        <w:t>.</w:t>
      </w:r>
      <w:r w:rsidR="002A7BDF" w:rsidRPr="00A71B55">
        <w:rPr>
          <w:rFonts w:ascii="Simplified Arabic" w:eastAsia="Malgun Gothic" w:hAnsi="Simplified Arabic" w:hint="cs"/>
          <w:kern w:val="0"/>
          <w:sz w:val="24"/>
          <w:rtl/>
          <w:lang w:val="en-GB"/>
        </w:rPr>
        <w:t xml:space="preserve"> </w:t>
      </w:r>
    </w:p>
    <w:p w:rsidR="002A7BDF" w:rsidRPr="00A71B55" w:rsidRDefault="006B0C87"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t>46</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A71B55">
        <w:rPr>
          <w:rFonts w:ascii="Simplified Arabic" w:eastAsia="Malgun Gothic" w:hAnsi="Simplified Arabic" w:hint="cs"/>
          <w:kern w:val="0"/>
          <w:sz w:val="24"/>
          <w:rtl/>
          <w:lang w:val="en-GB"/>
        </w:rPr>
        <w:t>كما أدلى ببيانات ممثلا كوستاريكا والمغرب.</w:t>
      </w:r>
    </w:p>
    <w:p w:rsidR="002A7BDF" w:rsidRPr="00A71B55" w:rsidRDefault="006B0C87"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t>47</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A71B55">
        <w:rPr>
          <w:rFonts w:ascii="Simplified Arabic" w:eastAsia="Malgun Gothic" w:hAnsi="Simplified Arabic" w:hint="cs"/>
          <w:kern w:val="0"/>
          <w:sz w:val="24"/>
          <w:rtl/>
          <w:lang w:val="en-GB"/>
        </w:rPr>
        <w:t>وأدلى ببيان ممثل عن منظمة الأغذية والزراعة للأمم المتحدة.</w:t>
      </w:r>
    </w:p>
    <w:p w:rsidR="002A7BDF" w:rsidRPr="00A71B55" w:rsidRDefault="006B0C87"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t>48</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A71B55">
        <w:rPr>
          <w:rFonts w:ascii="Simplified Arabic" w:eastAsia="Malgun Gothic" w:hAnsi="Simplified Arabic" w:hint="cs"/>
          <w:kern w:val="0"/>
          <w:sz w:val="24"/>
          <w:rtl/>
          <w:lang w:val="en-GB"/>
        </w:rPr>
        <w:t xml:space="preserve">وأدلى ببيان إضافي ممثل عن </w:t>
      </w:r>
      <w:r w:rsidR="002A7BDF" w:rsidRPr="00A71B55">
        <w:rPr>
          <w:rFonts w:ascii="Simplified Arabic" w:eastAsia="Malgun Gothic" w:hAnsi="Simplified Arabic"/>
          <w:snapToGrid w:val="0"/>
          <w:kern w:val="22"/>
          <w:sz w:val="24"/>
          <w:rtl/>
          <w:lang w:val="fr-CH"/>
        </w:rPr>
        <w:t>المنتدى الدولي للشعوب الأصلية المعني بالتنوع البيولوجي (</w:t>
      </w:r>
      <w:r w:rsidR="002A7BDF" w:rsidRPr="00A71B55">
        <w:rPr>
          <w:rFonts w:eastAsia="Times New Roman" w:cs="Times New Roman"/>
          <w:kern w:val="0"/>
          <w:sz w:val="24"/>
          <w:lang w:val="en-GB" w:eastAsia="en-CA"/>
        </w:rPr>
        <w:t>IIFB</w:t>
      </w:r>
      <w:r w:rsidR="002A7BDF" w:rsidRPr="00A71B55">
        <w:rPr>
          <w:rFonts w:ascii="Simplified Arabic" w:eastAsia="Malgun Gothic" w:hAnsi="Simplified Arabic"/>
          <w:snapToGrid w:val="0"/>
          <w:kern w:val="22"/>
          <w:sz w:val="24"/>
          <w:rtl/>
          <w:lang w:val="fr-CH"/>
        </w:rPr>
        <w:t>)</w:t>
      </w:r>
      <w:r w:rsidR="002A7BDF" w:rsidRPr="00A71B55">
        <w:rPr>
          <w:rFonts w:ascii="Simplified Arabic" w:eastAsia="Malgun Gothic" w:hAnsi="Simplified Arabic" w:hint="cs"/>
          <w:kern w:val="0"/>
          <w:sz w:val="24"/>
          <w:rtl/>
          <w:lang w:val="en-GB"/>
        </w:rPr>
        <w:t>.</w:t>
      </w:r>
    </w:p>
    <w:p w:rsidR="002A7BDF" w:rsidRPr="00A71B55" w:rsidRDefault="006B0C87" w:rsidP="002A7BDF">
      <w:pPr>
        <w:suppressLineNumbers/>
        <w:suppressAutoHyphens/>
        <w:spacing w:after="120"/>
        <w:ind w:left="173" w:hanging="173"/>
        <w:jc w:val="both"/>
        <w:rPr>
          <w:rFonts w:ascii="Simplified Arabic" w:eastAsia="Malgun Gothic" w:hAnsi="Simplified Arabic"/>
          <w:snapToGrid w:val="0"/>
          <w:kern w:val="22"/>
          <w:sz w:val="24"/>
          <w:lang w:val="fr-CH"/>
        </w:rPr>
      </w:pPr>
      <w:r>
        <w:rPr>
          <w:rFonts w:ascii="Simplified Arabic" w:eastAsia="Malgun Gothic" w:hAnsi="Simplified Arabic" w:hint="cs"/>
          <w:kern w:val="0"/>
          <w:sz w:val="24"/>
          <w:rtl/>
          <w:lang w:val="en-GB"/>
        </w:rPr>
        <w:t>49</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A71B55">
        <w:rPr>
          <w:rFonts w:ascii="Simplified Arabic" w:eastAsia="Malgun Gothic" w:hAnsi="Simplified Arabic" w:hint="cs"/>
          <w:kern w:val="0"/>
          <w:sz w:val="24"/>
          <w:rtl/>
          <w:lang w:val="en-GB" w:bidi="ar-EG"/>
        </w:rPr>
        <w:t xml:space="preserve">وقال الرئيس إنه سيعد مشروع مقرّر منقح بشأن هذه المسألة </w:t>
      </w:r>
      <w:r w:rsidR="002A7BDF" w:rsidRPr="00A71B55">
        <w:rPr>
          <w:rFonts w:ascii="Simplified Arabic" w:eastAsia="Malgun Gothic" w:hAnsi="Simplified Arabic"/>
          <w:snapToGrid w:val="0"/>
          <w:kern w:val="22"/>
          <w:sz w:val="24"/>
          <w:rtl/>
          <w:lang w:val="fr-CH"/>
        </w:rPr>
        <w:t>مع الأخذ في الاعتبار الآراء والتعليقات الم</w:t>
      </w:r>
      <w:r w:rsidR="002A7BDF" w:rsidRPr="00A71B55">
        <w:rPr>
          <w:rFonts w:ascii="Simplified Arabic" w:eastAsia="Malgun Gothic" w:hAnsi="Simplified Arabic" w:hint="cs"/>
          <w:snapToGrid w:val="0"/>
          <w:kern w:val="22"/>
          <w:sz w:val="24"/>
          <w:rtl/>
          <w:lang w:val="fr-CH"/>
        </w:rPr>
        <w:t>عبر عنها</w:t>
      </w:r>
      <w:r w:rsidR="002A7BDF" w:rsidRPr="00A71B55">
        <w:rPr>
          <w:rFonts w:ascii="Simplified Arabic" w:eastAsia="Malgun Gothic" w:hAnsi="Simplified Arabic"/>
          <w:snapToGrid w:val="0"/>
          <w:kern w:val="22"/>
          <w:sz w:val="24"/>
          <w:rtl/>
          <w:lang w:val="fr-CH"/>
        </w:rPr>
        <w:t xml:space="preserve"> شف</w:t>
      </w:r>
      <w:r w:rsidR="002A7BDF" w:rsidRPr="00A71B55">
        <w:rPr>
          <w:rFonts w:ascii="Simplified Arabic" w:eastAsia="Malgun Gothic" w:hAnsi="Simplified Arabic" w:hint="cs"/>
          <w:snapToGrid w:val="0"/>
          <w:kern w:val="22"/>
          <w:sz w:val="24"/>
          <w:rtl/>
          <w:lang w:val="fr-CH"/>
        </w:rPr>
        <w:t>و</w:t>
      </w:r>
      <w:r w:rsidR="002A7BDF" w:rsidRPr="00A71B55">
        <w:rPr>
          <w:rFonts w:ascii="Simplified Arabic" w:eastAsia="Malgun Gothic" w:hAnsi="Simplified Arabic"/>
          <w:snapToGrid w:val="0"/>
          <w:kern w:val="22"/>
          <w:sz w:val="24"/>
          <w:rtl/>
          <w:lang w:val="fr-CH"/>
        </w:rPr>
        <w:t>يا و</w:t>
      </w:r>
      <w:r w:rsidR="002A7BDF" w:rsidRPr="00A71B55">
        <w:rPr>
          <w:rFonts w:ascii="Simplified Arabic" w:eastAsia="Malgun Gothic" w:hAnsi="Simplified Arabic" w:hint="cs"/>
          <w:snapToGrid w:val="0"/>
          <w:kern w:val="22"/>
          <w:sz w:val="24"/>
          <w:rtl/>
          <w:lang w:val="fr-CH"/>
        </w:rPr>
        <w:t xml:space="preserve">المقدمة </w:t>
      </w:r>
      <w:r w:rsidR="002A7BDF" w:rsidRPr="00A71B55">
        <w:rPr>
          <w:rFonts w:ascii="Simplified Arabic" w:eastAsia="Malgun Gothic" w:hAnsi="Simplified Arabic"/>
          <w:snapToGrid w:val="0"/>
          <w:kern w:val="22"/>
          <w:sz w:val="24"/>
          <w:rtl/>
          <w:lang w:val="fr-CH"/>
        </w:rPr>
        <w:t>كتابيا.</w:t>
      </w:r>
      <w:r w:rsidR="002A7BDF" w:rsidRPr="00A71B55">
        <w:rPr>
          <w:rFonts w:ascii="Simplified Arabic" w:eastAsia="Malgun Gothic" w:hAnsi="Simplified Arabic" w:hint="cs"/>
          <w:snapToGrid w:val="0"/>
          <w:kern w:val="22"/>
          <w:sz w:val="24"/>
          <w:rtl/>
          <w:lang w:val="fr-CH"/>
        </w:rPr>
        <w:t xml:space="preserve"> </w:t>
      </w:r>
    </w:p>
    <w:p w:rsidR="002A7BDF" w:rsidRPr="00A71B55" w:rsidRDefault="006B0C87" w:rsidP="002A7BDF">
      <w:pPr>
        <w:spacing w:after="120"/>
        <w:jc w:val="both"/>
        <w:rPr>
          <w:rFonts w:ascii="Simplified Arabic" w:eastAsia="Times New Roman" w:hAnsi="Simplified Arabic"/>
          <w:kern w:val="0"/>
          <w:sz w:val="24"/>
          <w:lang w:val="en-GB" w:eastAsia="en-CA"/>
        </w:rPr>
      </w:pPr>
      <w:r>
        <w:rPr>
          <w:rFonts w:ascii="Simplified Arabic" w:eastAsia="Times New Roman" w:hAnsi="Simplified Arabic" w:hint="cs"/>
          <w:kern w:val="0"/>
          <w:sz w:val="24"/>
          <w:rtl/>
          <w:lang w:val="en-GB" w:eastAsia="en-CA"/>
        </w:rPr>
        <w:t>50</w:t>
      </w:r>
      <w:r w:rsidR="002A7BDF">
        <w:rPr>
          <w:rFonts w:ascii="Simplified Arabic" w:eastAsia="Times New Roman" w:hAnsi="Simplified Arabic" w:hint="cs"/>
          <w:kern w:val="0"/>
          <w:sz w:val="24"/>
          <w:rtl/>
          <w:lang w:val="en-GB" w:eastAsia="en-CA"/>
        </w:rPr>
        <w:t>-</w:t>
      </w:r>
      <w:r w:rsidR="002A7BDF">
        <w:rPr>
          <w:rFonts w:ascii="Simplified Arabic" w:eastAsia="Times New Roman" w:hAnsi="Simplified Arabic" w:hint="cs"/>
          <w:kern w:val="0"/>
          <w:sz w:val="24"/>
          <w:rtl/>
          <w:lang w:val="en-GB" w:eastAsia="en-CA"/>
        </w:rPr>
        <w:tab/>
      </w:r>
      <w:r w:rsidR="002A7BDF" w:rsidRPr="00A71B55">
        <w:rPr>
          <w:rFonts w:ascii="Simplified Arabic" w:eastAsia="Times New Roman" w:hAnsi="Simplified Arabic" w:hint="cs"/>
          <w:kern w:val="0"/>
          <w:sz w:val="24"/>
          <w:rtl/>
          <w:lang w:val="en-GB" w:eastAsia="en-CA"/>
        </w:rPr>
        <w:t>و</w:t>
      </w:r>
      <w:r w:rsidR="002A7BDF" w:rsidRPr="00A71B55">
        <w:rPr>
          <w:rFonts w:ascii="Simplified Arabic" w:eastAsia="Times New Roman" w:hAnsi="Simplified Arabic"/>
          <w:kern w:val="0"/>
          <w:sz w:val="24"/>
          <w:rtl/>
          <w:lang w:val="en-GB" w:eastAsia="en-CA"/>
        </w:rPr>
        <w:t>نظر الفريق العامل خلال جلسته السابعة، المعقودة في 21 تشرين الثاني / نوفمبر 2018، في مشروع مقرر منقح مقدم من الرئيس</w:t>
      </w:r>
      <w:r w:rsidR="002A7BDF" w:rsidRPr="00A71B55">
        <w:rPr>
          <w:rFonts w:ascii="Simplified Arabic" w:eastAsia="Times New Roman" w:hAnsi="Simplified Arabic"/>
          <w:kern w:val="0"/>
          <w:sz w:val="24"/>
          <w:lang w:val="en-GB" w:eastAsia="en-CA"/>
        </w:rPr>
        <w:t>.</w:t>
      </w:r>
    </w:p>
    <w:p w:rsidR="002A7BDF" w:rsidRPr="00A71B55" w:rsidRDefault="006B0C87" w:rsidP="002A7BDF">
      <w:pPr>
        <w:spacing w:after="120"/>
        <w:jc w:val="both"/>
        <w:rPr>
          <w:rFonts w:ascii="Simplified Arabic" w:eastAsia="Times New Roman" w:hAnsi="Simplified Arabic"/>
          <w:kern w:val="0"/>
          <w:sz w:val="24"/>
          <w:rtl/>
          <w:lang w:val="en-GB" w:eastAsia="en-CA"/>
        </w:rPr>
      </w:pPr>
      <w:r>
        <w:rPr>
          <w:rFonts w:ascii="Simplified Arabic" w:eastAsia="Times New Roman" w:hAnsi="Simplified Arabic" w:hint="cs"/>
          <w:kern w:val="0"/>
          <w:sz w:val="24"/>
          <w:rtl/>
          <w:lang w:val="en-GB" w:eastAsia="en-CA"/>
        </w:rPr>
        <w:t>51</w:t>
      </w:r>
      <w:r w:rsidR="002A7BDF">
        <w:rPr>
          <w:rFonts w:ascii="Simplified Arabic" w:eastAsia="Times New Roman" w:hAnsi="Simplified Arabic" w:hint="cs"/>
          <w:kern w:val="0"/>
          <w:sz w:val="24"/>
          <w:rtl/>
          <w:lang w:val="en-GB" w:eastAsia="en-CA"/>
        </w:rPr>
        <w:t>-</w:t>
      </w:r>
      <w:r w:rsidR="002A7BDF">
        <w:rPr>
          <w:rFonts w:ascii="Simplified Arabic" w:eastAsia="Times New Roman" w:hAnsi="Simplified Arabic" w:hint="cs"/>
          <w:kern w:val="0"/>
          <w:sz w:val="24"/>
          <w:rtl/>
          <w:lang w:val="en-GB" w:eastAsia="en-CA"/>
        </w:rPr>
        <w:tab/>
      </w:r>
      <w:r w:rsidR="002A7BDF" w:rsidRPr="00A71B55">
        <w:rPr>
          <w:rFonts w:ascii="Simplified Arabic" w:eastAsia="Times New Roman" w:hAnsi="Simplified Arabic"/>
          <w:kern w:val="0"/>
          <w:sz w:val="24"/>
          <w:rtl/>
          <w:lang w:val="en-GB" w:eastAsia="en-CA"/>
        </w:rPr>
        <w:t xml:space="preserve">وأدلى ببيانات ممثلو </w:t>
      </w:r>
      <w:bookmarkStart w:id="28" w:name="_Hlk531120835"/>
      <w:r w:rsidR="002A7BDF" w:rsidRPr="00A71B55">
        <w:rPr>
          <w:rFonts w:ascii="Simplified Arabic" w:eastAsia="Times New Roman" w:hAnsi="Simplified Arabic" w:hint="cs"/>
          <w:kern w:val="0"/>
          <w:sz w:val="24"/>
          <w:rtl/>
          <w:lang w:val="en-CA" w:eastAsia="en-CA"/>
        </w:rPr>
        <w:t>و</w:t>
      </w:r>
      <w:r w:rsidR="002A7BDF" w:rsidRPr="00A71B55">
        <w:rPr>
          <w:rFonts w:ascii="Simplified Arabic" w:eastAsia="Times New Roman" w:hAnsi="Simplified Arabic"/>
          <w:kern w:val="0"/>
          <w:sz w:val="24"/>
          <w:rtl/>
          <w:lang w:val="en-CA" w:eastAsia="en-CA"/>
        </w:rPr>
        <w:t>الاتحاد الأوروبي ودوله الأعضاء البالغ عددها 28 دولة</w:t>
      </w:r>
      <w:bookmarkEnd w:id="28"/>
      <w:r w:rsidR="002A7BDF" w:rsidRPr="00A71B55">
        <w:rPr>
          <w:rFonts w:ascii="Simplified Arabic" w:eastAsia="Times New Roman" w:hAnsi="Simplified Arabic"/>
          <w:kern w:val="0"/>
          <w:sz w:val="24"/>
          <w:rtl/>
          <w:lang w:val="en-GB" w:eastAsia="en-CA"/>
        </w:rPr>
        <w:t xml:space="preserve">، </w:t>
      </w:r>
      <w:r w:rsidR="002A7BDF" w:rsidRPr="00A71B55">
        <w:rPr>
          <w:rFonts w:ascii="Simplified Arabic" w:eastAsia="Times New Roman" w:hAnsi="Simplified Arabic" w:hint="cs"/>
          <w:kern w:val="0"/>
          <w:sz w:val="24"/>
          <w:rtl/>
          <w:lang w:val="en-GB" w:eastAsia="en-CA"/>
        </w:rPr>
        <w:t>و</w:t>
      </w:r>
      <w:r w:rsidR="002A7BDF" w:rsidRPr="00A71B55">
        <w:rPr>
          <w:rFonts w:ascii="Simplified Arabic" w:eastAsia="Times New Roman" w:hAnsi="Simplified Arabic"/>
          <w:kern w:val="0"/>
          <w:sz w:val="24"/>
          <w:rtl/>
          <w:lang w:val="en-GB" w:eastAsia="en-CA"/>
        </w:rPr>
        <w:t>غابون،</w:t>
      </w:r>
      <w:r w:rsidR="002A7BDF" w:rsidRPr="00A71B55">
        <w:rPr>
          <w:rFonts w:ascii="Simplified Arabic" w:eastAsia="Times New Roman" w:hAnsi="Simplified Arabic" w:hint="cs"/>
          <w:kern w:val="0"/>
          <w:sz w:val="24"/>
          <w:rtl/>
          <w:lang w:val="en-GB" w:eastAsia="en-CA"/>
        </w:rPr>
        <w:t xml:space="preserve"> </w:t>
      </w:r>
      <w:r w:rsidR="002A7BDF" w:rsidRPr="00A71B55">
        <w:rPr>
          <w:rFonts w:ascii="Simplified Arabic" w:eastAsia="Times New Roman" w:hAnsi="Simplified Arabic"/>
          <w:kern w:val="0"/>
          <w:sz w:val="24"/>
          <w:rtl/>
          <w:lang w:val="en-GB" w:eastAsia="en-CA"/>
        </w:rPr>
        <w:t>ومدغشقر</w:t>
      </w:r>
      <w:r w:rsidR="002A7BDF" w:rsidRPr="00A71B55">
        <w:rPr>
          <w:rFonts w:ascii="Simplified Arabic" w:eastAsia="Times New Roman" w:hAnsi="Simplified Arabic" w:hint="cs"/>
          <w:kern w:val="0"/>
          <w:sz w:val="24"/>
          <w:rtl/>
          <w:lang w:val="en-GB" w:eastAsia="en-CA"/>
        </w:rPr>
        <w:t xml:space="preserve">، </w:t>
      </w:r>
      <w:r w:rsidR="002A7BDF" w:rsidRPr="00A71B55">
        <w:rPr>
          <w:rFonts w:ascii="Simplified Arabic" w:eastAsia="Times New Roman" w:hAnsi="Simplified Arabic"/>
          <w:kern w:val="0"/>
          <w:sz w:val="24"/>
          <w:rtl/>
          <w:lang w:val="en-GB" w:eastAsia="en-CA"/>
        </w:rPr>
        <w:t>والمكسيك والنيجر</w:t>
      </w:r>
      <w:r w:rsidR="002A7BDF" w:rsidRPr="00A71B55">
        <w:rPr>
          <w:rFonts w:ascii="Simplified Arabic" w:eastAsia="Times New Roman" w:hAnsi="Simplified Arabic" w:hint="cs"/>
          <w:kern w:val="0"/>
          <w:sz w:val="24"/>
          <w:rtl/>
          <w:lang w:val="en-GB" w:eastAsia="en-CA"/>
        </w:rPr>
        <w:t>،</w:t>
      </w:r>
      <w:r w:rsidR="002A7BDF" w:rsidRPr="00A71B55">
        <w:rPr>
          <w:rFonts w:ascii="Simplified Arabic" w:eastAsia="Times New Roman" w:hAnsi="Simplified Arabic"/>
          <w:kern w:val="0"/>
          <w:sz w:val="24"/>
          <w:rtl/>
          <w:lang w:val="en-GB" w:eastAsia="en-CA"/>
        </w:rPr>
        <w:t xml:space="preserve"> واليابان</w:t>
      </w:r>
      <w:r w:rsidR="002A7BDF" w:rsidRPr="00A71B55">
        <w:rPr>
          <w:rFonts w:ascii="Simplified Arabic" w:eastAsia="Times New Roman" w:hAnsi="Simplified Arabic"/>
          <w:kern w:val="0"/>
          <w:sz w:val="24"/>
          <w:lang w:val="en-GB" w:eastAsia="en-CA"/>
        </w:rPr>
        <w:t>.</w:t>
      </w:r>
    </w:p>
    <w:p w:rsidR="002A7BDF" w:rsidRPr="00A71B55" w:rsidRDefault="006B0C87" w:rsidP="002A7BDF">
      <w:pPr>
        <w:spacing w:after="120"/>
        <w:jc w:val="both"/>
        <w:rPr>
          <w:rFonts w:eastAsia="Times New Roman" w:cs="Times New Roman"/>
          <w:kern w:val="0"/>
          <w:sz w:val="24"/>
          <w:lang w:val="en-GB" w:eastAsia="en-CA"/>
        </w:rPr>
      </w:pPr>
      <w:r>
        <w:rPr>
          <w:rFonts w:ascii="Simplified Arabic" w:eastAsia="Times New Roman" w:hAnsi="Simplified Arabic" w:hint="cs"/>
          <w:kern w:val="0"/>
          <w:sz w:val="24"/>
          <w:rtl/>
          <w:lang w:val="en-GB" w:eastAsia="en-CA"/>
        </w:rPr>
        <w:t>52</w:t>
      </w:r>
      <w:r w:rsidR="002A7BDF">
        <w:rPr>
          <w:rFonts w:ascii="Simplified Arabic" w:eastAsia="Times New Roman" w:hAnsi="Simplified Arabic" w:hint="cs"/>
          <w:kern w:val="0"/>
          <w:sz w:val="24"/>
          <w:rtl/>
          <w:lang w:val="en-GB" w:eastAsia="en-CA"/>
        </w:rPr>
        <w:t>-</w:t>
      </w:r>
      <w:r w:rsidR="002A7BDF">
        <w:rPr>
          <w:rFonts w:ascii="Simplified Arabic" w:eastAsia="Times New Roman" w:hAnsi="Simplified Arabic" w:hint="cs"/>
          <w:kern w:val="0"/>
          <w:sz w:val="24"/>
          <w:rtl/>
          <w:lang w:val="en-GB" w:eastAsia="en-CA"/>
        </w:rPr>
        <w:tab/>
      </w:r>
      <w:r w:rsidR="002A7BDF" w:rsidRPr="00A71B55">
        <w:rPr>
          <w:rFonts w:ascii="Simplified Arabic" w:eastAsia="Times New Roman" w:hAnsi="Simplified Arabic" w:hint="cs"/>
          <w:kern w:val="0"/>
          <w:sz w:val="24"/>
          <w:rtl/>
          <w:lang w:val="en-GB" w:eastAsia="en-CA"/>
        </w:rPr>
        <w:t>و</w:t>
      </w:r>
      <w:r w:rsidR="002A7BDF" w:rsidRPr="00A71B55">
        <w:rPr>
          <w:rFonts w:ascii="Simplified Arabic" w:eastAsia="Times New Roman" w:hAnsi="Simplified Arabic"/>
          <w:kern w:val="0"/>
          <w:sz w:val="24"/>
          <w:rtl/>
          <w:lang w:val="en-GB" w:eastAsia="en-CA"/>
        </w:rPr>
        <w:t xml:space="preserve">أدلى ببيان أيضا ممثل المنتدى الدولي للشعوب الأصلية المعني بالتنوع </w:t>
      </w:r>
      <w:r w:rsidR="002A7BDF" w:rsidRPr="00A71B55">
        <w:rPr>
          <w:rFonts w:ascii="Simplified Arabic" w:eastAsia="Times New Roman" w:hAnsi="Simplified Arabic" w:hint="cs"/>
          <w:kern w:val="0"/>
          <w:sz w:val="24"/>
          <w:rtl/>
          <w:lang w:val="en-GB" w:eastAsia="en-CA"/>
        </w:rPr>
        <w:t>البيولوجي</w:t>
      </w:r>
      <w:r w:rsidR="002A7BDF">
        <w:rPr>
          <w:rFonts w:eastAsia="Times New Roman" w:cs="Times New Roman" w:hint="cs"/>
          <w:kern w:val="0"/>
          <w:sz w:val="24"/>
          <w:rtl/>
          <w:lang w:val="en-GB" w:eastAsia="en-CA"/>
        </w:rPr>
        <w:t xml:space="preserve"> (</w:t>
      </w:r>
      <w:r w:rsidR="002A7BDF" w:rsidRPr="00A71B55">
        <w:rPr>
          <w:rFonts w:eastAsia="Times New Roman" w:cs="Times New Roman"/>
          <w:kern w:val="0"/>
          <w:sz w:val="24"/>
          <w:lang w:val="en-GB" w:eastAsia="en-CA"/>
        </w:rPr>
        <w:t>IIFB</w:t>
      </w:r>
      <w:r w:rsidR="002A7BDF">
        <w:rPr>
          <w:rFonts w:eastAsia="Times New Roman" w:cs="Times New Roman" w:hint="cs"/>
          <w:kern w:val="0"/>
          <w:sz w:val="24"/>
          <w:rtl/>
          <w:lang w:val="en-GB" w:eastAsia="en-CA"/>
        </w:rPr>
        <w:t>).</w:t>
      </w:r>
      <w:r w:rsidR="002A7BDF" w:rsidRPr="00A71B55">
        <w:rPr>
          <w:rFonts w:eastAsia="Times New Roman" w:cs="Times New Roman" w:hint="cs"/>
          <w:kern w:val="0"/>
          <w:sz w:val="24"/>
          <w:rtl/>
          <w:lang w:val="en-GB" w:eastAsia="en-CA"/>
        </w:rPr>
        <w:t xml:space="preserve"> </w:t>
      </w:r>
    </w:p>
    <w:p w:rsidR="002A7BDF" w:rsidRDefault="006B0C87" w:rsidP="002A7BDF">
      <w:pPr>
        <w:spacing w:after="120"/>
        <w:jc w:val="both"/>
        <w:rPr>
          <w:rFonts w:eastAsia="Malgun Gothic" w:cs="Times New Roman"/>
          <w:kern w:val="0"/>
          <w:sz w:val="22"/>
          <w:rtl/>
          <w:lang w:val="en-GB"/>
        </w:rPr>
      </w:pPr>
      <w:r>
        <w:rPr>
          <w:rFonts w:ascii="Simplified Arabic" w:eastAsia="Malgun Gothic" w:hAnsi="Simplified Arabic" w:hint="cs"/>
          <w:kern w:val="0"/>
          <w:sz w:val="24"/>
          <w:rtl/>
          <w:lang w:val="en-GB"/>
        </w:rPr>
        <w:t>53</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t>و</w:t>
      </w:r>
      <w:r w:rsidR="002A7BDF" w:rsidRPr="00A71B55">
        <w:rPr>
          <w:rFonts w:ascii="Simplified Arabic" w:eastAsia="Malgun Gothic" w:hAnsi="Simplified Arabic"/>
          <w:kern w:val="0"/>
          <w:sz w:val="24"/>
          <w:rtl/>
          <w:lang w:val="en-GB"/>
        </w:rPr>
        <w:t>وافق الفريق العامل على مشروع المقر</w:t>
      </w:r>
      <w:r w:rsidR="002A7BDF" w:rsidRPr="00A71B55">
        <w:rPr>
          <w:rFonts w:ascii="Simplified Arabic" w:eastAsia="Malgun Gothic" w:hAnsi="Simplified Arabic" w:hint="cs"/>
          <w:kern w:val="0"/>
          <w:sz w:val="24"/>
          <w:rtl/>
          <w:lang w:val="en-GB"/>
        </w:rPr>
        <w:t xml:space="preserve"> المنقح</w:t>
      </w:r>
      <w:r w:rsidR="002A7BDF" w:rsidRPr="00A71B55">
        <w:rPr>
          <w:rFonts w:ascii="Simplified Arabic" w:eastAsia="Malgun Gothic" w:hAnsi="Simplified Arabic"/>
          <w:kern w:val="0"/>
          <w:sz w:val="24"/>
          <w:rtl/>
          <w:lang w:val="en-GB"/>
        </w:rPr>
        <w:t>، بصيغته المعدلة شفويا، لإحالته إلى الجلسة العامة بوصفه مشروع المقرر</w:t>
      </w:r>
      <w:r w:rsidR="002A7BDF" w:rsidRPr="00A71B55">
        <w:rPr>
          <w:rFonts w:ascii="Simplified Arabic" w:eastAsia="Malgun Gothic" w:hAnsi="Simplified Arabic" w:hint="cs"/>
          <w:kern w:val="0"/>
          <w:sz w:val="24"/>
          <w:rtl/>
          <w:lang w:val="en-GB"/>
        </w:rPr>
        <w:t xml:space="preserve"> </w:t>
      </w:r>
      <w:r w:rsidR="002A7BDF" w:rsidRPr="00161BD1">
        <w:t>CBD/NP/MOP/3/L.2</w:t>
      </w:r>
      <w:r w:rsidR="002A7BDF">
        <w:rPr>
          <w:rFonts w:eastAsia="Malgun Gothic" w:cs="Times New Roman" w:hint="cs"/>
          <w:kern w:val="0"/>
          <w:sz w:val="22"/>
          <w:rtl/>
          <w:lang w:val="en-GB"/>
        </w:rPr>
        <w:t>.</w:t>
      </w:r>
    </w:p>
    <w:p w:rsidR="002A7BDF" w:rsidRDefault="006B0C87" w:rsidP="00E65E31">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t>54</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t>وفي الجلسة العامة الخامسة للاجتماع، المنعقدة في 25 نوفمبر/تشرين الثاني 2018، اعتمد مؤتمر الأطراف العامل كاجتماع للأطراف</w:t>
      </w:r>
      <w:r>
        <w:rPr>
          <w:rFonts w:ascii="Simplified Arabic" w:eastAsia="Malgun Gothic" w:hAnsi="Simplified Arabic" w:hint="cs"/>
          <w:kern w:val="0"/>
          <w:sz w:val="24"/>
          <w:rtl/>
          <w:lang w:val="en-GB"/>
        </w:rPr>
        <w:t xml:space="preserve"> في بروتوكول ناغويا</w:t>
      </w:r>
      <w:r w:rsidR="002A7BDF">
        <w:rPr>
          <w:rFonts w:ascii="Simplified Arabic" w:eastAsia="Malgun Gothic" w:hAnsi="Simplified Arabic" w:hint="cs"/>
          <w:kern w:val="0"/>
          <w:sz w:val="24"/>
          <w:rtl/>
          <w:lang w:val="en-GB"/>
        </w:rPr>
        <w:t xml:space="preserve"> مشروع مقرر </w:t>
      </w:r>
      <w:r w:rsidR="002A7BDF">
        <w:rPr>
          <w:bCs/>
          <w:szCs w:val="22"/>
        </w:rPr>
        <w:t>CBD/NP/</w:t>
      </w:r>
      <w:r w:rsidR="002A7BDF" w:rsidRPr="00E843B6">
        <w:rPr>
          <w:bCs/>
          <w:szCs w:val="22"/>
        </w:rPr>
        <w:t>MOP/3/L.2</w:t>
      </w:r>
      <w:r w:rsidR="002A7BDF">
        <w:rPr>
          <w:rFonts w:ascii="Simplified Arabic" w:eastAsia="Malgun Gothic" w:hAnsi="Simplified Arabic" w:hint="cs"/>
          <w:kern w:val="0"/>
          <w:sz w:val="24"/>
          <w:rtl/>
          <w:lang w:val="en-GB"/>
        </w:rPr>
        <w:t xml:space="preserve">، </w:t>
      </w:r>
      <w:r w:rsidR="00E65E31" w:rsidRPr="00FE0C75">
        <w:rPr>
          <w:rFonts w:ascii="Simplified Arabic" w:eastAsia="Malgun Gothic" w:hAnsi="Simplified Arabic"/>
          <w:snapToGrid w:val="0"/>
          <w:kern w:val="22"/>
          <w:sz w:val="24"/>
          <w:rtl/>
          <w:lang w:val="en-GB"/>
        </w:rPr>
        <w:t>بصيغته المعدلة شفويا</w:t>
      </w:r>
      <w:r w:rsidR="002A7BDF">
        <w:rPr>
          <w:rFonts w:ascii="Simplified Arabic" w:eastAsia="Malgun Gothic" w:hAnsi="Simplified Arabic" w:hint="cs"/>
          <w:kern w:val="0"/>
          <w:sz w:val="24"/>
          <w:rtl/>
          <w:lang w:val="en-GB"/>
        </w:rPr>
        <w:t xml:space="preserve">، بوصفه المقرر </w:t>
      </w:r>
      <w:r w:rsidR="002A7BDF">
        <w:rPr>
          <w:bCs/>
          <w:szCs w:val="22"/>
        </w:rPr>
        <w:t>NP-3/</w:t>
      </w:r>
      <w:r>
        <w:rPr>
          <w:bCs/>
          <w:szCs w:val="22"/>
        </w:rPr>
        <w:t>1</w:t>
      </w:r>
      <w:r>
        <w:rPr>
          <w:rFonts w:ascii="Simplified Arabic" w:eastAsia="Malgun Gothic" w:hAnsi="Simplified Arabic" w:hint="cs"/>
          <w:kern w:val="0"/>
          <w:sz w:val="24"/>
          <w:rtl/>
          <w:lang w:val="en-GB"/>
        </w:rPr>
        <w:t xml:space="preserve"> (للاطلاع على النص، انظر الفصل الأول).</w:t>
      </w:r>
    </w:p>
    <w:p w:rsidR="002A7BDF" w:rsidRPr="00534A53" w:rsidRDefault="002A7BDF" w:rsidP="002A7BDF">
      <w:pPr>
        <w:keepNext/>
        <w:spacing w:after="120" w:line="192" w:lineRule="auto"/>
        <w:jc w:val="center"/>
        <w:rPr>
          <w:rFonts w:ascii="Simplified Arabic" w:hAnsi="Simplified Arabic"/>
          <w:bCs/>
          <w:i/>
          <w:sz w:val="28"/>
          <w:szCs w:val="28"/>
        </w:rPr>
      </w:pPr>
      <w:bookmarkStart w:id="29" w:name="البند8"/>
      <w:bookmarkEnd w:id="29"/>
      <w:r w:rsidRPr="00A33C80">
        <w:rPr>
          <w:rFonts w:ascii="Simplified Arabic" w:hAnsi="Simplified Arabic" w:hint="cs"/>
          <w:bCs/>
          <w:i/>
          <w:sz w:val="28"/>
          <w:szCs w:val="28"/>
          <w:rtl/>
        </w:rPr>
        <w:lastRenderedPageBreak/>
        <w:t xml:space="preserve">البند </w:t>
      </w:r>
      <w:r>
        <w:rPr>
          <w:rFonts w:ascii="Simplified Arabic" w:hAnsi="Simplified Arabic" w:hint="cs"/>
          <w:bCs/>
          <w:i/>
          <w:sz w:val="28"/>
          <w:szCs w:val="28"/>
          <w:rtl/>
        </w:rPr>
        <w:t>8</w:t>
      </w:r>
      <w:r w:rsidRPr="00A33C80">
        <w:rPr>
          <w:rFonts w:ascii="Simplified Arabic" w:hAnsi="Simplified Arabic" w:hint="cs"/>
          <w:bCs/>
          <w:i/>
          <w:sz w:val="28"/>
          <w:szCs w:val="28"/>
          <w:rtl/>
        </w:rPr>
        <w:t>-</w:t>
      </w:r>
      <w:r w:rsidRPr="00A33C80">
        <w:rPr>
          <w:rFonts w:ascii="Simplified Arabic" w:hAnsi="Simplified Arabic" w:hint="cs"/>
          <w:bCs/>
          <w:i/>
          <w:sz w:val="28"/>
          <w:szCs w:val="28"/>
          <w:rtl/>
        </w:rPr>
        <w:tab/>
      </w:r>
      <w:r>
        <w:rPr>
          <w:rFonts w:ascii="Simplified Arabic" w:hAnsi="Simplified Arabic" w:hint="cs"/>
          <w:bCs/>
          <w:i/>
          <w:sz w:val="28"/>
          <w:szCs w:val="28"/>
          <w:rtl/>
        </w:rPr>
        <w:t>الآلية المالية والموارد المالية (المادة 25)</w:t>
      </w:r>
    </w:p>
    <w:p w:rsidR="002A7BDF" w:rsidRPr="00FE0C75" w:rsidRDefault="00D63783" w:rsidP="00D63783">
      <w:pPr>
        <w:suppressLineNumbers/>
        <w:suppressAutoHyphens/>
        <w:spacing w:after="120"/>
        <w:jc w:val="both"/>
        <w:rPr>
          <w:rFonts w:eastAsia="Batang" w:cs="Times New Roman"/>
          <w:kern w:val="0"/>
          <w:sz w:val="22"/>
          <w:rtl/>
          <w:lang w:val="en-GB"/>
        </w:rPr>
      </w:pPr>
      <w:r>
        <w:rPr>
          <w:rFonts w:eastAsia="Malgun Gothic" w:cs="Times New Roman" w:hint="cs"/>
          <w:kern w:val="0"/>
          <w:sz w:val="22"/>
          <w:rtl/>
        </w:rPr>
        <w:t>55</w:t>
      </w:r>
      <w:r w:rsidR="002A7BDF">
        <w:rPr>
          <w:rFonts w:eastAsia="Malgun Gothic" w:cs="Times New Roman" w:hint="cs"/>
          <w:kern w:val="0"/>
          <w:sz w:val="22"/>
          <w:rtl/>
        </w:rPr>
        <w:t>-</w:t>
      </w:r>
      <w:r w:rsidR="002A7BDF">
        <w:rPr>
          <w:rFonts w:eastAsia="Malgun Gothic" w:cs="Times New Roman" w:hint="cs"/>
          <w:kern w:val="0"/>
          <w:sz w:val="22"/>
          <w:rtl/>
        </w:rPr>
        <w:tab/>
      </w:r>
      <w:r w:rsidR="002A7BDF" w:rsidRPr="00FE0C75">
        <w:rPr>
          <w:rFonts w:ascii="Simplified Arabic" w:eastAsia="Malgun Gothic" w:hAnsi="Simplified Arabic" w:hint="cs"/>
          <w:snapToGrid w:val="0"/>
          <w:kern w:val="22"/>
          <w:sz w:val="24"/>
          <w:rtl/>
          <w:lang w:val="en-GB"/>
        </w:rPr>
        <w:t>تناول الفريق العامل البند 8 من جدول الأعمال في 19 نوفمبر/تشرين الثاني 2018</w:t>
      </w:r>
      <w:r w:rsidR="002A7BDF" w:rsidRPr="00FE0C75">
        <w:rPr>
          <w:rFonts w:ascii="Simplified Arabic" w:eastAsia="Malgun Gothic" w:hAnsi="Simplified Arabic" w:hint="cs"/>
          <w:snapToGrid w:val="0"/>
          <w:kern w:val="22"/>
          <w:sz w:val="24"/>
          <w:rtl/>
          <w:lang w:val="en-GB" w:bidi="ar-EG"/>
        </w:rPr>
        <w:t xml:space="preserve">. </w:t>
      </w:r>
      <w:r w:rsidR="002A7BDF" w:rsidRPr="00FE0C75">
        <w:rPr>
          <w:rFonts w:ascii="Simplified Arabic" w:eastAsia="Malgun Gothic" w:hAnsi="Simplified Arabic"/>
          <w:kern w:val="0"/>
          <w:sz w:val="22"/>
          <w:rtl/>
          <w:lang w:val="en-GB"/>
        </w:rPr>
        <w:t>وكان معروضا على الفريق العامل في غضون نظره في البند</w:t>
      </w:r>
      <w:r w:rsidR="002A7BDF" w:rsidRPr="00FE0C75">
        <w:rPr>
          <w:rFonts w:ascii="Simplified Arabic" w:eastAsia="Malgun Gothic" w:hAnsi="Simplified Arabic" w:hint="cs"/>
          <w:kern w:val="0"/>
          <w:sz w:val="22"/>
          <w:rtl/>
          <w:lang w:val="en-GB"/>
        </w:rPr>
        <w:t xml:space="preserve"> </w:t>
      </w:r>
      <w:r w:rsidR="002A7BDF" w:rsidRPr="00FE0C75">
        <w:rPr>
          <w:rFonts w:ascii="Simplified Arabic" w:eastAsia="Malgun Gothic" w:hAnsi="Simplified Arabic"/>
          <w:snapToGrid w:val="0"/>
          <w:kern w:val="22"/>
          <w:sz w:val="24"/>
          <w:rtl/>
          <w:lang w:val="en-GB"/>
        </w:rPr>
        <w:t>مذكرة من الأمينة التنفيذية</w:t>
      </w:r>
      <w:r w:rsidR="002A7BDF">
        <w:rPr>
          <w:rFonts w:ascii="Simplified Arabic" w:eastAsia="Malgun Gothic" w:hAnsi="Simplified Arabic" w:hint="cs"/>
          <w:snapToGrid w:val="0"/>
          <w:kern w:val="22"/>
          <w:sz w:val="24"/>
          <w:rtl/>
          <w:lang w:val="en-GB"/>
        </w:rPr>
        <w:t xml:space="preserve"> بشأن الآلية المالية والموارد </w:t>
      </w:r>
      <w:r w:rsidR="002A7BDF" w:rsidRPr="00D63783">
        <w:rPr>
          <w:rFonts w:ascii="Simplified Arabic" w:eastAsia="Malgun Gothic" w:hAnsi="Simplified Arabic" w:hint="cs"/>
          <w:snapToGrid w:val="0"/>
          <w:kern w:val="22"/>
          <w:szCs w:val="20"/>
          <w:rtl/>
          <w:lang w:val="en-GB"/>
        </w:rPr>
        <w:t>(</w:t>
      </w:r>
      <w:r w:rsidR="002A7BDF" w:rsidRPr="00D63783">
        <w:rPr>
          <w:rFonts w:eastAsia="Malgun Gothic" w:cs="Times New Roman"/>
          <w:snapToGrid w:val="0"/>
          <w:kern w:val="22"/>
          <w:szCs w:val="20"/>
          <w:lang w:val="en-GB"/>
        </w:rPr>
        <w:t>CBD/NP/MOP/3/5</w:t>
      </w:r>
      <w:r w:rsidR="002A7BDF" w:rsidRPr="00D63783">
        <w:rPr>
          <w:rFonts w:ascii="Simplified Arabic" w:eastAsia="Malgun Gothic" w:hAnsi="Simplified Arabic" w:hint="cs"/>
          <w:snapToGrid w:val="0"/>
          <w:kern w:val="22"/>
          <w:szCs w:val="20"/>
          <w:rtl/>
          <w:lang w:val="en-GB"/>
        </w:rPr>
        <w:t>)</w:t>
      </w:r>
      <w:r w:rsidR="002A7BDF">
        <w:rPr>
          <w:rFonts w:ascii="Simplified Arabic" w:eastAsia="Malgun Gothic" w:hAnsi="Simplified Arabic" w:hint="cs"/>
          <w:snapToGrid w:val="0"/>
          <w:kern w:val="22"/>
          <w:sz w:val="24"/>
          <w:rtl/>
          <w:lang w:val="en-GB"/>
        </w:rPr>
        <w:t xml:space="preserve"> </w:t>
      </w:r>
      <w:r w:rsidR="002A7BDF" w:rsidRPr="00FE0C75">
        <w:rPr>
          <w:rFonts w:ascii="Simplified Arabic" w:eastAsia="Malgun Gothic" w:hAnsi="Simplified Arabic"/>
          <w:snapToGrid w:val="0"/>
          <w:kern w:val="22"/>
          <w:sz w:val="24"/>
          <w:rtl/>
          <w:lang w:val="en-GB"/>
        </w:rPr>
        <w:t>و</w:t>
      </w:r>
      <w:r w:rsidR="002A7BDF" w:rsidRPr="00FE0C75">
        <w:rPr>
          <w:rFonts w:ascii="Simplified Arabic" w:eastAsia="Malgun Gothic" w:hAnsi="Simplified Arabic" w:hint="cs"/>
          <w:kern w:val="0"/>
          <w:sz w:val="22"/>
          <w:rtl/>
          <w:lang w:val="en-GB"/>
        </w:rPr>
        <w:t xml:space="preserve">تقرير مجلس </w:t>
      </w:r>
      <w:r w:rsidR="002A7BDF" w:rsidRPr="00FE0C75">
        <w:rPr>
          <w:rFonts w:ascii="Simplified Arabic" w:eastAsia="Malgun Gothic" w:hAnsi="Simplified Arabic"/>
          <w:kern w:val="22"/>
          <w:sz w:val="24"/>
          <w:rtl/>
          <w:lang w:val="en-GB"/>
        </w:rPr>
        <w:t xml:space="preserve">مرفق </w:t>
      </w:r>
      <w:r>
        <w:rPr>
          <w:rFonts w:ascii="Simplified Arabic" w:eastAsia="Malgun Gothic" w:hAnsi="Simplified Arabic" w:hint="cs"/>
          <w:kern w:val="22"/>
          <w:sz w:val="24"/>
          <w:rtl/>
          <w:lang w:val="en-GB"/>
        </w:rPr>
        <w:t xml:space="preserve">البيئة العالمية </w:t>
      </w:r>
      <w:r w:rsidRPr="00D006F2">
        <w:t>(CBD/COP/14/7)</w:t>
      </w:r>
      <w:r>
        <w:rPr>
          <w:rFonts w:ascii="Simplified Arabic" w:eastAsia="Malgun Gothic" w:hAnsi="Simplified Arabic" w:hint="cs"/>
          <w:kern w:val="22"/>
          <w:sz w:val="24"/>
          <w:rtl/>
          <w:lang w:val="en-GB"/>
        </w:rPr>
        <w:t>. كما</w:t>
      </w:r>
      <w:r w:rsidR="002A7BDF" w:rsidRPr="00FE0C75">
        <w:rPr>
          <w:rFonts w:ascii="Simplified Arabic" w:eastAsia="Malgun Gothic" w:hAnsi="Simplified Arabic"/>
          <w:snapToGrid w:val="0"/>
          <w:kern w:val="22"/>
          <w:sz w:val="24"/>
          <w:rtl/>
          <w:lang w:val="en-GB"/>
        </w:rPr>
        <w:t xml:space="preserve"> كان معروضا على الفريق مشروع مقرّر وارد في تجميع مشاريع المقررات</w:t>
      </w:r>
      <w:r w:rsidR="002A7BDF" w:rsidRPr="00FE0C75">
        <w:rPr>
          <w:rFonts w:ascii="Simplified Arabic" w:eastAsia="Malgun Gothic" w:hAnsi="Simplified Arabic" w:hint="cs"/>
          <w:snapToGrid w:val="0"/>
          <w:kern w:val="22"/>
          <w:sz w:val="24"/>
          <w:rtl/>
          <w:lang w:val="en-GB"/>
        </w:rPr>
        <w:t xml:space="preserve"> </w:t>
      </w:r>
      <w:r w:rsidR="002A7BDF" w:rsidRPr="00D63783">
        <w:rPr>
          <w:rFonts w:eastAsia="Batang" w:cs="Times New Roman"/>
          <w:kern w:val="0"/>
          <w:szCs w:val="20"/>
          <w:lang w:val="en-GB"/>
        </w:rPr>
        <w:t>(CBD/NP/MOP/3/1/Add.2)</w:t>
      </w:r>
      <w:r w:rsidR="002A7BDF" w:rsidRPr="00FE0C75">
        <w:rPr>
          <w:rFonts w:eastAsia="Batang" w:cs="Times New Roman" w:hint="cs"/>
          <w:kern w:val="0"/>
          <w:sz w:val="22"/>
          <w:rtl/>
          <w:lang w:val="en-GB"/>
        </w:rPr>
        <w:t>.</w:t>
      </w:r>
    </w:p>
    <w:p w:rsidR="002A7BDF" w:rsidRPr="00FE0C75" w:rsidRDefault="00D63783" w:rsidP="002A7BDF">
      <w:pPr>
        <w:suppressLineNumbers/>
        <w:suppressAutoHyphens/>
        <w:spacing w:after="120"/>
        <w:jc w:val="both"/>
        <w:rPr>
          <w:rFonts w:ascii="Simplified Arabic" w:eastAsia="Malgun Gothic" w:hAnsi="Simplified Arabic"/>
          <w:snapToGrid w:val="0"/>
          <w:kern w:val="22"/>
          <w:sz w:val="24"/>
          <w:lang w:val="en-GB"/>
        </w:rPr>
      </w:pPr>
      <w:r>
        <w:rPr>
          <w:rFonts w:ascii="Simplified Arabic" w:eastAsia="Malgun Gothic" w:hAnsi="Simplified Arabic" w:hint="cs"/>
          <w:snapToGrid w:val="0"/>
          <w:kern w:val="22"/>
          <w:sz w:val="24"/>
          <w:rtl/>
          <w:lang w:val="en-GB"/>
        </w:rPr>
        <w:t>56</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r>
      <w:r w:rsidR="002A7BDF" w:rsidRPr="00FE0C75">
        <w:rPr>
          <w:rFonts w:ascii="Simplified Arabic" w:eastAsia="Malgun Gothic" w:hAnsi="Simplified Arabic"/>
          <w:snapToGrid w:val="0"/>
          <w:kern w:val="22"/>
          <w:sz w:val="24"/>
          <w:rtl/>
          <w:lang w:val="en-GB"/>
        </w:rPr>
        <w:t xml:space="preserve">وأدلى ببيانات ممثلو الاتحاد الأوروبي </w:t>
      </w:r>
      <w:r w:rsidR="002A7BDF" w:rsidRPr="00FE0C75">
        <w:rPr>
          <w:rFonts w:ascii="Simplified Arabic" w:eastAsia="Malgun Gothic" w:hAnsi="Simplified Arabic"/>
          <w:b/>
          <w:kern w:val="22"/>
          <w:sz w:val="24"/>
          <w:rtl/>
          <w:lang w:val="en-GB"/>
        </w:rPr>
        <w:t>ودوله الأعضاء البالغ عددها 28</w:t>
      </w:r>
      <w:r w:rsidR="002A7BDF" w:rsidRPr="00FE0C75">
        <w:rPr>
          <w:rFonts w:ascii="Simplified Arabic" w:eastAsia="Malgun Gothic" w:hAnsi="Simplified Arabic"/>
          <w:snapToGrid w:val="0"/>
          <w:kern w:val="22"/>
          <w:sz w:val="24"/>
          <w:rtl/>
          <w:lang w:val="en-GB"/>
        </w:rPr>
        <w:t xml:space="preserve">، </w:t>
      </w:r>
      <w:r w:rsidR="002A7BDF" w:rsidRPr="00FE0C75">
        <w:rPr>
          <w:rFonts w:ascii="Simplified Arabic" w:eastAsia="Malgun Gothic" w:hAnsi="Simplified Arabic" w:hint="cs"/>
          <w:snapToGrid w:val="0"/>
          <w:kern w:val="22"/>
          <w:sz w:val="24"/>
          <w:rtl/>
          <w:lang w:val="en-GB"/>
        </w:rPr>
        <w:t>و</w:t>
      </w:r>
      <w:r w:rsidR="002A7BDF" w:rsidRPr="00FE0C75">
        <w:rPr>
          <w:rFonts w:ascii="Simplified Arabic" w:eastAsia="Malgun Gothic" w:hAnsi="Simplified Arabic"/>
          <w:snapToGrid w:val="0"/>
          <w:kern w:val="22"/>
          <w:sz w:val="24"/>
          <w:rtl/>
          <w:lang w:val="en-GB"/>
        </w:rPr>
        <w:t>الهند والمكسيك.</w:t>
      </w:r>
      <w:r w:rsidR="002A7BDF" w:rsidRPr="00FE0C75">
        <w:rPr>
          <w:rFonts w:ascii="Simplified Arabic" w:eastAsia="Malgun Gothic" w:hAnsi="Simplified Arabic" w:hint="cs"/>
          <w:snapToGrid w:val="0"/>
          <w:kern w:val="22"/>
          <w:sz w:val="24"/>
          <w:rtl/>
          <w:lang w:val="en-GB"/>
        </w:rPr>
        <w:t xml:space="preserve"> </w:t>
      </w:r>
    </w:p>
    <w:p w:rsidR="002A7BDF" w:rsidRPr="00FE0C75" w:rsidRDefault="00D63783" w:rsidP="002A7BDF">
      <w:pPr>
        <w:suppressLineNumbers/>
        <w:suppressAutoHyphens/>
        <w:spacing w:after="120"/>
        <w:jc w:val="both"/>
        <w:rPr>
          <w:rFonts w:ascii="Simplified Arabic" w:eastAsia="Malgun Gothic" w:hAnsi="Simplified Arabic"/>
          <w:snapToGrid w:val="0"/>
          <w:kern w:val="22"/>
          <w:sz w:val="24"/>
          <w:rtl/>
          <w:lang w:val="en-GB"/>
        </w:rPr>
      </w:pPr>
      <w:r>
        <w:rPr>
          <w:rFonts w:ascii="Simplified Arabic" w:eastAsia="Malgun Gothic" w:hAnsi="Simplified Arabic" w:hint="cs"/>
          <w:snapToGrid w:val="0"/>
          <w:kern w:val="22"/>
          <w:sz w:val="24"/>
          <w:rtl/>
          <w:lang w:val="en-GB"/>
        </w:rPr>
        <w:t>57</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r>
      <w:r w:rsidR="002A7BDF" w:rsidRPr="00FE0C75">
        <w:rPr>
          <w:rFonts w:ascii="Simplified Arabic" w:eastAsia="Malgun Gothic" w:hAnsi="Simplified Arabic" w:hint="cs"/>
          <w:snapToGrid w:val="0"/>
          <w:kern w:val="22"/>
          <w:sz w:val="24"/>
          <w:rtl/>
          <w:lang w:val="en-GB"/>
        </w:rPr>
        <w:t>و</w:t>
      </w:r>
      <w:r w:rsidR="002A7BDF" w:rsidRPr="00FE0C75">
        <w:rPr>
          <w:rFonts w:ascii="Simplified Arabic" w:eastAsia="Malgun Gothic" w:hAnsi="Simplified Arabic"/>
          <w:snapToGrid w:val="0"/>
          <w:kern w:val="22"/>
          <w:sz w:val="24"/>
          <w:rtl/>
          <w:lang w:val="en-GB"/>
        </w:rPr>
        <w:t xml:space="preserve">قال الرئيس </w:t>
      </w:r>
      <w:r w:rsidR="002A7BDF" w:rsidRPr="00FE0C75">
        <w:rPr>
          <w:rFonts w:ascii="Simplified Arabic" w:eastAsia="Malgun Gothic" w:hAnsi="Simplified Arabic" w:hint="cs"/>
          <w:snapToGrid w:val="0"/>
          <w:kern w:val="22"/>
          <w:sz w:val="24"/>
          <w:rtl/>
          <w:lang w:val="en-GB"/>
        </w:rPr>
        <w:t>إ</w:t>
      </w:r>
      <w:r w:rsidR="002A7BDF" w:rsidRPr="00FE0C75">
        <w:rPr>
          <w:rFonts w:ascii="Simplified Arabic" w:eastAsia="Malgun Gothic" w:hAnsi="Simplified Arabic"/>
          <w:snapToGrid w:val="0"/>
          <w:kern w:val="22"/>
          <w:sz w:val="24"/>
          <w:rtl/>
          <w:lang w:val="en-GB"/>
        </w:rPr>
        <w:t>نه سيعد مشروع مقرر منقح بشأن هذه المسألة مع مراعاة الآراء المعرب عنها شفويا و</w:t>
      </w:r>
      <w:r w:rsidR="002A7BDF" w:rsidRPr="00FE0C75">
        <w:rPr>
          <w:rFonts w:ascii="Simplified Arabic" w:eastAsia="Malgun Gothic" w:hAnsi="Simplified Arabic" w:hint="cs"/>
          <w:snapToGrid w:val="0"/>
          <w:kern w:val="22"/>
          <w:sz w:val="24"/>
          <w:rtl/>
          <w:lang w:val="en-GB"/>
        </w:rPr>
        <w:t xml:space="preserve">المقدمة </w:t>
      </w:r>
      <w:r w:rsidR="002A7BDF" w:rsidRPr="00FE0C75">
        <w:rPr>
          <w:rFonts w:ascii="Simplified Arabic" w:eastAsia="Malgun Gothic" w:hAnsi="Simplified Arabic"/>
          <w:snapToGrid w:val="0"/>
          <w:kern w:val="22"/>
          <w:sz w:val="24"/>
          <w:rtl/>
          <w:lang w:val="en-GB"/>
        </w:rPr>
        <w:t>كتاب</w:t>
      </w:r>
      <w:r w:rsidR="002A7BDF" w:rsidRPr="00FE0C75">
        <w:rPr>
          <w:rFonts w:ascii="Simplified Arabic" w:eastAsia="Malgun Gothic" w:hAnsi="Simplified Arabic" w:hint="cs"/>
          <w:snapToGrid w:val="0"/>
          <w:kern w:val="22"/>
          <w:sz w:val="24"/>
          <w:rtl/>
          <w:lang w:val="en-GB"/>
        </w:rPr>
        <w:t>يا</w:t>
      </w:r>
      <w:r w:rsidR="002A7BDF" w:rsidRPr="00FE0C75">
        <w:rPr>
          <w:rFonts w:ascii="Simplified Arabic" w:eastAsia="Malgun Gothic" w:hAnsi="Simplified Arabic"/>
          <w:snapToGrid w:val="0"/>
          <w:kern w:val="22"/>
          <w:sz w:val="24"/>
          <w:rtl/>
          <w:lang w:val="en-GB"/>
        </w:rPr>
        <w:t>.</w:t>
      </w:r>
    </w:p>
    <w:p w:rsidR="002A7BDF" w:rsidRPr="00FE0C75" w:rsidRDefault="00D63783" w:rsidP="002A7BDF">
      <w:pPr>
        <w:suppressLineNumbers/>
        <w:suppressAutoHyphens/>
        <w:spacing w:after="120"/>
        <w:jc w:val="both"/>
        <w:rPr>
          <w:rFonts w:ascii="Simplified Arabic" w:eastAsia="Malgun Gothic" w:hAnsi="Simplified Arabic"/>
          <w:snapToGrid w:val="0"/>
          <w:kern w:val="22"/>
          <w:sz w:val="24"/>
          <w:rtl/>
          <w:lang w:val="en-GB"/>
        </w:rPr>
      </w:pPr>
      <w:r>
        <w:rPr>
          <w:rFonts w:ascii="Simplified Arabic" w:eastAsia="Malgun Gothic" w:hAnsi="Simplified Arabic" w:hint="cs"/>
          <w:snapToGrid w:val="0"/>
          <w:kern w:val="22"/>
          <w:sz w:val="24"/>
          <w:rtl/>
          <w:lang w:val="en-GB"/>
        </w:rPr>
        <w:t>58</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r>
      <w:r w:rsidR="002A7BDF" w:rsidRPr="00FE0C75">
        <w:rPr>
          <w:rFonts w:ascii="Simplified Arabic" w:eastAsia="Malgun Gothic" w:hAnsi="Simplified Arabic" w:hint="cs"/>
          <w:snapToGrid w:val="0"/>
          <w:kern w:val="22"/>
          <w:sz w:val="24"/>
          <w:rtl/>
          <w:lang w:val="en-GB"/>
        </w:rPr>
        <w:t>و</w:t>
      </w:r>
      <w:r w:rsidR="002A7BDF" w:rsidRPr="00FE0C75">
        <w:rPr>
          <w:rFonts w:ascii="Simplified Arabic" w:eastAsia="Malgun Gothic" w:hAnsi="Simplified Arabic"/>
          <w:snapToGrid w:val="0"/>
          <w:kern w:val="22"/>
          <w:sz w:val="24"/>
          <w:rtl/>
          <w:lang w:val="en-GB"/>
        </w:rPr>
        <w:t xml:space="preserve">نظر الفريق العامل </w:t>
      </w:r>
      <w:r w:rsidR="002A7BDF" w:rsidRPr="00FE0C75">
        <w:rPr>
          <w:rFonts w:ascii="Simplified Arabic" w:eastAsia="Malgun Gothic" w:hAnsi="Simplified Arabic" w:hint="cs"/>
          <w:snapToGrid w:val="0"/>
          <w:kern w:val="22"/>
          <w:sz w:val="24"/>
          <w:rtl/>
          <w:lang w:val="en-GB"/>
        </w:rPr>
        <w:t>خلال</w:t>
      </w:r>
      <w:r w:rsidR="002A7BDF" w:rsidRPr="00FE0C75">
        <w:rPr>
          <w:rFonts w:ascii="Simplified Arabic" w:eastAsia="Malgun Gothic" w:hAnsi="Simplified Arabic"/>
          <w:snapToGrid w:val="0"/>
          <w:kern w:val="22"/>
          <w:sz w:val="24"/>
          <w:rtl/>
          <w:lang w:val="en-GB"/>
        </w:rPr>
        <w:t xml:space="preserve"> جلسته التاسعة</w:t>
      </w:r>
      <w:r w:rsidR="002A7BDF" w:rsidRPr="00FE0C75">
        <w:rPr>
          <w:rFonts w:ascii="Simplified Arabic" w:eastAsia="Malgun Gothic" w:hAnsi="Simplified Arabic" w:hint="cs"/>
          <w:snapToGrid w:val="0"/>
          <w:kern w:val="22"/>
          <w:sz w:val="24"/>
          <w:rtl/>
          <w:lang w:val="en-GB"/>
        </w:rPr>
        <w:t xml:space="preserve"> </w:t>
      </w:r>
      <w:r w:rsidR="002A7BDF" w:rsidRPr="00FE0C75">
        <w:rPr>
          <w:rFonts w:ascii="Simplified Arabic" w:eastAsia="Malgun Gothic" w:hAnsi="Simplified Arabic"/>
          <w:snapToGrid w:val="0"/>
          <w:kern w:val="22"/>
          <w:sz w:val="24"/>
          <w:rtl/>
          <w:lang w:val="en-GB"/>
        </w:rPr>
        <w:t>المنعقدة في 22 نوفمبر</w:t>
      </w:r>
      <w:r w:rsidR="002A7BDF" w:rsidRPr="00FE0C75">
        <w:rPr>
          <w:rFonts w:ascii="Simplified Arabic" w:eastAsia="Malgun Gothic" w:hAnsi="Simplified Arabic" w:hint="cs"/>
          <w:snapToGrid w:val="0"/>
          <w:kern w:val="22"/>
          <w:sz w:val="24"/>
          <w:rtl/>
          <w:lang w:val="en-GB"/>
        </w:rPr>
        <w:t>/تشرين الثاني</w:t>
      </w:r>
      <w:r w:rsidR="002A7BDF" w:rsidRPr="00FE0C75">
        <w:rPr>
          <w:rFonts w:ascii="Simplified Arabic" w:eastAsia="Malgun Gothic" w:hAnsi="Simplified Arabic"/>
          <w:snapToGrid w:val="0"/>
          <w:kern w:val="22"/>
          <w:sz w:val="24"/>
          <w:rtl/>
          <w:lang w:val="en-GB"/>
        </w:rPr>
        <w:t xml:space="preserve"> 2018</w:t>
      </w:r>
      <w:r w:rsidR="002A7BDF" w:rsidRPr="00FE0C75">
        <w:rPr>
          <w:rFonts w:ascii="Simplified Arabic" w:eastAsia="Malgun Gothic" w:hAnsi="Simplified Arabic" w:hint="cs"/>
          <w:snapToGrid w:val="0"/>
          <w:kern w:val="22"/>
          <w:sz w:val="24"/>
          <w:rtl/>
          <w:lang w:val="en-GB"/>
        </w:rPr>
        <w:t xml:space="preserve"> </w:t>
      </w:r>
      <w:r w:rsidR="002A7BDF" w:rsidRPr="00FE0C75">
        <w:rPr>
          <w:rFonts w:ascii="Simplified Arabic" w:eastAsia="Malgun Gothic" w:hAnsi="Simplified Arabic"/>
          <w:snapToGrid w:val="0"/>
          <w:kern w:val="22"/>
          <w:sz w:val="24"/>
          <w:rtl/>
          <w:lang w:val="en-GB"/>
        </w:rPr>
        <w:t>في مشروع المقرر المنقح الذي أعده الرئيس</w:t>
      </w:r>
      <w:r w:rsidR="002A7BDF" w:rsidRPr="00FE0C75">
        <w:rPr>
          <w:rFonts w:ascii="Simplified Arabic" w:eastAsia="Malgun Gothic" w:hAnsi="Simplified Arabic" w:hint="cs"/>
          <w:snapToGrid w:val="0"/>
          <w:kern w:val="22"/>
          <w:sz w:val="24"/>
          <w:rtl/>
          <w:lang w:val="en-GB"/>
        </w:rPr>
        <w:t>.</w:t>
      </w:r>
    </w:p>
    <w:p w:rsidR="002A7BDF" w:rsidRPr="00FE0C75" w:rsidRDefault="00D63783" w:rsidP="002A7BDF">
      <w:pPr>
        <w:suppressLineNumbers/>
        <w:suppressAutoHyphens/>
        <w:spacing w:after="120"/>
        <w:jc w:val="both"/>
        <w:rPr>
          <w:rFonts w:ascii="Simplified Arabic" w:eastAsia="Malgun Gothic" w:hAnsi="Simplified Arabic"/>
          <w:snapToGrid w:val="0"/>
          <w:kern w:val="22"/>
          <w:sz w:val="24"/>
          <w:lang w:val="en-GB"/>
        </w:rPr>
      </w:pPr>
      <w:r>
        <w:rPr>
          <w:rFonts w:ascii="Simplified Arabic" w:eastAsia="Malgun Gothic" w:hAnsi="Simplified Arabic" w:hint="cs"/>
          <w:snapToGrid w:val="0"/>
          <w:kern w:val="22"/>
          <w:sz w:val="24"/>
          <w:rtl/>
          <w:lang w:val="en-GB"/>
        </w:rPr>
        <w:t>59</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r>
      <w:r w:rsidR="002A7BDF" w:rsidRPr="00FE0C75">
        <w:rPr>
          <w:rFonts w:ascii="Simplified Arabic" w:eastAsia="Malgun Gothic" w:hAnsi="Simplified Arabic" w:hint="cs"/>
          <w:snapToGrid w:val="0"/>
          <w:kern w:val="22"/>
          <w:sz w:val="24"/>
          <w:rtl/>
          <w:lang w:val="en-GB"/>
        </w:rPr>
        <w:t>و</w:t>
      </w:r>
      <w:r w:rsidR="002A7BDF" w:rsidRPr="00FE0C75">
        <w:rPr>
          <w:rFonts w:ascii="Simplified Arabic" w:eastAsia="Malgun Gothic" w:hAnsi="Simplified Arabic"/>
          <w:snapToGrid w:val="0"/>
          <w:kern w:val="22"/>
          <w:sz w:val="24"/>
          <w:rtl/>
          <w:lang w:val="en-GB"/>
        </w:rPr>
        <w:t>أدلى ببيان ممثل مرفق البيئة العالمية.</w:t>
      </w:r>
    </w:p>
    <w:p w:rsidR="002A7BDF" w:rsidRDefault="00D63783" w:rsidP="002A7BDF">
      <w:pPr>
        <w:spacing w:after="120"/>
        <w:jc w:val="both"/>
        <w:rPr>
          <w:rFonts w:ascii="Simplified Arabic" w:eastAsia="Malgun Gothic" w:hAnsi="Simplified Arabic"/>
          <w:snapToGrid w:val="0"/>
          <w:kern w:val="22"/>
          <w:sz w:val="24"/>
          <w:rtl/>
          <w:lang w:val="en-GB"/>
        </w:rPr>
      </w:pPr>
      <w:r>
        <w:rPr>
          <w:rFonts w:ascii="Simplified Arabic" w:eastAsia="Malgun Gothic" w:hAnsi="Simplified Arabic" w:hint="cs"/>
          <w:snapToGrid w:val="0"/>
          <w:kern w:val="22"/>
          <w:sz w:val="24"/>
          <w:rtl/>
          <w:lang w:val="en-GB"/>
        </w:rPr>
        <w:t>60</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r>
      <w:r w:rsidR="002A7BDF" w:rsidRPr="00FE0C75">
        <w:rPr>
          <w:rFonts w:ascii="Simplified Arabic" w:eastAsia="Malgun Gothic" w:hAnsi="Simplified Arabic" w:hint="cs"/>
          <w:snapToGrid w:val="0"/>
          <w:kern w:val="22"/>
          <w:sz w:val="24"/>
          <w:rtl/>
          <w:lang w:val="en-GB"/>
        </w:rPr>
        <w:t>و</w:t>
      </w:r>
      <w:r w:rsidR="002A7BDF" w:rsidRPr="00FE0C75">
        <w:rPr>
          <w:rFonts w:ascii="Simplified Arabic" w:eastAsia="Malgun Gothic" w:hAnsi="Simplified Arabic"/>
          <w:snapToGrid w:val="0"/>
          <w:kern w:val="22"/>
          <w:sz w:val="24"/>
          <w:rtl/>
          <w:lang w:val="en-GB"/>
        </w:rPr>
        <w:t>وافق الفريق العامل على مشروع المقرر</w:t>
      </w:r>
      <w:r w:rsidR="002A7BDF" w:rsidRPr="00FE0C75">
        <w:rPr>
          <w:rFonts w:ascii="Simplified Arabic" w:eastAsia="Malgun Gothic" w:hAnsi="Simplified Arabic"/>
          <w:snapToGrid w:val="0"/>
          <w:kern w:val="22"/>
          <w:sz w:val="24"/>
          <w:lang w:val="en-GB"/>
        </w:rPr>
        <w:t xml:space="preserve"> </w:t>
      </w:r>
      <w:r w:rsidR="002A7BDF" w:rsidRPr="00FE0C75">
        <w:rPr>
          <w:rFonts w:ascii="Simplified Arabic" w:eastAsia="Malgun Gothic" w:hAnsi="Simplified Arabic" w:hint="cs"/>
          <w:snapToGrid w:val="0"/>
          <w:kern w:val="22"/>
          <w:sz w:val="24"/>
          <w:rtl/>
          <w:lang w:val="en-GB" w:bidi="ar-EG"/>
        </w:rPr>
        <w:t>المنقح</w:t>
      </w:r>
      <w:r w:rsidR="002A7BDF" w:rsidRPr="00FE0C75">
        <w:rPr>
          <w:rFonts w:ascii="Simplified Arabic" w:eastAsia="Malgun Gothic" w:hAnsi="Simplified Arabic"/>
          <w:snapToGrid w:val="0"/>
          <w:kern w:val="22"/>
          <w:sz w:val="24"/>
          <w:rtl/>
          <w:lang w:val="en-GB"/>
        </w:rPr>
        <w:t xml:space="preserve">، بصيغته المعدلة شفويا، لإحالته إلى الجلسة العامة بوصفه مشروع المقرر </w:t>
      </w:r>
      <w:r w:rsidR="002A7BDF" w:rsidRPr="00161BD1">
        <w:t>CBD/NP/MOP/3/L.6</w:t>
      </w:r>
      <w:r w:rsidR="002A7BDF" w:rsidRPr="00FE0C75">
        <w:rPr>
          <w:rFonts w:ascii="Simplified Arabic" w:eastAsia="Malgun Gothic" w:hAnsi="Simplified Arabic"/>
          <w:snapToGrid w:val="0"/>
          <w:kern w:val="22"/>
          <w:sz w:val="24"/>
          <w:rtl/>
          <w:lang w:val="en-GB"/>
        </w:rPr>
        <w:t>.</w:t>
      </w:r>
    </w:p>
    <w:p w:rsidR="002A7BDF" w:rsidRPr="00A71B55" w:rsidRDefault="00D63783" w:rsidP="003A7AEA">
      <w:pPr>
        <w:spacing w:after="120"/>
        <w:jc w:val="both"/>
        <w:rPr>
          <w:rFonts w:eastAsia="Malgun Gothic" w:cs="Times New Roman"/>
          <w:kern w:val="0"/>
          <w:sz w:val="22"/>
          <w:rtl/>
        </w:rPr>
      </w:pPr>
      <w:r>
        <w:rPr>
          <w:rFonts w:ascii="Simplified Arabic" w:eastAsia="Malgun Gothic" w:hAnsi="Simplified Arabic" w:hint="cs"/>
          <w:snapToGrid w:val="0"/>
          <w:kern w:val="22"/>
          <w:sz w:val="24"/>
          <w:rtl/>
          <w:lang w:val="en-GB"/>
        </w:rPr>
        <w:t>61-</w:t>
      </w:r>
      <w:r>
        <w:rPr>
          <w:rFonts w:ascii="Simplified Arabic" w:eastAsia="Malgun Gothic" w:hAnsi="Simplified Arabic" w:hint="cs"/>
          <w:snapToGrid w:val="0"/>
          <w:kern w:val="22"/>
          <w:sz w:val="24"/>
          <w:rtl/>
          <w:lang w:val="en-GB"/>
        </w:rPr>
        <w:tab/>
      </w:r>
      <w:r w:rsidR="003A7AEA">
        <w:rPr>
          <w:rFonts w:ascii="Simplified Arabic" w:eastAsia="Malgun Gothic" w:hAnsi="Simplified Arabic" w:hint="cs"/>
          <w:snapToGrid w:val="0"/>
          <w:kern w:val="22"/>
          <w:sz w:val="24"/>
          <w:rtl/>
          <w:lang w:val="en-GB"/>
        </w:rPr>
        <w:t>واعتمد مؤتمر الأطراف العامل كاجتماع للأطراف في بروتوكول ناغويا، في جلسته العامة الثامنة المنعقدة في 29</w:t>
      </w:r>
      <w:r w:rsidR="003A7AEA">
        <w:rPr>
          <w:rFonts w:ascii="Simplified Arabic" w:eastAsia="Malgun Gothic" w:hAnsi="Simplified Arabic" w:hint="eastAsia"/>
          <w:snapToGrid w:val="0"/>
          <w:kern w:val="22"/>
          <w:sz w:val="24"/>
          <w:rtl/>
          <w:lang w:val="en-GB"/>
        </w:rPr>
        <w:t> </w:t>
      </w:r>
      <w:r w:rsidR="003A7AEA">
        <w:rPr>
          <w:rFonts w:ascii="Simplified Arabic" w:eastAsia="Malgun Gothic" w:hAnsi="Simplified Arabic" w:hint="cs"/>
          <w:snapToGrid w:val="0"/>
          <w:kern w:val="22"/>
          <w:sz w:val="24"/>
          <w:rtl/>
          <w:lang w:val="en-GB"/>
        </w:rPr>
        <w:t xml:space="preserve">نوفمبر/تشرين الثاني 2018، مشروع المقرر </w:t>
      </w:r>
      <w:r w:rsidR="003A7AEA" w:rsidRPr="00EE0850">
        <w:rPr>
          <w:szCs w:val="22"/>
        </w:rPr>
        <w:t>CBD/NP/MOP/3/L.6</w:t>
      </w:r>
      <w:r w:rsidR="003A7AEA">
        <w:rPr>
          <w:rFonts w:ascii="Simplified Arabic" w:eastAsia="Malgun Gothic" w:hAnsi="Simplified Arabic" w:hint="cs"/>
          <w:snapToGrid w:val="0"/>
          <w:kern w:val="22"/>
          <w:sz w:val="24"/>
          <w:rtl/>
          <w:lang w:val="en-GB"/>
        </w:rPr>
        <w:t xml:space="preserve"> بوصفه المقرر </w:t>
      </w:r>
      <w:r w:rsidR="003A7AEA" w:rsidRPr="00EE0850">
        <w:rPr>
          <w:szCs w:val="22"/>
        </w:rPr>
        <w:t>NP-3/8</w:t>
      </w:r>
      <w:r w:rsidR="003A7AEA">
        <w:rPr>
          <w:rFonts w:ascii="Simplified Arabic" w:eastAsia="Malgun Gothic" w:hAnsi="Simplified Arabic" w:hint="cs"/>
          <w:snapToGrid w:val="0"/>
          <w:kern w:val="22"/>
          <w:sz w:val="24"/>
          <w:rtl/>
          <w:lang w:val="en-GB"/>
        </w:rPr>
        <w:t xml:space="preserve"> (للاطلاع على النص، انظر الفصل الأول).</w:t>
      </w:r>
    </w:p>
    <w:p w:rsidR="002A7BDF" w:rsidRPr="00534A53" w:rsidRDefault="002A7BDF" w:rsidP="002A7BDF">
      <w:pPr>
        <w:keepNext/>
        <w:spacing w:after="120" w:line="192" w:lineRule="auto"/>
        <w:jc w:val="center"/>
        <w:rPr>
          <w:rFonts w:ascii="Simplified Arabic" w:hAnsi="Simplified Arabic"/>
          <w:bCs/>
          <w:i/>
          <w:sz w:val="28"/>
          <w:szCs w:val="28"/>
        </w:rPr>
      </w:pPr>
      <w:bookmarkStart w:id="30" w:name="البند9"/>
      <w:bookmarkEnd w:id="30"/>
      <w:r w:rsidRPr="00A33C80">
        <w:rPr>
          <w:rFonts w:ascii="Simplified Arabic" w:hAnsi="Simplified Arabic" w:hint="cs"/>
          <w:bCs/>
          <w:i/>
          <w:sz w:val="28"/>
          <w:szCs w:val="28"/>
          <w:rtl/>
        </w:rPr>
        <w:t xml:space="preserve">البند </w:t>
      </w:r>
      <w:r>
        <w:rPr>
          <w:rFonts w:ascii="Simplified Arabic" w:hAnsi="Simplified Arabic" w:hint="cs"/>
          <w:bCs/>
          <w:i/>
          <w:sz w:val="28"/>
          <w:szCs w:val="28"/>
          <w:rtl/>
        </w:rPr>
        <w:t>9</w:t>
      </w:r>
      <w:r w:rsidRPr="00A33C80">
        <w:rPr>
          <w:rFonts w:ascii="Simplified Arabic" w:hAnsi="Simplified Arabic" w:hint="cs"/>
          <w:bCs/>
          <w:i/>
          <w:sz w:val="28"/>
          <w:szCs w:val="28"/>
          <w:rtl/>
        </w:rPr>
        <w:t>-</w:t>
      </w:r>
      <w:r w:rsidRPr="00A33C80">
        <w:rPr>
          <w:rFonts w:ascii="Simplified Arabic" w:hAnsi="Simplified Arabic" w:hint="cs"/>
          <w:bCs/>
          <w:i/>
          <w:sz w:val="28"/>
          <w:szCs w:val="28"/>
          <w:rtl/>
        </w:rPr>
        <w:tab/>
      </w:r>
      <w:r>
        <w:rPr>
          <w:rFonts w:ascii="Simplified Arabic" w:hAnsi="Simplified Arabic" w:hint="cs"/>
          <w:bCs/>
          <w:i/>
          <w:sz w:val="28"/>
          <w:szCs w:val="28"/>
          <w:rtl/>
        </w:rPr>
        <w:t>تدابير للمساعدة في بناء القدرات وتنمية القدرات (المادة 22)</w:t>
      </w:r>
    </w:p>
    <w:p w:rsidR="002A7BDF" w:rsidRPr="004A5C8E" w:rsidRDefault="003A7AEA" w:rsidP="003A7AEA">
      <w:pPr>
        <w:spacing w:after="120"/>
        <w:jc w:val="both"/>
        <w:rPr>
          <w:rFonts w:eastAsia="Malgun Gothic" w:cs="Times New Roman"/>
          <w:snapToGrid w:val="0"/>
          <w:kern w:val="22"/>
          <w:sz w:val="22"/>
          <w:szCs w:val="22"/>
          <w:rtl/>
          <w:lang w:val="en-GB"/>
        </w:rPr>
      </w:pPr>
      <w:r>
        <w:rPr>
          <w:rFonts w:hint="cs"/>
          <w:sz w:val="24"/>
          <w:rtl/>
        </w:rPr>
        <w:t>62</w:t>
      </w:r>
      <w:r w:rsidR="002A7BDF">
        <w:rPr>
          <w:rFonts w:hint="cs"/>
          <w:sz w:val="24"/>
          <w:rtl/>
        </w:rPr>
        <w:t>-</w:t>
      </w:r>
      <w:r w:rsidR="002A7BDF">
        <w:rPr>
          <w:rFonts w:hint="cs"/>
          <w:sz w:val="24"/>
          <w:rtl/>
        </w:rPr>
        <w:tab/>
      </w:r>
      <w:r w:rsidR="002A7BDF" w:rsidRPr="004A5C8E">
        <w:rPr>
          <w:rFonts w:ascii="Simplified Arabic" w:eastAsia="Malgun Gothic" w:hAnsi="Simplified Arabic" w:hint="cs"/>
          <w:snapToGrid w:val="0"/>
          <w:kern w:val="22"/>
          <w:sz w:val="24"/>
          <w:rtl/>
          <w:lang w:val="en-GB"/>
        </w:rPr>
        <w:t xml:space="preserve">تناول الفريق العامل الأول البند 9 من جدول الأعمال خلال جلسته الرابعة المنعقدة في 19 نوفمبر/تشرين الثاني 2018. </w:t>
      </w:r>
      <w:r w:rsidR="002A7BDF" w:rsidRPr="004A5C8E">
        <w:rPr>
          <w:rFonts w:eastAsia="Malgun Gothic" w:cs="Times New Roman"/>
          <w:kern w:val="0"/>
          <w:sz w:val="22"/>
          <w:rtl/>
          <w:lang w:val="en-GB"/>
        </w:rPr>
        <w:t>وكان معروضا على ال</w:t>
      </w:r>
      <w:r w:rsidR="002A7BDF" w:rsidRPr="004A5C8E">
        <w:rPr>
          <w:rFonts w:eastAsia="Malgun Gothic" w:cs="Times New Roman" w:hint="cs"/>
          <w:kern w:val="0"/>
          <w:sz w:val="22"/>
          <w:rtl/>
          <w:lang w:val="en-GB"/>
        </w:rPr>
        <w:t>فريق العامل</w:t>
      </w:r>
      <w:r w:rsidR="002A7BDF" w:rsidRPr="004A5C8E">
        <w:rPr>
          <w:rFonts w:eastAsia="Malgun Gothic" w:cs="Times New Roman"/>
          <w:kern w:val="0"/>
          <w:sz w:val="22"/>
          <w:rtl/>
          <w:lang w:val="en-GB"/>
        </w:rPr>
        <w:t xml:space="preserve"> </w:t>
      </w:r>
      <w:r w:rsidR="002A7BDF" w:rsidRPr="004A5C8E">
        <w:rPr>
          <w:rFonts w:ascii="Simplified Arabic" w:eastAsia="Malgun Gothic" w:hAnsi="Simplified Arabic"/>
          <w:kern w:val="0"/>
          <w:sz w:val="22"/>
          <w:rtl/>
          <w:lang w:val="en-GB"/>
        </w:rPr>
        <w:t>في غضون نظره في البند</w:t>
      </w:r>
      <w:r w:rsidR="002A7BDF" w:rsidRPr="004A5C8E">
        <w:rPr>
          <w:rFonts w:ascii="Simplified Arabic" w:eastAsia="Malgun Gothic" w:hAnsi="Simplified Arabic" w:hint="cs"/>
          <w:kern w:val="0"/>
          <w:sz w:val="22"/>
          <w:rtl/>
          <w:lang w:val="en-GB"/>
        </w:rPr>
        <w:t xml:space="preserve"> </w:t>
      </w:r>
      <w:r w:rsidR="002A7BDF" w:rsidRPr="004A5C8E">
        <w:rPr>
          <w:rFonts w:ascii="Simplified Arabic" w:eastAsia="Malgun Gothic" w:hAnsi="Simplified Arabic"/>
          <w:kern w:val="22"/>
          <w:sz w:val="24"/>
          <w:rtl/>
          <w:lang w:val="en-GB"/>
        </w:rPr>
        <w:t>تقرير مرحلي بشأن تدابير للمساعدة في بناء القدرة وتنمية القدرات (المادة 22)</w:t>
      </w:r>
      <w:r w:rsidR="002A7BDF" w:rsidRPr="004A5C8E">
        <w:rPr>
          <w:rFonts w:ascii="Simplified Arabic" w:eastAsia="Malgun Gothic" w:hAnsi="Simplified Arabic" w:hint="cs"/>
          <w:kern w:val="22"/>
          <w:sz w:val="24"/>
          <w:rtl/>
          <w:lang w:val="en-GB"/>
        </w:rPr>
        <w:t xml:space="preserve"> </w:t>
      </w:r>
      <w:r w:rsidR="002A7BDF" w:rsidRPr="003A7AEA">
        <w:rPr>
          <w:rFonts w:eastAsia="Malgun Gothic" w:cs="Times New Roman"/>
          <w:kern w:val="22"/>
          <w:szCs w:val="20"/>
          <w:lang w:val="en-GB"/>
        </w:rPr>
        <w:t>(CBD/NP/MOP/3/4)</w:t>
      </w:r>
      <w:r>
        <w:rPr>
          <w:rFonts w:eastAsia="Malgun Gothic" w:cs="Times New Roman" w:hint="cs"/>
          <w:kern w:val="22"/>
          <w:sz w:val="22"/>
          <w:szCs w:val="22"/>
          <w:rtl/>
          <w:lang w:val="en-GB"/>
        </w:rPr>
        <w:t xml:space="preserve"> </w:t>
      </w:r>
      <w:r>
        <w:rPr>
          <w:rFonts w:ascii="Simplified Arabic" w:eastAsia="Malgun Gothic" w:hAnsi="Simplified Arabic" w:hint="cs"/>
          <w:kern w:val="22"/>
          <w:sz w:val="24"/>
          <w:rtl/>
          <w:lang w:val="en-GB"/>
        </w:rPr>
        <w:t>بالإضافة إلى الوثائق الإعلامية التالية: (أ) ت</w:t>
      </w:r>
      <w:r w:rsidR="002A7BDF" w:rsidRPr="004A5C8E">
        <w:rPr>
          <w:rFonts w:ascii="Simplified Arabic" w:eastAsia="Malgun Gothic" w:hAnsi="Simplified Arabic"/>
          <w:kern w:val="22"/>
          <w:sz w:val="24"/>
          <w:rtl/>
          <w:lang w:val="en-GB"/>
        </w:rPr>
        <w:t>قرير اللجنة الاستشارية غير الرسمية المعنية</w:t>
      </w:r>
      <w:r w:rsidR="002A7BDF" w:rsidRPr="004A5C8E">
        <w:rPr>
          <w:rFonts w:eastAsia="Malgun Gothic" w:cs="Times New Roman"/>
          <w:kern w:val="22"/>
          <w:sz w:val="22"/>
          <w:szCs w:val="22"/>
          <w:rtl/>
          <w:lang w:val="en-GB"/>
        </w:rPr>
        <w:t xml:space="preserve"> </w:t>
      </w:r>
      <w:r w:rsidR="002A7BDF" w:rsidRPr="004A5C8E">
        <w:rPr>
          <w:rFonts w:ascii="Simplified Arabic" w:eastAsia="Malgun Gothic" w:hAnsi="Simplified Arabic"/>
          <w:kern w:val="22"/>
          <w:sz w:val="24"/>
          <w:rtl/>
          <w:lang w:val="en-GB"/>
        </w:rPr>
        <w:t>ببناء القدرات</w:t>
      </w:r>
      <w:r w:rsidR="002A7BDF" w:rsidRPr="004A5C8E">
        <w:rPr>
          <w:rFonts w:ascii="Simplified Arabic" w:eastAsia="Malgun Gothic" w:hAnsi="Simplified Arabic" w:hint="cs"/>
          <w:kern w:val="22"/>
          <w:sz w:val="24"/>
          <w:rtl/>
          <w:lang w:val="en-GB"/>
        </w:rPr>
        <w:t xml:space="preserve"> من أجل </w:t>
      </w:r>
      <w:r w:rsidR="002A7BDF" w:rsidRPr="004A5C8E">
        <w:rPr>
          <w:rFonts w:ascii="Simplified Arabic" w:eastAsia="Malgun Gothic" w:hAnsi="Simplified Arabic"/>
          <w:snapToGrid w:val="0"/>
          <w:kern w:val="22"/>
          <w:sz w:val="24"/>
          <w:rtl/>
          <w:lang w:val="en-GB"/>
        </w:rPr>
        <w:t>تنفيذ بروتوكول ناغويا</w:t>
      </w:r>
      <w:r w:rsidR="002A7BDF" w:rsidRPr="004A5C8E">
        <w:rPr>
          <w:rFonts w:ascii="Simplified Arabic" w:eastAsia="Malgun Gothic" w:hAnsi="Simplified Arabic" w:hint="cs"/>
          <w:snapToGrid w:val="0"/>
          <w:kern w:val="22"/>
          <w:sz w:val="24"/>
          <w:rtl/>
          <w:lang w:val="en-GB"/>
        </w:rPr>
        <w:t xml:space="preserve"> خلال اجتماعه الثالث</w:t>
      </w:r>
      <w:r w:rsidR="002A7BDF" w:rsidRPr="004A5C8E">
        <w:rPr>
          <w:rFonts w:ascii="Simplified Arabic" w:eastAsia="Malgun Gothic" w:hAnsi="Simplified Arabic" w:hint="cs"/>
          <w:kern w:val="22"/>
          <w:sz w:val="24"/>
          <w:rtl/>
          <w:lang w:val="en-GB"/>
        </w:rPr>
        <w:t xml:space="preserve"> </w:t>
      </w:r>
      <w:r w:rsidR="002A7BDF" w:rsidRPr="003A7AEA">
        <w:rPr>
          <w:rFonts w:eastAsia="Malgun Gothic" w:cs="Times New Roman"/>
          <w:snapToGrid w:val="0"/>
          <w:kern w:val="22"/>
          <w:szCs w:val="20"/>
          <w:lang w:val="en-GB"/>
        </w:rPr>
        <w:t>(CBD/ABS/CB-IAC/2018/1/4)</w:t>
      </w:r>
      <w:r>
        <w:rPr>
          <w:rFonts w:ascii="Simplified Arabic" w:eastAsia="Malgun Gothic" w:hAnsi="Simplified Arabic" w:hint="cs"/>
          <w:kern w:val="0"/>
          <w:sz w:val="24"/>
          <w:rtl/>
          <w:lang w:val="en-GB"/>
        </w:rPr>
        <w:t>؛</w:t>
      </w:r>
      <w:r w:rsidR="002A7BDF" w:rsidRPr="004A5C8E">
        <w:rPr>
          <w:rFonts w:ascii="Simplified Arabic" w:eastAsia="Malgun Gothic" w:hAnsi="Simplified Arabic"/>
          <w:kern w:val="0"/>
          <w:sz w:val="24"/>
          <w:rtl/>
          <w:lang w:val="en-GB"/>
        </w:rPr>
        <w:t xml:space="preserve"> </w:t>
      </w:r>
      <w:r>
        <w:rPr>
          <w:rFonts w:ascii="Simplified Arabic" w:eastAsia="Malgun Gothic" w:hAnsi="Simplified Arabic" w:hint="cs"/>
          <w:kern w:val="0"/>
          <w:sz w:val="24"/>
          <w:rtl/>
          <w:lang w:val="en-GB"/>
        </w:rPr>
        <w:t xml:space="preserve">(ب) </w:t>
      </w:r>
      <w:r w:rsidR="002A7BDF" w:rsidRPr="004A5C8E">
        <w:rPr>
          <w:rFonts w:ascii="Simplified Arabic" w:eastAsia="Malgun Gothic" w:hAnsi="Simplified Arabic"/>
          <w:kern w:val="0"/>
          <w:sz w:val="24"/>
          <w:rtl/>
          <w:lang w:val="en-GB"/>
        </w:rPr>
        <w:t xml:space="preserve"> </w:t>
      </w:r>
      <w:r>
        <w:rPr>
          <w:rFonts w:ascii="Simplified Arabic" w:eastAsia="Malgun Gothic" w:hAnsi="Simplified Arabic" w:hint="cs"/>
          <w:kern w:val="0"/>
          <w:sz w:val="24"/>
          <w:rtl/>
          <w:lang w:val="en-GB"/>
        </w:rPr>
        <w:t>و</w:t>
      </w:r>
      <w:r w:rsidR="002A7BDF" w:rsidRPr="004A5C8E">
        <w:rPr>
          <w:rFonts w:ascii="Simplified Arabic" w:eastAsia="Malgun Gothic" w:hAnsi="Simplified Arabic" w:hint="cs"/>
          <w:kern w:val="0"/>
          <w:sz w:val="24"/>
          <w:rtl/>
          <w:lang w:val="en-GB"/>
        </w:rPr>
        <w:t>نظرة</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عامة</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عن</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مبادرات</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بناء</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وتنمية القدرات</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التي</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توفر</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الدعم</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المباشر</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للبلدان</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لتنفيذ</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بروتوكول</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 xml:space="preserve">ناغويا </w:t>
      </w:r>
      <w:r w:rsidR="002A7BDF" w:rsidRPr="003A7AEA">
        <w:rPr>
          <w:rFonts w:eastAsia="Malgun Gothic" w:cs="Times New Roman"/>
          <w:snapToGrid w:val="0"/>
          <w:kern w:val="22"/>
          <w:szCs w:val="20"/>
          <w:lang w:val="en-GB"/>
        </w:rPr>
        <w:t>(CBD/NP/MOP/3/INF/1)</w:t>
      </w:r>
      <w:r>
        <w:rPr>
          <w:rFonts w:ascii="Simplified Arabic" w:eastAsia="Malgun Gothic" w:hAnsi="Simplified Arabic" w:hint="cs"/>
          <w:snapToGrid w:val="0"/>
          <w:kern w:val="22"/>
          <w:sz w:val="24"/>
          <w:rtl/>
          <w:lang w:val="en-GB"/>
        </w:rPr>
        <w:t>؛</w:t>
      </w:r>
      <w:r w:rsidR="002A7BDF" w:rsidRPr="004A5C8E">
        <w:rPr>
          <w:rFonts w:ascii="Simplified Arabic" w:eastAsia="Malgun Gothic" w:hAnsi="Simplified Arabic"/>
          <w:kern w:val="0"/>
          <w:sz w:val="24"/>
          <w:rtl/>
          <w:lang w:val="en-GB"/>
        </w:rPr>
        <w:t xml:space="preserve"> </w:t>
      </w:r>
      <w:r>
        <w:rPr>
          <w:rFonts w:ascii="Simplified Arabic" w:eastAsia="Malgun Gothic" w:hAnsi="Simplified Arabic" w:hint="cs"/>
          <w:kern w:val="0"/>
          <w:sz w:val="24"/>
          <w:rtl/>
          <w:lang w:val="en-GB"/>
        </w:rPr>
        <w:t xml:space="preserve">(ج) ونظرة </w:t>
      </w:r>
      <w:r w:rsidR="002A7BDF" w:rsidRPr="004A5C8E">
        <w:rPr>
          <w:rFonts w:ascii="Simplified Arabic" w:eastAsia="Malgun Gothic" w:hAnsi="Simplified Arabic" w:hint="cs"/>
          <w:kern w:val="0"/>
          <w:sz w:val="24"/>
          <w:rtl/>
          <w:lang w:val="en-GB"/>
        </w:rPr>
        <w:t>عامة</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على</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أدوات</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وموارد</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بناء</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القدرات</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بشأن</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الحصول</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وتقاسم</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 xml:space="preserve">المنافع </w:t>
      </w:r>
      <w:r w:rsidR="002A7BDF" w:rsidRPr="003A7AEA">
        <w:rPr>
          <w:rFonts w:eastAsia="Malgun Gothic" w:cs="Times New Roman"/>
          <w:snapToGrid w:val="0"/>
          <w:kern w:val="22"/>
          <w:szCs w:val="20"/>
          <w:lang w:val="en-GB"/>
        </w:rPr>
        <w:t>(CBD/NP/MOP/3/INF/2)</w:t>
      </w:r>
      <w:r>
        <w:rPr>
          <w:rFonts w:ascii="Simplified Arabic" w:eastAsia="Malgun Gothic" w:hAnsi="Simplified Arabic" w:hint="cs"/>
          <w:snapToGrid w:val="0"/>
          <w:kern w:val="22"/>
          <w:sz w:val="24"/>
          <w:rtl/>
          <w:lang w:val="en-GB"/>
        </w:rPr>
        <w:t>؛ (د) و</w:t>
      </w:r>
      <w:r w:rsidR="002A7BDF" w:rsidRPr="004A5C8E">
        <w:rPr>
          <w:rFonts w:ascii="Simplified Arabic" w:eastAsia="Malgun Gothic" w:hAnsi="Simplified Arabic"/>
          <w:snapToGrid w:val="0"/>
          <w:kern w:val="22"/>
          <w:sz w:val="24"/>
          <w:rtl/>
          <w:lang w:val="en-GB"/>
        </w:rPr>
        <w:t>برنامج بناء القدرات لدعم تنفيذ بروتوكول ناغويا: نظرة عامة ودروس</w:t>
      </w:r>
      <w:r w:rsidR="002A7BDF" w:rsidRPr="004A5C8E">
        <w:rPr>
          <w:rFonts w:ascii="Simplified Arabic" w:eastAsia="Malgun Gothic" w:hAnsi="Simplified Arabic" w:hint="cs"/>
          <w:snapToGrid w:val="0"/>
          <w:kern w:val="22"/>
          <w:sz w:val="24"/>
          <w:rtl/>
          <w:lang w:val="en-GB"/>
        </w:rPr>
        <w:t xml:space="preserve"> </w:t>
      </w:r>
      <w:r w:rsidR="002A7BDF" w:rsidRPr="003A7AEA">
        <w:rPr>
          <w:rFonts w:eastAsia="Malgun Gothic" w:cs="Times New Roman"/>
          <w:snapToGrid w:val="0"/>
          <w:kern w:val="22"/>
          <w:szCs w:val="20"/>
          <w:lang w:val="en-GB"/>
        </w:rPr>
        <w:t>(CBD/NP/MOP/3/INF/6)</w:t>
      </w:r>
      <w:r w:rsidR="002A7BDF" w:rsidRPr="004A5C8E">
        <w:rPr>
          <w:rFonts w:eastAsia="Malgun Gothic" w:cs="Times New Roman" w:hint="cs"/>
          <w:snapToGrid w:val="0"/>
          <w:kern w:val="22"/>
          <w:sz w:val="22"/>
          <w:szCs w:val="22"/>
          <w:rtl/>
          <w:lang w:val="en-GB"/>
        </w:rPr>
        <w:t xml:space="preserve">. </w:t>
      </w:r>
    </w:p>
    <w:p w:rsidR="002A7BDF" w:rsidRPr="004A5C8E" w:rsidRDefault="003A7AEA" w:rsidP="003A7AEA">
      <w:pPr>
        <w:spacing w:after="120"/>
        <w:jc w:val="both"/>
        <w:rPr>
          <w:rFonts w:ascii="Simplified Arabic" w:eastAsia="Malgun Gothic" w:hAnsi="Simplified Arabic"/>
          <w:kern w:val="0"/>
          <w:sz w:val="24"/>
          <w:lang w:val="en-GB"/>
        </w:rPr>
      </w:pPr>
      <w:r>
        <w:rPr>
          <w:rFonts w:ascii="Simplified Arabic" w:eastAsia="Malgun Gothic" w:hAnsi="Simplified Arabic" w:hint="cs"/>
          <w:kern w:val="0"/>
          <w:sz w:val="24"/>
          <w:rtl/>
          <w:lang w:val="en-GB"/>
        </w:rPr>
        <w:t>63</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4A5C8E">
        <w:rPr>
          <w:rFonts w:ascii="Simplified Arabic" w:eastAsia="Malgun Gothic" w:hAnsi="Simplified Arabic"/>
          <w:kern w:val="0"/>
          <w:sz w:val="24"/>
          <w:rtl/>
          <w:lang w:val="en-GB"/>
        </w:rPr>
        <w:t xml:space="preserve">كان معروضا على الفريق العامل أيضا مشروع مقرر، يستند إلى التوصية </w:t>
      </w:r>
      <w:r w:rsidR="002A7BDF" w:rsidRPr="003A7AEA">
        <w:rPr>
          <w:rFonts w:eastAsia="Malgun Gothic" w:cs="Times New Roman"/>
          <w:kern w:val="0"/>
          <w:szCs w:val="20"/>
          <w:lang w:val="en-GB"/>
        </w:rPr>
        <w:t>SBI-2/8</w:t>
      </w:r>
      <w:r>
        <w:rPr>
          <w:rFonts w:ascii="Simplified Arabic" w:eastAsia="Malgun Gothic" w:hAnsi="Simplified Arabic" w:hint="cs"/>
          <w:kern w:val="0"/>
          <w:sz w:val="24"/>
          <w:rtl/>
          <w:lang w:val="en-GB"/>
        </w:rPr>
        <w:t xml:space="preserve"> وعناصر إضافية من الوثيقة </w:t>
      </w:r>
      <w:r w:rsidRPr="00EE0850">
        <w:rPr>
          <w:szCs w:val="22"/>
        </w:rPr>
        <w:t>CBD/NP/MOP/3/4</w:t>
      </w:r>
      <w:r>
        <w:rPr>
          <w:rFonts w:ascii="Simplified Arabic" w:eastAsia="Malgun Gothic" w:hAnsi="Simplified Arabic" w:hint="cs"/>
          <w:kern w:val="0"/>
          <w:sz w:val="24"/>
          <w:rtl/>
          <w:lang w:val="en-GB"/>
        </w:rPr>
        <w:t>،</w:t>
      </w:r>
      <w:r w:rsidR="002A7BDF" w:rsidRPr="004A5C8E">
        <w:rPr>
          <w:rFonts w:ascii="Simplified Arabic" w:eastAsia="Malgun Gothic" w:hAnsi="Simplified Arabic"/>
          <w:kern w:val="0"/>
          <w:sz w:val="24"/>
          <w:rtl/>
          <w:lang w:val="en-GB"/>
        </w:rPr>
        <w:t xml:space="preserve"> </w:t>
      </w:r>
      <w:r w:rsidR="00BD39AA">
        <w:rPr>
          <w:rFonts w:ascii="Simplified Arabic" w:eastAsia="Malgun Gothic" w:hAnsi="Simplified Arabic" w:hint="cs"/>
          <w:kern w:val="0"/>
          <w:sz w:val="24"/>
          <w:rtl/>
          <w:lang w:val="en-GB"/>
        </w:rPr>
        <w:t>و</w:t>
      </w:r>
      <w:r>
        <w:rPr>
          <w:rFonts w:ascii="Simplified Arabic" w:eastAsia="Malgun Gothic" w:hAnsi="Simplified Arabic" w:hint="cs"/>
          <w:kern w:val="0"/>
          <w:sz w:val="24"/>
          <w:rtl/>
          <w:lang w:val="en-GB"/>
        </w:rPr>
        <w:t>يرد</w:t>
      </w:r>
      <w:r w:rsidR="002A7BDF" w:rsidRPr="004A5C8E">
        <w:rPr>
          <w:rFonts w:ascii="Simplified Arabic" w:eastAsia="Malgun Gothic" w:hAnsi="Simplified Arabic"/>
          <w:kern w:val="0"/>
          <w:sz w:val="24"/>
          <w:rtl/>
          <w:lang w:val="en-GB"/>
        </w:rPr>
        <w:t xml:space="preserve"> في تجميع مشاريع المقررات </w:t>
      </w:r>
      <w:r w:rsidRPr="009C3A5B">
        <w:rPr>
          <w:szCs w:val="22"/>
        </w:rPr>
        <w:t>(CBD/NP/MOP/3/1/Add.2)</w:t>
      </w:r>
      <w:r w:rsidR="002A7BDF" w:rsidRPr="004A5C8E">
        <w:rPr>
          <w:rFonts w:eastAsia="Malgun Gothic" w:cs="Times New Roman"/>
          <w:kern w:val="0"/>
          <w:sz w:val="22"/>
          <w:szCs w:val="22"/>
          <w:rtl/>
          <w:lang w:val="en-GB"/>
        </w:rPr>
        <w:t>.</w:t>
      </w:r>
      <w:r w:rsidR="002A7BDF" w:rsidRPr="004A5C8E">
        <w:rPr>
          <w:rFonts w:ascii="Simplified Arabic" w:eastAsia="Malgun Gothic" w:hAnsi="Simplified Arabic"/>
          <w:kern w:val="0"/>
          <w:sz w:val="24"/>
          <w:rtl/>
          <w:lang w:val="en-GB"/>
        </w:rPr>
        <w:t xml:space="preserve"> أما الجزء الثاني من مشروع المقرر، المتعلق بالإطار الاستراتيجي الطويل الأجل لبناء القدرات، فقد أخذ من التوصية 2/8، القسم الثاني، للهيئة الفرعية للتنفيذ، و</w:t>
      </w:r>
      <w:r w:rsidR="002A7BDF" w:rsidRPr="004A5C8E">
        <w:rPr>
          <w:rFonts w:ascii="Simplified Arabic" w:eastAsia="Malgun Gothic" w:hAnsi="Simplified Arabic" w:hint="cs"/>
          <w:kern w:val="0"/>
          <w:sz w:val="24"/>
          <w:rtl/>
          <w:lang w:val="en-GB"/>
        </w:rPr>
        <w:t>المرتبطة</w:t>
      </w:r>
      <w:r w:rsidR="002A7BDF" w:rsidRPr="004A5C8E">
        <w:rPr>
          <w:rFonts w:ascii="Simplified Arabic" w:eastAsia="Malgun Gothic" w:hAnsi="Simplified Arabic"/>
          <w:kern w:val="0"/>
          <w:sz w:val="24"/>
          <w:rtl/>
          <w:lang w:val="en-GB"/>
        </w:rPr>
        <w:t xml:space="preserve"> بمشروع مقرر مؤتمر الأطراف المعنية ببناء القدرات. ومن ثم، فإن أي تغييرات تدخل في هذه الأخيرة بعد مناقشتها في إطار بند جدول الأعمال ذي الصلة لمؤتمر الأطراف سوف تنعكس، حسب الاقتضاء، </w:t>
      </w:r>
      <w:r w:rsidR="0095741B">
        <w:rPr>
          <w:rFonts w:ascii="Simplified Arabic" w:eastAsia="Malgun Gothic" w:hAnsi="Simplified Arabic"/>
          <w:kern w:val="0"/>
          <w:sz w:val="24"/>
          <w:rtl/>
          <w:lang w:val="en-GB"/>
        </w:rPr>
        <w:t>في مشروع المقرر قيد النظر حاليا</w:t>
      </w:r>
      <w:r w:rsidR="002A7BDF" w:rsidRPr="004A5C8E">
        <w:rPr>
          <w:rFonts w:ascii="Simplified Arabic" w:eastAsia="Malgun Gothic" w:hAnsi="Simplified Arabic"/>
          <w:kern w:val="0"/>
          <w:sz w:val="24"/>
          <w:rtl/>
          <w:lang w:val="en-GB"/>
        </w:rPr>
        <w:t>. ولما كان الأمر كذلك، ركز الفريق العامل نظره على النص الجديد الوارد في الجزء الأول من مشروع المقرر، فيما يتعلق بالإطار الاستراتيجي لبناء القدرات وتنميتها من أجل تنفيذ بروتوكول ناغويا.</w:t>
      </w:r>
    </w:p>
    <w:p w:rsidR="002A7BDF" w:rsidRPr="004A5C8E" w:rsidRDefault="003A7AEA" w:rsidP="002A7BDF">
      <w:pPr>
        <w:spacing w:after="120"/>
        <w:jc w:val="both"/>
        <w:rPr>
          <w:rFonts w:ascii="Simplified Arabic" w:eastAsia="Times New Roman" w:hAnsi="Simplified Arabic"/>
          <w:kern w:val="0"/>
          <w:sz w:val="24"/>
          <w:lang w:val="en-GB" w:eastAsia="en-CA"/>
        </w:rPr>
      </w:pPr>
      <w:r>
        <w:rPr>
          <w:rFonts w:ascii="Simplified Arabic" w:eastAsia="Times New Roman" w:hAnsi="Simplified Arabic" w:hint="cs"/>
          <w:kern w:val="0"/>
          <w:sz w:val="24"/>
          <w:rtl/>
          <w:lang w:val="en-CA" w:eastAsia="en-CA"/>
        </w:rPr>
        <w:t>64</w:t>
      </w:r>
      <w:r w:rsidR="002A7BDF">
        <w:rPr>
          <w:rFonts w:ascii="Simplified Arabic" w:eastAsia="Times New Roman" w:hAnsi="Simplified Arabic" w:hint="cs"/>
          <w:kern w:val="0"/>
          <w:sz w:val="24"/>
          <w:rtl/>
          <w:lang w:val="en-CA" w:eastAsia="en-CA"/>
        </w:rPr>
        <w:t>-</w:t>
      </w:r>
      <w:r w:rsidR="002A7BDF">
        <w:rPr>
          <w:rFonts w:ascii="Simplified Arabic" w:eastAsia="Times New Roman" w:hAnsi="Simplified Arabic" w:hint="cs"/>
          <w:kern w:val="0"/>
          <w:sz w:val="24"/>
          <w:rtl/>
          <w:lang w:val="en-CA" w:eastAsia="en-CA"/>
        </w:rPr>
        <w:tab/>
      </w:r>
      <w:r w:rsidR="002A7BDF" w:rsidRPr="004A5C8E">
        <w:rPr>
          <w:rFonts w:ascii="Simplified Arabic" w:eastAsia="Times New Roman" w:hAnsi="Simplified Arabic"/>
          <w:kern w:val="0"/>
          <w:sz w:val="24"/>
          <w:rtl/>
          <w:lang w:val="en-CA" w:eastAsia="en-CA"/>
        </w:rPr>
        <w:t xml:space="preserve">وأدلى ببيانات ممثلو </w:t>
      </w:r>
      <w:r w:rsidR="002A7BDF" w:rsidRPr="004A5C8E">
        <w:rPr>
          <w:rFonts w:ascii="Simplified Arabic" w:eastAsia="Times New Roman" w:hAnsi="Simplified Arabic"/>
          <w:color w:val="000000"/>
          <w:kern w:val="0"/>
          <w:sz w:val="24"/>
          <w:rtl/>
          <w:lang w:val="en-CA" w:eastAsia="en-CA"/>
        </w:rPr>
        <w:t xml:space="preserve">الأردن وأوغندا </w:t>
      </w:r>
      <w:r w:rsidR="002A7BDF" w:rsidRPr="004A5C8E">
        <w:rPr>
          <w:rFonts w:ascii="Simplified Arabic" w:eastAsia="Times New Roman" w:hAnsi="Simplified Arabic"/>
          <w:kern w:val="0"/>
          <w:sz w:val="24"/>
          <w:rtl/>
          <w:lang w:val="en-CA" w:eastAsia="en-CA"/>
        </w:rPr>
        <w:t>والاتحاد الأوروبي ودوله الأعضاء ال</w:t>
      </w:r>
      <w:r w:rsidR="002A7BDF" w:rsidRPr="004A5C8E">
        <w:rPr>
          <w:rFonts w:ascii="Simplified Arabic" w:eastAsia="Times New Roman" w:hAnsi="Simplified Arabic" w:hint="cs"/>
          <w:kern w:val="0"/>
          <w:sz w:val="24"/>
          <w:rtl/>
          <w:lang w:val="en-CA" w:eastAsia="en-CA"/>
        </w:rPr>
        <w:t>بالغ عددها</w:t>
      </w:r>
      <w:r w:rsidR="002A7BDF" w:rsidRPr="004A5C8E">
        <w:rPr>
          <w:rFonts w:ascii="Simplified Arabic" w:eastAsia="Times New Roman" w:hAnsi="Simplified Arabic"/>
          <w:kern w:val="0"/>
          <w:sz w:val="24"/>
          <w:rtl/>
          <w:lang w:val="en-CA" w:eastAsia="en-CA"/>
        </w:rPr>
        <w:t xml:space="preserve"> 28</w:t>
      </w:r>
      <w:r w:rsidR="002A7BDF" w:rsidRPr="004A5C8E">
        <w:rPr>
          <w:rFonts w:ascii="Simplified Arabic" w:eastAsia="Times New Roman" w:hAnsi="Simplified Arabic" w:hint="cs"/>
          <w:kern w:val="0"/>
          <w:sz w:val="24"/>
          <w:rtl/>
          <w:lang w:val="en-CA" w:eastAsia="en-CA"/>
        </w:rPr>
        <w:t xml:space="preserve"> دولة</w:t>
      </w:r>
      <w:r w:rsidR="002A7BDF" w:rsidRPr="004A5C8E">
        <w:rPr>
          <w:rFonts w:ascii="Simplified Arabic" w:eastAsia="Times New Roman" w:hAnsi="Simplified Arabic"/>
          <w:kern w:val="0"/>
          <w:sz w:val="24"/>
          <w:rtl/>
          <w:lang w:val="en-CA" w:eastAsia="en-CA"/>
        </w:rPr>
        <w:t>،</w:t>
      </w:r>
      <w:r w:rsidR="002A7BDF" w:rsidRPr="004A5C8E">
        <w:rPr>
          <w:rFonts w:ascii="Simplified Arabic" w:eastAsia="Times New Roman" w:hAnsi="Simplified Arabic" w:hint="cs"/>
          <w:kern w:val="0"/>
          <w:sz w:val="24"/>
          <w:rtl/>
          <w:lang w:val="en-GB" w:eastAsia="en-CA"/>
        </w:rPr>
        <w:t xml:space="preserve"> </w:t>
      </w:r>
      <w:r w:rsidR="002A7BDF" w:rsidRPr="004A5C8E">
        <w:rPr>
          <w:rFonts w:ascii="Simplified Arabic" w:eastAsia="Times New Roman" w:hAnsi="Simplified Arabic"/>
          <w:color w:val="000000"/>
          <w:kern w:val="0"/>
          <w:sz w:val="24"/>
          <w:rtl/>
          <w:lang w:val="en-CA" w:eastAsia="en-CA"/>
        </w:rPr>
        <w:t>وبوركينا فاسو وجنوب أفريقيا وغابون والفلبين وفييت نام وكوت ديفوار وكينيا والمكسيك والهند واليابان</w:t>
      </w:r>
      <w:r w:rsidR="002A7BDF" w:rsidRPr="004A5C8E">
        <w:rPr>
          <w:rFonts w:ascii="Simplified Arabic" w:eastAsia="Times New Roman" w:hAnsi="Simplified Arabic"/>
          <w:kern w:val="0"/>
          <w:sz w:val="24"/>
          <w:rtl/>
          <w:lang w:val="en-CA" w:eastAsia="en-CA"/>
        </w:rPr>
        <w:t>.</w:t>
      </w:r>
    </w:p>
    <w:p w:rsidR="002A7BDF" w:rsidRPr="004A5C8E" w:rsidRDefault="003A7AEA" w:rsidP="002A7BDF">
      <w:pPr>
        <w:spacing w:after="120"/>
        <w:jc w:val="both"/>
        <w:rPr>
          <w:rFonts w:ascii="Simplified Arabic" w:eastAsia="Malgun Gothic" w:hAnsi="Simplified Arabic"/>
          <w:kern w:val="0"/>
          <w:sz w:val="24"/>
          <w:lang w:val="en-GB"/>
        </w:rPr>
      </w:pPr>
      <w:r>
        <w:rPr>
          <w:rFonts w:ascii="Simplified Arabic" w:eastAsia="Malgun Gothic" w:hAnsi="Simplified Arabic" w:hint="cs"/>
          <w:kern w:val="0"/>
          <w:sz w:val="24"/>
          <w:rtl/>
          <w:lang w:val="en-GB"/>
        </w:rPr>
        <w:t>65</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4A5C8E">
        <w:rPr>
          <w:rFonts w:ascii="Simplified Arabic" w:eastAsia="Malgun Gothic" w:hAnsi="Simplified Arabic" w:hint="cs"/>
          <w:kern w:val="0"/>
          <w:sz w:val="24"/>
          <w:rtl/>
          <w:lang w:val="en-GB"/>
        </w:rPr>
        <w:t>و</w:t>
      </w:r>
      <w:r w:rsidR="002A7BDF" w:rsidRPr="004A5C8E">
        <w:rPr>
          <w:rFonts w:ascii="Simplified Arabic" w:eastAsia="Malgun Gothic" w:hAnsi="Simplified Arabic"/>
          <w:kern w:val="0"/>
          <w:sz w:val="24"/>
          <w:rtl/>
          <w:lang w:val="en-GB"/>
        </w:rPr>
        <w:t>أدلى ببيان أيضا ممثل المغرب.</w:t>
      </w:r>
    </w:p>
    <w:p w:rsidR="002A7BDF" w:rsidRPr="004A5C8E" w:rsidRDefault="003A7AEA" w:rsidP="002A7BDF">
      <w:pPr>
        <w:spacing w:after="120"/>
        <w:jc w:val="both"/>
        <w:rPr>
          <w:rFonts w:ascii="Simplified Arabic" w:eastAsia="Malgun Gothic" w:hAnsi="Simplified Arabic"/>
          <w:kern w:val="0"/>
          <w:sz w:val="24"/>
          <w:lang w:val="en-GB"/>
        </w:rPr>
      </w:pPr>
      <w:r>
        <w:rPr>
          <w:rFonts w:ascii="Simplified Arabic" w:eastAsia="Malgun Gothic" w:hAnsi="Simplified Arabic" w:hint="cs"/>
          <w:kern w:val="0"/>
          <w:sz w:val="24"/>
          <w:rtl/>
          <w:lang w:val="en-GB"/>
        </w:rPr>
        <w:t>66</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4A5C8E">
        <w:rPr>
          <w:rFonts w:ascii="Simplified Arabic" w:eastAsia="Malgun Gothic" w:hAnsi="Simplified Arabic" w:hint="cs"/>
          <w:kern w:val="0"/>
          <w:sz w:val="24"/>
          <w:rtl/>
          <w:lang w:val="en-GB"/>
        </w:rPr>
        <w:t>و</w:t>
      </w:r>
      <w:r w:rsidR="002A7BDF" w:rsidRPr="004A5C8E">
        <w:rPr>
          <w:rFonts w:ascii="Simplified Arabic" w:eastAsia="Malgun Gothic" w:hAnsi="Simplified Arabic"/>
          <w:kern w:val="0"/>
          <w:sz w:val="24"/>
          <w:rtl/>
          <w:lang w:val="en-GB"/>
        </w:rPr>
        <w:t xml:space="preserve">أدلى ببيان آخر من ممثل </w:t>
      </w:r>
      <w:r w:rsidR="002A7BDF" w:rsidRPr="004A5C8E">
        <w:rPr>
          <w:rFonts w:ascii="Simplified Arabic" w:eastAsia="Malgun Gothic" w:hAnsi="Simplified Arabic" w:hint="cs"/>
          <w:snapToGrid w:val="0"/>
          <w:kern w:val="22"/>
          <w:sz w:val="24"/>
          <w:rtl/>
          <w:lang w:val="fr-CH"/>
        </w:rPr>
        <w:t xml:space="preserve">عن </w:t>
      </w:r>
      <w:r w:rsidR="002A7BDF" w:rsidRPr="004A5C8E">
        <w:rPr>
          <w:rFonts w:ascii="Simplified Arabic" w:eastAsia="Malgun Gothic" w:hAnsi="Simplified Arabic"/>
          <w:snapToGrid w:val="0"/>
          <w:kern w:val="22"/>
          <w:sz w:val="24"/>
          <w:rtl/>
          <w:lang w:val="fr-CH"/>
        </w:rPr>
        <w:t>المنتدى الدولي للشعوب الأصلية المعني بالتنوع البيولوجي (</w:t>
      </w:r>
      <w:r w:rsidR="002A7BDF" w:rsidRPr="004A5C8E">
        <w:rPr>
          <w:rFonts w:eastAsia="Malgun Gothic" w:cs="Times New Roman"/>
          <w:snapToGrid w:val="0"/>
          <w:kern w:val="22"/>
          <w:sz w:val="22"/>
          <w:szCs w:val="22"/>
          <w:lang w:val="fr-CH"/>
        </w:rPr>
        <w:t>IIFB</w:t>
      </w:r>
      <w:r w:rsidR="002A7BDF" w:rsidRPr="004A5C8E">
        <w:rPr>
          <w:rFonts w:ascii="Simplified Arabic" w:eastAsia="Malgun Gothic" w:hAnsi="Simplified Arabic"/>
          <w:snapToGrid w:val="0"/>
          <w:kern w:val="22"/>
          <w:sz w:val="24"/>
          <w:rtl/>
          <w:lang w:val="fr-CH"/>
        </w:rPr>
        <w:t>).</w:t>
      </w:r>
    </w:p>
    <w:p w:rsidR="002A7BDF" w:rsidRPr="004A5C8E" w:rsidRDefault="003A7AEA"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lastRenderedPageBreak/>
        <w:t>67</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4A5C8E">
        <w:rPr>
          <w:rFonts w:ascii="Simplified Arabic" w:eastAsia="Malgun Gothic" w:hAnsi="Simplified Arabic" w:hint="cs"/>
          <w:kern w:val="0"/>
          <w:sz w:val="24"/>
          <w:rtl/>
          <w:lang w:val="en-GB"/>
        </w:rPr>
        <w:t>و</w:t>
      </w:r>
      <w:r w:rsidR="002A7BDF" w:rsidRPr="004A5C8E">
        <w:rPr>
          <w:rFonts w:ascii="Simplified Arabic" w:eastAsia="Malgun Gothic" w:hAnsi="Simplified Arabic"/>
          <w:kern w:val="0"/>
          <w:sz w:val="24"/>
          <w:rtl/>
          <w:lang w:val="en-GB"/>
        </w:rPr>
        <w:t xml:space="preserve">قال الرئيس </w:t>
      </w:r>
      <w:r w:rsidR="002A7BDF" w:rsidRPr="004A5C8E">
        <w:rPr>
          <w:rFonts w:ascii="Simplified Arabic" w:eastAsia="Malgun Gothic" w:hAnsi="Simplified Arabic" w:hint="cs"/>
          <w:kern w:val="0"/>
          <w:sz w:val="24"/>
          <w:rtl/>
          <w:lang w:val="en-GB"/>
        </w:rPr>
        <w:t>إ</w:t>
      </w:r>
      <w:r w:rsidR="002A7BDF" w:rsidRPr="004A5C8E">
        <w:rPr>
          <w:rFonts w:ascii="Simplified Arabic" w:eastAsia="Malgun Gothic" w:hAnsi="Simplified Arabic"/>
          <w:kern w:val="0"/>
          <w:sz w:val="24"/>
          <w:rtl/>
          <w:lang w:val="en-GB"/>
        </w:rPr>
        <w:t>نه سيعد مشروع مقرر منقح بشأن هذه المسألة مع مراعاة الآراء المعرب عنها شفويا والمقدمة كتاب</w:t>
      </w:r>
      <w:r w:rsidR="002A7BDF" w:rsidRPr="004A5C8E">
        <w:rPr>
          <w:rFonts w:ascii="Simplified Arabic" w:eastAsia="Malgun Gothic" w:hAnsi="Simplified Arabic" w:hint="cs"/>
          <w:kern w:val="0"/>
          <w:sz w:val="24"/>
          <w:rtl/>
          <w:lang w:val="en-GB"/>
        </w:rPr>
        <w:t>يا</w:t>
      </w:r>
      <w:r w:rsidR="002A7BDF" w:rsidRPr="004A5C8E">
        <w:rPr>
          <w:rFonts w:ascii="Simplified Arabic" w:eastAsia="Malgun Gothic" w:hAnsi="Simplified Arabic"/>
          <w:kern w:val="0"/>
          <w:sz w:val="24"/>
          <w:rtl/>
          <w:lang w:val="en-GB"/>
        </w:rPr>
        <w:t>.</w:t>
      </w:r>
    </w:p>
    <w:p w:rsidR="002A7BDF" w:rsidRPr="004A5C8E" w:rsidRDefault="003A7AEA" w:rsidP="002A7BDF">
      <w:pPr>
        <w:spacing w:after="120"/>
        <w:jc w:val="both"/>
        <w:rPr>
          <w:rFonts w:ascii="Simplified Arabic" w:eastAsia="Times New Roman" w:hAnsi="Simplified Arabic"/>
          <w:color w:val="000000"/>
          <w:kern w:val="22"/>
          <w:sz w:val="24"/>
          <w:lang w:val="en-GB" w:eastAsia="en-CA"/>
        </w:rPr>
      </w:pPr>
      <w:r>
        <w:rPr>
          <w:rFonts w:ascii="Simplified Arabic" w:eastAsia="Times New Roman" w:hAnsi="Simplified Arabic" w:hint="cs"/>
          <w:color w:val="000000"/>
          <w:kern w:val="22"/>
          <w:sz w:val="22"/>
          <w:rtl/>
          <w:lang w:val="en-GB" w:eastAsia="en-CA"/>
        </w:rPr>
        <w:t>68</w:t>
      </w:r>
      <w:r w:rsidR="002A7BDF" w:rsidRPr="004A5C8E">
        <w:rPr>
          <w:rFonts w:ascii="Simplified Arabic" w:eastAsia="Times New Roman" w:hAnsi="Simplified Arabic"/>
          <w:color w:val="000000"/>
          <w:kern w:val="22"/>
          <w:sz w:val="22"/>
          <w:rtl/>
          <w:lang w:val="en-GB" w:eastAsia="en-CA"/>
        </w:rPr>
        <w:t>-</w:t>
      </w:r>
      <w:r w:rsidR="002A7BDF" w:rsidRPr="004A5C8E">
        <w:rPr>
          <w:rFonts w:ascii="Simplified Arabic" w:eastAsia="Times New Roman" w:hAnsi="Simplified Arabic"/>
          <w:color w:val="000000"/>
          <w:kern w:val="22"/>
          <w:sz w:val="22"/>
          <w:rtl/>
          <w:lang w:val="en-GB" w:eastAsia="en-CA"/>
        </w:rPr>
        <w:tab/>
      </w:r>
      <w:r w:rsidR="002A7BDF" w:rsidRPr="004A5C8E">
        <w:rPr>
          <w:rFonts w:ascii="Simplified Arabic" w:eastAsia="Times New Roman" w:hAnsi="Simplified Arabic"/>
          <w:color w:val="000000"/>
          <w:kern w:val="22"/>
          <w:sz w:val="24"/>
          <w:rtl/>
          <w:lang w:val="en-GB" w:eastAsia="en-CA"/>
        </w:rPr>
        <w:t>نظر الفريق العامل خلال جلسته التاسعة المنعقدة في 22 نوفمبر 2018 في مشروع المقرر المنقح الذي أعده الرئيس</w:t>
      </w:r>
      <w:r w:rsidR="002A7BDF" w:rsidRPr="004A5C8E">
        <w:rPr>
          <w:rFonts w:ascii="Simplified Arabic" w:eastAsia="Times New Roman" w:hAnsi="Simplified Arabic"/>
          <w:color w:val="000000"/>
          <w:kern w:val="22"/>
          <w:sz w:val="24"/>
          <w:lang w:val="en-GB" w:eastAsia="en-CA"/>
        </w:rPr>
        <w:t>.</w:t>
      </w:r>
    </w:p>
    <w:p w:rsidR="002A7BDF" w:rsidRPr="004A5C8E" w:rsidRDefault="003A7AEA" w:rsidP="002A7BDF">
      <w:pPr>
        <w:spacing w:after="120"/>
        <w:jc w:val="both"/>
        <w:rPr>
          <w:rFonts w:ascii="Simplified Arabic" w:eastAsia="Malgun Gothic" w:hAnsi="Simplified Arabic"/>
          <w:kern w:val="0"/>
          <w:sz w:val="24"/>
          <w:lang w:val="en-GB"/>
        </w:rPr>
      </w:pPr>
      <w:r>
        <w:rPr>
          <w:rFonts w:ascii="Simplified Arabic" w:eastAsia="Times New Roman" w:hAnsi="Simplified Arabic" w:hint="cs"/>
          <w:color w:val="000000"/>
          <w:kern w:val="22"/>
          <w:sz w:val="24"/>
          <w:rtl/>
          <w:lang w:val="en-GB" w:eastAsia="en-CA"/>
        </w:rPr>
        <w:t>69</w:t>
      </w:r>
      <w:r w:rsidR="002A7BDF">
        <w:rPr>
          <w:rFonts w:ascii="Simplified Arabic" w:eastAsia="Times New Roman" w:hAnsi="Simplified Arabic" w:hint="cs"/>
          <w:color w:val="000000"/>
          <w:kern w:val="22"/>
          <w:sz w:val="24"/>
          <w:rtl/>
          <w:lang w:val="en-GB" w:eastAsia="en-CA"/>
        </w:rPr>
        <w:t>-</w:t>
      </w:r>
      <w:r w:rsidR="002A7BDF">
        <w:rPr>
          <w:rFonts w:ascii="Simplified Arabic" w:eastAsia="Times New Roman" w:hAnsi="Simplified Arabic" w:hint="cs"/>
          <w:color w:val="000000"/>
          <w:kern w:val="22"/>
          <w:sz w:val="24"/>
          <w:rtl/>
          <w:lang w:val="en-GB" w:eastAsia="en-CA"/>
        </w:rPr>
        <w:tab/>
      </w:r>
      <w:r w:rsidR="002A7BDF" w:rsidRPr="004A5C8E">
        <w:rPr>
          <w:rFonts w:ascii="Simplified Arabic" w:eastAsia="Times New Roman" w:hAnsi="Simplified Arabic"/>
          <w:color w:val="000000"/>
          <w:kern w:val="22"/>
          <w:sz w:val="24"/>
          <w:rtl/>
          <w:lang w:val="en-GB" w:eastAsia="en-CA"/>
        </w:rPr>
        <w:t xml:space="preserve">وأدلى ببيانات ممثلو </w:t>
      </w:r>
      <w:r w:rsidR="002A7BDF" w:rsidRPr="004A5C8E">
        <w:rPr>
          <w:rFonts w:ascii="Simplified Arabic" w:eastAsia="Malgun Gothic" w:hAnsi="Simplified Arabic"/>
          <w:kern w:val="0"/>
          <w:sz w:val="24"/>
          <w:rtl/>
          <w:lang w:val="en-GB"/>
        </w:rPr>
        <w:t>الاتحاد الأوروبي ودوله الأعضاء البالغ عددها 28 دولة</w:t>
      </w:r>
      <w:r w:rsidR="002A7BDF" w:rsidRPr="004A5C8E">
        <w:rPr>
          <w:rFonts w:ascii="Simplified Arabic" w:eastAsia="Times New Roman" w:hAnsi="Simplified Arabic"/>
          <w:color w:val="000000"/>
          <w:kern w:val="22"/>
          <w:sz w:val="24"/>
          <w:rtl/>
          <w:lang w:val="en-GB" w:eastAsia="en-CA"/>
        </w:rPr>
        <w:t>، وأوغندا</w:t>
      </w:r>
      <w:r w:rsidR="002A7BDF" w:rsidRPr="004A5C8E">
        <w:rPr>
          <w:rFonts w:ascii="Simplified Arabic" w:eastAsia="Times New Roman" w:hAnsi="Simplified Arabic" w:hint="cs"/>
          <w:color w:val="000000"/>
          <w:kern w:val="22"/>
          <w:sz w:val="24"/>
          <w:rtl/>
          <w:lang w:val="en-GB" w:eastAsia="en-CA"/>
        </w:rPr>
        <w:t xml:space="preserve"> و</w:t>
      </w:r>
      <w:r w:rsidR="002A7BDF" w:rsidRPr="004A5C8E">
        <w:rPr>
          <w:rFonts w:ascii="Simplified Arabic" w:eastAsia="Times New Roman" w:hAnsi="Simplified Arabic"/>
          <w:color w:val="000000"/>
          <w:kern w:val="22"/>
          <w:sz w:val="24"/>
          <w:rtl/>
          <w:lang w:val="en-GB" w:eastAsia="en-CA"/>
        </w:rPr>
        <w:t>المكسيك</w:t>
      </w:r>
      <w:r w:rsidR="002A7BDF" w:rsidRPr="004A5C8E">
        <w:rPr>
          <w:rFonts w:ascii="Simplified Arabic" w:eastAsia="Times New Roman" w:hAnsi="Simplified Arabic"/>
          <w:color w:val="000000"/>
          <w:kern w:val="22"/>
          <w:sz w:val="24"/>
          <w:lang w:val="en-GB" w:eastAsia="en-CA"/>
        </w:rPr>
        <w:t>.</w:t>
      </w:r>
    </w:p>
    <w:p w:rsidR="002A7BDF" w:rsidRDefault="003A7AEA" w:rsidP="002A7BDF">
      <w:pPr>
        <w:spacing w:after="120"/>
        <w:jc w:val="both"/>
        <w:rPr>
          <w:rFonts w:ascii="Simplified Arabic" w:eastAsia="Times New Roman" w:hAnsi="Simplified Arabic"/>
          <w:color w:val="000000"/>
          <w:kern w:val="22"/>
          <w:sz w:val="24"/>
          <w:rtl/>
          <w:lang w:val="en-GB" w:eastAsia="en-CA"/>
        </w:rPr>
      </w:pPr>
      <w:r>
        <w:rPr>
          <w:rFonts w:ascii="Simplified Arabic" w:eastAsia="Times New Roman" w:hAnsi="Simplified Arabic" w:hint="cs"/>
          <w:color w:val="000000"/>
          <w:kern w:val="22"/>
          <w:sz w:val="24"/>
          <w:rtl/>
          <w:lang w:val="en-GB" w:eastAsia="en-CA"/>
        </w:rPr>
        <w:t>70</w:t>
      </w:r>
      <w:r w:rsidR="002A7BDF">
        <w:rPr>
          <w:rFonts w:ascii="Simplified Arabic" w:eastAsia="Times New Roman" w:hAnsi="Simplified Arabic" w:hint="cs"/>
          <w:color w:val="000000"/>
          <w:kern w:val="22"/>
          <w:sz w:val="24"/>
          <w:rtl/>
          <w:lang w:val="en-GB" w:eastAsia="en-CA"/>
        </w:rPr>
        <w:t>-</w:t>
      </w:r>
      <w:r w:rsidR="002A7BDF">
        <w:rPr>
          <w:rFonts w:ascii="Simplified Arabic" w:eastAsia="Times New Roman" w:hAnsi="Simplified Arabic" w:hint="cs"/>
          <w:color w:val="000000"/>
          <w:kern w:val="22"/>
          <w:sz w:val="24"/>
          <w:rtl/>
          <w:lang w:val="en-GB" w:eastAsia="en-CA"/>
        </w:rPr>
        <w:tab/>
      </w:r>
      <w:r w:rsidR="002A7BDF" w:rsidRPr="004A5C8E">
        <w:rPr>
          <w:rFonts w:ascii="Simplified Arabic" w:eastAsia="Times New Roman" w:hAnsi="Simplified Arabic" w:hint="cs"/>
          <w:color w:val="000000"/>
          <w:kern w:val="22"/>
          <w:sz w:val="24"/>
          <w:rtl/>
          <w:lang w:val="en-GB" w:eastAsia="en-CA"/>
        </w:rPr>
        <w:t>و</w:t>
      </w:r>
      <w:r w:rsidR="002A7BDF" w:rsidRPr="004A5C8E">
        <w:rPr>
          <w:rFonts w:ascii="Simplified Arabic" w:eastAsia="Times New Roman" w:hAnsi="Simplified Arabic"/>
          <w:color w:val="000000"/>
          <w:kern w:val="22"/>
          <w:sz w:val="24"/>
          <w:rtl/>
          <w:lang w:val="en-GB" w:eastAsia="en-CA"/>
        </w:rPr>
        <w:t>وافق الفريق العامل على مشروع المقرر</w:t>
      </w:r>
      <w:r w:rsidR="002A7BDF" w:rsidRPr="004A5C8E">
        <w:rPr>
          <w:rFonts w:ascii="Simplified Arabic" w:eastAsia="Times New Roman" w:hAnsi="Simplified Arabic" w:hint="cs"/>
          <w:color w:val="000000"/>
          <w:kern w:val="22"/>
          <w:sz w:val="24"/>
          <w:rtl/>
          <w:lang w:val="en-GB" w:eastAsia="en-CA"/>
        </w:rPr>
        <w:t xml:space="preserve"> المنقح</w:t>
      </w:r>
      <w:r w:rsidR="002A7BDF" w:rsidRPr="004A5C8E">
        <w:rPr>
          <w:rFonts w:ascii="Simplified Arabic" w:eastAsia="Times New Roman" w:hAnsi="Simplified Arabic"/>
          <w:color w:val="000000"/>
          <w:kern w:val="22"/>
          <w:sz w:val="24"/>
          <w:rtl/>
          <w:lang w:val="en-GB" w:eastAsia="en-CA"/>
        </w:rPr>
        <w:t xml:space="preserve">، بصيغته المعدلة شفويا، لإحالته إلى </w:t>
      </w:r>
      <w:r w:rsidR="002A7BDF">
        <w:rPr>
          <w:rFonts w:ascii="Simplified Arabic" w:eastAsia="Times New Roman" w:hAnsi="Simplified Arabic"/>
          <w:color w:val="000000"/>
          <w:kern w:val="22"/>
          <w:sz w:val="24"/>
          <w:rtl/>
          <w:lang w:val="en-GB" w:eastAsia="en-CA"/>
        </w:rPr>
        <w:t>الجلسة العامة بوصفه مشروع المقر</w:t>
      </w:r>
      <w:r w:rsidR="002A7BDF">
        <w:rPr>
          <w:rFonts w:ascii="Simplified Arabic" w:eastAsia="Times New Roman" w:hAnsi="Simplified Arabic" w:hint="cs"/>
          <w:color w:val="000000"/>
          <w:kern w:val="22"/>
          <w:sz w:val="24"/>
          <w:rtl/>
          <w:lang w:val="en-GB" w:eastAsia="en-CA"/>
        </w:rPr>
        <w:t xml:space="preserve">ر </w:t>
      </w:r>
      <w:r w:rsidR="002A7BDF" w:rsidRPr="00161BD1">
        <w:t>CBD/NP/MOP/3/L.5</w:t>
      </w:r>
      <w:r w:rsidR="002A7BDF">
        <w:rPr>
          <w:rFonts w:ascii="Simplified Arabic" w:eastAsia="Times New Roman" w:hAnsi="Simplified Arabic" w:hint="cs"/>
          <w:color w:val="000000"/>
          <w:kern w:val="22"/>
          <w:sz w:val="24"/>
          <w:rtl/>
          <w:lang w:val="en-GB" w:eastAsia="en-CA"/>
        </w:rPr>
        <w:t>.</w:t>
      </w:r>
    </w:p>
    <w:p w:rsidR="002A7BDF" w:rsidRPr="003A7AEA" w:rsidRDefault="003A7AEA" w:rsidP="003A7AEA">
      <w:pPr>
        <w:spacing w:after="120"/>
        <w:jc w:val="both"/>
        <w:rPr>
          <w:rFonts w:eastAsia="Malgun Gothic" w:cs="Times New Roman"/>
          <w:kern w:val="0"/>
          <w:sz w:val="22"/>
          <w:rtl/>
        </w:rPr>
      </w:pPr>
      <w:r>
        <w:rPr>
          <w:rFonts w:ascii="Simplified Arabic" w:eastAsia="Times New Roman" w:hAnsi="Simplified Arabic" w:hint="cs"/>
          <w:color w:val="000000"/>
          <w:kern w:val="22"/>
          <w:sz w:val="24"/>
          <w:rtl/>
          <w:lang w:val="en-GB" w:eastAsia="en-CA"/>
        </w:rPr>
        <w:t>71-</w:t>
      </w:r>
      <w:r>
        <w:rPr>
          <w:rFonts w:ascii="Simplified Arabic" w:eastAsia="Times New Roman" w:hAnsi="Simplified Arabic" w:hint="cs"/>
          <w:color w:val="000000"/>
          <w:kern w:val="22"/>
          <w:sz w:val="24"/>
          <w:rtl/>
          <w:lang w:val="en-GB" w:eastAsia="en-CA"/>
        </w:rPr>
        <w:tab/>
      </w:r>
      <w:r>
        <w:rPr>
          <w:rFonts w:ascii="Simplified Arabic" w:eastAsia="Malgun Gothic" w:hAnsi="Simplified Arabic" w:hint="cs"/>
          <w:snapToGrid w:val="0"/>
          <w:kern w:val="22"/>
          <w:sz w:val="24"/>
          <w:rtl/>
          <w:lang w:val="en-GB"/>
        </w:rPr>
        <w:t>واعتمد مؤتمر الأطراف العامل كاجتماع للأطراف في بروتوكول ناغويا، في جلسته العامة الثامنة المنعقدة في 29</w:t>
      </w:r>
      <w:r>
        <w:rPr>
          <w:rFonts w:ascii="Simplified Arabic" w:eastAsia="Malgun Gothic" w:hAnsi="Simplified Arabic" w:hint="eastAsia"/>
          <w:snapToGrid w:val="0"/>
          <w:kern w:val="22"/>
          <w:sz w:val="24"/>
          <w:rtl/>
          <w:lang w:val="en-GB"/>
        </w:rPr>
        <w:t> </w:t>
      </w:r>
      <w:r>
        <w:rPr>
          <w:rFonts w:ascii="Simplified Arabic" w:eastAsia="Malgun Gothic" w:hAnsi="Simplified Arabic" w:hint="cs"/>
          <w:snapToGrid w:val="0"/>
          <w:kern w:val="22"/>
          <w:sz w:val="24"/>
          <w:rtl/>
          <w:lang w:val="en-GB"/>
        </w:rPr>
        <w:t xml:space="preserve">نوفمبر/تشرين الثاني 2018، مشروع المقرر </w:t>
      </w:r>
      <w:r w:rsidRPr="00EE0850">
        <w:rPr>
          <w:szCs w:val="22"/>
        </w:rPr>
        <w:t>CBD/NP/MOP/3/L.</w:t>
      </w:r>
      <w:r>
        <w:rPr>
          <w:szCs w:val="22"/>
        </w:rPr>
        <w:t>5</w:t>
      </w:r>
      <w:r>
        <w:rPr>
          <w:rFonts w:ascii="Simplified Arabic" w:eastAsia="Malgun Gothic" w:hAnsi="Simplified Arabic" w:hint="cs"/>
          <w:snapToGrid w:val="0"/>
          <w:kern w:val="22"/>
          <w:sz w:val="24"/>
          <w:rtl/>
          <w:lang w:val="en-GB"/>
        </w:rPr>
        <w:t xml:space="preserve"> بوصفه المقرر </w:t>
      </w:r>
      <w:r w:rsidRPr="00EE0850">
        <w:rPr>
          <w:szCs w:val="22"/>
        </w:rPr>
        <w:t>NP-3/</w:t>
      </w:r>
      <w:r>
        <w:rPr>
          <w:szCs w:val="22"/>
        </w:rPr>
        <w:t>5</w:t>
      </w:r>
      <w:r>
        <w:rPr>
          <w:rFonts w:ascii="Simplified Arabic" w:eastAsia="Malgun Gothic" w:hAnsi="Simplified Arabic" w:hint="cs"/>
          <w:snapToGrid w:val="0"/>
          <w:kern w:val="22"/>
          <w:sz w:val="24"/>
          <w:rtl/>
          <w:lang w:val="en-GB"/>
        </w:rPr>
        <w:t xml:space="preserve"> (للاطلاع على النص، انظر الفصل الأول).</w:t>
      </w:r>
    </w:p>
    <w:p w:rsidR="002A7BDF" w:rsidRPr="00534A53" w:rsidRDefault="002A7BDF" w:rsidP="002A7BDF">
      <w:pPr>
        <w:keepNext/>
        <w:spacing w:after="120" w:line="192" w:lineRule="auto"/>
        <w:jc w:val="center"/>
        <w:rPr>
          <w:rFonts w:ascii="Simplified Arabic" w:hAnsi="Simplified Arabic"/>
          <w:bCs/>
          <w:i/>
          <w:sz w:val="28"/>
          <w:szCs w:val="28"/>
        </w:rPr>
      </w:pPr>
      <w:bookmarkStart w:id="31" w:name="البند10"/>
      <w:bookmarkEnd w:id="31"/>
      <w:r w:rsidRPr="00A33C80">
        <w:rPr>
          <w:rFonts w:ascii="Simplified Arabic" w:hAnsi="Simplified Arabic" w:hint="cs"/>
          <w:bCs/>
          <w:i/>
          <w:sz w:val="28"/>
          <w:szCs w:val="28"/>
          <w:rtl/>
        </w:rPr>
        <w:t xml:space="preserve">البند </w:t>
      </w:r>
      <w:r>
        <w:rPr>
          <w:rFonts w:ascii="Simplified Arabic" w:hAnsi="Simplified Arabic" w:hint="cs"/>
          <w:bCs/>
          <w:i/>
          <w:sz w:val="28"/>
          <w:szCs w:val="28"/>
          <w:rtl/>
        </w:rPr>
        <w:t>10</w:t>
      </w:r>
      <w:r w:rsidRPr="00A33C80">
        <w:rPr>
          <w:rFonts w:ascii="Simplified Arabic" w:hAnsi="Simplified Arabic" w:hint="cs"/>
          <w:bCs/>
          <w:i/>
          <w:sz w:val="28"/>
          <w:szCs w:val="28"/>
          <w:rtl/>
        </w:rPr>
        <w:t>-</w:t>
      </w:r>
      <w:r w:rsidRPr="00A33C80">
        <w:rPr>
          <w:rFonts w:ascii="Simplified Arabic" w:hAnsi="Simplified Arabic" w:hint="cs"/>
          <w:bCs/>
          <w:i/>
          <w:sz w:val="28"/>
          <w:szCs w:val="28"/>
          <w:rtl/>
        </w:rPr>
        <w:tab/>
      </w:r>
      <w:r>
        <w:rPr>
          <w:rFonts w:ascii="Simplified Arabic" w:hAnsi="Simplified Arabic" w:hint="cs"/>
          <w:bCs/>
          <w:i/>
          <w:sz w:val="28"/>
          <w:szCs w:val="28"/>
          <w:rtl/>
        </w:rPr>
        <w:t>غرفة تبادل المعلومات بشأن الحصول تقاسم المنافع وتقاسم المعلومات (المادة 14)</w:t>
      </w:r>
    </w:p>
    <w:p w:rsidR="002A7BDF" w:rsidRPr="004A5C8E" w:rsidRDefault="003A7AEA" w:rsidP="006428ED">
      <w:pPr>
        <w:spacing w:after="120"/>
        <w:jc w:val="both"/>
        <w:rPr>
          <w:rFonts w:eastAsia="Malgun Gothic" w:cs="Times New Roman"/>
          <w:kern w:val="0"/>
          <w:sz w:val="22"/>
          <w:szCs w:val="22"/>
          <w:rtl/>
          <w:lang w:val="en-GB"/>
        </w:rPr>
      </w:pPr>
      <w:r>
        <w:rPr>
          <w:sz w:val="24"/>
        </w:rPr>
        <w:t>72</w:t>
      </w:r>
      <w:r w:rsidR="002A7BDF">
        <w:rPr>
          <w:rFonts w:hint="cs"/>
          <w:sz w:val="24"/>
          <w:rtl/>
        </w:rPr>
        <w:t>-</w:t>
      </w:r>
      <w:r w:rsidR="002A7BDF">
        <w:rPr>
          <w:rFonts w:hint="cs"/>
          <w:sz w:val="24"/>
          <w:rtl/>
        </w:rPr>
        <w:tab/>
      </w:r>
      <w:r w:rsidR="002A7BDF" w:rsidRPr="004A5C8E">
        <w:rPr>
          <w:rFonts w:ascii="Simplified Arabic" w:eastAsia="Malgun Gothic" w:hAnsi="Simplified Arabic"/>
          <w:kern w:val="0"/>
          <w:sz w:val="24"/>
          <w:rtl/>
          <w:lang w:val="en-GB"/>
        </w:rPr>
        <w:t xml:space="preserve">تناول الفريق العامل الأول هذا البند في اجتماعه الرابع يوم 19 نوفمبر 2018. </w:t>
      </w:r>
      <w:r w:rsidR="002A7BDF" w:rsidRPr="004A5C8E">
        <w:rPr>
          <w:rFonts w:ascii="Simplified Arabic" w:eastAsia="Malgun Gothic" w:hAnsi="Simplified Arabic" w:hint="cs"/>
          <w:kern w:val="0"/>
          <w:sz w:val="24"/>
          <w:rtl/>
          <w:lang w:val="en-GB"/>
        </w:rPr>
        <w:t>و</w:t>
      </w:r>
      <w:r w:rsidR="002A7BDF" w:rsidRPr="004A5C8E">
        <w:rPr>
          <w:rFonts w:ascii="Simplified Arabic" w:eastAsia="Malgun Gothic" w:hAnsi="Simplified Arabic"/>
          <w:kern w:val="0"/>
          <w:sz w:val="24"/>
          <w:rtl/>
          <w:lang w:val="en-GB"/>
        </w:rPr>
        <w:t>لدى النظر في هذا البند، كان معروضا على الفريق العامل تقرير عن التقدم المحرز في تنفيذ وتشغيل غرفة تبادل المع</w:t>
      </w:r>
      <w:r w:rsidR="002A7BDF">
        <w:rPr>
          <w:rFonts w:ascii="Simplified Arabic" w:eastAsia="Malgun Gothic" w:hAnsi="Simplified Arabic"/>
          <w:kern w:val="0"/>
          <w:sz w:val="24"/>
          <w:rtl/>
          <w:lang w:val="en-GB"/>
        </w:rPr>
        <w:t>لومات بشأن الحصول وتقاسم المناف</w:t>
      </w:r>
      <w:r w:rsidR="002A7BDF">
        <w:rPr>
          <w:rFonts w:ascii="Simplified Arabic" w:eastAsia="Malgun Gothic" w:hAnsi="Simplified Arabic" w:hint="cs"/>
          <w:kern w:val="0"/>
          <w:sz w:val="24"/>
          <w:rtl/>
          <w:lang w:val="en-GB"/>
        </w:rPr>
        <w:t xml:space="preserve">ع </w:t>
      </w:r>
      <w:r w:rsidR="002A7BDF" w:rsidRPr="003A7AEA">
        <w:rPr>
          <w:rFonts w:ascii="Simplified Arabic" w:eastAsia="Malgun Gothic" w:hAnsi="Simplified Arabic" w:hint="cs"/>
          <w:kern w:val="0"/>
          <w:szCs w:val="20"/>
          <w:rtl/>
          <w:lang w:val="en-GB"/>
        </w:rPr>
        <w:t>(</w:t>
      </w:r>
      <w:r w:rsidR="002A7BDF" w:rsidRPr="003A7AEA">
        <w:rPr>
          <w:szCs w:val="20"/>
        </w:rPr>
        <w:t>CBD/NP/MOP/3/8</w:t>
      </w:r>
      <w:r w:rsidR="002A7BDF" w:rsidRPr="003A7AEA">
        <w:rPr>
          <w:rFonts w:ascii="Simplified Arabic" w:eastAsia="Malgun Gothic" w:hAnsi="Simplified Arabic" w:hint="cs"/>
          <w:kern w:val="0"/>
          <w:szCs w:val="20"/>
          <w:rtl/>
          <w:lang w:val="en-GB"/>
        </w:rPr>
        <w:t>)</w:t>
      </w:r>
      <w:r w:rsidR="002A7BDF">
        <w:rPr>
          <w:rFonts w:ascii="Simplified Arabic" w:eastAsia="Malgun Gothic" w:hAnsi="Simplified Arabic" w:hint="cs"/>
          <w:kern w:val="0"/>
          <w:sz w:val="24"/>
          <w:rtl/>
          <w:lang w:val="en-GB"/>
        </w:rPr>
        <w:t xml:space="preserve"> </w:t>
      </w:r>
      <w:r w:rsidR="002A7BDF" w:rsidRPr="004A5C8E">
        <w:rPr>
          <w:rFonts w:ascii="Simplified Arabic" w:eastAsia="Malgun Gothic" w:hAnsi="Simplified Arabic"/>
          <w:kern w:val="0"/>
          <w:sz w:val="24"/>
          <w:rtl/>
          <w:lang w:val="en-GB"/>
        </w:rPr>
        <w:t>وتقرير اللجنة الاستشارية غير الرسمية لغرفة تبادل المعلومات بشأن الحصول و</w:t>
      </w:r>
      <w:r w:rsidR="002A7BDF">
        <w:rPr>
          <w:rFonts w:ascii="Simplified Arabic" w:eastAsia="Malgun Gothic" w:hAnsi="Simplified Arabic"/>
          <w:kern w:val="0"/>
          <w:sz w:val="24"/>
          <w:rtl/>
          <w:lang w:val="en-GB"/>
        </w:rPr>
        <w:t>تقاسم المنافع في اجتماعها الثال</w:t>
      </w:r>
      <w:r w:rsidR="002A7BDF">
        <w:rPr>
          <w:rFonts w:ascii="Simplified Arabic" w:eastAsia="Malgun Gothic" w:hAnsi="Simplified Arabic" w:hint="cs"/>
          <w:kern w:val="0"/>
          <w:sz w:val="24"/>
          <w:rtl/>
          <w:lang w:val="en-GB"/>
        </w:rPr>
        <w:t xml:space="preserve">ث </w:t>
      </w:r>
      <w:r w:rsidR="002A7BDF" w:rsidRPr="003A7AEA">
        <w:rPr>
          <w:rFonts w:ascii="Simplified Arabic" w:eastAsia="Malgun Gothic" w:hAnsi="Simplified Arabic" w:hint="cs"/>
          <w:kern w:val="0"/>
          <w:szCs w:val="20"/>
          <w:rtl/>
          <w:lang w:val="en-GB"/>
        </w:rPr>
        <w:t>(</w:t>
      </w:r>
      <w:r w:rsidR="002A7BDF" w:rsidRPr="003A7AEA">
        <w:rPr>
          <w:szCs w:val="20"/>
        </w:rPr>
        <w:t>CBD/ABS/CH-IAC/2017/1/4</w:t>
      </w:r>
      <w:r w:rsidR="002A7BDF" w:rsidRPr="003A7AEA">
        <w:rPr>
          <w:rFonts w:ascii="Simplified Arabic" w:eastAsia="Malgun Gothic" w:hAnsi="Simplified Arabic" w:hint="cs"/>
          <w:kern w:val="0"/>
          <w:szCs w:val="20"/>
          <w:rtl/>
          <w:lang w:val="en-GB"/>
        </w:rPr>
        <w:t>)</w:t>
      </w:r>
      <w:r w:rsidR="002A7BDF">
        <w:rPr>
          <w:rFonts w:ascii="Simplified Arabic" w:eastAsia="Malgun Gothic" w:hAnsi="Simplified Arabic" w:hint="cs"/>
          <w:kern w:val="0"/>
          <w:sz w:val="24"/>
          <w:rtl/>
          <w:lang w:val="en-GB"/>
        </w:rPr>
        <w:t xml:space="preserve"> </w:t>
      </w:r>
      <w:r w:rsidR="002A7BDF" w:rsidRPr="004A5C8E">
        <w:rPr>
          <w:rFonts w:ascii="Simplified Arabic" w:eastAsia="Malgun Gothic" w:hAnsi="Simplified Arabic"/>
          <w:kern w:val="0"/>
          <w:sz w:val="24"/>
          <w:rtl/>
          <w:lang w:val="en-GB"/>
        </w:rPr>
        <w:t xml:space="preserve">وكان معروضا عليها أيضا مشروع مقرر مأخوذ من الفرع </w:t>
      </w:r>
      <w:r w:rsidR="006428ED">
        <w:rPr>
          <w:rFonts w:ascii="Simplified Arabic" w:eastAsia="Malgun Gothic" w:hAnsi="Simplified Arabic" w:hint="cs"/>
          <w:kern w:val="0"/>
          <w:sz w:val="24"/>
          <w:rtl/>
          <w:lang w:val="en-GB"/>
        </w:rPr>
        <w:t>سابعا</w:t>
      </w:r>
      <w:r w:rsidR="002A7BDF" w:rsidRPr="004A5C8E">
        <w:rPr>
          <w:rFonts w:ascii="Simplified Arabic" w:eastAsia="Malgun Gothic" w:hAnsi="Simplified Arabic"/>
          <w:kern w:val="0"/>
          <w:sz w:val="24"/>
          <w:rtl/>
          <w:lang w:val="en-GB"/>
        </w:rPr>
        <w:t xml:space="preserve"> من </w:t>
      </w:r>
      <w:r>
        <w:rPr>
          <w:rFonts w:ascii="Simplified Arabic" w:eastAsia="Malgun Gothic" w:hAnsi="Simplified Arabic" w:hint="cs"/>
          <w:kern w:val="0"/>
          <w:sz w:val="24"/>
          <w:rtl/>
          <w:lang w:val="en-GB"/>
        </w:rPr>
        <w:t xml:space="preserve">الوثيقة </w:t>
      </w:r>
      <w:r w:rsidRPr="00EE0850">
        <w:t>CBD/NP/MOP/3/8</w:t>
      </w:r>
      <w:r w:rsidR="002A7BDF" w:rsidRPr="004A5C8E">
        <w:rPr>
          <w:rFonts w:ascii="Simplified Arabic" w:eastAsia="Malgun Gothic" w:hAnsi="Simplified Arabic"/>
          <w:kern w:val="0"/>
          <w:sz w:val="24"/>
          <w:rtl/>
          <w:lang w:val="en-GB"/>
        </w:rPr>
        <w:t xml:space="preserve">، باستثناء الفقرتين 3 </w:t>
      </w:r>
      <w:r w:rsidR="002A7BDF" w:rsidRPr="004A5C8E">
        <w:rPr>
          <w:rFonts w:ascii="Simplified Arabic" w:eastAsia="Malgun Gothic" w:hAnsi="Simplified Arabic" w:hint="cs"/>
          <w:kern w:val="0"/>
          <w:sz w:val="24"/>
          <w:rtl/>
          <w:lang w:val="en-GB"/>
        </w:rPr>
        <w:t>و4</w:t>
      </w:r>
      <w:r w:rsidR="002A7BDF" w:rsidRPr="004A5C8E">
        <w:rPr>
          <w:rFonts w:ascii="Simplified Arabic" w:eastAsia="Malgun Gothic" w:hAnsi="Simplified Arabic"/>
          <w:kern w:val="0"/>
          <w:sz w:val="24"/>
          <w:rtl/>
          <w:lang w:val="en-GB"/>
        </w:rPr>
        <w:t>، التي جاءت من توصيات لجنة الامتثال الواردة في الوثيقة</w:t>
      </w:r>
      <w:r w:rsidR="002A7BDF">
        <w:rPr>
          <w:rFonts w:ascii="Simplified Arabic" w:eastAsia="Malgun Gothic" w:hAnsi="Simplified Arabic" w:hint="cs"/>
          <w:kern w:val="0"/>
          <w:sz w:val="24"/>
          <w:rtl/>
          <w:lang w:val="en-GB"/>
        </w:rPr>
        <w:t xml:space="preserve"> </w:t>
      </w:r>
      <w:r w:rsidR="002A7BDF" w:rsidRPr="00161BD1">
        <w:t>CBD/NP/MOP/3/2</w:t>
      </w:r>
      <w:r w:rsidR="002A7BDF" w:rsidRPr="004A5C8E">
        <w:rPr>
          <w:rFonts w:ascii="Simplified Arabic" w:eastAsia="Malgun Gothic" w:hAnsi="Simplified Arabic"/>
          <w:kern w:val="0"/>
          <w:sz w:val="24"/>
          <w:rtl/>
          <w:lang w:val="en-GB"/>
        </w:rPr>
        <w:t xml:space="preserve">، المرفق </w:t>
      </w:r>
      <w:r w:rsidR="002A7BDF">
        <w:rPr>
          <w:rFonts w:ascii="Simplified Arabic" w:eastAsia="Malgun Gothic" w:hAnsi="Simplified Arabic" w:hint="cs"/>
          <w:kern w:val="0"/>
          <w:sz w:val="24"/>
          <w:rtl/>
          <w:lang w:val="en-GB"/>
        </w:rPr>
        <w:t>الثاني</w:t>
      </w:r>
      <w:r w:rsidR="002A7BDF" w:rsidRPr="004A5C8E">
        <w:rPr>
          <w:rFonts w:ascii="Simplified Arabic" w:eastAsia="Malgun Gothic" w:hAnsi="Simplified Arabic"/>
          <w:kern w:val="0"/>
          <w:sz w:val="24"/>
          <w:rtl/>
          <w:lang w:val="en-GB"/>
        </w:rPr>
        <w:t xml:space="preserve">، </w:t>
      </w:r>
      <w:r w:rsidR="002A7BDF">
        <w:rPr>
          <w:rFonts w:ascii="Simplified Arabic" w:eastAsia="Malgun Gothic" w:hAnsi="Simplified Arabic" w:hint="cs"/>
          <w:kern w:val="0"/>
          <w:sz w:val="24"/>
          <w:rtl/>
          <w:lang w:val="en-GB"/>
        </w:rPr>
        <w:t>القسم</w:t>
      </w:r>
      <w:r w:rsidR="002A7BDF" w:rsidRPr="004A5C8E">
        <w:rPr>
          <w:rFonts w:ascii="Simplified Arabic" w:eastAsia="Malgun Gothic" w:hAnsi="Simplified Arabic"/>
          <w:kern w:val="0"/>
          <w:sz w:val="24"/>
          <w:rtl/>
          <w:lang w:val="en-GB"/>
        </w:rPr>
        <w:t xml:space="preserve"> جيم - يرد مشروع</w:t>
      </w:r>
      <w:r w:rsidR="002A7BDF">
        <w:rPr>
          <w:rFonts w:ascii="Simplified Arabic" w:eastAsia="Malgun Gothic" w:hAnsi="Simplified Arabic"/>
          <w:kern w:val="0"/>
          <w:sz w:val="24"/>
          <w:rtl/>
          <w:lang w:val="en-GB"/>
        </w:rPr>
        <w:t xml:space="preserve"> المقرر في تجميع مشاريع المقررا</w:t>
      </w:r>
      <w:r w:rsidR="002A7BDF">
        <w:rPr>
          <w:rFonts w:ascii="Simplified Arabic" w:eastAsia="Malgun Gothic" w:hAnsi="Simplified Arabic" w:hint="cs"/>
          <w:kern w:val="0"/>
          <w:sz w:val="24"/>
          <w:rtl/>
          <w:lang w:val="en-GB"/>
        </w:rPr>
        <w:t xml:space="preserve">ت </w:t>
      </w:r>
      <w:r w:rsidR="002A7BDF" w:rsidRPr="003A7AEA">
        <w:rPr>
          <w:rFonts w:ascii="Simplified Arabic" w:eastAsia="Malgun Gothic" w:hAnsi="Simplified Arabic" w:hint="cs"/>
          <w:kern w:val="0"/>
          <w:szCs w:val="20"/>
          <w:rtl/>
          <w:lang w:val="en-GB"/>
        </w:rPr>
        <w:t>(</w:t>
      </w:r>
      <w:r w:rsidR="002A7BDF" w:rsidRPr="003A7AEA">
        <w:rPr>
          <w:szCs w:val="20"/>
        </w:rPr>
        <w:t>CBD/NP/MOP/3/1/Add.2</w:t>
      </w:r>
      <w:r w:rsidR="002A7BDF" w:rsidRPr="003A7AEA">
        <w:rPr>
          <w:rFonts w:ascii="Simplified Arabic" w:eastAsia="Malgun Gothic" w:hAnsi="Simplified Arabic" w:hint="cs"/>
          <w:kern w:val="0"/>
          <w:szCs w:val="20"/>
          <w:rtl/>
          <w:lang w:val="en-GB"/>
        </w:rPr>
        <w:t>)</w:t>
      </w:r>
      <w:r w:rsidR="002A7BDF">
        <w:rPr>
          <w:rFonts w:ascii="Simplified Arabic" w:eastAsia="Malgun Gothic" w:hAnsi="Simplified Arabic" w:hint="cs"/>
          <w:kern w:val="0"/>
          <w:sz w:val="24"/>
          <w:rtl/>
          <w:lang w:val="en-GB"/>
        </w:rPr>
        <w:t>.</w:t>
      </w:r>
    </w:p>
    <w:p w:rsidR="002A7BDF" w:rsidRPr="004A5C8E" w:rsidRDefault="003A7AEA"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t>73</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4A5C8E">
        <w:rPr>
          <w:rFonts w:ascii="Simplified Arabic" w:eastAsia="Malgun Gothic" w:hAnsi="Simplified Arabic" w:hint="cs"/>
          <w:kern w:val="0"/>
          <w:sz w:val="24"/>
          <w:rtl/>
          <w:lang w:val="en-GB"/>
        </w:rPr>
        <w:t>و</w:t>
      </w:r>
      <w:r w:rsidR="002A7BDF" w:rsidRPr="004A5C8E">
        <w:rPr>
          <w:rFonts w:ascii="Simplified Arabic" w:eastAsia="Malgun Gothic" w:hAnsi="Simplified Arabic"/>
          <w:kern w:val="0"/>
          <w:sz w:val="24"/>
          <w:rtl/>
          <w:lang w:val="en-GB"/>
        </w:rPr>
        <w:t>بدأ الفريق العامل بالنظر في الطرائق المشتركة للتشغيل، المشار إليها في الفقرة 4 من مشروع المقرر</w:t>
      </w:r>
      <w:r w:rsidR="002A7BDF" w:rsidRPr="004A5C8E">
        <w:rPr>
          <w:rFonts w:ascii="Simplified Arabic" w:eastAsia="Malgun Gothic" w:hAnsi="Simplified Arabic"/>
          <w:kern w:val="0"/>
          <w:sz w:val="24"/>
          <w:lang w:val="en-GB"/>
        </w:rPr>
        <w:t>.</w:t>
      </w:r>
    </w:p>
    <w:p w:rsidR="002A7BDF" w:rsidRPr="004A5C8E" w:rsidRDefault="003A7AEA"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t>74</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4A5C8E">
        <w:rPr>
          <w:rFonts w:ascii="Simplified Arabic" w:eastAsia="Malgun Gothic" w:hAnsi="Simplified Arabic" w:hint="cs"/>
          <w:kern w:val="0"/>
          <w:sz w:val="24"/>
          <w:rtl/>
          <w:lang w:val="en-GB"/>
        </w:rPr>
        <w:t>و</w:t>
      </w:r>
      <w:r w:rsidR="002A7BDF" w:rsidRPr="004A5C8E">
        <w:rPr>
          <w:rFonts w:ascii="Simplified Arabic" w:eastAsia="Malgun Gothic" w:hAnsi="Simplified Arabic"/>
          <w:kern w:val="0"/>
          <w:sz w:val="24"/>
          <w:rtl/>
          <w:lang w:val="en-GB"/>
        </w:rPr>
        <w:t>أدلى ببيانات ممثلو الاتحاد الأوروبي ودوله الأعضاء البالغ عددها 28 دولة، والهند، والأردن، والنرويج، وجنوب أفريقيا</w:t>
      </w:r>
      <w:r w:rsidR="002A7BDF" w:rsidRPr="004A5C8E">
        <w:rPr>
          <w:rFonts w:ascii="Simplified Arabic" w:eastAsia="Malgun Gothic" w:hAnsi="Simplified Arabic"/>
          <w:kern w:val="0"/>
          <w:sz w:val="24"/>
          <w:lang w:val="en-GB"/>
        </w:rPr>
        <w:t>.</w:t>
      </w:r>
    </w:p>
    <w:p w:rsidR="002A7BDF" w:rsidRPr="004A5C8E" w:rsidRDefault="003A7AEA"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t>75</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4A5C8E">
        <w:rPr>
          <w:rFonts w:ascii="Simplified Arabic" w:eastAsia="Malgun Gothic" w:hAnsi="Simplified Arabic" w:hint="cs"/>
          <w:kern w:val="0"/>
          <w:sz w:val="24"/>
          <w:rtl/>
          <w:lang w:val="en-GB"/>
        </w:rPr>
        <w:t>و</w:t>
      </w:r>
      <w:r w:rsidR="002A7BDF" w:rsidRPr="004A5C8E">
        <w:rPr>
          <w:rFonts w:ascii="Simplified Arabic" w:eastAsia="Malgun Gothic" w:hAnsi="Simplified Arabic"/>
          <w:kern w:val="0"/>
          <w:sz w:val="24"/>
          <w:rtl/>
          <w:lang w:val="en-GB"/>
        </w:rPr>
        <w:t>أدلى ببيانات ممثلو كندا وتايلند</w:t>
      </w:r>
      <w:r w:rsidR="002A7BDF" w:rsidRPr="004A5C8E">
        <w:rPr>
          <w:rFonts w:ascii="Simplified Arabic" w:eastAsia="Malgun Gothic" w:hAnsi="Simplified Arabic" w:hint="cs"/>
          <w:kern w:val="0"/>
          <w:sz w:val="24"/>
          <w:rtl/>
          <w:lang w:val="en-GB"/>
        </w:rPr>
        <w:t>.</w:t>
      </w:r>
    </w:p>
    <w:p w:rsidR="002A7BDF" w:rsidRPr="004A5C8E" w:rsidRDefault="003A7AEA" w:rsidP="002A7BDF">
      <w:pPr>
        <w:spacing w:after="120"/>
        <w:jc w:val="both"/>
        <w:rPr>
          <w:rFonts w:ascii="Simplified Arabic" w:eastAsia="Malgun Gothic" w:hAnsi="Simplified Arabic"/>
          <w:kern w:val="0"/>
          <w:sz w:val="24"/>
          <w:highlight w:val="cyan"/>
          <w:rtl/>
          <w:lang w:val="en-GB"/>
        </w:rPr>
      </w:pPr>
      <w:r>
        <w:rPr>
          <w:rFonts w:ascii="Simplified Arabic" w:eastAsia="Malgun Gothic" w:hAnsi="Simplified Arabic" w:hint="cs"/>
          <w:kern w:val="0"/>
          <w:sz w:val="24"/>
          <w:rtl/>
          <w:lang w:val="en-GB"/>
        </w:rPr>
        <w:t>76</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4A5C8E">
        <w:rPr>
          <w:rFonts w:ascii="Simplified Arabic" w:eastAsia="Malgun Gothic" w:hAnsi="Simplified Arabic" w:hint="cs"/>
          <w:kern w:val="0"/>
          <w:sz w:val="24"/>
          <w:rtl/>
          <w:lang w:val="en-GB"/>
        </w:rPr>
        <w:t>و</w:t>
      </w:r>
      <w:r w:rsidR="002A7BDF" w:rsidRPr="004A5C8E">
        <w:rPr>
          <w:rFonts w:ascii="Simplified Arabic" w:eastAsia="Malgun Gothic" w:hAnsi="Simplified Arabic"/>
          <w:kern w:val="0"/>
          <w:sz w:val="24"/>
          <w:rtl/>
          <w:lang w:val="en-GB"/>
        </w:rPr>
        <w:t xml:space="preserve">استأنف الفريق العامل نظره في بند جدول الأعمال </w:t>
      </w:r>
      <w:r w:rsidR="002A7BDF" w:rsidRPr="004A5C8E">
        <w:rPr>
          <w:rFonts w:ascii="Simplified Arabic" w:eastAsia="Malgun Gothic" w:hAnsi="Simplified Arabic" w:hint="cs"/>
          <w:kern w:val="0"/>
          <w:sz w:val="24"/>
          <w:rtl/>
          <w:lang w:val="en-GB"/>
        </w:rPr>
        <w:t>خلال</w:t>
      </w:r>
      <w:r w:rsidR="002A7BDF" w:rsidRPr="004A5C8E">
        <w:rPr>
          <w:rFonts w:ascii="Simplified Arabic" w:eastAsia="Malgun Gothic" w:hAnsi="Simplified Arabic"/>
          <w:kern w:val="0"/>
          <w:sz w:val="24"/>
          <w:rtl/>
          <w:lang w:val="en-GB"/>
        </w:rPr>
        <w:t xml:space="preserve"> جلسته الخامسة، المعقودة في 20 تشرين الثاني / نوفمبر 2018، مع التركيز على الأجزاء المتبقية من مشروع المقرر.</w:t>
      </w:r>
    </w:p>
    <w:p w:rsidR="002A7BDF" w:rsidRPr="004A5C8E" w:rsidRDefault="003A7AEA" w:rsidP="002A7BDF">
      <w:pPr>
        <w:spacing w:after="120"/>
        <w:jc w:val="both"/>
        <w:rPr>
          <w:rFonts w:ascii="Simplified Arabic" w:eastAsia="Malgun Gothic" w:hAnsi="Simplified Arabic"/>
          <w:color w:val="000000"/>
          <w:kern w:val="0"/>
          <w:sz w:val="24"/>
          <w:rtl/>
          <w:lang w:val="en-GB"/>
        </w:rPr>
      </w:pPr>
      <w:r>
        <w:rPr>
          <w:rFonts w:ascii="Simplified Arabic" w:eastAsia="Malgun Gothic" w:hAnsi="Simplified Arabic" w:hint="cs"/>
          <w:kern w:val="0"/>
          <w:sz w:val="24"/>
          <w:rtl/>
          <w:lang w:val="en-GB"/>
        </w:rPr>
        <w:t>77</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4A5C8E">
        <w:rPr>
          <w:rFonts w:ascii="Simplified Arabic" w:eastAsia="Malgun Gothic" w:hAnsi="Simplified Arabic" w:hint="cs"/>
          <w:kern w:val="0"/>
          <w:sz w:val="24"/>
          <w:rtl/>
          <w:lang w:val="en-GB"/>
        </w:rPr>
        <w:t xml:space="preserve">وأدلى ببيانات ممثلو: </w:t>
      </w:r>
      <w:r w:rsidR="002A7BDF" w:rsidRPr="004A5C8E">
        <w:rPr>
          <w:rFonts w:ascii="Simplified Arabic" w:eastAsia="Malgun Gothic" w:hAnsi="Simplified Arabic"/>
          <w:color w:val="000000"/>
          <w:kern w:val="0"/>
          <w:sz w:val="24"/>
          <w:rtl/>
          <w:lang w:val="en-GB"/>
        </w:rPr>
        <w:t xml:space="preserve">الأردن وأوغندا </w:t>
      </w:r>
      <w:r w:rsidR="002A7BDF" w:rsidRPr="004A5C8E">
        <w:rPr>
          <w:rFonts w:ascii="Simplified Arabic" w:eastAsia="Malgun Gothic" w:hAnsi="Simplified Arabic" w:hint="cs"/>
          <w:color w:val="000000"/>
          <w:kern w:val="0"/>
          <w:sz w:val="24"/>
          <w:rtl/>
          <w:lang w:val="en-GB"/>
        </w:rPr>
        <w:t>و</w:t>
      </w:r>
      <w:r w:rsidR="002A7BDF" w:rsidRPr="004A5C8E">
        <w:rPr>
          <w:rFonts w:ascii="Simplified Arabic" w:eastAsia="Malgun Gothic" w:hAnsi="Simplified Arabic"/>
          <w:kern w:val="0"/>
          <w:sz w:val="24"/>
          <w:rtl/>
          <w:lang w:val="en-GB"/>
        </w:rPr>
        <w:t>الاتحاد الأوروبي ودوله الأعضاء البالغ عددها 28 دولة</w:t>
      </w:r>
      <w:r w:rsidR="002A7BDF" w:rsidRPr="004A5C8E">
        <w:rPr>
          <w:rFonts w:ascii="Simplified Arabic" w:eastAsia="Malgun Gothic" w:hAnsi="Simplified Arabic"/>
          <w:color w:val="000000"/>
          <w:kern w:val="0"/>
          <w:sz w:val="24"/>
          <w:rtl/>
          <w:lang w:val="en-GB"/>
        </w:rPr>
        <w:t xml:space="preserve"> وبنن وبيلاروس وجنوب أفريقيا وسويسرا وغينيا والكونغو وكينيا والمكسيك وموزامبيق والنيجر </w:t>
      </w:r>
      <w:r w:rsidR="002A7BDF" w:rsidRPr="004A5C8E">
        <w:rPr>
          <w:rFonts w:ascii="Simplified Arabic" w:eastAsia="Malgun Gothic" w:hAnsi="Simplified Arabic"/>
          <w:kern w:val="0"/>
          <w:sz w:val="24"/>
          <w:rtl/>
          <w:lang w:val="en-GB"/>
        </w:rPr>
        <w:t>واليابان</w:t>
      </w:r>
      <w:r w:rsidR="002A7BDF" w:rsidRPr="004A5C8E">
        <w:rPr>
          <w:rFonts w:ascii="Simplified Arabic" w:eastAsia="Malgun Gothic" w:hAnsi="Simplified Arabic" w:hint="cs"/>
          <w:color w:val="000000"/>
          <w:kern w:val="0"/>
          <w:sz w:val="24"/>
          <w:rtl/>
          <w:lang w:val="en-GB"/>
        </w:rPr>
        <w:t>.</w:t>
      </w:r>
    </w:p>
    <w:p w:rsidR="002A7BDF" w:rsidRPr="004A5C8E" w:rsidRDefault="003A7AEA"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snapToGrid w:val="0"/>
          <w:kern w:val="22"/>
          <w:sz w:val="24"/>
          <w:rtl/>
          <w:lang w:val="en-GB"/>
        </w:rPr>
        <w:t>78</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r>
      <w:r w:rsidR="002A7BDF" w:rsidRPr="004A5C8E">
        <w:rPr>
          <w:rFonts w:ascii="Simplified Arabic" w:eastAsia="Malgun Gothic" w:hAnsi="Simplified Arabic" w:hint="cs"/>
          <w:snapToGrid w:val="0"/>
          <w:kern w:val="22"/>
          <w:sz w:val="24"/>
          <w:rtl/>
          <w:lang w:val="en-GB"/>
        </w:rPr>
        <w:t xml:space="preserve">وأدلى ببيانات </w:t>
      </w:r>
      <w:r w:rsidR="002A7BDF" w:rsidRPr="004A5C8E">
        <w:rPr>
          <w:rFonts w:ascii="Simplified Arabic" w:eastAsia="Malgun Gothic" w:hAnsi="Simplified Arabic" w:hint="cs"/>
          <w:kern w:val="0"/>
          <w:sz w:val="24"/>
          <w:rtl/>
          <w:lang w:val="en-GB"/>
        </w:rPr>
        <w:t>إضافية ممثلان عن كوستاريكا والمغرب.</w:t>
      </w:r>
    </w:p>
    <w:p w:rsidR="002A7BDF" w:rsidRPr="004A5C8E" w:rsidRDefault="003A7AEA"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t>79</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4A5C8E">
        <w:rPr>
          <w:rFonts w:ascii="Simplified Arabic" w:eastAsia="Malgun Gothic" w:hAnsi="Simplified Arabic"/>
          <w:kern w:val="0"/>
          <w:sz w:val="24"/>
          <w:rtl/>
          <w:lang w:val="en-GB"/>
        </w:rPr>
        <w:t>وعقب المناقشة، قال الرئيس إنه سيعد مشروع</w:t>
      </w:r>
      <w:r w:rsidR="002A7BDF" w:rsidRPr="004A5C8E">
        <w:rPr>
          <w:rFonts w:ascii="Simplified Arabic" w:eastAsia="Malgun Gothic" w:hAnsi="Simplified Arabic" w:hint="cs"/>
          <w:kern w:val="0"/>
          <w:sz w:val="24"/>
          <w:rtl/>
          <w:lang w:val="en-GB"/>
        </w:rPr>
        <w:t xml:space="preserve"> مقرر منقح</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لكي ينظر فيه الفريق العامل.</w:t>
      </w:r>
    </w:p>
    <w:p w:rsidR="002A7BDF" w:rsidRPr="004A5C8E" w:rsidRDefault="003A7AEA" w:rsidP="002A7BDF">
      <w:pPr>
        <w:spacing w:after="120"/>
        <w:jc w:val="both"/>
        <w:rPr>
          <w:rFonts w:ascii="Simplified Arabic" w:eastAsia="Malgun Gothic" w:hAnsi="Simplified Arabic"/>
          <w:kern w:val="0"/>
          <w:sz w:val="24"/>
          <w:lang w:val="en-GB"/>
        </w:rPr>
      </w:pPr>
      <w:r>
        <w:rPr>
          <w:rFonts w:ascii="Simplified Arabic" w:eastAsia="Malgun Gothic" w:hAnsi="Simplified Arabic" w:hint="cs"/>
          <w:kern w:val="0"/>
          <w:sz w:val="24"/>
          <w:rtl/>
          <w:lang w:val="en-GB"/>
        </w:rPr>
        <w:t>80</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4A5C8E">
        <w:rPr>
          <w:rFonts w:ascii="Simplified Arabic" w:eastAsia="Malgun Gothic" w:hAnsi="Simplified Arabic"/>
          <w:kern w:val="0"/>
          <w:sz w:val="24"/>
          <w:rtl/>
          <w:lang w:val="en-GB"/>
        </w:rPr>
        <w:t xml:space="preserve">ونظر الفريق العامل </w:t>
      </w:r>
      <w:r w:rsidR="002A7BDF" w:rsidRPr="004A5C8E">
        <w:rPr>
          <w:rFonts w:ascii="Simplified Arabic" w:eastAsia="Malgun Gothic" w:hAnsi="Simplified Arabic" w:hint="cs"/>
          <w:kern w:val="0"/>
          <w:sz w:val="24"/>
          <w:rtl/>
          <w:lang w:val="en-GB"/>
        </w:rPr>
        <w:t>خلال</w:t>
      </w:r>
      <w:r w:rsidR="002A7BDF" w:rsidRPr="004A5C8E">
        <w:rPr>
          <w:rFonts w:ascii="Simplified Arabic" w:eastAsia="Malgun Gothic" w:hAnsi="Simplified Arabic"/>
          <w:kern w:val="0"/>
          <w:sz w:val="24"/>
          <w:rtl/>
          <w:lang w:val="en-GB"/>
        </w:rPr>
        <w:t xml:space="preserve"> جلسته العاشرة، المنعقدة في 25 </w:t>
      </w:r>
      <w:r w:rsidR="002A7BDF" w:rsidRPr="004A5C8E">
        <w:rPr>
          <w:rFonts w:ascii="Simplified Arabic" w:eastAsia="Malgun Gothic" w:hAnsi="Simplified Arabic" w:hint="cs"/>
          <w:kern w:val="0"/>
          <w:sz w:val="24"/>
          <w:rtl/>
          <w:lang w:val="en-GB"/>
        </w:rPr>
        <w:t>نوفمبر/</w:t>
      </w:r>
      <w:r w:rsidR="002A7BDF" w:rsidRPr="004A5C8E">
        <w:rPr>
          <w:rFonts w:ascii="Simplified Arabic" w:eastAsia="Malgun Gothic" w:hAnsi="Simplified Arabic"/>
          <w:kern w:val="0"/>
          <w:sz w:val="24"/>
          <w:rtl/>
          <w:lang w:val="en-GB"/>
        </w:rPr>
        <w:t>تشرين الثاني 2018، في مشروع مقرر منقح مقدم من الرئيس</w:t>
      </w:r>
      <w:r w:rsidR="002A7BDF" w:rsidRPr="004A5C8E">
        <w:rPr>
          <w:rFonts w:ascii="Simplified Arabic" w:eastAsia="Malgun Gothic" w:hAnsi="Simplified Arabic"/>
          <w:kern w:val="0"/>
          <w:sz w:val="24"/>
          <w:lang w:val="en-GB"/>
        </w:rPr>
        <w:t>.</w:t>
      </w:r>
    </w:p>
    <w:p w:rsidR="002A7BDF" w:rsidRPr="004A5C8E" w:rsidRDefault="003A7AEA" w:rsidP="002A7BDF">
      <w:pPr>
        <w:spacing w:after="120"/>
        <w:jc w:val="both"/>
        <w:rPr>
          <w:rFonts w:ascii="Simplified Arabic" w:eastAsia="Malgun Gothic" w:hAnsi="Simplified Arabic"/>
          <w:kern w:val="0"/>
          <w:sz w:val="24"/>
          <w:lang w:val="en-GB"/>
        </w:rPr>
      </w:pPr>
      <w:r>
        <w:rPr>
          <w:rFonts w:ascii="Simplified Arabic" w:eastAsia="Malgun Gothic" w:hAnsi="Simplified Arabic" w:hint="cs"/>
          <w:kern w:val="0"/>
          <w:sz w:val="24"/>
          <w:rtl/>
          <w:lang w:val="en-GB"/>
        </w:rPr>
        <w:t>81</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4A5C8E">
        <w:rPr>
          <w:rFonts w:ascii="Simplified Arabic" w:eastAsia="Malgun Gothic" w:hAnsi="Simplified Arabic"/>
          <w:kern w:val="0"/>
          <w:sz w:val="24"/>
          <w:rtl/>
          <w:lang w:val="en-GB"/>
        </w:rPr>
        <w:t>وأدلى ببيانات ممثلو الاتحاد الأوروبي ودوله الأعضاء البالغ عددها 28 دولة، والهند، واليابان، والمكسيك، وجنوب أفريقيا، وأوغندا</w:t>
      </w:r>
      <w:r w:rsidR="002A7BDF" w:rsidRPr="004A5C8E">
        <w:rPr>
          <w:rFonts w:ascii="Simplified Arabic" w:eastAsia="Malgun Gothic" w:hAnsi="Simplified Arabic"/>
          <w:kern w:val="0"/>
          <w:sz w:val="24"/>
          <w:lang w:val="en-GB"/>
        </w:rPr>
        <w:t>.</w:t>
      </w:r>
    </w:p>
    <w:p w:rsidR="002A7BDF" w:rsidRPr="004A5C8E" w:rsidRDefault="003A7AEA" w:rsidP="002A7BDF">
      <w:pPr>
        <w:spacing w:after="120"/>
        <w:jc w:val="both"/>
        <w:rPr>
          <w:rFonts w:ascii="Simplified Arabic" w:eastAsia="Malgun Gothic" w:hAnsi="Simplified Arabic"/>
          <w:kern w:val="0"/>
          <w:sz w:val="24"/>
          <w:lang w:val="en-GB"/>
        </w:rPr>
      </w:pPr>
      <w:r>
        <w:rPr>
          <w:rFonts w:ascii="Simplified Arabic" w:eastAsia="Malgun Gothic" w:hAnsi="Simplified Arabic" w:hint="cs"/>
          <w:kern w:val="0"/>
          <w:sz w:val="24"/>
          <w:rtl/>
          <w:lang w:val="en-GB"/>
        </w:rPr>
        <w:t>82</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4A5C8E">
        <w:rPr>
          <w:rFonts w:ascii="Simplified Arabic" w:eastAsia="Malgun Gothic" w:hAnsi="Simplified Arabic"/>
          <w:kern w:val="0"/>
          <w:sz w:val="24"/>
          <w:lang w:val="en-GB"/>
        </w:rPr>
        <w:t xml:space="preserve"> </w:t>
      </w:r>
      <w:r w:rsidR="002A7BDF" w:rsidRPr="004A5C8E">
        <w:rPr>
          <w:rFonts w:ascii="Simplified Arabic" w:eastAsia="Malgun Gothic" w:hAnsi="Simplified Arabic"/>
          <w:kern w:val="0"/>
          <w:sz w:val="24"/>
          <w:rtl/>
          <w:lang w:val="en-GB"/>
        </w:rPr>
        <w:t>وأدلى ببيان أيضا ممثل المغرب</w:t>
      </w:r>
      <w:r w:rsidR="002A7BDF" w:rsidRPr="004A5C8E">
        <w:rPr>
          <w:rFonts w:ascii="Simplified Arabic" w:eastAsia="Malgun Gothic" w:hAnsi="Simplified Arabic"/>
          <w:kern w:val="0"/>
          <w:sz w:val="24"/>
          <w:lang w:val="en-GB"/>
        </w:rPr>
        <w:t>.</w:t>
      </w:r>
    </w:p>
    <w:p w:rsidR="002A7BDF" w:rsidRDefault="003A7AEA" w:rsidP="002A7BDF">
      <w:pPr>
        <w:spacing w:after="120"/>
        <w:jc w:val="both"/>
        <w:rPr>
          <w:rFonts w:ascii="Simplified Arabic" w:eastAsia="Malgun Gothic" w:hAnsi="Simplified Arabic"/>
          <w:kern w:val="0"/>
          <w:sz w:val="22"/>
          <w:rtl/>
          <w:lang w:val="en-GB"/>
        </w:rPr>
      </w:pPr>
      <w:r>
        <w:rPr>
          <w:rFonts w:ascii="Simplified Arabic" w:eastAsia="Malgun Gothic" w:hAnsi="Simplified Arabic" w:hint="cs"/>
          <w:kern w:val="0"/>
          <w:sz w:val="24"/>
          <w:rtl/>
          <w:lang w:val="en-GB"/>
        </w:rPr>
        <w:t>83</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4A5C8E">
        <w:rPr>
          <w:rFonts w:ascii="Simplified Arabic" w:eastAsia="Malgun Gothic" w:hAnsi="Simplified Arabic"/>
          <w:kern w:val="0"/>
          <w:sz w:val="24"/>
          <w:rtl/>
          <w:lang w:val="en-GB"/>
        </w:rPr>
        <w:t>ووافق الفريق العامل</w:t>
      </w:r>
      <w:r w:rsidR="002A7BDF" w:rsidRPr="004A5C8E">
        <w:rPr>
          <w:rFonts w:ascii="Simplified Arabic" w:eastAsia="Malgun Gothic" w:hAnsi="Simplified Arabic"/>
          <w:kern w:val="0"/>
          <w:sz w:val="22"/>
          <w:rtl/>
          <w:lang w:val="en-GB"/>
        </w:rPr>
        <w:t xml:space="preserve"> على مشروع المقرر المنقح، بصيغته المعدلة شفويا، لإحالته إلى الجلس</w:t>
      </w:r>
      <w:r w:rsidR="002A7BDF">
        <w:rPr>
          <w:rFonts w:ascii="Simplified Arabic" w:eastAsia="Malgun Gothic" w:hAnsi="Simplified Arabic"/>
          <w:kern w:val="0"/>
          <w:sz w:val="22"/>
          <w:rtl/>
          <w:lang w:val="en-GB"/>
        </w:rPr>
        <w:t>ة العامة بوصفه</w:t>
      </w:r>
      <w:r w:rsidR="002A7BDF">
        <w:rPr>
          <w:rFonts w:ascii="Simplified Arabic" w:eastAsia="Malgun Gothic" w:hAnsi="Simplified Arabic" w:hint="cs"/>
          <w:kern w:val="0"/>
          <w:sz w:val="22"/>
          <w:rtl/>
          <w:lang w:val="en-GB"/>
        </w:rPr>
        <w:t xml:space="preserve"> </w:t>
      </w:r>
      <w:r w:rsidR="002A7BDF">
        <w:rPr>
          <w:rFonts w:ascii="Simplified Arabic" w:eastAsia="Malgun Gothic" w:hAnsi="Simplified Arabic"/>
          <w:kern w:val="0"/>
          <w:sz w:val="22"/>
          <w:rtl/>
          <w:lang w:val="en-GB"/>
        </w:rPr>
        <w:t>مشروع المقر</w:t>
      </w:r>
      <w:r w:rsidR="002A7BDF">
        <w:rPr>
          <w:rFonts w:ascii="Simplified Arabic" w:eastAsia="Malgun Gothic" w:hAnsi="Simplified Arabic" w:hint="cs"/>
          <w:kern w:val="0"/>
          <w:sz w:val="22"/>
          <w:rtl/>
          <w:lang w:val="en-GB"/>
        </w:rPr>
        <w:t xml:space="preserve">ر </w:t>
      </w:r>
      <w:r w:rsidR="002A7BDF" w:rsidRPr="00161BD1">
        <w:t>CBD/NP</w:t>
      </w:r>
      <w:r w:rsidR="002A7BDF">
        <w:t>/</w:t>
      </w:r>
      <w:r w:rsidR="002A7BDF" w:rsidRPr="00161BD1">
        <w:t>MOP/3/L.8</w:t>
      </w:r>
      <w:r w:rsidR="002A7BDF">
        <w:rPr>
          <w:rFonts w:ascii="Simplified Arabic" w:eastAsia="Malgun Gothic" w:hAnsi="Simplified Arabic" w:hint="cs"/>
          <w:kern w:val="0"/>
          <w:sz w:val="22"/>
          <w:rtl/>
          <w:lang w:val="en-GB"/>
        </w:rPr>
        <w:t>.</w:t>
      </w:r>
    </w:p>
    <w:p w:rsidR="002A7BDF" w:rsidRDefault="003A7AEA" w:rsidP="003A7AEA">
      <w:pPr>
        <w:spacing w:after="120"/>
        <w:jc w:val="both"/>
        <w:rPr>
          <w:rFonts w:ascii="Simplified Arabic" w:eastAsia="Malgun Gothic" w:hAnsi="Simplified Arabic"/>
          <w:kern w:val="0"/>
          <w:sz w:val="22"/>
          <w:rtl/>
          <w:lang w:val="en-GB" w:bidi="ar-EG"/>
        </w:rPr>
      </w:pPr>
      <w:r>
        <w:rPr>
          <w:rFonts w:ascii="Simplified Arabic" w:eastAsia="Malgun Gothic" w:hAnsi="Simplified Arabic" w:hint="cs"/>
          <w:kern w:val="0"/>
          <w:sz w:val="22"/>
          <w:rtl/>
          <w:lang w:val="en-GB"/>
        </w:rPr>
        <w:lastRenderedPageBreak/>
        <w:t>84-</w:t>
      </w:r>
      <w:r>
        <w:rPr>
          <w:rFonts w:ascii="Simplified Arabic" w:eastAsia="Malgun Gothic" w:hAnsi="Simplified Arabic" w:hint="cs"/>
          <w:kern w:val="0"/>
          <w:sz w:val="22"/>
          <w:rtl/>
          <w:lang w:val="en-GB"/>
        </w:rPr>
        <w:tab/>
      </w:r>
      <w:r>
        <w:rPr>
          <w:rFonts w:ascii="Simplified Arabic" w:eastAsia="Malgun Gothic" w:hAnsi="Simplified Arabic" w:hint="cs"/>
          <w:snapToGrid w:val="0"/>
          <w:kern w:val="22"/>
          <w:sz w:val="24"/>
          <w:rtl/>
          <w:lang w:val="en-GB"/>
        </w:rPr>
        <w:t>واعتمد مؤتمر الأطراف العامل كاجتماع للأطراف في بروتوكول ناغويا، في جلسته العامة الثامنة المنعقدة في 29</w:t>
      </w:r>
      <w:r>
        <w:rPr>
          <w:rFonts w:ascii="Simplified Arabic" w:eastAsia="Malgun Gothic" w:hAnsi="Simplified Arabic" w:hint="eastAsia"/>
          <w:snapToGrid w:val="0"/>
          <w:kern w:val="22"/>
          <w:sz w:val="24"/>
          <w:rtl/>
          <w:lang w:val="en-GB"/>
        </w:rPr>
        <w:t> </w:t>
      </w:r>
      <w:r>
        <w:rPr>
          <w:rFonts w:ascii="Simplified Arabic" w:eastAsia="Malgun Gothic" w:hAnsi="Simplified Arabic" w:hint="cs"/>
          <w:snapToGrid w:val="0"/>
          <w:kern w:val="22"/>
          <w:sz w:val="24"/>
          <w:rtl/>
          <w:lang w:val="en-GB"/>
        </w:rPr>
        <w:t xml:space="preserve">نوفمبر/تشرين الثاني 2018، مشروع المقرر </w:t>
      </w:r>
      <w:r w:rsidRPr="00EE0850">
        <w:rPr>
          <w:szCs w:val="22"/>
        </w:rPr>
        <w:t>CBD/NP/MOP/3/L.</w:t>
      </w:r>
      <w:r>
        <w:rPr>
          <w:szCs w:val="22"/>
        </w:rPr>
        <w:t>8</w:t>
      </w:r>
      <w:r>
        <w:rPr>
          <w:rFonts w:ascii="Simplified Arabic" w:eastAsia="Malgun Gothic" w:hAnsi="Simplified Arabic" w:hint="cs"/>
          <w:snapToGrid w:val="0"/>
          <w:kern w:val="22"/>
          <w:sz w:val="24"/>
          <w:rtl/>
          <w:lang w:val="en-GB"/>
        </w:rPr>
        <w:t xml:space="preserve"> بوصفه المقرر </w:t>
      </w:r>
      <w:r w:rsidRPr="00EE0850">
        <w:rPr>
          <w:szCs w:val="22"/>
        </w:rPr>
        <w:t>NP-3/</w:t>
      </w:r>
      <w:r>
        <w:rPr>
          <w:szCs w:val="22"/>
        </w:rPr>
        <w:t>3</w:t>
      </w:r>
      <w:r>
        <w:rPr>
          <w:rFonts w:ascii="Simplified Arabic" w:eastAsia="Malgun Gothic" w:hAnsi="Simplified Arabic" w:hint="cs"/>
          <w:snapToGrid w:val="0"/>
          <w:kern w:val="22"/>
          <w:sz w:val="24"/>
          <w:rtl/>
          <w:lang w:val="en-GB"/>
        </w:rPr>
        <w:t xml:space="preserve"> (للاطلاع على النص، انظر الفصل الأول).</w:t>
      </w:r>
    </w:p>
    <w:p w:rsidR="002A7BDF" w:rsidRPr="00534A53" w:rsidRDefault="002A7BDF" w:rsidP="002A7BDF">
      <w:pPr>
        <w:keepNext/>
        <w:spacing w:after="120" w:line="192" w:lineRule="auto"/>
        <w:jc w:val="center"/>
        <w:rPr>
          <w:rFonts w:ascii="Simplified Arabic" w:hAnsi="Simplified Arabic"/>
          <w:bCs/>
          <w:i/>
          <w:sz w:val="28"/>
          <w:szCs w:val="28"/>
        </w:rPr>
      </w:pPr>
      <w:bookmarkStart w:id="32" w:name="البند11"/>
      <w:bookmarkEnd w:id="32"/>
      <w:r w:rsidRPr="00A33C80">
        <w:rPr>
          <w:rFonts w:ascii="Simplified Arabic" w:hAnsi="Simplified Arabic" w:hint="cs"/>
          <w:bCs/>
          <w:i/>
          <w:sz w:val="28"/>
          <w:szCs w:val="28"/>
          <w:rtl/>
        </w:rPr>
        <w:t xml:space="preserve">البند </w:t>
      </w:r>
      <w:r>
        <w:rPr>
          <w:rFonts w:ascii="Simplified Arabic" w:hAnsi="Simplified Arabic" w:hint="cs"/>
          <w:bCs/>
          <w:i/>
          <w:sz w:val="28"/>
          <w:szCs w:val="28"/>
          <w:rtl/>
        </w:rPr>
        <w:t>11</w:t>
      </w:r>
      <w:r w:rsidRPr="00A33C80">
        <w:rPr>
          <w:rFonts w:ascii="Simplified Arabic" w:hAnsi="Simplified Arabic" w:hint="cs"/>
          <w:bCs/>
          <w:i/>
          <w:sz w:val="28"/>
          <w:szCs w:val="28"/>
          <w:rtl/>
        </w:rPr>
        <w:t>-</w:t>
      </w:r>
      <w:r w:rsidRPr="00A33C80">
        <w:rPr>
          <w:rFonts w:ascii="Simplified Arabic" w:hAnsi="Simplified Arabic" w:hint="cs"/>
          <w:bCs/>
          <w:i/>
          <w:sz w:val="28"/>
          <w:szCs w:val="28"/>
          <w:rtl/>
        </w:rPr>
        <w:tab/>
      </w:r>
      <w:r>
        <w:rPr>
          <w:rFonts w:ascii="Simplified Arabic" w:hAnsi="Simplified Arabic" w:hint="cs"/>
          <w:bCs/>
          <w:i/>
          <w:sz w:val="28"/>
          <w:szCs w:val="28"/>
          <w:rtl/>
        </w:rPr>
        <w:t>الرصد والإبلاغ (المادة 29)</w:t>
      </w:r>
    </w:p>
    <w:p w:rsidR="002A7BDF" w:rsidRPr="004A5C8E" w:rsidRDefault="003A7AEA" w:rsidP="00622907">
      <w:pPr>
        <w:spacing w:after="120"/>
        <w:jc w:val="both"/>
        <w:rPr>
          <w:rFonts w:ascii="Simplified Arabic" w:eastAsia="Malgun Gothic" w:hAnsi="Simplified Arabic"/>
          <w:kern w:val="0"/>
          <w:sz w:val="24"/>
          <w:rtl/>
          <w:lang w:val="fr-CH" w:bidi="ar-EG"/>
        </w:rPr>
      </w:pPr>
      <w:r>
        <w:rPr>
          <w:rFonts w:hint="cs"/>
          <w:sz w:val="24"/>
          <w:rtl/>
        </w:rPr>
        <w:t>85</w:t>
      </w:r>
      <w:r w:rsidR="002A7BDF">
        <w:rPr>
          <w:rFonts w:hint="cs"/>
          <w:sz w:val="24"/>
          <w:rtl/>
        </w:rPr>
        <w:t>-</w:t>
      </w:r>
      <w:r w:rsidR="002A7BDF">
        <w:rPr>
          <w:sz w:val="24"/>
          <w:rtl/>
          <w:lang w:bidi="ar-EG"/>
        </w:rPr>
        <w:tab/>
      </w:r>
      <w:r w:rsidR="002A7BDF" w:rsidRPr="004A5C8E">
        <w:rPr>
          <w:rFonts w:ascii="Simplified Arabic" w:eastAsia="Malgun Gothic" w:hAnsi="Simplified Arabic"/>
          <w:kern w:val="0"/>
          <w:sz w:val="24"/>
          <w:rtl/>
          <w:lang w:val="fr-CH" w:bidi="ar-EG"/>
        </w:rPr>
        <w:t>تناول الفريق العامل الأول البند 1</w:t>
      </w:r>
      <w:r w:rsidR="002A7BDF" w:rsidRPr="004A5C8E">
        <w:rPr>
          <w:rFonts w:ascii="Simplified Arabic" w:eastAsia="Malgun Gothic" w:hAnsi="Simplified Arabic" w:hint="cs"/>
          <w:kern w:val="0"/>
          <w:sz w:val="24"/>
          <w:rtl/>
          <w:lang w:val="fr-CH" w:bidi="ar-EG"/>
        </w:rPr>
        <w:t>1</w:t>
      </w:r>
      <w:r w:rsidR="002A7BDF" w:rsidRPr="004A5C8E">
        <w:rPr>
          <w:rFonts w:ascii="Simplified Arabic" w:eastAsia="Malgun Gothic" w:hAnsi="Simplified Arabic"/>
          <w:kern w:val="0"/>
          <w:sz w:val="24"/>
          <w:rtl/>
          <w:lang w:val="fr-CH" w:bidi="ar-EG"/>
        </w:rPr>
        <w:t xml:space="preserve"> من جدول الأعمال </w:t>
      </w:r>
      <w:r w:rsidR="002A7BDF" w:rsidRPr="004A5C8E">
        <w:rPr>
          <w:rFonts w:ascii="Simplified Arabic" w:eastAsia="Malgun Gothic" w:hAnsi="Simplified Arabic" w:hint="cs"/>
          <w:kern w:val="0"/>
          <w:sz w:val="24"/>
          <w:rtl/>
          <w:lang w:val="fr-CH" w:bidi="ar-EG"/>
        </w:rPr>
        <w:t xml:space="preserve">خلال جلسته الخامسة المنعقدة في 20 نوفمبر/تشرين الثاني 2018. </w:t>
      </w:r>
      <w:r w:rsidR="002A7BDF" w:rsidRPr="004A5C8E">
        <w:rPr>
          <w:rFonts w:ascii="Simplified Arabic" w:eastAsia="Malgun Gothic" w:hAnsi="Simplified Arabic"/>
          <w:kern w:val="0"/>
          <w:sz w:val="24"/>
          <w:rtl/>
          <w:lang w:val="fr-CH" w:bidi="ar-EG"/>
        </w:rPr>
        <w:t>وكان معروضا على الفريق العامل في غضون نظره في البند</w:t>
      </w:r>
      <w:r w:rsidR="002A7BDF" w:rsidRPr="004A5C8E">
        <w:rPr>
          <w:rFonts w:ascii="Simplified Arabic" w:eastAsia="Malgun Gothic" w:hAnsi="Simplified Arabic" w:hint="cs"/>
          <w:kern w:val="0"/>
          <w:sz w:val="24"/>
          <w:rtl/>
          <w:lang w:val="fr-CH" w:bidi="ar-EG"/>
        </w:rPr>
        <w:t xml:space="preserve"> مذكرة من الأمينة التنفيذية </w:t>
      </w:r>
      <w:r w:rsidR="002A7BDF" w:rsidRPr="003A7AEA">
        <w:rPr>
          <w:rFonts w:eastAsia="Malgun Gothic" w:cs="Times New Roman"/>
          <w:snapToGrid w:val="0"/>
          <w:kern w:val="22"/>
          <w:szCs w:val="20"/>
          <w:lang w:val="en-GB"/>
        </w:rPr>
        <w:t>(CBD/NP/MOP/3/7)</w:t>
      </w:r>
      <w:r w:rsidR="002A7BDF" w:rsidRPr="004A5C8E">
        <w:rPr>
          <w:rFonts w:eastAsia="Malgun Gothic" w:cs="Times New Roman" w:hint="cs"/>
          <w:snapToGrid w:val="0"/>
          <w:kern w:val="22"/>
          <w:sz w:val="22"/>
          <w:szCs w:val="22"/>
          <w:rtl/>
          <w:lang w:val="en-GB"/>
        </w:rPr>
        <w:t xml:space="preserve"> </w:t>
      </w:r>
      <w:r w:rsidR="002A7BDF" w:rsidRPr="004A5C8E">
        <w:rPr>
          <w:rFonts w:ascii="Simplified Arabic" w:eastAsia="Malgun Gothic" w:hAnsi="Simplified Arabic"/>
          <w:snapToGrid w:val="0"/>
          <w:kern w:val="22"/>
          <w:sz w:val="24"/>
          <w:rtl/>
          <w:lang w:val="en-GB"/>
        </w:rPr>
        <w:t>تتضمن معلومات عن التقارير الوطنية المؤقتة</w:t>
      </w:r>
      <w:r w:rsidR="002A7BDF" w:rsidRPr="004A5C8E">
        <w:rPr>
          <w:rFonts w:ascii="Simplified Arabic" w:eastAsia="Malgun Gothic" w:hAnsi="Simplified Arabic" w:hint="cs"/>
          <w:kern w:val="0"/>
          <w:sz w:val="24"/>
          <w:rtl/>
          <w:lang w:val="fr-CH"/>
        </w:rPr>
        <w:t xml:space="preserve"> المقدمة من الأطراف وغير الأطراف وكذلك معلومات عن نموذج التقارير</w:t>
      </w:r>
      <w:r w:rsidR="002A7BDF" w:rsidRPr="004A5C8E">
        <w:rPr>
          <w:rFonts w:ascii="Simplified Arabic" w:eastAsia="Malgun Gothic" w:hAnsi="Simplified Arabic" w:hint="cs"/>
          <w:kern w:val="0"/>
          <w:sz w:val="24"/>
          <w:rtl/>
          <w:lang w:val="fr-CH" w:bidi="ar-EG"/>
        </w:rPr>
        <w:t xml:space="preserve"> </w:t>
      </w:r>
      <w:r w:rsidR="002A7BDF" w:rsidRPr="004A5C8E">
        <w:rPr>
          <w:rFonts w:ascii="Simplified Arabic" w:eastAsia="Malgun Gothic" w:hAnsi="Simplified Arabic" w:hint="cs"/>
          <w:kern w:val="0"/>
          <w:sz w:val="24"/>
          <w:rtl/>
          <w:lang w:val="fr-CH"/>
        </w:rPr>
        <w:t>وفترات إعداد التقارير</w:t>
      </w:r>
      <w:r>
        <w:rPr>
          <w:rFonts w:ascii="Simplified Arabic" w:eastAsia="Malgun Gothic" w:hAnsi="Simplified Arabic" w:hint="cs"/>
          <w:kern w:val="0"/>
          <w:sz w:val="24"/>
          <w:rtl/>
          <w:lang w:val="fr-CH"/>
        </w:rPr>
        <w:t xml:space="preserve">، مع مراعاة التوصية </w:t>
      </w:r>
      <w:r w:rsidRPr="00EE0850">
        <w:t>SBI/2-11</w:t>
      </w:r>
      <w:r>
        <w:rPr>
          <w:rFonts w:ascii="Simplified Arabic" w:eastAsia="Malgun Gothic" w:hAnsi="Simplified Arabic" w:hint="cs"/>
          <w:kern w:val="0"/>
          <w:sz w:val="24"/>
          <w:rtl/>
          <w:lang w:val="fr-CH"/>
        </w:rPr>
        <w:t xml:space="preserve"> الصادرة عن الهيئة الفرعية للتنفيذ</w:t>
      </w:r>
      <w:r w:rsidR="002A7BDF" w:rsidRPr="004A5C8E">
        <w:rPr>
          <w:rFonts w:ascii="Simplified Arabic" w:eastAsia="Malgun Gothic" w:hAnsi="Simplified Arabic" w:hint="cs"/>
          <w:kern w:val="0"/>
          <w:sz w:val="24"/>
          <w:rtl/>
          <w:lang w:val="fr-CH"/>
        </w:rPr>
        <w:t xml:space="preserve">. كما كان معروضا على الفريق مشروع مقرر </w:t>
      </w:r>
      <w:r w:rsidR="00622907">
        <w:rPr>
          <w:rFonts w:ascii="Simplified Arabic" w:eastAsia="Malgun Gothic" w:hAnsi="Simplified Arabic" w:hint="cs"/>
          <w:kern w:val="0"/>
          <w:sz w:val="24"/>
          <w:rtl/>
          <w:lang w:val="fr-CH"/>
        </w:rPr>
        <w:t>يرد</w:t>
      </w:r>
      <w:r w:rsidR="002A7BDF" w:rsidRPr="004A5C8E">
        <w:rPr>
          <w:rFonts w:ascii="Simplified Arabic" w:eastAsia="Malgun Gothic" w:hAnsi="Simplified Arabic" w:hint="cs"/>
          <w:kern w:val="0"/>
          <w:sz w:val="24"/>
          <w:rtl/>
          <w:lang w:val="fr-CH"/>
        </w:rPr>
        <w:t xml:space="preserve"> </w:t>
      </w:r>
      <w:r w:rsidR="002A7BDF" w:rsidRPr="004A5C8E">
        <w:rPr>
          <w:rFonts w:ascii="Simplified Arabic" w:eastAsia="Malgun Gothic" w:hAnsi="Simplified Arabic"/>
          <w:kern w:val="0"/>
          <w:sz w:val="24"/>
          <w:rtl/>
          <w:lang w:val="fr-CH" w:bidi="ar-EG"/>
        </w:rPr>
        <w:t xml:space="preserve">في تجميع مشاريع </w:t>
      </w:r>
      <w:r w:rsidR="002A7BDF" w:rsidRPr="004A5C8E">
        <w:rPr>
          <w:rFonts w:ascii="Simplified Arabic" w:eastAsia="Malgun Gothic" w:hAnsi="Simplified Arabic" w:hint="cs"/>
          <w:kern w:val="0"/>
          <w:sz w:val="24"/>
          <w:rtl/>
          <w:lang w:val="fr-CH" w:bidi="ar-EG"/>
        </w:rPr>
        <w:t xml:space="preserve">المقررات </w:t>
      </w:r>
      <w:r w:rsidR="002A7BDF" w:rsidRPr="00E25C9C">
        <w:rPr>
          <w:rFonts w:eastAsia="Malgun Gothic" w:cs="Times New Roman"/>
          <w:kern w:val="0"/>
          <w:szCs w:val="20"/>
          <w:lang w:val="en-GB" w:bidi="ar-EG"/>
        </w:rPr>
        <w:t>(CBD/NP/MOP/3/1/Add.2)</w:t>
      </w:r>
      <w:r w:rsidR="00E25C9C">
        <w:rPr>
          <w:rFonts w:ascii="Simplified Arabic" w:eastAsia="Malgun Gothic" w:hAnsi="Simplified Arabic" w:hint="cs"/>
          <w:kern w:val="0"/>
          <w:sz w:val="24"/>
          <w:rtl/>
          <w:lang w:val="fr-CH"/>
        </w:rPr>
        <w:t xml:space="preserve"> </w:t>
      </w:r>
      <w:r w:rsidR="00622907">
        <w:rPr>
          <w:rFonts w:ascii="Simplified Arabic" w:eastAsia="Malgun Gothic" w:hAnsi="Simplified Arabic" w:hint="cs"/>
          <w:kern w:val="0"/>
          <w:sz w:val="24"/>
          <w:rtl/>
          <w:lang w:val="fr-CH"/>
        </w:rPr>
        <w:t>و</w:t>
      </w:r>
      <w:r w:rsidR="00E25C9C">
        <w:rPr>
          <w:rFonts w:ascii="Simplified Arabic" w:eastAsia="Malgun Gothic" w:hAnsi="Simplified Arabic" w:hint="cs"/>
          <w:kern w:val="0"/>
          <w:sz w:val="24"/>
          <w:rtl/>
          <w:lang w:val="fr-CH"/>
        </w:rPr>
        <w:t xml:space="preserve">يتضمن مشروع توصية من التوصية </w:t>
      </w:r>
      <w:r w:rsidR="00E25C9C" w:rsidRPr="00EE0850">
        <w:t>SBI/2-11</w:t>
      </w:r>
      <w:r w:rsidR="00E25C9C">
        <w:rPr>
          <w:rFonts w:ascii="Simplified Arabic" w:eastAsia="Malgun Gothic" w:hAnsi="Simplified Arabic" w:hint="cs"/>
          <w:kern w:val="0"/>
          <w:sz w:val="24"/>
          <w:rtl/>
          <w:lang w:val="fr-CH"/>
        </w:rPr>
        <w:t xml:space="preserve">، وتوصيات ذات صلة من لجنة الامتثال وعناصر إضافية من الوثيقة </w:t>
      </w:r>
      <w:r w:rsidR="00E25C9C" w:rsidRPr="00EE0850">
        <w:t>CBD/NP/MOP/3/7</w:t>
      </w:r>
      <w:r w:rsidR="00E25C9C">
        <w:rPr>
          <w:rFonts w:ascii="Simplified Arabic" w:eastAsia="Malgun Gothic" w:hAnsi="Simplified Arabic" w:hint="cs"/>
          <w:kern w:val="0"/>
          <w:sz w:val="24"/>
          <w:rtl/>
          <w:lang w:val="fr-CH"/>
        </w:rPr>
        <w:t>.</w:t>
      </w:r>
    </w:p>
    <w:p w:rsidR="002A7BDF" w:rsidRPr="004A5C8E" w:rsidRDefault="007A216B" w:rsidP="002A7BDF">
      <w:pPr>
        <w:spacing w:after="120"/>
        <w:jc w:val="both"/>
        <w:rPr>
          <w:rFonts w:ascii="Simplified Arabic" w:eastAsia="Malgun Gothic" w:hAnsi="Simplified Arabic"/>
          <w:kern w:val="0"/>
          <w:sz w:val="24"/>
          <w:lang w:val="en-GB"/>
        </w:rPr>
      </w:pPr>
      <w:r>
        <w:rPr>
          <w:rFonts w:ascii="Simplified Arabic" w:eastAsia="Malgun Gothic" w:hAnsi="Simplified Arabic" w:hint="cs"/>
          <w:kern w:val="0"/>
          <w:sz w:val="24"/>
          <w:rtl/>
          <w:lang w:val="en-GB"/>
        </w:rPr>
        <w:t>86</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4A5C8E">
        <w:rPr>
          <w:rFonts w:ascii="Simplified Arabic" w:eastAsia="Malgun Gothic" w:hAnsi="Simplified Arabic" w:hint="cs"/>
          <w:kern w:val="0"/>
          <w:sz w:val="24"/>
          <w:rtl/>
          <w:lang w:val="en-GB"/>
        </w:rPr>
        <w:t>وذكر</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الرئيس</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بأن</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الفقرة</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الأولى</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من</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مشروع</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المقرر</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مرتبطة</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بمقرر</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نظر فيه</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مؤتمر</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الأطراف</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بشأن</w:t>
      </w:r>
      <w:r w:rsidR="002A7BDF">
        <w:rPr>
          <w:rFonts w:ascii="Simplified Arabic" w:eastAsia="Malgun Gothic" w:hAnsi="Simplified Arabic" w:hint="cs"/>
          <w:kern w:val="0"/>
          <w:sz w:val="24"/>
          <w:rtl/>
          <w:lang w:val="en-GB" w:bidi="ar-EG"/>
        </w:rPr>
        <w:t xml:space="preserve"> مواءمة</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الإبلاغ</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الوطني</w:t>
      </w:r>
      <w:r w:rsidR="002A7BDF">
        <w:rPr>
          <w:rFonts w:ascii="Simplified Arabic" w:eastAsia="Malgun Gothic" w:hAnsi="Simplified Arabic" w:hint="cs"/>
          <w:kern w:val="0"/>
          <w:sz w:val="24"/>
          <w:rtl/>
          <w:lang w:val="en-GB"/>
        </w:rPr>
        <w:t>.</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وإضافة إلى ذلك فإن</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عدد</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التقارير</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الوطنية</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المرحلية</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المقدمة</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قد</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ارتفع</w:t>
      </w:r>
      <w:r w:rsidR="002A7BDF">
        <w:rPr>
          <w:rFonts w:ascii="Simplified Arabic" w:eastAsia="Malgun Gothic" w:hAnsi="Simplified Arabic" w:hint="cs"/>
          <w:kern w:val="0"/>
          <w:sz w:val="24"/>
          <w:rtl/>
          <w:lang w:val="en-GB"/>
        </w:rPr>
        <w:t>،</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وأن</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مشروع</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المقرر</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سيحتاج</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إلى</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تعديل</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ليعكس</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تلك</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المعلومات</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الجديدة</w:t>
      </w:r>
      <w:r w:rsidR="002A7BDF" w:rsidRPr="004A5C8E">
        <w:rPr>
          <w:rFonts w:ascii="Simplified Arabic" w:eastAsia="Malgun Gothic" w:hAnsi="Simplified Arabic"/>
          <w:kern w:val="0"/>
          <w:sz w:val="24"/>
          <w:lang w:val="en-GB"/>
        </w:rPr>
        <w:t>.</w:t>
      </w:r>
    </w:p>
    <w:p w:rsidR="002A7BDF" w:rsidRPr="004A5C8E" w:rsidRDefault="007A216B" w:rsidP="002A7BDF">
      <w:pPr>
        <w:spacing w:after="120"/>
        <w:jc w:val="both"/>
        <w:rPr>
          <w:rFonts w:ascii="Simplified Arabic" w:eastAsia="Malgun Gothic" w:hAnsi="Simplified Arabic"/>
          <w:kern w:val="0"/>
          <w:sz w:val="24"/>
          <w:lang w:val="en-GB"/>
        </w:rPr>
      </w:pPr>
      <w:r>
        <w:rPr>
          <w:rFonts w:ascii="Simplified Arabic" w:eastAsia="Malgun Gothic" w:hAnsi="Simplified Arabic" w:hint="cs"/>
          <w:kern w:val="0"/>
          <w:sz w:val="24"/>
          <w:rtl/>
          <w:lang w:val="en-GB"/>
        </w:rPr>
        <w:t>87</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4A5C8E">
        <w:rPr>
          <w:rFonts w:ascii="Simplified Arabic" w:eastAsia="Malgun Gothic" w:hAnsi="Simplified Arabic" w:hint="cs"/>
          <w:kern w:val="0"/>
          <w:sz w:val="24"/>
          <w:rtl/>
          <w:lang w:val="en-GB"/>
        </w:rPr>
        <w:t>وأدلى</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ببيانات</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ممثلو</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بيلاروس</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وكوت</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ديفوار</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ومصر</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والاتحاد</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الأوروبي</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ودوله</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الأعضاء</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البالغ</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عددها</w:t>
      </w:r>
      <w:r w:rsidR="002A7BDF" w:rsidRPr="004A5C8E">
        <w:rPr>
          <w:rFonts w:ascii="Simplified Arabic" w:eastAsia="Malgun Gothic" w:hAnsi="Simplified Arabic"/>
          <w:kern w:val="0"/>
          <w:sz w:val="24"/>
          <w:rtl/>
          <w:lang w:val="en-GB"/>
        </w:rPr>
        <w:t xml:space="preserve"> 28 </w:t>
      </w:r>
      <w:r w:rsidR="002A7BDF" w:rsidRPr="004A5C8E">
        <w:rPr>
          <w:rFonts w:ascii="Simplified Arabic" w:eastAsia="Malgun Gothic" w:hAnsi="Simplified Arabic" w:hint="cs"/>
          <w:kern w:val="0"/>
          <w:sz w:val="24"/>
          <w:rtl/>
          <w:lang w:val="en-GB"/>
        </w:rPr>
        <w:t>دولة،</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والهند</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والأردن</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والمكسيك</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وجنوب</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أفريقيا</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وأوغندا</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وجمهورية</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تنزانيا</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المتحدة</w:t>
      </w:r>
      <w:r w:rsidR="002A7BDF" w:rsidRPr="004A5C8E">
        <w:rPr>
          <w:rFonts w:ascii="Simplified Arabic" w:eastAsia="Malgun Gothic" w:hAnsi="Simplified Arabic"/>
          <w:kern w:val="0"/>
          <w:sz w:val="24"/>
          <w:lang w:val="en-GB"/>
        </w:rPr>
        <w:t>.</w:t>
      </w:r>
    </w:p>
    <w:p w:rsidR="002A7BDF" w:rsidRPr="004A5C8E" w:rsidRDefault="008F2C7D"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t>88</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4A5C8E">
        <w:rPr>
          <w:rFonts w:ascii="Simplified Arabic" w:eastAsia="Malgun Gothic" w:hAnsi="Simplified Arabic" w:hint="cs"/>
          <w:kern w:val="0"/>
          <w:sz w:val="24"/>
          <w:rtl/>
          <w:lang w:val="en-GB"/>
        </w:rPr>
        <w:t>و</w:t>
      </w:r>
      <w:r w:rsidR="002A7BDF" w:rsidRPr="004A5C8E">
        <w:rPr>
          <w:rFonts w:ascii="Simplified Arabic" w:eastAsia="Malgun Gothic" w:hAnsi="Simplified Arabic"/>
          <w:kern w:val="0"/>
          <w:sz w:val="24"/>
          <w:rtl/>
          <w:lang w:val="en-GB"/>
        </w:rPr>
        <w:t xml:space="preserve">قال </w:t>
      </w:r>
      <w:r w:rsidR="002A7BDF" w:rsidRPr="004A5C8E">
        <w:rPr>
          <w:rFonts w:ascii="Simplified Arabic" w:eastAsia="Malgun Gothic" w:hAnsi="Simplified Arabic" w:hint="cs"/>
          <w:kern w:val="0"/>
          <w:sz w:val="24"/>
          <w:rtl/>
          <w:lang w:val="en-GB"/>
        </w:rPr>
        <w:t>الرئيس</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إنه</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سيعد</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مشروع مقرر منقح</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يأخذ</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في</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الاعتبار</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الآراء</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والتعليقات</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المعبر عنها</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شفويا</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والمقدمة</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كتابيا.</w:t>
      </w:r>
    </w:p>
    <w:p w:rsidR="002A7BDF" w:rsidRPr="004A5C8E" w:rsidRDefault="008F2C7D" w:rsidP="002A7BDF">
      <w:pPr>
        <w:spacing w:after="120"/>
        <w:jc w:val="both"/>
        <w:rPr>
          <w:rFonts w:ascii="Simplified Arabic" w:eastAsia="Malgun Gothic" w:hAnsi="Simplified Arabic"/>
          <w:kern w:val="0"/>
          <w:sz w:val="24"/>
          <w:lang w:val="en-GB"/>
        </w:rPr>
      </w:pPr>
      <w:r>
        <w:rPr>
          <w:rFonts w:ascii="Simplified Arabic" w:eastAsia="Malgun Gothic" w:hAnsi="Simplified Arabic" w:hint="cs"/>
          <w:kern w:val="0"/>
          <w:sz w:val="24"/>
          <w:rtl/>
          <w:lang w:val="en-GB"/>
        </w:rPr>
        <w:t>89</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4A5C8E">
        <w:rPr>
          <w:rFonts w:ascii="Simplified Arabic" w:eastAsia="Malgun Gothic" w:hAnsi="Simplified Arabic"/>
          <w:kern w:val="0"/>
          <w:sz w:val="24"/>
          <w:rtl/>
          <w:lang w:val="en-GB"/>
        </w:rPr>
        <w:t xml:space="preserve">ونظر الفريق العامل </w:t>
      </w:r>
      <w:r w:rsidR="002A7BDF" w:rsidRPr="004A5C8E">
        <w:rPr>
          <w:rFonts w:ascii="Simplified Arabic" w:eastAsia="Malgun Gothic" w:hAnsi="Simplified Arabic" w:hint="cs"/>
          <w:kern w:val="0"/>
          <w:sz w:val="24"/>
          <w:rtl/>
          <w:lang w:val="en-GB"/>
        </w:rPr>
        <w:t>خلال</w:t>
      </w:r>
      <w:r w:rsidR="002A7BDF" w:rsidRPr="004A5C8E">
        <w:rPr>
          <w:rFonts w:ascii="Simplified Arabic" w:eastAsia="Malgun Gothic" w:hAnsi="Simplified Arabic"/>
          <w:kern w:val="0"/>
          <w:sz w:val="24"/>
          <w:rtl/>
          <w:lang w:val="en-GB"/>
        </w:rPr>
        <w:t xml:space="preserve"> جلسته التاسعة</w:t>
      </w:r>
      <w:r w:rsidR="002A7BDF" w:rsidRPr="004A5C8E">
        <w:rPr>
          <w:rFonts w:ascii="Simplified Arabic" w:eastAsia="Malgun Gothic" w:hAnsi="Simplified Arabic" w:hint="cs"/>
          <w:kern w:val="0"/>
          <w:sz w:val="24"/>
          <w:rtl/>
          <w:lang w:val="en-GB"/>
        </w:rPr>
        <w:t xml:space="preserve"> المنعقدة</w:t>
      </w:r>
      <w:r w:rsidR="002A7BDF" w:rsidRPr="004A5C8E">
        <w:rPr>
          <w:rFonts w:ascii="Simplified Arabic" w:eastAsia="Malgun Gothic" w:hAnsi="Simplified Arabic"/>
          <w:kern w:val="0"/>
          <w:sz w:val="24"/>
          <w:rtl/>
          <w:lang w:val="en-GB"/>
        </w:rPr>
        <w:t xml:space="preserve"> في 22 نوفمبر</w:t>
      </w:r>
      <w:r w:rsidR="002A7BDF" w:rsidRPr="004A5C8E">
        <w:rPr>
          <w:rFonts w:ascii="Simplified Arabic" w:eastAsia="Malgun Gothic" w:hAnsi="Simplified Arabic" w:hint="cs"/>
          <w:kern w:val="0"/>
          <w:sz w:val="24"/>
          <w:rtl/>
          <w:lang w:val="en-GB"/>
        </w:rPr>
        <w:t>/تشرين الثاني</w:t>
      </w:r>
      <w:r w:rsidR="002A7BDF" w:rsidRPr="004A5C8E">
        <w:rPr>
          <w:rFonts w:ascii="Simplified Arabic" w:eastAsia="Malgun Gothic" w:hAnsi="Simplified Arabic"/>
          <w:kern w:val="0"/>
          <w:sz w:val="24"/>
          <w:rtl/>
          <w:lang w:val="en-GB"/>
        </w:rPr>
        <w:t xml:space="preserve"> 2018</w:t>
      </w:r>
      <w:r w:rsidR="002A7BDF" w:rsidRPr="004A5C8E">
        <w:rPr>
          <w:rFonts w:ascii="Simplified Arabic" w:eastAsia="Malgun Gothic" w:hAnsi="Simplified Arabic" w:hint="cs"/>
          <w:kern w:val="0"/>
          <w:sz w:val="24"/>
          <w:rtl/>
          <w:lang w:val="en-GB"/>
        </w:rPr>
        <w:t xml:space="preserve"> </w:t>
      </w:r>
      <w:r w:rsidR="002A7BDF" w:rsidRPr="004A5C8E">
        <w:rPr>
          <w:rFonts w:ascii="Simplified Arabic" w:eastAsia="Malgun Gothic" w:hAnsi="Simplified Arabic"/>
          <w:kern w:val="0"/>
          <w:sz w:val="24"/>
          <w:rtl/>
          <w:lang w:val="en-GB"/>
        </w:rPr>
        <w:t>في مشروع المقرر المنقح الذي أعده الرئيس.</w:t>
      </w:r>
    </w:p>
    <w:p w:rsidR="002A7BDF" w:rsidRPr="004A5C8E" w:rsidRDefault="008F2C7D" w:rsidP="002A7BDF">
      <w:pPr>
        <w:spacing w:after="120"/>
        <w:jc w:val="both"/>
        <w:rPr>
          <w:rFonts w:ascii="Simplified Arabic" w:eastAsia="Malgun Gothic" w:hAnsi="Simplified Arabic"/>
          <w:kern w:val="0"/>
          <w:sz w:val="24"/>
          <w:lang w:val="en-GB"/>
        </w:rPr>
      </w:pPr>
      <w:r>
        <w:rPr>
          <w:rFonts w:ascii="Simplified Arabic" w:eastAsia="Malgun Gothic" w:hAnsi="Simplified Arabic" w:hint="cs"/>
          <w:kern w:val="0"/>
          <w:sz w:val="24"/>
          <w:rtl/>
          <w:lang w:val="en-GB"/>
        </w:rPr>
        <w:t>90</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4A5C8E">
        <w:rPr>
          <w:rFonts w:ascii="Simplified Arabic" w:eastAsia="Malgun Gothic" w:hAnsi="Simplified Arabic"/>
          <w:kern w:val="0"/>
          <w:sz w:val="24"/>
          <w:rtl/>
          <w:lang w:val="en-GB"/>
        </w:rPr>
        <w:t xml:space="preserve">ولفت ممثل </w:t>
      </w:r>
      <w:r w:rsidR="002A7BDF" w:rsidRPr="004A5C8E">
        <w:rPr>
          <w:rFonts w:ascii="Simplified Arabic" w:eastAsia="Malgun Gothic" w:hAnsi="Simplified Arabic" w:hint="cs"/>
          <w:kern w:val="0"/>
          <w:sz w:val="24"/>
          <w:rtl/>
          <w:lang w:val="en-GB"/>
        </w:rPr>
        <w:t>ا</w:t>
      </w:r>
      <w:r w:rsidR="002A7BDF" w:rsidRPr="004A5C8E">
        <w:rPr>
          <w:rFonts w:ascii="Simplified Arabic" w:eastAsia="Malgun Gothic" w:hAnsi="Simplified Arabic"/>
          <w:kern w:val="0"/>
          <w:sz w:val="24"/>
          <w:rtl/>
          <w:lang w:val="en-GB"/>
        </w:rPr>
        <w:t>لأمانة الانتباه إلى جزء من النص يلزم تعديل</w:t>
      </w:r>
      <w:r w:rsidR="002A7BDF" w:rsidRPr="004A5C8E">
        <w:rPr>
          <w:rFonts w:ascii="Simplified Arabic" w:eastAsia="Malgun Gothic" w:hAnsi="Simplified Arabic" w:hint="cs"/>
          <w:kern w:val="0"/>
          <w:sz w:val="24"/>
          <w:rtl/>
          <w:lang w:val="en-GB"/>
        </w:rPr>
        <w:t>ه</w:t>
      </w:r>
      <w:r w:rsidR="002A7BDF" w:rsidRPr="004A5C8E">
        <w:rPr>
          <w:rFonts w:ascii="Simplified Arabic" w:eastAsia="Malgun Gothic" w:hAnsi="Simplified Arabic"/>
          <w:kern w:val="0"/>
          <w:sz w:val="24"/>
          <w:rtl/>
          <w:lang w:val="en-GB"/>
        </w:rPr>
        <w:t xml:space="preserve"> </w:t>
      </w:r>
      <w:r w:rsidR="002A7BDF" w:rsidRPr="004A5C8E">
        <w:rPr>
          <w:rFonts w:ascii="Simplified Arabic" w:eastAsia="Malgun Gothic" w:hAnsi="Simplified Arabic" w:hint="cs"/>
          <w:kern w:val="0"/>
          <w:sz w:val="24"/>
          <w:rtl/>
          <w:lang w:val="en-GB"/>
        </w:rPr>
        <w:t xml:space="preserve">لكي </w:t>
      </w:r>
      <w:r w:rsidR="002A7BDF" w:rsidRPr="004A5C8E">
        <w:rPr>
          <w:rFonts w:ascii="Simplified Arabic" w:eastAsia="Malgun Gothic" w:hAnsi="Simplified Arabic"/>
          <w:kern w:val="0"/>
          <w:sz w:val="24"/>
          <w:rtl/>
          <w:lang w:val="en-GB"/>
        </w:rPr>
        <w:t>يعكس التعليقات السابقة.</w:t>
      </w:r>
    </w:p>
    <w:p w:rsidR="002A7BDF" w:rsidRDefault="008F2C7D"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t>91</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t>ووافق</w:t>
      </w:r>
      <w:r w:rsidR="002A7BDF" w:rsidRPr="004A5C8E">
        <w:rPr>
          <w:rFonts w:ascii="Simplified Arabic" w:eastAsia="Malgun Gothic" w:hAnsi="Simplified Arabic"/>
          <w:kern w:val="0"/>
          <w:sz w:val="24"/>
          <w:rtl/>
          <w:lang w:val="en-GB"/>
        </w:rPr>
        <w:t xml:space="preserve"> الفريق العامل مشروع المقرر</w:t>
      </w:r>
      <w:r w:rsidR="002A7BDF" w:rsidRPr="004A5C8E">
        <w:rPr>
          <w:rFonts w:ascii="Simplified Arabic" w:eastAsia="Malgun Gothic" w:hAnsi="Simplified Arabic" w:hint="cs"/>
          <w:kern w:val="0"/>
          <w:sz w:val="24"/>
          <w:rtl/>
          <w:lang w:val="en-GB"/>
        </w:rPr>
        <w:t xml:space="preserve"> المنقح</w:t>
      </w:r>
      <w:r w:rsidR="002A7BDF" w:rsidRPr="004A5C8E">
        <w:rPr>
          <w:rFonts w:ascii="Simplified Arabic" w:eastAsia="Malgun Gothic" w:hAnsi="Simplified Arabic"/>
          <w:kern w:val="0"/>
          <w:sz w:val="24"/>
          <w:rtl/>
          <w:lang w:val="en-GB"/>
        </w:rPr>
        <w:t xml:space="preserve">، بصيغته المعدلة شفويا، لإحالته إلى </w:t>
      </w:r>
      <w:r w:rsidR="002A7BDF">
        <w:rPr>
          <w:rFonts w:ascii="Simplified Arabic" w:eastAsia="Malgun Gothic" w:hAnsi="Simplified Arabic"/>
          <w:kern w:val="0"/>
          <w:sz w:val="24"/>
          <w:rtl/>
          <w:lang w:val="en-GB"/>
        </w:rPr>
        <w:t>الجلسة العامة بوصفه مشروع المقر</w:t>
      </w:r>
      <w:r w:rsidR="002A7BDF">
        <w:rPr>
          <w:rFonts w:ascii="Simplified Arabic" w:eastAsia="Malgun Gothic" w:hAnsi="Simplified Arabic" w:hint="cs"/>
          <w:kern w:val="0"/>
          <w:sz w:val="24"/>
          <w:rtl/>
          <w:lang w:val="en-GB"/>
        </w:rPr>
        <w:t xml:space="preserve">ر </w:t>
      </w:r>
      <w:r w:rsidR="002A7BDF" w:rsidRPr="00161BD1">
        <w:t>CBD/NP/MOP/3/L.7</w:t>
      </w:r>
      <w:r w:rsidR="002A7BDF">
        <w:rPr>
          <w:rFonts w:ascii="Simplified Arabic" w:eastAsia="Malgun Gothic" w:hAnsi="Simplified Arabic" w:hint="cs"/>
          <w:kern w:val="0"/>
          <w:sz w:val="24"/>
          <w:rtl/>
          <w:lang w:val="en-GB"/>
        </w:rPr>
        <w:t>.</w:t>
      </w:r>
    </w:p>
    <w:p w:rsidR="002A7BDF" w:rsidRDefault="008F2C7D" w:rsidP="007A216B">
      <w:pPr>
        <w:spacing w:after="120"/>
        <w:jc w:val="both"/>
        <w:rPr>
          <w:sz w:val="24"/>
          <w:rtl/>
        </w:rPr>
      </w:pPr>
      <w:r>
        <w:rPr>
          <w:rFonts w:ascii="Simplified Arabic" w:eastAsia="Malgun Gothic" w:hAnsi="Simplified Arabic" w:hint="cs"/>
          <w:kern w:val="0"/>
          <w:sz w:val="24"/>
          <w:rtl/>
          <w:lang w:val="en-GB"/>
        </w:rPr>
        <w:t>92</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t>وفي الجلسة العامة الخامسة للاجتماع، المنعقدة في 25 نوفمبر/تشرين الثاني 2018، اعتمد مؤتمر الأطراف العامل كاجتماع للأطراف</w:t>
      </w:r>
      <w:r w:rsidR="007A216B">
        <w:rPr>
          <w:rFonts w:ascii="Simplified Arabic" w:eastAsia="Malgun Gothic" w:hAnsi="Simplified Arabic" w:hint="cs"/>
          <w:kern w:val="0"/>
          <w:sz w:val="24"/>
          <w:rtl/>
          <w:lang w:val="en-GB"/>
        </w:rPr>
        <w:t xml:space="preserve"> في بروتوكول ناغويا</w:t>
      </w:r>
      <w:r w:rsidR="002A7BDF">
        <w:rPr>
          <w:rFonts w:ascii="Simplified Arabic" w:eastAsia="Malgun Gothic" w:hAnsi="Simplified Arabic" w:hint="cs"/>
          <w:kern w:val="0"/>
          <w:sz w:val="24"/>
          <w:rtl/>
          <w:lang w:val="en-GB"/>
        </w:rPr>
        <w:t xml:space="preserve"> مشروع المقرر </w:t>
      </w:r>
      <w:r w:rsidR="002A7BDF">
        <w:rPr>
          <w:bCs/>
          <w:szCs w:val="22"/>
        </w:rPr>
        <w:t>CBD/NP/MOP/3/L.7</w:t>
      </w:r>
      <w:r w:rsidR="002A7BDF">
        <w:rPr>
          <w:rFonts w:ascii="Simplified Arabic" w:eastAsia="Malgun Gothic" w:hAnsi="Simplified Arabic" w:hint="cs"/>
          <w:kern w:val="0"/>
          <w:sz w:val="24"/>
          <w:rtl/>
          <w:lang w:val="en-GB"/>
        </w:rPr>
        <w:t xml:space="preserve">، بوصفه المقرر </w:t>
      </w:r>
      <w:r w:rsidR="002A7BDF">
        <w:rPr>
          <w:bCs/>
          <w:szCs w:val="22"/>
        </w:rPr>
        <w:t>NP-3/</w:t>
      </w:r>
      <w:r w:rsidR="007A216B">
        <w:rPr>
          <w:bCs/>
          <w:szCs w:val="22"/>
        </w:rPr>
        <w:t>4</w:t>
      </w:r>
      <w:r w:rsidR="007A216B">
        <w:rPr>
          <w:rFonts w:ascii="Simplified Arabic" w:eastAsia="Malgun Gothic" w:hAnsi="Simplified Arabic" w:hint="cs"/>
          <w:kern w:val="0"/>
          <w:sz w:val="24"/>
          <w:rtl/>
          <w:lang w:val="en-GB"/>
        </w:rPr>
        <w:t xml:space="preserve"> (للاطلاع على النص، انظر الفصل الأول).</w:t>
      </w:r>
    </w:p>
    <w:p w:rsidR="002A7BDF" w:rsidRPr="00534A53" w:rsidRDefault="002A7BDF" w:rsidP="002A7BDF">
      <w:pPr>
        <w:keepNext/>
        <w:spacing w:after="120" w:line="192" w:lineRule="auto"/>
        <w:jc w:val="center"/>
        <w:rPr>
          <w:rFonts w:ascii="Simplified Arabic" w:hAnsi="Simplified Arabic"/>
          <w:bCs/>
          <w:i/>
          <w:sz w:val="28"/>
          <w:szCs w:val="28"/>
        </w:rPr>
      </w:pPr>
      <w:bookmarkStart w:id="33" w:name="البند12"/>
      <w:bookmarkEnd w:id="33"/>
      <w:r w:rsidRPr="00A33C80">
        <w:rPr>
          <w:rFonts w:ascii="Simplified Arabic" w:hAnsi="Simplified Arabic" w:hint="cs"/>
          <w:bCs/>
          <w:i/>
          <w:sz w:val="28"/>
          <w:szCs w:val="28"/>
          <w:rtl/>
        </w:rPr>
        <w:t xml:space="preserve">البند </w:t>
      </w:r>
      <w:r>
        <w:rPr>
          <w:rFonts w:ascii="Simplified Arabic" w:hAnsi="Simplified Arabic" w:hint="cs"/>
          <w:bCs/>
          <w:i/>
          <w:sz w:val="28"/>
          <w:szCs w:val="28"/>
          <w:rtl/>
        </w:rPr>
        <w:t>12</w:t>
      </w:r>
      <w:r w:rsidRPr="00A33C80">
        <w:rPr>
          <w:rFonts w:ascii="Simplified Arabic" w:hAnsi="Simplified Arabic" w:hint="cs"/>
          <w:bCs/>
          <w:i/>
          <w:sz w:val="28"/>
          <w:szCs w:val="28"/>
          <w:rtl/>
        </w:rPr>
        <w:t>-</w:t>
      </w:r>
      <w:r w:rsidRPr="00A33C80">
        <w:rPr>
          <w:rFonts w:ascii="Simplified Arabic" w:hAnsi="Simplified Arabic" w:hint="cs"/>
          <w:bCs/>
          <w:i/>
          <w:sz w:val="28"/>
          <w:szCs w:val="28"/>
          <w:rtl/>
        </w:rPr>
        <w:tab/>
      </w:r>
      <w:r>
        <w:rPr>
          <w:rFonts w:ascii="Simplified Arabic" w:hAnsi="Simplified Arabic" w:hint="cs"/>
          <w:bCs/>
          <w:i/>
          <w:sz w:val="28"/>
          <w:szCs w:val="28"/>
          <w:rtl/>
        </w:rPr>
        <w:t>تدابير لزيادة التوعية بأهمية الموارد الجينية والمعارف التقليدية المرتبطة بها (المادة 21)</w:t>
      </w:r>
    </w:p>
    <w:p w:rsidR="002A7BDF" w:rsidRPr="00CA59C6" w:rsidRDefault="008F2C7D" w:rsidP="002A7BDF">
      <w:pPr>
        <w:spacing w:after="120"/>
        <w:jc w:val="both"/>
        <w:rPr>
          <w:rFonts w:ascii="Simplified Arabic" w:eastAsia="Malgun Gothic" w:hAnsi="Simplified Arabic"/>
          <w:kern w:val="0"/>
          <w:sz w:val="22"/>
          <w:lang w:val="en-GB"/>
        </w:rPr>
      </w:pPr>
      <w:r>
        <w:rPr>
          <w:rFonts w:hint="cs"/>
          <w:sz w:val="24"/>
          <w:rtl/>
        </w:rPr>
        <w:t>93</w:t>
      </w:r>
      <w:r w:rsidR="002A7BDF">
        <w:rPr>
          <w:rFonts w:hint="cs"/>
          <w:sz w:val="24"/>
          <w:rtl/>
        </w:rPr>
        <w:t>-</w:t>
      </w:r>
      <w:r w:rsidR="002A7BDF">
        <w:rPr>
          <w:rFonts w:hint="cs"/>
          <w:sz w:val="24"/>
          <w:rtl/>
        </w:rPr>
        <w:tab/>
      </w:r>
      <w:r w:rsidR="002A7BDF" w:rsidRPr="00CA59C6">
        <w:rPr>
          <w:rFonts w:ascii="Simplified Arabic" w:eastAsia="Malgun Gothic" w:hAnsi="Simplified Arabic" w:hint="cs"/>
          <w:snapToGrid w:val="0"/>
          <w:kern w:val="22"/>
          <w:sz w:val="24"/>
          <w:rtl/>
          <w:lang w:val="en-GB"/>
        </w:rPr>
        <w:t xml:space="preserve">تناول الفريق العامل الأول الجانب الأول من البند 12 من جدول الأعمال خلال جلسته الرابعة المنعقدة في 19 </w:t>
      </w:r>
      <w:r w:rsidR="002A7BDF">
        <w:rPr>
          <w:rFonts w:ascii="Simplified Arabic" w:eastAsia="Malgun Gothic" w:hAnsi="Simplified Arabic" w:hint="cs"/>
          <w:snapToGrid w:val="0"/>
          <w:kern w:val="22"/>
          <w:sz w:val="24"/>
          <w:rtl/>
          <w:lang w:val="en-GB"/>
        </w:rPr>
        <w:t>نوفمبر/تشرين الثاني</w:t>
      </w:r>
      <w:r w:rsidR="002A7BDF" w:rsidRPr="00CA59C6">
        <w:rPr>
          <w:rFonts w:ascii="Simplified Arabic" w:eastAsia="Malgun Gothic" w:hAnsi="Simplified Arabic" w:hint="cs"/>
          <w:snapToGrid w:val="0"/>
          <w:kern w:val="22"/>
          <w:sz w:val="24"/>
          <w:rtl/>
          <w:lang w:val="en-GB"/>
        </w:rPr>
        <w:t xml:space="preserve"> 2018</w:t>
      </w:r>
      <w:r w:rsidR="002A7BDF" w:rsidRPr="00CA59C6">
        <w:rPr>
          <w:rFonts w:ascii="Simplified Arabic" w:eastAsia="Malgun Gothic" w:hAnsi="Simplified Arabic" w:hint="cs"/>
          <w:snapToGrid w:val="0"/>
          <w:kern w:val="22"/>
          <w:sz w:val="24"/>
          <w:rtl/>
          <w:lang w:val="en-GB" w:bidi="ar-EG"/>
        </w:rPr>
        <w:t xml:space="preserve">. </w:t>
      </w:r>
      <w:r w:rsidR="002A7BDF" w:rsidRPr="00CA59C6">
        <w:rPr>
          <w:rFonts w:ascii="Simplified Arabic" w:eastAsia="Malgun Gothic" w:hAnsi="Simplified Arabic"/>
          <w:kern w:val="0"/>
          <w:sz w:val="22"/>
          <w:rtl/>
          <w:lang w:val="en-GB"/>
        </w:rPr>
        <w:t>وكان معروضا على الفريق العامل في غضون نظره في البند</w:t>
      </w:r>
      <w:r w:rsidR="002A7BDF" w:rsidRPr="00CA59C6">
        <w:rPr>
          <w:rFonts w:ascii="Simplified Arabic" w:eastAsia="Malgun Gothic" w:hAnsi="Simplified Arabic" w:hint="cs"/>
          <w:kern w:val="0"/>
          <w:sz w:val="22"/>
          <w:rtl/>
          <w:lang w:val="en-GB"/>
        </w:rPr>
        <w:t xml:space="preserve"> </w:t>
      </w:r>
      <w:r w:rsidR="002A7BDF" w:rsidRPr="00CA59C6">
        <w:rPr>
          <w:rFonts w:ascii="Simplified Arabic" w:eastAsia="Malgun Gothic" w:hAnsi="Simplified Arabic"/>
          <w:kern w:val="0"/>
          <w:sz w:val="22"/>
          <w:rtl/>
          <w:lang w:val="en-GB"/>
        </w:rPr>
        <w:t>تقرير مرحلي عن التدابير الرامية إلى زيادة الوعي بأهمية الموارد الجينية والمعارف ال</w:t>
      </w:r>
      <w:r w:rsidR="002A7BDF">
        <w:rPr>
          <w:rFonts w:ascii="Simplified Arabic" w:eastAsia="Malgun Gothic" w:hAnsi="Simplified Arabic"/>
          <w:kern w:val="0"/>
          <w:sz w:val="22"/>
          <w:rtl/>
          <w:lang w:val="en-GB"/>
        </w:rPr>
        <w:t>تقليدية المرتبطة بها (المادة 21</w:t>
      </w:r>
      <w:r w:rsidR="002A7BDF">
        <w:rPr>
          <w:rFonts w:ascii="Simplified Arabic" w:eastAsia="Malgun Gothic" w:hAnsi="Simplified Arabic" w:hint="cs"/>
          <w:kern w:val="0"/>
          <w:sz w:val="22"/>
          <w:rtl/>
          <w:lang w:val="en-GB"/>
        </w:rPr>
        <w:t xml:space="preserve">) </w:t>
      </w:r>
      <w:r w:rsidR="002A7BDF" w:rsidRPr="008F2C7D">
        <w:rPr>
          <w:rFonts w:ascii="Simplified Arabic" w:eastAsia="Malgun Gothic" w:hAnsi="Simplified Arabic" w:hint="cs"/>
          <w:kern w:val="0"/>
          <w:szCs w:val="20"/>
          <w:rtl/>
          <w:lang w:val="en-GB"/>
        </w:rPr>
        <w:t>(</w:t>
      </w:r>
      <w:r w:rsidR="002A7BDF" w:rsidRPr="008F2C7D">
        <w:rPr>
          <w:szCs w:val="20"/>
        </w:rPr>
        <w:t>CBD/NP/MOP/3/6</w:t>
      </w:r>
      <w:r w:rsidR="002A7BDF" w:rsidRPr="008F2C7D">
        <w:rPr>
          <w:rFonts w:ascii="Simplified Arabic" w:eastAsia="Malgun Gothic" w:hAnsi="Simplified Arabic" w:hint="cs"/>
          <w:kern w:val="0"/>
          <w:szCs w:val="20"/>
          <w:rtl/>
          <w:lang w:val="en-GB"/>
        </w:rPr>
        <w:t>)</w:t>
      </w:r>
      <w:r w:rsidR="002A7BDF" w:rsidRPr="00CA59C6">
        <w:rPr>
          <w:rFonts w:ascii="Simplified Arabic" w:eastAsia="Malgun Gothic" w:hAnsi="Simplified Arabic"/>
          <w:kern w:val="0"/>
          <w:sz w:val="22"/>
          <w:rtl/>
          <w:lang w:val="en-GB"/>
        </w:rPr>
        <w:t xml:space="preserve"> ومجموعة أدوات </w:t>
      </w:r>
      <w:r w:rsidR="002A7BDF" w:rsidRPr="00CA59C6">
        <w:rPr>
          <w:rFonts w:asciiTheme="majorBidi" w:eastAsia="Malgun Gothic" w:hAnsiTheme="majorBidi" w:cstheme="majorBidi"/>
          <w:kern w:val="0"/>
          <w:sz w:val="22"/>
          <w:lang w:val="en-GB"/>
        </w:rPr>
        <w:t>CEPA</w:t>
      </w:r>
      <w:r w:rsidR="002A7BDF" w:rsidRPr="00CA59C6">
        <w:rPr>
          <w:rFonts w:ascii="Simplified Arabic" w:eastAsia="Malgun Gothic" w:hAnsi="Simplified Arabic"/>
          <w:kern w:val="0"/>
          <w:sz w:val="22"/>
          <w:rtl/>
          <w:lang w:val="en-GB"/>
        </w:rPr>
        <w:t xml:space="preserve"> بما في ذلك الاعتبارات</w:t>
      </w:r>
      <w:r w:rsidR="002A7BDF">
        <w:rPr>
          <w:rFonts w:ascii="Simplified Arabic" w:eastAsia="Malgun Gothic" w:hAnsi="Simplified Arabic"/>
          <w:kern w:val="0"/>
          <w:sz w:val="22"/>
          <w:rtl/>
          <w:lang w:val="en-GB"/>
        </w:rPr>
        <w:t xml:space="preserve"> المتعلقة بالحصول وتقاسم المناف</w:t>
      </w:r>
      <w:r w:rsidR="002A7BDF">
        <w:rPr>
          <w:rFonts w:ascii="Simplified Arabic" w:eastAsia="Malgun Gothic" w:hAnsi="Simplified Arabic" w:hint="cs"/>
          <w:kern w:val="0"/>
          <w:sz w:val="22"/>
          <w:rtl/>
          <w:lang w:val="en-GB"/>
        </w:rPr>
        <w:t xml:space="preserve">ع </w:t>
      </w:r>
      <w:r w:rsidR="002A7BDF" w:rsidRPr="008F2C7D">
        <w:rPr>
          <w:rFonts w:ascii="Simplified Arabic" w:eastAsia="Malgun Gothic" w:hAnsi="Simplified Arabic" w:hint="cs"/>
          <w:kern w:val="0"/>
          <w:szCs w:val="20"/>
          <w:rtl/>
          <w:lang w:val="en-GB"/>
        </w:rPr>
        <w:t>(</w:t>
      </w:r>
      <w:r w:rsidR="002A7BDF" w:rsidRPr="008F2C7D">
        <w:rPr>
          <w:szCs w:val="20"/>
        </w:rPr>
        <w:t>CBD/NP/MOP/3/INF/7</w:t>
      </w:r>
      <w:r w:rsidR="002A7BDF" w:rsidRPr="008F2C7D">
        <w:rPr>
          <w:rFonts w:ascii="Simplified Arabic" w:eastAsia="Malgun Gothic" w:hAnsi="Simplified Arabic" w:hint="cs"/>
          <w:kern w:val="0"/>
          <w:szCs w:val="20"/>
          <w:rtl/>
          <w:lang w:val="en-GB"/>
        </w:rPr>
        <w:t>)</w:t>
      </w:r>
      <w:r w:rsidR="002A7BDF">
        <w:rPr>
          <w:rFonts w:ascii="Simplified Arabic" w:eastAsia="Malgun Gothic" w:hAnsi="Simplified Arabic" w:hint="cs"/>
          <w:kern w:val="0"/>
          <w:sz w:val="22"/>
          <w:rtl/>
          <w:lang w:val="en-GB"/>
        </w:rPr>
        <w:t xml:space="preserve">. </w:t>
      </w:r>
      <w:r w:rsidR="002A7BDF" w:rsidRPr="00CA59C6">
        <w:rPr>
          <w:rFonts w:ascii="Simplified Arabic" w:eastAsia="Malgun Gothic" w:hAnsi="Simplified Arabic"/>
          <w:kern w:val="0"/>
          <w:sz w:val="22"/>
          <w:rtl/>
          <w:lang w:val="en-GB"/>
        </w:rPr>
        <w:t xml:space="preserve">وكان أمامه أيضا مشروع </w:t>
      </w:r>
      <w:r w:rsidR="002A7BDF" w:rsidRPr="00CA59C6">
        <w:rPr>
          <w:rFonts w:ascii="Simplified Arabic" w:eastAsia="Malgun Gothic" w:hAnsi="Simplified Arabic" w:hint="cs"/>
          <w:kern w:val="0"/>
          <w:sz w:val="22"/>
          <w:rtl/>
          <w:lang w:val="en-GB"/>
        </w:rPr>
        <w:t>ال</w:t>
      </w:r>
      <w:r w:rsidR="002A7BDF" w:rsidRPr="00CA59C6">
        <w:rPr>
          <w:rFonts w:ascii="Simplified Arabic" w:eastAsia="Malgun Gothic" w:hAnsi="Simplified Arabic"/>
          <w:kern w:val="0"/>
          <w:sz w:val="22"/>
          <w:rtl/>
          <w:lang w:val="en-GB"/>
        </w:rPr>
        <w:t xml:space="preserve">مقرر </w:t>
      </w:r>
      <w:r w:rsidR="002A7BDF" w:rsidRPr="00CA59C6">
        <w:rPr>
          <w:rFonts w:ascii="Simplified Arabic" w:eastAsia="Malgun Gothic" w:hAnsi="Simplified Arabic" w:hint="cs"/>
          <w:kern w:val="0"/>
          <w:sz w:val="22"/>
          <w:rtl/>
          <w:lang w:val="en-GB"/>
        </w:rPr>
        <w:t>المبين</w:t>
      </w:r>
      <w:r w:rsidR="002A7BDF">
        <w:rPr>
          <w:rFonts w:ascii="Simplified Arabic" w:eastAsia="Malgun Gothic" w:hAnsi="Simplified Arabic"/>
          <w:kern w:val="0"/>
          <w:sz w:val="22"/>
          <w:rtl/>
          <w:lang w:val="en-GB"/>
        </w:rPr>
        <w:t xml:space="preserve"> في مجموعة مشاريع المقررا</w:t>
      </w:r>
      <w:r w:rsidR="002A7BDF">
        <w:rPr>
          <w:rFonts w:ascii="Simplified Arabic" w:eastAsia="Malgun Gothic" w:hAnsi="Simplified Arabic" w:hint="cs"/>
          <w:kern w:val="0"/>
          <w:sz w:val="22"/>
          <w:rtl/>
          <w:lang w:val="en-GB"/>
        </w:rPr>
        <w:t xml:space="preserve">ت </w:t>
      </w:r>
      <w:r w:rsidR="002A7BDF" w:rsidRPr="008F2C7D">
        <w:rPr>
          <w:rFonts w:ascii="Simplified Arabic" w:eastAsia="Malgun Gothic" w:hAnsi="Simplified Arabic" w:hint="cs"/>
          <w:kern w:val="0"/>
          <w:szCs w:val="20"/>
          <w:rtl/>
          <w:lang w:val="en-GB"/>
        </w:rPr>
        <w:t>(</w:t>
      </w:r>
      <w:r w:rsidR="002A7BDF" w:rsidRPr="008F2C7D">
        <w:rPr>
          <w:szCs w:val="20"/>
        </w:rPr>
        <w:t>CBD/NP/MOP/3/1/Add.2</w:t>
      </w:r>
      <w:r w:rsidR="002A7BDF" w:rsidRPr="008F2C7D">
        <w:rPr>
          <w:rFonts w:ascii="Simplified Arabic" w:eastAsia="Malgun Gothic" w:hAnsi="Simplified Arabic" w:hint="cs"/>
          <w:kern w:val="0"/>
          <w:szCs w:val="20"/>
          <w:rtl/>
          <w:lang w:val="en-GB"/>
        </w:rPr>
        <w:t>)</w:t>
      </w:r>
      <w:r w:rsidR="002A7BDF">
        <w:rPr>
          <w:rFonts w:ascii="Simplified Arabic" w:eastAsia="Malgun Gothic" w:hAnsi="Simplified Arabic" w:hint="cs"/>
          <w:kern w:val="0"/>
          <w:sz w:val="22"/>
          <w:rtl/>
          <w:lang w:val="en-GB"/>
        </w:rPr>
        <w:t>.</w:t>
      </w:r>
    </w:p>
    <w:p w:rsidR="002A7BDF" w:rsidRPr="00CA59C6" w:rsidRDefault="008F2C7D" w:rsidP="002A7BDF">
      <w:pPr>
        <w:spacing w:after="120"/>
        <w:jc w:val="both"/>
        <w:rPr>
          <w:rFonts w:ascii="Simplified Arabic" w:eastAsia="Malgun Gothic" w:hAnsi="Simplified Arabic"/>
          <w:kern w:val="0"/>
          <w:sz w:val="22"/>
          <w:lang w:val="en-GB"/>
        </w:rPr>
      </w:pPr>
      <w:r>
        <w:rPr>
          <w:rFonts w:ascii="Simplified Arabic" w:eastAsia="Malgun Gothic" w:hAnsi="Simplified Arabic" w:hint="cs"/>
          <w:kern w:val="0"/>
          <w:sz w:val="22"/>
          <w:rtl/>
          <w:lang w:val="en-GB"/>
        </w:rPr>
        <w:t>94</w:t>
      </w:r>
      <w:r w:rsidR="002A7BDF">
        <w:rPr>
          <w:rFonts w:ascii="Simplified Arabic" w:eastAsia="Malgun Gothic" w:hAnsi="Simplified Arabic" w:hint="cs"/>
          <w:kern w:val="0"/>
          <w:sz w:val="22"/>
          <w:rtl/>
          <w:lang w:val="en-GB"/>
        </w:rPr>
        <w:t>-</w:t>
      </w:r>
      <w:r w:rsidR="002A7BDF">
        <w:rPr>
          <w:rFonts w:ascii="Simplified Arabic" w:eastAsia="Malgun Gothic" w:hAnsi="Simplified Arabic" w:hint="cs"/>
          <w:kern w:val="0"/>
          <w:sz w:val="22"/>
          <w:rtl/>
          <w:lang w:val="en-GB"/>
        </w:rPr>
        <w:tab/>
      </w:r>
      <w:r w:rsidR="002A7BDF" w:rsidRPr="00CA59C6">
        <w:rPr>
          <w:rFonts w:ascii="Simplified Arabic" w:eastAsia="Malgun Gothic" w:hAnsi="Simplified Arabic" w:hint="cs"/>
          <w:kern w:val="0"/>
          <w:sz w:val="22"/>
          <w:rtl/>
          <w:lang w:val="en-GB"/>
        </w:rPr>
        <w:t>و</w:t>
      </w:r>
      <w:r w:rsidR="002A7BDF" w:rsidRPr="00CA59C6">
        <w:rPr>
          <w:rFonts w:ascii="Simplified Arabic" w:eastAsia="Malgun Gothic" w:hAnsi="Simplified Arabic"/>
          <w:kern w:val="0"/>
          <w:sz w:val="22"/>
          <w:rtl/>
          <w:lang w:val="en-GB"/>
        </w:rPr>
        <w:t>أدلى ببيانات ممثلو كل من كوت ديفوار وإكوادور ومصر والاتحاد الأوروبي ودوله الأعضاء الـ</w:t>
      </w:r>
      <w:r w:rsidR="002A7BDF" w:rsidRPr="00CA59C6">
        <w:rPr>
          <w:rFonts w:ascii="Simplified Arabic" w:eastAsia="Malgun Gothic" w:hAnsi="Simplified Arabic" w:hint="cs"/>
          <w:kern w:val="0"/>
          <w:sz w:val="22"/>
          <w:rtl/>
          <w:lang w:val="en-GB"/>
        </w:rPr>
        <w:t>بالغ عددها</w:t>
      </w:r>
      <w:r w:rsidR="002A7BDF" w:rsidRPr="00CA59C6">
        <w:rPr>
          <w:rFonts w:ascii="Simplified Arabic" w:eastAsia="Malgun Gothic" w:hAnsi="Simplified Arabic"/>
          <w:kern w:val="0"/>
          <w:sz w:val="22"/>
          <w:rtl/>
          <w:lang w:val="en-GB"/>
        </w:rPr>
        <w:t xml:space="preserve"> 28</w:t>
      </w:r>
      <w:r w:rsidR="002A7BDF" w:rsidRPr="00CA59C6">
        <w:rPr>
          <w:rFonts w:ascii="Simplified Arabic" w:eastAsia="Malgun Gothic" w:hAnsi="Simplified Arabic" w:hint="cs"/>
          <w:kern w:val="0"/>
          <w:sz w:val="22"/>
          <w:rtl/>
          <w:lang w:val="en-GB"/>
        </w:rPr>
        <w:t xml:space="preserve"> دولة</w:t>
      </w:r>
      <w:r w:rsidR="002A7BDF" w:rsidRPr="00CA59C6">
        <w:rPr>
          <w:rFonts w:ascii="Simplified Arabic" w:eastAsia="Malgun Gothic" w:hAnsi="Simplified Arabic"/>
          <w:kern w:val="0"/>
          <w:sz w:val="22"/>
          <w:rtl/>
          <w:lang w:val="en-GB"/>
        </w:rPr>
        <w:t xml:space="preserve">، </w:t>
      </w:r>
      <w:r w:rsidR="002A7BDF" w:rsidRPr="00CA59C6">
        <w:rPr>
          <w:rFonts w:ascii="Simplified Arabic" w:eastAsia="Malgun Gothic" w:hAnsi="Simplified Arabic" w:hint="cs"/>
          <w:kern w:val="0"/>
          <w:sz w:val="22"/>
          <w:rtl/>
          <w:lang w:val="en-GB"/>
        </w:rPr>
        <w:t>و</w:t>
      </w:r>
      <w:r w:rsidR="002A7BDF" w:rsidRPr="00CA59C6">
        <w:rPr>
          <w:rFonts w:ascii="Simplified Arabic" w:eastAsia="Malgun Gothic" w:hAnsi="Simplified Arabic"/>
          <w:kern w:val="0"/>
          <w:sz w:val="22"/>
          <w:rtl/>
          <w:lang w:val="en-GB"/>
        </w:rPr>
        <w:t xml:space="preserve">غابون والمكسيك، </w:t>
      </w:r>
      <w:r w:rsidR="002A7BDF" w:rsidRPr="00CA59C6">
        <w:rPr>
          <w:rFonts w:ascii="Simplified Arabic" w:eastAsia="Malgun Gothic" w:hAnsi="Simplified Arabic" w:hint="cs"/>
          <w:kern w:val="0"/>
          <w:sz w:val="22"/>
          <w:rtl/>
          <w:lang w:val="en-GB"/>
        </w:rPr>
        <w:t>و</w:t>
      </w:r>
      <w:r w:rsidR="002A7BDF" w:rsidRPr="00CA59C6">
        <w:rPr>
          <w:rFonts w:ascii="Simplified Arabic" w:eastAsia="Malgun Gothic" w:hAnsi="Simplified Arabic"/>
          <w:kern w:val="0"/>
          <w:sz w:val="22"/>
          <w:rtl/>
          <w:lang w:val="en-GB"/>
        </w:rPr>
        <w:t>جنوب افريقيا والسودان.</w:t>
      </w:r>
    </w:p>
    <w:p w:rsidR="002A7BDF" w:rsidRPr="00CA59C6" w:rsidRDefault="008F2C7D" w:rsidP="002A7BDF">
      <w:pPr>
        <w:spacing w:after="120"/>
        <w:jc w:val="both"/>
        <w:rPr>
          <w:rFonts w:ascii="Simplified Arabic" w:eastAsia="Malgun Gothic" w:hAnsi="Simplified Arabic"/>
          <w:kern w:val="0"/>
          <w:sz w:val="22"/>
          <w:rtl/>
          <w:lang w:val="en-GB"/>
        </w:rPr>
      </w:pPr>
      <w:r>
        <w:rPr>
          <w:rFonts w:ascii="Simplified Arabic" w:eastAsia="Malgun Gothic" w:hAnsi="Simplified Arabic" w:hint="cs"/>
          <w:kern w:val="0"/>
          <w:sz w:val="22"/>
          <w:rtl/>
          <w:lang w:val="en-GB"/>
        </w:rPr>
        <w:t>95</w:t>
      </w:r>
      <w:r w:rsidR="002A7BDF">
        <w:rPr>
          <w:rFonts w:ascii="Simplified Arabic" w:eastAsia="Malgun Gothic" w:hAnsi="Simplified Arabic" w:hint="cs"/>
          <w:kern w:val="0"/>
          <w:sz w:val="22"/>
          <w:rtl/>
          <w:lang w:val="en-GB"/>
        </w:rPr>
        <w:t>-</w:t>
      </w:r>
      <w:r w:rsidR="002A7BDF">
        <w:rPr>
          <w:rFonts w:ascii="Simplified Arabic" w:eastAsia="Malgun Gothic" w:hAnsi="Simplified Arabic" w:hint="cs"/>
          <w:kern w:val="0"/>
          <w:sz w:val="22"/>
          <w:rtl/>
          <w:lang w:val="en-GB"/>
        </w:rPr>
        <w:tab/>
      </w:r>
      <w:r w:rsidR="002A7BDF" w:rsidRPr="00CA59C6">
        <w:rPr>
          <w:rFonts w:ascii="Simplified Arabic" w:eastAsia="Malgun Gothic" w:hAnsi="Simplified Arabic" w:hint="cs"/>
          <w:kern w:val="0"/>
          <w:sz w:val="22"/>
          <w:rtl/>
          <w:lang w:val="en-GB"/>
        </w:rPr>
        <w:t>و</w:t>
      </w:r>
      <w:r w:rsidR="002A7BDF" w:rsidRPr="00CA59C6">
        <w:rPr>
          <w:rFonts w:ascii="Simplified Arabic" w:eastAsia="Malgun Gothic" w:hAnsi="Simplified Arabic"/>
          <w:kern w:val="0"/>
          <w:sz w:val="22"/>
          <w:rtl/>
          <w:lang w:val="en-GB"/>
        </w:rPr>
        <w:t xml:space="preserve">قال الرئيس </w:t>
      </w:r>
      <w:r w:rsidR="002A7BDF" w:rsidRPr="00CA59C6">
        <w:rPr>
          <w:rFonts w:ascii="Simplified Arabic" w:eastAsia="Malgun Gothic" w:hAnsi="Simplified Arabic" w:hint="cs"/>
          <w:kern w:val="0"/>
          <w:sz w:val="22"/>
          <w:rtl/>
          <w:lang w:val="en-GB"/>
        </w:rPr>
        <w:t>إ</w:t>
      </w:r>
      <w:r w:rsidR="002A7BDF" w:rsidRPr="00CA59C6">
        <w:rPr>
          <w:rFonts w:ascii="Simplified Arabic" w:eastAsia="Malgun Gothic" w:hAnsi="Simplified Arabic"/>
          <w:kern w:val="0"/>
          <w:sz w:val="22"/>
          <w:rtl/>
          <w:lang w:val="en-GB"/>
        </w:rPr>
        <w:t>نه سيعد مشروع مقرر منقح بشأن هذه المسألة مع مراعاة الآراء المعرب عنها شفويا والمقدمة كتاب</w:t>
      </w:r>
      <w:r w:rsidR="002A7BDF" w:rsidRPr="00CA59C6">
        <w:rPr>
          <w:rFonts w:ascii="Simplified Arabic" w:eastAsia="Malgun Gothic" w:hAnsi="Simplified Arabic" w:hint="cs"/>
          <w:kern w:val="0"/>
          <w:sz w:val="22"/>
          <w:rtl/>
          <w:lang w:val="en-GB"/>
        </w:rPr>
        <w:t>يا</w:t>
      </w:r>
      <w:r w:rsidR="002A7BDF" w:rsidRPr="00CA59C6">
        <w:rPr>
          <w:rFonts w:ascii="Simplified Arabic" w:eastAsia="Malgun Gothic" w:hAnsi="Simplified Arabic"/>
          <w:kern w:val="0"/>
          <w:sz w:val="22"/>
          <w:rtl/>
          <w:lang w:val="en-GB"/>
        </w:rPr>
        <w:t>.</w:t>
      </w:r>
    </w:p>
    <w:p w:rsidR="002A7BDF" w:rsidRPr="00CA59C6" w:rsidRDefault="008F2C7D" w:rsidP="002A7BDF">
      <w:pPr>
        <w:spacing w:after="120"/>
        <w:jc w:val="both"/>
        <w:rPr>
          <w:rFonts w:ascii="Simplified Arabic" w:eastAsia="Malgun Gothic" w:hAnsi="Simplified Arabic"/>
          <w:kern w:val="0"/>
          <w:sz w:val="22"/>
          <w:lang w:val="en-GB"/>
        </w:rPr>
      </w:pPr>
      <w:r>
        <w:rPr>
          <w:rFonts w:ascii="Simplified Arabic" w:eastAsia="Malgun Gothic" w:hAnsi="Simplified Arabic" w:hint="cs"/>
          <w:kern w:val="0"/>
          <w:sz w:val="22"/>
          <w:rtl/>
          <w:lang w:val="en-GB"/>
        </w:rPr>
        <w:lastRenderedPageBreak/>
        <w:t>96</w:t>
      </w:r>
      <w:r w:rsidR="002A7BDF">
        <w:rPr>
          <w:rFonts w:ascii="Simplified Arabic" w:eastAsia="Malgun Gothic" w:hAnsi="Simplified Arabic" w:hint="cs"/>
          <w:kern w:val="0"/>
          <w:sz w:val="22"/>
          <w:rtl/>
          <w:lang w:val="en-GB"/>
        </w:rPr>
        <w:t>-</w:t>
      </w:r>
      <w:r w:rsidR="002A7BDF">
        <w:rPr>
          <w:rFonts w:ascii="Simplified Arabic" w:eastAsia="Malgun Gothic" w:hAnsi="Simplified Arabic" w:hint="cs"/>
          <w:kern w:val="0"/>
          <w:sz w:val="22"/>
          <w:rtl/>
          <w:lang w:val="en-GB"/>
        </w:rPr>
        <w:tab/>
      </w:r>
      <w:r w:rsidR="002A7BDF" w:rsidRPr="00CA59C6">
        <w:rPr>
          <w:rFonts w:ascii="Simplified Arabic" w:eastAsia="Malgun Gothic" w:hAnsi="Simplified Arabic" w:hint="cs"/>
          <w:kern w:val="0"/>
          <w:sz w:val="22"/>
          <w:rtl/>
          <w:lang w:val="en-GB"/>
        </w:rPr>
        <w:t>و</w:t>
      </w:r>
      <w:r w:rsidR="002A7BDF" w:rsidRPr="00CA59C6">
        <w:rPr>
          <w:rFonts w:ascii="Simplified Arabic" w:eastAsia="Malgun Gothic" w:hAnsi="Simplified Arabic"/>
          <w:kern w:val="0"/>
          <w:sz w:val="22"/>
          <w:rtl/>
          <w:lang w:val="en-GB"/>
        </w:rPr>
        <w:t>نظر الفريق العامل</w:t>
      </w:r>
      <w:r w:rsidR="002A7BDF" w:rsidRPr="00CA59C6">
        <w:rPr>
          <w:rFonts w:ascii="Simplified Arabic" w:eastAsia="Malgun Gothic" w:hAnsi="Simplified Arabic" w:hint="cs"/>
          <w:kern w:val="0"/>
          <w:sz w:val="22"/>
          <w:rtl/>
          <w:lang w:val="en-GB"/>
        </w:rPr>
        <w:t xml:space="preserve"> خلال</w:t>
      </w:r>
      <w:r w:rsidR="002A7BDF" w:rsidRPr="00CA59C6">
        <w:rPr>
          <w:rFonts w:ascii="Simplified Arabic" w:eastAsia="Malgun Gothic" w:hAnsi="Simplified Arabic"/>
          <w:kern w:val="0"/>
          <w:sz w:val="22"/>
          <w:rtl/>
          <w:lang w:val="en-GB"/>
        </w:rPr>
        <w:t xml:space="preserve"> جلسته التاسعة المنعقدة في 22 نوفمبر 2018 في مشروع المقرر المنقح الذي أعده الرئيس.</w:t>
      </w:r>
    </w:p>
    <w:p w:rsidR="002A7BDF" w:rsidRPr="00CA59C6" w:rsidRDefault="008F2C7D" w:rsidP="002A7BDF">
      <w:pPr>
        <w:spacing w:after="120"/>
        <w:jc w:val="both"/>
        <w:rPr>
          <w:rFonts w:ascii="Simplified Arabic" w:eastAsia="Malgun Gothic" w:hAnsi="Simplified Arabic"/>
          <w:kern w:val="0"/>
          <w:sz w:val="22"/>
          <w:lang w:val="en-GB"/>
        </w:rPr>
      </w:pPr>
      <w:r>
        <w:rPr>
          <w:rFonts w:ascii="Simplified Arabic" w:eastAsia="Malgun Gothic" w:hAnsi="Simplified Arabic" w:hint="cs"/>
          <w:kern w:val="0"/>
          <w:sz w:val="22"/>
          <w:rtl/>
          <w:lang w:val="en-GB"/>
        </w:rPr>
        <w:t>97</w:t>
      </w:r>
      <w:r w:rsidR="002A7BDF">
        <w:rPr>
          <w:rFonts w:ascii="Simplified Arabic" w:eastAsia="Malgun Gothic" w:hAnsi="Simplified Arabic" w:hint="cs"/>
          <w:kern w:val="0"/>
          <w:sz w:val="22"/>
          <w:rtl/>
          <w:lang w:val="en-GB"/>
        </w:rPr>
        <w:t>-</w:t>
      </w:r>
      <w:r w:rsidR="002A7BDF">
        <w:rPr>
          <w:rFonts w:ascii="Simplified Arabic" w:eastAsia="Malgun Gothic" w:hAnsi="Simplified Arabic" w:hint="cs"/>
          <w:kern w:val="0"/>
          <w:sz w:val="22"/>
          <w:rtl/>
          <w:lang w:val="en-GB"/>
        </w:rPr>
        <w:tab/>
      </w:r>
      <w:r w:rsidR="002A7BDF" w:rsidRPr="00CA59C6">
        <w:rPr>
          <w:rFonts w:ascii="Simplified Arabic" w:eastAsia="Malgun Gothic" w:hAnsi="Simplified Arabic" w:hint="cs"/>
          <w:kern w:val="0"/>
          <w:sz w:val="22"/>
          <w:rtl/>
          <w:lang w:val="en-GB"/>
        </w:rPr>
        <w:t>و</w:t>
      </w:r>
      <w:r w:rsidR="002A7BDF" w:rsidRPr="00CA59C6">
        <w:rPr>
          <w:rFonts w:ascii="Simplified Arabic" w:eastAsia="Malgun Gothic" w:hAnsi="Simplified Arabic"/>
          <w:kern w:val="0"/>
          <w:sz w:val="22"/>
          <w:rtl/>
          <w:lang w:val="en-GB"/>
        </w:rPr>
        <w:t>أدلى ببيانات ممثلو الاتحاد الأوروبي ودوله الأعضاء الـ</w:t>
      </w:r>
      <w:r w:rsidR="002A7BDF" w:rsidRPr="00CA59C6">
        <w:rPr>
          <w:rFonts w:ascii="Simplified Arabic" w:eastAsia="Malgun Gothic" w:hAnsi="Simplified Arabic" w:hint="cs"/>
          <w:kern w:val="0"/>
          <w:sz w:val="22"/>
          <w:rtl/>
          <w:lang w:val="en-GB"/>
        </w:rPr>
        <w:t>بالغ عددها</w:t>
      </w:r>
      <w:r w:rsidR="002A7BDF" w:rsidRPr="00CA59C6">
        <w:rPr>
          <w:rFonts w:ascii="Simplified Arabic" w:eastAsia="Malgun Gothic" w:hAnsi="Simplified Arabic"/>
          <w:kern w:val="0"/>
          <w:sz w:val="22"/>
          <w:rtl/>
          <w:lang w:val="en-GB"/>
        </w:rPr>
        <w:t xml:space="preserve"> 28</w:t>
      </w:r>
      <w:r w:rsidR="002A7BDF" w:rsidRPr="00CA59C6">
        <w:rPr>
          <w:rFonts w:ascii="Simplified Arabic" w:eastAsia="Malgun Gothic" w:hAnsi="Simplified Arabic" w:hint="cs"/>
          <w:kern w:val="0"/>
          <w:sz w:val="22"/>
          <w:rtl/>
          <w:lang w:val="en-GB"/>
        </w:rPr>
        <w:t xml:space="preserve"> دولة</w:t>
      </w:r>
      <w:r w:rsidR="002A7BDF" w:rsidRPr="00CA59C6">
        <w:rPr>
          <w:rFonts w:ascii="Simplified Arabic" w:eastAsia="Malgun Gothic" w:hAnsi="Simplified Arabic"/>
          <w:kern w:val="0"/>
          <w:sz w:val="22"/>
          <w:rtl/>
          <w:lang w:val="en-GB"/>
        </w:rPr>
        <w:t xml:space="preserve"> وأوغندا.</w:t>
      </w:r>
    </w:p>
    <w:p w:rsidR="002A7BDF" w:rsidRDefault="008F2C7D" w:rsidP="002A7BDF">
      <w:pPr>
        <w:spacing w:after="120"/>
        <w:jc w:val="both"/>
        <w:rPr>
          <w:rFonts w:ascii="Simplified Arabic" w:eastAsia="Malgun Gothic" w:hAnsi="Simplified Arabic"/>
          <w:kern w:val="0"/>
          <w:sz w:val="22"/>
          <w:lang w:val="en-GB"/>
        </w:rPr>
      </w:pPr>
      <w:r>
        <w:rPr>
          <w:rFonts w:ascii="Simplified Arabic" w:eastAsia="Malgun Gothic" w:hAnsi="Simplified Arabic" w:hint="cs"/>
          <w:kern w:val="0"/>
          <w:sz w:val="22"/>
          <w:rtl/>
          <w:lang w:val="en-GB"/>
        </w:rPr>
        <w:t>98</w:t>
      </w:r>
      <w:r w:rsidR="002A7BDF">
        <w:rPr>
          <w:rFonts w:ascii="Simplified Arabic" w:eastAsia="Malgun Gothic" w:hAnsi="Simplified Arabic" w:hint="cs"/>
          <w:kern w:val="0"/>
          <w:sz w:val="22"/>
          <w:rtl/>
          <w:lang w:val="en-GB"/>
        </w:rPr>
        <w:t>-</w:t>
      </w:r>
      <w:r w:rsidR="002A7BDF">
        <w:rPr>
          <w:rFonts w:ascii="Simplified Arabic" w:eastAsia="Malgun Gothic" w:hAnsi="Simplified Arabic" w:hint="cs"/>
          <w:kern w:val="0"/>
          <w:sz w:val="22"/>
          <w:rtl/>
          <w:lang w:val="en-GB"/>
        </w:rPr>
        <w:tab/>
        <w:t>ووافق</w:t>
      </w:r>
      <w:r w:rsidR="002A7BDF" w:rsidRPr="00CA59C6">
        <w:rPr>
          <w:rFonts w:ascii="Simplified Arabic" w:eastAsia="Malgun Gothic" w:hAnsi="Simplified Arabic"/>
          <w:kern w:val="0"/>
          <w:sz w:val="22"/>
          <w:rtl/>
          <w:lang w:val="en-GB"/>
        </w:rPr>
        <w:t xml:space="preserve"> الفريق العامل مشروع المقرر</w:t>
      </w:r>
      <w:r w:rsidR="002A7BDF" w:rsidRPr="00CA59C6">
        <w:rPr>
          <w:rFonts w:ascii="Simplified Arabic" w:eastAsia="Malgun Gothic" w:hAnsi="Simplified Arabic" w:hint="cs"/>
          <w:kern w:val="0"/>
          <w:sz w:val="22"/>
          <w:rtl/>
          <w:lang w:val="en-GB"/>
        </w:rPr>
        <w:t xml:space="preserve"> المنقح</w:t>
      </w:r>
      <w:r w:rsidR="002A7BDF" w:rsidRPr="00CA59C6">
        <w:rPr>
          <w:rFonts w:ascii="Simplified Arabic" w:eastAsia="Malgun Gothic" w:hAnsi="Simplified Arabic"/>
          <w:kern w:val="0"/>
          <w:sz w:val="22"/>
          <w:rtl/>
          <w:lang w:val="en-GB"/>
        </w:rPr>
        <w:t xml:space="preserve">، بصيغته المعدلة شفويا، لإحالته إلى </w:t>
      </w:r>
      <w:r w:rsidR="002A7BDF">
        <w:rPr>
          <w:rFonts w:ascii="Simplified Arabic" w:eastAsia="Malgun Gothic" w:hAnsi="Simplified Arabic"/>
          <w:kern w:val="0"/>
          <w:sz w:val="22"/>
          <w:rtl/>
          <w:lang w:val="en-GB"/>
        </w:rPr>
        <w:t>الجلسة العامة بوصفه مشروع المقر</w:t>
      </w:r>
      <w:r w:rsidR="002A7BDF">
        <w:rPr>
          <w:rFonts w:ascii="Simplified Arabic" w:eastAsia="Malgun Gothic" w:hAnsi="Simplified Arabic" w:hint="cs"/>
          <w:kern w:val="0"/>
          <w:sz w:val="22"/>
          <w:rtl/>
          <w:lang w:val="en-GB"/>
        </w:rPr>
        <w:t xml:space="preserve">ر </w:t>
      </w:r>
      <w:r w:rsidR="002A7BDF" w:rsidRPr="00161BD1">
        <w:t>CBD/NP/MOP/3/L.4</w:t>
      </w:r>
      <w:r w:rsidR="002A7BDF">
        <w:rPr>
          <w:rFonts w:ascii="Simplified Arabic" w:eastAsia="Malgun Gothic" w:hAnsi="Simplified Arabic" w:hint="cs"/>
          <w:kern w:val="0"/>
          <w:sz w:val="22"/>
          <w:rtl/>
          <w:lang w:val="en-GB"/>
        </w:rPr>
        <w:t>.</w:t>
      </w:r>
    </w:p>
    <w:p w:rsidR="002A7BDF" w:rsidRDefault="008F2C7D" w:rsidP="008F2C7D">
      <w:pPr>
        <w:spacing w:after="120"/>
        <w:jc w:val="both"/>
        <w:rPr>
          <w:sz w:val="24"/>
          <w:rtl/>
          <w:lang w:bidi="ar-EG"/>
        </w:rPr>
      </w:pPr>
      <w:r>
        <w:rPr>
          <w:rFonts w:ascii="Simplified Arabic" w:eastAsia="Malgun Gothic" w:hAnsi="Simplified Arabic" w:hint="cs"/>
          <w:kern w:val="0"/>
          <w:sz w:val="22"/>
          <w:rtl/>
          <w:lang w:val="en-GB"/>
        </w:rPr>
        <w:t>99</w:t>
      </w:r>
      <w:r w:rsidR="002A7BDF">
        <w:rPr>
          <w:rFonts w:ascii="Simplified Arabic" w:eastAsia="Malgun Gothic" w:hAnsi="Simplified Arabic" w:hint="cs"/>
          <w:kern w:val="0"/>
          <w:sz w:val="22"/>
          <w:rtl/>
          <w:lang w:val="en-GB"/>
        </w:rPr>
        <w:t>-</w:t>
      </w:r>
      <w:r w:rsidR="002A7BDF">
        <w:rPr>
          <w:rFonts w:ascii="Simplified Arabic" w:eastAsia="Malgun Gothic" w:hAnsi="Simplified Arabic" w:hint="cs"/>
          <w:kern w:val="0"/>
          <w:sz w:val="22"/>
          <w:rtl/>
          <w:lang w:val="en-GB"/>
        </w:rPr>
        <w:tab/>
      </w:r>
      <w:r w:rsidR="002A7BDF">
        <w:rPr>
          <w:rFonts w:ascii="Simplified Arabic" w:eastAsia="Malgun Gothic" w:hAnsi="Simplified Arabic" w:hint="cs"/>
          <w:kern w:val="0"/>
          <w:sz w:val="24"/>
          <w:rtl/>
          <w:lang w:val="en-GB"/>
        </w:rPr>
        <w:t>وفي الجلسة العامة الخامسة للاجتماع، المنعقدة في 25 نوفمبر/تشرين الثاني 2018، اعتمد مؤتمر الأطراف العامل كاجتماع للأطراف</w:t>
      </w:r>
      <w:r>
        <w:rPr>
          <w:rFonts w:ascii="Simplified Arabic" w:eastAsia="Malgun Gothic" w:hAnsi="Simplified Arabic" w:hint="cs"/>
          <w:kern w:val="0"/>
          <w:sz w:val="24"/>
          <w:rtl/>
          <w:lang w:val="en-GB"/>
        </w:rPr>
        <w:t xml:space="preserve"> في بروتوكول ناغويا</w:t>
      </w:r>
      <w:r w:rsidR="002A7BDF">
        <w:rPr>
          <w:rFonts w:ascii="Simplified Arabic" w:eastAsia="Malgun Gothic" w:hAnsi="Simplified Arabic" w:hint="cs"/>
          <w:kern w:val="0"/>
          <w:sz w:val="24"/>
          <w:rtl/>
          <w:lang w:val="en-GB"/>
        </w:rPr>
        <w:t xml:space="preserve"> مشروع المقرر </w:t>
      </w:r>
      <w:r w:rsidR="002A7BDF">
        <w:rPr>
          <w:bCs/>
          <w:szCs w:val="22"/>
        </w:rPr>
        <w:t>CBD/NP/MOP/3/L.4</w:t>
      </w:r>
      <w:r w:rsidR="002A7BDF">
        <w:rPr>
          <w:rFonts w:ascii="Simplified Arabic" w:eastAsia="Malgun Gothic" w:hAnsi="Simplified Arabic" w:hint="cs"/>
          <w:kern w:val="0"/>
          <w:sz w:val="24"/>
          <w:rtl/>
          <w:lang w:val="en-GB"/>
        </w:rPr>
        <w:t xml:space="preserve">، بوصفه المقرر </w:t>
      </w:r>
      <w:r w:rsidR="002A7BDF">
        <w:rPr>
          <w:bCs/>
          <w:szCs w:val="22"/>
        </w:rPr>
        <w:t>NP-3/</w:t>
      </w:r>
      <w:r>
        <w:rPr>
          <w:bCs/>
          <w:szCs w:val="22"/>
        </w:rPr>
        <w:t>6</w:t>
      </w:r>
      <w:r>
        <w:rPr>
          <w:rFonts w:ascii="Simplified Arabic" w:eastAsia="Malgun Gothic" w:hAnsi="Simplified Arabic" w:hint="cs"/>
          <w:kern w:val="0"/>
          <w:sz w:val="24"/>
          <w:rtl/>
          <w:lang w:val="en-GB"/>
        </w:rPr>
        <w:t xml:space="preserve"> </w:t>
      </w:r>
      <w:r>
        <w:rPr>
          <w:rFonts w:ascii="Simplified Arabic" w:eastAsia="Malgun Gothic" w:hAnsi="Simplified Arabic" w:hint="cs"/>
          <w:snapToGrid w:val="0"/>
          <w:kern w:val="22"/>
          <w:sz w:val="24"/>
          <w:rtl/>
          <w:lang w:val="en-GB"/>
        </w:rPr>
        <w:t>(للاطلاع على النص، انظر الفصل الأول).</w:t>
      </w:r>
    </w:p>
    <w:p w:rsidR="002A7BDF" w:rsidRPr="00534A53" w:rsidRDefault="002A7BDF" w:rsidP="002A7BDF">
      <w:pPr>
        <w:keepNext/>
        <w:spacing w:after="120"/>
        <w:ind w:left="2880" w:right="1531" w:hanging="1349"/>
        <w:jc w:val="left"/>
        <w:rPr>
          <w:rFonts w:ascii="Simplified Arabic" w:hAnsi="Simplified Arabic"/>
          <w:bCs/>
          <w:i/>
          <w:sz w:val="28"/>
          <w:szCs w:val="28"/>
        </w:rPr>
      </w:pPr>
      <w:bookmarkStart w:id="34" w:name="البند13"/>
      <w:bookmarkEnd w:id="34"/>
      <w:r w:rsidRPr="00A33C80">
        <w:rPr>
          <w:rFonts w:ascii="Simplified Arabic" w:hAnsi="Simplified Arabic" w:hint="cs"/>
          <w:bCs/>
          <w:i/>
          <w:sz w:val="28"/>
          <w:szCs w:val="28"/>
          <w:rtl/>
        </w:rPr>
        <w:t xml:space="preserve">البند </w:t>
      </w:r>
      <w:r>
        <w:rPr>
          <w:rFonts w:ascii="Simplified Arabic" w:hAnsi="Simplified Arabic" w:hint="cs"/>
          <w:bCs/>
          <w:i/>
          <w:sz w:val="28"/>
          <w:szCs w:val="28"/>
          <w:rtl/>
        </w:rPr>
        <w:t>13</w:t>
      </w:r>
      <w:r w:rsidRPr="00A33C80">
        <w:rPr>
          <w:rFonts w:ascii="Simplified Arabic" w:hAnsi="Simplified Arabic" w:hint="cs"/>
          <w:bCs/>
          <w:i/>
          <w:sz w:val="28"/>
          <w:szCs w:val="28"/>
          <w:rtl/>
        </w:rPr>
        <w:t>-</w:t>
      </w:r>
      <w:r w:rsidRPr="00A33C80">
        <w:rPr>
          <w:rFonts w:ascii="Simplified Arabic" w:hAnsi="Simplified Arabic" w:hint="cs"/>
          <w:bCs/>
          <w:i/>
          <w:sz w:val="28"/>
          <w:szCs w:val="28"/>
          <w:rtl/>
        </w:rPr>
        <w:tab/>
      </w:r>
      <w:r w:rsidRPr="00CA59C6">
        <w:rPr>
          <w:rFonts w:ascii="Simplified Arabic" w:hAnsi="Simplified Arabic" w:hint="cs"/>
          <w:bCs/>
          <w:sz w:val="28"/>
          <w:szCs w:val="28"/>
          <w:rtl/>
        </w:rPr>
        <w:t>تعزيز</w:t>
      </w:r>
      <w:r>
        <w:rPr>
          <w:rFonts w:ascii="Simplified Arabic" w:hAnsi="Simplified Arabic" w:hint="cs"/>
          <w:bCs/>
          <w:i/>
          <w:sz w:val="28"/>
          <w:szCs w:val="28"/>
          <w:rtl/>
        </w:rPr>
        <w:t xml:space="preserve"> التكامل في إطار الاتفاقية وبروتوكوليها فيما يتعلق بالأحكام المتصلة بالحصول وتقاسم المنافع</w:t>
      </w:r>
    </w:p>
    <w:p w:rsidR="002A7BDF" w:rsidRPr="00046132" w:rsidRDefault="008F2C7D" w:rsidP="00FF7F0A">
      <w:pPr>
        <w:spacing w:after="120"/>
        <w:jc w:val="both"/>
        <w:rPr>
          <w:rFonts w:ascii="Simplified Arabic" w:eastAsia="Malgun Gothic" w:hAnsi="Simplified Arabic"/>
          <w:kern w:val="0"/>
          <w:sz w:val="24"/>
          <w:rtl/>
          <w:lang w:val="fr-CH" w:bidi="ar-EG"/>
        </w:rPr>
      </w:pPr>
      <w:r>
        <w:rPr>
          <w:rFonts w:hint="cs"/>
          <w:sz w:val="24"/>
          <w:rtl/>
          <w:lang w:bidi="ar-EG"/>
        </w:rPr>
        <w:t>100</w:t>
      </w:r>
      <w:r w:rsidR="002A7BDF">
        <w:rPr>
          <w:rFonts w:hint="cs"/>
          <w:sz w:val="24"/>
          <w:rtl/>
          <w:lang w:bidi="ar-EG"/>
        </w:rPr>
        <w:t>-</w:t>
      </w:r>
      <w:r w:rsidR="002A7BDF">
        <w:rPr>
          <w:rFonts w:hint="cs"/>
          <w:sz w:val="24"/>
          <w:rtl/>
          <w:lang w:bidi="ar-EG"/>
        </w:rPr>
        <w:tab/>
      </w:r>
      <w:r w:rsidR="002A7BDF" w:rsidRPr="00046132">
        <w:rPr>
          <w:rFonts w:ascii="Simplified Arabic" w:eastAsia="Malgun Gothic" w:hAnsi="Simplified Arabic"/>
          <w:kern w:val="0"/>
          <w:sz w:val="24"/>
          <w:rtl/>
          <w:lang w:val="fr-CH" w:bidi="ar-EG"/>
        </w:rPr>
        <w:t>تناول الفريق العامل الأول البند 1</w:t>
      </w:r>
      <w:r w:rsidR="002A7BDF" w:rsidRPr="00046132">
        <w:rPr>
          <w:rFonts w:ascii="Simplified Arabic" w:eastAsia="Malgun Gothic" w:hAnsi="Simplified Arabic" w:hint="cs"/>
          <w:kern w:val="0"/>
          <w:sz w:val="24"/>
          <w:rtl/>
          <w:lang w:val="fr-CH" w:bidi="ar-EG"/>
        </w:rPr>
        <w:t>1</w:t>
      </w:r>
      <w:r w:rsidR="002A7BDF" w:rsidRPr="00046132">
        <w:rPr>
          <w:rFonts w:ascii="Simplified Arabic" w:eastAsia="Malgun Gothic" w:hAnsi="Simplified Arabic"/>
          <w:kern w:val="0"/>
          <w:sz w:val="24"/>
          <w:rtl/>
          <w:lang w:val="fr-CH" w:bidi="ar-EG"/>
        </w:rPr>
        <w:t xml:space="preserve"> من جدول الأعمال </w:t>
      </w:r>
      <w:r w:rsidR="002A7BDF" w:rsidRPr="00046132">
        <w:rPr>
          <w:rFonts w:ascii="Simplified Arabic" w:eastAsia="Malgun Gothic" w:hAnsi="Simplified Arabic" w:hint="cs"/>
          <w:kern w:val="0"/>
          <w:sz w:val="24"/>
          <w:rtl/>
          <w:lang w:val="fr-CH" w:bidi="ar-EG"/>
        </w:rPr>
        <w:t>خلال جلسته السادسة المنعقدة</w:t>
      </w:r>
      <w:r w:rsidR="002A7BDF">
        <w:rPr>
          <w:rFonts w:ascii="Simplified Arabic" w:eastAsia="Malgun Gothic" w:hAnsi="Simplified Arabic" w:hint="cs"/>
          <w:kern w:val="0"/>
          <w:sz w:val="24"/>
          <w:rtl/>
          <w:lang w:val="fr-CH" w:bidi="ar-EG"/>
        </w:rPr>
        <w:t xml:space="preserve"> في 21 نوفمبر/تشرين الثاني 2018 بالاقتران مع البند 13 من جدول أعمال مؤتمر الأطراف والبند 11 من جدول أعمال مؤتمر الأطراف العامل كاجتماع للأطراف في بروتوكول قرطاجنة. </w:t>
      </w:r>
      <w:r w:rsidR="002A7BDF" w:rsidRPr="00046132">
        <w:rPr>
          <w:rFonts w:ascii="Simplified Arabic" w:eastAsia="Malgun Gothic" w:hAnsi="Simplified Arabic" w:hint="cs"/>
          <w:kern w:val="0"/>
          <w:sz w:val="24"/>
          <w:rtl/>
          <w:lang w:val="fr-CH" w:bidi="ar-EG"/>
        </w:rPr>
        <w:t xml:space="preserve"> </w:t>
      </w:r>
      <w:r w:rsidR="002A7BDF" w:rsidRPr="00046132">
        <w:rPr>
          <w:rFonts w:ascii="Simplified Arabic" w:eastAsia="Malgun Gothic" w:hAnsi="Simplified Arabic"/>
          <w:kern w:val="0"/>
          <w:sz w:val="24"/>
          <w:rtl/>
          <w:lang w:val="fr-CH" w:bidi="ar-EG"/>
        </w:rPr>
        <w:t>وكان معروضا على الفريق العامل في غضون نظره في البند</w:t>
      </w:r>
      <w:r w:rsidR="002A7BDF" w:rsidRPr="00046132">
        <w:rPr>
          <w:rFonts w:ascii="Simplified Arabic" w:eastAsia="Malgun Gothic" w:hAnsi="Simplified Arabic" w:hint="cs"/>
          <w:kern w:val="0"/>
          <w:sz w:val="24"/>
          <w:rtl/>
          <w:lang w:val="fr-CH" w:bidi="ar-EG"/>
        </w:rPr>
        <w:t xml:space="preserve"> مشروع مقرر يستند إلى</w:t>
      </w:r>
      <w:r w:rsidR="002A7BDF" w:rsidRPr="00046132">
        <w:rPr>
          <w:rFonts w:ascii="Simplified Arabic" w:eastAsia="Malgun Gothic" w:hAnsi="Simplified Arabic"/>
          <w:kern w:val="0"/>
          <w:sz w:val="24"/>
          <w:lang w:val="fr-CH" w:bidi="ar-EG"/>
        </w:rPr>
        <w:t xml:space="preserve"> </w:t>
      </w:r>
      <w:r w:rsidR="002A7BDF" w:rsidRPr="00046132">
        <w:rPr>
          <w:rFonts w:ascii="Simplified Arabic" w:eastAsia="Malgun Gothic" w:hAnsi="Simplified Arabic"/>
          <w:kern w:val="0"/>
          <w:sz w:val="24"/>
          <w:rtl/>
          <w:lang w:val="fr-CH" w:bidi="ar-EG"/>
        </w:rPr>
        <w:t>التوصية</w:t>
      </w:r>
      <w:r w:rsidR="002A7BDF" w:rsidRPr="00046132">
        <w:rPr>
          <w:rFonts w:ascii="Simplified Arabic" w:eastAsia="Malgun Gothic" w:hAnsi="Simplified Arabic" w:hint="cs"/>
          <w:kern w:val="0"/>
          <w:sz w:val="24"/>
          <w:rtl/>
          <w:lang w:val="fr-CH" w:bidi="ar-EG"/>
        </w:rPr>
        <w:t xml:space="preserve"> </w:t>
      </w:r>
      <w:r w:rsidR="002A7BDF" w:rsidRPr="00161BD1">
        <w:t>SBI-2/14</w:t>
      </w:r>
      <w:r w:rsidR="002A7BDF" w:rsidRPr="00046132">
        <w:rPr>
          <w:rFonts w:ascii="Simplified Arabic" w:eastAsia="Malgun Gothic" w:hAnsi="Simplified Arabic" w:hint="cs"/>
          <w:kern w:val="0"/>
          <w:sz w:val="24"/>
          <w:rtl/>
          <w:lang w:val="fr-CH" w:bidi="ar-EG"/>
        </w:rPr>
        <w:t xml:space="preserve"> </w:t>
      </w:r>
      <w:r w:rsidR="00FF7F0A">
        <w:rPr>
          <w:rFonts w:ascii="Simplified Arabic" w:eastAsia="Malgun Gothic" w:hAnsi="Simplified Arabic" w:hint="cs"/>
          <w:kern w:val="0"/>
          <w:sz w:val="24"/>
          <w:rtl/>
          <w:lang w:val="fr-CH" w:bidi="ar-EG"/>
        </w:rPr>
        <w:t>ويرد</w:t>
      </w:r>
      <w:r w:rsidR="002A7BDF" w:rsidRPr="00046132">
        <w:rPr>
          <w:rFonts w:ascii="Simplified Arabic" w:eastAsia="Malgun Gothic" w:hAnsi="Simplified Arabic"/>
          <w:kern w:val="0"/>
          <w:sz w:val="24"/>
          <w:rtl/>
          <w:lang w:val="fr-CH" w:bidi="ar-EG"/>
        </w:rPr>
        <w:t xml:space="preserve"> في تجميع مشاريع المقررات</w:t>
      </w:r>
      <w:r w:rsidR="002A7BDF" w:rsidRPr="00046132">
        <w:rPr>
          <w:rFonts w:ascii="Simplified Arabic" w:eastAsia="Malgun Gothic" w:hAnsi="Simplified Arabic" w:hint="cs"/>
          <w:kern w:val="0"/>
          <w:sz w:val="24"/>
          <w:rtl/>
          <w:lang w:val="fr-CH" w:bidi="ar-EG"/>
        </w:rPr>
        <w:t xml:space="preserve"> </w:t>
      </w:r>
      <w:r w:rsidR="002A7BDF" w:rsidRPr="008F2C7D">
        <w:rPr>
          <w:rFonts w:eastAsia="Malgun Gothic" w:cs="Times New Roman"/>
          <w:kern w:val="22"/>
          <w:szCs w:val="20"/>
          <w:lang w:val="en-GB"/>
        </w:rPr>
        <w:t>(CBD/NP/MOP/3/1/Add.2)</w:t>
      </w:r>
      <w:r w:rsidR="002A7BDF" w:rsidRPr="00046132">
        <w:rPr>
          <w:rFonts w:ascii="Simplified Arabic" w:eastAsia="Malgun Gothic" w:hAnsi="Simplified Arabic" w:hint="cs"/>
          <w:kern w:val="0"/>
          <w:sz w:val="24"/>
          <w:rtl/>
          <w:lang w:val="fr-CH" w:bidi="ar-EG"/>
        </w:rPr>
        <w:t>.</w:t>
      </w:r>
    </w:p>
    <w:p w:rsidR="002A7BDF" w:rsidRPr="00046132" w:rsidRDefault="008F2C7D" w:rsidP="002A7BDF">
      <w:pPr>
        <w:spacing w:after="120"/>
        <w:jc w:val="both"/>
        <w:rPr>
          <w:rFonts w:ascii="Simplified Arabic" w:eastAsia="Malgun Gothic" w:hAnsi="Simplified Arabic"/>
          <w:kern w:val="0"/>
          <w:sz w:val="24"/>
          <w:rtl/>
          <w:lang w:val="fr-CH" w:bidi="ar-EG"/>
        </w:rPr>
      </w:pPr>
      <w:r>
        <w:rPr>
          <w:rFonts w:ascii="Simplified Arabic" w:eastAsia="Malgun Gothic" w:hAnsi="Simplified Arabic" w:hint="cs"/>
          <w:kern w:val="0"/>
          <w:sz w:val="24"/>
          <w:rtl/>
          <w:lang w:val="fr-CH" w:bidi="ar-EG"/>
        </w:rPr>
        <w:t>101</w:t>
      </w:r>
      <w:r w:rsidR="002A7BDF">
        <w:rPr>
          <w:rFonts w:ascii="Simplified Arabic" w:eastAsia="Malgun Gothic" w:hAnsi="Simplified Arabic" w:hint="cs"/>
          <w:kern w:val="0"/>
          <w:sz w:val="24"/>
          <w:rtl/>
          <w:lang w:val="fr-CH" w:bidi="ar-EG"/>
        </w:rPr>
        <w:t>-</w:t>
      </w:r>
      <w:r w:rsidR="002A7BDF">
        <w:rPr>
          <w:rFonts w:ascii="Simplified Arabic" w:eastAsia="Malgun Gothic" w:hAnsi="Simplified Arabic" w:hint="cs"/>
          <w:kern w:val="0"/>
          <w:sz w:val="24"/>
          <w:rtl/>
          <w:lang w:val="fr-CH" w:bidi="ar-EG"/>
        </w:rPr>
        <w:tab/>
      </w:r>
      <w:r w:rsidR="002A7BDF" w:rsidRPr="00046132">
        <w:rPr>
          <w:rFonts w:ascii="Simplified Arabic" w:eastAsia="Malgun Gothic" w:hAnsi="Simplified Arabic" w:hint="cs"/>
          <w:kern w:val="0"/>
          <w:sz w:val="24"/>
          <w:rtl/>
          <w:lang w:val="fr-CH" w:bidi="ar-EG"/>
        </w:rPr>
        <w:t>و</w:t>
      </w:r>
      <w:r w:rsidR="002A7BDF" w:rsidRPr="00046132">
        <w:rPr>
          <w:rFonts w:ascii="Simplified Arabic" w:eastAsia="Malgun Gothic" w:hAnsi="Simplified Arabic"/>
          <w:kern w:val="0"/>
          <w:sz w:val="24"/>
          <w:rtl/>
          <w:lang w:val="fr-CH" w:bidi="ar-EG"/>
        </w:rPr>
        <w:t xml:space="preserve">أدلى ببيانات ممثلو: الأرجنتين، </w:t>
      </w:r>
      <w:r w:rsidR="002A7BDF" w:rsidRPr="00046132">
        <w:rPr>
          <w:rFonts w:ascii="Simplified Arabic" w:eastAsia="Malgun Gothic" w:hAnsi="Simplified Arabic" w:hint="cs"/>
          <w:kern w:val="0"/>
          <w:sz w:val="24"/>
          <w:rtl/>
          <w:lang w:val="fr-CH" w:bidi="ar-EG"/>
        </w:rPr>
        <w:t>و</w:t>
      </w:r>
      <w:r w:rsidR="002A7BDF" w:rsidRPr="00046132">
        <w:rPr>
          <w:rFonts w:ascii="Simplified Arabic" w:eastAsia="Malgun Gothic" w:hAnsi="Simplified Arabic"/>
          <w:kern w:val="0"/>
          <w:sz w:val="24"/>
          <w:rtl/>
          <w:lang w:val="fr-CH" w:bidi="ar-EG"/>
        </w:rPr>
        <w:t xml:space="preserve">كولومبيا، </w:t>
      </w:r>
      <w:r w:rsidR="002A7BDF" w:rsidRPr="00046132">
        <w:rPr>
          <w:rFonts w:ascii="Simplified Arabic" w:eastAsia="Malgun Gothic" w:hAnsi="Simplified Arabic" w:hint="cs"/>
          <w:kern w:val="0"/>
          <w:sz w:val="24"/>
          <w:rtl/>
          <w:lang w:val="fr-CH" w:bidi="ar-EG"/>
        </w:rPr>
        <w:t>و</w:t>
      </w:r>
      <w:r w:rsidR="002A7BDF" w:rsidRPr="00046132">
        <w:rPr>
          <w:rFonts w:ascii="Simplified Arabic" w:eastAsia="Malgun Gothic" w:hAnsi="Simplified Arabic"/>
          <w:kern w:val="0"/>
          <w:sz w:val="24"/>
          <w:rtl/>
          <w:lang w:val="fr-CH" w:bidi="ar-EG"/>
        </w:rPr>
        <w:t xml:space="preserve">الاتحاد الأوروبي </w:t>
      </w:r>
      <w:r w:rsidR="002A7BDF" w:rsidRPr="00046132">
        <w:rPr>
          <w:rFonts w:ascii="Simplified Arabic" w:eastAsia="Malgun Gothic" w:hAnsi="Simplified Arabic" w:hint="cs"/>
          <w:kern w:val="0"/>
          <w:sz w:val="24"/>
          <w:rtl/>
          <w:lang w:val="en-GB"/>
        </w:rPr>
        <w:t>ودوله</w:t>
      </w:r>
      <w:r w:rsidR="002A7BDF" w:rsidRPr="00046132">
        <w:rPr>
          <w:rFonts w:ascii="Simplified Arabic" w:eastAsia="Malgun Gothic" w:hAnsi="Simplified Arabic"/>
          <w:kern w:val="0"/>
          <w:sz w:val="24"/>
          <w:rtl/>
          <w:lang w:val="en-GB"/>
        </w:rPr>
        <w:t xml:space="preserve"> </w:t>
      </w:r>
      <w:r w:rsidR="002A7BDF" w:rsidRPr="00046132">
        <w:rPr>
          <w:rFonts w:ascii="Simplified Arabic" w:eastAsia="Malgun Gothic" w:hAnsi="Simplified Arabic" w:hint="cs"/>
          <w:kern w:val="0"/>
          <w:sz w:val="24"/>
          <w:rtl/>
          <w:lang w:val="en-GB"/>
        </w:rPr>
        <w:t>الأعضاء</w:t>
      </w:r>
      <w:r w:rsidR="002A7BDF" w:rsidRPr="00046132">
        <w:rPr>
          <w:rFonts w:ascii="Simplified Arabic" w:eastAsia="Malgun Gothic" w:hAnsi="Simplified Arabic"/>
          <w:kern w:val="0"/>
          <w:sz w:val="24"/>
          <w:rtl/>
          <w:lang w:val="en-GB"/>
        </w:rPr>
        <w:t xml:space="preserve"> </w:t>
      </w:r>
      <w:r w:rsidR="002A7BDF" w:rsidRPr="00046132">
        <w:rPr>
          <w:rFonts w:ascii="Simplified Arabic" w:eastAsia="Malgun Gothic" w:hAnsi="Simplified Arabic" w:hint="cs"/>
          <w:kern w:val="0"/>
          <w:sz w:val="24"/>
          <w:rtl/>
          <w:lang w:val="en-GB"/>
        </w:rPr>
        <w:t>البالغ</w:t>
      </w:r>
      <w:r w:rsidR="002A7BDF" w:rsidRPr="00046132">
        <w:rPr>
          <w:rFonts w:ascii="Simplified Arabic" w:eastAsia="Malgun Gothic" w:hAnsi="Simplified Arabic"/>
          <w:kern w:val="0"/>
          <w:sz w:val="24"/>
          <w:rtl/>
          <w:lang w:val="en-GB"/>
        </w:rPr>
        <w:t xml:space="preserve"> </w:t>
      </w:r>
      <w:r w:rsidR="002A7BDF" w:rsidRPr="00046132">
        <w:rPr>
          <w:rFonts w:ascii="Simplified Arabic" w:eastAsia="Malgun Gothic" w:hAnsi="Simplified Arabic" w:hint="cs"/>
          <w:kern w:val="0"/>
          <w:sz w:val="24"/>
          <w:rtl/>
          <w:lang w:val="en-GB"/>
        </w:rPr>
        <w:t>عددها</w:t>
      </w:r>
      <w:r w:rsidR="002A7BDF" w:rsidRPr="00046132">
        <w:rPr>
          <w:rFonts w:ascii="Simplified Arabic" w:eastAsia="Malgun Gothic" w:hAnsi="Simplified Arabic"/>
          <w:kern w:val="0"/>
          <w:sz w:val="24"/>
          <w:rtl/>
          <w:lang w:val="en-GB"/>
        </w:rPr>
        <w:t xml:space="preserve"> 28 </w:t>
      </w:r>
      <w:r w:rsidR="002A7BDF" w:rsidRPr="00046132">
        <w:rPr>
          <w:rFonts w:ascii="Simplified Arabic" w:eastAsia="Malgun Gothic" w:hAnsi="Simplified Arabic" w:hint="cs"/>
          <w:kern w:val="0"/>
          <w:sz w:val="24"/>
          <w:rtl/>
          <w:lang w:val="en-GB"/>
        </w:rPr>
        <w:t>دولة</w:t>
      </w:r>
      <w:r w:rsidR="002A7BDF" w:rsidRPr="00046132">
        <w:rPr>
          <w:rFonts w:ascii="Simplified Arabic" w:eastAsia="Malgun Gothic" w:hAnsi="Simplified Arabic"/>
          <w:kern w:val="0"/>
          <w:sz w:val="24"/>
          <w:rtl/>
          <w:lang w:val="fr-CH" w:bidi="ar-EG"/>
        </w:rPr>
        <w:t xml:space="preserve">، </w:t>
      </w:r>
      <w:r w:rsidR="002A7BDF" w:rsidRPr="00046132">
        <w:rPr>
          <w:rFonts w:ascii="Simplified Arabic" w:eastAsia="Malgun Gothic" w:hAnsi="Simplified Arabic" w:hint="cs"/>
          <w:kern w:val="0"/>
          <w:sz w:val="24"/>
          <w:rtl/>
          <w:lang w:val="fr-CH" w:bidi="ar-EG"/>
        </w:rPr>
        <w:t>و</w:t>
      </w:r>
      <w:r w:rsidR="002A7BDF" w:rsidRPr="00046132">
        <w:rPr>
          <w:rFonts w:ascii="Simplified Arabic" w:eastAsia="Malgun Gothic" w:hAnsi="Simplified Arabic"/>
          <w:kern w:val="0"/>
          <w:sz w:val="24"/>
          <w:rtl/>
          <w:lang w:val="fr-CH" w:bidi="ar-EG"/>
        </w:rPr>
        <w:t xml:space="preserve">غابون، </w:t>
      </w:r>
      <w:r w:rsidR="002A7BDF" w:rsidRPr="00046132">
        <w:rPr>
          <w:rFonts w:ascii="Simplified Arabic" w:eastAsia="Malgun Gothic" w:hAnsi="Simplified Arabic" w:hint="cs"/>
          <w:kern w:val="0"/>
          <w:sz w:val="24"/>
          <w:rtl/>
          <w:lang w:val="fr-CH" w:bidi="ar-EG"/>
        </w:rPr>
        <w:t>و</w:t>
      </w:r>
      <w:r w:rsidR="002A7BDF" w:rsidRPr="00046132">
        <w:rPr>
          <w:rFonts w:ascii="Simplified Arabic" w:eastAsia="Malgun Gothic" w:hAnsi="Simplified Arabic"/>
          <w:kern w:val="0"/>
          <w:sz w:val="24"/>
          <w:rtl/>
          <w:lang w:val="fr-CH" w:bidi="ar-EG"/>
        </w:rPr>
        <w:t xml:space="preserve">الهند، </w:t>
      </w:r>
      <w:r w:rsidR="002A7BDF" w:rsidRPr="00046132">
        <w:rPr>
          <w:rFonts w:ascii="Simplified Arabic" w:eastAsia="Malgun Gothic" w:hAnsi="Simplified Arabic" w:hint="cs"/>
          <w:kern w:val="0"/>
          <w:sz w:val="24"/>
          <w:rtl/>
          <w:lang w:val="fr-CH" w:bidi="ar-EG"/>
        </w:rPr>
        <w:t>و</w:t>
      </w:r>
      <w:r w:rsidR="002A7BDF" w:rsidRPr="00046132">
        <w:rPr>
          <w:rFonts w:ascii="Simplified Arabic" w:eastAsia="Malgun Gothic" w:hAnsi="Simplified Arabic"/>
          <w:kern w:val="0"/>
          <w:sz w:val="24"/>
          <w:rtl/>
          <w:lang w:val="fr-CH" w:bidi="ar-EG"/>
        </w:rPr>
        <w:t xml:space="preserve">إندونيسيا، </w:t>
      </w:r>
      <w:r w:rsidR="002A7BDF" w:rsidRPr="00046132">
        <w:rPr>
          <w:rFonts w:ascii="Simplified Arabic" w:eastAsia="Malgun Gothic" w:hAnsi="Simplified Arabic" w:hint="cs"/>
          <w:kern w:val="0"/>
          <w:sz w:val="24"/>
          <w:rtl/>
          <w:lang w:val="fr-CH" w:bidi="ar-EG"/>
        </w:rPr>
        <w:t>و</w:t>
      </w:r>
      <w:r w:rsidR="002A7BDF" w:rsidRPr="00046132">
        <w:rPr>
          <w:rFonts w:ascii="Simplified Arabic" w:eastAsia="Malgun Gothic" w:hAnsi="Simplified Arabic"/>
          <w:kern w:val="0"/>
          <w:sz w:val="24"/>
          <w:rtl/>
          <w:lang w:val="fr-CH" w:bidi="ar-EG"/>
        </w:rPr>
        <w:t>ملاوي، وفنزويلا (جمهورية - البوليفارية).</w:t>
      </w:r>
    </w:p>
    <w:p w:rsidR="002A7BDF" w:rsidRPr="00046132" w:rsidRDefault="008F2C7D" w:rsidP="002A7BDF">
      <w:pPr>
        <w:spacing w:after="120"/>
        <w:jc w:val="both"/>
        <w:rPr>
          <w:rFonts w:ascii="Simplified Arabic" w:eastAsia="Malgun Gothic" w:hAnsi="Simplified Arabic"/>
          <w:kern w:val="0"/>
          <w:sz w:val="24"/>
          <w:rtl/>
          <w:lang w:val="fr-CH" w:bidi="ar-EG"/>
        </w:rPr>
      </w:pPr>
      <w:r>
        <w:rPr>
          <w:rFonts w:ascii="Simplified Arabic" w:eastAsia="Malgun Gothic" w:hAnsi="Simplified Arabic" w:hint="cs"/>
          <w:kern w:val="0"/>
          <w:sz w:val="24"/>
          <w:rtl/>
          <w:lang w:val="fr-CH" w:bidi="ar-EG"/>
        </w:rPr>
        <w:t>102</w:t>
      </w:r>
      <w:r w:rsidR="002A7BDF">
        <w:rPr>
          <w:rFonts w:ascii="Simplified Arabic" w:eastAsia="Malgun Gothic" w:hAnsi="Simplified Arabic" w:hint="cs"/>
          <w:kern w:val="0"/>
          <w:sz w:val="24"/>
          <w:rtl/>
          <w:lang w:val="fr-CH" w:bidi="ar-EG"/>
        </w:rPr>
        <w:t>-</w:t>
      </w:r>
      <w:r w:rsidR="002A7BDF">
        <w:rPr>
          <w:rFonts w:ascii="Simplified Arabic" w:eastAsia="Malgun Gothic" w:hAnsi="Simplified Arabic" w:hint="cs"/>
          <w:kern w:val="0"/>
          <w:sz w:val="24"/>
          <w:rtl/>
          <w:lang w:val="fr-CH" w:bidi="ar-EG"/>
        </w:rPr>
        <w:tab/>
      </w:r>
      <w:r w:rsidR="002A7BDF" w:rsidRPr="00046132">
        <w:rPr>
          <w:rFonts w:ascii="Simplified Arabic" w:eastAsia="Malgun Gothic" w:hAnsi="Simplified Arabic" w:hint="cs"/>
          <w:kern w:val="0"/>
          <w:sz w:val="24"/>
          <w:rtl/>
          <w:lang w:val="fr-CH" w:bidi="ar-EG"/>
        </w:rPr>
        <w:t>وأدلى ممثل المغرب أيضا ببيان.</w:t>
      </w:r>
    </w:p>
    <w:p w:rsidR="002A7BDF" w:rsidRPr="00046132" w:rsidRDefault="008F2C7D" w:rsidP="002A7BDF">
      <w:pPr>
        <w:spacing w:after="120"/>
        <w:jc w:val="both"/>
        <w:rPr>
          <w:rFonts w:ascii="Simplified Arabic" w:eastAsia="Malgun Gothic" w:hAnsi="Simplified Arabic"/>
          <w:kern w:val="0"/>
          <w:sz w:val="24"/>
          <w:rtl/>
          <w:lang w:val="en-GB" w:bidi="ar-EG"/>
        </w:rPr>
      </w:pPr>
      <w:r>
        <w:rPr>
          <w:rFonts w:ascii="Simplified Arabic" w:eastAsia="Malgun Gothic" w:hAnsi="Simplified Arabic" w:hint="cs"/>
          <w:kern w:val="0"/>
          <w:sz w:val="24"/>
          <w:rtl/>
          <w:lang w:val="fr-CH" w:bidi="ar-EG"/>
        </w:rPr>
        <w:t>103</w:t>
      </w:r>
      <w:r w:rsidR="002A7BDF">
        <w:rPr>
          <w:rFonts w:ascii="Simplified Arabic" w:eastAsia="Malgun Gothic" w:hAnsi="Simplified Arabic" w:hint="cs"/>
          <w:kern w:val="0"/>
          <w:sz w:val="24"/>
          <w:rtl/>
          <w:lang w:val="fr-CH" w:bidi="ar-EG"/>
        </w:rPr>
        <w:t>-</w:t>
      </w:r>
      <w:r w:rsidR="002A7BDF">
        <w:rPr>
          <w:rFonts w:ascii="Simplified Arabic" w:eastAsia="Malgun Gothic" w:hAnsi="Simplified Arabic" w:hint="cs"/>
          <w:kern w:val="0"/>
          <w:sz w:val="24"/>
          <w:rtl/>
          <w:lang w:val="fr-CH" w:bidi="ar-EG"/>
        </w:rPr>
        <w:tab/>
      </w:r>
      <w:r w:rsidR="002A7BDF" w:rsidRPr="00046132">
        <w:rPr>
          <w:rFonts w:ascii="Simplified Arabic" w:eastAsia="Malgun Gothic" w:hAnsi="Simplified Arabic" w:hint="cs"/>
          <w:kern w:val="0"/>
          <w:sz w:val="24"/>
          <w:rtl/>
          <w:lang w:val="fr-CH" w:bidi="ar-EG"/>
        </w:rPr>
        <w:t xml:space="preserve">وأدلى ممثل </w:t>
      </w:r>
      <w:r w:rsidR="002A7BDF" w:rsidRPr="00046132">
        <w:rPr>
          <w:rFonts w:ascii="Simplified Arabic" w:eastAsia="Malgun Gothic" w:hAnsi="Simplified Arabic"/>
          <w:kern w:val="0"/>
          <w:sz w:val="24"/>
          <w:rtl/>
          <w:lang w:val="en-GB"/>
        </w:rPr>
        <w:t>ال</w:t>
      </w:r>
      <w:r w:rsidR="002A7BDF" w:rsidRPr="00046132">
        <w:rPr>
          <w:rFonts w:ascii="Simplified Arabic" w:eastAsia="Malgun Gothic" w:hAnsi="Simplified Arabic" w:hint="cs"/>
          <w:kern w:val="0"/>
          <w:sz w:val="24"/>
          <w:rtl/>
          <w:lang w:val="en-GB"/>
        </w:rPr>
        <w:t>دائرة</w:t>
      </w:r>
      <w:r w:rsidR="002A7BDF" w:rsidRPr="00046132">
        <w:rPr>
          <w:rFonts w:ascii="Simplified Arabic" w:eastAsia="Malgun Gothic" w:hAnsi="Simplified Arabic"/>
          <w:kern w:val="0"/>
          <w:sz w:val="24"/>
          <w:rtl/>
          <w:lang w:val="en-GB"/>
        </w:rPr>
        <w:t xml:space="preserve"> الدولية </w:t>
      </w:r>
      <w:r w:rsidR="002A7BDF" w:rsidRPr="00046132">
        <w:rPr>
          <w:rFonts w:ascii="Simplified Arabic" w:eastAsia="Malgun Gothic" w:hAnsi="Simplified Arabic" w:hint="cs"/>
          <w:kern w:val="0"/>
          <w:sz w:val="24"/>
          <w:rtl/>
          <w:lang w:val="en-GB"/>
        </w:rPr>
        <w:t>لحيازة</w:t>
      </w:r>
      <w:r w:rsidR="002A7BDF" w:rsidRPr="00046132">
        <w:rPr>
          <w:rFonts w:ascii="Simplified Arabic" w:eastAsia="Malgun Gothic" w:hAnsi="Simplified Arabic"/>
          <w:kern w:val="0"/>
          <w:sz w:val="24"/>
          <w:rtl/>
          <w:lang w:val="en-GB"/>
        </w:rPr>
        <w:t xml:space="preserve"> تطبيقات</w:t>
      </w:r>
      <w:r w:rsidR="002A7BDF" w:rsidRPr="00046132">
        <w:rPr>
          <w:rFonts w:ascii="Simplified Arabic" w:eastAsia="Malgun Gothic" w:hAnsi="Simplified Arabic" w:hint="cs"/>
          <w:kern w:val="0"/>
          <w:sz w:val="24"/>
          <w:rtl/>
          <w:lang w:val="en-GB"/>
        </w:rPr>
        <w:t xml:space="preserve"> </w:t>
      </w:r>
      <w:r w:rsidR="002A7BDF" w:rsidRPr="00046132">
        <w:rPr>
          <w:rFonts w:ascii="Simplified Arabic" w:eastAsia="Malgun Gothic" w:hAnsi="Simplified Arabic"/>
          <w:kern w:val="22"/>
          <w:sz w:val="24"/>
          <w:rtl/>
          <w:lang w:val="en-GB"/>
        </w:rPr>
        <w:t>التكنولوجيا الأحيائية الزراعية</w:t>
      </w:r>
      <w:r w:rsidR="002A7BDF" w:rsidRPr="00046132">
        <w:rPr>
          <w:rFonts w:ascii="Simplified Arabic" w:eastAsia="Malgun Gothic" w:hAnsi="Simplified Arabic" w:hint="cs"/>
          <w:kern w:val="0"/>
          <w:sz w:val="24"/>
          <w:rtl/>
          <w:lang w:val="en-GB"/>
        </w:rPr>
        <w:t xml:space="preserve"> </w:t>
      </w:r>
      <w:r w:rsidR="002A7BDF" w:rsidRPr="00046132">
        <w:rPr>
          <w:rFonts w:eastAsia="Malgun Gothic" w:cs="Times New Roman"/>
          <w:kern w:val="0"/>
          <w:sz w:val="22"/>
          <w:lang w:val="en-GB"/>
        </w:rPr>
        <w:t>(ISAAA</w:t>
      </w:r>
      <w:r w:rsidR="002A7BDF" w:rsidRPr="00046132">
        <w:rPr>
          <w:rFonts w:ascii="Simplified Arabic" w:eastAsia="Malgun Gothic" w:hAnsi="Simplified Arabic"/>
          <w:kern w:val="0"/>
          <w:sz w:val="24"/>
          <w:lang w:val="en-GB"/>
        </w:rPr>
        <w:t>)</w:t>
      </w:r>
      <w:r w:rsidR="002A7BDF" w:rsidRPr="00046132">
        <w:rPr>
          <w:rFonts w:ascii="Simplified Arabic" w:eastAsia="Malgun Gothic" w:hAnsi="Simplified Arabic"/>
          <w:kern w:val="0"/>
          <w:sz w:val="24"/>
          <w:rtl/>
          <w:lang w:val="en-GB"/>
        </w:rPr>
        <w:t xml:space="preserve"> ببيان</w:t>
      </w:r>
      <w:r w:rsidR="002A7BDF" w:rsidRPr="00046132">
        <w:rPr>
          <w:rFonts w:ascii="Simplified Arabic" w:eastAsia="Malgun Gothic" w:hAnsi="Simplified Arabic"/>
          <w:kern w:val="0"/>
          <w:sz w:val="24"/>
          <w:rtl/>
          <w:lang w:val="en-GB" w:bidi="ar-EG"/>
        </w:rPr>
        <w:t xml:space="preserve"> إضافي</w:t>
      </w:r>
      <w:r w:rsidR="002A7BDF" w:rsidRPr="00046132">
        <w:rPr>
          <w:rFonts w:ascii="Simplified Arabic" w:eastAsia="Malgun Gothic" w:hAnsi="Simplified Arabic" w:hint="cs"/>
          <w:kern w:val="0"/>
          <w:sz w:val="24"/>
          <w:rtl/>
          <w:lang w:val="en-GB" w:bidi="ar-EG"/>
        </w:rPr>
        <w:t>.</w:t>
      </w:r>
    </w:p>
    <w:p w:rsidR="002A7BDF" w:rsidRDefault="008F2C7D" w:rsidP="002A7BDF">
      <w:pPr>
        <w:spacing w:after="120"/>
        <w:jc w:val="both"/>
        <w:rPr>
          <w:rFonts w:ascii="Simplified Arabic" w:eastAsia="Malgun Gothic" w:hAnsi="Simplified Arabic"/>
          <w:kern w:val="0"/>
          <w:sz w:val="24"/>
          <w:rtl/>
          <w:lang w:val="en-GB" w:bidi="ar-EG"/>
        </w:rPr>
      </w:pPr>
      <w:r>
        <w:rPr>
          <w:rFonts w:ascii="Simplified Arabic" w:eastAsia="Malgun Gothic" w:hAnsi="Simplified Arabic" w:hint="cs"/>
          <w:kern w:val="0"/>
          <w:sz w:val="24"/>
          <w:rtl/>
          <w:lang w:val="en-GB" w:bidi="ar-EG"/>
        </w:rPr>
        <w:t>104</w:t>
      </w:r>
      <w:r w:rsidR="002A7BDF">
        <w:rPr>
          <w:rFonts w:ascii="Simplified Arabic" w:eastAsia="Malgun Gothic" w:hAnsi="Simplified Arabic" w:hint="cs"/>
          <w:kern w:val="0"/>
          <w:sz w:val="24"/>
          <w:rtl/>
          <w:lang w:val="en-GB" w:bidi="ar-EG"/>
        </w:rPr>
        <w:t>-</w:t>
      </w:r>
      <w:r w:rsidR="002A7BDF">
        <w:rPr>
          <w:rFonts w:ascii="Simplified Arabic" w:eastAsia="Malgun Gothic" w:hAnsi="Simplified Arabic" w:hint="cs"/>
          <w:kern w:val="0"/>
          <w:sz w:val="24"/>
          <w:rtl/>
          <w:lang w:val="en-GB" w:bidi="ar-EG"/>
        </w:rPr>
        <w:tab/>
      </w:r>
      <w:r w:rsidR="002A7BDF" w:rsidRPr="00046132">
        <w:rPr>
          <w:rFonts w:ascii="Simplified Arabic" w:eastAsia="Malgun Gothic" w:hAnsi="Simplified Arabic" w:hint="cs"/>
          <w:kern w:val="0"/>
          <w:sz w:val="24"/>
          <w:rtl/>
          <w:lang w:val="en-GB" w:bidi="ar-EG"/>
        </w:rPr>
        <w:t>و</w:t>
      </w:r>
      <w:r w:rsidR="002A7BDF" w:rsidRPr="00046132">
        <w:rPr>
          <w:rFonts w:ascii="Simplified Arabic" w:eastAsia="Malgun Gothic" w:hAnsi="Simplified Arabic"/>
          <w:kern w:val="0"/>
          <w:sz w:val="24"/>
          <w:rtl/>
          <w:lang w:val="en-GB" w:bidi="ar-EG"/>
        </w:rPr>
        <w:t xml:space="preserve">قال الرئيس </w:t>
      </w:r>
      <w:r w:rsidR="002A7BDF" w:rsidRPr="00046132">
        <w:rPr>
          <w:rFonts w:ascii="Simplified Arabic" w:eastAsia="Malgun Gothic" w:hAnsi="Simplified Arabic" w:hint="cs"/>
          <w:kern w:val="0"/>
          <w:sz w:val="24"/>
          <w:rtl/>
          <w:lang w:val="en-GB" w:bidi="ar-EG"/>
        </w:rPr>
        <w:t>إ</w:t>
      </w:r>
      <w:r w:rsidR="002A7BDF" w:rsidRPr="00046132">
        <w:rPr>
          <w:rFonts w:ascii="Simplified Arabic" w:eastAsia="Malgun Gothic" w:hAnsi="Simplified Arabic"/>
          <w:kern w:val="0"/>
          <w:sz w:val="24"/>
          <w:rtl/>
          <w:lang w:val="en-GB" w:bidi="ar-EG"/>
        </w:rPr>
        <w:t>نه سيعد مشروع مقرر منقح، مع مراعاة الآراء المعرب عنها شفويا والمقدمة كتابة</w:t>
      </w:r>
      <w:r w:rsidR="002A7BDF">
        <w:rPr>
          <w:rFonts w:ascii="Simplified Arabic" w:eastAsia="Malgun Gothic" w:hAnsi="Simplified Arabic" w:hint="cs"/>
          <w:kern w:val="0"/>
          <w:sz w:val="24"/>
          <w:rtl/>
          <w:lang w:val="en-GB" w:bidi="ar-EG"/>
        </w:rPr>
        <w:t>.</w:t>
      </w:r>
    </w:p>
    <w:p w:rsidR="002A7BDF" w:rsidRPr="00046132" w:rsidRDefault="008F2C7D" w:rsidP="002A7BDF">
      <w:pPr>
        <w:spacing w:after="120"/>
        <w:jc w:val="both"/>
        <w:rPr>
          <w:rFonts w:ascii="Simplified Arabic" w:eastAsia="Malgun Gothic" w:hAnsi="Simplified Arabic"/>
          <w:kern w:val="0"/>
          <w:sz w:val="24"/>
          <w:rtl/>
          <w:lang w:val="en-GB" w:bidi="ar-EG"/>
        </w:rPr>
      </w:pPr>
      <w:r>
        <w:rPr>
          <w:rFonts w:ascii="Simplified Arabic" w:eastAsia="Malgun Gothic" w:hAnsi="Simplified Arabic" w:hint="cs"/>
          <w:kern w:val="0"/>
          <w:sz w:val="24"/>
          <w:rtl/>
          <w:lang w:val="en-GB" w:bidi="ar-EG"/>
        </w:rPr>
        <w:t>105</w:t>
      </w:r>
      <w:r w:rsidR="002A7BDF">
        <w:rPr>
          <w:rFonts w:ascii="Simplified Arabic" w:eastAsia="Malgun Gothic" w:hAnsi="Simplified Arabic" w:hint="cs"/>
          <w:kern w:val="0"/>
          <w:sz w:val="24"/>
          <w:rtl/>
          <w:lang w:val="en-GB" w:bidi="ar-EG"/>
        </w:rPr>
        <w:t>-</w:t>
      </w:r>
      <w:r w:rsidR="002A7BDF">
        <w:rPr>
          <w:rFonts w:ascii="Simplified Arabic" w:eastAsia="Malgun Gothic" w:hAnsi="Simplified Arabic" w:hint="cs"/>
          <w:kern w:val="0"/>
          <w:sz w:val="24"/>
          <w:rtl/>
          <w:lang w:val="en-GB" w:bidi="ar-EG"/>
        </w:rPr>
        <w:tab/>
        <w:t xml:space="preserve">ونظر الفريق العامل الأول، في جلسته الثانية عشرة المنعقدة في 28 نوفمبر/تشرين الثاني 2018، في مشروع مقرر منقح مُقدم من رئيسه، وافق عليه لإحالته إلى الجلسة العامة بوصفه مشروع المقرر </w:t>
      </w:r>
      <w:r w:rsidR="002A7BDF">
        <w:rPr>
          <w:snapToGrid w:val="0"/>
          <w:kern w:val="22"/>
        </w:rPr>
        <w:t>CBD/COP/14/L</w:t>
      </w:r>
      <w:r w:rsidR="002A7BDF" w:rsidRPr="00CA4215">
        <w:rPr>
          <w:snapToGrid w:val="0"/>
          <w:kern w:val="22"/>
          <w:szCs w:val="22"/>
        </w:rPr>
        <w:t>.</w:t>
      </w:r>
      <w:r w:rsidR="002A7BDF">
        <w:rPr>
          <w:snapToGrid w:val="0"/>
          <w:kern w:val="22"/>
          <w:szCs w:val="22"/>
        </w:rPr>
        <w:t>11</w:t>
      </w:r>
      <w:r w:rsidR="002A7BDF">
        <w:rPr>
          <w:rFonts w:ascii="Simplified Arabic" w:eastAsia="Malgun Gothic" w:hAnsi="Simplified Arabic" w:hint="cs"/>
          <w:kern w:val="0"/>
          <w:sz w:val="24"/>
          <w:rtl/>
          <w:lang w:val="en-GB" w:bidi="ar-EG"/>
        </w:rPr>
        <w:t>.</w:t>
      </w:r>
    </w:p>
    <w:p w:rsidR="002A7BDF" w:rsidRPr="008F2C7D" w:rsidRDefault="008F2C7D" w:rsidP="008F2C7D">
      <w:pPr>
        <w:spacing w:after="120"/>
        <w:jc w:val="both"/>
        <w:rPr>
          <w:rFonts w:eastAsia="Malgun Gothic" w:cs="Times New Roman"/>
          <w:kern w:val="0"/>
          <w:sz w:val="22"/>
          <w:rtl/>
          <w:lang w:bidi="ar-EG"/>
        </w:rPr>
      </w:pPr>
      <w:r>
        <w:rPr>
          <w:rFonts w:ascii="Simplified Arabic" w:eastAsia="Malgun Gothic" w:hAnsi="Simplified Arabic" w:hint="cs"/>
          <w:kern w:val="0"/>
          <w:sz w:val="24"/>
          <w:rtl/>
          <w:lang w:val="en-GB" w:bidi="ar-EG"/>
        </w:rPr>
        <w:t>106-</w:t>
      </w:r>
      <w:r>
        <w:rPr>
          <w:rFonts w:ascii="Simplified Arabic" w:eastAsia="Malgun Gothic" w:hAnsi="Simplified Arabic" w:hint="cs"/>
          <w:kern w:val="0"/>
          <w:sz w:val="24"/>
          <w:rtl/>
          <w:lang w:val="en-GB" w:bidi="ar-EG"/>
        </w:rPr>
        <w:tab/>
      </w:r>
      <w:r>
        <w:rPr>
          <w:rFonts w:ascii="Simplified Arabic" w:eastAsia="Malgun Gothic" w:hAnsi="Simplified Arabic" w:hint="cs"/>
          <w:snapToGrid w:val="0"/>
          <w:kern w:val="22"/>
          <w:sz w:val="24"/>
          <w:rtl/>
          <w:lang w:val="en-GB"/>
        </w:rPr>
        <w:t>واعتمد مؤتمر الأطراف العامل كاجتماع للأطراف في بروتوكول ناغويا، في جلسته العامة الثامنة المنعقدة في 29</w:t>
      </w:r>
      <w:r>
        <w:rPr>
          <w:rFonts w:ascii="Simplified Arabic" w:eastAsia="Malgun Gothic" w:hAnsi="Simplified Arabic" w:hint="eastAsia"/>
          <w:snapToGrid w:val="0"/>
          <w:kern w:val="22"/>
          <w:sz w:val="24"/>
          <w:rtl/>
          <w:lang w:val="en-GB"/>
        </w:rPr>
        <w:t> </w:t>
      </w:r>
      <w:r>
        <w:rPr>
          <w:rFonts w:ascii="Simplified Arabic" w:eastAsia="Malgun Gothic" w:hAnsi="Simplified Arabic" w:hint="cs"/>
          <w:snapToGrid w:val="0"/>
          <w:kern w:val="22"/>
          <w:sz w:val="24"/>
          <w:rtl/>
          <w:lang w:val="en-GB"/>
        </w:rPr>
        <w:t xml:space="preserve">نوفمبر/تشرين الثاني 2018، مشروع المقرر </w:t>
      </w:r>
      <w:r w:rsidRPr="00EE0850">
        <w:rPr>
          <w:szCs w:val="22"/>
        </w:rPr>
        <w:t>CBD/NP/MOP/3/L.</w:t>
      </w:r>
      <w:r>
        <w:rPr>
          <w:szCs w:val="22"/>
        </w:rPr>
        <w:t>11</w:t>
      </w:r>
      <w:r>
        <w:rPr>
          <w:rFonts w:ascii="Simplified Arabic" w:eastAsia="Malgun Gothic" w:hAnsi="Simplified Arabic" w:hint="cs"/>
          <w:snapToGrid w:val="0"/>
          <w:kern w:val="22"/>
          <w:sz w:val="24"/>
          <w:rtl/>
          <w:lang w:val="en-GB"/>
        </w:rPr>
        <w:t xml:space="preserve"> بوصفه المقرر </w:t>
      </w:r>
      <w:r w:rsidRPr="00EE0850">
        <w:rPr>
          <w:szCs w:val="22"/>
        </w:rPr>
        <w:t>NP-3/</w:t>
      </w:r>
      <w:r>
        <w:rPr>
          <w:szCs w:val="22"/>
        </w:rPr>
        <w:t>9</w:t>
      </w:r>
      <w:r>
        <w:rPr>
          <w:rFonts w:ascii="Simplified Arabic" w:eastAsia="Malgun Gothic" w:hAnsi="Simplified Arabic" w:hint="cs"/>
          <w:snapToGrid w:val="0"/>
          <w:kern w:val="22"/>
          <w:sz w:val="24"/>
          <w:rtl/>
          <w:lang w:val="en-GB"/>
        </w:rPr>
        <w:t xml:space="preserve"> (للاطلاع على النص، انظر الفصل الأول).</w:t>
      </w:r>
    </w:p>
    <w:p w:rsidR="002A7BDF" w:rsidRPr="00534A53" w:rsidRDefault="002A7BDF" w:rsidP="002A7BDF">
      <w:pPr>
        <w:keepNext/>
        <w:spacing w:after="120" w:line="192" w:lineRule="auto"/>
        <w:jc w:val="center"/>
        <w:rPr>
          <w:rFonts w:ascii="Simplified Arabic" w:hAnsi="Simplified Arabic"/>
          <w:bCs/>
          <w:i/>
          <w:sz w:val="28"/>
          <w:szCs w:val="28"/>
        </w:rPr>
      </w:pPr>
      <w:bookmarkStart w:id="35" w:name="البند14"/>
      <w:bookmarkEnd w:id="35"/>
      <w:r w:rsidRPr="00A33C80">
        <w:rPr>
          <w:rFonts w:ascii="Simplified Arabic" w:hAnsi="Simplified Arabic" w:hint="cs"/>
          <w:bCs/>
          <w:i/>
          <w:sz w:val="28"/>
          <w:szCs w:val="28"/>
          <w:rtl/>
        </w:rPr>
        <w:t xml:space="preserve">البند </w:t>
      </w:r>
      <w:r>
        <w:rPr>
          <w:rFonts w:ascii="Simplified Arabic" w:hAnsi="Simplified Arabic" w:hint="cs"/>
          <w:bCs/>
          <w:i/>
          <w:sz w:val="28"/>
          <w:szCs w:val="28"/>
          <w:rtl/>
        </w:rPr>
        <w:t>14</w:t>
      </w:r>
      <w:r w:rsidRPr="00A33C80">
        <w:rPr>
          <w:rFonts w:ascii="Simplified Arabic" w:hAnsi="Simplified Arabic" w:hint="cs"/>
          <w:bCs/>
          <w:i/>
          <w:sz w:val="28"/>
          <w:szCs w:val="28"/>
          <w:rtl/>
        </w:rPr>
        <w:t>-</w:t>
      </w:r>
      <w:r w:rsidRPr="00A33C80">
        <w:rPr>
          <w:rFonts w:ascii="Simplified Arabic" w:hAnsi="Simplified Arabic" w:hint="cs"/>
          <w:bCs/>
          <w:i/>
          <w:sz w:val="28"/>
          <w:szCs w:val="28"/>
          <w:rtl/>
        </w:rPr>
        <w:tab/>
      </w:r>
      <w:r>
        <w:rPr>
          <w:rFonts w:ascii="Simplified Arabic" w:hAnsi="Simplified Arabic" w:hint="cs"/>
          <w:bCs/>
          <w:i/>
          <w:sz w:val="28"/>
          <w:szCs w:val="28"/>
          <w:rtl/>
        </w:rPr>
        <w:t>التعاون مع المنظمات الدولية، والاتفاقيات والمبادرات الأخرى</w:t>
      </w:r>
    </w:p>
    <w:p w:rsidR="002A7BDF" w:rsidRPr="00E17EB8" w:rsidRDefault="00826601" w:rsidP="00622907">
      <w:pPr>
        <w:spacing w:after="120"/>
        <w:jc w:val="both"/>
        <w:rPr>
          <w:rFonts w:eastAsia="Malgun Gothic" w:cs="Times New Roman"/>
          <w:kern w:val="0"/>
          <w:sz w:val="22"/>
          <w:szCs w:val="22"/>
          <w:rtl/>
          <w:lang w:val="en-GB"/>
        </w:rPr>
      </w:pPr>
      <w:r>
        <w:rPr>
          <w:rFonts w:hint="cs"/>
          <w:sz w:val="24"/>
          <w:rtl/>
          <w:lang w:bidi="ar-EG"/>
        </w:rPr>
        <w:t>107</w:t>
      </w:r>
      <w:r w:rsidR="002A7BDF">
        <w:rPr>
          <w:rFonts w:hint="cs"/>
          <w:sz w:val="24"/>
          <w:rtl/>
          <w:lang w:bidi="ar-EG"/>
        </w:rPr>
        <w:t>-</w:t>
      </w:r>
      <w:r w:rsidR="002A7BDF">
        <w:rPr>
          <w:rFonts w:hint="cs"/>
          <w:sz w:val="24"/>
          <w:rtl/>
          <w:lang w:bidi="ar-EG"/>
        </w:rPr>
        <w:tab/>
      </w:r>
      <w:r w:rsidR="002A7BDF" w:rsidRPr="00E17EB8">
        <w:rPr>
          <w:rFonts w:ascii="Simplified Arabic" w:eastAsia="Malgun Gothic" w:hAnsi="Simplified Arabic"/>
          <w:kern w:val="0"/>
          <w:sz w:val="24"/>
          <w:rtl/>
          <w:lang w:val="fr-CH" w:bidi="ar-EG"/>
        </w:rPr>
        <w:t xml:space="preserve">تناول الفريق العامل الأول البند </w:t>
      </w:r>
      <w:r w:rsidR="002A7BDF" w:rsidRPr="00E17EB8">
        <w:rPr>
          <w:rFonts w:ascii="Simplified Arabic" w:eastAsia="Malgun Gothic" w:hAnsi="Simplified Arabic" w:hint="cs"/>
          <w:kern w:val="0"/>
          <w:sz w:val="24"/>
          <w:rtl/>
          <w:lang w:val="fr-CH" w:bidi="ar-EG"/>
        </w:rPr>
        <w:t>14</w:t>
      </w:r>
      <w:r w:rsidR="002A7BDF" w:rsidRPr="00E17EB8">
        <w:rPr>
          <w:rFonts w:ascii="Simplified Arabic" w:eastAsia="Malgun Gothic" w:hAnsi="Simplified Arabic"/>
          <w:kern w:val="0"/>
          <w:sz w:val="24"/>
          <w:rtl/>
          <w:lang w:val="fr-CH" w:bidi="ar-EG"/>
        </w:rPr>
        <w:t xml:space="preserve"> من جدول الأعمال خلال</w:t>
      </w:r>
      <w:r w:rsidR="002A7BDF" w:rsidRPr="00E17EB8">
        <w:rPr>
          <w:rFonts w:ascii="Simplified Arabic" w:eastAsia="Malgun Gothic" w:hAnsi="Simplified Arabic" w:hint="cs"/>
          <w:kern w:val="0"/>
          <w:sz w:val="24"/>
          <w:rtl/>
          <w:lang w:val="fr-CH" w:bidi="ar-EG"/>
        </w:rPr>
        <w:t xml:space="preserve"> جلسته السادسة المنعقدة في 21 نوفمبر/تشرين الثاني 2018. و</w:t>
      </w:r>
      <w:r w:rsidR="002A7BDF" w:rsidRPr="00E17EB8">
        <w:rPr>
          <w:rFonts w:ascii="Simplified Arabic" w:eastAsia="Malgun Gothic" w:hAnsi="Simplified Arabic"/>
          <w:kern w:val="0"/>
          <w:sz w:val="24"/>
          <w:rtl/>
          <w:lang w:val="fr-CH" w:bidi="ar-EG"/>
        </w:rPr>
        <w:t>كان معروضا على الفريق العامل في غضون نظره في البند</w:t>
      </w:r>
      <w:r w:rsidR="002A7BDF" w:rsidRPr="00E17EB8">
        <w:rPr>
          <w:rFonts w:ascii="Simplified Arabic" w:eastAsia="Malgun Gothic" w:hAnsi="Simplified Arabic" w:hint="cs"/>
          <w:kern w:val="0"/>
          <w:sz w:val="24"/>
          <w:rtl/>
          <w:lang w:val="fr-CH" w:bidi="ar-EG"/>
        </w:rPr>
        <w:t xml:space="preserve"> مذكرة تلخص أنشطة التعاون ذات الصلة </w:t>
      </w:r>
      <w:r w:rsidR="002A7BDF" w:rsidRPr="008F2C7D">
        <w:rPr>
          <w:rFonts w:eastAsia="Malgun Gothic" w:cs="Times New Roman"/>
          <w:kern w:val="0"/>
          <w:szCs w:val="20"/>
          <w:lang w:val="en-GB"/>
        </w:rPr>
        <w:t>(CBD/NP/MOP/3/9)</w:t>
      </w:r>
      <w:r w:rsidR="008F2C7D">
        <w:rPr>
          <w:rFonts w:eastAsia="Malgun Gothic" w:cs="Times New Roman" w:hint="cs"/>
          <w:kern w:val="0"/>
          <w:sz w:val="22"/>
          <w:szCs w:val="22"/>
          <w:rtl/>
          <w:lang w:val="en-GB"/>
        </w:rPr>
        <w:t xml:space="preserve"> </w:t>
      </w:r>
      <w:r w:rsidR="008F2C7D">
        <w:rPr>
          <w:rFonts w:ascii="Simplified Arabic" w:eastAsia="Malgun Gothic" w:hAnsi="Simplified Arabic" w:hint="cs"/>
          <w:kern w:val="0"/>
          <w:sz w:val="24"/>
          <w:rtl/>
          <w:lang w:val="en-GB"/>
        </w:rPr>
        <w:t>بالإضافة إلى الوثائق الإعلامية التالية: (أ) ت</w:t>
      </w:r>
      <w:r w:rsidR="002A7BDF" w:rsidRPr="00E17EB8">
        <w:rPr>
          <w:rFonts w:ascii="Simplified Arabic" w:eastAsia="Malgun Gothic" w:hAnsi="Simplified Arabic" w:hint="cs"/>
          <w:kern w:val="0"/>
          <w:sz w:val="24"/>
          <w:rtl/>
          <w:lang w:val="en-GB"/>
        </w:rPr>
        <w:t xml:space="preserve">قرير عن </w:t>
      </w:r>
      <w:r w:rsidR="002A7BDF" w:rsidRPr="00E17EB8">
        <w:rPr>
          <w:rFonts w:ascii="Simplified Arabic" w:eastAsia="Malgun Gothic" w:hAnsi="Simplified Arabic"/>
          <w:kern w:val="0"/>
          <w:sz w:val="24"/>
          <w:rtl/>
          <w:lang w:val="en-GB"/>
        </w:rPr>
        <w:t xml:space="preserve">دراسة أجرتها </w:t>
      </w:r>
      <w:r w:rsidR="008F2C7D">
        <w:rPr>
          <w:rFonts w:ascii="Simplified Arabic" w:eastAsia="Malgun Gothic" w:hAnsi="Simplified Arabic" w:hint="cs"/>
          <w:kern w:val="0"/>
          <w:sz w:val="24"/>
          <w:rtl/>
          <w:lang w:val="en-GB"/>
        </w:rPr>
        <w:t>أمانة منظمة الصحة العالمية</w:t>
      </w:r>
      <w:r w:rsidR="002A7BDF" w:rsidRPr="00E17EB8">
        <w:rPr>
          <w:rFonts w:ascii="Simplified Arabic" w:eastAsia="Malgun Gothic" w:hAnsi="Simplified Arabic"/>
          <w:kern w:val="0"/>
          <w:sz w:val="24"/>
          <w:rtl/>
          <w:lang w:val="en-GB"/>
        </w:rPr>
        <w:t xml:space="preserve"> </w:t>
      </w:r>
      <w:r w:rsidR="002A7BDF" w:rsidRPr="008F2C7D">
        <w:rPr>
          <w:rFonts w:eastAsia="Malgun Gothic" w:cs="Times New Roman"/>
          <w:kern w:val="0"/>
          <w:szCs w:val="20"/>
          <w:lang w:val="en-GB"/>
        </w:rPr>
        <w:t>(CBD/NP/MOP/3/INF/3)</w:t>
      </w:r>
      <w:r w:rsidR="008F2C7D">
        <w:rPr>
          <w:rFonts w:ascii="Simplified Arabic" w:eastAsia="Malgun Gothic" w:hAnsi="Simplified Arabic" w:hint="cs"/>
          <w:kern w:val="0"/>
          <w:sz w:val="24"/>
          <w:rtl/>
          <w:lang w:val="en-GB"/>
        </w:rPr>
        <w:t>؛ (ب) و</w:t>
      </w:r>
      <w:r w:rsidR="002A7BDF" w:rsidRPr="00E17EB8">
        <w:rPr>
          <w:rFonts w:ascii="Simplified Arabic" w:eastAsia="Malgun Gothic" w:hAnsi="Simplified Arabic"/>
          <w:kern w:val="0"/>
          <w:sz w:val="24"/>
          <w:rtl/>
          <w:lang w:val="en-GB"/>
        </w:rPr>
        <w:t>الوثيقة التي قدمتها الأمينة التنفيذية إلى أمانة</w:t>
      </w:r>
      <w:r w:rsidR="002A7BDF" w:rsidRPr="00E17EB8">
        <w:rPr>
          <w:rFonts w:eastAsia="Malgun Gothic" w:cs="Times New Roman" w:hint="cs"/>
          <w:kern w:val="0"/>
          <w:sz w:val="22"/>
          <w:szCs w:val="22"/>
          <w:rtl/>
          <w:lang w:val="en-GB"/>
        </w:rPr>
        <w:t xml:space="preserve"> </w:t>
      </w:r>
      <w:r w:rsidR="002A7BDF" w:rsidRPr="00E17EB8">
        <w:rPr>
          <w:rFonts w:ascii="Simplified Arabic" w:eastAsia="Malgun Gothic" w:hAnsi="Simplified Arabic"/>
          <w:kern w:val="0"/>
          <w:sz w:val="24"/>
          <w:rtl/>
          <w:lang w:val="en-GB"/>
        </w:rPr>
        <w:t>منظمة الصحة العالمية</w:t>
      </w:r>
      <w:r w:rsidR="002A7BDF" w:rsidRPr="00E17EB8">
        <w:rPr>
          <w:rFonts w:ascii="Simplified Arabic" w:eastAsia="Malgun Gothic" w:hAnsi="Simplified Arabic" w:hint="cs"/>
          <w:kern w:val="0"/>
          <w:sz w:val="24"/>
          <w:rtl/>
          <w:lang w:val="en-GB"/>
        </w:rPr>
        <w:t xml:space="preserve"> بشأن المعلومات التي تقدمها الأطراف</w:t>
      </w:r>
      <w:r w:rsidR="008F2C7D">
        <w:rPr>
          <w:rFonts w:ascii="Simplified Arabic" w:eastAsia="Malgun Gothic" w:hAnsi="Simplified Arabic" w:hint="cs"/>
          <w:kern w:val="0"/>
          <w:sz w:val="24"/>
          <w:rtl/>
          <w:lang w:val="en-GB"/>
        </w:rPr>
        <w:t xml:space="preserve"> في بروتوكول ناغويا</w:t>
      </w:r>
      <w:r w:rsidR="002A7BDF" w:rsidRPr="00E17EB8">
        <w:rPr>
          <w:rFonts w:ascii="Simplified Arabic" w:eastAsia="Malgun Gothic" w:hAnsi="Simplified Arabic" w:hint="cs"/>
          <w:kern w:val="0"/>
          <w:sz w:val="24"/>
          <w:rtl/>
          <w:lang w:val="en-GB"/>
        </w:rPr>
        <w:t xml:space="preserve"> بشأن تنفيذ </w:t>
      </w:r>
      <w:r w:rsidR="008F2C7D">
        <w:rPr>
          <w:rFonts w:ascii="Simplified Arabic" w:eastAsia="Malgun Gothic" w:hAnsi="Simplified Arabic" w:hint="cs"/>
          <w:kern w:val="0"/>
          <w:sz w:val="24"/>
          <w:rtl/>
          <w:lang w:val="en-GB"/>
        </w:rPr>
        <w:t xml:space="preserve">المادة 8 (ب) والأحكام الأخرى ذات الصلة </w:t>
      </w:r>
      <w:r w:rsidR="00622907">
        <w:rPr>
          <w:rFonts w:ascii="Simplified Arabic" w:eastAsia="Malgun Gothic" w:hAnsi="Simplified Arabic" w:hint="cs"/>
          <w:kern w:val="0"/>
          <w:sz w:val="24"/>
          <w:rtl/>
          <w:lang w:val="en-GB"/>
        </w:rPr>
        <w:t>ب</w:t>
      </w:r>
      <w:r w:rsidR="008F2C7D">
        <w:rPr>
          <w:rFonts w:ascii="Simplified Arabic" w:eastAsia="Malgun Gothic" w:hAnsi="Simplified Arabic" w:hint="cs"/>
          <w:kern w:val="0"/>
          <w:sz w:val="24"/>
          <w:rtl/>
          <w:lang w:val="en-GB"/>
        </w:rPr>
        <w:t>البروتوكول</w:t>
      </w:r>
      <w:r w:rsidR="002A7BDF" w:rsidRPr="00E17EB8">
        <w:rPr>
          <w:rFonts w:ascii="Simplified Arabic" w:eastAsia="Malgun Gothic" w:hAnsi="Simplified Arabic" w:hint="cs"/>
          <w:kern w:val="0"/>
          <w:sz w:val="24"/>
          <w:rtl/>
          <w:lang w:val="en-GB"/>
        </w:rPr>
        <w:t xml:space="preserve"> على المستوى </w:t>
      </w:r>
      <w:r w:rsidR="008F2C7D">
        <w:rPr>
          <w:rFonts w:ascii="Simplified Arabic" w:eastAsia="Malgun Gothic" w:hAnsi="Simplified Arabic" w:hint="cs"/>
          <w:kern w:val="0"/>
          <w:sz w:val="24"/>
          <w:rtl/>
          <w:lang w:val="en-GB"/>
        </w:rPr>
        <w:t>الوطني</w:t>
      </w:r>
      <w:r w:rsidR="002A7BDF" w:rsidRPr="00E17EB8">
        <w:rPr>
          <w:rFonts w:ascii="Simplified Arabic" w:eastAsia="Malgun Gothic" w:hAnsi="Simplified Arabic" w:hint="cs"/>
          <w:kern w:val="0"/>
          <w:sz w:val="24"/>
          <w:rtl/>
          <w:lang w:val="en-GB"/>
        </w:rPr>
        <w:t xml:space="preserve"> </w:t>
      </w:r>
      <w:r w:rsidR="002A7BDF" w:rsidRPr="008F2C7D">
        <w:rPr>
          <w:rFonts w:eastAsia="Malgun Gothic" w:cs="Times New Roman"/>
          <w:kern w:val="0"/>
          <w:szCs w:val="20"/>
          <w:lang w:val="en-GB"/>
        </w:rPr>
        <w:t>(CBD/NP/MOP/3/INF/4)</w:t>
      </w:r>
      <w:r w:rsidR="002A7BDF" w:rsidRPr="00E17EB8">
        <w:rPr>
          <w:rFonts w:eastAsia="Malgun Gothic" w:cs="Times New Roman" w:hint="cs"/>
          <w:kern w:val="0"/>
          <w:sz w:val="22"/>
          <w:szCs w:val="22"/>
          <w:rtl/>
          <w:lang w:val="en-GB"/>
        </w:rPr>
        <w:t xml:space="preserve">؛ </w:t>
      </w:r>
      <w:r w:rsidR="00501AC9">
        <w:rPr>
          <w:rFonts w:ascii="Simplified Arabic" w:eastAsia="Malgun Gothic" w:hAnsi="Simplified Arabic" w:hint="cs"/>
          <w:kern w:val="0"/>
          <w:sz w:val="24"/>
          <w:rtl/>
          <w:lang w:val="en-GB"/>
        </w:rPr>
        <w:t>(ج) و</w:t>
      </w:r>
      <w:r w:rsidR="002A7BDF" w:rsidRPr="00E17EB8">
        <w:rPr>
          <w:rFonts w:ascii="Simplified Arabic" w:eastAsia="Malgun Gothic" w:hAnsi="Simplified Arabic" w:hint="cs"/>
          <w:kern w:val="0"/>
          <w:sz w:val="24"/>
          <w:rtl/>
          <w:lang w:val="en-GB"/>
        </w:rPr>
        <w:t>"</w:t>
      </w:r>
      <w:r w:rsidR="002A7BDF" w:rsidRPr="00E17EB8">
        <w:rPr>
          <w:rFonts w:ascii="Simplified Arabic" w:eastAsia="Malgun Gothic" w:hAnsi="Simplified Arabic"/>
          <w:kern w:val="0"/>
          <w:sz w:val="24"/>
          <w:rtl/>
          <w:lang w:val="en-GB"/>
        </w:rPr>
        <w:t>تنفيذ بروتوكول ناغويا في سياق صحة الإنسان والحيوان، وسلامة الأغذية: الحصول على المُمرضات والتقاسم العادل والمنصف للمنافع</w:t>
      </w:r>
      <w:r w:rsidR="002A7BDF" w:rsidRPr="00E17EB8">
        <w:rPr>
          <w:rFonts w:ascii="Simplified Arabic" w:eastAsia="Malgun Gothic" w:hAnsi="Simplified Arabic" w:hint="cs"/>
          <w:kern w:val="0"/>
          <w:sz w:val="24"/>
          <w:rtl/>
          <w:lang w:val="en-GB"/>
        </w:rPr>
        <w:t xml:space="preserve">: أسئلة وأجوبة" </w:t>
      </w:r>
      <w:r w:rsidR="002A7BDF" w:rsidRPr="008F2C7D">
        <w:rPr>
          <w:rFonts w:eastAsia="Malgun Gothic" w:cs="Times New Roman"/>
          <w:kern w:val="0"/>
          <w:szCs w:val="20"/>
          <w:lang w:val="en-GB"/>
        </w:rPr>
        <w:t>(CBD/NP/MOP/3/INF/5)</w:t>
      </w:r>
      <w:r w:rsidR="002A7BDF" w:rsidRPr="00E17EB8">
        <w:rPr>
          <w:rFonts w:eastAsia="Malgun Gothic" w:cs="Times New Roman"/>
          <w:kern w:val="0"/>
          <w:sz w:val="22"/>
          <w:szCs w:val="22"/>
          <w:lang w:val="en-GB"/>
        </w:rPr>
        <w:t xml:space="preserve"> </w:t>
      </w:r>
      <w:r w:rsidR="002A7BDF" w:rsidRPr="00E17EB8">
        <w:rPr>
          <w:rFonts w:eastAsia="Malgun Gothic" w:cs="Times New Roman" w:hint="cs"/>
          <w:kern w:val="0"/>
          <w:sz w:val="22"/>
          <w:szCs w:val="22"/>
          <w:rtl/>
          <w:lang w:val="en-GB"/>
        </w:rPr>
        <w:t xml:space="preserve">؛ </w:t>
      </w:r>
      <w:r w:rsidR="002A7BDF" w:rsidRPr="00E17EB8">
        <w:rPr>
          <w:rFonts w:ascii="Simplified Arabic" w:eastAsia="Malgun Gothic" w:hAnsi="Simplified Arabic"/>
          <w:kern w:val="0"/>
          <w:sz w:val="24"/>
          <w:rtl/>
          <w:lang w:val="en-GB"/>
        </w:rPr>
        <w:t xml:space="preserve">وتحديث عن التطورات الأخيرة في إطار المعاهدة الدولية بشأن الموارد الوراثية النباتية للأغذية والزراعة ذات الصلة باتفاقية التنوع البيولوجي، وبروتوكول ناغويا </w:t>
      </w:r>
      <w:r w:rsidR="002A7BDF" w:rsidRPr="008F2C7D">
        <w:rPr>
          <w:rFonts w:eastAsia="Malgun Gothic" w:cs="Times New Roman"/>
          <w:kern w:val="0"/>
          <w:szCs w:val="20"/>
          <w:lang w:val="en-GB"/>
        </w:rPr>
        <w:t>(CBD/NP/MOP/3/INF/30)</w:t>
      </w:r>
      <w:r w:rsidR="00501AC9">
        <w:rPr>
          <w:rFonts w:ascii="Simplified Arabic" w:eastAsia="Malgun Gothic" w:hAnsi="Simplified Arabic" w:hint="cs"/>
          <w:kern w:val="0"/>
          <w:sz w:val="24"/>
          <w:rtl/>
          <w:lang w:val="en-GB"/>
        </w:rPr>
        <w:t>.</w:t>
      </w:r>
    </w:p>
    <w:p w:rsidR="002A7BDF" w:rsidRPr="00E17EB8" w:rsidRDefault="00826601"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lastRenderedPageBreak/>
        <w:t>108</w:t>
      </w:r>
      <w:r w:rsidR="002A7BDF" w:rsidRPr="00E17EB8">
        <w:rPr>
          <w:rFonts w:ascii="Simplified Arabic" w:eastAsia="Malgun Gothic" w:hAnsi="Simplified Arabic"/>
          <w:kern w:val="0"/>
          <w:sz w:val="22"/>
          <w:szCs w:val="22"/>
          <w:rtl/>
          <w:lang w:val="en-GB"/>
        </w:rPr>
        <w:t>-</w:t>
      </w:r>
      <w:r w:rsidR="002A7BDF" w:rsidRPr="00E17EB8">
        <w:rPr>
          <w:rFonts w:ascii="Simplified Arabic" w:eastAsia="Malgun Gothic" w:hAnsi="Simplified Arabic"/>
          <w:kern w:val="0"/>
          <w:sz w:val="22"/>
          <w:szCs w:val="22"/>
          <w:rtl/>
          <w:lang w:val="en-GB"/>
        </w:rPr>
        <w:tab/>
      </w:r>
      <w:r w:rsidR="002A7BDF" w:rsidRPr="00E17EB8">
        <w:rPr>
          <w:rFonts w:ascii="Simplified Arabic" w:eastAsia="Malgun Gothic" w:hAnsi="Simplified Arabic"/>
          <w:kern w:val="0"/>
          <w:sz w:val="24"/>
          <w:rtl/>
          <w:lang w:val="en-GB"/>
        </w:rPr>
        <w:t>وأدلى ببيانات ممثلو: الاتحاد الأوروبي ودوله الأعضاء البالغ عددها 28 دولة، وكينيا والمكسيك.</w:t>
      </w:r>
    </w:p>
    <w:p w:rsidR="002A7BDF" w:rsidRPr="00E17EB8" w:rsidRDefault="00826601" w:rsidP="002A7BDF">
      <w:pPr>
        <w:spacing w:after="120"/>
        <w:jc w:val="both"/>
        <w:rPr>
          <w:rFonts w:ascii="Simplified Arabic" w:eastAsia="Malgun Gothic" w:hAnsi="Simplified Arabic"/>
          <w:kern w:val="0"/>
          <w:sz w:val="24"/>
          <w:rtl/>
          <w:lang w:val="fr-CH" w:bidi="ar-EG"/>
        </w:rPr>
      </w:pPr>
      <w:r>
        <w:rPr>
          <w:rFonts w:ascii="Simplified Arabic" w:eastAsia="Malgun Gothic" w:hAnsi="Simplified Arabic" w:hint="cs"/>
          <w:kern w:val="0"/>
          <w:sz w:val="24"/>
          <w:rtl/>
          <w:lang w:val="fr-CH" w:bidi="ar-EG"/>
        </w:rPr>
        <w:t>109</w:t>
      </w:r>
      <w:r w:rsidR="002A7BDF">
        <w:rPr>
          <w:rFonts w:ascii="Simplified Arabic" w:eastAsia="Malgun Gothic" w:hAnsi="Simplified Arabic" w:hint="cs"/>
          <w:kern w:val="0"/>
          <w:sz w:val="24"/>
          <w:rtl/>
          <w:lang w:val="fr-CH" w:bidi="ar-EG"/>
        </w:rPr>
        <w:t>-</w:t>
      </w:r>
      <w:r w:rsidR="002A7BDF">
        <w:rPr>
          <w:rFonts w:ascii="Simplified Arabic" w:eastAsia="Malgun Gothic" w:hAnsi="Simplified Arabic" w:hint="cs"/>
          <w:kern w:val="0"/>
          <w:sz w:val="24"/>
          <w:rtl/>
          <w:lang w:val="fr-CH" w:bidi="ar-EG"/>
        </w:rPr>
        <w:tab/>
      </w:r>
      <w:r w:rsidR="002A7BDF" w:rsidRPr="00E17EB8">
        <w:rPr>
          <w:rFonts w:ascii="Simplified Arabic" w:eastAsia="Malgun Gothic" w:hAnsi="Simplified Arabic" w:hint="cs"/>
          <w:kern w:val="0"/>
          <w:sz w:val="24"/>
          <w:rtl/>
          <w:lang w:val="fr-CH" w:bidi="ar-EG"/>
        </w:rPr>
        <w:t>و</w:t>
      </w:r>
      <w:r w:rsidR="002A7BDF" w:rsidRPr="00E17EB8">
        <w:rPr>
          <w:rFonts w:ascii="Simplified Arabic" w:eastAsia="Malgun Gothic" w:hAnsi="Simplified Arabic"/>
          <w:kern w:val="0"/>
          <w:sz w:val="24"/>
          <w:rtl/>
          <w:lang w:val="fr-CH" w:bidi="ar-EG"/>
        </w:rPr>
        <w:t>أدلى ببيانات أخرى ممثلو منظمة الصحة العالمية و</w:t>
      </w:r>
      <w:r w:rsidR="002A7BDF" w:rsidRPr="00E17EB8">
        <w:rPr>
          <w:rFonts w:ascii="Simplified Arabic" w:eastAsia="Malgun Gothic" w:hAnsi="Simplified Arabic" w:hint="cs"/>
          <w:kern w:val="0"/>
          <w:sz w:val="24"/>
          <w:rtl/>
          <w:lang w:val="fr-CH" w:bidi="ar-EG"/>
        </w:rPr>
        <w:t>المنظمة العالمية للملكية الفكرية.</w:t>
      </w:r>
    </w:p>
    <w:p w:rsidR="002A7BDF" w:rsidRPr="00E17EB8" w:rsidRDefault="00826601" w:rsidP="002A7BDF">
      <w:pPr>
        <w:spacing w:after="120"/>
        <w:jc w:val="both"/>
        <w:rPr>
          <w:rFonts w:ascii="Simplified Arabic" w:eastAsia="Malgun Gothic" w:hAnsi="Simplified Arabic"/>
          <w:kern w:val="0"/>
          <w:sz w:val="24"/>
          <w:rtl/>
          <w:lang w:val="fr-CH" w:bidi="ar-EG"/>
        </w:rPr>
      </w:pPr>
      <w:r>
        <w:rPr>
          <w:rFonts w:ascii="Simplified Arabic" w:eastAsia="Malgun Gothic" w:hAnsi="Simplified Arabic" w:hint="cs"/>
          <w:kern w:val="0"/>
          <w:sz w:val="24"/>
          <w:rtl/>
          <w:lang w:val="fr-CH" w:bidi="ar-EG"/>
        </w:rPr>
        <w:t>110</w:t>
      </w:r>
      <w:r w:rsidR="002A7BDF">
        <w:rPr>
          <w:rFonts w:ascii="Simplified Arabic" w:eastAsia="Malgun Gothic" w:hAnsi="Simplified Arabic" w:hint="cs"/>
          <w:kern w:val="0"/>
          <w:sz w:val="24"/>
          <w:rtl/>
          <w:lang w:val="fr-CH" w:bidi="ar-EG"/>
        </w:rPr>
        <w:t>-</w:t>
      </w:r>
      <w:r w:rsidR="002A7BDF">
        <w:rPr>
          <w:rFonts w:ascii="Simplified Arabic" w:eastAsia="Malgun Gothic" w:hAnsi="Simplified Arabic" w:hint="cs"/>
          <w:kern w:val="0"/>
          <w:sz w:val="24"/>
          <w:rtl/>
          <w:lang w:val="fr-CH" w:bidi="ar-EG"/>
        </w:rPr>
        <w:tab/>
      </w:r>
      <w:r w:rsidR="002A7BDF" w:rsidRPr="00E17EB8">
        <w:rPr>
          <w:rFonts w:ascii="Simplified Arabic" w:eastAsia="Malgun Gothic" w:hAnsi="Simplified Arabic" w:hint="cs"/>
          <w:kern w:val="0"/>
          <w:sz w:val="24"/>
          <w:rtl/>
          <w:lang w:val="fr-CH" w:bidi="ar-EG"/>
        </w:rPr>
        <w:t>و</w:t>
      </w:r>
      <w:r w:rsidR="002A7BDF" w:rsidRPr="00E17EB8">
        <w:rPr>
          <w:rFonts w:ascii="Simplified Arabic" w:eastAsia="Malgun Gothic" w:hAnsi="Simplified Arabic"/>
          <w:kern w:val="0"/>
          <w:sz w:val="24"/>
          <w:rtl/>
          <w:lang w:val="fr-CH" w:bidi="ar-EG"/>
        </w:rPr>
        <w:t>قال الرئيس إنه سيعد مشروع مقرر، مع مراعاة الآراء المعرب عنها شفويا والمقدمة كتابيا.</w:t>
      </w:r>
    </w:p>
    <w:p w:rsidR="002A7BDF" w:rsidRPr="00E17EB8" w:rsidRDefault="00826601" w:rsidP="002A7BDF">
      <w:pPr>
        <w:spacing w:after="120"/>
        <w:jc w:val="both"/>
        <w:rPr>
          <w:rFonts w:ascii="Simplified Arabic" w:eastAsia="Malgun Gothic" w:hAnsi="Simplified Arabic"/>
          <w:kern w:val="0"/>
          <w:sz w:val="22"/>
          <w:lang w:val="en-GB"/>
        </w:rPr>
      </w:pPr>
      <w:r>
        <w:rPr>
          <w:rFonts w:ascii="Simplified Arabic" w:eastAsia="Malgun Gothic" w:hAnsi="Simplified Arabic" w:hint="cs"/>
          <w:kern w:val="0"/>
          <w:sz w:val="24"/>
          <w:rtl/>
          <w:lang w:val="fr-CH" w:bidi="ar-EG"/>
        </w:rPr>
        <w:t>111</w:t>
      </w:r>
      <w:r w:rsidR="002A7BDF">
        <w:rPr>
          <w:rFonts w:ascii="Simplified Arabic" w:eastAsia="Malgun Gothic" w:hAnsi="Simplified Arabic" w:hint="cs"/>
          <w:kern w:val="0"/>
          <w:sz w:val="24"/>
          <w:rtl/>
          <w:lang w:val="fr-CH" w:bidi="ar-EG"/>
        </w:rPr>
        <w:t>-</w:t>
      </w:r>
      <w:r w:rsidR="002A7BDF">
        <w:rPr>
          <w:rFonts w:ascii="Simplified Arabic" w:eastAsia="Malgun Gothic" w:hAnsi="Simplified Arabic" w:hint="cs"/>
          <w:kern w:val="0"/>
          <w:sz w:val="24"/>
          <w:rtl/>
          <w:lang w:val="fr-CH" w:bidi="ar-EG"/>
        </w:rPr>
        <w:tab/>
      </w:r>
      <w:r w:rsidR="002A7BDF" w:rsidRPr="00E17EB8">
        <w:rPr>
          <w:rFonts w:ascii="Simplified Arabic" w:eastAsia="Malgun Gothic" w:hAnsi="Simplified Arabic"/>
          <w:kern w:val="0"/>
          <w:sz w:val="22"/>
          <w:rtl/>
          <w:lang w:val="en-GB"/>
        </w:rPr>
        <w:t>خلال الجلسة الحادية عشرة، المعقودة في 26 تشرين الثاني / نوفمبر 2018، نظر الفريق العامل في مشروع مقرر مقدم من رئيسه.</w:t>
      </w:r>
    </w:p>
    <w:p w:rsidR="002A7BDF" w:rsidRDefault="00826601" w:rsidP="002A7BDF">
      <w:pPr>
        <w:spacing w:after="120"/>
        <w:jc w:val="both"/>
        <w:rPr>
          <w:rFonts w:ascii="Simplified Arabic" w:eastAsia="Malgun Gothic" w:hAnsi="Simplified Arabic"/>
          <w:kern w:val="0"/>
          <w:sz w:val="22"/>
          <w:rtl/>
          <w:lang w:val="en-GB"/>
        </w:rPr>
      </w:pPr>
      <w:r>
        <w:rPr>
          <w:rFonts w:ascii="Simplified Arabic" w:eastAsia="Malgun Gothic" w:hAnsi="Simplified Arabic" w:hint="cs"/>
          <w:kern w:val="0"/>
          <w:sz w:val="22"/>
          <w:rtl/>
          <w:lang w:val="en-GB"/>
        </w:rPr>
        <w:t>112</w:t>
      </w:r>
      <w:r w:rsidR="002A7BDF">
        <w:rPr>
          <w:rFonts w:ascii="Simplified Arabic" w:eastAsia="Malgun Gothic" w:hAnsi="Simplified Arabic" w:hint="cs"/>
          <w:kern w:val="0"/>
          <w:sz w:val="22"/>
          <w:rtl/>
          <w:lang w:val="en-GB"/>
        </w:rPr>
        <w:t>-</w:t>
      </w:r>
      <w:r w:rsidR="002A7BDF">
        <w:rPr>
          <w:rFonts w:ascii="Simplified Arabic" w:eastAsia="Malgun Gothic" w:hAnsi="Simplified Arabic" w:hint="cs"/>
          <w:kern w:val="0"/>
          <w:sz w:val="22"/>
          <w:rtl/>
          <w:lang w:val="en-GB"/>
        </w:rPr>
        <w:tab/>
      </w:r>
      <w:r w:rsidR="002A7BDF" w:rsidRPr="00E17EB8">
        <w:rPr>
          <w:rFonts w:ascii="Simplified Arabic" w:eastAsia="Malgun Gothic" w:hAnsi="Simplified Arabic"/>
          <w:kern w:val="0"/>
          <w:sz w:val="22"/>
          <w:rtl/>
          <w:lang w:val="en-GB"/>
        </w:rPr>
        <w:t xml:space="preserve">وأدلى ببيانات ممثلو الاتحاد الأوروبي ودوله الأعضاء البالغ عددها 28 دولة </w:t>
      </w:r>
      <w:r w:rsidR="002A7BDF" w:rsidRPr="00E17EB8">
        <w:rPr>
          <w:rFonts w:ascii="Simplified Arabic" w:eastAsia="Malgun Gothic" w:hAnsi="Simplified Arabic"/>
          <w:color w:val="000000"/>
          <w:kern w:val="0"/>
          <w:sz w:val="24"/>
          <w:rtl/>
          <w:lang w:val="en-GB"/>
        </w:rPr>
        <w:t>أوغندا وسويسرا وفنزويلا (جمهورية – البوليفارية) وفييت نام والمكسيك والنرويج</w:t>
      </w:r>
      <w:r w:rsidR="002A7BDF" w:rsidRPr="00E17EB8">
        <w:rPr>
          <w:rFonts w:ascii="Simplified Arabic" w:eastAsia="Malgun Gothic" w:hAnsi="Simplified Arabic"/>
          <w:kern w:val="0"/>
          <w:sz w:val="22"/>
          <w:rtl/>
          <w:lang w:val="en-GB"/>
        </w:rPr>
        <w:t>.</w:t>
      </w:r>
    </w:p>
    <w:p w:rsidR="002A7BDF" w:rsidRDefault="00826601" w:rsidP="002A7BDF">
      <w:pPr>
        <w:spacing w:after="120"/>
        <w:jc w:val="both"/>
        <w:rPr>
          <w:rFonts w:ascii="Simplified Arabic" w:eastAsia="Malgun Gothic" w:hAnsi="Simplified Arabic"/>
          <w:kern w:val="0"/>
          <w:sz w:val="24"/>
          <w:rtl/>
          <w:lang w:val="en-GB" w:bidi="ar-EG"/>
        </w:rPr>
      </w:pPr>
      <w:r>
        <w:rPr>
          <w:rFonts w:ascii="Simplified Arabic" w:eastAsia="Malgun Gothic" w:hAnsi="Simplified Arabic" w:hint="cs"/>
          <w:kern w:val="0"/>
          <w:sz w:val="22"/>
          <w:rtl/>
          <w:lang w:val="en-GB"/>
        </w:rPr>
        <w:t>113</w:t>
      </w:r>
      <w:r w:rsidR="002A7BDF">
        <w:rPr>
          <w:rFonts w:ascii="Simplified Arabic" w:eastAsia="Malgun Gothic" w:hAnsi="Simplified Arabic" w:hint="cs"/>
          <w:kern w:val="0"/>
          <w:sz w:val="22"/>
          <w:rtl/>
          <w:lang w:val="en-GB"/>
        </w:rPr>
        <w:t>-</w:t>
      </w:r>
      <w:r w:rsidR="002A7BDF">
        <w:rPr>
          <w:rFonts w:ascii="Simplified Arabic" w:eastAsia="Malgun Gothic" w:hAnsi="Simplified Arabic" w:hint="cs"/>
          <w:kern w:val="0"/>
          <w:sz w:val="22"/>
          <w:rtl/>
          <w:lang w:val="en-GB"/>
        </w:rPr>
        <w:tab/>
      </w:r>
      <w:r w:rsidR="002A7BDF">
        <w:rPr>
          <w:rFonts w:ascii="Simplified Arabic" w:eastAsia="Malgun Gothic" w:hAnsi="Simplified Arabic" w:hint="cs"/>
          <w:kern w:val="0"/>
          <w:sz w:val="24"/>
          <w:rtl/>
          <w:lang w:val="en-GB" w:bidi="ar-EG"/>
        </w:rPr>
        <w:t>ونظر الفريق العامل الأول، في جلسته الثالثة عشرة المنعقدة في 28 نوفمبر/تشرين الثاني 2018، في مشروع مقرر منقح مُقدم من رئيسه.</w:t>
      </w:r>
    </w:p>
    <w:p w:rsidR="002A7BDF" w:rsidRDefault="00826601" w:rsidP="002A7BDF">
      <w:pPr>
        <w:spacing w:after="120"/>
        <w:jc w:val="both"/>
        <w:rPr>
          <w:rFonts w:ascii="Simplified Arabic" w:eastAsia="Malgun Gothic" w:hAnsi="Simplified Arabic"/>
          <w:kern w:val="0"/>
          <w:sz w:val="24"/>
          <w:rtl/>
          <w:lang w:val="en-GB" w:bidi="ar-EG"/>
        </w:rPr>
      </w:pPr>
      <w:r>
        <w:rPr>
          <w:rFonts w:ascii="Simplified Arabic" w:eastAsia="Malgun Gothic" w:hAnsi="Simplified Arabic" w:hint="cs"/>
          <w:kern w:val="0"/>
          <w:sz w:val="24"/>
          <w:rtl/>
          <w:lang w:val="en-GB" w:bidi="ar-EG"/>
        </w:rPr>
        <w:t>114</w:t>
      </w:r>
      <w:r w:rsidR="002A7BDF">
        <w:rPr>
          <w:rFonts w:ascii="Simplified Arabic" w:eastAsia="Malgun Gothic" w:hAnsi="Simplified Arabic" w:hint="cs"/>
          <w:kern w:val="0"/>
          <w:sz w:val="24"/>
          <w:rtl/>
          <w:lang w:val="en-GB" w:bidi="ar-EG"/>
        </w:rPr>
        <w:t>-</w:t>
      </w:r>
      <w:r w:rsidR="002A7BDF">
        <w:rPr>
          <w:rFonts w:ascii="Simplified Arabic" w:eastAsia="Malgun Gothic" w:hAnsi="Simplified Arabic" w:hint="cs"/>
          <w:kern w:val="0"/>
          <w:sz w:val="24"/>
          <w:rtl/>
          <w:lang w:val="en-GB" w:bidi="ar-EG"/>
        </w:rPr>
        <w:tab/>
        <w:t>وأدلى ببيانات ممثلو الأرجنتين، والمكسيك، والنرويج، وجنوب أفريقيا، وسويسرا وأوغندا.</w:t>
      </w:r>
    </w:p>
    <w:p w:rsidR="002A7BDF" w:rsidRDefault="00826601" w:rsidP="002A7BDF">
      <w:pPr>
        <w:spacing w:after="120"/>
        <w:jc w:val="both"/>
        <w:rPr>
          <w:rFonts w:ascii="Simplified Arabic" w:eastAsia="Malgun Gothic" w:hAnsi="Simplified Arabic"/>
          <w:kern w:val="0"/>
          <w:sz w:val="22"/>
          <w:rtl/>
          <w:lang w:val="en-GB"/>
        </w:rPr>
      </w:pPr>
      <w:r>
        <w:rPr>
          <w:rFonts w:ascii="Simplified Arabic" w:eastAsia="Malgun Gothic" w:hAnsi="Simplified Arabic" w:hint="cs"/>
          <w:kern w:val="0"/>
          <w:sz w:val="24"/>
          <w:rtl/>
          <w:lang w:val="en-GB" w:bidi="ar-EG"/>
        </w:rPr>
        <w:t>115</w:t>
      </w:r>
      <w:r w:rsidR="002A7BDF">
        <w:rPr>
          <w:rFonts w:ascii="Simplified Arabic" w:eastAsia="Malgun Gothic" w:hAnsi="Simplified Arabic" w:hint="cs"/>
          <w:kern w:val="0"/>
          <w:sz w:val="24"/>
          <w:rtl/>
          <w:lang w:val="en-GB" w:bidi="ar-EG"/>
        </w:rPr>
        <w:t>-</w:t>
      </w:r>
      <w:r w:rsidR="002A7BDF">
        <w:rPr>
          <w:rFonts w:ascii="Simplified Arabic" w:eastAsia="Malgun Gothic" w:hAnsi="Simplified Arabic" w:hint="cs"/>
          <w:kern w:val="0"/>
          <w:sz w:val="24"/>
          <w:rtl/>
          <w:lang w:val="en-GB" w:bidi="ar-EG"/>
        </w:rPr>
        <w:tab/>
        <w:t xml:space="preserve">ووافق الفريق العامل على مشروع المقرر المنقح، بصيغته المعدلة شفويا، لإحالته إلى الجلسة العامة بوصفه مشروع المقرر </w:t>
      </w:r>
      <w:r w:rsidR="002A7BDF" w:rsidRPr="00947EAF">
        <w:t>CBD/</w:t>
      </w:r>
      <w:r w:rsidR="002A7BDF">
        <w:t>NP/MOP</w:t>
      </w:r>
      <w:r w:rsidR="002A7BDF" w:rsidRPr="00947EAF">
        <w:t>/</w:t>
      </w:r>
      <w:r w:rsidR="002A7BDF">
        <w:t>3</w:t>
      </w:r>
      <w:r w:rsidR="002A7BDF" w:rsidRPr="00947EAF">
        <w:t>/L.</w:t>
      </w:r>
      <w:r w:rsidR="002A7BDF">
        <w:t>14</w:t>
      </w:r>
      <w:r w:rsidR="002A7BDF">
        <w:rPr>
          <w:rFonts w:ascii="Simplified Arabic" w:eastAsia="Malgun Gothic" w:hAnsi="Simplified Arabic" w:hint="cs"/>
          <w:kern w:val="0"/>
          <w:sz w:val="24"/>
          <w:rtl/>
          <w:lang w:val="en-GB" w:bidi="ar-EG"/>
        </w:rPr>
        <w:t>.</w:t>
      </w:r>
    </w:p>
    <w:p w:rsidR="002A7BDF" w:rsidRDefault="00826601" w:rsidP="002A7BDF">
      <w:pPr>
        <w:spacing w:after="120"/>
        <w:jc w:val="both"/>
        <w:rPr>
          <w:rFonts w:ascii="Simplified Arabic" w:eastAsia="Malgun Gothic" w:hAnsi="Simplified Arabic"/>
          <w:kern w:val="0"/>
          <w:sz w:val="22"/>
          <w:rtl/>
          <w:lang w:val="en-GB"/>
        </w:rPr>
      </w:pPr>
      <w:r>
        <w:rPr>
          <w:rFonts w:ascii="Simplified Arabic" w:eastAsia="Malgun Gothic" w:hAnsi="Simplified Arabic" w:hint="cs"/>
          <w:kern w:val="0"/>
          <w:sz w:val="22"/>
          <w:rtl/>
          <w:lang w:val="en-GB"/>
        </w:rPr>
        <w:t>116-</w:t>
      </w:r>
      <w:r>
        <w:rPr>
          <w:rFonts w:ascii="Simplified Arabic" w:eastAsia="Malgun Gothic" w:hAnsi="Simplified Arabic"/>
          <w:kern w:val="0"/>
          <w:sz w:val="22"/>
          <w:rtl/>
          <w:lang w:val="en-GB"/>
        </w:rPr>
        <w:tab/>
      </w:r>
      <w:r>
        <w:rPr>
          <w:rFonts w:ascii="Simplified Arabic" w:eastAsia="Malgun Gothic" w:hAnsi="Simplified Arabic" w:hint="cs"/>
          <w:kern w:val="0"/>
          <w:sz w:val="22"/>
          <w:rtl/>
          <w:lang w:val="en-GB"/>
        </w:rPr>
        <w:t>وتناول مؤتمر الأطراف العامل كاجتماع للأطراف في بروتوكول ناغويا مشروع المقرر في الجلسة العامة الثامنة، المنعقدة في 29 نوفمبر/تشرين الثاني 2018.</w:t>
      </w:r>
    </w:p>
    <w:p w:rsidR="00826601" w:rsidRDefault="00826601" w:rsidP="002A7BDF">
      <w:pPr>
        <w:spacing w:after="120"/>
        <w:jc w:val="both"/>
        <w:rPr>
          <w:rFonts w:ascii="Simplified Arabic" w:eastAsia="Malgun Gothic" w:hAnsi="Simplified Arabic"/>
          <w:kern w:val="0"/>
          <w:sz w:val="22"/>
          <w:rtl/>
          <w:lang w:val="en-GB"/>
        </w:rPr>
      </w:pPr>
      <w:r>
        <w:rPr>
          <w:rFonts w:ascii="Simplified Arabic" w:eastAsia="Malgun Gothic" w:hAnsi="Simplified Arabic" w:hint="cs"/>
          <w:kern w:val="0"/>
          <w:sz w:val="22"/>
          <w:rtl/>
          <w:lang w:val="en-GB"/>
        </w:rPr>
        <w:t>117-</w:t>
      </w:r>
      <w:r>
        <w:rPr>
          <w:rFonts w:ascii="Simplified Arabic" w:eastAsia="Malgun Gothic" w:hAnsi="Simplified Arabic" w:hint="cs"/>
          <w:kern w:val="0"/>
          <w:sz w:val="22"/>
          <w:rtl/>
          <w:lang w:val="en-GB"/>
        </w:rPr>
        <w:tab/>
        <w:t>وأدلى ببيانات ممثلو الاتحاد الأوروبي ودوله الأعضاء البالغ عددها 28 دولة عضو، واليابان، والمكسيك، وأوغندا.</w:t>
      </w:r>
    </w:p>
    <w:p w:rsidR="00CB5C7D" w:rsidRDefault="00CB5C7D" w:rsidP="002A7BDF">
      <w:pPr>
        <w:spacing w:after="120"/>
        <w:jc w:val="both"/>
        <w:rPr>
          <w:rFonts w:ascii="Simplified Arabic" w:eastAsia="Malgun Gothic" w:hAnsi="Simplified Arabic"/>
          <w:kern w:val="0"/>
          <w:sz w:val="22"/>
          <w:rtl/>
          <w:lang w:val="en-GB"/>
        </w:rPr>
      </w:pPr>
      <w:r>
        <w:rPr>
          <w:rFonts w:ascii="Simplified Arabic" w:eastAsia="Malgun Gothic" w:hAnsi="Simplified Arabic" w:hint="cs"/>
          <w:kern w:val="0"/>
          <w:sz w:val="22"/>
          <w:rtl/>
          <w:lang w:val="en-GB"/>
        </w:rPr>
        <w:t>118-</w:t>
      </w:r>
      <w:r>
        <w:rPr>
          <w:rFonts w:ascii="Simplified Arabic" w:eastAsia="Malgun Gothic" w:hAnsi="Simplified Arabic" w:hint="cs"/>
          <w:kern w:val="0"/>
          <w:sz w:val="22"/>
          <w:rtl/>
          <w:lang w:val="en-GB"/>
        </w:rPr>
        <w:tab/>
        <w:t xml:space="preserve">واعتمد مؤتمر الأطراف العامل كاجتماع للأطراف في بروتوكول ناغويا مشروع المقرر </w:t>
      </w:r>
      <w:r w:rsidRPr="00EE0850">
        <w:t>CBD/NP/MOP/3/L.14</w:t>
      </w:r>
      <w:r>
        <w:rPr>
          <w:rFonts w:ascii="Simplified Arabic" w:eastAsia="Malgun Gothic" w:hAnsi="Simplified Arabic" w:hint="cs"/>
          <w:kern w:val="0"/>
          <w:sz w:val="22"/>
          <w:rtl/>
          <w:lang w:val="en-GB"/>
        </w:rPr>
        <w:t xml:space="preserve">، بصيغته المعدلة شفويا، بصفته المقرر </w:t>
      </w:r>
      <w:r w:rsidRPr="00EE0850">
        <w:t>NP-3/7</w:t>
      </w:r>
      <w:r>
        <w:rPr>
          <w:rFonts w:ascii="Simplified Arabic" w:eastAsia="Malgun Gothic" w:hAnsi="Simplified Arabic" w:hint="cs"/>
          <w:kern w:val="0"/>
          <w:sz w:val="22"/>
          <w:rtl/>
          <w:lang w:val="en-GB"/>
        </w:rPr>
        <w:t xml:space="preserve"> (للاطلاع على النص، انظر الفصل الأول).</w:t>
      </w:r>
    </w:p>
    <w:p w:rsidR="002A7BDF" w:rsidRPr="00534A53" w:rsidRDefault="002A7BDF" w:rsidP="002A7BDF">
      <w:pPr>
        <w:keepNext/>
        <w:spacing w:after="120" w:line="192" w:lineRule="auto"/>
        <w:jc w:val="center"/>
        <w:rPr>
          <w:rFonts w:ascii="Simplified Arabic" w:hAnsi="Simplified Arabic"/>
          <w:bCs/>
          <w:i/>
          <w:sz w:val="28"/>
          <w:szCs w:val="28"/>
        </w:rPr>
      </w:pPr>
      <w:bookmarkStart w:id="36" w:name="البند15"/>
      <w:bookmarkEnd w:id="36"/>
      <w:r w:rsidRPr="00A33C80">
        <w:rPr>
          <w:rFonts w:ascii="Simplified Arabic" w:hAnsi="Simplified Arabic" w:hint="cs"/>
          <w:bCs/>
          <w:i/>
          <w:sz w:val="28"/>
          <w:szCs w:val="28"/>
          <w:rtl/>
        </w:rPr>
        <w:t xml:space="preserve">البند </w:t>
      </w:r>
      <w:r>
        <w:rPr>
          <w:rFonts w:ascii="Simplified Arabic" w:hAnsi="Simplified Arabic" w:hint="cs"/>
          <w:bCs/>
          <w:i/>
          <w:sz w:val="28"/>
          <w:szCs w:val="28"/>
          <w:rtl/>
        </w:rPr>
        <w:t>15</w:t>
      </w:r>
      <w:r w:rsidRPr="00A33C80">
        <w:rPr>
          <w:rFonts w:ascii="Simplified Arabic" w:hAnsi="Simplified Arabic" w:hint="cs"/>
          <w:bCs/>
          <w:i/>
          <w:sz w:val="28"/>
          <w:szCs w:val="28"/>
          <w:rtl/>
        </w:rPr>
        <w:t>-</w:t>
      </w:r>
      <w:r w:rsidRPr="00A33C80">
        <w:rPr>
          <w:rFonts w:ascii="Simplified Arabic" w:hAnsi="Simplified Arabic" w:hint="cs"/>
          <w:bCs/>
          <w:i/>
          <w:sz w:val="28"/>
          <w:szCs w:val="28"/>
          <w:rtl/>
        </w:rPr>
        <w:tab/>
      </w:r>
      <w:r>
        <w:rPr>
          <w:rFonts w:ascii="Simplified Arabic" w:hAnsi="Simplified Arabic" w:hint="cs"/>
          <w:bCs/>
          <w:i/>
          <w:sz w:val="28"/>
          <w:szCs w:val="28"/>
          <w:rtl/>
        </w:rPr>
        <w:t>استعراض فعالية الهياكل والعمليات</w:t>
      </w:r>
    </w:p>
    <w:p w:rsidR="002A7BDF" w:rsidRDefault="002A7BDF" w:rsidP="001F3146">
      <w:pPr>
        <w:keepNext/>
        <w:spacing w:after="120"/>
        <w:jc w:val="both"/>
        <w:rPr>
          <w:i/>
          <w:iCs/>
          <w:sz w:val="24"/>
          <w:rtl/>
          <w:lang w:bidi="ar-EG"/>
        </w:rPr>
      </w:pPr>
      <w:r>
        <w:rPr>
          <w:rFonts w:hint="cs"/>
          <w:i/>
          <w:iCs/>
          <w:sz w:val="24"/>
          <w:rtl/>
          <w:lang w:bidi="ar-EG"/>
        </w:rPr>
        <w:t>استعراض تجربة عقد الاجتماعات المتزامنة للاتفاقية والبروتوكولين</w:t>
      </w:r>
    </w:p>
    <w:p w:rsidR="002A7BDF" w:rsidRPr="00E17EB8" w:rsidRDefault="001F3146" w:rsidP="00FF7F0A">
      <w:pPr>
        <w:spacing w:after="120"/>
        <w:jc w:val="both"/>
        <w:rPr>
          <w:rFonts w:ascii="Simplified Arabic" w:eastAsia="Malgun Gothic" w:hAnsi="Simplified Arabic"/>
          <w:kern w:val="0"/>
          <w:sz w:val="24"/>
          <w:lang w:val="en-GB"/>
        </w:rPr>
      </w:pPr>
      <w:r>
        <w:rPr>
          <w:rFonts w:hint="cs"/>
          <w:sz w:val="24"/>
          <w:rtl/>
          <w:lang w:bidi="ar-EG"/>
        </w:rPr>
        <w:t>119</w:t>
      </w:r>
      <w:r w:rsidR="002A7BDF">
        <w:rPr>
          <w:rFonts w:hint="cs"/>
          <w:sz w:val="24"/>
          <w:rtl/>
          <w:lang w:bidi="ar-EG"/>
        </w:rPr>
        <w:t>-</w:t>
      </w:r>
      <w:r w:rsidR="002A7BDF">
        <w:rPr>
          <w:sz w:val="24"/>
          <w:rtl/>
          <w:lang w:bidi="ar-EG"/>
        </w:rPr>
        <w:tab/>
      </w:r>
      <w:r w:rsidR="002A7BDF" w:rsidRPr="00E17EB8">
        <w:rPr>
          <w:rFonts w:ascii="Simplified Arabic" w:eastAsia="Malgun Gothic" w:hAnsi="Simplified Arabic" w:hint="cs"/>
          <w:kern w:val="0"/>
          <w:sz w:val="24"/>
          <w:rtl/>
          <w:lang w:val="en-GB"/>
        </w:rPr>
        <w:t>تناول</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الفريق</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العامل</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الأول</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الجانب</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الأول</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من</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البند</w:t>
      </w:r>
      <w:r w:rsidR="002A7BDF" w:rsidRPr="00E17EB8">
        <w:rPr>
          <w:rFonts w:ascii="Simplified Arabic" w:eastAsia="Malgun Gothic" w:hAnsi="Simplified Arabic"/>
          <w:kern w:val="0"/>
          <w:sz w:val="24"/>
          <w:rtl/>
          <w:lang w:val="en-GB"/>
        </w:rPr>
        <w:t xml:space="preserve"> 13 </w:t>
      </w:r>
      <w:r w:rsidR="002A7BDF" w:rsidRPr="00E17EB8">
        <w:rPr>
          <w:rFonts w:ascii="Simplified Arabic" w:eastAsia="Malgun Gothic" w:hAnsi="Simplified Arabic" w:hint="cs"/>
          <w:kern w:val="0"/>
          <w:sz w:val="24"/>
          <w:rtl/>
          <w:lang w:val="en-GB"/>
        </w:rPr>
        <w:t>من</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جدول</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الأعمال</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في</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جلسته</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السادسة</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المنعقدة</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في</w:t>
      </w:r>
      <w:r w:rsidR="002A7BDF" w:rsidRPr="00E17EB8">
        <w:rPr>
          <w:rFonts w:ascii="Simplified Arabic" w:eastAsia="Malgun Gothic" w:hAnsi="Simplified Arabic"/>
          <w:kern w:val="0"/>
          <w:sz w:val="24"/>
          <w:rtl/>
          <w:lang w:val="en-GB"/>
        </w:rPr>
        <w:t xml:space="preserve"> 21 </w:t>
      </w:r>
      <w:r w:rsidR="002A7BDF" w:rsidRPr="00E17EB8">
        <w:rPr>
          <w:rFonts w:ascii="Simplified Arabic" w:eastAsia="Malgun Gothic" w:hAnsi="Simplified Arabic" w:hint="cs"/>
          <w:kern w:val="0"/>
          <w:sz w:val="24"/>
          <w:rtl/>
          <w:lang w:val="en-GB"/>
        </w:rPr>
        <w:t>تشرين</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الثاني</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/نوفمبر</w:t>
      </w:r>
      <w:r w:rsidR="002A7BDF" w:rsidRPr="00E17EB8">
        <w:rPr>
          <w:rFonts w:ascii="Simplified Arabic" w:eastAsia="Malgun Gothic" w:hAnsi="Simplified Arabic"/>
          <w:kern w:val="0"/>
          <w:sz w:val="24"/>
          <w:rtl/>
          <w:lang w:val="en-GB"/>
        </w:rPr>
        <w:t xml:space="preserve"> 2018. </w:t>
      </w:r>
      <w:r w:rsidR="002A7BDF" w:rsidRPr="00E17EB8">
        <w:rPr>
          <w:rFonts w:ascii="Simplified Arabic" w:eastAsia="Malgun Gothic" w:hAnsi="Simplified Arabic" w:hint="cs"/>
          <w:kern w:val="0"/>
          <w:sz w:val="24"/>
          <w:rtl/>
          <w:lang w:val="en-GB"/>
        </w:rPr>
        <w:t>وعند</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النظر</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في</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هذا</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البند،</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كان</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أمام</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الفريق</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العامل</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مشروع</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مقرر</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يستند</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إلى</w:t>
      </w:r>
      <w:r w:rsidR="002A7BDF" w:rsidRPr="00E17EB8">
        <w:rPr>
          <w:rFonts w:ascii="Simplified Arabic" w:eastAsia="Malgun Gothic" w:hAnsi="Simplified Arabic"/>
          <w:kern w:val="0"/>
          <w:sz w:val="24"/>
          <w:rtl/>
          <w:lang w:val="en-GB"/>
        </w:rPr>
        <w:t xml:space="preserve"> </w:t>
      </w:r>
      <w:r>
        <w:rPr>
          <w:rFonts w:ascii="Simplified Arabic" w:eastAsia="Malgun Gothic" w:hAnsi="Simplified Arabic" w:hint="cs"/>
          <w:kern w:val="0"/>
          <w:sz w:val="24"/>
          <w:rtl/>
          <w:lang w:val="en-GB"/>
        </w:rPr>
        <w:t>القسم</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ألف</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من</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التوصية</w:t>
      </w:r>
      <w:r w:rsidR="002A7BDF" w:rsidRPr="00E17EB8">
        <w:rPr>
          <w:rFonts w:ascii="Simplified Arabic" w:eastAsia="Malgun Gothic" w:hAnsi="Simplified Arabic"/>
          <w:kern w:val="0"/>
          <w:sz w:val="24"/>
          <w:rtl/>
          <w:lang w:val="en-GB"/>
        </w:rPr>
        <w:t xml:space="preserve"> </w:t>
      </w:r>
      <w:r w:rsidR="002A7BDF" w:rsidRPr="00E17EB8">
        <w:rPr>
          <w:rFonts w:eastAsia="Malgun Gothic" w:cs="Times New Roman"/>
          <w:kern w:val="0"/>
          <w:sz w:val="22"/>
          <w:szCs w:val="22"/>
          <w:lang w:val="en-GB"/>
        </w:rPr>
        <w:t>SBI-2/15</w:t>
      </w:r>
      <w:r w:rsidR="002A7BDF" w:rsidRPr="00E17EB8">
        <w:rPr>
          <w:rFonts w:ascii="Simplified Arabic" w:eastAsia="Malgun Gothic" w:hAnsi="Simplified Arabic" w:hint="cs"/>
          <w:kern w:val="0"/>
          <w:sz w:val="24"/>
          <w:rtl/>
          <w:lang w:val="en-GB"/>
        </w:rPr>
        <w:t>،</w:t>
      </w:r>
      <w:r w:rsidR="00FF7F0A">
        <w:rPr>
          <w:rFonts w:ascii="Simplified Arabic" w:eastAsia="Malgun Gothic" w:hAnsi="Simplified Arabic" w:hint="cs"/>
          <w:kern w:val="0"/>
          <w:sz w:val="24"/>
          <w:rtl/>
          <w:lang w:val="en-GB"/>
        </w:rPr>
        <w:t xml:space="preserve"> ويرد </w:t>
      </w:r>
      <w:r w:rsidR="002A7BDF" w:rsidRPr="00E17EB8">
        <w:rPr>
          <w:rFonts w:ascii="Simplified Arabic" w:eastAsia="Malgun Gothic" w:hAnsi="Simplified Arabic" w:hint="cs"/>
          <w:kern w:val="0"/>
          <w:sz w:val="24"/>
          <w:rtl/>
          <w:lang w:val="en-GB"/>
        </w:rPr>
        <w:t>في</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تجميع</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مشاريع</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المقررات</w:t>
      </w:r>
      <w:r w:rsidR="002A7BDF" w:rsidRPr="00E17EB8">
        <w:rPr>
          <w:rFonts w:ascii="Simplified Arabic" w:eastAsia="Malgun Gothic" w:hAnsi="Simplified Arabic"/>
          <w:kern w:val="0"/>
          <w:sz w:val="24"/>
          <w:rtl/>
          <w:lang w:val="en-GB"/>
        </w:rPr>
        <w:t xml:space="preserve"> </w:t>
      </w:r>
      <w:r w:rsidRPr="00EE0850">
        <w:t>(CBD/NP/MOP/3/1/Add.2)</w:t>
      </w:r>
      <w:r>
        <w:rPr>
          <w:rFonts w:ascii="Simplified Arabic" w:eastAsia="Malgun Gothic" w:hAnsi="Simplified Arabic"/>
          <w:kern w:val="0"/>
          <w:sz w:val="24"/>
          <w:rtl/>
          <w:lang w:val="en-GB"/>
        </w:rPr>
        <w:t>.</w:t>
      </w:r>
    </w:p>
    <w:p w:rsidR="002A7BDF" w:rsidRPr="00E17EB8" w:rsidRDefault="008A2385" w:rsidP="002A7BDF">
      <w:pPr>
        <w:spacing w:after="120"/>
        <w:jc w:val="both"/>
        <w:rPr>
          <w:rFonts w:ascii="Simplified Arabic" w:eastAsia="Malgun Gothic" w:hAnsi="Simplified Arabic"/>
          <w:kern w:val="0"/>
          <w:sz w:val="24"/>
          <w:lang w:val="en-GB"/>
        </w:rPr>
      </w:pPr>
      <w:r>
        <w:rPr>
          <w:rFonts w:ascii="Simplified Arabic" w:eastAsia="Malgun Gothic" w:hAnsi="Simplified Arabic" w:hint="cs"/>
          <w:kern w:val="0"/>
          <w:sz w:val="24"/>
          <w:rtl/>
          <w:lang w:val="en-GB"/>
        </w:rPr>
        <w:t>120</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E17EB8">
        <w:rPr>
          <w:rFonts w:ascii="Simplified Arabic" w:eastAsia="Malgun Gothic" w:hAnsi="Simplified Arabic"/>
          <w:kern w:val="0"/>
          <w:sz w:val="24"/>
          <w:rtl/>
          <w:lang w:val="en-GB"/>
        </w:rPr>
        <w:t>وأدلى ببيانات ممثلو: الأرجنتين والاتحاد الأوروبي ودوله الأعضاء البالغ عددها 28 دولة وهندوراس والهند والأردن والمكسيك وبنما وسويسرا وأوغندا (بالنيابة عن المجموعة الأفريقية).</w:t>
      </w:r>
    </w:p>
    <w:p w:rsidR="002A7BDF" w:rsidRPr="00E17EB8" w:rsidRDefault="008A2385" w:rsidP="002A7BDF">
      <w:pPr>
        <w:spacing w:after="120"/>
        <w:jc w:val="both"/>
        <w:rPr>
          <w:rFonts w:ascii="Simplified Arabic" w:eastAsia="Malgun Gothic" w:hAnsi="Simplified Arabic"/>
          <w:kern w:val="0"/>
          <w:sz w:val="24"/>
          <w:lang w:val="en-GB"/>
        </w:rPr>
      </w:pPr>
      <w:r>
        <w:rPr>
          <w:rFonts w:ascii="Simplified Arabic" w:eastAsia="Malgun Gothic" w:hAnsi="Simplified Arabic" w:hint="cs"/>
          <w:kern w:val="0"/>
          <w:sz w:val="24"/>
          <w:rtl/>
          <w:lang w:val="en-GB"/>
        </w:rPr>
        <w:t>121</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E17EB8">
        <w:rPr>
          <w:rFonts w:ascii="Simplified Arabic" w:eastAsia="Malgun Gothic" w:hAnsi="Simplified Arabic"/>
          <w:kern w:val="0"/>
          <w:sz w:val="24"/>
          <w:rtl/>
          <w:lang w:val="en-GB"/>
        </w:rPr>
        <w:t>وأدلى ببيانات ممثلو كل من: كندا والمغرب ونيوزيلندا وباراغواي.</w:t>
      </w:r>
    </w:p>
    <w:p w:rsidR="002A7BDF" w:rsidRPr="00E17EB8" w:rsidRDefault="008A2385" w:rsidP="008A2385">
      <w:pPr>
        <w:spacing w:after="120"/>
        <w:jc w:val="both"/>
        <w:rPr>
          <w:rFonts w:ascii="Simplified Arabic" w:eastAsia="Malgun Gothic" w:hAnsi="Simplified Arabic"/>
          <w:kern w:val="0"/>
          <w:sz w:val="24"/>
          <w:lang w:val="en-GB"/>
        </w:rPr>
      </w:pPr>
      <w:r>
        <w:rPr>
          <w:rFonts w:ascii="Simplified Arabic" w:eastAsia="Malgun Gothic" w:hAnsi="Simplified Arabic" w:hint="cs"/>
          <w:kern w:val="0"/>
          <w:sz w:val="24"/>
          <w:rtl/>
          <w:lang w:val="en-GB"/>
        </w:rPr>
        <w:t>122</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E17EB8">
        <w:rPr>
          <w:rFonts w:ascii="Simplified Arabic" w:eastAsia="Malgun Gothic" w:hAnsi="Simplified Arabic"/>
          <w:kern w:val="0"/>
          <w:sz w:val="24"/>
          <w:rtl/>
          <w:lang w:val="en-GB"/>
        </w:rPr>
        <w:t xml:space="preserve">وأدلى ببيانات أخرى ممثلو معهد </w:t>
      </w:r>
      <w:r w:rsidR="002A7BDF" w:rsidRPr="00E17EB8">
        <w:rPr>
          <w:rFonts w:eastAsia="Malgun Gothic" w:cs="Times New Roman"/>
          <w:kern w:val="0"/>
          <w:sz w:val="22"/>
          <w:szCs w:val="22"/>
          <w:lang w:val="en-GB"/>
        </w:rPr>
        <w:t>J. Craig Venter</w:t>
      </w:r>
      <w:r w:rsidR="002A7BDF" w:rsidRPr="00E17EB8">
        <w:rPr>
          <w:rFonts w:eastAsia="Malgun Gothic" w:cs="Times New Roman"/>
          <w:kern w:val="0"/>
          <w:sz w:val="22"/>
          <w:szCs w:val="22"/>
          <w:rtl/>
          <w:lang w:val="en-GB"/>
        </w:rPr>
        <w:t xml:space="preserve"> </w:t>
      </w:r>
      <w:r w:rsidR="002A7BDF" w:rsidRPr="00E17EB8">
        <w:rPr>
          <w:rFonts w:ascii="Simplified Arabic" w:eastAsia="Malgun Gothic" w:hAnsi="Simplified Arabic"/>
          <w:kern w:val="0"/>
          <w:sz w:val="24"/>
          <w:rtl/>
          <w:lang w:val="en-GB"/>
        </w:rPr>
        <w:t>و</w:t>
      </w:r>
      <w:r w:rsidR="002A7BDF" w:rsidRPr="00E17EB8">
        <w:rPr>
          <w:rFonts w:eastAsia="Malgun Gothic" w:cs="Times New Roman"/>
          <w:kern w:val="0"/>
          <w:sz w:val="22"/>
          <w:szCs w:val="22"/>
          <w:lang w:val="en-GB"/>
        </w:rPr>
        <w:t>PRRI</w:t>
      </w:r>
      <w:r w:rsidR="002A7BDF" w:rsidRPr="00E17EB8">
        <w:rPr>
          <w:rFonts w:eastAsia="Malgun Gothic" w:cs="Times New Roman"/>
          <w:kern w:val="0"/>
          <w:sz w:val="22"/>
          <w:szCs w:val="22"/>
          <w:rtl/>
          <w:lang w:val="en-GB"/>
        </w:rPr>
        <w:t xml:space="preserve"> </w:t>
      </w:r>
      <w:r w:rsidR="002A7BDF" w:rsidRPr="00E17EB8">
        <w:rPr>
          <w:rFonts w:eastAsia="Malgun Gothic" w:cs="Times New Roman" w:hint="cs"/>
          <w:kern w:val="0"/>
          <w:sz w:val="22"/>
          <w:szCs w:val="22"/>
          <w:rtl/>
          <w:lang w:val="en-GB"/>
        </w:rPr>
        <w:t xml:space="preserve">  </w:t>
      </w:r>
      <w:r w:rsidR="002A7BDF" w:rsidRPr="00E17EB8">
        <w:rPr>
          <w:rFonts w:ascii="Simplified Arabic" w:eastAsia="Malgun Gothic" w:hAnsi="Simplified Arabic"/>
          <w:kern w:val="0"/>
          <w:sz w:val="24"/>
          <w:rtl/>
          <w:lang w:val="en-GB"/>
        </w:rPr>
        <w:t>وشبكة العالم الثالث (بالنيابة عن مرصد</w:t>
      </w:r>
      <w:r w:rsidR="002A7BDF" w:rsidRPr="00E17EB8">
        <w:rPr>
          <w:rFonts w:ascii="Simplified Arabic" w:eastAsia="Malgun Gothic" w:hAnsi="Simplified Arabic" w:hint="cs"/>
          <w:kern w:val="0"/>
          <w:sz w:val="24"/>
          <w:rtl/>
          <w:lang w:val="en-GB"/>
        </w:rPr>
        <w:t xml:space="preserve"> الشركات الأوروبية،</w:t>
      </w:r>
      <w:r w:rsidR="002A7BDF" w:rsidRPr="00E17EB8">
        <w:rPr>
          <w:rFonts w:ascii="Simplified Arabic" w:eastAsia="Malgun Gothic" w:hAnsi="Simplified Arabic"/>
          <w:kern w:val="0"/>
          <w:sz w:val="24"/>
          <w:rtl/>
          <w:lang w:val="en-GB"/>
        </w:rPr>
        <w:t xml:space="preserve"> و</w:t>
      </w:r>
      <w:r w:rsidR="002A7BDF" w:rsidRPr="00E17EB8">
        <w:rPr>
          <w:rFonts w:eastAsia="Malgun Gothic" w:cs="Times New Roman"/>
          <w:kern w:val="0"/>
          <w:sz w:val="22"/>
          <w:szCs w:val="22"/>
          <w:lang w:val="en-GB"/>
        </w:rPr>
        <w:t>Econexus</w:t>
      </w:r>
      <w:r w:rsidR="002A7BDF" w:rsidRPr="00E17EB8">
        <w:rPr>
          <w:rFonts w:ascii="Simplified Arabic" w:eastAsia="Malgun Gothic" w:hAnsi="Simplified Arabic"/>
          <w:kern w:val="0"/>
          <w:sz w:val="24"/>
          <w:rtl/>
          <w:lang w:val="en-GB"/>
        </w:rPr>
        <w:t xml:space="preserve"> و</w:t>
      </w:r>
      <w:r w:rsidR="002A7BDF" w:rsidRPr="00E17EB8">
        <w:rPr>
          <w:rFonts w:eastAsia="Malgun Gothic" w:cs="Times New Roman"/>
          <w:kern w:val="0"/>
          <w:sz w:val="22"/>
          <w:szCs w:val="22"/>
          <w:lang w:val="en-GB"/>
        </w:rPr>
        <w:t>ETC Group</w:t>
      </w:r>
      <w:r w:rsidR="002A7BDF" w:rsidRPr="00E17EB8">
        <w:rPr>
          <w:rFonts w:ascii="Simplified Arabic" w:eastAsia="Malgun Gothic" w:hAnsi="Simplified Arabic"/>
          <w:kern w:val="0"/>
          <w:sz w:val="24"/>
          <w:rtl/>
          <w:lang w:val="en-GB"/>
        </w:rPr>
        <w:t xml:space="preserve"> وأصدقاء الأرض الدولية</w:t>
      </w:r>
      <w:r w:rsidR="002A7BDF" w:rsidRPr="00E17EB8">
        <w:rPr>
          <w:rFonts w:eastAsia="Malgun Gothic" w:cs="Times New Roman" w:hint="cs"/>
          <w:kern w:val="0"/>
          <w:sz w:val="22"/>
          <w:szCs w:val="22"/>
          <w:rtl/>
          <w:lang w:val="en-GB"/>
        </w:rPr>
        <w:t xml:space="preserve"> </w:t>
      </w:r>
      <w:r w:rsidR="002A7BDF" w:rsidRPr="00E17EB8">
        <w:rPr>
          <w:rFonts w:ascii="Simplified Arabic" w:eastAsia="Malgun Gothic" w:hAnsi="Simplified Arabic"/>
          <w:kern w:val="0"/>
          <w:sz w:val="24"/>
          <w:rtl/>
          <w:lang w:val="en-GB"/>
        </w:rPr>
        <w:t>و</w:t>
      </w:r>
      <w:r w:rsidR="002A7BDF" w:rsidRPr="00E17EB8">
        <w:rPr>
          <w:rFonts w:eastAsia="Malgun Gothic" w:cs="Times New Roman"/>
          <w:kern w:val="0"/>
          <w:sz w:val="22"/>
          <w:szCs w:val="22"/>
          <w:lang w:val="en-GB"/>
        </w:rPr>
        <w:t>Pronatura</w:t>
      </w:r>
      <w:r w:rsidR="002A7BDF" w:rsidRPr="00E17EB8">
        <w:rPr>
          <w:rFonts w:ascii="Simplified Arabic" w:eastAsia="Malgun Gothic" w:hAnsi="Simplified Arabic"/>
          <w:kern w:val="0"/>
          <w:sz w:val="24"/>
          <w:rtl/>
          <w:lang w:val="en-GB"/>
        </w:rPr>
        <w:t>).</w:t>
      </w:r>
    </w:p>
    <w:p w:rsidR="002A7BDF" w:rsidRDefault="008A2385" w:rsidP="002A7BDF">
      <w:pPr>
        <w:spacing w:after="120"/>
        <w:ind w:left="-2" w:firstLine="2"/>
        <w:jc w:val="both"/>
        <w:rPr>
          <w:rFonts w:ascii="Simplified Arabic" w:eastAsia="Malgun Gothic" w:hAnsi="Simplified Arabic"/>
          <w:kern w:val="0"/>
          <w:sz w:val="24"/>
          <w:rtl/>
          <w:lang w:val="en-GB"/>
        </w:rPr>
      </w:pPr>
      <w:r>
        <w:rPr>
          <w:rFonts w:ascii="Simplified Arabic" w:eastAsia="Malgun Gothic" w:hAnsi="Simplified Arabic" w:hint="cs"/>
          <w:snapToGrid w:val="0"/>
          <w:kern w:val="22"/>
          <w:sz w:val="24"/>
          <w:rtl/>
          <w:lang w:val="en-GB"/>
        </w:rPr>
        <w:t>123</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t>و</w:t>
      </w:r>
      <w:r w:rsidR="002A7BDF" w:rsidRPr="00E17EB8">
        <w:rPr>
          <w:rFonts w:ascii="Simplified Arabic" w:eastAsia="Malgun Gothic" w:hAnsi="Simplified Arabic"/>
          <w:kern w:val="0"/>
          <w:sz w:val="24"/>
          <w:rtl/>
          <w:lang w:val="en-GB"/>
        </w:rPr>
        <w:t>نظر الفريق العامل في جلسته العاشرة، المنعقدة في 25 نوفمبر</w:t>
      </w:r>
      <w:r w:rsidR="002A7BDF">
        <w:rPr>
          <w:rFonts w:ascii="Simplified Arabic" w:eastAsia="Malgun Gothic" w:hAnsi="Simplified Arabic"/>
          <w:kern w:val="0"/>
          <w:sz w:val="24"/>
          <w:rtl/>
          <w:lang w:val="en-GB"/>
        </w:rPr>
        <w:t>/</w:t>
      </w:r>
      <w:r w:rsidR="002A7BDF" w:rsidRPr="00E17EB8">
        <w:rPr>
          <w:rFonts w:ascii="Simplified Arabic" w:eastAsia="Malgun Gothic" w:hAnsi="Simplified Arabic"/>
          <w:kern w:val="0"/>
          <w:sz w:val="24"/>
          <w:rtl/>
          <w:lang w:val="en-GB"/>
        </w:rPr>
        <w:t xml:space="preserve">تشرين الثاني 2018، في مشروع مقرر منقح مقدم من الرئيس وافق عليه لإحالته إلى </w:t>
      </w:r>
      <w:r w:rsidR="002A7BDF">
        <w:rPr>
          <w:rFonts w:ascii="Simplified Arabic" w:eastAsia="Malgun Gothic" w:hAnsi="Simplified Arabic"/>
          <w:kern w:val="0"/>
          <w:sz w:val="24"/>
          <w:rtl/>
          <w:lang w:val="en-GB"/>
        </w:rPr>
        <w:t>الجلسة العامة بوصفه مشروع المقر</w:t>
      </w:r>
      <w:r w:rsidR="002A7BDF">
        <w:rPr>
          <w:rFonts w:ascii="Simplified Arabic" w:eastAsia="Malgun Gothic" w:hAnsi="Simplified Arabic" w:hint="cs"/>
          <w:kern w:val="0"/>
          <w:sz w:val="24"/>
          <w:rtl/>
          <w:lang w:val="en-GB"/>
        </w:rPr>
        <w:t xml:space="preserve">ر </w:t>
      </w:r>
      <w:r w:rsidR="002A7BDF" w:rsidRPr="009C3461">
        <w:rPr>
          <w:snapToGrid w:val="0"/>
        </w:rPr>
        <w:t>CBD/NP/MOP/3/L.9</w:t>
      </w:r>
      <w:r w:rsidR="002A7BDF">
        <w:rPr>
          <w:rFonts w:ascii="Simplified Arabic" w:eastAsia="Malgun Gothic" w:hAnsi="Simplified Arabic" w:hint="cs"/>
          <w:kern w:val="0"/>
          <w:sz w:val="24"/>
          <w:rtl/>
          <w:lang w:val="en-GB"/>
        </w:rPr>
        <w:t>.</w:t>
      </w:r>
    </w:p>
    <w:p w:rsidR="002A7BDF" w:rsidRPr="008A2385" w:rsidRDefault="008A2385" w:rsidP="008A2385">
      <w:pPr>
        <w:spacing w:after="120"/>
        <w:ind w:left="-2" w:firstLine="2"/>
        <w:jc w:val="both"/>
        <w:rPr>
          <w:rFonts w:eastAsia="Malgun Gothic" w:cs="Times New Roman"/>
          <w:snapToGrid w:val="0"/>
          <w:kern w:val="22"/>
          <w:sz w:val="22"/>
          <w:szCs w:val="22"/>
          <w:lang w:val="en-GB"/>
        </w:rPr>
      </w:pPr>
      <w:r>
        <w:rPr>
          <w:rFonts w:ascii="Simplified Arabic" w:eastAsia="Malgun Gothic" w:hAnsi="Simplified Arabic" w:hint="cs"/>
          <w:kern w:val="0"/>
          <w:sz w:val="24"/>
          <w:rtl/>
          <w:lang w:val="en-GB"/>
        </w:rPr>
        <w:t>124-</w:t>
      </w:r>
      <w:r>
        <w:rPr>
          <w:rFonts w:ascii="Simplified Arabic" w:eastAsia="Malgun Gothic" w:hAnsi="Simplified Arabic" w:hint="cs"/>
          <w:kern w:val="0"/>
          <w:sz w:val="24"/>
          <w:rtl/>
          <w:lang w:val="en-GB"/>
        </w:rPr>
        <w:tab/>
      </w:r>
      <w:r>
        <w:rPr>
          <w:rFonts w:ascii="Simplified Arabic" w:eastAsia="Malgun Gothic" w:hAnsi="Simplified Arabic" w:hint="cs"/>
          <w:snapToGrid w:val="0"/>
          <w:kern w:val="22"/>
          <w:sz w:val="24"/>
          <w:rtl/>
          <w:lang w:val="en-GB"/>
        </w:rPr>
        <w:t>واعتمد مؤتمر الأطراف العامل كاجتماع للأطراف في بروتوكول ناغويا، في جلسته العامة الثامنة المنعقدة في 29</w:t>
      </w:r>
      <w:r>
        <w:rPr>
          <w:rFonts w:ascii="Simplified Arabic" w:eastAsia="Malgun Gothic" w:hAnsi="Simplified Arabic" w:hint="eastAsia"/>
          <w:snapToGrid w:val="0"/>
          <w:kern w:val="22"/>
          <w:sz w:val="24"/>
          <w:rtl/>
          <w:lang w:val="en-GB"/>
        </w:rPr>
        <w:t> </w:t>
      </w:r>
      <w:r>
        <w:rPr>
          <w:rFonts w:ascii="Simplified Arabic" w:eastAsia="Malgun Gothic" w:hAnsi="Simplified Arabic" w:hint="cs"/>
          <w:snapToGrid w:val="0"/>
          <w:kern w:val="22"/>
          <w:sz w:val="24"/>
          <w:rtl/>
          <w:lang w:val="en-GB"/>
        </w:rPr>
        <w:t xml:space="preserve">نوفمبر/تشرين الثاني 2018، مشروع المقرر </w:t>
      </w:r>
      <w:r w:rsidRPr="00EE0850">
        <w:rPr>
          <w:szCs w:val="22"/>
        </w:rPr>
        <w:t>CBD/NP/MOP/3/L.</w:t>
      </w:r>
      <w:r>
        <w:rPr>
          <w:szCs w:val="22"/>
        </w:rPr>
        <w:t>9</w:t>
      </w:r>
      <w:r>
        <w:rPr>
          <w:rFonts w:ascii="Simplified Arabic" w:eastAsia="Malgun Gothic" w:hAnsi="Simplified Arabic" w:hint="cs"/>
          <w:snapToGrid w:val="0"/>
          <w:kern w:val="22"/>
          <w:sz w:val="24"/>
          <w:rtl/>
          <w:lang w:val="en-GB"/>
        </w:rPr>
        <w:t xml:space="preserve"> بوصفه المقرر </w:t>
      </w:r>
      <w:r w:rsidRPr="00EE0850">
        <w:rPr>
          <w:szCs w:val="22"/>
        </w:rPr>
        <w:t>NP-3/</w:t>
      </w:r>
      <w:r>
        <w:rPr>
          <w:szCs w:val="22"/>
        </w:rPr>
        <w:t>10</w:t>
      </w:r>
      <w:r>
        <w:rPr>
          <w:rFonts w:ascii="Simplified Arabic" w:eastAsia="Malgun Gothic" w:hAnsi="Simplified Arabic" w:hint="cs"/>
          <w:snapToGrid w:val="0"/>
          <w:kern w:val="22"/>
          <w:sz w:val="24"/>
          <w:rtl/>
          <w:lang w:val="en-GB"/>
        </w:rPr>
        <w:t xml:space="preserve"> (للاطلاع على النص، انظر الفصل الأول).</w:t>
      </w:r>
    </w:p>
    <w:p w:rsidR="002A7BDF" w:rsidRPr="00E17EB8" w:rsidRDefault="002A7BDF" w:rsidP="008A2385">
      <w:pPr>
        <w:keepNext/>
        <w:spacing w:after="120"/>
        <w:jc w:val="both"/>
        <w:rPr>
          <w:rFonts w:ascii="Simplified Arabic" w:eastAsia="Malgun Gothic" w:hAnsi="Simplified Arabic"/>
          <w:i/>
          <w:iCs/>
          <w:kern w:val="0"/>
          <w:sz w:val="24"/>
          <w:lang w:val="en-GB"/>
        </w:rPr>
      </w:pPr>
      <w:r w:rsidRPr="00E17EB8">
        <w:rPr>
          <w:rFonts w:ascii="Simplified Arabic" w:eastAsia="Malgun Gothic" w:hAnsi="Simplified Arabic" w:hint="cs"/>
          <w:i/>
          <w:iCs/>
          <w:kern w:val="0"/>
          <w:sz w:val="24"/>
          <w:rtl/>
          <w:lang w:val="en-GB"/>
        </w:rPr>
        <w:lastRenderedPageBreak/>
        <w:t>إجراءات</w:t>
      </w:r>
      <w:r w:rsidRPr="00E17EB8">
        <w:rPr>
          <w:rFonts w:ascii="Simplified Arabic" w:eastAsia="Malgun Gothic" w:hAnsi="Simplified Arabic"/>
          <w:i/>
          <w:iCs/>
          <w:kern w:val="0"/>
          <w:sz w:val="24"/>
          <w:rtl/>
          <w:lang w:val="en-GB"/>
        </w:rPr>
        <w:t xml:space="preserve"> </w:t>
      </w:r>
      <w:r w:rsidRPr="00E17EB8">
        <w:rPr>
          <w:rFonts w:ascii="Simplified Arabic" w:eastAsia="Malgun Gothic" w:hAnsi="Simplified Arabic" w:hint="cs"/>
          <w:i/>
          <w:iCs/>
          <w:kern w:val="0"/>
          <w:sz w:val="24"/>
          <w:rtl/>
          <w:lang w:val="en-GB"/>
        </w:rPr>
        <w:t>تجنب</w:t>
      </w:r>
      <w:r w:rsidRPr="00E17EB8">
        <w:rPr>
          <w:rFonts w:ascii="Simplified Arabic" w:eastAsia="Malgun Gothic" w:hAnsi="Simplified Arabic"/>
          <w:i/>
          <w:iCs/>
          <w:kern w:val="0"/>
          <w:sz w:val="24"/>
          <w:rtl/>
          <w:lang w:val="en-GB"/>
        </w:rPr>
        <w:t xml:space="preserve"> </w:t>
      </w:r>
      <w:r w:rsidRPr="00E17EB8">
        <w:rPr>
          <w:rFonts w:ascii="Simplified Arabic" w:eastAsia="Malgun Gothic" w:hAnsi="Simplified Arabic" w:hint="cs"/>
          <w:i/>
          <w:iCs/>
          <w:kern w:val="0"/>
          <w:sz w:val="24"/>
          <w:rtl/>
          <w:lang w:val="en-GB"/>
        </w:rPr>
        <w:t>أو</w:t>
      </w:r>
      <w:r w:rsidRPr="00E17EB8">
        <w:rPr>
          <w:rFonts w:ascii="Simplified Arabic" w:eastAsia="Malgun Gothic" w:hAnsi="Simplified Arabic"/>
          <w:i/>
          <w:iCs/>
          <w:kern w:val="0"/>
          <w:sz w:val="24"/>
          <w:rtl/>
          <w:lang w:val="en-GB"/>
        </w:rPr>
        <w:t xml:space="preserve"> </w:t>
      </w:r>
      <w:r w:rsidRPr="00E17EB8">
        <w:rPr>
          <w:rFonts w:ascii="Simplified Arabic" w:eastAsia="Malgun Gothic" w:hAnsi="Simplified Arabic" w:hint="cs"/>
          <w:i/>
          <w:iCs/>
          <w:kern w:val="0"/>
          <w:sz w:val="24"/>
          <w:rtl/>
          <w:lang w:val="en-GB"/>
        </w:rPr>
        <w:t>إدارة</w:t>
      </w:r>
      <w:r w:rsidRPr="00E17EB8">
        <w:rPr>
          <w:rFonts w:ascii="Simplified Arabic" w:eastAsia="Malgun Gothic" w:hAnsi="Simplified Arabic"/>
          <w:i/>
          <w:iCs/>
          <w:kern w:val="0"/>
          <w:sz w:val="24"/>
          <w:rtl/>
          <w:lang w:val="en-GB"/>
        </w:rPr>
        <w:t xml:space="preserve"> </w:t>
      </w:r>
      <w:r w:rsidRPr="00E17EB8">
        <w:rPr>
          <w:rFonts w:ascii="Simplified Arabic" w:eastAsia="Malgun Gothic" w:hAnsi="Simplified Arabic" w:hint="cs"/>
          <w:i/>
          <w:iCs/>
          <w:kern w:val="0"/>
          <w:sz w:val="24"/>
          <w:rtl/>
          <w:lang w:val="en-GB"/>
        </w:rPr>
        <w:t>تضارب</w:t>
      </w:r>
      <w:r w:rsidRPr="00E17EB8">
        <w:rPr>
          <w:rFonts w:ascii="Simplified Arabic" w:eastAsia="Malgun Gothic" w:hAnsi="Simplified Arabic"/>
          <w:i/>
          <w:iCs/>
          <w:kern w:val="0"/>
          <w:sz w:val="24"/>
          <w:rtl/>
          <w:lang w:val="en-GB"/>
        </w:rPr>
        <w:t xml:space="preserve"> </w:t>
      </w:r>
      <w:r w:rsidRPr="00E17EB8">
        <w:rPr>
          <w:rFonts w:ascii="Simplified Arabic" w:eastAsia="Malgun Gothic" w:hAnsi="Simplified Arabic" w:hint="cs"/>
          <w:i/>
          <w:iCs/>
          <w:kern w:val="0"/>
          <w:sz w:val="24"/>
          <w:rtl/>
          <w:lang w:val="en-GB"/>
        </w:rPr>
        <w:t>المصالح</w:t>
      </w:r>
      <w:r w:rsidRPr="00E17EB8">
        <w:rPr>
          <w:rFonts w:ascii="Simplified Arabic" w:eastAsia="Malgun Gothic" w:hAnsi="Simplified Arabic"/>
          <w:i/>
          <w:iCs/>
          <w:kern w:val="0"/>
          <w:sz w:val="24"/>
          <w:rtl/>
          <w:lang w:val="en-GB"/>
        </w:rPr>
        <w:t xml:space="preserve"> </w:t>
      </w:r>
      <w:r w:rsidRPr="00E17EB8">
        <w:rPr>
          <w:rFonts w:ascii="Simplified Arabic" w:eastAsia="Malgun Gothic" w:hAnsi="Simplified Arabic" w:hint="cs"/>
          <w:i/>
          <w:iCs/>
          <w:kern w:val="0"/>
          <w:sz w:val="24"/>
          <w:rtl/>
          <w:lang w:val="en-GB"/>
        </w:rPr>
        <w:t>في</w:t>
      </w:r>
      <w:r w:rsidRPr="00E17EB8">
        <w:rPr>
          <w:rFonts w:ascii="Simplified Arabic" w:eastAsia="Malgun Gothic" w:hAnsi="Simplified Arabic"/>
          <w:i/>
          <w:iCs/>
          <w:kern w:val="0"/>
          <w:sz w:val="24"/>
          <w:rtl/>
          <w:lang w:val="en-GB"/>
        </w:rPr>
        <w:t xml:space="preserve"> </w:t>
      </w:r>
      <w:r w:rsidRPr="00E17EB8">
        <w:rPr>
          <w:rFonts w:ascii="Simplified Arabic" w:eastAsia="Malgun Gothic" w:hAnsi="Simplified Arabic" w:hint="cs"/>
          <w:i/>
          <w:iCs/>
          <w:kern w:val="0"/>
          <w:sz w:val="24"/>
          <w:rtl/>
          <w:lang w:val="en-GB"/>
        </w:rPr>
        <w:t>مجموعات</w:t>
      </w:r>
      <w:r w:rsidRPr="00E17EB8">
        <w:rPr>
          <w:rFonts w:ascii="Simplified Arabic" w:eastAsia="Malgun Gothic" w:hAnsi="Simplified Arabic"/>
          <w:i/>
          <w:iCs/>
          <w:kern w:val="0"/>
          <w:sz w:val="24"/>
          <w:rtl/>
          <w:lang w:val="en-GB"/>
        </w:rPr>
        <w:t xml:space="preserve"> </w:t>
      </w:r>
      <w:r w:rsidRPr="00E17EB8">
        <w:rPr>
          <w:rFonts w:ascii="Simplified Arabic" w:eastAsia="Malgun Gothic" w:hAnsi="Simplified Arabic" w:hint="cs"/>
          <w:i/>
          <w:iCs/>
          <w:kern w:val="0"/>
          <w:sz w:val="24"/>
          <w:rtl/>
          <w:lang w:val="en-GB"/>
        </w:rPr>
        <w:t>الخبراء</w:t>
      </w:r>
    </w:p>
    <w:p w:rsidR="002A7BDF" w:rsidRPr="00E17EB8" w:rsidRDefault="008A2385" w:rsidP="00FF7F0A">
      <w:pPr>
        <w:spacing w:after="120"/>
        <w:jc w:val="both"/>
        <w:rPr>
          <w:rFonts w:eastAsia="Malgun Gothic" w:cs="Times New Roman"/>
          <w:kern w:val="0"/>
          <w:sz w:val="22"/>
          <w:szCs w:val="22"/>
          <w:rtl/>
          <w:lang w:val="en-GB"/>
        </w:rPr>
      </w:pPr>
      <w:r>
        <w:rPr>
          <w:rFonts w:ascii="Simplified Arabic" w:eastAsia="Malgun Gothic" w:hAnsi="Simplified Arabic" w:hint="cs"/>
          <w:snapToGrid w:val="0"/>
          <w:kern w:val="22"/>
          <w:sz w:val="24"/>
          <w:rtl/>
          <w:lang w:val="en-GB"/>
        </w:rPr>
        <w:t>125</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r>
      <w:r w:rsidR="002A7BDF" w:rsidRPr="00E17EB8">
        <w:rPr>
          <w:rFonts w:ascii="Simplified Arabic" w:eastAsia="Malgun Gothic" w:hAnsi="Simplified Arabic"/>
          <w:kern w:val="0"/>
          <w:sz w:val="24"/>
          <w:rtl/>
          <w:lang w:val="en-GB"/>
        </w:rPr>
        <w:t xml:space="preserve">تناول الفريق العامل الأول الجانب الأول من البند 15 من جدول الأعمال </w:t>
      </w:r>
      <w:r w:rsidR="002A7BDF" w:rsidRPr="00E17EB8">
        <w:rPr>
          <w:rFonts w:ascii="Simplified Arabic" w:eastAsia="Malgun Gothic" w:hAnsi="Simplified Arabic" w:hint="cs"/>
          <w:kern w:val="0"/>
          <w:sz w:val="24"/>
          <w:rtl/>
          <w:lang w:val="en-GB"/>
        </w:rPr>
        <w:t>خلال</w:t>
      </w:r>
      <w:r w:rsidR="002A7BDF" w:rsidRPr="00E17EB8">
        <w:rPr>
          <w:rFonts w:ascii="Simplified Arabic" w:eastAsia="Malgun Gothic" w:hAnsi="Simplified Arabic"/>
          <w:kern w:val="0"/>
          <w:sz w:val="24"/>
          <w:rtl/>
          <w:lang w:val="en-GB"/>
        </w:rPr>
        <w:t xml:space="preserve"> جلسته السادسة المنعقدة في 21 تشرين الثاني / نوفمبر 2018. ولدى النظر في هذا البند، كان معروضا على الفريق العامل</w:t>
      </w:r>
      <w:r w:rsidR="002A7BDF" w:rsidRPr="00E17EB8">
        <w:rPr>
          <w:rFonts w:ascii="Simplified Arabic" w:eastAsia="Malgun Gothic" w:hAnsi="Simplified Arabic" w:hint="cs"/>
          <w:kern w:val="0"/>
          <w:sz w:val="24"/>
          <w:rtl/>
          <w:lang w:val="en-GB"/>
        </w:rPr>
        <w:t xml:space="preserve"> مشروع مقرر يستند إلى الجزء باء من</w:t>
      </w:r>
      <w:r w:rsidR="002A7BDF" w:rsidRPr="00E17EB8">
        <w:rPr>
          <w:rFonts w:ascii="Simplified Arabic" w:eastAsia="Malgun Gothic" w:hAnsi="Simplified Arabic"/>
          <w:kern w:val="0"/>
          <w:sz w:val="24"/>
          <w:rtl/>
          <w:lang w:val="en-GB"/>
        </w:rPr>
        <w:t xml:space="preserve"> </w:t>
      </w:r>
      <w:r w:rsidR="002A7BDF" w:rsidRPr="00E17EB8">
        <w:rPr>
          <w:rFonts w:ascii="Simplified Arabic" w:eastAsia="Malgun Gothic" w:hAnsi="Simplified Arabic" w:hint="cs"/>
          <w:kern w:val="0"/>
          <w:sz w:val="24"/>
          <w:rtl/>
          <w:lang w:val="en-GB"/>
        </w:rPr>
        <w:t>التوصية</w:t>
      </w:r>
      <w:r w:rsidR="002A7BDF" w:rsidRPr="00E17EB8">
        <w:rPr>
          <w:rFonts w:ascii="Simplified Arabic" w:eastAsia="Malgun Gothic" w:hAnsi="Simplified Arabic"/>
          <w:kern w:val="0"/>
          <w:sz w:val="24"/>
          <w:rtl/>
          <w:lang w:val="en-GB"/>
        </w:rPr>
        <w:t xml:space="preserve"> </w:t>
      </w:r>
      <w:r w:rsidR="002A7BDF" w:rsidRPr="008A2385">
        <w:rPr>
          <w:rFonts w:eastAsia="Malgun Gothic" w:cs="Times New Roman"/>
          <w:kern w:val="0"/>
          <w:szCs w:val="20"/>
          <w:lang w:val="en-GB"/>
        </w:rPr>
        <w:t>SBI-2/15</w:t>
      </w:r>
      <w:r w:rsidR="00FF7F0A">
        <w:rPr>
          <w:rFonts w:ascii="Simplified Arabic" w:eastAsia="Malgun Gothic" w:hAnsi="Simplified Arabic" w:hint="cs"/>
          <w:kern w:val="0"/>
          <w:sz w:val="24"/>
          <w:rtl/>
          <w:lang w:val="en-GB"/>
        </w:rPr>
        <w:t xml:space="preserve"> ويرد </w:t>
      </w:r>
      <w:r w:rsidR="002A7BDF" w:rsidRPr="00E17EB8">
        <w:rPr>
          <w:rFonts w:ascii="Simplified Arabic" w:eastAsia="Malgun Gothic" w:hAnsi="Simplified Arabic"/>
          <w:kern w:val="0"/>
          <w:sz w:val="24"/>
          <w:rtl/>
          <w:lang w:val="en-GB"/>
        </w:rPr>
        <w:t xml:space="preserve">في تجميع مشاريع المقررات </w:t>
      </w:r>
      <w:r w:rsidR="002A7BDF" w:rsidRPr="008A2385">
        <w:rPr>
          <w:rFonts w:eastAsia="Malgun Gothic" w:cs="Times New Roman"/>
          <w:kern w:val="0"/>
          <w:szCs w:val="20"/>
          <w:rtl/>
          <w:lang w:val="en-GB"/>
        </w:rPr>
        <w:t>(</w:t>
      </w:r>
      <w:r w:rsidR="002A7BDF" w:rsidRPr="008A2385">
        <w:rPr>
          <w:szCs w:val="20"/>
        </w:rPr>
        <w:t>CBD/NP/MOP/3/1/Add.2</w:t>
      </w:r>
      <w:r w:rsidR="002A7BDF" w:rsidRPr="008A2385">
        <w:rPr>
          <w:rFonts w:ascii="Simplified Arabic" w:eastAsia="Malgun Gothic" w:hAnsi="Simplified Arabic"/>
          <w:kern w:val="0"/>
          <w:szCs w:val="20"/>
          <w:rtl/>
          <w:lang w:val="en-GB"/>
        </w:rPr>
        <w:t>)</w:t>
      </w:r>
      <w:r w:rsidR="002A7BDF" w:rsidRPr="00E17EB8">
        <w:rPr>
          <w:rFonts w:ascii="Simplified Arabic" w:eastAsia="Malgun Gothic" w:hAnsi="Simplified Arabic"/>
          <w:kern w:val="0"/>
          <w:sz w:val="24"/>
          <w:rtl/>
          <w:lang w:val="en-GB"/>
        </w:rPr>
        <w:t xml:space="preserve"> و</w:t>
      </w:r>
      <w:r w:rsidR="002A7BDF" w:rsidRPr="00E17EB8">
        <w:rPr>
          <w:rFonts w:ascii="Simplified Arabic" w:eastAsia="Malgun Gothic" w:hAnsi="Simplified Arabic" w:hint="cs"/>
          <w:kern w:val="0"/>
          <w:sz w:val="24"/>
          <w:rtl/>
          <w:lang w:val="en-GB"/>
        </w:rPr>
        <w:t xml:space="preserve">ملخص </w:t>
      </w:r>
      <w:r w:rsidR="002A7BDF" w:rsidRPr="00E17EB8">
        <w:rPr>
          <w:rFonts w:ascii="Simplified Arabic" w:eastAsia="Malgun Gothic" w:hAnsi="Simplified Arabic"/>
          <w:kern w:val="0"/>
          <w:sz w:val="24"/>
          <w:rtl/>
          <w:lang w:val="en-GB"/>
        </w:rPr>
        <w:t>الآراء التي قدم</w:t>
      </w:r>
      <w:r w:rsidR="00FF7F0A">
        <w:rPr>
          <w:rFonts w:ascii="Simplified Arabic" w:eastAsia="Malgun Gothic" w:hAnsi="Simplified Arabic" w:hint="cs"/>
          <w:kern w:val="0"/>
          <w:sz w:val="24"/>
          <w:rtl/>
          <w:lang w:val="en-GB"/>
        </w:rPr>
        <w:t>ت</w:t>
      </w:r>
      <w:r w:rsidR="002A7BDF" w:rsidRPr="00E17EB8">
        <w:rPr>
          <w:rFonts w:ascii="Simplified Arabic" w:eastAsia="Malgun Gothic" w:hAnsi="Simplified Arabic"/>
          <w:kern w:val="0"/>
          <w:sz w:val="24"/>
          <w:rtl/>
          <w:lang w:val="en-GB"/>
        </w:rPr>
        <w:t xml:space="preserve">ها الأطراف والمراقبون </w:t>
      </w:r>
      <w:r>
        <w:rPr>
          <w:rFonts w:ascii="Simplified Arabic" w:eastAsia="Malgun Gothic" w:hAnsi="Simplified Arabic" w:hint="cs"/>
          <w:kern w:val="0"/>
          <w:sz w:val="24"/>
          <w:rtl/>
          <w:lang w:val="en-GB"/>
        </w:rPr>
        <w:t>فيما يتعلق</w:t>
      </w:r>
      <w:r w:rsidR="002A7BDF" w:rsidRPr="00E17EB8">
        <w:rPr>
          <w:rFonts w:ascii="Simplified Arabic" w:eastAsia="Malgun Gothic" w:hAnsi="Simplified Arabic"/>
          <w:kern w:val="0"/>
          <w:sz w:val="24"/>
          <w:rtl/>
          <w:lang w:val="en-GB"/>
        </w:rPr>
        <w:t xml:space="preserve"> </w:t>
      </w:r>
      <w:r>
        <w:rPr>
          <w:rFonts w:ascii="Simplified Arabic" w:eastAsia="Malgun Gothic" w:hAnsi="Simplified Arabic" w:hint="cs"/>
          <w:kern w:val="0"/>
          <w:sz w:val="24"/>
          <w:rtl/>
          <w:lang w:val="en-GB"/>
        </w:rPr>
        <w:t>ب</w:t>
      </w:r>
      <w:r w:rsidR="002A7BDF" w:rsidRPr="00E17EB8">
        <w:rPr>
          <w:rFonts w:ascii="Simplified Arabic" w:eastAsia="Malgun Gothic" w:hAnsi="Simplified Arabic"/>
          <w:kern w:val="0"/>
          <w:sz w:val="24"/>
          <w:rtl/>
          <w:lang w:val="en-GB"/>
        </w:rPr>
        <w:t xml:space="preserve">الإجراء المتبع لتجنب أو إدارة تضارب المصالح في مجموعات الخبراء: الآراء المقدمة من الأطراف والمراقبين </w:t>
      </w:r>
      <w:r w:rsidR="002A7BDF" w:rsidRPr="00E17EB8">
        <w:rPr>
          <w:rFonts w:eastAsia="Malgun Gothic" w:cs="Times New Roman"/>
          <w:kern w:val="0"/>
          <w:sz w:val="22"/>
          <w:szCs w:val="22"/>
          <w:rtl/>
          <w:lang w:val="en-GB"/>
        </w:rPr>
        <w:t>(</w:t>
      </w:r>
      <w:r w:rsidR="002A7BDF" w:rsidRPr="009C3461">
        <w:t>CBD/COP/14/INF/3</w:t>
      </w:r>
      <w:r w:rsidR="002A7BDF" w:rsidRPr="00E17EB8">
        <w:rPr>
          <w:rFonts w:eastAsia="Malgun Gothic" w:cs="Times New Roman"/>
          <w:kern w:val="0"/>
          <w:sz w:val="22"/>
          <w:szCs w:val="22"/>
          <w:rtl/>
          <w:lang w:val="en-GB"/>
        </w:rPr>
        <w:t>).</w:t>
      </w:r>
    </w:p>
    <w:p w:rsidR="002A7BDF" w:rsidRPr="00E17EB8" w:rsidRDefault="008A2385" w:rsidP="002A7BDF">
      <w:pPr>
        <w:spacing w:after="120"/>
        <w:jc w:val="both"/>
        <w:rPr>
          <w:rFonts w:ascii="Simplified Arabic" w:eastAsia="Malgun Gothic" w:hAnsi="Simplified Arabic"/>
          <w:kern w:val="0"/>
          <w:sz w:val="24"/>
          <w:lang w:val="en-GB"/>
        </w:rPr>
      </w:pPr>
      <w:r>
        <w:rPr>
          <w:rFonts w:ascii="Simplified Arabic" w:eastAsia="Malgun Gothic" w:hAnsi="Simplified Arabic" w:hint="cs"/>
          <w:kern w:val="0"/>
          <w:sz w:val="24"/>
          <w:rtl/>
          <w:lang w:val="en-GB" w:bidi="ar-EG"/>
        </w:rPr>
        <w:t>126</w:t>
      </w:r>
      <w:r w:rsidR="002A7BDF">
        <w:rPr>
          <w:rFonts w:ascii="Simplified Arabic" w:eastAsia="Malgun Gothic" w:hAnsi="Simplified Arabic" w:hint="cs"/>
          <w:kern w:val="0"/>
          <w:sz w:val="24"/>
          <w:rtl/>
          <w:lang w:val="en-GB" w:bidi="ar-EG"/>
        </w:rPr>
        <w:t>-</w:t>
      </w:r>
      <w:r w:rsidR="002A7BDF">
        <w:rPr>
          <w:rFonts w:ascii="Simplified Arabic" w:eastAsia="Malgun Gothic" w:hAnsi="Simplified Arabic" w:hint="cs"/>
          <w:kern w:val="0"/>
          <w:sz w:val="24"/>
          <w:rtl/>
          <w:lang w:val="en-GB" w:bidi="ar-EG"/>
        </w:rPr>
        <w:tab/>
      </w:r>
      <w:r w:rsidR="002A7BDF" w:rsidRPr="00E17EB8">
        <w:rPr>
          <w:rFonts w:ascii="Simplified Arabic" w:eastAsia="Malgun Gothic" w:hAnsi="Simplified Arabic"/>
          <w:kern w:val="0"/>
          <w:sz w:val="24"/>
          <w:rtl/>
          <w:lang w:val="en-GB"/>
        </w:rPr>
        <w:t>وأدلى ببيانات ممثلو: الأرجنتين والاتحاد الأوروبي ودوله الأعضاء البالغ عددها 28 دولة وهندوراس والهند والأردن والمكسيك وبنما وسويسرا وأوغندا (بالنيابة عن المجموعة الأفريقية).</w:t>
      </w:r>
    </w:p>
    <w:p w:rsidR="002A7BDF" w:rsidRPr="00E17EB8" w:rsidRDefault="008A2385" w:rsidP="002A7BDF">
      <w:pPr>
        <w:spacing w:after="120"/>
        <w:jc w:val="both"/>
        <w:rPr>
          <w:rFonts w:ascii="Simplified Arabic" w:eastAsia="Malgun Gothic" w:hAnsi="Simplified Arabic"/>
          <w:kern w:val="0"/>
          <w:sz w:val="24"/>
          <w:lang w:val="en-GB"/>
        </w:rPr>
      </w:pPr>
      <w:r>
        <w:rPr>
          <w:rFonts w:ascii="Simplified Arabic" w:eastAsia="Malgun Gothic" w:hAnsi="Simplified Arabic" w:hint="cs"/>
          <w:kern w:val="0"/>
          <w:sz w:val="24"/>
          <w:rtl/>
          <w:lang w:val="en-GB"/>
        </w:rPr>
        <w:t>127</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E17EB8">
        <w:rPr>
          <w:rFonts w:ascii="Simplified Arabic" w:eastAsia="Malgun Gothic" w:hAnsi="Simplified Arabic"/>
          <w:kern w:val="0"/>
          <w:sz w:val="24"/>
          <w:rtl/>
          <w:lang w:val="en-GB"/>
        </w:rPr>
        <w:t>وأدلى ببيانات ممثلو كل من: كندا والمغرب ونيوزيلندا وباراغواي.</w:t>
      </w:r>
    </w:p>
    <w:p w:rsidR="002A7BDF" w:rsidRPr="00E17EB8" w:rsidRDefault="008A2385" w:rsidP="008A2385">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t>128</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E17EB8">
        <w:rPr>
          <w:rFonts w:ascii="Simplified Arabic" w:eastAsia="Malgun Gothic" w:hAnsi="Simplified Arabic"/>
          <w:kern w:val="0"/>
          <w:sz w:val="24"/>
          <w:rtl/>
          <w:lang w:val="en-GB"/>
        </w:rPr>
        <w:t xml:space="preserve">وأدلى ببيانات أخرى ممثلو معهد </w:t>
      </w:r>
      <w:r w:rsidR="002A7BDF" w:rsidRPr="00E17EB8">
        <w:rPr>
          <w:rFonts w:eastAsia="Malgun Gothic" w:cs="Times New Roman"/>
          <w:kern w:val="0"/>
          <w:sz w:val="22"/>
          <w:szCs w:val="22"/>
          <w:lang w:val="en-GB"/>
        </w:rPr>
        <w:t>J. Craig Venter</w:t>
      </w:r>
      <w:r w:rsidR="002A7BDF" w:rsidRPr="00E17EB8">
        <w:rPr>
          <w:rFonts w:eastAsia="Malgun Gothic" w:cs="Times New Roman"/>
          <w:kern w:val="0"/>
          <w:sz w:val="22"/>
          <w:szCs w:val="22"/>
          <w:rtl/>
          <w:lang w:val="en-GB"/>
        </w:rPr>
        <w:t xml:space="preserve"> </w:t>
      </w:r>
      <w:r w:rsidR="002A7BDF" w:rsidRPr="00E17EB8">
        <w:rPr>
          <w:rFonts w:ascii="Simplified Arabic" w:eastAsia="Malgun Gothic" w:hAnsi="Simplified Arabic"/>
          <w:kern w:val="0"/>
          <w:sz w:val="24"/>
          <w:rtl/>
          <w:lang w:val="en-GB"/>
        </w:rPr>
        <w:t>و</w:t>
      </w:r>
      <w:r w:rsidR="002A7BDF" w:rsidRPr="00E17EB8">
        <w:rPr>
          <w:rFonts w:eastAsia="Malgun Gothic" w:cs="Times New Roman"/>
          <w:kern w:val="0"/>
          <w:sz w:val="22"/>
          <w:szCs w:val="22"/>
          <w:lang w:val="en-GB"/>
        </w:rPr>
        <w:t>PRRI</w:t>
      </w:r>
      <w:r w:rsidR="002A7BDF" w:rsidRPr="00E17EB8">
        <w:rPr>
          <w:rFonts w:eastAsia="Malgun Gothic" w:cs="Times New Roman"/>
          <w:kern w:val="0"/>
          <w:sz w:val="22"/>
          <w:szCs w:val="22"/>
          <w:rtl/>
          <w:lang w:val="en-GB"/>
        </w:rPr>
        <w:t xml:space="preserve"> </w:t>
      </w:r>
      <w:r w:rsidR="002A7BDF" w:rsidRPr="00E17EB8">
        <w:rPr>
          <w:rFonts w:eastAsia="Malgun Gothic" w:cs="Times New Roman" w:hint="cs"/>
          <w:kern w:val="0"/>
          <w:sz w:val="22"/>
          <w:szCs w:val="22"/>
          <w:rtl/>
          <w:lang w:val="en-GB"/>
        </w:rPr>
        <w:t xml:space="preserve">  </w:t>
      </w:r>
      <w:r w:rsidR="002A7BDF" w:rsidRPr="00E17EB8">
        <w:rPr>
          <w:rFonts w:ascii="Simplified Arabic" w:eastAsia="Malgun Gothic" w:hAnsi="Simplified Arabic"/>
          <w:kern w:val="0"/>
          <w:sz w:val="24"/>
          <w:rtl/>
          <w:lang w:val="en-GB"/>
        </w:rPr>
        <w:t>وشبكة العالم الثالث (بالنيابة عن مرصد</w:t>
      </w:r>
      <w:r w:rsidR="002A7BDF" w:rsidRPr="00E17EB8">
        <w:rPr>
          <w:rFonts w:ascii="Simplified Arabic" w:eastAsia="Malgun Gothic" w:hAnsi="Simplified Arabic" w:hint="cs"/>
          <w:kern w:val="0"/>
          <w:sz w:val="24"/>
          <w:rtl/>
          <w:lang w:val="en-GB"/>
        </w:rPr>
        <w:t xml:space="preserve"> الشركات الأوروبية،</w:t>
      </w:r>
      <w:r w:rsidR="002A7BDF" w:rsidRPr="00E17EB8">
        <w:rPr>
          <w:rFonts w:ascii="Simplified Arabic" w:eastAsia="Malgun Gothic" w:hAnsi="Simplified Arabic"/>
          <w:kern w:val="0"/>
          <w:sz w:val="24"/>
          <w:rtl/>
          <w:lang w:val="en-GB"/>
        </w:rPr>
        <w:t xml:space="preserve"> و</w:t>
      </w:r>
      <w:r w:rsidR="002A7BDF" w:rsidRPr="00E17EB8">
        <w:rPr>
          <w:rFonts w:eastAsia="Malgun Gothic" w:cs="Times New Roman"/>
          <w:kern w:val="0"/>
          <w:sz w:val="22"/>
          <w:szCs w:val="22"/>
          <w:lang w:val="en-GB"/>
        </w:rPr>
        <w:t>Econexus</w:t>
      </w:r>
      <w:r w:rsidR="002A7BDF" w:rsidRPr="00E17EB8">
        <w:rPr>
          <w:rFonts w:ascii="Simplified Arabic" w:eastAsia="Malgun Gothic" w:hAnsi="Simplified Arabic"/>
          <w:kern w:val="0"/>
          <w:sz w:val="24"/>
          <w:rtl/>
          <w:lang w:val="en-GB"/>
        </w:rPr>
        <w:t xml:space="preserve"> و</w:t>
      </w:r>
      <w:r w:rsidR="002A7BDF" w:rsidRPr="00E17EB8">
        <w:rPr>
          <w:rFonts w:eastAsia="Malgun Gothic" w:cs="Times New Roman"/>
          <w:kern w:val="0"/>
          <w:sz w:val="22"/>
          <w:szCs w:val="22"/>
          <w:lang w:val="en-GB"/>
        </w:rPr>
        <w:t>ETC Group</w:t>
      </w:r>
      <w:r w:rsidR="002A7BDF" w:rsidRPr="00E17EB8">
        <w:rPr>
          <w:rFonts w:ascii="Simplified Arabic" w:eastAsia="Malgun Gothic" w:hAnsi="Simplified Arabic"/>
          <w:kern w:val="0"/>
          <w:sz w:val="24"/>
          <w:rtl/>
          <w:lang w:val="en-GB"/>
        </w:rPr>
        <w:t xml:space="preserve"> وأصدقاء الأرض الدولية</w:t>
      </w:r>
      <w:r w:rsidR="002A7BDF" w:rsidRPr="00E17EB8">
        <w:rPr>
          <w:rFonts w:eastAsia="Malgun Gothic" w:cs="Times New Roman" w:hint="cs"/>
          <w:kern w:val="0"/>
          <w:sz w:val="22"/>
          <w:szCs w:val="22"/>
          <w:rtl/>
          <w:lang w:val="en-GB"/>
        </w:rPr>
        <w:t xml:space="preserve"> </w:t>
      </w:r>
      <w:r w:rsidR="002A7BDF" w:rsidRPr="00E17EB8">
        <w:rPr>
          <w:rFonts w:ascii="Simplified Arabic" w:eastAsia="Malgun Gothic" w:hAnsi="Simplified Arabic"/>
          <w:kern w:val="0"/>
          <w:sz w:val="24"/>
          <w:rtl/>
          <w:lang w:val="en-GB"/>
        </w:rPr>
        <w:t>و</w:t>
      </w:r>
      <w:r w:rsidR="002A7BDF" w:rsidRPr="00E17EB8">
        <w:rPr>
          <w:rFonts w:eastAsia="Malgun Gothic" w:cs="Times New Roman"/>
          <w:kern w:val="0"/>
          <w:sz w:val="22"/>
          <w:szCs w:val="22"/>
          <w:lang w:val="en-GB"/>
        </w:rPr>
        <w:t>Pronatura</w:t>
      </w:r>
      <w:r w:rsidR="002A7BDF" w:rsidRPr="00E17EB8">
        <w:rPr>
          <w:rFonts w:ascii="Simplified Arabic" w:eastAsia="Malgun Gothic" w:hAnsi="Simplified Arabic"/>
          <w:kern w:val="0"/>
          <w:sz w:val="24"/>
          <w:rtl/>
          <w:lang w:val="en-GB"/>
        </w:rPr>
        <w:t>).</w:t>
      </w:r>
      <w:r w:rsidR="002A7BDF" w:rsidRPr="00E17EB8">
        <w:rPr>
          <w:rFonts w:eastAsia="Malgun Gothic" w:cs="Times New Roman" w:hint="cs"/>
          <w:snapToGrid w:val="0"/>
          <w:kern w:val="22"/>
          <w:sz w:val="22"/>
          <w:szCs w:val="22"/>
          <w:rtl/>
          <w:lang w:val="en-GB"/>
        </w:rPr>
        <w:t xml:space="preserve"> </w:t>
      </w:r>
    </w:p>
    <w:p w:rsidR="002A7BDF" w:rsidRDefault="008A2385" w:rsidP="002A7BDF">
      <w:pPr>
        <w:spacing w:after="120"/>
        <w:jc w:val="both"/>
        <w:rPr>
          <w:rFonts w:ascii="Simplified Arabic" w:eastAsia="Malgun Gothic" w:hAnsi="Simplified Arabic"/>
          <w:snapToGrid w:val="0"/>
          <w:kern w:val="22"/>
          <w:sz w:val="24"/>
          <w:rtl/>
          <w:lang w:val="en-GB"/>
        </w:rPr>
      </w:pPr>
      <w:r>
        <w:rPr>
          <w:rFonts w:ascii="Simplified Arabic" w:eastAsia="Malgun Gothic" w:hAnsi="Simplified Arabic" w:hint="cs"/>
          <w:snapToGrid w:val="0"/>
          <w:kern w:val="22"/>
          <w:sz w:val="24"/>
          <w:rtl/>
          <w:lang w:val="en-GB"/>
        </w:rPr>
        <w:t>129</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r>
      <w:r w:rsidR="002A7BDF" w:rsidRPr="00A00C2A">
        <w:rPr>
          <w:rFonts w:ascii="Simplified Arabic" w:eastAsia="Malgun Gothic" w:hAnsi="Simplified Arabic" w:hint="cs"/>
          <w:kern w:val="0"/>
          <w:sz w:val="24"/>
          <w:rtl/>
          <w:lang w:val="en-GB"/>
        </w:rPr>
        <w:t>و</w:t>
      </w:r>
      <w:r w:rsidR="002A7BDF" w:rsidRPr="00E17EB8">
        <w:rPr>
          <w:rFonts w:ascii="Simplified Arabic" w:eastAsia="Malgun Gothic" w:hAnsi="Simplified Arabic"/>
          <w:kern w:val="0"/>
          <w:sz w:val="24"/>
          <w:rtl/>
          <w:lang w:val="en-GB"/>
        </w:rPr>
        <w:t>بعد</w:t>
      </w:r>
      <w:r w:rsidR="002A7BDF" w:rsidRPr="00E17EB8">
        <w:rPr>
          <w:rFonts w:ascii="Simplified Arabic" w:eastAsia="Malgun Gothic" w:hAnsi="Simplified Arabic"/>
          <w:snapToGrid w:val="0"/>
          <w:kern w:val="22"/>
          <w:sz w:val="24"/>
          <w:rtl/>
          <w:lang w:val="en-GB"/>
        </w:rPr>
        <w:t xml:space="preserve"> تبادل الآراء، </w:t>
      </w:r>
      <w:r w:rsidR="002A7BDF" w:rsidRPr="00E17EB8">
        <w:rPr>
          <w:rFonts w:ascii="Simplified Arabic" w:eastAsia="Malgun Gothic" w:hAnsi="Simplified Arabic" w:hint="cs"/>
          <w:snapToGrid w:val="0"/>
          <w:kern w:val="22"/>
          <w:sz w:val="24"/>
          <w:rtl/>
          <w:lang w:val="en-GB"/>
        </w:rPr>
        <w:t>قام الرئيس</w:t>
      </w:r>
      <w:r w:rsidR="002A7BDF" w:rsidRPr="00E17EB8">
        <w:rPr>
          <w:rFonts w:ascii="Simplified Arabic" w:eastAsia="Malgun Gothic" w:hAnsi="Simplified Arabic"/>
          <w:snapToGrid w:val="0"/>
          <w:kern w:val="22"/>
          <w:sz w:val="24"/>
          <w:rtl/>
          <w:lang w:val="en-GB"/>
        </w:rPr>
        <w:t xml:space="preserve"> </w:t>
      </w:r>
      <w:r w:rsidR="002A7BDF" w:rsidRPr="00E17EB8">
        <w:rPr>
          <w:rFonts w:ascii="Simplified Arabic" w:eastAsia="Malgun Gothic" w:hAnsi="Simplified Arabic" w:hint="cs"/>
          <w:snapToGrid w:val="0"/>
          <w:kern w:val="22"/>
          <w:sz w:val="24"/>
          <w:rtl/>
          <w:lang w:val="en-GB"/>
        </w:rPr>
        <w:t>ب</w:t>
      </w:r>
      <w:r w:rsidR="002A7BDF" w:rsidRPr="00E17EB8">
        <w:rPr>
          <w:rFonts w:ascii="Simplified Arabic" w:eastAsia="Malgun Gothic" w:hAnsi="Simplified Arabic"/>
          <w:snapToGrid w:val="0"/>
          <w:kern w:val="22"/>
          <w:sz w:val="24"/>
          <w:rtl/>
          <w:lang w:val="en-GB"/>
        </w:rPr>
        <w:t xml:space="preserve">إنشاء </w:t>
      </w:r>
      <w:r w:rsidR="002A7BDF" w:rsidRPr="00E17EB8">
        <w:rPr>
          <w:rFonts w:ascii="Simplified Arabic" w:eastAsia="Malgun Gothic" w:hAnsi="Simplified Arabic" w:hint="cs"/>
          <w:snapToGrid w:val="0"/>
          <w:kern w:val="22"/>
          <w:sz w:val="24"/>
          <w:rtl/>
          <w:lang w:val="en-GB"/>
        </w:rPr>
        <w:t>فريق</w:t>
      </w:r>
      <w:r w:rsidR="002A7BDF" w:rsidRPr="00E17EB8">
        <w:rPr>
          <w:rFonts w:ascii="Simplified Arabic" w:eastAsia="Malgun Gothic" w:hAnsi="Simplified Arabic"/>
          <w:snapToGrid w:val="0"/>
          <w:kern w:val="22"/>
          <w:sz w:val="24"/>
          <w:rtl/>
          <w:lang w:val="en-GB"/>
        </w:rPr>
        <w:t xml:space="preserve"> أصدقاء الرئيس لمواصلة مناقشة المسائل التي لم يتم حلها.</w:t>
      </w:r>
    </w:p>
    <w:p w:rsidR="002A7BDF" w:rsidRDefault="008A2385"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snapToGrid w:val="0"/>
          <w:kern w:val="22"/>
          <w:sz w:val="24"/>
          <w:rtl/>
          <w:lang w:val="en-GB"/>
        </w:rPr>
        <w:t>130</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t>و</w:t>
      </w:r>
      <w:r w:rsidR="002A7BDF" w:rsidRPr="00E17EB8">
        <w:rPr>
          <w:rFonts w:ascii="Simplified Arabic" w:eastAsia="Malgun Gothic" w:hAnsi="Simplified Arabic"/>
          <w:kern w:val="0"/>
          <w:sz w:val="24"/>
          <w:rtl/>
          <w:lang w:val="en-GB"/>
        </w:rPr>
        <w:t>نظر الفريق العامل</w:t>
      </w:r>
      <w:r w:rsidR="002A7BDF">
        <w:rPr>
          <w:rFonts w:ascii="Simplified Arabic" w:eastAsia="Malgun Gothic" w:hAnsi="Simplified Arabic" w:hint="cs"/>
          <w:kern w:val="0"/>
          <w:sz w:val="24"/>
          <w:rtl/>
          <w:lang w:val="en-GB"/>
        </w:rPr>
        <w:t xml:space="preserve"> الأول</w:t>
      </w:r>
      <w:r w:rsidR="002A7BDF" w:rsidRPr="00E17EB8">
        <w:rPr>
          <w:rFonts w:ascii="Simplified Arabic" w:eastAsia="Malgun Gothic" w:hAnsi="Simplified Arabic"/>
          <w:kern w:val="0"/>
          <w:sz w:val="24"/>
          <w:rtl/>
          <w:lang w:val="en-GB"/>
        </w:rPr>
        <w:t xml:space="preserve"> في جلسته </w:t>
      </w:r>
      <w:r w:rsidR="002A7BDF">
        <w:rPr>
          <w:rFonts w:ascii="Simplified Arabic" w:eastAsia="Malgun Gothic" w:hAnsi="Simplified Arabic" w:hint="cs"/>
          <w:kern w:val="0"/>
          <w:sz w:val="24"/>
          <w:rtl/>
          <w:lang w:val="en-GB"/>
        </w:rPr>
        <w:t>الثانية عشرة</w:t>
      </w:r>
      <w:r w:rsidR="002A7BDF" w:rsidRPr="00E17EB8">
        <w:rPr>
          <w:rFonts w:ascii="Simplified Arabic" w:eastAsia="Malgun Gothic" w:hAnsi="Simplified Arabic"/>
          <w:kern w:val="0"/>
          <w:sz w:val="24"/>
          <w:rtl/>
          <w:lang w:val="en-GB"/>
        </w:rPr>
        <w:t xml:space="preserve">، المنعقدة في </w:t>
      </w:r>
      <w:r w:rsidR="002A7BDF">
        <w:rPr>
          <w:rFonts w:ascii="Simplified Arabic" w:eastAsia="Malgun Gothic" w:hAnsi="Simplified Arabic" w:hint="cs"/>
          <w:kern w:val="0"/>
          <w:sz w:val="24"/>
          <w:rtl/>
          <w:lang w:val="en-GB"/>
        </w:rPr>
        <w:t>28</w:t>
      </w:r>
      <w:r w:rsidR="002A7BDF" w:rsidRPr="00E17EB8">
        <w:rPr>
          <w:rFonts w:ascii="Simplified Arabic" w:eastAsia="Malgun Gothic" w:hAnsi="Simplified Arabic"/>
          <w:kern w:val="0"/>
          <w:sz w:val="24"/>
          <w:rtl/>
          <w:lang w:val="en-GB"/>
        </w:rPr>
        <w:t xml:space="preserve"> نوفمبر</w:t>
      </w:r>
      <w:r w:rsidR="002A7BDF">
        <w:rPr>
          <w:rFonts w:ascii="Simplified Arabic" w:eastAsia="Malgun Gothic" w:hAnsi="Simplified Arabic"/>
          <w:kern w:val="0"/>
          <w:sz w:val="24"/>
          <w:rtl/>
          <w:lang w:val="en-GB"/>
        </w:rPr>
        <w:t>/</w:t>
      </w:r>
      <w:r w:rsidR="002A7BDF" w:rsidRPr="00E17EB8">
        <w:rPr>
          <w:rFonts w:ascii="Simplified Arabic" w:eastAsia="Malgun Gothic" w:hAnsi="Simplified Arabic"/>
          <w:kern w:val="0"/>
          <w:sz w:val="24"/>
          <w:rtl/>
          <w:lang w:val="en-GB"/>
        </w:rPr>
        <w:t xml:space="preserve">تشرين الثاني 2018، في مشروع مقرر منقح مقدم من </w:t>
      </w:r>
      <w:r w:rsidR="002A7BDF">
        <w:rPr>
          <w:rFonts w:ascii="Simplified Arabic" w:eastAsia="Malgun Gothic" w:hAnsi="Simplified Arabic" w:hint="cs"/>
          <w:kern w:val="0"/>
          <w:sz w:val="24"/>
          <w:rtl/>
          <w:lang w:val="en-GB"/>
        </w:rPr>
        <w:t>رئيسه.</w:t>
      </w:r>
    </w:p>
    <w:p w:rsidR="002A7BDF" w:rsidRDefault="008A2385"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t>131</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t>وأدلى ببيانات ممثلو الاتحاد الأوروبي ودوله الأعضاء البالغ عددها 28 دولة وسويسرا.</w:t>
      </w:r>
    </w:p>
    <w:p w:rsidR="002A7BDF" w:rsidRDefault="008A2385" w:rsidP="002A7BDF">
      <w:pPr>
        <w:spacing w:after="120"/>
        <w:jc w:val="both"/>
        <w:rPr>
          <w:rFonts w:ascii="Simplified Arabic" w:eastAsia="Malgun Gothic" w:hAnsi="Simplified Arabic"/>
          <w:snapToGrid w:val="0"/>
          <w:kern w:val="22"/>
          <w:sz w:val="24"/>
          <w:rtl/>
          <w:lang w:val="en-GB"/>
        </w:rPr>
      </w:pPr>
      <w:r>
        <w:rPr>
          <w:rFonts w:ascii="Simplified Arabic" w:eastAsia="Malgun Gothic" w:hAnsi="Simplified Arabic" w:hint="cs"/>
          <w:kern w:val="0"/>
          <w:sz w:val="24"/>
          <w:rtl/>
          <w:lang w:val="en-GB"/>
        </w:rPr>
        <w:t>132</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Pr>
          <w:rFonts w:ascii="Simplified Arabic" w:eastAsia="Malgun Gothic" w:hAnsi="Simplified Arabic" w:hint="cs"/>
          <w:kern w:val="0"/>
          <w:sz w:val="24"/>
          <w:rtl/>
          <w:lang w:val="en-GB" w:bidi="ar-EG"/>
        </w:rPr>
        <w:t xml:space="preserve">ووافق الفريق العامل على مشروع المقرر المنقح، بصيغته المعدلة شفويا، لإحالته إلى الجلسة العامة بوصفه مشروع المقرر </w:t>
      </w:r>
      <w:r w:rsidR="002A7BDF" w:rsidRPr="00A508F8">
        <w:rPr>
          <w:szCs w:val="22"/>
        </w:rPr>
        <w:t>CBD/COP/14/L.</w:t>
      </w:r>
      <w:r w:rsidR="002A7BDF">
        <w:rPr>
          <w:szCs w:val="22"/>
        </w:rPr>
        <w:t>10</w:t>
      </w:r>
      <w:r w:rsidR="002A7BDF">
        <w:rPr>
          <w:rFonts w:ascii="Simplified Arabic" w:eastAsia="Malgun Gothic" w:hAnsi="Simplified Arabic" w:hint="cs"/>
          <w:kern w:val="0"/>
          <w:sz w:val="24"/>
          <w:rtl/>
          <w:lang w:val="en-GB" w:bidi="ar-EG"/>
        </w:rPr>
        <w:t>.</w:t>
      </w:r>
    </w:p>
    <w:p w:rsidR="002A7BDF" w:rsidRDefault="008A2385" w:rsidP="008A2385">
      <w:pPr>
        <w:spacing w:after="120"/>
        <w:jc w:val="both"/>
        <w:rPr>
          <w:rFonts w:ascii="Simplified Arabic" w:eastAsia="Malgun Gothic" w:hAnsi="Simplified Arabic"/>
          <w:snapToGrid w:val="0"/>
          <w:kern w:val="22"/>
          <w:sz w:val="24"/>
          <w:rtl/>
          <w:lang w:val="en-GB" w:bidi="ar-EG"/>
        </w:rPr>
      </w:pPr>
      <w:r>
        <w:rPr>
          <w:rFonts w:ascii="Simplified Arabic" w:eastAsia="Malgun Gothic" w:hAnsi="Simplified Arabic" w:hint="cs"/>
          <w:snapToGrid w:val="0"/>
          <w:kern w:val="22"/>
          <w:sz w:val="24"/>
          <w:rtl/>
          <w:lang w:val="en-GB"/>
        </w:rPr>
        <w:t>133-</w:t>
      </w:r>
      <w:r>
        <w:rPr>
          <w:rFonts w:ascii="Simplified Arabic" w:eastAsia="Malgun Gothic" w:hAnsi="Simplified Arabic" w:hint="cs"/>
          <w:snapToGrid w:val="0"/>
          <w:kern w:val="22"/>
          <w:sz w:val="24"/>
          <w:rtl/>
          <w:lang w:val="en-GB"/>
        </w:rPr>
        <w:tab/>
        <w:t>واعتمد مؤتمر الأطراف العامل كاجتماع للأطراف في بروتوكول ناغويا، في جلسته العامة الثامنة المنعقدة في 29</w:t>
      </w:r>
      <w:r>
        <w:rPr>
          <w:rFonts w:ascii="Simplified Arabic" w:eastAsia="Malgun Gothic" w:hAnsi="Simplified Arabic" w:hint="eastAsia"/>
          <w:snapToGrid w:val="0"/>
          <w:kern w:val="22"/>
          <w:sz w:val="24"/>
          <w:rtl/>
          <w:lang w:val="en-GB"/>
        </w:rPr>
        <w:t> </w:t>
      </w:r>
      <w:r>
        <w:rPr>
          <w:rFonts w:ascii="Simplified Arabic" w:eastAsia="Malgun Gothic" w:hAnsi="Simplified Arabic" w:hint="cs"/>
          <w:snapToGrid w:val="0"/>
          <w:kern w:val="22"/>
          <w:sz w:val="24"/>
          <w:rtl/>
          <w:lang w:val="en-GB"/>
        </w:rPr>
        <w:t xml:space="preserve">نوفمبر/تشرين الثاني 2018، مشروع المقرر </w:t>
      </w:r>
      <w:r w:rsidRPr="00EE0850">
        <w:rPr>
          <w:szCs w:val="22"/>
        </w:rPr>
        <w:t>CBD/NP/MOP/3/L.</w:t>
      </w:r>
      <w:r>
        <w:rPr>
          <w:szCs w:val="22"/>
        </w:rPr>
        <w:t>10</w:t>
      </w:r>
      <w:r>
        <w:rPr>
          <w:rFonts w:ascii="Simplified Arabic" w:eastAsia="Malgun Gothic" w:hAnsi="Simplified Arabic" w:hint="cs"/>
          <w:snapToGrid w:val="0"/>
          <w:kern w:val="22"/>
          <w:sz w:val="24"/>
          <w:rtl/>
          <w:lang w:val="en-GB"/>
        </w:rPr>
        <w:t xml:space="preserve"> بوصفه المقرر </w:t>
      </w:r>
      <w:r w:rsidRPr="00EE0850">
        <w:rPr>
          <w:szCs w:val="22"/>
        </w:rPr>
        <w:t>NP-3/</w:t>
      </w:r>
      <w:r>
        <w:rPr>
          <w:szCs w:val="22"/>
        </w:rPr>
        <w:t>11</w:t>
      </w:r>
      <w:r>
        <w:rPr>
          <w:rFonts w:ascii="Simplified Arabic" w:eastAsia="Malgun Gothic" w:hAnsi="Simplified Arabic" w:hint="cs"/>
          <w:snapToGrid w:val="0"/>
          <w:kern w:val="22"/>
          <w:sz w:val="24"/>
          <w:rtl/>
          <w:lang w:val="en-GB"/>
        </w:rPr>
        <w:t xml:space="preserve"> (للاطلاع على النص، انظر الفصل الأول).</w:t>
      </w:r>
    </w:p>
    <w:p w:rsidR="002A7BDF" w:rsidRPr="00534A53" w:rsidRDefault="002A7BDF" w:rsidP="002A7BDF">
      <w:pPr>
        <w:keepNext/>
        <w:spacing w:after="120" w:line="192" w:lineRule="auto"/>
        <w:jc w:val="center"/>
        <w:rPr>
          <w:rFonts w:ascii="Simplified Arabic" w:hAnsi="Simplified Arabic"/>
          <w:bCs/>
          <w:i/>
          <w:sz w:val="28"/>
          <w:szCs w:val="28"/>
        </w:rPr>
      </w:pPr>
      <w:bookmarkStart w:id="37" w:name="البند16"/>
      <w:bookmarkEnd w:id="37"/>
      <w:r w:rsidRPr="00A33C80">
        <w:rPr>
          <w:rFonts w:ascii="Simplified Arabic" w:hAnsi="Simplified Arabic" w:hint="cs"/>
          <w:bCs/>
          <w:i/>
          <w:sz w:val="28"/>
          <w:szCs w:val="28"/>
          <w:rtl/>
        </w:rPr>
        <w:t xml:space="preserve">البند </w:t>
      </w:r>
      <w:r>
        <w:rPr>
          <w:rFonts w:ascii="Simplified Arabic" w:hAnsi="Simplified Arabic" w:hint="cs"/>
          <w:bCs/>
          <w:i/>
          <w:sz w:val="28"/>
          <w:szCs w:val="28"/>
          <w:rtl/>
        </w:rPr>
        <w:t>16</w:t>
      </w:r>
      <w:r w:rsidRPr="00A33C80">
        <w:rPr>
          <w:rFonts w:ascii="Simplified Arabic" w:hAnsi="Simplified Arabic" w:hint="cs"/>
          <w:bCs/>
          <w:i/>
          <w:sz w:val="28"/>
          <w:szCs w:val="28"/>
          <w:rtl/>
        </w:rPr>
        <w:t>-</w:t>
      </w:r>
      <w:r w:rsidRPr="00A33C80">
        <w:rPr>
          <w:rFonts w:ascii="Simplified Arabic" w:hAnsi="Simplified Arabic" w:hint="cs"/>
          <w:bCs/>
          <w:i/>
          <w:sz w:val="28"/>
          <w:szCs w:val="28"/>
          <w:rtl/>
        </w:rPr>
        <w:tab/>
      </w:r>
      <w:r>
        <w:rPr>
          <w:rFonts w:ascii="Simplified Arabic" w:hAnsi="Simplified Arabic" w:hint="cs"/>
          <w:bCs/>
          <w:i/>
          <w:sz w:val="28"/>
          <w:szCs w:val="28"/>
          <w:rtl/>
        </w:rPr>
        <w:t>الإعداد لمتابعة الخطة الاستراتيجية للتنوع البيولوجي 2011-2020</w:t>
      </w:r>
    </w:p>
    <w:p w:rsidR="002A7BDF" w:rsidRDefault="008A2385" w:rsidP="00FF7F0A">
      <w:pPr>
        <w:spacing w:after="120"/>
        <w:jc w:val="both"/>
        <w:rPr>
          <w:rFonts w:ascii="Simplified Arabic" w:eastAsia="Malgun Gothic" w:hAnsi="Simplified Arabic"/>
          <w:snapToGrid w:val="0"/>
          <w:kern w:val="22"/>
          <w:sz w:val="24"/>
          <w:rtl/>
          <w:lang w:val="en-GB"/>
        </w:rPr>
      </w:pPr>
      <w:r>
        <w:rPr>
          <w:rFonts w:ascii="Simplified Arabic" w:eastAsia="Malgun Gothic" w:hAnsi="Simplified Arabic" w:hint="cs"/>
          <w:snapToGrid w:val="0"/>
          <w:kern w:val="22"/>
          <w:sz w:val="24"/>
          <w:rtl/>
          <w:lang w:val="en-GB"/>
        </w:rPr>
        <w:t>134</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t>تم تناول البند 16 من جدول الأعمال في الجلسة العامة الثالثة للاجتماع، المنعقدة في 20 نوفمبر/تشرين الثاني 2018 بالاقتران مع البند 17 من جدول الأعمال لمؤتمر الأطراف والبند 14 من جدول أعمال مؤتمر الأطراف العامل كاجتماع للأطراف في بروتوكول قرطاجنة. ولدى النظر في هذا البند، كان معروضا على مؤتمر الأطراف العامل كاجتماع للأطراف</w:t>
      </w:r>
      <w:r>
        <w:rPr>
          <w:rFonts w:ascii="Simplified Arabic" w:eastAsia="Malgun Gothic" w:hAnsi="Simplified Arabic" w:hint="cs"/>
          <w:snapToGrid w:val="0"/>
          <w:kern w:val="22"/>
          <w:sz w:val="24"/>
          <w:rtl/>
          <w:lang w:val="en-GB"/>
        </w:rPr>
        <w:t xml:space="preserve"> في بروتوكول ناغويا</w:t>
      </w:r>
      <w:r w:rsidR="002A7BDF">
        <w:rPr>
          <w:rFonts w:ascii="Simplified Arabic" w:eastAsia="Malgun Gothic" w:hAnsi="Simplified Arabic" w:hint="cs"/>
          <w:snapToGrid w:val="0"/>
          <w:kern w:val="22"/>
          <w:sz w:val="24"/>
          <w:rtl/>
          <w:lang w:val="en-GB"/>
        </w:rPr>
        <w:t xml:space="preserve"> مشروع مقرر يستند إلى التوصية </w:t>
      </w:r>
      <w:r w:rsidR="002A7BDF" w:rsidRPr="00D42CEC">
        <w:rPr>
          <w:rFonts w:eastAsia="Times New Roman"/>
          <w:snapToGrid w:val="0"/>
          <w:kern w:val="22"/>
          <w:szCs w:val="22"/>
          <w:lang w:eastAsia="en-CA"/>
        </w:rPr>
        <w:t>SBI-2/19</w:t>
      </w:r>
      <w:r w:rsidR="002A7BDF">
        <w:rPr>
          <w:rFonts w:ascii="Simplified Arabic" w:eastAsia="Malgun Gothic" w:hAnsi="Simplified Arabic" w:hint="cs"/>
          <w:snapToGrid w:val="0"/>
          <w:kern w:val="22"/>
          <w:sz w:val="24"/>
          <w:rtl/>
          <w:lang w:val="en-GB"/>
        </w:rPr>
        <w:t xml:space="preserve"> والتوصيات ذات الصلة المقدمة من لجنة الامتثال، </w:t>
      </w:r>
      <w:r w:rsidR="00FF7F0A">
        <w:rPr>
          <w:rFonts w:ascii="Simplified Arabic" w:eastAsia="Malgun Gothic" w:hAnsi="Simplified Arabic" w:hint="cs"/>
          <w:snapToGrid w:val="0"/>
          <w:kern w:val="22"/>
          <w:sz w:val="24"/>
          <w:rtl/>
          <w:lang w:val="en-GB"/>
        </w:rPr>
        <w:t>ويرد</w:t>
      </w:r>
      <w:r w:rsidR="002A7BDF">
        <w:rPr>
          <w:rFonts w:ascii="Simplified Arabic" w:eastAsia="Malgun Gothic" w:hAnsi="Simplified Arabic" w:hint="cs"/>
          <w:snapToGrid w:val="0"/>
          <w:kern w:val="22"/>
          <w:sz w:val="24"/>
          <w:rtl/>
          <w:lang w:val="en-GB"/>
        </w:rPr>
        <w:t xml:space="preserve"> في تجميع مشاريع المقررات </w:t>
      </w:r>
      <w:r w:rsidR="002A7BDF" w:rsidRPr="008A2385">
        <w:rPr>
          <w:rFonts w:ascii="Simplified Arabic" w:eastAsia="Malgun Gothic" w:hAnsi="Simplified Arabic" w:hint="cs"/>
          <w:snapToGrid w:val="0"/>
          <w:kern w:val="22"/>
          <w:szCs w:val="20"/>
          <w:rtl/>
          <w:lang w:val="en-GB"/>
        </w:rPr>
        <w:t>(</w:t>
      </w:r>
      <w:r w:rsidR="002A7BDF" w:rsidRPr="008A2385">
        <w:rPr>
          <w:snapToGrid w:val="0"/>
          <w:kern w:val="22"/>
          <w:szCs w:val="20"/>
        </w:rPr>
        <w:t>CBD/NP/MOP/3/1/Add.2</w:t>
      </w:r>
      <w:r w:rsidR="002A7BDF" w:rsidRPr="008A2385">
        <w:rPr>
          <w:rFonts w:ascii="Simplified Arabic" w:eastAsia="Malgun Gothic" w:hAnsi="Simplified Arabic" w:hint="cs"/>
          <w:snapToGrid w:val="0"/>
          <w:kern w:val="22"/>
          <w:szCs w:val="20"/>
          <w:rtl/>
          <w:lang w:val="en-GB"/>
        </w:rPr>
        <w:t>)</w:t>
      </w:r>
      <w:r w:rsidR="002A7BDF">
        <w:rPr>
          <w:rFonts w:ascii="Simplified Arabic" w:eastAsia="Malgun Gothic" w:hAnsi="Simplified Arabic" w:hint="cs"/>
          <w:snapToGrid w:val="0"/>
          <w:kern w:val="22"/>
          <w:sz w:val="24"/>
          <w:rtl/>
          <w:lang w:val="en-GB"/>
        </w:rPr>
        <w:t>.</w:t>
      </w:r>
    </w:p>
    <w:p w:rsidR="002A7BDF" w:rsidRDefault="008A2385" w:rsidP="002A7BDF">
      <w:pPr>
        <w:spacing w:after="120"/>
        <w:jc w:val="both"/>
        <w:rPr>
          <w:rFonts w:ascii="Simplified Arabic" w:eastAsia="Malgun Gothic" w:hAnsi="Simplified Arabic"/>
          <w:snapToGrid w:val="0"/>
          <w:kern w:val="22"/>
          <w:sz w:val="24"/>
          <w:rtl/>
          <w:lang w:val="en-GB"/>
        </w:rPr>
      </w:pPr>
      <w:r>
        <w:rPr>
          <w:rFonts w:ascii="Simplified Arabic" w:eastAsia="Malgun Gothic" w:hAnsi="Simplified Arabic" w:hint="cs"/>
          <w:snapToGrid w:val="0"/>
          <w:kern w:val="22"/>
          <w:sz w:val="24"/>
          <w:rtl/>
          <w:lang w:val="en-GB"/>
        </w:rPr>
        <w:t>135</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t xml:space="preserve">وأدلى ببيانات ممثلو انتيغوا وبربودا، والأرجنتين، وبوتسوانا، وبوركينا فاسو، وكمبوديا، والكاميرون، والصين، وكوت ديفوار، وكوبا (نيابة عن الدول الجزرية الصغيرة النامية)، والجمهورية الدومينيكية، وإكوادور، ومصر، وإثيوبيا، والاتحاد الأوروبي ودوله الأعضاء البالغ عددها 28 دولة، وغابون، والهند، واليابان، وكينيا، وملاوي، والمكسيك، والنرويج، وبالاو (نيابة عن البلدان الجزرية في المحيط الهادئ)، وبنما والفلبين وجنوب أفريقيا (نيابة عن المجموعة الأفريقية)، وسانت كيتس ونيفيس (نيابة عن مجموعة أمريكا اللاتينية والبحر الكاريبي) والسودان وسويسرا وأوغندا وجمهورية تنزانيا المتحدة وأوروغواي وفنزويلا (جمهورية </w:t>
      </w:r>
      <w:r w:rsidR="002A7BDF">
        <w:rPr>
          <w:rFonts w:ascii="Simplified Arabic" w:eastAsia="Malgun Gothic" w:hAnsi="Simplified Arabic"/>
          <w:snapToGrid w:val="0"/>
          <w:kern w:val="22"/>
          <w:sz w:val="24"/>
          <w:rtl/>
          <w:lang w:val="en-GB"/>
        </w:rPr>
        <w:t>–</w:t>
      </w:r>
      <w:r w:rsidR="002A7BDF">
        <w:rPr>
          <w:rFonts w:ascii="Simplified Arabic" w:eastAsia="Malgun Gothic" w:hAnsi="Simplified Arabic" w:hint="cs"/>
          <w:snapToGrid w:val="0"/>
          <w:kern w:val="22"/>
          <w:sz w:val="24"/>
          <w:rtl/>
          <w:lang w:val="en-GB"/>
        </w:rPr>
        <w:t xml:space="preserve"> البوليفارية).</w:t>
      </w:r>
    </w:p>
    <w:p w:rsidR="002A7BDF" w:rsidRDefault="00AF3557" w:rsidP="002A7BDF">
      <w:pPr>
        <w:spacing w:after="120"/>
        <w:jc w:val="both"/>
        <w:rPr>
          <w:rFonts w:ascii="Simplified Arabic" w:eastAsia="Malgun Gothic" w:hAnsi="Simplified Arabic"/>
          <w:snapToGrid w:val="0"/>
          <w:kern w:val="22"/>
          <w:sz w:val="24"/>
          <w:rtl/>
          <w:lang w:val="en-GB"/>
        </w:rPr>
      </w:pPr>
      <w:r>
        <w:rPr>
          <w:rFonts w:ascii="Simplified Arabic" w:eastAsia="Malgun Gothic" w:hAnsi="Simplified Arabic" w:hint="cs"/>
          <w:snapToGrid w:val="0"/>
          <w:kern w:val="22"/>
          <w:sz w:val="24"/>
          <w:rtl/>
          <w:lang w:val="en-GB"/>
        </w:rPr>
        <w:lastRenderedPageBreak/>
        <w:t>136</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t>كما أدلى ببيانات أيضا ممثلو الجزائر، وبنغلاديش، والبوسنة والهرسك، وكندا، وكولومبيا (نيابة عن مجموعة البدان ذات التنوع البيولوجي الشديد المتقاربة التفكير) وكوستاريكا والعراق وجامايكا والمغرب ونيبال ونيوزيلندا وتركيا.</w:t>
      </w:r>
    </w:p>
    <w:p w:rsidR="002A7BDF" w:rsidRDefault="00AF3557" w:rsidP="002A7BDF">
      <w:pPr>
        <w:spacing w:after="120"/>
        <w:jc w:val="both"/>
        <w:rPr>
          <w:rFonts w:ascii="Simplified Arabic" w:eastAsia="Malgun Gothic" w:hAnsi="Simplified Arabic"/>
          <w:snapToGrid w:val="0"/>
          <w:kern w:val="22"/>
          <w:sz w:val="24"/>
          <w:rtl/>
          <w:lang w:val="en-GB"/>
        </w:rPr>
      </w:pPr>
      <w:r>
        <w:rPr>
          <w:rFonts w:ascii="Simplified Arabic" w:eastAsia="Malgun Gothic" w:hAnsi="Simplified Arabic" w:hint="cs"/>
          <w:snapToGrid w:val="0"/>
          <w:kern w:val="22"/>
          <w:sz w:val="24"/>
          <w:rtl/>
          <w:lang w:val="en-GB"/>
        </w:rPr>
        <w:t>137</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t>وأدلى ببيانات إضافية ممثلو منظمة الأغذية والزراعة للأمم المتحدة (نيابة عن المعاهدة الدولية بشأن الموارد الوراثية النباتية للأغذية والزارعة)، وهيئة الأمم المتحدة للمساواة بين الجنسين وتمكين المرأة (هيئة الأمم المتحدة للمرأة) وأمانة اتفاقية الاتّجار الدولي بأنواع الحيوانات والنباتات البرية المعرضة للانقراض (نيابة عن فريق الاتصال المعني بالاتفاقيات المتعلقة بالتنوع البيولوجي).</w:t>
      </w:r>
    </w:p>
    <w:p w:rsidR="002A7BDF" w:rsidRDefault="00AF3557" w:rsidP="002A7BDF">
      <w:pPr>
        <w:spacing w:after="120"/>
        <w:jc w:val="both"/>
        <w:rPr>
          <w:rFonts w:ascii="Simplified Arabic" w:eastAsia="Malgun Gothic" w:hAnsi="Simplified Arabic"/>
          <w:snapToGrid w:val="0"/>
          <w:kern w:val="22"/>
          <w:sz w:val="24"/>
          <w:rtl/>
          <w:lang w:val="en-GB"/>
        </w:rPr>
      </w:pPr>
      <w:r>
        <w:rPr>
          <w:rFonts w:ascii="Simplified Arabic" w:eastAsia="Malgun Gothic" w:hAnsi="Simplified Arabic" w:hint="cs"/>
          <w:snapToGrid w:val="0"/>
          <w:kern w:val="22"/>
          <w:sz w:val="24"/>
          <w:rtl/>
          <w:lang w:val="en-GB"/>
        </w:rPr>
        <w:t>138</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t>وأدلى ببيانات أخرى ممثلو منظمة بيردلايف الدولية (نيابة أيضا عن منظمة الحفظ الدولية، وشبكة الشباب الدولية المعنية بالتنوع البيولوجي، والصندوق الدولي لحماية الحيوانات، و</w:t>
      </w:r>
      <w:r w:rsidR="002A7BDF" w:rsidRPr="00FF6127">
        <w:rPr>
          <w:rFonts w:asciiTheme="majorBidi" w:eastAsia="Malgun Gothic" w:hAnsiTheme="majorBidi" w:cstheme="majorBidi"/>
          <w:snapToGrid w:val="0"/>
          <w:kern w:val="22"/>
          <w:sz w:val="24"/>
          <w:lang w:val="en-GB"/>
        </w:rPr>
        <w:t>Rare</w:t>
      </w:r>
      <w:r w:rsidR="002A7BDF">
        <w:rPr>
          <w:rFonts w:ascii="Simplified Arabic" w:eastAsia="Malgun Gothic" w:hAnsi="Simplified Arabic" w:hint="cs"/>
          <w:snapToGrid w:val="0"/>
          <w:kern w:val="22"/>
          <w:sz w:val="24"/>
          <w:rtl/>
          <w:lang w:val="en-GB" w:bidi="ar-EG"/>
        </w:rPr>
        <w:t xml:space="preserve">، والجمعية الملكية لحماية الطيور، </w:t>
      </w:r>
      <w:r w:rsidR="002A7BDF">
        <w:rPr>
          <w:rFonts w:ascii="Simplified Arabic" w:eastAsia="Malgun Gothic" w:hAnsi="Simplified Arabic" w:hint="cs"/>
          <w:snapToGrid w:val="0"/>
          <w:kern w:val="22"/>
          <w:sz w:val="24"/>
          <w:rtl/>
          <w:lang w:val="en-GB"/>
        </w:rPr>
        <w:t xml:space="preserve">ومنظمة حفظ الطبيعة، وصناديق بيو الخيرية والصندوق العالمي لحفظ الطبيعة)، وجمعية أصدقاء الأرض الدولية (نيابة أيضا عن </w:t>
      </w:r>
      <w:r w:rsidR="002A7BDF" w:rsidRPr="00FF6127">
        <w:rPr>
          <w:rFonts w:asciiTheme="majorBidi" w:eastAsia="Malgun Gothic" w:hAnsiTheme="majorBidi" w:cstheme="majorBidi"/>
          <w:snapToGrid w:val="0"/>
          <w:kern w:val="22"/>
          <w:sz w:val="24"/>
          <w:lang w:val="en-GB"/>
        </w:rPr>
        <w:t>EcoNexus</w:t>
      </w:r>
      <w:r w:rsidR="002A7BDF">
        <w:rPr>
          <w:rFonts w:ascii="Simplified Arabic" w:eastAsia="Malgun Gothic" w:hAnsi="Simplified Arabic" w:hint="cs"/>
          <w:snapToGrid w:val="0"/>
          <w:kern w:val="22"/>
          <w:sz w:val="24"/>
          <w:rtl/>
          <w:lang w:val="en-GB"/>
        </w:rPr>
        <w:t>، والشبكة الأوروبية للتكفير والعمل بطريقة تراعي الاعتبارات الإيكولوجية، وغابات العالم، ومؤسسة البيئة والموارد الطبيعية، والتحالف العالمي للغابات)، وشبكة رصد التنوع البيولوجي التابعة للفريق المعني بعمليات رصد الأرض، وشبكة الشباب الدولية المعنية بالتنوع البيولوجي، واللجنة الدولية للسيادة الغذائية، والمنتدى الدولي للشعوب الأصلية المعني بالتنوع البيولوجي، والاتحاد الدولي لحفظ الطبيعة، ومعهد جامعة الأمم المتحدة للدراسة المتقدمة للاستدامة، والصندوق العالمي للطبيعة.</w:t>
      </w:r>
    </w:p>
    <w:p w:rsidR="002A7BDF" w:rsidRDefault="00AF3557" w:rsidP="002A7BDF">
      <w:pPr>
        <w:spacing w:after="120"/>
        <w:jc w:val="both"/>
        <w:rPr>
          <w:rFonts w:ascii="Simplified Arabic" w:eastAsia="Malgun Gothic" w:hAnsi="Simplified Arabic"/>
          <w:snapToGrid w:val="0"/>
          <w:kern w:val="22"/>
          <w:sz w:val="24"/>
          <w:rtl/>
          <w:lang w:val="en-GB"/>
        </w:rPr>
      </w:pPr>
      <w:r>
        <w:rPr>
          <w:rFonts w:ascii="Simplified Arabic" w:eastAsia="Malgun Gothic" w:hAnsi="Simplified Arabic" w:hint="cs"/>
          <w:snapToGrid w:val="0"/>
          <w:kern w:val="22"/>
          <w:sz w:val="24"/>
          <w:rtl/>
          <w:lang w:val="en-GB"/>
        </w:rPr>
        <w:t>139</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t xml:space="preserve">وبناء على الآراء المُعرب عنها، وافق مؤتمر الأطراف العامل كاجتماع للأطراف </w:t>
      </w:r>
      <w:r>
        <w:rPr>
          <w:rFonts w:ascii="Simplified Arabic" w:eastAsia="Malgun Gothic" w:hAnsi="Simplified Arabic" w:hint="cs"/>
          <w:snapToGrid w:val="0"/>
          <w:kern w:val="22"/>
          <w:sz w:val="24"/>
          <w:rtl/>
          <w:lang w:val="en-GB"/>
        </w:rPr>
        <w:t xml:space="preserve">في بروتوكول ناغويا </w:t>
      </w:r>
      <w:r w:rsidR="002A7BDF">
        <w:rPr>
          <w:rFonts w:ascii="Simplified Arabic" w:eastAsia="Malgun Gothic" w:hAnsi="Simplified Arabic" w:hint="cs"/>
          <w:snapToGrid w:val="0"/>
          <w:kern w:val="22"/>
          <w:sz w:val="24"/>
          <w:rtl/>
          <w:lang w:val="en-GB"/>
        </w:rPr>
        <w:t>على تشكيل فريق اتصال، ترأسه السيدة شارلوتا سوركفيست (السويد)، لمناقشة العملية التحضيرية للإطار العالمي للتنوع البيولوجي لما بعد عام 2020.</w:t>
      </w:r>
    </w:p>
    <w:p w:rsidR="002A7BDF" w:rsidRDefault="00AF3557" w:rsidP="00AF3557">
      <w:pPr>
        <w:spacing w:after="120"/>
        <w:jc w:val="both"/>
        <w:rPr>
          <w:rFonts w:ascii="Simplified Arabic" w:eastAsia="Malgun Gothic" w:hAnsi="Simplified Arabic"/>
          <w:snapToGrid w:val="0"/>
          <w:kern w:val="22"/>
          <w:sz w:val="24"/>
          <w:rtl/>
          <w:lang w:val="en-GB"/>
        </w:rPr>
      </w:pPr>
      <w:r>
        <w:rPr>
          <w:rFonts w:ascii="Simplified Arabic" w:eastAsia="Malgun Gothic" w:hAnsi="Simplified Arabic" w:hint="cs"/>
          <w:snapToGrid w:val="0"/>
          <w:kern w:val="22"/>
          <w:sz w:val="24"/>
          <w:rtl/>
          <w:lang w:val="en-GB"/>
        </w:rPr>
        <w:t>140</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t>وفي الجلسة العامة الرابعة للاجتماع، المنعقدة في 22 نوفمبر/تشرين الثاني 2018، قدم رئيس فريق الاتصال تقريرا بشأن التقدم المحرز.</w:t>
      </w:r>
    </w:p>
    <w:p w:rsidR="002A7BDF" w:rsidRDefault="00AF3557" w:rsidP="002A7BDF">
      <w:pPr>
        <w:spacing w:after="120"/>
        <w:jc w:val="both"/>
        <w:rPr>
          <w:rFonts w:ascii="Simplified Arabic" w:eastAsia="Malgun Gothic" w:hAnsi="Simplified Arabic"/>
          <w:snapToGrid w:val="0"/>
          <w:kern w:val="22"/>
          <w:sz w:val="24"/>
          <w:rtl/>
          <w:lang w:val="en-GB"/>
        </w:rPr>
      </w:pPr>
      <w:r>
        <w:rPr>
          <w:rFonts w:ascii="Simplified Arabic" w:eastAsia="Malgun Gothic" w:hAnsi="Simplified Arabic" w:hint="cs"/>
          <w:snapToGrid w:val="0"/>
          <w:kern w:val="22"/>
          <w:sz w:val="24"/>
          <w:rtl/>
          <w:lang w:val="en-GB"/>
        </w:rPr>
        <w:t>141</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t>وفي الجلسة العامة الخامسة للاجتماع، المنعقدة في 25 نوفمبر/تشرين الثاني 2018، استمع مؤتمر الأطراف العامل كاجتماع للأطراف</w:t>
      </w:r>
      <w:r w:rsidRPr="00AF3557">
        <w:rPr>
          <w:rFonts w:ascii="Simplified Arabic" w:eastAsia="Malgun Gothic" w:hAnsi="Simplified Arabic" w:hint="cs"/>
          <w:snapToGrid w:val="0"/>
          <w:kern w:val="22"/>
          <w:sz w:val="24"/>
          <w:rtl/>
          <w:lang w:val="en-GB"/>
        </w:rPr>
        <w:t xml:space="preserve"> </w:t>
      </w:r>
      <w:r>
        <w:rPr>
          <w:rFonts w:ascii="Simplified Arabic" w:eastAsia="Malgun Gothic" w:hAnsi="Simplified Arabic" w:hint="cs"/>
          <w:snapToGrid w:val="0"/>
          <w:kern w:val="22"/>
          <w:sz w:val="24"/>
          <w:rtl/>
          <w:lang w:val="en-GB"/>
        </w:rPr>
        <w:t>في بروتوكول ناغويا</w:t>
      </w:r>
      <w:r w:rsidR="002A7BDF">
        <w:rPr>
          <w:rFonts w:ascii="Simplified Arabic" w:eastAsia="Malgun Gothic" w:hAnsi="Simplified Arabic" w:hint="cs"/>
          <w:snapToGrid w:val="0"/>
          <w:kern w:val="22"/>
          <w:sz w:val="24"/>
          <w:rtl/>
          <w:lang w:val="en-GB"/>
        </w:rPr>
        <w:t xml:space="preserve"> إلى تقرير آخر من رئيس فريق الاتصال.</w:t>
      </w:r>
    </w:p>
    <w:p w:rsidR="002A7BDF" w:rsidRDefault="00AF3557" w:rsidP="00AF3557">
      <w:pPr>
        <w:spacing w:after="120"/>
        <w:jc w:val="both"/>
        <w:rPr>
          <w:rFonts w:ascii="Simplified Arabic" w:eastAsia="Malgun Gothic" w:hAnsi="Simplified Arabic"/>
          <w:snapToGrid w:val="0"/>
          <w:kern w:val="22"/>
          <w:sz w:val="24"/>
          <w:rtl/>
          <w:lang w:val="en-GB" w:bidi="ar-EG"/>
        </w:rPr>
      </w:pPr>
      <w:r>
        <w:rPr>
          <w:rFonts w:ascii="Simplified Arabic" w:eastAsia="Malgun Gothic" w:hAnsi="Simplified Arabic" w:hint="cs"/>
          <w:snapToGrid w:val="0"/>
          <w:kern w:val="22"/>
          <w:sz w:val="24"/>
          <w:rtl/>
          <w:lang w:val="en-GB"/>
        </w:rPr>
        <w:t>142</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t>وأبلغ ممثل النرويج مؤتمر الأطراف العامل كاجتماع للأطراف</w:t>
      </w:r>
      <w:r w:rsidRPr="00AF3557">
        <w:rPr>
          <w:rFonts w:ascii="Simplified Arabic" w:eastAsia="Malgun Gothic" w:hAnsi="Simplified Arabic" w:hint="cs"/>
          <w:snapToGrid w:val="0"/>
          <w:kern w:val="22"/>
          <w:sz w:val="24"/>
          <w:rtl/>
          <w:lang w:val="en-GB"/>
        </w:rPr>
        <w:t xml:space="preserve"> </w:t>
      </w:r>
      <w:r>
        <w:rPr>
          <w:rFonts w:ascii="Simplified Arabic" w:eastAsia="Malgun Gothic" w:hAnsi="Simplified Arabic" w:hint="cs"/>
          <w:snapToGrid w:val="0"/>
          <w:kern w:val="22"/>
          <w:sz w:val="24"/>
          <w:rtl/>
          <w:lang w:val="en-GB"/>
        </w:rPr>
        <w:t>في بروتوكول ناغويا</w:t>
      </w:r>
      <w:r w:rsidR="002A7BDF">
        <w:rPr>
          <w:rFonts w:ascii="Simplified Arabic" w:eastAsia="Malgun Gothic" w:hAnsi="Simplified Arabic" w:hint="cs"/>
          <w:snapToGrid w:val="0"/>
          <w:kern w:val="22"/>
          <w:sz w:val="24"/>
          <w:rtl/>
          <w:lang w:val="en-GB"/>
        </w:rPr>
        <w:t xml:space="preserve"> أنه، بموجب موافقة البرلمان، ستتبرع النرويج بمبلغ </w:t>
      </w:r>
      <w:r w:rsidR="002A7BDF">
        <w:rPr>
          <w:rFonts w:ascii="Simplified Arabic" w:eastAsia="Malgun Gothic" w:hAnsi="Simplified Arabic"/>
          <w:snapToGrid w:val="0"/>
          <w:kern w:val="22"/>
          <w:sz w:val="24"/>
          <w:lang w:val="en-GB"/>
        </w:rPr>
        <w:t>350,000</w:t>
      </w:r>
      <w:r w:rsidR="002A7BDF">
        <w:rPr>
          <w:rFonts w:ascii="Simplified Arabic" w:eastAsia="Malgun Gothic" w:hAnsi="Simplified Arabic" w:hint="cs"/>
          <w:snapToGrid w:val="0"/>
          <w:kern w:val="22"/>
          <w:sz w:val="24"/>
          <w:rtl/>
          <w:lang w:val="en-GB" w:bidi="ar-EG"/>
        </w:rPr>
        <w:t xml:space="preserve"> دولار أمريكي لحلقات العمل الإقليمية في أفريقيا و</w:t>
      </w:r>
      <w:r w:rsidR="00FF7F0A">
        <w:rPr>
          <w:rFonts w:ascii="Simplified Arabic" w:eastAsia="Malgun Gothic" w:hAnsi="Simplified Arabic" w:hint="cs"/>
          <w:snapToGrid w:val="0"/>
          <w:kern w:val="22"/>
          <w:sz w:val="24"/>
          <w:rtl/>
          <w:lang w:val="en-GB" w:bidi="ar-EG"/>
        </w:rPr>
        <w:t xml:space="preserve">منطقة </w:t>
      </w:r>
      <w:r w:rsidR="002A7BDF">
        <w:rPr>
          <w:rFonts w:ascii="Simplified Arabic" w:eastAsia="Malgun Gothic" w:hAnsi="Simplified Arabic" w:hint="cs"/>
          <w:snapToGrid w:val="0"/>
          <w:kern w:val="22"/>
          <w:sz w:val="24"/>
          <w:rtl/>
          <w:lang w:val="en-GB" w:bidi="ar-EG"/>
        </w:rPr>
        <w:t xml:space="preserve">أمريكا اللاتينية والبحر الكاريبي ومنطقة آسيا والمحيط الهادئ كمساهمة في مواصلة النقاش بشأن إطار ما بعد عام 2020. وقال أيضا إن النرويج ستقدم دعم السفر للمندوبين من </w:t>
      </w:r>
      <w:r>
        <w:rPr>
          <w:rFonts w:ascii="Simplified Arabic" w:eastAsia="Malgun Gothic" w:hAnsi="Simplified Arabic" w:hint="cs"/>
          <w:snapToGrid w:val="0"/>
          <w:kern w:val="22"/>
          <w:sz w:val="24"/>
          <w:rtl/>
          <w:lang w:val="en-GB" w:bidi="ar-EG"/>
        </w:rPr>
        <w:t>البلدان النامية التي حضرت</w:t>
      </w:r>
      <w:r w:rsidR="002A7BDF">
        <w:rPr>
          <w:rFonts w:ascii="Simplified Arabic" w:eastAsia="Malgun Gothic" w:hAnsi="Simplified Arabic" w:hint="cs"/>
          <w:snapToGrid w:val="0"/>
          <w:kern w:val="22"/>
          <w:sz w:val="24"/>
          <w:rtl/>
          <w:lang w:val="en-GB" w:bidi="ar-EG"/>
        </w:rPr>
        <w:t xml:space="preserve"> مؤتمر تروندهايم التاسع المعني بالتنوع البيولوجي، المقرر انعقاده في يوليو/تموز 2019.</w:t>
      </w:r>
    </w:p>
    <w:p w:rsidR="002A7BDF" w:rsidRDefault="00AF3557" w:rsidP="002A7BDF">
      <w:pPr>
        <w:spacing w:after="120"/>
        <w:jc w:val="both"/>
        <w:rPr>
          <w:rFonts w:ascii="Simplified Arabic" w:eastAsia="Malgun Gothic" w:hAnsi="Simplified Arabic"/>
          <w:snapToGrid w:val="0"/>
          <w:kern w:val="22"/>
          <w:sz w:val="24"/>
          <w:rtl/>
          <w:lang w:val="en-GB"/>
        </w:rPr>
      </w:pPr>
      <w:r>
        <w:rPr>
          <w:rFonts w:ascii="Simplified Arabic" w:eastAsia="Malgun Gothic" w:hAnsi="Simplified Arabic" w:hint="cs"/>
          <w:snapToGrid w:val="0"/>
          <w:kern w:val="22"/>
          <w:sz w:val="24"/>
          <w:rtl/>
          <w:lang w:val="en-GB"/>
        </w:rPr>
        <w:t>143</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t>وفي الجلسة العامة السادسة للاجتماع، المنعقدة في 28 نوفمبر/تشرين الثاني 2018، استأنف مؤتمر الأطراف العامل كاجتماع للأطراف</w:t>
      </w:r>
      <w:r w:rsidR="00FF7F0A">
        <w:rPr>
          <w:rFonts w:ascii="Simplified Arabic" w:eastAsia="Malgun Gothic" w:hAnsi="Simplified Arabic" w:hint="cs"/>
          <w:snapToGrid w:val="0"/>
          <w:kern w:val="22"/>
          <w:sz w:val="24"/>
          <w:rtl/>
          <w:lang w:val="en-GB"/>
        </w:rPr>
        <w:t xml:space="preserve"> في بروتوكول ناغويا</w:t>
      </w:r>
      <w:r w:rsidR="002A7BDF">
        <w:rPr>
          <w:rFonts w:ascii="Simplified Arabic" w:eastAsia="Malgun Gothic" w:hAnsi="Simplified Arabic" w:hint="cs"/>
          <w:snapToGrid w:val="0"/>
          <w:kern w:val="22"/>
          <w:sz w:val="24"/>
          <w:rtl/>
          <w:lang w:val="en-GB"/>
        </w:rPr>
        <w:t xml:space="preserve"> النظر في مشروع المقرر المعني بهذه المسألة.</w:t>
      </w:r>
    </w:p>
    <w:p w:rsidR="002A7BDF" w:rsidRDefault="00AF3557" w:rsidP="002A7BDF">
      <w:pPr>
        <w:spacing w:after="120"/>
        <w:jc w:val="both"/>
        <w:rPr>
          <w:rFonts w:ascii="Simplified Arabic" w:eastAsia="Malgun Gothic" w:hAnsi="Simplified Arabic"/>
          <w:snapToGrid w:val="0"/>
          <w:kern w:val="22"/>
          <w:sz w:val="24"/>
          <w:rtl/>
          <w:lang w:val="en-GB"/>
        </w:rPr>
      </w:pPr>
      <w:r>
        <w:rPr>
          <w:rFonts w:ascii="Simplified Arabic" w:eastAsia="Malgun Gothic" w:hAnsi="Simplified Arabic" w:hint="cs"/>
          <w:snapToGrid w:val="0"/>
          <w:kern w:val="22"/>
          <w:sz w:val="24"/>
          <w:rtl/>
          <w:lang w:val="en-GB"/>
        </w:rPr>
        <w:t>144</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t>وأدلى ببيانات ممثلو الأرجنتين، والاتحاد الأوروبي ودوله الأعضاء البالغ عددها 28 دولة، وغابون، واليابان، والمكسيك، وبيرو، وجنوب أفريقيا، وسويسرا.</w:t>
      </w:r>
    </w:p>
    <w:p w:rsidR="002A7BDF" w:rsidRDefault="00AF3557" w:rsidP="00AF3557">
      <w:pPr>
        <w:spacing w:after="120"/>
        <w:jc w:val="both"/>
        <w:rPr>
          <w:rFonts w:ascii="Simplified Arabic" w:eastAsia="Malgun Gothic" w:hAnsi="Simplified Arabic"/>
          <w:snapToGrid w:val="0"/>
          <w:kern w:val="22"/>
          <w:sz w:val="24"/>
          <w:rtl/>
          <w:lang w:val="en-GB"/>
        </w:rPr>
      </w:pPr>
      <w:r>
        <w:rPr>
          <w:rFonts w:ascii="Simplified Arabic" w:eastAsia="Malgun Gothic" w:hAnsi="Simplified Arabic" w:hint="cs"/>
          <w:snapToGrid w:val="0"/>
          <w:kern w:val="22"/>
          <w:sz w:val="24"/>
          <w:rtl/>
          <w:lang w:val="en-GB"/>
        </w:rPr>
        <w:t>145-</w:t>
      </w:r>
      <w:r>
        <w:rPr>
          <w:rFonts w:ascii="Simplified Arabic" w:eastAsia="Malgun Gothic" w:hAnsi="Simplified Arabic" w:hint="cs"/>
          <w:snapToGrid w:val="0"/>
          <w:kern w:val="22"/>
          <w:sz w:val="24"/>
          <w:rtl/>
          <w:lang w:val="en-GB"/>
        </w:rPr>
        <w:tab/>
        <w:t>وبناء عليه، تناول مؤتمر الأطراف العامل كاجتماع للأطراف في بروتوكول ناغويا، في جلسته العامة الثامنة المنعقدة في 29</w:t>
      </w:r>
      <w:r>
        <w:rPr>
          <w:rFonts w:ascii="Simplified Arabic" w:eastAsia="Malgun Gothic" w:hAnsi="Simplified Arabic" w:hint="eastAsia"/>
          <w:snapToGrid w:val="0"/>
          <w:kern w:val="22"/>
          <w:sz w:val="24"/>
          <w:rtl/>
          <w:lang w:val="en-GB"/>
        </w:rPr>
        <w:t> </w:t>
      </w:r>
      <w:r>
        <w:rPr>
          <w:rFonts w:ascii="Simplified Arabic" w:eastAsia="Malgun Gothic" w:hAnsi="Simplified Arabic" w:hint="cs"/>
          <w:snapToGrid w:val="0"/>
          <w:kern w:val="22"/>
          <w:sz w:val="24"/>
          <w:rtl/>
          <w:lang w:val="en-GB"/>
        </w:rPr>
        <w:t xml:space="preserve">نوفمبر/تشرين الثاني 2018، مشروع المقرر، الوارد في مشروع المقرر </w:t>
      </w:r>
      <w:r w:rsidRPr="00EE0850">
        <w:t>CBD/NP/MOP/3/L.12</w:t>
      </w:r>
      <w:r>
        <w:rPr>
          <w:rFonts w:ascii="Simplified Arabic" w:eastAsia="Malgun Gothic" w:hAnsi="Simplified Arabic" w:hint="cs"/>
          <w:snapToGrid w:val="0"/>
          <w:kern w:val="22"/>
          <w:sz w:val="24"/>
          <w:rtl/>
          <w:lang w:val="en-GB"/>
        </w:rPr>
        <w:t>.</w:t>
      </w:r>
    </w:p>
    <w:p w:rsidR="00AF3557" w:rsidRDefault="00AF3557" w:rsidP="00AF3557">
      <w:pPr>
        <w:spacing w:after="120"/>
        <w:jc w:val="both"/>
        <w:rPr>
          <w:rFonts w:ascii="Simplified Arabic" w:eastAsia="Malgun Gothic" w:hAnsi="Simplified Arabic"/>
          <w:snapToGrid w:val="0"/>
          <w:kern w:val="22"/>
          <w:sz w:val="24"/>
          <w:rtl/>
          <w:lang w:val="en-GB"/>
        </w:rPr>
      </w:pPr>
      <w:r>
        <w:rPr>
          <w:rFonts w:ascii="Simplified Arabic" w:eastAsia="Malgun Gothic" w:hAnsi="Simplified Arabic" w:hint="cs"/>
          <w:snapToGrid w:val="0"/>
          <w:kern w:val="22"/>
          <w:sz w:val="24"/>
          <w:rtl/>
          <w:lang w:val="en-GB"/>
        </w:rPr>
        <w:t>146-</w:t>
      </w:r>
      <w:r>
        <w:rPr>
          <w:rFonts w:ascii="Simplified Arabic" w:eastAsia="Malgun Gothic" w:hAnsi="Simplified Arabic" w:hint="cs"/>
          <w:snapToGrid w:val="0"/>
          <w:kern w:val="22"/>
          <w:sz w:val="24"/>
          <w:rtl/>
          <w:lang w:val="en-GB"/>
        </w:rPr>
        <w:tab/>
        <w:t>وأدلى ببيانات ممثلو الاتحاد الأوروبي ودوله الأعضاء البالغ عددها 28 دولة والمكسيك.</w:t>
      </w:r>
    </w:p>
    <w:p w:rsidR="00AF3557" w:rsidRDefault="00AF3557" w:rsidP="00AF3557">
      <w:pPr>
        <w:spacing w:after="120"/>
        <w:jc w:val="both"/>
        <w:rPr>
          <w:rFonts w:ascii="Simplified Arabic" w:eastAsia="Malgun Gothic" w:hAnsi="Simplified Arabic"/>
          <w:snapToGrid w:val="0"/>
          <w:kern w:val="22"/>
          <w:sz w:val="24"/>
          <w:rtl/>
          <w:lang w:val="en-GB"/>
        </w:rPr>
      </w:pPr>
      <w:r>
        <w:rPr>
          <w:rFonts w:ascii="Simplified Arabic" w:eastAsia="Malgun Gothic" w:hAnsi="Simplified Arabic" w:hint="cs"/>
          <w:snapToGrid w:val="0"/>
          <w:kern w:val="22"/>
          <w:sz w:val="24"/>
          <w:rtl/>
          <w:lang w:val="en-GB"/>
        </w:rPr>
        <w:t>147-</w:t>
      </w:r>
      <w:r>
        <w:rPr>
          <w:rFonts w:ascii="Simplified Arabic" w:eastAsia="Malgun Gothic" w:hAnsi="Simplified Arabic" w:hint="cs"/>
          <w:snapToGrid w:val="0"/>
          <w:kern w:val="22"/>
          <w:sz w:val="24"/>
          <w:rtl/>
          <w:lang w:val="en-GB"/>
        </w:rPr>
        <w:tab/>
      </w:r>
      <w:r>
        <w:rPr>
          <w:rFonts w:ascii="Simplified Arabic" w:eastAsia="Malgun Gothic" w:hAnsi="Simplified Arabic" w:hint="cs"/>
          <w:kern w:val="0"/>
          <w:sz w:val="24"/>
          <w:rtl/>
          <w:lang w:val="en-GB"/>
        </w:rPr>
        <w:t xml:space="preserve">واعتمد مؤتمر الأطراف العامل كاجتماع للأطراف في بروتوكول ناغويا مشروع المقرر، بصيغته المعدلة شفويا، بوصفه مشروع المقرر </w:t>
      </w:r>
      <w:r w:rsidRPr="00EE0850">
        <w:t>NP-3/15</w:t>
      </w:r>
      <w:r>
        <w:rPr>
          <w:rFonts w:ascii="Simplified Arabic" w:eastAsia="Malgun Gothic" w:hAnsi="Simplified Arabic" w:hint="cs"/>
          <w:kern w:val="0"/>
          <w:sz w:val="24"/>
          <w:rtl/>
          <w:lang w:val="en-GB"/>
        </w:rPr>
        <w:t xml:space="preserve"> (للاطلاع على النص، انظر الفصل الأول).</w:t>
      </w:r>
    </w:p>
    <w:p w:rsidR="002A7BDF" w:rsidRPr="00534A53" w:rsidRDefault="002A7BDF" w:rsidP="002A7BDF">
      <w:pPr>
        <w:keepNext/>
        <w:spacing w:after="120" w:line="192" w:lineRule="auto"/>
        <w:jc w:val="center"/>
        <w:rPr>
          <w:rFonts w:ascii="Simplified Arabic" w:hAnsi="Simplified Arabic"/>
          <w:bCs/>
          <w:i/>
          <w:sz w:val="28"/>
          <w:szCs w:val="28"/>
        </w:rPr>
      </w:pPr>
      <w:bookmarkStart w:id="38" w:name="البند17"/>
      <w:bookmarkEnd w:id="38"/>
      <w:r w:rsidRPr="00A33C80">
        <w:rPr>
          <w:rFonts w:ascii="Simplified Arabic" w:hAnsi="Simplified Arabic" w:hint="cs"/>
          <w:bCs/>
          <w:i/>
          <w:sz w:val="28"/>
          <w:szCs w:val="28"/>
          <w:rtl/>
        </w:rPr>
        <w:lastRenderedPageBreak/>
        <w:t xml:space="preserve">البند </w:t>
      </w:r>
      <w:r>
        <w:rPr>
          <w:rFonts w:ascii="Simplified Arabic" w:hAnsi="Simplified Arabic" w:hint="cs"/>
          <w:bCs/>
          <w:i/>
          <w:sz w:val="28"/>
          <w:szCs w:val="28"/>
          <w:rtl/>
        </w:rPr>
        <w:t>17</w:t>
      </w:r>
      <w:r w:rsidRPr="00A33C80">
        <w:rPr>
          <w:rFonts w:ascii="Simplified Arabic" w:hAnsi="Simplified Arabic" w:hint="cs"/>
          <w:bCs/>
          <w:i/>
          <w:sz w:val="28"/>
          <w:szCs w:val="28"/>
          <w:rtl/>
        </w:rPr>
        <w:t>-</w:t>
      </w:r>
      <w:r w:rsidRPr="00A33C80">
        <w:rPr>
          <w:rFonts w:ascii="Simplified Arabic" w:hAnsi="Simplified Arabic" w:hint="cs"/>
          <w:bCs/>
          <w:i/>
          <w:sz w:val="28"/>
          <w:szCs w:val="28"/>
          <w:rtl/>
        </w:rPr>
        <w:tab/>
      </w:r>
      <w:r>
        <w:rPr>
          <w:rFonts w:ascii="Simplified Arabic" w:hAnsi="Simplified Arabic" w:hint="cs"/>
          <w:bCs/>
          <w:i/>
          <w:sz w:val="28"/>
          <w:szCs w:val="28"/>
          <w:rtl/>
        </w:rPr>
        <w:t>معلومات التسلسل الرقمي بشأن الموارد الجينية</w:t>
      </w:r>
    </w:p>
    <w:p w:rsidR="002A7BDF" w:rsidRPr="00FF6127" w:rsidRDefault="00AF3557" w:rsidP="00FF7F0A">
      <w:pPr>
        <w:spacing w:after="120"/>
        <w:jc w:val="both"/>
        <w:rPr>
          <w:rFonts w:ascii="Simplified Arabic" w:eastAsia="Malgun Gothic" w:hAnsi="Simplified Arabic"/>
          <w:kern w:val="0"/>
          <w:sz w:val="24"/>
          <w:rtl/>
          <w:lang w:val="en-GB"/>
        </w:rPr>
      </w:pPr>
      <w:r>
        <w:rPr>
          <w:rFonts w:ascii="Simplified Arabic" w:eastAsia="Malgun Gothic" w:hAnsi="Simplified Arabic" w:hint="cs"/>
          <w:snapToGrid w:val="0"/>
          <w:kern w:val="22"/>
          <w:sz w:val="24"/>
          <w:rtl/>
          <w:lang w:val="en-GB"/>
        </w:rPr>
        <w:t>148</w:t>
      </w:r>
      <w:r w:rsidR="002A7BDF">
        <w:rPr>
          <w:rFonts w:ascii="Simplified Arabic" w:eastAsia="Malgun Gothic" w:hAnsi="Simplified Arabic" w:hint="cs"/>
          <w:snapToGrid w:val="0"/>
          <w:kern w:val="22"/>
          <w:sz w:val="24"/>
          <w:rtl/>
          <w:lang w:val="en-GB"/>
        </w:rPr>
        <w:t>-</w:t>
      </w:r>
      <w:r w:rsidR="002A7BDF">
        <w:rPr>
          <w:rFonts w:ascii="Simplified Arabic" w:eastAsia="Malgun Gothic" w:hAnsi="Simplified Arabic" w:hint="cs"/>
          <w:snapToGrid w:val="0"/>
          <w:kern w:val="22"/>
          <w:sz w:val="24"/>
          <w:rtl/>
          <w:lang w:val="en-GB"/>
        </w:rPr>
        <w:tab/>
      </w:r>
      <w:r w:rsidR="002A7BDF" w:rsidRPr="00FF6127">
        <w:rPr>
          <w:rFonts w:ascii="Simplified Arabic" w:eastAsia="Malgun Gothic" w:hAnsi="Simplified Arabic" w:hint="cs"/>
          <w:snapToGrid w:val="0"/>
          <w:kern w:val="22"/>
          <w:sz w:val="24"/>
          <w:rtl/>
          <w:lang w:val="en-GB"/>
        </w:rPr>
        <w:t xml:space="preserve">تناول الفريق العامل الأول البند 17 من جدول الأعمال خلال اجتماعه الثاني </w:t>
      </w:r>
      <w:r w:rsidR="002A7BDF" w:rsidRPr="00FF6127">
        <w:rPr>
          <w:rFonts w:ascii="Simplified Arabic" w:eastAsia="Malgun Gothic" w:hAnsi="Simplified Arabic"/>
          <w:color w:val="000000"/>
          <w:kern w:val="22"/>
          <w:sz w:val="24"/>
          <w:rtl/>
          <w:lang w:val="en-GB"/>
        </w:rPr>
        <w:t xml:space="preserve">في 18 نوفمبر/تشرين </w:t>
      </w:r>
      <w:r w:rsidR="002A7BDF" w:rsidRPr="00FF6127">
        <w:rPr>
          <w:rFonts w:ascii="Simplified Arabic" w:eastAsia="Malgun Gothic" w:hAnsi="Simplified Arabic" w:hint="cs"/>
          <w:color w:val="000000"/>
          <w:kern w:val="22"/>
          <w:sz w:val="24"/>
          <w:rtl/>
          <w:lang w:val="en-GB"/>
        </w:rPr>
        <w:t>الثاني 2018</w:t>
      </w:r>
      <w:r w:rsidR="002A7BDF">
        <w:rPr>
          <w:rFonts w:ascii="Simplified Arabic" w:eastAsia="Malgun Gothic" w:hAnsi="Simplified Arabic" w:hint="cs"/>
          <w:color w:val="000000"/>
          <w:kern w:val="22"/>
          <w:sz w:val="24"/>
          <w:rtl/>
          <w:lang w:val="en-GB"/>
        </w:rPr>
        <w:t xml:space="preserve"> بالاقتران مع البند 18 من جدول أعمال مؤتمر الأطراف.</w:t>
      </w:r>
      <w:r w:rsidR="002A7BDF" w:rsidRPr="00FF6127">
        <w:rPr>
          <w:rFonts w:eastAsia="Malgun Gothic" w:cs="Times New Roman" w:hint="cs"/>
          <w:color w:val="000000"/>
          <w:kern w:val="22"/>
          <w:sz w:val="22"/>
          <w:szCs w:val="22"/>
          <w:rtl/>
          <w:lang w:val="en-GB"/>
        </w:rPr>
        <w:t xml:space="preserve"> </w:t>
      </w:r>
      <w:r w:rsidR="002A7BDF" w:rsidRPr="00FF6127">
        <w:rPr>
          <w:rFonts w:ascii="Simplified Arabic" w:eastAsia="Malgun Gothic" w:hAnsi="Simplified Arabic"/>
          <w:kern w:val="0"/>
          <w:sz w:val="22"/>
          <w:rtl/>
          <w:lang w:val="en-GB"/>
        </w:rPr>
        <w:t>وكان معروضا على الفريق العامل في غضون نظره في البند</w:t>
      </w:r>
      <w:r>
        <w:rPr>
          <w:rFonts w:ascii="Simplified Arabic" w:eastAsia="Malgun Gothic" w:hAnsi="Simplified Arabic" w:hint="cs"/>
          <w:kern w:val="0"/>
          <w:sz w:val="22"/>
          <w:rtl/>
          <w:lang w:val="en-GB"/>
        </w:rPr>
        <w:t xml:space="preserve"> مشروع مقرر </w:t>
      </w:r>
      <w:r w:rsidR="00FF7F0A">
        <w:rPr>
          <w:rFonts w:ascii="Simplified Arabic" w:eastAsia="Malgun Gothic" w:hAnsi="Simplified Arabic" w:hint="cs"/>
          <w:kern w:val="0"/>
          <w:sz w:val="22"/>
          <w:rtl/>
          <w:lang w:val="en-GB"/>
        </w:rPr>
        <w:t>يستند إلى</w:t>
      </w:r>
      <w:r>
        <w:rPr>
          <w:rFonts w:ascii="Simplified Arabic" w:eastAsia="Malgun Gothic" w:hAnsi="Simplified Arabic" w:hint="cs"/>
          <w:kern w:val="0"/>
          <w:sz w:val="22"/>
          <w:rtl/>
          <w:lang w:val="en-GB"/>
        </w:rPr>
        <w:t xml:space="preserve"> التوصية </w:t>
      </w:r>
      <w:r w:rsidRPr="00EE0850">
        <w:rPr>
          <w:szCs w:val="22"/>
        </w:rPr>
        <w:t>SBSTTA-22/1</w:t>
      </w:r>
      <w:r>
        <w:rPr>
          <w:rFonts w:ascii="Simplified Arabic" w:eastAsia="Malgun Gothic" w:hAnsi="Simplified Arabic" w:hint="cs"/>
          <w:kern w:val="0"/>
          <w:sz w:val="22"/>
          <w:rtl/>
          <w:lang w:val="en-GB"/>
        </w:rPr>
        <w:t xml:space="preserve"> الصادرة عن</w:t>
      </w:r>
      <w:r w:rsidRPr="00FF6127">
        <w:rPr>
          <w:rFonts w:ascii="Simplified Arabic" w:eastAsia="Malgun Gothic" w:hAnsi="Simplified Arabic" w:hint="cs"/>
          <w:kern w:val="0"/>
          <w:sz w:val="22"/>
          <w:rtl/>
          <w:lang w:val="en-GB"/>
        </w:rPr>
        <w:t xml:space="preserve"> الهيئة الفرعية للمشورة العلمية والتقنية والتكنولوجية </w:t>
      </w:r>
      <w:r w:rsidR="00FF7F0A">
        <w:rPr>
          <w:rFonts w:ascii="Simplified Arabic" w:eastAsia="Malgun Gothic" w:hAnsi="Simplified Arabic" w:hint="cs"/>
          <w:kern w:val="0"/>
          <w:sz w:val="22"/>
          <w:rtl/>
          <w:lang w:val="en-GB"/>
        </w:rPr>
        <w:t>ويرد في</w:t>
      </w:r>
      <w:r>
        <w:rPr>
          <w:rFonts w:ascii="Simplified Arabic" w:eastAsia="Malgun Gothic" w:hAnsi="Simplified Arabic" w:hint="cs"/>
          <w:kern w:val="0"/>
          <w:sz w:val="22"/>
          <w:rtl/>
          <w:lang w:val="en-GB"/>
        </w:rPr>
        <w:t xml:space="preserve"> تجميع مشاريع المقررات </w:t>
      </w:r>
      <w:r w:rsidRPr="00EE0850">
        <w:rPr>
          <w:szCs w:val="22"/>
        </w:rPr>
        <w:t>(CBD/NP/MOP/3/1/Add.2)</w:t>
      </w:r>
      <w:r>
        <w:rPr>
          <w:rFonts w:ascii="Simplified Arabic" w:eastAsia="Malgun Gothic" w:hAnsi="Simplified Arabic" w:hint="cs"/>
          <w:kern w:val="0"/>
          <w:sz w:val="22"/>
          <w:rtl/>
          <w:lang w:val="en-GB"/>
        </w:rPr>
        <w:t>.</w:t>
      </w:r>
      <w:r w:rsidR="002A7BDF" w:rsidRPr="00FF6127">
        <w:rPr>
          <w:rFonts w:ascii="Simplified Arabic" w:eastAsia="Malgun Gothic" w:hAnsi="Simplified Arabic"/>
          <w:kern w:val="0"/>
          <w:sz w:val="22"/>
          <w:rtl/>
          <w:lang w:val="en-GB"/>
        </w:rPr>
        <w:t xml:space="preserve"> </w:t>
      </w:r>
      <w:r>
        <w:rPr>
          <w:rFonts w:ascii="Simplified Arabic" w:eastAsia="Malgun Gothic" w:hAnsi="Simplified Arabic" w:hint="cs"/>
          <w:kern w:val="0"/>
          <w:sz w:val="22"/>
          <w:rtl/>
          <w:lang w:val="en-GB"/>
        </w:rPr>
        <w:t xml:space="preserve">كما أُتيحت الوثائق التالية لعلم اجتماع الأطراف: </w:t>
      </w:r>
      <w:r w:rsidR="002A7BDF" w:rsidRPr="00FF6127">
        <w:rPr>
          <w:rFonts w:ascii="Simplified Arabic" w:eastAsia="Malgun Gothic" w:hAnsi="Simplified Arabic" w:hint="cs"/>
          <w:kern w:val="0"/>
          <w:sz w:val="24"/>
          <w:rtl/>
          <w:lang w:val="en-GB" w:bidi="ar-EG"/>
        </w:rPr>
        <w:t>ملخص</w:t>
      </w:r>
      <w:r w:rsidR="002A7BDF" w:rsidRPr="00FF6127">
        <w:rPr>
          <w:rFonts w:ascii="Simplified Arabic" w:eastAsia="Malgun Gothic" w:hAnsi="Simplified Arabic"/>
          <w:kern w:val="0"/>
          <w:sz w:val="24"/>
          <w:rtl/>
          <w:lang w:val="en-GB"/>
        </w:rPr>
        <w:t xml:space="preserve"> للآراء والمعلومات </w:t>
      </w:r>
      <w:r w:rsidR="002A7BDF" w:rsidRPr="00FF6127">
        <w:rPr>
          <w:rFonts w:ascii="Simplified Arabic" w:eastAsia="Malgun Gothic" w:hAnsi="Simplified Arabic" w:hint="cs"/>
          <w:kern w:val="0"/>
          <w:sz w:val="24"/>
          <w:rtl/>
          <w:lang w:val="en-GB"/>
        </w:rPr>
        <w:t>بشأن</w:t>
      </w:r>
      <w:r w:rsidR="002A7BDF" w:rsidRPr="00FF6127">
        <w:rPr>
          <w:rFonts w:ascii="Simplified Arabic" w:eastAsia="Malgun Gothic" w:hAnsi="Simplified Arabic"/>
          <w:kern w:val="0"/>
          <w:sz w:val="24"/>
          <w:rtl/>
          <w:lang w:val="en-GB"/>
        </w:rPr>
        <w:t xml:space="preserve"> الاثار المحتملة المترتبة على استخدام معلومات </w:t>
      </w:r>
      <w:r w:rsidR="002A7BDF" w:rsidRPr="00FF6127">
        <w:rPr>
          <w:rFonts w:ascii="Simplified Arabic" w:eastAsia="Malgun Gothic" w:hAnsi="Simplified Arabic"/>
          <w:kern w:val="0"/>
          <w:sz w:val="24"/>
          <w:rtl/>
          <w:lang w:val="en-GB" w:bidi="ar-EG"/>
        </w:rPr>
        <w:t>ال</w:t>
      </w:r>
      <w:r w:rsidR="002A7BDF" w:rsidRPr="00FF6127">
        <w:rPr>
          <w:rFonts w:ascii="Simplified Arabic" w:eastAsia="Malgun Gothic" w:hAnsi="Simplified Arabic"/>
          <w:kern w:val="0"/>
          <w:sz w:val="24"/>
          <w:rtl/>
          <w:lang w:val="en-GB"/>
        </w:rPr>
        <w:t>تسلسل الرقم</w:t>
      </w:r>
      <w:r w:rsidR="002A7BDF" w:rsidRPr="00FF6127">
        <w:rPr>
          <w:rFonts w:ascii="Simplified Arabic" w:eastAsia="Malgun Gothic" w:hAnsi="Simplified Arabic" w:hint="cs"/>
          <w:kern w:val="0"/>
          <w:sz w:val="24"/>
          <w:rtl/>
          <w:lang w:val="en-GB"/>
        </w:rPr>
        <w:t>ي</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بشأن</w:t>
      </w:r>
      <w:r w:rsidR="002A7BDF" w:rsidRPr="00FF6127">
        <w:rPr>
          <w:rFonts w:ascii="Simplified Arabic" w:eastAsia="Malgun Gothic" w:hAnsi="Simplified Arabic"/>
          <w:kern w:val="0"/>
          <w:sz w:val="24"/>
          <w:rtl/>
          <w:lang w:val="en-GB"/>
        </w:rPr>
        <w:t xml:space="preserve"> الموارد ال</w:t>
      </w:r>
      <w:r w:rsidR="002A7BDF" w:rsidRPr="00FF6127">
        <w:rPr>
          <w:rFonts w:ascii="Simplified Arabic" w:eastAsia="Malgun Gothic" w:hAnsi="Simplified Arabic" w:hint="cs"/>
          <w:kern w:val="0"/>
          <w:sz w:val="24"/>
          <w:rtl/>
          <w:lang w:val="en-GB"/>
        </w:rPr>
        <w:t>جيني</w:t>
      </w:r>
      <w:r w:rsidR="002A7BDF" w:rsidRPr="00FF6127">
        <w:rPr>
          <w:rFonts w:ascii="Simplified Arabic" w:eastAsia="Malgun Gothic" w:hAnsi="Simplified Arabic"/>
          <w:kern w:val="0"/>
          <w:sz w:val="24"/>
          <w:rtl/>
          <w:lang w:val="en-GB"/>
        </w:rPr>
        <w:t xml:space="preserve">ة لفائدة </w:t>
      </w:r>
      <w:r w:rsidR="002A7BDF" w:rsidRPr="00FF6127">
        <w:rPr>
          <w:rFonts w:ascii="Simplified Arabic" w:eastAsia="Malgun Gothic" w:hAnsi="Simplified Arabic" w:hint="cs"/>
          <w:kern w:val="0"/>
          <w:sz w:val="24"/>
          <w:rtl/>
          <w:lang w:val="en-GB"/>
        </w:rPr>
        <w:t>أ</w:t>
      </w:r>
      <w:r w:rsidR="002A7BDF" w:rsidRPr="00FF6127">
        <w:rPr>
          <w:rFonts w:ascii="Simplified Arabic" w:eastAsia="Malgun Gothic" w:hAnsi="Simplified Arabic"/>
          <w:kern w:val="0"/>
          <w:sz w:val="24"/>
          <w:rtl/>
          <w:lang w:val="en-GB"/>
        </w:rPr>
        <w:t xml:space="preserve">هداف الاتفاقية الثلاثة وهدف بروتوكول ناغويا </w:t>
      </w:r>
      <w:r w:rsidR="002A7BDF" w:rsidRPr="00AF3557">
        <w:rPr>
          <w:rFonts w:eastAsia="Malgun Gothic" w:cs="Times New Roman"/>
          <w:color w:val="000000"/>
          <w:kern w:val="0"/>
          <w:szCs w:val="20"/>
          <w:lang w:val="en-GB"/>
        </w:rPr>
        <w:t>(CBD/DSI/AHTEG/2018/1/2)</w:t>
      </w:r>
      <w:r w:rsidR="002A7BDF" w:rsidRPr="00FF6127">
        <w:rPr>
          <w:rFonts w:eastAsia="Malgun Gothic" w:cs="Times New Roman" w:hint="cs"/>
          <w:color w:val="000000"/>
          <w:kern w:val="0"/>
          <w:sz w:val="22"/>
          <w:rtl/>
          <w:lang w:val="en-GB"/>
        </w:rPr>
        <w:t>؛</w:t>
      </w:r>
      <w:r w:rsidR="002A7BDF">
        <w:rPr>
          <w:rFonts w:ascii="Simplified Arabic" w:eastAsia="Malgun Gothic" w:hAnsi="Simplified Arabic" w:hint="cs"/>
          <w:kern w:val="0"/>
          <w:sz w:val="24"/>
          <w:rtl/>
          <w:lang w:val="en-GB"/>
        </w:rPr>
        <w:t xml:space="preserve"> </w:t>
      </w:r>
      <w:r w:rsidR="002A7BDF" w:rsidRPr="00FF6127">
        <w:rPr>
          <w:rFonts w:ascii="Simplified Arabic" w:eastAsia="Malgun Gothic" w:hAnsi="Simplified Arabic"/>
          <w:kern w:val="22"/>
          <w:sz w:val="24"/>
          <w:rtl/>
          <w:lang w:val="en-GB"/>
        </w:rPr>
        <w:t>ودراسات حالة وأمثلة عن استخدام معلومات التسلسل الرقمي فيما يتعلق بأهداف الاتفاقية وبروتوكول</w:t>
      </w:r>
      <w:r w:rsidR="002A7BDF" w:rsidRPr="00FF6127">
        <w:rPr>
          <w:rFonts w:ascii="Simplified Arabic" w:eastAsia="Malgun Gothic" w:hAnsi="Simplified Arabic" w:hint="cs"/>
          <w:kern w:val="22"/>
          <w:sz w:val="24"/>
          <w:rtl/>
          <w:lang w:val="en-GB"/>
        </w:rPr>
        <w:t xml:space="preserve"> </w:t>
      </w:r>
      <w:r w:rsidR="002A7BDF" w:rsidRPr="00FF6127">
        <w:rPr>
          <w:rFonts w:ascii="Simplified Arabic" w:eastAsia="Malgun Gothic" w:hAnsi="Simplified Arabic"/>
          <w:kern w:val="22"/>
          <w:sz w:val="24"/>
          <w:rtl/>
          <w:lang w:val="en-GB"/>
        </w:rPr>
        <w:t>ناغويا</w:t>
      </w:r>
      <w:r w:rsidR="002A7BDF" w:rsidRPr="00FF6127">
        <w:rPr>
          <w:rFonts w:ascii="Simplified Arabic" w:eastAsia="Malgun Gothic" w:hAnsi="Simplified Arabic" w:hint="cs"/>
          <w:kern w:val="22"/>
          <w:sz w:val="24"/>
          <w:rtl/>
          <w:lang w:val="en-GB"/>
        </w:rPr>
        <w:t xml:space="preserve"> </w:t>
      </w:r>
      <w:r w:rsidR="002A7BDF" w:rsidRPr="00AF3557">
        <w:rPr>
          <w:rFonts w:eastAsia="Malgun Gothic" w:cs="Times New Roman"/>
          <w:kern w:val="22"/>
          <w:szCs w:val="20"/>
          <w:lang w:val="en-GB"/>
        </w:rPr>
        <w:t>(CBD/DSI/AHTEG/2018/1/2/Add.1)</w:t>
      </w:r>
      <w:r w:rsidR="002A7BDF" w:rsidRPr="00FF6127">
        <w:rPr>
          <w:rFonts w:eastAsia="Malgun Gothic" w:cs="Times New Roman" w:hint="cs"/>
          <w:kern w:val="22"/>
          <w:sz w:val="22"/>
          <w:szCs w:val="22"/>
          <w:rtl/>
          <w:lang w:val="en-GB"/>
        </w:rPr>
        <w:t xml:space="preserve">، </w:t>
      </w:r>
      <w:r w:rsidR="002A7BDF" w:rsidRPr="00FF6127">
        <w:rPr>
          <w:rFonts w:ascii="Simplified Arabic" w:eastAsia="Malgun Gothic" w:hAnsi="Simplified Arabic"/>
          <w:kern w:val="22"/>
          <w:sz w:val="24"/>
          <w:rtl/>
          <w:lang w:val="en-GB"/>
        </w:rPr>
        <w:t>ومعلومات عن التسلسل الرقمي بشأن الموارد الجينية في العمليات الدولية الجارية ومناقشات السياسات الجارية</w:t>
      </w:r>
      <w:r w:rsidR="002A7BDF" w:rsidRPr="00FF6127">
        <w:rPr>
          <w:rFonts w:ascii="Simplified Arabic" w:eastAsia="Malgun Gothic" w:hAnsi="Simplified Arabic" w:hint="cs"/>
          <w:kern w:val="22"/>
          <w:sz w:val="24"/>
          <w:rtl/>
          <w:lang w:val="en-GB"/>
        </w:rPr>
        <w:t xml:space="preserve"> </w:t>
      </w:r>
      <w:r w:rsidR="002A7BDF" w:rsidRPr="00AF3557">
        <w:rPr>
          <w:rFonts w:eastAsia="Malgun Gothic" w:cs="Times New Roman"/>
          <w:kern w:val="22"/>
          <w:szCs w:val="20"/>
          <w:lang w:val="en-GB"/>
        </w:rPr>
        <w:t>(CBD/DSI/AHTEG/2018/1/2/Add.2)</w:t>
      </w:r>
      <w:r w:rsidR="002A7BDF" w:rsidRPr="00FF6127">
        <w:rPr>
          <w:rFonts w:eastAsia="Malgun Gothic" w:cs="Times New Roman" w:hint="cs"/>
          <w:kern w:val="22"/>
          <w:sz w:val="22"/>
          <w:szCs w:val="22"/>
          <w:rtl/>
          <w:lang w:val="en-GB"/>
        </w:rPr>
        <w:t xml:space="preserve"> </w:t>
      </w:r>
      <w:r w:rsidR="002A7BDF" w:rsidRPr="00FF6127">
        <w:rPr>
          <w:rFonts w:ascii="Simplified Arabic" w:eastAsia="Malgun Gothic" w:hAnsi="Simplified Arabic"/>
          <w:i/>
          <w:kern w:val="22"/>
          <w:sz w:val="24"/>
          <w:rtl/>
          <w:lang w:val="en-GB"/>
        </w:rPr>
        <w:t>و</w:t>
      </w:r>
      <w:r w:rsidR="002A7BDF" w:rsidRPr="00FF6127">
        <w:rPr>
          <w:rFonts w:ascii="Simplified Arabic" w:eastAsia="Malgun Gothic" w:hAnsi="Simplified Arabic"/>
          <w:kern w:val="22"/>
          <w:sz w:val="24"/>
          <w:rtl/>
          <w:lang w:val="en-GB"/>
        </w:rPr>
        <w:t>دراسة استطلاعية لتقصي الحقائق</w:t>
      </w:r>
      <w:r w:rsidR="002A7BDF" w:rsidRPr="00FF6127">
        <w:rPr>
          <w:rFonts w:ascii="Simplified Arabic" w:eastAsia="Malgun Gothic" w:hAnsi="Simplified Arabic" w:hint="cs"/>
          <w:kern w:val="22"/>
          <w:sz w:val="24"/>
          <w:rtl/>
          <w:lang w:val="en-GB"/>
        </w:rPr>
        <w:t xml:space="preserve"> بشأن </w:t>
      </w:r>
      <w:r w:rsidR="002A7BDF" w:rsidRPr="00FF6127">
        <w:rPr>
          <w:rFonts w:ascii="Simplified Arabic" w:eastAsia="Malgun Gothic" w:hAnsi="Simplified Arabic"/>
          <w:kern w:val="22"/>
          <w:sz w:val="24"/>
          <w:rtl/>
          <w:lang w:val="en-GB"/>
        </w:rPr>
        <w:t>معلومات التسلسل الرقمي بشأن الموارد الجينية</w:t>
      </w:r>
      <w:r w:rsidR="002A7BDF" w:rsidRPr="00FF6127">
        <w:rPr>
          <w:rFonts w:ascii="Simplified Arabic" w:eastAsia="Malgun Gothic" w:hAnsi="Simplified Arabic" w:hint="cs"/>
          <w:kern w:val="22"/>
          <w:sz w:val="24"/>
          <w:rtl/>
          <w:lang w:val="en-GB"/>
        </w:rPr>
        <w:t xml:space="preserve"> في سياق الاتفاقية المتعلقة بالتنوع البيولوجي وبروتوكول ناغويا </w:t>
      </w:r>
      <w:r w:rsidR="002A7BDF" w:rsidRPr="00AF3557">
        <w:rPr>
          <w:rFonts w:eastAsia="Malgun Gothic" w:cs="Times New Roman"/>
          <w:kern w:val="22"/>
          <w:szCs w:val="20"/>
          <w:lang w:val="en-GB"/>
        </w:rPr>
        <w:t>(CBD/DSI/AHTEG/2018/1/3)</w:t>
      </w:r>
      <w:r w:rsidR="002A7BDF">
        <w:rPr>
          <w:rFonts w:ascii="Simplified Arabic" w:eastAsia="Malgun Gothic" w:hAnsi="Simplified Arabic" w:hint="cs"/>
          <w:kern w:val="22"/>
          <w:sz w:val="24"/>
          <w:rtl/>
          <w:lang w:val="en-GB"/>
        </w:rPr>
        <w:t>، وتقديم</w:t>
      </w:r>
      <w:r w:rsidR="002A7BDF" w:rsidRPr="00FF6127">
        <w:rPr>
          <w:rFonts w:ascii="Simplified Arabic" w:eastAsia="Malgun Gothic" w:hAnsi="Simplified Arabic"/>
          <w:kern w:val="22"/>
          <w:sz w:val="24"/>
          <w:rtl/>
          <w:lang w:val="en-GB"/>
        </w:rPr>
        <w:t xml:space="preserve"> من أمانة </w:t>
      </w:r>
      <w:r w:rsidR="002A7BDF" w:rsidRPr="00FF6127">
        <w:rPr>
          <w:rFonts w:ascii="Simplified Arabic" w:eastAsia="Malgun Gothic" w:hAnsi="Simplified Arabic" w:hint="cs"/>
          <w:kern w:val="22"/>
          <w:sz w:val="24"/>
          <w:rtl/>
          <w:lang w:val="en-GB"/>
        </w:rPr>
        <w:t>لجنة</w:t>
      </w:r>
      <w:r w:rsidR="002A7BDF" w:rsidRPr="00FF6127">
        <w:rPr>
          <w:rFonts w:ascii="Simplified Arabic" w:eastAsia="Malgun Gothic" w:hAnsi="Simplified Arabic"/>
          <w:kern w:val="22"/>
          <w:sz w:val="24"/>
          <w:rtl/>
          <w:lang w:val="en-GB"/>
        </w:rPr>
        <w:t xml:space="preserve"> الموارد الوراثية للأغذية والزراعة</w:t>
      </w:r>
      <w:r w:rsidR="002A7BDF" w:rsidRPr="00FF6127">
        <w:rPr>
          <w:rFonts w:ascii="Simplified Arabic" w:eastAsia="Malgun Gothic" w:hAnsi="Simplified Arabic" w:hint="cs"/>
          <w:kern w:val="22"/>
          <w:sz w:val="24"/>
          <w:rtl/>
          <w:lang w:val="en-GB"/>
        </w:rPr>
        <w:t xml:space="preserve"> </w:t>
      </w:r>
      <w:r w:rsidR="002A7BDF" w:rsidRPr="00AF3557">
        <w:rPr>
          <w:rFonts w:eastAsia="Malgun Gothic" w:cs="Times New Roman"/>
          <w:bCs/>
          <w:kern w:val="0"/>
          <w:szCs w:val="20"/>
        </w:rPr>
        <w:t>(</w:t>
      </w:r>
      <w:r w:rsidR="002A7BDF" w:rsidRPr="00AF3557">
        <w:rPr>
          <w:rFonts w:eastAsia="Malgun Gothic" w:cs="Times New Roman"/>
          <w:bCs/>
          <w:snapToGrid w:val="0"/>
          <w:kern w:val="0"/>
          <w:szCs w:val="20"/>
        </w:rPr>
        <w:t>CBD/COP/14/INF/29)</w:t>
      </w:r>
      <w:r w:rsidR="002A7BDF">
        <w:rPr>
          <w:rFonts w:eastAsia="Malgun Gothic" w:cs="Times New Roman" w:hint="cs"/>
          <w:iCs/>
          <w:kern w:val="22"/>
          <w:sz w:val="22"/>
          <w:szCs w:val="22"/>
          <w:rtl/>
          <w:lang w:val="en-GB"/>
        </w:rPr>
        <w:t>.</w:t>
      </w:r>
    </w:p>
    <w:p w:rsidR="002A7BDF" w:rsidRPr="00FF6127" w:rsidRDefault="00BB3293" w:rsidP="002A7BDF">
      <w:pPr>
        <w:spacing w:after="120"/>
        <w:jc w:val="both"/>
        <w:rPr>
          <w:rFonts w:ascii="Simplified Arabic" w:eastAsia="Times New Roman" w:hAnsi="Simplified Arabic"/>
          <w:color w:val="000000"/>
          <w:kern w:val="0"/>
          <w:sz w:val="24"/>
          <w:rtl/>
          <w:lang w:val="fr-CH" w:eastAsia="fr-CH"/>
        </w:rPr>
      </w:pPr>
      <w:r>
        <w:rPr>
          <w:rFonts w:ascii="Simplified Arabic" w:eastAsia="Times New Roman" w:hAnsi="Simplified Arabic" w:hint="cs"/>
          <w:i/>
          <w:kern w:val="22"/>
          <w:sz w:val="24"/>
          <w:rtl/>
          <w:lang w:val="fr-CH" w:eastAsia="fr-CH"/>
        </w:rPr>
        <w:t>149</w:t>
      </w:r>
      <w:r w:rsidR="002A7BDF">
        <w:rPr>
          <w:rFonts w:ascii="Simplified Arabic" w:eastAsia="Times New Roman" w:hAnsi="Simplified Arabic" w:hint="cs"/>
          <w:i/>
          <w:kern w:val="22"/>
          <w:sz w:val="24"/>
          <w:rtl/>
          <w:lang w:val="fr-CH" w:eastAsia="fr-CH"/>
        </w:rPr>
        <w:t>-</w:t>
      </w:r>
      <w:r w:rsidR="002A7BDF">
        <w:rPr>
          <w:rFonts w:ascii="Simplified Arabic" w:eastAsia="Times New Roman" w:hAnsi="Simplified Arabic" w:hint="cs"/>
          <w:i/>
          <w:kern w:val="22"/>
          <w:sz w:val="24"/>
          <w:rtl/>
          <w:lang w:val="fr-CH" w:eastAsia="fr-CH"/>
        </w:rPr>
        <w:tab/>
      </w:r>
      <w:r w:rsidR="002A7BDF" w:rsidRPr="00FF6127">
        <w:rPr>
          <w:rFonts w:ascii="Simplified Arabic" w:eastAsia="Times New Roman" w:hAnsi="Simplified Arabic"/>
          <w:i/>
          <w:kern w:val="22"/>
          <w:sz w:val="24"/>
          <w:rtl/>
          <w:lang w:val="fr-CH" w:eastAsia="fr-CH"/>
        </w:rPr>
        <w:t>وأدلى ببيانات ممثلو</w:t>
      </w:r>
      <w:r w:rsidR="002A7BDF" w:rsidRPr="00FF6127">
        <w:rPr>
          <w:rFonts w:ascii="Simplified Arabic" w:eastAsia="Times New Roman" w:hAnsi="Simplified Arabic" w:hint="cs"/>
          <w:i/>
          <w:kern w:val="22"/>
          <w:sz w:val="24"/>
          <w:rtl/>
          <w:lang w:val="fr-CH" w:eastAsia="fr-CH"/>
        </w:rPr>
        <w:t xml:space="preserve"> </w:t>
      </w:r>
      <w:r w:rsidR="002A7BDF" w:rsidRPr="00FF6127">
        <w:rPr>
          <w:rFonts w:ascii="Simplified Arabic" w:eastAsia="Times New Roman" w:hAnsi="Simplified Arabic"/>
          <w:color w:val="000000"/>
          <w:kern w:val="0"/>
          <w:sz w:val="24"/>
          <w:rtl/>
          <w:lang w:val="fr-CH" w:eastAsia="fr-CH"/>
        </w:rPr>
        <w:t xml:space="preserve">إثيوبيا والأرجنتين والأردن وإكوادور وإندونيسيا وأوروغواي وأوغندا </w:t>
      </w:r>
      <w:r w:rsidR="002A7BDF" w:rsidRPr="00FF6127">
        <w:rPr>
          <w:rFonts w:ascii="Simplified Arabic" w:eastAsia="Times New Roman" w:hAnsi="Simplified Arabic" w:hint="cs"/>
          <w:kern w:val="0"/>
          <w:sz w:val="24"/>
          <w:rtl/>
          <w:lang w:val="fr-CH" w:eastAsia="fr-CH"/>
        </w:rPr>
        <w:t>و</w:t>
      </w:r>
      <w:r w:rsidR="002A7BDF" w:rsidRPr="00FF6127">
        <w:rPr>
          <w:rFonts w:ascii="Simplified Arabic" w:eastAsia="Times New Roman" w:hAnsi="Simplified Arabic"/>
          <w:kern w:val="0"/>
          <w:sz w:val="24"/>
          <w:rtl/>
          <w:lang w:val="fr-CH" w:eastAsia="fr-CH"/>
        </w:rPr>
        <w:t>الاتحاد الأوروبي ودوله الأعضاء البالغ عددها 28 دولة</w:t>
      </w:r>
      <w:r w:rsidR="002A7BDF" w:rsidRPr="00FF6127">
        <w:rPr>
          <w:rFonts w:ascii="Simplified Arabic" w:eastAsia="Times New Roman" w:hAnsi="Simplified Arabic"/>
          <w:color w:val="000000"/>
          <w:kern w:val="0"/>
          <w:sz w:val="24"/>
          <w:rtl/>
          <w:lang w:val="fr-CH" w:eastAsia="fr-CH"/>
        </w:rPr>
        <w:t xml:space="preserve"> وبوتسوانا وبوليفيا (دولة - المتعددة القوميات) وبيرو وبيلاروس وتوغو وجمهورية تنزانيا المتحدة والجمهورية الدومينيكية وجمهورية كوريا وجنوب أفريقيا والسنغال والسودان وسويسرا والصين وغواتيمالا وغينيا - بيساو والفلبين وفنزويلا (جمهورية – البوليفارية) والكاميرون وكينيا وماليزيا ومدغشقر والمكسيك وملاوي</w:t>
      </w:r>
      <w:r w:rsidR="002A7BDF" w:rsidRPr="00FF6127">
        <w:rPr>
          <w:rFonts w:ascii="Simplified Arabic" w:eastAsia="Times New Roman" w:hAnsi="Simplified Arabic"/>
          <w:color w:val="000000"/>
          <w:kern w:val="0"/>
          <w:sz w:val="24"/>
          <w:lang w:val="fr-CH" w:eastAsia="fr-CH"/>
        </w:rPr>
        <w:t xml:space="preserve"> </w:t>
      </w:r>
      <w:r w:rsidR="002A7BDF" w:rsidRPr="00FF6127">
        <w:rPr>
          <w:rFonts w:ascii="Simplified Arabic" w:eastAsia="Times New Roman" w:hAnsi="Simplified Arabic" w:hint="cs"/>
          <w:color w:val="000000"/>
          <w:kern w:val="0"/>
          <w:sz w:val="24"/>
          <w:rtl/>
          <w:lang w:val="fr-CH" w:eastAsia="fr-CH" w:bidi="ar-EG"/>
        </w:rPr>
        <w:t>(نيابة عن المجموعة الأفريقية)</w:t>
      </w:r>
      <w:r w:rsidR="002A7BDF" w:rsidRPr="00FF6127">
        <w:rPr>
          <w:rFonts w:ascii="Simplified Arabic" w:eastAsia="Times New Roman" w:hAnsi="Simplified Arabic"/>
          <w:color w:val="000000"/>
          <w:kern w:val="0"/>
          <w:sz w:val="24"/>
          <w:rtl/>
          <w:lang w:val="fr-CH" w:eastAsia="fr-CH"/>
        </w:rPr>
        <w:t xml:space="preserve"> والنرويج والهند واليابان</w:t>
      </w:r>
      <w:r w:rsidR="002A7BDF" w:rsidRPr="00FF6127">
        <w:rPr>
          <w:rFonts w:ascii="Simplified Arabic" w:eastAsia="Times New Roman" w:hAnsi="Simplified Arabic" w:hint="cs"/>
          <w:color w:val="000000"/>
          <w:kern w:val="0"/>
          <w:sz w:val="24"/>
          <w:rtl/>
          <w:lang w:val="fr-CH" w:eastAsia="fr-CH"/>
        </w:rPr>
        <w:t>.</w:t>
      </w:r>
    </w:p>
    <w:p w:rsidR="002A7BDF" w:rsidRPr="00FF6127" w:rsidRDefault="00BB3293" w:rsidP="002A7BDF">
      <w:pPr>
        <w:spacing w:after="120"/>
        <w:jc w:val="both"/>
        <w:rPr>
          <w:rFonts w:ascii="Simplified Arabic" w:eastAsia="Times New Roman" w:hAnsi="Simplified Arabic"/>
          <w:color w:val="000000"/>
          <w:kern w:val="0"/>
          <w:sz w:val="24"/>
          <w:rtl/>
          <w:lang w:val="fr-CH" w:eastAsia="fr-CH" w:bidi="ar-EG"/>
        </w:rPr>
      </w:pPr>
      <w:r>
        <w:rPr>
          <w:rFonts w:ascii="Simplified Arabic" w:eastAsia="Times New Roman" w:hAnsi="Simplified Arabic" w:hint="cs"/>
          <w:color w:val="000000"/>
          <w:kern w:val="0"/>
          <w:sz w:val="24"/>
          <w:rtl/>
          <w:lang w:val="fr-CH" w:eastAsia="fr-CH"/>
        </w:rPr>
        <w:t>150</w:t>
      </w:r>
      <w:r w:rsidR="002A7BDF">
        <w:rPr>
          <w:rFonts w:ascii="Simplified Arabic" w:eastAsia="Times New Roman" w:hAnsi="Simplified Arabic" w:hint="cs"/>
          <w:color w:val="000000"/>
          <w:kern w:val="0"/>
          <w:sz w:val="24"/>
          <w:rtl/>
          <w:lang w:val="fr-CH" w:eastAsia="fr-CH"/>
        </w:rPr>
        <w:t>-</w:t>
      </w:r>
      <w:r w:rsidR="002A7BDF">
        <w:rPr>
          <w:rFonts w:ascii="Simplified Arabic" w:eastAsia="Times New Roman" w:hAnsi="Simplified Arabic" w:hint="cs"/>
          <w:color w:val="000000"/>
          <w:kern w:val="0"/>
          <w:sz w:val="24"/>
          <w:rtl/>
          <w:lang w:val="fr-CH" w:eastAsia="fr-CH"/>
        </w:rPr>
        <w:tab/>
      </w:r>
      <w:r w:rsidR="002A7BDF" w:rsidRPr="00FF6127">
        <w:rPr>
          <w:rFonts w:ascii="Simplified Arabic" w:eastAsia="Times New Roman" w:hAnsi="Simplified Arabic" w:hint="cs"/>
          <w:color w:val="000000"/>
          <w:kern w:val="0"/>
          <w:sz w:val="24"/>
          <w:rtl/>
          <w:lang w:val="fr-CH" w:eastAsia="fr-CH" w:bidi="ar-EG"/>
        </w:rPr>
        <w:t xml:space="preserve">كما أدلى ببيانات ممثلو البرازيل </w:t>
      </w:r>
      <w:r w:rsidR="002A7BDF" w:rsidRPr="00FF6127">
        <w:rPr>
          <w:rFonts w:ascii="Simplified Arabic" w:eastAsia="Times New Roman" w:hAnsi="Simplified Arabic"/>
          <w:kern w:val="0"/>
          <w:sz w:val="24"/>
          <w:rtl/>
          <w:lang w:val="fr-CH" w:eastAsia="fr-CH"/>
        </w:rPr>
        <w:t>(بالنيابة عن البلدان ذات التنوع البيولوجي الشديد والمتقاربة التفكير)</w:t>
      </w:r>
      <w:r w:rsidR="002A7BDF" w:rsidRPr="00FF6127">
        <w:rPr>
          <w:rFonts w:ascii="Simplified Arabic" w:eastAsia="Times New Roman" w:hAnsi="Simplified Arabic" w:hint="cs"/>
          <w:kern w:val="0"/>
          <w:sz w:val="24"/>
          <w:rtl/>
          <w:lang w:val="fr-CH" w:eastAsia="fr-CH"/>
        </w:rPr>
        <w:t xml:space="preserve"> </w:t>
      </w:r>
      <w:r w:rsidR="002A7BDF" w:rsidRPr="00FF6127">
        <w:rPr>
          <w:rFonts w:ascii="Simplified Arabic" w:eastAsia="Times New Roman" w:hAnsi="Simplified Arabic" w:hint="cs"/>
          <w:color w:val="000000"/>
          <w:kern w:val="0"/>
          <w:sz w:val="24"/>
          <w:rtl/>
          <w:lang w:val="fr-CH" w:eastAsia="fr-CH" w:bidi="ar-EG"/>
        </w:rPr>
        <w:t>و</w:t>
      </w:r>
      <w:r w:rsidR="002A7BDF" w:rsidRPr="00FF6127">
        <w:rPr>
          <w:rFonts w:ascii="Simplified Arabic" w:eastAsia="Times New Roman" w:hAnsi="Simplified Arabic"/>
          <w:color w:val="000000"/>
          <w:kern w:val="0"/>
          <w:sz w:val="24"/>
          <w:rtl/>
          <w:lang w:val="fr-CH" w:eastAsia="fr-CH" w:bidi="ar-EG"/>
        </w:rPr>
        <w:t>تايلند وتركيا وكندا وكوستاريكا وكولومبيا والمغرب ونيوزيلندا</w:t>
      </w:r>
      <w:r w:rsidR="002A7BDF" w:rsidRPr="00FF6127">
        <w:rPr>
          <w:rFonts w:ascii="Simplified Arabic" w:eastAsia="Times New Roman" w:hAnsi="Simplified Arabic" w:hint="cs"/>
          <w:color w:val="000000"/>
          <w:kern w:val="0"/>
          <w:sz w:val="24"/>
          <w:rtl/>
          <w:lang w:val="fr-CH" w:eastAsia="fr-CH" w:bidi="ar-EG"/>
        </w:rPr>
        <w:t xml:space="preserve">. </w:t>
      </w:r>
    </w:p>
    <w:p w:rsidR="002A7BDF" w:rsidRPr="00FF6127" w:rsidRDefault="00BB3293"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i/>
          <w:kern w:val="22"/>
          <w:sz w:val="24"/>
          <w:rtl/>
          <w:lang w:val="fr-CH"/>
        </w:rPr>
        <w:t>151</w:t>
      </w:r>
      <w:r w:rsidR="002A7BDF">
        <w:rPr>
          <w:rFonts w:ascii="Simplified Arabic" w:eastAsia="Malgun Gothic" w:hAnsi="Simplified Arabic" w:hint="cs"/>
          <w:i/>
          <w:kern w:val="22"/>
          <w:sz w:val="24"/>
          <w:rtl/>
          <w:lang w:val="fr-CH"/>
        </w:rPr>
        <w:t>-</w:t>
      </w:r>
      <w:r w:rsidR="002A7BDF">
        <w:rPr>
          <w:rFonts w:ascii="Simplified Arabic" w:eastAsia="Malgun Gothic" w:hAnsi="Simplified Arabic" w:hint="cs"/>
          <w:i/>
          <w:kern w:val="22"/>
          <w:sz w:val="24"/>
          <w:rtl/>
          <w:lang w:val="fr-CH"/>
        </w:rPr>
        <w:tab/>
      </w:r>
      <w:r w:rsidR="002A7BDF" w:rsidRPr="00FF6127">
        <w:rPr>
          <w:rFonts w:ascii="Simplified Arabic" w:eastAsia="Malgun Gothic" w:hAnsi="Simplified Arabic" w:hint="cs"/>
          <w:kern w:val="0"/>
          <w:sz w:val="24"/>
          <w:rtl/>
          <w:lang w:val="en-GB"/>
        </w:rPr>
        <w:t>وأدلى</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ببيانات</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إضافية</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ممثلو</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الاتحاد</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الأفريقي،</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وشعبة</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شؤون</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المحيطات</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وقانون</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البحار</w:t>
      </w:r>
      <w:r>
        <w:rPr>
          <w:rFonts w:ascii="Simplified Arabic" w:eastAsia="Malgun Gothic" w:hAnsi="Simplified Arabic" w:hint="cs"/>
          <w:kern w:val="0"/>
          <w:sz w:val="24"/>
          <w:rtl/>
          <w:lang w:val="en-GB"/>
        </w:rPr>
        <w:t xml:space="preserve"> في مكتب الأمم المتحدة للشؤون القانونية</w:t>
      </w:r>
      <w:r w:rsidR="002A7BDF" w:rsidRPr="00FF6127">
        <w:rPr>
          <w:rFonts w:ascii="Simplified Arabic" w:eastAsia="Malgun Gothic" w:hAnsi="Simplified Arabic"/>
          <w:kern w:val="0"/>
          <w:sz w:val="24"/>
          <w:rtl/>
          <w:lang w:val="en-GB"/>
        </w:rPr>
        <w:t xml:space="preserve"> (</w:t>
      </w:r>
      <w:r w:rsidR="002A7BDF" w:rsidRPr="00FF6127">
        <w:rPr>
          <w:rFonts w:eastAsia="Malgun Gothic" w:cs="Times New Roman"/>
          <w:kern w:val="0"/>
          <w:sz w:val="22"/>
          <w:szCs w:val="22"/>
          <w:lang w:val="en-GB"/>
        </w:rPr>
        <w:t>DOALOS</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ومنظمة</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الصحة</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العالمية</w:t>
      </w:r>
      <w:r w:rsidR="002A7BDF" w:rsidRPr="00FF6127">
        <w:rPr>
          <w:rFonts w:ascii="Simplified Arabic" w:eastAsia="Malgun Gothic" w:hAnsi="Simplified Arabic"/>
          <w:kern w:val="0"/>
          <w:sz w:val="24"/>
          <w:rtl/>
          <w:lang w:val="en-GB"/>
        </w:rPr>
        <w:t xml:space="preserve"> (</w:t>
      </w:r>
      <w:r w:rsidR="002A7BDF" w:rsidRPr="00FF6127">
        <w:rPr>
          <w:rFonts w:eastAsia="Malgun Gothic" w:cs="Times New Roman"/>
          <w:kern w:val="0"/>
          <w:sz w:val="22"/>
          <w:szCs w:val="22"/>
          <w:lang w:val="en-GB"/>
        </w:rPr>
        <w:t>WHO</w:t>
      </w:r>
      <w:r w:rsidR="002A7BDF" w:rsidRPr="00FF6127">
        <w:rPr>
          <w:rFonts w:ascii="Simplified Arabic" w:eastAsia="Malgun Gothic" w:hAnsi="Simplified Arabic"/>
          <w:kern w:val="0"/>
          <w:sz w:val="24"/>
          <w:rtl/>
          <w:lang w:val="en-GB"/>
        </w:rPr>
        <w:t>)</w:t>
      </w:r>
      <w:r w:rsidR="002A7BDF" w:rsidRPr="00FF6127">
        <w:rPr>
          <w:rFonts w:ascii="Simplified Arabic" w:eastAsia="Malgun Gothic" w:hAnsi="Simplified Arabic" w:hint="cs"/>
          <w:kern w:val="0"/>
          <w:sz w:val="24"/>
          <w:rtl/>
          <w:lang w:val="en-GB"/>
        </w:rPr>
        <w:t>،</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والمنظمة</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العالمية</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للملكية</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الفكرية</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w:t>
      </w:r>
      <w:r w:rsidR="002A7BDF" w:rsidRPr="00FF6127">
        <w:rPr>
          <w:rFonts w:asciiTheme="majorBidi" w:eastAsia="Malgun Gothic" w:hAnsiTheme="majorBidi" w:cstheme="majorBidi"/>
          <w:kern w:val="0"/>
          <w:sz w:val="24"/>
          <w:lang w:val="en-GB"/>
        </w:rPr>
        <w:t>WIPO</w:t>
      </w:r>
      <w:r w:rsidR="002A7BDF" w:rsidRPr="00FF6127">
        <w:rPr>
          <w:rFonts w:ascii="Simplified Arabic" w:eastAsia="Malgun Gothic" w:hAnsi="Simplified Arabic"/>
          <w:kern w:val="0"/>
          <w:sz w:val="24"/>
          <w:rtl/>
          <w:lang w:val="en-GB"/>
        </w:rPr>
        <w:t>).</w:t>
      </w:r>
    </w:p>
    <w:p w:rsidR="002A7BDF" w:rsidRPr="00FF6127" w:rsidRDefault="00BB3293"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t>152</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2A7BDF" w:rsidRPr="00FF6127">
        <w:rPr>
          <w:rFonts w:ascii="Simplified Arabic" w:eastAsia="Malgun Gothic" w:hAnsi="Simplified Arabic" w:hint="cs"/>
          <w:kern w:val="0"/>
          <w:sz w:val="24"/>
          <w:rtl/>
          <w:lang w:val="en-GB"/>
        </w:rPr>
        <w:t>و</w:t>
      </w:r>
      <w:r w:rsidR="002A7BDF" w:rsidRPr="00FF6127">
        <w:rPr>
          <w:rFonts w:ascii="Simplified Arabic" w:eastAsia="Malgun Gothic" w:hAnsi="Simplified Arabic"/>
          <w:kern w:val="0"/>
          <w:sz w:val="24"/>
          <w:rtl/>
          <w:lang w:val="en-GB"/>
        </w:rPr>
        <w:t xml:space="preserve">أدلى ببيان </w:t>
      </w:r>
      <w:r w:rsidR="002A7BDF" w:rsidRPr="00FF6127">
        <w:rPr>
          <w:rFonts w:ascii="Simplified Arabic" w:eastAsia="Malgun Gothic" w:hAnsi="Simplified Arabic" w:hint="cs"/>
          <w:kern w:val="0"/>
          <w:sz w:val="24"/>
          <w:rtl/>
          <w:lang w:val="en-GB"/>
        </w:rPr>
        <w:t>إضافي</w:t>
      </w:r>
      <w:r w:rsidR="002A7BDF" w:rsidRPr="00FF6127">
        <w:rPr>
          <w:rFonts w:ascii="Simplified Arabic" w:eastAsia="Malgun Gothic" w:hAnsi="Simplified Arabic"/>
          <w:kern w:val="0"/>
          <w:sz w:val="24"/>
          <w:rtl/>
          <w:lang w:val="en-GB"/>
        </w:rPr>
        <w:t xml:space="preserve"> ممثل </w:t>
      </w:r>
      <w:r w:rsidR="002A7BDF" w:rsidRPr="00FF6127">
        <w:rPr>
          <w:rFonts w:ascii="Simplified Arabic" w:eastAsia="Malgun Gothic" w:hAnsi="Simplified Arabic" w:hint="cs"/>
          <w:kern w:val="0"/>
          <w:sz w:val="24"/>
          <w:rtl/>
          <w:lang w:val="en-GB"/>
        </w:rPr>
        <w:t>عن ا</w:t>
      </w:r>
      <w:r w:rsidR="002A7BDF" w:rsidRPr="00FF6127">
        <w:rPr>
          <w:rFonts w:ascii="Simplified Arabic" w:eastAsia="Malgun Gothic" w:hAnsi="Simplified Arabic"/>
          <w:kern w:val="0"/>
          <w:sz w:val="24"/>
          <w:rtl/>
          <w:lang w:val="en-GB"/>
        </w:rPr>
        <w:t>لمنتدى الدولي للشعوب الأصلية المعني بالتنوع البيولوجي (</w:t>
      </w:r>
      <w:r w:rsidR="002A7BDF" w:rsidRPr="00FF6127">
        <w:rPr>
          <w:rFonts w:eastAsia="Malgun Gothic" w:cs="Times New Roman"/>
          <w:kern w:val="0"/>
          <w:sz w:val="22"/>
          <w:szCs w:val="22"/>
          <w:lang w:val="en-GB"/>
        </w:rPr>
        <w:t>IIFB</w:t>
      </w:r>
      <w:r w:rsidR="002A7BDF" w:rsidRPr="00FF6127">
        <w:rPr>
          <w:rFonts w:ascii="Simplified Arabic" w:eastAsia="Malgun Gothic" w:hAnsi="Simplified Arabic"/>
          <w:kern w:val="0"/>
          <w:sz w:val="24"/>
          <w:rtl/>
          <w:lang w:val="en-GB"/>
        </w:rPr>
        <w:t>).</w:t>
      </w:r>
    </w:p>
    <w:p w:rsidR="002A7BDF" w:rsidRDefault="00BB3293" w:rsidP="008F72FB">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t>153</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r>
      <w:r w:rsidR="008F72FB">
        <w:rPr>
          <w:rFonts w:ascii="Simplified Arabic" w:eastAsia="Malgun Gothic" w:hAnsi="Simplified Arabic" w:hint="cs"/>
          <w:kern w:val="0"/>
          <w:sz w:val="24"/>
          <w:rtl/>
          <w:lang w:val="en-GB"/>
        </w:rPr>
        <w:t>وقرر</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الفريق</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العامل</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إنشاء</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فريق</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اتصال،</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تشارك</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في</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رئاسته</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السيدة</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جورجينا</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كاتاكورا</w:t>
      </w:r>
      <w:r w:rsidR="002A7BDF">
        <w:rPr>
          <w:rFonts w:ascii="Simplified Arabic" w:eastAsia="Malgun Gothic" w:hAnsi="Simplified Arabic" w:hint="cs"/>
          <w:kern w:val="0"/>
          <w:sz w:val="24"/>
          <w:rtl/>
          <w:lang w:val="en-GB"/>
        </w:rPr>
        <w:t xml:space="preserve"> فارغاس</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بوليفيا،</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دولة</w:t>
      </w:r>
      <w:r w:rsidR="002A7BDF" w:rsidRPr="00FF6127">
        <w:rPr>
          <w:rFonts w:ascii="Simplified Arabic" w:eastAsia="Malgun Gothic" w:hAnsi="Simplified Arabic"/>
          <w:kern w:val="0"/>
          <w:sz w:val="24"/>
          <w:rtl/>
          <w:lang w:val="en-GB"/>
        </w:rPr>
        <w:t xml:space="preserve"> - </w:t>
      </w:r>
      <w:r w:rsidR="002A7BDF" w:rsidRPr="00FF6127">
        <w:rPr>
          <w:rFonts w:ascii="Simplified Arabic" w:eastAsia="Malgun Gothic" w:hAnsi="Simplified Arabic" w:hint="cs"/>
          <w:kern w:val="0"/>
          <w:sz w:val="24"/>
          <w:rtl/>
          <w:lang w:val="en-GB"/>
        </w:rPr>
        <w:t>المتعددة</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القوميات</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والسيد</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نيكولاي</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تزفيتكوف</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بلغاريا</w:t>
      </w:r>
      <w:r w:rsidR="002A7BDF" w:rsidRPr="00FF6127">
        <w:rPr>
          <w:rFonts w:ascii="Simplified Arabic" w:eastAsia="Malgun Gothic" w:hAnsi="Simplified Arabic"/>
          <w:kern w:val="0"/>
          <w:sz w:val="24"/>
          <w:rtl/>
          <w:lang w:val="en-GB"/>
        </w:rPr>
        <w:t>)</w:t>
      </w:r>
      <w:r w:rsidR="002A7BDF" w:rsidRPr="00FF6127">
        <w:rPr>
          <w:rFonts w:ascii="Simplified Arabic" w:eastAsia="Malgun Gothic" w:hAnsi="Simplified Arabic" w:hint="cs"/>
          <w:kern w:val="0"/>
          <w:sz w:val="24"/>
          <w:rtl/>
          <w:lang w:val="en-GB"/>
        </w:rPr>
        <w:t>،</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لمواصلة</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مناقشة</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القضايا</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المتعلقة</w:t>
      </w:r>
      <w:r w:rsidR="002A7BDF" w:rsidRPr="00FF6127">
        <w:rPr>
          <w:rFonts w:ascii="Simplified Arabic" w:eastAsia="Malgun Gothic" w:hAnsi="Simplified Arabic"/>
          <w:kern w:val="0"/>
          <w:sz w:val="24"/>
          <w:rtl/>
          <w:lang w:val="en-GB"/>
        </w:rPr>
        <w:t xml:space="preserve"> </w:t>
      </w:r>
      <w:r w:rsidR="002A7BDF" w:rsidRPr="00FF6127">
        <w:rPr>
          <w:rFonts w:ascii="Simplified Arabic" w:eastAsia="Malgun Gothic" w:hAnsi="Simplified Arabic" w:hint="cs"/>
          <w:kern w:val="0"/>
          <w:sz w:val="24"/>
          <w:rtl/>
          <w:lang w:val="en-GB"/>
        </w:rPr>
        <w:t>بالبند</w:t>
      </w:r>
      <w:r w:rsidR="002A7BDF" w:rsidRPr="00FF6127">
        <w:rPr>
          <w:rFonts w:ascii="Simplified Arabic" w:eastAsia="Malgun Gothic" w:hAnsi="Simplified Arabic"/>
          <w:kern w:val="0"/>
          <w:sz w:val="24"/>
          <w:rtl/>
          <w:lang w:val="en-GB"/>
        </w:rPr>
        <w:t>.</w:t>
      </w:r>
    </w:p>
    <w:p w:rsidR="002A7BDF" w:rsidRDefault="00BB3293"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t>154</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t>وقدم الفريق العامل، في جلسته الثالثة عشرة المنعقدة في 28 نوفمبر/تشرين الثاني، مشروع مقرر.</w:t>
      </w:r>
    </w:p>
    <w:p w:rsidR="002A7BDF" w:rsidRDefault="00BB3293"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t>155</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t>وأدلى ببيانات ممثلو الاتحاد الأوروبي ودوله الأعضاء البالغ عددها 28 دولة، واليابان، وماليزيا، والمكسيك، وجمهورية كوريا، وسويسرا.</w:t>
      </w:r>
    </w:p>
    <w:p w:rsidR="002A7BDF" w:rsidRDefault="00BB3293"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t>156</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t>وقال الرئيس أن الرأي الذي أعرب عنه ممثل سويسرا، الذي يدعمه ممثل اليابان، سينعكس في تقرير الفريق العامل.</w:t>
      </w:r>
    </w:p>
    <w:p w:rsidR="002A7BDF" w:rsidRDefault="00BB3293"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t>157</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t>وقال ممثل سويسرا إنه على الرغم من دعمه لعملية زيادة وضوح قضية معلومات التسلسل الرقمي بشأن الموارد الجينية، لم ير ضرورة اتخاذ قرار منفصل بشأن هذه المسألة بموجب بروتوكول ناغويا.</w:t>
      </w:r>
    </w:p>
    <w:p w:rsidR="002A7BDF" w:rsidRPr="00FF6127" w:rsidRDefault="008F72FB" w:rsidP="002A7BDF">
      <w:pPr>
        <w:spacing w:after="120"/>
        <w:jc w:val="both"/>
        <w:rPr>
          <w:rFonts w:ascii="Simplified Arabic" w:eastAsia="Malgun Gothic" w:hAnsi="Simplified Arabic"/>
          <w:kern w:val="0"/>
          <w:sz w:val="24"/>
          <w:rtl/>
          <w:lang w:val="en-GB"/>
        </w:rPr>
      </w:pPr>
      <w:r>
        <w:rPr>
          <w:rFonts w:ascii="Simplified Arabic" w:eastAsia="Malgun Gothic" w:hAnsi="Simplified Arabic" w:hint="cs"/>
          <w:kern w:val="0"/>
          <w:sz w:val="24"/>
          <w:rtl/>
          <w:lang w:val="en-GB"/>
        </w:rPr>
        <w:t>158</w:t>
      </w:r>
      <w:r w:rsidR="002A7BDF">
        <w:rPr>
          <w:rFonts w:ascii="Simplified Arabic" w:eastAsia="Malgun Gothic" w:hAnsi="Simplified Arabic" w:hint="cs"/>
          <w:kern w:val="0"/>
          <w:sz w:val="24"/>
          <w:rtl/>
          <w:lang w:val="en-GB"/>
        </w:rPr>
        <w:t>-</w:t>
      </w:r>
      <w:r w:rsidR="002A7BDF">
        <w:rPr>
          <w:rFonts w:ascii="Simplified Arabic" w:eastAsia="Malgun Gothic" w:hAnsi="Simplified Arabic" w:hint="cs"/>
          <w:kern w:val="0"/>
          <w:sz w:val="24"/>
          <w:rtl/>
          <w:lang w:val="en-GB"/>
        </w:rPr>
        <w:tab/>
        <w:t xml:space="preserve">وبعد تبادل الآراء، وافق الفريق العامل على مشروع المقرر، بصيغته المعدلة شفويا، لإحالته إلى الجلسة العامة بوصفه مشروع المقرر </w:t>
      </w:r>
      <w:r w:rsidR="002A7BDF">
        <w:t>CBD/NP/MOP/3/L.15</w:t>
      </w:r>
      <w:r w:rsidR="002A7BDF">
        <w:rPr>
          <w:rFonts w:ascii="Simplified Arabic" w:eastAsia="Malgun Gothic" w:hAnsi="Simplified Arabic" w:hint="cs"/>
          <w:kern w:val="0"/>
          <w:sz w:val="24"/>
          <w:rtl/>
          <w:lang w:val="en-GB"/>
        </w:rPr>
        <w:t>.</w:t>
      </w:r>
    </w:p>
    <w:p w:rsidR="002A7BDF" w:rsidRDefault="008F72FB" w:rsidP="002A7BDF">
      <w:pPr>
        <w:spacing w:after="120"/>
        <w:jc w:val="both"/>
        <w:rPr>
          <w:rFonts w:ascii="Simplified Arabic" w:eastAsia="Malgun Gothic" w:hAnsi="Simplified Arabic"/>
          <w:i/>
          <w:kern w:val="22"/>
          <w:sz w:val="24"/>
          <w:rtl/>
          <w:lang w:val="en-GB"/>
        </w:rPr>
      </w:pPr>
      <w:r>
        <w:rPr>
          <w:rFonts w:ascii="Simplified Arabic" w:eastAsia="Malgun Gothic" w:hAnsi="Simplified Arabic" w:hint="cs"/>
          <w:i/>
          <w:kern w:val="22"/>
          <w:sz w:val="24"/>
          <w:rtl/>
          <w:lang w:val="en-GB"/>
        </w:rPr>
        <w:t>159-</w:t>
      </w:r>
      <w:r>
        <w:rPr>
          <w:rFonts w:ascii="Simplified Arabic" w:eastAsia="Malgun Gothic" w:hAnsi="Simplified Arabic" w:hint="cs"/>
          <w:i/>
          <w:kern w:val="22"/>
          <w:sz w:val="24"/>
          <w:rtl/>
          <w:lang w:val="en-GB"/>
        </w:rPr>
        <w:tab/>
        <w:t xml:space="preserve">وتناول مؤتمر الأطراف العامل كاجتماع للأطراف في بروتوكول ناغويا مشروع المقرر </w:t>
      </w:r>
      <w:r w:rsidRPr="00EE0850">
        <w:t>CBD/NP/MOP/3/L.15</w:t>
      </w:r>
      <w:r>
        <w:rPr>
          <w:rFonts w:ascii="Simplified Arabic" w:eastAsia="Malgun Gothic" w:hAnsi="Simplified Arabic" w:hint="cs"/>
          <w:i/>
          <w:kern w:val="22"/>
          <w:sz w:val="24"/>
          <w:rtl/>
          <w:lang w:val="en-GB"/>
        </w:rPr>
        <w:t xml:space="preserve"> في جلسته العامة الثامنة المنعقدة في يوم 29 نوفمبر/تشرين الثاني 2018.</w:t>
      </w:r>
    </w:p>
    <w:p w:rsidR="008F72FB" w:rsidRDefault="008F72FB" w:rsidP="002A7BDF">
      <w:pPr>
        <w:spacing w:after="120"/>
        <w:jc w:val="both"/>
        <w:rPr>
          <w:rFonts w:ascii="Simplified Arabic" w:eastAsia="Malgun Gothic" w:hAnsi="Simplified Arabic"/>
          <w:i/>
          <w:kern w:val="22"/>
          <w:sz w:val="24"/>
          <w:rtl/>
          <w:lang w:val="en-GB"/>
        </w:rPr>
      </w:pPr>
      <w:r>
        <w:rPr>
          <w:rFonts w:ascii="Simplified Arabic" w:eastAsia="Malgun Gothic" w:hAnsi="Simplified Arabic" w:hint="cs"/>
          <w:i/>
          <w:kern w:val="22"/>
          <w:sz w:val="24"/>
          <w:rtl/>
          <w:lang w:val="en-GB"/>
        </w:rPr>
        <w:lastRenderedPageBreak/>
        <w:t>160-</w:t>
      </w:r>
      <w:r>
        <w:rPr>
          <w:rFonts w:ascii="Simplified Arabic" w:eastAsia="Malgun Gothic" w:hAnsi="Simplified Arabic" w:hint="cs"/>
          <w:i/>
          <w:kern w:val="22"/>
          <w:sz w:val="24"/>
          <w:rtl/>
          <w:lang w:val="en-GB"/>
        </w:rPr>
        <w:tab/>
        <w:t xml:space="preserve">وأدلى ببيانات ممثلو الأرجنتين، </w:t>
      </w:r>
      <w:r w:rsidR="00BD39AA">
        <w:rPr>
          <w:rFonts w:ascii="Simplified Arabic" w:eastAsia="Malgun Gothic" w:hAnsi="Simplified Arabic" w:hint="cs"/>
          <w:i/>
          <w:kern w:val="22"/>
          <w:sz w:val="24"/>
          <w:rtl/>
          <w:lang w:val="en-GB"/>
        </w:rPr>
        <w:t>و</w:t>
      </w:r>
      <w:r>
        <w:rPr>
          <w:rFonts w:ascii="Simplified Arabic" w:eastAsia="Malgun Gothic" w:hAnsi="Simplified Arabic" w:hint="cs"/>
          <w:i/>
          <w:kern w:val="22"/>
          <w:sz w:val="24"/>
          <w:rtl/>
          <w:lang w:val="en-GB"/>
        </w:rPr>
        <w:t>الاتحاد الأوروبي ودوله الأعضاء البالغ عددها 28 دولة، واليابان، وماليزيا (نيابة عن مجموعة البلدان ذات التنوع البيولوجي الشديد المتقاربة التفكير)، والمكسيك، وجمهورية كوريا، وسويسرا وأوغندا (نيابة عن المجموعة الأفريقية).</w:t>
      </w:r>
    </w:p>
    <w:p w:rsidR="008F72FB" w:rsidRDefault="008F72FB" w:rsidP="008F72FB">
      <w:pPr>
        <w:spacing w:after="120"/>
        <w:jc w:val="both"/>
        <w:rPr>
          <w:rFonts w:ascii="Simplified Arabic" w:eastAsia="Malgun Gothic" w:hAnsi="Simplified Arabic"/>
          <w:i/>
          <w:kern w:val="22"/>
          <w:sz w:val="24"/>
          <w:rtl/>
          <w:lang w:val="en-GB"/>
        </w:rPr>
      </w:pPr>
      <w:r>
        <w:rPr>
          <w:rFonts w:ascii="Simplified Arabic" w:eastAsia="Malgun Gothic" w:hAnsi="Simplified Arabic" w:hint="cs"/>
          <w:i/>
          <w:kern w:val="22"/>
          <w:sz w:val="24"/>
          <w:rtl/>
          <w:lang w:val="en-GB"/>
        </w:rPr>
        <w:t>161-</w:t>
      </w:r>
      <w:r>
        <w:rPr>
          <w:rFonts w:ascii="Simplified Arabic" w:eastAsia="Malgun Gothic" w:hAnsi="Simplified Arabic" w:hint="cs"/>
          <w:i/>
          <w:kern w:val="22"/>
          <w:sz w:val="24"/>
          <w:rtl/>
          <w:lang w:val="en-GB"/>
        </w:rPr>
        <w:tab/>
        <w:t>وأعربت ممثلة</w:t>
      </w:r>
      <w:r w:rsidR="00BD39AA">
        <w:rPr>
          <w:rFonts w:ascii="Simplified Arabic" w:eastAsia="Malgun Gothic" w:hAnsi="Simplified Arabic" w:hint="cs"/>
          <w:i/>
          <w:kern w:val="22"/>
          <w:sz w:val="24"/>
          <w:rtl/>
          <w:lang w:val="en-GB"/>
        </w:rPr>
        <w:t xml:space="preserve"> عن</w:t>
      </w:r>
      <w:r>
        <w:rPr>
          <w:rFonts w:ascii="Simplified Arabic" w:eastAsia="Malgun Gothic" w:hAnsi="Simplified Arabic" w:hint="cs"/>
          <w:i/>
          <w:kern w:val="22"/>
          <w:sz w:val="24"/>
          <w:rtl/>
          <w:lang w:val="en-GB"/>
        </w:rPr>
        <w:t xml:space="preserve"> المكسيك، لدى طلبها بإدراج بيانها في التقرير، عن تقديرها لروح التوفيق المبينة في الموافقة على النص التوافقي لمشروع المقرر، والذي أيدته المكسيك لأنه سيضمن تحقيق مزيد من التقدم، في الوقت الحاضر، بشأن مسألة ذات أهمية للامتثال للمادة 17 من البروتوكول.</w:t>
      </w:r>
    </w:p>
    <w:p w:rsidR="008F72FB" w:rsidRDefault="008F72FB" w:rsidP="008F72FB">
      <w:pPr>
        <w:spacing w:after="120"/>
        <w:jc w:val="both"/>
        <w:rPr>
          <w:rFonts w:ascii="Simplified Arabic" w:eastAsia="Malgun Gothic" w:hAnsi="Simplified Arabic"/>
          <w:i/>
          <w:kern w:val="22"/>
          <w:sz w:val="24"/>
          <w:rtl/>
          <w:lang w:val="en-GB"/>
        </w:rPr>
      </w:pPr>
      <w:r>
        <w:rPr>
          <w:rFonts w:ascii="Simplified Arabic" w:eastAsia="Malgun Gothic" w:hAnsi="Simplified Arabic" w:hint="cs"/>
          <w:i/>
          <w:kern w:val="22"/>
          <w:sz w:val="24"/>
          <w:rtl/>
          <w:lang w:val="en-GB"/>
        </w:rPr>
        <w:t>162-</w:t>
      </w:r>
      <w:r>
        <w:rPr>
          <w:rFonts w:ascii="Simplified Arabic" w:eastAsia="Malgun Gothic" w:hAnsi="Simplified Arabic" w:hint="cs"/>
          <w:i/>
          <w:kern w:val="22"/>
          <w:sz w:val="24"/>
          <w:rtl/>
          <w:lang w:val="en-GB"/>
        </w:rPr>
        <w:tab/>
        <w:t xml:space="preserve">وبعد تبادل الآراء، اعتمد مؤتمر الأطراف العامل كاجتماع للأطراف في بروتوكول ناغويا مشروع المقرر </w:t>
      </w:r>
      <w:r w:rsidRPr="00EE0850">
        <w:t>CBD/NP/MOP/3/L.15</w:t>
      </w:r>
      <w:r>
        <w:rPr>
          <w:rFonts w:ascii="Simplified Arabic" w:eastAsia="Malgun Gothic" w:hAnsi="Simplified Arabic" w:hint="cs"/>
          <w:i/>
          <w:kern w:val="22"/>
          <w:sz w:val="24"/>
          <w:rtl/>
          <w:lang w:val="en-GB"/>
        </w:rPr>
        <w:t xml:space="preserve">، بصيغته المعدلة شفويا، بوصفه المقرر </w:t>
      </w:r>
      <w:r w:rsidRPr="00EE0850">
        <w:t>NP-3/12</w:t>
      </w:r>
      <w:r>
        <w:rPr>
          <w:rFonts w:ascii="Simplified Arabic" w:eastAsia="Malgun Gothic" w:hAnsi="Simplified Arabic" w:hint="cs"/>
          <w:i/>
          <w:kern w:val="22"/>
          <w:sz w:val="24"/>
          <w:rtl/>
          <w:lang w:val="en-GB"/>
        </w:rPr>
        <w:t xml:space="preserve"> (للاطلاع على النص، انظر الفصل الأول).</w:t>
      </w:r>
    </w:p>
    <w:p w:rsidR="002A7BDF" w:rsidRPr="00534A53" w:rsidRDefault="002A7BDF" w:rsidP="002A7BDF">
      <w:pPr>
        <w:keepNext/>
        <w:spacing w:after="120"/>
        <w:ind w:left="2880" w:right="1531" w:hanging="1349"/>
        <w:jc w:val="left"/>
        <w:rPr>
          <w:rFonts w:ascii="Simplified Arabic" w:hAnsi="Simplified Arabic"/>
          <w:bCs/>
          <w:i/>
          <w:sz w:val="28"/>
          <w:szCs w:val="28"/>
        </w:rPr>
      </w:pPr>
      <w:bookmarkStart w:id="39" w:name="البند18"/>
      <w:bookmarkEnd w:id="39"/>
      <w:r w:rsidRPr="00A33C80">
        <w:rPr>
          <w:rFonts w:ascii="Simplified Arabic" w:hAnsi="Simplified Arabic" w:hint="cs"/>
          <w:bCs/>
          <w:i/>
          <w:sz w:val="28"/>
          <w:szCs w:val="28"/>
          <w:rtl/>
        </w:rPr>
        <w:t xml:space="preserve">البند </w:t>
      </w:r>
      <w:r>
        <w:rPr>
          <w:rFonts w:ascii="Simplified Arabic" w:hAnsi="Simplified Arabic" w:hint="cs"/>
          <w:bCs/>
          <w:i/>
          <w:sz w:val="28"/>
          <w:szCs w:val="28"/>
          <w:rtl/>
        </w:rPr>
        <w:t>18</w:t>
      </w:r>
      <w:r w:rsidRPr="00A33C80">
        <w:rPr>
          <w:rFonts w:ascii="Simplified Arabic" w:hAnsi="Simplified Arabic" w:hint="cs"/>
          <w:bCs/>
          <w:i/>
          <w:sz w:val="28"/>
          <w:szCs w:val="28"/>
          <w:rtl/>
        </w:rPr>
        <w:t>-</w:t>
      </w:r>
      <w:r w:rsidRPr="00A33C80">
        <w:rPr>
          <w:rFonts w:ascii="Simplified Arabic" w:hAnsi="Simplified Arabic" w:hint="cs"/>
          <w:bCs/>
          <w:i/>
          <w:sz w:val="28"/>
          <w:szCs w:val="28"/>
          <w:rtl/>
        </w:rPr>
        <w:tab/>
      </w:r>
      <w:r>
        <w:rPr>
          <w:rFonts w:ascii="Simplified Arabic" w:hAnsi="Simplified Arabic" w:hint="cs"/>
          <w:bCs/>
          <w:i/>
          <w:sz w:val="28"/>
          <w:szCs w:val="28"/>
          <w:rtl/>
        </w:rPr>
        <w:t>الصكوك الدولية المتخصصة المتعلقة بالحصول وتقاسم المنافع في سياق الفقرة 4 من المادة 4 من بروتوكول ناغويا</w:t>
      </w:r>
    </w:p>
    <w:p w:rsidR="002A7BDF" w:rsidRPr="00FF6127" w:rsidRDefault="00A41480" w:rsidP="00FF7F0A">
      <w:pPr>
        <w:suppressLineNumbers/>
        <w:suppressAutoHyphens/>
        <w:spacing w:after="120"/>
        <w:jc w:val="both"/>
        <w:rPr>
          <w:rFonts w:eastAsia="Malgun Gothic" w:cs="Times New Roman"/>
          <w:snapToGrid w:val="0"/>
          <w:kern w:val="22"/>
          <w:sz w:val="22"/>
          <w:szCs w:val="22"/>
          <w:rtl/>
          <w:lang w:val="en-GB"/>
        </w:rPr>
      </w:pPr>
      <w:r>
        <w:rPr>
          <w:rFonts w:ascii="Simplified Arabic" w:eastAsia="Malgun Gothic" w:hAnsi="Simplified Arabic" w:hint="cs"/>
          <w:snapToGrid w:val="0"/>
          <w:kern w:val="22"/>
          <w:sz w:val="24"/>
          <w:rtl/>
        </w:rPr>
        <w:t>163</w:t>
      </w:r>
      <w:r w:rsidR="002A7BDF">
        <w:rPr>
          <w:rFonts w:ascii="Simplified Arabic" w:eastAsia="Malgun Gothic" w:hAnsi="Simplified Arabic" w:hint="cs"/>
          <w:snapToGrid w:val="0"/>
          <w:kern w:val="22"/>
          <w:sz w:val="24"/>
          <w:rtl/>
        </w:rPr>
        <w:t>-</w:t>
      </w:r>
      <w:r w:rsidR="002A7BDF">
        <w:rPr>
          <w:rFonts w:ascii="Simplified Arabic" w:eastAsia="Malgun Gothic" w:hAnsi="Simplified Arabic" w:hint="cs"/>
          <w:snapToGrid w:val="0"/>
          <w:kern w:val="22"/>
          <w:sz w:val="24"/>
          <w:rtl/>
        </w:rPr>
        <w:tab/>
      </w:r>
      <w:r w:rsidR="002A7BDF" w:rsidRPr="00FF6127">
        <w:rPr>
          <w:rFonts w:ascii="Simplified Arabic" w:eastAsia="Malgun Gothic" w:hAnsi="Simplified Arabic" w:hint="cs"/>
          <w:snapToGrid w:val="0"/>
          <w:kern w:val="22"/>
          <w:sz w:val="24"/>
          <w:rtl/>
          <w:lang w:val="en-GB"/>
        </w:rPr>
        <w:t>تناول الفريق العامل الأول البند 18 من جدول الأعمال خلال اجتماعه الثاني في 18 نوفمبر/تشرين الثاني 2018</w:t>
      </w:r>
      <w:r w:rsidR="002A7BDF" w:rsidRPr="00FF6127">
        <w:rPr>
          <w:rFonts w:eastAsia="Malgun Gothic" w:cs="Times New Roman" w:hint="cs"/>
          <w:color w:val="000000"/>
          <w:kern w:val="22"/>
          <w:sz w:val="22"/>
          <w:szCs w:val="22"/>
          <w:rtl/>
          <w:lang w:val="en-GB"/>
        </w:rPr>
        <w:t xml:space="preserve">. </w:t>
      </w:r>
      <w:r>
        <w:rPr>
          <w:rFonts w:ascii="Simplified Arabic" w:eastAsia="Malgun Gothic" w:hAnsi="Simplified Arabic" w:hint="cs"/>
          <w:snapToGrid w:val="0"/>
          <w:kern w:val="22"/>
          <w:sz w:val="24"/>
          <w:rtl/>
          <w:lang w:val="en-GB"/>
        </w:rPr>
        <w:t>و</w:t>
      </w:r>
      <w:r w:rsidRPr="00FF6127">
        <w:rPr>
          <w:rFonts w:ascii="Simplified Arabic" w:eastAsia="Malgun Gothic" w:hAnsi="Simplified Arabic"/>
          <w:snapToGrid w:val="0"/>
          <w:kern w:val="22"/>
          <w:sz w:val="24"/>
          <w:rtl/>
          <w:lang w:val="en-GB"/>
        </w:rPr>
        <w:t xml:space="preserve">كان معروضا </w:t>
      </w:r>
      <w:r w:rsidRPr="00FF6127">
        <w:rPr>
          <w:rFonts w:ascii="Simplified Arabic" w:eastAsia="Malgun Gothic" w:hAnsi="Simplified Arabic"/>
          <w:kern w:val="0"/>
          <w:sz w:val="24"/>
          <w:rtl/>
          <w:lang w:val="en-GB"/>
        </w:rPr>
        <w:t>على</w:t>
      </w:r>
      <w:r w:rsidRPr="00FF6127">
        <w:rPr>
          <w:rFonts w:ascii="Simplified Arabic" w:eastAsia="Malgun Gothic" w:hAnsi="Simplified Arabic"/>
          <w:kern w:val="0"/>
          <w:sz w:val="22"/>
          <w:rtl/>
          <w:lang w:val="en-GB"/>
        </w:rPr>
        <w:t xml:space="preserve"> الفريق العامل في غضون نظره في البند</w:t>
      </w:r>
      <w:r w:rsidRPr="00FF6127">
        <w:rPr>
          <w:rFonts w:ascii="Simplified Arabic" w:eastAsia="Malgun Gothic" w:hAnsi="Simplified Arabic" w:hint="cs"/>
          <w:kern w:val="0"/>
          <w:sz w:val="22"/>
          <w:rtl/>
          <w:lang w:val="en-GB"/>
        </w:rPr>
        <w:t xml:space="preserve"> مشروع مقرّر يستند إلى التوصية </w:t>
      </w:r>
      <w:r w:rsidRPr="009C3461">
        <w:t>SBI-2/5</w:t>
      </w:r>
      <w:r w:rsidRPr="00FF6127">
        <w:rPr>
          <w:rFonts w:ascii="Simplified Arabic" w:eastAsia="Malgun Gothic" w:hAnsi="Simplified Arabic" w:hint="cs"/>
          <w:kern w:val="0"/>
          <w:sz w:val="22"/>
          <w:rtl/>
          <w:lang w:val="en-GB"/>
        </w:rPr>
        <w:t xml:space="preserve"> </w:t>
      </w:r>
      <w:r w:rsidR="00FF7F0A">
        <w:rPr>
          <w:rFonts w:ascii="Simplified Arabic" w:eastAsia="Malgun Gothic" w:hAnsi="Simplified Arabic" w:hint="cs"/>
          <w:i/>
          <w:kern w:val="22"/>
          <w:sz w:val="24"/>
          <w:rtl/>
          <w:lang w:val="en-GB"/>
        </w:rPr>
        <w:t>ويرد</w:t>
      </w:r>
      <w:r w:rsidRPr="00FF6127">
        <w:rPr>
          <w:rFonts w:ascii="Simplified Arabic" w:eastAsia="Malgun Gothic" w:hAnsi="Simplified Arabic"/>
          <w:i/>
          <w:kern w:val="22"/>
          <w:sz w:val="24"/>
          <w:rtl/>
          <w:lang w:val="en-GB"/>
        </w:rPr>
        <w:t xml:space="preserve"> في تجميع مشاريع المقررات</w:t>
      </w:r>
      <w:r w:rsidRPr="00FF6127">
        <w:rPr>
          <w:rFonts w:ascii="Simplified Arabic" w:eastAsia="Malgun Gothic" w:hAnsi="Simplified Arabic" w:hint="cs"/>
          <w:i/>
          <w:kern w:val="22"/>
          <w:sz w:val="24"/>
          <w:rtl/>
          <w:lang w:val="en-GB"/>
        </w:rPr>
        <w:t xml:space="preserve"> </w:t>
      </w:r>
      <w:r w:rsidRPr="00C247CF">
        <w:rPr>
          <w:rFonts w:eastAsia="Malgun Gothic" w:cs="Times New Roman"/>
          <w:snapToGrid w:val="0"/>
          <w:kern w:val="22"/>
          <w:szCs w:val="20"/>
          <w:lang w:val="en-GB"/>
        </w:rPr>
        <w:t>(CBD/NP/MOP/3/1/Add.2)</w:t>
      </w:r>
      <w:r w:rsidRPr="00A41480">
        <w:rPr>
          <w:rFonts w:ascii="Simplified Arabic" w:eastAsia="Malgun Gothic" w:hAnsi="Simplified Arabic" w:hint="cs"/>
          <w:kern w:val="0"/>
          <w:sz w:val="22"/>
          <w:rtl/>
          <w:lang w:val="en-GB"/>
        </w:rPr>
        <w:t xml:space="preserve">. </w:t>
      </w:r>
      <w:r w:rsidR="00C247CF">
        <w:rPr>
          <w:rFonts w:ascii="Simplified Arabic" w:eastAsia="Malgun Gothic" w:hAnsi="Simplified Arabic" w:hint="cs"/>
          <w:kern w:val="0"/>
          <w:sz w:val="22"/>
          <w:rtl/>
          <w:lang w:val="en-GB"/>
        </w:rPr>
        <w:t xml:space="preserve">كما أُتيحت لعلم اجتماع الأطراف </w:t>
      </w:r>
      <w:r w:rsidR="002A7BDF" w:rsidRPr="00FF6127">
        <w:rPr>
          <w:rFonts w:ascii="Simplified Arabic" w:eastAsia="Malgun Gothic" w:hAnsi="Simplified Arabic"/>
          <w:snapToGrid w:val="0"/>
          <w:kern w:val="22"/>
          <w:sz w:val="24"/>
          <w:rtl/>
          <w:lang w:val="en-GB"/>
        </w:rPr>
        <w:t>دراسة لمعايير</w:t>
      </w:r>
      <w:r w:rsidR="002A7BDF" w:rsidRPr="00FF6127">
        <w:rPr>
          <w:rFonts w:eastAsia="Malgun Gothic" w:cs="Times New Roman" w:hint="cs"/>
          <w:snapToGrid w:val="0"/>
          <w:kern w:val="22"/>
          <w:sz w:val="22"/>
          <w:szCs w:val="22"/>
          <w:rtl/>
          <w:lang w:val="en-GB"/>
        </w:rPr>
        <w:t xml:space="preserve"> </w:t>
      </w:r>
      <w:r w:rsidR="002A7BDF" w:rsidRPr="00FF6127">
        <w:rPr>
          <w:rFonts w:ascii="Simplified Arabic" w:eastAsia="Malgun Gothic" w:hAnsi="Simplified Arabic"/>
          <w:snapToGrid w:val="0"/>
          <w:kern w:val="22"/>
          <w:sz w:val="24"/>
          <w:rtl/>
          <w:lang w:val="en-GB"/>
        </w:rPr>
        <w:t>تحديد صك دولي متخصص متعلق بالحصول وتقاسم المنافع</w:t>
      </w:r>
      <w:r w:rsidR="002A7BDF" w:rsidRPr="00FF6127">
        <w:rPr>
          <w:rFonts w:ascii="Simplified Arabic" w:eastAsia="Malgun Gothic" w:hAnsi="Simplified Arabic" w:hint="cs"/>
          <w:snapToGrid w:val="0"/>
          <w:kern w:val="22"/>
          <w:sz w:val="24"/>
          <w:rtl/>
          <w:lang w:val="en-GB"/>
        </w:rPr>
        <w:t xml:space="preserve"> وعملية ممكنة للاعتراف به </w:t>
      </w:r>
      <w:r w:rsidR="002A7BDF" w:rsidRPr="00C247CF">
        <w:rPr>
          <w:rFonts w:eastAsia="Malgun Gothic" w:cs="Times New Roman"/>
          <w:snapToGrid w:val="0"/>
          <w:kern w:val="22"/>
          <w:szCs w:val="20"/>
          <w:lang w:val="en-GB"/>
        </w:rPr>
        <w:t>(CBD/SBI/2/INF/17)</w:t>
      </w:r>
      <w:r w:rsidR="00C247CF">
        <w:rPr>
          <w:rFonts w:ascii="Simplified Arabic" w:eastAsia="Malgun Gothic" w:hAnsi="Simplified Arabic" w:hint="cs"/>
          <w:kern w:val="0"/>
          <w:sz w:val="22"/>
          <w:rtl/>
          <w:lang w:val="en-GB"/>
        </w:rPr>
        <w:t>، نظرت فيها الهيئة الفرعية للتنفيذ في اجتماعها الثاني.</w:t>
      </w:r>
    </w:p>
    <w:p w:rsidR="002A7BDF" w:rsidRPr="00FF6127" w:rsidRDefault="00C247CF" w:rsidP="002A7BDF">
      <w:pPr>
        <w:spacing w:after="120"/>
        <w:jc w:val="both"/>
        <w:rPr>
          <w:rFonts w:ascii="Simplified Arabic" w:eastAsia="Times New Roman" w:hAnsi="Simplified Arabic"/>
          <w:color w:val="000000"/>
          <w:kern w:val="0"/>
          <w:sz w:val="24"/>
          <w:rtl/>
          <w:lang w:val="fr-CH" w:eastAsia="fr-CH"/>
        </w:rPr>
      </w:pPr>
      <w:r>
        <w:rPr>
          <w:rFonts w:ascii="Simplified Arabic" w:eastAsia="Times New Roman" w:hAnsi="Simplified Arabic" w:hint="cs"/>
          <w:snapToGrid w:val="0"/>
          <w:kern w:val="22"/>
          <w:sz w:val="24"/>
          <w:rtl/>
          <w:lang w:val="fr-CH" w:eastAsia="fr-CH"/>
        </w:rPr>
        <w:t>164</w:t>
      </w:r>
      <w:r w:rsidR="002A7BDF">
        <w:rPr>
          <w:rFonts w:ascii="Simplified Arabic" w:eastAsia="Times New Roman" w:hAnsi="Simplified Arabic" w:hint="cs"/>
          <w:snapToGrid w:val="0"/>
          <w:kern w:val="22"/>
          <w:sz w:val="24"/>
          <w:rtl/>
          <w:lang w:val="fr-CH" w:eastAsia="fr-CH"/>
        </w:rPr>
        <w:t>-</w:t>
      </w:r>
      <w:r w:rsidR="002A7BDF">
        <w:rPr>
          <w:rFonts w:ascii="Simplified Arabic" w:eastAsia="Times New Roman" w:hAnsi="Simplified Arabic" w:hint="cs"/>
          <w:snapToGrid w:val="0"/>
          <w:kern w:val="22"/>
          <w:sz w:val="24"/>
          <w:rtl/>
          <w:lang w:val="fr-CH" w:eastAsia="fr-CH"/>
        </w:rPr>
        <w:tab/>
        <w:t>و</w:t>
      </w:r>
      <w:r w:rsidR="002A7BDF" w:rsidRPr="00FF6127">
        <w:rPr>
          <w:rFonts w:ascii="Simplified Arabic" w:eastAsia="Times New Roman" w:hAnsi="Simplified Arabic" w:hint="cs"/>
          <w:kern w:val="0"/>
          <w:sz w:val="24"/>
          <w:rtl/>
          <w:lang w:val="fr-CH" w:eastAsia="fr-CH"/>
        </w:rPr>
        <w:t>أدلى</w:t>
      </w:r>
      <w:r w:rsidR="002A7BDF" w:rsidRPr="00FF6127">
        <w:rPr>
          <w:rFonts w:ascii="Simplified Arabic" w:eastAsia="Times New Roman" w:hAnsi="Simplified Arabic"/>
          <w:kern w:val="0"/>
          <w:sz w:val="24"/>
          <w:rtl/>
          <w:lang w:val="fr-CH" w:eastAsia="fr-CH"/>
        </w:rPr>
        <w:t xml:space="preserve"> </w:t>
      </w:r>
      <w:r w:rsidR="002A7BDF" w:rsidRPr="00FF6127">
        <w:rPr>
          <w:rFonts w:ascii="Simplified Arabic" w:eastAsia="Times New Roman" w:hAnsi="Simplified Arabic" w:hint="cs"/>
          <w:kern w:val="0"/>
          <w:sz w:val="24"/>
          <w:rtl/>
          <w:lang w:val="fr-CH" w:eastAsia="fr-CH"/>
        </w:rPr>
        <w:t>ببيانات</w:t>
      </w:r>
      <w:r w:rsidR="002A7BDF" w:rsidRPr="00FF6127">
        <w:rPr>
          <w:rFonts w:ascii="Simplified Arabic" w:eastAsia="Times New Roman" w:hAnsi="Simplified Arabic"/>
          <w:kern w:val="0"/>
          <w:sz w:val="24"/>
          <w:rtl/>
          <w:lang w:val="fr-CH" w:eastAsia="fr-CH"/>
        </w:rPr>
        <w:t xml:space="preserve"> </w:t>
      </w:r>
      <w:r w:rsidR="002A7BDF" w:rsidRPr="00FF6127">
        <w:rPr>
          <w:rFonts w:ascii="Simplified Arabic" w:eastAsia="Times New Roman" w:hAnsi="Simplified Arabic" w:hint="cs"/>
          <w:kern w:val="0"/>
          <w:sz w:val="24"/>
          <w:rtl/>
          <w:lang w:val="fr-CH" w:eastAsia="fr-CH"/>
        </w:rPr>
        <w:t>ممثلو</w:t>
      </w:r>
      <w:r w:rsidR="002A7BDF" w:rsidRPr="00FF6127">
        <w:rPr>
          <w:rFonts w:ascii="Simplified Arabic" w:eastAsia="Times New Roman" w:hAnsi="Simplified Arabic"/>
          <w:kern w:val="0"/>
          <w:sz w:val="24"/>
          <w:rtl/>
          <w:lang w:val="fr-CH" w:eastAsia="fr-CH"/>
        </w:rPr>
        <w:t xml:space="preserve"> </w:t>
      </w:r>
      <w:r w:rsidR="002A7BDF" w:rsidRPr="00FF6127">
        <w:rPr>
          <w:rFonts w:ascii="Simplified Arabic" w:eastAsia="Times New Roman" w:hAnsi="Simplified Arabic" w:hint="cs"/>
          <w:color w:val="000000"/>
          <w:kern w:val="0"/>
          <w:sz w:val="24"/>
          <w:rtl/>
          <w:lang w:val="fr-CH" w:eastAsia="fr-CH"/>
        </w:rPr>
        <w:t>الأرجنتين</w:t>
      </w:r>
      <w:r w:rsidR="00BD39AA">
        <w:rPr>
          <w:rFonts w:ascii="Simplified Arabic" w:eastAsia="Times New Roman" w:hAnsi="Simplified Arabic" w:hint="cs"/>
          <w:color w:val="000000"/>
          <w:kern w:val="0"/>
          <w:sz w:val="24"/>
          <w:rtl/>
          <w:lang w:val="fr-CH" w:eastAsia="fr-CH"/>
        </w:rPr>
        <w:t>،</w:t>
      </w:r>
      <w:r w:rsidR="002A7BDF" w:rsidRPr="00FF6127">
        <w:rPr>
          <w:rFonts w:ascii="Simplified Arabic" w:eastAsia="Times New Roman" w:hAnsi="Simplified Arabic" w:hint="cs"/>
          <w:color w:val="000000"/>
          <w:kern w:val="0"/>
          <w:sz w:val="24"/>
          <w:rtl/>
          <w:lang w:val="fr-CH" w:eastAsia="fr-CH"/>
        </w:rPr>
        <w:t xml:space="preserve"> </w:t>
      </w:r>
      <w:r w:rsidR="002A7BDF" w:rsidRPr="00FF6127">
        <w:rPr>
          <w:rFonts w:ascii="Simplified Arabic" w:eastAsia="Times New Roman" w:hAnsi="Simplified Arabic" w:hint="cs"/>
          <w:kern w:val="0"/>
          <w:sz w:val="24"/>
          <w:rtl/>
          <w:lang w:val="fr-CH" w:eastAsia="fr-CH"/>
        </w:rPr>
        <w:t>و</w:t>
      </w:r>
      <w:r w:rsidR="002A7BDF" w:rsidRPr="00FF6127">
        <w:rPr>
          <w:rFonts w:ascii="Simplified Arabic" w:eastAsia="Times New Roman" w:hAnsi="Simplified Arabic"/>
          <w:kern w:val="0"/>
          <w:sz w:val="24"/>
          <w:rtl/>
          <w:lang w:val="fr-CH" w:eastAsia="fr-CH"/>
        </w:rPr>
        <w:t>الاتحاد الأوروبي ودوله الأعضاء البالغ عددها 28 دولة</w:t>
      </w:r>
      <w:r w:rsidR="00BD39AA">
        <w:rPr>
          <w:rFonts w:ascii="Simplified Arabic" w:eastAsia="Times New Roman" w:hAnsi="Simplified Arabic" w:hint="cs"/>
          <w:kern w:val="0"/>
          <w:sz w:val="24"/>
          <w:rtl/>
          <w:lang w:val="fr-CH" w:eastAsia="fr-CH"/>
        </w:rPr>
        <w:t>،</w:t>
      </w:r>
      <w:r w:rsidR="002A7BDF" w:rsidRPr="00FF6127">
        <w:rPr>
          <w:rFonts w:ascii="Simplified Arabic" w:eastAsia="Times New Roman" w:hAnsi="Simplified Arabic" w:hint="cs"/>
          <w:color w:val="000000"/>
          <w:kern w:val="0"/>
          <w:sz w:val="24"/>
          <w:rtl/>
          <w:lang w:val="fr-CH" w:eastAsia="fr-CH"/>
        </w:rPr>
        <w:t xml:space="preserve"> </w:t>
      </w:r>
      <w:r w:rsidR="002A7BDF">
        <w:rPr>
          <w:rFonts w:ascii="Simplified Arabic" w:eastAsia="Times New Roman" w:hAnsi="Simplified Arabic" w:hint="cs"/>
          <w:color w:val="000000"/>
          <w:kern w:val="0"/>
          <w:sz w:val="24"/>
          <w:rtl/>
          <w:lang w:val="fr-CH" w:eastAsia="fr-CH"/>
        </w:rPr>
        <w:t>وغابون</w:t>
      </w:r>
      <w:r w:rsidR="00BD39AA">
        <w:rPr>
          <w:rFonts w:ascii="Simplified Arabic" w:eastAsia="Times New Roman" w:hAnsi="Simplified Arabic" w:hint="cs"/>
          <w:color w:val="000000"/>
          <w:kern w:val="0"/>
          <w:sz w:val="24"/>
          <w:rtl/>
          <w:lang w:val="fr-CH" w:eastAsia="fr-CH"/>
        </w:rPr>
        <w:t>،</w:t>
      </w:r>
      <w:r w:rsidR="002A7BDF">
        <w:rPr>
          <w:rFonts w:ascii="Simplified Arabic" w:eastAsia="Times New Roman" w:hAnsi="Simplified Arabic" w:hint="cs"/>
          <w:color w:val="000000"/>
          <w:kern w:val="0"/>
          <w:sz w:val="24"/>
          <w:rtl/>
          <w:lang w:val="fr-CH" w:eastAsia="fr-CH"/>
        </w:rPr>
        <w:t xml:space="preserve"> والهند</w:t>
      </w:r>
      <w:r w:rsidR="00BD39AA">
        <w:rPr>
          <w:rFonts w:ascii="Simplified Arabic" w:eastAsia="Times New Roman" w:hAnsi="Simplified Arabic" w:hint="cs"/>
          <w:color w:val="000000"/>
          <w:kern w:val="0"/>
          <w:sz w:val="24"/>
          <w:rtl/>
          <w:lang w:val="fr-CH" w:eastAsia="fr-CH"/>
        </w:rPr>
        <w:t>،</w:t>
      </w:r>
      <w:r w:rsidR="002A7BDF">
        <w:rPr>
          <w:rFonts w:ascii="Simplified Arabic" w:eastAsia="Times New Roman" w:hAnsi="Simplified Arabic" w:hint="cs"/>
          <w:color w:val="000000"/>
          <w:kern w:val="0"/>
          <w:sz w:val="24"/>
          <w:rtl/>
          <w:lang w:val="fr-CH" w:eastAsia="fr-CH"/>
        </w:rPr>
        <w:t xml:space="preserve"> </w:t>
      </w:r>
      <w:r w:rsidR="002A7BDF" w:rsidRPr="00FF6127">
        <w:rPr>
          <w:rFonts w:ascii="Simplified Arabic" w:eastAsia="Times New Roman" w:hAnsi="Simplified Arabic" w:hint="cs"/>
          <w:color w:val="000000"/>
          <w:kern w:val="0"/>
          <w:sz w:val="24"/>
          <w:rtl/>
          <w:lang w:val="fr-CH" w:eastAsia="fr-CH"/>
        </w:rPr>
        <w:t>و</w:t>
      </w:r>
      <w:r w:rsidR="002A7BDF">
        <w:rPr>
          <w:rFonts w:ascii="Simplified Arabic" w:eastAsia="Times New Roman" w:hAnsi="Simplified Arabic"/>
          <w:color w:val="000000"/>
          <w:kern w:val="0"/>
          <w:sz w:val="24"/>
          <w:rtl/>
          <w:lang w:val="fr-CH" w:eastAsia="fr-CH"/>
        </w:rPr>
        <w:t>إندونيسيا</w:t>
      </w:r>
      <w:r w:rsidR="00BD39AA">
        <w:rPr>
          <w:rFonts w:ascii="Simplified Arabic" w:eastAsia="Times New Roman" w:hAnsi="Simplified Arabic" w:hint="cs"/>
          <w:color w:val="000000"/>
          <w:kern w:val="0"/>
          <w:sz w:val="24"/>
          <w:rtl/>
          <w:lang w:val="fr-CH" w:eastAsia="fr-CH"/>
        </w:rPr>
        <w:t>،</w:t>
      </w:r>
      <w:r w:rsidR="002A7BDF">
        <w:rPr>
          <w:rFonts w:ascii="Simplified Arabic" w:eastAsia="Times New Roman" w:hAnsi="Simplified Arabic" w:hint="cs"/>
          <w:color w:val="000000"/>
          <w:kern w:val="0"/>
          <w:sz w:val="24"/>
          <w:rtl/>
          <w:lang w:val="fr-CH" w:eastAsia="fr-CH"/>
        </w:rPr>
        <w:t xml:space="preserve"> وملاوي</w:t>
      </w:r>
      <w:r w:rsidR="00BD39AA">
        <w:rPr>
          <w:rFonts w:ascii="Simplified Arabic" w:eastAsia="Times New Roman" w:hAnsi="Simplified Arabic" w:hint="cs"/>
          <w:color w:val="000000"/>
          <w:kern w:val="0"/>
          <w:sz w:val="24"/>
          <w:rtl/>
          <w:lang w:val="fr-CH" w:eastAsia="fr-CH"/>
        </w:rPr>
        <w:t>،</w:t>
      </w:r>
      <w:r w:rsidR="002A7BDF">
        <w:rPr>
          <w:rFonts w:ascii="Simplified Arabic" w:eastAsia="Times New Roman" w:hAnsi="Simplified Arabic" w:hint="cs"/>
          <w:color w:val="000000"/>
          <w:kern w:val="0"/>
          <w:sz w:val="24"/>
          <w:rtl/>
          <w:lang w:val="fr-CH" w:eastAsia="fr-CH"/>
        </w:rPr>
        <w:t xml:space="preserve"> والمكسيك</w:t>
      </w:r>
      <w:r w:rsidR="00BD39AA">
        <w:rPr>
          <w:rFonts w:ascii="Simplified Arabic" w:eastAsia="Times New Roman" w:hAnsi="Simplified Arabic" w:hint="cs"/>
          <w:color w:val="000000"/>
          <w:kern w:val="0"/>
          <w:sz w:val="24"/>
          <w:rtl/>
          <w:lang w:val="fr-CH" w:eastAsia="fr-CH"/>
        </w:rPr>
        <w:t>،</w:t>
      </w:r>
      <w:r w:rsidR="002A7BDF">
        <w:rPr>
          <w:rFonts w:ascii="Simplified Arabic" w:eastAsia="Times New Roman" w:hAnsi="Simplified Arabic" w:hint="cs"/>
          <w:color w:val="000000"/>
          <w:kern w:val="0"/>
          <w:sz w:val="24"/>
          <w:rtl/>
          <w:lang w:val="fr-CH" w:eastAsia="fr-CH"/>
        </w:rPr>
        <w:t xml:space="preserve"> والنرو</w:t>
      </w:r>
      <w:r w:rsidR="00BD39AA">
        <w:rPr>
          <w:rFonts w:ascii="Simplified Arabic" w:eastAsia="Times New Roman" w:hAnsi="Simplified Arabic" w:hint="cs"/>
          <w:color w:val="000000"/>
          <w:kern w:val="0"/>
          <w:sz w:val="24"/>
          <w:rtl/>
          <w:lang w:val="fr-CH" w:eastAsia="fr-CH"/>
        </w:rPr>
        <w:t>ي</w:t>
      </w:r>
      <w:r w:rsidR="002A7BDF">
        <w:rPr>
          <w:rFonts w:ascii="Simplified Arabic" w:eastAsia="Times New Roman" w:hAnsi="Simplified Arabic" w:hint="cs"/>
          <w:color w:val="000000"/>
          <w:kern w:val="0"/>
          <w:sz w:val="24"/>
          <w:rtl/>
          <w:lang w:val="fr-CH" w:eastAsia="fr-CH"/>
        </w:rPr>
        <w:t>ج</w:t>
      </w:r>
      <w:r w:rsidR="00BD39AA">
        <w:rPr>
          <w:rFonts w:ascii="Simplified Arabic" w:eastAsia="Times New Roman" w:hAnsi="Simplified Arabic" w:hint="cs"/>
          <w:color w:val="000000"/>
          <w:kern w:val="0"/>
          <w:sz w:val="24"/>
          <w:rtl/>
          <w:lang w:val="fr-CH" w:eastAsia="fr-CH"/>
        </w:rPr>
        <w:t>،</w:t>
      </w:r>
      <w:r w:rsidR="002A7BDF">
        <w:rPr>
          <w:rFonts w:ascii="Simplified Arabic" w:eastAsia="Times New Roman" w:hAnsi="Simplified Arabic" w:hint="cs"/>
          <w:color w:val="000000"/>
          <w:kern w:val="0"/>
          <w:sz w:val="24"/>
          <w:rtl/>
          <w:lang w:val="fr-CH" w:eastAsia="fr-CH"/>
        </w:rPr>
        <w:t xml:space="preserve"> والفلبين</w:t>
      </w:r>
      <w:r w:rsidR="00BD39AA">
        <w:rPr>
          <w:rFonts w:ascii="Simplified Arabic" w:eastAsia="Times New Roman" w:hAnsi="Simplified Arabic" w:hint="cs"/>
          <w:color w:val="000000"/>
          <w:kern w:val="0"/>
          <w:sz w:val="24"/>
          <w:rtl/>
          <w:lang w:val="fr-CH" w:eastAsia="fr-CH"/>
        </w:rPr>
        <w:t>،</w:t>
      </w:r>
      <w:r w:rsidR="002A7BDF">
        <w:rPr>
          <w:rFonts w:ascii="Simplified Arabic" w:eastAsia="Times New Roman" w:hAnsi="Simplified Arabic" w:hint="cs"/>
          <w:color w:val="000000"/>
          <w:kern w:val="0"/>
          <w:sz w:val="24"/>
          <w:rtl/>
          <w:lang w:val="fr-CH" w:eastAsia="fr-CH"/>
        </w:rPr>
        <w:t xml:space="preserve"> وجنوب أفريقيا </w:t>
      </w:r>
      <w:r w:rsidR="002A7BDF" w:rsidRPr="00FF6127">
        <w:rPr>
          <w:rFonts w:ascii="Simplified Arabic" w:eastAsia="Times New Roman" w:hAnsi="Simplified Arabic" w:hint="cs"/>
          <w:color w:val="000000"/>
          <w:kern w:val="0"/>
          <w:sz w:val="24"/>
          <w:rtl/>
          <w:lang w:val="fr-CH" w:eastAsia="fr-CH"/>
        </w:rPr>
        <w:t xml:space="preserve">(نيابة عن المجموعة الأفريقية) </w:t>
      </w:r>
      <w:r w:rsidR="002A7BDF" w:rsidRPr="00FF6127">
        <w:rPr>
          <w:rFonts w:ascii="Simplified Arabic" w:eastAsia="Times New Roman" w:hAnsi="Simplified Arabic"/>
          <w:color w:val="000000"/>
          <w:kern w:val="0"/>
          <w:sz w:val="24"/>
          <w:rtl/>
          <w:lang w:val="fr-CH" w:eastAsia="fr-CH"/>
        </w:rPr>
        <w:t>وسويسرا</w:t>
      </w:r>
      <w:r w:rsidR="00BD39AA">
        <w:rPr>
          <w:rFonts w:ascii="Simplified Arabic" w:eastAsia="Times New Roman" w:hAnsi="Simplified Arabic" w:hint="cs"/>
          <w:color w:val="000000"/>
          <w:kern w:val="0"/>
          <w:sz w:val="24"/>
          <w:rtl/>
          <w:lang w:val="fr-CH" w:eastAsia="fr-CH"/>
        </w:rPr>
        <w:t>،</w:t>
      </w:r>
      <w:r w:rsidR="002A7BDF" w:rsidRPr="00FF6127">
        <w:rPr>
          <w:rFonts w:ascii="Simplified Arabic" w:eastAsia="Times New Roman" w:hAnsi="Simplified Arabic"/>
          <w:color w:val="000000"/>
          <w:kern w:val="0"/>
          <w:sz w:val="24"/>
          <w:rtl/>
          <w:lang w:val="fr-CH" w:eastAsia="fr-CH"/>
        </w:rPr>
        <w:t xml:space="preserve"> </w:t>
      </w:r>
      <w:r w:rsidR="002A7BDF">
        <w:rPr>
          <w:rFonts w:ascii="Simplified Arabic" w:eastAsia="Times New Roman" w:hAnsi="Simplified Arabic" w:hint="cs"/>
          <w:color w:val="000000"/>
          <w:kern w:val="0"/>
          <w:sz w:val="24"/>
          <w:rtl/>
          <w:lang w:val="fr-CH" w:eastAsia="fr-CH"/>
        </w:rPr>
        <w:t>وأوغندا</w:t>
      </w:r>
      <w:r w:rsidR="00BD39AA">
        <w:rPr>
          <w:rFonts w:ascii="Simplified Arabic" w:eastAsia="Times New Roman" w:hAnsi="Simplified Arabic" w:hint="cs"/>
          <w:color w:val="000000"/>
          <w:kern w:val="0"/>
          <w:sz w:val="24"/>
          <w:rtl/>
          <w:lang w:val="fr-CH" w:eastAsia="fr-CH"/>
        </w:rPr>
        <w:t>،</w:t>
      </w:r>
      <w:r w:rsidR="002A7BDF" w:rsidRPr="00FF6127">
        <w:rPr>
          <w:rFonts w:ascii="Simplified Arabic" w:eastAsia="Times New Roman" w:hAnsi="Simplified Arabic"/>
          <w:color w:val="000000"/>
          <w:kern w:val="0"/>
          <w:sz w:val="24"/>
          <w:rtl/>
          <w:lang w:val="fr-CH" w:eastAsia="fr-CH"/>
        </w:rPr>
        <w:t xml:space="preserve"> وفنزويلا (جمهورية – البوليفارية)</w:t>
      </w:r>
      <w:r w:rsidR="002A7BDF" w:rsidRPr="00FF6127">
        <w:rPr>
          <w:rFonts w:ascii="Simplified Arabic" w:eastAsia="Times New Roman" w:hAnsi="Simplified Arabic" w:hint="cs"/>
          <w:color w:val="000000"/>
          <w:kern w:val="0"/>
          <w:sz w:val="24"/>
          <w:rtl/>
          <w:lang w:val="fr-CH" w:eastAsia="fr-CH"/>
        </w:rPr>
        <w:t>.</w:t>
      </w:r>
    </w:p>
    <w:p w:rsidR="002A7BDF" w:rsidRPr="00FF6127" w:rsidRDefault="00C247CF" w:rsidP="002A7BDF">
      <w:pPr>
        <w:spacing w:after="120"/>
        <w:jc w:val="both"/>
        <w:rPr>
          <w:rFonts w:ascii="Simplified Arabic" w:eastAsia="Times New Roman" w:hAnsi="Simplified Arabic"/>
          <w:color w:val="000000"/>
          <w:kern w:val="0"/>
          <w:sz w:val="24"/>
          <w:rtl/>
          <w:lang w:val="fr-CH" w:eastAsia="fr-CH"/>
        </w:rPr>
      </w:pPr>
      <w:r>
        <w:rPr>
          <w:rFonts w:ascii="Simplified Arabic" w:eastAsia="Times New Roman" w:hAnsi="Simplified Arabic" w:hint="cs"/>
          <w:color w:val="000000"/>
          <w:kern w:val="0"/>
          <w:sz w:val="24"/>
          <w:rtl/>
          <w:lang w:val="fr-CH" w:eastAsia="fr-CH"/>
        </w:rPr>
        <w:t>165</w:t>
      </w:r>
      <w:r w:rsidR="002A7BDF">
        <w:rPr>
          <w:rFonts w:ascii="Simplified Arabic" w:eastAsia="Times New Roman" w:hAnsi="Simplified Arabic" w:hint="cs"/>
          <w:color w:val="000000"/>
          <w:kern w:val="0"/>
          <w:sz w:val="24"/>
          <w:rtl/>
          <w:lang w:val="fr-CH" w:eastAsia="fr-CH"/>
        </w:rPr>
        <w:t>-</w:t>
      </w:r>
      <w:r w:rsidR="002A7BDF">
        <w:rPr>
          <w:rFonts w:ascii="Simplified Arabic" w:eastAsia="Times New Roman" w:hAnsi="Simplified Arabic" w:hint="cs"/>
          <w:color w:val="000000"/>
          <w:kern w:val="0"/>
          <w:sz w:val="24"/>
          <w:rtl/>
          <w:lang w:val="fr-CH" w:eastAsia="fr-CH"/>
        </w:rPr>
        <w:tab/>
      </w:r>
      <w:r w:rsidR="002A7BDF" w:rsidRPr="00FF6127">
        <w:rPr>
          <w:rFonts w:ascii="Simplified Arabic" w:eastAsia="Times New Roman" w:hAnsi="Simplified Arabic" w:hint="cs"/>
          <w:color w:val="000000"/>
          <w:kern w:val="0"/>
          <w:sz w:val="24"/>
          <w:rtl/>
          <w:lang w:val="fr-CH" w:eastAsia="fr-CH"/>
        </w:rPr>
        <w:t>كما أدلى ببيانات ممثلان عن منظمة الأغذية والزراعة ومنظمة الصحة العالمية.</w:t>
      </w:r>
    </w:p>
    <w:p w:rsidR="002A7BDF" w:rsidRPr="00FF6127" w:rsidRDefault="00C247CF" w:rsidP="002A7BDF">
      <w:pPr>
        <w:suppressLineNumbers/>
        <w:suppressAutoHyphens/>
        <w:spacing w:after="120"/>
        <w:jc w:val="both"/>
        <w:rPr>
          <w:rFonts w:ascii="Simplified Arabic" w:eastAsia="Malgun Gothic" w:hAnsi="Simplified Arabic"/>
          <w:i/>
          <w:kern w:val="22"/>
          <w:sz w:val="24"/>
          <w:rtl/>
          <w:lang w:val="en-GB"/>
        </w:rPr>
      </w:pPr>
      <w:r>
        <w:rPr>
          <w:rFonts w:ascii="Simplified Arabic" w:eastAsia="Malgun Gothic" w:hAnsi="Simplified Arabic" w:hint="cs"/>
          <w:i/>
          <w:kern w:val="22"/>
          <w:sz w:val="24"/>
          <w:rtl/>
          <w:lang w:val="en-GB"/>
        </w:rPr>
        <w:t>166</w:t>
      </w:r>
      <w:r w:rsidR="002A7BDF">
        <w:rPr>
          <w:rFonts w:ascii="Simplified Arabic" w:eastAsia="Malgun Gothic" w:hAnsi="Simplified Arabic" w:hint="cs"/>
          <w:i/>
          <w:kern w:val="22"/>
          <w:sz w:val="24"/>
          <w:rtl/>
          <w:lang w:val="en-GB"/>
        </w:rPr>
        <w:t>-</w:t>
      </w:r>
      <w:r w:rsidR="002A7BDF">
        <w:rPr>
          <w:rFonts w:ascii="Simplified Arabic" w:eastAsia="Malgun Gothic" w:hAnsi="Simplified Arabic" w:hint="cs"/>
          <w:i/>
          <w:kern w:val="22"/>
          <w:sz w:val="24"/>
          <w:rtl/>
          <w:lang w:val="en-GB"/>
        </w:rPr>
        <w:tab/>
      </w:r>
      <w:r w:rsidR="002A7BDF" w:rsidRPr="00FF6127">
        <w:rPr>
          <w:rFonts w:ascii="Simplified Arabic" w:eastAsia="Malgun Gothic" w:hAnsi="Simplified Arabic" w:hint="cs"/>
          <w:i/>
          <w:kern w:val="22"/>
          <w:sz w:val="24"/>
          <w:rtl/>
          <w:lang w:val="en-GB"/>
        </w:rPr>
        <w:t>وخلال الجلسة الخامسة للفريق العامل التي انعقدت في 20 نوفمبر/تشرين الثاني 2018، قال الرئيس إنه سيعد مشروع مقرر بشأن هذه المسألة بمساعدة الأمانة.</w:t>
      </w:r>
    </w:p>
    <w:p w:rsidR="002A7BDF" w:rsidRPr="00FF6127" w:rsidRDefault="00C247CF" w:rsidP="002A7BDF">
      <w:pPr>
        <w:spacing w:after="120"/>
        <w:jc w:val="both"/>
        <w:rPr>
          <w:rFonts w:ascii="Simplified Arabic" w:eastAsia="Times New Roman" w:hAnsi="Simplified Arabic"/>
          <w:color w:val="000000"/>
          <w:kern w:val="22"/>
          <w:sz w:val="24"/>
          <w:lang w:val="en-GB" w:eastAsia="en-CA"/>
        </w:rPr>
      </w:pPr>
      <w:r>
        <w:rPr>
          <w:rFonts w:ascii="Simplified Arabic" w:eastAsia="Times New Roman" w:hAnsi="Simplified Arabic" w:hint="cs"/>
          <w:color w:val="000000"/>
          <w:kern w:val="22"/>
          <w:sz w:val="24"/>
          <w:rtl/>
          <w:lang w:val="en-GB" w:eastAsia="en-CA"/>
        </w:rPr>
        <w:t>167</w:t>
      </w:r>
      <w:r w:rsidR="002A7BDF">
        <w:rPr>
          <w:rFonts w:ascii="Simplified Arabic" w:eastAsia="Times New Roman" w:hAnsi="Simplified Arabic" w:hint="cs"/>
          <w:color w:val="000000"/>
          <w:kern w:val="22"/>
          <w:sz w:val="24"/>
          <w:rtl/>
          <w:lang w:val="en-GB" w:eastAsia="en-CA"/>
        </w:rPr>
        <w:t>-</w:t>
      </w:r>
      <w:r w:rsidR="002A7BDF">
        <w:rPr>
          <w:rFonts w:ascii="Simplified Arabic" w:eastAsia="Times New Roman" w:hAnsi="Simplified Arabic" w:hint="cs"/>
          <w:color w:val="000000"/>
          <w:kern w:val="22"/>
          <w:sz w:val="24"/>
          <w:rtl/>
          <w:lang w:val="en-GB" w:eastAsia="en-CA"/>
        </w:rPr>
        <w:tab/>
        <w:t>و</w:t>
      </w:r>
      <w:r w:rsidR="002A7BDF" w:rsidRPr="00FF6127">
        <w:rPr>
          <w:rFonts w:ascii="Simplified Arabic" w:eastAsia="Times New Roman" w:hAnsi="Simplified Arabic"/>
          <w:color w:val="000000"/>
          <w:kern w:val="22"/>
          <w:sz w:val="24"/>
          <w:rtl/>
          <w:lang w:val="en-GB" w:eastAsia="en-CA"/>
        </w:rPr>
        <w:t xml:space="preserve">نظر الفريق العامل خلال جلسته الثامنة المنعقدة </w:t>
      </w:r>
      <w:r w:rsidR="002A7BDF">
        <w:rPr>
          <w:rFonts w:ascii="Simplified Arabic" w:eastAsia="Times New Roman" w:hAnsi="Simplified Arabic"/>
          <w:color w:val="000000"/>
          <w:kern w:val="22"/>
          <w:sz w:val="24"/>
          <w:rtl/>
          <w:lang w:val="en-GB" w:eastAsia="en-CA"/>
        </w:rPr>
        <w:t>في 22 نوفمبر/</w:t>
      </w:r>
      <w:r w:rsidR="002A7BDF" w:rsidRPr="00FF6127">
        <w:rPr>
          <w:rFonts w:ascii="Simplified Arabic" w:eastAsia="Times New Roman" w:hAnsi="Simplified Arabic"/>
          <w:color w:val="000000"/>
          <w:kern w:val="22"/>
          <w:sz w:val="24"/>
          <w:rtl/>
          <w:lang w:val="en-GB" w:eastAsia="en-CA"/>
        </w:rPr>
        <w:t>تشرين الثاني 2018، في مشروع المقرر المنقح المقدم من الرئيس</w:t>
      </w:r>
      <w:r w:rsidR="002A7BDF" w:rsidRPr="00FF6127">
        <w:rPr>
          <w:rFonts w:ascii="Simplified Arabic" w:eastAsia="Times New Roman" w:hAnsi="Simplified Arabic"/>
          <w:color w:val="000000"/>
          <w:kern w:val="22"/>
          <w:sz w:val="24"/>
          <w:lang w:val="en-GB" w:eastAsia="en-CA"/>
        </w:rPr>
        <w:t>.</w:t>
      </w:r>
      <w:r w:rsidR="002A7BDF" w:rsidRPr="00FF6127">
        <w:rPr>
          <w:rFonts w:ascii="Simplified Arabic" w:eastAsia="Times New Roman" w:hAnsi="Simplified Arabic" w:hint="cs"/>
          <w:color w:val="000000"/>
          <w:kern w:val="22"/>
          <w:sz w:val="24"/>
          <w:rtl/>
          <w:lang w:val="en-GB" w:eastAsia="en-CA"/>
        </w:rPr>
        <w:t xml:space="preserve"> </w:t>
      </w:r>
    </w:p>
    <w:p w:rsidR="002A7BDF" w:rsidRPr="00FF6127" w:rsidRDefault="00C247CF" w:rsidP="002A7BDF">
      <w:pPr>
        <w:spacing w:after="120"/>
        <w:jc w:val="both"/>
        <w:rPr>
          <w:rFonts w:ascii="Simplified Arabic" w:eastAsia="Times New Roman" w:hAnsi="Simplified Arabic"/>
          <w:color w:val="000000"/>
          <w:kern w:val="22"/>
          <w:sz w:val="24"/>
          <w:lang w:val="en-GB" w:eastAsia="en-CA"/>
        </w:rPr>
      </w:pPr>
      <w:r>
        <w:rPr>
          <w:rFonts w:ascii="Simplified Arabic" w:eastAsia="Times New Roman" w:hAnsi="Simplified Arabic" w:hint="cs"/>
          <w:color w:val="000000"/>
          <w:kern w:val="22"/>
          <w:sz w:val="24"/>
          <w:rtl/>
          <w:lang w:val="en-GB" w:eastAsia="en-CA"/>
        </w:rPr>
        <w:t>168</w:t>
      </w:r>
      <w:r w:rsidR="002A7BDF">
        <w:rPr>
          <w:rFonts w:ascii="Simplified Arabic" w:eastAsia="Times New Roman" w:hAnsi="Simplified Arabic" w:hint="cs"/>
          <w:color w:val="000000"/>
          <w:kern w:val="22"/>
          <w:sz w:val="24"/>
          <w:rtl/>
          <w:lang w:val="en-GB" w:eastAsia="en-CA"/>
        </w:rPr>
        <w:t>-</w:t>
      </w:r>
      <w:r w:rsidR="002A7BDF">
        <w:rPr>
          <w:rFonts w:ascii="Simplified Arabic" w:eastAsia="Times New Roman" w:hAnsi="Simplified Arabic" w:hint="cs"/>
          <w:color w:val="000000"/>
          <w:kern w:val="22"/>
          <w:sz w:val="24"/>
          <w:rtl/>
          <w:lang w:val="en-GB" w:eastAsia="en-CA"/>
        </w:rPr>
        <w:tab/>
      </w:r>
      <w:r w:rsidR="002A7BDF" w:rsidRPr="00FF6127">
        <w:rPr>
          <w:rFonts w:ascii="Simplified Arabic" w:eastAsia="Times New Roman" w:hAnsi="Simplified Arabic"/>
          <w:color w:val="000000"/>
          <w:kern w:val="22"/>
          <w:sz w:val="24"/>
          <w:rtl/>
          <w:lang w:val="en-GB" w:eastAsia="en-CA"/>
        </w:rPr>
        <w:t>وأدلى ببيانات ممثلو غابون والمكسيك والفلبين</w:t>
      </w:r>
      <w:r w:rsidR="002A7BDF" w:rsidRPr="00FF6127">
        <w:rPr>
          <w:rFonts w:ascii="Simplified Arabic" w:eastAsia="Times New Roman" w:hAnsi="Simplified Arabic" w:hint="cs"/>
          <w:color w:val="000000"/>
          <w:kern w:val="22"/>
          <w:sz w:val="24"/>
          <w:rtl/>
          <w:lang w:val="en-GB" w:eastAsia="en-CA"/>
        </w:rPr>
        <w:t xml:space="preserve"> </w:t>
      </w:r>
      <w:r w:rsidR="002A7BDF" w:rsidRPr="00FF6127">
        <w:rPr>
          <w:rFonts w:ascii="Simplified Arabic" w:eastAsia="Times New Roman" w:hAnsi="Simplified Arabic"/>
          <w:color w:val="000000"/>
          <w:kern w:val="22"/>
          <w:sz w:val="24"/>
          <w:rtl/>
          <w:lang w:val="en-GB" w:eastAsia="en-CA"/>
        </w:rPr>
        <w:t>وفنزويلا (جمهورية - البوليفارية)</w:t>
      </w:r>
      <w:r w:rsidR="002A7BDF" w:rsidRPr="00FF6127">
        <w:rPr>
          <w:rFonts w:ascii="Simplified Arabic" w:eastAsia="Times New Roman" w:hAnsi="Simplified Arabic"/>
          <w:color w:val="000000"/>
          <w:kern w:val="22"/>
          <w:sz w:val="24"/>
          <w:lang w:val="en-GB" w:eastAsia="en-CA"/>
        </w:rPr>
        <w:t>.</w:t>
      </w:r>
    </w:p>
    <w:p w:rsidR="002A7BDF" w:rsidRDefault="00C247CF" w:rsidP="002A7BDF">
      <w:pPr>
        <w:spacing w:after="120"/>
        <w:jc w:val="both"/>
        <w:rPr>
          <w:rFonts w:ascii="Simplified Arabic" w:eastAsia="Times New Roman" w:hAnsi="Simplified Arabic"/>
          <w:color w:val="000000"/>
          <w:kern w:val="22"/>
          <w:sz w:val="24"/>
          <w:rtl/>
          <w:lang w:val="en-GB" w:eastAsia="en-CA"/>
        </w:rPr>
      </w:pPr>
      <w:r>
        <w:rPr>
          <w:rFonts w:ascii="Simplified Arabic" w:eastAsia="Times New Roman" w:hAnsi="Simplified Arabic" w:hint="cs"/>
          <w:color w:val="000000"/>
          <w:kern w:val="22"/>
          <w:sz w:val="24"/>
          <w:rtl/>
          <w:lang w:val="en-GB" w:eastAsia="en-CA"/>
        </w:rPr>
        <w:t>169</w:t>
      </w:r>
      <w:r w:rsidR="002A7BDF">
        <w:rPr>
          <w:rFonts w:ascii="Simplified Arabic" w:eastAsia="Times New Roman" w:hAnsi="Simplified Arabic" w:hint="cs"/>
          <w:color w:val="000000"/>
          <w:kern w:val="22"/>
          <w:sz w:val="24"/>
          <w:rtl/>
          <w:lang w:val="en-GB" w:eastAsia="en-CA"/>
        </w:rPr>
        <w:t>-</w:t>
      </w:r>
      <w:r w:rsidR="002A7BDF">
        <w:rPr>
          <w:rFonts w:ascii="Simplified Arabic" w:eastAsia="Times New Roman" w:hAnsi="Simplified Arabic" w:hint="cs"/>
          <w:color w:val="000000"/>
          <w:kern w:val="22"/>
          <w:sz w:val="24"/>
          <w:rtl/>
          <w:lang w:val="en-GB" w:eastAsia="en-CA"/>
        </w:rPr>
        <w:tab/>
      </w:r>
      <w:r w:rsidR="002A7BDF" w:rsidRPr="00FF6127">
        <w:rPr>
          <w:rFonts w:ascii="Simplified Arabic" w:eastAsia="Times New Roman" w:hAnsi="Simplified Arabic"/>
          <w:color w:val="000000"/>
          <w:kern w:val="22"/>
          <w:sz w:val="24"/>
          <w:rtl/>
          <w:lang w:val="en-GB" w:eastAsia="en-CA"/>
        </w:rPr>
        <w:t xml:space="preserve">وبعد تبادل الآراء، </w:t>
      </w:r>
      <w:r w:rsidR="002A7BDF" w:rsidRPr="00FF6127">
        <w:rPr>
          <w:rFonts w:ascii="Simplified Arabic" w:eastAsia="Times New Roman" w:hAnsi="Simplified Arabic" w:hint="cs"/>
          <w:color w:val="000000"/>
          <w:kern w:val="22"/>
          <w:sz w:val="24"/>
          <w:rtl/>
          <w:lang w:val="en-GB" w:eastAsia="en-CA"/>
        </w:rPr>
        <w:t>اعتمد الفريق العامل</w:t>
      </w:r>
      <w:r w:rsidR="002A7BDF" w:rsidRPr="00FF6127">
        <w:rPr>
          <w:rFonts w:ascii="Simplified Arabic" w:eastAsia="Times New Roman" w:hAnsi="Simplified Arabic"/>
          <w:color w:val="000000"/>
          <w:kern w:val="22"/>
          <w:sz w:val="24"/>
          <w:rtl/>
          <w:lang w:val="en-GB" w:eastAsia="en-CA"/>
        </w:rPr>
        <w:t xml:space="preserve"> مشروع المقرر</w:t>
      </w:r>
      <w:r w:rsidR="002A7BDF" w:rsidRPr="00FF6127">
        <w:rPr>
          <w:rFonts w:ascii="Simplified Arabic" w:eastAsia="Times New Roman" w:hAnsi="Simplified Arabic" w:hint="cs"/>
          <w:color w:val="000000"/>
          <w:kern w:val="22"/>
          <w:sz w:val="24"/>
          <w:rtl/>
          <w:lang w:val="en-GB" w:eastAsia="en-CA"/>
        </w:rPr>
        <w:t xml:space="preserve"> المنقح</w:t>
      </w:r>
      <w:r w:rsidR="002A7BDF" w:rsidRPr="00FF6127">
        <w:rPr>
          <w:rFonts w:ascii="Simplified Arabic" w:eastAsia="Times New Roman" w:hAnsi="Simplified Arabic"/>
          <w:color w:val="000000"/>
          <w:kern w:val="22"/>
          <w:sz w:val="24"/>
          <w:rtl/>
          <w:lang w:val="en-GB" w:eastAsia="en-CA"/>
        </w:rPr>
        <w:t xml:space="preserve"> لإحالته إلى الجلسة العامة بوصفه مشروع المقرر</w:t>
      </w:r>
      <w:r w:rsidR="002A7BDF">
        <w:rPr>
          <w:rFonts w:ascii="Simplified Arabic" w:eastAsia="Times New Roman" w:hAnsi="Simplified Arabic" w:hint="cs"/>
          <w:color w:val="000000"/>
          <w:kern w:val="22"/>
          <w:sz w:val="24"/>
          <w:rtl/>
          <w:lang w:val="en-GB" w:eastAsia="en-CA"/>
        </w:rPr>
        <w:t xml:space="preserve"> </w:t>
      </w:r>
      <w:r w:rsidR="002A7BDF" w:rsidRPr="009C3461">
        <w:t>CBD/NP/MOP/3/L.3</w:t>
      </w:r>
      <w:r w:rsidR="002A7BDF">
        <w:rPr>
          <w:rFonts w:eastAsia="Times New Roman" w:cs="Times New Roman" w:hint="cs"/>
          <w:color w:val="000000"/>
          <w:kern w:val="22"/>
          <w:sz w:val="22"/>
          <w:rtl/>
          <w:lang w:val="en-GB" w:eastAsia="en-CA"/>
        </w:rPr>
        <w:t>.</w:t>
      </w:r>
      <w:r w:rsidR="002A7BDF" w:rsidRPr="00346353">
        <w:rPr>
          <w:rFonts w:ascii="Simplified Arabic" w:eastAsia="Times New Roman" w:hAnsi="Simplified Arabic" w:hint="cs"/>
          <w:color w:val="000000"/>
          <w:kern w:val="22"/>
          <w:sz w:val="24"/>
          <w:rtl/>
          <w:lang w:val="en-GB" w:eastAsia="en-CA"/>
        </w:rPr>
        <w:t xml:space="preserve"> </w:t>
      </w:r>
    </w:p>
    <w:p w:rsidR="002A7BDF" w:rsidRDefault="00C247CF" w:rsidP="00BD39AA">
      <w:pPr>
        <w:spacing w:after="120"/>
        <w:jc w:val="both"/>
        <w:rPr>
          <w:rFonts w:ascii="Simplified Arabic" w:eastAsia="Times New Roman" w:hAnsi="Simplified Arabic"/>
          <w:color w:val="000000"/>
          <w:kern w:val="22"/>
          <w:sz w:val="24"/>
          <w:rtl/>
          <w:lang w:val="en-GB" w:eastAsia="en-CA"/>
        </w:rPr>
      </w:pPr>
      <w:r>
        <w:rPr>
          <w:rFonts w:ascii="Simplified Arabic" w:eastAsia="Times New Roman" w:hAnsi="Simplified Arabic" w:hint="cs"/>
          <w:color w:val="000000"/>
          <w:kern w:val="22"/>
          <w:sz w:val="24"/>
          <w:rtl/>
          <w:lang w:val="en-GB" w:eastAsia="en-CA"/>
        </w:rPr>
        <w:t>170</w:t>
      </w:r>
      <w:r w:rsidR="002A7BDF">
        <w:rPr>
          <w:rFonts w:ascii="Simplified Arabic" w:eastAsia="Times New Roman" w:hAnsi="Simplified Arabic" w:hint="cs"/>
          <w:color w:val="000000"/>
          <w:kern w:val="22"/>
          <w:sz w:val="24"/>
          <w:rtl/>
          <w:lang w:val="en-GB" w:eastAsia="en-CA"/>
        </w:rPr>
        <w:t>-</w:t>
      </w:r>
      <w:r w:rsidR="002A7BDF">
        <w:rPr>
          <w:rFonts w:ascii="Simplified Arabic" w:eastAsia="Times New Roman" w:hAnsi="Simplified Arabic" w:hint="cs"/>
          <w:color w:val="000000"/>
          <w:kern w:val="22"/>
          <w:sz w:val="24"/>
          <w:rtl/>
          <w:lang w:val="en-GB" w:eastAsia="en-CA"/>
        </w:rPr>
        <w:tab/>
        <w:t>وفي الجلسة العامة الخامسة للاجتماع، المنعقدة في 25 نوفمبر/تشرين الثاني 2018، اعتمد مؤتمر الأطراف العامل كاجتماع للأطراف</w:t>
      </w:r>
      <w:r>
        <w:rPr>
          <w:rFonts w:ascii="Simplified Arabic" w:eastAsia="Times New Roman" w:hAnsi="Simplified Arabic" w:hint="cs"/>
          <w:color w:val="000000"/>
          <w:kern w:val="22"/>
          <w:sz w:val="24"/>
          <w:rtl/>
          <w:lang w:val="en-GB" w:eastAsia="en-CA"/>
        </w:rPr>
        <w:t xml:space="preserve"> في بروتوكول ناغويا</w:t>
      </w:r>
      <w:r w:rsidR="002A7BDF">
        <w:rPr>
          <w:rFonts w:ascii="Simplified Arabic" w:eastAsia="Times New Roman" w:hAnsi="Simplified Arabic" w:hint="cs"/>
          <w:color w:val="000000"/>
          <w:kern w:val="22"/>
          <w:sz w:val="24"/>
          <w:rtl/>
          <w:lang w:val="en-GB" w:eastAsia="en-CA"/>
        </w:rPr>
        <w:t xml:space="preserve"> مشروع المقرر </w:t>
      </w:r>
      <w:r w:rsidR="002A7BDF">
        <w:rPr>
          <w:bCs/>
          <w:szCs w:val="22"/>
        </w:rPr>
        <w:t>CBD/NP/MOP/3/L.3</w:t>
      </w:r>
      <w:r w:rsidR="002A7BDF">
        <w:rPr>
          <w:rFonts w:ascii="Simplified Arabic" w:eastAsia="Times New Roman" w:hAnsi="Simplified Arabic" w:hint="cs"/>
          <w:color w:val="000000"/>
          <w:kern w:val="22"/>
          <w:sz w:val="24"/>
          <w:rtl/>
          <w:lang w:val="en-GB" w:eastAsia="en-CA"/>
        </w:rPr>
        <w:t xml:space="preserve"> بوصفه المقرر </w:t>
      </w:r>
      <w:r w:rsidR="002A7BDF">
        <w:rPr>
          <w:bCs/>
          <w:szCs w:val="22"/>
        </w:rPr>
        <w:t>NP-</w:t>
      </w:r>
      <w:r w:rsidR="00BD39AA">
        <w:rPr>
          <w:bCs/>
          <w:szCs w:val="22"/>
        </w:rPr>
        <w:t>3</w:t>
      </w:r>
      <w:r w:rsidR="002A7BDF">
        <w:rPr>
          <w:bCs/>
          <w:szCs w:val="22"/>
        </w:rPr>
        <w:t>/</w:t>
      </w:r>
      <w:r>
        <w:rPr>
          <w:bCs/>
          <w:szCs w:val="22"/>
        </w:rPr>
        <w:t>14</w:t>
      </w:r>
      <w:r>
        <w:rPr>
          <w:rFonts w:ascii="Simplified Arabic" w:eastAsia="Times New Roman" w:hAnsi="Simplified Arabic" w:hint="cs"/>
          <w:color w:val="000000"/>
          <w:kern w:val="22"/>
          <w:sz w:val="24"/>
          <w:rtl/>
          <w:lang w:val="en-GB" w:eastAsia="en-CA"/>
        </w:rPr>
        <w:t xml:space="preserve"> (للاطلاع على النص، انظر الفصل الأول).</w:t>
      </w:r>
    </w:p>
    <w:p w:rsidR="002A7BDF" w:rsidRPr="00534A53" w:rsidRDefault="002A7BDF" w:rsidP="002A7BDF">
      <w:pPr>
        <w:keepNext/>
        <w:spacing w:after="120" w:line="192" w:lineRule="auto"/>
        <w:jc w:val="center"/>
        <w:rPr>
          <w:rFonts w:ascii="Simplified Arabic" w:hAnsi="Simplified Arabic"/>
          <w:bCs/>
          <w:i/>
          <w:sz w:val="28"/>
          <w:szCs w:val="28"/>
        </w:rPr>
      </w:pPr>
      <w:bookmarkStart w:id="40" w:name="البند19"/>
      <w:bookmarkEnd w:id="40"/>
      <w:r w:rsidRPr="00A33C80">
        <w:rPr>
          <w:rFonts w:ascii="Simplified Arabic" w:hAnsi="Simplified Arabic" w:hint="cs"/>
          <w:bCs/>
          <w:i/>
          <w:sz w:val="28"/>
          <w:szCs w:val="28"/>
          <w:rtl/>
        </w:rPr>
        <w:t xml:space="preserve">البند </w:t>
      </w:r>
      <w:r>
        <w:rPr>
          <w:rFonts w:ascii="Simplified Arabic" w:hAnsi="Simplified Arabic" w:hint="cs"/>
          <w:bCs/>
          <w:i/>
          <w:sz w:val="28"/>
          <w:szCs w:val="28"/>
          <w:rtl/>
        </w:rPr>
        <w:t>19</w:t>
      </w:r>
      <w:r w:rsidRPr="00A33C80">
        <w:rPr>
          <w:rFonts w:ascii="Simplified Arabic" w:hAnsi="Simplified Arabic" w:hint="cs"/>
          <w:bCs/>
          <w:i/>
          <w:sz w:val="28"/>
          <w:szCs w:val="28"/>
          <w:rtl/>
        </w:rPr>
        <w:t>-</w:t>
      </w:r>
      <w:r w:rsidRPr="00A33C80">
        <w:rPr>
          <w:rFonts w:ascii="Simplified Arabic" w:hAnsi="Simplified Arabic" w:hint="cs"/>
          <w:bCs/>
          <w:i/>
          <w:sz w:val="28"/>
          <w:szCs w:val="28"/>
          <w:rtl/>
        </w:rPr>
        <w:tab/>
      </w:r>
      <w:r>
        <w:rPr>
          <w:rFonts w:ascii="Simplified Arabic" w:hAnsi="Simplified Arabic" w:hint="cs"/>
          <w:bCs/>
          <w:i/>
          <w:sz w:val="28"/>
          <w:szCs w:val="28"/>
          <w:rtl/>
        </w:rPr>
        <w:t>الآلية العالمية المتعددة الأطراف لتقاسم المنافع (المادة 10)</w:t>
      </w:r>
    </w:p>
    <w:p w:rsidR="002A7BDF" w:rsidRPr="00346353" w:rsidRDefault="00F3711A" w:rsidP="00FF7F0A">
      <w:pPr>
        <w:suppressLineNumbers/>
        <w:suppressAutoHyphens/>
        <w:spacing w:after="120"/>
        <w:jc w:val="both"/>
        <w:rPr>
          <w:rFonts w:eastAsia="Malgun Gothic" w:cs="Times New Roman"/>
          <w:snapToGrid w:val="0"/>
          <w:kern w:val="22"/>
          <w:sz w:val="22"/>
          <w:szCs w:val="22"/>
          <w:rtl/>
          <w:lang w:val="en-GB"/>
        </w:rPr>
      </w:pPr>
      <w:r>
        <w:rPr>
          <w:rFonts w:ascii="Simplified Arabic" w:eastAsia="Malgun Gothic" w:hAnsi="Simplified Arabic" w:hint="cs"/>
          <w:snapToGrid w:val="0"/>
          <w:kern w:val="22"/>
          <w:sz w:val="24"/>
          <w:rtl/>
        </w:rPr>
        <w:t>171</w:t>
      </w:r>
      <w:r w:rsidR="002A7BDF">
        <w:rPr>
          <w:rFonts w:ascii="Simplified Arabic" w:eastAsia="Malgun Gothic" w:hAnsi="Simplified Arabic" w:hint="cs"/>
          <w:snapToGrid w:val="0"/>
          <w:kern w:val="22"/>
          <w:sz w:val="24"/>
          <w:rtl/>
        </w:rPr>
        <w:t>-</w:t>
      </w:r>
      <w:r w:rsidR="002A7BDF">
        <w:rPr>
          <w:rFonts w:ascii="Simplified Arabic" w:eastAsia="Malgun Gothic" w:hAnsi="Simplified Arabic"/>
          <w:snapToGrid w:val="0"/>
          <w:kern w:val="22"/>
          <w:sz w:val="24"/>
          <w:rtl/>
        </w:rPr>
        <w:tab/>
      </w:r>
      <w:r w:rsidR="002A7BDF" w:rsidRPr="00346353">
        <w:rPr>
          <w:rFonts w:ascii="Simplified Arabic" w:eastAsia="Malgun Gothic" w:hAnsi="Simplified Arabic" w:hint="cs"/>
          <w:snapToGrid w:val="0"/>
          <w:kern w:val="22"/>
          <w:sz w:val="24"/>
          <w:rtl/>
          <w:lang w:val="en-GB"/>
        </w:rPr>
        <w:t>تناول الفريق العامل الأول البند 19 خلال جلسته الثالثة</w:t>
      </w:r>
      <w:r w:rsidR="002A7BDF" w:rsidRPr="00346353">
        <w:rPr>
          <w:rFonts w:eastAsia="Malgun Gothic" w:cs="Times New Roman" w:hint="cs"/>
          <w:color w:val="000000"/>
          <w:kern w:val="22"/>
          <w:sz w:val="22"/>
          <w:szCs w:val="22"/>
          <w:rtl/>
          <w:lang w:val="en-GB"/>
        </w:rPr>
        <w:t xml:space="preserve"> </w:t>
      </w:r>
      <w:r w:rsidR="002A7BDF" w:rsidRPr="00346353">
        <w:rPr>
          <w:rFonts w:ascii="Simplified Arabic" w:eastAsia="Malgun Gothic" w:hAnsi="Simplified Arabic"/>
          <w:color w:val="000000"/>
          <w:kern w:val="22"/>
          <w:sz w:val="24"/>
          <w:rtl/>
          <w:lang w:val="en-GB"/>
        </w:rPr>
        <w:t>المنعقدة</w:t>
      </w:r>
      <w:r w:rsidR="002A7BDF" w:rsidRPr="00346353">
        <w:rPr>
          <w:rFonts w:eastAsia="Malgun Gothic" w:cs="Times New Roman" w:hint="cs"/>
          <w:color w:val="000000"/>
          <w:kern w:val="22"/>
          <w:sz w:val="22"/>
          <w:szCs w:val="22"/>
          <w:rtl/>
          <w:lang w:val="en-GB"/>
        </w:rPr>
        <w:t xml:space="preserve"> </w:t>
      </w:r>
      <w:r w:rsidR="002A7BDF" w:rsidRPr="00346353">
        <w:rPr>
          <w:rFonts w:ascii="Simplified Arabic" w:eastAsia="Malgun Gothic" w:hAnsi="Simplified Arabic"/>
          <w:color w:val="000000"/>
          <w:kern w:val="22"/>
          <w:sz w:val="24"/>
          <w:rtl/>
          <w:lang w:val="en-GB"/>
        </w:rPr>
        <w:t>في</w:t>
      </w:r>
      <w:r w:rsidR="002A7BDF" w:rsidRPr="00346353">
        <w:rPr>
          <w:rFonts w:eastAsia="Malgun Gothic" w:cs="Times New Roman" w:hint="cs"/>
          <w:color w:val="000000"/>
          <w:kern w:val="22"/>
          <w:sz w:val="22"/>
          <w:szCs w:val="22"/>
          <w:rtl/>
          <w:lang w:val="en-GB"/>
        </w:rPr>
        <w:t xml:space="preserve"> 19 </w:t>
      </w:r>
      <w:r w:rsidR="002A7BDF" w:rsidRPr="00346353">
        <w:rPr>
          <w:rFonts w:ascii="Simplified Arabic" w:eastAsia="Malgun Gothic" w:hAnsi="Simplified Arabic"/>
          <w:color w:val="000000"/>
          <w:kern w:val="22"/>
          <w:sz w:val="24"/>
          <w:rtl/>
          <w:lang w:val="en-GB"/>
        </w:rPr>
        <w:t xml:space="preserve">نوفمبر/تشرين </w:t>
      </w:r>
      <w:r w:rsidR="002A7BDF" w:rsidRPr="00346353">
        <w:rPr>
          <w:rFonts w:ascii="Simplified Arabic" w:eastAsia="Malgun Gothic" w:hAnsi="Simplified Arabic" w:hint="cs"/>
          <w:color w:val="000000"/>
          <w:kern w:val="22"/>
          <w:sz w:val="24"/>
          <w:rtl/>
          <w:lang w:val="en-GB"/>
        </w:rPr>
        <w:t xml:space="preserve">الثاني </w:t>
      </w:r>
      <w:r w:rsidR="002A7BDF" w:rsidRPr="00346353">
        <w:rPr>
          <w:rFonts w:eastAsia="Malgun Gothic" w:cs="Times New Roman" w:hint="cs"/>
          <w:color w:val="000000"/>
          <w:kern w:val="22"/>
          <w:sz w:val="22"/>
          <w:szCs w:val="22"/>
          <w:rtl/>
          <w:lang w:val="en-GB"/>
        </w:rPr>
        <w:t xml:space="preserve">2018. </w:t>
      </w:r>
      <w:r w:rsidR="002A7BDF" w:rsidRPr="00346353">
        <w:rPr>
          <w:rFonts w:ascii="Simplified Arabic" w:eastAsia="Malgun Gothic" w:hAnsi="Simplified Arabic"/>
          <w:kern w:val="0"/>
          <w:sz w:val="22"/>
          <w:rtl/>
          <w:lang w:val="en-GB"/>
        </w:rPr>
        <w:t>وكان معروضا على الفريق العامل في غضون نظره في البند</w:t>
      </w:r>
      <w:r w:rsidR="002A7BDF" w:rsidRPr="00346353">
        <w:rPr>
          <w:rFonts w:ascii="Simplified Arabic" w:eastAsia="Malgun Gothic" w:hAnsi="Simplified Arabic" w:hint="cs"/>
          <w:kern w:val="0"/>
          <w:sz w:val="22"/>
          <w:rtl/>
          <w:lang w:val="en-GB"/>
        </w:rPr>
        <w:t xml:space="preserve"> مشروع مقرّر يستند إلى</w:t>
      </w:r>
      <w:r w:rsidR="002A7BDF" w:rsidRPr="00346353">
        <w:rPr>
          <w:rFonts w:ascii="Simplified Arabic" w:eastAsia="Malgun Gothic" w:hAnsi="Simplified Arabic"/>
          <w:kern w:val="0"/>
          <w:sz w:val="22"/>
          <w:rtl/>
          <w:lang w:val="en-GB"/>
        </w:rPr>
        <w:t xml:space="preserve"> التوصية</w:t>
      </w:r>
      <w:r w:rsidR="002A7BDF" w:rsidRPr="00346353">
        <w:rPr>
          <w:rFonts w:ascii="Simplified Arabic" w:eastAsia="Malgun Gothic" w:hAnsi="Simplified Arabic" w:hint="cs"/>
          <w:kern w:val="0"/>
          <w:sz w:val="22"/>
          <w:rtl/>
          <w:lang w:val="en-GB"/>
        </w:rPr>
        <w:t xml:space="preserve"> </w:t>
      </w:r>
      <w:r w:rsidR="002A7BDF" w:rsidRPr="00F3711A">
        <w:rPr>
          <w:rFonts w:eastAsia="Malgun Gothic" w:cs="Times New Roman"/>
          <w:snapToGrid w:val="0"/>
          <w:kern w:val="22"/>
          <w:szCs w:val="20"/>
          <w:lang w:val="en-GB"/>
        </w:rPr>
        <w:t>SBI-2/4</w:t>
      </w:r>
      <w:r w:rsidR="00FF7F0A">
        <w:rPr>
          <w:rFonts w:eastAsia="Malgun Gothic" w:cs="Times New Roman" w:hint="cs"/>
          <w:snapToGrid w:val="0"/>
          <w:kern w:val="22"/>
          <w:sz w:val="22"/>
          <w:szCs w:val="22"/>
          <w:rtl/>
          <w:lang w:val="en-GB"/>
        </w:rPr>
        <w:t xml:space="preserve">، ويرد </w:t>
      </w:r>
      <w:r w:rsidR="002A7BDF" w:rsidRPr="00346353">
        <w:rPr>
          <w:rFonts w:ascii="Simplified Arabic" w:eastAsia="Malgun Gothic" w:hAnsi="Simplified Arabic"/>
          <w:i/>
          <w:kern w:val="22"/>
          <w:sz w:val="24"/>
          <w:rtl/>
          <w:lang w:val="en-GB"/>
        </w:rPr>
        <w:t>في تجميع مشاريع المقررات</w:t>
      </w:r>
      <w:r w:rsidR="002A7BDF" w:rsidRPr="00346353">
        <w:rPr>
          <w:rFonts w:ascii="Simplified Arabic" w:eastAsia="Malgun Gothic" w:hAnsi="Simplified Arabic" w:hint="cs"/>
          <w:kern w:val="0"/>
          <w:sz w:val="22"/>
          <w:rtl/>
          <w:lang w:val="en-GB"/>
        </w:rPr>
        <w:t xml:space="preserve"> </w:t>
      </w:r>
      <w:r w:rsidR="002A7BDF" w:rsidRPr="00F3711A">
        <w:rPr>
          <w:rFonts w:eastAsia="Malgun Gothic" w:cs="Times New Roman"/>
          <w:snapToGrid w:val="0"/>
          <w:kern w:val="22"/>
          <w:szCs w:val="20"/>
          <w:lang w:val="en-GB"/>
        </w:rPr>
        <w:t>(CBD/NP/MOP/3/1/Add.2)</w:t>
      </w:r>
      <w:r w:rsidR="002A7BDF" w:rsidRPr="00346353">
        <w:rPr>
          <w:rFonts w:eastAsia="Malgun Gothic" w:cs="Times New Roman" w:hint="cs"/>
          <w:snapToGrid w:val="0"/>
          <w:kern w:val="22"/>
          <w:sz w:val="22"/>
          <w:szCs w:val="22"/>
          <w:rtl/>
          <w:lang w:val="en-GB"/>
        </w:rPr>
        <w:t xml:space="preserve">. </w:t>
      </w:r>
    </w:p>
    <w:p w:rsidR="002A7BDF" w:rsidRPr="00346353" w:rsidRDefault="00F3711A" w:rsidP="002A7BDF">
      <w:pPr>
        <w:spacing w:after="120"/>
        <w:jc w:val="both"/>
        <w:rPr>
          <w:rFonts w:ascii="Simplified Arabic" w:eastAsia="Malgun Gothic" w:hAnsi="Simplified Arabic"/>
          <w:kern w:val="0"/>
          <w:sz w:val="24"/>
          <w:lang w:val="en-GB"/>
        </w:rPr>
      </w:pPr>
      <w:r>
        <w:rPr>
          <w:rFonts w:ascii="Simplified Arabic" w:eastAsia="Malgun Gothic" w:hAnsi="Simplified Arabic" w:hint="cs"/>
          <w:kern w:val="0"/>
          <w:sz w:val="22"/>
          <w:rtl/>
          <w:lang w:val="en-GB"/>
        </w:rPr>
        <w:lastRenderedPageBreak/>
        <w:t>172</w:t>
      </w:r>
      <w:r w:rsidR="002A7BDF">
        <w:rPr>
          <w:rFonts w:ascii="Simplified Arabic" w:eastAsia="Malgun Gothic" w:hAnsi="Simplified Arabic" w:hint="cs"/>
          <w:kern w:val="0"/>
          <w:sz w:val="22"/>
          <w:rtl/>
          <w:lang w:val="en-GB"/>
        </w:rPr>
        <w:t>-</w:t>
      </w:r>
      <w:r w:rsidR="002A7BDF">
        <w:rPr>
          <w:rFonts w:ascii="Simplified Arabic" w:eastAsia="Malgun Gothic" w:hAnsi="Simplified Arabic" w:hint="cs"/>
          <w:kern w:val="0"/>
          <w:sz w:val="22"/>
          <w:rtl/>
          <w:lang w:val="en-GB"/>
        </w:rPr>
        <w:tab/>
      </w:r>
      <w:r w:rsidR="002A7BDF" w:rsidRPr="00346353">
        <w:rPr>
          <w:rFonts w:ascii="Simplified Arabic" w:eastAsia="Malgun Gothic" w:hAnsi="Simplified Arabic"/>
          <w:kern w:val="0"/>
          <w:sz w:val="24"/>
          <w:rtl/>
          <w:lang w:val="en-GB"/>
        </w:rPr>
        <w:t>وأدلى ببيانات ممثلو:</w:t>
      </w:r>
      <w:r w:rsidR="002A7BDF" w:rsidRPr="00346353">
        <w:rPr>
          <w:rFonts w:ascii="Simplified Arabic" w:eastAsia="Malgun Gothic" w:hAnsi="Simplified Arabic"/>
          <w:color w:val="000000"/>
          <w:kern w:val="0"/>
          <w:sz w:val="24"/>
          <w:rtl/>
          <w:lang w:val="en-GB"/>
        </w:rPr>
        <w:t xml:space="preserve"> الأرجنتين</w:t>
      </w:r>
      <w:r w:rsidR="00BD39AA">
        <w:rPr>
          <w:rFonts w:ascii="Simplified Arabic" w:eastAsia="Malgun Gothic" w:hAnsi="Simplified Arabic" w:hint="cs"/>
          <w:color w:val="000000"/>
          <w:kern w:val="0"/>
          <w:sz w:val="24"/>
          <w:rtl/>
          <w:lang w:val="en-GB"/>
        </w:rPr>
        <w:t>،</w:t>
      </w:r>
      <w:r w:rsidR="002A7BDF" w:rsidRPr="00346353">
        <w:rPr>
          <w:rFonts w:ascii="Simplified Arabic" w:eastAsia="Malgun Gothic" w:hAnsi="Simplified Arabic"/>
          <w:color w:val="000000"/>
          <w:kern w:val="0"/>
          <w:sz w:val="24"/>
          <w:rtl/>
          <w:lang w:val="en-GB"/>
        </w:rPr>
        <w:t xml:space="preserve"> وإكوادور</w:t>
      </w:r>
      <w:r w:rsidR="00BD39AA">
        <w:rPr>
          <w:rFonts w:ascii="Simplified Arabic" w:eastAsia="Malgun Gothic" w:hAnsi="Simplified Arabic" w:hint="cs"/>
          <w:color w:val="000000"/>
          <w:kern w:val="0"/>
          <w:sz w:val="24"/>
          <w:rtl/>
          <w:lang w:val="en-GB"/>
        </w:rPr>
        <w:t>،</w:t>
      </w:r>
      <w:r w:rsidR="002A7BDF" w:rsidRPr="00346353">
        <w:rPr>
          <w:rFonts w:ascii="Simplified Arabic" w:eastAsia="Malgun Gothic" w:hAnsi="Simplified Arabic"/>
          <w:color w:val="000000"/>
          <w:kern w:val="0"/>
          <w:sz w:val="24"/>
          <w:rtl/>
          <w:lang w:val="en-GB"/>
        </w:rPr>
        <w:t xml:space="preserve"> ومصر</w:t>
      </w:r>
      <w:r w:rsidR="00BD39AA">
        <w:rPr>
          <w:rFonts w:ascii="Simplified Arabic" w:eastAsia="Malgun Gothic" w:hAnsi="Simplified Arabic" w:hint="cs"/>
          <w:color w:val="000000"/>
          <w:kern w:val="0"/>
          <w:sz w:val="24"/>
          <w:rtl/>
          <w:lang w:val="en-GB"/>
        </w:rPr>
        <w:t>،</w:t>
      </w:r>
      <w:r w:rsidR="002A7BDF" w:rsidRPr="00346353">
        <w:rPr>
          <w:rFonts w:eastAsia="Malgun Gothic" w:cs="Times New Roman"/>
          <w:kern w:val="0"/>
          <w:sz w:val="22"/>
          <w:rtl/>
          <w:lang w:val="en-GB"/>
        </w:rPr>
        <w:t xml:space="preserve"> </w:t>
      </w:r>
      <w:r w:rsidR="002A7BDF" w:rsidRPr="00346353">
        <w:rPr>
          <w:rFonts w:ascii="Simplified Arabic" w:eastAsia="Malgun Gothic" w:hAnsi="Simplified Arabic"/>
          <w:color w:val="000000"/>
          <w:kern w:val="0"/>
          <w:sz w:val="24"/>
          <w:rtl/>
          <w:lang w:val="en-GB"/>
        </w:rPr>
        <w:t xml:space="preserve">والاتحاد الأوروبي ودوله الأعضاء </w:t>
      </w:r>
      <w:r w:rsidR="002A7BDF">
        <w:rPr>
          <w:rFonts w:ascii="Simplified Arabic" w:eastAsia="Malgun Gothic" w:hAnsi="Simplified Arabic" w:hint="cs"/>
          <w:color w:val="000000"/>
          <w:kern w:val="0"/>
          <w:sz w:val="24"/>
          <w:rtl/>
          <w:lang w:val="en-GB"/>
        </w:rPr>
        <w:t>البالغ عددها</w:t>
      </w:r>
      <w:r w:rsidR="002A7BDF" w:rsidRPr="00346353">
        <w:rPr>
          <w:rFonts w:ascii="Simplified Arabic" w:eastAsia="Malgun Gothic" w:hAnsi="Simplified Arabic"/>
          <w:color w:val="000000"/>
          <w:kern w:val="0"/>
          <w:sz w:val="24"/>
          <w:rtl/>
          <w:lang w:val="en-GB"/>
        </w:rPr>
        <w:t xml:space="preserve"> 28 </w:t>
      </w:r>
      <w:r w:rsidR="002A7BDF">
        <w:rPr>
          <w:rFonts w:ascii="Simplified Arabic" w:eastAsia="Malgun Gothic" w:hAnsi="Simplified Arabic" w:hint="cs"/>
          <w:color w:val="000000"/>
          <w:kern w:val="0"/>
          <w:sz w:val="24"/>
          <w:rtl/>
          <w:lang w:val="en-GB"/>
        </w:rPr>
        <w:t>دولة</w:t>
      </w:r>
      <w:r w:rsidR="00BD39AA">
        <w:rPr>
          <w:rFonts w:ascii="Simplified Arabic" w:eastAsia="Malgun Gothic" w:hAnsi="Simplified Arabic" w:hint="cs"/>
          <w:color w:val="000000"/>
          <w:kern w:val="0"/>
          <w:sz w:val="24"/>
          <w:rtl/>
          <w:lang w:val="en-GB"/>
        </w:rPr>
        <w:t>،</w:t>
      </w:r>
      <w:r w:rsidR="002A7BDF" w:rsidRPr="00346353">
        <w:rPr>
          <w:rFonts w:ascii="Simplified Arabic" w:eastAsia="Malgun Gothic" w:hAnsi="Simplified Arabic"/>
          <w:color w:val="000000"/>
          <w:kern w:val="0"/>
          <w:sz w:val="24"/>
          <w:rtl/>
          <w:lang w:val="en-GB"/>
        </w:rPr>
        <w:t xml:space="preserve"> وغابون</w:t>
      </w:r>
      <w:r w:rsidR="00BD39AA">
        <w:rPr>
          <w:rFonts w:ascii="Simplified Arabic" w:eastAsia="Malgun Gothic" w:hAnsi="Simplified Arabic" w:hint="cs"/>
          <w:color w:val="000000"/>
          <w:kern w:val="0"/>
          <w:sz w:val="24"/>
          <w:rtl/>
          <w:lang w:val="en-GB"/>
        </w:rPr>
        <w:t>،</w:t>
      </w:r>
      <w:r w:rsidR="002A7BDF">
        <w:rPr>
          <w:rFonts w:ascii="Simplified Arabic" w:eastAsia="Malgun Gothic" w:hAnsi="Simplified Arabic" w:hint="cs"/>
          <w:color w:val="000000"/>
          <w:kern w:val="0"/>
          <w:sz w:val="24"/>
          <w:rtl/>
          <w:lang w:val="en-GB"/>
        </w:rPr>
        <w:t xml:space="preserve"> </w:t>
      </w:r>
      <w:r w:rsidR="00BD39AA">
        <w:rPr>
          <w:rFonts w:ascii="Simplified Arabic" w:eastAsia="Malgun Gothic" w:hAnsi="Simplified Arabic"/>
          <w:color w:val="000000"/>
          <w:kern w:val="0"/>
          <w:sz w:val="24"/>
          <w:rtl/>
          <w:lang w:val="en-GB"/>
        </w:rPr>
        <w:t xml:space="preserve">وغينيا </w:t>
      </w:r>
      <w:r w:rsidR="002A7BDF" w:rsidRPr="00346353">
        <w:rPr>
          <w:rFonts w:ascii="Simplified Arabic" w:eastAsia="Malgun Gothic" w:hAnsi="Simplified Arabic"/>
          <w:color w:val="000000"/>
          <w:kern w:val="0"/>
          <w:sz w:val="24"/>
          <w:rtl/>
          <w:lang w:val="en-GB"/>
        </w:rPr>
        <w:t>بيساو</w:t>
      </w:r>
      <w:r w:rsidR="00BD39AA">
        <w:rPr>
          <w:rFonts w:ascii="Simplified Arabic" w:eastAsia="Malgun Gothic" w:hAnsi="Simplified Arabic" w:hint="cs"/>
          <w:color w:val="000000"/>
          <w:kern w:val="0"/>
          <w:sz w:val="24"/>
          <w:rtl/>
          <w:lang w:val="en-GB"/>
        </w:rPr>
        <w:t>،</w:t>
      </w:r>
      <w:r w:rsidR="002A7BDF" w:rsidRPr="00346353">
        <w:rPr>
          <w:rFonts w:ascii="Simplified Arabic" w:eastAsia="Malgun Gothic" w:hAnsi="Simplified Arabic"/>
          <w:color w:val="000000"/>
          <w:kern w:val="0"/>
          <w:sz w:val="24"/>
          <w:rtl/>
          <w:lang w:val="en-GB"/>
        </w:rPr>
        <w:t xml:space="preserve"> والهند</w:t>
      </w:r>
      <w:r w:rsidR="00BD39AA">
        <w:rPr>
          <w:rFonts w:ascii="Simplified Arabic" w:eastAsia="Malgun Gothic" w:hAnsi="Simplified Arabic" w:hint="cs"/>
          <w:color w:val="000000"/>
          <w:kern w:val="0"/>
          <w:sz w:val="24"/>
          <w:rtl/>
          <w:lang w:val="en-GB"/>
        </w:rPr>
        <w:t>،</w:t>
      </w:r>
      <w:r w:rsidR="002A7BDF" w:rsidRPr="00346353">
        <w:rPr>
          <w:rFonts w:ascii="Simplified Arabic" w:eastAsia="Malgun Gothic" w:hAnsi="Simplified Arabic"/>
          <w:color w:val="000000"/>
          <w:kern w:val="0"/>
          <w:sz w:val="24"/>
          <w:rtl/>
          <w:lang w:val="en-GB"/>
        </w:rPr>
        <w:t xml:space="preserve"> واليابان</w:t>
      </w:r>
      <w:r w:rsidR="00BD39AA">
        <w:rPr>
          <w:rFonts w:ascii="Simplified Arabic" w:eastAsia="Malgun Gothic" w:hAnsi="Simplified Arabic" w:hint="cs"/>
          <w:color w:val="000000"/>
          <w:kern w:val="0"/>
          <w:sz w:val="24"/>
          <w:rtl/>
          <w:lang w:val="en-GB"/>
        </w:rPr>
        <w:t>،</w:t>
      </w:r>
      <w:r w:rsidR="002A7BDF" w:rsidRPr="00346353">
        <w:rPr>
          <w:rFonts w:ascii="Simplified Arabic" w:eastAsia="Malgun Gothic" w:hAnsi="Simplified Arabic"/>
          <w:color w:val="000000"/>
          <w:kern w:val="0"/>
          <w:sz w:val="24"/>
          <w:rtl/>
          <w:lang w:val="en-GB"/>
        </w:rPr>
        <w:t xml:space="preserve"> والأردن</w:t>
      </w:r>
      <w:r w:rsidR="00BD39AA">
        <w:rPr>
          <w:rFonts w:ascii="Simplified Arabic" w:eastAsia="Malgun Gothic" w:hAnsi="Simplified Arabic" w:hint="cs"/>
          <w:color w:val="000000"/>
          <w:kern w:val="0"/>
          <w:sz w:val="24"/>
          <w:rtl/>
          <w:lang w:val="en-GB"/>
        </w:rPr>
        <w:t>،</w:t>
      </w:r>
      <w:r w:rsidR="002A7BDF" w:rsidRPr="00346353">
        <w:rPr>
          <w:rFonts w:ascii="Simplified Arabic" w:eastAsia="Malgun Gothic" w:hAnsi="Simplified Arabic"/>
          <w:color w:val="000000"/>
          <w:kern w:val="0"/>
          <w:sz w:val="24"/>
          <w:rtl/>
          <w:lang w:val="en-GB"/>
        </w:rPr>
        <w:t xml:space="preserve"> وماليزيا</w:t>
      </w:r>
      <w:r w:rsidR="00BD39AA">
        <w:rPr>
          <w:rFonts w:ascii="Simplified Arabic" w:eastAsia="Malgun Gothic" w:hAnsi="Simplified Arabic" w:hint="cs"/>
          <w:color w:val="000000"/>
          <w:kern w:val="0"/>
          <w:sz w:val="24"/>
          <w:rtl/>
          <w:lang w:val="en-GB"/>
        </w:rPr>
        <w:t>،</w:t>
      </w:r>
      <w:r w:rsidR="002A7BDF" w:rsidRPr="00346353">
        <w:rPr>
          <w:rFonts w:ascii="Simplified Arabic" w:eastAsia="Malgun Gothic" w:hAnsi="Simplified Arabic"/>
          <w:color w:val="000000"/>
          <w:kern w:val="0"/>
          <w:sz w:val="24"/>
          <w:rtl/>
          <w:lang w:val="en-GB"/>
        </w:rPr>
        <w:t xml:space="preserve"> والمكسيك</w:t>
      </w:r>
      <w:r w:rsidR="00BD39AA">
        <w:rPr>
          <w:rFonts w:ascii="Simplified Arabic" w:eastAsia="Malgun Gothic" w:hAnsi="Simplified Arabic" w:hint="cs"/>
          <w:color w:val="000000"/>
          <w:kern w:val="0"/>
          <w:sz w:val="24"/>
          <w:rtl/>
          <w:lang w:val="en-GB"/>
        </w:rPr>
        <w:t>،</w:t>
      </w:r>
      <w:r w:rsidR="002A7BDF" w:rsidRPr="00346353">
        <w:rPr>
          <w:rFonts w:ascii="Simplified Arabic" w:eastAsia="Malgun Gothic" w:hAnsi="Simplified Arabic"/>
          <w:color w:val="000000"/>
          <w:kern w:val="0"/>
          <w:sz w:val="24"/>
          <w:rtl/>
          <w:lang w:val="en-GB"/>
        </w:rPr>
        <w:t xml:space="preserve"> والنيجر</w:t>
      </w:r>
      <w:r w:rsidR="00BD39AA">
        <w:rPr>
          <w:rFonts w:ascii="Simplified Arabic" w:eastAsia="Malgun Gothic" w:hAnsi="Simplified Arabic" w:hint="cs"/>
          <w:color w:val="000000"/>
          <w:kern w:val="0"/>
          <w:sz w:val="24"/>
          <w:rtl/>
          <w:lang w:val="en-GB"/>
        </w:rPr>
        <w:t>،</w:t>
      </w:r>
      <w:r w:rsidR="002A7BDF" w:rsidRPr="00346353">
        <w:rPr>
          <w:rFonts w:ascii="Simplified Arabic" w:eastAsia="Malgun Gothic" w:hAnsi="Simplified Arabic"/>
          <w:color w:val="000000"/>
          <w:kern w:val="0"/>
          <w:sz w:val="24"/>
          <w:rtl/>
          <w:lang w:val="en-GB"/>
        </w:rPr>
        <w:t xml:space="preserve"> والفلبين</w:t>
      </w:r>
      <w:r w:rsidR="00BD39AA">
        <w:rPr>
          <w:rFonts w:ascii="Simplified Arabic" w:eastAsia="Malgun Gothic" w:hAnsi="Simplified Arabic" w:hint="cs"/>
          <w:color w:val="000000"/>
          <w:kern w:val="0"/>
          <w:sz w:val="24"/>
          <w:rtl/>
          <w:lang w:val="en-GB"/>
        </w:rPr>
        <w:t>،</w:t>
      </w:r>
      <w:r w:rsidR="002A7BDF" w:rsidRPr="007A3AA6">
        <w:rPr>
          <w:rFonts w:ascii="Simplified Arabic" w:eastAsia="Malgun Gothic" w:hAnsi="Simplified Arabic"/>
          <w:color w:val="000000"/>
          <w:kern w:val="0"/>
          <w:sz w:val="24"/>
          <w:rtl/>
          <w:lang w:val="en-GB"/>
        </w:rPr>
        <w:t xml:space="preserve"> </w:t>
      </w:r>
      <w:r w:rsidR="002A7BDF" w:rsidRPr="00346353">
        <w:rPr>
          <w:rFonts w:ascii="Simplified Arabic" w:eastAsia="Malgun Gothic" w:hAnsi="Simplified Arabic"/>
          <w:color w:val="000000"/>
          <w:kern w:val="0"/>
          <w:sz w:val="24"/>
          <w:rtl/>
          <w:lang w:val="en-GB"/>
        </w:rPr>
        <w:t>وجمهورية كوريا</w:t>
      </w:r>
      <w:r w:rsidR="00BD39AA">
        <w:rPr>
          <w:rFonts w:ascii="Simplified Arabic" w:eastAsia="Malgun Gothic" w:hAnsi="Simplified Arabic" w:hint="cs"/>
          <w:color w:val="000000"/>
          <w:kern w:val="0"/>
          <w:sz w:val="24"/>
          <w:rtl/>
          <w:lang w:val="en-GB"/>
        </w:rPr>
        <w:t>،</w:t>
      </w:r>
      <w:r w:rsidR="002A7BDF" w:rsidRPr="00346353">
        <w:rPr>
          <w:rFonts w:ascii="Simplified Arabic" w:eastAsia="Malgun Gothic" w:hAnsi="Simplified Arabic"/>
          <w:color w:val="000000"/>
          <w:kern w:val="0"/>
          <w:sz w:val="24"/>
          <w:rtl/>
          <w:lang w:val="en-GB"/>
        </w:rPr>
        <w:t xml:space="preserve"> وجنوب أفريقيا</w:t>
      </w:r>
      <w:r w:rsidR="002A7BDF" w:rsidRPr="00346353">
        <w:rPr>
          <w:rFonts w:ascii="Simplified Arabic" w:eastAsia="Malgun Gothic" w:hAnsi="Simplified Arabic" w:hint="cs"/>
          <w:color w:val="000000"/>
          <w:kern w:val="0"/>
          <w:sz w:val="24"/>
          <w:rtl/>
          <w:lang w:val="en-GB"/>
        </w:rPr>
        <w:t xml:space="preserve"> (بالنيابة عن المجموعة الأفريقية)</w:t>
      </w:r>
      <w:r w:rsidR="002A7BDF" w:rsidRPr="00346353">
        <w:rPr>
          <w:rFonts w:ascii="Simplified Arabic" w:eastAsia="Malgun Gothic" w:hAnsi="Simplified Arabic"/>
          <w:color w:val="000000"/>
          <w:kern w:val="0"/>
          <w:sz w:val="24"/>
          <w:rtl/>
          <w:lang w:val="en-GB"/>
        </w:rPr>
        <w:t xml:space="preserve"> والسودان</w:t>
      </w:r>
      <w:r w:rsidR="00BD39AA">
        <w:rPr>
          <w:rFonts w:ascii="Simplified Arabic" w:eastAsia="Malgun Gothic" w:hAnsi="Simplified Arabic" w:hint="cs"/>
          <w:color w:val="000000"/>
          <w:kern w:val="0"/>
          <w:sz w:val="24"/>
          <w:rtl/>
          <w:lang w:val="en-GB"/>
        </w:rPr>
        <w:t>،</w:t>
      </w:r>
      <w:r w:rsidR="002A7BDF" w:rsidRPr="00346353">
        <w:rPr>
          <w:rFonts w:ascii="Simplified Arabic" w:eastAsia="Malgun Gothic" w:hAnsi="Simplified Arabic"/>
          <w:color w:val="000000"/>
          <w:kern w:val="0"/>
          <w:sz w:val="24"/>
          <w:rtl/>
          <w:lang w:val="en-GB"/>
        </w:rPr>
        <w:t xml:space="preserve"> وسويسرا</w:t>
      </w:r>
      <w:r w:rsidR="00BD39AA">
        <w:rPr>
          <w:rFonts w:ascii="Simplified Arabic" w:eastAsia="Malgun Gothic" w:hAnsi="Simplified Arabic" w:hint="cs"/>
          <w:color w:val="000000"/>
          <w:kern w:val="0"/>
          <w:sz w:val="24"/>
          <w:rtl/>
          <w:lang w:val="en-GB"/>
        </w:rPr>
        <w:t>،</w:t>
      </w:r>
      <w:r w:rsidR="002A7BDF" w:rsidRPr="00346353">
        <w:rPr>
          <w:rFonts w:ascii="Simplified Arabic" w:eastAsia="Malgun Gothic" w:hAnsi="Simplified Arabic"/>
          <w:color w:val="000000"/>
          <w:kern w:val="0"/>
          <w:sz w:val="24"/>
          <w:rtl/>
          <w:lang w:val="en-GB"/>
        </w:rPr>
        <w:t xml:space="preserve"> وأوغندا</w:t>
      </w:r>
      <w:r w:rsidR="00BD39AA">
        <w:rPr>
          <w:rFonts w:ascii="Simplified Arabic" w:eastAsia="Malgun Gothic" w:hAnsi="Simplified Arabic" w:hint="cs"/>
          <w:color w:val="000000"/>
          <w:kern w:val="0"/>
          <w:sz w:val="24"/>
          <w:rtl/>
          <w:lang w:val="en-GB"/>
        </w:rPr>
        <w:t>،</w:t>
      </w:r>
      <w:r w:rsidR="002A7BDF" w:rsidRPr="00346353">
        <w:rPr>
          <w:rFonts w:ascii="Simplified Arabic" w:eastAsia="Malgun Gothic" w:hAnsi="Simplified Arabic"/>
          <w:color w:val="000000"/>
          <w:kern w:val="0"/>
          <w:sz w:val="24"/>
          <w:rtl/>
          <w:lang w:val="en-GB"/>
        </w:rPr>
        <w:t xml:space="preserve"> وجمهورية تنزانيا المتحدة</w:t>
      </w:r>
      <w:r w:rsidR="00BD39AA">
        <w:rPr>
          <w:rFonts w:ascii="Simplified Arabic" w:eastAsia="Malgun Gothic" w:hAnsi="Simplified Arabic" w:hint="cs"/>
          <w:color w:val="000000"/>
          <w:kern w:val="0"/>
          <w:sz w:val="24"/>
          <w:rtl/>
          <w:lang w:val="en-GB"/>
        </w:rPr>
        <w:t>،</w:t>
      </w:r>
      <w:r w:rsidR="002A7BDF" w:rsidRPr="00346353">
        <w:rPr>
          <w:rFonts w:ascii="Simplified Arabic" w:eastAsia="Malgun Gothic" w:hAnsi="Simplified Arabic"/>
          <w:color w:val="000000"/>
          <w:kern w:val="0"/>
          <w:sz w:val="24"/>
          <w:rtl/>
          <w:lang w:val="en-GB"/>
        </w:rPr>
        <w:t xml:space="preserve"> و</w:t>
      </w:r>
      <w:r w:rsidR="002A7BDF">
        <w:rPr>
          <w:rFonts w:ascii="Simplified Arabic" w:eastAsia="Malgun Gothic" w:hAnsi="Simplified Arabic"/>
          <w:color w:val="000000"/>
          <w:kern w:val="0"/>
          <w:sz w:val="24"/>
          <w:rtl/>
          <w:lang w:val="en-GB"/>
        </w:rPr>
        <w:t>فنزويلا (جمهورية – البوليفارية)</w:t>
      </w:r>
      <w:r w:rsidR="002A7BDF">
        <w:rPr>
          <w:rFonts w:ascii="Simplified Arabic" w:eastAsia="Malgun Gothic" w:hAnsi="Simplified Arabic" w:hint="cs"/>
          <w:color w:val="000000"/>
          <w:kern w:val="0"/>
          <w:sz w:val="24"/>
          <w:rtl/>
          <w:lang w:val="en-GB"/>
        </w:rPr>
        <w:t>.</w:t>
      </w:r>
    </w:p>
    <w:p w:rsidR="002A7BDF" w:rsidRPr="00346353" w:rsidRDefault="00F3711A" w:rsidP="002A7BDF">
      <w:pPr>
        <w:suppressLineNumbers/>
        <w:suppressAutoHyphens/>
        <w:spacing w:after="120"/>
        <w:jc w:val="both"/>
        <w:rPr>
          <w:rFonts w:ascii="Simplified Arabic" w:eastAsia="Malgun Gothic" w:hAnsi="Simplified Arabic"/>
          <w:kern w:val="0"/>
          <w:sz w:val="22"/>
          <w:rtl/>
          <w:lang w:val="en-GB"/>
        </w:rPr>
      </w:pPr>
      <w:r>
        <w:rPr>
          <w:rFonts w:ascii="Simplified Arabic" w:eastAsia="Malgun Gothic" w:hAnsi="Simplified Arabic" w:hint="cs"/>
          <w:kern w:val="0"/>
          <w:sz w:val="22"/>
          <w:rtl/>
          <w:lang w:val="en-GB"/>
        </w:rPr>
        <w:t>173</w:t>
      </w:r>
      <w:r w:rsidR="002A7BDF">
        <w:rPr>
          <w:rFonts w:ascii="Simplified Arabic" w:eastAsia="Malgun Gothic" w:hAnsi="Simplified Arabic" w:hint="cs"/>
          <w:kern w:val="0"/>
          <w:sz w:val="22"/>
          <w:rtl/>
          <w:lang w:val="en-GB"/>
        </w:rPr>
        <w:t>-</w:t>
      </w:r>
      <w:r w:rsidR="002A7BDF">
        <w:rPr>
          <w:rFonts w:ascii="Simplified Arabic" w:eastAsia="Malgun Gothic" w:hAnsi="Simplified Arabic" w:hint="cs"/>
          <w:kern w:val="0"/>
          <w:sz w:val="22"/>
          <w:rtl/>
          <w:lang w:val="en-GB"/>
        </w:rPr>
        <w:tab/>
      </w:r>
      <w:r w:rsidR="002A7BDF" w:rsidRPr="00346353">
        <w:rPr>
          <w:rFonts w:ascii="Simplified Arabic" w:eastAsia="Malgun Gothic" w:hAnsi="Simplified Arabic"/>
          <w:kern w:val="0"/>
          <w:sz w:val="22"/>
          <w:rtl/>
          <w:lang w:val="en-GB"/>
        </w:rPr>
        <w:t>كما أدلى ببيان ممثل شعبة شؤون المحيطات وقانون البحار</w:t>
      </w:r>
      <w:r w:rsidR="00FC320F">
        <w:rPr>
          <w:rFonts w:ascii="Simplified Arabic" w:eastAsia="Malgun Gothic" w:hAnsi="Simplified Arabic" w:hint="cs"/>
          <w:kern w:val="0"/>
          <w:sz w:val="22"/>
          <w:rtl/>
          <w:lang w:val="en-GB"/>
        </w:rPr>
        <w:t xml:space="preserve"> ف</w:t>
      </w:r>
      <w:r w:rsidR="00FC320F">
        <w:rPr>
          <w:rFonts w:ascii="Simplified Arabic" w:eastAsia="Malgun Gothic" w:hAnsi="Simplified Arabic" w:hint="cs"/>
          <w:kern w:val="0"/>
          <w:sz w:val="24"/>
          <w:rtl/>
          <w:lang w:val="en-GB"/>
        </w:rPr>
        <w:t>ي مكتب الأمم المتحدة للشؤون القانونية</w:t>
      </w:r>
      <w:r w:rsidR="002A7BDF" w:rsidRPr="00346353">
        <w:rPr>
          <w:rFonts w:ascii="Simplified Arabic" w:eastAsia="Malgun Gothic" w:hAnsi="Simplified Arabic"/>
          <w:kern w:val="0"/>
          <w:sz w:val="22"/>
          <w:rtl/>
          <w:lang w:val="en-GB"/>
        </w:rPr>
        <w:t xml:space="preserve"> (</w:t>
      </w:r>
      <w:r w:rsidR="002A7BDF" w:rsidRPr="00346353">
        <w:rPr>
          <w:rFonts w:eastAsia="Malgun Gothic" w:cs="Times New Roman"/>
          <w:kern w:val="0"/>
          <w:sz w:val="22"/>
          <w:lang w:val="en-GB"/>
        </w:rPr>
        <w:t>DOALOS</w:t>
      </w:r>
      <w:r w:rsidR="002A7BDF" w:rsidRPr="00346353">
        <w:rPr>
          <w:rFonts w:ascii="Simplified Arabic" w:eastAsia="Malgun Gothic" w:hAnsi="Simplified Arabic"/>
          <w:kern w:val="0"/>
          <w:sz w:val="22"/>
          <w:rtl/>
          <w:lang w:val="en-GB"/>
        </w:rPr>
        <w:t>)</w:t>
      </w:r>
      <w:r w:rsidR="002A7BDF" w:rsidRPr="00346353">
        <w:rPr>
          <w:rFonts w:ascii="Simplified Arabic" w:eastAsia="Malgun Gothic" w:hAnsi="Simplified Arabic" w:hint="cs"/>
          <w:kern w:val="0"/>
          <w:sz w:val="22"/>
          <w:rtl/>
          <w:lang w:val="en-GB"/>
        </w:rPr>
        <w:t>.</w:t>
      </w:r>
    </w:p>
    <w:p w:rsidR="002A7BDF" w:rsidRPr="00346353" w:rsidRDefault="00F3711A" w:rsidP="002A7BDF">
      <w:pPr>
        <w:spacing w:after="120"/>
        <w:jc w:val="both"/>
        <w:rPr>
          <w:rFonts w:ascii="Simplified Arabic" w:eastAsia="Malgun Gothic" w:hAnsi="Simplified Arabic"/>
          <w:kern w:val="0"/>
          <w:sz w:val="22"/>
          <w:rtl/>
          <w:lang w:val="en-GB"/>
        </w:rPr>
      </w:pPr>
      <w:r>
        <w:rPr>
          <w:rFonts w:ascii="Simplified Arabic" w:eastAsia="Malgun Gothic" w:hAnsi="Simplified Arabic" w:hint="cs"/>
          <w:kern w:val="0"/>
          <w:sz w:val="22"/>
          <w:rtl/>
          <w:lang w:val="en-GB"/>
        </w:rPr>
        <w:t>174</w:t>
      </w:r>
      <w:r w:rsidR="002A7BDF">
        <w:rPr>
          <w:rFonts w:ascii="Simplified Arabic" w:eastAsia="Malgun Gothic" w:hAnsi="Simplified Arabic" w:hint="cs"/>
          <w:kern w:val="0"/>
          <w:sz w:val="22"/>
          <w:rtl/>
          <w:lang w:val="en-GB"/>
        </w:rPr>
        <w:t>-</w:t>
      </w:r>
      <w:r w:rsidR="002A7BDF">
        <w:rPr>
          <w:rFonts w:ascii="Simplified Arabic" w:eastAsia="Malgun Gothic" w:hAnsi="Simplified Arabic" w:hint="cs"/>
          <w:kern w:val="0"/>
          <w:sz w:val="22"/>
          <w:rtl/>
          <w:lang w:val="en-GB"/>
        </w:rPr>
        <w:tab/>
      </w:r>
      <w:r w:rsidR="002A7BDF" w:rsidRPr="00346353">
        <w:rPr>
          <w:rFonts w:ascii="Simplified Arabic" w:eastAsia="Malgun Gothic" w:hAnsi="Simplified Arabic" w:hint="cs"/>
          <w:kern w:val="0"/>
          <w:sz w:val="22"/>
          <w:rtl/>
          <w:lang w:val="en-GB"/>
        </w:rPr>
        <w:t xml:space="preserve">وأدلى ببيان أيضا ممثل </w:t>
      </w:r>
      <w:r w:rsidR="002A7BDF" w:rsidRPr="00346353">
        <w:rPr>
          <w:rFonts w:ascii="Simplified Arabic" w:eastAsia="Malgun Gothic" w:hAnsi="Simplified Arabic"/>
          <w:kern w:val="0"/>
          <w:sz w:val="22"/>
          <w:rtl/>
          <w:lang w:val="en-GB"/>
        </w:rPr>
        <w:t>المنتدى الدولي للشعوب الأصلية المعني بالتنوع البيولوجي</w:t>
      </w:r>
      <w:r w:rsidR="002A7BDF" w:rsidRPr="00346353">
        <w:rPr>
          <w:rFonts w:ascii="Simplified Arabic" w:eastAsia="Malgun Gothic" w:hAnsi="Simplified Arabic" w:hint="cs"/>
          <w:kern w:val="0"/>
          <w:sz w:val="22"/>
          <w:rtl/>
          <w:lang w:val="en-GB"/>
        </w:rPr>
        <w:t xml:space="preserve"> (</w:t>
      </w:r>
      <w:r w:rsidR="002A7BDF" w:rsidRPr="00346353">
        <w:rPr>
          <w:rFonts w:eastAsia="Malgun Gothic" w:cs="Times New Roman"/>
          <w:kern w:val="0"/>
          <w:sz w:val="22"/>
          <w:szCs w:val="22"/>
          <w:lang w:val="en-GB"/>
        </w:rPr>
        <w:t>IIFB</w:t>
      </w:r>
      <w:r w:rsidR="002A7BDF" w:rsidRPr="00346353">
        <w:rPr>
          <w:rFonts w:ascii="Simplified Arabic" w:eastAsia="Malgun Gothic" w:hAnsi="Simplified Arabic" w:hint="cs"/>
          <w:kern w:val="0"/>
          <w:sz w:val="22"/>
          <w:rtl/>
          <w:lang w:val="en-GB"/>
        </w:rPr>
        <w:t xml:space="preserve">). </w:t>
      </w:r>
    </w:p>
    <w:p w:rsidR="002A7BDF" w:rsidRDefault="00F3711A" w:rsidP="002A7BDF">
      <w:pPr>
        <w:spacing w:after="120"/>
        <w:jc w:val="both"/>
        <w:rPr>
          <w:rFonts w:ascii="Simplified Arabic" w:eastAsia="Malgun Gothic" w:hAnsi="Simplified Arabic"/>
          <w:kern w:val="0"/>
          <w:sz w:val="22"/>
          <w:rtl/>
          <w:lang w:val="en-GB"/>
        </w:rPr>
      </w:pPr>
      <w:r>
        <w:rPr>
          <w:rFonts w:ascii="Simplified Arabic" w:eastAsia="Malgun Gothic" w:hAnsi="Simplified Arabic" w:hint="cs"/>
          <w:kern w:val="0"/>
          <w:sz w:val="22"/>
          <w:rtl/>
          <w:lang w:val="en-GB"/>
        </w:rPr>
        <w:t>175</w:t>
      </w:r>
      <w:r w:rsidR="002A7BDF">
        <w:rPr>
          <w:rFonts w:ascii="Simplified Arabic" w:eastAsia="Malgun Gothic" w:hAnsi="Simplified Arabic" w:hint="cs"/>
          <w:kern w:val="0"/>
          <w:sz w:val="22"/>
          <w:rtl/>
          <w:lang w:val="en-GB"/>
        </w:rPr>
        <w:t>-</w:t>
      </w:r>
      <w:r w:rsidR="002A7BDF">
        <w:rPr>
          <w:rFonts w:ascii="Simplified Arabic" w:eastAsia="Malgun Gothic" w:hAnsi="Simplified Arabic" w:hint="cs"/>
          <w:kern w:val="0"/>
          <w:sz w:val="22"/>
          <w:rtl/>
          <w:lang w:val="en-GB"/>
        </w:rPr>
        <w:tab/>
      </w:r>
      <w:r w:rsidR="002A7BDF" w:rsidRPr="00346353">
        <w:rPr>
          <w:rFonts w:ascii="Simplified Arabic" w:eastAsia="Malgun Gothic" w:hAnsi="Simplified Arabic" w:hint="cs"/>
          <w:kern w:val="0"/>
          <w:sz w:val="22"/>
          <w:rtl/>
          <w:lang w:val="en-GB"/>
        </w:rPr>
        <w:t>و</w:t>
      </w:r>
      <w:r w:rsidR="002A7BDF" w:rsidRPr="00346353">
        <w:rPr>
          <w:rFonts w:ascii="Simplified Arabic" w:eastAsia="Malgun Gothic" w:hAnsi="Simplified Arabic"/>
          <w:kern w:val="0"/>
          <w:sz w:val="22"/>
          <w:rtl/>
          <w:lang w:val="en-GB"/>
        </w:rPr>
        <w:t>وافق الفريق العامل على إنشاء فريق اتصال لحل القضايا المعلقة</w:t>
      </w:r>
      <w:r w:rsidR="002A7BDF" w:rsidRPr="00346353">
        <w:rPr>
          <w:rFonts w:ascii="Simplified Arabic" w:eastAsia="Malgun Gothic" w:hAnsi="Simplified Arabic" w:hint="cs"/>
          <w:kern w:val="0"/>
          <w:sz w:val="22"/>
          <w:rtl/>
          <w:lang w:val="en-GB"/>
        </w:rPr>
        <w:t>.</w:t>
      </w:r>
      <w:r w:rsidR="002A7BDF" w:rsidRPr="00346353">
        <w:rPr>
          <w:rFonts w:ascii="Simplified Arabic" w:eastAsia="Malgun Gothic" w:hAnsi="Simplified Arabic"/>
          <w:kern w:val="0"/>
          <w:sz w:val="22"/>
          <w:rtl/>
          <w:lang w:val="en-GB"/>
        </w:rPr>
        <w:t xml:space="preserve"> </w:t>
      </w:r>
      <w:r w:rsidR="002A7BDF" w:rsidRPr="00346353">
        <w:rPr>
          <w:rFonts w:ascii="Simplified Arabic" w:eastAsia="Malgun Gothic" w:hAnsi="Simplified Arabic" w:hint="cs"/>
          <w:kern w:val="0"/>
          <w:sz w:val="22"/>
          <w:rtl/>
          <w:lang w:val="en-GB"/>
        </w:rPr>
        <w:t xml:space="preserve"> وسيشرف على تيسير أعمال </w:t>
      </w:r>
      <w:r w:rsidR="002A7BDF" w:rsidRPr="00346353">
        <w:rPr>
          <w:rFonts w:ascii="Simplified Arabic" w:eastAsia="Malgun Gothic" w:hAnsi="Simplified Arabic"/>
          <w:kern w:val="0"/>
          <w:sz w:val="22"/>
          <w:rtl/>
          <w:lang w:val="en-GB"/>
        </w:rPr>
        <w:t xml:space="preserve">فريق </w:t>
      </w:r>
      <w:r w:rsidR="002A7BDF" w:rsidRPr="00346353">
        <w:rPr>
          <w:rFonts w:ascii="Simplified Arabic" w:eastAsia="Malgun Gothic" w:hAnsi="Simplified Arabic" w:hint="cs"/>
          <w:kern w:val="0"/>
          <w:sz w:val="22"/>
          <w:rtl/>
          <w:lang w:val="en-GB"/>
        </w:rPr>
        <w:t>ال</w:t>
      </w:r>
      <w:r w:rsidR="002A7BDF" w:rsidRPr="00346353">
        <w:rPr>
          <w:rFonts w:ascii="Simplified Arabic" w:eastAsia="Malgun Gothic" w:hAnsi="Simplified Arabic"/>
          <w:kern w:val="0"/>
          <w:sz w:val="22"/>
          <w:rtl/>
          <w:lang w:val="en-GB"/>
        </w:rPr>
        <w:t>اتصال</w:t>
      </w:r>
      <w:r w:rsidR="002A7BDF" w:rsidRPr="00346353">
        <w:rPr>
          <w:rFonts w:ascii="Simplified Arabic" w:eastAsia="Malgun Gothic" w:hAnsi="Simplified Arabic" w:hint="cs"/>
          <w:kern w:val="0"/>
          <w:sz w:val="22"/>
          <w:rtl/>
          <w:lang w:val="en-GB"/>
        </w:rPr>
        <w:t xml:space="preserve"> توماس غريبر (ألمانيا) وكريستين أشلو (أوغندا).</w:t>
      </w:r>
    </w:p>
    <w:p w:rsidR="002A7BDF" w:rsidRDefault="00F3711A" w:rsidP="002A7BDF">
      <w:pPr>
        <w:spacing w:after="120"/>
        <w:jc w:val="both"/>
        <w:rPr>
          <w:rFonts w:ascii="Simplified Arabic" w:eastAsia="Malgun Gothic" w:hAnsi="Simplified Arabic"/>
          <w:kern w:val="0"/>
          <w:sz w:val="22"/>
          <w:rtl/>
          <w:lang w:val="en-GB"/>
        </w:rPr>
      </w:pPr>
      <w:r>
        <w:rPr>
          <w:rFonts w:ascii="Simplified Arabic" w:eastAsia="Malgun Gothic" w:hAnsi="Simplified Arabic" w:hint="cs"/>
          <w:kern w:val="0"/>
          <w:sz w:val="22"/>
          <w:rtl/>
          <w:lang w:val="en-GB"/>
        </w:rPr>
        <w:t>176</w:t>
      </w:r>
      <w:r w:rsidR="002A7BDF">
        <w:rPr>
          <w:rFonts w:ascii="Simplified Arabic" w:eastAsia="Malgun Gothic" w:hAnsi="Simplified Arabic" w:hint="cs"/>
          <w:kern w:val="0"/>
          <w:sz w:val="22"/>
          <w:rtl/>
          <w:lang w:val="en-GB"/>
        </w:rPr>
        <w:t>-</w:t>
      </w:r>
      <w:r w:rsidR="002A7BDF">
        <w:rPr>
          <w:rFonts w:ascii="Simplified Arabic" w:eastAsia="Malgun Gothic" w:hAnsi="Simplified Arabic" w:hint="cs"/>
          <w:kern w:val="0"/>
          <w:sz w:val="22"/>
          <w:rtl/>
          <w:lang w:val="en-GB"/>
        </w:rPr>
        <w:tab/>
        <w:t>ونظر الفريق العامل، في جلسته الثالثة عشرة المنعقدة في 28 نوفمبر/تشرين الثاني 2018، في مشروع مقرر منقح مقدم من الرئيس.</w:t>
      </w:r>
    </w:p>
    <w:p w:rsidR="002A7BDF" w:rsidRDefault="00F3711A" w:rsidP="002A7BDF">
      <w:pPr>
        <w:spacing w:after="120"/>
        <w:jc w:val="both"/>
        <w:rPr>
          <w:rFonts w:ascii="Simplified Arabic" w:eastAsia="Malgun Gothic" w:hAnsi="Simplified Arabic"/>
          <w:kern w:val="0"/>
          <w:sz w:val="22"/>
          <w:rtl/>
          <w:lang w:val="en-GB"/>
        </w:rPr>
      </w:pPr>
      <w:r>
        <w:rPr>
          <w:rFonts w:ascii="Simplified Arabic" w:eastAsia="Malgun Gothic" w:hAnsi="Simplified Arabic" w:hint="cs"/>
          <w:kern w:val="0"/>
          <w:sz w:val="22"/>
          <w:rtl/>
          <w:lang w:val="en-GB"/>
        </w:rPr>
        <w:t>177</w:t>
      </w:r>
      <w:r w:rsidR="002A7BDF">
        <w:rPr>
          <w:rFonts w:ascii="Simplified Arabic" w:eastAsia="Malgun Gothic" w:hAnsi="Simplified Arabic" w:hint="cs"/>
          <w:kern w:val="0"/>
          <w:sz w:val="22"/>
          <w:rtl/>
          <w:lang w:val="en-GB"/>
        </w:rPr>
        <w:t>-</w:t>
      </w:r>
      <w:r w:rsidR="002A7BDF">
        <w:rPr>
          <w:rFonts w:ascii="Simplified Arabic" w:eastAsia="Malgun Gothic" w:hAnsi="Simplified Arabic" w:hint="cs"/>
          <w:kern w:val="0"/>
          <w:sz w:val="22"/>
          <w:rtl/>
          <w:lang w:val="en-GB"/>
        </w:rPr>
        <w:tab/>
        <w:t>وأدلى ببيانات ممثلو كولومبيا، والاتحاد الأوروبي ودوله الأعضاء البالغ عددها 28 دولة، والهند، واليابان، والمكسيك، وملاوي، والفلبين، وجمهورية كوريا وسويسرا.</w:t>
      </w:r>
    </w:p>
    <w:p w:rsidR="002A7BDF" w:rsidRPr="00346353" w:rsidRDefault="00F3711A" w:rsidP="002A7BDF">
      <w:pPr>
        <w:spacing w:after="120"/>
        <w:jc w:val="both"/>
        <w:rPr>
          <w:rFonts w:ascii="Simplified Arabic" w:eastAsia="Malgun Gothic" w:hAnsi="Simplified Arabic"/>
          <w:kern w:val="0"/>
          <w:sz w:val="22"/>
          <w:rtl/>
          <w:lang w:val="en-GB"/>
        </w:rPr>
      </w:pPr>
      <w:r>
        <w:rPr>
          <w:rFonts w:ascii="Simplified Arabic" w:eastAsia="Malgun Gothic" w:hAnsi="Simplified Arabic" w:hint="cs"/>
          <w:kern w:val="0"/>
          <w:sz w:val="22"/>
          <w:rtl/>
          <w:lang w:val="en-GB"/>
        </w:rPr>
        <w:t>178</w:t>
      </w:r>
      <w:r w:rsidR="002A7BDF">
        <w:rPr>
          <w:rFonts w:ascii="Simplified Arabic" w:eastAsia="Malgun Gothic" w:hAnsi="Simplified Arabic" w:hint="cs"/>
          <w:kern w:val="0"/>
          <w:sz w:val="22"/>
          <w:rtl/>
          <w:lang w:val="en-GB"/>
        </w:rPr>
        <w:t>-</w:t>
      </w:r>
      <w:r w:rsidR="002A7BDF">
        <w:rPr>
          <w:rFonts w:ascii="Simplified Arabic" w:eastAsia="Malgun Gothic" w:hAnsi="Simplified Arabic" w:hint="cs"/>
          <w:kern w:val="0"/>
          <w:sz w:val="22"/>
          <w:rtl/>
          <w:lang w:val="en-GB"/>
        </w:rPr>
        <w:tab/>
        <w:t xml:space="preserve">وبعد تبادل الآراء، وافق الفريق العامل على مشروع المقرر، بصيغته المعدلة شفويا، لإحالته إلى الجلسة العامة بوصفه مشروع المقرر </w:t>
      </w:r>
      <w:r w:rsidR="002A7BDF">
        <w:t>CBD/NP/MOP/13/L.13</w:t>
      </w:r>
      <w:r w:rsidR="002A7BDF">
        <w:rPr>
          <w:rFonts w:ascii="Simplified Arabic" w:eastAsia="Malgun Gothic" w:hAnsi="Simplified Arabic" w:hint="cs"/>
          <w:kern w:val="0"/>
          <w:sz w:val="22"/>
          <w:rtl/>
          <w:lang w:val="en-GB"/>
        </w:rPr>
        <w:t>.</w:t>
      </w:r>
    </w:p>
    <w:p w:rsidR="002A7BDF" w:rsidRDefault="00F3711A" w:rsidP="00F3711A">
      <w:pPr>
        <w:spacing w:after="120"/>
        <w:jc w:val="both"/>
        <w:rPr>
          <w:rFonts w:ascii="Simplified Arabic" w:eastAsia="Malgun Gothic" w:hAnsi="Simplified Arabic"/>
          <w:kern w:val="0"/>
          <w:sz w:val="22"/>
          <w:rtl/>
          <w:lang w:val="en-GB"/>
        </w:rPr>
      </w:pPr>
      <w:r>
        <w:rPr>
          <w:rFonts w:ascii="Simplified Arabic" w:eastAsia="Malgun Gothic" w:hAnsi="Simplified Arabic" w:hint="cs"/>
          <w:kern w:val="0"/>
          <w:sz w:val="22"/>
          <w:rtl/>
          <w:lang w:val="en-GB"/>
        </w:rPr>
        <w:t>179-</w:t>
      </w:r>
      <w:r>
        <w:rPr>
          <w:rFonts w:ascii="Simplified Arabic" w:eastAsia="Malgun Gothic" w:hAnsi="Simplified Arabic" w:hint="cs"/>
          <w:kern w:val="0"/>
          <w:sz w:val="22"/>
          <w:rtl/>
          <w:lang w:val="en-GB"/>
        </w:rPr>
        <w:tab/>
      </w:r>
      <w:r>
        <w:rPr>
          <w:rFonts w:ascii="Simplified Arabic" w:eastAsia="Malgun Gothic" w:hAnsi="Simplified Arabic" w:hint="cs"/>
          <w:snapToGrid w:val="0"/>
          <w:kern w:val="22"/>
          <w:sz w:val="24"/>
          <w:rtl/>
          <w:lang w:val="en-GB"/>
        </w:rPr>
        <w:t>واعتمد مؤتمر الأطراف العامل كاجتماع للأطراف في بروتوكول ناغويا، في جلسته العامة الثامنة المنعقدة في 29</w:t>
      </w:r>
      <w:r>
        <w:rPr>
          <w:rFonts w:ascii="Simplified Arabic" w:eastAsia="Malgun Gothic" w:hAnsi="Simplified Arabic" w:hint="eastAsia"/>
          <w:snapToGrid w:val="0"/>
          <w:kern w:val="22"/>
          <w:sz w:val="24"/>
          <w:rtl/>
          <w:lang w:val="en-GB"/>
        </w:rPr>
        <w:t> </w:t>
      </w:r>
      <w:r>
        <w:rPr>
          <w:rFonts w:ascii="Simplified Arabic" w:eastAsia="Malgun Gothic" w:hAnsi="Simplified Arabic" w:hint="cs"/>
          <w:snapToGrid w:val="0"/>
          <w:kern w:val="22"/>
          <w:sz w:val="24"/>
          <w:rtl/>
          <w:lang w:val="en-GB"/>
        </w:rPr>
        <w:t xml:space="preserve">نوفمبر/تشرين الثاني 2018، مشروع المقرر </w:t>
      </w:r>
      <w:r w:rsidRPr="00EE0850">
        <w:rPr>
          <w:szCs w:val="22"/>
        </w:rPr>
        <w:t>CBD/NP/MOP/3/L.</w:t>
      </w:r>
      <w:r>
        <w:rPr>
          <w:szCs w:val="22"/>
        </w:rPr>
        <w:t>13</w:t>
      </w:r>
      <w:r>
        <w:rPr>
          <w:rFonts w:ascii="Simplified Arabic" w:eastAsia="Malgun Gothic" w:hAnsi="Simplified Arabic" w:hint="cs"/>
          <w:snapToGrid w:val="0"/>
          <w:kern w:val="22"/>
          <w:sz w:val="24"/>
          <w:rtl/>
          <w:lang w:val="en-GB"/>
        </w:rPr>
        <w:t xml:space="preserve"> بوصفه المقرر </w:t>
      </w:r>
      <w:r w:rsidRPr="00EE0850">
        <w:rPr>
          <w:szCs w:val="22"/>
        </w:rPr>
        <w:t>NP-3/</w:t>
      </w:r>
      <w:r>
        <w:rPr>
          <w:szCs w:val="22"/>
        </w:rPr>
        <w:t>13</w:t>
      </w:r>
      <w:r>
        <w:rPr>
          <w:rFonts w:ascii="Simplified Arabic" w:eastAsia="Malgun Gothic" w:hAnsi="Simplified Arabic" w:hint="cs"/>
          <w:snapToGrid w:val="0"/>
          <w:kern w:val="22"/>
          <w:sz w:val="24"/>
          <w:rtl/>
          <w:lang w:val="en-GB"/>
        </w:rPr>
        <w:t xml:space="preserve"> (للاطلاع على النص، انظر الفصل الأول).</w:t>
      </w:r>
    </w:p>
    <w:p w:rsidR="002A7BDF" w:rsidRPr="00534A53" w:rsidRDefault="002A7BDF" w:rsidP="002A7BDF">
      <w:pPr>
        <w:keepNext/>
        <w:spacing w:after="120" w:line="192" w:lineRule="auto"/>
        <w:jc w:val="center"/>
        <w:rPr>
          <w:rFonts w:ascii="Simplified Arabic" w:hAnsi="Simplified Arabic"/>
          <w:bCs/>
          <w:i/>
          <w:sz w:val="28"/>
          <w:szCs w:val="28"/>
        </w:rPr>
      </w:pPr>
      <w:bookmarkStart w:id="41" w:name="البند20"/>
      <w:bookmarkEnd w:id="41"/>
      <w:r w:rsidRPr="00A33C80">
        <w:rPr>
          <w:rFonts w:ascii="Simplified Arabic" w:hAnsi="Simplified Arabic" w:hint="cs"/>
          <w:bCs/>
          <w:i/>
          <w:sz w:val="28"/>
          <w:szCs w:val="28"/>
          <w:rtl/>
        </w:rPr>
        <w:t xml:space="preserve">البند </w:t>
      </w:r>
      <w:r>
        <w:rPr>
          <w:rFonts w:ascii="Simplified Arabic" w:hAnsi="Simplified Arabic" w:hint="cs"/>
          <w:bCs/>
          <w:i/>
          <w:sz w:val="28"/>
          <w:szCs w:val="28"/>
          <w:rtl/>
        </w:rPr>
        <w:t>20</w:t>
      </w:r>
      <w:r w:rsidRPr="00A33C80">
        <w:rPr>
          <w:rFonts w:ascii="Simplified Arabic" w:hAnsi="Simplified Arabic" w:hint="cs"/>
          <w:bCs/>
          <w:i/>
          <w:sz w:val="28"/>
          <w:szCs w:val="28"/>
          <w:rtl/>
        </w:rPr>
        <w:t>-</w:t>
      </w:r>
      <w:r w:rsidRPr="00A33C80">
        <w:rPr>
          <w:rFonts w:ascii="Simplified Arabic" w:hAnsi="Simplified Arabic" w:hint="cs"/>
          <w:bCs/>
          <w:i/>
          <w:sz w:val="28"/>
          <w:szCs w:val="28"/>
          <w:rtl/>
        </w:rPr>
        <w:tab/>
      </w:r>
      <w:r>
        <w:rPr>
          <w:rFonts w:ascii="Simplified Arabic" w:hAnsi="Simplified Arabic" w:hint="cs"/>
          <w:bCs/>
          <w:i/>
          <w:sz w:val="28"/>
          <w:szCs w:val="28"/>
          <w:rtl/>
        </w:rPr>
        <w:t>مسائل أخرى</w:t>
      </w:r>
    </w:p>
    <w:p w:rsidR="002A7BDF" w:rsidRDefault="00F3711A" w:rsidP="002A7BDF">
      <w:pPr>
        <w:spacing w:after="120"/>
        <w:jc w:val="both"/>
        <w:rPr>
          <w:rFonts w:ascii="Simplified Arabic" w:eastAsia="Malgun Gothic" w:hAnsi="Simplified Arabic"/>
          <w:snapToGrid w:val="0"/>
          <w:kern w:val="22"/>
          <w:sz w:val="24"/>
          <w:rtl/>
          <w:lang w:bidi="ar-EG"/>
        </w:rPr>
      </w:pPr>
      <w:r>
        <w:rPr>
          <w:rFonts w:ascii="Simplified Arabic" w:eastAsia="Malgun Gothic" w:hAnsi="Simplified Arabic" w:hint="cs"/>
          <w:snapToGrid w:val="0"/>
          <w:kern w:val="22"/>
          <w:sz w:val="24"/>
          <w:rtl/>
        </w:rPr>
        <w:t>180-</w:t>
      </w:r>
      <w:r>
        <w:rPr>
          <w:rFonts w:ascii="Simplified Arabic" w:eastAsia="Malgun Gothic" w:hAnsi="Simplified Arabic" w:hint="cs"/>
          <w:snapToGrid w:val="0"/>
          <w:kern w:val="22"/>
          <w:sz w:val="24"/>
          <w:rtl/>
        </w:rPr>
        <w:tab/>
        <w:t>لم يُنظر في أي مسائل أخرى.</w:t>
      </w:r>
    </w:p>
    <w:p w:rsidR="002A7BDF" w:rsidRPr="00534A53" w:rsidRDefault="002A7BDF" w:rsidP="002A7BDF">
      <w:pPr>
        <w:keepNext/>
        <w:spacing w:after="120" w:line="192" w:lineRule="auto"/>
        <w:jc w:val="center"/>
        <w:rPr>
          <w:rFonts w:ascii="Simplified Arabic" w:hAnsi="Simplified Arabic"/>
          <w:bCs/>
          <w:i/>
          <w:sz w:val="28"/>
          <w:szCs w:val="28"/>
        </w:rPr>
      </w:pPr>
      <w:bookmarkStart w:id="42" w:name="البند21"/>
      <w:bookmarkEnd w:id="42"/>
      <w:r w:rsidRPr="00A33C80">
        <w:rPr>
          <w:rFonts w:ascii="Simplified Arabic" w:hAnsi="Simplified Arabic" w:hint="cs"/>
          <w:bCs/>
          <w:i/>
          <w:sz w:val="28"/>
          <w:szCs w:val="28"/>
          <w:rtl/>
        </w:rPr>
        <w:t xml:space="preserve">البند </w:t>
      </w:r>
      <w:r>
        <w:rPr>
          <w:rFonts w:ascii="Simplified Arabic" w:hAnsi="Simplified Arabic" w:hint="cs"/>
          <w:bCs/>
          <w:i/>
          <w:sz w:val="28"/>
          <w:szCs w:val="28"/>
          <w:rtl/>
        </w:rPr>
        <w:t>21</w:t>
      </w:r>
      <w:r w:rsidRPr="00A33C80">
        <w:rPr>
          <w:rFonts w:ascii="Simplified Arabic" w:hAnsi="Simplified Arabic" w:hint="cs"/>
          <w:bCs/>
          <w:i/>
          <w:sz w:val="28"/>
          <w:szCs w:val="28"/>
          <w:rtl/>
        </w:rPr>
        <w:t>-</w:t>
      </w:r>
      <w:r w:rsidRPr="00A33C80">
        <w:rPr>
          <w:rFonts w:ascii="Simplified Arabic" w:hAnsi="Simplified Arabic" w:hint="cs"/>
          <w:bCs/>
          <w:i/>
          <w:sz w:val="28"/>
          <w:szCs w:val="28"/>
          <w:rtl/>
        </w:rPr>
        <w:tab/>
      </w:r>
      <w:r>
        <w:rPr>
          <w:rFonts w:ascii="Simplified Arabic" w:hAnsi="Simplified Arabic" w:hint="cs"/>
          <w:bCs/>
          <w:i/>
          <w:sz w:val="28"/>
          <w:szCs w:val="28"/>
          <w:rtl/>
        </w:rPr>
        <w:t>اعتماد التقرير</w:t>
      </w:r>
    </w:p>
    <w:p w:rsidR="002A7BDF" w:rsidRDefault="00F3711A" w:rsidP="00F3711A">
      <w:pPr>
        <w:spacing w:after="120"/>
        <w:jc w:val="both"/>
        <w:rPr>
          <w:rFonts w:ascii="Simplified Arabic" w:eastAsia="Malgun Gothic" w:hAnsi="Simplified Arabic"/>
          <w:snapToGrid w:val="0"/>
          <w:kern w:val="22"/>
          <w:sz w:val="24"/>
          <w:rtl/>
        </w:rPr>
      </w:pPr>
      <w:r>
        <w:rPr>
          <w:rFonts w:ascii="Simplified Arabic" w:eastAsia="Malgun Gothic" w:hAnsi="Simplified Arabic" w:hint="cs"/>
          <w:snapToGrid w:val="0"/>
          <w:kern w:val="22"/>
          <w:sz w:val="24"/>
          <w:rtl/>
        </w:rPr>
        <w:t>181</w:t>
      </w:r>
      <w:r w:rsidR="002A7BDF">
        <w:rPr>
          <w:rFonts w:ascii="Simplified Arabic" w:eastAsia="Malgun Gothic" w:hAnsi="Simplified Arabic" w:hint="cs"/>
          <w:snapToGrid w:val="0"/>
          <w:kern w:val="22"/>
          <w:sz w:val="24"/>
          <w:rtl/>
        </w:rPr>
        <w:t>-</w:t>
      </w:r>
      <w:r w:rsidR="002A7BDF">
        <w:rPr>
          <w:rFonts w:ascii="Simplified Arabic" w:eastAsia="Malgun Gothic" w:hAnsi="Simplified Arabic" w:hint="cs"/>
          <w:snapToGrid w:val="0"/>
          <w:kern w:val="22"/>
          <w:sz w:val="24"/>
          <w:rtl/>
        </w:rPr>
        <w:tab/>
        <w:t xml:space="preserve">اعتُمد هذا التقرير في الجلسة العامة </w:t>
      </w:r>
      <w:r>
        <w:rPr>
          <w:rFonts w:ascii="Simplified Arabic" w:eastAsia="Malgun Gothic" w:hAnsi="Simplified Arabic" w:hint="cs"/>
          <w:snapToGrid w:val="0"/>
          <w:kern w:val="22"/>
          <w:sz w:val="24"/>
          <w:rtl/>
        </w:rPr>
        <w:t>الثامنة</w:t>
      </w:r>
      <w:r w:rsidR="002A7BDF">
        <w:rPr>
          <w:rFonts w:ascii="Simplified Arabic" w:eastAsia="Malgun Gothic" w:hAnsi="Simplified Arabic" w:hint="cs"/>
          <w:snapToGrid w:val="0"/>
          <w:kern w:val="22"/>
          <w:sz w:val="24"/>
          <w:rtl/>
        </w:rPr>
        <w:t xml:space="preserve"> المنعقدة في </w:t>
      </w:r>
      <w:r>
        <w:rPr>
          <w:rFonts w:ascii="Simplified Arabic" w:eastAsia="Malgun Gothic" w:hAnsi="Simplified Arabic" w:hint="cs"/>
          <w:snapToGrid w:val="0"/>
          <w:kern w:val="22"/>
          <w:sz w:val="24"/>
          <w:rtl/>
        </w:rPr>
        <w:t>29 نوفمبر/تشرين الثاني 2018</w:t>
      </w:r>
      <w:r w:rsidR="002A7BDF">
        <w:rPr>
          <w:rFonts w:ascii="Simplified Arabic" w:eastAsia="Malgun Gothic" w:hAnsi="Simplified Arabic" w:hint="cs"/>
          <w:snapToGrid w:val="0"/>
          <w:kern w:val="22"/>
          <w:sz w:val="24"/>
          <w:rtl/>
        </w:rPr>
        <w:t xml:space="preserve"> استنادا إلى مشروع التقرير المقدم من المُقرر </w:t>
      </w:r>
      <w:r w:rsidR="002A7BDF" w:rsidRPr="00F3711A">
        <w:rPr>
          <w:rFonts w:ascii="Simplified Arabic" w:eastAsia="Malgun Gothic" w:hAnsi="Simplified Arabic" w:hint="cs"/>
          <w:snapToGrid w:val="0"/>
          <w:kern w:val="22"/>
          <w:szCs w:val="20"/>
          <w:rtl/>
        </w:rPr>
        <w:t>(</w:t>
      </w:r>
      <w:r w:rsidR="002A7BDF" w:rsidRPr="00F3711A">
        <w:rPr>
          <w:snapToGrid w:val="0"/>
          <w:szCs w:val="20"/>
        </w:rPr>
        <w:t>CBD/NP/MOP/3/L.1</w:t>
      </w:r>
      <w:r w:rsidR="002A7BDF" w:rsidRPr="00F3711A">
        <w:rPr>
          <w:rFonts w:ascii="Simplified Arabic" w:eastAsia="Malgun Gothic" w:hAnsi="Simplified Arabic" w:hint="cs"/>
          <w:snapToGrid w:val="0"/>
          <w:kern w:val="22"/>
          <w:szCs w:val="20"/>
          <w:rtl/>
        </w:rPr>
        <w:t>)</w:t>
      </w:r>
      <w:r w:rsidR="002A7BDF">
        <w:rPr>
          <w:rFonts w:ascii="Simplified Arabic" w:eastAsia="Malgun Gothic" w:hAnsi="Simplified Arabic" w:hint="cs"/>
          <w:snapToGrid w:val="0"/>
          <w:kern w:val="22"/>
          <w:sz w:val="24"/>
          <w:rtl/>
        </w:rPr>
        <w:t>، على أساس أن يتولى المُقرر وضعه في صيغته النهائية.</w:t>
      </w:r>
    </w:p>
    <w:p w:rsidR="002A7BDF" w:rsidRPr="00534A53" w:rsidRDefault="002A7BDF" w:rsidP="002A7BDF">
      <w:pPr>
        <w:keepNext/>
        <w:spacing w:after="120" w:line="192" w:lineRule="auto"/>
        <w:jc w:val="center"/>
        <w:rPr>
          <w:rFonts w:ascii="Simplified Arabic" w:hAnsi="Simplified Arabic"/>
          <w:bCs/>
          <w:i/>
          <w:sz w:val="28"/>
          <w:szCs w:val="28"/>
        </w:rPr>
      </w:pPr>
      <w:bookmarkStart w:id="43" w:name="البند22"/>
      <w:bookmarkEnd w:id="43"/>
      <w:r w:rsidRPr="00A33C80">
        <w:rPr>
          <w:rFonts w:ascii="Simplified Arabic" w:hAnsi="Simplified Arabic" w:hint="cs"/>
          <w:bCs/>
          <w:i/>
          <w:sz w:val="28"/>
          <w:szCs w:val="28"/>
          <w:rtl/>
        </w:rPr>
        <w:t xml:space="preserve">البند </w:t>
      </w:r>
      <w:r>
        <w:rPr>
          <w:rFonts w:ascii="Simplified Arabic" w:hAnsi="Simplified Arabic" w:hint="cs"/>
          <w:bCs/>
          <w:i/>
          <w:sz w:val="28"/>
          <w:szCs w:val="28"/>
          <w:rtl/>
        </w:rPr>
        <w:t>22</w:t>
      </w:r>
      <w:r w:rsidRPr="00A33C80">
        <w:rPr>
          <w:rFonts w:ascii="Simplified Arabic" w:hAnsi="Simplified Arabic" w:hint="cs"/>
          <w:bCs/>
          <w:i/>
          <w:sz w:val="28"/>
          <w:szCs w:val="28"/>
          <w:rtl/>
        </w:rPr>
        <w:t>-</w:t>
      </w:r>
      <w:r w:rsidRPr="00A33C80">
        <w:rPr>
          <w:rFonts w:ascii="Simplified Arabic" w:hAnsi="Simplified Arabic" w:hint="cs"/>
          <w:bCs/>
          <w:i/>
          <w:sz w:val="28"/>
          <w:szCs w:val="28"/>
          <w:rtl/>
        </w:rPr>
        <w:tab/>
      </w:r>
      <w:r>
        <w:rPr>
          <w:rFonts w:ascii="Simplified Arabic" w:hAnsi="Simplified Arabic" w:hint="cs"/>
          <w:bCs/>
          <w:i/>
          <w:sz w:val="28"/>
          <w:szCs w:val="28"/>
          <w:rtl/>
        </w:rPr>
        <w:t>اختتام الاجتماع</w:t>
      </w:r>
    </w:p>
    <w:p w:rsidR="002A7BDF" w:rsidRPr="00E17EB8" w:rsidRDefault="00F3711A" w:rsidP="00F3711A">
      <w:pPr>
        <w:spacing w:after="120"/>
        <w:jc w:val="both"/>
        <w:rPr>
          <w:rFonts w:ascii="Simplified Arabic" w:eastAsia="Malgun Gothic" w:hAnsi="Simplified Arabic"/>
          <w:snapToGrid w:val="0"/>
          <w:kern w:val="22"/>
          <w:sz w:val="24"/>
          <w:rtl/>
        </w:rPr>
      </w:pPr>
      <w:r>
        <w:rPr>
          <w:rFonts w:ascii="Simplified Arabic" w:eastAsia="Malgun Gothic" w:hAnsi="Simplified Arabic" w:hint="cs"/>
          <w:snapToGrid w:val="0"/>
          <w:kern w:val="22"/>
          <w:sz w:val="24"/>
          <w:rtl/>
        </w:rPr>
        <w:t>182</w:t>
      </w:r>
      <w:r w:rsidR="002A7BDF">
        <w:rPr>
          <w:rFonts w:ascii="Simplified Arabic" w:eastAsia="Malgun Gothic" w:hAnsi="Simplified Arabic" w:hint="cs"/>
          <w:snapToGrid w:val="0"/>
          <w:kern w:val="22"/>
          <w:sz w:val="24"/>
          <w:rtl/>
        </w:rPr>
        <w:t>-</w:t>
      </w:r>
      <w:r w:rsidR="002A7BDF">
        <w:rPr>
          <w:rFonts w:ascii="Simplified Arabic" w:eastAsia="Malgun Gothic" w:hAnsi="Simplified Arabic" w:hint="cs"/>
          <w:snapToGrid w:val="0"/>
          <w:kern w:val="22"/>
          <w:sz w:val="24"/>
          <w:rtl/>
        </w:rPr>
        <w:tab/>
        <w:t>أعلن</w:t>
      </w:r>
      <w:r>
        <w:rPr>
          <w:rFonts w:ascii="Simplified Arabic" w:eastAsia="Malgun Gothic" w:hAnsi="Simplified Arabic" w:hint="cs"/>
          <w:snapToGrid w:val="0"/>
          <w:kern w:val="22"/>
          <w:sz w:val="24"/>
          <w:rtl/>
        </w:rPr>
        <w:t>ت</w:t>
      </w:r>
      <w:r w:rsidR="002A7BDF">
        <w:rPr>
          <w:rFonts w:ascii="Simplified Arabic" w:eastAsia="Malgun Gothic" w:hAnsi="Simplified Arabic" w:hint="cs"/>
          <w:snapToGrid w:val="0"/>
          <w:kern w:val="22"/>
          <w:sz w:val="24"/>
          <w:rtl/>
        </w:rPr>
        <w:t xml:space="preserve"> الرئيس</w:t>
      </w:r>
      <w:r>
        <w:rPr>
          <w:rFonts w:ascii="Simplified Arabic" w:eastAsia="Malgun Gothic" w:hAnsi="Simplified Arabic" w:hint="cs"/>
          <w:snapToGrid w:val="0"/>
          <w:kern w:val="22"/>
          <w:sz w:val="24"/>
          <w:rtl/>
        </w:rPr>
        <w:t>ة</w:t>
      </w:r>
      <w:r w:rsidR="002A7BDF">
        <w:rPr>
          <w:rFonts w:ascii="Simplified Arabic" w:eastAsia="Malgun Gothic" w:hAnsi="Simplified Arabic" w:hint="cs"/>
          <w:snapToGrid w:val="0"/>
          <w:kern w:val="22"/>
          <w:sz w:val="24"/>
          <w:rtl/>
        </w:rPr>
        <w:t xml:space="preserve"> عن اختتام الاجتماع الثالث لمؤتمر الأطراف العامل كاجتماع للأطراف في بروتوكول ناغويا في الساعة</w:t>
      </w:r>
      <w:r>
        <w:rPr>
          <w:rFonts w:ascii="Simplified Arabic" w:eastAsia="Malgun Gothic" w:hAnsi="Simplified Arabic" w:hint="cs"/>
          <w:snapToGrid w:val="0"/>
          <w:kern w:val="22"/>
          <w:sz w:val="24"/>
          <w:rtl/>
        </w:rPr>
        <w:t xml:space="preserve"> التاسعة من مساء يوم 29 </w:t>
      </w:r>
      <w:r w:rsidR="002A7BDF">
        <w:rPr>
          <w:rFonts w:ascii="Simplified Arabic" w:eastAsia="Malgun Gothic" w:hAnsi="Simplified Arabic" w:hint="cs"/>
          <w:snapToGrid w:val="0"/>
          <w:kern w:val="22"/>
          <w:sz w:val="24"/>
          <w:rtl/>
        </w:rPr>
        <w:t>نوفمبر/تشرين الثاني 2018.</w:t>
      </w:r>
    </w:p>
    <w:p w:rsidR="00F3711A" w:rsidRPr="00341A72" w:rsidRDefault="00F3711A" w:rsidP="00F3711A">
      <w:pPr>
        <w:suppressLineNumbers/>
        <w:suppressAutoHyphens/>
        <w:kinsoku w:val="0"/>
        <w:overflowPunct w:val="0"/>
        <w:autoSpaceDE w:val="0"/>
        <w:autoSpaceDN w:val="0"/>
        <w:spacing w:before="120" w:line="240" w:lineRule="auto"/>
        <w:jc w:val="center"/>
        <w:rPr>
          <w:snapToGrid w:val="0"/>
          <w:kern w:val="22"/>
          <w:szCs w:val="22"/>
        </w:rPr>
      </w:pPr>
      <w:r w:rsidRPr="00341A72">
        <w:rPr>
          <w:snapToGrid w:val="0"/>
          <w:kern w:val="22"/>
          <w:szCs w:val="22"/>
        </w:rPr>
        <w:t>__________</w:t>
      </w:r>
    </w:p>
    <w:sectPr w:rsidR="00F3711A" w:rsidRPr="00341A72" w:rsidSect="002A7BDF">
      <w:type w:val="continuous"/>
      <w:pgSz w:w="12240" w:h="15840" w:code="1"/>
      <w:pgMar w:top="1008" w:right="1440" w:bottom="1008" w:left="1440" w:header="461" w:footer="70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803" w:rsidRDefault="000F5803" w:rsidP="008C410C">
      <w:pPr>
        <w:spacing w:line="240" w:lineRule="auto"/>
      </w:pPr>
      <w:r>
        <w:separator/>
      </w:r>
    </w:p>
  </w:endnote>
  <w:endnote w:type="continuationSeparator" w:id="0">
    <w:p w:rsidR="000F5803" w:rsidRDefault="000F5803" w:rsidP="008C4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Univers">
    <w:altName w:val="Arial"/>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803" w:rsidRDefault="000F5803" w:rsidP="008C410C">
      <w:pPr>
        <w:spacing w:line="240" w:lineRule="auto"/>
      </w:pPr>
      <w:r>
        <w:separator/>
      </w:r>
    </w:p>
  </w:footnote>
  <w:footnote w:type="continuationSeparator" w:id="0">
    <w:p w:rsidR="000F5803" w:rsidRDefault="000F5803" w:rsidP="008C410C">
      <w:pPr>
        <w:spacing w:line="240" w:lineRule="auto"/>
      </w:pPr>
      <w:r>
        <w:continuationSeparator/>
      </w:r>
    </w:p>
  </w:footnote>
  <w:footnote w:id="1">
    <w:p w:rsidR="00950216" w:rsidRPr="00F06D53" w:rsidRDefault="00950216" w:rsidP="00C83D73">
      <w:pPr>
        <w:pStyle w:val="FootnoteText"/>
        <w:rPr>
          <w:rFonts w:ascii="Simplified Arabic" w:hAnsi="Simplified Arabic" w:cs="Simplified Arabic"/>
          <w:sz w:val="22"/>
          <w:szCs w:val="22"/>
          <w:rtl/>
          <w:lang w:bidi="ar-EG"/>
        </w:rPr>
      </w:pPr>
      <w:r w:rsidRPr="00F06D53">
        <w:rPr>
          <w:rStyle w:val="FootnoteReference"/>
          <w:szCs w:val="18"/>
        </w:rPr>
        <w:footnoteRef/>
      </w:r>
      <w:r>
        <w:rPr>
          <w:rFonts w:hint="cs"/>
          <w:rtl/>
        </w:rPr>
        <w:t xml:space="preserve"> </w:t>
      </w:r>
      <w:r w:rsidRPr="00F06D53">
        <w:rPr>
          <w:rFonts w:ascii="Simplified Arabic" w:hAnsi="Simplified Arabic" w:cs="Simplified Arabic" w:hint="cs"/>
          <w:rtl/>
        </w:rPr>
        <w:t>قد يتضمن ذلك بروتوكولات مجتمعية بيولوجية ثقافية</w:t>
      </w:r>
      <w:r>
        <w:rPr>
          <w:rFonts w:ascii="Simplified Arabic" w:hAnsi="Simplified Arabic" w:cs="Simplified Arabic" w:hint="cs"/>
          <w:sz w:val="22"/>
          <w:szCs w:val="22"/>
          <w:rtl/>
        </w:rPr>
        <w:t>.</w:t>
      </w:r>
    </w:p>
  </w:footnote>
  <w:footnote w:id="2">
    <w:p w:rsidR="00950216" w:rsidRPr="00F06D53" w:rsidRDefault="00950216" w:rsidP="00C83D73">
      <w:pPr>
        <w:pStyle w:val="FootnoteText"/>
        <w:rPr>
          <w:rtl/>
          <w:lang w:bidi="ar-EG"/>
        </w:rPr>
      </w:pPr>
      <w:r w:rsidRPr="00F06D53">
        <w:rPr>
          <w:rStyle w:val="FootnoteReference"/>
          <w:szCs w:val="18"/>
        </w:rPr>
        <w:footnoteRef/>
      </w:r>
      <w:r>
        <w:t xml:space="preserve"> </w:t>
      </w:r>
      <w:r>
        <w:rPr>
          <w:rFonts w:hint="cs"/>
          <w:rtl/>
        </w:rPr>
        <w:t xml:space="preserve"> </w:t>
      </w:r>
      <w:r w:rsidRPr="005A2B7E">
        <w:rPr>
          <w:kern w:val="18"/>
          <w:szCs w:val="18"/>
        </w:rPr>
        <w:t>CBD/NP/MOP/3/3</w:t>
      </w:r>
      <w:r w:rsidRPr="005A2B7E">
        <w:rPr>
          <w:rFonts w:ascii="Simplified Arabic" w:hAnsi="Simplified Arabic" w:hint="cs"/>
          <w:kern w:val="18"/>
          <w:szCs w:val="18"/>
          <w:rtl/>
        </w:rPr>
        <w:t>.</w:t>
      </w:r>
    </w:p>
  </w:footnote>
  <w:footnote w:id="3">
    <w:p w:rsidR="00950216" w:rsidRPr="00415E07" w:rsidRDefault="00950216" w:rsidP="00C83D73">
      <w:pPr>
        <w:pStyle w:val="FootnoteText"/>
        <w:rPr>
          <w:rtl/>
          <w:lang w:bidi="ar-EG"/>
        </w:rPr>
      </w:pPr>
      <w:r w:rsidRPr="00415E07">
        <w:rPr>
          <w:rStyle w:val="FootnoteReference"/>
          <w:szCs w:val="18"/>
        </w:rPr>
        <w:footnoteRef/>
      </w:r>
      <w:r>
        <w:rPr>
          <w:rFonts w:hint="cs"/>
          <w:rtl/>
        </w:rPr>
        <w:t xml:space="preserve"> </w:t>
      </w:r>
      <w:r w:rsidRPr="00BE6076">
        <w:rPr>
          <w:rFonts w:ascii="Simplified Arabic" w:hAnsi="Simplified Arabic" w:cs="Simplified Arabic"/>
          <w:rtl/>
        </w:rPr>
        <w:t xml:space="preserve">مثلا، "المبادئ التوجيهية العملية للاتحاد الأفريقي للتنفيذ المنسق لبروتوكول ناغويا في أفريقيا"، (الاتحاد الأفريقي، </w:t>
      </w:r>
      <w:r w:rsidRPr="00DA46F5">
        <w:rPr>
          <w:rFonts w:ascii="Simplified Arabic" w:hAnsi="Simplified Arabic" w:cs="Simplified Arabic"/>
          <w:szCs w:val="18"/>
          <w:rtl/>
        </w:rPr>
        <w:t>2015</w:t>
      </w:r>
      <w:r w:rsidRPr="00BE6076">
        <w:rPr>
          <w:rFonts w:ascii="Simplified Arabic" w:hAnsi="Simplified Arabic" w:cs="Simplified Arabic"/>
          <w:rtl/>
        </w:rPr>
        <w:t>).</w:t>
      </w:r>
    </w:p>
  </w:footnote>
  <w:footnote w:id="4">
    <w:p w:rsidR="00950216" w:rsidRPr="00F836AE" w:rsidRDefault="00950216" w:rsidP="00C83D73">
      <w:pPr>
        <w:pStyle w:val="FootnoteText"/>
        <w:rPr>
          <w:rtl/>
          <w:lang w:bidi="ar-EG"/>
        </w:rPr>
      </w:pPr>
      <w:r w:rsidRPr="00F836AE">
        <w:rPr>
          <w:rStyle w:val="FootnoteReference"/>
          <w:szCs w:val="18"/>
        </w:rPr>
        <w:footnoteRef/>
      </w:r>
      <w:r>
        <w:rPr>
          <w:rFonts w:hint="cs"/>
          <w:rtl/>
        </w:rPr>
        <w:t xml:space="preserve"> </w:t>
      </w:r>
      <w:r w:rsidRPr="00054B04">
        <w:rPr>
          <w:rFonts w:ascii="Simplified Arabic" w:hAnsi="Simplified Arabic" w:cs="Simplified Arabic"/>
          <w:rtl/>
        </w:rPr>
        <w:t>مثلا، ""تجميع الآراء الواردة بشأن استخدام مصطلح "الشعوب الأصلية والمجتمعات المحلية""</w:t>
      </w:r>
      <w:r w:rsidRPr="001F107F">
        <w:rPr>
          <w:rFonts w:ascii="Simplified Arabic" w:hAnsi="Simplified Arabic"/>
          <w:rtl/>
        </w:rPr>
        <w:t xml:space="preserve"> </w:t>
      </w:r>
      <w:r w:rsidRPr="007065AC">
        <w:rPr>
          <w:szCs w:val="18"/>
          <w:rtl/>
        </w:rPr>
        <w:t>(</w:t>
      </w:r>
      <w:hyperlink r:id="rId1" w:history="1">
        <w:r w:rsidRPr="009876AE">
          <w:rPr>
            <w:rStyle w:val="Hyperlink"/>
            <w:szCs w:val="18"/>
          </w:rPr>
          <w:t>UNEP/CBD/WG8J/8/INF/10/Add1</w:t>
        </w:r>
      </w:hyperlink>
      <w:r w:rsidRPr="007065AC">
        <w:rPr>
          <w:szCs w:val="18"/>
          <w:rtl/>
        </w:rPr>
        <w:t>)</w:t>
      </w:r>
      <w:r>
        <w:rPr>
          <w:rFonts w:ascii="Simplified Arabic" w:hAnsi="Simplified Arabic" w:hint="cs"/>
          <w:snapToGrid w:val="0"/>
          <w:kern w:val="18"/>
          <w:rtl/>
          <w:lang w:bidi="ar-EG"/>
        </w:rPr>
        <w:t>.</w:t>
      </w:r>
    </w:p>
  </w:footnote>
  <w:footnote w:id="5">
    <w:p w:rsidR="00950216" w:rsidRPr="00F836AE" w:rsidRDefault="00950216" w:rsidP="00C83D73">
      <w:pPr>
        <w:pStyle w:val="FootnoteText"/>
        <w:rPr>
          <w:rtl/>
          <w:lang w:bidi="ar-EG"/>
        </w:rPr>
      </w:pPr>
      <w:r w:rsidRPr="00F836AE">
        <w:rPr>
          <w:rStyle w:val="FootnoteReference"/>
          <w:szCs w:val="18"/>
        </w:rPr>
        <w:footnoteRef/>
      </w:r>
      <w:r>
        <w:rPr>
          <w:rFonts w:hint="cs"/>
          <w:rtl/>
          <w:lang w:bidi="ar-EG"/>
        </w:rPr>
        <w:t xml:space="preserve"> </w:t>
      </w:r>
      <w:r w:rsidRPr="00054B04">
        <w:rPr>
          <w:rFonts w:ascii="Simplified Arabic" w:hAnsi="Simplified Arabic" w:cs="Simplified Arabic"/>
          <w:rtl/>
        </w:rPr>
        <w:t>مثل</w:t>
      </w:r>
      <w:r w:rsidRPr="00054B04">
        <w:rPr>
          <w:rFonts w:ascii="Simplified Arabic" w:hAnsi="Simplified Arabic" w:cs="Simplified Arabic" w:hint="cs"/>
          <w:rtl/>
        </w:rPr>
        <w:t>ا،</w:t>
      </w:r>
      <w:r w:rsidRPr="00054B04">
        <w:rPr>
          <w:rFonts w:ascii="Simplified Arabic" w:hAnsi="Simplified Arabic" w:cs="Simplified Arabic"/>
          <w:rtl/>
        </w:rPr>
        <w:t xml:space="preserve"> "عناصر الحصول وتقاسم المنافع: عناصر لتيسير التنفيذ المحلي للحصول وتقاسم المنافع لمختلف القطاعات </w:t>
      </w:r>
      <w:r w:rsidRPr="00054B04">
        <w:rPr>
          <w:rFonts w:ascii="Simplified Arabic" w:hAnsi="Simplified Arabic" w:cs="Simplified Arabic" w:hint="cs"/>
          <w:rtl/>
        </w:rPr>
        <w:t xml:space="preserve">الفرعية </w:t>
      </w:r>
      <w:r w:rsidRPr="00054B04">
        <w:rPr>
          <w:rFonts w:ascii="Simplified Arabic" w:hAnsi="Simplified Arabic" w:cs="Simplified Arabic"/>
          <w:rtl/>
        </w:rPr>
        <w:t xml:space="preserve">من الموارد </w:t>
      </w:r>
      <w:r>
        <w:rPr>
          <w:rFonts w:ascii="Simplified Arabic" w:hAnsi="Simplified Arabic" w:cs="Simplified Arabic" w:hint="cs"/>
          <w:rtl/>
        </w:rPr>
        <w:t>الجينية</w:t>
      </w:r>
      <w:r w:rsidRPr="00054B04">
        <w:rPr>
          <w:rFonts w:ascii="Simplified Arabic" w:hAnsi="Simplified Arabic" w:cs="Simplified Arabic"/>
          <w:rtl/>
        </w:rPr>
        <w:t xml:space="preserve"> للأغذية والزراعة"، </w:t>
      </w:r>
      <w:r w:rsidRPr="00054B04">
        <w:rPr>
          <w:rFonts w:ascii="Simplified Arabic" w:hAnsi="Simplified Arabic" w:cs="Simplified Arabic" w:hint="cs"/>
          <w:rtl/>
        </w:rPr>
        <w:t>(</w:t>
      </w:r>
      <w:r w:rsidRPr="00054B04">
        <w:rPr>
          <w:rFonts w:ascii="Simplified Arabic" w:hAnsi="Simplified Arabic" w:cs="Simplified Arabic"/>
          <w:rtl/>
        </w:rPr>
        <w:t>منظمة</w:t>
      </w:r>
      <w:r w:rsidRPr="00054B04">
        <w:rPr>
          <w:rFonts w:ascii="Simplified Arabic" w:hAnsi="Simplified Arabic" w:cs="Simplified Arabic" w:hint="cs"/>
          <w:rtl/>
        </w:rPr>
        <w:t xml:space="preserve"> ا</w:t>
      </w:r>
      <w:r w:rsidRPr="00054B04">
        <w:rPr>
          <w:rFonts w:ascii="Simplified Arabic" w:hAnsi="Simplified Arabic" w:cs="Simplified Arabic"/>
          <w:rtl/>
        </w:rPr>
        <w:t>لأغذية والزراعة</w:t>
      </w:r>
      <w:r w:rsidRPr="00054B04">
        <w:rPr>
          <w:rFonts w:ascii="Simplified Arabic" w:hAnsi="Simplified Arabic" w:cs="Simplified Arabic" w:hint="cs"/>
          <w:rtl/>
        </w:rPr>
        <w:t xml:space="preserve"> للأمم المتحدة</w:t>
      </w:r>
      <w:r w:rsidRPr="00054B04">
        <w:rPr>
          <w:rFonts w:ascii="Simplified Arabic" w:hAnsi="Simplified Arabic" w:cs="Simplified Arabic"/>
          <w:rtl/>
        </w:rPr>
        <w:t xml:space="preserve">، </w:t>
      </w:r>
      <w:r w:rsidRPr="00DA46F5">
        <w:rPr>
          <w:rFonts w:ascii="Simplified Arabic" w:hAnsi="Simplified Arabic" w:cs="Simplified Arabic"/>
          <w:szCs w:val="18"/>
          <w:rtl/>
        </w:rPr>
        <w:t>2016</w:t>
      </w:r>
      <w:r w:rsidRPr="00054B04">
        <w:rPr>
          <w:rFonts w:ascii="Simplified Arabic" w:hAnsi="Simplified Arabic" w:cs="Simplified Arabic" w:hint="cs"/>
          <w:rtl/>
        </w:rPr>
        <w:t>)</w:t>
      </w:r>
      <w:r>
        <w:rPr>
          <w:rFonts w:ascii="Simplified Arabic" w:hAnsi="Simplified Arabic" w:hint="cs"/>
          <w:rtl/>
        </w:rPr>
        <w:t>.</w:t>
      </w:r>
    </w:p>
  </w:footnote>
  <w:footnote w:id="6">
    <w:p w:rsidR="00950216" w:rsidRDefault="00950216" w:rsidP="00C83D73">
      <w:pPr>
        <w:pStyle w:val="FootnoteText"/>
        <w:rPr>
          <w:rtl/>
          <w:lang w:bidi="ar-EG"/>
        </w:rPr>
      </w:pPr>
      <w:r w:rsidRPr="00F836AE">
        <w:rPr>
          <w:rStyle w:val="FootnoteReference"/>
          <w:szCs w:val="18"/>
        </w:rPr>
        <w:footnoteRef/>
      </w:r>
      <w:r>
        <w:rPr>
          <w:rFonts w:hint="cs"/>
          <w:rtl/>
          <w:lang w:bidi="ar-EG"/>
        </w:rPr>
        <w:t xml:space="preserve"> </w:t>
      </w:r>
      <w:r w:rsidRPr="009F7E7F">
        <w:rPr>
          <w:rFonts w:ascii="Simplified Arabic" w:hAnsi="Simplified Arabic" w:cs="Simplified Arabic"/>
          <w:rtl/>
          <w:lang w:bidi="ar-EG"/>
        </w:rPr>
        <w:t xml:space="preserve">المبادئ التوجيهية الطوعية </w:t>
      </w:r>
      <w:r w:rsidRPr="009F7E7F">
        <w:rPr>
          <w:rFonts w:ascii="Simplified Arabic" w:hAnsi="Simplified Arabic" w:cs="Simplified Arabic"/>
          <w:rtl/>
          <w:lang w:val="en-CA" w:bidi="ar-EG"/>
        </w:rPr>
        <w:t>م</w:t>
      </w:r>
      <w:r w:rsidRPr="009F7E7F">
        <w:rPr>
          <w:rFonts w:ascii="Simplified Arabic" w:hAnsi="Simplified Arabic" w:cs="Simplified Arabic"/>
          <w:rtl/>
          <w:lang w:bidi="ar-EG"/>
        </w:rPr>
        <w:t>وتز كوستال لإعداد آليات وتشريعات أو مبادرات مناسبة أخرى لضمان "الموافقة المسبقة عن علم" أو "الموافقة الحرة والمسبقة عن علم" أو "القبول والمشاركة"، تبعا للظروف الوطنية، للمجتمعات الأصلية والمحلية للحصول على معارفها وابتكاراتها وممارساتها، للتقاسم العادل والمنصف للمنافع الناشئة عن استخدام هذه المعارف والابتكارات والممارسات ذات الصلة بحفظ التنوع البيولوجي، واستخدامه المستدام، وللإبلاغ عن الحصول غير المشروع على مثل هذه المعارف ومنعه.</w:t>
      </w:r>
    </w:p>
  </w:footnote>
  <w:footnote w:id="7">
    <w:p w:rsidR="00950216" w:rsidRDefault="00950216" w:rsidP="00C83D73">
      <w:pPr>
        <w:pStyle w:val="FootnoteText"/>
        <w:rPr>
          <w:rFonts w:cs="Simplified Arabic"/>
        </w:rPr>
      </w:pPr>
      <w:r>
        <w:rPr>
          <w:rStyle w:val="FootnoteReference"/>
          <w:sz w:val="18"/>
          <w:szCs w:val="18"/>
        </w:rPr>
        <w:footnoteRef/>
      </w:r>
      <w:r>
        <w:rPr>
          <w:rtl/>
        </w:rPr>
        <w:t xml:space="preserve"> </w:t>
      </w:r>
      <w:r>
        <w:rPr>
          <w:kern w:val="18"/>
          <w:sz w:val="18"/>
          <w:szCs w:val="18"/>
        </w:rPr>
        <w:t>CBD/NP/MOP/3/2</w:t>
      </w:r>
      <w:r>
        <w:rPr>
          <w:kern w:val="18"/>
          <w:sz w:val="18"/>
          <w:szCs w:val="18"/>
          <w:rtl/>
        </w:rPr>
        <w:t>.</w:t>
      </w:r>
    </w:p>
  </w:footnote>
  <w:footnote w:id="8">
    <w:p w:rsidR="00950216" w:rsidRPr="00212D74" w:rsidRDefault="00950216" w:rsidP="001E10F9">
      <w:pPr>
        <w:pStyle w:val="FootnoteText"/>
        <w:rPr>
          <w:rtl/>
          <w:lang w:bidi="ar-EG"/>
        </w:rPr>
      </w:pPr>
      <w:r w:rsidRPr="00212D74">
        <w:rPr>
          <w:rStyle w:val="FootnoteReference"/>
        </w:rPr>
        <w:footnoteRef/>
      </w:r>
      <w:r>
        <w:rPr>
          <w:rFonts w:hint="cs"/>
          <w:rtl/>
        </w:rPr>
        <w:t xml:space="preserve"> </w:t>
      </w:r>
      <w:r>
        <w:rPr>
          <w:rFonts w:ascii="Simplified Arabic" w:eastAsia="Times New Roman" w:hAnsi="Simplified Arabic" w:hint="cs"/>
          <w:rtl/>
          <w:lang w:val="en-CA" w:eastAsia="en-CA" w:bidi="ar-EG"/>
        </w:rPr>
        <w:t xml:space="preserve">انظر </w:t>
      </w:r>
      <w:r w:rsidRPr="007A2358">
        <w:rPr>
          <w:sz w:val="18"/>
          <w:szCs w:val="18"/>
        </w:rPr>
        <w:t>CBD/NP/MOP/3/8</w:t>
      </w:r>
      <w:r>
        <w:rPr>
          <w:rFonts w:ascii="Simplified Arabic" w:eastAsia="Times New Roman" w:hAnsi="Simplified Arabic" w:hint="cs"/>
          <w:rtl/>
          <w:lang w:val="en-CA" w:eastAsia="en-CA" w:bidi="ar-EG"/>
        </w:rPr>
        <w:t>.</w:t>
      </w:r>
    </w:p>
  </w:footnote>
  <w:footnote w:id="9">
    <w:p w:rsidR="00950216" w:rsidRPr="00B2010C" w:rsidRDefault="00950216" w:rsidP="001E10F9">
      <w:pPr>
        <w:pStyle w:val="FootnoteText"/>
        <w:rPr>
          <w:rFonts w:ascii="Simplified Arabic" w:hAnsi="Simplified Arabic" w:cs="Simplified Arabic"/>
          <w:rtl/>
          <w:lang w:bidi="ar-EG"/>
        </w:rPr>
      </w:pPr>
      <w:r w:rsidRPr="00B2010C">
        <w:rPr>
          <w:rStyle w:val="FootnoteReference"/>
          <w:rFonts w:ascii="Simplified Arabic" w:hAnsi="Simplified Arabic" w:cs="Simplified Arabic"/>
        </w:rPr>
        <w:footnoteRef/>
      </w:r>
      <w:r w:rsidRPr="00B2010C">
        <w:rPr>
          <w:rFonts w:ascii="Simplified Arabic" w:hAnsi="Simplified Arabic" w:cs="Simplified Arabic"/>
          <w:vertAlign w:val="superscript"/>
          <w:rtl/>
        </w:rPr>
        <w:t xml:space="preserve"> </w:t>
      </w:r>
      <w:r>
        <w:rPr>
          <w:rFonts w:ascii="Simplified Arabic" w:eastAsia="Times New Roman" w:hAnsi="Simplified Arabic" w:cs="Simplified Arabic" w:hint="cs"/>
          <w:rtl/>
          <w:lang w:val="en-CA" w:eastAsia="en-CA" w:bidi="ar-EG"/>
        </w:rPr>
        <w:t>انظر قرار</w:t>
      </w:r>
      <w:r w:rsidRPr="00B2010C">
        <w:rPr>
          <w:rFonts w:ascii="Simplified Arabic" w:eastAsia="Times New Roman" w:hAnsi="Simplified Arabic" w:cs="Simplified Arabic"/>
          <w:rtl/>
          <w:lang w:val="en-CA" w:eastAsia="en-CA" w:bidi="ar-EG"/>
        </w:rPr>
        <w:t xml:space="preserve"> الجمعية العامة </w:t>
      </w:r>
      <w:hyperlink r:id="rId2" w:history="1">
        <w:r w:rsidRPr="00716349">
          <w:rPr>
            <w:rStyle w:val="Hyperlink"/>
            <w:rFonts w:ascii="Simplified Arabic" w:eastAsia="Times New Roman" w:hAnsi="Simplified Arabic" w:cs="Simplified Arabic"/>
            <w:rtl/>
            <w:lang w:val="en-CA" w:eastAsia="en-CA" w:bidi="ar-EG"/>
          </w:rPr>
          <w:t>70/1</w:t>
        </w:r>
      </w:hyperlink>
      <w:r w:rsidRPr="00B2010C">
        <w:rPr>
          <w:rFonts w:ascii="Simplified Arabic" w:eastAsia="Times New Roman" w:hAnsi="Simplified Arabic" w:cs="Simplified Arabic"/>
          <w:rtl/>
          <w:lang w:val="en-CA" w:eastAsia="en-CA" w:bidi="ar-EG"/>
        </w:rPr>
        <w:t xml:space="preserve"> </w:t>
      </w:r>
      <w:r w:rsidRPr="00B2010C">
        <w:rPr>
          <w:rFonts w:ascii="Simplified Arabic" w:eastAsia="Times New Roman" w:hAnsi="Simplified Arabic" w:cs="Simplified Arabic"/>
          <w:rtl/>
          <w:lang w:val="en-CA" w:eastAsia="en-CA"/>
        </w:rPr>
        <w:t>المؤرخ 25 أيلول/سبتمبر 2015.</w:t>
      </w:r>
    </w:p>
  </w:footnote>
  <w:footnote w:id="10">
    <w:p w:rsidR="00950216" w:rsidRDefault="00950216" w:rsidP="007A7E8B">
      <w:pPr>
        <w:pStyle w:val="FootnoteText"/>
        <w:rPr>
          <w:lang w:bidi="ar-EG"/>
        </w:rPr>
      </w:pPr>
      <w:r w:rsidRPr="00E2101D">
        <w:rPr>
          <w:rStyle w:val="FootnoteReference"/>
        </w:rPr>
        <w:footnoteRef/>
      </w:r>
      <w:r>
        <w:rPr>
          <w:rFonts w:hint="cs"/>
          <w:rtl/>
          <w:lang w:bidi="ar-EG"/>
        </w:rPr>
        <w:t xml:space="preserve"> </w:t>
      </w:r>
      <w:hyperlink r:id="rId3" w:history="1">
        <w:r w:rsidRPr="00D9713C">
          <w:rPr>
            <w:rStyle w:val="Hyperlink"/>
            <w:kern w:val="22"/>
          </w:rPr>
          <w:t>CBD/NP/MOP/3/4</w:t>
        </w:r>
      </w:hyperlink>
      <w:r>
        <w:rPr>
          <w:rFonts w:hint="cs"/>
          <w:rtl/>
          <w:lang w:bidi="ar-EG"/>
        </w:rPr>
        <w:t>.</w:t>
      </w:r>
    </w:p>
  </w:footnote>
  <w:footnote w:id="11">
    <w:p w:rsidR="00950216" w:rsidRDefault="00950216" w:rsidP="007A7E8B">
      <w:pPr>
        <w:pStyle w:val="FootnoteText"/>
        <w:rPr>
          <w:lang w:bidi="ar-EG"/>
        </w:rPr>
      </w:pPr>
      <w:r w:rsidRPr="00E2101D">
        <w:rPr>
          <w:rStyle w:val="FootnoteReference"/>
        </w:rPr>
        <w:footnoteRef/>
      </w:r>
      <w:r>
        <w:rPr>
          <w:rtl/>
        </w:rPr>
        <w:t xml:space="preserve"> </w:t>
      </w:r>
      <w:hyperlink r:id="rId4" w:history="1">
        <w:r w:rsidRPr="00D7360E">
          <w:rPr>
            <w:rStyle w:val="Hyperlink"/>
            <w:kern w:val="18"/>
            <w:szCs w:val="18"/>
          </w:rPr>
          <w:t>CBD/ABS/CB-IAC/2018/1/4</w:t>
        </w:r>
      </w:hyperlink>
      <w:r w:rsidRPr="00D7360E">
        <w:rPr>
          <w:rFonts w:hint="cs"/>
          <w:szCs w:val="18"/>
          <w:rtl/>
          <w:lang w:bidi="ar-EG"/>
        </w:rPr>
        <w:t>.</w:t>
      </w:r>
    </w:p>
  </w:footnote>
  <w:footnote w:id="12">
    <w:p w:rsidR="00950216" w:rsidRPr="00B73849" w:rsidRDefault="00950216" w:rsidP="007A7E8B">
      <w:pPr>
        <w:pStyle w:val="FootnoteText"/>
        <w:rPr>
          <w:rtl/>
          <w:lang w:val="en-CA" w:bidi="ar-EG"/>
        </w:rPr>
      </w:pPr>
      <w:r w:rsidRPr="00E2101D">
        <w:rPr>
          <w:rStyle w:val="FootnoteReference"/>
        </w:rPr>
        <w:footnoteRef/>
      </w:r>
      <w:r>
        <w:rPr>
          <w:rtl/>
        </w:rPr>
        <w:t xml:space="preserve"> </w:t>
      </w:r>
      <w:r w:rsidRPr="0030515B">
        <w:rPr>
          <w:rFonts w:ascii="Simplified Arabic" w:hAnsi="Simplified Arabic" w:cs="Simplified Arabic"/>
          <w:rtl/>
          <w:lang w:bidi="ar-EG"/>
        </w:rPr>
        <w:t>المقرر</w:t>
      </w:r>
      <w:r>
        <w:rPr>
          <w:rFonts w:hint="cs"/>
          <w:rtl/>
          <w:lang w:bidi="ar-EG"/>
        </w:rPr>
        <w:t xml:space="preserve"> </w:t>
      </w:r>
      <w:hyperlink r:id="rId5" w:history="1">
        <w:r w:rsidRPr="00B73849">
          <w:rPr>
            <w:rStyle w:val="Hyperlink"/>
            <w:lang w:val="en-CA" w:bidi="ar-EG"/>
          </w:rPr>
          <w:t>NP-1/8</w:t>
        </w:r>
      </w:hyperlink>
      <w:r>
        <w:rPr>
          <w:rFonts w:hint="cs"/>
          <w:rtl/>
          <w:lang w:val="en-CA" w:bidi="ar-EG"/>
        </w:rPr>
        <w:t xml:space="preserve">، </w:t>
      </w:r>
      <w:r w:rsidRPr="0030515B">
        <w:rPr>
          <w:rFonts w:ascii="Simplified Arabic" w:hAnsi="Simplified Arabic" w:cs="Simplified Arabic"/>
          <w:rtl/>
          <w:lang w:val="en-CA" w:bidi="ar-EG"/>
        </w:rPr>
        <w:t>المرفق الأول</w:t>
      </w:r>
      <w:r>
        <w:rPr>
          <w:rFonts w:hint="cs"/>
          <w:rtl/>
          <w:lang w:val="en-CA" w:bidi="ar-EG"/>
        </w:rPr>
        <w:t>.</w:t>
      </w:r>
    </w:p>
  </w:footnote>
  <w:footnote w:id="13">
    <w:p w:rsidR="00950216" w:rsidRPr="009A4EA5" w:rsidRDefault="00950216" w:rsidP="007A7E8B">
      <w:pPr>
        <w:pStyle w:val="FootnoteText"/>
        <w:rPr>
          <w:rFonts w:ascii="Simplified Arabic" w:hAnsi="Simplified Arabic" w:cs="Simplified Arabic"/>
          <w:sz w:val="22"/>
          <w:szCs w:val="22"/>
          <w:lang w:bidi="ar-EG"/>
        </w:rPr>
      </w:pPr>
      <w:r w:rsidRPr="00E2101D">
        <w:rPr>
          <w:rStyle w:val="FootnoteReference"/>
        </w:rPr>
        <w:footnoteRef/>
      </w:r>
      <w:r w:rsidRPr="009A4EA5">
        <w:rPr>
          <w:rFonts w:ascii="Simplified Arabic" w:hAnsi="Simplified Arabic" w:cs="Simplified Arabic"/>
          <w:sz w:val="22"/>
          <w:szCs w:val="22"/>
          <w:rtl/>
        </w:rPr>
        <w:t xml:space="preserve"> </w:t>
      </w:r>
      <w:hyperlink r:id="rId6" w:history="1">
        <w:r w:rsidRPr="00D9713C">
          <w:rPr>
            <w:rStyle w:val="Hyperlink"/>
            <w:kern w:val="18"/>
            <w:szCs w:val="18"/>
          </w:rPr>
          <w:t>CBD/COP/14/INF/10</w:t>
        </w:r>
      </w:hyperlink>
      <w:r w:rsidRPr="009A4EA5">
        <w:rPr>
          <w:rFonts w:ascii="Simplified Arabic" w:hAnsi="Simplified Arabic" w:cs="Simplified Arabic"/>
          <w:snapToGrid w:val="0"/>
          <w:kern w:val="18"/>
          <w:sz w:val="22"/>
          <w:szCs w:val="22"/>
          <w:rtl/>
        </w:rPr>
        <w:t>.</w:t>
      </w:r>
    </w:p>
  </w:footnote>
  <w:footnote w:id="14">
    <w:p w:rsidR="00950216" w:rsidRPr="004E0579" w:rsidRDefault="00950216" w:rsidP="007A7E8B">
      <w:pPr>
        <w:pStyle w:val="FootnoteText"/>
        <w:rPr>
          <w:rtl/>
          <w:lang w:bidi="ar-EG"/>
        </w:rPr>
      </w:pPr>
      <w:r w:rsidRPr="004E0579">
        <w:rPr>
          <w:rStyle w:val="FootnoteReference"/>
        </w:rPr>
        <w:footnoteRef/>
      </w:r>
      <w:r w:rsidRPr="004E0579">
        <w:rPr>
          <w:rFonts w:hint="cs"/>
          <w:rtl/>
        </w:rPr>
        <w:t xml:space="preserve"> </w:t>
      </w:r>
      <w:r w:rsidRPr="004E0579">
        <w:rPr>
          <w:rFonts w:ascii="Simplified Arabic" w:hAnsi="Simplified Arabic" w:cs="Simplified Arabic"/>
          <w:rtl/>
          <w:lang w:bidi="ar-EG"/>
        </w:rPr>
        <w:t xml:space="preserve">انظر </w:t>
      </w:r>
      <w:r w:rsidRPr="004E0579">
        <w:rPr>
          <w:rStyle w:val="Hyperlink"/>
          <w:rFonts w:ascii="Simplified Arabic" w:hAnsi="Simplified Arabic" w:cs="Simplified Arabic"/>
          <w:rtl/>
          <w:lang w:bidi="ar-EG"/>
        </w:rPr>
        <w:t xml:space="preserve">المقرر </w:t>
      </w:r>
      <w:hyperlink r:id="rId7" w:history="1">
        <w:r w:rsidRPr="00D9713C">
          <w:rPr>
            <w:rStyle w:val="Hyperlink"/>
            <w:szCs w:val="18"/>
            <w:lang w:val="en-CA" w:bidi="ar-EG"/>
          </w:rPr>
          <w:t>NP-1/8</w:t>
        </w:r>
      </w:hyperlink>
      <w:r w:rsidRPr="004E0579">
        <w:rPr>
          <w:rFonts w:ascii="Simplified Arabic" w:hAnsi="Simplified Arabic" w:cs="Simplified Arabic"/>
          <w:rtl/>
          <w:lang w:val="en-CA" w:bidi="ar-EG"/>
        </w:rPr>
        <w:t xml:space="preserve">، المرفق الأول، الفقرة </w:t>
      </w:r>
      <w:r w:rsidRPr="004E0579">
        <w:rPr>
          <w:rFonts w:ascii="Simplified Arabic" w:hAnsi="Simplified Arabic" w:cs="Simplified Arabic" w:hint="cs"/>
          <w:szCs w:val="18"/>
          <w:rtl/>
          <w:lang w:val="en-CA" w:bidi="ar-EG"/>
        </w:rPr>
        <w:t>21.</w:t>
      </w:r>
    </w:p>
  </w:footnote>
  <w:footnote w:id="15">
    <w:p w:rsidR="00950216" w:rsidRPr="00B73849" w:rsidRDefault="00950216" w:rsidP="007A7E8B">
      <w:pPr>
        <w:pStyle w:val="FootnoteText"/>
        <w:rPr>
          <w:lang w:val="en-CA" w:bidi="ar-EG"/>
        </w:rPr>
      </w:pPr>
      <w:r w:rsidRPr="00E2101D">
        <w:rPr>
          <w:rStyle w:val="FootnoteReference"/>
        </w:rPr>
        <w:footnoteRef/>
      </w:r>
      <w:r w:rsidRPr="00DA5823">
        <w:rPr>
          <w:rtl/>
        </w:rPr>
        <w:t xml:space="preserve"> </w:t>
      </w:r>
      <w:r w:rsidRPr="00D9713C">
        <w:rPr>
          <w:rFonts w:ascii="Simplified Arabic" w:hAnsi="Simplified Arabic" w:cs="Simplified Arabic"/>
          <w:rtl/>
          <w:lang w:bidi="ar-EG"/>
        </w:rPr>
        <w:t xml:space="preserve">انظر </w:t>
      </w:r>
      <w:r w:rsidRPr="00D9713C">
        <w:rPr>
          <w:rFonts w:ascii="Simplified Arabic" w:hAnsi="Simplified Arabic" w:cs="Simplified Arabic"/>
          <w:rtl/>
        </w:rPr>
        <w:t>المقرر</w:t>
      </w:r>
      <w:r w:rsidRPr="00D9713C">
        <w:rPr>
          <w:rtl/>
        </w:rPr>
        <w:t xml:space="preserve"> </w:t>
      </w:r>
      <w:r w:rsidRPr="00D9713C">
        <w:rPr>
          <w:rFonts w:asciiTheme="majorBidi" w:hAnsiTheme="majorBidi" w:cstheme="majorBidi"/>
          <w:szCs w:val="18"/>
        </w:rPr>
        <w:t>NP-1/8</w:t>
      </w:r>
      <w:r w:rsidRPr="00D9713C">
        <w:rPr>
          <w:rFonts w:ascii="Simplified Arabic" w:hAnsi="Simplified Arabic" w:cs="Simplified Arabic"/>
          <w:rtl/>
          <w:lang w:bidi="ar-EG"/>
        </w:rPr>
        <w:t>،</w:t>
      </w:r>
      <w:r>
        <w:rPr>
          <w:rFonts w:ascii="Simplified Arabic" w:hAnsi="Simplified Arabic" w:cs="Simplified Arabic"/>
          <w:rtl/>
          <w:lang w:val="en-CA" w:bidi="ar-EG"/>
        </w:rPr>
        <w:t xml:space="preserve"> المرفق الأول، الفقر</w:t>
      </w:r>
      <w:r>
        <w:rPr>
          <w:rFonts w:ascii="Simplified Arabic" w:hAnsi="Simplified Arabic" w:cs="Simplified Arabic" w:hint="cs"/>
          <w:rtl/>
          <w:lang w:val="en-CA" w:bidi="ar-EG"/>
        </w:rPr>
        <w:t>تان 19 و20</w:t>
      </w:r>
      <w:r w:rsidRPr="0030515B">
        <w:rPr>
          <w:rFonts w:ascii="Simplified Arabic" w:hAnsi="Simplified Arabic" w:cs="Simplified Arabic"/>
          <w:rtl/>
          <w:lang w:val="en-CA" w:bidi="ar-EG"/>
        </w:rPr>
        <w:t>.</w:t>
      </w:r>
    </w:p>
  </w:footnote>
  <w:footnote w:id="16">
    <w:p w:rsidR="00950216" w:rsidRPr="00CB459A" w:rsidRDefault="00950216" w:rsidP="007A7E8B">
      <w:pPr>
        <w:pStyle w:val="FootnoteText"/>
        <w:rPr>
          <w:lang w:val="en-CA" w:bidi="ar-EG"/>
        </w:rPr>
      </w:pPr>
      <w:r w:rsidRPr="00E2101D">
        <w:rPr>
          <w:rStyle w:val="FootnoteReference"/>
        </w:rPr>
        <w:footnoteRef/>
      </w:r>
      <w:r w:rsidRPr="00DA5823">
        <w:rPr>
          <w:vertAlign w:val="superscript"/>
          <w:rtl/>
        </w:rPr>
        <w:t xml:space="preserve"> </w:t>
      </w:r>
      <w:r w:rsidRPr="0030515B">
        <w:rPr>
          <w:rFonts w:ascii="Simplified Arabic" w:hAnsi="Simplified Arabic" w:cs="Simplified Arabic"/>
          <w:rtl/>
        </w:rPr>
        <w:t>انظر المقرر</w:t>
      </w:r>
      <w:r>
        <w:rPr>
          <w:rFonts w:hint="cs"/>
          <w:rtl/>
        </w:rPr>
        <w:t xml:space="preserve"> </w:t>
      </w:r>
      <w:r>
        <w:rPr>
          <w:lang w:val="en-CA"/>
        </w:rPr>
        <w:t>NP-1/8</w:t>
      </w:r>
      <w:r>
        <w:rPr>
          <w:rFonts w:hint="cs"/>
          <w:rtl/>
          <w:lang w:val="en-CA" w:bidi="ar-EG"/>
        </w:rPr>
        <w:t xml:space="preserve">، </w:t>
      </w:r>
      <w:r>
        <w:rPr>
          <w:rFonts w:ascii="Simplified Arabic" w:hAnsi="Simplified Arabic" w:cs="Simplified Arabic" w:hint="cs"/>
          <w:rtl/>
          <w:lang w:val="en-CA" w:bidi="ar-EG"/>
        </w:rPr>
        <w:t>المرفق الأول، ا</w:t>
      </w:r>
      <w:r>
        <w:rPr>
          <w:rFonts w:ascii="Simplified Arabic" w:hAnsi="Simplified Arabic" w:cs="Simplified Arabic"/>
          <w:rtl/>
          <w:lang w:val="en-CA" w:bidi="ar-EG"/>
        </w:rPr>
        <w:t>لتذييل الثاني</w:t>
      </w:r>
      <w:r>
        <w:rPr>
          <w:rFonts w:hint="cs"/>
          <w:rtl/>
          <w:lang w:val="en-CA" w:bidi="ar-EG"/>
        </w:rPr>
        <w:t>.</w:t>
      </w:r>
    </w:p>
  </w:footnote>
  <w:footnote w:id="17">
    <w:p w:rsidR="00950216" w:rsidRDefault="00950216" w:rsidP="00291440">
      <w:pPr>
        <w:pStyle w:val="FootnoteText"/>
        <w:jc w:val="left"/>
        <w:rPr>
          <w:kern w:val="18"/>
          <w:szCs w:val="18"/>
          <w:rtl/>
          <w:lang w:bidi="ar-EG"/>
        </w:rPr>
      </w:pPr>
      <w:r>
        <w:rPr>
          <w:rStyle w:val="FootnoteReference"/>
          <w:rFonts w:eastAsiaTheme="majorEastAsia"/>
          <w:kern w:val="18"/>
          <w:szCs w:val="18"/>
        </w:rPr>
        <w:footnoteRef/>
      </w:r>
      <w:r>
        <w:rPr>
          <w:rFonts w:hint="cs"/>
          <w:kern w:val="18"/>
          <w:szCs w:val="18"/>
          <w:rtl/>
          <w:lang w:bidi="ar-EG"/>
        </w:rPr>
        <w:t xml:space="preserve"> </w:t>
      </w:r>
      <w:r w:rsidRPr="008F664A">
        <w:rPr>
          <w:kern w:val="18"/>
          <w:sz w:val="18"/>
          <w:szCs w:val="18"/>
        </w:rPr>
        <w:t>CBD/NP/MOP/3/6</w:t>
      </w:r>
      <w:r w:rsidRPr="008F664A">
        <w:rPr>
          <w:rFonts w:hint="cs"/>
          <w:kern w:val="18"/>
          <w:sz w:val="18"/>
          <w:szCs w:val="18"/>
          <w:rtl/>
          <w:lang w:bidi="ar-EG"/>
        </w:rPr>
        <w:t>.</w:t>
      </w:r>
    </w:p>
  </w:footnote>
  <w:footnote w:id="18">
    <w:p w:rsidR="00950216" w:rsidRPr="003E2239" w:rsidRDefault="00950216" w:rsidP="00291440">
      <w:pPr>
        <w:pStyle w:val="FootnoteText"/>
        <w:ind w:hanging="78"/>
        <w:rPr>
          <w:sz w:val="22"/>
          <w:szCs w:val="22"/>
          <w:rtl/>
          <w:lang w:val="en-GB" w:bidi="ar-EG"/>
        </w:rPr>
      </w:pPr>
      <w:r>
        <w:rPr>
          <w:rStyle w:val="FootnoteReference"/>
        </w:rPr>
        <w:footnoteRef/>
      </w:r>
      <w:r>
        <w:t xml:space="preserve"> </w:t>
      </w:r>
      <w:r>
        <w:rPr>
          <w:rFonts w:hint="cs"/>
          <w:rtl/>
          <w:lang w:bidi="ar-LB"/>
        </w:rPr>
        <w:t xml:space="preserve"> </w:t>
      </w:r>
      <w:r>
        <w:rPr>
          <w:rFonts w:ascii="Simplified Arabic" w:hAnsi="Simplified Arabic" w:hint="cs"/>
          <w:sz w:val="22"/>
          <w:szCs w:val="22"/>
          <w:rtl/>
          <w:lang w:bidi="ar-LB"/>
        </w:rPr>
        <w:t xml:space="preserve">كما نص عليه المقرر </w:t>
      </w:r>
      <w:r w:rsidRPr="008F664A">
        <w:rPr>
          <w:rFonts w:asciiTheme="majorBidi" w:hAnsiTheme="majorBidi" w:cstheme="majorBidi"/>
          <w:sz w:val="18"/>
          <w:szCs w:val="18"/>
          <w:lang w:val="en-GB" w:bidi="ar-LB"/>
        </w:rPr>
        <w:t>NP-1/9</w:t>
      </w:r>
      <w:r>
        <w:rPr>
          <w:rFonts w:ascii="Simplified Arabic" w:hAnsi="Simplified Arabic" w:hint="cs"/>
          <w:sz w:val="22"/>
          <w:szCs w:val="22"/>
          <w:rtl/>
          <w:lang w:val="en-GB" w:bidi="ar-EG"/>
        </w:rPr>
        <w:t>.</w:t>
      </w:r>
    </w:p>
  </w:footnote>
  <w:footnote w:id="19">
    <w:p w:rsidR="00950216" w:rsidRDefault="00950216" w:rsidP="00291440">
      <w:pPr>
        <w:pStyle w:val="FootnoteText"/>
      </w:pPr>
      <w:r>
        <w:rPr>
          <w:rStyle w:val="FootnoteReference"/>
        </w:rPr>
        <w:footnoteRef/>
      </w:r>
      <w:r>
        <w:rPr>
          <w:rtl/>
        </w:rPr>
        <w:t xml:space="preserve"> </w:t>
      </w:r>
      <w:hyperlink r:id="rId8" w:history="1">
        <w:r w:rsidRPr="00FE3393">
          <w:rPr>
            <w:rStyle w:val="Hyperlink"/>
            <w:kern w:val="18"/>
            <w:szCs w:val="18"/>
            <w:lang w:val="en-CA"/>
          </w:rPr>
          <w:t>CBD/NP/MOP/3/9</w:t>
        </w:r>
      </w:hyperlink>
      <w:r>
        <w:rPr>
          <w:rFonts w:hint="cs"/>
          <w:rtl/>
        </w:rPr>
        <w:t>.</w:t>
      </w:r>
    </w:p>
  </w:footnote>
  <w:footnote w:id="20">
    <w:p w:rsidR="00950216" w:rsidRDefault="00950216" w:rsidP="00291440">
      <w:pPr>
        <w:pStyle w:val="FootnoteText"/>
      </w:pPr>
      <w:r>
        <w:rPr>
          <w:rStyle w:val="FootnoteReference"/>
        </w:rPr>
        <w:footnoteRef/>
      </w:r>
      <w:r>
        <w:rPr>
          <w:rtl/>
        </w:rPr>
        <w:t xml:space="preserve"> </w:t>
      </w:r>
      <w:r w:rsidRPr="000C6E0B">
        <w:rPr>
          <w:rFonts w:hint="cs"/>
          <w:sz w:val="22"/>
          <w:szCs w:val="22"/>
          <w:rtl/>
        </w:rPr>
        <w:t>انظر</w:t>
      </w:r>
      <w:r>
        <w:rPr>
          <w:rFonts w:hint="cs"/>
          <w:rtl/>
        </w:rPr>
        <w:t xml:space="preserve"> </w:t>
      </w:r>
      <w:hyperlink r:id="rId9" w:history="1">
        <w:r w:rsidRPr="000C6E0B">
          <w:rPr>
            <w:rStyle w:val="Hyperlink"/>
            <w:kern w:val="18"/>
            <w:szCs w:val="18"/>
          </w:rPr>
          <w:t>CBD/NP/MOP/3/5</w:t>
        </w:r>
      </w:hyperlink>
      <w:r w:rsidRPr="00F20A12">
        <w:rPr>
          <w:rFonts w:hint="cs"/>
          <w:kern w:val="18"/>
          <w:sz w:val="22"/>
          <w:szCs w:val="22"/>
          <w:rtl/>
        </w:rPr>
        <w:t>.</w:t>
      </w:r>
    </w:p>
  </w:footnote>
  <w:footnote w:id="21">
    <w:p w:rsidR="00950216" w:rsidRDefault="00950216" w:rsidP="00291440">
      <w:pPr>
        <w:pStyle w:val="FootnoteText"/>
      </w:pPr>
      <w:r>
        <w:rPr>
          <w:rStyle w:val="FootnoteReference"/>
        </w:rPr>
        <w:footnoteRef/>
      </w:r>
      <w:r>
        <w:rPr>
          <w:rtl/>
        </w:rPr>
        <w:t xml:space="preserve"> </w:t>
      </w:r>
      <w:hyperlink r:id="rId10" w:history="1">
        <w:r w:rsidRPr="000C6E0B">
          <w:rPr>
            <w:rStyle w:val="Hyperlink"/>
            <w:kern w:val="18"/>
            <w:szCs w:val="18"/>
          </w:rPr>
          <w:t>GEF/A.6/05/Rev.01</w:t>
        </w:r>
      </w:hyperlink>
      <w:r w:rsidRPr="00F20A12">
        <w:rPr>
          <w:rFonts w:hint="cs"/>
          <w:kern w:val="18"/>
          <w:sz w:val="22"/>
          <w:szCs w:val="22"/>
          <w:rtl/>
        </w:rPr>
        <w:t>.</w:t>
      </w:r>
    </w:p>
  </w:footnote>
  <w:footnote w:id="22">
    <w:p w:rsidR="00950216" w:rsidRDefault="00950216" w:rsidP="00950216">
      <w:pPr>
        <w:pStyle w:val="FootnoteText"/>
      </w:pPr>
      <w:r w:rsidRPr="00666FAF">
        <w:rPr>
          <w:rStyle w:val="FootnoteReference"/>
          <w:szCs w:val="18"/>
        </w:rPr>
        <w:footnoteRef/>
      </w:r>
      <w:r>
        <w:rPr>
          <w:rFonts w:hint="cs"/>
          <w:rtl/>
          <w:lang w:bidi="ar-EG"/>
        </w:rPr>
        <w:t xml:space="preserve"> </w:t>
      </w:r>
      <w:r w:rsidRPr="00337D6D">
        <w:rPr>
          <w:rFonts w:cs="Simplified Arabic"/>
          <w:kern w:val="22"/>
          <w:rtl/>
        </w:rPr>
        <w:t xml:space="preserve">انظر </w:t>
      </w:r>
      <w:hyperlink r:id="rId11" w:history="1">
        <w:r w:rsidRPr="00666FAF">
          <w:rPr>
            <w:rStyle w:val="Hyperlink"/>
            <w:rFonts w:cs="Simplified Arabic"/>
            <w:kern w:val="18"/>
          </w:rPr>
          <w:t>CBD/SBI/2/22</w:t>
        </w:r>
      </w:hyperlink>
      <w:r w:rsidRPr="00337D6D">
        <w:rPr>
          <w:rFonts w:cs="Simplified Arabic"/>
          <w:kern w:val="22"/>
          <w:rtl/>
        </w:rPr>
        <w:t xml:space="preserve">، </w:t>
      </w:r>
      <w:r>
        <w:rPr>
          <w:rFonts w:cs="Simplified Arabic" w:hint="cs"/>
          <w:kern w:val="22"/>
          <w:rtl/>
        </w:rPr>
        <w:t>القسم أولا</w:t>
      </w:r>
      <w:r w:rsidRPr="00337D6D">
        <w:rPr>
          <w:rFonts w:cs="Simplified Arabic"/>
          <w:kern w:val="22"/>
          <w:rtl/>
        </w:rPr>
        <w:t xml:space="preserve">، </w:t>
      </w:r>
      <w:r w:rsidRPr="00337D6D">
        <w:rPr>
          <w:rFonts w:cs="Simplified Arabic" w:hint="cs"/>
          <w:kern w:val="22"/>
          <w:rtl/>
        </w:rPr>
        <w:t>و</w:t>
      </w:r>
      <w:r w:rsidRPr="00337D6D">
        <w:rPr>
          <w:rFonts w:cs="Simplified Arabic"/>
          <w:kern w:val="22"/>
          <w:rtl/>
        </w:rPr>
        <w:t xml:space="preserve">التوصية 2/14، </w:t>
      </w:r>
      <w:r>
        <w:rPr>
          <w:rFonts w:cs="Simplified Arabic" w:hint="cs"/>
          <w:kern w:val="22"/>
          <w:rtl/>
        </w:rPr>
        <w:t>القسم</w:t>
      </w:r>
      <w:r w:rsidRPr="00337D6D">
        <w:rPr>
          <w:rFonts w:cs="Simplified Arabic"/>
          <w:kern w:val="22"/>
          <w:rtl/>
        </w:rPr>
        <w:t xml:space="preserve"> باء.</w:t>
      </w:r>
    </w:p>
  </w:footnote>
  <w:footnote w:id="23">
    <w:p w:rsidR="00950216" w:rsidRDefault="00950216" w:rsidP="00C27CF3">
      <w:pPr>
        <w:pStyle w:val="FootnoteText"/>
        <w:spacing w:after="120"/>
        <w:rPr>
          <w:rtl/>
          <w:lang w:bidi="ar-EG"/>
        </w:rPr>
      </w:pPr>
      <w:r w:rsidRPr="00521AE6">
        <w:rPr>
          <w:rStyle w:val="FootnoteReference"/>
        </w:rPr>
        <w:footnoteRef/>
      </w:r>
      <w:r>
        <w:rPr>
          <w:rtl/>
        </w:rPr>
        <w:t xml:space="preserve"> </w:t>
      </w:r>
      <w:hyperlink r:id="rId12" w:history="1">
        <w:r w:rsidRPr="008E1358">
          <w:rPr>
            <w:rStyle w:val="Hyperlink"/>
          </w:rPr>
          <w:t>CBD/SBI/2/16</w:t>
        </w:r>
      </w:hyperlink>
      <w:r w:rsidRPr="00695B69">
        <w:rPr>
          <w:rFonts w:hint="cs"/>
          <w:rtl/>
        </w:rPr>
        <w:t xml:space="preserve"> </w:t>
      </w:r>
      <w:r w:rsidRPr="008E1358">
        <w:rPr>
          <w:rFonts w:ascii="Simplified Arabic" w:hAnsi="Simplified Arabic" w:cs="Simplified Arabic"/>
          <w:rtl/>
        </w:rPr>
        <w:t>و</w:t>
      </w:r>
      <w:hyperlink r:id="rId13" w:history="1">
        <w:r w:rsidRPr="008E1358">
          <w:rPr>
            <w:rStyle w:val="Hyperlink"/>
          </w:rPr>
          <w:t>Add.1</w:t>
        </w:r>
      </w:hyperlink>
      <w:r w:rsidRPr="00695B69">
        <w:rPr>
          <w:rFonts w:hint="cs"/>
          <w:rtl/>
        </w:rPr>
        <w:t>.</w:t>
      </w:r>
    </w:p>
  </w:footnote>
  <w:footnote w:id="24">
    <w:p w:rsidR="00950216" w:rsidRDefault="00950216" w:rsidP="00C27CF3">
      <w:pPr>
        <w:pStyle w:val="FootnoteText"/>
        <w:rPr>
          <w:rtl/>
          <w:lang w:bidi="ar-EG"/>
        </w:rPr>
      </w:pPr>
      <w:r w:rsidRPr="00E30FB5">
        <w:rPr>
          <w:rStyle w:val="FootnoteReference"/>
        </w:rPr>
        <w:footnoteRef/>
      </w:r>
      <w:r>
        <w:rPr>
          <w:rtl/>
        </w:rPr>
        <w:t xml:space="preserve"> </w:t>
      </w:r>
      <w:hyperlink r:id="rId14" w:history="1">
        <w:r w:rsidRPr="00E30FB5">
          <w:rPr>
            <w:rStyle w:val="Hyperlink"/>
            <w:kern w:val="18"/>
            <w:szCs w:val="18"/>
          </w:rPr>
          <w:t>CBD/SBI/2/5</w:t>
        </w:r>
      </w:hyperlink>
      <w:r>
        <w:rPr>
          <w:rFonts w:hint="cs"/>
          <w:rtl/>
          <w:lang w:bidi="ar-EG"/>
        </w:rPr>
        <w:t xml:space="preserve">، </w:t>
      </w:r>
      <w:r>
        <w:rPr>
          <w:rFonts w:ascii="Simplified Arabic" w:hAnsi="Simplified Arabic" w:cs="Simplified Arabic" w:hint="cs"/>
          <w:rtl/>
          <w:lang w:bidi="ar-EG"/>
        </w:rPr>
        <w:t>القسم ثالثا</w:t>
      </w:r>
      <w:r>
        <w:rPr>
          <w:rFonts w:hint="cs"/>
          <w:rtl/>
          <w:lang w:bidi="ar-EG"/>
        </w:rPr>
        <w:t>.</w:t>
      </w:r>
    </w:p>
  </w:footnote>
  <w:footnote w:id="25">
    <w:p w:rsidR="00950216" w:rsidRDefault="00950216" w:rsidP="00C27CF3">
      <w:pPr>
        <w:pStyle w:val="FootnoteText"/>
        <w:rPr>
          <w:rtl/>
          <w:lang w:bidi="ar-EG"/>
        </w:rPr>
      </w:pPr>
      <w:r w:rsidRPr="004F0D31">
        <w:rPr>
          <w:rStyle w:val="FootnoteReference"/>
        </w:rPr>
        <w:footnoteRef/>
      </w:r>
      <w:r>
        <w:rPr>
          <w:rFonts w:hint="cs"/>
          <w:rtl/>
          <w:lang w:bidi="ar-EG"/>
        </w:rPr>
        <w:t xml:space="preserve"> </w:t>
      </w:r>
      <w:r>
        <w:rPr>
          <w:rFonts w:ascii="Simplified Arabic" w:hAnsi="Simplified Arabic" w:cs="Simplified Arabic" w:hint="cs"/>
          <w:rtl/>
        </w:rPr>
        <w:t>"د</w:t>
      </w:r>
      <w:r w:rsidRPr="004F0D31">
        <w:rPr>
          <w:rFonts w:ascii="Simplified Arabic" w:hAnsi="Simplified Arabic" w:cs="Simplified Arabic"/>
          <w:rtl/>
        </w:rPr>
        <w:t>راسة معايير لتحديد صك دولي متخصص للحصول وتقاسم المنافع، وعملية ممكنة للاعتراف به</w:t>
      </w:r>
      <w:r>
        <w:rPr>
          <w:rFonts w:ascii="Simplified Arabic" w:hAnsi="Simplified Arabic" w:cs="Simplified Arabic" w:hint="cs"/>
          <w:rtl/>
        </w:rPr>
        <w:t>"</w:t>
      </w:r>
      <w:r w:rsidRPr="004F0D31">
        <w:rPr>
          <w:rFonts w:hint="cs"/>
          <w:szCs w:val="16"/>
          <w:rtl/>
        </w:rPr>
        <w:t xml:space="preserve"> </w:t>
      </w:r>
      <w:r w:rsidRPr="00CD44DB">
        <w:rPr>
          <w:szCs w:val="16"/>
        </w:rPr>
        <w:t>(CBD/SBI/2/INF/17)</w:t>
      </w:r>
      <w:r>
        <w:rPr>
          <w:rFonts w:hint="cs"/>
          <w:szCs w:val="16"/>
          <w:rtl/>
        </w:rPr>
        <w:t>.</w:t>
      </w:r>
    </w:p>
  </w:footnote>
  <w:footnote w:id="26">
    <w:p w:rsidR="00950216" w:rsidRPr="00F97887" w:rsidRDefault="00950216" w:rsidP="008A3AD8">
      <w:pPr>
        <w:pStyle w:val="FootnoteText"/>
        <w:jc w:val="both"/>
        <w:rPr>
          <w:rtl/>
          <w:lang w:bidi="ar-EG"/>
        </w:rPr>
      </w:pPr>
      <w:r w:rsidRPr="00C67F0E">
        <w:rPr>
          <w:rStyle w:val="FootnoteReference"/>
        </w:rPr>
        <w:footnoteRef/>
      </w:r>
      <w:r>
        <w:rPr>
          <w:rFonts w:hint="cs"/>
          <w:rtl/>
          <w:lang w:bidi="ar-EG"/>
        </w:rPr>
        <w:t xml:space="preserve"> </w:t>
      </w:r>
      <w:r w:rsidRPr="00C67F0E">
        <w:rPr>
          <w:rFonts w:ascii="Simplified Arabic" w:hAnsi="Simplified Arabic" w:cs="Simplified Arabic"/>
          <w:rtl/>
          <w:lang w:bidi="ar-EG"/>
        </w:rPr>
        <w:t>ترد نتائج وتوصيات لجنة الامتثال بشأن المسائل العامة للامتثال كمساهمة في تقييم واستعراض بروتوكول ناغويا في المرفق الأول بتقرير لجنة الامتثال بموجب بروتوكول ناغويا فيما يتعلق بعمل اجتماعها الثاني</w:t>
      </w:r>
      <w:r w:rsidRPr="00F97887">
        <w:rPr>
          <w:rFonts w:hint="cs"/>
          <w:rtl/>
          <w:lang w:bidi="ar-EG"/>
        </w:rPr>
        <w:t xml:space="preserve"> </w:t>
      </w:r>
      <w:r w:rsidRPr="00C67F0E">
        <w:rPr>
          <w:szCs w:val="18"/>
        </w:rPr>
        <w:t>(CBD/NP/MOP/3/2)</w:t>
      </w:r>
      <w:r w:rsidRPr="00C67F0E">
        <w:rPr>
          <w:rFonts w:hint="cs"/>
          <w:szCs w:val="18"/>
          <w:rtl/>
          <w:lang w:bidi="ar-EG"/>
        </w:rPr>
        <w:t>.</w:t>
      </w:r>
    </w:p>
  </w:footnote>
  <w:footnote w:id="27">
    <w:p w:rsidR="00950216" w:rsidRPr="008E26C1" w:rsidRDefault="00950216" w:rsidP="00C27CF3">
      <w:pPr>
        <w:pStyle w:val="FootnoteText"/>
        <w:rPr>
          <w:rFonts w:ascii="Simplified Arabic" w:hAnsi="Simplified Arabic" w:cs="Simplified Arabic"/>
          <w:rtl/>
          <w:lang w:bidi="ar-EG"/>
        </w:rPr>
      </w:pPr>
      <w:r w:rsidRPr="008E26C1">
        <w:rPr>
          <w:rStyle w:val="FootnoteReference"/>
        </w:rPr>
        <w:footnoteRef/>
      </w:r>
      <w:r>
        <w:t xml:space="preserve"> </w:t>
      </w:r>
      <w:r>
        <w:rPr>
          <w:rFonts w:hint="cs"/>
          <w:rtl/>
        </w:rPr>
        <w:t xml:space="preserve"> </w:t>
      </w:r>
      <w:r>
        <w:rPr>
          <w:rFonts w:ascii="Simplified Arabic" w:hAnsi="Simplified Arabic" w:cs="Simplified Arabic" w:hint="cs"/>
          <w:rtl/>
        </w:rPr>
        <w:t>يُرجى الإشارة إلى الحاشية في الجدول 2. حسب قرار الجمعية العامة للأمم المتحدة 70/245.</w:t>
      </w:r>
    </w:p>
  </w:footnote>
  <w:footnote w:id="28">
    <w:p w:rsidR="00950216" w:rsidRDefault="00950216" w:rsidP="008A3AD8">
      <w:pPr>
        <w:pStyle w:val="FootnoteText"/>
        <w:jc w:val="left"/>
        <w:rPr>
          <w:rtl/>
          <w:lang w:bidi="ar-EG"/>
        </w:rPr>
      </w:pPr>
      <w:r w:rsidRPr="007445F4">
        <w:rPr>
          <w:rStyle w:val="FootnoteReference"/>
        </w:rPr>
        <w:footnoteRef/>
      </w:r>
      <w:r>
        <w:t xml:space="preserve"> </w:t>
      </w:r>
      <w:r>
        <w:rPr>
          <w:rFonts w:hint="cs"/>
          <w:rtl/>
        </w:rPr>
        <w:t xml:space="preserve"> </w:t>
      </w:r>
      <w:r w:rsidRPr="007445F4">
        <w:rPr>
          <w:rFonts w:eastAsia="Calibri" w:cs="Simplified Arabic" w:hint="cs"/>
          <w:rtl/>
        </w:rPr>
        <w:t>حسب قرار الجمعية العامة للأمم المتحدة 70/245. جدول الأنصبة المنقح لفترة الثلاث سنوات سيتم تطبيقه، عند نشره، لحساب الأنصبة المقررة لفترة السنتين 2019-2020. (انظر:</w:t>
      </w:r>
      <w:r w:rsidRPr="007445F4">
        <w:rPr>
          <w:rFonts w:eastAsia="Calibri" w:cs="Simplified Arabic" w:hint="cs"/>
          <w:sz w:val="22"/>
          <w:rtl/>
        </w:rPr>
        <w:t xml:space="preserve"> </w:t>
      </w:r>
      <w:hyperlink r:id="rId15" w:history="1">
        <w:r w:rsidRPr="007445F4">
          <w:rPr>
            <w:rFonts w:eastAsia="Calibri" w:cs="Simplified Arabic"/>
            <w:color w:val="0000FF"/>
            <w:kern w:val="18"/>
            <w:szCs w:val="18"/>
            <w:u w:val="single"/>
          </w:rPr>
          <w:t>https://www.cbd.int/doc/notifications/2019/ntf-2019-015-budget-cbd-en.pdf</w:t>
        </w:r>
      </w:hyperlink>
      <w:r w:rsidRPr="007445F4">
        <w:rPr>
          <w:rFonts w:eastAsia="Calibri" w:cs="Simplified Arabic" w:hint="cs"/>
          <w:sz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16" w:rsidRPr="001F7B1F" w:rsidRDefault="00950216" w:rsidP="00025520">
    <w:pPr>
      <w:pStyle w:val="Header"/>
      <w:bidi w:val="0"/>
      <w:jc w:val="left"/>
      <w:rPr>
        <w:szCs w:val="20"/>
        <w:lang w:bidi="ar-EG"/>
      </w:rPr>
    </w:pPr>
    <w:r w:rsidRPr="00DD65C7">
      <w:rPr>
        <w:sz w:val="22"/>
        <w:szCs w:val="22"/>
        <w:lang w:val="en-GB"/>
      </w:rPr>
      <w:t>CBD/NP/</w:t>
    </w:r>
    <w:r>
      <w:rPr>
        <w:sz w:val="22"/>
        <w:szCs w:val="22"/>
      </w:rPr>
      <w:t>COP-</w:t>
    </w:r>
    <w:r w:rsidRPr="00DD65C7">
      <w:rPr>
        <w:sz w:val="22"/>
        <w:szCs w:val="22"/>
        <w:lang w:val="en-GB"/>
      </w:rPr>
      <w:t>MOP/</w:t>
    </w:r>
    <w:r>
      <w:rPr>
        <w:sz w:val="22"/>
        <w:szCs w:val="22"/>
      </w:rPr>
      <w:t>2/</w:t>
    </w:r>
    <w:r>
      <w:rPr>
        <w:sz w:val="22"/>
        <w:szCs w:val="22"/>
        <w:lang w:val="en-GB"/>
      </w:rPr>
      <w:t>13</w:t>
    </w:r>
  </w:p>
  <w:p w:rsidR="00950216" w:rsidRPr="001F7B1F" w:rsidRDefault="00950216" w:rsidP="00025520">
    <w:pPr>
      <w:pStyle w:val="Header"/>
      <w:bidi w:val="0"/>
      <w:jc w:val="left"/>
      <w:rPr>
        <w:szCs w:val="20"/>
        <w:lang w:bidi="ar-EG"/>
      </w:rPr>
    </w:pPr>
    <w:r w:rsidRPr="001F7B1F">
      <w:rPr>
        <w:szCs w:val="20"/>
        <w:lang w:bidi="ar-EG"/>
      </w:rPr>
      <w:t xml:space="preserve">Page </w:t>
    </w:r>
    <w:r w:rsidRPr="001F7B1F">
      <w:rPr>
        <w:szCs w:val="20"/>
        <w:lang w:bidi="ar-EG"/>
      </w:rPr>
      <w:fldChar w:fldCharType="begin"/>
    </w:r>
    <w:r w:rsidRPr="001F7B1F">
      <w:rPr>
        <w:szCs w:val="20"/>
        <w:lang w:bidi="ar-EG"/>
      </w:rPr>
      <w:instrText xml:space="preserve"> PAGE   \* MERGEFORMAT </w:instrText>
    </w:r>
    <w:r w:rsidRPr="001F7B1F">
      <w:rPr>
        <w:szCs w:val="20"/>
        <w:lang w:bidi="ar-EG"/>
      </w:rPr>
      <w:fldChar w:fldCharType="separate"/>
    </w:r>
    <w:r>
      <w:rPr>
        <w:noProof/>
        <w:szCs w:val="20"/>
        <w:lang w:bidi="ar-EG"/>
      </w:rPr>
      <w:t>6</w:t>
    </w:r>
    <w:r w:rsidRPr="001F7B1F">
      <w:rPr>
        <w:szCs w:val="20"/>
        <w:lang w:bidi="ar-EG"/>
      </w:rPr>
      <w:fldChar w:fldCharType="end"/>
    </w:r>
  </w:p>
  <w:p w:rsidR="00950216" w:rsidRDefault="00950216">
    <w:pPr>
      <w:pStyle w:val="Header"/>
      <w:rPr>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16" w:rsidRPr="001F7B1F" w:rsidRDefault="00950216" w:rsidP="002A7BDF">
    <w:pPr>
      <w:pStyle w:val="Header"/>
      <w:bidi w:val="0"/>
      <w:jc w:val="left"/>
      <w:rPr>
        <w:szCs w:val="20"/>
        <w:lang w:bidi="ar-EG"/>
      </w:rPr>
    </w:pPr>
    <w:r w:rsidRPr="00DD65C7">
      <w:rPr>
        <w:sz w:val="22"/>
        <w:szCs w:val="22"/>
        <w:lang w:val="en-GB"/>
      </w:rPr>
      <w:t>CBD/NP/MOP/</w:t>
    </w:r>
    <w:r>
      <w:rPr>
        <w:sz w:val="22"/>
        <w:szCs w:val="22"/>
        <w:lang w:val="en-GB"/>
      </w:rPr>
      <w:t>3</w:t>
    </w:r>
    <w:r>
      <w:rPr>
        <w:sz w:val="22"/>
        <w:szCs w:val="22"/>
      </w:rPr>
      <w:t>/</w:t>
    </w:r>
    <w:r>
      <w:rPr>
        <w:sz w:val="22"/>
        <w:szCs w:val="22"/>
        <w:lang w:val="en-GB"/>
      </w:rPr>
      <w:t>10</w:t>
    </w:r>
  </w:p>
  <w:p w:rsidR="00950216" w:rsidRDefault="00950216" w:rsidP="00C83D73">
    <w:pPr>
      <w:pStyle w:val="Header"/>
      <w:bidi w:val="0"/>
      <w:jc w:val="left"/>
      <w:rPr>
        <w:szCs w:val="20"/>
        <w:rtl/>
        <w:lang w:bidi="ar-EG"/>
      </w:rPr>
    </w:pPr>
    <w:r w:rsidRPr="001F7B1F">
      <w:rPr>
        <w:szCs w:val="20"/>
        <w:lang w:bidi="ar-EG"/>
      </w:rPr>
      <w:t xml:space="preserve">Page </w:t>
    </w:r>
    <w:r w:rsidRPr="001F7B1F">
      <w:rPr>
        <w:szCs w:val="20"/>
        <w:lang w:bidi="ar-EG"/>
      </w:rPr>
      <w:fldChar w:fldCharType="begin"/>
    </w:r>
    <w:r w:rsidRPr="001F7B1F">
      <w:rPr>
        <w:szCs w:val="20"/>
        <w:lang w:bidi="ar-EG"/>
      </w:rPr>
      <w:instrText xml:space="preserve"> PAGE   \* MERGEFORMAT </w:instrText>
    </w:r>
    <w:r w:rsidRPr="001F7B1F">
      <w:rPr>
        <w:szCs w:val="20"/>
        <w:lang w:bidi="ar-EG"/>
      </w:rPr>
      <w:fldChar w:fldCharType="separate"/>
    </w:r>
    <w:r w:rsidR="000D1270">
      <w:rPr>
        <w:noProof/>
        <w:szCs w:val="20"/>
        <w:lang w:bidi="ar-EG"/>
      </w:rPr>
      <w:t>3</w:t>
    </w:r>
    <w:r w:rsidRPr="001F7B1F">
      <w:rPr>
        <w:szCs w:val="20"/>
        <w:lang w:bidi="ar-EG"/>
      </w:rPr>
      <w:fldChar w:fldCharType="end"/>
    </w:r>
  </w:p>
  <w:p w:rsidR="00950216" w:rsidRPr="001F7B1F" w:rsidRDefault="00950216" w:rsidP="00C83D73">
    <w:pPr>
      <w:pStyle w:val="Header"/>
      <w:bidi w:val="0"/>
      <w:jc w:val="left"/>
      <w:rPr>
        <w:szCs w:val="20"/>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16" w:rsidRPr="00F53000" w:rsidRDefault="00950216" w:rsidP="008A6296">
    <w:pPr>
      <w:pStyle w:val="Header"/>
      <w:bidi w:val="0"/>
      <w:rPr>
        <w:lang w:bidi="ar-E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16" w:rsidRPr="001F7B1F" w:rsidRDefault="00950216" w:rsidP="00887A26">
    <w:pPr>
      <w:pStyle w:val="Header"/>
      <w:bidi w:val="0"/>
      <w:jc w:val="right"/>
      <w:rPr>
        <w:szCs w:val="20"/>
        <w:lang w:bidi="ar-EG"/>
      </w:rPr>
    </w:pPr>
    <w:r>
      <w:rPr>
        <w:sz w:val="22"/>
        <w:szCs w:val="22"/>
        <w:lang w:val="en-GB"/>
      </w:rPr>
      <w:t>CBD/NP/</w:t>
    </w:r>
    <w:r w:rsidRPr="00DD65C7">
      <w:rPr>
        <w:sz w:val="22"/>
        <w:szCs w:val="22"/>
        <w:lang w:val="en-GB"/>
      </w:rPr>
      <w:t>MOP/</w:t>
    </w:r>
    <w:r>
      <w:rPr>
        <w:sz w:val="22"/>
        <w:szCs w:val="22"/>
      </w:rPr>
      <w:t>3/</w:t>
    </w:r>
    <w:r>
      <w:rPr>
        <w:sz w:val="22"/>
        <w:szCs w:val="22"/>
        <w:lang w:val="en-GB"/>
      </w:rPr>
      <w:t>10</w:t>
    </w:r>
  </w:p>
  <w:p w:rsidR="00950216" w:rsidRPr="001F7B1F" w:rsidRDefault="00950216" w:rsidP="00887A26">
    <w:pPr>
      <w:pStyle w:val="Header"/>
      <w:bidi w:val="0"/>
      <w:jc w:val="right"/>
      <w:rPr>
        <w:szCs w:val="20"/>
        <w:lang w:bidi="ar-EG"/>
      </w:rPr>
    </w:pPr>
    <w:r w:rsidRPr="001F7B1F">
      <w:rPr>
        <w:szCs w:val="20"/>
        <w:lang w:bidi="ar-EG"/>
      </w:rPr>
      <w:t xml:space="preserve">Page </w:t>
    </w:r>
    <w:r w:rsidRPr="001F7B1F">
      <w:rPr>
        <w:szCs w:val="20"/>
        <w:lang w:bidi="ar-EG"/>
      </w:rPr>
      <w:fldChar w:fldCharType="begin"/>
    </w:r>
    <w:r w:rsidRPr="001F7B1F">
      <w:rPr>
        <w:szCs w:val="20"/>
        <w:lang w:bidi="ar-EG"/>
      </w:rPr>
      <w:instrText xml:space="preserve"> PAGE   \* MERGEFORMAT </w:instrText>
    </w:r>
    <w:r w:rsidRPr="001F7B1F">
      <w:rPr>
        <w:szCs w:val="20"/>
        <w:lang w:bidi="ar-EG"/>
      </w:rPr>
      <w:fldChar w:fldCharType="separate"/>
    </w:r>
    <w:r w:rsidR="000D1270">
      <w:rPr>
        <w:noProof/>
        <w:szCs w:val="20"/>
        <w:lang w:bidi="ar-EG"/>
      </w:rPr>
      <w:t>68</w:t>
    </w:r>
    <w:r w:rsidRPr="001F7B1F">
      <w:rPr>
        <w:szCs w:val="20"/>
        <w:lang w:bidi="ar-EG"/>
      </w:rPr>
      <w:fldChar w:fldCharType="end"/>
    </w:r>
  </w:p>
  <w:p w:rsidR="00950216" w:rsidRDefault="00950216">
    <w:pPr>
      <w:pStyle w:val="Header"/>
      <w:rPr>
        <w:lang w:bidi="ar-E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16" w:rsidRDefault="00950216" w:rsidP="00887A26">
    <w:pPr>
      <w:pStyle w:val="Header"/>
      <w:bidi w:val="0"/>
      <w:jc w:val="right"/>
      <w:rPr>
        <w:sz w:val="22"/>
        <w:szCs w:val="22"/>
        <w:rtl/>
        <w:lang w:val="en-GB"/>
      </w:rPr>
    </w:pPr>
    <w:r w:rsidRPr="00DD65C7">
      <w:rPr>
        <w:sz w:val="22"/>
        <w:szCs w:val="22"/>
        <w:lang w:val="en-GB"/>
      </w:rPr>
      <w:t>CBD/NP/MOP/</w:t>
    </w:r>
    <w:r>
      <w:rPr>
        <w:sz w:val="22"/>
        <w:szCs w:val="22"/>
        <w:lang w:val="en-GB"/>
      </w:rPr>
      <w:t>3</w:t>
    </w:r>
    <w:r>
      <w:rPr>
        <w:sz w:val="22"/>
        <w:szCs w:val="22"/>
      </w:rPr>
      <w:t>/</w:t>
    </w:r>
    <w:r>
      <w:rPr>
        <w:sz w:val="22"/>
        <w:szCs w:val="22"/>
        <w:lang w:val="en-GB"/>
      </w:rPr>
      <w:t>10</w:t>
    </w:r>
  </w:p>
  <w:p w:rsidR="00950216" w:rsidRPr="001F7B1F" w:rsidRDefault="00950216" w:rsidP="00887A26">
    <w:pPr>
      <w:pStyle w:val="Header"/>
      <w:bidi w:val="0"/>
      <w:jc w:val="right"/>
      <w:rPr>
        <w:szCs w:val="20"/>
        <w:lang w:bidi="ar-EG"/>
      </w:rPr>
    </w:pPr>
    <w:r w:rsidRPr="001F7B1F">
      <w:rPr>
        <w:szCs w:val="20"/>
        <w:lang w:bidi="ar-EG"/>
      </w:rPr>
      <w:t xml:space="preserve">Page </w:t>
    </w:r>
    <w:r w:rsidRPr="001F7B1F">
      <w:rPr>
        <w:szCs w:val="20"/>
        <w:lang w:bidi="ar-EG"/>
      </w:rPr>
      <w:fldChar w:fldCharType="begin"/>
    </w:r>
    <w:r w:rsidRPr="001F7B1F">
      <w:rPr>
        <w:szCs w:val="20"/>
        <w:lang w:bidi="ar-EG"/>
      </w:rPr>
      <w:instrText xml:space="preserve"> PAGE   \* MERGEFORMAT </w:instrText>
    </w:r>
    <w:r w:rsidRPr="001F7B1F">
      <w:rPr>
        <w:szCs w:val="20"/>
        <w:lang w:bidi="ar-EG"/>
      </w:rPr>
      <w:fldChar w:fldCharType="separate"/>
    </w:r>
    <w:r w:rsidR="000D1270">
      <w:rPr>
        <w:noProof/>
        <w:szCs w:val="20"/>
        <w:lang w:bidi="ar-EG"/>
      </w:rPr>
      <w:t>2</w:t>
    </w:r>
    <w:r w:rsidRPr="001F7B1F">
      <w:rPr>
        <w:szCs w:val="20"/>
        <w:lang w:bidi="ar-EG"/>
      </w:rPr>
      <w:fldChar w:fldCharType="end"/>
    </w:r>
  </w:p>
  <w:p w:rsidR="00950216" w:rsidRPr="00F53000" w:rsidRDefault="00950216" w:rsidP="008A6296">
    <w:pPr>
      <w:pStyle w:val="Header"/>
      <w:bidi w:val="0"/>
      <w:rPr>
        <w:lang w:bidi="ar-EG"/>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16" w:rsidRDefault="00950216" w:rsidP="00667B55">
    <w:pPr>
      <w:pStyle w:val="Header"/>
      <w:bidi w:val="0"/>
      <w:jc w:val="right"/>
      <w:rPr>
        <w:sz w:val="22"/>
        <w:szCs w:val="22"/>
        <w:rtl/>
        <w:lang w:val="en-GB"/>
      </w:rPr>
    </w:pPr>
    <w:r w:rsidRPr="00DD65C7">
      <w:rPr>
        <w:sz w:val="22"/>
        <w:szCs w:val="22"/>
        <w:lang w:val="en-GB"/>
      </w:rPr>
      <w:t>CBD/NP/MOP/</w:t>
    </w:r>
    <w:r>
      <w:rPr>
        <w:sz w:val="22"/>
        <w:szCs w:val="22"/>
        <w:lang w:val="en-GB"/>
      </w:rPr>
      <w:t>3</w:t>
    </w:r>
    <w:r>
      <w:rPr>
        <w:sz w:val="22"/>
        <w:szCs w:val="22"/>
      </w:rPr>
      <w:t>/</w:t>
    </w:r>
    <w:r>
      <w:rPr>
        <w:sz w:val="22"/>
        <w:szCs w:val="22"/>
        <w:lang w:val="en-GB"/>
      </w:rPr>
      <w:t>10</w:t>
    </w:r>
  </w:p>
  <w:p w:rsidR="00950216" w:rsidRDefault="00950216" w:rsidP="00667B55">
    <w:pPr>
      <w:pStyle w:val="Header"/>
      <w:bidi w:val="0"/>
      <w:jc w:val="right"/>
      <w:rPr>
        <w:szCs w:val="20"/>
        <w:rtl/>
        <w:lang w:bidi="ar-EG"/>
      </w:rPr>
    </w:pPr>
    <w:r w:rsidRPr="001F7B1F">
      <w:rPr>
        <w:szCs w:val="20"/>
        <w:lang w:bidi="ar-EG"/>
      </w:rPr>
      <w:t xml:space="preserve">Page </w:t>
    </w:r>
    <w:r w:rsidRPr="001F7B1F">
      <w:rPr>
        <w:szCs w:val="20"/>
        <w:lang w:bidi="ar-EG"/>
      </w:rPr>
      <w:fldChar w:fldCharType="begin"/>
    </w:r>
    <w:r w:rsidRPr="001F7B1F">
      <w:rPr>
        <w:szCs w:val="20"/>
        <w:lang w:bidi="ar-EG"/>
      </w:rPr>
      <w:instrText xml:space="preserve"> PAGE   \* MERGEFORMAT </w:instrText>
    </w:r>
    <w:r w:rsidRPr="001F7B1F">
      <w:rPr>
        <w:szCs w:val="20"/>
        <w:lang w:bidi="ar-EG"/>
      </w:rPr>
      <w:fldChar w:fldCharType="separate"/>
    </w:r>
    <w:r w:rsidR="000D1270">
      <w:rPr>
        <w:noProof/>
        <w:szCs w:val="20"/>
        <w:lang w:bidi="ar-EG"/>
      </w:rPr>
      <w:t>4</w:t>
    </w:r>
    <w:r w:rsidRPr="001F7B1F">
      <w:rPr>
        <w:szCs w:val="20"/>
        <w:lang w:bidi="ar-EG"/>
      </w:rPr>
      <w:fldChar w:fldCharType="end"/>
    </w:r>
  </w:p>
  <w:p w:rsidR="00950216" w:rsidRPr="00C83D73" w:rsidRDefault="00950216" w:rsidP="00DC24B1">
    <w:pPr>
      <w:pStyle w:val="Header"/>
      <w:bidi w:val="0"/>
      <w:jc w:val="both"/>
      <w:rPr>
        <w:szCs w:val="20"/>
        <w:lang w:bidi="ar-EG"/>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16" w:rsidRDefault="00950216" w:rsidP="00C27CF3">
    <w:pPr>
      <w:pStyle w:val="Header"/>
      <w:bidi w:val="0"/>
      <w:jc w:val="right"/>
      <w:rPr>
        <w:sz w:val="22"/>
        <w:szCs w:val="22"/>
        <w:rtl/>
        <w:lang w:val="en-GB"/>
      </w:rPr>
    </w:pPr>
    <w:r w:rsidRPr="00DD65C7">
      <w:rPr>
        <w:sz w:val="22"/>
        <w:szCs w:val="22"/>
        <w:lang w:val="en-GB"/>
      </w:rPr>
      <w:t>CBD/NP/MOP/</w:t>
    </w:r>
    <w:r>
      <w:rPr>
        <w:sz w:val="22"/>
        <w:szCs w:val="22"/>
        <w:lang w:val="en-GB"/>
      </w:rPr>
      <w:t>3</w:t>
    </w:r>
    <w:r>
      <w:rPr>
        <w:sz w:val="22"/>
        <w:szCs w:val="22"/>
      </w:rPr>
      <w:t>/</w:t>
    </w:r>
    <w:r>
      <w:rPr>
        <w:sz w:val="22"/>
        <w:szCs w:val="22"/>
        <w:lang w:val="en-GB"/>
      </w:rPr>
      <w:t>10</w:t>
    </w:r>
  </w:p>
  <w:p w:rsidR="00950216" w:rsidRDefault="00950216" w:rsidP="00C27CF3">
    <w:pPr>
      <w:pStyle w:val="Header"/>
      <w:bidi w:val="0"/>
      <w:jc w:val="right"/>
      <w:rPr>
        <w:szCs w:val="20"/>
        <w:rtl/>
        <w:lang w:bidi="ar-EG"/>
      </w:rPr>
    </w:pPr>
    <w:r w:rsidRPr="001F7B1F">
      <w:rPr>
        <w:szCs w:val="20"/>
        <w:lang w:bidi="ar-EG"/>
      </w:rPr>
      <w:t xml:space="preserve">Page </w:t>
    </w:r>
    <w:r w:rsidRPr="001F7B1F">
      <w:rPr>
        <w:szCs w:val="20"/>
        <w:lang w:bidi="ar-EG"/>
      </w:rPr>
      <w:fldChar w:fldCharType="begin"/>
    </w:r>
    <w:r w:rsidRPr="001F7B1F">
      <w:rPr>
        <w:szCs w:val="20"/>
        <w:lang w:bidi="ar-EG"/>
      </w:rPr>
      <w:instrText xml:space="preserve"> PAGE   \* MERGEFORMAT </w:instrText>
    </w:r>
    <w:r w:rsidRPr="001F7B1F">
      <w:rPr>
        <w:szCs w:val="20"/>
        <w:lang w:bidi="ar-EG"/>
      </w:rPr>
      <w:fldChar w:fldCharType="separate"/>
    </w:r>
    <w:r w:rsidR="000D1270">
      <w:rPr>
        <w:noProof/>
        <w:szCs w:val="20"/>
        <w:lang w:bidi="ar-EG"/>
      </w:rPr>
      <w:t>43</w:t>
    </w:r>
    <w:r w:rsidRPr="001F7B1F">
      <w:rPr>
        <w:szCs w:val="20"/>
        <w:lang w:bidi="ar-EG"/>
      </w:rPr>
      <w:fldChar w:fldCharType="end"/>
    </w:r>
  </w:p>
  <w:p w:rsidR="00950216" w:rsidRDefault="00950216" w:rsidP="00C83D73">
    <w:pPr>
      <w:pStyle w:val="Header"/>
      <w:bidi w:val="0"/>
      <w:jc w:val="left"/>
      <w:rPr>
        <w:szCs w:val="20"/>
        <w:rtl/>
        <w:lang w:bidi="ar-EG"/>
      </w:rPr>
    </w:pPr>
  </w:p>
  <w:p w:rsidR="00950216" w:rsidRPr="00C83D73" w:rsidRDefault="00950216" w:rsidP="00C83D73">
    <w:pPr>
      <w:pStyle w:val="Header"/>
      <w:bidi w:val="0"/>
      <w:jc w:val="left"/>
      <w:rPr>
        <w:szCs w:val="20"/>
        <w:lang w:bidi="ar-EG"/>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16" w:rsidRPr="001F7B1F" w:rsidRDefault="00950216" w:rsidP="002A7BDF">
    <w:pPr>
      <w:pStyle w:val="Header"/>
      <w:bidi w:val="0"/>
      <w:jc w:val="right"/>
      <w:rPr>
        <w:szCs w:val="20"/>
        <w:lang w:bidi="ar-EG"/>
      </w:rPr>
    </w:pPr>
    <w:r w:rsidRPr="00DD65C7">
      <w:rPr>
        <w:sz w:val="22"/>
        <w:szCs w:val="22"/>
        <w:lang w:val="en-GB"/>
      </w:rPr>
      <w:t>CBD/NP/MOP/</w:t>
    </w:r>
    <w:r>
      <w:rPr>
        <w:sz w:val="22"/>
        <w:szCs w:val="22"/>
        <w:lang w:val="en-GB"/>
      </w:rPr>
      <w:t>3</w:t>
    </w:r>
    <w:r>
      <w:rPr>
        <w:sz w:val="22"/>
        <w:szCs w:val="22"/>
      </w:rPr>
      <w:t>/</w:t>
    </w:r>
    <w:r>
      <w:rPr>
        <w:sz w:val="22"/>
        <w:szCs w:val="22"/>
        <w:lang w:val="en-GB"/>
      </w:rPr>
      <w:t>10</w:t>
    </w:r>
  </w:p>
  <w:p w:rsidR="00950216" w:rsidRPr="001F7B1F" w:rsidRDefault="00950216" w:rsidP="002A7BDF">
    <w:pPr>
      <w:pStyle w:val="Header"/>
      <w:bidi w:val="0"/>
      <w:jc w:val="right"/>
      <w:rPr>
        <w:szCs w:val="20"/>
        <w:lang w:bidi="ar-EG"/>
      </w:rPr>
    </w:pPr>
    <w:r w:rsidRPr="001F7B1F">
      <w:rPr>
        <w:szCs w:val="20"/>
        <w:lang w:bidi="ar-EG"/>
      </w:rPr>
      <w:t xml:space="preserve">Page </w:t>
    </w:r>
    <w:r w:rsidRPr="001F7B1F">
      <w:rPr>
        <w:szCs w:val="20"/>
        <w:lang w:bidi="ar-EG"/>
      </w:rPr>
      <w:fldChar w:fldCharType="begin"/>
    </w:r>
    <w:r w:rsidRPr="001F7B1F">
      <w:rPr>
        <w:szCs w:val="20"/>
        <w:lang w:bidi="ar-EG"/>
      </w:rPr>
      <w:instrText xml:space="preserve"> PAGE   \* MERGEFORMAT </w:instrText>
    </w:r>
    <w:r w:rsidRPr="001F7B1F">
      <w:rPr>
        <w:szCs w:val="20"/>
        <w:lang w:bidi="ar-EG"/>
      </w:rPr>
      <w:fldChar w:fldCharType="separate"/>
    </w:r>
    <w:r w:rsidR="000D1270">
      <w:rPr>
        <w:noProof/>
        <w:szCs w:val="20"/>
        <w:lang w:bidi="ar-EG"/>
      </w:rPr>
      <w:t>50</w:t>
    </w:r>
    <w:r w:rsidRPr="001F7B1F">
      <w:rPr>
        <w:szCs w:val="20"/>
        <w:lang w:bidi="ar-EG"/>
      </w:rPr>
      <w:fldChar w:fldCharType="end"/>
    </w:r>
  </w:p>
  <w:p w:rsidR="00950216" w:rsidRDefault="00950216" w:rsidP="00DC24B1">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DE4756"/>
    <w:multiLevelType w:val="hybridMultilevel"/>
    <w:tmpl w:val="85160804"/>
    <w:lvl w:ilvl="0" w:tplc="F65E1578">
      <w:start w:val="1"/>
      <w:numFmt w:val="decimal"/>
      <w:lvlText w:val="%1-"/>
      <w:lvlJc w:val="left"/>
      <w:pPr>
        <w:ind w:left="0" w:firstLine="0"/>
      </w:pPr>
      <w:rPr>
        <w:rFonts w:ascii="Simplified Arabic" w:hAnsi="Simplified Arabic" w:cs="Simplified Arabic" w:hint="default"/>
        <w:b w:val="0"/>
        <w:i w:val="0"/>
        <w:sz w:val="24"/>
        <w:szCs w:val="24"/>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93B49"/>
    <w:multiLevelType w:val="hybridMultilevel"/>
    <w:tmpl w:val="2E60A8DA"/>
    <w:lvl w:ilvl="0" w:tplc="3FF8647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4" w15:restartNumberingAfterBreak="0">
    <w:nsid w:val="1CE82EBB"/>
    <w:multiLevelType w:val="hybridMultilevel"/>
    <w:tmpl w:val="D794E510"/>
    <w:lvl w:ilvl="0" w:tplc="4BEAE4C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6"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363B3A2B"/>
    <w:multiLevelType w:val="hybridMultilevel"/>
    <w:tmpl w:val="84949E02"/>
    <w:lvl w:ilvl="0" w:tplc="84D8F3D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CC7FBB"/>
    <w:multiLevelType w:val="hybridMultilevel"/>
    <w:tmpl w:val="CF50C32E"/>
    <w:lvl w:ilvl="0" w:tplc="FFFFFFFF">
      <w:start w:val="1"/>
      <w:numFmt w:val="lowerLetter"/>
      <w:pStyle w:val="BodyText21"/>
      <w:lvlText w:val="(%1)"/>
      <w:lvlJc w:val="left"/>
      <w:pPr>
        <w:tabs>
          <w:tab w:val="num" w:pos="1080"/>
        </w:tabs>
        <w:ind w:left="1080" w:hanging="360"/>
      </w:pPr>
      <w:rPr>
        <w:rFonts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C07BEB"/>
    <w:multiLevelType w:val="hybridMultilevel"/>
    <w:tmpl w:val="2634EB38"/>
    <w:lvl w:ilvl="0" w:tplc="02829BAC">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2" w15:restartNumberingAfterBreak="0">
    <w:nsid w:val="58207B82"/>
    <w:multiLevelType w:val="hybridMultilevel"/>
    <w:tmpl w:val="578E6A22"/>
    <w:lvl w:ilvl="0" w:tplc="2E26D210">
      <w:start w:val="1"/>
      <w:numFmt w:val="arabicAlpha"/>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445E93"/>
    <w:multiLevelType w:val="hybridMultilevel"/>
    <w:tmpl w:val="8766F3AC"/>
    <w:lvl w:ilvl="0" w:tplc="19F04E2C">
      <w:start w:val="1"/>
      <w:numFmt w:val="arabicAlpha"/>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0543391"/>
    <w:multiLevelType w:val="hybridMultilevel"/>
    <w:tmpl w:val="ECB0CDD4"/>
    <w:lvl w:ilvl="0" w:tplc="3EB89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D0409F"/>
    <w:multiLevelType w:val="hybridMultilevel"/>
    <w:tmpl w:val="0E52ABA6"/>
    <w:lvl w:ilvl="0" w:tplc="6BD41C9A">
      <w:start w:val="1"/>
      <w:numFmt w:val="decimal"/>
      <w:lvlText w:val="%1-"/>
      <w:lvlJc w:val="left"/>
      <w:pPr>
        <w:ind w:left="2880" w:hanging="1440"/>
      </w:pPr>
      <w:rPr>
        <w:rFonts w:hint="default"/>
        <w:i/>
        <w:iCs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63B26EAF"/>
    <w:multiLevelType w:val="hybridMultilevel"/>
    <w:tmpl w:val="30DCCC22"/>
    <w:lvl w:ilvl="0" w:tplc="E7F6820A">
      <w:start w:val="1"/>
      <w:numFmt w:val="decimal"/>
      <w:lvlText w:val="%1-"/>
      <w:lvlJc w:val="left"/>
      <w:pPr>
        <w:ind w:left="1080" w:hanging="360"/>
      </w:pPr>
      <w:rPr>
        <w:rFonts w:ascii="Simplified Arabic" w:hAnsi="Simplified Arabic" w:cs="Simplified Arabic" w:hint="default"/>
        <w:sz w:val="22"/>
        <w:szCs w:val="22"/>
        <w:lang w:bidi="ar-EG"/>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7EA5B13"/>
    <w:multiLevelType w:val="hybridMultilevel"/>
    <w:tmpl w:val="5978E2F2"/>
    <w:lvl w:ilvl="0" w:tplc="A0F8F6D0">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1627E39"/>
    <w:multiLevelType w:val="hybridMultilevel"/>
    <w:tmpl w:val="4D24E4D0"/>
    <w:lvl w:ilvl="0" w:tplc="D95C2560">
      <w:start w:val="1"/>
      <w:numFmt w:val="decimal"/>
      <w:lvlText w:val="%1-"/>
      <w:lvlJc w:val="left"/>
      <w:pPr>
        <w:ind w:left="720" w:hanging="360"/>
      </w:pPr>
      <w:rPr>
        <w:rFonts w:ascii="Times New Roman" w:eastAsia="PMingLiU" w:hAnsi="Times New Roman" w:cs="Simplified Arabic"/>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46B2B"/>
    <w:multiLevelType w:val="hybridMultilevel"/>
    <w:tmpl w:val="CFDCDC6E"/>
    <w:lvl w:ilvl="0" w:tplc="CEF64824">
      <w:start w:val="1"/>
      <w:numFmt w:val="arabicAbjad"/>
      <w:lvlText w:val="(%1)"/>
      <w:lvlJc w:val="left"/>
      <w:pPr>
        <w:ind w:left="720" w:hanging="360"/>
      </w:pPr>
      <w:rPr>
        <w:rFonts w:hint="default"/>
        <w:i w:val="0"/>
      </w:rPr>
    </w:lvl>
    <w:lvl w:ilvl="1" w:tplc="FCF25F8A" w:tentative="1">
      <w:start w:val="1"/>
      <w:numFmt w:val="lowerLetter"/>
      <w:lvlText w:val="%2."/>
      <w:lvlJc w:val="left"/>
      <w:pPr>
        <w:ind w:left="1440" w:hanging="360"/>
      </w:pPr>
    </w:lvl>
    <w:lvl w:ilvl="2" w:tplc="9E0CD7AC" w:tentative="1">
      <w:start w:val="1"/>
      <w:numFmt w:val="lowerRoman"/>
      <w:lvlText w:val="%3."/>
      <w:lvlJc w:val="right"/>
      <w:pPr>
        <w:ind w:left="2160" w:hanging="180"/>
      </w:pPr>
    </w:lvl>
    <w:lvl w:ilvl="3" w:tplc="799E3790" w:tentative="1">
      <w:start w:val="1"/>
      <w:numFmt w:val="decimal"/>
      <w:lvlText w:val="%4."/>
      <w:lvlJc w:val="left"/>
      <w:pPr>
        <w:ind w:left="2880" w:hanging="360"/>
      </w:pPr>
    </w:lvl>
    <w:lvl w:ilvl="4" w:tplc="205A8520" w:tentative="1">
      <w:start w:val="1"/>
      <w:numFmt w:val="lowerLetter"/>
      <w:lvlText w:val="%5."/>
      <w:lvlJc w:val="left"/>
      <w:pPr>
        <w:ind w:left="3600" w:hanging="360"/>
      </w:pPr>
    </w:lvl>
    <w:lvl w:ilvl="5" w:tplc="C758F464" w:tentative="1">
      <w:start w:val="1"/>
      <w:numFmt w:val="lowerRoman"/>
      <w:lvlText w:val="%6."/>
      <w:lvlJc w:val="right"/>
      <w:pPr>
        <w:ind w:left="4320" w:hanging="180"/>
      </w:pPr>
    </w:lvl>
    <w:lvl w:ilvl="6" w:tplc="4CACC2E0" w:tentative="1">
      <w:start w:val="1"/>
      <w:numFmt w:val="decimal"/>
      <w:lvlText w:val="%7."/>
      <w:lvlJc w:val="left"/>
      <w:pPr>
        <w:ind w:left="5040" w:hanging="360"/>
      </w:pPr>
    </w:lvl>
    <w:lvl w:ilvl="7" w:tplc="8286EB56" w:tentative="1">
      <w:start w:val="1"/>
      <w:numFmt w:val="lowerLetter"/>
      <w:lvlText w:val="%8."/>
      <w:lvlJc w:val="left"/>
      <w:pPr>
        <w:ind w:left="5760" w:hanging="360"/>
      </w:pPr>
    </w:lvl>
    <w:lvl w:ilvl="8" w:tplc="DB98D83C" w:tentative="1">
      <w:start w:val="1"/>
      <w:numFmt w:val="lowerRoman"/>
      <w:lvlText w:val="%9."/>
      <w:lvlJc w:val="right"/>
      <w:pPr>
        <w:ind w:left="6480" w:hanging="180"/>
      </w:pPr>
    </w:lvl>
  </w:abstractNum>
  <w:abstractNum w:abstractNumId="21" w15:restartNumberingAfterBreak="0">
    <w:nsid w:val="79DB194E"/>
    <w:multiLevelType w:val="multilevel"/>
    <w:tmpl w:val="7EAE7ED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ascii="Simplified Arabic" w:hAnsi="Simplified Arabic" w:cs="Simplified Arabic" w:hint="default"/>
        <w:b w:val="0"/>
        <w:i w:val="0"/>
        <w:sz w:val="24"/>
        <w:szCs w:val="24"/>
        <w:lang w:bidi="ar-EG"/>
      </w:rPr>
    </w:lvl>
    <w:lvl w:ilvl="2">
      <w:start w:val="1"/>
      <w:numFmt w:val="arabicAbjad"/>
      <w:lvlText w:val="(%3)"/>
      <w:lvlJc w:val="left"/>
      <w:pPr>
        <w:tabs>
          <w:tab w:val="num" w:pos="1352"/>
        </w:tabs>
        <w:ind w:left="1352"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21"/>
  </w:num>
  <w:num w:numId="3">
    <w:abstractNumId w:val="12"/>
  </w:num>
  <w:num w:numId="4">
    <w:abstractNumId w:val="14"/>
  </w:num>
  <w:num w:numId="5">
    <w:abstractNumId w:val="20"/>
  </w:num>
  <w:num w:numId="6">
    <w:abstractNumId w:val="1"/>
  </w:num>
  <w:num w:numId="7">
    <w:abstractNumId w:val="16"/>
  </w:num>
  <w:num w:numId="8">
    <w:abstractNumId w:val="4"/>
  </w:num>
  <w:num w:numId="9">
    <w:abstractNumId w:val="15"/>
  </w:num>
  <w:num w:numId="10">
    <w:abstractNumId w:val="17"/>
  </w:num>
  <w:num w:numId="11">
    <w:abstractNumId w:val="19"/>
  </w:num>
  <w:num w:numId="12">
    <w:abstractNumId w:val="7"/>
  </w:num>
  <w:num w:numId="13">
    <w:abstractNumId w:val="13"/>
  </w:num>
  <w:num w:numId="14">
    <w:abstractNumId w:val="2"/>
  </w:num>
  <w:num w:numId="15">
    <w:abstractNumId w:val="18"/>
  </w:num>
  <w:num w:numId="16">
    <w:abstractNumId w:val="3"/>
  </w:num>
  <w:num w:numId="17">
    <w:abstractNumId w:val="5"/>
  </w:num>
  <w:num w:numId="18">
    <w:abstractNumId w:val="6"/>
  </w:num>
  <w:num w:numId="19">
    <w:abstractNumId w:val="8"/>
  </w:num>
  <w:num w:numId="20">
    <w:abstractNumId w:val="9"/>
  </w:num>
  <w:num w:numId="21">
    <w:abstractNumId w:val="0"/>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D4"/>
    <w:rsid w:val="0001466E"/>
    <w:rsid w:val="00021E1B"/>
    <w:rsid w:val="00025009"/>
    <w:rsid w:val="00025176"/>
    <w:rsid w:val="00025520"/>
    <w:rsid w:val="000266F3"/>
    <w:rsid w:val="00030C2B"/>
    <w:rsid w:val="00030EAB"/>
    <w:rsid w:val="00031295"/>
    <w:rsid w:val="00034CFF"/>
    <w:rsid w:val="00037E8C"/>
    <w:rsid w:val="00052EEC"/>
    <w:rsid w:val="00057937"/>
    <w:rsid w:val="0006018F"/>
    <w:rsid w:val="0008326B"/>
    <w:rsid w:val="00090068"/>
    <w:rsid w:val="000A4F4D"/>
    <w:rsid w:val="000A60F3"/>
    <w:rsid w:val="000B15D2"/>
    <w:rsid w:val="000C21BD"/>
    <w:rsid w:val="000C3C76"/>
    <w:rsid w:val="000C5C75"/>
    <w:rsid w:val="000C6126"/>
    <w:rsid w:val="000D1270"/>
    <w:rsid w:val="000E3742"/>
    <w:rsid w:val="000E3A6F"/>
    <w:rsid w:val="000F1D53"/>
    <w:rsid w:val="000F3A50"/>
    <w:rsid w:val="000F5803"/>
    <w:rsid w:val="00100123"/>
    <w:rsid w:val="00100481"/>
    <w:rsid w:val="001030B2"/>
    <w:rsid w:val="00103EAD"/>
    <w:rsid w:val="00110498"/>
    <w:rsid w:val="001247B6"/>
    <w:rsid w:val="001272D6"/>
    <w:rsid w:val="00131D75"/>
    <w:rsid w:val="00131E9B"/>
    <w:rsid w:val="00141798"/>
    <w:rsid w:val="001442AF"/>
    <w:rsid w:val="00152BF1"/>
    <w:rsid w:val="0016150C"/>
    <w:rsid w:val="00176046"/>
    <w:rsid w:val="00190DD2"/>
    <w:rsid w:val="00195914"/>
    <w:rsid w:val="001A223C"/>
    <w:rsid w:val="001A7211"/>
    <w:rsid w:val="001A7FB1"/>
    <w:rsid w:val="001B4AEB"/>
    <w:rsid w:val="001B71F5"/>
    <w:rsid w:val="001D32F8"/>
    <w:rsid w:val="001E045C"/>
    <w:rsid w:val="001E10F9"/>
    <w:rsid w:val="001E128B"/>
    <w:rsid w:val="001F3146"/>
    <w:rsid w:val="001F7C37"/>
    <w:rsid w:val="00204F8A"/>
    <w:rsid w:val="00212E88"/>
    <w:rsid w:val="00217DA1"/>
    <w:rsid w:val="0022409F"/>
    <w:rsid w:val="00236062"/>
    <w:rsid w:val="00237A3F"/>
    <w:rsid w:val="00243549"/>
    <w:rsid w:val="0025043E"/>
    <w:rsid w:val="00252DA2"/>
    <w:rsid w:val="00255E20"/>
    <w:rsid w:val="00264A27"/>
    <w:rsid w:val="002658B3"/>
    <w:rsid w:val="00267251"/>
    <w:rsid w:val="00267733"/>
    <w:rsid w:val="00283878"/>
    <w:rsid w:val="002848C8"/>
    <w:rsid w:val="00287045"/>
    <w:rsid w:val="00291440"/>
    <w:rsid w:val="002A0135"/>
    <w:rsid w:val="002A3C47"/>
    <w:rsid w:val="002A437F"/>
    <w:rsid w:val="002A450A"/>
    <w:rsid w:val="002A7BDF"/>
    <w:rsid w:val="002B1F78"/>
    <w:rsid w:val="002B5FBC"/>
    <w:rsid w:val="002C0450"/>
    <w:rsid w:val="002C0AFF"/>
    <w:rsid w:val="002D4EFE"/>
    <w:rsid w:val="002D5D96"/>
    <w:rsid w:val="002D7C31"/>
    <w:rsid w:val="002E4AF8"/>
    <w:rsid w:val="002E6334"/>
    <w:rsid w:val="003017DE"/>
    <w:rsid w:val="00302C8B"/>
    <w:rsid w:val="0032406C"/>
    <w:rsid w:val="00351330"/>
    <w:rsid w:val="00351D02"/>
    <w:rsid w:val="003633C3"/>
    <w:rsid w:val="00375922"/>
    <w:rsid w:val="003765BD"/>
    <w:rsid w:val="0039138B"/>
    <w:rsid w:val="003A43EE"/>
    <w:rsid w:val="003A7AEA"/>
    <w:rsid w:val="003B5110"/>
    <w:rsid w:val="003C12F9"/>
    <w:rsid w:val="003C1DC6"/>
    <w:rsid w:val="003C4A11"/>
    <w:rsid w:val="003E42B2"/>
    <w:rsid w:val="003F569E"/>
    <w:rsid w:val="003F67A3"/>
    <w:rsid w:val="004020C0"/>
    <w:rsid w:val="004044CF"/>
    <w:rsid w:val="00420F50"/>
    <w:rsid w:val="00430761"/>
    <w:rsid w:val="00437303"/>
    <w:rsid w:val="004444F4"/>
    <w:rsid w:val="004666E4"/>
    <w:rsid w:val="00470ED2"/>
    <w:rsid w:val="004A5017"/>
    <w:rsid w:val="004C065A"/>
    <w:rsid w:val="004C69EB"/>
    <w:rsid w:val="004E2C1A"/>
    <w:rsid w:val="004E585C"/>
    <w:rsid w:val="00501AC9"/>
    <w:rsid w:val="00501D7F"/>
    <w:rsid w:val="00504DCD"/>
    <w:rsid w:val="00505811"/>
    <w:rsid w:val="00511F6D"/>
    <w:rsid w:val="00523FF2"/>
    <w:rsid w:val="0052651E"/>
    <w:rsid w:val="0053061A"/>
    <w:rsid w:val="0054635C"/>
    <w:rsid w:val="005622C0"/>
    <w:rsid w:val="0056309D"/>
    <w:rsid w:val="005658D3"/>
    <w:rsid w:val="0057032C"/>
    <w:rsid w:val="0057571F"/>
    <w:rsid w:val="005803BC"/>
    <w:rsid w:val="00587822"/>
    <w:rsid w:val="005A0D0D"/>
    <w:rsid w:val="005B00D8"/>
    <w:rsid w:val="005B014D"/>
    <w:rsid w:val="005B2DE9"/>
    <w:rsid w:val="005B6CAC"/>
    <w:rsid w:val="005C4E9B"/>
    <w:rsid w:val="005C603F"/>
    <w:rsid w:val="005D01AD"/>
    <w:rsid w:val="005D24EC"/>
    <w:rsid w:val="005E2B3F"/>
    <w:rsid w:val="005E4FED"/>
    <w:rsid w:val="005F2862"/>
    <w:rsid w:val="005F2ED8"/>
    <w:rsid w:val="005F5113"/>
    <w:rsid w:val="006009D9"/>
    <w:rsid w:val="00606AC3"/>
    <w:rsid w:val="0061067C"/>
    <w:rsid w:val="00610B61"/>
    <w:rsid w:val="00611936"/>
    <w:rsid w:val="006132DC"/>
    <w:rsid w:val="006201AC"/>
    <w:rsid w:val="00622907"/>
    <w:rsid w:val="00626625"/>
    <w:rsid w:val="00626F25"/>
    <w:rsid w:val="00632045"/>
    <w:rsid w:val="006347CF"/>
    <w:rsid w:val="006428ED"/>
    <w:rsid w:val="00642968"/>
    <w:rsid w:val="0065347D"/>
    <w:rsid w:val="006551C5"/>
    <w:rsid w:val="00667B55"/>
    <w:rsid w:val="0067052A"/>
    <w:rsid w:val="00670AF4"/>
    <w:rsid w:val="0067288C"/>
    <w:rsid w:val="006766C2"/>
    <w:rsid w:val="00680999"/>
    <w:rsid w:val="00684C23"/>
    <w:rsid w:val="006904E1"/>
    <w:rsid w:val="0069437C"/>
    <w:rsid w:val="006953A7"/>
    <w:rsid w:val="006A3DAA"/>
    <w:rsid w:val="006B0C87"/>
    <w:rsid w:val="006C168B"/>
    <w:rsid w:val="006F487E"/>
    <w:rsid w:val="00700E59"/>
    <w:rsid w:val="0070771A"/>
    <w:rsid w:val="00710267"/>
    <w:rsid w:val="00713824"/>
    <w:rsid w:val="0072282E"/>
    <w:rsid w:val="00722EB5"/>
    <w:rsid w:val="0072403B"/>
    <w:rsid w:val="00730CFA"/>
    <w:rsid w:val="00746E41"/>
    <w:rsid w:val="00772C87"/>
    <w:rsid w:val="00773E6B"/>
    <w:rsid w:val="00774D5C"/>
    <w:rsid w:val="00777214"/>
    <w:rsid w:val="00780A2A"/>
    <w:rsid w:val="00781F09"/>
    <w:rsid w:val="007927FA"/>
    <w:rsid w:val="007A16AB"/>
    <w:rsid w:val="007A216B"/>
    <w:rsid w:val="007A6842"/>
    <w:rsid w:val="007A7E8B"/>
    <w:rsid w:val="007D248D"/>
    <w:rsid w:val="007E493D"/>
    <w:rsid w:val="007E7698"/>
    <w:rsid w:val="007F144E"/>
    <w:rsid w:val="007F23E7"/>
    <w:rsid w:val="00810702"/>
    <w:rsid w:val="00826601"/>
    <w:rsid w:val="008532AD"/>
    <w:rsid w:val="0086494B"/>
    <w:rsid w:val="00865D01"/>
    <w:rsid w:val="00874DD6"/>
    <w:rsid w:val="00883E3A"/>
    <w:rsid w:val="00887A26"/>
    <w:rsid w:val="008959BE"/>
    <w:rsid w:val="008A21BF"/>
    <w:rsid w:val="008A2385"/>
    <w:rsid w:val="008A3AD8"/>
    <w:rsid w:val="008A6296"/>
    <w:rsid w:val="008B1DFD"/>
    <w:rsid w:val="008B4994"/>
    <w:rsid w:val="008B7259"/>
    <w:rsid w:val="008B746E"/>
    <w:rsid w:val="008B7D96"/>
    <w:rsid w:val="008C3ED2"/>
    <w:rsid w:val="008C4068"/>
    <w:rsid w:val="008C410C"/>
    <w:rsid w:val="008D2B3F"/>
    <w:rsid w:val="008D2FC3"/>
    <w:rsid w:val="008D6D5A"/>
    <w:rsid w:val="008F04A1"/>
    <w:rsid w:val="008F2C7D"/>
    <w:rsid w:val="008F72FB"/>
    <w:rsid w:val="008F7603"/>
    <w:rsid w:val="008F786C"/>
    <w:rsid w:val="00912CA5"/>
    <w:rsid w:val="009131A3"/>
    <w:rsid w:val="0092040B"/>
    <w:rsid w:val="00921A0B"/>
    <w:rsid w:val="009222B4"/>
    <w:rsid w:val="00922647"/>
    <w:rsid w:val="00924F28"/>
    <w:rsid w:val="00927DBB"/>
    <w:rsid w:val="0094303D"/>
    <w:rsid w:val="0094537D"/>
    <w:rsid w:val="0094549A"/>
    <w:rsid w:val="00950216"/>
    <w:rsid w:val="0095741B"/>
    <w:rsid w:val="0095765E"/>
    <w:rsid w:val="00966AA3"/>
    <w:rsid w:val="00982D33"/>
    <w:rsid w:val="00986E17"/>
    <w:rsid w:val="00994026"/>
    <w:rsid w:val="009B1C95"/>
    <w:rsid w:val="009B2CEA"/>
    <w:rsid w:val="009B5DE6"/>
    <w:rsid w:val="009D1534"/>
    <w:rsid w:val="009D279B"/>
    <w:rsid w:val="009D7F34"/>
    <w:rsid w:val="009E3A40"/>
    <w:rsid w:val="009F0AD7"/>
    <w:rsid w:val="00A14587"/>
    <w:rsid w:val="00A146A9"/>
    <w:rsid w:val="00A15399"/>
    <w:rsid w:val="00A21105"/>
    <w:rsid w:val="00A22545"/>
    <w:rsid w:val="00A22D80"/>
    <w:rsid w:val="00A22DEB"/>
    <w:rsid w:val="00A311F0"/>
    <w:rsid w:val="00A41480"/>
    <w:rsid w:val="00A51BCF"/>
    <w:rsid w:val="00A52024"/>
    <w:rsid w:val="00A53510"/>
    <w:rsid w:val="00A83DCD"/>
    <w:rsid w:val="00A95B24"/>
    <w:rsid w:val="00AA7296"/>
    <w:rsid w:val="00AB1845"/>
    <w:rsid w:val="00AB1DF5"/>
    <w:rsid w:val="00AB3892"/>
    <w:rsid w:val="00AD2B32"/>
    <w:rsid w:val="00AD4C06"/>
    <w:rsid w:val="00AE038B"/>
    <w:rsid w:val="00AE0D8D"/>
    <w:rsid w:val="00AE38E1"/>
    <w:rsid w:val="00AE39CE"/>
    <w:rsid w:val="00AE7FD0"/>
    <w:rsid w:val="00AF3557"/>
    <w:rsid w:val="00AF40F8"/>
    <w:rsid w:val="00AF4F9F"/>
    <w:rsid w:val="00AF63EE"/>
    <w:rsid w:val="00AF64A0"/>
    <w:rsid w:val="00AF71B7"/>
    <w:rsid w:val="00B16A74"/>
    <w:rsid w:val="00B2005F"/>
    <w:rsid w:val="00B20297"/>
    <w:rsid w:val="00B236CE"/>
    <w:rsid w:val="00B2442D"/>
    <w:rsid w:val="00B250FC"/>
    <w:rsid w:val="00B27121"/>
    <w:rsid w:val="00B6169D"/>
    <w:rsid w:val="00B9305A"/>
    <w:rsid w:val="00B944C8"/>
    <w:rsid w:val="00BA0309"/>
    <w:rsid w:val="00BA48E4"/>
    <w:rsid w:val="00BA6801"/>
    <w:rsid w:val="00BB2F24"/>
    <w:rsid w:val="00BB3293"/>
    <w:rsid w:val="00BB4CBA"/>
    <w:rsid w:val="00BC06A2"/>
    <w:rsid w:val="00BC2346"/>
    <w:rsid w:val="00BD1E04"/>
    <w:rsid w:val="00BD2D5C"/>
    <w:rsid w:val="00BD39AA"/>
    <w:rsid w:val="00BE3C38"/>
    <w:rsid w:val="00BE5396"/>
    <w:rsid w:val="00BE5C7C"/>
    <w:rsid w:val="00BF0BED"/>
    <w:rsid w:val="00BF36B6"/>
    <w:rsid w:val="00C10DDC"/>
    <w:rsid w:val="00C14725"/>
    <w:rsid w:val="00C16A89"/>
    <w:rsid w:val="00C17B80"/>
    <w:rsid w:val="00C247CF"/>
    <w:rsid w:val="00C271D1"/>
    <w:rsid w:val="00C27CF3"/>
    <w:rsid w:val="00C3113C"/>
    <w:rsid w:val="00C32B43"/>
    <w:rsid w:val="00C422AE"/>
    <w:rsid w:val="00C46878"/>
    <w:rsid w:val="00C51552"/>
    <w:rsid w:val="00C66BF2"/>
    <w:rsid w:val="00C6717B"/>
    <w:rsid w:val="00C73C18"/>
    <w:rsid w:val="00C83D73"/>
    <w:rsid w:val="00C85E97"/>
    <w:rsid w:val="00C938BA"/>
    <w:rsid w:val="00C93924"/>
    <w:rsid w:val="00C93B82"/>
    <w:rsid w:val="00C94D61"/>
    <w:rsid w:val="00CB5C7D"/>
    <w:rsid w:val="00CB66B3"/>
    <w:rsid w:val="00CC3A4E"/>
    <w:rsid w:val="00CC4055"/>
    <w:rsid w:val="00CC6CDF"/>
    <w:rsid w:val="00CD4C1A"/>
    <w:rsid w:val="00CD7AE2"/>
    <w:rsid w:val="00CE0D7B"/>
    <w:rsid w:val="00CF4BFA"/>
    <w:rsid w:val="00CF56A8"/>
    <w:rsid w:val="00D05F50"/>
    <w:rsid w:val="00D12FDF"/>
    <w:rsid w:val="00D138A7"/>
    <w:rsid w:val="00D236AD"/>
    <w:rsid w:val="00D255DF"/>
    <w:rsid w:val="00D31C3B"/>
    <w:rsid w:val="00D3309E"/>
    <w:rsid w:val="00D35B64"/>
    <w:rsid w:val="00D63783"/>
    <w:rsid w:val="00D6755A"/>
    <w:rsid w:val="00D73CB1"/>
    <w:rsid w:val="00D9047A"/>
    <w:rsid w:val="00D954AF"/>
    <w:rsid w:val="00DA4587"/>
    <w:rsid w:val="00DA664E"/>
    <w:rsid w:val="00DA764E"/>
    <w:rsid w:val="00DB7024"/>
    <w:rsid w:val="00DC24B1"/>
    <w:rsid w:val="00DD6113"/>
    <w:rsid w:val="00DE5642"/>
    <w:rsid w:val="00DF5178"/>
    <w:rsid w:val="00DF6E3E"/>
    <w:rsid w:val="00E04FBA"/>
    <w:rsid w:val="00E06A3D"/>
    <w:rsid w:val="00E15039"/>
    <w:rsid w:val="00E169D8"/>
    <w:rsid w:val="00E25C9C"/>
    <w:rsid w:val="00E2783E"/>
    <w:rsid w:val="00E47928"/>
    <w:rsid w:val="00E50576"/>
    <w:rsid w:val="00E52266"/>
    <w:rsid w:val="00E65E31"/>
    <w:rsid w:val="00E74A63"/>
    <w:rsid w:val="00E75998"/>
    <w:rsid w:val="00E824DD"/>
    <w:rsid w:val="00E90500"/>
    <w:rsid w:val="00E926E5"/>
    <w:rsid w:val="00E97C94"/>
    <w:rsid w:val="00EA0B28"/>
    <w:rsid w:val="00EA10A1"/>
    <w:rsid w:val="00EB0A6E"/>
    <w:rsid w:val="00EB4DAB"/>
    <w:rsid w:val="00EC0F5B"/>
    <w:rsid w:val="00EC1336"/>
    <w:rsid w:val="00EC392A"/>
    <w:rsid w:val="00ED1947"/>
    <w:rsid w:val="00ED719C"/>
    <w:rsid w:val="00EE1072"/>
    <w:rsid w:val="00EE26B1"/>
    <w:rsid w:val="00EE5284"/>
    <w:rsid w:val="00F022D8"/>
    <w:rsid w:val="00F03D64"/>
    <w:rsid w:val="00F05062"/>
    <w:rsid w:val="00F073D2"/>
    <w:rsid w:val="00F13490"/>
    <w:rsid w:val="00F16C61"/>
    <w:rsid w:val="00F3085E"/>
    <w:rsid w:val="00F31F63"/>
    <w:rsid w:val="00F3711A"/>
    <w:rsid w:val="00F37368"/>
    <w:rsid w:val="00F51E1B"/>
    <w:rsid w:val="00F63BD4"/>
    <w:rsid w:val="00F65500"/>
    <w:rsid w:val="00F657CD"/>
    <w:rsid w:val="00F718FF"/>
    <w:rsid w:val="00F81025"/>
    <w:rsid w:val="00F85FB4"/>
    <w:rsid w:val="00F97EF6"/>
    <w:rsid w:val="00FA2115"/>
    <w:rsid w:val="00FA424F"/>
    <w:rsid w:val="00FA49A1"/>
    <w:rsid w:val="00FA4E78"/>
    <w:rsid w:val="00FB14B1"/>
    <w:rsid w:val="00FB32B1"/>
    <w:rsid w:val="00FB34B4"/>
    <w:rsid w:val="00FB76BD"/>
    <w:rsid w:val="00FC320F"/>
    <w:rsid w:val="00FC3C37"/>
    <w:rsid w:val="00FF3909"/>
    <w:rsid w:val="00FF52CB"/>
    <w:rsid w:val="00FF7F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E99609-A02F-48FA-9285-5F889373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D4"/>
    <w:pPr>
      <w:bidi/>
      <w:spacing w:line="216" w:lineRule="auto"/>
      <w:jc w:val="lowKashida"/>
    </w:pPr>
    <w:rPr>
      <w:rFonts w:ascii="Times New Roman" w:eastAsia="YouYuan" w:hAnsi="Times New Roman" w:cs="Simplified Arabic"/>
      <w:kern w:val="2"/>
      <w:szCs w:val="24"/>
      <w:lang w:val="en-US" w:eastAsia="en-US"/>
    </w:rPr>
  </w:style>
  <w:style w:type="paragraph" w:styleId="Heading1">
    <w:name w:val="heading 1"/>
    <w:basedOn w:val="Normal"/>
    <w:next w:val="Normal"/>
    <w:link w:val="Heading1Char"/>
    <w:qFormat/>
    <w:rsid w:val="00D73CB1"/>
    <w:pPr>
      <w:keepNext/>
      <w:spacing w:before="240" w:after="60" w:line="240" w:lineRule="auto"/>
      <w:jc w:val="left"/>
      <w:outlineLvl w:val="0"/>
    </w:pPr>
    <w:rPr>
      <w:rFonts w:ascii="Arial" w:eastAsia="PMingLiU" w:hAnsi="Arial" w:cs="Times New Roman"/>
      <w:b/>
      <w:bCs/>
      <w:kern w:val="32"/>
      <w:sz w:val="32"/>
      <w:szCs w:val="32"/>
      <w:lang w:val="fr-CA" w:eastAsia="ar-SA"/>
    </w:rPr>
  </w:style>
  <w:style w:type="paragraph" w:styleId="Heading2">
    <w:name w:val="heading 2"/>
    <w:basedOn w:val="Normal"/>
    <w:next w:val="Normal"/>
    <w:link w:val="Heading2Char"/>
    <w:unhideWhenUsed/>
    <w:qFormat/>
    <w:rsid w:val="00AD4C0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AD4C06"/>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C27CF3"/>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8C410C"/>
    <w:pPr>
      <w:keepNext/>
      <w:spacing w:before="120" w:after="120" w:line="240" w:lineRule="auto"/>
      <w:jc w:val="left"/>
      <w:outlineLvl w:val="4"/>
    </w:pPr>
    <w:rPr>
      <w:rFonts w:ascii="Times New Roman Bold" w:eastAsia="PMingLiU" w:hAnsi="Times New Roman Bold" w:cs="Times New Roman"/>
      <w:b/>
      <w:bCs/>
      <w:spacing w:val="-2"/>
      <w:kern w:val="0"/>
      <w:sz w:val="22"/>
      <w:lang w:eastAsia="ar-SA"/>
    </w:rPr>
  </w:style>
  <w:style w:type="paragraph" w:styleId="Heading6">
    <w:name w:val="heading 6"/>
    <w:basedOn w:val="Normal"/>
    <w:next w:val="Normal"/>
    <w:link w:val="Heading6Char"/>
    <w:qFormat/>
    <w:rsid w:val="00C27CF3"/>
    <w:pPr>
      <w:keepNext/>
      <w:bidi w:val="0"/>
      <w:spacing w:before="120" w:after="240" w:line="240" w:lineRule="exact"/>
      <w:ind w:left="720"/>
      <w:jc w:val="both"/>
      <w:outlineLvl w:val="5"/>
    </w:pPr>
    <w:rPr>
      <w:rFonts w:eastAsia="Times New Roman" w:cs="Times New Roman"/>
      <w:kern w:val="0"/>
      <w:sz w:val="22"/>
      <w:u w:val="single"/>
      <w:lang w:val="en-GB"/>
    </w:rPr>
  </w:style>
  <w:style w:type="paragraph" w:styleId="Heading7">
    <w:name w:val="heading 7"/>
    <w:basedOn w:val="Normal"/>
    <w:next w:val="Normal"/>
    <w:link w:val="Heading7Char"/>
    <w:qFormat/>
    <w:rsid w:val="00C83D73"/>
    <w:pPr>
      <w:keepNext/>
      <w:bidi w:val="0"/>
      <w:spacing w:line="240" w:lineRule="auto"/>
      <w:jc w:val="right"/>
      <w:outlineLvl w:val="6"/>
    </w:pPr>
    <w:rPr>
      <w:rFonts w:ascii="Univers" w:eastAsia="Malgun Gothic" w:hAnsi="Univers" w:cs="Times New Roman"/>
      <w:b/>
      <w:kern w:val="0"/>
      <w:sz w:val="28"/>
      <w:lang w:val="en-GB"/>
    </w:rPr>
  </w:style>
  <w:style w:type="paragraph" w:styleId="Heading8">
    <w:name w:val="heading 8"/>
    <w:basedOn w:val="Normal"/>
    <w:next w:val="Normal"/>
    <w:link w:val="Heading8Char"/>
    <w:qFormat/>
    <w:rsid w:val="00C27CF3"/>
    <w:pPr>
      <w:keepNext/>
      <w:bidi w:val="0"/>
      <w:spacing w:before="120" w:after="120" w:line="240" w:lineRule="auto"/>
      <w:jc w:val="right"/>
      <w:outlineLvl w:val="7"/>
    </w:pPr>
    <w:rPr>
      <w:rFonts w:ascii="Univers" w:eastAsia="Times New Roman" w:hAnsi="Univers" w:cs="Times New Roman"/>
      <w:b/>
      <w:kern w:val="0"/>
      <w:sz w:val="32"/>
      <w:lang w:val="en-GB"/>
    </w:rPr>
  </w:style>
  <w:style w:type="paragraph" w:styleId="Heading9">
    <w:name w:val="heading 9"/>
    <w:basedOn w:val="Normal"/>
    <w:next w:val="Normal"/>
    <w:link w:val="Heading9Char"/>
    <w:qFormat/>
    <w:rsid w:val="00C27CF3"/>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8C410C"/>
    <w:rPr>
      <w:rFonts w:ascii="Times New Roman Bold" w:eastAsia="PMingLiU" w:hAnsi="Times New Roman Bold" w:cs="Simplified Arabic"/>
      <w:b/>
      <w:bCs/>
      <w:spacing w:val="-2"/>
      <w:sz w:val="22"/>
      <w:szCs w:val="24"/>
      <w:lang w:val="en-US" w:eastAsia="ar-SA"/>
    </w:rPr>
  </w:style>
  <w:style w:type="paragraph" w:styleId="Header">
    <w:name w:val="header"/>
    <w:basedOn w:val="Normal"/>
    <w:link w:val="HeaderChar"/>
    <w:unhideWhenUsed/>
    <w:rsid w:val="008C410C"/>
    <w:pPr>
      <w:tabs>
        <w:tab w:val="center" w:pos="4680"/>
        <w:tab w:val="right" w:pos="9360"/>
      </w:tabs>
    </w:pPr>
    <w:rPr>
      <w:rFonts w:cs="Times New Roman"/>
    </w:rPr>
  </w:style>
  <w:style w:type="character" w:customStyle="1" w:styleId="HeaderChar">
    <w:name w:val="Header Char"/>
    <w:link w:val="Header"/>
    <w:rsid w:val="008C410C"/>
    <w:rPr>
      <w:rFonts w:ascii="Times New Roman" w:eastAsia="YouYuan" w:hAnsi="Times New Roman" w:cs="Simplified Arabic"/>
      <w:kern w:val="2"/>
      <w:szCs w:val="24"/>
      <w:lang w:val="en-US" w:eastAsia="en-US"/>
    </w:rPr>
  </w:style>
  <w:style w:type="paragraph" w:styleId="Footer">
    <w:name w:val="footer"/>
    <w:basedOn w:val="Normal"/>
    <w:link w:val="FooterChar"/>
    <w:uiPriority w:val="99"/>
    <w:unhideWhenUsed/>
    <w:rsid w:val="008C410C"/>
    <w:pPr>
      <w:tabs>
        <w:tab w:val="center" w:pos="4680"/>
        <w:tab w:val="right" w:pos="9360"/>
      </w:tabs>
    </w:pPr>
    <w:rPr>
      <w:rFonts w:cs="Times New Roman"/>
    </w:rPr>
  </w:style>
  <w:style w:type="character" w:customStyle="1" w:styleId="FooterChar">
    <w:name w:val="Footer Char"/>
    <w:link w:val="Footer"/>
    <w:uiPriority w:val="99"/>
    <w:rsid w:val="008C410C"/>
    <w:rPr>
      <w:rFonts w:ascii="Times New Roman" w:eastAsia="YouYuan" w:hAnsi="Times New Roman" w:cs="Simplified Arabic"/>
      <w:kern w:val="2"/>
      <w:szCs w:val="24"/>
      <w:lang w:val="en-US" w:eastAsia="en-US"/>
    </w:rPr>
  </w:style>
  <w:style w:type="paragraph" w:customStyle="1" w:styleId="Para1">
    <w:name w:val="Para1"/>
    <w:basedOn w:val="Normal"/>
    <w:link w:val="Para1Char"/>
    <w:rsid w:val="00587822"/>
    <w:pPr>
      <w:numPr>
        <w:numId w:val="1"/>
      </w:numPr>
      <w:bidi w:val="0"/>
      <w:spacing w:before="120" w:after="120" w:line="240" w:lineRule="auto"/>
      <w:jc w:val="both"/>
    </w:pPr>
    <w:rPr>
      <w:rFonts w:eastAsia="Malgun Gothic" w:cs="Times New Roman"/>
      <w:snapToGrid w:val="0"/>
      <w:kern w:val="0"/>
      <w:sz w:val="22"/>
      <w:szCs w:val="18"/>
      <w:lang w:val="en-GB" w:eastAsia="x-none"/>
    </w:rPr>
  </w:style>
  <w:style w:type="character" w:customStyle="1" w:styleId="Para1Char">
    <w:name w:val="Para1 Char"/>
    <w:link w:val="Para1"/>
    <w:locked/>
    <w:rsid w:val="00587822"/>
    <w:rPr>
      <w:rFonts w:ascii="Times New Roman" w:eastAsia="Malgun Gothic" w:hAnsi="Times New Roman" w:cs="Times New Roman"/>
      <w:snapToGrid w:val="0"/>
      <w:sz w:val="22"/>
      <w:szCs w:val="18"/>
      <w:lang w:eastAsia="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E926E5"/>
    <w:rPr>
      <w:rFonts w:cs="Times New Roman"/>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E926E5"/>
    <w:rPr>
      <w:rFonts w:ascii="Times New Roman" w:eastAsia="YouYuan" w:hAnsi="Times New Roman" w:cs="Simplified Arabic"/>
      <w:kern w:val="2"/>
      <w:lang w:val="en-US" w:eastAsia="en-US"/>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nhideWhenUsed/>
    <w:qFormat/>
    <w:rsid w:val="00E926E5"/>
    <w:rPr>
      <w:vertAlign w:val="superscript"/>
    </w:rPr>
  </w:style>
  <w:style w:type="character" w:styleId="Hyperlink">
    <w:name w:val="Hyperlink"/>
    <w:rsid w:val="0001466E"/>
    <w:rPr>
      <w:color w:val="0000FF"/>
      <w:u w:val="single"/>
    </w:rPr>
  </w:style>
  <w:style w:type="paragraph" w:styleId="EndnoteText">
    <w:name w:val="endnote text"/>
    <w:basedOn w:val="Normal"/>
    <w:link w:val="EndnoteTextChar"/>
    <w:uiPriority w:val="99"/>
    <w:semiHidden/>
    <w:unhideWhenUsed/>
    <w:rsid w:val="00FA49A1"/>
    <w:rPr>
      <w:rFonts w:cs="Times New Roman"/>
      <w:szCs w:val="20"/>
    </w:rPr>
  </w:style>
  <w:style w:type="character" w:customStyle="1" w:styleId="EndnoteTextChar">
    <w:name w:val="Endnote Text Char"/>
    <w:link w:val="EndnoteText"/>
    <w:uiPriority w:val="99"/>
    <w:semiHidden/>
    <w:rsid w:val="00FA49A1"/>
    <w:rPr>
      <w:rFonts w:ascii="Times New Roman" w:eastAsia="YouYuan" w:hAnsi="Times New Roman" w:cs="Simplified Arabic"/>
      <w:kern w:val="2"/>
      <w:lang w:val="en-US" w:eastAsia="en-US"/>
    </w:rPr>
  </w:style>
  <w:style w:type="character" w:styleId="EndnoteReference">
    <w:name w:val="endnote reference"/>
    <w:uiPriority w:val="99"/>
    <w:semiHidden/>
    <w:unhideWhenUsed/>
    <w:rsid w:val="00FA49A1"/>
    <w:rPr>
      <w:vertAlign w:val="superscript"/>
    </w:rPr>
  </w:style>
  <w:style w:type="character" w:customStyle="1" w:styleId="Heading2Char">
    <w:name w:val="Heading 2 Char"/>
    <w:link w:val="Heading2"/>
    <w:rsid w:val="00AD4C06"/>
    <w:rPr>
      <w:rFonts w:ascii="Cambria" w:eastAsia="Times New Roman" w:hAnsi="Cambria" w:cs="Times New Roman"/>
      <w:b/>
      <w:bCs/>
      <w:i/>
      <w:iCs/>
      <w:kern w:val="2"/>
      <w:sz w:val="28"/>
      <w:szCs w:val="28"/>
      <w:lang w:val="en-US" w:eastAsia="en-US"/>
    </w:rPr>
  </w:style>
  <w:style w:type="character" w:customStyle="1" w:styleId="Heading3Char">
    <w:name w:val="Heading 3 Char"/>
    <w:link w:val="Heading3"/>
    <w:rsid w:val="00AD4C06"/>
    <w:rPr>
      <w:rFonts w:ascii="Cambria" w:eastAsia="Times New Roman" w:hAnsi="Cambria" w:cs="Times New Roman"/>
      <w:b/>
      <w:bCs/>
      <w:kern w:val="2"/>
      <w:sz w:val="26"/>
      <w:szCs w:val="26"/>
      <w:lang w:val="en-US" w:eastAsia="en-US"/>
    </w:rPr>
  </w:style>
  <w:style w:type="paragraph" w:styleId="NoSpacing">
    <w:name w:val="No Spacing"/>
    <w:uiPriority w:val="1"/>
    <w:qFormat/>
    <w:rsid w:val="00A51BCF"/>
    <w:pPr>
      <w:bidi/>
      <w:jc w:val="lowKashida"/>
    </w:pPr>
    <w:rPr>
      <w:rFonts w:ascii="Times New Roman" w:eastAsia="YouYuan" w:hAnsi="Times New Roman" w:cs="Simplified Arabic"/>
      <w:kern w:val="2"/>
      <w:szCs w:val="24"/>
      <w:lang w:val="en-US" w:eastAsia="en-US"/>
    </w:rPr>
  </w:style>
  <w:style w:type="paragraph" w:styleId="BalloonText">
    <w:name w:val="Balloon Text"/>
    <w:basedOn w:val="Normal"/>
    <w:link w:val="BalloonTextChar"/>
    <w:uiPriority w:val="99"/>
    <w:semiHidden/>
    <w:unhideWhenUsed/>
    <w:rsid w:val="002D4EFE"/>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sid w:val="002D4EFE"/>
    <w:rPr>
      <w:rFonts w:ascii="Tahoma" w:eastAsia="YouYuan" w:hAnsi="Tahoma" w:cs="Tahoma"/>
      <w:kern w:val="2"/>
      <w:sz w:val="16"/>
      <w:szCs w:val="16"/>
      <w:lang w:val="en-US" w:eastAsia="en-US"/>
    </w:rPr>
  </w:style>
  <w:style w:type="character" w:customStyle="1" w:styleId="Heading1Char">
    <w:name w:val="Heading 1 Char"/>
    <w:link w:val="Heading1"/>
    <w:rsid w:val="00D73CB1"/>
    <w:rPr>
      <w:rFonts w:ascii="Arial" w:eastAsia="PMingLiU" w:hAnsi="Arial"/>
      <w:b/>
      <w:bCs/>
      <w:kern w:val="32"/>
      <w:sz w:val="32"/>
      <w:szCs w:val="32"/>
      <w:lang w:val="fr-CA" w:eastAsia="ar-SA"/>
    </w:rPr>
  </w:style>
  <w:style w:type="paragraph" w:styleId="TOC1">
    <w:name w:val="toc 1"/>
    <w:basedOn w:val="Normal"/>
    <w:next w:val="Normal"/>
    <w:autoRedefine/>
    <w:uiPriority w:val="39"/>
    <w:unhideWhenUsed/>
    <w:rsid w:val="005B2DE9"/>
    <w:pPr>
      <w:tabs>
        <w:tab w:val="left" w:pos="1563"/>
        <w:tab w:val="right" w:leader="dot" w:pos="9070"/>
      </w:tabs>
      <w:spacing w:line="240" w:lineRule="auto"/>
      <w:jc w:val="left"/>
    </w:pPr>
    <w:rPr>
      <w:rFonts w:eastAsia="PMingLiU"/>
      <w:noProof/>
      <w:kern w:val="0"/>
      <w:sz w:val="24"/>
      <w:lang w:val="fr-CA" w:eastAsia="ar-SA" w:bidi="ar-EG"/>
    </w:rPr>
  </w:style>
  <w:style w:type="character" w:styleId="FollowedHyperlink">
    <w:name w:val="FollowedHyperlink"/>
    <w:uiPriority w:val="99"/>
    <w:unhideWhenUsed/>
    <w:rsid w:val="00AE038B"/>
    <w:rPr>
      <w:color w:val="800080"/>
      <w:u w:val="single"/>
    </w:rPr>
  </w:style>
  <w:style w:type="paragraph" w:styleId="ListParagraph">
    <w:name w:val="List Paragraph"/>
    <w:basedOn w:val="Normal"/>
    <w:uiPriority w:val="34"/>
    <w:qFormat/>
    <w:rsid w:val="00F13490"/>
    <w:pPr>
      <w:ind w:left="720"/>
      <w:contextualSpacing/>
    </w:pPr>
  </w:style>
  <w:style w:type="character" w:styleId="PageNumber">
    <w:name w:val="page number"/>
    <w:basedOn w:val="DefaultParagraphFont"/>
    <w:rsid w:val="00F13490"/>
  </w:style>
  <w:style w:type="paragraph" w:styleId="NormalWeb">
    <w:name w:val="Normal (Web)"/>
    <w:basedOn w:val="Normal"/>
    <w:rsid w:val="00F13490"/>
    <w:pPr>
      <w:bidi w:val="0"/>
      <w:spacing w:before="100" w:after="100" w:line="240" w:lineRule="auto"/>
      <w:jc w:val="left"/>
    </w:pPr>
    <w:rPr>
      <w:rFonts w:ascii="Verdana" w:eastAsia="Arial Unicode MS" w:hAnsi="Verdana" w:cs="Times New Roman"/>
      <w:color w:val="000000"/>
      <w:kern w:val="0"/>
      <w:sz w:val="18"/>
    </w:rPr>
  </w:style>
  <w:style w:type="character" w:customStyle="1" w:styleId="hps">
    <w:name w:val="hps"/>
    <w:basedOn w:val="DefaultParagraphFont"/>
    <w:rsid w:val="00F13490"/>
  </w:style>
  <w:style w:type="character" w:customStyle="1" w:styleId="atn">
    <w:name w:val="atn"/>
    <w:basedOn w:val="DefaultParagraphFont"/>
    <w:rsid w:val="00F13490"/>
  </w:style>
  <w:style w:type="paragraph" w:customStyle="1" w:styleId="Heading1longmultiline">
    <w:name w:val="Heading 1 (long multiline)"/>
    <w:basedOn w:val="Heading1"/>
    <w:next w:val="Footer"/>
    <w:link w:val="Heading1longmultilineChar"/>
    <w:rsid w:val="00F13490"/>
    <w:pPr>
      <w:tabs>
        <w:tab w:val="left" w:pos="720"/>
      </w:tabs>
      <w:bidi w:val="0"/>
      <w:spacing w:after="120"/>
      <w:ind w:left="1843" w:hanging="1134"/>
    </w:pPr>
    <w:rPr>
      <w:rFonts w:ascii="Times New Roman" w:eastAsia="Malgun Gothic" w:hAnsi="Times New Roman"/>
      <w:bCs w:val="0"/>
      <w:caps/>
      <w:kern w:val="0"/>
      <w:sz w:val="22"/>
      <w:szCs w:val="24"/>
      <w:lang w:val="en-GB" w:eastAsia="en-US"/>
    </w:rPr>
  </w:style>
  <w:style w:type="character" w:customStyle="1" w:styleId="Heading1longmultilineChar">
    <w:name w:val="Heading 1 (long multiline) Char"/>
    <w:link w:val="Heading1longmultiline"/>
    <w:locked/>
    <w:rsid w:val="00F13490"/>
    <w:rPr>
      <w:rFonts w:ascii="Times New Roman" w:eastAsia="Malgun Gothic" w:hAnsi="Times New Roman" w:cs="Times New Roman"/>
      <w:b/>
      <w:caps/>
      <w:sz w:val="22"/>
      <w:szCs w:val="24"/>
      <w:lang w:val="en-GB" w:eastAsia="en-US"/>
    </w:rPr>
  </w:style>
  <w:style w:type="character" w:styleId="Emphasis">
    <w:name w:val="Emphasis"/>
    <w:uiPriority w:val="20"/>
    <w:qFormat/>
    <w:rsid w:val="00F13490"/>
    <w:rPr>
      <w:i/>
      <w:iCs/>
    </w:rPr>
  </w:style>
  <w:style w:type="paragraph" w:customStyle="1" w:styleId="Para3">
    <w:name w:val="Para3"/>
    <w:basedOn w:val="Normal"/>
    <w:rsid w:val="00F13490"/>
    <w:pPr>
      <w:tabs>
        <w:tab w:val="left" w:pos="1980"/>
        <w:tab w:val="num" w:pos="2120"/>
      </w:tabs>
      <w:bidi w:val="0"/>
      <w:spacing w:before="80" w:after="80" w:line="240" w:lineRule="auto"/>
      <w:ind w:left="2120" w:hanging="360"/>
      <w:jc w:val="both"/>
    </w:pPr>
    <w:rPr>
      <w:rFonts w:eastAsia="Times New Roman" w:cs="Times New Roman"/>
      <w:kern w:val="0"/>
      <w:sz w:val="22"/>
      <w:szCs w:val="20"/>
      <w:lang w:val="en-GB"/>
    </w:rPr>
  </w:style>
  <w:style w:type="paragraph" w:customStyle="1" w:styleId="Default">
    <w:name w:val="Default"/>
    <w:rsid w:val="00F13490"/>
    <w:pPr>
      <w:widowControl w:val="0"/>
      <w:autoSpaceDE w:val="0"/>
      <w:autoSpaceDN w:val="0"/>
      <w:adjustRightInd w:val="0"/>
    </w:pPr>
    <w:rPr>
      <w:rFonts w:ascii="Times New Roman" w:eastAsia="SimSun" w:hAnsi="Times New Roman" w:cs="Times New Roman"/>
      <w:color w:val="000000"/>
      <w:sz w:val="24"/>
      <w:szCs w:val="24"/>
      <w:lang w:eastAsia="zh-CN"/>
    </w:rPr>
  </w:style>
  <w:style w:type="character" w:customStyle="1" w:styleId="shorttext">
    <w:name w:val="short_text"/>
    <w:basedOn w:val="DefaultParagraphFont"/>
    <w:rsid w:val="008A6296"/>
  </w:style>
  <w:style w:type="character" w:customStyle="1" w:styleId="normaltextrun">
    <w:name w:val="normaltextrun"/>
    <w:rsid w:val="001A223C"/>
  </w:style>
  <w:style w:type="character" w:customStyle="1" w:styleId="Heading7Char">
    <w:name w:val="Heading 7 Char"/>
    <w:basedOn w:val="DefaultParagraphFont"/>
    <w:link w:val="Heading7"/>
    <w:rsid w:val="00C83D73"/>
    <w:rPr>
      <w:rFonts w:ascii="Univers" w:eastAsia="Malgun Gothic" w:hAnsi="Univers" w:cs="Times New Roman"/>
      <w:b/>
      <w:sz w:val="28"/>
      <w:szCs w:val="24"/>
      <w:lang w:eastAsia="en-US"/>
    </w:rPr>
  </w:style>
  <w:style w:type="numbering" w:customStyle="1" w:styleId="NoList1">
    <w:name w:val="No List1"/>
    <w:next w:val="NoList"/>
    <w:uiPriority w:val="99"/>
    <w:semiHidden/>
    <w:unhideWhenUsed/>
    <w:rsid w:val="00C83D73"/>
  </w:style>
  <w:style w:type="paragraph" w:styleId="BodyText2">
    <w:name w:val="Body Text 2"/>
    <w:basedOn w:val="Normal"/>
    <w:link w:val="BodyText2Char"/>
    <w:rsid w:val="001E10F9"/>
    <w:pPr>
      <w:tabs>
        <w:tab w:val="left" w:pos="-1440"/>
        <w:tab w:val="left" w:pos="-720"/>
        <w:tab w:val="left" w:pos="0"/>
        <w:tab w:val="left" w:pos="720"/>
        <w:tab w:val="right" w:pos="1080"/>
        <w:tab w:val="num" w:pos="1440"/>
      </w:tabs>
      <w:suppressAutoHyphens/>
      <w:bidi w:val="0"/>
      <w:spacing w:after="120" w:line="288" w:lineRule="auto"/>
      <w:ind w:left="1440" w:hanging="360"/>
      <w:jc w:val="both"/>
    </w:pPr>
    <w:rPr>
      <w:rFonts w:eastAsia="Times New Roman" w:cs="Times New Roman"/>
      <w:kern w:val="0"/>
      <w:sz w:val="22"/>
      <w:lang w:val="en-GB"/>
    </w:rPr>
  </w:style>
  <w:style w:type="character" w:customStyle="1" w:styleId="BodyText2Char">
    <w:name w:val="Body Text 2 Char"/>
    <w:basedOn w:val="DefaultParagraphFont"/>
    <w:link w:val="BodyText2"/>
    <w:rsid w:val="001E10F9"/>
    <w:rPr>
      <w:rFonts w:ascii="Times New Roman" w:eastAsia="Times New Roman" w:hAnsi="Times New Roman" w:cs="Times New Roman"/>
      <w:sz w:val="22"/>
      <w:szCs w:val="24"/>
      <w:lang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1E10F9"/>
    <w:pPr>
      <w:bidi w:val="0"/>
      <w:spacing w:line="240" w:lineRule="exact"/>
      <w:jc w:val="both"/>
    </w:pPr>
    <w:rPr>
      <w:rFonts w:ascii="Calibri" w:eastAsia="Calibri" w:hAnsi="Calibri" w:cs="Arial"/>
      <w:kern w:val="0"/>
      <w:szCs w:val="20"/>
      <w:vertAlign w:val="superscript"/>
      <w:lang w:val="en-GB" w:eastAsia="en-GB"/>
    </w:rPr>
  </w:style>
  <w:style w:type="character" w:customStyle="1" w:styleId="Heading4Char">
    <w:name w:val="Heading 4 Char"/>
    <w:basedOn w:val="DefaultParagraphFont"/>
    <w:link w:val="Heading4"/>
    <w:rsid w:val="00C27CF3"/>
    <w:rPr>
      <w:rFonts w:eastAsia="Times New Roman" w:cs="Times New Roman"/>
      <w:b/>
      <w:bCs/>
      <w:kern w:val="2"/>
      <w:sz w:val="28"/>
      <w:szCs w:val="28"/>
      <w:lang w:val="en-US" w:eastAsia="en-US"/>
    </w:rPr>
  </w:style>
  <w:style w:type="character" w:customStyle="1" w:styleId="Heading6Char">
    <w:name w:val="Heading 6 Char"/>
    <w:basedOn w:val="DefaultParagraphFont"/>
    <w:link w:val="Heading6"/>
    <w:rsid w:val="00C27CF3"/>
    <w:rPr>
      <w:rFonts w:ascii="Times New Roman" w:eastAsia="Times New Roman" w:hAnsi="Times New Roman" w:cs="Times New Roman"/>
      <w:sz w:val="22"/>
      <w:szCs w:val="24"/>
      <w:u w:val="single"/>
      <w:lang w:eastAsia="en-US"/>
    </w:rPr>
  </w:style>
  <w:style w:type="character" w:customStyle="1" w:styleId="Heading8Char">
    <w:name w:val="Heading 8 Char"/>
    <w:basedOn w:val="DefaultParagraphFont"/>
    <w:link w:val="Heading8"/>
    <w:rsid w:val="00C27CF3"/>
    <w:rPr>
      <w:rFonts w:ascii="Univers" w:eastAsia="Times New Roman" w:hAnsi="Univers" w:cs="Times New Roman"/>
      <w:b/>
      <w:sz w:val="32"/>
      <w:szCs w:val="24"/>
      <w:lang w:eastAsia="en-US"/>
    </w:rPr>
  </w:style>
  <w:style w:type="character" w:customStyle="1" w:styleId="Heading9Char">
    <w:name w:val="Heading 9 Char"/>
    <w:basedOn w:val="DefaultParagraphFont"/>
    <w:link w:val="Heading9"/>
    <w:rsid w:val="00C27CF3"/>
    <w:rPr>
      <w:rFonts w:ascii="Times New Roman" w:eastAsia="Times New Roman" w:hAnsi="Times New Roman" w:cs="Times New Roman"/>
      <w:i/>
      <w:iCs/>
      <w:sz w:val="22"/>
      <w:szCs w:val="24"/>
      <w:lang w:eastAsia="en-US"/>
    </w:rPr>
  </w:style>
  <w:style w:type="paragraph" w:customStyle="1" w:styleId="Cornernotation">
    <w:name w:val="Corner notation"/>
    <w:rsid w:val="00C27CF3"/>
    <w:pPr>
      <w:pBdr>
        <w:top w:val="nil"/>
        <w:left w:val="nil"/>
        <w:bottom w:val="nil"/>
        <w:right w:val="nil"/>
        <w:between w:val="nil"/>
        <w:bar w:val="nil"/>
      </w:pBdr>
      <w:ind w:left="170" w:right="3119" w:hanging="170"/>
    </w:pPr>
    <w:rPr>
      <w:rFonts w:ascii="Times New Roman" w:eastAsia="Arial Unicode MS" w:hAnsi="Times New Roman" w:cs="Arial Unicode MS"/>
      <w:color w:val="000000"/>
      <w:sz w:val="22"/>
      <w:szCs w:val="22"/>
      <w:u w:color="000000"/>
      <w:bdr w:val="nil"/>
      <w:lang w:val="en-US" w:eastAsia="en-CA"/>
    </w:rPr>
  </w:style>
  <w:style w:type="paragraph" w:customStyle="1" w:styleId="Activity">
    <w:name w:val="Activity"/>
    <w:basedOn w:val="Normal"/>
    <w:rsid w:val="00C27CF3"/>
    <w:pPr>
      <w:keepNext/>
      <w:numPr>
        <w:ilvl w:val="1"/>
        <w:numId w:val="15"/>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customStyle="1" w:styleId="apple-converted-space">
    <w:name w:val="apple-converted-space"/>
    <w:rsid w:val="00C27CF3"/>
  </w:style>
  <w:style w:type="character" w:customStyle="1" w:styleId="UnresolvedMention1">
    <w:name w:val="Unresolved Mention1"/>
    <w:basedOn w:val="DefaultParagraphFont"/>
    <w:uiPriority w:val="99"/>
    <w:semiHidden/>
    <w:unhideWhenUsed/>
    <w:rsid w:val="00C27CF3"/>
    <w:rPr>
      <w:color w:val="605E5C"/>
      <w:shd w:val="clear" w:color="auto" w:fill="E1DFDD"/>
    </w:rPr>
  </w:style>
  <w:style w:type="paragraph" w:customStyle="1" w:styleId="CharCharCharCharCharCharCharCharChar">
    <w:name w:val="Char Char Char Char Char Char Char Char Char"/>
    <w:basedOn w:val="Normal"/>
    <w:rsid w:val="00C27CF3"/>
    <w:pPr>
      <w:widowControl w:val="0"/>
      <w:bidi w:val="0"/>
      <w:adjustRightInd w:val="0"/>
      <w:spacing w:before="120" w:after="120" w:line="360" w:lineRule="atLeast"/>
      <w:jc w:val="both"/>
      <w:textAlignment w:val="baseline"/>
    </w:pPr>
    <w:rPr>
      <w:rFonts w:ascii="Arial" w:eastAsia="Batang" w:hAnsi="Arial" w:cs="Arial"/>
      <w:kern w:val="0"/>
      <w:sz w:val="22"/>
      <w:szCs w:val="20"/>
      <w:lang w:val="pl-PL" w:eastAsia="pl-PL"/>
    </w:rPr>
  </w:style>
  <w:style w:type="paragraph" w:styleId="BodyText">
    <w:name w:val="Body Text"/>
    <w:basedOn w:val="Normal"/>
    <w:link w:val="BodyTextChar"/>
    <w:rsid w:val="00C27CF3"/>
    <w:pPr>
      <w:tabs>
        <w:tab w:val="left" w:pos="720"/>
      </w:tabs>
      <w:bidi w:val="0"/>
      <w:spacing w:before="120" w:after="120" w:line="240" w:lineRule="auto"/>
      <w:ind w:firstLine="720"/>
      <w:jc w:val="both"/>
    </w:pPr>
    <w:rPr>
      <w:rFonts w:eastAsia="Times New Roman" w:cs="Times New Roman"/>
      <w:iCs/>
      <w:kern w:val="0"/>
      <w:sz w:val="22"/>
      <w:lang w:val="en-GB"/>
    </w:rPr>
  </w:style>
  <w:style w:type="character" w:customStyle="1" w:styleId="BodyTextChar">
    <w:name w:val="Body Text Char"/>
    <w:basedOn w:val="DefaultParagraphFont"/>
    <w:link w:val="BodyText"/>
    <w:rsid w:val="00C27CF3"/>
    <w:rPr>
      <w:rFonts w:ascii="Times New Roman" w:eastAsia="Times New Roman" w:hAnsi="Times New Roman" w:cs="Times New Roman"/>
      <w:iCs/>
      <w:sz w:val="22"/>
      <w:szCs w:val="24"/>
      <w:lang w:eastAsia="en-US"/>
    </w:rPr>
  </w:style>
  <w:style w:type="paragraph" w:customStyle="1" w:styleId="Paraa">
    <w:name w:val="Para (a)"/>
    <w:basedOn w:val="Normal"/>
    <w:rsid w:val="00C27CF3"/>
    <w:pPr>
      <w:numPr>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120" w:after="120" w:line="240" w:lineRule="auto"/>
      <w:jc w:val="both"/>
      <w:outlineLvl w:val="1"/>
    </w:pPr>
    <w:rPr>
      <w:rFonts w:eastAsia="Times New Roman" w:cs="Times New Roman"/>
      <w:kern w:val="0"/>
      <w:sz w:val="22"/>
      <w:lang w:val="en-GB"/>
    </w:rPr>
  </w:style>
  <w:style w:type="paragraph" w:styleId="Title">
    <w:name w:val="Title"/>
    <w:basedOn w:val="Normal"/>
    <w:link w:val="TitleChar"/>
    <w:qFormat/>
    <w:rsid w:val="00C27CF3"/>
    <w:pPr>
      <w:keepNext/>
      <w:bidi w:val="0"/>
      <w:spacing w:before="240" w:after="120" w:line="240" w:lineRule="auto"/>
      <w:jc w:val="center"/>
      <w:outlineLvl w:val="0"/>
    </w:pPr>
    <w:rPr>
      <w:rFonts w:eastAsia="Times New Roman" w:cs="Arial"/>
      <w:b/>
      <w:bCs/>
      <w:caps/>
      <w:kern w:val="28"/>
      <w:sz w:val="22"/>
      <w:szCs w:val="32"/>
      <w:lang w:val="en-GB"/>
    </w:rPr>
  </w:style>
  <w:style w:type="character" w:customStyle="1" w:styleId="TitleChar">
    <w:name w:val="Title Char"/>
    <w:basedOn w:val="DefaultParagraphFont"/>
    <w:link w:val="Title"/>
    <w:rsid w:val="00C27CF3"/>
    <w:rPr>
      <w:rFonts w:ascii="Times New Roman" w:eastAsia="Times New Roman" w:hAnsi="Times New Roman"/>
      <w:b/>
      <w:bCs/>
      <w:caps/>
      <w:kern w:val="28"/>
      <w:sz w:val="22"/>
      <w:szCs w:val="32"/>
      <w:lang w:eastAsia="en-US"/>
    </w:rPr>
  </w:style>
  <w:style w:type="paragraph" w:styleId="BodyTextIndent">
    <w:name w:val="Body Text Indent"/>
    <w:basedOn w:val="Normal"/>
    <w:link w:val="BodyTextIndentChar"/>
    <w:rsid w:val="00C27CF3"/>
    <w:pPr>
      <w:bidi w:val="0"/>
      <w:spacing w:before="120" w:after="120" w:line="240" w:lineRule="auto"/>
      <w:ind w:left="1440" w:hanging="720"/>
      <w:jc w:val="both"/>
    </w:pPr>
    <w:rPr>
      <w:rFonts w:eastAsia="Times New Roman" w:cs="Times New Roman"/>
      <w:kern w:val="0"/>
      <w:sz w:val="22"/>
      <w:lang w:val="en-GB"/>
    </w:rPr>
  </w:style>
  <w:style w:type="character" w:customStyle="1" w:styleId="BodyTextIndentChar">
    <w:name w:val="Body Text Indent Char"/>
    <w:basedOn w:val="DefaultParagraphFont"/>
    <w:link w:val="BodyTextIndent"/>
    <w:rsid w:val="00C27CF3"/>
    <w:rPr>
      <w:rFonts w:ascii="Times New Roman" w:eastAsia="Times New Roman" w:hAnsi="Times New Roman" w:cs="Times New Roman"/>
      <w:sz w:val="22"/>
      <w:szCs w:val="24"/>
      <w:lang w:eastAsia="en-US"/>
    </w:rPr>
  </w:style>
  <w:style w:type="paragraph" w:styleId="BodyTextIndent2">
    <w:name w:val="Body Text Indent 2"/>
    <w:basedOn w:val="Normal"/>
    <w:link w:val="BodyTextIndent2Char"/>
    <w:rsid w:val="00C27CF3"/>
    <w:pPr>
      <w:bidi w:val="0"/>
      <w:spacing w:before="120" w:after="120" w:line="240" w:lineRule="auto"/>
      <w:ind w:left="720"/>
      <w:jc w:val="both"/>
    </w:pPr>
    <w:rPr>
      <w:rFonts w:eastAsia="Times New Roman" w:cs="Times New Roman"/>
      <w:kern w:val="0"/>
      <w:sz w:val="22"/>
      <w:lang w:val="en-GB"/>
    </w:rPr>
  </w:style>
  <w:style w:type="character" w:customStyle="1" w:styleId="BodyTextIndent2Char">
    <w:name w:val="Body Text Indent 2 Char"/>
    <w:basedOn w:val="DefaultParagraphFont"/>
    <w:link w:val="BodyTextIndent2"/>
    <w:rsid w:val="00C27CF3"/>
    <w:rPr>
      <w:rFonts w:ascii="Times New Roman" w:eastAsia="Times New Roman" w:hAnsi="Times New Roman" w:cs="Times New Roman"/>
      <w:sz w:val="22"/>
      <w:szCs w:val="24"/>
      <w:lang w:eastAsia="en-US"/>
    </w:rPr>
  </w:style>
  <w:style w:type="character" w:styleId="CommentReference">
    <w:name w:val="annotation reference"/>
    <w:rsid w:val="00C27CF3"/>
    <w:rPr>
      <w:sz w:val="16"/>
      <w:szCs w:val="16"/>
    </w:rPr>
  </w:style>
  <w:style w:type="paragraph" w:styleId="CommentText">
    <w:name w:val="annotation text"/>
    <w:basedOn w:val="Normal"/>
    <w:link w:val="CommentTextChar"/>
    <w:rsid w:val="00C27CF3"/>
    <w:pPr>
      <w:bidi w:val="0"/>
      <w:spacing w:before="120" w:after="120" w:line="240" w:lineRule="auto"/>
      <w:jc w:val="both"/>
    </w:pPr>
    <w:rPr>
      <w:rFonts w:eastAsia="Times New Roman" w:cs="Times New Roman"/>
      <w:kern w:val="0"/>
      <w:lang w:val="en-GB"/>
    </w:rPr>
  </w:style>
  <w:style w:type="character" w:customStyle="1" w:styleId="CommentTextChar">
    <w:name w:val="Comment Text Char"/>
    <w:basedOn w:val="DefaultParagraphFont"/>
    <w:link w:val="CommentText"/>
    <w:rsid w:val="00C27CF3"/>
    <w:rPr>
      <w:rFonts w:ascii="Times New Roman" w:eastAsia="Times New Roman" w:hAnsi="Times New Roman" w:cs="Times New Roman"/>
      <w:szCs w:val="24"/>
      <w:lang w:eastAsia="en-US"/>
    </w:rPr>
  </w:style>
  <w:style w:type="paragraph" w:customStyle="1" w:styleId="Document1">
    <w:name w:val="Document 1"/>
    <w:basedOn w:val="Normal"/>
    <w:next w:val="Normal"/>
    <w:rsid w:val="00C27CF3"/>
    <w:pPr>
      <w:suppressAutoHyphens/>
      <w:bidi w:val="0"/>
      <w:spacing w:before="120" w:after="120" w:line="240" w:lineRule="exact"/>
      <w:jc w:val="both"/>
    </w:pPr>
    <w:rPr>
      <w:rFonts w:ascii="Courier" w:eastAsia="Times New Roman" w:hAnsi="Courier" w:cs="Times New Roman"/>
      <w:kern w:val="0"/>
      <w:szCs w:val="20"/>
      <w:lang w:val="en-GB"/>
    </w:rPr>
  </w:style>
  <w:style w:type="paragraph" w:customStyle="1" w:styleId="Head2">
    <w:name w:val="Head2"/>
    <w:basedOn w:val="Normal"/>
    <w:rsid w:val="00C27CF3"/>
    <w:pPr>
      <w:keepNext/>
      <w:bidi w:val="0"/>
      <w:spacing w:before="120" w:after="120" w:line="240" w:lineRule="atLeast"/>
      <w:jc w:val="center"/>
    </w:pPr>
    <w:rPr>
      <w:rFonts w:ascii="Courier" w:eastAsia="Times New Roman" w:hAnsi="Courier" w:cs="Times New Roman"/>
      <w:kern w:val="0"/>
      <w:szCs w:val="20"/>
      <w:lang w:val="en-GB"/>
    </w:rPr>
  </w:style>
  <w:style w:type="paragraph" w:customStyle="1" w:styleId="HEAD-2lines">
    <w:name w:val="HEAD-2lines"/>
    <w:basedOn w:val="Heading2"/>
    <w:rsid w:val="00C27CF3"/>
    <w:pPr>
      <w:tabs>
        <w:tab w:val="left" w:pos="475"/>
      </w:tabs>
      <w:bidi w:val="0"/>
      <w:spacing w:before="120" w:after="120" w:line="240" w:lineRule="exact"/>
      <w:ind w:left="1944" w:right="864" w:hanging="1080"/>
      <w:jc w:val="center"/>
    </w:pPr>
    <w:rPr>
      <w:rFonts w:ascii="Courier" w:hAnsi="Courier"/>
      <w:i w:val="0"/>
      <w:kern w:val="0"/>
      <w:sz w:val="20"/>
      <w:szCs w:val="20"/>
      <w:u w:color="000000"/>
      <w:lang w:val="en-GB"/>
    </w:rPr>
  </w:style>
  <w:style w:type="paragraph" w:customStyle="1" w:styleId="HEADING">
    <w:name w:val="HEADING"/>
    <w:basedOn w:val="Normal"/>
    <w:rsid w:val="00C27CF3"/>
    <w:pPr>
      <w:keepNext/>
      <w:tabs>
        <w:tab w:val="left" w:pos="426"/>
      </w:tabs>
      <w:bidi w:val="0"/>
      <w:spacing w:before="120" w:after="120" w:line="240" w:lineRule="auto"/>
      <w:jc w:val="center"/>
    </w:pPr>
    <w:rPr>
      <w:rFonts w:ascii="Times New Roman Bold" w:eastAsia="Times New Roman" w:hAnsi="Times New Roman Bold" w:cs="Times New Roman"/>
      <w:b/>
      <w:bCs/>
      <w:caps/>
      <w:kern w:val="0"/>
      <w:sz w:val="22"/>
      <w:lang w:val="en-GB"/>
    </w:rPr>
  </w:style>
  <w:style w:type="paragraph" w:customStyle="1" w:styleId="Heading2-center">
    <w:name w:val="Heading 2-center"/>
    <w:basedOn w:val="Heading2"/>
    <w:rsid w:val="00C27CF3"/>
    <w:pPr>
      <w:tabs>
        <w:tab w:val="left" w:pos="475"/>
        <w:tab w:val="left" w:pos="720"/>
        <w:tab w:val="num" w:pos="1004"/>
      </w:tabs>
      <w:bidi w:val="0"/>
      <w:spacing w:before="0" w:after="240" w:line="240" w:lineRule="exact"/>
      <w:ind w:left="1004" w:hanging="360"/>
      <w:jc w:val="center"/>
    </w:pPr>
    <w:rPr>
      <w:rFonts w:ascii="Times New Roman" w:hAnsi="Times New Roman"/>
      <w:b w:val="0"/>
      <w:bCs w:val="0"/>
      <w:iCs w:val="0"/>
      <w:kern w:val="0"/>
      <w:sz w:val="22"/>
      <w:szCs w:val="24"/>
      <w:u w:val="single" w:color="000000"/>
      <w:lang w:val="en-GB"/>
    </w:rPr>
  </w:style>
  <w:style w:type="paragraph" w:customStyle="1" w:styleId="Heading4indent">
    <w:name w:val="Heading 4 indent"/>
    <w:basedOn w:val="Heading4"/>
    <w:rsid w:val="00C27CF3"/>
    <w:pPr>
      <w:bidi w:val="0"/>
      <w:spacing w:before="120" w:after="120" w:line="240" w:lineRule="auto"/>
      <w:ind w:left="720"/>
      <w:jc w:val="both"/>
    </w:pPr>
    <w:rPr>
      <w:rFonts w:ascii="Times New Roman" w:eastAsia="Arial Unicode MS" w:hAnsi="Times New Roman"/>
      <w:i/>
      <w:iCs/>
      <w:kern w:val="0"/>
      <w:sz w:val="22"/>
      <w:szCs w:val="24"/>
      <w:lang w:val="en-GB"/>
    </w:rPr>
  </w:style>
  <w:style w:type="paragraph" w:customStyle="1" w:styleId="para2">
    <w:name w:val="para2"/>
    <w:basedOn w:val="Normal"/>
    <w:rsid w:val="00C27CF3"/>
    <w:pPr>
      <w:numPr>
        <w:ilvl w:val="3"/>
        <w:numId w:val="20"/>
      </w:numPr>
      <w:tabs>
        <w:tab w:val="clear" w:pos="2160"/>
      </w:tabs>
      <w:bidi w:val="0"/>
      <w:spacing w:before="120" w:after="120" w:line="240" w:lineRule="auto"/>
      <w:ind w:left="0" w:firstLine="0"/>
      <w:jc w:val="both"/>
    </w:pPr>
    <w:rPr>
      <w:rFonts w:eastAsia="Times New Roman" w:cs="Times New Roman"/>
      <w:kern w:val="0"/>
      <w:sz w:val="22"/>
      <w:szCs w:val="20"/>
      <w:lang w:val="en-GB"/>
    </w:rPr>
  </w:style>
  <w:style w:type="paragraph" w:customStyle="1" w:styleId="para4">
    <w:name w:val="para4"/>
    <w:basedOn w:val="Normal"/>
    <w:rsid w:val="00C27CF3"/>
    <w:pPr>
      <w:tabs>
        <w:tab w:val="num" w:pos="2160"/>
      </w:tabs>
      <w:overflowPunct w:val="0"/>
      <w:autoSpaceDE w:val="0"/>
      <w:autoSpaceDN w:val="0"/>
      <w:bidi w:val="0"/>
      <w:adjustRightInd w:val="0"/>
      <w:spacing w:before="120" w:after="120" w:line="240" w:lineRule="atLeast"/>
      <w:ind w:left="2160" w:hanging="720"/>
      <w:jc w:val="both"/>
      <w:textAlignment w:val="baseline"/>
    </w:pPr>
    <w:rPr>
      <w:rFonts w:ascii="Courier" w:eastAsia="Times New Roman" w:hAnsi="Courier" w:cs="Times New Roman"/>
      <w:color w:val="000000"/>
      <w:kern w:val="0"/>
      <w:szCs w:val="20"/>
      <w:lang w:val="en-GB"/>
    </w:rPr>
  </w:style>
  <w:style w:type="paragraph" w:customStyle="1" w:styleId="Paranum">
    <w:name w:val="Paranum"/>
    <w:basedOn w:val="Para1"/>
    <w:rsid w:val="00C27CF3"/>
    <w:pPr>
      <w:numPr>
        <w:numId w:val="0"/>
      </w:numPr>
      <w:tabs>
        <w:tab w:val="num" w:pos="360"/>
      </w:tabs>
      <w:spacing w:line="240" w:lineRule="exact"/>
    </w:pPr>
    <w:rPr>
      <w:rFonts w:eastAsia="Times New Roman"/>
      <w:snapToGrid/>
      <w:szCs w:val="20"/>
      <w:lang w:val="en-US" w:eastAsia="en-US"/>
    </w:rPr>
  </w:style>
  <w:style w:type="paragraph" w:styleId="PlainText">
    <w:name w:val="Plain Text"/>
    <w:basedOn w:val="Normal"/>
    <w:link w:val="PlainTextChar"/>
    <w:rsid w:val="00C27CF3"/>
    <w:pPr>
      <w:bidi w:val="0"/>
      <w:spacing w:before="120" w:after="120" w:line="240" w:lineRule="auto"/>
      <w:jc w:val="both"/>
    </w:pPr>
    <w:rPr>
      <w:rFonts w:ascii="Courier New" w:eastAsia="Times New Roman" w:hAnsi="Courier New" w:cs="Times New Roman"/>
      <w:kern w:val="0"/>
      <w:szCs w:val="20"/>
      <w:lang w:val="en-GB"/>
    </w:rPr>
  </w:style>
  <w:style w:type="character" w:customStyle="1" w:styleId="PlainTextChar">
    <w:name w:val="Plain Text Char"/>
    <w:basedOn w:val="DefaultParagraphFont"/>
    <w:link w:val="PlainText"/>
    <w:rsid w:val="00C27CF3"/>
    <w:rPr>
      <w:rFonts w:ascii="Courier New" w:eastAsia="Times New Roman" w:hAnsi="Courier New" w:cs="Times New Roman"/>
      <w:lang w:eastAsia="en-US"/>
    </w:rPr>
  </w:style>
  <w:style w:type="paragraph" w:styleId="BodyText3">
    <w:name w:val="Body Text 3"/>
    <w:basedOn w:val="Normal"/>
    <w:link w:val="BodyText3Char"/>
    <w:rsid w:val="00C27CF3"/>
    <w:pPr>
      <w:bidi w:val="0"/>
      <w:spacing w:before="120" w:after="120" w:line="240" w:lineRule="auto"/>
      <w:jc w:val="both"/>
    </w:pPr>
    <w:rPr>
      <w:rFonts w:eastAsia="Times New Roman" w:cs="Times New Roman"/>
      <w:iCs/>
      <w:kern w:val="0"/>
      <w:sz w:val="22"/>
      <w:lang w:val="en-GB"/>
    </w:rPr>
  </w:style>
  <w:style w:type="character" w:customStyle="1" w:styleId="BodyText3Char">
    <w:name w:val="Body Text 3 Char"/>
    <w:basedOn w:val="DefaultParagraphFont"/>
    <w:link w:val="BodyText3"/>
    <w:rsid w:val="00C27CF3"/>
    <w:rPr>
      <w:rFonts w:ascii="Times New Roman" w:eastAsia="Times New Roman" w:hAnsi="Times New Roman" w:cs="Times New Roman"/>
      <w:iCs/>
      <w:sz w:val="22"/>
      <w:szCs w:val="24"/>
      <w:lang w:eastAsia="en-US"/>
    </w:rPr>
  </w:style>
  <w:style w:type="paragraph" w:customStyle="1" w:styleId="BodyText21">
    <w:name w:val="Body Text 21"/>
    <w:basedOn w:val="Normal"/>
    <w:rsid w:val="00C27CF3"/>
    <w:pPr>
      <w:numPr>
        <w:numId w:val="19"/>
      </w:numPr>
      <w:tabs>
        <w:tab w:val="clear" w:pos="1080"/>
      </w:tabs>
      <w:bidi w:val="0"/>
      <w:spacing w:before="120" w:after="120" w:line="240" w:lineRule="auto"/>
      <w:ind w:left="0" w:firstLine="0"/>
      <w:jc w:val="both"/>
    </w:pPr>
    <w:rPr>
      <w:rFonts w:eastAsia="Times New Roman" w:cs="Times New Roman"/>
      <w:kern w:val="0"/>
      <w:sz w:val="22"/>
      <w:szCs w:val="20"/>
      <w:lang w:val="en-GB"/>
    </w:rPr>
  </w:style>
  <w:style w:type="paragraph" w:customStyle="1" w:styleId="Heading-plainbold">
    <w:name w:val="Heading-plain bold"/>
    <w:basedOn w:val="BodyText"/>
    <w:rsid w:val="00C27CF3"/>
    <w:pPr>
      <w:ind w:firstLine="0"/>
      <w:jc w:val="center"/>
    </w:pPr>
    <w:rPr>
      <w:b/>
      <w:bCs/>
      <w:i/>
      <w:iCs w:val="0"/>
    </w:rPr>
  </w:style>
  <w:style w:type="paragraph" w:customStyle="1" w:styleId="Para20">
    <w:name w:val="Para2"/>
    <w:basedOn w:val="BodyText"/>
    <w:rsid w:val="00C27CF3"/>
    <w:pPr>
      <w:autoSpaceDE w:val="0"/>
      <w:autoSpaceDN w:val="0"/>
    </w:pPr>
  </w:style>
  <w:style w:type="paragraph" w:customStyle="1" w:styleId="Heading1multiline">
    <w:name w:val="Heading 1 (multiline)"/>
    <w:basedOn w:val="Heading1"/>
    <w:rsid w:val="00C27CF3"/>
    <w:pPr>
      <w:tabs>
        <w:tab w:val="left" w:pos="720"/>
      </w:tabs>
      <w:bidi w:val="0"/>
      <w:spacing w:after="120"/>
      <w:ind w:left="1843" w:right="996" w:hanging="567"/>
    </w:pPr>
    <w:rPr>
      <w:rFonts w:ascii="Times New Roman" w:eastAsia="Times New Roman" w:hAnsi="Times New Roman"/>
      <w:bCs w:val="0"/>
      <w:caps/>
      <w:kern w:val="0"/>
      <w:sz w:val="22"/>
      <w:szCs w:val="24"/>
      <w:lang w:val="en-GB" w:eastAsia="en-US"/>
    </w:rPr>
  </w:style>
  <w:style w:type="paragraph" w:customStyle="1" w:styleId="Heading-plainitalic">
    <w:name w:val="Heading-plain italic"/>
    <w:basedOn w:val="Heading-plainbold"/>
    <w:rsid w:val="00C27CF3"/>
    <w:rPr>
      <w:b w:val="0"/>
      <w:bCs w:val="0"/>
    </w:rPr>
  </w:style>
  <w:style w:type="paragraph" w:styleId="BodyTextIndent3">
    <w:name w:val="Body Text Indent 3"/>
    <w:basedOn w:val="Normal"/>
    <w:link w:val="BodyTextIndent3Char"/>
    <w:rsid w:val="00C27CF3"/>
    <w:pPr>
      <w:bidi w:val="0"/>
      <w:spacing w:before="120" w:after="120" w:line="240" w:lineRule="auto"/>
      <w:ind w:left="720" w:right="720"/>
      <w:jc w:val="both"/>
    </w:pPr>
    <w:rPr>
      <w:rFonts w:eastAsia="Times New Roman" w:cs="Times New Roman"/>
      <w:bCs/>
      <w:kern w:val="0"/>
      <w:sz w:val="22"/>
      <w:lang w:val="en-GB"/>
    </w:rPr>
  </w:style>
  <w:style w:type="character" w:customStyle="1" w:styleId="BodyTextIndent3Char">
    <w:name w:val="Body Text Indent 3 Char"/>
    <w:basedOn w:val="DefaultParagraphFont"/>
    <w:link w:val="BodyTextIndent3"/>
    <w:rsid w:val="00C27CF3"/>
    <w:rPr>
      <w:rFonts w:ascii="Times New Roman" w:eastAsia="Times New Roman" w:hAnsi="Times New Roman" w:cs="Times New Roman"/>
      <w:bCs/>
      <w:sz w:val="22"/>
      <w:szCs w:val="24"/>
      <w:lang w:eastAsia="en-US"/>
    </w:rPr>
  </w:style>
  <w:style w:type="paragraph" w:customStyle="1" w:styleId="bodytextnoindent">
    <w:name w:val="body text (no indent)"/>
    <w:basedOn w:val="Normal"/>
    <w:rsid w:val="00C27CF3"/>
    <w:pPr>
      <w:bidi w:val="0"/>
      <w:spacing w:before="120" w:after="120" w:line="240" w:lineRule="auto"/>
      <w:jc w:val="both"/>
    </w:pPr>
    <w:rPr>
      <w:rFonts w:eastAsia="Times New Roman" w:cs="Times New Roman"/>
      <w:kern w:val="0"/>
      <w:sz w:val="22"/>
      <w:lang w:val="en-GB"/>
    </w:rPr>
  </w:style>
  <w:style w:type="paragraph" w:customStyle="1" w:styleId="Bodytextitalic">
    <w:name w:val="Body text italic"/>
    <w:basedOn w:val="BodyText"/>
    <w:rsid w:val="00C27CF3"/>
    <w:rPr>
      <w:i/>
      <w:iCs w:val="0"/>
    </w:rPr>
  </w:style>
  <w:style w:type="character" w:customStyle="1" w:styleId="BulletList">
    <w:name w:val="Bullet List"/>
    <w:rsid w:val="00C27CF3"/>
  </w:style>
  <w:style w:type="paragraph" w:customStyle="1" w:styleId="Diagram">
    <w:name w:val="Diagram"/>
    <w:basedOn w:val="Normal"/>
    <w:rsid w:val="00C27CF3"/>
    <w:pPr>
      <w:bidi w:val="0"/>
      <w:spacing w:before="120" w:after="120" w:line="240" w:lineRule="auto"/>
      <w:jc w:val="both"/>
    </w:pPr>
    <w:rPr>
      <w:rFonts w:eastAsia="Times New Roman" w:cs="Times New Roman"/>
      <w:b/>
      <w:i/>
      <w:kern w:val="0"/>
      <w:sz w:val="22"/>
      <w:lang w:val="en-CA"/>
    </w:rPr>
  </w:style>
  <w:style w:type="character" w:customStyle="1" w:styleId="endnoterefe">
    <w:name w:val="endnote refe"/>
    <w:rsid w:val="00C27CF3"/>
    <w:rPr>
      <w:rFonts w:ascii="Courier New" w:hAnsi="Courier New"/>
      <w:noProof w:val="0"/>
      <w:sz w:val="20"/>
      <w:vertAlign w:val="superscript"/>
      <w:lang w:val="en-US"/>
    </w:rPr>
  </w:style>
  <w:style w:type="paragraph" w:customStyle="1" w:styleId="FOOTNOTETEX">
    <w:name w:val="FOOTNOTE TEX"/>
    <w:rsid w:val="00C27CF3"/>
    <w:pPr>
      <w:widowControl w:val="0"/>
      <w:tabs>
        <w:tab w:val="left" w:pos="-720"/>
      </w:tabs>
      <w:suppressAutoHyphens/>
    </w:pPr>
    <w:rPr>
      <w:rFonts w:ascii="Times New Roman" w:eastAsia="Times New Roman" w:hAnsi="Times New Roman" w:cs="Times New Roman"/>
      <w:lang w:val="en-US" w:eastAsia="en-US"/>
    </w:rPr>
  </w:style>
  <w:style w:type="paragraph" w:customStyle="1" w:styleId="Heading0">
    <w:name w:val="Heading"/>
    <w:basedOn w:val="Heading1"/>
    <w:next w:val="Normal"/>
    <w:rsid w:val="00C27CF3"/>
    <w:pPr>
      <w:tabs>
        <w:tab w:val="left" w:pos="720"/>
      </w:tabs>
      <w:bidi w:val="0"/>
      <w:spacing w:after="120"/>
      <w:jc w:val="center"/>
    </w:pPr>
    <w:rPr>
      <w:rFonts w:ascii="Times New Roman" w:eastAsia="Times New Roman" w:hAnsi="Times New Roman"/>
      <w:bCs w:val="0"/>
      <w:caps/>
      <w:kern w:val="0"/>
      <w:sz w:val="22"/>
      <w:szCs w:val="24"/>
      <w:lang w:val="en-GB" w:eastAsia="en-US"/>
    </w:rPr>
  </w:style>
  <w:style w:type="paragraph" w:customStyle="1" w:styleId="Heading-plain">
    <w:name w:val="Heading - plain"/>
    <w:basedOn w:val="Heading2"/>
    <w:next w:val="BodyText"/>
    <w:rsid w:val="00C27CF3"/>
    <w:pPr>
      <w:numPr>
        <w:numId w:val="17"/>
      </w:numPr>
      <w:tabs>
        <w:tab w:val="left" w:pos="720"/>
      </w:tabs>
      <w:bidi w:val="0"/>
      <w:spacing w:before="120" w:after="120" w:line="240" w:lineRule="auto"/>
      <w:ind w:left="0" w:firstLine="0"/>
      <w:jc w:val="center"/>
    </w:pPr>
    <w:rPr>
      <w:rFonts w:ascii="Times New Roman" w:hAnsi="Times New Roman"/>
      <w:b w:val="0"/>
      <w:bCs w:val="0"/>
      <w:iCs w:val="0"/>
      <w:kern w:val="0"/>
      <w:sz w:val="22"/>
      <w:szCs w:val="24"/>
      <w:u w:color="000000"/>
      <w:lang w:val="en-GB"/>
    </w:rPr>
  </w:style>
  <w:style w:type="paragraph" w:customStyle="1" w:styleId="HEADINGNOTFORTOC">
    <w:name w:val="HEADING (NOT FOR TOC)"/>
    <w:basedOn w:val="Heading1"/>
    <w:next w:val="Heading2"/>
    <w:rsid w:val="00C27CF3"/>
    <w:pPr>
      <w:tabs>
        <w:tab w:val="left" w:pos="720"/>
      </w:tabs>
      <w:bidi w:val="0"/>
      <w:spacing w:after="120"/>
      <w:jc w:val="center"/>
    </w:pPr>
    <w:rPr>
      <w:rFonts w:ascii="Times New Roman" w:eastAsia="Times New Roman" w:hAnsi="Times New Roman"/>
      <w:kern w:val="0"/>
      <w:sz w:val="22"/>
      <w:szCs w:val="24"/>
      <w:lang w:val="en-GB" w:eastAsia="en-US"/>
    </w:rPr>
  </w:style>
  <w:style w:type="paragraph" w:customStyle="1" w:styleId="Heading1centred">
    <w:name w:val="Heading 1 (centred)"/>
    <w:basedOn w:val="Heading1"/>
    <w:next w:val="Para1"/>
    <w:rsid w:val="00C27CF3"/>
    <w:pPr>
      <w:tabs>
        <w:tab w:val="left" w:pos="720"/>
      </w:tabs>
      <w:bidi w:val="0"/>
      <w:spacing w:after="120"/>
      <w:ind w:right="403"/>
      <w:jc w:val="center"/>
    </w:pPr>
    <w:rPr>
      <w:rFonts w:ascii="Times New Roman" w:eastAsia="Times New Roman" w:hAnsi="Times New Roman"/>
      <w:bCs w:val="0"/>
      <w:caps/>
      <w:kern w:val="0"/>
      <w:sz w:val="22"/>
      <w:szCs w:val="24"/>
      <w:lang w:val="en-GB" w:eastAsia="en-US"/>
    </w:rPr>
  </w:style>
  <w:style w:type="paragraph" w:customStyle="1" w:styleId="Heading2-lines">
    <w:name w:val="Heading 2 - lines"/>
    <w:basedOn w:val="Normal"/>
    <w:next w:val="Para1"/>
    <w:rsid w:val="00C27CF3"/>
    <w:pPr>
      <w:keepNext/>
      <w:bidi w:val="0"/>
      <w:spacing w:before="240" w:after="60" w:line="240" w:lineRule="auto"/>
      <w:ind w:left="1418" w:right="713" w:hanging="709"/>
      <w:jc w:val="center"/>
    </w:pPr>
    <w:rPr>
      <w:rFonts w:eastAsia="Times New Roman" w:cs="Times New Roman"/>
      <w:b/>
      <w:bCs/>
      <w:kern w:val="0"/>
      <w:sz w:val="22"/>
      <w:szCs w:val="28"/>
      <w:lang w:val="en-GB"/>
    </w:rPr>
  </w:style>
  <w:style w:type="paragraph" w:customStyle="1" w:styleId="Heading2-oneline">
    <w:name w:val="Heading 2 - one line"/>
    <w:basedOn w:val="Normal"/>
    <w:rsid w:val="00C27CF3"/>
    <w:pPr>
      <w:keepNext/>
      <w:keepLines/>
      <w:bidi w:val="0"/>
      <w:spacing w:before="120" w:after="120" w:line="240" w:lineRule="auto"/>
      <w:ind w:right="6"/>
      <w:jc w:val="center"/>
    </w:pPr>
    <w:rPr>
      <w:rFonts w:eastAsia="Times New Roman" w:cs="Times New Roman"/>
      <w:i/>
      <w:kern w:val="0"/>
      <w:sz w:val="22"/>
      <w:lang w:val="en-GB"/>
    </w:rPr>
  </w:style>
  <w:style w:type="paragraph" w:customStyle="1" w:styleId="Heading2GTI">
    <w:name w:val="Heading 2 (GTI)"/>
    <w:basedOn w:val="Heading5"/>
    <w:rsid w:val="00C27CF3"/>
    <w:pPr>
      <w:numPr>
        <w:ilvl w:val="4"/>
      </w:numPr>
      <w:tabs>
        <w:tab w:val="num" w:pos="720"/>
      </w:tabs>
      <w:bidi w:val="0"/>
      <w:ind w:left="720" w:hanging="720"/>
      <w:jc w:val="both"/>
    </w:pPr>
    <w:rPr>
      <w:rFonts w:ascii="Times New Roman" w:eastAsia="Times New Roman" w:hAnsi="Times New Roman"/>
      <w:b w:val="0"/>
      <w:i/>
      <w:spacing w:val="0"/>
      <w:szCs w:val="26"/>
      <w:lang w:val="en-CA" w:eastAsia="en-US"/>
    </w:rPr>
  </w:style>
  <w:style w:type="paragraph" w:customStyle="1" w:styleId="Heading2multiline">
    <w:name w:val="Heading 2 (multiline)"/>
    <w:basedOn w:val="Heading1"/>
    <w:next w:val="Para1"/>
    <w:rsid w:val="00C27CF3"/>
    <w:pPr>
      <w:tabs>
        <w:tab w:val="left" w:pos="720"/>
      </w:tabs>
      <w:bidi w:val="0"/>
      <w:spacing w:before="120" w:after="120"/>
      <w:ind w:left="1843" w:right="998" w:hanging="567"/>
    </w:pPr>
    <w:rPr>
      <w:rFonts w:ascii="Times New Roman" w:eastAsia="Times New Roman" w:hAnsi="Times New Roman"/>
      <w:bCs w:val="0"/>
      <w:i/>
      <w:iCs/>
      <w:kern w:val="0"/>
      <w:sz w:val="22"/>
      <w:szCs w:val="24"/>
      <w:lang w:val="en-GB" w:eastAsia="en-US"/>
    </w:rPr>
  </w:style>
  <w:style w:type="paragraph" w:customStyle="1" w:styleId="Heading2longmultiline">
    <w:name w:val="Heading 2 (long multiline)"/>
    <w:basedOn w:val="Heading2multiline"/>
    <w:rsid w:val="00C27CF3"/>
    <w:pPr>
      <w:ind w:left="2127" w:hanging="1276"/>
    </w:pPr>
  </w:style>
  <w:style w:type="paragraph" w:customStyle="1" w:styleId="Heading3multiline">
    <w:name w:val="Heading 3 (multiline)"/>
    <w:basedOn w:val="Heading3"/>
    <w:next w:val="Para1"/>
    <w:rsid w:val="00C27CF3"/>
    <w:pPr>
      <w:tabs>
        <w:tab w:val="left" w:pos="567"/>
      </w:tabs>
      <w:bidi w:val="0"/>
      <w:spacing w:before="120" w:after="120" w:line="240" w:lineRule="auto"/>
      <w:ind w:left="1418" w:hanging="425"/>
      <w:jc w:val="left"/>
    </w:pPr>
    <w:rPr>
      <w:rFonts w:ascii="Times New Roman" w:hAnsi="Times New Roman"/>
      <w:b w:val="0"/>
      <w:bCs w:val="0"/>
      <w:i/>
      <w:iCs/>
      <w:kern w:val="0"/>
      <w:sz w:val="22"/>
      <w:szCs w:val="24"/>
      <w:lang w:val="en-GB"/>
    </w:rPr>
  </w:style>
  <w:style w:type="paragraph" w:customStyle="1" w:styleId="headingdecisionsectionmultiline">
    <w:name w:val="heading decision section multiline"/>
    <w:basedOn w:val="Heading-plain"/>
    <w:rsid w:val="00C27CF3"/>
    <w:pPr>
      <w:numPr>
        <w:numId w:val="18"/>
      </w:numPr>
      <w:tabs>
        <w:tab w:val="left" w:pos="720"/>
      </w:tabs>
      <w:ind w:left="1724" w:right="720" w:hanging="284"/>
      <w:jc w:val="left"/>
    </w:pPr>
  </w:style>
  <w:style w:type="paragraph" w:customStyle="1" w:styleId="headingdecisionsectiononeline">
    <w:name w:val="heading decision section one line"/>
    <w:basedOn w:val="Heading-plain"/>
    <w:rsid w:val="00C27CF3"/>
  </w:style>
  <w:style w:type="paragraph" w:customStyle="1" w:styleId="Heading40">
    <w:name w:val="Heading4"/>
    <w:basedOn w:val="Normal"/>
    <w:rsid w:val="00C27CF3"/>
    <w:pPr>
      <w:tabs>
        <w:tab w:val="num" w:pos="720"/>
      </w:tabs>
      <w:bidi w:val="0"/>
      <w:spacing w:before="120" w:after="120" w:line="240" w:lineRule="auto"/>
      <w:ind w:left="720" w:hanging="720"/>
      <w:jc w:val="both"/>
    </w:pPr>
    <w:rPr>
      <w:rFonts w:eastAsia="Times New Roman" w:cs="Times New Roman"/>
      <w:b/>
      <w:i/>
      <w:iCs/>
      <w:kern w:val="0"/>
      <w:sz w:val="22"/>
      <w:lang w:val="en-GB"/>
    </w:rPr>
  </w:style>
  <w:style w:type="paragraph" w:customStyle="1" w:styleId="Heading-plain0">
    <w:name w:val="Heading-plain"/>
    <w:basedOn w:val="Normal"/>
    <w:rsid w:val="00C27CF3"/>
    <w:pPr>
      <w:bidi w:val="0"/>
      <w:spacing w:before="120" w:after="120" w:line="240" w:lineRule="auto"/>
      <w:jc w:val="center"/>
      <w:outlineLvl w:val="0"/>
    </w:pPr>
    <w:rPr>
      <w:rFonts w:eastAsia="Times New Roman" w:cs="Times New Roman"/>
      <w:i/>
      <w:iCs/>
      <w:kern w:val="0"/>
      <w:sz w:val="22"/>
      <w:lang w:val="en-GB"/>
    </w:rPr>
  </w:style>
  <w:style w:type="character" w:customStyle="1" w:styleId="Hyperlink1">
    <w:name w:val="Hyperlink1"/>
    <w:rsid w:val="00C27CF3"/>
  </w:style>
  <w:style w:type="paragraph" w:styleId="List2">
    <w:name w:val="List 2"/>
    <w:basedOn w:val="Normal"/>
    <w:rsid w:val="00C27CF3"/>
    <w:pPr>
      <w:bidi w:val="0"/>
      <w:spacing w:before="60" w:after="60" w:line="240" w:lineRule="auto"/>
      <w:ind w:left="714" w:hanging="357"/>
      <w:jc w:val="both"/>
    </w:pPr>
    <w:rPr>
      <w:rFonts w:eastAsia="Times New Roman" w:cs="Times New Roman"/>
      <w:kern w:val="0"/>
      <w:sz w:val="22"/>
      <w:lang w:val="en-GB"/>
    </w:rPr>
  </w:style>
  <w:style w:type="paragraph" w:styleId="List3">
    <w:name w:val="List 3"/>
    <w:basedOn w:val="Normal"/>
    <w:rsid w:val="00C27CF3"/>
    <w:pPr>
      <w:bidi w:val="0"/>
      <w:spacing w:before="60" w:after="60" w:line="240" w:lineRule="auto"/>
      <w:ind w:left="1077" w:hanging="357"/>
      <w:jc w:val="both"/>
    </w:pPr>
    <w:rPr>
      <w:rFonts w:ascii="Courier" w:eastAsia="Times New Roman" w:hAnsi="Courier" w:cs="Times New Roman"/>
      <w:kern w:val="0"/>
      <w:lang w:val="en-GB"/>
    </w:rPr>
  </w:style>
  <w:style w:type="paragraph" w:customStyle="1" w:styleId="Para1alternative">
    <w:name w:val="Para1 (alternative)"/>
    <w:basedOn w:val="Normal"/>
    <w:rsid w:val="00C27CF3"/>
    <w:pPr>
      <w:bidi w:val="0"/>
      <w:spacing w:before="240" w:after="120" w:line="240" w:lineRule="auto"/>
      <w:jc w:val="both"/>
    </w:pPr>
    <w:rPr>
      <w:rFonts w:eastAsia="MS Mincho" w:cs="Times New Roman"/>
      <w:snapToGrid w:val="0"/>
      <w:kern w:val="0"/>
      <w:sz w:val="22"/>
      <w:szCs w:val="18"/>
      <w:lang w:val="en-GB"/>
    </w:rPr>
  </w:style>
  <w:style w:type="paragraph" w:customStyle="1" w:styleId="Para-decision">
    <w:name w:val="Para-decision"/>
    <w:basedOn w:val="Normal"/>
    <w:rsid w:val="00C27CF3"/>
    <w:pPr>
      <w:tabs>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firstLine="720"/>
      <w:jc w:val="left"/>
      <w:textAlignment w:val="baseline"/>
    </w:pPr>
    <w:rPr>
      <w:rFonts w:ascii="Courier" w:eastAsia="Times New Roman" w:hAnsi="Courier" w:cs="Times New Roman"/>
      <w:color w:val="000000"/>
      <w:kern w:val="0"/>
      <w:szCs w:val="20"/>
      <w:lang w:val="en-GB"/>
    </w:rPr>
  </w:style>
  <w:style w:type="character" w:customStyle="1" w:styleId="PersonalComposeStyle">
    <w:name w:val="Personal Compose Style"/>
    <w:rsid w:val="00C27CF3"/>
    <w:rPr>
      <w:rFonts w:ascii="Arial" w:hAnsi="Arial" w:cs="Arial"/>
      <w:color w:val="auto"/>
      <w:sz w:val="20"/>
    </w:rPr>
  </w:style>
  <w:style w:type="character" w:customStyle="1" w:styleId="PersonalReplyStyle">
    <w:name w:val="Personal Reply Style"/>
    <w:rsid w:val="00C27CF3"/>
    <w:rPr>
      <w:rFonts w:ascii="Arial" w:hAnsi="Arial" w:cs="Arial"/>
      <w:color w:val="auto"/>
      <w:sz w:val="20"/>
    </w:rPr>
  </w:style>
  <w:style w:type="paragraph" w:customStyle="1" w:styleId="Style1">
    <w:name w:val="Style1"/>
    <w:basedOn w:val="BodyText2"/>
    <w:rsid w:val="00C27CF3"/>
    <w:pPr>
      <w:numPr>
        <w:ilvl w:val="1"/>
        <w:numId w:val="21"/>
      </w:numPr>
      <w:tabs>
        <w:tab w:val="left" w:pos="1440"/>
      </w:tabs>
      <w:spacing w:before="120" w:line="240" w:lineRule="auto"/>
    </w:pPr>
    <w:rPr>
      <w:szCs w:val="20"/>
    </w:rPr>
  </w:style>
  <w:style w:type="paragraph" w:customStyle="1" w:styleId="subhead">
    <w:name w:val="subhead"/>
    <w:basedOn w:val="Normal"/>
    <w:next w:val="Para1"/>
    <w:rsid w:val="00C27CF3"/>
    <w:pPr>
      <w:bidi w:val="0"/>
      <w:spacing w:before="120" w:after="120" w:line="240" w:lineRule="auto"/>
      <w:jc w:val="center"/>
    </w:pPr>
    <w:rPr>
      <w:rFonts w:eastAsia="Times New Roman" w:cs="Times New Roman"/>
      <w:i/>
      <w:kern w:val="0"/>
      <w:sz w:val="22"/>
      <w:szCs w:val="20"/>
      <w:lang w:val="en-GB"/>
    </w:rPr>
  </w:style>
  <w:style w:type="paragraph" w:customStyle="1" w:styleId="Subhead1">
    <w:name w:val="Subhead1"/>
    <w:basedOn w:val="Normal"/>
    <w:rsid w:val="00C27CF3"/>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bidi w:val="0"/>
      <w:adjustRightInd w:val="0"/>
      <w:spacing w:before="120" w:after="240" w:line="240" w:lineRule="exact"/>
      <w:ind w:left="1355" w:right="607" w:hanging="720"/>
      <w:jc w:val="left"/>
      <w:textAlignment w:val="baseline"/>
    </w:pPr>
    <w:rPr>
      <w:rFonts w:ascii="Courier" w:eastAsia="Times New Roman" w:hAnsi="Courier" w:cs="Times New Roman"/>
      <w:kern w:val="0"/>
      <w:szCs w:val="20"/>
      <w:lang w:val="en-GB"/>
    </w:rPr>
  </w:style>
  <w:style w:type="paragraph" w:styleId="Subtitle">
    <w:name w:val="Subtitle"/>
    <w:basedOn w:val="Normal"/>
    <w:link w:val="SubtitleChar"/>
    <w:qFormat/>
    <w:rsid w:val="00C27CF3"/>
    <w:pPr>
      <w:tabs>
        <w:tab w:val="center" w:pos="9214"/>
      </w:tabs>
      <w:bidi w:val="0"/>
      <w:spacing w:before="120" w:after="120" w:line="240" w:lineRule="auto"/>
      <w:jc w:val="both"/>
    </w:pPr>
    <w:rPr>
      <w:rFonts w:eastAsia="Times New Roman" w:cs="Times New Roman"/>
      <w:i/>
      <w:iCs/>
      <w:kern w:val="0"/>
      <w:sz w:val="22"/>
      <w:szCs w:val="20"/>
      <w:lang w:val="en-GB"/>
    </w:rPr>
  </w:style>
  <w:style w:type="character" w:customStyle="1" w:styleId="SubtitleChar">
    <w:name w:val="Subtitle Char"/>
    <w:basedOn w:val="DefaultParagraphFont"/>
    <w:link w:val="Subtitle"/>
    <w:rsid w:val="00C27CF3"/>
    <w:rPr>
      <w:rFonts w:ascii="Times New Roman" w:eastAsia="Times New Roman" w:hAnsi="Times New Roman" w:cs="Times New Roman"/>
      <w:i/>
      <w:iCs/>
      <w:sz w:val="22"/>
      <w:lang w:eastAsia="en-US"/>
    </w:rPr>
  </w:style>
  <w:style w:type="paragraph" w:customStyle="1" w:styleId="Title-secondary">
    <w:name w:val="Title - secondary"/>
    <w:basedOn w:val="Title"/>
    <w:next w:val="Heading2"/>
    <w:rsid w:val="00C27CF3"/>
    <w:pPr>
      <w:spacing w:before="120"/>
    </w:pPr>
    <w:rPr>
      <w:caps w:val="0"/>
    </w:rPr>
  </w:style>
  <w:style w:type="paragraph" w:customStyle="1" w:styleId="Title-body">
    <w:name w:val="Title-body"/>
    <w:basedOn w:val="Normal"/>
    <w:rsid w:val="00C27CF3"/>
    <w:pPr>
      <w:tabs>
        <w:tab w:val="right" w:pos="6095"/>
      </w:tabs>
      <w:bidi w:val="0"/>
      <w:spacing w:before="120" w:after="120" w:line="240" w:lineRule="auto"/>
      <w:jc w:val="center"/>
    </w:pPr>
    <w:rPr>
      <w:rFonts w:eastAsia="Times New Roman" w:cs="Times New Roman"/>
      <w:smallCaps/>
      <w:kern w:val="0"/>
      <w:sz w:val="22"/>
      <w:lang w:val="en-GB"/>
    </w:rPr>
  </w:style>
  <w:style w:type="character" w:customStyle="1" w:styleId="underline">
    <w:name w:val="underline"/>
    <w:rsid w:val="00C27CF3"/>
    <w:rPr>
      <w:rFonts w:ascii="Courier" w:hAnsi="Courier"/>
      <w:sz w:val="20"/>
      <w:u w:val="single"/>
    </w:rPr>
  </w:style>
  <w:style w:type="paragraph" w:customStyle="1" w:styleId="xl27">
    <w:name w:val="xl27"/>
    <w:basedOn w:val="Normal"/>
    <w:rsid w:val="00C27CF3"/>
    <w:pPr>
      <w:pBdr>
        <w:left w:val="single" w:sz="8" w:space="0" w:color="auto"/>
      </w:pBdr>
      <w:bidi w:val="0"/>
      <w:spacing w:before="100" w:beforeAutospacing="1" w:after="100" w:afterAutospacing="1" w:line="240" w:lineRule="auto"/>
      <w:jc w:val="left"/>
    </w:pPr>
    <w:rPr>
      <w:rFonts w:eastAsia="Arial Unicode MS" w:cs="Times New Roman"/>
      <w:b/>
      <w:bCs/>
      <w:kern w:val="0"/>
      <w:sz w:val="22"/>
      <w:szCs w:val="22"/>
    </w:rPr>
  </w:style>
  <w:style w:type="paragraph" w:customStyle="1" w:styleId="recordinput">
    <w:name w:val="recordinput"/>
    <w:basedOn w:val="Normal"/>
    <w:rsid w:val="00C27CF3"/>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label">
    <w:name w:val="recordlabel"/>
    <w:basedOn w:val="Normal"/>
    <w:rsid w:val="00C27CF3"/>
    <w:pPr>
      <w:pBdr>
        <w:bottom w:val="single" w:sz="6" w:space="0" w:color="FFFFFF"/>
      </w:pBdr>
      <w:bidi w:val="0"/>
      <w:spacing w:before="100" w:beforeAutospacing="1" w:after="100" w:afterAutospacing="1" w:line="240" w:lineRule="auto"/>
      <w:jc w:val="left"/>
      <w:textAlignment w:val="top"/>
    </w:pPr>
    <w:rPr>
      <w:rFonts w:ascii="Verdana" w:eastAsia="Arial Unicode MS" w:hAnsi="Verdana" w:cs="Arial Unicode MS"/>
      <w:b/>
      <w:bCs/>
      <w:color w:val="000000"/>
      <w:kern w:val="0"/>
      <w:sz w:val="16"/>
      <w:szCs w:val="16"/>
    </w:rPr>
  </w:style>
  <w:style w:type="paragraph" w:customStyle="1" w:styleId="recorddata">
    <w:name w:val="recorddata"/>
    <w:basedOn w:val="Normal"/>
    <w:rsid w:val="00C27CF3"/>
    <w:pPr>
      <w:pBdr>
        <w:bottom w:val="single" w:sz="6" w:space="0" w:color="FFFFFF"/>
      </w:pBdr>
      <w:bidi w:val="0"/>
      <w:spacing w:before="100" w:beforeAutospacing="1" w:after="100" w:afterAutospacing="1" w:line="240" w:lineRule="auto"/>
      <w:jc w:val="left"/>
      <w:textAlignment w:val="top"/>
    </w:pPr>
    <w:rPr>
      <w:rFonts w:ascii="Verdana" w:eastAsia="Arial Unicode MS" w:hAnsi="Verdana" w:cs="Arial Unicode MS"/>
      <w:kern w:val="0"/>
      <w:sz w:val="16"/>
      <w:szCs w:val="16"/>
    </w:rPr>
  </w:style>
  <w:style w:type="paragraph" w:customStyle="1" w:styleId="recordinfo">
    <w:name w:val="recordinfo"/>
    <w:basedOn w:val="Normal"/>
    <w:rsid w:val="00C27CF3"/>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hilite">
    <w:name w:val="recordhilite"/>
    <w:basedOn w:val="Normal"/>
    <w:rsid w:val="00C27CF3"/>
    <w:pPr>
      <w:shd w:val="clear" w:color="auto" w:fill="DDDDDD"/>
      <w:bidi w:val="0"/>
      <w:spacing w:before="100" w:beforeAutospacing="1" w:after="100" w:afterAutospacing="1" w:line="240" w:lineRule="auto"/>
      <w:jc w:val="left"/>
    </w:pPr>
    <w:rPr>
      <w:rFonts w:ascii="Verdana" w:eastAsia="Arial Unicode MS" w:hAnsi="Verdana" w:cs="Arial Unicode MS"/>
      <w:b/>
      <w:bCs/>
      <w:kern w:val="0"/>
      <w:sz w:val="16"/>
      <w:szCs w:val="16"/>
    </w:rPr>
  </w:style>
  <w:style w:type="paragraph" w:customStyle="1" w:styleId="recordlabel2">
    <w:name w:val="recordlabel2"/>
    <w:basedOn w:val="Normal"/>
    <w:rsid w:val="00C27CF3"/>
    <w:pPr>
      <w:pBdr>
        <w:bottom w:val="single" w:sz="6" w:space="0" w:color="FFFFFF"/>
      </w:pBdr>
      <w:shd w:val="clear" w:color="auto" w:fill="CECF9C"/>
      <w:bidi w:val="0"/>
      <w:spacing w:before="100" w:beforeAutospacing="1" w:after="100" w:afterAutospacing="1" w:line="240" w:lineRule="auto"/>
      <w:jc w:val="left"/>
    </w:pPr>
    <w:rPr>
      <w:rFonts w:ascii="Verdana" w:eastAsia="Arial Unicode MS" w:hAnsi="Verdana" w:cs="Arial Unicode MS"/>
      <w:b/>
      <w:bCs/>
      <w:color w:val="000000"/>
      <w:kern w:val="0"/>
      <w:sz w:val="16"/>
      <w:szCs w:val="16"/>
    </w:rPr>
  </w:style>
  <w:style w:type="paragraph" w:customStyle="1" w:styleId="recorddata2">
    <w:name w:val="recorddata2"/>
    <w:basedOn w:val="Normal"/>
    <w:rsid w:val="00C27CF3"/>
    <w:pPr>
      <w:pBdr>
        <w:bottom w:val="single" w:sz="6" w:space="0" w:color="FFFFFF"/>
      </w:pBdr>
      <w:shd w:val="clear" w:color="auto" w:fill="F0F0F0"/>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sectionbox">
    <w:name w:val="recordsectionbox"/>
    <w:basedOn w:val="Normal"/>
    <w:rsid w:val="00C27CF3"/>
    <w:pPr>
      <w:shd w:val="clear" w:color="auto" w:fill="EFEFDF"/>
      <w:bidi w:val="0"/>
      <w:spacing w:before="100" w:beforeAutospacing="1" w:after="100" w:afterAutospacing="1" w:line="240" w:lineRule="auto"/>
      <w:jc w:val="left"/>
    </w:pPr>
    <w:rPr>
      <w:rFonts w:ascii="Verdana" w:eastAsia="Arial Unicode MS" w:hAnsi="Verdana" w:cs="Arial Unicode MS"/>
      <w:b/>
      <w:bCs/>
      <w:color w:val="000000"/>
      <w:kern w:val="0"/>
      <w:sz w:val="18"/>
      <w:szCs w:val="18"/>
    </w:rPr>
  </w:style>
  <w:style w:type="paragraph" w:customStyle="1" w:styleId="recordsectionsepbox">
    <w:name w:val="recordsectionsepbox"/>
    <w:basedOn w:val="Normal"/>
    <w:rsid w:val="00C27CF3"/>
    <w:pPr>
      <w:shd w:val="clear" w:color="auto" w:fill="EFEFDF"/>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recordinputbox">
    <w:name w:val="recordinputbox"/>
    <w:basedOn w:val="Normal"/>
    <w:rsid w:val="00C27CF3"/>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labelbox">
    <w:name w:val="recordlabelbox"/>
    <w:basedOn w:val="Normal"/>
    <w:rsid w:val="00C27CF3"/>
    <w:pPr>
      <w:shd w:val="clear" w:color="auto" w:fill="EFEFDF"/>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databox">
    <w:name w:val="recorddatabox"/>
    <w:basedOn w:val="Normal"/>
    <w:rsid w:val="00C27CF3"/>
    <w:pPr>
      <w:shd w:val="clear" w:color="auto" w:fill="EFEFDF"/>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infobox">
    <w:name w:val="recordinfobox"/>
    <w:basedOn w:val="Normal"/>
    <w:rsid w:val="00C27CF3"/>
    <w:pPr>
      <w:shd w:val="clear" w:color="auto" w:fill="EFEFDF"/>
      <w:bidi w:val="0"/>
      <w:spacing w:before="100" w:beforeAutospacing="1" w:after="100" w:afterAutospacing="1" w:line="240" w:lineRule="auto"/>
      <w:jc w:val="left"/>
    </w:pPr>
    <w:rPr>
      <w:rFonts w:ascii="Verdana" w:eastAsia="Arial Unicode MS" w:hAnsi="Verdana" w:cs="Arial Unicode MS"/>
      <w:i/>
      <w:iCs/>
      <w:kern w:val="0"/>
      <w:sz w:val="16"/>
      <w:szCs w:val="16"/>
    </w:rPr>
  </w:style>
  <w:style w:type="paragraph" w:customStyle="1" w:styleId="resultdata">
    <w:name w:val="resultdata"/>
    <w:basedOn w:val="Normal"/>
    <w:rsid w:val="00C27CF3"/>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small">
    <w:name w:val="small"/>
    <w:basedOn w:val="Normal"/>
    <w:rsid w:val="00C27CF3"/>
    <w:pPr>
      <w:bidi w:val="0"/>
      <w:spacing w:before="100" w:beforeAutospacing="1" w:after="100" w:afterAutospacing="1" w:line="240" w:lineRule="auto"/>
      <w:jc w:val="left"/>
    </w:pPr>
    <w:rPr>
      <w:rFonts w:ascii="Verdana" w:eastAsia="Arial Unicode MS" w:hAnsi="Verdana" w:cs="Arial Unicode MS"/>
      <w:kern w:val="0"/>
      <w:sz w:val="14"/>
      <w:szCs w:val="14"/>
    </w:rPr>
  </w:style>
  <w:style w:type="paragraph" w:customStyle="1" w:styleId="smalltext">
    <w:name w:val="smalltext"/>
    <w:basedOn w:val="Normal"/>
    <w:rsid w:val="00C27CF3"/>
    <w:pPr>
      <w:bidi w:val="0"/>
      <w:spacing w:before="100" w:beforeAutospacing="1" w:after="100" w:afterAutospacing="1" w:line="240" w:lineRule="auto"/>
      <w:jc w:val="left"/>
    </w:pPr>
    <w:rPr>
      <w:rFonts w:ascii="Verdana" w:eastAsia="Arial Unicode MS" w:hAnsi="Verdana" w:cs="Arial Unicode MS"/>
      <w:kern w:val="0"/>
      <w:sz w:val="14"/>
      <w:szCs w:val="14"/>
    </w:rPr>
  </w:style>
  <w:style w:type="paragraph" w:customStyle="1" w:styleId="largetext">
    <w:name w:val="largetext"/>
    <w:basedOn w:val="Normal"/>
    <w:rsid w:val="00C27CF3"/>
    <w:pPr>
      <w:bidi w:val="0"/>
      <w:spacing w:before="100" w:beforeAutospacing="1" w:after="100" w:afterAutospacing="1" w:line="240" w:lineRule="auto"/>
      <w:jc w:val="left"/>
    </w:pPr>
    <w:rPr>
      <w:rFonts w:ascii="Verdana" w:eastAsia="Arial Unicode MS" w:hAnsi="Verdana" w:cs="Arial Unicode MS"/>
      <w:kern w:val="0"/>
      <w:sz w:val="18"/>
      <w:szCs w:val="18"/>
    </w:rPr>
  </w:style>
  <w:style w:type="paragraph" w:customStyle="1" w:styleId="section">
    <w:name w:val="section"/>
    <w:basedOn w:val="Normal"/>
    <w:rsid w:val="00C27CF3"/>
    <w:pPr>
      <w:bidi w:val="0"/>
      <w:spacing w:before="100" w:beforeAutospacing="1" w:after="100" w:afterAutospacing="1" w:line="240" w:lineRule="auto"/>
      <w:jc w:val="left"/>
    </w:pPr>
    <w:rPr>
      <w:rFonts w:ascii="Verdana" w:eastAsia="Arial Unicode MS" w:hAnsi="Verdana" w:cs="Arial Unicode MS"/>
      <w:color w:val="000000"/>
      <w:kern w:val="0"/>
      <w:szCs w:val="20"/>
    </w:rPr>
  </w:style>
  <w:style w:type="paragraph" w:customStyle="1" w:styleId="subsection">
    <w:name w:val="subsection"/>
    <w:basedOn w:val="Normal"/>
    <w:rsid w:val="00C27CF3"/>
    <w:pPr>
      <w:bidi w:val="0"/>
      <w:spacing w:before="100" w:beforeAutospacing="1" w:after="100" w:afterAutospacing="1" w:line="240" w:lineRule="auto"/>
      <w:jc w:val="left"/>
    </w:pPr>
    <w:rPr>
      <w:rFonts w:ascii="Verdana" w:eastAsia="Arial Unicode MS" w:hAnsi="Verdana" w:cs="Arial Unicode MS"/>
      <w:color w:val="000000"/>
      <w:kern w:val="0"/>
      <w:sz w:val="18"/>
      <w:szCs w:val="18"/>
    </w:rPr>
  </w:style>
  <w:style w:type="paragraph" w:customStyle="1" w:styleId="itemtitle">
    <w:name w:val="itemtitle"/>
    <w:basedOn w:val="Normal"/>
    <w:rsid w:val="00C27CF3"/>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paragraph" w:customStyle="1" w:styleId="box">
    <w:name w:val="box"/>
    <w:basedOn w:val="Normal"/>
    <w:rsid w:val="00C27CF3"/>
    <w:pPr>
      <w:shd w:val="clear" w:color="auto" w:fill="EFEFDF"/>
      <w:bidi w:val="0"/>
      <w:spacing w:before="100" w:beforeAutospacing="1" w:after="100" w:afterAutospacing="1" w:line="240" w:lineRule="auto"/>
      <w:jc w:val="left"/>
    </w:pPr>
    <w:rPr>
      <w:rFonts w:ascii="Arial Unicode MS" w:eastAsia="Arial Unicode MS" w:hAnsi="Arial Unicode MS" w:cs="Arial Unicode MS"/>
      <w:kern w:val="0"/>
      <w:sz w:val="15"/>
      <w:szCs w:val="15"/>
    </w:rPr>
  </w:style>
  <w:style w:type="paragraph" w:customStyle="1" w:styleId="rightboxtitle">
    <w:name w:val="rightboxtitle"/>
    <w:basedOn w:val="Normal"/>
    <w:rsid w:val="00C27CF3"/>
    <w:pPr>
      <w:bidi w:val="0"/>
      <w:spacing w:before="100" w:beforeAutospacing="1" w:after="100" w:afterAutospacing="1" w:line="240" w:lineRule="auto"/>
      <w:jc w:val="left"/>
    </w:pPr>
    <w:rPr>
      <w:rFonts w:ascii="Arial Unicode MS" w:eastAsia="Arial Unicode MS" w:hAnsi="Arial Unicode MS" w:cs="Arial Unicode MS"/>
      <w:b/>
      <w:bCs/>
      <w:kern w:val="0"/>
      <w:sz w:val="16"/>
      <w:szCs w:val="16"/>
    </w:rPr>
  </w:style>
  <w:style w:type="paragraph" w:customStyle="1" w:styleId="rightboxsection">
    <w:name w:val="rightboxsection"/>
    <w:basedOn w:val="Normal"/>
    <w:rsid w:val="00C27CF3"/>
    <w:pPr>
      <w:bidi w:val="0"/>
      <w:spacing w:before="100" w:beforeAutospacing="1" w:after="100" w:afterAutospacing="1" w:line="240" w:lineRule="auto"/>
      <w:jc w:val="center"/>
    </w:pPr>
    <w:rPr>
      <w:rFonts w:ascii="Arial Unicode MS" w:eastAsia="Arial Unicode MS" w:hAnsi="Arial Unicode MS" w:cs="Arial Unicode MS"/>
      <w:i/>
      <w:iCs/>
      <w:kern w:val="0"/>
      <w:sz w:val="16"/>
      <w:szCs w:val="16"/>
    </w:rPr>
  </w:style>
  <w:style w:type="paragraph" w:customStyle="1" w:styleId="rightbox">
    <w:name w:val="rightbox"/>
    <w:basedOn w:val="Normal"/>
    <w:rsid w:val="00C27CF3"/>
    <w:pPr>
      <w:bidi w:val="0"/>
      <w:spacing w:before="100" w:beforeAutospacing="1" w:after="100" w:afterAutospacing="1" w:line="240" w:lineRule="auto"/>
      <w:jc w:val="left"/>
    </w:pPr>
    <w:rPr>
      <w:rFonts w:ascii="Arial Unicode MS" w:eastAsia="Arial Unicode MS" w:hAnsi="Arial Unicode MS" w:cs="Arial Unicode MS"/>
      <w:kern w:val="0"/>
      <w:sz w:val="14"/>
      <w:szCs w:val="14"/>
    </w:rPr>
  </w:style>
  <w:style w:type="paragraph" w:customStyle="1" w:styleId="homesectionbody">
    <w:name w:val="homesectionbody"/>
    <w:basedOn w:val="Normal"/>
    <w:rsid w:val="00C27CF3"/>
    <w:pPr>
      <w:pBdr>
        <w:left w:val="single" w:sz="6" w:space="3" w:color="CCCCCC"/>
        <w:bottom w:val="single" w:sz="6" w:space="2" w:color="CCCCCC"/>
        <w:right w:val="single" w:sz="6" w:space="3" w:color="CCCCCC"/>
      </w:pBdr>
      <w:bidi w:val="0"/>
      <w:spacing w:before="100" w:beforeAutospacing="1" w:after="100" w:afterAutospacing="1" w:line="240" w:lineRule="auto"/>
      <w:jc w:val="left"/>
      <w:textAlignment w:val="top"/>
    </w:pPr>
    <w:rPr>
      <w:rFonts w:ascii="Verdana" w:eastAsia="Arial Unicode MS" w:hAnsi="Verdana" w:cs="Arial Unicode MS"/>
      <w:color w:val="000000"/>
      <w:kern w:val="0"/>
      <w:sz w:val="14"/>
      <w:szCs w:val="14"/>
    </w:rPr>
  </w:style>
  <w:style w:type="paragraph" w:customStyle="1" w:styleId="cmsboxdashed">
    <w:name w:val="cms_box_dashed"/>
    <w:basedOn w:val="Normal"/>
    <w:rsid w:val="00C27CF3"/>
    <w:pPr>
      <w:pBdr>
        <w:top w:val="dashed" w:sz="6" w:space="6" w:color="C0C0C0"/>
        <w:left w:val="dashed" w:sz="6" w:space="6" w:color="C0C0C0"/>
        <w:bottom w:val="dashed" w:sz="6" w:space="6" w:color="C0C0C0"/>
        <w:right w:val="dashed" w:sz="6" w:space="6" w:color="C0C0C0"/>
      </w:pBdr>
      <w:shd w:val="clear" w:color="auto" w:fill="F8F8F8"/>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cmsmenufont">
    <w:name w:val="cms_menu_font"/>
    <w:basedOn w:val="Normal"/>
    <w:rsid w:val="00C27CF3"/>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cmsmenuitem">
    <w:name w:val="cms_menu_item"/>
    <w:basedOn w:val="Normal"/>
    <w:rsid w:val="00C27CF3"/>
    <w:pPr>
      <w:pBdr>
        <w:bottom w:val="single" w:sz="6" w:space="0" w:color="FFFFFF"/>
      </w:pBdr>
      <w:shd w:val="clear" w:color="auto" w:fill="BDC7C7"/>
      <w:bidi w:val="0"/>
      <w:spacing w:before="100" w:beforeAutospacing="1" w:after="100" w:afterAutospacing="1" w:line="240" w:lineRule="auto"/>
      <w:jc w:val="left"/>
    </w:pPr>
    <w:rPr>
      <w:rFonts w:ascii="Verdana" w:eastAsia="Arial Unicode MS" w:hAnsi="Verdana" w:cs="Arial Unicode MS"/>
      <w:b/>
      <w:bCs/>
      <w:color w:val="FFFFFF"/>
      <w:kern w:val="0"/>
      <w:sz w:val="15"/>
      <w:szCs w:val="15"/>
    </w:rPr>
  </w:style>
  <w:style w:type="paragraph" w:customStyle="1" w:styleId="cmsmenusubitem">
    <w:name w:val="cms_menu_subitem"/>
    <w:basedOn w:val="Normal"/>
    <w:rsid w:val="00C27CF3"/>
    <w:pPr>
      <w:pBdr>
        <w:bottom w:val="single" w:sz="6" w:space="3" w:color="FFFFFF"/>
      </w:pBdr>
      <w:shd w:val="clear" w:color="auto" w:fill="EEEBE2"/>
      <w:bidi w:val="0"/>
      <w:spacing w:before="100" w:beforeAutospacing="1" w:after="100" w:afterAutospacing="1" w:line="240" w:lineRule="auto"/>
      <w:jc w:val="left"/>
    </w:pPr>
    <w:rPr>
      <w:rFonts w:ascii="Verdana" w:eastAsia="Arial Unicode MS" w:hAnsi="Verdana" w:cs="Arial Unicode MS"/>
      <w:color w:val="303030"/>
      <w:kern w:val="0"/>
      <w:sz w:val="15"/>
      <w:szCs w:val="15"/>
    </w:rPr>
  </w:style>
  <w:style w:type="paragraph" w:customStyle="1" w:styleId="cmsbuttonsmall">
    <w:name w:val="cms_button_small"/>
    <w:basedOn w:val="Normal"/>
    <w:rsid w:val="00C27CF3"/>
    <w:pPr>
      <w:bidi w:val="0"/>
      <w:spacing w:before="100" w:beforeAutospacing="1" w:after="100" w:afterAutospacing="1" w:line="240" w:lineRule="auto"/>
      <w:jc w:val="left"/>
    </w:pPr>
    <w:rPr>
      <w:rFonts w:ascii="Tahoma" w:eastAsia="Arial Unicode MS" w:hAnsi="Tahoma" w:cs="Tahoma"/>
      <w:kern w:val="0"/>
      <w:sz w:val="14"/>
      <w:szCs w:val="14"/>
    </w:rPr>
  </w:style>
  <w:style w:type="paragraph" w:customStyle="1" w:styleId="cmsformsection">
    <w:name w:val="cms_form_section"/>
    <w:basedOn w:val="Normal"/>
    <w:rsid w:val="00C27CF3"/>
    <w:pPr>
      <w:shd w:val="clear" w:color="auto" w:fill="DCDCDC"/>
      <w:bidi w:val="0"/>
      <w:spacing w:before="100" w:beforeAutospacing="1" w:after="60" w:line="240" w:lineRule="auto"/>
      <w:jc w:val="left"/>
    </w:pPr>
    <w:rPr>
      <w:rFonts w:ascii="Arial Unicode MS" w:eastAsia="Arial Unicode MS" w:hAnsi="Arial Unicode MS" w:cs="Arial Unicode MS"/>
      <w:b/>
      <w:bCs/>
      <w:kern w:val="0"/>
      <w:sz w:val="24"/>
    </w:rPr>
  </w:style>
  <w:style w:type="paragraph" w:customStyle="1" w:styleId="skin-titledbox-title">
    <w:name w:val="skin-titledbox-title"/>
    <w:basedOn w:val="Normal"/>
    <w:rsid w:val="00C27CF3"/>
    <w:pPr>
      <w:pBdr>
        <w:top w:val="single" w:sz="6" w:space="3" w:color="C0C0C0"/>
        <w:left w:val="single" w:sz="6" w:space="6" w:color="C0C0C0"/>
        <w:bottom w:val="single" w:sz="6" w:space="3" w:color="C0C0C0"/>
        <w:right w:val="single" w:sz="6" w:space="6" w:color="C0C0C0"/>
      </w:pBdr>
      <w:shd w:val="clear" w:color="auto" w:fill="DCDCDD"/>
      <w:bidi w:val="0"/>
      <w:spacing w:before="100" w:beforeAutospacing="1" w:after="30" w:line="240" w:lineRule="auto"/>
      <w:jc w:val="left"/>
    </w:pPr>
    <w:rPr>
      <w:rFonts w:ascii="Verdana" w:eastAsia="Arial Unicode MS" w:hAnsi="Verdana" w:cs="Arial Unicode MS"/>
      <w:b/>
      <w:bCs/>
      <w:caps/>
      <w:color w:val="333333"/>
      <w:kern w:val="0"/>
      <w:sz w:val="15"/>
      <w:szCs w:val="15"/>
    </w:rPr>
  </w:style>
  <w:style w:type="paragraph" w:customStyle="1" w:styleId="skin-titledbox-content">
    <w:name w:val="skin-titledbox-content"/>
    <w:basedOn w:val="Normal"/>
    <w:rsid w:val="00C27CF3"/>
    <w:pPr>
      <w:pBdr>
        <w:top w:val="single" w:sz="6" w:space="6" w:color="C0C0C0"/>
        <w:left w:val="single" w:sz="6" w:space="6" w:color="C0C0C0"/>
        <w:bottom w:val="single" w:sz="6" w:space="6" w:color="C0C0C0"/>
        <w:right w:val="single" w:sz="6" w:space="6" w:color="C0C0C0"/>
      </w:pBdr>
      <w:shd w:val="clear" w:color="auto" w:fill="F6F4E6"/>
      <w:bidi w:val="0"/>
      <w:spacing w:before="100" w:beforeAutospacing="1" w:after="240" w:line="240" w:lineRule="auto"/>
      <w:jc w:val="left"/>
    </w:pPr>
    <w:rPr>
      <w:rFonts w:ascii="Arial Unicode MS" w:eastAsia="Arial Unicode MS" w:hAnsi="Arial Unicode MS" w:cs="Arial Unicode MS"/>
      <w:kern w:val="0"/>
      <w:sz w:val="24"/>
    </w:rPr>
  </w:style>
  <w:style w:type="paragraph" w:customStyle="1" w:styleId="hcell">
    <w:name w:val="hcell"/>
    <w:basedOn w:val="Normal"/>
    <w:rsid w:val="00C27CF3"/>
    <w:pPr>
      <w:bidi w:val="0"/>
      <w:spacing w:before="100" w:beforeAutospacing="1" w:after="100" w:afterAutospacing="1" w:line="240" w:lineRule="atLeast"/>
      <w:jc w:val="left"/>
    </w:pPr>
    <w:rPr>
      <w:rFonts w:ascii="Verdana" w:eastAsia="Arial Unicode MS" w:hAnsi="Verdana" w:cs="Arial Unicode MS"/>
      <w:color w:val="333333"/>
      <w:kern w:val="0"/>
      <w:sz w:val="17"/>
      <w:szCs w:val="17"/>
    </w:rPr>
  </w:style>
  <w:style w:type="paragraph" w:customStyle="1" w:styleId="fheader">
    <w:name w:val="fheader"/>
    <w:basedOn w:val="Normal"/>
    <w:rsid w:val="00C27CF3"/>
    <w:pPr>
      <w:shd w:val="clear" w:color="auto" w:fill="C0C0C4"/>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fcell">
    <w:name w:val="fcell"/>
    <w:basedOn w:val="Normal"/>
    <w:rsid w:val="00C27CF3"/>
    <w:pPr>
      <w:shd w:val="clear" w:color="auto" w:fill="F0F0F0"/>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fcell2">
    <w:name w:val="fcell2"/>
    <w:basedOn w:val="Normal"/>
    <w:rsid w:val="00C27CF3"/>
    <w:pPr>
      <w:shd w:val="clear" w:color="auto" w:fill="E0E0E0"/>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cmsdesignbox">
    <w:name w:val="cms_designbox"/>
    <w:basedOn w:val="Normal"/>
    <w:rsid w:val="00C27CF3"/>
    <w:pPr>
      <w:pBdr>
        <w:top w:val="dotted" w:sz="6" w:space="2" w:color="669CC6"/>
        <w:left w:val="dotted" w:sz="6" w:space="2" w:color="669CC6"/>
        <w:bottom w:val="dotted" w:sz="6" w:space="2" w:color="669CC6"/>
        <w:right w:val="dotted" w:sz="6" w:space="2" w:color="669CC6"/>
      </w:pBdr>
      <w:bidi w:val="0"/>
      <w:spacing w:before="100" w:beforeAutospacing="1" w:after="100" w:afterAutospacing="1" w:line="240" w:lineRule="auto"/>
      <w:ind w:left="30" w:right="30"/>
      <w:jc w:val="left"/>
    </w:pPr>
    <w:rPr>
      <w:rFonts w:ascii="Arial Unicode MS" w:eastAsia="Arial Unicode MS" w:hAnsi="Arial Unicode MS" w:cs="Arial Unicode MS"/>
      <w:kern w:val="0"/>
      <w:sz w:val="24"/>
    </w:rPr>
  </w:style>
  <w:style w:type="paragraph" w:customStyle="1" w:styleId="cmsdrop">
    <w:name w:val="cmsdrop"/>
    <w:basedOn w:val="Normal"/>
    <w:rsid w:val="00C27CF3"/>
    <w:pPr>
      <w:pBdr>
        <w:top w:val="single" w:sz="24" w:space="0" w:color="FFFFFF"/>
        <w:bottom w:val="single" w:sz="24" w:space="0" w:color="FFFFFF"/>
      </w:pBdr>
      <w:shd w:val="clear" w:color="auto" w:fill="E0E0E0"/>
      <w:bidi w:val="0"/>
      <w:spacing w:before="100" w:beforeAutospacing="1" w:after="100" w:afterAutospacing="1" w:line="15" w:lineRule="atLeast"/>
      <w:jc w:val="left"/>
    </w:pPr>
    <w:rPr>
      <w:rFonts w:ascii="Arial Unicode MS" w:eastAsia="Arial Unicode MS" w:hAnsi="Arial Unicode MS" w:cs="Arial Unicode MS"/>
      <w:kern w:val="0"/>
      <w:sz w:val="2"/>
      <w:szCs w:val="2"/>
    </w:rPr>
  </w:style>
  <w:style w:type="paragraph" w:customStyle="1" w:styleId="herror">
    <w:name w:val="herror"/>
    <w:basedOn w:val="Normal"/>
    <w:rsid w:val="00C27CF3"/>
    <w:pPr>
      <w:bidi w:val="0"/>
      <w:spacing w:before="100" w:beforeAutospacing="1" w:after="100" w:afterAutospacing="1" w:line="260" w:lineRule="atLeast"/>
      <w:jc w:val="left"/>
    </w:pPr>
    <w:rPr>
      <w:rFonts w:ascii="Verdana" w:eastAsia="Arial Unicode MS" w:hAnsi="Verdana" w:cs="Arial Unicode MS"/>
      <w:b/>
      <w:bCs/>
      <w:color w:val="C00000"/>
      <w:kern w:val="0"/>
      <w:sz w:val="17"/>
      <w:szCs w:val="17"/>
    </w:rPr>
  </w:style>
  <w:style w:type="paragraph" w:customStyle="1" w:styleId="xbutton">
    <w:name w:val="xbutton"/>
    <w:basedOn w:val="Normal"/>
    <w:rsid w:val="00C27CF3"/>
    <w:pPr>
      <w:bidi w:val="0"/>
      <w:spacing w:before="45" w:after="100" w:afterAutospacing="1" w:line="240" w:lineRule="auto"/>
      <w:jc w:val="left"/>
    </w:pPr>
    <w:rPr>
      <w:rFonts w:ascii="Arial" w:eastAsia="Arial Unicode MS" w:hAnsi="Arial" w:cs="Arial"/>
      <w:b/>
      <w:bCs/>
      <w:color w:val="005197"/>
      <w:kern w:val="0"/>
      <w:sz w:val="17"/>
      <w:szCs w:val="17"/>
    </w:rPr>
  </w:style>
  <w:style w:type="character" w:customStyle="1" w:styleId="CharChar3">
    <w:name w:val="Char Char3"/>
    <w:rsid w:val="00C27CF3"/>
    <w:rPr>
      <w:rFonts w:ascii="Courier" w:hAnsi="Courier"/>
      <w:lang w:val="en-GB" w:eastAsia="en-US" w:bidi="ar-SA"/>
    </w:rPr>
  </w:style>
  <w:style w:type="paragraph" w:customStyle="1" w:styleId="para10">
    <w:name w:val="para1"/>
    <w:basedOn w:val="Normal"/>
    <w:rsid w:val="00C27CF3"/>
    <w:pPr>
      <w:bidi w:val="0"/>
      <w:spacing w:before="100" w:beforeAutospacing="1" w:after="100" w:afterAutospacing="1" w:line="240" w:lineRule="auto"/>
      <w:jc w:val="left"/>
    </w:pPr>
    <w:rPr>
      <w:rFonts w:eastAsia="Times New Roman" w:cs="Times New Roman"/>
      <w:kern w:val="0"/>
      <w:sz w:val="24"/>
    </w:rPr>
  </w:style>
  <w:style w:type="paragraph" w:customStyle="1" w:styleId="StyleBodyTextItalicBlack">
    <w:name w:val="Style Body Text + Italic Black"/>
    <w:basedOn w:val="BodyText"/>
    <w:rsid w:val="00C27CF3"/>
    <w:rPr>
      <w:i/>
      <w:color w:val="000000"/>
    </w:rPr>
  </w:style>
  <w:style w:type="paragraph" w:styleId="CommentSubject">
    <w:name w:val="annotation subject"/>
    <w:basedOn w:val="CommentText"/>
    <w:next w:val="CommentText"/>
    <w:link w:val="CommentSubjectChar"/>
    <w:rsid w:val="00C27CF3"/>
    <w:rPr>
      <w:b/>
      <w:bCs/>
      <w:szCs w:val="20"/>
    </w:rPr>
  </w:style>
  <w:style w:type="character" w:customStyle="1" w:styleId="CommentSubjectChar">
    <w:name w:val="Comment Subject Char"/>
    <w:basedOn w:val="CommentTextChar"/>
    <w:link w:val="CommentSubject"/>
    <w:rsid w:val="00C27CF3"/>
    <w:rPr>
      <w:rFonts w:ascii="Times New Roman" w:eastAsia="Times New Roman" w:hAnsi="Times New Roman" w:cs="Times New Roman"/>
      <w:b/>
      <w:bCs/>
      <w:szCs w:val="24"/>
      <w:lang w:eastAsia="en-US"/>
    </w:rPr>
  </w:style>
  <w:style w:type="paragraph" w:customStyle="1" w:styleId="ColorfulList-Accent11">
    <w:name w:val="Colorful List - Accent 11"/>
    <w:basedOn w:val="Normal"/>
    <w:uiPriority w:val="34"/>
    <w:qFormat/>
    <w:rsid w:val="00C27CF3"/>
    <w:pPr>
      <w:bidi w:val="0"/>
      <w:spacing w:before="120" w:after="120" w:line="240" w:lineRule="auto"/>
      <w:ind w:left="720"/>
      <w:contextualSpacing/>
      <w:jc w:val="left"/>
    </w:pPr>
    <w:rPr>
      <w:rFonts w:eastAsia="Times New Roman" w:cs="Times New Roman"/>
      <w:kern w:val="0"/>
      <w:sz w:val="24"/>
      <w:lang w:val="en-CA" w:eastAsia="en-CA"/>
    </w:rPr>
  </w:style>
  <w:style w:type="numbering" w:customStyle="1" w:styleId="NoList11">
    <w:name w:val="No List11"/>
    <w:next w:val="NoList"/>
    <w:uiPriority w:val="99"/>
    <w:semiHidden/>
    <w:unhideWhenUsed/>
    <w:rsid w:val="00C27CF3"/>
  </w:style>
  <w:style w:type="paragraph" w:customStyle="1" w:styleId="xl69">
    <w:name w:val="xl69"/>
    <w:basedOn w:val="Normal"/>
    <w:rsid w:val="00C27CF3"/>
    <w:pPr>
      <w:pBdr>
        <w:top w:val="single" w:sz="4" w:space="0" w:color="auto"/>
        <w:left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b/>
      <w:bCs/>
      <w:kern w:val="0"/>
      <w:sz w:val="16"/>
      <w:szCs w:val="16"/>
      <w:lang w:val="en-CA" w:eastAsia="en-CA"/>
    </w:rPr>
  </w:style>
  <w:style w:type="paragraph" w:customStyle="1" w:styleId="xl70">
    <w:name w:val="xl70"/>
    <w:basedOn w:val="Normal"/>
    <w:rsid w:val="00C27CF3"/>
    <w:pPr>
      <w:pBdr>
        <w:top w:val="single" w:sz="4" w:space="0" w:color="auto"/>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1">
    <w:name w:val="xl71"/>
    <w:basedOn w:val="Normal"/>
    <w:rsid w:val="00C27CF3"/>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2">
    <w:name w:val="xl72"/>
    <w:basedOn w:val="Normal"/>
    <w:rsid w:val="00C27CF3"/>
    <w:pPr>
      <w:pBdr>
        <w:top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3">
    <w:name w:val="xl73"/>
    <w:basedOn w:val="Normal"/>
    <w:rsid w:val="00C27CF3"/>
    <w:pPr>
      <w:pBdr>
        <w:top w:val="single" w:sz="4" w:space="0" w:color="auto"/>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4">
    <w:name w:val="xl74"/>
    <w:basedOn w:val="Normal"/>
    <w:rsid w:val="00C27CF3"/>
    <w:pPr>
      <w:pBdr>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5">
    <w:name w:val="xl75"/>
    <w:basedOn w:val="Normal"/>
    <w:rsid w:val="00C27CF3"/>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6">
    <w:name w:val="xl76"/>
    <w:basedOn w:val="Normal"/>
    <w:rsid w:val="00C27CF3"/>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7">
    <w:name w:val="xl77"/>
    <w:basedOn w:val="Normal"/>
    <w:rsid w:val="00C27CF3"/>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8">
    <w:name w:val="xl78"/>
    <w:basedOn w:val="Normal"/>
    <w:rsid w:val="00C27CF3"/>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9">
    <w:name w:val="xl79"/>
    <w:basedOn w:val="Normal"/>
    <w:rsid w:val="00C27CF3"/>
    <w:pPr>
      <w:pBdr>
        <w:left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80">
    <w:name w:val="xl80"/>
    <w:basedOn w:val="Normal"/>
    <w:rsid w:val="00C27CF3"/>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1">
    <w:name w:val="xl81"/>
    <w:basedOn w:val="Normal"/>
    <w:rsid w:val="00C27CF3"/>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2">
    <w:name w:val="xl82"/>
    <w:basedOn w:val="Normal"/>
    <w:rsid w:val="00C27CF3"/>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3">
    <w:name w:val="xl83"/>
    <w:basedOn w:val="Normal"/>
    <w:rsid w:val="00C27CF3"/>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84">
    <w:name w:val="xl84"/>
    <w:basedOn w:val="Normal"/>
    <w:rsid w:val="00C27CF3"/>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5">
    <w:name w:val="xl85"/>
    <w:basedOn w:val="Normal"/>
    <w:rsid w:val="00C27CF3"/>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6">
    <w:name w:val="xl86"/>
    <w:basedOn w:val="Normal"/>
    <w:rsid w:val="00C27CF3"/>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7">
    <w:name w:val="xl87"/>
    <w:basedOn w:val="Normal"/>
    <w:rsid w:val="00C27CF3"/>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8">
    <w:name w:val="xl88"/>
    <w:basedOn w:val="Normal"/>
    <w:rsid w:val="00C27CF3"/>
    <w:pPr>
      <w:bidi w:val="0"/>
      <w:spacing w:before="100" w:beforeAutospacing="1" w:after="100" w:afterAutospacing="1" w:line="240" w:lineRule="auto"/>
      <w:jc w:val="left"/>
    </w:pPr>
    <w:rPr>
      <w:rFonts w:ascii="Arial" w:eastAsia="Times New Roman" w:hAnsi="Arial" w:cs="Arial"/>
      <w:color w:val="FF0000"/>
      <w:kern w:val="0"/>
      <w:sz w:val="24"/>
      <w:lang w:val="en-CA" w:eastAsia="en-CA"/>
    </w:rPr>
  </w:style>
  <w:style w:type="paragraph" w:customStyle="1" w:styleId="xl89">
    <w:name w:val="xl89"/>
    <w:basedOn w:val="Normal"/>
    <w:rsid w:val="00C27CF3"/>
    <w:pPr>
      <w:bidi w:val="0"/>
      <w:spacing w:before="100" w:beforeAutospacing="1" w:after="100" w:afterAutospacing="1" w:line="240" w:lineRule="auto"/>
      <w:jc w:val="left"/>
    </w:pPr>
    <w:rPr>
      <w:rFonts w:ascii="Arial" w:eastAsia="Times New Roman" w:hAnsi="Arial" w:cs="Arial"/>
      <w:b/>
      <w:bCs/>
      <w:kern w:val="0"/>
      <w:sz w:val="24"/>
      <w:lang w:val="en-CA" w:eastAsia="en-CA"/>
    </w:rPr>
  </w:style>
  <w:style w:type="paragraph" w:customStyle="1" w:styleId="xl90">
    <w:name w:val="xl90"/>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1">
    <w:name w:val="xl91"/>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2">
    <w:name w:val="xl92"/>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3">
    <w:name w:val="xl93"/>
    <w:basedOn w:val="Normal"/>
    <w:rsid w:val="00C27CF3"/>
    <w:pP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4">
    <w:name w:val="xl94"/>
    <w:basedOn w:val="Normal"/>
    <w:rsid w:val="00C27CF3"/>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5">
    <w:name w:val="xl95"/>
    <w:basedOn w:val="Normal"/>
    <w:rsid w:val="00C27CF3"/>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96">
    <w:name w:val="xl96"/>
    <w:basedOn w:val="Normal"/>
    <w:rsid w:val="00C27CF3"/>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7">
    <w:name w:val="xl97"/>
    <w:basedOn w:val="Normal"/>
    <w:rsid w:val="00C27CF3"/>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8">
    <w:name w:val="xl98"/>
    <w:basedOn w:val="Normal"/>
    <w:rsid w:val="00C27CF3"/>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9">
    <w:name w:val="xl99"/>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0">
    <w:name w:val="xl100"/>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1">
    <w:name w:val="xl101"/>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2">
    <w:name w:val="xl102"/>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numbering" w:customStyle="1" w:styleId="NoList2">
    <w:name w:val="No List2"/>
    <w:next w:val="NoList"/>
    <w:uiPriority w:val="99"/>
    <w:semiHidden/>
    <w:unhideWhenUsed/>
    <w:rsid w:val="00C27CF3"/>
  </w:style>
  <w:style w:type="numbering" w:customStyle="1" w:styleId="NoList3">
    <w:name w:val="No List3"/>
    <w:next w:val="NoList"/>
    <w:uiPriority w:val="99"/>
    <w:semiHidden/>
    <w:unhideWhenUsed/>
    <w:rsid w:val="00C27CF3"/>
  </w:style>
  <w:style w:type="paragraph" w:customStyle="1" w:styleId="ColorfulShading-Accent11">
    <w:name w:val="Colorful Shading - Accent 11"/>
    <w:hidden/>
    <w:uiPriority w:val="99"/>
    <w:semiHidden/>
    <w:rsid w:val="00C27CF3"/>
    <w:rPr>
      <w:rFonts w:ascii="Times New Roman" w:eastAsia="Times New Roman" w:hAnsi="Times New Roman" w:cs="Times New Roman"/>
      <w:sz w:val="22"/>
      <w:szCs w:val="24"/>
      <w:lang w:eastAsia="en-US"/>
    </w:rPr>
  </w:style>
  <w:style w:type="paragraph" w:customStyle="1" w:styleId="xl135">
    <w:name w:val="xl135"/>
    <w:basedOn w:val="Normal"/>
    <w:rsid w:val="00C27CF3"/>
    <w:pPr>
      <w:bidi w:val="0"/>
      <w:spacing w:before="100" w:beforeAutospacing="1" w:after="100" w:afterAutospacing="1" w:line="240" w:lineRule="auto"/>
      <w:jc w:val="left"/>
    </w:pPr>
    <w:rPr>
      <w:rFonts w:ascii="Arial" w:eastAsia="Times New Roman" w:hAnsi="Arial" w:cs="Arial"/>
      <w:kern w:val="0"/>
      <w:sz w:val="24"/>
      <w:lang w:val="en-CA" w:eastAsia="en-CA"/>
    </w:rPr>
  </w:style>
  <w:style w:type="paragraph" w:customStyle="1" w:styleId="xl136">
    <w:name w:val="xl136"/>
    <w:basedOn w:val="Normal"/>
    <w:rsid w:val="00C27CF3"/>
    <w:pPr>
      <w:bidi w:val="0"/>
      <w:spacing w:before="100" w:beforeAutospacing="1" w:after="100" w:afterAutospacing="1" w:line="240" w:lineRule="auto"/>
      <w:jc w:val="left"/>
    </w:pPr>
    <w:rPr>
      <w:rFonts w:ascii="Arial" w:eastAsia="Times New Roman" w:hAnsi="Arial" w:cs="Arial"/>
      <w:kern w:val="0"/>
      <w:sz w:val="24"/>
      <w:lang w:val="en-CA" w:eastAsia="en-CA"/>
    </w:rPr>
  </w:style>
  <w:style w:type="paragraph" w:customStyle="1" w:styleId="xl137">
    <w:name w:val="xl137"/>
    <w:basedOn w:val="Normal"/>
    <w:rsid w:val="00C27CF3"/>
    <w:pPr>
      <w:bidi w:val="0"/>
      <w:spacing w:before="100" w:beforeAutospacing="1" w:after="100" w:afterAutospacing="1" w:line="240" w:lineRule="auto"/>
      <w:jc w:val="left"/>
    </w:pPr>
    <w:rPr>
      <w:rFonts w:ascii="Arial" w:eastAsia="Times New Roman" w:hAnsi="Arial" w:cs="Arial"/>
      <w:b/>
      <w:bCs/>
      <w:kern w:val="0"/>
      <w:sz w:val="24"/>
      <w:lang w:val="en-CA" w:eastAsia="en-CA"/>
    </w:rPr>
  </w:style>
  <w:style w:type="paragraph" w:customStyle="1" w:styleId="xl138">
    <w:name w:val="xl138"/>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39">
    <w:name w:val="xl139"/>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0">
    <w:name w:val="xl140"/>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1">
    <w:name w:val="xl141"/>
    <w:basedOn w:val="Normal"/>
    <w:rsid w:val="00C27CF3"/>
    <w:pPr>
      <w:bidi w:val="0"/>
      <w:spacing w:before="100" w:beforeAutospacing="1" w:after="100" w:afterAutospacing="1" w:line="240" w:lineRule="auto"/>
      <w:jc w:val="left"/>
    </w:pPr>
    <w:rPr>
      <w:rFonts w:ascii="Arial" w:eastAsia="Times New Roman" w:hAnsi="Arial" w:cs="Arial"/>
      <w:b/>
      <w:bCs/>
      <w:color w:val="FF0000"/>
      <w:kern w:val="0"/>
      <w:sz w:val="24"/>
      <w:lang w:val="en-CA" w:eastAsia="en-CA"/>
    </w:rPr>
  </w:style>
  <w:style w:type="paragraph" w:customStyle="1" w:styleId="xl142">
    <w:name w:val="xl142"/>
    <w:basedOn w:val="Normal"/>
    <w:rsid w:val="00C27CF3"/>
    <w:pPr>
      <w:bidi w:val="0"/>
      <w:spacing w:before="100" w:beforeAutospacing="1" w:after="100" w:afterAutospacing="1" w:line="240" w:lineRule="auto"/>
      <w:jc w:val="left"/>
    </w:pPr>
    <w:rPr>
      <w:rFonts w:ascii="Arial" w:eastAsia="Times New Roman" w:hAnsi="Arial" w:cs="Arial"/>
      <w:color w:val="FF0000"/>
      <w:kern w:val="0"/>
      <w:sz w:val="24"/>
      <w:lang w:val="en-CA" w:eastAsia="en-CA"/>
    </w:rPr>
  </w:style>
  <w:style w:type="paragraph" w:customStyle="1" w:styleId="xl143">
    <w:name w:val="xl143"/>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44">
    <w:name w:val="xl144"/>
    <w:basedOn w:val="Normal"/>
    <w:rsid w:val="00C27CF3"/>
    <w:pP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5">
    <w:name w:val="xl145"/>
    <w:basedOn w:val="Normal"/>
    <w:rsid w:val="00C27CF3"/>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6">
    <w:name w:val="xl146"/>
    <w:basedOn w:val="Normal"/>
    <w:rsid w:val="00C27CF3"/>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7">
    <w:name w:val="xl147"/>
    <w:basedOn w:val="Normal"/>
    <w:rsid w:val="00C27CF3"/>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8">
    <w:name w:val="xl148"/>
    <w:basedOn w:val="Normal"/>
    <w:rsid w:val="00C27CF3"/>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9">
    <w:name w:val="xl149"/>
    <w:basedOn w:val="Normal"/>
    <w:rsid w:val="00C27CF3"/>
    <w:pPr>
      <w:pBdr>
        <w:top w:val="single" w:sz="4" w:space="0" w:color="auto"/>
        <w:left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kern w:val="0"/>
      <w:sz w:val="16"/>
      <w:szCs w:val="16"/>
      <w:lang w:val="en-CA" w:eastAsia="en-CA"/>
    </w:rPr>
  </w:style>
  <w:style w:type="paragraph" w:customStyle="1" w:styleId="xl150">
    <w:name w:val="xl150"/>
    <w:basedOn w:val="Normal"/>
    <w:rsid w:val="00C27CF3"/>
    <w:pPr>
      <w:pBdr>
        <w:top w:val="single" w:sz="4" w:space="0" w:color="auto"/>
        <w:lef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1">
    <w:name w:val="xl151"/>
    <w:basedOn w:val="Normal"/>
    <w:rsid w:val="00C27CF3"/>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2">
    <w:name w:val="xl152"/>
    <w:basedOn w:val="Normal"/>
    <w:rsid w:val="00C27CF3"/>
    <w:pPr>
      <w:pBdr>
        <w:top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3">
    <w:name w:val="xl153"/>
    <w:basedOn w:val="Normal"/>
    <w:rsid w:val="00C27CF3"/>
    <w:pPr>
      <w:pBdr>
        <w:lef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4">
    <w:name w:val="xl154"/>
    <w:basedOn w:val="Normal"/>
    <w:rsid w:val="00C27CF3"/>
    <w:pPr>
      <w:pBdr>
        <w:lef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5">
    <w:name w:val="xl155"/>
    <w:basedOn w:val="Normal"/>
    <w:rsid w:val="00C27CF3"/>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6">
    <w:name w:val="xl156"/>
    <w:basedOn w:val="Normal"/>
    <w:rsid w:val="00C27CF3"/>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7">
    <w:name w:val="xl157"/>
    <w:basedOn w:val="Normal"/>
    <w:rsid w:val="00C27CF3"/>
    <w:pPr>
      <w:pBdr>
        <w:left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8">
    <w:name w:val="xl158"/>
    <w:basedOn w:val="Normal"/>
    <w:rsid w:val="00C27CF3"/>
    <w:pPr>
      <w:pBdr>
        <w:lef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9">
    <w:name w:val="xl159"/>
    <w:basedOn w:val="Normal"/>
    <w:rsid w:val="00C27CF3"/>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0">
    <w:name w:val="xl160"/>
    <w:basedOn w:val="Normal"/>
    <w:rsid w:val="00C27CF3"/>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1">
    <w:name w:val="xl161"/>
    <w:basedOn w:val="Normal"/>
    <w:rsid w:val="00C27CF3"/>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62">
    <w:name w:val="xl162"/>
    <w:basedOn w:val="Normal"/>
    <w:rsid w:val="00C27CF3"/>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3">
    <w:name w:val="xl163"/>
    <w:basedOn w:val="Normal"/>
    <w:rsid w:val="00C27CF3"/>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4">
    <w:name w:val="xl164"/>
    <w:basedOn w:val="Normal"/>
    <w:rsid w:val="00C27CF3"/>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5">
    <w:name w:val="xl165"/>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66">
    <w:name w:val="xl166"/>
    <w:basedOn w:val="Normal"/>
    <w:rsid w:val="00C27CF3"/>
    <w:pPr>
      <w:pBdr>
        <w:lef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7">
    <w:name w:val="xl167"/>
    <w:basedOn w:val="Normal"/>
    <w:rsid w:val="00C27CF3"/>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8">
    <w:name w:val="xl168"/>
    <w:basedOn w:val="Normal"/>
    <w:rsid w:val="00C27CF3"/>
    <w:pPr>
      <w:pBdr>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9">
    <w:name w:val="xl169"/>
    <w:basedOn w:val="Normal"/>
    <w:rsid w:val="00C27CF3"/>
    <w:pPr>
      <w:pBdr>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0">
    <w:name w:val="xl170"/>
    <w:basedOn w:val="Normal"/>
    <w:rsid w:val="00C27CF3"/>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rPr>
  </w:style>
  <w:style w:type="paragraph" w:customStyle="1" w:styleId="xl171">
    <w:name w:val="xl171"/>
    <w:basedOn w:val="Normal"/>
    <w:rsid w:val="00C27CF3"/>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2">
    <w:name w:val="xl172"/>
    <w:basedOn w:val="Normal"/>
    <w:rsid w:val="00C27CF3"/>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3">
    <w:name w:val="xl173"/>
    <w:basedOn w:val="Normal"/>
    <w:rsid w:val="00C27CF3"/>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4">
    <w:name w:val="xl174"/>
    <w:basedOn w:val="Normal"/>
    <w:rsid w:val="00C27CF3"/>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5">
    <w:name w:val="xl175"/>
    <w:basedOn w:val="Normal"/>
    <w:rsid w:val="00C27CF3"/>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6">
    <w:name w:val="xl176"/>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77">
    <w:name w:val="xl177"/>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78">
    <w:name w:val="xl178"/>
    <w:basedOn w:val="Normal"/>
    <w:rsid w:val="00C27CF3"/>
    <w:pPr>
      <w:bidi w:val="0"/>
      <w:spacing w:before="100" w:beforeAutospacing="1" w:after="100" w:afterAutospacing="1" w:line="240" w:lineRule="auto"/>
      <w:jc w:val="left"/>
      <w:textAlignment w:val="top"/>
    </w:pPr>
    <w:rPr>
      <w:rFonts w:ascii="Arial" w:eastAsia="Times New Roman" w:hAnsi="Arial" w:cs="Arial"/>
      <w:kern w:val="0"/>
      <w:sz w:val="24"/>
    </w:rPr>
  </w:style>
  <w:style w:type="table" w:styleId="TableGrid">
    <w:name w:val="Table Grid"/>
    <w:basedOn w:val="TableNormal"/>
    <w:rsid w:val="00C27CF3"/>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9">
    <w:name w:val="xl179"/>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Arial" w:eastAsia="Times New Roman" w:hAnsi="Arial" w:cs="Arial"/>
      <w:kern w:val="0"/>
      <w:sz w:val="24"/>
    </w:rPr>
  </w:style>
  <w:style w:type="paragraph" w:customStyle="1" w:styleId="xl180">
    <w:name w:val="xl180"/>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B050"/>
      <w:kern w:val="0"/>
      <w:sz w:val="16"/>
      <w:szCs w:val="16"/>
    </w:rPr>
  </w:style>
  <w:style w:type="paragraph" w:customStyle="1" w:styleId="xl181">
    <w:name w:val="xl181"/>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82">
    <w:name w:val="xl182"/>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color w:val="FF0000"/>
      <w:kern w:val="0"/>
      <w:sz w:val="16"/>
      <w:szCs w:val="16"/>
    </w:rPr>
  </w:style>
  <w:style w:type="paragraph" w:customStyle="1" w:styleId="xl183">
    <w:name w:val="xl183"/>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70C0"/>
      <w:kern w:val="0"/>
      <w:sz w:val="16"/>
      <w:szCs w:val="16"/>
    </w:rPr>
  </w:style>
  <w:style w:type="paragraph" w:customStyle="1" w:styleId="xl184">
    <w:name w:val="xl184"/>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B050"/>
      <w:kern w:val="0"/>
      <w:sz w:val="16"/>
      <w:szCs w:val="16"/>
    </w:rPr>
  </w:style>
  <w:style w:type="paragraph" w:customStyle="1" w:styleId="xl185">
    <w:name w:val="xl185"/>
    <w:basedOn w:val="Normal"/>
    <w:rsid w:val="00C27CF3"/>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ColorfulShading-Accent12">
    <w:name w:val="Colorful Shading - Accent 12"/>
    <w:hidden/>
    <w:uiPriority w:val="99"/>
    <w:semiHidden/>
    <w:rsid w:val="00C27CF3"/>
    <w:rPr>
      <w:rFonts w:ascii="Times New Roman" w:eastAsia="Times New Roman" w:hAnsi="Times New Roman" w:cs="Times New Roman"/>
      <w:sz w:val="22"/>
      <w:szCs w:val="24"/>
      <w:lang w:eastAsia="en-US"/>
    </w:rPr>
  </w:style>
  <w:style w:type="paragraph" w:customStyle="1" w:styleId="H1">
    <w:name w:val="_ H_1"/>
    <w:basedOn w:val="Normal"/>
    <w:next w:val="SingleTxt"/>
    <w:rsid w:val="00C27C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70" w:lineRule="exact"/>
      <w:ind w:left="1267" w:right="1267" w:hanging="1267"/>
      <w:jc w:val="left"/>
      <w:outlineLvl w:val="0"/>
    </w:pPr>
    <w:rPr>
      <w:rFonts w:eastAsia="Calibri" w:cs="Times New Roman"/>
      <w:b/>
      <w:spacing w:val="4"/>
      <w:w w:val="103"/>
      <w:kern w:val="14"/>
      <w:sz w:val="24"/>
      <w:szCs w:val="20"/>
      <w:lang w:val="en-GB"/>
    </w:rPr>
  </w:style>
  <w:style w:type="paragraph" w:customStyle="1" w:styleId="HCh">
    <w:name w:val="_ H _Ch"/>
    <w:basedOn w:val="H1"/>
    <w:next w:val="SingleTxt"/>
    <w:rsid w:val="00C27CF3"/>
    <w:pPr>
      <w:spacing w:line="300" w:lineRule="exact"/>
      <w:ind w:left="0" w:right="0" w:firstLine="0"/>
    </w:pPr>
    <w:rPr>
      <w:spacing w:val="-2"/>
      <w:sz w:val="28"/>
    </w:rPr>
  </w:style>
  <w:style w:type="paragraph" w:customStyle="1" w:styleId="H23">
    <w:name w:val="_ H_2/3"/>
    <w:basedOn w:val="Normal"/>
    <w:next w:val="SingleTxt"/>
    <w:rsid w:val="00C27CF3"/>
    <w:pPr>
      <w:suppressAutoHyphens/>
      <w:bidi w:val="0"/>
      <w:spacing w:before="120" w:after="120" w:line="240" w:lineRule="exact"/>
      <w:jc w:val="left"/>
      <w:outlineLvl w:val="1"/>
    </w:pPr>
    <w:rPr>
      <w:rFonts w:eastAsia="Calibri" w:cs="Times New Roman"/>
      <w:b/>
      <w:spacing w:val="4"/>
      <w:w w:val="103"/>
      <w:kern w:val="14"/>
      <w:szCs w:val="20"/>
    </w:rPr>
  </w:style>
  <w:style w:type="paragraph" w:customStyle="1" w:styleId="SingleTxt">
    <w:name w:val="__Single Txt"/>
    <w:basedOn w:val="Normal"/>
    <w:rsid w:val="00C27CF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atLeast"/>
      <w:ind w:left="1267" w:right="1267"/>
      <w:jc w:val="both"/>
    </w:pPr>
    <w:rPr>
      <w:rFonts w:eastAsia="Calibri" w:cs="Times New Roman"/>
      <w:spacing w:val="4"/>
      <w:w w:val="103"/>
      <w:kern w:val="14"/>
      <w:szCs w:val="20"/>
      <w:lang w:val="en-GB"/>
    </w:rPr>
  </w:style>
  <w:style w:type="paragraph" w:customStyle="1" w:styleId="H56">
    <w:name w:val="_ H_5/6"/>
    <w:basedOn w:val="Normal"/>
    <w:next w:val="Normal"/>
    <w:rsid w:val="00C27C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exact"/>
      <w:ind w:left="1267" w:right="1267" w:hanging="1267"/>
      <w:jc w:val="left"/>
      <w:outlineLvl w:val="4"/>
    </w:pPr>
    <w:rPr>
      <w:rFonts w:eastAsia="Calibri" w:cs="Times New Roman"/>
      <w:spacing w:val="4"/>
      <w:w w:val="103"/>
      <w:kern w:val="14"/>
      <w:szCs w:val="20"/>
      <w:lang w:val="en-GB"/>
    </w:rPr>
  </w:style>
  <w:style w:type="paragraph" w:customStyle="1" w:styleId="H4">
    <w:name w:val="_ H_4"/>
    <w:basedOn w:val="Normal"/>
    <w:next w:val="Normal"/>
    <w:rsid w:val="00C27C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exact"/>
      <w:ind w:left="1267" w:right="1267" w:hanging="1267"/>
      <w:jc w:val="left"/>
      <w:outlineLvl w:val="3"/>
    </w:pPr>
    <w:rPr>
      <w:rFonts w:eastAsia="Calibri" w:cs="Times New Roman"/>
      <w:i/>
      <w:spacing w:val="3"/>
      <w:w w:val="103"/>
      <w:kern w:val="14"/>
      <w:szCs w:val="20"/>
      <w:lang w:val="en-GB"/>
    </w:rPr>
  </w:style>
  <w:style w:type="paragraph" w:customStyle="1" w:styleId="ColorfulList-Accent12">
    <w:name w:val="Colorful List - Accent 12"/>
    <w:basedOn w:val="Normal"/>
    <w:uiPriority w:val="34"/>
    <w:qFormat/>
    <w:rsid w:val="00C27CF3"/>
    <w:pPr>
      <w:bidi w:val="0"/>
      <w:spacing w:before="120" w:after="120" w:line="240" w:lineRule="auto"/>
      <w:ind w:left="720"/>
      <w:jc w:val="both"/>
    </w:pPr>
    <w:rPr>
      <w:rFonts w:eastAsia="Times New Roman" w:cs="Times New Roman"/>
      <w:kern w:val="0"/>
      <w:sz w:val="22"/>
      <w:lang w:val="en-GB"/>
    </w:rPr>
  </w:style>
  <w:style w:type="paragraph" w:customStyle="1" w:styleId="Body">
    <w:name w:val="Body"/>
    <w:rsid w:val="00C27CF3"/>
    <w:pPr>
      <w:pBdr>
        <w:top w:val="nil"/>
        <w:left w:val="nil"/>
        <w:bottom w:val="nil"/>
        <w:right w:val="nil"/>
        <w:between w:val="nil"/>
        <w:bar w:val="nil"/>
      </w:pBdr>
    </w:pPr>
    <w:rPr>
      <w:rFonts w:cs="Calibri"/>
      <w:color w:val="000000"/>
      <w:sz w:val="22"/>
      <w:szCs w:val="22"/>
      <w:u w:color="000000"/>
      <w:bdr w:val="nil"/>
      <w:lang w:val="de-DE" w:eastAsia="en-US"/>
    </w:rPr>
  </w:style>
  <w:style w:type="paragraph" w:customStyle="1" w:styleId="CM1">
    <w:name w:val="CM1"/>
    <w:basedOn w:val="Default"/>
    <w:next w:val="Default"/>
    <w:uiPriority w:val="99"/>
    <w:rsid w:val="00C27CF3"/>
    <w:rPr>
      <w:rFonts w:eastAsia="MS Mincho"/>
      <w:color w:val="auto"/>
    </w:rPr>
  </w:style>
  <w:style w:type="paragraph" w:customStyle="1" w:styleId="Para11">
    <w:name w:val="Para 1"/>
    <w:basedOn w:val="Normal"/>
    <w:autoRedefine/>
    <w:rsid w:val="00C27CF3"/>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bidi w:val="0"/>
      <w:spacing w:before="120" w:after="120" w:line="240" w:lineRule="auto"/>
      <w:ind w:left="851"/>
      <w:jc w:val="both"/>
    </w:pPr>
    <w:rPr>
      <w:rFonts w:eastAsia="SimSun" w:cs="Times New Roman"/>
      <w:snapToGrid w:val="0"/>
      <w:kern w:val="22"/>
      <w:sz w:val="22"/>
      <w:szCs w:val="22"/>
      <w:lang w:val="en-GB" w:eastAsia="zh-CN"/>
    </w:rPr>
  </w:style>
  <w:style w:type="character" w:styleId="Strong">
    <w:name w:val="Strong"/>
    <w:uiPriority w:val="22"/>
    <w:qFormat/>
    <w:rsid w:val="00C27CF3"/>
    <w:rPr>
      <w:b/>
      <w:bCs/>
    </w:rPr>
  </w:style>
  <w:style w:type="paragraph" w:styleId="Revision">
    <w:name w:val="Revision"/>
    <w:hidden/>
    <w:uiPriority w:val="99"/>
    <w:semiHidden/>
    <w:rsid w:val="00C27CF3"/>
    <w:rPr>
      <w:rFonts w:ascii="Times New Roman" w:eastAsia="Times New Roman" w:hAnsi="Times New Roman" w:cs="Times New Roman"/>
      <w:sz w:val="22"/>
      <w:szCs w:val="24"/>
      <w:lang w:eastAsia="en-US"/>
    </w:rPr>
  </w:style>
  <w:style w:type="paragraph" w:customStyle="1" w:styleId="xl65">
    <w:name w:val="xl65"/>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6">
    <w:name w:val="xl66"/>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7">
    <w:name w:val="xl67"/>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8">
    <w:name w:val="xl68"/>
    <w:basedOn w:val="Normal"/>
    <w:rsid w:val="00C27CF3"/>
    <w:pPr>
      <w:bidi w:val="0"/>
      <w:spacing w:before="100" w:beforeAutospacing="1" w:after="100" w:afterAutospacing="1" w:line="240" w:lineRule="auto"/>
      <w:jc w:val="left"/>
      <w:textAlignment w:val="center"/>
    </w:pPr>
    <w:rPr>
      <w:rFonts w:eastAsia="Times New Roman" w:cs="Times New Roman"/>
      <w:kern w:val="0"/>
      <w:sz w:val="18"/>
      <w:szCs w:val="18"/>
      <w:lang w:val="en-CA" w:eastAsia="en-CA"/>
    </w:rPr>
  </w:style>
  <w:style w:type="paragraph" w:customStyle="1" w:styleId="xl63">
    <w:name w:val="xl63"/>
    <w:basedOn w:val="Normal"/>
    <w:rsid w:val="00C27C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center"/>
    </w:pPr>
    <w:rPr>
      <w:rFonts w:eastAsia="Times New Roman" w:cs="Times New Roman"/>
      <w:b/>
      <w:bCs/>
      <w:kern w:val="0"/>
      <w:sz w:val="24"/>
      <w:lang w:val="en-CA" w:eastAsia="en-CA"/>
    </w:rPr>
  </w:style>
  <w:style w:type="paragraph" w:customStyle="1" w:styleId="xl64">
    <w:name w:val="xl64"/>
    <w:basedOn w:val="Normal"/>
    <w:rsid w:val="00C27CF3"/>
    <w:pPr>
      <w:bidi w:val="0"/>
      <w:spacing w:before="100" w:beforeAutospacing="1" w:after="100" w:afterAutospacing="1" w:line="240" w:lineRule="auto"/>
      <w:jc w:val="left"/>
      <w:textAlignment w:val="center"/>
    </w:pPr>
    <w:rPr>
      <w:rFonts w:eastAsia="Times New Roman" w:cs="Times New Roman"/>
      <w:kern w:val="0"/>
      <w:sz w:val="24"/>
      <w:lang w:val="en-CA" w:eastAsia="en-CA"/>
    </w:rPr>
  </w:style>
  <w:style w:type="character" w:customStyle="1" w:styleId="preferred">
    <w:name w:val="preferred"/>
    <w:rsid w:val="00C27CF3"/>
  </w:style>
  <w:style w:type="paragraph" w:customStyle="1" w:styleId="TOCHeading1">
    <w:name w:val="TOC Heading1"/>
    <w:basedOn w:val="Heading1"/>
    <w:next w:val="Normal"/>
    <w:uiPriority w:val="39"/>
    <w:semiHidden/>
    <w:unhideWhenUsed/>
    <w:qFormat/>
    <w:rsid w:val="00C27CF3"/>
    <w:pPr>
      <w:keepLines/>
      <w:bidi w:val="0"/>
      <w:spacing w:before="480" w:after="0" w:line="276" w:lineRule="auto"/>
      <w:outlineLvl w:val="9"/>
    </w:pPr>
    <w:rPr>
      <w:rFonts w:ascii="Cambria" w:eastAsia="Times New Roman" w:hAnsi="Cambria"/>
      <w:color w:val="365F91"/>
      <w:kern w:val="0"/>
      <w:sz w:val="28"/>
      <w:szCs w:val="28"/>
      <w:lang w:val="en-US" w:eastAsia="en-US"/>
    </w:rPr>
  </w:style>
  <w:style w:type="paragraph" w:styleId="TOC2">
    <w:name w:val="toc 2"/>
    <w:basedOn w:val="Normal"/>
    <w:next w:val="Normal"/>
    <w:autoRedefine/>
    <w:uiPriority w:val="39"/>
    <w:qFormat/>
    <w:rsid w:val="00C27CF3"/>
    <w:pPr>
      <w:spacing w:after="100"/>
      <w:ind w:left="200"/>
    </w:pPr>
    <w:rPr>
      <w:lang w:bidi="ar-EG"/>
    </w:rPr>
  </w:style>
  <w:style w:type="paragraph" w:customStyle="1" w:styleId="TOC11">
    <w:name w:val="TOC 11"/>
    <w:basedOn w:val="Normal"/>
    <w:next w:val="Normal"/>
    <w:autoRedefine/>
    <w:uiPriority w:val="39"/>
    <w:unhideWhenUsed/>
    <w:qFormat/>
    <w:rsid w:val="00C27CF3"/>
    <w:pPr>
      <w:tabs>
        <w:tab w:val="left" w:pos="1080"/>
        <w:tab w:val="right" w:leader="dot" w:pos="9090"/>
      </w:tabs>
      <w:spacing w:after="100"/>
      <w:ind w:left="1080" w:right="1350" w:hanging="1080"/>
      <w:jc w:val="left"/>
    </w:pPr>
    <w:rPr>
      <w:rFonts w:ascii="Simplified Arabic" w:eastAsia="Times New Roman" w:hAnsi="Simplified Arabic" w:cstheme="minorBidi"/>
      <w:kern w:val="0"/>
      <w:sz w:val="24"/>
      <w:szCs w:val="22"/>
    </w:rPr>
  </w:style>
  <w:style w:type="paragraph" w:customStyle="1" w:styleId="TOC31">
    <w:name w:val="TOC 31"/>
    <w:basedOn w:val="Normal"/>
    <w:next w:val="Normal"/>
    <w:autoRedefine/>
    <w:uiPriority w:val="39"/>
    <w:unhideWhenUsed/>
    <w:qFormat/>
    <w:rsid w:val="00C27CF3"/>
    <w:pPr>
      <w:bidi w:val="0"/>
      <w:spacing w:after="100" w:line="276" w:lineRule="auto"/>
      <w:ind w:left="440"/>
      <w:jc w:val="left"/>
    </w:pPr>
    <w:rPr>
      <w:rFonts w:asciiTheme="minorHAnsi" w:eastAsia="Times New Roman"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898212">
      <w:bodyDiv w:val="1"/>
      <w:marLeft w:val="0"/>
      <w:marRight w:val="0"/>
      <w:marTop w:val="0"/>
      <w:marBottom w:val="0"/>
      <w:divBdr>
        <w:top w:val="none" w:sz="0" w:space="0" w:color="auto"/>
        <w:left w:val="none" w:sz="0" w:space="0" w:color="auto"/>
        <w:bottom w:val="none" w:sz="0" w:space="0" w:color="auto"/>
        <w:right w:val="none" w:sz="0" w:space="0" w:color="auto"/>
      </w:divBdr>
    </w:div>
    <w:div w:id="1038041901">
      <w:bodyDiv w:val="1"/>
      <w:marLeft w:val="0"/>
      <w:marRight w:val="0"/>
      <w:marTop w:val="0"/>
      <w:marBottom w:val="0"/>
      <w:divBdr>
        <w:top w:val="none" w:sz="0" w:space="0" w:color="auto"/>
        <w:left w:val="none" w:sz="0" w:space="0" w:color="auto"/>
        <w:bottom w:val="none" w:sz="0" w:space="0" w:color="auto"/>
        <w:right w:val="none" w:sz="0" w:space="0" w:color="auto"/>
      </w:divBdr>
    </w:div>
    <w:div w:id="19358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cbd.int/doc/decisions/np-mop-02/np-mop-02-dec-08-ar.pdf" TargetMode="External"/><Relationship Id="rId26" Type="http://schemas.openxmlformats.org/officeDocument/2006/relationships/hyperlink" Target="https://www.cbd.int/doc/decisions/cop-13/cop-13-dec-32-ar.pdf" TargetMode="External"/><Relationship Id="rId3" Type="http://schemas.openxmlformats.org/officeDocument/2006/relationships/styles" Target="styles.xml"/><Relationship Id="rId21" Type="http://schemas.openxmlformats.org/officeDocument/2006/relationships/hyperlink" Target="https://www.cbd.int/doc/decisions/np-mop-02/np-mop-02-dec-08-ar.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bd.int/doc/decisions/np-mop-01/np-mop-01-dec-08-ar.pdf" TargetMode="External"/><Relationship Id="rId25" Type="http://schemas.openxmlformats.org/officeDocument/2006/relationships/hyperlink" Target="https://www.cbd.int/doc/decisions/np-mop-02/np-mop-02-dec-13-ar.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np-mop-01/np-mop-01-dec-02-ar.pdf" TargetMode="External"/><Relationship Id="rId20" Type="http://schemas.openxmlformats.org/officeDocument/2006/relationships/hyperlink" Target="https://www.cbd.int/doc/decisions/np-mop-01/np-mop-01-dec-08-ar.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bd.int/doc/decisions/np-mop-02/np-mop-02-dec-12-ar.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cbd.int/doc/decisions/np-mop-01/np-mop-01-dec-12-ar.pdf" TargetMode="External"/><Relationship Id="rId28" Type="http://schemas.openxmlformats.org/officeDocument/2006/relationships/hyperlink" Target="http://wedocs.unep.org/bitstream/handle/20.500.11822/11191/K1607201_UNEPEA2_RES18A.pdf?sequence=2&amp;isAllowed=y" TargetMode="External"/><Relationship Id="rId10" Type="http://schemas.openxmlformats.org/officeDocument/2006/relationships/image" Target="media/image3.png"/><Relationship Id="rId19" Type="http://schemas.openxmlformats.org/officeDocument/2006/relationships/hyperlink" Target="https://www.cbd.int/doc/decisions/cop-13/cop-13-dec-23-ar.pdf"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yperlink" Target="https://www.cbd.int/doc/decisions/cop-12/cop-12-dec-13-ar.pdf" TargetMode="External"/><Relationship Id="rId27" Type="http://schemas.openxmlformats.org/officeDocument/2006/relationships/hyperlink" Target="https://www.cbd.int/decision/cop/default.shtml?id=7097" TargetMode="External"/><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43dd/8d85/2fdde21c284d4f1e5bfb1dc7/np-mop-03-09-ar.pdf" TargetMode="External"/><Relationship Id="rId13" Type="http://schemas.openxmlformats.org/officeDocument/2006/relationships/hyperlink" Target="https://www.cbd.int/doc/c/7fc1/6518/b1c7ac26c158df1f94a17811/sbi-02-16-add1-ar.pdf" TargetMode="External"/><Relationship Id="rId3" Type="http://schemas.openxmlformats.org/officeDocument/2006/relationships/hyperlink" Target="https://www.cbd.int/doc/c/1865/9d73/e1aff56f77fb397bf04bc0cc/np-mop-03-04-ar.pdf" TargetMode="External"/><Relationship Id="rId7" Type="http://schemas.openxmlformats.org/officeDocument/2006/relationships/hyperlink" Target="https://www.cbd.int/doc/decisions/np-mop-01/np-mop-01-dec-08-ar.pdf" TargetMode="External"/><Relationship Id="rId12" Type="http://schemas.openxmlformats.org/officeDocument/2006/relationships/hyperlink" Target="https://www.cbd.int/doc/c/7cb1/be91/e3c28d8bb238a3cf9eba7363/sbi-02-16-ar.pdf" TargetMode="External"/><Relationship Id="rId2" Type="http://schemas.openxmlformats.org/officeDocument/2006/relationships/hyperlink" Target="http://www.un.org/en/ga/search/view_doc.asp?symbol=A/RES/70/1&amp;Lang=A" TargetMode="External"/><Relationship Id="rId1" Type="http://schemas.openxmlformats.org/officeDocument/2006/relationships/hyperlink" Target="https://www.cbd.int/doc/meetings/tk/wg8j-08/information/wg8j-08-inf-10-en.pdf" TargetMode="External"/><Relationship Id="rId6" Type="http://schemas.openxmlformats.org/officeDocument/2006/relationships/hyperlink" Target="https://www.cbd.int/doc/c/67d8/fbcc/5959eee804e9911314c058d0/cop-14-inf-10-en.pdf" TargetMode="External"/><Relationship Id="rId11" Type="http://schemas.openxmlformats.org/officeDocument/2006/relationships/hyperlink" Target="https://www.cbd.int/doc/c/ad15/2a6e/7cc9d18a631b991af7f74be7/sbi-02-22-ar.pdf" TargetMode="External"/><Relationship Id="rId5" Type="http://schemas.openxmlformats.org/officeDocument/2006/relationships/hyperlink" Target="https://www.cbd.int/doc/decisions/np-mop-01/np-mop-01-dec-08-ar.pdf" TargetMode="External"/><Relationship Id="rId15" Type="http://schemas.openxmlformats.org/officeDocument/2006/relationships/hyperlink" Target="https://www.cbd.int/doc/notifications/2019/ntf-2019-015-budget-cbd-en.pdf" TargetMode="External"/><Relationship Id="rId10" Type="http://schemas.openxmlformats.org/officeDocument/2006/relationships/hyperlink" Target="https://www.thegef.org/sites/default/files/council-meeting-documents/GEF.A6.05.Rev_.01_Replenishment.pdf" TargetMode="External"/><Relationship Id="rId4" Type="http://schemas.openxmlformats.org/officeDocument/2006/relationships/hyperlink" Target="https://www.cbd.int/doc/c/379c/5415/6cc13342a976bc96440d18bb/abs-cbiac-2018-01-04-en.pdf" TargetMode="External"/><Relationship Id="rId9" Type="http://schemas.openxmlformats.org/officeDocument/2006/relationships/hyperlink" Target="https://www.cbd.int/doc/c/21e7/0a31/e1235b143420f0149a1beb2f/np-mop-03-05-ar.pdf" TargetMode="External"/><Relationship Id="rId14" Type="http://schemas.openxmlformats.org/officeDocument/2006/relationships/hyperlink" Target="https://www.cbd.int/doc/c/cd5e/413c/87617aa0707fc7f54f72e058/sbi-02-05-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3984-8E20-4911-B42A-CAE68B14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20474</Words>
  <Characters>116707</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136908</CharactersWithSpaces>
  <SharedDoc>false</SharedDoc>
  <HLinks>
    <vt:vector size="24" baseType="variant">
      <vt:variant>
        <vt:i4>8192113</vt:i4>
      </vt:variant>
      <vt:variant>
        <vt:i4>9</vt:i4>
      </vt:variant>
      <vt:variant>
        <vt:i4>0</vt:i4>
      </vt:variant>
      <vt:variant>
        <vt:i4>5</vt:i4>
      </vt:variant>
      <vt:variant>
        <vt:lpwstr>ftp://ftp.fao.org/docrep/fao/011/i0510e/i0510e.pdf</vt:lpwstr>
      </vt:variant>
      <vt:variant>
        <vt:lpwstr/>
      </vt:variant>
      <vt:variant>
        <vt:i4>8192113</vt:i4>
      </vt:variant>
      <vt:variant>
        <vt:i4>6</vt:i4>
      </vt:variant>
      <vt:variant>
        <vt:i4>0</vt:i4>
      </vt:variant>
      <vt:variant>
        <vt:i4>5</vt:i4>
      </vt:variant>
      <vt:variant>
        <vt:lpwstr>ftp://ftp.fao.org/docrep/fao/011/i0510e/i0510e.pdf</vt:lpwstr>
      </vt:variant>
      <vt:variant>
        <vt:lpwstr/>
      </vt:variant>
      <vt:variant>
        <vt:i4>2359390</vt:i4>
      </vt:variant>
      <vt:variant>
        <vt:i4>3</vt:i4>
      </vt:variant>
      <vt:variant>
        <vt:i4>0</vt:i4>
      </vt:variant>
      <vt:variant>
        <vt:i4>5</vt:i4>
      </vt:variant>
      <vt:variant>
        <vt:lpwstr>http://www.who.int/influenza/pip/2016-review/NagoyaStudyAdvanceCopy_full.pdf</vt:lpwstr>
      </vt:variant>
      <vt:variant>
        <vt:lpwstr/>
      </vt:variant>
      <vt:variant>
        <vt:i4>1245265</vt:i4>
      </vt:variant>
      <vt:variant>
        <vt:i4>0</vt:i4>
      </vt:variant>
      <vt:variant>
        <vt:i4>0</vt:i4>
      </vt:variant>
      <vt:variant>
        <vt:i4>5</vt:i4>
      </vt:variant>
      <vt:variant>
        <vt:lpwstr>mailto:ftp://ftp.fao.org/docrep/fao/011/i0510e/i0510e.pdf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cp:lastModifiedBy>Ahmed OSMAN</cp:lastModifiedBy>
  <cp:revision>44</cp:revision>
  <cp:lastPrinted>2019-03-27T22:05:00Z</cp:lastPrinted>
  <dcterms:created xsi:type="dcterms:W3CDTF">2019-03-24T22:04:00Z</dcterms:created>
  <dcterms:modified xsi:type="dcterms:W3CDTF">2019-03-27T22:05:00Z</dcterms:modified>
</cp:coreProperties>
</file>