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207A6E" w:rsidRPr="00E51FD8" w14:paraId="2679CA09" w14:textId="77777777" w:rsidTr="00C62006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02FBA311" w14:textId="77777777" w:rsidR="00207A6E" w:rsidRPr="005111CB" w:rsidRDefault="00207A6E" w:rsidP="005111C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rPr>
                <w:rFonts w:ascii="Times New Roman" w:hAnsi="Times New Roman" w:cs="Times New Roman"/>
                <w:snapToGrid w:val="0"/>
                <w:kern w:val="22"/>
                <w:szCs w:val="22"/>
              </w:rPr>
            </w:pPr>
            <w:r w:rsidRPr="005111CB">
              <w:rPr>
                <w:noProof/>
                <w:snapToGrid w:val="0"/>
                <w:kern w:val="22"/>
                <w:szCs w:val="22"/>
                <w:lang w:val="fr-FR" w:eastAsia="fr-FR"/>
              </w:rPr>
              <w:drawing>
                <wp:inline distT="0" distB="0" distL="0" distR="0" wp14:anchorId="600639AE" wp14:editId="69DFAA4A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14:paraId="0AAB73E2" w14:textId="77777777" w:rsidR="00207A6E" w:rsidRPr="005111CB" w:rsidRDefault="00207A6E" w:rsidP="005111C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rPr>
                <w:rFonts w:ascii="Times New Roman" w:hAnsi="Times New Roman" w:cs="Times New Roman"/>
                <w:snapToGrid w:val="0"/>
                <w:kern w:val="22"/>
                <w:szCs w:val="22"/>
              </w:rPr>
            </w:pPr>
            <w:r w:rsidRPr="005111CB">
              <w:rPr>
                <w:noProof/>
                <w:snapToGrid w:val="0"/>
                <w:kern w:val="22"/>
                <w:szCs w:val="22"/>
                <w:lang w:val="fr-FR" w:eastAsia="fr-FR"/>
              </w:rPr>
              <w:drawing>
                <wp:inline distT="0" distB="0" distL="0" distR="0" wp14:anchorId="4494D02B" wp14:editId="1C02E20E">
                  <wp:extent cx="343700" cy="403200"/>
                  <wp:effectExtent l="0" t="0" r="12065" b="3810"/>
                  <wp:docPr id="2" name="Picture 2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6E895B20" w14:textId="77777777" w:rsidR="00207A6E" w:rsidRPr="005111CB" w:rsidRDefault="00207A6E" w:rsidP="005111C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snapToGrid w:val="0"/>
                <w:kern w:val="22"/>
                <w:sz w:val="32"/>
                <w:szCs w:val="32"/>
              </w:rPr>
            </w:pPr>
            <w:r w:rsidRPr="005111CB">
              <w:rPr>
                <w:rFonts w:ascii="Arial" w:hAnsi="Arial" w:cs="Arial"/>
                <w:b/>
                <w:snapToGrid w:val="0"/>
                <w:kern w:val="22"/>
                <w:sz w:val="32"/>
                <w:szCs w:val="32"/>
              </w:rPr>
              <w:t>CBD</w:t>
            </w:r>
          </w:p>
        </w:tc>
      </w:tr>
    </w:tbl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7"/>
        <w:gridCol w:w="1144"/>
        <w:gridCol w:w="2977"/>
      </w:tblGrid>
      <w:tr w:rsidR="00F16F02" w:rsidRPr="00E51FD8" w14:paraId="05BFB685" w14:textId="77777777" w:rsidTr="009554D5">
        <w:trPr>
          <w:trHeight w:val="1693"/>
        </w:trPr>
        <w:tc>
          <w:tcPr>
            <w:tcW w:w="6227" w:type="dxa"/>
            <w:tcBorders>
              <w:top w:val="nil"/>
              <w:bottom w:val="single" w:sz="36" w:space="0" w:color="000000"/>
            </w:tcBorders>
          </w:tcPr>
          <w:p w14:paraId="294889B9" w14:textId="77777777" w:rsidR="00F16F02" w:rsidRPr="00E51FD8" w:rsidRDefault="00F16F02" w:rsidP="005111C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rPr>
                <w:snapToGrid w:val="0"/>
                <w:kern w:val="22"/>
                <w:szCs w:val="22"/>
              </w:rPr>
            </w:pPr>
          </w:p>
          <w:p w14:paraId="5ED83880" w14:textId="22E227C0" w:rsidR="00F16F02" w:rsidRPr="00E51FD8" w:rsidRDefault="00F0598C" w:rsidP="005111C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rPr>
                <w:snapToGrid w:val="0"/>
                <w:kern w:val="22"/>
                <w:szCs w:val="22"/>
              </w:rPr>
            </w:pPr>
            <w:r w:rsidRPr="00FD21EA">
              <w:rPr>
                <w:noProof/>
                <w:kern w:val="22"/>
                <w:lang w:val="fr-FR" w:eastAsia="fr-FR"/>
              </w:rPr>
              <w:drawing>
                <wp:inline distT="0" distB="0" distL="0" distR="0" wp14:anchorId="591BC771" wp14:editId="19BF19F6">
                  <wp:extent cx="2882265" cy="1082675"/>
                  <wp:effectExtent l="0" t="0" r="0" b="3175"/>
                  <wp:docPr id="3" name="Image 2" descr="U:\Working Folders\Logos\CBD-official\logo-cbd-fr\cbd-logo-print-blk-f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Working Folders\Logos\CBD-official\logo-cbd-fr\cbd-logo-print-blk-f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65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FC6C7B" w14:textId="77777777" w:rsidR="00F16F02" w:rsidRPr="00E51FD8" w:rsidRDefault="00F16F02" w:rsidP="005111C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rPr>
                <w:snapToGrid w:val="0"/>
                <w:kern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14:paraId="19DA6654" w14:textId="77777777" w:rsidR="00F16F02" w:rsidRPr="00E51FD8" w:rsidRDefault="00F16F02" w:rsidP="005111CB">
            <w:pPr>
              <w:pStyle w:val="Header"/>
              <w:suppressLineNumbers/>
              <w:tabs>
                <w:tab w:val="clear" w:pos="4320"/>
                <w:tab w:val="clear" w:pos="8640"/>
              </w:tabs>
              <w:suppressAutoHyphens/>
              <w:kinsoku w:val="0"/>
              <w:overflowPunct w:val="0"/>
              <w:autoSpaceDE w:val="0"/>
              <w:autoSpaceDN w:val="0"/>
              <w:rPr>
                <w:b/>
                <w:snapToGrid w:val="0"/>
                <w:kern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14:paraId="6A946E78" w14:textId="77777777" w:rsidR="00F16F02" w:rsidRPr="00E25A0F" w:rsidRDefault="00F16F02" w:rsidP="005111C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63"/>
              <w:rPr>
                <w:snapToGrid w:val="0"/>
                <w:kern w:val="22"/>
                <w:szCs w:val="22"/>
                <w:lang w:val="fr-FR"/>
              </w:rPr>
            </w:pPr>
            <w:r w:rsidRPr="00E25A0F">
              <w:rPr>
                <w:snapToGrid w:val="0"/>
                <w:kern w:val="22"/>
                <w:szCs w:val="22"/>
                <w:lang w:val="fr-FR"/>
              </w:rPr>
              <w:t>Distr.</w:t>
            </w:r>
          </w:p>
          <w:p w14:paraId="5B5ED625" w14:textId="66E466EA" w:rsidR="00F16F02" w:rsidRPr="00E25A0F" w:rsidRDefault="00F0598C" w:rsidP="005111C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63"/>
              <w:rPr>
                <w:snapToGrid w:val="0"/>
                <w:kern w:val="22"/>
                <w:szCs w:val="22"/>
                <w:lang w:val="fr-FR"/>
              </w:rPr>
            </w:pPr>
            <w:r w:rsidRPr="00E25A0F">
              <w:rPr>
                <w:snapToGrid w:val="0"/>
                <w:kern w:val="22"/>
                <w:szCs w:val="22"/>
                <w:lang w:val="fr-FR"/>
              </w:rPr>
              <w:t>GÉNÉ</w:t>
            </w:r>
            <w:r w:rsidR="00F16F02" w:rsidRPr="00E25A0F">
              <w:rPr>
                <w:snapToGrid w:val="0"/>
                <w:kern w:val="22"/>
                <w:szCs w:val="22"/>
                <w:lang w:val="fr-FR"/>
              </w:rPr>
              <w:t>RAL</w:t>
            </w:r>
            <w:r w:rsidR="009F2C1A" w:rsidRPr="00E25A0F">
              <w:rPr>
                <w:snapToGrid w:val="0"/>
                <w:kern w:val="22"/>
                <w:szCs w:val="22"/>
                <w:lang w:val="fr-FR"/>
              </w:rPr>
              <w:t>E</w:t>
            </w:r>
          </w:p>
          <w:p w14:paraId="604A4080" w14:textId="77777777" w:rsidR="00F16F02" w:rsidRPr="00E25A0F" w:rsidRDefault="00F16F02" w:rsidP="005111C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63"/>
              <w:rPr>
                <w:snapToGrid w:val="0"/>
                <w:kern w:val="22"/>
                <w:szCs w:val="22"/>
                <w:lang w:val="fr-FR"/>
              </w:rPr>
            </w:pPr>
          </w:p>
          <w:sdt>
            <w:sdtPr>
              <w:rPr>
                <w:snapToGrid w:val="0"/>
                <w:kern w:val="22"/>
                <w:szCs w:val="22"/>
                <w:lang w:val="fr-FR"/>
              </w:rPr>
              <w:alias w:val="Subject"/>
              <w:tag w:val=""/>
              <w:id w:val="-344942035"/>
              <w:placeholder>
                <w:docPart w:val="126C0E10A71F4EFDB18FEF1D2C7A7ABF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p w14:paraId="1B996065" w14:textId="77777777" w:rsidR="00F16F02" w:rsidRPr="00E25A0F" w:rsidRDefault="00820237" w:rsidP="005111CB">
                <w:pPr>
                  <w:suppressLineNumbers/>
                  <w:suppressAutoHyphens/>
                  <w:kinsoku w:val="0"/>
                  <w:overflowPunct w:val="0"/>
                  <w:autoSpaceDE w:val="0"/>
                  <w:autoSpaceDN w:val="0"/>
                  <w:ind w:left="63"/>
                  <w:rPr>
                    <w:snapToGrid w:val="0"/>
                    <w:kern w:val="22"/>
                    <w:szCs w:val="22"/>
                    <w:lang w:val="fr-FR"/>
                  </w:rPr>
                </w:pPr>
                <w:r w:rsidRPr="00E25A0F">
                  <w:rPr>
                    <w:snapToGrid w:val="0"/>
                    <w:kern w:val="22"/>
                    <w:szCs w:val="22"/>
                    <w:lang w:val="fr-FR"/>
                  </w:rPr>
                  <w:t>CBD/SBSTTA/22/4</w:t>
                </w:r>
              </w:p>
            </w:sdtContent>
          </w:sdt>
          <w:p w14:paraId="6613B9C3" w14:textId="1C5D9E36" w:rsidR="00F16F02" w:rsidRPr="00E25A0F" w:rsidRDefault="00F0598C" w:rsidP="005111C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63"/>
              <w:rPr>
                <w:snapToGrid w:val="0"/>
                <w:kern w:val="22"/>
                <w:szCs w:val="22"/>
                <w:lang w:val="fr-FR"/>
              </w:rPr>
            </w:pPr>
            <w:r w:rsidRPr="00E25A0F">
              <w:rPr>
                <w:snapToGrid w:val="0"/>
                <w:kern w:val="22"/>
                <w:szCs w:val="22"/>
                <w:lang w:val="fr-FR"/>
              </w:rPr>
              <w:t>9 av</w:t>
            </w:r>
            <w:r w:rsidR="00820237" w:rsidRPr="00E25A0F">
              <w:rPr>
                <w:snapToGrid w:val="0"/>
                <w:kern w:val="22"/>
                <w:szCs w:val="22"/>
                <w:lang w:val="fr-FR"/>
              </w:rPr>
              <w:t>ril</w:t>
            </w:r>
            <w:r w:rsidR="00D15589" w:rsidRPr="00E25A0F">
              <w:rPr>
                <w:snapToGrid w:val="0"/>
                <w:kern w:val="22"/>
                <w:szCs w:val="22"/>
                <w:lang w:val="fr-FR"/>
              </w:rPr>
              <w:t xml:space="preserve"> 2018</w:t>
            </w:r>
          </w:p>
          <w:p w14:paraId="1DCA5B16" w14:textId="77777777" w:rsidR="00F16F02" w:rsidRPr="00E25A0F" w:rsidRDefault="00F16F02" w:rsidP="005111C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63"/>
              <w:rPr>
                <w:snapToGrid w:val="0"/>
                <w:kern w:val="22"/>
                <w:szCs w:val="22"/>
                <w:lang w:val="fr-FR"/>
              </w:rPr>
            </w:pPr>
          </w:p>
          <w:p w14:paraId="77152E62" w14:textId="4D14C75A" w:rsidR="008051A2" w:rsidRPr="008E40F8" w:rsidRDefault="00F0598C" w:rsidP="005111C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63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  <w:szCs w:val="22"/>
              </w:rPr>
              <w:t>FRANÇ</w:t>
            </w:r>
            <w:r w:rsidR="008051A2">
              <w:rPr>
                <w:snapToGrid w:val="0"/>
                <w:kern w:val="22"/>
                <w:szCs w:val="22"/>
              </w:rPr>
              <w:t>AIS</w:t>
            </w:r>
          </w:p>
          <w:p w14:paraId="02A16C2D" w14:textId="77777777" w:rsidR="00F16F02" w:rsidRPr="005111CB" w:rsidRDefault="00F16F02" w:rsidP="005111C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63"/>
              <w:rPr>
                <w:snapToGrid w:val="0"/>
                <w:kern w:val="22"/>
                <w:szCs w:val="22"/>
                <w:u w:val="single"/>
              </w:rPr>
            </w:pPr>
            <w:r w:rsidRPr="008E40F8">
              <w:rPr>
                <w:snapToGrid w:val="0"/>
                <w:kern w:val="22"/>
                <w:szCs w:val="22"/>
              </w:rPr>
              <w:t>ORIGINAL</w:t>
            </w:r>
            <w:r w:rsidR="008051A2">
              <w:rPr>
                <w:snapToGrid w:val="0"/>
                <w:kern w:val="22"/>
                <w:szCs w:val="22"/>
              </w:rPr>
              <w:t xml:space="preserve"> : A</w:t>
            </w:r>
            <w:r w:rsidRPr="008E40F8">
              <w:rPr>
                <w:snapToGrid w:val="0"/>
                <w:kern w:val="22"/>
                <w:szCs w:val="22"/>
              </w:rPr>
              <w:t>NGL</w:t>
            </w:r>
            <w:r w:rsidR="008051A2">
              <w:rPr>
                <w:snapToGrid w:val="0"/>
                <w:kern w:val="22"/>
                <w:szCs w:val="22"/>
              </w:rPr>
              <w:t>A</w:t>
            </w:r>
            <w:r w:rsidRPr="008E40F8">
              <w:rPr>
                <w:snapToGrid w:val="0"/>
                <w:kern w:val="22"/>
                <w:szCs w:val="22"/>
              </w:rPr>
              <w:t>IS</w:t>
            </w:r>
          </w:p>
        </w:tc>
      </w:tr>
    </w:tbl>
    <w:bookmarkStart w:id="0" w:name="Meeting"/>
    <w:p w14:paraId="26C9BA54" w14:textId="3E841F7A" w:rsidR="00CA6B87" w:rsidRPr="00DC5051" w:rsidRDefault="00EA5643" w:rsidP="005111CB">
      <w:pPr>
        <w:pStyle w:val="meetingname"/>
        <w:suppressLineNumbers/>
        <w:suppressAutoHyphens/>
        <w:kinsoku w:val="0"/>
        <w:overflowPunct w:val="0"/>
        <w:autoSpaceDE w:val="0"/>
        <w:autoSpaceDN w:val="0"/>
        <w:ind w:right="4398"/>
        <w:rPr>
          <w:kern w:val="22"/>
          <w:szCs w:val="22"/>
          <w:lang w:val="fr-FR"/>
        </w:rPr>
      </w:pPr>
      <w:sdt>
        <w:sdtPr>
          <w:rPr>
            <w:kern w:val="22"/>
            <w:szCs w:val="22"/>
            <w:lang w:val="fr-FR"/>
          </w:rPr>
          <w:alias w:val="Meeting"/>
          <w:tag w:val="Meeting"/>
          <w:id w:val="1412045910"/>
          <w:placeholder>
            <w:docPart w:val="DefaultPlaceholder_1082065158"/>
          </w:placeholder>
          <w:text/>
        </w:sdtPr>
        <w:sdtContent>
          <w:r w:rsidR="00DC5051" w:rsidRPr="00DC5051">
            <w:rPr>
              <w:kern w:val="22"/>
              <w:szCs w:val="22"/>
              <w:lang w:val="fr-FR"/>
            </w:rPr>
            <w:t>ORGANE SUBSIDIAIRE</w:t>
          </w:r>
          <w:r w:rsidR="00D51069" w:rsidRPr="00DC5051">
            <w:rPr>
              <w:kern w:val="22"/>
              <w:szCs w:val="22"/>
              <w:lang w:val="fr-FR"/>
            </w:rPr>
            <w:t xml:space="preserve"> </w:t>
          </w:r>
          <w:r w:rsidR="00F0598C">
            <w:rPr>
              <w:kern w:val="22"/>
              <w:szCs w:val="22"/>
              <w:lang w:val="fr-FR"/>
            </w:rPr>
            <w:t>Charge</w:t>
          </w:r>
          <w:r w:rsidR="00DC5051" w:rsidRPr="00DC5051">
            <w:rPr>
              <w:kern w:val="22"/>
              <w:szCs w:val="22"/>
              <w:lang w:val="fr-FR"/>
            </w:rPr>
            <w:t xml:space="preserve"> de fournir des avis scientifiques, techniques et technologiques</w:t>
          </w:r>
        </w:sdtContent>
      </w:sdt>
      <w:bookmarkEnd w:id="0"/>
    </w:p>
    <w:p w14:paraId="23FDE0DB" w14:textId="77777777" w:rsidR="00D51069" w:rsidRPr="00DC5051" w:rsidRDefault="00DC5051" w:rsidP="005111CB">
      <w:pPr>
        <w:suppressLineNumbers/>
        <w:suppressAutoHyphens/>
        <w:kinsoku w:val="0"/>
        <w:overflowPunct w:val="0"/>
        <w:autoSpaceDE w:val="0"/>
        <w:autoSpaceDN w:val="0"/>
        <w:rPr>
          <w:snapToGrid w:val="0"/>
          <w:kern w:val="22"/>
          <w:szCs w:val="22"/>
          <w:lang w:val="fr-FR" w:eastAsia="nb-NO"/>
        </w:rPr>
      </w:pPr>
      <w:r w:rsidRPr="00DC5051">
        <w:rPr>
          <w:snapToGrid w:val="0"/>
          <w:kern w:val="22"/>
          <w:szCs w:val="22"/>
          <w:lang w:val="fr-FR" w:eastAsia="nb-NO"/>
        </w:rPr>
        <w:t>Vingt-deuxième</w:t>
      </w:r>
      <w:r w:rsidR="00D51069" w:rsidRPr="00DC5051">
        <w:rPr>
          <w:snapToGrid w:val="0"/>
          <w:kern w:val="22"/>
          <w:szCs w:val="22"/>
          <w:lang w:val="fr-FR" w:eastAsia="nb-NO"/>
        </w:rPr>
        <w:t xml:space="preserve"> </w:t>
      </w:r>
      <w:r w:rsidRPr="00DC5051">
        <w:rPr>
          <w:snapToGrid w:val="0"/>
          <w:kern w:val="22"/>
          <w:szCs w:val="22"/>
          <w:lang w:val="fr-FR" w:eastAsia="nb-NO"/>
        </w:rPr>
        <w:t>réunion</w:t>
      </w:r>
    </w:p>
    <w:p w14:paraId="5DA7EC90" w14:textId="23E11E90" w:rsidR="00CA6B87" w:rsidRPr="00DC5051" w:rsidRDefault="005A58F2" w:rsidP="005111CB">
      <w:pPr>
        <w:suppressLineNumbers/>
        <w:suppressAutoHyphens/>
        <w:kinsoku w:val="0"/>
        <w:overflowPunct w:val="0"/>
        <w:autoSpaceDE w:val="0"/>
        <w:autoSpaceDN w:val="0"/>
        <w:rPr>
          <w:snapToGrid w:val="0"/>
          <w:kern w:val="22"/>
          <w:szCs w:val="22"/>
          <w:lang w:val="fr-FR" w:eastAsia="nb-NO"/>
        </w:rPr>
      </w:pPr>
      <w:r>
        <w:rPr>
          <w:snapToGrid w:val="0"/>
          <w:kern w:val="22"/>
          <w:szCs w:val="22"/>
          <w:lang w:val="fr-FR" w:eastAsia="nb-NO"/>
        </w:rPr>
        <w:t>Montré</w:t>
      </w:r>
      <w:r w:rsidR="00D51069" w:rsidRPr="00DC5051">
        <w:rPr>
          <w:snapToGrid w:val="0"/>
          <w:kern w:val="22"/>
          <w:szCs w:val="22"/>
          <w:lang w:val="fr-FR" w:eastAsia="nb-NO"/>
        </w:rPr>
        <w:t>al</w:t>
      </w:r>
      <w:r w:rsidR="00CA6B87" w:rsidRPr="00DC5051">
        <w:rPr>
          <w:snapToGrid w:val="0"/>
          <w:kern w:val="22"/>
          <w:szCs w:val="22"/>
          <w:lang w:val="fr-FR" w:eastAsia="nb-NO"/>
        </w:rPr>
        <w:t xml:space="preserve">, </w:t>
      </w:r>
      <w:r w:rsidR="00D51069" w:rsidRPr="00DC5051">
        <w:rPr>
          <w:snapToGrid w:val="0"/>
          <w:kern w:val="22"/>
          <w:szCs w:val="22"/>
          <w:lang w:val="fr-FR" w:eastAsia="nb-NO"/>
        </w:rPr>
        <w:t xml:space="preserve">Canada, </w:t>
      </w:r>
      <w:r>
        <w:rPr>
          <w:snapToGrid w:val="0"/>
          <w:kern w:val="22"/>
          <w:szCs w:val="22"/>
          <w:lang w:val="fr-FR" w:eastAsia="nb-NO"/>
        </w:rPr>
        <w:t>2-7 juillet</w:t>
      </w:r>
      <w:r w:rsidR="00D15589" w:rsidRPr="00DC5051">
        <w:rPr>
          <w:snapToGrid w:val="0"/>
          <w:kern w:val="22"/>
          <w:szCs w:val="22"/>
          <w:lang w:val="fr-FR" w:eastAsia="nb-NO"/>
        </w:rPr>
        <w:t xml:space="preserve"> 2018</w:t>
      </w:r>
    </w:p>
    <w:p w14:paraId="2AE9E9E6" w14:textId="6ABED75F" w:rsidR="00BD1AA4" w:rsidRPr="005A58F2" w:rsidRDefault="005A58F2" w:rsidP="001C3AB4">
      <w:pPr>
        <w:suppressLineNumbers/>
        <w:suppressAutoHyphens/>
        <w:kinsoku w:val="0"/>
        <w:overflowPunct w:val="0"/>
        <w:autoSpaceDE w:val="0"/>
        <w:autoSpaceDN w:val="0"/>
        <w:spacing w:after="360"/>
        <w:rPr>
          <w:snapToGrid w:val="0"/>
          <w:kern w:val="22"/>
          <w:szCs w:val="22"/>
          <w:lang w:val="fr-FR" w:eastAsia="nb-NO"/>
        </w:rPr>
      </w:pPr>
      <w:r>
        <w:rPr>
          <w:snapToGrid w:val="0"/>
          <w:kern w:val="22"/>
          <w:szCs w:val="22"/>
          <w:lang w:val="fr-FR" w:eastAsia="nb-NO"/>
        </w:rPr>
        <w:t>Point</w:t>
      </w:r>
      <w:r w:rsidR="00CA6B87" w:rsidRPr="005A58F2">
        <w:rPr>
          <w:snapToGrid w:val="0"/>
          <w:kern w:val="22"/>
          <w:szCs w:val="22"/>
          <w:lang w:val="fr-FR" w:eastAsia="nb-NO"/>
        </w:rPr>
        <w:t xml:space="preserve"> </w:t>
      </w:r>
      <w:r w:rsidR="00D021D4" w:rsidRPr="005A58F2">
        <w:rPr>
          <w:snapToGrid w:val="0"/>
          <w:kern w:val="22"/>
          <w:szCs w:val="22"/>
          <w:lang w:val="fr-FR" w:eastAsia="nb-NO"/>
        </w:rPr>
        <w:t xml:space="preserve">5 </w:t>
      </w:r>
      <w:r>
        <w:rPr>
          <w:snapToGrid w:val="0"/>
          <w:kern w:val="22"/>
          <w:szCs w:val="22"/>
          <w:lang w:val="fr-FR" w:eastAsia="nb-NO"/>
        </w:rPr>
        <w:t xml:space="preserve">de l’ordre du jour </w:t>
      </w:r>
      <w:r w:rsidR="00D51069" w:rsidRPr="005A58F2">
        <w:rPr>
          <w:snapToGrid w:val="0"/>
          <w:kern w:val="22"/>
          <w:szCs w:val="22"/>
          <w:lang w:val="fr-FR" w:eastAsia="nb-NO"/>
        </w:rPr>
        <w:t>pr</w:t>
      </w:r>
      <w:r>
        <w:rPr>
          <w:snapToGrid w:val="0"/>
          <w:kern w:val="22"/>
          <w:szCs w:val="22"/>
          <w:lang w:val="fr-FR" w:eastAsia="nb-NO"/>
        </w:rPr>
        <w:t>ovisoire</w:t>
      </w:r>
      <w:r w:rsidR="00D51069" w:rsidRPr="005A58F2">
        <w:rPr>
          <w:rStyle w:val="FootnoteReference"/>
          <w:snapToGrid w:val="0"/>
          <w:kern w:val="22"/>
          <w:szCs w:val="22"/>
          <w:lang w:val="fr-FR" w:eastAsia="nb-NO"/>
        </w:rPr>
        <w:footnoteReference w:customMarkFollows="1" w:id="1"/>
        <w:t>*</w:t>
      </w:r>
    </w:p>
    <w:p w14:paraId="2C1A97FE" w14:textId="01EDC655" w:rsidR="00406BC6" w:rsidRPr="00DC5051" w:rsidRDefault="00EA5643" w:rsidP="005111CB">
      <w:pPr>
        <w:pStyle w:val="Heading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rPr>
          <w:bCs/>
          <w:snapToGrid w:val="0"/>
          <w:kern w:val="22"/>
          <w:szCs w:val="22"/>
          <w:lang w:val="fr-FR"/>
        </w:rPr>
      </w:pPr>
      <w:sdt>
        <w:sdtPr>
          <w:rPr>
            <w:bCs/>
            <w:snapToGrid w:val="0"/>
            <w:kern w:val="22"/>
            <w:szCs w:val="22"/>
            <w:lang w:val="fr-FR"/>
          </w:rPr>
          <w:alias w:val="Title"/>
          <w:tag w:val=""/>
          <w:id w:val="301582339"/>
          <w:placeholder>
            <w:docPart w:val="A79ABB9F55644AE3BB8290E8CB7F89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F0598C">
            <w:rPr>
              <w:bCs/>
              <w:snapToGrid w:val="0"/>
              <w:kern w:val="22"/>
              <w:szCs w:val="22"/>
              <w:lang w:val="fr-FR"/>
            </w:rPr>
            <w:t>Biologie de synthe</w:t>
          </w:r>
          <w:r w:rsidR="008051A2" w:rsidRPr="00DC5051">
            <w:rPr>
              <w:bCs/>
              <w:snapToGrid w:val="0"/>
              <w:kern w:val="22"/>
              <w:szCs w:val="22"/>
              <w:lang w:val="fr-FR"/>
            </w:rPr>
            <w:t>se</w:t>
          </w:r>
        </w:sdtContent>
      </w:sdt>
    </w:p>
    <w:p w14:paraId="1345A918" w14:textId="5F52FD98" w:rsidR="005B7071" w:rsidRPr="00DC5051" w:rsidRDefault="005A58F2" w:rsidP="00D21F70">
      <w:pPr>
        <w:pStyle w:val="Heading2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spacing w:after="360"/>
        <w:rPr>
          <w:b w:val="0"/>
          <w:i/>
          <w:snapToGrid w:val="0"/>
          <w:kern w:val="22"/>
          <w:szCs w:val="22"/>
          <w:lang w:val="fr-FR"/>
        </w:rPr>
      </w:pPr>
      <w:r>
        <w:rPr>
          <w:b w:val="0"/>
          <w:i/>
          <w:snapToGrid w:val="0"/>
          <w:kern w:val="22"/>
          <w:szCs w:val="22"/>
          <w:lang w:val="fr-FR"/>
        </w:rPr>
        <w:t xml:space="preserve">Note du </w:t>
      </w:r>
      <w:r w:rsidR="008051A2" w:rsidRPr="00DC5051">
        <w:rPr>
          <w:b w:val="0"/>
          <w:i/>
          <w:snapToGrid w:val="0"/>
          <w:kern w:val="22"/>
          <w:szCs w:val="22"/>
          <w:lang w:val="fr-FR"/>
        </w:rPr>
        <w:t>Secrétaire exécutif</w:t>
      </w:r>
    </w:p>
    <w:p w14:paraId="7274AB92" w14:textId="48C5E552" w:rsidR="00FC562D" w:rsidRPr="005A58F2" w:rsidRDefault="00F0598C" w:rsidP="00F0598C">
      <w:pPr>
        <w:keepNext/>
        <w:suppressLineNumbers/>
        <w:suppressAutoHyphens/>
        <w:kinsoku w:val="0"/>
        <w:overflowPunct w:val="0"/>
        <w:autoSpaceDE w:val="0"/>
        <w:autoSpaceDN w:val="0"/>
        <w:spacing w:before="120" w:after="240"/>
        <w:jc w:val="center"/>
        <w:outlineLvl w:val="0"/>
        <w:rPr>
          <w:b/>
          <w:caps/>
          <w:snapToGrid w:val="0"/>
          <w:kern w:val="22"/>
          <w:szCs w:val="22"/>
          <w:lang w:val="fr-FR"/>
        </w:rPr>
      </w:pPr>
      <w:r>
        <w:rPr>
          <w:b/>
          <w:caps/>
          <w:snapToGrid w:val="0"/>
          <w:kern w:val="22"/>
          <w:szCs w:val="22"/>
          <w:lang w:val="fr-FR"/>
        </w:rPr>
        <w:t>informations gÉnÉ</w:t>
      </w:r>
      <w:r w:rsidR="005A58F2" w:rsidRPr="005A58F2">
        <w:rPr>
          <w:b/>
          <w:caps/>
          <w:snapToGrid w:val="0"/>
          <w:kern w:val="22"/>
          <w:szCs w:val="22"/>
          <w:lang w:val="fr-FR"/>
        </w:rPr>
        <w:t>rales</w:t>
      </w:r>
    </w:p>
    <w:p w14:paraId="00E7068A" w14:textId="0687C3A5" w:rsidR="005D5A77" w:rsidRPr="00DC5051" w:rsidRDefault="00DC5051" w:rsidP="005111CB">
      <w:pPr>
        <w:numPr>
          <w:ilvl w:val="0"/>
          <w:numId w:val="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0"/>
        <w:outlineLvl w:val="1"/>
        <w:rPr>
          <w:bCs/>
          <w:iCs/>
          <w:snapToGrid w:val="0"/>
          <w:kern w:val="22"/>
          <w:szCs w:val="22"/>
          <w:lang w:val="fr-FR"/>
        </w:rPr>
      </w:pPr>
      <w:r w:rsidRPr="00DC5051">
        <w:rPr>
          <w:bCs/>
          <w:iCs/>
          <w:snapToGrid w:val="0"/>
          <w:kern w:val="22"/>
          <w:szCs w:val="22"/>
          <w:lang w:val="fr-FR"/>
        </w:rPr>
        <w:t>A sa treizième</w:t>
      </w:r>
      <w:r w:rsidR="005D5A77" w:rsidRPr="00DC5051">
        <w:rPr>
          <w:bCs/>
          <w:iCs/>
          <w:snapToGrid w:val="0"/>
          <w:kern w:val="22"/>
          <w:szCs w:val="22"/>
          <w:lang w:val="fr-FR"/>
        </w:rPr>
        <w:t xml:space="preserve"> </w:t>
      </w:r>
      <w:r w:rsidRPr="00DC5051">
        <w:rPr>
          <w:bCs/>
          <w:iCs/>
          <w:snapToGrid w:val="0"/>
          <w:kern w:val="22"/>
          <w:szCs w:val="22"/>
          <w:lang w:val="fr-FR"/>
        </w:rPr>
        <w:t>réunion, la Conférence des Parties a adopté la</w:t>
      </w:r>
      <w:r w:rsidR="005D5A77" w:rsidRPr="00DC5051">
        <w:rPr>
          <w:bCs/>
          <w:iCs/>
          <w:snapToGrid w:val="0"/>
          <w:kern w:val="22"/>
          <w:szCs w:val="22"/>
          <w:lang w:val="fr-FR"/>
        </w:rPr>
        <w:t xml:space="preserve"> </w:t>
      </w:r>
      <w:r w:rsidRPr="00DC5051">
        <w:rPr>
          <w:bCs/>
          <w:iCs/>
          <w:snapToGrid w:val="0"/>
          <w:kern w:val="22"/>
          <w:szCs w:val="22"/>
          <w:lang w:val="fr-FR"/>
        </w:rPr>
        <w:t>décision</w:t>
      </w:r>
      <w:r w:rsidR="005D5A77" w:rsidRPr="00DC5051">
        <w:rPr>
          <w:bCs/>
          <w:iCs/>
          <w:snapToGrid w:val="0"/>
          <w:kern w:val="22"/>
          <w:szCs w:val="22"/>
          <w:lang w:val="fr-FR"/>
        </w:rPr>
        <w:t xml:space="preserve"> </w:t>
      </w:r>
      <w:hyperlink r:id="rId11" w:history="1">
        <w:r w:rsidR="00676A40" w:rsidRPr="00DC5051">
          <w:rPr>
            <w:rStyle w:val="Hyperlink"/>
            <w:snapToGrid w:val="0"/>
            <w:kern w:val="22"/>
            <w:szCs w:val="22"/>
            <w:lang w:val="fr-FR"/>
          </w:rPr>
          <w:t>XIII/17</w:t>
        </w:r>
      </w:hyperlink>
      <w:r w:rsidR="00676A40" w:rsidRPr="00DC5051">
        <w:rPr>
          <w:bCs/>
          <w:iCs/>
          <w:snapToGrid w:val="0"/>
          <w:kern w:val="22"/>
          <w:szCs w:val="22"/>
          <w:lang w:val="fr-FR"/>
        </w:rPr>
        <w:t xml:space="preserve"> </w:t>
      </w:r>
      <w:r w:rsidRPr="00DC5051">
        <w:rPr>
          <w:bCs/>
          <w:iCs/>
          <w:snapToGrid w:val="0"/>
          <w:kern w:val="22"/>
          <w:szCs w:val="22"/>
          <w:lang w:val="fr-FR"/>
        </w:rPr>
        <w:t>sur la</w:t>
      </w:r>
      <w:r w:rsidR="005D5A77" w:rsidRPr="00DC5051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8051A2" w:rsidRPr="00DC5051">
        <w:rPr>
          <w:bCs/>
          <w:iCs/>
          <w:snapToGrid w:val="0"/>
          <w:kern w:val="22"/>
          <w:szCs w:val="22"/>
          <w:lang w:val="fr-FR"/>
        </w:rPr>
        <w:t>biologie de synthèse</w:t>
      </w:r>
      <w:r w:rsidR="00786930" w:rsidRPr="00DC5051">
        <w:rPr>
          <w:bCs/>
          <w:iCs/>
          <w:snapToGrid w:val="0"/>
          <w:kern w:val="22"/>
          <w:szCs w:val="22"/>
          <w:lang w:val="fr-FR"/>
        </w:rPr>
        <w:t>,</w:t>
      </w:r>
      <w:r w:rsidR="005D5A77" w:rsidRPr="00DC5051">
        <w:rPr>
          <w:bCs/>
          <w:iCs/>
          <w:snapToGrid w:val="0"/>
          <w:kern w:val="22"/>
          <w:szCs w:val="22"/>
          <w:lang w:val="fr-FR"/>
        </w:rPr>
        <w:t xml:space="preserve"> </w:t>
      </w:r>
      <w:r w:rsidRPr="00DC5051">
        <w:rPr>
          <w:bCs/>
          <w:iCs/>
          <w:snapToGrid w:val="0"/>
          <w:kern w:val="22"/>
          <w:szCs w:val="22"/>
          <w:lang w:val="fr-FR"/>
        </w:rPr>
        <w:t>qui réaffirme sa précédente</w:t>
      </w:r>
      <w:r w:rsidR="005D5A77" w:rsidRPr="00DC5051">
        <w:rPr>
          <w:bCs/>
          <w:iCs/>
          <w:snapToGrid w:val="0"/>
          <w:kern w:val="22"/>
          <w:szCs w:val="22"/>
          <w:lang w:val="fr-FR"/>
        </w:rPr>
        <w:t xml:space="preserve"> </w:t>
      </w:r>
      <w:r w:rsidRPr="00DC5051">
        <w:rPr>
          <w:bCs/>
          <w:iCs/>
          <w:snapToGrid w:val="0"/>
          <w:kern w:val="22"/>
          <w:szCs w:val="22"/>
          <w:lang w:val="fr-FR"/>
        </w:rPr>
        <w:t>décision</w:t>
      </w:r>
      <w:r w:rsidR="005D5A77" w:rsidRPr="00DC5051">
        <w:rPr>
          <w:bCs/>
          <w:iCs/>
          <w:snapToGrid w:val="0"/>
          <w:kern w:val="22"/>
          <w:szCs w:val="22"/>
          <w:lang w:val="fr-FR"/>
        </w:rPr>
        <w:t xml:space="preserve"> </w:t>
      </w:r>
      <w:hyperlink r:id="rId12" w:history="1">
        <w:r w:rsidR="005D5A77" w:rsidRPr="00DC5051">
          <w:rPr>
            <w:rStyle w:val="Hyperlink"/>
            <w:snapToGrid w:val="0"/>
            <w:kern w:val="22"/>
            <w:lang w:val="fr-FR"/>
          </w:rPr>
          <w:t>XII/24</w:t>
        </w:r>
      </w:hyperlink>
      <w:r w:rsidR="005D5A77" w:rsidRPr="00DC5051">
        <w:rPr>
          <w:bCs/>
          <w:iCs/>
          <w:snapToGrid w:val="0"/>
          <w:kern w:val="22"/>
          <w:szCs w:val="22"/>
          <w:lang w:val="fr-FR"/>
        </w:rPr>
        <w:t xml:space="preserve">, </w:t>
      </w:r>
      <w:r w:rsidR="006F1C1D">
        <w:rPr>
          <w:bCs/>
          <w:iCs/>
          <w:snapToGrid w:val="0"/>
          <w:kern w:val="22"/>
          <w:szCs w:val="22"/>
          <w:lang w:val="fr-FR"/>
        </w:rPr>
        <w:t>par</w:t>
      </w:r>
      <w:r w:rsidRPr="00DC5051">
        <w:rPr>
          <w:bCs/>
          <w:iCs/>
          <w:snapToGrid w:val="0"/>
          <w:kern w:val="22"/>
          <w:szCs w:val="22"/>
          <w:lang w:val="fr-FR"/>
        </w:rPr>
        <w:t xml:space="preserve"> laquelle elle a prié instamment les </w:t>
      </w:r>
      <w:r w:rsidR="005D5A77" w:rsidRPr="00DC5051">
        <w:rPr>
          <w:bCs/>
          <w:iCs/>
          <w:snapToGrid w:val="0"/>
          <w:kern w:val="22"/>
          <w:szCs w:val="22"/>
          <w:lang w:val="fr-FR"/>
        </w:rPr>
        <w:t xml:space="preserve">Parties </w:t>
      </w:r>
      <w:r w:rsidR="006F1C1D">
        <w:rPr>
          <w:bCs/>
          <w:iCs/>
          <w:snapToGrid w:val="0"/>
          <w:kern w:val="22"/>
          <w:szCs w:val="22"/>
          <w:lang w:val="fr-FR"/>
        </w:rPr>
        <w:t>et invité</w:t>
      </w:r>
      <w:r w:rsidRPr="00DC5051">
        <w:rPr>
          <w:bCs/>
          <w:iCs/>
          <w:snapToGrid w:val="0"/>
          <w:kern w:val="22"/>
          <w:szCs w:val="22"/>
          <w:lang w:val="fr-FR"/>
        </w:rPr>
        <w:t xml:space="preserve"> les autres gouvernements</w:t>
      </w:r>
      <w:r w:rsidR="005D5A77" w:rsidRPr="00DC5051">
        <w:rPr>
          <w:bCs/>
          <w:iCs/>
          <w:snapToGrid w:val="0"/>
          <w:kern w:val="22"/>
          <w:szCs w:val="22"/>
          <w:lang w:val="fr-FR"/>
        </w:rPr>
        <w:t xml:space="preserve"> </w:t>
      </w:r>
      <w:r>
        <w:rPr>
          <w:bCs/>
          <w:iCs/>
          <w:snapToGrid w:val="0"/>
          <w:kern w:val="22"/>
          <w:szCs w:val="22"/>
          <w:lang w:val="fr-FR"/>
        </w:rPr>
        <w:t>à utiliser une</w:t>
      </w:r>
      <w:r w:rsidR="005D5A77" w:rsidRPr="00DC5051">
        <w:rPr>
          <w:bCs/>
          <w:iCs/>
          <w:snapToGrid w:val="0"/>
          <w:kern w:val="22"/>
          <w:szCs w:val="22"/>
          <w:lang w:val="fr-FR"/>
        </w:rPr>
        <w:t xml:space="preserve"> </w:t>
      </w:r>
      <w:r>
        <w:rPr>
          <w:bCs/>
          <w:iCs/>
          <w:snapToGrid w:val="0"/>
          <w:kern w:val="22"/>
          <w:szCs w:val="22"/>
          <w:lang w:val="fr-FR"/>
        </w:rPr>
        <w:t>approche de précaution</w:t>
      </w:r>
      <w:r w:rsidR="005D5A77" w:rsidRPr="00DC5051">
        <w:rPr>
          <w:bCs/>
          <w:iCs/>
          <w:snapToGrid w:val="0"/>
          <w:kern w:val="22"/>
          <w:szCs w:val="22"/>
          <w:lang w:val="fr-FR"/>
        </w:rPr>
        <w:t xml:space="preserve">, </w:t>
      </w:r>
      <w:r w:rsidR="006F1C1D">
        <w:rPr>
          <w:bCs/>
          <w:iCs/>
          <w:snapToGrid w:val="0"/>
          <w:kern w:val="22"/>
          <w:szCs w:val="22"/>
          <w:lang w:val="fr-FR"/>
        </w:rPr>
        <w:t>tout en notant</w:t>
      </w:r>
      <w:r>
        <w:rPr>
          <w:bCs/>
          <w:iCs/>
          <w:snapToGrid w:val="0"/>
          <w:kern w:val="22"/>
          <w:szCs w:val="22"/>
          <w:lang w:val="fr-FR"/>
        </w:rPr>
        <w:t xml:space="preserve"> que le </w:t>
      </w:r>
      <w:r w:rsidR="003A5F01" w:rsidRPr="00DC5051">
        <w:rPr>
          <w:bCs/>
          <w:iCs/>
          <w:snapToGrid w:val="0"/>
          <w:kern w:val="22"/>
          <w:szCs w:val="22"/>
          <w:lang w:val="fr-FR"/>
        </w:rPr>
        <w:t>paragraph</w:t>
      </w:r>
      <w:r>
        <w:rPr>
          <w:bCs/>
          <w:iCs/>
          <w:snapToGrid w:val="0"/>
          <w:kern w:val="22"/>
          <w:szCs w:val="22"/>
          <w:lang w:val="fr-FR"/>
        </w:rPr>
        <w:t xml:space="preserve">e 3 de la </w:t>
      </w:r>
      <w:r w:rsidRPr="00DC5051">
        <w:rPr>
          <w:bCs/>
          <w:iCs/>
          <w:snapToGrid w:val="0"/>
          <w:kern w:val="22"/>
          <w:szCs w:val="22"/>
          <w:lang w:val="fr-FR"/>
        </w:rPr>
        <w:t>décision</w:t>
      </w:r>
      <w:r w:rsidR="003A5F01" w:rsidRPr="00DC5051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D11FA7" w:rsidRPr="00DC5051">
        <w:rPr>
          <w:snapToGrid w:val="0"/>
          <w:kern w:val="22"/>
          <w:szCs w:val="22"/>
          <w:lang w:val="fr-FR"/>
        </w:rPr>
        <w:t>XII/24</w:t>
      </w:r>
      <w:r w:rsidR="006F1C1D">
        <w:rPr>
          <w:bCs/>
          <w:iCs/>
          <w:snapToGrid w:val="0"/>
          <w:kern w:val="22"/>
          <w:szCs w:val="22"/>
          <w:lang w:val="fr-FR"/>
        </w:rPr>
        <w:t xml:space="preserve"> pourrait aussi s</w:t>
      </w:r>
      <w:r>
        <w:rPr>
          <w:bCs/>
          <w:iCs/>
          <w:snapToGrid w:val="0"/>
          <w:kern w:val="22"/>
          <w:szCs w:val="22"/>
          <w:lang w:val="fr-FR"/>
        </w:rPr>
        <w:t xml:space="preserve">’appliquer à certains organismes vivants modifiés </w:t>
      </w:r>
      <w:r w:rsidR="00C459C0">
        <w:rPr>
          <w:bCs/>
          <w:iCs/>
          <w:snapToGrid w:val="0"/>
          <w:kern w:val="22"/>
          <w:szCs w:val="22"/>
          <w:lang w:val="fr-FR"/>
        </w:rPr>
        <w:t>ayant subi un forçage génétique</w:t>
      </w:r>
      <w:r w:rsidR="003A5F01" w:rsidRPr="00DC5051">
        <w:rPr>
          <w:bCs/>
          <w:iCs/>
          <w:snapToGrid w:val="0"/>
          <w:kern w:val="22"/>
          <w:szCs w:val="22"/>
          <w:lang w:val="fr-FR"/>
        </w:rPr>
        <w:t xml:space="preserve">. </w:t>
      </w:r>
      <w:r w:rsidR="00C459C0">
        <w:rPr>
          <w:bCs/>
          <w:iCs/>
          <w:snapToGrid w:val="0"/>
          <w:kern w:val="22"/>
          <w:szCs w:val="22"/>
          <w:lang w:val="fr-FR"/>
        </w:rPr>
        <w:t xml:space="preserve"> </w:t>
      </w:r>
      <w:r w:rsidRPr="00DC5051">
        <w:rPr>
          <w:bCs/>
          <w:iCs/>
          <w:snapToGrid w:val="0"/>
          <w:kern w:val="22"/>
          <w:szCs w:val="22"/>
          <w:lang w:val="fr-FR"/>
        </w:rPr>
        <w:t>La Conférence des Parties</w:t>
      </w:r>
      <w:r w:rsidR="003A5F01" w:rsidRPr="00DC5051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1C3AB4">
        <w:rPr>
          <w:bCs/>
          <w:iCs/>
          <w:snapToGrid w:val="0"/>
          <w:kern w:val="22"/>
          <w:szCs w:val="22"/>
          <w:lang w:val="fr-FR"/>
        </w:rPr>
        <w:t>a loué les travau</w:t>
      </w:r>
      <w:r w:rsidR="00C459C0">
        <w:rPr>
          <w:bCs/>
          <w:iCs/>
          <w:snapToGrid w:val="0"/>
          <w:kern w:val="22"/>
          <w:szCs w:val="22"/>
          <w:lang w:val="fr-FR"/>
        </w:rPr>
        <w:t>x du</w:t>
      </w:r>
      <w:r w:rsidRPr="00DC5051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8C15EE">
        <w:rPr>
          <w:bCs/>
          <w:iCs/>
          <w:snapToGrid w:val="0"/>
          <w:kern w:val="22"/>
          <w:szCs w:val="22"/>
          <w:lang w:val="fr-FR"/>
        </w:rPr>
        <w:t>Forum en ligne</w:t>
      </w:r>
      <w:r w:rsidR="005D5A77" w:rsidRPr="00DC5051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C459C0">
        <w:rPr>
          <w:bCs/>
          <w:iCs/>
          <w:snapToGrid w:val="0"/>
          <w:kern w:val="22"/>
          <w:szCs w:val="22"/>
          <w:lang w:val="fr-FR"/>
        </w:rPr>
        <w:t>et du</w:t>
      </w:r>
      <w:r w:rsidRPr="00DC5051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E25A0F">
        <w:rPr>
          <w:bCs/>
          <w:iCs/>
          <w:snapToGrid w:val="0"/>
          <w:kern w:val="22"/>
          <w:szCs w:val="22"/>
          <w:lang w:val="fr-FR"/>
        </w:rPr>
        <w:t>Groupe spécial</w:t>
      </w:r>
      <w:r>
        <w:rPr>
          <w:bCs/>
          <w:iCs/>
          <w:snapToGrid w:val="0"/>
          <w:kern w:val="22"/>
          <w:szCs w:val="22"/>
          <w:lang w:val="fr-FR"/>
        </w:rPr>
        <w:t xml:space="preserve"> d’experts techniques</w:t>
      </w:r>
      <w:r w:rsidR="00D416E8" w:rsidRPr="00DC5051">
        <w:rPr>
          <w:bCs/>
          <w:iCs/>
          <w:snapToGrid w:val="0"/>
          <w:kern w:val="22"/>
          <w:szCs w:val="22"/>
          <w:lang w:val="fr-FR"/>
        </w:rPr>
        <w:t xml:space="preserve"> </w:t>
      </w:r>
      <w:r>
        <w:rPr>
          <w:bCs/>
          <w:iCs/>
          <w:snapToGrid w:val="0"/>
          <w:kern w:val="22"/>
          <w:szCs w:val="22"/>
          <w:lang w:val="fr-FR"/>
        </w:rPr>
        <w:t>sur la b</w:t>
      </w:r>
      <w:r w:rsidR="008051A2" w:rsidRPr="00DC5051">
        <w:rPr>
          <w:bCs/>
          <w:iCs/>
          <w:snapToGrid w:val="0"/>
          <w:kern w:val="22"/>
          <w:szCs w:val="22"/>
          <w:lang w:val="fr-FR"/>
        </w:rPr>
        <w:t>iologie de synthèse</w:t>
      </w:r>
      <w:r w:rsidR="005D5A77" w:rsidRPr="00DC5051">
        <w:rPr>
          <w:bCs/>
          <w:iCs/>
          <w:snapToGrid w:val="0"/>
          <w:kern w:val="22"/>
          <w:szCs w:val="22"/>
          <w:lang w:val="fr-FR"/>
        </w:rPr>
        <w:t xml:space="preserve">, </w:t>
      </w:r>
      <w:r>
        <w:rPr>
          <w:bCs/>
          <w:iCs/>
          <w:snapToGrid w:val="0"/>
          <w:kern w:val="22"/>
          <w:szCs w:val="22"/>
          <w:lang w:val="fr-FR"/>
        </w:rPr>
        <w:t>et</w:t>
      </w:r>
      <w:bookmarkStart w:id="1" w:name="_GoBack"/>
      <w:bookmarkEnd w:id="1"/>
      <w:r>
        <w:rPr>
          <w:bCs/>
          <w:iCs/>
          <w:snapToGrid w:val="0"/>
          <w:kern w:val="22"/>
          <w:szCs w:val="22"/>
          <w:lang w:val="fr-FR"/>
        </w:rPr>
        <w:t xml:space="preserve"> a accueilli favorablement les </w:t>
      </w:r>
      <w:r w:rsidR="005D5A77" w:rsidRPr="00DC5051">
        <w:rPr>
          <w:bCs/>
          <w:iCs/>
          <w:snapToGrid w:val="0"/>
          <w:kern w:val="22"/>
          <w:szCs w:val="22"/>
          <w:lang w:val="fr-FR"/>
        </w:rPr>
        <w:t>conclusions</w:t>
      </w:r>
      <w:r>
        <w:rPr>
          <w:bCs/>
          <w:iCs/>
          <w:snapToGrid w:val="0"/>
          <w:kern w:val="22"/>
          <w:szCs w:val="22"/>
          <w:lang w:val="fr-FR"/>
        </w:rPr>
        <w:t xml:space="preserve"> et </w:t>
      </w:r>
      <w:r w:rsidR="00C459C0">
        <w:rPr>
          <w:bCs/>
          <w:iCs/>
          <w:snapToGrid w:val="0"/>
          <w:kern w:val="22"/>
          <w:szCs w:val="22"/>
          <w:lang w:val="fr-FR"/>
        </w:rPr>
        <w:t xml:space="preserve">les </w:t>
      </w:r>
      <w:r>
        <w:rPr>
          <w:bCs/>
          <w:iCs/>
          <w:snapToGrid w:val="0"/>
          <w:kern w:val="22"/>
          <w:szCs w:val="22"/>
          <w:lang w:val="fr-FR"/>
        </w:rPr>
        <w:t>recommandation</w:t>
      </w:r>
      <w:r w:rsidR="005D5A77" w:rsidRPr="00DC5051">
        <w:rPr>
          <w:bCs/>
          <w:iCs/>
          <w:snapToGrid w:val="0"/>
          <w:kern w:val="22"/>
          <w:szCs w:val="22"/>
          <w:lang w:val="fr-FR"/>
        </w:rPr>
        <w:t xml:space="preserve">s </w:t>
      </w:r>
      <w:r>
        <w:rPr>
          <w:bCs/>
          <w:iCs/>
          <w:snapToGrid w:val="0"/>
          <w:kern w:val="22"/>
          <w:szCs w:val="22"/>
          <w:lang w:val="fr-FR"/>
        </w:rPr>
        <w:t>contenues dans le rapport du</w:t>
      </w:r>
      <w:r w:rsidR="00C459C0">
        <w:rPr>
          <w:bCs/>
          <w:iCs/>
          <w:snapToGrid w:val="0"/>
          <w:kern w:val="22"/>
          <w:szCs w:val="22"/>
          <w:lang w:val="fr-FR"/>
        </w:rPr>
        <w:t xml:space="preserve"> g</w:t>
      </w:r>
      <w:r w:rsidR="005D5A77" w:rsidRPr="00DC5051">
        <w:rPr>
          <w:bCs/>
          <w:iCs/>
          <w:snapToGrid w:val="0"/>
          <w:kern w:val="22"/>
          <w:szCs w:val="22"/>
          <w:lang w:val="fr-FR"/>
        </w:rPr>
        <w:t>roup</w:t>
      </w:r>
      <w:r>
        <w:rPr>
          <w:bCs/>
          <w:iCs/>
          <w:snapToGrid w:val="0"/>
          <w:kern w:val="22"/>
          <w:szCs w:val="22"/>
          <w:lang w:val="fr-FR"/>
        </w:rPr>
        <w:t>e</w:t>
      </w:r>
      <w:r w:rsidR="00C459C0">
        <w:rPr>
          <w:bCs/>
          <w:iCs/>
          <w:snapToGrid w:val="0"/>
          <w:kern w:val="22"/>
          <w:szCs w:val="22"/>
          <w:lang w:val="fr-FR"/>
        </w:rPr>
        <w:t xml:space="preserve"> d’experts, comme base pour des débats futurs</w:t>
      </w:r>
      <w:r w:rsidR="003A5F01" w:rsidRPr="00DC5051">
        <w:rPr>
          <w:bCs/>
          <w:iCs/>
          <w:snapToGrid w:val="0"/>
          <w:kern w:val="22"/>
          <w:szCs w:val="22"/>
          <w:lang w:val="fr-FR"/>
        </w:rPr>
        <w:t>.</w:t>
      </w:r>
    </w:p>
    <w:p w14:paraId="39F29168" w14:textId="1D7F6FB2" w:rsidR="005D5A77" w:rsidRPr="00DC5051" w:rsidRDefault="00DC5051" w:rsidP="005111CB">
      <w:pPr>
        <w:numPr>
          <w:ilvl w:val="0"/>
          <w:numId w:val="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0"/>
        <w:outlineLvl w:val="1"/>
        <w:rPr>
          <w:bCs/>
          <w:iCs/>
          <w:snapToGrid w:val="0"/>
          <w:kern w:val="22"/>
          <w:szCs w:val="22"/>
          <w:lang w:val="fr-FR"/>
        </w:rPr>
      </w:pPr>
      <w:r w:rsidRPr="00DC5051">
        <w:rPr>
          <w:bCs/>
          <w:iCs/>
          <w:snapToGrid w:val="0"/>
          <w:kern w:val="22"/>
          <w:szCs w:val="22"/>
          <w:lang w:val="fr-FR"/>
        </w:rPr>
        <w:t>La Conférence des Parties</w:t>
      </w:r>
      <w:r w:rsidR="003A5F01" w:rsidRPr="00DC5051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6B4267">
        <w:rPr>
          <w:bCs/>
          <w:iCs/>
          <w:snapToGrid w:val="0"/>
          <w:kern w:val="22"/>
          <w:szCs w:val="22"/>
          <w:lang w:val="fr-FR"/>
        </w:rPr>
        <w:t>a reconnu que le</w:t>
      </w:r>
      <w:r w:rsidRPr="00DC5051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E25A0F">
        <w:rPr>
          <w:bCs/>
          <w:iCs/>
          <w:snapToGrid w:val="0"/>
          <w:kern w:val="22"/>
          <w:szCs w:val="22"/>
          <w:lang w:val="fr-FR"/>
        </w:rPr>
        <w:t>Groupe spécial</w:t>
      </w:r>
      <w:r w:rsidR="00C459C0">
        <w:rPr>
          <w:bCs/>
          <w:iCs/>
          <w:snapToGrid w:val="0"/>
          <w:kern w:val="22"/>
          <w:szCs w:val="22"/>
          <w:lang w:val="fr-FR"/>
        </w:rPr>
        <w:t xml:space="preserve"> d’experts techniques</w:t>
      </w:r>
      <w:r w:rsidRPr="00DC5051">
        <w:rPr>
          <w:bCs/>
          <w:iCs/>
          <w:snapToGrid w:val="0"/>
          <w:kern w:val="22"/>
          <w:szCs w:val="22"/>
          <w:lang w:val="fr-FR"/>
        </w:rPr>
        <w:t xml:space="preserve"> sur la b</w:t>
      </w:r>
      <w:r w:rsidR="008051A2" w:rsidRPr="00DC5051">
        <w:rPr>
          <w:bCs/>
          <w:iCs/>
          <w:snapToGrid w:val="0"/>
          <w:kern w:val="22"/>
          <w:szCs w:val="22"/>
          <w:lang w:val="fr-FR"/>
        </w:rPr>
        <w:t>iologie de synthèse</w:t>
      </w:r>
      <w:r w:rsidR="006B4267">
        <w:rPr>
          <w:bCs/>
          <w:iCs/>
          <w:snapToGrid w:val="0"/>
          <w:kern w:val="22"/>
          <w:szCs w:val="22"/>
          <w:lang w:val="fr-FR"/>
        </w:rPr>
        <w:t xml:space="preserve"> était convenu, à l’issue de ses délibérations,</w:t>
      </w:r>
      <w:r w:rsidRPr="00DC5051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6B4267">
        <w:rPr>
          <w:bCs/>
          <w:iCs/>
          <w:snapToGrid w:val="0"/>
          <w:kern w:val="22"/>
          <w:szCs w:val="22"/>
          <w:lang w:val="fr-FR"/>
        </w:rPr>
        <w:t>d’</w:t>
      </w:r>
      <w:r w:rsidRPr="00DC5051">
        <w:rPr>
          <w:bCs/>
          <w:iCs/>
          <w:snapToGrid w:val="0"/>
          <w:kern w:val="22"/>
          <w:szCs w:val="22"/>
          <w:lang w:val="fr-FR"/>
        </w:rPr>
        <w:t>une définition opérationnelle</w:t>
      </w:r>
      <w:r w:rsidR="00E0262C">
        <w:rPr>
          <w:bCs/>
          <w:iCs/>
          <w:snapToGrid w:val="0"/>
          <w:kern w:val="22"/>
          <w:szCs w:val="22"/>
          <w:lang w:val="fr-FR"/>
        </w:rPr>
        <w:t xml:space="preserve"> comme suit :</w:t>
      </w:r>
      <w:r w:rsidR="00F0598C">
        <w:rPr>
          <w:bCs/>
          <w:iCs/>
          <w:snapToGrid w:val="0"/>
          <w:kern w:val="22"/>
          <w:szCs w:val="22"/>
          <w:lang w:val="fr-FR"/>
        </w:rPr>
        <w:t xml:space="preserve"> « l</w:t>
      </w:r>
      <w:r w:rsidR="00F0598C" w:rsidRPr="00F0598C">
        <w:rPr>
          <w:kern w:val="22"/>
          <w:lang w:val="fr-FR"/>
        </w:rPr>
        <w:t>a biologie synthétique est un déve</w:t>
      </w:r>
      <w:r w:rsidR="00F0598C">
        <w:rPr>
          <w:kern w:val="22"/>
          <w:lang w:val="fr-FR"/>
        </w:rPr>
        <w:t>loppement plus poussé</w:t>
      </w:r>
      <w:r w:rsidR="00F0598C" w:rsidRPr="00F0598C">
        <w:rPr>
          <w:kern w:val="22"/>
          <w:lang w:val="fr-FR"/>
        </w:rPr>
        <w:t xml:space="preserve"> et une nouvelle dimension de la bi</w:t>
      </w:r>
      <w:r w:rsidR="00F0598C">
        <w:rPr>
          <w:kern w:val="22"/>
          <w:lang w:val="fr-FR"/>
        </w:rPr>
        <w:t>otechnologie moderne qui associe</w:t>
      </w:r>
      <w:r w:rsidR="00F0598C" w:rsidRPr="00F0598C">
        <w:rPr>
          <w:kern w:val="22"/>
          <w:lang w:val="fr-FR"/>
        </w:rPr>
        <w:t xml:space="preserve"> la science, la technologie et l’ingénierie pour facilit</w:t>
      </w:r>
      <w:r w:rsidR="00F0598C">
        <w:rPr>
          <w:kern w:val="22"/>
          <w:lang w:val="fr-FR"/>
        </w:rPr>
        <w:t>er et accélérer la connaissance</w:t>
      </w:r>
      <w:r w:rsidR="00F0598C" w:rsidRPr="00F0598C">
        <w:rPr>
          <w:kern w:val="22"/>
          <w:lang w:val="fr-FR"/>
        </w:rPr>
        <w:t xml:space="preserve">, la conception, la </w:t>
      </w:r>
      <w:r w:rsidR="00F0598C" w:rsidRPr="00F0598C">
        <w:rPr>
          <w:noProof/>
          <w:kern w:val="22"/>
          <w:lang w:val="fr-FR"/>
        </w:rPr>
        <w:t>restructuration</w:t>
      </w:r>
      <w:r w:rsidR="00F0598C" w:rsidRPr="00F0598C">
        <w:rPr>
          <w:kern w:val="22"/>
          <w:lang w:val="fr-FR"/>
        </w:rPr>
        <w:t>, la fabrication et/ou la modification de matériel gé</w:t>
      </w:r>
      <w:r w:rsidR="00F0598C">
        <w:rPr>
          <w:kern w:val="22"/>
          <w:lang w:val="fr-FR"/>
        </w:rPr>
        <w:t>nétique, d’organismes vivants ou</w:t>
      </w:r>
      <w:r w:rsidR="00F0598C" w:rsidRPr="00F0598C">
        <w:rPr>
          <w:kern w:val="22"/>
          <w:lang w:val="fr-FR"/>
        </w:rPr>
        <w:t xml:space="preserve"> de systèmes biologiques</w:t>
      </w:r>
      <w:r w:rsidR="00F0598C">
        <w:rPr>
          <w:bCs/>
          <w:iCs/>
          <w:snapToGrid w:val="0"/>
          <w:kern w:val="22"/>
          <w:szCs w:val="22"/>
          <w:lang w:val="fr-FR"/>
        </w:rPr>
        <w:t> »</w:t>
      </w:r>
      <w:r w:rsidRPr="00DC5051">
        <w:rPr>
          <w:bCs/>
          <w:iCs/>
          <w:snapToGrid w:val="0"/>
          <w:kern w:val="22"/>
          <w:szCs w:val="22"/>
          <w:lang w:val="fr-FR"/>
        </w:rPr>
        <w:t xml:space="preserve"> et </w:t>
      </w:r>
      <w:r w:rsidR="00C459C0">
        <w:rPr>
          <w:bCs/>
          <w:iCs/>
          <w:snapToGrid w:val="0"/>
          <w:kern w:val="22"/>
          <w:szCs w:val="22"/>
          <w:lang w:val="fr-FR"/>
        </w:rPr>
        <w:t>a considéré que cette définition</w:t>
      </w:r>
      <w:r w:rsidR="00E0262C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C459C0">
        <w:rPr>
          <w:bCs/>
          <w:iCs/>
          <w:snapToGrid w:val="0"/>
          <w:kern w:val="22"/>
          <w:szCs w:val="22"/>
          <w:lang w:val="fr-FR"/>
        </w:rPr>
        <w:t xml:space="preserve">était </w:t>
      </w:r>
      <w:r w:rsidR="00E0262C">
        <w:rPr>
          <w:bCs/>
          <w:iCs/>
          <w:snapToGrid w:val="0"/>
          <w:kern w:val="22"/>
          <w:szCs w:val="22"/>
          <w:lang w:val="fr-FR"/>
        </w:rPr>
        <w:t>utile c</w:t>
      </w:r>
      <w:r w:rsidR="00C459C0">
        <w:rPr>
          <w:bCs/>
          <w:iCs/>
          <w:snapToGrid w:val="0"/>
          <w:kern w:val="22"/>
          <w:szCs w:val="22"/>
          <w:lang w:val="fr-FR"/>
        </w:rPr>
        <w:t>omme point de départ pour</w:t>
      </w:r>
      <w:r w:rsidR="00E0262C">
        <w:rPr>
          <w:bCs/>
          <w:iCs/>
          <w:snapToGrid w:val="0"/>
          <w:kern w:val="22"/>
          <w:szCs w:val="22"/>
          <w:lang w:val="fr-FR"/>
        </w:rPr>
        <w:t xml:space="preserve"> faciliter les dé</w:t>
      </w:r>
      <w:r w:rsidR="00C459C0">
        <w:rPr>
          <w:bCs/>
          <w:iCs/>
          <w:snapToGrid w:val="0"/>
          <w:kern w:val="22"/>
          <w:szCs w:val="22"/>
          <w:lang w:val="fr-FR"/>
        </w:rPr>
        <w:t>libération</w:t>
      </w:r>
      <w:r w:rsidR="00E0262C">
        <w:rPr>
          <w:bCs/>
          <w:iCs/>
          <w:snapToGrid w:val="0"/>
          <w:kern w:val="22"/>
          <w:szCs w:val="22"/>
          <w:lang w:val="fr-FR"/>
        </w:rPr>
        <w:t xml:space="preserve">s </w:t>
      </w:r>
      <w:r w:rsidR="00E0262C">
        <w:rPr>
          <w:snapToGrid w:val="0"/>
          <w:kern w:val="22"/>
          <w:szCs w:val="22"/>
          <w:lang w:val="fr-FR"/>
        </w:rPr>
        <w:t>scientifiques</w:t>
      </w:r>
      <w:r w:rsidRPr="00DC5051">
        <w:rPr>
          <w:snapToGrid w:val="0"/>
          <w:kern w:val="22"/>
          <w:szCs w:val="22"/>
          <w:lang w:val="fr-FR"/>
        </w:rPr>
        <w:t xml:space="preserve"> et </w:t>
      </w:r>
      <w:r w:rsidR="00E0262C">
        <w:rPr>
          <w:snapToGrid w:val="0"/>
          <w:kern w:val="22"/>
          <w:szCs w:val="22"/>
          <w:lang w:val="fr-FR"/>
        </w:rPr>
        <w:t xml:space="preserve">techniques au titre de la </w:t>
      </w:r>
      <w:r w:rsidR="00557D9F" w:rsidRPr="00DC5051">
        <w:rPr>
          <w:snapToGrid w:val="0"/>
          <w:kern w:val="22"/>
          <w:szCs w:val="22"/>
          <w:lang w:val="fr-FR"/>
        </w:rPr>
        <w:t>Convention</w:t>
      </w:r>
      <w:r w:rsidRPr="00DC5051">
        <w:rPr>
          <w:snapToGrid w:val="0"/>
          <w:kern w:val="22"/>
          <w:szCs w:val="22"/>
          <w:lang w:val="fr-FR"/>
        </w:rPr>
        <w:t xml:space="preserve"> et </w:t>
      </w:r>
      <w:r w:rsidR="00E0262C">
        <w:rPr>
          <w:snapToGrid w:val="0"/>
          <w:kern w:val="22"/>
          <w:szCs w:val="22"/>
          <w:lang w:val="fr-FR"/>
        </w:rPr>
        <w:t>de ses</w:t>
      </w:r>
      <w:r w:rsidR="00557D9F" w:rsidRPr="00DC5051">
        <w:rPr>
          <w:snapToGrid w:val="0"/>
          <w:kern w:val="22"/>
          <w:szCs w:val="22"/>
          <w:lang w:val="fr-FR"/>
        </w:rPr>
        <w:t xml:space="preserve"> Protocol</w:t>
      </w:r>
      <w:r w:rsidR="00E0262C">
        <w:rPr>
          <w:snapToGrid w:val="0"/>
          <w:kern w:val="22"/>
          <w:szCs w:val="22"/>
          <w:lang w:val="fr-FR"/>
        </w:rPr>
        <w:t>e</w:t>
      </w:r>
      <w:r w:rsidR="00557D9F" w:rsidRPr="00DC5051">
        <w:rPr>
          <w:snapToGrid w:val="0"/>
          <w:kern w:val="22"/>
          <w:szCs w:val="22"/>
          <w:lang w:val="fr-FR"/>
        </w:rPr>
        <w:t>s</w:t>
      </w:r>
      <w:r w:rsidR="003A5F01" w:rsidRPr="00DC5051">
        <w:rPr>
          <w:bCs/>
          <w:iCs/>
          <w:snapToGrid w:val="0"/>
          <w:kern w:val="22"/>
          <w:szCs w:val="22"/>
          <w:lang w:val="fr-FR"/>
        </w:rPr>
        <w:t>.</w:t>
      </w:r>
    </w:p>
    <w:p w14:paraId="29C1223E" w14:textId="70A2B717" w:rsidR="005D5A77" w:rsidRPr="00E0262C" w:rsidRDefault="00DC5051" w:rsidP="005111CB">
      <w:pPr>
        <w:numPr>
          <w:ilvl w:val="0"/>
          <w:numId w:val="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0"/>
        <w:outlineLvl w:val="1"/>
        <w:rPr>
          <w:bCs/>
          <w:iCs/>
          <w:snapToGrid w:val="0"/>
          <w:kern w:val="22"/>
          <w:szCs w:val="22"/>
          <w:lang w:val="fr-FR"/>
        </w:rPr>
      </w:pPr>
      <w:r w:rsidRPr="00E0262C">
        <w:rPr>
          <w:bCs/>
          <w:iCs/>
          <w:snapToGrid w:val="0"/>
          <w:kern w:val="22"/>
          <w:szCs w:val="22"/>
          <w:lang w:val="fr-FR"/>
        </w:rPr>
        <w:t>La Conférence des Parties</w:t>
      </w:r>
      <w:r w:rsidR="003A5F01" w:rsidRPr="00E0262C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E0262C" w:rsidRPr="00E0262C">
        <w:rPr>
          <w:bCs/>
          <w:iCs/>
          <w:snapToGrid w:val="0"/>
          <w:kern w:val="22"/>
          <w:szCs w:val="22"/>
          <w:lang w:val="fr-FR"/>
        </w:rPr>
        <w:t>a invité</w:t>
      </w:r>
      <w:r w:rsidRPr="00E0262C">
        <w:rPr>
          <w:bCs/>
          <w:iCs/>
          <w:snapToGrid w:val="0"/>
          <w:kern w:val="22"/>
          <w:szCs w:val="22"/>
          <w:lang w:val="fr-FR"/>
        </w:rPr>
        <w:t xml:space="preserve"> les</w:t>
      </w:r>
      <w:r w:rsidR="003A5F01" w:rsidRPr="00E0262C">
        <w:rPr>
          <w:bCs/>
          <w:iCs/>
          <w:snapToGrid w:val="0"/>
          <w:kern w:val="22"/>
          <w:szCs w:val="22"/>
          <w:lang w:val="fr-FR"/>
        </w:rPr>
        <w:t xml:space="preserve"> Parties</w:t>
      </w:r>
      <w:r w:rsidR="005D5A77" w:rsidRPr="00E0262C">
        <w:rPr>
          <w:bCs/>
          <w:iCs/>
          <w:snapToGrid w:val="0"/>
          <w:kern w:val="22"/>
          <w:szCs w:val="22"/>
          <w:lang w:val="fr-FR"/>
        </w:rPr>
        <w:t xml:space="preserve">, </w:t>
      </w:r>
      <w:r w:rsidR="00E0262C">
        <w:rPr>
          <w:bCs/>
          <w:iCs/>
          <w:snapToGrid w:val="0"/>
          <w:kern w:val="22"/>
          <w:szCs w:val="22"/>
          <w:lang w:val="fr-FR"/>
        </w:rPr>
        <w:t xml:space="preserve">conformément </w:t>
      </w:r>
      <w:r w:rsidR="004F76CA">
        <w:rPr>
          <w:bCs/>
          <w:iCs/>
          <w:snapToGrid w:val="0"/>
          <w:kern w:val="22"/>
          <w:szCs w:val="22"/>
          <w:lang w:val="fr-FR"/>
        </w:rPr>
        <w:t>à</w:t>
      </w:r>
      <w:r w:rsidR="00E0262C">
        <w:rPr>
          <w:bCs/>
          <w:iCs/>
          <w:snapToGrid w:val="0"/>
          <w:kern w:val="22"/>
          <w:szCs w:val="22"/>
          <w:lang w:val="fr-FR"/>
        </w:rPr>
        <w:t xml:space="preserve"> leur droit interne ou </w:t>
      </w:r>
      <w:r w:rsidR="004F76CA">
        <w:rPr>
          <w:bCs/>
          <w:iCs/>
          <w:snapToGrid w:val="0"/>
          <w:kern w:val="22"/>
          <w:szCs w:val="22"/>
          <w:lang w:val="fr-FR"/>
        </w:rPr>
        <w:t xml:space="preserve">à leurs </w:t>
      </w:r>
      <w:r w:rsidR="00E0262C">
        <w:rPr>
          <w:bCs/>
          <w:iCs/>
          <w:snapToGrid w:val="0"/>
          <w:kern w:val="22"/>
          <w:szCs w:val="22"/>
          <w:lang w:val="fr-FR"/>
        </w:rPr>
        <w:t>circonstances nationales applicables</w:t>
      </w:r>
      <w:r w:rsidR="005D5A77" w:rsidRPr="00E0262C">
        <w:rPr>
          <w:bCs/>
          <w:iCs/>
          <w:snapToGrid w:val="0"/>
          <w:kern w:val="22"/>
          <w:szCs w:val="22"/>
          <w:lang w:val="fr-FR"/>
        </w:rPr>
        <w:t xml:space="preserve">, </w:t>
      </w:r>
      <w:r w:rsidR="00E0262C">
        <w:rPr>
          <w:bCs/>
          <w:iCs/>
          <w:snapToGrid w:val="0"/>
          <w:kern w:val="22"/>
          <w:szCs w:val="22"/>
          <w:lang w:val="fr-FR"/>
        </w:rPr>
        <w:t>à tenir compte, selon qu’il convient, des considérations socioéconomiques, culturelles</w:t>
      </w:r>
      <w:r w:rsidRPr="00E0262C">
        <w:rPr>
          <w:bCs/>
          <w:iCs/>
          <w:snapToGrid w:val="0"/>
          <w:kern w:val="22"/>
          <w:szCs w:val="22"/>
          <w:lang w:val="fr-FR"/>
        </w:rPr>
        <w:t xml:space="preserve"> et </w:t>
      </w:r>
      <w:r w:rsidR="00E0262C">
        <w:rPr>
          <w:bCs/>
          <w:iCs/>
          <w:snapToGrid w:val="0"/>
          <w:kern w:val="22"/>
          <w:szCs w:val="22"/>
          <w:lang w:val="fr-FR"/>
        </w:rPr>
        <w:t>éthiques lorsqu’elles identifient les avantages potentiels et</w:t>
      </w:r>
      <w:r w:rsidR="004F76CA">
        <w:rPr>
          <w:bCs/>
          <w:iCs/>
          <w:snapToGrid w:val="0"/>
          <w:kern w:val="22"/>
          <w:szCs w:val="22"/>
          <w:lang w:val="fr-FR"/>
        </w:rPr>
        <w:t xml:space="preserve"> les</w:t>
      </w:r>
      <w:r w:rsidR="00E0262C">
        <w:rPr>
          <w:bCs/>
          <w:iCs/>
          <w:snapToGrid w:val="0"/>
          <w:kern w:val="22"/>
          <w:szCs w:val="22"/>
          <w:lang w:val="fr-FR"/>
        </w:rPr>
        <w:t xml:space="preserve"> effets néfastes potentiels des </w:t>
      </w:r>
      <w:r w:rsidR="005D5A77" w:rsidRPr="00E0262C">
        <w:rPr>
          <w:bCs/>
          <w:iCs/>
          <w:snapToGrid w:val="0"/>
          <w:kern w:val="22"/>
          <w:szCs w:val="22"/>
          <w:lang w:val="fr-FR"/>
        </w:rPr>
        <w:t>organism</w:t>
      </w:r>
      <w:r w:rsidR="00E0262C">
        <w:rPr>
          <w:bCs/>
          <w:iCs/>
          <w:snapToGrid w:val="0"/>
          <w:kern w:val="22"/>
          <w:szCs w:val="22"/>
          <w:lang w:val="fr-FR"/>
        </w:rPr>
        <w:t>e</w:t>
      </w:r>
      <w:r w:rsidR="005D5A77" w:rsidRPr="00E0262C">
        <w:rPr>
          <w:bCs/>
          <w:iCs/>
          <w:snapToGrid w:val="0"/>
          <w:kern w:val="22"/>
          <w:szCs w:val="22"/>
          <w:lang w:val="fr-FR"/>
        </w:rPr>
        <w:t xml:space="preserve">s, </w:t>
      </w:r>
      <w:r w:rsidR="00C00CEB">
        <w:rPr>
          <w:bCs/>
          <w:iCs/>
          <w:snapToGrid w:val="0"/>
          <w:kern w:val="22"/>
          <w:szCs w:val="22"/>
          <w:lang w:val="fr-FR"/>
        </w:rPr>
        <w:t>composants</w:t>
      </w:r>
      <w:r w:rsidRPr="00E0262C">
        <w:rPr>
          <w:bCs/>
          <w:iCs/>
          <w:snapToGrid w:val="0"/>
          <w:kern w:val="22"/>
          <w:szCs w:val="22"/>
          <w:lang w:val="fr-FR"/>
        </w:rPr>
        <w:t xml:space="preserve"> et </w:t>
      </w:r>
      <w:r w:rsidR="00195CE9" w:rsidRPr="00E0262C">
        <w:rPr>
          <w:bCs/>
          <w:iCs/>
          <w:snapToGrid w:val="0"/>
          <w:kern w:val="22"/>
          <w:szCs w:val="22"/>
          <w:lang w:val="fr-FR"/>
        </w:rPr>
        <w:t>produits</w:t>
      </w:r>
      <w:r w:rsidR="004F76CA">
        <w:rPr>
          <w:bCs/>
          <w:iCs/>
          <w:snapToGrid w:val="0"/>
          <w:kern w:val="22"/>
          <w:szCs w:val="22"/>
          <w:lang w:val="fr-FR"/>
        </w:rPr>
        <w:t xml:space="preserve"> issus des techniques de</w:t>
      </w:r>
      <w:r w:rsidR="00E0262C">
        <w:rPr>
          <w:bCs/>
          <w:iCs/>
          <w:snapToGrid w:val="0"/>
          <w:kern w:val="22"/>
          <w:szCs w:val="22"/>
          <w:lang w:val="fr-FR"/>
        </w:rPr>
        <w:t xml:space="preserve"> la</w:t>
      </w:r>
      <w:r w:rsidR="005D5A77" w:rsidRPr="00E0262C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E0262C">
        <w:rPr>
          <w:bCs/>
          <w:iCs/>
          <w:snapToGrid w:val="0"/>
          <w:kern w:val="22"/>
          <w:szCs w:val="22"/>
          <w:lang w:val="fr-FR"/>
        </w:rPr>
        <w:t>bi</w:t>
      </w:r>
      <w:r w:rsidR="008051A2" w:rsidRPr="00E0262C">
        <w:rPr>
          <w:bCs/>
          <w:iCs/>
          <w:snapToGrid w:val="0"/>
          <w:kern w:val="22"/>
          <w:szCs w:val="22"/>
          <w:lang w:val="fr-FR"/>
        </w:rPr>
        <w:t>ologie de synthèse</w:t>
      </w:r>
      <w:r w:rsidR="005D5A77" w:rsidRPr="00E0262C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E0262C">
        <w:rPr>
          <w:bCs/>
          <w:iCs/>
          <w:snapToGrid w:val="0"/>
          <w:kern w:val="22"/>
          <w:szCs w:val="22"/>
          <w:lang w:val="fr-FR"/>
        </w:rPr>
        <w:t xml:space="preserve">dans le </w:t>
      </w:r>
      <w:r w:rsidR="005D5A77" w:rsidRPr="00E0262C">
        <w:rPr>
          <w:bCs/>
          <w:iCs/>
          <w:snapToGrid w:val="0"/>
          <w:kern w:val="22"/>
          <w:szCs w:val="22"/>
          <w:lang w:val="fr-FR"/>
        </w:rPr>
        <w:t>context</w:t>
      </w:r>
      <w:r w:rsidR="00E0262C">
        <w:rPr>
          <w:bCs/>
          <w:iCs/>
          <w:snapToGrid w:val="0"/>
          <w:kern w:val="22"/>
          <w:szCs w:val="22"/>
          <w:lang w:val="fr-FR"/>
        </w:rPr>
        <w:t>e des trois objectif</w:t>
      </w:r>
      <w:r w:rsidR="005D5A77" w:rsidRPr="00E0262C">
        <w:rPr>
          <w:bCs/>
          <w:iCs/>
          <w:snapToGrid w:val="0"/>
          <w:kern w:val="22"/>
          <w:szCs w:val="22"/>
          <w:lang w:val="fr-FR"/>
        </w:rPr>
        <w:t xml:space="preserve">s </w:t>
      </w:r>
      <w:r w:rsidR="00E0262C">
        <w:rPr>
          <w:bCs/>
          <w:iCs/>
          <w:snapToGrid w:val="0"/>
          <w:kern w:val="22"/>
          <w:szCs w:val="22"/>
          <w:lang w:val="fr-FR"/>
        </w:rPr>
        <w:t>de la</w:t>
      </w:r>
      <w:r w:rsidR="003A5F01" w:rsidRPr="00E0262C">
        <w:rPr>
          <w:bCs/>
          <w:iCs/>
          <w:snapToGrid w:val="0"/>
          <w:kern w:val="22"/>
          <w:szCs w:val="22"/>
          <w:lang w:val="fr-FR"/>
        </w:rPr>
        <w:t xml:space="preserve"> Convention. </w:t>
      </w:r>
      <w:r w:rsidR="00E0262C" w:rsidRPr="00E0262C">
        <w:rPr>
          <w:bCs/>
          <w:iCs/>
          <w:snapToGrid w:val="0"/>
          <w:kern w:val="22"/>
          <w:szCs w:val="22"/>
          <w:lang w:val="fr-FR"/>
        </w:rPr>
        <w:t>Elle a aussi</w:t>
      </w:r>
      <w:r w:rsidR="00E0262C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3A5F01" w:rsidRPr="00E0262C">
        <w:rPr>
          <w:bCs/>
          <w:iCs/>
          <w:snapToGrid w:val="0"/>
          <w:kern w:val="22"/>
          <w:szCs w:val="22"/>
          <w:lang w:val="fr-FR"/>
        </w:rPr>
        <w:t>e</w:t>
      </w:r>
      <w:r w:rsidR="00E0262C">
        <w:rPr>
          <w:bCs/>
          <w:iCs/>
          <w:snapToGrid w:val="0"/>
          <w:kern w:val="22"/>
          <w:szCs w:val="22"/>
          <w:lang w:val="fr-FR"/>
        </w:rPr>
        <w:t>ncouragé les</w:t>
      </w:r>
      <w:r w:rsidR="005D5A77" w:rsidRPr="00E0262C">
        <w:rPr>
          <w:bCs/>
          <w:iCs/>
          <w:snapToGrid w:val="0"/>
          <w:kern w:val="22"/>
          <w:szCs w:val="22"/>
          <w:lang w:val="fr-FR"/>
        </w:rPr>
        <w:t xml:space="preserve"> Parties</w:t>
      </w:r>
      <w:r w:rsidRPr="00E0262C">
        <w:rPr>
          <w:bCs/>
          <w:iCs/>
          <w:snapToGrid w:val="0"/>
          <w:kern w:val="22"/>
          <w:szCs w:val="22"/>
          <w:lang w:val="fr-FR"/>
        </w:rPr>
        <w:t xml:space="preserve"> et </w:t>
      </w:r>
      <w:r w:rsidR="00E0262C">
        <w:rPr>
          <w:bCs/>
          <w:iCs/>
          <w:snapToGrid w:val="0"/>
          <w:kern w:val="22"/>
          <w:szCs w:val="22"/>
          <w:lang w:val="fr-FR"/>
        </w:rPr>
        <w:t>invité les</w:t>
      </w:r>
      <w:r w:rsidR="005D5A77" w:rsidRPr="00E0262C">
        <w:rPr>
          <w:bCs/>
          <w:iCs/>
          <w:snapToGrid w:val="0"/>
          <w:kern w:val="22"/>
          <w:szCs w:val="22"/>
          <w:lang w:val="fr-FR"/>
        </w:rPr>
        <w:t xml:space="preserve"> </w:t>
      </w:r>
      <w:r w:rsidRPr="00E0262C">
        <w:rPr>
          <w:bCs/>
          <w:iCs/>
          <w:snapToGrid w:val="0"/>
          <w:kern w:val="22"/>
          <w:szCs w:val="22"/>
          <w:lang w:val="fr-FR"/>
        </w:rPr>
        <w:t xml:space="preserve">autres gouvernements et </w:t>
      </w:r>
      <w:r w:rsidR="004F76CA">
        <w:rPr>
          <w:bCs/>
          <w:iCs/>
          <w:snapToGrid w:val="0"/>
          <w:kern w:val="22"/>
          <w:szCs w:val="22"/>
          <w:lang w:val="fr-FR"/>
        </w:rPr>
        <w:t xml:space="preserve">les </w:t>
      </w:r>
      <w:r w:rsidRPr="00E0262C">
        <w:rPr>
          <w:bCs/>
          <w:iCs/>
          <w:snapToGrid w:val="0"/>
          <w:kern w:val="22"/>
          <w:szCs w:val="22"/>
          <w:lang w:val="fr-FR"/>
        </w:rPr>
        <w:t>organisations compétentes</w:t>
      </w:r>
      <w:r w:rsidR="00E0262C">
        <w:rPr>
          <w:bCs/>
          <w:iCs/>
          <w:snapToGrid w:val="0"/>
          <w:kern w:val="22"/>
          <w:szCs w:val="22"/>
          <w:lang w:val="fr-FR"/>
        </w:rPr>
        <w:t xml:space="preserve"> à entreprendre</w:t>
      </w:r>
      <w:r w:rsidR="005D5A77" w:rsidRPr="00E0262C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DD4E5E" w:rsidRPr="00E0262C">
        <w:rPr>
          <w:bCs/>
          <w:iCs/>
          <w:snapToGrid w:val="0"/>
          <w:kern w:val="22"/>
          <w:szCs w:val="22"/>
          <w:lang w:val="fr-FR"/>
        </w:rPr>
        <w:t>certain</w:t>
      </w:r>
      <w:r w:rsidR="00E0262C">
        <w:rPr>
          <w:bCs/>
          <w:iCs/>
          <w:snapToGrid w:val="0"/>
          <w:kern w:val="22"/>
          <w:szCs w:val="22"/>
          <w:lang w:val="fr-FR"/>
        </w:rPr>
        <w:t>es</w:t>
      </w:r>
      <w:r w:rsidR="003A5F01" w:rsidRPr="00E0262C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195CE9" w:rsidRPr="00E0262C">
        <w:rPr>
          <w:bCs/>
          <w:iCs/>
          <w:snapToGrid w:val="0"/>
          <w:kern w:val="22"/>
          <w:szCs w:val="22"/>
          <w:lang w:val="fr-FR"/>
        </w:rPr>
        <w:t>activités</w:t>
      </w:r>
      <w:r w:rsidR="004F76CA">
        <w:rPr>
          <w:bCs/>
          <w:iCs/>
          <w:snapToGrid w:val="0"/>
          <w:kern w:val="22"/>
          <w:szCs w:val="22"/>
          <w:lang w:val="fr-FR"/>
        </w:rPr>
        <w:t xml:space="preserve"> en matière de </w:t>
      </w:r>
      <w:r w:rsidR="00E0262C">
        <w:rPr>
          <w:bCs/>
          <w:iCs/>
          <w:snapToGrid w:val="0"/>
          <w:kern w:val="22"/>
          <w:szCs w:val="22"/>
          <w:lang w:val="fr-FR"/>
        </w:rPr>
        <w:t>recherche</w:t>
      </w:r>
      <w:r w:rsidR="003A5F01" w:rsidRPr="00E0262C">
        <w:rPr>
          <w:bCs/>
          <w:iCs/>
          <w:snapToGrid w:val="0"/>
          <w:kern w:val="22"/>
          <w:szCs w:val="22"/>
          <w:lang w:val="fr-FR"/>
        </w:rPr>
        <w:t xml:space="preserve">, </w:t>
      </w:r>
      <w:r w:rsidR="004F76CA">
        <w:rPr>
          <w:bCs/>
          <w:iCs/>
          <w:snapToGrid w:val="0"/>
          <w:kern w:val="22"/>
          <w:szCs w:val="22"/>
          <w:lang w:val="fr-FR"/>
        </w:rPr>
        <w:t>de</w:t>
      </w:r>
      <w:r w:rsidR="00E0262C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3A5F01" w:rsidRPr="00E0262C">
        <w:rPr>
          <w:bCs/>
          <w:iCs/>
          <w:snapToGrid w:val="0"/>
          <w:kern w:val="22"/>
          <w:szCs w:val="22"/>
          <w:lang w:val="fr-FR"/>
        </w:rPr>
        <w:t>dialogue</w:t>
      </w:r>
      <w:r w:rsidRPr="00E0262C">
        <w:rPr>
          <w:bCs/>
          <w:iCs/>
          <w:snapToGrid w:val="0"/>
          <w:kern w:val="22"/>
          <w:szCs w:val="22"/>
          <w:lang w:val="fr-FR"/>
        </w:rPr>
        <w:t xml:space="preserve"> et </w:t>
      </w:r>
      <w:r w:rsidR="004F76CA">
        <w:rPr>
          <w:bCs/>
          <w:iCs/>
          <w:snapToGrid w:val="0"/>
          <w:kern w:val="22"/>
          <w:szCs w:val="22"/>
          <w:lang w:val="fr-FR"/>
        </w:rPr>
        <w:t>de</w:t>
      </w:r>
      <w:r w:rsidR="00E0262C">
        <w:rPr>
          <w:bCs/>
          <w:iCs/>
          <w:snapToGrid w:val="0"/>
          <w:kern w:val="22"/>
          <w:szCs w:val="22"/>
          <w:lang w:val="fr-FR"/>
        </w:rPr>
        <w:t xml:space="preserve"> sensibilisation</w:t>
      </w:r>
      <w:r w:rsidR="003A5F01" w:rsidRPr="00E0262C">
        <w:rPr>
          <w:bCs/>
          <w:iCs/>
          <w:snapToGrid w:val="0"/>
          <w:kern w:val="22"/>
          <w:szCs w:val="22"/>
          <w:lang w:val="fr-FR"/>
        </w:rPr>
        <w:t>,</w:t>
      </w:r>
      <w:r w:rsidRPr="00E0262C">
        <w:rPr>
          <w:bCs/>
          <w:iCs/>
          <w:snapToGrid w:val="0"/>
          <w:kern w:val="22"/>
          <w:szCs w:val="22"/>
          <w:lang w:val="fr-FR"/>
        </w:rPr>
        <w:t xml:space="preserve"> et </w:t>
      </w:r>
      <w:r w:rsidR="004F76CA">
        <w:rPr>
          <w:bCs/>
          <w:iCs/>
          <w:snapToGrid w:val="0"/>
          <w:kern w:val="22"/>
          <w:szCs w:val="22"/>
          <w:lang w:val="fr-FR"/>
        </w:rPr>
        <w:t>à</w:t>
      </w:r>
      <w:r w:rsidR="00E0262C">
        <w:rPr>
          <w:bCs/>
          <w:iCs/>
          <w:snapToGrid w:val="0"/>
          <w:kern w:val="22"/>
          <w:szCs w:val="22"/>
          <w:lang w:val="fr-FR"/>
        </w:rPr>
        <w:t xml:space="preserve"> contribuer à l’élaboration d’orientations</w:t>
      </w:r>
      <w:r w:rsidRPr="00E0262C">
        <w:rPr>
          <w:bCs/>
          <w:iCs/>
          <w:snapToGrid w:val="0"/>
          <w:kern w:val="22"/>
          <w:szCs w:val="22"/>
          <w:lang w:val="fr-FR"/>
        </w:rPr>
        <w:t xml:space="preserve"> et </w:t>
      </w:r>
      <w:r w:rsidR="00E0262C">
        <w:rPr>
          <w:bCs/>
          <w:iCs/>
          <w:snapToGrid w:val="0"/>
          <w:kern w:val="22"/>
          <w:szCs w:val="22"/>
          <w:lang w:val="fr-FR"/>
        </w:rPr>
        <w:t>au renforcement des capacités</w:t>
      </w:r>
      <w:r w:rsidR="00DD4E5E" w:rsidRPr="00E0262C">
        <w:rPr>
          <w:bCs/>
          <w:iCs/>
          <w:snapToGrid w:val="0"/>
          <w:kern w:val="22"/>
          <w:szCs w:val="22"/>
          <w:lang w:val="fr-FR"/>
        </w:rPr>
        <w:t>.</w:t>
      </w:r>
    </w:p>
    <w:p w14:paraId="714B7332" w14:textId="657B9D36" w:rsidR="003A5F01" w:rsidRPr="00DC5051" w:rsidRDefault="00DC5051" w:rsidP="005111CB">
      <w:pPr>
        <w:numPr>
          <w:ilvl w:val="0"/>
          <w:numId w:val="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0"/>
        <w:outlineLvl w:val="1"/>
        <w:rPr>
          <w:bCs/>
          <w:iCs/>
          <w:snapToGrid w:val="0"/>
          <w:kern w:val="22"/>
          <w:szCs w:val="22"/>
          <w:lang w:val="fr-FR"/>
        </w:rPr>
      </w:pPr>
      <w:r w:rsidRPr="00DC5051">
        <w:rPr>
          <w:bCs/>
          <w:iCs/>
          <w:snapToGrid w:val="0"/>
          <w:kern w:val="22"/>
          <w:szCs w:val="22"/>
          <w:lang w:val="fr-FR"/>
        </w:rPr>
        <w:t>La Conférence des Parties</w:t>
      </w:r>
      <w:r>
        <w:rPr>
          <w:bCs/>
          <w:iCs/>
          <w:snapToGrid w:val="0"/>
          <w:kern w:val="22"/>
          <w:szCs w:val="22"/>
          <w:lang w:val="fr-FR"/>
        </w:rPr>
        <w:t xml:space="preserve"> a aussi invité les</w:t>
      </w:r>
      <w:r w:rsidR="003A5F01" w:rsidRPr="00DC5051">
        <w:rPr>
          <w:bCs/>
          <w:iCs/>
          <w:snapToGrid w:val="0"/>
          <w:kern w:val="22"/>
          <w:szCs w:val="22"/>
          <w:lang w:val="fr-FR"/>
        </w:rPr>
        <w:t xml:space="preserve"> Parties, </w:t>
      </w:r>
      <w:r w:rsidRPr="00DC5051">
        <w:rPr>
          <w:bCs/>
          <w:iCs/>
          <w:snapToGrid w:val="0"/>
          <w:kern w:val="22"/>
          <w:szCs w:val="22"/>
          <w:lang w:val="fr-FR"/>
        </w:rPr>
        <w:t>les autres gouvernements</w:t>
      </w:r>
      <w:r w:rsidR="003A5F01" w:rsidRPr="00DC5051">
        <w:rPr>
          <w:bCs/>
          <w:iCs/>
          <w:snapToGrid w:val="0"/>
          <w:kern w:val="22"/>
          <w:szCs w:val="22"/>
          <w:lang w:val="fr-FR"/>
        </w:rPr>
        <w:t xml:space="preserve">, </w:t>
      </w:r>
      <w:r>
        <w:rPr>
          <w:bCs/>
          <w:iCs/>
          <w:snapToGrid w:val="0"/>
          <w:kern w:val="22"/>
          <w:szCs w:val="22"/>
          <w:lang w:val="fr-FR"/>
        </w:rPr>
        <w:t>les organisations compétentes</w:t>
      </w:r>
      <w:r w:rsidRPr="00DC5051">
        <w:rPr>
          <w:bCs/>
          <w:iCs/>
          <w:snapToGrid w:val="0"/>
          <w:kern w:val="22"/>
          <w:szCs w:val="22"/>
          <w:lang w:val="fr-FR"/>
        </w:rPr>
        <w:t xml:space="preserve"> et </w:t>
      </w:r>
      <w:r>
        <w:rPr>
          <w:bCs/>
          <w:iCs/>
          <w:snapToGrid w:val="0"/>
          <w:kern w:val="22"/>
          <w:szCs w:val="22"/>
          <w:lang w:val="fr-FR"/>
        </w:rPr>
        <w:t>les peuples autochtones</w:t>
      </w:r>
      <w:r w:rsidRPr="00DC5051">
        <w:rPr>
          <w:bCs/>
          <w:iCs/>
          <w:snapToGrid w:val="0"/>
          <w:kern w:val="22"/>
          <w:szCs w:val="22"/>
          <w:lang w:val="fr-FR"/>
        </w:rPr>
        <w:t xml:space="preserve"> et </w:t>
      </w:r>
      <w:r>
        <w:rPr>
          <w:bCs/>
          <w:iCs/>
          <w:snapToGrid w:val="0"/>
          <w:kern w:val="22"/>
          <w:szCs w:val="22"/>
          <w:lang w:val="fr-FR"/>
        </w:rPr>
        <w:t xml:space="preserve">communautés locales à transmettre au </w:t>
      </w:r>
      <w:r w:rsidR="008051A2" w:rsidRPr="00DC5051">
        <w:rPr>
          <w:bCs/>
          <w:iCs/>
          <w:snapToGrid w:val="0"/>
          <w:kern w:val="22"/>
          <w:szCs w:val="22"/>
          <w:lang w:val="fr-FR"/>
        </w:rPr>
        <w:t>Secrétaire exécutif</w:t>
      </w:r>
      <w:r w:rsidR="003A5F01" w:rsidRPr="00DC5051">
        <w:rPr>
          <w:bCs/>
          <w:iCs/>
          <w:snapToGrid w:val="0"/>
          <w:kern w:val="22"/>
          <w:szCs w:val="22"/>
          <w:lang w:val="fr-FR"/>
        </w:rPr>
        <w:t xml:space="preserve"> </w:t>
      </w:r>
      <w:r>
        <w:rPr>
          <w:bCs/>
          <w:iCs/>
          <w:snapToGrid w:val="0"/>
          <w:kern w:val="22"/>
          <w:szCs w:val="22"/>
          <w:lang w:val="fr-FR"/>
        </w:rPr>
        <w:t xml:space="preserve">des </w:t>
      </w:r>
      <w:r w:rsidR="003A5F01" w:rsidRPr="00DC5051">
        <w:rPr>
          <w:bCs/>
          <w:iCs/>
          <w:snapToGrid w:val="0"/>
          <w:kern w:val="22"/>
          <w:szCs w:val="22"/>
          <w:lang w:val="fr-FR"/>
        </w:rPr>
        <w:t>information</w:t>
      </w:r>
      <w:r>
        <w:rPr>
          <w:bCs/>
          <w:iCs/>
          <w:snapToGrid w:val="0"/>
          <w:kern w:val="22"/>
          <w:szCs w:val="22"/>
          <w:lang w:val="fr-FR"/>
        </w:rPr>
        <w:t>s</w:t>
      </w:r>
      <w:r w:rsidRPr="00DC5051">
        <w:rPr>
          <w:bCs/>
          <w:iCs/>
          <w:snapToGrid w:val="0"/>
          <w:kern w:val="22"/>
          <w:szCs w:val="22"/>
          <w:lang w:val="fr-FR"/>
        </w:rPr>
        <w:t xml:space="preserve"> et </w:t>
      </w:r>
      <w:r w:rsidR="00B87D26">
        <w:rPr>
          <w:bCs/>
          <w:iCs/>
          <w:snapToGrid w:val="0"/>
          <w:kern w:val="22"/>
          <w:szCs w:val="22"/>
          <w:lang w:val="fr-FR"/>
        </w:rPr>
        <w:t>une documentation d’appui</w:t>
      </w:r>
      <w:r>
        <w:rPr>
          <w:bCs/>
          <w:iCs/>
          <w:snapToGrid w:val="0"/>
          <w:kern w:val="22"/>
          <w:szCs w:val="22"/>
          <w:lang w:val="fr-FR"/>
        </w:rPr>
        <w:t xml:space="preserve"> sur la </w:t>
      </w:r>
      <w:r w:rsidR="008051A2" w:rsidRPr="00DC5051">
        <w:rPr>
          <w:bCs/>
          <w:iCs/>
          <w:snapToGrid w:val="0"/>
          <w:kern w:val="22"/>
          <w:szCs w:val="22"/>
          <w:lang w:val="fr-FR"/>
        </w:rPr>
        <w:t>biologie de synthèse</w:t>
      </w:r>
      <w:r w:rsidR="00DD4E5E" w:rsidRPr="00DC5051">
        <w:rPr>
          <w:bCs/>
          <w:iCs/>
          <w:snapToGrid w:val="0"/>
          <w:kern w:val="22"/>
          <w:szCs w:val="22"/>
          <w:lang w:val="fr-FR"/>
        </w:rPr>
        <w:t>.</w:t>
      </w:r>
    </w:p>
    <w:p w14:paraId="768F3AB9" w14:textId="73A15E1D" w:rsidR="00D6729A" w:rsidRPr="00E0262C" w:rsidRDefault="00DC5051" w:rsidP="005111CB">
      <w:pPr>
        <w:numPr>
          <w:ilvl w:val="0"/>
          <w:numId w:val="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0"/>
        <w:outlineLvl w:val="1"/>
        <w:rPr>
          <w:bCs/>
          <w:iCs/>
          <w:snapToGrid w:val="0"/>
          <w:kern w:val="22"/>
          <w:szCs w:val="22"/>
          <w:lang w:val="fr-FR"/>
        </w:rPr>
      </w:pPr>
      <w:r w:rsidRPr="00DC5051">
        <w:rPr>
          <w:bCs/>
          <w:iCs/>
          <w:snapToGrid w:val="0"/>
          <w:kern w:val="22"/>
          <w:szCs w:val="22"/>
          <w:lang w:val="fr-FR"/>
        </w:rPr>
        <w:lastRenderedPageBreak/>
        <w:t>Dans cette même décision</w:t>
      </w:r>
      <w:r w:rsidR="003A5F01" w:rsidRPr="00DC5051">
        <w:rPr>
          <w:bCs/>
          <w:iCs/>
          <w:snapToGrid w:val="0"/>
          <w:kern w:val="22"/>
          <w:szCs w:val="22"/>
          <w:lang w:val="fr-FR"/>
        </w:rPr>
        <w:t xml:space="preserve">, </w:t>
      </w:r>
      <w:r w:rsidRPr="00DC5051">
        <w:rPr>
          <w:bCs/>
          <w:iCs/>
          <w:snapToGrid w:val="0"/>
          <w:kern w:val="22"/>
          <w:szCs w:val="22"/>
          <w:lang w:val="fr-FR"/>
        </w:rPr>
        <w:t xml:space="preserve">la Conférence des Parties a </w:t>
      </w:r>
      <w:r w:rsidR="00B87D26">
        <w:rPr>
          <w:bCs/>
          <w:iCs/>
          <w:snapToGrid w:val="0"/>
          <w:kern w:val="22"/>
          <w:szCs w:val="22"/>
          <w:lang w:val="fr-FR"/>
        </w:rPr>
        <w:t>prorog</w:t>
      </w:r>
      <w:r w:rsidRPr="00DC5051">
        <w:rPr>
          <w:bCs/>
          <w:iCs/>
          <w:snapToGrid w:val="0"/>
          <w:kern w:val="22"/>
          <w:szCs w:val="22"/>
          <w:lang w:val="fr-FR"/>
        </w:rPr>
        <w:t>é le</w:t>
      </w:r>
      <w:r>
        <w:rPr>
          <w:bCs/>
          <w:iCs/>
          <w:snapToGrid w:val="0"/>
          <w:kern w:val="22"/>
          <w:szCs w:val="22"/>
          <w:lang w:val="fr-FR"/>
        </w:rPr>
        <w:t xml:space="preserve"> mandat du</w:t>
      </w:r>
      <w:r w:rsidR="00FC562D" w:rsidRPr="00DC5051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E25A0F">
        <w:rPr>
          <w:bCs/>
          <w:iCs/>
          <w:snapToGrid w:val="0"/>
          <w:kern w:val="22"/>
          <w:szCs w:val="22"/>
          <w:lang w:val="fr-FR"/>
        </w:rPr>
        <w:t>Groupe spécial</w:t>
      </w:r>
      <w:r w:rsidR="00C459C0">
        <w:rPr>
          <w:bCs/>
          <w:iCs/>
          <w:snapToGrid w:val="0"/>
          <w:kern w:val="22"/>
          <w:szCs w:val="22"/>
          <w:lang w:val="fr-FR"/>
        </w:rPr>
        <w:t xml:space="preserve"> d’experts techniques</w:t>
      </w:r>
      <w:r>
        <w:rPr>
          <w:bCs/>
          <w:iCs/>
          <w:snapToGrid w:val="0"/>
          <w:kern w:val="22"/>
          <w:szCs w:val="22"/>
          <w:lang w:val="fr-FR"/>
        </w:rPr>
        <w:t xml:space="preserve"> sur la</w:t>
      </w:r>
      <w:r w:rsidR="00D6729A" w:rsidRPr="00DC5051">
        <w:rPr>
          <w:bCs/>
          <w:iCs/>
          <w:snapToGrid w:val="0"/>
          <w:kern w:val="22"/>
          <w:szCs w:val="22"/>
          <w:lang w:val="fr-FR"/>
        </w:rPr>
        <w:t xml:space="preserve"> </w:t>
      </w:r>
      <w:r>
        <w:rPr>
          <w:bCs/>
          <w:iCs/>
          <w:snapToGrid w:val="0"/>
          <w:kern w:val="22"/>
          <w:szCs w:val="22"/>
          <w:lang w:val="fr-FR"/>
        </w:rPr>
        <w:t>b</w:t>
      </w:r>
      <w:r w:rsidR="008051A2" w:rsidRPr="00DC5051">
        <w:rPr>
          <w:bCs/>
          <w:iCs/>
          <w:snapToGrid w:val="0"/>
          <w:kern w:val="22"/>
          <w:szCs w:val="22"/>
          <w:lang w:val="fr-FR"/>
        </w:rPr>
        <w:t>iologie de synthèse</w:t>
      </w:r>
      <w:r>
        <w:rPr>
          <w:bCs/>
          <w:iCs/>
          <w:snapToGrid w:val="0"/>
          <w:kern w:val="22"/>
          <w:szCs w:val="22"/>
          <w:lang w:val="fr-FR"/>
        </w:rPr>
        <w:t>,</w:t>
      </w:r>
      <w:r w:rsidR="00D6729A" w:rsidRPr="00DC5051">
        <w:rPr>
          <w:bCs/>
          <w:iCs/>
          <w:snapToGrid w:val="0"/>
          <w:kern w:val="22"/>
          <w:szCs w:val="22"/>
          <w:lang w:val="fr-FR"/>
        </w:rPr>
        <w:t xml:space="preserve"> </w:t>
      </w:r>
      <w:r>
        <w:rPr>
          <w:bCs/>
          <w:iCs/>
          <w:snapToGrid w:val="0"/>
          <w:kern w:val="22"/>
          <w:szCs w:val="22"/>
          <w:lang w:val="fr-FR"/>
        </w:rPr>
        <w:t>conformément au</w:t>
      </w:r>
      <w:r w:rsidR="00FC562D" w:rsidRPr="00DC5051">
        <w:rPr>
          <w:bCs/>
          <w:iCs/>
          <w:snapToGrid w:val="0"/>
          <w:kern w:val="22"/>
          <w:szCs w:val="22"/>
          <w:lang w:val="fr-FR"/>
        </w:rPr>
        <w:t xml:space="preserve"> </w:t>
      </w:r>
      <w:r>
        <w:rPr>
          <w:bCs/>
          <w:iCs/>
          <w:snapToGrid w:val="0"/>
          <w:kern w:val="22"/>
          <w:szCs w:val="22"/>
          <w:lang w:val="fr-FR"/>
        </w:rPr>
        <w:t>mandat</w:t>
      </w:r>
      <w:r w:rsidR="00FC562D" w:rsidRPr="00DC5051">
        <w:rPr>
          <w:bCs/>
          <w:iCs/>
          <w:snapToGrid w:val="0"/>
          <w:kern w:val="22"/>
          <w:szCs w:val="22"/>
          <w:lang w:val="fr-FR"/>
        </w:rPr>
        <w:t xml:space="preserve"> </w:t>
      </w:r>
      <w:r>
        <w:rPr>
          <w:bCs/>
          <w:iCs/>
          <w:snapToGrid w:val="0"/>
          <w:kern w:val="22"/>
          <w:szCs w:val="22"/>
          <w:lang w:val="fr-FR"/>
        </w:rPr>
        <w:t xml:space="preserve">énoncé dans l’annexe à la </w:t>
      </w:r>
      <w:r w:rsidRPr="00DC5051">
        <w:rPr>
          <w:bCs/>
          <w:iCs/>
          <w:snapToGrid w:val="0"/>
          <w:kern w:val="22"/>
          <w:szCs w:val="22"/>
          <w:lang w:val="fr-FR"/>
        </w:rPr>
        <w:t xml:space="preserve">décision et </w:t>
      </w:r>
      <w:r w:rsidR="00A5672E">
        <w:rPr>
          <w:bCs/>
          <w:iCs/>
          <w:snapToGrid w:val="0"/>
          <w:kern w:val="22"/>
          <w:szCs w:val="22"/>
          <w:lang w:val="fr-FR"/>
        </w:rPr>
        <w:t>pour aider à terminer l’évaluation demandée au</w:t>
      </w:r>
      <w:r w:rsidR="00E0262C">
        <w:rPr>
          <w:bCs/>
          <w:iCs/>
          <w:snapToGrid w:val="0"/>
          <w:kern w:val="22"/>
          <w:szCs w:val="22"/>
          <w:lang w:val="fr-FR"/>
        </w:rPr>
        <w:t xml:space="preserve"> paragraphe 2 de la</w:t>
      </w:r>
      <w:r w:rsidR="00FC562D" w:rsidRPr="00DC5051">
        <w:rPr>
          <w:bCs/>
          <w:iCs/>
          <w:snapToGrid w:val="0"/>
          <w:kern w:val="22"/>
          <w:szCs w:val="22"/>
          <w:lang w:val="fr-FR"/>
        </w:rPr>
        <w:t xml:space="preserve"> </w:t>
      </w:r>
      <w:r w:rsidRPr="00DC5051">
        <w:rPr>
          <w:bCs/>
          <w:iCs/>
          <w:snapToGrid w:val="0"/>
          <w:kern w:val="22"/>
          <w:szCs w:val="22"/>
          <w:lang w:val="fr-FR"/>
        </w:rPr>
        <w:t>décision</w:t>
      </w:r>
      <w:r w:rsidR="00E0262C">
        <w:rPr>
          <w:bCs/>
          <w:iCs/>
          <w:snapToGrid w:val="0"/>
          <w:kern w:val="22"/>
          <w:szCs w:val="22"/>
          <w:lang w:val="fr-FR"/>
        </w:rPr>
        <w:t xml:space="preserve"> XII/2</w:t>
      </w:r>
      <w:r w:rsidR="00FC562D" w:rsidRPr="00DC5051">
        <w:rPr>
          <w:bCs/>
          <w:iCs/>
          <w:snapToGrid w:val="0"/>
          <w:kern w:val="22"/>
          <w:szCs w:val="22"/>
          <w:lang w:val="fr-FR"/>
        </w:rPr>
        <w:t xml:space="preserve">. </w:t>
      </w:r>
      <w:r w:rsidRPr="00E0262C">
        <w:rPr>
          <w:bCs/>
          <w:iCs/>
          <w:snapToGrid w:val="0"/>
          <w:kern w:val="22"/>
          <w:szCs w:val="22"/>
          <w:lang w:val="fr-FR"/>
        </w:rPr>
        <w:t>La Conférence des Parties</w:t>
      </w:r>
      <w:r w:rsidR="00E0262C">
        <w:rPr>
          <w:bCs/>
          <w:iCs/>
          <w:snapToGrid w:val="0"/>
          <w:kern w:val="22"/>
          <w:szCs w:val="22"/>
          <w:lang w:val="fr-FR"/>
        </w:rPr>
        <w:t xml:space="preserve"> a aussi prolongé le</w:t>
      </w:r>
      <w:r w:rsidR="00FC562D" w:rsidRPr="00E0262C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8C15EE">
        <w:rPr>
          <w:bCs/>
          <w:iCs/>
          <w:snapToGrid w:val="0"/>
          <w:kern w:val="22"/>
          <w:szCs w:val="22"/>
          <w:lang w:val="fr-FR"/>
        </w:rPr>
        <w:t>Forum en ligne</w:t>
      </w:r>
      <w:r w:rsidR="00E0262C">
        <w:rPr>
          <w:bCs/>
          <w:iCs/>
          <w:snapToGrid w:val="0"/>
          <w:kern w:val="22"/>
          <w:szCs w:val="22"/>
          <w:lang w:val="fr-FR"/>
        </w:rPr>
        <w:t xml:space="preserve"> à compositi</w:t>
      </w:r>
      <w:r w:rsidR="00B87D26">
        <w:rPr>
          <w:bCs/>
          <w:iCs/>
          <w:snapToGrid w:val="0"/>
          <w:kern w:val="22"/>
          <w:szCs w:val="22"/>
          <w:lang w:val="fr-FR"/>
        </w:rPr>
        <w:t>on non limitée afin de soutenir le</w:t>
      </w:r>
      <w:r w:rsidR="00E0262C">
        <w:rPr>
          <w:bCs/>
          <w:iCs/>
          <w:snapToGrid w:val="0"/>
          <w:kern w:val="22"/>
          <w:szCs w:val="22"/>
          <w:lang w:val="fr-FR"/>
        </w:rPr>
        <w:t xml:space="preserve">s travaux du </w:t>
      </w:r>
      <w:r w:rsidR="00E25A0F">
        <w:rPr>
          <w:bCs/>
          <w:iCs/>
          <w:snapToGrid w:val="0"/>
          <w:kern w:val="22"/>
          <w:szCs w:val="22"/>
          <w:lang w:val="fr-FR"/>
        </w:rPr>
        <w:t>Groupe spécial</w:t>
      </w:r>
      <w:r w:rsidR="00C459C0">
        <w:rPr>
          <w:bCs/>
          <w:iCs/>
          <w:snapToGrid w:val="0"/>
          <w:kern w:val="22"/>
          <w:szCs w:val="22"/>
          <w:lang w:val="fr-FR"/>
        </w:rPr>
        <w:t xml:space="preserve"> d’experts techniques</w:t>
      </w:r>
      <w:r w:rsidR="00FC562D" w:rsidRPr="00E0262C">
        <w:rPr>
          <w:bCs/>
          <w:iCs/>
          <w:snapToGrid w:val="0"/>
          <w:kern w:val="22"/>
          <w:szCs w:val="22"/>
          <w:lang w:val="fr-FR"/>
        </w:rPr>
        <w:t>.</w:t>
      </w:r>
    </w:p>
    <w:p w14:paraId="6FCCCB42" w14:textId="1A74FD0B" w:rsidR="00D6729A" w:rsidRPr="00DC5051" w:rsidRDefault="00DC5051" w:rsidP="005111CB">
      <w:pPr>
        <w:numPr>
          <w:ilvl w:val="0"/>
          <w:numId w:val="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0"/>
        <w:outlineLvl w:val="1"/>
        <w:rPr>
          <w:bCs/>
          <w:iCs/>
          <w:snapToGrid w:val="0"/>
          <w:kern w:val="22"/>
          <w:szCs w:val="22"/>
          <w:lang w:val="fr-FR"/>
        </w:rPr>
      </w:pPr>
      <w:r w:rsidRPr="00DC5051">
        <w:rPr>
          <w:bCs/>
          <w:iCs/>
          <w:snapToGrid w:val="0"/>
          <w:kern w:val="22"/>
          <w:szCs w:val="22"/>
          <w:lang w:val="fr-FR"/>
        </w:rPr>
        <w:t>D’autre part</w:t>
      </w:r>
      <w:r w:rsidR="00D6729A" w:rsidRPr="00DC5051">
        <w:rPr>
          <w:bCs/>
          <w:iCs/>
          <w:snapToGrid w:val="0"/>
          <w:kern w:val="22"/>
          <w:szCs w:val="22"/>
          <w:lang w:val="fr-FR"/>
        </w:rPr>
        <w:t xml:space="preserve">, </w:t>
      </w:r>
      <w:r w:rsidRPr="00DC5051">
        <w:rPr>
          <w:bCs/>
          <w:iCs/>
          <w:snapToGrid w:val="0"/>
          <w:kern w:val="22"/>
          <w:szCs w:val="22"/>
          <w:lang w:val="fr-FR"/>
        </w:rPr>
        <w:t>la Conférence des Parties a demandé à l’</w:t>
      </w:r>
      <w:r>
        <w:rPr>
          <w:bCs/>
          <w:iCs/>
          <w:snapToGrid w:val="0"/>
          <w:kern w:val="22"/>
          <w:szCs w:val="22"/>
          <w:lang w:val="fr-FR"/>
        </w:rPr>
        <w:t>O</w:t>
      </w:r>
      <w:r w:rsidRPr="00DC5051">
        <w:rPr>
          <w:bCs/>
          <w:iCs/>
          <w:snapToGrid w:val="0"/>
          <w:kern w:val="22"/>
          <w:szCs w:val="22"/>
          <w:lang w:val="fr-FR"/>
        </w:rPr>
        <w:t>rgane subsidiaire</w:t>
      </w:r>
      <w:r w:rsidR="00D6729A" w:rsidRPr="00DC5051">
        <w:rPr>
          <w:bCs/>
          <w:iCs/>
          <w:snapToGrid w:val="0"/>
          <w:kern w:val="22"/>
          <w:szCs w:val="22"/>
          <w:lang w:val="fr-FR"/>
        </w:rPr>
        <w:t xml:space="preserve"> </w:t>
      </w:r>
      <w:r w:rsidRPr="00DC5051">
        <w:rPr>
          <w:bCs/>
          <w:iCs/>
          <w:snapToGrid w:val="0"/>
          <w:kern w:val="22"/>
          <w:szCs w:val="22"/>
          <w:lang w:val="fr-FR"/>
        </w:rPr>
        <w:t>chargé de fournir des avis scientifiques, techniques et technologiques</w:t>
      </w:r>
      <w:r w:rsidR="009B7134" w:rsidRPr="00DC5051">
        <w:rPr>
          <w:bCs/>
          <w:iCs/>
          <w:snapToGrid w:val="0"/>
          <w:kern w:val="22"/>
          <w:szCs w:val="22"/>
          <w:lang w:val="fr-FR"/>
        </w:rPr>
        <w:t xml:space="preserve"> </w:t>
      </w:r>
      <w:r>
        <w:rPr>
          <w:bCs/>
          <w:iCs/>
          <w:snapToGrid w:val="0"/>
          <w:kern w:val="22"/>
          <w:szCs w:val="22"/>
          <w:lang w:val="fr-FR"/>
        </w:rPr>
        <w:t>d’examiner les</w:t>
      </w:r>
      <w:r w:rsidR="00D6729A" w:rsidRPr="00DC5051">
        <w:rPr>
          <w:bCs/>
          <w:iCs/>
          <w:snapToGrid w:val="0"/>
          <w:kern w:val="22"/>
          <w:szCs w:val="22"/>
          <w:lang w:val="fr-FR"/>
        </w:rPr>
        <w:t xml:space="preserve"> </w:t>
      </w:r>
      <w:r w:rsidRPr="00DC5051">
        <w:rPr>
          <w:bCs/>
          <w:iCs/>
          <w:snapToGrid w:val="0"/>
          <w:kern w:val="22"/>
          <w:szCs w:val="22"/>
          <w:lang w:val="fr-FR"/>
        </w:rPr>
        <w:t>recommandation</w:t>
      </w:r>
      <w:r>
        <w:rPr>
          <w:bCs/>
          <w:iCs/>
          <w:snapToGrid w:val="0"/>
          <w:kern w:val="22"/>
          <w:szCs w:val="22"/>
          <w:lang w:val="fr-FR"/>
        </w:rPr>
        <w:t>s du</w:t>
      </w:r>
      <w:r w:rsidR="00D6729A" w:rsidRPr="00DC5051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E25A0F">
        <w:rPr>
          <w:bCs/>
          <w:iCs/>
          <w:snapToGrid w:val="0"/>
          <w:kern w:val="22"/>
          <w:szCs w:val="22"/>
          <w:lang w:val="fr-FR"/>
        </w:rPr>
        <w:t>Groupe spécial</w:t>
      </w:r>
      <w:r w:rsidR="00C459C0">
        <w:rPr>
          <w:bCs/>
          <w:iCs/>
          <w:snapToGrid w:val="0"/>
          <w:kern w:val="22"/>
          <w:szCs w:val="22"/>
          <w:lang w:val="fr-FR"/>
        </w:rPr>
        <w:t xml:space="preserve"> d’experts techniques</w:t>
      </w:r>
      <w:r w:rsidR="00D6729A" w:rsidRPr="00DC5051">
        <w:rPr>
          <w:bCs/>
          <w:iCs/>
          <w:snapToGrid w:val="0"/>
          <w:kern w:val="22"/>
          <w:szCs w:val="22"/>
          <w:lang w:val="fr-FR"/>
        </w:rPr>
        <w:t xml:space="preserve"> </w:t>
      </w:r>
      <w:r>
        <w:rPr>
          <w:bCs/>
          <w:iCs/>
          <w:snapToGrid w:val="0"/>
          <w:kern w:val="22"/>
          <w:szCs w:val="22"/>
          <w:lang w:val="fr-FR"/>
        </w:rPr>
        <w:t>sur la biologie de synthèse</w:t>
      </w:r>
      <w:r w:rsidR="00E0262C">
        <w:rPr>
          <w:bCs/>
          <w:iCs/>
          <w:snapToGrid w:val="0"/>
          <w:kern w:val="22"/>
          <w:szCs w:val="22"/>
          <w:lang w:val="fr-FR"/>
        </w:rPr>
        <w:t xml:space="preserve"> et de formuler d’autres</w:t>
      </w:r>
      <w:r w:rsidR="00D6729A" w:rsidRPr="00DC5051">
        <w:rPr>
          <w:bCs/>
          <w:iCs/>
          <w:snapToGrid w:val="0"/>
          <w:kern w:val="22"/>
          <w:szCs w:val="22"/>
          <w:lang w:val="fr-FR"/>
        </w:rPr>
        <w:t xml:space="preserve"> </w:t>
      </w:r>
      <w:r w:rsidRPr="00DC5051">
        <w:rPr>
          <w:bCs/>
          <w:iCs/>
          <w:snapToGrid w:val="0"/>
          <w:kern w:val="22"/>
          <w:szCs w:val="22"/>
          <w:lang w:val="fr-FR"/>
        </w:rPr>
        <w:t>recommandation</w:t>
      </w:r>
      <w:r w:rsidR="00E0262C">
        <w:rPr>
          <w:bCs/>
          <w:iCs/>
          <w:snapToGrid w:val="0"/>
          <w:kern w:val="22"/>
          <w:szCs w:val="22"/>
          <w:lang w:val="fr-FR"/>
        </w:rPr>
        <w:t xml:space="preserve"> à l</w:t>
      </w:r>
      <w:r w:rsidRPr="00DC5051">
        <w:rPr>
          <w:bCs/>
          <w:iCs/>
          <w:snapToGrid w:val="0"/>
          <w:kern w:val="22"/>
          <w:szCs w:val="22"/>
          <w:lang w:val="fr-FR"/>
        </w:rPr>
        <w:t>a Conférence des Parties</w:t>
      </w:r>
      <w:r w:rsidR="0069290C" w:rsidRPr="00DC5051">
        <w:rPr>
          <w:snapToGrid w:val="0"/>
          <w:kern w:val="22"/>
          <w:szCs w:val="22"/>
          <w:lang w:val="fr-FR"/>
        </w:rPr>
        <w:t xml:space="preserve">, </w:t>
      </w:r>
      <w:r w:rsidR="00E0262C">
        <w:rPr>
          <w:snapToGrid w:val="0"/>
          <w:kern w:val="22"/>
          <w:szCs w:val="22"/>
          <w:lang w:val="fr-FR"/>
        </w:rPr>
        <w:t>y compr</w:t>
      </w:r>
      <w:r w:rsidR="00E25A0F">
        <w:rPr>
          <w:snapToGrid w:val="0"/>
          <w:kern w:val="22"/>
          <w:szCs w:val="22"/>
          <w:lang w:val="fr-FR"/>
        </w:rPr>
        <w:t>is sur l’analyse utilisant</w:t>
      </w:r>
      <w:r w:rsidR="00E0262C">
        <w:rPr>
          <w:snapToGrid w:val="0"/>
          <w:kern w:val="22"/>
          <w:szCs w:val="22"/>
          <w:lang w:val="fr-FR"/>
        </w:rPr>
        <w:t xml:space="preserve"> les </w:t>
      </w:r>
      <w:r w:rsidR="00195CE9">
        <w:rPr>
          <w:snapToGrid w:val="0"/>
          <w:kern w:val="22"/>
          <w:szCs w:val="22"/>
          <w:lang w:val="fr-FR"/>
        </w:rPr>
        <w:t>critères énoncés au paragraphe 12 de la</w:t>
      </w:r>
      <w:r w:rsidR="0069290C" w:rsidRPr="00DC5051">
        <w:rPr>
          <w:snapToGrid w:val="0"/>
          <w:kern w:val="22"/>
          <w:szCs w:val="22"/>
          <w:lang w:val="fr-FR"/>
        </w:rPr>
        <w:t xml:space="preserve"> </w:t>
      </w:r>
      <w:r w:rsidRPr="00DC5051">
        <w:rPr>
          <w:snapToGrid w:val="0"/>
          <w:kern w:val="22"/>
          <w:szCs w:val="22"/>
          <w:lang w:val="fr-FR"/>
        </w:rPr>
        <w:t>décision</w:t>
      </w:r>
      <w:r w:rsidR="00014CB6" w:rsidRPr="00DC5051">
        <w:rPr>
          <w:snapToGrid w:val="0"/>
          <w:kern w:val="22"/>
          <w:szCs w:val="22"/>
          <w:lang w:val="fr-FR"/>
        </w:rPr>
        <w:t xml:space="preserve"> </w:t>
      </w:r>
      <w:hyperlink r:id="rId13" w:history="1">
        <w:r w:rsidR="00014CB6" w:rsidRPr="00DC5051">
          <w:rPr>
            <w:rStyle w:val="Hyperlink"/>
            <w:snapToGrid w:val="0"/>
            <w:kern w:val="22"/>
            <w:szCs w:val="22"/>
            <w:lang w:val="fr-FR"/>
          </w:rPr>
          <w:t>IX/29</w:t>
        </w:r>
      </w:hyperlink>
      <w:r w:rsidR="00D6729A" w:rsidRPr="00DC5051">
        <w:rPr>
          <w:bCs/>
          <w:iCs/>
          <w:snapToGrid w:val="0"/>
          <w:kern w:val="22"/>
          <w:szCs w:val="22"/>
          <w:lang w:val="fr-FR"/>
        </w:rPr>
        <w:t>.</w:t>
      </w:r>
    </w:p>
    <w:p w14:paraId="1E9E8D27" w14:textId="12AD1E41" w:rsidR="00B47E45" w:rsidRPr="00111ED7" w:rsidRDefault="00DB7282" w:rsidP="00E25A0F">
      <w:pPr>
        <w:suppressLineNumbers/>
        <w:suppressAutoHyphens/>
        <w:kinsoku w:val="0"/>
        <w:overflowPunct w:val="0"/>
        <w:autoSpaceDE w:val="0"/>
        <w:autoSpaceDN w:val="0"/>
        <w:spacing w:before="120" w:after="240"/>
        <w:rPr>
          <w:bCs/>
          <w:iCs/>
          <w:snapToGrid w:val="0"/>
          <w:kern w:val="22"/>
          <w:szCs w:val="22"/>
          <w:lang w:val="fr-FR"/>
        </w:rPr>
      </w:pPr>
      <w:r w:rsidRPr="00111ED7">
        <w:rPr>
          <w:bCs/>
          <w:iCs/>
          <w:snapToGrid w:val="0"/>
          <w:kern w:val="22"/>
          <w:szCs w:val="22"/>
          <w:lang w:val="fr-FR"/>
        </w:rPr>
        <w:t>7.</w:t>
      </w:r>
      <w:r w:rsidRPr="00111ED7">
        <w:rPr>
          <w:bCs/>
          <w:iCs/>
          <w:snapToGrid w:val="0"/>
          <w:kern w:val="22"/>
          <w:szCs w:val="22"/>
          <w:lang w:val="fr-FR"/>
        </w:rPr>
        <w:tab/>
      </w:r>
      <w:r w:rsidR="00195CE9" w:rsidRPr="00111ED7">
        <w:rPr>
          <w:bCs/>
          <w:iCs/>
          <w:snapToGrid w:val="0"/>
          <w:kern w:val="22"/>
          <w:szCs w:val="22"/>
          <w:lang w:val="fr-FR"/>
        </w:rPr>
        <w:t>En conséquence, l</w:t>
      </w:r>
      <w:r w:rsidR="00FC562D" w:rsidRPr="00111ED7">
        <w:rPr>
          <w:bCs/>
          <w:iCs/>
          <w:snapToGrid w:val="0"/>
          <w:kern w:val="22"/>
          <w:szCs w:val="22"/>
          <w:lang w:val="fr-FR"/>
        </w:rPr>
        <w:t xml:space="preserve">e </w:t>
      </w:r>
      <w:r w:rsidR="008051A2" w:rsidRPr="00111ED7">
        <w:rPr>
          <w:bCs/>
          <w:iCs/>
          <w:snapToGrid w:val="0"/>
          <w:kern w:val="22"/>
          <w:szCs w:val="22"/>
          <w:lang w:val="fr-FR"/>
        </w:rPr>
        <w:t>Secrétaire exécutif</w:t>
      </w:r>
      <w:r w:rsidR="00FC562D" w:rsidRPr="00111ED7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111ED7" w:rsidRPr="00111ED7">
        <w:rPr>
          <w:bCs/>
          <w:iCs/>
          <w:snapToGrid w:val="0"/>
          <w:kern w:val="22"/>
          <w:szCs w:val="22"/>
          <w:lang w:val="fr-FR"/>
        </w:rPr>
        <w:t xml:space="preserve">a mis en place un processus comprenant </w:t>
      </w:r>
      <w:r w:rsidR="00111ED7">
        <w:rPr>
          <w:bCs/>
          <w:iCs/>
          <w:snapToGrid w:val="0"/>
          <w:kern w:val="22"/>
          <w:szCs w:val="22"/>
          <w:lang w:val="fr-FR"/>
        </w:rPr>
        <w:t>: a) la communication d’</w:t>
      </w:r>
      <w:r w:rsidR="00FC562D" w:rsidRPr="00111ED7">
        <w:rPr>
          <w:bCs/>
          <w:iCs/>
          <w:snapToGrid w:val="0"/>
          <w:kern w:val="22"/>
          <w:szCs w:val="22"/>
          <w:lang w:val="fr-FR"/>
        </w:rPr>
        <w:t>information</w:t>
      </w:r>
      <w:r w:rsidR="00111ED7">
        <w:rPr>
          <w:bCs/>
          <w:iCs/>
          <w:snapToGrid w:val="0"/>
          <w:kern w:val="22"/>
          <w:szCs w:val="22"/>
          <w:lang w:val="fr-FR"/>
        </w:rPr>
        <w:t xml:space="preserve">s sur la </w:t>
      </w:r>
      <w:r w:rsidR="008051A2" w:rsidRPr="00111ED7">
        <w:rPr>
          <w:bCs/>
          <w:iCs/>
          <w:snapToGrid w:val="0"/>
          <w:kern w:val="22"/>
          <w:szCs w:val="22"/>
          <w:lang w:val="fr-FR"/>
        </w:rPr>
        <w:t>biologie de synthèse</w:t>
      </w:r>
      <w:r w:rsidR="00111ED7">
        <w:rPr>
          <w:bCs/>
          <w:iCs/>
          <w:snapToGrid w:val="0"/>
          <w:kern w:val="22"/>
          <w:szCs w:val="22"/>
          <w:lang w:val="fr-FR"/>
        </w:rPr>
        <w:t>; b) u</w:t>
      </w:r>
      <w:r w:rsidR="00FC562D" w:rsidRPr="00111ED7">
        <w:rPr>
          <w:bCs/>
          <w:iCs/>
          <w:snapToGrid w:val="0"/>
          <w:kern w:val="22"/>
          <w:szCs w:val="22"/>
          <w:lang w:val="fr-FR"/>
        </w:rPr>
        <w:t xml:space="preserve">n </w:t>
      </w:r>
      <w:r w:rsidR="008C15EE">
        <w:rPr>
          <w:bCs/>
          <w:iCs/>
          <w:snapToGrid w:val="0"/>
          <w:kern w:val="22"/>
          <w:szCs w:val="22"/>
          <w:lang w:val="fr-FR"/>
        </w:rPr>
        <w:t>Forum en ligne</w:t>
      </w:r>
      <w:r w:rsidR="00E0262C" w:rsidRPr="00111ED7">
        <w:rPr>
          <w:bCs/>
          <w:iCs/>
          <w:snapToGrid w:val="0"/>
          <w:kern w:val="22"/>
          <w:szCs w:val="22"/>
          <w:lang w:val="fr-FR"/>
        </w:rPr>
        <w:t xml:space="preserve"> à composition non limitée</w:t>
      </w:r>
      <w:r w:rsidR="00FC562D" w:rsidRPr="00111ED7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111ED7">
        <w:rPr>
          <w:bCs/>
          <w:iCs/>
          <w:snapToGrid w:val="0"/>
          <w:kern w:val="22"/>
          <w:szCs w:val="22"/>
          <w:lang w:val="fr-FR"/>
        </w:rPr>
        <w:t>comprenant des déba</w:t>
      </w:r>
      <w:r w:rsidR="00E25A0F">
        <w:rPr>
          <w:bCs/>
          <w:iCs/>
          <w:snapToGrid w:val="0"/>
          <w:kern w:val="22"/>
          <w:szCs w:val="22"/>
          <w:lang w:val="fr-FR"/>
        </w:rPr>
        <w:t>ts sur des thèmes spécifiques liés à la</w:t>
      </w:r>
      <w:r w:rsidR="00FC562D" w:rsidRPr="00111ED7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8051A2" w:rsidRPr="00111ED7">
        <w:rPr>
          <w:bCs/>
          <w:iCs/>
          <w:snapToGrid w:val="0"/>
          <w:kern w:val="22"/>
          <w:szCs w:val="22"/>
          <w:lang w:val="fr-FR"/>
        </w:rPr>
        <w:t>biologie de synthèse</w:t>
      </w:r>
      <w:r w:rsidR="00111ED7">
        <w:rPr>
          <w:bCs/>
          <w:iCs/>
          <w:snapToGrid w:val="0"/>
          <w:kern w:val="22"/>
          <w:szCs w:val="22"/>
          <w:lang w:val="fr-FR"/>
        </w:rPr>
        <w:t>; c) u</w:t>
      </w:r>
      <w:r w:rsidR="00FC562D" w:rsidRPr="00111ED7">
        <w:rPr>
          <w:bCs/>
          <w:iCs/>
          <w:snapToGrid w:val="0"/>
          <w:kern w:val="22"/>
          <w:szCs w:val="22"/>
          <w:lang w:val="fr-FR"/>
        </w:rPr>
        <w:t xml:space="preserve">ne </w:t>
      </w:r>
      <w:r w:rsidR="00111ED7">
        <w:rPr>
          <w:bCs/>
          <w:iCs/>
          <w:snapToGrid w:val="0"/>
          <w:kern w:val="22"/>
          <w:szCs w:val="22"/>
          <w:lang w:val="fr-FR"/>
        </w:rPr>
        <w:t>réunion en personne du</w:t>
      </w:r>
      <w:r w:rsidR="00FC562D" w:rsidRPr="00111ED7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E25A0F">
        <w:rPr>
          <w:bCs/>
          <w:iCs/>
          <w:snapToGrid w:val="0"/>
          <w:kern w:val="22"/>
          <w:szCs w:val="22"/>
          <w:lang w:val="fr-FR"/>
        </w:rPr>
        <w:t>Groupe spécial</w:t>
      </w:r>
      <w:r w:rsidR="00C459C0">
        <w:rPr>
          <w:bCs/>
          <w:iCs/>
          <w:snapToGrid w:val="0"/>
          <w:kern w:val="22"/>
          <w:szCs w:val="22"/>
          <w:lang w:val="fr-FR"/>
        </w:rPr>
        <w:t xml:space="preserve"> d’experts techniques</w:t>
      </w:r>
      <w:r w:rsidR="00FC562D" w:rsidRPr="00111ED7">
        <w:rPr>
          <w:bCs/>
          <w:iCs/>
          <w:snapToGrid w:val="0"/>
          <w:kern w:val="22"/>
          <w:szCs w:val="22"/>
          <w:lang w:val="fr-FR"/>
        </w:rPr>
        <w:t>;</w:t>
      </w:r>
      <w:r w:rsidR="00E25A0F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FC562D" w:rsidRPr="00111ED7">
        <w:rPr>
          <w:bCs/>
          <w:iCs/>
          <w:snapToGrid w:val="0"/>
          <w:kern w:val="22"/>
          <w:szCs w:val="22"/>
          <w:lang w:val="fr-FR"/>
        </w:rPr>
        <w:t xml:space="preserve">d) </w:t>
      </w:r>
      <w:r w:rsidR="00E25A0F">
        <w:rPr>
          <w:bCs/>
          <w:iCs/>
          <w:snapToGrid w:val="0"/>
          <w:kern w:val="22"/>
          <w:szCs w:val="22"/>
          <w:lang w:val="fr-FR"/>
        </w:rPr>
        <w:t xml:space="preserve">un </w:t>
      </w:r>
      <w:r w:rsidR="00111ED7">
        <w:rPr>
          <w:bCs/>
          <w:iCs/>
          <w:snapToGrid w:val="0"/>
          <w:kern w:val="22"/>
          <w:szCs w:val="22"/>
          <w:lang w:val="fr-FR"/>
        </w:rPr>
        <w:t xml:space="preserve">examen </w:t>
      </w:r>
      <w:r w:rsidR="00E25A0F">
        <w:rPr>
          <w:bCs/>
          <w:iCs/>
          <w:snapToGrid w:val="0"/>
          <w:kern w:val="22"/>
          <w:szCs w:val="22"/>
          <w:lang w:val="fr-FR"/>
        </w:rPr>
        <w:t xml:space="preserve">critique </w:t>
      </w:r>
      <w:r w:rsidR="00111ED7">
        <w:rPr>
          <w:bCs/>
          <w:iCs/>
          <w:snapToGrid w:val="0"/>
          <w:kern w:val="22"/>
          <w:szCs w:val="22"/>
          <w:lang w:val="fr-FR"/>
        </w:rPr>
        <w:t xml:space="preserve">par des pairs du </w:t>
      </w:r>
      <w:r w:rsidR="00DC5051" w:rsidRPr="00111ED7">
        <w:rPr>
          <w:bCs/>
          <w:iCs/>
          <w:snapToGrid w:val="0"/>
          <w:kern w:val="22"/>
          <w:szCs w:val="22"/>
          <w:lang w:val="fr-FR"/>
        </w:rPr>
        <w:t xml:space="preserve">rapport </w:t>
      </w:r>
      <w:r w:rsidR="00111ED7">
        <w:rPr>
          <w:bCs/>
          <w:iCs/>
          <w:snapToGrid w:val="0"/>
          <w:kern w:val="22"/>
          <w:szCs w:val="22"/>
          <w:lang w:val="fr-FR"/>
        </w:rPr>
        <w:t>du</w:t>
      </w:r>
      <w:r w:rsidR="00D021D4" w:rsidRPr="00111ED7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E25A0F">
        <w:rPr>
          <w:bCs/>
          <w:iCs/>
          <w:snapToGrid w:val="0"/>
          <w:kern w:val="22"/>
          <w:szCs w:val="22"/>
          <w:lang w:val="fr-FR"/>
        </w:rPr>
        <w:t>Groupe spécial</w:t>
      </w:r>
      <w:r w:rsidR="00C459C0">
        <w:rPr>
          <w:bCs/>
          <w:iCs/>
          <w:snapToGrid w:val="0"/>
          <w:kern w:val="22"/>
          <w:szCs w:val="22"/>
          <w:lang w:val="fr-FR"/>
        </w:rPr>
        <w:t xml:space="preserve"> d’experts techniques</w:t>
      </w:r>
      <w:r w:rsidR="00E25A0F">
        <w:rPr>
          <w:bCs/>
          <w:iCs/>
          <w:snapToGrid w:val="0"/>
          <w:kern w:val="22"/>
          <w:szCs w:val="22"/>
          <w:lang w:val="fr-FR"/>
        </w:rPr>
        <w:t>, lequel figure</w:t>
      </w:r>
      <w:r w:rsidR="00111ED7">
        <w:rPr>
          <w:bCs/>
          <w:iCs/>
          <w:snapToGrid w:val="0"/>
          <w:kern w:val="22"/>
          <w:szCs w:val="22"/>
          <w:lang w:val="fr-FR"/>
        </w:rPr>
        <w:t xml:space="preserve"> dans la partie II de la pré</w:t>
      </w:r>
      <w:r w:rsidR="00ED7D82" w:rsidRPr="00111ED7">
        <w:rPr>
          <w:bCs/>
          <w:iCs/>
          <w:snapToGrid w:val="0"/>
          <w:kern w:val="22"/>
          <w:szCs w:val="22"/>
          <w:lang w:val="fr-FR"/>
        </w:rPr>
        <w:t>sent</w:t>
      </w:r>
      <w:r w:rsidR="00111ED7">
        <w:rPr>
          <w:bCs/>
          <w:iCs/>
          <w:snapToGrid w:val="0"/>
          <w:kern w:val="22"/>
          <w:szCs w:val="22"/>
          <w:lang w:val="fr-FR"/>
        </w:rPr>
        <w:t>e</w:t>
      </w:r>
      <w:r w:rsidR="00B435A2" w:rsidRPr="00111ED7">
        <w:rPr>
          <w:bCs/>
          <w:iCs/>
          <w:snapToGrid w:val="0"/>
          <w:kern w:val="22"/>
          <w:szCs w:val="22"/>
          <w:lang w:val="fr-FR"/>
        </w:rPr>
        <w:t xml:space="preserve"> note</w:t>
      </w:r>
      <w:r w:rsidR="00FC562D" w:rsidRPr="00111ED7">
        <w:rPr>
          <w:bCs/>
          <w:iCs/>
          <w:snapToGrid w:val="0"/>
          <w:kern w:val="22"/>
          <w:szCs w:val="22"/>
          <w:lang w:val="fr-FR"/>
        </w:rPr>
        <w:t xml:space="preserve">. </w:t>
      </w:r>
      <w:r w:rsidR="00111ED7" w:rsidRPr="00111ED7">
        <w:rPr>
          <w:bCs/>
          <w:iCs/>
          <w:snapToGrid w:val="0"/>
          <w:kern w:val="22"/>
          <w:szCs w:val="22"/>
          <w:lang w:val="fr-FR"/>
        </w:rPr>
        <w:t>L</w:t>
      </w:r>
      <w:r w:rsidR="00B435A2" w:rsidRPr="00111ED7">
        <w:rPr>
          <w:bCs/>
          <w:iCs/>
          <w:snapToGrid w:val="0"/>
          <w:kern w:val="22"/>
          <w:szCs w:val="22"/>
          <w:lang w:val="fr-FR"/>
        </w:rPr>
        <w:t>e</w:t>
      </w:r>
      <w:r w:rsidR="00111ED7" w:rsidRPr="00111ED7">
        <w:rPr>
          <w:bCs/>
          <w:iCs/>
          <w:snapToGrid w:val="0"/>
          <w:kern w:val="22"/>
          <w:szCs w:val="22"/>
          <w:lang w:val="fr-FR"/>
        </w:rPr>
        <w:t>s</w:t>
      </w:r>
      <w:r w:rsidR="00B435A2" w:rsidRPr="00111ED7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195CE9" w:rsidRPr="00111ED7">
        <w:rPr>
          <w:bCs/>
          <w:iCs/>
          <w:snapToGrid w:val="0"/>
          <w:kern w:val="22"/>
          <w:szCs w:val="22"/>
          <w:lang w:val="fr-FR"/>
        </w:rPr>
        <w:t>résultats</w:t>
      </w:r>
      <w:r w:rsidR="00E25A0F">
        <w:rPr>
          <w:bCs/>
          <w:iCs/>
          <w:snapToGrid w:val="0"/>
          <w:kern w:val="22"/>
          <w:szCs w:val="22"/>
          <w:lang w:val="fr-FR"/>
        </w:rPr>
        <w:t xml:space="preserve"> des travaux</w:t>
      </w:r>
      <w:r w:rsidR="00B435A2" w:rsidRPr="00111ED7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E25A0F">
        <w:rPr>
          <w:bCs/>
          <w:iCs/>
          <w:snapToGrid w:val="0"/>
          <w:kern w:val="22"/>
          <w:szCs w:val="22"/>
          <w:lang w:val="fr-FR"/>
        </w:rPr>
        <w:t>du Groupe spécial</w:t>
      </w:r>
      <w:r w:rsidR="00C459C0">
        <w:rPr>
          <w:bCs/>
          <w:iCs/>
          <w:snapToGrid w:val="0"/>
          <w:kern w:val="22"/>
          <w:szCs w:val="22"/>
          <w:lang w:val="fr-FR"/>
        </w:rPr>
        <w:t xml:space="preserve"> d’experts techniques</w:t>
      </w:r>
      <w:r w:rsidR="00B435A2" w:rsidRPr="00111ED7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111ED7" w:rsidRPr="00111ED7">
        <w:rPr>
          <w:bCs/>
          <w:iCs/>
          <w:snapToGrid w:val="0"/>
          <w:kern w:val="22"/>
          <w:szCs w:val="22"/>
          <w:lang w:val="fr-FR"/>
        </w:rPr>
        <w:t>sont fournis dan</w:t>
      </w:r>
      <w:r w:rsidR="00111ED7">
        <w:rPr>
          <w:bCs/>
          <w:iCs/>
          <w:snapToGrid w:val="0"/>
          <w:kern w:val="22"/>
          <w:szCs w:val="22"/>
          <w:lang w:val="fr-FR"/>
        </w:rPr>
        <w:t>s l’</w:t>
      </w:r>
      <w:r w:rsidR="00B435A2" w:rsidRPr="00111ED7">
        <w:rPr>
          <w:bCs/>
          <w:iCs/>
          <w:snapToGrid w:val="0"/>
          <w:kern w:val="22"/>
          <w:szCs w:val="22"/>
          <w:lang w:val="fr-FR"/>
        </w:rPr>
        <w:t>annex</w:t>
      </w:r>
      <w:r w:rsidR="00111ED7">
        <w:rPr>
          <w:bCs/>
          <w:iCs/>
          <w:snapToGrid w:val="0"/>
          <w:kern w:val="22"/>
          <w:szCs w:val="22"/>
          <w:lang w:val="fr-FR"/>
        </w:rPr>
        <w:t>e</w:t>
      </w:r>
      <w:r w:rsidR="00B435A2" w:rsidRPr="00111ED7">
        <w:rPr>
          <w:bCs/>
          <w:iCs/>
          <w:snapToGrid w:val="0"/>
          <w:kern w:val="22"/>
          <w:szCs w:val="22"/>
          <w:lang w:val="fr-FR"/>
        </w:rPr>
        <w:t>,</w:t>
      </w:r>
      <w:r w:rsidR="00DC5051" w:rsidRPr="00111ED7">
        <w:rPr>
          <w:bCs/>
          <w:iCs/>
          <w:snapToGrid w:val="0"/>
          <w:kern w:val="22"/>
          <w:szCs w:val="22"/>
          <w:lang w:val="fr-FR"/>
        </w:rPr>
        <w:t xml:space="preserve"> et </w:t>
      </w:r>
      <w:r w:rsidR="00111ED7">
        <w:rPr>
          <w:bCs/>
          <w:iCs/>
          <w:snapToGrid w:val="0"/>
          <w:kern w:val="22"/>
          <w:szCs w:val="22"/>
          <w:lang w:val="fr-FR"/>
        </w:rPr>
        <w:t xml:space="preserve">le texte intégral du </w:t>
      </w:r>
      <w:r w:rsidR="00DC5051" w:rsidRPr="00111ED7">
        <w:rPr>
          <w:bCs/>
          <w:iCs/>
          <w:snapToGrid w:val="0"/>
          <w:kern w:val="22"/>
          <w:szCs w:val="22"/>
          <w:lang w:val="fr-FR"/>
        </w:rPr>
        <w:t xml:space="preserve">rapport </w:t>
      </w:r>
      <w:r w:rsidR="00111ED7">
        <w:rPr>
          <w:bCs/>
          <w:iCs/>
          <w:snapToGrid w:val="0"/>
          <w:kern w:val="22"/>
          <w:szCs w:val="22"/>
          <w:lang w:val="fr-FR"/>
        </w:rPr>
        <w:t>e</w:t>
      </w:r>
      <w:r w:rsidR="00B435A2" w:rsidRPr="00111ED7">
        <w:rPr>
          <w:bCs/>
          <w:iCs/>
          <w:snapToGrid w:val="0"/>
          <w:kern w:val="22"/>
          <w:szCs w:val="22"/>
          <w:lang w:val="fr-FR"/>
        </w:rPr>
        <w:t>s</w:t>
      </w:r>
      <w:r w:rsidR="00111ED7">
        <w:rPr>
          <w:bCs/>
          <w:iCs/>
          <w:snapToGrid w:val="0"/>
          <w:kern w:val="22"/>
          <w:szCs w:val="22"/>
          <w:lang w:val="fr-FR"/>
        </w:rPr>
        <w:t>t disponible sur le site Internet de la CBD</w:t>
      </w:r>
      <w:r w:rsidR="009B7134" w:rsidRPr="005111CB">
        <w:rPr>
          <w:rStyle w:val="FootnoteReference"/>
          <w:bCs/>
          <w:iCs/>
          <w:snapToGrid w:val="0"/>
          <w:kern w:val="22"/>
          <w:szCs w:val="22"/>
        </w:rPr>
        <w:footnoteReference w:id="2"/>
      </w:r>
      <w:r w:rsidR="00111ED7" w:rsidRPr="00111ED7">
        <w:rPr>
          <w:bCs/>
          <w:iCs/>
          <w:snapToGrid w:val="0"/>
          <w:kern w:val="22"/>
          <w:szCs w:val="22"/>
          <w:lang w:val="fr-FR"/>
        </w:rPr>
        <w:t>.</w:t>
      </w:r>
      <w:r w:rsidR="00082752" w:rsidRPr="00111ED7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111ED7" w:rsidRPr="00111ED7">
        <w:rPr>
          <w:bCs/>
          <w:iCs/>
          <w:snapToGrid w:val="0"/>
          <w:kern w:val="22"/>
          <w:szCs w:val="22"/>
          <w:lang w:val="fr-FR"/>
        </w:rPr>
        <w:t>La pré</w:t>
      </w:r>
      <w:r w:rsidR="00ED7D82" w:rsidRPr="00111ED7">
        <w:rPr>
          <w:bCs/>
          <w:iCs/>
          <w:snapToGrid w:val="0"/>
          <w:kern w:val="22"/>
          <w:szCs w:val="22"/>
          <w:lang w:val="fr-FR"/>
        </w:rPr>
        <w:t>sent</w:t>
      </w:r>
      <w:r w:rsidR="00111ED7" w:rsidRPr="00111ED7">
        <w:rPr>
          <w:bCs/>
          <w:iCs/>
          <w:snapToGrid w:val="0"/>
          <w:kern w:val="22"/>
          <w:szCs w:val="22"/>
          <w:lang w:val="fr-FR"/>
        </w:rPr>
        <w:t>e</w:t>
      </w:r>
      <w:r w:rsidR="00B435A2" w:rsidRPr="00111ED7">
        <w:rPr>
          <w:bCs/>
          <w:iCs/>
          <w:snapToGrid w:val="0"/>
          <w:kern w:val="22"/>
          <w:szCs w:val="22"/>
          <w:lang w:val="fr-FR"/>
        </w:rPr>
        <w:t xml:space="preserve"> note </w:t>
      </w:r>
      <w:r w:rsidR="00111ED7" w:rsidRPr="00111ED7">
        <w:rPr>
          <w:bCs/>
          <w:iCs/>
          <w:snapToGrid w:val="0"/>
          <w:kern w:val="22"/>
          <w:szCs w:val="22"/>
          <w:lang w:val="fr-FR"/>
        </w:rPr>
        <w:t>est complétée également par des documents d’</w:t>
      </w:r>
      <w:r w:rsidR="00B435A2" w:rsidRPr="00111ED7">
        <w:rPr>
          <w:bCs/>
          <w:iCs/>
          <w:snapToGrid w:val="0"/>
          <w:kern w:val="22"/>
          <w:szCs w:val="22"/>
          <w:lang w:val="fr-FR"/>
        </w:rPr>
        <w:t>information</w:t>
      </w:r>
      <w:r w:rsidR="00111ED7">
        <w:rPr>
          <w:bCs/>
          <w:iCs/>
          <w:snapToGrid w:val="0"/>
          <w:kern w:val="22"/>
          <w:szCs w:val="22"/>
          <w:lang w:val="fr-FR"/>
        </w:rPr>
        <w:t xml:space="preserve">, tel qu’indiqué dans la partie </w:t>
      </w:r>
      <w:r w:rsidR="00B435A2" w:rsidRPr="00111ED7">
        <w:rPr>
          <w:bCs/>
          <w:iCs/>
          <w:snapToGrid w:val="0"/>
          <w:kern w:val="22"/>
          <w:szCs w:val="22"/>
          <w:lang w:val="fr-FR"/>
        </w:rPr>
        <w:t>II.</w:t>
      </w:r>
    </w:p>
    <w:p w14:paraId="4399D37B" w14:textId="412C0867" w:rsidR="00FC562D" w:rsidRPr="005111CB" w:rsidRDefault="00195CE9" w:rsidP="005111CB">
      <w:pPr>
        <w:keepNext/>
        <w:numPr>
          <w:ilvl w:val="0"/>
          <w:numId w:val="7"/>
        </w:numPr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spacing w:before="120" w:after="120"/>
        <w:ind w:left="0" w:firstLine="0"/>
        <w:jc w:val="center"/>
        <w:outlineLvl w:val="0"/>
        <w:rPr>
          <w:b/>
          <w:caps/>
          <w:snapToGrid w:val="0"/>
          <w:kern w:val="22"/>
          <w:szCs w:val="22"/>
        </w:rPr>
      </w:pPr>
      <w:r>
        <w:rPr>
          <w:b/>
          <w:caps/>
          <w:snapToGrid w:val="0"/>
          <w:kern w:val="22"/>
          <w:szCs w:val="22"/>
        </w:rPr>
        <w:t>aperçu des ACTIVITÉS</w:t>
      </w:r>
      <w:r w:rsidR="00E25A0F">
        <w:rPr>
          <w:b/>
          <w:caps/>
          <w:snapToGrid w:val="0"/>
          <w:kern w:val="22"/>
          <w:szCs w:val="22"/>
        </w:rPr>
        <w:t xml:space="preserve"> menées</w:t>
      </w:r>
    </w:p>
    <w:p w14:paraId="7F52E601" w14:textId="77777777" w:rsidR="00FC562D" w:rsidRPr="00195CE9" w:rsidRDefault="00195CE9" w:rsidP="005111CB">
      <w:pPr>
        <w:keepNext/>
        <w:numPr>
          <w:ilvl w:val="0"/>
          <w:numId w:val="9"/>
        </w:numPr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spacing w:before="120" w:after="120"/>
        <w:ind w:left="0" w:firstLine="0"/>
        <w:jc w:val="center"/>
        <w:outlineLvl w:val="0"/>
        <w:rPr>
          <w:b/>
          <w:snapToGrid w:val="0"/>
          <w:kern w:val="22"/>
          <w:szCs w:val="22"/>
          <w:lang w:val="fr-FR"/>
        </w:rPr>
      </w:pPr>
      <w:r w:rsidRPr="00195CE9">
        <w:rPr>
          <w:b/>
          <w:snapToGrid w:val="0"/>
          <w:kern w:val="22"/>
          <w:szCs w:val="22"/>
          <w:lang w:val="fr-FR"/>
        </w:rPr>
        <w:t xml:space="preserve">Communication d’informations sur la </w:t>
      </w:r>
      <w:r w:rsidR="008051A2" w:rsidRPr="00195CE9">
        <w:rPr>
          <w:b/>
          <w:snapToGrid w:val="0"/>
          <w:kern w:val="22"/>
          <w:szCs w:val="22"/>
          <w:lang w:val="fr-FR"/>
        </w:rPr>
        <w:t>biologie de synthèse</w:t>
      </w:r>
    </w:p>
    <w:p w14:paraId="2A4EA9C7" w14:textId="1F38F317" w:rsidR="00D021D4" w:rsidRPr="00DC5051" w:rsidRDefault="00DB7282" w:rsidP="005111CB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outlineLvl w:val="1"/>
        <w:rPr>
          <w:bCs/>
          <w:iCs/>
          <w:snapToGrid w:val="0"/>
          <w:kern w:val="22"/>
          <w:szCs w:val="22"/>
          <w:lang w:val="fr-FR"/>
        </w:rPr>
      </w:pPr>
      <w:r w:rsidRPr="00DC5051">
        <w:rPr>
          <w:bCs/>
          <w:iCs/>
          <w:snapToGrid w:val="0"/>
          <w:kern w:val="22"/>
          <w:szCs w:val="22"/>
          <w:lang w:val="fr-FR"/>
        </w:rPr>
        <w:t>8.</w:t>
      </w:r>
      <w:r w:rsidRPr="00DC5051">
        <w:rPr>
          <w:bCs/>
          <w:iCs/>
          <w:snapToGrid w:val="0"/>
          <w:kern w:val="22"/>
          <w:szCs w:val="22"/>
          <w:lang w:val="fr-FR"/>
        </w:rPr>
        <w:tab/>
      </w:r>
      <w:r w:rsidR="00111ED7">
        <w:rPr>
          <w:bCs/>
          <w:iCs/>
          <w:snapToGrid w:val="0"/>
          <w:kern w:val="22"/>
          <w:szCs w:val="22"/>
          <w:lang w:val="fr-FR"/>
        </w:rPr>
        <w:t xml:space="preserve">Conformément au paragraphe 10 de la </w:t>
      </w:r>
      <w:r w:rsidR="00DC5051" w:rsidRPr="00DC5051">
        <w:rPr>
          <w:bCs/>
          <w:iCs/>
          <w:snapToGrid w:val="0"/>
          <w:kern w:val="22"/>
          <w:szCs w:val="22"/>
          <w:lang w:val="fr-FR"/>
        </w:rPr>
        <w:t>décision</w:t>
      </w:r>
      <w:r w:rsidR="00FC562D" w:rsidRPr="00DC5051">
        <w:rPr>
          <w:bCs/>
          <w:iCs/>
          <w:snapToGrid w:val="0"/>
          <w:kern w:val="22"/>
          <w:szCs w:val="22"/>
          <w:lang w:val="fr-FR"/>
        </w:rPr>
        <w:t xml:space="preserve"> XIII/17</w:t>
      </w:r>
      <w:r w:rsidR="00111ED7">
        <w:rPr>
          <w:bCs/>
          <w:iCs/>
          <w:snapToGrid w:val="0"/>
          <w:kern w:val="22"/>
          <w:szCs w:val="22"/>
          <w:lang w:val="fr-FR"/>
        </w:rPr>
        <w:t>, l</w:t>
      </w:r>
      <w:r w:rsidR="00FC562D" w:rsidRPr="00DC5051">
        <w:rPr>
          <w:bCs/>
          <w:iCs/>
          <w:snapToGrid w:val="0"/>
          <w:kern w:val="22"/>
          <w:szCs w:val="22"/>
          <w:lang w:val="fr-FR"/>
        </w:rPr>
        <w:t xml:space="preserve">e </w:t>
      </w:r>
      <w:r w:rsidR="008051A2" w:rsidRPr="00DC5051">
        <w:rPr>
          <w:bCs/>
          <w:iCs/>
          <w:snapToGrid w:val="0"/>
          <w:kern w:val="22"/>
          <w:szCs w:val="22"/>
          <w:lang w:val="fr-FR"/>
        </w:rPr>
        <w:t>Secrétaire exécutif</w:t>
      </w:r>
      <w:r w:rsidR="00FC562D" w:rsidRPr="00DC5051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111ED7">
        <w:rPr>
          <w:bCs/>
          <w:iCs/>
          <w:snapToGrid w:val="0"/>
          <w:kern w:val="22"/>
          <w:szCs w:val="22"/>
          <w:lang w:val="fr-FR"/>
        </w:rPr>
        <w:t>a émis une</w:t>
      </w:r>
      <w:r w:rsidR="00FC562D" w:rsidRPr="00DC5051">
        <w:rPr>
          <w:bCs/>
          <w:iCs/>
          <w:snapToGrid w:val="0"/>
          <w:kern w:val="22"/>
          <w:szCs w:val="22"/>
          <w:lang w:val="fr-FR"/>
        </w:rPr>
        <w:t xml:space="preserve"> </w:t>
      </w:r>
      <w:hyperlink r:id="rId14" w:history="1">
        <w:r w:rsidR="00FC562D" w:rsidRPr="00DC5051">
          <w:rPr>
            <w:rStyle w:val="Hyperlink"/>
            <w:bCs/>
            <w:iCs/>
            <w:snapToGrid w:val="0"/>
            <w:kern w:val="22"/>
            <w:szCs w:val="22"/>
            <w:lang w:val="fr-FR"/>
          </w:rPr>
          <w:t>noti</w:t>
        </w:r>
        <w:r w:rsidR="00FC562D" w:rsidRPr="00DC5051">
          <w:rPr>
            <w:rStyle w:val="Hyperlink"/>
            <w:bCs/>
            <w:iCs/>
            <w:snapToGrid w:val="0"/>
            <w:kern w:val="22"/>
            <w:szCs w:val="22"/>
            <w:lang w:val="fr-FR"/>
          </w:rPr>
          <w:t>f</w:t>
        </w:r>
        <w:r w:rsidR="00FC562D" w:rsidRPr="00DC5051">
          <w:rPr>
            <w:rStyle w:val="Hyperlink"/>
            <w:bCs/>
            <w:iCs/>
            <w:snapToGrid w:val="0"/>
            <w:kern w:val="22"/>
            <w:szCs w:val="22"/>
            <w:lang w:val="fr-FR"/>
          </w:rPr>
          <w:t>icati</w:t>
        </w:r>
        <w:r w:rsidR="00FC562D" w:rsidRPr="00DC5051">
          <w:rPr>
            <w:rStyle w:val="Hyperlink"/>
            <w:bCs/>
            <w:iCs/>
            <w:snapToGrid w:val="0"/>
            <w:kern w:val="22"/>
            <w:szCs w:val="22"/>
            <w:lang w:val="fr-FR"/>
          </w:rPr>
          <w:t>o</w:t>
        </w:r>
        <w:r w:rsidR="00FC562D" w:rsidRPr="00DC5051">
          <w:rPr>
            <w:rStyle w:val="Hyperlink"/>
            <w:bCs/>
            <w:iCs/>
            <w:snapToGrid w:val="0"/>
            <w:kern w:val="22"/>
            <w:szCs w:val="22"/>
            <w:lang w:val="fr-FR"/>
          </w:rPr>
          <w:t>n</w:t>
        </w:r>
      </w:hyperlink>
      <w:r w:rsidR="00111ED7">
        <w:rPr>
          <w:bCs/>
          <w:iCs/>
          <w:snapToGrid w:val="0"/>
          <w:kern w:val="22"/>
          <w:szCs w:val="22"/>
          <w:lang w:val="fr-FR"/>
        </w:rPr>
        <w:t xml:space="preserve"> invitant les</w:t>
      </w:r>
      <w:r w:rsidR="00FC562D" w:rsidRPr="00DC5051">
        <w:rPr>
          <w:bCs/>
          <w:iCs/>
          <w:snapToGrid w:val="0"/>
          <w:kern w:val="22"/>
          <w:szCs w:val="22"/>
          <w:lang w:val="fr-FR"/>
        </w:rPr>
        <w:t xml:space="preserve"> Parties, </w:t>
      </w:r>
      <w:r w:rsidR="00DC5051" w:rsidRPr="00DC5051">
        <w:rPr>
          <w:bCs/>
          <w:iCs/>
          <w:snapToGrid w:val="0"/>
          <w:kern w:val="22"/>
          <w:szCs w:val="22"/>
          <w:lang w:val="fr-FR"/>
        </w:rPr>
        <w:t>les autres gouvernements</w:t>
      </w:r>
      <w:r w:rsidR="00FC562D" w:rsidRPr="00DC5051">
        <w:rPr>
          <w:bCs/>
          <w:iCs/>
          <w:snapToGrid w:val="0"/>
          <w:kern w:val="22"/>
          <w:szCs w:val="22"/>
          <w:lang w:val="fr-FR"/>
        </w:rPr>
        <w:t xml:space="preserve">, </w:t>
      </w:r>
      <w:r w:rsidR="00111ED7">
        <w:rPr>
          <w:bCs/>
          <w:iCs/>
          <w:snapToGrid w:val="0"/>
          <w:kern w:val="22"/>
          <w:szCs w:val="22"/>
          <w:lang w:val="fr-FR"/>
        </w:rPr>
        <w:t xml:space="preserve">les </w:t>
      </w:r>
      <w:r w:rsidR="00DC5051" w:rsidRPr="00DC5051">
        <w:rPr>
          <w:bCs/>
          <w:iCs/>
          <w:snapToGrid w:val="0"/>
          <w:kern w:val="22"/>
          <w:szCs w:val="22"/>
          <w:lang w:val="fr-FR"/>
        </w:rPr>
        <w:t xml:space="preserve">organisations compétentes et </w:t>
      </w:r>
      <w:r w:rsidR="00111ED7">
        <w:rPr>
          <w:bCs/>
          <w:iCs/>
          <w:snapToGrid w:val="0"/>
          <w:kern w:val="22"/>
          <w:szCs w:val="22"/>
          <w:lang w:val="fr-FR"/>
        </w:rPr>
        <w:t xml:space="preserve">les </w:t>
      </w:r>
      <w:r w:rsidR="00DC5051" w:rsidRPr="00DC5051">
        <w:rPr>
          <w:bCs/>
          <w:iCs/>
          <w:snapToGrid w:val="0"/>
          <w:kern w:val="22"/>
          <w:szCs w:val="22"/>
          <w:lang w:val="fr-FR"/>
        </w:rPr>
        <w:t xml:space="preserve">peuples autochtones et </w:t>
      </w:r>
      <w:r w:rsidR="00DC5051">
        <w:rPr>
          <w:bCs/>
          <w:iCs/>
          <w:snapToGrid w:val="0"/>
          <w:kern w:val="22"/>
          <w:szCs w:val="22"/>
          <w:lang w:val="fr-FR"/>
        </w:rPr>
        <w:t>communautés locales</w:t>
      </w:r>
      <w:r w:rsidR="00FC562D" w:rsidRPr="00DC5051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111ED7">
        <w:rPr>
          <w:bCs/>
          <w:iCs/>
          <w:snapToGrid w:val="0"/>
          <w:kern w:val="22"/>
          <w:szCs w:val="22"/>
          <w:lang w:val="fr-FR"/>
        </w:rPr>
        <w:t xml:space="preserve">à fournir des </w:t>
      </w:r>
      <w:r w:rsidR="00FC562D" w:rsidRPr="00DC5051">
        <w:rPr>
          <w:bCs/>
          <w:iCs/>
          <w:snapToGrid w:val="0"/>
          <w:kern w:val="22"/>
          <w:szCs w:val="22"/>
          <w:lang w:val="fr-FR"/>
        </w:rPr>
        <w:t>information</w:t>
      </w:r>
      <w:r w:rsidR="00111ED7">
        <w:rPr>
          <w:bCs/>
          <w:iCs/>
          <w:snapToGrid w:val="0"/>
          <w:kern w:val="22"/>
          <w:szCs w:val="22"/>
          <w:lang w:val="fr-FR"/>
        </w:rPr>
        <w:t>s</w:t>
      </w:r>
      <w:r w:rsidR="00DC5051" w:rsidRPr="00DC5051">
        <w:rPr>
          <w:bCs/>
          <w:iCs/>
          <w:snapToGrid w:val="0"/>
          <w:kern w:val="22"/>
          <w:szCs w:val="22"/>
          <w:lang w:val="fr-FR"/>
        </w:rPr>
        <w:t xml:space="preserve"> et </w:t>
      </w:r>
      <w:r w:rsidR="0018172F">
        <w:rPr>
          <w:bCs/>
          <w:iCs/>
          <w:snapToGrid w:val="0"/>
          <w:kern w:val="22"/>
          <w:szCs w:val="22"/>
          <w:lang w:val="fr-FR"/>
        </w:rPr>
        <w:t>une documentation d’appui</w:t>
      </w:r>
      <w:r w:rsidR="00111ED7">
        <w:rPr>
          <w:bCs/>
          <w:iCs/>
          <w:snapToGrid w:val="0"/>
          <w:kern w:val="22"/>
          <w:szCs w:val="22"/>
          <w:lang w:val="fr-FR"/>
        </w:rPr>
        <w:t xml:space="preserve"> sur les questions suivantes </w:t>
      </w:r>
      <w:r w:rsidR="00D021D4" w:rsidRPr="00DC5051">
        <w:rPr>
          <w:bCs/>
          <w:iCs/>
          <w:snapToGrid w:val="0"/>
          <w:kern w:val="22"/>
          <w:szCs w:val="22"/>
          <w:lang w:val="fr-FR"/>
        </w:rPr>
        <w:t>:</w:t>
      </w:r>
    </w:p>
    <w:p w14:paraId="26D4030C" w14:textId="2AEF1545" w:rsidR="00D021D4" w:rsidRPr="00E0262C" w:rsidRDefault="0018172F" w:rsidP="005111CB">
      <w:pPr>
        <w:pStyle w:val="ListParagraph"/>
        <w:numPr>
          <w:ilvl w:val="0"/>
          <w:numId w:val="16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outlineLvl w:val="1"/>
        <w:rPr>
          <w:bCs/>
          <w:iCs/>
          <w:snapToGrid w:val="0"/>
          <w:kern w:val="22"/>
          <w:szCs w:val="22"/>
          <w:lang w:val="fr-FR"/>
        </w:rPr>
      </w:pPr>
      <w:r>
        <w:rPr>
          <w:bCs/>
          <w:iCs/>
          <w:snapToGrid w:val="0"/>
          <w:kern w:val="22"/>
          <w:szCs w:val="22"/>
          <w:lang w:val="fr-FR"/>
        </w:rPr>
        <w:t>Les r</w:t>
      </w:r>
      <w:r w:rsidR="00E0262C" w:rsidRPr="00E0262C">
        <w:rPr>
          <w:bCs/>
          <w:iCs/>
          <w:snapToGrid w:val="0"/>
          <w:kern w:val="22"/>
          <w:szCs w:val="22"/>
          <w:lang w:val="fr-FR"/>
        </w:rPr>
        <w:t>echerche</w:t>
      </w:r>
      <w:r w:rsidR="001813D3">
        <w:rPr>
          <w:bCs/>
          <w:iCs/>
          <w:snapToGrid w:val="0"/>
          <w:kern w:val="22"/>
          <w:szCs w:val="22"/>
          <w:lang w:val="fr-FR"/>
        </w:rPr>
        <w:t>s</w:t>
      </w:r>
      <w:r>
        <w:rPr>
          <w:bCs/>
          <w:iCs/>
          <w:snapToGrid w:val="0"/>
          <w:kern w:val="22"/>
          <w:szCs w:val="22"/>
          <w:lang w:val="fr-FR"/>
        </w:rPr>
        <w:t xml:space="preserve"> effectuées</w:t>
      </w:r>
      <w:r w:rsidR="001813D3">
        <w:rPr>
          <w:bCs/>
          <w:iCs/>
          <w:snapToGrid w:val="0"/>
          <w:kern w:val="22"/>
          <w:szCs w:val="22"/>
          <w:lang w:val="fr-FR"/>
        </w:rPr>
        <w:t xml:space="preserve"> sur les</w:t>
      </w:r>
      <w:r w:rsidR="00D021D4" w:rsidRPr="00E0262C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111ED7">
        <w:rPr>
          <w:bCs/>
          <w:iCs/>
          <w:snapToGrid w:val="0"/>
          <w:kern w:val="22"/>
          <w:szCs w:val="22"/>
          <w:lang w:val="fr-FR"/>
        </w:rPr>
        <w:t>avantages</w:t>
      </w:r>
      <w:r w:rsidR="00DC5051" w:rsidRPr="00E0262C">
        <w:rPr>
          <w:bCs/>
          <w:iCs/>
          <w:snapToGrid w:val="0"/>
          <w:kern w:val="22"/>
          <w:szCs w:val="22"/>
          <w:lang w:val="fr-FR"/>
        </w:rPr>
        <w:t xml:space="preserve"> et </w:t>
      </w:r>
      <w:r w:rsidR="001813D3">
        <w:rPr>
          <w:bCs/>
          <w:iCs/>
          <w:snapToGrid w:val="0"/>
          <w:kern w:val="22"/>
          <w:szCs w:val="22"/>
          <w:lang w:val="fr-FR"/>
        </w:rPr>
        <w:t xml:space="preserve">les </w:t>
      </w:r>
      <w:r w:rsidR="00111ED7">
        <w:rPr>
          <w:bCs/>
          <w:iCs/>
          <w:snapToGrid w:val="0"/>
          <w:kern w:val="22"/>
          <w:szCs w:val="22"/>
          <w:lang w:val="fr-FR"/>
        </w:rPr>
        <w:t>effets néfastes</w:t>
      </w:r>
      <w:r>
        <w:rPr>
          <w:bCs/>
          <w:iCs/>
          <w:snapToGrid w:val="0"/>
          <w:kern w:val="22"/>
          <w:szCs w:val="22"/>
          <w:lang w:val="fr-FR"/>
        </w:rPr>
        <w:t xml:space="preserve"> des</w:t>
      </w:r>
      <w:r w:rsidR="00D021D4" w:rsidRPr="00E0262C">
        <w:rPr>
          <w:bCs/>
          <w:iCs/>
          <w:snapToGrid w:val="0"/>
          <w:kern w:val="22"/>
          <w:szCs w:val="22"/>
          <w:lang w:val="fr-FR"/>
        </w:rPr>
        <w:t xml:space="preserve"> organism</w:t>
      </w:r>
      <w:r w:rsidR="001813D3">
        <w:rPr>
          <w:bCs/>
          <w:iCs/>
          <w:snapToGrid w:val="0"/>
          <w:kern w:val="22"/>
          <w:szCs w:val="22"/>
          <w:lang w:val="fr-FR"/>
        </w:rPr>
        <w:t>e</w:t>
      </w:r>
      <w:r w:rsidR="00D021D4" w:rsidRPr="00E0262C">
        <w:rPr>
          <w:bCs/>
          <w:iCs/>
          <w:snapToGrid w:val="0"/>
          <w:kern w:val="22"/>
          <w:szCs w:val="22"/>
          <w:lang w:val="fr-FR"/>
        </w:rPr>
        <w:t xml:space="preserve">s, </w:t>
      </w:r>
      <w:r w:rsidR="00C00CEB">
        <w:rPr>
          <w:bCs/>
          <w:iCs/>
          <w:snapToGrid w:val="0"/>
          <w:kern w:val="22"/>
          <w:szCs w:val="22"/>
          <w:lang w:val="fr-FR"/>
        </w:rPr>
        <w:t>composants et produits issus de la biologie</w:t>
      </w:r>
      <w:r w:rsidR="008051A2" w:rsidRPr="00E0262C">
        <w:rPr>
          <w:bCs/>
          <w:iCs/>
          <w:snapToGrid w:val="0"/>
          <w:kern w:val="22"/>
          <w:szCs w:val="22"/>
          <w:lang w:val="fr-FR"/>
        </w:rPr>
        <w:t xml:space="preserve"> de synthèse</w:t>
      </w:r>
      <w:r w:rsidR="001813D3">
        <w:rPr>
          <w:bCs/>
          <w:iCs/>
          <w:snapToGrid w:val="0"/>
          <w:kern w:val="22"/>
          <w:szCs w:val="22"/>
          <w:lang w:val="fr-FR"/>
        </w:rPr>
        <w:t xml:space="preserve"> sur la</w:t>
      </w:r>
      <w:r w:rsidR="00D021D4" w:rsidRPr="00E0262C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0F11BF">
        <w:rPr>
          <w:bCs/>
          <w:iCs/>
          <w:snapToGrid w:val="0"/>
          <w:kern w:val="22"/>
          <w:szCs w:val="22"/>
          <w:lang w:val="fr-FR"/>
        </w:rPr>
        <w:t>diversité biologique</w:t>
      </w:r>
      <w:r w:rsidR="00D021D4" w:rsidRPr="00E0262C">
        <w:rPr>
          <w:bCs/>
          <w:iCs/>
          <w:snapToGrid w:val="0"/>
          <w:kern w:val="22"/>
          <w:szCs w:val="22"/>
          <w:lang w:val="fr-FR"/>
        </w:rPr>
        <w:t xml:space="preserve">; </w:t>
      </w:r>
      <w:r>
        <w:rPr>
          <w:bCs/>
          <w:iCs/>
          <w:snapToGrid w:val="0"/>
          <w:kern w:val="22"/>
          <w:szCs w:val="22"/>
          <w:lang w:val="fr-FR"/>
        </w:rPr>
        <w:t xml:space="preserve">les </w:t>
      </w:r>
      <w:r w:rsidR="00650AEA">
        <w:rPr>
          <w:bCs/>
          <w:iCs/>
          <w:snapToGrid w:val="0"/>
          <w:kern w:val="22"/>
          <w:szCs w:val="22"/>
          <w:lang w:val="fr-FR"/>
        </w:rPr>
        <w:t xml:space="preserve">dialogues </w:t>
      </w:r>
      <w:r w:rsidR="00D021D4" w:rsidRPr="00E0262C">
        <w:rPr>
          <w:bCs/>
          <w:iCs/>
          <w:snapToGrid w:val="0"/>
          <w:kern w:val="22"/>
          <w:szCs w:val="22"/>
          <w:lang w:val="fr-FR"/>
        </w:rPr>
        <w:t>public</w:t>
      </w:r>
      <w:r w:rsidR="00650AEA">
        <w:rPr>
          <w:bCs/>
          <w:iCs/>
          <w:snapToGrid w:val="0"/>
          <w:kern w:val="22"/>
          <w:szCs w:val="22"/>
          <w:lang w:val="fr-FR"/>
        </w:rPr>
        <w:t>s</w:t>
      </w:r>
      <w:r w:rsidR="00DC5051" w:rsidRPr="00E0262C">
        <w:rPr>
          <w:bCs/>
          <w:iCs/>
          <w:snapToGrid w:val="0"/>
          <w:kern w:val="22"/>
          <w:szCs w:val="22"/>
          <w:lang w:val="fr-FR"/>
        </w:rPr>
        <w:t xml:space="preserve"> et </w:t>
      </w:r>
      <w:r>
        <w:rPr>
          <w:bCs/>
          <w:iCs/>
          <w:snapToGrid w:val="0"/>
          <w:kern w:val="22"/>
          <w:szCs w:val="22"/>
          <w:lang w:val="fr-FR"/>
        </w:rPr>
        <w:t>multipartites et l</w:t>
      </w:r>
      <w:r w:rsidR="00650AEA">
        <w:rPr>
          <w:bCs/>
          <w:iCs/>
          <w:snapToGrid w:val="0"/>
          <w:kern w:val="22"/>
          <w:szCs w:val="22"/>
          <w:lang w:val="fr-FR"/>
        </w:rPr>
        <w:t>es activités de sensibilisation</w:t>
      </w:r>
      <w:r w:rsidR="00D021D4" w:rsidRPr="00E0262C">
        <w:rPr>
          <w:bCs/>
          <w:iCs/>
          <w:snapToGrid w:val="0"/>
          <w:kern w:val="22"/>
          <w:szCs w:val="22"/>
          <w:lang w:val="fr-FR"/>
        </w:rPr>
        <w:t>;</w:t>
      </w:r>
      <w:r>
        <w:rPr>
          <w:bCs/>
          <w:iCs/>
          <w:snapToGrid w:val="0"/>
          <w:kern w:val="22"/>
          <w:szCs w:val="22"/>
          <w:lang w:val="fr-FR"/>
        </w:rPr>
        <w:t xml:space="preserve"> une coopération dans le cadre de </w:t>
      </w:r>
      <w:r w:rsidR="00650AEA">
        <w:rPr>
          <w:bCs/>
          <w:iCs/>
          <w:snapToGrid w:val="0"/>
          <w:kern w:val="22"/>
          <w:szCs w:val="22"/>
          <w:lang w:val="fr-FR"/>
        </w:rPr>
        <w:t>l’élaboration d’</w:t>
      </w:r>
      <w:r w:rsidR="00E0262C">
        <w:rPr>
          <w:bCs/>
          <w:iCs/>
          <w:snapToGrid w:val="0"/>
          <w:kern w:val="22"/>
          <w:szCs w:val="22"/>
          <w:lang w:val="fr-FR"/>
        </w:rPr>
        <w:t>orientations</w:t>
      </w:r>
      <w:r w:rsidR="00DC5051" w:rsidRPr="00E0262C">
        <w:rPr>
          <w:bCs/>
          <w:iCs/>
          <w:snapToGrid w:val="0"/>
          <w:kern w:val="22"/>
          <w:szCs w:val="22"/>
          <w:lang w:val="fr-FR"/>
        </w:rPr>
        <w:t xml:space="preserve"> et </w:t>
      </w:r>
      <w:r>
        <w:rPr>
          <w:bCs/>
          <w:iCs/>
          <w:snapToGrid w:val="0"/>
          <w:kern w:val="22"/>
          <w:szCs w:val="22"/>
          <w:lang w:val="fr-FR"/>
        </w:rPr>
        <w:t>d’</w:t>
      </w:r>
      <w:r w:rsidR="00650AEA">
        <w:rPr>
          <w:bCs/>
          <w:iCs/>
          <w:snapToGrid w:val="0"/>
          <w:kern w:val="22"/>
          <w:szCs w:val="22"/>
          <w:lang w:val="fr-FR"/>
        </w:rPr>
        <w:t xml:space="preserve">activités de </w:t>
      </w:r>
      <w:r w:rsidR="00E0262C">
        <w:rPr>
          <w:bCs/>
          <w:iCs/>
          <w:snapToGrid w:val="0"/>
          <w:kern w:val="22"/>
          <w:szCs w:val="22"/>
          <w:lang w:val="fr-FR"/>
        </w:rPr>
        <w:t>renforcement des capacités</w:t>
      </w:r>
      <w:r>
        <w:rPr>
          <w:bCs/>
          <w:iCs/>
          <w:snapToGrid w:val="0"/>
          <w:kern w:val="22"/>
          <w:szCs w:val="22"/>
          <w:lang w:val="fr-FR"/>
        </w:rPr>
        <w:t>, tel que prévu</w:t>
      </w:r>
      <w:r w:rsidR="001813D3">
        <w:rPr>
          <w:bCs/>
          <w:iCs/>
          <w:snapToGrid w:val="0"/>
          <w:kern w:val="22"/>
          <w:szCs w:val="22"/>
          <w:lang w:val="fr-FR"/>
        </w:rPr>
        <w:t xml:space="preserve"> au </w:t>
      </w:r>
      <w:r w:rsidR="00D021D4" w:rsidRPr="00E0262C">
        <w:rPr>
          <w:bCs/>
          <w:iCs/>
          <w:snapToGrid w:val="0"/>
          <w:kern w:val="22"/>
          <w:szCs w:val="22"/>
          <w:lang w:val="fr-FR"/>
        </w:rPr>
        <w:t>paragraph</w:t>
      </w:r>
      <w:r w:rsidR="001813D3">
        <w:rPr>
          <w:bCs/>
          <w:iCs/>
          <w:snapToGrid w:val="0"/>
          <w:kern w:val="22"/>
          <w:szCs w:val="22"/>
          <w:lang w:val="fr-FR"/>
        </w:rPr>
        <w:t>e 9 de la</w:t>
      </w:r>
      <w:r w:rsidR="00D021D4" w:rsidRPr="00E0262C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DC5051" w:rsidRPr="00E0262C">
        <w:rPr>
          <w:bCs/>
          <w:iCs/>
          <w:snapToGrid w:val="0"/>
          <w:kern w:val="22"/>
          <w:szCs w:val="22"/>
          <w:lang w:val="fr-FR"/>
        </w:rPr>
        <w:t>décision</w:t>
      </w:r>
      <w:r w:rsidR="00D021D4" w:rsidRPr="00E0262C">
        <w:rPr>
          <w:bCs/>
          <w:iCs/>
          <w:snapToGrid w:val="0"/>
          <w:kern w:val="22"/>
          <w:szCs w:val="22"/>
          <w:lang w:val="fr-FR"/>
        </w:rPr>
        <w:t>;</w:t>
      </w:r>
    </w:p>
    <w:p w14:paraId="2E85AF57" w14:textId="5BD0C09C" w:rsidR="00D021D4" w:rsidRPr="001813D3" w:rsidRDefault="0018172F" w:rsidP="005111CB">
      <w:pPr>
        <w:pStyle w:val="ListParagraph"/>
        <w:numPr>
          <w:ilvl w:val="0"/>
          <w:numId w:val="16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outlineLvl w:val="1"/>
        <w:rPr>
          <w:bCs/>
          <w:iCs/>
          <w:snapToGrid w:val="0"/>
          <w:kern w:val="22"/>
          <w:szCs w:val="22"/>
          <w:lang w:val="fr-FR"/>
        </w:rPr>
      </w:pPr>
      <w:r>
        <w:rPr>
          <w:bCs/>
          <w:iCs/>
          <w:snapToGrid w:val="0"/>
          <w:kern w:val="22"/>
          <w:szCs w:val="22"/>
          <w:lang w:val="fr-FR"/>
        </w:rPr>
        <w:t xml:space="preserve">Des données probantes sur les </w:t>
      </w:r>
      <w:r w:rsidR="00111ED7" w:rsidRPr="001813D3">
        <w:rPr>
          <w:bCs/>
          <w:iCs/>
          <w:snapToGrid w:val="0"/>
          <w:kern w:val="22"/>
          <w:szCs w:val="22"/>
          <w:lang w:val="fr-FR"/>
        </w:rPr>
        <w:t>avantages</w:t>
      </w:r>
      <w:r w:rsidR="00DC5051" w:rsidRPr="001813D3">
        <w:rPr>
          <w:bCs/>
          <w:iCs/>
          <w:snapToGrid w:val="0"/>
          <w:kern w:val="22"/>
          <w:szCs w:val="22"/>
          <w:lang w:val="fr-FR"/>
        </w:rPr>
        <w:t xml:space="preserve"> et </w:t>
      </w:r>
      <w:r>
        <w:rPr>
          <w:bCs/>
          <w:iCs/>
          <w:snapToGrid w:val="0"/>
          <w:kern w:val="22"/>
          <w:szCs w:val="22"/>
          <w:lang w:val="fr-FR"/>
        </w:rPr>
        <w:t>l</w:t>
      </w:r>
      <w:r w:rsidR="001813D3">
        <w:rPr>
          <w:bCs/>
          <w:iCs/>
          <w:snapToGrid w:val="0"/>
          <w:kern w:val="22"/>
          <w:szCs w:val="22"/>
          <w:lang w:val="fr-FR"/>
        </w:rPr>
        <w:t xml:space="preserve">es </w:t>
      </w:r>
      <w:r w:rsidR="00111ED7" w:rsidRPr="001813D3">
        <w:rPr>
          <w:bCs/>
          <w:iCs/>
          <w:snapToGrid w:val="0"/>
          <w:kern w:val="22"/>
          <w:szCs w:val="22"/>
          <w:lang w:val="fr-FR"/>
        </w:rPr>
        <w:t>effets néfastes</w:t>
      </w:r>
      <w:r w:rsidR="001813D3">
        <w:rPr>
          <w:bCs/>
          <w:iCs/>
          <w:snapToGrid w:val="0"/>
          <w:kern w:val="22"/>
          <w:szCs w:val="22"/>
          <w:lang w:val="fr-FR"/>
        </w:rPr>
        <w:t xml:space="preserve"> de la</w:t>
      </w:r>
      <w:r w:rsidR="00D021D4" w:rsidRPr="001813D3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8051A2" w:rsidRPr="001813D3">
        <w:rPr>
          <w:bCs/>
          <w:iCs/>
          <w:snapToGrid w:val="0"/>
          <w:kern w:val="22"/>
          <w:szCs w:val="22"/>
          <w:lang w:val="fr-FR"/>
        </w:rPr>
        <w:t>biologie de synthèse</w:t>
      </w:r>
      <w:r w:rsidR="00D021D4" w:rsidRPr="001813D3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1813D3">
        <w:rPr>
          <w:bCs/>
          <w:iCs/>
          <w:snapToGrid w:val="0"/>
          <w:kern w:val="22"/>
          <w:szCs w:val="22"/>
          <w:lang w:val="fr-FR"/>
        </w:rPr>
        <w:t xml:space="preserve">au regard des trois objectifs de la </w:t>
      </w:r>
      <w:r w:rsidR="00D021D4" w:rsidRPr="001813D3">
        <w:rPr>
          <w:bCs/>
          <w:iCs/>
          <w:snapToGrid w:val="0"/>
          <w:kern w:val="22"/>
          <w:szCs w:val="22"/>
          <w:lang w:val="fr-FR"/>
        </w:rPr>
        <w:t>Convention;</w:t>
      </w:r>
    </w:p>
    <w:p w14:paraId="59A45720" w14:textId="5AEA2550" w:rsidR="00D021D4" w:rsidRPr="00650AEA" w:rsidRDefault="0018172F" w:rsidP="005111CB">
      <w:pPr>
        <w:pStyle w:val="ListParagraph"/>
        <w:numPr>
          <w:ilvl w:val="0"/>
          <w:numId w:val="16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outlineLvl w:val="1"/>
        <w:rPr>
          <w:bCs/>
          <w:iCs/>
          <w:snapToGrid w:val="0"/>
          <w:kern w:val="22"/>
          <w:szCs w:val="22"/>
          <w:lang w:val="fr-FR"/>
        </w:rPr>
      </w:pPr>
      <w:r>
        <w:rPr>
          <w:bCs/>
          <w:iCs/>
          <w:snapToGrid w:val="0"/>
          <w:kern w:val="22"/>
          <w:szCs w:val="22"/>
          <w:lang w:val="fr-FR"/>
        </w:rPr>
        <w:t>Des expériences en matière d’</w:t>
      </w:r>
      <w:r w:rsidR="00195CE9" w:rsidRPr="00650AEA">
        <w:rPr>
          <w:bCs/>
          <w:iCs/>
          <w:snapToGrid w:val="0"/>
          <w:kern w:val="22"/>
          <w:szCs w:val="22"/>
          <w:lang w:val="fr-FR"/>
        </w:rPr>
        <w:t>évaluation des risques</w:t>
      </w:r>
      <w:r w:rsidR="00650AEA">
        <w:rPr>
          <w:bCs/>
          <w:iCs/>
          <w:snapToGrid w:val="0"/>
          <w:kern w:val="22"/>
          <w:szCs w:val="22"/>
          <w:lang w:val="fr-FR"/>
        </w:rPr>
        <w:t xml:space="preserve"> présentés par les </w:t>
      </w:r>
      <w:r w:rsidR="00D021D4" w:rsidRPr="00650AEA">
        <w:rPr>
          <w:bCs/>
          <w:iCs/>
          <w:snapToGrid w:val="0"/>
          <w:kern w:val="22"/>
          <w:szCs w:val="22"/>
          <w:lang w:val="fr-FR"/>
        </w:rPr>
        <w:t>organism</w:t>
      </w:r>
      <w:r w:rsidR="00650AEA">
        <w:rPr>
          <w:bCs/>
          <w:iCs/>
          <w:snapToGrid w:val="0"/>
          <w:kern w:val="22"/>
          <w:szCs w:val="22"/>
          <w:lang w:val="fr-FR"/>
        </w:rPr>
        <w:t>e</w:t>
      </w:r>
      <w:r w:rsidR="00D021D4" w:rsidRPr="00650AEA">
        <w:rPr>
          <w:bCs/>
          <w:iCs/>
          <w:snapToGrid w:val="0"/>
          <w:kern w:val="22"/>
          <w:szCs w:val="22"/>
          <w:lang w:val="fr-FR"/>
        </w:rPr>
        <w:t xml:space="preserve">s, </w:t>
      </w:r>
      <w:r w:rsidR="00C00CEB">
        <w:rPr>
          <w:bCs/>
          <w:iCs/>
          <w:snapToGrid w:val="0"/>
          <w:kern w:val="22"/>
          <w:szCs w:val="22"/>
          <w:lang w:val="fr-FR"/>
        </w:rPr>
        <w:t>composants et produits issus de la biologie</w:t>
      </w:r>
      <w:r w:rsidR="008051A2" w:rsidRPr="00650AEA">
        <w:rPr>
          <w:bCs/>
          <w:iCs/>
          <w:snapToGrid w:val="0"/>
          <w:kern w:val="22"/>
          <w:szCs w:val="22"/>
          <w:lang w:val="fr-FR"/>
        </w:rPr>
        <w:t xml:space="preserve"> de synthèse</w:t>
      </w:r>
      <w:r w:rsidR="00D021D4" w:rsidRPr="00650AEA">
        <w:rPr>
          <w:bCs/>
          <w:iCs/>
          <w:snapToGrid w:val="0"/>
          <w:kern w:val="22"/>
          <w:szCs w:val="22"/>
          <w:lang w:val="fr-FR"/>
        </w:rPr>
        <w:t xml:space="preserve">, </w:t>
      </w:r>
      <w:r w:rsidR="00E0262C" w:rsidRPr="00650AEA">
        <w:rPr>
          <w:bCs/>
          <w:iCs/>
          <w:snapToGrid w:val="0"/>
          <w:kern w:val="22"/>
          <w:szCs w:val="22"/>
          <w:lang w:val="fr-FR"/>
        </w:rPr>
        <w:t>y compris</w:t>
      </w:r>
      <w:r w:rsidR="00D021D4" w:rsidRPr="00650AEA">
        <w:rPr>
          <w:bCs/>
          <w:iCs/>
          <w:snapToGrid w:val="0"/>
          <w:kern w:val="22"/>
          <w:szCs w:val="22"/>
          <w:lang w:val="fr-FR"/>
        </w:rPr>
        <w:t xml:space="preserve"> </w:t>
      </w:r>
      <w:r>
        <w:rPr>
          <w:bCs/>
          <w:iCs/>
          <w:snapToGrid w:val="0"/>
          <w:kern w:val="22"/>
          <w:szCs w:val="22"/>
          <w:lang w:val="fr-FR"/>
        </w:rPr>
        <w:t>les difficultés</w:t>
      </w:r>
      <w:r w:rsidR="00650AEA">
        <w:rPr>
          <w:bCs/>
          <w:iCs/>
          <w:snapToGrid w:val="0"/>
          <w:kern w:val="22"/>
          <w:szCs w:val="22"/>
          <w:lang w:val="fr-FR"/>
        </w:rPr>
        <w:t xml:space="preserve"> rencontré</w:t>
      </w:r>
      <w:r>
        <w:rPr>
          <w:bCs/>
          <w:iCs/>
          <w:snapToGrid w:val="0"/>
          <w:kern w:val="22"/>
          <w:szCs w:val="22"/>
          <w:lang w:val="fr-FR"/>
        </w:rPr>
        <w:t>es</w:t>
      </w:r>
      <w:r w:rsidR="00650AEA">
        <w:rPr>
          <w:bCs/>
          <w:iCs/>
          <w:snapToGrid w:val="0"/>
          <w:kern w:val="22"/>
          <w:szCs w:val="22"/>
          <w:lang w:val="fr-FR"/>
        </w:rPr>
        <w:t>, les enseignemen</w:t>
      </w:r>
      <w:r>
        <w:rPr>
          <w:bCs/>
          <w:iCs/>
          <w:snapToGrid w:val="0"/>
          <w:kern w:val="22"/>
          <w:szCs w:val="22"/>
          <w:lang w:val="fr-FR"/>
        </w:rPr>
        <w:t>ts tirés et les conséquences pour les cadres régissant l’</w:t>
      </w:r>
      <w:r w:rsidR="00195CE9" w:rsidRPr="00650AEA">
        <w:rPr>
          <w:bCs/>
          <w:iCs/>
          <w:snapToGrid w:val="0"/>
          <w:kern w:val="22"/>
          <w:szCs w:val="22"/>
          <w:lang w:val="fr-FR"/>
        </w:rPr>
        <w:t>évaluation des risques</w:t>
      </w:r>
      <w:r w:rsidR="00D021D4" w:rsidRPr="00650AEA">
        <w:rPr>
          <w:bCs/>
          <w:iCs/>
          <w:snapToGrid w:val="0"/>
          <w:kern w:val="22"/>
          <w:szCs w:val="22"/>
          <w:lang w:val="fr-FR"/>
        </w:rPr>
        <w:t>;</w:t>
      </w:r>
    </w:p>
    <w:p w14:paraId="5E243492" w14:textId="26C0DB1D" w:rsidR="00D1639E" w:rsidRPr="00650AEA" w:rsidRDefault="00D1639E" w:rsidP="00D1639E">
      <w:pPr>
        <w:pStyle w:val="ListParagraph"/>
        <w:numPr>
          <w:ilvl w:val="0"/>
          <w:numId w:val="16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outlineLvl w:val="1"/>
        <w:rPr>
          <w:bCs/>
          <w:iCs/>
          <w:snapToGrid w:val="0"/>
          <w:kern w:val="22"/>
          <w:szCs w:val="22"/>
          <w:lang w:val="fr-FR"/>
        </w:rPr>
      </w:pPr>
      <w:r w:rsidRPr="00650AEA">
        <w:rPr>
          <w:bCs/>
          <w:iCs/>
          <w:snapToGrid w:val="0"/>
          <w:kern w:val="22"/>
          <w:szCs w:val="22"/>
          <w:lang w:val="fr-FR"/>
        </w:rPr>
        <w:t>Des e</w:t>
      </w:r>
      <w:r w:rsidR="00195CE9" w:rsidRPr="00650AEA">
        <w:rPr>
          <w:bCs/>
          <w:iCs/>
          <w:snapToGrid w:val="0"/>
          <w:kern w:val="22"/>
          <w:szCs w:val="22"/>
          <w:lang w:val="fr-FR"/>
        </w:rPr>
        <w:t>xemple</w:t>
      </w:r>
      <w:r w:rsidRPr="00650AEA">
        <w:rPr>
          <w:bCs/>
          <w:iCs/>
          <w:snapToGrid w:val="0"/>
          <w:kern w:val="22"/>
          <w:szCs w:val="22"/>
          <w:lang w:val="fr-FR"/>
        </w:rPr>
        <w:t>s de</w:t>
      </w:r>
      <w:r w:rsidR="00D021D4" w:rsidRPr="00650AEA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195CE9" w:rsidRPr="00650AEA">
        <w:rPr>
          <w:bCs/>
          <w:iCs/>
          <w:snapToGrid w:val="0"/>
          <w:kern w:val="22"/>
          <w:szCs w:val="22"/>
          <w:lang w:val="fr-FR"/>
        </w:rPr>
        <w:t>gestion des risques</w:t>
      </w:r>
      <w:r w:rsidR="00DC5051" w:rsidRPr="00650AEA">
        <w:rPr>
          <w:bCs/>
          <w:iCs/>
          <w:snapToGrid w:val="0"/>
          <w:kern w:val="22"/>
          <w:szCs w:val="22"/>
          <w:lang w:val="fr-FR"/>
        </w:rPr>
        <w:t xml:space="preserve"> et </w:t>
      </w:r>
      <w:r w:rsidR="00650AEA">
        <w:rPr>
          <w:bCs/>
          <w:iCs/>
          <w:snapToGrid w:val="0"/>
          <w:kern w:val="22"/>
          <w:szCs w:val="22"/>
          <w:lang w:val="fr-FR"/>
        </w:rPr>
        <w:t>d’autres</w:t>
      </w:r>
      <w:r w:rsidR="00D021D4" w:rsidRPr="00650AEA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650AEA">
        <w:rPr>
          <w:bCs/>
          <w:iCs/>
          <w:snapToGrid w:val="0"/>
          <w:kern w:val="22"/>
          <w:szCs w:val="22"/>
          <w:lang w:val="fr-FR"/>
        </w:rPr>
        <w:t>mesures</w:t>
      </w:r>
      <w:r w:rsidR="00D021D4" w:rsidRPr="00650AEA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650AEA">
        <w:rPr>
          <w:bCs/>
          <w:iCs/>
          <w:snapToGrid w:val="0"/>
          <w:kern w:val="22"/>
          <w:szCs w:val="22"/>
          <w:lang w:val="fr-FR"/>
        </w:rPr>
        <w:t>qui ont été mis en place pour</w:t>
      </w:r>
      <w:r w:rsidR="00D021D4" w:rsidRPr="00650AEA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18172F">
        <w:rPr>
          <w:bCs/>
          <w:iCs/>
          <w:snapToGrid w:val="0"/>
          <w:kern w:val="22"/>
          <w:szCs w:val="22"/>
          <w:lang w:val="fr-FR"/>
        </w:rPr>
        <w:t>éviter ou réduire au minimum</w:t>
      </w:r>
      <w:r w:rsidR="00650AEA">
        <w:rPr>
          <w:bCs/>
          <w:iCs/>
          <w:snapToGrid w:val="0"/>
          <w:kern w:val="22"/>
          <w:szCs w:val="22"/>
          <w:lang w:val="fr-FR"/>
        </w:rPr>
        <w:t xml:space="preserve"> les</w:t>
      </w:r>
      <w:r w:rsidR="00D021D4" w:rsidRPr="00650AEA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111ED7" w:rsidRPr="00650AEA">
        <w:rPr>
          <w:bCs/>
          <w:iCs/>
          <w:snapToGrid w:val="0"/>
          <w:kern w:val="22"/>
          <w:szCs w:val="22"/>
          <w:lang w:val="fr-FR"/>
        </w:rPr>
        <w:t>effets néfastes</w:t>
      </w:r>
      <w:r w:rsidR="00650AEA">
        <w:rPr>
          <w:bCs/>
          <w:iCs/>
          <w:snapToGrid w:val="0"/>
          <w:kern w:val="22"/>
          <w:szCs w:val="22"/>
          <w:lang w:val="fr-FR"/>
        </w:rPr>
        <w:t xml:space="preserve"> potentiels des</w:t>
      </w:r>
      <w:r w:rsidR="00D021D4" w:rsidRPr="00650AEA">
        <w:rPr>
          <w:bCs/>
          <w:iCs/>
          <w:snapToGrid w:val="0"/>
          <w:kern w:val="22"/>
          <w:szCs w:val="22"/>
          <w:lang w:val="fr-FR"/>
        </w:rPr>
        <w:t xml:space="preserve"> organism</w:t>
      </w:r>
      <w:r w:rsidR="00650AEA">
        <w:rPr>
          <w:bCs/>
          <w:iCs/>
          <w:snapToGrid w:val="0"/>
          <w:kern w:val="22"/>
          <w:szCs w:val="22"/>
          <w:lang w:val="fr-FR"/>
        </w:rPr>
        <w:t>e</w:t>
      </w:r>
      <w:r w:rsidR="00D021D4" w:rsidRPr="00650AEA">
        <w:rPr>
          <w:bCs/>
          <w:iCs/>
          <w:snapToGrid w:val="0"/>
          <w:kern w:val="22"/>
          <w:szCs w:val="22"/>
          <w:lang w:val="fr-FR"/>
        </w:rPr>
        <w:t xml:space="preserve">s, </w:t>
      </w:r>
      <w:r w:rsidR="00C00CEB">
        <w:rPr>
          <w:bCs/>
          <w:iCs/>
          <w:snapToGrid w:val="0"/>
          <w:kern w:val="22"/>
          <w:szCs w:val="22"/>
          <w:lang w:val="fr-FR"/>
        </w:rPr>
        <w:t>composants et produits issus de la biologie</w:t>
      </w:r>
      <w:r w:rsidR="008051A2" w:rsidRPr="00650AEA">
        <w:rPr>
          <w:bCs/>
          <w:iCs/>
          <w:snapToGrid w:val="0"/>
          <w:kern w:val="22"/>
          <w:szCs w:val="22"/>
          <w:lang w:val="fr-FR"/>
        </w:rPr>
        <w:t xml:space="preserve"> de synthèse</w:t>
      </w:r>
      <w:r w:rsidR="00D021D4" w:rsidRPr="00650AEA">
        <w:rPr>
          <w:bCs/>
          <w:iCs/>
          <w:snapToGrid w:val="0"/>
          <w:kern w:val="22"/>
          <w:szCs w:val="22"/>
          <w:lang w:val="fr-FR"/>
        </w:rPr>
        <w:t xml:space="preserve">, </w:t>
      </w:r>
      <w:r w:rsidR="00E0262C" w:rsidRPr="00650AEA">
        <w:rPr>
          <w:bCs/>
          <w:iCs/>
          <w:snapToGrid w:val="0"/>
          <w:kern w:val="22"/>
          <w:szCs w:val="22"/>
          <w:lang w:val="fr-FR"/>
        </w:rPr>
        <w:t>y compris</w:t>
      </w:r>
      <w:r w:rsidR="00D021D4" w:rsidRPr="00650AEA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650AEA">
        <w:rPr>
          <w:bCs/>
          <w:iCs/>
          <w:snapToGrid w:val="0"/>
          <w:kern w:val="22"/>
          <w:szCs w:val="22"/>
          <w:lang w:val="fr-FR"/>
        </w:rPr>
        <w:t>des expé</w:t>
      </w:r>
      <w:r w:rsidR="00D021D4" w:rsidRPr="00650AEA">
        <w:rPr>
          <w:bCs/>
          <w:iCs/>
          <w:snapToGrid w:val="0"/>
          <w:kern w:val="22"/>
          <w:szCs w:val="22"/>
          <w:lang w:val="fr-FR"/>
        </w:rPr>
        <w:t xml:space="preserve">riences </w:t>
      </w:r>
      <w:r w:rsidR="00650AEA">
        <w:rPr>
          <w:bCs/>
          <w:iCs/>
          <w:snapToGrid w:val="0"/>
          <w:kern w:val="22"/>
          <w:szCs w:val="22"/>
          <w:lang w:val="fr-FR"/>
        </w:rPr>
        <w:t>d’</w:t>
      </w:r>
      <w:r w:rsidR="00021B22">
        <w:rPr>
          <w:bCs/>
          <w:iCs/>
          <w:snapToGrid w:val="0"/>
          <w:kern w:val="22"/>
          <w:szCs w:val="22"/>
          <w:lang w:val="fr-FR"/>
        </w:rPr>
        <w:t>utilisation en toute sécurité</w:t>
      </w:r>
      <w:r w:rsidR="00650AEA">
        <w:rPr>
          <w:bCs/>
          <w:iCs/>
          <w:snapToGrid w:val="0"/>
          <w:kern w:val="22"/>
          <w:szCs w:val="22"/>
          <w:lang w:val="fr-FR"/>
        </w:rPr>
        <w:t xml:space="preserve"> et de </w:t>
      </w:r>
      <w:r w:rsidR="00195CE9" w:rsidRPr="00650AEA">
        <w:rPr>
          <w:bCs/>
          <w:iCs/>
          <w:snapToGrid w:val="0"/>
          <w:kern w:val="22"/>
          <w:szCs w:val="22"/>
          <w:lang w:val="fr-FR"/>
        </w:rPr>
        <w:t>bonnes pratiques</w:t>
      </w:r>
      <w:r w:rsidR="0018172F">
        <w:rPr>
          <w:bCs/>
          <w:iCs/>
          <w:snapToGrid w:val="0"/>
          <w:kern w:val="22"/>
          <w:szCs w:val="22"/>
          <w:lang w:val="fr-FR"/>
        </w:rPr>
        <w:t xml:space="preserve"> pour une</w:t>
      </w:r>
      <w:r w:rsidR="00D021D4" w:rsidRPr="00650AEA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195CE9" w:rsidRPr="00650AEA">
        <w:rPr>
          <w:bCs/>
          <w:iCs/>
          <w:snapToGrid w:val="0"/>
          <w:kern w:val="22"/>
          <w:szCs w:val="22"/>
          <w:lang w:val="fr-FR"/>
        </w:rPr>
        <w:t>manipulation sans danger</w:t>
      </w:r>
      <w:r w:rsidR="00650AEA">
        <w:rPr>
          <w:bCs/>
          <w:iCs/>
          <w:snapToGrid w:val="0"/>
          <w:kern w:val="22"/>
          <w:szCs w:val="22"/>
          <w:lang w:val="fr-FR"/>
        </w:rPr>
        <w:t xml:space="preserve"> des</w:t>
      </w:r>
      <w:r w:rsidR="00D021D4" w:rsidRPr="00650AEA">
        <w:rPr>
          <w:bCs/>
          <w:iCs/>
          <w:snapToGrid w:val="0"/>
          <w:kern w:val="22"/>
          <w:szCs w:val="22"/>
          <w:lang w:val="fr-FR"/>
        </w:rPr>
        <w:t xml:space="preserve"> organism</w:t>
      </w:r>
      <w:r w:rsidR="00650AEA">
        <w:rPr>
          <w:bCs/>
          <w:iCs/>
          <w:snapToGrid w:val="0"/>
          <w:kern w:val="22"/>
          <w:szCs w:val="22"/>
          <w:lang w:val="fr-FR"/>
        </w:rPr>
        <w:t>e</w:t>
      </w:r>
      <w:r w:rsidR="00D021D4" w:rsidRPr="00650AEA">
        <w:rPr>
          <w:bCs/>
          <w:iCs/>
          <w:snapToGrid w:val="0"/>
          <w:kern w:val="22"/>
          <w:szCs w:val="22"/>
          <w:lang w:val="fr-FR"/>
        </w:rPr>
        <w:t xml:space="preserve">s </w:t>
      </w:r>
      <w:r w:rsidR="0018172F">
        <w:rPr>
          <w:bCs/>
          <w:iCs/>
          <w:snapToGrid w:val="0"/>
          <w:kern w:val="22"/>
          <w:szCs w:val="22"/>
          <w:lang w:val="fr-FR"/>
        </w:rPr>
        <w:t>cré</w:t>
      </w:r>
      <w:r w:rsidR="00650AEA">
        <w:rPr>
          <w:bCs/>
          <w:iCs/>
          <w:snapToGrid w:val="0"/>
          <w:kern w:val="22"/>
          <w:szCs w:val="22"/>
          <w:lang w:val="fr-FR"/>
        </w:rPr>
        <w:t xml:space="preserve">és par la </w:t>
      </w:r>
      <w:r w:rsidR="008051A2" w:rsidRPr="00650AEA">
        <w:rPr>
          <w:bCs/>
          <w:iCs/>
          <w:snapToGrid w:val="0"/>
          <w:kern w:val="22"/>
          <w:szCs w:val="22"/>
          <w:lang w:val="fr-FR"/>
        </w:rPr>
        <w:t>biologie de synthèse</w:t>
      </w:r>
      <w:r w:rsidR="00D021D4" w:rsidRPr="00650AEA">
        <w:rPr>
          <w:bCs/>
          <w:iCs/>
          <w:snapToGrid w:val="0"/>
          <w:kern w:val="22"/>
          <w:szCs w:val="22"/>
          <w:lang w:val="fr-FR"/>
        </w:rPr>
        <w:t>;</w:t>
      </w:r>
    </w:p>
    <w:p w14:paraId="2D7CD016" w14:textId="4B6CA59A" w:rsidR="00D021D4" w:rsidRPr="00D1639E" w:rsidRDefault="00D1639E" w:rsidP="00D1639E">
      <w:pPr>
        <w:pStyle w:val="ListParagraph"/>
        <w:numPr>
          <w:ilvl w:val="0"/>
          <w:numId w:val="16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outlineLvl w:val="1"/>
        <w:rPr>
          <w:bCs/>
          <w:iCs/>
          <w:snapToGrid w:val="0"/>
          <w:kern w:val="22"/>
          <w:szCs w:val="22"/>
          <w:lang w:val="fr-FR"/>
        </w:rPr>
      </w:pPr>
      <w:r w:rsidRPr="00D1639E">
        <w:rPr>
          <w:bCs/>
          <w:iCs/>
          <w:snapToGrid w:val="0"/>
          <w:kern w:val="22"/>
          <w:szCs w:val="22"/>
          <w:lang w:val="fr-FR"/>
        </w:rPr>
        <w:t xml:space="preserve">Les réglementations, politiques et lignes directrices </w:t>
      </w:r>
      <w:r w:rsidR="00282EE7">
        <w:rPr>
          <w:bCs/>
          <w:iCs/>
          <w:snapToGrid w:val="0"/>
          <w:kern w:val="22"/>
          <w:szCs w:val="22"/>
          <w:lang w:val="fr-FR"/>
        </w:rPr>
        <w:t>en vigueur ou en cours d’élabor</w:t>
      </w:r>
      <w:r w:rsidRPr="00D1639E">
        <w:rPr>
          <w:bCs/>
          <w:iCs/>
          <w:snapToGrid w:val="0"/>
          <w:kern w:val="22"/>
          <w:szCs w:val="22"/>
          <w:lang w:val="fr-FR"/>
        </w:rPr>
        <w:t xml:space="preserve">ation qui intéressent directement la </w:t>
      </w:r>
      <w:r w:rsidR="008051A2" w:rsidRPr="00D1639E">
        <w:rPr>
          <w:bCs/>
          <w:iCs/>
          <w:snapToGrid w:val="0"/>
          <w:kern w:val="22"/>
          <w:szCs w:val="22"/>
          <w:lang w:val="fr-FR"/>
        </w:rPr>
        <w:t>biologie de synthèse</w:t>
      </w:r>
      <w:r w:rsidR="00D021D4" w:rsidRPr="00D1639E">
        <w:rPr>
          <w:bCs/>
          <w:iCs/>
          <w:snapToGrid w:val="0"/>
          <w:kern w:val="22"/>
          <w:szCs w:val="22"/>
          <w:lang w:val="fr-FR"/>
        </w:rPr>
        <w:t>;</w:t>
      </w:r>
    </w:p>
    <w:p w14:paraId="2847A712" w14:textId="55461B1A" w:rsidR="00FC562D" w:rsidRPr="00D1639E" w:rsidRDefault="00D1639E" w:rsidP="005111CB">
      <w:pPr>
        <w:pStyle w:val="ListParagraph"/>
        <w:numPr>
          <w:ilvl w:val="0"/>
          <w:numId w:val="16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outlineLvl w:val="1"/>
        <w:rPr>
          <w:bCs/>
          <w:iCs/>
          <w:snapToGrid w:val="0"/>
          <w:kern w:val="22"/>
          <w:szCs w:val="22"/>
          <w:lang w:val="fr-FR"/>
        </w:rPr>
      </w:pPr>
      <w:r>
        <w:rPr>
          <w:bCs/>
          <w:iCs/>
          <w:snapToGrid w:val="0"/>
          <w:kern w:val="22"/>
          <w:szCs w:val="22"/>
          <w:lang w:val="fr-FR"/>
        </w:rPr>
        <w:t>Les connaissances, expé</w:t>
      </w:r>
      <w:r w:rsidR="00D021D4" w:rsidRPr="00D1639E">
        <w:rPr>
          <w:bCs/>
          <w:iCs/>
          <w:snapToGrid w:val="0"/>
          <w:kern w:val="22"/>
          <w:szCs w:val="22"/>
          <w:lang w:val="fr-FR"/>
        </w:rPr>
        <w:t>rience</w:t>
      </w:r>
      <w:r>
        <w:rPr>
          <w:bCs/>
          <w:iCs/>
          <w:snapToGrid w:val="0"/>
          <w:kern w:val="22"/>
          <w:szCs w:val="22"/>
          <w:lang w:val="fr-FR"/>
        </w:rPr>
        <w:t>s</w:t>
      </w:r>
      <w:r w:rsidR="00DC5051" w:rsidRPr="00D1639E">
        <w:rPr>
          <w:bCs/>
          <w:iCs/>
          <w:snapToGrid w:val="0"/>
          <w:kern w:val="22"/>
          <w:szCs w:val="22"/>
          <w:lang w:val="fr-FR"/>
        </w:rPr>
        <w:t xml:space="preserve"> et </w:t>
      </w:r>
      <w:r>
        <w:rPr>
          <w:bCs/>
          <w:iCs/>
          <w:snapToGrid w:val="0"/>
          <w:kern w:val="22"/>
          <w:szCs w:val="22"/>
          <w:lang w:val="fr-FR"/>
        </w:rPr>
        <w:t>perspectives des</w:t>
      </w:r>
      <w:r w:rsidR="00D021D4" w:rsidRPr="00D1639E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DC5051" w:rsidRPr="00D1639E">
        <w:rPr>
          <w:bCs/>
          <w:iCs/>
          <w:snapToGrid w:val="0"/>
          <w:kern w:val="22"/>
          <w:szCs w:val="22"/>
          <w:lang w:val="fr-FR"/>
        </w:rPr>
        <w:t>peuples autochtones et communautés locales</w:t>
      </w:r>
      <w:r>
        <w:rPr>
          <w:bCs/>
          <w:iCs/>
          <w:snapToGrid w:val="0"/>
          <w:kern w:val="22"/>
          <w:szCs w:val="22"/>
          <w:lang w:val="fr-FR"/>
        </w:rPr>
        <w:t xml:space="preserve"> dans le</w:t>
      </w:r>
      <w:r w:rsidR="00D021D4" w:rsidRPr="00D1639E">
        <w:rPr>
          <w:bCs/>
          <w:iCs/>
          <w:snapToGrid w:val="0"/>
          <w:kern w:val="22"/>
          <w:szCs w:val="22"/>
          <w:lang w:val="fr-FR"/>
        </w:rPr>
        <w:t xml:space="preserve"> context</w:t>
      </w:r>
      <w:r w:rsidR="0018172F">
        <w:rPr>
          <w:bCs/>
          <w:iCs/>
          <w:snapToGrid w:val="0"/>
          <w:kern w:val="22"/>
          <w:szCs w:val="22"/>
          <w:lang w:val="fr-FR"/>
        </w:rPr>
        <w:t>e de ‘Vivre</w:t>
      </w:r>
      <w:r>
        <w:rPr>
          <w:bCs/>
          <w:iCs/>
          <w:snapToGrid w:val="0"/>
          <w:kern w:val="22"/>
          <w:szCs w:val="22"/>
          <w:lang w:val="fr-FR"/>
        </w:rPr>
        <w:t xml:space="preserve"> en harmonie avec la </w:t>
      </w:r>
      <w:r w:rsidR="00D021D4" w:rsidRPr="00D1639E">
        <w:rPr>
          <w:bCs/>
          <w:iCs/>
          <w:snapToGrid w:val="0"/>
          <w:kern w:val="22"/>
          <w:szCs w:val="22"/>
          <w:lang w:val="fr-FR"/>
        </w:rPr>
        <w:t>nature</w:t>
      </w:r>
      <w:r>
        <w:rPr>
          <w:bCs/>
          <w:iCs/>
          <w:snapToGrid w:val="0"/>
          <w:kern w:val="22"/>
          <w:szCs w:val="22"/>
          <w:lang w:val="fr-FR"/>
        </w:rPr>
        <w:t>’</w:t>
      </w:r>
      <w:r w:rsidR="0018172F">
        <w:rPr>
          <w:bCs/>
          <w:iCs/>
          <w:snapToGrid w:val="0"/>
          <w:kern w:val="22"/>
          <w:szCs w:val="22"/>
          <w:lang w:val="fr-FR"/>
        </w:rPr>
        <w:t>,</w:t>
      </w:r>
      <w:r w:rsidR="00D021D4" w:rsidRPr="00D1639E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18172F">
        <w:rPr>
          <w:bCs/>
          <w:iCs/>
          <w:snapToGrid w:val="0"/>
          <w:kern w:val="22"/>
          <w:szCs w:val="22"/>
          <w:lang w:val="fr-FR"/>
        </w:rPr>
        <w:t>pour pouvoir faire des</w:t>
      </w:r>
      <w:r>
        <w:rPr>
          <w:bCs/>
          <w:iCs/>
          <w:snapToGrid w:val="0"/>
          <w:kern w:val="22"/>
          <w:szCs w:val="22"/>
          <w:lang w:val="fr-FR"/>
        </w:rPr>
        <w:t xml:space="preserve"> comparaison</w:t>
      </w:r>
      <w:r w:rsidR="0018172F">
        <w:rPr>
          <w:bCs/>
          <w:iCs/>
          <w:snapToGrid w:val="0"/>
          <w:kern w:val="22"/>
          <w:szCs w:val="22"/>
          <w:lang w:val="fr-FR"/>
        </w:rPr>
        <w:t>s</w:t>
      </w:r>
      <w:r>
        <w:rPr>
          <w:bCs/>
          <w:iCs/>
          <w:snapToGrid w:val="0"/>
          <w:kern w:val="22"/>
          <w:szCs w:val="22"/>
          <w:lang w:val="fr-FR"/>
        </w:rPr>
        <w:t xml:space="preserve"> et pour mieux comprendre les </w:t>
      </w:r>
      <w:r w:rsidR="00111ED7" w:rsidRPr="00D1639E">
        <w:rPr>
          <w:bCs/>
          <w:iCs/>
          <w:snapToGrid w:val="0"/>
          <w:kern w:val="22"/>
          <w:szCs w:val="22"/>
          <w:lang w:val="fr-FR"/>
        </w:rPr>
        <w:t>avantages</w:t>
      </w:r>
      <w:r w:rsidR="0018172F">
        <w:rPr>
          <w:bCs/>
          <w:iCs/>
          <w:snapToGrid w:val="0"/>
          <w:kern w:val="22"/>
          <w:szCs w:val="22"/>
          <w:lang w:val="fr-FR"/>
        </w:rPr>
        <w:t xml:space="preserve"> potentiels</w:t>
      </w:r>
      <w:r w:rsidR="00DC5051" w:rsidRPr="00D1639E">
        <w:rPr>
          <w:bCs/>
          <w:iCs/>
          <w:snapToGrid w:val="0"/>
          <w:kern w:val="22"/>
          <w:szCs w:val="22"/>
          <w:lang w:val="fr-FR"/>
        </w:rPr>
        <w:t xml:space="preserve"> et </w:t>
      </w:r>
      <w:r>
        <w:rPr>
          <w:bCs/>
          <w:iCs/>
          <w:snapToGrid w:val="0"/>
          <w:kern w:val="22"/>
          <w:szCs w:val="22"/>
          <w:lang w:val="fr-FR"/>
        </w:rPr>
        <w:t xml:space="preserve">les </w:t>
      </w:r>
      <w:r w:rsidR="00111ED7" w:rsidRPr="00D1639E">
        <w:rPr>
          <w:bCs/>
          <w:iCs/>
          <w:snapToGrid w:val="0"/>
          <w:kern w:val="22"/>
          <w:szCs w:val="22"/>
          <w:lang w:val="fr-FR"/>
        </w:rPr>
        <w:t>effets néfastes</w:t>
      </w:r>
      <w:r>
        <w:rPr>
          <w:bCs/>
          <w:iCs/>
          <w:snapToGrid w:val="0"/>
          <w:kern w:val="22"/>
          <w:szCs w:val="22"/>
          <w:lang w:val="fr-FR"/>
        </w:rPr>
        <w:t xml:space="preserve"> potentiels de la </w:t>
      </w:r>
      <w:r w:rsidR="008051A2" w:rsidRPr="00D1639E">
        <w:rPr>
          <w:bCs/>
          <w:iCs/>
          <w:snapToGrid w:val="0"/>
          <w:kern w:val="22"/>
          <w:szCs w:val="22"/>
          <w:lang w:val="fr-FR"/>
        </w:rPr>
        <w:t>biologie de synthèse</w:t>
      </w:r>
      <w:r w:rsidR="00D021D4" w:rsidRPr="00D1639E">
        <w:rPr>
          <w:bCs/>
          <w:iCs/>
          <w:snapToGrid w:val="0"/>
          <w:kern w:val="22"/>
          <w:szCs w:val="22"/>
          <w:lang w:val="fr-FR"/>
        </w:rPr>
        <w:t>.</w:t>
      </w:r>
    </w:p>
    <w:p w14:paraId="5FE13787" w14:textId="1E8F70A1" w:rsidR="001F6263" w:rsidRPr="00AA3367" w:rsidRDefault="00DB7282" w:rsidP="005B2D83">
      <w:pPr>
        <w:suppressLineNumbers/>
        <w:suppressAutoHyphens/>
        <w:kinsoku w:val="0"/>
        <w:overflowPunct w:val="0"/>
        <w:autoSpaceDE w:val="0"/>
        <w:autoSpaceDN w:val="0"/>
        <w:spacing w:before="120" w:after="240"/>
        <w:outlineLvl w:val="1"/>
        <w:rPr>
          <w:snapToGrid w:val="0"/>
          <w:kern w:val="22"/>
          <w:szCs w:val="22"/>
          <w:lang w:val="fr-FR" w:eastAsia="x-none"/>
        </w:rPr>
      </w:pPr>
      <w:r w:rsidRPr="00C65D04">
        <w:rPr>
          <w:bCs/>
          <w:iCs/>
          <w:snapToGrid w:val="0"/>
          <w:kern w:val="22"/>
          <w:szCs w:val="22"/>
          <w:lang w:val="fr-FR"/>
        </w:rPr>
        <w:t>9.</w:t>
      </w:r>
      <w:r w:rsidRPr="00C65D04">
        <w:rPr>
          <w:bCs/>
          <w:iCs/>
          <w:snapToGrid w:val="0"/>
          <w:kern w:val="22"/>
          <w:szCs w:val="22"/>
          <w:lang w:val="fr-FR"/>
        </w:rPr>
        <w:tab/>
      </w:r>
      <w:r w:rsidR="00650AEA" w:rsidRPr="00C65D04">
        <w:rPr>
          <w:bCs/>
          <w:iCs/>
          <w:snapToGrid w:val="0"/>
          <w:kern w:val="22"/>
          <w:szCs w:val="22"/>
          <w:lang w:val="fr-FR"/>
        </w:rPr>
        <w:t>Au</w:t>
      </w:r>
      <w:r w:rsidR="00FC562D" w:rsidRPr="00C65D04">
        <w:rPr>
          <w:bCs/>
          <w:iCs/>
          <w:snapToGrid w:val="0"/>
          <w:kern w:val="22"/>
          <w:szCs w:val="22"/>
          <w:lang w:val="fr-FR"/>
        </w:rPr>
        <w:t xml:space="preserve"> total</w:t>
      </w:r>
      <w:r w:rsidR="00650AEA" w:rsidRPr="00C65D04">
        <w:rPr>
          <w:bCs/>
          <w:iCs/>
          <w:snapToGrid w:val="0"/>
          <w:kern w:val="22"/>
          <w:szCs w:val="22"/>
          <w:lang w:val="fr-FR"/>
        </w:rPr>
        <w:t xml:space="preserve">, </w:t>
      </w:r>
      <w:r w:rsidR="00FC562D" w:rsidRPr="00C65D04">
        <w:rPr>
          <w:bCs/>
          <w:iCs/>
          <w:snapToGrid w:val="0"/>
          <w:kern w:val="22"/>
          <w:szCs w:val="22"/>
          <w:lang w:val="fr-FR"/>
        </w:rPr>
        <w:t xml:space="preserve">29 </w:t>
      </w:r>
      <w:r w:rsidR="00111ED7" w:rsidRPr="00C65D04">
        <w:rPr>
          <w:bCs/>
          <w:iCs/>
          <w:snapToGrid w:val="0"/>
          <w:kern w:val="22"/>
          <w:szCs w:val="22"/>
          <w:lang w:val="fr-FR"/>
        </w:rPr>
        <w:t>communication</w:t>
      </w:r>
      <w:r w:rsidR="00C65D04">
        <w:rPr>
          <w:bCs/>
          <w:iCs/>
          <w:snapToGrid w:val="0"/>
          <w:kern w:val="22"/>
          <w:szCs w:val="22"/>
          <w:lang w:val="fr-FR"/>
        </w:rPr>
        <w:t>s ont été reçues par le</w:t>
      </w:r>
      <w:r w:rsidR="00AA3367" w:rsidRPr="00AA3367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111ED7" w:rsidRPr="00C65D04">
        <w:rPr>
          <w:bCs/>
          <w:iCs/>
          <w:snapToGrid w:val="0"/>
          <w:kern w:val="22"/>
          <w:szCs w:val="22"/>
          <w:lang w:val="fr-FR"/>
        </w:rPr>
        <w:t>Secrétariat</w:t>
      </w:r>
      <w:r w:rsidR="00AA3367">
        <w:rPr>
          <w:bCs/>
          <w:iCs/>
          <w:snapToGrid w:val="0"/>
          <w:kern w:val="22"/>
          <w:szCs w:val="22"/>
          <w:lang w:val="fr-FR"/>
        </w:rPr>
        <w:t xml:space="preserve">. </w:t>
      </w:r>
      <w:r w:rsidR="00AA3367" w:rsidRPr="00AA3367">
        <w:rPr>
          <w:bCs/>
          <w:iCs/>
          <w:snapToGrid w:val="0"/>
          <w:kern w:val="22"/>
          <w:szCs w:val="22"/>
          <w:lang w:val="fr-FR"/>
        </w:rPr>
        <w:t>Parmi ces</w:t>
      </w:r>
      <w:r w:rsidR="00FC562D" w:rsidRPr="00AA3367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111ED7" w:rsidRPr="00AA3367">
        <w:rPr>
          <w:bCs/>
          <w:iCs/>
          <w:snapToGrid w:val="0"/>
          <w:kern w:val="22"/>
          <w:szCs w:val="22"/>
          <w:lang w:val="fr-FR"/>
        </w:rPr>
        <w:t>communication</w:t>
      </w:r>
      <w:r w:rsidR="00FC562D" w:rsidRPr="00AA3367">
        <w:rPr>
          <w:bCs/>
          <w:iCs/>
          <w:snapToGrid w:val="0"/>
          <w:kern w:val="22"/>
          <w:szCs w:val="22"/>
          <w:lang w:val="fr-FR"/>
        </w:rPr>
        <w:t>s, 15</w:t>
      </w:r>
      <w:r w:rsidR="00501302">
        <w:rPr>
          <w:bCs/>
          <w:iCs/>
          <w:snapToGrid w:val="0"/>
          <w:kern w:val="22"/>
          <w:szCs w:val="22"/>
          <w:lang w:val="fr-FR"/>
        </w:rPr>
        <w:t> </w:t>
      </w:r>
      <w:r w:rsidR="00AA3367" w:rsidRPr="00AA3367">
        <w:rPr>
          <w:bCs/>
          <w:iCs/>
          <w:snapToGrid w:val="0"/>
          <w:kern w:val="22"/>
          <w:szCs w:val="22"/>
          <w:lang w:val="fr-FR"/>
        </w:rPr>
        <w:t>d’entre ell</w:t>
      </w:r>
      <w:r w:rsidR="00AA3367">
        <w:rPr>
          <w:bCs/>
          <w:iCs/>
          <w:snapToGrid w:val="0"/>
          <w:kern w:val="22"/>
          <w:szCs w:val="22"/>
          <w:lang w:val="fr-FR"/>
        </w:rPr>
        <w:t>e</w:t>
      </w:r>
      <w:r w:rsidR="00501302">
        <w:rPr>
          <w:bCs/>
          <w:iCs/>
          <w:snapToGrid w:val="0"/>
          <w:kern w:val="22"/>
          <w:szCs w:val="22"/>
          <w:lang w:val="fr-FR"/>
        </w:rPr>
        <w:t>s provenaie</w:t>
      </w:r>
      <w:r w:rsidR="00AA3367" w:rsidRPr="00AA3367">
        <w:rPr>
          <w:bCs/>
          <w:iCs/>
          <w:snapToGrid w:val="0"/>
          <w:kern w:val="22"/>
          <w:szCs w:val="22"/>
          <w:lang w:val="fr-FR"/>
        </w:rPr>
        <w:t xml:space="preserve">nt de </w:t>
      </w:r>
      <w:r w:rsidR="00FC562D" w:rsidRPr="00AA3367">
        <w:rPr>
          <w:bCs/>
          <w:iCs/>
          <w:snapToGrid w:val="0"/>
          <w:kern w:val="22"/>
          <w:szCs w:val="22"/>
          <w:lang w:val="fr-FR"/>
        </w:rPr>
        <w:t>Parties, 1</w:t>
      </w:r>
      <w:r w:rsidR="00501302">
        <w:rPr>
          <w:bCs/>
          <w:iCs/>
          <w:snapToGrid w:val="0"/>
          <w:kern w:val="22"/>
          <w:szCs w:val="22"/>
          <w:lang w:val="fr-FR"/>
        </w:rPr>
        <w:t xml:space="preserve"> communication provenai</w:t>
      </w:r>
      <w:r w:rsidR="00AA3367">
        <w:rPr>
          <w:bCs/>
          <w:iCs/>
          <w:snapToGrid w:val="0"/>
          <w:kern w:val="22"/>
          <w:szCs w:val="22"/>
          <w:lang w:val="fr-FR"/>
        </w:rPr>
        <w:t>t d’un Etat non-Partie</w:t>
      </w:r>
      <w:r w:rsidR="00FC562D" w:rsidRPr="00AA3367">
        <w:rPr>
          <w:bCs/>
          <w:iCs/>
          <w:snapToGrid w:val="0"/>
          <w:kern w:val="22"/>
          <w:szCs w:val="22"/>
          <w:lang w:val="fr-FR"/>
        </w:rPr>
        <w:t>,</w:t>
      </w:r>
      <w:r w:rsidR="00DC5051" w:rsidRPr="00AA3367">
        <w:rPr>
          <w:bCs/>
          <w:iCs/>
          <w:snapToGrid w:val="0"/>
          <w:kern w:val="22"/>
          <w:szCs w:val="22"/>
          <w:lang w:val="fr-FR"/>
        </w:rPr>
        <w:t xml:space="preserve"> et </w:t>
      </w:r>
      <w:r w:rsidR="00501302">
        <w:rPr>
          <w:bCs/>
          <w:iCs/>
          <w:snapToGrid w:val="0"/>
          <w:kern w:val="22"/>
          <w:szCs w:val="22"/>
          <w:lang w:val="fr-FR"/>
        </w:rPr>
        <w:t>13 communications provenaie</w:t>
      </w:r>
      <w:r w:rsidR="00AA3367">
        <w:rPr>
          <w:bCs/>
          <w:iCs/>
          <w:snapToGrid w:val="0"/>
          <w:kern w:val="22"/>
          <w:szCs w:val="22"/>
          <w:lang w:val="fr-FR"/>
        </w:rPr>
        <w:t>nt d’organis</w:t>
      </w:r>
      <w:r w:rsidR="00FC562D" w:rsidRPr="00AA3367">
        <w:rPr>
          <w:bCs/>
          <w:iCs/>
          <w:snapToGrid w:val="0"/>
          <w:kern w:val="22"/>
          <w:szCs w:val="22"/>
          <w:lang w:val="fr-FR"/>
        </w:rPr>
        <w:t>ations.</w:t>
      </w:r>
      <w:r w:rsidR="00B94855" w:rsidRPr="00AA3367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AA3367" w:rsidRPr="00AA3367">
        <w:rPr>
          <w:bCs/>
          <w:iCs/>
          <w:snapToGrid w:val="0"/>
          <w:kern w:val="22"/>
          <w:szCs w:val="22"/>
          <w:lang w:val="fr-FR"/>
        </w:rPr>
        <w:t>L</w:t>
      </w:r>
      <w:r w:rsidR="00AA3367">
        <w:rPr>
          <w:bCs/>
          <w:iCs/>
          <w:snapToGrid w:val="0"/>
          <w:kern w:val="22"/>
          <w:szCs w:val="22"/>
          <w:lang w:val="fr-FR"/>
        </w:rPr>
        <w:t>es</w:t>
      </w:r>
      <w:r w:rsidR="00B94855" w:rsidRPr="00AA3367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111ED7" w:rsidRPr="00AA3367">
        <w:rPr>
          <w:bCs/>
          <w:iCs/>
          <w:snapToGrid w:val="0"/>
          <w:kern w:val="22"/>
          <w:szCs w:val="22"/>
          <w:lang w:val="fr-FR"/>
        </w:rPr>
        <w:t>communication</w:t>
      </w:r>
      <w:r w:rsidR="00B94855" w:rsidRPr="00AA3367">
        <w:rPr>
          <w:bCs/>
          <w:iCs/>
          <w:snapToGrid w:val="0"/>
          <w:kern w:val="22"/>
          <w:szCs w:val="22"/>
          <w:lang w:val="fr-FR"/>
        </w:rPr>
        <w:t xml:space="preserve">s </w:t>
      </w:r>
      <w:r w:rsidR="00501302">
        <w:rPr>
          <w:bCs/>
          <w:iCs/>
          <w:snapToGrid w:val="0"/>
          <w:kern w:val="22"/>
          <w:szCs w:val="22"/>
          <w:lang w:val="fr-FR"/>
        </w:rPr>
        <w:t>sont mises à disposition par le biais du</w:t>
      </w:r>
      <w:r w:rsidR="00AA3367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111ED7" w:rsidRPr="00111ED7">
        <w:rPr>
          <w:bCs/>
          <w:iCs/>
          <w:snapToGrid w:val="0"/>
          <w:kern w:val="22"/>
          <w:szCs w:val="22"/>
          <w:lang w:val="fr-FR"/>
        </w:rPr>
        <w:t>Centre d’échange pour la prévention des risques biotechnologiques</w:t>
      </w:r>
      <w:r w:rsidR="00501302">
        <w:rPr>
          <w:bCs/>
          <w:iCs/>
          <w:snapToGrid w:val="0"/>
          <w:kern w:val="22"/>
          <w:szCs w:val="22"/>
          <w:lang w:val="fr-FR"/>
        </w:rPr>
        <w:t xml:space="preserve"> à l’adresse </w:t>
      </w:r>
      <w:r w:rsidR="00AA3367">
        <w:rPr>
          <w:bCs/>
          <w:iCs/>
          <w:snapToGrid w:val="0"/>
          <w:kern w:val="22"/>
          <w:szCs w:val="22"/>
          <w:lang w:val="fr-FR"/>
        </w:rPr>
        <w:t>:</w:t>
      </w:r>
      <w:r w:rsidR="00B94855" w:rsidRPr="00111ED7">
        <w:rPr>
          <w:bCs/>
          <w:iCs/>
          <w:snapToGrid w:val="0"/>
          <w:kern w:val="22"/>
          <w:szCs w:val="22"/>
          <w:lang w:val="fr-FR"/>
        </w:rPr>
        <w:t xml:space="preserve"> </w:t>
      </w:r>
      <w:hyperlink r:id="rId15" w:history="1">
        <w:r w:rsidR="00AA3367" w:rsidRPr="008B5DD8">
          <w:rPr>
            <w:rStyle w:val="Hyperlink"/>
            <w:bCs/>
            <w:iCs/>
            <w:snapToGrid w:val="0"/>
            <w:kern w:val="22"/>
            <w:szCs w:val="22"/>
            <w:lang w:val="fr-FR"/>
          </w:rPr>
          <w:t>https://bch.cbd.int/synbio/submissions/2017-2018.shtml</w:t>
        </w:r>
      </w:hyperlink>
      <w:r w:rsidR="00B94855" w:rsidRPr="00111ED7">
        <w:rPr>
          <w:bCs/>
          <w:iCs/>
          <w:snapToGrid w:val="0"/>
          <w:kern w:val="22"/>
          <w:szCs w:val="22"/>
          <w:lang w:val="fr-FR"/>
        </w:rPr>
        <w:t xml:space="preserve">. </w:t>
      </w:r>
      <w:r w:rsidR="00AA3367" w:rsidRPr="00AA3367">
        <w:rPr>
          <w:bCs/>
          <w:iCs/>
          <w:snapToGrid w:val="0"/>
          <w:kern w:val="22"/>
          <w:szCs w:val="22"/>
          <w:lang w:val="fr-FR"/>
        </w:rPr>
        <w:t>U</w:t>
      </w:r>
      <w:r w:rsidR="00AA3367">
        <w:rPr>
          <w:bCs/>
          <w:iCs/>
          <w:snapToGrid w:val="0"/>
          <w:kern w:val="22"/>
          <w:szCs w:val="22"/>
          <w:lang w:val="fr-FR"/>
        </w:rPr>
        <w:t>ne</w:t>
      </w:r>
      <w:r w:rsidR="001F6263" w:rsidRPr="00AA3367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111ED7" w:rsidRPr="00AA3367">
        <w:rPr>
          <w:bCs/>
          <w:iCs/>
          <w:snapToGrid w:val="0"/>
          <w:kern w:val="22"/>
          <w:szCs w:val="22"/>
          <w:lang w:val="fr-FR"/>
        </w:rPr>
        <w:t>synthèse des points de vue</w:t>
      </w:r>
      <w:r w:rsidR="00501302">
        <w:rPr>
          <w:bCs/>
          <w:iCs/>
          <w:snapToGrid w:val="0"/>
          <w:kern w:val="22"/>
          <w:szCs w:val="22"/>
          <w:lang w:val="fr-FR"/>
        </w:rPr>
        <w:t xml:space="preserve"> exprimés dans</w:t>
      </w:r>
      <w:r w:rsidR="00AA3367" w:rsidRPr="00AA3367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501302">
        <w:rPr>
          <w:bCs/>
          <w:iCs/>
          <w:snapToGrid w:val="0"/>
          <w:kern w:val="22"/>
          <w:szCs w:val="22"/>
          <w:lang w:val="fr-FR"/>
        </w:rPr>
        <w:t>l</w:t>
      </w:r>
      <w:r w:rsidR="00AA3367" w:rsidRPr="00AA3367">
        <w:rPr>
          <w:bCs/>
          <w:iCs/>
          <w:snapToGrid w:val="0"/>
          <w:kern w:val="22"/>
          <w:szCs w:val="22"/>
          <w:lang w:val="fr-FR"/>
        </w:rPr>
        <w:t>es</w:t>
      </w:r>
      <w:r w:rsidR="00AA3367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111ED7" w:rsidRPr="00AA3367">
        <w:rPr>
          <w:bCs/>
          <w:iCs/>
          <w:snapToGrid w:val="0"/>
          <w:kern w:val="22"/>
          <w:szCs w:val="22"/>
          <w:lang w:val="fr-FR"/>
        </w:rPr>
        <w:t>communication</w:t>
      </w:r>
      <w:r w:rsidR="00501302">
        <w:rPr>
          <w:bCs/>
          <w:iCs/>
          <w:snapToGrid w:val="0"/>
          <w:kern w:val="22"/>
          <w:szCs w:val="22"/>
          <w:lang w:val="fr-FR"/>
        </w:rPr>
        <w:t>s est fournie aux</w:t>
      </w:r>
      <w:r w:rsidR="00501302">
        <w:rPr>
          <w:snapToGrid w:val="0"/>
          <w:kern w:val="22"/>
          <w:szCs w:val="22"/>
          <w:lang w:val="fr-FR" w:eastAsia="x-none"/>
        </w:rPr>
        <w:t xml:space="preserve"> </w:t>
      </w:r>
      <w:r w:rsidR="00AA3367">
        <w:rPr>
          <w:snapToGrid w:val="0"/>
          <w:kern w:val="22"/>
          <w:szCs w:val="22"/>
          <w:lang w:val="fr-FR" w:eastAsia="x-none"/>
        </w:rPr>
        <w:t>paragraphes 7 à 24 du document</w:t>
      </w:r>
      <w:r w:rsidR="00255B36" w:rsidRPr="00AA3367">
        <w:rPr>
          <w:snapToGrid w:val="0"/>
          <w:kern w:val="22"/>
          <w:szCs w:val="22"/>
          <w:lang w:val="fr-FR" w:eastAsia="x-none"/>
        </w:rPr>
        <w:t xml:space="preserve"> </w:t>
      </w:r>
      <w:hyperlink r:id="rId16" w:history="1">
        <w:r w:rsidR="005207B7" w:rsidRPr="00AA3367">
          <w:rPr>
            <w:rStyle w:val="Hyperlink"/>
            <w:snapToGrid w:val="0"/>
            <w:kern w:val="22"/>
            <w:szCs w:val="22"/>
            <w:lang w:val="fr-FR" w:eastAsia="x-none"/>
          </w:rPr>
          <w:t>CBD/SYNBIO/</w:t>
        </w:r>
        <w:r w:rsidR="00501302">
          <w:rPr>
            <w:rStyle w:val="Hyperlink"/>
            <w:snapToGrid w:val="0"/>
            <w:kern w:val="22"/>
            <w:szCs w:val="22"/>
            <w:lang w:val="fr-FR" w:eastAsia="x-none"/>
          </w:rPr>
          <w:t>AHTEG</w:t>
        </w:r>
        <w:r w:rsidR="005207B7" w:rsidRPr="00AA3367">
          <w:rPr>
            <w:rStyle w:val="Hyperlink"/>
            <w:snapToGrid w:val="0"/>
            <w:kern w:val="22"/>
            <w:szCs w:val="22"/>
            <w:lang w:val="fr-FR" w:eastAsia="x-none"/>
          </w:rPr>
          <w:t>/2017/1/2</w:t>
        </w:r>
      </w:hyperlink>
      <w:r w:rsidR="00B94855" w:rsidRPr="00AA3367">
        <w:rPr>
          <w:snapToGrid w:val="0"/>
          <w:kern w:val="22"/>
          <w:szCs w:val="22"/>
          <w:lang w:val="fr-FR" w:eastAsia="x-none"/>
        </w:rPr>
        <w:t>.</w:t>
      </w:r>
    </w:p>
    <w:p w14:paraId="5E1C15A6" w14:textId="77777777" w:rsidR="00FC562D" w:rsidRPr="00DC5051" w:rsidRDefault="00FC562D" w:rsidP="005111CB">
      <w:pPr>
        <w:keepNext/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spacing w:before="120" w:after="120"/>
        <w:jc w:val="center"/>
        <w:outlineLvl w:val="0"/>
        <w:rPr>
          <w:b/>
          <w:caps/>
          <w:snapToGrid w:val="0"/>
          <w:kern w:val="22"/>
          <w:szCs w:val="22"/>
          <w:lang w:val="fr-FR"/>
        </w:rPr>
      </w:pPr>
      <w:r w:rsidRPr="00DC5051">
        <w:rPr>
          <w:b/>
          <w:snapToGrid w:val="0"/>
          <w:kern w:val="22"/>
          <w:szCs w:val="22"/>
          <w:lang w:val="fr-FR"/>
        </w:rPr>
        <w:t>B.</w:t>
      </w:r>
      <w:r w:rsidR="00255B36" w:rsidRPr="00DC5051">
        <w:rPr>
          <w:b/>
          <w:snapToGrid w:val="0"/>
          <w:kern w:val="22"/>
          <w:szCs w:val="22"/>
          <w:lang w:val="fr-FR"/>
        </w:rPr>
        <w:tab/>
      </w:r>
      <w:r w:rsidR="00DC5051" w:rsidRPr="00DC5051">
        <w:rPr>
          <w:b/>
          <w:snapToGrid w:val="0"/>
          <w:kern w:val="22"/>
          <w:szCs w:val="22"/>
          <w:lang w:val="fr-FR"/>
        </w:rPr>
        <w:t>Forum en ligne</w:t>
      </w:r>
      <w:r w:rsidR="00195CE9">
        <w:rPr>
          <w:b/>
          <w:snapToGrid w:val="0"/>
          <w:kern w:val="22"/>
          <w:szCs w:val="22"/>
          <w:lang w:val="fr-FR"/>
        </w:rPr>
        <w:t xml:space="preserve"> à composition non limitée</w:t>
      </w:r>
      <w:r w:rsidRPr="00DC5051">
        <w:rPr>
          <w:b/>
          <w:snapToGrid w:val="0"/>
          <w:kern w:val="22"/>
          <w:szCs w:val="22"/>
          <w:lang w:val="fr-FR"/>
        </w:rPr>
        <w:t xml:space="preserve"> </w:t>
      </w:r>
      <w:r w:rsidR="00DC5051">
        <w:rPr>
          <w:b/>
          <w:snapToGrid w:val="0"/>
          <w:kern w:val="22"/>
          <w:szCs w:val="22"/>
          <w:lang w:val="fr-FR"/>
        </w:rPr>
        <w:t>sur la biologie de synthèse</w:t>
      </w:r>
    </w:p>
    <w:p w14:paraId="767778D0" w14:textId="5394A057" w:rsidR="00FC562D" w:rsidRPr="00AA3367" w:rsidRDefault="00DB7282" w:rsidP="005111CB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snapToGrid w:val="0"/>
          <w:kern w:val="22"/>
          <w:szCs w:val="22"/>
          <w:lang w:val="fr-FR" w:eastAsia="x-none"/>
        </w:rPr>
      </w:pPr>
      <w:r w:rsidRPr="00195CE9">
        <w:rPr>
          <w:snapToGrid w:val="0"/>
          <w:kern w:val="22"/>
          <w:szCs w:val="22"/>
          <w:lang w:val="fr-FR" w:eastAsia="x-none"/>
        </w:rPr>
        <w:t>10.</w:t>
      </w:r>
      <w:r w:rsidRPr="00195CE9">
        <w:rPr>
          <w:snapToGrid w:val="0"/>
          <w:kern w:val="22"/>
          <w:szCs w:val="22"/>
          <w:lang w:val="fr-FR" w:eastAsia="x-none"/>
        </w:rPr>
        <w:tab/>
      </w:r>
      <w:r w:rsidR="00111ED7">
        <w:rPr>
          <w:snapToGrid w:val="0"/>
          <w:kern w:val="22"/>
          <w:szCs w:val="22"/>
          <w:lang w:val="fr-FR" w:eastAsia="x-none"/>
        </w:rPr>
        <w:t>L</w:t>
      </w:r>
      <w:r w:rsidR="00FC562D" w:rsidRPr="00195CE9">
        <w:rPr>
          <w:snapToGrid w:val="0"/>
          <w:kern w:val="22"/>
          <w:szCs w:val="22"/>
          <w:lang w:val="fr-FR" w:eastAsia="x-none"/>
        </w:rPr>
        <w:t xml:space="preserve">e </w:t>
      </w:r>
      <w:r w:rsidR="00E0262C">
        <w:rPr>
          <w:snapToGrid w:val="0"/>
          <w:kern w:val="22"/>
          <w:szCs w:val="22"/>
          <w:lang w:val="fr-FR" w:eastAsia="x-none"/>
        </w:rPr>
        <w:t>Forum en ligne à composition non limitée</w:t>
      </w:r>
      <w:r w:rsidR="00FC562D" w:rsidRPr="00195CE9">
        <w:rPr>
          <w:snapToGrid w:val="0"/>
          <w:kern w:val="22"/>
          <w:szCs w:val="22"/>
          <w:lang w:val="fr-FR" w:eastAsia="x-none"/>
        </w:rPr>
        <w:t xml:space="preserve"> </w:t>
      </w:r>
      <w:r w:rsidR="00DC5051" w:rsidRPr="00195CE9">
        <w:rPr>
          <w:snapToGrid w:val="0"/>
          <w:kern w:val="22"/>
          <w:szCs w:val="22"/>
          <w:lang w:val="fr-FR" w:eastAsia="x-none"/>
        </w:rPr>
        <w:t>sur la biologie de synthèse</w:t>
      </w:r>
      <w:r w:rsidR="00FC562D" w:rsidRPr="00195CE9">
        <w:rPr>
          <w:snapToGrid w:val="0"/>
          <w:kern w:val="22"/>
          <w:szCs w:val="22"/>
          <w:lang w:val="fr-FR" w:eastAsia="x-none"/>
        </w:rPr>
        <w:t xml:space="preserve"> </w:t>
      </w:r>
      <w:r w:rsidR="00501302">
        <w:rPr>
          <w:snapToGrid w:val="0"/>
          <w:kern w:val="22"/>
          <w:szCs w:val="22"/>
          <w:lang w:val="fr-FR" w:eastAsia="x-none"/>
        </w:rPr>
        <w:t>a été convoqué</w:t>
      </w:r>
      <w:r w:rsidR="00111ED7">
        <w:rPr>
          <w:snapToGrid w:val="0"/>
          <w:kern w:val="22"/>
          <w:szCs w:val="22"/>
          <w:lang w:val="fr-FR" w:eastAsia="x-none"/>
        </w:rPr>
        <w:t xml:space="preserve"> par le biais du Centre d’échange pour la</w:t>
      </w:r>
      <w:r w:rsidR="00195CE9" w:rsidRPr="00195CE9">
        <w:rPr>
          <w:snapToGrid w:val="0"/>
          <w:kern w:val="22"/>
          <w:szCs w:val="22"/>
          <w:lang w:val="fr-FR" w:eastAsia="x-none"/>
        </w:rPr>
        <w:t xml:space="preserve"> prévention des risques biotechnologiques</w:t>
      </w:r>
      <w:r w:rsidR="00111ED7">
        <w:rPr>
          <w:snapToGrid w:val="0"/>
          <w:kern w:val="22"/>
          <w:szCs w:val="22"/>
          <w:lang w:val="fr-FR" w:eastAsia="x-none"/>
        </w:rPr>
        <w:t xml:space="preserve"> entre </w:t>
      </w:r>
      <w:r w:rsidR="00501302">
        <w:rPr>
          <w:snapToGrid w:val="0"/>
          <w:kern w:val="22"/>
          <w:szCs w:val="22"/>
          <w:lang w:val="fr-FR" w:eastAsia="x-none"/>
        </w:rPr>
        <w:t xml:space="preserve">les mois de </w:t>
      </w:r>
      <w:r w:rsidR="00111ED7">
        <w:rPr>
          <w:snapToGrid w:val="0"/>
          <w:kern w:val="22"/>
          <w:szCs w:val="22"/>
          <w:lang w:val="fr-FR" w:eastAsia="x-none"/>
        </w:rPr>
        <w:t xml:space="preserve">juillet et septembre </w:t>
      </w:r>
      <w:r w:rsidR="00501302">
        <w:rPr>
          <w:snapToGrid w:val="0"/>
          <w:kern w:val="22"/>
          <w:szCs w:val="22"/>
          <w:lang w:val="fr-FR" w:eastAsia="x-none"/>
        </w:rPr>
        <w:t>2017. Au total,</w:t>
      </w:r>
      <w:r w:rsidR="00FC562D" w:rsidRPr="00650AEA">
        <w:rPr>
          <w:snapToGrid w:val="0"/>
          <w:kern w:val="22"/>
          <w:szCs w:val="22"/>
          <w:lang w:val="fr-FR" w:eastAsia="x-none"/>
        </w:rPr>
        <w:t xml:space="preserve"> 410 interventions </w:t>
      </w:r>
      <w:r w:rsidR="00AA3367">
        <w:rPr>
          <w:snapToGrid w:val="0"/>
          <w:kern w:val="22"/>
          <w:szCs w:val="22"/>
          <w:lang w:val="fr-FR" w:eastAsia="x-none"/>
        </w:rPr>
        <w:t>ont été faites durant cette pé</w:t>
      </w:r>
      <w:r w:rsidR="00FC562D" w:rsidRPr="00650AEA">
        <w:rPr>
          <w:snapToGrid w:val="0"/>
          <w:kern w:val="22"/>
          <w:szCs w:val="22"/>
          <w:lang w:val="fr-FR" w:eastAsia="x-none"/>
        </w:rPr>
        <w:t>riod</w:t>
      </w:r>
      <w:r w:rsidR="00AA3367">
        <w:rPr>
          <w:snapToGrid w:val="0"/>
          <w:kern w:val="22"/>
          <w:szCs w:val="22"/>
          <w:lang w:val="fr-FR" w:eastAsia="x-none"/>
        </w:rPr>
        <w:t>e</w:t>
      </w:r>
      <w:r w:rsidR="00255B36" w:rsidRPr="00E51FD8">
        <w:rPr>
          <w:rStyle w:val="FootnoteReference"/>
          <w:snapToGrid w:val="0"/>
          <w:kern w:val="22"/>
          <w:szCs w:val="22"/>
          <w:lang w:eastAsia="x-none"/>
        </w:rPr>
        <w:footnoteReference w:id="3"/>
      </w:r>
      <w:r w:rsidR="00AA3367" w:rsidRPr="00AA3367">
        <w:rPr>
          <w:snapToGrid w:val="0"/>
          <w:kern w:val="22"/>
          <w:szCs w:val="22"/>
          <w:lang w:val="fr-FR" w:eastAsia="x-none"/>
        </w:rPr>
        <w:t>.</w:t>
      </w:r>
    </w:p>
    <w:p w14:paraId="6062B8E6" w14:textId="7E3A4E85" w:rsidR="00FC562D" w:rsidRPr="00111ED7" w:rsidRDefault="00DB7282" w:rsidP="005111CB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snapToGrid w:val="0"/>
          <w:kern w:val="22"/>
          <w:szCs w:val="22"/>
          <w:lang w:val="fr-FR" w:eastAsia="x-none"/>
        </w:rPr>
      </w:pPr>
      <w:r w:rsidRPr="00111ED7">
        <w:rPr>
          <w:snapToGrid w:val="0"/>
          <w:kern w:val="22"/>
          <w:szCs w:val="22"/>
          <w:lang w:val="fr-FR" w:eastAsia="x-none"/>
        </w:rPr>
        <w:t>11.</w:t>
      </w:r>
      <w:r w:rsidRPr="00111ED7">
        <w:rPr>
          <w:snapToGrid w:val="0"/>
          <w:kern w:val="22"/>
          <w:szCs w:val="22"/>
          <w:lang w:val="fr-FR" w:eastAsia="x-none"/>
        </w:rPr>
        <w:tab/>
      </w:r>
      <w:r w:rsidR="00111ED7" w:rsidRPr="00111ED7">
        <w:rPr>
          <w:snapToGrid w:val="0"/>
          <w:kern w:val="22"/>
          <w:szCs w:val="22"/>
          <w:lang w:val="fr-FR" w:eastAsia="x-none"/>
        </w:rPr>
        <w:t>Les th</w:t>
      </w:r>
      <w:r w:rsidR="00AA3367">
        <w:rPr>
          <w:snapToGrid w:val="0"/>
          <w:kern w:val="22"/>
          <w:szCs w:val="22"/>
          <w:lang w:val="fr-FR" w:eastAsia="x-none"/>
        </w:rPr>
        <w:t>è</w:t>
      </w:r>
      <w:r w:rsidR="00501302">
        <w:rPr>
          <w:snapToGrid w:val="0"/>
          <w:kern w:val="22"/>
          <w:szCs w:val="22"/>
          <w:lang w:val="fr-FR" w:eastAsia="x-none"/>
        </w:rPr>
        <w:t>mes examiné</w:t>
      </w:r>
      <w:r w:rsidR="00111ED7" w:rsidRPr="00111ED7">
        <w:rPr>
          <w:snapToGrid w:val="0"/>
          <w:kern w:val="22"/>
          <w:szCs w:val="22"/>
          <w:lang w:val="fr-FR" w:eastAsia="x-none"/>
        </w:rPr>
        <w:t>s ont découlé du</w:t>
      </w:r>
      <w:r w:rsidR="00FC562D" w:rsidRPr="00111ED7">
        <w:rPr>
          <w:snapToGrid w:val="0"/>
          <w:kern w:val="22"/>
          <w:szCs w:val="22"/>
          <w:lang w:val="fr-FR" w:eastAsia="x-none"/>
        </w:rPr>
        <w:t xml:space="preserve"> </w:t>
      </w:r>
      <w:r w:rsidR="00DC5051" w:rsidRPr="00111ED7">
        <w:rPr>
          <w:snapToGrid w:val="0"/>
          <w:kern w:val="22"/>
          <w:szCs w:val="22"/>
          <w:lang w:val="fr-FR" w:eastAsia="x-none"/>
        </w:rPr>
        <w:t>mandat</w:t>
      </w:r>
      <w:r w:rsidR="00111ED7" w:rsidRPr="00111ED7">
        <w:rPr>
          <w:snapToGrid w:val="0"/>
          <w:kern w:val="22"/>
          <w:szCs w:val="22"/>
          <w:lang w:val="fr-FR" w:eastAsia="x-none"/>
        </w:rPr>
        <w:t xml:space="preserve"> du</w:t>
      </w:r>
      <w:r w:rsidR="00FC562D" w:rsidRPr="00111ED7">
        <w:rPr>
          <w:snapToGrid w:val="0"/>
          <w:kern w:val="22"/>
          <w:szCs w:val="22"/>
          <w:lang w:val="fr-FR" w:eastAsia="x-none"/>
        </w:rPr>
        <w:t xml:space="preserve"> </w:t>
      </w:r>
      <w:r w:rsidR="00E25A0F">
        <w:rPr>
          <w:snapToGrid w:val="0"/>
          <w:kern w:val="22"/>
          <w:szCs w:val="22"/>
          <w:lang w:val="fr-FR" w:eastAsia="x-none"/>
        </w:rPr>
        <w:t>Groupe spécial</w:t>
      </w:r>
      <w:r w:rsidR="00C459C0">
        <w:rPr>
          <w:snapToGrid w:val="0"/>
          <w:kern w:val="22"/>
          <w:szCs w:val="22"/>
          <w:lang w:val="fr-FR" w:eastAsia="x-none"/>
        </w:rPr>
        <w:t xml:space="preserve"> d’experts techniques</w:t>
      </w:r>
      <w:r w:rsidR="00501302">
        <w:rPr>
          <w:snapToGrid w:val="0"/>
          <w:kern w:val="22"/>
          <w:szCs w:val="22"/>
          <w:lang w:val="fr-FR" w:eastAsia="x-none"/>
        </w:rPr>
        <w:t>, comme suit</w:t>
      </w:r>
      <w:r w:rsidR="00FC562D" w:rsidRPr="00111ED7">
        <w:rPr>
          <w:snapToGrid w:val="0"/>
          <w:kern w:val="22"/>
          <w:szCs w:val="22"/>
          <w:lang w:val="fr-FR" w:eastAsia="x-none"/>
        </w:rPr>
        <w:t>:</w:t>
      </w:r>
    </w:p>
    <w:p w14:paraId="465C3AC7" w14:textId="46CF0E82" w:rsidR="00FC562D" w:rsidRPr="00AA3367" w:rsidRDefault="00FC562D" w:rsidP="005111CB">
      <w:pPr>
        <w:suppressLineNumbers/>
        <w:tabs>
          <w:tab w:val="left" w:pos="1440"/>
        </w:tabs>
        <w:suppressAutoHyphens/>
        <w:kinsoku w:val="0"/>
        <w:overflowPunct w:val="0"/>
        <w:autoSpaceDE w:val="0"/>
        <w:autoSpaceDN w:val="0"/>
        <w:spacing w:before="120" w:after="120"/>
        <w:ind w:firstLine="720"/>
        <w:rPr>
          <w:snapToGrid w:val="0"/>
          <w:kern w:val="22"/>
          <w:szCs w:val="22"/>
          <w:lang w:val="fr-FR" w:eastAsia="x-none"/>
        </w:rPr>
      </w:pPr>
      <w:r w:rsidRPr="00AA3367">
        <w:rPr>
          <w:snapToGrid w:val="0"/>
          <w:kern w:val="22"/>
          <w:szCs w:val="22"/>
          <w:lang w:val="fr-FR" w:eastAsia="x-none"/>
        </w:rPr>
        <w:t xml:space="preserve">a) </w:t>
      </w:r>
      <w:r w:rsidR="00BE4670" w:rsidRPr="00AA3367">
        <w:rPr>
          <w:snapToGrid w:val="0"/>
          <w:kern w:val="22"/>
          <w:szCs w:val="22"/>
          <w:lang w:val="fr-FR" w:eastAsia="x-none"/>
        </w:rPr>
        <w:tab/>
      </w:r>
      <w:r w:rsidR="00501302">
        <w:rPr>
          <w:snapToGrid w:val="0"/>
          <w:kern w:val="22"/>
          <w:szCs w:val="22"/>
          <w:lang w:val="fr-FR" w:eastAsia="x-none"/>
        </w:rPr>
        <w:t>E</w:t>
      </w:r>
      <w:r w:rsidR="00AA3367" w:rsidRPr="00AA3367">
        <w:rPr>
          <w:snapToGrid w:val="0"/>
          <w:kern w:val="22"/>
          <w:szCs w:val="22"/>
          <w:lang w:val="fr-FR" w:eastAsia="x-none"/>
        </w:rPr>
        <w:t>xamen des ré</w:t>
      </w:r>
      <w:r w:rsidRPr="00AA3367">
        <w:rPr>
          <w:snapToGrid w:val="0"/>
          <w:kern w:val="22"/>
          <w:szCs w:val="22"/>
          <w:lang w:val="fr-FR" w:eastAsia="x-none"/>
        </w:rPr>
        <w:t>cent</w:t>
      </w:r>
      <w:r w:rsidR="00AA3367" w:rsidRPr="00AA3367">
        <w:rPr>
          <w:snapToGrid w:val="0"/>
          <w:kern w:val="22"/>
          <w:szCs w:val="22"/>
          <w:lang w:val="fr-FR" w:eastAsia="x-none"/>
        </w:rPr>
        <w:t>es</w:t>
      </w:r>
      <w:r w:rsidRPr="00AA3367">
        <w:rPr>
          <w:snapToGrid w:val="0"/>
          <w:kern w:val="22"/>
          <w:szCs w:val="22"/>
          <w:lang w:val="fr-FR" w:eastAsia="x-none"/>
        </w:rPr>
        <w:t xml:space="preserve"> </w:t>
      </w:r>
      <w:r w:rsidR="000F11BF" w:rsidRPr="00AA3367">
        <w:rPr>
          <w:snapToGrid w:val="0"/>
          <w:kern w:val="22"/>
          <w:szCs w:val="22"/>
          <w:lang w:val="fr-FR" w:eastAsia="x-none"/>
        </w:rPr>
        <w:t>avancées technologiques</w:t>
      </w:r>
      <w:r w:rsidRPr="00AA3367">
        <w:rPr>
          <w:snapToGrid w:val="0"/>
          <w:kern w:val="22"/>
          <w:szCs w:val="22"/>
          <w:lang w:val="fr-FR" w:eastAsia="x-none"/>
        </w:rPr>
        <w:t xml:space="preserve"> </w:t>
      </w:r>
      <w:r w:rsidR="00AA3367" w:rsidRPr="00AA3367">
        <w:rPr>
          <w:snapToGrid w:val="0"/>
          <w:kern w:val="22"/>
          <w:szCs w:val="22"/>
          <w:lang w:val="fr-FR" w:eastAsia="x-none"/>
        </w:rPr>
        <w:t xml:space="preserve">dans le domaine de la </w:t>
      </w:r>
      <w:r w:rsidR="008051A2" w:rsidRPr="00AA3367">
        <w:rPr>
          <w:snapToGrid w:val="0"/>
          <w:kern w:val="22"/>
          <w:szCs w:val="22"/>
          <w:lang w:val="fr-FR" w:eastAsia="x-none"/>
        </w:rPr>
        <w:t>biologie de synthèse</w:t>
      </w:r>
      <w:r w:rsidR="00501302">
        <w:rPr>
          <w:snapToGrid w:val="0"/>
          <w:kern w:val="22"/>
          <w:szCs w:val="22"/>
          <w:lang w:val="fr-FR" w:eastAsia="x-none"/>
        </w:rPr>
        <w:t>,</w:t>
      </w:r>
      <w:r w:rsidRPr="00AA3367">
        <w:rPr>
          <w:snapToGrid w:val="0"/>
          <w:kern w:val="22"/>
          <w:szCs w:val="22"/>
          <w:lang w:val="fr-FR" w:eastAsia="x-none"/>
        </w:rPr>
        <w:t xml:space="preserve"> </w:t>
      </w:r>
      <w:r w:rsidR="00AA3367">
        <w:rPr>
          <w:snapToGrid w:val="0"/>
          <w:kern w:val="22"/>
          <w:szCs w:val="22"/>
          <w:lang w:val="fr-FR" w:eastAsia="x-none"/>
        </w:rPr>
        <w:t>pour déterminer si ces avanc</w:t>
      </w:r>
      <w:r w:rsidR="00501302">
        <w:rPr>
          <w:snapToGrid w:val="0"/>
          <w:kern w:val="22"/>
          <w:szCs w:val="22"/>
          <w:lang w:val="fr-FR" w:eastAsia="x-none"/>
        </w:rPr>
        <w:t>ées peuvent avoir un impact</w:t>
      </w:r>
      <w:r w:rsidR="00AA3367">
        <w:rPr>
          <w:snapToGrid w:val="0"/>
          <w:kern w:val="22"/>
          <w:szCs w:val="22"/>
          <w:lang w:val="fr-FR" w:eastAsia="x-none"/>
        </w:rPr>
        <w:t xml:space="preserve"> sur la </w:t>
      </w:r>
      <w:r w:rsidR="000F11BF" w:rsidRPr="00AA3367">
        <w:rPr>
          <w:snapToGrid w:val="0"/>
          <w:kern w:val="22"/>
          <w:szCs w:val="22"/>
          <w:lang w:val="fr-FR" w:eastAsia="x-none"/>
        </w:rPr>
        <w:t>diversité biologique</w:t>
      </w:r>
      <w:r w:rsidR="00DC5051" w:rsidRPr="00AA3367">
        <w:rPr>
          <w:snapToGrid w:val="0"/>
          <w:kern w:val="22"/>
          <w:szCs w:val="22"/>
          <w:lang w:val="fr-FR" w:eastAsia="x-none"/>
        </w:rPr>
        <w:t xml:space="preserve"> et </w:t>
      </w:r>
      <w:r w:rsidR="00501302">
        <w:rPr>
          <w:snapToGrid w:val="0"/>
          <w:kern w:val="22"/>
          <w:szCs w:val="22"/>
          <w:lang w:val="fr-FR" w:eastAsia="x-none"/>
        </w:rPr>
        <w:t xml:space="preserve">sur </w:t>
      </w:r>
      <w:r w:rsidR="00AA3367">
        <w:rPr>
          <w:snapToGrid w:val="0"/>
          <w:kern w:val="22"/>
          <w:szCs w:val="22"/>
          <w:lang w:val="fr-FR" w:eastAsia="x-none"/>
        </w:rPr>
        <w:t>les</w:t>
      </w:r>
      <w:r w:rsidRPr="00AA3367">
        <w:rPr>
          <w:snapToGrid w:val="0"/>
          <w:kern w:val="22"/>
          <w:szCs w:val="22"/>
          <w:lang w:val="fr-FR" w:eastAsia="x-none"/>
        </w:rPr>
        <w:t xml:space="preserve"> </w:t>
      </w:r>
      <w:r w:rsidR="001813D3" w:rsidRPr="00AA3367">
        <w:rPr>
          <w:snapToGrid w:val="0"/>
          <w:kern w:val="22"/>
          <w:szCs w:val="22"/>
          <w:lang w:val="fr-FR" w:eastAsia="x-none"/>
        </w:rPr>
        <w:t>trois objectifs</w:t>
      </w:r>
      <w:r w:rsidRPr="00AA3367">
        <w:rPr>
          <w:snapToGrid w:val="0"/>
          <w:kern w:val="22"/>
          <w:szCs w:val="22"/>
          <w:lang w:val="fr-FR" w:eastAsia="x-none"/>
        </w:rPr>
        <w:t xml:space="preserve"> </w:t>
      </w:r>
      <w:r w:rsidR="00BD12CD">
        <w:rPr>
          <w:snapToGrid w:val="0"/>
          <w:kern w:val="22"/>
          <w:szCs w:val="22"/>
          <w:lang w:val="fr-FR" w:eastAsia="x-none"/>
        </w:rPr>
        <w:t>de la Conv</w:t>
      </w:r>
      <w:r w:rsidRPr="00AA3367">
        <w:rPr>
          <w:snapToGrid w:val="0"/>
          <w:kern w:val="22"/>
          <w:szCs w:val="22"/>
          <w:lang w:val="fr-FR" w:eastAsia="x-none"/>
        </w:rPr>
        <w:t xml:space="preserve">ention, </w:t>
      </w:r>
      <w:r w:rsidR="00E0262C" w:rsidRPr="00AA3367">
        <w:rPr>
          <w:snapToGrid w:val="0"/>
          <w:kern w:val="22"/>
          <w:szCs w:val="22"/>
          <w:lang w:val="fr-FR" w:eastAsia="x-none"/>
        </w:rPr>
        <w:t>y compris</w:t>
      </w:r>
      <w:r w:rsidRPr="00AA3367">
        <w:rPr>
          <w:snapToGrid w:val="0"/>
          <w:kern w:val="22"/>
          <w:szCs w:val="22"/>
          <w:lang w:val="fr-FR" w:eastAsia="x-none"/>
        </w:rPr>
        <w:t xml:space="preserve"> </w:t>
      </w:r>
      <w:r w:rsidR="00AA3367">
        <w:rPr>
          <w:snapToGrid w:val="0"/>
          <w:kern w:val="22"/>
          <w:szCs w:val="22"/>
          <w:lang w:val="fr-FR" w:eastAsia="x-none"/>
        </w:rPr>
        <w:t>des effets inattendus et significatif</w:t>
      </w:r>
      <w:r w:rsidRPr="00AA3367">
        <w:rPr>
          <w:snapToGrid w:val="0"/>
          <w:kern w:val="22"/>
          <w:szCs w:val="22"/>
          <w:lang w:val="fr-FR" w:eastAsia="x-none"/>
        </w:rPr>
        <w:t>s (</w:t>
      </w:r>
      <w:r w:rsidR="00501302">
        <w:rPr>
          <w:snapToGrid w:val="0"/>
          <w:kern w:val="22"/>
          <w:szCs w:val="22"/>
          <w:lang w:val="fr-FR" w:eastAsia="x-none"/>
        </w:rPr>
        <w:t xml:space="preserve">forum </w:t>
      </w:r>
      <w:r w:rsidR="00AA3367">
        <w:rPr>
          <w:snapToGrid w:val="0"/>
          <w:kern w:val="22"/>
          <w:szCs w:val="22"/>
          <w:lang w:val="fr-FR" w:eastAsia="x-none"/>
        </w:rPr>
        <w:t>animé par M</w:t>
      </w:r>
      <w:r w:rsidRPr="00AA3367">
        <w:rPr>
          <w:snapToGrid w:val="0"/>
          <w:kern w:val="22"/>
          <w:szCs w:val="22"/>
          <w:lang w:val="fr-FR" w:eastAsia="x-none"/>
        </w:rPr>
        <w:t xml:space="preserve">. </w:t>
      </w:r>
      <w:r w:rsidRPr="00AA3367">
        <w:rPr>
          <w:noProof/>
          <w:snapToGrid w:val="0"/>
          <w:kern w:val="22"/>
          <w:szCs w:val="22"/>
          <w:lang w:val="fr-FR" w:eastAsia="x-none"/>
        </w:rPr>
        <w:t>Casper Linnestad</w:t>
      </w:r>
      <w:r w:rsidRPr="00AA3367">
        <w:rPr>
          <w:snapToGrid w:val="0"/>
          <w:kern w:val="22"/>
          <w:szCs w:val="22"/>
          <w:lang w:val="fr-FR" w:eastAsia="x-none"/>
        </w:rPr>
        <w:t xml:space="preserve"> </w:t>
      </w:r>
      <w:r w:rsidR="00AA3367">
        <w:rPr>
          <w:snapToGrid w:val="0"/>
          <w:kern w:val="22"/>
          <w:szCs w:val="22"/>
          <w:lang w:val="fr-FR" w:eastAsia="x-none"/>
        </w:rPr>
        <w:t>de Norvège</w:t>
      </w:r>
      <w:r w:rsidRPr="00AA3367">
        <w:rPr>
          <w:snapToGrid w:val="0"/>
          <w:kern w:val="22"/>
          <w:szCs w:val="22"/>
          <w:lang w:val="fr-FR" w:eastAsia="x-none"/>
        </w:rPr>
        <w:t>);</w:t>
      </w:r>
    </w:p>
    <w:p w14:paraId="5B47BB5C" w14:textId="1C5FB836" w:rsidR="00FC562D" w:rsidRPr="00AA3367" w:rsidRDefault="00FC562D" w:rsidP="005111CB">
      <w:pPr>
        <w:suppressLineNumbers/>
        <w:tabs>
          <w:tab w:val="left" w:pos="1440"/>
        </w:tabs>
        <w:suppressAutoHyphens/>
        <w:kinsoku w:val="0"/>
        <w:overflowPunct w:val="0"/>
        <w:autoSpaceDE w:val="0"/>
        <w:autoSpaceDN w:val="0"/>
        <w:spacing w:before="120" w:after="120"/>
        <w:ind w:firstLine="720"/>
        <w:rPr>
          <w:snapToGrid w:val="0"/>
          <w:kern w:val="22"/>
          <w:szCs w:val="22"/>
          <w:lang w:val="fr-FR" w:eastAsia="x-none"/>
        </w:rPr>
      </w:pPr>
      <w:r w:rsidRPr="00AA3367">
        <w:rPr>
          <w:snapToGrid w:val="0"/>
          <w:kern w:val="22"/>
          <w:szCs w:val="22"/>
          <w:lang w:val="fr-FR" w:eastAsia="x-none"/>
        </w:rPr>
        <w:t xml:space="preserve">b) </w:t>
      </w:r>
      <w:r w:rsidR="00BE4670" w:rsidRPr="00AA3367">
        <w:rPr>
          <w:snapToGrid w:val="0"/>
          <w:kern w:val="22"/>
          <w:szCs w:val="22"/>
          <w:lang w:val="fr-FR" w:eastAsia="x-none"/>
        </w:rPr>
        <w:tab/>
      </w:r>
      <w:r w:rsidR="00501302">
        <w:rPr>
          <w:snapToGrid w:val="0"/>
          <w:kern w:val="22"/>
          <w:szCs w:val="22"/>
          <w:lang w:val="fr-FR" w:eastAsia="x-none"/>
        </w:rPr>
        <w:t>A</w:t>
      </w:r>
      <w:r w:rsidR="000F11BF" w:rsidRPr="00AA3367">
        <w:rPr>
          <w:snapToGrid w:val="0"/>
          <w:kern w:val="22"/>
          <w:szCs w:val="22"/>
          <w:lang w:val="fr-FR" w:eastAsia="x-none"/>
        </w:rPr>
        <w:t>nalyse</w:t>
      </w:r>
      <w:r w:rsidR="00AA3367">
        <w:rPr>
          <w:snapToGrid w:val="0"/>
          <w:kern w:val="22"/>
          <w:szCs w:val="22"/>
          <w:lang w:val="fr-FR" w:eastAsia="x-none"/>
        </w:rPr>
        <w:t xml:space="preserve"> plus poussée </w:t>
      </w:r>
      <w:r w:rsidR="00501302">
        <w:rPr>
          <w:snapToGrid w:val="0"/>
          <w:kern w:val="22"/>
          <w:szCs w:val="22"/>
          <w:lang w:val="fr-FR" w:eastAsia="x-none"/>
        </w:rPr>
        <w:t>des données probantes sur</w:t>
      </w:r>
      <w:r w:rsidR="00AA3367">
        <w:rPr>
          <w:snapToGrid w:val="0"/>
          <w:kern w:val="22"/>
          <w:szCs w:val="22"/>
          <w:lang w:val="fr-FR" w:eastAsia="x-none"/>
        </w:rPr>
        <w:t xml:space="preserve"> les </w:t>
      </w:r>
      <w:r w:rsidR="00111ED7" w:rsidRPr="00AA3367">
        <w:rPr>
          <w:snapToGrid w:val="0"/>
          <w:kern w:val="22"/>
          <w:szCs w:val="22"/>
          <w:lang w:val="fr-FR" w:eastAsia="x-none"/>
        </w:rPr>
        <w:t>avantages</w:t>
      </w:r>
      <w:r w:rsidR="00DC5051" w:rsidRPr="00AA3367">
        <w:rPr>
          <w:snapToGrid w:val="0"/>
          <w:kern w:val="22"/>
          <w:szCs w:val="22"/>
          <w:lang w:val="fr-FR" w:eastAsia="x-none"/>
        </w:rPr>
        <w:t xml:space="preserve"> et </w:t>
      </w:r>
      <w:r w:rsidR="00AA3367">
        <w:rPr>
          <w:snapToGrid w:val="0"/>
          <w:kern w:val="22"/>
          <w:szCs w:val="22"/>
          <w:lang w:val="fr-FR" w:eastAsia="x-none"/>
        </w:rPr>
        <w:t xml:space="preserve">les </w:t>
      </w:r>
      <w:r w:rsidR="00111ED7" w:rsidRPr="00AA3367">
        <w:rPr>
          <w:snapToGrid w:val="0"/>
          <w:kern w:val="22"/>
          <w:szCs w:val="22"/>
          <w:lang w:val="fr-FR" w:eastAsia="x-none"/>
        </w:rPr>
        <w:t>effets néfastes</w:t>
      </w:r>
      <w:r w:rsidR="00AA3367">
        <w:rPr>
          <w:snapToGrid w:val="0"/>
          <w:kern w:val="22"/>
          <w:szCs w:val="22"/>
          <w:lang w:val="fr-FR" w:eastAsia="x-none"/>
        </w:rPr>
        <w:t xml:space="preserve"> des</w:t>
      </w:r>
      <w:r w:rsidRPr="00AA3367">
        <w:rPr>
          <w:snapToGrid w:val="0"/>
          <w:kern w:val="22"/>
          <w:szCs w:val="22"/>
          <w:lang w:val="fr-FR" w:eastAsia="x-none"/>
        </w:rPr>
        <w:t xml:space="preserve"> organism</w:t>
      </w:r>
      <w:r w:rsidR="00AA3367">
        <w:rPr>
          <w:snapToGrid w:val="0"/>
          <w:kern w:val="22"/>
          <w:szCs w:val="22"/>
          <w:lang w:val="fr-FR" w:eastAsia="x-none"/>
        </w:rPr>
        <w:t>e</w:t>
      </w:r>
      <w:r w:rsidRPr="00AA3367">
        <w:rPr>
          <w:snapToGrid w:val="0"/>
          <w:kern w:val="22"/>
          <w:szCs w:val="22"/>
          <w:lang w:val="fr-FR" w:eastAsia="x-none"/>
        </w:rPr>
        <w:t xml:space="preserve">s, </w:t>
      </w:r>
      <w:r w:rsidR="00C00CEB">
        <w:rPr>
          <w:snapToGrid w:val="0"/>
          <w:kern w:val="22"/>
          <w:szCs w:val="22"/>
          <w:lang w:val="fr-FR" w:eastAsia="x-none"/>
        </w:rPr>
        <w:t>composants et produits issus de la biologie</w:t>
      </w:r>
      <w:r w:rsidR="008051A2" w:rsidRPr="00AA3367">
        <w:rPr>
          <w:snapToGrid w:val="0"/>
          <w:kern w:val="22"/>
          <w:szCs w:val="22"/>
          <w:lang w:val="fr-FR" w:eastAsia="x-none"/>
        </w:rPr>
        <w:t xml:space="preserve"> de synthèse</w:t>
      </w:r>
      <w:r w:rsidR="00AA3367">
        <w:rPr>
          <w:snapToGrid w:val="0"/>
          <w:kern w:val="22"/>
          <w:szCs w:val="22"/>
          <w:lang w:val="fr-FR" w:eastAsia="x-none"/>
        </w:rPr>
        <w:t xml:space="preserve"> au regard des</w:t>
      </w:r>
      <w:r w:rsidRPr="00AA3367">
        <w:rPr>
          <w:snapToGrid w:val="0"/>
          <w:kern w:val="22"/>
          <w:szCs w:val="22"/>
          <w:lang w:val="fr-FR" w:eastAsia="x-none"/>
        </w:rPr>
        <w:t xml:space="preserve"> </w:t>
      </w:r>
      <w:r w:rsidR="001813D3" w:rsidRPr="00AA3367">
        <w:rPr>
          <w:snapToGrid w:val="0"/>
          <w:kern w:val="22"/>
          <w:szCs w:val="22"/>
          <w:lang w:val="fr-FR" w:eastAsia="x-none"/>
        </w:rPr>
        <w:t>trois objectifs</w:t>
      </w:r>
      <w:r w:rsidR="00AA3367">
        <w:rPr>
          <w:snapToGrid w:val="0"/>
          <w:kern w:val="22"/>
          <w:szCs w:val="22"/>
          <w:lang w:val="fr-FR" w:eastAsia="x-none"/>
        </w:rPr>
        <w:t xml:space="preserve"> de la</w:t>
      </w:r>
      <w:r w:rsidRPr="00AA3367">
        <w:rPr>
          <w:snapToGrid w:val="0"/>
          <w:kern w:val="22"/>
          <w:szCs w:val="22"/>
          <w:lang w:val="fr-FR" w:eastAsia="x-none"/>
        </w:rPr>
        <w:t xml:space="preserve"> Convention (</w:t>
      </w:r>
      <w:r w:rsidR="00501302">
        <w:rPr>
          <w:snapToGrid w:val="0"/>
          <w:kern w:val="22"/>
          <w:szCs w:val="22"/>
          <w:lang w:val="fr-FR" w:eastAsia="x-none"/>
        </w:rPr>
        <w:t xml:space="preserve">forum </w:t>
      </w:r>
      <w:r w:rsidR="00AA3367">
        <w:rPr>
          <w:snapToGrid w:val="0"/>
          <w:kern w:val="22"/>
          <w:szCs w:val="22"/>
          <w:lang w:val="fr-FR" w:eastAsia="x-none"/>
        </w:rPr>
        <w:t>animé par Mme</w:t>
      </w:r>
      <w:r w:rsidR="00F22ABC" w:rsidRPr="00AA3367">
        <w:rPr>
          <w:snapToGrid w:val="0"/>
          <w:kern w:val="22"/>
          <w:szCs w:val="22"/>
          <w:lang w:val="fr-FR" w:eastAsia="x-none"/>
        </w:rPr>
        <w:t> </w:t>
      </w:r>
      <w:r w:rsidRPr="005111CB">
        <w:rPr>
          <w:snapToGrid w:val="0"/>
          <w:kern w:val="22"/>
          <w:szCs w:val="22"/>
          <w:lang w:val="es-ES" w:eastAsia="x-none"/>
        </w:rPr>
        <w:t>María Andrea Orjuela Restrepo</w:t>
      </w:r>
      <w:r w:rsidR="00AA3367">
        <w:rPr>
          <w:snapToGrid w:val="0"/>
          <w:kern w:val="22"/>
          <w:szCs w:val="22"/>
          <w:lang w:val="fr-FR" w:eastAsia="x-none"/>
        </w:rPr>
        <w:t xml:space="preserve"> du Mexique</w:t>
      </w:r>
      <w:r w:rsidRPr="00AA3367">
        <w:rPr>
          <w:snapToGrid w:val="0"/>
          <w:kern w:val="22"/>
          <w:szCs w:val="22"/>
          <w:lang w:val="fr-FR" w:eastAsia="x-none"/>
        </w:rPr>
        <w:t>);</w:t>
      </w:r>
    </w:p>
    <w:p w14:paraId="69EB94CE" w14:textId="3E2CA2A4" w:rsidR="00FC562D" w:rsidRPr="00AA3367" w:rsidRDefault="00FC562D" w:rsidP="005111CB">
      <w:pPr>
        <w:suppressLineNumbers/>
        <w:tabs>
          <w:tab w:val="left" w:pos="1440"/>
        </w:tabs>
        <w:suppressAutoHyphens/>
        <w:kinsoku w:val="0"/>
        <w:overflowPunct w:val="0"/>
        <w:autoSpaceDE w:val="0"/>
        <w:autoSpaceDN w:val="0"/>
        <w:spacing w:before="120" w:after="120"/>
        <w:ind w:firstLine="720"/>
        <w:rPr>
          <w:snapToGrid w:val="0"/>
          <w:kern w:val="22"/>
          <w:szCs w:val="22"/>
          <w:lang w:val="fr-FR" w:eastAsia="x-none"/>
        </w:rPr>
      </w:pPr>
      <w:r w:rsidRPr="00AA3367">
        <w:rPr>
          <w:snapToGrid w:val="0"/>
          <w:kern w:val="22"/>
          <w:szCs w:val="22"/>
          <w:lang w:val="fr-FR" w:eastAsia="x-none"/>
        </w:rPr>
        <w:t xml:space="preserve">c) </w:t>
      </w:r>
      <w:r w:rsidR="00BE4670" w:rsidRPr="00AA3367">
        <w:rPr>
          <w:snapToGrid w:val="0"/>
          <w:kern w:val="22"/>
          <w:szCs w:val="22"/>
          <w:lang w:val="fr-FR" w:eastAsia="x-none"/>
        </w:rPr>
        <w:tab/>
      </w:r>
      <w:r w:rsidR="00AA3367" w:rsidRPr="00AA3367">
        <w:rPr>
          <w:snapToGrid w:val="0"/>
          <w:kern w:val="22"/>
          <w:szCs w:val="22"/>
          <w:lang w:val="fr-FR" w:eastAsia="x-none"/>
        </w:rPr>
        <w:t>Identification de tout</w:t>
      </w:r>
      <w:r w:rsidR="00501302">
        <w:rPr>
          <w:snapToGrid w:val="0"/>
          <w:kern w:val="22"/>
          <w:szCs w:val="22"/>
          <w:lang w:val="fr-FR" w:eastAsia="x-none"/>
        </w:rPr>
        <w:t xml:space="preserve"> organisme vivant déjà cré</w:t>
      </w:r>
      <w:r w:rsidR="00AA3367">
        <w:rPr>
          <w:snapToGrid w:val="0"/>
          <w:kern w:val="22"/>
          <w:szCs w:val="22"/>
          <w:lang w:val="fr-FR" w:eastAsia="x-none"/>
        </w:rPr>
        <w:t>é ou en cours de recher</w:t>
      </w:r>
      <w:r w:rsidR="008C15EE">
        <w:rPr>
          <w:snapToGrid w:val="0"/>
          <w:kern w:val="22"/>
          <w:szCs w:val="22"/>
          <w:lang w:val="fr-FR" w:eastAsia="x-none"/>
        </w:rPr>
        <w:t>che et développement au moyen</w:t>
      </w:r>
      <w:r w:rsidR="00501302">
        <w:rPr>
          <w:snapToGrid w:val="0"/>
          <w:kern w:val="22"/>
          <w:szCs w:val="22"/>
          <w:lang w:val="fr-FR" w:eastAsia="x-none"/>
        </w:rPr>
        <w:t xml:space="preserve"> des</w:t>
      </w:r>
      <w:r w:rsidR="00AA3367">
        <w:rPr>
          <w:snapToGrid w:val="0"/>
          <w:kern w:val="22"/>
          <w:szCs w:val="22"/>
          <w:lang w:val="fr-FR" w:eastAsia="x-none"/>
        </w:rPr>
        <w:t xml:space="preserve"> techniques de la </w:t>
      </w:r>
      <w:r w:rsidR="008051A2" w:rsidRPr="00AA3367">
        <w:rPr>
          <w:snapToGrid w:val="0"/>
          <w:kern w:val="22"/>
          <w:szCs w:val="22"/>
          <w:lang w:val="fr-FR" w:eastAsia="x-none"/>
        </w:rPr>
        <w:t>biologie de synthèse</w:t>
      </w:r>
      <w:r w:rsidR="008C15EE">
        <w:rPr>
          <w:snapToGrid w:val="0"/>
          <w:kern w:val="22"/>
          <w:szCs w:val="22"/>
          <w:lang w:val="fr-FR" w:eastAsia="x-none"/>
        </w:rPr>
        <w:t>,</w:t>
      </w:r>
      <w:r w:rsidRPr="00AA3367">
        <w:rPr>
          <w:snapToGrid w:val="0"/>
          <w:kern w:val="22"/>
          <w:szCs w:val="22"/>
          <w:lang w:val="fr-FR" w:eastAsia="x-none"/>
        </w:rPr>
        <w:t xml:space="preserve"> </w:t>
      </w:r>
      <w:r w:rsidR="008C15EE">
        <w:rPr>
          <w:snapToGrid w:val="0"/>
          <w:kern w:val="22"/>
          <w:szCs w:val="22"/>
          <w:lang w:val="fr-FR" w:eastAsia="x-none"/>
        </w:rPr>
        <w:t>qui n’entre</w:t>
      </w:r>
      <w:r w:rsidR="00AA3367">
        <w:rPr>
          <w:snapToGrid w:val="0"/>
          <w:kern w:val="22"/>
          <w:szCs w:val="22"/>
          <w:lang w:val="fr-FR" w:eastAsia="x-none"/>
        </w:rPr>
        <w:t xml:space="preserve"> pas dans le champ d’application de la définition des</w:t>
      </w:r>
      <w:r w:rsidRPr="00AA3367">
        <w:rPr>
          <w:snapToGrid w:val="0"/>
          <w:kern w:val="22"/>
          <w:szCs w:val="22"/>
          <w:lang w:val="fr-FR" w:eastAsia="x-none"/>
        </w:rPr>
        <w:t xml:space="preserve"> </w:t>
      </w:r>
      <w:r w:rsidR="00DC5051" w:rsidRPr="00AA3367">
        <w:rPr>
          <w:snapToGrid w:val="0"/>
          <w:kern w:val="22"/>
          <w:szCs w:val="22"/>
          <w:lang w:val="fr-FR" w:eastAsia="x-none"/>
        </w:rPr>
        <w:t>organismes vivants modifiés</w:t>
      </w:r>
      <w:r w:rsidR="00AA3367">
        <w:rPr>
          <w:snapToGrid w:val="0"/>
          <w:kern w:val="22"/>
          <w:szCs w:val="22"/>
          <w:lang w:val="fr-FR" w:eastAsia="x-none"/>
        </w:rPr>
        <w:t xml:space="preserve"> au titre du </w:t>
      </w:r>
      <w:r w:rsidR="00195CE9" w:rsidRPr="00AA3367">
        <w:rPr>
          <w:snapToGrid w:val="0"/>
          <w:kern w:val="22"/>
          <w:szCs w:val="22"/>
          <w:lang w:val="fr-FR" w:eastAsia="x-none"/>
        </w:rPr>
        <w:t>Protocole de Cartagena</w:t>
      </w:r>
      <w:r w:rsidR="008C15EE">
        <w:rPr>
          <w:snapToGrid w:val="0"/>
          <w:kern w:val="22"/>
          <w:szCs w:val="22"/>
          <w:lang w:val="fr-FR" w:eastAsia="x-none"/>
        </w:rPr>
        <w:t>,</w:t>
      </w:r>
      <w:r w:rsidR="00DC5051" w:rsidRPr="00AA3367">
        <w:rPr>
          <w:snapToGrid w:val="0"/>
          <w:kern w:val="22"/>
          <w:szCs w:val="22"/>
          <w:lang w:val="fr-FR" w:eastAsia="x-none"/>
        </w:rPr>
        <w:t xml:space="preserve"> et </w:t>
      </w:r>
      <w:r w:rsidR="00AA3367">
        <w:rPr>
          <w:snapToGrid w:val="0"/>
          <w:kern w:val="22"/>
          <w:szCs w:val="22"/>
          <w:lang w:val="fr-FR" w:eastAsia="x-none"/>
        </w:rPr>
        <w:t xml:space="preserve">une évaluation des outils disponibles pour détecter et surveiller </w:t>
      </w:r>
      <w:r w:rsidR="00021B22">
        <w:rPr>
          <w:snapToGrid w:val="0"/>
          <w:kern w:val="22"/>
          <w:szCs w:val="22"/>
          <w:lang w:val="fr-FR" w:eastAsia="x-none"/>
        </w:rPr>
        <w:t xml:space="preserve">les </w:t>
      </w:r>
      <w:r w:rsidRPr="00AA3367">
        <w:rPr>
          <w:snapToGrid w:val="0"/>
          <w:kern w:val="22"/>
          <w:szCs w:val="22"/>
          <w:lang w:val="fr-FR" w:eastAsia="x-none"/>
        </w:rPr>
        <w:t>organism</w:t>
      </w:r>
      <w:r w:rsidR="007B4064">
        <w:rPr>
          <w:snapToGrid w:val="0"/>
          <w:kern w:val="22"/>
          <w:szCs w:val="22"/>
          <w:lang w:val="fr-FR" w:eastAsia="x-none"/>
        </w:rPr>
        <w:t>e</w:t>
      </w:r>
      <w:r w:rsidRPr="00AA3367">
        <w:rPr>
          <w:snapToGrid w:val="0"/>
          <w:kern w:val="22"/>
          <w:szCs w:val="22"/>
          <w:lang w:val="fr-FR" w:eastAsia="x-none"/>
        </w:rPr>
        <w:t xml:space="preserve">s, </w:t>
      </w:r>
      <w:r w:rsidR="00C00CEB">
        <w:rPr>
          <w:snapToGrid w:val="0"/>
          <w:kern w:val="22"/>
          <w:szCs w:val="22"/>
          <w:lang w:val="fr-FR" w:eastAsia="x-none"/>
        </w:rPr>
        <w:t>composants et produits issus de la biologie</w:t>
      </w:r>
      <w:r w:rsidR="008051A2" w:rsidRPr="00AA3367">
        <w:rPr>
          <w:snapToGrid w:val="0"/>
          <w:kern w:val="22"/>
          <w:szCs w:val="22"/>
          <w:lang w:val="fr-FR" w:eastAsia="x-none"/>
        </w:rPr>
        <w:t xml:space="preserve"> de synthèse</w:t>
      </w:r>
      <w:r w:rsidR="007B4064">
        <w:rPr>
          <w:snapToGrid w:val="0"/>
          <w:kern w:val="22"/>
          <w:szCs w:val="22"/>
          <w:lang w:val="fr-FR" w:eastAsia="x-none"/>
        </w:rPr>
        <w:t xml:space="preserve"> (</w:t>
      </w:r>
      <w:r w:rsidR="008C15EE">
        <w:rPr>
          <w:snapToGrid w:val="0"/>
          <w:kern w:val="22"/>
          <w:szCs w:val="22"/>
          <w:lang w:val="fr-FR" w:eastAsia="x-none"/>
        </w:rPr>
        <w:t xml:space="preserve">forum </w:t>
      </w:r>
      <w:r w:rsidR="007B4064">
        <w:rPr>
          <w:snapToGrid w:val="0"/>
          <w:kern w:val="22"/>
          <w:szCs w:val="22"/>
          <w:lang w:val="fr-FR" w:eastAsia="x-none"/>
        </w:rPr>
        <w:t>animé par M</w:t>
      </w:r>
      <w:r w:rsidRPr="00AA3367">
        <w:rPr>
          <w:snapToGrid w:val="0"/>
          <w:kern w:val="22"/>
          <w:szCs w:val="22"/>
          <w:lang w:val="fr-FR" w:eastAsia="x-none"/>
        </w:rPr>
        <w:t xml:space="preserve">. </w:t>
      </w:r>
      <w:r w:rsidRPr="00AA3367">
        <w:rPr>
          <w:noProof/>
          <w:snapToGrid w:val="0"/>
          <w:kern w:val="22"/>
          <w:szCs w:val="22"/>
          <w:lang w:val="fr-FR" w:eastAsia="x-none"/>
        </w:rPr>
        <w:t>Nikolai Tsvetkov</w:t>
      </w:r>
      <w:r w:rsidR="007B4064">
        <w:rPr>
          <w:snapToGrid w:val="0"/>
          <w:kern w:val="22"/>
          <w:szCs w:val="22"/>
          <w:lang w:val="fr-FR" w:eastAsia="x-none"/>
        </w:rPr>
        <w:t xml:space="preserve"> de Bulgarie</w:t>
      </w:r>
      <w:r w:rsidRPr="00AA3367">
        <w:rPr>
          <w:snapToGrid w:val="0"/>
          <w:kern w:val="22"/>
          <w:szCs w:val="22"/>
          <w:lang w:val="fr-FR" w:eastAsia="x-none"/>
        </w:rPr>
        <w:t>);</w:t>
      </w:r>
    </w:p>
    <w:p w14:paraId="0DB8A19E" w14:textId="51684AA3" w:rsidR="00FC562D" w:rsidRPr="007B4064" w:rsidRDefault="00FC562D" w:rsidP="005111CB">
      <w:pPr>
        <w:suppressLineNumbers/>
        <w:tabs>
          <w:tab w:val="left" w:pos="1440"/>
        </w:tabs>
        <w:suppressAutoHyphens/>
        <w:kinsoku w:val="0"/>
        <w:overflowPunct w:val="0"/>
        <w:autoSpaceDE w:val="0"/>
        <w:autoSpaceDN w:val="0"/>
        <w:spacing w:before="120" w:after="120"/>
        <w:ind w:firstLine="720"/>
        <w:rPr>
          <w:snapToGrid w:val="0"/>
          <w:kern w:val="22"/>
          <w:szCs w:val="22"/>
          <w:lang w:val="fr-FR" w:eastAsia="x-none"/>
        </w:rPr>
      </w:pPr>
      <w:r w:rsidRPr="007B4064">
        <w:rPr>
          <w:snapToGrid w:val="0"/>
          <w:kern w:val="22"/>
          <w:szCs w:val="22"/>
          <w:lang w:val="fr-FR" w:eastAsia="x-none"/>
        </w:rPr>
        <w:t xml:space="preserve">d) </w:t>
      </w:r>
      <w:r w:rsidR="00BE4670" w:rsidRPr="007B4064">
        <w:rPr>
          <w:snapToGrid w:val="0"/>
          <w:kern w:val="22"/>
          <w:szCs w:val="22"/>
          <w:lang w:val="fr-FR" w:eastAsia="x-none"/>
        </w:rPr>
        <w:tab/>
      </w:r>
      <w:r w:rsidR="007B4064">
        <w:rPr>
          <w:snapToGrid w:val="0"/>
          <w:kern w:val="22"/>
          <w:szCs w:val="22"/>
          <w:lang w:val="fr-FR" w:eastAsia="x-none"/>
        </w:rPr>
        <w:t>Collecte d’information sur les mesures de</w:t>
      </w:r>
      <w:r w:rsidRPr="007B4064">
        <w:rPr>
          <w:snapToGrid w:val="0"/>
          <w:kern w:val="22"/>
          <w:szCs w:val="22"/>
          <w:lang w:val="fr-FR" w:eastAsia="x-none"/>
        </w:rPr>
        <w:t xml:space="preserve"> </w:t>
      </w:r>
      <w:r w:rsidR="00195CE9" w:rsidRPr="007B4064">
        <w:rPr>
          <w:snapToGrid w:val="0"/>
          <w:kern w:val="22"/>
          <w:szCs w:val="22"/>
          <w:lang w:val="fr-FR" w:eastAsia="x-none"/>
        </w:rPr>
        <w:t>gestion des risques</w:t>
      </w:r>
      <w:r w:rsidRPr="007B4064">
        <w:rPr>
          <w:snapToGrid w:val="0"/>
          <w:kern w:val="22"/>
          <w:szCs w:val="22"/>
          <w:lang w:val="fr-FR" w:eastAsia="x-none"/>
        </w:rPr>
        <w:t xml:space="preserve">, </w:t>
      </w:r>
      <w:r w:rsidR="007B4064">
        <w:rPr>
          <w:snapToGrid w:val="0"/>
          <w:kern w:val="22"/>
          <w:szCs w:val="22"/>
          <w:lang w:val="fr-FR" w:eastAsia="x-none"/>
        </w:rPr>
        <w:t>l’</w:t>
      </w:r>
      <w:r w:rsidR="00021B22">
        <w:rPr>
          <w:snapToGrid w:val="0"/>
          <w:kern w:val="22"/>
          <w:szCs w:val="22"/>
          <w:lang w:val="fr-FR" w:eastAsia="x-none"/>
        </w:rPr>
        <w:t>utilisation en toute sécurité</w:t>
      </w:r>
      <w:r w:rsidR="00DC5051" w:rsidRPr="007B4064">
        <w:rPr>
          <w:snapToGrid w:val="0"/>
          <w:kern w:val="22"/>
          <w:szCs w:val="22"/>
          <w:lang w:val="fr-FR" w:eastAsia="x-none"/>
        </w:rPr>
        <w:t xml:space="preserve"> et </w:t>
      </w:r>
      <w:r w:rsidR="007B4064">
        <w:rPr>
          <w:snapToGrid w:val="0"/>
          <w:kern w:val="22"/>
          <w:szCs w:val="22"/>
          <w:lang w:val="fr-FR" w:eastAsia="x-none"/>
        </w:rPr>
        <w:t xml:space="preserve">les </w:t>
      </w:r>
      <w:r w:rsidR="00195CE9" w:rsidRPr="007B4064">
        <w:rPr>
          <w:snapToGrid w:val="0"/>
          <w:kern w:val="22"/>
          <w:szCs w:val="22"/>
          <w:lang w:val="fr-FR" w:eastAsia="x-none"/>
        </w:rPr>
        <w:t>bonnes pratiques</w:t>
      </w:r>
      <w:r w:rsidR="007B4064">
        <w:rPr>
          <w:snapToGrid w:val="0"/>
          <w:kern w:val="22"/>
          <w:szCs w:val="22"/>
          <w:lang w:val="fr-FR" w:eastAsia="x-none"/>
        </w:rPr>
        <w:t xml:space="preserve"> pour une</w:t>
      </w:r>
      <w:r w:rsidRPr="007B4064">
        <w:rPr>
          <w:snapToGrid w:val="0"/>
          <w:kern w:val="22"/>
          <w:szCs w:val="22"/>
          <w:lang w:val="fr-FR" w:eastAsia="x-none"/>
        </w:rPr>
        <w:t xml:space="preserve"> </w:t>
      </w:r>
      <w:r w:rsidR="00195CE9" w:rsidRPr="007B4064">
        <w:rPr>
          <w:snapToGrid w:val="0"/>
          <w:kern w:val="22"/>
          <w:szCs w:val="22"/>
          <w:lang w:val="fr-FR" w:eastAsia="x-none"/>
        </w:rPr>
        <w:t>manipulation sans danger</w:t>
      </w:r>
      <w:r w:rsidR="007B4064">
        <w:rPr>
          <w:snapToGrid w:val="0"/>
          <w:kern w:val="22"/>
          <w:szCs w:val="22"/>
          <w:lang w:val="fr-FR" w:eastAsia="x-none"/>
        </w:rPr>
        <w:t xml:space="preserve"> des</w:t>
      </w:r>
      <w:r w:rsidRPr="007B4064">
        <w:rPr>
          <w:snapToGrid w:val="0"/>
          <w:kern w:val="22"/>
          <w:szCs w:val="22"/>
          <w:lang w:val="fr-FR" w:eastAsia="x-none"/>
        </w:rPr>
        <w:t xml:space="preserve"> </w:t>
      </w:r>
      <w:r w:rsidR="007B4064">
        <w:rPr>
          <w:snapToGrid w:val="0"/>
          <w:kern w:val="22"/>
          <w:szCs w:val="22"/>
          <w:lang w:val="fr-FR" w:eastAsia="x-none"/>
        </w:rPr>
        <w:t>organismes</w:t>
      </w:r>
      <w:r w:rsidRPr="007B4064">
        <w:rPr>
          <w:snapToGrid w:val="0"/>
          <w:kern w:val="22"/>
          <w:szCs w:val="22"/>
          <w:lang w:val="fr-FR" w:eastAsia="x-none"/>
        </w:rPr>
        <w:t xml:space="preserve">, </w:t>
      </w:r>
      <w:r w:rsidR="00C00CEB">
        <w:rPr>
          <w:snapToGrid w:val="0"/>
          <w:kern w:val="22"/>
          <w:szCs w:val="22"/>
          <w:lang w:val="fr-FR" w:eastAsia="x-none"/>
        </w:rPr>
        <w:t>composants et produits issus de la biologie</w:t>
      </w:r>
      <w:r w:rsidR="008051A2" w:rsidRPr="007B4064">
        <w:rPr>
          <w:snapToGrid w:val="0"/>
          <w:kern w:val="22"/>
          <w:szCs w:val="22"/>
          <w:lang w:val="fr-FR" w:eastAsia="x-none"/>
        </w:rPr>
        <w:t xml:space="preserve"> de synthèse</w:t>
      </w:r>
      <w:r w:rsidR="007B4064">
        <w:rPr>
          <w:snapToGrid w:val="0"/>
          <w:kern w:val="22"/>
          <w:szCs w:val="22"/>
          <w:lang w:val="fr-FR" w:eastAsia="x-none"/>
        </w:rPr>
        <w:t xml:space="preserve"> (</w:t>
      </w:r>
      <w:r w:rsidR="008C15EE">
        <w:rPr>
          <w:snapToGrid w:val="0"/>
          <w:kern w:val="22"/>
          <w:szCs w:val="22"/>
          <w:lang w:val="fr-FR" w:eastAsia="x-none"/>
        </w:rPr>
        <w:t xml:space="preserve">forum </w:t>
      </w:r>
      <w:r w:rsidR="007B4064">
        <w:rPr>
          <w:snapToGrid w:val="0"/>
          <w:kern w:val="22"/>
          <w:szCs w:val="22"/>
          <w:lang w:val="fr-FR" w:eastAsia="x-none"/>
        </w:rPr>
        <w:t>animé par M</w:t>
      </w:r>
      <w:r w:rsidRPr="007B4064">
        <w:rPr>
          <w:snapToGrid w:val="0"/>
          <w:kern w:val="22"/>
          <w:szCs w:val="22"/>
          <w:lang w:val="fr-FR" w:eastAsia="x-none"/>
        </w:rPr>
        <w:t xml:space="preserve">. </w:t>
      </w:r>
      <w:r w:rsidRPr="007B4064">
        <w:rPr>
          <w:noProof/>
          <w:snapToGrid w:val="0"/>
          <w:kern w:val="22"/>
          <w:szCs w:val="22"/>
          <w:lang w:val="fr-FR" w:eastAsia="x-none"/>
        </w:rPr>
        <w:t>Benson Kinyagia</w:t>
      </w:r>
      <w:r w:rsidR="007B4064">
        <w:rPr>
          <w:snapToGrid w:val="0"/>
          <w:kern w:val="22"/>
          <w:szCs w:val="22"/>
          <w:lang w:val="fr-FR" w:eastAsia="x-none"/>
        </w:rPr>
        <w:t xml:space="preserve"> du</w:t>
      </w:r>
      <w:r w:rsidRPr="007B4064">
        <w:rPr>
          <w:snapToGrid w:val="0"/>
          <w:kern w:val="22"/>
          <w:szCs w:val="22"/>
          <w:lang w:val="fr-FR" w:eastAsia="x-none"/>
        </w:rPr>
        <w:t xml:space="preserve"> Kenya)</w:t>
      </w:r>
      <w:r w:rsidR="005D4B60" w:rsidRPr="007B4064">
        <w:rPr>
          <w:snapToGrid w:val="0"/>
          <w:kern w:val="22"/>
          <w:szCs w:val="22"/>
          <w:lang w:val="fr-FR" w:eastAsia="x-none"/>
        </w:rPr>
        <w:t>.</w:t>
      </w:r>
    </w:p>
    <w:p w14:paraId="7F1CEAC2" w14:textId="227A3A3F" w:rsidR="00FC562D" w:rsidRPr="007B4064" w:rsidRDefault="00DB7282" w:rsidP="00501302">
      <w:pPr>
        <w:pStyle w:val="ListParagraph"/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pacing w:before="120" w:after="240"/>
        <w:ind w:left="0"/>
        <w:rPr>
          <w:b/>
          <w:snapToGrid w:val="0"/>
          <w:kern w:val="22"/>
          <w:szCs w:val="22"/>
          <w:lang w:val="fr-FR"/>
        </w:rPr>
      </w:pPr>
      <w:r w:rsidRPr="007B4064">
        <w:rPr>
          <w:snapToGrid w:val="0"/>
          <w:spacing w:val="-6"/>
          <w:kern w:val="22"/>
          <w:szCs w:val="22"/>
          <w:lang w:val="fr-FR" w:eastAsia="x-none"/>
        </w:rPr>
        <w:t>12.</w:t>
      </w:r>
      <w:r w:rsidRPr="007B4064">
        <w:rPr>
          <w:snapToGrid w:val="0"/>
          <w:spacing w:val="-6"/>
          <w:kern w:val="22"/>
          <w:szCs w:val="22"/>
          <w:lang w:val="fr-FR" w:eastAsia="x-none"/>
        </w:rPr>
        <w:tab/>
      </w:r>
      <w:r w:rsidR="007B4064">
        <w:rPr>
          <w:snapToGrid w:val="0"/>
          <w:spacing w:val="-6"/>
          <w:kern w:val="22"/>
          <w:szCs w:val="22"/>
          <w:lang w:val="fr-FR" w:eastAsia="x-none"/>
        </w:rPr>
        <w:t>Une</w:t>
      </w:r>
      <w:r w:rsidR="00061680" w:rsidRPr="007B4064">
        <w:rPr>
          <w:snapToGrid w:val="0"/>
          <w:spacing w:val="-6"/>
          <w:kern w:val="22"/>
          <w:szCs w:val="22"/>
          <w:lang w:val="fr-FR" w:eastAsia="x-none"/>
        </w:rPr>
        <w:t xml:space="preserve"> </w:t>
      </w:r>
      <w:r w:rsidR="00111ED7" w:rsidRPr="007B4064">
        <w:rPr>
          <w:snapToGrid w:val="0"/>
          <w:spacing w:val="-6"/>
          <w:kern w:val="22"/>
          <w:szCs w:val="22"/>
          <w:lang w:val="fr-FR" w:eastAsia="x-none"/>
        </w:rPr>
        <w:t>synthèse des points de vue</w:t>
      </w:r>
      <w:r w:rsidR="008C15EE">
        <w:rPr>
          <w:snapToGrid w:val="0"/>
          <w:spacing w:val="-6"/>
          <w:kern w:val="22"/>
          <w:szCs w:val="22"/>
          <w:lang w:val="fr-FR" w:eastAsia="x-none"/>
        </w:rPr>
        <w:t>, diffusée</w:t>
      </w:r>
      <w:r w:rsidR="007B4064">
        <w:rPr>
          <w:snapToGrid w:val="0"/>
          <w:spacing w:val="-6"/>
          <w:kern w:val="22"/>
          <w:szCs w:val="22"/>
          <w:lang w:val="fr-FR" w:eastAsia="x-none"/>
        </w:rPr>
        <w:t xml:space="preserve"> par le biais du</w:t>
      </w:r>
      <w:r w:rsidR="00255B36" w:rsidRPr="007B4064">
        <w:rPr>
          <w:snapToGrid w:val="0"/>
          <w:spacing w:val="-6"/>
          <w:kern w:val="22"/>
          <w:szCs w:val="22"/>
          <w:lang w:val="fr-FR" w:eastAsia="x-none"/>
        </w:rPr>
        <w:t xml:space="preserve"> </w:t>
      </w:r>
      <w:r w:rsidR="008C15EE">
        <w:rPr>
          <w:snapToGrid w:val="0"/>
          <w:spacing w:val="-6"/>
          <w:kern w:val="22"/>
          <w:szCs w:val="22"/>
          <w:lang w:val="fr-FR" w:eastAsia="x-none"/>
        </w:rPr>
        <w:t>Forum en ligne</w:t>
      </w:r>
      <w:r w:rsidR="007B4064">
        <w:rPr>
          <w:snapToGrid w:val="0"/>
          <w:spacing w:val="-6"/>
          <w:kern w:val="22"/>
          <w:szCs w:val="22"/>
          <w:lang w:val="fr-FR" w:eastAsia="x-none"/>
        </w:rPr>
        <w:t>, figure aux paragraphes 25 à 69 du document</w:t>
      </w:r>
      <w:r w:rsidR="00255B36" w:rsidRPr="007B4064">
        <w:rPr>
          <w:snapToGrid w:val="0"/>
          <w:spacing w:val="-6"/>
          <w:kern w:val="22"/>
          <w:szCs w:val="22"/>
          <w:lang w:val="fr-FR" w:eastAsia="x-none"/>
        </w:rPr>
        <w:t xml:space="preserve"> </w:t>
      </w:r>
      <w:hyperlink r:id="rId17" w:history="1">
        <w:r w:rsidR="00CF475D" w:rsidRPr="007B4064">
          <w:rPr>
            <w:rStyle w:val="Hyperlink"/>
            <w:snapToGrid w:val="0"/>
            <w:spacing w:val="-6"/>
            <w:kern w:val="22"/>
            <w:szCs w:val="22"/>
            <w:lang w:val="fr-FR" w:eastAsia="x-none"/>
          </w:rPr>
          <w:t>CBD/</w:t>
        </w:r>
        <w:r w:rsidR="00501302">
          <w:rPr>
            <w:rStyle w:val="Hyperlink"/>
            <w:snapToGrid w:val="0"/>
            <w:spacing w:val="-6"/>
            <w:kern w:val="22"/>
            <w:szCs w:val="22"/>
            <w:lang w:val="fr-FR" w:eastAsia="x-none"/>
          </w:rPr>
          <w:t>SYNBIO/AHTEG</w:t>
        </w:r>
        <w:r w:rsidR="00CF475D" w:rsidRPr="007B4064">
          <w:rPr>
            <w:rStyle w:val="Hyperlink"/>
            <w:snapToGrid w:val="0"/>
            <w:spacing w:val="-6"/>
            <w:kern w:val="22"/>
            <w:szCs w:val="22"/>
            <w:lang w:val="fr-FR" w:eastAsia="x-none"/>
          </w:rPr>
          <w:t>/2017/1/2</w:t>
        </w:r>
      </w:hyperlink>
      <w:r w:rsidR="00061680" w:rsidRPr="007B4064">
        <w:rPr>
          <w:snapToGrid w:val="0"/>
          <w:spacing w:val="-6"/>
          <w:kern w:val="22"/>
          <w:szCs w:val="22"/>
          <w:lang w:val="fr-FR" w:eastAsia="x-none"/>
        </w:rPr>
        <w:t>.</w:t>
      </w:r>
    </w:p>
    <w:p w14:paraId="136715CE" w14:textId="77777777" w:rsidR="00FC562D" w:rsidRPr="00195CE9" w:rsidRDefault="00195CE9" w:rsidP="005111CB">
      <w:pPr>
        <w:keepNext/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spacing w:before="120" w:after="120"/>
        <w:jc w:val="center"/>
        <w:outlineLvl w:val="0"/>
        <w:rPr>
          <w:b/>
          <w:caps/>
          <w:snapToGrid w:val="0"/>
          <w:kern w:val="22"/>
          <w:szCs w:val="22"/>
          <w:lang w:val="fr-FR"/>
        </w:rPr>
      </w:pPr>
      <w:r w:rsidRPr="00195CE9">
        <w:rPr>
          <w:b/>
          <w:snapToGrid w:val="0"/>
          <w:kern w:val="22"/>
          <w:szCs w:val="22"/>
          <w:lang w:val="fr-FR"/>
        </w:rPr>
        <w:t>C.</w:t>
      </w:r>
      <w:r w:rsidRPr="00195CE9">
        <w:rPr>
          <w:b/>
          <w:snapToGrid w:val="0"/>
          <w:kern w:val="22"/>
          <w:szCs w:val="22"/>
          <w:lang w:val="fr-FR"/>
        </w:rPr>
        <w:tab/>
        <w:t>R</w:t>
      </w:r>
      <w:r w:rsidR="00DC5051" w:rsidRPr="00195CE9">
        <w:rPr>
          <w:b/>
          <w:snapToGrid w:val="0"/>
          <w:kern w:val="22"/>
          <w:szCs w:val="22"/>
          <w:lang w:val="fr-FR"/>
        </w:rPr>
        <w:t>éunion</w:t>
      </w:r>
      <w:r w:rsidRPr="00195CE9">
        <w:rPr>
          <w:b/>
          <w:snapToGrid w:val="0"/>
          <w:kern w:val="22"/>
          <w:szCs w:val="22"/>
          <w:lang w:val="fr-FR"/>
        </w:rPr>
        <w:t xml:space="preserve"> en personne du </w:t>
      </w:r>
      <w:r w:rsidR="00DC5051" w:rsidRPr="00195CE9">
        <w:rPr>
          <w:b/>
          <w:snapToGrid w:val="0"/>
          <w:kern w:val="22"/>
          <w:szCs w:val="22"/>
          <w:lang w:val="fr-FR"/>
        </w:rPr>
        <w:t>Groupe spécial d’experts techniques</w:t>
      </w:r>
    </w:p>
    <w:p w14:paraId="74BC4717" w14:textId="2E3FE40B" w:rsidR="003B1460" w:rsidRPr="00111ED7" w:rsidRDefault="00DB7282" w:rsidP="005111CB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snapToGrid w:val="0"/>
          <w:kern w:val="22"/>
          <w:szCs w:val="22"/>
          <w:lang w:val="fr-FR" w:eastAsia="x-none"/>
        </w:rPr>
      </w:pPr>
      <w:r w:rsidRPr="00111ED7">
        <w:rPr>
          <w:snapToGrid w:val="0"/>
          <w:kern w:val="22"/>
          <w:szCs w:val="22"/>
          <w:lang w:val="fr-FR" w:eastAsia="x-none"/>
        </w:rPr>
        <w:t>13.</w:t>
      </w:r>
      <w:r w:rsidR="00CD1F84" w:rsidRPr="00111ED7">
        <w:rPr>
          <w:snapToGrid w:val="0"/>
          <w:kern w:val="22"/>
          <w:szCs w:val="22"/>
          <w:lang w:val="fr-FR" w:eastAsia="x-none"/>
        </w:rPr>
        <w:tab/>
      </w:r>
      <w:r w:rsidR="00111ED7" w:rsidRPr="00111ED7">
        <w:rPr>
          <w:snapToGrid w:val="0"/>
          <w:kern w:val="22"/>
          <w:szCs w:val="22"/>
          <w:lang w:val="fr-FR" w:eastAsia="x-none"/>
        </w:rPr>
        <w:t>L</w:t>
      </w:r>
      <w:r w:rsidR="00FC562D" w:rsidRPr="00111ED7">
        <w:rPr>
          <w:snapToGrid w:val="0"/>
          <w:kern w:val="22"/>
          <w:szCs w:val="22"/>
          <w:lang w:val="fr-FR" w:eastAsia="x-none"/>
        </w:rPr>
        <w:t xml:space="preserve">e </w:t>
      </w:r>
      <w:r w:rsidR="00E25A0F">
        <w:rPr>
          <w:snapToGrid w:val="0"/>
          <w:kern w:val="22"/>
          <w:szCs w:val="22"/>
          <w:lang w:val="fr-FR" w:eastAsia="x-none"/>
        </w:rPr>
        <w:t>Groupe spécial</w:t>
      </w:r>
      <w:r w:rsidR="00C459C0">
        <w:rPr>
          <w:snapToGrid w:val="0"/>
          <w:kern w:val="22"/>
          <w:szCs w:val="22"/>
          <w:lang w:val="fr-FR" w:eastAsia="x-none"/>
        </w:rPr>
        <w:t xml:space="preserve"> d’experts techniques</w:t>
      </w:r>
      <w:r w:rsidR="002F7861" w:rsidRPr="00111ED7">
        <w:rPr>
          <w:snapToGrid w:val="0"/>
          <w:kern w:val="22"/>
          <w:szCs w:val="22"/>
          <w:lang w:val="fr-FR" w:eastAsia="x-none"/>
        </w:rPr>
        <w:t xml:space="preserve"> </w:t>
      </w:r>
      <w:r w:rsidR="00DC5051" w:rsidRPr="00111ED7">
        <w:rPr>
          <w:snapToGrid w:val="0"/>
          <w:kern w:val="22"/>
          <w:szCs w:val="22"/>
          <w:lang w:val="fr-FR" w:eastAsia="x-none"/>
        </w:rPr>
        <w:t>sur la biologie de synthèse</w:t>
      </w:r>
      <w:r w:rsidR="008C15EE">
        <w:rPr>
          <w:snapToGrid w:val="0"/>
          <w:kern w:val="22"/>
          <w:szCs w:val="22"/>
          <w:lang w:val="fr-FR" w:eastAsia="x-none"/>
        </w:rPr>
        <w:t xml:space="preserve"> a tenu une</w:t>
      </w:r>
      <w:r w:rsidR="00FC562D" w:rsidRPr="00111ED7">
        <w:rPr>
          <w:snapToGrid w:val="0"/>
          <w:kern w:val="22"/>
          <w:szCs w:val="22"/>
          <w:lang w:val="fr-FR" w:eastAsia="x-none"/>
        </w:rPr>
        <w:t xml:space="preserve"> </w:t>
      </w:r>
      <w:r w:rsidR="00111ED7" w:rsidRPr="00111ED7">
        <w:rPr>
          <w:snapToGrid w:val="0"/>
          <w:kern w:val="22"/>
          <w:szCs w:val="22"/>
          <w:lang w:val="fr-FR" w:eastAsia="x-none"/>
        </w:rPr>
        <w:t>réunion en personne</w:t>
      </w:r>
      <w:r w:rsidR="00FC562D" w:rsidRPr="00111ED7">
        <w:rPr>
          <w:snapToGrid w:val="0"/>
          <w:kern w:val="22"/>
          <w:szCs w:val="22"/>
          <w:lang w:val="fr-FR" w:eastAsia="x-none"/>
        </w:rPr>
        <w:t xml:space="preserve"> </w:t>
      </w:r>
      <w:r w:rsidR="00111ED7">
        <w:rPr>
          <w:snapToGrid w:val="0"/>
          <w:kern w:val="22"/>
          <w:szCs w:val="22"/>
          <w:lang w:val="fr-FR" w:eastAsia="x-none"/>
        </w:rPr>
        <w:t>à Montréal (</w:t>
      </w:r>
      <w:r w:rsidR="005D4B60" w:rsidRPr="00111ED7">
        <w:rPr>
          <w:snapToGrid w:val="0"/>
          <w:kern w:val="22"/>
          <w:szCs w:val="22"/>
          <w:lang w:val="fr-FR" w:eastAsia="x-none"/>
        </w:rPr>
        <w:t>Canada</w:t>
      </w:r>
      <w:r w:rsidR="00111ED7">
        <w:rPr>
          <w:snapToGrid w:val="0"/>
          <w:kern w:val="22"/>
          <w:szCs w:val="22"/>
          <w:lang w:val="fr-FR" w:eastAsia="x-none"/>
        </w:rPr>
        <w:t>)</w:t>
      </w:r>
      <w:r w:rsidR="004D02E4" w:rsidRPr="00111ED7">
        <w:rPr>
          <w:snapToGrid w:val="0"/>
          <w:kern w:val="22"/>
          <w:szCs w:val="22"/>
          <w:lang w:val="fr-FR" w:eastAsia="x-none"/>
        </w:rPr>
        <w:t>,</w:t>
      </w:r>
      <w:r w:rsidR="005D4B60" w:rsidRPr="00111ED7">
        <w:rPr>
          <w:snapToGrid w:val="0"/>
          <w:kern w:val="22"/>
          <w:szCs w:val="22"/>
          <w:lang w:val="fr-FR" w:eastAsia="x-none"/>
        </w:rPr>
        <w:t xml:space="preserve"> </w:t>
      </w:r>
      <w:r w:rsidR="00111ED7">
        <w:rPr>
          <w:snapToGrid w:val="0"/>
          <w:kern w:val="22"/>
          <w:szCs w:val="22"/>
          <w:lang w:val="fr-FR" w:eastAsia="x-none"/>
        </w:rPr>
        <w:t>du 5 au</w:t>
      </w:r>
      <w:r w:rsidR="008269A4" w:rsidRPr="00111ED7">
        <w:rPr>
          <w:snapToGrid w:val="0"/>
          <w:kern w:val="22"/>
          <w:szCs w:val="22"/>
          <w:lang w:val="fr-FR" w:eastAsia="x-none"/>
        </w:rPr>
        <w:t xml:space="preserve"> 8</w:t>
      </w:r>
      <w:r w:rsidR="00DB68E8" w:rsidRPr="00111ED7">
        <w:rPr>
          <w:snapToGrid w:val="0"/>
          <w:kern w:val="22"/>
          <w:szCs w:val="22"/>
          <w:lang w:val="fr-FR" w:eastAsia="x-none"/>
        </w:rPr>
        <w:t> </w:t>
      </w:r>
      <w:r w:rsidR="00111ED7">
        <w:rPr>
          <w:snapToGrid w:val="0"/>
          <w:kern w:val="22"/>
          <w:szCs w:val="22"/>
          <w:lang w:val="fr-FR" w:eastAsia="x-none"/>
        </w:rPr>
        <w:t>décembre</w:t>
      </w:r>
      <w:r w:rsidR="008269A4" w:rsidRPr="00111ED7">
        <w:rPr>
          <w:snapToGrid w:val="0"/>
          <w:kern w:val="22"/>
          <w:szCs w:val="22"/>
          <w:lang w:val="fr-FR" w:eastAsia="x-none"/>
        </w:rPr>
        <w:t xml:space="preserve"> 2017</w:t>
      </w:r>
      <w:r w:rsidR="00FC562D" w:rsidRPr="00111ED7">
        <w:rPr>
          <w:snapToGrid w:val="0"/>
          <w:kern w:val="22"/>
          <w:szCs w:val="22"/>
          <w:lang w:val="fr-FR" w:eastAsia="x-none"/>
        </w:rPr>
        <w:t>.</w:t>
      </w:r>
    </w:p>
    <w:p w14:paraId="76003397" w14:textId="73717593" w:rsidR="00B435A2" w:rsidRPr="00111ED7" w:rsidRDefault="00DB7282" w:rsidP="005111CB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snapToGrid w:val="0"/>
          <w:kern w:val="22"/>
          <w:szCs w:val="22"/>
          <w:lang w:val="fr-FR"/>
        </w:rPr>
      </w:pPr>
      <w:r w:rsidRPr="00111ED7">
        <w:rPr>
          <w:snapToGrid w:val="0"/>
          <w:kern w:val="22"/>
          <w:szCs w:val="22"/>
          <w:lang w:val="fr-FR"/>
        </w:rPr>
        <w:t>14.</w:t>
      </w:r>
      <w:r w:rsidR="005D4B60" w:rsidRPr="00111ED7">
        <w:rPr>
          <w:snapToGrid w:val="0"/>
          <w:kern w:val="22"/>
          <w:szCs w:val="22"/>
          <w:lang w:val="fr-FR"/>
        </w:rPr>
        <w:tab/>
      </w:r>
      <w:r w:rsidR="00111ED7" w:rsidRPr="00111ED7">
        <w:rPr>
          <w:snapToGrid w:val="0"/>
          <w:kern w:val="22"/>
          <w:szCs w:val="22"/>
          <w:lang w:val="fr-FR"/>
        </w:rPr>
        <w:t>L</w:t>
      </w:r>
      <w:r w:rsidR="008C15EE">
        <w:rPr>
          <w:snapToGrid w:val="0"/>
          <w:kern w:val="22"/>
          <w:szCs w:val="22"/>
          <w:lang w:val="fr-FR"/>
        </w:rPr>
        <w:t>e</w:t>
      </w:r>
      <w:r w:rsidR="00111ED7" w:rsidRPr="00111ED7">
        <w:rPr>
          <w:snapToGrid w:val="0"/>
          <w:kern w:val="22"/>
          <w:szCs w:val="22"/>
          <w:lang w:val="fr-FR"/>
        </w:rPr>
        <w:t xml:space="preserve"> </w:t>
      </w:r>
      <w:r w:rsidR="00E25A0F">
        <w:rPr>
          <w:snapToGrid w:val="0"/>
          <w:kern w:val="22"/>
          <w:szCs w:val="22"/>
          <w:lang w:val="fr-FR"/>
        </w:rPr>
        <w:t>Groupe spécial</w:t>
      </w:r>
      <w:r w:rsidR="00C459C0">
        <w:rPr>
          <w:snapToGrid w:val="0"/>
          <w:kern w:val="22"/>
          <w:szCs w:val="22"/>
          <w:lang w:val="fr-FR"/>
        </w:rPr>
        <w:t xml:space="preserve"> d’experts techniques</w:t>
      </w:r>
      <w:r w:rsidR="008C15EE">
        <w:rPr>
          <w:snapToGrid w:val="0"/>
          <w:kern w:val="22"/>
          <w:szCs w:val="22"/>
          <w:lang w:val="fr-FR"/>
        </w:rPr>
        <w:t xml:space="preserve"> avait pour mandat </w:t>
      </w:r>
      <w:r w:rsidR="00111ED7" w:rsidRPr="00111ED7">
        <w:rPr>
          <w:snapToGrid w:val="0"/>
          <w:kern w:val="22"/>
          <w:szCs w:val="22"/>
          <w:lang w:val="fr-FR"/>
        </w:rPr>
        <w:t xml:space="preserve">de </w:t>
      </w:r>
      <w:r w:rsidR="00B435A2" w:rsidRPr="00111ED7">
        <w:rPr>
          <w:snapToGrid w:val="0"/>
          <w:kern w:val="22"/>
          <w:szCs w:val="22"/>
          <w:lang w:val="fr-FR"/>
        </w:rPr>
        <w:t>:</w:t>
      </w:r>
    </w:p>
    <w:p w14:paraId="00C819FA" w14:textId="1AA5E860" w:rsidR="00B435A2" w:rsidRPr="000F11BF" w:rsidRDefault="000F11BF" w:rsidP="005111CB">
      <w:pPr>
        <w:numPr>
          <w:ilvl w:val="0"/>
          <w:numId w:val="2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snapToGrid w:val="0"/>
          <w:kern w:val="22"/>
          <w:szCs w:val="22"/>
          <w:lang w:val="fr-FR"/>
        </w:rPr>
      </w:pPr>
      <w:r w:rsidRPr="000F11BF">
        <w:rPr>
          <w:snapToGrid w:val="0"/>
          <w:kern w:val="22"/>
          <w:szCs w:val="22"/>
          <w:lang w:val="fr-FR"/>
        </w:rPr>
        <w:t>Examiner les ré</w:t>
      </w:r>
      <w:r w:rsidR="00B435A2" w:rsidRPr="000F11BF">
        <w:rPr>
          <w:snapToGrid w:val="0"/>
          <w:kern w:val="22"/>
          <w:szCs w:val="22"/>
          <w:lang w:val="fr-FR"/>
        </w:rPr>
        <w:t>cent</w:t>
      </w:r>
      <w:r w:rsidRPr="000F11BF">
        <w:rPr>
          <w:snapToGrid w:val="0"/>
          <w:kern w:val="22"/>
          <w:szCs w:val="22"/>
          <w:lang w:val="fr-FR"/>
        </w:rPr>
        <w:t>es</w:t>
      </w:r>
      <w:r w:rsidR="00B435A2" w:rsidRPr="000F11BF">
        <w:rPr>
          <w:snapToGrid w:val="0"/>
          <w:kern w:val="22"/>
          <w:szCs w:val="22"/>
          <w:lang w:val="fr-FR"/>
        </w:rPr>
        <w:t xml:space="preserve"> </w:t>
      </w:r>
      <w:r w:rsidRPr="000F11BF">
        <w:rPr>
          <w:snapToGrid w:val="0"/>
          <w:kern w:val="22"/>
          <w:szCs w:val="22"/>
          <w:lang w:val="fr-FR"/>
        </w:rPr>
        <w:t>avancées technologiques</w:t>
      </w:r>
      <w:r w:rsidR="00B435A2" w:rsidRPr="000F11BF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>dans le domaine de la</w:t>
      </w:r>
      <w:r w:rsidR="00B435A2" w:rsidRPr="000F11BF">
        <w:rPr>
          <w:snapToGrid w:val="0"/>
          <w:kern w:val="22"/>
          <w:szCs w:val="22"/>
          <w:lang w:val="fr-FR"/>
        </w:rPr>
        <w:t xml:space="preserve"> </w:t>
      </w:r>
      <w:r w:rsidR="008051A2" w:rsidRPr="000F11BF">
        <w:rPr>
          <w:snapToGrid w:val="0"/>
          <w:kern w:val="22"/>
          <w:szCs w:val="22"/>
          <w:lang w:val="fr-FR"/>
        </w:rPr>
        <w:t>biologie de synthèse</w:t>
      </w:r>
      <w:r w:rsidR="008C15EE">
        <w:rPr>
          <w:snapToGrid w:val="0"/>
          <w:kern w:val="22"/>
          <w:szCs w:val="22"/>
          <w:lang w:val="fr-FR"/>
        </w:rPr>
        <w:t xml:space="preserve">, pour déterminer </w:t>
      </w:r>
      <w:r>
        <w:rPr>
          <w:snapToGrid w:val="0"/>
          <w:kern w:val="22"/>
          <w:szCs w:val="22"/>
          <w:lang w:val="fr-FR"/>
        </w:rPr>
        <w:t>si ces avanc</w:t>
      </w:r>
      <w:r w:rsidR="008C15EE">
        <w:rPr>
          <w:snapToGrid w:val="0"/>
          <w:kern w:val="22"/>
          <w:szCs w:val="22"/>
          <w:lang w:val="fr-FR"/>
        </w:rPr>
        <w:t>ées peuvent avoir un impact</w:t>
      </w:r>
      <w:r>
        <w:rPr>
          <w:snapToGrid w:val="0"/>
          <w:kern w:val="22"/>
          <w:szCs w:val="22"/>
          <w:lang w:val="fr-FR"/>
        </w:rPr>
        <w:t xml:space="preserve"> sur la</w:t>
      </w:r>
      <w:r w:rsidR="00B435A2" w:rsidRPr="000F11BF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>diversité biologique</w:t>
      </w:r>
      <w:r w:rsidR="00DC5051" w:rsidRPr="000F11BF">
        <w:rPr>
          <w:snapToGrid w:val="0"/>
          <w:kern w:val="22"/>
          <w:szCs w:val="22"/>
          <w:lang w:val="fr-FR"/>
        </w:rPr>
        <w:t xml:space="preserve"> et </w:t>
      </w:r>
      <w:r>
        <w:rPr>
          <w:snapToGrid w:val="0"/>
          <w:kern w:val="22"/>
          <w:szCs w:val="22"/>
          <w:lang w:val="fr-FR"/>
        </w:rPr>
        <w:t>les trois objectifs de la</w:t>
      </w:r>
      <w:r w:rsidR="00B435A2" w:rsidRPr="000F11BF">
        <w:rPr>
          <w:snapToGrid w:val="0"/>
          <w:kern w:val="22"/>
          <w:szCs w:val="22"/>
          <w:lang w:val="fr-FR"/>
        </w:rPr>
        <w:t xml:space="preserve"> Convention, </w:t>
      </w:r>
      <w:r w:rsidR="00E0262C" w:rsidRPr="000F11BF">
        <w:rPr>
          <w:snapToGrid w:val="0"/>
          <w:kern w:val="22"/>
          <w:szCs w:val="22"/>
          <w:lang w:val="fr-FR"/>
        </w:rPr>
        <w:t>y compris</w:t>
      </w:r>
      <w:r w:rsidR="00B435A2" w:rsidRPr="000F11BF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>des impacts inattendus et significatif</w:t>
      </w:r>
      <w:r w:rsidR="00B435A2" w:rsidRPr="000F11BF">
        <w:rPr>
          <w:snapToGrid w:val="0"/>
          <w:kern w:val="22"/>
          <w:szCs w:val="22"/>
          <w:lang w:val="fr-FR"/>
        </w:rPr>
        <w:t>s;</w:t>
      </w:r>
    </w:p>
    <w:p w14:paraId="17993183" w14:textId="15E1F947" w:rsidR="00B435A2" w:rsidRPr="000F11BF" w:rsidRDefault="007B4064" w:rsidP="005111CB">
      <w:pPr>
        <w:numPr>
          <w:ilvl w:val="0"/>
          <w:numId w:val="2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t>Identifier tout</w:t>
      </w:r>
      <w:r w:rsidR="00B435A2" w:rsidRPr="000F11BF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>org</w:t>
      </w:r>
      <w:r w:rsidR="008C15EE">
        <w:rPr>
          <w:snapToGrid w:val="0"/>
          <w:kern w:val="22"/>
          <w:szCs w:val="22"/>
          <w:lang w:val="fr-FR"/>
        </w:rPr>
        <w:t>anisme vivant déjà créé</w:t>
      </w:r>
      <w:r>
        <w:rPr>
          <w:snapToGrid w:val="0"/>
          <w:kern w:val="22"/>
          <w:szCs w:val="22"/>
          <w:lang w:val="fr-FR"/>
        </w:rPr>
        <w:t xml:space="preserve"> ou en cours de</w:t>
      </w:r>
      <w:r w:rsidR="00B435A2" w:rsidRPr="000F11BF">
        <w:rPr>
          <w:snapToGrid w:val="0"/>
          <w:kern w:val="22"/>
          <w:szCs w:val="22"/>
          <w:lang w:val="fr-FR"/>
        </w:rPr>
        <w:t xml:space="preserve"> </w:t>
      </w:r>
      <w:r w:rsidR="00E0262C" w:rsidRPr="000F11BF">
        <w:rPr>
          <w:snapToGrid w:val="0"/>
          <w:kern w:val="22"/>
          <w:szCs w:val="22"/>
          <w:lang w:val="fr-FR"/>
        </w:rPr>
        <w:t>recherche</w:t>
      </w:r>
      <w:r w:rsidR="00DC5051" w:rsidRPr="000F11BF">
        <w:rPr>
          <w:snapToGrid w:val="0"/>
          <w:kern w:val="22"/>
          <w:szCs w:val="22"/>
          <w:lang w:val="fr-FR"/>
        </w:rPr>
        <w:t xml:space="preserve"> et </w:t>
      </w:r>
      <w:r>
        <w:rPr>
          <w:snapToGrid w:val="0"/>
          <w:kern w:val="22"/>
          <w:szCs w:val="22"/>
          <w:lang w:val="fr-FR"/>
        </w:rPr>
        <w:t>dé</w:t>
      </w:r>
      <w:r w:rsidR="00B435A2" w:rsidRPr="000F11BF">
        <w:rPr>
          <w:snapToGrid w:val="0"/>
          <w:kern w:val="22"/>
          <w:szCs w:val="22"/>
          <w:lang w:val="fr-FR"/>
        </w:rPr>
        <w:t>velop</w:t>
      </w:r>
      <w:r>
        <w:rPr>
          <w:snapToGrid w:val="0"/>
          <w:kern w:val="22"/>
          <w:szCs w:val="22"/>
          <w:lang w:val="fr-FR"/>
        </w:rPr>
        <w:t>pe</w:t>
      </w:r>
      <w:r w:rsidR="00B435A2" w:rsidRPr="000F11BF">
        <w:rPr>
          <w:snapToGrid w:val="0"/>
          <w:kern w:val="22"/>
          <w:szCs w:val="22"/>
          <w:lang w:val="fr-FR"/>
        </w:rPr>
        <w:t>ment</w:t>
      </w:r>
      <w:r>
        <w:rPr>
          <w:snapToGrid w:val="0"/>
          <w:kern w:val="22"/>
          <w:szCs w:val="22"/>
          <w:lang w:val="fr-FR"/>
        </w:rPr>
        <w:t xml:space="preserve"> au moyen de</w:t>
      </w:r>
      <w:r w:rsidR="008C15EE">
        <w:rPr>
          <w:snapToGrid w:val="0"/>
          <w:kern w:val="22"/>
          <w:szCs w:val="22"/>
          <w:lang w:val="fr-FR"/>
        </w:rPr>
        <w:t>s</w:t>
      </w:r>
      <w:r>
        <w:rPr>
          <w:snapToGrid w:val="0"/>
          <w:kern w:val="22"/>
          <w:szCs w:val="22"/>
          <w:lang w:val="fr-FR"/>
        </w:rPr>
        <w:t xml:space="preserve"> </w:t>
      </w:r>
      <w:r w:rsidR="00B435A2" w:rsidRPr="000F11BF">
        <w:rPr>
          <w:snapToGrid w:val="0"/>
          <w:kern w:val="22"/>
          <w:szCs w:val="22"/>
          <w:lang w:val="fr-FR"/>
        </w:rPr>
        <w:t xml:space="preserve">techniques </w:t>
      </w:r>
      <w:r>
        <w:rPr>
          <w:snapToGrid w:val="0"/>
          <w:kern w:val="22"/>
          <w:szCs w:val="22"/>
          <w:lang w:val="fr-FR"/>
        </w:rPr>
        <w:t>de la biologie</w:t>
      </w:r>
      <w:r w:rsidR="008051A2" w:rsidRPr="000F11BF">
        <w:rPr>
          <w:snapToGrid w:val="0"/>
          <w:kern w:val="22"/>
          <w:szCs w:val="22"/>
          <w:lang w:val="fr-FR"/>
        </w:rPr>
        <w:t xml:space="preserve"> de synthèse</w:t>
      </w:r>
      <w:r w:rsidR="008C15EE">
        <w:rPr>
          <w:snapToGrid w:val="0"/>
          <w:kern w:val="22"/>
          <w:szCs w:val="22"/>
          <w:lang w:val="fr-FR"/>
        </w:rPr>
        <w:t>,</w:t>
      </w:r>
      <w:r>
        <w:rPr>
          <w:snapToGrid w:val="0"/>
          <w:kern w:val="22"/>
          <w:szCs w:val="22"/>
          <w:lang w:val="fr-FR"/>
        </w:rPr>
        <w:t xml:space="preserve"> qui n’entre pas dans le champ d’application de la définition des</w:t>
      </w:r>
      <w:r w:rsidR="00B435A2" w:rsidRPr="000F11BF">
        <w:rPr>
          <w:snapToGrid w:val="0"/>
          <w:kern w:val="22"/>
          <w:szCs w:val="22"/>
          <w:lang w:val="fr-FR"/>
        </w:rPr>
        <w:t xml:space="preserve"> </w:t>
      </w:r>
      <w:r w:rsidR="00DC5051" w:rsidRPr="000F11BF">
        <w:rPr>
          <w:snapToGrid w:val="0"/>
          <w:kern w:val="22"/>
          <w:szCs w:val="22"/>
          <w:lang w:val="fr-FR"/>
        </w:rPr>
        <w:t>organismes vivants modifiés</w:t>
      </w:r>
      <w:r w:rsidR="00D63DA8">
        <w:rPr>
          <w:snapToGrid w:val="0"/>
          <w:kern w:val="22"/>
          <w:szCs w:val="22"/>
          <w:lang w:val="fr-FR"/>
        </w:rPr>
        <w:t xml:space="preserve"> au titre du </w:t>
      </w:r>
      <w:r w:rsidR="00195CE9" w:rsidRPr="000F11BF">
        <w:rPr>
          <w:snapToGrid w:val="0"/>
          <w:kern w:val="22"/>
          <w:szCs w:val="22"/>
          <w:lang w:val="fr-FR"/>
        </w:rPr>
        <w:t>Protocole de Cartagena</w:t>
      </w:r>
      <w:r w:rsidR="00B435A2" w:rsidRPr="000F11BF">
        <w:rPr>
          <w:snapToGrid w:val="0"/>
          <w:kern w:val="22"/>
          <w:szCs w:val="22"/>
          <w:lang w:val="fr-FR"/>
        </w:rPr>
        <w:t>;</w:t>
      </w:r>
    </w:p>
    <w:p w14:paraId="6B0D3013" w14:textId="366F25B3" w:rsidR="00B435A2" w:rsidRPr="00111ED7" w:rsidRDefault="007B4064" w:rsidP="005111CB">
      <w:pPr>
        <w:numPr>
          <w:ilvl w:val="0"/>
          <w:numId w:val="2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t xml:space="preserve">Poursuivre l’analyse des données probantes sur les </w:t>
      </w:r>
      <w:r w:rsidR="00111ED7" w:rsidRPr="00111ED7">
        <w:rPr>
          <w:snapToGrid w:val="0"/>
          <w:kern w:val="22"/>
          <w:szCs w:val="22"/>
          <w:lang w:val="fr-FR"/>
        </w:rPr>
        <w:t>avantages</w:t>
      </w:r>
      <w:r w:rsidR="00DC5051" w:rsidRPr="00111ED7">
        <w:rPr>
          <w:snapToGrid w:val="0"/>
          <w:kern w:val="22"/>
          <w:szCs w:val="22"/>
          <w:lang w:val="fr-FR"/>
        </w:rPr>
        <w:t xml:space="preserve"> et </w:t>
      </w:r>
      <w:r w:rsidR="008C15EE">
        <w:rPr>
          <w:snapToGrid w:val="0"/>
          <w:kern w:val="22"/>
          <w:szCs w:val="22"/>
          <w:lang w:val="fr-FR"/>
        </w:rPr>
        <w:t xml:space="preserve">les </w:t>
      </w:r>
      <w:r w:rsidR="00111ED7" w:rsidRPr="00111ED7">
        <w:rPr>
          <w:snapToGrid w:val="0"/>
          <w:kern w:val="22"/>
          <w:szCs w:val="22"/>
          <w:lang w:val="fr-FR"/>
        </w:rPr>
        <w:t>effets néfastes</w:t>
      </w:r>
      <w:r>
        <w:rPr>
          <w:snapToGrid w:val="0"/>
          <w:kern w:val="22"/>
          <w:szCs w:val="22"/>
          <w:lang w:val="fr-FR"/>
        </w:rPr>
        <w:t xml:space="preserve"> des</w:t>
      </w:r>
      <w:r w:rsidR="00B435A2" w:rsidRPr="00111ED7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>organismes</w:t>
      </w:r>
      <w:r w:rsidR="00B435A2" w:rsidRPr="00111ED7">
        <w:rPr>
          <w:snapToGrid w:val="0"/>
          <w:kern w:val="22"/>
          <w:szCs w:val="22"/>
          <w:lang w:val="fr-FR"/>
        </w:rPr>
        <w:t xml:space="preserve">, </w:t>
      </w:r>
      <w:r w:rsidR="00C00CEB">
        <w:rPr>
          <w:snapToGrid w:val="0"/>
          <w:kern w:val="22"/>
          <w:szCs w:val="22"/>
          <w:lang w:val="fr-FR"/>
        </w:rPr>
        <w:t>composants et produits issus de la biologie</w:t>
      </w:r>
      <w:r w:rsidR="008051A2" w:rsidRPr="00111ED7">
        <w:rPr>
          <w:snapToGrid w:val="0"/>
          <w:kern w:val="22"/>
          <w:szCs w:val="22"/>
          <w:lang w:val="fr-FR"/>
        </w:rPr>
        <w:t xml:space="preserve"> de synthèse</w:t>
      </w:r>
      <w:r>
        <w:rPr>
          <w:snapToGrid w:val="0"/>
          <w:kern w:val="22"/>
          <w:szCs w:val="22"/>
          <w:lang w:val="fr-FR"/>
        </w:rPr>
        <w:t xml:space="preserve"> au regard</w:t>
      </w:r>
      <w:r w:rsidR="00D63DA8">
        <w:rPr>
          <w:snapToGrid w:val="0"/>
          <w:kern w:val="22"/>
          <w:szCs w:val="22"/>
          <w:lang w:val="fr-FR"/>
        </w:rPr>
        <w:t xml:space="preserve"> des trois objectifs de la</w:t>
      </w:r>
      <w:r w:rsidR="00B435A2" w:rsidRPr="00111ED7">
        <w:rPr>
          <w:snapToGrid w:val="0"/>
          <w:kern w:val="22"/>
          <w:szCs w:val="22"/>
          <w:lang w:val="fr-FR"/>
        </w:rPr>
        <w:t xml:space="preserve"> Convention,</w:t>
      </w:r>
      <w:r w:rsidR="00DC5051" w:rsidRPr="00111ED7">
        <w:rPr>
          <w:snapToGrid w:val="0"/>
          <w:kern w:val="22"/>
          <w:szCs w:val="22"/>
          <w:lang w:val="fr-FR"/>
        </w:rPr>
        <w:t xml:space="preserve"> et </w:t>
      </w:r>
      <w:r>
        <w:rPr>
          <w:snapToGrid w:val="0"/>
          <w:kern w:val="22"/>
          <w:szCs w:val="22"/>
          <w:lang w:val="fr-FR"/>
        </w:rPr>
        <w:t>recueillir des</w:t>
      </w:r>
      <w:r w:rsidR="00B435A2" w:rsidRPr="00111ED7">
        <w:rPr>
          <w:snapToGrid w:val="0"/>
          <w:kern w:val="22"/>
          <w:szCs w:val="22"/>
          <w:lang w:val="fr-FR"/>
        </w:rPr>
        <w:t xml:space="preserve"> information</w:t>
      </w:r>
      <w:r>
        <w:rPr>
          <w:snapToGrid w:val="0"/>
          <w:kern w:val="22"/>
          <w:szCs w:val="22"/>
          <w:lang w:val="fr-FR"/>
        </w:rPr>
        <w:t>s sur les mesures de gestion des risques,</w:t>
      </w:r>
      <w:r w:rsidR="00B435A2" w:rsidRPr="00111ED7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>l’</w:t>
      </w:r>
      <w:r w:rsidR="00021B22">
        <w:rPr>
          <w:snapToGrid w:val="0"/>
          <w:kern w:val="22"/>
          <w:szCs w:val="22"/>
          <w:lang w:val="fr-FR"/>
        </w:rPr>
        <w:t>utilisation en toute sécurité</w:t>
      </w:r>
      <w:r w:rsidR="00DC5051" w:rsidRPr="00111ED7">
        <w:rPr>
          <w:snapToGrid w:val="0"/>
          <w:kern w:val="22"/>
          <w:szCs w:val="22"/>
          <w:lang w:val="fr-FR"/>
        </w:rPr>
        <w:t xml:space="preserve"> et </w:t>
      </w:r>
      <w:r>
        <w:rPr>
          <w:snapToGrid w:val="0"/>
          <w:kern w:val="22"/>
          <w:szCs w:val="22"/>
          <w:lang w:val="fr-FR"/>
        </w:rPr>
        <w:t xml:space="preserve">les </w:t>
      </w:r>
      <w:r w:rsidR="00195CE9" w:rsidRPr="00111ED7">
        <w:rPr>
          <w:snapToGrid w:val="0"/>
          <w:kern w:val="22"/>
          <w:szCs w:val="22"/>
          <w:lang w:val="fr-FR"/>
        </w:rPr>
        <w:t>bonnes pratiques</w:t>
      </w:r>
      <w:r>
        <w:rPr>
          <w:snapToGrid w:val="0"/>
          <w:kern w:val="22"/>
          <w:szCs w:val="22"/>
          <w:lang w:val="fr-FR"/>
        </w:rPr>
        <w:t xml:space="preserve"> pour une</w:t>
      </w:r>
      <w:r w:rsidR="00B435A2" w:rsidRPr="00111ED7">
        <w:rPr>
          <w:snapToGrid w:val="0"/>
          <w:kern w:val="22"/>
          <w:szCs w:val="22"/>
          <w:lang w:val="fr-FR"/>
        </w:rPr>
        <w:t xml:space="preserve"> </w:t>
      </w:r>
      <w:r w:rsidR="00195CE9" w:rsidRPr="00111ED7">
        <w:rPr>
          <w:snapToGrid w:val="0"/>
          <w:kern w:val="22"/>
          <w:szCs w:val="22"/>
          <w:lang w:val="fr-FR"/>
        </w:rPr>
        <w:t>manipulation sans danger</w:t>
      </w:r>
      <w:r>
        <w:rPr>
          <w:snapToGrid w:val="0"/>
          <w:kern w:val="22"/>
          <w:szCs w:val="22"/>
          <w:lang w:val="fr-FR"/>
        </w:rPr>
        <w:t xml:space="preserve"> des</w:t>
      </w:r>
      <w:r w:rsidR="00B435A2" w:rsidRPr="00111ED7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>organismes</w:t>
      </w:r>
      <w:r w:rsidR="00B435A2" w:rsidRPr="00111ED7">
        <w:rPr>
          <w:snapToGrid w:val="0"/>
          <w:kern w:val="22"/>
          <w:szCs w:val="22"/>
          <w:lang w:val="fr-FR"/>
        </w:rPr>
        <w:t xml:space="preserve">, </w:t>
      </w:r>
      <w:r w:rsidR="00C00CEB">
        <w:rPr>
          <w:snapToGrid w:val="0"/>
          <w:kern w:val="22"/>
          <w:szCs w:val="22"/>
          <w:lang w:val="fr-FR"/>
        </w:rPr>
        <w:t>composants et produits issus de la biologie</w:t>
      </w:r>
      <w:r w:rsidR="008051A2" w:rsidRPr="00111ED7">
        <w:rPr>
          <w:snapToGrid w:val="0"/>
          <w:kern w:val="22"/>
          <w:szCs w:val="22"/>
          <w:lang w:val="fr-FR"/>
        </w:rPr>
        <w:t xml:space="preserve"> de synthèse</w:t>
      </w:r>
      <w:r w:rsidR="00B435A2" w:rsidRPr="00111ED7">
        <w:rPr>
          <w:snapToGrid w:val="0"/>
          <w:kern w:val="22"/>
          <w:szCs w:val="22"/>
          <w:lang w:val="fr-FR"/>
        </w:rPr>
        <w:t>;</w:t>
      </w:r>
    </w:p>
    <w:p w14:paraId="73FA4B2A" w14:textId="4425BC77" w:rsidR="00B435A2" w:rsidRPr="00D63DA8" w:rsidRDefault="008C15EE" w:rsidP="005111CB">
      <w:pPr>
        <w:numPr>
          <w:ilvl w:val="0"/>
          <w:numId w:val="2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lastRenderedPageBreak/>
        <w:t>Afin d’éviter ou de minimiser l</w:t>
      </w:r>
      <w:r w:rsidR="00D63DA8">
        <w:rPr>
          <w:snapToGrid w:val="0"/>
          <w:kern w:val="22"/>
          <w:szCs w:val="22"/>
          <w:lang w:val="fr-FR"/>
        </w:rPr>
        <w:t>es</w:t>
      </w:r>
      <w:r w:rsidR="00B435A2" w:rsidRPr="00D63DA8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>effets négatif</w:t>
      </w:r>
      <w:r w:rsidR="000F11BF" w:rsidRPr="00D63DA8">
        <w:rPr>
          <w:snapToGrid w:val="0"/>
          <w:kern w:val="22"/>
          <w:szCs w:val="22"/>
          <w:lang w:val="fr-FR"/>
        </w:rPr>
        <w:t>s</w:t>
      </w:r>
      <w:r w:rsidR="00B435A2" w:rsidRPr="00D63DA8">
        <w:rPr>
          <w:snapToGrid w:val="0"/>
          <w:kern w:val="22"/>
          <w:szCs w:val="22"/>
          <w:lang w:val="fr-FR"/>
        </w:rPr>
        <w:t xml:space="preserve"> </w:t>
      </w:r>
      <w:r w:rsidR="00D63DA8">
        <w:rPr>
          <w:snapToGrid w:val="0"/>
          <w:kern w:val="22"/>
          <w:szCs w:val="22"/>
          <w:lang w:val="fr-FR"/>
        </w:rPr>
        <w:t>potentiels sur la</w:t>
      </w:r>
      <w:r w:rsidR="00B435A2" w:rsidRPr="00D63DA8">
        <w:rPr>
          <w:snapToGrid w:val="0"/>
          <w:kern w:val="22"/>
          <w:szCs w:val="22"/>
          <w:lang w:val="fr-FR"/>
        </w:rPr>
        <w:t xml:space="preserve"> conservation</w:t>
      </w:r>
      <w:r w:rsidR="00DC5051" w:rsidRPr="00D63DA8">
        <w:rPr>
          <w:snapToGrid w:val="0"/>
          <w:kern w:val="22"/>
          <w:szCs w:val="22"/>
          <w:lang w:val="fr-FR"/>
        </w:rPr>
        <w:t xml:space="preserve"> et </w:t>
      </w:r>
      <w:r w:rsidR="002A5113" w:rsidRPr="00D63DA8">
        <w:rPr>
          <w:snapToGrid w:val="0"/>
          <w:kern w:val="22"/>
          <w:szCs w:val="22"/>
          <w:lang w:val="fr-FR"/>
        </w:rPr>
        <w:t>l’utilisation durable</w:t>
      </w:r>
      <w:r w:rsidR="00D63DA8">
        <w:rPr>
          <w:snapToGrid w:val="0"/>
          <w:kern w:val="22"/>
          <w:szCs w:val="22"/>
          <w:lang w:val="fr-FR"/>
        </w:rPr>
        <w:t xml:space="preserve"> de la </w:t>
      </w:r>
      <w:r w:rsidR="000F11BF" w:rsidRPr="00D63DA8">
        <w:rPr>
          <w:snapToGrid w:val="0"/>
          <w:kern w:val="22"/>
          <w:szCs w:val="22"/>
          <w:lang w:val="fr-FR"/>
        </w:rPr>
        <w:t>diversité biologique</w:t>
      </w:r>
      <w:r w:rsidR="007B4064">
        <w:rPr>
          <w:snapToGrid w:val="0"/>
          <w:kern w:val="22"/>
          <w:szCs w:val="22"/>
          <w:lang w:val="fr-FR"/>
        </w:rPr>
        <w:t xml:space="preserve">, évaluer les outils disponibles </w:t>
      </w:r>
      <w:r w:rsidR="00021B22">
        <w:rPr>
          <w:snapToGrid w:val="0"/>
          <w:kern w:val="22"/>
          <w:szCs w:val="22"/>
          <w:lang w:val="fr-FR"/>
        </w:rPr>
        <w:t xml:space="preserve">pour </w:t>
      </w:r>
      <w:r w:rsidR="007B4064">
        <w:rPr>
          <w:snapToGrid w:val="0"/>
          <w:kern w:val="22"/>
          <w:szCs w:val="22"/>
          <w:lang w:val="fr-FR"/>
        </w:rPr>
        <w:t>détecter et surveiller les</w:t>
      </w:r>
      <w:r w:rsidR="00B435A2" w:rsidRPr="00D63DA8">
        <w:rPr>
          <w:snapToGrid w:val="0"/>
          <w:kern w:val="22"/>
          <w:szCs w:val="22"/>
          <w:lang w:val="fr-FR"/>
        </w:rPr>
        <w:t xml:space="preserve"> </w:t>
      </w:r>
      <w:r w:rsidR="007B4064">
        <w:rPr>
          <w:snapToGrid w:val="0"/>
          <w:kern w:val="22"/>
          <w:szCs w:val="22"/>
          <w:lang w:val="fr-FR"/>
        </w:rPr>
        <w:t>organismes</w:t>
      </w:r>
      <w:r w:rsidR="00B435A2" w:rsidRPr="00D63DA8">
        <w:rPr>
          <w:snapToGrid w:val="0"/>
          <w:kern w:val="22"/>
          <w:szCs w:val="22"/>
          <w:lang w:val="fr-FR"/>
        </w:rPr>
        <w:t xml:space="preserve">, </w:t>
      </w:r>
      <w:r w:rsidR="00C00CEB">
        <w:rPr>
          <w:snapToGrid w:val="0"/>
          <w:kern w:val="22"/>
          <w:szCs w:val="22"/>
          <w:lang w:val="fr-FR"/>
        </w:rPr>
        <w:t>composants et produits issus de la biologie</w:t>
      </w:r>
      <w:r w:rsidR="008051A2" w:rsidRPr="00D63DA8">
        <w:rPr>
          <w:snapToGrid w:val="0"/>
          <w:kern w:val="22"/>
          <w:szCs w:val="22"/>
          <w:lang w:val="fr-FR"/>
        </w:rPr>
        <w:t xml:space="preserve"> de synthèse</w:t>
      </w:r>
      <w:r w:rsidR="00B435A2" w:rsidRPr="00D63DA8">
        <w:rPr>
          <w:snapToGrid w:val="0"/>
          <w:kern w:val="22"/>
          <w:szCs w:val="22"/>
          <w:lang w:val="fr-FR"/>
        </w:rPr>
        <w:t>;</w:t>
      </w:r>
    </w:p>
    <w:p w14:paraId="64226F09" w14:textId="12AFB989" w:rsidR="00B435A2" w:rsidRPr="000F11BF" w:rsidRDefault="008C15EE" w:rsidP="005111CB">
      <w:pPr>
        <w:numPr>
          <w:ilvl w:val="0"/>
          <w:numId w:val="2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t>Fournir</w:t>
      </w:r>
      <w:r w:rsidR="00B435A2" w:rsidRPr="000F11BF">
        <w:rPr>
          <w:snapToGrid w:val="0"/>
          <w:kern w:val="22"/>
          <w:szCs w:val="22"/>
          <w:lang w:val="fr-FR"/>
        </w:rPr>
        <w:t xml:space="preserve">, </w:t>
      </w:r>
      <w:r w:rsidR="000F11BF" w:rsidRPr="000F11BF">
        <w:rPr>
          <w:snapToGrid w:val="0"/>
          <w:kern w:val="22"/>
          <w:szCs w:val="22"/>
          <w:lang w:val="fr-FR"/>
        </w:rPr>
        <w:t>aux fins d’examen par l’O</w:t>
      </w:r>
      <w:r w:rsidR="00DC5051" w:rsidRPr="000F11BF">
        <w:rPr>
          <w:snapToGrid w:val="0"/>
          <w:kern w:val="22"/>
          <w:szCs w:val="22"/>
          <w:lang w:val="fr-FR"/>
        </w:rPr>
        <w:t>rgane subsidiaire</w:t>
      </w:r>
      <w:r w:rsidR="005D4B60" w:rsidRPr="000F11BF">
        <w:rPr>
          <w:snapToGrid w:val="0"/>
          <w:kern w:val="22"/>
          <w:szCs w:val="22"/>
          <w:lang w:val="fr-FR"/>
        </w:rPr>
        <w:t xml:space="preserve"> </w:t>
      </w:r>
      <w:r w:rsidR="00DC5051" w:rsidRPr="000F11BF">
        <w:rPr>
          <w:snapToGrid w:val="0"/>
          <w:kern w:val="22"/>
          <w:szCs w:val="22"/>
          <w:lang w:val="fr-FR"/>
        </w:rPr>
        <w:t>chargé de fournir des avis scientifiques, techniques et technologiques</w:t>
      </w:r>
      <w:r w:rsidR="000F11BF" w:rsidRPr="000F11BF">
        <w:rPr>
          <w:snapToGrid w:val="0"/>
          <w:kern w:val="22"/>
          <w:szCs w:val="22"/>
          <w:lang w:val="fr-FR"/>
        </w:rPr>
        <w:t>, à une</w:t>
      </w:r>
      <w:r w:rsidR="005D4B60" w:rsidRPr="000F11BF">
        <w:rPr>
          <w:snapToGrid w:val="0"/>
          <w:kern w:val="22"/>
          <w:szCs w:val="22"/>
          <w:lang w:val="fr-FR"/>
        </w:rPr>
        <w:t xml:space="preserve"> </w:t>
      </w:r>
      <w:r w:rsidR="00DC5051" w:rsidRPr="000F11BF">
        <w:rPr>
          <w:snapToGrid w:val="0"/>
          <w:kern w:val="22"/>
          <w:szCs w:val="22"/>
          <w:lang w:val="fr-FR"/>
        </w:rPr>
        <w:t>réunion</w:t>
      </w:r>
      <w:r w:rsidR="00B435A2" w:rsidRPr="000F11BF">
        <w:rPr>
          <w:snapToGrid w:val="0"/>
          <w:kern w:val="22"/>
          <w:szCs w:val="22"/>
          <w:lang w:val="fr-FR"/>
        </w:rPr>
        <w:t xml:space="preserve"> </w:t>
      </w:r>
      <w:r w:rsidR="000F11BF" w:rsidRPr="000F11BF">
        <w:rPr>
          <w:snapToGrid w:val="0"/>
          <w:kern w:val="22"/>
          <w:szCs w:val="22"/>
          <w:lang w:val="fr-FR"/>
        </w:rPr>
        <w:t>qui se tiendra avant la quatorzième</w:t>
      </w:r>
      <w:r w:rsidR="00B435A2" w:rsidRPr="000F11BF">
        <w:rPr>
          <w:snapToGrid w:val="0"/>
          <w:kern w:val="22"/>
          <w:szCs w:val="22"/>
          <w:lang w:val="fr-FR"/>
        </w:rPr>
        <w:t xml:space="preserve"> </w:t>
      </w:r>
      <w:r w:rsidR="00DC5051" w:rsidRPr="000F11BF">
        <w:rPr>
          <w:snapToGrid w:val="0"/>
          <w:kern w:val="22"/>
          <w:szCs w:val="22"/>
          <w:lang w:val="fr-FR"/>
        </w:rPr>
        <w:t>réunion</w:t>
      </w:r>
      <w:r w:rsidR="000F11BF" w:rsidRPr="000F11BF">
        <w:rPr>
          <w:snapToGrid w:val="0"/>
          <w:kern w:val="22"/>
          <w:szCs w:val="22"/>
          <w:lang w:val="fr-FR"/>
        </w:rPr>
        <w:t xml:space="preserve"> de la</w:t>
      </w:r>
      <w:r w:rsidR="000F11BF">
        <w:rPr>
          <w:snapToGrid w:val="0"/>
          <w:kern w:val="22"/>
          <w:szCs w:val="22"/>
          <w:lang w:val="fr-FR"/>
        </w:rPr>
        <w:t xml:space="preserve"> </w:t>
      </w:r>
      <w:r w:rsidR="00DC5051" w:rsidRPr="000F11BF">
        <w:rPr>
          <w:snapToGrid w:val="0"/>
          <w:kern w:val="22"/>
          <w:szCs w:val="22"/>
          <w:lang w:val="fr-FR"/>
        </w:rPr>
        <w:t>Conférence des Parties</w:t>
      </w:r>
      <w:r w:rsidR="00B435A2" w:rsidRPr="000F11BF">
        <w:rPr>
          <w:snapToGrid w:val="0"/>
          <w:kern w:val="22"/>
          <w:szCs w:val="22"/>
          <w:lang w:val="fr-FR"/>
        </w:rPr>
        <w:t xml:space="preserve">, </w:t>
      </w:r>
      <w:r w:rsidR="000F11BF">
        <w:rPr>
          <w:snapToGrid w:val="0"/>
          <w:kern w:val="22"/>
          <w:szCs w:val="22"/>
          <w:lang w:val="fr-FR"/>
        </w:rPr>
        <w:t xml:space="preserve">des </w:t>
      </w:r>
      <w:r w:rsidR="00DC5051" w:rsidRPr="000F11BF">
        <w:rPr>
          <w:snapToGrid w:val="0"/>
          <w:kern w:val="22"/>
          <w:szCs w:val="22"/>
          <w:lang w:val="fr-FR"/>
        </w:rPr>
        <w:t>recommandation</w:t>
      </w:r>
      <w:r w:rsidR="00B435A2" w:rsidRPr="000F11BF">
        <w:rPr>
          <w:snapToGrid w:val="0"/>
          <w:kern w:val="22"/>
          <w:szCs w:val="22"/>
          <w:lang w:val="fr-FR"/>
        </w:rPr>
        <w:t xml:space="preserve">s </w:t>
      </w:r>
      <w:r>
        <w:rPr>
          <w:snapToGrid w:val="0"/>
          <w:kern w:val="22"/>
          <w:szCs w:val="22"/>
          <w:lang w:val="fr-FR"/>
        </w:rPr>
        <w:t>fondées sur ses délibérations</w:t>
      </w:r>
      <w:r w:rsidR="000F11BF">
        <w:rPr>
          <w:snapToGrid w:val="0"/>
          <w:kern w:val="22"/>
          <w:szCs w:val="22"/>
          <w:lang w:val="fr-FR"/>
        </w:rPr>
        <w:t xml:space="preserve">, pour faciliter les futurs débats et actions </w:t>
      </w:r>
      <w:r>
        <w:rPr>
          <w:snapToGrid w:val="0"/>
          <w:kern w:val="22"/>
          <w:szCs w:val="22"/>
          <w:lang w:val="fr-FR"/>
        </w:rPr>
        <w:t xml:space="preserve">menés </w:t>
      </w:r>
      <w:r w:rsidR="000F11BF">
        <w:rPr>
          <w:snapToGrid w:val="0"/>
          <w:kern w:val="22"/>
          <w:szCs w:val="22"/>
          <w:lang w:val="fr-FR"/>
        </w:rPr>
        <w:t>sur la</w:t>
      </w:r>
      <w:r w:rsidR="00B435A2" w:rsidRPr="000F11BF">
        <w:rPr>
          <w:snapToGrid w:val="0"/>
          <w:kern w:val="22"/>
          <w:szCs w:val="22"/>
          <w:lang w:val="fr-FR"/>
        </w:rPr>
        <w:t xml:space="preserve"> </w:t>
      </w:r>
      <w:r w:rsidR="008051A2" w:rsidRPr="000F11BF">
        <w:rPr>
          <w:snapToGrid w:val="0"/>
          <w:kern w:val="22"/>
          <w:szCs w:val="22"/>
          <w:lang w:val="fr-FR"/>
        </w:rPr>
        <w:t>biologie de synthèse</w:t>
      </w:r>
      <w:r w:rsidR="000F11BF">
        <w:rPr>
          <w:snapToGrid w:val="0"/>
          <w:kern w:val="22"/>
          <w:szCs w:val="22"/>
          <w:lang w:val="fr-FR"/>
        </w:rPr>
        <w:t xml:space="preserve"> au titre de la</w:t>
      </w:r>
      <w:r w:rsidR="00B435A2" w:rsidRPr="000F11BF">
        <w:rPr>
          <w:snapToGrid w:val="0"/>
          <w:kern w:val="22"/>
          <w:szCs w:val="22"/>
          <w:lang w:val="fr-FR"/>
        </w:rPr>
        <w:t xml:space="preserve"> Convention, </w:t>
      </w:r>
      <w:r w:rsidR="000F11BF">
        <w:rPr>
          <w:snapToGrid w:val="0"/>
          <w:kern w:val="22"/>
          <w:szCs w:val="22"/>
          <w:lang w:val="fr-FR"/>
        </w:rPr>
        <w:t>ainsi qu’une</w:t>
      </w:r>
      <w:r w:rsidR="00B435A2" w:rsidRPr="000F11BF">
        <w:rPr>
          <w:snapToGrid w:val="0"/>
          <w:kern w:val="22"/>
          <w:szCs w:val="22"/>
          <w:lang w:val="fr-FR"/>
        </w:rPr>
        <w:t xml:space="preserve"> </w:t>
      </w:r>
      <w:r w:rsidR="000F11BF">
        <w:rPr>
          <w:snapToGrid w:val="0"/>
          <w:kern w:val="22"/>
          <w:szCs w:val="22"/>
          <w:lang w:val="fr-FR"/>
        </w:rPr>
        <w:t>analyse</w:t>
      </w:r>
      <w:r>
        <w:rPr>
          <w:snapToGrid w:val="0"/>
          <w:kern w:val="22"/>
          <w:szCs w:val="22"/>
          <w:lang w:val="fr-FR"/>
        </w:rPr>
        <w:t xml:space="preserve"> utilisant les</w:t>
      </w:r>
      <w:r w:rsidR="000F11BF">
        <w:rPr>
          <w:snapToGrid w:val="0"/>
          <w:kern w:val="22"/>
          <w:szCs w:val="22"/>
          <w:lang w:val="fr-FR"/>
        </w:rPr>
        <w:t xml:space="preserve"> </w:t>
      </w:r>
      <w:r w:rsidR="00195CE9" w:rsidRPr="000F11BF">
        <w:rPr>
          <w:snapToGrid w:val="0"/>
          <w:kern w:val="22"/>
          <w:szCs w:val="22"/>
          <w:lang w:val="fr-FR"/>
        </w:rPr>
        <w:t>critères</w:t>
      </w:r>
      <w:r w:rsidR="00B435A2" w:rsidRPr="000F11BF">
        <w:rPr>
          <w:snapToGrid w:val="0"/>
          <w:kern w:val="22"/>
          <w:szCs w:val="22"/>
          <w:lang w:val="fr-FR"/>
        </w:rPr>
        <w:t xml:space="preserve"> </w:t>
      </w:r>
      <w:r w:rsidR="000F11BF">
        <w:rPr>
          <w:snapToGrid w:val="0"/>
          <w:kern w:val="22"/>
          <w:szCs w:val="22"/>
          <w:lang w:val="fr-FR"/>
        </w:rPr>
        <w:t xml:space="preserve">énoncés au </w:t>
      </w:r>
      <w:r w:rsidR="00B435A2" w:rsidRPr="000F11BF">
        <w:rPr>
          <w:snapToGrid w:val="0"/>
          <w:kern w:val="22"/>
          <w:szCs w:val="22"/>
          <w:lang w:val="fr-FR"/>
        </w:rPr>
        <w:t>paragraph</w:t>
      </w:r>
      <w:r w:rsidR="000F11BF">
        <w:rPr>
          <w:snapToGrid w:val="0"/>
          <w:kern w:val="22"/>
          <w:szCs w:val="22"/>
          <w:lang w:val="fr-FR"/>
        </w:rPr>
        <w:t xml:space="preserve">e 12 de la </w:t>
      </w:r>
      <w:r w:rsidR="00DC5051" w:rsidRPr="000F11BF">
        <w:rPr>
          <w:snapToGrid w:val="0"/>
          <w:kern w:val="22"/>
          <w:szCs w:val="22"/>
          <w:lang w:val="fr-FR"/>
        </w:rPr>
        <w:t>décision</w:t>
      </w:r>
      <w:r w:rsidR="00B435A2" w:rsidRPr="000F11BF">
        <w:rPr>
          <w:snapToGrid w:val="0"/>
          <w:kern w:val="22"/>
          <w:szCs w:val="22"/>
          <w:lang w:val="fr-FR"/>
        </w:rPr>
        <w:t xml:space="preserve"> IX/29</w:t>
      </w:r>
      <w:r w:rsidR="000F11BF">
        <w:rPr>
          <w:snapToGrid w:val="0"/>
          <w:kern w:val="22"/>
          <w:szCs w:val="22"/>
          <w:lang w:val="fr-FR"/>
        </w:rPr>
        <w:t>, pour c</w:t>
      </w:r>
      <w:r>
        <w:rPr>
          <w:snapToGrid w:val="0"/>
          <w:kern w:val="22"/>
          <w:szCs w:val="22"/>
          <w:lang w:val="fr-FR"/>
        </w:rPr>
        <w:t>ontribuer à mener à bien</w:t>
      </w:r>
      <w:r w:rsidR="000F11BF">
        <w:rPr>
          <w:snapToGrid w:val="0"/>
          <w:kern w:val="22"/>
          <w:szCs w:val="22"/>
          <w:lang w:val="fr-FR"/>
        </w:rPr>
        <w:t xml:space="preserve"> l’</w:t>
      </w:r>
      <w:r w:rsidR="00E0262C" w:rsidRPr="000F11BF">
        <w:rPr>
          <w:snapToGrid w:val="0"/>
          <w:kern w:val="22"/>
          <w:szCs w:val="22"/>
          <w:lang w:val="fr-FR"/>
        </w:rPr>
        <w:t>évaluation</w:t>
      </w:r>
      <w:r w:rsidR="00B435A2" w:rsidRPr="000F11BF">
        <w:rPr>
          <w:snapToGrid w:val="0"/>
          <w:kern w:val="22"/>
          <w:szCs w:val="22"/>
          <w:lang w:val="fr-FR"/>
        </w:rPr>
        <w:t xml:space="preserve"> </w:t>
      </w:r>
      <w:r w:rsidR="000F11BF">
        <w:rPr>
          <w:snapToGrid w:val="0"/>
          <w:kern w:val="22"/>
          <w:szCs w:val="22"/>
          <w:lang w:val="fr-FR"/>
        </w:rPr>
        <w:t xml:space="preserve">demandée au </w:t>
      </w:r>
      <w:r w:rsidR="00B435A2" w:rsidRPr="000F11BF">
        <w:rPr>
          <w:snapToGrid w:val="0"/>
          <w:kern w:val="22"/>
          <w:szCs w:val="22"/>
          <w:lang w:val="fr-FR"/>
        </w:rPr>
        <w:t>paragraph</w:t>
      </w:r>
      <w:r w:rsidR="000F11BF">
        <w:rPr>
          <w:snapToGrid w:val="0"/>
          <w:kern w:val="22"/>
          <w:szCs w:val="22"/>
          <w:lang w:val="fr-FR"/>
        </w:rPr>
        <w:t>e 2 de la</w:t>
      </w:r>
      <w:r w:rsidR="00B435A2" w:rsidRPr="000F11BF">
        <w:rPr>
          <w:snapToGrid w:val="0"/>
          <w:kern w:val="22"/>
          <w:szCs w:val="22"/>
          <w:lang w:val="fr-FR"/>
        </w:rPr>
        <w:t xml:space="preserve"> </w:t>
      </w:r>
      <w:r w:rsidR="00DC5051" w:rsidRPr="000F11BF">
        <w:rPr>
          <w:snapToGrid w:val="0"/>
          <w:kern w:val="22"/>
          <w:szCs w:val="22"/>
          <w:lang w:val="fr-FR"/>
        </w:rPr>
        <w:t>décision</w:t>
      </w:r>
      <w:r>
        <w:rPr>
          <w:snapToGrid w:val="0"/>
          <w:kern w:val="22"/>
          <w:szCs w:val="22"/>
          <w:lang w:val="fr-FR"/>
        </w:rPr>
        <w:t> XII/24 de</w:t>
      </w:r>
      <w:r w:rsidR="000F11BF">
        <w:rPr>
          <w:snapToGrid w:val="0"/>
          <w:kern w:val="22"/>
          <w:szCs w:val="22"/>
          <w:lang w:val="fr-FR"/>
        </w:rPr>
        <w:t xml:space="preserve"> l’O</w:t>
      </w:r>
      <w:r w:rsidR="00DC5051" w:rsidRPr="000F11BF">
        <w:rPr>
          <w:snapToGrid w:val="0"/>
          <w:kern w:val="22"/>
          <w:szCs w:val="22"/>
          <w:lang w:val="fr-FR"/>
        </w:rPr>
        <w:t>rgane subsidiaire</w:t>
      </w:r>
      <w:r w:rsidR="005D4B60" w:rsidRPr="000F11BF">
        <w:rPr>
          <w:snapToGrid w:val="0"/>
          <w:kern w:val="22"/>
          <w:szCs w:val="22"/>
          <w:lang w:val="fr-FR"/>
        </w:rPr>
        <w:t xml:space="preserve"> </w:t>
      </w:r>
      <w:r w:rsidR="00DC5051" w:rsidRPr="000F11BF">
        <w:rPr>
          <w:snapToGrid w:val="0"/>
          <w:kern w:val="22"/>
          <w:szCs w:val="22"/>
          <w:lang w:val="fr-FR"/>
        </w:rPr>
        <w:t>chargé de fournir des avis scientifiques, techniques et technologiques</w:t>
      </w:r>
      <w:r w:rsidR="005D4B60" w:rsidRPr="000F11BF">
        <w:rPr>
          <w:snapToGrid w:val="0"/>
          <w:kern w:val="22"/>
          <w:szCs w:val="22"/>
          <w:lang w:val="fr-FR"/>
        </w:rPr>
        <w:t>.</w:t>
      </w:r>
    </w:p>
    <w:p w14:paraId="180A91F3" w14:textId="54EE374F" w:rsidR="009B7134" w:rsidRPr="000F11BF" w:rsidRDefault="00DB7282" w:rsidP="005111CB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snapToGrid w:val="0"/>
          <w:kern w:val="22"/>
          <w:szCs w:val="22"/>
          <w:lang w:val="fr-FR"/>
        </w:rPr>
      </w:pPr>
      <w:r w:rsidRPr="000F11BF">
        <w:rPr>
          <w:snapToGrid w:val="0"/>
          <w:kern w:val="22"/>
          <w:szCs w:val="22"/>
          <w:lang w:val="fr-FR"/>
        </w:rPr>
        <w:t>1</w:t>
      </w:r>
      <w:r w:rsidR="003B1460" w:rsidRPr="000F11BF">
        <w:rPr>
          <w:snapToGrid w:val="0"/>
          <w:kern w:val="22"/>
          <w:szCs w:val="22"/>
          <w:lang w:val="fr-FR"/>
        </w:rPr>
        <w:t>5</w:t>
      </w:r>
      <w:r w:rsidRPr="000F11BF">
        <w:rPr>
          <w:snapToGrid w:val="0"/>
          <w:kern w:val="22"/>
          <w:szCs w:val="22"/>
          <w:lang w:val="fr-FR"/>
        </w:rPr>
        <w:t>.</w:t>
      </w:r>
      <w:r w:rsidRPr="000F11BF">
        <w:rPr>
          <w:snapToGrid w:val="0"/>
          <w:kern w:val="22"/>
          <w:szCs w:val="22"/>
          <w:lang w:val="fr-FR"/>
        </w:rPr>
        <w:tab/>
      </w:r>
      <w:r w:rsidR="008C15EE">
        <w:rPr>
          <w:snapToGrid w:val="0"/>
          <w:kern w:val="22"/>
          <w:szCs w:val="22"/>
          <w:lang w:val="fr-FR"/>
        </w:rPr>
        <w:t>Ces questions devaient être examinées</w:t>
      </w:r>
      <w:r w:rsidR="000F11BF" w:rsidRPr="000F11BF">
        <w:rPr>
          <w:snapToGrid w:val="0"/>
          <w:kern w:val="22"/>
          <w:szCs w:val="22"/>
          <w:lang w:val="fr-FR"/>
        </w:rPr>
        <w:t xml:space="preserve"> en s’appuyant sur les précédents travaux </w:t>
      </w:r>
      <w:r w:rsidR="000F11BF">
        <w:rPr>
          <w:snapToGrid w:val="0"/>
          <w:kern w:val="22"/>
          <w:szCs w:val="22"/>
          <w:lang w:val="fr-FR"/>
        </w:rPr>
        <w:t>du</w:t>
      </w:r>
      <w:r w:rsidR="00B435A2" w:rsidRPr="000F11BF">
        <w:rPr>
          <w:snapToGrid w:val="0"/>
          <w:kern w:val="22"/>
          <w:szCs w:val="22"/>
          <w:lang w:val="fr-FR"/>
        </w:rPr>
        <w:t xml:space="preserve"> </w:t>
      </w:r>
      <w:r w:rsidR="00DC5051" w:rsidRPr="000F11BF">
        <w:rPr>
          <w:snapToGrid w:val="0"/>
          <w:kern w:val="22"/>
          <w:szCs w:val="22"/>
          <w:lang w:val="fr-FR"/>
        </w:rPr>
        <w:t xml:space="preserve">Forum en ligne et </w:t>
      </w:r>
      <w:r w:rsidR="000F11BF">
        <w:rPr>
          <w:snapToGrid w:val="0"/>
          <w:kern w:val="22"/>
          <w:szCs w:val="22"/>
          <w:lang w:val="fr-FR"/>
        </w:rPr>
        <w:t>du</w:t>
      </w:r>
      <w:r w:rsidR="00291285" w:rsidRPr="000F11BF">
        <w:rPr>
          <w:snapToGrid w:val="0"/>
          <w:kern w:val="22"/>
          <w:szCs w:val="22"/>
          <w:lang w:val="fr-FR"/>
        </w:rPr>
        <w:t xml:space="preserve"> </w:t>
      </w:r>
      <w:r w:rsidR="00E25A0F">
        <w:rPr>
          <w:snapToGrid w:val="0"/>
          <w:kern w:val="22"/>
          <w:szCs w:val="22"/>
          <w:lang w:val="fr-FR"/>
        </w:rPr>
        <w:t>Groupe spécial</w:t>
      </w:r>
      <w:r w:rsidR="00C459C0">
        <w:rPr>
          <w:snapToGrid w:val="0"/>
          <w:kern w:val="22"/>
          <w:szCs w:val="22"/>
          <w:lang w:val="fr-FR"/>
        </w:rPr>
        <w:t xml:space="preserve"> d’experts techniques</w:t>
      </w:r>
      <w:r w:rsidR="00B435A2" w:rsidRPr="000F11BF">
        <w:rPr>
          <w:snapToGrid w:val="0"/>
          <w:kern w:val="22"/>
          <w:szCs w:val="22"/>
          <w:lang w:val="fr-FR"/>
        </w:rPr>
        <w:t>,</w:t>
      </w:r>
      <w:r w:rsidR="00DC5051" w:rsidRPr="000F11BF">
        <w:rPr>
          <w:snapToGrid w:val="0"/>
          <w:kern w:val="22"/>
          <w:szCs w:val="22"/>
          <w:lang w:val="fr-FR"/>
        </w:rPr>
        <w:t xml:space="preserve"> et </w:t>
      </w:r>
      <w:r w:rsidR="008C15EE">
        <w:rPr>
          <w:snapToGrid w:val="0"/>
          <w:kern w:val="22"/>
          <w:szCs w:val="22"/>
          <w:lang w:val="fr-FR"/>
        </w:rPr>
        <w:t>sur la base d</w:t>
      </w:r>
      <w:r w:rsidR="000F11BF">
        <w:rPr>
          <w:snapToGrid w:val="0"/>
          <w:kern w:val="22"/>
          <w:szCs w:val="22"/>
          <w:lang w:val="fr-FR"/>
        </w:rPr>
        <w:t xml:space="preserve">es </w:t>
      </w:r>
      <w:r w:rsidR="00B435A2" w:rsidRPr="000F11BF">
        <w:rPr>
          <w:snapToGrid w:val="0"/>
          <w:kern w:val="22"/>
          <w:szCs w:val="22"/>
          <w:lang w:val="fr-FR"/>
        </w:rPr>
        <w:t>information</w:t>
      </w:r>
      <w:r w:rsidR="000F11BF">
        <w:rPr>
          <w:snapToGrid w:val="0"/>
          <w:kern w:val="22"/>
          <w:szCs w:val="22"/>
          <w:lang w:val="fr-FR"/>
        </w:rPr>
        <w:t xml:space="preserve">s pertinentes fournies par les </w:t>
      </w:r>
      <w:r w:rsidR="00B435A2" w:rsidRPr="000F11BF">
        <w:rPr>
          <w:snapToGrid w:val="0"/>
          <w:kern w:val="22"/>
          <w:szCs w:val="22"/>
          <w:lang w:val="fr-FR"/>
        </w:rPr>
        <w:t xml:space="preserve">Parties, </w:t>
      </w:r>
      <w:r w:rsidR="00DC5051" w:rsidRPr="000F11BF">
        <w:rPr>
          <w:snapToGrid w:val="0"/>
          <w:kern w:val="22"/>
          <w:szCs w:val="22"/>
          <w:lang w:val="fr-FR"/>
        </w:rPr>
        <w:t>les autres gouvernements</w:t>
      </w:r>
      <w:r w:rsidR="00B435A2" w:rsidRPr="000F11BF">
        <w:rPr>
          <w:snapToGrid w:val="0"/>
          <w:kern w:val="22"/>
          <w:szCs w:val="22"/>
          <w:lang w:val="fr-FR"/>
        </w:rPr>
        <w:t xml:space="preserve">, </w:t>
      </w:r>
      <w:r w:rsidR="000F11BF">
        <w:rPr>
          <w:snapToGrid w:val="0"/>
          <w:kern w:val="22"/>
          <w:szCs w:val="22"/>
          <w:lang w:val="fr-FR"/>
        </w:rPr>
        <w:t xml:space="preserve">les </w:t>
      </w:r>
      <w:r w:rsidR="00DC5051" w:rsidRPr="000F11BF">
        <w:rPr>
          <w:snapToGrid w:val="0"/>
          <w:kern w:val="22"/>
          <w:szCs w:val="22"/>
          <w:lang w:val="fr-FR"/>
        </w:rPr>
        <w:t xml:space="preserve">organisations compétentes et </w:t>
      </w:r>
      <w:r w:rsidR="000F11BF">
        <w:rPr>
          <w:snapToGrid w:val="0"/>
          <w:kern w:val="22"/>
          <w:szCs w:val="22"/>
          <w:lang w:val="fr-FR"/>
        </w:rPr>
        <w:t xml:space="preserve">les </w:t>
      </w:r>
      <w:r w:rsidR="00DC5051" w:rsidRPr="000F11BF">
        <w:rPr>
          <w:snapToGrid w:val="0"/>
          <w:kern w:val="22"/>
          <w:szCs w:val="22"/>
          <w:lang w:val="fr-FR"/>
        </w:rPr>
        <w:t>peuples autochtones et communautés locales</w:t>
      </w:r>
      <w:r w:rsidR="00B435A2" w:rsidRPr="000F11BF">
        <w:rPr>
          <w:snapToGrid w:val="0"/>
          <w:kern w:val="22"/>
          <w:szCs w:val="22"/>
          <w:lang w:val="fr-FR"/>
        </w:rPr>
        <w:t xml:space="preserve">, </w:t>
      </w:r>
      <w:r w:rsidR="000F11BF" w:rsidRPr="000F11BF">
        <w:rPr>
          <w:snapToGrid w:val="0"/>
          <w:kern w:val="22"/>
          <w:szCs w:val="22"/>
          <w:lang w:val="fr-FR"/>
        </w:rPr>
        <w:t>ainsi que</w:t>
      </w:r>
      <w:r w:rsidR="00B435A2" w:rsidRPr="000F11BF">
        <w:rPr>
          <w:snapToGrid w:val="0"/>
          <w:kern w:val="22"/>
          <w:szCs w:val="22"/>
          <w:lang w:val="fr-FR"/>
        </w:rPr>
        <w:t xml:space="preserve"> </w:t>
      </w:r>
      <w:r w:rsidR="002A5113">
        <w:rPr>
          <w:snapToGrid w:val="0"/>
          <w:kern w:val="22"/>
          <w:szCs w:val="22"/>
          <w:lang w:val="fr-FR"/>
        </w:rPr>
        <w:t xml:space="preserve">des </w:t>
      </w:r>
      <w:r w:rsidR="00B435A2" w:rsidRPr="000F11BF">
        <w:rPr>
          <w:snapToGrid w:val="0"/>
          <w:kern w:val="22"/>
          <w:szCs w:val="22"/>
          <w:lang w:val="fr-FR"/>
        </w:rPr>
        <w:t>information</w:t>
      </w:r>
      <w:r w:rsidR="002A5113">
        <w:rPr>
          <w:snapToGrid w:val="0"/>
          <w:kern w:val="22"/>
          <w:szCs w:val="22"/>
          <w:lang w:val="fr-FR"/>
        </w:rPr>
        <w:t>s mises à disposition par le biais du</w:t>
      </w:r>
      <w:r w:rsidR="00B435A2" w:rsidRPr="000F11BF">
        <w:rPr>
          <w:snapToGrid w:val="0"/>
          <w:kern w:val="22"/>
          <w:szCs w:val="22"/>
          <w:lang w:val="fr-FR"/>
        </w:rPr>
        <w:t xml:space="preserve"> </w:t>
      </w:r>
      <w:r w:rsidR="008C15EE">
        <w:rPr>
          <w:snapToGrid w:val="0"/>
          <w:kern w:val="22"/>
          <w:szCs w:val="22"/>
          <w:lang w:val="fr-FR"/>
        </w:rPr>
        <w:t>F</w:t>
      </w:r>
      <w:r w:rsidR="002A5113">
        <w:rPr>
          <w:snapToGrid w:val="0"/>
          <w:kern w:val="22"/>
          <w:szCs w:val="22"/>
          <w:lang w:val="fr-FR"/>
        </w:rPr>
        <w:t>orum en ligne et par le</w:t>
      </w:r>
      <w:r w:rsidR="00B435A2" w:rsidRPr="000F11BF">
        <w:rPr>
          <w:snapToGrid w:val="0"/>
          <w:kern w:val="22"/>
          <w:szCs w:val="22"/>
          <w:lang w:val="fr-FR"/>
        </w:rPr>
        <w:t xml:space="preserve"> </w:t>
      </w:r>
      <w:r w:rsidR="00111ED7" w:rsidRPr="000F11BF">
        <w:rPr>
          <w:snapToGrid w:val="0"/>
          <w:kern w:val="22"/>
          <w:szCs w:val="22"/>
          <w:lang w:val="fr-FR"/>
        </w:rPr>
        <w:t>Secrétariat</w:t>
      </w:r>
      <w:r w:rsidR="00B435A2" w:rsidRPr="000F11BF">
        <w:rPr>
          <w:snapToGrid w:val="0"/>
          <w:kern w:val="22"/>
          <w:szCs w:val="22"/>
          <w:lang w:val="fr-FR"/>
        </w:rPr>
        <w:t>,</w:t>
      </w:r>
      <w:r w:rsidR="00DC5051" w:rsidRPr="000F11BF">
        <w:rPr>
          <w:snapToGrid w:val="0"/>
          <w:kern w:val="22"/>
          <w:szCs w:val="22"/>
          <w:lang w:val="fr-FR"/>
        </w:rPr>
        <w:t xml:space="preserve"> et </w:t>
      </w:r>
      <w:r w:rsidR="002A5113">
        <w:rPr>
          <w:snapToGrid w:val="0"/>
          <w:kern w:val="22"/>
          <w:szCs w:val="22"/>
          <w:lang w:val="fr-FR"/>
        </w:rPr>
        <w:t>en</w:t>
      </w:r>
      <w:r w:rsidR="00B435A2" w:rsidRPr="000F11BF">
        <w:rPr>
          <w:snapToGrid w:val="0"/>
          <w:kern w:val="22"/>
          <w:szCs w:val="22"/>
          <w:lang w:val="fr-FR"/>
        </w:rPr>
        <w:t xml:space="preserve"> coordination </w:t>
      </w:r>
      <w:r w:rsidR="008C15EE">
        <w:rPr>
          <w:snapToGrid w:val="0"/>
          <w:kern w:val="22"/>
          <w:szCs w:val="22"/>
          <w:lang w:val="fr-FR"/>
        </w:rPr>
        <w:t xml:space="preserve">avec les </w:t>
      </w:r>
      <w:r w:rsidR="002A5113">
        <w:rPr>
          <w:snapToGrid w:val="0"/>
          <w:kern w:val="22"/>
          <w:szCs w:val="22"/>
          <w:lang w:val="fr-FR"/>
        </w:rPr>
        <w:t xml:space="preserve">autres organes de la </w:t>
      </w:r>
      <w:r w:rsidR="00B435A2" w:rsidRPr="000F11BF">
        <w:rPr>
          <w:snapToGrid w:val="0"/>
          <w:kern w:val="22"/>
          <w:szCs w:val="22"/>
          <w:lang w:val="fr-FR"/>
        </w:rPr>
        <w:t>Convention</w:t>
      </w:r>
      <w:r w:rsidR="00DC5051" w:rsidRPr="000F11BF">
        <w:rPr>
          <w:snapToGrid w:val="0"/>
          <w:kern w:val="22"/>
          <w:szCs w:val="22"/>
          <w:lang w:val="fr-FR"/>
        </w:rPr>
        <w:t xml:space="preserve"> et </w:t>
      </w:r>
      <w:r w:rsidR="002A5113">
        <w:rPr>
          <w:snapToGrid w:val="0"/>
          <w:kern w:val="22"/>
          <w:szCs w:val="22"/>
          <w:lang w:val="fr-FR"/>
        </w:rPr>
        <w:t>de ses Protocoles</w:t>
      </w:r>
      <w:r w:rsidRPr="000F11BF">
        <w:rPr>
          <w:snapToGrid w:val="0"/>
          <w:kern w:val="22"/>
          <w:szCs w:val="22"/>
          <w:lang w:val="fr-FR"/>
        </w:rPr>
        <w:t>.</w:t>
      </w:r>
    </w:p>
    <w:p w14:paraId="688DDD68" w14:textId="5AD9474E" w:rsidR="00A6032F" w:rsidRPr="002A5113" w:rsidRDefault="00A6032F" w:rsidP="005111CB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snapToGrid w:val="0"/>
          <w:kern w:val="22"/>
          <w:szCs w:val="22"/>
          <w:lang w:val="fr-FR"/>
        </w:rPr>
      </w:pPr>
      <w:r w:rsidRPr="002A5113">
        <w:rPr>
          <w:snapToGrid w:val="0"/>
          <w:kern w:val="22"/>
          <w:szCs w:val="22"/>
          <w:lang w:val="fr-FR"/>
        </w:rPr>
        <w:t>1</w:t>
      </w:r>
      <w:r w:rsidR="003B1460" w:rsidRPr="002A5113">
        <w:rPr>
          <w:snapToGrid w:val="0"/>
          <w:kern w:val="22"/>
          <w:szCs w:val="22"/>
          <w:lang w:val="fr-FR"/>
        </w:rPr>
        <w:t>6</w:t>
      </w:r>
      <w:r w:rsidRPr="002A5113">
        <w:rPr>
          <w:snapToGrid w:val="0"/>
          <w:kern w:val="22"/>
          <w:szCs w:val="22"/>
          <w:lang w:val="fr-FR"/>
        </w:rPr>
        <w:t>.</w:t>
      </w:r>
      <w:r w:rsidR="009B7134" w:rsidRPr="002A5113">
        <w:rPr>
          <w:snapToGrid w:val="0"/>
          <w:kern w:val="22"/>
          <w:szCs w:val="22"/>
          <w:lang w:val="fr-FR"/>
        </w:rPr>
        <w:tab/>
      </w:r>
      <w:r w:rsidR="002A5113" w:rsidRPr="002A5113">
        <w:rPr>
          <w:snapToGrid w:val="0"/>
          <w:kern w:val="22"/>
          <w:szCs w:val="22"/>
          <w:lang w:val="fr-FR"/>
        </w:rPr>
        <w:t>L</w:t>
      </w:r>
      <w:r w:rsidRPr="002A5113">
        <w:rPr>
          <w:snapToGrid w:val="0"/>
          <w:kern w:val="22"/>
          <w:szCs w:val="22"/>
          <w:lang w:val="fr-FR"/>
        </w:rPr>
        <w:t>e</w:t>
      </w:r>
      <w:r w:rsidR="002A5113" w:rsidRPr="002A5113">
        <w:rPr>
          <w:snapToGrid w:val="0"/>
          <w:kern w:val="22"/>
          <w:szCs w:val="22"/>
          <w:lang w:val="fr-FR"/>
        </w:rPr>
        <w:t>s</w:t>
      </w:r>
      <w:r w:rsidRPr="002A5113">
        <w:rPr>
          <w:snapToGrid w:val="0"/>
          <w:kern w:val="22"/>
          <w:szCs w:val="22"/>
          <w:lang w:val="fr-FR"/>
        </w:rPr>
        <w:t xml:space="preserve"> </w:t>
      </w:r>
      <w:r w:rsidR="00195CE9" w:rsidRPr="002A5113">
        <w:rPr>
          <w:snapToGrid w:val="0"/>
          <w:kern w:val="22"/>
          <w:szCs w:val="22"/>
          <w:lang w:val="fr-FR"/>
        </w:rPr>
        <w:t>résultats</w:t>
      </w:r>
      <w:r w:rsidR="002A5113" w:rsidRPr="002A5113">
        <w:rPr>
          <w:snapToGrid w:val="0"/>
          <w:kern w:val="22"/>
          <w:szCs w:val="22"/>
          <w:lang w:val="fr-FR"/>
        </w:rPr>
        <w:t xml:space="preserve"> des dé</w:t>
      </w:r>
      <w:r w:rsidR="008C15EE">
        <w:rPr>
          <w:snapToGrid w:val="0"/>
          <w:kern w:val="22"/>
          <w:szCs w:val="22"/>
          <w:lang w:val="fr-FR"/>
        </w:rPr>
        <w:t>libération</w:t>
      </w:r>
      <w:r w:rsidR="002A5113" w:rsidRPr="002A5113">
        <w:rPr>
          <w:snapToGrid w:val="0"/>
          <w:kern w:val="22"/>
          <w:szCs w:val="22"/>
          <w:lang w:val="fr-FR"/>
        </w:rPr>
        <w:t>s du</w:t>
      </w:r>
      <w:r w:rsidRPr="002A5113">
        <w:rPr>
          <w:snapToGrid w:val="0"/>
          <w:kern w:val="22"/>
          <w:szCs w:val="22"/>
          <w:lang w:val="fr-FR"/>
        </w:rPr>
        <w:t xml:space="preserve"> </w:t>
      </w:r>
      <w:r w:rsidR="00E25A0F">
        <w:rPr>
          <w:snapToGrid w:val="0"/>
          <w:kern w:val="22"/>
          <w:szCs w:val="22"/>
          <w:lang w:val="fr-FR"/>
        </w:rPr>
        <w:t>Groupe spécial</w:t>
      </w:r>
      <w:r w:rsidR="00C459C0">
        <w:rPr>
          <w:snapToGrid w:val="0"/>
          <w:kern w:val="22"/>
          <w:szCs w:val="22"/>
          <w:lang w:val="fr-FR"/>
        </w:rPr>
        <w:t xml:space="preserve"> d’experts techniques</w:t>
      </w:r>
      <w:r w:rsidR="008C15EE">
        <w:rPr>
          <w:snapToGrid w:val="0"/>
          <w:kern w:val="22"/>
          <w:szCs w:val="22"/>
          <w:lang w:val="fr-FR"/>
        </w:rPr>
        <w:t>, conformément aux</w:t>
      </w:r>
      <w:r w:rsidR="002A5113" w:rsidRPr="002A5113">
        <w:rPr>
          <w:snapToGrid w:val="0"/>
          <w:kern w:val="22"/>
          <w:szCs w:val="22"/>
          <w:lang w:val="fr-FR"/>
        </w:rPr>
        <w:t xml:space="preserve"> </w:t>
      </w:r>
      <w:r w:rsidRPr="002A5113">
        <w:rPr>
          <w:snapToGrid w:val="0"/>
          <w:kern w:val="22"/>
          <w:szCs w:val="22"/>
          <w:lang w:val="fr-FR"/>
        </w:rPr>
        <w:t>paragraph</w:t>
      </w:r>
      <w:r w:rsidR="002A5113">
        <w:rPr>
          <w:snapToGrid w:val="0"/>
          <w:kern w:val="22"/>
          <w:szCs w:val="22"/>
          <w:lang w:val="fr-FR"/>
        </w:rPr>
        <w:t>es 1a) à d) de son</w:t>
      </w:r>
      <w:r w:rsidRPr="002A5113">
        <w:rPr>
          <w:snapToGrid w:val="0"/>
          <w:kern w:val="22"/>
          <w:szCs w:val="22"/>
          <w:lang w:val="fr-FR"/>
        </w:rPr>
        <w:t xml:space="preserve"> </w:t>
      </w:r>
      <w:r w:rsidR="00DC5051" w:rsidRPr="002A5113">
        <w:rPr>
          <w:snapToGrid w:val="0"/>
          <w:kern w:val="22"/>
          <w:szCs w:val="22"/>
          <w:lang w:val="fr-FR"/>
        </w:rPr>
        <w:t>mandat</w:t>
      </w:r>
      <w:r w:rsidR="008C15EE">
        <w:rPr>
          <w:snapToGrid w:val="0"/>
          <w:kern w:val="22"/>
          <w:szCs w:val="22"/>
          <w:lang w:val="fr-FR"/>
        </w:rPr>
        <w:t xml:space="preserve"> </w:t>
      </w:r>
      <w:r w:rsidR="00D668A1">
        <w:rPr>
          <w:snapToGrid w:val="0"/>
          <w:kern w:val="22"/>
          <w:szCs w:val="22"/>
          <w:lang w:val="fr-FR"/>
        </w:rPr>
        <w:t>tel qu’</w:t>
      </w:r>
      <w:r w:rsidR="002A5113">
        <w:rPr>
          <w:snapToGrid w:val="0"/>
          <w:kern w:val="22"/>
          <w:szCs w:val="22"/>
          <w:lang w:val="fr-FR"/>
        </w:rPr>
        <w:t xml:space="preserve">énoncé dans la </w:t>
      </w:r>
      <w:r w:rsidR="00DC5051" w:rsidRPr="002A5113">
        <w:rPr>
          <w:snapToGrid w:val="0"/>
          <w:kern w:val="22"/>
          <w:szCs w:val="22"/>
          <w:lang w:val="fr-FR"/>
        </w:rPr>
        <w:t>décision</w:t>
      </w:r>
      <w:r w:rsidRPr="002A5113">
        <w:rPr>
          <w:snapToGrid w:val="0"/>
          <w:kern w:val="22"/>
          <w:szCs w:val="22"/>
          <w:lang w:val="fr-FR"/>
        </w:rPr>
        <w:t xml:space="preserve"> XIII/17</w:t>
      </w:r>
      <w:r w:rsidR="008C15EE">
        <w:rPr>
          <w:snapToGrid w:val="0"/>
          <w:kern w:val="22"/>
          <w:szCs w:val="22"/>
          <w:lang w:val="fr-FR"/>
        </w:rPr>
        <w:t>, figurent</w:t>
      </w:r>
      <w:r w:rsidR="002A5113">
        <w:rPr>
          <w:snapToGrid w:val="0"/>
          <w:kern w:val="22"/>
          <w:szCs w:val="22"/>
          <w:lang w:val="fr-FR"/>
        </w:rPr>
        <w:t xml:space="preserve"> aux </w:t>
      </w:r>
      <w:r w:rsidRPr="002A5113">
        <w:rPr>
          <w:snapToGrid w:val="0"/>
          <w:kern w:val="22"/>
          <w:szCs w:val="22"/>
          <w:lang w:val="fr-FR"/>
        </w:rPr>
        <w:t>paragraph</w:t>
      </w:r>
      <w:r w:rsidR="002A5113">
        <w:rPr>
          <w:snapToGrid w:val="0"/>
          <w:kern w:val="22"/>
          <w:szCs w:val="22"/>
          <w:lang w:val="fr-FR"/>
        </w:rPr>
        <w:t>es 14 à 53 de son rap</w:t>
      </w:r>
      <w:r w:rsidRPr="002A5113">
        <w:rPr>
          <w:snapToGrid w:val="0"/>
          <w:kern w:val="22"/>
          <w:szCs w:val="22"/>
          <w:lang w:val="fr-FR"/>
        </w:rPr>
        <w:t>port</w:t>
      </w:r>
      <w:r w:rsidR="005D4B60" w:rsidRPr="005111CB">
        <w:rPr>
          <w:rStyle w:val="FootnoteReference"/>
          <w:snapToGrid w:val="0"/>
          <w:kern w:val="22"/>
          <w:szCs w:val="22"/>
        </w:rPr>
        <w:footnoteReference w:id="4"/>
      </w:r>
      <w:r w:rsidR="00DC5051" w:rsidRPr="002A5113">
        <w:rPr>
          <w:snapToGrid w:val="0"/>
          <w:kern w:val="22"/>
          <w:szCs w:val="22"/>
          <w:lang w:val="fr-FR"/>
        </w:rPr>
        <w:t xml:space="preserve"> et </w:t>
      </w:r>
      <w:r w:rsidR="002A5113">
        <w:rPr>
          <w:snapToGrid w:val="0"/>
          <w:kern w:val="22"/>
          <w:szCs w:val="22"/>
          <w:lang w:val="fr-FR"/>
        </w:rPr>
        <w:t>sont reproduits dans l’</w:t>
      </w:r>
      <w:r w:rsidRPr="002A5113">
        <w:rPr>
          <w:snapToGrid w:val="0"/>
          <w:kern w:val="22"/>
          <w:szCs w:val="22"/>
          <w:lang w:val="fr-FR"/>
        </w:rPr>
        <w:t>annex</w:t>
      </w:r>
      <w:r w:rsidR="002A5113">
        <w:rPr>
          <w:snapToGrid w:val="0"/>
          <w:kern w:val="22"/>
          <w:szCs w:val="22"/>
          <w:lang w:val="fr-FR"/>
        </w:rPr>
        <w:t>e au pré</w:t>
      </w:r>
      <w:r w:rsidR="005D4B60" w:rsidRPr="002A5113">
        <w:rPr>
          <w:snapToGrid w:val="0"/>
          <w:kern w:val="22"/>
          <w:szCs w:val="22"/>
          <w:lang w:val="fr-FR"/>
        </w:rPr>
        <w:t>sent</w:t>
      </w:r>
      <w:r w:rsidRPr="002A5113">
        <w:rPr>
          <w:snapToGrid w:val="0"/>
          <w:kern w:val="22"/>
          <w:szCs w:val="22"/>
          <w:lang w:val="fr-FR"/>
        </w:rPr>
        <w:t xml:space="preserve"> document.</w:t>
      </w:r>
    </w:p>
    <w:p w14:paraId="2573DF96" w14:textId="577E0777" w:rsidR="00F14AE4" w:rsidRPr="00BD12CD" w:rsidRDefault="00A6032F" w:rsidP="005111CB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color w:val="000000"/>
          <w:kern w:val="22"/>
          <w:szCs w:val="22"/>
          <w:lang w:val="fr-FR"/>
        </w:rPr>
      </w:pPr>
      <w:r w:rsidRPr="00DC5051">
        <w:rPr>
          <w:kern w:val="22"/>
          <w:szCs w:val="22"/>
          <w:lang w:val="fr-FR"/>
        </w:rPr>
        <w:t>1</w:t>
      </w:r>
      <w:r w:rsidR="003B1460" w:rsidRPr="00DC5051">
        <w:rPr>
          <w:kern w:val="22"/>
          <w:szCs w:val="22"/>
          <w:lang w:val="fr-FR"/>
        </w:rPr>
        <w:t>7</w:t>
      </w:r>
      <w:r w:rsidRPr="00DC5051">
        <w:rPr>
          <w:kern w:val="22"/>
          <w:szCs w:val="22"/>
          <w:lang w:val="fr-FR"/>
        </w:rPr>
        <w:t>.</w:t>
      </w:r>
      <w:r w:rsidRPr="00DC5051">
        <w:rPr>
          <w:kern w:val="22"/>
          <w:szCs w:val="22"/>
          <w:lang w:val="fr-FR"/>
        </w:rPr>
        <w:tab/>
      </w:r>
      <w:r w:rsidR="000F11BF">
        <w:rPr>
          <w:kern w:val="22"/>
          <w:szCs w:val="22"/>
          <w:lang w:val="fr-FR"/>
        </w:rPr>
        <w:t>L</w:t>
      </w:r>
      <w:r w:rsidR="00B435A2" w:rsidRPr="00DC5051">
        <w:rPr>
          <w:kern w:val="22"/>
          <w:szCs w:val="22"/>
          <w:lang w:val="fr-FR"/>
        </w:rPr>
        <w:t xml:space="preserve">e </w:t>
      </w:r>
      <w:r w:rsidR="00E25A0F">
        <w:rPr>
          <w:kern w:val="22"/>
          <w:szCs w:val="22"/>
          <w:lang w:val="fr-FR"/>
        </w:rPr>
        <w:t>Groupe spécial</w:t>
      </w:r>
      <w:r w:rsidR="00C459C0">
        <w:rPr>
          <w:kern w:val="22"/>
          <w:szCs w:val="22"/>
          <w:lang w:val="fr-FR"/>
        </w:rPr>
        <w:t xml:space="preserve"> d’experts techniques</w:t>
      </w:r>
      <w:r w:rsidR="00B435A2" w:rsidRPr="00DC5051">
        <w:rPr>
          <w:kern w:val="22"/>
          <w:szCs w:val="22"/>
          <w:lang w:val="fr-FR"/>
        </w:rPr>
        <w:t xml:space="preserve"> </w:t>
      </w:r>
      <w:r w:rsidR="000F11BF">
        <w:rPr>
          <w:kern w:val="22"/>
          <w:szCs w:val="22"/>
          <w:lang w:val="fr-FR"/>
        </w:rPr>
        <w:t xml:space="preserve">a </w:t>
      </w:r>
      <w:r w:rsidR="00B435A2" w:rsidRPr="00DC5051">
        <w:rPr>
          <w:kern w:val="22"/>
          <w:szCs w:val="22"/>
          <w:lang w:val="fr-FR"/>
        </w:rPr>
        <w:t>recomm</w:t>
      </w:r>
      <w:r w:rsidR="000F11BF">
        <w:rPr>
          <w:kern w:val="22"/>
          <w:szCs w:val="22"/>
          <w:lang w:val="fr-FR"/>
        </w:rPr>
        <w:t>andé que l’O</w:t>
      </w:r>
      <w:r w:rsidR="00DC5051" w:rsidRPr="00DC5051">
        <w:rPr>
          <w:kern w:val="22"/>
          <w:szCs w:val="22"/>
          <w:lang w:val="fr-FR"/>
        </w:rPr>
        <w:t>rgane subsidiaire</w:t>
      </w:r>
      <w:r w:rsidR="005D4B60" w:rsidRPr="00DC5051">
        <w:rPr>
          <w:kern w:val="22"/>
          <w:szCs w:val="22"/>
          <w:lang w:val="fr-FR"/>
        </w:rPr>
        <w:t xml:space="preserve"> </w:t>
      </w:r>
      <w:r w:rsidR="00DC5051" w:rsidRPr="00DC5051">
        <w:rPr>
          <w:kern w:val="22"/>
          <w:szCs w:val="22"/>
          <w:lang w:val="fr-FR"/>
        </w:rPr>
        <w:t>chargé de fournir des avis scientifiques, techniques et technologiques</w:t>
      </w:r>
      <w:r w:rsidR="000F11BF">
        <w:rPr>
          <w:kern w:val="22"/>
          <w:szCs w:val="22"/>
          <w:lang w:val="fr-FR"/>
        </w:rPr>
        <w:t>, à</w:t>
      </w:r>
      <w:r w:rsidR="009B7134" w:rsidRPr="00DC5051">
        <w:rPr>
          <w:kern w:val="22"/>
          <w:szCs w:val="22"/>
          <w:lang w:val="fr-FR"/>
        </w:rPr>
        <w:t xml:space="preserve"> </w:t>
      </w:r>
      <w:r w:rsidR="00DC5051" w:rsidRPr="00DC5051">
        <w:rPr>
          <w:kern w:val="22"/>
          <w:szCs w:val="22"/>
          <w:lang w:val="fr-FR"/>
        </w:rPr>
        <w:t>sa vingt-deuxième</w:t>
      </w:r>
      <w:r w:rsidR="00B435A2" w:rsidRPr="00DC5051">
        <w:rPr>
          <w:kern w:val="22"/>
          <w:szCs w:val="22"/>
          <w:lang w:val="fr-FR"/>
        </w:rPr>
        <w:t xml:space="preserve"> </w:t>
      </w:r>
      <w:r w:rsidR="00DC5051" w:rsidRPr="00DC5051">
        <w:rPr>
          <w:kern w:val="22"/>
          <w:szCs w:val="22"/>
          <w:lang w:val="fr-FR"/>
        </w:rPr>
        <w:t>réunion</w:t>
      </w:r>
      <w:r w:rsidR="002A5113">
        <w:rPr>
          <w:kern w:val="22"/>
          <w:szCs w:val="22"/>
          <w:lang w:val="fr-FR"/>
        </w:rPr>
        <w:t>, examine</w:t>
      </w:r>
      <w:r w:rsidR="000F11BF">
        <w:rPr>
          <w:kern w:val="22"/>
          <w:szCs w:val="22"/>
          <w:lang w:val="fr-FR"/>
        </w:rPr>
        <w:t xml:space="preserve"> les</w:t>
      </w:r>
      <w:r w:rsidR="00B435A2" w:rsidRPr="00DC5051">
        <w:rPr>
          <w:kern w:val="22"/>
          <w:szCs w:val="22"/>
          <w:lang w:val="fr-FR"/>
        </w:rPr>
        <w:t xml:space="preserve"> </w:t>
      </w:r>
      <w:r w:rsidR="00195CE9">
        <w:rPr>
          <w:kern w:val="22"/>
          <w:szCs w:val="22"/>
          <w:lang w:val="fr-FR"/>
        </w:rPr>
        <w:t>résultats</w:t>
      </w:r>
      <w:r w:rsidR="00D668A1">
        <w:rPr>
          <w:kern w:val="22"/>
          <w:szCs w:val="22"/>
          <w:lang w:val="fr-FR"/>
        </w:rPr>
        <w:t xml:space="preserve"> de sa</w:t>
      </w:r>
      <w:r w:rsidR="00B435A2" w:rsidRPr="00DC5051">
        <w:rPr>
          <w:kern w:val="22"/>
          <w:szCs w:val="22"/>
          <w:lang w:val="fr-FR"/>
        </w:rPr>
        <w:t xml:space="preserve"> </w:t>
      </w:r>
      <w:r w:rsidR="00DC5051" w:rsidRPr="00DC5051">
        <w:rPr>
          <w:kern w:val="22"/>
          <w:szCs w:val="22"/>
          <w:lang w:val="fr-FR"/>
        </w:rPr>
        <w:t>réunion</w:t>
      </w:r>
      <w:r w:rsidR="00B435A2" w:rsidRPr="00DC5051">
        <w:rPr>
          <w:kern w:val="22"/>
          <w:szCs w:val="22"/>
          <w:lang w:val="fr-FR"/>
        </w:rPr>
        <w:t xml:space="preserve"> </w:t>
      </w:r>
      <w:r w:rsidR="000F11BF">
        <w:rPr>
          <w:kern w:val="22"/>
          <w:szCs w:val="22"/>
          <w:lang w:val="fr-FR"/>
        </w:rPr>
        <w:t xml:space="preserve">pour faciliter les </w:t>
      </w:r>
      <w:r w:rsidR="00D668A1">
        <w:rPr>
          <w:kern w:val="22"/>
          <w:szCs w:val="22"/>
          <w:lang w:val="fr-FR"/>
        </w:rPr>
        <w:t>futurs débats et actions menés</w:t>
      </w:r>
      <w:r w:rsidR="000F11BF">
        <w:rPr>
          <w:kern w:val="22"/>
          <w:szCs w:val="22"/>
          <w:lang w:val="fr-FR"/>
        </w:rPr>
        <w:t xml:space="preserve"> sur la </w:t>
      </w:r>
      <w:r w:rsidR="008051A2" w:rsidRPr="00DC5051">
        <w:rPr>
          <w:kern w:val="22"/>
          <w:szCs w:val="22"/>
          <w:lang w:val="fr-FR"/>
        </w:rPr>
        <w:t>biologie de synthèse</w:t>
      </w:r>
      <w:r w:rsidR="000F11BF">
        <w:rPr>
          <w:kern w:val="22"/>
          <w:szCs w:val="22"/>
          <w:lang w:val="fr-FR"/>
        </w:rPr>
        <w:t xml:space="preserve"> au titre de la </w:t>
      </w:r>
      <w:r w:rsidR="00B435A2" w:rsidRPr="00DC5051">
        <w:rPr>
          <w:kern w:val="22"/>
          <w:szCs w:val="22"/>
          <w:lang w:val="fr-FR"/>
        </w:rPr>
        <w:t>Convention.</w:t>
      </w:r>
      <w:r w:rsidR="00A7221C" w:rsidRPr="00DC5051">
        <w:rPr>
          <w:kern w:val="22"/>
          <w:szCs w:val="22"/>
          <w:lang w:val="fr-FR"/>
        </w:rPr>
        <w:t xml:space="preserve"> </w:t>
      </w:r>
      <w:r w:rsidR="002A5113" w:rsidRPr="002A5113">
        <w:rPr>
          <w:kern w:val="22"/>
          <w:szCs w:val="22"/>
          <w:lang w:val="fr-FR"/>
        </w:rPr>
        <w:t>D’autre part</w:t>
      </w:r>
      <w:r w:rsidR="00D668A1">
        <w:rPr>
          <w:kern w:val="22"/>
          <w:szCs w:val="22"/>
          <w:lang w:val="fr-FR"/>
        </w:rPr>
        <w:t>, en ce qui concerne le</w:t>
      </w:r>
      <w:r w:rsidR="007B4064">
        <w:rPr>
          <w:kern w:val="22"/>
          <w:szCs w:val="22"/>
          <w:lang w:val="fr-FR"/>
        </w:rPr>
        <w:t xml:space="preserve"> </w:t>
      </w:r>
      <w:r w:rsidR="00F14AE4" w:rsidRPr="002A5113">
        <w:rPr>
          <w:kern w:val="22"/>
          <w:szCs w:val="22"/>
          <w:lang w:val="fr-FR"/>
        </w:rPr>
        <w:t>paragraph</w:t>
      </w:r>
      <w:r w:rsidR="007B4064">
        <w:rPr>
          <w:kern w:val="22"/>
          <w:szCs w:val="22"/>
          <w:lang w:val="fr-FR"/>
        </w:rPr>
        <w:t>e 1 e) du</w:t>
      </w:r>
      <w:r w:rsidR="00F14AE4" w:rsidRPr="002A5113">
        <w:rPr>
          <w:kern w:val="22"/>
          <w:szCs w:val="22"/>
          <w:lang w:val="fr-FR"/>
        </w:rPr>
        <w:t xml:space="preserve"> </w:t>
      </w:r>
      <w:r w:rsidR="00DC5051" w:rsidRPr="002A5113">
        <w:rPr>
          <w:kern w:val="22"/>
          <w:szCs w:val="22"/>
          <w:lang w:val="fr-FR"/>
        </w:rPr>
        <w:t>mandat</w:t>
      </w:r>
      <w:r w:rsidR="00F14AE4" w:rsidRPr="002A5113">
        <w:rPr>
          <w:kern w:val="22"/>
          <w:szCs w:val="22"/>
          <w:lang w:val="fr-FR"/>
        </w:rPr>
        <w:t xml:space="preserve"> </w:t>
      </w:r>
      <w:r w:rsidR="007B4064">
        <w:rPr>
          <w:kern w:val="22"/>
          <w:szCs w:val="22"/>
          <w:lang w:val="fr-FR"/>
        </w:rPr>
        <w:t xml:space="preserve">du </w:t>
      </w:r>
      <w:r w:rsidR="00E25A0F">
        <w:rPr>
          <w:kern w:val="22"/>
          <w:szCs w:val="22"/>
          <w:lang w:val="fr-FR"/>
        </w:rPr>
        <w:t>Groupe spécial</w:t>
      </w:r>
      <w:r w:rsidR="00C459C0">
        <w:rPr>
          <w:kern w:val="22"/>
          <w:szCs w:val="22"/>
          <w:lang w:val="fr-FR"/>
        </w:rPr>
        <w:t xml:space="preserve"> d’experts techniques</w:t>
      </w:r>
      <w:r w:rsidR="007B4064">
        <w:rPr>
          <w:kern w:val="22"/>
          <w:szCs w:val="22"/>
          <w:lang w:val="fr-FR"/>
        </w:rPr>
        <w:t>, le</w:t>
      </w:r>
      <w:r w:rsidR="00F14AE4" w:rsidRPr="002A5113">
        <w:rPr>
          <w:kern w:val="22"/>
          <w:szCs w:val="22"/>
          <w:lang w:val="fr-FR"/>
        </w:rPr>
        <w:t xml:space="preserve"> </w:t>
      </w:r>
      <w:r w:rsidR="00111ED7" w:rsidRPr="002A5113">
        <w:rPr>
          <w:color w:val="000000"/>
          <w:kern w:val="22"/>
          <w:szCs w:val="22"/>
          <w:lang w:val="fr-FR"/>
        </w:rPr>
        <w:t>Secrétariat</w:t>
      </w:r>
      <w:r w:rsidR="00F14AE4" w:rsidRPr="002A5113">
        <w:rPr>
          <w:color w:val="000000"/>
          <w:kern w:val="22"/>
          <w:szCs w:val="22"/>
          <w:lang w:val="fr-FR"/>
        </w:rPr>
        <w:t xml:space="preserve"> </w:t>
      </w:r>
      <w:r w:rsidR="00D668A1">
        <w:rPr>
          <w:color w:val="000000"/>
          <w:kern w:val="22"/>
          <w:szCs w:val="22"/>
          <w:lang w:val="fr-FR"/>
        </w:rPr>
        <w:t>a fait savoir</w:t>
      </w:r>
      <w:r w:rsidR="007B4064">
        <w:rPr>
          <w:color w:val="000000"/>
          <w:kern w:val="22"/>
          <w:szCs w:val="22"/>
          <w:lang w:val="fr-FR"/>
        </w:rPr>
        <w:t xml:space="preserve"> que </w:t>
      </w:r>
      <w:r w:rsidR="002A5113" w:rsidRPr="002A5113">
        <w:rPr>
          <w:kern w:val="22"/>
          <w:szCs w:val="22"/>
          <w:lang w:val="fr-FR"/>
        </w:rPr>
        <w:t>l’Organe</w:t>
      </w:r>
      <w:r w:rsidR="00DC5051" w:rsidRPr="002A5113">
        <w:rPr>
          <w:kern w:val="22"/>
          <w:szCs w:val="22"/>
          <w:lang w:val="fr-FR"/>
        </w:rPr>
        <w:t xml:space="preserve"> subsidiaire</w:t>
      </w:r>
      <w:r w:rsidR="005D4B60" w:rsidRPr="002A5113">
        <w:rPr>
          <w:kern w:val="22"/>
          <w:szCs w:val="22"/>
          <w:lang w:val="fr-FR"/>
        </w:rPr>
        <w:t xml:space="preserve"> </w:t>
      </w:r>
      <w:r w:rsidR="00D668A1">
        <w:rPr>
          <w:kern w:val="22"/>
          <w:szCs w:val="22"/>
          <w:lang w:val="fr-FR"/>
        </w:rPr>
        <w:t>examinera</w:t>
      </w:r>
      <w:r w:rsidR="007B4064">
        <w:rPr>
          <w:kern w:val="22"/>
          <w:szCs w:val="22"/>
          <w:lang w:val="fr-FR"/>
        </w:rPr>
        <w:t xml:space="preserve">, à </w:t>
      </w:r>
      <w:r w:rsidR="00DC5051" w:rsidRPr="002A5113">
        <w:rPr>
          <w:color w:val="000000"/>
          <w:kern w:val="22"/>
          <w:szCs w:val="22"/>
          <w:lang w:val="fr-FR"/>
        </w:rPr>
        <w:t xml:space="preserve">sa </w:t>
      </w:r>
      <w:r w:rsidR="002A5113" w:rsidRPr="002A5113">
        <w:rPr>
          <w:color w:val="000000"/>
          <w:kern w:val="22"/>
          <w:szCs w:val="22"/>
          <w:lang w:val="fr-FR"/>
        </w:rPr>
        <w:t>vingt-et-unième</w:t>
      </w:r>
      <w:r w:rsidR="00F14AE4" w:rsidRPr="002A5113">
        <w:rPr>
          <w:color w:val="000000"/>
          <w:kern w:val="22"/>
          <w:szCs w:val="22"/>
          <w:lang w:val="fr-FR"/>
        </w:rPr>
        <w:t xml:space="preserve"> </w:t>
      </w:r>
      <w:r w:rsidR="00DC5051" w:rsidRPr="002A5113">
        <w:rPr>
          <w:color w:val="000000"/>
          <w:kern w:val="22"/>
          <w:szCs w:val="22"/>
          <w:lang w:val="fr-FR"/>
        </w:rPr>
        <w:t>réunion</w:t>
      </w:r>
      <w:r w:rsidR="00F14AE4" w:rsidRPr="002A5113">
        <w:rPr>
          <w:color w:val="000000"/>
          <w:kern w:val="22"/>
          <w:szCs w:val="22"/>
          <w:lang w:val="fr-FR"/>
        </w:rPr>
        <w:t xml:space="preserve">, </w:t>
      </w:r>
      <w:r w:rsidR="002A5113" w:rsidRPr="002A5113">
        <w:rPr>
          <w:color w:val="000000"/>
          <w:kern w:val="22"/>
          <w:szCs w:val="22"/>
          <w:lang w:val="fr-FR"/>
        </w:rPr>
        <w:t xml:space="preserve">des </w:t>
      </w:r>
      <w:r w:rsidR="00F14AE4" w:rsidRPr="002A5113">
        <w:rPr>
          <w:color w:val="000000"/>
          <w:kern w:val="22"/>
          <w:szCs w:val="22"/>
          <w:lang w:val="fr-FR"/>
        </w:rPr>
        <w:t>information</w:t>
      </w:r>
      <w:r w:rsidR="00D668A1">
        <w:rPr>
          <w:color w:val="000000"/>
          <w:kern w:val="22"/>
          <w:szCs w:val="22"/>
          <w:lang w:val="fr-FR"/>
        </w:rPr>
        <w:t>s sur la façon</w:t>
      </w:r>
      <w:r w:rsidR="002A5113" w:rsidRPr="002A5113">
        <w:rPr>
          <w:color w:val="000000"/>
          <w:kern w:val="22"/>
          <w:szCs w:val="22"/>
          <w:lang w:val="fr-FR"/>
        </w:rPr>
        <w:t xml:space="preserve"> d’appliquer les</w:t>
      </w:r>
      <w:r w:rsidR="00F14AE4" w:rsidRPr="002A5113">
        <w:rPr>
          <w:color w:val="000000"/>
          <w:kern w:val="22"/>
          <w:szCs w:val="22"/>
          <w:lang w:val="fr-FR"/>
        </w:rPr>
        <w:t xml:space="preserve"> </w:t>
      </w:r>
      <w:r w:rsidR="00195CE9" w:rsidRPr="002A5113">
        <w:rPr>
          <w:color w:val="000000"/>
          <w:kern w:val="22"/>
          <w:szCs w:val="22"/>
          <w:lang w:val="fr-FR"/>
        </w:rPr>
        <w:t>critères</w:t>
      </w:r>
      <w:r w:rsidR="00D668A1">
        <w:rPr>
          <w:color w:val="000000"/>
          <w:kern w:val="22"/>
          <w:szCs w:val="22"/>
          <w:lang w:val="fr-FR"/>
        </w:rPr>
        <w:t xml:space="preserve"> </w:t>
      </w:r>
      <w:r w:rsidR="002A5113" w:rsidRPr="002A5113">
        <w:rPr>
          <w:color w:val="000000"/>
          <w:kern w:val="22"/>
          <w:szCs w:val="22"/>
          <w:lang w:val="fr-FR"/>
        </w:rPr>
        <w:t xml:space="preserve">énoncés au </w:t>
      </w:r>
      <w:r w:rsidR="00F14AE4" w:rsidRPr="002A5113">
        <w:rPr>
          <w:color w:val="000000"/>
          <w:kern w:val="22"/>
          <w:szCs w:val="22"/>
          <w:lang w:val="fr-FR"/>
        </w:rPr>
        <w:t>paragraph</w:t>
      </w:r>
      <w:r w:rsidR="002A5113">
        <w:rPr>
          <w:color w:val="000000"/>
          <w:kern w:val="22"/>
          <w:szCs w:val="22"/>
          <w:lang w:val="fr-FR"/>
        </w:rPr>
        <w:t xml:space="preserve">e 12 de la </w:t>
      </w:r>
      <w:r w:rsidR="00DC5051" w:rsidRPr="002A5113">
        <w:rPr>
          <w:color w:val="000000"/>
          <w:kern w:val="22"/>
          <w:szCs w:val="22"/>
          <w:lang w:val="fr-FR"/>
        </w:rPr>
        <w:t>décision</w:t>
      </w:r>
      <w:r w:rsidR="00372500" w:rsidRPr="002A5113">
        <w:rPr>
          <w:color w:val="000000"/>
          <w:kern w:val="22"/>
          <w:szCs w:val="22"/>
          <w:lang w:val="fr-FR"/>
        </w:rPr>
        <w:t> </w:t>
      </w:r>
      <w:r w:rsidR="00F73680" w:rsidRPr="002A5113">
        <w:rPr>
          <w:kern w:val="22"/>
          <w:szCs w:val="22"/>
          <w:lang w:val="fr-FR"/>
        </w:rPr>
        <w:t>IX/29</w:t>
      </w:r>
      <w:r w:rsidR="00F14AE4" w:rsidRPr="002A5113">
        <w:rPr>
          <w:color w:val="000000"/>
          <w:kern w:val="22"/>
          <w:szCs w:val="22"/>
          <w:lang w:val="fr-FR"/>
        </w:rPr>
        <w:t xml:space="preserve"> </w:t>
      </w:r>
      <w:r w:rsidR="00D668A1">
        <w:rPr>
          <w:color w:val="000000"/>
          <w:kern w:val="22"/>
          <w:szCs w:val="22"/>
          <w:lang w:val="fr-FR"/>
        </w:rPr>
        <w:t>concernant la sélection d</w:t>
      </w:r>
      <w:r w:rsidR="007B4064">
        <w:rPr>
          <w:color w:val="000000"/>
          <w:kern w:val="22"/>
          <w:szCs w:val="22"/>
          <w:lang w:val="fr-FR"/>
        </w:rPr>
        <w:t xml:space="preserve">es </w:t>
      </w:r>
      <w:r w:rsidR="00BD12CD">
        <w:rPr>
          <w:color w:val="000000"/>
          <w:kern w:val="22"/>
          <w:szCs w:val="22"/>
          <w:lang w:val="fr-FR"/>
        </w:rPr>
        <w:t>questions nouvelles et émergentes</w:t>
      </w:r>
      <w:r w:rsidR="00D668A1">
        <w:rPr>
          <w:color w:val="000000"/>
          <w:kern w:val="22"/>
          <w:szCs w:val="22"/>
          <w:lang w:val="fr-FR"/>
        </w:rPr>
        <w:t xml:space="preserve"> liées</w:t>
      </w:r>
      <w:r w:rsidR="007B4064">
        <w:rPr>
          <w:color w:val="000000"/>
          <w:kern w:val="22"/>
          <w:szCs w:val="22"/>
          <w:lang w:val="fr-FR"/>
        </w:rPr>
        <w:t xml:space="preserve"> à la</w:t>
      </w:r>
      <w:r w:rsidR="00F14AE4" w:rsidRPr="002A5113">
        <w:rPr>
          <w:kern w:val="22"/>
          <w:szCs w:val="22"/>
          <w:lang w:val="fr-FR"/>
        </w:rPr>
        <w:t xml:space="preserve"> conservation</w:t>
      </w:r>
      <w:r w:rsidR="00DC5051" w:rsidRPr="002A5113">
        <w:rPr>
          <w:kern w:val="22"/>
          <w:szCs w:val="22"/>
          <w:lang w:val="fr-FR"/>
        </w:rPr>
        <w:t xml:space="preserve"> et </w:t>
      </w:r>
      <w:r w:rsidR="002A5113">
        <w:rPr>
          <w:kern w:val="22"/>
          <w:szCs w:val="22"/>
          <w:lang w:val="fr-FR"/>
        </w:rPr>
        <w:t>l’utilisation durable</w:t>
      </w:r>
      <w:r w:rsidR="00D668A1">
        <w:rPr>
          <w:kern w:val="22"/>
          <w:szCs w:val="22"/>
          <w:lang w:val="fr-FR"/>
        </w:rPr>
        <w:t xml:space="preserve"> de la </w:t>
      </w:r>
      <w:r w:rsidR="002A5113">
        <w:rPr>
          <w:kern w:val="22"/>
          <w:szCs w:val="22"/>
          <w:lang w:val="fr-FR"/>
        </w:rPr>
        <w:t>diversité biologique</w:t>
      </w:r>
      <w:r w:rsidR="00F14AE4" w:rsidRPr="002A5113">
        <w:rPr>
          <w:kern w:val="22"/>
          <w:szCs w:val="22"/>
          <w:lang w:val="fr-FR"/>
        </w:rPr>
        <w:t xml:space="preserve">. </w:t>
      </w:r>
      <w:r w:rsidR="007B4064">
        <w:rPr>
          <w:kern w:val="22"/>
          <w:szCs w:val="22"/>
          <w:lang w:val="fr-FR"/>
        </w:rPr>
        <w:t xml:space="preserve">En conséquence, dans le cadre de son examen des questions diverses, le </w:t>
      </w:r>
      <w:r w:rsidR="00E25A0F">
        <w:rPr>
          <w:color w:val="000000"/>
          <w:kern w:val="22"/>
          <w:szCs w:val="22"/>
          <w:lang w:val="fr-FR"/>
        </w:rPr>
        <w:t>Groupe spécial</w:t>
      </w:r>
      <w:r w:rsidR="00C459C0">
        <w:rPr>
          <w:color w:val="000000"/>
          <w:kern w:val="22"/>
          <w:szCs w:val="22"/>
          <w:lang w:val="fr-FR"/>
        </w:rPr>
        <w:t xml:space="preserve"> d’experts techniques</w:t>
      </w:r>
      <w:r w:rsidR="00F14AE4" w:rsidRPr="007B4064">
        <w:rPr>
          <w:color w:val="000000"/>
          <w:kern w:val="22"/>
          <w:szCs w:val="22"/>
          <w:lang w:val="fr-FR"/>
        </w:rPr>
        <w:t xml:space="preserve"> </w:t>
      </w:r>
      <w:r w:rsidR="007B4064">
        <w:rPr>
          <w:color w:val="000000"/>
          <w:kern w:val="22"/>
          <w:szCs w:val="22"/>
          <w:lang w:val="fr-FR"/>
        </w:rPr>
        <w:t>a décidé de reporter l’</w:t>
      </w:r>
      <w:r w:rsidR="000F11BF" w:rsidRPr="007B4064">
        <w:rPr>
          <w:color w:val="000000"/>
          <w:kern w:val="22"/>
          <w:szCs w:val="22"/>
          <w:lang w:val="fr-FR"/>
        </w:rPr>
        <w:t>analyse</w:t>
      </w:r>
      <w:r w:rsidR="00F14AE4" w:rsidRPr="007B4064">
        <w:rPr>
          <w:color w:val="000000"/>
          <w:kern w:val="22"/>
          <w:szCs w:val="22"/>
          <w:lang w:val="fr-FR"/>
        </w:rPr>
        <w:t xml:space="preserve"> </w:t>
      </w:r>
      <w:r w:rsidR="007B4064">
        <w:rPr>
          <w:color w:val="000000"/>
          <w:kern w:val="22"/>
          <w:szCs w:val="22"/>
          <w:lang w:val="fr-FR"/>
        </w:rPr>
        <w:t xml:space="preserve">demandée au </w:t>
      </w:r>
      <w:r w:rsidR="00F14AE4" w:rsidRPr="007B4064">
        <w:rPr>
          <w:color w:val="000000"/>
          <w:kern w:val="22"/>
          <w:szCs w:val="22"/>
          <w:lang w:val="fr-FR"/>
        </w:rPr>
        <w:t>paragraph</w:t>
      </w:r>
      <w:r w:rsidR="007B4064">
        <w:rPr>
          <w:color w:val="000000"/>
          <w:kern w:val="22"/>
          <w:szCs w:val="22"/>
          <w:lang w:val="fr-FR"/>
        </w:rPr>
        <w:t xml:space="preserve">e 1 </w:t>
      </w:r>
      <w:r w:rsidR="00F14AE4" w:rsidRPr="007B4064">
        <w:rPr>
          <w:color w:val="000000"/>
          <w:kern w:val="22"/>
          <w:szCs w:val="22"/>
          <w:lang w:val="fr-FR"/>
        </w:rPr>
        <w:t>e)</w:t>
      </w:r>
      <w:r w:rsidR="007B4064">
        <w:rPr>
          <w:color w:val="000000"/>
          <w:kern w:val="22"/>
          <w:szCs w:val="22"/>
          <w:lang w:val="fr-FR"/>
        </w:rPr>
        <w:t xml:space="preserve"> jusqu’à ce que de</w:t>
      </w:r>
      <w:r w:rsidR="00D668A1">
        <w:rPr>
          <w:color w:val="000000"/>
          <w:kern w:val="22"/>
          <w:szCs w:val="22"/>
          <w:lang w:val="fr-FR"/>
        </w:rPr>
        <w:t>s</w:t>
      </w:r>
      <w:r w:rsidR="007B4064">
        <w:rPr>
          <w:color w:val="000000"/>
          <w:kern w:val="22"/>
          <w:szCs w:val="22"/>
          <w:lang w:val="fr-FR"/>
        </w:rPr>
        <w:t xml:space="preserve"> nouvelles</w:t>
      </w:r>
      <w:r w:rsidR="00F14AE4" w:rsidRPr="007B4064">
        <w:rPr>
          <w:color w:val="000000"/>
          <w:kern w:val="22"/>
          <w:szCs w:val="22"/>
          <w:lang w:val="fr-FR"/>
        </w:rPr>
        <w:t xml:space="preserve"> </w:t>
      </w:r>
      <w:r w:rsidR="00E0262C" w:rsidRPr="007B4064">
        <w:rPr>
          <w:color w:val="000000"/>
          <w:kern w:val="22"/>
          <w:szCs w:val="22"/>
          <w:lang w:val="fr-FR"/>
        </w:rPr>
        <w:t>orientations</w:t>
      </w:r>
      <w:r w:rsidR="00F14AE4" w:rsidRPr="007B4064">
        <w:rPr>
          <w:color w:val="000000"/>
          <w:kern w:val="22"/>
          <w:szCs w:val="22"/>
          <w:lang w:val="fr-FR"/>
        </w:rPr>
        <w:t xml:space="preserve"> </w:t>
      </w:r>
      <w:r w:rsidR="007B4064">
        <w:rPr>
          <w:color w:val="000000"/>
          <w:kern w:val="22"/>
          <w:szCs w:val="22"/>
          <w:lang w:val="fr-FR"/>
        </w:rPr>
        <w:t>soient fournies par l</w:t>
      </w:r>
      <w:r w:rsidR="00DC5051" w:rsidRPr="007B4064">
        <w:rPr>
          <w:color w:val="000000"/>
          <w:kern w:val="22"/>
          <w:szCs w:val="22"/>
          <w:lang w:val="fr-FR"/>
        </w:rPr>
        <w:t>a Conférence des Parties</w:t>
      </w:r>
      <w:r w:rsidR="00F14AE4" w:rsidRPr="007B4064">
        <w:rPr>
          <w:color w:val="000000"/>
          <w:kern w:val="22"/>
          <w:szCs w:val="22"/>
          <w:lang w:val="fr-FR"/>
        </w:rPr>
        <w:t xml:space="preserve">. </w:t>
      </w:r>
      <w:r w:rsidR="00D668A1">
        <w:rPr>
          <w:color w:val="000000"/>
          <w:kern w:val="22"/>
          <w:szCs w:val="22"/>
          <w:lang w:val="fr-FR"/>
        </w:rPr>
        <w:t>Cependant, à</w:t>
      </w:r>
      <w:r w:rsidR="00BD12CD" w:rsidRPr="00BD12CD">
        <w:rPr>
          <w:color w:val="000000"/>
          <w:kern w:val="22"/>
          <w:szCs w:val="22"/>
          <w:lang w:val="fr-FR"/>
        </w:rPr>
        <w:t xml:space="preserve"> sa vingt-et-unième</w:t>
      </w:r>
      <w:r w:rsidR="00F14AE4" w:rsidRPr="00BD12CD">
        <w:rPr>
          <w:color w:val="000000"/>
          <w:kern w:val="22"/>
          <w:szCs w:val="22"/>
          <w:lang w:val="fr-FR"/>
        </w:rPr>
        <w:t xml:space="preserve"> </w:t>
      </w:r>
      <w:r w:rsidR="00DC5051" w:rsidRPr="00BD12CD">
        <w:rPr>
          <w:color w:val="000000"/>
          <w:kern w:val="22"/>
          <w:szCs w:val="22"/>
          <w:lang w:val="fr-FR"/>
        </w:rPr>
        <w:t>réunion</w:t>
      </w:r>
      <w:r w:rsidR="00F14AE4" w:rsidRPr="00BD12CD">
        <w:rPr>
          <w:color w:val="000000"/>
          <w:kern w:val="22"/>
          <w:szCs w:val="22"/>
          <w:lang w:val="fr-FR"/>
        </w:rPr>
        <w:t xml:space="preserve">, </w:t>
      </w:r>
      <w:r w:rsidR="002A5113" w:rsidRPr="00BD12CD">
        <w:rPr>
          <w:kern w:val="22"/>
          <w:szCs w:val="22"/>
          <w:lang w:val="fr-FR"/>
        </w:rPr>
        <w:t>l’Organe</w:t>
      </w:r>
      <w:r w:rsidR="00DC5051" w:rsidRPr="00BD12CD">
        <w:rPr>
          <w:kern w:val="22"/>
          <w:szCs w:val="22"/>
          <w:lang w:val="fr-FR"/>
        </w:rPr>
        <w:t xml:space="preserve"> subsidiaire</w:t>
      </w:r>
      <w:r w:rsidR="00F14AE4" w:rsidRPr="00BD12CD">
        <w:rPr>
          <w:color w:val="000000"/>
          <w:kern w:val="22"/>
          <w:szCs w:val="22"/>
          <w:lang w:val="fr-FR"/>
        </w:rPr>
        <w:t xml:space="preserve"> </w:t>
      </w:r>
      <w:r w:rsidR="00D668A1">
        <w:rPr>
          <w:color w:val="000000"/>
          <w:kern w:val="22"/>
          <w:szCs w:val="22"/>
          <w:lang w:val="fr-FR"/>
        </w:rPr>
        <w:t xml:space="preserve">n’a </w:t>
      </w:r>
      <w:r w:rsidR="00BD12CD" w:rsidRPr="00BD12CD">
        <w:rPr>
          <w:color w:val="000000"/>
          <w:kern w:val="22"/>
          <w:szCs w:val="22"/>
          <w:lang w:val="fr-FR"/>
        </w:rPr>
        <w:t>fo</w:t>
      </w:r>
      <w:r w:rsidR="00D668A1">
        <w:rPr>
          <w:color w:val="000000"/>
          <w:kern w:val="22"/>
          <w:szCs w:val="22"/>
          <w:lang w:val="fr-FR"/>
        </w:rPr>
        <w:t>urni aucune orientation</w:t>
      </w:r>
      <w:r w:rsidR="00F14AE4" w:rsidRPr="00BD12CD">
        <w:rPr>
          <w:color w:val="000000"/>
          <w:kern w:val="22"/>
          <w:szCs w:val="22"/>
          <w:lang w:val="fr-FR"/>
        </w:rPr>
        <w:t xml:space="preserve"> </w:t>
      </w:r>
      <w:r w:rsidR="00D668A1">
        <w:rPr>
          <w:color w:val="000000"/>
          <w:kern w:val="22"/>
          <w:szCs w:val="22"/>
          <w:lang w:val="fr-FR"/>
        </w:rPr>
        <w:t xml:space="preserve">supplémentaire </w:t>
      </w:r>
      <w:r w:rsidR="00BD12CD">
        <w:rPr>
          <w:color w:val="000000"/>
          <w:kern w:val="22"/>
          <w:szCs w:val="22"/>
          <w:lang w:val="fr-FR"/>
        </w:rPr>
        <w:t xml:space="preserve">sur la façon d’appliquer les </w:t>
      </w:r>
      <w:r w:rsidR="00195CE9" w:rsidRPr="00BD12CD">
        <w:rPr>
          <w:color w:val="000000"/>
          <w:kern w:val="22"/>
          <w:szCs w:val="22"/>
          <w:lang w:val="fr-FR"/>
        </w:rPr>
        <w:t>critères</w:t>
      </w:r>
      <w:r w:rsidR="00F14AE4" w:rsidRPr="00BD12CD">
        <w:rPr>
          <w:color w:val="000000"/>
          <w:kern w:val="22"/>
          <w:szCs w:val="22"/>
          <w:lang w:val="fr-FR"/>
        </w:rPr>
        <w:t xml:space="preserve"> </w:t>
      </w:r>
      <w:r w:rsidR="00BD12CD">
        <w:rPr>
          <w:color w:val="000000"/>
          <w:kern w:val="22"/>
          <w:szCs w:val="22"/>
          <w:lang w:val="fr-FR"/>
        </w:rPr>
        <w:t>pour la sélection des questions nouvelles et émergentes</w:t>
      </w:r>
      <w:r w:rsidR="0057327B" w:rsidRPr="00E51FD8">
        <w:rPr>
          <w:rStyle w:val="FootnoteReference"/>
          <w:color w:val="000000"/>
          <w:kern w:val="22"/>
          <w:szCs w:val="22"/>
        </w:rPr>
        <w:footnoteReference w:id="5"/>
      </w:r>
      <w:r w:rsidR="00BD12CD" w:rsidRPr="00BD12CD">
        <w:rPr>
          <w:color w:val="000000"/>
          <w:kern w:val="22"/>
          <w:szCs w:val="22"/>
          <w:lang w:val="fr-FR"/>
        </w:rPr>
        <w:t>.</w:t>
      </w:r>
      <w:r w:rsidR="00BD12CD">
        <w:rPr>
          <w:color w:val="000000"/>
          <w:kern w:val="22"/>
          <w:szCs w:val="22"/>
          <w:lang w:val="fr-FR"/>
        </w:rPr>
        <w:t xml:space="preserve"> </w:t>
      </w:r>
      <w:r w:rsidR="00D668A1">
        <w:rPr>
          <w:color w:val="000000"/>
          <w:kern w:val="22"/>
          <w:szCs w:val="22"/>
          <w:lang w:val="fr-FR"/>
        </w:rPr>
        <w:t>Ultérieurement</w:t>
      </w:r>
      <w:r w:rsidR="00BD12CD" w:rsidRPr="00BD12CD">
        <w:rPr>
          <w:color w:val="000000"/>
          <w:kern w:val="22"/>
          <w:szCs w:val="22"/>
          <w:lang w:val="fr-FR"/>
        </w:rPr>
        <w:t xml:space="preserve">, le </w:t>
      </w:r>
      <w:r w:rsidR="00111ED7" w:rsidRPr="00BD12CD">
        <w:rPr>
          <w:color w:val="000000"/>
          <w:kern w:val="22"/>
          <w:szCs w:val="22"/>
          <w:lang w:val="fr-FR"/>
        </w:rPr>
        <w:t>Secrétariat</w:t>
      </w:r>
      <w:r w:rsidR="00642811" w:rsidRPr="00BD12CD">
        <w:rPr>
          <w:kern w:val="22"/>
          <w:szCs w:val="22"/>
          <w:lang w:val="fr-FR"/>
        </w:rPr>
        <w:t xml:space="preserve"> </w:t>
      </w:r>
      <w:r w:rsidR="00D668A1">
        <w:rPr>
          <w:kern w:val="22"/>
          <w:szCs w:val="22"/>
          <w:lang w:val="fr-FR"/>
        </w:rPr>
        <w:t>a préparé</w:t>
      </w:r>
      <w:r w:rsidR="00BD12CD" w:rsidRPr="00BD12CD">
        <w:rPr>
          <w:kern w:val="22"/>
          <w:szCs w:val="22"/>
          <w:lang w:val="fr-FR"/>
        </w:rPr>
        <w:t xml:space="preserve"> une </w:t>
      </w:r>
      <w:r w:rsidR="000F11BF" w:rsidRPr="00BD12CD">
        <w:rPr>
          <w:kern w:val="22"/>
          <w:szCs w:val="22"/>
          <w:lang w:val="fr-FR"/>
        </w:rPr>
        <w:t>analyse</w:t>
      </w:r>
      <w:r w:rsidR="00642811" w:rsidRPr="00BD12CD">
        <w:rPr>
          <w:kern w:val="22"/>
          <w:szCs w:val="22"/>
          <w:lang w:val="fr-FR"/>
        </w:rPr>
        <w:t xml:space="preserve"> </w:t>
      </w:r>
      <w:r w:rsidR="00D668A1">
        <w:rPr>
          <w:kern w:val="22"/>
          <w:szCs w:val="22"/>
          <w:lang w:val="fr-FR"/>
        </w:rPr>
        <w:t>des</w:t>
      </w:r>
      <w:r w:rsidR="00BD12CD" w:rsidRPr="00BD12CD">
        <w:rPr>
          <w:kern w:val="22"/>
          <w:szCs w:val="22"/>
          <w:lang w:val="fr-FR"/>
        </w:rPr>
        <w:t xml:space="preserve"> rapports</w:t>
      </w:r>
      <w:r w:rsidR="00D668A1">
        <w:rPr>
          <w:kern w:val="22"/>
          <w:szCs w:val="22"/>
          <w:lang w:val="fr-FR"/>
        </w:rPr>
        <w:t xml:space="preserve"> sur les travaux des</w:t>
      </w:r>
      <w:r w:rsidR="00BD12CD">
        <w:rPr>
          <w:kern w:val="22"/>
          <w:szCs w:val="22"/>
          <w:lang w:val="fr-FR"/>
        </w:rPr>
        <w:t xml:space="preserve"> première et deuxième</w:t>
      </w:r>
      <w:r w:rsidR="00642811" w:rsidRPr="00BD12CD">
        <w:rPr>
          <w:kern w:val="22"/>
          <w:szCs w:val="22"/>
          <w:lang w:val="fr-FR"/>
        </w:rPr>
        <w:t xml:space="preserve"> </w:t>
      </w:r>
      <w:r w:rsidR="00DC5051" w:rsidRPr="00BD12CD">
        <w:rPr>
          <w:kern w:val="22"/>
          <w:szCs w:val="22"/>
          <w:lang w:val="fr-FR"/>
        </w:rPr>
        <w:t>réunion</w:t>
      </w:r>
      <w:r w:rsidR="00BD12CD">
        <w:rPr>
          <w:kern w:val="22"/>
          <w:szCs w:val="22"/>
          <w:lang w:val="fr-FR"/>
        </w:rPr>
        <w:t>s du</w:t>
      </w:r>
      <w:r w:rsidR="00642811" w:rsidRPr="00BD12CD">
        <w:rPr>
          <w:kern w:val="22"/>
          <w:szCs w:val="22"/>
          <w:lang w:val="fr-FR"/>
        </w:rPr>
        <w:t xml:space="preserve"> </w:t>
      </w:r>
      <w:r w:rsidR="00E25A0F">
        <w:rPr>
          <w:kern w:val="22"/>
          <w:szCs w:val="22"/>
          <w:lang w:val="fr-FR"/>
        </w:rPr>
        <w:t>Groupe spécial</w:t>
      </w:r>
      <w:r w:rsidR="00C459C0">
        <w:rPr>
          <w:kern w:val="22"/>
          <w:szCs w:val="22"/>
          <w:lang w:val="fr-FR"/>
        </w:rPr>
        <w:t xml:space="preserve"> d’experts techniques</w:t>
      </w:r>
      <w:r w:rsidR="00D668A1">
        <w:rPr>
          <w:kern w:val="22"/>
          <w:szCs w:val="22"/>
          <w:lang w:val="fr-FR"/>
        </w:rPr>
        <w:t>,</w:t>
      </w:r>
      <w:r w:rsidR="00642811" w:rsidRPr="00BD12CD">
        <w:rPr>
          <w:kern w:val="22"/>
          <w:szCs w:val="22"/>
          <w:lang w:val="fr-FR"/>
        </w:rPr>
        <w:t xml:space="preserve"> a</w:t>
      </w:r>
      <w:r w:rsidR="00BD12CD">
        <w:rPr>
          <w:kern w:val="22"/>
          <w:szCs w:val="22"/>
          <w:lang w:val="fr-FR"/>
        </w:rPr>
        <w:t xml:space="preserve">u regard des sept </w:t>
      </w:r>
      <w:r w:rsidR="00195CE9" w:rsidRPr="00BD12CD">
        <w:rPr>
          <w:kern w:val="22"/>
          <w:szCs w:val="22"/>
          <w:lang w:val="fr-FR"/>
        </w:rPr>
        <w:t>critères</w:t>
      </w:r>
      <w:r w:rsidR="00D668A1">
        <w:rPr>
          <w:kern w:val="22"/>
          <w:szCs w:val="22"/>
          <w:lang w:val="fr-FR"/>
        </w:rPr>
        <w:t xml:space="preserve"> utilisés pour la sélection des</w:t>
      </w:r>
      <w:r w:rsidR="00BD12CD">
        <w:rPr>
          <w:kern w:val="22"/>
          <w:szCs w:val="22"/>
          <w:lang w:val="fr-FR"/>
        </w:rPr>
        <w:t xml:space="preserve"> questions nouvelles et émergentes</w:t>
      </w:r>
      <w:r w:rsidR="00642811" w:rsidRPr="00BD12CD">
        <w:rPr>
          <w:kern w:val="22"/>
          <w:szCs w:val="22"/>
          <w:lang w:val="fr-FR"/>
        </w:rPr>
        <w:t xml:space="preserve">, </w:t>
      </w:r>
      <w:r w:rsidR="00BD12CD">
        <w:rPr>
          <w:kern w:val="22"/>
          <w:szCs w:val="22"/>
          <w:lang w:val="fr-FR"/>
        </w:rPr>
        <w:t xml:space="preserve">tels qu’énoncés au </w:t>
      </w:r>
      <w:r w:rsidR="00642811" w:rsidRPr="00BD12CD">
        <w:rPr>
          <w:kern w:val="22"/>
          <w:szCs w:val="22"/>
          <w:lang w:val="fr-FR"/>
        </w:rPr>
        <w:t>paragraph</w:t>
      </w:r>
      <w:r w:rsidR="00BD12CD">
        <w:rPr>
          <w:kern w:val="22"/>
          <w:szCs w:val="22"/>
          <w:lang w:val="fr-FR"/>
        </w:rPr>
        <w:t>e 12 de la</w:t>
      </w:r>
      <w:r w:rsidR="00642811" w:rsidRPr="00BD12CD">
        <w:rPr>
          <w:kern w:val="22"/>
          <w:szCs w:val="22"/>
          <w:lang w:val="fr-FR"/>
        </w:rPr>
        <w:t xml:space="preserve"> </w:t>
      </w:r>
      <w:r w:rsidR="00DC5051" w:rsidRPr="00BD12CD">
        <w:rPr>
          <w:szCs w:val="22"/>
          <w:lang w:val="fr-FR"/>
        </w:rPr>
        <w:t>décision</w:t>
      </w:r>
      <w:r w:rsidR="00BD12CD">
        <w:rPr>
          <w:szCs w:val="22"/>
          <w:lang w:val="fr-FR"/>
        </w:rPr>
        <w:t> </w:t>
      </w:r>
      <w:r w:rsidR="005D4B60" w:rsidRPr="00BD12CD">
        <w:rPr>
          <w:szCs w:val="22"/>
          <w:lang w:val="fr-FR"/>
        </w:rPr>
        <w:t>IX/29</w:t>
      </w:r>
      <w:r w:rsidR="00F14AE4" w:rsidRPr="00BD12CD">
        <w:rPr>
          <w:color w:val="000000"/>
          <w:kern w:val="22"/>
          <w:szCs w:val="22"/>
          <w:lang w:val="fr-FR"/>
        </w:rPr>
        <w:t>.</w:t>
      </w:r>
      <w:r w:rsidR="00642811" w:rsidRPr="00BD12CD">
        <w:rPr>
          <w:color w:val="000000"/>
          <w:kern w:val="22"/>
          <w:szCs w:val="22"/>
          <w:lang w:val="fr-FR"/>
        </w:rPr>
        <w:t xml:space="preserve"> </w:t>
      </w:r>
      <w:r w:rsidR="00D668A1">
        <w:rPr>
          <w:color w:val="000000"/>
          <w:kern w:val="22"/>
          <w:szCs w:val="22"/>
          <w:lang w:val="fr-FR"/>
        </w:rPr>
        <w:t xml:space="preserve">Cette </w:t>
      </w:r>
      <w:r w:rsidR="000F11BF" w:rsidRPr="00BD12CD">
        <w:rPr>
          <w:color w:val="000000"/>
          <w:kern w:val="22"/>
          <w:szCs w:val="22"/>
          <w:lang w:val="fr-FR"/>
        </w:rPr>
        <w:t>analyse</w:t>
      </w:r>
      <w:r w:rsidR="00BD12CD" w:rsidRPr="00BD12CD">
        <w:rPr>
          <w:color w:val="000000"/>
          <w:kern w:val="22"/>
          <w:szCs w:val="22"/>
          <w:lang w:val="fr-FR"/>
        </w:rPr>
        <w:t xml:space="preserve"> est disponible dans le</w:t>
      </w:r>
      <w:r w:rsidR="00642811" w:rsidRPr="00BD12CD">
        <w:rPr>
          <w:color w:val="000000"/>
          <w:kern w:val="22"/>
          <w:szCs w:val="22"/>
          <w:lang w:val="fr-FR"/>
        </w:rPr>
        <w:t xml:space="preserve"> </w:t>
      </w:r>
      <w:r w:rsidR="00BD12CD">
        <w:rPr>
          <w:color w:val="000000"/>
          <w:kern w:val="22"/>
          <w:szCs w:val="22"/>
          <w:lang w:val="fr-FR"/>
        </w:rPr>
        <w:t>document d’information</w:t>
      </w:r>
      <w:r w:rsidR="00642811" w:rsidRPr="00BD12CD">
        <w:rPr>
          <w:color w:val="000000"/>
          <w:kern w:val="22"/>
          <w:szCs w:val="22"/>
          <w:lang w:val="fr-FR"/>
        </w:rPr>
        <w:t xml:space="preserve"> </w:t>
      </w:r>
      <w:r w:rsidR="00642811" w:rsidRPr="00BD12CD">
        <w:rPr>
          <w:bCs/>
          <w:iCs/>
          <w:kern w:val="22"/>
          <w:szCs w:val="22"/>
          <w:lang w:val="fr-FR"/>
        </w:rPr>
        <w:t>CBD/SBSTTA/22/INF/</w:t>
      </w:r>
      <w:r w:rsidR="00A7221C" w:rsidRPr="00BD12CD">
        <w:rPr>
          <w:bCs/>
          <w:iCs/>
          <w:kern w:val="22"/>
          <w:szCs w:val="22"/>
          <w:lang w:val="fr-FR"/>
        </w:rPr>
        <w:t>17</w:t>
      </w:r>
      <w:r w:rsidR="00642811" w:rsidRPr="00BD12CD">
        <w:rPr>
          <w:bCs/>
          <w:iCs/>
          <w:kern w:val="22"/>
          <w:szCs w:val="22"/>
          <w:lang w:val="fr-FR"/>
        </w:rPr>
        <w:t>.</w:t>
      </w:r>
    </w:p>
    <w:p w14:paraId="69553A2F" w14:textId="4E6AEFF1" w:rsidR="00B435A2" w:rsidRPr="00BD12CD" w:rsidRDefault="00A6032F" w:rsidP="005B2D83">
      <w:pPr>
        <w:suppressLineNumbers/>
        <w:suppressAutoHyphens/>
        <w:kinsoku w:val="0"/>
        <w:overflowPunct w:val="0"/>
        <w:autoSpaceDE w:val="0"/>
        <w:autoSpaceDN w:val="0"/>
        <w:spacing w:before="120" w:after="240"/>
        <w:rPr>
          <w:snapToGrid w:val="0"/>
          <w:kern w:val="22"/>
          <w:szCs w:val="22"/>
          <w:lang w:val="fr-FR"/>
        </w:rPr>
      </w:pPr>
      <w:r w:rsidRPr="00BD12CD">
        <w:rPr>
          <w:snapToGrid w:val="0"/>
          <w:kern w:val="22"/>
          <w:szCs w:val="22"/>
          <w:lang w:val="fr-FR"/>
        </w:rPr>
        <w:t>1</w:t>
      </w:r>
      <w:r w:rsidR="003B1460" w:rsidRPr="00BD12CD">
        <w:rPr>
          <w:snapToGrid w:val="0"/>
          <w:kern w:val="22"/>
          <w:szCs w:val="22"/>
          <w:lang w:val="fr-FR"/>
        </w:rPr>
        <w:t>8</w:t>
      </w:r>
      <w:r w:rsidRPr="00BD12CD">
        <w:rPr>
          <w:snapToGrid w:val="0"/>
          <w:kern w:val="22"/>
          <w:szCs w:val="22"/>
          <w:lang w:val="fr-FR"/>
        </w:rPr>
        <w:t>.</w:t>
      </w:r>
      <w:r w:rsidRPr="00BD12CD">
        <w:rPr>
          <w:snapToGrid w:val="0"/>
          <w:kern w:val="22"/>
          <w:szCs w:val="22"/>
          <w:lang w:val="fr-FR"/>
        </w:rPr>
        <w:tab/>
      </w:r>
      <w:r w:rsidR="00BD12CD" w:rsidRPr="00BD12CD">
        <w:rPr>
          <w:snapToGrid w:val="0"/>
          <w:kern w:val="22"/>
          <w:szCs w:val="22"/>
          <w:lang w:val="fr-FR"/>
        </w:rPr>
        <w:t>Dans son examen des questions diverses, l</w:t>
      </w:r>
      <w:r w:rsidR="00BD12CD">
        <w:rPr>
          <w:snapToGrid w:val="0"/>
          <w:kern w:val="22"/>
          <w:szCs w:val="22"/>
          <w:lang w:val="fr-FR"/>
        </w:rPr>
        <w:t xml:space="preserve">e </w:t>
      </w:r>
      <w:r w:rsidR="00E25A0F">
        <w:rPr>
          <w:snapToGrid w:val="0"/>
          <w:kern w:val="22"/>
          <w:szCs w:val="22"/>
          <w:lang w:val="fr-FR"/>
        </w:rPr>
        <w:t>Groupe spécial</w:t>
      </w:r>
      <w:r w:rsidR="00C459C0">
        <w:rPr>
          <w:snapToGrid w:val="0"/>
          <w:kern w:val="22"/>
          <w:szCs w:val="22"/>
          <w:lang w:val="fr-FR"/>
        </w:rPr>
        <w:t xml:space="preserve"> d’experts techniques</w:t>
      </w:r>
      <w:r w:rsidR="00D668A1">
        <w:rPr>
          <w:snapToGrid w:val="0"/>
          <w:kern w:val="22"/>
          <w:szCs w:val="22"/>
          <w:lang w:val="fr-FR"/>
        </w:rPr>
        <w:t xml:space="preserve"> a aussi pris note de </w:t>
      </w:r>
      <w:r w:rsidR="00BD12CD" w:rsidRPr="00BD12CD">
        <w:rPr>
          <w:snapToGrid w:val="0"/>
          <w:kern w:val="22"/>
          <w:szCs w:val="22"/>
          <w:lang w:val="fr-FR"/>
        </w:rPr>
        <w:t>l’</w:t>
      </w:r>
      <w:r w:rsidR="00B435A2" w:rsidRPr="00BD12CD">
        <w:rPr>
          <w:snapToGrid w:val="0"/>
          <w:kern w:val="22"/>
          <w:szCs w:val="22"/>
          <w:lang w:val="fr-FR"/>
        </w:rPr>
        <w:t>importance</w:t>
      </w:r>
      <w:r w:rsidR="00D668A1">
        <w:rPr>
          <w:snapToGrid w:val="0"/>
          <w:kern w:val="22"/>
          <w:szCs w:val="22"/>
          <w:lang w:val="fr-FR"/>
        </w:rPr>
        <w:t xml:space="preserve"> que revête la gestion d</w:t>
      </w:r>
      <w:r w:rsidR="00BD12CD">
        <w:rPr>
          <w:snapToGrid w:val="0"/>
          <w:kern w:val="22"/>
          <w:szCs w:val="22"/>
          <w:lang w:val="fr-FR"/>
        </w:rPr>
        <w:t>es impacts socioéconomiques potentiels de la commercialisation des</w:t>
      </w:r>
      <w:r w:rsidR="00B435A2" w:rsidRPr="00BD12CD">
        <w:rPr>
          <w:snapToGrid w:val="0"/>
          <w:kern w:val="22"/>
          <w:szCs w:val="22"/>
          <w:lang w:val="fr-FR"/>
        </w:rPr>
        <w:t xml:space="preserve"> </w:t>
      </w:r>
      <w:r w:rsidR="00195CE9" w:rsidRPr="00BD12CD">
        <w:rPr>
          <w:snapToGrid w:val="0"/>
          <w:kern w:val="22"/>
          <w:szCs w:val="22"/>
          <w:lang w:val="fr-FR"/>
        </w:rPr>
        <w:t>produits</w:t>
      </w:r>
      <w:r w:rsidR="00B435A2" w:rsidRPr="00BD12CD">
        <w:rPr>
          <w:snapToGrid w:val="0"/>
          <w:kern w:val="22"/>
          <w:szCs w:val="22"/>
          <w:lang w:val="fr-FR"/>
        </w:rPr>
        <w:t xml:space="preserve"> </w:t>
      </w:r>
      <w:r w:rsidR="007B4064" w:rsidRPr="00BD12CD">
        <w:rPr>
          <w:snapToGrid w:val="0"/>
          <w:kern w:val="22"/>
          <w:szCs w:val="22"/>
          <w:lang w:val="fr-FR"/>
        </w:rPr>
        <w:t>de la biologie</w:t>
      </w:r>
      <w:r w:rsidR="008051A2" w:rsidRPr="00BD12CD">
        <w:rPr>
          <w:snapToGrid w:val="0"/>
          <w:kern w:val="22"/>
          <w:szCs w:val="22"/>
          <w:lang w:val="fr-FR"/>
        </w:rPr>
        <w:t xml:space="preserve"> de synthèse</w:t>
      </w:r>
      <w:r w:rsidR="00B435A2" w:rsidRPr="00BD12CD">
        <w:rPr>
          <w:snapToGrid w:val="0"/>
          <w:kern w:val="22"/>
          <w:szCs w:val="22"/>
          <w:lang w:val="fr-FR"/>
        </w:rPr>
        <w:t xml:space="preserve"> </w:t>
      </w:r>
      <w:r w:rsidR="00D668A1">
        <w:rPr>
          <w:snapToGrid w:val="0"/>
          <w:kern w:val="22"/>
          <w:szCs w:val="22"/>
          <w:lang w:val="fr-FR"/>
        </w:rPr>
        <w:t>qui viennent remplacer</w:t>
      </w:r>
      <w:r w:rsidR="00BD12CD">
        <w:rPr>
          <w:snapToGrid w:val="0"/>
          <w:kern w:val="22"/>
          <w:szCs w:val="22"/>
          <w:lang w:val="fr-FR"/>
        </w:rPr>
        <w:t xml:space="preserve"> des </w:t>
      </w:r>
      <w:r w:rsidR="00195CE9" w:rsidRPr="00BD12CD">
        <w:rPr>
          <w:snapToGrid w:val="0"/>
          <w:kern w:val="22"/>
          <w:szCs w:val="22"/>
          <w:lang w:val="fr-FR"/>
        </w:rPr>
        <w:t>produits</w:t>
      </w:r>
      <w:r w:rsidR="00B435A2" w:rsidRPr="00BD12CD">
        <w:rPr>
          <w:snapToGrid w:val="0"/>
          <w:kern w:val="22"/>
          <w:szCs w:val="22"/>
          <w:lang w:val="fr-FR"/>
        </w:rPr>
        <w:t xml:space="preserve"> </w:t>
      </w:r>
      <w:r w:rsidR="00BD12CD">
        <w:rPr>
          <w:snapToGrid w:val="0"/>
          <w:kern w:val="22"/>
          <w:szCs w:val="22"/>
          <w:lang w:val="fr-FR"/>
        </w:rPr>
        <w:t>naturels</w:t>
      </w:r>
      <w:r w:rsidR="00B435A2" w:rsidRPr="00BD12CD">
        <w:rPr>
          <w:snapToGrid w:val="0"/>
          <w:kern w:val="22"/>
          <w:szCs w:val="22"/>
          <w:lang w:val="fr-FR"/>
        </w:rPr>
        <w:t xml:space="preserve">. </w:t>
      </w:r>
      <w:r w:rsidR="00BD12CD" w:rsidRPr="00BD12CD">
        <w:rPr>
          <w:snapToGrid w:val="0"/>
          <w:kern w:val="22"/>
          <w:szCs w:val="22"/>
          <w:lang w:val="fr-FR"/>
        </w:rPr>
        <w:t xml:space="preserve">D’autre part, la </w:t>
      </w:r>
      <w:r w:rsidR="00B435A2" w:rsidRPr="00BD12CD">
        <w:rPr>
          <w:snapToGrid w:val="0"/>
          <w:kern w:val="22"/>
          <w:szCs w:val="22"/>
          <w:lang w:val="fr-FR"/>
        </w:rPr>
        <w:t>par</w:t>
      </w:r>
      <w:r w:rsidR="00BD12CD" w:rsidRPr="00BD12CD">
        <w:rPr>
          <w:snapToGrid w:val="0"/>
          <w:kern w:val="22"/>
          <w:szCs w:val="22"/>
          <w:lang w:val="fr-FR"/>
        </w:rPr>
        <w:t xml:space="preserve">ticipation de représentants de </w:t>
      </w:r>
      <w:r w:rsidR="00DC5051" w:rsidRPr="00BD12CD">
        <w:rPr>
          <w:snapToGrid w:val="0"/>
          <w:kern w:val="22"/>
          <w:szCs w:val="22"/>
          <w:lang w:val="fr-FR"/>
        </w:rPr>
        <w:t>peuples autochtones et communautés locales</w:t>
      </w:r>
      <w:r w:rsidR="00BD12CD">
        <w:rPr>
          <w:snapToGrid w:val="0"/>
          <w:kern w:val="22"/>
          <w:szCs w:val="22"/>
          <w:lang w:val="fr-FR"/>
        </w:rPr>
        <w:t xml:space="preserve"> à la</w:t>
      </w:r>
      <w:r w:rsidR="00B435A2" w:rsidRPr="00BD12CD">
        <w:rPr>
          <w:snapToGrid w:val="0"/>
          <w:kern w:val="22"/>
          <w:szCs w:val="22"/>
          <w:lang w:val="fr-FR"/>
        </w:rPr>
        <w:t xml:space="preserve"> </w:t>
      </w:r>
      <w:r w:rsidR="00DC5051" w:rsidRPr="00BD12CD">
        <w:rPr>
          <w:snapToGrid w:val="0"/>
          <w:kern w:val="22"/>
          <w:szCs w:val="22"/>
          <w:lang w:val="fr-FR"/>
        </w:rPr>
        <w:t>réunion</w:t>
      </w:r>
      <w:r w:rsidR="00B435A2" w:rsidRPr="00BD12CD">
        <w:rPr>
          <w:snapToGrid w:val="0"/>
          <w:kern w:val="22"/>
          <w:szCs w:val="22"/>
          <w:lang w:val="fr-FR"/>
        </w:rPr>
        <w:t xml:space="preserve"> </w:t>
      </w:r>
      <w:r w:rsidR="00D668A1">
        <w:rPr>
          <w:snapToGrid w:val="0"/>
          <w:kern w:val="22"/>
          <w:szCs w:val="22"/>
          <w:lang w:val="fr-FR"/>
        </w:rPr>
        <w:t>du</w:t>
      </w:r>
      <w:r w:rsidR="00B435A2" w:rsidRPr="00BD12CD">
        <w:rPr>
          <w:snapToGrid w:val="0"/>
          <w:kern w:val="22"/>
          <w:szCs w:val="22"/>
          <w:lang w:val="fr-FR"/>
        </w:rPr>
        <w:t xml:space="preserve"> </w:t>
      </w:r>
      <w:r w:rsidR="00E25A0F">
        <w:rPr>
          <w:snapToGrid w:val="0"/>
          <w:kern w:val="22"/>
          <w:szCs w:val="22"/>
          <w:lang w:val="fr-FR"/>
        </w:rPr>
        <w:t>Groupe spécial</w:t>
      </w:r>
      <w:r w:rsidR="00C459C0">
        <w:rPr>
          <w:snapToGrid w:val="0"/>
          <w:kern w:val="22"/>
          <w:szCs w:val="22"/>
          <w:lang w:val="fr-FR"/>
        </w:rPr>
        <w:t xml:space="preserve"> d’experts techniques</w:t>
      </w:r>
      <w:r w:rsidR="00D668A1">
        <w:rPr>
          <w:snapToGrid w:val="0"/>
          <w:kern w:val="22"/>
          <w:szCs w:val="22"/>
          <w:lang w:val="fr-FR"/>
        </w:rPr>
        <w:t xml:space="preserve"> a été très appréciée,</w:t>
      </w:r>
      <w:r w:rsidR="00DC5051" w:rsidRPr="00BD12CD">
        <w:rPr>
          <w:snapToGrid w:val="0"/>
          <w:kern w:val="22"/>
          <w:szCs w:val="22"/>
          <w:lang w:val="fr-FR"/>
        </w:rPr>
        <w:t xml:space="preserve"> et </w:t>
      </w:r>
      <w:r w:rsidR="00BD12CD">
        <w:rPr>
          <w:snapToGrid w:val="0"/>
          <w:kern w:val="22"/>
          <w:szCs w:val="22"/>
          <w:lang w:val="fr-FR"/>
        </w:rPr>
        <w:t>le</w:t>
      </w:r>
      <w:r w:rsidR="00B435A2" w:rsidRPr="00BD12CD">
        <w:rPr>
          <w:snapToGrid w:val="0"/>
          <w:kern w:val="22"/>
          <w:szCs w:val="22"/>
          <w:lang w:val="fr-FR"/>
        </w:rPr>
        <w:t xml:space="preserve"> </w:t>
      </w:r>
      <w:r w:rsidR="00111ED7" w:rsidRPr="00BD12CD">
        <w:rPr>
          <w:snapToGrid w:val="0"/>
          <w:kern w:val="22"/>
          <w:szCs w:val="22"/>
          <w:lang w:val="fr-FR"/>
        </w:rPr>
        <w:t>Secrétariat</w:t>
      </w:r>
      <w:r w:rsidR="00B435A2" w:rsidRPr="00BD12CD">
        <w:rPr>
          <w:snapToGrid w:val="0"/>
          <w:kern w:val="22"/>
          <w:szCs w:val="22"/>
          <w:lang w:val="fr-FR"/>
        </w:rPr>
        <w:t xml:space="preserve"> </w:t>
      </w:r>
      <w:r w:rsidR="00D668A1">
        <w:rPr>
          <w:snapToGrid w:val="0"/>
          <w:kern w:val="22"/>
          <w:szCs w:val="22"/>
          <w:lang w:val="fr-FR"/>
        </w:rPr>
        <w:t>a été encouragé</w:t>
      </w:r>
      <w:r w:rsidR="00BD12CD">
        <w:rPr>
          <w:snapToGrid w:val="0"/>
          <w:kern w:val="22"/>
          <w:szCs w:val="22"/>
          <w:lang w:val="fr-FR"/>
        </w:rPr>
        <w:t xml:space="preserve"> à </w:t>
      </w:r>
      <w:r w:rsidR="00B435A2" w:rsidRPr="00BD12CD">
        <w:rPr>
          <w:snapToGrid w:val="0"/>
          <w:kern w:val="22"/>
          <w:szCs w:val="22"/>
          <w:lang w:val="fr-FR"/>
        </w:rPr>
        <w:t>continue</w:t>
      </w:r>
      <w:r w:rsidR="00D668A1">
        <w:rPr>
          <w:snapToGrid w:val="0"/>
          <w:kern w:val="22"/>
          <w:szCs w:val="22"/>
          <w:lang w:val="fr-FR"/>
        </w:rPr>
        <w:t>r de favorise</w:t>
      </w:r>
      <w:r w:rsidR="00BD12CD">
        <w:rPr>
          <w:snapToGrid w:val="0"/>
          <w:kern w:val="22"/>
          <w:szCs w:val="22"/>
          <w:lang w:val="fr-FR"/>
        </w:rPr>
        <w:t xml:space="preserve">r leur </w:t>
      </w:r>
      <w:r w:rsidR="00B435A2" w:rsidRPr="00BD12CD">
        <w:rPr>
          <w:snapToGrid w:val="0"/>
          <w:kern w:val="22"/>
          <w:szCs w:val="22"/>
          <w:lang w:val="fr-FR"/>
        </w:rPr>
        <w:t>participation</w:t>
      </w:r>
      <w:r w:rsidR="00BD12CD">
        <w:rPr>
          <w:snapToGrid w:val="0"/>
          <w:kern w:val="22"/>
          <w:szCs w:val="22"/>
          <w:lang w:val="fr-FR"/>
        </w:rPr>
        <w:t xml:space="preserve"> pleine et entière à toutes les </w:t>
      </w:r>
      <w:r w:rsidR="00DC5051" w:rsidRPr="00BD12CD">
        <w:rPr>
          <w:snapToGrid w:val="0"/>
          <w:kern w:val="22"/>
          <w:szCs w:val="22"/>
          <w:lang w:val="fr-FR"/>
        </w:rPr>
        <w:t>réunion</w:t>
      </w:r>
      <w:r w:rsidR="00B435A2" w:rsidRPr="00BD12CD">
        <w:rPr>
          <w:snapToGrid w:val="0"/>
          <w:kern w:val="22"/>
          <w:szCs w:val="22"/>
          <w:lang w:val="fr-FR"/>
        </w:rPr>
        <w:t xml:space="preserve">s </w:t>
      </w:r>
      <w:r w:rsidR="00D668A1">
        <w:rPr>
          <w:snapToGrid w:val="0"/>
          <w:kern w:val="22"/>
          <w:szCs w:val="22"/>
          <w:lang w:val="fr-FR"/>
        </w:rPr>
        <w:t xml:space="preserve">qui intéressent </w:t>
      </w:r>
      <w:r w:rsidR="00BD12CD">
        <w:rPr>
          <w:snapToGrid w:val="0"/>
          <w:kern w:val="22"/>
          <w:szCs w:val="22"/>
          <w:lang w:val="fr-FR"/>
        </w:rPr>
        <w:t xml:space="preserve">les </w:t>
      </w:r>
      <w:r w:rsidR="001813D3" w:rsidRPr="00BD12CD">
        <w:rPr>
          <w:snapToGrid w:val="0"/>
          <w:kern w:val="22"/>
          <w:szCs w:val="22"/>
          <w:lang w:val="fr-FR"/>
        </w:rPr>
        <w:t>trois objectifs</w:t>
      </w:r>
      <w:r w:rsidR="00B435A2" w:rsidRPr="00BD12CD">
        <w:rPr>
          <w:snapToGrid w:val="0"/>
          <w:kern w:val="22"/>
          <w:szCs w:val="22"/>
          <w:lang w:val="fr-FR"/>
        </w:rPr>
        <w:t xml:space="preserve"> </w:t>
      </w:r>
      <w:r w:rsidR="00BD12CD">
        <w:rPr>
          <w:snapToGrid w:val="0"/>
          <w:kern w:val="22"/>
          <w:szCs w:val="22"/>
          <w:lang w:val="fr-FR"/>
        </w:rPr>
        <w:t>de la Conv</w:t>
      </w:r>
      <w:r w:rsidR="00B435A2" w:rsidRPr="00BD12CD">
        <w:rPr>
          <w:snapToGrid w:val="0"/>
          <w:kern w:val="22"/>
          <w:szCs w:val="22"/>
          <w:lang w:val="fr-FR"/>
        </w:rPr>
        <w:t>ention</w:t>
      </w:r>
      <w:r w:rsidR="008D62D4" w:rsidRPr="00BD12CD">
        <w:rPr>
          <w:snapToGrid w:val="0"/>
          <w:kern w:val="22"/>
          <w:szCs w:val="22"/>
          <w:lang w:val="fr-FR"/>
        </w:rPr>
        <w:t>.</w:t>
      </w:r>
    </w:p>
    <w:p w14:paraId="05A5FBDD" w14:textId="1BB1BF1A" w:rsidR="00FC562D" w:rsidRPr="00195CE9" w:rsidRDefault="00FC562D" w:rsidP="005111CB">
      <w:pPr>
        <w:keepNext/>
        <w:suppressLineNumbers/>
        <w:tabs>
          <w:tab w:val="left" w:pos="450"/>
        </w:tabs>
        <w:suppressAutoHyphens/>
        <w:kinsoku w:val="0"/>
        <w:overflowPunct w:val="0"/>
        <w:autoSpaceDE w:val="0"/>
        <w:autoSpaceDN w:val="0"/>
        <w:spacing w:before="120" w:after="120"/>
        <w:jc w:val="center"/>
        <w:rPr>
          <w:b/>
          <w:snapToGrid w:val="0"/>
          <w:kern w:val="22"/>
          <w:szCs w:val="22"/>
          <w:lang w:val="fr-FR" w:eastAsia="x-none"/>
        </w:rPr>
      </w:pPr>
      <w:r w:rsidRPr="00195CE9">
        <w:rPr>
          <w:b/>
          <w:snapToGrid w:val="0"/>
          <w:kern w:val="22"/>
          <w:szCs w:val="22"/>
          <w:lang w:val="fr-FR" w:eastAsia="x-none"/>
        </w:rPr>
        <w:t>D.</w:t>
      </w:r>
      <w:r w:rsidRPr="00195CE9">
        <w:rPr>
          <w:b/>
          <w:snapToGrid w:val="0"/>
          <w:kern w:val="22"/>
          <w:szCs w:val="22"/>
          <w:lang w:val="fr-FR" w:eastAsia="x-none"/>
        </w:rPr>
        <w:tab/>
      </w:r>
      <w:r w:rsidR="00195CE9" w:rsidRPr="00195CE9">
        <w:rPr>
          <w:b/>
          <w:snapToGrid w:val="0"/>
          <w:kern w:val="22"/>
          <w:szCs w:val="22"/>
          <w:lang w:val="fr-FR" w:eastAsia="x-none"/>
        </w:rPr>
        <w:t xml:space="preserve">Examen </w:t>
      </w:r>
      <w:r w:rsidR="00D668A1">
        <w:rPr>
          <w:b/>
          <w:snapToGrid w:val="0"/>
          <w:kern w:val="22"/>
          <w:szCs w:val="22"/>
          <w:lang w:val="fr-FR" w:eastAsia="x-none"/>
        </w:rPr>
        <w:t xml:space="preserve">critique </w:t>
      </w:r>
      <w:r w:rsidR="00195CE9" w:rsidRPr="00195CE9">
        <w:rPr>
          <w:b/>
          <w:snapToGrid w:val="0"/>
          <w:kern w:val="22"/>
          <w:szCs w:val="22"/>
          <w:lang w:val="fr-FR" w:eastAsia="x-none"/>
        </w:rPr>
        <w:t xml:space="preserve">par des pairs des résultats du </w:t>
      </w:r>
      <w:r w:rsidRPr="00195CE9">
        <w:rPr>
          <w:b/>
          <w:snapToGrid w:val="0"/>
          <w:kern w:val="22"/>
          <w:szCs w:val="22"/>
          <w:lang w:val="fr-FR" w:eastAsia="x-none"/>
        </w:rPr>
        <w:t>process</w:t>
      </w:r>
      <w:r w:rsidR="00195CE9" w:rsidRPr="00195CE9">
        <w:rPr>
          <w:b/>
          <w:snapToGrid w:val="0"/>
          <w:kern w:val="22"/>
          <w:szCs w:val="22"/>
          <w:lang w:val="fr-FR" w:eastAsia="x-none"/>
        </w:rPr>
        <w:t>us</w:t>
      </w:r>
    </w:p>
    <w:p w14:paraId="4BBBF825" w14:textId="1AB15DC5" w:rsidR="00E460FD" w:rsidRPr="00AE3170" w:rsidRDefault="003E422F" w:rsidP="008F7DB0">
      <w:p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pacing w:before="120" w:after="240"/>
        <w:rPr>
          <w:snapToGrid w:val="0"/>
          <w:kern w:val="22"/>
          <w:szCs w:val="22"/>
          <w:lang w:val="fr-FR"/>
        </w:rPr>
      </w:pPr>
      <w:r w:rsidRPr="00DC5051">
        <w:rPr>
          <w:snapToGrid w:val="0"/>
          <w:color w:val="000000"/>
          <w:kern w:val="22"/>
          <w:szCs w:val="22"/>
          <w:lang w:val="fr-FR" w:eastAsia="en-CA"/>
        </w:rPr>
        <w:t>1</w:t>
      </w:r>
      <w:r w:rsidR="003B1460" w:rsidRPr="00DC5051">
        <w:rPr>
          <w:snapToGrid w:val="0"/>
          <w:color w:val="000000"/>
          <w:kern w:val="22"/>
          <w:szCs w:val="22"/>
          <w:lang w:val="fr-FR" w:eastAsia="en-CA"/>
        </w:rPr>
        <w:t>9</w:t>
      </w:r>
      <w:r w:rsidR="00A6032F" w:rsidRPr="00DC5051">
        <w:rPr>
          <w:snapToGrid w:val="0"/>
          <w:color w:val="000000"/>
          <w:kern w:val="22"/>
          <w:szCs w:val="22"/>
          <w:lang w:val="fr-FR" w:eastAsia="en-CA"/>
        </w:rPr>
        <w:t>.</w:t>
      </w:r>
      <w:r w:rsidR="00CD1F84" w:rsidRPr="00DC5051">
        <w:rPr>
          <w:snapToGrid w:val="0"/>
          <w:color w:val="000000"/>
          <w:kern w:val="22"/>
          <w:szCs w:val="22"/>
          <w:lang w:val="fr-FR" w:eastAsia="en-CA"/>
        </w:rPr>
        <w:tab/>
      </w:r>
      <w:r w:rsidR="002A5113">
        <w:rPr>
          <w:snapToGrid w:val="0"/>
          <w:color w:val="000000"/>
          <w:kern w:val="22"/>
          <w:szCs w:val="22"/>
          <w:lang w:val="fr-FR" w:eastAsia="en-CA"/>
        </w:rPr>
        <w:t xml:space="preserve">Conformément au </w:t>
      </w:r>
      <w:r w:rsidR="0069290C" w:rsidRPr="00DC5051">
        <w:rPr>
          <w:snapToGrid w:val="0"/>
          <w:color w:val="000000"/>
          <w:kern w:val="22"/>
          <w:szCs w:val="22"/>
          <w:lang w:val="fr-FR" w:eastAsia="en-CA"/>
        </w:rPr>
        <w:t>paragraph</w:t>
      </w:r>
      <w:r w:rsidR="002A5113">
        <w:rPr>
          <w:snapToGrid w:val="0"/>
          <w:color w:val="000000"/>
          <w:kern w:val="22"/>
          <w:szCs w:val="22"/>
          <w:lang w:val="fr-FR" w:eastAsia="en-CA"/>
        </w:rPr>
        <w:t>e 14 d) de la</w:t>
      </w:r>
      <w:r w:rsidR="0069290C" w:rsidRPr="00DC5051">
        <w:rPr>
          <w:snapToGrid w:val="0"/>
          <w:color w:val="000000"/>
          <w:kern w:val="22"/>
          <w:szCs w:val="22"/>
          <w:lang w:val="fr-FR" w:eastAsia="en-CA"/>
        </w:rPr>
        <w:t xml:space="preserve"> </w:t>
      </w:r>
      <w:r w:rsidR="00DC5051" w:rsidRPr="00DC5051">
        <w:rPr>
          <w:snapToGrid w:val="0"/>
          <w:color w:val="000000"/>
          <w:kern w:val="22"/>
          <w:szCs w:val="22"/>
          <w:lang w:val="fr-FR" w:eastAsia="en-CA"/>
        </w:rPr>
        <w:t>décision</w:t>
      </w:r>
      <w:r w:rsidR="0069290C" w:rsidRPr="00DC5051">
        <w:rPr>
          <w:snapToGrid w:val="0"/>
          <w:color w:val="000000"/>
          <w:kern w:val="22"/>
          <w:szCs w:val="22"/>
          <w:lang w:val="fr-FR" w:eastAsia="en-CA"/>
        </w:rPr>
        <w:t xml:space="preserve"> </w:t>
      </w:r>
      <w:r w:rsidR="002A5113">
        <w:rPr>
          <w:bCs/>
          <w:iCs/>
          <w:snapToGrid w:val="0"/>
          <w:kern w:val="22"/>
          <w:szCs w:val="22"/>
          <w:lang w:val="fr-FR"/>
        </w:rPr>
        <w:t>XIII/17, l</w:t>
      </w:r>
      <w:r w:rsidR="00301D3C" w:rsidRPr="00DC5051">
        <w:rPr>
          <w:snapToGrid w:val="0"/>
          <w:kern w:val="22"/>
          <w:szCs w:val="22"/>
          <w:lang w:val="fr-FR" w:eastAsia="x-none"/>
        </w:rPr>
        <w:t xml:space="preserve">e </w:t>
      </w:r>
      <w:r w:rsidR="008051A2" w:rsidRPr="00DC5051">
        <w:rPr>
          <w:snapToGrid w:val="0"/>
          <w:kern w:val="22"/>
          <w:szCs w:val="22"/>
          <w:lang w:val="fr-FR" w:eastAsia="x-none"/>
        </w:rPr>
        <w:t>Secrétaire exécutif</w:t>
      </w:r>
      <w:r w:rsidR="00A97947" w:rsidRPr="00DC5051">
        <w:rPr>
          <w:snapToGrid w:val="0"/>
          <w:kern w:val="22"/>
          <w:szCs w:val="22"/>
          <w:lang w:val="fr-FR" w:eastAsia="x-none"/>
        </w:rPr>
        <w:t xml:space="preserve"> </w:t>
      </w:r>
      <w:r w:rsidR="002A5113">
        <w:rPr>
          <w:snapToGrid w:val="0"/>
          <w:kern w:val="22"/>
          <w:szCs w:val="22"/>
          <w:lang w:val="fr-FR" w:eastAsia="x-none"/>
        </w:rPr>
        <w:t>a émis une</w:t>
      </w:r>
      <w:r w:rsidR="00A97947" w:rsidRPr="00DC5051">
        <w:rPr>
          <w:snapToGrid w:val="0"/>
          <w:kern w:val="22"/>
          <w:szCs w:val="22"/>
          <w:lang w:val="fr-FR" w:eastAsia="x-none"/>
        </w:rPr>
        <w:t xml:space="preserve"> notification</w:t>
      </w:r>
      <w:r w:rsidR="00A97947" w:rsidRPr="00E51FD8">
        <w:rPr>
          <w:rStyle w:val="FootnoteReference"/>
          <w:snapToGrid w:val="0"/>
          <w:kern w:val="22"/>
          <w:szCs w:val="22"/>
          <w:lang w:eastAsia="x-none"/>
        </w:rPr>
        <w:footnoteReference w:id="6"/>
      </w:r>
      <w:r w:rsidR="002A5113">
        <w:rPr>
          <w:snapToGrid w:val="0"/>
          <w:kern w:val="22"/>
          <w:szCs w:val="22"/>
          <w:lang w:val="fr-FR" w:eastAsia="x-none"/>
        </w:rPr>
        <w:t xml:space="preserve"> invitant les</w:t>
      </w:r>
      <w:r w:rsidR="00301D3C" w:rsidRPr="00DC5051">
        <w:rPr>
          <w:snapToGrid w:val="0"/>
          <w:kern w:val="22"/>
          <w:szCs w:val="22"/>
          <w:lang w:val="fr-FR" w:eastAsia="x-none"/>
        </w:rPr>
        <w:t xml:space="preserve"> Parties, </w:t>
      </w:r>
      <w:r w:rsidR="00DC5051" w:rsidRPr="00DC5051">
        <w:rPr>
          <w:snapToGrid w:val="0"/>
          <w:kern w:val="22"/>
          <w:szCs w:val="22"/>
          <w:lang w:val="fr-FR" w:eastAsia="x-none"/>
        </w:rPr>
        <w:t>les autres gouvernements</w:t>
      </w:r>
      <w:r w:rsidR="00301D3C" w:rsidRPr="00DC5051">
        <w:rPr>
          <w:snapToGrid w:val="0"/>
          <w:kern w:val="22"/>
          <w:szCs w:val="22"/>
          <w:lang w:val="fr-FR" w:eastAsia="x-none"/>
        </w:rPr>
        <w:t xml:space="preserve">, </w:t>
      </w:r>
      <w:r w:rsidR="002A5113">
        <w:rPr>
          <w:snapToGrid w:val="0"/>
          <w:kern w:val="22"/>
          <w:szCs w:val="22"/>
          <w:lang w:val="fr-FR" w:eastAsia="x-none"/>
        </w:rPr>
        <w:t xml:space="preserve">les </w:t>
      </w:r>
      <w:r w:rsidR="00DC5051" w:rsidRPr="00DC5051">
        <w:rPr>
          <w:snapToGrid w:val="0"/>
          <w:kern w:val="22"/>
          <w:szCs w:val="22"/>
          <w:lang w:val="fr-FR" w:eastAsia="x-none"/>
        </w:rPr>
        <w:t xml:space="preserve">organisations compétentes et </w:t>
      </w:r>
      <w:r w:rsidR="002A5113">
        <w:rPr>
          <w:snapToGrid w:val="0"/>
          <w:kern w:val="22"/>
          <w:szCs w:val="22"/>
          <w:lang w:val="fr-FR" w:eastAsia="x-none"/>
        </w:rPr>
        <w:t xml:space="preserve">les </w:t>
      </w:r>
      <w:r w:rsidR="00DC5051" w:rsidRPr="00DC5051">
        <w:rPr>
          <w:snapToGrid w:val="0"/>
          <w:kern w:val="22"/>
          <w:szCs w:val="22"/>
          <w:lang w:val="fr-FR" w:eastAsia="x-none"/>
        </w:rPr>
        <w:t>peuples autochtones et communautés locales</w:t>
      </w:r>
      <w:r w:rsidR="00301D3C" w:rsidRPr="00DC5051">
        <w:rPr>
          <w:snapToGrid w:val="0"/>
          <w:kern w:val="22"/>
          <w:szCs w:val="22"/>
          <w:lang w:val="fr-FR" w:eastAsia="x-none"/>
        </w:rPr>
        <w:t xml:space="preserve"> </w:t>
      </w:r>
      <w:r w:rsidR="008F7DB0">
        <w:rPr>
          <w:snapToGrid w:val="0"/>
          <w:kern w:val="22"/>
          <w:szCs w:val="22"/>
          <w:lang w:val="fr-FR" w:eastAsia="x-none"/>
        </w:rPr>
        <w:t>à effectuer</w:t>
      </w:r>
      <w:r w:rsidR="002A5113">
        <w:rPr>
          <w:snapToGrid w:val="0"/>
          <w:kern w:val="22"/>
          <w:szCs w:val="22"/>
          <w:lang w:val="fr-FR" w:eastAsia="x-none"/>
        </w:rPr>
        <w:t xml:space="preserve"> un examen critique </w:t>
      </w:r>
      <w:r w:rsidR="008F7DB0">
        <w:rPr>
          <w:snapToGrid w:val="0"/>
          <w:kern w:val="22"/>
          <w:szCs w:val="22"/>
          <w:lang w:val="fr-FR" w:eastAsia="x-none"/>
        </w:rPr>
        <w:t xml:space="preserve">par des pairs </w:t>
      </w:r>
      <w:r w:rsidR="002A5113">
        <w:rPr>
          <w:snapToGrid w:val="0"/>
          <w:kern w:val="22"/>
          <w:szCs w:val="22"/>
          <w:lang w:val="fr-FR" w:eastAsia="x-none"/>
        </w:rPr>
        <w:t>du</w:t>
      </w:r>
      <w:r w:rsidR="00301D3C" w:rsidRPr="00DC5051">
        <w:rPr>
          <w:snapToGrid w:val="0"/>
          <w:kern w:val="22"/>
          <w:szCs w:val="22"/>
          <w:lang w:val="fr-FR" w:eastAsia="x-none"/>
        </w:rPr>
        <w:t xml:space="preserve"> </w:t>
      </w:r>
      <w:r w:rsidR="008F7DB0">
        <w:rPr>
          <w:snapToGrid w:val="0"/>
          <w:kern w:val="22"/>
          <w:szCs w:val="22"/>
          <w:lang w:val="fr-FR" w:eastAsia="x-none"/>
        </w:rPr>
        <w:t xml:space="preserve">rapport du </w:t>
      </w:r>
      <w:r w:rsidR="00E25A0F">
        <w:rPr>
          <w:snapToGrid w:val="0"/>
          <w:kern w:val="22"/>
          <w:szCs w:val="22"/>
          <w:lang w:val="fr-FR" w:eastAsia="x-none"/>
        </w:rPr>
        <w:t>Groupe spécial</w:t>
      </w:r>
      <w:r w:rsidR="00C459C0">
        <w:rPr>
          <w:snapToGrid w:val="0"/>
          <w:kern w:val="22"/>
          <w:szCs w:val="22"/>
          <w:lang w:val="fr-FR" w:eastAsia="x-none"/>
        </w:rPr>
        <w:t xml:space="preserve"> d’experts techniques</w:t>
      </w:r>
      <w:r w:rsidR="00301D3C" w:rsidRPr="00DC5051">
        <w:rPr>
          <w:snapToGrid w:val="0"/>
          <w:kern w:val="22"/>
          <w:szCs w:val="22"/>
          <w:lang w:val="fr-FR" w:eastAsia="x-none"/>
        </w:rPr>
        <w:t xml:space="preserve"> </w:t>
      </w:r>
      <w:r w:rsidR="00DC5051">
        <w:rPr>
          <w:snapToGrid w:val="0"/>
          <w:kern w:val="22"/>
          <w:szCs w:val="22"/>
          <w:lang w:val="fr-FR" w:eastAsia="x-none"/>
        </w:rPr>
        <w:t>sur la biologie de synthèse</w:t>
      </w:r>
      <w:r w:rsidR="00301D3C" w:rsidRPr="00DC5051">
        <w:rPr>
          <w:snapToGrid w:val="0"/>
          <w:kern w:val="22"/>
          <w:szCs w:val="22"/>
          <w:lang w:val="fr-FR" w:eastAsia="x-none"/>
        </w:rPr>
        <w:t>.</w:t>
      </w:r>
      <w:r w:rsidR="00A7221C" w:rsidRPr="00DC5051">
        <w:rPr>
          <w:snapToGrid w:val="0"/>
          <w:kern w:val="22"/>
          <w:szCs w:val="22"/>
          <w:lang w:val="fr-FR"/>
        </w:rPr>
        <w:t xml:space="preserve"> </w:t>
      </w:r>
      <w:r w:rsidR="00301D3C" w:rsidRPr="00BD12CD">
        <w:rPr>
          <w:snapToGrid w:val="0"/>
          <w:kern w:val="22"/>
          <w:szCs w:val="22"/>
          <w:lang w:val="fr-FR"/>
        </w:rPr>
        <w:t>A</w:t>
      </w:r>
      <w:r w:rsidR="00BD12CD" w:rsidRPr="00BD12CD">
        <w:rPr>
          <w:snapToGrid w:val="0"/>
          <w:kern w:val="22"/>
          <w:szCs w:val="22"/>
          <w:lang w:val="fr-FR"/>
        </w:rPr>
        <w:t>u total,</w:t>
      </w:r>
      <w:r w:rsidR="00301D3C" w:rsidRPr="00BD12CD">
        <w:rPr>
          <w:snapToGrid w:val="0"/>
          <w:kern w:val="22"/>
          <w:szCs w:val="22"/>
          <w:lang w:val="fr-FR"/>
        </w:rPr>
        <w:t xml:space="preserve"> </w:t>
      </w:r>
      <w:r w:rsidR="00D54972" w:rsidRPr="00BD12CD">
        <w:rPr>
          <w:snapToGrid w:val="0"/>
          <w:kern w:val="22"/>
          <w:szCs w:val="22"/>
          <w:lang w:val="fr-FR"/>
        </w:rPr>
        <w:t xml:space="preserve">21 </w:t>
      </w:r>
      <w:r w:rsidR="00BD12CD" w:rsidRPr="00BD12CD">
        <w:rPr>
          <w:snapToGrid w:val="0"/>
          <w:kern w:val="22"/>
          <w:szCs w:val="22"/>
          <w:lang w:val="fr-FR"/>
        </w:rPr>
        <w:t xml:space="preserve">communications ont été reçues par le </w:t>
      </w:r>
      <w:r w:rsidR="00111ED7" w:rsidRPr="00BD12CD">
        <w:rPr>
          <w:snapToGrid w:val="0"/>
          <w:kern w:val="22"/>
          <w:szCs w:val="22"/>
          <w:lang w:val="fr-FR"/>
        </w:rPr>
        <w:lastRenderedPageBreak/>
        <w:t>Secrétariat</w:t>
      </w:r>
      <w:r w:rsidR="00301D3C" w:rsidRPr="00BD12CD">
        <w:rPr>
          <w:snapToGrid w:val="0"/>
          <w:kern w:val="22"/>
          <w:szCs w:val="22"/>
          <w:lang w:val="fr-FR"/>
        </w:rPr>
        <w:t xml:space="preserve">. </w:t>
      </w:r>
      <w:r w:rsidR="00BD12CD" w:rsidRPr="00BD12CD">
        <w:rPr>
          <w:snapToGrid w:val="0"/>
          <w:kern w:val="22"/>
          <w:szCs w:val="22"/>
          <w:lang w:val="fr-FR"/>
        </w:rPr>
        <w:t xml:space="preserve">Parmi ces </w:t>
      </w:r>
      <w:r w:rsidR="00111ED7" w:rsidRPr="00BD12CD">
        <w:rPr>
          <w:snapToGrid w:val="0"/>
          <w:kern w:val="22"/>
          <w:szCs w:val="22"/>
          <w:lang w:val="fr-FR"/>
        </w:rPr>
        <w:t>communication</w:t>
      </w:r>
      <w:r w:rsidR="00301D3C" w:rsidRPr="00BD12CD">
        <w:rPr>
          <w:snapToGrid w:val="0"/>
          <w:kern w:val="22"/>
          <w:szCs w:val="22"/>
          <w:lang w:val="fr-FR"/>
        </w:rPr>
        <w:t xml:space="preserve">s, </w:t>
      </w:r>
      <w:r w:rsidR="00631BD3" w:rsidRPr="00BD12CD">
        <w:rPr>
          <w:snapToGrid w:val="0"/>
          <w:kern w:val="22"/>
          <w:szCs w:val="22"/>
          <w:lang w:val="fr-FR"/>
        </w:rPr>
        <w:t>8</w:t>
      </w:r>
      <w:r w:rsidR="00BD12CD">
        <w:rPr>
          <w:snapToGrid w:val="0"/>
          <w:kern w:val="22"/>
          <w:szCs w:val="22"/>
          <w:lang w:val="fr-FR"/>
        </w:rPr>
        <w:t xml:space="preserve"> d’entre elles provenaient de</w:t>
      </w:r>
      <w:r w:rsidR="00631BD3" w:rsidRPr="00BD12CD">
        <w:rPr>
          <w:snapToGrid w:val="0"/>
          <w:kern w:val="22"/>
          <w:szCs w:val="22"/>
          <w:lang w:val="fr-FR"/>
        </w:rPr>
        <w:t xml:space="preserve"> </w:t>
      </w:r>
      <w:r w:rsidR="00301D3C" w:rsidRPr="00BD12CD">
        <w:rPr>
          <w:snapToGrid w:val="0"/>
          <w:kern w:val="22"/>
          <w:szCs w:val="22"/>
          <w:lang w:val="fr-FR"/>
        </w:rPr>
        <w:t xml:space="preserve">Parties, </w:t>
      </w:r>
      <w:r w:rsidR="00631BD3" w:rsidRPr="00BD12CD">
        <w:rPr>
          <w:snapToGrid w:val="0"/>
          <w:kern w:val="22"/>
          <w:szCs w:val="22"/>
          <w:lang w:val="fr-FR"/>
        </w:rPr>
        <w:t xml:space="preserve">1 </w:t>
      </w:r>
      <w:r w:rsidR="00BD12CD">
        <w:rPr>
          <w:snapToGrid w:val="0"/>
          <w:kern w:val="22"/>
          <w:szCs w:val="22"/>
          <w:lang w:val="fr-FR"/>
        </w:rPr>
        <w:t>communication provenait d’un Etat non-Partie</w:t>
      </w:r>
      <w:r w:rsidR="00301D3C" w:rsidRPr="00BD12CD">
        <w:rPr>
          <w:snapToGrid w:val="0"/>
          <w:kern w:val="22"/>
          <w:szCs w:val="22"/>
          <w:lang w:val="fr-FR"/>
        </w:rPr>
        <w:t>,</w:t>
      </w:r>
      <w:r w:rsidR="00DC5051" w:rsidRPr="00BD12CD">
        <w:rPr>
          <w:snapToGrid w:val="0"/>
          <w:kern w:val="22"/>
          <w:szCs w:val="22"/>
          <w:lang w:val="fr-FR"/>
        </w:rPr>
        <w:t xml:space="preserve"> et </w:t>
      </w:r>
      <w:r w:rsidR="00D54972" w:rsidRPr="00BD12CD">
        <w:rPr>
          <w:snapToGrid w:val="0"/>
          <w:kern w:val="22"/>
          <w:szCs w:val="22"/>
          <w:lang w:val="fr-FR"/>
        </w:rPr>
        <w:t xml:space="preserve">12 </w:t>
      </w:r>
      <w:r w:rsidR="00BD12CD">
        <w:rPr>
          <w:snapToGrid w:val="0"/>
          <w:kern w:val="22"/>
          <w:szCs w:val="22"/>
          <w:lang w:val="fr-FR"/>
        </w:rPr>
        <w:t>communications provenaient d’organis</w:t>
      </w:r>
      <w:r w:rsidR="00301D3C" w:rsidRPr="00BD12CD">
        <w:rPr>
          <w:snapToGrid w:val="0"/>
          <w:kern w:val="22"/>
          <w:szCs w:val="22"/>
          <w:lang w:val="fr-FR"/>
        </w:rPr>
        <w:t xml:space="preserve">ations. </w:t>
      </w:r>
      <w:r w:rsidR="00BD12CD" w:rsidRPr="00BD12CD">
        <w:rPr>
          <w:snapToGrid w:val="0"/>
          <w:kern w:val="22"/>
          <w:szCs w:val="22"/>
          <w:lang w:val="fr-FR"/>
        </w:rPr>
        <w:t>L</w:t>
      </w:r>
      <w:r w:rsidR="00BD12CD">
        <w:rPr>
          <w:snapToGrid w:val="0"/>
          <w:kern w:val="22"/>
          <w:szCs w:val="22"/>
          <w:lang w:val="fr-FR"/>
        </w:rPr>
        <w:t xml:space="preserve">es </w:t>
      </w:r>
      <w:r w:rsidR="00111ED7" w:rsidRPr="00BD12CD">
        <w:rPr>
          <w:snapToGrid w:val="0"/>
          <w:kern w:val="22"/>
          <w:szCs w:val="22"/>
          <w:lang w:val="fr-FR"/>
        </w:rPr>
        <w:t>communication</w:t>
      </w:r>
      <w:r w:rsidR="00D6729A" w:rsidRPr="00BD12CD">
        <w:rPr>
          <w:snapToGrid w:val="0"/>
          <w:kern w:val="22"/>
          <w:szCs w:val="22"/>
          <w:lang w:val="fr-FR"/>
        </w:rPr>
        <w:t>s</w:t>
      </w:r>
      <w:r w:rsidR="008F7DB0">
        <w:rPr>
          <w:snapToGrid w:val="0"/>
          <w:kern w:val="22"/>
          <w:szCs w:val="22"/>
          <w:lang w:val="fr-FR"/>
        </w:rPr>
        <w:t xml:space="preserve"> peuvent être consultées </w:t>
      </w:r>
      <w:r w:rsidR="00BD12CD" w:rsidRPr="00BD12CD">
        <w:rPr>
          <w:snapToGrid w:val="0"/>
          <w:kern w:val="22"/>
          <w:szCs w:val="22"/>
          <w:lang w:val="fr-FR"/>
        </w:rPr>
        <w:t>à l’adresse:</w:t>
      </w:r>
      <w:r w:rsidR="00D6729A" w:rsidRPr="00BD12CD">
        <w:rPr>
          <w:snapToGrid w:val="0"/>
          <w:kern w:val="22"/>
          <w:szCs w:val="22"/>
          <w:lang w:val="fr-FR"/>
        </w:rPr>
        <w:t xml:space="preserve"> </w:t>
      </w:r>
      <w:hyperlink r:id="rId18" w:history="1">
        <w:r w:rsidR="00A7221C" w:rsidRPr="00BD12CD">
          <w:rPr>
            <w:rStyle w:val="Hyperlink"/>
            <w:snapToGrid w:val="0"/>
            <w:kern w:val="22"/>
            <w:szCs w:val="22"/>
            <w:lang w:val="fr-FR"/>
          </w:rPr>
          <w:t>https://bch.cbd.int/synbio/peer-review</w:t>
        </w:r>
      </w:hyperlink>
      <w:r w:rsidR="00A6032F" w:rsidRPr="00BD12CD">
        <w:rPr>
          <w:snapToGrid w:val="0"/>
          <w:kern w:val="22"/>
          <w:szCs w:val="22"/>
          <w:lang w:val="fr-FR"/>
        </w:rPr>
        <w:t>.</w:t>
      </w:r>
      <w:r w:rsidR="00A7221C" w:rsidRPr="00BD12CD">
        <w:rPr>
          <w:snapToGrid w:val="0"/>
          <w:kern w:val="22"/>
          <w:szCs w:val="22"/>
          <w:lang w:val="fr-FR"/>
        </w:rPr>
        <w:t xml:space="preserve"> </w:t>
      </w:r>
      <w:r w:rsidR="00AE3170" w:rsidRPr="00AE3170">
        <w:rPr>
          <w:snapToGrid w:val="0"/>
          <w:kern w:val="22"/>
          <w:szCs w:val="22"/>
          <w:lang w:val="fr-FR"/>
        </w:rPr>
        <w:t>Une</w:t>
      </w:r>
      <w:r w:rsidR="00301D3C" w:rsidRPr="00AE3170">
        <w:rPr>
          <w:snapToGrid w:val="0"/>
          <w:kern w:val="22"/>
          <w:szCs w:val="22"/>
          <w:lang w:val="fr-FR"/>
        </w:rPr>
        <w:t xml:space="preserve"> </w:t>
      </w:r>
      <w:r w:rsidR="00AE3170" w:rsidRPr="00AE3170">
        <w:rPr>
          <w:snapToGrid w:val="0"/>
          <w:kern w:val="22"/>
          <w:szCs w:val="22"/>
          <w:lang w:val="fr-FR"/>
        </w:rPr>
        <w:t>s</w:t>
      </w:r>
      <w:r w:rsidR="008F7DB0">
        <w:rPr>
          <w:snapToGrid w:val="0"/>
          <w:kern w:val="22"/>
          <w:szCs w:val="22"/>
          <w:lang w:val="fr-FR"/>
        </w:rPr>
        <w:t>ynthèse des observations faites</w:t>
      </w:r>
      <w:r w:rsidR="00AE3170" w:rsidRPr="00AE3170">
        <w:rPr>
          <w:snapToGrid w:val="0"/>
          <w:kern w:val="22"/>
          <w:szCs w:val="22"/>
          <w:lang w:val="fr-FR"/>
        </w:rPr>
        <w:t xml:space="preserve"> dans le cadre de l’examen critiq</w:t>
      </w:r>
      <w:r w:rsidR="00AE3170">
        <w:rPr>
          <w:snapToGrid w:val="0"/>
          <w:kern w:val="22"/>
          <w:szCs w:val="22"/>
          <w:lang w:val="fr-FR"/>
        </w:rPr>
        <w:t>ue par des pairs figure dans le</w:t>
      </w:r>
      <w:r w:rsidR="0002676B" w:rsidRPr="00AE3170">
        <w:rPr>
          <w:snapToGrid w:val="0"/>
          <w:kern w:val="22"/>
          <w:szCs w:val="22"/>
          <w:lang w:val="fr-FR"/>
        </w:rPr>
        <w:t xml:space="preserve"> </w:t>
      </w:r>
      <w:r w:rsidR="00BD12CD" w:rsidRPr="00AE3170">
        <w:rPr>
          <w:snapToGrid w:val="0"/>
          <w:kern w:val="22"/>
          <w:szCs w:val="22"/>
          <w:lang w:val="fr-FR"/>
        </w:rPr>
        <w:t>document d’information</w:t>
      </w:r>
      <w:r w:rsidR="0002676B" w:rsidRPr="00AE3170">
        <w:rPr>
          <w:snapToGrid w:val="0"/>
          <w:kern w:val="22"/>
          <w:szCs w:val="22"/>
          <w:lang w:val="fr-FR"/>
        </w:rPr>
        <w:t xml:space="preserve"> CBD/SBSTTA/22/INF/</w:t>
      </w:r>
      <w:r w:rsidR="00BB0D41" w:rsidRPr="00AE3170">
        <w:rPr>
          <w:snapToGrid w:val="0"/>
          <w:kern w:val="22"/>
          <w:szCs w:val="22"/>
          <w:lang w:val="fr-FR"/>
        </w:rPr>
        <w:t>18</w:t>
      </w:r>
      <w:r w:rsidR="00301D3C" w:rsidRPr="00AE3170">
        <w:rPr>
          <w:snapToGrid w:val="0"/>
          <w:kern w:val="22"/>
          <w:szCs w:val="22"/>
          <w:lang w:val="fr-FR"/>
        </w:rPr>
        <w:t>.</w:t>
      </w:r>
    </w:p>
    <w:p w14:paraId="052B7963" w14:textId="77777777" w:rsidR="00687651" w:rsidRPr="005111CB" w:rsidRDefault="00DC5051" w:rsidP="005111CB">
      <w:pPr>
        <w:keepNext/>
        <w:numPr>
          <w:ilvl w:val="0"/>
          <w:numId w:val="7"/>
        </w:numPr>
        <w:suppressLineNumbers/>
        <w:tabs>
          <w:tab w:val="left" w:pos="450"/>
        </w:tabs>
        <w:suppressAutoHyphens/>
        <w:kinsoku w:val="0"/>
        <w:overflowPunct w:val="0"/>
        <w:autoSpaceDE w:val="0"/>
        <w:autoSpaceDN w:val="0"/>
        <w:spacing w:before="120" w:after="120"/>
        <w:ind w:left="0" w:firstLine="0"/>
        <w:jc w:val="center"/>
        <w:outlineLvl w:val="0"/>
        <w:rPr>
          <w:b/>
          <w:caps/>
          <w:snapToGrid w:val="0"/>
          <w:kern w:val="22"/>
          <w:szCs w:val="22"/>
        </w:rPr>
      </w:pPr>
      <w:r>
        <w:rPr>
          <w:b/>
          <w:caps/>
          <w:snapToGrid w:val="0"/>
          <w:kern w:val="22"/>
          <w:szCs w:val="22"/>
        </w:rPr>
        <w:t>RECOMMANDATION</w:t>
      </w:r>
      <w:r w:rsidR="008B3418" w:rsidRPr="005111CB">
        <w:rPr>
          <w:b/>
          <w:caps/>
          <w:snapToGrid w:val="0"/>
          <w:kern w:val="22"/>
          <w:szCs w:val="22"/>
        </w:rPr>
        <w:t>S</w:t>
      </w:r>
      <w:r w:rsidR="00195CE9">
        <w:rPr>
          <w:b/>
          <w:caps/>
          <w:snapToGrid w:val="0"/>
          <w:kern w:val="22"/>
          <w:szCs w:val="22"/>
        </w:rPr>
        <w:t xml:space="preserve"> suggérées</w:t>
      </w:r>
    </w:p>
    <w:p w14:paraId="6FDC8B8D" w14:textId="723D899C" w:rsidR="00013D22" w:rsidRPr="00195CE9" w:rsidRDefault="003B1460" w:rsidP="008F7DB0">
      <w:pPr>
        <w:pStyle w:val="ListParagraph"/>
        <w:suppressLineNumbers/>
        <w:suppressAutoHyphens/>
        <w:kinsoku w:val="0"/>
        <w:overflowPunct w:val="0"/>
        <w:autoSpaceDE w:val="0"/>
        <w:autoSpaceDN w:val="0"/>
        <w:spacing w:after="240"/>
        <w:ind w:left="0"/>
        <w:rPr>
          <w:snapToGrid w:val="0"/>
          <w:color w:val="000000"/>
          <w:kern w:val="22"/>
          <w:szCs w:val="22"/>
          <w:lang w:val="fr-FR" w:eastAsia="x-none"/>
        </w:rPr>
      </w:pPr>
      <w:r w:rsidRPr="00195CE9">
        <w:rPr>
          <w:snapToGrid w:val="0"/>
          <w:color w:val="000000"/>
          <w:kern w:val="22"/>
          <w:szCs w:val="22"/>
          <w:lang w:val="fr-FR" w:eastAsia="x-none"/>
        </w:rPr>
        <w:t>20</w:t>
      </w:r>
      <w:r w:rsidR="00CD1F84" w:rsidRPr="00195CE9">
        <w:rPr>
          <w:snapToGrid w:val="0"/>
          <w:color w:val="000000"/>
          <w:kern w:val="22"/>
          <w:szCs w:val="22"/>
          <w:lang w:val="fr-FR" w:eastAsia="x-none"/>
        </w:rPr>
        <w:t>.</w:t>
      </w:r>
      <w:r w:rsidR="00CD1F84" w:rsidRPr="00195CE9">
        <w:rPr>
          <w:snapToGrid w:val="0"/>
          <w:color w:val="000000"/>
          <w:kern w:val="22"/>
          <w:szCs w:val="22"/>
          <w:lang w:val="fr-FR" w:eastAsia="x-none"/>
        </w:rPr>
        <w:tab/>
      </w:r>
      <w:r w:rsidR="00195CE9" w:rsidRPr="00195CE9">
        <w:rPr>
          <w:snapToGrid w:val="0"/>
          <w:color w:val="000000"/>
          <w:kern w:val="22"/>
          <w:szCs w:val="22"/>
          <w:lang w:val="fr-FR" w:eastAsia="x-none"/>
        </w:rPr>
        <w:t>L’O</w:t>
      </w:r>
      <w:r w:rsidR="00DC5051" w:rsidRPr="00195CE9">
        <w:rPr>
          <w:snapToGrid w:val="0"/>
          <w:color w:val="000000"/>
          <w:kern w:val="22"/>
          <w:szCs w:val="22"/>
          <w:lang w:val="fr-FR" w:eastAsia="x-none"/>
        </w:rPr>
        <w:t>rgane subsidiaire</w:t>
      </w:r>
      <w:r w:rsidR="00687651" w:rsidRPr="00195CE9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DC5051" w:rsidRPr="00195CE9">
        <w:rPr>
          <w:snapToGrid w:val="0"/>
          <w:color w:val="000000"/>
          <w:kern w:val="22"/>
          <w:szCs w:val="22"/>
          <w:lang w:val="fr-FR" w:eastAsia="x-none"/>
        </w:rPr>
        <w:t>chargé de fournir des avis scientifiques, techniques et technologiques</w:t>
      </w:r>
      <w:r w:rsidR="00687651" w:rsidRPr="00195CE9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195CE9" w:rsidRPr="00195CE9">
        <w:rPr>
          <w:snapToGrid w:val="0"/>
          <w:color w:val="000000"/>
          <w:kern w:val="22"/>
          <w:szCs w:val="22"/>
          <w:lang w:val="fr-FR" w:eastAsia="x-none"/>
        </w:rPr>
        <w:t>s</w:t>
      </w:r>
      <w:r w:rsidR="008F7DB0">
        <w:rPr>
          <w:snapToGrid w:val="0"/>
          <w:color w:val="000000"/>
          <w:kern w:val="22"/>
          <w:szCs w:val="22"/>
          <w:lang w:val="fr-FR" w:eastAsia="x-none"/>
        </w:rPr>
        <w:t xml:space="preserve">ouhaitera peut-être envisager </w:t>
      </w:r>
      <w:r w:rsidR="00195CE9">
        <w:rPr>
          <w:snapToGrid w:val="0"/>
          <w:color w:val="000000"/>
          <w:kern w:val="22"/>
          <w:szCs w:val="22"/>
          <w:lang w:val="fr-FR" w:eastAsia="x-none"/>
        </w:rPr>
        <w:t xml:space="preserve">une </w:t>
      </w:r>
      <w:r w:rsidR="00DC5051" w:rsidRPr="00195CE9">
        <w:rPr>
          <w:snapToGrid w:val="0"/>
          <w:color w:val="000000"/>
          <w:kern w:val="22"/>
          <w:szCs w:val="22"/>
          <w:lang w:val="fr-FR" w:eastAsia="x-none"/>
        </w:rPr>
        <w:t>recommandation</w:t>
      </w:r>
      <w:r w:rsidR="00195CE9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8F7DB0">
        <w:rPr>
          <w:snapToGrid w:val="0"/>
          <w:color w:val="000000"/>
          <w:kern w:val="22"/>
          <w:szCs w:val="22"/>
          <w:lang w:val="fr-FR" w:eastAsia="x-none"/>
        </w:rPr>
        <w:t xml:space="preserve">qui serait </w:t>
      </w:r>
      <w:r w:rsidR="00195CE9">
        <w:rPr>
          <w:snapToGrid w:val="0"/>
          <w:color w:val="000000"/>
          <w:kern w:val="22"/>
          <w:szCs w:val="22"/>
          <w:lang w:val="fr-FR" w:eastAsia="x-none"/>
        </w:rPr>
        <w:t>libellée comme suit</w:t>
      </w:r>
      <w:r w:rsidR="00687651" w:rsidRPr="00195CE9">
        <w:rPr>
          <w:snapToGrid w:val="0"/>
          <w:color w:val="000000"/>
          <w:kern w:val="22"/>
          <w:szCs w:val="22"/>
          <w:lang w:val="fr-FR" w:eastAsia="x-none"/>
        </w:rPr>
        <w:t>:</w:t>
      </w:r>
    </w:p>
    <w:p w14:paraId="7AE29016" w14:textId="77777777" w:rsidR="00013D22" w:rsidRPr="00E0262C" w:rsidRDefault="00DC5051" w:rsidP="005111CB">
      <w:p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spacing w:before="120" w:after="120"/>
        <w:ind w:firstLine="720"/>
        <w:rPr>
          <w:i/>
          <w:snapToGrid w:val="0"/>
          <w:color w:val="000000"/>
          <w:kern w:val="22"/>
          <w:szCs w:val="22"/>
          <w:lang w:val="fr-FR" w:eastAsia="x-none"/>
        </w:rPr>
      </w:pPr>
      <w:r w:rsidRPr="00E0262C">
        <w:rPr>
          <w:i/>
          <w:snapToGrid w:val="0"/>
          <w:kern w:val="22"/>
          <w:szCs w:val="22"/>
          <w:lang w:val="fr-FR"/>
        </w:rPr>
        <w:t>La Conférence des Parties</w:t>
      </w:r>
      <w:r w:rsidR="00013D22" w:rsidRPr="00E0262C">
        <w:rPr>
          <w:iCs/>
          <w:snapToGrid w:val="0"/>
          <w:color w:val="000000"/>
          <w:kern w:val="22"/>
          <w:szCs w:val="22"/>
          <w:lang w:val="fr-FR" w:eastAsia="x-none"/>
        </w:rPr>
        <w:t>,</w:t>
      </w:r>
    </w:p>
    <w:p w14:paraId="60BEA389" w14:textId="77777777" w:rsidR="005D5A77" w:rsidRPr="00195CE9" w:rsidRDefault="00195CE9" w:rsidP="005111CB">
      <w:p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spacing w:before="120" w:after="120"/>
        <w:ind w:firstLine="720"/>
        <w:rPr>
          <w:i/>
          <w:snapToGrid w:val="0"/>
          <w:color w:val="000000"/>
          <w:kern w:val="22"/>
          <w:szCs w:val="22"/>
          <w:lang w:val="fr-FR" w:eastAsia="x-none"/>
        </w:rPr>
      </w:pPr>
      <w:r w:rsidRPr="00195CE9">
        <w:rPr>
          <w:i/>
          <w:snapToGrid w:val="0"/>
          <w:color w:val="000000"/>
          <w:kern w:val="22"/>
          <w:szCs w:val="22"/>
          <w:lang w:val="fr-FR" w:eastAsia="x-none"/>
        </w:rPr>
        <w:t xml:space="preserve">Rappelant </w:t>
      </w:r>
      <w:r w:rsidRPr="00195CE9">
        <w:rPr>
          <w:snapToGrid w:val="0"/>
          <w:color w:val="000000"/>
          <w:kern w:val="22"/>
          <w:szCs w:val="22"/>
          <w:lang w:val="fr-FR" w:eastAsia="x-none"/>
        </w:rPr>
        <w:t>les d</w:t>
      </w:r>
      <w:r w:rsidR="00DC5051" w:rsidRPr="00195CE9">
        <w:rPr>
          <w:snapToGrid w:val="0"/>
          <w:color w:val="000000"/>
          <w:kern w:val="22"/>
          <w:szCs w:val="22"/>
          <w:lang w:val="fr-FR" w:eastAsia="x-none"/>
        </w:rPr>
        <w:t>écision</w:t>
      </w:r>
      <w:r w:rsidR="005D5A77" w:rsidRPr="00195CE9">
        <w:rPr>
          <w:snapToGrid w:val="0"/>
          <w:color w:val="000000"/>
          <w:kern w:val="22"/>
          <w:szCs w:val="22"/>
          <w:lang w:val="fr-FR" w:eastAsia="x-none"/>
        </w:rPr>
        <w:t>s</w:t>
      </w:r>
      <w:r w:rsidR="005D5A77" w:rsidRPr="00195CE9">
        <w:rPr>
          <w:i/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5D5A77" w:rsidRPr="00195CE9">
        <w:rPr>
          <w:iCs/>
          <w:snapToGrid w:val="0"/>
          <w:kern w:val="22"/>
          <w:szCs w:val="22"/>
          <w:lang w:val="fr-FR"/>
        </w:rPr>
        <w:t>XII/24</w:t>
      </w:r>
      <w:r w:rsidR="00DC5051" w:rsidRPr="00195CE9">
        <w:rPr>
          <w:iCs/>
          <w:snapToGrid w:val="0"/>
          <w:kern w:val="22"/>
          <w:szCs w:val="22"/>
          <w:lang w:val="fr-FR"/>
        </w:rPr>
        <w:t xml:space="preserve"> et </w:t>
      </w:r>
      <w:r w:rsidR="00557D9F" w:rsidRPr="00195CE9">
        <w:rPr>
          <w:iCs/>
          <w:snapToGrid w:val="0"/>
          <w:kern w:val="22"/>
          <w:szCs w:val="22"/>
          <w:lang w:val="fr-FR"/>
        </w:rPr>
        <w:t>X</w:t>
      </w:r>
      <w:r w:rsidR="005D5A77" w:rsidRPr="00195CE9">
        <w:rPr>
          <w:iCs/>
          <w:snapToGrid w:val="0"/>
          <w:kern w:val="22"/>
          <w:szCs w:val="22"/>
          <w:lang w:val="fr-FR"/>
        </w:rPr>
        <w:t>III/17</w:t>
      </w:r>
      <w:r w:rsidR="009A42CE" w:rsidRPr="00195CE9">
        <w:rPr>
          <w:iCs/>
          <w:snapToGrid w:val="0"/>
          <w:kern w:val="22"/>
          <w:szCs w:val="22"/>
          <w:lang w:val="fr-FR"/>
        </w:rPr>
        <w:t>,</w:t>
      </w:r>
    </w:p>
    <w:p w14:paraId="0C94AF3E" w14:textId="3C84149B" w:rsidR="00892194" w:rsidRPr="00AE3170" w:rsidRDefault="00BB0D41" w:rsidP="005111CB">
      <w:pPr>
        <w:pStyle w:val="ListParagraph"/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 w:firstLine="720"/>
        <w:contextualSpacing w:val="0"/>
        <w:rPr>
          <w:snapToGrid w:val="0"/>
          <w:kern w:val="22"/>
          <w:szCs w:val="22"/>
          <w:lang w:val="fr-FR" w:eastAsia="x-none"/>
        </w:rPr>
      </w:pPr>
      <w:r w:rsidRPr="00AE3170">
        <w:rPr>
          <w:snapToGrid w:val="0"/>
          <w:color w:val="000000"/>
          <w:kern w:val="22"/>
          <w:szCs w:val="22"/>
          <w:lang w:val="fr-FR" w:eastAsia="x-none"/>
        </w:rPr>
        <w:t>1.</w:t>
      </w:r>
      <w:r w:rsidRPr="00AE3170">
        <w:rPr>
          <w:iCs/>
          <w:snapToGrid w:val="0"/>
          <w:color w:val="000000"/>
          <w:kern w:val="22"/>
          <w:szCs w:val="22"/>
          <w:lang w:val="fr-FR" w:eastAsia="x-none"/>
        </w:rPr>
        <w:tab/>
      </w:r>
      <w:r w:rsidR="00195CE9" w:rsidRPr="00AE3170">
        <w:rPr>
          <w:i/>
          <w:snapToGrid w:val="0"/>
          <w:color w:val="000000"/>
          <w:kern w:val="22"/>
          <w:szCs w:val="22"/>
          <w:lang w:val="fr-FR" w:eastAsia="x-none"/>
        </w:rPr>
        <w:t xml:space="preserve">Prend </w:t>
      </w:r>
      <w:r w:rsidR="005D5A77" w:rsidRPr="00AE3170">
        <w:rPr>
          <w:i/>
          <w:snapToGrid w:val="0"/>
          <w:color w:val="000000"/>
          <w:kern w:val="22"/>
          <w:szCs w:val="22"/>
          <w:lang w:val="fr-FR" w:eastAsia="x-none"/>
        </w:rPr>
        <w:t xml:space="preserve">note </w:t>
      </w:r>
      <w:r w:rsidR="00AE3170" w:rsidRPr="00AE3170">
        <w:rPr>
          <w:snapToGrid w:val="0"/>
          <w:color w:val="000000"/>
          <w:kern w:val="22"/>
          <w:szCs w:val="22"/>
          <w:lang w:val="fr-FR" w:eastAsia="x-none"/>
        </w:rPr>
        <w:t>des</w:t>
      </w:r>
      <w:r w:rsidR="005D5A77" w:rsidRPr="00AE3170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195CE9" w:rsidRPr="00AE3170">
        <w:rPr>
          <w:snapToGrid w:val="0"/>
          <w:color w:val="000000"/>
          <w:kern w:val="22"/>
          <w:szCs w:val="22"/>
          <w:lang w:val="fr-FR" w:eastAsia="x-none"/>
        </w:rPr>
        <w:t>résultats</w:t>
      </w:r>
      <w:r w:rsidR="00AE3170">
        <w:rPr>
          <w:snapToGrid w:val="0"/>
          <w:color w:val="000000"/>
          <w:kern w:val="22"/>
          <w:szCs w:val="22"/>
          <w:lang w:val="fr-FR" w:eastAsia="x-none"/>
        </w:rPr>
        <w:t xml:space="preserve"> de la</w:t>
      </w:r>
      <w:r w:rsidR="005D5A77" w:rsidRPr="00AE3170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DC5051" w:rsidRPr="00AE3170">
        <w:rPr>
          <w:snapToGrid w:val="0"/>
          <w:kern w:val="22"/>
          <w:szCs w:val="22"/>
          <w:lang w:val="fr-FR" w:eastAsia="x-none"/>
        </w:rPr>
        <w:t>réunion</w:t>
      </w:r>
      <w:r w:rsidR="00AE3170">
        <w:rPr>
          <w:snapToGrid w:val="0"/>
          <w:kern w:val="22"/>
          <w:szCs w:val="22"/>
          <w:lang w:val="fr-FR" w:eastAsia="x-none"/>
        </w:rPr>
        <w:t xml:space="preserve"> du</w:t>
      </w:r>
      <w:r w:rsidR="005D5A77" w:rsidRPr="00AE3170">
        <w:rPr>
          <w:snapToGrid w:val="0"/>
          <w:kern w:val="22"/>
          <w:szCs w:val="22"/>
          <w:lang w:val="fr-FR" w:eastAsia="x-none"/>
        </w:rPr>
        <w:t xml:space="preserve"> </w:t>
      </w:r>
      <w:r w:rsidR="00DC5051" w:rsidRPr="00AE3170">
        <w:rPr>
          <w:snapToGrid w:val="0"/>
          <w:kern w:val="22"/>
          <w:szCs w:val="22"/>
          <w:lang w:val="fr-FR" w:eastAsia="x-none"/>
        </w:rPr>
        <w:t>Groupe spécial d’experts techniques</w:t>
      </w:r>
      <w:r w:rsidR="005D5A77" w:rsidRPr="00AE3170">
        <w:rPr>
          <w:snapToGrid w:val="0"/>
          <w:kern w:val="22"/>
          <w:szCs w:val="22"/>
          <w:lang w:val="fr-FR" w:eastAsia="x-none"/>
        </w:rPr>
        <w:t xml:space="preserve"> </w:t>
      </w:r>
      <w:r w:rsidR="00DC5051" w:rsidRPr="00AE3170">
        <w:rPr>
          <w:snapToGrid w:val="0"/>
          <w:kern w:val="22"/>
          <w:szCs w:val="22"/>
          <w:lang w:val="fr-FR" w:eastAsia="x-none"/>
        </w:rPr>
        <w:t>sur la biologie de synthèse</w:t>
      </w:r>
      <w:r w:rsidR="00AE3170">
        <w:rPr>
          <w:snapToGrid w:val="0"/>
          <w:kern w:val="22"/>
          <w:szCs w:val="22"/>
          <w:lang w:val="fr-FR" w:eastAsia="x-none"/>
        </w:rPr>
        <w:t>, tenue à Montréal (</w:t>
      </w:r>
      <w:r w:rsidR="00892194" w:rsidRPr="00AE3170">
        <w:rPr>
          <w:snapToGrid w:val="0"/>
          <w:kern w:val="22"/>
          <w:szCs w:val="22"/>
          <w:lang w:val="fr-FR" w:eastAsia="x-none"/>
        </w:rPr>
        <w:t>Canada</w:t>
      </w:r>
      <w:r w:rsidR="00AE3170">
        <w:rPr>
          <w:snapToGrid w:val="0"/>
          <w:kern w:val="22"/>
          <w:szCs w:val="22"/>
          <w:lang w:val="fr-FR" w:eastAsia="x-none"/>
        </w:rPr>
        <w:t>)</w:t>
      </w:r>
      <w:r w:rsidR="008D62D4" w:rsidRPr="00AE3170">
        <w:rPr>
          <w:snapToGrid w:val="0"/>
          <w:kern w:val="22"/>
          <w:szCs w:val="22"/>
          <w:lang w:val="fr-FR" w:eastAsia="x-none"/>
        </w:rPr>
        <w:t>,</w:t>
      </w:r>
      <w:r w:rsidR="00892194" w:rsidRPr="00AE3170">
        <w:rPr>
          <w:snapToGrid w:val="0"/>
          <w:kern w:val="22"/>
          <w:szCs w:val="22"/>
          <w:lang w:val="fr-FR" w:eastAsia="x-none"/>
        </w:rPr>
        <w:t xml:space="preserve"> </w:t>
      </w:r>
      <w:r w:rsidR="00AE3170">
        <w:rPr>
          <w:snapToGrid w:val="0"/>
          <w:kern w:val="22"/>
          <w:szCs w:val="22"/>
          <w:lang w:val="fr-FR" w:eastAsia="x-none"/>
        </w:rPr>
        <w:t>du 5 au 8 décemb</w:t>
      </w:r>
      <w:r w:rsidR="005D5A77" w:rsidRPr="00AE3170">
        <w:rPr>
          <w:snapToGrid w:val="0"/>
          <w:kern w:val="22"/>
          <w:szCs w:val="22"/>
          <w:lang w:val="fr-FR" w:eastAsia="x-none"/>
        </w:rPr>
        <w:t>r</w:t>
      </w:r>
      <w:r w:rsidR="00AE3170">
        <w:rPr>
          <w:snapToGrid w:val="0"/>
          <w:kern w:val="22"/>
          <w:szCs w:val="22"/>
          <w:lang w:val="fr-FR" w:eastAsia="x-none"/>
        </w:rPr>
        <w:t>e</w:t>
      </w:r>
      <w:r w:rsidR="005D5A77" w:rsidRPr="00AE3170">
        <w:rPr>
          <w:snapToGrid w:val="0"/>
          <w:kern w:val="22"/>
          <w:szCs w:val="22"/>
          <w:lang w:val="fr-FR" w:eastAsia="x-none"/>
        </w:rPr>
        <w:t xml:space="preserve"> 2017</w:t>
      </w:r>
      <w:r w:rsidR="00760309" w:rsidRPr="00E51FD8">
        <w:rPr>
          <w:rStyle w:val="FootnoteReference"/>
          <w:snapToGrid w:val="0"/>
          <w:kern w:val="22"/>
          <w:szCs w:val="22"/>
          <w:lang w:eastAsia="x-none"/>
        </w:rPr>
        <w:footnoteReference w:id="7"/>
      </w:r>
      <w:r w:rsidR="00AE3170" w:rsidRPr="00AE3170">
        <w:rPr>
          <w:snapToGrid w:val="0"/>
          <w:kern w:val="22"/>
          <w:szCs w:val="22"/>
          <w:lang w:val="fr-FR" w:eastAsia="x-none"/>
        </w:rPr>
        <w:t>;</w:t>
      </w:r>
    </w:p>
    <w:p w14:paraId="3F13834A" w14:textId="4DC72C8D" w:rsidR="00AB195B" w:rsidRPr="00BD12CD" w:rsidRDefault="00CD1F84" w:rsidP="005111CB">
      <w:pPr>
        <w:pStyle w:val="ListParagraph"/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 w:firstLine="720"/>
        <w:contextualSpacing w:val="0"/>
        <w:rPr>
          <w:snapToGrid w:val="0"/>
          <w:color w:val="000000"/>
          <w:kern w:val="22"/>
          <w:szCs w:val="22"/>
          <w:lang w:val="fr-FR" w:eastAsia="x-none"/>
        </w:rPr>
      </w:pPr>
      <w:r w:rsidRPr="00BD12CD">
        <w:rPr>
          <w:snapToGrid w:val="0"/>
          <w:color w:val="000000"/>
          <w:kern w:val="22"/>
          <w:szCs w:val="22"/>
          <w:lang w:val="fr-FR" w:eastAsia="x-none"/>
        </w:rPr>
        <w:t>2.</w:t>
      </w:r>
      <w:r w:rsidR="00892194" w:rsidRPr="00BD12CD">
        <w:rPr>
          <w:snapToGrid w:val="0"/>
          <w:color w:val="000000"/>
          <w:kern w:val="22"/>
          <w:szCs w:val="22"/>
          <w:lang w:val="fr-FR" w:eastAsia="x-none"/>
        </w:rPr>
        <w:tab/>
      </w:r>
      <w:r w:rsidR="00AE3170">
        <w:rPr>
          <w:i/>
          <w:snapToGrid w:val="0"/>
          <w:color w:val="000000"/>
          <w:kern w:val="22"/>
          <w:szCs w:val="22"/>
          <w:lang w:val="fr-FR" w:eastAsia="x-none"/>
        </w:rPr>
        <w:t>Observ</w:t>
      </w:r>
      <w:r w:rsidR="00195CE9" w:rsidRPr="00BD12CD">
        <w:rPr>
          <w:i/>
          <w:snapToGrid w:val="0"/>
          <w:color w:val="000000"/>
          <w:kern w:val="22"/>
          <w:szCs w:val="22"/>
          <w:lang w:val="fr-FR" w:eastAsia="x-none"/>
        </w:rPr>
        <w:t>e</w:t>
      </w:r>
      <w:r w:rsidR="009515F7" w:rsidRPr="00BD12CD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AE3170">
        <w:rPr>
          <w:snapToGrid w:val="0"/>
          <w:color w:val="000000"/>
          <w:kern w:val="22"/>
          <w:szCs w:val="22"/>
          <w:lang w:val="fr-FR" w:eastAsia="x-none"/>
        </w:rPr>
        <w:t>que la</w:t>
      </w:r>
      <w:r w:rsidR="00D82F79" w:rsidRPr="00BD12CD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8051A2" w:rsidRPr="00BD12CD">
        <w:rPr>
          <w:snapToGrid w:val="0"/>
          <w:color w:val="000000"/>
          <w:kern w:val="22"/>
          <w:szCs w:val="22"/>
          <w:lang w:val="fr-FR" w:eastAsia="x-none"/>
        </w:rPr>
        <w:t>biologie de synthèse</w:t>
      </w:r>
      <w:r w:rsidR="00D82F79" w:rsidRPr="00BD12CD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AE3170">
        <w:rPr>
          <w:snapToGrid w:val="0"/>
          <w:kern w:val="22"/>
          <w:szCs w:val="22"/>
          <w:lang w:val="fr-FR"/>
        </w:rPr>
        <w:t xml:space="preserve">est une question pluridisciplinaire qui peut concerner chacun des </w:t>
      </w:r>
      <w:r w:rsidR="001813D3" w:rsidRPr="00BD12CD">
        <w:rPr>
          <w:snapToGrid w:val="0"/>
          <w:kern w:val="22"/>
          <w:szCs w:val="22"/>
          <w:lang w:val="fr-FR"/>
        </w:rPr>
        <w:t>trois objectifs</w:t>
      </w:r>
      <w:r w:rsidR="00D82F79" w:rsidRPr="00BD12CD">
        <w:rPr>
          <w:snapToGrid w:val="0"/>
          <w:kern w:val="22"/>
          <w:szCs w:val="22"/>
          <w:lang w:val="fr-FR"/>
        </w:rPr>
        <w:t xml:space="preserve"> </w:t>
      </w:r>
      <w:r w:rsidR="00BD12CD" w:rsidRPr="00BD12CD">
        <w:rPr>
          <w:snapToGrid w:val="0"/>
          <w:kern w:val="22"/>
          <w:szCs w:val="22"/>
          <w:lang w:val="fr-FR"/>
        </w:rPr>
        <w:t>de la Conv</w:t>
      </w:r>
      <w:r w:rsidR="00AE3170">
        <w:rPr>
          <w:snapToGrid w:val="0"/>
          <w:kern w:val="22"/>
          <w:szCs w:val="22"/>
          <w:lang w:val="fr-FR"/>
        </w:rPr>
        <w:t>ention sur la d</w:t>
      </w:r>
      <w:r w:rsidR="002A5113" w:rsidRPr="00BD12CD">
        <w:rPr>
          <w:snapToGrid w:val="0"/>
          <w:kern w:val="22"/>
          <w:szCs w:val="22"/>
          <w:lang w:val="fr-FR"/>
        </w:rPr>
        <w:t>iversité biologique</w:t>
      </w:r>
      <w:r w:rsidR="00D82F79" w:rsidRPr="00BD12CD">
        <w:rPr>
          <w:snapToGrid w:val="0"/>
          <w:kern w:val="22"/>
          <w:szCs w:val="22"/>
          <w:lang w:val="fr-FR"/>
        </w:rPr>
        <w:t>,</w:t>
      </w:r>
      <w:r w:rsidR="00DC5051" w:rsidRPr="00BD12CD">
        <w:rPr>
          <w:snapToGrid w:val="0"/>
          <w:kern w:val="22"/>
          <w:szCs w:val="22"/>
          <w:lang w:val="fr-FR"/>
        </w:rPr>
        <w:t xml:space="preserve"> et </w:t>
      </w:r>
      <w:r w:rsidR="00195CE9" w:rsidRPr="00BD12CD">
        <w:rPr>
          <w:i/>
          <w:snapToGrid w:val="0"/>
          <w:kern w:val="22"/>
          <w:szCs w:val="22"/>
          <w:lang w:val="fr-FR"/>
        </w:rPr>
        <w:t>reconnaît</w:t>
      </w:r>
      <w:r w:rsidR="00D82F79" w:rsidRPr="00BD12CD">
        <w:rPr>
          <w:snapToGrid w:val="0"/>
          <w:kern w:val="22"/>
          <w:szCs w:val="22"/>
          <w:lang w:val="fr-FR"/>
        </w:rPr>
        <w:t xml:space="preserve"> </w:t>
      </w:r>
      <w:r w:rsidR="00AE3170">
        <w:rPr>
          <w:snapToGrid w:val="0"/>
          <w:color w:val="000000"/>
          <w:kern w:val="22"/>
          <w:szCs w:val="22"/>
          <w:lang w:val="fr-FR" w:eastAsia="x-none"/>
        </w:rPr>
        <w:t xml:space="preserve">le besoin d’examiner de façon approfondie les </w:t>
      </w:r>
      <w:r w:rsidR="00111ED7" w:rsidRPr="00BD12CD">
        <w:rPr>
          <w:snapToGrid w:val="0"/>
          <w:color w:val="000000"/>
          <w:kern w:val="22"/>
          <w:szCs w:val="22"/>
          <w:lang w:val="fr-FR" w:eastAsia="x-none"/>
        </w:rPr>
        <w:t>avantages</w:t>
      </w:r>
      <w:r w:rsidR="00DC5051" w:rsidRPr="00BD12CD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AE3170">
        <w:rPr>
          <w:snapToGrid w:val="0"/>
          <w:color w:val="000000"/>
          <w:kern w:val="22"/>
          <w:szCs w:val="22"/>
          <w:lang w:val="fr-FR" w:eastAsia="x-none"/>
        </w:rPr>
        <w:t xml:space="preserve">potentiels </w:t>
      </w:r>
      <w:r w:rsidR="00DC5051" w:rsidRPr="00BD12CD">
        <w:rPr>
          <w:snapToGrid w:val="0"/>
          <w:color w:val="000000"/>
          <w:kern w:val="22"/>
          <w:szCs w:val="22"/>
          <w:lang w:val="fr-FR" w:eastAsia="x-none"/>
        </w:rPr>
        <w:t xml:space="preserve">et </w:t>
      </w:r>
      <w:r w:rsidR="00AE3170">
        <w:rPr>
          <w:snapToGrid w:val="0"/>
          <w:color w:val="000000"/>
          <w:kern w:val="22"/>
          <w:szCs w:val="22"/>
          <w:lang w:val="fr-FR" w:eastAsia="x-none"/>
        </w:rPr>
        <w:t>les</w:t>
      </w:r>
      <w:r w:rsidR="009515F7" w:rsidRPr="00BD12CD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111ED7" w:rsidRPr="00BD12CD">
        <w:rPr>
          <w:snapToGrid w:val="0"/>
          <w:color w:val="000000"/>
          <w:kern w:val="22"/>
          <w:szCs w:val="22"/>
          <w:lang w:val="fr-FR" w:eastAsia="x-none"/>
        </w:rPr>
        <w:t>effets néfastes</w:t>
      </w:r>
      <w:r w:rsidR="009515F7" w:rsidRPr="00BD12CD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AE3170">
        <w:rPr>
          <w:snapToGrid w:val="0"/>
          <w:color w:val="000000"/>
          <w:kern w:val="22"/>
          <w:szCs w:val="22"/>
          <w:lang w:val="fr-FR" w:eastAsia="x-none"/>
        </w:rPr>
        <w:t xml:space="preserve">potentiels </w:t>
      </w:r>
      <w:r w:rsidR="007B4064" w:rsidRPr="00BD12CD">
        <w:rPr>
          <w:snapToGrid w:val="0"/>
          <w:color w:val="000000"/>
          <w:kern w:val="22"/>
          <w:szCs w:val="22"/>
          <w:lang w:val="fr-FR" w:eastAsia="x-none"/>
        </w:rPr>
        <w:t>de</w:t>
      </w:r>
      <w:r w:rsidR="008F7DB0">
        <w:rPr>
          <w:snapToGrid w:val="0"/>
          <w:color w:val="000000"/>
          <w:kern w:val="22"/>
          <w:szCs w:val="22"/>
          <w:lang w:val="fr-FR" w:eastAsia="x-none"/>
        </w:rPr>
        <w:t>s</w:t>
      </w:r>
      <w:r w:rsidR="007B4064" w:rsidRPr="00BD12CD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AE3170">
        <w:rPr>
          <w:snapToGrid w:val="0"/>
          <w:color w:val="000000"/>
          <w:kern w:val="22"/>
          <w:szCs w:val="22"/>
          <w:lang w:val="fr-FR" w:eastAsia="x-none"/>
        </w:rPr>
        <w:t>applications de la biologie de synthèse</w:t>
      </w:r>
      <w:r w:rsidR="009515F7" w:rsidRPr="00BD12CD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AE3170">
        <w:rPr>
          <w:snapToGrid w:val="0"/>
          <w:color w:val="000000"/>
          <w:kern w:val="22"/>
          <w:szCs w:val="22"/>
          <w:lang w:val="fr-FR" w:eastAsia="x-none"/>
        </w:rPr>
        <w:t>au regard des</w:t>
      </w:r>
      <w:r w:rsidR="009515F7" w:rsidRPr="00BD12CD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1813D3" w:rsidRPr="00BD12CD">
        <w:rPr>
          <w:snapToGrid w:val="0"/>
          <w:color w:val="000000"/>
          <w:kern w:val="22"/>
          <w:szCs w:val="22"/>
          <w:lang w:val="fr-FR" w:eastAsia="x-none"/>
        </w:rPr>
        <w:t>trois objectifs</w:t>
      </w:r>
      <w:r w:rsidR="009515F7" w:rsidRPr="00BD12CD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BD12CD" w:rsidRPr="00BD12CD">
        <w:rPr>
          <w:snapToGrid w:val="0"/>
          <w:color w:val="000000"/>
          <w:kern w:val="22"/>
          <w:szCs w:val="22"/>
          <w:lang w:val="fr-FR" w:eastAsia="x-none"/>
        </w:rPr>
        <w:t>de la Conv</w:t>
      </w:r>
      <w:r w:rsidR="009515F7" w:rsidRPr="00BD12CD">
        <w:rPr>
          <w:snapToGrid w:val="0"/>
          <w:color w:val="000000"/>
          <w:kern w:val="22"/>
          <w:szCs w:val="22"/>
          <w:lang w:val="fr-FR" w:eastAsia="x-none"/>
        </w:rPr>
        <w:t>ention</w:t>
      </w:r>
      <w:r w:rsidR="00892194" w:rsidRPr="00BD12CD">
        <w:rPr>
          <w:snapToGrid w:val="0"/>
          <w:color w:val="000000"/>
          <w:kern w:val="22"/>
          <w:szCs w:val="22"/>
          <w:lang w:val="fr-FR" w:eastAsia="x-none"/>
        </w:rPr>
        <w:t>;</w:t>
      </w:r>
    </w:p>
    <w:p w14:paraId="6AA07656" w14:textId="398129A9" w:rsidR="00AB195B" w:rsidRPr="00BD12CD" w:rsidRDefault="00892194" w:rsidP="005111CB">
      <w:pPr>
        <w:pStyle w:val="ListParagraph"/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 w:firstLine="720"/>
        <w:contextualSpacing w:val="0"/>
        <w:rPr>
          <w:snapToGrid w:val="0"/>
          <w:kern w:val="22"/>
          <w:szCs w:val="22"/>
          <w:lang w:val="fr-FR"/>
        </w:rPr>
      </w:pPr>
      <w:r w:rsidRPr="00BD12CD">
        <w:rPr>
          <w:snapToGrid w:val="0"/>
          <w:color w:val="000000"/>
          <w:kern w:val="22"/>
          <w:szCs w:val="22"/>
          <w:lang w:val="fr-FR" w:eastAsia="x-none"/>
        </w:rPr>
        <w:t>3</w:t>
      </w:r>
      <w:r w:rsidR="00BB0D41" w:rsidRPr="00BD12CD">
        <w:rPr>
          <w:snapToGrid w:val="0"/>
          <w:color w:val="000000"/>
          <w:kern w:val="22"/>
          <w:szCs w:val="22"/>
          <w:lang w:val="fr-FR" w:eastAsia="x-none"/>
        </w:rPr>
        <w:t>.</w:t>
      </w:r>
      <w:r w:rsidR="00BB0D41" w:rsidRPr="00BD12CD">
        <w:rPr>
          <w:snapToGrid w:val="0"/>
          <w:color w:val="000000"/>
          <w:kern w:val="22"/>
          <w:szCs w:val="22"/>
          <w:lang w:val="fr-FR" w:eastAsia="x-none"/>
        </w:rPr>
        <w:tab/>
      </w:r>
      <w:r w:rsidR="00AE3170">
        <w:rPr>
          <w:i/>
          <w:snapToGrid w:val="0"/>
          <w:color w:val="000000"/>
          <w:kern w:val="22"/>
          <w:szCs w:val="22"/>
          <w:lang w:val="fr-FR" w:eastAsia="x-none"/>
        </w:rPr>
        <w:t>Observ</w:t>
      </w:r>
      <w:r w:rsidR="002A5113" w:rsidRPr="00BD12CD">
        <w:rPr>
          <w:i/>
          <w:snapToGrid w:val="0"/>
          <w:color w:val="000000"/>
          <w:kern w:val="22"/>
          <w:szCs w:val="22"/>
          <w:lang w:val="fr-FR" w:eastAsia="x-none"/>
        </w:rPr>
        <w:t>e également</w:t>
      </w:r>
      <w:r w:rsidR="009A42CE" w:rsidRPr="00BD12CD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AE3170">
        <w:rPr>
          <w:snapToGrid w:val="0"/>
          <w:color w:val="000000"/>
          <w:kern w:val="22"/>
          <w:szCs w:val="22"/>
          <w:lang w:val="fr-FR" w:eastAsia="x-none"/>
        </w:rPr>
        <w:t>qu’</w:t>
      </w:r>
      <w:r w:rsidR="00EA5643">
        <w:rPr>
          <w:snapToGrid w:val="0"/>
          <w:color w:val="000000"/>
          <w:kern w:val="22"/>
          <w:szCs w:val="22"/>
          <w:lang w:val="fr-FR" w:eastAsia="x-none"/>
        </w:rPr>
        <w:t>une analyse prospective</w:t>
      </w:r>
      <w:r w:rsidR="00AE3170">
        <w:rPr>
          <w:snapToGrid w:val="0"/>
          <w:color w:val="000000"/>
          <w:kern w:val="22"/>
          <w:szCs w:val="22"/>
          <w:lang w:val="fr-FR" w:eastAsia="x-none"/>
        </w:rPr>
        <w:t>, un suivi et une évaluation pé</w:t>
      </w:r>
      <w:r w:rsidR="00EA5643">
        <w:rPr>
          <w:snapToGrid w:val="0"/>
          <w:color w:val="000000"/>
          <w:kern w:val="22"/>
          <w:szCs w:val="22"/>
          <w:lang w:val="fr-FR" w:eastAsia="x-none"/>
        </w:rPr>
        <w:t>riodiques des avancées</w:t>
      </w:r>
      <w:r w:rsidR="00AE3170">
        <w:rPr>
          <w:snapToGrid w:val="0"/>
          <w:color w:val="000000"/>
          <w:kern w:val="22"/>
          <w:szCs w:val="22"/>
          <w:lang w:val="fr-FR" w:eastAsia="x-none"/>
        </w:rPr>
        <w:t xml:space="preserve"> dans le domaine</w:t>
      </w:r>
      <w:r w:rsidR="00ED3E16" w:rsidRPr="00BD12CD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7B4064" w:rsidRPr="00BD12CD">
        <w:rPr>
          <w:snapToGrid w:val="0"/>
          <w:color w:val="000000"/>
          <w:kern w:val="22"/>
          <w:szCs w:val="22"/>
          <w:lang w:val="fr-FR" w:eastAsia="x-none"/>
        </w:rPr>
        <w:t>de la biologie</w:t>
      </w:r>
      <w:r w:rsidR="008051A2" w:rsidRPr="00BD12CD">
        <w:rPr>
          <w:snapToGrid w:val="0"/>
          <w:color w:val="000000"/>
          <w:kern w:val="22"/>
          <w:szCs w:val="22"/>
          <w:lang w:val="fr-FR" w:eastAsia="x-none"/>
        </w:rPr>
        <w:t xml:space="preserve"> de synthèse</w:t>
      </w:r>
      <w:r w:rsidR="00ED3E16" w:rsidRPr="00BD12CD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EA5643">
        <w:rPr>
          <w:snapToGrid w:val="0"/>
          <w:color w:val="000000"/>
          <w:kern w:val="22"/>
          <w:szCs w:val="22"/>
          <w:lang w:val="fr-FR" w:eastAsia="x-none"/>
        </w:rPr>
        <w:t>sont nécessaires</w:t>
      </w:r>
      <w:r w:rsidR="00AE3170">
        <w:rPr>
          <w:snapToGrid w:val="0"/>
          <w:color w:val="000000"/>
          <w:kern w:val="22"/>
          <w:szCs w:val="22"/>
          <w:lang w:val="fr-FR" w:eastAsia="x-none"/>
        </w:rPr>
        <w:t xml:space="preserve"> pour évaluer les nouvelles </w:t>
      </w:r>
      <w:r w:rsidR="00ED3E16" w:rsidRPr="00BD12CD">
        <w:rPr>
          <w:snapToGrid w:val="0"/>
          <w:color w:val="000000"/>
          <w:kern w:val="22"/>
          <w:szCs w:val="22"/>
          <w:lang w:val="fr-FR" w:eastAsia="x-none"/>
        </w:rPr>
        <w:t>information</w:t>
      </w:r>
      <w:r w:rsidR="00AE3170">
        <w:rPr>
          <w:snapToGrid w:val="0"/>
          <w:color w:val="000000"/>
          <w:kern w:val="22"/>
          <w:szCs w:val="22"/>
          <w:lang w:val="fr-FR" w:eastAsia="x-none"/>
        </w:rPr>
        <w:t>s</w:t>
      </w:r>
      <w:r w:rsidR="00ED3E16" w:rsidRPr="00BD12CD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AE3170">
        <w:rPr>
          <w:snapToGrid w:val="0"/>
          <w:color w:val="000000"/>
          <w:kern w:val="22"/>
          <w:szCs w:val="22"/>
          <w:lang w:val="fr-FR" w:eastAsia="x-none"/>
        </w:rPr>
        <w:t xml:space="preserve">concernant les incidences </w:t>
      </w:r>
      <w:r w:rsidR="00ED3E16" w:rsidRPr="00BD12CD">
        <w:rPr>
          <w:snapToGrid w:val="0"/>
          <w:color w:val="000000"/>
          <w:kern w:val="22"/>
          <w:szCs w:val="22"/>
          <w:lang w:val="fr-FR" w:eastAsia="x-none"/>
        </w:rPr>
        <w:t>positive</w:t>
      </w:r>
      <w:r w:rsidR="00AE3170">
        <w:rPr>
          <w:snapToGrid w:val="0"/>
          <w:color w:val="000000"/>
          <w:kern w:val="22"/>
          <w:szCs w:val="22"/>
          <w:lang w:val="fr-FR" w:eastAsia="x-none"/>
        </w:rPr>
        <w:t>s</w:t>
      </w:r>
      <w:r w:rsidR="00DC5051" w:rsidRPr="00BD12CD">
        <w:rPr>
          <w:snapToGrid w:val="0"/>
          <w:color w:val="000000"/>
          <w:kern w:val="22"/>
          <w:szCs w:val="22"/>
          <w:lang w:val="fr-FR" w:eastAsia="x-none"/>
        </w:rPr>
        <w:t xml:space="preserve"> et </w:t>
      </w:r>
      <w:r w:rsidR="00AE3170">
        <w:rPr>
          <w:snapToGrid w:val="0"/>
          <w:color w:val="000000"/>
          <w:kern w:val="22"/>
          <w:szCs w:val="22"/>
          <w:lang w:val="fr-FR" w:eastAsia="x-none"/>
        </w:rPr>
        <w:t>négative</w:t>
      </w:r>
      <w:r w:rsidR="00ED3E16" w:rsidRPr="00BD12CD">
        <w:rPr>
          <w:snapToGrid w:val="0"/>
          <w:color w:val="000000"/>
          <w:kern w:val="22"/>
          <w:szCs w:val="22"/>
          <w:lang w:val="fr-FR" w:eastAsia="x-none"/>
        </w:rPr>
        <w:t xml:space="preserve">s </w:t>
      </w:r>
      <w:r w:rsidR="007B4064" w:rsidRPr="00BD12CD">
        <w:rPr>
          <w:snapToGrid w:val="0"/>
          <w:color w:val="000000"/>
          <w:kern w:val="22"/>
          <w:szCs w:val="22"/>
          <w:lang w:val="fr-FR" w:eastAsia="x-none"/>
        </w:rPr>
        <w:t>de la biologie</w:t>
      </w:r>
      <w:r w:rsidR="008051A2" w:rsidRPr="00BD12CD">
        <w:rPr>
          <w:snapToGrid w:val="0"/>
          <w:color w:val="000000"/>
          <w:kern w:val="22"/>
          <w:szCs w:val="22"/>
          <w:lang w:val="fr-FR" w:eastAsia="x-none"/>
        </w:rPr>
        <w:t xml:space="preserve"> de synthèse</w:t>
      </w:r>
      <w:r w:rsidR="00ED3E16" w:rsidRPr="00BD12CD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AE3170">
        <w:rPr>
          <w:snapToGrid w:val="0"/>
          <w:color w:val="000000"/>
          <w:kern w:val="22"/>
          <w:szCs w:val="22"/>
          <w:lang w:val="fr-FR" w:eastAsia="x-none"/>
        </w:rPr>
        <w:t>au regard des</w:t>
      </w:r>
      <w:r w:rsidR="00ED3E16" w:rsidRPr="00BD12CD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1813D3" w:rsidRPr="00BD12CD">
        <w:rPr>
          <w:snapToGrid w:val="0"/>
          <w:color w:val="000000"/>
          <w:kern w:val="22"/>
          <w:szCs w:val="22"/>
          <w:lang w:val="fr-FR" w:eastAsia="x-none"/>
        </w:rPr>
        <w:t>trois objectifs</w:t>
      </w:r>
      <w:r w:rsidR="00ED3E16" w:rsidRPr="00BD12CD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BD12CD" w:rsidRPr="00BD12CD">
        <w:rPr>
          <w:snapToGrid w:val="0"/>
          <w:color w:val="000000"/>
          <w:kern w:val="22"/>
          <w:szCs w:val="22"/>
          <w:lang w:val="fr-FR" w:eastAsia="x-none"/>
        </w:rPr>
        <w:t>de la Conv</w:t>
      </w:r>
      <w:r w:rsidR="00ED3E16" w:rsidRPr="00BD12CD">
        <w:rPr>
          <w:snapToGrid w:val="0"/>
          <w:color w:val="000000"/>
          <w:kern w:val="22"/>
          <w:szCs w:val="22"/>
          <w:lang w:val="fr-FR" w:eastAsia="x-none"/>
        </w:rPr>
        <w:t>ention</w:t>
      </w:r>
      <w:r w:rsidR="00DC5051" w:rsidRPr="00BD12CD">
        <w:rPr>
          <w:snapToGrid w:val="0"/>
          <w:color w:val="000000"/>
          <w:kern w:val="22"/>
          <w:szCs w:val="22"/>
          <w:lang w:val="fr-FR" w:eastAsia="x-none"/>
        </w:rPr>
        <w:t xml:space="preserve"> et </w:t>
      </w:r>
      <w:r w:rsidR="00EA5643">
        <w:rPr>
          <w:snapToGrid w:val="0"/>
          <w:color w:val="000000"/>
          <w:kern w:val="22"/>
          <w:szCs w:val="22"/>
          <w:lang w:val="fr-FR" w:eastAsia="x-none"/>
        </w:rPr>
        <w:t xml:space="preserve">des objectifs </w:t>
      </w:r>
      <w:r w:rsidR="002A5113" w:rsidRPr="00BD12CD">
        <w:rPr>
          <w:snapToGrid w:val="0"/>
          <w:color w:val="000000"/>
          <w:kern w:val="22"/>
          <w:szCs w:val="22"/>
          <w:lang w:val="fr-FR" w:eastAsia="x-none"/>
        </w:rPr>
        <w:t>de ses Protocoles</w:t>
      </w:r>
      <w:r w:rsidRPr="00BD12CD">
        <w:rPr>
          <w:snapToGrid w:val="0"/>
          <w:color w:val="000000"/>
          <w:kern w:val="22"/>
          <w:szCs w:val="22"/>
          <w:lang w:val="fr-FR" w:eastAsia="x-none"/>
        </w:rPr>
        <w:t>;</w:t>
      </w:r>
    </w:p>
    <w:p w14:paraId="28E8B3E2" w14:textId="3BF28841" w:rsidR="00AB195B" w:rsidRPr="00AE3170" w:rsidRDefault="00892194" w:rsidP="005111CB">
      <w:pPr>
        <w:pStyle w:val="ListParagraph"/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 w:firstLine="720"/>
        <w:contextualSpacing w:val="0"/>
        <w:rPr>
          <w:snapToGrid w:val="0"/>
          <w:kern w:val="22"/>
          <w:szCs w:val="22"/>
          <w:lang w:val="fr-FR"/>
        </w:rPr>
      </w:pPr>
      <w:r w:rsidRPr="00AE3170">
        <w:rPr>
          <w:snapToGrid w:val="0"/>
          <w:color w:val="000000"/>
          <w:kern w:val="22"/>
          <w:szCs w:val="22"/>
          <w:lang w:val="fr-FR" w:eastAsia="x-none"/>
        </w:rPr>
        <w:t>4</w:t>
      </w:r>
      <w:r w:rsidR="00BB0D41" w:rsidRPr="00AE3170">
        <w:rPr>
          <w:snapToGrid w:val="0"/>
          <w:color w:val="000000"/>
          <w:kern w:val="22"/>
          <w:szCs w:val="22"/>
          <w:lang w:val="fr-FR" w:eastAsia="x-none"/>
        </w:rPr>
        <w:t>.</w:t>
      </w:r>
      <w:r w:rsidR="00BB0D41" w:rsidRPr="00AE3170">
        <w:rPr>
          <w:iCs/>
          <w:snapToGrid w:val="0"/>
          <w:color w:val="000000"/>
          <w:kern w:val="22"/>
          <w:szCs w:val="22"/>
          <w:lang w:val="fr-FR" w:eastAsia="x-none"/>
        </w:rPr>
        <w:tab/>
      </w:r>
      <w:r w:rsidR="00195CE9" w:rsidRPr="00AE3170">
        <w:rPr>
          <w:i/>
          <w:snapToGrid w:val="0"/>
          <w:color w:val="000000"/>
          <w:kern w:val="22"/>
          <w:szCs w:val="22"/>
          <w:lang w:val="fr-FR" w:eastAsia="x-none"/>
        </w:rPr>
        <w:t>Reconnaît</w:t>
      </w:r>
      <w:r w:rsidR="00787EEA" w:rsidRPr="00AE3170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EA5643">
        <w:rPr>
          <w:snapToGrid w:val="0"/>
          <w:color w:val="000000"/>
          <w:kern w:val="22"/>
          <w:szCs w:val="22"/>
          <w:lang w:val="fr-FR" w:eastAsia="x-none"/>
        </w:rPr>
        <w:t>que les</w:t>
      </w:r>
      <w:r w:rsidR="00AE3170">
        <w:rPr>
          <w:snapToGrid w:val="0"/>
          <w:kern w:val="22"/>
          <w:szCs w:val="22"/>
          <w:lang w:val="fr-FR"/>
        </w:rPr>
        <w:t xml:space="preserve"> avancé</w:t>
      </w:r>
      <w:r w:rsidR="00D82F79" w:rsidRPr="00AE3170">
        <w:rPr>
          <w:snapToGrid w:val="0"/>
          <w:kern w:val="22"/>
          <w:szCs w:val="22"/>
          <w:lang w:val="fr-FR"/>
        </w:rPr>
        <w:t xml:space="preserve">es </w:t>
      </w:r>
      <w:r w:rsidR="00F37029">
        <w:rPr>
          <w:snapToGrid w:val="0"/>
          <w:kern w:val="22"/>
          <w:szCs w:val="22"/>
          <w:lang w:val="fr-FR"/>
        </w:rPr>
        <w:t xml:space="preserve">rapides </w:t>
      </w:r>
      <w:r w:rsidR="00AE3170">
        <w:rPr>
          <w:snapToGrid w:val="0"/>
          <w:kern w:val="22"/>
          <w:szCs w:val="22"/>
          <w:lang w:val="fr-FR"/>
        </w:rPr>
        <w:t>découlant de la</w:t>
      </w:r>
      <w:r w:rsidR="00D82F79" w:rsidRPr="00AE3170">
        <w:rPr>
          <w:snapToGrid w:val="0"/>
          <w:kern w:val="22"/>
          <w:szCs w:val="22"/>
          <w:lang w:val="fr-FR"/>
        </w:rPr>
        <w:t xml:space="preserve"> </w:t>
      </w:r>
      <w:r w:rsidR="00AE3170">
        <w:rPr>
          <w:snapToGrid w:val="0"/>
          <w:kern w:val="22"/>
          <w:szCs w:val="22"/>
          <w:lang w:val="fr-FR"/>
        </w:rPr>
        <w:t>recherche et développement</w:t>
      </w:r>
      <w:r w:rsidR="00D82F79" w:rsidRPr="00AE3170">
        <w:rPr>
          <w:snapToGrid w:val="0"/>
          <w:kern w:val="22"/>
          <w:szCs w:val="22"/>
          <w:lang w:val="fr-FR"/>
        </w:rPr>
        <w:t xml:space="preserve"> </w:t>
      </w:r>
      <w:r w:rsidR="00AE3170" w:rsidRPr="00AE3170">
        <w:rPr>
          <w:snapToGrid w:val="0"/>
          <w:kern w:val="22"/>
          <w:szCs w:val="22"/>
          <w:lang w:val="fr-FR"/>
        </w:rPr>
        <w:t>dans le domaine</w:t>
      </w:r>
      <w:r w:rsidR="00787EEA" w:rsidRPr="00AE3170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7B4064" w:rsidRPr="00AE3170">
        <w:rPr>
          <w:snapToGrid w:val="0"/>
          <w:color w:val="000000"/>
          <w:kern w:val="22"/>
          <w:szCs w:val="22"/>
          <w:lang w:val="fr-FR" w:eastAsia="x-none"/>
        </w:rPr>
        <w:t>de la biologie</w:t>
      </w:r>
      <w:r w:rsidR="008051A2" w:rsidRPr="00AE3170">
        <w:rPr>
          <w:snapToGrid w:val="0"/>
          <w:color w:val="000000"/>
          <w:kern w:val="22"/>
          <w:szCs w:val="22"/>
          <w:lang w:val="fr-FR" w:eastAsia="x-none"/>
        </w:rPr>
        <w:t xml:space="preserve"> de synthèse</w:t>
      </w:r>
      <w:r w:rsidR="00AE3170">
        <w:rPr>
          <w:snapToGrid w:val="0"/>
          <w:color w:val="000000"/>
          <w:kern w:val="22"/>
          <w:szCs w:val="22"/>
          <w:lang w:val="fr-FR" w:eastAsia="x-none"/>
        </w:rPr>
        <w:t xml:space="preserve"> peuvent présenter des diffi</w:t>
      </w:r>
      <w:r w:rsidR="00EA5643">
        <w:rPr>
          <w:snapToGrid w:val="0"/>
          <w:color w:val="000000"/>
          <w:kern w:val="22"/>
          <w:szCs w:val="22"/>
          <w:lang w:val="fr-FR" w:eastAsia="x-none"/>
        </w:rPr>
        <w:t xml:space="preserve">cultés pour </w:t>
      </w:r>
      <w:r w:rsidR="00AE3170">
        <w:rPr>
          <w:snapToGrid w:val="0"/>
          <w:color w:val="000000"/>
          <w:kern w:val="22"/>
          <w:szCs w:val="22"/>
          <w:lang w:val="fr-FR" w:eastAsia="x-none"/>
        </w:rPr>
        <w:t>ce</w:t>
      </w:r>
      <w:r w:rsidR="00EA5643">
        <w:rPr>
          <w:snapToGrid w:val="0"/>
          <w:color w:val="000000"/>
          <w:kern w:val="22"/>
          <w:szCs w:val="22"/>
          <w:lang w:val="fr-FR" w:eastAsia="x-none"/>
        </w:rPr>
        <w:t>rtai</w:t>
      </w:r>
      <w:r w:rsidR="00F37029">
        <w:rPr>
          <w:snapToGrid w:val="0"/>
          <w:color w:val="000000"/>
          <w:kern w:val="22"/>
          <w:szCs w:val="22"/>
          <w:lang w:val="fr-FR" w:eastAsia="x-none"/>
        </w:rPr>
        <w:t>ns pays, en particulier ceux</w:t>
      </w:r>
      <w:r w:rsidR="00AE3170">
        <w:rPr>
          <w:snapToGrid w:val="0"/>
          <w:color w:val="000000"/>
          <w:kern w:val="22"/>
          <w:szCs w:val="22"/>
          <w:lang w:val="fr-FR" w:eastAsia="x-none"/>
        </w:rPr>
        <w:t xml:space="preserve"> qui manquent </w:t>
      </w:r>
      <w:r w:rsidR="00EA5643">
        <w:rPr>
          <w:snapToGrid w:val="0"/>
          <w:color w:val="000000"/>
          <w:kern w:val="22"/>
          <w:szCs w:val="22"/>
          <w:lang w:val="fr-FR" w:eastAsia="x-none"/>
        </w:rPr>
        <w:t>d’expérience ou de ressources, en termes de capacité à</w:t>
      </w:r>
      <w:r w:rsidR="00AE3170">
        <w:rPr>
          <w:snapToGrid w:val="0"/>
          <w:color w:val="000000"/>
          <w:kern w:val="22"/>
          <w:szCs w:val="22"/>
          <w:lang w:val="fr-FR" w:eastAsia="x-none"/>
        </w:rPr>
        <w:t xml:space="preserve"> éval</w:t>
      </w:r>
      <w:r w:rsidR="00F37029">
        <w:rPr>
          <w:snapToGrid w:val="0"/>
          <w:color w:val="000000"/>
          <w:kern w:val="22"/>
          <w:szCs w:val="22"/>
          <w:lang w:val="fr-FR" w:eastAsia="x-none"/>
        </w:rPr>
        <w:t>uer toute la gamme des effets potentiel</w:t>
      </w:r>
      <w:r w:rsidR="00AE3170">
        <w:rPr>
          <w:snapToGrid w:val="0"/>
          <w:color w:val="000000"/>
          <w:kern w:val="22"/>
          <w:szCs w:val="22"/>
          <w:lang w:val="fr-FR" w:eastAsia="x-none"/>
        </w:rPr>
        <w:t>s des</w:t>
      </w:r>
      <w:r w:rsidR="007B4064" w:rsidRPr="00AE3170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AE3170">
        <w:rPr>
          <w:snapToGrid w:val="0"/>
          <w:color w:val="000000"/>
          <w:kern w:val="22"/>
          <w:szCs w:val="22"/>
          <w:lang w:val="fr-FR" w:eastAsia="x-none"/>
        </w:rPr>
        <w:t>applications de la biologie de synthèse</w:t>
      </w:r>
      <w:r w:rsidRPr="00AE3170">
        <w:rPr>
          <w:snapToGrid w:val="0"/>
          <w:color w:val="000000"/>
          <w:kern w:val="22"/>
          <w:szCs w:val="22"/>
          <w:lang w:val="fr-FR" w:eastAsia="x-none"/>
        </w:rPr>
        <w:t>;</w:t>
      </w:r>
    </w:p>
    <w:p w14:paraId="0249BB7F" w14:textId="050CF4DA" w:rsidR="00C76D59" w:rsidRPr="000F11BF" w:rsidRDefault="00892194" w:rsidP="005111CB">
      <w:pPr>
        <w:pStyle w:val="ListParagraph"/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 w:firstLine="720"/>
        <w:contextualSpacing w:val="0"/>
        <w:rPr>
          <w:snapToGrid w:val="0"/>
          <w:color w:val="000000"/>
          <w:kern w:val="22"/>
          <w:szCs w:val="22"/>
          <w:lang w:val="fr-FR" w:eastAsia="x-none"/>
        </w:rPr>
      </w:pPr>
      <w:r w:rsidRPr="000F11BF">
        <w:rPr>
          <w:snapToGrid w:val="0"/>
          <w:kern w:val="22"/>
          <w:szCs w:val="22"/>
          <w:lang w:val="fr-FR"/>
        </w:rPr>
        <w:t>5</w:t>
      </w:r>
      <w:r w:rsidR="00BB0D41" w:rsidRPr="000F11BF">
        <w:rPr>
          <w:snapToGrid w:val="0"/>
          <w:kern w:val="22"/>
          <w:szCs w:val="22"/>
          <w:lang w:val="fr-FR"/>
        </w:rPr>
        <w:t>.</w:t>
      </w:r>
      <w:r w:rsidR="00BB0D41" w:rsidRPr="000F11BF">
        <w:rPr>
          <w:iCs/>
          <w:snapToGrid w:val="0"/>
          <w:kern w:val="22"/>
          <w:szCs w:val="22"/>
          <w:lang w:val="fr-FR"/>
        </w:rPr>
        <w:tab/>
      </w:r>
      <w:r w:rsidR="002A5113">
        <w:rPr>
          <w:i/>
          <w:snapToGrid w:val="0"/>
          <w:kern w:val="22"/>
          <w:szCs w:val="22"/>
          <w:lang w:val="fr-FR"/>
        </w:rPr>
        <w:t>R</w:t>
      </w:r>
      <w:r w:rsidR="00195CE9" w:rsidRPr="000F11BF">
        <w:rPr>
          <w:i/>
          <w:snapToGrid w:val="0"/>
          <w:kern w:val="22"/>
          <w:szCs w:val="22"/>
          <w:lang w:val="fr-FR"/>
        </w:rPr>
        <w:t>econnaît</w:t>
      </w:r>
      <w:r w:rsidR="002A5113">
        <w:rPr>
          <w:i/>
          <w:snapToGrid w:val="0"/>
          <w:kern w:val="22"/>
          <w:szCs w:val="22"/>
          <w:lang w:val="fr-FR"/>
        </w:rPr>
        <w:t xml:space="preserve"> aussi</w:t>
      </w:r>
      <w:r w:rsidR="00A80E10" w:rsidRPr="000F11BF">
        <w:rPr>
          <w:i/>
          <w:snapToGrid w:val="0"/>
          <w:kern w:val="22"/>
          <w:szCs w:val="22"/>
          <w:lang w:val="fr-FR"/>
        </w:rPr>
        <w:t xml:space="preserve"> </w:t>
      </w:r>
      <w:r w:rsidR="002A5113">
        <w:rPr>
          <w:snapToGrid w:val="0"/>
          <w:kern w:val="22"/>
          <w:szCs w:val="22"/>
          <w:lang w:val="fr-FR"/>
        </w:rPr>
        <w:t>le besoin d’une approche</w:t>
      </w:r>
      <w:r w:rsidR="00A80E10" w:rsidRPr="000F11BF">
        <w:rPr>
          <w:snapToGrid w:val="0"/>
          <w:kern w:val="22"/>
          <w:szCs w:val="22"/>
          <w:lang w:val="fr-FR"/>
        </w:rPr>
        <w:t xml:space="preserve"> </w:t>
      </w:r>
      <w:r w:rsidR="00F37029">
        <w:rPr>
          <w:snapToGrid w:val="0"/>
          <w:kern w:val="22"/>
          <w:szCs w:val="22"/>
          <w:lang w:val="fr-FR"/>
        </w:rPr>
        <w:t>coordonnée et sans</w:t>
      </w:r>
      <w:r w:rsidR="002A5113">
        <w:rPr>
          <w:snapToGrid w:val="0"/>
          <w:kern w:val="22"/>
          <w:szCs w:val="22"/>
          <w:lang w:val="fr-FR"/>
        </w:rPr>
        <w:t xml:space="preserve"> doubles emplois sur les questions relatives à la</w:t>
      </w:r>
      <w:r w:rsidR="00A80E10" w:rsidRPr="000F11BF">
        <w:rPr>
          <w:snapToGrid w:val="0"/>
          <w:kern w:val="22"/>
          <w:szCs w:val="22"/>
          <w:lang w:val="fr-FR"/>
        </w:rPr>
        <w:t xml:space="preserve"> </w:t>
      </w:r>
      <w:r w:rsidR="008051A2" w:rsidRPr="000F11BF">
        <w:rPr>
          <w:snapToGrid w:val="0"/>
          <w:kern w:val="22"/>
          <w:szCs w:val="22"/>
          <w:lang w:val="fr-FR"/>
        </w:rPr>
        <w:t>biologie de synthèse</w:t>
      </w:r>
      <w:r w:rsidR="000F11BF" w:rsidRPr="000F11BF">
        <w:rPr>
          <w:snapToGrid w:val="0"/>
          <w:kern w:val="22"/>
          <w:szCs w:val="22"/>
          <w:lang w:val="fr-FR"/>
        </w:rPr>
        <w:t xml:space="preserve"> au titre de la Convention</w:t>
      </w:r>
      <w:r w:rsidR="00DC5051" w:rsidRPr="000F11BF">
        <w:rPr>
          <w:snapToGrid w:val="0"/>
          <w:kern w:val="22"/>
          <w:szCs w:val="22"/>
          <w:lang w:val="fr-FR"/>
        </w:rPr>
        <w:t xml:space="preserve"> et </w:t>
      </w:r>
      <w:r w:rsidR="002A5113">
        <w:rPr>
          <w:snapToGrid w:val="0"/>
          <w:kern w:val="22"/>
          <w:szCs w:val="22"/>
          <w:lang w:val="fr-FR"/>
        </w:rPr>
        <w:t>de ses Protocoles</w:t>
      </w:r>
      <w:r w:rsidR="00A80E10" w:rsidRPr="000F11BF">
        <w:rPr>
          <w:snapToGrid w:val="0"/>
          <w:kern w:val="22"/>
          <w:szCs w:val="22"/>
          <w:lang w:val="fr-FR"/>
        </w:rPr>
        <w:t xml:space="preserve">, </w:t>
      </w:r>
      <w:r w:rsidR="002A5113">
        <w:rPr>
          <w:snapToGrid w:val="0"/>
          <w:kern w:val="22"/>
          <w:szCs w:val="22"/>
          <w:lang w:val="fr-FR"/>
        </w:rPr>
        <w:t>ainsi qu</w:t>
      </w:r>
      <w:r w:rsidR="00F37029">
        <w:rPr>
          <w:snapToGrid w:val="0"/>
          <w:kern w:val="22"/>
          <w:szCs w:val="22"/>
          <w:lang w:val="fr-FR"/>
        </w:rPr>
        <w:t>’avec</w:t>
      </w:r>
      <w:r w:rsidR="002A5113">
        <w:rPr>
          <w:snapToGrid w:val="0"/>
          <w:kern w:val="22"/>
          <w:szCs w:val="22"/>
          <w:lang w:val="fr-FR"/>
        </w:rPr>
        <w:t xml:space="preserve"> les autres </w:t>
      </w:r>
      <w:r w:rsidR="00876F21" w:rsidRPr="000F11BF">
        <w:rPr>
          <w:snapToGrid w:val="0"/>
          <w:kern w:val="22"/>
          <w:szCs w:val="22"/>
          <w:lang w:val="fr-FR"/>
        </w:rPr>
        <w:t>conventions</w:t>
      </w:r>
      <w:r w:rsidR="00DC5051" w:rsidRPr="000F11BF">
        <w:rPr>
          <w:snapToGrid w:val="0"/>
          <w:kern w:val="22"/>
          <w:szCs w:val="22"/>
          <w:lang w:val="fr-FR"/>
        </w:rPr>
        <w:t xml:space="preserve"> et </w:t>
      </w:r>
      <w:r w:rsidR="00F37029">
        <w:rPr>
          <w:snapToGrid w:val="0"/>
          <w:kern w:val="22"/>
          <w:szCs w:val="22"/>
          <w:lang w:val="fr-FR"/>
        </w:rPr>
        <w:t xml:space="preserve">les </w:t>
      </w:r>
      <w:r w:rsidR="00DC5051" w:rsidRPr="000F11BF">
        <w:rPr>
          <w:snapToGrid w:val="0"/>
          <w:kern w:val="22"/>
          <w:szCs w:val="22"/>
          <w:lang w:val="fr-FR"/>
        </w:rPr>
        <w:t xml:space="preserve">organisations </w:t>
      </w:r>
      <w:r w:rsidR="002A5113">
        <w:rPr>
          <w:snapToGrid w:val="0"/>
          <w:kern w:val="22"/>
          <w:szCs w:val="22"/>
          <w:lang w:val="fr-FR"/>
        </w:rPr>
        <w:t>et initiatives pertinentes</w:t>
      </w:r>
      <w:r w:rsidRPr="000F11BF">
        <w:rPr>
          <w:snapToGrid w:val="0"/>
          <w:kern w:val="22"/>
          <w:szCs w:val="22"/>
          <w:lang w:val="fr-FR"/>
        </w:rPr>
        <w:t>;</w:t>
      </w:r>
    </w:p>
    <w:p w14:paraId="61AABB2B" w14:textId="416D13BF" w:rsidR="00AB195B" w:rsidRPr="007B4064" w:rsidRDefault="00892194" w:rsidP="005111CB">
      <w:pPr>
        <w:pStyle w:val="ListParagraph"/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 w:firstLine="720"/>
        <w:contextualSpacing w:val="0"/>
        <w:rPr>
          <w:snapToGrid w:val="0"/>
          <w:kern w:val="22"/>
          <w:szCs w:val="22"/>
          <w:lang w:val="fr-FR"/>
        </w:rPr>
      </w:pPr>
      <w:r w:rsidRPr="007B4064">
        <w:rPr>
          <w:snapToGrid w:val="0"/>
          <w:kern w:val="22"/>
          <w:szCs w:val="22"/>
          <w:lang w:val="fr-FR" w:eastAsia="x-none"/>
        </w:rPr>
        <w:t>6</w:t>
      </w:r>
      <w:r w:rsidR="00BB0D41" w:rsidRPr="007B4064">
        <w:rPr>
          <w:snapToGrid w:val="0"/>
          <w:kern w:val="22"/>
          <w:szCs w:val="22"/>
          <w:lang w:val="fr-FR" w:eastAsia="x-none"/>
        </w:rPr>
        <w:t>.</w:t>
      </w:r>
      <w:r w:rsidR="00BB0D41" w:rsidRPr="007B4064">
        <w:rPr>
          <w:iCs/>
          <w:snapToGrid w:val="0"/>
          <w:kern w:val="22"/>
          <w:szCs w:val="22"/>
          <w:lang w:val="fr-FR" w:eastAsia="x-none"/>
        </w:rPr>
        <w:tab/>
      </w:r>
      <w:r w:rsidR="00AE3170">
        <w:rPr>
          <w:i/>
          <w:snapToGrid w:val="0"/>
          <w:kern w:val="22"/>
          <w:szCs w:val="22"/>
          <w:lang w:val="fr-FR" w:eastAsia="x-none"/>
        </w:rPr>
        <w:t>R</w:t>
      </w:r>
      <w:r w:rsidR="00195CE9" w:rsidRPr="007B4064">
        <w:rPr>
          <w:i/>
          <w:snapToGrid w:val="0"/>
          <w:kern w:val="22"/>
          <w:szCs w:val="22"/>
          <w:lang w:val="fr-FR" w:eastAsia="x-none"/>
        </w:rPr>
        <w:t>econnaît</w:t>
      </w:r>
      <w:r w:rsidR="00AE3170">
        <w:rPr>
          <w:i/>
          <w:snapToGrid w:val="0"/>
          <w:kern w:val="22"/>
          <w:szCs w:val="22"/>
          <w:lang w:val="fr-FR" w:eastAsia="x-none"/>
        </w:rPr>
        <w:t xml:space="preserve"> en outre</w:t>
      </w:r>
      <w:r w:rsidR="00AE3170">
        <w:rPr>
          <w:snapToGrid w:val="0"/>
          <w:kern w:val="22"/>
          <w:szCs w:val="22"/>
          <w:lang w:val="fr-FR" w:eastAsia="x-none"/>
        </w:rPr>
        <w:t xml:space="preserve"> que</w:t>
      </w:r>
      <w:r w:rsidR="00F55805" w:rsidRPr="007B4064">
        <w:rPr>
          <w:snapToGrid w:val="0"/>
          <w:kern w:val="22"/>
          <w:szCs w:val="22"/>
          <w:lang w:val="fr-FR" w:eastAsia="x-none"/>
        </w:rPr>
        <w:t xml:space="preserve">, </w:t>
      </w:r>
      <w:r w:rsidR="00F37029">
        <w:rPr>
          <w:snapToGrid w:val="0"/>
          <w:kern w:val="22"/>
          <w:szCs w:val="22"/>
          <w:lang w:val="fr-FR" w:eastAsia="x-none"/>
        </w:rPr>
        <w:t>bien que</w:t>
      </w:r>
      <w:r w:rsidR="00AE3170">
        <w:rPr>
          <w:snapToGrid w:val="0"/>
          <w:kern w:val="22"/>
          <w:szCs w:val="22"/>
          <w:lang w:val="fr-FR" w:eastAsia="x-none"/>
        </w:rPr>
        <w:t xml:space="preserve"> des avantages potentiels</w:t>
      </w:r>
      <w:r w:rsidR="00F55805" w:rsidRPr="007B4064">
        <w:rPr>
          <w:snapToGrid w:val="0"/>
          <w:kern w:val="22"/>
          <w:szCs w:val="22"/>
          <w:lang w:val="fr-FR" w:eastAsia="x-none"/>
        </w:rPr>
        <w:t xml:space="preserve"> </w:t>
      </w:r>
      <w:r w:rsidR="00F37029">
        <w:rPr>
          <w:snapToGrid w:val="0"/>
          <w:kern w:val="22"/>
          <w:szCs w:val="22"/>
          <w:lang w:val="fr-FR" w:eastAsia="x-none"/>
        </w:rPr>
        <w:t>puissent découler de la création d’</w:t>
      </w:r>
      <w:r w:rsidR="007B4064" w:rsidRPr="007B4064">
        <w:rPr>
          <w:snapToGrid w:val="0"/>
          <w:kern w:val="22"/>
          <w:szCs w:val="22"/>
          <w:lang w:val="fr-FR" w:eastAsia="x-none"/>
        </w:rPr>
        <w:t>organismes</w:t>
      </w:r>
      <w:r w:rsidR="00DD7D3C">
        <w:rPr>
          <w:snapToGrid w:val="0"/>
          <w:kern w:val="22"/>
          <w:szCs w:val="22"/>
          <w:lang w:val="fr-FR" w:eastAsia="x-none"/>
        </w:rPr>
        <w:t xml:space="preserve"> </w:t>
      </w:r>
      <w:r w:rsidR="00F37029">
        <w:rPr>
          <w:snapToGrid w:val="0"/>
          <w:kern w:val="22"/>
          <w:szCs w:val="22"/>
          <w:lang w:val="fr-FR" w:eastAsia="x-none"/>
        </w:rPr>
        <w:t xml:space="preserve">par </w:t>
      </w:r>
      <w:r w:rsidR="00B87D26">
        <w:rPr>
          <w:snapToGrid w:val="0"/>
          <w:kern w:val="22"/>
          <w:szCs w:val="22"/>
          <w:lang w:val="fr-FR" w:eastAsia="x-none"/>
        </w:rPr>
        <w:t>forçage génétique</w:t>
      </w:r>
      <w:r w:rsidR="00DD7D3C">
        <w:rPr>
          <w:snapToGrid w:val="0"/>
          <w:kern w:val="22"/>
          <w:szCs w:val="22"/>
          <w:lang w:val="fr-FR" w:eastAsia="x-none"/>
        </w:rPr>
        <w:t>, des nouvelles</w:t>
      </w:r>
      <w:r w:rsidR="00F55805" w:rsidRPr="007B4064">
        <w:rPr>
          <w:snapToGrid w:val="0"/>
          <w:kern w:val="22"/>
          <w:szCs w:val="22"/>
          <w:lang w:val="fr-FR" w:eastAsia="x-none"/>
        </w:rPr>
        <w:t xml:space="preserve"> </w:t>
      </w:r>
      <w:r w:rsidR="00E0262C" w:rsidRPr="007B4064">
        <w:rPr>
          <w:snapToGrid w:val="0"/>
          <w:kern w:val="22"/>
          <w:szCs w:val="22"/>
          <w:lang w:val="fr-FR" w:eastAsia="x-none"/>
        </w:rPr>
        <w:t>recherche</w:t>
      </w:r>
      <w:r w:rsidR="00DD7D3C">
        <w:rPr>
          <w:snapToGrid w:val="0"/>
          <w:kern w:val="22"/>
          <w:szCs w:val="22"/>
          <w:lang w:val="fr-FR" w:eastAsia="x-none"/>
        </w:rPr>
        <w:t>s</w:t>
      </w:r>
      <w:r w:rsidR="00DC5051" w:rsidRPr="007B4064">
        <w:rPr>
          <w:snapToGrid w:val="0"/>
          <w:kern w:val="22"/>
          <w:szCs w:val="22"/>
          <w:lang w:val="fr-FR" w:eastAsia="x-none"/>
        </w:rPr>
        <w:t xml:space="preserve"> et </w:t>
      </w:r>
      <w:r w:rsidR="00E0262C" w:rsidRPr="007B4064">
        <w:rPr>
          <w:snapToGrid w:val="0"/>
          <w:kern w:val="22"/>
          <w:szCs w:val="22"/>
          <w:lang w:val="fr-FR" w:eastAsia="x-none"/>
        </w:rPr>
        <w:t>orientations</w:t>
      </w:r>
      <w:r w:rsidR="00F55805" w:rsidRPr="007B4064">
        <w:rPr>
          <w:snapToGrid w:val="0"/>
          <w:kern w:val="22"/>
          <w:szCs w:val="22"/>
          <w:lang w:val="fr-FR" w:eastAsia="x-none"/>
        </w:rPr>
        <w:t xml:space="preserve"> </w:t>
      </w:r>
      <w:r w:rsidR="00F37029">
        <w:rPr>
          <w:snapToGrid w:val="0"/>
          <w:kern w:val="22"/>
          <w:szCs w:val="22"/>
          <w:lang w:val="fr-FR" w:eastAsia="x-none"/>
        </w:rPr>
        <w:t>sont requise</w:t>
      </w:r>
      <w:r w:rsidR="00DD7D3C">
        <w:rPr>
          <w:snapToGrid w:val="0"/>
          <w:kern w:val="22"/>
          <w:szCs w:val="22"/>
          <w:lang w:val="fr-FR" w:eastAsia="x-none"/>
        </w:rPr>
        <w:t>s avant</w:t>
      </w:r>
      <w:r w:rsidR="00F37029">
        <w:rPr>
          <w:snapToGrid w:val="0"/>
          <w:kern w:val="22"/>
          <w:szCs w:val="22"/>
          <w:lang w:val="fr-FR" w:eastAsia="x-none"/>
        </w:rPr>
        <w:t xml:space="preserve"> de pouvoir envisager de libérer</w:t>
      </w:r>
      <w:r w:rsidR="00DD7D3C">
        <w:rPr>
          <w:snapToGrid w:val="0"/>
          <w:kern w:val="22"/>
          <w:szCs w:val="22"/>
          <w:lang w:val="fr-FR" w:eastAsia="x-none"/>
        </w:rPr>
        <w:t xml:space="preserve"> un</w:t>
      </w:r>
      <w:r w:rsidR="00F55805" w:rsidRPr="007B4064">
        <w:rPr>
          <w:snapToGrid w:val="0"/>
          <w:kern w:val="22"/>
          <w:szCs w:val="22"/>
          <w:lang w:val="fr-FR" w:eastAsia="x-none"/>
        </w:rPr>
        <w:t xml:space="preserve"> organism</w:t>
      </w:r>
      <w:r w:rsidR="00DD7D3C">
        <w:rPr>
          <w:snapToGrid w:val="0"/>
          <w:kern w:val="22"/>
          <w:szCs w:val="22"/>
          <w:lang w:val="fr-FR" w:eastAsia="x-none"/>
        </w:rPr>
        <w:t xml:space="preserve">e </w:t>
      </w:r>
      <w:r w:rsidR="00B87D26">
        <w:rPr>
          <w:snapToGrid w:val="0"/>
          <w:kern w:val="22"/>
          <w:szCs w:val="22"/>
          <w:lang w:val="fr-FR" w:eastAsia="x-none"/>
        </w:rPr>
        <w:t>ayant subi un forçage génétique</w:t>
      </w:r>
      <w:r w:rsidR="00DD7D3C">
        <w:rPr>
          <w:snapToGrid w:val="0"/>
          <w:kern w:val="22"/>
          <w:szCs w:val="22"/>
          <w:lang w:val="fr-FR" w:eastAsia="x-none"/>
        </w:rPr>
        <w:t xml:space="preserve"> dans l’environnement</w:t>
      </w:r>
      <w:r w:rsidR="00F55805" w:rsidRPr="007B4064">
        <w:rPr>
          <w:snapToGrid w:val="0"/>
          <w:kern w:val="22"/>
          <w:szCs w:val="22"/>
          <w:lang w:val="fr-FR" w:eastAsia="x-none"/>
        </w:rPr>
        <w:t xml:space="preserve">, </w:t>
      </w:r>
      <w:r w:rsidR="00E0262C" w:rsidRPr="007B4064">
        <w:rPr>
          <w:snapToGrid w:val="0"/>
          <w:kern w:val="22"/>
          <w:szCs w:val="22"/>
          <w:lang w:val="fr-FR" w:eastAsia="x-none"/>
        </w:rPr>
        <w:t>y compris</w:t>
      </w:r>
      <w:r w:rsidR="00F55805" w:rsidRPr="007B4064">
        <w:rPr>
          <w:snapToGrid w:val="0"/>
          <w:kern w:val="22"/>
          <w:szCs w:val="22"/>
          <w:lang w:val="fr-FR" w:eastAsia="x-none"/>
        </w:rPr>
        <w:t xml:space="preserve"> </w:t>
      </w:r>
      <w:r w:rsidR="00DD7D3C">
        <w:rPr>
          <w:snapToGrid w:val="0"/>
          <w:kern w:val="22"/>
          <w:szCs w:val="22"/>
          <w:lang w:val="fr-FR" w:eastAsia="x-none"/>
        </w:rPr>
        <w:t xml:space="preserve">sur les terres </w:t>
      </w:r>
      <w:r w:rsidR="00DC5051" w:rsidRPr="007B4064">
        <w:rPr>
          <w:snapToGrid w:val="0"/>
          <w:kern w:val="22"/>
          <w:szCs w:val="22"/>
          <w:lang w:val="fr-FR" w:eastAsia="x-none"/>
        </w:rPr>
        <w:t xml:space="preserve">et </w:t>
      </w:r>
      <w:r w:rsidR="00DD7D3C">
        <w:rPr>
          <w:snapToGrid w:val="0"/>
          <w:kern w:val="22"/>
          <w:szCs w:val="22"/>
          <w:lang w:val="fr-FR" w:eastAsia="x-none"/>
        </w:rPr>
        <w:t>territoires des</w:t>
      </w:r>
      <w:r w:rsidR="00F55805" w:rsidRPr="007B4064">
        <w:rPr>
          <w:snapToGrid w:val="0"/>
          <w:kern w:val="22"/>
          <w:szCs w:val="22"/>
          <w:lang w:val="fr-FR" w:eastAsia="x-none"/>
        </w:rPr>
        <w:t xml:space="preserve"> </w:t>
      </w:r>
      <w:r w:rsidR="00DC5051" w:rsidRPr="007B4064">
        <w:rPr>
          <w:snapToGrid w:val="0"/>
          <w:kern w:val="22"/>
          <w:szCs w:val="22"/>
          <w:lang w:val="fr-FR" w:eastAsia="x-none"/>
        </w:rPr>
        <w:t>peuples autochtones et communautés locales</w:t>
      </w:r>
      <w:r w:rsidR="00DD7D3C">
        <w:rPr>
          <w:snapToGrid w:val="0"/>
          <w:kern w:val="22"/>
          <w:szCs w:val="22"/>
          <w:lang w:val="fr-FR" w:eastAsia="x-none"/>
        </w:rPr>
        <w:t xml:space="preserve"> et</w:t>
      </w:r>
      <w:r w:rsidR="00F55805" w:rsidRPr="007B4064">
        <w:rPr>
          <w:snapToGrid w:val="0"/>
          <w:kern w:val="22"/>
          <w:szCs w:val="22"/>
          <w:lang w:val="fr-FR" w:eastAsia="x-none"/>
        </w:rPr>
        <w:t xml:space="preserve">, </w:t>
      </w:r>
      <w:r w:rsidR="00F37029">
        <w:rPr>
          <w:snapToGrid w:val="0"/>
          <w:kern w:val="22"/>
          <w:szCs w:val="22"/>
          <w:lang w:val="fr-FR" w:eastAsia="x-none"/>
        </w:rPr>
        <w:t>étant donné</w:t>
      </w:r>
      <w:r w:rsidR="00DD7D3C">
        <w:rPr>
          <w:snapToGrid w:val="0"/>
          <w:kern w:val="22"/>
          <w:szCs w:val="22"/>
          <w:lang w:val="fr-FR" w:eastAsia="x-none"/>
        </w:rPr>
        <w:t xml:space="preserve"> les </w:t>
      </w:r>
      <w:r w:rsidR="00F37029">
        <w:rPr>
          <w:snapToGrid w:val="0"/>
          <w:kern w:val="22"/>
          <w:szCs w:val="22"/>
          <w:lang w:val="fr-FR" w:eastAsia="x-none"/>
        </w:rPr>
        <w:t>incertitudes subsistantes au sujet du forçage génétique</w:t>
      </w:r>
      <w:r w:rsidR="00F55805" w:rsidRPr="007B4064">
        <w:rPr>
          <w:snapToGrid w:val="0"/>
          <w:kern w:val="22"/>
          <w:szCs w:val="22"/>
          <w:lang w:val="fr-FR" w:eastAsia="x-none"/>
        </w:rPr>
        <w:t xml:space="preserve">, </w:t>
      </w:r>
      <w:r w:rsidR="00DD7D3C">
        <w:rPr>
          <w:i/>
          <w:snapToGrid w:val="0"/>
          <w:kern w:val="22"/>
          <w:szCs w:val="22"/>
          <w:lang w:val="fr-FR" w:eastAsia="x-none"/>
        </w:rPr>
        <w:t>prie instamment</w:t>
      </w:r>
      <w:r w:rsidR="00F55805" w:rsidRPr="007B4064">
        <w:rPr>
          <w:snapToGrid w:val="0"/>
          <w:kern w:val="22"/>
          <w:szCs w:val="22"/>
          <w:lang w:val="fr-FR" w:eastAsia="x-none"/>
        </w:rPr>
        <w:t xml:space="preserve"> </w:t>
      </w:r>
      <w:r w:rsidR="00DD7D3C">
        <w:rPr>
          <w:snapToGrid w:val="0"/>
          <w:kern w:val="22"/>
          <w:szCs w:val="22"/>
          <w:lang w:val="fr-FR" w:eastAsia="x-none"/>
        </w:rPr>
        <w:t xml:space="preserve">les </w:t>
      </w:r>
      <w:r w:rsidR="00F55805" w:rsidRPr="007B4064">
        <w:rPr>
          <w:snapToGrid w:val="0"/>
          <w:kern w:val="22"/>
          <w:szCs w:val="22"/>
          <w:lang w:val="fr-FR" w:eastAsia="x-none"/>
        </w:rPr>
        <w:t>Parties</w:t>
      </w:r>
      <w:r w:rsidR="00DC5051" w:rsidRPr="007B4064">
        <w:rPr>
          <w:snapToGrid w:val="0"/>
          <w:kern w:val="22"/>
          <w:szCs w:val="22"/>
          <w:lang w:val="fr-FR" w:eastAsia="x-none"/>
        </w:rPr>
        <w:t xml:space="preserve"> et les autres gouvernements</w:t>
      </w:r>
      <w:r w:rsidR="00F55805" w:rsidRPr="007B4064">
        <w:rPr>
          <w:snapToGrid w:val="0"/>
          <w:kern w:val="22"/>
          <w:szCs w:val="22"/>
          <w:lang w:val="fr-FR" w:eastAsia="x-none"/>
        </w:rPr>
        <w:t xml:space="preserve"> </w:t>
      </w:r>
      <w:r w:rsidR="00DD7D3C">
        <w:rPr>
          <w:snapToGrid w:val="0"/>
          <w:kern w:val="22"/>
          <w:szCs w:val="22"/>
          <w:lang w:val="fr-FR" w:eastAsia="x-none"/>
        </w:rPr>
        <w:t xml:space="preserve">d’utiliser une </w:t>
      </w:r>
      <w:r w:rsidR="00F37029">
        <w:rPr>
          <w:snapToGrid w:val="0"/>
          <w:kern w:val="22"/>
          <w:szCs w:val="22"/>
          <w:lang w:val="fr-FR" w:eastAsia="x-none"/>
        </w:rPr>
        <w:t>approche de précaution dans la création</w:t>
      </w:r>
      <w:r w:rsidR="00DC5051" w:rsidRPr="007B4064">
        <w:rPr>
          <w:snapToGrid w:val="0"/>
          <w:kern w:val="22"/>
          <w:szCs w:val="22"/>
          <w:lang w:val="fr-FR" w:eastAsia="x-none"/>
        </w:rPr>
        <w:t xml:space="preserve"> et </w:t>
      </w:r>
      <w:r w:rsidR="00DD7D3C">
        <w:rPr>
          <w:snapToGrid w:val="0"/>
          <w:kern w:val="22"/>
          <w:szCs w:val="22"/>
          <w:lang w:val="fr-FR" w:eastAsia="x-none"/>
        </w:rPr>
        <w:t xml:space="preserve">la </w:t>
      </w:r>
      <w:r w:rsidR="002319D8">
        <w:rPr>
          <w:snapToGrid w:val="0"/>
          <w:kern w:val="22"/>
          <w:szCs w:val="22"/>
          <w:lang w:val="fr-FR" w:eastAsia="x-none"/>
        </w:rPr>
        <w:t>dissémination</w:t>
      </w:r>
      <w:r w:rsidR="00DD7D3C">
        <w:rPr>
          <w:snapToGrid w:val="0"/>
          <w:kern w:val="22"/>
          <w:szCs w:val="22"/>
          <w:lang w:val="fr-FR" w:eastAsia="x-none"/>
        </w:rPr>
        <w:t xml:space="preserve"> d’</w:t>
      </w:r>
      <w:r w:rsidR="007B4064" w:rsidRPr="007B4064">
        <w:rPr>
          <w:snapToGrid w:val="0"/>
          <w:kern w:val="22"/>
          <w:szCs w:val="22"/>
          <w:lang w:val="fr-FR" w:eastAsia="x-none"/>
        </w:rPr>
        <w:t>organismes</w:t>
      </w:r>
      <w:r w:rsidR="00F55805" w:rsidRPr="007B4064">
        <w:rPr>
          <w:snapToGrid w:val="0"/>
          <w:kern w:val="22"/>
          <w:szCs w:val="22"/>
          <w:lang w:val="fr-FR" w:eastAsia="x-none"/>
        </w:rPr>
        <w:t xml:space="preserve"> </w:t>
      </w:r>
      <w:r w:rsidR="00F37029">
        <w:rPr>
          <w:snapToGrid w:val="0"/>
          <w:kern w:val="22"/>
          <w:szCs w:val="22"/>
          <w:lang w:val="fr-FR" w:eastAsia="x-none"/>
        </w:rPr>
        <w:t>ayant subi un forçage génétique</w:t>
      </w:r>
      <w:r w:rsidR="00F55805" w:rsidRPr="007B4064">
        <w:rPr>
          <w:snapToGrid w:val="0"/>
          <w:kern w:val="22"/>
          <w:szCs w:val="22"/>
          <w:lang w:val="fr-FR" w:eastAsia="x-none"/>
        </w:rPr>
        <w:t xml:space="preserve">, </w:t>
      </w:r>
      <w:r w:rsidR="00E0262C" w:rsidRPr="007B4064">
        <w:rPr>
          <w:snapToGrid w:val="0"/>
          <w:kern w:val="22"/>
          <w:szCs w:val="22"/>
          <w:lang w:val="fr-FR" w:eastAsia="x-none"/>
        </w:rPr>
        <w:t>y compris</w:t>
      </w:r>
      <w:r w:rsidR="00F37029">
        <w:rPr>
          <w:snapToGrid w:val="0"/>
          <w:kern w:val="22"/>
          <w:szCs w:val="22"/>
          <w:lang w:val="fr-FR" w:eastAsia="x-none"/>
        </w:rPr>
        <w:t xml:space="preserve"> les </w:t>
      </w:r>
      <w:r w:rsidR="002319D8">
        <w:rPr>
          <w:snapToGrid w:val="0"/>
          <w:kern w:val="22"/>
          <w:szCs w:val="22"/>
          <w:lang w:val="fr-FR" w:eastAsia="x-none"/>
        </w:rPr>
        <w:t>dissémination</w:t>
      </w:r>
      <w:r w:rsidR="00F55805" w:rsidRPr="007B4064">
        <w:rPr>
          <w:snapToGrid w:val="0"/>
          <w:kern w:val="22"/>
          <w:szCs w:val="22"/>
          <w:lang w:val="fr-FR" w:eastAsia="x-none"/>
        </w:rPr>
        <w:t>s</w:t>
      </w:r>
      <w:r w:rsidR="00DD7D3C">
        <w:rPr>
          <w:snapToGrid w:val="0"/>
          <w:kern w:val="22"/>
          <w:szCs w:val="22"/>
          <w:lang w:val="fr-FR" w:eastAsia="x-none"/>
        </w:rPr>
        <w:t xml:space="preserve"> expérimentales</w:t>
      </w:r>
      <w:r w:rsidR="00F55805" w:rsidRPr="007B4064">
        <w:rPr>
          <w:snapToGrid w:val="0"/>
          <w:kern w:val="22"/>
          <w:szCs w:val="22"/>
          <w:lang w:val="fr-FR" w:eastAsia="x-none"/>
        </w:rPr>
        <w:t>,</w:t>
      </w:r>
      <w:r w:rsidR="00DD7D3C">
        <w:rPr>
          <w:snapToGrid w:val="0"/>
          <w:kern w:val="22"/>
          <w:szCs w:val="22"/>
          <w:lang w:val="fr-FR" w:eastAsia="x-none"/>
        </w:rPr>
        <w:t xml:space="preserve"> afin d’éviter des</w:t>
      </w:r>
      <w:r w:rsidR="00F55805" w:rsidRPr="007B4064">
        <w:rPr>
          <w:snapToGrid w:val="0"/>
          <w:kern w:val="22"/>
          <w:szCs w:val="22"/>
          <w:lang w:val="fr-FR" w:eastAsia="x-none"/>
        </w:rPr>
        <w:t xml:space="preserve"> </w:t>
      </w:r>
      <w:r w:rsidR="00111ED7" w:rsidRPr="007B4064">
        <w:rPr>
          <w:snapToGrid w:val="0"/>
          <w:kern w:val="22"/>
          <w:szCs w:val="22"/>
          <w:lang w:val="fr-FR" w:eastAsia="x-none"/>
        </w:rPr>
        <w:t>effets néfastes</w:t>
      </w:r>
      <w:r w:rsidR="004A7E59" w:rsidRPr="007B4064">
        <w:rPr>
          <w:snapToGrid w:val="0"/>
          <w:kern w:val="22"/>
          <w:szCs w:val="22"/>
          <w:lang w:val="fr-FR" w:eastAsia="x-none"/>
        </w:rPr>
        <w:t xml:space="preserve"> </w:t>
      </w:r>
      <w:r w:rsidR="00DD7D3C">
        <w:rPr>
          <w:snapToGrid w:val="0"/>
          <w:kern w:val="22"/>
          <w:szCs w:val="22"/>
          <w:lang w:val="fr-FR" w:eastAsia="x-none"/>
        </w:rPr>
        <w:t>significatifs et ir</w:t>
      </w:r>
      <w:r w:rsidR="004A7E59" w:rsidRPr="007B4064">
        <w:rPr>
          <w:snapToGrid w:val="0"/>
          <w:kern w:val="22"/>
          <w:szCs w:val="22"/>
          <w:lang w:val="fr-FR" w:eastAsia="x-none"/>
        </w:rPr>
        <w:t xml:space="preserve">réversibles </w:t>
      </w:r>
      <w:r w:rsidR="00DD7D3C">
        <w:rPr>
          <w:snapToGrid w:val="0"/>
          <w:kern w:val="22"/>
          <w:szCs w:val="22"/>
          <w:lang w:val="fr-FR" w:eastAsia="x-none"/>
        </w:rPr>
        <w:t xml:space="preserve">potentiels </w:t>
      </w:r>
      <w:r w:rsidR="004A7E59" w:rsidRPr="007B4064">
        <w:rPr>
          <w:snapToGrid w:val="0"/>
          <w:kern w:val="22"/>
          <w:szCs w:val="22"/>
          <w:lang w:val="fr-FR" w:eastAsia="x-none"/>
        </w:rPr>
        <w:t>sur la</w:t>
      </w:r>
      <w:r w:rsidR="00F55805" w:rsidRPr="007B4064">
        <w:rPr>
          <w:snapToGrid w:val="0"/>
          <w:kern w:val="22"/>
          <w:szCs w:val="22"/>
          <w:lang w:val="fr-FR" w:eastAsia="x-none"/>
        </w:rPr>
        <w:t xml:space="preserve"> </w:t>
      </w:r>
      <w:r w:rsidR="000F11BF" w:rsidRPr="007B4064">
        <w:rPr>
          <w:snapToGrid w:val="0"/>
          <w:kern w:val="22"/>
          <w:szCs w:val="22"/>
          <w:lang w:val="fr-FR" w:eastAsia="x-none"/>
        </w:rPr>
        <w:t>diversité biologique</w:t>
      </w:r>
      <w:r w:rsidRPr="007B4064">
        <w:rPr>
          <w:snapToGrid w:val="0"/>
          <w:color w:val="000000"/>
          <w:kern w:val="22"/>
          <w:szCs w:val="22"/>
          <w:lang w:val="fr-FR" w:eastAsia="x-none"/>
        </w:rPr>
        <w:t>;</w:t>
      </w:r>
    </w:p>
    <w:p w14:paraId="6DDB5E20" w14:textId="47FB73CC" w:rsidR="00AB195B" w:rsidRPr="004A7E59" w:rsidRDefault="00892194" w:rsidP="005111CB">
      <w:pPr>
        <w:pStyle w:val="ListParagraph"/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 w:firstLine="720"/>
        <w:contextualSpacing w:val="0"/>
        <w:rPr>
          <w:snapToGrid w:val="0"/>
          <w:kern w:val="22"/>
          <w:szCs w:val="22"/>
          <w:lang w:val="fr-FR" w:eastAsia="x-none"/>
        </w:rPr>
      </w:pPr>
      <w:r w:rsidRPr="004A7E59">
        <w:rPr>
          <w:snapToGrid w:val="0"/>
          <w:kern w:val="22"/>
          <w:szCs w:val="22"/>
          <w:lang w:val="fr-FR" w:eastAsia="x-none"/>
        </w:rPr>
        <w:t>7</w:t>
      </w:r>
      <w:r w:rsidR="00BB0D41" w:rsidRPr="004A7E59">
        <w:rPr>
          <w:snapToGrid w:val="0"/>
          <w:kern w:val="22"/>
          <w:szCs w:val="22"/>
          <w:lang w:val="fr-FR" w:eastAsia="x-none"/>
        </w:rPr>
        <w:t>.</w:t>
      </w:r>
      <w:r w:rsidR="00BB0D41" w:rsidRPr="004A7E59">
        <w:rPr>
          <w:iCs/>
          <w:snapToGrid w:val="0"/>
          <w:kern w:val="22"/>
          <w:szCs w:val="22"/>
          <w:lang w:val="fr-FR" w:eastAsia="x-none"/>
        </w:rPr>
        <w:tab/>
      </w:r>
      <w:r w:rsidR="004A7E59" w:rsidRPr="004A7E59">
        <w:rPr>
          <w:i/>
          <w:snapToGrid w:val="0"/>
          <w:kern w:val="22"/>
          <w:szCs w:val="22"/>
          <w:lang w:val="fr-FR" w:eastAsia="x-none"/>
        </w:rPr>
        <w:t>Demande</w:t>
      </w:r>
      <w:r w:rsidR="00AE2825" w:rsidRPr="004A7E59">
        <w:rPr>
          <w:snapToGrid w:val="0"/>
          <w:kern w:val="22"/>
          <w:szCs w:val="22"/>
          <w:lang w:val="fr-FR" w:eastAsia="x-none"/>
        </w:rPr>
        <w:t xml:space="preserve"> </w:t>
      </w:r>
      <w:r w:rsidR="004A7E59" w:rsidRPr="004A7E59">
        <w:rPr>
          <w:snapToGrid w:val="0"/>
          <w:kern w:val="22"/>
          <w:szCs w:val="22"/>
          <w:lang w:val="fr-FR" w:eastAsia="x-none"/>
        </w:rPr>
        <w:t xml:space="preserve">aux </w:t>
      </w:r>
      <w:r w:rsidR="00AE2825" w:rsidRPr="004A7E59">
        <w:rPr>
          <w:snapToGrid w:val="0"/>
          <w:kern w:val="22"/>
          <w:szCs w:val="22"/>
          <w:lang w:val="fr-FR" w:eastAsia="x-none"/>
        </w:rPr>
        <w:t xml:space="preserve">Parties, </w:t>
      </w:r>
      <w:r w:rsidR="004A7E59" w:rsidRPr="004A7E59">
        <w:rPr>
          <w:snapToGrid w:val="0"/>
          <w:kern w:val="22"/>
          <w:szCs w:val="22"/>
          <w:lang w:val="fr-FR" w:eastAsia="x-none"/>
        </w:rPr>
        <w:t xml:space="preserve">aux </w:t>
      </w:r>
      <w:r w:rsidR="00DC5051" w:rsidRPr="004A7E59">
        <w:rPr>
          <w:snapToGrid w:val="0"/>
          <w:kern w:val="22"/>
          <w:szCs w:val="22"/>
          <w:lang w:val="fr-FR" w:eastAsia="x-none"/>
        </w:rPr>
        <w:t xml:space="preserve">autres gouvernements et </w:t>
      </w:r>
      <w:r w:rsidR="004A7E59" w:rsidRPr="004A7E59">
        <w:rPr>
          <w:snapToGrid w:val="0"/>
          <w:kern w:val="22"/>
          <w:szCs w:val="22"/>
          <w:lang w:val="fr-FR" w:eastAsia="x-none"/>
        </w:rPr>
        <w:t xml:space="preserve">aux </w:t>
      </w:r>
      <w:r w:rsidR="00DC5051" w:rsidRPr="004A7E59">
        <w:rPr>
          <w:snapToGrid w:val="0"/>
          <w:kern w:val="22"/>
          <w:szCs w:val="22"/>
          <w:lang w:val="fr-FR" w:eastAsia="x-none"/>
        </w:rPr>
        <w:t>organisations compétentes</w:t>
      </w:r>
      <w:r w:rsidR="00AE2825" w:rsidRPr="004A7E59">
        <w:rPr>
          <w:snapToGrid w:val="0"/>
          <w:kern w:val="22"/>
          <w:szCs w:val="22"/>
          <w:lang w:val="fr-FR" w:eastAsia="x-none"/>
        </w:rPr>
        <w:t xml:space="preserve"> </w:t>
      </w:r>
      <w:r w:rsidR="004A7E59" w:rsidRPr="004A7E59">
        <w:rPr>
          <w:snapToGrid w:val="0"/>
          <w:kern w:val="22"/>
          <w:szCs w:val="22"/>
          <w:lang w:val="fr-FR" w:eastAsia="x-none"/>
        </w:rPr>
        <w:t xml:space="preserve">d’élaborer et d’appliquer des </w:t>
      </w:r>
      <w:r w:rsidR="004A7E59">
        <w:rPr>
          <w:snapToGrid w:val="0"/>
          <w:kern w:val="22"/>
          <w:szCs w:val="22"/>
          <w:lang w:val="fr-FR" w:eastAsia="x-none"/>
        </w:rPr>
        <w:t>straté</w:t>
      </w:r>
      <w:r w:rsidR="00F37029">
        <w:rPr>
          <w:snapToGrid w:val="0"/>
          <w:kern w:val="22"/>
          <w:szCs w:val="22"/>
          <w:lang w:val="fr-FR" w:eastAsia="x-none"/>
        </w:rPr>
        <w:t>gies adaptées pour prévenir ou réduire au minimum l’</w:t>
      </w:r>
      <w:r w:rsidR="004A7E59">
        <w:rPr>
          <w:snapToGrid w:val="0"/>
          <w:kern w:val="22"/>
          <w:szCs w:val="22"/>
          <w:lang w:val="fr-FR" w:eastAsia="x-none"/>
        </w:rPr>
        <w:t>e</w:t>
      </w:r>
      <w:r w:rsidR="004A7E59" w:rsidRPr="004A7E59">
        <w:rPr>
          <w:snapToGrid w:val="0"/>
          <w:kern w:val="22"/>
          <w:szCs w:val="22"/>
          <w:lang w:val="fr-FR" w:eastAsia="x-none"/>
        </w:rPr>
        <w:t xml:space="preserve">xposition de </w:t>
      </w:r>
      <w:r w:rsidR="004A7E59">
        <w:rPr>
          <w:snapToGrid w:val="0"/>
          <w:kern w:val="22"/>
          <w:szCs w:val="22"/>
          <w:lang w:val="fr-FR" w:eastAsia="x-none"/>
        </w:rPr>
        <w:t>l’</w:t>
      </w:r>
      <w:r w:rsidR="00741FB9" w:rsidRPr="004A7E59">
        <w:rPr>
          <w:snapToGrid w:val="0"/>
          <w:color w:val="000000"/>
          <w:kern w:val="22"/>
          <w:szCs w:val="22"/>
          <w:lang w:val="fr-FR" w:eastAsia="x-none"/>
        </w:rPr>
        <w:t>environ</w:t>
      </w:r>
      <w:r w:rsidR="004A7E59">
        <w:rPr>
          <w:snapToGrid w:val="0"/>
          <w:color w:val="000000"/>
          <w:kern w:val="22"/>
          <w:szCs w:val="22"/>
          <w:lang w:val="fr-FR" w:eastAsia="x-none"/>
        </w:rPr>
        <w:t xml:space="preserve">nement à des </w:t>
      </w:r>
      <w:r w:rsidR="00741FB9" w:rsidRPr="004A7E59">
        <w:rPr>
          <w:snapToGrid w:val="0"/>
          <w:color w:val="000000"/>
          <w:kern w:val="22"/>
          <w:szCs w:val="22"/>
          <w:lang w:val="fr-FR" w:eastAsia="x-none"/>
        </w:rPr>
        <w:t>organism</w:t>
      </w:r>
      <w:r w:rsidR="004A7E59">
        <w:rPr>
          <w:snapToGrid w:val="0"/>
          <w:color w:val="000000"/>
          <w:kern w:val="22"/>
          <w:szCs w:val="22"/>
          <w:lang w:val="fr-FR" w:eastAsia="x-none"/>
        </w:rPr>
        <w:t>e</w:t>
      </w:r>
      <w:r w:rsidR="00741FB9" w:rsidRPr="004A7E59">
        <w:rPr>
          <w:snapToGrid w:val="0"/>
          <w:color w:val="000000"/>
          <w:kern w:val="22"/>
          <w:szCs w:val="22"/>
          <w:lang w:val="fr-FR" w:eastAsia="x-none"/>
        </w:rPr>
        <w:t xml:space="preserve">s, </w:t>
      </w:r>
      <w:r w:rsidR="00F37029">
        <w:rPr>
          <w:snapToGrid w:val="0"/>
          <w:color w:val="000000"/>
          <w:kern w:val="22"/>
          <w:szCs w:val="22"/>
          <w:lang w:val="fr-FR" w:eastAsia="x-none"/>
        </w:rPr>
        <w:t>composants ou</w:t>
      </w:r>
      <w:r w:rsidR="00C00CEB">
        <w:rPr>
          <w:snapToGrid w:val="0"/>
          <w:color w:val="000000"/>
          <w:kern w:val="22"/>
          <w:szCs w:val="22"/>
          <w:lang w:val="fr-FR" w:eastAsia="x-none"/>
        </w:rPr>
        <w:t xml:space="preserve"> produits issus de la biologie</w:t>
      </w:r>
      <w:r w:rsidR="008051A2" w:rsidRPr="004A7E59">
        <w:rPr>
          <w:snapToGrid w:val="0"/>
          <w:color w:val="000000"/>
          <w:kern w:val="22"/>
          <w:szCs w:val="22"/>
          <w:lang w:val="fr-FR" w:eastAsia="x-none"/>
        </w:rPr>
        <w:t xml:space="preserve"> de synthèse</w:t>
      </w:r>
      <w:r w:rsidR="00741FB9" w:rsidRPr="004A7E59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F37029">
        <w:rPr>
          <w:snapToGrid w:val="0"/>
          <w:color w:val="000000"/>
          <w:kern w:val="22"/>
          <w:szCs w:val="22"/>
          <w:lang w:val="fr-FR" w:eastAsia="x-none"/>
        </w:rPr>
        <w:t>faisant l’objet d’</w:t>
      </w:r>
      <w:r w:rsidR="00DD7D3C">
        <w:rPr>
          <w:snapToGrid w:val="0"/>
          <w:color w:val="000000"/>
          <w:kern w:val="22"/>
          <w:szCs w:val="22"/>
          <w:lang w:val="fr-FR" w:eastAsia="x-none"/>
        </w:rPr>
        <w:t>une utilisation en milieu confiné</w:t>
      </w:r>
      <w:r w:rsidRPr="004A7E59">
        <w:rPr>
          <w:snapToGrid w:val="0"/>
          <w:color w:val="000000"/>
          <w:kern w:val="22"/>
          <w:szCs w:val="22"/>
          <w:lang w:val="fr-FR" w:eastAsia="x-none"/>
        </w:rPr>
        <w:t>;</w:t>
      </w:r>
    </w:p>
    <w:p w14:paraId="13B6EBFC" w14:textId="11F70CAD" w:rsidR="00AB195B" w:rsidRPr="004A7E59" w:rsidRDefault="00892194" w:rsidP="005111CB">
      <w:pPr>
        <w:pStyle w:val="ListParagraph"/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 w:firstLine="720"/>
        <w:contextualSpacing w:val="0"/>
        <w:rPr>
          <w:snapToGrid w:val="0"/>
          <w:color w:val="000000"/>
          <w:kern w:val="22"/>
          <w:szCs w:val="22"/>
          <w:lang w:val="fr-FR" w:eastAsia="x-none"/>
        </w:rPr>
      </w:pPr>
      <w:r w:rsidRPr="004A7E59">
        <w:rPr>
          <w:snapToGrid w:val="0"/>
          <w:color w:val="000000"/>
          <w:kern w:val="22"/>
          <w:szCs w:val="22"/>
          <w:lang w:val="fr-FR" w:eastAsia="x-none"/>
        </w:rPr>
        <w:t>8</w:t>
      </w:r>
      <w:r w:rsidR="00BB0D41" w:rsidRPr="004A7E59">
        <w:rPr>
          <w:snapToGrid w:val="0"/>
          <w:color w:val="000000"/>
          <w:kern w:val="22"/>
          <w:szCs w:val="22"/>
          <w:lang w:val="fr-FR" w:eastAsia="x-none"/>
        </w:rPr>
        <w:t>.</w:t>
      </w:r>
      <w:r w:rsidR="00BB0D41" w:rsidRPr="004A7E59">
        <w:rPr>
          <w:iCs/>
          <w:snapToGrid w:val="0"/>
          <w:color w:val="000000"/>
          <w:kern w:val="22"/>
          <w:szCs w:val="22"/>
          <w:lang w:val="fr-FR" w:eastAsia="x-none"/>
        </w:rPr>
        <w:tab/>
      </w:r>
      <w:r w:rsidR="004A7E59" w:rsidRPr="004A7E59">
        <w:rPr>
          <w:i/>
          <w:snapToGrid w:val="0"/>
          <w:color w:val="000000"/>
          <w:kern w:val="22"/>
          <w:szCs w:val="22"/>
          <w:lang w:val="fr-FR" w:eastAsia="x-none"/>
        </w:rPr>
        <w:t>Demande aussi</w:t>
      </w:r>
      <w:r w:rsidR="00F701BB" w:rsidRPr="004A7E59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4A7E59" w:rsidRPr="004A7E59">
        <w:rPr>
          <w:snapToGrid w:val="0"/>
          <w:color w:val="000000"/>
          <w:kern w:val="22"/>
          <w:szCs w:val="22"/>
          <w:lang w:val="fr-FR" w:eastAsia="x-none"/>
        </w:rPr>
        <w:t xml:space="preserve">aux </w:t>
      </w:r>
      <w:r w:rsidR="00F701BB" w:rsidRPr="004A7E59">
        <w:rPr>
          <w:snapToGrid w:val="0"/>
          <w:color w:val="000000"/>
          <w:kern w:val="22"/>
          <w:szCs w:val="22"/>
          <w:lang w:val="fr-FR" w:eastAsia="x-none"/>
        </w:rPr>
        <w:t xml:space="preserve">Parties, </w:t>
      </w:r>
      <w:r w:rsidR="004A7E59" w:rsidRPr="004A7E59">
        <w:rPr>
          <w:snapToGrid w:val="0"/>
          <w:color w:val="000000"/>
          <w:kern w:val="22"/>
          <w:szCs w:val="22"/>
          <w:lang w:val="fr-FR" w:eastAsia="x-none"/>
        </w:rPr>
        <w:t>aux</w:t>
      </w:r>
      <w:r w:rsidR="00DC5051" w:rsidRPr="004A7E59">
        <w:rPr>
          <w:snapToGrid w:val="0"/>
          <w:color w:val="000000"/>
          <w:kern w:val="22"/>
          <w:szCs w:val="22"/>
          <w:lang w:val="fr-FR" w:eastAsia="x-none"/>
        </w:rPr>
        <w:t xml:space="preserve"> autres gouvernements et </w:t>
      </w:r>
      <w:r w:rsidR="004A7E59" w:rsidRPr="004A7E59">
        <w:rPr>
          <w:snapToGrid w:val="0"/>
          <w:color w:val="000000"/>
          <w:kern w:val="22"/>
          <w:szCs w:val="22"/>
          <w:lang w:val="fr-FR" w:eastAsia="x-none"/>
        </w:rPr>
        <w:t xml:space="preserve">aux </w:t>
      </w:r>
      <w:r w:rsidR="00DC5051" w:rsidRPr="004A7E59">
        <w:rPr>
          <w:snapToGrid w:val="0"/>
          <w:color w:val="000000"/>
          <w:kern w:val="22"/>
          <w:szCs w:val="22"/>
          <w:lang w:val="fr-FR" w:eastAsia="x-none"/>
        </w:rPr>
        <w:t>organisations compétentes</w:t>
      </w:r>
      <w:r w:rsidR="004A7E59" w:rsidRPr="004A7E59">
        <w:rPr>
          <w:snapToGrid w:val="0"/>
          <w:color w:val="000000"/>
          <w:kern w:val="22"/>
          <w:szCs w:val="22"/>
          <w:lang w:val="fr-FR" w:eastAsia="x-none"/>
        </w:rPr>
        <w:t xml:space="preserve"> de diffuser des</w:t>
      </w:r>
      <w:r w:rsidR="00F701BB" w:rsidRPr="004A7E59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8B2990" w:rsidRPr="004A7E59">
        <w:rPr>
          <w:snapToGrid w:val="0"/>
          <w:kern w:val="22"/>
          <w:szCs w:val="22"/>
          <w:lang w:val="fr-FR"/>
        </w:rPr>
        <w:t>information</w:t>
      </w:r>
      <w:r w:rsidR="004A7E59" w:rsidRPr="004A7E59">
        <w:rPr>
          <w:snapToGrid w:val="0"/>
          <w:kern w:val="22"/>
          <w:szCs w:val="22"/>
          <w:lang w:val="fr-FR"/>
        </w:rPr>
        <w:t>s</w:t>
      </w:r>
      <w:r w:rsidR="00DC5051" w:rsidRPr="004A7E59">
        <w:rPr>
          <w:snapToGrid w:val="0"/>
          <w:color w:val="000000"/>
          <w:kern w:val="22"/>
          <w:szCs w:val="22"/>
          <w:lang w:val="fr-FR" w:eastAsia="x-none"/>
        </w:rPr>
        <w:t xml:space="preserve"> et </w:t>
      </w:r>
      <w:r w:rsidR="004A7E59" w:rsidRPr="004A7E59">
        <w:rPr>
          <w:snapToGrid w:val="0"/>
          <w:color w:val="000000"/>
          <w:kern w:val="22"/>
          <w:szCs w:val="22"/>
          <w:lang w:val="fr-FR" w:eastAsia="x-none"/>
        </w:rPr>
        <w:t xml:space="preserve">de partager leurs </w:t>
      </w:r>
      <w:r w:rsidR="00471491">
        <w:rPr>
          <w:snapToGrid w:val="0"/>
          <w:color w:val="000000"/>
          <w:kern w:val="22"/>
          <w:szCs w:val="22"/>
          <w:lang w:val="fr-FR" w:eastAsia="x-none"/>
        </w:rPr>
        <w:t>données d’</w:t>
      </w:r>
      <w:r w:rsidR="004A7E59">
        <w:rPr>
          <w:snapToGrid w:val="0"/>
          <w:color w:val="000000"/>
          <w:kern w:val="22"/>
          <w:szCs w:val="22"/>
          <w:lang w:val="fr-FR" w:eastAsia="x-none"/>
        </w:rPr>
        <w:t>expé</w:t>
      </w:r>
      <w:r w:rsidR="00471491">
        <w:rPr>
          <w:snapToGrid w:val="0"/>
          <w:color w:val="000000"/>
          <w:kern w:val="22"/>
          <w:szCs w:val="22"/>
          <w:lang w:val="fr-FR" w:eastAsia="x-none"/>
        </w:rPr>
        <w:t>rience</w:t>
      </w:r>
      <w:r w:rsidR="00F701BB" w:rsidRPr="004A7E59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471491">
        <w:rPr>
          <w:snapToGrid w:val="0"/>
          <w:color w:val="000000"/>
          <w:kern w:val="22"/>
          <w:szCs w:val="22"/>
          <w:lang w:val="fr-FR" w:eastAsia="x-none"/>
        </w:rPr>
        <w:t xml:space="preserve">sur </w:t>
      </w:r>
      <w:r w:rsidR="004A7E59">
        <w:rPr>
          <w:snapToGrid w:val="0"/>
          <w:color w:val="000000"/>
          <w:kern w:val="22"/>
          <w:szCs w:val="22"/>
          <w:lang w:val="fr-FR" w:eastAsia="x-none"/>
        </w:rPr>
        <w:t xml:space="preserve">les </w:t>
      </w:r>
      <w:r w:rsidR="00E0262C" w:rsidRPr="004A7E59">
        <w:rPr>
          <w:snapToGrid w:val="0"/>
          <w:color w:val="000000"/>
          <w:kern w:val="22"/>
          <w:szCs w:val="22"/>
          <w:lang w:val="fr-FR" w:eastAsia="x-none"/>
        </w:rPr>
        <w:t>évaluation</w:t>
      </w:r>
      <w:r w:rsidR="00F701BB" w:rsidRPr="004A7E59">
        <w:rPr>
          <w:snapToGrid w:val="0"/>
          <w:color w:val="000000"/>
          <w:kern w:val="22"/>
          <w:szCs w:val="22"/>
          <w:lang w:val="fr-FR" w:eastAsia="x-none"/>
        </w:rPr>
        <w:t xml:space="preserve">s </w:t>
      </w:r>
      <w:r w:rsidR="004A7E59">
        <w:rPr>
          <w:snapToGrid w:val="0"/>
          <w:color w:val="000000"/>
          <w:kern w:val="22"/>
          <w:szCs w:val="22"/>
          <w:lang w:val="fr-FR" w:eastAsia="x-none"/>
        </w:rPr>
        <w:t>scientifiques des</w:t>
      </w:r>
      <w:r w:rsidR="00F701BB" w:rsidRPr="004A7E59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111ED7" w:rsidRPr="004A7E59">
        <w:rPr>
          <w:snapToGrid w:val="0"/>
          <w:color w:val="000000"/>
          <w:kern w:val="22"/>
          <w:szCs w:val="22"/>
          <w:lang w:val="fr-FR" w:eastAsia="x-none"/>
        </w:rPr>
        <w:t>avantages</w:t>
      </w:r>
      <w:r w:rsidR="00471491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DC5051" w:rsidRPr="004A7E59">
        <w:rPr>
          <w:snapToGrid w:val="0"/>
          <w:color w:val="000000"/>
          <w:kern w:val="22"/>
          <w:szCs w:val="22"/>
          <w:lang w:val="fr-FR" w:eastAsia="x-none"/>
        </w:rPr>
        <w:t xml:space="preserve">et </w:t>
      </w:r>
      <w:r w:rsidR="004A7E59">
        <w:rPr>
          <w:snapToGrid w:val="0"/>
          <w:color w:val="000000"/>
          <w:kern w:val="22"/>
          <w:szCs w:val="22"/>
          <w:lang w:val="fr-FR" w:eastAsia="x-none"/>
        </w:rPr>
        <w:t xml:space="preserve">des effets néfastes potentiels de la </w:t>
      </w:r>
      <w:r w:rsidR="008051A2" w:rsidRPr="004A7E59">
        <w:rPr>
          <w:snapToGrid w:val="0"/>
          <w:color w:val="000000"/>
          <w:kern w:val="22"/>
          <w:szCs w:val="22"/>
          <w:lang w:val="fr-FR" w:eastAsia="x-none"/>
        </w:rPr>
        <w:t>biologie de synthèse</w:t>
      </w:r>
      <w:r w:rsidR="00A80E10" w:rsidRPr="004A7E59">
        <w:rPr>
          <w:snapToGrid w:val="0"/>
          <w:color w:val="000000"/>
          <w:kern w:val="22"/>
          <w:szCs w:val="22"/>
          <w:lang w:val="fr-FR" w:eastAsia="x-none"/>
        </w:rPr>
        <w:t xml:space="preserve">, </w:t>
      </w:r>
      <w:r w:rsidR="00E0262C" w:rsidRPr="004A7E59">
        <w:rPr>
          <w:snapToGrid w:val="0"/>
          <w:color w:val="000000"/>
          <w:kern w:val="22"/>
          <w:szCs w:val="22"/>
          <w:lang w:val="fr-FR" w:eastAsia="x-none"/>
        </w:rPr>
        <w:t>y compris</w:t>
      </w:r>
      <w:r w:rsidR="00921834" w:rsidRPr="004A7E59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DD7D3C">
        <w:rPr>
          <w:snapToGrid w:val="0"/>
          <w:color w:val="000000"/>
          <w:kern w:val="22"/>
          <w:szCs w:val="22"/>
          <w:lang w:val="fr-FR" w:eastAsia="x-none"/>
        </w:rPr>
        <w:t>les effets</w:t>
      </w:r>
      <w:r w:rsidR="00921834" w:rsidRPr="004A7E59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471491">
        <w:rPr>
          <w:snapToGrid w:val="0"/>
          <w:color w:val="000000"/>
          <w:kern w:val="22"/>
          <w:szCs w:val="22"/>
          <w:lang w:val="fr-FR" w:eastAsia="x-none"/>
        </w:rPr>
        <w:t xml:space="preserve">des </w:t>
      </w:r>
      <w:r w:rsidR="007B4064">
        <w:rPr>
          <w:snapToGrid w:val="0"/>
          <w:color w:val="000000"/>
          <w:kern w:val="22"/>
          <w:szCs w:val="22"/>
          <w:lang w:val="fr-FR" w:eastAsia="x-none"/>
        </w:rPr>
        <w:t>organismes</w:t>
      </w:r>
      <w:r w:rsidR="00921834" w:rsidRPr="004A7E59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471491">
        <w:rPr>
          <w:snapToGrid w:val="0"/>
          <w:color w:val="000000"/>
          <w:kern w:val="22"/>
          <w:szCs w:val="22"/>
          <w:lang w:val="fr-FR" w:eastAsia="x-none"/>
        </w:rPr>
        <w:t>ayant subi un forçage génétique</w:t>
      </w:r>
      <w:r w:rsidR="00921834" w:rsidRPr="004A7E59">
        <w:rPr>
          <w:snapToGrid w:val="0"/>
          <w:color w:val="000000"/>
          <w:kern w:val="22"/>
          <w:szCs w:val="22"/>
          <w:lang w:val="fr-FR" w:eastAsia="x-none"/>
        </w:rPr>
        <w:t xml:space="preserve">, </w:t>
      </w:r>
      <w:r w:rsidR="00A30667">
        <w:rPr>
          <w:snapToGrid w:val="0"/>
          <w:color w:val="000000"/>
          <w:kern w:val="22"/>
          <w:szCs w:val="22"/>
          <w:lang w:val="fr-FR" w:eastAsia="x-none"/>
        </w:rPr>
        <w:t>en tenant compte</w:t>
      </w:r>
      <w:r w:rsidR="00471491">
        <w:rPr>
          <w:snapToGrid w:val="0"/>
          <w:color w:val="000000"/>
          <w:kern w:val="22"/>
          <w:szCs w:val="22"/>
          <w:lang w:val="fr-FR" w:eastAsia="x-none"/>
        </w:rPr>
        <w:t>, entre autres, des</w:t>
      </w:r>
      <w:r w:rsidR="008B2990" w:rsidRPr="004A7E59">
        <w:rPr>
          <w:snapToGrid w:val="0"/>
          <w:color w:val="000000"/>
          <w:kern w:val="22"/>
          <w:szCs w:val="22"/>
          <w:lang w:val="fr-FR" w:eastAsia="x-none"/>
        </w:rPr>
        <w:t xml:space="preserve"> information</w:t>
      </w:r>
      <w:r w:rsidR="00DD7D3C">
        <w:rPr>
          <w:snapToGrid w:val="0"/>
          <w:color w:val="000000"/>
          <w:kern w:val="22"/>
          <w:szCs w:val="22"/>
          <w:lang w:val="fr-FR" w:eastAsia="x-none"/>
        </w:rPr>
        <w:t>s basées sur des projections et des scénarios, des données provenant d’expériences scientif</w:t>
      </w:r>
      <w:r w:rsidR="00471491">
        <w:rPr>
          <w:snapToGrid w:val="0"/>
          <w:color w:val="000000"/>
          <w:kern w:val="22"/>
          <w:szCs w:val="22"/>
          <w:lang w:val="fr-FR" w:eastAsia="x-none"/>
        </w:rPr>
        <w:t xml:space="preserve">iques réalisées dans le cadre </w:t>
      </w:r>
      <w:r w:rsidR="00471491">
        <w:rPr>
          <w:snapToGrid w:val="0"/>
          <w:color w:val="000000"/>
          <w:kern w:val="22"/>
          <w:szCs w:val="22"/>
          <w:lang w:val="fr-FR" w:eastAsia="x-none"/>
        </w:rPr>
        <w:lastRenderedPageBreak/>
        <w:t>d’</w:t>
      </w:r>
      <w:r w:rsidR="00DD7D3C">
        <w:rPr>
          <w:snapToGrid w:val="0"/>
          <w:color w:val="000000"/>
          <w:kern w:val="22"/>
          <w:szCs w:val="22"/>
          <w:lang w:val="fr-FR" w:eastAsia="x-none"/>
        </w:rPr>
        <w:t>utilisations en milieu confiné</w:t>
      </w:r>
      <w:r w:rsidR="00921834" w:rsidRPr="004A7E59">
        <w:rPr>
          <w:snapToGrid w:val="0"/>
          <w:color w:val="000000"/>
          <w:kern w:val="22"/>
          <w:szCs w:val="22"/>
          <w:lang w:val="fr-FR" w:eastAsia="x-none"/>
        </w:rPr>
        <w:t>,</w:t>
      </w:r>
      <w:r w:rsidR="00DC5051" w:rsidRPr="004A7E59">
        <w:rPr>
          <w:snapToGrid w:val="0"/>
          <w:color w:val="000000"/>
          <w:kern w:val="22"/>
          <w:szCs w:val="22"/>
          <w:lang w:val="fr-FR" w:eastAsia="x-none"/>
        </w:rPr>
        <w:t xml:space="preserve"> et </w:t>
      </w:r>
      <w:r w:rsidR="00DD7D3C">
        <w:rPr>
          <w:snapToGrid w:val="0"/>
          <w:color w:val="000000"/>
          <w:kern w:val="22"/>
          <w:szCs w:val="22"/>
          <w:lang w:val="fr-FR" w:eastAsia="x-none"/>
        </w:rPr>
        <w:t>de</w:t>
      </w:r>
      <w:r w:rsidR="00471491">
        <w:rPr>
          <w:snapToGrid w:val="0"/>
          <w:color w:val="000000"/>
          <w:kern w:val="22"/>
          <w:szCs w:val="22"/>
          <w:lang w:val="fr-FR" w:eastAsia="x-none"/>
        </w:rPr>
        <w:t>s données d’</w:t>
      </w:r>
      <w:r w:rsidR="00DD7D3C">
        <w:rPr>
          <w:snapToGrid w:val="0"/>
          <w:color w:val="000000"/>
          <w:kern w:val="22"/>
          <w:szCs w:val="22"/>
          <w:lang w:val="fr-FR" w:eastAsia="x-none"/>
        </w:rPr>
        <w:t>expé</w:t>
      </w:r>
      <w:r w:rsidR="008B2990" w:rsidRPr="004A7E59">
        <w:rPr>
          <w:snapToGrid w:val="0"/>
          <w:color w:val="000000"/>
          <w:kern w:val="22"/>
          <w:szCs w:val="22"/>
          <w:lang w:val="fr-FR" w:eastAsia="x-none"/>
        </w:rPr>
        <w:t>rience</w:t>
      </w:r>
      <w:r w:rsidR="00471491">
        <w:rPr>
          <w:snapToGrid w:val="0"/>
          <w:color w:val="000000"/>
          <w:kern w:val="22"/>
          <w:szCs w:val="22"/>
          <w:lang w:val="fr-FR" w:eastAsia="x-none"/>
        </w:rPr>
        <w:t xml:space="preserve"> sur </w:t>
      </w:r>
      <w:r w:rsidR="00DD7D3C">
        <w:rPr>
          <w:snapToGrid w:val="0"/>
          <w:color w:val="000000"/>
          <w:kern w:val="22"/>
          <w:szCs w:val="22"/>
          <w:lang w:val="fr-FR" w:eastAsia="x-none"/>
        </w:rPr>
        <w:t>la gestion des ravageurs et des espèces e</w:t>
      </w:r>
      <w:r w:rsidR="00471491">
        <w:rPr>
          <w:snapToGrid w:val="0"/>
          <w:color w:val="000000"/>
          <w:kern w:val="22"/>
          <w:szCs w:val="22"/>
          <w:lang w:val="fr-FR" w:eastAsia="x-none"/>
        </w:rPr>
        <w:t xml:space="preserve">xotiques envahissantes, et sur l’utilisation des </w:t>
      </w:r>
      <w:r w:rsidR="00DC5051" w:rsidRPr="004A7E59">
        <w:rPr>
          <w:snapToGrid w:val="0"/>
          <w:color w:val="000000"/>
          <w:kern w:val="22"/>
          <w:szCs w:val="22"/>
          <w:lang w:val="fr-FR" w:eastAsia="x-none"/>
        </w:rPr>
        <w:t>organismes vivants modifiés</w:t>
      </w:r>
      <w:r w:rsidR="00921834" w:rsidRPr="004A7E59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DD7D3C">
        <w:rPr>
          <w:snapToGrid w:val="0"/>
          <w:color w:val="000000"/>
          <w:kern w:val="22"/>
          <w:szCs w:val="22"/>
          <w:lang w:val="fr-FR" w:eastAsia="x-none"/>
        </w:rPr>
        <w:t>qui ont été</w:t>
      </w:r>
      <w:r w:rsidR="008B2990" w:rsidRPr="004A7E59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471491">
        <w:rPr>
          <w:snapToGrid w:val="0"/>
          <w:color w:val="000000"/>
          <w:kern w:val="22"/>
          <w:szCs w:val="22"/>
          <w:lang w:val="fr-FR" w:eastAsia="x-none"/>
        </w:rPr>
        <w:t>libérés</w:t>
      </w:r>
      <w:r w:rsidR="008B2990" w:rsidRPr="004A7E59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DD7D3C">
        <w:rPr>
          <w:snapToGrid w:val="0"/>
          <w:color w:val="000000"/>
          <w:kern w:val="22"/>
          <w:szCs w:val="22"/>
          <w:lang w:val="fr-FR" w:eastAsia="x-none"/>
        </w:rPr>
        <w:t>dans l’environnement</w:t>
      </w:r>
      <w:r w:rsidRPr="004A7E59">
        <w:rPr>
          <w:snapToGrid w:val="0"/>
          <w:color w:val="000000"/>
          <w:kern w:val="22"/>
          <w:szCs w:val="22"/>
          <w:lang w:val="fr-FR" w:eastAsia="x-none"/>
        </w:rPr>
        <w:t>;</w:t>
      </w:r>
    </w:p>
    <w:p w14:paraId="6B87EDD9" w14:textId="491BDB8A" w:rsidR="00AB195B" w:rsidRPr="004A7E59" w:rsidRDefault="00892194" w:rsidP="005111CB">
      <w:pPr>
        <w:pStyle w:val="ListParagraph"/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 w:firstLine="720"/>
        <w:contextualSpacing w:val="0"/>
        <w:rPr>
          <w:snapToGrid w:val="0"/>
          <w:kern w:val="22"/>
          <w:szCs w:val="22"/>
          <w:lang w:val="fr-FR"/>
        </w:rPr>
      </w:pPr>
      <w:r w:rsidRPr="004A7E59">
        <w:rPr>
          <w:snapToGrid w:val="0"/>
          <w:color w:val="000000"/>
          <w:kern w:val="22"/>
          <w:szCs w:val="22"/>
          <w:lang w:val="fr-FR" w:eastAsia="x-none"/>
        </w:rPr>
        <w:t>9</w:t>
      </w:r>
      <w:r w:rsidR="00BB0D41" w:rsidRPr="004A7E59">
        <w:rPr>
          <w:snapToGrid w:val="0"/>
          <w:color w:val="000000"/>
          <w:kern w:val="22"/>
          <w:szCs w:val="22"/>
          <w:lang w:val="fr-FR" w:eastAsia="x-none"/>
        </w:rPr>
        <w:t>.</w:t>
      </w:r>
      <w:r w:rsidR="00BB0D41" w:rsidRPr="004A7E59">
        <w:rPr>
          <w:iCs/>
          <w:snapToGrid w:val="0"/>
          <w:color w:val="000000"/>
          <w:kern w:val="22"/>
          <w:szCs w:val="22"/>
          <w:lang w:val="fr-FR" w:eastAsia="x-none"/>
        </w:rPr>
        <w:tab/>
      </w:r>
      <w:r w:rsidR="00195CE9" w:rsidRPr="004A7E59">
        <w:rPr>
          <w:i/>
          <w:snapToGrid w:val="0"/>
          <w:color w:val="000000"/>
          <w:kern w:val="22"/>
          <w:szCs w:val="22"/>
          <w:lang w:val="fr-FR" w:eastAsia="x-none"/>
        </w:rPr>
        <w:t>Décide</w:t>
      </w:r>
      <w:r w:rsidR="00471491">
        <w:rPr>
          <w:iCs/>
          <w:snapToGrid w:val="0"/>
          <w:color w:val="000000"/>
          <w:kern w:val="22"/>
          <w:szCs w:val="22"/>
          <w:lang w:val="fr-FR" w:eastAsia="x-none"/>
        </w:rPr>
        <w:t xml:space="preserve"> de proro</w:t>
      </w:r>
      <w:r w:rsidR="004A7E59" w:rsidRPr="004A7E59">
        <w:rPr>
          <w:iCs/>
          <w:snapToGrid w:val="0"/>
          <w:color w:val="000000"/>
          <w:kern w:val="22"/>
          <w:szCs w:val="22"/>
          <w:lang w:val="fr-FR" w:eastAsia="x-none"/>
        </w:rPr>
        <w:t>ger le</w:t>
      </w:r>
      <w:r w:rsidR="004A7E59">
        <w:rPr>
          <w:iCs/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4A7E59">
        <w:rPr>
          <w:snapToGrid w:val="0"/>
          <w:color w:val="000000"/>
          <w:kern w:val="22"/>
          <w:szCs w:val="22"/>
          <w:lang w:val="fr-FR" w:eastAsia="x-none"/>
        </w:rPr>
        <w:t>mandat du</w:t>
      </w:r>
      <w:r w:rsidR="009C47ED" w:rsidRPr="004A7E59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DC5051" w:rsidRPr="004A7E59">
        <w:rPr>
          <w:snapToGrid w:val="0"/>
          <w:color w:val="000000"/>
          <w:kern w:val="22"/>
          <w:szCs w:val="22"/>
          <w:lang w:val="fr-FR" w:eastAsia="x-none"/>
        </w:rPr>
        <w:t>Groupe spécial d’experts techniques</w:t>
      </w:r>
      <w:r w:rsidR="009C47ED" w:rsidRPr="004A7E59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471491">
        <w:rPr>
          <w:snapToGrid w:val="0"/>
          <w:color w:val="000000"/>
          <w:kern w:val="22"/>
          <w:szCs w:val="22"/>
          <w:lang w:val="fr-FR" w:eastAsia="x-none"/>
        </w:rPr>
        <w:t>sur la biologie de synthèse et que celui-ci</w:t>
      </w:r>
      <w:r w:rsidR="002164B3">
        <w:rPr>
          <w:snapToGrid w:val="0"/>
          <w:color w:val="000000"/>
          <w:kern w:val="22"/>
          <w:szCs w:val="22"/>
          <w:lang w:val="fr-FR" w:eastAsia="x-none"/>
        </w:rPr>
        <w:t xml:space="preserve"> devrait mener ses travaux principalement en ligne et en</w:t>
      </w:r>
      <w:r w:rsidR="009C47ED" w:rsidRPr="004A7E59">
        <w:rPr>
          <w:snapToGrid w:val="0"/>
          <w:color w:val="000000"/>
          <w:kern w:val="22"/>
          <w:szCs w:val="22"/>
          <w:lang w:val="fr-FR" w:eastAsia="x-none"/>
        </w:rPr>
        <w:t xml:space="preserve"> coordination </w:t>
      </w:r>
      <w:r w:rsidR="00471491">
        <w:rPr>
          <w:snapToGrid w:val="0"/>
          <w:color w:val="000000"/>
          <w:kern w:val="22"/>
          <w:szCs w:val="22"/>
          <w:lang w:val="fr-FR" w:eastAsia="x-none"/>
        </w:rPr>
        <w:t xml:space="preserve">avec les processus mis en place </w:t>
      </w:r>
      <w:r w:rsidR="002164B3">
        <w:rPr>
          <w:snapToGrid w:val="0"/>
          <w:color w:val="000000"/>
          <w:kern w:val="22"/>
          <w:szCs w:val="22"/>
          <w:lang w:val="fr-FR" w:eastAsia="x-none"/>
        </w:rPr>
        <w:t>au titre du Pro</w:t>
      </w:r>
      <w:r w:rsidR="00195CE9" w:rsidRPr="004A7E59">
        <w:rPr>
          <w:snapToGrid w:val="0"/>
          <w:color w:val="000000"/>
          <w:kern w:val="22"/>
          <w:szCs w:val="22"/>
          <w:lang w:val="fr-FR" w:eastAsia="x-none"/>
        </w:rPr>
        <w:t>tocole de Cartagena</w:t>
      </w:r>
      <w:r w:rsidR="009C47ED" w:rsidRPr="004A7E59">
        <w:rPr>
          <w:snapToGrid w:val="0"/>
          <w:color w:val="000000"/>
          <w:kern w:val="22"/>
          <w:szCs w:val="22"/>
          <w:lang w:val="fr-FR" w:eastAsia="x-none"/>
        </w:rPr>
        <w:t xml:space="preserve">, </w:t>
      </w:r>
      <w:r w:rsidR="004A7E59">
        <w:rPr>
          <w:snapToGrid w:val="0"/>
          <w:color w:val="000000"/>
          <w:kern w:val="22"/>
          <w:szCs w:val="22"/>
          <w:lang w:val="fr-FR" w:eastAsia="x-none"/>
        </w:rPr>
        <w:t>selon qu’il convient</w:t>
      </w:r>
      <w:r w:rsidR="00471491">
        <w:rPr>
          <w:snapToGrid w:val="0"/>
          <w:color w:val="000000"/>
          <w:kern w:val="22"/>
          <w:szCs w:val="22"/>
          <w:lang w:val="fr-FR" w:eastAsia="x-none"/>
        </w:rPr>
        <w:t>, afin de</w:t>
      </w:r>
      <w:r w:rsidR="004A7E59">
        <w:rPr>
          <w:snapToGrid w:val="0"/>
          <w:color w:val="000000"/>
          <w:kern w:val="22"/>
          <w:szCs w:val="22"/>
          <w:lang w:val="fr-FR" w:eastAsia="x-none"/>
        </w:rPr>
        <w:t xml:space="preserve"> : </w:t>
      </w:r>
      <w:r w:rsidR="009C47ED" w:rsidRPr="004A7E59">
        <w:rPr>
          <w:snapToGrid w:val="0"/>
          <w:color w:val="000000"/>
          <w:kern w:val="22"/>
          <w:szCs w:val="22"/>
          <w:lang w:val="fr-FR" w:eastAsia="x-none"/>
        </w:rPr>
        <w:t>a)</w:t>
      </w:r>
      <w:r w:rsidR="002146DD" w:rsidRPr="004A7E59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772267">
        <w:rPr>
          <w:snapToGrid w:val="0"/>
          <w:color w:val="000000"/>
          <w:kern w:val="22"/>
          <w:szCs w:val="22"/>
          <w:lang w:val="fr-FR" w:eastAsia="x-none"/>
        </w:rPr>
        <w:t xml:space="preserve">faire l’inventaire des nouvelles avancées dans le domaine de la </w:t>
      </w:r>
      <w:r w:rsidR="008051A2" w:rsidRPr="004A7E59">
        <w:rPr>
          <w:snapToGrid w:val="0"/>
          <w:color w:val="000000"/>
          <w:kern w:val="22"/>
          <w:szCs w:val="22"/>
          <w:lang w:val="fr-FR" w:eastAsia="x-none"/>
        </w:rPr>
        <w:t>biologie de synthèse</w:t>
      </w:r>
      <w:r w:rsidR="00772267">
        <w:rPr>
          <w:snapToGrid w:val="0"/>
          <w:color w:val="000000"/>
          <w:kern w:val="22"/>
          <w:szCs w:val="22"/>
          <w:lang w:val="fr-FR" w:eastAsia="x-none"/>
        </w:rPr>
        <w:t xml:space="preserve"> depuis la dernière réunion du</w:t>
      </w:r>
      <w:r w:rsidR="00993BC2" w:rsidRPr="004A7E59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DC5051" w:rsidRPr="004A7E59">
        <w:rPr>
          <w:snapToGrid w:val="0"/>
          <w:color w:val="000000"/>
          <w:kern w:val="22"/>
          <w:szCs w:val="22"/>
          <w:lang w:val="fr-FR" w:eastAsia="x-none"/>
        </w:rPr>
        <w:t>Groupe spécial d’experts techniques</w:t>
      </w:r>
      <w:r w:rsidR="00471491">
        <w:rPr>
          <w:snapToGrid w:val="0"/>
          <w:color w:val="000000"/>
          <w:kern w:val="22"/>
          <w:szCs w:val="22"/>
          <w:lang w:val="fr-FR" w:eastAsia="x-none"/>
        </w:rPr>
        <w:t>, en vue d’appuyer</w:t>
      </w:r>
      <w:r w:rsidR="00772267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EA5643">
        <w:rPr>
          <w:snapToGrid w:val="0"/>
          <w:color w:val="000000"/>
          <w:kern w:val="22"/>
          <w:szCs w:val="22"/>
          <w:lang w:val="fr-FR" w:eastAsia="x-none"/>
        </w:rPr>
        <w:t>un processus d’analyse prospective</w:t>
      </w:r>
      <w:r w:rsidR="00772267">
        <w:rPr>
          <w:snapToGrid w:val="0"/>
          <w:color w:val="000000"/>
          <w:kern w:val="22"/>
          <w:szCs w:val="22"/>
          <w:lang w:val="fr-FR" w:eastAsia="x-none"/>
        </w:rPr>
        <w:t xml:space="preserve"> périodique; </w:t>
      </w:r>
      <w:r w:rsidR="002146DD" w:rsidRPr="004A7E59">
        <w:rPr>
          <w:snapToGrid w:val="0"/>
          <w:color w:val="000000"/>
          <w:kern w:val="22"/>
          <w:szCs w:val="22"/>
          <w:lang w:val="fr-FR" w:eastAsia="x-none"/>
        </w:rPr>
        <w:t>b)</w:t>
      </w:r>
      <w:r w:rsidRPr="004A7E59">
        <w:rPr>
          <w:snapToGrid w:val="0"/>
          <w:color w:val="000000"/>
          <w:kern w:val="22"/>
          <w:szCs w:val="22"/>
          <w:lang w:val="fr-FR" w:eastAsia="x-none"/>
        </w:rPr>
        <w:t> </w:t>
      </w:r>
      <w:r w:rsidR="00772267">
        <w:rPr>
          <w:snapToGrid w:val="0"/>
          <w:color w:val="000000"/>
          <w:kern w:val="22"/>
          <w:szCs w:val="22"/>
          <w:lang w:val="fr-FR" w:eastAsia="x-none"/>
        </w:rPr>
        <w:t>effectuer une analyse complète de l’état actuel des connaissances</w:t>
      </w:r>
      <w:r w:rsidR="00471491">
        <w:rPr>
          <w:snapToGrid w:val="0"/>
          <w:color w:val="000000"/>
          <w:kern w:val="22"/>
          <w:szCs w:val="22"/>
          <w:lang w:val="fr-FR" w:eastAsia="x-none"/>
        </w:rPr>
        <w:t>,</w:t>
      </w:r>
      <w:r w:rsidR="00772267">
        <w:rPr>
          <w:snapToGrid w:val="0"/>
          <w:color w:val="000000"/>
          <w:kern w:val="22"/>
          <w:szCs w:val="22"/>
          <w:lang w:val="fr-FR" w:eastAsia="x-none"/>
        </w:rPr>
        <w:t xml:space="preserve"> en consolidant et </w:t>
      </w:r>
      <w:r w:rsidR="00471491">
        <w:rPr>
          <w:snapToGrid w:val="0"/>
          <w:color w:val="000000"/>
          <w:kern w:val="22"/>
          <w:szCs w:val="22"/>
          <w:lang w:val="fr-FR" w:eastAsia="x-none"/>
        </w:rPr>
        <w:t xml:space="preserve">en </w:t>
      </w:r>
      <w:r w:rsidR="00772267">
        <w:rPr>
          <w:snapToGrid w:val="0"/>
          <w:color w:val="000000"/>
          <w:kern w:val="22"/>
          <w:szCs w:val="22"/>
          <w:lang w:val="fr-FR" w:eastAsia="x-none"/>
        </w:rPr>
        <w:t xml:space="preserve">analysant les </w:t>
      </w:r>
      <w:r w:rsidR="00363716" w:rsidRPr="004A7E59">
        <w:rPr>
          <w:snapToGrid w:val="0"/>
          <w:kern w:val="22"/>
          <w:szCs w:val="22"/>
          <w:lang w:val="fr-FR"/>
        </w:rPr>
        <w:t>information</w:t>
      </w:r>
      <w:r w:rsidR="00772267">
        <w:rPr>
          <w:snapToGrid w:val="0"/>
          <w:kern w:val="22"/>
          <w:szCs w:val="22"/>
          <w:lang w:val="fr-FR"/>
        </w:rPr>
        <w:t>s</w:t>
      </w:r>
      <w:r w:rsidR="00471491">
        <w:rPr>
          <w:snapToGrid w:val="0"/>
          <w:kern w:val="22"/>
          <w:szCs w:val="22"/>
          <w:lang w:val="fr-FR"/>
        </w:rPr>
        <w:t xml:space="preserve"> disponibles</w:t>
      </w:r>
      <w:r w:rsidR="00501F9D" w:rsidRPr="004A7E59">
        <w:rPr>
          <w:snapToGrid w:val="0"/>
          <w:kern w:val="22"/>
          <w:szCs w:val="22"/>
          <w:lang w:val="fr-FR"/>
        </w:rPr>
        <w:t xml:space="preserve">, </w:t>
      </w:r>
      <w:r w:rsidR="00E0262C" w:rsidRPr="004A7E59">
        <w:rPr>
          <w:snapToGrid w:val="0"/>
          <w:kern w:val="22"/>
          <w:szCs w:val="22"/>
          <w:lang w:val="fr-FR"/>
        </w:rPr>
        <w:t>y compris</w:t>
      </w:r>
      <w:r w:rsidR="00471491">
        <w:rPr>
          <w:snapToGrid w:val="0"/>
          <w:kern w:val="22"/>
          <w:szCs w:val="22"/>
          <w:lang w:val="fr-FR"/>
        </w:rPr>
        <w:t xml:space="preserve">, entre autres, les </w:t>
      </w:r>
      <w:r w:rsidR="00772267">
        <w:rPr>
          <w:snapToGrid w:val="0"/>
          <w:kern w:val="22"/>
          <w:szCs w:val="22"/>
          <w:lang w:val="fr-FR"/>
        </w:rPr>
        <w:t>publications à comité de lect</w:t>
      </w:r>
      <w:r w:rsidR="00471491">
        <w:rPr>
          <w:snapToGrid w:val="0"/>
          <w:kern w:val="22"/>
          <w:szCs w:val="22"/>
          <w:lang w:val="fr-FR"/>
        </w:rPr>
        <w:t>ure, portant sur les incidences</w:t>
      </w:r>
      <w:r w:rsidR="00772267">
        <w:rPr>
          <w:snapToGrid w:val="0"/>
          <w:kern w:val="22"/>
          <w:szCs w:val="22"/>
          <w:lang w:val="fr-FR"/>
        </w:rPr>
        <w:t xml:space="preserve"> </w:t>
      </w:r>
      <w:r w:rsidR="000C1730" w:rsidRPr="004A7E59">
        <w:rPr>
          <w:iCs/>
          <w:snapToGrid w:val="0"/>
          <w:kern w:val="22"/>
          <w:szCs w:val="22"/>
          <w:lang w:val="fr-FR"/>
        </w:rPr>
        <w:t>positive</w:t>
      </w:r>
      <w:r w:rsidR="00471491">
        <w:rPr>
          <w:iCs/>
          <w:snapToGrid w:val="0"/>
          <w:kern w:val="22"/>
          <w:szCs w:val="22"/>
          <w:lang w:val="fr-FR"/>
        </w:rPr>
        <w:t>s</w:t>
      </w:r>
      <w:r w:rsidR="00DC5051" w:rsidRPr="004A7E59">
        <w:rPr>
          <w:iCs/>
          <w:snapToGrid w:val="0"/>
          <w:kern w:val="22"/>
          <w:szCs w:val="22"/>
          <w:lang w:val="fr-FR"/>
        </w:rPr>
        <w:t xml:space="preserve"> et </w:t>
      </w:r>
      <w:r w:rsidR="00772267">
        <w:rPr>
          <w:iCs/>
          <w:snapToGrid w:val="0"/>
          <w:kern w:val="22"/>
          <w:szCs w:val="22"/>
          <w:lang w:val="fr-FR"/>
        </w:rPr>
        <w:t>né</w:t>
      </w:r>
      <w:r w:rsidR="000C1730" w:rsidRPr="004A7E59">
        <w:rPr>
          <w:iCs/>
          <w:snapToGrid w:val="0"/>
          <w:kern w:val="22"/>
          <w:szCs w:val="22"/>
          <w:lang w:val="fr-FR"/>
        </w:rPr>
        <w:t>gative</w:t>
      </w:r>
      <w:r w:rsidR="00772267">
        <w:rPr>
          <w:iCs/>
          <w:snapToGrid w:val="0"/>
          <w:kern w:val="22"/>
          <w:szCs w:val="22"/>
          <w:lang w:val="fr-FR"/>
        </w:rPr>
        <w:t>s</w:t>
      </w:r>
      <w:r w:rsidR="00501F9D" w:rsidRPr="004A7E59">
        <w:rPr>
          <w:iCs/>
          <w:snapToGrid w:val="0"/>
          <w:kern w:val="22"/>
          <w:szCs w:val="22"/>
          <w:lang w:val="fr-FR"/>
        </w:rPr>
        <w:t xml:space="preserve"> </w:t>
      </w:r>
      <w:r w:rsidR="00772267">
        <w:rPr>
          <w:iCs/>
          <w:snapToGrid w:val="0"/>
          <w:kern w:val="22"/>
          <w:szCs w:val="22"/>
          <w:lang w:val="fr-FR"/>
        </w:rPr>
        <w:t xml:space="preserve">potentielles </w:t>
      </w:r>
      <w:r w:rsidR="00501F9D" w:rsidRPr="004A7E59">
        <w:rPr>
          <w:iCs/>
          <w:snapToGrid w:val="0"/>
          <w:kern w:val="22"/>
          <w:szCs w:val="22"/>
          <w:lang w:val="fr-FR"/>
        </w:rPr>
        <w:t>environ</w:t>
      </w:r>
      <w:r w:rsidR="00772267">
        <w:rPr>
          <w:iCs/>
          <w:snapToGrid w:val="0"/>
          <w:kern w:val="22"/>
          <w:szCs w:val="22"/>
          <w:lang w:val="fr-FR"/>
        </w:rPr>
        <w:t>ne</w:t>
      </w:r>
      <w:r w:rsidR="00501F9D" w:rsidRPr="004A7E59">
        <w:rPr>
          <w:iCs/>
          <w:snapToGrid w:val="0"/>
          <w:kern w:val="22"/>
          <w:szCs w:val="22"/>
          <w:lang w:val="fr-FR"/>
        </w:rPr>
        <w:t>mental</w:t>
      </w:r>
      <w:r w:rsidR="00772267">
        <w:rPr>
          <w:iCs/>
          <w:snapToGrid w:val="0"/>
          <w:kern w:val="22"/>
          <w:szCs w:val="22"/>
          <w:lang w:val="fr-FR"/>
        </w:rPr>
        <w:t>es, culturelles</w:t>
      </w:r>
      <w:r w:rsidR="00DC5051" w:rsidRPr="004A7E59">
        <w:rPr>
          <w:iCs/>
          <w:snapToGrid w:val="0"/>
          <w:kern w:val="22"/>
          <w:szCs w:val="22"/>
          <w:lang w:val="fr-FR"/>
        </w:rPr>
        <w:t xml:space="preserve"> et </w:t>
      </w:r>
      <w:r w:rsidR="00772267">
        <w:rPr>
          <w:iCs/>
          <w:snapToGrid w:val="0"/>
          <w:kern w:val="22"/>
          <w:szCs w:val="22"/>
          <w:lang w:val="fr-FR"/>
        </w:rPr>
        <w:t xml:space="preserve">socioéconomiques des </w:t>
      </w:r>
      <w:r w:rsidR="00232EE8" w:rsidRPr="004A7E59">
        <w:rPr>
          <w:iCs/>
          <w:snapToGrid w:val="0"/>
          <w:kern w:val="22"/>
          <w:szCs w:val="22"/>
          <w:lang w:val="fr-FR"/>
        </w:rPr>
        <w:t xml:space="preserve">applications </w:t>
      </w:r>
      <w:r w:rsidR="00471491">
        <w:rPr>
          <w:iCs/>
          <w:snapToGrid w:val="0"/>
          <w:kern w:val="22"/>
          <w:szCs w:val="22"/>
          <w:lang w:val="fr-FR"/>
        </w:rPr>
        <w:t>actuelles</w:t>
      </w:r>
      <w:r w:rsidR="00772267">
        <w:rPr>
          <w:iCs/>
          <w:snapToGrid w:val="0"/>
          <w:kern w:val="22"/>
          <w:szCs w:val="22"/>
          <w:lang w:val="fr-FR"/>
        </w:rPr>
        <w:t xml:space="preserve"> ou prochaines </w:t>
      </w:r>
      <w:r w:rsidR="007B4064">
        <w:rPr>
          <w:iCs/>
          <w:snapToGrid w:val="0"/>
          <w:kern w:val="22"/>
          <w:szCs w:val="22"/>
          <w:lang w:val="fr-FR"/>
        </w:rPr>
        <w:t>de la biologie</w:t>
      </w:r>
      <w:r w:rsidR="008051A2" w:rsidRPr="004A7E59">
        <w:rPr>
          <w:iCs/>
          <w:snapToGrid w:val="0"/>
          <w:kern w:val="22"/>
          <w:szCs w:val="22"/>
          <w:lang w:val="fr-FR"/>
        </w:rPr>
        <w:t xml:space="preserve"> de synthèse</w:t>
      </w:r>
      <w:r w:rsidR="00091D2E" w:rsidRPr="004A7E59">
        <w:rPr>
          <w:iCs/>
          <w:snapToGrid w:val="0"/>
          <w:kern w:val="22"/>
          <w:szCs w:val="22"/>
          <w:lang w:val="fr-FR"/>
        </w:rPr>
        <w:t xml:space="preserve">, </w:t>
      </w:r>
      <w:r w:rsidR="00471491">
        <w:rPr>
          <w:iCs/>
          <w:snapToGrid w:val="0"/>
          <w:kern w:val="22"/>
          <w:szCs w:val="22"/>
          <w:lang w:val="fr-FR"/>
        </w:rPr>
        <w:t>notamment</w:t>
      </w:r>
      <w:r w:rsidR="00463655">
        <w:rPr>
          <w:iCs/>
          <w:snapToGrid w:val="0"/>
          <w:kern w:val="22"/>
          <w:szCs w:val="22"/>
          <w:lang w:val="fr-FR"/>
        </w:rPr>
        <w:t xml:space="preserve"> l’édition</w:t>
      </w:r>
      <w:r w:rsidR="00772267">
        <w:rPr>
          <w:iCs/>
          <w:snapToGrid w:val="0"/>
          <w:kern w:val="22"/>
          <w:szCs w:val="22"/>
          <w:lang w:val="fr-FR"/>
        </w:rPr>
        <w:t xml:space="preserve"> du génome </w:t>
      </w:r>
      <w:r w:rsidR="00DC5051" w:rsidRPr="004A7E59">
        <w:rPr>
          <w:iCs/>
          <w:snapToGrid w:val="0"/>
          <w:kern w:val="22"/>
          <w:szCs w:val="22"/>
          <w:lang w:val="fr-FR"/>
        </w:rPr>
        <w:t xml:space="preserve">et </w:t>
      </w:r>
      <w:r w:rsidR="00772267">
        <w:rPr>
          <w:iCs/>
          <w:snapToGrid w:val="0"/>
          <w:kern w:val="22"/>
          <w:szCs w:val="22"/>
          <w:lang w:val="fr-FR"/>
        </w:rPr>
        <w:t xml:space="preserve">les </w:t>
      </w:r>
      <w:r w:rsidR="007B4064">
        <w:rPr>
          <w:iCs/>
          <w:snapToGrid w:val="0"/>
          <w:kern w:val="22"/>
          <w:szCs w:val="22"/>
          <w:lang w:val="fr-FR"/>
        </w:rPr>
        <w:t>organismes</w:t>
      </w:r>
      <w:r w:rsidR="00501F9D" w:rsidRPr="004A7E59">
        <w:rPr>
          <w:iCs/>
          <w:snapToGrid w:val="0"/>
          <w:kern w:val="22"/>
          <w:szCs w:val="22"/>
          <w:lang w:val="fr-FR"/>
        </w:rPr>
        <w:t xml:space="preserve"> </w:t>
      </w:r>
      <w:r w:rsidR="00B87D26">
        <w:rPr>
          <w:iCs/>
          <w:snapToGrid w:val="0"/>
          <w:kern w:val="22"/>
          <w:szCs w:val="22"/>
          <w:lang w:val="fr-FR"/>
        </w:rPr>
        <w:t>ayant subi un forçage génétique</w:t>
      </w:r>
      <w:r w:rsidR="00091D2E" w:rsidRPr="004A7E59">
        <w:rPr>
          <w:iCs/>
          <w:snapToGrid w:val="0"/>
          <w:kern w:val="22"/>
          <w:szCs w:val="22"/>
          <w:lang w:val="fr-FR"/>
        </w:rPr>
        <w:t xml:space="preserve">; </w:t>
      </w:r>
      <w:r w:rsidR="00232EE8" w:rsidRPr="004A7E59">
        <w:rPr>
          <w:iCs/>
          <w:snapToGrid w:val="0"/>
          <w:kern w:val="22"/>
          <w:szCs w:val="22"/>
          <w:lang w:val="fr-FR"/>
        </w:rPr>
        <w:t xml:space="preserve">c) </w:t>
      </w:r>
      <w:r w:rsidR="00463655">
        <w:rPr>
          <w:iCs/>
          <w:snapToGrid w:val="0"/>
          <w:kern w:val="22"/>
          <w:szCs w:val="22"/>
          <w:lang w:val="fr-FR"/>
        </w:rPr>
        <w:t>effectuer</w:t>
      </w:r>
      <w:r w:rsidR="00772267">
        <w:rPr>
          <w:iCs/>
          <w:snapToGrid w:val="0"/>
          <w:kern w:val="22"/>
          <w:szCs w:val="22"/>
          <w:lang w:val="fr-FR"/>
        </w:rPr>
        <w:t xml:space="preserve"> une</w:t>
      </w:r>
      <w:r w:rsidR="00232EE8" w:rsidRPr="004A7E59">
        <w:rPr>
          <w:iCs/>
          <w:snapToGrid w:val="0"/>
          <w:kern w:val="22"/>
          <w:szCs w:val="22"/>
          <w:lang w:val="fr-FR"/>
        </w:rPr>
        <w:t xml:space="preserve"> </w:t>
      </w:r>
      <w:r w:rsidR="000F11BF" w:rsidRPr="004A7E59">
        <w:rPr>
          <w:iCs/>
          <w:snapToGrid w:val="0"/>
          <w:kern w:val="22"/>
          <w:szCs w:val="22"/>
          <w:lang w:val="fr-FR"/>
        </w:rPr>
        <w:t>analyse</w:t>
      </w:r>
      <w:r w:rsidR="00463655">
        <w:rPr>
          <w:iCs/>
          <w:snapToGrid w:val="0"/>
          <w:kern w:val="22"/>
          <w:szCs w:val="22"/>
          <w:lang w:val="fr-FR"/>
        </w:rPr>
        <w:t xml:space="preserve"> prospective</w:t>
      </w:r>
      <w:r w:rsidR="00772267">
        <w:rPr>
          <w:iCs/>
          <w:snapToGrid w:val="0"/>
          <w:kern w:val="22"/>
          <w:szCs w:val="22"/>
          <w:lang w:val="fr-FR"/>
        </w:rPr>
        <w:t xml:space="preserve"> sur les</w:t>
      </w:r>
      <w:r w:rsidR="00232EE8" w:rsidRPr="004A7E59">
        <w:rPr>
          <w:iCs/>
          <w:snapToGrid w:val="0"/>
          <w:kern w:val="22"/>
          <w:szCs w:val="22"/>
          <w:lang w:val="fr-FR"/>
        </w:rPr>
        <w:t xml:space="preserve"> </w:t>
      </w:r>
      <w:r w:rsidR="00772267">
        <w:rPr>
          <w:iCs/>
          <w:snapToGrid w:val="0"/>
          <w:kern w:val="22"/>
          <w:szCs w:val="22"/>
          <w:lang w:val="fr-FR"/>
        </w:rPr>
        <w:t>incidences positives et négatives potentielles</w:t>
      </w:r>
      <w:r w:rsidR="000C1730" w:rsidRPr="004A7E59">
        <w:rPr>
          <w:iCs/>
          <w:snapToGrid w:val="0"/>
          <w:kern w:val="22"/>
          <w:szCs w:val="22"/>
          <w:lang w:val="fr-FR"/>
        </w:rPr>
        <w:t xml:space="preserve"> </w:t>
      </w:r>
      <w:r w:rsidR="00772267">
        <w:rPr>
          <w:iCs/>
          <w:snapToGrid w:val="0"/>
          <w:kern w:val="22"/>
          <w:szCs w:val="22"/>
          <w:lang w:val="fr-FR"/>
        </w:rPr>
        <w:t>des</w:t>
      </w:r>
      <w:r w:rsidR="007B4064">
        <w:rPr>
          <w:iCs/>
          <w:snapToGrid w:val="0"/>
          <w:kern w:val="22"/>
          <w:szCs w:val="22"/>
          <w:lang w:val="fr-FR"/>
        </w:rPr>
        <w:t xml:space="preserve"> </w:t>
      </w:r>
      <w:r w:rsidR="00AE3170">
        <w:rPr>
          <w:iCs/>
          <w:snapToGrid w:val="0"/>
          <w:kern w:val="22"/>
          <w:szCs w:val="22"/>
          <w:lang w:val="fr-FR"/>
        </w:rPr>
        <w:t>applications de la biologie de synthèse</w:t>
      </w:r>
      <w:r w:rsidR="000C1730" w:rsidRPr="004A7E59">
        <w:rPr>
          <w:iCs/>
          <w:snapToGrid w:val="0"/>
          <w:kern w:val="22"/>
          <w:szCs w:val="22"/>
          <w:lang w:val="fr-FR"/>
        </w:rPr>
        <w:t xml:space="preserve"> </w:t>
      </w:r>
      <w:r w:rsidR="00463655">
        <w:rPr>
          <w:iCs/>
          <w:snapToGrid w:val="0"/>
          <w:kern w:val="22"/>
          <w:szCs w:val="22"/>
          <w:lang w:val="fr-FR"/>
        </w:rPr>
        <w:t>qui sont aux premiers stad</w:t>
      </w:r>
      <w:r w:rsidR="00772267">
        <w:rPr>
          <w:iCs/>
          <w:snapToGrid w:val="0"/>
          <w:kern w:val="22"/>
          <w:szCs w:val="22"/>
          <w:lang w:val="fr-FR"/>
        </w:rPr>
        <w:t xml:space="preserve">es de </w:t>
      </w:r>
      <w:r w:rsidR="00AE3170">
        <w:rPr>
          <w:iCs/>
          <w:snapToGrid w:val="0"/>
          <w:kern w:val="22"/>
          <w:szCs w:val="22"/>
          <w:lang w:val="fr-FR"/>
        </w:rPr>
        <w:t>recherche et développement</w:t>
      </w:r>
      <w:r w:rsidR="00232EE8" w:rsidRPr="004A7E59">
        <w:rPr>
          <w:iCs/>
          <w:snapToGrid w:val="0"/>
          <w:kern w:val="22"/>
          <w:szCs w:val="22"/>
          <w:lang w:val="fr-FR"/>
        </w:rPr>
        <w:t>;</w:t>
      </w:r>
      <w:r w:rsidR="00772267">
        <w:rPr>
          <w:iCs/>
          <w:snapToGrid w:val="0"/>
          <w:kern w:val="22"/>
          <w:szCs w:val="22"/>
          <w:lang w:val="fr-FR"/>
        </w:rPr>
        <w:t xml:space="preserve"> </w:t>
      </w:r>
      <w:r w:rsidR="00091D2E" w:rsidRPr="004A7E59">
        <w:rPr>
          <w:iCs/>
          <w:snapToGrid w:val="0"/>
          <w:kern w:val="22"/>
          <w:szCs w:val="22"/>
          <w:lang w:val="fr-FR"/>
        </w:rPr>
        <w:t xml:space="preserve">d) </w:t>
      </w:r>
      <w:r w:rsidR="004A7E59">
        <w:rPr>
          <w:iCs/>
          <w:snapToGrid w:val="0"/>
          <w:kern w:val="22"/>
          <w:szCs w:val="22"/>
          <w:lang w:val="fr-FR"/>
        </w:rPr>
        <w:t>établir un</w:t>
      </w:r>
      <w:r w:rsidR="00232EE8" w:rsidRPr="004A7E59">
        <w:rPr>
          <w:iCs/>
          <w:snapToGrid w:val="0"/>
          <w:kern w:val="22"/>
          <w:szCs w:val="22"/>
          <w:lang w:val="fr-FR"/>
        </w:rPr>
        <w:t xml:space="preserve"> </w:t>
      </w:r>
      <w:r w:rsidR="00DC5051" w:rsidRPr="004A7E59">
        <w:rPr>
          <w:iCs/>
          <w:snapToGrid w:val="0"/>
          <w:kern w:val="22"/>
          <w:szCs w:val="22"/>
          <w:lang w:val="fr-FR"/>
        </w:rPr>
        <w:t xml:space="preserve">rapport </w:t>
      </w:r>
      <w:r w:rsidR="004A7E59">
        <w:rPr>
          <w:iCs/>
          <w:snapToGrid w:val="0"/>
          <w:kern w:val="22"/>
          <w:szCs w:val="22"/>
          <w:lang w:val="fr-FR"/>
        </w:rPr>
        <w:t xml:space="preserve">sur les </w:t>
      </w:r>
      <w:r w:rsidR="00195CE9" w:rsidRPr="004A7E59">
        <w:rPr>
          <w:iCs/>
          <w:snapToGrid w:val="0"/>
          <w:kern w:val="22"/>
          <w:szCs w:val="22"/>
          <w:lang w:val="fr-FR"/>
        </w:rPr>
        <w:t>résultats</w:t>
      </w:r>
      <w:r w:rsidR="004A7E59">
        <w:rPr>
          <w:iCs/>
          <w:snapToGrid w:val="0"/>
          <w:kern w:val="22"/>
          <w:szCs w:val="22"/>
          <w:lang w:val="fr-FR"/>
        </w:rPr>
        <w:t xml:space="preserve"> de ses</w:t>
      </w:r>
      <w:r w:rsidR="000F11BF" w:rsidRPr="004A7E59">
        <w:rPr>
          <w:iCs/>
          <w:snapToGrid w:val="0"/>
          <w:kern w:val="22"/>
          <w:szCs w:val="22"/>
          <w:lang w:val="fr-FR"/>
        </w:rPr>
        <w:t xml:space="preserve"> travaux</w:t>
      </w:r>
      <w:r w:rsidR="00463655">
        <w:rPr>
          <w:iCs/>
          <w:snapToGrid w:val="0"/>
          <w:kern w:val="22"/>
          <w:szCs w:val="22"/>
          <w:lang w:val="fr-FR"/>
        </w:rPr>
        <w:t>,</w:t>
      </w:r>
      <w:r w:rsidR="000F11BF" w:rsidRPr="004A7E59">
        <w:rPr>
          <w:iCs/>
          <w:snapToGrid w:val="0"/>
          <w:kern w:val="22"/>
          <w:szCs w:val="22"/>
          <w:lang w:val="fr-FR"/>
        </w:rPr>
        <w:t xml:space="preserve"> </w:t>
      </w:r>
      <w:r w:rsidR="004A7E59">
        <w:rPr>
          <w:iCs/>
          <w:snapToGrid w:val="0"/>
          <w:kern w:val="22"/>
          <w:szCs w:val="22"/>
          <w:lang w:val="fr-FR"/>
        </w:rPr>
        <w:t>pour examen par</w:t>
      </w:r>
      <w:r w:rsidR="002146DD" w:rsidRPr="004A7E59">
        <w:rPr>
          <w:iCs/>
          <w:snapToGrid w:val="0"/>
          <w:kern w:val="22"/>
          <w:szCs w:val="22"/>
          <w:lang w:val="fr-FR"/>
        </w:rPr>
        <w:t xml:space="preserve"> </w:t>
      </w:r>
      <w:r w:rsidR="002A5113" w:rsidRPr="004A7E59">
        <w:rPr>
          <w:bCs/>
          <w:iCs/>
          <w:snapToGrid w:val="0"/>
          <w:kern w:val="22"/>
          <w:szCs w:val="22"/>
          <w:lang w:val="fr-FR"/>
        </w:rPr>
        <w:t>l’Organe</w:t>
      </w:r>
      <w:r w:rsidR="00DC5051" w:rsidRPr="004A7E59">
        <w:rPr>
          <w:bCs/>
          <w:iCs/>
          <w:snapToGrid w:val="0"/>
          <w:kern w:val="22"/>
          <w:szCs w:val="22"/>
          <w:lang w:val="fr-FR"/>
        </w:rPr>
        <w:t xml:space="preserve"> subsidiaire</w:t>
      </w:r>
      <w:r w:rsidR="000E725B" w:rsidRPr="004A7E59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DC5051" w:rsidRPr="004A7E59">
        <w:rPr>
          <w:bCs/>
          <w:iCs/>
          <w:snapToGrid w:val="0"/>
          <w:kern w:val="22"/>
          <w:szCs w:val="22"/>
          <w:lang w:val="fr-FR"/>
        </w:rPr>
        <w:t>chargé de fournir des avis scientifiques, techniques et technologiques</w:t>
      </w:r>
      <w:r w:rsidRPr="004A7E59">
        <w:rPr>
          <w:iCs/>
          <w:snapToGrid w:val="0"/>
          <w:kern w:val="22"/>
          <w:szCs w:val="22"/>
          <w:lang w:val="fr-FR"/>
        </w:rPr>
        <w:t>;</w:t>
      </w:r>
    </w:p>
    <w:p w14:paraId="58BC8CBA" w14:textId="2AD66B7A" w:rsidR="00AB195B" w:rsidRPr="00DC5051" w:rsidRDefault="00892194" w:rsidP="005111CB">
      <w:pPr>
        <w:pStyle w:val="ListParagraph"/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 w:firstLine="720"/>
        <w:contextualSpacing w:val="0"/>
        <w:rPr>
          <w:snapToGrid w:val="0"/>
          <w:color w:val="000000"/>
          <w:kern w:val="22"/>
          <w:szCs w:val="22"/>
          <w:lang w:val="fr-FR" w:eastAsia="x-none"/>
        </w:rPr>
      </w:pPr>
      <w:r w:rsidRPr="00DC5051">
        <w:rPr>
          <w:snapToGrid w:val="0"/>
          <w:color w:val="000000"/>
          <w:kern w:val="22"/>
          <w:szCs w:val="22"/>
          <w:lang w:val="fr-FR" w:eastAsia="x-none"/>
        </w:rPr>
        <w:t>10</w:t>
      </w:r>
      <w:r w:rsidR="00BB0D41" w:rsidRPr="00DC5051">
        <w:rPr>
          <w:snapToGrid w:val="0"/>
          <w:color w:val="000000"/>
          <w:kern w:val="22"/>
          <w:szCs w:val="22"/>
          <w:lang w:val="fr-FR" w:eastAsia="x-none"/>
        </w:rPr>
        <w:t>.</w:t>
      </w:r>
      <w:r w:rsidR="00BB0D41" w:rsidRPr="00DC5051">
        <w:rPr>
          <w:iCs/>
          <w:snapToGrid w:val="0"/>
          <w:color w:val="000000"/>
          <w:kern w:val="22"/>
          <w:szCs w:val="22"/>
          <w:lang w:val="fr-FR" w:eastAsia="x-none"/>
        </w:rPr>
        <w:tab/>
      </w:r>
      <w:r w:rsidR="004A7E59">
        <w:rPr>
          <w:i/>
          <w:snapToGrid w:val="0"/>
          <w:color w:val="000000"/>
          <w:kern w:val="22"/>
          <w:szCs w:val="22"/>
          <w:lang w:val="fr-FR" w:eastAsia="x-none"/>
        </w:rPr>
        <w:t>D</w:t>
      </w:r>
      <w:r w:rsidR="00195CE9">
        <w:rPr>
          <w:i/>
          <w:snapToGrid w:val="0"/>
          <w:color w:val="000000"/>
          <w:kern w:val="22"/>
          <w:szCs w:val="22"/>
          <w:lang w:val="fr-FR" w:eastAsia="x-none"/>
        </w:rPr>
        <w:t>écide</w:t>
      </w:r>
      <w:r w:rsidR="004A7E59">
        <w:rPr>
          <w:i/>
          <w:snapToGrid w:val="0"/>
          <w:color w:val="000000"/>
          <w:kern w:val="22"/>
          <w:szCs w:val="22"/>
          <w:lang w:val="fr-FR" w:eastAsia="x-none"/>
        </w:rPr>
        <w:t xml:space="preserve"> également</w:t>
      </w:r>
      <w:r w:rsidR="004A7E59">
        <w:rPr>
          <w:iCs/>
          <w:snapToGrid w:val="0"/>
          <w:color w:val="000000"/>
          <w:kern w:val="22"/>
          <w:szCs w:val="22"/>
          <w:lang w:val="fr-FR" w:eastAsia="x-none"/>
        </w:rPr>
        <w:t xml:space="preserve"> de prolonger le</w:t>
      </w:r>
      <w:r w:rsidR="00AE1540" w:rsidRPr="00DC5051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E0262C">
        <w:rPr>
          <w:snapToGrid w:val="0"/>
          <w:color w:val="000000"/>
          <w:kern w:val="22"/>
          <w:szCs w:val="22"/>
          <w:lang w:val="fr-FR" w:eastAsia="x-none"/>
        </w:rPr>
        <w:t>Forum en ligne à composition non limitée</w:t>
      </w:r>
      <w:r w:rsidR="00AE1540" w:rsidRPr="00DC5051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DC5051">
        <w:rPr>
          <w:snapToGrid w:val="0"/>
          <w:color w:val="000000"/>
          <w:kern w:val="22"/>
          <w:szCs w:val="22"/>
          <w:lang w:val="fr-FR" w:eastAsia="x-none"/>
        </w:rPr>
        <w:t>sur la biologie de synthèse</w:t>
      </w:r>
      <w:r w:rsidR="00463655">
        <w:rPr>
          <w:snapToGrid w:val="0"/>
          <w:color w:val="000000"/>
          <w:kern w:val="22"/>
          <w:szCs w:val="22"/>
          <w:lang w:val="fr-FR" w:eastAsia="x-none"/>
        </w:rPr>
        <w:t xml:space="preserve"> pour appuyer les délibérations</w:t>
      </w:r>
      <w:r w:rsidR="002164B3">
        <w:rPr>
          <w:snapToGrid w:val="0"/>
          <w:color w:val="000000"/>
          <w:kern w:val="22"/>
          <w:szCs w:val="22"/>
          <w:lang w:val="fr-FR" w:eastAsia="x-none"/>
        </w:rPr>
        <w:t xml:space="preserve"> du</w:t>
      </w:r>
      <w:r w:rsidR="00AE1540" w:rsidRPr="00DC5051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DC5051" w:rsidRPr="00DC5051">
        <w:rPr>
          <w:snapToGrid w:val="0"/>
          <w:color w:val="000000"/>
          <w:kern w:val="22"/>
          <w:szCs w:val="22"/>
          <w:lang w:val="fr-FR" w:eastAsia="x-none"/>
        </w:rPr>
        <w:t>Groupe spécial d’experts techniques</w:t>
      </w:r>
      <w:r w:rsidRPr="00DC5051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DC5051">
        <w:rPr>
          <w:snapToGrid w:val="0"/>
          <w:color w:val="000000"/>
          <w:kern w:val="22"/>
          <w:szCs w:val="22"/>
          <w:lang w:val="fr-FR" w:eastAsia="x-none"/>
        </w:rPr>
        <w:t>sur la biologie de synthèse</w:t>
      </w:r>
      <w:r w:rsidR="00CB0987" w:rsidRPr="00DC5051">
        <w:rPr>
          <w:snapToGrid w:val="0"/>
          <w:color w:val="000000"/>
          <w:kern w:val="22"/>
          <w:szCs w:val="22"/>
          <w:lang w:val="fr-FR" w:eastAsia="x-none"/>
        </w:rPr>
        <w:t>,</w:t>
      </w:r>
      <w:r w:rsidR="00DC5051" w:rsidRPr="00DC5051">
        <w:rPr>
          <w:snapToGrid w:val="0"/>
          <w:color w:val="000000"/>
          <w:kern w:val="22"/>
          <w:szCs w:val="22"/>
          <w:lang w:val="fr-FR" w:eastAsia="x-none"/>
        </w:rPr>
        <w:t xml:space="preserve"> et </w:t>
      </w:r>
      <w:r w:rsidR="002164B3">
        <w:rPr>
          <w:i/>
          <w:snapToGrid w:val="0"/>
          <w:color w:val="000000"/>
          <w:kern w:val="22"/>
          <w:szCs w:val="22"/>
          <w:lang w:val="fr-FR" w:eastAsia="x-none"/>
        </w:rPr>
        <w:t>invite</w:t>
      </w:r>
      <w:r w:rsidR="00CB0987" w:rsidRPr="00DC5051">
        <w:rPr>
          <w:i/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2164B3">
        <w:rPr>
          <w:snapToGrid w:val="0"/>
          <w:color w:val="000000"/>
          <w:kern w:val="22"/>
          <w:szCs w:val="22"/>
          <w:lang w:val="fr-FR" w:eastAsia="x-none"/>
        </w:rPr>
        <w:t>les P</w:t>
      </w:r>
      <w:r w:rsidR="00CB0987" w:rsidRPr="00DC5051">
        <w:rPr>
          <w:snapToGrid w:val="0"/>
          <w:color w:val="000000"/>
          <w:kern w:val="22"/>
          <w:szCs w:val="22"/>
          <w:lang w:val="fr-FR" w:eastAsia="x-none"/>
        </w:rPr>
        <w:t xml:space="preserve">arties, </w:t>
      </w:r>
      <w:r w:rsidR="00DC5051" w:rsidRPr="00DC5051">
        <w:rPr>
          <w:snapToGrid w:val="0"/>
          <w:color w:val="000000"/>
          <w:kern w:val="22"/>
          <w:szCs w:val="22"/>
          <w:lang w:val="fr-FR" w:eastAsia="x-none"/>
        </w:rPr>
        <w:t>les autres gouvernements</w:t>
      </w:r>
      <w:r w:rsidR="002164B3">
        <w:rPr>
          <w:snapToGrid w:val="0"/>
          <w:color w:val="000000"/>
          <w:kern w:val="22"/>
          <w:szCs w:val="22"/>
          <w:lang w:val="fr-FR" w:eastAsia="x-none"/>
        </w:rPr>
        <w:t>, les peuples autochtones</w:t>
      </w:r>
      <w:r w:rsidR="00DC5051" w:rsidRPr="00DC5051">
        <w:rPr>
          <w:snapToGrid w:val="0"/>
          <w:color w:val="000000"/>
          <w:kern w:val="22"/>
          <w:szCs w:val="22"/>
          <w:lang w:val="fr-FR" w:eastAsia="x-none"/>
        </w:rPr>
        <w:t xml:space="preserve"> et communautés locales et </w:t>
      </w:r>
      <w:r w:rsidR="002164B3">
        <w:rPr>
          <w:snapToGrid w:val="0"/>
          <w:color w:val="000000"/>
          <w:kern w:val="22"/>
          <w:szCs w:val="22"/>
          <w:lang w:val="fr-FR" w:eastAsia="x-none"/>
        </w:rPr>
        <w:t xml:space="preserve">les </w:t>
      </w:r>
      <w:r w:rsidR="00DC5051" w:rsidRPr="00DC5051">
        <w:rPr>
          <w:snapToGrid w:val="0"/>
          <w:color w:val="000000"/>
          <w:kern w:val="22"/>
          <w:szCs w:val="22"/>
          <w:lang w:val="fr-FR" w:eastAsia="x-none"/>
        </w:rPr>
        <w:t>organisations compétentes</w:t>
      </w:r>
      <w:r w:rsidR="002164B3">
        <w:rPr>
          <w:snapToGrid w:val="0"/>
          <w:color w:val="000000"/>
          <w:kern w:val="22"/>
          <w:szCs w:val="22"/>
          <w:lang w:val="fr-FR" w:eastAsia="x-none"/>
        </w:rPr>
        <w:t xml:space="preserve"> à </w:t>
      </w:r>
      <w:r w:rsidR="00CB0987" w:rsidRPr="00DC5051">
        <w:rPr>
          <w:snapToGrid w:val="0"/>
          <w:color w:val="000000"/>
          <w:kern w:val="22"/>
          <w:szCs w:val="22"/>
          <w:lang w:val="fr-FR" w:eastAsia="x-none"/>
        </w:rPr>
        <w:t>continue</w:t>
      </w:r>
      <w:r w:rsidR="002164B3">
        <w:rPr>
          <w:snapToGrid w:val="0"/>
          <w:color w:val="000000"/>
          <w:kern w:val="22"/>
          <w:szCs w:val="22"/>
          <w:lang w:val="fr-FR" w:eastAsia="x-none"/>
        </w:rPr>
        <w:t>r de</w:t>
      </w:r>
      <w:r w:rsidR="00CB0987" w:rsidRPr="00DC5051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463655">
        <w:rPr>
          <w:snapToGrid w:val="0"/>
          <w:color w:val="000000"/>
          <w:kern w:val="22"/>
          <w:szCs w:val="22"/>
          <w:lang w:val="fr-FR" w:eastAsia="x-none"/>
        </w:rPr>
        <w:t>nommer</w:t>
      </w:r>
      <w:r w:rsidR="00CB0987" w:rsidRPr="00DC5051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463655">
        <w:rPr>
          <w:snapToGrid w:val="0"/>
          <w:color w:val="000000"/>
          <w:kern w:val="22"/>
          <w:szCs w:val="22"/>
          <w:lang w:val="fr-FR" w:eastAsia="x-none"/>
        </w:rPr>
        <w:t>des experts qui participeront</w:t>
      </w:r>
      <w:r w:rsidR="002164B3">
        <w:rPr>
          <w:snapToGrid w:val="0"/>
          <w:color w:val="000000"/>
          <w:kern w:val="22"/>
          <w:szCs w:val="22"/>
          <w:lang w:val="fr-FR" w:eastAsia="x-none"/>
        </w:rPr>
        <w:t xml:space="preserve"> au</w:t>
      </w:r>
      <w:r w:rsidR="00CB0987" w:rsidRPr="00DC5051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8C15EE">
        <w:rPr>
          <w:snapToGrid w:val="0"/>
          <w:color w:val="000000"/>
          <w:kern w:val="22"/>
          <w:szCs w:val="22"/>
          <w:lang w:val="fr-FR" w:eastAsia="x-none"/>
        </w:rPr>
        <w:t>Forum en ligne</w:t>
      </w:r>
      <w:r w:rsidR="002164B3">
        <w:rPr>
          <w:snapToGrid w:val="0"/>
          <w:color w:val="000000"/>
          <w:kern w:val="22"/>
          <w:szCs w:val="22"/>
          <w:lang w:val="fr-FR" w:eastAsia="x-none"/>
        </w:rPr>
        <w:t xml:space="preserve"> sur la</w:t>
      </w:r>
      <w:r w:rsidR="00CB0987" w:rsidRPr="00DC5051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8051A2" w:rsidRPr="00DC5051">
        <w:rPr>
          <w:snapToGrid w:val="0"/>
          <w:color w:val="000000"/>
          <w:kern w:val="22"/>
          <w:szCs w:val="22"/>
          <w:lang w:val="fr-FR" w:eastAsia="x-none"/>
        </w:rPr>
        <w:t>biologie de synthèse</w:t>
      </w:r>
      <w:r w:rsidRPr="00DC5051">
        <w:rPr>
          <w:snapToGrid w:val="0"/>
          <w:color w:val="000000"/>
          <w:kern w:val="22"/>
          <w:szCs w:val="22"/>
          <w:lang w:val="fr-FR" w:eastAsia="x-none"/>
        </w:rPr>
        <w:t>;</w:t>
      </w:r>
    </w:p>
    <w:p w14:paraId="546F8ED1" w14:textId="6B7E0AA7" w:rsidR="00AB195B" w:rsidRPr="00DC5051" w:rsidRDefault="00892194" w:rsidP="005111CB">
      <w:pPr>
        <w:pStyle w:val="ListParagraph"/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 w:firstLine="720"/>
        <w:contextualSpacing w:val="0"/>
        <w:rPr>
          <w:snapToGrid w:val="0"/>
          <w:color w:val="000000" w:themeColor="text1"/>
          <w:kern w:val="22"/>
          <w:szCs w:val="22"/>
          <w:lang w:val="fr-FR" w:eastAsia="x-none"/>
        </w:rPr>
      </w:pPr>
      <w:r w:rsidRPr="00DC5051">
        <w:rPr>
          <w:snapToGrid w:val="0"/>
          <w:kern w:val="22"/>
          <w:szCs w:val="22"/>
          <w:lang w:val="fr-FR"/>
        </w:rPr>
        <w:t>11</w:t>
      </w:r>
      <w:r w:rsidR="00BB0D41" w:rsidRPr="00DC5051">
        <w:rPr>
          <w:snapToGrid w:val="0"/>
          <w:kern w:val="22"/>
          <w:szCs w:val="22"/>
          <w:lang w:val="fr-FR"/>
        </w:rPr>
        <w:t>.</w:t>
      </w:r>
      <w:r w:rsidR="00BB0D41" w:rsidRPr="00DC5051">
        <w:rPr>
          <w:iCs/>
          <w:snapToGrid w:val="0"/>
          <w:kern w:val="22"/>
          <w:szCs w:val="22"/>
          <w:lang w:val="fr-FR"/>
        </w:rPr>
        <w:tab/>
      </w:r>
      <w:r w:rsidR="000E725B" w:rsidRPr="00DC5051">
        <w:rPr>
          <w:i/>
          <w:snapToGrid w:val="0"/>
          <w:kern w:val="22"/>
          <w:szCs w:val="22"/>
          <w:lang w:val="fr-FR"/>
        </w:rPr>
        <w:t>Invite</w:t>
      </w:r>
      <w:r w:rsidR="000E725B" w:rsidRPr="00DC5051">
        <w:rPr>
          <w:snapToGrid w:val="0"/>
          <w:kern w:val="22"/>
          <w:szCs w:val="22"/>
          <w:lang w:val="fr-FR"/>
        </w:rPr>
        <w:t xml:space="preserve"> </w:t>
      </w:r>
      <w:r w:rsidR="004A7E59">
        <w:rPr>
          <w:snapToGrid w:val="0"/>
          <w:kern w:val="22"/>
          <w:szCs w:val="22"/>
          <w:lang w:val="fr-FR"/>
        </w:rPr>
        <w:t xml:space="preserve">les </w:t>
      </w:r>
      <w:r w:rsidR="000E725B" w:rsidRPr="00DC5051">
        <w:rPr>
          <w:snapToGrid w:val="0"/>
          <w:kern w:val="22"/>
          <w:szCs w:val="22"/>
          <w:lang w:val="fr-FR"/>
        </w:rPr>
        <w:t xml:space="preserve">Parties, </w:t>
      </w:r>
      <w:r w:rsidR="00DC5051" w:rsidRPr="00DC5051">
        <w:rPr>
          <w:snapToGrid w:val="0"/>
          <w:kern w:val="22"/>
          <w:szCs w:val="22"/>
          <w:lang w:val="fr-FR"/>
        </w:rPr>
        <w:t>les autres gouvernements</w:t>
      </w:r>
      <w:r w:rsidR="000E725B" w:rsidRPr="00DC5051">
        <w:rPr>
          <w:snapToGrid w:val="0"/>
          <w:kern w:val="22"/>
          <w:szCs w:val="22"/>
          <w:lang w:val="fr-FR"/>
        </w:rPr>
        <w:t xml:space="preserve">, </w:t>
      </w:r>
      <w:r w:rsidR="004A7E59">
        <w:rPr>
          <w:snapToGrid w:val="0"/>
          <w:kern w:val="22"/>
          <w:szCs w:val="22"/>
          <w:lang w:val="fr-FR"/>
        </w:rPr>
        <w:t xml:space="preserve">les </w:t>
      </w:r>
      <w:r w:rsidR="00DC5051" w:rsidRPr="00DC5051">
        <w:rPr>
          <w:snapToGrid w:val="0"/>
          <w:kern w:val="22"/>
          <w:szCs w:val="22"/>
          <w:lang w:val="fr-FR"/>
        </w:rPr>
        <w:t>organisations compétentes</w:t>
      </w:r>
      <w:r w:rsidR="000E725B" w:rsidRPr="00DC5051">
        <w:rPr>
          <w:snapToGrid w:val="0"/>
          <w:kern w:val="22"/>
          <w:szCs w:val="22"/>
          <w:lang w:val="fr-FR"/>
        </w:rPr>
        <w:t xml:space="preserve">, </w:t>
      </w:r>
      <w:r w:rsidR="004A7E59">
        <w:rPr>
          <w:snapToGrid w:val="0"/>
          <w:kern w:val="22"/>
          <w:szCs w:val="22"/>
          <w:lang w:val="fr-FR"/>
        </w:rPr>
        <w:t xml:space="preserve">les </w:t>
      </w:r>
      <w:r w:rsidR="00DC5051" w:rsidRPr="00DC5051">
        <w:rPr>
          <w:snapToGrid w:val="0"/>
          <w:kern w:val="22"/>
          <w:szCs w:val="22"/>
          <w:lang w:val="fr-FR"/>
        </w:rPr>
        <w:t xml:space="preserve">peuples autochtones et communautés locales et </w:t>
      </w:r>
      <w:r w:rsidR="004A7E59">
        <w:rPr>
          <w:snapToGrid w:val="0"/>
          <w:kern w:val="22"/>
          <w:szCs w:val="22"/>
          <w:lang w:val="fr-FR"/>
        </w:rPr>
        <w:t xml:space="preserve">d’autres </w:t>
      </w:r>
      <w:r w:rsidR="004A7E59">
        <w:rPr>
          <w:snapToGrid w:val="0"/>
          <w:color w:val="000000" w:themeColor="text1"/>
          <w:kern w:val="22"/>
          <w:szCs w:val="22"/>
          <w:lang w:val="fr-FR"/>
        </w:rPr>
        <w:t>parties prenantes</w:t>
      </w:r>
      <w:r w:rsidR="000E725B" w:rsidRPr="00DC5051">
        <w:rPr>
          <w:snapToGrid w:val="0"/>
          <w:color w:val="000000" w:themeColor="text1"/>
          <w:kern w:val="22"/>
          <w:szCs w:val="22"/>
          <w:lang w:val="fr-FR"/>
        </w:rPr>
        <w:t xml:space="preserve"> </w:t>
      </w:r>
      <w:r w:rsidR="004A7E59">
        <w:rPr>
          <w:snapToGrid w:val="0"/>
          <w:color w:val="000000" w:themeColor="text1"/>
          <w:kern w:val="22"/>
          <w:szCs w:val="22"/>
          <w:lang w:val="fr-FR"/>
        </w:rPr>
        <w:t>compétentes à fournir au</w:t>
      </w:r>
      <w:r w:rsidR="004E44EA" w:rsidRPr="00DC5051">
        <w:rPr>
          <w:snapToGrid w:val="0"/>
          <w:color w:val="000000" w:themeColor="text1"/>
          <w:kern w:val="22"/>
          <w:szCs w:val="22"/>
          <w:lang w:val="fr-FR"/>
        </w:rPr>
        <w:t xml:space="preserve"> </w:t>
      </w:r>
      <w:r w:rsidR="008051A2" w:rsidRPr="00DC5051">
        <w:rPr>
          <w:snapToGrid w:val="0"/>
          <w:color w:val="000000" w:themeColor="text1"/>
          <w:kern w:val="22"/>
          <w:szCs w:val="22"/>
          <w:lang w:val="fr-FR"/>
        </w:rPr>
        <w:t>Secrétaire exécutif</w:t>
      </w:r>
      <w:r w:rsidR="004A7E59">
        <w:rPr>
          <w:snapToGrid w:val="0"/>
          <w:color w:val="000000" w:themeColor="text1"/>
          <w:kern w:val="22"/>
          <w:szCs w:val="22"/>
          <w:lang w:val="fr-FR"/>
        </w:rPr>
        <w:t xml:space="preserve"> des</w:t>
      </w:r>
      <w:r w:rsidR="000E725B" w:rsidRPr="00DC5051">
        <w:rPr>
          <w:snapToGrid w:val="0"/>
          <w:color w:val="000000" w:themeColor="text1"/>
          <w:kern w:val="22"/>
          <w:szCs w:val="22"/>
          <w:lang w:val="fr-FR"/>
        </w:rPr>
        <w:t xml:space="preserve"> information</w:t>
      </w:r>
      <w:r w:rsidR="004A7E59">
        <w:rPr>
          <w:snapToGrid w:val="0"/>
          <w:color w:val="000000" w:themeColor="text1"/>
          <w:kern w:val="22"/>
          <w:szCs w:val="22"/>
          <w:lang w:val="fr-FR"/>
        </w:rPr>
        <w:t>s pertinentes q</w:t>
      </w:r>
      <w:r w:rsidR="00463655">
        <w:rPr>
          <w:snapToGrid w:val="0"/>
          <w:color w:val="000000" w:themeColor="text1"/>
          <w:kern w:val="22"/>
          <w:szCs w:val="22"/>
          <w:lang w:val="fr-FR"/>
        </w:rPr>
        <w:t>ui seront incluses dans l’analyse</w:t>
      </w:r>
      <w:r w:rsidR="004A7E59">
        <w:rPr>
          <w:snapToGrid w:val="0"/>
          <w:color w:val="000000" w:themeColor="text1"/>
          <w:kern w:val="22"/>
          <w:szCs w:val="22"/>
          <w:lang w:val="fr-FR"/>
        </w:rPr>
        <w:t xml:space="preserve"> mentionné</w:t>
      </w:r>
      <w:r w:rsidR="00463655">
        <w:rPr>
          <w:snapToGrid w:val="0"/>
          <w:color w:val="000000" w:themeColor="text1"/>
          <w:kern w:val="22"/>
          <w:szCs w:val="22"/>
          <w:lang w:val="fr-FR"/>
        </w:rPr>
        <w:t>e</w:t>
      </w:r>
      <w:r w:rsidR="004A7E59">
        <w:rPr>
          <w:snapToGrid w:val="0"/>
          <w:color w:val="000000" w:themeColor="text1"/>
          <w:kern w:val="22"/>
          <w:szCs w:val="22"/>
          <w:lang w:val="fr-FR"/>
        </w:rPr>
        <w:t xml:space="preserve"> au </w:t>
      </w:r>
      <w:r w:rsidR="000E725B" w:rsidRPr="00DC5051">
        <w:rPr>
          <w:snapToGrid w:val="0"/>
          <w:color w:val="000000" w:themeColor="text1"/>
          <w:kern w:val="22"/>
          <w:szCs w:val="22"/>
          <w:lang w:val="fr-FR"/>
        </w:rPr>
        <w:t>paragraph</w:t>
      </w:r>
      <w:r w:rsidR="004A7E59">
        <w:rPr>
          <w:snapToGrid w:val="0"/>
          <w:color w:val="000000" w:themeColor="text1"/>
          <w:kern w:val="22"/>
          <w:szCs w:val="22"/>
          <w:lang w:val="fr-FR"/>
        </w:rPr>
        <w:t>e</w:t>
      </w:r>
      <w:r w:rsidR="000E725B" w:rsidRPr="00DC5051">
        <w:rPr>
          <w:snapToGrid w:val="0"/>
          <w:color w:val="000000" w:themeColor="text1"/>
          <w:kern w:val="22"/>
          <w:szCs w:val="22"/>
          <w:lang w:val="fr-FR"/>
        </w:rPr>
        <w:t xml:space="preserve"> </w:t>
      </w:r>
      <w:r w:rsidR="003D6E7D" w:rsidRPr="00DC5051">
        <w:rPr>
          <w:snapToGrid w:val="0"/>
          <w:color w:val="000000" w:themeColor="text1"/>
          <w:kern w:val="22"/>
          <w:szCs w:val="22"/>
          <w:lang w:val="fr-FR"/>
        </w:rPr>
        <w:t xml:space="preserve">9 </w:t>
      </w:r>
      <w:r w:rsidR="004A7E59">
        <w:rPr>
          <w:snapToGrid w:val="0"/>
          <w:color w:val="000000" w:themeColor="text1"/>
          <w:kern w:val="22"/>
          <w:szCs w:val="22"/>
          <w:lang w:val="fr-FR"/>
        </w:rPr>
        <w:t>ci-dessus</w:t>
      </w:r>
      <w:r w:rsidR="000E725B" w:rsidRPr="00DC5051">
        <w:rPr>
          <w:snapToGrid w:val="0"/>
          <w:color w:val="000000" w:themeColor="text1"/>
          <w:kern w:val="22"/>
          <w:szCs w:val="22"/>
          <w:lang w:val="fr-FR"/>
        </w:rPr>
        <w:t>;</w:t>
      </w:r>
    </w:p>
    <w:p w14:paraId="56C6BA32" w14:textId="77777777" w:rsidR="00BA69F6" w:rsidRPr="00195CE9" w:rsidRDefault="00BB0D41" w:rsidP="005111CB">
      <w:pPr>
        <w:pStyle w:val="ListParagraph"/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 w:firstLine="720"/>
        <w:contextualSpacing w:val="0"/>
        <w:rPr>
          <w:snapToGrid w:val="0"/>
          <w:color w:val="000000" w:themeColor="text1"/>
          <w:kern w:val="22"/>
          <w:szCs w:val="22"/>
          <w:lang w:val="fr-FR" w:eastAsia="x-none"/>
        </w:rPr>
      </w:pPr>
      <w:r w:rsidRPr="00195CE9">
        <w:rPr>
          <w:snapToGrid w:val="0"/>
          <w:color w:val="000000" w:themeColor="text1"/>
          <w:kern w:val="22"/>
          <w:szCs w:val="22"/>
          <w:lang w:val="fr-FR" w:eastAsia="x-none"/>
        </w:rPr>
        <w:t>1</w:t>
      </w:r>
      <w:r w:rsidR="00892194" w:rsidRPr="00195CE9">
        <w:rPr>
          <w:snapToGrid w:val="0"/>
          <w:color w:val="000000" w:themeColor="text1"/>
          <w:kern w:val="22"/>
          <w:szCs w:val="22"/>
          <w:lang w:val="fr-FR" w:eastAsia="x-none"/>
        </w:rPr>
        <w:t>2</w:t>
      </w:r>
      <w:r w:rsidRPr="00195CE9">
        <w:rPr>
          <w:i/>
          <w:snapToGrid w:val="0"/>
          <w:color w:val="000000" w:themeColor="text1"/>
          <w:kern w:val="22"/>
          <w:szCs w:val="22"/>
          <w:lang w:val="fr-FR" w:eastAsia="x-none"/>
        </w:rPr>
        <w:t>.</w:t>
      </w:r>
      <w:r w:rsidRPr="00195CE9">
        <w:rPr>
          <w:iCs/>
          <w:snapToGrid w:val="0"/>
          <w:color w:val="000000" w:themeColor="text1"/>
          <w:kern w:val="22"/>
          <w:szCs w:val="22"/>
          <w:lang w:val="fr-FR" w:eastAsia="x-none"/>
        </w:rPr>
        <w:tab/>
      </w:r>
      <w:r w:rsidR="00195CE9" w:rsidRPr="00195CE9">
        <w:rPr>
          <w:i/>
          <w:snapToGrid w:val="0"/>
          <w:color w:val="000000" w:themeColor="text1"/>
          <w:kern w:val="22"/>
          <w:szCs w:val="22"/>
          <w:lang w:val="fr-FR" w:eastAsia="x-none"/>
        </w:rPr>
        <w:t>Prie</w:t>
      </w:r>
      <w:r w:rsidR="00195CE9" w:rsidRPr="00195CE9">
        <w:rPr>
          <w:snapToGrid w:val="0"/>
          <w:color w:val="000000" w:themeColor="text1"/>
          <w:kern w:val="22"/>
          <w:szCs w:val="22"/>
          <w:lang w:val="fr-FR" w:eastAsia="x-none"/>
        </w:rPr>
        <w:t xml:space="preserve"> l</w:t>
      </w:r>
      <w:r w:rsidR="00687651" w:rsidRPr="00195CE9">
        <w:rPr>
          <w:snapToGrid w:val="0"/>
          <w:color w:val="000000" w:themeColor="text1"/>
          <w:kern w:val="22"/>
          <w:szCs w:val="22"/>
          <w:lang w:val="fr-FR" w:eastAsia="x-none"/>
        </w:rPr>
        <w:t xml:space="preserve">e </w:t>
      </w:r>
      <w:r w:rsidR="008051A2" w:rsidRPr="00195CE9">
        <w:rPr>
          <w:snapToGrid w:val="0"/>
          <w:kern w:val="22"/>
          <w:szCs w:val="22"/>
          <w:lang w:val="fr-FR"/>
        </w:rPr>
        <w:t>Secrétaire exécutif</w:t>
      </w:r>
      <w:r w:rsidR="00195CE9" w:rsidRPr="00195CE9">
        <w:rPr>
          <w:snapToGrid w:val="0"/>
          <w:kern w:val="22"/>
          <w:szCs w:val="22"/>
          <w:lang w:val="fr-FR"/>
        </w:rPr>
        <w:t xml:space="preserve"> de</w:t>
      </w:r>
      <w:r w:rsidR="00687651" w:rsidRPr="00195CE9">
        <w:rPr>
          <w:snapToGrid w:val="0"/>
          <w:color w:val="000000" w:themeColor="text1"/>
          <w:kern w:val="22"/>
          <w:szCs w:val="22"/>
          <w:lang w:val="fr-FR" w:eastAsia="x-none"/>
        </w:rPr>
        <w:t>:</w:t>
      </w:r>
    </w:p>
    <w:p w14:paraId="20E1FAF0" w14:textId="025A484A" w:rsidR="00091D2E" w:rsidRPr="00E0262C" w:rsidRDefault="004A7E59" w:rsidP="005111CB">
      <w:pPr>
        <w:pStyle w:val="ListParagraph"/>
        <w:numPr>
          <w:ilvl w:val="0"/>
          <w:numId w:val="39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snapToGrid w:val="0"/>
          <w:color w:val="000000"/>
          <w:kern w:val="22"/>
          <w:szCs w:val="22"/>
          <w:lang w:val="fr-FR" w:eastAsia="en-CA"/>
        </w:rPr>
      </w:pPr>
      <w:r>
        <w:rPr>
          <w:snapToGrid w:val="0"/>
          <w:color w:val="000000"/>
          <w:kern w:val="22"/>
          <w:szCs w:val="22"/>
          <w:lang w:val="fr-FR" w:eastAsia="en-CA"/>
        </w:rPr>
        <w:t xml:space="preserve">Organiser des débats </w:t>
      </w:r>
      <w:r w:rsidR="00832FE5">
        <w:rPr>
          <w:snapToGrid w:val="0"/>
          <w:color w:val="000000"/>
          <w:kern w:val="22"/>
          <w:szCs w:val="22"/>
          <w:lang w:val="fr-FR" w:eastAsia="en-CA"/>
        </w:rPr>
        <w:t xml:space="preserve">en ligne avec un </w:t>
      </w:r>
      <w:r w:rsidR="00772267">
        <w:rPr>
          <w:snapToGrid w:val="0"/>
          <w:color w:val="000000"/>
          <w:kern w:val="22"/>
          <w:szCs w:val="22"/>
          <w:lang w:val="fr-FR" w:eastAsia="en-CA"/>
        </w:rPr>
        <w:t xml:space="preserve">animateur dans le cadre du </w:t>
      </w:r>
      <w:r w:rsidR="00E0262C" w:rsidRPr="00E0262C">
        <w:rPr>
          <w:snapToGrid w:val="0"/>
          <w:color w:val="000000"/>
          <w:kern w:val="22"/>
          <w:szCs w:val="22"/>
          <w:lang w:val="fr-FR" w:eastAsia="en-CA"/>
        </w:rPr>
        <w:t>Forum en ligne à composition non limitée</w:t>
      </w:r>
      <w:r w:rsidR="00091D2E" w:rsidRPr="00E0262C">
        <w:rPr>
          <w:snapToGrid w:val="0"/>
          <w:color w:val="000000"/>
          <w:kern w:val="22"/>
          <w:szCs w:val="22"/>
          <w:lang w:val="fr-FR" w:eastAsia="en-CA"/>
        </w:rPr>
        <w:t xml:space="preserve"> </w:t>
      </w:r>
      <w:r w:rsidR="00DC5051" w:rsidRPr="00E0262C">
        <w:rPr>
          <w:snapToGrid w:val="0"/>
          <w:color w:val="000000"/>
          <w:kern w:val="22"/>
          <w:szCs w:val="22"/>
          <w:lang w:val="fr-FR" w:eastAsia="en-CA"/>
        </w:rPr>
        <w:t>sur la biologie de synthèse</w:t>
      </w:r>
      <w:r w:rsidR="00091D2E" w:rsidRPr="00E0262C">
        <w:rPr>
          <w:snapToGrid w:val="0"/>
          <w:color w:val="000000"/>
          <w:kern w:val="22"/>
          <w:szCs w:val="22"/>
          <w:lang w:val="fr-FR" w:eastAsia="en-CA"/>
        </w:rPr>
        <w:t>;</w:t>
      </w:r>
    </w:p>
    <w:p w14:paraId="18649CCF" w14:textId="119C48C8" w:rsidR="00091D2E" w:rsidRPr="004A7E59" w:rsidRDefault="004A7E59" w:rsidP="005111CB">
      <w:pPr>
        <w:pStyle w:val="ListParagraph"/>
        <w:numPr>
          <w:ilvl w:val="0"/>
          <w:numId w:val="39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snapToGrid w:val="0"/>
          <w:kern w:val="22"/>
          <w:szCs w:val="22"/>
          <w:lang w:val="fr-FR" w:eastAsia="en-CA"/>
        </w:rPr>
      </w:pPr>
      <w:r>
        <w:rPr>
          <w:snapToGrid w:val="0"/>
          <w:kern w:val="22"/>
          <w:szCs w:val="22"/>
          <w:lang w:val="fr-FR" w:eastAsia="en-CA"/>
        </w:rPr>
        <w:t>F</w:t>
      </w:r>
      <w:r w:rsidRPr="004A7E59">
        <w:rPr>
          <w:snapToGrid w:val="0"/>
          <w:kern w:val="22"/>
          <w:szCs w:val="22"/>
          <w:lang w:val="fr-FR" w:eastAsia="en-CA"/>
        </w:rPr>
        <w:t>aciliter les</w:t>
      </w:r>
      <w:r w:rsidR="000F11BF" w:rsidRPr="004A7E59">
        <w:rPr>
          <w:snapToGrid w:val="0"/>
          <w:kern w:val="22"/>
          <w:szCs w:val="22"/>
          <w:lang w:val="fr-FR" w:eastAsia="en-CA"/>
        </w:rPr>
        <w:t xml:space="preserve"> travaux </w:t>
      </w:r>
      <w:r w:rsidR="00772267">
        <w:rPr>
          <w:snapToGrid w:val="0"/>
          <w:kern w:val="22"/>
          <w:szCs w:val="22"/>
          <w:lang w:val="fr-FR" w:eastAsia="en-CA"/>
        </w:rPr>
        <w:t>du</w:t>
      </w:r>
      <w:r w:rsidR="00091D2E" w:rsidRPr="004A7E59">
        <w:rPr>
          <w:snapToGrid w:val="0"/>
          <w:kern w:val="22"/>
          <w:szCs w:val="22"/>
          <w:lang w:val="fr-FR" w:eastAsia="en-CA"/>
        </w:rPr>
        <w:t xml:space="preserve"> </w:t>
      </w:r>
      <w:r w:rsidR="00DC5051" w:rsidRPr="004A7E59">
        <w:rPr>
          <w:snapToGrid w:val="0"/>
          <w:kern w:val="22"/>
          <w:szCs w:val="22"/>
          <w:lang w:val="fr-FR" w:eastAsia="en-CA"/>
        </w:rPr>
        <w:t>Groupe spécial d’experts techniques</w:t>
      </w:r>
      <w:r w:rsidR="00091D2E" w:rsidRPr="004A7E59">
        <w:rPr>
          <w:snapToGrid w:val="0"/>
          <w:kern w:val="22"/>
          <w:szCs w:val="22"/>
          <w:lang w:val="fr-FR" w:eastAsia="en-CA"/>
        </w:rPr>
        <w:t xml:space="preserve"> </w:t>
      </w:r>
      <w:r w:rsidR="00DC5051" w:rsidRPr="004A7E59">
        <w:rPr>
          <w:snapToGrid w:val="0"/>
          <w:kern w:val="22"/>
          <w:szCs w:val="22"/>
          <w:lang w:val="fr-FR" w:eastAsia="en-CA"/>
        </w:rPr>
        <w:t>sur la biologie de synthèse</w:t>
      </w:r>
      <w:r w:rsidR="00EC420E" w:rsidRPr="004A7E59">
        <w:rPr>
          <w:snapToGrid w:val="0"/>
          <w:kern w:val="22"/>
          <w:szCs w:val="22"/>
          <w:lang w:val="fr-FR" w:eastAsia="en-CA"/>
        </w:rPr>
        <w:t xml:space="preserve">, </w:t>
      </w:r>
      <w:r w:rsidR="00772267">
        <w:rPr>
          <w:snapToGrid w:val="0"/>
          <w:kern w:val="22"/>
          <w:szCs w:val="22"/>
          <w:lang w:val="fr-FR" w:eastAsia="en-CA"/>
        </w:rPr>
        <w:t>dans la limite des fonds disponibles</w:t>
      </w:r>
      <w:r w:rsidR="00832FE5">
        <w:rPr>
          <w:snapToGrid w:val="0"/>
          <w:kern w:val="22"/>
          <w:szCs w:val="22"/>
          <w:lang w:val="fr-FR" w:eastAsia="en-CA"/>
        </w:rPr>
        <w:t>, en procédant, entre autres, à la collecte et la synthèse et à un examen critique par des pairs</w:t>
      </w:r>
      <w:r w:rsidR="00772267">
        <w:rPr>
          <w:snapToGrid w:val="0"/>
          <w:kern w:val="22"/>
          <w:szCs w:val="22"/>
          <w:lang w:val="fr-FR" w:eastAsia="en-CA"/>
        </w:rPr>
        <w:t xml:space="preserve"> des</w:t>
      </w:r>
      <w:r w:rsidR="002030C9" w:rsidRPr="004A7E59">
        <w:rPr>
          <w:snapToGrid w:val="0"/>
          <w:kern w:val="22"/>
          <w:szCs w:val="22"/>
          <w:lang w:val="fr-FR" w:eastAsia="en-CA"/>
        </w:rPr>
        <w:t xml:space="preserve"> </w:t>
      </w:r>
      <w:r w:rsidR="007145DB" w:rsidRPr="004A7E59">
        <w:rPr>
          <w:snapToGrid w:val="0"/>
          <w:kern w:val="22"/>
          <w:szCs w:val="22"/>
          <w:lang w:val="fr-FR" w:eastAsia="en-CA"/>
        </w:rPr>
        <w:t>information</w:t>
      </w:r>
      <w:r w:rsidR="00832FE5">
        <w:rPr>
          <w:snapToGrid w:val="0"/>
          <w:kern w:val="22"/>
          <w:szCs w:val="22"/>
          <w:lang w:val="fr-FR" w:eastAsia="en-CA"/>
        </w:rPr>
        <w:t>s pertinentes</w:t>
      </w:r>
      <w:r w:rsidR="007145DB" w:rsidRPr="004A7E59">
        <w:rPr>
          <w:snapToGrid w:val="0"/>
          <w:kern w:val="22"/>
          <w:szCs w:val="22"/>
          <w:lang w:val="fr-FR" w:eastAsia="en-CA"/>
        </w:rPr>
        <w:t>,</w:t>
      </w:r>
      <w:r w:rsidR="00DC5051" w:rsidRPr="004A7E59">
        <w:rPr>
          <w:snapToGrid w:val="0"/>
          <w:kern w:val="22"/>
          <w:szCs w:val="22"/>
          <w:lang w:val="fr-FR" w:eastAsia="en-CA"/>
        </w:rPr>
        <w:t xml:space="preserve"> et </w:t>
      </w:r>
      <w:r w:rsidR="00772267">
        <w:rPr>
          <w:snapToGrid w:val="0"/>
          <w:kern w:val="22"/>
          <w:szCs w:val="22"/>
          <w:lang w:val="fr-FR" w:eastAsia="en-CA"/>
        </w:rPr>
        <w:t>en organisant au moins une</w:t>
      </w:r>
      <w:r w:rsidR="00091D2E" w:rsidRPr="004A7E59">
        <w:rPr>
          <w:snapToGrid w:val="0"/>
          <w:kern w:val="22"/>
          <w:szCs w:val="22"/>
          <w:lang w:val="fr-FR" w:eastAsia="en-CA"/>
        </w:rPr>
        <w:t xml:space="preserve"> </w:t>
      </w:r>
      <w:r w:rsidR="00111ED7" w:rsidRPr="004A7E59">
        <w:rPr>
          <w:snapToGrid w:val="0"/>
          <w:kern w:val="22"/>
          <w:szCs w:val="22"/>
          <w:lang w:val="fr-FR" w:eastAsia="en-CA"/>
        </w:rPr>
        <w:t>réunion en personne</w:t>
      </w:r>
      <w:r w:rsidR="00091D2E" w:rsidRPr="004A7E59">
        <w:rPr>
          <w:snapToGrid w:val="0"/>
          <w:kern w:val="22"/>
          <w:szCs w:val="22"/>
          <w:lang w:val="fr-FR" w:eastAsia="en-CA"/>
        </w:rPr>
        <w:t>;</w:t>
      </w:r>
    </w:p>
    <w:p w14:paraId="66E07FF2" w14:textId="1F31487E" w:rsidR="00EB2E81" w:rsidRPr="004A7E59" w:rsidRDefault="00832FE5" w:rsidP="005111CB">
      <w:pPr>
        <w:pStyle w:val="ListParagraph"/>
        <w:numPr>
          <w:ilvl w:val="0"/>
          <w:numId w:val="39"/>
        </w:numPr>
        <w:suppressLineNumbers/>
        <w:tabs>
          <w:tab w:val="left" w:pos="1440"/>
        </w:tabs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 w:firstLine="720"/>
        <w:contextualSpacing w:val="0"/>
        <w:rPr>
          <w:snapToGrid w:val="0"/>
          <w:color w:val="000000" w:themeColor="text1"/>
          <w:kern w:val="22"/>
          <w:szCs w:val="22"/>
          <w:lang w:val="fr-FR" w:eastAsia="x-none"/>
        </w:rPr>
      </w:pPr>
      <w:r>
        <w:rPr>
          <w:snapToGrid w:val="0"/>
          <w:color w:val="000000" w:themeColor="text1"/>
          <w:kern w:val="22"/>
          <w:szCs w:val="22"/>
          <w:lang w:val="fr-FR"/>
        </w:rPr>
        <w:t xml:space="preserve">Poursuivre </w:t>
      </w:r>
      <w:r w:rsidR="004A7E59" w:rsidRPr="004A7E59">
        <w:rPr>
          <w:snapToGrid w:val="0"/>
          <w:color w:val="000000" w:themeColor="text1"/>
          <w:kern w:val="22"/>
          <w:szCs w:val="22"/>
          <w:lang w:val="fr-FR"/>
        </w:rPr>
        <w:t xml:space="preserve">la </w:t>
      </w:r>
      <w:r w:rsidR="004A7E59">
        <w:rPr>
          <w:snapToGrid w:val="0"/>
          <w:color w:val="000000" w:themeColor="text1"/>
          <w:kern w:val="22"/>
          <w:szCs w:val="22"/>
          <w:lang w:val="fr-FR"/>
        </w:rPr>
        <w:t>coopération avec d’autres organis</w:t>
      </w:r>
      <w:r w:rsidR="00EB2E81" w:rsidRPr="004A7E59">
        <w:rPr>
          <w:snapToGrid w:val="0"/>
          <w:color w:val="000000" w:themeColor="text1"/>
          <w:kern w:val="22"/>
          <w:szCs w:val="22"/>
          <w:lang w:val="fr-FR"/>
        </w:rPr>
        <w:t>ations, conventions</w:t>
      </w:r>
      <w:r w:rsidR="00DC5051" w:rsidRPr="004A7E59">
        <w:rPr>
          <w:snapToGrid w:val="0"/>
          <w:color w:val="000000" w:themeColor="text1"/>
          <w:kern w:val="22"/>
          <w:szCs w:val="22"/>
          <w:lang w:val="fr-FR"/>
        </w:rPr>
        <w:t xml:space="preserve"> et </w:t>
      </w:r>
      <w:r w:rsidR="00EB2E81" w:rsidRPr="004A7E59">
        <w:rPr>
          <w:snapToGrid w:val="0"/>
          <w:color w:val="000000" w:themeColor="text1"/>
          <w:kern w:val="22"/>
          <w:szCs w:val="22"/>
          <w:lang w:val="fr-FR"/>
        </w:rPr>
        <w:t xml:space="preserve">initiatives, </w:t>
      </w:r>
      <w:r w:rsidR="00E0262C" w:rsidRPr="004A7E59">
        <w:rPr>
          <w:snapToGrid w:val="0"/>
          <w:color w:val="000000" w:themeColor="text1"/>
          <w:kern w:val="22"/>
          <w:szCs w:val="22"/>
          <w:lang w:val="fr-FR"/>
        </w:rPr>
        <w:t>y compris</w:t>
      </w:r>
      <w:r w:rsidR="00EB2E81" w:rsidRPr="004A7E59">
        <w:rPr>
          <w:snapToGrid w:val="0"/>
          <w:color w:val="000000" w:themeColor="text1"/>
          <w:kern w:val="22"/>
          <w:szCs w:val="22"/>
          <w:lang w:val="fr-FR"/>
        </w:rPr>
        <w:t xml:space="preserve"> </w:t>
      </w:r>
      <w:r w:rsidR="004A7E59">
        <w:rPr>
          <w:snapToGrid w:val="0"/>
          <w:color w:val="000000" w:themeColor="text1"/>
          <w:kern w:val="22"/>
          <w:szCs w:val="22"/>
          <w:lang w:val="fr-FR"/>
        </w:rPr>
        <w:t xml:space="preserve">des établissements universitaires et </w:t>
      </w:r>
      <w:r>
        <w:rPr>
          <w:snapToGrid w:val="0"/>
          <w:color w:val="000000" w:themeColor="text1"/>
          <w:kern w:val="22"/>
          <w:szCs w:val="22"/>
          <w:lang w:val="fr-FR"/>
        </w:rPr>
        <w:t xml:space="preserve">des instituts </w:t>
      </w:r>
      <w:r w:rsidR="004A7E59">
        <w:rPr>
          <w:snapToGrid w:val="0"/>
          <w:color w:val="000000" w:themeColor="text1"/>
          <w:kern w:val="22"/>
          <w:szCs w:val="22"/>
          <w:lang w:val="fr-FR"/>
        </w:rPr>
        <w:t xml:space="preserve">de </w:t>
      </w:r>
      <w:r w:rsidR="00E0262C" w:rsidRPr="004A7E59">
        <w:rPr>
          <w:snapToGrid w:val="0"/>
          <w:color w:val="000000" w:themeColor="text1"/>
          <w:kern w:val="22"/>
          <w:szCs w:val="22"/>
          <w:lang w:val="fr-FR"/>
        </w:rPr>
        <w:t>recherche</w:t>
      </w:r>
      <w:r>
        <w:rPr>
          <w:snapToGrid w:val="0"/>
          <w:color w:val="000000" w:themeColor="text1"/>
          <w:kern w:val="22"/>
          <w:szCs w:val="22"/>
          <w:lang w:val="fr-FR"/>
        </w:rPr>
        <w:t xml:space="preserve"> dans</w:t>
      </w:r>
      <w:r w:rsidR="004A7E59">
        <w:rPr>
          <w:snapToGrid w:val="0"/>
          <w:color w:val="000000" w:themeColor="text1"/>
          <w:kern w:val="22"/>
          <w:szCs w:val="22"/>
          <w:lang w:val="fr-FR"/>
        </w:rPr>
        <w:t xml:space="preserve"> toutes les ré</w:t>
      </w:r>
      <w:r w:rsidR="00EB2E81" w:rsidRPr="004A7E59">
        <w:rPr>
          <w:snapToGrid w:val="0"/>
          <w:color w:val="000000" w:themeColor="text1"/>
          <w:kern w:val="22"/>
          <w:szCs w:val="22"/>
          <w:lang w:val="fr-FR"/>
        </w:rPr>
        <w:t xml:space="preserve">gions, </w:t>
      </w:r>
      <w:r>
        <w:rPr>
          <w:snapToGrid w:val="0"/>
          <w:color w:val="000000" w:themeColor="text1"/>
          <w:kern w:val="22"/>
          <w:szCs w:val="22"/>
          <w:lang w:val="fr-FR"/>
        </w:rPr>
        <w:t>sur l</w:t>
      </w:r>
      <w:r w:rsidR="004A7E59">
        <w:rPr>
          <w:snapToGrid w:val="0"/>
          <w:color w:val="000000" w:themeColor="text1"/>
          <w:kern w:val="22"/>
          <w:szCs w:val="22"/>
          <w:lang w:val="fr-FR"/>
        </w:rPr>
        <w:t>es questions relatives à la</w:t>
      </w:r>
      <w:r w:rsidR="00EB2E81" w:rsidRPr="004A7E59">
        <w:rPr>
          <w:snapToGrid w:val="0"/>
          <w:color w:val="000000" w:themeColor="text1"/>
          <w:kern w:val="22"/>
          <w:szCs w:val="22"/>
          <w:lang w:val="fr-FR" w:eastAsia="x-none"/>
        </w:rPr>
        <w:t xml:space="preserve"> </w:t>
      </w:r>
      <w:r w:rsidR="008051A2" w:rsidRPr="004A7E59">
        <w:rPr>
          <w:snapToGrid w:val="0"/>
          <w:color w:val="000000" w:themeColor="text1"/>
          <w:kern w:val="22"/>
          <w:szCs w:val="22"/>
          <w:lang w:val="fr-FR" w:eastAsia="x-none"/>
        </w:rPr>
        <w:t>biologie de synthèse</w:t>
      </w:r>
      <w:r w:rsidR="00DC5051" w:rsidRPr="004A7E59">
        <w:rPr>
          <w:snapToGrid w:val="0"/>
          <w:color w:val="000000" w:themeColor="text1"/>
          <w:kern w:val="22"/>
          <w:szCs w:val="22"/>
          <w:lang w:val="fr-FR" w:eastAsia="x-none"/>
        </w:rPr>
        <w:t xml:space="preserve"> et </w:t>
      </w:r>
      <w:r w:rsidR="004A7E59">
        <w:rPr>
          <w:snapToGrid w:val="0"/>
          <w:color w:val="000000" w:themeColor="text1"/>
          <w:kern w:val="22"/>
          <w:szCs w:val="22"/>
          <w:lang w:val="fr-FR" w:eastAsia="x-none"/>
        </w:rPr>
        <w:t xml:space="preserve">sur la façon dont </w:t>
      </w:r>
      <w:r>
        <w:rPr>
          <w:snapToGrid w:val="0"/>
          <w:color w:val="000000" w:themeColor="text1"/>
          <w:kern w:val="22"/>
          <w:szCs w:val="22"/>
          <w:lang w:val="fr-FR" w:eastAsia="x-none"/>
        </w:rPr>
        <w:t>elle peu</w:t>
      </w:r>
      <w:r w:rsidR="00A30667">
        <w:rPr>
          <w:snapToGrid w:val="0"/>
          <w:color w:val="000000" w:themeColor="text1"/>
          <w:kern w:val="22"/>
          <w:szCs w:val="22"/>
          <w:lang w:val="fr-FR" w:eastAsia="x-none"/>
        </w:rPr>
        <w:t>t</w:t>
      </w:r>
      <w:r w:rsidR="00772267">
        <w:rPr>
          <w:snapToGrid w:val="0"/>
          <w:color w:val="000000" w:themeColor="text1"/>
          <w:kern w:val="22"/>
          <w:szCs w:val="22"/>
          <w:lang w:val="fr-FR" w:eastAsia="x-none"/>
        </w:rPr>
        <w:t xml:space="preserve"> contribuer à la réalisation du Programme de développement durable des Nations Unies à l’horizon</w:t>
      </w:r>
      <w:r w:rsidR="00A30667">
        <w:rPr>
          <w:snapToGrid w:val="0"/>
          <w:color w:val="000000" w:themeColor="text1"/>
          <w:kern w:val="22"/>
          <w:szCs w:val="22"/>
          <w:lang w:val="fr-FR" w:eastAsia="x-none"/>
        </w:rPr>
        <w:t xml:space="preserve"> </w:t>
      </w:r>
      <w:r w:rsidR="00772267">
        <w:rPr>
          <w:snapToGrid w:val="0"/>
          <w:color w:val="000000" w:themeColor="text1"/>
          <w:kern w:val="22"/>
          <w:szCs w:val="22"/>
          <w:lang w:val="fr-FR" w:eastAsia="x-none"/>
        </w:rPr>
        <w:t>2030</w:t>
      </w:r>
      <w:r w:rsidR="00D1591A" w:rsidRPr="00E51FD8">
        <w:rPr>
          <w:rStyle w:val="FootnoteReference"/>
          <w:snapToGrid w:val="0"/>
          <w:color w:val="000000" w:themeColor="text1"/>
          <w:kern w:val="22"/>
          <w:szCs w:val="22"/>
          <w:lang w:eastAsia="x-none"/>
        </w:rPr>
        <w:footnoteReference w:id="8"/>
      </w:r>
      <w:r w:rsidR="00772267" w:rsidRPr="00772267">
        <w:rPr>
          <w:snapToGrid w:val="0"/>
          <w:color w:val="000000" w:themeColor="text1"/>
          <w:kern w:val="22"/>
          <w:szCs w:val="22"/>
          <w:lang w:val="fr-FR" w:eastAsia="x-none"/>
        </w:rPr>
        <w:t>;</w:t>
      </w:r>
    </w:p>
    <w:p w14:paraId="4D996372" w14:textId="0B16568B" w:rsidR="00281834" w:rsidRPr="00A30667" w:rsidRDefault="00A30667" w:rsidP="005111CB">
      <w:pPr>
        <w:pStyle w:val="ListParagraph"/>
        <w:numPr>
          <w:ilvl w:val="0"/>
          <w:numId w:val="39"/>
        </w:numPr>
        <w:suppressLineNumbers/>
        <w:tabs>
          <w:tab w:val="left" w:pos="1440"/>
        </w:tabs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 w:firstLine="720"/>
        <w:contextualSpacing w:val="0"/>
        <w:rPr>
          <w:snapToGrid w:val="0"/>
          <w:color w:val="000000"/>
          <w:kern w:val="22"/>
          <w:szCs w:val="22"/>
          <w:lang w:val="fr-FR" w:eastAsia="x-none"/>
        </w:rPr>
      </w:pPr>
      <w:r w:rsidRPr="00A30667">
        <w:rPr>
          <w:snapToGrid w:val="0"/>
          <w:color w:val="000000"/>
          <w:kern w:val="22"/>
          <w:szCs w:val="22"/>
          <w:lang w:val="fr-FR" w:eastAsia="x-none"/>
        </w:rPr>
        <w:t xml:space="preserve">Etudier les moyens de faciliter, </w:t>
      </w:r>
      <w:r w:rsidR="008F5D13">
        <w:rPr>
          <w:snapToGrid w:val="0"/>
          <w:color w:val="000000"/>
          <w:kern w:val="22"/>
          <w:szCs w:val="22"/>
          <w:lang w:val="fr-FR" w:eastAsia="x-none"/>
        </w:rPr>
        <w:t>de favorise</w:t>
      </w:r>
      <w:r w:rsidRPr="00A30667">
        <w:rPr>
          <w:snapToGrid w:val="0"/>
          <w:color w:val="000000"/>
          <w:kern w:val="22"/>
          <w:szCs w:val="22"/>
          <w:lang w:val="fr-FR" w:eastAsia="x-none"/>
        </w:rPr>
        <w:t xml:space="preserve">r et </w:t>
      </w:r>
      <w:r w:rsidR="008F5D13">
        <w:rPr>
          <w:snapToGrid w:val="0"/>
          <w:color w:val="000000"/>
          <w:kern w:val="22"/>
          <w:szCs w:val="22"/>
          <w:lang w:val="fr-FR" w:eastAsia="x-none"/>
        </w:rPr>
        <w:t>d’</w:t>
      </w:r>
      <w:r w:rsidRPr="00A30667">
        <w:rPr>
          <w:snapToGrid w:val="0"/>
          <w:color w:val="000000"/>
          <w:kern w:val="22"/>
          <w:szCs w:val="22"/>
          <w:lang w:val="fr-FR" w:eastAsia="x-none"/>
        </w:rPr>
        <w:t xml:space="preserve">appuyer le </w:t>
      </w:r>
      <w:r w:rsidR="00E0262C" w:rsidRPr="00A30667">
        <w:rPr>
          <w:snapToGrid w:val="0"/>
          <w:color w:val="000000"/>
          <w:kern w:val="22"/>
          <w:szCs w:val="22"/>
          <w:lang w:val="fr-FR" w:eastAsia="x-none"/>
        </w:rPr>
        <w:t>renforcement des capacités</w:t>
      </w:r>
      <w:r w:rsidR="00DC5051" w:rsidRPr="00A30667">
        <w:rPr>
          <w:snapToGrid w:val="0"/>
          <w:color w:val="000000"/>
          <w:kern w:val="22"/>
          <w:szCs w:val="22"/>
          <w:lang w:val="fr-FR" w:eastAsia="x-none"/>
        </w:rPr>
        <w:t xml:space="preserve"> et</w:t>
      </w:r>
      <w:r w:rsidRPr="00A30667">
        <w:rPr>
          <w:snapToGrid w:val="0"/>
          <w:color w:val="000000"/>
          <w:kern w:val="22"/>
          <w:szCs w:val="22"/>
          <w:lang w:val="fr-FR" w:eastAsia="x-none"/>
        </w:rPr>
        <w:t xml:space="preserve"> le partage de connaissances concernant la</w:t>
      </w:r>
      <w:r w:rsidR="00DC5051" w:rsidRPr="00A30667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8051A2" w:rsidRPr="00A30667">
        <w:rPr>
          <w:snapToGrid w:val="0"/>
          <w:color w:val="000000"/>
          <w:kern w:val="22"/>
          <w:szCs w:val="22"/>
          <w:lang w:val="fr-FR" w:eastAsia="x-none"/>
        </w:rPr>
        <w:t>biologie de synthèse</w:t>
      </w:r>
      <w:r w:rsidR="00876F21" w:rsidRPr="00A30667">
        <w:rPr>
          <w:snapToGrid w:val="0"/>
          <w:color w:val="000000"/>
          <w:kern w:val="22"/>
          <w:szCs w:val="22"/>
          <w:lang w:val="fr-FR" w:eastAsia="x-none"/>
        </w:rPr>
        <w:t xml:space="preserve">, </w:t>
      </w:r>
      <w:r>
        <w:rPr>
          <w:snapToGrid w:val="0"/>
          <w:color w:val="000000"/>
          <w:kern w:val="22"/>
          <w:szCs w:val="22"/>
          <w:lang w:val="fr-FR" w:eastAsia="x-none"/>
        </w:rPr>
        <w:t>en tenant compte</w:t>
      </w:r>
      <w:r w:rsidR="00876F21" w:rsidRPr="00A30667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>
        <w:rPr>
          <w:snapToGrid w:val="0"/>
          <w:color w:val="000000"/>
          <w:kern w:val="22"/>
          <w:szCs w:val="22"/>
          <w:lang w:val="fr-FR" w:eastAsia="x-none"/>
        </w:rPr>
        <w:t>des</w:t>
      </w:r>
      <w:r w:rsidR="00281834" w:rsidRPr="00A30667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>
        <w:rPr>
          <w:snapToGrid w:val="0"/>
          <w:color w:val="000000"/>
          <w:kern w:val="22"/>
          <w:szCs w:val="22"/>
          <w:lang w:val="fr-FR" w:eastAsia="x-none"/>
        </w:rPr>
        <w:t>besoins des</w:t>
      </w:r>
      <w:r w:rsidR="00281834" w:rsidRPr="00A30667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876F21" w:rsidRPr="00A30667">
        <w:rPr>
          <w:snapToGrid w:val="0"/>
          <w:color w:val="000000"/>
          <w:kern w:val="22"/>
          <w:szCs w:val="22"/>
          <w:lang w:val="fr-FR" w:eastAsia="x-none"/>
        </w:rPr>
        <w:t>Parties</w:t>
      </w:r>
      <w:r>
        <w:rPr>
          <w:snapToGrid w:val="0"/>
          <w:color w:val="000000"/>
          <w:kern w:val="22"/>
          <w:szCs w:val="22"/>
          <w:lang w:val="fr-FR" w:eastAsia="x-none"/>
        </w:rPr>
        <w:t xml:space="preserve"> et des</w:t>
      </w:r>
      <w:r w:rsidR="00281834" w:rsidRPr="00A30667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DC5051" w:rsidRPr="00A30667">
        <w:rPr>
          <w:snapToGrid w:val="0"/>
          <w:color w:val="000000"/>
          <w:kern w:val="22"/>
          <w:szCs w:val="22"/>
          <w:lang w:val="fr-FR" w:eastAsia="x-none"/>
        </w:rPr>
        <w:t>peuples autochtones et communautés locales</w:t>
      </w:r>
      <w:r w:rsidR="00281834" w:rsidRPr="00A30667">
        <w:rPr>
          <w:snapToGrid w:val="0"/>
          <w:color w:val="000000"/>
          <w:kern w:val="22"/>
          <w:szCs w:val="22"/>
          <w:lang w:val="fr-FR" w:eastAsia="x-none"/>
        </w:rPr>
        <w:t xml:space="preserve">, </w:t>
      </w:r>
      <w:r w:rsidR="00E0262C" w:rsidRPr="00A30667">
        <w:rPr>
          <w:snapToGrid w:val="0"/>
          <w:color w:val="000000"/>
          <w:kern w:val="22"/>
          <w:szCs w:val="22"/>
          <w:lang w:val="fr-FR" w:eastAsia="x-none"/>
        </w:rPr>
        <w:t>y compris</w:t>
      </w:r>
      <w:r w:rsidR="008F5D13">
        <w:rPr>
          <w:snapToGrid w:val="0"/>
          <w:color w:val="000000"/>
          <w:kern w:val="22"/>
          <w:szCs w:val="22"/>
          <w:lang w:val="fr-FR" w:eastAsia="x-none"/>
        </w:rPr>
        <w:t xml:space="preserve"> en fournissant des ressources financières nécessaires, et l’élaboration conjointe d’un</w:t>
      </w:r>
      <w:r>
        <w:rPr>
          <w:snapToGrid w:val="0"/>
          <w:color w:val="000000"/>
          <w:kern w:val="22"/>
          <w:szCs w:val="22"/>
          <w:lang w:val="fr-FR" w:eastAsia="x-none"/>
        </w:rPr>
        <w:t xml:space="preserve"> matériel de formation dans </w:t>
      </w:r>
      <w:r w:rsidR="008F5D13">
        <w:rPr>
          <w:snapToGrid w:val="0"/>
          <w:color w:val="000000"/>
          <w:kern w:val="22"/>
          <w:szCs w:val="22"/>
          <w:lang w:val="fr-FR" w:eastAsia="x-none"/>
        </w:rPr>
        <w:t xml:space="preserve">toutes </w:t>
      </w:r>
      <w:r>
        <w:rPr>
          <w:snapToGrid w:val="0"/>
          <w:color w:val="000000"/>
          <w:kern w:val="22"/>
          <w:szCs w:val="22"/>
          <w:lang w:val="fr-FR" w:eastAsia="x-none"/>
        </w:rPr>
        <w:t>les langues officielles des Nations Unies et, l</w:t>
      </w:r>
      <w:r w:rsidR="008F5D13">
        <w:rPr>
          <w:snapToGrid w:val="0"/>
          <w:color w:val="000000"/>
          <w:kern w:val="22"/>
          <w:szCs w:val="22"/>
          <w:lang w:val="fr-FR" w:eastAsia="x-none"/>
        </w:rPr>
        <w:t>orsque cela est possible, dans l</w:t>
      </w:r>
      <w:r>
        <w:rPr>
          <w:snapToGrid w:val="0"/>
          <w:color w:val="000000"/>
          <w:kern w:val="22"/>
          <w:szCs w:val="22"/>
          <w:lang w:val="fr-FR" w:eastAsia="x-none"/>
        </w:rPr>
        <w:t>es langues locales</w:t>
      </w:r>
      <w:r w:rsidR="00EB2E81" w:rsidRPr="00A30667">
        <w:rPr>
          <w:snapToGrid w:val="0"/>
          <w:color w:val="000000"/>
          <w:kern w:val="22"/>
          <w:szCs w:val="22"/>
          <w:lang w:val="fr-FR" w:eastAsia="x-none"/>
        </w:rPr>
        <w:t>.</w:t>
      </w:r>
    </w:p>
    <w:p w14:paraId="1088E1E9" w14:textId="232218BA" w:rsidR="000E725B" w:rsidRPr="00DC5051" w:rsidRDefault="00892194" w:rsidP="005111CB">
      <w:pPr>
        <w:pStyle w:val="ListParagraph"/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 w:firstLine="720"/>
        <w:contextualSpacing w:val="0"/>
        <w:rPr>
          <w:snapToGrid w:val="0"/>
          <w:kern w:val="22"/>
          <w:szCs w:val="22"/>
          <w:lang w:val="fr-FR"/>
        </w:rPr>
      </w:pPr>
      <w:r w:rsidRPr="00DC5051">
        <w:rPr>
          <w:snapToGrid w:val="0"/>
          <w:kern w:val="22"/>
          <w:szCs w:val="22"/>
          <w:lang w:val="fr-FR"/>
        </w:rPr>
        <w:t>13</w:t>
      </w:r>
      <w:r w:rsidR="00BB0D41" w:rsidRPr="00DC5051">
        <w:rPr>
          <w:snapToGrid w:val="0"/>
          <w:kern w:val="22"/>
          <w:szCs w:val="22"/>
          <w:lang w:val="fr-FR"/>
        </w:rPr>
        <w:t>.</w:t>
      </w:r>
      <w:r w:rsidR="00BB0D41" w:rsidRPr="00DC5051">
        <w:rPr>
          <w:iCs/>
          <w:snapToGrid w:val="0"/>
          <w:kern w:val="22"/>
          <w:szCs w:val="22"/>
          <w:lang w:val="fr-FR"/>
        </w:rPr>
        <w:tab/>
      </w:r>
      <w:r w:rsidR="00A30667">
        <w:rPr>
          <w:i/>
          <w:snapToGrid w:val="0"/>
          <w:kern w:val="22"/>
          <w:szCs w:val="22"/>
          <w:lang w:val="fr-FR"/>
        </w:rPr>
        <w:t>Prie</w:t>
      </w:r>
      <w:r w:rsidR="000E725B" w:rsidRPr="00DC5051">
        <w:rPr>
          <w:snapToGrid w:val="0"/>
          <w:kern w:val="22"/>
          <w:szCs w:val="22"/>
          <w:lang w:val="fr-FR"/>
        </w:rPr>
        <w:t xml:space="preserve"> </w:t>
      </w:r>
      <w:r w:rsidR="002A5113">
        <w:rPr>
          <w:bCs/>
          <w:iCs/>
          <w:snapToGrid w:val="0"/>
          <w:kern w:val="22"/>
          <w:szCs w:val="22"/>
          <w:lang w:val="fr-FR"/>
        </w:rPr>
        <w:t>l’Organe</w:t>
      </w:r>
      <w:r w:rsidR="00DC5051" w:rsidRPr="00DC5051">
        <w:rPr>
          <w:bCs/>
          <w:iCs/>
          <w:snapToGrid w:val="0"/>
          <w:kern w:val="22"/>
          <w:szCs w:val="22"/>
          <w:lang w:val="fr-FR"/>
        </w:rPr>
        <w:t xml:space="preserve"> subsidiaire</w:t>
      </w:r>
      <w:r w:rsidR="000E725B" w:rsidRPr="00DC5051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DC5051" w:rsidRPr="00DC5051">
        <w:rPr>
          <w:bCs/>
          <w:iCs/>
          <w:snapToGrid w:val="0"/>
          <w:kern w:val="22"/>
          <w:szCs w:val="22"/>
          <w:lang w:val="fr-FR"/>
        </w:rPr>
        <w:t>chargé de fournir des avis scientifiques, techniques et technologiques</w:t>
      </w:r>
      <w:r w:rsidR="000E725B" w:rsidRPr="00DC5051">
        <w:rPr>
          <w:bCs/>
          <w:iCs/>
          <w:snapToGrid w:val="0"/>
          <w:kern w:val="22"/>
          <w:szCs w:val="22"/>
          <w:lang w:val="fr-FR"/>
        </w:rPr>
        <w:t xml:space="preserve"> </w:t>
      </w:r>
      <w:r w:rsidR="00A30667">
        <w:rPr>
          <w:snapToGrid w:val="0"/>
          <w:kern w:val="22"/>
          <w:szCs w:val="22"/>
          <w:lang w:val="fr-FR"/>
        </w:rPr>
        <w:t>d’examiner les travaux du</w:t>
      </w:r>
      <w:r w:rsidR="000E725B" w:rsidRPr="00DC5051">
        <w:rPr>
          <w:snapToGrid w:val="0"/>
          <w:kern w:val="22"/>
          <w:szCs w:val="22"/>
          <w:lang w:val="fr-FR"/>
        </w:rPr>
        <w:t xml:space="preserve"> </w:t>
      </w:r>
      <w:r w:rsidR="00DC5051" w:rsidRPr="00DC5051">
        <w:rPr>
          <w:snapToGrid w:val="0"/>
          <w:color w:val="000000"/>
          <w:kern w:val="22"/>
          <w:szCs w:val="22"/>
          <w:lang w:val="fr-FR" w:eastAsia="x-none"/>
        </w:rPr>
        <w:t>Groupe spécial d’experts techniques</w:t>
      </w:r>
      <w:r w:rsidRPr="00DC5051">
        <w:rPr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DC5051">
        <w:rPr>
          <w:snapToGrid w:val="0"/>
          <w:color w:val="000000"/>
          <w:kern w:val="22"/>
          <w:szCs w:val="22"/>
          <w:lang w:val="fr-FR" w:eastAsia="x-none"/>
        </w:rPr>
        <w:t>sur la biologie de synthèse</w:t>
      </w:r>
      <w:r w:rsidR="00DC5051" w:rsidRPr="00DC5051">
        <w:rPr>
          <w:snapToGrid w:val="0"/>
          <w:color w:val="000000"/>
          <w:kern w:val="22"/>
          <w:szCs w:val="22"/>
          <w:lang w:val="fr-FR" w:eastAsia="x-none"/>
        </w:rPr>
        <w:t xml:space="preserve"> et </w:t>
      </w:r>
      <w:r w:rsidR="00A30667">
        <w:rPr>
          <w:snapToGrid w:val="0"/>
          <w:kern w:val="22"/>
          <w:szCs w:val="22"/>
          <w:lang w:val="fr-FR"/>
        </w:rPr>
        <w:t>de transmettre une</w:t>
      </w:r>
      <w:r w:rsidR="000E725B" w:rsidRPr="00DC5051">
        <w:rPr>
          <w:snapToGrid w:val="0"/>
          <w:kern w:val="22"/>
          <w:szCs w:val="22"/>
          <w:lang w:val="fr-FR"/>
        </w:rPr>
        <w:t xml:space="preserve"> </w:t>
      </w:r>
      <w:r w:rsidR="00DC5051" w:rsidRPr="00DC5051">
        <w:rPr>
          <w:snapToGrid w:val="0"/>
          <w:kern w:val="22"/>
          <w:szCs w:val="22"/>
          <w:lang w:val="fr-FR"/>
        </w:rPr>
        <w:t>recommandation</w:t>
      </w:r>
      <w:r w:rsidR="00A30667">
        <w:rPr>
          <w:snapToGrid w:val="0"/>
          <w:kern w:val="22"/>
          <w:szCs w:val="22"/>
          <w:lang w:val="fr-FR"/>
        </w:rPr>
        <w:t xml:space="preserve"> à la</w:t>
      </w:r>
      <w:r w:rsidR="00DC5051" w:rsidRPr="00DC5051">
        <w:rPr>
          <w:snapToGrid w:val="0"/>
          <w:kern w:val="22"/>
          <w:szCs w:val="22"/>
          <w:lang w:val="fr-FR"/>
        </w:rPr>
        <w:t xml:space="preserve"> Conférence des Parties</w:t>
      </w:r>
      <w:r w:rsidR="000E725B" w:rsidRPr="00DC5051">
        <w:rPr>
          <w:snapToGrid w:val="0"/>
          <w:kern w:val="22"/>
          <w:szCs w:val="22"/>
          <w:lang w:val="fr-FR"/>
        </w:rPr>
        <w:t xml:space="preserve"> </w:t>
      </w:r>
      <w:r w:rsidR="00A30667">
        <w:rPr>
          <w:snapToGrid w:val="0"/>
          <w:kern w:val="22"/>
          <w:szCs w:val="22"/>
          <w:lang w:val="fr-FR"/>
        </w:rPr>
        <w:t>à sa quinzième</w:t>
      </w:r>
      <w:r w:rsidR="007F1824" w:rsidRPr="00DC5051">
        <w:rPr>
          <w:snapToGrid w:val="0"/>
          <w:kern w:val="22"/>
          <w:szCs w:val="22"/>
          <w:lang w:val="fr-FR"/>
        </w:rPr>
        <w:t xml:space="preserve"> </w:t>
      </w:r>
      <w:r w:rsidR="00DC5051" w:rsidRPr="00DC5051">
        <w:rPr>
          <w:snapToGrid w:val="0"/>
          <w:kern w:val="22"/>
          <w:szCs w:val="22"/>
          <w:lang w:val="fr-FR"/>
        </w:rPr>
        <w:t>réunion</w:t>
      </w:r>
      <w:r w:rsidR="00EB2E81" w:rsidRPr="00DC5051">
        <w:rPr>
          <w:snapToGrid w:val="0"/>
          <w:kern w:val="22"/>
          <w:szCs w:val="22"/>
          <w:lang w:val="fr-FR"/>
        </w:rPr>
        <w:t>.</w:t>
      </w:r>
    </w:p>
    <w:p w14:paraId="6E4F64C9" w14:textId="77777777" w:rsidR="000E725B" w:rsidRPr="00DC5051" w:rsidRDefault="000E725B" w:rsidP="005111CB">
      <w:pPr>
        <w:pStyle w:val="BodyText"/>
        <w:suppressLineNumbers/>
        <w:suppressAutoHyphens/>
        <w:kinsoku w:val="0"/>
        <w:overflowPunct w:val="0"/>
        <w:autoSpaceDE w:val="0"/>
        <w:autoSpaceDN w:val="0"/>
        <w:rPr>
          <w:snapToGrid w:val="0"/>
          <w:kern w:val="22"/>
          <w:szCs w:val="22"/>
          <w:lang w:val="fr-FR"/>
        </w:rPr>
      </w:pPr>
    </w:p>
    <w:p w14:paraId="76DA553F" w14:textId="77777777" w:rsidR="00127512" w:rsidRPr="00DC5051" w:rsidRDefault="00127512" w:rsidP="005111CB">
      <w:pPr>
        <w:suppressLineNumbers/>
        <w:suppressAutoHyphens/>
        <w:kinsoku w:val="0"/>
        <w:overflowPunct w:val="0"/>
        <w:autoSpaceDE w:val="0"/>
        <w:autoSpaceDN w:val="0"/>
        <w:jc w:val="left"/>
        <w:rPr>
          <w:snapToGrid w:val="0"/>
          <w:color w:val="000000"/>
          <w:kern w:val="22"/>
          <w:szCs w:val="22"/>
          <w:lang w:val="fr-FR" w:eastAsia="x-none"/>
        </w:rPr>
      </w:pPr>
      <w:r w:rsidRPr="00DC5051">
        <w:rPr>
          <w:snapToGrid w:val="0"/>
          <w:color w:val="000000"/>
          <w:kern w:val="22"/>
          <w:szCs w:val="22"/>
          <w:lang w:val="fr-FR" w:eastAsia="x-none"/>
        </w:rPr>
        <w:br w:type="page"/>
      </w:r>
    </w:p>
    <w:p w14:paraId="3105572F" w14:textId="77777777" w:rsidR="00820237" w:rsidRPr="00DC5051" w:rsidRDefault="00127512" w:rsidP="005111CB">
      <w:pPr>
        <w:pStyle w:val="ListParagraph"/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/>
        <w:contextualSpacing w:val="0"/>
        <w:jc w:val="center"/>
        <w:rPr>
          <w:i/>
          <w:snapToGrid w:val="0"/>
          <w:color w:val="000000"/>
          <w:kern w:val="22"/>
          <w:szCs w:val="22"/>
          <w:lang w:val="fr-FR" w:eastAsia="x-none"/>
        </w:rPr>
      </w:pPr>
      <w:r w:rsidRPr="00DC5051">
        <w:rPr>
          <w:i/>
          <w:snapToGrid w:val="0"/>
          <w:color w:val="000000"/>
          <w:kern w:val="22"/>
          <w:szCs w:val="22"/>
          <w:lang w:val="fr-FR" w:eastAsia="x-none"/>
        </w:rPr>
        <w:lastRenderedPageBreak/>
        <w:t>Annex</w:t>
      </w:r>
      <w:r w:rsidR="00195CE9">
        <w:rPr>
          <w:i/>
          <w:snapToGrid w:val="0"/>
          <w:color w:val="000000"/>
          <w:kern w:val="22"/>
          <w:szCs w:val="22"/>
          <w:lang w:val="fr-FR" w:eastAsia="x-none"/>
        </w:rPr>
        <w:t>e</w:t>
      </w:r>
    </w:p>
    <w:p w14:paraId="34EE854F" w14:textId="11880110" w:rsidR="00BA69F6" w:rsidRPr="00DC5051" w:rsidRDefault="00195CE9" w:rsidP="005111CB">
      <w:pPr>
        <w:pStyle w:val="ListParagraph"/>
        <w:keepNext/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/>
        <w:jc w:val="center"/>
        <w:rPr>
          <w:b/>
          <w:snapToGrid w:val="0"/>
          <w:color w:val="000000"/>
          <w:kern w:val="22"/>
          <w:szCs w:val="22"/>
          <w:lang w:val="fr-FR" w:eastAsia="x-none"/>
        </w:rPr>
      </w:pPr>
      <w:r>
        <w:rPr>
          <w:b/>
          <w:snapToGrid w:val="0"/>
          <w:color w:val="000000"/>
          <w:kern w:val="22"/>
          <w:szCs w:val="22"/>
          <w:lang w:val="fr-FR" w:eastAsia="x-none"/>
        </w:rPr>
        <w:t>RÉSULTATS DES TRAVAUX DU</w:t>
      </w:r>
      <w:r w:rsidR="00820237" w:rsidRPr="00DC5051">
        <w:rPr>
          <w:b/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DC5051" w:rsidRPr="00DC5051">
        <w:rPr>
          <w:b/>
          <w:snapToGrid w:val="0"/>
          <w:color w:val="000000"/>
          <w:kern w:val="22"/>
          <w:szCs w:val="22"/>
          <w:lang w:val="fr-FR" w:eastAsia="x-none"/>
        </w:rPr>
        <w:t>GROUPE SPÉCIAL D’EXPERTS TECHNIQUES</w:t>
      </w:r>
      <w:r w:rsidR="00820237" w:rsidRPr="00DC5051">
        <w:rPr>
          <w:b/>
          <w:snapToGrid w:val="0"/>
          <w:color w:val="000000"/>
          <w:kern w:val="22"/>
          <w:szCs w:val="22"/>
          <w:lang w:val="fr-FR" w:eastAsia="x-none"/>
        </w:rPr>
        <w:t xml:space="preserve"> </w:t>
      </w:r>
      <w:r>
        <w:rPr>
          <w:b/>
          <w:snapToGrid w:val="0"/>
          <w:color w:val="000000"/>
          <w:kern w:val="22"/>
          <w:szCs w:val="22"/>
          <w:lang w:val="fr-FR" w:eastAsia="x-none"/>
        </w:rPr>
        <w:t>SUR LA</w:t>
      </w:r>
      <w:r w:rsidR="00820237" w:rsidRPr="00DC5051">
        <w:rPr>
          <w:b/>
          <w:snapToGrid w:val="0"/>
          <w:color w:val="000000"/>
          <w:kern w:val="22"/>
          <w:szCs w:val="22"/>
          <w:lang w:val="fr-FR" w:eastAsia="x-none"/>
        </w:rPr>
        <w:t xml:space="preserve"> </w:t>
      </w:r>
      <w:r w:rsidR="008051A2" w:rsidRPr="00DC5051">
        <w:rPr>
          <w:b/>
          <w:snapToGrid w:val="0"/>
          <w:color w:val="000000"/>
          <w:kern w:val="22"/>
          <w:szCs w:val="22"/>
          <w:lang w:val="fr-FR" w:eastAsia="x-none"/>
        </w:rPr>
        <w:t>BIOLOGIE DE SYNTHÈSE</w:t>
      </w:r>
      <w:r w:rsidR="00C76D59" w:rsidRPr="005111CB">
        <w:rPr>
          <w:rStyle w:val="FootnoteReference"/>
          <w:b/>
          <w:snapToGrid w:val="0"/>
          <w:color w:val="000000"/>
          <w:kern w:val="22"/>
          <w:szCs w:val="22"/>
          <w:lang w:eastAsia="x-none"/>
        </w:rPr>
        <w:footnoteReference w:id="9"/>
      </w:r>
    </w:p>
    <w:p w14:paraId="3D7CFC5E" w14:textId="77777777" w:rsidR="00C76D59" w:rsidRPr="00DC5051" w:rsidRDefault="00C76D59" w:rsidP="005111CB">
      <w:pPr>
        <w:pStyle w:val="ListParagraph"/>
        <w:keepNext/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b/>
          <w:snapToGrid w:val="0"/>
          <w:color w:val="000000"/>
          <w:kern w:val="22"/>
          <w:szCs w:val="22"/>
          <w:lang w:val="fr-FR" w:eastAsia="x-none"/>
        </w:rPr>
      </w:pPr>
    </w:p>
    <w:p w14:paraId="7EEA85BA" w14:textId="63AA9293" w:rsidR="003E422F" w:rsidRPr="00195CE9" w:rsidRDefault="008F5D13" w:rsidP="005B2D83">
      <w:pPr>
        <w:pStyle w:val="Heading2"/>
        <w:suppressLineNumbers/>
        <w:tabs>
          <w:tab w:val="clear" w:pos="720"/>
          <w:tab w:val="left" w:pos="1418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1418" w:right="288" w:hanging="850"/>
        <w:jc w:val="left"/>
        <w:rPr>
          <w:i/>
          <w:iCs w:val="0"/>
          <w:snapToGrid w:val="0"/>
          <w:kern w:val="22"/>
          <w:szCs w:val="22"/>
          <w:lang w:val="fr-FR"/>
        </w:rPr>
      </w:pPr>
      <w:r>
        <w:rPr>
          <w:iCs w:val="0"/>
          <w:snapToGrid w:val="0"/>
          <w:kern w:val="22"/>
          <w:szCs w:val="22"/>
          <w:lang w:val="fr-FR"/>
        </w:rPr>
        <w:t>3.1.</w:t>
      </w:r>
      <w:r>
        <w:rPr>
          <w:iCs w:val="0"/>
          <w:snapToGrid w:val="0"/>
          <w:kern w:val="22"/>
          <w:szCs w:val="22"/>
          <w:lang w:val="fr-FR"/>
        </w:rPr>
        <w:tab/>
        <w:t xml:space="preserve">Récentes avancées technologiques </w:t>
      </w:r>
      <w:r w:rsidR="00195CE9" w:rsidRPr="00195CE9">
        <w:rPr>
          <w:iCs w:val="0"/>
          <w:snapToGrid w:val="0"/>
          <w:kern w:val="22"/>
          <w:szCs w:val="22"/>
          <w:lang w:val="fr-FR"/>
        </w:rPr>
        <w:t>dans le domaine de la</w:t>
      </w:r>
      <w:r w:rsidR="00195CE9">
        <w:rPr>
          <w:iCs w:val="0"/>
          <w:snapToGrid w:val="0"/>
          <w:kern w:val="22"/>
          <w:szCs w:val="22"/>
          <w:lang w:val="fr-FR"/>
        </w:rPr>
        <w:t xml:space="preserve"> </w:t>
      </w:r>
      <w:r w:rsidR="008051A2" w:rsidRPr="00195CE9">
        <w:rPr>
          <w:iCs w:val="0"/>
          <w:snapToGrid w:val="0"/>
          <w:kern w:val="22"/>
          <w:szCs w:val="22"/>
          <w:lang w:val="fr-FR"/>
        </w:rPr>
        <w:t>biologie de synthèse</w:t>
      </w:r>
    </w:p>
    <w:p w14:paraId="061919C6" w14:textId="3ACEBA4E" w:rsidR="003E422F" w:rsidRPr="00772267" w:rsidRDefault="008F5D13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Dans ses délibérations</w:t>
      </w:r>
      <w:r w:rsidR="00772267" w:rsidRPr="00772267">
        <w:rPr>
          <w:kern w:val="22"/>
          <w:szCs w:val="22"/>
          <w:lang w:val="fr-FR"/>
        </w:rPr>
        <w:t xml:space="preserve"> au titre de ce point de l’ordre du jour, le </w:t>
      </w:r>
      <w:r w:rsidR="00E25A0F">
        <w:rPr>
          <w:kern w:val="22"/>
          <w:szCs w:val="22"/>
          <w:lang w:val="fr-FR"/>
        </w:rPr>
        <w:t>Groupe spécial</w:t>
      </w:r>
      <w:r w:rsidR="00C459C0">
        <w:rPr>
          <w:kern w:val="22"/>
          <w:szCs w:val="22"/>
          <w:lang w:val="fr-FR"/>
        </w:rPr>
        <w:t xml:space="preserve"> d’experts techniques</w:t>
      </w:r>
      <w:r w:rsidR="00772267">
        <w:rPr>
          <w:kern w:val="22"/>
          <w:szCs w:val="22"/>
          <w:lang w:val="fr-FR"/>
        </w:rPr>
        <w:t xml:space="preserve"> a reconnu que les </w:t>
      </w:r>
      <w:r w:rsidR="000F11BF" w:rsidRPr="00772267">
        <w:rPr>
          <w:kern w:val="22"/>
          <w:szCs w:val="22"/>
          <w:lang w:val="fr-FR"/>
        </w:rPr>
        <w:t>avancées technologiques</w:t>
      </w:r>
      <w:r w:rsidR="00772267">
        <w:rPr>
          <w:kern w:val="22"/>
          <w:szCs w:val="22"/>
          <w:lang w:val="fr-FR"/>
        </w:rPr>
        <w:t xml:space="preserve"> </w:t>
      </w:r>
      <w:r w:rsidR="00AE3170" w:rsidRPr="00772267">
        <w:rPr>
          <w:kern w:val="22"/>
          <w:szCs w:val="22"/>
          <w:lang w:val="fr-FR"/>
        </w:rPr>
        <w:t>dans le domaine</w:t>
      </w:r>
      <w:r w:rsidR="003E422F" w:rsidRPr="00772267">
        <w:rPr>
          <w:kern w:val="22"/>
          <w:szCs w:val="22"/>
          <w:lang w:val="fr-FR"/>
        </w:rPr>
        <w:t xml:space="preserve"> </w:t>
      </w:r>
      <w:r w:rsidR="007B4064" w:rsidRPr="00772267">
        <w:rPr>
          <w:kern w:val="22"/>
          <w:szCs w:val="22"/>
          <w:lang w:val="fr-FR"/>
        </w:rPr>
        <w:t>de la biologie</w:t>
      </w:r>
      <w:r w:rsidR="008051A2" w:rsidRPr="00772267">
        <w:rPr>
          <w:kern w:val="22"/>
          <w:szCs w:val="22"/>
          <w:lang w:val="fr-FR"/>
        </w:rPr>
        <w:t xml:space="preserve"> de synthèse</w:t>
      </w:r>
      <w:r w:rsidR="003E422F" w:rsidRPr="00772267">
        <w:rPr>
          <w:kern w:val="22"/>
          <w:szCs w:val="22"/>
          <w:lang w:val="fr-FR"/>
        </w:rPr>
        <w:t xml:space="preserve"> </w:t>
      </w:r>
      <w:r w:rsidR="00772267">
        <w:rPr>
          <w:kern w:val="22"/>
          <w:szCs w:val="22"/>
          <w:lang w:val="fr-FR"/>
        </w:rPr>
        <w:t>s</w:t>
      </w:r>
      <w:r>
        <w:rPr>
          <w:kern w:val="22"/>
          <w:szCs w:val="22"/>
          <w:lang w:val="fr-FR"/>
        </w:rPr>
        <w:t>e poursuivent à un rythme accéléré</w:t>
      </w:r>
      <w:r w:rsidR="00772267">
        <w:rPr>
          <w:kern w:val="22"/>
          <w:szCs w:val="22"/>
          <w:lang w:val="fr-FR"/>
        </w:rPr>
        <w:t>, aboutissant à un nombre croissant d’</w:t>
      </w:r>
      <w:r w:rsidR="007B4064" w:rsidRPr="00772267">
        <w:rPr>
          <w:kern w:val="22"/>
          <w:szCs w:val="22"/>
          <w:lang w:val="fr-FR"/>
        </w:rPr>
        <w:t>organismes</w:t>
      </w:r>
      <w:r w:rsidR="005C1F96">
        <w:rPr>
          <w:kern w:val="22"/>
          <w:szCs w:val="22"/>
          <w:lang w:val="fr-FR"/>
        </w:rPr>
        <w:t xml:space="preserve"> créés</w:t>
      </w:r>
      <w:r w:rsidR="00772267">
        <w:rPr>
          <w:kern w:val="22"/>
          <w:szCs w:val="22"/>
          <w:lang w:val="fr-FR"/>
        </w:rPr>
        <w:t xml:space="preserve"> au moyen de différents outils et </w:t>
      </w:r>
      <w:r w:rsidR="003E422F" w:rsidRPr="00772267">
        <w:rPr>
          <w:kern w:val="22"/>
          <w:szCs w:val="22"/>
          <w:lang w:val="fr-FR"/>
        </w:rPr>
        <w:t>techniques.</w:t>
      </w:r>
    </w:p>
    <w:p w14:paraId="0BFE754F" w14:textId="2ACDC87E" w:rsidR="003E422F" w:rsidRPr="00772267" w:rsidRDefault="00772267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Dans le cadre de son examen des</w:t>
      </w:r>
      <w:r w:rsidR="003E422F" w:rsidRPr="00772267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récentes avancées</w:t>
      </w:r>
      <w:r w:rsidR="000F11BF" w:rsidRPr="00772267">
        <w:rPr>
          <w:kern w:val="22"/>
          <w:szCs w:val="22"/>
          <w:lang w:val="fr-FR"/>
        </w:rPr>
        <w:t xml:space="preserve"> technologiques</w:t>
      </w:r>
      <w:r w:rsidR="003E422F" w:rsidRPr="00772267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 xml:space="preserve">dans le domaine de </w:t>
      </w:r>
      <w:r w:rsidR="007B4064" w:rsidRPr="00772267">
        <w:rPr>
          <w:kern w:val="22"/>
          <w:szCs w:val="22"/>
          <w:lang w:val="fr-FR"/>
        </w:rPr>
        <w:t>la biologie</w:t>
      </w:r>
      <w:r w:rsidR="008051A2" w:rsidRPr="00772267">
        <w:rPr>
          <w:kern w:val="22"/>
          <w:szCs w:val="22"/>
          <w:lang w:val="fr-FR"/>
        </w:rPr>
        <w:t xml:space="preserve"> de synthèse</w:t>
      </w:r>
      <w:r>
        <w:rPr>
          <w:kern w:val="22"/>
          <w:szCs w:val="22"/>
          <w:lang w:val="fr-FR"/>
        </w:rPr>
        <w:t>, l</w:t>
      </w:r>
      <w:r w:rsidR="003E422F" w:rsidRPr="00772267">
        <w:rPr>
          <w:kern w:val="22"/>
          <w:szCs w:val="22"/>
          <w:lang w:val="fr-FR"/>
        </w:rPr>
        <w:t xml:space="preserve">e </w:t>
      </w:r>
      <w:r w:rsidR="00E25A0F">
        <w:rPr>
          <w:kern w:val="22"/>
          <w:szCs w:val="22"/>
          <w:lang w:val="fr-FR"/>
        </w:rPr>
        <w:t>Groupe spécial</w:t>
      </w:r>
      <w:r w:rsidR="00C459C0">
        <w:rPr>
          <w:kern w:val="22"/>
          <w:szCs w:val="22"/>
          <w:lang w:val="fr-FR"/>
        </w:rPr>
        <w:t xml:space="preserve"> d’experts techniques</w:t>
      </w:r>
      <w:r w:rsidR="003E422F" w:rsidRPr="00772267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a pris note</w:t>
      </w:r>
      <w:r w:rsidR="003E422F" w:rsidRPr="00772267">
        <w:rPr>
          <w:kern w:val="22"/>
          <w:szCs w:val="22"/>
          <w:lang w:val="fr-FR"/>
        </w:rPr>
        <w:t>,</w:t>
      </w:r>
      <w:r>
        <w:rPr>
          <w:i/>
          <w:kern w:val="22"/>
          <w:szCs w:val="22"/>
          <w:lang w:val="fr-FR"/>
        </w:rPr>
        <w:t xml:space="preserve"> </w:t>
      </w:r>
      <w:r w:rsidR="004B5781">
        <w:rPr>
          <w:kern w:val="22"/>
          <w:szCs w:val="22"/>
          <w:lang w:val="fr-FR"/>
        </w:rPr>
        <w:t>entre autres</w:t>
      </w:r>
      <w:r>
        <w:rPr>
          <w:kern w:val="22"/>
          <w:szCs w:val="22"/>
          <w:lang w:val="fr-FR"/>
        </w:rPr>
        <w:t>, des éléments ci-après</w:t>
      </w:r>
      <w:r w:rsidR="003E422F" w:rsidRPr="00772267">
        <w:rPr>
          <w:kern w:val="22"/>
          <w:szCs w:val="22"/>
          <w:lang w:val="fr-FR"/>
        </w:rPr>
        <w:t>:</w:t>
      </w:r>
    </w:p>
    <w:p w14:paraId="3BE709E7" w14:textId="106EC449" w:rsidR="003E422F" w:rsidRPr="00772267" w:rsidRDefault="00772267" w:rsidP="005111CB">
      <w:pPr>
        <w:numPr>
          <w:ilvl w:val="0"/>
          <w:numId w:val="2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snapToGrid w:val="0"/>
          <w:kern w:val="22"/>
          <w:szCs w:val="22"/>
          <w:lang w:val="fr-FR"/>
        </w:rPr>
      </w:pPr>
      <w:r w:rsidRPr="00772267">
        <w:rPr>
          <w:snapToGrid w:val="0"/>
          <w:kern w:val="22"/>
          <w:szCs w:val="22"/>
          <w:lang w:val="fr-FR"/>
        </w:rPr>
        <w:t>Certaines techniques ré</w:t>
      </w:r>
      <w:r w:rsidR="003E422F" w:rsidRPr="00772267">
        <w:rPr>
          <w:snapToGrid w:val="0"/>
          <w:kern w:val="22"/>
          <w:szCs w:val="22"/>
          <w:lang w:val="fr-FR"/>
        </w:rPr>
        <w:t>cent</w:t>
      </w:r>
      <w:r w:rsidRPr="00772267">
        <w:rPr>
          <w:snapToGrid w:val="0"/>
          <w:kern w:val="22"/>
          <w:szCs w:val="22"/>
          <w:lang w:val="fr-FR"/>
        </w:rPr>
        <w:t>es de la</w:t>
      </w:r>
      <w:r w:rsidR="003E422F" w:rsidRPr="00772267">
        <w:rPr>
          <w:snapToGrid w:val="0"/>
          <w:kern w:val="22"/>
          <w:szCs w:val="22"/>
          <w:lang w:val="fr-FR"/>
        </w:rPr>
        <w:t xml:space="preserve"> </w:t>
      </w:r>
      <w:r w:rsidR="008051A2" w:rsidRPr="00772267">
        <w:rPr>
          <w:snapToGrid w:val="0"/>
          <w:kern w:val="22"/>
          <w:szCs w:val="22"/>
          <w:lang w:val="fr-FR"/>
        </w:rPr>
        <w:t>biologie de synthèse</w:t>
      </w:r>
      <w:r w:rsidR="004B5781">
        <w:rPr>
          <w:snapToGrid w:val="0"/>
          <w:kern w:val="22"/>
          <w:szCs w:val="22"/>
          <w:lang w:val="fr-FR"/>
        </w:rPr>
        <w:t xml:space="preserve"> élargisse</w:t>
      </w:r>
      <w:r w:rsidR="001E58C5">
        <w:rPr>
          <w:snapToGrid w:val="0"/>
          <w:kern w:val="22"/>
          <w:szCs w:val="22"/>
          <w:lang w:val="fr-FR"/>
        </w:rPr>
        <w:t>nt la gamme</w:t>
      </w:r>
      <w:r w:rsidR="00F03F26">
        <w:rPr>
          <w:snapToGrid w:val="0"/>
          <w:kern w:val="22"/>
          <w:szCs w:val="22"/>
          <w:lang w:val="fr-FR"/>
        </w:rPr>
        <w:t xml:space="preserve"> des </w:t>
      </w:r>
      <w:r w:rsidR="007B4064" w:rsidRPr="00772267">
        <w:rPr>
          <w:snapToGrid w:val="0"/>
          <w:kern w:val="22"/>
          <w:szCs w:val="22"/>
          <w:lang w:val="fr-FR"/>
        </w:rPr>
        <w:t>organismes</w:t>
      </w:r>
      <w:r w:rsidR="00F03F26">
        <w:rPr>
          <w:snapToGrid w:val="0"/>
          <w:kern w:val="22"/>
          <w:szCs w:val="22"/>
          <w:lang w:val="fr-FR"/>
        </w:rPr>
        <w:t xml:space="preserve"> qui peuvent être modifiés</w:t>
      </w:r>
      <w:r w:rsidR="003E422F" w:rsidRPr="00772267">
        <w:rPr>
          <w:snapToGrid w:val="0"/>
          <w:kern w:val="22"/>
          <w:szCs w:val="22"/>
          <w:lang w:val="fr-FR"/>
        </w:rPr>
        <w:t>;</w:t>
      </w:r>
    </w:p>
    <w:p w14:paraId="2973B138" w14:textId="5732386C" w:rsidR="003E422F" w:rsidRPr="00F03F26" w:rsidRDefault="00F03F26" w:rsidP="005111CB">
      <w:pPr>
        <w:numPr>
          <w:ilvl w:val="0"/>
          <w:numId w:val="2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snapToGrid w:val="0"/>
          <w:kern w:val="22"/>
          <w:szCs w:val="22"/>
          <w:lang w:val="fr-FR"/>
        </w:rPr>
      </w:pPr>
      <w:r w:rsidRPr="00F03F26">
        <w:rPr>
          <w:snapToGrid w:val="0"/>
          <w:kern w:val="22"/>
          <w:szCs w:val="22"/>
          <w:lang w:val="fr-FR"/>
        </w:rPr>
        <w:t>La s</w:t>
      </w:r>
      <w:r w:rsidR="00AE3170" w:rsidRPr="00F03F26">
        <w:rPr>
          <w:snapToGrid w:val="0"/>
          <w:kern w:val="22"/>
          <w:szCs w:val="22"/>
          <w:lang w:val="fr-FR"/>
        </w:rPr>
        <w:t>ynthèse</w:t>
      </w:r>
      <w:r w:rsidR="003E422F" w:rsidRPr="00F03F26">
        <w:rPr>
          <w:snapToGrid w:val="0"/>
          <w:kern w:val="22"/>
          <w:szCs w:val="22"/>
          <w:lang w:val="fr-FR"/>
        </w:rPr>
        <w:t xml:space="preserve"> </w:t>
      </w:r>
      <w:r w:rsidR="001E58C5">
        <w:rPr>
          <w:snapToGrid w:val="0"/>
          <w:kern w:val="22"/>
          <w:szCs w:val="22"/>
          <w:lang w:val="fr-FR"/>
        </w:rPr>
        <w:t xml:space="preserve">de génomes complets </w:t>
      </w:r>
      <w:r w:rsidR="00DC5051" w:rsidRPr="00F03F26">
        <w:rPr>
          <w:snapToGrid w:val="0"/>
          <w:kern w:val="22"/>
          <w:szCs w:val="22"/>
          <w:lang w:val="fr-FR"/>
        </w:rPr>
        <w:t xml:space="preserve">et </w:t>
      </w:r>
      <w:r>
        <w:rPr>
          <w:snapToGrid w:val="0"/>
          <w:kern w:val="22"/>
          <w:szCs w:val="22"/>
          <w:lang w:val="fr-FR"/>
        </w:rPr>
        <w:t xml:space="preserve">de </w:t>
      </w:r>
      <w:r w:rsidR="001E58C5">
        <w:rPr>
          <w:snapToGrid w:val="0"/>
          <w:kern w:val="22"/>
          <w:szCs w:val="22"/>
          <w:lang w:val="fr-FR"/>
        </w:rPr>
        <w:t>chromosomes</w:t>
      </w:r>
      <w:r>
        <w:rPr>
          <w:snapToGrid w:val="0"/>
          <w:kern w:val="22"/>
          <w:szCs w:val="22"/>
          <w:lang w:val="fr-FR"/>
        </w:rPr>
        <w:t xml:space="preserve"> est aujourd’hui </w:t>
      </w:r>
      <w:r w:rsidR="003E422F" w:rsidRPr="00F03F26">
        <w:rPr>
          <w:snapToGrid w:val="0"/>
          <w:kern w:val="22"/>
          <w:szCs w:val="22"/>
          <w:lang w:val="fr-FR"/>
        </w:rPr>
        <w:t>possible</w:t>
      </w:r>
      <w:r w:rsidR="00DC5051" w:rsidRPr="00F03F26">
        <w:rPr>
          <w:snapToGrid w:val="0"/>
          <w:kern w:val="22"/>
          <w:szCs w:val="22"/>
          <w:lang w:val="fr-FR"/>
        </w:rPr>
        <w:t xml:space="preserve"> et </w:t>
      </w:r>
      <w:r>
        <w:rPr>
          <w:snapToGrid w:val="0"/>
          <w:kern w:val="22"/>
          <w:szCs w:val="22"/>
          <w:lang w:val="fr-FR"/>
        </w:rPr>
        <w:t>peut avoir des répercus</w:t>
      </w:r>
      <w:r w:rsidR="001E58C5">
        <w:rPr>
          <w:snapToGrid w:val="0"/>
          <w:kern w:val="22"/>
          <w:szCs w:val="22"/>
          <w:lang w:val="fr-FR"/>
        </w:rPr>
        <w:t>sions importantes sur la façon de procéder à la modification de</w:t>
      </w:r>
      <w:r>
        <w:rPr>
          <w:snapToGrid w:val="0"/>
          <w:kern w:val="22"/>
          <w:szCs w:val="22"/>
          <w:lang w:val="fr-FR"/>
        </w:rPr>
        <w:t>s</w:t>
      </w:r>
      <w:r w:rsidR="003E422F" w:rsidRPr="00F03F26">
        <w:rPr>
          <w:snapToGrid w:val="0"/>
          <w:kern w:val="22"/>
          <w:szCs w:val="22"/>
          <w:lang w:val="fr-FR"/>
        </w:rPr>
        <w:t xml:space="preserve"> </w:t>
      </w:r>
      <w:r w:rsidR="007B4064" w:rsidRPr="00F03F26">
        <w:rPr>
          <w:snapToGrid w:val="0"/>
          <w:kern w:val="22"/>
          <w:szCs w:val="22"/>
          <w:lang w:val="fr-FR"/>
        </w:rPr>
        <w:t>organismes</w:t>
      </w:r>
      <w:r w:rsidR="003E422F" w:rsidRPr="00F03F26">
        <w:rPr>
          <w:snapToGrid w:val="0"/>
          <w:kern w:val="22"/>
          <w:szCs w:val="22"/>
          <w:lang w:val="fr-FR"/>
        </w:rPr>
        <w:t>;</w:t>
      </w:r>
    </w:p>
    <w:p w14:paraId="56628410" w14:textId="24B4BD82" w:rsidR="003E422F" w:rsidRPr="0096514D" w:rsidRDefault="00F03F26" w:rsidP="005111CB">
      <w:pPr>
        <w:numPr>
          <w:ilvl w:val="0"/>
          <w:numId w:val="2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snapToGrid w:val="0"/>
          <w:kern w:val="22"/>
          <w:szCs w:val="22"/>
          <w:lang w:val="fr-FR"/>
        </w:rPr>
      </w:pPr>
      <w:r w:rsidRPr="0096514D">
        <w:rPr>
          <w:snapToGrid w:val="0"/>
          <w:kern w:val="22"/>
          <w:szCs w:val="22"/>
          <w:lang w:val="fr-FR"/>
        </w:rPr>
        <w:t>L</w:t>
      </w:r>
      <w:r w:rsidR="003E422F" w:rsidRPr="0096514D">
        <w:rPr>
          <w:snapToGrid w:val="0"/>
          <w:kern w:val="22"/>
          <w:szCs w:val="22"/>
          <w:lang w:val="fr-FR"/>
        </w:rPr>
        <w:t xml:space="preserve">e </w:t>
      </w:r>
      <w:r w:rsidR="00AE3170" w:rsidRPr="0096514D">
        <w:rPr>
          <w:snapToGrid w:val="0"/>
          <w:kern w:val="22"/>
          <w:szCs w:val="22"/>
          <w:lang w:val="fr-FR"/>
        </w:rPr>
        <w:t>développement</w:t>
      </w:r>
      <w:r w:rsidR="0096514D" w:rsidRPr="0096514D">
        <w:rPr>
          <w:snapToGrid w:val="0"/>
          <w:kern w:val="22"/>
          <w:szCs w:val="22"/>
          <w:lang w:val="fr-FR"/>
        </w:rPr>
        <w:t xml:space="preserve"> de différents outils de manipulation des gènes</w:t>
      </w:r>
      <w:r w:rsidR="003E422F" w:rsidRPr="0096514D">
        <w:rPr>
          <w:snapToGrid w:val="0"/>
          <w:kern w:val="22"/>
          <w:szCs w:val="22"/>
          <w:lang w:val="fr-FR"/>
        </w:rPr>
        <w:t xml:space="preserve"> </w:t>
      </w:r>
      <w:r w:rsidR="0096514D">
        <w:rPr>
          <w:snapToGrid w:val="0"/>
          <w:kern w:val="22"/>
          <w:szCs w:val="22"/>
          <w:lang w:val="fr-FR"/>
        </w:rPr>
        <w:t>pe</w:t>
      </w:r>
      <w:r w:rsidR="001E58C5">
        <w:rPr>
          <w:snapToGrid w:val="0"/>
          <w:kern w:val="22"/>
          <w:szCs w:val="22"/>
          <w:lang w:val="fr-FR"/>
        </w:rPr>
        <w:t>rmet de cibler simultanément de multiples</w:t>
      </w:r>
      <w:r w:rsidR="0096514D">
        <w:rPr>
          <w:snapToGrid w:val="0"/>
          <w:kern w:val="22"/>
          <w:szCs w:val="22"/>
          <w:lang w:val="fr-FR"/>
        </w:rPr>
        <w:t xml:space="preserve"> sites</w:t>
      </w:r>
      <w:r w:rsidR="000F6B85">
        <w:rPr>
          <w:snapToGrid w:val="0"/>
          <w:kern w:val="22"/>
          <w:szCs w:val="22"/>
          <w:lang w:val="fr-FR"/>
        </w:rPr>
        <w:t xml:space="preserve">, ou </w:t>
      </w:r>
      <w:r w:rsidR="0096514D">
        <w:rPr>
          <w:snapToGrid w:val="0"/>
          <w:kern w:val="22"/>
          <w:szCs w:val="22"/>
          <w:lang w:val="fr-FR"/>
        </w:rPr>
        <w:t>‘multiplexe’</w:t>
      </w:r>
      <w:r w:rsidR="003E422F" w:rsidRPr="0096514D">
        <w:rPr>
          <w:snapToGrid w:val="0"/>
          <w:kern w:val="22"/>
          <w:szCs w:val="22"/>
          <w:lang w:val="fr-FR"/>
        </w:rPr>
        <w:t xml:space="preserve">, </w:t>
      </w:r>
      <w:r w:rsidR="0096514D">
        <w:rPr>
          <w:snapToGrid w:val="0"/>
          <w:kern w:val="22"/>
          <w:szCs w:val="22"/>
          <w:lang w:val="fr-FR"/>
        </w:rPr>
        <w:t>à l’intérieur d’un génome en une seule étape</w:t>
      </w:r>
      <w:r w:rsidR="003E422F" w:rsidRPr="0096514D">
        <w:rPr>
          <w:snapToGrid w:val="0"/>
          <w:kern w:val="22"/>
          <w:szCs w:val="22"/>
          <w:lang w:val="fr-FR"/>
        </w:rPr>
        <w:t>;</w:t>
      </w:r>
    </w:p>
    <w:p w14:paraId="1C714809" w14:textId="5BDCB546" w:rsidR="003E422F" w:rsidRPr="0096514D" w:rsidRDefault="000F6B85" w:rsidP="005111CB">
      <w:pPr>
        <w:numPr>
          <w:ilvl w:val="0"/>
          <w:numId w:val="2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t>Des forçages génétiques</w:t>
      </w:r>
      <w:r w:rsidR="003E422F" w:rsidRPr="0096514D">
        <w:rPr>
          <w:snapToGrid w:val="0"/>
          <w:kern w:val="22"/>
          <w:szCs w:val="22"/>
          <w:lang w:val="fr-FR"/>
        </w:rPr>
        <w:t xml:space="preserve"> </w:t>
      </w:r>
      <w:r w:rsidR="0096514D" w:rsidRPr="0096514D">
        <w:rPr>
          <w:snapToGrid w:val="0"/>
          <w:kern w:val="22"/>
          <w:szCs w:val="22"/>
          <w:lang w:val="fr-FR"/>
        </w:rPr>
        <w:t>sont actuel</w:t>
      </w:r>
      <w:r>
        <w:rPr>
          <w:snapToGrid w:val="0"/>
          <w:kern w:val="22"/>
          <w:szCs w:val="22"/>
          <w:lang w:val="fr-FR"/>
        </w:rPr>
        <w:t>lement développés pour toute une gamme</w:t>
      </w:r>
      <w:r w:rsidR="0096514D" w:rsidRPr="0096514D">
        <w:rPr>
          <w:snapToGrid w:val="0"/>
          <w:kern w:val="22"/>
          <w:szCs w:val="22"/>
          <w:lang w:val="fr-FR"/>
        </w:rPr>
        <w:t xml:space="preserve"> d’</w:t>
      </w:r>
      <w:r w:rsidR="007B4064" w:rsidRPr="0096514D">
        <w:rPr>
          <w:snapToGrid w:val="0"/>
          <w:kern w:val="22"/>
          <w:szCs w:val="22"/>
          <w:lang w:val="fr-FR"/>
        </w:rPr>
        <w:t>organismes</w:t>
      </w:r>
      <w:r w:rsidR="0096514D">
        <w:rPr>
          <w:snapToGrid w:val="0"/>
          <w:kern w:val="22"/>
          <w:szCs w:val="22"/>
          <w:lang w:val="fr-FR"/>
        </w:rPr>
        <w:t xml:space="preserve"> qui se reproduisent sexuellement</w:t>
      </w:r>
      <w:r w:rsidR="003E422F" w:rsidRPr="0096514D">
        <w:rPr>
          <w:snapToGrid w:val="0"/>
          <w:kern w:val="22"/>
          <w:szCs w:val="22"/>
          <w:lang w:val="fr-FR"/>
        </w:rPr>
        <w:t xml:space="preserve">, </w:t>
      </w:r>
      <w:r w:rsidR="0096514D">
        <w:rPr>
          <w:snapToGrid w:val="0"/>
          <w:kern w:val="22"/>
          <w:szCs w:val="22"/>
          <w:lang w:val="fr-FR"/>
        </w:rPr>
        <w:t>te</w:t>
      </w:r>
      <w:r>
        <w:rPr>
          <w:snapToGrid w:val="0"/>
          <w:kern w:val="22"/>
          <w:szCs w:val="22"/>
          <w:lang w:val="fr-FR"/>
        </w:rPr>
        <w:t xml:space="preserve">ls que certains insectes et </w:t>
      </w:r>
      <w:r w:rsidR="0096514D">
        <w:rPr>
          <w:snapToGrid w:val="0"/>
          <w:kern w:val="22"/>
          <w:szCs w:val="22"/>
          <w:lang w:val="fr-FR"/>
        </w:rPr>
        <w:t>rongeurs</w:t>
      </w:r>
      <w:r w:rsidR="003E422F" w:rsidRPr="0096514D">
        <w:rPr>
          <w:snapToGrid w:val="0"/>
          <w:kern w:val="22"/>
          <w:szCs w:val="22"/>
          <w:lang w:val="fr-FR"/>
        </w:rPr>
        <w:t>;</w:t>
      </w:r>
    </w:p>
    <w:p w14:paraId="40E53C2A" w14:textId="2DCDCE59" w:rsidR="003E422F" w:rsidRPr="0096514D" w:rsidRDefault="000F6B85" w:rsidP="005111CB">
      <w:pPr>
        <w:numPr>
          <w:ilvl w:val="0"/>
          <w:numId w:val="2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t xml:space="preserve">Les </w:t>
      </w:r>
      <w:r w:rsidR="0096514D" w:rsidRPr="0096514D">
        <w:rPr>
          <w:snapToGrid w:val="0"/>
          <w:kern w:val="22"/>
          <w:szCs w:val="22"/>
          <w:lang w:val="fr-FR"/>
        </w:rPr>
        <w:t>techniques de biotechnologie sont d</w:t>
      </w:r>
      <w:r>
        <w:rPr>
          <w:snapToGrid w:val="0"/>
          <w:kern w:val="22"/>
          <w:szCs w:val="22"/>
          <w:lang w:val="fr-FR"/>
        </w:rPr>
        <w:t>e plus en plus dispon</w:t>
      </w:r>
      <w:r w:rsidR="0096514D" w:rsidRPr="0096514D">
        <w:rPr>
          <w:snapToGrid w:val="0"/>
          <w:kern w:val="22"/>
          <w:szCs w:val="22"/>
          <w:lang w:val="fr-FR"/>
        </w:rPr>
        <w:t>ibles dans certains pays p</w:t>
      </w:r>
      <w:r>
        <w:rPr>
          <w:snapToGrid w:val="0"/>
          <w:kern w:val="22"/>
          <w:szCs w:val="22"/>
          <w:lang w:val="fr-FR"/>
        </w:rPr>
        <w:t>our</w:t>
      </w:r>
      <w:r w:rsidR="0096514D">
        <w:rPr>
          <w:snapToGrid w:val="0"/>
          <w:kern w:val="22"/>
          <w:szCs w:val="22"/>
          <w:lang w:val="fr-FR"/>
        </w:rPr>
        <w:t xml:space="preserve"> la communauté </w:t>
      </w:r>
      <w:r w:rsidR="00E32A58">
        <w:rPr>
          <w:snapToGrid w:val="0"/>
          <w:kern w:val="22"/>
          <w:szCs w:val="22"/>
          <w:lang w:val="fr-FR"/>
        </w:rPr>
        <w:t>qui « fait soi-même »</w:t>
      </w:r>
      <w:r>
        <w:rPr>
          <w:snapToGrid w:val="0"/>
          <w:kern w:val="22"/>
          <w:szCs w:val="22"/>
          <w:lang w:val="fr-FR"/>
        </w:rPr>
        <w:t xml:space="preserve"> (« do-it-yourself »</w:t>
      </w:r>
      <w:r w:rsidR="0096514D">
        <w:rPr>
          <w:snapToGrid w:val="0"/>
          <w:kern w:val="22"/>
          <w:szCs w:val="22"/>
          <w:lang w:val="fr-FR"/>
        </w:rPr>
        <w:t>)</w:t>
      </w:r>
      <w:r w:rsidR="00DC5051" w:rsidRPr="0096514D">
        <w:rPr>
          <w:snapToGrid w:val="0"/>
          <w:kern w:val="22"/>
          <w:szCs w:val="22"/>
          <w:lang w:val="fr-FR"/>
        </w:rPr>
        <w:t xml:space="preserve"> et </w:t>
      </w:r>
      <w:r w:rsidR="0096514D">
        <w:rPr>
          <w:snapToGrid w:val="0"/>
          <w:kern w:val="22"/>
          <w:szCs w:val="22"/>
          <w:lang w:val="fr-FR"/>
        </w:rPr>
        <w:t>le</w:t>
      </w:r>
      <w:r w:rsidR="003E422F" w:rsidRPr="0096514D">
        <w:rPr>
          <w:snapToGrid w:val="0"/>
          <w:kern w:val="22"/>
          <w:szCs w:val="22"/>
          <w:lang w:val="fr-FR"/>
        </w:rPr>
        <w:t xml:space="preserve"> public </w:t>
      </w:r>
      <w:r w:rsidR="0096514D">
        <w:rPr>
          <w:snapToGrid w:val="0"/>
          <w:kern w:val="22"/>
          <w:szCs w:val="22"/>
          <w:lang w:val="fr-FR"/>
        </w:rPr>
        <w:t>en général, en dehors des laboratoires officiels</w:t>
      </w:r>
      <w:r w:rsidR="003E422F" w:rsidRPr="0096514D">
        <w:rPr>
          <w:snapToGrid w:val="0"/>
          <w:kern w:val="22"/>
          <w:szCs w:val="22"/>
          <w:lang w:val="fr-FR"/>
        </w:rPr>
        <w:t>;</w:t>
      </w:r>
    </w:p>
    <w:p w14:paraId="3541E842" w14:textId="64A42F4F" w:rsidR="003E422F" w:rsidRPr="0096514D" w:rsidRDefault="0096514D" w:rsidP="005111CB">
      <w:pPr>
        <w:numPr>
          <w:ilvl w:val="0"/>
          <w:numId w:val="2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t xml:space="preserve">Certaines </w:t>
      </w:r>
      <w:r w:rsidR="000F6B85">
        <w:rPr>
          <w:snapToGrid w:val="0"/>
          <w:kern w:val="22"/>
          <w:szCs w:val="22"/>
          <w:lang w:val="fr-FR"/>
        </w:rPr>
        <w:t>récentes avancées</w:t>
      </w:r>
      <w:r>
        <w:rPr>
          <w:snapToGrid w:val="0"/>
          <w:kern w:val="22"/>
          <w:szCs w:val="22"/>
          <w:lang w:val="fr-FR"/>
        </w:rPr>
        <w:t xml:space="preserve"> dans le domaine de la </w:t>
      </w:r>
      <w:r w:rsidR="008051A2" w:rsidRPr="0096514D">
        <w:rPr>
          <w:snapToGrid w:val="0"/>
          <w:kern w:val="22"/>
          <w:szCs w:val="22"/>
          <w:lang w:val="fr-FR"/>
        </w:rPr>
        <w:t>biologie de synthèse</w:t>
      </w:r>
      <w:r w:rsidR="003E422F" w:rsidRPr="0096514D">
        <w:rPr>
          <w:snapToGrid w:val="0"/>
          <w:kern w:val="22"/>
          <w:szCs w:val="22"/>
          <w:lang w:val="fr-FR"/>
        </w:rPr>
        <w:t xml:space="preserve"> </w:t>
      </w:r>
      <w:r w:rsidR="000F6B85">
        <w:rPr>
          <w:snapToGrid w:val="0"/>
          <w:kern w:val="22"/>
          <w:szCs w:val="22"/>
          <w:lang w:val="fr-FR"/>
        </w:rPr>
        <w:t>sont parvenues à un stade où</w:t>
      </w:r>
      <w:r>
        <w:rPr>
          <w:snapToGrid w:val="0"/>
          <w:kern w:val="22"/>
          <w:szCs w:val="22"/>
          <w:lang w:val="fr-FR"/>
        </w:rPr>
        <w:t xml:space="preserve"> l’introduction d’</w:t>
      </w:r>
      <w:r w:rsidR="007B4064" w:rsidRPr="0096514D">
        <w:rPr>
          <w:snapToGrid w:val="0"/>
          <w:kern w:val="22"/>
          <w:szCs w:val="22"/>
          <w:lang w:val="fr-FR"/>
        </w:rPr>
        <w:t>organismes</w:t>
      </w:r>
      <w:r>
        <w:rPr>
          <w:snapToGrid w:val="0"/>
          <w:kern w:val="22"/>
          <w:szCs w:val="22"/>
          <w:lang w:val="fr-FR"/>
        </w:rPr>
        <w:t xml:space="preserve"> </w:t>
      </w:r>
      <w:r w:rsidR="00DD7D3C" w:rsidRPr="0096514D">
        <w:rPr>
          <w:snapToGrid w:val="0"/>
          <w:kern w:val="22"/>
          <w:szCs w:val="22"/>
          <w:lang w:val="fr-FR"/>
        </w:rPr>
        <w:t>dans l’environnement</w:t>
      </w:r>
      <w:r w:rsidR="003E422F" w:rsidRPr="0096514D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>pourrait êt</w:t>
      </w:r>
      <w:r w:rsidR="000F6B85">
        <w:rPr>
          <w:snapToGrid w:val="0"/>
          <w:kern w:val="22"/>
          <w:szCs w:val="22"/>
          <w:lang w:val="fr-FR"/>
        </w:rPr>
        <w:t xml:space="preserve">re envisagée à un rythme </w:t>
      </w:r>
      <w:r>
        <w:rPr>
          <w:snapToGrid w:val="0"/>
          <w:kern w:val="22"/>
          <w:szCs w:val="22"/>
          <w:lang w:val="fr-FR"/>
        </w:rPr>
        <w:t>accéléré</w:t>
      </w:r>
      <w:r w:rsidR="003E422F" w:rsidRPr="0096514D">
        <w:rPr>
          <w:snapToGrid w:val="0"/>
          <w:kern w:val="22"/>
          <w:szCs w:val="22"/>
          <w:lang w:val="fr-FR"/>
        </w:rPr>
        <w:t>;</w:t>
      </w:r>
    </w:p>
    <w:p w14:paraId="3C77ED04" w14:textId="662AB5F4" w:rsidR="003E422F" w:rsidRPr="003B7CEC" w:rsidRDefault="003B7CEC" w:rsidP="005111CB">
      <w:pPr>
        <w:numPr>
          <w:ilvl w:val="0"/>
          <w:numId w:val="2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snapToGrid w:val="0"/>
          <w:kern w:val="22"/>
          <w:szCs w:val="22"/>
          <w:lang w:val="fr-FR"/>
        </w:rPr>
      </w:pPr>
      <w:r w:rsidRPr="003B7CEC">
        <w:rPr>
          <w:snapToGrid w:val="0"/>
          <w:kern w:val="22"/>
          <w:szCs w:val="22"/>
          <w:lang w:val="fr-FR"/>
        </w:rPr>
        <w:t>Des méthodes comme l’apprentissage des machines, l’i</w:t>
      </w:r>
      <w:r w:rsidR="003E422F" w:rsidRPr="003B7CEC">
        <w:rPr>
          <w:snapToGrid w:val="0"/>
          <w:kern w:val="22"/>
          <w:szCs w:val="22"/>
          <w:lang w:val="fr-FR"/>
        </w:rPr>
        <w:t>ntelligence</w:t>
      </w:r>
      <w:r w:rsidRPr="003B7CEC">
        <w:rPr>
          <w:snapToGrid w:val="0"/>
          <w:kern w:val="22"/>
          <w:szCs w:val="22"/>
          <w:lang w:val="fr-FR"/>
        </w:rPr>
        <w:t xml:space="preserve"> artificielle</w:t>
      </w:r>
      <w:r w:rsidR="003E422F" w:rsidRPr="003B7CEC">
        <w:rPr>
          <w:snapToGrid w:val="0"/>
          <w:kern w:val="22"/>
          <w:szCs w:val="22"/>
          <w:lang w:val="fr-FR"/>
        </w:rPr>
        <w:t xml:space="preserve">, </w:t>
      </w:r>
      <w:r w:rsidRPr="003B7CEC">
        <w:rPr>
          <w:snapToGrid w:val="0"/>
          <w:kern w:val="22"/>
          <w:szCs w:val="22"/>
          <w:lang w:val="fr-FR"/>
        </w:rPr>
        <w:t>la robotique</w:t>
      </w:r>
      <w:r w:rsidR="00DC5051" w:rsidRPr="003B7CEC">
        <w:rPr>
          <w:snapToGrid w:val="0"/>
          <w:kern w:val="22"/>
          <w:szCs w:val="22"/>
          <w:lang w:val="fr-FR"/>
        </w:rPr>
        <w:t xml:space="preserve"> et </w:t>
      </w:r>
      <w:r w:rsidRPr="003B7CEC">
        <w:rPr>
          <w:snapToGrid w:val="0"/>
          <w:kern w:val="22"/>
          <w:szCs w:val="22"/>
          <w:lang w:val="fr-FR"/>
        </w:rPr>
        <w:t xml:space="preserve">d’autres </w:t>
      </w:r>
      <w:r>
        <w:rPr>
          <w:snapToGrid w:val="0"/>
          <w:kern w:val="22"/>
          <w:szCs w:val="22"/>
          <w:lang w:val="fr-FR"/>
        </w:rPr>
        <w:t>mé</w:t>
      </w:r>
      <w:r w:rsidRPr="003B7CEC">
        <w:rPr>
          <w:snapToGrid w:val="0"/>
          <w:kern w:val="22"/>
          <w:szCs w:val="22"/>
          <w:lang w:val="fr-FR"/>
        </w:rPr>
        <w:t>thod</w:t>
      </w:r>
      <w:r>
        <w:rPr>
          <w:snapToGrid w:val="0"/>
          <w:kern w:val="22"/>
          <w:szCs w:val="22"/>
          <w:lang w:val="fr-FR"/>
        </w:rPr>
        <w:t>e</w:t>
      </w:r>
      <w:r w:rsidRPr="003B7CEC">
        <w:rPr>
          <w:snapToGrid w:val="0"/>
          <w:kern w:val="22"/>
          <w:szCs w:val="22"/>
          <w:lang w:val="fr-FR"/>
        </w:rPr>
        <w:t xml:space="preserve">s </w:t>
      </w:r>
      <w:r>
        <w:rPr>
          <w:snapToGrid w:val="0"/>
          <w:kern w:val="22"/>
          <w:szCs w:val="22"/>
          <w:lang w:val="fr-FR"/>
        </w:rPr>
        <w:t>liées aux « métadonnées »</w:t>
      </w:r>
      <w:r w:rsidR="003E422F" w:rsidRPr="003B7CEC">
        <w:rPr>
          <w:snapToGrid w:val="0"/>
          <w:kern w:val="22"/>
          <w:szCs w:val="22"/>
          <w:lang w:val="fr-FR"/>
        </w:rPr>
        <w:t xml:space="preserve"> </w:t>
      </w:r>
      <w:r w:rsidR="00E32A58">
        <w:rPr>
          <w:snapToGrid w:val="0"/>
          <w:kern w:val="22"/>
          <w:szCs w:val="22"/>
          <w:lang w:val="fr-FR"/>
        </w:rPr>
        <w:t xml:space="preserve">(« big data ») </w:t>
      </w:r>
      <w:r>
        <w:rPr>
          <w:snapToGrid w:val="0"/>
          <w:kern w:val="22"/>
          <w:szCs w:val="22"/>
          <w:lang w:val="fr-FR"/>
        </w:rPr>
        <w:t>son</w:t>
      </w:r>
      <w:r w:rsidR="00E32A58">
        <w:rPr>
          <w:snapToGrid w:val="0"/>
          <w:kern w:val="22"/>
          <w:szCs w:val="22"/>
          <w:lang w:val="fr-FR"/>
        </w:rPr>
        <w:t>t utilisées actuellement pour</w:t>
      </w:r>
      <w:r>
        <w:rPr>
          <w:snapToGrid w:val="0"/>
          <w:kern w:val="22"/>
          <w:szCs w:val="22"/>
          <w:lang w:val="fr-FR"/>
        </w:rPr>
        <w:t xml:space="preserve"> constru</w:t>
      </w:r>
      <w:r w:rsidR="00E32A58">
        <w:rPr>
          <w:snapToGrid w:val="0"/>
          <w:kern w:val="22"/>
          <w:szCs w:val="22"/>
          <w:lang w:val="fr-FR"/>
        </w:rPr>
        <w:t xml:space="preserve">ire et </w:t>
      </w:r>
      <w:r>
        <w:rPr>
          <w:snapToGrid w:val="0"/>
          <w:kern w:val="22"/>
          <w:szCs w:val="22"/>
          <w:lang w:val="fr-FR"/>
        </w:rPr>
        <w:t>manipuler des génomes et des circuits génétiques</w:t>
      </w:r>
      <w:r w:rsidR="003E422F" w:rsidRPr="003B7CEC">
        <w:rPr>
          <w:snapToGrid w:val="0"/>
          <w:kern w:val="22"/>
          <w:szCs w:val="22"/>
          <w:lang w:val="fr-FR"/>
        </w:rPr>
        <w:t>,</w:t>
      </w:r>
      <w:r w:rsidR="00DC5051" w:rsidRPr="003B7CEC">
        <w:rPr>
          <w:snapToGrid w:val="0"/>
          <w:kern w:val="22"/>
          <w:szCs w:val="22"/>
          <w:lang w:val="fr-FR"/>
        </w:rPr>
        <w:t xml:space="preserve"> et</w:t>
      </w:r>
      <w:r w:rsidR="006436A5">
        <w:rPr>
          <w:snapToGrid w:val="0"/>
          <w:kern w:val="22"/>
          <w:szCs w:val="22"/>
          <w:lang w:val="fr-FR"/>
        </w:rPr>
        <w:t xml:space="preserve"> devraient permettre de réaliser</w:t>
      </w:r>
      <w:r>
        <w:rPr>
          <w:snapToGrid w:val="0"/>
          <w:kern w:val="22"/>
          <w:szCs w:val="22"/>
          <w:lang w:val="fr-FR"/>
        </w:rPr>
        <w:t xml:space="preserve"> rapidement des prototypes et des essais sur des </w:t>
      </w:r>
      <w:r w:rsidR="007B4064" w:rsidRPr="003B7CEC">
        <w:rPr>
          <w:snapToGrid w:val="0"/>
          <w:kern w:val="22"/>
          <w:szCs w:val="22"/>
          <w:lang w:val="fr-FR"/>
        </w:rPr>
        <w:t>organismes</w:t>
      </w:r>
      <w:r>
        <w:rPr>
          <w:snapToGrid w:val="0"/>
          <w:kern w:val="22"/>
          <w:szCs w:val="22"/>
          <w:lang w:val="fr-FR"/>
        </w:rPr>
        <w:t xml:space="preserve"> entièrement nouveaux</w:t>
      </w:r>
      <w:r w:rsidR="003E422F" w:rsidRPr="003B7CEC">
        <w:rPr>
          <w:snapToGrid w:val="0"/>
          <w:kern w:val="22"/>
          <w:szCs w:val="22"/>
          <w:lang w:val="fr-FR"/>
        </w:rPr>
        <w:t>;</w:t>
      </w:r>
    </w:p>
    <w:p w14:paraId="5FCC7F67" w14:textId="51DF1CF1" w:rsidR="003E422F" w:rsidRPr="003B7CEC" w:rsidRDefault="006436A5" w:rsidP="005111CB">
      <w:pPr>
        <w:numPr>
          <w:ilvl w:val="0"/>
          <w:numId w:val="2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t xml:space="preserve">L’utilisation combinée </w:t>
      </w:r>
      <w:r w:rsidR="003B7CEC">
        <w:rPr>
          <w:snapToGrid w:val="0"/>
          <w:kern w:val="22"/>
          <w:szCs w:val="22"/>
          <w:lang w:val="fr-FR"/>
        </w:rPr>
        <w:t>de</w:t>
      </w:r>
      <w:r>
        <w:rPr>
          <w:snapToGrid w:val="0"/>
          <w:kern w:val="22"/>
          <w:szCs w:val="22"/>
          <w:lang w:val="fr-FR"/>
        </w:rPr>
        <w:t>s</w:t>
      </w:r>
      <w:r w:rsidR="003B7CEC">
        <w:rPr>
          <w:snapToGrid w:val="0"/>
          <w:kern w:val="22"/>
          <w:szCs w:val="22"/>
          <w:lang w:val="fr-FR"/>
        </w:rPr>
        <w:t xml:space="preserve"> nouvea</w:t>
      </w:r>
      <w:r>
        <w:rPr>
          <w:snapToGrid w:val="0"/>
          <w:kern w:val="22"/>
          <w:szCs w:val="22"/>
          <w:lang w:val="fr-FR"/>
        </w:rPr>
        <w:t>ux outils de la biotechnologie et de</w:t>
      </w:r>
      <w:r w:rsidR="003B7CEC">
        <w:rPr>
          <w:snapToGrid w:val="0"/>
          <w:kern w:val="22"/>
          <w:szCs w:val="22"/>
          <w:lang w:val="fr-FR"/>
        </w:rPr>
        <w:t xml:space="preserve"> l’automatisatio</w:t>
      </w:r>
      <w:r>
        <w:rPr>
          <w:snapToGrid w:val="0"/>
          <w:kern w:val="22"/>
          <w:szCs w:val="22"/>
          <w:lang w:val="fr-FR"/>
        </w:rPr>
        <w:t>n permet la</w:t>
      </w:r>
      <w:r w:rsidR="003B7CEC">
        <w:rPr>
          <w:snapToGrid w:val="0"/>
          <w:kern w:val="22"/>
          <w:szCs w:val="22"/>
          <w:lang w:val="fr-FR"/>
        </w:rPr>
        <w:t xml:space="preserve"> </w:t>
      </w:r>
      <w:r w:rsidR="003E422F" w:rsidRPr="003B7CEC">
        <w:rPr>
          <w:snapToGrid w:val="0"/>
          <w:kern w:val="22"/>
          <w:szCs w:val="22"/>
          <w:lang w:val="fr-FR"/>
        </w:rPr>
        <w:t>production</w:t>
      </w:r>
      <w:r w:rsidR="003B7CEC">
        <w:rPr>
          <w:snapToGrid w:val="0"/>
          <w:kern w:val="22"/>
          <w:szCs w:val="22"/>
          <w:lang w:val="fr-FR"/>
        </w:rPr>
        <w:t xml:space="preserve"> plus rapide d’</w:t>
      </w:r>
      <w:r w:rsidR="007B4064" w:rsidRPr="003B7CEC">
        <w:rPr>
          <w:snapToGrid w:val="0"/>
          <w:kern w:val="22"/>
          <w:szCs w:val="22"/>
          <w:lang w:val="fr-FR"/>
        </w:rPr>
        <w:t>organismes</w:t>
      </w:r>
      <w:r w:rsidR="003B7CEC">
        <w:rPr>
          <w:snapToGrid w:val="0"/>
          <w:kern w:val="22"/>
          <w:szCs w:val="22"/>
          <w:lang w:val="fr-FR"/>
        </w:rPr>
        <w:t xml:space="preserve"> génétiquement modifiés</w:t>
      </w:r>
      <w:r w:rsidR="003E422F" w:rsidRPr="003B7CEC">
        <w:rPr>
          <w:snapToGrid w:val="0"/>
          <w:kern w:val="22"/>
          <w:szCs w:val="22"/>
          <w:lang w:val="fr-FR"/>
        </w:rPr>
        <w:t>;</w:t>
      </w:r>
    </w:p>
    <w:p w14:paraId="43408129" w14:textId="3E74C1DF" w:rsidR="003E422F" w:rsidRPr="003B7CEC" w:rsidRDefault="003B7CEC" w:rsidP="005111CB">
      <w:pPr>
        <w:numPr>
          <w:ilvl w:val="0"/>
          <w:numId w:val="2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t>Des</w:t>
      </w:r>
      <w:r w:rsidR="006436A5">
        <w:rPr>
          <w:snapToGrid w:val="0"/>
          <w:kern w:val="22"/>
          <w:szCs w:val="22"/>
          <w:lang w:val="fr-FR"/>
        </w:rPr>
        <w:t xml:space="preserve"> algues génétiquement modifiées</w:t>
      </w:r>
      <w:r w:rsidR="003D2D11">
        <w:rPr>
          <w:snapToGrid w:val="0"/>
          <w:kern w:val="22"/>
          <w:szCs w:val="22"/>
          <w:lang w:val="fr-FR"/>
        </w:rPr>
        <w:t xml:space="preserve"> qui sont utilisées dans</w:t>
      </w:r>
      <w:r>
        <w:rPr>
          <w:snapToGrid w:val="0"/>
          <w:kern w:val="22"/>
          <w:szCs w:val="22"/>
          <w:lang w:val="fr-FR"/>
        </w:rPr>
        <w:t xml:space="preserve"> la pro</w:t>
      </w:r>
      <w:r w:rsidR="006436A5">
        <w:rPr>
          <w:snapToGrid w:val="0"/>
          <w:kern w:val="22"/>
          <w:szCs w:val="22"/>
          <w:lang w:val="fr-FR"/>
        </w:rPr>
        <w:t>duction de substances chimiques</w:t>
      </w:r>
      <w:r w:rsidR="003D2D11">
        <w:rPr>
          <w:snapToGrid w:val="0"/>
          <w:kern w:val="22"/>
          <w:szCs w:val="22"/>
          <w:lang w:val="fr-FR"/>
        </w:rPr>
        <w:t xml:space="preserve"> pourront nécessiter</w:t>
      </w:r>
      <w:r w:rsidR="006436A5">
        <w:rPr>
          <w:snapToGrid w:val="0"/>
          <w:kern w:val="22"/>
          <w:szCs w:val="22"/>
          <w:lang w:val="fr-FR"/>
        </w:rPr>
        <w:t xml:space="preserve"> de</w:t>
      </w:r>
      <w:r w:rsidR="003D2D11">
        <w:rPr>
          <w:snapToGrid w:val="0"/>
          <w:kern w:val="22"/>
          <w:szCs w:val="22"/>
          <w:lang w:val="fr-FR"/>
        </w:rPr>
        <w:t xml:space="preserve">s bassins ou </w:t>
      </w:r>
      <w:r>
        <w:rPr>
          <w:snapToGrid w:val="0"/>
          <w:kern w:val="22"/>
          <w:szCs w:val="22"/>
          <w:lang w:val="fr-FR"/>
        </w:rPr>
        <w:t>installations de production relativement « ouvert</w:t>
      </w:r>
      <w:r w:rsidR="003D2D11">
        <w:rPr>
          <w:snapToGrid w:val="0"/>
          <w:kern w:val="22"/>
          <w:szCs w:val="22"/>
          <w:lang w:val="fr-FR"/>
        </w:rPr>
        <w:t xml:space="preserve">s », en raison du </w:t>
      </w:r>
      <w:r>
        <w:rPr>
          <w:snapToGrid w:val="0"/>
          <w:kern w:val="22"/>
          <w:szCs w:val="22"/>
          <w:lang w:val="fr-FR"/>
        </w:rPr>
        <w:t>besoin de lumière naturelle</w:t>
      </w:r>
      <w:r w:rsidR="003E422F" w:rsidRPr="003B7CEC">
        <w:rPr>
          <w:snapToGrid w:val="0"/>
          <w:kern w:val="22"/>
          <w:szCs w:val="22"/>
          <w:lang w:val="fr-FR"/>
        </w:rPr>
        <w:t>;</w:t>
      </w:r>
    </w:p>
    <w:p w14:paraId="1CA7ED92" w14:textId="1703EE8B" w:rsidR="003E422F" w:rsidRPr="003B7CEC" w:rsidRDefault="003B7CEC" w:rsidP="005111CB">
      <w:pPr>
        <w:numPr>
          <w:ilvl w:val="0"/>
          <w:numId w:val="2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snapToGrid w:val="0"/>
          <w:kern w:val="22"/>
          <w:szCs w:val="22"/>
          <w:lang w:val="fr-FR"/>
        </w:rPr>
      </w:pPr>
      <w:r w:rsidRPr="003B7CEC">
        <w:rPr>
          <w:snapToGrid w:val="0"/>
          <w:kern w:val="22"/>
          <w:szCs w:val="22"/>
          <w:lang w:val="fr-FR"/>
        </w:rPr>
        <w:t>L</w:t>
      </w:r>
      <w:r w:rsidR="003E422F" w:rsidRPr="003B7CEC">
        <w:rPr>
          <w:snapToGrid w:val="0"/>
          <w:kern w:val="22"/>
          <w:szCs w:val="22"/>
          <w:lang w:val="fr-FR"/>
        </w:rPr>
        <w:t xml:space="preserve">e </w:t>
      </w:r>
      <w:r w:rsidR="00AE3170" w:rsidRPr="003B7CEC">
        <w:rPr>
          <w:snapToGrid w:val="0"/>
          <w:kern w:val="22"/>
          <w:szCs w:val="22"/>
          <w:lang w:val="fr-FR"/>
        </w:rPr>
        <w:t>développement</w:t>
      </w:r>
      <w:r w:rsidR="006436A5">
        <w:rPr>
          <w:snapToGrid w:val="0"/>
          <w:kern w:val="22"/>
          <w:szCs w:val="22"/>
          <w:lang w:val="fr-FR"/>
        </w:rPr>
        <w:t xml:space="preserve"> de</w:t>
      </w:r>
      <w:r w:rsidR="003E422F" w:rsidRPr="003B7CEC">
        <w:rPr>
          <w:snapToGrid w:val="0"/>
          <w:kern w:val="22"/>
          <w:szCs w:val="22"/>
          <w:lang w:val="fr-FR"/>
        </w:rPr>
        <w:t xml:space="preserve"> </w:t>
      </w:r>
      <w:r w:rsidR="003D2D11">
        <w:rPr>
          <w:snapToGrid w:val="0"/>
          <w:kern w:val="22"/>
          <w:szCs w:val="22"/>
          <w:lang w:val="fr-FR"/>
        </w:rPr>
        <w:t xml:space="preserve">détecteurs de </w:t>
      </w:r>
      <w:r w:rsidR="00AB0609">
        <w:rPr>
          <w:snapToGrid w:val="0"/>
          <w:kern w:val="22"/>
          <w:szCs w:val="22"/>
          <w:lang w:val="fr-FR"/>
        </w:rPr>
        <w:t>cellule complète</w:t>
      </w:r>
      <w:r w:rsidR="003D2D11">
        <w:rPr>
          <w:snapToGrid w:val="0"/>
          <w:kern w:val="22"/>
          <w:szCs w:val="22"/>
          <w:lang w:val="fr-FR"/>
        </w:rPr>
        <w:t xml:space="preserve"> et </w:t>
      </w:r>
      <w:r w:rsidR="00AB0609">
        <w:rPr>
          <w:snapToGrid w:val="0"/>
          <w:kern w:val="22"/>
          <w:szCs w:val="22"/>
          <w:lang w:val="fr-FR"/>
        </w:rPr>
        <w:t xml:space="preserve">de détecteurs </w:t>
      </w:r>
      <w:r w:rsidR="003D2D11">
        <w:rPr>
          <w:snapToGrid w:val="0"/>
          <w:kern w:val="22"/>
          <w:szCs w:val="22"/>
          <w:lang w:val="fr-FR"/>
        </w:rPr>
        <w:t xml:space="preserve">sans cellule </w:t>
      </w:r>
      <w:r w:rsidR="00AB0609">
        <w:rPr>
          <w:snapToGrid w:val="0"/>
          <w:kern w:val="22"/>
          <w:szCs w:val="22"/>
          <w:lang w:val="fr-FR"/>
        </w:rPr>
        <w:t>est en cours, avec</w:t>
      </w:r>
      <w:r w:rsidR="003D2D11">
        <w:rPr>
          <w:snapToGrid w:val="0"/>
          <w:kern w:val="22"/>
          <w:szCs w:val="22"/>
          <w:lang w:val="fr-FR"/>
        </w:rPr>
        <w:t xml:space="preserve"> des</w:t>
      </w:r>
      <w:r w:rsidR="00952C7D">
        <w:rPr>
          <w:snapToGrid w:val="0"/>
          <w:kern w:val="22"/>
          <w:szCs w:val="22"/>
          <w:lang w:val="fr-FR"/>
        </w:rPr>
        <w:t xml:space="preserve"> utilisation</w:t>
      </w:r>
      <w:r w:rsidR="003D2D11">
        <w:rPr>
          <w:snapToGrid w:val="0"/>
          <w:kern w:val="22"/>
          <w:szCs w:val="22"/>
          <w:lang w:val="fr-FR"/>
        </w:rPr>
        <w:t>s</w:t>
      </w:r>
      <w:r w:rsidR="00952C7D">
        <w:rPr>
          <w:snapToGrid w:val="0"/>
          <w:kern w:val="22"/>
          <w:szCs w:val="22"/>
          <w:lang w:val="fr-FR"/>
        </w:rPr>
        <w:t xml:space="preserve"> </w:t>
      </w:r>
      <w:r w:rsidR="006436A5">
        <w:rPr>
          <w:snapToGrid w:val="0"/>
          <w:kern w:val="22"/>
          <w:szCs w:val="22"/>
          <w:lang w:val="fr-FR"/>
        </w:rPr>
        <w:t>potentielle</w:t>
      </w:r>
      <w:r w:rsidR="003D2D11">
        <w:rPr>
          <w:snapToGrid w:val="0"/>
          <w:kern w:val="22"/>
          <w:szCs w:val="22"/>
          <w:lang w:val="fr-FR"/>
        </w:rPr>
        <w:t>s à l’intérieur comme</w:t>
      </w:r>
      <w:r w:rsidR="006436A5">
        <w:rPr>
          <w:snapToGrid w:val="0"/>
          <w:kern w:val="22"/>
          <w:szCs w:val="22"/>
          <w:lang w:val="fr-FR"/>
        </w:rPr>
        <w:t xml:space="preserve"> </w:t>
      </w:r>
      <w:r w:rsidR="00952C7D">
        <w:rPr>
          <w:snapToGrid w:val="0"/>
          <w:kern w:val="22"/>
          <w:szCs w:val="22"/>
          <w:lang w:val="fr-FR"/>
        </w:rPr>
        <w:t>à l’extérieur des laboratoires</w:t>
      </w:r>
      <w:r w:rsidR="003E422F" w:rsidRPr="003B7CEC">
        <w:rPr>
          <w:snapToGrid w:val="0"/>
          <w:kern w:val="22"/>
          <w:szCs w:val="22"/>
          <w:lang w:val="fr-FR"/>
        </w:rPr>
        <w:t>;</w:t>
      </w:r>
    </w:p>
    <w:p w14:paraId="7151AE30" w14:textId="3EFEA1D0" w:rsidR="003E422F" w:rsidRPr="00952C7D" w:rsidRDefault="00952C7D" w:rsidP="005111CB">
      <w:pPr>
        <w:numPr>
          <w:ilvl w:val="0"/>
          <w:numId w:val="2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snapToGrid w:val="0"/>
          <w:kern w:val="22"/>
          <w:szCs w:val="22"/>
          <w:lang w:val="fr-FR"/>
        </w:rPr>
      </w:pPr>
      <w:r w:rsidRPr="00952C7D">
        <w:rPr>
          <w:snapToGrid w:val="0"/>
          <w:kern w:val="22"/>
          <w:szCs w:val="22"/>
          <w:lang w:val="fr-FR"/>
        </w:rPr>
        <w:t>Des mé</w:t>
      </w:r>
      <w:r w:rsidR="00BA2EDB">
        <w:rPr>
          <w:snapToGrid w:val="0"/>
          <w:kern w:val="22"/>
          <w:szCs w:val="22"/>
          <w:lang w:val="fr-FR"/>
        </w:rPr>
        <w:t>t</w:t>
      </w:r>
      <w:r w:rsidRPr="00952C7D">
        <w:rPr>
          <w:snapToGrid w:val="0"/>
          <w:kern w:val="22"/>
          <w:szCs w:val="22"/>
          <w:lang w:val="fr-FR"/>
        </w:rPr>
        <w:t>hodes de régulation externe du gé</w:t>
      </w:r>
      <w:r w:rsidR="003E422F" w:rsidRPr="00952C7D">
        <w:rPr>
          <w:snapToGrid w:val="0"/>
          <w:kern w:val="22"/>
          <w:szCs w:val="22"/>
          <w:lang w:val="fr-FR"/>
        </w:rPr>
        <w:t xml:space="preserve">nome </w:t>
      </w:r>
      <w:r w:rsidRPr="00952C7D">
        <w:rPr>
          <w:snapToGrid w:val="0"/>
          <w:kern w:val="22"/>
          <w:szCs w:val="22"/>
          <w:lang w:val="fr-FR"/>
        </w:rPr>
        <w:t xml:space="preserve">sont </w:t>
      </w:r>
      <w:r w:rsidR="00AB0609">
        <w:rPr>
          <w:snapToGrid w:val="0"/>
          <w:kern w:val="22"/>
          <w:szCs w:val="22"/>
          <w:lang w:val="fr-FR"/>
        </w:rPr>
        <w:t>actuellement développées</w:t>
      </w:r>
      <w:r w:rsidRPr="00952C7D">
        <w:rPr>
          <w:snapToGrid w:val="0"/>
          <w:kern w:val="22"/>
          <w:szCs w:val="22"/>
          <w:lang w:val="fr-FR"/>
        </w:rPr>
        <w:t xml:space="preserve">, </w:t>
      </w:r>
      <w:r w:rsidR="00AB0609">
        <w:rPr>
          <w:snapToGrid w:val="0"/>
          <w:kern w:val="22"/>
          <w:szCs w:val="22"/>
          <w:lang w:val="fr-FR"/>
        </w:rPr>
        <w:t>comme</w:t>
      </w:r>
      <w:r w:rsidRPr="00952C7D">
        <w:rPr>
          <w:snapToGrid w:val="0"/>
          <w:kern w:val="22"/>
          <w:szCs w:val="22"/>
          <w:lang w:val="fr-FR"/>
        </w:rPr>
        <w:t xml:space="preserve"> les </w:t>
      </w:r>
      <w:r w:rsidR="00890846">
        <w:rPr>
          <w:snapToGrid w:val="0"/>
          <w:kern w:val="22"/>
          <w:szCs w:val="22"/>
          <w:lang w:val="fr-FR"/>
        </w:rPr>
        <w:t xml:space="preserve">réactifs ou les </w:t>
      </w:r>
      <w:r w:rsidRPr="00952C7D">
        <w:rPr>
          <w:snapToGrid w:val="0"/>
          <w:kern w:val="22"/>
          <w:szCs w:val="22"/>
          <w:lang w:val="fr-FR"/>
        </w:rPr>
        <w:t>vecteurs</w:t>
      </w:r>
      <w:r w:rsidR="00890846">
        <w:rPr>
          <w:snapToGrid w:val="0"/>
          <w:kern w:val="22"/>
          <w:szCs w:val="22"/>
          <w:lang w:val="fr-FR"/>
        </w:rPr>
        <w:t xml:space="preserve"> </w:t>
      </w:r>
      <w:r w:rsidR="006436A5">
        <w:rPr>
          <w:snapToGrid w:val="0"/>
          <w:kern w:val="22"/>
          <w:szCs w:val="22"/>
          <w:lang w:val="fr-FR"/>
        </w:rPr>
        <w:t xml:space="preserve">d’interférence </w:t>
      </w:r>
      <w:r w:rsidR="00890846">
        <w:rPr>
          <w:snapToGrid w:val="0"/>
          <w:kern w:val="22"/>
          <w:szCs w:val="22"/>
          <w:lang w:val="fr-FR"/>
        </w:rPr>
        <w:t xml:space="preserve">par </w:t>
      </w:r>
      <w:r w:rsidR="006436A5">
        <w:rPr>
          <w:snapToGrid w:val="0"/>
          <w:kern w:val="22"/>
          <w:szCs w:val="22"/>
          <w:lang w:val="fr-FR"/>
        </w:rPr>
        <w:t>ARN</w:t>
      </w:r>
      <w:r w:rsidR="00890846">
        <w:rPr>
          <w:snapToGrid w:val="0"/>
          <w:kern w:val="22"/>
          <w:szCs w:val="22"/>
          <w:lang w:val="fr-FR"/>
        </w:rPr>
        <w:t xml:space="preserve"> qui sont utilisés sous forme de pulvérisateur</w:t>
      </w:r>
      <w:r w:rsidR="003E422F" w:rsidRPr="00952C7D">
        <w:rPr>
          <w:snapToGrid w:val="0"/>
          <w:kern w:val="22"/>
          <w:szCs w:val="22"/>
          <w:lang w:val="fr-FR"/>
        </w:rPr>
        <w:t>.</w:t>
      </w:r>
    </w:p>
    <w:p w14:paraId="65945176" w14:textId="61B89466" w:rsidR="003E422F" w:rsidRPr="008120DF" w:rsidRDefault="008120DF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 xml:space="preserve">La rapidité </w:t>
      </w:r>
      <w:r w:rsidR="00AB0609">
        <w:rPr>
          <w:kern w:val="22"/>
          <w:szCs w:val="22"/>
          <w:lang w:val="fr-FR"/>
        </w:rPr>
        <w:t xml:space="preserve">sans cesse </w:t>
      </w:r>
      <w:r>
        <w:rPr>
          <w:kern w:val="22"/>
          <w:szCs w:val="22"/>
          <w:lang w:val="fr-FR"/>
        </w:rPr>
        <w:t xml:space="preserve">croissante des avancées </w:t>
      </w:r>
      <w:r w:rsidR="00AE3170" w:rsidRPr="008120DF">
        <w:rPr>
          <w:kern w:val="22"/>
          <w:szCs w:val="22"/>
          <w:lang w:val="fr-FR"/>
        </w:rPr>
        <w:t>dans le domaine</w:t>
      </w:r>
      <w:r w:rsidR="003E422F" w:rsidRPr="008120DF">
        <w:rPr>
          <w:kern w:val="22"/>
          <w:szCs w:val="22"/>
          <w:lang w:val="fr-FR"/>
        </w:rPr>
        <w:t xml:space="preserve"> </w:t>
      </w:r>
      <w:r w:rsidR="007B4064" w:rsidRPr="008120DF">
        <w:rPr>
          <w:kern w:val="22"/>
          <w:szCs w:val="22"/>
          <w:lang w:val="fr-FR"/>
        </w:rPr>
        <w:t>de la biologie</w:t>
      </w:r>
      <w:r w:rsidR="008051A2" w:rsidRPr="008120DF">
        <w:rPr>
          <w:kern w:val="22"/>
          <w:szCs w:val="22"/>
          <w:lang w:val="fr-FR"/>
        </w:rPr>
        <w:t xml:space="preserve"> de synthèse</w:t>
      </w:r>
      <w:r w:rsidR="003E422F" w:rsidRPr="008120DF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peu</w:t>
      </w:r>
      <w:r w:rsidR="00AB0609">
        <w:rPr>
          <w:kern w:val="22"/>
          <w:szCs w:val="22"/>
          <w:lang w:val="fr-FR"/>
        </w:rPr>
        <w:t>t constituer un défi dans certains pays, en ce qui concerne leur</w:t>
      </w:r>
      <w:r>
        <w:rPr>
          <w:kern w:val="22"/>
          <w:szCs w:val="22"/>
          <w:lang w:val="fr-FR"/>
        </w:rPr>
        <w:t xml:space="preserve"> capacité à effectuer des </w:t>
      </w:r>
      <w:r w:rsidR="00195CE9" w:rsidRPr="008120DF">
        <w:rPr>
          <w:kern w:val="22"/>
          <w:szCs w:val="22"/>
          <w:lang w:val="fr-FR"/>
        </w:rPr>
        <w:t>évaluation</w:t>
      </w:r>
      <w:r>
        <w:rPr>
          <w:kern w:val="22"/>
          <w:szCs w:val="22"/>
          <w:lang w:val="fr-FR"/>
        </w:rPr>
        <w:t>s</w:t>
      </w:r>
      <w:r w:rsidR="00195CE9" w:rsidRPr="008120DF">
        <w:rPr>
          <w:kern w:val="22"/>
          <w:szCs w:val="22"/>
          <w:lang w:val="fr-FR"/>
        </w:rPr>
        <w:t xml:space="preserve"> des risques</w:t>
      </w:r>
      <w:r w:rsidR="003E422F" w:rsidRPr="008120DF">
        <w:rPr>
          <w:kern w:val="22"/>
          <w:szCs w:val="22"/>
          <w:lang w:val="fr-FR"/>
        </w:rPr>
        <w:t>.</w:t>
      </w:r>
    </w:p>
    <w:p w14:paraId="0605F69C" w14:textId="1A8F6353" w:rsidR="003E422F" w:rsidRPr="008120DF" w:rsidRDefault="008120DF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lastRenderedPageBreak/>
        <w:t>Les ré</w:t>
      </w:r>
      <w:r w:rsidR="003E422F" w:rsidRPr="008120DF">
        <w:rPr>
          <w:kern w:val="22"/>
          <w:szCs w:val="22"/>
          <w:lang w:val="fr-FR"/>
        </w:rPr>
        <w:t>cent</w:t>
      </w:r>
      <w:r>
        <w:rPr>
          <w:kern w:val="22"/>
          <w:szCs w:val="22"/>
          <w:lang w:val="fr-FR"/>
        </w:rPr>
        <w:t>es avancées dans le domaine de la</w:t>
      </w:r>
      <w:r w:rsidR="003E422F" w:rsidRPr="008120DF">
        <w:rPr>
          <w:kern w:val="22"/>
          <w:szCs w:val="22"/>
          <w:lang w:val="fr-FR"/>
        </w:rPr>
        <w:t xml:space="preserve"> </w:t>
      </w:r>
      <w:r w:rsidR="008051A2" w:rsidRPr="008120DF">
        <w:rPr>
          <w:kern w:val="22"/>
          <w:szCs w:val="22"/>
          <w:lang w:val="fr-FR"/>
        </w:rPr>
        <w:t>biologie de synthèse</w:t>
      </w:r>
      <w:r w:rsidR="00DC5051" w:rsidRPr="008120DF">
        <w:rPr>
          <w:kern w:val="22"/>
          <w:szCs w:val="22"/>
          <w:lang w:val="fr-FR"/>
        </w:rPr>
        <w:t xml:space="preserve"> et </w:t>
      </w:r>
      <w:r w:rsidR="00890846">
        <w:rPr>
          <w:kern w:val="22"/>
          <w:szCs w:val="22"/>
          <w:lang w:val="fr-FR"/>
        </w:rPr>
        <w:t>la poursuite du</w:t>
      </w:r>
      <w:r>
        <w:rPr>
          <w:kern w:val="22"/>
          <w:szCs w:val="22"/>
          <w:lang w:val="fr-FR"/>
        </w:rPr>
        <w:t xml:space="preserve"> rythme rapide de ces avan</w:t>
      </w:r>
      <w:r w:rsidR="00890846">
        <w:rPr>
          <w:kern w:val="22"/>
          <w:szCs w:val="22"/>
          <w:lang w:val="fr-FR"/>
        </w:rPr>
        <w:t>cées peuvent restreindre la</w:t>
      </w:r>
      <w:r>
        <w:rPr>
          <w:kern w:val="22"/>
          <w:szCs w:val="22"/>
          <w:lang w:val="fr-FR"/>
        </w:rPr>
        <w:t xml:space="preserve"> capac</w:t>
      </w:r>
      <w:r w:rsidR="00890846">
        <w:rPr>
          <w:kern w:val="22"/>
          <w:szCs w:val="22"/>
          <w:lang w:val="fr-FR"/>
        </w:rPr>
        <w:t>ité à connaître leurs effets potentiel</w:t>
      </w:r>
      <w:r>
        <w:rPr>
          <w:kern w:val="22"/>
          <w:szCs w:val="22"/>
          <w:lang w:val="fr-FR"/>
        </w:rPr>
        <w:t xml:space="preserve">s sur la </w:t>
      </w:r>
      <w:r w:rsidR="000F11BF" w:rsidRPr="008120DF">
        <w:rPr>
          <w:kern w:val="22"/>
          <w:szCs w:val="22"/>
          <w:lang w:val="fr-FR"/>
        </w:rPr>
        <w:t>diversité biologique</w:t>
      </w:r>
      <w:r>
        <w:rPr>
          <w:kern w:val="22"/>
          <w:szCs w:val="22"/>
          <w:lang w:val="fr-FR"/>
        </w:rPr>
        <w:t xml:space="preserve"> et la santé humaine</w:t>
      </w:r>
      <w:r w:rsidR="003E422F" w:rsidRPr="008120DF">
        <w:rPr>
          <w:kern w:val="22"/>
          <w:szCs w:val="22"/>
          <w:lang w:val="fr-FR"/>
        </w:rPr>
        <w:t xml:space="preserve">. </w:t>
      </w:r>
      <w:r w:rsidR="00890846">
        <w:rPr>
          <w:kern w:val="22"/>
          <w:szCs w:val="22"/>
          <w:lang w:val="fr-FR"/>
        </w:rPr>
        <w:t>Il conviendra peut-être</w:t>
      </w:r>
      <w:r w:rsidRPr="008120DF">
        <w:rPr>
          <w:kern w:val="22"/>
          <w:szCs w:val="22"/>
          <w:lang w:val="fr-FR"/>
        </w:rPr>
        <w:t xml:space="preserve"> d’exami</w:t>
      </w:r>
      <w:r>
        <w:rPr>
          <w:kern w:val="22"/>
          <w:szCs w:val="22"/>
          <w:lang w:val="fr-FR"/>
        </w:rPr>
        <w:t>ner de manière plus approfondie les</w:t>
      </w:r>
      <w:r w:rsidR="003E422F" w:rsidRPr="008120DF">
        <w:rPr>
          <w:kern w:val="22"/>
          <w:szCs w:val="22"/>
          <w:lang w:val="fr-FR"/>
        </w:rPr>
        <w:t xml:space="preserve"> </w:t>
      </w:r>
      <w:r w:rsidR="00AE3170" w:rsidRPr="008120DF">
        <w:rPr>
          <w:kern w:val="22"/>
          <w:szCs w:val="22"/>
          <w:lang w:val="fr-FR"/>
        </w:rPr>
        <w:t>avantages potentiels</w:t>
      </w:r>
      <w:r w:rsidR="00DC5051" w:rsidRPr="008120DF">
        <w:rPr>
          <w:kern w:val="22"/>
          <w:szCs w:val="22"/>
          <w:lang w:val="fr-FR"/>
        </w:rPr>
        <w:t xml:space="preserve"> et </w:t>
      </w:r>
      <w:r>
        <w:rPr>
          <w:kern w:val="22"/>
          <w:szCs w:val="22"/>
          <w:lang w:val="fr-FR"/>
        </w:rPr>
        <w:t xml:space="preserve">les </w:t>
      </w:r>
      <w:r w:rsidR="00111ED7" w:rsidRPr="008120DF">
        <w:rPr>
          <w:kern w:val="22"/>
          <w:szCs w:val="22"/>
          <w:lang w:val="fr-FR"/>
        </w:rPr>
        <w:t>effets néfastes</w:t>
      </w:r>
      <w:r>
        <w:rPr>
          <w:kern w:val="22"/>
          <w:szCs w:val="22"/>
          <w:lang w:val="fr-FR"/>
        </w:rPr>
        <w:t xml:space="preserve"> potentiels au niveau de l’écosystè</w:t>
      </w:r>
      <w:r w:rsidR="003E422F" w:rsidRPr="008120DF">
        <w:rPr>
          <w:kern w:val="22"/>
          <w:szCs w:val="22"/>
          <w:lang w:val="fr-FR"/>
        </w:rPr>
        <w:t>m</w:t>
      </w:r>
      <w:r w:rsidR="00890846">
        <w:rPr>
          <w:kern w:val="22"/>
          <w:szCs w:val="22"/>
          <w:lang w:val="fr-FR"/>
        </w:rPr>
        <w:t>e de</w:t>
      </w:r>
      <w:r>
        <w:rPr>
          <w:kern w:val="22"/>
          <w:szCs w:val="22"/>
          <w:lang w:val="fr-FR"/>
        </w:rPr>
        <w:t xml:space="preserve"> certaines av</w:t>
      </w:r>
      <w:r w:rsidR="00890846">
        <w:rPr>
          <w:kern w:val="22"/>
          <w:szCs w:val="22"/>
          <w:lang w:val="fr-FR"/>
        </w:rPr>
        <w:t>ancées technologiques en particulier, telles que le forçage génétique</w:t>
      </w:r>
      <w:r w:rsidR="003E422F" w:rsidRPr="008120DF">
        <w:rPr>
          <w:kern w:val="22"/>
          <w:szCs w:val="22"/>
          <w:lang w:val="fr-FR"/>
        </w:rPr>
        <w:t>.</w:t>
      </w:r>
    </w:p>
    <w:p w14:paraId="2DD270E0" w14:textId="0C0E8539" w:rsidR="003E422F" w:rsidRPr="008120DF" w:rsidRDefault="008120DF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L’élaboration et la mise en œuvre de straté</w:t>
      </w:r>
      <w:r w:rsidR="003E422F" w:rsidRPr="008120DF">
        <w:rPr>
          <w:kern w:val="22"/>
          <w:szCs w:val="22"/>
          <w:lang w:val="fr-FR"/>
        </w:rPr>
        <w:t>gies</w:t>
      </w:r>
      <w:r w:rsidR="00890846">
        <w:rPr>
          <w:kern w:val="22"/>
          <w:szCs w:val="22"/>
          <w:lang w:val="fr-FR"/>
        </w:rPr>
        <w:t xml:space="preserve"> adapté</w:t>
      </w:r>
      <w:r>
        <w:rPr>
          <w:kern w:val="22"/>
          <w:szCs w:val="22"/>
          <w:lang w:val="fr-FR"/>
        </w:rPr>
        <w:t>es</w:t>
      </w:r>
      <w:r w:rsidR="003E422F" w:rsidRPr="008120DF">
        <w:rPr>
          <w:kern w:val="22"/>
          <w:szCs w:val="22"/>
          <w:lang w:val="fr-FR"/>
        </w:rPr>
        <w:t xml:space="preserve">, </w:t>
      </w:r>
      <w:r w:rsidR="00E0262C" w:rsidRPr="008120DF">
        <w:rPr>
          <w:kern w:val="22"/>
          <w:szCs w:val="22"/>
          <w:lang w:val="fr-FR"/>
        </w:rPr>
        <w:t>y compris</w:t>
      </w:r>
      <w:r>
        <w:rPr>
          <w:kern w:val="22"/>
          <w:szCs w:val="22"/>
          <w:lang w:val="fr-FR"/>
        </w:rPr>
        <w:t xml:space="preserve"> un confineme</w:t>
      </w:r>
      <w:r w:rsidR="007706E0">
        <w:rPr>
          <w:kern w:val="22"/>
          <w:szCs w:val="22"/>
          <w:lang w:val="fr-FR"/>
        </w:rPr>
        <w:t>nt physique et des systèmes intégrés</w:t>
      </w:r>
      <w:r w:rsidR="003E422F" w:rsidRPr="008120DF">
        <w:rPr>
          <w:kern w:val="22"/>
          <w:szCs w:val="22"/>
          <w:lang w:val="fr-FR"/>
        </w:rPr>
        <w:t xml:space="preserve"> </w:t>
      </w:r>
      <w:r w:rsidR="007706E0">
        <w:rPr>
          <w:kern w:val="22"/>
          <w:szCs w:val="22"/>
          <w:lang w:val="fr-FR"/>
        </w:rPr>
        <w:t>capables de</w:t>
      </w:r>
      <w:r>
        <w:rPr>
          <w:kern w:val="22"/>
          <w:szCs w:val="22"/>
          <w:lang w:val="fr-FR"/>
        </w:rPr>
        <w:t xml:space="preserve"> limiter efficacement la survie ou </w:t>
      </w:r>
      <w:r w:rsidR="00890846">
        <w:rPr>
          <w:kern w:val="22"/>
          <w:szCs w:val="22"/>
          <w:lang w:val="fr-FR"/>
        </w:rPr>
        <w:t>la propagation</w:t>
      </w:r>
      <w:r>
        <w:rPr>
          <w:kern w:val="22"/>
          <w:szCs w:val="22"/>
          <w:lang w:val="fr-FR"/>
        </w:rPr>
        <w:t>, seront peut-être nécessair</w:t>
      </w:r>
      <w:r w:rsidR="00890846">
        <w:rPr>
          <w:kern w:val="22"/>
          <w:szCs w:val="22"/>
          <w:lang w:val="fr-FR"/>
        </w:rPr>
        <w:t>es pour éviter ou minimiser l’</w:t>
      </w:r>
      <w:r>
        <w:rPr>
          <w:kern w:val="22"/>
          <w:szCs w:val="22"/>
          <w:lang w:val="fr-FR"/>
        </w:rPr>
        <w:t>exposition de l’</w:t>
      </w:r>
      <w:r w:rsidR="003E422F" w:rsidRPr="008120DF">
        <w:rPr>
          <w:kern w:val="22"/>
          <w:szCs w:val="22"/>
          <w:lang w:val="fr-FR"/>
        </w:rPr>
        <w:t>environ</w:t>
      </w:r>
      <w:r>
        <w:rPr>
          <w:kern w:val="22"/>
          <w:szCs w:val="22"/>
          <w:lang w:val="fr-FR"/>
        </w:rPr>
        <w:t>nement aux</w:t>
      </w:r>
      <w:r w:rsidR="003E422F" w:rsidRPr="008120DF">
        <w:rPr>
          <w:kern w:val="22"/>
          <w:szCs w:val="22"/>
          <w:lang w:val="fr-FR"/>
        </w:rPr>
        <w:t xml:space="preserve"> </w:t>
      </w:r>
      <w:r w:rsidR="007B4064" w:rsidRPr="008120DF">
        <w:rPr>
          <w:kern w:val="22"/>
          <w:szCs w:val="22"/>
          <w:lang w:val="fr-FR"/>
        </w:rPr>
        <w:t>organismes</w:t>
      </w:r>
      <w:r w:rsidR="003E422F" w:rsidRPr="008120DF">
        <w:rPr>
          <w:kern w:val="22"/>
          <w:szCs w:val="22"/>
          <w:lang w:val="fr-FR"/>
        </w:rPr>
        <w:t xml:space="preserve">, </w:t>
      </w:r>
      <w:r w:rsidR="00C00CEB">
        <w:rPr>
          <w:kern w:val="22"/>
          <w:szCs w:val="22"/>
          <w:lang w:val="fr-FR"/>
        </w:rPr>
        <w:t>composants et produits issus de la biologie</w:t>
      </w:r>
      <w:r w:rsidR="008051A2" w:rsidRPr="008120DF">
        <w:rPr>
          <w:kern w:val="22"/>
          <w:szCs w:val="22"/>
          <w:lang w:val="fr-FR"/>
        </w:rPr>
        <w:t xml:space="preserve"> de synthèse</w:t>
      </w:r>
      <w:r w:rsidR="00890846">
        <w:rPr>
          <w:kern w:val="22"/>
          <w:szCs w:val="22"/>
          <w:lang w:val="fr-FR"/>
        </w:rPr>
        <w:t xml:space="preserve"> dans le cadre d</w:t>
      </w:r>
      <w:r w:rsidR="007706E0">
        <w:rPr>
          <w:kern w:val="22"/>
          <w:szCs w:val="22"/>
          <w:lang w:val="fr-FR"/>
        </w:rPr>
        <w:t xml:space="preserve">es </w:t>
      </w:r>
      <w:r w:rsidR="00DD7D3C" w:rsidRPr="008120DF">
        <w:rPr>
          <w:kern w:val="22"/>
          <w:szCs w:val="22"/>
          <w:lang w:val="fr-FR"/>
        </w:rPr>
        <w:t>utilisation</w:t>
      </w:r>
      <w:r>
        <w:rPr>
          <w:kern w:val="22"/>
          <w:szCs w:val="22"/>
          <w:lang w:val="fr-FR"/>
        </w:rPr>
        <w:t>s</w:t>
      </w:r>
      <w:r w:rsidR="00DD7D3C" w:rsidRPr="008120DF">
        <w:rPr>
          <w:kern w:val="22"/>
          <w:szCs w:val="22"/>
          <w:lang w:val="fr-FR"/>
        </w:rPr>
        <w:t xml:space="preserve"> en milieu confiné</w:t>
      </w:r>
      <w:r w:rsidR="003E422F" w:rsidRPr="005111CB">
        <w:rPr>
          <w:rStyle w:val="FootnoteReference"/>
          <w:kern w:val="22"/>
          <w:szCs w:val="22"/>
        </w:rPr>
        <w:footnoteReference w:id="10"/>
      </w:r>
      <w:r w:rsidRPr="008120DF">
        <w:rPr>
          <w:kern w:val="22"/>
          <w:szCs w:val="22"/>
          <w:lang w:val="fr-FR"/>
        </w:rPr>
        <w:t>.</w:t>
      </w:r>
      <w:r w:rsidR="003E422F" w:rsidRPr="008120DF">
        <w:rPr>
          <w:kern w:val="22"/>
          <w:szCs w:val="22"/>
          <w:lang w:val="fr-FR"/>
        </w:rPr>
        <w:t xml:space="preserve"> </w:t>
      </w:r>
      <w:r w:rsidRPr="008120DF">
        <w:rPr>
          <w:kern w:val="22"/>
          <w:szCs w:val="22"/>
          <w:lang w:val="fr-FR"/>
        </w:rPr>
        <w:t>Ces</w:t>
      </w:r>
      <w:r w:rsidR="003E422F" w:rsidRPr="008120DF">
        <w:rPr>
          <w:kern w:val="22"/>
          <w:szCs w:val="22"/>
          <w:lang w:val="fr-FR"/>
        </w:rPr>
        <w:t xml:space="preserve"> </w:t>
      </w:r>
      <w:r w:rsidRPr="008120DF">
        <w:rPr>
          <w:kern w:val="22"/>
          <w:szCs w:val="22"/>
          <w:lang w:val="fr-FR"/>
        </w:rPr>
        <w:t>stratégies</w:t>
      </w:r>
      <w:r w:rsidR="003E422F" w:rsidRPr="008120DF">
        <w:rPr>
          <w:kern w:val="22"/>
          <w:szCs w:val="22"/>
          <w:lang w:val="fr-FR"/>
        </w:rPr>
        <w:t xml:space="preserve"> </w:t>
      </w:r>
      <w:r w:rsidRPr="008120DF">
        <w:rPr>
          <w:kern w:val="22"/>
          <w:szCs w:val="22"/>
          <w:lang w:val="fr-FR"/>
        </w:rPr>
        <w:t>devraient être proportionne</w:t>
      </w:r>
      <w:r w:rsidR="007706E0">
        <w:rPr>
          <w:kern w:val="22"/>
          <w:szCs w:val="22"/>
          <w:lang w:val="fr-FR"/>
        </w:rPr>
        <w:t>lles aux risques présentés par c</w:t>
      </w:r>
      <w:r w:rsidRPr="008120DF">
        <w:rPr>
          <w:kern w:val="22"/>
          <w:szCs w:val="22"/>
          <w:lang w:val="fr-FR"/>
        </w:rPr>
        <w:t xml:space="preserve">es </w:t>
      </w:r>
      <w:r w:rsidR="007B4064" w:rsidRPr="008120DF">
        <w:rPr>
          <w:kern w:val="22"/>
          <w:szCs w:val="22"/>
          <w:lang w:val="fr-FR"/>
        </w:rPr>
        <w:t>organismes</w:t>
      </w:r>
      <w:r w:rsidR="003E422F" w:rsidRPr="008120DF">
        <w:rPr>
          <w:kern w:val="22"/>
          <w:szCs w:val="22"/>
          <w:lang w:val="fr-FR"/>
        </w:rPr>
        <w:t xml:space="preserve">, </w:t>
      </w:r>
      <w:r w:rsidR="00C00CEB">
        <w:rPr>
          <w:kern w:val="22"/>
          <w:szCs w:val="22"/>
          <w:lang w:val="fr-FR"/>
        </w:rPr>
        <w:t>composants</w:t>
      </w:r>
      <w:r w:rsidR="007706E0">
        <w:rPr>
          <w:kern w:val="22"/>
          <w:szCs w:val="22"/>
          <w:lang w:val="fr-FR"/>
        </w:rPr>
        <w:t xml:space="preserve"> ou</w:t>
      </w:r>
      <w:r w:rsidR="00DC5051" w:rsidRPr="008120DF">
        <w:rPr>
          <w:kern w:val="22"/>
          <w:szCs w:val="22"/>
          <w:lang w:val="fr-FR"/>
        </w:rPr>
        <w:t xml:space="preserve"> </w:t>
      </w:r>
      <w:r w:rsidR="00195CE9" w:rsidRPr="008120DF">
        <w:rPr>
          <w:kern w:val="22"/>
          <w:szCs w:val="22"/>
          <w:lang w:val="fr-FR"/>
        </w:rPr>
        <w:t>produits</w:t>
      </w:r>
      <w:r w:rsidR="003E422F" w:rsidRPr="008120DF">
        <w:rPr>
          <w:kern w:val="22"/>
          <w:szCs w:val="22"/>
          <w:lang w:val="fr-FR"/>
        </w:rPr>
        <w:t>.</w:t>
      </w:r>
    </w:p>
    <w:p w14:paraId="7D410FAC" w14:textId="06A8E124" w:rsidR="003E422F" w:rsidRPr="008120DF" w:rsidRDefault="008120DF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 xml:space="preserve">La nature </w:t>
      </w:r>
      <w:r w:rsidR="007706E0">
        <w:rPr>
          <w:kern w:val="22"/>
          <w:szCs w:val="22"/>
          <w:lang w:val="fr-FR"/>
        </w:rPr>
        <w:t xml:space="preserve">potentielle </w:t>
      </w:r>
      <w:r>
        <w:rPr>
          <w:kern w:val="22"/>
          <w:szCs w:val="22"/>
          <w:lang w:val="fr-FR"/>
        </w:rPr>
        <w:t>d</w:t>
      </w:r>
      <w:r w:rsidR="007706E0">
        <w:rPr>
          <w:kern w:val="22"/>
          <w:szCs w:val="22"/>
          <w:lang w:val="fr-FR"/>
        </w:rPr>
        <w:t xml:space="preserve">’utilisation double </w:t>
      </w:r>
      <w:r>
        <w:rPr>
          <w:kern w:val="22"/>
          <w:szCs w:val="22"/>
          <w:lang w:val="fr-FR"/>
        </w:rPr>
        <w:t xml:space="preserve">de certaines avancées dans le domaine de la </w:t>
      </w:r>
      <w:r w:rsidR="008051A2" w:rsidRPr="008120DF">
        <w:rPr>
          <w:kern w:val="22"/>
          <w:szCs w:val="22"/>
          <w:lang w:val="fr-FR"/>
        </w:rPr>
        <w:t>biologie de synthèse</w:t>
      </w:r>
      <w:r>
        <w:rPr>
          <w:kern w:val="22"/>
          <w:szCs w:val="22"/>
          <w:lang w:val="fr-FR"/>
        </w:rPr>
        <w:t xml:space="preserve"> peut soulev</w:t>
      </w:r>
      <w:r w:rsidR="007706E0">
        <w:rPr>
          <w:kern w:val="22"/>
          <w:szCs w:val="22"/>
          <w:lang w:val="fr-FR"/>
        </w:rPr>
        <w:t>er des préoccupations en termes de</w:t>
      </w:r>
      <w:r>
        <w:rPr>
          <w:kern w:val="22"/>
          <w:szCs w:val="22"/>
          <w:lang w:val="fr-FR"/>
        </w:rPr>
        <w:t xml:space="preserve"> prévention des risques biotechnologiques, en lien avec les </w:t>
      </w:r>
      <w:r w:rsidR="001813D3" w:rsidRPr="008120DF">
        <w:rPr>
          <w:kern w:val="22"/>
          <w:szCs w:val="22"/>
          <w:lang w:val="fr-FR"/>
        </w:rPr>
        <w:t>trois objectifs</w:t>
      </w:r>
      <w:r w:rsidR="003E422F" w:rsidRPr="008120DF">
        <w:rPr>
          <w:kern w:val="22"/>
          <w:szCs w:val="22"/>
          <w:lang w:val="fr-FR"/>
        </w:rPr>
        <w:t xml:space="preserve"> </w:t>
      </w:r>
      <w:r w:rsidR="00BD12CD" w:rsidRPr="008120DF">
        <w:rPr>
          <w:kern w:val="22"/>
          <w:szCs w:val="22"/>
          <w:lang w:val="fr-FR"/>
        </w:rPr>
        <w:t>de la Conv</w:t>
      </w:r>
      <w:r w:rsidR="003E422F" w:rsidRPr="008120DF">
        <w:rPr>
          <w:kern w:val="22"/>
          <w:szCs w:val="22"/>
          <w:lang w:val="fr-FR"/>
        </w:rPr>
        <w:t>ention.</w:t>
      </w:r>
    </w:p>
    <w:p w14:paraId="44033292" w14:textId="684AFC6E" w:rsidR="003E422F" w:rsidRPr="00AE3170" w:rsidRDefault="008120DF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L</w:t>
      </w:r>
      <w:r w:rsidR="003E422F" w:rsidRPr="00AE3170">
        <w:rPr>
          <w:kern w:val="22"/>
          <w:szCs w:val="22"/>
          <w:lang w:val="fr-FR"/>
        </w:rPr>
        <w:t xml:space="preserve">e </w:t>
      </w:r>
      <w:r w:rsidR="00E25A0F">
        <w:rPr>
          <w:kern w:val="22"/>
          <w:szCs w:val="22"/>
          <w:lang w:val="fr-FR"/>
        </w:rPr>
        <w:t>Groupe spécial</w:t>
      </w:r>
      <w:r w:rsidR="00C459C0">
        <w:rPr>
          <w:kern w:val="22"/>
          <w:szCs w:val="22"/>
          <w:lang w:val="fr-FR"/>
        </w:rPr>
        <w:t xml:space="preserve"> d’experts techniques</w:t>
      </w:r>
      <w:r w:rsidR="003E422F" w:rsidRPr="00AE3170">
        <w:rPr>
          <w:kern w:val="22"/>
          <w:szCs w:val="22"/>
          <w:lang w:val="fr-FR"/>
        </w:rPr>
        <w:t xml:space="preserve"> </w:t>
      </w:r>
      <w:r w:rsidR="007706E0">
        <w:rPr>
          <w:kern w:val="22"/>
          <w:szCs w:val="22"/>
          <w:lang w:val="fr-FR"/>
        </w:rPr>
        <w:t>a indiqué q</w:t>
      </w:r>
      <w:r>
        <w:rPr>
          <w:kern w:val="22"/>
          <w:szCs w:val="22"/>
          <w:lang w:val="fr-FR"/>
        </w:rPr>
        <w:t>u’</w:t>
      </w:r>
      <w:r w:rsidR="00EA5643">
        <w:rPr>
          <w:kern w:val="22"/>
          <w:szCs w:val="22"/>
          <w:lang w:val="fr-FR"/>
        </w:rPr>
        <w:t>une analyse prospective</w:t>
      </w:r>
      <w:r>
        <w:rPr>
          <w:kern w:val="22"/>
          <w:szCs w:val="22"/>
          <w:lang w:val="fr-FR"/>
        </w:rPr>
        <w:t xml:space="preserve">, </w:t>
      </w:r>
      <w:r w:rsidR="007706E0">
        <w:rPr>
          <w:kern w:val="22"/>
          <w:szCs w:val="22"/>
          <w:lang w:val="fr-FR"/>
        </w:rPr>
        <w:t xml:space="preserve">un </w:t>
      </w:r>
      <w:r>
        <w:rPr>
          <w:kern w:val="22"/>
          <w:szCs w:val="22"/>
          <w:lang w:val="fr-FR"/>
        </w:rPr>
        <w:t xml:space="preserve">suivi et </w:t>
      </w:r>
      <w:r w:rsidR="007706E0">
        <w:rPr>
          <w:kern w:val="22"/>
          <w:szCs w:val="22"/>
          <w:lang w:val="fr-FR"/>
        </w:rPr>
        <w:t xml:space="preserve">une </w:t>
      </w:r>
      <w:r>
        <w:rPr>
          <w:kern w:val="22"/>
          <w:szCs w:val="22"/>
          <w:lang w:val="fr-FR"/>
        </w:rPr>
        <w:t xml:space="preserve">évaluation périodiques des avancées </w:t>
      </w:r>
      <w:r w:rsidR="00AE3170" w:rsidRPr="00AE3170">
        <w:rPr>
          <w:kern w:val="22"/>
          <w:szCs w:val="22"/>
          <w:lang w:val="fr-FR"/>
        </w:rPr>
        <w:t>dans le domaine</w:t>
      </w:r>
      <w:r w:rsidR="003E422F" w:rsidRPr="00AE3170">
        <w:rPr>
          <w:kern w:val="22"/>
          <w:szCs w:val="22"/>
          <w:lang w:val="fr-FR"/>
        </w:rPr>
        <w:t xml:space="preserve"> </w:t>
      </w:r>
      <w:r w:rsidR="007B4064" w:rsidRPr="00AE3170">
        <w:rPr>
          <w:kern w:val="22"/>
          <w:szCs w:val="22"/>
          <w:lang w:val="fr-FR"/>
        </w:rPr>
        <w:t>de la biologie</w:t>
      </w:r>
      <w:r w:rsidR="008051A2" w:rsidRPr="00AE3170">
        <w:rPr>
          <w:kern w:val="22"/>
          <w:szCs w:val="22"/>
          <w:lang w:val="fr-FR"/>
        </w:rPr>
        <w:t xml:space="preserve"> de synthèse</w:t>
      </w:r>
      <w:r w:rsidR="003E422F" w:rsidRPr="00AE3170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pour</w:t>
      </w:r>
      <w:r w:rsidR="007706E0">
        <w:rPr>
          <w:kern w:val="22"/>
          <w:szCs w:val="22"/>
          <w:lang w:val="fr-FR"/>
        </w:rPr>
        <w:t>raient être utiles pour évaluer</w:t>
      </w:r>
      <w:r>
        <w:rPr>
          <w:kern w:val="22"/>
          <w:szCs w:val="22"/>
          <w:lang w:val="fr-FR"/>
        </w:rPr>
        <w:t xml:space="preserve"> les nouvelles </w:t>
      </w:r>
      <w:r w:rsidR="003E422F" w:rsidRPr="00AE3170">
        <w:rPr>
          <w:kern w:val="22"/>
          <w:szCs w:val="22"/>
          <w:lang w:val="fr-FR"/>
        </w:rPr>
        <w:t>information</w:t>
      </w:r>
      <w:r>
        <w:rPr>
          <w:kern w:val="22"/>
          <w:szCs w:val="22"/>
          <w:lang w:val="fr-FR"/>
        </w:rPr>
        <w:t xml:space="preserve">s concernant les </w:t>
      </w:r>
      <w:r w:rsidR="00772267">
        <w:rPr>
          <w:kern w:val="22"/>
          <w:szCs w:val="22"/>
          <w:lang w:val="fr-FR"/>
        </w:rPr>
        <w:t>incidences positives et négatives</w:t>
      </w:r>
      <w:r w:rsidR="003E422F" w:rsidRPr="00AE3170">
        <w:rPr>
          <w:kern w:val="22"/>
          <w:szCs w:val="22"/>
          <w:lang w:val="fr-FR"/>
        </w:rPr>
        <w:t xml:space="preserve"> </w:t>
      </w:r>
      <w:r w:rsidR="007B4064" w:rsidRPr="00AE3170">
        <w:rPr>
          <w:kern w:val="22"/>
          <w:szCs w:val="22"/>
          <w:lang w:val="fr-FR"/>
        </w:rPr>
        <w:t>de la biologie</w:t>
      </w:r>
      <w:r w:rsidR="008051A2" w:rsidRPr="00AE3170">
        <w:rPr>
          <w:kern w:val="22"/>
          <w:szCs w:val="22"/>
          <w:lang w:val="fr-FR"/>
        </w:rPr>
        <w:t xml:space="preserve"> de synthèse</w:t>
      </w:r>
      <w:r w:rsidR="003E422F" w:rsidRPr="00AE3170">
        <w:rPr>
          <w:kern w:val="22"/>
          <w:szCs w:val="22"/>
          <w:lang w:val="fr-FR"/>
        </w:rPr>
        <w:t xml:space="preserve"> </w:t>
      </w:r>
      <w:r w:rsidR="00AE3170" w:rsidRPr="00AE3170">
        <w:rPr>
          <w:kern w:val="22"/>
          <w:szCs w:val="22"/>
          <w:lang w:val="fr-FR"/>
        </w:rPr>
        <w:t>au regard des</w:t>
      </w:r>
      <w:r w:rsidR="003E422F" w:rsidRPr="00AE3170">
        <w:rPr>
          <w:kern w:val="22"/>
          <w:szCs w:val="22"/>
          <w:lang w:val="fr-FR"/>
        </w:rPr>
        <w:t xml:space="preserve"> </w:t>
      </w:r>
      <w:r w:rsidR="001813D3" w:rsidRPr="00AE3170">
        <w:rPr>
          <w:kern w:val="22"/>
          <w:szCs w:val="22"/>
          <w:lang w:val="fr-FR"/>
        </w:rPr>
        <w:t>trois objectifs</w:t>
      </w:r>
      <w:r w:rsidR="003E422F" w:rsidRPr="00AE3170">
        <w:rPr>
          <w:kern w:val="22"/>
          <w:szCs w:val="22"/>
          <w:lang w:val="fr-FR"/>
        </w:rPr>
        <w:t xml:space="preserve"> </w:t>
      </w:r>
      <w:r w:rsidR="00BD12CD" w:rsidRPr="00AE3170">
        <w:rPr>
          <w:kern w:val="22"/>
          <w:szCs w:val="22"/>
          <w:lang w:val="fr-FR"/>
        </w:rPr>
        <w:t>de la Conv</w:t>
      </w:r>
      <w:r w:rsidR="003E422F" w:rsidRPr="00AE3170">
        <w:rPr>
          <w:kern w:val="22"/>
          <w:szCs w:val="22"/>
          <w:lang w:val="fr-FR"/>
        </w:rPr>
        <w:t>ention</w:t>
      </w:r>
      <w:r w:rsidR="00DC5051" w:rsidRPr="00AE3170">
        <w:rPr>
          <w:kern w:val="22"/>
          <w:szCs w:val="22"/>
          <w:lang w:val="fr-FR"/>
        </w:rPr>
        <w:t xml:space="preserve"> et </w:t>
      </w:r>
      <w:r w:rsidR="002A5113" w:rsidRPr="00AE3170">
        <w:rPr>
          <w:kern w:val="22"/>
          <w:szCs w:val="22"/>
          <w:lang w:val="fr-FR"/>
        </w:rPr>
        <w:t>de</w:t>
      </w:r>
      <w:r w:rsidR="007706E0">
        <w:rPr>
          <w:kern w:val="22"/>
          <w:szCs w:val="22"/>
          <w:lang w:val="fr-FR"/>
        </w:rPr>
        <w:t>s objectifs de</w:t>
      </w:r>
      <w:r w:rsidR="002A5113" w:rsidRPr="00AE3170">
        <w:rPr>
          <w:kern w:val="22"/>
          <w:szCs w:val="22"/>
          <w:lang w:val="fr-FR"/>
        </w:rPr>
        <w:t xml:space="preserve"> ses Protocoles</w:t>
      </w:r>
      <w:r w:rsidR="003E422F" w:rsidRPr="00AE3170">
        <w:rPr>
          <w:kern w:val="22"/>
          <w:szCs w:val="22"/>
          <w:lang w:val="fr-FR"/>
        </w:rPr>
        <w:t>.</w:t>
      </w:r>
    </w:p>
    <w:p w14:paraId="49B7D2E5" w14:textId="6E06A148" w:rsidR="003E422F" w:rsidRPr="007E612A" w:rsidRDefault="008120DF" w:rsidP="00BA2ED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0" w:firstLine="630"/>
        <w:rPr>
          <w:kern w:val="22"/>
          <w:szCs w:val="22"/>
          <w:lang w:val="fr-FR"/>
        </w:rPr>
      </w:pPr>
      <w:r w:rsidRPr="008120DF">
        <w:rPr>
          <w:kern w:val="22"/>
          <w:szCs w:val="22"/>
          <w:lang w:val="fr-FR"/>
        </w:rPr>
        <w:t xml:space="preserve">Le </w:t>
      </w:r>
      <w:r w:rsidR="00E25A0F">
        <w:rPr>
          <w:kern w:val="22"/>
          <w:szCs w:val="22"/>
          <w:lang w:val="fr-FR"/>
        </w:rPr>
        <w:t>Groupe spécial</w:t>
      </w:r>
      <w:r w:rsidR="00C459C0">
        <w:rPr>
          <w:kern w:val="22"/>
          <w:szCs w:val="22"/>
          <w:lang w:val="fr-FR"/>
        </w:rPr>
        <w:t xml:space="preserve"> d’experts techniques</w:t>
      </w:r>
      <w:r w:rsidR="007706E0">
        <w:rPr>
          <w:kern w:val="22"/>
          <w:szCs w:val="22"/>
          <w:lang w:val="fr-FR"/>
        </w:rPr>
        <w:t xml:space="preserve"> a constaté également</w:t>
      </w:r>
      <w:r>
        <w:rPr>
          <w:kern w:val="22"/>
          <w:szCs w:val="22"/>
          <w:lang w:val="fr-FR"/>
        </w:rPr>
        <w:t xml:space="preserve"> qu’une grande partie de la</w:t>
      </w:r>
      <w:r w:rsidR="003E422F" w:rsidRPr="008120DF">
        <w:rPr>
          <w:kern w:val="22"/>
          <w:szCs w:val="22"/>
          <w:lang w:val="fr-FR"/>
        </w:rPr>
        <w:t xml:space="preserve"> </w:t>
      </w:r>
      <w:r w:rsidR="00AE3170" w:rsidRPr="008120DF">
        <w:rPr>
          <w:kern w:val="22"/>
          <w:szCs w:val="22"/>
          <w:lang w:val="fr-FR"/>
        </w:rPr>
        <w:t>recherche et développement</w:t>
      </w:r>
      <w:r w:rsidR="003E422F" w:rsidRPr="008120DF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dans le domaine d</w:t>
      </w:r>
      <w:r w:rsidR="007706E0">
        <w:rPr>
          <w:kern w:val="22"/>
          <w:szCs w:val="22"/>
          <w:lang w:val="fr-FR"/>
        </w:rPr>
        <w:t xml:space="preserve">e la biologie de synthèse est effectuée </w:t>
      </w:r>
      <w:r>
        <w:rPr>
          <w:kern w:val="22"/>
          <w:szCs w:val="22"/>
          <w:lang w:val="fr-FR"/>
        </w:rPr>
        <w:t>dans des pays industria</w:t>
      </w:r>
      <w:r w:rsidR="007706E0">
        <w:rPr>
          <w:kern w:val="22"/>
          <w:szCs w:val="22"/>
          <w:lang w:val="fr-FR"/>
        </w:rPr>
        <w:t xml:space="preserve">lisés et dans un petit nombre de </w:t>
      </w:r>
      <w:r>
        <w:rPr>
          <w:kern w:val="22"/>
          <w:szCs w:val="22"/>
          <w:lang w:val="fr-FR"/>
        </w:rPr>
        <w:t>pays en développement seulement, et qu’un grand nombre de pays en développement</w:t>
      </w:r>
      <w:r w:rsidR="00EB6C38">
        <w:rPr>
          <w:kern w:val="22"/>
          <w:szCs w:val="22"/>
          <w:lang w:val="fr-FR"/>
        </w:rPr>
        <w:t xml:space="preserve"> ainsi que</w:t>
      </w:r>
      <w:r w:rsidR="003E422F" w:rsidRPr="008120DF">
        <w:rPr>
          <w:kern w:val="22"/>
          <w:szCs w:val="22"/>
          <w:lang w:val="fr-FR"/>
        </w:rPr>
        <w:t xml:space="preserve"> </w:t>
      </w:r>
      <w:r w:rsidR="007E612A">
        <w:rPr>
          <w:kern w:val="22"/>
          <w:szCs w:val="22"/>
          <w:lang w:val="fr-FR"/>
        </w:rPr>
        <w:t>de</w:t>
      </w:r>
      <w:r w:rsidR="00EB6C38">
        <w:rPr>
          <w:kern w:val="22"/>
          <w:szCs w:val="22"/>
          <w:lang w:val="fr-FR"/>
        </w:rPr>
        <w:t>s</w:t>
      </w:r>
      <w:r w:rsidR="007E612A">
        <w:rPr>
          <w:kern w:val="22"/>
          <w:szCs w:val="22"/>
          <w:lang w:val="fr-FR"/>
        </w:rPr>
        <w:t xml:space="preserve"> </w:t>
      </w:r>
      <w:r w:rsidR="00DC5051" w:rsidRPr="008120DF">
        <w:rPr>
          <w:kern w:val="22"/>
          <w:szCs w:val="22"/>
          <w:lang w:val="fr-FR"/>
        </w:rPr>
        <w:t>peuples autochtones et communautés locales</w:t>
      </w:r>
      <w:r w:rsidR="007706E0">
        <w:rPr>
          <w:kern w:val="22"/>
          <w:szCs w:val="22"/>
          <w:lang w:val="fr-FR"/>
        </w:rPr>
        <w:t xml:space="preserve"> auront peut-être </w:t>
      </w:r>
      <w:r w:rsidR="007E612A">
        <w:rPr>
          <w:kern w:val="22"/>
          <w:szCs w:val="22"/>
          <w:lang w:val="fr-FR"/>
        </w:rPr>
        <w:t>besoin d’activités de renforcement des capacités pour rester au courant des</w:t>
      </w:r>
      <w:r w:rsidR="00EB6C38">
        <w:rPr>
          <w:kern w:val="22"/>
          <w:szCs w:val="22"/>
          <w:lang w:val="fr-FR"/>
        </w:rPr>
        <w:t xml:space="preserve"> nouvelles</w:t>
      </w:r>
      <w:r w:rsidR="007E612A">
        <w:rPr>
          <w:kern w:val="22"/>
          <w:szCs w:val="22"/>
          <w:lang w:val="fr-FR"/>
        </w:rPr>
        <w:t xml:space="preserve"> avancées dans ce domaine. </w:t>
      </w:r>
      <w:r w:rsidR="007E612A" w:rsidRPr="007E612A">
        <w:rPr>
          <w:kern w:val="22"/>
          <w:szCs w:val="22"/>
          <w:lang w:val="fr-FR"/>
        </w:rPr>
        <w:t>L</w:t>
      </w:r>
      <w:r w:rsidR="003E422F" w:rsidRPr="007E612A">
        <w:rPr>
          <w:kern w:val="22"/>
          <w:szCs w:val="22"/>
          <w:lang w:val="fr-FR"/>
        </w:rPr>
        <w:t xml:space="preserve">e </w:t>
      </w:r>
      <w:r w:rsidR="00E25A0F">
        <w:rPr>
          <w:kern w:val="22"/>
          <w:szCs w:val="22"/>
          <w:lang w:val="fr-FR"/>
        </w:rPr>
        <w:t>Groupe spécial</w:t>
      </w:r>
      <w:r w:rsidR="00C459C0">
        <w:rPr>
          <w:kern w:val="22"/>
          <w:szCs w:val="22"/>
          <w:lang w:val="fr-FR"/>
        </w:rPr>
        <w:t xml:space="preserve"> d’experts techniques</w:t>
      </w:r>
      <w:r w:rsidR="003E422F" w:rsidRPr="007E612A">
        <w:rPr>
          <w:kern w:val="22"/>
          <w:szCs w:val="22"/>
          <w:lang w:val="fr-FR"/>
        </w:rPr>
        <w:t xml:space="preserve"> </w:t>
      </w:r>
      <w:r w:rsidR="00EB6C38">
        <w:rPr>
          <w:kern w:val="22"/>
          <w:szCs w:val="22"/>
          <w:lang w:val="fr-FR"/>
        </w:rPr>
        <w:t>a souligné le besoin</w:t>
      </w:r>
      <w:r w:rsidR="007E612A" w:rsidRPr="007E612A">
        <w:rPr>
          <w:kern w:val="22"/>
          <w:szCs w:val="22"/>
          <w:lang w:val="fr-FR"/>
        </w:rPr>
        <w:t xml:space="preserve"> d’étudier des</w:t>
      </w:r>
      <w:r w:rsidR="00EB6C38">
        <w:rPr>
          <w:kern w:val="22"/>
          <w:szCs w:val="22"/>
          <w:lang w:val="fr-FR"/>
        </w:rPr>
        <w:t xml:space="preserve"> moyens de faciliter, de favoriser</w:t>
      </w:r>
      <w:r w:rsidR="007E612A" w:rsidRPr="007E612A">
        <w:rPr>
          <w:kern w:val="22"/>
          <w:szCs w:val="22"/>
          <w:lang w:val="fr-FR"/>
        </w:rPr>
        <w:t xml:space="preserve"> et </w:t>
      </w:r>
      <w:r w:rsidR="00EB6C38">
        <w:rPr>
          <w:kern w:val="22"/>
          <w:szCs w:val="22"/>
          <w:lang w:val="fr-FR"/>
        </w:rPr>
        <w:t>d’</w:t>
      </w:r>
      <w:r w:rsidR="007E612A" w:rsidRPr="007E612A">
        <w:rPr>
          <w:kern w:val="22"/>
          <w:szCs w:val="22"/>
          <w:lang w:val="fr-FR"/>
        </w:rPr>
        <w:t xml:space="preserve">appuyer le </w:t>
      </w:r>
      <w:r w:rsidR="00E0262C" w:rsidRPr="007E612A">
        <w:rPr>
          <w:color w:val="000000"/>
          <w:kern w:val="22"/>
          <w:szCs w:val="22"/>
          <w:lang w:val="fr-FR"/>
        </w:rPr>
        <w:t>renforcement des capacités</w:t>
      </w:r>
      <w:r w:rsidR="00DC5051" w:rsidRPr="007E612A">
        <w:rPr>
          <w:color w:val="000000"/>
          <w:kern w:val="22"/>
          <w:szCs w:val="22"/>
          <w:lang w:val="fr-FR"/>
        </w:rPr>
        <w:t xml:space="preserve"> et</w:t>
      </w:r>
      <w:r w:rsidR="007E612A">
        <w:rPr>
          <w:color w:val="000000"/>
          <w:kern w:val="22"/>
          <w:szCs w:val="22"/>
          <w:lang w:val="fr-FR"/>
        </w:rPr>
        <w:t xml:space="preserve"> le partage des connaissances concernant la</w:t>
      </w:r>
      <w:r w:rsidR="00DC5051" w:rsidRPr="007E612A">
        <w:rPr>
          <w:color w:val="000000"/>
          <w:kern w:val="22"/>
          <w:szCs w:val="22"/>
          <w:lang w:val="fr-FR"/>
        </w:rPr>
        <w:t xml:space="preserve"> </w:t>
      </w:r>
      <w:r w:rsidR="008051A2" w:rsidRPr="007E612A">
        <w:rPr>
          <w:color w:val="000000"/>
          <w:kern w:val="22"/>
          <w:szCs w:val="22"/>
          <w:lang w:val="fr-FR"/>
        </w:rPr>
        <w:t>biologie de synthèse</w:t>
      </w:r>
      <w:r w:rsidR="007E612A">
        <w:rPr>
          <w:color w:val="000000"/>
          <w:kern w:val="22"/>
          <w:szCs w:val="22"/>
          <w:lang w:val="fr-FR"/>
        </w:rPr>
        <w:t>, l’</w:t>
      </w:r>
      <w:r w:rsidR="000F11BF" w:rsidRPr="007E612A">
        <w:rPr>
          <w:color w:val="000000"/>
          <w:kern w:val="22"/>
          <w:szCs w:val="22"/>
          <w:lang w:val="fr-FR"/>
        </w:rPr>
        <w:t>analyse</w:t>
      </w:r>
      <w:r w:rsidR="007E612A">
        <w:rPr>
          <w:color w:val="000000"/>
          <w:kern w:val="22"/>
          <w:szCs w:val="22"/>
          <w:lang w:val="fr-FR"/>
        </w:rPr>
        <w:t xml:space="preserve"> des risques</w:t>
      </w:r>
      <w:r w:rsidR="00DC5051" w:rsidRPr="007E612A">
        <w:rPr>
          <w:color w:val="000000"/>
          <w:kern w:val="22"/>
          <w:szCs w:val="22"/>
          <w:lang w:val="fr-FR"/>
        </w:rPr>
        <w:t xml:space="preserve"> et </w:t>
      </w:r>
      <w:r w:rsidR="007E612A">
        <w:rPr>
          <w:color w:val="000000"/>
          <w:kern w:val="22"/>
          <w:szCs w:val="22"/>
          <w:lang w:val="fr-FR"/>
        </w:rPr>
        <w:t xml:space="preserve">des questions connexes, pour répondre aux </w:t>
      </w:r>
      <w:r w:rsidR="00A30667" w:rsidRPr="007E612A">
        <w:rPr>
          <w:color w:val="000000"/>
          <w:kern w:val="22"/>
          <w:szCs w:val="22"/>
          <w:lang w:val="fr-FR"/>
        </w:rPr>
        <w:t>besoins</w:t>
      </w:r>
      <w:r w:rsidR="007E612A">
        <w:rPr>
          <w:color w:val="000000"/>
          <w:kern w:val="22"/>
          <w:szCs w:val="22"/>
          <w:lang w:val="fr-FR"/>
        </w:rPr>
        <w:t xml:space="preserve"> des</w:t>
      </w:r>
      <w:r w:rsidR="003E422F" w:rsidRPr="007E612A">
        <w:rPr>
          <w:color w:val="000000"/>
          <w:kern w:val="22"/>
          <w:szCs w:val="22"/>
          <w:lang w:val="fr-FR"/>
        </w:rPr>
        <w:t xml:space="preserve"> </w:t>
      </w:r>
      <w:r w:rsidRPr="007E612A">
        <w:rPr>
          <w:color w:val="000000"/>
          <w:kern w:val="22"/>
          <w:szCs w:val="22"/>
          <w:lang w:val="fr-FR"/>
        </w:rPr>
        <w:t>pays en développement</w:t>
      </w:r>
      <w:r w:rsidR="00DC5051" w:rsidRPr="007E612A">
        <w:rPr>
          <w:color w:val="000000"/>
          <w:kern w:val="22"/>
          <w:szCs w:val="22"/>
          <w:lang w:val="fr-FR"/>
        </w:rPr>
        <w:t xml:space="preserve"> et </w:t>
      </w:r>
      <w:r w:rsidR="007E612A">
        <w:rPr>
          <w:color w:val="000000"/>
          <w:kern w:val="22"/>
          <w:szCs w:val="22"/>
          <w:lang w:val="fr-FR"/>
        </w:rPr>
        <w:t>des</w:t>
      </w:r>
      <w:r w:rsidR="003E422F" w:rsidRPr="007E612A">
        <w:rPr>
          <w:color w:val="000000"/>
          <w:kern w:val="22"/>
          <w:szCs w:val="22"/>
          <w:lang w:val="fr-FR"/>
        </w:rPr>
        <w:t xml:space="preserve"> </w:t>
      </w:r>
      <w:r w:rsidR="00DC5051" w:rsidRPr="007E612A">
        <w:rPr>
          <w:color w:val="000000"/>
          <w:kern w:val="22"/>
          <w:szCs w:val="22"/>
          <w:lang w:val="fr-FR"/>
        </w:rPr>
        <w:t>peuples autochtones et communautés locales</w:t>
      </w:r>
      <w:r w:rsidR="003E422F" w:rsidRPr="007E612A">
        <w:rPr>
          <w:color w:val="000000"/>
          <w:kern w:val="22"/>
          <w:szCs w:val="22"/>
          <w:lang w:val="fr-FR"/>
        </w:rPr>
        <w:t xml:space="preserve">, </w:t>
      </w:r>
      <w:r w:rsidR="00E0262C" w:rsidRPr="007E612A">
        <w:rPr>
          <w:color w:val="000000"/>
          <w:kern w:val="22"/>
          <w:szCs w:val="22"/>
          <w:lang w:val="fr-FR"/>
        </w:rPr>
        <w:t>y compris</w:t>
      </w:r>
      <w:r w:rsidR="00EB6C38">
        <w:rPr>
          <w:color w:val="000000"/>
          <w:kern w:val="22"/>
          <w:szCs w:val="22"/>
          <w:lang w:val="fr-FR"/>
        </w:rPr>
        <w:t xml:space="preserve"> en fournissant des ressources financières nécessaires, et l’élaboration conjointe de</w:t>
      </w:r>
      <w:r w:rsidR="007E612A">
        <w:rPr>
          <w:color w:val="000000"/>
          <w:kern w:val="22"/>
          <w:szCs w:val="22"/>
          <w:lang w:val="fr-FR"/>
        </w:rPr>
        <w:t xml:space="preserve"> </w:t>
      </w:r>
      <w:r w:rsidR="00EB6C38">
        <w:rPr>
          <w:color w:val="000000"/>
          <w:kern w:val="22"/>
          <w:szCs w:val="22"/>
          <w:lang w:val="fr-FR"/>
        </w:rPr>
        <w:t>programmes, comprenant</w:t>
      </w:r>
      <w:r w:rsidR="007E612A">
        <w:rPr>
          <w:color w:val="000000"/>
          <w:kern w:val="22"/>
          <w:szCs w:val="22"/>
          <w:lang w:val="fr-FR"/>
        </w:rPr>
        <w:t xml:space="preserve"> une formation fournie dans </w:t>
      </w:r>
      <w:r w:rsidR="00EB6C38">
        <w:rPr>
          <w:color w:val="000000"/>
          <w:kern w:val="22"/>
          <w:szCs w:val="22"/>
          <w:lang w:val="fr-FR"/>
        </w:rPr>
        <w:t xml:space="preserve">toutes </w:t>
      </w:r>
      <w:r w:rsidR="007E612A">
        <w:rPr>
          <w:color w:val="000000"/>
          <w:kern w:val="22"/>
          <w:szCs w:val="22"/>
          <w:lang w:val="fr-FR"/>
        </w:rPr>
        <w:t>les langues officielles des Nations</w:t>
      </w:r>
      <w:r w:rsidR="00EB6C38">
        <w:rPr>
          <w:color w:val="000000"/>
          <w:kern w:val="22"/>
          <w:szCs w:val="22"/>
          <w:lang w:val="fr-FR"/>
        </w:rPr>
        <w:t xml:space="preserve"> Unies et, lorsque cela est possible, dans d</w:t>
      </w:r>
      <w:r w:rsidR="007E612A">
        <w:rPr>
          <w:color w:val="000000"/>
          <w:kern w:val="22"/>
          <w:szCs w:val="22"/>
          <w:lang w:val="fr-FR"/>
        </w:rPr>
        <w:t>es langues locales</w:t>
      </w:r>
      <w:r w:rsidR="003E422F" w:rsidRPr="007E612A">
        <w:rPr>
          <w:color w:val="000000"/>
          <w:kern w:val="22"/>
          <w:szCs w:val="22"/>
          <w:lang w:val="fr-FR"/>
        </w:rPr>
        <w:t>.</w:t>
      </w:r>
    </w:p>
    <w:p w14:paraId="2C227C73" w14:textId="4CC8189F" w:rsidR="003E422F" w:rsidRPr="001813D3" w:rsidRDefault="003E422F" w:rsidP="005111CB">
      <w:pPr>
        <w:pStyle w:val="Heading2"/>
        <w:keepNext w:val="0"/>
        <w:suppressLineNumbers/>
        <w:tabs>
          <w:tab w:val="clear" w:pos="720"/>
          <w:tab w:val="left" w:pos="1418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1418" w:right="288" w:hanging="850"/>
        <w:jc w:val="left"/>
        <w:rPr>
          <w:i/>
          <w:iCs w:val="0"/>
          <w:snapToGrid w:val="0"/>
          <w:kern w:val="22"/>
          <w:szCs w:val="22"/>
          <w:lang w:val="fr-FR"/>
        </w:rPr>
      </w:pPr>
      <w:r w:rsidRPr="001813D3">
        <w:rPr>
          <w:iCs w:val="0"/>
          <w:snapToGrid w:val="0"/>
          <w:kern w:val="22"/>
          <w:szCs w:val="22"/>
          <w:lang w:val="fr-FR"/>
        </w:rPr>
        <w:t>3.2.</w:t>
      </w:r>
      <w:r w:rsidRPr="001813D3">
        <w:rPr>
          <w:iCs w:val="0"/>
          <w:snapToGrid w:val="0"/>
          <w:kern w:val="22"/>
          <w:szCs w:val="22"/>
          <w:lang w:val="fr-FR"/>
        </w:rPr>
        <w:tab/>
      </w:r>
      <w:r w:rsidR="00C468EE">
        <w:rPr>
          <w:iCs w:val="0"/>
          <w:snapToGrid w:val="0"/>
          <w:kern w:val="22"/>
          <w:szCs w:val="22"/>
          <w:lang w:val="fr-FR"/>
        </w:rPr>
        <w:t>Données probantes sur</w:t>
      </w:r>
      <w:r w:rsidRPr="001813D3">
        <w:rPr>
          <w:iCs w:val="0"/>
          <w:snapToGrid w:val="0"/>
          <w:kern w:val="22"/>
          <w:szCs w:val="22"/>
          <w:lang w:val="fr-FR"/>
        </w:rPr>
        <w:t xml:space="preserve"> </w:t>
      </w:r>
      <w:r w:rsidR="00C468EE">
        <w:rPr>
          <w:iCs w:val="0"/>
          <w:snapToGrid w:val="0"/>
          <w:kern w:val="22"/>
          <w:szCs w:val="22"/>
          <w:lang w:val="fr-FR"/>
        </w:rPr>
        <w:t xml:space="preserve">les </w:t>
      </w:r>
      <w:r w:rsidR="00111ED7" w:rsidRPr="001813D3">
        <w:rPr>
          <w:iCs w:val="0"/>
          <w:snapToGrid w:val="0"/>
          <w:kern w:val="22"/>
          <w:szCs w:val="22"/>
          <w:lang w:val="fr-FR"/>
        </w:rPr>
        <w:t>avantages</w:t>
      </w:r>
      <w:r w:rsidR="00DC5051" w:rsidRPr="001813D3">
        <w:rPr>
          <w:iCs w:val="0"/>
          <w:snapToGrid w:val="0"/>
          <w:kern w:val="22"/>
          <w:szCs w:val="22"/>
          <w:lang w:val="fr-FR"/>
        </w:rPr>
        <w:t xml:space="preserve"> et </w:t>
      </w:r>
      <w:r w:rsidR="00C468EE">
        <w:rPr>
          <w:iCs w:val="0"/>
          <w:snapToGrid w:val="0"/>
          <w:kern w:val="22"/>
          <w:szCs w:val="22"/>
          <w:lang w:val="fr-FR"/>
        </w:rPr>
        <w:t xml:space="preserve">les </w:t>
      </w:r>
      <w:r w:rsidR="00111ED7" w:rsidRPr="001813D3">
        <w:rPr>
          <w:iCs w:val="0"/>
          <w:snapToGrid w:val="0"/>
          <w:kern w:val="22"/>
          <w:szCs w:val="22"/>
          <w:lang w:val="fr-FR"/>
        </w:rPr>
        <w:t>effets néfastes</w:t>
      </w:r>
      <w:r w:rsidR="00C468EE">
        <w:rPr>
          <w:iCs w:val="0"/>
          <w:snapToGrid w:val="0"/>
          <w:kern w:val="22"/>
          <w:szCs w:val="22"/>
          <w:lang w:val="fr-FR"/>
        </w:rPr>
        <w:t xml:space="preserve"> des</w:t>
      </w:r>
      <w:r w:rsidRPr="001813D3">
        <w:rPr>
          <w:iCs w:val="0"/>
          <w:snapToGrid w:val="0"/>
          <w:kern w:val="22"/>
          <w:szCs w:val="22"/>
          <w:lang w:val="fr-FR"/>
        </w:rPr>
        <w:t xml:space="preserve"> </w:t>
      </w:r>
      <w:r w:rsidR="007B4064">
        <w:rPr>
          <w:iCs w:val="0"/>
          <w:snapToGrid w:val="0"/>
          <w:kern w:val="22"/>
          <w:szCs w:val="22"/>
          <w:lang w:val="fr-FR"/>
        </w:rPr>
        <w:t>organismes</w:t>
      </w:r>
      <w:r w:rsidRPr="001813D3">
        <w:rPr>
          <w:iCs w:val="0"/>
          <w:snapToGrid w:val="0"/>
          <w:kern w:val="22"/>
          <w:szCs w:val="22"/>
          <w:lang w:val="fr-FR"/>
        </w:rPr>
        <w:t xml:space="preserve">, </w:t>
      </w:r>
      <w:r w:rsidR="00C00CEB">
        <w:rPr>
          <w:iCs w:val="0"/>
          <w:snapToGrid w:val="0"/>
          <w:kern w:val="22"/>
          <w:szCs w:val="22"/>
          <w:lang w:val="fr-FR"/>
        </w:rPr>
        <w:t>composants et produits issus de la biologie</w:t>
      </w:r>
      <w:r w:rsidR="008051A2" w:rsidRPr="001813D3">
        <w:rPr>
          <w:iCs w:val="0"/>
          <w:snapToGrid w:val="0"/>
          <w:kern w:val="22"/>
          <w:szCs w:val="22"/>
          <w:lang w:val="fr-FR"/>
        </w:rPr>
        <w:t xml:space="preserve"> de synthèse</w:t>
      </w:r>
      <w:r w:rsidRPr="001813D3">
        <w:rPr>
          <w:iCs w:val="0"/>
          <w:snapToGrid w:val="0"/>
          <w:kern w:val="22"/>
          <w:szCs w:val="22"/>
          <w:lang w:val="fr-FR"/>
        </w:rPr>
        <w:t xml:space="preserve"> </w:t>
      </w:r>
      <w:r w:rsidR="00AE3170">
        <w:rPr>
          <w:iCs w:val="0"/>
          <w:snapToGrid w:val="0"/>
          <w:kern w:val="22"/>
          <w:szCs w:val="22"/>
          <w:lang w:val="fr-FR"/>
        </w:rPr>
        <w:t>au regard des</w:t>
      </w:r>
      <w:r w:rsidRPr="001813D3">
        <w:rPr>
          <w:iCs w:val="0"/>
          <w:snapToGrid w:val="0"/>
          <w:kern w:val="22"/>
          <w:szCs w:val="22"/>
          <w:lang w:val="fr-FR"/>
        </w:rPr>
        <w:t xml:space="preserve"> </w:t>
      </w:r>
      <w:r w:rsidR="001813D3" w:rsidRPr="001813D3">
        <w:rPr>
          <w:iCs w:val="0"/>
          <w:snapToGrid w:val="0"/>
          <w:kern w:val="22"/>
          <w:szCs w:val="22"/>
          <w:lang w:val="fr-FR"/>
        </w:rPr>
        <w:t>trois objectifs</w:t>
      </w:r>
      <w:r w:rsidRPr="001813D3">
        <w:rPr>
          <w:iCs w:val="0"/>
          <w:snapToGrid w:val="0"/>
          <w:kern w:val="22"/>
          <w:szCs w:val="22"/>
          <w:lang w:val="fr-FR"/>
        </w:rPr>
        <w:t xml:space="preserve"> </w:t>
      </w:r>
      <w:r w:rsidR="00BD12CD">
        <w:rPr>
          <w:iCs w:val="0"/>
          <w:snapToGrid w:val="0"/>
          <w:kern w:val="22"/>
          <w:szCs w:val="22"/>
          <w:lang w:val="fr-FR"/>
        </w:rPr>
        <w:t>de la Conv</w:t>
      </w:r>
      <w:r w:rsidRPr="001813D3">
        <w:rPr>
          <w:iCs w:val="0"/>
          <w:snapToGrid w:val="0"/>
          <w:kern w:val="22"/>
          <w:szCs w:val="22"/>
          <w:lang w:val="fr-FR"/>
        </w:rPr>
        <w:t>ention</w:t>
      </w:r>
    </w:p>
    <w:p w14:paraId="420D18C6" w14:textId="1DA48355" w:rsidR="003E422F" w:rsidRPr="00FD54AA" w:rsidRDefault="007E612A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  <w:lang w:val="fr-FR" w:eastAsia="x-none"/>
        </w:rPr>
      </w:pPr>
      <w:r w:rsidRPr="007E612A">
        <w:rPr>
          <w:kern w:val="22"/>
          <w:szCs w:val="22"/>
          <w:lang w:val="fr-FR" w:eastAsia="x-none"/>
        </w:rPr>
        <w:t>Au titre de ce point de l’</w:t>
      </w:r>
      <w:r>
        <w:rPr>
          <w:kern w:val="22"/>
          <w:szCs w:val="22"/>
          <w:lang w:val="fr-FR" w:eastAsia="x-none"/>
        </w:rPr>
        <w:t>ordre du jour, le</w:t>
      </w:r>
      <w:r w:rsidR="003E422F" w:rsidRPr="007E612A">
        <w:rPr>
          <w:kern w:val="22"/>
          <w:szCs w:val="22"/>
          <w:lang w:val="fr-FR" w:eastAsia="x-none"/>
        </w:rPr>
        <w:t xml:space="preserve"> </w:t>
      </w:r>
      <w:r w:rsidR="00E25A0F">
        <w:rPr>
          <w:kern w:val="22"/>
          <w:szCs w:val="22"/>
          <w:lang w:val="fr-FR" w:eastAsia="x-none"/>
        </w:rPr>
        <w:t>Groupe spécial</w:t>
      </w:r>
      <w:r w:rsidR="00C459C0">
        <w:rPr>
          <w:kern w:val="22"/>
          <w:szCs w:val="22"/>
          <w:lang w:val="fr-FR" w:eastAsia="x-none"/>
        </w:rPr>
        <w:t xml:space="preserve"> d’experts techniques</w:t>
      </w:r>
      <w:r w:rsidR="003E422F" w:rsidRPr="007E612A">
        <w:rPr>
          <w:kern w:val="22"/>
          <w:szCs w:val="22"/>
          <w:lang w:val="fr-FR" w:eastAsia="x-none"/>
        </w:rPr>
        <w:t xml:space="preserve"> </w:t>
      </w:r>
      <w:r w:rsidR="00EB6C38">
        <w:rPr>
          <w:kern w:val="22"/>
          <w:szCs w:val="22"/>
          <w:lang w:val="fr-FR" w:eastAsia="x-none"/>
        </w:rPr>
        <w:t>a rappelé sa conclusion émise à</w:t>
      </w:r>
      <w:r>
        <w:rPr>
          <w:kern w:val="22"/>
          <w:szCs w:val="22"/>
          <w:lang w:val="fr-FR" w:eastAsia="x-none"/>
        </w:rPr>
        <w:t xml:space="preserve"> sa précédente</w:t>
      </w:r>
      <w:r w:rsidR="00DC5051" w:rsidRPr="007E612A">
        <w:rPr>
          <w:kern w:val="22"/>
          <w:szCs w:val="22"/>
          <w:lang w:val="fr-FR" w:eastAsia="x-none"/>
        </w:rPr>
        <w:t xml:space="preserve"> réunion</w:t>
      </w:r>
      <w:r w:rsidR="00EB6C38">
        <w:rPr>
          <w:kern w:val="22"/>
          <w:szCs w:val="22"/>
          <w:lang w:val="fr-FR" w:eastAsia="x-none"/>
        </w:rPr>
        <w:t>, à savoir, qu’on peut s’attendre à ce</w:t>
      </w:r>
      <w:r w:rsidR="00D073CD">
        <w:rPr>
          <w:kern w:val="22"/>
          <w:szCs w:val="22"/>
          <w:lang w:val="fr-FR" w:eastAsia="x-none"/>
        </w:rPr>
        <w:t xml:space="preserve"> que les</w:t>
      </w:r>
      <w:r w:rsidR="003E422F" w:rsidRPr="007E612A">
        <w:rPr>
          <w:kern w:val="22"/>
          <w:szCs w:val="22"/>
          <w:lang w:val="fr-FR" w:eastAsia="x-none"/>
        </w:rPr>
        <w:t xml:space="preserve"> </w:t>
      </w:r>
      <w:r w:rsidR="007B4064" w:rsidRPr="007E612A">
        <w:rPr>
          <w:kern w:val="22"/>
          <w:szCs w:val="22"/>
          <w:lang w:val="fr-FR" w:eastAsia="x-none"/>
        </w:rPr>
        <w:t>organismes</w:t>
      </w:r>
      <w:r w:rsidR="003E422F" w:rsidRPr="007E612A">
        <w:rPr>
          <w:kern w:val="22"/>
          <w:szCs w:val="22"/>
          <w:lang w:val="fr-FR" w:eastAsia="x-none"/>
        </w:rPr>
        <w:t xml:space="preserve">, </w:t>
      </w:r>
      <w:r w:rsidR="00C00CEB">
        <w:rPr>
          <w:kern w:val="22"/>
          <w:szCs w:val="22"/>
          <w:lang w:val="fr-FR" w:eastAsia="x-none"/>
        </w:rPr>
        <w:t>composants et produits issus de la biologie</w:t>
      </w:r>
      <w:r w:rsidR="008051A2" w:rsidRPr="007E612A">
        <w:rPr>
          <w:kern w:val="22"/>
          <w:szCs w:val="22"/>
          <w:lang w:val="fr-FR" w:eastAsia="x-none"/>
        </w:rPr>
        <w:t xml:space="preserve"> de synthèse</w:t>
      </w:r>
      <w:r w:rsidR="00EB6C38">
        <w:rPr>
          <w:kern w:val="22"/>
          <w:szCs w:val="22"/>
          <w:lang w:val="fr-FR" w:eastAsia="x-none"/>
        </w:rPr>
        <w:t xml:space="preserve"> aient le même type</w:t>
      </w:r>
      <w:r w:rsidR="00D073CD">
        <w:rPr>
          <w:kern w:val="22"/>
          <w:szCs w:val="22"/>
          <w:lang w:val="fr-FR" w:eastAsia="x-none"/>
        </w:rPr>
        <w:t xml:space="preserve"> d’</w:t>
      </w:r>
      <w:r w:rsidR="00772267" w:rsidRPr="007E612A">
        <w:rPr>
          <w:kern w:val="22"/>
          <w:szCs w:val="22"/>
          <w:lang w:val="fr-FR" w:eastAsia="x-none"/>
        </w:rPr>
        <w:t>incidences positives et négatives</w:t>
      </w:r>
      <w:r w:rsidR="00D073CD">
        <w:rPr>
          <w:kern w:val="22"/>
          <w:szCs w:val="22"/>
          <w:lang w:val="fr-FR" w:eastAsia="x-none"/>
        </w:rPr>
        <w:t xml:space="preserve"> sur la</w:t>
      </w:r>
      <w:r w:rsidR="003E422F" w:rsidRPr="007E612A">
        <w:rPr>
          <w:kern w:val="22"/>
          <w:szCs w:val="22"/>
          <w:lang w:val="fr-FR" w:eastAsia="x-none"/>
        </w:rPr>
        <w:t xml:space="preserve"> </w:t>
      </w:r>
      <w:r w:rsidR="002A5113" w:rsidRPr="007E612A">
        <w:rPr>
          <w:kern w:val="22"/>
          <w:szCs w:val="22"/>
          <w:lang w:val="fr-FR" w:eastAsia="x-none"/>
        </w:rPr>
        <w:t>diversité biologique</w:t>
      </w:r>
      <w:r w:rsidR="00EB6C38">
        <w:rPr>
          <w:kern w:val="22"/>
          <w:szCs w:val="22"/>
          <w:lang w:val="fr-FR" w:eastAsia="x-none"/>
        </w:rPr>
        <w:t xml:space="preserve"> que le génie génétique conventionnel</w:t>
      </w:r>
      <w:r w:rsidR="00D073CD">
        <w:rPr>
          <w:kern w:val="22"/>
          <w:szCs w:val="22"/>
          <w:lang w:val="fr-FR" w:eastAsia="x-none"/>
        </w:rPr>
        <w:t xml:space="preserve">. </w:t>
      </w:r>
      <w:r w:rsidR="00D073CD" w:rsidRPr="00FD54AA">
        <w:rPr>
          <w:kern w:val="22"/>
          <w:szCs w:val="22"/>
          <w:lang w:val="fr-FR" w:eastAsia="x-none"/>
        </w:rPr>
        <w:t>Cependant</w:t>
      </w:r>
      <w:r w:rsidR="003E422F" w:rsidRPr="00FD54AA">
        <w:rPr>
          <w:kern w:val="22"/>
          <w:szCs w:val="22"/>
          <w:lang w:val="fr-FR" w:eastAsia="x-none"/>
        </w:rPr>
        <w:t xml:space="preserve">, </w:t>
      </w:r>
      <w:r w:rsidR="00EB6C38">
        <w:rPr>
          <w:kern w:val="22"/>
          <w:szCs w:val="22"/>
          <w:lang w:val="fr-FR" w:eastAsia="x-none"/>
        </w:rPr>
        <w:t xml:space="preserve">le Groupe spécial d’experts techniques considère </w:t>
      </w:r>
      <w:r w:rsidR="00FD54AA" w:rsidRPr="00FD54AA">
        <w:rPr>
          <w:kern w:val="22"/>
          <w:szCs w:val="22"/>
          <w:lang w:val="fr-FR" w:eastAsia="x-none"/>
        </w:rPr>
        <w:t>que les</w:t>
      </w:r>
      <w:r w:rsidR="003E422F" w:rsidRPr="00FD54AA">
        <w:rPr>
          <w:kern w:val="22"/>
          <w:szCs w:val="22"/>
          <w:lang w:val="fr-FR" w:eastAsia="x-none"/>
        </w:rPr>
        <w:t xml:space="preserve"> </w:t>
      </w:r>
      <w:r w:rsidR="00EB6C38">
        <w:rPr>
          <w:kern w:val="22"/>
          <w:szCs w:val="22"/>
          <w:lang w:val="fr-FR" w:eastAsia="x-none"/>
        </w:rPr>
        <w:t>effets positifs et négatifs potentiel</w:t>
      </w:r>
      <w:r w:rsidR="00772267" w:rsidRPr="00FD54AA">
        <w:rPr>
          <w:kern w:val="22"/>
          <w:szCs w:val="22"/>
          <w:lang w:val="fr-FR" w:eastAsia="x-none"/>
        </w:rPr>
        <w:t>s</w:t>
      </w:r>
      <w:r w:rsidR="003E422F" w:rsidRPr="00FD54AA">
        <w:rPr>
          <w:kern w:val="22"/>
          <w:szCs w:val="22"/>
          <w:lang w:val="fr-FR" w:eastAsia="x-none"/>
        </w:rPr>
        <w:t xml:space="preserve"> </w:t>
      </w:r>
      <w:r w:rsidR="007B4064" w:rsidRPr="00FD54AA">
        <w:rPr>
          <w:kern w:val="22"/>
          <w:szCs w:val="22"/>
          <w:lang w:val="fr-FR" w:eastAsia="x-none"/>
        </w:rPr>
        <w:t>de la biologie</w:t>
      </w:r>
      <w:r w:rsidR="008051A2" w:rsidRPr="00FD54AA">
        <w:rPr>
          <w:kern w:val="22"/>
          <w:szCs w:val="22"/>
          <w:lang w:val="fr-FR" w:eastAsia="x-none"/>
        </w:rPr>
        <w:t xml:space="preserve"> de synthèse</w:t>
      </w:r>
      <w:r w:rsidR="003E422F" w:rsidRPr="00FD54AA">
        <w:rPr>
          <w:kern w:val="22"/>
          <w:szCs w:val="22"/>
          <w:lang w:val="fr-FR" w:eastAsia="x-none"/>
        </w:rPr>
        <w:t xml:space="preserve"> </w:t>
      </w:r>
      <w:r w:rsidR="00EB6C38">
        <w:rPr>
          <w:kern w:val="22"/>
          <w:szCs w:val="22"/>
          <w:lang w:val="fr-FR" w:eastAsia="x-none"/>
        </w:rPr>
        <w:t>peuvent être plus larges et plus étendu</w:t>
      </w:r>
      <w:r w:rsidR="00FD54AA" w:rsidRPr="00FD54AA">
        <w:rPr>
          <w:kern w:val="22"/>
          <w:szCs w:val="22"/>
          <w:lang w:val="fr-FR" w:eastAsia="x-none"/>
        </w:rPr>
        <w:t>s</w:t>
      </w:r>
      <w:r w:rsidR="00EB6C38">
        <w:rPr>
          <w:kern w:val="22"/>
          <w:szCs w:val="22"/>
          <w:lang w:val="fr-FR" w:eastAsia="x-none"/>
        </w:rPr>
        <w:t>, en raison du fait</w:t>
      </w:r>
      <w:r w:rsidR="00FD54AA" w:rsidRPr="00FD54AA">
        <w:rPr>
          <w:kern w:val="22"/>
          <w:szCs w:val="22"/>
          <w:lang w:val="fr-FR" w:eastAsia="x-none"/>
        </w:rPr>
        <w:t xml:space="preserve"> que la </w:t>
      </w:r>
      <w:r w:rsidR="008051A2" w:rsidRPr="00FD54AA">
        <w:rPr>
          <w:kern w:val="22"/>
          <w:szCs w:val="22"/>
          <w:lang w:val="fr-FR" w:eastAsia="x-none"/>
        </w:rPr>
        <w:t>biologie de synthèse</w:t>
      </w:r>
      <w:r w:rsidR="00EB6C38">
        <w:rPr>
          <w:kern w:val="22"/>
          <w:szCs w:val="22"/>
          <w:lang w:val="fr-FR" w:eastAsia="x-none"/>
        </w:rPr>
        <w:t xml:space="preserve"> peut </w:t>
      </w:r>
      <w:r w:rsidR="004D7DBF">
        <w:rPr>
          <w:kern w:val="22"/>
          <w:szCs w:val="22"/>
          <w:lang w:val="fr-FR" w:eastAsia="x-none"/>
        </w:rPr>
        <w:t xml:space="preserve">potentiellement produire </w:t>
      </w:r>
      <w:r w:rsidR="00FD54AA" w:rsidRPr="00FD54AA">
        <w:rPr>
          <w:kern w:val="22"/>
          <w:szCs w:val="22"/>
          <w:lang w:val="fr-FR" w:eastAsia="x-none"/>
        </w:rPr>
        <w:t>des</w:t>
      </w:r>
      <w:r w:rsidR="003E422F" w:rsidRPr="00FD54AA">
        <w:rPr>
          <w:kern w:val="22"/>
          <w:szCs w:val="22"/>
          <w:lang w:val="fr-FR" w:eastAsia="x-none"/>
        </w:rPr>
        <w:t xml:space="preserve"> </w:t>
      </w:r>
      <w:r w:rsidR="007B4064" w:rsidRPr="00FD54AA">
        <w:rPr>
          <w:kern w:val="22"/>
          <w:szCs w:val="22"/>
          <w:lang w:val="fr-FR" w:eastAsia="x-none"/>
        </w:rPr>
        <w:t>organismes</w:t>
      </w:r>
      <w:r w:rsidR="00DC5051" w:rsidRPr="00FD54AA">
        <w:rPr>
          <w:kern w:val="22"/>
          <w:szCs w:val="22"/>
          <w:lang w:val="fr-FR" w:eastAsia="x-none"/>
        </w:rPr>
        <w:t xml:space="preserve"> et </w:t>
      </w:r>
      <w:r w:rsidR="00FD54AA">
        <w:rPr>
          <w:kern w:val="22"/>
          <w:szCs w:val="22"/>
          <w:lang w:val="fr-FR" w:eastAsia="x-none"/>
        </w:rPr>
        <w:t>des systè</w:t>
      </w:r>
      <w:r w:rsidR="003E422F" w:rsidRPr="00FD54AA">
        <w:rPr>
          <w:kern w:val="22"/>
          <w:szCs w:val="22"/>
          <w:lang w:val="fr-FR" w:eastAsia="x-none"/>
        </w:rPr>
        <w:t>m</w:t>
      </w:r>
      <w:r w:rsidR="00FD54AA">
        <w:rPr>
          <w:kern w:val="22"/>
          <w:szCs w:val="22"/>
          <w:lang w:val="fr-FR" w:eastAsia="x-none"/>
        </w:rPr>
        <w:t>e</w:t>
      </w:r>
      <w:r w:rsidR="003E422F" w:rsidRPr="00FD54AA">
        <w:rPr>
          <w:kern w:val="22"/>
          <w:szCs w:val="22"/>
          <w:lang w:val="fr-FR" w:eastAsia="x-none"/>
        </w:rPr>
        <w:t>s</w:t>
      </w:r>
      <w:r w:rsidR="00FD54AA">
        <w:rPr>
          <w:kern w:val="22"/>
          <w:szCs w:val="22"/>
          <w:lang w:val="fr-FR" w:eastAsia="x-none"/>
        </w:rPr>
        <w:t xml:space="preserve"> biologiques comprenant d</w:t>
      </w:r>
      <w:r w:rsidR="00EB6C38">
        <w:rPr>
          <w:kern w:val="22"/>
          <w:szCs w:val="22"/>
          <w:lang w:val="fr-FR" w:eastAsia="x-none"/>
        </w:rPr>
        <w:t>ifférents niveaux de complexité</w:t>
      </w:r>
      <w:r w:rsidR="004D7DBF">
        <w:rPr>
          <w:kern w:val="22"/>
          <w:szCs w:val="22"/>
          <w:lang w:val="fr-FR" w:eastAsia="x-none"/>
        </w:rPr>
        <w:t>,</w:t>
      </w:r>
      <w:r w:rsidR="00EB6C38">
        <w:rPr>
          <w:kern w:val="22"/>
          <w:szCs w:val="22"/>
          <w:lang w:val="fr-FR" w:eastAsia="x-none"/>
        </w:rPr>
        <w:t xml:space="preserve"> qui seront</w:t>
      </w:r>
      <w:r w:rsidR="00FD54AA">
        <w:rPr>
          <w:kern w:val="22"/>
          <w:szCs w:val="22"/>
          <w:lang w:val="fr-FR" w:eastAsia="x-none"/>
        </w:rPr>
        <w:t xml:space="preserve"> utilisés dans différentes </w:t>
      </w:r>
      <w:r w:rsidR="003E422F" w:rsidRPr="00FD54AA">
        <w:rPr>
          <w:kern w:val="22"/>
          <w:szCs w:val="22"/>
          <w:lang w:val="fr-FR" w:eastAsia="x-none"/>
        </w:rPr>
        <w:t>applications.</w:t>
      </w:r>
    </w:p>
    <w:p w14:paraId="0B7C4B56" w14:textId="16BE9482" w:rsidR="003E422F" w:rsidRPr="007E612A" w:rsidRDefault="007E612A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  <w:lang w:val="fr-FR" w:eastAsia="x-none"/>
        </w:rPr>
      </w:pPr>
      <w:r w:rsidRPr="007E612A">
        <w:rPr>
          <w:kern w:val="22"/>
          <w:szCs w:val="22"/>
          <w:lang w:val="fr-FR" w:eastAsia="x-none"/>
        </w:rPr>
        <w:t xml:space="preserve">Le </w:t>
      </w:r>
      <w:r w:rsidR="00E25A0F">
        <w:rPr>
          <w:kern w:val="22"/>
          <w:szCs w:val="22"/>
          <w:lang w:val="fr-FR" w:eastAsia="x-none"/>
        </w:rPr>
        <w:t>Groupe spécial</w:t>
      </w:r>
      <w:r w:rsidR="00C459C0">
        <w:rPr>
          <w:kern w:val="22"/>
          <w:szCs w:val="22"/>
          <w:lang w:val="fr-FR" w:eastAsia="x-none"/>
        </w:rPr>
        <w:t xml:space="preserve"> d’experts techniques</w:t>
      </w:r>
      <w:r w:rsidRPr="007E612A">
        <w:rPr>
          <w:kern w:val="22"/>
          <w:szCs w:val="22"/>
          <w:lang w:val="fr-FR" w:eastAsia="x-none"/>
        </w:rPr>
        <w:t xml:space="preserve"> a fait savoir que</w:t>
      </w:r>
      <w:r w:rsidR="003E422F" w:rsidRPr="007E612A">
        <w:rPr>
          <w:kern w:val="22"/>
          <w:szCs w:val="22"/>
          <w:lang w:val="fr-FR" w:eastAsia="x-none"/>
        </w:rPr>
        <w:t xml:space="preserve">, </w:t>
      </w:r>
      <w:r w:rsidR="002F7677">
        <w:rPr>
          <w:kern w:val="22"/>
          <w:szCs w:val="22"/>
          <w:lang w:val="fr-FR" w:eastAsia="x-none"/>
        </w:rPr>
        <w:t>mis à part l’expé</w:t>
      </w:r>
      <w:r w:rsidR="003E422F" w:rsidRPr="007E612A">
        <w:rPr>
          <w:kern w:val="22"/>
          <w:szCs w:val="22"/>
          <w:lang w:val="fr-FR" w:eastAsia="x-none"/>
        </w:rPr>
        <w:t>rience</w:t>
      </w:r>
      <w:r w:rsidR="002F7677">
        <w:rPr>
          <w:kern w:val="22"/>
          <w:szCs w:val="22"/>
          <w:lang w:val="fr-FR" w:eastAsia="x-none"/>
        </w:rPr>
        <w:t xml:space="preserve"> acquise dans le cadre d’OVM déjà </w:t>
      </w:r>
      <w:r w:rsidR="002319D8">
        <w:rPr>
          <w:kern w:val="22"/>
          <w:szCs w:val="22"/>
          <w:lang w:val="fr-FR" w:eastAsia="x-none"/>
        </w:rPr>
        <w:t>libérés/disséminés</w:t>
      </w:r>
      <w:r w:rsidR="003E422F" w:rsidRPr="007E612A">
        <w:rPr>
          <w:kern w:val="22"/>
          <w:szCs w:val="22"/>
          <w:lang w:val="fr-FR" w:eastAsia="x-none"/>
        </w:rPr>
        <w:t xml:space="preserve"> </w:t>
      </w:r>
      <w:r w:rsidR="00DD7D3C" w:rsidRPr="007E612A">
        <w:rPr>
          <w:kern w:val="22"/>
          <w:szCs w:val="22"/>
          <w:lang w:val="fr-FR" w:eastAsia="x-none"/>
        </w:rPr>
        <w:t>dans l’environnement</w:t>
      </w:r>
      <w:r w:rsidR="002F7677">
        <w:rPr>
          <w:kern w:val="22"/>
          <w:szCs w:val="22"/>
          <w:lang w:val="fr-FR" w:eastAsia="x-none"/>
        </w:rPr>
        <w:t xml:space="preserve"> à ce jour, on dispose de peu de preuves empiriques directes concernant l</w:t>
      </w:r>
      <w:r w:rsidR="003E422F" w:rsidRPr="007E612A">
        <w:rPr>
          <w:kern w:val="22"/>
          <w:szCs w:val="22"/>
          <w:lang w:val="fr-FR" w:eastAsia="x-none"/>
        </w:rPr>
        <w:t>e</w:t>
      </w:r>
      <w:r w:rsidR="002F7677">
        <w:rPr>
          <w:kern w:val="22"/>
          <w:szCs w:val="22"/>
          <w:lang w:val="fr-FR" w:eastAsia="x-none"/>
        </w:rPr>
        <w:t>s</w:t>
      </w:r>
      <w:r w:rsidR="003E422F" w:rsidRPr="007E612A">
        <w:rPr>
          <w:kern w:val="22"/>
          <w:szCs w:val="22"/>
          <w:lang w:val="fr-FR" w:eastAsia="x-none"/>
        </w:rPr>
        <w:t xml:space="preserve"> </w:t>
      </w:r>
      <w:r w:rsidR="00111ED7" w:rsidRPr="007E612A">
        <w:rPr>
          <w:kern w:val="22"/>
          <w:szCs w:val="22"/>
          <w:lang w:val="fr-FR" w:eastAsia="x-none"/>
        </w:rPr>
        <w:t>avantages</w:t>
      </w:r>
      <w:r w:rsidR="00DC5051" w:rsidRPr="007E612A">
        <w:rPr>
          <w:kern w:val="22"/>
          <w:szCs w:val="22"/>
          <w:lang w:val="fr-FR" w:eastAsia="x-none"/>
        </w:rPr>
        <w:t xml:space="preserve"> et </w:t>
      </w:r>
      <w:r w:rsidR="002F7677">
        <w:rPr>
          <w:kern w:val="22"/>
          <w:szCs w:val="22"/>
          <w:lang w:val="fr-FR" w:eastAsia="x-none"/>
        </w:rPr>
        <w:t xml:space="preserve">les </w:t>
      </w:r>
      <w:r w:rsidR="00111ED7" w:rsidRPr="007E612A">
        <w:rPr>
          <w:kern w:val="22"/>
          <w:szCs w:val="22"/>
          <w:lang w:val="fr-FR" w:eastAsia="x-none"/>
        </w:rPr>
        <w:t>effets néfastes</w:t>
      </w:r>
      <w:r w:rsidR="002F7677">
        <w:rPr>
          <w:kern w:val="22"/>
          <w:szCs w:val="22"/>
          <w:lang w:val="fr-FR" w:eastAsia="x-none"/>
        </w:rPr>
        <w:t xml:space="preserve"> sur la</w:t>
      </w:r>
      <w:r w:rsidR="003E422F" w:rsidRPr="007E612A">
        <w:rPr>
          <w:kern w:val="22"/>
          <w:szCs w:val="22"/>
          <w:lang w:val="fr-FR" w:eastAsia="x-none"/>
        </w:rPr>
        <w:t xml:space="preserve"> </w:t>
      </w:r>
      <w:r w:rsidR="000F11BF" w:rsidRPr="007E612A">
        <w:rPr>
          <w:kern w:val="22"/>
          <w:szCs w:val="22"/>
          <w:lang w:val="fr-FR" w:eastAsia="x-none"/>
        </w:rPr>
        <w:t>diversité biologique</w:t>
      </w:r>
      <w:r w:rsidR="002F7677">
        <w:rPr>
          <w:kern w:val="22"/>
          <w:szCs w:val="22"/>
          <w:lang w:val="fr-FR" w:eastAsia="x-none"/>
        </w:rPr>
        <w:t xml:space="preserve"> résultant des</w:t>
      </w:r>
      <w:r w:rsidR="003E422F" w:rsidRPr="007E612A">
        <w:rPr>
          <w:kern w:val="22"/>
          <w:szCs w:val="22"/>
          <w:lang w:val="fr-FR" w:eastAsia="x-none"/>
        </w:rPr>
        <w:t xml:space="preserve"> </w:t>
      </w:r>
      <w:r w:rsidR="007B4064" w:rsidRPr="007E612A">
        <w:rPr>
          <w:kern w:val="22"/>
          <w:szCs w:val="22"/>
          <w:lang w:val="fr-FR" w:eastAsia="x-none"/>
        </w:rPr>
        <w:t>organismes</w:t>
      </w:r>
      <w:r w:rsidR="003E422F" w:rsidRPr="007E612A">
        <w:rPr>
          <w:kern w:val="22"/>
          <w:szCs w:val="22"/>
          <w:lang w:val="fr-FR" w:eastAsia="x-none"/>
        </w:rPr>
        <w:t xml:space="preserve">, </w:t>
      </w:r>
      <w:r w:rsidR="00C00CEB">
        <w:rPr>
          <w:kern w:val="22"/>
          <w:szCs w:val="22"/>
          <w:lang w:val="fr-FR" w:eastAsia="x-none"/>
        </w:rPr>
        <w:t>composants et produits issus de la biologie</w:t>
      </w:r>
      <w:r w:rsidR="008051A2" w:rsidRPr="007E612A">
        <w:rPr>
          <w:kern w:val="22"/>
          <w:szCs w:val="22"/>
          <w:lang w:val="fr-FR" w:eastAsia="x-none"/>
        </w:rPr>
        <w:t xml:space="preserve"> de synthèse</w:t>
      </w:r>
      <w:r w:rsidR="003E422F" w:rsidRPr="007E612A">
        <w:rPr>
          <w:kern w:val="22"/>
          <w:szCs w:val="22"/>
          <w:lang w:val="fr-FR" w:eastAsia="x-none"/>
        </w:rPr>
        <w:t>.</w:t>
      </w:r>
    </w:p>
    <w:p w14:paraId="3A62C8D5" w14:textId="7BA263E2" w:rsidR="003E422F" w:rsidRPr="007E612A" w:rsidRDefault="007E612A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  <w:lang w:val="fr-FR" w:eastAsia="x-none"/>
        </w:rPr>
      </w:pPr>
      <w:r w:rsidRPr="007E612A">
        <w:rPr>
          <w:kern w:val="22"/>
          <w:szCs w:val="22"/>
          <w:lang w:val="fr-FR" w:eastAsia="x-none"/>
        </w:rPr>
        <w:t xml:space="preserve">Cependant, le </w:t>
      </w:r>
      <w:r w:rsidR="00E25A0F">
        <w:rPr>
          <w:kern w:val="22"/>
          <w:szCs w:val="22"/>
          <w:lang w:val="fr-FR" w:eastAsia="x-none"/>
        </w:rPr>
        <w:t>Groupe spécial</w:t>
      </w:r>
      <w:r w:rsidR="00C459C0">
        <w:rPr>
          <w:kern w:val="22"/>
          <w:szCs w:val="22"/>
          <w:lang w:val="fr-FR" w:eastAsia="x-none"/>
        </w:rPr>
        <w:t xml:space="preserve"> d’experts techniques</w:t>
      </w:r>
      <w:r w:rsidRPr="007E612A">
        <w:rPr>
          <w:kern w:val="22"/>
          <w:szCs w:val="22"/>
          <w:lang w:val="fr-FR" w:eastAsia="x-none"/>
        </w:rPr>
        <w:t xml:space="preserve"> a pris note</w:t>
      </w:r>
      <w:r w:rsidR="004D7DBF">
        <w:rPr>
          <w:kern w:val="22"/>
          <w:szCs w:val="22"/>
          <w:lang w:val="fr-FR" w:eastAsia="x-none"/>
        </w:rPr>
        <w:t xml:space="preserve"> également d’a</w:t>
      </w:r>
      <w:r w:rsidR="00C468EE" w:rsidRPr="007E612A">
        <w:rPr>
          <w:kern w:val="22"/>
          <w:szCs w:val="22"/>
          <w:lang w:val="fr-FR" w:eastAsia="x-none"/>
        </w:rPr>
        <w:t>utres</w:t>
      </w:r>
      <w:r w:rsidR="004D7DBF">
        <w:rPr>
          <w:kern w:val="22"/>
          <w:szCs w:val="22"/>
          <w:lang w:val="fr-FR" w:eastAsia="x-none"/>
        </w:rPr>
        <w:t xml:space="preserve"> types d’</w:t>
      </w:r>
      <w:r w:rsidR="003E422F" w:rsidRPr="007E612A">
        <w:rPr>
          <w:kern w:val="22"/>
          <w:szCs w:val="22"/>
          <w:lang w:val="fr-FR" w:eastAsia="x-none"/>
        </w:rPr>
        <w:t>information</w:t>
      </w:r>
      <w:r w:rsidR="004D7DBF">
        <w:rPr>
          <w:kern w:val="22"/>
          <w:szCs w:val="22"/>
          <w:lang w:val="fr-FR" w:eastAsia="x-none"/>
        </w:rPr>
        <w:t>s</w:t>
      </w:r>
      <w:r w:rsidR="00DC5051" w:rsidRPr="007E612A">
        <w:rPr>
          <w:kern w:val="22"/>
          <w:szCs w:val="22"/>
          <w:lang w:val="fr-FR" w:eastAsia="x-none"/>
        </w:rPr>
        <w:t xml:space="preserve"> et </w:t>
      </w:r>
      <w:r w:rsidR="004D7DBF">
        <w:rPr>
          <w:kern w:val="22"/>
          <w:szCs w:val="22"/>
          <w:lang w:val="fr-FR" w:eastAsia="x-none"/>
        </w:rPr>
        <w:t>de donnée</w:t>
      </w:r>
      <w:r>
        <w:rPr>
          <w:kern w:val="22"/>
          <w:szCs w:val="22"/>
          <w:lang w:val="fr-FR" w:eastAsia="x-none"/>
        </w:rPr>
        <w:t>s</w:t>
      </w:r>
      <w:r w:rsidR="002F7677">
        <w:rPr>
          <w:kern w:val="22"/>
          <w:szCs w:val="22"/>
          <w:lang w:val="fr-FR" w:eastAsia="x-none"/>
        </w:rPr>
        <w:t xml:space="preserve"> </w:t>
      </w:r>
      <w:r w:rsidR="004D7DBF">
        <w:rPr>
          <w:kern w:val="22"/>
          <w:szCs w:val="22"/>
          <w:lang w:val="fr-FR" w:eastAsia="x-none"/>
        </w:rPr>
        <w:t>disponibles qui peuvent être utiles</w:t>
      </w:r>
      <w:r w:rsidR="002F7677">
        <w:rPr>
          <w:kern w:val="22"/>
          <w:szCs w:val="22"/>
          <w:lang w:val="fr-FR" w:eastAsia="x-none"/>
        </w:rPr>
        <w:t xml:space="preserve"> </w:t>
      </w:r>
      <w:r w:rsidR="004D7DBF">
        <w:rPr>
          <w:kern w:val="22"/>
          <w:szCs w:val="22"/>
          <w:lang w:val="fr-FR" w:eastAsia="x-none"/>
        </w:rPr>
        <w:t xml:space="preserve">sur le plan </w:t>
      </w:r>
      <w:r w:rsidR="002F7677">
        <w:rPr>
          <w:kern w:val="22"/>
          <w:szCs w:val="22"/>
          <w:lang w:val="fr-FR" w:eastAsia="x-none"/>
        </w:rPr>
        <w:t>scientifique pour éclairer</w:t>
      </w:r>
      <w:r w:rsidR="003E422F" w:rsidRPr="007E612A">
        <w:rPr>
          <w:kern w:val="22"/>
          <w:szCs w:val="22"/>
          <w:lang w:val="fr-FR" w:eastAsia="x-none"/>
        </w:rPr>
        <w:t xml:space="preserve"> </w:t>
      </w:r>
      <w:r w:rsidR="002F7677">
        <w:rPr>
          <w:kern w:val="22"/>
          <w:szCs w:val="22"/>
          <w:lang w:val="fr-FR" w:eastAsia="x-none"/>
        </w:rPr>
        <w:lastRenderedPageBreak/>
        <w:t>l’</w:t>
      </w:r>
      <w:r w:rsidR="004D7DBF">
        <w:rPr>
          <w:kern w:val="22"/>
          <w:szCs w:val="22"/>
          <w:lang w:val="fr-FR" w:eastAsia="x-none"/>
        </w:rPr>
        <w:t>analyse</w:t>
      </w:r>
      <w:r w:rsidR="002F7677">
        <w:rPr>
          <w:kern w:val="22"/>
          <w:szCs w:val="22"/>
          <w:lang w:val="fr-FR" w:eastAsia="x-none"/>
        </w:rPr>
        <w:t xml:space="preserve"> des</w:t>
      </w:r>
      <w:r w:rsidR="003E422F" w:rsidRPr="007E612A">
        <w:rPr>
          <w:kern w:val="22"/>
          <w:szCs w:val="22"/>
          <w:lang w:val="fr-FR" w:eastAsia="x-none"/>
        </w:rPr>
        <w:t xml:space="preserve"> </w:t>
      </w:r>
      <w:r w:rsidR="00AE3170" w:rsidRPr="007E612A">
        <w:rPr>
          <w:kern w:val="22"/>
          <w:szCs w:val="22"/>
          <w:lang w:val="fr-FR" w:eastAsia="x-none"/>
        </w:rPr>
        <w:t>avantages potentiels</w:t>
      </w:r>
      <w:r w:rsidR="002F7677">
        <w:rPr>
          <w:kern w:val="22"/>
          <w:szCs w:val="22"/>
          <w:lang w:val="fr-FR" w:eastAsia="x-none"/>
        </w:rPr>
        <w:t xml:space="preserve"> ou</w:t>
      </w:r>
      <w:r w:rsidR="003E422F" w:rsidRPr="007E612A">
        <w:rPr>
          <w:kern w:val="22"/>
          <w:szCs w:val="22"/>
          <w:lang w:val="fr-FR" w:eastAsia="x-none"/>
        </w:rPr>
        <w:t xml:space="preserve"> </w:t>
      </w:r>
      <w:r w:rsidR="002F7677">
        <w:rPr>
          <w:kern w:val="22"/>
          <w:szCs w:val="22"/>
          <w:lang w:val="fr-FR" w:eastAsia="x-none"/>
        </w:rPr>
        <w:t xml:space="preserve">des </w:t>
      </w:r>
      <w:r w:rsidR="00111ED7" w:rsidRPr="007E612A">
        <w:rPr>
          <w:kern w:val="22"/>
          <w:szCs w:val="22"/>
          <w:lang w:val="fr-FR" w:eastAsia="x-none"/>
        </w:rPr>
        <w:t>effets néfastes</w:t>
      </w:r>
      <w:r w:rsidR="002F7677">
        <w:rPr>
          <w:kern w:val="22"/>
          <w:szCs w:val="22"/>
          <w:lang w:val="fr-FR" w:eastAsia="x-none"/>
        </w:rPr>
        <w:t xml:space="preserve"> potentiels des</w:t>
      </w:r>
      <w:r w:rsidR="003E422F" w:rsidRPr="007E612A">
        <w:rPr>
          <w:kern w:val="22"/>
          <w:szCs w:val="22"/>
          <w:lang w:val="fr-FR" w:eastAsia="x-none"/>
        </w:rPr>
        <w:t xml:space="preserve"> </w:t>
      </w:r>
      <w:r w:rsidR="007B4064" w:rsidRPr="007E612A">
        <w:rPr>
          <w:kern w:val="22"/>
          <w:szCs w:val="22"/>
          <w:lang w:val="fr-FR" w:eastAsia="x-none"/>
        </w:rPr>
        <w:t>organismes</w:t>
      </w:r>
      <w:r w:rsidR="003E422F" w:rsidRPr="007E612A">
        <w:rPr>
          <w:kern w:val="22"/>
          <w:szCs w:val="22"/>
          <w:lang w:val="fr-FR" w:eastAsia="x-none"/>
        </w:rPr>
        <w:t xml:space="preserve">, </w:t>
      </w:r>
      <w:r w:rsidR="00C00CEB">
        <w:rPr>
          <w:kern w:val="22"/>
          <w:szCs w:val="22"/>
          <w:lang w:val="fr-FR" w:eastAsia="x-none"/>
        </w:rPr>
        <w:t>composants</w:t>
      </w:r>
      <w:r w:rsidR="00DC5051" w:rsidRPr="007E612A">
        <w:rPr>
          <w:kern w:val="22"/>
          <w:szCs w:val="22"/>
          <w:lang w:val="fr-FR" w:eastAsia="x-none"/>
        </w:rPr>
        <w:t xml:space="preserve"> et </w:t>
      </w:r>
      <w:r w:rsidR="00195CE9" w:rsidRPr="007E612A">
        <w:rPr>
          <w:kern w:val="22"/>
          <w:szCs w:val="22"/>
          <w:lang w:val="fr-FR" w:eastAsia="x-none"/>
        </w:rPr>
        <w:t>produits</w:t>
      </w:r>
      <w:r w:rsidR="002F7677">
        <w:rPr>
          <w:kern w:val="22"/>
          <w:szCs w:val="22"/>
          <w:lang w:val="fr-FR" w:eastAsia="x-none"/>
        </w:rPr>
        <w:t xml:space="preserve"> qui ont été</w:t>
      </w:r>
      <w:r w:rsidR="003E422F" w:rsidRPr="007E612A">
        <w:rPr>
          <w:kern w:val="22"/>
          <w:szCs w:val="22"/>
          <w:lang w:val="fr-FR" w:eastAsia="x-none"/>
        </w:rPr>
        <w:t xml:space="preserve"> </w:t>
      </w:r>
      <w:r w:rsidR="002F7677">
        <w:rPr>
          <w:kern w:val="22"/>
          <w:szCs w:val="22"/>
          <w:lang w:val="fr-FR" w:eastAsia="x-none"/>
        </w:rPr>
        <w:t>créés par des</w:t>
      </w:r>
      <w:r w:rsidR="003E422F" w:rsidRPr="007E612A">
        <w:rPr>
          <w:kern w:val="22"/>
          <w:szCs w:val="22"/>
          <w:lang w:val="fr-FR" w:eastAsia="x-none"/>
        </w:rPr>
        <w:t xml:space="preserve"> </w:t>
      </w:r>
      <w:r>
        <w:rPr>
          <w:kern w:val="22"/>
          <w:szCs w:val="22"/>
          <w:lang w:val="fr-FR" w:eastAsia="x-none"/>
        </w:rPr>
        <w:t xml:space="preserve">techniques de la </w:t>
      </w:r>
      <w:r w:rsidR="008051A2" w:rsidRPr="007E612A">
        <w:rPr>
          <w:kern w:val="22"/>
          <w:szCs w:val="22"/>
          <w:lang w:val="fr-FR" w:eastAsia="x-none"/>
        </w:rPr>
        <w:t>biologie de synthèse</w:t>
      </w:r>
      <w:r w:rsidR="004D7DBF">
        <w:rPr>
          <w:kern w:val="22"/>
          <w:szCs w:val="22"/>
          <w:lang w:val="fr-FR" w:eastAsia="x-none"/>
        </w:rPr>
        <w:t>. Ces informations et données incluent l</w:t>
      </w:r>
      <w:r w:rsidR="00FD54AA">
        <w:rPr>
          <w:kern w:val="22"/>
          <w:szCs w:val="22"/>
          <w:lang w:val="fr-FR" w:eastAsia="x-none"/>
        </w:rPr>
        <w:t>es</w:t>
      </w:r>
      <w:r w:rsidR="003E422F" w:rsidRPr="007E612A">
        <w:rPr>
          <w:kern w:val="22"/>
          <w:szCs w:val="22"/>
          <w:lang w:val="fr-FR" w:eastAsia="x-none"/>
        </w:rPr>
        <w:t xml:space="preserve"> information</w:t>
      </w:r>
      <w:r w:rsidR="00FD54AA">
        <w:rPr>
          <w:kern w:val="22"/>
          <w:szCs w:val="22"/>
          <w:lang w:val="fr-FR" w:eastAsia="x-none"/>
        </w:rPr>
        <w:t>s basées sur des projections et des scé</w:t>
      </w:r>
      <w:r w:rsidR="003E422F" w:rsidRPr="007E612A">
        <w:rPr>
          <w:kern w:val="22"/>
          <w:szCs w:val="22"/>
          <w:lang w:val="fr-FR" w:eastAsia="x-none"/>
        </w:rPr>
        <w:t>narios,</w:t>
      </w:r>
      <w:r w:rsidR="004D7DBF">
        <w:rPr>
          <w:kern w:val="22"/>
          <w:szCs w:val="22"/>
          <w:lang w:val="fr-FR" w:eastAsia="x-none"/>
        </w:rPr>
        <w:t xml:space="preserve"> l</w:t>
      </w:r>
      <w:r w:rsidR="00FD54AA">
        <w:rPr>
          <w:kern w:val="22"/>
          <w:szCs w:val="22"/>
          <w:lang w:val="fr-FR" w:eastAsia="x-none"/>
        </w:rPr>
        <w:t>es données provenant d’expériences scientifiques réalisées dans le cadre d’</w:t>
      </w:r>
      <w:r w:rsidR="00DD7D3C" w:rsidRPr="007E612A">
        <w:rPr>
          <w:kern w:val="22"/>
          <w:szCs w:val="22"/>
          <w:lang w:val="fr-FR" w:eastAsia="x-none"/>
        </w:rPr>
        <w:t>utilisation</w:t>
      </w:r>
      <w:r w:rsidR="00FD54AA">
        <w:rPr>
          <w:kern w:val="22"/>
          <w:szCs w:val="22"/>
          <w:lang w:val="fr-FR" w:eastAsia="x-none"/>
        </w:rPr>
        <w:t>s</w:t>
      </w:r>
      <w:r w:rsidR="00DD7D3C" w:rsidRPr="007E612A">
        <w:rPr>
          <w:kern w:val="22"/>
          <w:szCs w:val="22"/>
          <w:lang w:val="fr-FR" w:eastAsia="x-none"/>
        </w:rPr>
        <w:t xml:space="preserve"> en milieu confiné</w:t>
      </w:r>
      <w:r w:rsidR="003E422F" w:rsidRPr="007E612A">
        <w:rPr>
          <w:kern w:val="22"/>
          <w:szCs w:val="22"/>
          <w:lang w:val="fr-FR" w:eastAsia="x-none"/>
        </w:rPr>
        <w:t xml:space="preserve">, </w:t>
      </w:r>
      <w:r w:rsidR="00FD54AA">
        <w:rPr>
          <w:kern w:val="22"/>
          <w:szCs w:val="22"/>
          <w:lang w:val="fr-FR" w:eastAsia="x-none"/>
        </w:rPr>
        <w:t>tel</w:t>
      </w:r>
      <w:r w:rsidR="004D7DBF">
        <w:rPr>
          <w:kern w:val="22"/>
          <w:szCs w:val="22"/>
          <w:lang w:val="fr-FR" w:eastAsia="x-none"/>
        </w:rPr>
        <w:t>le</w:t>
      </w:r>
      <w:r w:rsidR="00FD54AA">
        <w:rPr>
          <w:kern w:val="22"/>
          <w:szCs w:val="22"/>
          <w:lang w:val="fr-FR" w:eastAsia="x-none"/>
        </w:rPr>
        <w:t xml:space="preserve">s que dans des </w:t>
      </w:r>
      <w:r w:rsidR="00952C7D" w:rsidRPr="007E612A">
        <w:rPr>
          <w:kern w:val="22"/>
          <w:szCs w:val="22"/>
          <w:lang w:val="fr-FR" w:eastAsia="x-none"/>
        </w:rPr>
        <w:t>laboratoires</w:t>
      </w:r>
      <w:r w:rsidR="003E422F" w:rsidRPr="007E612A">
        <w:rPr>
          <w:kern w:val="22"/>
          <w:szCs w:val="22"/>
          <w:lang w:val="fr-FR" w:eastAsia="x-none"/>
        </w:rPr>
        <w:t>,</w:t>
      </w:r>
      <w:r w:rsidR="004D7DBF">
        <w:rPr>
          <w:kern w:val="22"/>
          <w:szCs w:val="22"/>
          <w:lang w:val="fr-FR" w:eastAsia="x-none"/>
        </w:rPr>
        <w:t xml:space="preserve"> et </w:t>
      </w:r>
      <w:r w:rsidR="00FD54AA">
        <w:rPr>
          <w:kern w:val="22"/>
          <w:szCs w:val="22"/>
          <w:lang w:val="fr-FR" w:eastAsia="x-none"/>
        </w:rPr>
        <w:t>de</w:t>
      </w:r>
      <w:r w:rsidR="004D7DBF">
        <w:rPr>
          <w:kern w:val="22"/>
          <w:szCs w:val="22"/>
          <w:lang w:val="fr-FR" w:eastAsia="x-none"/>
        </w:rPr>
        <w:t>s données d</w:t>
      </w:r>
      <w:r w:rsidR="00FD54AA">
        <w:rPr>
          <w:kern w:val="22"/>
          <w:szCs w:val="22"/>
          <w:lang w:val="fr-FR" w:eastAsia="x-none"/>
        </w:rPr>
        <w:t>’expé</w:t>
      </w:r>
      <w:r w:rsidR="003E422F" w:rsidRPr="007E612A">
        <w:rPr>
          <w:kern w:val="22"/>
          <w:szCs w:val="22"/>
          <w:lang w:val="fr-FR" w:eastAsia="x-none"/>
        </w:rPr>
        <w:t xml:space="preserve">rience </w:t>
      </w:r>
      <w:r w:rsidR="004D7DBF">
        <w:rPr>
          <w:kern w:val="22"/>
          <w:szCs w:val="22"/>
          <w:lang w:val="fr-FR" w:eastAsia="x-none"/>
        </w:rPr>
        <w:t xml:space="preserve">sur </w:t>
      </w:r>
      <w:r w:rsidR="00FD54AA">
        <w:rPr>
          <w:kern w:val="22"/>
          <w:szCs w:val="22"/>
          <w:lang w:val="fr-FR" w:eastAsia="x-none"/>
        </w:rPr>
        <w:t xml:space="preserve">la </w:t>
      </w:r>
      <w:r w:rsidRPr="007E612A">
        <w:rPr>
          <w:kern w:val="22"/>
          <w:szCs w:val="22"/>
          <w:lang w:val="fr-FR" w:eastAsia="x-none"/>
        </w:rPr>
        <w:t>gestion</w:t>
      </w:r>
      <w:r w:rsidR="00FD54AA">
        <w:rPr>
          <w:kern w:val="22"/>
          <w:szCs w:val="22"/>
          <w:lang w:val="fr-FR" w:eastAsia="x-none"/>
        </w:rPr>
        <w:t xml:space="preserve"> des</w:t>
      </w:r>
      <w:r w:rsidR="003E422F" w:rsidRPr="007E612A">
        <w:rPr>
          <w:kern w:val="22"/>
          <w:szCs w:val="22"/>
          <w:lang w:val="fr-FR" w:eastAsia="x-none"/>
        </w:rPr>
        <w:t xml:space="preserve"> </w:t>
      </w:r>
      <w:r w:rsidRPr="007E612A">
        <w:rPr>
          <w:kern w:val="22"/>
          <w:szCs w:val="22"/>
          <w:lang w:val="fr-FR" w:eastAsia="x-none"/>
        </w:rPr>
        <w:t>ravageurs</w:t>
      </w:r>
      <w:r w:rsidR="00DC5051" w:rsidRPr="007E612A">
        <w:rPr>
          <w:kern w:val="22"/>
          <w:szCs w:val="22"/>
          <w:lang w:val="fr-FR" w:eastAsia="x-none"/>
        </w:rPr>
        <w:t xml:space="preserve"> et </w:t>
      </w:r>
      <w:r w:rsidRPr="007E612A">
        <w:rPr>
          <w:kern w:val="22"/>
          <w:szCs w:val="22"/>
          <w:lang w:val="fr-FR" w:eastAsia="x-none"/>
        </w:rPr>
        <w:t>des espèces exotiques envahissantes</w:t>
      </w:r>
      <w:r w:rsidR="003E422F" w:rsidRPr="007E612A">
        <w:rPr>
          <w:kern w:val="22"/>
          <w:szCs w:val="22"/>
          <w:lang w:val="fr-FR" w:eastAsia="x-none"/>
        </w:rPr>
        <w:t xml:space="preserve">, </w:t>
      </w:r>
      <w:r w:rsidR="00E0262C" w:rsidRPr="007E612A">
        <w:rPr>
          <w:kern w:val="22"/>
          <w:szCs w:val="22"/>
          <w:lang w:val="fr-FR" w:eastAsia="x-none"/>
        </w:rPr>
        <w:t>y compris</w:t>
      </w:r>
      <w:r>
        <w:rPr>
          <w:kern w:val="22"/>
          <w:szCs w:val="22"/>
          <w:lang w:val="fr-FR" w:eastAsia="x-none"/>
        </w:rPr>
        <w:t xml:space="preserve"> la lutte biologique</w:t>
      </w:r>
      <w:r w:rsidR="003E422F" w:rsidRPr="007E612A">
        <w:rPr>
          <w:kern w:val="22"/>
          <w:szCs w:val="22"/>
          <w:lang w:val="fr-FR" w:eastAsia="x-none"/>
        </w:rPr>
        <w:t xml:space="preserve">, </w:t>
      </w:r>
      <w:r w:rsidR="000F11BF" w:rsidRPr="007E612A">
        <w:rPr>
          <w:kern w:val="22"/>
          <w:szCs w:val="22"/>
          <w:lang w:val="fr-FR" w:eastAsia="x-none"/>
        </w:rPr>
        <w:t>ainsi que</w:t>
      </w:r>
      <w:r w:rsidR="004D7DBF">
        <w:rPr>
          <w:kern w:val="22"/>
          <w:szCs w:val="22"/>
          <w:lang w:val="fr-FR" w:eastAsia="x-none"/>
        </w:rPr>
        <w:t xml:space="preserve"> sur</w:t>
      </w:r>
      <w:r w:rsidR="00FD54AA">
        <w:rPr>
          <w:kern w:val="22"/>
          <w:szCs w:val="22"/>
          <w:lang w:val="fr-FR" w:eastAsia="x-none"/>
        </w:rPr>
        <w:t xml:space="preserve"> l’utilisation d’</w:t>
      </w:r>
      <w:r w:rsidR="000A5AD4" w:rsidRPr="007E612A">
        <w:rPr>
          <w:kern w:val="22"/>
          <w:szCs w:val="22"/>
          <w:lang w:val="fr-FR" w:eastAsia="x-none"/>
        </w:rPr>
        <w:t>OVM</w:t>
      </w:r>
      <w:r w:rsidR="003E422F" w:rsidRPr="007E612A">
        <w:rPr>
          <w:kern w:val="22"/>
          <w:szCs w:val="22"/>
          <w:lang w:val="fr-FR" w:eastAsia="x-none"/>
        </w:rPr>
        <w:t xml:space="preserve"> </w:t>
      </w:r>
      <w:r w:rsidR="00FD54AA">
        <w:rPr>
          <w:kern w:val="22"/>
          <w:szCs w:val="22"/>
          <w:lang w:val="fr-FR" w:eastAsia="x-none"/>
        </w:rPr>
        <w:t xml:space="preserve">qui ont été </w:t>
      </w:r>
      <w:r w:rsidR="004D7DBF">
        <w:rPr>
          <w:kern w:val="22"/>
          <w:szCs w:val="22"/>
          <w:lang w:val="fr-FR" w:eastAsia="x-none"/>
        </w:rPr>
        <w:t>libérés</w:t>
      </w:r>
      <w:r w:rsidR="00FD54AA">
        <w:rPr>
          <w:kern w:val="22"/>
          <w:szCs w:val="22"/>
          <w:lang w:val="fr-FR" w:eastAsia="x-none"/>
        </w:rPr>
        <w:t xml:space="preserve"> dans </w:t>
      </w:r>
      <w:r w:rsidR="00DD7D3C" w:rsidRPr="007E612A">
        <w:rPr>
          <w:kern w:val="22"/>
          <w:szCs w:val="22"/>
          <w:lang w:val="fr-FR" w:eastAsia="x-none"/>
        </w:rPr>
        <w:t>l’environnement</w:t>
      </w:r>
      <w:r w:rsidR="002F7677">
        <w:rPr>
          <w:kern w:val="22"/>
          <w:szCs w:val="22"/>
          <w:lang w:val="fr-FR" w:eastAsia="x-none"/>
        </w:rPr>
        <w:t>. Les i</w:t>
      </w:r>
      <w:r w:rsidR="003E422F" w:rsidRPr="007E612A">
        <w:rPr>
          <w:kern w:val="22"/>
          <w:szCs w:val="22"/>
          <w:lang w:val="fr-FR" w:eastAsia="x-none"/>
        </w:rPr>
        <w:t>nformation</w:t>
      </w:r>
      <w:r w:rsidR="002F7677">
        <w:rPr>
          <w:kern w:val="22"/>
          <w:szCs w:val="22"/>
          <w:lang w:val="fr-FR" w:eastAsia="x-none"/>
        </w:rPr>
        <w:t>s recueillies dans les domaines de la repr</w:t>
      </w:r>
      <w:r w:rsidR="004D7DBF">
        <w:rPr>
          <w:kern w:val="22"/>
          <w:szCs w:val="22"/>
          <w:lang w:val="fr-FR" w:eastAsia="x-none"/>
        </w:rPr>
        <w:t>oduction animale et végétale conventionnelle</w:t>
      </w:r>
      <w:r w:rsidR="002F7677">
        <w:rPr>
          <w:kern w:val="22"/>
          <w:szCs w:val="22"/>
          <w:lang w:val="fr-FR" w:eastAsia="x-none"/>
        </w:rPr>
        <w:t>, l’exploitation forestière, l’</w:t>
      </w:r>
      <w:r w:rsidR="003E422F" w:rsidRPr="007E612A">
        <w:rPr>
          <w:kern w:val="22"/>
          <w:szCs w:val="22"/>
          <w:lang w:val="fr-FR" w:eastAsia="x-none"/>
        </w:rPr>
        <w:t>aquaculture</w:t>
      </w:r>
      <w:r w:rsidR="00DC5051" w:rsidRPr="007E612A">
        <w:rPr>
          <w:kern w:val="22"/>
          <w:szCs w:val="22"/>
          <w:lang w:val="fr-FR" w:eastAsia="x-none"/>
        </w:rPr>
        <w:t xml:space="preserve"> et</w:t>
      </w:r>
      <w:r w:rsidR="00C468EE" w:rsidRPr="007E612A">
        <w:rPr>
          <w:kern w:val="22"/>
          <w:szCs w:val="22"/>
          <w:lang w:val="fr-FR" w:eastAsia="x-none"/>
        </w:rPr>
        <w:t xml:space="preserve"> d’autres</w:t>
      </w:r>
      <w:r w:rsidR="003E422F" w:rsidRPr="007E612A">
        <w:rPr>
          <w:kern w:val="22"/>
          <w:szCs w:val="22"/>
          <w:lang w:val="fr-FR" w:eastAsia="x-none"/>
        </w:rPr>
        <w:t xml:space="preserve"> </w:t>
      </w:r>
      <w:r w:rsidR="004D7DBF">
        <w:rPr>
          <w:kern w:val="22"/>
          <w:szCs w:val="22"/>
          <w:lang w:val="fr-FR" w:eastAsia="x-none"/>
        </w:rPr>
        <w:t>formes d’</w:t>
      </w:r>
      <w:r w:rsidR="002F7677">
        <w:rPr>
          <w:kern w:val="22"/>
          <w:szCs w:val="22"/>
          <w:lang w:val="fr-FR" w:eastAsia="x-none"/>
        </w:rPr>
        <w:t>interventions humaines dans l’</w:t>
      </w:r>
      <w:r w:rsidR="00FD54AA">
        <w:rPr>
          <w:kern w:val="22"/>
          <w:szCs w:val="22"/>
          <w:lang w:val="fr-FR" w:eastAsia="x-none"/>
        </w:rPr>
        <w:t>environnement</w:t>
      </w:r>
      <w:r w:rsidR="003E422F" w:rsidRPr="007E612A">
        <w:rPr>
          <w:kern w:val="22"/>
          <w:szCs w:val="22"/>
          <w:lang w:val="fr-FR" w:eastAsia="x-none"/>
        </w:rPr>
        <w:t xml:space="preserve">, </w:t>
      </w:r>
      <w:r w:rsidR="00E0262C" w:rsidRPr="007E612A">
        <w:rPr>
          <w:kern w:val="22"/>
          <w:szCs w:val="22"/>
          <w:lang w:val="fr-FR" w:eastAsia="x-none"/>
        </w:rPr>
        <w:t>y compris</w:t>
      </w:r>
      <w:r w:rsidR="003E422F" w:rsidRPr="007E612A">
        <w:rPr>
          <w:kern w:val="22"/>
          <w:szCs w:val="22"/>
          <w:lang w:val="fr-FR" w:eastAsia="x-none"/>
        </w:rPr>
        <w:t xml:space="preserve"> </w:t>
      </w:r>
      <w:r w:rsidR="002F7677">
        <w:rPr>
          <w:kern w:val="22"/>
          <w:szCs w:val="22"/>
          <w:lang w:val="fr-FR" w:eastAsia="x-none"/>
        </w:rPr>
        <w:t xml:space="preserve">les </w:t>
      </w:r>
      <w:r w:rsidRPr="007E612A">
        <w:rPr>
          <w:kern w:val="22"/>
          <w:szCs w:val="22"/>
          <w:lang w:val="fr-FR" w:eastAsia="x-none"/>
        </w:rPr>
        <w:t>connaissances</w:t>
      </w:r>
      <w:r w:rsidR="003E422F" w:rsidRPr="007E612A">
        <w:rPr>
          <w:kern w:val="22"/>
          <w:szCs w:val="22"/>
          <w:lang w:val="fr-FR" w:eastAsia="x-none"/>
        </w:rPr>
        <w:t>, innovations</w:t>
      </w:r>
      <w:r w:rsidR="00DC5051" w:rsidRPr="007E612A">
        <w:rPr>
          <w:kern w:val="22"/>
          <w:szCs w:val="22"/>
          <w:lang w:val="fr-FR" w:eastAsia="x-none"/>
        </w:rPr>
        <w:t xml:space="preserve"> et </w:t>
      </w:r>
      <w:r w:rsidR="002F7677">
        <w:rPr>
          <w:kern w:val="22"/>
          <w:szCs w:val="22"/>
          <w:lang w:val="fr-FR" w:eastAsia="x-none"/>
        </w:rPr>
        <w:t>pratiques des</w:t>
      </w:r>
      <w:r w:rsidR="003E422F" w:rsidRPr="007E612A">
        <w:rPr>
          <w:kern w:val="22"/>
          <w:szCs w:val="22"/>
          <w:lang w:val="fr-FR" w:eastAsia="x-none"/>
        </w:rPr>
        <w:t xml:space="preserve"> </w:t>
      </w:r>
      <w:r w:rsidR="00DC5051" w:rsidRPr="007E612A">
        <w:rPr>
          <w:kern w:val="22"/>
          <w:szCs w:val="22"/>
          <w:lang w:val="fr-FR" w:eastAsia="x-none"/>
        </w:rPr>
        <w:t>peuples autochtones et communautés locales</w:t>
      </w:r>
      <w:r w:rsidR="003E422F" w:rsidRPr="007E612A">
        <w:rPr>
          <w:kern w:val="22"/>
          <w:szCs w:val="22"/>
          <w:lang w:val="fr-FR" w:eastAsia="x-none"/>
        </w:rPr>
        <w:t xml:space="preserve">, </w:t>
      </w:r>
      <w:r w:rsidR="004D7DBF">
        <w:rPr>
          <w:kern w:val="22"/>
          <w:szCs w:val="22"/>
          <w:lang w:val="fr-FR" w:eastAsia="x-none"/>
        </w:rPr>
        <w:t>peuve</w:t>
      </w:r>
      <w:r w:rsidR="002F7677">
        <w:rPr>
          <w:kern w:val="22"/>
          <w:szCs w:val="22"/>
          <w:lang w:val="fr-FR" w:eastAsia="x-none"/>
        </w:rPr>
        <w:t>nt être utiles égaleme</w:t>
      </w:r>
      <w:r w:rsidR="004D7DBF">
        <w:rPr>
          <w:kern w:val="22"/>
          <w:szCs w:val="22"/>
          <w:lang w:val="fr-FR" w:eastAsia="x-none"/>
        </w:rPr>
        <w:t>nt pour étudier les effets positifs et négatif</w:t>
      </w:r>
      <w:r w:rsidR="00772267" w:rsidRPr="007E612A">
        <w:rPr>
          <w:kern w:val="22"/>
          <w:szCs w:val="22"/>
          <w:lang w:val="fr-FR" w:eastAsia="x-none"/>
        </w:rPr>
        <w:t>s</w:t>
      </w:r>
      <w:r w:rsidR="004D7DBF">
        <w:rPr>
          <w:kern w:val="22"/>
          <w:szCs w:val="22"/>
          <w:lang w:val="fr-FR" w:eastAsia="x-none"/>
        </w:rPr>
        <w:t xml:space="preserve"> potentiels</w:t>
      </w:r>
      <w:r w:rsidR="002F7677">
        <w:rPr>
          <w:kern w:val="22"/>
          <w:szCs w:val="22"/>
          <w:lang w:val="fr-FR" w:eastAsia="x-none"/>
        </w:rPr>
        <w:t xml:space="preserve"> des</w:t>
      </w:r>
      <w:r w:rsidR="003E422F" w:rsidRPr="007E612A">
        <w:rPr>
          <w:kern w:val="22"/>
          <w:szCs w:val="22"/>
          <w:lang w:val="fr-FR" w:eastAsia="x-none"/>
        </w:rPr>
        <w:t xml:space="preserve"> </w:t>
      </w:r>
      <w:r w:rsidR="007B4064" w:rsidRPr="007E612A">
        <w:rPr>
          <w:kern w:val="22"/>
          <w:szCs w:val="22"/>
          <w:lang w:val="fr-FR" w:eastAsia="x-none"/>
        </w:rPr>
        <w:t>organismes</w:t>
      </w:r>
      <w:r w:rsidR="003E422F" w:rsidRPr="007E612A">
        <w:rPr>
          <w:kern w:val="22"/>
          <w:szCs w:val="22"/>
          <w:lang w:val="fr-FR" w:eastAsia="x-none"/>
        </w:rPr>
        <w:t xml:space="preserve"> </w:t>
      </w:r>
      <w:r w:rsidR="002F7677">
        <w:rPr>
          <w:kern w:val="22"/>
          <w:szCs w:val="22"/>
          <w:lang w:val="fr-FR" w:eastAsia="x-none"/>
        </w:rPr>
        <w:t>qui résultent de la</w:t>
      </w:r>
      <w:r w:rsidR="003E422F" w:rsidRPr="007E612A">
        <w:rPr>
          <w:kern w:val="22"/>
          <w:szCs w:val="22"/>
          <w:lang w:val="fr-FR" w:eastAsia="x-none"/>
        </w:rPr>
        <w:t xml:space="preserve"> </w:t>
      </w:r>
      <w:r w:rsidR="008051A2" w:rsidRPr="007E612A">
        <w:rPr>
          <w:kern w:val="22"/>
          <w:szCs w:val="22"/>
          <w:lang w:val="fr-FR" w:eastAsia="x-none"/>
        </w:rPr>
        <w:t>biologie de synthèse</w:t>
      </w:r>
      <w:r w:rsidR="003E422F" w:rsidRPr="007E612A">
        <w:rPr>
          <w:kern w:val="22"/>
          <w:szCs w:val="22"/>
          <w:lang w:val="fr-FR" w:eastAsia="x-none"/>
        </w:rPr>
        <w:t>.</w:t>
      </w:r>
    </w:p>
    <w:p w14:paraId="7ABF5BC2" w14:textId="6FD9D455" w:rsidR="003E422F" w:rsidRPr="0062155A" w:rsidRDefault="007E612A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  <w:lang w:val="fr-FR" w:eastAsia="x-none"/>
        </w:rPr>
      </w:pPr>
      <w:r w:rsidRPr="007E612A">
        <w:rPr>
          <w:kern w:val="22"/>
          <w:szCs w:val="22"/>
          <w:lang w:val="fr-FR" w:eastAsia="x-none"/>
        </w:rPr>
        <w:t xml:space="preserve">Le </w:t>
      </w:r>
      <w:r w:rsidR="00E25A0F">
        <w:rPr>
          <w:kern w:val="22"/>
          <w:szCs w:val="22"/>
          <w:lang w:val="fr-FR" w:eastAsia="x-none"/>
        </w:rPr>
        <w:t>Groupe spécial</w:t>
      </w:r>
      <w:r w:rsidR="00C459C0">
        <w:rPr>
          <w:kern w:val="22"/>
          <w:szCs w:val="22"/>
          <w:lang w:val="fr-FR" w:eastAsia="x-none"/>
        </w:rPr>
        <w:t xml:space="preserve"> d’experts techniques</w:t>
      </w:r>
      <w:r w:rsidR="003E422F" w:rsidRPr="007E612A">
        <w:rPr>
          <w:kern w:val="22"/>
          <w:szCs w:val="22"/>
          <w:lang w:val="fr-FR" w:eastAsia="x-none"/>
        </w:rPr>
        <w:t xml:space="preserve"> </w:t>
      </w:r>
      <w:r w:rsidR="004D7DBF">
        <w:rPr>
          <w:kern w:val="22"/>
          <w:szCs w:val="22"/>
          <w:lang w:val="fr-FR" w:eastAsia="x-none"/>
        </w:rPr>
        <w:t xml:space="preserve">a constaté qu’un </w:t>
      </w:r>
      <w:r w:rsidRPr="007E612A">
        <w:rPr>
          <w:kern w:val="22"/>
          <w:szCs w:val="22"/>
          <w:lang w:val="fr-FR" w:eastAsia="x-none"/>
        </w:rPr>
        <w:t xml:space="preserve">examen des </w:t>
      </w:r>
      <w:r w:rsidR="004D7DBF">
        <w:rPr>
          <w:kern w:val="22"/>
          <w:szCs w:val="22"/>
          <w:lang w:val="fr-FR" w:eastAsia="x-none"/>
        </w:rPr>
        <w:t>avantages</w:t>
      </w:r>
      <w:r w:rsidR="00DC5051" w:rsidRPr="007E612A">
        <w:rPr>
          <w:kern w:val="22"/>
          <w:szCs w:val="22"/>
          <w:lang w:val="fr-FR" w:eastAsia="x-none"/>
        </w:rPr>
        <w:t xml:space="preserve"> et </w:t>
      </w:r>
      <w:r w:rsidRPr="007E612A">
        <w:rPr>
          <w:kern w:val="22"/>
          <w:szCs w:val="22"/>
          <w:lang w:val="fr-FR" w:eastAsia="x-none"/>
        </w:rPr>
        <w:t xml:space="preserve">des </w:t>
      </w:r>
      <w:r w:rsidR="00111ED7" w:rsidRPr="007E612A">
        <w:rPr>
          <w:kern w:val="22"/>
          <w:szCs w:val="22"/>
          <w:lang w:val="fr-FR" w:eastAsia="x-none"/>
        </w:rPr>
        <w:t>effets néfastes</w:t>
      </w:r>
      <w:r w:rsidRPr="007E612A">
        <w:rPr>
          <w:kern w:val="22"/>
          <w:szCs w:val="22"/>
          <w:lang w:val="fr-FR" w:eastAsia="x-none"/>
        </w:rPr>
        <w:t xml:space="preserve"> </w:t>
      </w:r>
      <w:r w:rsidR="004D7DBF">
        <w:rPr>
          <w:kern w:val="22"/>
          <w:szCs w:val="22"/>
          <w:lang w:val="fr-FR" w:eastAsia="x-none"/>
        </w:rPr>
        <w:t xml:space="preserve">potentiels </w:t>
      </w:r>
      <w:r w:rsidRPr="007E612A">
        <w:rPr>
          <w:kern w:val="22"/>
          <w:szCs w:val="22"/>
          <w:lang w:val="fr-FR" w:eastAsia="x-none"/>
        </w:rPr>
        <w:t>des</w:t>
      </w:r>
      <w:r w:rsidR="003E422F" w:rsidRPr="007E612A">
        <w:rPr>
          <w:kern w:val="22"/>
          <w:szCs w:val="22"/>
          <w:lang w:val="fr-FR" w:eastAsia="x-none"/>
        </w:rPr>
        <w:t xml:space="preserve"> </w:t>
      </w:r>
      <w:r w:rsidR="007B4064" w:rsidRPr="007E612A">
        <w:rPr>
          <w:kern w:val="22"/>
          <w:szCs w:val="22"/>
          <w:lang w:val="fr-FR" w:eastAsia="x-none"/>
        </w:rPr>
        <w:t>organismes</w:t>
      </w:r>
      <w:r w:rsidR="00021B22">
        <w:rPr>
          <w:kern w:val="22"/>
          <w:szCs w:val="22"/>
          <w:lang w:val="fr-FR" w:eastAsia="x-none"/>
        </w:rPr>
        <w:t xml:space="preserve"> créé</w:t>
      </w:r>
      <w:r w:rsidRPr="007E612A">
        <w:rPr>
          <w:kern w:val="22"/>
          <w:szCs w:val="22"/>
          <w:lang w:val="fr-FR" w:eastAsia="x-none"/>
        </w:rPr>
        <w:t xml:space="preserve">s par la </w:t>
      </w:r>
      <w:r w:rsidR="008051A2" w:rsidRPr="007E612A">
        <w:rPr>
          <w:kern w:val="22"/>
          <w:szCs w:val="22"/>
          <w:lang w:val="fr-FR" w:eastAsia="x-none"/>
        </w:rPr>
        <w:t>biologie de synthèse</w:t>
      </w:r>
      <w:r w:rsidR="003E422F" w:rsidRPr="007E612A">
        <w:rPr>
          <w:kern w:val="22"/>
          <w:szCs w:val="22"/>
          <w:lang w:val="fr-FR" w:eastAsia="x-none"/>
        </w:rPr>
        <w:t xml:space="preserve"> </w:t>
      </w:r>
      <w:r w:rsidRPr="007E612A">
        <w:rPr>
          <w:kern w:val="22"/>
          <w:szCs w:val="22"/>
          <w:lang w:val="fr-FR" w:eastAsia="x-none"/>
        </w:rPr>
        <w:t>pourrait être pertinent</w:t>
      </w:r>
      <w:r>
        <w:rPr>
          <w:kern w:val="22"/>
          <w:szCs w:val="22"/>
          <w:lang w:val="fr-FR" w:eastAsia="x-none"/>
        </w:rPr>
        <w:t xml:space="preserve"> et urgent en particulier pour les</w:t>
      </w:r>
      <w:r w:rsidR="003E422F" w:rsidRPr="007E612A">
        <w:rPr>
          <w:kern w:val="22"/>
          <w:szCs w:val="22"/>
          <w:lang w:val="fr-FR" w:eastAsia="x-none"/>
        </w:rPr>
        <w:t xml:space="preserve"> </w:t>
      </w:r>
      <w:r w:rsidR="007B4064" w:rsidRPr="007E612A">
        <w:rPr>
          <w:kern w:val="22"/>
          <w:szCs w:val="22"/>
          <w:lang w:val="fr-FR" w:eastAsia="x-none"/>
        </w:rPr>
        <w:t>organismes</w:t>
      </w:r>
      <w:r w:rsidR="003E422F" w:rsidRPr="007E612A">
        <w:rPr>
          <w:kern w:val="22"/>
          <w:szCs w:val="22"/>
          <w:lang w:val="fr-FR" w:eastAsia="x-none"/>
        </w:rPr>
        <w:t xml:space="preserve"> </w:t>
      </w:r>
      <w:r w:rsidR="002F7677">
        <w:rPr>
          <w:kern w:val="22"/>
          <w:szCs w:val="22"/>
          <w:lang w:val="fr-FR" w:eastAsia="x-none"/>
        </w:rPr>
        <w:t xml:space="preserve">qui </w:t>
      </w:r>
      <w:r w:rsidR="004D7DBF">
        <w:rPr>
          <w:kern w:val="22"/>
          <w:szCs w:val="22"/>
          <w:lang w:val="fr-FR" w:eastAsia="x-none"/>
        </w:rPr>
        <w:t>ont été créés au moyen d’un forçage génétique</w:t>
      </w:r>
      <w:r w:rsidR="003E422F" w:rsidRPr="007E612A">
        <w:rPr>
          <w:kern w:val="22"/>
          <w:szCs w:val="22"/>
          <w:lang w:val="fr-FR" w:eastAsia="x-none"/>
        </w:rPr>
        <w:t xml:space="preserve">, </w:t>
      </w:r>
      <w:r w:rsidR="004D7DBF">
        <w:rPr>
          <w:kern w:val="22"/>
          <w:szCs w:val="22"/>
          <w:lang w:val="fr-FR" w:eastAsia="x-none"/>
        </w:rPr>
        <w:t xml:space="preserve">eu égard à l’impact que </w:t>
      </w:r>
      <w:r w:rsidR="002F7677">
        <w:rPr>
          <w:kern w:val="22"/>
          <w:szCs w:val="22"/>
          <w:lang w:val="fr-FR" w:eastAsia="x-none"/>
        </w:rPr>
        <w:t xml:space="preserve">ces </w:t>
      </w:r>
      <w:r w:rsidR="007B4064" w:rsidRPr="007E612A">
        <w:rPr>
          <w:kern w:val="22"/>
          <w:szCs w:val="22"/>
          <w:lang w:val="fr-FR" w:eastAsia="x-none"/>
        </w:rPr>
        <w:t>organismes</w:t>
      </w:r>
      <w:r w:rsidR="004D7DBF">
        <w:rPr>
          <w:kern w:val="22"/>
          <w:szCs w:val="22"/>
          <w:lang w:val="fr-FR" w:eastAsia="x-none"/>
        </w:rPr>
        <w:t xml:space="preserve"> peuvent avoir</w:t>
      </w:r>
      <w:r w:rsidR="002F7677">
        <w:rPr>
          <w:kern w:val="22"/>
          <w:szCs w:val="22"/>
          <w:lang w:val="fr-FR" w:eastAsia="x-none"/>
        </w:rPr>
        <w:t xml:space="preserve"> sur la</w:t>
      </w:r>
      <w:r w:rsidR="003E422F" w:rsidRPr="007E612A">
        <w:rPr>
          <w:kern w:val="22"/>
          <w:szCs w:val="22"/>
          <w:lang w:val="fr-FR" w:eastAsia="x-none"/>
        </w:rPr>
        <w:t xml:space="preserve"> conservation</w:t>
      </w:r>
      <w:r w:rsidR="00DC5051" w:rsidRPr="007E612A">
        <w:rPr>
          <w:kern w:val="22"/>
          <w:szCs w:val="22"/>
          <w:lang w:val="fr-FR" w:eastAsia="x-none"/>
        </w:rPr>
        <w:t xml:space="preserve"> et </w:t>
      </w:r>
      <w:r w:rsidR="002A5113" w:rsidRPr="007E612A">
        <w:rPr>
          <w:kern w:val="22"/>
          <w:szCs w:val="22"/>
          <w:lang w:val="fr-FR" w:eastAsia="x-none"/>
        </w:rPr>
        <w:t>l’utilisation durable</w:t>
      </w:r>
      <w:r w:rsidR="002F7677">
        <w:rPr>
          <w:kern w:val="22"/>
          <w:szCs w:val="22"/>
          <w:lang w:val="fr-FR" w:eastAsia="x-none"/>
        </w:rPr>
        <w:t xml:space="preserve"> de la</w:t>
      </w:r>
      <w:r w:rsidR="003E422F" w:rsidRPr="007E612A">
        <w:rPr>
          <w:kern w:val="22"/>
          <w:szCs w:val="22"/>
          <w:lang w:val="fr-FR" w:eastAsia="x-none"/>
        </w:rPr>
        <w:t xml:space="preserve"> </w:t>
      </w:r>
      <w:r w:rsidR="002A5113" w:rsidRPr="007E612A">
        <w:rPr>
          <w:kern w:val="22"/>
          <w:szCs w:val="22"/>
          <w:lang w:val="fr-FR" w:eastAsia="x-none"/>
        </w:rPr>
        <w:t>diversité biologique</w:t>
      </w:r>
      <w:r w:rsidR="003E422F" w:rsidRPr="007E612A">
        <w:rPr>
          <w:kern w:val="22"/>
          <w:szCs w:val="22"/>
          <w:lang w:val="fr-FR" w:eastAsia="x-none"/>
        </w:rPr>
        <w:t xml:space="preserve">, </w:t>
      </w:r>
      <w:r w:rsidR="000F11BF" w:rsidRPr="007E612A">
        <w:rPr>
          <w:kern w:val="22"/>
          <w:szCs w:val="22"/>
          <w:lang w:val="fr-FR" w:eastAsia="x-none"/>
        </w:rPr>
        <w:t>ainsi que</w:t>
      </w:r>
      <w:r w:rsidR="002F7677">
        <w:rPr>
          <w:kern w:val="22"/>
          <w:szCs w:val="22"/>
          <w:lang w:val="fr-FR" w:eastAsia="x-none"/>
        </w:rPr>
        <w:t xml:space="preserve"> </w:t>
      </w:r>
      <w:r w:rsidR="004D7DBF">
        <w:rPr>
          <w:kern w:val="22"/>
          <w:szCs w:val="22"/>
          <w:lang w:val="fr-FR" w:eastAsia="x-none"/>
        </w:rPr>
        <w:t xml:space="preserve">sur </w:t>
      </w:r>
      <w:r w:rsidR="002F7677">
        <w:rPr>
          <w:kern w:val="22"/>
          <w:szCs w:val="22"/>
          <w:lang w:val="fr-FR" w:eastAsia="x-none"/>
        </w:rPr>
        <w:t>les</w:t>
      </w:r>
      <w:r w:rsidR="003E422F" w:rsidRPr="007E612A">
        <w:rPr>
          <w:kern w:val="22"/>
          <w:szCs w:val="22"/>
          <w:lang w:val="fr-FR" w:eastAsia="x-none"/>
        </w:rPr>
        <w:t xml:space="preserve"> </w:t>
      </w:r>
      <w:r>
        <w:rPr>
          <w:kern w:val="22"/>
          <w:szCs w:val="22"/>
          <w:lang w:val="fr-FR" w:eastAsia="x-none"/>
        </w:rPr>
        <w:t>connaissances</w:t>
      </w:r>
      <w:r w:rsidR="003E422F" w:rsidRPr="007E612A">
        <w:rPr>
          <w:kern w:val="22"/>
          <w:szCs w:val="22"/>
          <w:lang w:val="fr-FR" w:eastAsia="x-none"/>
        </w:rPr>
        <w:t>, innovations</w:t>
      </w:r>
      <w:r w:rsidR="00DC5051" w:rsidRPr="007E612A">
        <w:rPr>
          <w:kern w:val="22"/>
          <w:szCs w:val="22"/>
          <w:lang w:val="fr-FR" w:eastAsia="x-none"/>
        </w:rPr>
        <w:t xml:space="preserve"> et </w:t>
      </w:r>
      <w:r w:rsidR="002F7677">
        <w:rPr>
          <w:kern w:val="22"/>
          <w:szCs w:val="22"/>
          <w:lang w:val="fr-FR" w:eastAsia="x-none"/>
        </w:rPr>
        <w:t>pratiques des</w:t>
      </w:r>
      <w:r w:rsidR="003E422F" w:rsidRPr="007E612A">
        <w:rPr>
          <w:kern w:val="22"/>
          <w:szCs w:val="22"/>
          <w:lang w:val="fr-FR" w:eastAsia="x-none"/>
        </w:rPr>
        <w:t xml:space="preserve"> </w:t>
      </w:r>
      <w:r w:rsidR="00DC5051" w:rsidRPr="007E612A">
        <w:rPr>
          <w:kern w:val="22"/>
          <w:szCs w:val="22"/>
          <w:lang w:val="fr-FR" w:eastAsia="x-none"/>
        </w:rPr>
        <w:t>peuples autochtones et communautés locales</w:t>
      </w:r>
      <w:r w:rsidR="003E422F" w:rsidRPr="007E612A">
        <w:rPr>
          <w:kern w:val="22"/>
          <w:szCs w:val="22"/>
          <w:lang w:val="fr-FR" w:eastAsia="x-none"/>
        </w:rPr>
        <w:t xml:space="preserve">, </w:t>
      </w:r>
      <w:r w:rsidR="004D7DBF">
        <w:rPr>
          <w:kern w:val="22"/>
          <w:szCs w:val="22"/>
          <w:lang w:val="fr-FR" w:eastAsia="x-none"/>
        </w:rPr>
        <w:t>en particulier</w:t>
      </w:r>
      <w:r w:rsidR="002F7677">
        <w:rPr>
          <w:kern w:val="22"/>
          <w:szCs w:val="22"/>
          <w:lang w:val="fr-FR" w:eastAsia="x-none"/>
        </w:rPr>
        <w:t xml:space="preserve"> lorsque ces organismes sont </w:t>
      </w:r>
      <w:r w:rsidR="004D7DBF">
        <w:rPr>
          <w:kern w:val="22"/>
          <w:szCs w:val="22"/>
          <w:lang w:val="fr-FR" w:eastAsia="x-none"/>
        </w:rPr>
        <w:t>libérés</w:t>
      </w:r>
      <w:r w:rsidR="002F7677">
        <w:rPr>
          <w:kern w:val="22"/>
          <w:szCs w:val="22"/>
          <w:lang w:val="fr-FR" w:eastAsia="x-none"/>
        </w:rPr>
        <w:t xml:space="preserve"> </w:t>
      </w:r>
      <w:r w:rsidR="00DD7D3C" w:rsidRPr="007E612A">
        <w:rPr>
          <w:kern w:val="22"/>
          <w:szCs w:val="22"/>
          <w:lang w:val="fr-FR" w:eastAsia="x-none"/>
        </w:rPr>
        <w:t>dans l’environnement</w:t>
      </w:r>
      <w:r w:rsidR="003E422F" w:rsidRPr="007E612A">
        <w:rPr>
          <w:kern w:val="22"/>
          <w:szCs w:val="22"/>
          <w:lang w:val="fr-FR" w:eastAsia="x-none"/>
        </w:rPr>
        <w:t xml:space="preserve">. </w:t>
      </w:r>
      <w:r w:rsidR="002F7677" w:rsidRPr="002F7677">
        <w:rPr>
          <w:kern w:val="22"/>
          <w:szCs w:val="22"/>
          <w:lang w:val="fr-FR" w:eastAsia="x-none"/>
        </w:rPr>
        <w:t>Il subs</w:t>
      </w:r>
      <w:r w:rsidR="004D7DBF">
        <w:rPr>
          <w:kern w:val="22"/>
          <w:szCs w:val="22"/>
          <w:lang w:val="fr-FR" w:eastAsia="x-none"/>
        </w:rPr>
        <w:t xml:space="preserve">iste des incertitudes concernant </w:t>
      </w:r>
      <w:r w:rsidR="002F7677" w:rsidRPr="002F7677">
        <w:rPr>
          <w:kern w:val="22"/>
          <w:szCs w:val="22"/>
          <w:lang w:val="fr-FR" w:eastAsia="x-none"/>
        </w:rPr>
        <w:t xml:space="preserve">l’efficacité et la sécurité des </w:t>
      </w:r>
      <w:r w:rsidR="009F2C1A">
        <w:rPr>
          <w:kern w:val="22"/>
          <w:szCs w:val="22"/>
          <w:lang w:val="fr-FR" w:eastAsia="x-none"/>
        </w:rPr>
        <w:t xml:space="preserve">systèmes </w:t>
      </w:r>
      <w:r w:rsidR="00B87D26">
        <w:rPr>
          <w:kern w:val="22"/>
          <w:szCs w:val="22"/>
          <w:lang w:val="fr-FR" w:eastAsia="x-none"/>
        </w:rPr>
        <w:t>de forçage génétique</w:t>
      </w:r>
      <w:r w:rsidR="003E422F" w:rsidRPr="002F7677">
        <w:rPr>
          <w:kern w:val="22"/>
          <w:szCs w:val="22"/>
          <w:lang w:val="fr-FR" w:eastAsia="x-none"/>
        </w:rPr>
        <w:t xml:space="preserve">, </w:t>
      </w:r>
      <w:r w:rsidR="000F11BF" w:rsidRPr="002F7677">
        <w:rPr>
          <w:kern w:val="22"/>
          <w:szCs w:val="22"/>
          <w:lang w:val="fr-FR" w:eastAsia="x-none"/>
        </w:rPr>
        <w:t>ainsi que</w:t>
      </w:r>
      <w:r w:rsidR="003E422F" w:rsidRPr="002F7677">
        <w:rPr>
          <w:kern w:val="22"/>
          <w:szCs w:val="22"/>
          <w:lang w:val="fr-FR" w:eastAsia="x-none"/>
        </w:rPr>
        <w:t xml:space="preserve"> </w:t>
      </w:r>
      <w:r w:rsidR="002F7677">
        <w:rPr>
          <w:kern w:val="22"/>
          <w:szCs w:val="22"/>
          <w:lang w:val="fr-FR" w:eastAsia="x-none"/>
        </w:rPr>
        <w:t>les</w:t>
      </w:r>
      <w:r w:rsidR="00D968B0">
        <w:rPr>
          <w:kern w:val="22"/>
          <w:szCs w:val="22"/>
          <w:lang w:val="fr-FR" w:eastAsia="x-none"/>
        </w:rPr>
        <w:t xml:space="preserve"> risques connexes que peuvent présenter</w:t>
      </w:r>
      <w:r w:rsidR="002F7677">
        <w:rPr>
          <w:kern w:val="22"/>
          <w:szCs w:val="22"/>
          <w:lang w:val="fr-FR" w:eastAsia="x-none"/>
        </w:rPr>
        <w:t xml:space="preserve"> les diffé</w:t>
      </w:r>
      <w:r w:rsidR="003E422F" w:rsidRPr="002F7677">
        <w:rPr>
          <w:kern w:val="22"/>
          <w:szCs w:val="22"/>
          <w:lang w:val="fr-FR" w:eastAsia="x-none"/>
        </w:rPr>
        <w:t>rent</w:t>
      </w:r>
      <w:r w:rsidR="002F7677">
        <w:rPr>
          <w:kern w:val="22"/>
          <w:szCs w:val="22"/>
          <w:lang w:val="fr-FR" w:eastAsia="x-none"/>
        </w:rPr>
        <w:t xml:space="preserve">es </w:t>
      </w:r>
      <w:r w:rsidR="002319D8">
        <w:rPr>
          <w:kern w:val="22"/>
          <w:szCs w:val="22"/>
          <w:lang w:val="fr-FR" w:eastAsia="x-none"/>
        </w:rPr>
        <w:t xml:space="preserve">applications des </w:t>
      </w:r>
      <w:r w:rsidR="009F2C1A">
        <w:rPr>
          <w:kern w:val="22"/>
          <w:szCs w:val="22"/>
          <w:lang w:val="fr-FR" w:eastAsia="x-none"/>
        </w:rPr>
        <w:t xml:space="preserve">systèmes </w:t>
      </w:r>
      <w:r w:rsidR="00B87D26">
        <w:rPr>
          <w:kern w:val="22"/>
          <w:szCs w:val="22"/>
          <w:lang w:val="fr-FR" w:eastAsia="x-none"/>
        </w:rPr>
        <w:t xml:space="preserve">de forçage génétique </w:t>
      </w:r>
      <w:r w:rsidR="003E422F" w:rsidRPr="002F7677">
        <w:rPr>
          <w:kern w:val="22"/>
          <w:szCs w:val="22"/>
          <w:lang w:val="fr-FR" w:eastAsia="x-none"/>
        </w:rPr>
        <w:t>(</w:t>
      </w:r>
      <w:r w:rsidR="0062155A">
        <w:rPr>
          <w:kern w:val="22"/>
          <w:szCs w:val="22"/>
          <w:lang w:val="fr-FR" w:eastAsia="x-none"/>
        </w:rPr>
        <w:t xml:space="preserve">en termes de </w:t>
      </w:r>
      <w:r w:rsidR="00D968B0">
        <w:rPr>
          <w:kern w:val="22"/>
          <w:szCs w:val="22"/>
          <w:lang w:val="fr-FR" w:eastAsia="x-none"/>
        </w:rPr>
        <w:t>remplacement ou d’élimination d’une</w:t>
      </w:r>
      <w:r w:rsidR="0062155A">
        <w:rPr>
          <w:kern w:val="22"/>
          <w:szCs w:val="22"/>
          <w:lang w:val="fr-FR" w:eastAsia="x-none"/>
        </w:rPr>
        <w:t xml:space="preserve"> </w:t>
      </w:r>
      <w:r w:rsidR="003E422F" w:rsidRPr="002F7677">
        <w:rPr>
          <w:kern w:val="22"/>
          <w:szCs w:val="22"/>
          <w:lang w:val="fr-FR" w:eastAsia="x-none"/>
        </w:rPr>
        <w:t>popul</w:t>
      </w:r>
      <w:r w:rsidR="0062155A">
        <w:rPr>
          <w:kern w:val="22"/>
          <w:szCs w:val="22"/>
          <w:lang w:val="fr-FR" w:eastAsia="x-none"/>
        </w:rPr>
        <w:t>ation par exemple)</w:t>
      </w:r>
      <w:r w:rsidR="003E422F" w:rsidRPr="002F7677">
        <w:rPr>
          <w:kern w:val="22"/>
          <w:szCs w:val="22"/>
          <w:lang w:val="fr-FR" w:eastAsia="x-none"/>
        </w:rPr>
        <w:t xml:space="preserve">. </w:t>
      </w:r>
      <w:r w:rsidR="002A5113" w:rsidRPr="0062155A">
        <w:rPr>
          <w:kern w:val="22"/>
          <w:szCs w:val="22"/>
          <w:lang w:val="fr-FR" w:eastAsia="x-none"/>
        </w:rPr>
        <w:t>D’autre part</w:t>
      </w:r>
      <w:r w:rsidR="003E422F" w:rsidRPr="0062155A">
        <w:rPr>
          <w:kern w:val="22"/>
          <w:szCs w:val="22"/>
          <w:lang w:val="fr-FR" w:eastAsia="x-none"/>
        </w:rPr>
        <w:t xml:space="preserve">, </w:t>
      </w:r>
      <w:r w:rsidR="00D968B0">
        <w:rPr>
          <w:kern w:val="22"/>
          <w:szCs w:val="22"/>
          <w:lang w:val="fr-FR" w:eastAsia="x-none"/>
        </w:rPr>
        <w:t>bien que</w:t>
      </w:r>
      <w:r w:rsidR="0062155A">
        <w:rPr>
          <w:kern w:val="22"/>
          <w:szCs w:val="22"/>
          <w:lang w:val="fr-FR" w:eastAsia="x-none"/>
        </w:rPr>
        <w:t xml:space="preserve"> des </w:t>
      </w:r>
      <w:r w:rsidR="00AE3170" w:rsidRPr="0062155A">
        <w:rPr>
          <w:kern w:val="22"/>
          <w:szCs w:val="22"/>
          <w:lang w:val="fr-FR" w:eastAsia="x-none"/>
        </w:rPr>
        <w:t>avantages potentiels</w:t>
      </w:r>
      <w:r w:rsidR="0062155A">
        <w:rPr>
          <w:kern w:val="22"/>
          <w:szCs w:val="22"/>
          <w:lang w:val="fr-FR" w:eastAsia="x-none"/>
        </w:rPr>
        <w:t xml:space="preserve"> </w:t>
      </w:r>
      <w:r w:rsidR="00D968B0">
        <w:rPr>
          <w:kern w:val="22"/>
          <w:szCs w:val="22"/>
          <w:lang w:val="fr-FR" w:eastAsia="x-none"/>
        </w:rPr>
        <w:t xml:space="preserve">puissent découler de la création </w:t>
      </w:r>
      <w:r w:rsidR="0062155A">
        <w:rPr>
          <w:kern w:val="22"/>
          <w:szCs w:val="22"/>
          <w:lang w:val="fr-FR" w:eastAsia="x-none"/>
        </w:rPr>
        <w:t>de tels</w:t>
      </w:r>
      <w:r w:rsidR="003E422F" w:rsidRPr="0062155A">
        <w:rPr>
          <w:kern w:val="22"/>
          <w:szCs w:val="22"/>
          <w:lang w:val="fr-FR" w:eastAsia="x-none"/>
        </w:rPr>
        <w:t xml:space="preserve"> </w:t>
      </w:r>
      <w:r w:rsidR="007B4064" w:rsidRPr="0062155A">
        <w:rPr>
          <w:kern w:val="22"/>
          <w:szCs w:val="22"/>
          <w:lang w:val="fr-FR" w:eastAsia="x-none"/>
        </w:rPr>
        <w:t>organismes</w:t>
      </w:r>
      <w:r w:rsidR="003E422F" w:rsidRPr="0062155A">
        <w:rPr>
          <w:kern w:val="22"/>
          <w:szCs w:val="22"/>
          <w:lang w:val="fr-FR" w:eastAsia="x-none"/>
        </w:rPr>
        <w:t xml:space="preserve">, </w:t>
      </w:r>
      <w:r w:rsidR="00D968B0">
        <w:rPr>
          <w:kern w:val="22"/>
          <w:szCs w:val="22"/>
          <w:lang w:val="fr-FR" w:eastAsia="x-none"/>
        </w:rPr>
        <w:t>le Groupe spécial d’experts techniques a indiqué que des nouvelles</w:t>
      </w:r>
      <w:r w:rsidR="003E422F" w:rsidRPr="0062155A">
        <w:rPr>
          <w:kern w:val="22"/>
          <w:szCs w:val="22"/>
          <w:lang w:val="fr-FR" w:eastAsia="x-none"/>
        </w:rPr>
        <w:t xml:space="preserve"> </w:t>
      </w:r>
      <w:r w:rsidR="00E0262C" w:rsidRPr="0062155A">
        <w:rPr>
          <w:kern w:val="22"/>
          <w:szCs w:val="22"/>
          <w:lang w:val="fr-FR" w:eastAsia="x-none"/>
        </w:rPr>
        <w:t>recherche</w:t>
      </w:r>
      <w:r w:rsidR="0062155A">
        <w:rPr>
          <w:kern w:val="22"/>
          <w:szCs w:val="22"/>
          <w:lang w:val="fr-FR" w:eastAsia="x-none"/>
        </w:rPr>
        <w:t>s</w:t>
      </w:r>
      <w:r w:rsidR="00DC5051" w:rsidRPr="0062155A">
        <w:rPr>
          <w:kern w:val="22"/>
          <w:szCs w:val="22"/>
          <w:lang w:val="fr-FR" w:eastAsia="x-none"/>
        </w:rPr>
        <w:t xml:space="preserve"> et </w:t>
      </w:r>
      <w:r w:rsidR="00E0262C" w:rsidRPr="0062155A">
        <w:rPr>
          <w:kern w:val="22"/>
          <w:szCs w:val="22"/>
          <w:lang w:val="fr-FR" w:eastAsia="x-none"/>
        </w:rPr>
        <w:t>orientations</w:t>
      </w:r>
      <w:r w:rsidR="003E422F" w:rsidRPr="0062155A">
        <w:rPr>
          <w:kern w:val="22"/>
          <w:szCs w:val="22"/>
          <w:lang w:val="fr-FR" w:eastAsia="x-none"/>
        </w:rPr>
        <w:t xml:space="preserve"> </w:t>
      </w:r>
      <w:r w:rsidR="00D968B0">
        <w:rPr>
          <w:kern w:val="22"/>
          <w:szCs w:val="22"/>
          <w:lang w:val="fr-FR" w:eastAsia="x-none"/>
        </w:rPr>
        <w:t>sont nécessaires avant de pouvoir envisager la</w:t>
      </w:r>
      <w:r w:rsidR="0062155A">
        <w:rPr>
          <w:kern w:val="22"/>
          <w:szCs w:val="22"/>
          <w:lang w:val="fr-FR" w:eastAsia="x-none"/>
        </w:rPr>
        <w:t xml:space="preserve"> </w:t>
      </w:r>
      <w:r w:rsidR="002319D8">
        <w:rPr>
          <w:kern w:val="22"/>
          <w:szCs w:val="22"/>
          <w:lang w:val="fr-FR" w:eastAsia="x-none"/>
        </w:rPr>
        <w:t>dissémination</w:t>
      </w:r>
      <w:r w:rsidR="00D968B0">
        <w:rPr>
          <w:kern w:val="22"/>
          <w:szCs w:val="22"/>
          <w:lang w:val="fr-FR" w:eastAsia="x-none"/>
        </w:rPr>
        <w:t xml:space="preserve"> de tout </w:t>
      </w:r>
      <w:r w:rsidR="003E422F" w:rsidRPr="0062155A">
        <w:rPr>
          <w:kern w:val="22"/>
          <w:szCs w:val="22"/>
          <w:lang w:val="fr-FR" w:eastAsia="x-none"/>
        </w:rPr>
        <w:t>organism</w:t>
      </w:r>
      <w:r w:rsidR="0062155A">
        <w:rPr>
          <w:kern w:val="22"/>
          <w:szCs w:val="22"/>
          <w:lang w:val="fr-FR" w:eastAsia="x-none"/>
        </w:rPr>
        <w:t>e</w:t>
      </w:r>
      <w:r w:rsidR="003E422F" w:rsidRPr="0062155A">
        <w:rPr>
          <w:kern w:val="22"/>
          <w:szCs w:val="22"/>
          <w:lang w:val="fr-FR" w:eastAsia="x-none"/>
        </w:rPr>
        <w:t xml:space="preserve"> </w:t>
      </w:r>
      <w:r w:rsidR="00B87D26">
        <w:rPr>
          <w:kern w:val="22"/>
          <w:szCs w:val="22"/>
          <w:lang w:val="fr-FR" w:eastAsia="x-none"/>
        </w:rPr>
        <w:t>ayant subi un forçage génétique</w:t>
      </w:r>
      <w:r w:rsidR="00D968B0">
        <w:rPr>
          <w:kern w:val="22"/>
          <w:szCs w:val="22"/>
          <w:lang w:val="fr-FR" w:eastAsia="x-none"/>
        </w:rPr>
        <w:t xml:space="preserve"> dans l’environnement</w:t>
      </w:r>
      <w:r w:rsidR="003E422F" w:rsidRPr="0062155A">
        <w:rPr>
          <w:kern w:val="22"/>
          <w:szCs w:val="22"/>
          <w:lang w:val="fr-FR" w:eastAsia="x-none"/>
        </w:rPr>
        <w:t xml:space="preserve">, </w:t>
      </w:r>
      <w:r w:rsidR="00E0262C" w:rsidRPr="0062155A">
        <w:rPr>
          <w:kern w:val="22"/>
          <w:szCs w:val="22"/>
          <w:lang w:val="fr-FR" w:eastAsia="x-none"/>
        </w:rPr>
        <w:t>y compris</w:t>
      </w:r>
      <w:r w:rsidR="003E422F" w:rsidRPr="0062155A">
        <w:rPr>
          <w:kern w:val="22"/>
          <w:szCs w:val="22"/>
          <w:lang w:val="fr-FR" w:eastAsia="x-none"/>
        </w:rPr>
        <w:t xml:space="preserve"> </w:t>
      </w:r>
      <w:r w:rsidR="0062155A">
        <w:rPr>
          <w:kern w:val="22"/>
          <w:szCs w:val="22"/>
          <w:lang w:val="fr-FR" w:eastAsia="x-none"/>
        </w:rPr>
        <w:t xml:space="preserve">sur les terres </w:t>
      </w:r>
      <w:r w:rsidR="00DC5051" w:rsidRPr="0062155A">
        <w:rPr>
          <w:kern w:val="22"/>
          <w:szCs w:val="22"/>
          <w:lang w:val="fr-FR" w:eastAsia="x-none"/>
        </w:rPr>
        <w:t xml:space="preserve">et </w:t>
      </w:r>
      <w:r w:rsidR="00C468EE" w:rsidRPr="0062155A">
        <w:rPr>
          <w:kern w:val="22"/>
          <w:szCs w:val="22"/>
          <w:lang w:val="fr-FR" w:eastAsia="x-none"/>
        </w:rPr>
        <w:t>territoires</w:t>
      </w:r>
      <w:r w:rsidR="0062155A">
        <w:rPr>
          <w:kern w:val="22"/>
          <w:szCs w:val="22"/>
          <w:lang w:val="fr-FR" w:eastAsia="x-none"/>
        </w:rPr>
        <w:t xml:space="preserve"> des</w:t>
      </w:r>
      <w:r w:rsidR="003E422F" w:rsidRPr="0062155A">
        <w:rPr>
          <w:kern w:val="22"/>
          <w:szCs w:val="22"/>
          <w:lang w:val="fr-FR" w:eastAsia="x-none"/>
        </w:rPr>
        <w:t xml:space="preserve"> </w:t>
      </w:r>
      <w:r w:rsidR="00DC5051" w:rsidRPr="0062155A">
        <w:rPr>
          <w:kern w:val="22"/>
          <w:szCs w:val="22"/>
          <w:lang w:val="fr-FR" w:eastAsia="x-none"/>
        </w:rPr>
        <w:t>peuples autochtones et communautés locales</w:t>
      </w:r>
      <w:r w:rsidR="003E422F" w:rsidRPr="0062155A">
        <w:rPr>
          <w:kern w:val="22"/>
          <w:szCs w:val="22"/>
          <w:lang w:val="fr-FR" w:eastAsia="x-none"/>
        </w:rPr>
        <w:t xml:space="preserve">. </w:t>
      </w:r>
      <w:r w:rsidR="0062155A" w:rsidRPr="0062155A">
        <w:rPr>
          <w:kern w:val="22"/>
          <w:szCs w:val="22"/>
          <w:lang w:val="fr-FR" w:eastAsia="x-none"/>
        </w:rPr>
        <w:t>L</w:t>
      </w:r>
      <w:r w:rsidR="003E422F" w:rsidRPr="0062155A">
        <w:rPr>
          <w:kern w:val="22"/>
          <w:szCs w:val="22"/>
          <w:lang w:val="fr-FR" w:eastAsia="x-none"/>
        </w:rPr>
        <w:t xml:space="preserve">e </w:t>
      </w:r>
      <w:r w:rsidR="00E25A0F">
        <w:rPr>
          <w:kern w:val="22"/>
          <w:szCs w:val="22"/>
          <w:lang w:val="fr-FR" w:eastAsia="x-none"/>
        </w:rPr>
        <w:t>Groupe spécial</w:t>
      </w:r>
      <w:r w:rsidR="00C459C0">
        <w:rPr>
          <w:kern w:val="22"/>
          <w:szCs w:val="22"/>
          <w:lang w:val="fr-FR" w:eastAsia="x-none"/>
        </w:rPr>
        <w:t xml:space="preserve"> d’experts techniques</w:t>
      </w:r>
      <w:r w:rsidR="003E422F" w:rsidRPr="0062155A">
        <w:rPr>
          <w:kern w:val="22"/>
          <w:szCs w:val="22"/>
          <w:lang w:val="fr-FR" w:eastAsia="x-none"/>
        </w:rPr>
        <w:t xml:space="preserve"> a</w:t>
      </w:r>
      <w:r w:rsidR="0062155A" w:rsidRPr="0062155A">
        <w:rPr>
          <w:kern w:val="22"/>
          <w:szCs w:val="22"/>
          <w:lang w:val="fr-FR" w:eastAsia="x-none"/>
        </w:rPr>
        <w:t xml:space="preserve"> pris note des éventuels mouvements transfrontières non intentionnels et de </w:t>
      </w:r>
      <w:r w:rsidR="0062155A">
        <w:rPr>
          <w:kern w:val="22"/>
          <w:szCs w:val="22"/>
          <w:lang w:val="fr-FR" w:eastAsia="x-none"/>
        </w:rPr>
        <w:t>la propagation géographique des</w:t>
      </w:r>
      <w:r w:rsidR="003E422F" w:rsidRPr="0062155A">
        <w:rPr>
          <w:kern w:val="22"/>
          <w:szCs w:val="22"/>
          <w:lang w:val="fr-FR" w:eastAsia="x-none"/>
        </w:rPr>
        <w:t xml:space="preserve"> </w:t>
      </w:r>
      <w:r w:rsidR="007B4064" w:rsidRPr="0062155A">
        <w:rPr>
          <w:kern w:val="22"/>
          <w:szCs w:val="22"/>
          <w:lang w:val="fr-FR" w:eastAsia="x-none"/>
        </w:rPr>
        <w:t>organismes</w:t>
      </w:r>
      <w:r w:rsidR="003E422F" w:rsidRPr="0062155A">
        <w:rPr>
          <w:kern w:val="22"/>
          <w:szCs w:val="22"/>
          <w:lang w:val="fr-FR" w:eastAsia="x-none"/>
        </w:rPr>
        <w:t xml:space="preserve"> </w:t>
      </w:r>
      <w:r w:rsidR="00D968B0">
        <w:rPr>
          <w:kern w:val="22"/>
          <w:szCs w:val="22"/>
          <w:lang w:val="fr-FR" w:eastAsia="x-none"/>
        </w:rPr>
        <w:t>libérés</w:t>
      </w:r>
      <w:r w:rsidR="003E422F" w:rsidRPr="0062155A">
        <w:rPr>
          <w:kern w:val="22"/>
          <w:szCs w:val="22"/>
          <w:lang w:val="fr-FR" w:eastAsia="x-none"/>
        </w:rPr>
        <w:t xml:space="preserve"> </w:t>
      </w:r>
      <w:r w:rsidR="00DD7D3C" w:rsidRPr="0062155A">
        <w:rPr>
          <w:kern w:val="22"/>
          <w:szCs w:val="22"/>
          <w:lang w:val="fr-FR" w:eastAsia="x-none"/>
        </w:rPr>
        <w:t>dans l’environnement</w:t>
      </w:r>
      <w:r w:rsidR="003E422F" w:rsidRPr="0062155A">
        <w:rPr>
          <w:kern w:val="22"/>
          <w:szCs w:val="22"/>
          <w:lang w:val="fr-FR" w:eastAsia="x-none"/>
        </w:rPr>
        <w:t xml:space="preserve">. </w:t>
      </w:r>
      <w:r w:rsidR="00D968B0">
        <w:rPr>
          <w:kern w:val="22"/>
          <w:szCs w:val="22"/>
          <w:lang w:val="fr-FR" w:eastAsia="x-none"/>
        </w:rPr>
        <w:t>Etant donné</w:t>
      </w:r>
      <w:r w:rsidR="0062155A">
        <w:rPr>
          <w:kern w:val="22"/>
          <w:szCs w:val="22"/>
          <w:lang w:val="fr-FR" w:eastAsia="x-none"/>
        </w:rPr>
        <w:t xml:space="preserve"> les</w:t>
      </w:r>
      <w:r w:rsidR="00D968B0">
        <w:rPr>
          <w:kern w:val="22"/>
          <w:szCs w:val="22"/>
          <w:lang w:val="fr-FR" w:eastAsia="x-none"/>
        </w:rPr>
        <w:t xml:space="preserve"> incertitudes subsistant concernant le forçage génétique</w:t>
      </w:r>
      <w:r w:rsidR="0062155A">
        <w:rPr>
          <w:kern w:val="22"/>
          <w:szCs w:val="22"/>
          <w:lang w:val="fr-FR" w:eastAsia="x-none"/>
        </w:rPr>
        <w:t>, une</w:t>
      </w:r>
      <w:r w:rsidR="003E422F" w:rsidRPr="0062155A">
        <w:rPr>
          <w:kern w:val="22"/>
          <w:szCs w:val="22"/>
          <w:lang w:val="fr-FR" w:eastAsia="x-none"/>
        </w:rPr>
        <w:t xml:space="preserve"> </w:t>
      </w:r>
      <w:r w:rsidR="00DC5051" w:rsidRPr="0062155A">
        <w:rPr>
          <w:kern w:val="22"/>
          <w:szCs w:val="22"/>
          <w:lang w:val="fr-FR" w:eastAsia="x-none"/>
        </w:rPr>
        <w:t xml:space="preserve">approche de précaution et </w:t>
      </w:r>
      <w:r w:rsidR="0062155A">
        <w:rPr>
          <w:kern w:val="22"/>
          <w:szCs w:val="22"/>
          <w:lang w:val="fr-FR" w:eastAsia="x-none"/>
        </w:rPr>
        <w:t xml:space="preserve">une </w:t>
      </w:r>
      <w:r w:rsidR="00650AEA" w:rsidRPr="0062155A">
        <w:rPr>
          <w:kern w:val="22"/>
          <w:szCs w:val="22"/>
          <w:lang w:val="fr-FR" w:eastAsia="x-none"/>
        </w:rPr>
        <w:t>coopération</w:t>
      </w:r>
      <w:r w:rsidR="00D968B0">
        <w:rPr>
          <w:kern w:val="22"/>
          <w:szCs w:val="22"/>
          <w:lang w:val="fr-FR" w:eastAsia="x-none"/>
        </w:rPr>
        <w:t xml:space="preserve"> </w:t>
      </w:r>
      <w:r w:rsidR="0062155A">
        <w:rPr>
          <w:kern w:val="22"/>
          <w:szCs w:val="22"/>
          <w:lang w:val="fr-FR" w:eastAsia="x-none"/>
        </w:rPr>
        <w:t>entre tous les</w:t>
      </w:r>
      <w:r w:rsidR="003E422F" w:rsidRPr="0062155A">
        <w:rPr>
          <w:kern w:val="22"/>
          <w:szCs w:val="22"/>
          <w:lang w:val="fr-FR" w:eastAsia="x-none"/>
        </w:rPr>
        <w:t xml:space="preserve"> </w:t>
      </w:r>
      <w:r w:rsidR="00D073CD" w:rsidRPr="0062155A">
        <w:rPr>
          <w:kern w:val="22"/>
          <w:szCs w:val="22"/>
          <w:lang w:val="fr-FR" w:eastAsia="x-none"/>
        </w:rPr>
        <w:t>pays</w:t>
      </w:r>
      <w:r w:rsidR="00DC5051" w:rsidRPr="0062155A">
        <w:rPr>
          <w:kern w:val="22"/>
          <w:szCs w:val="22"/>
          <w:lang w:val="fr-FR" w:eastAsia="x-none"/>
        </w:rPr>
        <w:t xml:space="preserve"> et </w:t>
      </w:r>
      <w:r w:rsidR="0062155A">
        <w:rPr>
          <w:kern w:val="22"/>
          <w:szCs w:val="22"/>
          <w:lang w:val="fr-FR" w:eastAsia="x-none"/>
        </w:rPr>
        <w:t xml:space="preserve">les </w:t>
      </w:r>
      <w:r w:rsidR="004A7E59" w:rsidRPr="0062155A">
        <w:rPr>
          <w:kern w:val="22"/>
          <w:szCs w:val="22"/>
          <w:lang w:val="fr-FR" w:eastAsia="x-none"/>
        </w:rPr>
        <w:t>parties prenantes</w:t>
      </w:r>
      <w:r w:rsidR="0062155A">
        <w:rPr>
          <w:kern w:val="22"/>
          <w:szCs w:val="22"/>
          <w:lang w:val="fr-FR" w:eastAsia="x-none"/>
        </w:rPr>
        <w:t xml:space="preserve"> susceptibles d’être concernés, </w:t>
      </w:r>
      <w:r w:rsidR="00D968B0">
        <w:rPr>
          <w:kern w:val="22"/>
          <w:szCs w:val="22"/>
          <w:lang w:val="fr-FR" w:eastAsia="x-none"/>
        </w:rPr>
        <w:t xml:space="preserve">tenant compte </w:t>
      </w:r>
      <w:r w:rsidR="0062155A">
        <w:rPr>
          <w:kern w:val="22"/>
          <w:szCs w:val="22"/>
          <w:lang w:val="fr-FR" w:eastAsia="x-none"/>
        </w:rPr>
        <w:t>de la nécessité d’un conse</w:t>
      </w:r>
      <w:r w:rsidR="00D968B0">
        <w:rPr>
          <w:kern w:val="22"/>
          <w:szCs w:val="22"/>
          <w:lang w:val="fr-FR" w:eastAsia="x-none"/>
        </w:rPr>
        <w:t xml:space="preserve">ntement </w:t>
      </w:r>
      <w:r w:rsidR="0062155A">
        <w:rPr>
          <w:kern w:val="22"/>
          <w:szCs w:val="22"/>
          <w:lang w:val="fr-FR" w:eastAsia="x-none"/>
        </w:rPr>
        <w:t>préalable</w:t>
      </w:r>
      <w:r w:rsidR="00D968B0">
        <w:rPr>
          <w:kern w:val="22"/>
          <w:szCs w:val="22"/>
          <w:lang w:val="fr-FR" w:eastAsia="x-none"/>
        </w:rPr>
        <w:t>, libre</w:t>
      </w:r>
      <w:r w:rsidR="0062155A">
        <w:rPr>
          <w:kern w:val="22"/>
          <w:szCs w:val="22"/>
          <w:lang w:val="fr-FR" w:eastAsia="x-none"/>
        </w:rPr>
        <w:t xml:space="preserve"> et éclairé des </w:t>
      </w:r>
      <w:r w:rsidR="00DC5051" w:rsidRPr="0062155A">
        <w:rPr>
          <w:kern w:val="22"/>
          <w:szCs w:val="22"/>
          <w:lang w:val="fr-FR" w:eastAsia="x-none"/>
        </w:rPr>
        <w:t>peuples autochtones et communautés locales</w:t>
      </w:r>
      <w:r w:rsidR="003E422F" w:rsidRPr="0062155A">
        <w:rPr>
          <w:kern w:val="22"/>
          <w:szCs w:val="22"/>
          <w:lang w:val="fr-FR" w:eastAsia="x-none"/>
        </w:rPr>
        <w:t xml:space="preserve">, </w:t>
      </w:r>
      <w:r w:rsidR="00D968B0">
        <w:rPr>
          <w:kern w:val="22"/>
          <w:szCs w:val="22"/>
          <w:lang w:val="fr-FR" w:eastAsia="x-none"/>
        </w:rPr>
        <w:t>seront peut-être nécessaires</w:t>
      </w:r>
      <w:r w:rsidR="0062155A">
        <w:rPr>
          <w:kern w:val="22"/>
          <w:szCs w:val="22"/>
          <w:lang w:val="fr-FR" w:eastAsia="x-none"/>
        </w:rPr>
        <w:t xml:space="preserve"> dans le cadre du </w:t>
      </w:r>
      <w:r w:rsidR="00AE3170" w:rsidRPr="0062155A">
        <w:rPr>
          <w:kern w:val="22"/>
          <w:szCs w:val="22"/>
          <w:lang w:val="fr-FR" w:eastAsia="x-none"/>
        </w:rPr>
        <w:t>développement</w:t>
      </w:r>
      <w:r w:rsidR="00DC5051" w:rsidRPr="0062155A">
        <w:rPr>
          <w:kern w:val="22"/>
          <w:szCs w:val="22"/>
          <w:lang w:val="fr-FR" w:eastAsia="x-none"/>
        </w:rPr>
        <w:t xml:space="preserve"> et </w:t>
      </w:r>
      <w:r w:rsidR="0062155A">
        <w:rPr>
          <w:kern w:val="22"/>
          <w:szCs w:val="22"/>
          <w:lang w:val="fr-FR" w:eastAsia="x-none"/>
        </w:rPr>
        <w:t xml:space="preserve">de la </w:t>
      </w:r>
      <w:r w:rsidR="002319D8">
        <w:rPr>
          <w:kern w:val="22"/>
          <w:szCs w:val="22"/>
          <w:lang w:val="fr-FR" w:eastAsia="x-none"/>
        </w:rPr>
        <w:t>dissémination</w:t>
      </w:r>
      <w:r w:rsidR="0062155A">
        <w:rPr>
          <w:kern w:val="22"/>
          <w:szCs w:val="22"/>
          <w:lang w:val="fr-FR" w:eastAsia="x-none"/>
        </w:rPr>
        <w:t xml:space="preserve"> d’</w:t>
      </w:r>
      <w:r w:rsidR="007B4064" w:rsidRPr="0062155A">
        <w:rPr>
          <w:kern w:val="22"/>
          <w:szCs w:val="22"/>
          <w:lang w:val="fr-FR" w:eastAsia="x-none"/>
        </w:rPr>
        <w:t>organismes</w:t>
      </w:r>
      <w:r w:rsidR="00D968B0">
        <w:rPr>
          <w:kern w:val="22"/>
          <w:szCs w:val="22"/>
          <w:lang w:val="fr-FR" w:eastAsia="x-none"/>
        </w:rPr>
        <w:t xml:space="preserve"> ayant subi un forçage génétique</w:t>
      </w:r>
      <w:r w:rsidR="003E422F" w:rsidRPr="0062155A">
        <w:rPr>
          <w:kern w:val="22"/>
          <w:szCs w:val="22"/>
          <w:lang w:val="fr-FR" w:eastAsia="x-none"/>
        </w:rPr>
        <w:t xml:space="preserve">, </w:t>
      </w:r>
      <w:r w:rsidR="00E0262C" w:rsidRPr="0062155A">
        <w:rPr>
          <w:kern w:val="22"/>
          <w:szCs w:val="22"/>
          <w:lang w:val="fr-FR" w:eastAsia="x-none"/>
        </w:rPr>
        <w:t>y compris</w:t>
      </w:r>
      <w:r w:rsidR="0062155A">
        <w:rPr>
          <w:kern w:val="22"/>
          <w:szCs w:val="22"/>
          <w:lang w:val="fr-FR" w:eastAsia="x-none"/>
        </w:rPr>
        <w:t xml:space="preserve"> des </w:t>
      </w:r>
      <w:r w:rsidR="002319D8">
        <w:rPr>
          <w:kern w:val="22"/>
          <w:szCs w:val="22"/>
          <w:lang w:val="fr-FR" w:eastAsia="x-none"/>
        </w:rPr>
        <w:t>dissémination</w:t>
      </w:r>
      <w:r w:rsidR="003E422F" w:rsidRPr="0062155A">
        <w:rPr>
          <w:kern w:val="22"/>
          <w:szCs w:val="22"/>
          <w:lang w:val="fr-FR" w:eastAsia="x-none"/>
        </w:rPr>
        <w:t>s</w:t>
      </w:r>
      <w:r w:rsidR="0062155A">
        <w:rPr>
          <w:kern w:val="22"/>
          <w:szCs w:val="22"/>
          <w:lang w:val="fr-FR" w:eastAsia="x-none"/>
        </w:rPr>
        <w:t xml:space="preserve"> expérimentales</w:t>
      </w:r>
      <w:r w:rsidR="003E422F" w:rsidRPr="0062155A">
        <w:rPr>
          <w:kern w:val="22"/>
          <w:szCs w:val="22"/>
          <w:lang w:val="fr-FR" w:eastAsia="x-none"/>
        </w:rPr>
        <w:t xml:space="preserve">, </w:t>
      </w:r>
      <w:r w:rsidR="0062155A">
        <w:rPr>
          <w:kern w:val="22"/>
          <w:szCs w:val="22"/>
          <w:lang w:val="fr-FR" w:eastAsia="x-none"/>
        </w:rPr>
        <w:t>afin d’éviter des effets néfastes significatifs</w:t>
      </w:r>
      <w:r w:rsidR="00DC5051" w:rsidRPr="0062155A">
        <w:rPr>
          <w:kern w:val="22"/>
          <w:szCs w:val="22"/>
          <w:lang w:val="fr-FR" w:eastAsia="x-none"/>
        </w:rPr>
        <w:t xml:space="preserve"> et </w:t>
      </w:r>
      <w:r w:rsidR="0062155A">
        <w:rPr>
          <w:kern w:val="22"/>
          <w:szCs w:val="22"/>
          <w:lang w:val="fr-FR" w:eastAsia="x-none"/>
        </w:rPr>
        <w:t>irré</w:t>
      </w:r>
      <w:r w:rsidR="003E422F" w:rsidRPr="0062155A">
        <w:rPr>
          <w:kern w:val="22"/>
          <w:szCs w:val="22"/>
          <w:lang w:val="fr-FR" w:eastAsia="x-none"/>
        </w:rPr>
        <w:t>versible</w:t>
      </w:r>
      <w:r w:rsidR="0062155A">
        <w:rPr>
          <w:kern w:val="22"/>
          <w:szCs w:val="22"/>
          <w:lang w:val="fr-FR" w:eastAsia="x-none"/>
        </w:rPr>
        <w:t>s potentiels sur la</w:t>
      </w:r>
      <w:r w:rsidR="003E422F" w:rsidRPr="0062155A">
        <w:rPr>
          <w:kern w:val="22"/>
          <w:szCs w:val="22"/>
          <w:lang w:val="fr-FR" w:eastAsia="x-none"/>
        </w:rPr>
        <w:t xml:space="preserve"> </w:t>
      </w:r>
      <w:r w:rsidR="000F11BF" w:rsidRPr="0062155A">
        <w:rPr>
          <w:kern w:val="22"/>
          <w:szCs w:val="22"/>
          <w:lang w:val="fr-FR" w:eastAsia="x-none"/>
        </w:rPr>
        <w:t>diversité biologique</w:t>
      </w:r>
      <w:r w:rsidR="003E422F" w:rsidRPr="0062155A">
        <w:rPr>
          <w:kern w:val="22"/>
          <w:szCs w:val="22"/>
          <w:lang w:val="fr-FR" w:eastAsia="x-none"/>
        </w:rPr>
        <w:t>.</w:t>
      </w:r>
    </w:p>
    <w:p w14:paraId="1A300D27" w14:textId="0BD8712D" w:rsidR="003E422F" w:rsidRPr="007E612A" w:rsidRDefault="00D968B0" w:rsidP="0037444A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0" w:firstLine="630"/>
        <w:rPr>
          <w:kern w:val="22"/>
          <w:szCs w:val="22"/>
          <w:lang w:val="fr-FR" w:eastAsia="x-none"/>
        </w:rPr>
      </w:pPr>
      <w:r>
        <w:rPr>
          <w:snapToGrid/>
          <w:kern w:val="22"/>
          <w:szCs w:val="22"/>
          <w:lang w:val="fr-FR" w:eastAsia="x-none"/>
        </w:rPr>
        <w:t>Les délibérations</w:t>
      </w:r>
      <w:r w:rsidR="007E612A" w:rsidRPr="007E612A">
        <w:rPr>
          <w:snapToGrid/>
          <w:kern w:val="22"/>
          <w:szCs w:val="22"/>
          <w:lang w:val="fr-FR" w:eastAsia="x-none"/>
        </w:rPr>
        <w:t xml:space="preserve"> au titre de ce point de l’ordre du jour</w:t>
      </w:r>
      <w:r w:rsidR="003E422F" w:rsidRPr="007E612A">
        <w:rPr>
          <w:snapToGrid/>
          <w:kern w:val="22"/>
          <w:szCs w:val="22"/>
          <w:lang w:val="fr-FR" w:eastAsia="x-none"/>
        </w:rPr>
        <w:t xml:space="preserve"> </w:t>
      </w:r>
      <w:r w:rsidR="0037444A">
        <w:rPr>
          <w:snapToGrid/>
          <w:kern w:val="22"/>
          <w:szCs w:val="22"/>
          <w:lang w:val="fr-FR" w:eastAsia="x-none"/>
        </w:rPr>
        <w:t>se sont penchées également sur</w:t>
      </w:r>
      <w:r>
        <w:rPr>
          <w:snapToGrid/>
          <w:kern w:val="22"/>
          <w:szCs w:val="22"/>
          <w:lang w:val="fr-FR" w:eastAsia="x-none"/>
        </w:rPr>
        <w:t xml:space="preserve"> l’impact</w:t>
      </w:r>
      <w:r w:rsidR="007E612A">
        <w:rPr>
          <w:snapToGrid/>
          <w:kern w:val="22"/>
          <w:szCs w:val="22"/>
          <w:lang w:val="fr-FR" w:eastAsia="x-none"/>
        </w:rPr>
        <w:t xml:space="preserve"> potentiel de </w:t>
      </w:r>
      <w:r w:rsidR="007B4064" w:rsidRPr="007E612A">
        <w:rPr>
          <w:snapToGrid/>
          <w:kern w:val="22"/>
          <w:szCs w:val="22"/>
          <w:lang w:val="fr-FR" w:eastAsia="x-none"/>
        </w:rPr>
        <w:t>la biologie</w:t>
      </w:r>
      <w:r w:rsidR="008051A2" w:rsidRPr="007E612A">
        <w:rPr>
          <w:snapToGrid/>
          <w:kern w:val="22"/>
          <w:szCs w:val="22"/>
          <w:lang w:val="fr-FR" w:eastAsia="x-none"/>
        </w:rPr>
        <w:t xml:space="preserve"> de synthèse</w:t>
      </w:r>
      <w:r w:rsidR="007E612A">
        <w:rPr>
          <w:snapToGrid/>
          <w:kern w:val="22"/>
          <w:szCs w:val="22"/>
          <w:lang w:val="fr-FR" w:eastAsia="x-none"/>
        </w:rPr>
        <w:t xml:space="preserve"> sur les connaissances, innovations</w:t>
      </w:r>
      <w:r w:rsidR="00DC5051" w:rsidRPr="007E612A">
        <w:rPr>
          <w:snapToGrid/>
          <w:kern w:val="22"/>
          <w:szCs w:val="22"/>
          <w:lang w:val="fr-FR" w:eastAsia="x-none"/>
        </w:rPr>
        <w:t xml:space="preserve"> et </w:t>
      </w:r>
      <w:r w:rsidR="007E612A">
        <w:rPr>
          <w:snapToGrid/>
          <w:kern w:val="22"/>
          <w:szCs w:val="22"/>
          <w:lang w:val="fr-FR" w:eastAsia="x-none"/>
        </w:rPr>
        <w:t>pratique</w:t>
      </w:r>
      <w:r w:rsidR="003E422F" w:rsidRPr="007E612A">
        <w:rPr>
          <w:snapToGrid/>
          <w:kern w:val="22"/>
          <w:szCs w:val="22"/>
          <w:lang w:val="fr-FR" w:eastAsia="x-none"/>
        </w:rPr>
        <w:t>s</w:t>
      </w:r>
      <w:r w:rsidR="007E612A">
        <w:rPr>
          <w:snapToGrid/>
          <w:kern w:val="22"/>
          <w:szCs w:val="22"/>
          <w:lang w:val="fr-FR" w:eastAsia="x-none"/>
        </w:rPr>
        <w:t xml:space="preserve"> traditionnelles des</w:t>
      </w:r>
      <w:r w:rsidR="003E422F" w:rsidRPr="007E612A">
        <w:rPr>
          <w:snapToGrid/>
          <w:kern w:val="22"/>
          <w:szCs w:val="22"/>
          <w:lang w:val="fr-FR" w:eastAsia="x-none"/>
        </w:rPr>
        <w:t xml:space="preserve"> </w:t>
      </w:r>
      <w:r w:rsidR="00DC5051" w:rsidRPr="007E612A">
        <w:rPr>
          <w:snapToGrid/>
          <w:kern w:val="22"/>
          <w:szCs w:val="22"/>
          <w:lang w:val="fr-FR" w:eastAsia="x-none"/>
        </w:rPr>
        <w:t>peuples autochtones et communautés locales</w:t>
      </w:r>
      <w:r w:rsidR="003E422F" w:rsidRPr="007E612A">
        <w:rPr>
          <w:snapToGrid/>
          <w:kern w:val="22"/>
          <w:szCs w:val="22"/>
          <w:lang w:val="fr-FR" w:eastAsia="x-none"/>
        </w:rPr>
        <w:t xml:space="preserve">, </w:t>
      </w:r>
      <w:r w:rsidR="000F11BF" w:rsidRPr="007E612A">
        <w:rPr>
          <w:snapToGrid/>
          <w:kern w:val="22"/>
          <w:szCs w:val="22"/>
          <w:lang w:val="fr-FR" w:eastAsia="x-none"/>
        </w:rPr>
        <w:t>ainsi que</w:t>
      </w:r>
      <w:r w:rsidR="007E612A">
        <w:rPr>
          <w:snapToGrid/>
          <w:kern w:val="22"/>
          <w:szCs w:val="22"/>
          <w:lang w:val="fr-FR" w:eastAsia="x-none"/>
        </w:rPr>
        <w:t xml:space="preserve"> </w:t>
      </w:r>
      <w:r>
        <w:rPr>
          <w:snapToGrid/>
          <w:kern w:val="22"/>
          <w:szCs w:val="22"/>
          <w:lang w:val="fr-FR" w:eastAsia="x-none"/>
        </w:rPr>
        <w:t xml:space="preserve">l’impact de </w:t>
      </w:r>
      <w:r w:rsidR="007E612A">
        <w:rPr>
          <w:snapToGrid/>
          <w:kern w:val="22"/>
          <w:szCs w:val="22"/>
          <w:lang w:val="fr-FR" w:eastAsia="x-none"/>
        </w:rPr>
        <w:t xml:space="preserve">la </w:t>
      </w:r>
      <w:r w:rsidR="008051A2" w:rsidRPr="007E612A">
        <w:rPr>
          <w:snapToGrid/>
          <w:kern w:val="22"/>
          <w:szCs w:val="22"/>
          <w:lang w:val="fr-FR" w:eastAsia="x-none"/>
        </w:rPr>
        <w:t>biologie de synthèse</w:t>
      </w:r>
      <w:r>
        <w:rPr>
          <w:snapToGrid/>
          <w:kern w:val="22"/>
          <w:szCs w:val="22"/>
          <w:lang w:val="fr-FR" w:eastAsia="x-none"/>
        </w:rPr>
        <w:t xml:space="preserve"> </w:t>
      </w:r>
      <w:r w:rsidR="0037444A">
        <w:rPr>
          <w:snapToGrid/>
          <w:kern w:val="22"/>
          <w:szCs w:val="22"/>
          <w:lang w:val="fr-FR" w:eastAsia="x-none"/>
        </w:rPr>
        <w:t>sur la relation</w:t>
      </w:r>
      <w:r>
        <w:rPr>
          <w:snapToGrid/>
          <w:kern w:val="22"/>
          <w:szCs w:val="22"/>
          <w:lang w:val="fr-FR" w:eastAsia="x-none"/>
        </w:rPr>
        <w:t xml:space="preserve"> </w:t>
      </w:r>
      <w:r w:rsidR="007E612A">
        <w:rPr>
          <w:snapToGrid/>
          <w:kern w:val="22"/>
          <w:szCs w:val="22"/>
          <w:lang w:val="fr-FR" w:eastAsia="x-none"/>
        </w:rPr>
        <w:t xml:space="preserve">entre les </w:t>
      </w:r>
      <w:r w:rsidR="00DC5051" w:rsidRPr="007E612A">
        <w:rPr>
          <w:snapToGrid/>
          <w:kern w:val="22"/>
          <w:szCs w:val="22"/>
          <w:lang w:val="fr-FR" w:eastAsia="x-none"/>
        </w:rPr>
        <w:t>peuples autochtones et communautés locales</w:t>
      </w:r>
      <w:r w:rsidR="003E422F" w:rsidRPr="007E612A">
        <w:rPr>
          <w:snapToGrid/>
          <w:kern w:val="22"/>
          <w:szCs w:val="22"/>
          <w:lang w:val="fr-FR" w:eastAsia="x-none"/>
        </w:rPr>
        <w:t xml:space="preserve"> </w:t>
      </w:r>
      <w:r w:rsidR="007E612A">
        <w:rPr>
          <w:snapToGrid/>
          <w:kern w:val="22"/>
          <w:szCs w:val="22"/>
          <w:lang w:val="fr-FR" w:eastAsia="x-none"/>
        </w:rPr>
        <w:t xml:space="preserve">et la </w:t>
      </w:r>
      <w:r>
        <w:rPr>
          <w:snapToGrid/>
          <w:kern w:val="22"/>
          <w:szCs w:val="22"/>
          <w:lang w:val="fr-FR" w:eastAsia="x-none"/>
        </w:rPr>
        <w:t>Nature</w:t>
      </w:r>
      <w:r w:rsidR="003E422F" w:rsidRPr="007E612A">
        <w:rPr>
          <w:snapToGrid/>
          <w:kern w:val="22"/>
          <w:szCs w:val="22"/>
          <w:lang w:val="fr-FR" w:eastAsia="x-none"/>
        </w:rPr>
        <w:t xml:space="preserve">. </w:t>
      </w:r>
      <w:r w:rsidR="007E612A" w:rsidRPr="007E612A">
        <w:rPr>
          <w:snapToGrid/>
          <w:kern w:val="22"/>
          <w:szCs w:val="22"/>
          <w:lang w:val="fr-FR" w:eastAsia="x-none"/>
        </w:rPr>
        <w:t>L</w:t>
      </w:r>
      <w:r w:rsidR="003E422F" w:rsidRPr="007E612A">
        <w:rPr>
          <w:snapToGrid/>
          <w:kern w:val="22"/>
          <w:szCs w:val="22"/>
          <w:lang w:val="fr-FR" w:eastAsia="x-none"/>
        </w:rPr>
        <w:t xml:space="preserve">e </w:t>
      </w:r>
      <w:r w:rsidR="00AE3170" w:rsidRPr="007E612A">
        <w:rPr>
          <w:snapToGrid/>
          <w:kern w:val="22"/>
          <w:szCs w:val="22"/>
          <w:lang w:val="fr-FR" w:eastAsia="x-none"/>
        </w:rPr>
        <w:t>développement</w:t>
      </w:r>
      <w:r w:rsidR="0062155A">
        <w:rPr>
          <w:snapToGrid/>
          <w:kern w:val="22"/>
          <w:szCs w:val="22"/>
          <w:lang w:val="fr-FR" w:eastAsia="x-none"/>
        </w:rPr>
        <w:t xml:space="preserve"> de ces</w:t>
      </w:r>
      <w:r w:rsidR="003E422F" w:rsidRPr="007E612A">
        <w:rPr>
          <w:snapToGrid/>
          <w:kern w:val="22"/>
          <w:szCs w:val="22"/>
          <w:lang w:val="fr-FR" w:eastAsia="x-none"/>
        </w:rPr>
        <w:t xml:space="preserve"> </w:t>
      </w:r>
      <w:r w:rsidR="0037444A">
        <w:rPr>
          <w:snapToGrid/>
          <w:kern w:val="22"/>
          <w:szCs w:val="22"/>
          <w:lang w:val="fr-FR" w:eastAsia="x-none"/>
        </w:rPr>
        <w:t xml:space="preserve">nouvelles </w:t>
      </w:r>
      <w:r w:rsidR="003E422F" w:rsidRPr="007E612A">
        <w:rPr>
          <w:snapToGrid/>
          <w:kern w:val="22"/>
          <w:szCs w:val="22"/>
          <w:lang w:val="fr-FR" w:eastAsia="x-none"/>
        </w:rPr>
        <w:t xml:space="preserve">technologies </w:t>
      </w:r>
      <w:r>
        <w:rPr>
          <w:snapToGrid/>
          <w:kern w:val="22"/>
          <w:szCs w:val="22"/>
          <w:lang w:val="fr-FR" w:eastAsia="x-none"/>
        </w:rPr>
        <w:t>devrait inclure la</w:t>
      </w:r>
      <w:r w:rsidR="0062155A">
        <w:rPr>
          <w:snapToGrid/>
          <w:kern w:val="22"/>
          <w:szCs w:val="22"/>
          <w:lang w:val="fr-FR" w:eastAsia="x-none"/>
        </w:rPr>
        <w:t xml:space="preserve"> participation pleine et entière des </w:t>
      </w:r>
      <w:r w:rsidR="00DC5051" w:rsidRPr="007E612A">
        <w:rPr>
          <w:snapToGrid/>
          <w:kern w:val="22"/>
          <w:szCs w:val="22"/>
          <w:lang w:val="fr-FR" w:eastAsia="x-none"/>
        </w:rPr>
        <w:t>peuples autochtones et communautés locales</w:t>
      </w:r>
      <w:r>
        <w:rPr>
          <w:snapToGrid/>
          <w:kern w:val="22"/>
          <w:szCs w:val="22"/>
          <w:lang w:val="fr-FR" w:eastAsia="x-none"/>
        </w:rPr>
        <w:t>, afin d’avoir</w:t>
      </w:r>
      <w:r w:rsidR="0062155A">
        <w:rPr>
          <w:snapToGrid/>
          <w:kern w:val="22"/>
          <w:szCs w:val="22"/>
          <w:lang w:val="fr-FR" w:eastAsia="x-none"/>
        </w:rPr>
        <w:t xml:space="preserve"> une </w:t>
      </w:r>
      <w:r w:rsidR="003E422F" w:rsidRPr="007E612A">
        <w:rPr>
          <w:snapToGrid/>
          <w:kern w:val="22"/>
          <w:szCs w:val="22"/>
          <w:lang w:val="fr-FR" w:eastAsia="x-none"/>
        </w:rPr>
        <w:t xml:space="preserve">vision </w:t>
      </w:r>
      <w:r>
        <w:rPr>
          <w:snapToGrid/>
          <w:kern w:val="22"/>
          <w:szCs w:val="22"/>
          <w:lang w:val="fr-FR" w:eastAsia="x-none"/>
        </w:rPr>
        <w:t>qui orientera</w:t>
      </w:r>
      <w:r w:rsidR="0062155A">
        <w:rPr>
          <w:snapToGrid/>
          <w:kern w:val="22"/>
          <w:szCs w:val="22"/>
          <w:lang w:val="fr-FR" w:eastAsia="x-none"/>
        </w:rPr>
        <w:t xml:space="preserve"> les avancées et les connaissances dans</w:t>
      </w:r>
      <w:r w:rsidR="00AE3170" w:rsidRPr="007E612A">
        <w:rPr>
          <w:snapToGrid/>
          <w:kern w:val="22"/>
          <w:szCs w:val="22"/>
          <w:lang w:val="fr-FR" w:eastAsia="x-none"/>
        </w:rPr>
        <w:t xml:space="preserve"> le domaine</w:t>
      </w:r>
      <w:r w:rsidR="003E422F" w:rsidRPr="007E612A">
        <w:rPr>
          <w:snapToGrid/>
          <w:kern w:val="22"/>
          <w:szCs w:val="22"/>
          <w:lang w:val="fr-FR" w:eastAsia="x-none"/>
        </w:rPr>
        <w:t xml:space="preserve"> </w:t>
      </w:r>
      <w:r w:rsidR="007B4064" w:rsidRPr="007E612A">
        <w:rPr>
          <w:snapToGrid/>
          <w:kern w:val="22"/>
          <w:szCs w:val="22"/>
          <w:lang w:val="fr-FR" w:eastAsia="x-none"/>
        </w:rPr>
        <w:t>de la biologie</w:t>
      </w:r>
      <w:r w:rsidR="008051A2" w:rsidRPr="007E612A">
        <w:rPr>
          <w:snapToGrid/>
          <w:kern w:val="22"/>
          <w:szCs w:val="22"/>
          <w:lang w:val="fr-FR" w:eastAsia="x-none"/>
        </w:rPr>
        <w:t xml:space="preserve"> de synthèse</w:t>
      </w:r>
      <w:r>
        <w:rPr>
          <w:snapToGrid/>
          <w:kern w:val="22"/>
          <w:szCs w:val="22"/>
          <w:lang w:val="fr-FR" w:eastAsia="x-none"/>
        </w:rPr>
        <w:t xml:space="preserve">, et </w:t>
      </w:r>
      <w:r w:rsidR="0037444A">
        <w:rPr>
          <w:snapToGrid/>
          <w:kern w:val="22"/>
          <w:szCs w:val="22"/>
          <w:lang w:val="fr-FR" w:eastAsia="x-none"/>
        </w:rPr>
        <w:t>afin d’</w:t>
      </w:r>
      <w:r w:rsidR="0062155A">
        <w:rPr>
          <w:snapToGrid/>
          <w:kern w:val="22"/>
          <w:szCs w:val="22"/>
          <w:lang w:val="fr-FR" w:eastAsia="x-none"/>
        </w:rPr>
        <w:t xml:space="preserve">intégrer les préoccupations et les </w:t>
      </w:r>
      <w:r w:rsidR="00A30667" w:rsidRPr="007E612A">
        <w:rPr>
          <w:snapToGrid/>
          <w:kern w:val="22"/>
          <w:szCs w:val="22"/>
          <w:lang w:val="fr-FR" w:eastAsia="x-none"/>
        </w:rPr>
        <w:t>besoins</w:t>
      </w:r>
      <w:r w:rsidR="0062155A">
        <w:rPr>
          <w:snapToGrid/>
          <w:kern w:val="22"/>
          <w:szCs w:val="22"/>
          <w:lang w:val="fr-FR" w:eastAsia="x-none"/>
        </w:rPr>
        <w:t xml:space="preserve"> des</w:t>
      </w:r>
      <w:r w:rsidR="003E422F" w:rsidRPr="007E612A">
        <w:rPr>
          <w:snapToGrid/>
          <w:kern w:val="22"/>
          <w:szCs w:val="22"/>
          <w:lang w:val="fr-FR" w:eastAsia="x-none"/>
        </w:rPr>
        <w:t xml:space="preserve"> </w:t>
      </w:r>
      <w:r w:rsidR="00DC5051" w:rsidRPr="007E612A">
        <w:rPr>
          <w:snapToGrid/>
          <w:kern w:val="22"/>
          <w:szCs w:val="22"/>
          <w:lang w:val="fr-FR" w:eastAsia="x-none"/>
        </w:rPr>
        <w:t>peuples autochtones et communautés locales</w:t>
      </w:r>
      <w:r w:rsidR="0037444A">
        <w:rPr>
          <w:snapToGrid/>
          <w:kern w:val="22"/>
          <w:szCs w:val="22"/>
          <w:lang w:val="fr-FR" w:eastAsia="x-none"/>
        </w:rPr>
        <w:t xml:space="preserve"> dans la prise de décisions</w:t>
      </w:r>
      <w:r w:rsidR="003E422F" w:rsidRPr="007E612A">
        <w:rPr>
          <w:snapToGrid/>
          <w:kern w:val="22"/>
          <w:szCs w:val="22"/>
          <w:lang w:val="fr-FR" w:eastAsia="x-none"/>
        </w:rPr>
        <w:t>.</w:t>
      </w:r>
    </w:p>
    <w:p w14:paraId="40754565" w14:textId="60A2A19E" w:rsidR="003E422F" w:rsidRPr="00195CE9" w:rsidRDefault="00195CE9" w:rsidP="005111CB">
      <w:pPr>
        <w:pStyle w:val="Heading2"/>
        <w:keepNext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418" w:hanging="851"/>
        <w:jc w:val="left"/>
        <w:rPr>
          <w:i/>
          <w:iCs w:val="0"/>
          <w:kern w:val="22"/>
          <w:szCs w:val="22"/>
          <w:lang w:val="fr-FR"/>
        </w:rPr>
      </w:pPr>
      <w:r w:rsidRPr="00195CE9">
        <w:rPr>
          <w:iCs w:val="0"/>
          <w:kern w:val="22"/>
          <w:szCs w:val="22"/>
          <w:lang w:val="fr-FR"/>
        </w:rPr>
        <w:t>3.3.</w:t>
      </w:r>
      <w:r w:rsidRPr="00195CE9">
        <w:rPr>
          <w:iCs w:val="0"/>
          <w:kern w:val="22"/>
          <w:szCs w:val="22"/>
          <w:lang w:val="fr-FR"/>
        </w:rPr>
        <w:tab/>
        <w:t>O</w:t>
      </w:r>
      <w:r w:rsidR="003E422F" w:rsidRPr="00195CE9">
        <w:rPr>
          <w:iCs w:val="0"/>
          <w:kern w:val="22"/>
          <w:szCs w:val="22"/>
          <w:lang w:val="fr-FR"/>
        </w:rPr>
        <w:t>rganism</w:t>
      </w:r>
      <w:r w:rsidRPr="00195CE9">
        <w:rPr>
          <w:iCs w:val="0"/>
          <w:kern w:val="22"/>
          <w:szCs w:val="22"/>
          <w:lang w:val="fr-FR"/>
        </w:rPr>
        <w:t>e</w:t>
      </w:r>
      <w:r w:rsidR="003E422F" w:rsidRPr="00195CE9">
        <w:rPr>
          <w:iCs w:val="0"/>
          <w:kern w:val="22"/>
          <w:szCs w:val="22"/>
          <w:lang w:val="fr-FR"/>
        </w:rPr>
        <w:t>s</w:t>
      </w:r>
      <w:r w:rsidRPr="00195CE9">
        <w:rPr>
          <w:iCs w:val="0"/>
          <w:kern w:val="22"/>
          <w:szCs w:val="22"/>
          <w:lang w:val="fr-FR"/>
        </w:rPr>
        <w:t xml:space="preserve"> vivants créés par la </w:t>
      </w:r>
      <w:r w:rsidR="008051A2" w:rsidRPr="00195CE9">
        <w:rPr>
          <w:iCs w:val="0"/>
          <w:kern w:val="22"/>
          <w:szCs w:val="22"/>
          <w:lang w:val="fr-FR"/>
        </w:rPr>
        <w:t>biologie de synthèse</w:t>
      </w:r>
      <w:r w:rsidR="0037444A">
        <w:rPr>
          <w:iCs w:val="0"/>
          <w:kern w:val="22"/>
          <w:szCs w:val="22"/>
          <w:lang w:val="fr-FR"/>
        </w:rPr>
        <w:t xml:space="preserve"> qui ne sont peut-être pas </w:t>
      </w:r>
      <w:r w:rsidRPr="00195CE9">
        <w:rPr>
          <w:iCs w:val="0"/>
          <w:kern w:val="22"/>
          <w:szCs w:val="22"/>
          <w:lang w:val="fr-FR"/>
        </w:rPr>
        <w:t>considérés comme des</w:t>
      </w:r>
      <w:r>
        <w:rPr>
          <w:iCs w:val="0"/>
          <w:kern w:val="22"/>
          <w:szCs w:val="22"/>
          <w:lang w:val="fr-FR"/>
        </w:rPr>
        <w:t xml:space="preserve"> </w:t>
      </w:r>
      <w:r w:rsidR="00DC5051" w:rsidRPr="00195CE9">
        <w:rPr>
          <w:iCs w:val="0"/>
          <w:kern w:val="22"/>
          <w:szCs w:val="22"/>
          <w:lang w:val="fr-FR"/>
        </w:rPr>
        <w:t>organismes vivants modifiés</w:t>
      </w:r>
      <w:r w:rsidR="003E422F" w:rsidRPr="00195CE9">
        <w:rPr>
          <w:iCs w:val="0"/>
          <w:kern w:val="22"/>
          <w:szCs w:val="22"/>
          <w:lang w:val="fr-FR"/>
        </w:rPr>
        <w:t xml:space="preserve"> </w:t>
      </w:r>
      <w:r>
        <w:rPr>
          <w:iCs w:val="0"/>
          <w:kern w:val="22"/>
          <w:szCs w:val="22"/>
          <w:lang w:val="fr-FR"/>
        </w:rPr>
        <w:t>au titre du Protocole de Cartagena sur la prévention des risques biotechnologiques</w:t>
      </w:r>
    </w:p>
    <w:p w14:paraId="6DF3FE51" w14:textId="3359BC61" w:rsidR="003E422F" w:rsidRPr="007E612A" w:rsidRDefault="007E612A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snapToGrid/>
          <w:kern w:val="22"/>
          <w:szCs w:val="22"/>
          <w:lang w:val="fr-FR"/>
        </w:rPr>
      </w:pPr>
      <w:r w:rsidRPr="007E612A">
        <w:rPr>
          <w:snapToGrid/>
          <w:kern w:val="22"/>
          <w:szCs w:val="22"/>
          <w:lang w:val="fr-FR"/>
        </w:rPr>
        <w:t>L</w:t>
      </w:r>
      <w:r w:rsidR="003E422F" w:rsidRPr="007E612A">
        <w:rPr>
          <w:snapToGrid/>
          <w:kern w:val="22"/>
          <w:szCs w:val="22"/>
          <w:lang w:val="fr-FR"/>
        </w:rPr>
        <w:t xml:space="preserve">e </w:t>
      </w:r>
      <w:r w:rsidR="00E25A0F">
        <w:rPr>
          <w:snapToGrid/>
          <w:kern w:val="22"/>
          <w:szCs w:val="22"/>
          <w:lang w:val="fr-FR"/>
        </w:rPr>
        <w:t>Groupe spécial</w:t>
      </w:r>
      <w:r w:rsidR="00C459C0">
        <w:rPr>
          <w:snapToGrid/>
          <w:kern w:val="22"/>
          <w:szCs w:val="22"/>
          <w:lang w:val="fr-FR"/>
        </w:rPr>
        <w:t xml:space="preserve"> d’experts techniques</w:t>
      </w:r>
      <w:r w:rsidR="003E422F" w:rsidRPr="007E612A">
        <w:rPr>
          <w:snapToGrid/>
          <w:kern w:val="22"/>
          <w:szCs w:val="22"/>
          <w:lang w:val="fr-FR"/>
        </w:rPr>
        <w:t xml:space="preserve"> </w:t>
      </w:r>
      <w:r w:rsidRPr="007E612A">
        <w:rPr>
          <w:snapToGrid/>
          <w:kern w:val="22"/>
          <w:szCs w:val="22"/>
          <w:lang w:val="fr-FR"/>
        </w:rPr>
        <w:t xml:space="preserve">a </w:t>
      </w:r>
      <w:r>
        <w:rPr>
          <w:snapToGrid/>
          <w:kern w:val="22"/>
          <w:szCs w:val="22"/>
          <w:lang w:val="fr-FR"/>
        </w:rPr>
        <w:t>examiné</w:t>
      </w:r>
      <w:r w:rsidRPr="007E612A">
        <w:rPr>
          <w:snapToGrid/>
          <w:kern w:val="22"/>
          <w:szCs w:val="22"/>
          <w:lang w:val="fr-FR"/>
        </w:rPr>
        <w:t xml:space="preserve"> ce point en se basant sur les</w:t>
      </w:r>
      <w:r>
        <w:rPr>
          <w:snapToGrid/>
          <w:kern w:val="22"/>
          <w:szCs w:val="22"/>
          <w:lang w:val="fr-FR"/>
        </w:rPr>
        <w:t xml:space="preserve"> contributions du</w:t>
      </w:r>
      <w:r w:rsidR="003E422F" w:rsidRPr="007E612A">
        <w:rPr>
          <w:snapToGrid/>
          <w:kern w:val="22"/>
          <w:szCs w:val="22"/>
          <w:lang w:val="fr-FR"/>
        </w:rPr>
        <w:t xml:space="preserve"> </w:t>
      </w:r>
      <w:r w:rsidR="008C15EE">
        <w:rPr>
          <w:snapToGrid/>
          <w:kern w:val="22"/>
          <w:szCs w:val="22"/>
          <w:lang w:val="fr-FR"/>
        </w:rPr>
        <w:t>Forum en ligne</w:t>
      </w:r>
      <w:r w:rsidR="0037444A">
        <w:rPr>
          <w:snapToGrid/>
          <w:kern w:val="22"/>
          <w:szCs w:val="22"/>
          <w:lang w:val="fr-FR"/>
        </w:rPr>
        <w:t>,</w:t>
      </w:r>
      <w:r w:rsidR="00DC5051" w:rsidRPr="007E612A">
        <w:rPr>
          <w:snapToGrid/>
          <w:kern w:val="22"/>
          <w:szCs w:val="22"/>
          <w:lang w:val="fr-FR"/>
        </w:rPr>
        <w:t xml:space="preserve"> et</w:t>
      </w:r>
      <w:r>
        <w:rPr>
          <w:snapToGrid/>
          <w:kern w:val="22"/>
          <w:szCs w:val="22"/>
          <w:lang w:val="fr-FR"/>
        </w:rPr>
        <w:t xml:space="preserve"> a analysé plus avant si et comment les</w:t>
      </w:r>
      <w:r w:rsidR="00DC5051" w:rsidRPr="007E612A">
        <w:rPr>
          <w:snapToGrid/>
          <w:kern w:val="22"/>
          <w:szCs w:val="22"/>
          <w:lang w:val="fr-FR"/>
        </w:rPr>
        <w:t xml:space="preserve"> </w:t>
      </w:r>
      <w:r w:rsidR="00456DF7">
        <w:rPr>
          <w:snapToGrid/>
          <w:kern w:val="22"/>
          <w:szCs w:val="22"/>
          <w:lang w:val="fr-FR"/>
        </w:rPr>
        <w:t>organismes créés par la</w:t>
      </w:r>
      <w:r>
        <w:rPr>
          <w:snapToGrid/>
          <w:kern w:val="22"/>
          <w:szCs w:val="22"/>
          <w:lang w:val="fr-FR"/>
        </w:rPr>
        <w:t xml:space="preserve"> </w:t>
      </w:r>
      <w:r w:rsidR="008051A2" w:rsidRPr="007E612A">
        <w:rPr>
          <w:snapToGrid/>
          <w:kern w:val="22"/>
          <w:szCs w:val="22"/>
          <w:lang w:val="fr-FR"/>
        </w:rPr>
        <w:t>biologie de synthèse</w:t>
      </w:r>
      <w:r w:rsidR="003E422F" w:rsidRPr="007E612A">
        <w:rPr>
          <w:snapToGrid/>
          <w:kern w:val="22"/>
          <w:szCs w:val="22"/>
          <w:lang w:val="fr-FR"/>
        </w:rPr>
        <w:t xml:space="preserve"> </w:t>
      </w:r>
      <w:r>
        <w:rPr>
          <w:snapToGrid/>
          <w:kern w:val="22"/>
          <w:szCs w:val="22"/>
          <w:lang w:val="fr-FR"/>
        </w:rPr>
        <w:t xml:space="preserve">remplissent les </w:t>
      </w:r>
      <w:r w:rsidR="00195CE9" w:rsidRPr="007E612A">
        <w:rPr>
          <w:snapToGrid/>
          <w:kern w:val="22"/>
          <w:szCs w:val="22"/>
          <w:lang w:val="fr-FR"/>
        </w:rPr>
        <w:t>critères</w:t>
      </w:r>
      <w:r w:rsidR="0037444A">
        <w:rPr>
          <w:snapToGrid/>
          <w:kern w:val="22"/>
          <w:szCs w:val="22"/>
          <w:lang w:val="fr-FR"/>
        </w:rPr>
        <w:t xml:space="preserve"> énoncés dans</w:t>
      </w:r>
      <w:r w:rsidR="003E422F" w:rsidRPr="007E612A">
        <w:rPr>
          <w:snapToGrid/>
          <w:kern w:val="22"/>
          <w:szCs w:val="22"/>
          <w:lang w:val="fr-FR"/>
        </w:rPr>
        <w:t xml:space="preserve"> </w:t>
      </w:r>
      <w:r>
        <w:rPr>
          <w:snapToGrid/>
          <w:kern w:val="22"/>
          <w:szCs w:val="22"/>
          <w:lang w:val="fr-FR"/>
        </w:rPr>
        <w:t>la définition des</w:t>
      </w:r>
      <w:r w:rsidR="003E422F" w:rsidRPr="007E612A">
        <w:rPr>
          <w:snapToGrid/>
          <w:kern w:val="22"/>
          <w:szCs w:val="22"/>
          <w:lang w:val="fr-FR"/>
        </w:rPr>
        <w:t xml:space="preserve"> </w:t>
      </w:r>
      <w:r w:rsidR="000A5AD4" w:rsidRPr="007E612A">
        <w:rPr>
          <w:snapToGrid/>
          <w:kern w:val="22"/>
          <w:szCs w:val="22"/>
          <w:lang w:val="fr-FR"/>
        </w:rPr>
        <w:t>OVM</w:t>
      </w:r>
      <w:r>
        <w:rPr>
          <w:snapToGrid/>
          <w:kern w:val="22"/>
          <w:szCs w:val="22"/>
          <w:lang w:val="fr-FR"/>
        </w:rPr>
        <w:t xml:space="preserve"> au titre de l’article 3 du</w:t>
      </w:r>
      <w:r w:rsidR="003E422F" w:rsidRPr="007E612A">
        <w:rPr>
          <w:snapToGrid/>
          <w:kern w:val="22"/>
          <w:szCs w:val="22"/>
          <w:lang w:val="fr-FR"/>
        </w:rPr>
        <w:t xml:space="preserve"> </w:t>
      </w:r>
      <w:r w:rsidR="00195CE9" w:rsidRPr="007E612A">
        <w:rPr>
          <w:snapToGrid/>
          <w:kern w:val="22"/>
          <w:szCs w:val="22"/>
          <w:lang w:val="fr-FR"/>
        </w:rPr>
        <w:t>Protocole de Cartagena</w:t>
      </w:r>
      <w:r w:rsidR="003E422F" w:rsidRPr="007E612A">
        <w:rPr>
          <w:snapToGrid/>
          <w:kern w:val="22"/>
          <w:szCs w:val="22"/>
          <w:lang w:val="fr-FR"/>
        </w:rPr>
        <w:t>.</w:t>
      </w:r>
    </w:p>
    <w:p w14:paraId="44706655" w14:textId="76E5B468" w:rsidR="003E422F" w:rsidRPr="00FD54AA" w:rsidRDefault="00FD54AA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snapToGrid/>
          <w:kern w:val="22"/>
          <w:szCs w:val="22"/>
          <w:lang w:val="fr-FR"/>
        </w:rPr>
      </w:pPr>
      <w:r w:rsidRPr="00FD54AA">
        <w:rPr>
          <w:snapToGrid/>
          <w:kern w:val="22"/>
          <w:szCs w:val="22"/>
          <w:lang w:val="fr-FR"/>
        </w:rPr>
        <w:t>A l’</w:t>
      </w:r>
      <w:r w:rsidR="0037444A">
        <w:rPr>
          <w:snapToGrid/>
          <w:kern w:val="22"/>
          <w:szCs w:val="22"/>
          <w:lang w:val="fr-FR"/>
        </w:rPr>
        <w:t>issue de ses délibérations</w:t>
      </w:r>
      <w:r>
        <w:rPr>
          <w:snapToGrid/>
          <w:kern w:val="22"/>
          <w:szCs w:val="22"/>
          <w:lang w:val="fr-FR"/>
        </w:rPr>
        <w:t xml:space="preserve">, le </w:t>
      </w:r>
      <w:r w:rsidR="00E25A0F">
        <w:rPr>
          <w:snapToGrid/>
          <w:kern w:val="22"/>
          <w:szCs w:val="22"/>
          <w:lang w:val="fr-FR"/>
        </w:rPr>
        <w:t>Groupe spécial</w:t>
      </w:r>
      <w:r w:rsidR="00C459C0">
        <w:rPr>
          <w:snapToGrid/>
          <w:kern w:val="22"/>
          <w:szCs w:val="22"/>
          <w:lang w:val="fr-FR"/>
        </w:rPr>
        <w:t xml:space="preserve"> d’experts techniques</w:t>
      </w:r>
      <w:r w:rsidR="003E422F" w:rsidRPr="00FD54AA">
        <w:rPr>
          <w:snapToGrid/>
          <w:kern w:val="22"/>
          <w:szCs w:val="22"/>
          <w:lang w:val="fr-FR"/>
        </w:rPr>
        <w:t xml:space="preserve"> </w:t>
      </w:r>
      <w:r>
        <w:rPr>
          <w:snapToGrid/>
          <w:kern w:val="22"/>
          <w:szCs w:val="22"/>
          <w:lang w:val="fr-FR"/>
        </w:rPr>
        <w:t xml:space="preserve">a conclu que la plupart des </w:t>
      </w:r>
      <w:r w:rsidR="00111ED7" w:rsidRPr="00FD54AA">
        <w:rPr>
          <w:snapToGrid/>
          <w:kern w:val="22"/>
          <w:szCs w:val="22"/>
          <w:lang w:val="fr-FR"/>
        </w:rPr>
        <w:t>organismes vivants</w:t>
      </w:r>
      <w:r w:rsidR="003E422F" w:rsidRPr="00FD54AA">
        <w:rPr>
          <w:snapToGrid/>
          <w:kern w:val="22"/>
          <w:szCs w:val="22"/>
          <w:lang w:val="fr-FR"/>
        </w:rPr>
        <w:t xml:space="preserve"> </w:t>
      </w:r>
      <w:r w:rsidR="0037444A">
        <w:rPr>
          <w:snapToGrid/>
          <w:kern w:val="22"/>
          <w:szCs w:val="22"/>
          <w:lang w:val="fr-FR"/>
        </w:rPr>
        <w:t>qui ont été</w:t>
      </w:r>
      <w:r>
        <w:rPr>
          <w:snapToGrid/>
          <w:kern w:val="22"/>
          <w:szCs w:val="22"/>
          <w:lang w:val="fr-FR"/>
        </w:rPr>
        <w:t xml:space="preserve"> créés ou </w:t>
      </w:r>
      <w:r w:rsidR="0037444A">
        <w:rPr>
          <w:snapToGrid/>
          <w:kern w:val="22"/>
          <w:szCs w:val="22"/>
          <w:lang w:val="fr-FR"/>
        </w:rPr>
        <w:t xml:space="preserve">qui sont </w:t>
      </w:r>
      <w:r>
        <w:rPr>
          <w:snapToGrid/>
          <w:kern w:val="22"/>
          <w:szCs w:val="22"/>
          <w:lang w:val="fr-FR"/>
        </w:rPr>
        <w:t xml:space="preserve">en cours de </w:t>
      </w:r>
      <w:r w:rsidR="00AE3170" w:rsidRPr="00FD54AA">
        <w:rPr>
          <w:snapToGrid/>
          <w:kern w:val="22"/>
          <w:szCs w:val="22"/>
          <w:lang w:val="fr-FR"/>
        </w:rPr>
        <w:t>recherche et développement</w:t>
      </w:r>
      <w:r w:rsidR="0037444A">
        <w:rPr>
          <w:snapToGrid/>
          <w:kern w:val="22"/>
          <w:szCs w:val="22"/>
          <w:lang w:val="fr-FR"/>
        </w:rPr>
        <w:t xml:space="preserve"> au moyen des</w:t>
      </w:r>
      <w:r>
        <w:rPr>
          <w:snapToGrid/>
          <w:kern w:val="22"/>
          <w:szCs w:val="22"/>
          <w:lang w:val="fr-FR"/>
        </w:rPr>
        <w:t xml:space="preserve"> </w:t>
      </w:r>
      <w:r w:rsidR="003E422F" w:rsidRPr="00FD54AA">
        <w:rPr>
          <w:snapToGrid/>
          <w:kern w:val="22"/>
          <w:szCs w:val="22"/>
          <w:lang w:val="fr-FR"/>
        </w:rPr>
        <w:t xml:space="preserve">techniques </w:t>
      </w:r>
      <w:r w:rsidR="007B4064" w:rsidRPr="00FD54AA">
        <w:rPr>
          <w:snapToGrid/>
          <w:kern w:val="22"/>
          <w:szCs w:val="22"/>
          <w:lang w:val="fr-FR"/>
        </w:rPr>
        <w:t>de la biologie</w:t>
      </w:r>
      <w:r w:rsidR="008051A2" w:rsidRPr="00FD54AA">
        <w:rPr>
          <w:snapToGrid/>
          <w:kern w:val="22"/>
          <w:szCs w:val="22"/>
          <w:lang w:val="fr-FR"/>
        </w:rPr>
        <w:t xml:space="preserve"> de synthèse</w:t>
      </w:r>
      <w:r w:rsidR="003E422F" w:rsidRPr="00FD54AA">
        <w:rPr>
          <w:snapToGrid/>
          <w:kern w:val="22"/>
          <w:szCs w:val="22"/>
          <w:lang w:val="fr-FR"/>
        </w:rPr>
        <w:t xml:space="preserve">, </w:t>
      </w:r>
      <w:r w:rsidR="00E0262C" w:rsidRPr="00FD54AA">
        <w:rPr>
          <w:snapToGrid/>
          <w:kern w:val="22"/>
          <w:szCs w:val="22"/>
          <w:lang w:val="fr-FR"/>
        </w:rPr>
        <w:t>y compris</w:t>
      </w:r>
      <w:r w:rsidR="003E422F" w:rsidRPr="00FD54AA">
        <w:rPr>
          <w:snapToGrid/>
          <w:kern w:val="22"/>
          <w:szCs w:val="22"/>
          <w:lang w:val="fr-FR"/>
        </w:rPr>
        <w:t xml:space="preserve"> </w:t>
      </w:r>
      <w:r w:rsidR="0037444A">
        <w:rPr>
          <w:snapToGrid/>
          <w:kern w:val="22"/>
          <w:szCs w:val="22"/>
          <w:lang w:val="fr-FR"/>
        </w:rPr>
        <w:t xml:space="preserve">les </w:t>
      </w:r>
      <w:r w:rsidR="007B4064" w:rsidRPr="00FD54AA">
        <w:rPr>
          <w:snapToGrid/>
          <w:kern w:val="22"/>
          <w:szCs w:val="22"/>
          <w:lang w:val="fr-FR"/>
        </w:rPr>
        <w:t>organismes</w:t>
      </w:r>
      <w:r w:rsidR="0037444A">
        <w:rPr>
          <w:snapToGrid/>
          <w:kern w:val="22"/>
          <w:szCs w:val="22"/>
          <w:lang w:val="fr-FR"/>
        </w:rPr>
        <w:t xml:space="preserve"> ayant subi un forçage </w:t>
      </w:r>
      <w:r w:rsidR="0037444A">
        <w:rPr>
          <w:snapToGrid/>
          <w:kern w:val="22"/>
          <w:szCs w:val="22"/>
          <w:lang w:val="fr-FR"/>
        </w:rPr>
        <w:lastRenderedPageBreak/>
        <w:t>génétique</w:t>
      </w:r>
      <w:r w:rsidR="003E422F" w:rsidRPr="00FD54AA">
        <w:rPr>
          <w:snapToGrid/>
          <w:kern w:val="22"/>
          <w:szCs w:val="22"/>
          <w:lang w:val="fr-FR"/>
        </w:rPr>
        <w:t xml:space="preserve">, </w:t>
      </w:r>
      <w:r>
        <w:rPr>
          <w:snapToGrid/>
          <w:kern w:val="22"/>
          <w:szCs w:val="22"/>
          <w:lang w:val="fr-FR"/>
        </w:rPr>
        <w:t>entrent dans le champ d’application de la définition des</w:t>
      </w:r>
      <w:r w:rsidR="003E422F" w:rsidRPr="00FD54AA">
        <w:rPr>
          <w:snapToGrid/>
          <w:kern w:val="22"/>
          <w:szCs w:val="22"/>
          <w:lang w:val="fr-FR"/>
        </w:rPr>
        <w:t xml:space="preserve"> </w:t>
      </w:r>
      <w:r w:rsidR="000A5AD4" w:rsidRPr="00FD54AA">
        <w:rPr>
          <w:snapToGrid/>
          <w:kern w:val="22"/>
          <w:szCs w:val="22"/>
          <w:lang w:val="fr-FR"/>
        </w:rPr>
        <w:t>OVM</w:t>
      </w:r>
      <w:r>
        <w:rPr>
          <w:snapToGrid/>
          <w:kern w:val="22"/>
          <w:szCs w:val="22"/>
          <w:lang w:val="fr-FR"/>
        </w:rPr>
        <w:t xml:space="preserve"> au titre du</w:t>
      </w:r>
      <w:r w:rsidR="003E422F" w:rsidRPr="00FD54AA">
        <w:rPr>
          <w:snapToGrid/>
          <w:kern w:val="22"/>
          <w:szCs w:val="22"/>
          <w:lang w:val="fr-FR"/>
        </w:rPr>
        <w:t xml:space="preserve"> </w:t>
      </w:r>
      <w:r w:rsidR="00195CE9" w:rsidRPr="00FD54AA">
        <w:rPr>
          <w:snapToGrid/>
          <w:kern w:val="22"/>
          <w:szCs w:val="22"/>
          <w:lang w:val="fr-FR"/>
        </w:rPr>
        <w:t>Protocole de Cartagena</w:t>
      </w:r>
      <w:r w:rsidR="003E422F" w:rsidRPr="00FD54AA">
        <w:rPr>
          <w:snapToGrid/>
          <w:kern w:val="22"/>
          <w:szCs w:val="22"/>
          <w:lang w:val="fr-FR"/>
        </w:rPr>
        <w:t>.</w:t>
      </w:r>
    </w:p>
    <w:p w14:paraId="27129CED" w14:textId="680DAB51" w:rsidR="003E422F" w:rsidRPr="0062155A" w:rsidRDefault="0062155A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snapToGrid/>
          <w:kern w:val="22"/>
          <w:szCs w:val="22"/>
          <w:lang w:val="fr-FR"/>
        </w:rPr>
      </w:pPr>
      <w:r w:rsidRPr="0062155A">
        <w:rPr>
          <w:snapToGrid/>
          <w:kern w:val="22"/>
          <w:szCs w:val="22"/>
          <w:lang w:val="fr-FR"/>
        </w:rPr>
        <w:t>Les t</w:t>
      </w:r>
      <w:r w:rsidR="003E422F" w:rsidRPr="0062155A">
        <w:rPr>
          <w:snapToGrid/>
          <w:kern w:val="22"/>
          <w:szCs w:val="22"/>
          <w:lang w:val="fr-FR"/>
        </w:rPr>
        <w:t xml:space="preserve">echniques </w:t>
      </w:r>
      <w:r w:rsidR="0037444A">
        <w:rPr>
          <w:snapToGrid/>
          <w:kern w:val="22"/>
          <w:szCs w:val="22"/>
          <w:lang w:val="fr-FR"/>
        </w:rPr>
        <w:t>qui comprennent des systèmes sans cellule</w:t>
      </w:r>
      <w:r w:rsidRPr="0062155A">
        <w:rPr>
          <w:snapToGrid/>
          <w:kern w:val="22"/>
          <w:szCs w:val="22"/>
          <w:lang w:val="fr-FR"/>
        </w:rPr>
        <w:t xml:space="preserve"> n’aboutissent pas à la </w:t>
      </w:r>
      <w:r>
        <w:rPr>
          <w:snapToGrid/>
          <w:kern w:val="22"/>
          <w:szCs w:val="22"/>
          <w:lang w:val="fr-FR"/>
        </w:rPr>
        <w:t>cré</w:t>
      </w:r>
      <w:r w:rsidRPr="0062155A">
        <w:rPr>
          <w:snapToGrid/>
          <w:kern w:val="22"/>
          <w:szCs w:val="22"/>
          <w:lang w:val="fr-FR"/>
        </w:rPr>
        <w:t>ation d’</w:t>
      </w:r>
      <w:r w:rsidR="00111ED7" w:rsidRPr="0062155A">
        <w:rPr>
          <w:snapToGrid/>
          <w:kern w:val="22"/>
          <w:szCs w:val="22"/>
          <w:lang w:val="fr-FR"/>
        </w:rPr>
        <w:t>organismes vivants</w:t>
      </w:r>
      <w:r w:rsidR="003E422F" w:rsidRPr="0062155A">
        <w:rPr>
          <w:snapToGrid/>
          <w:kern w:val="22"/>
          <w:szCs w:val="22"/>
          <w:lang w:val="fr-FR"/>
        </w:rPr>
        <w:t xml:space="preserve">. </w:t>
      </w:r>
      <w:r w:rsidRPr="0062155A">
        <w:rPr>
          <w:snapToGrid/>
          <w:kern w:val="22"/>
          <w:szCs w:val="22"/>
          <w:lang w:val="fr-FR"/>
        </w:rPr>
        <w:t>De la m</w:t>
      </w:r>
      <w:r w:rsidR="0037444A">
        <w:rPr>
          <w:snapToGrid/>
          <w:kern w:val="22"/>
          <w:szCs w:val="22"/>
          <w:lang w:val="fr-FR"/>
        </w:rPr>
        <w:t xml:space="preserve">ême façon, </w:t>
      </w:r>
      <w:r>
        <w:rPr>
          <w:snapToGrid/>
          <w:kern w:val="22"/>
          <w:szCs w:val="22"/>
          <w:lang w:val="fr-FR"/>
        </w:rPr>
        <w:t>il n’existe</w:t>
      </w:r>
      <w:r w:rsidR="0037444A">
        <w:rPr>
          <w:snapToGrid/>
          <w:kern w:val="22"/>
          <w:szCs w:val="22"/>
          <w:lang w:val="fr-FR"/>
        </w:rPr>
        <w:t xml:space="preserve"> à ce jour</w:t>
      </w:r>
      <w:r>
        <w:rPr>
          <w:snapToGrid/>
          <w:kern w:val="22"/>
          <w:szCs w:val="22"/>
          <w:lang w:val="fr-FR"/>
        </w:rPr>
        <w:t xml:space="preserve"> aucune proto-cellule capable</w:t>
      </w:r>
      <w:r w:rsidRPr="0062155A">
        <w:rPr>
          <w:snapToGrid/>
          <w:kern w:val="22"/>
          <w:szCs w:val="22"/>
          <w:lang w:val="fr-FR"/>
        </w:rPr>
        <w:t xml:space="preserve"> de reproduire du </w:t>
      </w:r>
      <w:r>
        <w:rPr>
          <w:snapToGrid/>
          <w:kern w:val="22"/>
          <w:szCs w:val="22"/>
          <w:lang w:val="fr-FR"/>
        </w:rPr>
        <w:t>maté</w:t>
      </w:r>
      <w:r w:rsidRPr="0062155A">
        <w:rPr>
          <w:snapToGrid/>
          <w:kern w:val="22"/>
          <w:szCs w:val="22"/>
          <w:lang w:val="fr-FR"/>
        </w:rPr>
        <w:t xml:space="preserve">riel </w:t>
      </w:r>
      <w:r w:rsidR="0037444A">
        <w:rPr>
          <w:snapToGrid/>
          <w:kern w:val="22"/>
          <w:szCs w:val="22"/>
          <w:lang w:val="fr-FR"/>
        </w:rPr>
        <w:t>génétique; par</w:t>
      </w:r>
      <w:r>
        <w:rPr>
          <w:snapToGrid/>
          <w:kern w:val="22"/>
          <w:szCs w:val="22"/>
          <w:lang w:val="fr-FR"/>
        </w:rPr>
        <w:t xml:space="preserve"> conséq</w:t>
      </w:r>
      <w:r w:rsidR="0037444A">
        <w:rPr>
          <w:snapToGrid/>
          <w:kern w:val="22"/>
          <w:szCs w:val="22"/>
          <w:lang w:val="fr-FR"/>
        </w:rPr>
        <w:t>uent</w:t>
      </w:r>
      <w:r>
        <w:rPr>
          <w:snapToGrid/>
          <w:kern w:val="22"/>
          <w:szCs w:val="22"/>
          <w:lang w:val="fr-FR"/>
        </w:rPr>
        <w:t xml:space="preserve">, les proto-cellules ne sont pas des </w:t>
      </w:r>
      <w:r w:rsidR="00111ED7" w:rsidRPr="0062155A">
        <w:rPr>
          <w:snapToGrid/>
          <w:kern w:val="22"/>
          <w:szCs w:val="22"/>
          <w:lang w:val="fr-FR"/>
        </w:rPr>
        <w:t>organismes vivants</w:t>
      </w:r>
      <w:r w:rsidR="003E422F" w:rsidRPr="0062155A">
        <w:rPr>
          <w:snapToGrid/>
          <w:kern w:val="22"/>
          <w:szCs w:val="22"/>
          <w:lang w:val="fr-FR"/>
        </w:rPr>
        <w:t xml:space="preserve">. </w:t>
      </w:r>
      <w:r w:rsidRPr="0062155A">
        <w:rPr>
          <w:snapToGrid/>
          <w:kern w:val="22"/>
          <w:szCs w:val="22"/>
          <w:lang w:val="fr-FR"/>
        </w:rPr>
        <w:t xml:space="preserve">A l’avenir, </w:t>
      </w:r>
      <w:r w:rsidR="00D073CD" w:rsidRPr="0062155A">
        <w:rPr>
          <w:snapToGrid/>
          <w:kern w:val="22"/>
          <w:szCs w:val="22"/>
          <w:lang w:val="fr-FR"/>
        </w:rPr>
        <w:t>cependant</w:t>
      </w:r>
      <w:r w:rsidR="003E422F" w:rsidRPr="0062155A">
        <w:rPr>
          <w:snapToGrid/>
          <w:kern w:val="22"/>
          <w:szCs w:val="22"/>
          <w:lang w:val="fr-FR"/>
        </w:rPr>
        <w:t xml:space="preserve">, </w:t>
      </w:r>
      <w:r w:rsidRPr="0062155A">
        <w:rPr>
          <w:snapToGrid/>
          <w:kern w:val="22"/>
          <w:szCs w:val="22"/>
          <w:lang w:val="fr-FR"/>
        </w:rPr>
        <w:t xml:space="preserve">il est possible que des </w:t>
      </w:r>
      <w:r w:rsidR="003E422F" w:rsidRPr="0062155A">
        <w:rPr>
          <w:snapToGrid/>
          <w:kern w:val="22"/>
          <w:szCs w:val="22"/>
          <w:lang w:val="fr-FR"/>
        </w:rPr>
        <w:t>proto</w:t>
      </w:r>
      <w:r w:rsidRPr="0062155A">
        <w:rPr>
          <w:snapToGrid/>
          <w:kern w:val="22"/>
          <w:szCs w:val="22"/>
          <w:lang w:val="fr-FR"/>
        </w:rPr>
        <w:t>-</w:t>
      </w:r>
      <w:r w:rsidR="003E422F" w:rsidRPr="0062155A">
        <w:rPr>
          <w:snapToGrid/>
          <w:kern w:val="22"/>
          <w:szCs w:val="22"/>
          <w:lang w:val="fr-FR"/>
        </w:rPr>
        <w:t>cell</w:t>
      </w:r>
      <w:r w:rsidRPr="0062155A">
        <w:rPr>
          <w:snapToGrid/>
          <w:kern w:val="22"/>
          <w:szCs w:val="22"/>
          <w:lang w:val="fr-FR"/>
        </w:rPr>
        <w:t xml:space="preserve">ules </w:t>
      </w:r>
      <w:r w:rsidR="003E422F" w:rsidRPr="0062155A">
        <w:rPr>
          <w:snapToGrid/>
          <w:kern w:val="22"/>
          <w:szCs w:val="22"/>
          <w:lang w:val="fr-FR"/>
        </w:rPr>
        <w:t>capable</w:t>
      </w:r>
      <w:r w:rsidRPr="0062155A">
        <w:rPr>
          <w:snapToGrid/>
          <w:kern w:val="22"/>
          <w:szCs w:val="22"/>
          <w:lang w:val="fr-FR"/>
        </w:rPr>
        <w:t>s de</w:t>
      </w:r>
      <w:r w:rsidR="0037444A">
        <w:rPr>
          <w:snapToGrid/>
          <w:kern w:val="22"/>
          <w:szCs w:val="22"/>
          <w:lang w:val="fr-FR"/>
        </w:rPr>
        <w:t xml:space="preserve"> transférer</w:t>
      </w:r>
      <w:r>
        <w:rPr>
          <w:snapToGrid/>
          <w:kern w:val="22"/>
          <w:szCs w:val="22"/>
          <w:lang w:val="fr-FR"/>
        </w:rPr>
        <w:t xml:space="preserve"> ou de reproduire du</w:t>
      </w:r>
      <w:r w:rsidR="003E422F" w:rsidRPr="0062155A">
        <w:rPr>
          <w:snapToGrid/>
          <w:kern w:val="22"/>
          <w:szCs w:val="22"/>
          <w:lang w:val="fr-FR"/>
        </w:rPr>
        <w:t xml:space="preserve"> </w:t>
      </w:r>
      <w:r>
        <w:rPr>
          <w:snapToGrid/>
          <w:kern w:val="22"/>
          <w:szCs w:val="22"/>
          <w:lang w:val="fr-FR"/>
        </w:rPr>
        <w:t>m</w:t>
      </w:r>
      <w:r w:rsidR="0037444A">
        <w:rPr>
          <w:snapToGrid/>
          <w:kern w:val="22"/>
          <w:szCs w:val="22"/>
          <w:lang w:val="fr-FR"/>
        </w:rPr>
        <w:t xml:space="preserve">atériel génétique soient créées; si tel </w:t>
      </w:r>
      <w:r>
        <w:rPr>
          <w:snapToGrid/>
          <w:kern w:val="22"/>
          <w:szCs w:val="22"/>
          <w:lang w:val="fr-FR"/>
        </w:rPr>
        <w:t>était le cas, ces proto-cellules pour</w:t>
      </w:r>
      <w:r w:rsidR="0037444A">
        <w:rPr>
          <w:snapToGrid/>
          <w:kern w:val="22"/>
          <w:szCs w:val="22"/>
          <w:lang w:val="fr-FR"/>
        </w:rPr>
        <w:t>ront être considérées comme étant des OVM</w:t>
      </w:r>
      <w:r w:rsidR="003E422F" w:rsidRPr="0062155A">
        <w:rPr>
          <w:snapToGrid/>
          <w:kern w:val="22"/>
          <w:szCs w:val="22"/>
          <w:lang w:val="fr-FR"/>
        </w:rPr>
        <w:t>.</w:t>
      </w:r>
    </w:p>
    <w:p w14:paraId="101B05F8" w14:textId="14E966C9" w:rsidR="003E422F" w:rsidRPr="003D20C0" w:rsidRDefault="002A5113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snapToGrid/>
          <w:kern w:val="22"/>
          <w:szCs w:val="22"/>
          <w:lang w:val="fr-FR"/>
        </w:rPr>
      </w:pPr>
      <w:r w:rsidRPr="003D20C0">
        <w:rPr>
          <w:snapToGrid/>
          <w:kern w:val="22"/>
          <w:szCs w:val="22"/>
          <w:lang w:val="fr-FR"/>
        </w:rPr>
        <w:t>D’autre part</w:t>
      </w:r>
      <w:r w:rsidR="003E422F" w:rsidRPr="003D20C0">
        <w:rPr>
          <w:snapToGrid/>
          <w:kern w:val="22"/>
          <w:szCs w:val="22"/>
          <w:lang w:val="fr-FR"/>
        </w:rPr>
        <w:t xml:space="preserve">, </w:t>
      </w:r>
      <w:r w:rsidR="003D20C0" w:rsidRPr="003D20C0">
        <w:rPr>
          <w:snapToGrid/>
          <w:kern w:val="22"/>
          <w:szCs w:val="22"/>
          <w:lang w:val="fr-FR"/>
        </w:rPr>
        <w:t>il existe diffé</w:t>
      </w:r>
      <w:r w:rsidR="003E422F" w:rsidRPr="003D20C0">
        <w:rPr>
          <w:snapToGrid/>
          <w:kern w:val="22"/>
          <w:szCs w:val="22"/>
          <w:lang w:val="fr-FR"/>
        </w:rPr>
        <w:t>rent</w:t>
      </w:r>
      <w:r w:rsidR="003D20C0" w:rsidRPr="003D20C0">
        <w:rPr>
          <w:snapToGrid/>
          <w:kern w:val="22"/>
          <w:szCs w:val="22"/>
          <w:lang w:val="fr-FR"/>
        </w:rPr>
        <w:t>es interpré</w:t>
      </w:r>
      <w:r w:rsidR="003E422F" w:rsidRPr="003D20C0">
        <w:rPr>
          <w:snapToGrid/>
          <w:kern w:val="22"/>
          <w:szCs w:val="22"/>
          <w:lang w:val="fr-FR"/>
        </w:rPr>
        <w:t xml:space="preserve">tations </w:t>
      </w:r>
      <w:r w:rsidR="00650039">
        <w:rPr>
          <w:snapToGrid/>
          <w:kern w:val="22"/>
          <w:szCs w:val="22"/>
          <w:lang w:val="fr-FR"/>
        </w:rPr>
        <w:t>sur la question de savoir si l</w:t>
      </w:r>
      <w:r w:rsidR="003D20C0" w:rsidRPr="003D20C0">
        <w:rPr>
          <w:snapToGrid/>
          <w:kern w:val="22"/>
          <w:szCs w:val="22"/>
          <w:lang w:val="fr-FR"/>
        </w:rPr>
        <w:t xml:space="preserve">es </w:t>
      </w:r>
      <w:r w:rsidR="007B4064" w:rsidRPr="003D20C0">
        <w:rPr>
          <w:snapToGrid/>
          <w:kern w:val="22"/>
          <w:szCs w:val="22"/>
          <w:lang w:val="fr-FR"/>
        </w:rPr>
        <w:t>organismes</w:t>
      </w:r>
      <w:r w:rsidR="00650039">
        <w:rPr>
          <w:snapToGrid/>
          <w:kern w:val="22"/>
          <w:szCs w:val="22"/>
          <w:lang w:val="fr-FR"/>
        </w:rPr>
        <w:t xml:space="preserve"> modifiés par une ingénierie</w:t>
      </w:r>
      <w:r w:rsidR="0037444A">
        <w:rPr>
          <w:snapToGrid/>
          <w:kern w:val="22"/>
          <w:szCs w:val="22"/>
          <w:lang w:val="fr-FR"/>
        </w:rPr>
        <w:t xml:space="preserve"> </w:t>
      </w:r>
      <w:r w:rsidR="003D20C0">
        <w:rPr>
          <w:snapToGrid/>
          <w:kern w:val="22"/>
          <w:szCs w:val="22"/>
          <w:lang w:val="fr-FR"/>
        </w:rPr>
        <w:t>épigénétique contenant des combinaisons nouvelles de</w:t>
      </w:r>
      <w:r w:rsidR="003E422F" w:rsidRPr="003D20C0">
        <w:rPr>
          <w:snapToGrid/>
          <w:kern w:val="22"/>
          <w:szCs w:val="22"/>
          <w:lang w:val="fr-FR"/>
        </w:rPr>
        <w:t xml:space="preserve"> </w:t>
      </w:r>
      <w:r w:rsidR="003D20C0">
        <w:rPr>
          <w:snapToGrid/>
          <w:kern w:val="22"/>
          <w:szCs w:val="22"/>
          <w:lang w:val="fr-FR"/>
        </w:rPr>
        <w:t>matériel génétique peuvent être considérés</w:t>
      </w:r>
      <w:r w:rsidR="0037444A">
        <w:rPr>
          <w:snapToGrid/>
          <w:kern w:val="22"/>
          <w:szCs w:val="22"/>
          <w:lang w:val="fr-FR"/>
        </w:rPr>
        <w:t xml:space="preserve"> </w:t>
      </w:r>
      <w:r w:rsidR="003D20C0">
        <w:rPr>
          <w:snapToGrid/>
          <w:kern w:val="22"/>
          <w:szCs w:val="22"/>
          <w:lang w:val="fr-FR"/>
        </w:rPr>
        <w:t xml:space="preserve">comme des </w:t>
      </w:r>
      <w:r w:rsidR="000A5AD4" w:rsidRPr="003D20C0">
        <w:rPr>
          <w:snapToGrid/>
          <w:kern w:val="22"/>
          <w:szCs w:val="22"/>
          <w:lang w:val="fr-FR"/>
        </w:rPr>
        <w:t>OVM</w:t>
      </w:r>
      <w:r w:rsidR="00650039">
        <w:rPr>
          <w:snapToGrid/>
          <w:kern w:val="22"/>
          <w:szCs w:val="22"/>
          <w:lang w:val="fr-FR"/>
        </w:rPr>
        <w:t xml:space="preserve"> ou pas</w:t>
      </w:r>
      <w:r w:rsidR="003E422F" w:rsidRPr="003D20C0">
        <w:rPr>
          <w:snapToGrid/>
          <w:kern w:val="22"/>
          <w:szCs w:val="22"/>
          <w:lang w:val="fr-FR"/>
        </w:rPr>
        <w:t>.</w:t>
      </w:r>
    </w:p>
    <w:p w14:paraId="77C0B4B6" w14:textId="6249D0BF" w:rsidR="003E422F" w:rsidRPr="00456DF7" w:rsidRDefault="003D20C0" w:rsidP="0037444A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0" w:firstLine="630"/>
        <w:rPr>
          <w:snapToGrid/>
          <w:kern w:val="22"/>
          <w:szCs w:val="22"/>
          <w:lang w:val="fr-FR"/>
        </w:rPr>
      </w:pPr>
      <w:r>
        <w:rPr>
          <w:snapToGrid/>
          <w:kern w:val="22"/>
          <w:szCs w:val="22"/>
          <w:lang w:val="fr-FR"/>
        </w:rPr>
        <w:t xml:space="preserve">Le </w:t>
      </w:r>
      <w:r w:rsidR="00E25A0F">
        <w:rPr>
          <w:snapToGrid/>
          <w:kern w:val="22"/>
          <w:szCs w:val="22"/>
          <w:lang w:val="fr-FR"/>
        </w:rPr>
        <w:t>Groupe spécial</w:t>
      </w:r>
      <w:r w:rsidR="00C459C0">
        <w:rPr>
          <w:snapToGrid/>
          <w:kern w:val="22"/>
          <w:szCs w:val="22"/>
          <w:lang w:val="fr-FR"/>
        </w:rPr>
        <w:t xml:space="preserve"> d’experts techniques</w:t>
      </w:r>
      <w:r w:rsidR="0037444A">
        <w:rPr>
          <w:snapToGrid/>
          <w:kern w:val="22"/>
          <w:szCs w:val="22"/>
          <w:lang w:val="fr-FR"/>
        </w:rPr>
        <w:t xml:space="preserve"> a observé également</w:t>
      </w:r>
      <w:r w:rsidR="00456DF7" w:rsidRPr="00456DF7">
        <w:rPr>
          <w:snapToGrid/>
          <w:kern w:val="22"/>
          <w:szCs w:val="22"/>
          <w:lang w:val="fr-FR"/>
        </w:rPr>
        <w:t xml:space="preserve"> que les</w:t>
      </w:r>
      <w:r w:rsidR="00456DF7">
        <w:rPr>
          <w:snapToGrid/>
          <w:kern w:val="22"/>
          <w:szCs w:val="22"/>
          <w:lang w:val="fr-FR"/>
        </w:rPr>
        <w:t xml:space="preserve"> </w:t>
      </w:r>
      <w:r w:rsidR="00DC5051" w:rsidRPr="00456DF7">
        <w:rPr>
          <w:snapToGrid/>
          <w:kern w:val="22"/>
          <w:szCs w:val="22"/>
          <w:lang w:val="fr-FR"/>
        </w:rPr>
        <w:t>peuples autochtones et communautés locales</w:t>
      </w:r>
      <w:r w:rsidR="003E422F" w:rsidRPr="00456DF7">
        <w:rPr>
          <w:snapToGrid/>
          <w:kern w:val="22"/>
          <w:szCs w:val="22"/>
          <w:lang w:val="fr-FR"/>
        </w:rPr>
        <w:t xml:space="preserve"> </w:t>
      </w:r>
      <w:r w:rsidR="00456DF7">
        <w:rPr>
          <w:snapToGrid/>
          <w:kern w:val="22"/>
          <w:szCs w:val="22"/>
          <w:lang w:val="fr-FR"/>
        </w:rPr>
        <w:t xml:space="preserve">considèrent </w:t>
      </w:r>
      <w:r w:rsidR="0037444A">
        <w:rPr>
          <w:snapToGrid/>
          <w:kern w:val="22"/>
          <w:szCs w:val="22"/>
          <w:lang w:val="fr-FR"/>
        </w:rPr>
        <w:t xml:space="preserve">que </w:t>
      </w:r>
      <w:r w:rsidR="00456DF7">
        <w:rPr>
          <w:snapToGrid/>
          <w:kern w:val="22"/>
          <w:szCs w:val="22"/>
          <w:lang w:val="fr-FR"/>
        </w:rPr>
        <w:t>tous les éléments</w:t>
      </w:r>
      <w:r w:rsidR="0037444A">
        <w:rPr>
          <w:snapToGrid/>
          <w:kern w:val="22"/>
          <w:szCs w:val="22"/>
          <w:lang w:val="fr-FR"/>
        </w:rPr>
        <w:t xml:space="preserve"> constitutifs de la nature sont</w:t>
      </w:r>
      <w:r w:rsidR="00456DF7">
        <w:rPr>
          <w:snapToGrid/>
          <w:kern w:val="22"/>
          <w:szCs w:val="22"/>
          <w:lang w:val="fr-FR"/>
        </w:rPr>
        <w:t xml:space="preserve"> des entités vivantes</w:t>
      </w:r>
      <w:r w:rsidR="003E422F" w:rsidRPr="00456DF7">
        <w:rPr>
          <w:snapToGrid/>
          <w:kern w:val="22"/>
          <w:szCs w:val="22"/>
          <w:lang w:val="fr-FR"/>
        </w:rPr>
        <w:t>.</w:t>
      </w:r>
    </w:p>
    <w:p w14:paraId="36E19E1B" w14:textId="16A9FAA9" w:rsidR="003E422F" w:rsidRPr="00195CE9" w:rsidRDefault="00195CE9" w:rsidP="005111CB">
      <w:pPr>
        <w:pStyle w:val="Heading2"/>
        <w:keepNext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418" w:hanging="851"/>
        <w:jc w:val="left"/>
        <w:rPr>
          <w:i/>
          <w:iCs w:val="0"/>
          <w:kern w:val="22"/>
          <w:szCs w:val="22"/>
          <w:lang w:val="fr-FR"/>
        </w:rPr>
      </w:pPr>
      <w:r w:rsidRPr="00195CE9">
        <w:rPr>
          <w:iCs w:val="0"/>
          <w:kern w:val="22"/>
          <w:szCs w:val="22"/>
          <w:lang w:val="fr-FR"/>
        </w:rPr>
        <w:t>3.4.</w:t>
      </w:r>
      <w:r w:rsidRPr="00195CE9">
        <w:rPr>
          <w:iCs w:val="0"/>
          <w:kern w:val="22"/>
          <w:szCs w:val="22"/>
          <w:lang w:val="fr-FR"/>
        </w:rPr>
        <w:tab/>
        <w:t xml:space="preserve">Outils pour </w:t>
      </w:r>
      <w:r w:rsidR="00BA2EDB">
        <w:rPr>
          <w:iCs w:val="0"/>
          <w:kern w:val="22"/>
          <w:szCs w:val="22"/>
          <w:lang w:val="fr-FR"/>
        </w:rPr>
        <w:t xml:space="preserve">la </w:t>
      </w:r>
      <w:r>
        <w:rPr>
          <w:iCs w:val="0"/>
          <w:kern w:val="22"/>
          <w:szCs w:val="22"/>
          <w:lang w:val="fr-FR"/>
        </w:rPr>
        <w:t>dé</w:t>
      </w:r>
      <w:r w:rsidR="003E422F" w:rsidRPr="00195CE9">
        <w:rPr>
          <w:iCs w:val="0"/>
          <w:kern w:val="22"/>
          <w:szCs w:val="22"/>
          <w:lang w:val="fr-FR"/>
        </w:rPr>
        <w:t>tect</w:t>
      </w:r>
      <w:r w:rsidR="00BA2EDB">
        <w:rPr>
          <w:iCs w:val="0"/>
          <w:kern w:val="22"/>
          <w:szCs w:val="22"/>
          <w:lang w:val="fr-FR"/>
        </w:rPr>
        <w:t>ion</w:t>
      </w:r>
      <w:r>
        <w:rPr>
          <w:iCs w:val="0"/>
          <w:kern w:val="22"/>
          <w:szCs w:val="22"/>
          <w:lang w:val="fr-FR"/>
        </w:rPr>
        <w:t xml:space="preserve"> et </w:t>
      </w:r>
      <w:r w:rsidR="00BA2EDB">
        <w:rPr>
          <w:iCs w:val="0"/>
          <w:kern w:val="22"/>
          <w:szCs w:val="22"/>
          <w:lang w:val="fr-FR"/>
        </w:rPr>
        <w:t xml:space="preserve">la </w:t>
      </w:r>
      <w:r>
        <w:rPr>
          <w:iCs w:val="0"/>
          <w:kern w:val="22"/>
          <w:szCs w:val="22"/>
          <w:lang w:val="fr-FR"/>
        </w:rPr>
        <w:t>surve</w:t>
      </w:r>
      <w:r w:rsidR="00BA2EDB">
        <w:rPr>
          <w:iCs w:val="0"/>
          <w:kern w:val="22"/>
          <w:szCs w:val="22"/>
          <w:lang w:val="fr-FR"/>
        </w:rPr>
        <w:t>illance d</w:t>
      </w:r>
      <w:r>
        <w:rPr>
          <w:iCs w:val="0"/>
          <w:kern w:val="22"/>
          <w:szCs w:val="22"/>
          <w:lang w:val="fr-FR"/>
        </w:rPr>
        <w:t xml:space="preserve">es </w:t>
      </w:r>
      <w:r w:rsidR="003E422F" w:rsidRPr="00195CE9">
        <w:rPr>
          <w:iCs w:val="0"/>
          <w:kern w:val="22"/>
          <w:szCs w:val="22"/>
          <w:lang w:val="fr-FR"/>
        </w:rPr>
        <w:t>organism</w:t>
      </w:r>
      <w:r>
        <w:rPr>
          <w:iCs w:val="0"/>
          <w:kern w:val="22"/>
          <w:szCs w:val="22"/>
          <w:lang w:val="fr-FR"/>
        </w:rPr>
        <w:t>e</w:t>
      </w:r>
      <w:r w:rsidR="003E422F" w:rsidRPr="00195CE9">
        <w:rPr>
          <w:iCs w:val="0"/>
          <w:kern w:val="22"/>
          <w:szCs w:val="22"/>
          <w:lang w:val="fr-FR"/>
        </w:rPr>
        <w:t xml:space="preserve">s, </w:t>
      </w:r>
      <w:r w:rsidR="00C00CEB">
        <w:rPr>
          <w:iCs w:val="0"/>
          <w:kern w:val="22"/>
          <w:szCs w:val="22"/>
          <w:lang w:val="fr-FR"/>
        </w:rPr>
        <w:t>composants et produits issus de la biologie</w:t>
      </w:r>
      <w:r w:rsidR="008051A2" w:rsidRPr="00195CE9">
        <w:rPr>
          <w:iCs w:val="0"/>
          <w:kern w:val="22"/>
          <w:szCs w:val="22"/>
          <w:lang w:val="fr-FR"/>
        </w:rPr>
        <w:t xml:space="preserve"> de synthèse</w:t>
      </w:r>
    </w:p>
    <w:p w14:paraId="087B528B" w14:textId="410DCC4C" w:rsidR="003E422F" w:rsidRPr="00456DF7" w:rsidRDefault="00456DF7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snapToGrid/>
          <w:kern w:val="22"/>
          <w:szCs w:val="22"/>
          <w:lang w:val="fr-FR"/>
        </w:rPr>
      </w:pPr>
      <w:r w:rsidRPr="00456DF7">
        <w:rPr>
          <w:snapToGrid/>
          <w:kern w:val="22"/>
          <w:szCs w:val="22"/>
          <w:lang w:val="fr-FR"/>
        </w:rPr>
        <w:t>L</w:t>
      </w:r>
      <w:r w:rsidR="003E422F" w:rsidRPr="00456DF7">
        <w:rPr>
          <w:snapToGrid/>
          <w:kern w:val="22"/>
          <w:szCs w:val="22"/>
          <w:lang w:val="fr-FR"/>
        </w:rPr>
        <w:t xml:space="preserve">e </w:t>
      </w:r>
      <w:r w:rsidR="00E25A0F">
        <w:rPr>
          <w:snapToGrid/>
          <w:kern w:val="22"/>
          <w:szCs w:val="22"/>
          <w:lang w:val="fr-FR"/>
        </w:rPr>
        <w:t>Groupe spécial</w:t>
      </w:r>
      <w:r w:rsidR="00C459C0">
        <w:rPr>
          <w:snapToGrid/>
          <w:kern w:val="22"/>
          <w:szCs w:val="22"/>
          <w:lang w:val="fr-FR"/>
        </w:rPr>
        <w:t xml:space="preserve"> d’experts techniques</w:t>
      </w:r>
      <w:r w:rsidR="003E422F" w:rsidRPr="00456DF7">
        <w:rPr>
          <w:snapToGrid/>
          <w:kern w:val="22"/>
          <w:szCs w:val="22"/>
          <w:lang w:val="fr-FR"/>
        </w:rPr>
        <w:t xml:space="preserve"> </w:t>
      </w:r>
      <w:r w:rsidR="00650039">
        <w:rPr>
          <w:snapToGrid/>
          <w:kern w:val="22"/>
          <w:szCs w:val="22"/>
          <w:lang w:val="fr-FR"/>
        </w:rPr>
        <w:t>a observé</w:t>
      </w:r>
      <w:r w:rsidRPr="00456DF7">
        <w:rPr>
          <w:snapToGrid/>
          <w:kern w:val="22"/>
          <w:szCs w:val="22"/>
          <w:lang w:val="fr-FR"/>
        </w:rPr>
        <w:t xml:space="preserve"> que la plupart des outils actuellement </w:t>
      </w:r>
      <w:r>
        <w:rPr>
          <w:snapToGrid/>
          <w:kern w:val="22"/>
          <w:szCs w:val="22"/>
          <w:lang w:val="fr-FR"/>
        </w:rPr>
        <w:t>utilisé</w:t>
      </w:r>
      <w:r w:rsidRPr="00456DF7">
        <w:rPr>
          <w:snapToGrid/>
          <w:kern w:val="22"/>
          <w:szCs w:val="22"/>
          <w:lang w:val="fr-FR"/>
        </w:rPr>
        <w:t>s pour la</w:t>
      </w:r>
      <w:r w:rsidR="003E422F" w:rsidRPr="00456DF7">
        <w:rPr>
          <w:snapToGrid/>
          <w:kern w:val="22"/>
          <w:szCs w:val="22"/>
          <w:lang w:val="fr-FR"/>
        </w:rPr>
        <w:t xml:space="preserve"> </w:t>
      </w:r>
      <w:r w:rsidRPr="00456DF7">
        <w:rPr>
          <w:snapToGrid/>
          <w:kern w:val="22"/>
          <w:szCs w:val="22"/>
          <w:lang w:val="fr-FR"/>
        </w:rPr>
        <w:t>détection</w:t>
      </w:r>
      <w:r w:rsidR="003E422F" w:rsidRPr="00456DF7">
        <w:rPr>
          <w:snapToGrid/>
          <w:kern w:val="22"/>
          <w:szCs w:val="22"/>
          <w:lang w:val="fr-FR"/>
        </w:rPr>
        <w:t xml:space="preserve">, </w:t>
      </w:r>
      <w:r>
        <w:rPr>
          <w:snapToGrid/>
          <w:kern w:val="22"/>
          <w:szCs w:val="22"/>
          <w:lang w:val="fr-FR"/>
        </w:rPr>
        <w:t>l’</w:t>
      </w:r>
      <w:r w:rsidR="003E422F" w:rsidRPr="00456DF7">
        <w:rPr>
          <w:snapToGrid/>
          <w:kern w:val="22"/>
          <w:szCs w:val="22"/>
          <w:lang w:val="fr-FR"/>
        </w:rPr>
        <w:t>identification</w:t>
      </w:r>
      <w:r w:rsidR="00DC5051" w:rsidRPr="00456DF7">
        <w:rPr>
          <w:snapToGrid/>
          <w:kern w:val="22"/>
          <w:szCs w:val="22"/>
          <w:lang w:val="fr-FR"/>
        </w:rPr>
        <w:t xml:space="preserve"> et </w:t>
      </w:r>
      <w:r>
        <w:rPr>
          <w:snapToGrid/>
          <w:kern w:val="22"/>
          <w:szCs w:val="22"/>
          <w:lang w:val="fr-FR"/>
        </w:rPr>
        <w:t xml:space="preserve">la </w:t>
      </w:r>
      <w:r w:rsidRPr="00456DF7">
        <w:rPr>
          <w:snapToGrid/>
          <w:kern w:val="22"/>
          <w:szCs w:val="22"/>
          <w:lang w:val="fr-FR"/>
        </w:rPr>
        <w:t>surveillance</w:t>
      </w:r>
      <w:r w:rsidR="00650039">
        <w:rPr>
          <w:snapToGrid/>
          <w:kern w:val="22"/>
          <w:szCs w:val="22"/>
          <w:lang w:val="fr-FR"/>
        </w:rPr>
        <w:t xml:space="preserve"> des </w:t>
      </w:r>
      <w:r w:rsidR="000A5AD4" w:rsidRPr="00456DF7">
        <w:rPr>
          <w:snapToGrid/>
          <w:kern w:val="22"/>
          <w:szCs w:val="22"/>
          <w:lang w:val="fr-FR"/>
        </w:rPr>
        <w:t>OVM</w:t>
      </w:r>
      <w:r w:rsidR="003E422F" w:rsidRPr="00456DF7">
        <w:rPr>
          <w:snapToGrid/>
          <w:kern w:val="22"/>
          <w:szCs w:val="22"/>
          <w:lang w:val="fr-FR"/>
        </w:rPr>
        <w:t xml:space="preserve"> </w:t>
      </w:r>
      <w:r>
        <w:rPr>
          <w:snapToGrid/>
          <w:kern w:val="22"/>
          <w:szCs w:val="22"/>
          <w:lang w:val="fr-FR"/>
        </w:rPr>
        <w:t xml:space="preserve">pourraient être utilisés également pour les organismes créés par la </w:t>
      </w:r>
      <w:r w:rsidR="008051A2" w:rsidRPr="00456DF7">
        <w:rPr>
          <w:snapToGrid/>
          <w:kern w:val="22"/>
          <w:szCs w:val="22"/>
          <w:lang w:val="fr-FR"/>
        </w:rPr>
        <w:t>biologie de synthèse</w:t>
      </w:r>
      <w:r w:rsidR="003E422F" w:rsidRPr="00456DF7">
        <w:rPr>
          <w:snapToGrid/>
          <w:kern w:val="22"/>
          <w:szCs w:val="22"/>
          <w:lang w:val="fr-FR"/>
        </w:rPr>
        <w:t xml:space="preserve">, </w:t>
      </w:r>
      <w:r w:rsidR="00650039">
        <w:rPr>
          <w:snapToGrid/>
          <w:kern w:val="22"/>
          <w:szCs w:val="22"/>
          <w:lang w:val="fr-FR"/>
        </w:rPr>
        <w:t>bien que ces outils puissent nécessiter une mise à jour et une adaptation</w:t>
      </w:r>
      <w:r w:rsidR="003E422F" w:rsidRPr="00456DF7">
        <w:rPr>
          <w:snapToGrid/>
          <w:kern w:val="22"/>
          <w:szCs w:val="22"/>
          <w:lang w:val="fr-FR"/>
        </w:rPr>
        <w:t>.</w:t>
      </w:r>
    </w:p>
    <w:p w14:paraId="7E1A6513" w14:textId="589E2CAD" w:rsidR="003E422F" w:rsidRPr="003D20C0" w:rsidRDefault="003D20C0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snapToGrid/>
          <w:kern w:val="22"/>
          <w:szCs w:val="22"/>
          <w:lang w:val="fr-FR"/>
        </w:rPr>
      </w:pPr>
      <w:r w:rsidRPr="003D20C0">
        <w:rPr>
          <w:snapToGrid/>
          <w:kern w:val="22"/>
          <w:szCs w:val="22"/>
          <w:lang w:val="fr-FR"/>
        </w:rPr>
        <w:t>L</w:t>
      </w:r>
      <w:r w:rsidR="003E422F" w:rsidRPr="003D20C0">
        <w:rPr>
          <w:snapToGrid/>
          <w:kern w:val="22"/>
          <w:szCs w:val="22"/>
          <w:lang w:val="fr-FR"/>
        </w:rPr>
        <w:t xml:space="preserve">e </w:t>
      </w:r>
      <w:r w:rsidR="00E25A0F">
        <w:rPr>
          <w:snapToGrid/>
          <w:kern w:val="22"/>
          <w:szCs w:val="22"/>
          <w:lang w:val="fr-FR"/>
        </w:rPr>
        <w:t>Groupe spécial</w:t>
      </w:r>
      <w:r w:rsidR="00C459C0">
        <w:rPr>
          <w:snapToGrid/>
          <w:kern w:val="22"/>
          <w:szCs w:val="22"/>
          <w:lang w:val="fr-FR"/>
        </w:rPr>
        <w:t xml:space="preserve"> d’experts techniques</w:t>
      </w:r>
      <w:r w:rsidR="003E422F" w:rsidRPr="003D20C0">
        <w:rPr>
          <w:snapToGrid/>
          <w:kern w:val="22"/>
          <w:szCs w:val="22"/>
          <w:lang w:val="fr-FR"/>
        </w:rPr>
        <w:t xml:space="preserve"> a</w:t>
      </w:r>
      <w:r w:rsidR="00650039">
        <w:rPr>
          <w:snapToGrid/>
          <w:kern w:val="22"/>
          <w:szCs w:val="22"/>
          <w:lang w:val="fr-FR"/>
        </w:rPr>
        <w:t xml:space="preserve"> constat</w:t>
      </w:r>
      <w:r w:rsidRPr="003D20C0">
        <w:rPr>
          <w:snapToGrid/>
          <w:kern w:val="22"/>
          <w:szCs w:val="22"/>
          <w:lang w:val="fr-FR"/>
        </w:rPr>
        <w:t>é</w:t>
      </w:r>
      <w:r w:rsidR="00650039">
        <w:rPr>
          <w:snapToGrid/>
          <w:kern w:val="22"/>
          <w:szCs w:val="22"/>
          <w:lang w:val="fr-FR"/>
        </w:rPr>
        <w:t xml:space="preserve"> également</w:t>
      </w:r>
      <w:r w:rsidRPr="003D20C0">
        <w:rPr>
          <w:snapToGrid/>
          <w:kern w:val="22"/>
          <w:szCs w:val="22"/>
          <w:lang w:val="fr-FR"/>
        </w:rPr>
        <w:t xml:space="preserve"> que des difficultés </w:t>
      </w:r>
      <w:r w:rsidR="00650039">
        <w:rPr>
          <w:snapToGrid/>
          <w:kern w:val="22"/>
          <w:szCs w:val="22"/>
          <w:lang w:val="fr-FR"/>
        </w:rPr>
        <w:t xml:space="preserve">peuvent survenir lorsque </w:t>
      </w:r>
      <w:r w:rsidRPr="003D20C0">
        <w:rPr>
          <w:snapToGrid/>
          <w:kern w:val="22"/>
          <w:szCs w:val="22"/>
          <w:lang w:val="fr-FR"/>
        </w:rPr>
        <w:t xml:space="preserve">des </w:t>
      </w:r>
      <w:r w:rsidR="007B4064" w:rsidRPr="003D20C0">
        <w:rPr>
          <w:snapToGrid/>
          <w:kern w:val="22"/>
          <w:szCs w:val="22"/>
          <w:lang w:val="fr-FR"/>
        </w:rPr>
        <w:t>organismes</w:t>
      </w:r>
      <w:r w:rsidR="00650039">
        <w:rPr>
          <w:snapToGrid/>
          <w:kern w:val="22"/>
          <w:szCs w:val="22"/>
          <w:lang w:val="fr-FR"/>
        </w:rPr>
        <w:t xml:space="preserve"> n’ont pas de</w:t>
      </w:r>
      <w:r>
        <w:rPr>
          <w:snapToGrid/>
          <w:kern w:val="22"/>
          <w:szCs w:val="22"/>
          <w:lang w:val="fr-FR"/>
        </w:rPr>
        <w:t xml:space="preserve"> marqueur</w:t>
      </w:r>
      <w:r w:rsidR="00650039">
        <w:rPr>
          <w:snapToGrid/>
          <w:kern w:val="22"/>
          <w:szCs w:val="22"/>
          <w:lang w:val="fr-FR"/>
        </w:rPr>
        <w:t>(</w:t>
      </w:r>
      <w:r>
        <w:rPr>
          <w:snapToGrid/>
          <w:kern w:val="22"/>
          <w:szCs w:val="22"/>
          <w:lang w:val="fr-FR"/>
        </w:rPr>
        <w:t>s</w:t>
      </w:r>
      <w:r w:rsidR="00650039">
        <w:rPr>
          <w:snapToGrid/>
          <w:kern w:val="22"/>
          <w:szCs w:val="22"/>
          <w:lang w:val="fr-FR"/>
        </w:rPr>
        <w:t>)</w:t>
      </w:r>
      <w:r>
        <w:rPr>
          <w:snapToGrid/>
          <w:kern w:val="22"/>
          <w:szCs w:val="22"/>
          <w:lang w:val="fr-FR"/>
        </w:rPr>
        <w:t xml:space="preserve"> cible</w:t>
      </w:r>
      <w:r w:rsidR="00650039">
        <w:rPr>
          <w:snapToGrid/>
          <w:kern w:val="22"/>
          <w:szCs w:val="22"/>
          <w:lang w:val="fr-FR"/>
        </w:rPr>
        <w:t>(</w:t>
      </w:r>
      <w:r>
        <w:rPr>
          <w:snapToGrid/>
          <w:kern w:val="22"/>
          <w:szCs w:val="22"/>
          <w:lang w:val="fr-FR"/>
        </w:rPr>
        <w:t>s</w:t>
      </w:r>
      <w:r w:rsidR="00650039">
        <w:rPr>
          <w:snapToGrid/>
          <w:kern w:val="22"/>
          <w:szCs w:val="22"/>
          <w:lang w:val="fr-FR"/>
        </w:rPr>
        <w:t>)</w:t>
      </w:r>
      <w:r>
        <w:rPr>
          <w:snapToGrid/>
          <w:kern w:val="22"/>
          <w:szCs w:val="22"/>
          <w:lang w:val="fr-FR"/>
        </w:rPr>
        <w:t xml:space="preserve"> adéquat</w:t>
      </w:r>
      <w:r w:rsidR="00650039">
        <w:rPr>
          <w:snapToGrid/>
          <w:kern w:val="22"/>
          <w:szCs w:val="22"/>
          <w:lang w:val="fr-FR"/>
        </w:rPr>
        <w:t>(</w:t>
      </w:r>
      <w:r>
        <w:rPr>
          <w:snapToGrid/>
          <w:kern w:val="22"/>
          <w:szCs w:val="22"/>
          <w:lang w:val="fr-FR"/>
        </w:rPr>
        <w:t>s</w:t>
      </w:r>
      <w:r w:rsidR="00650039">
        <w:rPr>
          <w:snapToGrid/>
          <w:kern w:val="22"/>
          <w:szCs w:val="22"/>
          <w:lang w:val="fr-FR"/>
        </w:rPr>
        <w:t>), ou</w:t>
      </w:r>
      <w:r w:rsidR="00DC5051" w:rsidRPr="003D20C0">
        <w:rPr>
          <w:snapToGrid/>
          <w:kern w:val="22"/>
          <w:szCs w:val="22"/>
          <w:lang w:val="fr-FR"/>
        </w:rPr>
        <w:t xml:space="preserve"> </w:t>
      </w:r>
      <w:r>
        <w:rPr>
          <w:snapToGrid/>
          <w:kern w:val="22"/>
          <w:szCs w:val="22"/>
          <w:lang w:val="fr-FR"/>
        </w:rPr>
        <w:t>lorsque l’OVM résultant ne peut pas être distingué d’un organisme vivant produit natur</w:t>
      </w:r>
      <w:r w:rsidR="00650039">
        <w:rPr>
          <w:snapToGrid/>
          <w:kern w:val="22"/>
          <w:szCs w:val="22"/>
          <w:lang w:val="fr-FR"/>
        </w:rPr>
        <w:t>ellement ou reproduit de manière</w:t>
      </w:r>
      <w:r>
        <w:rPr>
          <w:snapToGrid/>
          <w:kern w:val="22"/>
          <w:szCs w:val="22"/>
          <w:lang w:val="fr-FR"/>
        </w:rPr>
        <w:t xml:space="preserve"> conventionnelle</w:t>
      </w:r>
      <w:r w:rsidR="003E422F" w:rsidRPr="003D20C0">
        <w:rPr>
          <w:snapToGrid/>
          <w:kern w:val="22"/>
          <w:szCs w:val="22"/>
          <w:lang w:val="fr-FR"/>
        </w:rPr>
        <w:t xml:space="preserve">. </w:t>
      </w:r>
      <w:r>
        <w:rPr>
          <w:snapToGrid/>
          <w:kern w:val="22"/>
          <w:szCs w:val="22"/>
          <w:lang w:val="fr-FR"/>
        </w:rPr>
        <w:t>Da</w:t>
      </w:r>
      <w:r w:rsidR="00650039">
        <w:rPr>
          <w:snapToGrid/>
          <w:kern w:val="22"/>
          <w:szCs w:val="22"/>
          <w:lang w:val="fr-FR"/>
        </w:rPr>
        <w:t>ns de tels cas, l’élaboration d’</w:t>
      </w:r>
      <w:r>
        <w:rPr>
          <w:snapToGrid/>
          <w:kern w:val="22"/>
          <w:szCs w:val="22"/>
          <w:lang w:val="fr-FR"/>
        </w:rPr>
        <w:t>outi</w:t>
      </w:r>
      <w:r w:rsidR="00650039">
        <w:rPr>
          <w:snapToGrid/>
          <w:kern w:val="22"/>
          <w:szCs w:val="22"/>
          <w:lang w:val="fr-FR"/>
        </w:rPr>
        <w:t>ls supplémentaires pour la</w:t>
      </w:r>
      <w:r w:rsidR="003E422F" w:rsidRPr="003D20C0">
        <w:rPr>
          <w:snapToGrid/>
          <w:kern w:val="22"/>
          <w:szCs w:val="22"/>
          <w:lang w:val="fr-FR"/>
        </w:rPr>
        <w:t xml:space="preserve"> </w:t>
      </w:r>
      <w:r w:rsidR="00456DF7" w:rsidRPr="003D20C0">
        <w:rPr>
          <w:snapToGrid/>
          <w:kern w:val="22"/>
          <w:szCs w:val="22"/>
          <w:lang w:val="fr-FR"/>
        </w:rPr>
        <w:t>détection</w:t>
      </w:r>
      <w:r w:rsidR="003E422F" w:rsidRPr="003D20C0">
        <w:rPr>
          <w:snapToGrid/>
          <w:kern w:val="22"/>
          <w:szCs w:val="22"/>
          <w:lang w:val="fr-FR"/>
        </w:rPr>
        <w:t xml:space="preserve">, </w:t>
      </w:r>
      <w:r w:rsidR="00650039">
        <w:rPr>
          <w:snapToGrid/>
          <w:kern w:val="22"/>
          <w:szCs w:val="22"/>
          <w:lang w:val="fr-FR"/>
        </w:rPr>
        <w:t>l</w:t>
      </w:r>
      <w:r>
        <w:rPr>
          <w:snapToGrid/>
          <w:kern w:val="22"/>
          <w:szCs w:val="22"/>
          <w:lang w:val="fr-FR"/>
        </w:rPr>
        <w:t>’</w:t>
      </w:r>
      <w:r w:rsidR="003E422F" w:rsidRPr="003D20C0">
        <w:rPr>
          <w:snapToGrid/>
          <w:kern w:val="22"/>
          <w:szCs w:val="22"/>
          <w:lang w:val="fr-FR"/>
        </w:rPr>
        <w:t>identification</w:t>
      </w:r>
      <w:r w:rsidR="00DC5051" w:rsidRPr="003D20C0">
        <w:rPr>
          <w:snapToGrid/>
          <w:kern w:val="22"/>
          <w:szCs w:val="22"/>
          <w:lang w:val="fr-FR"/>
        </w:rPr>
        <w:t xml:space="preserve"> et </w:t>
      </w:r>
      <w:r w:rsidR="00650039">
        <w:rPr>
          <w:snapToGrid/>
          <w:kern w:val="22"/>
          <w:szCs w:val="22"/>
          <w:lang w:val="fr-FR"/>
        </w:rPr>
        <w:t>la</w:t>
      </w:r>
      <w:r>
        <w:rPr>
          <w:snapToGrid/>
          <w:kern w:val="22"/>
          <w:szCs w:val="22"/>
          <w:lang w:val="fr-FR"/>
        </w:rPr>
        <w:t xml:space="preserve"> </w:t>
      </w:r>
      <w:r w:rsidR="00456DF7" w:rsidRPr="003D20C0">
        <w:rPr>
          <w:snapToGrid/>
          <w:kern w:val="22"/>
          <w:szCs w:val="22"/>
          <w:lang w:val="fr-FR"/>
        </w:rPr>
        <w:t>surveillance</w:t>
      </w:r>
      <w:r w:rsidR="003E422F" w:rsidRPr="003D20C0">
        <w:rPr>
          <w:snapToGrid/>
          <w:kern w:val="22"/>
          <w:szCs w:val="22"/>
          <w:lang w:val="fr-FR"/>
        </w:rPr>
        <w:t xml:space="preserve"> </w:t>
      </w:r>
      <w:r>
        <w:rPr>
          <w:snapToGrid/>
          <w:kern w:val="22"/>
          <w:szCs w:val="22"/>
          <w:lang w:val="fr-FR"/>
        </w:rPr>
        <w:t>sera peut-être nécessaire</w:t>
      </w:r>
      <w:r w:rsidR="003E422F" w:rsidRPr="003D20C0">
        <w:rPr>
          <w:snapToGrid/>
          <w:kern w:val="22"/>
          <w:szCs w:val="22"/>
          <w:lang w:val="fr-FR"/>
        </w:rPr>
        <w:t>.</w:t>
      </w:r>
    </w:p>
    <w:p w14:paraId="55A48E26" w14:textId="1C7A86C6" w:rsidR="003E422F" w:rsidRPr="003D20C0" w:rsidRDefault="003D20C0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snapToGrid/>
          <w:kern w:val="22"/>
          <w:szCs w:val="22"/>
          <w:lang w:val="fr-FR"/>
        </w:rPr>
      </w:pPr>
      <w:r>
        <w:rPr>
          <w:snapToGrid/>
          <w:kern w:val="22"/>
          <w:szCs w:val="22"/>
          <w:lang w:val="fr-FR"/>
        </w:rPr>
        <w:t>En ce qui concerne la détection</w:t>
      </w:r>
      <w:r w:rsidR="00DC5051" w:rsidRPr="003D20C0">
        <w:rPr>
          <w:snapToGrid/>
          <w:kern w:val="22"/>
          <w:szCs w:val="22"/>
          <w:lang w:val="fr-FR"/>
        </w:rPr>
        <w:t xml:space="preserve"> et </w:t>
      </w:r>
      <w:r>
        <w:rPr>
          <w:snapToGrid/>
          <w:kern w:val="22"/>
          <w:szCs w:val="22"/>
          <w:lang w:val="fr-FR"/>
        </w:rPr>
        <w:t xml:space="preserve">la </w:t>
      </w:r>
      <w:r w:rsidR="00456DF7" w:rsidRPr="003D20C0">
        <w:rPr>
          <w:snapToGrid/>
          <w:kern w:val="22"/>
          <w:szCs w:val="22"/>
          <w:lang w:val="fr-FR"/>
        </w:rPr>
        <w:t>surveillance</w:t>
      </w:r>
      <w:r w:rsidR="003E422F" w:rsidRPr="003D20C0">
        <w:rPr>
          <w:snapToGrid/>
          <w:kern w:val="22"/>
          <w:szCs w:val="22"/>
          <w:lang w:val="fr-FR"/>
        </w:rPr>
        <w:t xml:space="preserve"> </w:t>
      </w:r>
      <w:r>
        <w:rPr>
          <w:snapToGrid/>
          <w:kern w:val="22"/>
          <w:szCs w:val="22"/>
          <w:lang w:val="fr-FR"/>
        </w:rPr>
        <w:t xml:space="preserve">des </w:t>
      </w:r>
      <w:r w:rsidR="00195CE9" w:rsidRPr="003D20C0">
        <w:rPr>
          <w:snapToGrid/>
          <w:kern w:val="22"/>
          <w:szCs w:val="22"/>
          <w:lang w:val="fr-FR"/>
        </w:rPr>
        <w:t>produits</w:t>
      </w:r>
      <w:r w:rsidR="003E422F" w:rsidRPr="003D20C0">
        <w:rPr>
          <w:snapToGrid/>
          <w:kern w:val="22"/>
          <w:szCs w:val="22"/>
          <w:lang w:val="fr-FR"/>
        </w:rPr>
        <w:t xml:space="preserve"> </w:t>
      </w:r>
      <w:r w:rsidR="00021B22">
        <w:rPr>
          <w:snapToGrid/>
          <w:kern w:val="22"/>
          <w:szCs w:val="22"/>
          <w:lang w:val="fr-FR"/>
        </w:rPr>
        <w:t xml:space="preserve">issus </w:t>
      </w:r>
      <w:r w:rsidR="007B4064" w:rsidRPr="003D20C0">
        <w:rPr>
          <w:snapToGrid/>
          <w:kern w:val="22"/>
          <w:szCs w:val="22"/>
          <w:lang w:val="fr-FR"/>
        </w:rPr>
        <w:t>de la biologie</w:t>
      </w:r>
      <w:r w:rsidR="008051A2" w:rsidRPr="003D20C0">
        <w:rPr>
          <w:snapToGrid/>
          <w:kern w:val="22"/>
          <w:szCs w:val="22"/>
          <w:lang w:val="fr-FR"/>
        </w:rPr>
        <w:t xml:space="preserve"> de synthèse</w:t>
      </w:r>
      <w:r w:rsidR="003E422F" w:rsidRPr="003D20C0">
        <w:rPr>
          <w:snapToGrid/>
          <w:kern w:val="22"/>
          <w:szCs w:val="22"/>
          <w:lang w:val="fr-FR"/>
        </w:rPr>
        <w:t xml:space="preserve">, </w:t>
      </w:r>
      <w:r>
        <w:rPr>
          <w:snapToGrid/>
          <w:kern w:val="22"/>
          <w:szCs w:val="22"/>
          <w:lang w:val="fr-FR"/>
        </w:rPr>
        <w:t xml:space="preserve">il fut observé que des </w:t>
      </w:r>
      <w:r w:rsidR="003E422F" w:rsidRPr="003D20C0">
        <w:rPr>
          <w:snapToGrid/>
          <w:kern w:val="22"/>
          <w:szCs w:val="22"/>
          <w:lang w:val="fr-FR"/>
        </w:rPr>
        <w:t xml:space="preserve">techniques </w:t>
      </w:r>
      <w:r>
        <w:rPr>
          <w:snapToGrid/>
          <w:kern w:val="22"/>
          <w:szCs w:val="22"/>
          <w:lang w:val="fr-FR"/>
        </w:rPr>
        <w:t>analytiques</w:t>
      </w:r>
      <w:r w:rsidR="00650039">
        <w:rPr>
          <w:snapToGrid/>
          <w:kern w:val="22"/>
          <w:szCs w:val="22"/>
          <w:lang w:val="fr-FR"/>
        </w:rPr>
        <w:t xml:space="preserve"> pourraient être utilisées pour distinguer</w:t>
      </w:r>
      <w:r>
        <w:rPr>
          <w:snapToGrid/>
          <w:kern w:val="22"/>
          <w:szCs w:val="22"/>
          <w:lang w:val="fr-FR"/>
        </w:rPr>
        <w:t xml:space="preserve"> entre les </w:t>
      </w:r>
      <w:r w:rsidR="00195CE9" w:rsidRPr="003D20C0">
        <w:rPr>
          <w:snapToGrid/>
          <w:kern w:val="22"/>
          <w:szCs w:val="22"/>
          <w:lang w:val="fr-FR"/>
        </w:rPr>
        <w:t>produits</w:t>
      </w:r>
      <w:r w:rsidR="003E422F" w:rsidRPr="003D20C0">
        <w:rPr>
          <w:snapToGrid/>
          <w:kern w:val="22"/>
          <w:szCs w:val="22"/>
          <w:lang w:val="fr-FR"/>
        </w:rPr>
        <w:t xml:space="preserve"> </w:t>
      </w:r>
      <w:r w:rsidR="00650039">
        <w:rPr>
          <w:snapToGrid/>
          <w:kern w:val="22"/>
          <w:szCs w:val="22"/>
          <w:lang w:val="fr-FR"/>
        </w:rPr>
        <w:t xml:space="preserve">issus </w:t>
      </w:r>
      <w:r w:rsidR="007B4064" w:rsidRPr="003D20C0">
        <w:rPr>
          <w:snapToGrid/>
          <w:kern w:val="22"/>
          <w:szCs w:val="22"/>
          <w:lang w:val="fr-FR"/>
        </w:rPr>
        <w:t>de la biologie</w:t>
      </w:r>
      <w:r w:rsidR="008051A2" w:rsidRPr="003D20C0">
        <w:rPr>
          <w:snapToGrid/>
          <w:kern w:val="22"/>
          <w:szCs w:val="22"/>
          <w:lang w:val="fr-FR"/>
        </w:rPr>
        <w:t xml:space="preserve"> de synthèse</w:t>
      </w:r>
      <w:r w:rsidR="00DC5051" w:rsidRPr="003D20C0">
        <w:rPr>
          <w:snapToGrid/>
          <w:kern w:val="22"/>
          <w:szCs w:val="22"/>
          <w:lang w:val="fr-FR"/>
        </w:rPr>
        <w:t xml:space="preserve"> et </w:t>
      </w:r>
      <w:r>
        <w:rPr>
          <w:snapToGrid/>
          <w:kern w:val="22"/>
          <w:szCs w:val="22"/>
          <w:lang w:val="fr-FR"/>
        </w:rPr>
        <w:t>les produits natu</w:t>
      </w:r>
      <w:r w:rsidR="00650039">
        <w:rPr>
          <w:snapToGrid/>
          <w:kern w:val="22"/>
          <w:szCs w:val="22"/>
          <w:lang w:val="fr-FR"/>
        </w:rPr>
        <w:t xml:space="preserve">rels ou </w:t>
      </w:r>
      <w:r>
        <w:rPr>
          <w:snapToGrid/>
          <w:kern w:val="22"/>
          <w:szCs w:val="22"/>
          <w:lang w:val="fr-FR"/>
        </w:rPr>
        <w:t>issus d’une synthèse chimique</w:t>
      </w:r>
      <w:r w:rsidR="003E422F" w:rsidRPr="003D20C0">
        <w:rPr>
          <w:snapToGrid/>
          <w:kern w:val="22"/>
          <w:szCs w:val="22"/>
          <w:lang w:val="fr-FR"/>
        </w:rPr>
        <w:t xml:space="preserve">. </w:t>
      </w:r>
      <w:r w:rsidR="00D073CD" w:rsidRPr="003D20C0">
        <w:rPr>
          <w:snapToGrid/>
          <w:kern w:val="22"/>
          <w:szCs w:val="22"/>
          <w:lang w:val="fr-FR"/>
        </w:rPr>
        <w:t>Cependant</w:t>
      </w:r>
      <w:r w:rsidRPr="003D20C0">
        <w:rPr>
          <w:snapToGrid/>
          <w:kern w:val="22"/>
          <w:szCs w:val="22"/>
          <w:lang w:val="fr-FR"/>
        </w:rPr>
        <w:t>, d’autres</w:t>
      </w:r>
      <w:r w:rsidR="003E422F" w:rsidRPr="003D20C0">
        <w:rPr>
          <w:snapToGrid/>
          <w:kern w:val="22"/>
          <w:szCs w:val="22"/>
          <w:lang w:val="fr-FR"/>
        </w:rPr>
        <w:t xml:space="preserve"> </w:t>
      </w:r>
      <w:r w:rsidR="00650039">
        <w:rPr>
          <w:snapToGrid/>
          <w:kern w:val="22"/>
          <w:szCs w:val="22"/>
          <w:lang w:val="fr-FR"/>
        </w:rPr>
        <w:t>recherches</w:t>
      </w:r>
      <w:r w:rsidRPr="003D20C0">
        <w:rPr>
          <w:snapToGrid/>
          <w:kern w:val="22"/>
          <w:szCs w:val="22"/>
          <w:lang w:val="fr-FR"/>
        </w:rPr>
        <w:t xml:space="preserve"> dans ce domaine s</w:t>
      </w:r>
      <w:r w:rsidR="00650039">
        <w:rPr>
          <w:snapToGrid/>
          <w:kern w:val="22"/>
          <w:szCs w:val="22"/>
          <w:lang w:val="fr-FR"/>
        </w:rPr>
        <w:t>er</w:t>
      </w:r>
      <w:r w:rsidRPr="003D20C0">
        <w:rPr>
          <w:snapToGrid/>
          <w:kern w:val="22"/>
          <w:szCs w:val="22"/>
          <w:lang w:val="fr-FR"/>
        </w:rPr>
        <w:t>ont peut-</w:t>
      </w:r>
      <w:r>
        <w:rPr>
          <w:snapToGrid/>
          <w:kern w:val="22"/>
          <w:szCs w:val="22"/>
          <w:lang w:val="fr-FR"/>
        </w:rPr>
        <w:t>être nécessaires</w:t>
      </w:r>
      <w:r w:rsidR="003E422F" w:rsidRPr="003D20C0">
        <w:rPr>
          <w:snapToGrid/>
          <w:kern w:val="22"/>
          <w:szCs w:val="22"/>
          <w:lang w:val="fr-FR"/>
        </w:rPr>
        <w:t>.</w:t>
      </w:r>
    </w:p>
    <w:p w14:paraId="24EE3893" w14:textId="4B207424" w:rsidR="003E422F" w:rsidRPr="003D20C0" w:rsidRDefault="003D20C0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  <w:lang w:val="fr-FR"/>
        </w:rPr>
      </w:pPr>
      <w:r w:rsidRPr="003D20C0">
        <w:rPr>
          <w:snapToGrid/>
          <w:kern w:val="22"/>
          <w:szCs w:val="22"/>
          <w:lang w:val="fr-FR"/>
        </w:rPr>
        <w:t xml:space="preserve">Le </w:t>
      </w:r>
      <w:r w:rsidR="00E25A0F">
        <w:rPr>
          <w:snapToGrid/>
          <w:kern w:val="22"/>
          <w:szCs w:val="22"/>
          <w:lang w:val="fr-FR"/>
        </w:rPr>
        <w:t>Groupe spécial</w:t>
      </w:r>
      <w:r w:rsidR="00C459C0">
        <w:rPr>
          <w:snapToGrid/>
          <w:kern w:val="22"/>
          <w:szCs w:val="22"/>
          <w:lang w:val="fr-FR"/>
        </w:rPr>
        <w:t xml:space="preserve"> d’experts techniques</w:t>
      </w:r>
      <w:r w:rsidRPr="003D20C0">
        <w:rPr>
          <w:snapToGrid/>
          <w:kern w:val="22"/>
          <w:szCs w:val="22"/>
          <w:lang w:val="fr-FR"/>
        </w:rPr>
        <w:t xml:space="preserve"> a ob</w:t>
      </w:r>
      <w:r w:rsidR="00171267">
        <w:rPr>
          <w:snapToGrid/>
          <w:kern w:val="22"/>
          <w:szCs w:val="22"/>
          <w:lang w:val="fr-FR"/>
        </w:rPr>
        <w:t>servé également que la</w:t>
      </w:r>
      <w:r w:rsidRPr="003D20C0">
        <w:rPr>
          <w:snapToGrid/>
          <w:kern w:val="22"/>
          <w:szCs w:val="22"/>
          <w:lang w:val="fr-FR"/>
        </w:rPr>
        <w:t xml:space="preserve"> traçabilité </w:t>
      </w:r>
      <w:r w:rsidR="00171267">
        <w:rPr>
          <w:snapToGrid/>
          <w:kern w:val="22"/>
          <w:szCs w:val="22"/>
          <w:lang w:val="fr-FR"/>
        </w:rPr>
        <w:t>et la</w:t>
      </w:r>
      <w:r w:rsidR="00021B22">
        <w:rPr>
          <w:snapToGrid/>
          <w:kern w:val="22"/>
          <w:szCs w:val="22"/>
          <w:lang w:val="fr-FR"/>
        </w:rPr>
        <w:t xml:space="preserve"> documentation pour la pré</w:t>
      </w:r>
      <w:r w:rsidRPr="003D20C0">
        <w:rPr>
          <w:snapToGrid/>
          <w:kern w:val="22"/>
          <w:szCs w:val="22"/>
          <w:lang w:val="fr-FR"/>
        </w:rPr>
        <w:t xml:space="preserve">servation de l’identité pourraient </w:t>
      </w:r>
      <w:r>
        <w:rPr>
          <w:snapToGrid/>
          <w:kern w:val="22"/>
          <w:szCs w:val="22"/>
          <w:lang w:val="fr-FR"/>
        </w:rPr>
        <w:t xml:space="preserve">être des mécanismes utiles et abordables pour l’identification et la </w:t>
      </w:r>
      <w:r w:rsidR="00456DF7" w:rsidRPr="003D20C0">
        <w:rPr>
          <w:kern w:val="22"/>
          <w:szCs w:val="22"/>
          <w:lang w:val="fr-FR"/>
        </w:rPr>
        <w:t>surveillance</w:t>
      </w:r>
      <w:r w:rsidR="003E422F" w:rsidRPr="003D20C0">
        <w:rPr>
          <w:kern w:val="22"/>
          <w:szCs w:val="22"/>
          <w:lang w:val="fr-FR"/>
        </w:rPr>
        <w:t xml:space="preserve">. </w:t>
      </w:r>
      <w:r w:rsidR="00171267">
        <w:rPr>
          <w:kern w:val="22"/>
          <w:szCs w:val="22"/>
          <w:lang w:val="fr-FR"/>
        </w:rPr>
        <w:t>D’autre part, les mécanismes de réglementation</w:t>
      </w:r>
      <w:r>
        <w:rPr>
          <w:kern w:val="22"/>
          <w:szCs w:val="22"/>
          <w:lang w:val="fr-FR"/>
        </w:rPr>
        <w:t>, l’établissement de rapports</w:t>
      </w:r>
      <w:r w:rsidR="00171267">
        <w:rPr>
          <w:kern w:val="22"/>
          <w:szCs w:val="22"/>
          <w:lang w:val="fr-FR"/>
        </w:rPr>
        <w:t xml:space="preserve"> et l</w:t>
      </w:r>
      <w:r>
        <w:rPr>
          <w:kern w:val="22"/>
          <w:szCs w:val="22"/>
          <w:lang w:val="fr-FR"/>
        </w:rPr>
        <w:t>es mécanismes d’audit, ainsi que l’utilisation de</w:t>
      </w:r>
      <w:r w:rsidR="00171267">
        <w:rPr>
          <w:kern w:val="22"/>
          <w:szCs w:val="22"/>
          <w:lang w:val="fr-FR"/>
        </w:rPr>
        <w:t>s</w:t>
      </w:r>
      <w:r>
        <w:rPr>
          <w:kern w:val="22"/>
          <w:szCs w:val="22"/>
          <w:lang w:val="fr-FR"/>
        </w:rPr>
        <w:t xml:space="preserve"> bases de données en ligne, comme le </w:t>
      </w:r>
      <w:r w:rsidR="00111ED7" w:rsidRPr="003D20C0">
        <w:rPr>
          <w:kern w:val="22"/>
          <w:szCs w:val="22"/>
          <w:lang w:val="fr-FR"/>
        </w:rPr>
        <w:t>Centre d’échange pour la prévention des risques biotechnologiques</w:t>
      </w:r>
      <w:r w:rsidR="00DC5051" w:rsidRPr="003D20C0">
        <w:rPr>
          <w:kern w:val="22"/>
          <w:szCs w:val="22"/>
          <w:lang w:val="fr-FR"/>
        </w:rPr>
        <w:t xml:space="preserve"> et </w:t>
      </w:r>
      <w:r w:rsidR="00E02D6D">
        <w:rPr>
          <w:kern w:val="22"/>
          <w:szCs w:val="22"/>
          <w:lang w:val="fr-FR"/>
        </w:rPr>
        <w:t>la Plateforme sur la</w:t>
      </w:r>
      <w:r>
        <w:rPr>
          <w:kern w:val="22"/>
          <w:szCs w:val="22"/>
          <w:lang w:val="fr-FR"/>
        </w:rPr>
        <w:t xml:space="preserve"> sécurité</w:t>
      </w:r>
      <w:r w:rsidR="00E02D6D">
        <w:rPr>
          <w:kern w:val="22"/>
          <w:szCs w:val="22"/>
          <w:lang w:val="fr-FR"/>
        </w:rPr>
        <w:t xml:space="preserve"> sanitaire des aliments </w:t>
      </w:r>
      <w:r>
        <w:rPr>
          <w:kern w:val="22"/>
          <w:szCs w:val="22"/>
          <w:lang w:val="fr-FR"/>
        </w:rPr>
        <w:t xml:space="preserve">de l’Organisation des Nations Unies pour l’alimentation et l’agriculture, sont utiles </w:t>
      </w:r>
      <w:r w:rsidR="00BC319D">
        <w:rPr>
          <w:kern w:val="22"/>
          <w:szCs w:val="22"/>
          <w:lang w:val="fr-FR"/>
        </w:rPr>
        <w:t xml:space="preserve">pour partager des </w:t>
      </w:r>
      <w:r w:rsidR="003E422F" w:rsidRPr="003D20C0">
        <w:rPr>
          <w:kern w:val="22"/>
          <w:szCs w:val="22"/>
          <w:lang w:val="fr-FR"/>
        </w:rPr>
        <w:t>information</w:t>
      </w:r>
      <w:r w:rsidR="00BC319D">
        <w:rPr>
          <w:kern w:val="22"/>
          <w:szCs w:val="22"/>
          <w:lang w:val="fr-FR"/>
        </w:rPr>
        <w:t xml:space="preserve">s sur la </w:t>
      </w:r>
      <w:r w:rsidR="00456DF7" w:rsidRPr="003D20C0">
        <w:rPr>
          <w:kern w:val="22"/>
          <w:szCs w:val="22"/>
          <w:lang w:val="fr-FR"/>
        </w:rPr>
        <w:t>détection</w:t>
      </w:r>
      <w:r w:rsidR="00DC5051" w:rsidRPr="003D20C0">
        <w:rPr>
          <w:kern w:val="22"/>
          <w:szCs w:val="22"/>
          <w:lang w:val="fr-FR"/>
        </w:rPr>
        <w:t xml:space="preserve"> et </w:t>
      </w:r>
      <w:r w:rsidR="00BC319D">
        <w:rPr>
          <w:kern w:val="22"/>
          <w:szCs w:val="22"/>
          <w:lang w:val="fr-FR"/>
        </w:rPr>
        <w:t xml:space="preserve">les </w:t>
      </w:r>
      <w:r w:rsidR="00456DF7" w:rsidRPr="003D20C0">
        <w:rPr>
          <w:kern w:val="22"/>
          <w:szCs w:val="22"/>
          <w:lang w:val="fr-FR"/>
        </w:rPr>
        <w:t>surveillance</w:t>
      </w:r>
      <w:r w:rsidR="00BC319D">
        <w:rPr>
          <w:kern w:val="22"/>
          <w:szCs w:val="22"/>
          <w:lang w:val="fr-FR"/>
        </w:rPr>
        <w:t xml:space="preserve"> des </w:t>
      </w:r>
      <w:r w:rsidR="007B4064" w:rsidRPr="003D20C0">
        <w:rPr>
          <w:kern w:val="22"/>
          <w:szCs w:val="22"/>
          <w:lang w:val="fr-FR"/>
        </w:rPr>
        <w:t>organismes</w:t>
      </w:r>
      <w:r w:rsidR="003E422F" w:rsidRPr="003D20C0">
        <w:rPr>
          <w:kern w:val="22"/>
          <w:szCs w:val="22"/>
          <w:lang w:val="fr-FR"/>
        </w:rPr>
        <w:t xml:space="preserve">, </w:t>
      </w:r>
      <w:r w:rsidR="00C00CEB">
        <w:rPr>
          <w:kern w:val="22"/>
          <w:szCs w:val="22"/>
          <w:lang w:val="fr-FR"/>
        </w:rPr>
        <w:t>composants et produits issus de la biologie</w:t>
      </w:r>
      <w:r w:rsidR="008051A2" w:rsidRPr="003D20C0">
        <w:rPr>
          <w:kern w:val="22"/>
          <w:szCs w:val="22"/>
          <w:lang w:val="fr-FR"/>
        </w:rPr>
        <w:t xml:space="preserve"> de synthèse</w:t>
      </w:r>
      <w:r w:rsidR="003E422F" w:rsidRPr="003D20C0">
        <w:rPr>
          <w:kern w:val="22"/>
          <w:szCs w:val="22"/>
          <w:lang w:val="fr-FR"/>
        </w:rPr>
        <w:t>.</w:t>
      </w:r>
    </w:p>
    <w:p w14:paraId="61FD210A" w14:textId="2451A635" w:rsidR="003E422F" w:rsidRPr="00FD54AA" w:rsidRDefault="00FD54AA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  <w:lang w:val="fr-FR"/>
        </w:rPr>
      </w:pPr>
      <w:r w:rsidRPr="00FD54AA">
        <w:rPr>
          <w:kern w:val="22"/>
          <w:szCs w:val="22"/>
          <w:lang w:val="fr-FR"/>
        </w:rPr>
        <w:t>Il fut suggéré que le Réseau de l</w:t>
      </w:r>
      <w:r w:rsidR="00952C7D" w:rsidRPr="00FD54AA">
        <w:rPr>
          <w:kern w:val="22"/>
          <w:szCs w:val="22"/>
          <w:lang w:val="fr-FR"/>
        </w:rPr>
        <w:t>aboratoires</w:t>
      </w:r>
      <w:r w:rsidRPr="00FD54AA">
        <w:rPr>
          <w:kern w:val="22"/>
          <w:szCs w:val="22"/>
          <w:lang w:val="fr-FR"/>
        </w:rPr>
        <w:t xml:space="preserve"> pour la d</w:t>
      </w:r>
      <w:r w:rsidR="00456DF7" w:rsidRPr="00FD54AA">
        <w:rPr>
          <w:kern w:val="22"/>
          <w:szCs w:val="22"/>
          <w:lang w:val="fr-FR"/>
        </w:rPr>
        <w:t>étection</w:t>
      </w:r>
      <w:r w:rsidR="00DC5051" w:rsidRPr="00FD54AA">
        <w:rPr>
          <w:kern w:val="22"/>
          <w:szCs w:val="22"/>
          <w:lang w:val="fr-FR"/>
        </w:rPr>
        <w:t xml:space="preserve"> et </w:t>
      </w:r>
      <w:r w:rsidRPr="00FD54AA">
        <w:rPr>
          <w:kern w:val="22"/>
          <w:szCs w:val="22"/>
          <w:lang w:val="fr-FR"/>
        </w:rPr>
        <w:t>l’identification des</w:t>
      </w:r>
      <w:r w:rsidR="003E422F" w:rsidRPr="00FD54AA">
        <w:rPr>
          <w:kern w:val="22"/>
          <w:szCs w:val="22"/>
          <w:lang w:val="fr-FR"/>
        </w:rPr>
        <w:t xml:space="preserve"> </w:t>
      </w:r>
      <w:r w:rsidR="000A5AD4" w:rsidRPr="00FD54AA">
        <w:rPr>
          <w:kern w:val="22"/>
          <w:szCs w:val="22"/>
          <w:lang w:val="fr-FR"/>
        </w:rPr>
        <w:t>OVM</w:t>
      </w:r>
      <w:r w:rsidR="003E422F" w:rsidRPr="005111CB">
        <w:rPr>
          <w:rStyle w:val="FootnoteReference"/>
          <w:kern w:val="22"/>
          <w:szCs w:val="22"/>
        </w:rPr>
        <w:footnoteReference w:id="11"/>
      </w:r>
      <w:r w:rsidRPr="00FD54AA">
        <w:rPr>
          <w:kern w:val="22"/>
          <w:szCs w:val="22"/>
          <w:lang w:val="fr-FR"/>
        </w:rPr>
        <w:t xml:space="preserve">, entre </w:t>
      </w:r>
      <w:r w:rsidR="00C468EE" w:rsidRPr="00FD54AA">
        <w:rPr>
          <w:kern w:val="22"/>
          <w:szCs w:val="22"/>
          <w:lang w:val="fr-FR"/>
        </w:rPr>
        <w:t>autres</w:t>
      </w:r>
      <w:r w:rsidR="003E422F" w:rsidRPr="00FD54AA">
        <w:rPr>
          <w:kern w:val="22"/>
          <w:szCs w:val="22"/>
          <w:lang w:val="fr-FR"/>
        </w:rPr>
        <w:t>,</w:t>
      </w:r>
      <w:r w:rsidR="00E02D6D">
        <w:rPr>
          <w:kern w:val="22"/>
          <w:szCs w:val="22"/>
          <w:lang w:val="fr-FR"/>
        </w:rPr>
        <w:t xml:space="preserve"> pourrait être en mesure de </w:t>
      </w:r>
      <w:r>
        <w:rPr>
          <w:kern w:val="22"/>
          <w:szCs w:val="22"/>
          <w:lang w:val="fr-FR"/>
        </w:rPr>
        <w:t>contribuer à l’</w:t>
      </w:r>
      <w:r w:rsidR="00E0262C" w:rsidRPr="00FD54AA">
        <w:rPr>
          <w:kern w:val="22"/>
          <w:szCs w:val="22"/>
          <w:lang w:val="fr-FR"/>
        </w:rPr>
        <w:t>évaluation</w:t>
      </w:r>
      <w:r>
        <w:rPr>
          <w:kern w:val="22"/>
          <w:szCs w:val="22"/>
          <w:lang w:val="fr-FR"/>
        </w:rPr>
        <w:t xml:space="preserve"> des </w:t>
      </w:r>
      <w:r w:rsidR="00456DF7" w:rsidRPr="00FD54AA">
        <w:rPr>
          <w:kern w:val="22"/>
          <w:szCs w:val="22"/>
          <w:lang w:val="fr-FR"/>
        </w:rPr>
        <w:t>outils</w:t>
      </w:r>
      <w:r>
        <w:rPr>
          <w:kern w:val="22"/>
          <w:szCs w:val="22"/>
          <w:lang w:val="fr-FR"/>
        </w:rPr>
        <w:t xml:space="preserve"> disponibles pour la</w:t>
      </w:r>
      <w:r w:rsidR="003E422F" w:rsidRPr="00FD54AA">
        <w:rPr>
          <w:kern w:val="22"/>
          <w:szCs w:val="22"/>
          <w:lang w:val="fr-FR"/>
        </w:rPr>
        <w:t xml:space="preserve"> </w:t>
      </w:r>
      <w:r w:rsidR="00456DF7" w:rsidRPr="00FD54AA">
        <w:rPr>
          <w:kern w:val="22"/>
          <w:szCs w:val="22"/>
          <w:lang w:val="fr-FR"/>
        </w:rPr>
        <w:t>détection</w:t>
      </w:r>
      <w:r>
        <w:rPr>
          <w:kern w:val="22"/>
          <w:szCs w:val="22"/>
          <w:lang w:val="fr-FR"/>
        </w:rPr>
        <w:t xml:space="preserve"> des </w:t>
      </w:r>
      <w:r w:rsidR="007B4064" w:rsidRPr="00FD54AA">
        <w:rPr>
          <w:kern w:val="22"/>
          <w:szCs w:val="22"/>
          <w:lang w:val="fr-FR"/>
        </w:rPr>
        <w:t>organismes</w:t>
      </w:r>
      <w:r w:rsidR="003E422F" w:rsidRPr="00FD54AA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créés par les techniques de la</w:t>
      </w:r>
      <w:r w:rsidR="003E422F" w:rsidRPr="00FD54AA">
        <w:rPr>
          <w:kern w:val="22"/>
          <w:szCs w:val="22"/>
          <w:lang w:val="fr-FR"/>
        </w:rPr>
        <w:t xml:space="preserve"> </w:t>
      </w:r>
      <w:r w:rsidR="008051A2" w:rsidRPr="00FD54AA">
        <w:rPr>
          <w:kern w:val="22"/>
          <w:szCs w:val="22"/>
          <w:lang w:val="fr-FR"/>
        </w:rPr>
        <w:t>biologie de synthèse</w:t>
      </w:r>
      <w:r w:rsidR="00E02D6D">
        <w:rPr>
          <w:kern w:val="22"/>
          <w:szCs w:val="22"/>
          <w:lang w:val="fr-FR"/>
        </w:rPr>
        <w:t>,</w:t>
      </w:r>
      <w:r w:rsidR="00DC5051" w:rsidRPr="00FD54AA">
        <w:rPr>
          <w:kern w:val="22"/>
          <w:szCs w:val="22"/>
          <w:lang w:val="fr-FR"/>
        </w:rPr>
        <w:t xml:space="preserve"> et </w:t>
      </w:r>
      <w:r w:rsidR="00E02D6D">
        <w:rPr>
          <w:kern w:val="22"/>
          <w:szCs w:val="22"/>
          <w:lang w:val="fr-FR"/>
        </w:rPr>
        <w:t>à</w:t>
      </w:r>
      <w:r>
        <w:rPr>
          <w:kern w:val="22"/>
          <w:szCs w:val="22"/>
          <w:lang w:val="fr-FR"/>
        </w:rPr>
        <w:t xml:space="preserve"> l’identification de</w:t>
      </w:r>
      <w:r w:rsidR="00E02D6D">
        <w:rPr>
          <w:kern w:val="22"/>
          <w:szCs w:val="22"/>
          <w:lang w:val="fr-FR"/>
        </w:rPr>
        <w:t>s</w:t>
      </w:r>
      <w:r w:rsidR="003E422F" w:rsidRPr="00FD54AA">
        <w:rPr>
          <w:kern w:val="22"/>
          <w:szCs w:val="22"/>
          <w:lang w:val="fr-FR"/>
        </w:rPr>
        <w:t xml:space="preserve"> </w:t>
      </w:r>
      <w:r w:rsidR="00195CE9" w:rsidRPr="00FD54AA">
        <w:rPr>
          <w:kern w:val="22"/>
          <w:szCs w:val="22"/>
          <w:lang w:val="fr-FR"/>
        </w:rPr>
        <w:t>bonnes pratiques</w:t>
      </w:r>
      <w:r w:rsidR="00E02D6D">
        <w:rPr>
          <w:kern w:val="22"/>
          <w:szCs w:val="22"/>
          <w:lang w:val="fr-FR"/>
        </w:rPr>
        <w:t xml:space="preserve"> ainsi que des lacunes </w:t>
      </w:r>
      <w:r>
        <w:rPr>
          <w:kern w:val="22"/>
          <w:szCs w:val="22"/>
          <w:lang w:val="fr-FR"/>
        </w:rPr>
        <w:t>et</w:t>
      </w:r>
      <w:r w:rsidR="00E02D6D">
        <w:rPr>
          <w:kern w:val="22"/>
          <w:szCs w:val="22"/>
          <w:lang w:val="fr-FR"/>
        </w:rPr>
        <w:t xml:space="preserve"> des difficultés subsistantes</w:t>
      </w:r>
      <w:r>
        <w:rPr>
          <w:kern w:val="22"/>
          <w:szCs w:val="22"/>
          <w:lang w:val="fr-FR"/>
        </w:rPr>
        <w:t xml:space="preserve"> dans les méthodes actuelles</w:t>
      </w:r>
      <w:r w:rsidR="00E02D6D">
        <w:rPr>
          <w:kern w:val="22"/>
          <w:szCs w:val="22"/>
          <w:lang w:val="fr-FR"/>
        </w:rPr>
        <w:t xml:space="preserve"> qui nécessitent peut-être un examen</w:t>
      </w:r>
      <w:r>
        <w:rPr>
          <w:kern w:val="22"/>
          <w:szCs w:val="22"/>
          <w:lang w:val="fr-FR"/>
        </w:rPr>
        <w:t>. Il fut aussi suggéré qu</w:t>
      </w:r>
      <w:r w:rsidR="00E02D6D">
        <w:rPr>
          <w:kern w:val="22"/>
          <w:szCs w:val="22"/>
          <w:lang w:val="fr-FR"/>
        </w:rPr>
        <w:t xml:space="preserve">e le Réseau pourrait être élargi afin de </w:t>
      </w:r>
      <w:r>
        <w:rPr>
          <w:kern w:val="22"/>
          <w:szCs w:val="22"/>
          <w:lang w:val="fr-FR"/>
        </w:rPr>
        <w:t xml:space="preserve">rassembler des </w:t>
      </w:r>
      <w:r w:rsidR="003E422F" w:rsidRPr="00FD54AA">
        <w:rPr>
          <w:kern w:val="22"/>
          <w:szCs w:val="22"/>
          <w:lang w:val="fr-FR"/>
        </w:rPr>
        <w:t xml:space="preserve">experts </w:t>
      </w:r>
      <w:r w:rsidR="00AE3170" w:rsidRPr="00FD54AA">
        <w:rPr>
          <w:kern w:val="22"/>
          <w:szCs w:val="22"/>
          <w:lang w:val="fr-FR"/>
        </w:rPr>
        <w:t>dans le domaine</w:t>
      </w:r>
      <w:r w:rsidR="003E422F" w:rsidRPr="00FD54AA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d</w:t>
      </w:r>
      <w:r w:rsidR="00E02D6D">
        <w:rPr>
          <w:kern w:val="22"/>
          <w:szCs w:val="22"/>
          <w:lang w:val="fr-FR"/>
        </w:rPr>
        <w:t xml:space="preserve">e la chimie analytique, pour </w:t>
      </w:r>
      <w:r>
        <w:rPr>
          <w:kern w:val="22"/>
          <w:szCs w:val="22"/>
          <w:lang w:val="fr-FR"/>
        </w:rPr>
        <w:t>faciliter l’</w:t>
      </w:r>
      <w:r w:rsidR="00E0262C" w:rsidRPr="00FD54AA">
        <w:rPr>
          <w:kern w:val="22"/>
          <w:szCs w:val="22"/>
          <w:lang w:val="fr-FR"/>
        </w:rPr>
        <w:t>évaluation</w:t>
      </w:r>
      <w:r>
        <w:rPr>
          <w:kern w:val="22"/>
          <w:szCs w:val="22"/>
          <w:lang w:val="fr-FR"/>
        </w:rPr>
        <w:t xml:space="preserve"> des </w:t>
      </w:r>
      <w:r w:rsidR="00456DF7" w:rsidRPr="00FD54AA">
        <w:rPr>
          <w:kern w:val="22"/>
          <w:szCs w:val="22"/>
          <w:lang w:val="fr-FR"/>
        </w:rPr>
        <w:t>outils</w:t>
      </w:r>
      <w:r w:rsidR="003E422F" w:rsidRPr="00FD54AA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 xml:space="preserve">disponibles pour la </w:t>
      </w:r>
      <w:r w:rsidR="00456DF7" w:rsidRPr="00FD54AA">
        <w:rPr>
          <w:kern w:val="22"/>
          <w:szCs w:val="22"/>
          <w:lang w:val="fr-FR"/>
        </w:rPr>
        <w:t>détection</w:t>
      </w:r>
      <w:r w:rsidR="00DC5051" w:rsidRPr="00FD54AA">
        <w:rPr>
          <w:kern w:val="22"/>
          <w:szCs w:val="22"/>
          <w:lang w:val="fr-FR"/>
        </w:rPr>
        <w:t xml:space="preserve"> et </w:t>
      </w:r>
      <w:r>
        <w:rPr>
          <w:kern w:val="22"/>
          <w:szCs w:val="22"/>
          <w:lang w:val="fr-FR"/>
        </w:rPr>
        <w:t xml:space="preserve">la </w:t>
      </w:r>
      <w:r w:rsidR="00456DF7" w:rsidRPr="00FD54AA">
        <w:rPr>
          <w:kern w:val="22"/>
          <w:szCs w:val="22"/>
          <w:lang w:val="fr-FR"/>
        </w:rPr>
        <w:t>surveillance</w:t>
      </w:r>
      <w:r>
        <w:rPr>
          <w:kern w:val="22"/>
          <w:szCs w:val="22"/>
          <w:lang w:val="fr-FR"/>
        </w:rPr>
        <w:t xml:space="preserve"> des</w:t>
      </w:r>
      <w:r w:rsidR="00E02D6D">
        <w:rPr>
          <w:kern w:val="22"/>
          <w:szCs w:val="22"/>
          <w:lang w:val="fr-FR"/>
        </w:rPr>
        <w:t xml:space="preserve"> organismes,</w:t>
      </w:r>
      <w:r w:rsidR="003E422F" w:rsidRPr="00FD54AA">
        <w:rPr>
          <w:kern w:val="22"/>
          <w:szCs w:val="22"/>
          <w:lang w:val="fr-FR"/>
        </w:rPr>
        <w:t xml:space="preserve"> </w:t>
      </w:r>
      <w:r w:rsidR="00C00CEB">
        <w:rPr>
          <w:kern w:val="22"/>
          <w:szCs w:val="22"/>
          <w:lang w:val="fr-FR"/>
        </w:rPr>
        <w:t>composants et produits issus de la biologie</w:t>
      </w:r>
      <w:r w:rsidR="008051A2" w:rsidRPr="00FD54AA">
        <w:rPr>
          <w:kern w:val="22"/>
          <w:szCs w:val="22"/>
          <w:lang w:val="fr-FR"/>
        </w:rPr>
        <w:t xml:space="preserve"> de synthèse</w:t>
      </w:r>
      <w:r w:rsidR="003E422F" w:rsidRPr="00FD54AA">
        <w:rPr>
          <w:kern w:val="22"/>
          <w:szCs w:val="22"/>
          <w:lang w:val="fr-FR"/>
        </w:rPr>
        <w:t>.</w:t>
      </w:r>
    </w:p>
    <w:p w14:paraId="46E95AF8" w14:textId="375A9534" w:rsidR="003E422F" w:rsidRPr="00BC319D" w:rsidRDefault="00BC319D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Il fut observ</w:t>
      </w:r>
      <w:r w:rsidR="00E02D6D">
        <w:rPr>
          <w:kern w:val="22"/>
          <w:szCs w:val="22"/>
          <w:lang w:val="fr-FR"/>
        </w:rPr>
        <w:t xml:space="preserve">é que, bien qu’il existe </w:t>
      </w:r>
      <w:r>
        <w:rPr>
          <w:kern w:val="22"/>
          <w:szCs w:val="22"/>
          <w:lang w:val="fr-FR"/>
        </w:rPr>
        <w:t>plusieurs</w:t>
      </w:r>
      <w:r w:rsidR="003E422F" w:rsidRPr="002F7677">
        <w:rPr>
          <w:kern w:val="22"/>
          <w:szCs w:val="22"/>
          <w:lang w:val="fr-FR"/>
        </w:rPr>
        <w:t xml:space="preserve"> </w:t>
      </w:r>
      <w:r w:rsidR="00456DF7" w:rsidRPr="002F7677">
        <w:rPr>
          <w:kern w:val="22"/>
          <w:szCs w:val="22"/>
          <w:lang w:val="fr-FR"/>
        </w:rPr>
        <w:t>outils</w:t>
      </w:r>
      <w:r>
        <w:rPr>
          <w:kern w:val="22"/>
          <w:szCs w:val="22"/>
          <w:lang w:val="fr-FR"/>
        </w:rPr>
        <w:t xml:space="preserve"> </w:t>
      </w:r>
      <w:r w:rsidR="00E02D6D">
        <w:rPr>
          <w:kern w:val="22"/>
          <w:szCs w:val="22"/>
          <w:lang w:val="fr-FR"/>
        </w:rPr>
        <w:t xml:space="preserve">disponibles </w:t>
      </w:r>
      <w:r>
        <w:rPr>
          <w:kern w:val="22"/>
          <w:szCs w:val="22"/>
          <w:lang w:val="fr-FR"/>
        </w:rPr>
        <w:t>pour la</w:t>
      </w:r>
      <w:r w:rsidR="003E422F" w:rsidRPr="002F7677">
        <w:rPr>
          <w:kern w:val="22"/>
          <w:szCs w:val="22"/>
          <w:lang w:val="fr-FR"/>
        </w:rPr>
        <w:t xml:space="preserve"> </w:t>
      </w:r>
      <w:r w:rsidR="00456DF7" w:rsidRPr="002F7677">
        <w:rPr>
          <w:kern w:val="22"/>
          <w:szCs w:val="22"/>
          <w:lang w:val="fr-FR"/>
        </w:rPr>
        <w:t>détection</w:t>
      </w:r>
      <w:r w:rsidR="003E422F" w:rsidRPr="002F7677">
        <w:rPr>
          <w:kern w:val="22"/>
          <w:szCs w:val="22"/>
          <w:lang w:val="fr-FR"/>
        </w:rPr>
        <w:t xml:space="preserve">, </w:t>
      </w:r>
      <w:r>
        <w:rPr>
          <w:kern w:val="22"/>
          <w:szCs w:val="22"/>
          <w:lang w:val="fr-FR"/>
        </w:rPr>
        <w:t>l’</w:t>
      </w:r>
      <w:r w:rsidR="003E422F" w:rsidRPr="002F7677">
        <w:rPr>
          <w:kern w:val="22"/>
          <w:szCs w:val="22"/>
          <w:lang w:val="fr-FR"/>
        </w:rPr>
        <w:t>identification</w:t>
      </w:r>
      <w:r w:rsidR="00DC5051" w:rsidRPr="002F7677">
        <w:rPr>
          <w:kern w:val="22"/>
          <w:szCs w:val="22"/>
          <w:lang w:val="fr-FR"/>
        </w:rPr>
        <w:t xml:space="preserve"> et </w:t>
      </w:r>
      <w:r>
        <w:rPr>
          <w:kern w:val="22"/>
          <w:szCs w:val="22"/>
          <w:lang w:val="fr-FR"/>
        </w:rPr>
        <w:t xml:space="preserve">la </w:t>
      </w:r>
      <w:r w:rsidR="00456DF7" w:rsidRPr="002F7677">
        <w:rPr>
          <w:kern w:val="22"/>
          <w:szCs w:val="22"/>
          <w:lang w:val="fr-FR"/>
        </w:rPr>
        <w:t>surveillance</w:t>
      </w:r>
      <w:r>
        <w:rPr>
          <w:kern w:val="22"/>
          <w:szCs w:val="22"/>
          <w:lang w:val="fr-FR"/>
        </w:rPr>
        <w:t xml:space="preserve"> des</w:t>
      </w:r>
      <w:r w:rsidR="003E422F" w:rsidRPr="002F7677">
        <w:rPr>
          <w:kern w:val="22"/>
          <w:szCs w:val="22"/>
          <w:lang w:val="fr-FR"/>
        </w:rPr>
        <w:t xml:space="preserve"> </w:t>
      </w:r>
      <w:r w:rsidR="007B4064" w:rsidRPr="002F7677">
        <w:rPr>
          <w:kern w:val="22"/>
          <w:szCs w:val="22"/>
          <w:lang w:val="fr-FR"/>
        </w:rPr>
        <w:t>organismes</w:t>
      </w:r>
      <w:r w:rsidR="003E422F" w:rsidRPr="002F7677">
        <w:rPr>
          <w:kern w:val="22"/>
          <w:szCs w:val="22"/>
          <w:lang w:val="fr-FR"/>
        </w:rPr>
        <w:t xml:space="preserve">, </w:t>
      </w:r>
      <w:r w:rsidR="00C00CEB">
        <w:rPr>
          <w:kern w:val="22"/>
          <w:szCs w:val="22"/>
          <w:lang w:val="fr-FR"/>
        </w:rPr>
        <w:t>composants et produits issus de la biologie</w:t>
      </w:r>
      <w:r>
        <w:rPr>
          <w:kern w:val="22"/>
          <w:szCs w:val="22"/>
          <w:lang w:val="fr-FR"/>
        </w:rPr>
        <w:t xml:space="preserve"> de synthèse, </w:t>
      </w:r>
      <w:r>
        <w:rPr>
          <w:kern w:val="22"/>
          <w:szCs w:val="22"/>
          <w:lang w:val="fr-FR"/>
        </w:rPr>
        <w:lastRenderedPageBreak/>
        <w:t xml:space="preserve">certains </w:t>
      </w:r>
      <w:r w:rsidR="00D073CD" w:rsidRPr="002F7677">
        <w:rPr>
          <w:kern w:val="22"/>
          <w:szCs w:val="22"/>
          <w:lang w:val="fr-FR"/>
        </w:rPr>
        <w:t>pays</w:t>
      </w:r>
      <w:r w:rsidR="003E422F" w:rsidRPr="002F7677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 xml:space="preserve">n’ont pas </w:t>
      </w:r>
      <w:r w:rsidR="00E02D6D">
        <w:rPr>
          <w:kern w:val="22"/>
          <w:szCs w:val="22"/>
          <w:lang w:val="fr-FR"/>
        </w:rPr>
        <w:t xml:space="preserve">encore </w:t>
      </w:r>
      <w:r>
        <w:rPr>
          <w:kern w:val="22"/>
          <w:szCs w:val="22"/>
          <w:lang w:val="fr-FR"/>
        </w:rPr>
        <w:t>accès à ces outils, en raison d’un manque</w:t>
      </w:r>
      <w:r w:rsidR="00E02D6D">
        <w:rPr>
          <w:kern w:val="22"/>
          <w:szCs w:val="22"/>
          <w:lang w:val="fr-FR"/>
        </w:rPr>
        <w:t xml:space="preserve"> d’infrastructures techniques ou</w:t>
      </w:r>
      <w:r>
        <w:rPr>
          <w:kern w:val="22"/>
          <w:szCs w:val="22"/>
          <w:lang w:val="fr-FR"/>
        </w:rPr>
        <w:t xml:space="preserve"> de capacités techniques, et </w:t>
      </w:r>
      <w:r w:rsidR="00E02D6D">
        <w:rPr>
          <w:kern w:val="22"/>
          <w:szCs w:val="22"/>
          <w:lang w:val="fr-FR"/>
        </w:rPr>
        <w:t xml:space="preserve">en raison </w:t>
      </w:r>
      <w:r>
        <w:rPr>
          <w:kern w:val="22"/>
          <w:szCs w:val="22"/>
          <w:lang w:val="fr-FR"/>
        </w:rPr>
        <w:t>d’obstacles juridiques. Des activités de r</w:t>
      </w:r>
      <w:r w:rsidR="00E0262C" w:rsidRPr="00BC319D">
        <w:rPr>
          <w:kern w:val="22"/>
          <w:szCs w:val="22"/>
          <w:lang w:val="fr-FR"/>
        </w:rPr>
        <w:t>enforcement des capacités</w:t>
      </w:r>
      <w:r w:rsidR="00DC5051" w:rsidRPr="00BC319D">
        <w:rPr>
          <w:kern w:val="22"/>
          <w:szCs w:val="22"/>
          <w:lang w:val="fr-FR"/>
        </w:rPr>
        <w:t xml:space="preserve"> et </w:t>
      </w:r>
      <w:r>
        <w:rPr>
          <w:kern w:val="22"/>
          <w:szCs w:val="22"/>
          <w:lang w:val="fr-FR"/>
        </w:rPr>
        <w:t>une coopération juridique et technologiques sont donc requises</w:t>
      </w:r>
      <w:r w:rsidR="003E422F" w:rsidRPr="00BC319D">
        <w:rPr>
          <w:kern w:val="22"/>
          <w:szCs w:val="22"/>
          <w:lang w:val="fr-FR"/>
        </w:rPr>
        <w:t>.</w:t>
      </w:r>
    </w:p>
    <w:p w14:paraId="0153A9E0" w14:textId="1DE2FC17" w:rsidR="003E422F" w:rsidRPr="003D154A" w:rsidRDefault="00E06AF9" w:rsidP="00D65B10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0" w:firstLine="63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 xml:space="preserve">Il fut aussi suggéré que tous </w:t>
      </w:r>
      <w:r w:rsidR="00FD54AA" w:rsidRPr="003D154A">
        <w:rPr>
          <w:kern w:val="22"/>
          <w:szCs w:val="22"/>
          <w:lang w:val="fr-FR"/>
        </w:rPr>
        <w:t xml:space="preserve">ceux qui créent des </w:t>
      </w:r>
      <w:r w:rsidR="007B4064" w:rsidRPr="003D154A">
        <w:rPr>
          <w:kern w:val="22"/>
          <w:szCs w:val="22"/>
          <w:lang w:val="fr-FR"/>
        </w:rPr>
        <w:t>organismes</w:t>
      </w:r>
      <w:r w:rsidR="00FD54AA" w:rsidRPr="003D154A">
        <w:rPr>
          <w:kern w:val="22"/>
          <w:szCs w:val="22"/>
          <w:lang w:val="fr-FR"/>
        </w:rPr>
        <w:t xml:space="preserve"> </w:t>
      </w:r>
      <w:r w:rsidR="003D154A">
        <w:rPr>
          <w:kern w:val="22"/>
          <w:szCs w:val="22"/>
          <w:lang w:val="fr-FR"/>
        </w:rPr>
        <w:t>ré</w:t>
      </w:r>
      <w:r w:rsidR="00FD54AA" w:rsidRPr="003D154A">
        <w:rPr>
          <w:kern w:val="22"/>
          <w:szCs w:val="22"/>
          <w:lang w:val="fr-FR"/>
        </w:rPr>
        <w:t>sultant de la</w:t>
      </w:r>
      <w:r w:rsidR="003E422F" w:rsidRPr="003D154A">
        <w:rPr>
          <w:kern w:val="22"/>
          <w:szCs w:val="22"/>
          <w:lang w:val="fr-FR"/>
        </w:rPr>
        <w:t xml:space="preserve"> </w:t>
      </w:r>
      <w:r w:rsidR="008051A2" w:rsidRPr="003D154A">
        <w:rPr>
          <w:kern w:val="22"/>
          <w:szCs w:val="22"/>
          <w:lang w:val="fr-FR"/>
        </w:rPr>
        <w:t>biologie de synthèse</w:t>
      </w:r>
      <w:r w:rsidR="003E422F" w:rsidRPr="003D154A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 xml:space="preserve">à des </w:t>
      </w:r>
      <w:r w:rsidR="00FD54AA" w:rsidRPr="003D154A">
        <w:rPr>
          <w:kern w:val="22"/>
          <w:szCs w:val="22"/>
          <w:lang w:val="fr-FR"/>
        </w:rPr>
        <w:t>fins d’i</w:t>
      </w:r>
      <w:r w:rsidR="003E422F" w:rsidRPr="003D154A">
        <w:rPr>
          <w:kern w:val="22"/>
          <w:szCs w:val="22"/>
          <w:lang w:val="fr-FR"/>
        </w:rPr>
        <w:t xml:space="preserve">ntroduction </w:t>
      </w:r>
      <w:r w:rsidR="00DD7D3C" w:rsidRPr="003D154A">
        <w:rPr>
          <w:kern w:val="22"/>
          <w:szCs w:val="22"/>
          <w:lang w:val="fr-FR"/>
        </w:rPr>
        <w:t>dans l’environnement</w:t>
      </w:r>
      <w:r w:rsidR="00D65B10">
        <w:rPr>
          <w:kern w:val="22"/>
          <w:szCs w:val="22"/>
          <w:lang w:val="fr-FR"/>
        </w:rPr>
        <w:t xml:space="preserve"> ou d</w:t>
      </w:r>
      <w:r>
        <w:rPr>
          <w:kern w:val="22"/>
          <w:szCs w:val="22"/>
          <w:lang w:val="fr-FR"/>
        </w:rPr>
        <w:t>e</w:t>
      </w:r>
      <w:r w:rsidR="00FD54AA" w:rsidRPr="003D154A">
        <w:rPr>
          <w:kern w:val="22"/>
          <w:szCs w:val="22"/>
          <w:lang w:val="fr-FR"/>
        </w:rPr>
        <w:t xml:space="preserve"> co</w:t>
      </w:r>
      <w:r>
        <w:rPr>
          <w:kern w:val="22"/>
          <w:szCs w:val="22"/>
          <w:lang w:val="fr-FR"/>
        </w:rPr>
        <w:t>mmercialisation soient tenus de fournir</w:t>
      </w:r>
      <w:r w:rsidR="003D154A" w:rsidRPr="003D154A">
        <w:rPr>
          <w:kern w:val="22"/>
          <w:szCs w:val="22"/>
          <w:lang w:val="fr-FR"/>
        </w:rPr>
        <w:t xml:space="preserve"> des </w:t>
      </w:r>
      <w:r w:rsidR="00456DF7" w:rsidRPr="003D154A">
        <w:rPr>
          <w:kern w:val="22"/>
          <w:szCs w:val="22"/>
          <w:lang w:val="fr-FR"/>
        </w:rPr>
        <w:t>outils</w:t>
      </w:r>
      <w:r w:rsidR="003D154A">
        <w:rPr>
          <w:kern w:val="22"/>
          <w:szCs w:val="22"/>
          <w:lang w:val="fr-FR"/>
        </w:rPr>
        <w:t xml:space="preserve"> validés</w:t>
      </w:r>
      <w:r w:rsidR="003E422F" w:rsidRPr="003D154A">
        <w:rPr>
          <w:kern w:val="22"/>
          <w:szCs w:val="22"/>
          <w:lang w:val="fr-FR"/>
        </w:rPr>
        <w:t xml:space="preserve">, </w:t>
      </w:r>
      <w:r>
        <w:rPr>
          <w:kern w:val="22"/>
          <w:szCs w:val="22"/>
          <w:lang w:val="fr-FR"/>
        </w:rPr>
        <w:t>des données de séquences</w:t>
      </w:r>
      <w:r w:rsidR="003D154A">
        <w:rPr>
          <w:kern w:val="22"/>
          <w:szCs w:val="22"/>
          <w:lang w:val="fr-FR"/>
        </w:rPr>
        <w:t xml:space="preserve"> pertinentes et du matériel de réfé</w:t>
      </w:r>
      <w:r w:rsidR="003E422F" w:rsidRPr="003D154A">
        <w:rPr>
          <w:kern w:val="22"/>
          <w:szCs w:val="22"/>
          <w:lang w:val="fr-FR"/>
        </w:rPr>
        <w:t>rence</w:t>
      </w:r>
      <w:r>
        <w:rPr>
          <w:kern w:val="22"/>
          <w:szCs w:val="22"/>
          <w:lang w:val="fr-FR"/>
        </w:rPr>
        <w:t xml:space="preserve">, d’une façon </w:t>
      </w:r>
      <w:r w:rsidR="003D154A">
        <w:rPr>
          <w:kern w:val="22"/>
          <w:szCs w:val="22"/>
          <w:lang w:val="fr-FR"/>
        </w:rPr>
        <w:t>accessible</w:t>
      </w:r>
      <w:r w:rsidR="003E422F" w:rsidRPr="003D154A">
        <w:rPr>
          <w:kern w:val="22"/>
          <w:szCs w:val="22"/>
          <w:lang w:val="fr-FR"/>
        </w:rPr>
        <w:t xml:space="preserve">, </w:t>
      </w:r>
      <w:r w:rsidR="00D65B10">
        <w:rPr>
          <w:kern w:val="22"/>
          <w:szCs w:val="22"/>
          <w:lang w:val="fr-FR"/>
        </w:rPr>
        <w:t>pour faciliter</w:t>
      </w:r>
      <w:r w:rsidR="003D154A">
        <w:rPr>
          <w:kern w:val="22"/>
          <w:szCs w:val="22"/>
          <w:lang w:val="fr-FR"/>
        </w:rPr>
        <w:t xml:space="preserve"> la </w:t>
      </w:r>
      <w:r w:rsidR="00456DF7" w:rsidRPr="003D154A">
        <w:rPr>
          <w:kern w:val="22"/>
          <w:szCs w:val="22"/>
          <w:lang w:val="fr-FR"/>
        </w:rPr>
        <w:t>détection</w:t>
      </w:r>
      <w:r w:rsidR="003E422F" w:rsidRPr="003D154A">
        <w:rPr>
          <w:kern w:val="22"/>
          <w:szCs w:val="22"/>
          <w:lang w:val="fr-FR"/>
        </w:rPr>
        <w:t xml:space="preserve">, </w:t>
      </w:r>
      <w:r w:rsidR="003D154A">
        <w:rPr>
          <w:kern w:val="22"/>
          <w:szCs w:val="22"/>
          <w:lang w:val="fr-FR"/>
        </w:rPr>
        <w:t>l’</w:t>
      </w:r>
      <w:r w:rsidR="003E422F" w:rsidRPr="003D154A">
        <w:rPr>
          <w:kern w:val="22"/>
          <w:szCs w:val="22"/>
          <w:lang w:val="fr-FR"/>
        </w:rPr>
        <w:t>identification</w:t>
      </w:r>
      <w:r w:rsidR="00DC5051" w:rsidRPr="003D154A">
        <w:rPr>
          <w:kern w:val="22"/>
          <w:szCs w:val="22"/>
          <w:lang w:val="fr-FR"/>
        </w:rPr>
        <w:t xml:space="preserve"> et </w:t>
      </w:r>
      <w:r w:rsidR="003D154A">
        <w:rPr>
          <w:kern w:val="22"/>
          <w:szCs w:val="22"/>
          <w:lang w:val="fr-FR"/>
        </w:rPr>
        <w:t xml:space="preserve">la </w:t>
      </w:r>
      <w:r w:rsidR="00456DF7" w:rsidRPr="003D154A">
        <w:rPr>
          <w:kern w:val="22"/>
          <w:szCs w:val="22"/>
          <w:lang w:val="fr-FR"/>
        </w:rPr>
        <w:t>surveillance</w:t>
      </w:r>
      <w:r>
        <w:rPr>
          <w:kern w:val="22"/>
          <w:szCs w:val="22"/>
          <w:lang w:val="fr-FR"/>
        </w:rPr>
        <w:t xml:space="preserve"> d</w:t>
      </w:r>
      <w:r w:rsidR="003D154A">
        <w:rPr>
          <w:kern w:val="22"/>
          <w:szCs w:val="22"/>
          <w:lang w:val="fr-FR"/>
        </w:rPr>
        <w:t>e</w:t>
      </w:r>
      <w:r>
        <w:rPr>
          <w:kern w:val="22"/>
          <w:szCs w:val="22"/>
          <w:lang w:val="fr-FR"/>
        </w:rPr>
        <w:t xml:space="preserve"> ce</w:t>
      </w:r>
      <w:r w:rsidR="003D154A">
        <w:rPr>
          <w:kern w:val="22"/>
          <w:szCs w:val="22"/>
          <w:lang w:val="fr-FR"/>
        </w:rPr>
        <w:t xml:space="preserve">s </w:t>
      </w:r>
      <w:r w:rsidR="007B4064" w:rsidRPr="003D154A">
        <w:rPr>
          <w:kern w:val="22"/>
          <w:szCs w:val="22"/>
          <w:lang w:val="fr-FR"/>
        </w:rPr>
        <w:t>organismes</w:t>
      </w:r>
      <w:r w:rsidR="00DC5051" w:rsidRPr="003D154A">
        <w:rPr>
          <w:kern w:val="22"/>
          <w:szCs w:val="22"/>
          <w:lang w:val="fr-FR"/>
        </w:rPr>
        <w:t xml:space="preserve"> et </w:t>
      </w:r>
      <w:r w:rsidR="00195CE9" w:rsidRPr="003D154A">
        <w:rPr>
          <w:kern w:val="22"/>
          <w:szCs w:val="22"/>
          <w:lang w:val="fr-FR"/>
        </w:rPr>
        <w:t>produits</w:t>
      </w:r>
      <w:r w:rsidR="00D65B10">
        <w:rPr>
          <w:kern w:val="22"/>
          <w:szCs w:val="22"/>
          <w:lang w:val="fr-FR"/>
        </w:rPr>
        <w:t>, tel que c’est déjà le cas</w:t>
      </w:r>
      <w:r w:rsidR="003D154A">
        <w:rPr>
          <w:kern w:val="22"/>
          <w:szCs w:val="22"/>
          <w:lang w:val="fr-FR"/>
        </w:rPr>
        <w:t xml:space="preserve"> pour les </w:t>
      </w:r>
      <w:r w:rsidR="000A5AD4" w:rsidRPr="003D154A">
        <w:rPr>
          <w:kern w:val="22"/>
          <w:szCs w:val="22"/>
          <w:lang w:val="fr-FR"/>
        </w:rPr>
        <w:t>OVM</w:t>
      </w:r>
      <w:r w:rsidR="003E422F" w:rsidRPr="003D154A">
        <w:rPr>
          <w:kern w:val="22"/>
          <w:szCs w:val="22"/>
          <w:lang w:val="fr-FR"/>
        </w:rPr>
        <w:t xml:space="preserve"> </w:t>
      </w:r>
      <w:r w:rsidR="003D154A">
        <w:rPr>
          <w:kern w:val="22"/>
          <w:szCs w:val="22"/>
          <w:lang w:val="fr-FR"/>
        </w:rPr>
        <w:t>dans certains cadres réglementaires</w:t>
      </w:r>
      <w:r w:rsidR="003E422F" w:rsidRPr="003D154A">
        <w:rPr>
          <w:kern w:val="22"/>
          <w:szCs w:val="22"/>
          <w:lang w:val="fr-FR"/>
        </w:rPr>
        <w:t>.</w:t>
      </w:r>
    </w:p>
    <w:p w14:paraId="01A89852" w14:textId="6EB22D43" w:rsidR="003E422F" w:rsidRPr="00195CE9" w:rsidRDefault="003E422F" w:rsidP="005111CB">
      <w:pPr>
        <w:pStyle w:val="Heading2"/>
        <w:keepNext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418" w:hanging="851"/>
        <w:jc w:val="left"/>
        <w:rPr>
          <w:i/>
          <w:iCs w:val="0"/>
          <w:snapToGrid w:val="0"/>
          <w:kern w:val="22"/>
          <w:szCs w:val="22"/>
          <w:lang w:val="fr-FR"/>
        </w:rPr>
      </w:pPr>
      <w:r w:rsidRPr="00195CE9">
        <w:rPr>
          <w:iCs w:val="0"/>
          <w:snapToGrid w:val="0"/>
          <w:kern w:val="22"/>
          <w:szCs w:val="22"/>
          <w:lang w:val="fr-FR"/>
        </w:rPr>
        <w:t>3.5.</w:t>
      </w:r>
      <w:r w:rsidRPr="00195CE9">
        <w:rPr>
          <w:iCs w:val="0"/>
          <w:snapToGrid w:val="0"/>
          <w:kern w:val="22"/>
          <w:szCs w:val="22"/>
          <w:lang w:val="fr-FR"/>
        </w:rPr>
        <w:tab/>
      </w:r>
      <w:r w:rsidR="00195CE9" w:rsidRPr="00195CE9">
        <w:rPr>
          <w:iCs w:val="0"/>
          <w:snapToGrid w:val="0"/>
          <w:kern w:val="22"/>
          <w:szCs w:val="22"/>
          <w:lang w:val="fr-FR"/>
        </w:rPr>
        <w:t>Mesures de gestion des risques</w:t>
      </w:r>
      <w:r w:rsidRPr="00195CE9">
        <w:rPr>
          <w:iCs w:val="0"/>
          <w:snapToGrid w:val="0"/>
          <w:kern w:val="22"/>
          <w:szCs w:val="22"/>
          <w:lang w:val="fr-FR"/>
        </w:rPr>
        <w:t>,</w:t>
      </w:r>
      <w:r w:rsidR="00195CE9">
        <w:rPr>
          <w:iCs w:val="0"/>
          <w:snapToGrid w:val="0"/>
          <w:kern w:val="22"/>
          <w:szCs w:val="22"/>
          <w:lang w:val="fr-FR"/>
        </w:rPr>
        <w:t xml:space="preserve"> </w:t>
      </w:r>
      <w:r w:rsidR="00021B22">
        <w:rPr>
          <w:iCs w:val="0"/>
          <w:snapToGrid w:val="0"/>
          <w:kern w:val="22"/>
          <w:szCs w:val="22"/>
          <w:lang w:val="fr-FR"/>
        </w:rPr>
        <w:t>utilisation en toute sécurité</w:t>
      </w:r>
      <w:r w:rsidR="00195CE9">
        <w:rPr>
          <w:iCs w:val="0"/>
          <w:snapToGrid w:val="0"/>
          <w:kern w:val="22"/>
          <w:szCs w:val="22"/>
          <w:lang w:val="fr-FR"/>
        </w:rPr>
        <w:t>, et</w:t>
      </w:r>
      <w:r w:rsidR="00DC5051" w:rsidRPr="00195CE9">
        <w:rPr>
          <w:iCs w:val="0"/>
          <w:snapToGrid w:val="0"/>
          <w:kern w:val="22"/>
          <w:szCs w:val="22"/>
          <w:lang w:val="fr-FR"/>
        </w:rPr>
        <w:t xml:space="preserve"> </w:t>
      </w:r>
      <w:r w:rsidR="00195CE9">
        <w:rPr>
          <w:iCs w:val="0"/>
          <w:snapToGrid w:val="0"/>
          <w:kern w:val="22"/>
          <w:szCs w:val="22"/>
          <w:lang w:val="fr-FR"/>
        </w:rPr>
        <w:t>bonnes pratiques pour une</w:t>
      </w:r>
      <w:r w:rsidRPr="00195CE9">
        <w:rPr>
          <w:iCs w:val="0"/>
          <w:snapToGrid w:val="0"/>
          <w:kern w:val="22"/>
          <w:szCs w:val="22"/>
          <w:lang w:val="fr-FR"/>
        </w:rPr>
        <w:t xml:space="preserve"> </w:t>
      </w:r>
      <w:r w:rsidR="00195CE9">
        <w:rPr>
          <w:iCs w:val="0"/>
          <w:snapToGrid w:val="0"/>
          <w:kern w:val="22"/>
          <w:szCs w:val="22"/>
          <w:lang w:val="fr-FR"/>
        </w:rPr>
        <w:t xml:space="preserve">manipulation sans danger des </w:t>
      </w:r>
      <w:r w:rsidRPr="00195CE9">
        <w:rPr>
          <w:iCs w:val="0"/>
          <w:snapToGrid w:val="0"/>
          <w:kern w:val="22"/>
          <w:szCs w:val="22"/>
          <w:lang w:val="fr-FR"/>
        </w:rPr>
        <w:t>organism</w:t>
      </w:r>
      <w:r w:rsidR="00195CE9">
        <w:rPr>
          <w:iCs w:val="0"/>
          <w:snapToGrid w:val="0"/>
          <w:kern w:val="22"/>
          <w:szCs w:val="22"/>
          <w:lang w:val="fr-FR"/>
        </w:rPr>
        <w:t>e</w:t>
      </w:r>
      <w:r w:rsidRPr="00195CE9">
        <w:rPr>
          <w:iCs w:val="0"/>
          <w:snapToGrid w:val="0"/>
          <w:kern w:val="22"/>
          <w:szCs w:val="22"/>
          <w:lang w:val="fr-FR"/>
        </w:rPr>
        <w:t xml:space="preserve">s, </w:t>
      </w:r>
      <w:r w:rsidR="00C00CEB">
        <w:rPr>
          <w:iCs w:val="0"/>
          <w:snapToGrid w:val="0"/>
          <w:kern w:val="22"/>
          <w:szCs w:val="22"/>
          <w:lang w:val="fr-FR"/>
        </w:rPr>
        <w:t>composants et produits issus de la biologie</w:t>
      </w:r>
      <w:r w:rsidR="008051A2" w:rsidRPr="00195CE9">
        <w:rPr>
          <w:iCs w:val="0"/>
          <w:snapToGrid w:val="0"/>
          <w:kern w:val="22"/>
          <w:szCs w:val="22"/>
          <w:lang w:val="fr-FR"/>
        </w:rPr>
        <w:t xml:space="preserve"> de synthèse</w:t>
      </w:r>
    </w:p>
    <w:p w14:paraId="3BE84022" w14:textId="631573F0" w:rsidR="003E422F" w:rsidRPr="007E612A" w:rsidRDefault="00456DF7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L</w:t>
      </w:r>
      <w:r w:rsidR="003E422F" w:rsidRPr="007E612A">
        <w:rPr>
          <w:kern w:val="22"/>
          <w:szCs w:val="22"/>
          <w:lang w:val="fr-FR"/>
        </w:rPr>
        <w:t xml:space="preserve">e </w:t>
      </w:r>
      <w:r w:rsidR="00E25A0F">
        <w:rPr>
          <w:kern w:val="22"/>
          <w:szCs w:val="22"/>
          <w:lang w:val="fr-FR"/>
        </w:rPr>
        <w:t>Groupe spécial</w:t>
      </w:r>
      <w:r w:rsidR="00C459C0">
        <w:rPr>
          <w:kern w:val="22"/>
          <w:szCs w:val="22"/>
          <w:lang w:val="fr-FR"/>
        </w:rPr>
        <w:t xml:space="preserve"> d’experts techniques</w:t>
      </w:r>
      <w:r w:rsidR="003E422F" w:rsidRPr="007E612A">
        <w:rPr>
          <w:kern w:val="22"/>
          <w:szCs w:val="22"/>
          <w:lang w:val="fr-FR"/>
        </w:rPr>
        <w:t xml:space="preserve"> </w:t>
      </w:r>
      <w:r w:rsidR="00D65B10">
        <w:rPr>
          <w:kern w:val="22"/>
          <w:szCs w:val="22"/>
          <w:lang w:val="fr-FR"/>
        </w:rPr>
        <w:t>a considéré qu’il était</w:t>
      </w:r>
      <w:r>
        <w:rPr>
          <w:kern w:val="22"/>
          <w:szCs w:val="22"/>
          <w:lang w:val="fr-FR"/>
        </w:rPr>
        <w:t xml:space="preserve"> important d’examiner l’</w:t>
      </w:r>
      <w:r w:rsidR="00195CE9" w:rsidRPr="007E612A">
        <w:rPr>
          <w:kern w:val="22"/>
          <w:szCs w:val="22"/>
          <w:lang w:val="fr-FR"/>
        </w:rPr>
        <w:t>évaluation des risques</w:t>
      </w:r>
      <w:r w:rsidR="003E422F" w:rsidRPr="007E612A">
        <w:rPr>
          <w:kern w:val="22"/>
          <w:szCs w:val="22"/>
          <w:lang w:val="fr-FR"/>
        </w:rPr>
        <w:t xml:space="preserve"> </w:t>
      </w:r>
      <w:r w:rsidR="000F11BF" w:rsidRPr="007E612A">
        <w:rPr>
          <w:kern w:val="22"/>
          <w:szCs w:val="22"/>
          <w:lang w:val="fr-FR"/>
        </w:rPr>
        <w:t>ainsi que</w:t>
      </w:r>
      <w:r w:rsidR="003E422F" w:rsidRPr="007E612A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 xml:space="preserve">la </w:t>
      </w:r>
      <w:r w:rsidR="00195CE9" w:rsidRPr="007E612A">
        <w:rPr>
          <w:kern w:val="22"/>
          <w:szCs w:val="22"/>
          <w:lang w:val="fr-FR"/>
        </w:rPr>
        <w:t>gestion des risques</w:t>
      </w:r>
      <w:r w:rsidR="003E422F" w:rsidRPr="007E612A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 xml:space="preserve">dans les débats sur </w:t>
      </w:r>
      <w:r w:rsidR="007E612A" w:rsidRPr="007E612A">
        <w:rPr>
          <w:kern w:val="22"/>
          <w:szCs w:val="22"/>
          <w:lang w:val="fr-FR"/>
        </w:rPr>
        <w:t>ce point de l’ordre du jour</w:t>
      </w:r>
      <w:r w:rsidR="003E422F" w:rsidRPr="007E612A">
        <w:rPr>
          <w:kern w:val="22"/>
          <w:szCs w:val="22"/>
          <w:lang w:val="fr-FR"/>
        </w:rPr>
        <w:t>.</w:t>
      </w:r>
    </w:p>
    <w:p w14:paraId="57F11C1F" w14:textId="77777777" w:rsidR="003E422F" w:rsidRPr="005111CB" w:rsidRDefault="00195CE9" w:rsidP="00BA2EDB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i/>
          <w:snapToGrid w:val="0"/>
          <w:kern w:val="22"/>
          <w:szCs w:val="22"/>
        </w:rPr>
      </w:pPr>
      <w:r>
        <w:rPr>
          <w:i/>
          <w:snapToGrid w:val="0"/>
          <w:kern w:val="22"/>
          <w:szCs w:val="22"/>
        </w:rPr>
        <w:t>Évaluation des risques</w:t>
      </w:r>
    </w:p>
    <w:p w14:paraId="57D0B298" w14:textId="04B9B505" w:rsidR="003E422F" w:rsidRPr="00D073CD" w:rsidRDefault="00456DF7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  <w:lang w:val="fr-FR"/>
        </w:rPr>
      </w:pPr>
      <w:r w:rsidRPr="00456DF7">
        <w:rPr>
          <w:kern w:val="22"/>
          <w:szCs w:val="22"/>
          <w:lang w:val="fr-FR"/>
        </w:rPr>
        <w:t>L</w:t>
      </w:r>
      <w:r w:rsidR="003E422F" w:rsidRPr="007B4064">
        <w:rPr>
          <w:kern w:val="22"/>
          <w:szCs w:val="22"/>
          <w:lang w:val="fr-FR"/>
        </w:rPr>
        <w:t xml:space="preserve">e </w:t>
      </w:r>
      <w:r w:rsidR="00E25A0F">
        <w:rPr>
          <w:kern w:val="22"/>
          <w:szCs w:val="22"/>
          <w:lang w:val="fr-FR"/>
        </w:rPr>
        <w:t>Groupe spécial</w:t>
      </w:r>
      <w:r w:rsidR="00C459C0">
        <w:rPr>
          <w:kern w:val="22"/>
          <w:szCs w:val="22"/>
          <w:lang w:val="fr-FR"/>
        </w:rPr>
        <w:t xml:space="preserve"> d’experts techniques</w:t>
      </w:r>
      <w:r w:rsidR="003E422F" w:rsidRPr="007B4064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 xml:space="preserve">a réaffirmé que les principes généraux et </w:t>
      </w:r>
      <w:r w:rsidR="00E06AF9">
        <w:rPr>
          <w:kern w:val="22"/>
          <w:szCs w:val="22"/>
          <w:lang w:val="fr-FR"/>
        </w:rPr>
        <w:t xml:space="preserve">les </w:t>
      </w:r>
      <w:r>
        <w:rPr>
          <w:kern w:val="22"/>
          <w:szCs w:val="22"/>
          <w:lang w:val="fr-FR"/>
        </w:rPr>
        <w:t>méthodes d’</w:t>
      </w:r>
      <w:r w:rsidR="00E06AF9">
        <w:rPr>
          <w:kern w:val="22"/>
          <w:szCs w:val="22"/>
          <w:lang w:val="fr-FR"/>
        </w:rPr>
        <w:t xml:space="preserve">évaluation des risques mis en place </w:t>
      </w:r>
      <w:r w:rsidR="002164B3">
        <w:rPr>
          <w:kern w:val="22"/>
          <w:szCs w:val="22"/>
          <w:lang w:val="fr-FR"/>
        </w:rPr>
        <w:t>au titre du Pro</w:t>
      </w:r>
      <w:r w:rsidR="00195CE9" w:rsidRPr="007B4064">
        <w:rPr>
          <w:kern w:val="22"/>
          <w:szCs w:val="22"/>
          <w:lang w:val="fr-FR"/>
        </w:rPr>
        <w:t>tocole de Cartagena</w:t>
      </w:r>
      <w:r w:rsidR="00DC5051" w:rsidRPr="007B4064">
        <w:rPr>
          <w:kern w:val="22"/>
          <w:szCs w:val="22"/>
          <w:lang w:val="fr-FR"/>
        </w:rPr>
        <w:t xml:space="preserve"> et </w:t>
      </w:r>
      <w:r w:rsidR="00E06AF9">
        <w:rPr>
          <w:kern w:val="22"/>
          <w:szCs w:val="22"/>
          <w:lang w:val="fr-FR"/>
        </w:rPr>
        <w:t>dans les cadres nationaux sur</w:t>
      </w:r>
      <w:r>
        <w:rPr>
          <w:kern w:val="22"/>
          <w:szCs w:val="22"/>
          <w:lang w:val="fr-FR"/>
        </w:rPr>
        <w:t xml:space="preserve"> </w:t>
      </w:r>
      <w:r w:rsidR="00195CE9" w:rsidRPr="007B4064">
        <w:rPr>
          <w:kern w:val="22"/>
          <w:szCs w:val="22"/>
          <w:lang w:val="fr-FR"/>
        </w:rPr>
        <w:t>la prévention des risques biotechnologiques</w:t>
      </w:r>
      <w:r w:rsidR="00E06AF9">
        <w:rPr>
          <w:kern w:val="22"/>
          <w:szCs w:val="22"/>
          <w:lang w:val="fr-FR"/>
        </w:rPr>
        <w:t xml:space="preserve"> en vigueur</w:t>
      </w:r>
      <w:r w:rsidR="003E422F" w:rsidRPr="007B4064">
        <w:rPr>
          <w:kern w:val="22"/>
          <w:szCs w:val="22"/>
          <w:lang w:val="fr-FR"/>
        </w:rPr>
        <w:t xml:space="preserve">, </w:t>
      </w:r>
      <w:r w:rsidR="000F11BF" w:rsidRPr="007B4064">
        <w:rPr>
          <w:kern w:val="22"/>
          <w:szCs w:val="22"/>
          <w:lang w:val="fr-FR"/>
        </w:rPr>
        <w:t>ainsi que</w:t>
      </w:r>
      <w:r w:rsidR="00E06AF9">
        <w:rPr>
          <w:kern w:val="22"/>
          <w:szCs w:val="22"/>
          <w:lang w:val="fr-FR"/>
        </w:rPr>
        <w:t xml:space="preserve"> l</w:t>
      </w:r>
      <w:r>
        <w:rPr>
          <w:kern w:val="22"/>
          <w:szCs w:val="22"/>
          <w:lang w:val="fr-FR"/>
        </w:rPr>
        <w:t xml:space="preserve">es </w:t>
      </w:r>
      <w:r w:rsidR="00E0262C" w:rsidRPr="007B4064">
        <w:rPr>
          <w:kern w:val="22"/>
          <w:szCs w:val="22"/>
          <w:lang w:val="fr-FR"/>
        </w:rPr>
        <w:t>orientations</w:t>
      </w:r>
      <w:r>
        <w:rPr>
          <w:kern w:val="22"/>
          <w:szCs w:val="22"/>
          <w:lang w:val="fr-FR"/>
        </w:rPr>
        <w:t xml:space="preserve"> facultatives</w:t>
      </w:r>
      <w:r w:rsidR="00E06AF9">
        <w:rPr>
          <w:kern w:val="22"/>
          <w:szCs w:val="22"/>
          <w:lang w:val="fr-FR"/>
        </w:rPr>
        <w:t xml:space="preserve"> existantes</w:t>
      </w:r>
      <w:r w:rsidR="003E422F" w:rsidRPr="007B4064">
        <w:rPr>
          <w:kern w:val="22"/>
          <w:szCs w:val="22"/>
          <w:lang w:val="fr-FR"/>
        </w:rPr>
        <w:t xml:space="preserve">, </w:t>
      </w:r>
      <w:r w:rsidR="00E06AF9">
        <w:rPr>
          <w:kern w:val="22"/>
          <w:szCs w:val="22"/>
          <w:lang w:val="fr-FR"/>
        </w:rPr>
        <w:t>pourraient fournir une</w:t>
      </w:r>
      <w:r>
        <w:rPr>
          <w:kern w:val="22"/>
          <w:szCs w:val="22"/>
          <w:lang w:val="fr-FR"/>
        </w:rPr>
        <w:t xml:space="preserve"> </w:t>
      </w:r>
      <w:r w:rsidR="00E06AF9">
        <w:rPr>
          <w:kern w:val="22"/>
          <w:szCs w:val="22"/>
          <w:lang w:val="fr-FR"/>
        </w:rPr>
        <w:t xml:space="preserve">bonne </w:t>
      </w:r>
      <w:r>
        <w:rPr>
          <w:kern w:val="22"/>
          <w:szCs w:val="22"/>
          <w:lang w:val="fr-FR"/>
        </w:rPr>
        <w:t>base pour l’</w:t>
      </w:r>
      <w:r w:rsidR="00195CE9" w:rsidRPr="007B4064">
        <w:rPr>
          <w:kern w:val="22"/>
          <w:szCs w:val="22"/>
          <w:lang w:val="fr-FR"/>
        </w:rPr>
        <w:t>évaluation des risques</w:t>
      </w:r>
      <w:r>
        <w:rPr>
          <w:kern w:val="22"/>
          <w:szCs w:val="22"/>
          <w:lang w:val="fr-FR"/>
        </w:rPr>
        <w:t xml:space="preserve"> présentés par les</w:t>
      </w:r>
      <w:r w:rsidR="003E422F" w:rsidRPr="007B4064">
        <w:rPr>
          <w:kern w:val="22"/>
          <w:szCs w:val="22"/>
          <w:lang w:val="fr-FR"/>
        </w:rPr>
        <w:t xml:space="preserve"> </w:t>
      </w:r>
      <w:r w:rsidR="007B4064" w:rsidRPr="007B4064">
        <w:rPr>
          <w:kern w:val="22"/>
          <w:szCs w:val="22"/>
          <w:lang w:val="fr-FR"/>
        </w:rPr>
        <w:t>organismes</w:t>
      </w:r>
      <w:r w:rsidR="003E422F" w:rsidRPr="007B4064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créés par la</w:t>
      </w:r>
      <w:r w:rsidR="003E422F" w:rsidRPr="007B4064">
        <w:rPr>
          <w:kern w:val="22"/>
          <w:szCs w:val="22"/>
          <w:lang w:val="fr-FR"/>
        </w:rPr>
        <w:t xml:space="preserve"> </w:t>
      </w:r>
      <w:r w:rsidR="008051A2" w:rsidRPr="007B4064">
        <w:rPr>
          <w:kern w:val="22"/>
          <w:szCs w:val="22"/>
          <w:lang w:val="fr-FR"/>
        </w:rPr>
        <w:t>biologie de synthèse</w:t>
      </w:r>
      <w:r w:rsidR="003E422F" w:rsidRPr="007B4064">
        <w:rPr>
          <w:kern w:val="22"/>
          <w:szCs w:val="22"/>
          <w:lang w:val="fr-FR"/>
        </w:rPr>
        <w:t xml:space="preserve">. </w:t>
      </w:r>
      <w:r w:rsidR="00D073CD">
        <w:rPr>
          <w:kern w:val="22"/>
          <w:szCs w:val="22"/>
          <w:lang w:val="fr-FR"/>
        </w:rPr>
        <w:t xml:space="preserve">Ces méthodes devront peut-être être régulièrement </w:t>
      </w:r>
      <w:r w:rsidR="00D073CD" w:rsidRPr="00D073CD">
        <w:rPr>
          <w:kern w:val="22"/>
          <w:szCs w:val="22"/>
          <w:lang w:val="fr-FR"/>
        </w:rPr>
        <w:t>mise</w:t>
      </w:r>
      <w:r w:rsidR="00D073CD">
        <w:rPr>
          <w:kern w:val="22"/>
          <w:szCs w:val="22"/>
          <w:lang w:val="fr-FR"/>
        </w:rPr>
        <w:t>s</w:t>
      </w:r>
      <w:r w:rsidR="00D073CD" w:rsidRPr="00D073CD">
        <w:rPr>
          <w:kern w:val="22"/>
          <w:szCs w:val="22"/>
          <w:lang w:val="fr-FR"/>
        </w:rPr>
        <w:t xml:space="preserve"> à jour</w:t>
      </w:r>
      <w:r w:rsidR="00DC5051" w:rsidRPr="00D073CD">
        <w:rPr>
          <w:kern w:val="22"/>
          <w:szCs w:val="22"/>
          <w:lang w:val="fr-FR"/>
        </w:rPr>
        <w:t xml:space="preserve"> et </w:t>
      </w:r>
      <w:r w:rsidR="003E422F" w:rsidRPr="00D073CD">
        <w:rPr>
          <w:kern w:val="22"/>
          <w:szCs w:val="22"/>
          <w:lang w:val="fr-FR"/>
        </w:rPr>
        <w:t>adapt</w:t>
      </w:r>
      <w:r w:rsidR="00D073CD">
        <w:rPr>
          <w:kern w:val="22"/>
          <w:szCs w:val="22"/>
          <w:lang w:val="fr-FR"/>
        </w:rPr>
        <w:t>ées</w:t>
      </w:r>
      <w:r w:rsidR="003E422F" w:rsidRPr="00D073CD">
        <w:rPr>
          <w:kern w:val="22"/>
          <w:szCs w:val="22"/>
          <w:lang w:val="fr-FR"/>
        </w:rPr>
        <w:t>.</w:t>
      </w:r>
    </w:p>
    <w:p w14:paraId="7C60492E" w14:textId="1F0D59C4" w:rsidR="003E422F" w:rsidRPr="00D073CD" w:rsidRDefault="00D073CD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  <w:lang w:val="fr-FR"/>
        </w:rPr>
      </w:pPr>
      <w:r w:rsidRPr="00D073CD">
        <w:rPr>
          <w:kern w:val="22"/>
          <w:szCs w:val="22"/>
          <w:lang w:val="fr-FR"/>
        </w:rPr>
        <w:t>Des mises à jour</w:t>
      </w:r>
      <w:r w:rsidR="00DC5051" w:rsidRPr="00D073CD">
        <w:rPr>
          <w:kern w:val="22"/>
          <w:szCs w:val="22"/>
          <w:lang w:val="fr-FR"/>
        </w:rPr>
        <w:t xml:space="preserve"> et </w:t>
      </w:r>
      <w:r w:rsidR="00E06AF9">
        <w:rPr>
          <w:kern w:val="22"/>
          <w:szCs w:val="22"/>
          <w:lang w:val="fr-FR"/>
        </w:rPr>
        <w:t xml:space="preserve">des </w:t>
      </w:r>
      <w:r w:rsidR="003E422F" w:rsidRPr="00D073CD">
        <w:rPr>
          <w:kern w:val="22"/>
          <w:szCs w:val="22"/>
          <w:lang w:val="fr-FR"/>
        </w:rPr>
        <w:t xml:space="preserve">adaptations </w:t>
      </w:r>
      <w:r w:rsidR="00E06AF9">
        <w:rPr>
          <w:kern w:val="22"/>
          <w:szCs w:val="22"/>
          <w:lang w:val="fr-FR"/>
        </w:rPr>
        <w:t>seront peut-être nécessaires</w:t>
      </w:r>
      <w:r>
        <w:rPr>
          <w:kern w:val="22"/>
          <w:szCs w:val="22"/>
          <w:lang w:val="fr-FR"/>
        </w:rPr>
        <w:t xml:space="preserve"> pour tenir compte de</w:t>
      </w:r>
      <w:r w:rsidR="003E422F" w:rsidRPr="00D073CD">
        <w:rPr>
          <w:kern w:val="22"/>
          <w:szCs w:val="22"/>
          <w:lang w:val="fr-FR"/>
        </w:rPr>
        <w:t>:</w:t>
      </w:r>
    </w:p>
    <w:p w14:paraId="14E4735B" w14:textId="4F9FEB1A" w:rsidR="003E422F" w:rsidRPr="002F7677" w:rsidRDefault="004E7AE7" w:rsidP="005111CB">
      <w:pPr>
        <w:pStyle w:val="ListParagraph"/>
        <w:numPr>
          <w:ilvl w:val="0"/>
          <w:numId w:val="2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contextualSpacing w:val="0"/>
        <w:rPr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t xml:space="preserve">Un manque de comparateurs adéquats dans les cas où des </w:t>
      </w:r>
      <w:r w:rsidR="007B4064" w:rsidRPr="002F7677">
        <w:rPr>
          <w:snapToGrid w:val="0"/>
          <w:kern w:val="22"/>
          <w:szCs w:val="22"/>
          <w:lang w:val="fr-FR"/>
        </w:rPr>
        <w:t>organismes</w:t>
      </w:r>
      <w:r w:rsidR="003E422F" w:rsidRPr="002F7677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>créés par les</w:t>
      </w:r>
      <w:r w:rsidR="003E422F" w:rsidRPr="002F7677">
        <w:rPr>
          <w:snapToGrid w:val="0"/>
          <w:kern w:val="22"/>
          <w:szCs w:val="22"/>
          <w:lang w:val="fr-FR"/>
        </w:rPr>
        <w:t xml:space="preserve"> techniques </w:t>
      </w:r>
      <w:r w:rsidR="007B4064" w:rsidRPr="002F7677">
        <w:rPr>
          <w:snapToGrid w:val="0"/>
          <w:kern w:val="22"/>
          <w:szCs w:val="22"/>
          <w:lang w:val="fr-FR"/>
        </w:rPr>
        <w:t>de la biologie</w:t>
      </w:r>
      <w:r w:rsidR="008051A2" w:rsidRPr="002F7677">
        <w:rPr>
          <w:snapToGrid w:val="0"/>
          <w:kern w:val="22"/>
          <w:szCs w:val="22"/>
          <w:lang w:val="fr-FR"/>
        </w:rPr>
        <w:t xml:space="preserve"> de synthèse</w:t>
      </w:r>
      <w:r>
        <w:rPr>
          <w:snapToGrid w:val="0"/>
          <w:kern w:val="22"/>
          <w:szCs w:val="22"/>
          <w:lang w:val="fr-FR"/>
        </w:rPr>
        <w:t xml:space="preserve"> contiennent des éléments qui sont très différents des </w:t>
      </w:r>
      <w:r w:rsidR="007B4064" w:rsidRPr="002F7677">
        <w:rPr>
          <w:snapToGrid w:val="0"/>
          <w:kern w:val="22"/>
          <w:szCs w:val="22"/>
          <w:lang w:val="fr-FR"/>
        </w:rPr>
        <w:t>organismes</w:t>
      </w:r>
      <w:r>
        <w:rPr>
          <w:snapToGrid w:val="0"/>
          <w:kern w:val="22"/>
          <w:szCs w:val="22"/>
          <w:lang w:val="fr-FR"/>
        </w:rPr>
        <w:t xml:space="preserve"> existants</w:t>
      </w:r>
      <w:r w:rsidR="003E422F" w:rsidRPr="002F7677">
        <w:rPr>
          <w:snapToGrid w:val="0"/>
          <w:kern w:val="22"/>
          <w:szCs w:val="22"/>
          <w:lang w:val="fr-FR"/>
        </w:rPr>
        <w:t>;</w:t>
      </w:r>
    </w:p>
    <w:p w14:paraId="1B2A3776" w14:textId="0248D6B2" w:rsidR="003E422F" w:rsidRPr="004E7AE7" w:rsidRDefault="004E7AE7" w:rsidP="005111CB">
      <w:pPr>
        <w:pStyle w:val="ListParagraph"/>
        <w:numPr>
          <w:ilvl w:val="0"/>
          <w:numId w:val="2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contextualSpacing w:val="0"/>
        <w:rPr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t>Des lacunes dans les c</w:t>
      </w:r>
      <w:r w:rsidR="007E612A" w:rsidRPr="004E7AE7">
        <w:rPr>
          <w:snapToGrid w:val="0"/>
          <w:kern w:val="22"/>
          <w:szCs w:val="22"/>
          <w:lang w:val="fr-FR"/>
        </w:rPr>
        <w:t>onnaissances</w:t>
      </w:r>
      <w:r w:rsidR="003E422F" w:rsidRPr="004E7AE7">
        <w:rPr>
          <w:snapToGrid w:val="0"/>
          <w:kern w:val="22"/>
          <w:szCs w:val="22"/>
          <w:lang w:val="fr-FR"/>
        </w:rPr>
        <w:t xml:space="preserve"> </w:t>
      </w:r>
      <w:r w:rsidRPr="004E7AE7">
        <w:rPr>
          <w:snapToGrid w:val="0"/>
          <w:kern w:val="22"/>
          <w:szCs w:val="22"/>
          <w:lang w:val="fr-FR"/>
        </w:rPr>
        <w:t>pour évaluer les effets inattendus qui peuvent résulter de modifications complexes et de caracté</w:t>
      </w:r>
      <w:r w:rsidR="00E06AF9">
        <w:rPr>
          <w:snapToGrid w:val="0"/>
          <w:kern w:val="22"/>
          <w:szCs w:val="22"/>
          <w:lang w:val="fr-FR"/>
        </w:rPr>
        <w:t>ristiques nouvelles des</w:t>
      </w:r>
      <w:r>
        <w:rPr>
          <w:snapToGrid w:val="0"/>
          <w:kern w:val="22"/>
          <w:szCs w:val="22"/>
          <w:lang w:val="fr-FR"/>
        </w:rPr>
        <w:t xml:space="preserve"> organismes</w:t>
      </w:r>
      <w:r w:rsidR="003E422F" w:rsidRPr="004E7AE7">
        <w:rPr>
          <w:snapToGrid w:val="0"/>
          <w:kern w:val="22"/>
          <w:szCs w:val="22"/>
          <w:lang w:val="fr-FR"/>
        </w:rPr>
        <w:t>;</w:t>
      </w:r>
    </w:p>
    <w:p w14:paraId="3D9E75B2" w14:textId="317F6C8E" w:rsidR="003E422F" w:rsidRPr="00456DF7" w:rsidRDefault="004E7AE7" w:rsidP="005111CB">
      <w:pPr>
        <w:pStyle w:val="ListParagraph"/>
        <w:numPr>
          <w:ilvl w:val="0"/>
          <w:numId w:val="2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contextualSpacing w:val="0"/>
        <w:rPr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t>Des lacunes dans les c</w:t>
      </w:r>
      <w:r w:rsidR="007E612A" w:rsidRPr="00456DF7">
        <w:rPr>
          <w:snapToGrid w:val="0"/>
          <w:kern w:val="22"/>
          <w:szCs w:val="22"/>
          <w:lang w:val="fr-FR"/>
        </w:rPr>
        <w:t>onnaissances</w:t>
      </w:r>
      <w:r w:rsidR="003E422F" w:rsidRPr="00456DF7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 xml:space="preserve">pour évaluer les </w:t>
      </w:r>
      <w:r w:rsidR="003E422F" w:rsidRPr="00456DF7">
        <w:rPr>
          <w:snapToGrid w:val="0"/>
          <w:kern w:val="22"/>
          <w:szCs w:val="22"/>
          <w:lang w:val="fr-FR"/>
        </w:rPr>
        <w:t xml:space="preserve">interactions </w:t>
      </w:r>
      <w:r w:rsidR="00F64846">
        <w:rPr>
          <w:snapToGrid w:val="0"/>
          <w:kern w:val="22"/>
          <w:szCs w:val="22"/>
          <w:lang w:val="fr-FR"/>
        </w:rPr>
        <w:t>entre les</w:t>
      </w:r>
      <w:r>
        <w:rPr>
          <w:snapToGrid w:val="0"/>
          <w:kern w:val="22"/>
          <w:szCs w:val="22"/>
          <w:lang w:val="fr-FR"/>
        </w:rPr>
        <w:t xml:space="preserve"> effets </w:t>
      </w:r>
      <w:r w:rsidR="00E06AF9">
        <w:rPr>
          <w:snapToGrid w:val="0"/>
          <w:kern w:val="22"/>
          <w:szCs w:val="22"/>
          <w:lang w:val="fr-FR"/>
        </w:rPr>
        <w:t>de combinaison</w:t>
      </w:r>
      <w:r w:rsidR="00DC5051" w:rsidRPr="00456DF7">
        <w:rPr>
          <w:snapToGrid w:val="0"/>
          <w:kern w:val="22"/>
          <w:szCs w:val="22"/>
          <w:lang w:val="fr-FR"/>
        </w:rPr>
        <w:t xml:space="preserve"> et </w:t>
      </w:r>
      <w:r>
        <w:rPr>
          <w:snapToGrid w:val="0"/>
          <w:kern w:val="22"/>
          <w:szCs w:val="22"/>
          <w:lang w:val="fr-FR"/>
        </w:rPr>
        <w:t>cumulatifs de</w:t>
      </w:r>
      <w:r w:rsidR="00E06AF9">
        <w:rPr>
          <w:snapToGrid w:val="0"/>
          <w:kern w:val="22"/>
          <w:szCs w:val="22"/>
          <w:lang w:val="fr-FR"/>
        </w:rPr>
        <w:t>s</w:t>
      </w:r>
      <w:r>
        <w:rPr>
          <w:snapToGrid w:val="0"/>
          <w:kern w:val="22"/>
          <w:szCs w:val="22"/>
          <w:lang w:val="fr-FR"/>
        </w:rPr>
        <w:t xml:space="preserve"> </w:t>
      </w:r>
      <w:r w:rsidR="003E422F" w:rsidRPr="00456DF7">
        <w:rPr>
          <w:snapToGrid w:val="0"/>
          <w:kern w:val="22"/>
          <w:szCs w:val="22"/>
          <w:lang w:val="fr-FR"/>
        </w:rPr>
        <w:t>multiple</w:t>
      </w:r>
      <w:r>
        <w:rPr>
          <w:snapToGrid w:val="0"/>
          <w:kern w:val="22"/>
          <w:szCs w:val="22"/>
          <w:lang w:val="fr-FR"/>
        </w:rPr>
        <w:t>s</w:t>
      </w:r>
      <w:r w:rsidR="003E422F" w:rsidRPr="00456DF7">
        <w:rPr>
          <w:snapToGrid w:val="0"/>
          <w:kern w:val="22"/>
          <w:szCs w:val="22"/>
          <w:lang w:val="fr-FR"/>
        </w:rPr>
        <w:t xml:space="preserve"> </w:t>
      </w:r>
      <w:r w:rsidR="007B4064" w:rsidRPr="00456DF7">
        <w:rPr>
          <w:snapToGrid w:val="0"/>
          <w:kern w:val="22"/>
          <w:szCs w:val="22"/>
          <w:lang w:val="fr-FR"/>
        </w:rPr>
        <w:t>organismes</w:t>
      </w:r>
      <w:r w:rsidR="003E422F" w:rsidRPr="00456DF7">
        <w:rPr>
          <w:snapToGrid w:val="0"/>
          <w:kern w:val="22"/>
          <w:szCs w:val="22"/>
          <w:lang w:val="fr-FR"/>
        </w:rPr>
        <w:t xml:space="preserve"> </w:t>
      </w:r>
      <w:r w:rsidR="00456DF7">
        <w:rPr>
          <w:snapToGrid w:val="0"/>
          <w:kern w:val="22"/>
          <w:szCs w:val="22"/>
          <w:lang w:val="fr-FR"/>
        </w:rPr>
        <w:t>créés par la</w:t>
      </w:r>
      <w:r w:rsidR="003E422F" w:rsidRPr="00456DF7">
        <w:rPr>
          <w:snapToGrid w:val="0"/>
          <w:kern w:val="22"/>
          <w:szCs w:val="22"/>
          <w:lang w:val="fr-FR"/>
        </w:rPr>
        <w:t xml:space="preserve"> </w:t>
      </w:r>
      <w:r w:rsidR="008051A2" w:rsidRPr="00456DF7">
        <w:rPr>
          <w:snapToGrid w:val="0"/>
          <w:kern w:val="22"/>
          <w:szCs w:val="22"/>
          <w:lang w:val="fr-FR"/>
        </w:rPr>
        <w:t>biologie de synthèse</w:t>
      </w:r>
      <w:r w:rsidR="003E422F" w:rsidRPr="00456DF7">
        <w:rPr>
          <w:snapToGrid w:val="0"/>
          <w:kern w:val="22"/>
          <w:szCs w:val="22"/>
          <w:lang w:val="fr-FR"/>
        </w:rPr>
        <w:t xml:space="preserve"> </w:t>
      </w:r>
      <w:r w:rsidR="00E06AF9">
        <w:rPr>
          <w:snapToGrid w:val="0"/>
          <w:kern w:val="22"/>
          <w:szCs w:val="22"/>
          <w:lang w:val="fr-FR"/>
        </w:rPr>
        <w:t xml:space="preserve">qui sont </w:t>
      </w:r>
      <w:r w:rsidR="002319D8">
        <w:rPr>
          <w:snapToGrid w:val="0"/>
          <w:kern w:val="22"/>
          <w:szCs w:val="22"/>
          <w:lang w:val="fr-FR"/>
        </w:rPr>
        <w:t>disséminés</w:t>
      </w:r>
      <w:r>
        <w:rPr>
          <w:snapToGrid w:val="0"/>
          <w:kern w:val="22"/>
          <w:szCs w:val="22"/>
          <w:lang w:val="fr-FR"/>
        </w:rPr>
        <w:t xml:space="preserve"> dans un même </w:t>
      </w:r>
      <w:r w:rsidR="00FD54AA">
        <w:rPr>
          <w:snapToGrid w:val="0"/>
          <w:kern w:val="22"/>
          <w:szCs w:val="22"/>
          <w:lang w:val="fr-FR"/>
        </w:rPr>
        <w:t>environnement</w:t>
      </w:r>
      <w:r w:rsidR="003E422F" w:rsidRPr="00456DF7">
        <w:rPr>
          <w:snapToGrid w:val="0"/>
          <w:kern w:val="22"/>
          <w:szCs w:val="22"/>
          <w:lang w:val="fr-FR"/>
        </w:rPr>
        <w:t>;</w:t>
      </w:r>
    </w:p>
    <w:p w14:paraId="0316009D" w14:textId="4688E37C" w:rsidR="003E422F" w:rsidRPr="004E7AE7" w:rsidRDefault="00F64846" w:rsidP="005111CB">
      <w:pPr>
        <w:pStyle w:val="ListParagraph"/>
        <w:numPr>
          <w:ilvl w:val="0"/>
          <w:numId w:val="2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contextualSpacing w:val="0"/>
        <w:rPr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t xml:space="preserve">Un </w:t>
      </w:r>
      <w:r w:rsidR="004E7AE7">
        <w:rPr>
          <w:snapToGrid w:val="0"/>
          <w:kern w:val="22"/>
          <w:szCs w:val="22"/>
          <w:lang w:val="fr-FR"/>
        </w:rPr>
        <w:t>manque</w:t>
      </w:r>
      <w:r w:rsidR="004E7AE7" w:rsidRPr="004E7AE7">
        <w:rPr>
          <w:snapToGrid w:val="0"/>
          <w:kern w:val="22"/>
          <w:szCs w:val="22"/>
          <w:lang w:val="fr-FR"/>
        </w:rPr>
        <w:t xml:space="preserve"> d’</w:t>
      </w:r>
      <w:r w:rsidR="004E7AE7">
        <w:rPr>
          <w:snapToGrid w:val="0"/>
          <w:kern w:val="22"/>
          <w:szCs w:val="22"/>
          <w:lang w:val="fr-FR"/>
        </w:rPr>
        <w:t>expé</w:t>
      </w:r>
      <w:r w:rsidR="003E422F" w:rsidRPr="004E7AE7">
        <w:rPr>
          <w:snapToGrid w:val="0"/>
          <w:kern w:val="22"/>
          <w:szCs w:val="22"/>
          <w:lang w:val="fr-FR"/>
        </w:rPr>
        <w:t xml:space="preserve">rience </w:t>
      </w:r>
      <w:r>
        <w:rPr>
          <w:snapToGrid w:val="0"/>
          <w:kern w:val="22"/>
          <w:szCs w:val="22"/>
          <w:lang w:val="fr-FR"/>
        </w:rPr>
        <w:t>en ce qui concerne l’</w:t>
      </w:r>
      <w:r w:rsidR="004E7AE7">
        <w:rPr>
          <w:snapToGrid w:val="0"/>
          <w:kern w:val="22"/>
          <w:szCs w:val="22"/>
          <w:lang w:val="fr-FR"/>
        </w:rPr>
        <w:t>introduction d’</w:t>
      </w:r>
      <w:r w:rsidR="007B4064" w:rsidRPr="004E7AE7">
        <w:rPr>
          <w:snapToGrid w:val="0"/>
          <w:kern w:val="22"/>
          <w:szCs w:val="22"/>
          <w:lang w:val="fr-FR"/>
        </w:rPr>
        <w:t>organismes</w:t>
      </w:r>
      <w:r w:rsidR="003E422F" w:rsidRPr="004E7AE7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>ayant subi un forçage génétique</w:t>
      </w:r>
      <w:r w:rsidR="004E7AE7">
        <w:rPr>
          <w:snapToGrid w:val="0"/>
          <w:kern w:val="22"/>
          <w:szCs w:val="22"/>
          <w:lang w:val="fr-FR"/>
        </w:rPr>
        <w:t xml:space="preserve"> dans des</w:t>
      </w:r>
      <w:r w:rsidR="003E422F" w:rsidRPr="004E7AE7">
        <w:rPr>
          <w:snapToGrid w:val="0"/>
          <w:kern w:val="22"/>
          <w:szCs w:val="22"/>
          <w:lang w:val="fr-FR"/>
        </w:rPr>
        <w:t xml:space="preserve"> populations</w:t>
      </w:r>
      <w:r w:rsidR="004E7AE7">
        <w:rPr>
          <w:snapToGrid w:val="0"/>
          <w:kern w:val="22"/>
          <w:szCs w:val="22"/>
          <w:lang w:val="fr-FR"/>
        </w:rPr>
        <w:t xml:space="preserve"> naturelles</w:t>
      </w:r>
      <w:r w:rsidR="003E422F" w:rsidRPr="004E7AE7">
        <w:rPr>
          <w:snapToGrid w:val="0"/>
          <w:kern w:val="22"/>
          <w:szCs w:val="22"/>
          <w:lang w:val="fr-FR"/>
        </w:rPr>
        <w:t>.</w:t>
      </w:r>
    </w:p>
    <w:p w14:paraId="7E223D6E" w14:textId="5C2F3786" w:rsidR="003E422F" w:rsidRPr="00456DF7" w:rsidRDefault="00456DF7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  <w:lang w:val="fr-FR"/>
        </w:rPr>
      </w:pPr>
      <w:r w:rsidRPr="00456DF7">
        <w:rPr>
          <w:kern w:val="22"/>
          <w:szCs w:val="22"/>
          <w:lang w:val="fr-FR"/>
        </w:rPr>
        <w:t>L</w:t>
      </w:r>
      <w:r w:rsidR="003E422F" w:rsidRPr="00456DF7">
        <w:rPr>
          <w:kern w:val="22"/>
          <w:szCs w:val="22"/>
          <w:lang w:val="fr-FR"/>
        </w:rPr>
        <w:t xml:space="preserve">e </w:t>
      </w:r>
      <w:r w:rsidR="00E25A0F">
        <w:rPr>
          <w:kern w:val="22"/>
          <w:szCs w:val="22"/>
          <w:lang w:val="fr-FR"/>
        </w:rPr>
        <w:t>Groupe spécial</w:t>
      </w:r>
      <w:r w:rsidR="00C459C0">
        <w:rPr>
          <w:kern w:val="22"/>
          <w:szCs w:val="22"/>
          <w:lang w:val="fr-FR"/>
        </w:rPr>
        <w:t xml:space="preserve"> d’experts techniques</w:t>
      </w:r>
      <w:r w:rsidR="003E422F" w:rsidRPr="00456DF7">
        <w:rPr>
          <w:kern w:val="22"/>
          <w:szCs w:val="22"/>
          <w:lang w:val="fr-FR"/>
        </w:rPr>
        <w:t xml:space="preserve"> a</w:t>
      </w:r>
      <w:r w:rsidRPr="00456DF7">
        <w:rPr>
          <w:kern w:val="22"/>
          <w:szCs w:val="22"/>
          <w:lang w:val="fr-FR"/>
        </w:rPr>
        <w:t xml:space="preserve"> pris note égalemen</w:t>
      </w:r>
      <w:r w:rsidR="00F64846">
        <w:rPr>
          <w:kern w:val="22"/>
          <w:szCs w:val="22"/>
          <w:lang w:val="fr-FR"/>
        </w:rPr>
        <w:t xml:space="preserve">t des </w:t>
      </w:r>
      <w:r>
        <w:rPr>
          <w:kern w:val="22"/>
          <w:szCs w:val="22"/>
          <w:lang w:val="fr-FR"/>
        </w:rPr>
        <w:t>orientation</w:t>
      </w:r>
      <w:r w:rsidR="004E7AE7">
        <w:rPr>
          <w:kern w:val="22"/>
          <w:szCs w:val="22"/>
          <w:lang w:val="fr-FR"/>
        </w:rPr>
        <w:t>s</w:t>
      </w:r>
      <w:r>
        <w:rPr>
          <w:kern w:val="22"/>
          <w:szCs w:val="22"/>
          <w:lang w:val="fr-FR"/>
        </w:rPr>
        <w:t xml:space="preserve"> facu</w:t>
      </w:r>
      <w:r w:rsidR="00F64846">
        <w:rPr>
          <w:kern w:val="22"/>
          <w:szCs w:val="22"/>
          <w:lang w:val="fr-FR"/>
        </w:rPr>
        <w:t>ltatives existantes,</w:t>
      </w:r>
      <w:r>
        <w:rPr>
          <w:kern w:val="22"/>
          <w:szCs w:val="22"/>
          <w:lang w:val="fr-FR"/>
        </w:rPr>
        <w:t xml:space="preserve"> qui pourraie</w:t>
      </w:r>
      <w:r w:rsidR="00F64846">
        <w:rPr>
          <w:kern w:val="22"/>
          <w:szCs w:val="22"/>
          <w:lang w:val="fr-FR"/>
        </w:rPr>
        <w:t>nt être prises en compte dans l’évaluation de</w:t>
      </w:r>
      <w:r w:rsidR="00195CE9" w:rsidRPr="00456DF7">
        <w:rPr>
          <w:kern w:val="22"/>
          <w:szCs w:val="22"/>
          <w:lang w:val="fr-FR"/>
        </w:rPr>
        <w:t>s risques</w:t>
      </w:r>
      <w:r>
        <w:rPr>
          <w:kern w:val="22"/>
          <w:szCs w:val="22"/>
          <w:lang w:val="fr-FR"/>
        </w:rPr>
        <w:t xml:space="preserve"> présentés par les </w:t>
      </w:r>
      <w:r w:rsidR="007B4064" w:rsidRPr="00456DF7">
        <w:rPr>
          <w:kern w:val="22"/>
          <w:szCs w:val="22"/>
          <w:lang w:val="fr-FR"/>
        </w:rPr>
        <w:t>organismes</w:t>
      </w:r>
      <w:r w:rsidR="003E422F" w:rsidRPr="00456DF7">
        <w:rPr>
          <w:kern w:val="22"/>
          <w:szCs w:val="22"/>
          <w:lang w:val="fr-FR"/>
        </w:rPr>
        <w:t xml:space="preserve"> </w:t>
      </w:r>
      <w:r w:rsidRPr="00456DF7">
        <w:rPr>
          <w:kern w:val="22"/>
          <w:szCs w:val="22"/>
          <w:lang w:val="fr-FR"/>
        </w:rPr>
        <w:t>créés par la</w:t>
      </w:r>
      <w:r w:rsidR="003E422F" w:rsidRPr="00456DF7">
        <w:rPr>
          <w:kern w:val="22"/>
          <w:szCs w:val="22"/>
          <w:lang w:val="fr-FR"/>
        </w:rPr>
        <w:t xml:space="preserve"> </w:t>
      </w:r>
      <w:r w:rsidR="008051A2" w:rsidRPr="00456DF7">
        <w:rPr>
          <w:kern w:val="22"/>
          <w:szCs w:val="22"/>
          <w:lang w:val="fr-FR"/>
        </w:rPr>
        <w:t>biologie de synthèse</w:t>
      </w:r>
      <w:r w:rsidR="003E422F" w:rsidRPr="005111CB">
        <w:rPr>
          <w:rStyle w:val="FootnoteReference"/>
          <w:kern w:val="22"/>
          <w:szCs w:val="22"/>
        </w:rPr>
        <w:footnoteReference w:id="12"/>
      </w:r>
      <w:r w:rsidR="00F64846" w:rsidRPr="00F64846">
        <w:rPr>
          <w:kern w:val="22"/>
          <w:szCs w:val="22"/>
          <w:lang w:val="fr-FR"/>
        </w:rPr>
        <w:t>.</w:t>
      </w:r>
    </w:p>
    <w:p w14:paraId="029BA039" w14:textId="29259ACE" w:rsidR="003E422F" w:rsidRPr="002F7677" w:rsidRDefault="00F64846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D’autre part</w:t>
      </w:r>
      <w:r w:rsidR="004E7AE7">
        <w:rPr>
          <w:kern w:val="22"/>
          <w:szCs w:val="22"/>
          <w:lang w:val="fr-FR"/>
        </w:rPr>
        <w:t>, l</w:t>
      </w:r>
      <w:r w:rsidR="003E422F" w:rsidRPr="002F7677">
        <w:rPr>
          <w:kern w:val="22"/>
          <w:szCs w:val="22"/>
          <w:lang w:val="fr-FR"/>
        </w:rPr>
        <w:t xml:space="preserve">e </w:t>
      </w:r>
      <w:r w:rsidR="00E25A0F">
        <w:rPr>
          <w:kern w:val="22"/>
          <w:szCs w:val="22"/>
          <w:lang w:val="fr-FR"/>
        </w:rPr>
        <w:t>Groupe spécial</w:t>
      </w:r>
      <w:r w:rsidR="00C459C0">
        <w:rPr>
          <w:kern w:val="22"/>
          <w:szCs w:val="22"/>
          <w:lang w:val="fr-FR"/>
        </w:rPr>
        <w:t xml:space="preserve"> d’experts techniques</w:t>
      </w:r>
      <w:r w:rsidR="003E422F" w:rsidRPr="002F7677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a pris note de la nécessité d’élaborer et de procéder à des</w:t>
      </w:r>
      <w:r w:rsidR="004E7AE7">
        <w:rPr>
          <w:kern w:val="22"/>
          <w:szCs w:val="22"/>
          <w:lang w:val="fr-FR"/>
        </w:rPr>
        <w:t xml:space="preserve"> </w:t>
      </w:r>
      <w:r w:rsidR="00E0262C" w:rsidRPr="002F7677">
        <w:rPr>
          <w:kern w:val="22"/>
          <w:szCs w:val="22"/>
          <w:lang w:val="fr-FR"/>
        </w:rPr>
        <w:t>évaluation</w:t>
      </w:r>
      <w:r w:rsidR="004E7AE7">
        <w:rPr>
          <w:kern w:val="22"/>
          <w:szCs w:val="22"/>
          <w:lang w:val="fr-FR"/>
        </w:rPr>
        <w:t>s des</w:t>
      </w:r>
      <w:r w:rsidR="003E422F" w:rsidRPr="002F7677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incidences positives et négatives potentielle</w:t>
      </w:r>
      <w:r w:rsidR="00772267" w:rsidRPr="002F7677">
        <w:rPr>
          <w:kern w:val="22"/>
          <w:szCs w:val="22"/>
          <w:lang w:val="fr-FR"/>
        </w:rPr>
        <w:t>s</w:t>
      </w:r>
      <w:r w:rsidR="003E422F" w:rsidRPr="002F7677">
        <w:rPr>
          <w:kern w:val="22"/>
          <w:szCs w:val="22"/>
          <w:lang w:val="fr-FR"/>
        </w:rPr>
        <w:t xml:space="preserve"> </w:t>
      </w:r>
      <w:r w:rsidR="007B4064" w:rsidRPr="002F7677">
        <w:rPr>
          <w:kern w:val="22"/>
          <w:szCs w:val="22"/>
          <w:lang w:val="fr-FR"/>
        </w:rPr>
        <w:t>de la biologie</w:t>
      </w:r>
      <w:r w:rsidR="008051A2" w:rsidRPr="002F7677">
        <w:rPr>
          <w:kern w:val="22"/>
          <w:szCs w:val="22"/>
          <w:lang w:val="fr-FR"/>
        </w:rPr>
        <w:t xml:space="preserve"> de synthèse</w:t>
      </w:r>
      <w:r w:rsidR="004E7AE7">
        <w:rPr>
          <w:kern w:val="22"/>
          <w:szCs w:val="22"/>
          <w:lang w:val="fr-FR"/>
        </w:rPr>
        <w:t xml:space="preserve"> sur les</w:t>
      </w:r>
      <w:r w:rsidR="003E422F" w:rsidRPr="002F7677">
        <w:rPr>
          <w:kern w:val="22"/>
          <w:szCs w:val="22"/>
          <w:lang w:val="fr-FR"/>
        </w:rPr>
        <w:t xml:space="preserve"> </w:t>
      </w:r>
      <w:r w:rsidR="001813D3" w:rsidRPr="002F7677">
        <w:rPr>
          <w:kern w:val="22"/>
          <w:szCs w:val="22"/>
          <w:lang w:val="fr-FR"/>
        </w:rPr>
        <w:t>trois objectifs</w:t>
      </w:r>
      <w:r w:rsidR="003E422F" w:rsidRPr="002F7677">
        <w:rPr>
          <w:kern w:val="22"/>
          <w:szCs w:val="22"/>
          <w:lang w:val="fr-FR"/>
        </w:rPr>
        <w:t xml:space="preserve"> </w:t>
      </w:r>
      <w:r w:rsidR="00BD12CD" w:rsidRPr="002F7677">
        <w:rPr>
          <w:kern w:val="22"/>
          <w:szCs w:val="22"/>
          <w:lang w:val="fr-FR"/>
        </w:rPr>
        <w:t>de la Conv</w:t>
      </w:r>
      <w:r w:rsidR="003E422F" w:rsidRPr="002F7677">
        <w:rPr>
          <w:kern w:val="22"/>
          <w:szCs w:val="22"/>
          <w:lang w:val="fr-FR"/>
        </w:rPr>
        <w:t xml:space="preserve">ention, </w:t>
      </w:r>
      <w:r w:rsidR="00A30667" w:rsidRPr="002F7677">
        <w:rPr>
          <w:kern w:val="22"/>
          <w:szCs w:val="22"/>
          <w:lang w:val="fr-FR"/>
        </w:rPr>
        <w:t>en tenant compte</w:t>
      </w:r>
      <w:r w:rsidR="003E422F" w:rsidRPr="002F7677">
        <w:rPr>
          <w:kern w:val="22"/>
          <w:szCs w:val="22"/>
          <w:lang w:val="fr-FR"/>
        </w:rPr>
        <w:t xml:space="preserve"> </w:t>
      </w:r>
      <w:r w:rsidR="004E7AE7">
        <w:rPr>
          <w:kern w:val="22"/>
          <w:szCs w:val="22"/>
          <w:lang w:val="fr-FR"/>
        </w:rPr>
        <w:t xml:space="preserve">de l’érosion continue de la </w:t>
      </w:r>
      <w:r w:rsidR="000F11BF" w:rsidRPr="002F7677">
        <w:rPr>
          <w:kern w:val="22"/>
          <w:szCs w:val="22"/>
          <w:lang w:val="fr-FR"/>
        </w:rPr>
        <w:t>diversité biologique</w:t>
      </w:r>
      <w:r w:rsidR="003E422F" w:rsidRPr="002F7677">
        <w:rPr>
          <w:kern w:val="22"/>
          <w:szCs w:val="22"/>
          <w:lang w:val="fr-FR"/>
        </w:rPr>
        <w:t xml:space="preserve">, </w:t>
      </w:r>
      <w:r w:rsidR="00E0262C" w:rsidRPr="002F7677">
        <w:rPr>
          <w:kern w:val="22"/>
          <w:szCs w:val="22"/>
          <w:lang w:val="fr-FR"/>
        </w:rPr>
        <w:t>y compris</w:t>
      </w:r>
      <w:r w:rsidR="004E7AE7">
        <w:rPr>
          <w:kern w:val="22"/>
          <w:szCs w:val="22"/>
          <w:lang w:val="fr-FR"/>
        </w:rPr>
        <w:t xml:space="preserve"> des</w:t>
      </w:r>
      <w:r w:rsidR="003E422F" w:rsidRPr="002F7677">
        <w:rPr>
          <w:kern w:val="22"/>
          <w:szCs w:val="22"/>
          <w:lang w:val="fr-FR"/>
        </w:rPr>
        <w:t xml:space="preserve"> extinctions</w:t>
      </w:r>
      <w:r w:rsidR="004E7AE7">
        <w:rPr>
          <w:kern w:val="22"/>
          <w:szCs w:val="22"/>
          <w:lang w:val="fr-FR"/>
        </w:rPr>
        <w:t xml:space="preserve"> d’espèces</w:t>
      </w:r>
      <w:r w:rsidR="00DC5051" w:rsidRPr="002F7677">
        <w:rPr>
          <w:kern w:val="22"/>
          <w:szCs w:val="22"/>
          <w:lang w:val="fr-FR"/>
        </w:rPr>
        <w:t xml:space="preserve"> et </w:t>
      </w:r>
      <w:r>
        <w:rPr>
          <w:kern w:val="22"/>
          <w:szCs w:val="22"/>
          <w:lang w:val="fr-FR"/>
        </w:rPr>
        <w:t xml:space="preserve">de </w:t>
      </w:r>
      <w:r w:rsidR="004E7AE7">
        <w:rPr>
          <w:kern w:val="22"/>
          <w:szCs w:val="22"/>
          <w:lang w:val="fr-FR"/>
        </w:rPr>
        <w:t>la dégradation des écosystè</w:t>
      </w:r>
      <w:r w:rsidR="003E422F" w:rsidRPr="002F7677">
        <w:rPr>
          <w:kern w:val="22"/>
          <w:szCs w:val="22"/>
          <w:lang w:val="fr-FR"/>
        </w:rPr>
        <w:t>m</w:t>
      </w:r>
      <w:r w:rsidR="004E7AE7">
        <w:rPr>
          <w:kern w:val="22"/>
          <w:szCs w:val="22"/>
          <w:lang w:val="fr-FR"/>
        </w:rPr>
        <w:t>e</w:t>
      </w:r>
      <w:r>
        <w:rPr>
          <w:kern w:val="22"/>
          <w:szCs w:val="22"/>
          <w:lang w:val="fr-FR"/>
        </w:rPr>
        <w:t>s, de la relation</w:t>
      </w:r>
      <w:r w:rsidR="004E7AE7">
        <w:rPr>
          <w:kern w:val="22"/>
          <w:szCs w:val="22"/>
          <w:lang w:val="fr-FR"/>
        </w:rPr>
        <w:t xml:space="preserve"> entre les </w:t>
      </w:r>
      <w:r w:rsidR="00DC5051" w:rsidRPr="002F7677">
        <w:rPr>
          <w:kern w:val="22"/>
          <w:szCs w:val="22"/>
          <w:lang w:val="fr-FR"/>
        </w:rPr>
        <w:t xml:space="preserve">peuples autochtones et communautés locales et </w:t>
      </w:r>
      <w:r>
        <w:rPr>
          <w:kern w:val="22"/>
          <w:szCs w:val="22"/>
          <w:lang w:val="fr-FR"/>
        </w:rPr>
        <w:t>la Nature, et d</w:t>
      </w:r>
      <w:r w:rsidR="004E7AE7">
        <w:rPr>
          <w:kern w:val="22"/>
          <w:szCs w:val="22"/>
          <w:lang w:val="fr-FR"/>
        </w:rPr>
        <w:t>es droits consacrés par la Déclaration des Nations Unies sur les droits des p</w:t>
      </w:r>
      <w:r w:rsidR="00DC5051" w:rsidRPr="002F7677">
        <w:rPr>
          <w:kern w:val="22"/>
          <w:szCs w:val="22"/>
          <w:lang w:val="fr-FR"/>
        </w:rPr>
        <w:t>euples autochtones</w:t>
      </w:r>
      <w:r w:rsidR="003E422F" w:rsidRPr="002F7677">
        <w:rPr>
          <w:kern w:val="22"/>
          <w:szCs w:val="22"/>
          <w:lang w:val="fr-FR"/>
        </w:rPr>
        <w:t>.</w:t>
      </w:r>
    </w:p>
    <w:p w14:paraId="275E6D78" w14:textId="1BEA72DD" w:rsidR="003E422F" w:rsidRPr="00D35725" w:rsidRDefault="00D35725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  <w:lang w:val="fr-FR"/>
        </w:rPr>
      </w:pPr>
      <w:r w:rsidRPr="00D35725">
        <w:rPr>
          <w:kern w:val="22"/>
          <w:szCs w:val="22"/>
          <w:lang w:val="fr-FR"/>
        </w:rPr>
        <w:t>L</w:t>
      </w:r>
      <w:r w:rsidR="003E422F" w:rsidRPr="00D35725">
        <w:rPr>
          <w:kern w:val="22"/>
          <w:szCs w:val="22"/>
          <w:lang w:val="fr-FR"/>
        </w:rPr>
        <w:t xml:space="preserve">e </w:t>
      </w:r>
      <w:r w:rsidR="00E25A0F">
        <w:rPr>
          <w:kern w:val="22"/>
          <w:szCs w:val="22"/>
          <w:lang w:val="fr-FR"/>
        </w:rPr>
        <w:t>Groupe spécial</w:t>
      </w:r>
      <w:r w:rsidR="00C459C0">
        <w:rPr>
          <w:kern w:val="22"/>
          <w:szCs w:val="22"/>
          <w:lang w:val="fr-FR"/>
        </w:rPr>
        <w:t xml:space="preserve"> d’experts techniques</w:t>
      </w:r>
      <w:r w:rsidRPr="00D35725">
        <w:rPr>
          <w:kern w:val="22"/>
          <w:szCs w:val="22"/>
          <w:lang w:val="fr-FR"/>
        </w:rPr>
        <w:t xml:space="preserve"> a </w:t>
      </w:r>
      <w:r>
        <w:rPr>
          <w:kern w:val="22"/>
          <w:szCs w:val="22"/>
          <w:lang w:val="fr-FR"/>
        </w:rPr>
        <w:t>observé</w:t>
      </w:r>
      <w:r w:rsidRPr="00D35725">
        <w:rPr>
          <w:kern w:val="22"/>
          <w:szCs w:val="22"/>
          <w:lang w:val="fr-FR"/>
        </w:rPr>
        <w:t xml:space="preserve"> également que les </w:t>
      </w:r>
      <w:r>
        <w:rPr>
          <w:kern w:val="22"/>
          <w:szCs w:val="22"/>
          <w:lang w:val="fr-FR"/>
        </w:rPr>
        <w:t>considé</w:t>
      </w:r>
      <w:r w:rsidRPr="00D35725">
        <w:rPr>
          <w:kern w:val="22"/>
          <w:szCs w:val="22"/>
          <w:lang w:val="fr-FR"/>
        </w:rPr>
        <w:t xml:space="preserve">rations et </w:t>
      </w:r>
      <w:r w:rsidR="00F64846">
        <w:rPr>
          <w:kern w:val="22"/>
          <w:szCs w:val="22"/>
          <w:lang w:val="fr-FR"/>
        </w:rPr>
        <w:t xml:space="preserve">les </w:t>
      </w:r>
      <w:r>
        <w:rPr>
          <w:kern w:val="22"/>
          <w:szCs w:val="22"/>
          <w:lang w:val="fr-FR"/>
        </w:rPr>
        <w:t>méthodes</w:t>
      </w:r>
      <w:r w:rsidRPr="00D35725">
        <w:rPr>
          <w:kern w:val="22"/>
          <w:szCs w:val="22"/>
          <w:lang w:val="fr-FR"/>
        </w:rPr>
        <w:t xml:space="preserve"> </w:t>
      </w:r>
      <w:r w:rsidR="00F64846">
        <w:rPr>
          <w:kern w:val="22"/>
          <w:szCs w:val="22"/>
          <w:lang w:val="fr-FR"/>
        </w:rPr>
        <w:t>actuelles d’</w:t>
      </w:r>
      <w:r w:rsidR="00195CE9" w:rsidRPr="00D35725">
        <w:rPr>
          <w:kern w:val="22"/>
          <w:szCs w:val="22"/>
          <w:lang w:val="fr-FR"/>
        </w:rPr>
        <w:t>évaluation des risques</w:t>
      </w:r>
      <w:r w:rsidR="003E422F" w:rsidRPr="00D35725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ne seront peut-être pas suffisantes ou a</w:t>
      </w:r>
      <w:r w:rsidR="00F64846">
        <w:rPr>
          <w:kern w:val="22"/>
          <w:szCs w:val="22"/>
          <w:lang w:val="fr-FR"/>
        </w:rPr>
        <w:t>déquates pour évaluer et mesurer</w:t>
      </w:r>
      <w:r>
        <w:rPr>
          <w:kern w:val="22"/>
          <w:szCs w:val="22"/>
          <w:lang w:val="fr-FR"/>
        </w:rPr>
        <w:t xml:space="preserve"> les risq</w:t>
      </w:r>
      <w:r w:rsidR="00F64846">
        <w:rPr>
          <w:kern w:val="22"/>
          <w:szCs w:val="22"/>
          <w:lang w:val="fr-FR"/>
        </w:rPr>
        <w:t>ues éventuels résultant d</w:t>
      </w:r>
      <w:r>
        <w:rPr>
          <w:kern w:val="22"/>
          <w:szCs w:val="22"/>
          <w:lang w:val="fr-FR"/>
        </w:rPr>
        <w:t xml:space="preserve">es </w:t>
      </w:r>
      <w:r w:rsidR="007B4064" w:rsidRPr="00D35725">
        <w:rPr>
          <w:kern w:val="22"/>
          <w:szCs w:val="22"/>
          <w:lang w:val="fr-FR"/>
        </w:rPr>
        <w:t>organismes</w:t>
      </w:r>
      <w:r w:rsidR="00F64846">
        <w:rPr>
          <w:kern w:val="22"/>
          <w:szCs w:val="22"/>
          <w:lang w:val="fr-FR"/>
        </w:rPr>
        <w:t xml:space="preserve"> ayant subi un forçage génétique</w:t>
      </w:r>
      <w:r>
        <w:rPr>
          <w:kern w:val="22"/>
          <w:szCs w:val="22"/>
          <w:lang w:val="fr-FR"/>
        </w:rPr>
        <w:t xml:space="preserve">, en raison du </w:t>
      </w:r>
      <w:r>
        <w:rPr>
          <w:kern w:val="22"/>
          <w:szCs w:val="22"/>
          <w:lang w:val="fr-FR"/>
        </w:rPr>
        <w:lastRenderedPageBreak/>
        <w:t>manque d’expé</w:t>
      </w:r>
      <w:r w:rsidR="003E422F" w:rsidRPr="00D35725">
        <w:rPr>
          <w:kern w:val="22"/>
          <w:szCs w:val="22"/>
          <w:lang w:val="fr-FR"/>
        </w:rPr>
        <w:t>rience</w:t>
      </w:r>
      <w:r w:rsidR="00DC5051" w:rsidRPr="00D35725">
        <w:rPr>
          <w:kern w:val="22"/>
          <w:szCs w:val="22"/>
          <w:lang w:val="fr-FR"/>
        </w:rPr>
        <w:t xml:space="preserve"> et </w:t>
      </w:r>
      <w:r>
        <w:rPr>
          <w:kern w:val="22"/>
          <w:szCs w:val="22"/>
          <w:lang w:val="fr-FR"/>
        </w:rPr>
        <w:t>de la complexité de leurs impacts potentiels sur l’</w:t>
      </w:r>
      <w:r w:rsidR="00FD54AA" w:rsidRPr="00D35725">
        <w:rPr>
          <w:kern w:val="22"/>
          <w:szCs w:val="22"/>
          <w:lang w:val="fr-FR"/>
        </w:rPr>
        <w:t>environnement</w:t>
      </w:r>
      <w:r w:rsidR="003E422F" w:rsidRPr="00D35725">
        <w:rPr>
          <w:kern w:val="22"/>
          <w:szCs w:val="22"/>
          <w:lang w:val="fr-FR"/>
        </w:rPr>
        <w:t xml:space="preserve">. </w:t>
      </w:r>
      <w:r w:rsidR="00F64846">
        <w:rPr>
          <w:kern w:val="22"/>
          <w:szCs w:val="22"/>
          <w:lang w:val="fr-FR"/>
        </w:rPr>
        <w:t>L’élaboration ou l’</w:t>
      </w:r>
      <w:r>
        <w:rPr>
          <w:kern w:val="22"/>
          <w:szCs w:val="22"/>
          <w:lang w:val="fr-FR"/>
        </w:rPr>
        <w:t>élaboration plus poussée de lignes directrices sur l’</w:t>
      </w:r>
      <w:r w:rsidR="00195CE9" w:rsidRPr="00D35725">
        <w:rPr>
          <w:kern w:val="22"/>
          <w:szCs w:val="22"/>
          <w:lang w:val="fr-FR"/>
        </w:rPr>
        <w:t>évaluation des risques</w:t>
      </w:r>
      <w:r>
        <w:rPr>
          <w:kern w:val="22"/>
          <w:szCs w:val="22"/>
          <w:lang w:val="fr-FR"/>
        </w:rPr>
        <w:t xml:space="preserve"> présentés par les </w:t>
      </w:r>
      <w:r w:rsidR="007B4064" w:rsidRPr="00D35725">
        <w:rPr>
          <w:kern w:val="22"/>
          <w:szCs w:val="22"/>
          <w:lang w:val="fr-FR"/>
        </w:rPr>
        <w:t>organismes</w:t>
      </w:r>
      <w:r w:rsidR="003E422F" w:rsidRPr="00D35725">
        <w:rPr>
          <w:kern w:val="22"/>
          <w:szCs w:val="22"/>
          <w:lang w:val="fr-FR"/>
        </w:rPr>
        <w:t xml:space="preserve"> </w:t>
      </w:r>
      <w:r w:rsidR="00F64846">
        <w:rPr>
          <w:kern w:val="22"/>
          <w:szCs w:val="22"/>
          <w:lang w:val="fr-FR"/>
        </w:rPr>
        <w:t>ayant subi un forçage génétique</w:t>
      </w:r>
      <w:r>
        <w:rPr>
          <w:kern w:val="22"/>
          <w:szCs w:val="22"/>
          <w:lang w:val="fr-FR"/>
        </w:rPr>
        <w:t xml:space="preserve"> au titre de la</w:t>
      </w:r>
      <w:r w:rsidR="003E422F" w:rsidRPr="00D35725">
        <w:rPr>
          <w:kern w:val="22"/>
          <w:szCs w:val="22"/>
          <w:lang w:val="fr-FR"/>
        </w:rPr>
        <w:t xml:space="preserve"> </w:t>
      </w:r>
      <w:r w:rsidR="00F64846">
        <w:rPr>
          <w:kern w:val="22"/>
          <w:szCs w:val="22"/>
          <w:lang w:val="fr-FR"/>
        </w:rPr>
        <w:t>Convention et dans le cadre d’</w:t>
      </w:r>
      <w:r w:rsidR="00C468EE" w:rsidRPr="00D35725">
        <w:rPr>
          <w:kern w:val="22"/>
          <w:szCs w:val="22"/>
          <w:lang w:val="fr-FR"/>
        </w:rPr>
        <w:t>autres</w:t>
      </w:r>
      <w:r w:rsidR="003E422F" w:rsidRPr="00D35725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 xml:space="preserve">organisations </w:t>
      </w:r>
      <w:r w:rsidR="003E422F" w:rsidRPr="00D35725">
        <w:rPr>
          <w:kern w:val="22"/>
          <w:szCs w:val="22"/>
          <w:lang w:val="fr-FR"/>
        </w:rPr>
        <w:t>international</w:t>
      </w:r>
      <w:r w:rsidR="00F64846">
        <w:rPr>
          <w:kern w:val="22"/>
          <w:szCs w:val="22"/>
          <w:lang w:val="fr-FR"/>
        </w:rPr>
        <w:t>es, de gouvernements nationaux ou d’</w:t>
      </w:r>
      <w:r>
        <w:rPr>
          <w:kern w:val="22"/>
          <w:szCs w:val="22"/>
          <w:lang w:val="fr-FR"/>
        </w:rPr>
        <w:t>organismes professionnels</w:t>
      </w:r>
      <w:r w:rsidR="00F64846">
        <w:rPr>
          <w:kern w:val="22"/>
          <w:szCs w:val="22"/>
          <w:lang w:val="fr-FR"/>
        </w:rPr>
        <w:t>,</w:t>
      </w:r>
      <w:r>
        <w:rPr>
          <w:kern w:val="22"/>
          <w:szCs w:val="22"/>
          <w:lang w:val="fr-FR"/>
        </w:rPr>
        <w:t xml:space="preserve"> pourraient être utiles à cet égard</w:t>
      </w:r>
      <w:r w:rsidR="003E422F" w:rsidRPr="00D35725">
        <w:rPr>
          <w:kern w:val="22"/>
          <w:szCs w:val="22"/>
          <w:lang w:val="fr-FR"/>
        </w:rPr>
        <w:t>.</w:t>
      </w:r>
    </w:p>
    <w:p w14:paraId="6C9A685D" w14:textId="43731E6E" w:rsidR="003E422F" w:rsidRPr="00D35725" w:rsidRDefault="00D073CD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  <w:lang w:val="fr-FR"/>
        </w:rPr>
      </w:pPr>
      <w:r w:rsidRPr="00D073CD">
        <w:rPr>
          <w:kern w:val="22"/>
          <w:szCs w:val="22"/>
          <w:lang w:val="fr-FR"/>
        </w:rPr>
        <w:t>Certains experts ont indiqué qu’une approche en plusieurs étapes pourrait être appropriée afin de recueillir les</w:t>
      </w:r>
      <w:r w:rsidR="003E422F" w:rsidRPr="00D073CD">
        <w:rPr>
          <w:kern w:val="22"/>
          <w:szCs w:val="22"/>
          <w:lang w:val="fr-FR"/>
        </w:rPr>
        <w:t xml:space="preserve"> information</w:t>
      </w:r>
      <w:r w:rsidR="00F64846">
        <w:rPr>
          <w:kern w:val="22"/>
          <w:szCs w:val="22"/>
          <w:lang w:val="fr-FR"/>
        </w:rPr>
        <w:t>s nécessaire</w:t>
      </w:r>
      <w:r>
        <w:rPr>
          <w:kern w:val="22"/>
          <w:szCs w:val="22"/>
          <w:lang w:val="fr-FR"/>
        </w:rPr>
        <w:t>s pour combler les lacunes dans les</w:t>
      </w:r>
      <w:r w:rsidR="003E422F" w:rsidRPr="00D073CD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connaissance</w:t>
      </w:r>
      <w:r w:rsidR="003E422F" w:rsidRPr="00D073CD">
        <w:rPr>
          <w:kern w:val="22"/>
          <w:szCs w:val="22"/>
          <w:lang w:val="fr-FR"/>
        </w:rPr>
        <w:t>s</w:t>
      </w:r>
      <w:r w:rsidR="00DC5051" w:rsidRPr="00D073CD">
        <w:rPr>
          <w:kern w:val="22"/>
          <w:szCs w:val="22"/>
          <w:lang w:val="fr-FR"/>
        </w:rPr>
        <w:t xml:space="preserve"> et </w:t>
      </w:r>
      <w:r>
        <w:rPr>
          <w:kern w:val="22"/>
          <w:szCs w:val="22"/>
          <w:lang w:val="fr-FR"/>
        </w:rPr>
        <w:t xml:space="preserve">éviter des </w:t>
      </w:r>
      <w:r w:rsidR="00111ED7" w:rsidRPr="00D073CD">
        <w:rPr>
          <w:kern w:val="22"/>
          <w:szCs w:val="22"/>
          <w:lang w:val="fr-FR"/>
        </w:rPr>
        <w:t>effets néfastes</w:t>
      </w:r>
      <w:r w:rsidR="00F64846">
        <w:rPr>
          <w:kern w:val="22"/>
          <w:szCs w:val="22"/>
          <w:lang w:val="fr-FR"/>
        </w:rPr>
        <w:t xml:space="preserve"> ou minimiser la possibilité de</w:t>
      </w:r>
      <w:r>
        <w:rPr>
          <w:kern w:val="22"/>
          <w:szCs w:val="22"/>
          <w:lang w:val="fr-FR"/>
        </w:rPr>
        <w:t xml:space="preserve"> tels effets</w:t>
      </w:r>
      <w:r w:rsidR="003E422F" w:rsidRPr="00D073CD">
        <w:rPr>
          <w:kern w:val="22"/>
          <w:szCs w:val="22"/>
          <w:lang w:val="fr-FR"/>
        </w:rPr>
        <w:t xml:space="preserve">. </w:t>
      </w:r>
      <w:r w:rsidRPr="00D35725">
        <w:rPr>
          <w:kern w:val="22"/>
          <w:szCs w:val="22"/>
          <w:lang w:val="fr-FR"/>
        </w:rPr>
        <w:t>Cependant</w:t>
      </w:r>
      <w:r w:rsidR="00D35725" w:rsidRPr="00D35725">
        <w:rPr>
          <w:kern w:val="22"/>
          <w:szCs w:val="22"/>
          <w:lang w:val="fr-FR"/>
        </w:rPr>
        <w:t>, l’</w:t>
      </w:r>
      <w:r w:rsidR="00D35725">
        <w:rPr>
          <w:kern w:val="22"/>
          <w:szCs w:val="22"/>
          <w:lang w:val="fr-FR"/>
        </w:rPr>
        <w:t>étape de</w:t>
      </w:r>
      <w:r w:rsidR="003E422F" w:rsidRPr="00D35725">
        <w:rPr>
          <w:kern w:val="22"/>
          <w:szCs w:val="22"/>
          <w:lang w:val="fr-FR"/>
        </w:rPr>
        <w:t xml:space="preserve"> </w:t>
      </w:r>
      <w:r w:rsidR="00F64846">
        <w:rPr>
          <w:kern w:val="22"/>
          <w:szCs w:val="22"/>
          <w:lang w:val="fr-FR"/>
        </w:rPr>
        <w:t>libération</w:t>
      </w:r>
      <w:r w:rsidR="003E422F" w:rsidRPr="00D35725">
        <w:rPr>
          <w:kern w:val="22"/>
          <w:szCs w:val="22"/>
          <w:lang w:val="fr-FR"/>
        </w:rPr>
        <w:t xml:space="preserve"> </w:t>
      </w:r>
      <w:r w:rsidR="00DD7D3C" w:rsidRPr="00D35725">
        <w:rPr>
          <w:kern w:val="22"/>
          <w:szCs w:val="22"/>
          <w:lang w:val="fr-FR"/>
        </w:rPr>
        <w:t>dans l’environnement</w:t>
      </w:r>
      <w:r w:rsidR="00D35725">
        <w:rPr>
          <w:kern w:val="22"/>
          <w:szCs w:val="22"/>
          <w:lang w:val="fr-FR"/>
        </w:rPr>
        <w:t xml:space="preserve"> d’un organisme peut être irré</w:t>
      </w:r>
      <w:r w:rsidR="003E422F" w:rsidRPr="00D35725">
        <w:rPr>
          <w:kern w:val="22"/>
          <w:szCs w:val="22"/>
          <w:lang w:val="fr-FR"/>
        </w:rPr>
        <w:t>versible</w:t>
      </w:r>
      <w:r w:rsidR="00D35725">
        <w:rPr>
          <w:kern w:val="22"/>
          <w:szCs w:val="22"/>
          <w:lang w:val="fr-FR"/>
        </w:rPr>
        <w:t xml:space="preserve"> et, par conséquent, une </w:t>
      </w:r>
      <w:r w:rsidR="00DC5051" w:rsidRPr="00D35725">
        <w:rPr>
          <w:kern w:val="22"/>
          <w:szCs w:val="22"/>
          <w:lang w:val="fr-FR"/>
        </w:rPr>
        <w:t>approche de précaution</w:t>
      </w:r>
      <w:r w:rsidR="00F64846">
        <w:rPr>
          <w:kern w:val="22"/>
          <w:szCs w:val="22"/>
          <w:lang w:val="fr-FR"/>
        </w:rPr>
        <w:t xml:space="preserve"> peut être nécessaire</w:t>
      </w:r>
      <w:r w:rsidR="003E422F" w:rsidRPr="00D35725">
        <w:rPr>
          <w:kern w:val="22"/>
          <w:szCs w:val="22"/>
          <w:lang w:val="fr-FR"/>
        </w:rPr>
        <w:t>.</w:t>
      </w:r>
    </w:p>
    <w:p w14:paraId="7AA2AB79" w14:textId="61FFB708" w:rsidR="003E422F" w:rsidRPr="002F7677" w:rsidRDefault="00D35725" w:rsidP="004713D6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0" w:firstLine="63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L</w:t>
      </w:r>
      <w:r w:rsidR="003E422F" w:rsidRPr="002F7677">
        <w:rPr>
          <w:kern w:val="22"/>
          <w:szCs w:val="22"/>
          <w:lang w:val="fr-FR"/>
        </w:rPr>
        <w:t xml:space="preserve">e </w:t>
      </w:r>
      <w:r w:rsidR="00E25A0F">
        <w:rPr>
          <w:kern w:val="22"/>
          <w:szCs w:val="22"/>
          <w:lang w:val="fr-FR"/>
        </w:rPr>
        <w:t>Groupe spécial</w:t>
      </w:r>
      <w:r w:rsidR="00C459C0">
        <w:rPr>
          <w:kern w:val="22"/>
          <w:szCs w:val="22"/>
          <w:lang w:val="fr-FR"/>
        </w:rPr>
        <w:t xml:space="preserve"> d’experts techniques</w:t>
      </w:r>
      <w:r w:rsidR="003E422F" w:rsidRPr="002F7677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 xml:space="preserve">a pris note de la nécessité de promouvoir et d’appuyer le </w:t>
      </w:r>
      <w:r w:rsidR="00E0262C" w:rsidRPr="002F7677">
        <w:rPr>
          <w:color w:val="000000"/>
          <w:kern w:val="22"/>
          <w:szCs w:val="22"/>
          <w:lang w:val="fr-FR"/>
        </w:rPr>
        <w:t>renforcement des capacités</w:t>
      </w:r>
      <w:r w:rsidR="00DC5051" w:rsidRPr="002F7677">
        <w:rPr>
          <w:color w:val="000000"/>
          <w:kern w:val="22"/>
          <w:szCs w:val="22"/>
          <w:lang w:val="fr-FR"/>
        </w:rPr>
        <w:t xml:space="preserve"> et </w:t>
      </w:r>
      <w:r>
        <w:rPr>
          <w:color w:val="000000"/>
          <w:kern w:val="22"/>
          <w:szCs w:val="22"/>
          <w:lang w:val="fr-FR"/>
        </w:rPr>
        <w:t xml:space="preserve">le partage des </w:t>
      </w:r>
      <w:r w:rsidR="007E612A" w:rsidRPr="002F7677">
        <w:rPr>
          <w:color w:val="000000"/>
          <w:kern w:val="22"/>
          <w:szCs w:val="22"/>
          <w:lang w:val="fr-FR"/>
        </w:rPr>
        <w:t>connaissances</w:t>
      </w:r>
      <w:r>
        <w:rPr>
          <w:color w:val="000000"/>
          <w:kern w:val="22"/>
          <w:szCs w:val="22"/>
          <w:lang w:val="fr-FR"/>
        </w:rPr>
        <w:t xml:space="preserve"> sur la</w:t>
      </w:r>
      <w:r w:rsidR="003E422F" w:rsidRPr="002F7677">
        <w:rPr>
          <w:color w:val="000000"/>
          <w:kern w:val="22"/>
          <w:szCs w:val="22"/>
          <w:lang w:val="fr-FR"/>
        </w:rPr>
        <w:t xml:space="preserve"> </w:t>
      </w:r>
      <w:r w:rsidR="008051A2" w:rsidRPr="002F7677">
        <w:rPr>
          <w:color w:val="000000"/>
          <w:kern w:val="22"/>
          <w:szCs w:val="22"/>
          <w:lang w:val="fr-FR"/>
        </w:rPr>
        <w:t>biologie de synthèse</w:t>
      </w:r>
      <w:r>
        <w:rPr>
          <w:color w:val="000000"/>
          <w:kern w:val="22"/>
          <w:szCs w:val="22"/>
          <w:lang w:val="fr-FR"/>
        </w:rPr>
        <w:t>, l’</w:t>
      </w:r>
      <w:r w:rsidR="000F11BF" w:rsidRPr="002F7677">
        <w:rPr>
          <w:color w:val="000000"/>
          <w:kern w:val="22"/>
          <w:szCs w:val="22"/>
          <w:lang w:val="fr-FR"/>
        </w:rPr>
        <w:t>analyse</w:t>
      </w:r>
      <w:r>
        <w:rPr>
          <w:color w:val="000000"/>
          <w:kern w:val="22"/>
          <w:szCs w:val="22"/>
          <w:lang w:val="fr-FR"/>
        </w:rPr>
        <w:t xml:space="preserve"> des risques</w:t>
      </w:r>
      <w:r w:rsidR="00DC5051" w:rsidRPr="002F7677">
        <w:rPr>
          <w:color w:val="000000"/>
          <w:kern w:val="22"/>
          <w:szCs w:val="22"/>
          <w:lang w:val="fr-FR"/>
        </w:rPr>
        <w:t xml:space="preserve"> et </w:t>
      </w:r>
      <w:r>
        <w:rPr>
          <w:color w:val="000000"/>
          <w:kern w:val="22"/>
          <w:szCs w:val="22"/>
          <w:lang w:val="fr-FR"/>
        </w:rPr>
        <w:t xml:space="preserve">des questions connexes, afin de répondre aux </w:t>
      </w:r>
      <w:r w:rsidR="00A30667" w:rsidRPr="002F7677">
        <w:rPr>
          <w:color w:val="000000"/>
          <w:kern w:val="22"/>
          <w:szCs w:val="22"/>
          <w:lang w:val="fr-FR"/>
        </w:rPr>
        <w:t>besoins</w:t>
      </w:r>
      <w:r>
        <w:rPr>
          <w:color w:val="000000"/>
          <w:kern w:val="22"/>
          <w:szCs w:val="22"/>
          <w:lang w:val="fr-FR"/>
        </w:rPr>
        <w:t xml:space="preserve"> des</w:t>
      </w:r>
      <w:r w:rsidR="003E422F" w:rsidRPr="002F7677">
        <w:rPr>
          <w:color w:val="000000"/>
          <w:kern w:val="22"/>
          <w:szCs w:val="22"/>
          <w:lang w:val="fr-FR"/>
        </w:rPr>
        <w:t xml:space="preserve"> </w:t>
      </w:r>
      <w:r w:rsidR="008120DF" w:rsidRPr="002F7677">
        <w:rPr>
          <w:color w:val="000000"/>
          <w:kern w:val="22"/>
          <w:szCs w:val="22"/>
          <w:lang w:val="fr-FR"/>
        </w:rPr>
        <w:t>pays en développement</w:t>
      </w:r>
      <w:r w:rsidR="00DC5051" w:rsidRPr="002F7677">
        <w:rPr>
          <w:color w:val="000000"/>
          <w:kern w:val="22"/>
          <w:szCs w:val="22"/>
          <w:lang w:val="fr-FR"/>
        </w:rPr>
        <w:t xml:space="preserve"> et </w:t>
      </w:r>
      <w:r>
        <w:rPr>
          <w:color w:val="000000"/>
          <w:kern w:val="22"/>
          <w:szCs w:val="22"/>
          <w:lang w:val="fr-FR"/>
        </w:rPr>
        <w:t>des</w:t>
      </w:r>
      <w:r w:rsidR="003E422F" w:rsidRPr="002F7677">
        <w:rPr>
          <w:color w:val="000000"/>
          <w:kern w:val="22"/>
          <w:szCs w:val="22"/>
          <w:lang w:val="fr-FR"/>
        </w:rPr>
        <w:t xml:space="preserve"> </w:t>
      </w:r>
      <w:r w:rsidR="00DC5051" w:rsidRPr="002F7677">
        <w:rPr>
          <w:color w:val="000000"/>
          <w:kern w:val="22"/>
          <w:szCs w:val="22"/>
          <w:lang w:val="fr-FR"/>
        </w:rPr>
        <w:t>peuples autochtones et communautés locales</w:t>
      </w:r>
      <w:r w:rsidR="003E422F" w:rsidRPr="002F7677">
        <w:rPr>
          <w:color w:val="000000"/>
          <w:kern w:val="22"/>
          <w:szCs w:val="22"/>
          <w:lang w:val="fr-FR"/>
        </w:rPr>
        <w:t xml:space="preserve">, </w:t>
      </w:r>
      <w:r w:rsidR="00A30667" w:rsidRPr="002F7677">
        <w:rPr>
          <w:kern w:val="22"/>
          <w:szCs w:val="22"/>
          <w:lang w:val="fr-FR"/>
        </w:rPr>
        <w:t>en tenant compte</w:t>
      </w:r>
      <w:r w:rsidR="004713D6">
        <w:rPr>
          <w:kern w:val="22"/>
          <w:szCs w:val="22"/>
          <w:lang w:val="fr-FR"/>
        </w:rPr>
        <w:t xml:space="preserve"> de</w:t>
      </w:r>
      <w:r w:rsidR="00F64846">
        <w:rPr>
          <w:kern w:val="22"/>
          <w:szCs w:val="22"/>
          <w:lang w:val="fr-FR"/>
        </w:rPr>
        <w:t>s</w:t>
      </w:r>
      <w:r>
        <w:rPr>
          <w:kern w:val="22"/>
          <w:szCs w:val="22"/>
          <w:lang w:val="fr-FR"/>
        </w:rPr>
        <w:t xml:space="preserve"> </w:t>
      </w:r>
      <w:r w:rsidR="007E612A" w:rsidRPr="002F7677">
        <w:rPr>
          <w:kern w:val="22"/>
          <w:szCs w:val="22"/>
          <w:lang w:val="fr-FR"/>
        </w:rPr>
        <w:t>connaissances</w:t>
      </w:r>
      <w:r w:rsidR="003E422F" w:rsidRPr="002F7677">
        <w:rPr>
          <w:kern w:val="22"/>
          <w:szCs w:val="22"/>
          <w:lang w:val="fr-FR"/>
        </w:rPr>
        <w:t>, innovation</w:t>
      </w:r>
      <w:r>
        <w:rPr>
          <w:kern w:val="22"/>
          <w:szCs w:val="22"/>
          <w:lang w:val="fr-FR"/>
        </w:rPr>
        <w:t>s et</w:t>
      </w:r>
      <w:r w:rsidR="003E422F" w:rsidRPr="002F7677">
        <w:rPr>
          <w:kern w:val="22"/>
          <w:szCs w:val="22"/>
          <w:lang w:val="fr-FR"/>
        </w:rPr>
        <w:t xml:space="preserve"> culture</w:t>
      </w:r>
      <w:r>
        <w:rPr>
          <w:kern w:val="22"/>
          <w:szCs w:val="22"/>
          <w:lang w:val="fr-FR"/>
        </w:rPr>
        <w:t>s traditionnelles</w:t>
      </w:r>
      <w:r w:rsidR="003E422F" w:rsidRPr="002F7677">
        <w:rPr>
          <w:kern w:val="22"/>
          <w:szCs w:val="22"/>
          <w:lang w:val="fr-FR"/>
        </w:rPr>
        <w:t xml:space="preserve">, </w:t>
      </w:r>
      <w:r w:rsidR="004713D6">
        <w:rPr>
          <w:kern w:val="22"/>
          <w:szCs w:val="22"/>
          <w:lang w:val="fr-FR"/>
        </w:rPr>
        <w:t xml:space="preserve">du </w:t>
      </w:r>
      <w:r>
        <w:rPr>
          <w:kern w:val="22"/>
          <w:szCs w:val="22"/>
          <w:lang w:val="fr-FR"/>
        </w:rPr>
        <w:t xml:space="preserve">consentement préalable, libre et éclairé, des pratiques coutumières et des protocoles communautaires dans le contexte des articles 8 </w:t>
      </w:r>
      <w:r w:rsidR="003E422F" w:rsidRPr="002F7677">
        <w:rPr>
          <w:kern w:val="22"/>
          <w:szCs w:val="22"/>
          <w:lang w:val="fr-FR"/>
        </w:rPr>
        <w:t>j)</w:t>
      </w:r>
      <w:r w:rsidR="00DC5051" w:rsidRPr="002F7677">
        <w:rPr>
          <w:kern w:val="22"/>
          <w:szCs w:val="22"/>
          <w:lang w:val="fr-FR"/>
        </w:rPr>
        <w:t xml:space="preserve"> et </w:t>
      </w:r>
      <w:r>
        <w:rPr>
          <w:kern w:val="22"/>
          <w:szCs w:val="22"/>
          <w:lang w:val="fr-FR"/>
        </w:rPr>
        <w:t xml:space="preserve">10 </w:t>
      </w:r>
      <w:r w:rsidR="003E422F" w:rsidRPr="002F7677">
        <w:rPr>
          <w:kern w:val="22"/>
          <w:szCs w:val="22"/>
          <w:lang w:val="fr-FR"/>
        </w:rPr>
        <w:t xml:space="preserve">c) </w:t>
      </w:r>
      <w:r w:rsidR="00BD12CD" w:rsidRPr="002F7677">
        <w:rPr>
          <w:kern w:val="22"/>
          <w:szCs w:val="22"/>
          <w:lang w:val="fr-FR"/>
        </w:rPr>
        <w:t>de la Conv</w:t>
      </w:r>
      <w:r w:rsidR="003E422F" w:rsidRPr="002F7677">
        <w:rPr>
          <w:kern w:val="22"/>
          <w:szCs w:val="22"/>
          <w:lang w:val="fr-FR"/>
        </w:rPr>
        <w:t>ention</w:t>
      </w:r>
      <w:r w:rsidR="00DC5051" w:rsidRPr="002F7677">
        <w:rPr>
          <w:kern w:val="22"/>
          <w:szCs w:val="22"/>
          <w:lang w:val="fr-FR"/>
        </w:rPr>
        <w:t xml:space="preserve"> et </w:t>
      </w:r>
      <w:r>
        <w:rPr>
          <w:color w:val="000000"/>
          <w:kern w:val="22"/>
          <w:szCs w:val="22"/>
          <w:lang w:val="fr-FR"/>
        </w:rPr>
        <w:t>des Lignes directrices</w:t>
      </w:r>
      <w:r w:rsidR="004713D6">
        <w:rPr>
          <w:color w:val="000000"/>
          <w:kern w:val="22"/>
          <w:szCs w:val="22"/>
          <w:lang w:val="fr-FR"/>
        </w:rPr>
        <w:t xml:space="preserve"> Akwé: Kon</w:t>
      </w:r>
      <w:r w:rsidR="003E422F" w:rsidRPr="002F7677">
        <w:rPr>
          <w:kern w:val="22"/>
          <w:szCs w:val="22"/>
          <w:lang w:val="fr-FR"/>
        </w:rPr>
        <w:t>.</w:t>
      </w:r>
    </w:p>
    <w:p w14:paraId="4D992C2E" w14:textId="77777777" w:rsidR="003E422F" w:rsidRPr="005111CB" w:rsidRDefault="00195CE9" w:rsidP="00BA2EDB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rPr>
          <w:i/>
          <w:snapToGrid w:val="0"/>
          <w:kern w:val="22"/>
          <w:szCs w:val="22"/>
        </w:rPr>
      </w:pPr>
      <w:r>
        <w:rPr>
          <w:i/>
          <w:snapToGrid w:val="0"/>
          <w:kern w:val="22"/>
          <w:szCs w:val="22"/>
        </w:rPr>
        <w:t>Gestion des risques</w:t>
      </w:r>
    </w:p>
    <w:p w14:paraId="0840B7DB" w14:textId="275AA284" w:rsidR="003E422F" w:rsidRPr="004E7AE7" w:rsidRDefault="004E7AE7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  <w:lang w:val="fr-FR"/>
        </w:rPr>
      </w:pPr>
      <w:r w:rsidRPr="004E7AE7">
        <w:rPr>
          <w:kern w:val="22"/>
          <w:szCs w:val="22"/>
          <w:lang w:val="fr-FR"/>
        </w:rPr>
        <w:t xml:space="preserve">Le </w:t>
      </w:r>
      <w:r w:rsidR="00E25A0F">
        <w:rPr>
          <w:kern w:val="22"/>
          <w:szCs w:val="22"/>
          <w:lang w:val="fr-FR"/>
        </w:rPr>
        <w:t>Groupe spécial</w:t>
      </w:r>
      <w:r w:rsidR="00C459C0">
        <w:rPr>
          <w:kern w:val="22"/>
          <w:szCs w:val="22"/>
          <w:lang w:val="fr-FR"/>
        </w:rPr>
        <w:t xml:space="preserve"> d’experts techniques</w:t>
      </w:r>
      <w:r w:rsidR="003E422F" w:rsidRPr="004E7AE7">
        <w:rPr>
          <w:kern w:val="22"/>
          <w:szCs w:val="22"/>
          <w:lang w:val="fr-FR"/>
        </w:rPr>
        <w:t xml:space="preserve"> </w:t>
      </w:r>
      <w:r w:rsidR="004713D6">
        <w:rPr>
          <w:kern w:val="22"/>
          <w:szCs w:val="22"/>
          <w:lang w:val="fr-FR"/>
        </w:rPr>
        <w:t>a observ</w:t>
      </w:r>
      <w:r>
        <w:rPr>
          <w:kern w:val="22"/>
          <w:szCs w:val="22"/>
          <w:lang w:val="fr-FR"/>
        </w:rPr>
        <w:t>é que d</w:t>
      </w:r>
      <w:r w:rsidRPr="004E7AE7">
        <w:rPr>
          <w:kern w:val="22"/>
          <w:szCs w:val="22"/>
          <w:lang w:val="fr-FR"/>
        </w:rPr>
        <w:t>es</w:t>
      </w:r>
      <w:r w:rsidR="003E422F" w:rsidRPr="004E7AE7">
        <w:rPr>
          <w:kern w:val="22"/>
          <w:szCs w:val="22"/>
          <w:lang w:val="fr-FR"/>
        </w:rPr>
        <w:t xml:space="preserve"> </w:t>
      </w:r>
      <w:r w:rsidR="00D073CD" w:rsidRPr="004E7AE7">
        <w:rPr>
          <w:kern w:val="22"/>
          <w:szCs w:val="22"/>
          <w:lang w:val="fr-FR"/>
        </w:rPr>
        <w:t>mesures de gestion des risques</w:t>
      </w:r>
      <w:r w:rsidR="003E422F" w:rsidRPr="004E7AE7">
        <w:rPr>
          <w:kern w:val="22"/>
          <w:szCs w:val="22"/>
          <w:lang w:val="fr-FR"/>
        </w:rPr>
        <w:t xml:space="preserve"> </w:t>
      </w:r>
      <w:r w:rsidR="004713D6">
        <w:rPr>
          <w:kern w:val="22"/>
          <w:szCs w:val="22"/>
          <w:lang w:val="fr-FR"/>
        </w:rPr>
        <w:t>devraient être exigées</w:t>
      </w:r>
      <w:r>
        <w:rPr>
          <w:kern w:val="22"/>
          <w:szCs w:val="22"/>
          <w:lang w:val="fr-FR"/>
        </w:rPr>
        <w:t xml:space="preserve"> lorsque cela est nécessaire pour éviter des</w:t>
      </w:r>
      <w:r w:rsidR="003E422F" w:rsidRPr="004E7AE7">
        <w:rPr>
          <w:kern w:val="22"/>
          <w:szCs w:val="22"/>
          <w:lang w:val="fr-FR"/>
        </w:rPr>
        <w:t xml:space="preserve"> </w:t>
      </w:r>
      <w:r w:rsidR="00111ED7" w:rsidRPr="004E7AE7">
        <w:rPr>
          <w:kern w:val="22"/>
          <w:szCs w:val="22"/>
          <w:lang w:val="fr-FR"/>
        </w:rPr>
        <w:t>effets néfastes</w:t>
      </w:r>
      <w:r w:rsidR="003E422F" w:rsidRPr="004E7AE7">
        <w:rPr>
          <w:kern w:val="22"/>
          <w:szCs w:val="22"/>
          <w:lang w:val="fr-FR"/>
        </w:rPr>
        <w:t xml:space="preserve">, </w:t>
      </w:r>
      <w:r w:rsidR="00A30667" w:rsidRPr="004E7AE7">
        <w:rPr>
          <w:kern w:val="22"/>
          <w:szCs w:val="22"/>
          <w:lang w:val="fr-FR"/>
        </w:rPr>
        <w:t>en tenant compte</w:t>
      </w:r>
      <w:r w:rsidR="003E422F" w:rsidRPr="004E7AE7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 xml:space="preserve">des incertitudes subsistantes et des lacunes dans les </w:t>
      </w:r>
      <w:r w:rsidR="007E612A" w:rsidRPr="004E7AE7">
        <w:rPr>
          <w:kern w:val="22"/>
          <w:szCs w:val="22"/>
          <w:lang w:val="fr-FR"/>
        </w:rPr>
        <w:t>connaissances</w:t>
      </w:r>
      <w:r w:rsidR="003E422F" w:rsidRPr="004E7AE7">
        <w:rPr>
          <w:kern w:val="22"/>
          <w:szCs w:val="22"/>
          <w:lang w:val="fr-FR"/>
        </w:rPr>
        <w:t>,</w:t>
      </w:r>
      <w:r>
        <w:rPr>
          <w:kern w:val="22"/>
          <w:szCs w:val="22"/>
          <w:lang w:val="fr-FR"/>
        </w:rPr>
        <w:t xml:space="preserve"> et conformément aux dispositions de la législation</w:t>
      </w:r>
      <w:r w:rsidR="003E422F" w:rsidRPr="004E7AE7">
        <w:rPr>
          <w:kern w:val="22"/>
          <w:szCs w:val="22"/>
          <w:lang w:val="fr-FR"/>
        </w:rPr>
        <w:t xml:space="preserve"> national</w:t>
      </w:r>
      <w:r>
        <w:rPr>
          <w:kern w:val="22"/>
          <w:szCs w:val="22"/>
          <w:lang w:val="fr-FR"/>
        </w:rPr>
        <w:t xml:space="preserve">e et du droit coutumier des </w:t>
      </w:r>
      <w:r w:rsidR="00DC5051" w:rsidRPr="004E7AE7">
        <w:rPr>
          <w:kern w:val="22"/>
          <w:szCs w:val="22"/>
          <w:lang w:val="fr-FR"/>
        </w:rPr>
        <w:t>peuples autochtones et communautés locales</w:t>
      </w:r>
      <w:r w:rsidR="003E422F" w:rsidRPr="004E7AE7">
        <w:rPr>
          <w:kern w:val="22"/>
          <w:szCs w:val="22"/>
          <w:lang w:val="fr-FR"/>
        </w:rPr>
        <w:t>.</w:t>
      </w:r>
    </w:p>
    <w:p w14:paraId="35DA098D" w14:textId="3E86C813" w:rsidR="003E422F" w:rsidRPr="004E7AE7" w:rsidRDefault="004E7AE7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  <w:lang w:val="fr-FR"/>
        </w:rPr>
      </w:pPr>
      <w:r w:rsidRPr="004E7AE7">
        <w:rPr>
          <w:kern w:val="22"/>
          <w:szCs w:val="22"/>
          <w:lang w:val="fr-FR"/>
        </w:rPr>
        <w:t>Les</w:t>
      </w:r>
      <w:r w:rsidR="003E422F" w:rsidRPr="004E7AE7">
        <w:rPr>
          <w:kern w:val="22"/>
          <w:szCs w:val="22"/>
          <w:lang w:val="fr-FR"/>
        </w:rPr>
        <w:t xml:space="preserve"> </w:t>
      </w:r>
      <w:r w:rsidR="008120DF" w:rsidRPr="004E7AE7">
        <w:rPr>
          <w:kern w:val="22"/>
          <w:szCs w:val="22"/>
          <w:lang w:val="fr-FR"/>
        </w:rPr>
        <w:t>stratégies</w:t>
      </w:r>
      <w:r w:rsidR="003E422F" w:rsidRPr="004E7AE7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 xml:space="preserve">actuelles de </w:t>
      </w:r>
      <w:r w:rsidR="00195CE9" w:rsidRPr="004E7AE7">
        <w:rPr>
          <w:kern w:val="22"/>
          <w:szCs w:val="22"/>
          <w:lang w:val="fr-FR"/>
        </w:rPr>
        <w:t>gestion des risques</w:t>
      </w:r>
      <w:r w:rsidR="00DC5051" w:rsidRPr="004E7AE7">
        <w:rPr>
          <w:kern w:val="22"/>
          <w:szCs w:val="22"/>
          <w:lang w:val="fr-FR"/>
        </w:rPr>
        <w:t xml:space="preserve"> et </w:t>
      </w:r>
      <w:r>
        <w:rPr>
          <w:kern w:val="22"/>
          <w:szCs w:val="22"/>
          <w:lang w:val="fr-FR"/>
        </w:rPr>
        <w:t xml:space="preserve">de </w:t>
      </w:r>
      <w:r w:rsidR="00456DF7" w:rsidRPr="004E7AE7">
        <w:rPr>
          <w:kern w:val="22"/>
          <w:szCs w:val="22"/>
          <w:lang w:val="fr-FR"/>
        </w:rPr>
        <w:t>surveillance</w:t>
      </w:r>
      <w:r>
        <w:rPr>
          <w:kern w:val="22"/>
          <w:szCs w:val="22"/>
          <w:lang w:val="fr-FR"/>
        </w:rPr>
        <w:t xml:space="preserve"> des</w:t>
      </w:r>
      <w:r w:rsidR="003E422F" w:rsidRPr="004E7AE7">
        <w:rPr>
          <w:kern w:val="22"/>
          <w:szCs w:val="22"/>
          <w:lang w:val="fr-FR"/>
        </w:rPr>
        <w:t xml:space="preserve"> </w:t>
      </w:r>
      <w:r w:rsidR="000A5AD4" w:rsidRPr="004E7AE7">
        <w:rPr>
          <w:kern w:val="22"/>
          <w:szCs w:val="22"/>
          <w:lang w:val="fr-FR"/>
        </w:rPr>
        <w:t>OVM</w:t>
      </w:r>
      <w:r w:rsidR="004713D6">
        <w:rPr>
          <w:kern w:val="22"/>
          <w:szCs w:val="22"/>
          <w:lang w:val="fr-FR"/>
        </w:rPr>
        <w:t xml:space="preserve"> pourraient fournir</w:t>
      </w:r>
      <w:r>
        <w:rPr>
          <w:kern w:val="22"/>
          <w:szCs w:val="22"/>
          <w:lang w:val="fr-FR"/>
        </w:rPr>
        <w:t xml:space="preserve"> une base utile pour gérer l</w:t>
      </w:r>
      <w:r w:rsidR="004713D6">
        <w:rPr>
          <w:kern w:val="22"/>
          <w:szCs w:val="22"/>
          <w:lang w:val="fr-FR"/>
        </w:rPr>
        <w:t>es risques et surveiller l</w:t>
      </w:r>
      <w:r>
        <w:rPr>
          <w:kern w:val="22"/>
          <w:szCs w:val="22"/>
          <w:lang w:val="fr-FR"/>
        </w:rPr>
        <w:t xml:space="preserve">es impacts potentiels des </w:t>
      </w:r>
      <w:r w:rsidR="007B4064" w:rsidRPr="004E7AE7">
        <w:rPr>
          <w:kern w:val="22"/>
          <w:szCs w:val="22"/>
          <w:lang w:val="fr-FR"/>
        </w:rPr>
        <w:t>organismes</w:t>
      </w:r>
      <w:r w:rsidR="003E422F" w:rsidRPr="004E7AE7">
        <w:rPr>
          <w:kern w:val="22"/>
          <w:szCs w:val="22"/>
          <w:lang w:val="fr-FR"/>
        </w:rPr>
        <w:t xml:space="preserve"> </w:t>
      </w:r>
      <w:r w:rsidR="00456DF7" w:rsidRPr="004E7AE7">
        <w:rPr>
          <w:kern w:val="22"/>
          <w:szCs w:val="22"/>
          <w:lang w:val="fr-FR"/>
        </w:rPr>
        <w:t>créés par la</w:t>
      </w:r>
      <w:r w:rsidR="003E422F" w:rsidRPr="004E7AE7">
        <w:rPr>
          <w:kern w:val="22"/>
          <w:szCs w:val="22"/>
          <w:lang w:val="fr-FR"/>
        </w:rPr>
        <w:t xml:space="preserve"> </w:t>
      </w:r>
      <w:r w:rsidR="008051A2" w:rsidRPr="004E7AE7">
        <w:rPr>
          <w:kern w:val="22"/>
          <w:szCs w:val="22"/>
          <w:lang w:val="fr-FR"/>
        </w:rPr>
        <w:t>biologie de synthèse</w:t>
      </w:r>
      <w:r w:rsidR="003E422F" w:rsidRPr="004E7AE7">
        <w:rPr>
          <w:kern w:val="22"/>
          <w:szCs w:val="22"/>
          <w:lang w:val="fr-FR"/>
        </w:rPr>
        <w:t xml:space="preserve">. </w:t>
      </w:r>
      <w:r w:rsidRPr="004E7AE7">
        <w:rPr>
          <w:kern w:val="22"/>
          <w:szCs w:val="22"/>
          <w:lang w:val="fr-FR"/>
        </w:rPr>
        <w:t>I</w:t>
      </w:r>
      <w:r>
        <w:rPr>
          <w:kern w:val="22"/>
          <w:szCs w:val="22"/>
          <w:lang w:val="fr-FR"/>
        </w:rPr>
        <w:t>l conviendra peut-être d’adapter et de compléter ces</w:t>
      </w:r>
      <w:r w:rsidR="003E422F" w:rsidRPr="004E7AE7">
        <w:rPr>
          <w:kern w:val="22"/>
          <w:szCs w:val="22"/>
          <w:lang w:val="fr-FR"/>
        </w:rPr>
        <w:t xml:space="preserve"> </w:t>
      </w:r>
      <w:r w:rsidR="008120DF" w:rsidRPr="004E7AE7">
        <w:rPr>
          <w:kern w:val="22"/>
          <w:szCs w:val="22"/>
          <w:lang w:val="fr-FR"/>
        </w:rPr>
        <w:t>stratégies</w:t>
      </w:r>
      <w:r>
        <w:rPr>
          <w:kern w:val="22"/>
          <w:szCs w:val="22"/>
          <w:lang w:val="fr-FR"/>
        </w:rPr>
        <w:t>, afin de pouvoir gérer certai</w:t>
      </w:r>
      <w:r w:rsidR="004713D6">
        <w:rPr>
          <w:kern w:val="22"/>
          <w:szCs w:val="22"/>
          <w:lang w:val="fr-FR"/>
        </w:rPr>
        <w:t>nes caractéristiques spécifiques</w:t>
      </w:r>
      <w:r>
        <w:rPr>
          <w:kern w:val="22"/>
          <w:szCs w:val="22"/>
          <w:lang w:val="fr-FR"/>
        </w:rPr>
        <w:t xml:space="preserve"> des</w:t>
      </w:r>
      <w:r w:rsidR="003E422F" w:rsidRPr="004E7AE7">
        <w:rPr>
          <w:kern w:val="22"/>
          <w:szCs w:val="22"/>
          <w:lang w:val="fr-FR"/>
        </w:rPr>
        <w:t xml:space="preserve"> </w:t>
      </w:r>
      <w:r w:rsidR="007B4064" w:rsidRPr="004E7AE7">
        <w:rPr>
          <w:kern w:val="22"/>
          <w:szCs w:val="22"/>
          <w:lang w:val="fr-FR"/>
        </w:rPr>
        <w:t>organismes</w:t>
      </w:r>
      <w:r w:rsidR="003E422F" w:rsidRPr="004E7AE7">
        <w:rPr>
          <w:kern w:val="22"/>
          <w:szCs w:val="22"/>
          <w:lang w:val="fr-FR"/>
        </w:rPr>
        <w:t xml:space="preserve"> </w:t>
      </w:r>
      <w:r w:rsidR="00456DF7" w:rsidRPr="004E7AE7">
        <w:rPr>
          <w:kern w:val="22"/>
          <w:szCs w:val="22"/>
          <w:lang w:val="fr-FR"/>
        </w:rPr>
        <w:t>créés par la</w:t>
      </w:r>
      <w:r w:rsidR="003E422F" w:rsidRPr="004E7AE7">
        <w:rPr>
          <w:kern w:val="22"/>
          <w:szCs w:val="22"/>
          <w:lang w:val="fr-FR"/>
        </w:rPr>
        <w:t xml:space="preserve"> </w:t>
      </w:r>
      <w:r w:rsidR="008051A2" w:rsidRPr="004E7AE7">
        <w:rPr>
          <w:kern w:val="22"/>
          <w:szCs w:val="22"/>
          <w:lang w:val="fr-FR"/>
        </w:rPr>
        <w:t>biologie de synthèse</w:t>
      </w:r>
      <w:r w:rsidR="003E422F" w:rsidRPr="004E7AE7">
        <w:rPr>
          <w:kern w:val="22"/>
          <w:szCs w:val="22"/>
          <w:lang w:val="fr-FR"/>
        </w:rPr>
        <w:t>.</w:t>
      </w:r>
    </w:p>
    <w:p w14:paraId="08AD3A85" w14:textId="2C95AFD6" w:rsidR="003E422F" w:rsidRPr="00C468EE" w:rsidRDefault="00D073CD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  <w:lang w:val="fr-FR"/>
        </w:rPr>
      </w:pPr>
      <w:r w:rsidRPr="00D073CD">
        <w:rPr>
          <w:kern w:val="22"/>
          <w:szCs w:val="22"/>
          <w:lang w:val="fr-FR"/>
        </w:rPr>
        <w:t>Une c</w:t>
      </w:r>
      <w:r w:rsidR="00650AEA" w:rsidRPr="00C468EE">
        <w:rPr>
          <w:kern w:val="22"/>
          <w:szCs w:val="22"/>
          <w:lang w:val="fr-FR"/>
        </w:rPr>
        <w:t>oopération</w:t>
      </w:r>
      <w:r>
        <w:rPr>
          <w:kern w:val="22"/>
          <w:szCs w:val="22"/>
          <w:lang w:val="fr-FR"/>
        </w:rPr>
        <w:t xml:space="preserve"> avec les organis</w:t>
      </w:r>
      <w:r w:rsidR="003E422F" w:rsidRPr="00C468EE">
        <w:rPr>
          <w:kern w:val="22"/>
          <w:szCs w:val="22"/>
          <w:lang w:val="fr-FR"/>
        </w:rPr>
        <w:t>ations</w:t>
      </w:r>
      <w:r>
        <w:rPr>
          <w:kern w:val="22"/>
          <w:szCs w:val="22"/>
          <w:lang w:val="fr-FR"/>
        </w:rPr>
        <w:t xml:space="preserve"> internationales</w:t>
      </w:r>
      <w:r w:rsidR="00DC5051" w:rsidRPr="00C468EE">
        <w:rPr>
          <w:kern w:val="22"/>
          <w:szCs w:val="22"/>
          <w:lang w:val="fr-FR"/>
        </w:rPr>
        <w:t xml:space="preserve"> et</w:t>
      </w:r>
      <w:r w:rsidR="00C468EE" w:rsidRPr="00C468EE">
        <w:rPr>
          <w:kern w:val="22"/>
          <w:szCs w:val="22"/>
          <w:lang w:val="fr-FR"/>
        </w:rPr>
        <w:t xml:space="preserve"> d’autres</w:t>
      </w:r>
      <w:r>
        <w:rPr>
          <w:kern w:val="22"/>
          <w:szCs w:val="22"/>
          <w:lang w:val="fr-FR"/>
        </w:rPr>
        <w:t xml:space="preserve"> </w:t>
      </w:r>
      <w:r w:rsidR="004A7E59" w:rsidRPr="00C468EE">
        <w:rPr>
          <w:kern w:val="22"/>
          <w:szCs w:val="22"/>
          <w:lang w:val="fr-FR"/>
        </w:rPr>
        <w:t>parties prenantes</w:t>
      </w:r>
      <w:r w:rsidR="003E422F" w:rsidRPr="00C468EE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 xml:space="preserve">concernées pourrait faciliter le recensement des </w:t>
      </w:r>
      <w:r w:rsidR="00195CE9" w:rsidRPr="00C468EE">
        <w:rPr>
          <w:kern w:val="22"/>
          <w:szCs w:val="22"/>
          <w:lang w:val="fr-FR"/>
        </w:rPr>
        <w:t>bonnes pratiques</w:t>
      </w:r>
      <w:r w:rsidR="003E422F" w:rsidRPr="00C468EE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 xml:space="preserve">utilisées dans d’autres cadres </w:t>
      </w:r>
      <w:r w:rsidR="004713D6">
        <w:rPr>
          <w:kern w:val="22"/>
          <w:szCs w:val="22"/>
          <w:lang w:val="fr-FR"/>
        </w:rPr>
        <w:t>qui concernent</w:t>
      </w:r>
      <w:r>
        <w:rPr>
          <w:kern w:val="22"/>
          <w:szCs w:val="22"/>
          <w:lang w:val="fr-FR"/>
        </w:rPr>
        <w:t xml:space="preserve"> la </w:t>
      </w:r>
      <w:r w:rsidR="00195CE9" w:rsidRPr="00C468EE">
        <w:rPr>
          <w:kern w:val="22"/>
          <w:szCs w:val="22"/>
          <w:lang w:val="fr-FR"/>
        </w:rPr>
        <w:t>gestion des risques</w:t>
      </w:r>
      <w:r w:rsidR="00DC5051" w:rsidRPr="00C468EE">
        <w:rPr>
          <w:kern w:val="22"/>
          <w:szCs w:val="22"/>
          <w:lang w:val="fr-FR"/>
        </w:rPr>
        <w:t xml:space="preserve"> et </w:t>
      </w:r>
      <w:r>
        <w:rPr>
          <w:kern w:val="22"/>
          <w:szCs w:val="22"/>
          <w:lang w:val="fr-FR"/>
        </w:rPr>
        <w:t xml:space="preserve">la </w:t>
      </w:r>
      <w:r w:rsidR="00456DF7">
        <w:rPr>
          <w:kern w:val="22"/>
          <w:szCs w:val="22"/>
          <w:lang w:val="fr-FR"/>
        </w:rPr>
        <w:t>surveillance</w:t>
      </w:r>
      <w:r>
        <w:rPr>
          <w:kern w:val="22"/>
          <w:szCs w:val="22"/>
          <w:lang w:val="fr-FR"/>
        </w:rPr>
        <w:t xml:space="preserve"> des </w:t>
      </w:r>
      <w:r w:rsidR="007B4064" w:rsidRPr="00C468EE">
        <w:rPr>
          <w:kern w:val="22"/>
          <w:szCs w:val="22"/>
          <w:lang w:val="fr-FR"/>
        </w:rPr>
        <w:t>organismes</w:t>
      </w:r>
      <w:r w:rsidR="003E422F" w:rsidRPr="00C468EE">
        <w:rPr>
          <w:kern w:val="22"/>
          <w:szCs w:val="22"/>
          <w:lang w:val="fr-FR"/>
        </w:rPr>
        <w:t xml:space="preserve">, </w:t>
      </w:r>
      <w:r w:rsidR="00C00CEB">
        <w:rPr>
          <w:kern w:val="22"/>
          <w:szCs w:val="22"/>
          <w:lang w:val="fr-FR"/>
        </w:rPr>
        <w:t>composants et produits issus de la biologie</w:t>
      </w:r>
      <w:r w:rsidR="008051A2" w:rsidRPr="00C468EE">
        <w:rPr>
          <w:kern w:val="22"/>
          <w:szCs w:val="22"/>
          <w:lang w:val="fr-FR"/>
        </w:rPr>
        <w:t xml:space="preserve"> de synthèse</w:t>
      </w:r>
      <w:r w:rsidR="003E422F" w:rsidRPr="00C468EE">
        <w:rPr>
          <w:kern w:val="22"/>
          <w:szCs w:val="22"/>
          <w:lang w:val="fr-FR"/>
        </w:rPr>
        <w:t>,</w:t>
      </w:r>
      <w:r w:rsidR="00DC5051" w:rsidRPr="00C468EE">
        <w:rPr>
          <w:kern w:val="22"/>
          <w:szCs w:val="22"/>
          <w:lang w:val="fr-FR"/>
        </w:rPr>
        <w:t xml:space="preserve"> et </w:t>
      </w:r>
      <w:r>
        <w:rPr>
          <w:kern w:val="22"/>
          <w:szCs w:val="22"/>
          <w:lang w:val="fr-FR"/>
        </w:rPr>
        <w:t xml:space="preserve">qui sont compatibles avec les </w:t>
      </w:r>
      <w:r w:rsidR="001813D3" w:rsidRPr="00C468EE">
        <w:rPr>
          <w:kern w:val="22"/>
          <w:szCs w:val="22"/>
          <w:lang w:val="fr-FR"/>
        </w:rPr>
        <w:t>objectifs</w:t>
      </w:r>
      <w:r w:rsidR="003E422F" w:rsidRPr="00C468EE">
        <w:rPr>
          <w:kern w:val="22"/>
          <w:szCs w:val="22"/>
          <w:lang w:val="fr-FR"/>
        </w:rPr>
        <w:t xml:space="preserve"> </w:t>
      </w:r>
      <w:r w:rsidR="00BD12CD" w:rsidRPr="00C468EE">
        <w:rPr>
          <w:kern w:val="22"/>
          <w:szCs w:val="22"/>
          <w:lang w:val="fr-FR"/>
        </w:rPr>
        <w:t>de la Conv</w:t>
      </w:r>
      <w:r w:rsidR="003E422F" w:rsidRPr="00C468EE">
        <w:rPr>
          <w:kern w:val="22"/>
          <w:szCs w:val="22"/>
          <w:lang w:val="fr-FR"/>
        </w:rPr>
        <w:t>ention.</w:t>
      </w:r>
    </w:p>
    <w:p w14:paraId="78AAC10D" w14:textId="5A85F6EA" w:rsidR="003E422F" w:rsidRPr="00D073CD" w:rsidRDefault="00D073CD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  <w:lang w:val="fr-FR"/>
        </w:rPr>
      </w:pPr>
      <w:r w:rsidRPr="00D073CD">
        <w:rPr>
          <w:kern w:val="22"/>
          <w:szCs w:val="22"/>
          <w:lang w:val="fr-FR"/>
        </w:rPr>
        <w:t>L</w:t>
      </w:r>
      <w:r w:rsidR="003E422F" w:rsidRPr="00D073CD">
        <w:rPr>
          <w:kern w:val="22"/>
          <w:szCs w:val="22"/>
          <w:lang w:val="fr-FR"/>
        </w:rPr>
        <w:t xml:space="preserve">e </w:t>
      </w:r>
      <w:r w:rsidR="00E25A0F">
        <w:rPr>
          <w:kern w:val="22"/>
          <w:szCs w:val="22"/>
          <w:lang w:val="fr-FR"/>
        </w:rPr>
        <w:t>Groupe spécial</w:t>
      </w:r>
      <w:r w:rsidR="00C459C0">
        <w:rPr>
          <w:kern w:val="22"/>
          <w:szCs w:val="22"/>
          <w:lang w:val="fr-FR"/>
        </w:rPr>
        <w:t xml:space="preserve"> d’experts techniques</w:t>
      </w:r>
      <w:r w:rsidR="003E422F" w:rsidRPr="00D073CD">
        <w:rPr>
          <w:kern w:val="22"/>
          <w:szCs w:val="22"/>
          <w:lang w:val="fr-FR"/>
        </w:rPr>
        <w:t xml:space="preserve"> </w:t>
      </w:r>
      <w:r w:rsidRPr="00D073CD">
        <w:rPr>
          <w:kern w:val="22"/>
          <w:szCs w:val="22"/>
          <w:lang w:val="fr-FR"/>
        </w:rPr>
        <w:t>a examiné le caractère adéquat des</w:t>
      </w:r>
      <w:r w:rsidR="003E422F" w:rsidRPr="00D073CD">
        <w:rPr>
          <w:kern w:val="22"/>
          <w:szCs w:val="22"/>
          <w:lang w:val="fr-FR"/>
        </w:rPr>
        <w:t xml:space="preserve"> </w:t>
      </w:r>
      <w:r w:rsidR="00650AEA" w:rsidRPr="00D073CD">
        <w:rPr>
          <w:kern w:val="22"/>
          <w:szCs w:val="22"/>
          <w:lang w:val="fr-FR"/>
        </w:rPr>
        <w:t>mesures</w:t>
      </w:r>
      <w:r w:rsidR="004713D6">
        <w:rPr>
          <w:kern w:val="22"/>
          <w:szCs w:val="22"/>
          <w:lang w:val="fr-FR"/>
        </w:rPr>
        <w:t xml:space="preserve"> de confinement en vigueur</w:t>
      </w:r>
      <w:r w:rsidR="00DC5051" w:rsidRPr="00D073CD">
        <w:rPr>
          <w:kern w:val="22"/>
          <w:szCs w:val="22"/>
          <w:lang w:val="fr-FR"/>
        </w:rPr>
        <w:t xml:space="preserve"> et </w:t>
      </w:r>
      <w:r w:rsidR="004713D6">
        <w:rPr>
          <w:kern w:val="22"/>
          <w:szCs w:val="22"/>
          <w:lang w:val="fr-FR"/>
        </w:rPr>
        <w:t xml:space="preserve">a constaté qu’il existe des </w:t>
      </w:r>
      <w:r>
        <w:rPr>
          <w:kern w:val="22"/>
          <w:szCs w:val="22"/>
          <w:lang w:val="fr-FR"/>
        </w:rPr>
        <w:t>lignes directives pour différents niveaux de</w:t>
      </w:r>
      <w:r w:rsidR="003E422F" w:rsidRPr="00D073CD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confinement, allant de</w:t>
      </w:r>
      <w:r w:rsidR="004713D6">
        <w:rPr>
          <w:kern w:val="22"/>
          <w:szCs w:val="22"/>
          <w:lang w:val="fr-FR"/>
        </w:rPr>
        <w:t>s</w:t>
      </w:r>
      <w:r w:rsidR="003E422F" w:rsidRPr="00D073CD">
        <w:rPr>
          <w:kern w:val="22"/>
          <w:szCs w:val="22"/>
          <w:lang w:val="fr-FR"/>
        </w:rPr>
        <w:t xml:space="preserve"> </w:t>
      </w:r>
      <w:r w:rsidR="00952C7D" w:rsidRPr="00D073CD">
        <w:rPr>
          <w:kern w:val="22"/>
          <w:szCs w:val="22"/>
          <w:lang w:val="fr-FR"/>
        </w:rPr>
        <w:t>laboratoires</w:t>
      </w:r>
      <w:r w:rsidR="003E422F" w:rsidRPr="00D073CD">
        <w:rPr>
          <w:kern w:val="22"/>
          <w:szCs w:val="22"/>
          <w:lang w:val="fr-FR"/>
        </w:rPr>
        <w:t xml:space="preserve"> </w:t>
      </w:r>
      <w:r w:rsidR="004713D6">
        <w:rPr>
          <w:kern w:val="22"/>
          <w:szCs w:val="22"/>
          <w:lang w:val="fr-FR"/>
        </w:rPr>
        <w:t>aux installations en plein air</w:t>
      </w:r>
      <w:r>
        <w:rPr>
          <w:kern w:val="22"/>
          <w:szCs w:val="22"/>
          <w:lang w:val="fr-FR"/>
        </w:rPr>
        <w:t xml:space="preserve">. </w:t>
      </w:r>
      <w:r w:rsidRPr="00D073CD">
        <w:rPr>
          <w:kern w:val="22"/>
          <w:szCs w:val="22"/>
          <w:lang w:val="fr-FR"/>
        </w:rPr>
        <w:t xml:space="preserve">Le </w:t>
      </w:r>
      <w:r w:rsidR="00E25A0F">
        <w:rPr>
          <w:kern w:val="22"/>
          <w:szCs w:val="22"/>
          <w:lang w:val="fr-FR"/>
        </w:rPr>
        <w:t>Groupe spécial</w:t>
      </w:r>
      <w:r w:rsidR="00C459C0">
        <w:rPr>
          <w:kern w:val="22"/>
          <w:szCs w:val="22"/>
          <w:lang w:val="fr-FR"/>
        </w:rPr>
        <w:t xml:space="preserve"> d’experts techniques</w:t>
      </w:r>
      <w:r w:rsidR="003E422F" w:rsidRPr="00D073CD">
        <w:rPr>
          <w:kern w:val="22"/>
          <w:szCs w:val="22"/>
          <w:lang w:val="fr-FR"/>
        </w:rPr>
        <w:t xml:space="preserve"> a</w:t>
      </w:r>
      <w:r w:rsidRPr="00D073CD">
        <w:rPr>
          <w:kern w:val="22"/>
          <w:szCs w:val="22"/>
          <w:lang w:val="fr-FR"/>
        </w:rPr>
        <w:t xml:space="preserve"> constaté également</w:t>
      </w:r>
      <w:r w:rsidR="004713D6">
        <w:rPr>
          <w:kern w:val="22"/>
          <w:szCs w:val="22"/>
          <w:lang w:val="fr-FR"/>
        </w:rPr>
        <w:t xml:space="preserve"> que les exigences concernant l’</w:t>
      </w:r>
      <w:r w:rsidRPr="00D073CD">
        <w:rPr>
          <w:kern w:val="22"/>
          <w:szCs w:val="22"/>
          <w:lang w:val="fr-FR"/>
        </w:rPr>
        <w:t xml:space="preserve">application de ces mesures de </w:t>
      </w:r>
      <w:r>
        <w:rPr>
          <w:kern w:val="22"/>
          <w:szCs w:val="22"/>
          <w:lang w:val="fr-FR"/>
        </w:rPr>
        <w:t>confinement varient selon les</w:t>
      </w:r>
      <w:r w:rsidR="003E422F" w:rsidRPr="00D073CD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pays</w:t>
      </w:r>
      <w:r w:rsidR="003E422F" w:rsidRPr="00D073CD">
        <w:rPr>
          <w:kern w:val="22"/>
          <w:szCs w:val="22"/>
          <w:lang w:val="fr-FR"/>
        </w:rPr>
        <w:t>.</w:t>
      </w:r>
    </w:p>
    <w:p w14:paraId="49BD0D87" w14:textId="1D3A11B4" w:rsidR="003E422F" w:rsidRPr="000A5AD4" w:rsidRDefault="000A5AD4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  <w:lang w:val="fr-FR"/>
        </w:rPr>
      </w:pPr>
      <w:r w:rsidRPr="000A5AD4">
        <w:rPr>
          <w:kern w:val="22"/>
          <w:szCs w:val="22"/>
          <w:lang w:val="fr-FR"/>
        </w:rPr>
        <w:t xml:space="preserve">En ce qui concerne le confinement des </w:t>
      </w:r>
      <w:r w:rsidR="007B4064" w:rsidRPr="000A5AD4">
        <w:rPr>
          <w:kern w:val="22"/>
          <w:szCs w:val="22"/>
          <w:lang w:val="fr-FR"/>
        </w:rPr>
        <w:t>organismes</w:t>
      </w:r>
      <w:r w:rsidR="004713D6">
        <w:rPr>
          <w:kern w:val="22"/>
          <w:szCs w:val="22"/>
          <w:lang w:val="fr-FR"/>
        </w:rPr>
        <w:t xml:space="preserve"> ayant subi un forçage génétique</w:t>
      </w:r>
      <w:r>
        <w:rPr>
          <w:kern w:val="22"/>
          <w:szCs w:val="22"/>
          <w:lang w:val="fr-FR"/>
        </w:rPr>
        <w:t xml:space="preserve">, les </w:t>
      </w:r>
      <w:r w:rsidR="003E422F" w:rsidRPr="000A5AD4">
        <w:rPr>
          <w:kern w:val="22"/>
          <w:szCs w:val="22"/>
          <w:lang w:val="fr-FR"/>
        </w:rPr>
        <w:t xml:space="preserve">points </w:t>
      </w:r>
      <w:r>
        <w:rPr>
          <w:kern w:val="22"/>
          <w:szCs w:val="22"/>
          <w:lang w:val="fr-FR"/>
        </w:rPr>
        <w:t>suivants ont été soulevés</w:t>
      </w:r>
      <w:r w:rsidR="003E422F" w:rsidRPr="000A5AD4">
        <w:rPr>
          <w:kern w:val="22"/>
          <w:szCs w:val="22"/>
          <w:lang w:val="fr-FR"/>
        </w:rPr>
        <w:t>:</w:t>
      </w:r>
    </w:p>
    <w:p w14:paraId="74BCCCFB" w14:textId="10FE69F4" w:rsidR="003E422F" w:rsidRPr="000A5AD4" w:rsidRDefault="004713D6" w:rsidP="005111CB">
      <w:pPr>
        <w:pStyle w:val="ListParagraph"/>
        <w:numPr>
          <w:ilvl w:val="0"/>
          <w:numId w:val="2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contextualSpacing w:val="0"/>
        <w:rPr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t>L</w:t>
      </w:r>
      <w:r w:rsidR="000A5AD4" w:rsidRPr="000A5AD4">
        <w:rPr>
          <w:snapToGrid w:val="0"/>
          <w:kern w:val="22"/>
          <w:szCs w:val="22"/>
          <w:lang w:val="fr-FR"/>
        </w:rPr>
        <w:t>es b</w:t>
      </w:r>
      <w:r w:rsidR="00195CE9" w:rsidRPr="000A5AD4">
        <w:rPr>
          <w:snapToGrid w:val="0"/>
          <w:kern w:val="22"/>
          <w:szCs w:val="22"/>
          <w:lang w:val="fr-FR"/>
        </w:rPr>
        <w:t>onnes pratiques</w:t>
      </w:r>
      <w:r>
        <w:rPr>
          <w:snapToGrid w:val="0"/>
          <w:kern w:val="22"/>
          <w:szCs w:val="22"/>
          <w:lang w:val="fr-FR"/>
        </w:rPr>
        <w:t xml:space="preserve"> de confinement efficace</w:t>
      </w:r>
      <w:r w:rsidR="000A5AD4">
        <w:rPr>
          <w:snapToGrid w:val="0"/>
          <w:kern w:val="22"/>
          <w:szCs w:val="22"/>
          <w:lang w:val="fr-FR"/>
        </w:rPr>
        <w:t xml:space="preserve"> des OVM devraient être adapt</w:t>
      </w:r>
      <w:r>
        <w:rPr>
          <w:snapToGrid w:val="0"/>
          <w:kern w:val="22"/>
          <w:szCs w:val="22"/>
          <w:lang w:val="fr-FR"/>
        </w:rPr>
        <w:t>ées et utilisées pour les</w:t>
      </w:r>
      <w:r w:rsidR="000A5AD4">
        <w:rPr>
          <w:snapToGrid w:val="0"/>
          <w:kern w:val="22"/>
          <w:szCs w:val="22"/>
          <w:lang w:val="fr-FR"/>
        </w:rPr>
        <w:t xml:space="preserve"> </w:t>
      </w:r>
      <w:r w:rsidR="007B4064" w:rsidRPr="000A5AD4">
        <w:rPr>
          <w:snapToGrid w:val="0"/>
          <w:kern w:val="22"/>
          <w:szCs w:val="22"/>
          <w:lang w:val="fr-FR"/>
        </w:rPr>
        <w:t>organismes</w:t>
      </w:r>
      <w:r w:rsidR="003E422F" w:rsidRPr="000A5AD4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>ayant subi un forçage génétique</w:t>
      </w:r>
      <w:r w:rsidR="000A5AD4">
        <w:rPr>
          <w:snapToGrid w:val="0"/>
          <w:kern w:val="22"/>
          <w:szCs w:val="22"/>
          <w:lang w:val="fr-FR"/>
        </w:rPr>
        <w:t>;</w:t>
      </w:r>
    </w:p>
    <w:p w14:paraId="0A10AA54" w14:textId="14420569" w:rsidR="003E422F" w:rsidRPr="000A5AD4" w:rsidRDefault="000A5AD4" w:rsidP="005111CB">
      <w:pPr>
        <w:pStyle w:val="ListParagraph"/>
        <w:numPr>
          <w:ilvl w:val="0"/>
          <w:numId w:val="2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contextualSpacing w:val="0"/>
        <w:rPr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t>Les îles ne co</w:t>
      </w:r>
      <w:r w:rsidR="004713D6">
        <w:rPr>
          <w:snapToGrid w:val="0"/>
          <w:kern w:val="22"/>
          <w:szCs w:val="22"/>
          <w:lang w:val="fr-FR"/>
        </w:rPr>
        <w:t>nstituent pas des milieux</w:t>
      </w:r>
      <w:r>
        <w:rPr>
          <w:snapToGrid w:val="0"/>
          <w:kern w:val="22"/>
          <w:szCs w:val="22"/>
          <w:lang w:val="fr-FR"/>
        </w:rPr>
        <w:t xml:space="preserve"> entièreme</w:t>
      </w:r>
      <w:r w:rsidR="00CF6433">
        <w:rPr>
          <w:snapToGrid w:val="0"/>
          <w:kern w:val="22"/>
          <w:szCs w:val="22"/>
          <w:lang w:val="fr-FR"/>
        </w:rPr>
        <w:t>nt confinés et ne devraient</w:t>
      </w:r>
      <w:r>
        <w:rPr>
          <w:snapToGrid w:val="0"/>
          <w:kern w:val="22"/>
          <w:szCs w:val="22"/>
          <w:lang w:val="fr-FR"/>
        </w:rPr>
        <w:t xml:space="preserve"> pas être considérées comme remplissant les </w:t>
      </w:r>
      <w:r w:rsidR="003E422F" w:rsidRPr="000A5AD4">
        <w:rPr>
          <w:snapToGrid w:val="0"/>
          <w:kern w:val="22"/>
          <w:szCs w:val="22"/>
          <w:lang w:val="fr-FR"/>
        </w:rPr>
        <w:t xml:space="preserve">conditions </w:t>
      </w:r>
      <w:r w:rsidR="00CF6433">
        <w:rPr>
          <w:snapToGrid w:val="0"/>
          <w:kern w:val="22"/>
          <w:szCs w:val="22"/>
          <w:lang w:val="fr-FR"/>
        </w:rPr>
        <w:t xml:space="preserve">prévues dans </w:t>
      </w:r>
      <w:r>
        <w:rPr>
          <w:snapToGrid w:val="0"/>
          <w:kern w:val="22"/>
          <w:szCs w:val="22"/>
          <w:lang w:val="fr-FR"/>
        </w:rPr>
        <w:t>la définition des</w:t>
      </w:r>
      <w:r w:rsidR="003E422F" w:rsidRPr="000A5AD4">
        <w:rPr>
          <w:snapToGrid w:val="0"/>
          <w:kern w:val="22"/>
          <w:szCs w:val="22"/>
          <w:lang w:val="fr-FR"/>
        </w:rPr>
        <w:t xml:space="preserve"> </w:t>
      </w:r>
      <w:r w:rsidR="00CF6433">
        <w:rPr>
          <w:snapToGrid w:val="0"/>
          <w:kern w:val="22"/>
          <w:szCs w:val="22"/>
          <w:lang w:val="fr-FR"/>
        </w:rPr>
        <w:t>« </w:t>
      </w:r>
      <w:r w:rsidR="00DD7D3C" w:rsidRPr="000A5AD4">
        <w:rPr>
          <w:snapToGrid w:val="0"/>
          <w:kern w:val="22"/>
          <w:szCs w:val="22"/>
          <w:lang w:val="fr-FR"/>
        </w:rPr>
        <w:t>utilisation</w:t>
      </w:r>
      <w:r>
        <w:rPr>
          <w:snapToGrid w:val="0"/>
          <w:kern w:val="22"/>
          <w:szCs w:val="22"/>
          <w:lang w:val="fr-FR"/>
        </w:rPr>
        <w:t>s</w:t>
      </w:r>
      <w:r w:rsidR="00DD7D3C" w:rsidRPr="000A5AD4">
        <w:rPr>
          <w:snapToGrid w:val="0"/>
          <w:kern w:val="22"/>
          <w:szCs w:val="22"/>
          <w:lang w:val="fr-FR"/>
        </w:rPr>
        <w:t xml:space="preserve"> en milieu confiné</w:t>
      </w:r>
      <w:r w:rsidR="00CF6433">
        <w:rPr>
          <w:snapToGrid w:val="0"/>
          <w:kern w:val="22"/>
          <w:szCs w:val="22"/>
          <w:lang w:val="fr-FR"/>
        </w:rPr>
        <w:t> »</w:t>
      </w:r>
      <w:r>
        <w:rPr>
          <w:snapToGrid w:val="0"/>
          <w:kern w:val="22"/>
          <w:szCs w:val="22"/>
          <w:lang w:val="fr-FR"/>
        </w:rPr>
        <w:t xml:space="preserve"> au titre de l’article 3 du</w:t>
      </w:r>
      <w:r w:rsidR="003E422F" w:rsidRPr="000A5AD4">
        <w:rPr>
          <w:snapToGrid w:val="0"/>
          <w:kern w:val="22"/>
          <w:szCs w:val="22"/>
          <w:lang w:val="fr-FR"/>
        </w:rPr>
        <w:t xml:space="preserve"> </w:t>
      </w:r>
      <w:r w:rsidR="00195CE9" w:rsidRPr="000A5AD4">
        <w:rPr>
          <w:snapToGrid w:val="0"/>
          <w:kern w:val="22"/>
          <w:szCs w:val="22"/>
          <w:lang w:val="fr-FR"/>
        </w:rPr>
        <w:t>Protocole de Cartagena</w:t>
      </w:r>
      <w:r>
        <w:rPr>
          <w:snapToGrid w:val="0"/>
          <w:kern w:val="22"/>
          <w:szCs w:val="22"/>
          <w:lang w:val="fr-FR"/>
        </w:rPr>
        <w:t>, à moins qu’il en soit démontré autrement</w:t>
      </w:r>
      <w:r w:rsidR="003E422F" w:rsidRPr="000A5AD4">
        <w:rPr>
          <w:snapToGrid w:val="0"/>
          <w:kern w:val="22"/>
          <w:szCs w:val="22"/>
          <w:lang w:val="fr-FR"/>
        </w:rPr>
        <w:t>;</w:t>
      </w:r>
    </w:p>
    <w:p w14:paraId="3C6316C8" w14:textId="0033AA1D" w:rsidR="003E422F" w:rsidRPr="000A5AD4" w:rsidRDefault="00CF6433" w:rsidP="005111CB">
      <w:pPr>
        <w:pStyle w:val="ListParagraph"/>
        <w:numPr>
          <w:ilvl w:val="0"/>
          <w:numId w:val="2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contextualSpacing w:val="0"/>
        <w:rPr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t>D</w:t>
      </w:r>
      <w:r w:rsidR="000A5AD4">
        <w:rPr>
          <w:snapToGrid w:val="0"/>
          <w:kern w:val="22"/>
          <w:szCs w:val="22"/>
          <w:lang w:val="fr-FR"/>
        </w:rPr>
        <w:t>es normes acceptées au niveau internatio</w:t>
      </w:r>
      <w:r>
        <w:rPr>
          <w:snapToGrid w:val="0"/>
          <w:kern w:val="22"/>
          <w:szCs w:val="22"/>
          <w:lang w:val="fr-FR"/>
        </w:rPr>
        <w:t>nal pour un confinement efficace</w:t>
      </w:r>
      <w:r w:rsidR="000A5AD4">
        <w:rPr>
          <w:snapToGrid w:val="0"/>
          <w:kern w:val="22"/>
          <w:szCs w:val="22"/>
          <w:lang w:val="fr-FR"/>
        </w:rPr>
        <w:t xml:space="preserve"> des </w:t>
      </w:r>
      <w:r w:rsidR="007B4064" w:rsidRPr="000A5AD4">
        <w:rPr>
          <w:snapToGrid w:val="0"/>
          <w:kern w:val="22"/>
          <w:szCs w:val="22"/>
          <w:lang w:val="fr-FR"/>
        </w:rPr>
        <w:t>organismes</w:t>
      </w:r>
      <w:r w:rsidR="003E422F" w:rsidRPr="000A5AD4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>ayant subi un forçage génétique</w:t>
      </w:r>
      <w:r w:rsidR="003E422F" w:rsidRPr="000A5AD4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>pourraient être utiles afin d’éviter une</w:t>
      </w:r>
      <w:r w:rsidR="000A5AD4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>dissémination accidentelle d’</w:t>
      </w:r>
      <w:r w:rsidR="000A5AD4">
        <w:rPr>
          <w:snapToGrid w:val="0"/>
          <w:kern w:val="22"/>
          <w:szCs w:val="22"/>
          <w:lang w:val="fr-FR"/>
        </w:rPr>
        <w:t>organismes provenant de laboratoires</w:t>
      </w:r>
      <w:r>
        <w:rPr>
          <w:snapToGrid w:val="0"/>
          <w:kern w:val="22"/>
          <w:szCs w:val="22"/>
          <w:lang w:val="fr-FR"/>
        </w:rPr>
        <w:t xml:space="preserve"> dans l’environnement</w:t>
      </w:r>
      <w:r w:rsidR="003E422F" w:rsidRPr="000A5AD4">
        <w:rPr>
          <w:snapToGrid w:val="0"/>
          <w:kern w:val="22"/>
          <w:szCs w:val="22"/>
          <w:lang w:val="fr-FR"/>
        </w:rPr>
        <w:t>.</w:t>
      </w:r>
    </w:p>
    <w:p w14:paraId="406DCE53" w14:textId="7ABA1FB4" w:rsidR="003E422F" w:rsidRPr="000A5AD4" w:rsidRDefault="000A5AD4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L</w:t>
      </w:r>
      <w:r w:rsidR="003E422F" w:rsidRPr="000A5AD4">
        <w:rPr>
          <w:kern w:val="22"/>
          <w:szCs w:val="22"/>
          <w:lang w:val="fr-FR"/>
        </w:rPr>
        <w:t xml:space="preserve">e </w:t>
      </w:r>
      <w:r w:rsidR="00E25A0F">
        <w:rPr>
          <w:kern w:val="22"/>
          <w:szCs w:val="22"/>
          <w:lang w:val="fr-FR"/>
        </w:rPr>
        <w:t>Groupe spécial</w:t>
      </w:r>
      <w:r w:rsidR="00C459C0">
        <w:rPr>
          <w:kern w:val="22"/>
          <w:szCs w:val="22"/>
          <w:lang w:val="fr-FR"/>
        </w:rPr>
        <w:t xml:space="preserve"> d’experts techniques</w:t>
      </w:r>
      <w:r w:rsidR="003E422F" w:rsidRPr="000A5AD4">
        <w:rPr>
          <w:kern w:val="22"/>
          <w:szCs w:val="22"/>
          <w:lang w:val="fr-FR"/>
        </w:rPr>
        <w:t xml:space="preserve"> </w:t>
      </w:r>
      <w:r w:rsidR="00CF6433">
        <w:rPr>
          <w:kern w:val="22"/>
          <w:szCs w:val="22"/>
          <w:lang w:val="fr-FR"/>
        </w:rPr>
        <w:t>a observé</w:t>
      </w:r>
      <w:r>
        <w:rPr>
          <w:kern w:val="22"/>
          <w:szCs w:val="22"/>
          <w:lang w:val="fr-FR"/>
        </w:rPr>
        <w:t xml:space="preserve"> qu’</w:t>
      </w:r>
      <w:r w:rsidR="00EA5643">
        <w:rPr>
          <w:kern w:val="22"/>
          <w:szCs w:val="22"/>
          <w:lang w:val="fr-FR"/>
        </w:rPr>
        <w:t>une analyse prospective</w:t>
      </w:r>
      <w:r w:rsidR="00CF6433">
        <w:rPr>
          <w:kern w:val="22"/>
          <w:szCs w:val="22"/>
          <w:lang w:val="fr-FR"/>
        </w:rPr>
        <w:t xml:space="preserve"> </w:t>
      </w:r>
      <w:r w:rsidR="007B4064" w:rsidRPr="000A5AD4">
        <w:rPr>
          <w:kern w:val="22"/>
          <w:szCs w:val="22"/>
          <w:lang w:val="fr-FR"/>
        </w:rPr>
        <w:t>de la biologie</w:t>
      </w:r>
      <w:r w:rsidR="008051A2" w:rsidRPr="000A5AD4">
        <w:rPr>
          <w:kern w:val="22"/>
          <w:szCs w:val="22"/>
          <w:lang w:val="fr-FR"/>
        </w:rPr>
        <w:t xml:space="preserve"> de synthèse</w:t>
      </w:r>
      <w:r w:rsidR="000F11BF" w:rsidRPr="000A5AD4">
        <w:rPr>
          <w:kern w:val="22"/>
          <w:szCs w:val="22"/>
          <w:lang w:val="fr-FR"/>
        </w:rPr>
        <w:t xml:space="preserve"> au titre de la Convention</w:t>
      </w:r>
      <w:r w:rsidR="003E422F" w:rsidRPr="000A5AD4">
        <w:rPr>
          <w:kern w:val="22"/>
          <w:szCs w:val="22"/>
          <w:lang w:val="fr-FR"/>
        </w:rPr>
        <w:t xml:space="preserve"> </w:t>
      </w:r>
      <w:r w:rsidR="00CF6433">
        <w:rPr>
          <w:kern w:val="22"/>
          <w:szCs w:val="22"/>
          <w:lang w:val="fr-FR"/>
        </w:rPr>
        <w:t xml:space="preserve">pourrait </w:t>
      </w:r>
      <w:r>
        <w:rPr>
          <w:kern w:val="22"/>
          <w:szCs w:val="22"/>
          <w:lang w:val="fr-FR"/>
        </w:rPr>
        <w:t>permettre de suivre les prog</w:t>
      </w:r>
      <w:r w:rsidR="00CF6433">
        <w:rPr>
          <w:kern w:val="22"/>
          <w:szCs w:val="22"/>
          <w:lang w:val="fr-FR"/>
        </w:rPr>
        <w:t xml:space="preserve">rès accomplis dans </w:t>
      </w:r>
      <w:r w:rsidR="00CF6433">
        <w:rPr>
          <w:kern w:val="22"/>
          <w:szCs w:val="22"/>
          <w:lang w:val="fr-FR"/>
        </w:rPr>
        <w:lastRenderedPageBreak/>
        <w:t xml:space="preserve">l’adaptation </w:t>
      </w:r>
      <w:r>
        <w:rPr>
          <w:kern w:val="22"/>
          <w:szCs w:val="22"/>
          <w:lang w:val="fr-FR"/>
        </w:rPr>
        <w:t>de</w:t>
      </w:r>
      <w:r w:rsidR="00CF6433">
        <w:rPr>
          <w:kern w:val="22"/>
          <w:szCs w:val="22"/>
          <w:lang w:val="fr-FR"/>
        </w:rPr>
        <w:t>s méthodes d’</w:t>
      </w:r>
      <w:r w:rsidR="00195CE9" w:rsidRPr="000A5AD4">
        <w:rPr>
          <w:kern w:val="22"/>
          <w:szCs w:val="22"/>
          <w:lang w:val="fr-FR"/>
        </w:rPr>
        <w:t>évaluation des risques</w:t>
      </w:r>
      <w:r w:rsidR="00DC5051" w:rsidRPr="000A5AD4">
        <w:rPr>
          <w:kern w:val="22"/>
          <w:szCs w:val="22"/>
          <w:lang w:val="fr-FR"/>
        </w:rPr>
        <w:t xml:space="preserve"> et </w:t>
      </w:r>
      <w:r w:rsidR="00CF6433">
        <w:rPr>
          <w:kern w:val="22"/>
          <w:szCs w:val="22"/>
          <w:lang w:val="fr-FR"/>
        </w:rPr>
        <w:t xml:space="preserve">de </w:t>
      </w:r>
      <w:r w:rsidR="00195CE9" w:rsidRPr="000A5AD4">
        <w:rPr>
          <w:kern w:val="22"/>
          <w:szCs w:val="22"/>
          <w:lang w:val="fr-FR"/>
        </w:rPr>
        <w:t>gestion des risques</w:t>
      </w:r>
      <w:r>
        <w:rPr>
          <w:kern w:val="22"/>
          <w:szCs w:val="22"/>
          <w:lang w:val="fr-FR"/>
        </w:rPr>
        <w:t xml:space="preserve"> présentés par les</w:t>
      </w:r>
      <w:r w:rsidR="003E422F" w:rsidRPr="000A5AD4">
        <w:rPr>
          <w:kern w:val="22"/>
          <w:szCs w:val="22"/>
          <w:lang w:val="fr-FR"/>
        </w:rPr>
        <w:t xml:space="preserve"> </w:t>
      </w:r>
      <w:r w:rsidR="007B4064" w:rsidRPr="000A5AD4">
        <w:rPr>
          <w:kern w:val="22"/>
          <w:szCs w:val="22"/>
          <w:lang w:val="fr-FR"/>
        </w:rPr>
        <w:t>organismes</w:t>
      </w:r>
      <w:r w:rsidR="00CF6433">
        <w:rPr>
          <w:kern w:val="22"/>
          <w:szCs w:val="22"/>
          <w:lang w:val="fr-FR"/>
        </w:rPr>
        <w:t xml:space="preserve"> créés par </w:t>
      </w:r>
      <w:r>
        <w:rPr>
          <w:kern w:val="22"/>
          <w:szCs w:val="22"/>
          <w:lang w:val="fr-FR"/>
        </w:rPr>
        <w:t xml:space="preserve">la </w:t>
      </w:r>
      <w:r w:rsidR="008051A2" w:rsidRPr="000A5AD4">
        <w:rPr>
          <w:kern w:val="22"/>
          <w:szCs w:val="22"/>
          <w:lang w:val="fr-FR"/>
        </w:rPr>
        <w:t>biologie de synthèse</w:t>
      </w:r>
      <w:r w:rsidR="003E422F" w:rsidRPr="000A5AD4">
        <w:rPr>
          <w:kern w:val="22"/>
          <w:szCs w:val="22"/>
          <w:lang w:val="fr-FR"/>
        </w:rPr>
        <w:t>.</w:t>
      </w:r>
    </w:p>
    <w:p w14:paraId="4F910D8F" w14:textId="2EEF046D" w:rsidR="003E422F" w:rsidRPr="000A5AD4" w:rsidRDefault="000A5AD4" w:rsidP="005111CB">
      <w:pPr>
        <w:pStyle w:val="Para1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63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L</w:t>
      </w:r>
      <w:r w:rsidR="003E422F" w:rsidRPr="000A5AD4">
        <w:rPr>
          <w:kern w:val="22"/>
          <w:szCs w:val="22"/>
          <w:lang w:val="fr-FR"/>
        </w:rPr>
        <w:t xml:space="preserve">e </w:t>
      </w:r>
      <w:r w:rsidR="00E25A0F">
        <w:rPr>
          <w:kern w:val="22"/>
          <w:szCs w:val="22"/>
          <w:lang w:val="fr-FR"/>
        </w:rPr>
        <w:t>Groupe spécial</w:t>
      </w:r>
      <w:r w:rsidR="00C459C0">
        <w:rPr>
          <w:kern w:val="22"/>
          <w:szCs w:val="22"/>
          <w:lang w:val="fr-FR"/>
        </w:rPr>
        <w:t xml:space="preserve"> d’experts techniques</w:t>
      </w:r>
      <w:r w:rsidR="003E422F" w:rsidRPr="000A5AD4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a souligné le besoin de tenir compte des impacts</w:t>
      </w:r>
      <w:r w:rsidR="003E422F" w:rsidRPr="000A5AD4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socioéconomiques</w:t>
      </w:r>
      <w:r w:rsidR="003E422F" w:rsidRPr="000A5AD4">
        <w:rPr>
          <w:kern w:val="22"/>
          <w:szCs w:val="22"/>
          <w:lang w:val="fr-FR"/>
        </w:rPr>
        <w:t>,</w:t>
      </w:r>
      <w:r>
        <w:rPr>
          <w:kern w:val="22"/>
          <w:szCs w:val="22"/>
          <w:lang w:val="fr-FR"/>
        </w:rPr>
        <w:t xml:space="preserve"> ainsi que des</w:t>
      </w:r>
      <w:r w:rsidR="003E422F" w:rsidRPr="000A5AD4">
        <w:rPr>
          <w:kern w:val="22"/>
          <w:szCs w:val="22"/>
          <w:lang w:val="fr-FR"/>
        </w:rPr>
        <w:t xml:space="preserve"> perspectives, </w:t>
      </w:r>
      <w:r>
        <w:rPr>
          <w:kern w:val="22"/>
          <w:szCs w:val="22"/>
          <w:lang w:val="fr-FR"/>
        </w:rPr>
        <w:t xml:space="preserve">des droits et des terres des </w:t>
      </w:r>
      <w:r w:rsidR="00DC5051" w:rsidRPr="000A5AD4">
        <w:rPr>
          <w:kern w:val="22"/>
          <w:szCs w:val="22"/>
          <w:lang w:val="fr-FR"/>
        </w:rPr>
        <w:t>peuples autochtones et communautés locales</w:t>
      </w:r>
      <w:r w:rsidR="003E422F" w:rsidRPr="000A5AD4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 xml:space="preserve">lorsqu’une éventuelle </w:t>
      </w:r>
      <w:r w:rsidR="002319D8">
        <w:rPr>
          <w:kern w:val="22"/>
          <w:szCs w:val="22"/>
          <w:lang w:val="fr-FR"/>
        </w:rPr>
        <w:t>dissémination</w:t>
      </w:r>
      <w:r>
        <w:rPr>
          <w:kern w:val="22"/>
          <w:szCs w:val="22"/>
          <w:lang w:val="fr-FR"/>
        </w:rPr>
        <w:t xml:space="preserve"> d’</w:t>
      </w:r>
      <w:r w:rsidR="00456DF7">
        <w:rPr>
          <w:kern w:val="22"/>
          <w:szCs w:val="22"/>
          <w:lang w:val="fr-FR"/>
        </w:rPr>
        <w:t>organismes créés par la</w:t>
      </w:r>
      <w:r>
        <w:rPr>
          <w:kern w:val="22"/>
          <w:szCs w:val="22"/>
          <w:lang w:val="fr-FR"/>
        </w:rPr>
        <w:t xml:space="preserve"> </w:t>
      </w:r>
      <w:r w:rsidR="008051A2" w:rsidRPr="000A5AD4">
        <w:rPr>
          <w:kern w:val="22"/>
          <w:szCs w:val="22"/>
          <w:lang w:val="fr-FR"/>
        </w:rPr>
        <w:t>biologie de synthèse</w:t>
      </w:r>
      <w:r w:rsidR="003E422F" w:rsidRPr="000A5AD4">
        <w:rPr>
          <w:kern w:val="22"/>
          <w:szCs w:val="22"/>
          <w:lang w:val="fr-FR"/>
        </w:rPr>
        <w:t xml:space="preserve"> </w:t>
      </w:r>
      <w:r w:rsidR="00C468EE">
        <w:rPr>
          <w:kern w:val="22"/>
          <w:szCs w:val="22"/>
          <w:lang w:val="fr-FR"/>
        </w:rPr>
        <w:t xml:space="preserve">est envisagée sur les terres et territoires des </w:t>
      </w:r>
      <w:r w:rsidR="00DC5051" w:rsidRPr="000A5AD4">
        <w:rPr>
          <w:kern w:val="22"/>
          <w:szCs w:val="22"/>
          <w:lang w:val="fr-FR"/>
        </w:rPr>
        <w:t>peuples autochtones et communautés locales</w:t>
      </w:r>
      <w:r w:rsidR="003E422F" w:rsidRPr="000A5AD4">
        <w:rPr>
          <w:kern w:val="22"/>
          <w:szCs w:val="22"/>
          <w:lang w:val="fr-FR"/>
        </w:rPr>
        <w:t>.</w:t>
      </w:r>
    </w:p>
    <w:p w14:paraId="0AC204C3" w14:textId="77777777" w:rsidR="00A86769" w:rsidRPr="000A5AD4" w:rsidRDefault="00A86769" w:rsidP="005111CB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snapToGrid w:val="0"/>
          <w:kern w:val="22"/>
          <w:szCs w:val="22"/>
          <w:lang w:val="fr-FR"/>
        </w:rPr>
      </w:pPr>
    </w:p>
    <w:p w14:paraId="503D7033" w14:textId="77777777" w:rsidR="00736BC2" w:rsidRPr="00E51FD8" w:rsidRDefault="004A4217" w:rsidP="005111CB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jc w:val="center"/>
        <w:rPr>
          <w:snapToGrid w:val="0"/>
          <w:kern w:val="22"/>
          <w:szCs w:val="22"/>
        </w:rPr>
      </w:pPr>
      <w:r w:rsidRPr="00E51FD8">
        <w:rPr>
          <w:snapToGrid w:val="0"/>
          <w:kern w:val="22"/>
          <w:szCs w:val="22"/>
        </w:rPr>
        <w:t>__________</w:t>
      </w:r>
    </w:p>
    <w:sectPr w:rsidR="00736BC2" w:rsidRPr="00E51FD8" w:rsidSect="00CA1572">
      <w:headerReference w:type="even" r:id="rId19"/>
      <w:headerReference w:type="default" r:id="rId20"/>
      <w:footerReference w:type="even" r:id="rId21"/>
      <w:footerReference w:type="default" r:id="rId22"/>
      <w:pgSz w:w="12240" w:h="15840" w:code="1"/>
      <w:pgMar w:top="567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D47D1" w14:textId="77777777" w:rsidR="00C970E1" w:rsidRDefault="00C970E1">
      <w:r>
        <w:separator/>
      </w:r>
    </w:p>
  </w:endnote>
  <w:endnote w:type="continuationSeparator" w:id="0">
    <w:p w14:paraId="0C36E931" w14:textId="77777777" w:rsidR="00C970E1" w:rsidRDefault="00C9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BFE3C" w14:textId="77777777" w:rsidR="00F64846" w:rsidRDefault="00F64846" w:rsidP="005111CB">
    <w:pPr>
      <w:pStyle w:val="Footer"/>
      <w:tabs>
        <w:tab w:val="clear" w:pos="4320"/>
        <w:tab w:val="clear" w:pos="8640"/>
      </w:tabs>
      <w:kinsoku w:val="0"/>
      <w:overflowPunct w:val="0"/>
      <w:autoSpaceDE w:val="0"/>
      <w:autoSpaceDN w:val="0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75718" w14:textId="77777777" w:rsidR="00F64846" w:rsidRDefault="00F64846" w:rsidP="005111CB">
    <w:pPr>
      <w:pStyle w:val="Footer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5C3E2" w14:textId="77777777" w:rsidR="00C970E1" w:rsidRDefault="00C970E1">
      <w:r>
        <w:separator/>
      </w:r>
    </w:p>
  </w:footnote>
  <w:footnote w:type="continuationSeparator" w:id="0">
    <w:p w14:paraId="41F4895C" w14:textId="77777777" w:rsidR="00C970E1" w:rsidRDefault="00C970E1">
      <w:r>
        <w:continuationSeparator/>
      </w:r>
    </w:p>
  </w:footnote>
  <w:footnote w:id="1">
    <w:p w14:paraId="2DE4EB84" w14:textId="77777777" w:rsidR="00F64846" w:rsidRPr="00E25A0F" w:rsidRDefault="00F64846" w:rsidP="005111CB">
      <w:pPr>
        <w:pStyle w:val="FootnoteText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fr-FR"/>
        </w:rPr>
      </w:pPr>
      <w:r w:rsidRPr="00E25A0F">
        <w:rPr>
          <w:rStyle w:val="FootnoteReference"/>
          <w:snapToGrid w:val="0"/>
          <w:kern w:val="18"/>
          <w:sz w:val="18"/>
          <w:szCs w:val="18"/>
          <w:lang w:val="fr-FR"/>
        </w:rPr>
        <w:t>*</w:t>
      </w:r>
      <w:r w:rsidRPr="00E25A0F">
        <w:rPr>
          <w:snapToGrid w:val="0"/>
          <w:kern w:val="18"/>
          <w:szCs w:val="18"/>
          <w:lang w:val="fr-FR"/>
        </w:rPr>
        <w:t xml:space="preserve"> CBD/SBSTTA/22/1.</w:t>
      </w:r>
    </w:p>
  </w:footnote>
  <w:footnote w:id="2">
    <w:p w14:paraId="422C0464" w14:textId="5E5368B8" w:rsidR="00F64846" w:rsidRPr="00C459C0" w:rsidRDefault="00F64846" w:rsidP="005111CB">
      <w:pPr>
        <w:pStyle w:val="FootnoteText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fr-FR"/>
        </w:rPr>
      </w:pPr>
      <w:r w:rsidRPr="005111CB">
        <w:rPr>
          <w:rStyle w:val="FootnoteReference"/>
          <w:snapToGrid w:val="0"/>
          <w:kern w:val="18"/>
          <w:sz w:val="18"/>
          <w:szCs w:val="18"/>
        </w:rPr>
        <w:footnoteRef/>
      </w:r>
      <w:r w:rsidRPr="00C459C0">
        <w:rPr>
          <w:snapToGrid w:val="0"/>
          <w:kern w:val="18"/>
          <w:szCs w:val="18"/>
          <w:lang w:val="fr-FR"/>
        </w:rPr>
        <w:t xml:space="preserve"> </w:t>
      </w:r>
      <w:hyperlink r:id="rId1" w:history="1">
        <w:r w:rsidRPr="00C459C0">
          <w:rPr>
            <w:rStyle w:val="Hyperlink"/>
            <w:snapToGrid w:val="0"/>
            <w:kern w:val="18"/>
            <w:szCs w:val="18"/>
            <w:lang w:val="fr-FR"/>
          </w:rPr>
          <w:t>CBD/SY</w:t>
        </w:r>
        <w:r w:rsidRPr="00C459C0">
          <w:rPr>
            <w:rStyle w:val="Hyperlink"/>
            <w:snapToGrid w:val="0"/>
            <w:kern w:val="18"/>
            <w:szCs w:val="18"/>
            <w:lang w:val="fr-FR"/>
          </w:rPr>
          <w:t>N</w:t>
        </w:r>
        <w:r w:rsidRPr="00C459C0">
          <w:rPr>
            <w:rStyle w:val="Hyperlink"/>
            <w:snapToGrid w:val="0"/>
            <w:kern w:val="18"/>
            <w:szCs w:val="18"/>
            <w:lang w:val="fr-FR"/>
          </w:rPr>
          <w:t>BI</w:t>
        </w:r>
        <w:r w:rsidRPr="00C459C0">
          <w:rPr>
            <w:rStyle w:val="Hyperlink"/>
            <w:snapToGrid w:val="0"/>
            <w:kern w:val="18"/>
            <w:szCs w:val="18"/>
            <w:lang w:val="fr-FR"/>
          </w:rPr>
          <w:t>O</w:t>
        </w:r>
        <w:r w:rsidRPr="00C459C0">
          <w:rPr>
            <w:rStyle w:val="Hyperlink"/>
            <w:snapToGrid w:val="0"/>
            <w:kern w:val="18"/>
            <w:szCs w:val="18"/>
            <w:lang w:val="fr-FR"/>
          </w:rPr>
          <w:t>/</w:t>
        </w:r>
        <w:r>
          <w:rPr>
            <w:rStyle w:val="Hyperlink"/>
            <w:snapToGrid w:val="0"/>
            <w:kern w:val="18"/>
            <w:szCs w:val="18"/>
            <w:lang w:val="fr-FR"/>
          </w:rPr>
          <w:t>AHTEG</w:t>
        </w:r>
        <w:r w:rsidRPr="00C459C0">
          <w:rPr>
            <w:rStyle w:val="Hyperlink"/>
            <w:snapToGrid w:val="0"/>
            <w:kern w:val="18"/>
            <w:szCs w:val="18"/>
            <w:lang w:val="fr-FR"/>
          </w:rPr>
          <w:t>/2017/1/3</w:t>
        </w:r>
      </w:hyperlink>
      <w:r w:rsidRPr="00C459C0">
        <w:rPr>
          <w:snapToGrid w:val="0"/>
          <w:kern w:val="18"/>
          <w:szCs w:val="18"/>
          <w:lang w:val="fr-FR"/>
        </w:rPr>
        <w:t>.</w:t>
      </w:r>
    </w:p>
  </w:footnote>
  <w:footnote w:id="3">
    <w:p w14:paraId="2DB13736" w14:textId="2149EBD5" w:rsidR="00F64846" w:rsidRPr="00E0262C" w:rsidRDefault="00F64846" w:rsidP="005111CB">
      <w:pPr>
        <w:pStyle w:val="FootnoteText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fr-FR"/>
        </w:rPr>
      </w:pPr>
      <w:r w:rsidRPr="005111CB">
        <w:rPr>
          <w:rStyle w:val="FootnoteReference"/>
          <w:snapToGrid w:val="0"/>
          <w:kern w:val="18"/>
          <w:sz w:val="18"/>
          <w:szCs w:val="18"/>
        </w:rPr>
        <w:footnoteRef/>
      </w:r>
      <w:r w:rsidRPr="00E0262C">
        <w:rPr>
          <w:snapToGrid w:val="0"/>
          <w:kern w:val="18"/>
          <w:szCs w:val="18"/>
          <w:lang w:val="fr-FR"/>
        </w:rPr>
        <w:t xml:space="preserve"> </w:t>
      </w:r>
      <w:r>
        <w:rPr>
          <w:snapToGrid w:val="0"/>
          <w:kern w:val="18"/>
          <w:szCs w:val="18"/>
          <w:lang w:val="fr-FR" w:eastAsia="x-none"/>
        </w:rPr>
        <w:t xml:space="preserve">Les débats menés dans le cadre du </w:t>
      </w:r>
      <w:r w:rsidRPr="00E0262C">
        <w:rPr>
          <w:snapToGrid w:val="0"/>
          <w:kern w:val="18"/>
          <w:szCs w:val="18"/>
          <w:lang w:val="fr-FR" w:eastAsia="x-none"/>
        </w:rPr>
        <w:t>Forum en ligne à composition non limitée sur la biolo</w:t>
      </w:r>
      <w:r>
        <w:rPr>
          <w:snapToGrid w:val="0"/>
          <w:kern w:val="18"/>
          <w:szCs w:val="18"/>
          <w:lang w:val="fr-FR" w:eastAsia="x-none"/>
        </w:rPr>
        <w:t>gie de synthèse peuvent être consultés à l’adresse :</w:t>
      </w:r>
      <w:r w:rsidRPr="00E0262C">
        <w:rPr>
          <w:snapToGrid w:val="0"/>
          <w:kern w:val="18"/>
          <w:szCs w:val="18"/>
          <w:lang w:val="fr-FR" w:eastAsia="x-none"/>
        </w:rPr>
        <w:t xml:space="preserve"> </w:t>
      </w:r>
      <w:hyperlink r:id="rId2" w:history="1">
        <w:r w:rsidRPr="00E0262C">
          <w:rPr>
            <w:snapToGrid w:val="0"/>
            <w:color w:val="0000FF"/>
            <w:kern w:val="18"/>
            <w:szCs w:val="18"/>
            <w:u w:val="single"/>
            <w:lang w:val="fr-FR" w:eastAsia="x-none"/>
          </w:rPr>
          <w:t>https://bch.cbd.int/synbio/open-ended/discussion</w:t>
        </w:r>
      </w:hyperlink>
      <w:r w:rsidRPr="00E0262C">
        <w:rPr>
          <w:snapToGrid w:val="0"/>
          <w:kern w:val="18"/>
          <w:szCs w:val="18"/>
          <w:lang w:val="fr-FR" w:eastAsia="x-none"/>
        </w:rPr>
        <w:t>.</w:t>
      </w:r>
    </w:p>
  </w:footnote>
  <w:footnote w:id="4">
    <w:p w14:paraId="029FE604" w14:textId="0AD97D5F" w:rsidR="00F64846" w:rsidRPr="00195CE9" w:rsidRDefault="00F64846" w:rsidP="005111CB">
      <w:pPr>
        <w:pStyle w:val="FootnoteText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fr-FR"/>
        </w:rPr>
      </w:pPr>
      <w:r w:rsidRPr="005111CB">
        <w:rPr>
          <w:rStyle w:val="FootnoteReference"/>
          <w:snapToGrid w:val="0"/>
          <w:kern w:val="18"/>
          <w:sz w:val="18"/>
          <w:szCs w:val="18"/>
        </w:rPr>
        <w:footnoteRef/>
      </w:r>
      <w:r w:rsidRPr="00195CE9">
        <w:rPr>
          <w:snapToGrid w:val="0"/>
          <w:kern w:val="18"/>
          <w:szCs w:val="18"/>
          <w:lang w:val="fr-FR"/>
        </w:rPr>
        <w:t xml:space="preserve"> </w:t>
      </w:r>
      <w:hyperlink r:id="rId3" w:history="1">
        <w:r w:rsidRPr="00195CE9">
          <w:rPr>
            <w:rStyle w:val="Hyperlink"/>
            <w:snapToGrid w:val="0"/>
            <w:kern w:val="18"/>
            <w:szCs w:val="18"/>
            <w:lang w:val="fr-FR"/>
          </w:rPr>
          <w:t>CBD/</w:t>
        </w:r>
        <w:r>
          <w:rPr>
            <w:rStyle w:val="Hyperlink"/>
            <w:snapToGrid w:val="0"/>
            <w:kern w:val="18"/>
            <w:szCs w:val="18"/>
            <w:lang w:val="fr-FR"/>
          </w:rPr>
          <w:t>SYNBIO/AHTEG</w:t>
        </w:r>
        <w:r w:rsidRPr="00195CE9">
          <w:rPr>
            <w:rStyle w:val="Hyperlink"/>
            <w:snapToGrid w:val="0"/>
            <w:kern w:val="18"/>
            <w:szCs w:val="18"/>
            <w:lang w:val="fr-FR"/>
          </w:rPr>
          <w:t>/2017/1/3</w:t>
        </w:r>
      </w:hyperlink>
      <w:r w:rsidRPr="00195CE9">
        <w:rPr>
          <w:snapToGrid w:val="0"/>
          <w:kern w:val="18"/>
          <w:szCs w:val="18"/>
          <w:lang w:val="fr-FR"/>
        </w:rPr>
        <w:t>.</w:t>
      </w:r>
    </w:p>
  </w:footnote>
  <w:footnote w:id="5">
    <w:p w14:paraId="4B47E14C" w14:textId="61E689E8" w:rsidR="00F64846" w:rsidRPr="00195CE9" w:rsidRDefault="00F64846" w:rsidP="005111CB">
      <w:pPr>
        <w:pStyle w:val="FootnoteText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fr-FR"/>
        </w:rPr>
      </w:pPr>
      <w:r w:rsidRPr="005111CB">
        <w:rPr>
          <w:rStyle w:val="FootnoteReference"/>
          <w:snapToGrid w:val="0"/>
          <w:kern w:val="18"/>
          <w:sz w:val="18"/>
          <w:szCs w:val="18"/>
        </w:rPr>
        <w:footnoteRef/>
      </w:r>
      <w:r w:rsidRPr="00195CE9">
        <w:rPr>
          <w:snapToGrid w:val="0"/>
          <w:kern w:val="18"/>
          <w:szCs w:val="18"/>
          <w:lang w:val="fr-FR"/>
        </w:rPr>
        <w:t xml:space="preserve"> Voir la</w:t>
      </w:r>
      <w:r w:rsidRPr="00195CE9">
        <w:rPr>
          <w:snapToGrid w:val="0"/>
          <w:color w:val="000000"/>
          <w:kern w:val="18"/>
          <w:szCs w:val="18"/>
          <w:lang w:val="fr-FR"/>
        </w:rPr>
        <w:t xml:space="preserve"> recommandation </w:t>
      </w:r>
      <w:hyperlink r:id="rId4" w:history="1">
        <w:r w:rsidRPr="00195CE9">
          <w:rPr>
            <w:rStyle w:val="Hyperlink"/>
            <w:snapToGrid w:val="0"/>
            <w:kern w:val="18"/>
            <w:szCs w:val="18"/>
            <w:lang w:val="fr-FR"/>
          </w:rPr>
          <w:t>XX</w:t>
        </w:r>
        <w:r w:rsidRPr="00195CE9">
          <w:rPr>
            <w:rStyle w:val="Hyperlink"/>
            <w:snapToGrid w:val="0"/>
            <w:kern w:val="18"/>
            <w:szCs w:val="18"/>
            <w:lang w:val="fr-FR"/>
          </w:rPr>
          <w:t>I</w:t>
        </w:r>
        <w:r w:rsidRPr="00195CE9">
          <w:rPr>
            <w:rStyle w:val="Hyperlink"/>
            <w:snapToGrid w:val="0"/>
            <w:kern w:val="18"/>
            <w:szCs w:val="18"/>
            <w:lang w:val="fr-FR"/>
          </w:rPr>
          <w:t>/7</w:t>
        </w:r>
      </w:hyperlink>
      <w:r>
        <w:rPr>
          <w:snapToGrid w:val="0"/>
          <w:color w:val="000000"/>
          <w:kern w:val="18"/>
          <w:szCs w:val="18"/>
          <w:lang w:val="fr-FR"/>
        </w:rPr>
        <w:t xml:space="preserve"> de l’Organe subsidiaire.</w:t>
      </w:r>
    </w:p>
  </w:footnote>
  <w:footnote w:id="6">
    <w:p w14:paraId="1F9B0325" w14:textId="0F238F3B" w:rsidR="00F64846" w:rsidRPr="005111CB" w:rsidRDefault="00F64846" w:rsidP="005111CB">
      <w:pPr>
        <w:pStyle w:val="FootnoteText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</w:rPr>
      </w:pPr>
      <w:r w:rsidRPr="005111CB">
        <w:rPr>
          <w:rStyle w:val="FootnoteReference"/>
          <w:snapToGrid w:val="0"/>
          <w:kern w:val="18"/>
          <w:sz w:val="18"/>
          <w:szCs w:val="18"/>
        </w:rPr>
        <w:footnoteRef/>
      </w:r>
      <w:r w:rsidRPr="005111CB">
        <w:rPr>
          <w:snapToGrid w:val="0"/>
          <w:kern w:val="18"/>
          <w:szCs w:val="18"/>
        </w:rPr>
        <w:t xml:space="preserve"> </w:t>
      </w:r>
      <w:hyperlink r:id="rId5" w:history="1">
        <w:r w:rsidRPr="005111CB">
          <w:rPr>
            <w:rStyle w:val="Hyperlink"/>
            <w:snapToGrid w:val="0"/>
            <w:kern w:val="18"/>
            <w:szCs w:val="18"/>
          </w:rPr>
          <w:t>SCBD/SPS</w:t>
        </w:r>
        <w:r w:rsidRPr="005111CB">
          <w:rPr>
            <w:rStyle w:val="Hyperlink"/>
            <w:snapToGrid w:val="0"/>
            <w:kern w:val="18"/>
            <w:szCs w:val="18"/>
          </w:rPr>
          <w:t>/</w:t>
        </w:r>
        <w:r w:rsidRPr="005111CB">
          <w:rPr>
            <w:rStyle w:val="Hyperlink"/>
            <w:snapToGrid w:val="0"/>
            <w:kern w:val="18"/>
            <w:szCs w:val="18"/>
          </w:rPr>
          <w:t>DC</w:t>
        </w:r>
        <w:r w:rsidRPr="005111CB">
          <w:rPr>
            <w:rStyle w:val="Hyperlink"/>
            <w:snapToGrid w:val="0"/>
            <w:kern w:val="18"/>
            <w:szCs w:val="18"/>
          </w:rPr>
          <w:t>/</w:t>
        </w:r>
        <w:r w:rsidRPr="005111CB">
          <w:rPr>
            <w:rStyle w:val="Hyperlink"/>
            <w:snapToGrid w:val="0"/>
            <w:kern w:val="18"/>
            <w:szCs w:val="18"/>
          </w:rPr>
          <w:t>MPM/MW/87112</w:t>
        </w:r>
      </w:hyperlink>
      <w:r w:rsidRPr="005111CB">
        <w:rPr>
          <w:snapToGrid w:val="0"/>
          <w:kern w:val="18"/>
          <w:szCs w:val="18"/>
        </w:rPr>
        <w:t>.</w:t>
      </w:r>
    </w:p>
  </w:footnote>
  <w:footnote w:id="7">
    <w:p w14:paraId="18D46774" w14:textId="77777777" w:rsidR="00F64846" w:rsidRPr="00195CE9" w:rsidRDefault="00F64846" w:rsidP="005111CB">
      <w:pPr>
        <w:pStyle w:val="FootnoteText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fr-FR"/>
        </w:rPr>
      </w:pPr>
      <w:r w:rsidRPr="005111CB">
        <w:rPr>
          <w:rStyle w:val="FootnoteReference"/>
          <w:snapToGrid w:val="0"/>
          <w:kern w:val="18"/>
          <w:sz w:val="18"/>
          <w:szCs w:val="18"/>
        </w:rPr>
        <w:footnoteRef/>
      </w:r>
      <w:r w:rsidRPr="00195CE9">
        <w:rPr>
          <w:snapToGrid w:val="0"/>
          <w:kern w:val="18"/>
          <w:szCs w:val="18"/>
          <w:lang w:val="fr-FR"/>
        </w:rPr>
        <w:t xml:space="preserve"> Annexe au document CBD/SBSTTA/22/4.</w:t>
      </w:r>
    </w:p>
  </w:footnote>
  <w:footnote w:id="8">
    <w:p w14:paraId="27918BC8" w14:textId="04F974D2" w:rsidR="00F64846" w:rsidRPr="00772267" w:rsidRDefault="00F64846" w:rsidP="005111CB">
      <w:pPr>
        <w:pStyle w:val="FootnoteText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fr-FR"/>
        </w:rPr>
      </w:pPr>
      <w:r w:rsidRPr="005111CB">
        <w:rPr>
          <w:rStyle w:val="FootnoteReference"/>
          <w:snapToGrid w:val="0"/>
          <w:kern w:val="18"/>
          <w:sz w:val="18"/>
          <w:szCs w:val="18"/>
        </w:rPr>
        <w:footnoteRef/>
      </w:r>
      <w:r w:rsidRPr="00772267">
        <w:rPr>
          <w:snapToGrid w:val="0"/>
          <w:kern w:val="18"/>
          <w:szCs w:val="18"/>
          <w:lang w:val="fr-FR"/>
        </w:rPr>
        <w:t xml:space="preserve"> Annexe à la </w:t>
      </w:r>
      <w:hyperlink r:id="rId6" w:history="1">
        <w:r>
          <w:rPr>
            <w:rStyle w:val="Hyperlink"/>
            <w:snapToGrid w:val="0"/>
            <w:kern w:val="18"/>
            <w:szCs w:val="18"/>
            <w:lang w:val="fr-FR"/>
          </w:rPr>
          <w:t>résolu</w:t>
        </w:r>
        <w:r>
          <w:rPr>
            <w:rStyle w:val="Hyperlink"/>
            <w:snapToGrid w:val="0"/>
            <w:kern w:val="18"/>
            <w:szCs w:val="18"/>
            <w:lang w:val="fr-FR"/>
          </w:rPr>
          <w:t>t</w:t>
        </w:r>
        <w:r>
          <w:rPr>
            <w:rStyle w:val="Hyperlink"/>
            <w:snapToGrid w:val="0"/>
            <w:kern w:val="18"/>
            <w:szCs w:val="18"/>
            <w:lang w:val="fr-FR"/>
          </w:rPr>
          <w:t xml:space="preserve">ion </w:t>
        </w:r>
        <w:r w:rsidRPr="00772267">
          <w:rPr>
            <w:rStyle w:val="Hyperlink"/>
            <w:snapToGrid w:val="0"/>
            <w:kern w:val="18"/>
            <w:szCs w:val="18"/>
            <w:lang w:val="fr-FR"/>
          </w:rPr>
          <w:t>70/1</w:t>
        </w:r>
      </w:hyperlink>
      <w:r w:rsidRPr="00772267">
        <w:rPr>
          <w:rStyle w:val="Hyperlink"/>
          <w:snapToGrid w:val="0"/>
          <w:kern w:val="18"/>
          <w:szCs w:val="18"/>
          <w:lang w:val="fr-FR"/>
        </w:rPr>
        <w:t xml:space="preserve"> </w:t>
      </w:r>
      <w:r w:rsidRPr="001C3AB4">
        <w:rPr>
          <w:rStyle w:val="Hyperlink"/>
          <w:snapToGrid w:val="0"/>
          <w:color w:val="auto"/>
          <w:kern w:val="18"/>
          <w:szCs w:val="18"/>
          <w:u w:val="none"/>
          <w:lang w:val="fr-FR"/>
        </w:rPr>
        <w:t>de l’Assemblée générale des Nations Unies</w:t>
      </w:r>
      <w:r w:rsidRPr="00772267">
        <w:rPr>
          <w:snapToGrid w:val="0"/>
          <w:kern w:val="18"/>
          <w:szCs w:val="18"/>
          <w:lang w:val="fr-FR"/>
        </w:rPr>
        <w:t xml:space="preserve">. </w:t>
      </w:r>
    </w:p>
  </w:footnote>
  <w:footnote w:id="9">
    <w:p w14:paraId="15AC4BCE" w14:textId="4BB2BCE5" w:rsidR="00F64846" w:rsidRPr="00C468EE" w:rsidRDefault="00F64846" w:rsidP="005111CB">
      <w:pPr>
        <w:pStyle w:val="FootnoteText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fr-FR"/>
        </w:rPr>
      </w:pPr>
      <w:r w:rsidRPr="005111CB">
        <w:rPr>
          <w:rStyle w:val="FootnoteReference"/>
          <w:snapToGrid w:val="0"/>
          <w:kern w:val="18"/>
          <w:sz w:val="18"/>
          <w:szCs w:val="18"/>
        </w:rPr>
        <w:footnoteRef/>
      </w:r>
      <w:r w:rsidRPr="00C468EE">
        <w:rPr>
          <w:snapToGrid w:val="0"/>
          <w:kern w:val="18"/>
          <w:szCs w:val="18"/>
          <w:lang w:val="fr-FR"/>
        </w:rPr>
        <w:t xml:space="preserve"> Extrait du rapport </w:t>
      </w:r>
      <w:r>
        <w:rPr>
          <w:snapToGrid w:val="0"/>
          <w:kern w:val="18"/>
          <w:szCs w:val="18"/>
          <w:lang w:val="fr-FR"/>
        </w:rPr>
        <w:t xml:space="preserve">du </w:t>
      </w:r>
      <w:r w:rsidRPr="00C468EE">
        <w:rPr>
          <w:snapToGrid w:val="0"/>
          <w:kern w:val="18"/>
          <w:szCs w:val="18"/>
          <w:lang w:val="fr-FR"/>
        </w:rPr>
        <w:t>Groupe spécial d’experts techniques</w:t>
      </w:r>
      <w:r w:rsidRPr="00C468EE" w:rsidDel="00746953">
        <w:rPr>
          <w:snapToGrid w:val="0"/>
          <w:kern w:val="18"/>
          <w:szCs w:val="18"/>
          <w:lang w:val="fr-FR"/>
        </w:rPr>
        <w:t xml:space="preserve"> </w:t>
      </w:r>
      <w:r w:rsidRPr="00C468EE">
        <w:rPr>
          <w:snapToGrid w:val="0"/>
          <w:kern w:val="18"/>
          <w:szCs w:val="18"/>
          <w:lang w:val="fr-FR"/>
        </w:rPr>
        <w:t>(</w:t>
      </w:r>
      <w:hyperlink r:id="rId7" w:history="1">
        <w:r w:rsidRPr="00C468EE">
          <w:rPr>
            <w:rStyle w:val="Hyperlink"/>
            <w:snapToGrid w:val="0"/>
            <w:kern w:val="18"/>
            <w:szCs w:val="18"/>
            <w:lang w:val="fr-FR"/>
          </w:rPr>
          <w:t>CBD/</w:t>
        </w:r>
        <w:r>
          <w:rPr>
            <w:rStyle w:val="Hyperlink"/>
            <w:snapToGrid w:val="0"/>
            <w:kern w:val="18"/>
            <w:szCs w:val="18"/>
            <w:lang w:val="fr-FR"/>
          </w:rPr>
          <w:t>SYNBIO/AHTEG</w:t>
        </w:r>
        <w:r w:rsidRPr="00C468EE">
          <w:rPr>
            <w:rStyle w:val="Hyperlink"/>
            <w:snapToGrid w:val="0"/>
            <w:kern w:val="18"/>
            <w:szCs w:val="18"/>
            <w:lang w:val="fr-FR"/>
          </w:rPr>
          <w:t>/2017/1/3</w:t>
        </w:r>
      </w:hyperlink>
      <w:r w:rsidRPr="00C468EE">
        <w:rPr>
          <w:snapToGrid w:val="0"/>
          <w:kern w:val="18"/>
          <w:szCs w:val="18"/>
          <w:lang w:val="fr-FR"/>
        </w:rPr>
        <w:t>).</w:t>
      </w:r>
    </w:p>
  </w:footnote>
  <w:footnote w:id="10">
    <w:p w14:paraId="0DE4D0A4" w14:textId="424AD06D" w:rsidR="00F64846" w:rsidRPr="00C468EE" w:rsidRDefault="00F64846" w:rsidP="005111CB">
      <w:pPr>
        <w:pStyle w:val="FootnoteText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fr-FR"/>
        </w:rPr>
      </w:pPr>
      <w:r w:rsidRPr="005111CB">
        <w:rPr>
          <w:rStyle w:val="FootnoteReference"/>
          <w:snapToGrid w:val="0"/>
          <w:kern w:val="18"/>
          <w:sz w:val="18"/>
          <w:szCs w:val="18"/>
        </w:rPr>
        <w:footnoteRef/>
      </w:r>
      <w:r w:rsidRPr="00C468EE">
        <w:rPr>
          <w:snapToGrid w:val="0"/>
          <w:kern w:val="18"/>
          <w:szCs w:val="18"/>
          <w:lang w:val="fr-FR"/>
        </w:rPr>
        <w:t xml:space="preserve"> Dès lors qu’ils sont c</w:t>
      </w:r>
      <w:r>
        <w:rPr>
          <w:snapToGrid w:val="0"/>
          <w:kern w:val="18"/>
          <w:szCs w:val="18"/>
          <w:lang w:val="fr-FR"/>
        </w:rPr>
        <w:t>onformes au paragraphe 23 de la</w:t>
      </w:r>
      <w:r w:rsidRPr="00C468EE">
        <w:rPr>
          <w:snapToGrid w:val="0"/>
          <w:kern w:val="18"/>
          <w:szCs w:val="18"/>
          <w:lang w:val="fr-FR"/>
        </w:rPr>
        <w:t xml:space="preserve"> </w:t>
      </w:r>
      <w:hyperlink r:id="rId8" w:history="1">
        <w:r w:rsidRPr="00C468EE">
          <w:rPr>
            <w:rStyle w:val="Hyperlink"/>
            <w:snapToGrid w:val="0"/>
            <w:kern w:val="18"/>
            <w:szCs w:val="18"/>
            <w:lang w:val="fr-FR"/>
          </w:rPr>
          <w:t>décision V/5</w:t>
        </w:r>
      </w:hyperlink>
      <w:r>
        <w:rPr>
          <w:snapToGrid w:val="0"/>
          <w:kern w:val="18"/>
          <w:szCs w:val="18"/>
          <w:lang w:val="fr-FR"/>
        </w:rPr>
        <w:t xml:space="preserve"> de la Conférence des Parties</w:t>
      </w:r>
      <w:r w:rsidRPr="00C468EE">
        <w:rPr>
          <w:snapToGrid w:val="0"/>
          <w:kern w:val="18"/>
          <w:szCs w:val="18"/>
          <w:lang w:val="fr-FR"/>
        </w:rPr>
        <w:t>.</w:t>
      </w:r>
    </w:p>
  </w:footnote>
  <w:footnote w:id="11">
    <w:p w14:paraId="1E24DCE7" w14:textId="4F77FBDB" w:rsidR="00F64846" w:rsidRPr="00BC319D" w:rsidRDefault="00F64846" w:rsidP="005111CB">
      <w:pPr>
        <w:pStyle w:val="FootnoteText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fr-FR"/>
        </w:rPr>
      </w:pPr>
      <w:r w:rsidRPr="005111CB">
        <w:rPr>
          <w:rStyle w:val="FootnoteReference"/>
          <w:snapToGrid w:val="0"/>
          <w:kern w:val="18"/>
          <w:sz w:val="18"/>
          <w:szCs w:val="18"/>
        </w:rPr>
        <w:footnoteRef/>
      </w:r>
      <w:r>
        <w:rPr>
          <w:snapToGrid w:val="0"/>
          <w:kern w:val="18"/>
          <w:szCs w:val="18"/>
          <w:lang w:val="fr-FR"/>
        </w:rPr>
        <w:t xml:space="preserve"> Disponi</w:t>
      </w:r>
      <w:r w:rsidRPr="00BC319D">
        <w:rPr>
          <w:snapToGrid w:val="0"/>
          <w:kern w:val="18"/>
          <w:szCs w:val="18"/>
          <w:lang w:val="fr-FR"/>
        </w:rPr>
        <w:t xml:space="preserve">ble à l’adresse: </w:t>
      </w:r>
      <w:hyperlink r:id="rId9" w:history="1">
        <w:r w:rsidRPr="00BC319D">
          <w:rPr>
            <w:rStyle w:val="Hyperlink"/>
            <w:snapToGrid w:val="0"/>
            <w:kern w:val="18"/>
            <w:szCs w:val="18"/>
            <w:lang w:val="fr-FR"/>
          </w:rPr>
          <w:t>http://bch.cbd.int/onlineconferences/portal_detection/lab_network.shtml</w:t>
        </w:r>
      </w:hyperlink>
      <w:r w:rsidRPr="00BC319D">
        <w:rPr>
          <w:snapToGrid w:val="0"/>
          <w:kern w:val="18"/>
          <w:szCs w:val="18"/>
          <w:lang w:val="fr-FR"/>
        </w:rPr>
        <w:t>.</w:t>
      </w:r>
    </w:p>
  </w:footnote>
  <w:footnote w:id="12">
    <w:p w14:paraId="073B3BAD" w14:textId="699C0C65" w:rsidR="00F64846" w:rsidRPr="00195CE9" w:rsidRDefault="00F64846" w:rsidP="005111CB">
      <w:pPr>
        <w:pStyle w:val="FootnoteText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fr-FR"/>
        </w:rPr>
      </w:pPr>
      <w:r w:rsidRPr="005111CB">
        <w:rPr>
          <w:rStyle w:val="FootnoteReference"/>
          <w:snapToGrid w:val="0"/>
          <w:kern w:val="18"/>
          <w:sz w:val="18"/>
          <w:szCs w:val="18"/>
        </w:rPr>
        <w:footnoteRef/>
      </w:r>
      <w:r>
        <w:rPr>
          <w:snapToGrid w:val="0"/>
          <w:kern w:val="18"/>
          <w:szCs w:val="18"/>
          <w:lang w:val="fr-FR"/>
        </w:rPr>
        <w:t xml:space="preserve"> Telles que les</w:t>
      </w:r>
      <w:r w:rsidRPr="00195CE9">
        <w:rPr>
          <w:snapToGrid w:val="0"/>
          <w:kern w:val="18"/>
          <w:szCs w:val="18"/>
          <w:lang w:val="fr-FR"/>
        </w:rPr>
        <w:t xml:space="preserve"> </w:t>
      </w:r>
      <w:r>
        <w:rPr>
          <w:snapToGrid w:val="0"/>
          <w:kern w:val="18"/>
          <w:szCs w:val="18"/>
          <w:lang w:val="fr-FR"/>
        </w:rPr>
        <w:t>Orientations sur l’é</w:t>
      </w:r>
      <w:r w:rsidRPr="00195CE9">
        <w:rPr>
          <w:snapToGrid w:val="0"/>
          <w:kern w:val="18"/>
          <w:szCs w:val="18"/>
          <w:lang w:val="fr-FR"/>
        </w:rPr>
        <w:t xml:space="preserve">valuation des risques </w:t>
      </w:r>
      <w:r>
        <w:rPr>
          <w:snapToGrid w:val="0"/>
          <w:kern w:val="18"/>
          <w:szCs w:val="18"/>
          <w:lang w:val="fr-FR"/>
        </w:rPr>
        <w:t>élaborées par le Groupe spécial d’experts techniques concernant l’évaluation des risques et la g</w:t>
      </w:r>
      <w:r w:rsidRPr="00195CE9">
        <w:rPr>
          <w:snapToGrid w:val="0"/>
          <w:kern w:val="18"/>
          <w:szCs w:val="18"/>
          <w:lang w:val="fr-FR"/>
        </w:rPr>
        <w:t>estion des risques</w:t>
      </w:r>
      <w:r>
        <w:rPr>
          <w:snapToGrid w:val="0"/>
          <w:kern w:val="18"/>
          <w:szCs w:val="18"/>
          <w:lang w:val="fr-FR"/>
        </w:rPr>
        <w:t>,</w:t>
      </w:r>
      <w:r w:rsidRPr="00195CE9">
        <w:rPr>
          <w:snapToGrid w:val="0"/>
          <w:kern w:val="18"/>
          <w:szCs w:val="18"/>
          <w:lang w:val="fr-FR"/>
        </w:rPr>
        <w:t xml:space="preserve"> et</w:t>
      </w:r>
      <w:r>
        <w:rPr>
          <w:snapToGrid w:val="0"/>
          <w:kern w:val="18"/>
          <w:szCs w:val="18"/>
          <w:lang w:val="fr-FR"/>
        </w:rPr>
        <w:t xml:space="preserve"> d’autres documents d’orientation pertinents, tel qu’indiqué dans la</w:t>
      </w:r>
      <w:r w:rsidRPr="00195CE9">
        <w:rPr>
          <w:snapToGrid w:val="0"/>
          <w:kern w:val="18"/>
          <w:szCs w:val="18"/>
          <w:lang w:val="fr-FR"/>
        </w:rPr>
        <w:t xml:space="preserve"> décision </w:t>
      </w:r>
      <w:hyperlink r:id="rId10" w:history="1">
        <w:r w:rsidRPr="00195CE9">
          <w:rPr>
            <w:rStyle w:val="Hyperlink"/>
            <w:snapToGrid w:val="0"/>
            <w:kern w:val="18"/>
            <w:szCs w:val="18"/>
            <w:lang w:val="fr-FR"/>
          </w:rPr>
          <w:t>CP V</w:t>
        </w:r>
        <w:r w:rsidRPr="00195CE9">
          <w:rPr>
            <w:rStyle w:val="Hyperlink"/>
            <w:snapToGrid w:val="0"/>
            <w:kern w:val="18"/>
            <w:szCs w:val="18"/>
            <w:lang w:val="fr-FR"/>
          </w:rPr>
          <w:t>I</w:t>
        </w:r>
        <w:r w:rsidRPr="00195CE9">
          <w:rPr>
            <w:rStyle w:val="Hyperlink"/>
            <w:snapToGrid w:val="0"/>
            <w:kern w:val="18"/>
            <w:szCs w:val="18"/>
            <w:lang w:val="fr-FR"/>
          </w:rPr>
          <w:t>I</w:t>
        </w:r>
        <w:r w:rsidRPr="00195CE9">
          <w:rPr>
            <w:rStyle w:val="Hyperlink"/>
            <w:snapToGrid w:val="0"/>
            <w:kern w:val="18"/>
            <w:szCs w:val="18"/>
            <w:lang w:val="fr-FR"/>
          </w:rPr>
          <w:t>I/12</w:t>
        </w:r>
      </w:hyperlink>
      <w:r w:rsidRPr="00195CE9">
        <w:rPr>
          <w:snapToGrid w:val="0"/>
          <w:kern w:val="18"/>
          <w:szCs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kern w:val="22"/>
      </w:rPr>
      <w:alias w:val="Subject"/>
      <w:tag w:val=""/>
      <w:id w:val="435956939"/>
      <w:placeholder>
        <w:docPart w:val="08FEC8C29D174239824F43788765B8AB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7B729B81" w14:textId="77777777" w:rsidR="00F64846" w:rsidRPr="00063CB6" w:rsidRDefault="00F64846" w:rsidP="005440A6">
        <w:pPr>
          <w:pStyle w:val="Header"/>
          <w:tabs>
            <w:tab w:val="clear" w:pos="4320"/>
            <w:tab w:val="clear" w:pos="8640"/>
          </w:tabs>
          <w:jc w:val="left"/>
          <w:rPr>
            <w:noProof/>
            <w:kern w:val="22"/>
          </w:rPr>
        </w:pPr>
        <w:r w:rsidRPr="00063CB6">
          <w:rPr>
            <w:noProof/>
            <w:kern w:val="22"/>
          </w:rPr>
          <w:t>CBD/SBSTTA/22/4</w:t>
        </w:r>
      </w:p>
    </w:sdtContent>
  </w:sdt>
  <w:p w14:paraId="76C4B0E0" w14:textId="77777777" w:rsidR="00F64846" w:rsidRPr="00063CB6" w:rsidRDefault="00F64846" w:rsidP="005440A6">
    <w:pPr>
      <w:pStyle w:val="Header"/>
      <w:tabs>
        <w:tab w:val="clear" w:pos="4320"/>
        <w:tab w:val="clear" w:pos="8640"/>
      </w:tabs>
      <w:jc w:val="left"/>
      <w:rPr>
        <w:noProof/>
        <w:kern w:val="22"/>
      </w:rPr>
    </w:pPr>
    <w:r w:rsidRPr="00063CB6">
      <w:rPr>
        <w:noProof/>
        <w:kern w:val="22"/>
      </w:rPr>
      <w:t xml:space="preserve">Page </w:t>
    </w:r>
    <w:r w:rsidRPr="00063CB6">
      <w:rPr>
        <w:noProof/>
        <w:kern w:val="22"/>
      </w:rPr>
      <w:fldChar w:fldCharType="begin"/>
    </w:r>
    <w:r w:rsidRPr="00063CB6">
      <w:rPr>
        <w:noProof/>
        <w:kern w:val="22"/>
      </w:rPr>
      <w:instrText xml:space="preserve"> PAGE   \* MERGEFORMAT </w:instrText>
    </w:r>
    <w:r w:rsidRPr="00063CB6">
      <w:rPr>
        <w:noProof/>
        <w:kern w:val="22"/>
      </w:rPr>
      <w:fldChar w:fldCharType="separate"/>
    </w:r>
    <w:r w:rsidR="001C3AB4">
      <w:rPr>
        <w:noProof/>
        <w:kern w:val="22"/>
      </w:rPr>
      <w:t>12</w:t>
    </w:r>
    <w:r w:rsidRPr="00063CB6">
      <w:rPr>
        <w:noProof/>
        <w:kern w:val="22"/>
      </w:rPr>
      <w:fldChar w:fldCharType="end"/>
    </w:r>
  </w:p>
  <w:p w14:paraId="72C27BE1" w14:textId="77777777" w:rsidR="00F64846" w:rsidRPr="00063CB6" w:rsidRDefault="00F64846" w:rsidP="005440A6">
    <w:pPr>
      <w:pStyle w:val="Header"/>
      <w:tabs>
        <w:tab w:val="clear" w:pos="4320"/>
        <w:tab w:val="clear" w:pos="8640"/>
      </w:tabs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kern w:val="22"/>
      </w:rPr>
      <w:alias w:val="Subject"/>
      <w:tag w:val=""/>
      <w:id w:val="599458323"/>
      <w:placeholder>
        <w:docPart w:val="6A8193A12B42491F9EFE82214EBC85A8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5EBDFE55" w14:textId="77777777" w:rsidR="00F64846" w:rsidRPr="00A90584" w:rsidRDefault="00F64846" w:rsidP="005111CB">
        <w:pPr>
          <w:pStyle w:val="Header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jc w:val="right"/>
          <w:rPr>
            <w:noProof/>
            <w:kern w:val="22"/>
          </w:rPr>
        </w:pPr>
        <w:r w:rsidRPr="00A90584">
          <w:rPr>
            <w:noProof/>
            <w:kern w:val="22"/>
          </w:rPr>
          <w:t>CBD/SBSTTA/22/4</w:t>
        </w:r>
      </w:p>
    </w:sdtContent>
  </w:sdt>
  <w:p w14:paraId="39D2DDD8" w14:textId="77777777" w:rsidR="00F64846" w:rsidRPr="00A90584" w:rsidRDefault="00F64846" w:rsidP="005111CB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right"/>
      <w:rPr>
        <w:noProof/>
        <w:kern w:val="22"/>
      </w:rPr>
    </w:pPr>
    <w:r w:rsidRPr="00A90584">
      <w:rPr>
        <w:noProof/>
        <w:kern w:val="22"/>
      </w:rPr>
      <w:t xml:space="preserve">Page </w:t>
    </w:r>
    <w:r w:rsidRPr="00A90584">
      <w:rPr>
        <w:noProof/>
        <w:kern w:val="22"/>
      </w:rPr>
      <w:fldChar w:fldCharType="begin"/>
    </w:r>
    <w:r w:rsidRPr="00A90584">
      <w:rPr>
        <w:noProof/>
        <w:kern w:val="22"/>
      </w:rPr>
      <w:instrText xml:space="preserve"> PAGE   \* MERGEFORMAT </w:instrText>
    </w:r>
    <w:r w:rsidRPr="00A90584">
      <w:rPr>
        <w:noProof/>
        <w:kern w:val="22"/>
      </w:rPr>
      <w:fldChar w:fldCharType="separate"/>
    </w:r>
    <w:r w:rsidR="001C3AB4">
      <w:rPr>
        <w:noProof/>
        <w:kern w:val="22"/>
      </w:rPr>
      <w:t>13</w:t>
    </w:r>
    <w:r w:rsidRPr="00A90584">
      <w:rPr>
        <w:noProof/>
        <w:kern w:val="22"/>
      </w:rPr>
      <w:fldChar w:fldCharType="end"/>
    </w:r>
  </w:p>
  <w:p w14:paraId="69956E93" w14:textId="77777777" w:rsidR="00F64846" w:rsidRPr="00B56383" w:rsidRDefault="00F64846" w:rsidP="005111CB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right"/>
      <w:rPr>
        <w:noProof/>
        <w:kern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6B8D"/>
    <w:multiLevelType w:val="hybridMultilevel"/>
    <w:tmpl w:val="EDCE77FA"/>
    <w:lvl w:ilvl="0" w:tplc="248A18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611CC"/>
    <w:multiLevelType w:val="hybridMultilevel"/>
    <w:tmpl w:val="8892B496"/>
    <w:lvl w:ilvl="0" w:tplc="10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94166"/>
    <w:multiLevelType w:val="hybridMultilevel"/>
    <w:tmpl w:val="209A1654"/>
    <w:lvl w:ilvl="0" w:tplc="F67C9732">
      <w:start w:val="15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01890"/>
    <w:multiLevelType w:val="hybridMultilevel"/>
    <w:tmpl w:val="420AEFC4"/>
    <w:lvl w:ilvl="0" w:tplc="5A6EB3F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3458F"/>
    <w:multiLevelType w:val="hybridMultilevel"/>
    <w:tmpl w:val="3EBE7570"/>
    <w:lvl w:ilvl="0" w:tplc="9224F168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36D4C"/>
    <w:multiLevelType w:val="hybridMultilevel"/>
    <w:tmpl w:val="C71ABDFA"/>
    <w:lvl w:ilvl="0" w:tplc="B996353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424CA1"/>
    <w:multiLevelType w:val="hybridMultilevel"/>
    <w:tmpl w:val="B306704E"/>
    <w:lvl w:ilvl="0" w:tplc="AC3E723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C9759D"/>
    <w:multiLevelType w:val="hybridMultilevel"/>
    <w:tmpl w:val="A872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22BCC"/>
    <w:multiLevelType w:val="hybridMultilevel"/>
    <w:tmpl w:val="A5460D78"/>
    <w:lvl w:ilvl="0" w:tplc="BD863E26">
      <w:start w:val="23"/>
      <w:numFmt w:val="decimal"/>
      <w:lvlText w:val="%1."/>
      <w:lvlJc w:val="left"/>
      <w:pPr>
        <w:ind w:left="360" w:hanging="360"/>
      </w:pPr>
      <w:rPr>
        <w:rFonts w:hint="default"/>
        <w:i/>
        <w:color w:val="auto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4139B1"/>
    <w:multiLevelType w:val="hybridMultilevel"/>
    <w:tmpl w:val="6A662E64"/>
    <w:lvl w:ilvl="0" w:tplc="8986818C">
      <w:start w:val="2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6A70EA"/>
    <w:multiLevelType w:val="hybridMultilevel"/>
    <w:tmpl w:val="550C3EB8"/>
    <w:lvl w:ilvl="0" w:tplc="771AB51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97B7FB9"/>
    <w:multiLevelType w:val="hybridMultilevel"/>
    <w:tmpl w:val="06A2B948"/>
    <w:lvl w:ilvl="0" w:tplc="9D74F3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FF4D75"/>
    <w:multiLevelType w:val="hybridMultilevel"/>
    <w:tmpl w:val="B3D8ED2C"/>
    <w:lvl w:ilvl="0" w:tplc="B996353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00170"/>
    <w:multiLevelType w:val="hybridMultilevel"/>
    <w:tmpl w:val="A0DA660C"/>
    <w:lvl w:ilvl="0" w:tplc="9D4605C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32E376AB"/>
    <w:multiLevelType w:val="hybridMultilevel"/>
    <w:tmpl w:val="1C5E865E"/>
    <w:lvl w:ilvl="0" w:tplc="10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D56F3B"/>
    <w:multiLevelType w:val="hybridMultilevel"/>
    <w:tmpl w:val="212AA0EE"/>
    <w:lvl w:ilvl="0" w:tplc="0AFEF9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74FE3"/>
    <w:multiLevelType w:val="hybridMultilevel"/>
    <w:tmpl w:val="6AE08994"/>
    <w:lvl w:ilvl="0" w:tplc="8138B000">
      <w:start w:val="2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58C5CCC"/>
    <w:multiLevelType w:val="hybridMultilevel"/>
    <w:tmpl w:val="FADC76BE"/>
    <w:lvl w:ilvl="0" w:tplc="345039E2">
      <w:start w:val="24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9922492"/>
    <w:multiLevelType w:val="hybridMultilevel"/>
    <w:tmpl w:val="74F07EE8"/>
    <w:lvl w:ilvl="0" w:tplc="55EA530C">
      <w:start w:val="26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B0E25DC"/>
    <w:multiLevelType w:val="hybridMultilevel"/>
    <w:tmpl w:val="30B87AD4"/>
    <w:lvl w:ilvl="0" w:tplc="B996353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2317AE6"/>
    <w:multiLevelType w:val="hybridMultilevel"/>
    <w:tmpl w:val="E6529E10"/>
    <w:lvl w:ilvl="0" w:tplc="717E6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A0D9A"/>
    <w:multiLevelType w:val="multilevel"/>
    <w:tmpl w:val="A2ECC32A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541604C"/>
    <w:multiLevelType w:val="hybridMultilevel"/>
    <w:tmpl w:val="12A82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55AB9"/>
    <w:multiLevelType w:val="hybridMultilevel"/>
    <w:tmpl w:val="23D0505A"/>
    <w:lvl w:ilvl="0" w:tplc="2250A5AC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E390B"/>
    <w:multiLevelType w:val="hybridMultilevel"/>
    <w:tmpl w:val="3A5654F6"/>
    <w:lvl w:ilvl="0" w:tplc="B996353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D24FD"/>
    <w:multiLevelType w:val="hybridMultilevel"/>
    <w:tmpl w:val="69A0B57C"/>
    <w:lvl w:ilvl="0" w:tplc="F01638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23244"/>
    <w:multiLevelType w:val="multilevel"/>
    <w:tmpl w:val="B3C03A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09D08C9"/>
    <w:multiLevelType w:val="hybridMultilevel"/>
    <w:tmpl w:val="5790870E"/>
    <w:lvl w:ilvl="0" w:tplc="515A59F4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F8E659A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D6298"/>
    <w:multiLevelType w:val="hybridMultilevel"/>
    <w:tmpl w:val="C2BEA61C"/>
    <w:lvl w:ilvl="0" w:tplc="CCF2D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143F9"/>
    <w:multiLevelType w:val="hybridMultilevel"/>
    <w:tmpl w:val="90AA478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F099C"/>
    <w:multiLevelType w:val="hybridMultilevel"/>
    <w:tmpl w:val="38D24436"/>
    <w:lvl w:ilvl="0" w:tplc="B9963532">
      <w:start w:val="1"/>
      <w:numFmt w:val="lowerLetter"/>
      <w:lvlText w:val="%1)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327B2"/>
    <w:multiLevelType w:val="hybridMultilevel"/>
    <w:tmpl w:val="81B0E5C4"/>
    <w:lvl w:ilvl="0" w:tplc="10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64EC5"/>
    <w:multiLevelType w:val="hybridMultilevel"/>
    <w:tmpl w:val="BBDC9FE8"/>
    <w:lvl w:ilvl="0" w:tplc="100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312FB6E">
      <w:start w:val="1"/>
      <w:numFmt w:val="lowerLetter"/>
      <w:lvlText w:val="(%2)"/>
      <w:lvlJc w:val="left"/>
      <w:pPr>
        <w:ind w:left="1582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EBF4393"/>
    <w:multiLevelType w:val="hybridMultilevel"/>
    <w:tmpl w:val="4DAE7270"/>
    <w:lvl w:ilvl="0" w:tplc="A3A2E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ngsana New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23"/>
  </w:num>
  <w:num w:numId="5">
    <w:abstractNumId w:val="20"/>
  </w:num>
  <w:num w:numId="6">
    <w:abstractNumId w:val="31"/>
  </w:num>
  <w:num w:numId="7">
    <w:abstractNumId w:val="32"/>
  </w:num>
  <w:num w:numId="8">
    <w:abstractNumId w:val="37"/>
  </w:num>
  <w:num w:numId="9">
    <w:abstractNumId w:val="3"/>
  </w:num>
  <w:num w:numId="10">
    <w:abstractNumId w:val="36"/>
  </w:num>
  <w:num w:numId="11">
    <w:abstractNumId w:val="2"/>
  </w:num>
  <w:num w:numId="12">
    <w:abstractNumId w:val="13"/>
  </w:num>
  <w:num w:numId="13">
    <w:abstractNumId w:val="10"/>
  </w:num>
  <w:num w:numId="14">
    <w:abstractNumId w:val="27"/>
  </w:num>
  <w:num w:numId="15">
    <w:abstractNumId w:val="16"/>
  </w:num>
  <w:num w:numId="16">
    <w:abstractNumId w:val="33"/>
  </w:num>
  <w:num w:numId="17">
    <w:abstractNumId w:val="7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4"/>
  </w:num>
  <w:num w:numId="21">
    <w:abstractNumId w:val="15"/>
  </w:num>
  <w:num w:numId="22">
    <w:abstractNumId w:val="11"/>
  </w:num>
  <w:num w:numId="23">
    <w:abstractNumId w:val="28"/>
  </w:num>
  <w:num w:numId="24">
    <w:abstractNumId w:val="22"/>
  </w:num>
  <w:num w:numId="25">
    <w:abstractNumId w:val="12"/>
  </w:num>
  <w:num w:numId="26">
    <w:abstractNumId w:val="24"/>
  </w:num>
  <w:num w:numId="27">
    <w:abstractNumId w:val="0"/>
  </w:num>
  <w:num w:numId="28">
    <w:abstractNumId w:val="5"/>
  </w:num>
  <w:num w:numId="29">
    <w:abstractNumId w:val="26"/>
  </w:num>
  <w:num w:numId="30">
    <w:abstractNumId w:val="6"/>
  </w:num>
  <w:num w:numId="31">
    <w:abstractNumId w:val="21"/>
  </w:num>
  <w:num w:numId="32">
    <w:abstractNumId w:val="9"/>
  </w:num>
  <w:num w:numId="33">
    <w:abstractNumId w:val="8"/>
  </w:num>
  <w:num w:numId="34">
    <w:abstractNumId w:val="35"/>
  </w:num>
  <w:num w:numId="35">
    <w:abstractNumId w:val="1"/>
  </w:num>
  <w:num w:numId="36">
    <w:abstractNumId w:val="17"/>
  </w:num>
  <w:num w:numId="37">
    <w:abstractNumId w:val="19"/>
  </w:num>
  <w:num w:numId="38">
    <w:abstractNumId w:val="29"/>
  </w:num>
  <w:num w:numId="39">
    <w:abstractNumId w:val="34"/>
  </w:num>
  <w:num w:numId="40">
    <w:abstractNumId w:val="23"/>
  </w:num>
  <w:num w:numId="41">
    <w:abstractNumId w:val="23"/>
  </w:num>
  <w:num w:numId="42">
    <w:abstractNumId w:val="23"/>
  </w:num>
  <w:num w:numId="43">
    <w:abstractNumId w:val="23"/>
  </w:num>
  <w:num w:numId="44">
    <w:abstractNumId w:val="23"/>
  </w:num>
  <w:num w:numId="45">
    <w:abstractNumId w:val="23"/>
  </w:num>
  <w:num w:numId="46">
    <w:abstractNumId w:val="23"/>
  </w:num>
  <w:num w:numId="47">
    <w:abstractNumId w:val="23"/>
  </w:num>
  <w:num w:numId="48">
    <w:abstractNumId w:val="23"/>
  </w:num>
  <w:num w:numId="49">
    <w:abstractNumId w:val="23"/>
  </w:num>
  <w:num w:numId="50">
    <w:abstractNumId w:val="23"/>
  </w:num>
  <w:num w:numId="51">
    <w:abstractNumId w:val="23"/>
  </w:num>
  <w:num w:numId="52">
    <w:abstractNumId w:val="23"/>
  </w:num>
  <w:num w:numId="53">
    <w:abstractNumId w:val="23"/>
  </w:num>
  <w:num w:numId="54">
    <w:abstractNumId w:val="23"/>
  </w:num>
  <w:num w:numId="55">
    <w:abstractNumId w:val="23"/>
  </w:num>
  <w:num w:numId="56">
    <w:abstractNumId w:val="23"/>
  </w:num>
  <w:num w:numId="57">
    <w:abstractNumId w:val="23"/>
  </w:num>
  <w:num w:numId="58">
    <w:abstractNumId w:val="23"/>
  </w:num>
  <w:num w:numId="59">
    <w:abstractNumId w:val="23"/>
  </w:num>
  <w:num w:numId="60">
    <w:abstractNumId w:val="23"/>
  </w:num>
  <w:num w:numId="61">
    <w:abstractNumId w:val="23"/>
  </w:num>
  <w:num w:numId="62">
    <w:abstractNumId w:val="23"/>
  </w:num>
  <w:num w:numId="63">
    <w:abstractNumId w:val="23"/>
  </w:num>
  <w:num w:numId="64">
    <w:abstractNumId w:val="23"/>
  </w:num>
  <w:num w:numId="65">
    <w:abstractNumId w:val="23"/>
  </w:num>
  <w:num w:numId="66">
    <w:abstractNumId w:val="23"/>
  </w:num>
  <w:num w:numId="67">
    <w:abstractNumId w:val="23"/>
  </w:num>
  <w:num w:numId="68">
    <w:abstractNumId w:val="23"/>
  </w:num>
  <w:num w:numId="69">
    <w:abstractNumId w:val="23"/>
  </w:num>
  <w:num w:numId="70">
    <w:abstractNumId w:val="23"/>
  </w:num>
  <w:num w:numId="71">
    <w:abstractNumId w:val="23"/>
  </w:num>
  <w:num w:numId="72">
    <w:abstractNumId w:val="23"/>
  </w:num>
  <w:num w:numId="73">
    <w:abstractNumId w:val="23"/>
  </w:num>
  <w:num w:numId="74">
    <w:abstractNumId w:val="23"/>
  </w:num>
  <w:num w:numId="75">
    <w:abstractNumId w:val="23"/>
  </w:num>
  <w:num w:numId="76">
    <w:abstractNumId w:val="23"/>
  </w:num>
  <w:num w:numId="77">
    <w:abstractNumId w:val="23"/>
  </w:num>
  <w:num w:numId="78">
    <w:abstractNumId w:val="23"/>
  </w:num>
  <w:num w:numId="79">
    <w:abstractNumId w:val="1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425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3B"/>
    <w:rsid w:val="0000269E"/>
    <w:rsid w:val="000049E9"/>
    <w:rsid w:val="00011981"/>
    <w:rsid w:val="0001207D"/>
    <w:rsid w:val="00013D22"/>
    <w:rsid w:val="00014CB6"/>
    <w:rsid w:val="000219AC"/>
    <w:rsid w:val="00021B22"/>
    <w:rsid w:val="0002676B"/>
    <w:rsid w:val="00031D24"/>
    <w:rsid w:val="00037873"/>
    <w:rsid w:val="000501F6"/>
    <w:rsid w:val="00051894"/>
    <w:rsid w:val="0005258A"/>
    <w:rsid w:val="00054381"/>
    <w:rsid w:val="00061680"/>
    <w:rsid w:val="00063CB6"/>
    <w:rsid w:val="00063FB8"/>
    <w:rsid w:val="000674D6"/>
    <w:rsid w:val="000711E1"/>
    <w:rsid w:val="00071556"/>
    <w:rsid w:val="00073708"/>
    <w:rsid w:val="00082752"/>
    <w:rsid w:val="00084DEC"/>
    <w:rsid w:val="00091D2E"/>
    <w:rsid w:val="000A2AE3"/>
    <w:rsid w:val="000A563E"/>
    <w:rsid w:val="000A5AD4"/>
    <w:rsid w:val="000B55BE"/>
    <w:rsid w:val="000C1730"/>
    <w:rsid w:val="000C4969"/>
    <w:rsid w:val="000C4E70"/>
    <w:rsid w:val="000C7A4D"/>
    <w:rsid w:val="000D2752"/>
    <w:rsid w:val="000D732C"/>
    <w:rsid w:val="000E31A2"/>
    <w:rsid w:val="000E378B"/>
    <w:rsid w:val="000E637D"/>
    <w:rsid w:val="000E725B"/>
    <w:rsid w:val="000E7E6A"/>
    <w:rsid w:val="000F11BF"/>
    <w:rsid w:val="000F63AB"/>
    <w:rsid w:val="000F6B85"/>
    <w:rsid w:val="00111ED7"/>
    <w:rsid w:val="0012214B"/>
    <w:rsid w:val="00127512"/>
    <w:rsid w:val="00132FD8"/>
    <w:rsid w:val="00141A06"/>
    <w:rsid w:val="001517A4"/>
    <w:rsid w:val="00163480"/>
    <w:rsid w:val="00166367"/>
    <w:rsid w:val="00166620"/>
    <w:rsid w:val="00171267"/>
    <w:rsid w:val="001813D3"/>
    <w:rsid w:val="0018172F"/>
    <w:rsid w:val="00191BCC"/>
    <w:rsid w:val="00192E06"/>
    <w:rsid w:val="0019493E"/>
    <w:rsid w:val="00195CE9"/>
    <w:rsid w:val="001A5072"/>
    <w:rsid w:val="001B3F4B"/>
    <w:rsid w:val="001C0FFA"/>
    <w:rsid w:val="001C2302"/>
    <w:rsid w:val="001C3AB4"/>
    <w:rsid w:val="001D7EE8"/>
    <w:rsid w:val="001E58C5"/>
    <w:rsid w:val="001F6263"/>
    <w:rsid w:val="001F6379"/>
    <w:rsid w:val="0020306C"/>
    <w:rsid w:val="002030C9"/>
    <w:rsid w:val="00204415"/>
    <w:rsid w:val="00207A6E"/>
    <w:rsid w:val="002146DD"/>
    <w:rsid w:val="002164B3"/>
    <w:rsid w:val="0022115B"/>
    <w:rsid w:val="002228C1"/>
    <w:rsid w:val="00224B92"/>
    <w:rsid w:val="00225A67"/>
    <w:rsid w:val="002269FB"/>
    <w:rsid w:val="00227DA0"/>
    <w:rsid w:val="002319D8"/>
    <w:rsid w:val="00232EE8"/>
    <w:rsid w:val="002357E1"/>
    <w:rsid w:val="00235DDF"/>
    <w:rsid w:val="0024097A"/>
    <w:rsid w:val="00242081"/>
    <w:rsid w:val="00242A4D"/>
    <w:rsid w:val="00242F3D"/>
    <w:rsid w:val="00243747"/>
    <w:rsid w:val="0024521A"/>
    <w:rsid w:val="0025247E"/>
    <w:rsid w:val="00252897"/>
    <w:rsid w:val="00254248"/>
    <w:rsid w:val="00255B36"/>
    <w:rsid w:val="00280D16"/>
    <w:rsid w:val="00281834"/>
    <w:rsid w:val="00282EE7"/>
    <w:rsid w:val="0028415B"/>
    <w:rsid w:val="0029066C"/>
    <w:rsid w:val="0029107D"/>
    <w:rsid w:val="00291285"/>
    <w:rsid w:val="00292F88"/>
    <w:rsid w:val="002A19CC"/>
    <w:rsid w:val="002A5113"/>
    <w:rsid w:val="002B0942"/>
    <w:rsid w:val="002B1724"/>
    <w:rsid w:val="002B4C21"/>
    <w:rsid w:val="002B7591"/>
    <w:rsid w:val="002E4823"/>
    <w:rsid w:val="002F7677"/>
    <w:rsid w:val="002F7861"/>
    <w:rsid w:val="00300916"/>
    <w:rsid w:val="0030157B"/>
    <w:rsid w:val="00301D3C"/>
    <w:rsid w:val="003210FF"/>
    <w:rsid w:val="00325DE3"/>
    <w:rsid w:val="00326777"/>
    <w:rsid w:val="00334882"/>
    <w:rsid w:val="00336766"/>
    <w:rsid w:val="0034077C"/>
    <w:rsid w:val="00354AE8"/>
    <w:rsid w:val="00354D79"/>
    <w:rsid w:val="00363716"/>
    <w:rsid w:val="00372500"/>
    <w:rsid w:val="0037444A"/>
    <w:rsid w:val="00381E94"/>
    <w:rsid w:val="00390137"/>
    <w:rsid w:val="00393C37"/>
    <w:rsid w:val="003A1D78"/>
    <w:rsid w:val="003A33FD"/>
    <w:rsid w:val="003A5F01"/>
    <w:rsid w:val="003A73EB"/>
    <w:rsid w:val="003A76F7"/>
    <w:rsid w:val="003B0C55"/>
    <w:rsid w:val="003B10B9"/>
    <w:rsid w:val="003B1460"/>
    <w:rsid w:val="003B3116"/>
    <w:rsid w:val="003B3A96"/>
    <w:rsid w:val="003B7CEC"/>
    <w:rsid w:val="003C113F"/>
    <w:rsid w:val="003C5CFE"/>
    <w:rsid w:val="003C7551"/>
    <w:rsid w:val="003D154A"/>
    <w:rsid w:val="003D20C0"/>
    <w:rsid w:val="003D2D11"/>
    <w:rsid w:val="003D6E7D"/>
    <w:rsid w:val="003E15DD"/>
    <w:rsid w:val="003E2979"/>
    <w:rsid w:val="003E2DAE"/>
    <w:rsid w:val="003E422F"/>
    <w:rsid w:val="003F5397"/>
    <w:rsid w:val="003F6E44"/>
    <w:rsid w:val="00400B19"/>
    <w:rsid w:val="00403B41"/>
    <w:rsid w:val="00406BC6"/>
    <w:rsid w:val="004119FD"/>
    <w:rsid w:val="00417AA7"/>
    <w:rsid w:val="00420341"/>
    <w:rsid w:val="00430CCB"/>
    <w:rsid w:val="00436C8B"/>
    <w:rsid w:val="0044424E"/>
    <w:rsid w:val="00453E63"/>
    <w:rsid w:val="00456213"/>
    <w:rsid w:val="00456DF7"/>
    <w:rsid w:val="004575A6"/>
    <w:rsid w:val="00463655"/>
    <w:rsid w:val="004666D2"/>
    <w:rsid w:val="00470686"/>
    <w:rsid w:val="004713D6"/>
    <w:rsid w:val="00471491"/>
    <w:rsid w:val="00491FD6"/>
    <w:rsid w:val="004933CA"/>
    <w:rsid w:val="00494AE5"/>
    <w:rsid w:val="004A4217"/>
    <w:rsid w:val="004A7A37"/>
    <w:rsid w:val="004A7E59"/>
    <w:rsid w:val="004B5781"/>
    <w:rsid w:val="004B597A"/>
    <w:rsid w:val="004C0C40"/>
    <w:rsid w:val="004C2215"/>
    <w:rsid w:val="004D02E4"/>
    <w:rsid w:val="004D7DBF"/>
    <w:rsid w:val="004E44EA"/>
    <w:rsid w:val="004E7AE7"/>
    <w:rsid w:val="004E7F75"/>
    <w:rsid w:val="004F76CA"/>
    <w:rsid w:val="00500530"/>
    <w:rsid w:val="0050121B"/>
    <w:rsid w:val="00501302"/>
    <w:rsid w:val="00501F9D"/>
    <w:rsid w:val="005032C9"/>
    <w:rsid w:val="00507453"/>
    <w:rsid w:val="005111CB"/>
    <w:rsid w:val="00512349"/>
    <w:rsid w:val="00516C26"/>
    <w:rsid w:val="005207B7"/>
    <w:rsid w:val="0052376D"/>
    <w:rsid w:val="00525B04"/>
    <w:rsid w:val="005312EE"/>
    <w:rsid w:val="005406FE"/>
    <w:rsid w:val="005440A6"/>
    <w:rsid w:val="00554315"/>
    <w:rsid w:val="00557D9F"/>
    <w:rsid w:val="00562F45"/>
    <w:rsid w:val="00570ADC"/>
    <w:rsid w:val="00572BE7"/>
    <w:rsid w:val="0057327B"/>
    <w:rsid w:val="00574118"/>
    <w:rsid w:val="00584DAB"/>
    <w:rsid w:val="005955D2"/>
    <w:rsid w:val="00596C69"/>
    <w:rsid w:val="005A32AF"/>
    <w:rsid w:val="005A4284"/>
    <w:rsid w:val="005A58F2"/>
    <w:rsid w:val="005B2D83"/>
    <w:rsid w:val="005B7071"/>
    <w:rsid w:val="005B7357"/>
    <w:rsid w:val="005C1F96"/>
    <w:rsid w:val="005D139C"/>
    <w:rsid w:val="005D4B60"/>
    <w:rsid w:val="005D5A77"/>
    <w:rsid w:val="005D6C84"/>
    <w:rsid w:val="005D7567"/>
    <w:rsid w:val="005E0CBB"/>
    <w:rsid w:val="005E28CC"/>
    <w:rsid w:val="005E30D8"/>
    <w:rsid w:val="005F226F"/>
    <w:rsid w:val="005F24D6"/>
    <w:rsid w:val="005F4C74"/>
    <w:rsid w:val="0061112F"/>
    <w:rsid w:val="0062016F"/>
    <w:rsid w:val="0062155A"/>
    <w:rsid w:val="00624000"/>
    <w:rsid w:val="006260D5"/>
    <w:rsid w:val="00631BD3"/>
    <w:rsid w:val="00637267"/>
    <w:rsid w:val="00642811"/>
    <w:rsid w:val="006436A5"/>
    <w:rsid w:val="006471AB"/>
    <w:rsid w:val="00650039"/>
    <w:rsid w:val="006507F2"/>
    <w:rsid w:val="00650879"/>
    <w:rsid w:val="00650AEA"/>
    <w:rsid w:val="0065272D"/>
    <w:rsid w:val="00653F5C"/>
    <w:rsid w:val="006650CD"/>
    <w:rsid w:val="006671C9"/>
    <w:rsid w:val="006679CE"/>
    <w:rsid w:val="00676A40"/>
    <w:rsid w:val="006819C4"/>
    <w:rsid w:val="006831BE"/>
    <w:rsid w:val="00687651"/>
    <w:rsid w:val="00690847"/>
    <w:rsid w:val="0069290C"/>
    <w:rsid w:val="00695538"/>
    <w:rsid w:val="006B074E"/>
    <w:rsid w:val="006B1662"/>
    <w:rsid w:val="006B2BD5"/>
    <w:rsid w:val="006B4267"/>
    <w:rsid w:val="006C1D82"/>
    <w:rsid w:val="006C2482"/>
    <w:rsid w:val="006D0E3D"/>
    <w:rsid w:val="006D5FCB"/>
    <w:rsid w:val="006E0BBB"/>
    <w:rsid w:val="006F1C1D"/>
    <w:rsid w:val="006F284C"/>
    <w:rsid w:val="006F7227"/>
    <w:rsid w:val="006F77BE"/>
    <w:rsid w:val="00701065"/>
    <w:rsid w:val="00702366"/>
    <w:rsid w:val="007145DB"/>
    <w:rsid w:val="007163BC"/>
    <w:rsid w:val="00730151"/>
    <w:rsid w:val="00730AE3"/>
    <w:rsid w:val="007329BA"/>
    <w:rsid w:val="00736BC2"/>
    <w:rsid w:val="00741FB9"/>
    <w:rsid w:val="00745534"/>
    <w:rsid w:val="00746953"/>
    <w:rsid w:val="00750A7B"/>
    <w:rsid w:val="00760309"/>
    <w:rsid w:val="007607B5"/>
    <w:rsid w:val="0077015F"/>
    <w:rsid w:val="007706E0"/>
    <w:rsid w:val="00772267"/>
    <w:rsid w:val="00780605"/>
    <w:rsid w:val="00786930"/>
    <w:rsid w:val="00787EEA"/>
    <w:rsid w:val="0079325E"/>
    <w:rsid w:val="007A5E82"/>
    <w:rsid w:val="007B1587"/>
    <w:rsid w:val="007B4064"/>
    <w:rsid w:val="007B6BA9"/>
    <w:rsid w:val="007C5285"/>
    <w:rsid w:val="007C5F35"/>
    <w:rsid w:val="007C633B"/>
    <w:rsid w:val="007D3182"/>
    <w:rsid w:val="007E612A"/>
    <w:rsid w:val="007F02BD"/>
    <w:rsid w:val="007F1824"/>
    <w:rsid w:val="007F472E"/>
    <w:rsid w:val="007F54D0"/>
    <w:rsid w:val="00800EA2"/>
    <w:rsid w:val="008051A2"/>
    <w:rsid w:val="008067DE"/>
    <w:rsid w:val="008120DF"/>
    <w:rsid w:val="00813364"/>
    <w:rsid w:val="00820237"/>
    <w:rsid w:val="00822043"/>
    <w:rsid w:val="00825524"/>
    <w:rsid w:val="008269A4"/>
    <w:rsid w:val="0083211E"/>
    <w:rsid w:val="00832FE5"/>
    <w:rsid w:val="00836429"/>
    <w:rsid w:val="00836921"/>
    <w:rsid w:val="00841526"/>
    <w:rsid w:val="008454B7"/>
    <w:rsid w:val="00850D38"/>
    <w:rsid w:val="00851F8D"/>
    <w:rsid w:val="00867506"/>
    <w:rsid w:val="00870D40"/>
    <w:rsid w:val="00871F54"/>
    <w:rsid w:val="00876F21"/>
    <w:rsid w:val="00890846"/>
    <w:rsid w:val="00892194"/>
    <w:rsid w:val="00892E4D"/>
    <w:rsid w:val="008A031A"/>
    <w:rsid w:val="008B2990"/>
    <w:rsid w:val="008B3418"/>
    <w:rsid w:val="008C013C"/>
    <w:rsid w:val="008C0842"/>
    <w:rsid w:val="008C15EE"/>
    <w:rsid w:val="008C1E35"/>
    <w:rsid w:val="008C3727"/>
    <w:rsid w:val="008C6B04"/>
    <w:rsid w:val="008C7C3E"/>
    <w:rsid w:val="008D5AA2"/>
    <w:rsid w:val="008D62D4"/>
    <w:rsid w:val="008D7CD7"/>
    <w:rsid w:val="008E36D3"/>
    <w:rsid w:val="008E3D88"/>
    <w:rsid w:val="008E40F8"/>
    <w:rsid w:val="008E5F84"/>
    <w:rsid w:val="008E7500"/>
    <w:rsid w:val="008F4B2A"/>
    <w:rsid w:val="008F5D13"/>
    <w:rsid w:val="008F6D3D"/>
    <w:rsid w:val="008F7DB0"/>
    <w:rsid w:val="009062BA"/>
    <w:rsid w:val="009067F8"/>
    <w:rsid w:val="009113F4"/>
    <w:rsid w:val="00911EA3"/>
    <w:rsid w:val="00912D95"/>
    <w:rsid w:val="00913019"/>
    <w:rsid w:val="00913800"/>
    <w:rsid w:val="00916CDA"/>
    <w:rsid w:val="00920BA8"/>
    <w:rsid w:val="00921834"/>
    <w:rsid w:val="00922EAD"/>
    <w:rsid w:val="009269DD"/>
    <w:rsid w:val="0092794B"/>
    <w:rsid w:val="009515F7"/>
    <w:rsid w:val="00952C7D"/>
    <w:rsid w:val="00953856"/>
    <w:rsid w:val="009554D5"/>
    <w:rsid w:val="009616C7"/>
    <w:rsid w:val="00964BF4"/>
    <w:rsid w:val="00964DE4"/>
    <w:rsid w:val="0096514D"/>
    <w:rsid w:val="009752C9"/>
    <w:rsid w:val="009837F3"/>
    <w:rsid w:val="00986810"/>
    <w:rsid w:val="009905F6"/>
    <w:rsid w:val="00993BC2"/>
    <w:rsid w:val="009A2CD2"/>
    <w:rsid w:val="009A42CE"/>
    <w:rsid w:val="009B5E1D"/>
    <w:rsid w:val="009B7134"/>
    <w:rsid w:val="009C0974"/>
    <w:rsid w:val="009C47ED"/>
    <w:rsid w:val="009C7C61"/>
    <w:rsid w:val="009D2F92"/>
    <w:rsid w:val="009D44CD"/>
    <w:rsid w:val="009E2B79"/>
    <w:rsid w:val="009F2C1A"/>
    <w:rsid w:val="009F44C9"/>
    <w:rsid w:val="009F5DC8"/>
    <w:rsid w:val="00A007D7"/>
    <w:rsid w:val="00A10051"/>
    <w:rsid w:val="00A20F36"/>
    <w:rsid w:val="00A30667"/>
    <w:rsid w:val="00A30DAD"/>
    <w:rsid w:val="00A35328"/>
    <w:rsid w:val="00A4105B"/>
    <w:rsid w:val="00A464B6"/>
    <w:rsid w:val="00A5672E"/>
    <w:rsid w:val="00A6032F"/>
    <w:rsid w:val="00A62519"/>
    <w:rsid w:val="00A7221C"/>
    <w:rsid w:val="00A80E10"/>
    <w:rsid w:val="00A83967"/>
    <w:rsid w:val="00A86769"/>
    <w:rsid w:val="00A90584"/>
    <w:rsid w:val="00A97084"/>
    <w:rsid w:val="00A97947"/>
    <w:rsid w:val="00AA014E"/>
    <w:rsid w:val="00AA0C6D"/>
    <w:rsid w:val="00AA3367"/>
    <w:rsid w:val="00AA3CF7"/>
    <w:rsid w:val="00AB0609"/>
    <w:rsid w:val="00AB195B"/>
    <w:rsid w:val="00AC1E69"/>
    <w:rsid w:val="00AD489D"/>
    <w:rsid w:val="00AE1540"/>
    <w:rsid w:val="00AE2825"/>
    <w:rsid w:val="00AE3170"/>
    <w:rsid w:val="00AE4EA9"/>
    <w:rsid w:val="00B1604E"/>
    <w:rsid w:val="00B22292"/>
    <w:rsid w:val="00B271A0"/>
    <w:rsid w:val="00B3299A"/>
    <w:rsid w:val="00B435A2"/>
    <w:rsid w:val="00B46E07"/>
    <w:rsid w:val="00B47E45"/>
    <w:rsid w:val="00B5132C"/>
    <w:rsid w:val="00B519D0"/>
    <w:rsid w:val="00B56383"/>
    <w:rsid w:val="00B5653F"/>
    <w:rsid w:val="00B56B11"/>
    <w:rsid w:val="00B570B5"/>
    <w:rsid w:val="00B63236"/>
    <w:rsid w:val="00B645F5"/>
    <w:rsid w:val="00B64F1B"/>
    <w:rsid w:val="00B76BAF"/>
    <w:rsid w:val="00B84139"/>
    <w:rsid w:val="00B85F9B"/>
    <w:rsid w:val="00B86F5D"/>
    <w:rsid w:val="00B87D26"/>
    <w:rsid w:val="00B9067C"/>
    <w:rsid w:val="00B94855"/>
    <w:rsid w:val="00BA1498"/>
    <w:rsid w:val="00BA2EDB"/>
    <w:rsid w:val="00BA3233"/>
    <w:rsid w:val="00BA69F6"/>
    <w:rsid w:val="00BB0D41"/>
    <w:rsid w:val="00BB1C70"/>
    <w:rsid w:val="00BC0D99"/>
    <w:rsid w:val="00BC276A"/>
    <w:rsid w:val="00BC319D"/>
    <w:rsid w:val="00BD0C86"/>
    <w:rsid w:val="00BD12CD"/>
    <w:rsid w:val="00BD1AA4"/>
    <w:rsid w:val="00BD223D"/>
    <w:rsid w:val="00BD743B"/>
    <w:rsid w:val="00BE37A4"/>
    <w:rsid w:val="00BE45DE"/>
    <w:rsid w:val="00BE4670"/>
    <w:rsid w:val="00BF053D"/>
    <w:rsid w:val="00BF724C"/>
    <w:rsid w:val="00C00CEB"/>
    <w:rsid w:val="00C02C59"/>
    <w:rsid w:val="00C05456"/>
    <w:rsid w:val="00C076A9"/>
    <w:rsid w:val="00C1289D"/>
    <w:rsid w:val="00C13B21"/>
    <w:rsid w:val="00C15BBB"/>
    <w:rsid w:val="00C224FF"/>
    <w:rsid w:val="00C23B61"/>
    <w:rsid w:val="00C31FC0"/>
    <w:rsid w:val="00C37FF1"/>
    <w:rsid w:val="00C40F57"/>
    <w:rsid w:val="00C422A6"/>
    <w:rsid w:val="00C43744"/>
    <w:rsid w:val="00C459C0"/>
    <w:rsid w:val="00C468EE"/>
    <w:rsid w:val="00C47589"/>
    <w:rsid w:val="00C507CD"/>
    <w:rsid w:val="00C62006"/>
    <w:rsid w:val="00C65D04"/>
    <w:rsid w:val="00C76D59"/>
    <w:rsid w:val="00C85EA4"/>
    <w:rsid w:val="00C86571"/>
    <w:rsid w:val="00C912FE"/>
    <w:rsid w:val="00C970E1"/>
    <w:rsid w:val="00CA0632"/>
    <w:rsid w:val="00CA1572"/>
    <w:rsid w:val="00CA48A4"/>
    <w:rsid w:val="00CA6B87"/>
    <w:rsid w:val="00CB0987"/>
    <w:rsid w:val="00CB3510"/>
    <w:rsid w:val="00CC2031"/>
    <w:rsid w:val="00CC5C65"/>
    <w:rsid w:val="00CD1F84"/>
    <w:rsid w:val="00CE45EE"/>
    <w:rsid w:val="00CE51C3"/>
    <w:rsid w:val="00CE7A9B"/>
    <w:rsid w:val="00CF11DB"/>
    <w:rsid w:val="00CF475D"/>
    <w:rsid w:val="00CF4F69"/>
    <w:rsid w:val="00CF6433"/>
    <w:rsid w:val="00D021D4"/>
    <w:rsid w:val="00D06A14"/>
    <w:rsid w:val="00D073CD"/>
    <w:rsid w:val="00D10595"/>
    <w:rsid w:val="00D11FA7"/>
    <w:rsid w:val="00D13C29"/>
    <w:rsid w:val="00D15589"/>
    <w:rsid w:val="00D1591A"/>
    <w:rsid w:val="00D1639E"/>
    <w:rsid w:val="00D16872"/>
    <w:rsid w:val="00D21F70"/>
    <w:rsid w:val="00D22A78"/>
    <w:rsid w:val="00D22AE8"/>
    <w:rsid w:val="00D24E9B"/>
    <w:rsid w:val="00D27571"/>
    <w:rsid w:val="00D27FA8"/>
    <w:rsid w:val="00D3239F"/>
    <w:rsid w:val="00D35725"/>
    <w:rsid w:val="00D416E8"/>
    <w:rsid w:val="00D432AD"/>
    <w:rsid w:val="00D43BB3"/>
    <w:rsid w:val="00D51069"/>
    <w:rsid w:val="00D54972"/>
    <w:rsid w:val="00D62D2E"/>
    <w:rsid w:val="00D63DA8"/>
    <w:rsid w:val="00D65B10"/>
    <w:rsid w:val="00D668A1"/>
    <w:rsid w:val="00D6729A"/>
    <w:rsid w:val="00D7114A"/>
    <w:rsid w:val="00D766C8"/>
    <w:rsid w:val="00D80167"/>
    <w:rsid w:val="00D82F79"/>
    <w:rsid w:val="00D87175"/>
    <w:rsid w:val="00D9537D"/>
    <w:rsid w:val="00D968B0"/>
    <w:rsid w:val="00D97254"/>
    <w:rsid w:val="00DB594B"/>
    <w:rsid w:val="00DB68E8"/>
    <w:rsid w:val="00DB7282"/>
    <w:rsid w:val="00DC5051"/>
    <w:rsid w:val="00DC6819"/>
    <w:rsid w:val="00DD0095"/>
    <w:rsid w:val="00DD1177"/>
    <w:rsid w:val="00DD1B62"/>
    <w:rsid w:val="00DD30E0"/>
    <w:rsid w:val="00DD346C"/>
    <w:rsid w:val="00DD4635"/>
    <w:rsid w:val="00DD4E5E"/>
    <w:rsid w:val="00DD52CC"/>
    <w:rsid w:val="00DD7D3C"/>
    <w:rsid w:val="00DE308B"/>
    <w:rsid w:val="00DF0222"/>
    <w:rsid w:val="00E0262C"/>
    <w:rsid w:val="00E02D6D"/>
    <w:rsid w:val="00E06AF9"/>
    <w:rsid w:val="00E12DA5"/>
    <w:rsid w:val="00E174AE"/>
    <w:rsid w:val="00E21B8C"/>
    <w:rsid w:val="00E25A0F"/>
    <w:rsid w:val="00E32A58"/>
    <w:rsid w:val="00E37A7A"/>
    <w:rsid w:val="00E419CB"/>
    <w:rsid w:val="00E460FD"/>
    <w:rsid w:val="00E47630"/>
    <w:rsid w:val="00E51FD8"/>
    <w:rsid w:val="00E55B3B"/>
    <w:rsid w:val="00E55E91"/>
    <w:rsid w:val="00E6547F"/>
    <w:rsid w:val="00E7094A"/>
    <w:rsid w:val="00E7279F"/>
    <w:rsid w:val="00E75783"/>
    <w:rsid w:val="00E77B58"/>
    <w:rsid w:val="00EA5643"/>
    <w:rsid w:val="00EA7525"/>
    <w:rsid w:val="00EB2E81"/>
    <w:rsid w:val="00EB5304"/>
    <w:rsid w:val="00EB6C38"/>
    <w:rsid w:val="00EC0891"/>
    <w:rsid w:val="00EC3412"/>
    <w:rsid w:val="00EC420E"/>
    <w:rsid w:val="00EC6AE6"/>
    <w:rsid w:val="00ED3E16"/>
    <w:rsid w:val="00ED4E69"/>
    <w:rsid w:val="00ED5701"/>
    <w:rsid w:val="00ED7D82"/>
    <w:rsid w:val="00EE51DB"/>
    <w:rsid w:val="00F03F26"/>
    <w:rsid w:val="00F056AF"/>
    <w:rsid w:val="00F0598C"/>
    <w:rsid w:val="00F1035A"/>
    <w:rsid w:val="00F108BB"/>
    <w:rsid w:val="00F13DC0"/>
    <w:rsid w:val="00F14485"/>
    <w:rsid w:val="00F14AE4"/>
    <w:rsid w:val="00F14CBF"/>
    <w:rsid w:val="00F16F02"/>
    <w:rsid w:val="00F22ABC"/>
    <w:rsid w:val="00F230C2"/>
    <w:rsid w:val="00F26A60"/>
    <w:rsid w:val="00F368D3"/>
    <w:rsid w:val="00F36E23"/>
    <w:rsid w:val="00F37029"/>
    <w:rsid w:val="00F423CC"/>
    <w:rsid w:val="00F445DD"/>
    <w:rsid w:val="00F4616C"/>
    <w:rsid w:val="00F465B6"/>
    <w:rsid w:val="00F477E1"/>
    <w:rsid w:val="00F5035D"/>
    <w:rsid w:val="00F55805"/>
    <w:rsid w:val="00F56199"/>
    <w:rsid w:val="00F56760"/>
    <w:rsid w:val="00F64846"/>
    <w:rsid w:val="00F64CB9"/>
    <w:rsid w:val="00F6614A"/>
    <w:rsid w:val="00F67181"/>
    <w:rsid w:val="00F701BB"/>
    <w:rsid w:val="00F73680"/>
    <w:rsid w:val="00F73854"/>
    <w:rsid w:val="00F77628"/>
    <w:rsid w:val="00F838DD"/>
    <w:rsid w:val="00F87854"/>
    <w:rsid w:val="00F971E5"/>
    <w:rsid w:val="00FB3B70"/>
    <w:rsid w:val="00FB634E"/>
    <w:rsid w:val="00FB7D6A"/>
    <w:rsid w:val="00FC562D"/>
    <w:rsid w:val="00FC6159"/>
    <w:rsid w:val="00FC79FB"/>
    <w:rsid w:val="00FD0467"/>
    <w:rsid w:val="00FD061C"/>
    <w:rsid w:val="00FD5232"/>
    <w:rsid w:val="00FD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ADBAA"/>
  <w15:docId w15:val="{BE411D04-F7FB-4D5E-913A-2ACA03AC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498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1"/>
    <w:rsid w:val="00F13DC0"/>
    <w:pPr>
      <w:numPr>
        <w:numId w:val="2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uiPriority w:val="99"/>
    <w:qFormat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link w:val="BodyTextChar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sid w:val="00676A40"/>
    <w:rPr>
      <w:sz w:val="22"/>
      <w:u w:val="none"/>
      <w:vertAlign w:val="superscript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5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4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1">
    <w:name w:val="Style1"/>
    <w:basedOn w:val="Heading2"/>
    <w:qFormat/>
    <w:rsid w:val="00CA6B87"/>
    <w:rPr>
      <w:i/>
    </w:rPr>
  </w:style>
  <w:style w:type="paragraph" w:customStyle="1" w:styleId="Para2">
    <w:name w:val="Para2"/>
    <w:basedOn w:val="Para1"/>
    <w:pPr>
      <w:numPr>
        <w:numId w:val="3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Hyperlink">
    <w:name w:val="Hyperlink"/>
    <w:uiPriority w:val="99"/>
    <w:unhideWhenUsed/>
    <w:rsid w:val="00406BC6"/>
    <w:rPr>
      <w:color w:val="0000FF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uiPriority w:val="99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link w:val="CommentText"/>
    <w:semiHidden/>
    <w:rsid w:val="00D9537D"/>
    <w:rPr>
      <w:sz w:val="22"/>
      <w:szCs w:val="24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D9537D"/>
    <w:rPr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PlaceholderText">
    <w:name w:val="Placeholder Text"/>
    <w:basedOn w:val="DefaultParagraphFont"/>
    <w:uiPriority w:val="67"/>
    <w:rsid w:val="00073708"/>
    <w:rPr>
      <w:color w:val="808080"/>
    </w:rPr>
  </w:style>
  <w:style w:type="paragraph" w:styleId="ListParagraph">
    <w:name w:val="List Paragraph"/>
    <w:basedOn w:val="Normal"/>
    <w:uiPriority w:val="34"/>
    <w:qFormat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TableGrid">
    <w:name w:val="Table Grid"/>
    <w:basedOn w:val="TableNormal"/>
    <w:uiPriority w:val="59"/>
    <w:rsid w:val="00207A6E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1Char1">
    <w:name w:val="Para1 Char1"/>
    <w:link w:val="Para1"/>
    <w:locked/>
    <w:rsid w:val="00013D22"/>
    <w:rPr>
      <w:snapToGrid w:val="0"/>
      <w:sz w:val="22"/>
      <w:szCs w:val="18"/>
      <w:lang w:val="en-GB"/>
    </w:rPr>
  </w:style>
  <w:style w:type="paragraph" w:customStyle="1" w:styleId="Para1-Annex">
    <w:name w:val="Para1-Annex"/>
    <w:basedOn w:val="Normal"/>
    <w:rsid w:val="00D82F79"/>
    <w:pPr>
      <w:numPr>
        <w:numId w:val="18"/>
      </w:num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2146DD"/>
    <w:rPr>
      <w:iCs/>
      <w:sz w:val="22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6A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cbd.int/doc/decisions/cop-09/cop-09-dec-29-fr.pdf" TargetMode="External"/><Relationship Id="rId18" Type="http://schemas.openxmlformats.org/officeDocument/2006/relationships/hyperlink" Target="https://bch.cbd.int/synbio/peer-review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cbd.int/doc/decisions/cop-12/cop-12-dec-24-fr.pdf" TargetMode="External"/><Relationship Id="rId17" Type="http://schemas.openxmlformats.org/officeDocument/2006/relationships/hyperlink" Target="https://www.cbd.int/doc/c/569d/77c1/9ff18af57c187298c981e357/synbio-ahteg-2017-01-02-en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bd.int/doc/c/569d/77c1/9ff18af57c187298c981e357/synbio-ahteg-2017-01-02-en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d.int/doc/decisions/cop-13/cop-13-dec-17-fr.pdf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bch.cbd.int/synbio/submissions/2017-2018.s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cbd.int/doc/notifications/2017/ntf-2017-025-bs-en.pdf" TargetMode="Externa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d.int/decision/cop/default.shtml?id=7147" TargetMode="External"/><Relationship Id="rId3" Type="http://schemas.openxmlformats.org/officeDocument/2006/relationships/hyperlink" Target="https://www.cbd.int/doc/c/aa10/9160/6c3fcedf265dbee686715016/synbio-ahteg-2017-01-03-en.pdf" TargetMode="External"/><Relationship Id="rId7" Type="http://schemas.openxmlformats.org/officeDocument/2006/relationships/hyperlink" Target="https://www.cbd.int/doc/c/aa10/9160/6c3fcedf265dbee686715016/synbio-ahteg-2017-01-03-en.pdf" TargetMode="External"/><Relationship Id="rId2" Type="http://schemas.openxmlformats.org/officeDocument/2006/relationships/hyperlink" Target="https://bch.cbd.int/synbio/open-ended/discussion/" TargetMode="External"/><Relationship Id="rId1" Type="http://schemas.openxmlformats.org/officeDocument/2006/relationships/hyperlink" Target="https://www.cbd.int/doc/c/aa10/9160/6c3fcedf265dbee686715016/synbio-ahteg-2017-01-03-en.pdf" TargetMode="External"/><Relationship Id="rId6" Type="http://schemas.openxmlformats.org/officeDocument/2006/relationships/hyperlink" Target="http://www.un.org/ga/search/view_doc.asp?symbol=A/RES/70/1&amp;Lang=F" TargetMode="External"/><Relationship Id="rId5" Type="http://schemas.openxmlformats.org/officeDocument/2006/relationships/hyperlink" Target="https://www.cbd.int/doc/notifications/2018/ntf-2018-013-synthetic-biology-en.doc" TargetMode="External"/><Relationship Id="rId10" Type="http://schemas.openxmlformats.org/officeDocument/2006/relationships/hyperlink" Target="http://bch.cbd.int/protocol/decisions/?decisionID=13521" TargetMode="External"/><Relationship Id="rId4" Type="http://schemas.openxmlformats.org/officeDocument/2006/relationships/hyperlink" Target="https://www.cbd.int/doc/recommendations/sbstta-21/sbstta-21-rec-07-fr.pdf" TargetMode="External"/><Relationship Id="rId9" Type="http://schemas.openxmlformats.org/officeDocument/2006/relationships/hyperlink" Target="http://bch.cbd.int/onlineconferences/portal_detection/lab_network.s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References&amp;Tools\Templates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9ABB9F55644AE3BB8290E8CB7F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9D33-A538-4B93-A316-BD0AD88243B2}"/>
      </w:docPartPr>
      <w:docPartBody>
        <w:p w:rsidR="0037757D" w:rsidRDefault="001B29AF">
          <w:r w:rsidRPr="00B903A7">
            <w:rPr>
              <w:rStyle w:val="PlaceholderText"/>
            </w:rPr>
            <w:t>[Title]</w:t>
          </w:r>
        </w:p>
      </w:docPartBody>
    </w:docPart>
    <w:docPart>
      <w:docPartPr>
        <w:name w:val="08FEC8C29D174239824F43788765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4612-40C0-4246-90BA-6D2E8D2F7AC7}"/>
      </w:docPartPr>
      <w:docPartBody>
        <w:p w:rsidR="0037757D" w:rsidRDefault="001B29AF">
          <w:r w:rsidRPr="00B903A7">
            <w:rPr>
              <w:rStyle w:val="PlaceholderText"/>
            </w:rPr>
            <w:t>[Subject]</w:t>
          </w:r>
        </w:p>
      </w:docPartBody>
    </w:docPart>
    <w:docPart>
      <w:docPartPr>
        <w:name w:val="6A8193A12B42491F9EFE82214EBC8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1701-6623-448F-813C-00DCE7EA9334}"/>
      </w:docPartPr>
      <w:docPartBody>
        <w:p w:rsidR="0037757D" w:rsidRDefault="001B29AF">
          <w:r w:rsidRPr="00B903A7">
            <w:rPr>
              <w:rStyle w:val="PlaceholderText"/>
            </w:rPr>
            <w:t>[Subject]</w:t>
          </w:r>
        </w:p>
      </w:docPartBody>
    </w:docPart>
    <w:docPart>
      <w:docPartPr>
        <w:name w:val="126C0E10A71F4EFDB18FEF1D2C7A7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82327-EA3C-4375-8E82-83438B32D90C}"/>
      </w:docPartPr>
      <w:docPartBody>
        <w:p w:rsidR="007E501A" w:rsidRDefault="004A69EC" w:rsidP="004A69EC">
          <w:pPr>
            <w:pStyle w:val="126C0E10A71F4EFDB18FEF1D2C7A7ABF"/>
          </w:pPr>
          <w:r w:rsidRPr="00B903A7">
            <w:rPr>
              <w:rStyle w:val="PlaceholderText"/>
            </w:rPr>
            <w:t>[Subject]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7E780-0CB4-4E4C-8A86-B91D13ADBF45}"/>
      </w:docPartPr>
      <w:docPartBody>
        <w:p w:rsidR="00D5481D" w:rsidRDefault="00015BC6">
          <w:r w:rsidRPr="00AB60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AF"/>
    <w:rsid w:val="00015BC6"/>
    <w:rsid w:val="00060C26"/>
    <w:rsid w:val="000C57EE"/>
    <w:rsid w:val="001B29AF"/>
    <w:rsid w:val="001E711F"/>
    <w:rsid w:val="00270C4C"/>
    <w:rsid w:val="002B5BA7"/>
    <w:rsid w:val="00310614"/>
    <w:rsid w:val="00374D5E"/>
    <w:rsid w:val="0037757D"/>
    <w:rsid w:val="004A69EC"/>
    <w:rsid w:val="00564A53"/>
    <w:rsid w:val="0057374D"/>
    <w:rsid w:val="0065310D"/>
    <w:rsid w:val="006F2D26"/>
    <w:rsid w:val="006F68D4"/>
    <w:rsid w:val="0070613C"/>
    <w:rsid w:val="007305B5"/>
    <w:rsid w:val="007D1F37"/>
    <w:rsid w:val="007E501A"/>
    <w:rsid w:val="0083264A"/>
    <w:rsid w:val="008465A4"/>
    <w:rsid w:val="00896FE8"/>
    <w:rsid w:val="0096489A"/>
    <w:rsid w:val="009A2846"/>
    <w:rsid w:val="00A27574"/>
    <w:rsid w:val="00A4101D"/>
    <w:rsid w:val="00A51FFD"/>
    <w:rsid w:val="00AA0641"/>
    <w:rsid w:val="00AD7CBD"/>
    <w:rsid w:val="00B076DE"/>
    <w:rsid w:val="00B36C7B"/>
    <w:rsid w:val="00BB2CFE"/>
    <w:rsid w:val="00C26D5B"/>
    <w:rsid w:val="00D5481D"/>
    <w:rsid w:val="00E45ED6"/>
    <w:rsid w:val="00E9283C"/>
    <w:rsid w:val="00E95E91"/>
    <w:rsid w:val="00EA003A"/>
    <w:rsid w:val="00EC17B5"/>
    <w:rsid w:val="00FA3F5A"/>
    <w:rsid w:val="00FD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564A53"/>
    <w:rPr>
      <w:color w:val="808080"/>
    </w:rPr>
  </w:style>
  <w:style w:type="paragraph" w:customStyle="1" w:styleId="126C0E10A71F4EFDB18FEF1D2C7A7ABF">
    <w:name w:val="126C0E10A71F4EFDB18FEF1D2C7A7ABF"/>
    <w:rsid w:val="004A69EC"/>
    <w:rPr>
      <w:lang w:val="en-CA" w:eastAsia="en-CA"/>
    </w:rPr>
  </w:style>
  <w:style w:type="paragraph" w:customStyle="1" w:styleId="5A9C21BBCAA647059709D265EABAD2F3">
    <w:name w:val="5A9C21BBCAA647059709D265EABAD2F3"/>
    <w:rsid w:val="004A69EC"/>
    <w:rPr>
      <w:lang w:val="en-CA" w:eastAsia="en-CA"/>
    </w:rPr>
  </w:style>
  <w:style w:type="paragraph" w:customStyle="1" w:styleId="8349F4C8019C4BEFA915C6C1FF3BDE27">
    <w:name w:val="8349F4C8019C4BEFA915C6C1FF3BDE27"/>
    <w:rsid w:val="00564A53"/>
  </w:style>
  <w:style w:type="paragraph" w:customStyle="1" w:styleId="4CE753638DF848C7AED08B263D0135EF">
    <w:name w:val="4CE753638DF848C7AED08B263D0135EF"/>
    <w:rsid w:val="00564A53"/>
  </w:style>
  <w:style w:type="paragraph" w:customStyle="1" w:styleId="162A8F59A00849ABA650844F8C2F4EC0">
    <w:name w:val="162A8F59A00849ABA650844F8C2F4EC0"/>
    <w:rsid w:val="00564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16EA46-9A50-43C2-A542-1F87468A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913</TotalTime>
  <Pages>13</Pages>
  <Words>7251</Words>
  <Characters>39884</Characters>
  <Application>Microsoft Office Word</Application>
  <DocSecurity>0</DocSecurity>
  <Lines>332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Biologie de synthese</vt:lpstr>
    </vt:vector>
  </TitlesOfParts>
  <Company>Biodiversity</Company>
  <LinksUpToDate>false</LinksUpToDate>
  <CharactersWithSpaces>47041</CharactersWithSpaces>
  <SharedDoc>false</SharedDoc>
  <HyperlinkBase/>
  <HLinks>
    <vt:vector size="42" baseType="variant">
      <vt:variant>
        <vt:i4>2621451</vt:i4>
      </vt:variant>
      <vt:variant>
        <vt:i4>18</vt:i4>
      </vt:variant>
      <vt:variant>
        <vt:i4>0</vt:i4>
      </vt:variant>
      <vt:variant>
        <vt:i4>5</vt:i4>
      </vt:variant>
      <vt:variant>
        <vt:lpwstr>http://www.unep.org/about/sgb/cpr_portal/Portals/50152/2-17/K1607209_UNEPEA2_RES17E.docx</vt:lpwstr>
      </vt:variant>
      <vt:variant>
        <vt:lpwstr/>
      </vt:variant>
      <vt:variant>
        <vt:i4>196699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https://www.cbd.int/doc/decisions/cop-12/cop-12-dec-31-en.doc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http://www.fao.org/3/a-i5033e.pdf</vt:lpwstr>
      </vt:variant>
      <vt:variant>
        <vt:lpwstr/>
      </vt:variant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https://www.cbd.int/doc/decisions/cop-12/cop-12-dec-12-en.doc</vt:lpwstr>
      </vt:variant>
      <vt:variant>
        <vt:lpwstr/>
      </vt:variant>
      <vt:variant>
        <vt:i4>3801170</vt:i4>
      </vt:variant>
      <vt:variant>
        <vt:i4>6</vt:i4>
      </vt:variant>
      <vt:variant>
        <vt:i4>0</vt:i4>
      </vt:variant>
      <vt:variant>
        <vt:i4>5</vt:i4>
      </vt:variant>
      <vt:variant>
        <vt:lpwstr>http://www.un.org/en/ga/search/view_doc.asp?symbol=A/RES/70/1</vt:lpwstr>
      </vt:variant>
      <vt:variant>
        <vt:lpwstr/>
      </vt:variant>
      <vt:variant>
        <vt:i4>5832708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https://www.cbd.int/doc/meetings/sbi/sbi-01/information/sbi-01-inf-33-en.pdf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https://www.cbd.int/doc/meetings/sbi/sbi-01/information/sbi-01-inf-32-en.doc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Biologie de synthese</dc:title>
  <dc:subject>CBD/SBSTTA/22/4</dc:subject>
  <dc:creator>SCBD</dc:creator>
  <cp:lastModifiedBy>Finn Kinley</cp:lastModifiedBy>
  <cp:revision>49</cp:revision>
  <cp:lastPrinted>2018-04-12T20:38:00Z</cp:lastPrinted>
  <dcterms:created xsi:type="dcterms:W3CDTF">2018-04-13T16:18:00Z</dcterms:created>
  <dcterms:modified xsi:type="dcterms:W3CDTF">2018-04-19T05:26:00Z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Meeting" linkTarget="Meeting">
    <vt:lpwstr>ORGANE SUBSIDIAIRE Charge de fournir des avis scientifiques, techniques et technologiques</vt:lpwstr>
  </property>
</Properties>
</file>