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75"/>
        <w:gridCol w:w="1434"/>
        <w:gridCol w:w="7689"/>
      </w:tblGrid>
      <w:tr w:rsidR="008466F2" w:rsidRPr="00556C42" w:rsidTr="00384174">
        <w:trPr>
          <w:trHeight w:val="769"/>
        </w:trPr>
        <w:tc>
          <w:tcPr>
            <w:tcW w:w="975" w:type="dxa"/>
            <w:tcBorders>
              <w:top w:val="nil"/>
              <w:left w:val="nil"/>
              <w:bottom w:val="nil"/>
              <w:right w:val="nil"/>
            </w:tcBorders>
            <w:tcMar>
              <w:top w:w="80" w:type="dxa"/>
              <w:left w:w="80" w:type="dxa"/>
              <w:bottom w:w="80" w:type="dxa"/>
              <w:right w:w="80" w:type="dxa"/>
            </w:tcMar>
            <w:vAlign w:val="bottom"/>
          </w:tcPr>
          <w:p w:rsidR="008466F2" w:rsidRPr="00556C42" w:rsidRDefault="000D33BB">
            <w:pPr>
              <w:pStyle w:val="AASmallLogo"/>
            </w:pPr>
            <w:r w:rsidRPr="00556C42">
              <w:rPr>
                <w:noProof/>
                <w:sz w:val="22"/>
                <w:lang w:val="es-ES" w:eastAsia="es-ES"/>
              </w:rPr>
              <w:drawing>
                <wp:inline distT="0" distB="0" distL="0" distR="0">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1" cstate="print"/>
                          <a:stretch>
                            <a:fillRect/>
                          </a:stretch>
                        </pic:blipFill>
                        <pic:spPr>
                          <a:xfrm>
                            <a:off x="0" y="0"/>
                            <a:ext cx="451127" cy="382336"/>
                          </a:xfrm>
                          <a:prstGeom prst="rect">
                            <a:avLst/>
                          </a:prstGeom>
                          <a:ln w="12700" cap="flat">
                            <a:noFill/>
                            <a:miter lim="400000"/>
                          </a:ln>
                          <a:effectLst/>
                        </pic:spPr>
                      </pic:pic>
                    </a:graphicData>
                  </a:graphic>
                </wp:inline>
              </w:drawing>
            </w:r>
          </w:p>
        </w:tc>
        <w:tc>
          <w:tcPr>
            <w:tcW w:w="1434" w:type="dxa"/>
            <w:tcBorders>
              <w:top w:val="nil"/>
              <w:left w:val="nil"/>
              <w:bottom w:val="nil"/>
              <w:right w:val="nil"/>
            </w:tcBorders>
            <w:tcMar>
              <w:top w:w="80" w:type="dxa"/>
              <w:left w:w="80" w:type="dxa"/>
              <w:bottom w:w="80" w:type="dxa"/>
              <w:right w:w="80" w:type="dxa"/>
            </w:tcMar>
            <w:vAlign w:val="bottom"/>
          </w:tcPr>
          <w:p w:rsidR="008466F2" w:rsidRPr="00556C42" w:rsidRDefault="00EC5626">
            <w:pPr>
              <w:pStyle w:val="AASmallLogo"/>
            </w:pPr>
            <w:r w:rsidRPr="00EC5626">
              <w:rPr>
                <w:noProof/>
                <w:sz w:val="22"/>
                <w:lang w:val="es-ES" w:eastAsia="es-ES"/>
              </w:rPr>
              <w:drawing>
                <wp:inline distT="0" distB="0" distL="0" distR="0">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7689" w:type="dxa"/>
            <w:tcBorders>
              <w:top w:val="nil"/>
              <w:left w:val="nil"/>
              <w:bottom w:val="nil"/>
              <w:right w:val="nil"/>
            </w:tcBorders>
            <w:tcMar>
              <w:top w:w="80" w:type="dxa"/>
              <w:left w:w="2099" w:type="dxa"/>
              <w:bottom w:w="80" w:type="dxa"/>
              <w:right w:w="80" w:type="dxa"/>
            </w:tcMar>
            <w:vAlign w:val="bottom"/>
          </w:tcPr>
          <w:p w:rsidR="008466F2" w:rsidRPr="00556C42" w:rsidRDefault="000D33BB" w:rsidP="004A0C3B">
            <w:pPr>
              <w:pStyle w:val="ABSymbol"/>
            </w:pPr>
            <w:r w:rsidRPr="004E5670">
              <w:rPr>
                <w:sz w:val="40"/>
                <w:szCs w:val="40"/>
              </w:rPr>
              <w:t>CBD</w:t>
            </w:r>
            <w:r w:rsidRPr="004E5670">
              <w:t>/COP/17/6</w:t>
            </w:r>
          </w:p>
        </w:tc>
      </w:tr>
    </w:tbl>
    <w:p w:rsidR="008466F2" w:rsidRPr="004E5670" w:rsidRDefault="008466F2">
      <w:pPr>
        <w:pStyle w:val="Body"/>
        <w:widowControl w:val="0"/>
        <w:rPr>
          <w:sz w:val="4"/>
          <w:szCs w:val="4"/>
        </w:rPr>
      </w:pPr>
    </w:p>
    <w:p w:rsidR="008466F2" w:rsidRPr="00556C42" w:rsidRDefault="008466F2">
      <w:pPr>
        <w:pStyle w:val="AISpacer"/>
      </w:pPr>
    </w:p>
    <w:tbl>
      <w:tblPr>
        <w:tblW w:w="100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7370"/>
        <w:gridCol w:w="2728"/>
      </w:tblGrid>
      <w:tr w:rsidR="008466F2" w:rsidRPr="00556C42" w:rsidTr="00384174">
        <w:trPr>
          <w:trHeight w:val="1921"/>
        </w:trPr>
        <w:tc>
          <w:tcPr>
            <w:tcW w:w="7370" w:type="dxa"/>
            <w:tcBorders>
              <w:top w:val="single" w:sz="8" w:space="0" w:color="000000"/>
              <w:left w:val="nil"/>
              <w:bottom w:val="single" w:sz="12" w:space="0" w:color="000000"/>
              <w:right w:val="nil"/>
            </w:tcBorders>
            <w:tcMar>
              <w:top w:w="80" w:type="dxa"/>
              <w:left w:w="80" w:type="dxa"/>
              <w:bottom w:w="80" w:type="dxa"/>
              <w:right w:w="80" w:type="dxa"/>
            </w:tcMar>
          </w:tcPr>
          <w:p w:rsidR="008466F2" w:rsidRPr="00556C42" w:rsidRDefault="00EC5626">
            <w:pPr>
              <w:pStyle w:val="ACLargeLogo"/>
            </w:pPr>
            <w:r w:rsidRPr="00EC5626">
              <w:rPr>
                <w:noProof/>
                <w:sz w:val="22"/>
                <w:lang w:val="es-ES" w:eastAsia="es-ES"/>
              </w:rPr>
              <w:drawing>
                <wp:inline distT="0" distB="0" distL="0" distR="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28" w:type="dxa"/>
            <w:tcBorders>
              <w:top w:val="single" w:sz="8" w:space="0" w:color="000000"/>
              <w:left w:val="nil"/>
              <w:bottom w:val="single" w:sz="12" w:space="0" w:color="000000"/>
              <w:right w:val="nil"/>
            </w:tcBorders>
            <w:tcMar>
              <w:top w:w="80" w:type="dxa"/>
              <w:left w:w="80" w:type="dxa"/>
              <w:bottom w:w="80" w:type="dxa"/>
              <w:right w:w="80" w:type="dxa"/>
            </w:tcMar>
          </w:tcPr>
          <w:p w:rsidR="008466F2" w:rsidRPr="00EC5626" w:rsidRDefault="00EC5626">
            <w:pPr>
              <w:pStyle w:val="AEDistrNormal"/>
              <w:rPr>
                <w:lang w:val="es-ES"/>
              </w:rPr>
            </w:pPr>
            <w:r w:rsidRPr="00EC5626">
              <w:rPr>
                <w:lang w:val="es-ES"/>
              </w:rPr>
              <w:t>Distr.</w:t>
            </w:r>
            <w:r w:rsidR="000D33BB" w:rsidRPr="00EC5626">
              <w:rPr>
                <w:lang w:val="es-ES"/>
              </w:rPr>
              <w:t xml:space="preserve"> </w:t>
            </w:r>
            <w:r>
              <w:rPr>
                <w:lang w:val="es-ES"/>
              </w:rPr>
              <w:t>g</w:t>
            </w:r>
            <w:r w:rsidR="000D33BB" w:rsidRPr="00EC5626">
              <w:rPr>
                <w:lang w:val="es-ES"/>
              </w:rPr>
              <w:t xml:space="preserve">eneral </w:t>
            </w:r>
          </w:p>
          <w:p w:rsidR="008466F2" w:rsidRDefault="000902EA">
            <w:pPr>
              <w:pStyle w:val="AEDistrNormal"/>
              <w:rPr>
                <w:lang w:val="es-ES"/>
              </w:rPr>
            </w:pPr>
            <w:r w:rsidRPr="00EC5626">
              <w:rPr>
                <w:lang w:val="es-ES"/>
              </w:rPr>
              <w:t xml:space="preserve">14 </w:t>
            </w:r>
            <w:r w:rsidR="00EC5626" w:rsidRPr="00EC5626">
              <w:rPr>
                <w:lang w:val="es-ES"/>
              </w:rPr>
              <w:t>de sep</w:t>
            </w:r>
            <w:r w:rsidRPr="00EC5626">
              <w:rPr>
                <w:lang w:val="es-ES"/>
              </w:rPr>
              <w:t>t</w:t>
            </w:r>
            <w:r w:rsidR="00EC5626" w:rsidRPr="00EC5626">
              <w:rPr>
                <w:lang w:val="es-ES"/>
              </w:rPr>
              <w:t>iembre de</w:t>
            </w:r>
            <w:r w:rsidRPr="00EC5626">
              <w:rPr>
                <w:lang w:val="es-ES"/>
              </w:rPr>
              <w:t xml:space="preserve"> 2026</w:t>
            </w:r>
          </w:p>
          <w:p w:rsidR="00EC5626" w:rsidRDefault="00EC5626" w:rsidP="00EC5626">
            <w:pPr>
              <w:pStyle w:val="AEDistrNormal"/>
              <w:rPr>
                <w:lang w:val="es-ES"/>
              </w:rPr>
            </w:pPr>
            <w:r>
              <w:rPr>
                <w:lang w:val="es-ES"/>
              </w:rPr>
              <w:t>Español</w:t>
            </w:r>
          </w:p>
          <w:p w:rsidR="008466F2" w:rsidRPr="00556C42" w:rsidRDefault="000D33BB" w:rsidP="00EC5626">
            <w:pPr>
              <w:pStyle w:val="AEDistrNormal"/>
            </w:pPr>
            <w:r w:rsidRPr="00556C42">
              <w:t xml:space="preserve">Original: </w:t>
            </w:r>
            <w:r w:rsidR="00EC5626">
              <w:t>inglés</w:t>
            </w:r>
            <w:r w:rsidRPr="00556C42">
              <w:t xml:space="preserve"> </w:t>
            </w:r>
          </w:p>
        </w:tc>
      </w:tr>
    </w:tbl>
    <w:p w:rsidR="008466F2" w:rsidRPr="00556C42" w:rsidRDefault="008466F2">
      <w:pPr>
        <w:pStyle w:val="AISpacer"/>
        <w:widowControl w:val="0"/>
      </w:pPr>
    </w:p>
    <w:p w:rsidR="008466F2" w:rsidRPr="00556C42" w:rsidRDefault="008466F2">
      <w:pPr>
        <w:pStyle w:val="AISpacer"/>
      </w:pPr>
    </w:p>
    <w:tbl>
      <w:tblPr>
        <w:tblW w:w="102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6094"/>
        <w:gridCol w:w="4146"/>
      </w:tblGrid>
      <w:tr w:rsidR="008466F2" w:rsidRPr="00BB2144" w:rsidTr="00D13008">
        <w:trPr>
          <w:trHeight w:val="1531"/>
        </w:trPr>
        <w:tc>
          <w:tcPr>
            <w:tcW w:w="6094" w:type="dxa"/>
            <w:tcBorders>
              <w:top w:val="nil"/>
              <w:left w:val="nil"/>
              <w:bottom w:val="nil"/>
              <w:right w:val="nil"/>
            </w:tcBorders>
            <w:tcMar>
              <w:top w:w="80" w:type="dxa"/>
              <w:left w:w="80" w:type="dxa"/>
              <w:bottom w:w="80" w:type="dxa"/>
              <w:right w:w="80" w:type="dxa"/>
            </w:tcMar>
          </w:tcPr>
          <w:p w:rsidR="00575AEE" w:rsidRPr="00575AEE" w:rsidRDefault="00575AEE" w:rsidP="00575AEE">
            <w:pPr>
              <w:pStyle w:val="AFCorN12Bold"/>
              <w:rPr>
                <w:lang w:val="es-ES"/>
              </w:rPr>
            </w:pPr>
            <w:r w:rsidRPr="00575AEE">
              <w:rPr>
                <w:lang w:val="es-ES"/>
              </w:rPr>
              <w:t>Conferencia de las Partes en el</w:t>
            </w:r>
            <w:r w:rsidRPr="00575AEE">
              <w:rPr>
                <w:lang w:val="es-ES"/>
              </w:rPr>
              <w:br/>
              <w:t>Convenio sobre la Diversidad Biológica</w:t>
            </w:r>
          </w:p>
          <w:p w:rsidR="008466F2" w:rsidRPr="00D70A4A" w:rsidRDefault="00575AEE" w:rsidP="00575AEE">
            <w:pPr>
              <w:pStyle w:val="AFCorNBold"/>
              <w:rPr>
                <w:lang w:val="es-ES"/>
              </w:rPr>
            </w:pPr>
            <w:r w:rsidRPr="00D70A4A">
              <w:rPr>
                <w:lang w:val="es-ES"/>
              </w:rPr>
              <w:t>Decimoséptima reunión</w:t>
            </w:r>
            <w:r w:rsidR="000D33BB" w:rsidRPr="00D70A4A">
              <w:rPr>
                <w:lang w:val="es-ES"/>
              </w:rPr>
              <w:t xml:space="preserve"> </w:t>
            </w:r>
          </w:p>
          <w:p w:rsidR="008466F2" w:rsidRPr="00D70A4A" w:rsidRDefault="00D70A4A">
            <w:pPr>
              <w:pStyle w:val="AFCorNNormal"/>
              <w:rPr>
                <w:lang w:val="es-ES"/>
              </w:rPr>
            </w:pPr>
            <w:r w:rsidRPr="00D70A4A">
              <w:rPr>
                <w:lang w:val="es-ES"/>
              </w:rPr>
              <w:t xml:space="preserve">Ereván (Armenia), </w:t>
            </w:r>
            <w:r w:rsidRPr="00D70A4A">
              <w:rPr>
                <w:snapToGrid w:val="0"/>
                <w:kern w:val="22"/>
                <w:lang w:val="es-ES"/>
              </w:rPr>
              <w:t>19 a 30 de octubre de 2026</w:t>
            </w:r>
          </w:p>
          <w:p w:rsidR="008466F2" w:rsidRPr="00D70A4A" w:rsidRDefault="00D70A4A">
            <w:pPr>
              <w:pStyle w:val="AFCorNNormal"/>
              <w:rPr>
                <w:lang w:val="es-ES"/>
              </w:rPr>
            </w:pPr>
            <w:r w:rsidRPr="00D70A4A">
              <w:rPr>
                <w:lang w:val="es-ES"/>
              </w:rPr>
              <w:t>Tema</w:t>
            </w:r>
            <w:r w:rsidR="000D33BB" w:rsidRPr="00D70A4A">
              <w:rPr>
                <w:lang w:val="es-ES"/>
              </w:rPr>
              <w:t xml:space="preserve"> 11</w:t>
            </w:r>
            <w:r w:rsidRPr="00D70A4A">
              <w:rPr>
                <w:lang w:val="es-ES"/>
              </w:rPr>
              <w:t xml:space="preserve"> del programa </w:t>
            </w:r>
            <w:r w:rsidR="000D33BB" w:rsidRPr="00D70A4A">
              <w:rPr>
                <w:lang w:val="es-ES"/>
              </w:rPr>
              <w:t>provisional</w:t>
            </w:r>
            <w:r w:rsidR="00B203C2" w:rsidRPr="00D70A4A">
              <w:rPr>
                <w:rStyle w:val="Refdenotaalpie"/>
                <w:lang w:val="es-ES"/>
              </w:rPr>
              <w:footnoteReference w:customMarkFollows="1" w:id="3"/>
              <w:t>*</w:t>
            </w:r>
          </w:p>
          <w:p w:rsidR="008466F2" w:rsidRPr="00D70A4A" w:rsidRDefault="00D70A4A" w:rsidP="00D70A4A">
            <w:pPr>
              <w:pStyle w:val="AFCorNBold"/>
              <w:rPr>
                <w:lang w:val="es-ES"/>
              </w:rPr>
            </w:pPr>
            <w:r w:rsidRPr="00D70A4A">
              <w:rPr>
                <w:lang w:val="es-ES"/>
              </w:rPr>
              <w:t>Información digital sobre secuencias de recursos genéticos</w:t>
            </w:r>
          </w:p>
        </w:tc>
        <w:tc>
          <w:tcPr>
            <w:tcW w:w="4146" w:type="dxa"/>
            <w:tcBorders>
              <w:top w:val="nil"/>
              <w:left w:val="nil"/>
              <w:bottom w:val="nil"/>
              <w:right w:val="nil"/>
            </w:tcBorders>
            <w:tcMar>
              <w:top w:w="80" w:type="dxa"/>
              <w:left w:w="80" w:type="dxa"/>
              <w:bottom w:w="80" w:type="dxa"/>
              <w:right w:w="80" w:type="dxa"/>
            </w:tcMar>
          </w:tcPr>
          <w:p w:rsidR="008466F2" w:rsidRPr="00D70A4A" w:rsidRDefault="008466F2">
            <w:pPr>
              <w:rPr>
                <w:lang w:val="es-ES"/>
              </w:rPr>
            </w:pPr>
          </w:p>
        </w:tc>
      </w:tr>
    </w:tbl>
    <w:p w:rsidR="008466F2" w:rsidRPr="00D70A4A" w:rsidRDefault="008466F2">
      <w:pPr>
        <w:pStyle w:val="AISpacer"/>
        <w:widowControl w:val="0"/>
        <w:rPr>
          <w:lang w:val="es-ES"/>
        </w:rPr>
      </w:pPr>
    </w:p>
    <w:p w:rsidR="008466F2" w:rsidRPr="00D70A4A" w:rsidRDefault="00D70A4A">
      <w:pPr>
        <w:pStyle w:val="CBDTitle"/>
        <w:rPr>
          <w:caps/>
          <w:lang w:val="es-ES"/>
        </w:rPr>
      </w:pPr>
      <w:r w:rsidRPr="00D70A4A">
        <w:rPr>
          <w:lang w:val="es-ES"/>
        </w:rPr>
        <w:t>Información d</w:t>
      </w:r>
      <w:r w:rsidR="000D33BB" w:rsidRPr="00D70A4A">
        <w:rPr>
          <w:lang w:val="es-ES"/>
        </w:rPr>
        <w:t xml:space="preserve">igital </w:t>
      </w:r>
      <w:r w:rsidR="00B203C2" w:rsidRPr="00D70A4A">
        <w:rPr>
          <w:lang w:val="es-ES"/>
        </w:rPr>
        <w:t>s</w:t>
      </w:r>
      <w:r w:rsidRPr="00D70A4A">
        <w:rPr>
          <w:lang w:val="es-ES"/>
        </w:rPr>
        <w:t>obre secuencias d</w:t>
      </w:r>
      <w:r>
        <w:rPr>
          <w:lang w:val="es-ES"/>
        </w:rPr>
        <w:t xml:space="preserve">e recursos </w:t>
      </w:r>
      <w:r w:rsidR="00B203C2" w:rsidRPr="00D70A4A">
        <w:rPr>
          <w:lang w:val="es-ES"/>
        </w:rPr>
        <w:t>g</w:t>
      </w:r>
      <w:r>
        <w:rPr>
          <w:lang w:val="es-ES"/>
        </w:rPr>
        <w:t>ené</w:t>
      </w:r>
      <w:r w:rsidR="000D33BB" w:rsidRPr="00D70A4A">
        <w:rPr>
          <w:lang w:val="es-ES"/>
        </w:rPr>
        <w:t>tic</w:t>
      </w:r>
      <w:r>
        <w:rPr>
          <w:lang w:val="es-ES"/>
        </w:rPr>
        <w:t>o</w:t>
      </w:r>
      <w:r w:rsidR="000D33BB" w:rsidRPr="00D70A4A">
        <w:rPr>
          <w:lang w:val="es-ES"/>
        </w:rPr>
        <w:t>s</w:t>
      </w:r>
    </w:p>
    <w:p w:rsidR="008466F2" w:rsidRPr="00D70A4A" w:rsidRDefault="000D33BB">
      <w:pPr>
        <w:pStyle w:val="CBDSubTitle"/>
        <w:rPr>
          <w:lang w:val="es-ES"/>
        </w:rPr>
      </w:pPr>
      <w:r w:rsidRPr="00D70A4A">
        <w:rPr>
          <w:lang w:val="es-ES"/>
        </w:rPr>
        <w:t>Not</w:t>
      </w:r>
      <w:r w:rsidR="00D70A4A" w:rsidRPr="00D70A4A">
        <w:rPr>
          <w:lang w:val="es-ES"/>
        </w:rPr>
        <w:t xml:space="preserve">a de la </w:t>
      </w:r>
      <w:r w:rsidRPr="00D70A4A">
        <w:rPr>
          <w:lang w:val="es-ES"/>
        </w:rPr>
        <w:t>Secretar</w:t>
      </w:r>
      <w:r w:rsidR="00D70A4A" w:rsidRPr="00D70A4A">
        <w:rPr>
          <w:lang w:val="es-ES"/>
        </w:rPr>
        <w:t>ía</w:t>
      </w:r>
    </w:p>
    <w:p w:rsidR="008466F2" w:rsidRPr="00D70A4A" w:rsidRDefault="00D70A4A">
      <w:pPr>
        <w:pStyle w:val="CBDH1"/>
        <w:rPr>
          <w:lang w:val="es-ES"/>
        </w:rPr>
      </w:pPr>
      <w:r w:rsidRPr="00D70A4A">
        <w:rPr>
          <w:lang w:val="es-ES"/>
        </w:rPr>
        <w:t>I.</w:t>
      </w:r>
      <w:r w:rsidRPr="00D70A4A">
        <w:rPr>
          <w:lang w:val="es-ES"/>
        </w:rPr>
        <w:tab/>
        <w:t>Introducción</w:t>
      </w:r>
    </w:p>
    <w:p w:rsidR="008466F2" w:rsidRPr="00D70A4A" w:rsidRDefault="00D70A4A" w:rsidP="004E5670">
      <w:pPr>
        <w:pStyle w:val="CBDNormalNumber"/>
        <w:rPr>
          <w:lang w:val="es-ES"/>
        </w:rPr>
      </w:pPr>
      <w:r>
        <w:rPr>
          <w:lang w:val="es-ES"/>
        </w:rPr>
        <w:t>En su decisión</w:t>
      </w:r>
      <w:r w:rsidR="000D33BB" w:rsidRPr="00D70A4A">
        <w:rPr>
          <w:lang w:val="es-ES"/>
        </w:rPr>
        <w:t xml:space="preserve"> </w:t>
      </w:r>
      <w:hyperlink r:id="rId14" w:history="1">
        <w:r w:rsidR="008466F2" w:rsidRPr="00D70A4A">
          <w:rPr>
            <w:rStyle w:val="Hyperlink0"/>
            <w:rFonts w:eastAsia="Arial Unicode MS"/>
            <w:lang w:val="es-ES"/>
          </w:rPr>
          <w:t>16/2</w:t>
        </w:r>
      </w:hyperlink>
      <w:r>
        <w:rPr>
          <w:lang w:val="es-ES"/>
        </w:rPr>
        <w:t xml:space="preserve">, la </w:t>
      </w:r>
      <w:r w:rsidRPr="008B6DC6">
        <w:rPr>
          <w:lang w:val="es-ES"/>
        </w:rPr>
        <w:t>Conferencia de las</w:t>
      </w:r>
      <w:r w:rsidR="000D33BB" w:rsidRPr="008B6DC6">
        <w:rPr>
          <w:lang w:val="es-ES"/>
        </w:rPr>
        <w:t xml:space="preserve"> Partes </w:t>
      </w:r>
      <w:r w:rsidRPr="008B6DC6">
        <w:rPr>
          <w:lang w:val="es-ES"/>
        </w:rPr>
        <w:t>en su 16ª reunión,</w:t>
      </w:r>
      <w:r w:rsidR="000D33BB" w:rsidRPr="008B6DC6">
        <w:rPr>
          <w:lang w:val="es-ES"/>
        </w:rPr>
        <w:t xml:space="preserve"> </w:t>
      </w:r>
      <w:r w:rsidRPr="008B6DC6">
        <w:rPr>
          <w:lang w:val="es-ES"/>
        </w:rPr>
        <w:t xml:space="preserve">adoptó las modalidades para la puesta en funcionamiento del </w:t>
      </w:r>
      <w:r w:rsidR="008B6DC6" w:rsidRPr="008B6DC6">
        <w:rPr>
          <w:lang w:val="es-ES"/>
        </w:rPr>
        <w:t>M</w:t>
      </w:r>
      <w:r w:rsidRPr="008B6DC6">
        <w:rPr>
          <w:lang w:val="es-ES"/>
        </w:rPr>
        <w:t xml:space="preserve">ecanismo </w:t>
      </w:r>
      <w:r w:rsidR="008B6DC6" w:rsidRPr="008B6DC6">
        <w:rPr>
          <w:lang w:val="es-ES"/>
        </w:rPr>
        <w:t>M</w:t>
      </w:r>
      <w:r w:rsidRPr="008B6DC6">
        <w:rPr>
          <w:lang w:val="es-ES"/>
        </w:rPr>
        <w:t xml:space="preserve">ultilateral </w:t>
      </w:r>
      <w:r w:rsidR="00C30E76">
        <w:rPr>
          <w:lang w:val="es-ES"/>
        </w:rPr>
        <w:t>para la</w:t>
      </w:r>
      <w:r w:rsidRPr="008B6DC6">
        <w:rPr>
          <w:lang w:val="es-ES"/>
        </w:rPr>
        <w:t xml:space="preserve"> </w:t>
      </w:r>
      <w:r w:rsidR="008B6DC6">
        <w:rPr>
          <w:lang w:val="es-ES"/>
        </w:rPr>
        <w:t>P</w:t>
      </w:r>
      <w:r w:rsidRPr="008B6DC6">
        <w:rPr>
          <w:lang w:val="es-ES"/>
        </w:rPr>
        <w:t xml:space="preserve">articipación </w:t>
      </w:r>
      <w:r w:rsidR="008B6DC6">
        <w:rPr>
          <w:lang w:val="es-ES"/>
        </w:rPr>
        <w:t>J</w:t>
      </w:r>
      <w:r w:rsidRPr="008B6DC6">
        <w:rPr>
          <w:lang w:val="es-ES"/>
        </w:rPr>
        <w:t xml:space="preserve">usta y </w:t>
      </w:r>
      <w:r w:rsidR="008B6DC6">
        <w:rPr>
          <w:lang w:val="es-ES"/>
        </w:rPr>
        <w:t>E</w:t>
      </w:r>
      <w:r w:rsidRPr="008B6DC6">
        <w:rPr>
          <w:lang w:val="es-ES"/>
        </w:rPr>
        <w:t xml:space="preserve">quitativa en los </w:t>
      </w:r>
      <w:r w:rsidR="008B6DC6">
        <w:rPr>
          <w:lang w:val="es-ES"/>
        </w:rPr>
        <w:t>Beneficios que se D</w:t>
      </w:r>
      <w:r w:rsidRPr="008B6DC6">
        <w:rPr>
          <w:lang w:val="es-ES"/>
        </w:rPr>
        <w:t xml:space="preserve">eriven de la </w:t>
      </w:r>
      <w:r w:rsidR="008B6DC6">
        <w:rPr>
          <w:lang w:val="es-ES"/>
        </w:rPr>
        <w:t>U</w:t>
      </w:r>
      <w:r w:rsidRPr="008B6DC6">
        <w:rPr>
          <w:lang w:val="es-ES"/>
        </w:rPr>
        <w:t xml:space="preserve">tilización de </w:t>
      </w:r>
      <w:r w:rsidR="008B6DC6">
        <w:rPr>
          <w:lang w:val="es-ES"/>
        </w:rPr>
        <w:t>I</w:t>
      </w:r>
      <w:r w:rsidRPr="008B6DC6">
        <w:rPr>
          <w:lang w:val="es-ES"/>
        </w:rPr>
        <w:t xml:space="preserve">nformación </w:t>
      </w:r>
      <w:r w:rsidR="008B6DC6">
        <w:rPr>
          <w:lang w:val="es-ES"/>
        </w:rPr>
        <w:t>Digital sobre S</w:t>
      </w:r>
      <w:r w:rsidRPr="008B6DC6">
        <w:rPr>
          <w:lang w:val="es-ES"/>
        </w:rPr>
        <w:t xml:space="preserve">ecuencias de </w:t>
      </w:r>
      <w:r w:rsidR="008B6DC6">
        <w:rPr>
          <w:lang w:val="es-ES"/>
        </w:rPr>
        <w:t>R</w:t>
      </w:r>
      <w:r w:rsidRPr="008B6DC6">
        <w:rPr>
          <w:lang w:val="es-ES"/>
        </w:rPr>
        <w:t xml:space="preserve">ecursos </w:t>
      </w:r>
      <w:r w:rsidR="008B6DC6">
        <w:rPr>
          <w:lang w:val="es-ES"/>
        </w:rPr>
        <w:t>G</w:t>
      </w:r>
      <w:r w:rsidRPr="008B6DC6">
        <w:rPr>
          <w:lang w:val="es-ES"/>
        </w:rPr>
        <w:t xml:space="preserve">enéticos, incluido el Fondo </w:t>
      </w:r>
      <w:r w:rsidR="008B6DC6">
        <w:rPr>
          <w:lang w:val="es-ES"/>
        </w:rPr>
        <w:t xml:space="preserve">de </w:t>
      </w:r>
      <w:r w:rsidRPr="008B6DC6">
        <w:rPr>
          <w:lang w:val="es-ES"/>
        </w:rPr>
        <w:t>Cali, tal y como se establece en el anexo de la decisión</w:t>
      </w:r>
      <w:r>
        <w:rPr>
          <w:lang w:val="es-ES"/>
        </w:rPr>
        <w:t>.</w:t>
      </w:r>
    </w:p>
    <w:p w:rsidR="008466F2" w:rsidRPr="003040EC" w:rsidRDefault="003040EC" w:rsidP="004E5670">
      <w:pPr>
        <w:pStyle w:val="CBDNormalNumber"/>
        <w:rPr>
          <w:lang w:val="es-ES"/>
        </w:rPr>
      </w:pPr>
      <w:r w:rsidRPr="0018437D">
        <w:rPr>
          <w:lang w:val="es-ES"/>
        </w:rPr>
        <w:t>En la misma decisión</w:t>
      </w:r>
      <w:r w:rsidR="00455FC4" w:rsidRPr="0018437D">
        <w:rPr>
          <w:lang w:val="es-ES"/>
        </w:rPr>
        <w:t>,</w:t>
      </w:r>
      <w:r w:rsidR="00D70A4A" w:rsidRPr="0018437D">
        <w:rPr>
          <w:lang w:val="es-ES"/>
        </w:rPr>
        <w:t xml:space="preserve"> </w:t>
      </w:r>
      <w:r w:rsidRPr="0018437D">
        <w:rPr>
          <w:lang w:val="es-ES"/>
        </w:rPr>
        <w:t>se estableció una serie de tareas relacionadas con la información digital sobre secuencias de recursos genéticos que debían llevarse a cabo antes de la presente reunión de la Conferencia de las Partes. El Órgano Subsidiario sobre la Aplicación, en su séptima reunión, examinó los resultados de varias de esas tareas, tal y como figuraban en la documentación preparada por la</w:t>
      </w:r>
      <w:r>
        <w:rPr>
          <w:lang w:val="es-ES"/>
        </w:rPr>
        <w:t xml:space="preserve"> Secretaría</w:t>
      </w:r>
      <w:r w:rsidR="000D33BB" w:rsidRPr="00556C42">
        <w:rPr>
          <w:rFonts w:eastAsia="Times New Roman"/>
          <w:vertAlign w:val="superscript"/>
        </w:rPr>
        <w:footnoteReference w:id="4"/>
      </w:r>
      <w:r>
        <w:rPr>
          <w:lang w:val="es-ES"/>
        </w:rPr>
        <w:t xml:space="preserve">. </w:t>
      </w:r>
      <w:r w:rsidRPr="0018437D">
        <w:rPr>
          <w:lang w:val="es-ES"/>
        </w:rPr>
        <w:t>Posteriormente, el Órgano Subsidiario adoptó la recom</w:t>
      </w:r>
      <w:r w:rsidRPr="003040EC">
        <w:rPr>
          <w:lang w:val="es-ES"/>
        </w:rPr>
        <w:t>endació</w:t>
      </w:r>
      <w:r w:rsidR="000D33BB" w:rsidRPr="003040EC">
        <w:rPr>
          <w:lang w:val="es-ES"/>
        </w:rPr>
        <w:t>n</w:t>
      </w:r>
      <w:r w:rsidR="0014621B" w:rsidRPr="003040EC">
        <w:rPr>
          <w:lang w:val="es-ES"/>
        </w:rPr>
        <w:t> </w:t>
      </w:r>
      <w:hyperlink r:id="rId15" w:history="1">
        <w:r w:rsidR="000D33BB" w:rsidRPr="003040EC">
          <w:rPr>
            <w:rStyle w:val="Hipervnculo"/>
            <w:lang w:val="es-ES"/>
          </w:rPr>
          <w:t>7/</w:t>
        </w:r>
        <w:r w:rsidR="00423899" w:rsidRPr="003040EC">
          <w:rPr>
            <w:rStyle w:val="Hipervnculo"/>
            <w:lang w:val="es-ES"/>
          </w:rPr>
          <w:t>4</w:t>
        </w:r>
      </w:hyperlink>
      <w:r w:rsidR="000D33BB" w:rsidRPr="003040EC">
        <w:rPr>
          <w:lang w:val="es-ES"/>
        </w:rPr>
        <w:t>,</w:t>
      </w:r>
      <w:r>
        <w:rPr>
          <w:lang w:val="es-ES"/>
        </w:rPr>
        <w:t xml:space="preserve"> </w:t>
      </w:r>
      <w:r w:rsidRPr="0018437D">
        <w:rPr>
          <w:lang w:val="es-ES"/>
        </w:rPr>
        <w:t xml:space="preserve">que incluye elementos de un proyecto de decisión para su </w:t>
      </w:r>
      <w:r w:rsidR="008B6DC6" w:rsidRPr="0018437D">
        <w:rPr>
          <w:lang w:val="es-ES"/>
        </w:rPr>
        <w:t xml:space="preserve">examen ulterior </w:t>
      </w:r>
      <w:r w:rsidRPr="0018437D">
        <w:rPr>
          <w:lang w:val="es-ES"/>
        </w:rPr>
        <w:t>por la Conferencia de las Partes en la presente reunión</w:t>
      </w:r>
      <w:r w:rsidR="000D33BB" w:rsidRPr="003040EC">
        <w:rPr>
          <w:lang w:val="es-ES"/>
        </w:rPr>
        <w:t>.</w:t>
      </w:r>
    </w:p>
    <w:p w:rsidR="008466F2" w:rsidRPr="00556C42" w:rsidRDefault="008B6DC6" w:rsidP="004E5670">
      <w:pPr>
        <w:pStyle w:val="CBDNormalNumber"/>
      </w:pPr>
      <w:r w:rsidRPr="0018437D">
        <w:rPr>
          <w:lang w:val="es-ES"/>
        </w:rPr>
        <w:t xml:space="preserve">La presente nota se centra en las tareas cuyos resultados debía examinar la Conferencia de las Partes en su actual reunión sin que lo hiciera primero un Órgano Subsidiario. </w:t>
      </w:r>
      <w:r w:rsidRPr="008B6DC6">
        <w:t>A continuación se resumen dichas tareas</w:t>
      </w:r>
      <w:r w:rsidR="000D33BB" w:rsidRPr="00556C42">
        <w:t>.</w:t>
      </w:r>
    </w:p>
    <w:p w:rsidR="008466F2" w:rsidRPr="008B6DC6" w:rsidRDefault="008B6DC6" w:rsidP="004E5670">
      <w:pPr>
        <w:pStyle w:val="CBDNormalNumber"/>
        <w:keepNext/>
        <w:rPr>
          <w:lang w:val="es-ES"/>
        </w:rPr>
      </w:pPr>
      <w:r w:rsidRPr="008B6DC6">
        <w:rPr>
          <w:lang w:val="es-ES"/>
        </w:rPr>
        <w:t>En el párrafo</w:t>
      </w:r>
      <w:r w:rsidR="00D23308" w:rsidRPr="008B6DC6">
        <w:rPr>
          <w:lang w:val="es-ES"/>
        </w:rPr>
        <w:t> </w:t>
      </w:r>
      <w:r w:rsidR="000D33BB" w:rsidRPr="008B6DC6">
        <w:rPr>
          <w:lang w:val="es-ES"/>
        </w:rPr>
        <w:t xml:space="preserve">6 </w:t>
      </w:r>
      <w:r w:rsidRPr="008B6DC6">
        <w:rPr>
          <w:lang w:val="es-ES"/>
        </w:rPr>
        <w:t>de la decisión</w:t>
      </w:r>
      <w:r w:rsidR="00D23308" w:rsidRPr="008B6DC6">
        <w:rPr>
          <w:lang w:val="es-ES"/>
        </w:rPr>
        <w:t> </w:t>
      </w:r>
      <w:hyperlink r:id="rId16" w:history="1">
        <w:r w:rsidR="000D33BB" w:rsidRPr="008B6DC6">
          <w:rPr>
            <w:rStyle w:val="Hipervnculo"/>
            <w:lang w:val="es-ES"/>
          </w:rPr>
          <w:t>16/2</w:t>
        </w:r>
      </w:hyperlink>
      <w:r w:rsidR="000D33BB" w:rsidRPr="008B6DC6">
        <w:rPr>
          <w:lang w:val="es-ES"/>
        </w:rPr>
        <w:t xml:space="preserve">, </w:t>
      </w:r>
      <w:r w:rsidRPr="008B6DC6">
        <w:rPr>
          <w:lang w:val="es-ES"/>
        </w:rPr>
        <w:t>la</w:t>
      </w:r>
      <w:r w:rsidR="000D33BB" w:rsidRPr="008B6DC6">
        <w:rPr>
          <w:lang w:val="es-ES"/>
        </w:rPr>
        <w:t xml:space="preserve"> Conferenc</w:t>
      </w:r>
      <w:r w:rsidRPr="008B6DC6">
        <w:rPr>
          <w:lang w:val="es-ES"/>
        </w:rPr>
        <w:t xml:space="preserve">ia de las </w:t>
      </w:r>
      <w:r w:rsidR="000D33BB" w:rsidRPr="008B6DC6">
        <w:rPr>
          <w:lang w:val="es-ES"/>
        </w:rPr>
        <w:t xml:space="preserve">Partes </w:t>
      </w:r>
      <w:r w:rsidRPr="008B6DC6">
        <w:rPr>
          <w:lang w:val="es-ES"/>
        </w:rPr>
        <w:t>pidió a la</w:t>
      </w:r>
      <w:r>
        <w:rPr>
          <w:lang w:val="es-ES"/>
        </w:rPr>
        <w:t xml:space="preserve"> </w:t>
      </w:r>
      <w:r w:rsidRPr="008B6DC6">
        <w:rPr>
          <w:lang w:val="es-ES"/>
        </w:rPr>
        <w:t>Secretaria Ejecutiva que, con sujeción a la disponibilidad de recursos</w:t>
      </w:r>
      <w:r w:rsidR="000D33BB" w:rsidRPr="008B6DC6">
        <w:rPr>
          <w:lang w:val="es-ES"/>
        </w:rPr>
        <w:t>:</w:t>
      </w:r>
    </w:p>
    <w:p w:rsidR="008466F2" w:rsidRPr="00D7294A" w:rsidRDefault="008B6DC6" w:rsidP="00E12320">
      <w:pPr>
        <w:pStyle w:val="CBDNormalNumber"/>
        <w:numPr>
          <w:ilvl w:val="1"/>
          <w:numId w:val="2"/>
        </w:numPr>
        <w:rPr>
          <w:lang w:val="es-ES"/>
        </w:rPr>
      </w:pPr>
      <w:r w:rsidRPr="00D7294A">
        <w:rPr>
          <w:lang w:val="es-ES"/>
        </w:rPr>
        <w:t xml:space="preserve">Preparara un estudio sobre estándares nacionales e internacionales para la identificación de entidades pequeñas, medianas y grandes que se mencionan en el párrafo 3 </w:t>
      </w:r>
      <w:r w:rsidR="00D7294A" w:rsidRPr="00D7294A">
        <w:rPr>
          <w:lang w:val="es-ES"/>
        </w:rPr>
        <w:t xml:space="preserve">de las modalidades para la puesta en </w:t>
      </w:r>
      <w:r w:rsidR="00D7294A">
        <w:rPr>
          <w:lang w:val="es-ES"/>
        </w:rPr>
        <w:t xml:space="preserve">funcionamiento </w:t>
      </w:r>
      <w:r w:rsidR="00D7294A" w:rsidRPr="00D7294A">
        <w:rPr>
          <w:lang w:val="es-ES"/>
        </w:rPr>
        <w:t>del Mecanismo Multilateral, incluido el Fondo de Cali, en el que se estipula la cuantía de las contribuciones al Fondo de Cali (sub</w:t>
      </w:r>
      <w:r w:rsidR="00D7294A">
        <w:rPr>
          <w:lang w:val="es-ES"/>
        </w:rPr>
        <w:t>párrafo</w:t>
      </w:r>
      <w:r w:rsidR="00930BA2" w:rsidRPr="00D7294A">
        <w:rPr>
          <w:lang w:val="es-ES"/>
        </w:rPr>
        <w:t> </w:t>
      </w:r>
      <w:r w:rsidR="000D33BB" w:rsidRPr="00D7294A">
        <w:rPr>
          <w:lang w:val="es-ES"/>
        </w:rPr>
        <w:t>6</w:t>
      </w:r>
      <w:r w:rsidR="00D7294A">
        <w:rPr>
          <w:lang w:val="es-ES"/>
        </w:rPr>
        <w:t xml:space="preserve"> </w:t>
      </w:r>
      <w:r w:rsidR="000D33BB" w:rsidRPr="00D7294A">
        <w:rPr>
          <w:lang w:val="es-ES"/>
        </w:rPr>
        <w:t>d));</w:t>
      </w:r>
    </w:p>
    <w:p w:rsidR="008466F2" w:rsidRPr="00D7294A" w:rsidRDefault="00D7294A">
      <w:pPr>
        <w:pStyle w:val="CBDNormalNumber"/>
        <w:numPr>
          <w:ilvl w:val="1"/>
          <w:numId w:val="2"/>
        </w:numPr>
        <w:rPr>
          <w:lang w:val="es-ES"/>
        </w:rPr>
      </w:pPr>
      <w:r w:rsidRPr="00D7294A">
        <w:rPr>
          <w:lang w:val="es-ES"/>
        </w:rPr>
        <w:t xml:space="preserve">Encargara un estudio sobre porcentajes de contribución, incluidas las repercusiones en la generación de ingresos, y la competitividad económica </w:t>
      </w:r>
      <w:r w:rsidR="000D33BB" w:rsidRPr="00D7294A">
        <w:rPr>
          <w:lang w:val="es-ES"/>
        </w:rPr>
        <w:t>(subp</w:t>
      </w:r>
      <w:r>
        <w:rPr>
          <w:lang w:val="es-ES"/>
        </w:rPr>
        <w:t>árrafo</w:t>
      </w:r>
      <w:r w:rsidR="00930BA2" w:rsidRPr="00D7294A">
        <w:rPr>
          <w:lang w:val="es-ES"/>
        </w:rPr>
        <w:t> </w:t>
      </w:r>
      <w:r w:rsidR="000D33BB" w:rsidRPr="00D7294A">
        <w:rPr>
          <w:lang w:val="es-ES"/>
        </w:rPr>
        <w:t>6 e)).</w:t>
      </w:r>
    </w:p>
    <w:p w:rsidR="008466F2" w:rsidRPr="00961BAD" w:rsidRDefault="002319DB" w:rsidP="004E5670">
      <w:pPr>
        <w:pStyle w:val="CBDNormalNumber"/>
        <w:rPr>
          <w:lang w:val="es-ES"/>
        </w:rPr>
      </w:pPr>
      <w:r w:rsidRPr="00454A34">
        <w:rPr>
          <w:lang w:val="es-ES"/>
        </w:rPr>
        <w:lastRenderedPageBreak/>
        <w:t xml:space="preserve">En el párrafo 19 de las modalidades que figuran en el anexo de la </w:t>
      </w:r>
      <w:r w:rsidR="00454A34" w:rsidRPr="00454A34">
        <w:rPr>
          <w:lang w:val="es-ES"/>
        </w:rPr>
        <w:t>d</w:t>
      </w:r>
      <w:r w:rsidRPr="00454A34">
        <w:rPr>
          <w:lang w:val="es-ES"/>
        </w:rPr>
        <w:t xml:space="preserve">ecisión </w:t>
      </w:r>
      <w:hyperlink r:id="rId17" w:history="1">
        <w:r w:rsidR="00454A34" w:rsidRPr="002319DB">
          <w:rPr>
            <w:rStyle w:val="Hipervnculo"/>
            <w:lang w:val="es-ES"/>
          </w:rPr>
          <w:t>16/2</w:t>
        </w:r>
      </w:hyperlink>
      <w:r w:rsidRPr="00454A34">
        <w:rPr>
          <w:lang w:val="es-ES"/>
        </w:rPr>
        <w:t xml:space="preserve">, la Conferencia de las Partes estableció el Grupo Especial de Expertos Técnicos sobre Metodología de Asignación, cuyo mandato se recoge en el </w:t>
      </w:r>
      <w:r w:rsidR="00454A34">
        <w:rPr>
          <w:lang w:val="es-ES"/>
        </w:rPr>
        <w:t>adjunto</w:t>
      </w:r>
      <w:r w:rsidRPr="00454A34">
        <w:rPr>
          <w:lang w:val="es-ES"/>
        </w:rPr>
        <w:t xml:space="preserve"> III del anexo. </w:t>
      </w:r>
      <w:r w:rsidRPr="00961BAD">
        <w:rPr>
          <w:lang w:val="es-ES"/>
        </w:rPr>
        <w:t>De conformidad con el mandato, se encomendó al Grupo la tarea de elaborar, sobre la base de los criterios establecidos en el a</w:t>
      </w:r>
      <w:r w:rsidR="00961BAD">
        <w:rPr>
          <w:lang w:val="es-ES"/>
        </w:rPr>
        <w:t>djunto</w:t>
      </w:r>
      <w:r w:rsidRPr="00961BAD">
        <w:rPr>
          <w:lang w:val="es-ES"/>
        </w:rPr>
        <w:t xml:space="preserve"> II del anexo, una metodología de asignación para el desembolso de </w:t>
      </w:r>
      <w:r w:rsidR="00961BAD" w:rsidRPr="00961BAD">
        <w:rPr>
          <w:lang w:val="es-ES"/>
        </w:rPr>
        <w:t>fin</w:t>
      </w:r>
      <w:r w:rsidR="00961BAD">
        <w:rPr>
          <w:lang w:val="es-ES"/>
        </w:rPr>
        <w:t>anciación</w:t>
      </w:r>
      <w:r w:rsidRPr="00961BAD">
        <w:rPr>
          <w:lang w:val="es-ES"/>
        </w:rPr>
        <w:t xml:space="preserve"> del Fondo de Cali, así como de </w:t>
      </w:r>
      <w:r w:rsidR="00961BAD">
        <w:rPr>
          <w:lang w:val="es-ES"/>
        </w:rPr>
        <w:t>brindar</w:t>
      </w:r>
      <w:r w:rsidRPr="00961BAD">
        <w:rPr>
          <w:lang w:val="es-ES"/>
        </w:rPr>
        <w:t xml:space="preserve"> </w:t>
      </w:r>
      <w:r w:rsidR="00961BAD">
        <w:rPr>
          <w:lang w:val="es-ES"/>
        </w:rPr>
        <w:t xml:space="preserve">orientación y </w:t>
      </w:r>
      <w:r w:rsidRPr="00961BAD">
        <w:rPr>
          <w:lang w:val="es-ES"/>
        </w:rPr>
        <w:t>asesoramiento técnico</w:t>
      </w:r>
      <w:r w:rsidR="00961BAD">
        <w:rPr>
          <w:lang w:val="es-ES"/>
        </w:rPr>
        <w:t>s</w:t>
      </w:r>
      <w:r w:rsidRPr="00961BAD">
        <w:rPr>
          <w:lang w:val="es-ES"/>
        </w:rPr>
        <w:t xml:space="preserve"> sobre cuestiones pendientes y sin resolver relacionadas con el desembolso de </w:t>
      </w:r>
      <w:r w:rsidR="00961BAD">
        <w:rPr>
          <w:lang w:val="es-ES"/>
        </w:rPr>
        <w:t>financiación</w:t>
      </w:r>
      <w:r w:rsidRPr="00961BAD">
        <w:rPr>
          <w:lang w:val="es-ES"/>
        </w:rPr>
        <w:t xml:space="preserve">. </w:t>
      </w:r>
      <w:r w:rsidR="00961BAD">
        <w:rPr>
          <w:lang w:val="es-ES"/>
        </w:rPr>
        <w:t>Según el párrafo</w:t>
      </w:r>
      <w:r w:rsidRPr="00961BAD">
        <w:rPr>
          <w:lang w:val="es-ES"/>
        </w:rPr>
        <w:t xml:space="preserve"> 19 de las modalidades, la Conferencia de las Partes determinará en la presente reunión una fórmula de asignación bas</w:t>
      </w:r>
      <w:r w:rsidR="00961BAD">
        <w:rPr>
          <w:lang w:val="es-ES"/>
        </w:rPr>
        <w:t xml:space="preserve">ándose </w:t>
      </w:r>
      <w:r w:rsidRPr="00961BAD">
        <w:rPr>
          <w:lang w:val="es-ES"/>
        </w:rPr>
        <w:t>en la labor del Grupo</w:t>
      </w:r>
      <w:r w:rsidR="000D33BB" w:rsidRPr="00961BAD">
        <w:rPr>
          <w:lang w:val="es-ES"/>
        </w:rPr>
        <w:t>.</w:t>
      </w:r>
    </w:p>
    <w:p w:rsidR="008466F2" w:rsidRPr="00E66BB0" w:rsidRDefault="00E66BB0" w:rsidP="004E5670">
      <w:pPr>
        <w:pStyle w:val="CBDNormalNumber"/>
        <w:rPr>
          <w:lang w:val="es-ES"/>
        </w:rPr>
      </w:pPr>
      <w:r w:rsidRPr="0018437D">
        <w:rPr>
          <w:lang w:val="es-ES"/>
        </w:rPr>
        <w:t xml:space="preserve">Conforme a lo dispuesto en el párrafo 28 de las modalidades, se creó el Comité Directivo del Mecanismo Multilateral, incluido el Fondo de Cali, con la composición y el mandato que figuran en el adjunto IV del anexo. </w:t>
      </w:r>
      <w:r w:rsidRPr="00E66BB0">
        <w:rPr>
          <w:lang w:val="es-ES"/>
        </w:rPr>
        <w:t>Según el apartado c) del párrafo 1 de su mandato, el Comité Directivo deberá informar y prestar asesoramiento a la Conferencia de las Partes</w:t>
      </w:r>
      <w:r w:rsidR="000D33BB" w:rsidRPr="00E66BB0">
        <w:rPr>
          <w:lang w:val="es-ES"/>
        </w:rPr>
        <w:t>.</w:t>
      </w:r>
    </w:p>
    <w:p w:rsidR="008466F2" w:rsidRPr="00C40523" w:rsidRDefault="00C40523" w:rsidP="004E5670">
      <w:pPr>
        <w:pStyle w:val="CBDNormalNumber"/>
        <w:rPr>
          <w:lang w:val="es-ES"/>
        </w:rPr>
      </w:pPr>
      <w:r w:rsidRPr="0018437D">
        <w:rPr>
          <w:lang w:val="es-ES"/>
        </w:rPr>
        <w:t xml:space="preserve">La presente nota ofrece un resumen de los resultados de la labor realizada en cumplimiento de las tareas descritas en los párrafos 4 a 6 supra e incluye elementos de un proyecto de decisión, que complementan los elementos elaborados por el Órgano Subsidiario sobre la Aplicación en su séptima reunión e incluidos en su recomendación 7/4. </w:t>
      </w:r>
      <w:r w:rsidRPr="00C40523">
        <w:rPr>
          <w:lang w:val="es-ES"/>
        </w:rPr>
        <w:t>Los elementos consolidados del proyecto de decisión figuran en la recopilación de proyectos de decisión que se inclu</w:t>
      </w:r>
      <w:r>
        <w:rPr>
          <w:lang w:val="es-ES"/>
        </w:rPr>
        <w:t>ye en el documento C</w:t>
      </w:r>
      <w:r w:rsidR="000D33BB" w:rsidRPr="00C40523">
        <w:rPr>
          <w:lang w:val="es-ES"/>
        </w:rPr>
        <w:t xml:space="preserve">BD/COP/17/2. </w:t>
      </w:r>
    </w:p>
    <w:p w:rsidR="008466F2" w:rsidRPr="0018437D" w:rsidRDefault="00BE49A0" w:rsidP="004E5670">
      <w:pPr>
        <w:pStyle w:val="CBDH1"/>
        <w:rPr>
          <w:lang w:val="es-ES"/>
        </w:rPr>
      </w:pPr>
      <w:r w:rsidRPr="0018437D">
        <w:rPr>
          <w:lang w:val="es-ES"/>
        </w:rPr>
        <w:t>II.</w:t>
      </w:r>
      <w:r w:rsidRPr="0018437D">
        <w:rPr>
          <w:lang w:val="es-ES"/>
        </w:rPr>
        <w:tab/>
      </w:r>
      <w:r w:rsidR="0018437D" w:rsidRPr="0018437D">
        <w:rPr>
          <w:lang w:val="es-ES"/>
        </w:rPr>
        <w:t>Estudio sobre los porcentajes de contribución al Fondo de C</w:t>
      </w:r>
      <w:r w:rsidR="000D33BB" w:rsidRPr="0018437D">
        <w:rPr>
          <w:lang w:val="es-ES"/>
        </w:rPr>
        <w:t xml:space="preserve">ali </w:t>
      </w:r>
      <w:r w:rsidR="0018437D">
        <w:rPr>
          <w:lang w:val="es-ES"/>
        </w:rPr>
        <w:t xml:space="preserve">y sobre </w:t>
      </w:r>
      <w:r w:rsidR="0018437D" w:rsidRPr="0018437D">
        <w:rPr>
          <w:lang w:val="es-ES"/>
        </w:rPr>
        <w:t>estándares internacionales y nacionales para entida</w:t>
      </w:r>
      <w:r w:rsidR="0018437D">
        <w:rPr>
          <w:lang w:val="es-ES"/>
        </w:rPr>
        <w:t>des pequeñas, medianas y grandes</w:t>
      </w:r>
    </w:p>
    <w:p w:rsidR="008466F2" w:rsidRPr="0026029C" w:rsidRDefault="00C3071A" w:rsidP="004E5670">
      <w:pPr>
        <w:pStyle w:val="CBDNormalNumber"/>
        <w:rPr>
          <w:lang w:val="es-ES"/>
        </w:rPr>
      </w:pPr>
      <w:r w:rsidRPr="00B12ACE">
        <w:rPr>
          <w:lang w:val="es-ES"/>
        </w:rPr>
        <w:t>Los dos estudios relacionados con los aspectos de contribución del Fondo de Cali que se mencionaban en los apartados d) y e) del párrafo 6 de</w:t>
      </w:r>
      <w:r w:rsidRPr="00C3071A">
        <w:rPr>
          <w:lang w:val="es-ES"/>
        </w:rPr>
        <w:t xml:space="preserve"> la decisión </w:t>
      </w:r>
      <w:hyperlink r:id="rId18" w:history="1">
        <w:r w:rsidRPr="00C3071A">
          <w:rPr>
            <w:rStyle w:val="Hipervnculo"/>
            <w:lang w:val="es-ES"/>
          </w:rPr>
          <w:t>16/2</w:t>
        </w:r>
      </w:hyperlink>
      <w:r w:rsidRPr="00C3071A">
        <w:rPr>
          <w:lang w:val="es-ES"/>
        </w:rPr>
        <w:t xml:space="preserve"> se </w:t>
      </w:r>
      <w:r w:rsidRPr="00B12ACE">
        <w:rPr>
          <w:lang w:val="es-ES"/>
        </w:rPr>
        <w:t>combinaron, debido a la escasez de recursos y a los vínculos existentes entre los temas de los estudios. En la notificación</w:t>
      </w:r>
      <w:r w:rsidRPr="00C3071A">
        <w:rPr>
          <w:lang w:val="es-ES"/>
        </w:rPr>
        <w:t xml:space="preserve"> n.º </w:t>
      </w:r>
      <w:hyperlink r:id="rId19" w:history="1">
        <w:r w:rsidR="00D45B0A" w:rsidRPr="00D45B0A">
          <w:rPr>
            <w:rStyle w:val="Hyperlink0"/>
            <w:rFonts w:eastAsia="Arial Unicode MS"/>
            <w:lang w:val="es-ES"/>
          </w:rPr>
          <w:t>2024-116</w:t>
        </w:r>
      </w:hyperlink>
      <w:r w:rsidRPr="00C3071A">
        <w:rPr>
          <w:lang w:val="es-ES"/>
        </w:rPr>
        <w:t xml:space="preserve">, </w:t>
      </w:r>
      <w:r w:rsidRPr="00B12ACE">
        <w:rPr>
          <w:lang w:val="es-ES"/>
        </w:rPr>
        <w:t xml:space="preserve">se invitó a las Partes, a otros Gobiernos, a los pueblos indígenas y a las comunidades locales, así como a las organizaciones pertinentes, a </w:t>
      </w:r>
      <w:r w:rsidR="00D45B0A" w:rsidRPr="00B12ACE">
        <w:rPr>
          <w:lang w:val="es-ES"/>
        </w:rPr>
        <w:t>que presentaran</w:t>
      </w:r>
      <w:r w:rsidRPr="00B12ACE">
        <w:rPr>
          <w:lang w:val="es-ES"/>
        </w:rPr>
        <w:t xml:space="preserve"> información sobre</w:t>
      </w:r>
      <w:r w:rsidR="00D45B0A" w:rsidRPr="00B12ACE">
        <w:rPr>
          <w:lang w:val="es-ES"/>
        </w:rPr>
        <w:t xml:space="preserve"> </w:t>
      </w:r>
      <w:r w:rsidR="0026029C" w:rsidRPr="00B12ACE">
        <w:rPr>
          <w:lang w:val="es-ES"/>
        </w:rPr>
        <w:t>estándares</w:t>
      </w:r>
      <w:r w:rsidRPr="00B12ACE">
        <w:rPr>
          <w:lang w:val="es-ES"/>
        </w:rPr>
        <w:t xml:space="preserve"> nacionales, regionales o internacionales relativ</w:t>
      </w:r>
      <w:r w:rsidR="0026029C" w:rsidRPr="00B12ACE">
        <w:rPr>
          <w:lang w:val="es-ES"/>
        </w:rPr>
        <w:t>o</w:t>
      </w:r>
      <w:r w:rsidRPr="00B12ACE">
        <w:rPr>
          <w:lang w:val="es-ES"/>
        </w:rPr>
        <w:t xml:space="preserve">s a los umbrales que determinan las entidades pequeñas, medianas y grandes. Las </w:t>
      </w:r>
      <w:r w:rsidR="0026029C" w:rsidRPr="00B12ACE">
        <w:rPr>
          <w:lang w:val="es-ES"/>
        </w:rPr>
        <w:t>propuestas</w:t>
      </w:r>
      <w:r w:rsidRPr="00B12ACE">
        <w:rPr>
          <w:lang w:val="es-ES"/>
        </w:rPr>
        <w:t xml:space="preserve"> recibidas en respuesta están disponibles en la página web de la notificación y se tuvieron en cuenta en la elaboración del estudio. </w:t>
      </w:r>
      <w:r w:rsidRPr="0026029C">
        <w:rPr>
          <w:lang w:val="es-ES"/>
        </w:rPr>
        <w:t>Además, mediante la notificación</w:t>
      </w:r>
      <w:r w:rsidRPr="00C3071A">
        <w:rPr>
          <w:lang w:val="es-ES"/>
        </w:rPr>
        <w:t xml:space="preserve"> n.º </w:t>
      </w:r>
      <w:hyperlink r:id="rId20" w:history="1">
        <w:r w:rsidR="0026029C" w:rsidRPr="0026029C">
          <w:rPr>
            <w:rStyle w:val="Hyperlink0"/>
            <w:rFonts w:eastAsia="Arial Unicode MS"/>
            <w:lang w:val="es-ES"/>
          </w:rPr>
          <w:t>2026-050</w:t>
        </w:r>
      </w:hyperlink>
      <w:r w:rsidRPr="00C3071A">
        <w:rPr>
          <w:lang w:val="es-ES"/>
        </w:rPr>
        <w:t xml:space="preserve">, se </w:t>
      </w:r>
      <w:r w:rsidRPr="0026029C">
        <w:rPr>
          <w:lang w:val="es-ES"/>
        </w:rPr>
        <w:t>invitó a las Partes, a otros Gobiernos, a los pueblos indígenas y a las comunidades locales, así como a las organizaciones pertinentes, a participar en el examen por pares del primer borrador del estudio y a presentar sus observaciones antes del 6 de julio de 2026</w:t>
      </w:r>
      <w:r w:rsidR="000D33BB" w:rsidRPr="0026029C">
        <w:rPr>
          <w:lang w:val="es-ES"/>
        </w:rPr>
        <w:t xml:space="preserve">. </w:t>
      </w:r>
    </w:p>
    <w:p w:rsidR="008466F2" w:rsidRPr="00556C42" w:rsidRDefault="00D16911" w:rsidP="004E5670">
      <w:pPr>
        <w:pStyle w:val="CBDNormalNumber"/>
        <w:keepNext/>
      </w:pPr>
      <w:r w:rsidRPr="00B12ACE">
        <w:rPr>
          <w:lang w:val="es-ES"/>
        </w:rPr>
        <w:t xml:space="preserve">Las estimaciones presentadas en el estudio son escenarios analíticos ilustrativos y no deben considerarse previsiones. </w:t>
      </w:r>
      <w:r w:rsidRPr="00D16911">
        <w:t xml:space="preserve">Entre las limitaciones identificadas </w:t>
      </w:r>
      <w:r>
        <w:t>se incluyen</w:t>
      </w:r>
      <w:r w:rsidR="000D33BB" w:rsidRPr="00556C42">
        <w:t xml:space="preserve">: </w:t>
      </w:r>
    </w:p>
    <w:p w:rsidR="008466F2" w:rsidRPr="00D16911" w:rsidRDefault="00D16911" w:rsidP="00E12320">
      <w:pPr>
        <w:pStyle w:val="CBDNormalNumber"/>
        <w:numPr>
          <w:ilvl w:val="1"/>
          <w:numId w:val="70"/>
        </w:numPr>
        <w:rPr>
          <w:lang w:val="es-ES"/>
        </w:rPr>
      </w:pPr>
      <w:r w:rsidRPr="00D16911">
        <w:rPr>
          <w:lang w:val="es-ES"/>
        </w:rPr>
        <w:t xml:space="preserve">La disponibilidad </w:t>
      </w:r>
      <w:r w:rsidR="00AA50B5">
        <w:rPr>
          <w:lang w:val="es-ES"/>
        </w:rPr>
        <w:t xml:space="preserve">limitada </w:t>
      </w:r>
      <w:r w:rsidRPr="00D16911">
        <w:rPr>
          <w:lang w:val="es-ES"/>
        </w:rPr>
        <w:t xml:space="preserve">de datos </w:t>
      </w:r>
      <w:r w:rsidR="00AA50B5">
        <w:rPr>
          <w:lang w:val="es-ES"/>
        </w:rPr>
        <w:t xml:space="preserve">sensibles desde el punto de vista </w:t>
      </w:r>
      <w:r w:rsidRPr="00D16911">
        <w:rPr>
          <w:lang w:val="es-ES"/>
        </w:rPr>
        <w:t xml:space="preserve">comercial a nivel mundial, lo que podría deberse a </w:t>
      </w:r>
      <w:r w:rsidR="00AA50B5">
        <w:rPr>
          <w:lang w:val="es-ES"/>
        </w:rPr>
        <w:t xml:space="preserve">variaciones en </w:t>
      </w:r>
      <w:r w:rsidRPr="00D16911">
        <w:rPr>
          <w:lang w:val="es-ES"/>
        </w:rPr>
        <w:t>la cobertura y la consolidación de los datos de un país a otro</w:t>
      </w:r>
      <w:r w:rsidR="000D33BB" w:rsidRPr="00D16911">
        <w:rPr>
          <w:lang w:val="es-ES"/>
        </w:rPr>
        <w:t xml:space="preserve">; </w:t>
      </w:r>
    </w:p>
    <w:p w:rsidR="008466F2" w:rsidRPr="00D16911" w:rsidRDefault="00D16911" w:rsidP="004E5670">
      <w:pPr>
        <w:pStyle w:val="CBDNormalNumber"/>
        <w:numPr>
          <w:ilvl w:val="1"/>
          <w:numId w:val="70"/>
        </w:numPr>
        <w:rPr>
          <w:lang w:val="es-ES"/>
        </w:rPr>
      </w:pPr>
      <w:r w:rsidRPr="00D16911">
        <w:rPr>
          <w:lang w:val="es-ES"/>
        </w:rPr>
        <w:t xml:space="preserve">El análisis a nivel sectorial, que no está necesariamente vinculado a la intensidad del uso de la información </w:t>
      </w:r>
      <w:r w:rsidR="00AA50B5">
        <w:rPr>
          <w:lang w:val="es-ES"/>
        </w:rPr>
        <w:t xml:space="preserve">digital </w:t>
      </w:r>
      <w:r w:rsidRPr="00D16911">
        <w:rPr>
          <w:lang w:val="es-ES"/>
        </w:rPr>
        <w:t xml:space="preserve">sobre secuencias de recursos genéticos en cada sector específico y sus correspondientes grandes empresas, y que </w:t>
      </w:r>
      <w:r w:rsidR="00A4736A">
        <w:rPr>
          <w:lang w:val="es-ES"/>
        </w:rPr>
        <w:t>puede que no se corresponda adecuadamente con</w:t>
      </w:r>
      <w:r w:rsidRPr="00D16911">
        <w:rPr>
          <w:lang w:val="es-ES"/>
        </w:rPr>
        <w:t xml:space="preserve"> los códigos de clasificación industrial </w:t>
      </w:r>
      <w:r w:rsidR="00022C30">
        <w:rPr>
          <w:lang w:val="es-ES"/>
        </w:rPr>
        <w:t>uniforme</w:t>
      </w:r>
      <w:r w:rsidRPr="00D16911">
        <w:rPr>
          <w:lang w:val="es-ES"/>
        </w:rPr>
        <w:t xml:space="preserve"> utilizados para recopilar datos</w:t>
      </w:r>
      <w:r w:rsidR="000D33BB" w:rsidRPr="00D16911">
        <w:rPr>
          <w:lang w:val="es-ES"/>
        </w:rPr>
        <w:t xml:space="preserve">; </w:t>
      </w:r>
    </w:p>
    <w:p w:rsidR="008466F2" w:rsidRPr="00D16911" w:rsidRDefault="00D16911" w:rsidP="004E5670">
      <w:pPr>
        <w:pStyle w:val="CBDNormalNumber"/>
        <w:numPr>
          <w:ilvl w:val="1"/>
          <w:numId w:val="70"/>
        </w:numPr>
        <w:rPr>
          <w:lang w:val="es-ES"/>
        </w:rPr>
      </w:pPr>
      <w:r w:rsidRPr="00D16911">
        <w:rPr>
          <w:lang w:val="es-ES"/>
        </w:rPr>
        <w:t xml:space="preserve">La ausencia de </w:t>
      </w:r>
      <w:r w:rsidR="00022C30">
        <w:rPr>
          <w:lang w:val="es-ES"/>
        </w:rPr>
        <w:t xml:space="preserve">un </w:t>
      </w:r>
      <w:r w:rsidR="00022C30" w:rsidRPr="00022C30">
        <w:rPr>
          <w:lang w:val="es-ES"/>
        </w:rPr>
        <w:t>comportamiento</w:t>
      </w:r>
      <w:r w:rsidR="00022C30">
        <w:rPr>
          <w:lang w:val="es-ES"/>
        </w:rPr>
        <w:t xml:space="preserve"> participativo</w:t>
      </w:r>
      <w:r w:rsidR="00022C30" w:rsidRPr="00022C30">
        <w:rPr>
          <w:lang w:val="es-ES"/>
        </w:rPr>
        <w:t xml:space="preserve"> observado directamente</w:t>
      </w:r>
      <w:r w:rsidRPr="00D16911">
        <w:rPr>
          <w:lang w:val="es-ES"/>
        </w:rPr>
        <w:t>, debido a la fase inicial en la que se encuentra el Fondo de Cali, y al número insuficiente de respuestas al cuestionario del consultor como para dar lugar a un análisis estadísticamente significativo</w:t>
      </w:r>
      <w:r w:rsidR="009E5202" w:rsidRPr="00D16911">
        <w:rPr>
          <w:lang w:val="es-ES"/>
        </w:rPr>
        <w:t>.</w:t>
      </w:r>
    </w:p>
    <w:p w:rsidR="008466F2" w:rsidRPr="00556C42" w:rsidRDefault="00022C30" w:rsidP="004E5670">
      <w:pPr>
        <w:pStyle w:val="CBDNormalNumber"/>
      </w:pPr>
      <w:r w:rsidRPr="00B12ACE">
        <w:rPr>
          <w:lang w:val="es-ES"/>
        </w:rPr>
        <w:t xml:space="preserve">En lo que respecta a los requisitos </w:t>
      </w:r>
      <w:r w:rsidR="00C06CB1" w:rsidRPr="00B12ACE">
        <w:rPr>
          <w:lang w:val="es-ES"/>
        </w:rPr>
        <w:t xml:space="preserve">de elegibilidad </w:t>
      </w:r>
      <w:r w:rsidRPr="00B12ACE">
        <w:rPr>
          <w:lang w:val="es-ES"/>
        </w:rPr>
        <w:t xml:space="preserve">y </w:t>
      </w:r>
      <w:r w:rsidR="00C06CB1" w:rsidRPr="00B12ACE">
        <w:rPr>
          <w:lang w:val="es-ES"/>
        </w:rPr>
        <w:t xml:space="preserve">los </w:t>
      </w:r>
      <w:r w:rsidRPr="00B12ACE">
        <w:rPr>
          <w:lang w:val="es-ES"/>
        </w:rPr>
        <w:t xml:space="preserve">umbrales para identificar a las empresas de las que se espera que contribuyan al Fondo, se </w:t>
      </w:r>
      <w:r w:rsidR="00C06CB1" w:rsidRPr="00B12ACE">
        <w:rPr>
          <w:lang w:val="es-ES"/>
        </w:rPr>
        <w:t>consideraron</w:t>
      </w:r>
      <w:r w:rsidRPr="00B12ACE">
        <w:rPr>
          <w:lang w:val="es-ES"/>
        </w:rPr>
        <w:t xml:space="preserve"> siete opciones </w:t>
      </w:r>
      <w:r w:rsidRPr="00B12ACE">
        <w:rPr>
          <w:lang w:val="es-ES"/>
        </w:rPr>
        <w:lastRenderedPageBreak/>
        <w:t xml:space="preserve">relacionadas con los niveles de contribución, los criterios de beneficios, la variación por sectores y la introducción de un criterio basado en el número de empleados. Sin embargo, se observó que existían diferencias entre las distintas jurisdicciones nacionales —en algunos casos, muy marcadas— en relación con dichos umbrales, que están estrechamente vinculados a las circunstancias nacionales y a las medidas correspondientes para proteger a las pequeñas y medianas empresas. </w:t>
      </w:r>
      <w:r w:rsidRPr="00022C30">
        <w:t xml:space="preserve">El proyecto de decisión refleja dichas observaciones. </w:t>
      </w:r>
      <w:r>
        <w:t xml:space="preserve"> </w:t>
      </w:r>
      <w:r w:rsidR="000D33BB" w:rsidRPr="00556C42">
        <w:t xml:space="preserve"> </w:t>
      </w:r>
    </w:p>
    <w:p w:rsidR="008466F2" w:rsidRPr="00B12ACE" w:rsidRDefault="00843F1A" w:rsidP="004E5670">
      <w:pPr>
        <w:pStyle w:val="CBDNormalNumber"/>
        <w:rPr>
          <w:lang w:val="es-ES"/>
        </w:rPr>
      </w:pPr>
      <w:r w:rsidRPr="00B12ACE">
        <w:rPr>
          <w:lang w:val="es-ES"/>
        </w:rPr>
        <w:t xml:space="preserve">Según el estudio, el cumplimiento íntegro por parte de todas las empresas identificadas generaría 3650 millones de dólares al año. Los ajustes </w:t>
      </w:r>
      <w:r w:rsidR="000643EB" w:rsidRPr="00B12ACE">
        <w:rPr>
          <w:lang w:val="es-ES"/>
        </w:rPr>
        <w:t xml:space="preserve">para </w:t>
      </w:r>
      <w:r w:rsidRPr="00B12ACE">
        <w:rPr>
          <w:lang w:val="es-ES"/>
        </w:rPr>
        <w:t xml:space="preserve">la participación a nivel sectorial, la estructura de propiedad de las empresas y la intensidad del uso de la información digital sobre secuencias de recursos genéticos (simulando un cálculo de la contribución basado en </w:t>
      </w:r>
      <w:r w:rsidR="000643EB" w:rsidRPr="00B12ACE">
        <w:rPr>
          <w:lang w:val="es-ES"/>
        </w:rPr>
        <w:t>el producto</w:t>
      </w:r>
      <w:r w:rsidRPr="00B12ACE">
        <w:rPr>
          <w:lang w:val="es-ES"/>
        </w:rPr>
        <w:t xml:space="preserve">) dieron como resultado una estimación central de 929 millones de dólares al año. Además, una tasa de participación equivalente a la observada en el mecanismo financiero más similar al Fondo de Cali —el Sistema Multilateral de Acceso y Participación en los Beneficios del Tratado Internacional sobre los Recursos Fitogenéticos para la Alimentación y la Agricultura— daría lugar a contribuciones de 5 millones de dólares anuales, lo que </w:t>
      </w:r>
      <w:r w:rsidR="00117591" w:rsidRPr="00B12ACE">
        <w:rPr>
          <w:lang w:val="es-ES"/>
        </w:rPr>
        <w:t xml:space="preserve">indica </w:t>
      </w:r>
      <w:r w:rsidRPr="00B12ACE">
        <w:rPr>
          <w:lang w:val="es-ES"/>
        </w:rPr>
        <w:t>el importante papel que desempeña la participación, en comparación con l</w:t>
      </w:r>
      <w:r w:rsidR="00117591" w:rsidRPr="00B12ACE">
        <w:rPr>
          <w:lang w:val="es-ES"/>
        </w:rPr>
        <w:t>os porcentajes</w:t>
      </w:r>
      <w:r w:rsidRPr="00B12ACE">
        <w:rPr>
          <w:lang w:val="es-ES"/>
        </w:rPr>
        <w:t xml:space="preserve"> de contribución, a la hora de impulsar el potencial de ingresos del Fondo de Cali. En el estudio se señala que la participación puede verse afectada no solo por l</w:t>
      </w:r>
      <w:r w:rsidR="00117591" w:rsidRPr="00B12ACE">
        <w:rPr>
          <w:lang w:val="es-ES"/>
        </w:rPr>
        <w:t>os porcentajes</w:t>
      </w:r>
      <w:r w:rsidRPr="00B12ACE">
        <w:rPr>
          <w:lang w:val="es-ES"/>
        </w:rPr>
        <w:t xml:space="preserve"> de contribución, sino también por aspectos de diseño </w:t>
      </w:r>
      <w:r w:rsidR="00117591" w:rsidRPr="00B12ACE">
        <w:rPr>
          <w:lang w:val="es-ES"/>
        </w:rPr>
        <w:t>pendientes</w:t>
      </w:r>
      <w:r w:rsidRPr="00B12ACE">
        <w:rPr>
          <w:lang w:val="es-ES"/>
        </w:rPr>
        <w:t xml:space="preserve"> del Fondo de Cali, como el efecto jurídico del certificado del Fondo de Cali, las asimetrías de información en torno al uso de la información </w:t>
      </w:r>
      <w:r w:rsidR="00117591" w:rsidRPr="00B12ACE">
        <w:rPr>
          <w:lang w:val="es-ES"/>
        </w:rPr>
        <w:t>digital sobre</w:t>
      </w:r>
      <w:r w:rsidRPr="00B12ACE">
        <w:rPr>
          <w:lang w:val="es-ES"/>
        </w:rPr>
        <w:t xml:space="preserve"> secuencias de recursos genéticos y la claridad sobre el alcance de las contribuciones. El estudio destaca que es probable que los cambios en los umbrales tengan un impacto limitado en los ingresos </w:t>
      </w:r>
      <w:r w:rsidR="00503D80" w:rsidRPr="00B12ACE">
        <w:rPr>
          <w:lang w:val="es-ES"/>
        </w:rPr>
        <w:t>totales</w:t>
      </w:r>
      <w:r w:rsidRPr="00B12ACE">
        <w:rPr>
          <w:lang w:val="es-ES"/>
        </w:rPr>
        <w:t>, lo que subraya su mayor relevancia para el diseño de la gobernanza que para los resultados financieros.</w:t>
      </w:r>
    </w:p>
    <w:p w:rsidR="008466F2" w:rsidRPr="00B12ACE" w:rsidRDefault="008643B3" w:rsidP="004E5670">
      <w:pPr>
        <w:pStyle w:val="CBDNormalNumber"/>
        <w:rPr>
          <w:lang w:val="es-ES"/>
        </w:rPr>
      </w:pPr>
      <w:r w:rsidRPr="00B12ACE">
        <w:rPr>
          <w:lang w:val="es-ES"/>
        </w:rPr>
        <w:t>Además, el estudio pone de manifiesto que la participación del sector farmacéutico y de un pequeño número de jurisdicciones influye de manera significativa en la previsibilidad de las contribuciones. Por consiguiente, se podría considerar la adopción de una estrategia de capitalización específica durante las primeras etapas del Fondo</w:t>
      </w:r>
      <w:r w:rsidR="000D33BB" w:rsidRPr="00B12ACE">
        <w:rPr>
          <w:lang w:val="es-ES"/>
        </w:rPr>
        <w:t xml:space="preserve">. </w:t>
      </w:r>
    </w:p>
    <w:p w:rsidR="008466F2" w:rsidRPr="002B0FE8" w:rsidRDefault="00AC26A2" w:rsidP="004E5670">
      <w:pPr>
        <w:pStyle w:val="CBDNormalNumber"/>
        <w:rPr>
          <w:lang w:val="es-ES"/>
        </w:rPr>
      </w:pPr>
      <w:r w:rsidRPr="00AC26A2">
        <w:rPr>
          <w:lang w:val="es-ES"/>
        </w:rPr>
        <w:t>Por último, dado que cinco de los siete sectores que figuran en el a</w:t>
      </w:r>
      <w:r w:rsidR="004804F9">
        <w:rPr>
          <w:lang w:val="es-ES"/>
        </w:rPr>
        <w:t>djunto</w:t>
      </w:r>
      <w:r w:rsidRPr="00AC26A2">
        <w:rPr>
          <w:lang w:val="es-ES"/>
        </w:rPr>
        <w:t xml:space="preserve"> I del anexo de la </w:t>
      </w:r>
      <w:r w:rsidR="004804F9">
        <w:rPr>
          <w:lang w:val="es-ES"/>
        </w:rPr>
        <w:t>d</w:t>
      </w:r>
      <w:r w:rsidRPr="00AC26A2">
        <w:rPr>
          <w:lang w:val="es-ES"/>
        </w:rPr>
        <w:t xml:space="preserve">ecisión </w:t>
      </w:r>
      <w:hyperlink r:id="rId21" w:history="1">
        <w:r w:rsidR="004804F9" w:rsidRPr="004804F9">
          <w:rPr>
            <w:rStyle w:val="Hipervnculo"/>
            <w:lang w:val="es-ES"/>
          </w:rPr>
          <w:t>16/2</w:t>
        </w:r>
      </w:hyperlink>
      <w:r w:rsidR="004804F9" w:rsidRPr="004804F9">
        <w:rPr>
          <w:lang w:val="es-ES"/>
        </w:rPr>
        <w:t>,</w:t>
      </w:r>
      <w:r w:rsidR="004804F9">
        <w:rPr>
          <w:lang w:val="es-ES"/>
        </w:rPr>
        <w:t xml:space="preserve"> </w:t>
      </w:r>
      <w:r w:rsidRPr="00AC26A2">
        <w:rPr>
          <w:lang w:val="es-ES"/>
        </w:rPr>
        <w:t>en particular, los relacionados con la información y la inteligencia artificial</w:t>
      </w:r>
      <w:r w:rsidR="004804F9">
        <w:rPr>
          <w:lang w:val="es-ES"/>
        </w:rPr>
        <w:t>,</w:t>
      </w:r>
      <w:r w:rsidRPr="00AC26A2">
        <w:rPr>
          <w:lang w:val="es-ES"/>
        </w:rPr>
        <w:t xml:space="preserve"> tienen una distribución mundial y requieren una intensa actividad investigadora, el impacto de la contribución al Fondo de Cali </w:t>
      </w:r>
      <w:r w:rsidR="002B0FE8">
        <w:rPr>
          <w:lang w:val="es-ES"/>
        </w:rPr>
        <w:t>en</w:t>
      </w:r>
      <w:r w:rsidRPr="00AC26A2">
        <w:rPr>
          <w:lang w:val="es-ES"/>
        </w:rPr>
        <w:t xml:space="preserve"> la competitividad de las entidades </w:t>
      </w:r>
      <w:r w:rsidR="002B0FE8">
        <w:rPr>
          <w:lang w:val="es-ES"/>
        </w:rPr>
        <w:t xml:space="preserve">se debe </w:t>
      </w:r>
      <w:r w:rsidRPr="00AC26A2">
        <w:rPr>
          <w:lang w:val="es-ES"/>
        </w:rPr>
        <w:t xml:space="preserve">principalmente </w:t>
      </w:r>
      <w:r w:rsidR="002B0FE8">
        <w:rPr>
          <w:lang w:val="es-ES"/>
        </w:rPr>
        <w:t>a</w:t>
      </w:r>
      <w:r w:rsidRPr="00AC26A2">
        <w:rPr>
          <w:lang w:val="es-ES"/>
        </w:rPr>
        <w:t xml:space="preserve"> la asimetría entre las empresas con sede en las Partes y las que se encuentran en países</w:t>
      </w:r>
      <w:r w:rsidR="002B0FE8">
        <w:rPr>
          <w:lang w:val="es-ES"/>
        </w:rPr>
        <w:t xml:space="preserve"> que</w:t>
      </w:r>
      <w:r w:rsidRPr="00AC26A2">
        <w:rPr>
          <w:lang w:val="es-ES"/>
        </w:rPr>
        <w:t xml:space="preserve"> no </w:t>
      </w:r>
      <w:r w:rsidR="002B0FE8">
        <w:rPr>
          <w:lang w:val="es-ES"/>
        </w:rPr>
        <w:t xml:space="preserve">son </w:t>
      </w:r>
      <w:r w:rsidRPr="00AC26A2">
        <w:rPr>
          <w:lang w:val="es-ES"/>
        </w:rPr>
        <w:t xml:space="preserve">Partes, así como </w:t>
      </w:r>
      <w:r w:rsidR="002B0FE8">
        <w:rPr>
          <w:lang w:val="es-ES"/>
        </w:rPr>
        <w:t xml:space="preserve">a </w:t>
      </w:r>
      <w:r w:rsidR="002B0FE8" w:rsidRPr="002B0FE8">
        <w:rPr>
          <w:lang w:val="es-ES"/>
        </w:rPr>
        <w:t xml:space="preserve">la diferencia en las expectativas respecto a sus </w:t>
      </w:r>
      <w:r w:rsidRPr="00AC26A2">
        <w:rPr>
          <w:lang w:val="es-ES"/>
        </w:rPr>
        <w:t>contribuciones al Fondo.</w:t>
      </w:r>
      <w:r w:rsidR="000D33BB" w:rsidRPr="002B0FE8">
        <w:rPr>
          <w:lang w:val="es-ES"/>
        </w:rPr>
        <w:t xml:space="preserve"> </w:t>
      </w:r>
    </w:p>
    <w:p w:rsidR="008466F2" w:rsidRPr="00556C42" w:rsidRDefault="006F3A1E" w:rsidP="004E5670">
      <w:pPr>
        <w:pStyle w:val="CBDNormalNumber"/>
      </w:pPr>
      <w:r w:rsidRPr="00B12ACE">
        <w:rPr>
          <w:lang w:val="es-ES"/>
        </w:rPr>
        <w:t xml:space="preserve">Una conclusión general del estudio es que se podría alentar a las entidades de manera significativa a participar en el Fondo y a contribuir al mismo, entre otras cosas, garantizando el valor jurídico del certificado del Fondo de Cali, colaborando con otros foros internacionales para evitar la acumulación de contribuciones, aclarando los significados del uso directo e indirecto de la información digital sobre secuencias y aplicando de forma gradual los porcentajes de contribución para las empresas emergentes. </w:t>
      </w:r>
      <w:r w:rsidRPr="006F3A1E">
        <w:t>Esta conclusión se refleja en el proyecto de decisión</w:t>
      </w:r>
      <w:r w:rsidRPr="006F3A1E">
        <w:rPr>
          <w:lang w:val="es-ES"/>
        </w:rPr>
        <w:t>.</w:t>
      </w:r>
    </w:p>
    <w:p w:rsidR="008466F2" w:rsidRPr="006F3A1E" w:rsidRDefault="006F3A1E" w:rsidP="004E5670">
      <w:pPr>
        <w:pStyle w:val="CBDNormalNumber"/>
        <w:rPr>
          <w:lang w:val="es-ES"/>
        </w:rPr>
      </w:pPr>
      <w:r w:rsidRPr="00B12ACE">
        <w:rPr>
          <w:lang w:val="es-ES"/>
        </w:rPr>
        <w:t>Se puede consultar un resumen del estudio conjunto en el documento</w:t>
      </w:r>
      <w:r w:rsidRPr="006F3A1E">
        <w:rPr>
          <w:lang w:val="es-ES"/>
        </w:rPr>
        <w:t xml:space="preserve"> </w:t>
      </w:r>
      <w:hyperlink r:id="rId22" w:history="1">
        <w:r w:rsidRPr="006F3A1E">
          <w:rPr>
            <w:rStyle w:val="Hipervnculo"/>
            <w:lang w:val="es-ES"/>
          </w:rPr>
          <w:t>CBD/COP/17/6/Add.3</w:t>
        </w:r>
      </w:hyperlink>
      <w:r w:rsidRPr="006F3A1E">
        <w:rPr>
          <w:lang w:val="es-ES"/>
        </w:rPr>
        <w:t xml:space="preserve">, y el estudio completo figura en un documento </w:t>
      </w:r>
      <w:r w:rsidR="006A4DA7">
        <w:rPr>
          <w:lang w:val="es-ES"/>
        </w:rPr>
        <w:t>de información</w:t>
      </w:r>
      <w:r w:rsidR="000D33BB" w:rsidRPr="006F3A1E">
        <w:rPr>
          <w:lang w:val="es-ES"/>
        </w:rPr>
        <w:t xml:space="preserve">. </w:t>
      </w:r>
    </w:p>
    <w:p w:rsidR="008466F2" w:rsidRPr="00556C42" w:rsidRDefault="00BE49A0" w:rsidP="004E5670">
      <w:pPr>
        <w:pStyle w:val="CBDH1"/>
      </w:pPr>
      <w:r>
        <w:t>III.</w:t>
      </w:r>
      <w:r>
        <w:tab/>
      </w:r>
      <w:r w:rsidR="006A4DA7">
        <w:t>Metodología de asignación</w:t>
      </w:r>
    </w:p>
    <w:p w:rsidR="008466F2" w:rsidRPr="00B12ACE" w:rsidRDefault="006A4DA7" w:rsidP="004E5670">
      <w:pPr>
        <w:pStyle w:val="CBDNormalNumber"/>
        <w:rPr>
          <w:lang w:val="es-ES"/>
        </w:rPr>
      </w:pPr>
      <w:r w:rsidRPr="00B12ACE">
        <w:rPr>
          <w:lang w:val="es-ES"/>
        </w:rPr>
        <w:t>La metodología de asignación para el Fondo de Cali, elaborada por el Grupo Especial de Expertos Técnicos sobre Metodología de Asignación, se centra en las asignaciones a las Partes, pero también podría tenerse en cuenta para las asignaciones a los pueblos indígenas y las comunidades locales</w:t>
      </w:r>
      <w:r w:rsidR="000D33BB" w:rsidRPr="00B12ACE">
        <w:rPr>
          <w:lang w:val="es-ES"/>
        </w:rPr>
        <w:t>.</w:t>
      </w:r>
    </w:p>
    <w:p w:rsidR="008466F2" w:rsidRPr="007A09D5" w:rsidRDefault="007A09D5" w:rsidP="004E5670">
      <w:pPr>
        <w:pStyle w:val="CBDNormalNumber"/>
        <w:keepNext/>
        <w:rPr>
          <w:lang w:val="es-ES"/>
        </w:rPr>
      </w:pPr>
      <w:r w:rsidRPr="007A09D5">
        <w:rPr>
          <w:lang w:val="es-ES"/>
        </w:rPr>
        <w:lastRenderedPageBreak/>
        <w:t>El Grupo acordó los siguientes principios de diseño para la metodología, con el fin de sentar las bases de su trabajo y servir de referencia para futuros trabajos sobre posibles revisiones de la fórmula de asignación</w:t>
      </w:r>
      <w:r w:rsidR="00C26601" w:rsidRPr="007A09D5">
        <w:rPr>
          <w:lang w:val="es-ES"/>
        </w:rPr>
        <w:t>:</w:t>
      </w:r>
    </w:p>
    <w:p w:rsidR="008466F2" w:rsidRPr="007A09D5" w:rsidRDefault="007A09D5" w:rsidP="004E5670">
      <w:pPr>
        <w:pStyle w:val="CBDNormalNumber"/>
        <w:numPr>
          <w:ilvl w:val="1"/>
          <w:numId w:val="70"/>
        </w:numPr>
        <w:rPr>
          <w:lang w:val="es-ES"/>
        </w:rPr>
      </w:pPr>
      <w:r w:rsidRPr="007A09D5">
        <w:rPr>
          <w:lang w:val="es-ES"/>
        </w:rPr>
        <w:t xml:space="preserve">Equidad, </w:t>
      </w:r>
      <w:r w:rsidR="001B5DE5">
        <w:rPr>
          <w:lang w:val="es-ES"/>
        </w:rPr>
        <w:t>justicia</w:t>
      </w:r>
      <w:r w:rsidRPr="007A09D5">
        <w:rPr>
          <w:lang w:val="es-ES"/>
        </w:rPr>
        <w:t xml:space="preserve"> e impacto, para garantizar un resultado de asignación justo y equitativo para las Partes que son países en desarrollo, </w:t>
      </w:r>
      <w:r w:rsidR="001F50BF" w:rsidRPr="001F50BF">
        <w:rPr>
          <w:lang w:val="es-ES"/>
        </w:rPr>
        <w:t>en particular los países menos adelantados y los pequeños Estados insulares en desarrollo y las Partes con economías en transición</w:t>
      </w:r>
      <w:r w:rsidR="001F50BF">
        <w:rPr>
          <w:lang w:val="es-ES"/>
        </w:rPr>
        <w:t xml:space="preserve">, </w:t>
      </w:r>
      <w:r w:rsidRPr="007A09D5">
        <w:rPr>
          <w:lang w:val="es-ES"/>
        </w:rPr>
        <w:t>y para los pueblos indígenas y las comunidades locales, incluidas las mujeres y l</w:t>
      </w:r>
      <w:r w:rsidR="001F50BF">
        <w:rPr>
          <w:lang w:val="es-ES"/>
        </w:rPr>
        <w:t>a juventud</w:t>
      </w:r>
      <w:r w:rsidRPr="007A09D5">
        <w:rPr>
          <w:lang w:val="es-ES"/>
        </w:rPr>
        <w:t xml:space="preserve"> de </w:t>
      </w:r>
      <w:r w:rsidR="001F50BF">
        <w:rPr>
          <w:lang w:val="es-ES"/>
        </w:rPr>
        <w:t>esas</w:t>
      </w:r>
      <w:r w:rsidRPr="007A09D5">
        <w:rPr>
          <w:lang w:val="es-ES"/>
        </w:rPr>
        <w:t xml:space="preserve"> comunidades</w:t>
      </w:r>
      <w:r w:rsidR="000D33BB" w:rsidRPr="007A09D5">
        <w:rPr>
          <w:lang w:val="es-ES"/>
        </w:rPr>
        <w:t xml:space="preserve">; </w:t>
      </w:r>
    </w:p>
    <w:p w:rsidR="008466F2" w:rsidRPr="007A09D5" w:rsidRDefault="007A09D5" w:rsidP="004E5670">
      <w:pPr>
        <w:pStyle w:val="CBDNormalNumber"/>
        <w:numPr>
          <w:ilvl w:val="1"/>
          <w:numId w:val="70"/>
        </w:numPr>
        <w:rPr>
          <w:lang w:val="es-ES"/>
        </w:rPr>
      </w:pPr>
      <w:r w:rsidRPr="007A09D5">
        <w:rPr>
          <w:lang w:val="es-ES"/>
        </w:rPr>
        <w:t>Eficiencia, utilizando los conjuntos de datos e indicadores disponibles, en particular los ya adoptados por la Conferencia de las Partes, teniendo debidamente en cuenta la sostenibilidad y la custodia</w:t>
      </w:r>
      <w:r w:rsidR="000D33BB" w:rsidRPr="007A09D5">
        <w:rPr>
          <w:lang w:val="es-ES"/>
        </w:rPr>
        <w:t xml:space="preserve">; </w:t>
      </w:r>
    </w:p>
    <w:p w:rsidR="008466F2" w:rsidRPr="007A09D5" w:rsidRDefault="007A09D5" w:rsidP="004E5670">
      <w:pPr>
        <w:pStyle w:val="CBDNormalNumber"/>
        <w:numPr>
          <w:ilvl w:val="1"/>
          <w:numId w:val="70"/>
        </w:numPr>
        <w:rPr>
          <w:lang w:val="es-ES"/>
        </w:rPr>
      </w:pPr>
      <w:r w:rsidRPr="007A09D5">
        <w:rPr>
          <w:lang w:val="es-ES"/>
        </w:rPr>
        <w:t>Transparencia y confianza, para garantizar que los datos sean abiertos y que la metodología pueda comunicarse fácilmente</w:t>
      </w:r>
      <w:r w:rsidR="000D33BB" w:rsidRPr="007A09D5">
        <w:rPr>
          <w:lang w:val="es-ES"/>
        </w:rPr>
        <w:t>;</w:t>
      </w:r>
    </w:p>
    <w:p w:rsidR="008466F2" w:rsidRPr="007A09D5" w:rsidRDefault="001B5DE5" w:rsidP="004E5670">
      <w:pPr>
        <w:pStyle w:val="CBDNormalNumber"/>
        <w:numPr>
          <w:ilvl w:val="1"/>
          <w:numId w:val="70"/>
        </w:numPr>
        <w:rPr>
          <w:lang w:val="es-ES"/>
        </w:rPr>
      </w:pPr>
      <w:r>
        <w:rPr>
          <w:lang w:val="es-ES"/>
        </w:rPr>
        <w:t>Escalabilidad</w:t>
      </w:r>
      <w:r w:rsidR="007A09D5" w:rsidRPr="007A09D5">
        <w:rPr>
          <w:lang w:val="es-ES"/>
        </w:rPr>
        <w:t xml:space="preserve"> y longevidad, para tener en cuenta el crecimiento y la evolución del Fondo en futuras modificaciones y ajustes</w:t>
      </w:r>
      <w:r w:rsidR="000D33BB" w:rsidRPr="007A09D5">
        <w:rPr>
          <w:lang w:val="es-ES"/>
        </w:rPr>
        <w:t xml:space="preserve">. </w:t>
      </w:r>
    </w:p>
    <w:p w:rsidR="008466F2" w:rsidRPr="00477EFC" w:rsidRDefault="00777A8C" w:rsidP="004E5670">
      <w:pPr>
        <w:pStyle w:val="CBDNormalNumber"/>
        <w:rPr>
          <w:lang w:val="es-ES"/>
        </w:rPr>
      </w:pPr>
      <w:r w:rsidRPr="00777A8C">
        <w:rPr>
          <w:lang w:val="es-ES"/>
        </w:rPr>
        <w:t>La propia metodología de asignación se basa en los tres criterios establecidos en el a</w:t>
      </w:r>
      <w:r>
        <w:rPr>
          <w:lang w:val="es-ES"/>
        </w:rPr>
        <w:t>djunto</w:t>
      </w:r>
      <w:r w:rsidRPr="00777A8C">
        <w:rPr>
          <w:lang w:val="es-ES"/>
        </w:rPr>
        <w:t xml:space="preserve"> II del anexo de la </w:t>
      </w:r>
      <w:r>
        <w:rPr>
          <w:lang w:val="es-ES"/>
        </w:rPr>
        <w:t>d</w:t>
      </w:r>
      <w:r w:rsidRPr="00777A8C">
        <w:rPr>
          <w:lang w:val="es-ES"/>
        </w:rPr>
        <w:t xml:space="preserve">ecisión </w:t>
      </w:r>
      <w:hyperlink r:id="rId23" w:history="1">
        <w:r w:rsidRPr="00777A8C">
          <w:rPr>
            <w:rStyle w:val="Hipervnculo"/>
            <w:lang w:val="es-ES"/>
          </w:rPr>
          <w:t>16/2</w:t>
        </w:r>
      </w:hyperlink>
      <w:r w:rsidRPr="00777A8C">
        <w:rPr>
          <w:lang w:val="es-ES"/>
        </w:rPr>
        <w:t xml:space="preserve">. El Grupo añadió un criterio para reconocer la contribución de los conocimientos tradicionales y de los pueblos indígenas y las comunidades locales a la conservación y </w:t>
      </w:r>
      <w:r>
        <w:rPr>
          <w:lang w:val="es-ES"/>
        </w:rPr>
        <w:t>la utilización</w:t>
      </w:r>
      <w:r w:rsidRPr="00777A8C">
        <w:rPr>
          <w:lang w:val="es-ES"/>
        </w:rPr>
        <w:t xml:space="preserve"> sostenible de la </w:t>
      </w:r>
      <w:r w:rsidR="009E7B42">
        <w:rPr>
          <w:lang w:val="es-ES"/>
        </w:rPr>
        <w:t>diversidad biológica</w:t>
      </w:r>
      <w:r w:rsidRPr="00777A8C">
        <w:rPr>
          <w:lang w:val="es-ES"/>
        </w:rPr>
        <w:t xml:space="preserve">, con el fin de tener debidamente en cuenta los objetivos de la financiación, tal y como se describe en el párrafo 18 del anexo de la </w:t>
      </w:r>
      <w:r>
        <w:rPr>
          <w:lang w:val="es-ES"/>
        </w:rPr>
        <w:t>d</w:t>
      </w:r>
      <w:r w:rsidRPr="00777A8C">
        <w:rPr>
          <w:lang w:val="es-ES"/>
        </w:rPr>
        <w:t>ecisión, así como la posibilidad de que la metodología también se utilice para las asignaciones destinadas a los pueblos indígenas y las comunidades locales. Se añadió una base de equidad como primer paso de la fórmula</w:t>
      </w:r>
      <w:r>
        <w:rPr>
          <w:lang w:val="es-ES"/>
        </w:rPr>
        <w:t xml:space="preserve"> para</w:t>
      </w:r>
      <w:r w:rsidRPr="00777A8C">
        <w:rPr>
          <w:lang w:val="es-ES"/>
        </w:rPr>
        <w:t xml:space="preserve"> distribuir equitativamente la mitad de los fondos disponibles de la línea de financiación destinada a las Partes entre todos los gobiernos beneficiarios, antes de aplicar la fórmula basada en criterios a la mitad restante de los fondos. Los cuatro criterios identificados por el Grupo son: a) la riqueza </w:t>
      </w:r>
      <w:r w:rsidR="00450D9F">
        <w:rPr>
          <w:lang w:val="es-ES"/>
        </w:rPr>
        <w:t>de</w:t>
      </w:r>
      <w:r w:rsidRPr="00777A8C">
        <w:rPr>
          <w:lang w:val="es-ES"/>
        </w:rPr>
        <w:t xml:space="preserve"> biodiversidad; b) el origen geográfico de los recursos genéticos en las bases de datos públicas; c) las necesidades de capacidad para la conservación y </w:t>
      </w:r>
      <w:r w:rsidR="00450D9F">
        <w:rPr>
          <w:lang w:val="es-ES"/>
        </w:rPr>
        <w:t>la utilización</w:t>
      </w:r>
      <w:r w:rsidRPr="00777A8C">
        <w:rPr>
          <w:lang w:val="es-ES"/>
        </w:rPr>
        <w:t xml:space="preserve"> sostenible de la </w:t>
      </w:r>
      <w:r w:rsidR="00450D9F">
        <w:rPr>
          <w:lang w:val="es-ES"/>
        </w:rPr>
        <w:t>diversidad biológica</w:t>
      </w:r>
      <w:r w:rsidRPr="00777A8C">
        <w:rPr>
          <w:lang w:val="es-ES"/>
        </w:rPr>
        <w:t>; y d) las medidas relacionadas con los conocimientos tradicionales y los pueblos indígenas y las comunidades locales. Las fuentes de datos para los criterios están fácilmente disponibles a nivel mundial, al menos en parte, salvo en el caso del criterio b). Algunas de las fuentes de datos aún no están listas para su uso, por lo que se han insertado marcadores de posición en la fórmula, con la expectativa de que los datos se integr</w:t>
      </w:r>
      <w:r w:rsidR="006179AD">
        <w:rPr>
          <w:lang w:val="es-ES"/>
        </w:rPr>
        <w:t>ará</w:t>
      </w:r>
      <w:r w:rsidRPr="00777A8C">
        <w:rPr>
          <w:lang w:val="es-ES"/>
        </w:rPr>
        <w:t xml:space="preserve">n en la fórmula tan pronto como estén disponibles. Además, existen dos opciones diferentes para el criterio c): en la opción 1 se utiliza un indicador basado en la renta nacional bruta per cápita invertida, con un ajuste de la </w:t>
      </w:r>
      <w:r w:rsidR="006179AD">
        <w:rPr>
          <w:lang w:val="es-ES"/>
        </w:rPr>
        <w:t xml:space="preserve">referencia </w:t>
      </w:r>
      <w:r w:rsidRPr="00777A8C">
        <w:rPr>
          <w:lang w:val="es-ES"/>
        </w:rPr>
        <w:t>de igualdad para los pequeños Estados insulares en desarrollo y los países menos adelantados; en la opción 2, los países se clasifican en una de las seis franjas que se corresponden con la escala de cuotas invertida de las Naciones Unidas</w:t>
      </w:r>
      <w:r w:rsidR="00156AA2">
        <w:rPr>
          <w:rStyle w:val="Refdenotaalpie"/>
        </w:rPr>
        <w:footnoteReference w:id="5"/>
      </w:r>
      <w:r w:rsidR="006179AD">
        <w:rPr>
          <w:lang w:val="es-ES"/>
        </w:rPr>
        <w:t>,</w:t>
      </w:r>
      <w:r w:rsidR="007A09D5" w:rsidRPr="006179AD">
        <w:rPr>
          <w:lang w:val="es-ES"/>
        </w:rPr>
        <w:t xml:space="preserve"> </w:t>
      </w:r>
      <w:r w:rsidR="00477EFC">
        <w:rPr>
          <w:lang w:val="es-ES"/>
        </w:rPr>
        <w:t>a</w:t>
      </w:r>
      <w:r w:rsidR="00477EFC" w:rsidRPr="00777A8C">
        <w:rPr>
          <w:lang w:val="es-ES"/>
        </w:rPr>
        <w:t>signándose</w:t>
      </w:r>
      <w:r w:rsidR="00477EFC">
        <w:rPr>
          <w:lang w:val="es-ES"/>
        </w:rPr>
        <w:t xml:space="preserve"> </w:t>
      </w:r>
      <w:r w:rsidR="006179AD" w:rsidRPr="00777A8C">
        <w:rPr>
          <w:lang w:val="es-ES"/>
        </w:rPr>
        <w:t xml:space="preserve">a cada franja una ponderación </w:t>
      </w:r>
      <w:r w:rsidR="00477EFC" w:rsidRPr="00477EFC">
        <w:rPr>
          <w:lang w:val="es-ES"/>
        </w:rPr>
        <w:t>para reducir la desviación respecto a la media del resultado global de la inversión</w:t>
      </w:r>
      <w:r w:rsidR="00477EFC">
        <w:rPr>
          <w:lang w:val="es-ES"/>
        </w:rPr>
        <w:t xml:space="preserve">. </w:t>
      </w:r>
      <w:r w:rsidR="006179AD" w:rsidRPr="00777A8C">
        <w:rPr>
          <w:lang w:val="es-ES"/>
        </w:rPr>
        <w:t xml:space="preserve">La opción 2 da lugar a una menor variación en la asignación a los gobiernos que </w:t>
      </w:r>
      <w:r w:rsidR="00477EFC">
        <w:rPr>
          <w:lang w:val="es-ES"/>
        </w:rPr>
        <w:t xml:space="preserve">en </w:t>
      </w:r>
      <w:r w:rsidR="006179AD" w:rsidRPr="00777A8C">
        <w:rPr>
          <w:lang w:val="es-ES"/>
        </w:rPr>
        <w:t>la opción</w:t>
      </w:r>
      <w:r w:rsidR="00477EFC">
        <w:rPr>
          <w:lang w:val="es-ES"/>
        </w:rPr>
        <w:t xml:space="preserve"> 1</w:t>
      </w:r>
      <w:r w:rsidR="000D33BB" w:rsidRPr="00477EFC">
        <w:rPr>
          <w:lang w:val="es-ES"/>
        </w:rPr>
        <w:t>.</w:t>
      </w:r>
    </w:p>
    <w:p w:rsidR="008466F2" w:rsidRPr="00477EFC" w:rsidRDefault="00477EFC" w:rsidP="004E5670">
      <w:pPr>
        <w:pStyle w:val="CBDNormalNumber"/>
        <w:keepNext/>
        <w:rPr>
          <w:lang w:val="es-ES"/>
        </w:rPr>
      </w:pPr>
      <w:r w:rsidRPr="00477EFC">
        <w:rPr>
          <w:lang w:val="es-ES"/>
        </w:rPr>
        <w:t xml:space="preserve">El Grupo también </w:t>
      </w:r>
      <w:r w:rsidR="003F173E">
        <w:rPr>
          <w:lang w:val="es-ES"/>
        </w:rPr>
        <w:t>formul</w:t>
      </w:r>
      <w:r w:rsidRPr="00477EFC">
        <w:rPr>
          <w:lang w:val="es-ES"/>
        </w:rPr>
        <w:t>ó una serie de recomendaciones para seguir trabajando en el perfeccionamie</w:t>
      </w:r>
      <w:r w:rsidR="003F173E">
        <w:rPr>
          <w:lang w:val="es-ES"/>
        </w:rPr>
        <w:t>nto del enfoque actual, a saber</w:t>
      </w:r>
      <w:r w:rsidR="000D33BB" w:rsidRPr="00477EFC">
        <w:rPr>
          <w:lang w:val="es-ES"/>
        </w:rPr>
        <w:t>:</w:t>
      </w:r>
    </w:p>
    <w:p w:rsidR="008466F2" w:rsidRPr="00477EFC" w:rsidRDefault="00477EFC" w:rsidP="004E5670">
      <w:pPr>
        <w:pStyle w:val="CBDNormalNumber"/>
        <w:numPr>
          <w:ilvl w:val="1"/>
          <w:numId w:val="70"/>
        </w:numPr>
        <w:rPr>
          <w:lang w:val="es-ES"/>
        </w:rPr>
      </w:pPr>
      <w:r w:rsidRPr="00477EFC">
        <w:rPr>
          <w:lang w:val="es-ES"/>
        </w:rPr>
        <w:t>A corto plazo: las fuentes de datos deberían actualizarse tan pronto como estén disponibles; debería establecerse un programa de trabajo para crear un indicador para el criterio b); y debería e</w:t>
      </w:r>
      <w:r>
        <w:rPr>
          <w:lang w:val="es-ES"/>
        </w:rPr>
        <w:t>studiarse</w:t>
      </w:r>
      <w:r w:rsidRPr="00477EFC">
        <w:rPr>
          <w:lang w:val="es-ES"/>
        </w:rPr>
        <w:t xml:space="preserve"> la posibilidad de utilizar los planes de acción estratégicos nacionales sobre </w:t>
      </w:r>
      <w:r w:rsidRPr="00477EFC">
        <w:rPr>
          <w:lang w:val="es-ES"/>
        </w:rPr>
        <w:lastRenderedPageBreak/>
        <w:t>biodiversidad y los planes nacionales de desarrollo de capacidad como fuentes de datos para algunos criterios;</w:t>
      </w:r>
    </w:p>
    <w:p w:rsidR="008466F2" w:rsidRPr="00477EFC" w:rsidRDefault="00477EFC" w:rsidP="004E5670">
      <w:pPr>
        <w:pStyle w:val="CBDNormalNumber"/>
        <w:numPr>
          <w:ilvl w:val="1"/>
          <w:numId w:val="70"/>
        </w:numPr>
        <w:rPr>
          <w:lang w:val="es-ES"/>
        </w:rPr>
      </w:pPr>
      <w:r w:rsidRPr="00477EFC">
        <w:rPr>
          <w:lang w:val="es-ES"/>
        </w:rPr>
        <w:t xml:space="preserve">A </w:t>
      </w:r>
      <w:r w:rsidRPr="00B12ACE">
        <w:rPr>
          <w:lang w:val="es-ES"/>
        </w:rPr>
        <w:t>más largo plazo: se debería revisar la ponderación de los criterios una vez que se disponga de datos nuevos o actualizados; se debería</w:t>
      </w:r>
      <w:r w:rsidR="00F678FC" w:rsidRPr="00B12ACE">
        <w:rPr>
          <w:lang w:val="es-ES"/>
        </w:rPr>
        <w:t xml:space="preserve"> elaborar una normativa </w:t>
      </w:r>
      <w:r w:rsidRPr="00B12ACE">
        <w:rPr>
          <w:lang w:val="es-ES"/>
        </w:rPr>
        <w:t xml:space="preserve">para </w:t>
      </w:r>
      <w:r w:rsidR="00F678FC" w:rsidRPr="00B12ACE">
        <w:rPr>
          <w:lang w:val="es-ES"/>
        </w:rPr>
        <w:t xml:space="preserve">la evaluación de </w:t>
      </w:r>
      <w:r w:rsidRPr="00B12ACE">
        <w:rPr>
          <w:lang w:val="es-ES"/>
        </w:rPr>
        <w:t xml:space="preserve">la solidez de todos los criterios; se debería someter la fórmula a un análisis de sensibilidad; se debería considerar la gobernanza y la custodia de los datos; y se debería </w:t>
      </w:r>
      <w:r w:rsidR="003F173E" w:rsidRPr="00B12ACE">
        <w:rPr>
          <w:lang w:val="es-ES"/>
        </w:rPr>
        <w:t xml:space="preserve">crear </w:t>
      </w:r>
      <w:r w:rsidRPr="00B12ACE">
        <w:rPr>
          <w:lang w:val="es-ES"/>
        </w:rPr>
        <w:t xml:space="preserve">un índice de </w:t>
      </w:r>
      <w:r w:rsidR="003F173E" w:rsidRPr="00B12ACE">
        <w:rPr>
          <w:lang w:val="es-ES"/>
        </w:rPr>
        <w:t>administración de la diversidad biológica</w:t>
      </w:r>
      <w:r w:rsidRPr="00B12ACE">
        <w:rPr>
          <w:lang w:val="es-ES"/>
        </w:rPr>
        <w:t xml:space="preserve"> que abarque todos los criterios</w:t>
      </w:r>
      <w:r w:rsidR="000D33BB" w:rsidRPr="00B12ACE">
        <w:rPr>
          <w:lang w:val="es-ES"/>
        </w:rPr>
        <w:t>.</w:t>
      </w:r>
    </w:p>
    <w:p w:rsidR="008466F2" w:rsidRPr="00F678FC" w:rsidRDefault="00F678FC" w:rsidP="004E5670">
      <w:pPr>
        <w:pStyle w:val="CBDNormalNumber"/>
        <w:rPr>
          <w:lang w:val="es-ES"/>
        </w:rPr>
      </w:pPr>
      <w:r w:rsidRPr="00F678FC">
        <w:rPr>
          <w:lang w:val="es-ES"/>
        </w:rPr>
        <w:t xml:space="preserve">La metodología de asignación, </w:t>
      </w:r>
      <w:r>
        <w:rPr>
          <w:lang w:val="es-ES"/>
        </w:rPr>
        <w:t xml:space="preserve">elaborada por </w:t>
      </w:r>
      <w:r w:rsidRPr="00F678FC">
        <w:rPr>
          <w:lang w:val="es-ES"/>
        </w:rPr>
        <w:t xml:space="preserve">el Grupo, figura en el documento </w:t>
      </w:r>
      <w:hyperlink r:id="rId24" w:history="1">
        <w:r w:rsidRPr="00F678FC">
          <w:rPr>
            <w:rStyle w:val="Hipervnculo"/>
            <w:lang w:val="es-ES"/>
          </w:rPr>
          <w:t>CBD/COP/17/6/Add.2</w:t>
        </w:r>
      </w:hyperlink>
      <w:r w:rsidRPr="00F678FC">
        <w:rPr>
          <w:lang w:val="es-ES"/>
        </w:rPr>
        <w:t xml:space="preserve"> para someterl</w:t>
      </w:r>
      <w:r>
        <w:rPr>
          <w:lang w:val="es-ES"/>
        </w:rPr>
        <w:t>a</w:t>
      </w:r>
      <w:r w:rsidRPr="00F678FC">
        <w:rPr>
          <w:lang w:val="es-ES"/>
        </w:rPr>
        <w:t xml:space="preserve"> a la consideración de la Conferencia de las Partes</w:t>
      </w:r>
      <w:r w:rsidR="000D33BB" w:rsidRPr="00F678FC">
        <w:rPr>
          <w:lang w:val="es-ES"/>
        </w:rPr>
        <w:t xml:space="preserve">. </w:t>
      </w:r>
    </w:p>
    <w:p w:rsidR="008466F2" w:rsidRPr="00556C42" w:rsidRDefault="00BE49A0" w:rsidP="004E5670">
      <w:pPr>
        <w:pStyle w:val="CBDH1"/>
      </w:pPr>
      <w:r>
        <w:t>IV.</w:t>
      </w:r>
      <w:r>
        <w:tab/>
      </w:r>
      <w:r w:rsidR="00F678FC">
        <w:t>Informe del Comité Directivo</w:t>
      </w:r>
    </w:p>
    <w:p w:rsidR="008466F2" w:rsidRPr="00B12ACE" w:rsidRDefault="00B12ACE" w:rsidP="004E5670">
      <w:pPr>
        <w:pStyle w:val="CBDNormalNumber"/>
        <w:rPr>
          <w:lang w:val="es-ES"/>
        </w:rPr>
      </w:pPr>
      <w:r w:rsidRPr="00BC0F19">
        <w:rPr>
          <w:lang w:val="es-ES"/>
        </w:rPr>
        <w:t>El Comité Directivo del Mecanismo Multilateral, que incluye el Fondo de Cali, entró en funcionamiento tras un proceso de designación de miembros iniciado por la Secretaria Ejecutiva en la notificación</w:t>
      </w:r>
      <w:r w:rsidRPr="00B12ACE">
        <w:rPr>
          <w:lang w:val="es-ES"/>
        </w:rPr>
        <w:t xml:space="preserve"> n.º </w:t>
      </w:r>
      <w:hyperlink r:id="rId25" w:history="1">
        <w:r w:rsidRPr="00B12ACE">
          <w:rPr>
            <w:rStyle w:val="Hyperlink0"/>
            <w:rFonts w:eastAsia="Arial Unicode MS"/>
            <w:lang w:val="es-ES"/>
          </w:rPr>
          <w:t>2024-113</w:t>
        </w:r>
      </w:hyperlink>
      <w:r w:rsidRPr="00B12ACE">
        <w:rPr>
          <w:lang w:val="es-ES"/>
        </w:rPr>
        <w:t xml:space="preserve">. Los candidatos seleccionados fueron aprobados por la Mesa de la Conferencia de las Partes, y la composición del Comité se anunció en las notificaciones n.º </w:t>
      </w:r>
      <w:hyperlink r:id="rId26" w:history="1">
        <w:r w:rsidRPr="00B12ACE">
          <w:rPr>
            <w:rStyle w:val="Hyperlink0"/>
            <w:rFonts w:eastAsia="Arial Unicode MS"/>
            <w:lang w:val="es-ES"/>
          </w:rPr>
          <w:t>2025-043</w:t>
        </w:r>
      </w:hyperlink>
      <w:r w:rsidRPr="00B12ACE">
        <w:rPr>
          <w:lang w:val="es-ES"/>
        </w:rPr>
        <w:t xml:space="preserve"> </w:t>
      </w:r>
      <w:r>
        <w:rPr>
          <w:lang w:val="es-ES"/>
        </w:rPr>
        <w:t>y</w:t>
      </w:r>
      <w:r w:rsidRPr="00B12ACE">
        <w:rPr>
          <w:lang w:val="es-ES"/>
        </w:rPr>
        <w:t> </w:t>
      </w:r>
      <w:hyperlink r:id="rId27" w:history="1">
        <w:r w:rsidRPr="00B12ACE">
          <w:rPr>
            <w:rStyle w:val="Hyperlink0"/>
            <w:rFonts w:eastAsia="Arial Unicode MS"/>
            <w:lang w:val="es-ES"/>
          </w:rPr>
          <w:t>2025-091</w:t>
        </w:r>
      </w:hyperlink>
      <w:r w:rsidRPr="00B12ACE">
        <w:rPr>
          <w:lang w:val="es-ES"/>
        </w:rPr>
        <w:t xml:space="preserve">. </w:t>
      </w:r>
      <w:r w:rsidRPr="00BC0F19">
        <w:rPr>
          <w:lang w:val="es-ES"/>
        </w:rPr>
        <w:t>El Comité se ha reunido en cuatro ocasiones: del 16 al 18 de junio de 2025 (en línea), del 3 al 6 de septiembre de 2025 (en Bonn, Alemania), del 7 al 9 de abril de 2026 (en Ciudad del Cabo, Sudáfrica) y los días 31 de agosto y 1 de septiembre de 2026 (en línea). Todas las reuniones fueron presididas por Nneka Nicholas, de entre los miembros de las Partes, y por Astrid Schomaker, de entre los asociados de las Naciones Unidas. Todos los programas y las actas están disponibles en la sección correspondiente del sitio web de la Secretaría</w:t>
      </w:r>
      <w:r w:rsidR="00DB2258" w:rsidRPr="00556C42">
        <w:rPr>
          <w:rStyle w:val="Refdenotaalpie"/>
        </w:rPr>
        <w:footnoteReference w:id="6"/>
      </w:r>
      <w:r>
        <w:rPr>
          <w:lang w:val="es-ES"/>
        </w:rPr>
        <w:t>.</w:t>
      </w:r>
    </w:p>
    <w:p w:rsidR="008466F2" w:rsidRPr="0066771E" w:rsidRDefault="0066771E" w:rsidP="004E5670">
      <w:pPr>
        <w:pStyle w:val="CBDNormalNumber"/>
        <w:rPr>
          <w:lang w:val="es-ES"/>
        </w:rPr>
      </w:pPr>
      <w:r w:rsidRPr="0066771E">
        <w:rPr>
          <w:lang w:val="es-ES"/>
        </w:rPr>
        <w:t>El informe del Comité Directivo está disponible como documento</w:t>
      </w:r>
      <w:r w:rsidR="00B63A0D" w:rsidRPr="0066771E">
        <w:rPr>
          <w:lang w:val="es-ES"/>
        </w:rPr>
        <w:t> </w:t>
      </w:r>
      <w:hyperlink r:id="rId28" w:history="1">
        <w:r w:rsidR="000D33BB" w:rsidRPr="0066771E">
          <w:rPr>
            <w:rStyle w:val="Hipervnculo"/>
            <w:lang w:val="es-ES"/>
          </w:rPr>
          <w:t>CBD/COP/17/6/Add.1</w:t>
        </w:r>
      </w:hyperlink>
      <w:r w:rsidR="000D33BB" w:rsidRPr="0066771E">
        <w:rPr>
          <w:lang w:val="es-ES"/>
        </w:rPr>
        <w:t xml:space="preserve">. </w:t>
      </w:r>
    </w:p>
    <w:p w:rsidR="008466F2" w:rsidRPr="002C3E23" w:rsidRDefault="0066771E" w:rsidP="004E5670">
      <w:pPr>
        <w:pStyle w:val="CBDNormalNumber"/>
        <w:rPr>
          <w:lang w:val="es-ES"/>
        </w:rPr>
      </w:pPr>
      <w:r w:rsidRPr="0066771E">
        <w:rPr>
          <w:lang w:val="es-ES"/>
        </w:rPr>
        <w:t>La organización del Comité Directivo y de la Secretaría del Mecanismo Multilateral se de</w:t>
      </w:r>
      <w:r w:rsidR="00456219">
        <w:rPr>
          <w:lang w:val="es-ES"/>
        </w:rPr>
        <w:t>talla</w:t>
      </w:r>
      <w:r w:rsidRPr="0066771E">
        <w:rPr>
          <w:lang w:val="es-ES"/>
        </w:rPr>
        <w:t xml:space="preserve"> en la sección II del informe e incluye observaciones sobre sus respectivas funciones, en particular en el momento actual, en que se están definiendo la orientación estratégica y los procesos del Mecanismo. </w:t>
      </w:r>
      <w:r w:rsidR="00456219">
        <w:rPr>
          <w:lang w:val="es-ES"/>
        </w:rPr>
        <w:t>L</w:t>
      </w:r>
      <w:r w:rsidRPr="0066771E">
        <w:rPr>
          <w:lang w:val="es-ES"/>
        </w:rPr>
        <w:t>a sección incluye información sobre la puesta en marcha del Fondo de Cali y la secuencia de eventos asociada a la redacción y firma de los documentos, el establecimiento de la gobernanza y la adopción de decisiones una vez que la Conferencia de las Partes decidió poner en funcionamiento el Mecanismo Multilateral, incluido el Fondo de Cali. Además, la sección contiene detalles sobre las reuniones del Comité, incluidas las dificultades relacionadas con los recursos y los visados, así como un resumen de las contribuciones y las acti</w:t>
      </w:r>
      <w:r w:rsidR="002C3E23">
        <w:rPr>
          <w:lang w:val="es-ES"/>
        </w:rPr>
        <w:t>vidades de desembolso del Fondo</w:t>
      </w:r>
      <w:r w:rsidR="000D33BB" w:rsidRPr="002C3E23">
        <w:rPr>
          <w:lang w:val="es-ES"/>
        </w:rPr>
        <w:t xml:space="preserve">. </w:t>
      </w:r>
    </w:p>
    <w:p w:rsidR="008466F2" w:rsidRPr="002C3E23" w:rsidRDefault="002C3E23" w:rsidP="004E5670">
      <w:pPr>
        <w:pStyle w:val="CBDNormalNumber"/>
        <w:keepNext/>
        <w:rPr>
          <w:lang w:val="es-ES"/>
        </w:rPr>
      </w:pPr>
      <w:r w:rsidRPr="002C3E23">
        <w:rPr>
          <w:lang w:val="es-ES"/>
        </w:rPr>
        <w:t>La sección III del informe se refiere a las actividades del Comité Directivo y abarca</w:t>
      </w:r>
      <w:r w:rsidR="000D33BB" w:rsidRPr="002C3E23">
        <w:rPr>
          <w:lang w:val="es-ES"/>
        </w:rPr>
        <w:t>:</w:t>
      </w:r>
    </w:p>
    <w:p w:rsidR="008466F2" w:rsidRPr="002C3E23" w:rsidRDefault="002C3E23" w:rsidP="004E5670">
      <w:pPr>
        <w:pStyle w:val="CBDNormalNumber"/>
        <w:numPr>
          <w:ilvl w:val="1"/>
          <w:numId w:val="123"/>
        </w:numPr>
        <w:rPr>
          <w:lang w:val="es-ES"/>
        </w:rPr>
      </w:pPr>
      <w:r w:rsidRPr="002C3E23">
        <w:rPr>
          <w:lang w:val="es-ES"/>
        </w:rPr>
        <w:t>La supervisión de las operaciones de</w:t>
      </w:r>
      <w:r w:rsidR="0073400D">
        <w:rPr>
          <w:lang w:val="es-ES"/>
        </w:rPr>
        <w:t>l anfitrión</w:t>
      </w:r>
      <w:r w:rsidRPr="002C3E23">
        <w:rPr>
          <w:lang w:val="es-ES"/>
        </w:rPr>
        <w:t xml:space="preserve"> del fondo, incluida información sobre el reglamento y la composición del Comité, el documento programático </w:t>
      </w:r>
      <w:r>
        <w:rPr>
          <w:lang w:val="es-ES"/>
        </w:rPr>
        <w:t>para</w:t>
      </w:r>
      <w:r w:rsidRPr="002C3E23">
        <w:rPr>
          <w:lang w:val="es-ES"/>
        </w:rPr>
        <w:t xml:space="preserve"> la Secretaría del Mecanismo Multilateral</w:t>
      </w:r>
      <w:r>
        <w:rPr>
          <w:lang w:val="es-ES"/>
        </w:rPr>
        <w:t xml:space="preserve">, </w:t>
      </w:r>
      <w:r w:rsidRPr="002C3E23">
        <w:rPr>
          <w:lang w:val="es-ES"/>
        </w:rPr>
        <w:t>incluido el Fondo de Cali</w:t>
      </w:r>
      <w:r>
        <w:rPr>
          <w:lang w:val="es-ES"/>
        </w:rPr>
        <w:t>,</w:t>
      </w:r>
      <w:r w:rsidRPr="002C3E23">
        <w:rPr>
          <w:lang w:val="es-ES"/>
        </w:rPr>
        <w:t xml:space="preserve"> y sus funciones, la labor del Comité para revisar </w:t>
      </w:r>
      <w:r w:rsidR="00CD7528">
        <w:rPr>
          <w:lang w:val="es-ES"/>
        </w:rPr>
        <w:t>el mandato</w:t>
      </w:r>
      <w:r w:rsidRPr="002C3E23">
        <w:rPr>
          <w:lang w:val="es-ES"/>
        </w:rPr>
        <w:t xml:space="preserve"> del Fondo, el procedimiento para </w:t>
      </w:r>
      <w:r>
        <w:rPr>
          <w:lang w:val="es-ES"/>
        </w:rPr>
        <w:t>gestionar</w:t>
      </w:r>
      <w:r w:rsidRPr="002C3E23">
        <w:rPr>
          <w:lang w:val="es-ES"/>
        </w:rPr>
        <w:t xml:space="preserve"> las contribuciones al Fondo, un acuerdo sobre un enfoque por tramos para los desembolsos, la labor en curso sobre el manual de operaciones y la necesidad de intensificar la comunicación externa sobre las actividades pertinentes</w:t>
      </w:r>
      <w:r w:rsidR="00DB2258" w:rsidRPr="002C3E23">
        <w:rPr>
          <w:lang w:val="es-ES"/>
        </w:rPr>
        <w:t>;</w:t>
      </w:r>
    </w:p>
    <w:p w:rsidR="008466F2" w:rsidRPr="002C3E23" w:rsidRDefault="002C3E23">
      <w:pPr>
        <w:pStyle w:val="CBDNormalNumber"/>
        <w:numPr>
          <w:ilvl w:val="1"/>
          <w:numId w:val="2"/>
        </w:numPr>
        <w:rPr>
          <w:lang w:val="es-ES"/>
        </w:rPr>
      </w:pPr>
      <w:r w:rsidRPr="002C3E23">
        <w:rPr>
          <w:lang w:val="es-ES"/>
        </w:rPr>
        <w:t xml:space="preserve">La labor del Comité sobre la estrategia de capitalización y las limitaciones </w:t>
      </w:r>
      <w:r w:rsidR="00CD7528">
        <w:rPr>
          <w:lang w:val="es-ES"/>
        </w:rPr>
        <w:t xml:space="preserve">en materia </w:t>
      </w:r>
      <w:r w:rsidRPr="002C3E23">
        <w:rPr>
          <w:lang w:val="es-ES"/>
        </w:rPr>
        <w:t>de financiación y de personal que afectan a la Secretaría provisional, incluida una recomendación de que se tengan en cuenta las necesidades de recursos de la Secretaría en los debates presupuestarios pertinentes</w:t>
      </w:r>
      <w:r w:rsidR="00FB2729">
        <w:rPr>
          <w:rStyle w:val="Refdenotaalpie"/>
        </w:rPr>
        <w:footnoteReference w:id="7"/>
      </w:r>
      <w:r w:rsidR="00CD7528" w:rsidRPr="002C3E23">
        <w:rPr>
          <w:lang w:val="es-ES"/>
        </w:rPr>
        <w:t>;</w:t>
      </w:r>
    </w:p>
    <w:p w:rsidR="008466F2" w:rsidRPr="002C3E23" w:rsidRDefault="002C3E23">
      <w:pPr>
        <w:pStyle w:val="CBDNormalNumber"/>
        <w:numPr>
          <w:ilvl w:val="1"/>
          <w:numId w:val="2"/>
        </w:numPr>
        <w:rPr>
          <w:lang w:val="es-ES"/>
        </w:rPr>
      </w:pPr>
      <w:r w:rsidRPr="002C3E23">
        <w:rPr>
          <w:lang w:val="es-ES"/>
        </w:rPr>
        <w:t>La labor del Comité sobre desembolsos y asignaciones directas a los pueblos indígenas y las comunidades locales, incluidas las mujeres y l</w:t>
      </w:r>
      <w:r w:rsidR="00CD7528">
        <w:rPr>
          <w:lang w:val="es-ES"/>
        </w:rPr>
        <w:t xml:space="preserve">a juventud </w:t>
      </w:r>
      <w:r w:rsidRPr="002C3E23">
        <w:rPr>
          <w:lang w:val="es-ES"/>
        </w:rPr>
        <w:t xml:space="preserve">de </w:t>
      </w:r>
      <w:r w:rsidR="00CD7528">
        <w:rPr>
          <w:lang w:val="es-ES"/>
        </w:rPr>
        <w:t>esas</w:t>
      </w:r>
      <w:r w:rsidR="0057405E">
        <w:rPr>
          <w:lang w:val="es-ES"/>
        </w:rPr>
        <w:t xml:space="preserve"> comunidades, las </w:t>
      </w:r>
      <w:r w:rsidRPr="002C3E23">
        <w:rPr>
          <w:lang w:val="es-ES"/>
        </w:rPr>
        <w:lastRenderedPageBreak/>
        <w:t xml:space="preserve">directrices sobre información confidencial, </w:t>
      </w:r>
      <w:r w:rsidR="0057405E">
        <w:rPr>
          <w:lang w:val="es-ES"/>
        </w:rPr>
        <w:t xml:space="preserve">la </w:t>
      </w:r>
      <w:r w:rsidRPr="002C3E23">
        <w:rPr>
          <w:lang w:val="es-ES"/>
        </w:rPr>
        <w:t xml:space="preserve">estrategia de comunicación, </w:t>
      </w:r>
      <w:r w:rsidR="0057405E">
        <w:rPr>
          <w:lang w:val="es-ES"/>
        </w:rPr>
        <w:t xml:space="preserve">los </w:t>
      </w:r>
      <w:r w:rsidRPr="002C3E23">
        <w:rPr>
          <w:lang w:val="es-ES"/>
        </w:rPr>
        <w:t>certificados del Fondo, los beneficios no monetarios y las condiciones propicias para el Fondo, junto con varias recomendaciones y solicitudes conexas dirigidas a la Conferencia de las Partes</w:t>
      </w:r>
      <w:r w:rsidR="00DB2258" w:rsidRPr="002C3E23">
        <w:rPr>
          <w:lang w:val="es-ES"/>
        </w:rPr>
        <w:t>;</w:t>
      </w:r>
    </w:p>
    <w:p w:rsidR="008466F2" w:rsidRPr="00EA1383" w:rsidRDefault="0057405E">
      <w:pPr>
        <w:pStyle w:val="CBDNormalNumber"/>
        <w:numPr>
          <w:ilvl w:val="1"/>
          <w:numId w:val="2"/>
        </w:numPr>
        <w:rPr>
          <w:lang w:val="es-ES"/>
        </w:rPr>
      </w:pPr>
      <w:r w:rsidRPr="0057405E">
        <w:rPr>
          <w:lang w:val="es-ES"/>
        </w:rPr>
        <w:t xml:space="preserve">La metodología para la revisión del Mecanismo Multilateral, que ya ha sido examinada por el Órgano Subsidiario </w:t>
      </w:r>
      <w:r>
        <w:rPr>
          <w:lang w:val="es-ES"/>
        </w:rPr>
        <w:t>sobre la Aplicación</w:t>
      </w:r>
      <w:r w:rsidR="000D33BB" w:rsidRPr="00556C42">
        <w:rPr>
          <w:vertAlign w:val="superscript"/>
        </w:rPr>
        <w:footnoteReference w:id="8"/>
      </w:r>
      <w:r w:rsidRPr="0057405E">
        <w:rPr>
          <w:lang w:val="es-ES"/>
        </w:rPr>
        <w:t xml:space="preserve">, así como la labor del Comité sobre un enfoque estructurado para la revisión de la aplicación, el aprendizaje y la eficacia del Mecanismo Multilateral, incluido el Fondo de Cali, acompañada de </w:t>
      </w:r>
      <w:r w:rsidR="00EA1383">
        <w:rPr>
          <w:lang w:val="es-ES"/>
        </w:rPr>
        <w:t xml:space="preserve">asesoramiento </w:t>
      </w:r>
      <w:r w:rsidRPr="0057405E">
        <w:rPr>
          <w:lang w:val="es-ES"/>
        </w:rPr>
        <w:t>a la Conferencia de las Parte</w:t>
      </w:r>
      <w:r>
        <w:rPr>
          <w:lang w:val="es-ES"/>
        </w:rPr>
        <w:t>s</w:t>
      </w:r>
      <w:r w:rsidR="000D33BB" w:rsidRPr="00EA1383">
        <w:rPr>
          <w:lang w:val="es-ES"/>
        </w:rPr>
        <w:t xml:space="preserve">. </w:t>
      </w:r>
    </w:p>
    <w:p w:rsidR="008466F2" w:rsidRPr="007541F7" w:rsidRDefault="00BE49A0" w:rsidP="004E5670">
      <w:pPr>
        <w:pStyle w:val="CBDH1"/>
        <w:rPr>
          <w:lang w:val="es-ES"/>
        </w:rPr>
      </w:pPr>
      <w:r w:rsidRPr="007541F7">
        <w:rPr>
          <w:lang w:val="es-ES"/>
        </w:rPr>
        <w:t>V.</w:t>
      </w:r>
      <w:r w:rsidRPr="007541F7">
        <w:rPr>
          <w:lang w:val="es-ES"/>
        </w:rPr>
        <w:tab/>
      </w:r>
      <w:r w:rsidR="000D33BB" w:rsidRPr="007541F7">
        <w:rPr>
          <w:lang w:val="es-ES"/>
        </w:rPr>
        <w:t>Element</w:t>
      </w:r>
      <w:r w:rsidR="007541F7" w:rsidRPr="007541F7">
        <w:rPr>
          <w:lang w:val="es-ES"/>
        </w:rPr>
        <w:t>o</w:t>
      </w:r>
      <w:r w:rsidR="000D33BB" w:rsidRPr="007541F7">
        <w:rPr>
          <w:lang w:val="es-ES"/>
        </w:rPr>
        <w:t xml:space="preserve">s </w:t>
      </w:r>
      <w:r w:rsidR="007541F7" w:rsidRPr="007541F7">
        <w:rPr>
          <w:lang w:val="es-ES"/>
        </w:rPr>
        <w:t>de un proyecto de decisión</w:t>
      </w:r>
    </w:p>
    <w:p w:rsidR="008466F2" w:rsidRPr="007541F7" w:rsidRDefault="007541F7" w:rsidP="004E5670">
      <w:pPr>
        <w:pStyle w:val="CBDNormalNumber"/>
        <w:keepNext/>
        <w:rPr>
          <w:lang w:val="es-ES"/>
        </w:rPr>
      </w:pPr>
      <w:r w:rsidRPr="007541F7">
        <w:rPr>
          <w:lang w:val="es-ES"/>
        </w:rPr>
        <w:t xml:space="preserve">La </w:t>
      </w:r>
      <w:r w:rsidRPr="00BC0F19">
        <w:rPr>
          <w:lang w:val="es-ES"/>
        </w:rPr>
        <w:t>Conferencia de las Partes tal vez desee considerar la posibilidad de complementar los elementos de un proyecto de decisión que figuran en la recomendación</w:t>
      </w:r>
      <w:r w:rsidRPr="007541F7">
        <w:rPr>
          <w:lang w:val="es-ES"/>
        </w:rPr>
        <w:t xml:space="preserve"> </w:t>
      </w:r>
      <w:hyperlink r:id="rId29" w:history="1">
        <w:r w:rsidRPr="007541F7">
          <w:rPr>
            <w:rStyle w:val="Hipervnculo"/>
            <w:lang w:val="es-ES"/>
          </w:rPr>
          <w:t>7/4</w:t>
        </w:r>
      </w:hyperlink>
      <w:r w:rsidRPr="007541F7">
        <w:rPr>
          <w:lang w:val="es-ES"/>
        </w:rPr>
        <w:t xml:space="preserve"> del </w:t>
      </w:r>
      <w:r w:rsidRPr="00BC0F19">
        <w:rPr>
          <w:lang w:val="es-ES"/>
        </w:rPr>
        <w:t>Órgano Subsidiario sobre la Aplicación y la metodología de asignación, que figura en la sección II del anexo del</w:t>
      </w:r>
      <w:r w:rsidRPr="007541F7">
        <w:rPr>
          <w:lang w:val="es-ES"/>
        </w:rPr>
        <w:t xml:space="preserve"> documento </w:t>
      </w:r>
      <w:hyperlink r:id="rId30" w:history="1">
        <w:r w:rsidRPr="007541F7">
          <w:rPr>
            <w:rStyle w:val="Hipervnculo"/>
            <w:lang w:val="es-ES"/>
          </w:rPr>
          <w:t>CBD/COP/17/6/Add.2</w:t>
        </w:r>
      </w:hyperlink>
      <w:r w:rsidRPr="007541F7">
        <w:rPr>
          <w:lang w:val="es-ES"/>
        </w:rPr>
        <w:t>, con los siguientes elementos</w:t>
      </w:r>
      <w:r w:rsidR="000D33BB" w:rsidRPr="007541F7">
        <w:rPr>
          <w:lang w:val="es-ES"/>
        </w:rPr>
        <w:t xml:space="preserve">: </w:t>
      </w:r>
    </w:p>
    <w:p w:rsidR="008466F2" w:rsidRPr="007541F7" w:rsidRDefault="007541F7" w:rsidP="004E5670">
      <w:pPr>
        <w:pStyle w:val="CBDNormalNoNumber"/>
        <w:keepNext/>
        <w:ind w:firstLine="567"/>
        <w:rPr>
          <w:i/>
          <w:iCs/>
          <w:lang w:val="es-ES"/>
        </w:rPr>
      </w:pPr>
      <w:r w:rsidRPr="007541F7">
        <w:rPr>
          <w:i/>
          <w:iCs/>
          <w:lang w:val="es-ES"/>
        </w:rPr>
        <w:t>La</w:t>
      </w:r>
      <w:r w:rsidR="000D33BB" w:rsidRPr="007541F7">
        <w:rPr>
          <w:i/>
          <w:iCs/>
          <w:lang w:val="es-ES"/>
        </w:rPr>
        <w:t xml:space="preserve"> Conferenc</w:t>
      </w:r>
      <w:r w:rsidRPr="007541F7">
        <w:rPr>
          <w:i/>
          <w:iCs/>
          <w:lang w:val="es-ES"/>
        </w:rPr>
        <w:t>ia de las</w:t>
      </w:r>
      <w:r w:rsidR="000D33BB" w:rsidRPr="007541F7">
        <w:rPr>
          <w:i/>
          <w:iCs/>
          <w:lang w:val="es-ES"/>
        </w:rPr>
        <w:t xml:space="preserve"> Partes</w:t>
      </w:r>
    </w:p>
    <w:p w:rsidR="008466F2" w:rsidRPr="00BC0F19" w:rsidRDefault="00DB2258" w:rsidP="004E5670">
      <w:pPr>
        <w:pStyle w:val="CBDNormalNoNumber"/>
        <w:ind w:firstLine="567"/>
        <w:rPr>
          <w:lang w:val="es-ES"/>
        </w:rPr>
      </w:pPr>
      <w:r w:rsidRPr="007541F7">
        <w:rPr>
          <w:lang w:val="es-ES"/>
        </w:rPr>
        <w:t>1.</w:t>
      </w:r>
      <w:r w:rsidRPr="007541F7">
        <w:rPr>
          <w:lang w:val="es-ES"/>
        </w:rPr>
        <w:tab/>
      </w:r>
      <w:r w:rsidR="007541F7" w:rsidRPr="007541F7">
        <w:rPr>
          <w:i/>
          <w:lang w:val="es-ES"/>
        </w:rPr>
        <w:t>Expresa su agradecimiento</w:t>
      </w:r>
      <w:r w:rsidR="007541F7" w:rsidRPr="007541F7">
        <w:rPr>
          <w:lang w:val="es-ES"/>
        </w:rPr>
        <w:t xml:space="preserve"> a </w:t>
      </w:r>
      <w:r w:rsidR="007541F7" w:rsidRPr="00BC0F19">
        <w:rPr>
          <w:lang w:val="es-ES"/>
        </w:rPr>
        <w:t xml:space="preserve">los Gobiernos de Alemania, Noruega y el Reino Unido de Gran Bretaña e Irlanda del Norte, así como a la Unión Europea, por su generoso apoyo financiero a las actividades relacionadas con la puesta en funcionamiento del Mecanismo Multilateral </w:t>
      </w:r>
      <w:r w:rsidR="00C30E76" w:rsidRPr="00BC0F19">
        <w:rPr>
          <w:lang w:val="es-ES"/>
        </w:rPr>
        <w:t>para la Participación Justa y Equitativa en los Beneficios que se Deriven de la Utilización de Información Digital sobre Secuencias de Recursos Genéticos,</w:t>
      </w:r>
      <w:r w:rsidR="007541F7" w:rsidRPr="00BC0F19">
        <w:rPr>
          <w:lang w:val="es-ES"/>
        </w:rPr>
        <w:t xml:space="preserve"> incluido el Fondo de Cali, y a los Gobiernos de Alemania y Sudáfrica por acoger la segunda y tercera reuniones del Comité Directivo, respectivamente</w:t>
      </w:r>
      <w:r w:rsidR="000D33BB" w:rsidRPr="00BC0F19">
        <w:rPr>
          <w:lang w:val="es-ES"/>
        </w:rPr>
        <w:t xml:space="preserve">; </w:t>
      </w:r>
    </w:p>
    <w:p w:rsidR="008466F2" w:rsidRPr="00030C0A" w:rsidRDefault="00D64406" w:rsidP="004E5670">
      <w:pPr>
        <w:pStyle w:val="CBDH4"/>
        <w:ind w:firstLine="0"/>
        <w:rPr>
          <w:lang w:val="es-ES"/>
        </w:rPr>
      </w:pPr>
      <w:r w:rsidRPr="00030C0A">
        <w:rPr>
          <w:lang w:val="es-ES"/>
        </w:rPr>
        <w:t>I</w:t>
      </w:r>
      <w:r w:rsidRPr="00030C0A">
        <w:rPr>
          <w:lang w:val="es-ES"/>
        </w:rPr>
        <w:br/>
      </w:r>
      <w:r w:rsidR="00030C0A" w:rsidRPr="00030C0A">
        <w:rPr>
          <w:caps/>
          <w:lang w:val="es-ES"/>
        </w:rPr>
        <w:t>U</w:t>
      </w:r>
      <w:r w:rsidR="00030C0A" w:rsidRPr="00030C0A">
        <w:rPr>
          <w:lang w:val="es-ES"/>
        </w:rPr>
        <w:t xml:space="preserve">mbrales y porcentajes de contribución </w:t>
      </w:r>
      <w:r w:rsidR="00030C0A">
        <w:rPr>
          <w:lang w:val="es-ES"/>
        </w:rPr>
        <w:t>de</w:t>
      </w:r>
      <w:r w:rsidR="00030C0A" w:rsidRPr="00030C0A">
        <w:rPr>
          <w:lang w:val="es-ES"/>
        </w:rPr>
        <w:t xml:space="preserve">l </w:t>
      </w:r>
      <w:r w:rsidR="00030C0A">
        <w:rPr>
          <w:lang w:val="es-ES"/>
        </w:rPr>
        <w:t>Fondo de C</w:t>
      </w:r>
      <w:r w:rsidR="000D33BB" w:rsidRPr="00030C0A">
        <w:rPr>
          <w:lang w:val="es-ES"/>
        </w:rPr>
        <w:t xml:space="preserve">ali </w:t>
      </w:r>
    </w:p>
    <w:p w:rsidR="008466F2" w:rsidRPr="00030C0A" w:rsidRDefault="00DB2258" w:rsidP="004E5670">
      <w:pPr>
        <w:pStyle w:val="CBDNormalNoNumber"/>
        <w:ind w:firstLine="567"/>
        <w:rPr>
          <w:lang w:val="es-ES"/>
        </w:rPr>
      </w:pPr>
      <w:r w:rsidRPr="00030C0A">
        <w:rPr>
          <w:lang w:val="es-ES"/>
        </w:rPr>
        <w:t>2.</w:t>
      </w:r>
      <w:r w:rsidRPr="00030C0A">
        <w:rPr>
          <w:lang w:val="es-ES"/>
        </w:rPr>
        <w:tab/>
      </w:r>
      <w:r w:rsidR="00030C0A" w:rsidRPr="00030C0A">
        <w:rPr>
          <w:i/>
          <w:lang w:val="es-ES"/>
        </w:rPr>
        <w:t>Reconoce</w:t>
      </w:r>
      <w:r w:rsidR="00030C0A" w:rsidRPr="00030C0A">
        <w:rPr>
          <w:lang w:val="es-ES"/>
        </w:rPr>
        <w:t xml:space="preserve"> que los </w:t>
      </w:r>
      <w:r w:rsidR="00030C0A" w:rsidRPr="00BC0F19">
        <w:rPr>
          <w:lang w:val="es-ES"/>
        </w:rPr>
        <w:t>umbrales varían según la jurisdicción, debido a las circunstancias nacionales, y afirma que no se espera que las entidades clasificadas como pequeñas o medianas empresas en su jurisdicción nacional contribuyan al Fondo de Cali, aunque se les a</w:t>
      </w:r>
      <w:r w:rsidR="00BA4877" w:rsidRPr="00BC0F19">
        <w:rPr>
          <w:lang w:val="es-ES"/>
        </w:rPr>
        <w:t xml:space="preserve">lienta </w:t>
      </w:r>
      <w:r w:rsidR="00030C0A" w:rsidRPr="00BC0F19">
        <w:rPr>
          <w:lang w:val="es-ES"/>
        </w:rPr>
        <w:t>a hacerlo</w:t>
      </w:r>
      <w:r w:rsidR="000D33BB" w:rsidRPr="00030C0A">
        <w:rPr>
          <w:lang w:val="es-ES"/>
        </w:rPr>
        <w:t>;</w:t>
      </w:r>
    </w:p>
    <w:p w:rsidR="008466F2" w:rsidRPr="00BC0F19" w:rsidRDefault="00DB2258" w:rsidP="004E5670">
      <w:pPr>
        <w:pStyle w:val="CBDNormalNoNumber"/>
        <w:ind w:firstLine="567"/>
        <w:rPr>
          <w:lang w:val="es-ES"/>
        </w:rPr>
      </w:pPr>
      <w:r w:rsidRPr="00BC0F19">
        <w:rPr>
          <w:lang w:val="es-ES"/>
        </w:rPr>
        <w:t>3.</w:t>
      </w:r>
      <w:r w:rsidRPr="00BC0F19">
        <w:rPr>
          <w:lang w:val="es-ES"/>
        </w:rPr>
        <w:tab/>
      </w:r>
      <w:r w:rsidR="00BC0F19" w:rsidRPr="00BC0F19">
        <w:rPr>
          <w:i/>
          <w:lang w:val="es-ES"/>
        </w:rPr>
        <w:t>Reafirma</w:t>
      </w:r>
      <w:r w:rsidR="00BC0F19" w:rsidRPr="00BC0F19">
        <w:rPr>
          <w:lang w:val="es-ES"/>
        </w:rPr>
        <w:t xml:space="preserve"> que los</w:t>
      </w:r>
      <w:r w:rsidR="00BC0F19">
        <w:rPr>
          <w:lang w:val="es-ES"/>
        </w:rPr>
        <w:t xml:space="preserve"> porcentajes </w:t>
      </w:r>
      <w:r w:rsidR="00BC0F19" w:rsidRPr="00BB2144">
        <w:rPr>
          <w:lang w:val="es-ES"/>
        </w:rPr>
        <w:t>de contribución previstos son del 1 % de los beneficios o del 0,1 % de los ingresos de las entidades privadas, como porcentajes indicativos</w:t>
      </w:r>
      <w:r w:rsidR="000D33BB" w:rsidRPr="00BC0F19">
        <w:rPr>
          <w:lang w:val="es-ES"/>
        </w:rPr>
        <w:t>;</w:t>
      </w:r>
    </w:p>
    <w:p w:rsidR="008466F2" w:rsidRPr="00BC0F19" w:rsidRDefault="00DB2258" w:rsidP="004E5670">
      <w:pPr>
        <w:pStyle w:val="CBDNormalNoNumber"/>
        <w:ind w:firstLine="567"/>
        <w:rPr>
          <w:lang w:val="es-ES"/>
        </w:rPr>
      </w:pPr>
      <w:r w:rsidRPr="00BC0F19">
        <w:rPr>
          <w:lang w:val="es-ES"/>
        </w:rPr>
        <w:t>4.</w:t>
      </w:r>
      <w:r w:rsidRPr="00BC0F19">
        <w:rPr>
          <w:lang w:val="es-ES"/>
        </w:rPr>
        <w:tab/>
      </w:r>
      <w:r w:rsidR="00BC0F19" w:rsidRPr="00BC0F19">
        <w:rPr>
          <w:i/>
          <w:lang w:val="es-ES"/>
        </w:rPr>
        <w:t>Insta</w:t>
      </w:r>
      <w:r w:rsidR="00BC0F19" w:rsidRPr="00BC0F19">
        <w:rPr>
          <w:lang w:val="es-ES"/>
        </w:rPr>
        <w:t xml:space="preserve"> a las entidades privadas que dependen de la información </w:t>
      </w:r>
      <w:r w:rsidR="00BC0F19">
        <w:rPr>
          <w:lang w:val="es-ES"/>
        </w:rPr>
        <w:t xml:space="preserve">digital </w:t>
      </w:r>
      <w:r w:rsidR="00BC0F19" w:rsidRPr="00BC0F19">
        <w:rPr>
          <w:lang w:val="es-ES"/>
        </w:rPr>
        <w:t>sobre secuencias de recursos genéticos disponible públicamente a que compartan los beneficios derivados de su u</w:t>
      </w:r>
      <w:r w:rsidR="007B0926">
        <w:rPr>
          <w:lang w:val="es-ES"/>
        </w:rPr>
        <w:t>tilización</w:t>
      </w:r>
      <w:r w:rsidR="00BC0F19" w:rsidRPr="00BC0F19">
        <w:rPr>
          <w:lang w:val="es-ES"/>
        </w:rPr>
        <w:t xml:space="preserve"> contribuyendo al Fondo de Cali</w:t>
      </w:r>
      <w:r w:rsidRPr="00BC0F19">
        <w:rPr>
          <w:lang w:val="es-ES"/>
        </w:rPr>
        <w:t>;</w:t>
      </w:r>
    </w:p>
    <w:p w:rsidR="008466F2" w:rsidRPr="000D03DE" w:rsidRDefault="00DB2258" w:rsidP="004E5670">
      <w:pPr>
        <w:pStyle w:val="CBDNormalNoNumber"/>
        <w:ind w:firstLine="567"/>
        <w:rPr>
          <w:lang w:val="es-ES"/>
        </w:rPr>
      </w:pPr>
      <w:r w:rsidRPr="000D03DE">
        <w:rPr>
          <w:lang w:val="es-ES"/>
        </w:rPr>
        <w:t>5.</w:t>
      </w:r>
      <w:r w:rsidRPr="000D03DE">
        <w:rPr>
          <w:lang w:val="es-ES"/>
        </w:rPr>
        <w:tab/>
      </w:r>
      <w:r w:rsidR="000D03DE" w:rsidRPr="000D03DE">
        <w:rPr>
          <w:i/>
          <w:lang w:val="es-ES"/>
        </w:rPr>
        <w:t>Reafirma</w:t>
      </w:r>
      <w:r w:rsidR="000D03DE" w:rsidRPr="000D03DE">
        <w:rPr>
          <w:lang w:val="es-ES"/>
        </w:rPr>
        <w:t xml:space="preserve"> que una contribución equivalente a la indicada en el apartado 3 </w:t>
      </w:r>
      <w:r w:rsidR="00657584">
        <w:rPr>
          <w:i/>
          <w:lang w:val="es-ES"/>
        </w:rPr>
        <w:t>supra</w:t>
      </w:r>
      <w:r w:rsidR="000D03DE" w:rsidRPr="000D03DE">
        <w:rPr>
          <w:lang w:val="es-ES"/>
        </w:rPr>
        <w:t xml:space="preserve"> dará derecho a las entidades a obtener un certificado del Fondo de Cali</w:t>
      </w:r>
      <w:r w:rsidRPr="000D03DE">
        <w:rPr>
          <w:lang w:val="es-ES"/>
        </w:rPr>
        <w:t>;</w:t>
      </w:r>
    </w:p>
    <w:p w:rsidR="008466F2" w:rsidRPr="000D03DE" w:rsidRDefault="00DB2258" w:rsidP="004E5670">
      <w:pPr>
        <w:pStyle w:val="CBDNormalNoNumber"/>
        <w:ind w:firstLine="567"/>
        <w:rPr>
          <w:lang w:val="es-ES"/>
        </w:rPr>
      </w:pPr>
      <w:r w:rsidRPr="000D03DE">
        <w:rPr>
          <w:lang w:val="es-ES"/>
        </w:rPr>
        <w:t>6.</w:t>
      </w:r>
      <w:r w:rsidRPr="000D03DE">
        <w:rPr>
          <w:lang w:val="es-ES"/>
        </w:rPr>
        <w:tab/>
      </w:r>
      <w:r w:rsidR="000D03DE" w:rsidRPr="000D03DE">
        <w:rPr>
          <w:i/>
          <w:lang w:val="es-ES"/>
        </w:rPr>
        <w:t>Recuerda</w:t>
      </w:r>
      <w:r w:rsidR="000D03DE" w:rsidRPr="000D03DE">
        <w:rPr>
          <w:lang w:val="es-ES"/>
        </w:rPr>
        <w:t xml:space="preserve"> a las Partes y a otros Gobiernos que, habida cuenta de la importancia de los incentivos que s</w:t>
      </w:r>
      <w:r w:rsidR="000D03DE">
        <w:rPr>
          <w:lang w:val="es-ES"/>
        </w:rPr>
        <w:t>e desprende del estudio sobre lo</w:t>
      </w:r>
      <w:r w:rsidR="000D03DE" w:rsidRPr="000D03DE">
        <w:rPr>
          <w:lang w:val="es-ES"/>
        </w:rPr>
        <w:t xml:space="preserve">s </w:t>
      </w:r>
      <w:r w:rsidR="000D03DE">
        <w:rPr>
          <w:lang w:val="es-ES"/>
        </w:rPr>
        <w:t>porcentajes</w:t>
      </w:r>
      <w:r w:rsidR="000D03DE" w:rsidRPr="000D03DE">
        <w:rPr>
          <w:lang w:val="es-ES"/>
        </w:rPr>
        <w:t xml:space="preserve"> de contribución, los umbrales y la competitividad, adopten medidas administrativas, </w:t>
      </w:r>
      <w:r w:rsidR="00E162F7">
        <w:rPr>
          <w:lang w:val="es-ES"/>
        </w:rPr>
        <w:t>de políticas</w:t>
      </w:r>
      <w:r w:rsidR="000D03DE" w:rsidRPr="000D03DE">
        <w:rPr>
          <w:lang w:val="es-ES"/>
        </w:rPr>
        <w:t xml:space="preserve"> o legislativas, según proceda en el contexto nacional, para incentivar a los usuarios bajo su jurisdicción a que contribuyan al fondo mundial </w:t>
      </w:r>
      <w:r w:rsidR="00E162F7">
        <w:rPr>
          <w:lang w:val="es-ES"/>
        </w:rPr>
        <w:t>con arreglo a</w:t>
      </w:r>
      <w:r w:rsidR="000D03DE" w:rsidRPr="000D03DE">
        <w:rPr>
          <w:lang w:val="es-ES"/>
        </w:rPr>
        <w:t xml:space="preserve"> las modalidades del Mecanismo Multilateral, incluido el Fondo de Cali</w:t>
      </w:r>
      <w:r w:rsidRPr="000D03DE">
        <w:rPr>
          <w:lang w:val="es-ES"/>
        </w:rPr>
        <w:t>;</w:t>
      </w:r>
    </w:p>
    <w:p w:rsidR="008466F2" w:rsidRPr="000D03DE" w:rsidRDefault="00DB2258" w:rsidP="004E5670">
      <w:pPr>
        <w:pStyle w:val="CBDNormalNoNumber"/>
        <w:ind w:firstLine="567"/>
        <w:rPr>
          <w:lang w:val="es-ES"/>
        </w:rPr>
      </w:pPr>
      <w:r w:rsidRPr="000D03DE">
        <w:rPr>
          <w:lang w:val="es-ES"/>
        </w:rPr>
        <w:t>7.</w:t>
      </w:r>
      <w:r w:rsidRPr="000D03DE">
        <w:rPr>
          <w:lang w:val="es-ES"/>
        </w:rPr>
        <w:tab/>
      </w:r>
      <w:r w:rsidR="000D03DE" w:rsidRPr="000D03DE">
        <w:rPr>
          <w:i/>
          <w:lang w:val="es-ES"/>
        </w:rPr>
        <w:t>Pide</w:t>
      </w:r>
      <w:r w:rsidR="000D03DE" w:rsidRPr="000D03DE">
        <w:rPr>
          <w:lang w:val="es-ES"/>
        </w:rPr>
        <w:t xml:space="preserve"> a</w:t>
      </w:r>
      <w:r w:rsidR="000D03DE">
        <w:rPr>
          <w:lang w:val="es-ES"/>
        </w:rPr>
        <w:t xml:space="preserve"> la</w:t>
      </w:r>
      <w:r w:rsidR="000D03DE" w:rsidRPr="000D03DE">
        <w:rPr>
          <w:lang w:val="es-ES"/>
        </w:rPr>
        <w:t xml:space="preserve"> Secretari</w:t>
      </w:r>
      <w:r w:rsidR="000D03DE">
        <w:rPr>
          <w:lang w:val="es-ES"/>
        </w:rPr>
        <w:t>a</w:t>
      </w:r>
      <w:r w:rsidR="000D03DE" w:rsidRPr="000D03DE">
        <w:rPr>
          <w:lang w:val="es-ES"/>
        </w:rPr>
        <w:t xml:space="preserve"> Ejecutiv</w:t>
      </w:r>
      <w:r w:rsidR="000D03DE">
        <w:rPr>
          <w:lang w:val="es-ES"/>
        </w:rPr>
        <w:t>a</w:t>
      </w:r>
      <w:r w:rsidR="000D03DE" w:rsidRPr="000D03DE">
        <w:rPr>
          <w:lang w:val="es-ES"/>
        </w:rPr>
        <w:t xml:space="preserve"> que, </w:t>
      </w:r>
      <w:r w:rsidR="000D03DE">
        <w:rPr>
          <w:lang w:val="es-ES"/>
        </w:rPr>
        <w:t>c</w:t>
      </w:r>
      <w:r w:rsidR="000D03DE" w:rsidRPr="000D03DE">
        <w:rPr>
          <w:lang w:val="es-ES"/>
        </w:rPr>
        <w:t>on sujeción a la disponibilidad de recurso</w:t>
      </w:r>
      <w:r w:rsidR="000D03DE">
        <w:rPr>
          <w:lang w:val="es-ES"/>
        </w:rPr>
        <w:t>s</w:t>
      </w:r>
      <w:r w:rsidR="000D03DE" w:rsidRPr="000D03DE">
        <w:rPr>
          <w:lang w:val="es-ES"/>
        </w:rPr>
        <w:t xml:space="preserve">, encargue un estudio sobre el alcance y la definición del término «uso directo e indirecto de la información </w:t>
      </w:r>
      <w:r w:rsidR="00E04AB5">
        <w:rPr>
          <w:lang w:val="es-ES"/>
        </w:rPr>
        <w:t xml:space="preserve">digital </w:t>
      </w:r>
      <w:r w:rsidR="000D03DE" w:rsidRPr="000D03DE">
        <w:rPr>
          <w:lang w:val="es-ES"/>
        </w:rPr>
        <w:t xml:space="preserve">sobre secuencias de recursos genéticos» en el contexto de la puesta en </w:t>
      </w:r>
      <w:r w:rsidR="00E04AB5">
        <w:rPr>
          <w:lang w:val="es-ES"/>
        </w:rPr>
        <w:t xml:space="preserve">funcionamiento </w:t>
      </w:r>
      <w:r w:rsidR="000D03DE" w:rsidRPr="000D03DE">
        <w:rPr>
          <w:lang w:val="es-ES"/>
        </w:rPr>
        <w:t xml:space="preserve">del Mecanismo Multilateral, incluido el Fondo de Cali, en particular en lo que respecta a las actividades del sector privado, para que el Órgano Subsidiario </w:t>
      </w:r>
      <w:r w:rsidR="00E04AB5">
        <w:rPr>
          <w:lang w:val="es-ES"/>
        </w:rPr>
        <w:t>sobre la</w:t>
      </w:r>
      <w:r w:rsidR="000D03DE" w:rsidRPr="000D03DE">
        <w:rPr>
          <w:lang w:val="es-ES"/>
        </w:rPr>
        <w:t xml:space="preserve"> Aplicación lo examine en una reunión que se celebre antes de la </w:t>
      </w:r>
      <w:r w:rsidR="00E04AB5">
        <w:rPr>
          <w:lang w:val="es-ES"/>
        </w:rPr>
        <w:t xml:space="preserve">18ª </w:t>
      </w:r>
      <w:r w:rsidR="000D03DE" w:rsidRPr="000D03DE">
        <w:rPr>
          <w:lang w:val="es-ES"/>
        </w:rPr>
        <w:t>reunión de la Conferencia de las Partes</w:t>
      </w:r>
      <w:r w:rsidRPr="000D03DE">
        <w:rPr>
          <w:lang w:val="es-ES"/>
        </w:rPr>
        <w:t>;</w:t>
      </w:r>
    </w:p>
    <w:p w:rsidR="008466F2" w:rsidRPr="00657584" w:rsidRDefault="00DB2258" w:rsidP="004E5670">
      <w:pPr>
        <w:pStyle w:val="CBDNormalNoNumber"/>
        <w:ind w:firstLine="567"/>
        <w:rPr>
          <w:lang w:val="es-ES"/>
        </w:rPr>
      </w:pPr>
      <w:r w:rsidRPr="00657584">
        <w:rPr>
          <w:lang w:val="es-ES"/>
        </w:rPr>
        <w:lastRenderedPageBreak/>
        <w:t>8.</w:t>
      </w:r>
      <w:r w:rsidRPr="00657584">
        <w:rPr>
          <w:lang w:val="es-ES"/>
        </w:rPr>
        <w:tab/>
      </w:r>
      <w:r w:rsidR="00657584">
        <w:rPr>
          <w:i/>
          <w:lang w:val="es-ES"/>
        </w:rPr>
        <w:t>Pide</w:t>
      </w:r>
      <w:r w:rsidR="00657584" w:rsidRPr="00657584">
        <w:rPr>
          <w:lang w:val="es-ES"/>
        </w:rPr>
        <w:t xml:space="preserve"> al Órgano Subsidiario </w:t>
      </w:r>
      <w:r w:rsidR="00657584">
        <w:rPr>
          <w:lang w:val="es-ES"/>
        </w:rPr>
        <w:t>sobre la</w:t>
      </w:r>
      <w:r w:rsidR="00657584" w:rsidRPr="00657584">
        <w:rPr>
          <w:lang w:val="es-ES"/>
        </w:rPr>
        <w:t xml:space="preserve"> Aplicación que examine los resultados de la labor descrita en el </w:t>
      </w:r>
      <w:r w:rsidR="00657584">
        <w:rPr>
          <w:lang w:val="es-ES"/>
        </w:rPr>
        <w:t>párrafo</w:t>
      </w:r>
      <w:r w:rsidR="00657584" w:rsidRPr="00657584">
        <w:rPr>
          <w:lang w:val="es-ES"/>
        </w:rPr>
        <w:t xml:space="preserve"> 7 </w:t>
      </w:r>
      <w:r w:rsidR="00657584" w:rsidRPr="00657584">
        <w:rPr>
          <w:i/>
          <w:lang w:val="es-ES"/>
        </w:rPr>
        <w:t>supra</w:t>
      </w:r>
      <w:r w:rsidR="00657584" w:rsidRPr="00657584">
        <w:rPr>
          <w:lang w:val="es-ES"/>
        </w:rPr>
        <w:t xml:space="preserve"> en una reunión que se celebre antes de la </w:t>
      </w:r>
      <w:r w:rsidR="00657584">
        <w:rPr>
          <w:lang w:val="es-ES"/>
        </w:rPr>
        <w:t>18ª</w:t>
      </w:r>
      <w:r w:rsidR="00657584" w:rsidRPr="00657584">
        <w:rPr>
          <w:lang w:val="es-ES"/>
        </w:rPr>
        <w:t xml:space="preserve"> reunión de la Conferencia de las Partes y que formule recomendaciones a la Conferencia de las Partes, en su </w:t>
      </w:r>
      <w:r w:rsidR="00657584">
        <w:rPr>
          <w:lang w:val="es-ES"/>
        </w:rPr>
        <w:t xml:space="preserve">18ª </w:t>
      </w:r>
      <w:r w:rsidR="00657584" w:rsidRPr="00657584">
        <w:rPr>
          <w:lang w:val="es-ES"/>
        </w:rPr>
        <w:t xml:space="preserve">reunión, sobre el alcance y la definición del término «uso directo e indirecto de la información </w:t>
      </w:r>
      <w:r w:rsidR="00657584">
        <w:rPr>
          <w:lang w:val="es-ES"/>
        </w:rPr>
        <w:t xml:space="preserve">digital </w:t>
      </w:r>
      <w:r w:rsidR="00657584" w:rsidRPr="00657584">
        <w:rPr>
          <w:lang w:val="es-ES"/>
        </w:rPr>
        <w:t xml:space="preserve">sobre secuencias </w:t>
      </w:r>
      <w:r w:rsidR="00657584">
        <w:rPr>
          <w:lang w:val="es-ES"/>
        </w:rPr>
        <w:t>de</w:t>
      </w:r>
      <w:r w:rsidR="00657584" w:rsidRPr="00657584">
        <w:rPr>
          <w:lang w:val="es-ES"/>
        </w:rPr>
        <w:t xml:space="preserve"> recursos genéticos» en el contexto de la puesta en </w:t>
      </w:r>
      <w:r w:rsidR="00657584">
        <w:rPr>
          <w:lang w:val="es-ES"/>
        </w:rPr>
        <w:t>funcionamiento</w:t>
      </w:r>
      <w:r w:rsidR="00657584" w:rsidRPr="00657584">
        <w:rPr>
          <w:lang w:val="es-ES"/>
        </w:rPr>
        <w:t xml:space="preserve"> del Mecanismo Multilateral, incluido el Fondo de Cali, en particular para las actividades del sector privado</w:t>
      </w:r>
      <w:r w:rsidR="000D33BB" w:rsidRPr="00657584">
        <w:rPr>
          <w:lang w:val="es-ES"/>
        </w:rPr>
        <w:t xml:space="preserve">; </w:t>
      </w:r>
    </w:p>
    <w:p w:rsidR="008466F2" w:rsidRPr="00657584" w:rsidRDefault="00CC1112" w:rsidP="004E5670">
      <w:pPr>
        <w:pStyle w:val="CBDH4"/>
        <w:ind w:firstLine="0"/>
        <w:rPr>
          <w:lang w:val="es-ES"/>
        </w:rPr>
      </w:pPr>
      <w:r w:rsidRPr="00657584">
        <w:rPr>
          <w:lang w:val="es-ES"/>
        </w:rPr>
        <w:t>II</w:t>
      </w:r>
      <w:r w:rsidRPr="00657584">
        <w:rPr>
          <w:lang w:val="es-ES"/>
        </w:rPr>
        <w:br/>
      </w:r>
      <w:r w:rsidR="000D33BB" w:rsidRPr="00657584">
        <w:rPr>
          <w:lang w:val="es-ES"/>
        </w:rPr>
        <w:t>Certifica</w:t>
      </w:r>
      <w:r w:rsidR="00657584" w:rsidRPr="00657584">
        <w:rPr>
          <w:lang w:val="es-ES"/>
        </w:rPr>
        <w:t>do</w:t>
      </w:r>
    </w:p>
    <w:p w:rsidR="008466F2" w:rsidRPr="00657584" w:rsidRDefault="00DB2258" w:rsidP="004E5670">
      <w:pPr>
        <w:pStyle w:val="CBDNormalNoNumber"/>
        <w:ind w:firstLine="567"/>
        <w:rPr>
          <w:lang w:val="es-ES"/>
        </w:rPr>
      </w:pPr>
      <w:r w:rsidRPr="00657584">
        <w:rPr>
          <w:lang w:val="es-ES"/>
        </w:rPr>
        <w:t>9.</w:t>
      </w:r>
      <w:r w:rsidRPr="00657584">
        <w:rPr>
          <w:lang w:val="es-ES"/>
        </w:rPr>
        <w:tab/>
      </w:r>
      <w:r w:rsidR="00657584" w:rsidRPr="00657584">
        <w:rPr>
          <w:i/>
          <w:lang w:val="es-ES"/>
        </w:rPr>
        <w:t>Reconoce</w:t>
      </w:r>
      <w:r w:rsidR="00657584" w:rsidRPr="00657584">
        <w:rPr>
          <w:lang w:val="es-ES"/>
        </w:rPr>
        <w:t xml:space="preserve"> que los certificados del Fondo de Cali </w:t>
      </w:r>
      <w:r w:rsidR="00657584">
        <w:rPr>
          <w:lang w:val="es-ES"/>
        </w:rPr>
        <w:t>son</w:t>
      </w:r>
      <w:r w:rsidR="00657584" w:rsidRPr="00657584">
        <w:rPr>
          <w:lang w:val="es-ES"/>
        </w:rPr>
        <w:t xml:space="preserve"> un medio importante para a</w:t>
      </w:r>
      <w:r w:rsidR="00657584">
        <w:rPr>
          <w:lang w:val="es-ES"/>
        </w:rPr>
        <w:t xml:space="preserve">lentar </w:t>
      </w:r>
      <w:r w:rsidR="00657584" w:rsidRPr="00657584">
        <w:rPr>
          <w:lang w:val="es-ES"/>
        </w:rPr>
        <w:t xml:space="preserve">a los usuarios a contribuir al fondo mundial, </w:t>
      </w:r>
      <w:r w:rsidR="00B64398">
        <w:rPr>
          <w:lang w:val="es-ES"/>
        </w:rPr>
        <w:t>con arreglo a</w:t>
      </w:r>
      <w:r w:rsidR="00657584" w:rsidRPr="00657584">
        <w:rPr>
          <w:lang w:val="es-ES"/>
        </w:rPr>
        <w:t xml:space="preserve"> con las modalidades del Mecanismo Multilateral, incluido el Fondo de Cali</w:t>
      </w:r>
      <w:r w:rsidRPr="00657584">
        <w:rPr>
          <w:lang w:val="es-ES"/>
        </w:rPr>
        <w:t>;</w:t>
      </w:r>
    </w:p>
    <w:p w:rsidR="008466F2" w:rsidRPr="00E162F7" w:rsidRDefault="00DB2258" w:rsidP="004E5670">
      <w:pPr>
        <w:pStyle w:val="CBDNormalNoNumber"/>
        <w:ind w:firstLine="567"/>
        <w:rPr>
          <w:lang w:val="es-ES"/>
        </w:rPr>
      </w:pPr>
      <w:r w:rsidRPr="00E162F7">
        <w:rPr>
          <w:lang w:val="es-ES"/>
        </w:rPr>
        <w:t>10.</w:t>
      </w:r>
      <w:r w:rsidRPr="00E162F7">
        <w:rPr>
          <w:lang w:val="es-ES"/>
        </w:rPr>
        <w:tab/>
      </w:r>
      <w:r w:rsidR="00E162F7" w:rsidRPr="00E162F7">
        <w:rPr>
          <w:i/>
          <w:lang w:val="es-ES"/>
        </w:rPr>
        <w:t>Acoge con satisfacción</w:t>
      </w:r>
      <w:r w:rsidR="00E162F7" w:rsidRPr="00E162F7">
        <w:rPr>
          <w:lang w:val="es-ES"/>
        </w:rPr>
        <w:t xml:space="preserve"> la labor del Comité Directivo sobre los certificados, en particular en relación con los </w:t>
      </w:r>
      <w:r w:rsidR="00E162F7">
        <w:rPr>
          <w:lang w:val="es-ES"/>
        </w:rPr>
        <w:t>párrafos</w:t>
      </w:r>
      <w:r w:rsidR="00E162F7" w:rsidRPr="00E162F7">
        <w:rPr>
          <w:lang w:val="es-ES"/>
        </w:rPr>
        <w:t xml:space="preserve"> 15 y 26 del anexo de la decisión </w:t>
      </w:r>
      <w:hyperlink r:id="rId31" w:history="1">
        <w:r w:rsidR="00E162F7" w:rsidRPr="00E162F7">
          <w:rPr>
            <w:rStyle w:val="Hyperlink0"/>
            <w:rFonts w:eastAsia="Arial Unicode MS"/>
            <w:lang w:val="es-ES"/>
          </w:rPr>
          <w:t>16/2</w:t>
        </w:r>
      </w:hyperlink>
      <w:r w:rsidR="00E162F7" w:rsidRPr="00E162F7">
        <w:rPr>
          <w:lang w:val="es-ES"/>
        </w:rPr>
        <w:t>, de 1 de noviembr</w:t>
      </w:r>
      <w:r w:rsidR="00E162F7">
        <w:rPr>
          <w:lang w:val="es-ES"/>
        </w:rPr>
        <w:t xml:space="preserve">e de 2024, e invita al Comité a que siga </w:t>
      </w:r>
      <w:r w:rsidR="00E162F7" w:rsidRPr="00E162F7">
        <w:rPr>
          <w:lang w:val="es-ES"/>
        </w:rPr>
        <w:t xml:space="preserve">trabajando </w:t>
      </w:r>
      <w:r w:rsidR="00E162F7">
        <w:rPr>
          <w:lang w:val="es-ES"/>
        </w:rPr>
        <w:t xml:space="preserve">sobre el </w:t>
      </w:r>
      <w:r w:rsidR="00E162F7" w:rsidRPr="00E162F7">
        <w:rPr>
          <w:lang w:val="es-ES"/>
        </w:rPr>
        <w:t xml:space="preserve">tema, con el apoyo de su Secretaría, centrándose en la expedición, los efectos jurídicos y el alcance de los certificados, teniendo en cuenta los criterios establecidos en los </w:t>
      </w:r>
      <w:r w:rsidR="00E162F7">
        <w:rPr>
          <w:lang w:val="es-ES"/>
        </w:rPr>
        <w:t>párrafos</w:t>
      </w:r>
      <w:r w:rsidR="00E162F7" w:rsidRPr="00E162F7">
        <w:rPr>
          <w:lang w:val="es-ES"/>
        </w:rPr>
        <w:t xml:space="preserve"> 9 y 10 de la decisión </w:t>
      </w:r>
      <w:hyperlink r:id="rId32" w:history="1">
        <w:r w:rsidR="00E162F7" w:rsidRPr="00E162F7">
          <w:rPr>
            <w:rStyle w:val="Hyperlink0"/>
            <w:rFonts w:eastAsia="Arial Unicode MS"/>
            <w:lang w:val="es-ES"/>
          </w:rPr>
          <w:t>15/9</w:t>
        </w:r>
      </w:hyperlink>
      <w:r w:rsidR="00E162F7" w:rsidRPr="00E162F7">
        <w:rPr>
          <w:lang w:val="es-ES"/>
        </w:rPr>
        <w:t>, de 19 de diciembre de 2022;</w:t>
      </w:r>
    </w:p>
    <w:p w:rsidR="008466F2" w:rsidRPr="0087444C" w:rsidRDefault="00DB2258" w:rsidP="004E5670">
      <w:pPr>
        <w:pStyle w:val="CBDNormalNoNumber"/>
        <w:ind w:firstLine="567"/>
        <w:rPr>
          <w:lang w:val="es-ES"/>
        </w:rPr>
      </w:pPr>
      <w:r w:rsidRPr="0087444C">
        <w:rPr>
          <w:lang w:val="es-ES"/>
        </w:rPr>
        <w:t>11.</w:t>
      </w:r>
      <w:r w:rsidRPr="0087444C">
        <w:rPr>
          <w:i/>
          <w:iCs/>
          <w:lang w:val="es-ES"/>
        </w:rPr>
        <w:tab/>
      </w:r>
      <w:r w:rsidR="0087444C" w:rsidRPr="0087444C">
        <w:rPr>
          <w:i/>
          <w:lang w:val="es-ES"/>
        </w:rPr>
        <w:t>Alienta</w:t>
      </w:r>
      <w:r w:rsidR="0087444C" w:rsidRPr="0087444C">
        <w:rPr>
          <w:lang w:val="es-ES"/>
        </w:rPr>
        <w:t xml:space="preserve"> a las Partes y a los </w:t>
      </w:r>
      <w:r w:rsidR="0087444C">
        <w:rPr>
          <w:lang w:val="es-ES"/>
        </w:rPr>
        <w:t xml:space="preserve">países </w:t>
      </w:r>
      <w:r w:rsidR="0087444C" w:rsidRPr="0087444C">
        <w:rPr>
          <w:lang w:val="es-ES"/>
        </w:rPr>
        <w:t xml:space="preserve">que no son Partes a que, de conformidad con su legislación nacional, establezcan con carácter urgente las condiciones necesarias para garantizar </w:t>
      </w:r>
      <w:r w:rsidR="00A77619">
        <w:rPr>
          <w:lang w:val="es-ES"/>
        </w:rPr>
        <w:t>la participación en</w:t>
      </w:r>
      <w:r w:rsidR="0087444C" w:rsidRPr="0087444C">
        <w:rPr>
          <w:lang w:val="es-ES"/>
        </w:rPr>
        <w:t xml:space="preserve"> beneficios monetarios a largo plazo, estable y predecible, entre otras cosas reconociendo que no se esperará que el titular de un certificado del Fondo de Cali comparta más beneficios monetarios derivados de</w:t>
      </w:r>
      <w:r w:rsidR="003555CA">
        <w:rPr>
          <w:lang w:val="es-ES"/>
        </w:rPr>
        <w:t xml:space="preserve"> la utilización</w:t>
      </w:r>
      <w:r w:rsidR="0087444C" w:rsidRPr="0087444C">
        <w:rPr>
          <w:lang w:val="es-ES"/>
        </w:rPr>
        <w:t xml:space="preserve"> de dicha información en el ámbito del Mecanismo Multilateral durante el año al que se refiere el certificado</w:t>
      </w:r>
      <w:r w:rsidRPr="0087444C">
        <w:rPr>
          <w:lang w:val="es-ES"/>
        </w:rPr>
        <w:t>;</w:t>
      </w:r>
    </w:p>
    <w:p w:rsidR="008466F2" w:rsidRPr="008C7FA9" w:rsidRDefault="00DB2258">
      <w:pPr>
        <w:pStyle w:val="CBDNormalNoNumber"/>
        <w:ind w:firstLine="567"/>
        <w:rPr>
          <w:lang w:val="es-ES"/>
        </w:rPr>
      </w:pPr>
      <w:r w:rsidRPr="008C7FA9">
        <w:rPr>
          <w:lang w:val="es-ES"/>
        </w:rPr>
        <w:t>12.</w:t>
      </w:r>
      <w:r w:rsidRPr="008C7FA9">
        <w:rPr>
          <w:lang w:val="es-ES"/>
        </w:rPr>
        <w:tab/>
      </w:r>
      <w:r w:rsidR="008C7FA9" w:rsidRPr="008C7FA9">
        <w:rPr>
          <w:i/>
          <w:lang w:val="es-ES"/>
        </w:rPr>
        <w:t>Invita</w:t>
      </w:r>
      <w:r w:rsidR="008C7FA9" w:rsidRPr="008C7FA9">
        <w:rPr>
          <w:lang w:val="es-ES"/>
        </w:rPr>
        <w:t xml:space="preserve"> a las Partes a que aporten información a la Secretaría provisional del Mecanismo Multilateral sobre las características y los elementos que debería reunir un certificado del Fondo de Cali para que se pued</w:t>
      </w:r>
      <w:r w:rsidR="008C7FA9">
        <w:rPr>
          <w:lang w:val="es-ES"/>
        </w:rPr>
        <w:t>a aplicar el párraf</w:t>
      </w:r>
      <w:r w:rsidR="008C7FA9" w:rsidRPr="008C7FA9">
        <w:rPr>
          <w:lang w:val="es-ES"/>
        </w:rPr>
        <w:t xml:space="preserve">o 15 del anexo de la decisión </w:t>
      </w:r>
      <w:hyperlink r:id="rId33" w:history="1">
        <w:r w:rsidR="008C7FA9" w:rsidRPr="008C7FA9">
          <w:rPr>
            <w:rStyle w:val="Hyperlink0"/>
            <w:rFonts w:eastAsia="Arial Unicode MS"/>
            <w:lang w:val="es-ES"/>
          </w:rPr>
          <w:t>16/2</w:t>
        </w:r>
      </w:hyperlink>
      <w:r w:rsidR="008C7FA9" w:rsidRPr="008C7FA9">
        <w:rPr>
          <w:lang w:val="es-ES"/>
        </w:rPr>
        <w:t xml:space="preserve">, así como sobre los procesos, en su caso, que habría que llevar a cabo a nivel nacional para reconocer </w:t>
      </w:r>
      <w:r w:rsidR="008C7FA9">
        <w:rPr>
          <w:lang w:val="es-ES"/>
        </w:rPr>
        <w:t>u</w:t>
      </w:r>
      <w:r w:rsidR="008C7FA9" w:rsidRPr="008C7FA9">
        <w:rPr>
          <w:lang w:val="es-ES"/>
        </w:rPr>
        <w:t xml:space="preserve"> otorgar validez jurídica a dichos certificados, teniendo en cuenta la legislación nacional pertinente;</w:t>
      </w:r>
    </w:p>
    <w:p w:rsidR="00E23203" w:rsidRPr="008C7FA9" w:rsidRDefault="00E23203" w:rsidP="00E23203">
      <w:pPr>
        <w:pStyle w:val="CBDNormalNoNumber"/>
        <w:ind w:firstLine="567"/>
        <w:rPr>
          <w:lang w:val="es-ES"/>
        </w:rPr>
      </w:pPr>
      <w:r w:rsidRPr="008C7FA9">
        <w:rPr>
          <w:lang w:val="es-ES"/>
        </w:rPr>
        <w:t>13.</w:t>
      </w:r>
      <w:r w:rsidRPr="008C7FA9">
        <w:rPr>
          <w:lang w:val="es-ES"/>
        </w:rPr>
        <w:tab/>
      </w:r>
      <w:r w:rsidR="008C7FA9" w:rsidRPr="008C7FA9">
        <w:rPr>
          <w:i/>
          <w:iCs/>
          <w:lang w:val="es-ES"/>
        </w:rPr>
        <w:t>Pide</w:t>
      </w:r>
      <w:r w:rsidR="008C7FA9" w:rsidRPr="008C7FA9">
        <w:rPr>
          <w:lang w:val="es-ES"/>
        </w:rPr>
        <w:t xml:space="preserve"> a</w:t>
      </w:r>
      <w:r w:rsidR="008C7FA9">
        <w:rPr>
          <w:lang w:val="es-ES"/>
        </w:rPr>
        <w:t xml:space="preserve"> la</w:t>
      </w:r>
      <w:r w:rsidR="008C7FA9" w:rsidRPr="008C7FA9">
        <w:rPr>
          <w:lang w:val="es-ES"/>
        </w:rPr>
        <w:t xml:space="preserve"> Secretari</w:t>
      </w:r>
      <w:r w:rsidR="008C7FA9">
        <w:rPr>
          <w:lang w:val="es-ES"/>
        </w:rPr>
        <w:t>a</w:t>
      </w:r>
      <w:r w:rsidR="008C7FA9" w:rsidRPr="008C7FA9">
        <w:rPr>
          <w:lang w:val="es-ES"/>
        </w:rPr>
        <w:t xml:space="preserve"> Ejecutiv</w:t>
      </w:r>
      <w:r w:rsidR="008C7FA9">
        <w:rPr>
          <w:lang w:val="es-ES"/>
        </w:rPr>
        <w:t>a</w:t>
      </w:r>
      <w:r w:rsidR="008C7FA9" w:rsidRPr="008C7FA9">
        <w:rPr>
          <w:lang w:val="es-ES"/>
        </w:rPr>
        <w:t xml:space="preserve"> que recopile la información presentada de conformidad con el </w:t>
      </w:r>
      <w:r w:rsidR="008C7FA9">
        <w:rPr>
          <w:lang w:val="es-ES"/>
        </w:rPr>
        <w:t>párrafo</w:t>
      </w:r>
      <w:r w:rsidR="008C7FA9" w:rsidRPr="008C7FA9">
        <w:rPr>
          <w:lang w:val="es-ES"/>
        </w:rPr>
        <w:t xml:space="preserve"> 12 </w:t>
      </w:r>
      <w:r w:rsidR="008C7FA9">
        <w:rPr>
          <w:i/>
          <w:lang w:val="es-ES"/>
        </w:rPr>
        <w:t>supra</w:t>
      </w:r>
      <w:r w:rsidR="008C7FA9" w:rsidRPr="008C7FA9">
        <w:rPr>
          <w:lang w:val="es-ES"/>
        </w:rPr>
        <w:t xml:space="preserve"> y que la </w:t>
      </w:r>
      <w:r w:rsidR="008C7FA9">
        <w:rPr>
          <w:lang w:val="es-ES"/>
        </w:rPr>
        <w:t>presente</w:t>
      </w:r>
      <w:r w:rsidR="008C7FA9" w:rsidRPr="008C7FA9">
        <w:rPr>
          <w:lang w:val="es-ES"/>
        </w:rPr>
        <w:t xml:space="preserve"> al Comité Directivo para su conocimiento, a fin de que este pueda tenerla en cuenta, entre otras cosas, en su informe para la </w:t>
      </w:r>
      <w:r w:rsidR="008C7FA9">
        <w:rPr>
          <w:lang w:val="es-ES"/>
        </w:rPr>
        <w:t>18ª</w:t>
      </w:r>
      <w:r w:rsidR="008C7FA9" w:rsidRPr="008C7FA9">
        <w:rPr>
          <w:lang w:val="es-ES"/>
        </w:rPr>
        <w:t xml:space="preserve"> reunión de la Conferencia de las Partes</w:t>
      </w:r>
      <w:r w:rsidRPr="008C7FA9">
        <w:rPr>
          <w:lang w:val="es-ES"/>
        </w:rPr>
        <w:t>;</w:t>
      </w:r>
    </w:p>
    <w:p w:rsidR="008466F2" w:rsidRPr="008C7FA9" w:rsidRDefault="000D33BB" w:rsidP="004E5670">
      <w:pPr>
        <w:pStyle w:val="CBDH4"/>
        <w:rPr>
          <w:lang w:val="es-ES"/>
        </w:rPr>
      </w:pPr>
      <w:r w:rsidRPr="008C7FA9">
        <w:rPr>
          <w:lang w:val="es-ES"/>
        </w:rPr>
        <w:tab/>
      </w:r>
      <w:r w:rsidR="0090516E" w:rsidRPr="008C7FA9">
        <w:rPr>
          <w:lang w:val="es-ES"/>
        </w:rPr>
        <w:t>III</w:t>
      </w:r>
      <w:r w:rsidR="0090516E" w:rsidRPr="008C7FA9">
        <w:rPr>
          <w:lang w:val="es-ES"/>
        </w:rPr>
        <w:br/>
      </w:r>
      <w:r w:rsidR="008C7FA9" w:rsidRPr="008C7FA9">
        <w:rPr>
          <w:lang w:val="es-ES"/>
        </w:rPr>
        <w:t>Metodología de asignación</w:t>
      </w:r>
    </w:p>
    <w:p w:rsidR="008466F2" w:rsidRPr="008C7FA9" w:rsidRDefault="00DB2258" w:rsidP="004E5670">
      <w:pPr>
        <w:pStyle w:val="CBDNormalNoNumber"/>
        <w:ind w:firstLine="567"/>
        <w:rPr>
          <w:lang w:val="es-ES"/>
        </w:rPr>
      </w:pPr>
      <w:r w:rsidRPr="008C7FA9">
        <w:rPr>
          <w:lang w:val="es-ES"/>
        </w:rPr>
        <w:t>1</w:t>
      </w:r>
      <w:r w:rsidR="00E23203" w:rsidRPr="008C7FA9">
        <w:rPr>
          <w:lang w:val="es-ES"/>
        </w:rPr>
        <w:t>4</w:t>
      </w:r>
      <w:r w:rsidRPr="008C7FA9">
        <w:rPr>
          <w:lang w:val="es-ES"/>
        </w:rPr>
        <w:t>.</w:t>
      </w:r>
      <w:r w:rsidRPr="008C7FA9">
        <w:rPr>
          <w:lang w:val="es-ES"/>
        </w:rPr>
        <w:tab/>
      </w:r>
      <w:r w:rsidR="008C7FA9" w:rsidRPr="008C7FA9">
        <w:rPr>
          <w:i/>
          <w:lang w:val="es-ES"/>
        </w:rPr>
        <w:t xml:space="preserve">Acoge con </w:t>
      </w:r>
      <w:r w:rsidR="00DF656A">
        <w:rPr>
          <w:i/>
          <w:lang w:val="es-ES"/>
        </w:rPr>
        <w:t>reconocimiento</w:t>
      </w:r>
      <w:r w:rsidR="008C7FA9" w:rsidRPr="008C7FA9">
        <w:rPr>
          <w:lang w:val="es-ES"/>
        </w:rPr>
        <w:t xml:space="preserve"> los resultados de la labor del Grupo </w:t>
      </w:r>
      <w:r w:rsidR="008C7FA9">
        <w:rPr>
          <w:lang w:val="es-ES"/>
        </w:rPr>
        <w:t>Especial</w:t>
      </w:r>
      <w:r w:rsidR="008C7FA9" w:rsidRPr="008C7FA9">
        <w:rPr>
          <w:lang w:val="es-ES"/>
        </w:rPr>
        <w:t xml:space="preserve"> de Expertos Técnicos sobre Metodología de Asignación </w:t>
      </w:r>
      <w:r w:rsidR="000D4F61">
        <w:rPr>
          <w:lang w:val="es-ES"/>
        </w:rPr>
        <w:t xml:space="preserve">para </w:t>
      </w:r>
      <w:r w:rsidR="008C7FA9" w:rsidRPr="008C7FA9">
        <w:rPr>
          <w:lang w:val="es-ES"/>
        </w:rPr>
        <w:t xml:space="preserve">el desembolso de </w:t>
      </w:r>
      <w:r w:rsidR="000D4F61">
        <w:rPr>
          <w:lang w:val="es-ES"/>
        </w:rPr>
        <w:t>financiación</w:t>
      </w:r>
      <w:r w:rsidR="008C7FA9" w:rsidRPr="008C7FA9">
        <w:rPr>
          <w:lang w:val="es-ES"/>
        </w:rPr>
        <w:t xml:space="preserve"> del Fondo de Cali</w:t>
      </w:r>
      <w:r w:rsidR="00792F8A">
        <w:rPr>
          <w:rStyle w:val="Refdenotaalpie"/>
        </w:rPr>
        <w:footnoteReference w:id="9"/>
      </w:r>
      <w:r w:rsidR="00DF656A" w:rsidRPr="008C7FA9">
        <w:rPr>
          <w:lang w:val="es-ES"/>
        </w:rPr>
        <w:t>;</w:t>
      </w:r>
    </w:p>
    <w:p w:rsidR="008466F2" w:rsidRPr="00DF656A" w:rsidRDefault="00DB2258" w:rsidP="004E5670">
      <w:pPr>
        <w:pStyle w:val="CBDNormalNoNumber"/>
        <w:ind w:firstLine="567"/>
        <w:rPr>
          <w:lang w:val="es-ES"/>
        </w:rPr>
      </w:pPr>
      <w:r w:rsidRPr="00DF656A">
        <w:rPr>
          <w:lang w:val="es-ES"/>
        </w:rPr>
        <w:t>1</w:t>
      </w:r>
      <w:r w:rsidR="00E23203" w:rsidRPr="00DF656A">
        <w:rPr>
          <w:lang w:val="es-ES"/>
        </w:rPr>
        <w:t>5</w:t>
      </w:r>
      <w:r w:rsidRPr="00DF656A">
        <w:rPr>
          <w:lang w:val="es-ES"/>
        </w:rPr>
        <w:t>.</w:t>
      </w:r>
      <w:r w:rsidRPr="00DF656A">
        <w:rPr>
          <w:lang w:val="es-ES"/>
        </w:rPr>
        <w:tab/>
      </w:r>
      <w:r w:rsidR="00DF656A" w:rsidRPr="00DF656A">
        <w:rPr>
          <w:i/>
          <w:lang w:val="es-ES"/>
        </w:rPr>
        <w:t>Toma nota</w:t>
      </w:r>
      <w:r w:rsidR="00DF656A" w:rsidRPr="00DF656A">
        <w:rPr>
          <w:lang w:val="es-ES"/>
        </w:rPr>
        <w:t xml:space="preserve"> d</w:t>
      </w:r>
      <w:r w:rsidR="00DF656A" w:rsidRPr="00BB2144">
        <w:rPr>
          <w:lang w:val="es-ES"/>
        </w:rPr>
        <w:t xml:space="preserve">e los principios de diseño </w:t>
      </w:r>
      <w:r w:rsidR="001B5DE5" w:rsidRPr="00BB2144">
        <w:rPr>
          <w:lang w:val="es-ES"/>
        </w:rPr>
        <w:t>para</w:t>
      </w:r>
      <w:r w:rsidR="00DF656A" w:rsidRPr="00BB2144">
        <w:rPr>
          <w:lang w:val="es-ES"/>
        </w:rPr>
        <w:t xml:space="preserve"> la fórmula de asignación y de sus futuras revisiones, a saber: equidad, </w:t>
      </w:r>
      <w:r w:rsidR="001B5DE5" w:rsidRPr="00BB2144">
        <w:rPr>
          <w:lang w:val="es-ES"/>
        </w:rPr>
        <w:t>justicia</w:t>
      </w:r>
      <w:r w:rsidR="00DF656A" w:rsidRPr="00BB2144">
        <w:rPr>
          <w:lang w:val="es-ES"/>
        </w:rPr>
        <w:t xml:space="preserve"> e impacto; eficiencia; transparencia y confianza; y </w:t>
      </w:r>
      <w:r w:rsidR="001B5DE5" w:rsidRPr="00BB2144">
        <w:rPr>
          <w:lang w:val="es-ES"/>
        </w:rPr>
        <w:t>escalabilidad</w:t>
      </w:r>
      <w:r w:rsidR="00DF656A" w:rsidRPr="00BB2144">
        <w:rPr>
          <w:lang w:val="es-ES"/>
        </w:rPr>
        <w:t xml:space="preserve"> y </w:t>
      </w:r>
      <w:r w:rsidR="001B5DE5" w:rsidRPr="00BB2144">
        <w:rPr>
          <w:lang w:val="es-ES"/>
        </w:rPr>
        <w:t>longevidad</w:t>
      </w:r>
      <w:r w:rsidR="00DF656A" w:rsidRPr="00BB2144">
        <w:rPr>
          <w:lang w:val="es-ES"/>
        </w:rPr>
        <w:t>;</w:t>
      </w:r>
      <w:r w:rsidR="00DF656A">
        <w:rPr>
          <w:lang w:val="es-ES"/>
        </w:rPr>
        <w:t xml:space="preserve"> </w:t>
      </w:r>
    </w:p>
    <w:p w:rsidR="008466F2" w:rsidRPr="001B5DE5" w:rsidRDefault="00DB2258" w:rsidP="004E5670">
      <w:pPr>
        <w:pStyle w:val="CBDNormalNoNumber"/>
        <w:ind w:firstLine="567"/>
        <w:rPr>
          <w:lang w:val="es-ES"/>
        </w:rPr>
      </w:pPr>
      <w:r w:rsidRPr="001B5DE5">
        <w:rPr>
          <w:lang w:val="es-ES"/>
        </w:rPr>
        <w:t>1</w:t>
      </w:r>
      <w:r w:rsidR="00E23203" w:rsidRPr="001B5DE5">
        <w:rPr>
          <w:lang w:val="es-ES"/>
        </w:rPr>
        <w:t>6</w:t>
      </w:r>
      <w:r w:rsidRPr="001B5DE5">
        <w:rPr>
          <w:lang w:val="es-ES"/>
        </w:rPr>
        <w:t>.</w:t>
      </w:r>
      <w:r w:rsidRPr="001B5DE5">
        <w:rPr>
          <w:lang w:val="es-ES"/>
        </w:rPr>
        <w:tab/>
      </w:r>
      <w:r w:rsidR="001B5DE5" w:rsidRPr="001B5DE5">
        <w:rPr>
          <w:i/>
          <w:lang w:val="es-ES"/>
        </w:rPr>
        <w:t>Adopta</w:t>
      </w:r>
      <w:r w:rsidR="001B5DE5" w:rsidRPr="001B5DE5">
        <w:rPr>
          <w:lang w:val="es-ES"/>
        </w:rPr>
        <w:t xml:space="preserve"> la metodología de asignación para el desembolso de </w:t>
      </w:r>
      <w:r w:rsidR="00C640C9">
        <w:rPr>
          <w:lang w:val="es-ES"/>
        </w:rPr>
        <w:t>financiación</w:t>
      </w:r>
      <w:r w:rsidR="001B5DE5" w:rsidRPr="001B5DE5">
        <w:rPr>
          <w:lang w:val="es-ES"/>
        </w:rPr>
        <w:t xml:space="preserve"> del Fondo de Cali, t</w:t>
      </w:r>
      <w:r w:rsidR="00C640C9">
        <w:rPr>
          <w:lang w:val="es-ES"/>
        </w:rPr>
        <w:t xml:space="preserve">al y como figura en el anexo </w:t>
      </w:r>
      <w:r w:rsidR="000D33BB" w:rsidRPr="001B5DE5">
        <w:rPr>
          <w:lang w:val="es-ES"/>
        </w:rPr>
        <w:t>I</w:t>
      </w:r>
      <w:r w:rsidR="001F7ED1">
        <w:rPr>
          <w:rStyle w:val="Refdenotaalpie"/>
        </w:rPr>
        <w:footnoteReference w:id="10"/>
      </w:r>
      <w:r w:rsidR="00C640C9">
        <w:rPr>
          <w:lang w:val="es-ES"/>
        </w:rPr>
        <w:t>, para calcular</w:t>
      </w:r>
      <w:r w:rsidR="00C640C9" w:rsidRPr="001B5DE5">
        <w:rPr>
          <w:lang w:val="es-ES"/>
        </w:rPr>
        <w:t xml:space="preserve"> las asignaciones a los </w:t>
      </w:r>
      <w:r w:rsidR="00C640C9">
        <w:rPr>
          <w:lang w:val="es-ES"/>
        </w:rPr>
        <w:t>G</w:t>
      </w:r>
      <w:r w:rsidR="00C640C9" w:rsidRPr="001B5DE5">
        <w:rPr>
          <w:lang w:val="es-ES"/>
        </w:rPr>
        <w:t>obiernos</w:t>
      </w:r>
      <w:r w:rsidRPr="001B5DE5">
        <w:rPr>
          <w:lang w:val="es-ES"/>
        </w:rPr>
        <w:t>;</w:t>
      </w:r>
    </w:p>
    <w:p w:rsidR="008466F2" w:rsidRPr="00C640C9" w:rsidRDefault="00DB2258" w:rsidP="004E5670">
      <w:pPr>
        <w:pStyle w:val="CBDNormalNoNumber"/>
        <w:ind w:firstLine="567"/>
        <w:rPr>
          <w:lang w:val="es-ES"/>
        </w:rPr>
      </w:pPr>
      <w:r w:rsidRPr="00C640C9">
        <w:rPr>
          <w:lang w:val="es-ES"/>
        </w:rPr>
        <w:lastRenderedPageBreak/>
        <w:t>1</w:t>
      </w:r>
      <w:r w:rsidR="00E23203" w:rsidRPr="00C640C9">
        <w:rPr>
          <w:lang w:val="es-ES"/>
        </w:rPr>
        <w:t>7</w:t>
      </w:r>
      <w:r w:rsidRPr="00C640C9">
        <w:rPr>
          <w:lang w:val="es-ES"/>
        </w:rPr>
        <w:t>.</w:t>
      </w:r>
      <w:r w:rsidRPr="00C640C9">
        <w:rPr>
          <w:lang w:val="es-ES"/>
        </w:rPr>
        <w:tab/>
      </w:r>
      <w:r w:rsidR="00C640C9" w:rsidRPr="00C640C9">
        <w:rPr>
          <w:i/>
          <w:lang w:val="es-ES"/>
        </w:rPr>
        <w:t>Adopta también</w:t>
      </w:r>
      <w:r w:rsidR="00C640C9">
        <w:rPr>
          <w:lang w:val="es-ES"/>
        </w:rPr>
        <w:t>, con carácter provisional y</w:t>
      </w:r>
      <w:r w:rsidR="00C640C9" w:rsidRPr="00C640C9">
        <w:rPr>
          <w:lang w:val="es-ES"/>
        </w:rPr>
        <w:t xml:space="preserve"> siguiendo la recomendación del Comité Directivo del Mecanismo Multilateral, incluido el Fondo de Cali, la misma metodología para calcular las asignaciones a pueblos indígenas y comunidades locales</w:t>
      </w:r>
      <w:r w:rsidRPr="00C640C9">
        <w:rPr>
          <w:lang w:val="es-ES"/>
        </w:rPr>
        <w:t>;</w:t>
      </w:r>
    </w:p>
    <w:p w:rsidR="008466F2" w:rsidRPr="00C640C9" w:rsidRDefault="00DB2258" w:rsidP="004E5670">
      <w:pPr>
        <w:pStyle w:val="CBDNormalNoNumber"/>
        <w:keepNext/>
        <w:ind w:firstLine="567"/>
        <w:rPr>
          <w:lang w:val="es-ES"/>
        </w:rPr>
      </w:pPr>
      <w:r w:rsidRPr="00C640C9">
        <w:rPr>
          <w:lang w:val="es-ES"/>
        </w:rPr>
        <w:t>1</w:t>
      </w:r>
      <w:r w:rsidR="00E23203" w:rsidRPr="00C640C9">
        <w:rPr>
          <w:lang w:val="es-ES"/>
        </w:rPr>
        <w:t>8</w:t>
      </w:r>
      <w:r w:rsidRPr="00C640C9">
        <w:rPr>
          <w:lang w:val="es-ES"/>
        </w:rPr>
        <w:t>.</w:t>
      </w:r>
      <w:r w:rsidRPr="00C640C9">
        <w:rPr>
          <w:lang w:val="es-ES"/>
        </w:rPr>
        <w:tab/>
      </w:r>
      <w:r w:rsidR="00C640C9" w:rsidRPr="00C640C9">
        <w:rPr>
          <w:i/>
          <w:lang w:val="es-ES"/>
        </w:rPr>
        <w:t>Invita</w:t>
      </w:r>
      <w:r w:rsidR="00C640C9" w:rsidRPr="00C640C9">
        <w:rPr>
          <w:lang w:val="es-ES"/>
        </w:rPr>
        <w:t xml:space="preserve"> al Comité Directivo a</w:t>
      </w:r>
      <w:r w:rsidR="000D33BB" w:rsidRPr="00C640C9">
        <w:rPr>
          <w:lang w:val="es-ES"/>
        </w:rPr>
        <w:t>:</w:t>
      </w:r>
    </w:p>
    <w:p w:rsidR="008466F2" w:rsidRPr="00C640C9" w:rsidRDefault="00C640C9" w:rsidP="004E5670">
      <w:pPr>
        <w:pStyle w:val="CBDNormalNoNumber"/>
        <w:ind w:firstLine="567"/>
        <w:rPr>
          <w:lang w:val="es-ES"/>
        </w:rPr>
      </w:pPr>
      <w:r w:rsidRPr="00BB2144">
        <w:rPr>
          <w:lang w:val="es-ES"/>
        </w:rPr>
        <w:t xml:space="preserve"> </w:t>
      </w:r>
      <w:r w:rsidR="00694EDC" w:rsidRPr="00C640C9">
        <w:rPr>
          <w:lang w:val="es-ES"/>
        </w:rPr>
        <w:t>a)</w:t>
      </w:r>
      <w:r w:rsidR="00694EDC" w:rsidRPr="00C640C9">
        <w:rPr>
          <w:lang w:val="es-ES"/>
        </w:rPr>
        <w:tab/>
      </w:r>
      <w:r w:rsidRPr="00C640C9">
        <w:rPr>
          <w:lang w:val="es-ES"/>
        </w:rPr>
        <w:t xml:space="preserve">Mantenerse al </w:t>
      </w:r>
      <w:r w:rsidR="002054D3">
        <w:rPr>
          <w:lang w:val="es-ES"/>
        </w:rPr>
        <w:t>tanto</w:t>
      </w:r>
      <w:r w:rsidRPr="00C640C9">
        <w:rPr>
          <w:lang w:val="es-ES"/>
        </w:rPr>
        <w:t xml:space="preserve"> de los datos nuevos o actualizados, en particular los que se utilizan como indicadores para el Marco Mundial de </w:t>
      </w:r>
      <w:r w:rsidR="002054D3">
        <w:rPr>
          <w:lang w:val="es-ES"/>
        </w:rPr>
        <w:t>Biodiversidad</w:t>
      </w:r>
      <w:r w:rsidRPr="00C640C9">
        <w:rPr>
          <w:lang w:val="es-ES"/>
        </w:rPr>
        <w:t xml:space="preserve"> de Kunming-Montreal</w:t>
      </w:r>
      <w:r w:rsidR="006E1C25">
        <w:rPr>
          <w:rStyle w:val="Refdenotaalpie"/>
        </w:rPr>
        <w:footnoteReference w:id="11"/>
      </w:r>
      <w:r w:rsidR="002054D3" w:rsidRPr="00C640C9">
        <w:rPr>
          <w:lang w:val="es-ES"/>
        </w:rPr>
        <w:t>, con el fin de aplicar la metodología de asignación</w:t>
      </w:r>
      <w:r w:rsidR="00694EDC" w:rsidRPr="00C640C9">
        <w:rPr>
          <w:lang w:val="es-ES"/>
        </w:rPr>
        <w:t>;</w:t>
      </w:r>
    </w:p>
    <w:p w:rsidR="008466F2" w:rsidRPr="00C640C9" w:rsidRDefault="00C640C9" w:rsidP="004E5670">
      <w:pPr>
        <w:pStyle w:val="CBDNormalNoNumber"/>
        <w:ind w:firstLine="567"/>
        <w:rPr>
          <w:lang w:val="es-ES"/>
        </w:rPr>
      </w:pPr>
      <w:r w:rsidRPr="00C640C9">
        <w:rPr>
          <w:lang w:val="es-ES"/>
        </w:rPr>
        <w:t xml:space="preserve"> </w:t>
      </w:r>
      <w:r w:rsidR="00694EDC" w:rsidRPr="00C640C9">
        <w:rPr>
          <w:lang w:val="es-ES"/>
        </w:rPr>
        <w:t>b)</w:t>
      </w:r>
      <w:r w:rsidR="00694EDC" w:rsidRPr="00C640C9">
        <w:rPr>
          <w:lang w:val="es-ES"/>
        </w:rPr>
        <w:tab/>
      </w:r>
      <w:r>
        <w:rPr>
          <w:lang w:val="es-ES"/>
        </w:rPr>
        <w:t>Continuar</w:t>
      </w:r>
      <w:r w:rsidRPr="00C640C9">
        <w:rPr>
          <w:lang w:val="es-ES"/>
        </w:rPr>
        <w:t xml:space="preserve"> su labor de perfeccionamiento de la metodología con el fin de calcular las asignaciones </w:t>
      </w:r>
      <w:r w:rsidR="002054D3">
        <w:rPr>
          <w:lang w:val="es-ES"/>
        </w:rPr>
        <w:t xml:space="preserve">destinadas </w:t>
      </w:r>
      <w:r w:rsidRPr="00C640C9">
        <w:rPr>
          <w:lang w:val="es-ES"/>
        </w:rPr>
        <w:t>a los pueblos indígenas y las comunidades locales</w:t>
      </w:r>
      <w:r w:rsidR="00694EDC" w:rsidRPr="00C640C9">
        <w:rPr>
          <w:lang w:val="es-ES"/>
        </w:rPr>
        <w:t>;</w:t>
      </w:r>
    </w:p>
    <w:p w:rsidR="008466F2" w:rsidRPr="002054D3" w:rsidRDefault="00C640C9" w:rsidP="004E5670">
      <w:pPr>
        <w:pStyle w:val="CBDNormalNoNumber"/>
        <w:ind w:firstLine="567"/>
        <w:rPr>
          <w:lang w:val="es-ES"/>
        </w:rPr>
      </w:pPr>
      <w:r w:rsidRPr="00C640C9">
        <w:rPr>
          <w:lang w:val="es-ES"/>
        </w:rPr>
        <w:t xml:space="preserve"> </w:t>
      </w:r>
      <w:r w:rsidR="00694EDC" w:rsidRPr="002054D3">
        <w:rPr>
          <w:lang w:val="es-ES"/>
        </w:rPr>
        <w:t>c)</w:t>
      </w:r>
      <w:r w:rsidR="00694EDC" w:rsidRPr="002054D3">
        <w:rPr>
          <w:lang w:val="es-ES"/>
        </w:rPr>
        <w:tab/>
      </w:r>
      <w:r w:rsidR="002054D3">
        <w:rPr>
          <w:lang w:val="es-ES"/>
        </w:rPr>
        <w:t>Incluir</w:t>
      </w:r>
      <w:r w:rsidR="002054D3" w:rsidRPr="002054D3">
        <w:rPr>
          <w:lang w:val="es-ES"/>
        </w:rPr>
        <w:t xml:space="preserve"> en su informe para la decimoctava reunión de la Conferencia de las Partes información sobre su labor relacionada con los apartados a) y b) </w:t>
      </w:r>
      <w:r w:rsidR="002054D3">
        <w:rPr>
          <w:lang w:val="es-ES"/>
        </w:rPr>
        <w:t xml:space="preserve">del párrafo 18 </w:t>
      </w:r>
      <w:r w:rsidR="002054D3">
        <w:rPr>
          <w:i/>
          <w:lang w:val="es-ES"/>
        </w:rPr>
        <w:t>supra</w:t>
      </w:r>
      <w:r w:rsidR="000D33BB" w:rsidRPr="002054D3">
        <w:rPr>
          <w:lang w:val="es-ES"/>
        </w:rPr>
        <w:t>;</w:t>
      </w:r>
    </w:p>
    <w:p w:rsidR="008466F2" w:rsidRPr="00BB2144" w:rsidRDefault="00694EDC" w:rsidP="004E5670">
      <w:pPr>
        <w:pStyle w:val="CBDNormalNoNumber"/>
        <w:ind w:firstLine="567"/>
        <w:rPr>
          <w:lang w:val="es-ES"/>
        </w:rPr>
      </w:pPr>
      <w:r w:rsidRPr="007259B3">
        <w:rPr>
          <w:lang w:val="es-ES"/>
        </w:rPr>
        <w:t>1</w:t>
      </w:r>
      <w:r w:rsidR="00E23203" w:rsidRPr="007259B3">
        <w:rPr>
          <w:lang w:val="es-ES"/>
        </w:rPr>
        <w:t>9</w:t>
      </w:r>
      <w:r w:rsidRPr="007259B3">
        <w:rPr>
          <w:lang w:val="es-ES"/>
        </w:rPr>
        <w:t>.</w:t>
      </w:r>
      <w:r w:rsidRPr="007259B3">
        <w:rPr>
          <w:lang w:val="es-ES"/>
        </w:rPr>
        <w:tab/>
      </w:r>
      <w:r w:rsidR="007259B3" w:rsidRPr="007259B3">
        <w:rPr>
          <w:i/>
          <w:iCs/>
          <w:lang w:val="es-ES"/>
        </w:rPr>
        <w:t>Pide</w:t>
      </w:r>
      <w:r w:rsidR="000D33BB" w:rsidRPr="007259B3">
        <w:rPr>
          <w:i/>
          <w:iCs/>
          <w:lang w:val="es-ES"/>
        </w:rPr>
        <w:t xml:space="preserve"> </w:t>
      </w:r>
      <w:r w:rsidR="007259B3" w:rsidRPr="007259B3">
        <w:rPr>
          <w:lang w:val="es-ES"/>
        </w:rPr>
        <w:t>a</w:t>
      </w:r>
      <w:r w:rsidR="007259B3">
        <w:rPr>
          <w:lang w:val="es-ES"/>
        </w:rPr>
        <w:t xml:space="preserve"> la</w:t>
      </w:r>
      <w:r w:rsidR="007259B3" w:rsidRPr="007259B3">
        <w:rPr>
          <w:lang w:val="es-ES"/>
        </w:rPr>
        <w:t xml:space="preserve"> </w:t>
      </w:r>
      <w:r w:rsidR="007259B3" w:rsidRPr="00BB2144">
        <w:rPr>
          <w:lang w:val="es-ES"/>
        </w:rPr>
        <w:t xml:space="preserve">Secretaria Ejecutiva que, con sujeción a la disponibilidad de recursos, encargue la elaboración de un informe sobre las posibles fuentes de datos para un indicador relativo al criterio b) de la metodología de asignación del Fondo de Cali, sobre el origen geográfico de los recursos genéticos de los que se ha obtenido la información </w:t>
      </w:r>
      <w:r w:rsidR="008968D8" w:rsidRPr="00BB2144">
        <w:rPr>
          <w:lang w:val="es-ES"/>
        </w:rPr>
        <w:t xml:space="preserve">digital </w:t>
      </w:r>
      <w:r w:rsidR="007259B3" w:rsidRPr="00BB2144">
        <w:rPr>
          <w:lang w:val="es-ES"/>
        </w:rPr>
        <w:t xml:space="preserve">sobre secuencias </w:t>
      </w:r>
      <w:r w:rsidR="008968D8" w:rsidRPr="00BB2144">
        <w:rPr>
          <w:lang w:val="es-ES"/>
        </w:rPr>
        <w:t>de</w:t>
      </w:r>
      <w:r w:rsidR="007259B3" w:rsidRPr="00BB2144">
        <w:rPr>
          <w:lang w:val="es-ES"/>
        </w:rPr>
        <w:t xml:space="preserve"> recursos genéticos que figura en la base de datos, o su mejor equivalente, así como sobre el </w:t>
      </w:r>
      <w:r w:rsidR="008968D8" w:rsidRPr="00BB2144">
        <w:rPr>
          <w:lang w:val="es-ES"/>
        </w:rPr>
        <w:t>custodio</w:t>
      </w:r>
      <w:r w:rsidR="007259B3" w:rsidRPr="00BB2144">
        <w:rPr>
          <w:lang w:val="es-ES"/>
        </w:rPr>
        <w:t xml:space="preserve"> del indicador, con vistas a utilizar dicho indicador en la metodología de asignación, teniendo en cuenta los posibles vínculos con otros criterios de la fórmula, para que el Órgano Subsidiario </w:t>
      </w:r>
      <w:r w:rsidR="008968D8" w:rsidRPr="00BB2144">
        <w:rPr>
          <w:lang w:val="es-ES"/>
        </w:rPr>
        <w:t>sobre la Aplicación</w:t>
      </w:r>
      <w:r w:rsidR="007259B3" w:rsidRPr="00BB2144">
        <w:rPr>
          <w:lang w:val="es-ES"/>
        </w:rPr>
        <w:t xml:space="preserve"> lo examine en una reunión que se celebre antes de la </w:t>
      </w:r>
      <w:r w:rsidR="008968D8" w:rsidRPr="00BB2144">
        <w:rPr>
          <w:lang w:val="es-ES"/>
        </w:rPr>
        <w:t>18ª</w:t>
      </w:r>
      <w:r w:rsidR="007259B3" w:rsidRPr="00BB2144">
        <w:rPr>
          <w:lang w:val="es-ES"/>
        </w:rPr>
        <w:t xml:space="preserve"> reunión de la Conferencia de las Partes</w:t>
      </w:r>
      <w:r w:rsidRPr="00BB2144">
        <w:rPr>
          <w:lang w:val="es-ES"/>
        </w:rPr>
        <w:t>;</w:t>
      </w:r>
    </w:p>
    <w:p w:rsidR="008466F2" w:rsidRPr="00C0494D" w:rsidRDefault="00E23203" w:rsidP="004E5670">
      <w:pPr>
        <w:pStyle w:val="CBDNormalNoNumber"/>
        <w:ind w:firstLine="567"/>
        <w:rPr>
          <w:lang w:val="es-ES"/>
        </w:rPr>
      </w:pPr>
      <w:r w:rsidRPr="00C0494D">
        <w:rPr>
          <w:lang w:val="es-ES"/>
        </w:rPr>
        <w:t>20</w:t>
      </w:r>
      <w:r w:rsidR="00694EDC" w:rsidRPr="00C0494D">
        <w:rPr>
          <w:lang w:val="es-ES"/>
        </w:rPr>
        <w:t>.</w:t>
      </w:r>
      <w:r w:rsidR="00C0494D" w:rsidRPr="00C0494D">
        <w:rPr>
          <w:i/>
          <w:iCs/>
          <w:lang w:val="es-ES"/>
        </w:rPr>
        <w:tab/>
        <w:t xml:space="preserve">Solicita </w:t>
      </w:r>
      <w:r w:rsidR="00C0494D" w:rsidRPr="00C0494D">
        <w:rPr>
          <w:lang w:val="es-ES"/>
        </w:rPr>
        <w:t xml:space="preserve">al Órgano Subsidiario </w:t>
      </w:r>
      <w:r w:rsidR="00A839D4">
        <w:rPr>
          <w:lang w:val="es-ES"/>
        </w:rPr>
        <w:t>sobre la Aplicación</w:t>
      </w:r>
      <w:r w:rsidR="00C0494D" w:rsidRPr="00C0494D">
        <w:rPr>
          <w:lang w:val="es-ES"/>
        </w:rPr>
        <w:t xml:space="preserve"> que examine los resultados de la labor descrita en el párrafo 19 </w:t>
      </w:r>
      <w:r w:rsidR="00A839D4">
        <w:rPr>
          <w:i/>
          <w:lang w:val="es-ES"/>
        </w:rPr>
        <w:t>supra</w:t>
      </w:r>
      <w:r w:rsidR="00C0494D" w:rsidRPr="00C0494D">
        <w:rPr>
          <w:lang w:val="es-ES"/>
        </w:rPr>
        <w:t xml:space="preserve"> en una reunión que se celebre antes de la </w:t>
      </w:r>
      <w:r w:rsidR="00A839D4">
        <w:rPr>
          <w:lang w:val="es-ES"/>
        </w:rPr>
        <w:t>18ª</w:t>
      </w:r>
      <w:r w:rsidR="00C0494D" w:rsidRPr="00C0494D">
        <w:rPr>
          <w:lang w:val="es-ES"/>
        </w:rPr>
        <w:t xml:space="preserve"> reunión de la Conferencia de las Partes y que recomiende a la Conferencia de las Partes, en su </w:t>
      </w:r>
      <w:r w:rsidR="00A839D4">
        <w:rPr>
          <w:lang w:val="es-ES"/>
        </w:rPr>
        <w:t>18ª</w:t>
      </w:r>
      <w:r w:rsidR="00C0494D" w:rsidRPr="00C0494D">
        <w:rPr>
          <w:lang w:val="es-ES"/>
        </w:rPr>
        <w:t xml:space="preserve"> reunión, opciones </w:t>
      </w:r>
      <w:r w:rsidR="00A839D4">
        <w:rPr>
          <w:lang w:val="es-ES"/>
        </w:rPr>
        <w:t>de</w:t>
      </w:r>
      <w:r w:rsidR="00C0494D" w:rsidRPr="00C0494D">
        <w:rPr>
          <w:lang w:val="es-ES"/>
        </w:rPr>
        <w:t xml:space="preserve"> fuentes de datos para el criterio b) de la metodología de asignación</w:t>
      </w:r>
      <w:r w:rsidR="00694EDC" w:rsidRPr="00C0494D">
        <w:rPr>
          <w:lang w:val="es-ES"/>
        </w:rPr>
        <w:t>;</w:t>
      </w:r>
    </w:p>
    <w:p w:rsidR="008466F2" w:rsidRPr="00124FDD" w:rsidRDefault="006A42AE" w:rsidP="004E5670">
      <w:pPr>
        <w:pStyle w:val="CBDH4"/>
        <w:ind w:firstLine="0"/>
        <w:rPr>
          <w:lang w:val="es-ES"/>
        </w:rPr>
      </w:pPr>
      <w:r w:rsidRPr="00124FDD">
        <w:rPr>
          <w:lang w:val="es-ES"/>
        </w:rPr>
        <w:t>IV</w:t>
      </w:r>
      <w:r w:rsidRPr="00124FDD">
        <w:rPr>
          <w:lang w:val="es-ES"/>
        </w:rPr>
        <w:br/>
      </w:r>
      <w:r w:rsidR="00124FDD" w:rsidRPr="00124FDD">
        <w:rPr>
          <w:lang w:val="es-ES"/>
        </w:rPr>
        <w:t>Comité Directivo del Mecanismo Multilateral, incluido el Fondo de C</w:t>
      </w:r>
      <w:r w:rsidR="00124FDD">
        <w:rPr>
          <w:lang w:val="es-ES"/>
        </w:rPr>
        <w:t>ali</w:t>
      </w:r>
    </w:p>
    <w:p w:rsidR="008466F2" w:rsidRPr="00124FDD" w:rsidRDefault="00694EDC" w:rsidP="004E5670">
      <w:pPr>
        <w:pStyle w:val="CBDNormalNoNumber"/>
        <w:ind w:firstLine="567"/>
        <w:rPr>
          <w:lang w:val="es-ES"/>
        </w:rPr>
      </w:pPr>
      <w:r w:rsidRPr="00124FDD">
        <w:rPr>
          <w:lang w:val="es-ES"/>
        </w:rPr>
        <w:t>2</w:t>
      </w:r>
      <w:r w:rsidR="00E23203" w:rsidRPr="00124FDD">
        <w:rPr>
          <w:lang w:val="es-ES"/>
        </w:rPr>
        <w:t>1</w:t>
      </w:r>
      <w:r w:rsidRPr="00124FDD">
        <w:rPr>
          <w:lang w:val="es-ES"/>
        </w:rPr>
        <w:t>.</w:t>
      </w:r>
      <w:r w:rsidRPr="00124FDD">
        <w:rPr>
          <w:lang w:val="es-ES"/>
        </w:rPr>
        <w:tab/>
      </w:r>
      <w:r w:rsidR="00124FDD" w:rsidRPr="00124FDD">
        <w:rPr>
          <w:i/>
          <w:lang w:val="es-ES"/>
        </w:rPr>
        <w:t xml:space="preserve">Toma nota con </w:t>
      </w:r>
      <w:r w:rsidR="00124FDD">
        <w:rPr>
          <w:i/>
          <w:lang w:val="es-ES"/>
        </w:rPr>
        <w:t>reconocimiento</w:t>
      </w:r>
      <w:r w:rsidR="00124FDD" w:rsidRPr="00124FDD">
        <w:rPr>
          <w:lang w:val="es-ES"/>
        </w:rPr>
        <w:t xml:space="preserve"> del informe del Comité Directivo del Mecanismo Multilateral</w:t>
      </w:r>
      <w:r w:rsidR="00124FDD">
        <w:rPr>
          <w:lang w:val="es-ES"/>
        </w:rPr>
        <w:t xml:space="preserve"> de</w:t>
      </w:r>
      <w:r w:rsidR="00124FDD" w:rsidRPr="00124FDD">
        <w:rPr>
          <w:lang w:val="es-ES"/>
        </w:rPr>
        <w:t xml:space="preserve"> Participación Justa y Equitativa en los Beneficios que se Deriven de la Utilización de Información Digital sobre Secuencias de Recursos Genéticos, incluido el Fondo de Cali</w:t>
      </w:r>
      <w:r w:rsidR="00B57731">
        <w:rPr>
          <w:rStyle w:val="Refdenotaalpie"/>
        </w:rPr>
        <w:footnoteReference w:id="12"/>
      </w:r>
      <w:r w:rsidR="00124FDD">
        <w:rPr>
          <w:lang w:val="es-ES"/>
        </w:rPr>
        <w:t>;</w:t>
      </w:r>
    </w:p>
    <w:p w:rsidR="008466F2" w:rsidRPr="0072511C" w:rsidRDefault="00694EDC" w:rsidP="004E5670">
      <w:pPr>
        <w:pStyle w:val="CBDNormalNoNumber"/>
        <w:ind w:firstLine="567"/>
        <w:rPr>
          <w:lang w:val="es-ES"/>
        </w:rPr>
      </w:pPr>
      <w:r w:rsidRPr="0072511C">
        <w:rPr>
          <w:lang w:val="es-ES"/>
        </w:rPr>
        <w:t>2</w:t>
      </w:r>
      <w:r w:rsidR="00E23203" w:rsidRPr="0072511C">
        <w:rPr>
          <w:lang w:val="es-ES"/>
        </w:rPr>
        <w:t>2</w:t>
      </w:r>
      <w:r w:rsidRPr="0072511C">
        <w:rPr>
          <w:lang w:val="es-ES"/>
        </w:rPr>
        <w:t>.</w:t>
      </w:r>
      <w:r w:rsidRPr="0072511C">
        <w:rPr>
          <w:lang w:val="es-ES"/>
        </w:rPr>
        <w:tab/>
      </w:r>
      <w:r w:rsidR="0072511C" w:rsidRPr="0072511C">
        <w:rPr>
          <w:i/>
          <w:lang w:val="es-ES"/>
        </w:rPr>
        <w:t>Aprueba</w:t>
      </w:r>
      <w:r w:rsidR="0072511C" w:rsidRPr="0072511C">
        <w:rPr>
          <w:lang w:val="es-ES"/>
        </w:rPr>
        <w:t xml:space="preserve"> el artículo 11 del reglamento del Comité Directivo del Mecanismo Multilateral, incluido el Fondo de Cali, relativo a los miembros y suplentes, t</w:t>
      </w:r>
      <w:r w:rsidR="0072511C">
        <w:rPr>
          <w:lang w:val="es-ES"/>
        </w:rPr>
        <w:t>al y como figura en el anexo II</w:t>
      </w:r>
      <w:r w:rsidR="000D33BB" w:rsidRPr="0072511C">
        <w:rPr>
          <w:lang w:val="es-ES"/>
        </w:rPr>
        <w:t>;</w:t>
      </w:r>
    </w:p>
    <w:p w:rsidR="008466F2" w:rsidRPr="0072511C" w:rsidRDefault="00694EDC" w:rsidP="004E5670">
      <w:pPr>
        <w:pStyle w:val="CBDNormalNoNumber"/>
        <w:ind w:firstLine="567"/>
        <w:rPr>
          <w:lang w:val="es-ES"/>
        </w:rPr>
      </w:pPr>
      <w:r w:rsidRPr="0072511C">
        <w:rPr>
          <w:lang w:val="es-ES"/>
        </w:rPr>
        <w:t>2</w:t>
      </w:r>
      <w:r w:rsidR="00E23203" w:rsidRPr="0072511C">
        <w:rPr>
          <w:lang w:val="es-ES"/>
        </w:rPr>
        <w:t>3</w:t>
      </w:r>
      <w:r w:rsidRPr="0072511C">
        <w:rPr>
          <w:lang w:val="es-ES"/>
        </w:rPr>
        <w:t>.</w:t>
      </w:r>
      <w:r w:rsidRPr="0072511C">
        <w:rPr>
          <w:lang w:val="es-ES"/>
        </w:rPr>
        <w:tab/>
      </w:r>
      <w:r w:rsidR="0072511C" w:rsidRPr="0072511C">
        <w:rPr>
          <w:i/>
          <w:lang w:val="es-ES"/>
        </w:rPr>
        <w:t>Acoge con satisfacción</w:t>
      </w:r>
      <w:r w:rsidR="0072511C" w:rsidRPr="0072511C">
        <w:rPr>
          <w:lang w:val="es-ES"/>
        </w:rPr>
        <w:t xml:space="preserve"> la </w:t>
      </w:r>
      <w:r w:rsidR="0072511C" w:rsidRPr="00BB2144">
        <w:rPr>
          <w:lang w:val="es-ES"/>
        </w:rPr>
        <w:t xml:space="preserve">labor del Comité Directivo </w:t>
      </w:r>
      <w:r w:rsidR="00B20097" w:rsidRPr="00BB2144">
        <w:rPr>
          <w:lang w:val="es-ES"/>
        </w:rPr>
        <w:t>relativa a</w:t>
      </w:r>
      <w:r w:rsidR="0072511C" w:rsidRPr="00BB2144">
        <w:rPr>
          <w:lang w:val="es-ES"/>
        </w:rPr>
        <w:t xml:space="preserve"> un enfoque estructurado de las actividades de aplicación, y le invita a que prosiga su labor, recopile datos para la primera revisión del Mecanismo Multilateral</w:t>
      </w:r>
      <w:r w:rsidR="004F1811" w:rsidRPr="00BB2144">
        <w:rPr>
          <w:lang w:val="es-ES"/>
        </w:rPr>
        <w:t xml:space="preserve">, </w:t>
      </w:r>
      <w:r w:rsidR="0072511C" w:rsidRPr="00BB2144">
        <w:rPr>
          <w:lang w:val="es-ES"/>
        </w:rPr>
        <w:t xml:space="preserve">incluidos los resultados, las conclusiones y las </w:t>
      </w:r>
      <w:r w:rsidR="00DE56CD" w:rsidRPr="00BB2144">
        <w:rPr>
          <w:lang w:val="es-ES"/>
        </w:rPr>
        <w:t>enseñanzas extraídas</w:t>
      </w:r>
      <w:r w:rsidR="0072511C" w:rsidRPr="00BB2144">
        <w:rPr>
          <w:lang w:val="es-ES"/>
        </w:rPr>
        <w:t xml:space="preserve"> del enfoque estructurado</w:t>
      </w:r>
      <w:r w:rsidR="004F1811" w:rsidRPr="00BB2144">
        <w:rPr>
          <w:lang w:val="es-ES"/>
        </w:rPr>
        <w:t>,</w:t>
      </w:r>
      <w:r w:rsidR="0072511C" w:rsidRPr="00BB2144">
        <w:rPr>
          <w:lang w:val="es-ES"/>
        </w:rPr>
        <w:t xml:space="preserve"> e incluya dichos resultados en el informe y el dictamen del Comité Directivo </w:t>
      </w:r>
      <w:r w:rsidR="00DE56CD" w:rsidRPr="00BB2144">
        <w:rPr>
          <w:lang w:val="es-ES"/>
        </w:rPr>
        <w:t>para</w:t>
      </w:r>
      <w:r w:rsidR="0072511C" w:rsidRPr="00BB2144">
        <w:rPr>
          <w:lang w:val="es-ES"/>
        </w:rPr>
        <w:t xml:space="preserve"> la </w:t>
      </w:r>
      <w:r w:rsidR="00B20097" w:rsidRPr="00BB2144">
        <w:rPr>
          <w:lang w:val="es-ES"/>
        </w:rPr>
        <w:t>18ª</w:t>
      </w:r>
      <w:r w:rsidR="0072511C" w:rsidRPr="00BB2144">
        <w:rPr>
          <w:lang w:val="es-ES"/>
        </w:rPr>
        <w:t xml:space="preserve"> reunión de la Conferencia de las Partes</w:t>
      </w:r>
      <w:r w:rsidR="00C21B73" w:rsidRPr="0072511C">
        <w:rPr>
          <w:lang w:val="es-ES"/>
        </w:rPr>
        <w:t>;</w:t>
      </w:r>
    </w:p>
    <w:p w:rsidR="008466F2" w:rsidRPr="00DE56CD" w:rsidRDefault="00694EDC" w:rsidP="004E5670">
      <w:pPr>
        <w:pStyle w:val="CBDNormalNoNumber"/>
        <w:keepNext/>
        <w:ind w:firstLine="567"/>
        <w:rPr>
          <w:lang w:val="es-ES"/>
        </w:rPr>
      </w:pPr>
      <w:r w:rsidRPr="00DE56CD">
        <w:rPr>
          <w:lang w:val="es-ES"/>
        </w:rPr>
        <w:t>2</w:t>
      </w:r>
      <w:r w:rsidR="00E23203" w:rsidRPr="00DE56CD">
        <w:rPr>
          <w:lang w:val="es-ES"/>
        </w:rPr>
        <w:t>4</w:t>
      </w:r>
      <w:r w:rsidRPr="00DE56CD">
        <w:rPr>
          <w:lang w:val="es-ES"/>
        </w:rPr>
        <w:t>.</w:t>
      </w:r>
      <w:r w:rsidRPr="00DE56CD">
        <w:rPr>
          <w:lang w:val="es-ES"/>
        </w:rPr>
        <w:tab/>
      </w:r>
      <w:r w:rsidR="00DE56CD" w:rsidRPr="00DE56CD">
        <w:rPr>
          <w:i/>
          <w:lang w:val="es-ES"/>
        </w:rPr>
        <w:t>Pide</w:t>
      </w:r>
      <w:r w:rsidR="00DE56CD" w:rsidRPr="00DE56CD">
        <w:rPr>
          <w:lang w:val="es-ES"/>
        </w:rPr>
        <w:t xml:space="preserve"> a</w:t>
      </w:r>
      <w:r w:rsidR="00DE56CD">
        <w:rPr>
          <w:lang w:val="es-ES"/>
        </w:rPr>
        <w:t xml:space="preserve"> la</w:t>
      </w:r>
      <w:r w:rsidR="00DE56CD" w:rsidRPr="00DE56CD">
        <w:rPr>
          <w:lang w:val="es-ES"/>
        </w:rPr>
        <w:t xml:space="preserve"> Secretari</w:t>
      </w:r>
      <w:r w:rsidR="00DE56CD">
        <w:rPr>
          <w:lang w:val="es-ES"/>
        </w:rPr>
        <w:t>a</w:t>
      </w:r>
      <w:r w:rsidR="00DE56CD" w:rsidRPr="00DE56CD">
        <w:rPr>
          <w:lang w:val="es-ES"/>
        </w:rPr>
        <w:t xml:space="preserve"> Ejecutiv</w:t>
      </w:r>
      <w:r w:rsidR="00DE56CD">
        <w:rPr>
          <w:lang w:val="es-ES"/>
        </w:rPr>
        <w:t>a</w:t>
      </w:r>
      <w:r w:rsidR="00DE56CD" w:rsidRPr="00DE56CD">
        <w:rPr>
          <w:lang w:val="es-ES"/>
        </w:rPr>
        <w:t xml:space="preserve"> que, con sujeción a la disponibilidad de recursos</w:t>
      </w:r>
      <w:r w:rsidR="000D33BB" w:rsidRPr="00DE56CD">
        <w:rPr>
          <w:lang w:val="es-ES"/>
        </w:rPr>
        <w:t xml:space="preserve">: </w:t>
      </w:r>
    </w:p>
    <w:p w:rsidR="008466F2" w:rsidRPr="00DE56CD" w:rsidRDefault="00DE56CD" w:rsidP="004E5670">
      <w:pPr>
        <w:pStyle w:val="CBDNormalNoNumber"/>
        <w:ind w:firstLine="567"/>
        <w:rPr>
          <w:lang w:val="es-ES"/>
        </w:rPr>
      </w:pPr>
      <w:r w:rsidRPr="00BB2144">
        <w:rPr>
          <w:lang w:val="es-ES"/>
        </w:rPr>
        <w:t xml:space="preserve"> </w:t>
      </w:r>
      <w:r w:rsidR="00694EDC" w:rsidRPr="00DE56CD">
        <w:rPr>
          <w:lang w:val="es-ES"/>
        </w:rPr>
        <w:t>a)</w:t>
      </w:r>
      <w:r w:rsidR="00694EDC" w:rsidRPr="00DE56CD">
        <w:rPr>
          <w:lang w:val="es-ES"/>
        </w:rPr>
        <w:tab/>
      </w:r>
      <w:r w:rsidRPr="00DE56CD">
        <w:rPr>
          <w:lang w:val="es-ES"/>
        </w:rPr>
        <w:t xml:space="preserve">Encargue un estudio, </w:t>
      </w:r>
      <w:r w:rsidR="00B05BEB">
        <w:rPr>
          <w:lang w:val="es-ES"/>
        </w:rPr>
        <w:t>con</w:t>
      </w:r>
      <w:r w:rsidRPr="00DE56CD">
        <w:rPr>
          <w:lang w:val="es-ES"/>
        </w:rPr>
        <w:t xml:space="preserve"> la orientación del Comité Directivo, sobre </w:t>
      </w:r>
      <w:r w:rsidR="00B05BEB">
        <w:rPr>
          <w:lang w:val="es-ES"/>
        </w:rPr>
        <w:t xml:space="preserve">la actual participación en </w:t>
      </w:r>
      <w:r w:rsidRPr="00DE56CD">
        <w:rPr>
          <w:lang w:val="es-ES"/>
        </w:rPr>
        <w:t xml:space="preserve">beneficios no monetarios por parte de todos los usuarios de la información </w:t>
      </w:r>
      <w:r>
        <w:rPr>
          <w:lang w:val="es-ES"/>
        </w:rPr>
        <w:t xml:space="preserve">digital </w:t>
      </w:r>
      <w:r w:rsidRPr="00DE56CD">
        <w:rPr>
          <w:lang w:val="es-ES"/>
        </w:rPr>
        <w:t xml:space="preserve">sobre secuencias de recursos genéticos, </w:t>
      </w:r>
      <w:r>
        <w:rPr>
          <w:lang w:val="es-ES"/>
        </w:rPr>
        <w:t>a fin de determinar</w:t>
      </w:r>
      <w:r w:rsidRPr="00DE56CD">
        <w:rPr>
          <w:lang w:val="es-ES"/>
        </w:rPr>
        <w:t xml:space="preserve">, entre otras cosas: las </w:t>
      </w:r>
      <w:r w:rsidR="00B05BEB">
        <w:rPr>
          <w:lang w:val="es-ES"/>
        </w:rPr>
        <w:t>deficiencias</w:t>
      </w:r>
      <w:r w:rsidRPr="00DE56CD">
        <w:rPr>
          <w:lang w:val="es-ES"/>
        </w:rPr>
        <w:t xml:space="preserve"> de capacidad para acceder, utilizar y generar dicha información sobre secuencias digitales; vías para la autoevaluación de las necesidades de capacidad; métodos para supervisar y notificar los beneficios no monetarios; ejemplos de la prestación satisfactoria de beneficios no monetarios específicos, </w:t>
      </w:r>
      <w:r w:rsidRPr="00DE56CD">
        <w:rPr>
          <w:lang w:val="es-ES"/>
        </w:rPr>
        <w:lastRenderedPageBreak/>
        <w:t>incluso a través de la red de centros regionales y subregion</w:t>
      </w:r>
      <w:r w:rsidR="00B05BEB">
        <w:rPr>
          <w:lang w:val="es-ES"/>
        </w:rPr>
        <w:t>ales de apoyo a la cooperación científica y técnica</w:t>
      </w:r>
      <w:r w:rsidRPr="00DE56CD">
        <w:rPr>
          <w:lang w:val="es-ES"/>
        </w:rPr>
        <w:t xml:space="preserve">; las formas en que las contribuciones en forma de beneficios no monetarios del Mecanismo Multilateral pueden integrarse en la presentación de informes como parte del marco de seguimiento del Marco Mundial de </w:t>
      </w:r>
      <w:r>
        <w:rPr>
          <w:lang w:val="es-ES"/>
        </w:rPr>
        <w:t xml:space="preserve">Biodiversidad de </w:t>
      </w:r>
      <w:r w:rsidRPr="00DE56CD">
        <w:rPr>
          <w:lang w:val="es-ES"/>
        </w:rPr>
        <w:t xml:space="preserve">Kunming-Montreal; el centro de intercambio de información del Mecanismo Multilateral previsto en el </w:t>
      </w:r>
      <w:r>
        <w:rPr>
          <w:lang w:val="es-ES"/>
        </w:rPr>
        <w:t>párraf</w:t>
      </w:r>
      <w:r w:rsidRPr="00DE56CD">
        <w:rPr>
          <w:lang w:val="es-ES"/>
        </w:rPr>
        <w:t xml:space="preserve">o 8 del anexo de la decisión </w:t>
      </w:r>
      <w:hyperlink r:id="rId34" w:history="1">
        <w:r w:rsidR="000D68AE" w:rsidRPr="00DE56CD">
          <w:rPr>
            <w:rStyle w:val="Hyperlink0"/>
            <w:rFonts w:eastAsia="Arial Unicode MS"/>
            <w:lang w:val="es-ES"/>
          </w:rPr>
          <w:t>16/2</w:t>
        </w:r>
      </w:hyperlink>
      <w:r w:rsidRPr="00DE56CD">
        <w:rPr>
          <w:lang w:val="es-ES"/>
        </w:rPr>
        <w:t>; y recomendaciones al Comité Directivo para que se siga poniendo en funcionamiento</w:t>
      </w:r>
      <w:r w:rsidR="000D33BB" w:rsidRPr="00DE56CD">
        <w:rPr>
          <w:lang w:val="es-ES"/>
        </w:rPr>
        <w:t xml:space="preserve">; </w:t>
      </w:r>
    </w:p>
    <w:p w:rsidR="008466F2" w:rsidRPr="000D68AE" w:rsidRDefault="00DE56CD" w:rsidP="004E5670">
      <w:pPr>
        <w:pStyle w:val="CBDNormalNumber"/>
        <w:numPr>
          <w:ilvl w:val="0"/>
          <w:numId w:val="0"/>
        </w:numPr>
        <w:ind w:left="567" w:firstLine="567"/>
        <w:rPr>
          <w:lang w:val="es-ES"/>
        </w:rPr>
      </w:pPr>
      <w:r w:rsidRPr="00DE56CD">
        <w:rPr>
          <w:lang w:val="es-ES"/>
        </w:rPr>
        <w:t xml:space="preserve"> </w:t>
      </w:r>
      <w:r w:rsidR="00E23203" w:rsidRPr="00DE56CD">
        <w:rPr>
          <w:lang w:val="es-ES"/>
        </w:rPr>
        <w:t>b</w:t>
      </w:r>
      <w:r w:rsidR="009C3C1F" w:rsidRPr="00DE56CD">
        <w:rPr>
          <w:lang w:val="es-ES"/>
        </w:rPr>
        <w:t>)</w:t>
      </w:r>
      <w:r w:rsidR="009C3C1F" w:rsidRPr="00DE56CD">
        <w:rPr>
          <w:lang w:val="es-ES"/>
        </w:rPr>
        <w:tab/>
      </w:r>
      <w:r w:rsidR="000D68AE">
        <w:rPr>
          <w:lang w:val="es-ES"/>
        </w:rPr>
        <w:t>Proporcione</w:t>
      </w:r>
      <w:r w:rsidRPr="00DE56CD">
        <w:rPr>
          <w:lang w:val="es-ES"/>
        </w:rPr>
        <w:t xml:space="preserve"> al Comité Directivo el resultado de la labor descrita en el apartado a) </w:t>
      </w:r>
      <w:r w:rsidR="000D68AE">
        <w:rPr>
          <w:lang w:val="es-ES"/>
        </w:rPr>
        <w:t xml:space="preserve">del párrafo 24 </w:t>
      </w:r>
      <w:r w:rsidR="000D68AE">
        <w:rPr>
          <w:i/>
          <w:lang w:val="es-ES"/>
        </w:rPr>
        <w:t>supra</w:t>
      </w:r>
      <w:r w:rsidRPr="00DE56CD">
        <w:rPr>
          <w:lang w:val="es-ES"/>
        </w:rPr>
        <w:t xml:space="preserve"> para su información y para que pueda tenerlo en cuenta, entre otras cosas, en su informe para la </w:t>
      </w:r>
      <w:r w:rsidR="000D68AE">
        <w:rPr>
          <w:lang w:val="es-ES"/>
        </w:rPr>
        <w:t>18ª</w:t>
      </w:r>
      <w:r w:rsidRPr="00DE56CD">
        <w:rPr>
          <w:lang w:val="es-ES"/>
        </w:rPr>
        <w:t xml:space="preserve"> reunión de la Conferencia de las Partes</w:t>
      </w:r>
      <w:r w:rsidR="00694EDC" w:rsidRPr="000D68AE">
        <w:rPr>
          <w:lang w:val="es-ES"/>
        </w:rPr>
        <w:t>.</w:t>
      </w:r>
    </w:p>
    <w:p w:rsidR="008466F2" w:rsidRPr="00DE56CD" w:rsidRDefault="00D81DDD" w:rsidP="004E5670">
      <w:pPr>
        <w:pStyle w:val="CBDDesicionAnnex"/>
        <w:rPr>
          <w:b w:val="0"/>
          <w:sz w:val="22"/>
          <w:szCs w:val="20"/>
          <w:lang w:val="es-ES"/>
        </w:rPr>
      </w:pPr>
      <w:r w:rsidRPr="00DE56CD">
        <w:rPr>
          <w:b w:val="0"/>
          <w:bCs w:val="0"/>
          <w:sz w:val="22"/>
          <w:szCs w:val="20"/>
          <w:lang w:val="es-ES"/>
        </w:rPr>
        <w:t>...</w:t>
      </w:r>
    </w:p>
    <w:p w:rsidR="008466F2" w:rsidRPr="000D68AE" w:rsidRDefault="000D33BB" w:rsidP="004E5670">
      <w:pPr>
        <w:pStyle w:val="CBDDesicionAnnex"/>
        <w:rPr>
          <w:lang w:val="es-ES"/>
        </w:rPr>
      </w:pPr>
      <w:r w:rsidRPr="000D68AE">
        <w:rPr>
          <w:lang w:val="es-ES"/>
        </w:rPr>
        <w:t>An</w:t>
      </w:r>
      <w:r w:rsidR="000D68AE" w:rsidRPr="000D68AE">
        <w:rPr>
          <w:lang w:val="es-ES"/>
        </w:rPr>
        <w:t>exo</w:t>
      </w:r>
      <w:r w:rsidRPr="000D68AE">
        <w:rPr>
          <w:lang w:val="es-ES"/>
        </w:rPr>
        <w:t xml:space="preserve"> II </w:t>
      </w:r>
      <w:r w:rsidR="00694EDC" w:rsidRPr="000D68AE">
        <w:rPr>
          <w:lang w:val="es-ES"/>
        </w:rPr>
        <w:br/>
      </w:r>
      <w:r w:rsidR="000D68AE" w:rsidRPr="000D68AE">
        <w:rPr>
          <w:lang w:val="es-ES"/>
        </w:rPr>
        <w:t>Artículo</w:t>
      </w:r>
      <w:r w:rsidRPr="000D68AE">
        <w:rPr>
          <w:lang w:val="es-ES"/>
        </w:rPr>
        <w:t xml:space="preserve"> 11 </w:t>
      </w:r>
      <w:r w:rsidR="000D68AE" w:rsidRPr="000D68AE">
        <w:rPr>
          <w:lang w:val="es-ES"/>
        </w:rPr>
        <w:t>del reglamento del Comité Directivo del Mecanismo Multilateral</w:t>
      </w:r>
      <w:r w:rsidR="000D68AE">
        <w:rPr>
          <w:lang w:val="es-ES"/>
        </w:rPr>
        <w:t xml:space="preserve"> de</w:t>
      </w:r>
      <w:r w:rsidR="000D68AE" w:rsidRPr="00124FDD">
        <w:rPr>
          <w:lang w:val="es-ES"/>
        </w:rPr>
        <w:t xml:space="preserve"> Participación Justa y Equitativa en los Beneficios que se Deriven de la Utilización de Información Digital sobre Secuencias de Recursos Genéticos, incluido </w:t>
      </w:r>
      <w:r w:rsidR="000D68AE" w:rsidRPr="000D68AE">
        <w:rPr>
          <w:lang w:val="es-ES"/>
        </w:rPr>
        <w:t xml:space="preserve">el Fondo de Cali, relativo a los miembros y suplentes </w:t>
      </w:r>
    </w:p>
    <w:p w:rsidR="008466F2" w:rsidRPr="00DE56CD" w:rsidRDefault="001B015D" w:rsidP="004E5670">
      <w:pPr>
        <w:pStyle w:val="CBDNormalNoNumber"/>
        <w:rPr>
          <w:lang w:val="es-ES"/>
        </w:rPr>
      </w:pPr>
      <w:r w:rsidRPr="00520049">
        <w:rPr>
          <w:lang w:val="es-ES"/>
        </w:rPr>
        <w:t>1.</w:t>
      </w:r>
      <w:r w:rsidRPr="00520049">
        <w:rPr>
          <w:lang w:val="es-ES"/>
        </w:rPr>
        <w:tab/>
      </w:r>
      <w:r w:rsidR="00520049" w:rsidRPr="00520049">
        <w:rPr>
          <w:lang w:val="es-ES"/>
        </w:rPr>
        <w:t>Tras los mandatos iniciales de dos años, los miembros, observadores y suplentes ejercerán sus funciones durante un período de cuatro años, lo que constituye un mandato completo. Despu</w:t>
      </w:r>
      <w:r w:rsidR="00520049">
        <w:rPr>
          <w:lang w:val="es-ES"/>
        </w:rPr>
        <w:t>é</w:t>
      </w:r>
      <w:r w:rsidR="00520049" w:rsidRPr="00520049">
        <w:rPr>
          <w:lang w:val="es-ES"/>
        </w:rPr>
        <w:t>s de la 17ª reunión de la Conferencia de las Partes</w:t>
      </w:r>
      <w:r w:rsidR="000D33BB" w:rsidRPr="00DE56CD">
        <w:rPr>
          <w:lang w:val="es-ES"/>
        </w:rPr>
        <w:t xml:space="preserve">: </w:t>
      </w:r>
    </w:p>
    <w:p w:rsidR="008466F2" w:rsidRPr="00520049" w:rsidRDefault="000D68AE" w:rsidP="004E5670">
      <w:pPr>
        <w:pStyle w:val="CBDNormalNoNumber"/>
        <w:ind w:firstLine="567"/>
        <w:rPr>
          <w:lang w:val="es-ES"/>
        </w:rPr>
      </w:pPr>
      <w:r w:rsidRPr="00520049">
        <w:rPr>
          <w:lang w:val="es-ES"/>
        </w:rPr>
        <w:t xml:space="preserve"> </w:t>
      </w:r>
      <w:r w:rsidR="00A717A5" w:rsidRPr="00520049">
        <w:rPr>
          <w:lang w:val="es-ES"/>
        </w:rPr>
        <w:t>a)</w:t>
      </w:r>
      <w:r w:rsidR="00A717A5" w:rsidRPr="00520049">
        <w:rPr>
          <w:lang w:val="es-ES"/>
        </w:rPr>
        <w:tab/>
      </w:r>
      <w:r w:rsidR="00520049" w:rsidRPr="00520049">
        <w:rPr>
          <w:lang w:val="es-ES"/>
        </w:rPr>
        <w:t xml:space="preserve">Se seleccionarán cinco miembros de entre las Partes, uno de cada región, para </w:t>
      </w:r>
      <w:r w:rsidR="00520049">
        <w:rPr>
          <w:lang w:val="es-ES"/>
        </w:rPr>
        <w:t xml:space="preserve">que ejerzan </w:t>
      </w:r>
      <w:r w:rsidR="00520049" w:rsidRPr="00520049">
        <w:rPr>
          <w:lang w:val="es-ES"/>
        </w:rPr>
        <w:t xml:space="preserve">sus funciones durante medio mandato, y diez miembros de entre las Partes para </w:t>
      </w:r>
      <w:r w:rsidR="00520049">
        <w:rPr>
          <w:lang w:val="es-ES"/>
        </w:rPr>
        <w:t>que desempeñen su cargo</w:t>
      </w:r>
      <w:r w:rsidR="00520049" w:rsidRPr="00520049">
        <w:rPr>
          <w:lang w:val="es-ES"/>
        </w:rPr>
        <w:t xml:space="preserve"> durante un mandato </w:t>
      </w:r>
      <w:r w:rsidR="00520049">
        <w:rPr>
          <w:lang w:val="es-ES"/>
        </w:rPr>
        <w:t>completo</w:t>
      </w:r>
      <w:r w:rsidR="000D33BB" w:rsidRPr="00520049">
        <w:rPr>
          <w:lang w:val="es-ES"/>
        </w:rPr>
        <w:t xml:space="preserve">; </w:t>
      </w:r>
    </w:p>
    <w:p w:rsidR="008466F2" w:rsidRPr="00520049" w:rsidRDefault="000D68AE" w:rsidP="004E5670">
      <w:pPr>
        <w:pStyle w:val="CBDNormalNoNumber"/>
        <w:ind w:firstLine="567"/>
        <w:rPr>
          <w:lang w:val="es-ES"/>
        </w:rPr>
      </w:pPr>
      <w:r w:rsidRPr="00520049">
        <w:rPr>
          <w:lang w:val="es-ES"/>
        </w:rPr>
        <w:t xml:space="preserve"> </w:t>
      </w:r>
      <w:r w:rsidR="00A717A5" w:rsidRPr="00520049">
        <w:rPr>
          <w:lang w:val="es-ES"/>
        </w:rPr>
        <w:t>b)</w:t>
      </w:r>
      <w:r w:rsidR="00A717A5" w:rsidRPr="00520049">
        <w:rPr>
          <w:lang w:val="es-ES"/>
        </w:rPr>
        <w:tab/>
      </w:r>
      <w:r w:rsidR="00520049" w:rsidRPr="000B0AE3">
        <w:rPr>
          <w:lang w:val="es-ES"/>
        </w:rPr>
        <w:t>Se seleccionarán tres miembros de los pueblos indígenas y las comunidades locales para que ejerzan sus funciones durante medio mandato, y cuatro miembros de los pueblos indígenas y las comunidades locales para que desempeñen su cargo durante un mandato completo</w:t>
      </w:r>
      <w:r w:rsidR="000D33BB" w:rsidRPr="000B0AE3">
        <w:rPr>
          <w:lang w:val="es-ES"/>
        </w:rPr>
        <w:t>;</w:t>
      </w:r>
      <w:r w:rsidR="000D33BB" w:rsidRPr="00520049">
        <w:rPr>
          <w:lang w:val="es-ES"/>
        </w:rPr>
        <w:t xml:space="preserve"> </w:t>
      </w:r>
    </w:p>
    <w:p w:rsidR="008466F2" w:rsidRPr="000B0AE3" w:rsidRDefault="000D68AE" w:rsidP="004E5670">
      <w:pPr>
        <w:pStyle w:val="CBDNormalNoNumber"/>
        <w:ind w:firstLine="567"/>
        <w:rPr>
          <w:lang w:val="es-ES"/>
        </w:rPr>
      </w:pPr>
      <w:r w:rsidRPr="00520049">
        <w:rPr>
          <w:lang w:val="es-ES"/>
        </w:rPr>
        <w:t xml:space="preserve"> </w:t>
      </w:r>
      <w:r w:rsidR="00A717A5" w:rsidRPr="00520049">
        <w:rPr>
          <w:lang w:val="es-ES"/>
        </w:rPr>
        <w:t>c)</w:t>
      </w:r>
      <w:r w:rsidR="00A717A5" w:rsidRPr="00520049">
        <w:rPr>
          <w:lang w:val="es-ES"/>
        </w:rPr>
        <w:tab/>
      </w:r>
      <w:r w:rsidR="00520049" w:rsidRPr="00520049">
        <w:rPr>
          <w:lang w:val="es-ES"/>
        </w:rPr>
        <w:t xml:space="preserve">Se seleccionarán tres observadores, uno de cada </w:t>
      </w:r>
      <w:r w:rsidR="00520049">
        <w:rPr>
          <w:lang w:val="es-ES"/>
        </w:rPr>
        <w:t xml:space="preserve">una de las </w:t>
      </w:r>
      <w:r w:rsidR="00520049" w:rsidRPr="00520049">
        <w:rPr>
          <w:lang w:val="es-ES"/>
        </w:rPr>
        <w:t>categoría</w:t>
      </w:r>
      <w:r w:rsidR="00520049">
        <w:rPr>
          <w:lang w:val="es-ES"/>
        </w:rPr>
        <w:t>s</w:t>
      </w:r>
      <w:r w:rsidR="00520049" w:rsidRPr="00520049">
        <w:rPr>
          <w:lang w:val="es-ES"/>
        </w:rPr>
        <w:t xml:space="preserve"> </w:t>
      </w:r>
      <w:r w:rsidR="00520049">
        <w:rPr>
          <w:lang w:val="es-ES"/>
        </w:rPr>
        <w:t xml:space="preserve">que figuran </w:t>
      </w:r>
      <w:r w:rsidR="00520049" w:rsidRPr="00520049">
        <w:rPr>
          <w:lang w:val="es-ES"/>
        </w:rPr>
        <w:t xml:space="preserve">en el apartado </w:t>
      </w:r>
      <w:r w:rsidR="00520049">
        <w:rPr>
          <w:lang w:val="es-ES"/>
        </w:rPr>
        <w:t xml:space="preserve">b) del párrafo </w:t>
      </w:r>
      <w:r w:rsidR="00520049" w:rsidRPr="00520049">
        <w:rPr>
          <w:lang w:val="es-ES"/>
        </w:rPr>
        <w:t xml:space="preserve">5 del </w:t>
      </w:r>
      <w:r w:rsidR="00520049">
        <w:rPr>
          <w:lang w:val="es-ES"/>
        </w:rPr>
        <w:t>adjunto</w:t>
      </w:r>
      <w:r w:rsidR="00520049" w:rsidRPr="00520049">
        <w:rPr>
          <w:lang w:val="es-ES"/>
        </w:rPr>
        <w:t xml:space="preserve"> IV de la decisión </w:t>
      </w:r>
      <w:hyperlink r:id="rId35" w:history="1">
        <w:r w:rsidR="00520049" w:rsidRPr="00520049">
          <w:rPr>
            <w:rStyle w:val="Hipervnculo"/>
            <w:lang w:val="es-ES"/>
          </w:rPr>
          <w:t>16/2</w:t>
        </w:r>
      </w:hyperlink>
      <w:r w:rsidR="00520049" w:rsidRPr="00520049">
        <w:rPr>
          <w:lang w:val="es-ES"/>
        </w:rPr>
        <w:t xml:space="preserve">, de 1 de </w:t>
      </w:r>
      <w:r w:rsidR="00520049" w:rsidRPr="00BB2144">
        <w:rPr>
          <w:lang w:val="es-ES"/>
        </w:rPr>
        <w:t xml:space="preserve">noviembre de 2024, para que ejerzan sus funciones durante medio mandato, y tres observadores para que desempeñen su cargo durante un mandato completo. A partir de entonces, se elegirá a los miembros y observadores </w:t>
      </w:r>
      <w:r w:rsidR="000B0AE3" w:rsidRPr="00BB2144">
        <w:rPr>
          <w:lang w:val="es-ES"/>
        </w:rPr>
        <w:t>para que desempeñen sus funciones durante un mandato completo</w:t>
      </w:r>
      <w:r w:rsidR="000D33BB" w:rsidRPr="00BB2144">
        <w:rPr>
          <w:lang w:val="es-ES"/>
        </w:rPr>
        <w:t>.</w:t>
      </w:r>
    </w:p>
    <w:p w:rsidR="008466F2" w:rsidRPr="000B0AE3" w:rsidRDefault="00764477" w:rsidP="004E5670">
      <w:pPr>
        <w:pStyle w:val="CBDNormalNumber"/>
        <w:numPr>
          <w:ilvl w:val="0"/>
          <w:numId w:val="108"/>
        </w:numPr>
        <w:rPr>
          <w:lang w:val="es-ES"/>
        </w:rPr>
      </w:pPr>
      <w:r w:rsidRPr="000B0AE3">
        <w:rPr>
          <w:lang w:val="es-ES"/>
        </w:rPr>
        <w:t>2.</w:t>
      </w:r>
      <w:r w:rsidRPr="000B0AE3">
        <w:rPr>
          <w:lang w:val="es-ES"/>
        </w:rPr>
        <w:tab/>
      </w:r>
      <w:r w:rsidR="000B0AE3" w:rsidRPr="000B0AE3">
        <w:rPr>
          <w:lang w:val="es-ES"/>
        </w:rPr>
        <w:t>Los mandatos comenzarán el 1 de abril del año siguiente a una reunión ordinaria de la Conferencia de las Partes y co</w:t>
      </w:r>
      <w:r w:rsidR="000B0AE3">
        <w:rPr>
          <w:lang w:val="es-ES"/>
        </w:rPr>
        <w:t>ncluir</w:t>
      </w:r>
      <w:r w:rsidR="000B0AE3" w:rsidRPr="000B0AE3">
        <w:rPr>
          <w:lang w:val="es-ES"/>
        </w:rPr>
        <w:t>án el 31 de marzo, dos o cuatro años después, según proceda.</w:t>
      </w:r>
      <w:r w:rsidR="000D33BB" w:rsidRPr="000B0AE3">
        <w:rPr>
          <w:lang w:val="es-ES"/>
        </w:rPr>
        <w:t xml:space="preserve"> </w:t>
      </w:r>
    </w:p>
    <w:p w:rsidR="008466F2" w:rsidRPr="00190C7C" w:rsidRDefault="00764477" w:rsidP="004E5670">
      <w:pPr>
        <w:pStyle w:val="CBDNormalNumber"/>
        <w:numPr>
          <w:ilvl w:val="0"/>
          <w:numId w:val="108"/>
        </w:numPr>
        <w:rPr>
          <w:lang w:val="es-ES"/>
        </w:rPr>
      </w:pPr>
      <w:r w:rsidRPr="00190C7C">
        <w:rPr>
          <w:lang w:val="es-ES"/>
        </w:rPr>
        <w:t>3.</w:t>
      </w:r>
      <w:r w:rsidRPr="00190C7C">
        <w:rPr>
          <w:lang w:val="es-ES"/>
        </w:rPr>
        <w:tab/>
      </w:r>
      <w:r w:rsidR="00190C7C" w:rsidRPr="00BB2144">
        <w:rPr>
          <w:lang w:val="es-ES"/>
        </w:rPr>
        <w:t xml:space="preserve">Cuando un miembro, observador o suplente no pueda completar el mandato que se le haya asignado, se propondrá a un representante de la misma Parte o del mismo grupo como posible sustituto de dicho miembro, observador o suplente para el resto del mandato. </w:t>
      </w:r>
      <w:r w:rsidR="00190C7C" w:rsidRPr="00190C7C">
        <w:rPr>
          <w:lang w:val="es-ES"/>
        </w:rPr>
        <w:t>Este candidato sustituto se considerará en consulta con su grupo regional u organización, según proceda, y podrá ser seleccionado por este como sustituto o suplente, teniendo en cuenta el equilibrio de género y los conocimientos técnicos pertinentes del candidato</w:t>
      </w:r>
      <w:r w:rsidR="000D33BB" w:rsidRPr="00190C7C">
        <w:rPr>
          <w:lang w:val="es-ES"/>
        </w:rPr>
        <w:t xml:space="preserve">. </w:t>
      </w:r>
    </w:p>
    <w:p w:rsidR="008466F2" w:rsidRPr="00190C7C" w:rsidRDefault="00764477" w:rsidP="00A80622">
      <w:pPr>
        <w:pStyle w:val="CBDNormalNumber"/>
        <w:numPr>
          <w:ilvl w:val="0"/>
          <w:numId w:val="108"/>
        </w:numPr>
        <w:rPr>
          <w:lang w:val="es-ES"/>
        </w:rPr>
      </w:pPr>
      <w:r w:rsidRPr="00190C7C">
        <w:rPr>
          <w:lang w:val="es-ES"/>
        </w:rPr>
        <w:t>4.</w:t>
      </w:r>
      <w:r w:rsidRPr="00190C7C">
        <w:rPr>
          <w:lang w:val="es-ES"/>
        </w:rPr>
        <w:tab/>
      </w:r>
      <w:r w:rsidR="00190C7C" w:rsidRPr="00190C7C">
        <w:rPr>
          <w:lang w:val="es-ES"/>
        </w:rPr>
        <w:t>Ningún miembro, observador o suplente podrá ejercer su cargo durante más de dos mandatos consecutivos</w:t>
      </w:r>
      <w:r w:rsidR="000D33BB" w:rsidRPr="00190C7C">
        <w:rPr>
          <w:lang w:val="es-ES"/>
        </w:rPr>
        <w:t>.</w:t>
      </w:r>
    </w:p>
    <w:p w:rsidR="008466F2" w:rsidRPr="00556C42" w:rsidRDefault="000D33BB">
      <w:pPr>
        <w:pStyle w:val="Para1"/>
        <w:tabs>
          <w:tab w:val="left" w:pos="360"/>
        </w:tabs>
        <w:ind w:left="567" w:firstLine="0"/>
        <w:jc w:val="center"/>
      </w:pPr>
      <w:r w:rsidRPr="00556C42">
        <w:t>__________</w:t>
      </w:r>
    </w:p>
    <w:sectPr w:rsidR="008466F2" w:rsidRPr="00556C42" w:rsidSect="004E5670">
      <w:headerReference w:type="even" r:id="rId36"/>
      <w:headerReference w:type="default" r:id="rId37"/>
      <w:footerReference w:type="even" r:id="rId38"/>
      <w:footerReference w:type="default" r:id="rId39"/>
      <w:pgSz w:w="12240" w:h="15840"/>
      <w:pgMar w:top="567" w:right="1440" w:bottom="1134" w:left="1440" w:header="709" w:footer="709"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2756" w:rsidRPr="00556C42" w:rsidRDefault="004D2756">
      <w:r w:rsidRPr="00556C42">
        <w:separator/>
      </w:r>
    </w:p>
  </w:endnote>
  <w:endnote w:type="continuationSeparator" w:id="1">
    <w:p w:rsidR="004D2756" w:rsidRPr="00556C42" w:rsidRDefault="004D2756">
      <w:r w:rsidRPr="00556C42">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panose1 w:val="00000000000000000000"/>
    <w:charset w:val="00"/>
    <w:family w:val="roman"/>
    <w:notTrueType/>
    <w:pitch w:val="default"/>
    <w:sig w:usb0="00000000" w:usb1="00000000" w:usb2="00000000" w:usb3="00000000" w:csb0="0000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128750"/>
      <w:docPartObj>
        <w:docPartGallery w:val="Page Numbers (Top of Page)"/>
        <w:docPartUnique/>
      </w:docPartObj>
    </w:sdtPr>
    <w:sdtContent>
      <w:p w:rsidR="00520049" w:rsidRDefault="006A46A0">
        <w:pPr>
          <w:pStyle w:val="Piedepgina"/>
        </w:pPr>
        <w:r w:rsidRPr="00240408">
          <w:rPr>
            <w:szCs w:val="20"/>
          </w:rPr>
          <w:fldChar w:fldCharType="begin"/>
        </w:r>
        <w:r w:rsidR="00520049" w:rsidRPr="00240408">
          <w:rPr>
            <w:szCs w:val="20"/>
          </w:rPr>
          <w:instrText xml:space="preserve"> PAGE </w:instrText>
        </w:r>
        <w:r w:rsidRPr="00240408">
          <w:rPr>
            <w:szCs w:val="20"/>
          </w:rPr>
          <w:fldChar w:fldCharType="separate"/>
        </w:r>
        <w:r w:rsidR="00BB2144">
          <w:rPr>
            <w:noProof/>
            <w:szCs w:val="20"/>
          </w:rPr>
          <w:t>4</w:t>
        </w:r>
        <w:r w:rsidRPr="00240408">
          <w:rPr>
            <w:szCs w:val="20"/>
          </w:rPr>
          <w:fldChar w:fldCharType="end"/>
        </w:r>
        <w:r w:rsidR="00520049" w:rsidRPr="00616C88">
          <w:rPr>
            <w:szCs w:val="20"/>
          </w:rPr>
          <w:t>/</w:t>
        </w:r>
        <w:r w:rsidRPr="00240408">
          <w:rPr>
            <w:szCs w:val="20"/>
          </w:rPr>
          <w:fldChar w:fldCharType="begin"/>
        </w:r>
        <w:r w:rsidR="00520049" w:rsidRPr="00240408">
          <w:rPr>
            <w:szCs w:val="20"/>
          </w:rPr>
          <w:instrText xml:space="preserve"> NUMPAGES  </w:instrText>
        </w:r>
        <w:r w:rsidRPr="00240408">
          <w:rPr>
            <w:szCs w:val="20"/>
          </w:rPr>
          <w:fldChar w:fldCharType="separate"/>
        </w:r>
        <w:r w:rsidR="00BB2144">
          <w:rPr>
            <w:noProof/>
            <w:szCs w:val="20"/>
          </w:rPr>
          <w:t>9</w:t>
        </w:r>
        <w:r w:rsidRPr="00240408">
          <w:rPr>
            <w:szCs w:val="20"/>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5238520"/>
      <w:docPartObj>
        <w:docPartGallery w:val="Page Numbers (Top of Page)"/>
        <w:docPartUnique/>
      </w:docPartObj>
    </w:sdtPr>
    <w:sdtContent>
      <w:p w:rsidR="00520049" w:rsidRDefault="006A46A0" w:rsidP="00AB3026">
        <w:pPr>
          <w:pStyle w:val="Piedepgina"/>
          <w:jc w:val="right"/>
        </w:pPr>
        <w:r w:rsidRPr="00240408">
          <w:rPr>
            <w:szCs w:val="20"/>
          </w:rPr>
          <w:fldChar w:fldCharType="begin"/>
        </w:r>
        <w:r w:rsidR="00520049" w:rsidRPr="00240408">
          <w:rPr>
            <w:szCs w:val="20"/>
          </w:rPr>
          <w:instrText xml:space="preserve"> PAGE </w:instrText>
        </w:r>
        <w:r w:rsidRPr="00240408">
          <w:rPr>
            <w:szCs w:val="20"/>
          </w:rPr>
          <w:fldChar w:fldCharType="separate"/>
        </w:r>
        <w:r w:rsidR="00BB2144">
          <w:rPr>
            <w:noProof/>
            <w:szCs w:val="20"/>
          </w:rPr>
          <w:t>3</w:t>
        </w:r>
        <w:r w:rsidRPr="00240408">
          <w:rPr>
            <w:szCs w:val="20"/>
          </w:rPr>
          <w:fldChar w:fldCharType="end"/>
        </w:r>
        <w:r w:rsidR="00520049" w:rsidRPr="00616C88">
          <w:rPr>
            <w:szCs w:val="20"/>
          </w:rPr>
          <w:t>/</w:t>
        </w:r>
        <w:r w:rsidRPr="00240408">
          <w:rPr>
            <w:szCs w:val="20"/>
          </w:rPr>
          <w:fldChar w:fldCharType="begin"/>
        </w:r>
        <w:r w:rsidR="00520049" w:rsidRPr="00240408">
          <w:rPr>
            <w:szCs w:val="20"/>
          </w:rPr>
          <w:instrText xml:space="preserve"> NUMPAGES  </w:instrText>
        </w:r>
        <w:r w:rsidRPr="00240408">
          <w:rPr>
            <w:szCs w:val="20"/>
          </w:rPr>
          <w:fldChar w:fldCharType="separate"/>
        </w:r>
        <w:r w:rsidR="00BB2144">
          <w:rPr>
            <w:noProof/>
            <w:szCs w:val="20"/>
          </w:rPr>
          <w:t>9</w:t>
        </w:r>
        <w:r w:rsidRPr="00240408">
          <w:rPr>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2756" w:rsidRPr="00556C42" w:rsidRDefault="004D2756">
      <w:r w:rsidRPr="00556C42">
        <w:separator/>
      </w:r>
    </w:p>
  </w:footnote>
  <w:footnote w:type="continuationSeparator" w:id="1">
    <w:p w:rsidR="004D2756" w:rsidRPr="00556C42" w:rsidRDefault="004D2756">
      <w:r w:rsidRPr="00556C42">
        <w:continuationSeparator/>
      </w:r>
    </w:p>
  </w:footnote>
  <w:footnote w:type="continuationNotice" w:id="2">
    <w:p w:rsidR="004D2756" w:rsidRPr="00556C42" w:rsidRDefault="004D2756"/>
  </w:footnote>
  <w:footnote w:id="3">
    <w:p w:rsidR="00520049" w:rsidRPr="0018437D" w:rsidRDefault="00520049">
      <w:pPr>
        <w:pStyle w:val="Textonotapie"/>
        <w:rPr>
          <w:lang w:val="es-ES"/>
        </w:rPr>
      </w:pPr>
      <w:r w:rsidRPr="0018437D">
        <w:rPr>
          <w:rStyle w:val="Refdenotaalpie"/>
          <w:lang w:val="es-ES"/>
        </w:rPr>
        <w:t>*</w:t>
      </w:r>
      <w:hyperlink r:id="rId1" w:history="1">
        <w:r w:rsidRPr="0018437D">
          <w:rPr>
            <w:rStyle w:val="Hipervnculo"/>
            <w:lang w:val="es-ES"/>
          </w:rPr>
          <w:t>CBD/COP/17/1/Rev.1</w:t>
        </w:r>
      </w:hyperlink>
      <w:r w:rsidRPr="0018437D">
        <w:rPr>
          <w:lang w:val="es-ES"/>
        </w:rPr>
        <w:t>.</w:t>
      </w:r>
    </w:p>
  </w:footnote>
  <w:footnote w:id="4">
    <w:p w:rsidR="00520049" w:rsidRPr="00D7294A" w:rsidRDefault="00520049">
      <w:pPr>
        <w:pStyle w:val="Textonotapie"/>
        <w:rPr>
          <w:lang w:val="es-ES"/>
        </w:rPr>
      </w:pPr>
      <w:r w:rsidRPr="00556C42">
        <w:rPr>
          <w:vertAlign w:val="superscript"/>
        </w:rPr>
        <w:footnoteRef/>
      </w:r>
      <w:r>
        <w:rPr>
          <w:lang w:val="es-ES"/>
        </w:rPr>
        <w:t>Para más detalles, v</w:t>
      </w:r>
      <w:r w:rsidRPr="00D7294A">
        <w:rPr>
          <w:lang w:val="es-ES"/>
        </w:rPr>
        <w:t xml:space="preserve">éase el documento </w:t>
      </w:r>
      <w:hyperlink r:id="rId2" w:history="1">
        <w:r w:rsidRPr="00D7294A">
          <w:rPr>
            <w:rStyle w:val="Hipervnculo"/>
            <w:lang w:val="es-ES"/>
          </w:rPr>
          <w:t>CBD/SBI/7/5</w:t>
        </w:r>
      </w:hyperlink>
      <w:r w:rsidRPr="00D7294A">
        <w:rPr>
          <w:lang w:val="es-ES"/>
        </w:rPr>
        <w:t xml:space="preserve"> y sus adiciones.</w:t>
      </w:r>
    </w:p>
  </w:footnote>
  <w:footnote w:id="5">
    <w:p w:rsidR="00520049" w:rsidRPr="00477EFC" w:rsidRDefault="00520049">
      <w:pPr>
        <w:pStyle w:val="Textonotapie"/>
        <w:rPr>
          <w:lang w:val="es-ES"/>
        </w:rPr>
      </w:pPr>
      <w:r>
        <w:rPr>
          <w:rStyle w:val="Refdenotaalpie"/>
        </w:rPr>
        <w:footnoteRef/>
      </w:r>
      <w:r w:rsidRPr="00477EFC">
        <w:rPr>
          <w:lang w:val="es-ES"/>
        </w:rPr>
        <w:t xml:space="preserve">Para </w:t>
      </w:r>
      <w:r w:rsidRPr="00477EFC">
        <w:rPr>
          <w:rFonts w:eastAsia="Arial Unicode MS" w:cs="Arial Unicode MS"/>
          <w:lang w:val="es-ES"/>
        </w:rPr>
        <w:t>más información, véase Paul Oldham, «Inverted UN scale of assessments formula (IUSAF): working paper on option A», SSRN, 7 de mayo de 2026.</w:t>
      </w:r>
    </w:p>
  </w:footnote>
  <w:footnote w:id="6">
    <w:p w:rsidR="00520049" w:rsidRPr="00B12ACE" w:rsidRDefault="00520049">
      <w:pPr>
        <w:pStyle w:val="Textonotapie"/>
        <w:rPr>
          <w:lang w:val="es-ES"/>
        </w:rPr>
      </w:pPr>
      <w:r w:rsidRPr="00556C42">
        <w:rPr>
          <w:rStyle w:val="Refdenotaalpie"/>
        </w:rPr>
        <w:footnoteRef/>
      </w:r>
      <w:hyperlink r:id="rId3" w:history="1">
        <w:r w:rsidRPr="00B12ACE">
          <w:rPr>
            <w:rStyle w:val="Hipervnculo"/>
            <w:lang w:val="es-ES"/>
          </w:rPr>
          <w:t>www.cbd.int/conferences/dsi-sc</w:t>
        </w:r>
      </w:hyperlink>
      <w:r w:rsidRPr="00B12ACE">
        <w:rPr>
          <w:lang w:val="es-ES"/>
        </w:rPr>
        <w:t xml:space="preserve">. </w:t>
      </w:r>
    </w:p>
  </w:footnote>
  <w:footnote w:id="7">
    <w:p w:rsidR="00520049" w:rsidRPr="00CD7528" w:rsidRDefault="00520049">
      <w:pPr>
        <w:pStyle w:val="Textonotapie"/>
        <w:rPr>
          <w:lang w:val="es-ES"/>
        </w:rPr>
      </w:pPr>
      <w:r>
        <w:rPr>
          <w:rStyle w:val="Refdenotaalpie"/>
        </w:rPr>
        <w:footnoteRef/>
      </w:r>
      <w:r w:rsidRPr="00CD7528">
        <w:rPr>
          <w:lang w:val="es-ES"/>
        </w:rPr>
        <w:t>Véase CBD/COP/17/4/Add.2 para conocer las necesidades de recursos de la Secretaría.</w:t>
      </w:r>
    </w:p>
  </w:footnote>
  <w:footnote w:id="8">
    <w:p w:rsidR="00520049" w:rsidRPr="000D03DE" w:rsidRDefault="00520049" w:rsidP="004E5670">
      <w:pPr>
        <w:pStyle w:val="CBDFootnoteText"/>
        <w:rPr>
          <w:lang w:val="es-ES"/>
        </w:rPr>
      </w:pPr>
      <w:r w:rsidRPr="006F5A54">
        <w:rPr>
          <w:vertAlign w:val="superscript"/>
        </w:rPr>
        <w:footnoteRef/>
      </w:r>
      <w:r w:rsidRPr="000D03DE">
        <w:rPr>
          <w:lang w:val="es-ES"/>
        </w:rPr>
        <w:t>Véase la recomendación </w:t>
      </w:r>
      <w:hyperlink r:id="rId4" w:history="1">
        <w:r w:rsidRPr="000D03DE">
          <w:rPr>
            <w:rStyle w:val="Hipervnculo"/>
            <w:lang w:val="es-ES"/>
          </w:rPr>
          <w:t>7/4</w:t>
        </w:r>
      </w:hyperlink>
      <w:r w:rsidRPr="000D03DE">
        <w:rPr>
          <w:lang w:val="es-ES"/>
        </w:rPr>
        <w:t xml:space="preserve"> del Órgano Subsidiario sobre la Ap</w:t>
      </w:r>
      <w:r>
        <w:rPr>
          <w:lang w:val="es-ES"/>
        </w:rPr>
        <w:t>licación</w:t>
      </w:r>
      <w:r w:rsidRPr="000D03DE">
        <w:rPr>
          <w:lang w:val="es-ES"/>
        </w:rPr>
        <w:t>.</w:t>
      </w:r>
    </w:p>
  </w:footnote>
  <w:footnote w:id="9">
    <w:p w:rsidR="00520049" w:rsidRPr="00BB2144" w:rsidRDefault="00520049">
      <w:pPr>
        <w:pStyle w:val="Textonotapie"/>
        <w:rPr>
          <w:lang w:val="es-ES"/>
        </w:rPr>
      </w:pPr>
      <w:r>
        <w:rPr>
          <w:rStyle w:val="Refdenotaalpie"/>
        </w:rPr>
        <w:footnoteRef/>
      </w:r>
      <w:hyperlink r:id="rId5" w:history="1">
        <w:r w:rsidRPr="00BB2144">
          <w:rPr>
            <w:rStyle w:val="Hipervnculo"/>
            <w:lang w:val="es-ES"/>
          </w:rPr>
          <w:t>CBD/COP/17/6/Add.2</w:t>
        </w:r>
      </w:hyperlink>
      <w:r w:rsidRPr="00BB2144">
        <w:rPr>
          <w:lang w:val="es-ES"/>
        </w:rPr>
        <w:t>.</w:t>
      </w:r>
    </w:p>
  </w:footnote>
  <w:footnote w:id="10">
    <w:p w:rsidR="00520049" w:rsidRPr="00C640C9" w:rsidRDefault="00520049">
      <w:pPr>
        <w:pStyle w:val="Textonotapie"/>
        <w:rPr>
          <w:lang w:val="es-ES"/>
        </w:rPr>
      </w:pPr>
      <w:r>
        <w:rPr>
          <w:rStyle w:val="Refdenotaalpie"/>
        </w:rPr>
        <w:footnoteRef/>
      </w:r>
      <w:r w:rsidRPr="00C640C9">
        <w:rPr>
          <w:lang w:val="es-ES"/>
        </w:rPr>
        <w:t xml:space="preserve">Véase </w:t>
      </w:r>
      <w:hyperlink r:id="rId6" w:history="1">
        <w:r w:rsidRPr="00C640C9">
          <w:rPr>
            <w:rStyle w:val="Hipervnculo"/>
            <w:lang w:val="es-ES"/>
          </w:rPr>
          <w:t>COP/17/6/Add.2</w:t>
        </w:r>
      </w:hyperlink>
      <w:r w:rsidRPr="00C640C9">
        <w:rPr>
          <w:lang w:val="es-ES"/>
        </w:rPr>
        <w:t>, anexo, secc</w:t>
      </w:r>
      <w:r>
        <w:rPr>
          <w:lang w:val="es-ES"/>
        </w:rPr>
        <w:t>ión</w:t>
      </w:r>
      <w:r w:rsidRPr="00C640C9">
        <w:rPr>
          <w:lang w:val="es-ES"/>
        </w:rPr>
        <w:t xml:space="preserve"> II. El proyecto de decisión incluido en la recopilación de proyectos de decisión (CBD/COP/17/2) </w:t>
      </w:r>
      <w:r>
        <w:rPr>
          <w:lang w:val="es-ES"/>
        </w:rPr>
        <w:t>contend</w:t>
      </w:r>
      <w:r w:rsidRPr="00C640C9">
        <w:rPr>
          <w:lang w:val="es-ES"/>
        </w:rPr>
        <w:t>rá el presente proyecto de decisión en su totalidad, incluido el proyecto de metodología.</w:t>
      </w:r>
    </w:p>
  </w:footnote>
  <w:footnote w:id="11">
    <w:p w:rsidR="00520049" w:rsidRPr="00BB2144" w:rsidRDefault="00520049">
      <w:pPr>
        <w:pStyle w:val="Textonotapie"/>
        <w:rPr>
          <w:lang w:val="es-ES"/>
        </w:rPr>
      </w:pPr>
      <w:r>
        <w:rPr>
          <w:rStyle w:val="Refdenotaalpie"/>
        </w:rPr>
        <w:footnoteRef/>
      </w:r>
      <w:r w:rsidRPr="00BB2144">
        <w:rPr>
          <w:lang w:val="es-ES"/>
        </w:rPr>
        <w:t xml:space="preserve"> Decisión </w:t>
      </w:r>
      <w:hyperlink r:id="rId7" w:history="1">
        <w:r w:rsidRPr="00BB2144">
          <w:rPr>
            <w:rStyle w:val="Hipervnculo"/>
            <w:lang w:val="es-ES"/>
          </w:rPr>
          <w:t>15/4</w:t>
        </w:r>
      </w:hyperlink>
      <w:r w:rsidRPr="00BB2144">
        <w:rPr>
          <w:lang w:val="es-ES"/>
        </w:rPr>
        <w:t>, anexo.</w:t>
      </w:r>
    </w:p>
  </w:footnote>
  <w:footnote w:id="12">
    <w:p w:rsidR="00520049" w:rsidRPr="00BB2144" w:rsidRDefault="00520049">
      <w:pPr>
        <w:pStyle w:val="Textonotapie"/>
        <w:rPr>
          <w:lang w:val="es-ES"/>
        </w:rPr>
      </w:pPr>
      <w:r>
        <w:rPr>
          <w:rStyle w:val="Refdenotaalpie"/>
        </w:rPr>
        <w:footnoteRef/>
      </w:r>
      <w:hyperlink r:id="rId8" w:history="1">
        <w:r w:rsidRPr="00BB2144">
          <w:rPr>
            <w:rStyle w:val="Hipervnculo"/>
            <w:lang w:val="es-ES"/>
          </w:rPr>
          <w:t>CBD/COP/17/6/Add.1</w:t>
        </w:r>
      </w:hyperlink>
      <w:r w:rsidRPr="00BB2144">
        <w:rPr>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049" w:rsidRPr="004E5670" w:rsidRDefault="00520049" w:rsidP="004E5670">
    <w:pPr>
      <w:pStyle w:val="CBDHeader"/>
      <w:spacing w:after="240"/>
      <w:rPr>
        <w:lang w:val="en-US"/>
      </w:rPr>
    </w:pPr>
    <w:r>
      <w:rPr>
        <w:lang w:val="en-US"/>
      </w:rPr>
      <w:t>CBD/COP/17/6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049" w:rsidRPr="004E5670" w:rsidRDefault="00520049" w:rsidP="004E5670">
    <w:pPr>
      <w:pStyle w:val="CBDHeader"/>
      <w:spacing w:after="240"/>
      <w:jc w:val="right"/>
      <w:rPr>
        <w:lang w:val="en-US"/>
      </w:rPr>
    </w:pPr>
    <w:r>
      <w:rPr>
        <w:lang w:val="en-US"/>
      </w:rPr>
      <w:t>CBD/COP/17/6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multilevel"/>
    <w:tmpl w:val="222A08B4"/>
    <w:lvl w:ilvl="0">
      <w:start w:val="1"/>
      <w:numFmt w:val="decimal"/>
      <w:pStyle w:val="Ttulo1"/>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nsid w:val="FFFFFF7D"/>
    <w:multiLevelType w:val="singleLevel"/>
    <w:tmpl w:val="190C4DF4"/>
    <w:lvl w:ilvl="0">
      <w:start w:val="1"/>
      <w:numFmt w:val="decimal"/>
      <w:lvlText w:val="%1."/>
      <w:lvlJc w:val="left"/>
      <w:pPr>
        <w:tabs>
          <w:tab w:val="num" w:pos="1209"/>
        </w:tabs>
        <w:ind w:left="1209" w:hanging="360"/>
      </w:pPr>
    </w:lvl>
  </w:abstractNum>
  <w:abstractNum w:abstractNumId="2">
    <w:nsid w:val="FFFFFF7E"/>
    <w:multiLevelType w:val="singleLevel"/>
    <w:tmpl w:val="F75ADAF4"/>
    <w:lvl w:ilvl="0">
      <w:start w:val="1"/>
      <w:numFmt w:val="decimal"/>
      <w:lvlText w:val="%1."/>
      <w:lvlJc w:val="left"/>
      <w:pPr>
        <w:tabs>
          <w:tab w:val="num" w:pos="926"/>
        </w:tabs>
        <w:ind w:left="926" w:hanging="360"/>
      </w:pPr>
    </w:lvl>
  </w:abstractNum>
  <w:abstractNum w:abstractNumId="3">
    <w:nsid w:val="FFFFFF7F"/>
    <w:multiLevelType w:val="singleLevel"/>
    <w:tmpl w:val="18746802"/>
    <w:lvl w:ilvl="0">
      <w:start w:val="1"/>
      <w:numFmt w:val="decimal"/>
      <w:lvlText w:val="%1."/>
      <w:lvlJc w:val="left"/>
      <w:pPr>
        <w:tabs>
          <w:tab w:val="num" w:pos="643"/>
        </w:tabs>
        <w:ind w:left="643" w:hanging="360"/>
      </w:pPr>
    </w:lvl>
  </w:abstractNum>
  <w:abstractNum w:abstractNumId="4">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5788622"/>
    <w:lvl w:ilvl="0">
      <w:start w:val="1"/>
      <w:numFmt w:val="decimal"/>
      <w:lvlText w:val="%1."/>
      <w:lvlJc w:val="left"/>
      <w:pPr>
        <w:tabs>
          <w:tab w:val="num" w:pos="360"/>
        </w:tabs>
        <w:ind w:left="360" w:hanging="360"/>
      </w:pPr>
    </w:lvl>
  </w:abstractNum>
  <w:abstractNum w:abstractNumId="9">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39C26F8"/>
    <w:multiLevelType w:val="multilevel"/>
    <w:tmpl w:val="222A08B4"/>
    <w:numStyleLink w:val="ListCBD"/>
  </w:abstractNum>
  <w:abstractNum w:abstractNumId="14">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nsid w:val="0FA0170D"/>
    <w:multiLevelType w:val="multilevel"/>
    <w:tmpl w:val="222A08B4"/>
    <w:numStyleLink w:val="ListCBD"/>
  </w:abstractNum>
  <w:abstractNum w:abstractNumId="16">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C2039CD"/>
    <w:multiLevelType w:val="hybridMultilevel"/>
    <w:tmpl w:val="77FEE928"/>
    <w:lvl w:ilvl="0" w:tplc="EF26480C">
      <w:numFmt w:val="decimal"/>
      <w:lvlText w:val=""/>
      <w:lvlJc w:val="left"/>
      <w:pPr>
        <w:tabs>
          <w:tab w:val="num" w:pos="1494"/>
        </w:tabs>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1">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nsid w:val="233C6654"/>
    <w:multiLevelType w:val="hybridMultilevel"/>
    <w:tmpl w:val="222A08B4"/>
    <w:numStyleLink w:val="ListCBD"/>
  </w:abstractNum>
  <w:abstractNum w:abstractNumId="24">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E5356EC"/>
    <w:multiLevelType w:val="multilevel"/>
    <w:tmpl w:val="07D269C8"/>
    <w:numStyleLink w:val="CBDHeadings"/>
  </w:abstractNum>
  <w:abstractNum w:abstractNumId="26">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398E2FF3"/>
    <w:multiLevelType w:val="multilevel"/>
    <w:tmpl w:val="222A08B4"/>
    <w:numStyleLink w:val="ListCBD"/>
  </w:abstractNum>
  <w:abstractNum w:abstractNumId="29">
    <w:nsid w:val="42A44168"/>
    <w:multiLevelType w:val="hybridMultilevel"/>
    <w:tmpl w:val="EDD6DF7E"/>
    <w:styleLink w:val="ImportedStyle2"/>
    <w:lvl w:ilvl="0" w:tplc="A0BE24D0">
      <w:start w:val="1"/>
      <w:numFmt w:val="decimal"/>
      <w:lvlText w:val="%1."/>
      <w:lvlJc w:val="left"/>
      <w:pPr>
        <w:tabs>
          <w:tab w:val="left" w:pos="360"/>
          <w:tab w:val="left" w:pos="567"/>
          <w:tab w:val="num" w:pos="1134"/>
          <w:tab w:val="left" w:pos="1701"/>
          <w:tab w:val="left" w:pos="2268"/>
        </w:tabs>
        <w:ind w:left="594" w:hanging="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94834DE">
      <w:start w:val="1"/>
      <w:numFmt w:val="lowerLetter"/>
      <w:suff w:val="nothing"/>
      <w:lvlText w:val="(%2)"/>
      <w:lvlJc w:val="left"/>
      <w:pPr>
        <w:tabs>
          <w:tab w:val="left" w:pos="360"/>
          <w:tab w:val="left" w:pos="567"/>
          <w:tab w:val="left" w:pos="1134"/>
          <w:tab w:val="left" w:pos="1701"/>
          <w:tab w:val="left" w:pos="2268"/>
        </w:tabs>
        <w:ind w:left="540" w:firstLine="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8800F42">
      <w:start w:val="1"/>
      <w:numFmt w:val="lowerRoman"/>
      <w:suff w:val="nothing"/>
      <w:lvlText w:val="(%3)"/>
      <w:lvlJc w:val="left"/>
      <w:pPr>
        <w:tabs>
          <w:tab w:val="left" w:pos="360"/>
          <w:tab w:val="left" w:pos="567"/>
          <w:tab w:val="left" w:pos="1134"/>
          <w:tab w:val="left" w:pos="1701"/>
          <w:tab w:val="left" w:pos="2268"/>
        </w:tabs>
        <w:ind w:left="1701" w:firstLine="34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CE60B6D4">
      <w:start w:val="1"/>
      <w:numFmt w:val="lowerRoman"/>
      <w:suff w:val="nothing"/>
      <w:lvlText w:val="(%4)"/>
      <w:lvlJc w:val="left"/>
      <w:pPr>
        <w:tabs>
          <w:tab w:val="left" w:pos="360"/>
          <w:tab w:val="left" w:pos="567"/>
          <w:tab w:val="left" w:pos="1134"/>
          <w:tab w:val="left" w:pos="1701"/>
          <w:tab w:val="left" w:pos="2268"/>
        </w:tabs>
        <w:ind w:left="1985" w:firstLine="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9367A20">
      <w:start w:val="1"/>
      <w:numFmt w:val="lowerLetter"/>
      <w:lvlText w:val="(%5)"/>
      <w:lvlJc w:val="left"/>
      <w:pPr>
        <w:tabs>
          <w:tab w:val="left" w:pos="360"/>
          <w:tab w:val="left" w:pos="567"/>
          <w:tab w:val="left" w:pos="1134"/>
          <w:tab w:val="left" w:pos="1701"/>
          <w:tab w:val="left" w:pos="2268"/>
          <w:tab w:val="num" w:pos="2808"/>
        </w:tabs>
        <w:ind w:left="2268" w:firstLine="25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A022100">
      <w:start w:val="1"/>
      <w:numFmt w:val="lowerRoman"/>
      <w:lvlText w:val="(%6)"/>
      <w:lvlJc w:val="left"/>
      <w:pPr>
        <w:tabs>
          <w:tab w:val="left" w:pos="360"/>
          <w:tab w:val="left" w:pos="567"/>
          <w:tab w:val="left" w:pos="1134"/>
          <w:tab w:val="left" w:pos="1701"/>
          <w:tab w:val="left" w:pos="2268"/>
          <w:tab w:val="num" w:pos="3240"/>
        </w:tabs>
        <w:ind w:left="270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E66375A">
      <w:start w:val="1"/>
      <w:numFmt w:val="decimal"/>
      <w:lvlText w:val="%7."/>
      <w:lvlJc w:val="left"/>
      <w:pPr>
        <w:tabs>
          <w:tab w:val="left" w:pos="360"/>
          <w:tab w:val="left" w:pos="567"/>
          <w:tab w:val="left" w:pos="1134"/>
          <w:tab w:val="left" w:pos="1701"/>
          <w:tab w:val="left" w:pos="2268"/>
          <w:tab w:val="num" w:pos="3600"/>
        </w:tabs>
        <w:ind w:left="306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FD4242E">
      <w:start w:val="1"/>
      <w:numFmt w:val="lowerLetter"/>
      <w:lvlText w:val="%8."/>
      <w:lvlJc w:val="left"/>
      <w:pPr>
        <w:tabs>
          <w:tab w:val="left" w:pos="360"/>
          <w:tab w:val="left" w:pos="567"/>
          <w:tab w:val="left" w:pos="1134"/>
          <w:tab w:val="left" w:pos="1701"/>
          <w:tab w:val="left" w:pos="2268"/>
          <w:tab w:val="num" w:pos="3960"/>
        </w:tabs>
        <w:ind w:left="342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69FAF4A2">
      <w:start w:val="1"/>
      <w:numFmt w:val="lowerRoman"/>
      <w:lvlText w:val="%9."/>
      <w:lvlJc w:val="left"/>
      <w:pPr>
        <w:tabs>
          <w:tab w:val="left" w:pos="360"/>
          <w:tab w:val="left" w:pos="567"/>
          <w:tab w:val="left" w:pos="1134"/>
          <w:tab w:val="left" w:pos="1701"/>
          <w:tab w:val="left" w:pos="2268"/>
          <w:tab w:val="num" w:pos="4320"/>
        </w:tabs>
        <w:ind w:left="3780" w:firstLine="1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5E1024C"/>
    <w:multiLevelType w:val="hybridMultilevel"/>
    <w:tmpl w:val="EDD6DF7E"/>
    <w:numStyleLink w:val="ImportedStyle2"/>
  </w:abstractNum>
  <w:abstractNum w:abstractNumId="32">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4E880595"/>
    <w:multiLevelType w:val="multilevel"/>
    <w:tmpl w:val="222A08B4"/>
    <w:numStyleLink w:val="ListCBD"/>
  </w:abstractNum>
  <w:abstractNum w:abstractNumId="34">
    <w:nsid w:val="52A66A9D"/>
    <w:multiLevelType w:val="multilevel"/>
    <w:tmpl w:val="222A08B4"/>
    <w:numStyleLink w:val="ListCBD"/>
  </w:abstractNum>
  <w:abstractNum w:abstractNumId="35">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5D943BEE"/>
    <w:multiLevelType w:val="multilevel"/>
    <w:tmpl w:val="222A08B4"/>
    <w:numStyleLink w:val="ListCBD"/>
  </w:abstractNum>
  <w:abstractNum w:abstractNumId="39">
    <w:nsid w:val="62940689"/>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67C252FA"/>
    <w:multiLevelType w:val="hybridMultilevel"/>
    <w:tmpl w:val="07D269C8"/>
    <w:numStyleLink w:val="CBDHeadings"/>
  </w:abstractNum>
  <w:abstractNum w:abstractNumId="41">
    <w:nsid w:val="68B70991"/>
    <w:multiLevelType w:val="multilevel"/>
    <w:tmpl w:val="222A08B4"/>
    <w:numStyleLink w:val="ListCBD"/>
  </w:abstractNum>
  <w:abstractNum w:abstractNumId="42">
    <w:nsid w:val="6EFE54A7"/>
    <w:multiLevelType w:val="hybridMultilevel"/>
    <w:tmpl w:val="9A8C79A0"/>
    <w:lvl w:ilvl="0" w:tplc="EF26480C">
      <w:numFmt w:val="decimal"/>
      <w:lvlText w:val=""/>
      <w:lvlJc w:val="left"/>
      <w:pPr>
        <w:tabs>
          <w:tab w:val="num" w:pos="1494"/>
        </w:tabs>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3">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44">
    <w:nsid w:val="721A24CF"/>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6">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4"/>
  </w:num>
  <w:num w:numId="2">
    <w:abstractNumId w:val="23"/>
    <w:lvlOverride w:ilvl="0">
      <w:lvl w:ilvl="0" w:tplc="6D443B22">
        <w:numFmt w:val="decimal"/>
        <w:lvlText w:val=""/>
        <w:lvlJc w:val="left"/>
      </w:lvl>
    </w:lvlOverride>
    <w:lvlOverride w:ilvl="1">
      <w:lvl w:ilvl="1" w:tplc="0EE4AC6E">
        <w:start w:val="1"/>
        <w:numFmt w:val="lowerLetter"/>
        <w:lvlText w:val="%2)"/>
        <w:lvlJc w:val="left"/>
        <w:pPr>
          <w:ind w:left="567" w:firstLine="567"/>
        </w:pPr>
        <w:rPr>
          <w:rFonts w:ascii="Times New Roman" w:eastAsia="SimSun" w:hAnsi="Times New Roman" w:cs="Times New Roman"/>
          <w:b w:val="0"/>
          <w:i w:val="0"/>
          <w:sz w:val="22"/>
          <w:lang w:val="es-ES"/>
        </w:rPr>
      </w:lvl>
    </w:lvlOverride>
  </w:num>
  <w:num w:numId="3">
    <w:abstractNumId w:val="39"/>
  </w:num>
  <w:num w:numId="4">
    <w:abstractNumId w:val="40"/>
  </w:num>
  <w:num w:numId="5">
    <w:abstractNumId w:val="23"/>
    <w:lvlOverride w:ilvl="0">
      <w:startOverride w:val="8"/>
    </w:lvlOverride>
  </w:num>
  <w:num w:numId="6">
    <w:abstractNumId w:val="40"/>
    <w:lvlOverride w:ilvl="0">
      <w:startOverride w:val="2"/>
    </w:lvlOverride>
  </w:num>
  <w:num w:numId="7">
    <w:abstractNumId w:val="23"/>
    <w:lvlOverride w:ilvl="0">
      <w:startOverride w:val="16"/>
    </w:lvlOverride>
  </w:num>
  <w:num w:numId="8">
    <w:abstractNumId w:val="40"/>
    <w:lvlOverride w:ilvl="0">
      <w:startOverride w:val="3"/>
    </w:lvlOverride>
  </w:num>
  <w:num w:numId="9">
    <w:abstractNumId w:val="23"/>
    <w:lvlOverride w:ilvl="0">
      <w:startOverride w:val="21"/>
    </w:lvlOverride>
  </w:num>
  <w:num w:numId="10">
    <w:abstractNumId w:val="40"/>
    <w:lvlOverride w:ilvl="0">
      <w:startOverride w:val="4"/>
    </w:lvlOverride>
  </w:num>
  <w:num w:numId="11">
    <w:abstractNumId w:val="23"/>
    <w:lvlOverride w:ilvl="0">
      <w:startOverride w:val="25"/>
    </w:lvlOverride>
  </w:num>
  <w:num w:numId="12">
    <w:abstractNumId w:val="23"/>
    <w:lvlOverride w:ilvl="0">
      <w:startOverride w:val="1"/>
    </w:lvlOverride>
  </w:num>
  <w:num w:numId="13">
    <w:abstractNumId w:val="23"/>
    <w:lvlOverride w:ilvl="0">
      <w:startOverride w:val="1"/>
    </w:lvlOverride>
  </w:num>
  <w:num w:numId="14">
    <w:abstractNumId w:val="23"/>
    <w:lvlOverride w:ilvl="0">
      <w:lvl w:ilvl="0" w:tplc="6D443B22">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0EE4AC6E">
        <w:start w:val="1"/>
        <w:numFmt w:val="lowerLetter"/>
        <w:lvlText w:val="(%2)"/>
        <w:lvlJc w:val="left"/>
        <w:pPr>
          <w:tabs>
            <w:tab w:val="left" w:pos="567"/>
            <w:tab w:val="left" w:pos="1134"/>
            <w:tab w:val="num" w:pos="1440"/>
            <w:tab w:val="left" w:pos="1701"/>
            <w:tab w:val="left" w:pos="2268"/>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1E2887A">
        <w:start w:val="1"/>
        <w:numFmt w:val="lowerRoman"/>
        <w:lvlText w:val="(%3)"/>
        <w:lvlJc w:val="left"/>
        <w:pPr>
          <w:tabs>
            <w:tab w:val="left" w:pos="567"/>
            <w:tab w:val="left" w:pos="1134"/>
            <w:tab w:val="left" w:pos="1440"/>
            <w:tab w:val="left" w:pos="1701"/>
            <w:tab w:val="left" w:pos="2268"/>
            <w:tab w:val="num" w:pos="3141"/>
          </w:tabs>
          <w:ind w:left="2268"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D545C22">
        <w:start w:val="1"/>
        <w:numFmt w:val="decimal"/>
        <w:lvlText w:val="(%4)"/>
        <w:lvlJc w:val="left"/>
        <w:pPr>
          <w:tabs>
            <w:tab w:val="left" w:pos="567"/>
            <w:tab w:val="left" w:pos="1134"/>
            <w:tab w:val="left" w:pos="1440"/>
            <w:tab w:val="left" w:pos="1701"/>
            <w:tab w:val="left" w:pos="2268"/>
            <w:tab w:val="num" w:pos="3708"/>
          </w:tabs>
          <w:ind w:left="2835"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7661E3A">
        <w:start w:val="1"/>
        <w:numFmt w:val="lowerLetter"/>
        <w:lvlText w:val="(%5)"/>
        <w:lvlJc w:val="left"/>
        <w:pPr>
          <w:tabs>
            <w:tab w:val="left" w:pos="567"/>
            <w:tab w:val="left" w:pos="1134"/>
            <w:tab w:val="left" w:pos="1440"/>
            <w:tab w:val="left" w:pos="1701"/>
            <w:tab w:val="left" w:pos="2268"/>
            <w:tab w:val="num" w:pos="4275"/>
          </w:tabs>
          <w:ind w:left="3402"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6C0DCBC">
        <w:start w:val="1"/>
        <w:numFmt w:val="lowerRoman"/>
        <w:lvlText w:val="(%6)"/>
        <w:lvlJc w:val="left"/>
        <w:pPr>
          <w:tabs>
            <w:tab w:val="left" w:pos="567"/>
            <w:tab w:val="left" w:pos="1134"/>
            <w:tab w:val="left" w:pos="1440"/>
            <w:tab w:val="left" w:pos="1701"/>
            <w:tab w:val="left" w:pos="2268"/>
            <w:tab w:val="num" w:pos="3699"/>
          </w:tabs>
          <w:ind w:left="282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1FCEB7E">
        <w:start w:val="1"/>
        <w:numFmt w:val="decimal"/>
        <w:lvlText w:val="%7."/>
        <w:lvlJc w:val="left"/>
        <w:pPr>
          <w:tabs>
            <w:tab w:val="left" w:pos="567"/>
            <w:tab w:val="left" w:pos="1134"/>
            <w:tab w:val="left" w:pos="1440"/>
            <w:tab w:val="left" w:pos="1701"/>
            <w:tab w:val="left" w:pos="2268"/>
            <w:tab w:val="num" w:pos="4059"/>
          </w:tabs>
          <w:ind w:left="318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E9A2E06">
        <w:start w:val="1"/>
        <w:numFmt w:val="lowerLetter"/>
        <w:lvlText w:val="%8."/>
        <w:lvlJc w:val="left"/>
        <w:pPr>
          <w:tabs>
            <w:tab w:val="left" w:pos="567"/>
            <w:tab w:val="left" w:pos="1134"/>
            <w:tab w:val="left" w:pos="1440"/>
            <w:tab w:val="left" w:pos="1701"/>
            <w:tab w:val="left" w:pos="2268"/>
            <w:tab w:val="num" w:pos="4419"/>
          </w:tabs>
          <w:ind w:left="354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FE82296">
        <w:start w:val="1"/>
        <w:numFmt w:val="lowerRoman"/>
        <w:lvlText w:val="%9."/>
        <w:lvlJc w:val="left"/>
        <w:pPr>
          <w:tabs>
            <w:tab w:val="left" w:pos="567"/>
            <w:tab w:val="left" w:pos="1134"/>
            <w:tab w:val="left" w:pos="1440"/>
            <w:tab w:val="left" w:pos="1701"/>
            <w:tab w:val="left" w:pos="2268"/>
            <w:tab w:val="num" w:pos="4779"/>
          </w:tabs>
          <w:ind w:left="390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5">
    <w:abstractNumId w:val="23"/>
    <w:lvlOverride w:ilvl="0">
      <w:startOverride w:val="1"/>
      <w:lvl w:ilvl="0" w:tplc="6D443B22">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4"/>
      <w:lvl w:ilvl="1" w:tplc="0EE4AC6E">
        <w:start w:val="4"/>
        <w:numFmt w:val="lowerLetter"/>
        <w:lvlText w:val="(%2)"/>
        <w:lvlJc w:val="left"/>
        <w:pPr>
          <w:tabs>
            <w:tab w:val="num" w:pos="1440"/>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1E2887A">
        <w:start w:val="1"/>
        <w:numFmt w:val="lowerRoman"/>
        <w:lvlText w:val="(%3)"/>
        <w:lvlJc w:val="left"/>
        <w:pPr>
          <w:tabs>
            <w:tab w:val="num" w:pos="3141"/>
          </w:tabs>
          <w:ind w:left="2268"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D545C22">
        <w:start w:val="1"/>
        <w:numFmt w:val="decimal"/>
        <w:lvlText w:val="(%4)"/>
        <w:lvlJc w:val="left"/>
        <w:pPr>
          <w:tabs>
            <w:tab w:val="num" w:pos="3708"/>
          </w:tabs>
          <w:ind w:left="2835"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07661E3A">
        <w:start w:val="1"/>
        <w:numFmt w:val="lowerLetter"/>
        <w:lvlText w:val="(%5)"/>
        <w:lvlJc w:val="left"/>
        <w:pPr>
          <w:tabs>
            <w:tab w:val="num" w:pos="4275"/>
          </w:tabs>
          <w:ind w:left="3402"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6C0DCBC">
        <w:start w:val="1"/>
        <w:numFmt w:val="lowerRoman"/>
        <w:lvlText w:val="(%6)"/>
        <w:lvlJc w:val="left"/>
        <w:pPr>
          <w:tabs>
            <w:tab w:val="num" w:pos="3699"/>
          </w:tabs>
          <w:ind w:left="282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1FCEB7E">
        <w:start w:val="1"/>
        <w:numFmt w:val="decimal"/>
        <w:lvlText w:val="%7."/>
        <w:lvlJc w:val="left"/>
        <w:pPr>
          <w:tabs>
            <w:tab w:val="num" w:pos="4059"/>
          </w:tabs>
          <w:ind w:left="318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E9A2E06">
        <w:start w:val="1"/>
        <w:numFmt w:val="lowerLetter"/>
        <w:lvlText w:val="%8."/>
        <w:lvlJc w:val="left"/>
        <w:pPr>
          <w:tabs>
            <w:tab w:val="num" w:pos="4419"/>
          </w:tabs>
          <w:ind w:left="354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FE82296">
        <w:start w:val="1"/>
        <w:numFmt w:val="lowerRoman"/>
        <w:lvlText w:val="%9."/>
        <w:lvlJc w:val="left"/>
        <w:pPr>
          <w:tabs>
            <w:tab w:val="num" w:pos="4779"/>
          </w:tabs>
          <w:ind w:left="390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6">
    <w:abstractNumId w:val="29"/>
  </w:num>
  <w:num w:numId="17">
    <w:abstractNumId w:val="31"/>
  </w:num>
  <w:num w:numId="18">
    <w:abstractNumId w:val="23"/>
    <w:lvlOverride w:ilvl="0">
      <w:startOverride w:val="1"/>
      <w:lvl w:ilvl="0" w:tplc="6D443B22">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startOverride w:val="1"/>
      <w:lvl w:ilvl="1" w:tplc="0EE4AC6E">
        <w:start w:val="1"/>
        <w:numFmt w:val="lowerLetter"/>
        <w:lvlText w:val="(%2)"/>
        <w:lvlJc w:val="left"/>
        <w:pPr>
          <w:tabs>
            <w:tab w:val="num" w:pos="1440"/>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1E2887A">
        <w:start w:val="1"/>
        <w:numFmt w:val="lowerRoman"/>
        <w:lvlText w:val="(%3)"/>
        <w:lvlJc w:val="left"/>
        <w:pPr>
          <w:tabs>
            <w:tab w:val="num" w:pos="3141"/>
          </w:tabs>
          <w:ind w:left="2268"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D545C22">
        <w:start w:val="1"/>
        <w:numFmt w:val="decimal"/>
        <w:lvlText w:val="(%4)"/>
        <w:lvlJc w:val="left"/>
        <w:pPr>
          <w:tabs>
            <w:tab w:val="num" w:pos="3708"/>
          </w:tabs>
          <w:ind w:left="2835"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07661E3A">
        <w:start w:val="1"/>
        <w:numFmt w:val="lowerLetter"/>
        <w:lvlText w:val="(%5)"/>
        <w:lvlJc w:val="left"/>
        <w:pPr>
          <w:tabs>
            <w:tab w:val="num" w:pos="4275"/>
          </w:tabs>
          <w:ind w:left="3402" w:firstLine="30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6C0DCBC">
        <w:start w:val="1"/>
        <w:numFmt w:val="lowerRoman"/>
        <w:lvlText w:val="(%6)"/>
        <w:lvlJc w:val="left"/>
        <w:pPr>
          <w:tabs>
            <w:tab w:val="num" w:pos="3699"/>
          </w:tabs>
          <w:ind w:left="282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1FCEB7E">
        <w:start w:val="1"/>
        <w:numFmt w:val="decimal"/>
        <w:lvlText w:val="%7."/>
        <w:lvlJc w:val="left"/>
        <w:pPr>
          <w:tabs>
            <w:tab w:val="num" w:pos="4059"/>
          </w:tabs>
          <w:ind w:left="318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E9A2E06">
        <w:start w:val="1"/>
        <w:numFmt w:val="lowerLetter"/>
        <w:lvlText w:val="%8."/>
        <w:lvlJc w:val="left"/>
        <w:pPr>
          <w:tabs>
            <w:tab w:val="num" w:pos="4419"/>
          </w:tabs>
          <w:ind w:left="354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EFE82296">
        <w:start w:val="1"/>
        <w:numFmt w:val="lowerRoman"/>
        <w:lvlText w:val="%9."/>
        <w:lvlJc w:val="left"/>
        <w:pPr>
          <w:tabs>
            <w:tab w:val="num" w:pos="4779"/>
          </w:tabs>
          <w:ind w:left="3906" w:firstLine="51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9">
    <w:abstractNumId w:val="23"/>
    <w:lvlOverride w:ilvl="0">
      <w:startOverride w:val="7"/>
    </w:lvlOverride>
  </w:num>
  <w:num w:numId="20">
    <w:abstractNumId w:val="14"/>
  </w:num>
  <w:num w:numId="21">
    <w:abstractNumId w:val="43"/>
  </w:num>
  <w:num w:numId="22">
    <w:abstractNumId w:val="27"/>
  </w:num>
  <w:num w:numId="23">
    <w:abstractNumId w:val="11"/>
  </w:num>
  <w:num w:numId="24">
    <w:abstractNumId w:val="18"/>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41"/>
  </w:num>
  <w:num w:numId="36">
    <w:abstractNumId w:val="45"/>
  </w:num>
  <w:num w:numId="37">
    <w:abstractNumId w:val="21"/>
  </w:num>
  <w:num w:numId="38">
    <w:abstractNumId w:val="22"/>
  </w:num>
  <w:num w:numId="39">
    <w:abstractNumId w:val="41"/>
    <w:lvlOverride w:ilvl="0">
      <w:startOverride w:val="1"/>
    </w:lvlOverride>
  </w:num>
  <w:num w:numId="40">
    <w:abstractNumId w:val="34"/>
  </w:num>
  <w:num w:numId="41">
    <w:abstractNumId w:val="32"/>
  </w:num>
  <w:num w:numId="42">
    <w:abstractNumId w:val="37"/>
  </w:num>
  <w:num w:numId="43">
    <w:abstractNumId w:val="36"/>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num>
  <w:num w:numId="46">
    <w:abstractNumId w:val="33"/>
  </w:num>
  <w:num w:numId="47">
    <w:abstractNumId w:val="28"/>
  </w:num>
  <w:num w:numId="48">
    <w:abstractNumId w:val="17"/>
  </w:num>
  <w:num w:numId="4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9"/>
  </w:num>
  <w:num w:numId="51">
    <w:abstractNumId w:val="10"/>
  </w:num>
  <w:num w:numId="5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num>
  <w:num w:numId="55">
    <w:abstractNumId w:val="24"/>
  </w:num>
  <w:num w:numId="56">
    <w:abstractNumId w:val="24"/>
    <w:lvlOverride w:ilvl="0">
      <w:startOverride w:val="1"/>
    </w:lvlOverride>
  </w:num>
  <w:num w:numId="57">
    <w:abstractNumId w:val="24"/>
    <w:lvlOverride w:ilvl="0">
      <w:startOverride w:val="1"/>
    </w:lvlOverride>
  </w:num>
  <w:num w:numId="58">
    <w:abstractNumId w:val="24"/>
    <w:lvlOverride w:ilvl="0">
      <w:startOverride w:val="1"/>
    </w:lvlOverride>
  </w:num>
  <w:num w:numId="59">
    <w:abstractNumId w:val="26"/>
  </w:num>
  <w:num w:numId="60">
    <w:abstractNumId w:val="35"/>
  </w:num>
  <w:num w:numId="61">
    <w:abstractNumId w:val="30"/>
  </w:num>
  <w:num w:numId="62">
    <w:abstractNumId w:val="25"/>
  </w:num>
  <w:num w:numId="63">
    <w:abstractNumId w:val="16"/>
  </w:num>
  <w:num w:numId="64">
    <w:abstractNumId w:val="0"/>
    <w:lvlOverride w:ilvl="0">
      <w:startOverride w:val="1"/>
    </w:lvlOverride>
  </w:num>
  <w:num w:numId="65">
    <w:abstractNumId w:val="0"/>
    <w:lvlOverride w:ilvl="0">
      <w:startOverride w:val="1"/>
    </w:lvlOverride>
  </w:num>
  <w:num w:numId="66">
    <w:abstractNumId w:val="0"/>
    <w:lvlOverride w:ilvl="0">
      <w:startOverride w:val="1"/>
    </w:lvlOverride>
  </w:num>
  <w:num w:numId="67">
    <w:abstractNumId w:val="13"/>
  </w:num>
  <w:num w:numId="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8"/>
  </w:num>
  <w:num w:numId="71">
    <w:abstractNumId w:val="46"/>
  </w:num>
  <w:num w:numId="72">
    <w:abstractNumId w:val="8"/>
  </w:num>
  <w:num w:numId="73">
    <w:abstractNumId w:val="3"/>
  </w:num>
  <w:num w:numId="74">
    <w:abstractNumId w:val="2"/>
  </w:num>
  <w:num w:numId="75">
    <w:abstractNumId w:val="1"/>
  </w:num>
  <w:num w:numId="76">
    <w:abstractNumId w:val="0"/>
  </w:num>
  <w:num w:numId="77">
    <w:abstractNumId w:val="38"/>
  </w:num>
  <w:num w:numId="78">
    <w:abstractNumId w:val="38"/>
  </w:num>
  <w:num w:numId="79">
    <w:abstractNumId w:val="38"/>
  </w:num>
  <w:num w:numId="80">
    <w:abstractNumId w:val="38"/>
  </w:num>
  <w:num w:numId="81">
    <w:abstractNumId w:val="38"/>
  </w:num>
  <w:num w:numId="82">
    <w:abstractNumId w:val="38"/>
  </w:num>
  <w:num w:numId="83">
    <w:abstractNumId w:val="38"/>
  </w:num>
  <w:num w:numId="84">
    <w:abstractNumId w:val="38"/>
  </w:num>
  <w:num w:numId="85">
    <w:abstractNumId w:val="38"/>
  </w:num>
  <w:num w:numId="86">
    <w:abstractNumId w:val="38"/>
  </w:num>
  <w:num w:numId="87">
    <w:abstractNumId w:val="38"/>
  </w:num>
  <w:num w:numId="88">
    <w:abstractNumId w:val="38"/>
  </w:num>
  <w:num w:numId="89">
    <w:abstractNumId w:val="38"/>
  </w:num>
  <w:num w:numId="90">
    <w:abstractNumId w:val="38"/>
  </w:num>
  <w:num w:numId="91">
    <w:abstractNumId w:val="38"/>
  </w:num>
  <w:num w:numId="92">
    <w:abstractNumId w:val="38"/>
  </w:num>
  <w:num w:numId="93">
    <w:abstractNumId w:val="38"/>
  </w:num>
  <w:num w:numId="94">
    <w:abstractNumId w:val="38"/>
  </w:num>
  <w:num w:numId="95">
    <w:abstractNumId w:val="38"/>
  </w:num>
  <w:num w:numId="96">
    <w:abstractNumId w:val="38"/>
  </w:num>
  <w:num w:numId="97">
    <w:abstractNumId w:val="38"/>
  </w:num>
  <w:num w:numId="98">
    <w:abstractNumId w:val="38"/>
  </w:num>
  <w:num w:numId="99">
    <w:abstractNumId w:val="38"/>
  </w:num>
  <w:num w:numId="100">
    <w:abstractNumId w:val="38"/>
  </w:num>
  <w:num w:numId="101">
    <w:abstractNumId w:val="38"/>
  </w:num>
  <w:num w:numId="102">
    <w:abstractNumId w:val="38"/>
  </w:num>
  <w:num w:numId="103">
    <w:abstractNumId w:val="38"/>
  </w:num>
  <w:num w:numId="104">
    <w:abstractNumId w:val="38"/>
  </w:num>
  <w:num w:numId="105">
    <w:abstractNumId w:val="38"/>
  </w:num>
  <w:num w:numId="106">
    <w:abstractNumId w:val="38"/>
  </w:num>
  <w:num w:numId="107">
    <w:abstractNumId w:val="20"/>
  </w:num>
  <w:num w:numId="108">
    <w:abstractNumId w:val="42"/>
  </w:num>
  <w:num w:numId="109">
    <w:abstractNumId w:val="38"/>
  </w:num>
  <w:num w:numId="110">
    <w:abstractNumId w:val="38"/>
  </w:num>
  <w:num w:numId="111">
    <w:abstractNumId w:val="38"/>
  </w:num>
  <w:num w:numId="112">
    <w:abstractNumId w:val="38"/>
  </w:num>
  <w:num w:numId="113">
    <w:abstractNumId w:val="38"/>
  </w:num>
  <w:num w:numId="114">
    <w:abstractNumId w:val="38"/>
  </w:num>
  <w:num w:numId="115">
    <w:abstractNumId w:val="38"/>
  </w:num>
  <w:num w:numId="116">
    <w:abstractNumId w:val="38"/>
  </w:num>
  <w:num w:numId="117">
    <w:abstractNumId w:val="38"/>
  </w:num>
  <w:num w:numId="118">
    <w:abstractNumId w:val="38"/>
  </w:num>
  <w:num w:numId="119">
    <w:abstractNumId w:val="38"/>
  </w:num>
  <w:num w:numId="120">
    <w:abstractNumId w:val="38"/>
  </w:num>
  <w:num w:numId="121">
    <w:abstractNumId w:val="38"/>
  </w:num>
  <w:num w:numId="12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23"/>
    <w:lvlOverride w:ilvl="0">
      <w:startOverride w:val="1"/>
      <w:lvl w:ilvl="0" w:tplc="6D443B22">
        <w:start w:val="1"/>
        <w:numFmt w:val="decimal"/>
        <w:lvlText w:val=""/>
        <w:lvlJc w:val="left"/>
      </w:lvl>
    </w:lvlOverride>
    <w:lvlOverride w:ilvl="1">
      <w:startOverride w:val="1"/>
      <w:lvl w:ilvl="1" w:tplc="0EE4AC6E">
        <w:start w:val="1"/>
        <w:numFmt w:val="lowerLetter"/>
        <w:lvlText w:val="(%2)"/>
        <w:lvlJc w:val="left"/>
        <w:pPr>
          <w:ind w:left="567" w:firstLine="567"/>
        </w:pPr>
        <w:rPr>
          <w:rFonts w:ascii="Times New Roman" w:hAnsi="Times New Roman" w:hint="default"/>
          <w:b w:val="0"/>
          <w:i w:val="0"/>
          <w:sz w:val="22"/>
          <w:lang w:val="es-ES"/>
        </w:rPr>
      </w:lvl>
    </w:lvlOverride>
    <w:lvlOverride w:ilvl="2">
      <w:startOverride w:val="1"/>
      <w:lvl w:ilvl="2" w:tplc="71E2887A">
        <w:start w:val="1"/>
        <w:numFmt w:val="decimal"/>
        <w:lvlText w:val=""/>
        <w:lvlJc w:val="left"/>
      </w:lvl>
    </w:lvlOverride>
    <w:lvlOverride w:ilvl="3">
      <w:startOverride w:val="1"/>
      <w:lvl w:ilvl="3" w:tplc="2D545C22">
        <w:start w:val="1"/>
        <w:numFmt w:val="decimal"/>
        <w:lvlText w:val=""/>
        <w:lvlJc w:val="left"/>
      </w:lvl>
    </w:lvlOverride>
    <w:lvlOverride w:ilvl="4">
      <w:startOverride w:val="1"/>
      <w:lvl w:ilvl="4" w:tplc="07661E3A">
        <w:start w:val="1"/>
        <w:numFmt w:val="decimal"/>
        <w:lvlText w:val=""/>
        <w:lvlJc w:val="left"/>
      </w:lvl>
    </w:lvlOverride>
    <w:lvlOverride w:ilvl="5">
      <w:startOverride w:val="1"/>
      <w:lvl w:ilvl="5" w:tplc="E6C0DCBC">
        <w:start w:val="1"/>
        <w:numFmt w:val="decimal"/>
        <w:lvlText w:val=""/>
        <w:lvlJc w:val="left"/>
      </w:lvl>
    </w:lvlOverride>
    <w:lvlOverride w:ilvl="6">
      <w:startOverride w:val="1"/>
      <w:lvl w:ilvl="6" w:tplc="A1FCEB7E">
        <w:start w:val="1"/>
        <w:numFmt w:val="decimal"/>
        <w:lvlText w:val=""/>
        <w:lvlJc w:val="left"/>
      </w:lvl>
    </w:lvlOverride>
    <w:lvlOverride w:ilvl="7">
      <w:startOverride w:val="1"/>
      <w:lvl w:ilvl="7" w:tplc="EE9A2E06">
        <w:start w:val="1"/>
        <w:numFmt w:val="decimal"/>
        <w:lvlText w:val=""/>
        <w:lvlJc w:val="left"/>
      </w:lvl>
    </w:lvlOverride>
  </w:num>
  <w:num w:numId="124">
    <w:abstractNumId w:val="38"/>
  </w:num>
  <w:num w:numId="125">
    <w:abstractNumId w:val="38"/>
  </w:num>
  <w:numIdMacAtCleanup w:val="1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isplayBackgroundShape/>
  <w:defaultTabStop w:val="720"/>
  <w:hyphenationZone w:val="425"/>
  <w:evenAndOddHeaders/>
  <w:characterSpacingControl w:val="doNotCompress"/>
  <w:hdrShapeDefaults>
    <o:shapedefaults v:ext="edit" spidmax="12290"/>
  </w:hdrShapeDefaults>
  <w:footnotePr>
    <w:footnote w:id="0"/>
    <w:footnote w:id="1"/>
    <w:footnote w:id="2"/>
  </w:footnotePr>
  <w:endnotePr>
    <w:endnote w:id="0"/>
    <w:endnote w:id="1"/>
  </w:endnotePr>
  <w:compat>
    <w:useFELayout/>
  </w:compat>
  <w:rsids>
    <w:rsidRoot w:val="008466F2"/>
    <w:rsid w:val="0000533A"/>
    <w:rsid w:val="00006309"/>
    <w:rsid w:val="000109AA"/>
    <w:rsid w:val="000129B7"/>
    <w:rsid w:val="000131F3"/>
    <w:rsid w:val="000159FB"/>
    <w:rsid w:val="00017985"/>
    <w:rsid w:val="00020378"/>
    <w:rsid w:val="000205C2"/>
    <w:rsid w:val="00022962"/>
    <w:rsid w:val="00022C30"/>
    <w:rsid w:val="00023017"/>
    <w:rsid w:val="0002507F"/>
    <w:rsid w:val="000267DE"/>
    <w:rsid w:val="00026856"/>
    <w:rsid w:val="00026943"/>
    <w:rsid w:val="00030664"/>
    <w:rsid w:val="00030C0A"/>
    <w:rsid w:val="00031CB7"/>
    <w:rsid w:val="00033BFF"/>
    <w:rsid w:val="00035B2C"/>
    <w:rsid w:val="0003611F"/>
    <w:rsid w:val="000369E6"/>
    <w:rsid w:val="00041B03"/>
    <w:rsid w:val="00042A6A"/>
    <w:rsid w:val="0004759F"/>
    <w:rsid w:val="000516AF"/>
    <w:rsid w:val="00054570"/>
    <w:rsid w:val="00054CAC"/>
    <w:rsid w:val="00054E52"/>
    <w:rsid w:val="00055D7A"/>
    <w:rsid w:val="00055F9D"/>
    <w:rsid w:val="00062C2E"/>
    <w:rsid w:val="000643EB"/>
    <w:rsid w:val="0006636A"/>
    <w:rsid w:val="00072D4C"/>
    <w:rsid w:val="000736EE"/>
    <w:rsid w:val="000745FB"/>
    <w:rsid w:val="00077F42"/>
    <w:rsid w:val="00077F95"/>
    <w:rsid w:val="000802B4"/>
    <w:rsid w:val="00082C28"/>
    <w:rsid w:val="00083546"/>
    <w:rsid w:val="00087433"/>
    <w:rsid w:val="00087983"/>
    <w:rsid w:val="000902EA"/>
    <w:rsid w:val="00097250"/>
    <w:rsid w:val="000978BF"/>
    <w:rsid w:val="000A1DEF"/>
    <w:rsid w:val="000A4FB4"/>
    <w:rsid w:val="000A558D"/>
    <w:rsid w:val="000B033F"/>
    <w:rsid w:val="000B0AE3"/>
    <w:rsid w:val="000B26FC"/>
    <w:rsid w:val="000B64B3"/>
    <w:rsid w:val="000B69C1"/>
    <w:rsid w:val="000C4286"/>
    <w:rsid w:val="000C55C9"/>
    <w:rsid w:val="000D03DE"/>
    <w:rsid w:val="000D051E"/>
    <w:rsid w:val="000D33BB"/>
    <w:rsid w:val="000D4562"/>
    <w:rsid w:val="000D4F61"/>
    <w:rsid w:val="000D599C"/>
    <w:rsid w:val="000D68AE"/>
    <w:rsid w:val="000D79F0"/>
    <w:rsid w:val="000E0097"/>
    <w:rsid w:val="000E0417"/>
    <w:rsid w:val="000E0BAA"/>
    <w:rsid w:val="000E6CA2"/>
    <w:rsid w:val="000F0011"/>
    <w:rsid w:val="000F1BE8"/>
    <w:rsid w:val="000F73CF"/>
    <w:rsid w:val="00101C2A"/>
    <w:rsid w:val="00105E1B"/>
    <w:rsid w:val="001138EC"/>
    <w:rsid w:val="00115A7C"/>
    <w:rsid w:val="00115D6B"/>
    <w:rsid w:val="00115DE8"/>
    <w:rsid w:val="00117591"/>
    <w:rsid w:val="0012148B"/>
    <w:rsid w:val="00121EA9"/>
    <w:rsid w:val="00122142"/>
    <w:rsid w:val="0012227C"/>
    <w:rsid w:val="00124FDD"/>
    <w:rsid w:val="0013465E"/>
    <w:rsid w:val="001357EB"/>
    <w:rsid w:val="00137D0F"/>
    <w:rsid w:val="0014161A"/>
    <w:rsid w:val="00143B0B"/>
    <w:rsid w:val="00144019"/>
    <w:rsid w:val="0014589C"/>
    <w:rsid w:val="00145C64"/>
    <w:rsid w:val="0014621B"/>
    <w:rsid w:val="00146540"/>
    <w:rsid w:val="00150E12"/>
    <w:rsid w:val="001533B3"/>
    <w:rsid w:val="00155A68"/>
    <w:rsid w:val="00156467"/>
    <w:rsid w:val="00156AA2"/>
    <w:rsid w:val="00163E49"/>
    <w:rsid w:val="00165136"/>
    <w:rsid w:val="0016709D"/>
    <w:rsid w:val="001707A9"/>
    <w:rsid w:val="00170B44"/>
    <w:rsid w:val="00170D85"/>
    <w:rsid w:val="00172283"/>
    <w:rsid w:val="00173F64"/>
    <w:rsid w:val="001755A6"/>
    <w:rsid w:val="0018085C"/>
    <w:rsid w:val="0018437D"/>
    <w:rsid w:val="00190C7C"/>
    <w:rsid w:val="00195FD7"/>
    <w:rsid w:val="001A32CC"/>
    <w:rsid w:val="001A4D91"/>
    <w:rsid w:val="001A51A1"/>
    <w:rsid w:val="001B015D"/>
    <w:rsid w:val="001B0C9A"/>
    <w:rsid w:val="001B2227"/>
    <w:rsid w:val="001B2761"/>
    <w:rsid w:val="001B36A9"/>
    <w:rsid w:val="001B3922"/>
    <w:rsid w:val="001B435C"/>
    <w:rsid w:val="001B5DE5"/>
    <w:rsid w:val="001B66C0"/>
    <w:rsid w:val="001B6F41"/>
    <w:rsid w:val="001B6F6F"/>
    <w:rsid w:val="001C23F3"/>
    <w:rsid w:val="001C275F"/>
    <w:rsid w:val="001C4466"/>
    <w:rsid w:val="001C6C0E"/>
    <w:rsid w:val="001D02D9"/>
    <w:rsid w:val="001D0C63"/>
    <w:rsid w:val="001D1721"/>
    <w:rsid w:val="001D1998"/>
    <w:rsid w:val="001D3CEF"/>
    <w:rsid w:val="001D6674"/>
    <w:rsid w:val="001E60A5"/>
    <w:rsid w:val="001F50BF"/>
    <w:rsid w:val="001F6813"/>
    <w:rsid w:val="001F7648"/>
    <w:rsid w:val="001F7ED1"/>
    <w:rsid w:val="002002F3"/>
    <w:rsid w:val="0020045B"/>
    <w:rsid w:val="00201FFE"/>
    <w:rsid w:val="00203021"/>
    <w:rsid w:val="002054D3"/>
    <w:rsid w:val="002146D7"/>
    <w:rsid w:val="0021522D"/>
    <w:rsid w:val="00220BF2"/>
    <w:rsid w:val="002245F1"/>
    <w:rsid w:val="0022543F"/>
    <w:rsid w:val="00225A2C"/>
    <w:rsid w:val="0022767F"/>
    <w:rsid w:val="002319DB"/>
    <w:rsid w:val="0023240F"/>
    <w:rsid w:val="002338A7"/>
    <w:rsid w:val="00236969"/>
    <w:rsid w:val="00237375"/>
    <w:rsid w:val="002419E3"/>
    <w:rsid w:val="00242333"/>
    <w:rsid w:val="00246AB1"/>
    <w:rsid w:val="00247535"/>
    <w:rsid w:val="00251659"/>
    <w:rsid w:val="00251DA0"/>
    <w:rsid w:val="00254BAA"/>
    <w:rsid w:val="002571AF"/>
    <w:rsid w:val="0026029C"/>
    <w:rsid w:val="002613C3"/>
    <w:rsid w:val="00273028"/>
    <w:rsid w:val="002749C3"/>
    <w:rsid w:val="00274BBC"/>
    <w:rsid w:val="0028322A"/>
    <w:rsid w:val="0028520A"/>
    <w:rsid w:val="00290856"/>
    <w:rsid w:val="00292702"/>
    <w:rsid w:val="002945F3"/>
    <w:rsid w:val="00296936"/>
    <w:rsid w:val="002A4B3F"/>
    <w:rsid w:val="002A6464"/>
    <w:rsid w:val="002A7D66"/>
    <w:rsid w:val="002A7DD7"/>
    <w:rsid w:val="002B0FE8"/>
    <w:rsid w:val="002B50FD"/>
    <w:rsid w:val="002C1A93"/>
    <w:rsid w:val="002C1EB8"/>
    <w:rsid w:val="002C28FB"/>
    <w:rsid w:val="002C2CE9"/>
    <w:rsid w:val="002C3E23"/>
    <w:rsid w:val="002C3F73"/>
    <w:rsid w:val="002C6A9A"/>
    <w:rsid w:val="002C740F"/>
    <w:rsid w:val="002C7CAC"/>
    <w:rsid w:val="002D045B"/>
    <w:rsid w:val="002D20BC"/>
    <w:rsid w:val="002D249B"/>
    <w:rsid w:val="002D6DF0"/>
    <w:rsid w:val="002D7A28"/>
    <w:rsid w:val="002D7C12"/>
    <w:rsid w:val="002E1129"/>
    <w:rsid w:val="002E2496"/>
    <w:rsid w:val="002E5111"/>
    <w:rsid w:val="002E5CE8"/>
    <w:rsid w:val="002F11DB"/>
    <w:rsid w:val="002F21FA"/>
    <w:rsid w:val="002F31A0"/>
    <w:rsid w:val="002F405E"/>
    <w:rsid w:val="002F5A9D"/>
    <w:rsid w:val="002F5D99"/>
    <w:rsid w:val="002F6A92"/>
    <w:rsid w:val="002F6EB9"/>
    <w:rsid w:val="002F7F4A"/>
    <w:rsid w:val="003040EC"/>
    <w:rsid w:val="00312F2F"/>
    <w:rsid w:val="00317125"/>
    <w:rsid w:val="00317B36"/>
    <w:rsid w:val="003206D3"/>
    <w:rsid w:val="00321958"/>
    <w:rsid w:val="00323844"/>
    <w:rsid w:val="00324D04"/>
    <w:rsid w:val="00325468"/>
    <w:rsid w:val="003311E8"/>
    <w:rsid w:val="0033328B"/>
    <w:rsid w:val="003334AC"/>
    <w:rsid w:val="00333550"/>
    <w:rsid w:val="00335E41"/>
    <w:rsid w:val="00341544"/>
    <w:rsid w:val="003420FF"/>
    <w:rsid w:val="00342AA6"/>
    <w:rsid w:val="003430D2"/>
    <w:rsid w:val="00345AA1"/>
    <w:rsid w:val="00346607"/>
    <w:rsid w:val="00346FED"/>
    <w:rsid w:val="0035078A"/>
    <w:rsid w:val="00350DC7"/>
    <w:rsid w:val="003555CA"/>
    <w:rsid w:val="00355F43"/>
    <w:rsid w:val="003561DF"/>
    <w:rsid w:val="00357E33"/>
    <w:rsid w:val="00360097"/>
    <w:rsid w:val="00360CEF"/>
    <w:rsid w:val="003634B7"/>
    <w:rsid w:val="003641B9"/>
    <w:rsid w:val="00364864"/>
    <w:rsid w:val="00365FBB"/>
    <w:rsid w:val="003709ED"/>
    <w:rsid w:val="003725A9"/>
    <w:rsid w:val="00372F0D"/>
    <w:rsid w:val="00376A97"/>
    <w:rsid w:val="00380357"/>
    <w:rsid w:val="00380945"/>
    <w:rsid w:val="003813F6"/>
    <w:rsid w:val="003832F2"/>
    <w:rsid w:val="00384174"/>
    <w:rsid w:val="0038543C"/>
    <w:rsid w:val="0038658D"/>
    <w:rsid w:val="00393923"/>
    <w:rsid w:val="003A01F2"/>
    <w:rsid w:val="003A3ECE"/>
    <w:rsid w:val="003A6B3C"/>
    <w:rsid w:val="003B19A6"/>
    <w:rsid w:val="003B23F0"/>
    <w:rsid w:val="003B5F80"/>
    <w:rsid w:val="003B7007"/>
    <w:rsid w:val="003C0BC5"/>
    <w:rsid w:val="003C17BB"/>
    <w:rsid w:val="003C1AD7"/>
    <w:rsid w:val="003C3324"/>
    <w:rsid w:val="003C5DBA"/>
    <w:rsid w:val="003C6B67"/>
    <w:rsid w:val="003D0920"/>
    <w:rsid w:val="003D103A"/>
    <w:rsid w:val="003D140E"/>
    <w:rsid w:val="003D3B9B"/>
    <w:rsid w:val="003D4551"/>
    <w:rsid w:val="003D6651"/>
    <w:rsid w:val="003E16B3"/>
    <w:rsid w:val="003E2BE8"/>
    <w:rsid w:val="003E2D9A"/>
    <w:rsid w:val="003E3A2F"/>
    <w:rsid w:val="003E3BD3"/>
    <w:rsid w:val="003E4798"/>
    <w:rsid w:val="003E692F"/>
    <w:rsid w:val="003E778C"/>
    <w:rsid w:val="003E7FDF"/>
    <w:rsid w:val="003F061B"/>
    <w:rsid w:val="003F173E"/>
    <w:rsid w:val="003F3813"/>
    <w:rsid w:val="003F6628"/>
    <w:rsid w:val="00401536"/>
    <w:rsid w:val="00401B31"/>
    <w:rsid w:val="00401D70"/>
    <w:rsid w:val="00402634"/>
    <w:rsid w:val="0040421F"/>
    <w:rsid w:val="00404E37"/>
    <w:rsid w:val="004070F0"/>
    <w:rsid w:val="00410866"/>
    <w:rsid w:val="00413580"/>
    <w:rsid w:val="00413EA5"/>
    <w:rsid w:val="00421B24"/>
    <w:rsid w:val="004235A6"/>
    <w:rsid w:val="00423899"/>
    <w:rsid w:val="00424088"/>
    <w:rsid w:val="00424E18"/>
    <w:rsid w:val="00433BD9"/>
    <w:rsid w:val="004343EE"/>
    <w:rsid w:val="00436BBB"/>
    <w:rsid w:val="00440FBD"/>
    <w:rsid w:val="00441C31"/>
    <w:rsid w:val="00450D9F"/>
    <w:rsid w:val="00454153"/>
    <w:rsid w:val="00454A34"/>
    <w:rsid w:val="00454F94"/>
    <w:rsid w:val="00455FC4"/>
    <w:rsid w:val="0045615E"/>
    <w:rsid w:val="00456219"/>
    <w:rsid w:val="00457864"/>
    <w:rsid w:val="00460F9E"/>
    <w:rsid w:val="00461165"/>
    <w:rsid w:val="00461F0B"/>
    <w:rsid w:val="004650A6"/>
    <w:rsid w:val="00465309"/>
    <w:rsid w:val="00465AF9"/>
    <w:rsid w:val="00470073"/>
    <w:rsid w:val="00474237"/>
    <w:rsid w:val="00474903"/>
    <w:rsid w:val="00476F4C"/>
    <w:rsid w:val="00477608"/>
    <w:rsid w:val="004776DA"/>
    <w:rsid w:val="00477EFC"/>
    <w:rsid w:val="004804F9"/>
    <w:rsid w:val="0048089C"/>
    <w:rsid w:val="00484ADE"/>
    <w:rsid w:val="00486799"/>
    <w:rsid w:val="00493800"/>
    <w:rsid w:val="00493861"/>
    <w:rsid w:val="00493F01"/>
    <w:rsid w:val="004957E4"/>
    <w:rsid w:val="0049636C"/>
    <w:rsid w:val="00497549"/>
    <w:rsid w:val="004A0C3B"/>
    <w:rsid w:val="004A1A92"/>
    <w:rsid w:val="004A28B2"/>
    <w:rsid w:val="004A419D"/>
    <w:rsid w:val="004A4DAE"/>
    <w:rsid w:val="004A5790"/>
    <w:rsid w:val="004A5AE4"/>
    <w:rsid w:val="004B3214"/>
    <w:rsid w:val="004B3264"/>
    <w:rsid w:val="004B4FC6"/>
    <w:rsid w:val="004B6A89"/>
    <w:rsid w:val="004C40D5"/>
    <w:rsid w:val="004D2756"/>
    <w:rsid w:val="004D27F5"/>
    <w:rsid w:val="004D38D7"/>
    <w:rsid w:val="004D5543"/>
    <w:rsid w:val="004D6167"/>
    <w:rsid w:val="004D7AF3"/>
    <w:rsid w:val="004E26B9"/>
    <w:rsid w:val="004E298D"/>
    <w:rsid w:val="004E5670"/>
    <w:rsid w:val="004F1811"/>
    <w:rsid w:val="004F1CE2"/>
    <w:rsid w:val="00501AD7"/>
    <w:rsid w:val="00503D80"/>
    <w:rsid w:val="005055A8"/>
    <w:rsid w:val="005076A2"/>
    <w:rsid w:val="005077D3"/>
    <w:rsid w:val="00507DC3"/>
    <w:rsid w:val="005134E3"/>
    <w:rsid w:val="005166D7"/>
    <w:rsid w:val="0051705D"/>
    <w:rsid w:val="0051724F"/>
    <w:rsid w:val="00520049"/>
    <w:rsid w:val="00520B62"/>
    <w:rsid w:val="005222CB"/>
    <w:rsid w:val="00525734"/>
    <w:rsid w:val="0053037B"/>
    <w:rsid w:val="00530BD4"/>
    <w:rsid w:val="00531EC7"/>
    <w:rsid w:val="005352BB"/>
    <w:rsid w:val="0054314D"/>
    <w:rsid w:val="00545E31"/>
    <w:rsid w:val="0054657C"/>
    <w:rsid w:val="005465C2"/>
    <w:rsid w:val="00550E56"/>
    <w:rsid w:val="00552EFE"/>
    <w:rsid w:val="005534B7"/>
    <w:rsid w:val="00553B6E"/>
    <w:rsid w:val="00556C42"/>
    <w:rsid w:val="0055764C"/>
    <w:rsid w:val="005621E5"/>
    <w:rsid w:val="00562D62"/>
    <w:rsid w:val="0056721F"/>
    <w:rsid w:val="0056765C"/>
    <w:rsid w:val="00570A84"/>
    <w:rsid w:val="00570B0B"/>
    <w:rsid w:val="0057405E"/>
    <w:rsid w:val="00574064"/>
    <w:rsid w:val="00574081"/>
    <w:rsid w:val="00575AEE"/>
    <w:rsid w:val="00577647"/>
    <w:rsid w:val="0058036D"/>
    <w:rsid w:val="00580DD3"/>
    <w:rsid w:val="00581BE0"/>
    <w:rsid w:val="00582DCD"/>
    <w:rsid w:val="00582F1A"/>
    <w:rsid w:val="0058337F"/>
    <w:rsid w:val="00591EF2"/>
    <w:rsid w:val="00594662"/>
    <w:rsid w:val="00594D11"/>
    <w:rsid w:val="00595CBB"/>
    <w:rsid w:val="00595F0C"/>
    <w:rsid w:val="005A4216"/>
    <w:rsid w:val="005A47BC"/>
    <w:rsid w:val="005A61C8"/>
    <w:rsid w:val="005A7D23"/>
    <w:rsid w:val="005B0781"/>
    <w:rsid w:val="005C0F2C"/>
    <w:rsid w:val="005C3F51"/>
    <w:rsid w:val="005C557F"/>
    <w:rsid w:val="005C6986"/>
    <w:rsid w:val="005D180C"/>
    <w:rsid w:val="005D51A3"/>
    <w:rsid w:val="005D6ECA"/>
    <w:rsid w:val="005E0A5C"/>
    <w:rsid w:val="005E5CBA"/>
    <w:rsid w:val="005E63DF"/>
    <w:rsid w:val="005F01BB"/>
    <w:rsid w:val="005F6477"/>
    <w:rsid w:val="005F67C9"/>
    <w:rsid w:val="005F7BCF"/>
    <w:rsid w:val="0060641D"/>
    <w:rsid w:val="006133D0"/>
    <w:rsid w:val="00613E2D"/>
    <w:rsid w:val="00616CBC"/>
    <w:rsid w:val="006179AD"/>
    <w:rsid w:val="006243EE"/>
    <w:rsid w:val="006259DB"/>
    <w:rsid w:val="006310E3"/>
    <w:rsid w:val="006313B6"/>
    <w:rsid w:val="00646818"/>
    <w:rsid w:val="00652AFB"/>
    <w:rsid w:val="00652DBE"/>
    <w:rsid w:val="00655F4F"/>
    <w:rsid w:val="00657203"/>
    <w:rsid w:val="00657584"/>
    <w:rsid w:val="006575A3"/>
    <w:rsid w:val="00663BDE"/>
    <w:rsid w:val="00666F0A"/>
    <w:rsid w:val="0066771E"/>
    <w:rsid w:val="0067047B"/>
    <w:rsid w:val="006706E4"/>
    <w:rsid w:val="0068389A"/>
    <w:rsid w:val="0068500A"/>
    <w:rsid w:val="0068683C"/>
    <w:rsid w:val="00686CE5"/>
    <w:rsid w:val="006908AD"/>
    <w:rsid w:val="0069210A"/>
    <w:rsid w:val="006930D5"/>
    <w:rsid w:val="00694B4F"/>
    <w:rsid w:val="00694EDC"/>
    <w:rsid w:val="006959CC"/>
    <w:rsid w:val="00696B62"/>
    <w:rsid w:val="006A42AE"/>
    <w:rsid w:val="006A46A0"/>
    <w:rsid w:val="006A4DA7"/>
    <w:rsid w:val="006B05A3"/>
    <w:rsid w:val="006B21A4"/>
    <w:rsid w:val="006C0B44"/>
    <w:rsid w:val="006C2CAB"/>
    <w:rsid w:val="006D0129"/>
    <w:rsid w:val="006D1500"/>
    <w:rsid w:val="006D1CEB"/>
    <w:rsid w:val="006D2533"/>
    <w:rsid w:val="006D328E"/>
    <w:rsid w:val="006D46F5"/>
    <w:rsid w:val="006D74FB"/>
    <w:rsid w:val="006E0E90"/>
    <w:rsid w:val="006E1C25"/>
    <w:rsid w:val="006E3F4D"/>
    <w:rsid w:val="006E4E39"/>
    <w:rsid w:val="006E74AF"/>
    <w:rsid w:val="006E7AB5"/>
    <w:rsid w:val="006F3A1E"/>
    <w:rsid w:val="006F4914"/>
    <w:rsid w:val="006F55C8"/>
    <w:rsid w:val="006F5A54"/>
    <w:rsid w:val="0070088B"/>
    <w:rsid w:val="00700B2B"/>
    <w:rsid w:val="00701008"/>
    <w:rsid w:val="007011B7"/>
    <w:rsid w:val="007078EA"/>
    <w:rsid w:val="0071098B"/>
    <w:rsid w:val="0071140A"/>
    <w:rsid w:val="00714E06"/>
    <w:rsid w:val="00720BFD"/>
    <w:rsid w:val="00721B0D"/>
    <w:rsid w:val="007227FD"/>
    <w:rsid w:val="007236AC"/>
    <w:rsid w:val="0072511C"/>
    <w:rsid w:val="007259B3"/>
    <w:rsid w:val="007264FF"/>
    <w:rsid w:val="00727EDF"/>
    <w:rsid w:val="00731E57"/>
    <w:rsid w:val="007333C1"/>
    <w:rsid w:val="0073400D"/>
    <w:rsid w:val="00736CF7"/>
    <w:rsid w:val="007405DE"/>
    <w:rsid w:val="00740FD8"/>
    <w:rsid w:val="0074108E"/>
    <w:rsid w:val="0074241F"/>
    <w:rsid w:val="007437D0"/>
    <w:rsid w:val="00745240"/>
    <w:rsid w:val="00745440"/>
    <w:rsid w:val="00746E02"/>
    <w:rsid w:val="00747365"/>
    <w:rsid w:val="00750614"/>
    <w:rsid w:val="00750FD8"/>
    <w:rsid w:val="007511DE"/>
    <w:rsid w:val="00751988"/>
    <w:rsid w:val="00751E07"/>
    <w:rsid w:val="00752765"/>
    <w:rsid w:val="007541F7"/>
    <w:rsid w:val="00754A97"/>
    <w:rsid w:val="00756AE3"/>
    <w:rsid w:val="007578CA"/>
    <w:rsid w:val="007616AD"/>
    <w:rsid w:val="00762BB7"/>
    <w:rsid w:val="00764477"/>
    <w:rsid w:val="00777A8C"/>
    <w:rsid w:val="007860FE"/>
    <w:rsid w:val="0078692C"/>
    <w:rsid w:val="00790614"/>
    <w:rsid w:val="00791F62"/>
    <w:rsid w:val="00792F8A"/>
    <w:rsid w:val="007935A1"/>
    <w:rsid w:val="007936B0"/>
    <w:rsid w:val="007949A5"/>
    <w:rsid w:val="00794F3B"/>
    <w:rsid w:val="007A04BC"/>
    <w:rsid w:val="007A09D5"/>
    <w:rsid w:val="007A3640"/>
    <w:rsid w:val="007A399B"/>
    <w:rsid w:val="007A46C2"/>
    <w:rsid w:val="007A5149"/>
    <w:rsid w:val="007A5E66"/>
    <w:rsid w:val="007A66F9"/>
    <w:rsid w:val="007B0926"/>
    <w:rsid w:val="007B0A95"/>
    <w:rsid w:val="007B4BBD"/>
    <w:rsid w:val="007C0A51"/>
    <w:rsid w:val="007C1A68"/>
    <w:rsid w:val="007C455D"/>
    <w:rsid w:val="007D2364"/>
    <w:rsid w:val="007D55E3"/>
    <w:rsid w:val="007D606D"/>
    <w:rsid w:val="007E082D"/>
    <w:rsid w:val="007E5D0C"/>
    <w:rsid w:val="007E69EE"/>
    <w:rsid w:val="007F31DF"/>
    <w:rsid w:val="007F4F69"/>
    <w:rsid w:val="007F654A"/>
    <w:rsid w:val="007F6BA9"/>
    <w:rsid w:val="007F6F33"/>
    <w:rsid w:val="00802B29"/>
    <w:rsid w:val="00804AE4"/>
    <w:rsid w:val="008051F1"/>
    <w:rsid w:val="00806469"/>
    <w:rsid w:val="00811466"/>
    <w:rsid w:val="008269B6"/>
    <w:rsid w:val="00826BB2"/>
    <w:rsid w:val="00830A62"/>
    <w:rsid w:val="00830F84"/>
    <w:rsid w:val="008336BA"/>
    <w:rsid w:val="008336BD"/>
    <w:rsid w:val="00834E03"/>
    <w:rsid w:val="00842A9A"/>
    <w:rsid w:val="00843F1A"/>
    <w:rsid w:val="0084404F"/>
    <w:rsid w:val="00845631"/>
    <w:rsid w:val="008466F2"/>
    <w:rsid w:val="008468DB"/>
    <w:rsid w:val="008469DC"/>
    <w:rsid w:val="0085026B"/>
    <w:rsid w:val="008508BE"/>
    <w:rsid w:val="00853AF1"/>
    <w:rsid w:val="008540D5"/>
    <w:rsid w:val="00854576"/>
    <w:rsid w:val="008559F8"/>
    <w:rsid w:val="00857C88"/>
    <w:rsid w:val="00862590"/>
    <w:rsid w:val="00862664"/>
    <w:rsid w:val="00862974"/>
    <w:rsid w:val="008643B3"/>
    <w:rsid w:val="00864429"/>
    <w:rsid w:val="00870254"/>
    <w:rsid w:val="00870BC5"/>
    <w:rsid w:val="0087444C"/>
    <w:rsid w:val="0088751B"/>
    <w:rsid w:val="008925FD"/>
    <w:rsid w:val="00892700"/>
    <w:rsid w:val="0089305B"/>
    <w:rsid w:val="0089525B"/>
    <w:rsid w:val="008968D8"/>
    <w:rsid w:val="00897C36"/>
    <w:rsid w:val="008A47D1"/>
    <w:rsid w:val="008A5A1F"/>
    <w:rsid w:val="008A76CD"/>
    <w:rsid w:val="008B0A80"/>
    <w:rsid w:val="008B6DC6"/>
    <w:rsid w:val="008B7A2F"/>
    <w:rsid w:val="008B7D10"/>
    <w:rsid w:val="008C1A43"/>
    <w:rsid w:val="008C327C"/>
    <w:rsid w:val="008C664B"/>
    <w:rsid w:val="008C68F9"/>
    <w:rsid w:val="008C7FA9"/>
    <w:rsid w:val="008D1A7D"/>
    <w:rsid w:val="008D3D11"/>
    <w:rsid w:val="008D55C4"/>
    <w:rsid w:val="008D6B26"/>
    <w:rsid w:val="008E055F"/>
    <w:rsid w:val="008E1959"/>
    <w:rsid w:val="008E271C"/>
    <w:rsid w:val="008E7314"/>
    <w:rsid w:val="008F0BB1"/>
    <w:rsid w:val="008F22B7"/>
    <w:rsid w:val="008F2AE9"/>
    <w:rsid w:val="008F6676"/>
    <w:rsid w:val="00901D3A"/>
    <w:rsid w:val="00904B32"/>
    <w:rsid w:val="00904E2B"/>
    <w:rsid w:val="0090516E"/>
    <w:rsid w:val="00907AF0"/>
    <w:rsid w:val="00907C52"/>
    <w:rsid w:val="009107A5"/>
    <w:rsid w:val="00915E86"/>
    <w:rsid w:val="00916E55"/>
    <w:rsid w:val="00922925"/>
    <w:rsid w:val="00923C80"/>
    <w:rsid w:val="009275EB"/>
    <w:rsid w:val="00930BA2"/>
    <w:rsid w:val="00931EA9"/>
    <w:rsid w:val="00934B1A"/>
    <w:rsid w:val="00936475"/>
    <w:rsid w:val="00941934"/>
    <w:rsid w:val="00941CF3"/>
    <w:rsid w:val="00942440"/>
    <w:rsid w:val="00942EFC"/>
    <w:rsid w:val="00943B8B"/>
    <w:rsid w:val="009457C3"/>
    <w:rsid w:val="009462BB"/>
    <w:rsid w:val="00946EAC"/>
    <w:rsid w:val="0094773E"/>
    <w:rsid w:val="00947C89"/>
    <w:rsid w:val="00947DE7"/>
    <w:rsid w:val="00950DA6"/>
    <w:rsid w:val="00956790"/>
    <w:rsid w:val="00961BAD"/>
    <w:rsid w:val="00962274"/>
    <w:rsid w:val="00962832"/>
    <w:rsid w:val="00965267"/>
    <w:rsid w:val="00966197"/>
    <w:rsid w:val="009736D2"/>
    <w:rsid w:val="00974609"/>
    <w:rsid w:val="00977C69"/>
    <w:rsid w:val="0098086A"/>
    <w:rsid w:val="00982ACD"/>
    <w:rsid w:val="009831A0"/>
    <w:rsid w:val="00985DFA"/>
    <w:rsid w:val="009866CF"/>
    <w:rsid w:val="00990415"/>
    <w:rsid w:val="009934C9"/>
    <w:rsid w:val="00993764"/>
    <w:rsid w:val="00996B62"/>
    <w:rsid w:val="00996B68"/>
    <w:rsid w:val="009B0F77"/>
    <w:rsid w:val="009B44D3"/>
    <w:rsid w:val="009B547F"/>
    <w:rsid w:val="009B664F"/>
    <w:rsid w:val="009B7DB9"/>
    <w:rsid w:val="009C0368"/>
    <w:rsid w:val="009C0B6B"/>
    <w:rsid w:val="009C37B7"/>
    <w:rsid w:val="009C3C1F"/>
    <w:rsid w:val="009D2C2E"/>
    <w:rsid w:val="009D30E8"/>
    <w:rsid w:val="009D5012"/>
    <w:rsid w:val="009D7A7A"/>
    <w:rsid w:val="009E1580"/>
    <w:rsid w:val="009E3CAD"/>
    <w:rsid w:val="009E4B17"/>
    <w:rsid w:val="009E5202"/>
    <w:rsid w:val="009E6414"/>
    <w:rsid w:val="009E7B42"/>
    <w:rsid w:val="009E7BB5"/>
    <w:rsid w:val="009F0A0E"/>
    <w:rsid w:val="009F260F"/>
    <w:rsid w:val="009F472E"/>
    <w:rsid w:val="009F4D21"/>
    <w:rsid w:val="009F5844"/>
    <w:rsid w:val="009F6F2D"/>
    <w:rsid w:val="00A00D46"/>
    <w:rsid w:val="00A0102D"/>
    <w:rsid w:val="00A017B1"/>
    <w:rsid w:val="00A0611F"/>
    <w:rsid w:val="00A07716"/>
    <w:rsid w:val="00A164BA"/>
    <w:rsid w:val="00A16F45"/>
    <w:rsid w:val="00A17193"/>
    <w:rsid w:val="00A200BE"/>
    <w:rsid w:val="00A2025D"/>
    <w:rsid w:val="00A20324"/>
    <w:rsid w:val="00A2045A"/>
    <w:rsid w:val="00A33724"/>
    <w:rsid w:val="00A34760"/>
    <w:rsid w:val="00A35B35"/>
    <w:rsid w:val="00A40C98"/>
    <w:rsid w:val="00A414C5"/>
    <w:rsid w:val="00A41AC0"/>
    <w:rsid w:val="00A41B7E"/>
    <w:rsid w:val="00A426DC"/>
    <w:rsid w:val="00A42BBD"/>
    <w:rsid w:val="00A430F5"/>
    <w:rsid w:val="00A43401"/>
    <w:rsid w:val="00A436C9"/>
    <w:rsid w:val="00A43AD3"/>
    <w:rsid w:val="00A4535C"/>
    <w:rsid w:val="00A453FB"/>
    <w:rsid w:val="00A46EA5"/>
    <w:rsid w:val="00A472E0"/>
    <w:rsid w:val="00A4736A"/>
    <w:rsid w:val="00A540B3"/>
    <w:rsid w:val="00A62E49"/>
    <w:rsid w:val="00A6669B"/>
    <w:rsid w:val="00A717A5"/>
    <w:rsid w:val="00A75C93"/>
    <w:rsid w:val="00A76292"/>
    <w:rsid w:val="00A77619"/>
    <w:rsid w:val="00A80622"/>
    <w:rsid w:val="00A81123"/>
    <w:rsid w:val="00A81345"/>
    <w:rsid w:val="00A82719"/>
    <w:rsid w:val="00A839D4"/>
    <w:rsid w:val="00A8625B"/>
    <w:rsid w:val="00A87BBC"/>
    <w:rsid w:val="00A96C04"/>
    <w:rsid w:val="00A96E80"/>
    <w:rsid w:val="00AA3B31"/>
    <w:rsid w:val="00AA50B5"/>
    <w:rsid w:val="00AB3026"/>
    <w:rsid w:val="00AC0EC4"/>
    <w:rsid w:val="00AC26A2"/>
    <w:rsid w:val="00AC3D33"/>
    <w:rsid w:val="00AC410A"/>
    <w:rsid w:val="00AC4D87"/>
    <w:rsid w:val="00AD028F"/>
    <w:rsid w:val="00AD099F"/>
    <w:rsid w:val="00AD11D3"/>
    <w:rsid w:val="00AD2B1A"/>
    <w:rsid w:val="00AD2E90"/>
    <w:rsid w:val="00AD4D4A"/>
    <w:rsid w:val="00AE27EF"/>
    <w:rsid w:val="00AE3B0A"/>
    <w:rsid w:val="00AF339A"/>
    <w:rsid w:val="00AF5C09"/>
    <w:rsid w:val="00AF63C8"/>
    <w:rsid w:val="00B0111D"/>
    <w:rsid w:val="00B01521"/>
    <w:rsid w:val="00B01E73"/>
    <w:rsid w:val="00B0281E"/>
    <w:rsid w:val="00B05839"/>
    <w:rsid w:val="00B05BCB"/>
    <w:rsid w:val="00B05BEB"/>
    <w:rsid w:val="00B06755"/>
    <w:rsid w:val="00B10B66"/>
    <w:rsid w:val="00B11B97"/>
    <w:rsid w:val="00B120C0"/>
    <w:rsid w:val="00B1236D"/>
    <w:rsid w:val="00B12ACE"/>
    <w:rsid w:val="00B13301"/>
    <w:rsid w:val="00B20097"/>
    <w:rsid w:val="00B203C2"/>
    <w:rsid w:val="00B20778"/>
    <w:rsid w:val="00B22459"/>
    <w:rsid w:val="00B23E95"/>
    <w:rsid w:val="00B25E92"/>
    <w:rsid w:val="00B43A33"/>
    <w:rsid w:val="00B45CEF"/>
    <w:rsid w:val="00B51162"/>
    <w:rsid w:val="00B55A5A"/>
    <w:rsid w:val="00B57731"/>
    <w:rsid w:val="00B5792B"/>
    <w:rsid w:val="00B63A0D"/>
    <w:rsid w:val="00B64398"/>
    <w:rsid w:val="00B66205"/>
    <w:rsid w:val="00B760BE"/>
    <w:rsid w:val="00B76AC3"/>
    <w:rsid w:val="00B80E60"/>
    <w:rsid w:val="00B816C0"/>
    <w:rsid w:val="00B82ED4"/>
    <w:rsid w:val="00B876C8"/>
    <w:rsid w:val="00B90515"/>
    <w:rsid w:val="00B92C33"/>
    <w:rsid w:val="00B93935"/>
    <w:rsid w:val="00B93D94"/>
    <w:rsid w:val="00B964AA"/>
    <w:rsid w:val="00BA1966"/>
    <w:rsid w:val="00BA4877"/>
    <w:rsid w:val="00BA6452"/>
    <w:rsid w:val="00BB2144"/>
    <w:rsid w:val="00BB5EAC"/>
    <w:rsid w:val="00BC0F19"/>
    <w:rsid w:val="00BC4093"/>
    <w:rsid w:val="00BC4C6F"/>
    <w:rsid w:val="00BC630D"/>
    <w:rsid w:val="00BC6CD2"/>
    <w:rsid w:val="00BC70D2"/>
    <w:rsid w:val="00BD04E8"/>
    <w:rsid w:val="00BD0628"/>
    <w:rsid w:val="00BD1CE1"/>
    <w:rsid w:val="00BD25CB"/>
    <w:rsid w:val="00BD48A0"/>
    <w:rsid w:val="00BE2DD1"/>
    <w:rsid w:val="00BE49A0"/>
    <w:rsid w:val="00BE5688"/>
    <w:rsid w:val="00BF26C8"/>
    <w:rsid w:val="00BF3139"/>
    <w:rsid w:val="00BF3BAA"/>
    <w:rsid w:val="00BF3D0A"/>
    <w:rsid w:val="00BF67CA"/>
    <w:rsid w:val="00C0114E"/>
    <w:rsid w:val="00C0494D"/>
    <w:rsid w:val="00C066FA"/>
    <w:rsid w:val="00C06CB1"/>
    <w:rsid w:val="00C121DE"/>
    <w:rsid w:val="00C13E23"/>
    <w:rsid w:val="00C16A1D"/>
    <w:rsid w:val="00C1734B"/>
    <w:rsid w:val="00C21B73"/>
    <w:rsid w:val="00C26601"/>
    <w:rsid w:val="00C27340"/>
    <w:rsid w:val="00C3071A"/>
    <w:rsid w:val="00C30937"/>
    <w:rsid w:val="00C30E76"/>
    <w:rsid w:val="00C341C7"/>
    <w:rsid w:val="00C35BBB"/>
    <w:rsid w:val="00C35EB1"/>
    <w:rsid w:val="00C36441"/>
    <w:rsid w:val="00C40523"/>
    <w:rsid w:val="00C41C0D"/>
    <w:rsid w:val="00C43B7B"/>
    <w:rsid w:val="00C44508"/>
    <w:rsid w:val="00C473F7"/>
    <w:rsid w:val="00C51988"/>
    <w:rsid w:val="00C56015"/>
    <w:rsid w:val="00C618AF"/>
    <w:rsid w:val="00C62263"/>
    <w:rsid w:val="00C640C9"/>
    <w:rsid w:val="00C64B63"/>
    <w:rsid w:val="00C65114"/>
    <w:rsid w:val="00C700FA"/>
    <w:rsid w:val="00C70813"/>
    <w:rsid w:val="00C74579"/>
    <w:rsid w:val="00C7460E"/>
    <w:rsid w:val="00C820A4"/>
    <w:rsid w:val="00C82402"/>
    <w:rsid w:val="00C87F9E"/>
    <w:rsid w:val="00C91E24"/>
    <w:rsid w:val="00C95A93"/>
    <w:rsid w:val="00C95AF7"/>
    <w:rsid w:val="00C96A12"/>
    <w:rsid w:val="00CA2AD3"/>
    <w:rsid w:val="00CB05AE"/>
    <w:rsid w:val="00CB4065"/>
    <w:rsid w:val="00CB5CFD"/>
    <w:rsid w:val="00CC1112"/>
    <w:rsid w:val="00CC48DA"/>
    <w:rsid w:val="00CD00E8"/>
    <w:rsid w:val="00CD1F0A"/>
    <w:rsid w:val="00CD5181"/>
    <w:rsid w:val="00CD5547"/>
    <w:rsid w:val="00CD588E"/>
    <w:rsid w:val="00CD7528"/>
    <w:rsid w:val="00CE2AE0"/>
    <w:rsid w:val="00CE390D"/>
    <w:rsid w:val="00CE6D59"/>
    <w:rsid w:val="00CE78EB"/>
    <w:rsid w:val="00CF2A6D"/>
    <w:rsid w:val="00CF3871"/>
    <w:rsid w:val="00CF3BEB"/>
    <w:rsid w:val="00CF3D9C"/>
    <w:rsid w:val="00D01CCA"/>
    <w:rsid w:val="00D0659D"/>
    <w:rsid w:val="00D12432"/>
    <w:rsid w:val="00D13008"/>
    <w:rsid w:val="00D132F1"/>
    <w:rsid w:val="00D16911"/>
    <w:rsid w:val="00D17DF9"/>
    <w:rsid w:val="00D2018B"/>
    <w:rsid w:val="00D21A96"/>
    <w:rsid w:val="00D23308"/>
    <w:rsid w:val="00D24E75"/>
    <w:rsid w:val="00D253FB"/>
    <w:rsid w:val="00D31197"/>
    <w:rsid w:val="00D31A06"/>
    <w:rsid w:val="00D31F11"/>
    <w:rsid w:val="00D44CBD"/>
    <w:rsid w:val="00D45084"/>
    <w:rsid w:val="00D45B0A"/>
    <w:rsid w:val="00D47022"/>
    <w:rsid w:val="00D5348D"/>
    <w:rsid w:val="00D56883"/>
    <w:rsid w:val="00D64406"/>
    <w:rsid w:val="00D64C2C"/>
    <w:rsid w:val="00D665CB"/>
    <w:rsid w:val="00D66815"/>
    <w:rsid w:val="00D673D0"/>
    <w:rsid w:val="00D67B4D"/>
    <w:rsid w:val="00D70A4A"/>
    <w:rsid w:val="00D72306"/>
    <w:rsid w:val="00D7294A"/>
    <w:rsid w:val="00D74C49"/>
    <w:rsid w:val="00D76A02"/>
    <w:rsid w:val="00D80A62"/>
    <w:rsid w:val="00D81DDD"/>
    <w:rsid w:val="00D84291"/>
    <w:rsid w:val="00D84546"/>
    <w:rsid w:val="00D87A63"/>
    <w:rsid w:val="00D9344E"/>
    <w:rsid w:val="00D934FF"/>
    <w:rsid w:val="00DA0E42"/>
    <w:rsid w:val="00DA1868"/>
    <w:rsid w:val="00DB2258"/>
    <w:rsid w:val="00DB395E"/>
    <w:rsid w:val="00DB3A29"/>
    <w:rsid w:val="00DB40AE"/>
    <w:rsid w:val="00DB6D74"/>
    <w:rsid w:val="00DC1A57"/>
    <w:rsid w:val="00DC27C2"/>
    <w:rsid w:val="00DD09EC"/>
    <w:rsid w:val="00DD1CC9"/>
    <w:rsid w:val="00DD59F0"/>
    <w:rsid w:val="00DE35AB"/>
    <w:rsid w:val="00DE455A"/>
    <w:rsid w:val="00DE56CD"/>
    <w:rsid w:val="00DF115D"/>
    <w:rsid w:val="00DF11BE"/>
    <w:rsid w:val="00DF11E0"/>
    <w:rsid w:val="00DF22ED"/>
    <w:rsid w:val="00DF3EC4"/>
    <w:rsid w:val="00DF656A"/>
    <w:rsid w:val="00E00052"/>
    <w:rsid w:val="00E00CA1"/>
    <w:rsid w:val="00E013E5"/>
    <w:rsid w:val="00E027A0"/>
    <w:rsid w:val="00E04AB5"/>
    <w:rsid w:val="00E07DAF"/>
    <w:rsid w:val="00E11C96"/>
    <w:rsid w:val="00E12320"/>
    <w:rsid w:val="00E146B6"/>
    <w:rsid w:val="00E14848"/>
    <w:rsid w:val="00E162F7"/>
    <w:rsid w:val="00E1777C"/>
    <w:rsid w:val="00E23203"/>
    <w:rsid w:val="00E2358B"/>
    <w:rsid w:val="00E253B1"/>
    <w:rsid w:val="00E255C1"/>
    <w:rsid w:val="00E42836"/>
    <w:rsid w:val="00E45091"/>
    <w:rsid w:val="00E50EF5"/>
    <w:rsid w:val="00E533CB"/>
    <w:rsid w:val="00E5481D"/>
    <w:rsid w:val="00E54869"/>
    <w:rsid w:val="00E566E9"/>
    <w:rsid w:val="00E56CFA"/>
    <w:rsid w:val="00E57214"/>
    <w:rsid w:val="00E66BB0"/>
    <w:rsid w:val="00E73831"/>
    <w:rsid w:val="00E779E8"/>
    <w:rsid w:val="00E836C3"/>
    <w:rsid w:val="00E900E1"/>
    <w:rsid w:val="00E920DD"/>
    <w:rsid w:val="00E960B4"/>
    <w:rsid w:val="00EA1383"/>
    <w:rsid w:val="00EA2EF6"/>
    <w:rsid w:val="00EA7619"/>
    <w:rsid w:val="00EB0411"/>
    <w:rsid w:val="00EB12D9"/>
    <w:rsid w:val="00EB2A8C"/>
    <w:rsid w:val="00EB523C"/>
    <w:rsid w:val="00EB5726"/>
    <w:rsid w:val="00EB6DB9"/>
    <w:rsid w:val="00EC290F"/>
    <w:rsid w:val="00EC3B2C"/>
    <w:rsid w:val="00EC3C2D"/>
    <w:rsid w:val="00EC3E1F"/>
    <w:rsid w:val="00EC5626"/>
    <w:rsid w:val="00EC788E"/>
    <w:rsid w:val="00ED268F"/>
    <w:rsid w:val="00ED46B3"/>
    <w:rsid w:val="00ED6F9E"/>
    <w:rsid w:val="00EE38AF"/>
    <w:rsid w:val="00EE4C33"/>
    <w:rsid w:val="00EE55AE"/>
    <w:rsid w:val="00EE5861"/>
    <w:rsid w:val="00EE5DE9"/>
    <w:rsid w:val="00EE6314"/>
    <w:rsid w:val="00EF5A71"/>
    <w:rsid w:val="00F0177C"/>
    <w:rsid w:val="00F06DA3"/>
    <w:rsid w:val="00F11257"/>
    <w:rsid w:val="00F15CF4"/>
    <w:rsid w:val="00F2058A"/>
    <w:rsid w:val="00F21D4B"/>
    <w:rsid w:val="00F22142"/>
    <w:rsid w:val="00F25463"/>
    <w:rsid w:val="00F268D6"/>
    <w:rsid w:val="00F271DE"/>
    <w:rsid w:val="00F304AA"/>
    <w:rsid w:val="00F326C5"/>
    <w:rsid w:val="00F33E88"/>
    <w:rsid w:val="00F33F83"/>
    <w:rsid w:val="00F40342"/>
    <w:rsid w:val="00F4430C"/>
    <w:rsid w:val="00F4448E"/>
    <w:rsid w:val="00F45B91"/>
    <w:rsid w:val="00F47CE0"/>
    <w:rsid w:val="00F5129E"/>
    <w:rsid w:val="00F51700"/>
    <w:rsid w:val="00F56A35"/>
    <w:rsid w:val="00F56C8A"/>
    <w:rsid w:val="00F60160"/>
    <w:rsid w:val="00F60ACC"/>
    <w:rsid w:val="00F64E60"/>
    <w:rsid w:val="00F654F9"/>
    <w:rsid w:val="00F65584"/>
    <w:rsid w:val="00F66E8A"/>
    <w:rsid w:val="00F678FC"/>
    <w:rsid w:val="00F72B3F"/>
    <w:rsid w:val="00F752AA"/>
    <w:rsid w:val="00F93DFA"/>
    <w:rsid w:val="00FA1FB1"/>
    <w:rsid w:val="00FA2758"/>
    <w:rsid w:val="00FA3D48"/>
    <w:rsid w:val="00FA4DEB"/>
    <w:rsid w:val="00FA69D2"/>
    <w:rsid w:val="00FB2729"/>
    <w:rsid w:val="00FB3472"/>
    <w:rsid w:val="00FB518C"/>
    <w:rsid w:val="00FB6EF6"/>
    <w:rsid w:val="00FC06E0"/>
    <w:rsid w:val="00FC19DC"/>
    <w:rsid w:val="00FC2DA8"/>
    <w:rsid w:val="00FC5490"/>
    <w:rsid w:val="00FD33E1"/>
    <w:rsid w:val="00FD45C2"/>
    <w:rsid w:val="00FD52ED"/>
    <w:rsid w:val="00FE192B"/>
    <w:rsid w:val="00FE4B2D"/>
    <w:rsid w:val="00FE4FC9"/>
    <w:rsid w:val="00FE690A"/>
    <w:rsid w:val="00FF2C73"/>
    <w:rsid w:val="00FF53B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uiPriority="0"/>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C42"/>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rPr>
  </w:style>
  <w:style w:type="paragraph" w:styleId="Ttulo1">
    <w:name w:val="heading 1"/>
    <w:basedOn w:val="Normal"/>
    <w:next w:val="Ttulo2"/>
    <w:link w:val="Ttulo1Car"/>
    <w:uiPriority w:val="9"/>
    <w:qFormat/>
    <w:rsid w:val="00556C42"/>
    <w:pPr>
      <w:keepNext/>
      <w:keepLines/>
      <w:numPr>
        <w:numId w:val="76"/>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556C42"/>
    <w:pPr>
      <w:keepNext/>
      <w:keepLines/>
      <w:tabs>
        <w:tab w:val="num" w:pos="567"/>
      </w:tabs>
      <w:spacing w:before="120" w:after="120"/>
      <w:ind w:left="567" w:hanging="567"/>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556C42"/>
    <w:pPr>
      <w:keepNext/>
      <w:keepLines/>
      <w:tabs>
        <w:tab w:val="num" w:pos="567"/>
      </w:tabs>
      <w:spacing w:before="120" w:after="120"/>
      <w:ind w:left="567" w:hanging="567"/>
      <w:jc w:val="left"/>
      <w:outlineLvl w:val="2"/>
    </w:pPr>
    <w:rPr>
      <w:rFonts w:eastAsiaTheme="majorEastAsia"/>
      <w:b/>
      <w:bCs/>
    </w:rPr>
  </w:style>
  <w:style w:type="paragraph" w:styleId="Ttulo4">
    <w:name w:val="heading 4"/>
    <w:basedOn w:val="Normal"/>
    <w:next w:val="CBDNormalNumber"/>
    <w:link w:val="Ttulo4Car"/>
    <w:uiPriority w:val="9"/>
    <w:qFormat/>
    <w:rsid w:val="00556C42"/>
    <w:pPr>
      <w:keepNext/>
      <w:tabs>
        <w:tab w:val="num" w:pos="567"/>
      </w:tabs>
      <w:spacing w:before="120" w:after="120"/>
      <w:ind w:left="567" w:hanging="567"/>
      <w:jc w:val="left"/>
      <w:outlineLvl w:val="3"/>
    </w:pPr>
    <w:rPr>
      <w:rFonts w:eastAsiaTheme="majorEastAsia"/>
      <w:b/>
      <w:bCs/>
    </w:rPr>
  </w:style>
  <w:style w:type="paragraph" w:styleId="Ttulo5">
    <w:name w:val="heading 5"/>
    <w:basedOn w:val="Normal"/>
    <w:next w:val="Normal"/>
    <w:link w:val="Ttulo5Car"/>
    <w:uiPriority w:val="9"/>
    <w:qFormat/>
    <w:rsid w:val="00556C42"/>
    <w:pPr>
      <w:keepNext/>
      <w:tabs>
        <w:tab w:val="num" w:pos="567"/>
      </w:tabs>
      <w:spacing w:before="120" w:after="120"/>
      <w:ind w:left="567" w:hanging="567"/>
      <w:jc w:val="left"/>
      <w:outlineLvl w:val="4"/>
    </w:pPr>
    <w:rPr>
      <w:rFonts w:eastAsiaTheme="majorEastAsia"/>
      <w:i/>
      <w:iCs/>
    </w:rPr>
  </w:style>
  <w:style w:type="paragraph" w:styleId="Ttulo6">
    <w:name w:val="heading 6"/>
    <w:basedOn w:val="Normal"/>
    <w:next w:val="Normal"/>
    <w:link w:val="Ttulo6Car"/>
    <w:semiHidden/>
    <w:rsid w:val="00556C42"/>
    <w:pPr>
      <w:keepNext/>
      <w:keepLines/>
      <w:numPr>
        <w:ilvl w:val="5"/>
        <w:numId w:val="2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556C42"/>
    <w:pPr>
      <w:keepNext/>
      <w:keepLines/>
      <w:widowControl w:val="0"/>
      <w:numPr>
        <w:ilvl w:val="6"/>
        <w:numId w:val="2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556C42"/>
    <w:pPr>
      <w:keepNext/>
      <w:keepLines/>
      <w:widowControl w:val="0"/>
      <w:numPr>
        <w:ilvl w:val="7"/>
        <w:numId w:val="2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556C42"/>
    <w:pPr>
      <w:keepNext/>
      <w:widowControl w:val="0"/>
      <w:numPr>
        <w:ilvl w:val="8"/>
        <w:numId w:val="2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56C42"/>
    <w:rPr>
      <w:rFonts w:ascii="Times New Roman" w:hAnsi="Times New Roman"/>
      <w:color w:val="0000FF" w:themeColor="hyperlink"/>
      <w:u w:val="single"/>
      <w:lang w:val="en-GB"/>
    </w:rPr>
  </w:style>
  <w:style w:type="paragraph" w:styleId="Encabezado">
    <w:name w:val="header"/>
    <w:basedOn w:val="Normal"/>
    <w:link w:val="EncabezadoCar"/>
    <w:rsid w:val="00556C42"/>
    <w:pPr>
      <w:pBdr>
        <w:bottom w:val="single" w:sz="4" w:space="1" w:color="auto"/>
      </w:pBdr>
      <w:tabs>
        <w:tab w:val="center" w:pos="4680"/>
        <w:tab w:val="right" w:pos="9360"/>
      </w:tabs>
      <w:jc w:val="left"/>
    </w:pPr>
    <w:rPr>
      <w:sz w:val="20"/>
    </w:rPr>
  </w:style>
  <w:style w:type="paragraph" w:styleId="Piedepgina">
    <w:name w:val="footer"/>
    <w:basedOn w:val="Normal"/>
    <w:link w:val="PiedepginaCar"/>
    <w:uiPriority w:val="99"/>
    <w:rsid w:val="00556C42"/>
    <w:pPr>
      <w:tabs>
        <w:tab w:val="center" w:pos="4680"/>
        <w:tab w:val="right" w:pos="9360"/>
      </w:tabs>
    </w:pPr>
    <w:rPr>
      <w:sz w:val="20"/>
    </w:rPr>
  </w:style>
  <w:style w:type="paragraph" w:customStyle="1" w:styleId="HeaderFooter">
    <w:name w:val="Header &amp; Footer"/>
    <w:rsid w:val="00EE5861"/>
    <w:pPr>
      <w:tabs>
        <w:tab w:val="right" w:pos="9020"/>
      </w:tabs>
    </w:pPr>
    <w:rPr>
      <w:rFonts w:ascii="Helvetica Neue" w:eastAsia="Helvetica Neue" w:hAnsi="Helvetica Neue" w:cs="Helvetica Neue"/>
      <w:color w:val="000000"/>
      <w:sz w:val="24"/>
      <w:szCs w:val="24"/>
      <w:lang w:val="en-GB"/>
    </w:rPr>
  </w:style>
  <w:style w:type="paragraph" w:customStyle="1" w:styleId="Body">
    <w:name w:val="Body"/>
    <w:rsid w:val="00EE5861"/>
    <w:pPr>
      <w:tabs>
        <w:tab w:val="left" w:pos="567"/>
        <w:tab w:val="left" w:pos="1134"/>
        <w:tab w:val="left" w:pos="1701"/>
        <w:tab w:val="left" w:pos="2268"/>
      </w:tabs>
      <w:jc w:val="both"/>
    </w:pPr>
    <w:rPr>
      <w:rFonts w:eastAsia="Times New Roman"/>
      <w:color w:val="000000"/>
      <w:sz w:val="22"/>
      <w:szCs w:val="22"/>
      <w:u w:color="000000"/>
      <w:lang w:val="en-GB"/>
    </w:rPr>
  </w:style>
  <w:style w:type="paragraph" w:customStyle="1" w:styleId="AASmallLogo">
    <w:name w:val="AA_SmallLogo"/>
    <w:basedOn w:val="AEDistrNormal"/>
    <w:unhideWhenUsed/>
    <w:rsid w:val="00556C42"/>
    <w:pPr>
      <w:spacing w:before="40"/>
    </w:pPr>
    <w:rPr>
      <w:sz w:val="4"/>
    </w:rPr>
  </w:style>
  <w:style w:type="paragraph" w:customStyle="1" w:styleId="ABSymbol">
    <w:name w:val="AB_Symbol"/>
    <w:basedOn w:val="Normal"/>
    <w:qFormat/>
    <w:rsid w:val="00556C4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ISpacer">
    <w:name w:val="AI_Spacer"/>
    <w:next w:val="Normal"/>
    <w:unhideWhenUsed/>
    <w:qFormat/>
    <w:rsid w:val="00556C42"/>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
      <w:szCs w:val="22"/>
      <w:bdr w:val="none" w:sz="0" w:space="0" w:color="auto"/>
      <w:lang w:val="en-GB"/>
    </w:rPr>
  </w:style>
  <w:style w:type="paragraph" w:customStyle="1" w:styleId="ACLargeLogo">
    <w:name w:val="AC_LargeLogo"/>
    <w:basedOn w:val="AFCorNNormal"/>
    <w:next w:val="AISpacer"/>
    <w:unhideWhenUsed/>
    <w:rsid w:val="00556C42"/>
    <w:pPr>
      <w:spacing w:before="120"/>
      <w:contextualSpacing/>
    </w:pPr>
    <w:rPr>
      <w:sz w:val="8"/>
    </w:rPr>
  </w:style>
  <w:style w:type="paragraph" w:customStyle="1" w:styleId="AEDistrNormal">
    <w:name w:val="AE_DistrNormal"/>
    <w:basedOn w:val="Normal"/>
    <w:unhideWhenUsed/>
    <w:rsid w:val="00556C42"/>
    <w:pPr>
      <w:jc w:val="left"/>
    </w:pPr>
  </w:style>
  <w:style w:type="paragraph" w:customStyle="1" w:styleId="AEDistrNormal6pt">
    <w:name w:val="AE_DistrNormal6pt"/>
    <w:basedOn w:val="AEDistrNormal"/>
    <w:next w:val="AFCorNNormal"/>
    <w:unhideWhenUsed/>
    <w:qFormat/>
    <w:rsid w:val="00556C42"/>
    <w:pPr>
      <w:spacing w:before="120"/>
    </w:pPr>
  </w:style>
  <w:style w:type="paragraph" w:customStyle="1" w:styleId="AFCorNNormal">
    <w:name w:val="AF_CorNNormal"/>
    <w:basedOn w:val="Normal"/>
    <w:unhideWhenUsed/>
    <w:rsid w:val="00556C42"/>
    <w:pPr>
      <w:jc w:val="left"/>
    </w:pPr>
  </w:style>
  <w:style w:type="paragraph" w:customStyle="1" w:styleId="AFCorN12Bold">
    <w:name w:val="AF_CorN12Bold"/>
    <w:basedOn w:val="AFCorNNormal"/>
    <w:next w:val="AFCorNNormal"/>
    <w:unhideWhenUsed/>
    <w:qFormat/>
    <w:rsid w:val="00556C42"/>
    <w:rPr>
      <w:b/>
      <w:sz w:val="24"/>
    </w:rPr>
  </w:style>
  <w:style w:type="paragraph" w:customStyle="1" w:styleId="AFCorNBold">
    <w:name w:val="AF_CorNBold"/>
    <w:basedOn w:val="AFCorNNormal"/>
    <w:next w:val="AFCorNNormal"/>
    <w:unhideWhenUsed/>
    <w:qFormat/>
    <w:rsid w:val="00556C42"/>
    <w:rPr>
      <w:b/>
    </w:rPr>
  </w:style>
  <w:style w:type="paragraph" w:customStyle="1" w:styleId="CBDTitle">
    <w:name w:val="CBD_Title"/>
    <w:basedOn w:val="CBDNormal"/>
    <w:next w:val="CBDSubTitle"/>
    <w:qFormat/>
    <w:rsid w:val="00556C42"/>
    <w:pPr>
      <w:keepNext/>
      <w:keepLines/>
      <w:spacing w:before="240" w:after="240"/>
      <w:ind w:left="567"/>
      <w:jc w:val="left"/>
    </w:pPr>
    <w:rPr>
      <w:b/>
      <w:sz w:val="28"/>
    </w:rPr>
  </w:style>
  <w:style w:type="paragraph" w:customStyle="1" w:styleId="CBDSubTitle">
    <w:name w:val="CBD_SubTitle"/>
    <w:basedOn w:val="CBDNormal"/>
    <w:qFormat/>
    <w:rsid w:val="00556C42"/>
    <w:pPr>
      <w:keepNext/>
      <w:keepLines/>
      <w:spacing w:before="240" w:after="240"/>
      <w:ind w:left="567"/>
      <w:jc w:val="left"/>
    </w:pPr>
    <w:rPr>
      <w:b/>
    </w:rPr>
  </w:style>
  <w:style w:type="paragraph" w:customStyle="1" w:styleId="CBDH1">
    <w:name w:val="CBD_H1"/>
    <w:basedOn w:val="CBDNormal"/>
    <w:qFormat/>
    <w:rsid w:val="00556C42"/>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556C42"/>
    <w:pPr>
      <w:numPr>
        <w:numId w:val="70"/>
      </w:numPr>
      <w:tabs>
        <w:tab w:val="left" w:pos="3969"/>
      </w:tabs>
      <w:spacing w:before="120" w:after="120"/>
    </w:pPr>
  </w:style>
  <w:style w:type="numbering" w:customStyle="1" w:styleId="ListCBD">
    <w:name w:val="ListCBD"/>
    <w:basedOn w:val="Sinlista"/>
    <w:uiPriority w:val="99"/>
    <w:rsid w:val="00556C42"/>
    <w:pPr>
      <w:numPr>
        <w:numId w:val="1"/>
      </w:numPr>
    </w:pPr>
  </w:style>
  <w:style w:type="character" w:customStyle="1" w:styleId="Hyperlink0">
    <w:name w:val="Hyperlink.0"/>
    <w:basedOn w:val="Hipervnculo"/>
    <w:rsid w:val="00EE5861"/>
    <w:rPr>
      <w:rFonts w:ascii="Times New Roman" w:eastAsia="Times New Roman" w:hAnsi="Times New Roman" w:cs="Times New Roman"/>
      <w:b w:val="0"/>
      <w:bCs w:val="0"/>
      <w:i w:val="0"/>
      <w:iCs w:val="0"/>
      <w:outline w:val="0"/>
      <w:color w:val="0000FF"/>
      <w:u w:val="single" w:color="0000FF"/>
      <w:lang w:val="en-GB"/>
    </w:rPr>
  </w:style>
  <w:style w:type="paragraph" w:styleId="Textonotapie">
    <w:name w:val="footnote text"/>
    <w:basedOn w:val="Normal"/>
    <w:link w:val="TextonotapieCar"/>
    <w:unhideWhenUsed/>
    <w:rsid w:val="00556C42"/>
    <w:pPr>
      <w:jc w:val="left"/>
    </w:pPr>
    <w:rPr>
      <w:sz w:val="18"/>
      <w:szCs w:val="20"/>
    </w:rPr>
  </w:style>
  <w:style w:type="paragraph" w:customStyle="1" w:styleId="Default">
    <w:name w:val="Default"/>
    <w:rsid w:val="00EE5861"/>
    <w:pPr>
      <w:spacing w:before="160" w:line="288" w:lineRule="auto"/>
    </w:pPr>
    <w:rPr>
      <w:rFonts w:ascii="Helvetica Neue" w:eastAsia="Helvetica Neue" w:hAnsi="Helvetica Neue" w:cs="Helvetica Neue"/>
      <w:color w:val="000000"/>
      <w:sz w:val="24"/>
      <w:szCs w:val="24"/>
      <w:lang w:val="en-GB"/>
    </w:rPr>
  </w:style>
  <w:style w:type="paragraph" w:customStyle="1" w:styleId="Heading">
    <w:name w:val="Heading"/>
    <w:next w:val="Ttulo2"/>
    <w:rsid w:val="00EE5861"/>
    <w:pPr>
      <w:keepNext/>
      <w:keepLines/>
      <w:tabs>
        <w:tab w:val="left" w:pos="567"/>
        <w:tab w:val="left" w:pos="1134"/>
        <w:tab w:val="left" w:pos="1701"/>
        <w:tab w:val="left" w:pos="2268"/>
      </w:tabs>
      <w:spacing w:before="240" w:after="120"/>
      <w:outlineLvl w:val="2"/>
    </w:pPr>
    <w:rPr>
      <w:rFonts w:cs="Arial Unicode MS"/>
      <w:b/>
      <w:bCs/>
      <w:color w:val="000000"/>
      <w:kern w:val="2"/>
      <w:sz w:val="28"/>
      <w:szCs w:val="28"/>
      <w:u w:color="000000"/>
      <w:lang w:val="en-GB"/>
    </w:rPr>
  </w:style>
  <w:style w:type="numbering" w:customStyle="1" w:styleId="CBDHeadings">
    <w:name w:val="CBD_Headings"/>
    <w:basedOn w:val="ListCBD"/>
    <w:uiPriority w:val="99"/>
    <w:rsid w:val="00556C42"/>
    <w:pPr>
      <w:numPr>
        <w:numId w:val="3"/>
      </w:numPr>
    </w:pPr>
  </w:style>
  <w:style w:type="character" w:customStyle="1" w:styleId="Hyperlink1">
    <w:name w:val="Hyperlink.1"/>
    <w:basedOn w:val="Hyperlink0"/>
    <w:rsid w:val="00EE5861"/>
    <w:rPr>
      <w:rFonts w:ascii="Times New Roman" w:eastAsia="Times New Roman" w:hAnsi="Times New Roman" w:cs="Times New Roman"/>
      <w:b w:val="0"/>
      <w:bCs w:val="0"/>
      <w:i w:val="0"/>
      <w:iCs w:val="0"/>
      <w:outline w:val="0"/>
      <w:color w:val="000000"/>
      <w:u w:val="single" w:color="000000"/>
      <w:lang w:val="en-GB"/>
    </w:rPr>
  </w:style>
  <w:style w:type="paragraph" w:customStyle="1" w:styleId="CBDAnnex">
    <w:name w:val="CBD_Annex"/>
    <w:basedOn w:val="CBDNormal"/>
    <w:next w:val="CBDTitle"/>
    <w:qFormat/>
    <w:rsid w:val="00556C42"/>
    <w:pPr>
      <w:keepNext/>
      <w:keepLines/>
      <w:spacing w:after="240"/>
      <w:jc w:val="left"/>
    </w:pPr>
    <w:rPr>
      <w:b/>
      <w:sz w:val="28"/>
      <w:lang w:bidi="ar-SY"/>
    </w:rPr>
  </w:style>
  <w:style w:type="paragraph" w:customStyle="1" w:styleId="Para1">
    <w:name w:val="Para1"/>
    <w:rsid w:val="00EE5861"/>
    <w:pPr>
      <w:tabs>
        <w:tab w:val="left" w:pos="567"/>
        <w:tab w:val="left" w:pos="1134"/>
        <w:tab w:val="left" w:pos="1701"/>
        <w:tab w:val="left" w:pos="2268"/>
      </w:tabs>
      <w:spacing w:before="120" w:after="120"/>
      <w:ind w:firstLine="567"/>
      <w:jc w:val="both"/>
    </w:pPr>
    <w:rPr>
      <w:rFonts w:cs="Arial Unicode MS"/>
      <w:color w:val="000000"/>
      <w:sz w:val="22"/>
      <w:szCs w:val="22"/>
      <w:u w:color="000000"/>
      <w:lang w:val="en-GB"/>
    </w:rPr>
  </w:style>
  <w:style w:type="paragraph" w:customStyle="1" w:styleId="CBDTableNormal">
    <w:name w:val="CBD_TableNormal"/>
    <w:basedOn w:val="CBDNormal"/>
    <w:qFormat/>
    <w:rsid w:val="00556C42"/>
    <w:pPr>
      <w:spacing w:before="40" w:after="80"/>
      <w:jc w:val="left"/>
    </w:pPr>
    <w:rPr>
      <w:sz w:val="20"/>
    </w:rPr>
  </w:style>
  <w:style w:type="paragraph" w:customStyle="1" w:styleId="CBDTableTitle">
    <w:name w:val="CBD_TableTitle"/>
    <w:basedOn w:val="CBDNormal"/>
    <w:qFormat/>
    <w:rsid w:val="00556C42"/>
    <w:pPr>
      <w:keepNext/>
      <w:keepLines/>
      <w:spacing w:before="120" w:after="60"/>
      <w:ind w:left="567"/>
      <w:jc w:val="left"/>
    </w:pPr>
    <w:rPr>
      <w:b/>
    </w:rPr>
  </w:style>
  <w:style w:type="numbering" w:customStyle="1" w:styleId="ImportedStyle2">
    <w:name w:val="Imported Style 2"/>
    <w:rsid w:val="00EE5861"/>
    <w:pPr>
      <w:numPr>
        <w:numId w:val="16"/>
      </w:numPr>
    </w:pPr>
  </w:style>
  <w:style w:type="paragraph" w:customStyle="1" w:styleId="CBDFootnoteText">
    <w:name w:val="CBD_Footnote_Text"/>
    <w:basedOn w:val="CBDNormal"/>
    <w:qFormat/>
    <w:rsid w:val="00556C42"/>
    <w:pPr>
      <w:jc w:val="left"/>
    </w:pPr>
    <w:rPr>
      <w:sz w:val="18"/>
    </w:rPr>
  </w:style>
  <w:style w:type="paragraph" w:customStyle="1" w:styleId="CBDNormalNoNumber">
    <w:name w:val="CBD_Normal_NoNumber"/>
    <w:basedOn w:val="CBDNormal"/>
    <w:qFormat/>
    <w:rsid w:val="00556C42"/>
    <w:pPr>
      <w:spacing w:after="120"/>
      <w:ind w:left="567"/>
    </w:pPr>
  </w:style>
  <w:style w:type="paragraph" w:styleId="Textocomentario">
    <w:name w:val="annotation text"/>
    <w:basedOn w:val="Normal"/>
    <w:link w:val="TextocomentarioCar"/>
    <w:uiPriority w:val="99"/>
    <w:rsid w:val="00556C42"/>
    <w:rPr>
      <w:sz w:val="20"/>
      <w:szCs w:val="20"/>
    </w:rPr>
  </w:style>
  <w:style w:type="character" w:customStyle="1" w:styleId="TextocomentarioCar">
    <w:name w:val="Texto comentario Car"/>
    <w:basedOn w:val="Fuentedeprrafopredeter"/>
    <w:link w:val="Textocomentario"/>
    <w:uiPriority w:val="99"/>
    <w:rsid w:val="00556C42"/>
    <w:rPr>
      <w:rFonts w:eastAsia="SimSun"/>
      <w:bdr w:val="none" w:sz="0" w:space="0" w:color="auto"/>
      <w:lang w:val="en-GB"/>
    </w:rPr>
  </w:style>
  <w:style w:type="character" w:styleId="Refdecomentario">
    <w:name w:val="annotation reference"/>
    <w:basedOn w:val="Fuentedeprrafopredeter"/>
    <w:uiPriority w:val="99"/>
    <w:semiHidden/>
    <w:unhideWhenUsed/>
    <w:rsid w:val="00556C42"/>
    <w:rPr>
      <w:sz w:val="16"/>
      <w:szCs w:val="16"/>
      <w:lang w:val="en-GB"/>
    </w:rPr>
  </w:style>
  <w:style w:type="paragraph" w:styleId="Revisin">
    <w:name w:val="Revision"/>
    <w:hidden/>
    <w:uiPriority w:val="99"/>
    <w:semiHidden/>
    <w:rsid w:val="00556C42"/>
    <w:pPr>
      <w:pBdr>
        <w:top w:val="none" w:sz="0" w:space="0" w:color="auto"/>
        <w:left w:val="none" w:sz="0" w:space="0" w:color="auto"/>
        <w:bottom w:val="none" w:sz="0" w:space="0" w:color="auto"/>
        <w:right w:val="none" w:sz="0" w:space="0" w:color="auto"/>
        <w:between w:val="none" w:sz="0" w:space="0" w:color="auto"/>
        <w:bar w:val="none" w:sz="0" w:color="auto"/>
      </w:pBdr>
    </w:pPr>
    <w:rPr>
      <w:rFonts w:ascii="Simplified Arabic" w:eastAsia="Times New Roman" w:hAnsi="Simplified Arabic" w:cs="Simplified Arabic"/>
      <w:noProof/>
      <w:sz w:val="24"/>
      <w:szCs w:val="24"/>
      <w:bdr w:val="none" w:sz="0" w:space="0" w:color="auto"/>
    </w:rPr>
  </w:style>
  <w:style w:type="paragraph" w:styleId="Asuntodelcomentario">
    <w:name w:val="annotation subject"/>
    <w:basedOn w:val="Textocomentario"/>
    <w:next w:val="Textocomentario"/>
    <w:link w:val="AsuntodelcomentarioCar"/>
    <w:uiPriority w:val="99"/>
    <w:semiHidden/>
    <w:unhideWhenUsed/>
    <w:rsid w:val="00556C42"/>
    <w:rPr>
      <w:b/>
      <w:bCs/>
    </w:rPr>
  </w:style>
  <w:style w:type="character" w:customStyle="1" w:styleId="AsuntodelcomentarioCar">
    <w:name w:val="Asunto del comentario Car"/>
    <w:basedOn w:val="TextocomentarioCar"/>
    <w:link w:val="Asuntodelcomentario"/>
    <w:uiPriority w:val="99"/>
    <w:semiHidden/>
    <w:rsid w:val="00556C42"/>
    <w:rPr>
      <w:rFonts w:eastAsia="SimSun"/>
      <w:b/>
      <w:bCs/>
      <w:bdr w:val="none" w:sz="0" w:space="0" w:color="auto"/>
      <w:lang w:val="en-GB"/>
    </w:rPr>
  </w:style>
  <w:style w:type="character" w:customStyle="1" w:styleId="UnresolvedMention">
    <w:name w:val="Unresolved Mention"/>
    <w:basedOn w:val="Fuentedeprrafopredeter"/>
    <w:uiPriority w:val="99"/>
    <w:semiHidden/>
    <w:unhideWhenUsed/>
    <w:rsid w:val="007A3640"/>
    <w:rPr>
      <w:color w:val="605E5C"/>
      <w:shd w:val="clear" w:color="auto" w:fill="E1DFDD"/>
      <w:lang w:val="en-GB"/>
    </w:rPr>
  </w:style>
  <w:style w:type="character" w:styleId="Refdenotaalpie">
    <w:name w:val="footnote reference"/>
    <w:basedOn w:val="Fuentedeprrafopredeter"/>
    <w:uiPriority w:val="99"/>
    <w:semiHidden/>
    <w:unhideWhenUsed/>
    <w:rsid w:val="00556C42"/>
    <w:rPr>
      <w:vertAlign w:val="superscript"/>
      <w:lang w:val="en-GB"/>
    </w:rPr>
  </w:style>
  <w:style w:type="character" w:customStyle="1" w:styleId="Ttulo1Car">
    <w:name w:val="Título 1 Car"/>
    <w:basedOn w:val="Fuentedeprrafopredeter"/>
    <w:link w:val="Ttulo1"/>
    <w:uiPriority w:val="9"/>
    <w:rsid w:val="00556C42"/>
    <w:rPr>
      <w:rFonts w:eastAsiaTheme="majorEastAsia" w:cstheme="majorBidi"/>
      <w:b/>
      <w:bCs/>
      <w:kern w:val="2"/>
      <w:sz w:val="28"/>
      <w:szCs w:val="32"/>
      <w:bdr w:val="none" w:sz="0" w:space="0" w:color="auto"/>
      <w:lang w:val="en-GB"/>
    </w:rPr>
  </w:style>
  <w:style w:type="character" w:customStyle="1" w:styleId="Ttulo3Car">
    <w:name w:val="Título 3 Car"/>
    <w:basedOn w:val="Fuentedeprrafopredeter"/>
    <w:link w:val="Ttulo3"/>
    <w:uiPriority w:val="9"/>
    <w:rsid w:val="00556C42"/>
    <w:rPr>
      <w:rFonts w:eastAsiaTheme="majorEastAsia"/>
      <w:b/>
      <w:bCs/>
      <w:sz w:val="22"/>
      <w:szCs w:val="22"/>
      <w:bdr w:val="none" w:sz="0" w:space="0" w:color="auto"/>
      <w:lang w:val="en-GB"/>
    </w:rPr>
  </w:style>
  <w:style w:type="character" w:customStyle="1" w:styleId="Ttulo4Car">
    <w:name w:val="Título 4 Car"/>
    <w:basedOn w:val="Fuentedeprrafopredeter"/>
    <w:link w:val="Ttulo4"/>
    <w:uiPriority w:val="9"/>
    <w:rsid w:val="00556C42"/>
    <w:rPr>
      <w:rFonts w:eastAsiaTheme="majorEastAsia"/>
      <w:b/>
      <w:bCs/>
      <w:sz w:val="22"/>
      <w:szCs w:val="22"/>
      <w:bdr w:val="none" w:sz="0" w:space="0" w:color="auto"/>
      <w:lang w:val="en-GB"/>
    </w:rPr>
  </w:style>
  <w:style w:type="character" w:customStyle="1" w:styleId="Ttulo5Car">
    <w:name w:val="Título 5 Car"/>
    <w:basedOn w:val="Fuentedeprrafopredeter"/>
    <w:link w:val="Ttulo5"/>
    <w:uiPriority w:val="9"/>
    <w:rsid w:val="00556C42"/>
    <w:rPr>
      <w:rFonts w:eastAsiaTheme="majorEastAsia"/>
      <w:i/>
      <w:iCs/>
      <w:sz w:val="22"/>
      <w:szCs w:val="22"/>
      <w:bdr w:val="none" w:sz="0" w:space="0" w:color="auto"/>
      <w:lang w:val="en-GB"/>
    </w:rPr>
  </w:style>
  <w:style w:type="character" w:customStyle="1" w:styleId="Ttulo6Car">
    <w:name w:val="Título 6 Car"/>
    <w:basedOn w:val="Fuentedeprrafopredeter"/>
    <w:link w:val="Ttulo6"/>
    <w:semiHidden/>
    <w:rsid w:val="00556C42"/>
    <w:rPr>
      <w:rFonts w:eastAsia="SimSun"/>
      <w:bCs/>
      <w:sz w:val="24"/>
      <w:szCs w:val="22"/>
      <w:bdr w:val="none" w:sz="0" w:space="0" w:color="auto"/>
      <w:lang w:val="en-GB"/>
    </w:rPr>
  </w:style>
  <w:style w:type="character" w:customStyle="1" w:styleId="Ttulo7Car">
    <w:name w:val="Título 7 Car"/>
    <w:basedOn w:val="Fuentedeprrafopredeter"/>
    <w:link w:val="Ttulo7"/>
    <w:semiHidden/>
    <w:rsid w:val="00556C42"/>
    <w:rPr>
      <w:rFonts w:eastAsia="SimSun"/>
      <w:b/>
      <w:snapToGrid w:val="0"/>
      <w:sz w:val="22"/>
      <w:szCs w:val="22"/>
      <w:u w:val="single"/>
      <w:bdr w:val="none" w:sz="0" w:space="0" w:color="auto"/>
      <w:lang w:val="en-GB"/>
    </w:rPr>
  </w:style>
  <w:style w:type="character" w:customStyle="1" w:styleId="Ttulo8Car">
    <w:name w:val="Título 8 Car"/>
    <w:basedOn w:val="Fuentedeprrafopredeter"/>
    <w:link w:val="Ttulo8"/>
    <w:semiHidden/>
    <w:rsid w:val="00556C42"/>
    <w:rPr>
      <w:rFonts w:eastAsia="SimSun"/>
      <w:b/>
      <w:snapToGrid w:val="0"/>
      <w:sz w:val="22"/>
      <w:szCs w:val="22"/>
      <w:u w:val="single"/>
      <w:bdr w:val="none" w:sz="0" w:space="0" w:color="auto"/>
      <w:lang w:val="en-GB"/>
    </w:rPr>
  </w:style>
  <w:style w:type="character" w:customStyle="1" w:styleId="Ttulo9Car">
    <w:name w:val="Título 9 Car"/>
    <w:basedOn w:val="Fuentedeprrafopredeter"/>
    <w:link w:val="Ttulo9"/>
    <w:semiHidden/>
    <w:rsid w:val="00556C42"/>
    <w:rPr>
      <w:rFonts w:eastAsia="SimSun"/>
      <w:snapToGrid w:val="0"/>
      <w:sz w:val="22"/>
      <w:szCs w:val="22"/>
      <w:u w:val="single"/>
      <w:bdr w:val="none" w:sz="0" w:space="0" w:color="auto"/>
      <w:lang w:val="en-GB"/>
    </w:rPr>
  </w:style>
  <w:style w:type="character" w:customStyle="1" w:styleId="Ttulo2Car">
    <w:name w:val="Título 2 Car"/>
    <w:basedOn w:val="Fuentedeprrafopredeter"/>
    <w:link w:val="Ttulo2"/>
    <w:uiPriority w:val="9"/>
    <w:rsid w:val="00556C42"/>
    <w:rPr>
      <w:rFonts w:ascii="Times New Roman Bold" w:eastAsiaTheme="majorEastAsia" w:hAnsi="Times New Roman Bold" w:cstheme="majorBidi"/>
      <w:b/>
      <w:sz w:val="24"/>
      <w:szCs w:val="26"/>
      <w:bdr w:val="none" w:sz="0" w:space="0" w:color="auto"/>
      <w:lang w:val="en-GB"/>
    </w:rPr>
  </w:style>
  <w:style w:type="paragraph" w:customStyle="1" w:styleId="DarkList-Accent31">
    <w:name w:val="Dark List - Accent 31"/>
    <w:hidden/>
    <w:uiPriority w:val="99"/>
    <w:semiHidden/>
    <w:rsid w:val="00556C42"/>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sz w:val="22"/>
      <w:szCs w:val="22"/>
      <w:bdr w:val="none" w:sz="0" w:space="0" w:color="auto"/>
      <w:lang w:val="en-GB" w:eastAsia="en-GB"/>
    </w:rPr>
  </w:style>
  <w:style w:type="paragraph" w:customStyle="1" w:styleId="Footnote">
    <w:name w:val="Footnote"/>
    <w:basedOn w:val="Textonotapie"/>
    <w:semiHidden/>
    <w:qFormat/>
    <w:rsid w:val="00556C42"/>
    <w:rPr>
      <w:szCs w:val="18"/>
    </w:rPr>
  </w:style>
  <w:style w:type="character" w:customStyle="1" w:styleId="EncabezadoCar">
    <w:name w:val="Encabezado Car"/>
    <w:basedOn w:val="Fuentedeprrafopredeter"/>
    <w:link w:val="Encabezado"/>
    <w:rsid w:val="00556C42"/>
    <w:rPr>
      <w:rFonts w:eastAsia="SimSun"/>
      <w:szCs w:val="22"/>
      <w:bdr w:val="none" w:sz="0" w:space="0" w:color="auto"/>
      <w:lang w:val="en-GB"/>
    </w:rPr>
  </w:style>
  <w:style w:type="character" w:customStyle="1" w:styleId="PiedepginaCar">
    <w:name w:val="Pie de página Car"/>
    <w:basedOn w:val="Fuentedeprrafopredeter"/>
    <w:link w:val="Piedepgina"/>
    <w:uiPriority w:val="99"/>
    <w:rsid w:val="00556C42"/>
    <w:rPr>
      <w:rFonts w:eastAsia="SimSun"/>
      <w:szCs w:val="22"/>
      <w:bdr w:val="none" w:sz="0" w:space="0" w:color="auto"/>
      <w:lang w:val="en-GB"/>
    </w:rPr>
  </w:style>
  <w:style w:type="paragraph" w:customStyle="1" w:styleId="Annex">
    <w:name w:val="Annex"/>
    <w:basedOn w:val="Normal"/>
    <w:semiHidden/>
    <w:qFormat/>
    <w:rsid w:val="00556C42"/>
    <w:pPr>
      <w:spacing w:after="240"/>
    </w:pPr>
    <w:rPr>
      <w:b/>
      <w:sz w:val="28"/>
    </w:rPr>
  </w:style>
  <w:style w:type="character" w:customStyle="1" w:styleId="TextonotapieCar">
    <w:name w:val="Texto nota pie Car"/>
    <w:basedOn w:val="Fuentedeprrafopredeter"/>
    <w:link w:val="Textonotapie"/>
    <w:rsid w:val="00556C42"/>
    <w:rPr>
      <w:rFonts w:eastAsia="SimSun"/>
      <w:sz w:val="18"/>
      <w:bdr w:val="none" w:sz="0" w:space="0" w:color="auto"/>
      <w:lang w:val="en-GB"/>
    </w:rPr>
  </w:style>
  <w:style w:type="paragraph" w:styleId="Textoindependiente">
    <w:name w:val="Body Text"/>
    <w:basedOn w:val="Normal"/>
    <w:link w:val="TextoindependienteCar"/>
    <w:uiPriority w:val="99"/>
    <w:semiHidden/>
    <w:unhideWhenUsed/>
    <w:rsid w:val="00556C42"/>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semiHidden/>
    <w:rsid w:val="00556C42"/>
    <w:rPr>
      <w:rFonts w:asciiTheme="minorHAnsi" w:eastAsiaTheme="minorHAnsi" w:hAnsiTheme="minorHAnsi" w:cstheme="minorBidi"/>
      <w:kern w:val="2"/>
      <w:sz w:val="22"/>
      <w:szCs w:val="22"/>
      <w:bdr w:val="none" w:sz="0" w:space="0" w:color="auto"/>
      <w:lang w:val="en-GB"/>
    </w:rPr>
  </w:style>
  <w:style w:type="paragraph" w:customStyle="1" w:styleId="Item">
    <w:name w:val="Item"/>
    <w:basedOn w:val="Normal"/>
    <w:semiHidden/>
    <w:qFormat/>
    <w:rsid w:val="00556C42"/>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56C42"/>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 w:val="left" w:pos="2835"/>
        <w:tab w:val="left" w:pos="3402"/>
      </w:tabs>
      <w:jc w:val="both"/>
    </w:pPr>
    <w:rPr>
      <w:rFonts w:eastAsia="SimSun"/>
      <w:sz w:val="22"/>
      <w:szCs w:val="22"/>
      <w:bdr w:val="none" w:sz="0" w:space="0" w:color="auto"/>
      <w:lang w:val="en-GB"/>
    </w:rPr>
  </w:style>
  <w:style w:type="paragraph" w:styleId="Lista">
    <w:name w:val="List"/>
    <w:basedOn w:val="Normal"/>
    <w:semiHidden/>
    <w:rsid w:val="00556C42"/>
    <w:pPr>
      <w:contextualSpacing/>
    </w:pPr>
  </w:style>
  <w:style w:type="paragraph" w:styleId="Prrafodelista">
    <w:name w:val="List Paragraph"/>
    <w:basedOn w:val="Normal"/>
    <w:uiPriority w:val="34"/>
    <w:qFormat/>
    <w:rsid w:val="00556C42"/>
    <w:pPr>
      <w:ind w:left="720"/>
      <w:contextualSpacing/>
    </w:pPr>
  </w:style>
  <w:style w:type="paragraph" w:customStyle="1" w:styleId="CBDAgendaItemReport">
    <w:name w:val="CBD_AgendaItem_Report"/>
    <w:basedOn w:val="Normal"/>
    <w:qFormat/>
    <w:rsid w:val="00556C42"/>
    <w:pPr>
      <w:keepNext/>
      <w:keepLines/>
      <w:spacing w:before="240" w:after="120"/>
      <w:jc w:val="left"/>
    </w:pPr>
    <w:rPr>
      <w:b/>
      <w:sz w:val="24"/>
    </w:rPr>
  </w:style>
  <w:style w:type="paragraph" w:customStyle="1" w:styleId="CBDDesicionText">
    <w:name w:val="CBD_DesicionText"/>
    <w:basedOn w:val="CBDNormal"/>
    <w:qFormat/>
    <w:rsid w:val="00556C42"/>
    <w:pPr>
      <w:spacing w:after="120"/>
      <w:ind w:left="1134" w:firstLine="567"/>
    </w:pPr>
  </w:style>
  <w:style w:type="paragraph" w:customStyle="1" w:styleId="CBDDesicionAnnex">
    <w:name w:val="CBD_DesicionAnnex"/>
    <w:basedOn w:val="CBDNormal"/>
    <w:next w:val="CBDDesicionText"/>
    <w:qFormat/>
    <w:rsid w:val="00556C4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AENormal">
    <w:name w:val="AE_Normal"/>
    <w:basedOn w:val="Normal"/>
    <w:rsid w:val="00556C42"/>
  </w:style>
  <w:style w:type="paragraph" w:customStyle="1" w:styleId="CBDH2">
    <w:name w:val="CBD_H2"/>
    <w:basedOn w:val="CBDNormal"/>
    <w:qFormat/>
    <w:rsid w:val="00556C42"/>
    <w:pPr>
      <w:keepNext/>
      <w:keepLines/>
      <w:ind w:left="567" w:hanging="567"/>
    </w:pPr>
    <w:rPr>
      <w:b/>
      <w:sz w:val="24"/>
    </w:rPr>
  </w:style>
  <w:style w:type="paragraph" w:customStyle="1" w:styleId="CBDFooter">
    <w:name w:val="CBD_Footer"/>
    <w:basedOn w:val="CBDNormal"/>
    <w:qFormat/>
    <w:rsid w:val="00556C42"/>
    <w:rPr>
      <w:sz w:val="20"/>
    </w:rPr>
  </w:style>
  <w:style w:type="paragraph" w:customStyle="1" w:styleId="CBDHeader">
    <w:name w:val="CBD_Header"/>
    <w:basedOn w:val="CBDNormal"/>
    <w:next w:val="CBDFooter"/>
    <w:qFormat/>
    <w:rsid w:val="00556C4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56C42"/>
    <w:pPr>
      <w:keepNext/>
      <w:keepLines/>
      <w:spacing w:before="120" w:after="120"/>
      <w:ind w:left="567" w:hanging="567"/>
      <w:jc w:val="left"/>
    </w:pPr>
    <w:rPr>
      <w:b/>
    </w:rPr>
  </w:style>
  <w:style w:type="paragraph" w:customStyle="1" w:styleId="CBDH4">
    <w:name w:val="CBD_H4"/>
    <w:basedOn w:val="CBDNormal"/>
    <w:rsid w:val="00556C42"/>
    <w:pPr>
      <w:keepNext/>
      <w:keepLines/>
      <w:spacing w:before="120" w:after="120"/>
      <w:ind w:left="567" w:hanging="567"/>
      <w:jc w:val="left"/>
    </w:pPr>
    <w:rPr>
      <w:b/>
    </w:rPr>
  </w:style>
  <w:style w:type="paragraph" w:customStyle="1" w:styleId="CBDH5">
    <w:name w:val="CBD_H5"/>
    <w:basedOn w:val="CBDNormal"/>
    <w:qFormat/>
    <w:rsid w:val="00556C42"/>
    <w:pPr>
      <w:keepNext/>
      <w:keepLines/>
      <w:spacing w:before="120" w:after="120"/>
      <w:ind w:left="567" w:hanging="567"/>
      <w:jc w:val="left"/>
    </w:pPr>
    <w:rPr>
      <w:i/>
    </w:rPr>
  </w:style>
  <w:style w:type="paragraph" w:customStyle="1" w:styleId="CBDFigureTitle">
    <w:name w:val="CBD_FigureTitle"/>
    <w:basedOn w:val="CBDNormal"/>
    <w:next w:val="CBDNormalNoNumber"/>
    <w:qFormat/>
    <w:rsid w:val="00556C42"/>
    <w:pPr>
      <w:keepNext/>
      <w:keepLines/>
      <w:spacing w:before="120" w:after="60"/>
      <w:ind w:left="567"/>
      <w:jc w:val="left"/>
    </w:pPr>
    <w:rPr>
      <w:b/>
    </w:rPr>
  </w:style>
  <w:style w:type="paragraph" w:styleId="TDC1">
    <w:name w:val="toc 1"/>
    <w:basedOn w:val="CBDNormal"/>
    <w:next w:val="Normal"/>
    <w:autoRedefine/>
    <w:uiPriority w:val="39"/>
    <w:unhideWhenUsed/>
    <w:rsid w:val="00556C4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556C4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556C4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556C4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556C4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556C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556C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556C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556C4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prov-agendaItem">
    <w:name w:val="CBD_prov-agenda_Item"/>
    <w:basedOn w:val="CBDNormalNumber"/>
    <w:qFormat/>
    <w:rsid w:val="00556C42"/>
  </w:style>
  <w:style w:type="paragraph" w:customStyle="1" w:styleId="CBDpara-item">
    <w:name w:val="CBD_para-item"/>
    <w:basedOn w:val="Normal"/>
    <w:qFormat/>
    <w:rsid w:val="00556C42"/>
    <w:pPr>
      <w:tabs>
        <w:tab w:val="clear" w:pos="567"/>
      </w:tabs>
      <w:spacing w:before="120" w:after="120"/>
      <w:ind w:left="1134" w:hanging="567"/>
      <w:jc w:val="left"/>
    </w:pPr>
  </w:style>
  <w:style w:type="paragraph" w:customStyle="1" w:styleId="CBDsubpara-item">
    <w:name w:val="CBD_subpara-item"/>
    <w:basedOn w:val="CBDpara-item"/>
    <w:qFormat/>
    <w:rsid w:val="00556C42"/>
    <w:pPr>
      <w:tabs>
        <w:tab w:val="clear" w:pos="1134"/>
      </w:tabs>
      <w:ind w:left="1701"/>
    </w:pPr>
  </w:style>
  <w:style w:type="paragraph" w:customStyle="1" w:styleId="CBDRecommendText">
    <w:name w:val="CBD_RecommendText"/>
    <w:basedOn w:val="Normal"/>
    <w:qFormat/>
    <w:rsid w:val="00556C42"/>
    <w:pPr>
      <w:spacing w:after="120"/>
      <w:ind w:left="567"/>
    </w:pPr>
  </w:style>
  <w:style w:type="paragraph" w:customStyle="1" w:styleId="CBDAgendaItem-1">
    <w:name w:val="CBD_AgendaItem-1"/>
    <w:basedOn w:val="Normal"/>
    <w:qFormat/>
    <w:rsid w:val="00556C42"/>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556C42"/>
    <w:pPr>
      <w:ind w:left="567" w:hanging="567"/>
    </w:pPr>
    <w:rPr>
      <w:sz w:val="22"/>
    </w:rPr>
  </w:style>
  <w:style w:type="paragraph" w:customStyle="1" w:styleId="CBDAgendaItem-3">
    <w:name w:val="CBD_AgendaItem-3"/>
    <w:basedOn w:val="CBDAgendaItem-1"/>
    <w:qFormat/>
    <w:rsid w:val="00556C42"/>
    <w:pPr>
      <w:ind w:left="567" w:hanging="567"/>
    </w:pPr>
    <w:rPr>
      <w:sz w:val="20"/>
    </w:rPr>
  </w:style>
  <w:style w:type="paragraph" w:styleId="Textodeglobo">
    <w:name w:val="Balloon Text"/>
    <w:basedOn w:val="Normal"/>
    <w:link w:val="TextodegloboCar"/>
    <w:uiPriority w:val="99"/>
    <w:semiHidden/>
    <w:unhideWhenUsed/>
    <w:rsid w:val="004A0C3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0C3B"/>
    <w:rPr>
      <w:rFonts w:ascii="Segoe UI" w:eastAsia="SimSun" w:hAnsi="Segoe UI" w:cs="Segoe UI"/>
      <w:sz w:val="18"/>
      <w:szCs w:val="18"/>
      <w:bdr w:val="none" w:sz="0" w:space="0" w:color="auto"/>
      <w:lang w:val="en-GB"/>
    </w:rPr>
  </w:style>
  <w:style w:type="paragraph" w:styleId="Bibliografa">
    <w:name w:val="Bibliography"/>
    <w:basedOn w:val="Normal"/>
    <w:next w:val="Normal"/>
    <w:uiPriority w:val="37"/>
    <w:semiHidden/>
    <w:unhideWhenUsed/>
    <w:rsid w:val="004A0C3B"/>
  </w:style>
  <w:style w:type="paragraph" w:styleId="Textodebloque">
    <w:name w:val="Block Text"/>
    <w:basedOn w:val="Normal"/>
    <w:uiPriority w:val="99"/>
    <w:semiHidden/>
    <w:unhideWhenUsed/>
    <w:rsid w:val="004A0C3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4A0C3B"/>
    <w:pPr>
      <w:spacing w:after="120" w:line="480" w:lineRule="auto"/>
    </w:pPr>
  </w:style>
  <w:style w:type="character" w:customStyle="1" w:styleId="Textoindependiente2Car">
    <w:name w:val="Texto independiente 2 Car"/>
    <w:basedOn w:val="Fuentedeprrafopredeter"/>
    <w:link w:val="Textoindependiente2"/>
    <w:uiPriority w:val="99"/>
    <w:semiHidden/>
    <w:rsid w:val="004A0C3B"/>
    <w:rPr>
      <w:rFonts w:eastAsia="SimSun"/>
      <w:sz w:val="22"/>
      <w:szCs w:val="22"/>
      <w:bdr w:val="none" w:sz="0" w:space="0" w:color="auto"/>
      <w:lang w:val="en-GB"/>
    </w:rPr>
  </w:style>
  <w:style w:type="paragraph" w:styleId="Textoindependiente3">
    <w:name w:val="Body Text 3"/>
    <w:basedOn w:val="Normal"/>
    <w:link w:val="Textoindependiente3Car"/>
    <w:uiPriority w:val="99"/>
    <w:semiHidden/>
    <w:unhideWhenUsed/>
    <w:rsid w:val="004A0C3B"/>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A0C3B"/>
    <w:rPr>
      <w:rFonts w:eastAsia="SimSun"/>
      <w:sz w:val="16"/>
      <w:szCs w:val="16"/>
      <w:bdr w:val="none" w:sz="0" w:space="0" w:color="auto"/>
      <w:lang w:val="en-GB"/>
    </w:rPr>
  </w:style>
  <w:style w:type="paragraph" w:styleId="Textoindependienteprimerasangra">
    <w:name w:val="Body Text First Indent"/>
    <w:basedOn w:val="Textoindependiente"/>
    <w:link w:val="TextoindependienteprimerasangraCar"/>
    <w:uiPriority w:val="99"/>
    <w:semiHidden/>
    <w:unhideWhenUsed/>
    <w:rsid w:val="004A0C3B"/>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4A0C3B"/>
    <w:rPr>
      <w:rFonts w:asciiTheme="minorHAnsi" w:eastAsia="SimSun" w:hAnsiTheme="minorHAnsi" w:cstheme="minorBidi"/>
      <w:kern w:val="2"/>
      <w:sz w:val="22"/>
      <w:szCs w:val="22"/>
      <w:bdr w:val="none" w:sz="0" w:space="0" w:color="auto"/>
      <w:lang w:val="en-GB"/>
    </w:rPr>
  </w:style>
  <w:style w:type="paragraph" w:styleId="Sangradetextonormal">
    <w:name w:val="Body Text Indent"/>
    <w:basedOn w:val="Normal"/>
    <w:link w:val="SangradetextonormalCar"/>
    <w:uiPriority w:val="99"/>
    <w:semiHidden/>
    <w:unhideWhenUsed/>
    <w:rsid w:val="004A0C3B"/>
    <w:pPr>
      <w:spacing w:after="120"/>
      <w:ind w:left="360"/>
    </w:pPr>
  </w:style>
  <w:style w:type="character" w:customStyle="1" w:styleId="SangradetextonormalCar">
    <w:name w:val="Sangría de texto normal Car"/>
    <w:basedOn w:val="Fuentedeprrafopredeter"/>
    <w:link w:val="Sangradetextonormal"/>
    <w:uiPriority w:val="99"/>
    <w:semiHidden/>
    <w:rsid w:val="004A0C3B"/>
    <w:rPr>
      <w:rFonts w:eastAsia="SimSun"/>
      <w:sz w:val="22"/>
      <w:szCs w:val="22"/>
      <w:bdr w:val="none" w:sz="0" w:space="0" w:color="auto"/>
      <w:lang w:val="en-GB"/>
    </w:rPr>
  </w:style>
  <w:style w:type="paragraph" w:styleId="Textoindependienteprimerasangra2">
    <w:name w:val="Body Text First Indent 2"/>
    <w:basedOn w:val="Sangradetextonormal"/>
    <w:link w:val="Textoindependienteprimerasangra2Car"/>
    <w:uiPriority w:val="99"/>
    <w:semiHidden/>
    <w:unhideWhenUsed/>
    <w:rsid w:val="004A0C3B"/>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4A0C3B"/>
    <w:rPr>
      <w:rFonts w:eastAsia="SimSun"/>
      <w:sz w:val="22"/>
      <w:szCs w:val="22"/>
      <w:bdr w:val="none" w:sz="0" w:space="0" w:color="auto"/>
      <w:lang w:val="en-GB"/>
    </w:rPr>
  </w:style>
  <w:style w:type="paragraph" w:styleId="Sangra2detindependiente">
    <w:name w:val="Body Text Indent 2"/>
    <w:basedOn w:val="Normal"/>
    <w:link w:val="Sangra2detindependienteCar"/>
    <w:uiPriority w:val="99"/>
    <w:semiHidden/>
    <w:unhideWhenUsed/>
    <w:rsid w:val="004A0C3B"/>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4A0C3B"/>
    <w:rPr>
      <w:rFonts w:eastAsia="SimSun"/>
      <w:sz w:val="22"/>
      <w:szCs w:val="22"/>
      <w:bdr w:val="none" w:sz="0" w:space="0" w:color="auto"/>
      <w:lang w:val="en-GB"/>
    </w:rPr>
  </w:style>
  <w:style w:type="paragraph" w:styleId="Sangra3detindependiente">
    <w:name w:val="Body Text Indent 3"/>
    <w:basedOn w:val="Normal"/>
    <w:link w:val="Sangra3detindependienteCar"/>
    <w:uiPriority w:val="99"/>
    <w:semiHidden/>
    <w:unhideWhenUsed/>
    <w:rsid w:val="004A0C3B"/>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4A0C3B"/>
    <w:rPr>
      <w:rFonts w:eastAsia="SimSun"/>
      <w:sz w:val="16"/>
      <w:szCs w:val="16"/>
      <w:bdr w:val="none" w:sz="0" w:space="0" w:color="auto"/>
      <w:lang w:val="en-GB"/>
    </w:rPr>
  </w:style>
  <w:style w:type="character" w:styleId="Ttulodellibro">
    <w:name w:val="Book Title"/>
    <w:basedOn w:val="Fuentedeprrafopredeter"/>
    <w:uiPriority w:val="33"/>
    <w:qFormat/>
    <w:rsid w:val="004A0C3B"/>
    <w:rPr>
      <w:b/>
      <w:bCs/>
      <w:i/>
      <w:iCs/>
      <w:spacing w:val="5"/>
      <w:lang w:val="en-GB"/>
    </w:rPr>
  </w:style>
  <w:style w:type="paragraph" w:styleId="Epgrafe">
    <w:name w:val="caption"/>
    <w:basedOn w:val="Normal"/>
    <w:next w:val="Normal"/>
    <w:uiPriority w:val="35"/>
    <w:semiHidden/>
    <w:unhideWhenUsed/>
    <w:qFormat/>
    <w:rsid w:val="004A0C3B"/>
    <w:pPr>
      <w:spacing w:after="200"/>
    </w:pPr>
    <w:rPr>
      <w:i/>
      <w:iCs/>
      <w:color w:val="A7A7A7" w:themeColor="text2"/>
      <w:sz w:val="18"/>
      <w:szCs w:val="18"/>
    </w:rPr>
  </w:style>
  <w:style w:type="paragraph" w:styleId="Cierre">
    <w:name w:val="Closing"/>
    <w:basedOn w:val="Normal"/>
    <w:link w:val="CierreCar"/>
    <w:uiPriority w:val="99"/>
    <w:semiHidden/>
    <w:unhideWhenUsed/>
    <w:rsid w:val="004A0C3B"/>
    <w:pPr>
      <w:ind w:left="4320"/>
    </w:pPr>
  </w:style>
  <w:style w:type="character" w:customStyle="1" w:styleId="CierreCar">
    <w:name w:val="Cierre Car"/>
    <w:basedOn w:val="Fuentedeprrafopredeter"/>
    <w:link w:val="Cierre"/>
    <w:uiPriority w:val="99"/>
    <w:semiHidden/>
    <w:rsid w:val="004A0C3B"/>
    <w:rPr>
      <w:rFonts w:eastAsia="SimSun"/>
      <w:sz w:val="22"/>
      <w:szCs w:val="22"/>
      <w:bdr w:val="none" w:sz="0" w:space="0" w:color="auto"/>
      <w:lang w:val="en-GB"/>
    </w:rPr>
  </w:style>
  <w:style w:type="table" w:customStyle="1" w:styleId="Cuadrculavistosa1">
    <w:name w:val="Cuadrícula vistosa1"/>
    <w:basedOn w:val="Tablanormal"/>
    <w:uiPriority w:val="73"/>
    <w:semiHidden/>
    <w:unhideWhenUsed/>
    <w:rsid w:val="004A0C3B"/>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4A0C3B"/>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4A0C3B"/>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4A0C3B"/>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4A0C3B"/>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4A0C3B"/>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4A0C3B"/>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stavistosa1">
    <w:name w:val="Lista vistosa1"/>
    <w:basedOn w:val="Tablanormal"/>
    <w:uiPriority w:val="72"/>
    <w:semiHidden/>
    <w:unhideWhenUsed/>
    <w:rsid w:val="004A0C3B"/>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4A0C3B"/>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4A0C3B"/>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4A0C3B"/>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4A0C3B"/>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4A0C3B"/>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4A0C3B"/>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ombreadovistoso1">
    <w:name w:val="Sombreado vistoso1"/>
    <w:basedOn w:val="Tablanormal"/>
    <w:uiPriority w:val="71"/>
    <w:semiHidden/>
    <w:unhideWhenUsed/>
    <w:rsid w:val="004A0C3B"/>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4A0C3B"/>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4A0C3B"/>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4A0C3B"/>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4A0C3B"/>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4A0C3B"/>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4A0C3B"/>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anormal"/>
    <w:uiPriority w:val="70"/>
    <w:semiHidden/>
    <w:unhideWhenUsed/>
    <w:rsid w:val="004A0C3B"/>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4A0C3B"/>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4A0C3B"/>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4A0C3B"/>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4A0C3B"/>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4A0C3B"/>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4A0C3B"/>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4A0C3B"/>
  </w:style>
  <w:style w:type="character" w:customStyle="1" w:styleId="FechaCar">
    <w:name w:val="Fecha Car"/>
    <w:basedOn w:val="Fuentedeprrafopredeter"/>
    <w:link w:val="Fecha"/>
    <w:uiPriority w:val="99"/>
    <w:semiHidden/>
    <w:rsid w:val="004A0C3B"/>
    <w:rPr>
      <w:rFonts w:eastAsia="SimSun"/>
      <w:sz w:val="22"/>
      <w:szCs w:val="22"/>
      <w:bdr w:val="none" w:sz="0" w:space="0" w:color="auto"/>
      <w:lang w:val="en-GB"/>
    </w:rPr>
  </w:style>
  <w:style w:type="paragraph" w:styleId="Mapadeldocumento">
    <w:name w:val="Document Map"/>
    <w:basedOn w:val="Normal"/>
    <w:link w:val="MapadeldocumentoCar"/>
    <w:uiPriority w:val="99"/>
    <w:semiHidden/>
    <w:unhideWhenUsed/>
    <w:rsid w:val="004A0C3B"/>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4A0C3B"/>
    <w:rPr>
      <w:rFonts w:ascii="Segoe UI" w:eastAsia="SimSun" w:hAnsi="Segoe UI" w:cs="Segoe UI"/>
      <w:sz w:val="16"/>
      <w:szCs w:val="16"/>
      <w:bdr w:val="none" w:sz="0" w:space="0" w:color="auto"/>
      <w:lang w:val="en-GB"/>
    </w:rPr>
  </w:style>
  <w:style w:type="paragraph" w:styleId="Firmadecorreoelectrnico">
    <w:name w:val="E-mail Signature"/>
    <w:basedOn w:val="Normal"/>
    <w:link w:val="FirmadecorreoelectrnicoCar"/>
    <w:uiPriority w:val="99"/>
    <w:semiHidden/>
    <w:unhideWhenUsed/>
    <w:rsid w:val="004A0C3B"/>
  </w:style>
  <w:style w:type="character" w:customStyle="1" w:styleId="FirmadecorreoelectrnicoCar">
    <w:name w:val="Firma de correo electrónico Car"/>
    <w:basedOn w:val="Fuentedeprrafopredeter"/>
    <w:link w:val="Firmadecorreoelectrnico"/>
    <w:uiPriority w:val="99"/>
    <w:semiHidden/>
    <w:rsid w:val="004A0C3B"/>
    <w:rPr>
      <w:rFonts w:eastAsia="SimSun"/>
      <w:sz w:val="22"/>
      <w:szCs w:val="22"/>
      <w:bdr w:val="none" w:sz="0" w:space="0" w:color="auto"/>
      <w:lang w:val="en-GB"/>
    </w:rPr>
  </w:style>
  <w:style w:type="character" w:styleId="nfasis">
    <w:name w:val="Emphasis"/>
    <w:basedOn w:val="Fuentedeprrafopredeter"/>
    <w:uiPriority w:val="20"/>
    <w:qFormat/>
    <w:rsid w:val="004A0C3B"/>
    <w:rPr>
      <w:i/>
      <w:iCs/>
      <w:lang w:val="en-GB"/>
    </w:rPr>
  </w:style>
  <w:style w:type="character" w:styleId="Refdenotaalfinal">
    <w:name w:val="endnote reference"/>
    <w:basedOn w:val="Fuentedeprrafopredeter"/>
    <w:uiPriority w:val="99"/>
    <w:semiHidden/>
    <w:unhideWhenUsed/>
    <w:rsid w:val="004A0C3B"/>
    <w:rPr>
      <w:vertAlign w:val="superscript"/>
      <w:lang w:val="en-GB"/>
    </w:rPr>
  </w:style>
  <w:style w:type="paragraph" w:styleId="Textonotaalfinal">
    <w:name w:val="endnote text"/>
    <w:basedOn w:val="Normal"/>
    <w:link w:val="TextonotaalfinalCar"/>
    <w:uiPriority w:val="99"/>
    <w:semiHidden/>
    <w:unhideWhenUsed/>
    <w:rsid w:val="004A0C3B"/>
    <w:rPr>
      <w:sz w:val="20"/>
      <w:szCs w:val="20"/>
    </w:rPr>
  </w:style>
  <w:style w:type="character" w:customStyle="1" w:styleId="TextonotaalfinalCar">
    <w:name w:val="Texto nota al final Car"/>
    <w:basedOn w:val="Fuentedeprrafopredeter"/>
    <w:link w:val="Textonotaalfinal"/>
    <w:uiPriority w:val="99"/>
    <w:semiHidden/>
    <w:rsid w:val="004A0C3B"/>
    <w:rPr>
      <w:rFonts w:eastAsia="SimSun"/>
      <w:bdr w:val="none" w:sz="0" w:space="0" w:color="auto"/>
      <w:lang w:val="en-GB"/>
    </w:rPr>
  </w:style>
  <w:style w:type="paragraph" w:styleId="Direccinsobre">
    <w:name w:val="envelope address"/>
    <w:basedOn w:val="Normal"/>
    <w:uiPriority w:val="99"/>
    <w:semiHidden/>
    <w:unhideWhenUsed/>
    <w:rsid w:val="004A0C3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4A0C3B"/>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4A0C3B"/>
    <w:rPr>
      <w:color w:val="FF00FF" w:themeColor="followedHyperlink"/>
      <w:u w:val="single"/>
      <w:lang w:val="en-GB"/>
    </w:rPr>
  </w:style>
  <w:style w:type="table" w:customStyle="1" w:styleId="GridTable1Light">
    <w:name w:val="Grid Table 1 Light"/>
    <w:basedOn w:val="Tablanormal"/>
    <w:uiPriority w:val="46"/>
    <w:rsid w:val="004A0C3B"/>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4A0C3B"/>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anormal"/>
    <w:uiPriority w:val="46"/>
    <w:rsid w:val="004A0C3B"/>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anormal"/>
    <w:uiPriority w:val="46"/>
    <w:rsid w:val="004A0C3B"/>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anormal"/>
    <w:uiPriority w:val="46"/>
    <w:rsid w:val="004A0C3B"/>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anormal"/>
    <w:uiPriority w:val="46"/>
    <w:rsid w:val="004A0C3B"/>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anormal"/>
    <w:uiPriority w:val="46"/>
    <w:rsid w:val="004A0C3B"/>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anormal"/>
    <w:uiPriority w:val="47"/>
    <w:rsid w:val="004A0C3B"/>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anormal"/>
    <w:uiPriority w:val="47"/>
    <w:rsid w:val="004A0C3B"/>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anormal"/>
    <w:uiPriority w:val="47"/>
    <w:rsid w:val="004A0C3B"/>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anormal"/>
    <w:uiPriority w:val="47"/>
    <w:rsid w:val="004A0C3B"/>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anormal"/>
    <w:uiPriority w:val="47"/>
    <w:rsid w:val="004A0C3B"/>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anormal"/>
    <w:uiPriority w:val="47"/>
    <w:rsid w:val="004A0C3B"/>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anormal"/>
    <w:uiPriority w:val="47"/>
    <w:rsid w:val="004A0C3B"/>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anormal"/>
    <w:uiPriority w:val="48"/>
    <w:rsid w:val="004A0C3B"/>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anormal"/>
    <w:uiPriority w:val="48"/>
    <w:rsid w:val="004A0C3B"/>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anormal"/>
    <w:uiPriority w:val="48"/>
    <w:rsid w:val="004A0C3B"/>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anormal"/>
    <w:uiPriority w:val="48"/>
    <w:rsid w:val="004A0C3B"/>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anormal"/>
    <w:uiPriority w:val="48"/>
    <w:rsid w:val="004A0C3B"/>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anormal"/>
    <w:uiPriority w:val="48"/>
    <w:rsid w:val="004A0C3B"/>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anormal"/>
    <w:uiPriority w:val="48"/>
    <w:rsid w:val="004A0C3B"/>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anormal"/>
    <w:uiPriority w:val="49"/>
    <w:rsid w:val="004A0C3B"/>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anormal"/>
    <w:uiPriority w:val="49"/>
    <w:rsid w:val="004A0C3B"/>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anormal"/>
    <w:uiPriority w:val="49"/>
    <w:rsid w:val="004A0C3B"/>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anormal"/>
    <w:uiPriority w:val="49"/>
    <w:rsid w:val="004A0C3B"/>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anormal"/>
    <w:uiPriority w:val="49"/>
    <w:rsid w:val="004A0C3B"/>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anormal"/>
    <w:uiPriority w:val="49"/>
    <w:rsid w:val="004A0C3B"/>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anormal"/>
    <w:uiPriority w:val="49"/>
    <w:rsid w:val="004A0C3B"/>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anormal"/>
    <w:uiPriority w:val="50"/>
    <w:rsid w:val="004A0C3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anormal"/>
    <w:uiPriority w:val="50"/>
    <w:rsid w:val="004A0C3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anormal"/>
    <w:uiPriority w:val="50"/>
    <w:rsid w:val="004A0C3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anormal"/>
    <w:uiPriority w:val="50"/>
    <w:rsid w:val="004A0C3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anormal"/>
    <w:uiPriority w:val="50"/>
    <w:rsid w:val="004A0C3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anormal"/>
    <w:uiPriority w:val="50"/>
    <w:rsid w:val="004A0C3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anormal"/>
    <w:uiPriority w:val="50"/>
    <w:rsid w:val="004A0C3B"/>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anormal"/>
    <w:uiPriority w:val="51"/>
    <w:rsid w:val="004A0C3B"/>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anormal"/>
    <w:uiPriority w:val="51"/>
    <w:rsid w:val="004A0C3B"/>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anormal"/>
    <w:uiPriority w:val="51"/>
    <w:rsid w:val="004A0C3B"/>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anormal"/>
    <w:uiPriority w:val="51"/>
    <w:rsid w:val="004A0C3B"/>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anormal"/>
    <w:uiPriority w:val="51"/>
    <w:rsid w:val="004A0C3B"/>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anormal"/>
    <w:uiPriority w:val="51"/>
    <w:rsid w:val="004A0C3B"/>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anormal"/>
    <w:uiPriority w:val="51"/>
    <w:rsid w:val="004A0C3B"/>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anormal"/>
    <w:uiPriority w:val="52"/>
    <w:rsid w:val="004A0C3B"/>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anormal"/>
    <w:uiPriority w:val="52"/>
    <w:rsid w:val="004A0C3B"/>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anormal"/>
    <w:uiPriority w:val="52"/>
    <w:rsid w:val="004A0C3B"/>
    <w:rPr>
      <w:color w:val="943634" w:themeColor="accent2" w:themeShade="BF"/>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anormal"/>
    <w:uiPriority w:val="52"/>
    <w:rsid w:val="004A0C3B"/>
    <w:rPr>
      <w:color w:val="76923C" w:themeColor="accent3" w:themeShade="BF"/>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anormal"/>
    <w:uiPriority w:val="52"/>
    <w:rsid w:val="004A0C3B"/>
    <w:rPr>
      <w:color w:val="5F497A" w:themeColor="accent4" w:themeShade="BF"/>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anormal"/>
    <w:uiPriority w:val="52"/>
    <w:rsid w:val="004A0C3B"/>
    <w:rPr>
      <w:color w:val="31849B" w:themeColor="accent5" w:themeShade="BF"/>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anormal"/>
    <w:uiPriority w:val="52"/>
    <w:rsid w:val="004A0C3B"/>
    <w:rPr>
      <w:color w:val="E36C0A" w:themeColor="accent6" w:themeShade="BF"/>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Fuentedeprrafopredeter"/>
    <w:uiPriority w:val="99"/>
    <w:semiHidden/>
    <w:unhideWhenUsed/>
    <w:rsid w:val="004A0C3B"/>
    <w:rPr>
      <w:color w:val="2B579A"/>
      <w:shd w:val="clear" w:color="auto" w:fill="E1DFDD"/>
      <w:lang w:val="en-GB"/>
    </w:rPr>
  </w:style>
  <w:style w:type="character" w:styleId="AcrnimoHTML">
    <w:name w:val="HTML Acronym"/>
    <w:basedOn w:val="Fuentedeprrafopredeter"/>
    <w:uiPriority w:val="99"/>
    <w:semiHidden/>
    <w:unhideWhenUsed/>
    <w:rsid w:val="004A0C3B"/>
    <w:rPr>
      <w:lang w:val="en-GB"/>
    </w:rPr>
  </w:style>
  <w:style w:type="paragraph" w:styleId="DireccinHTML">
    <w:name w:val="HTML Address"/>
    <w:basedOn w:val="Normal"/>
    <w:link w:val="DireccinHTMLCar"/>
    <w:uiPriority w:val="99"/>
    <w:semiHidden/>
    <w:unhideWhenUsed/>
    <w:rsid w:val="004A0C3B"/>
    <w:rPr>
      <w:i/>
      <w:iCs/>
    </w:rPr>
  </w:style>
  <w:style w:type="character" w:customStyle="1" w:styleId="DireccinHTMLCar">
    <w:name w:val="Dirección HTML Car"/>
    <w:basedOn w:val="Fuentedeprrafopredeter"/>
    <w:link w:val="DireccinHTML"/>
    <w:uiPriority w:val="99"/>
    <w:semiHidden/>
    <w:rsid w:val="004A0C3B"/>
    <w:rPr>
      <w:rFonts w:eastAsia="SimSun"/>
      <w:i/>
      <w:iCs/>
      <w:sz w:val="22"/>
      <w:szCs w:val="22"/>
      <w:bdr w:val="none" w:sz="0" w:space="0" w:color="auto"/>
      <w:lang w:val="en-GB"/>
    </w:rPr>
  </w:style>
  <w:style w:type="character" w:styleId="CitaHTML">
    <w:name w:val="HTML Cite"/>
    <w:basedOn w:val="Fuentedeprrafopredeter"/>
    <w:uiPriority w:val="99"/>
    <w:semiHidden/>
    <w:unhideWhenUsed/>
    <w:rsid w:val="004A0C3B"/>
    <w:rPr>
      <w:i/>
      <w:iCs/>
      <w:lang w:val="en-GB"/>
    </w:rPr>
  </w:style>
  <w:style w:type="character" w:styleId="CdigoHTML">
    <w:name w:val="HTML Code"/>
    <w:basedOn w:val="Fuentedeprrafopredeter"/>
    <w:uiPriority w:val="99"/>
    <w:semiHidden/>
    <w:unhideWhenUsed/>
    <w:rsid w:val="004A0C3B"/>
    <w:rPr>
      <w:rFonts w:ascii="Consolas" w:hAnsi="Consolas"/>
      <w:sz w:val="20"/>
      <w:szCs w:val="20"/>
      <w:lang w:val="en-GB"/>
    </w:rPr>
  </w:style>
  <w:style w:type="character" w:styleId="DefinicinHTML">
    <w:name w:val="HTML Definition"/>
    <w:basedOn w:val="Fuentedeprrafopredeter"/>
    <w:uiPriority w:val="99"/>
    <w:semiHidden/>
    <w:unhideWhenUsed/>
    <w:rsid w:val="004A0C3B"/>
    <w:rPr>
      <w:i/>
      <w:iCs/>
      <w:lang w:val="en-GB"/>
    </w:rPr>
  </w:style>
  <w:style w:type="character" w:styleId="TecladoHTML">
    <w:name w:val="HTML Keyboard"/>
    <w:basedOn w:val="Fuentedeprrafopredeter"/>
    <w:uiPriority w:val="99"/>
    <w:semiHidden/>
    <w:unhideWhenUsed/>
    <w:rsid w:val="004A0C3B"/>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4A0C3B"/>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4A0C3B"/>
    <w:rPr>
      <w:rFonts w:ascii="Consolas" w:eastAsia="SimSun" w:hAnsi="Consolas"/>
      <w:bdr w:val="none" w:sz="0" w:space="0" w:color="auto"/>
      <w:lang w:val="en-GB"/>
    </w:rPr>
  </w:style>
  <w:style w:type="character" w:styleId="EjemplodeHTML">
    <w:name w:val="HTML Sample"/>
    <w:basedOn w:val="Fuentedeprrafopredeter"/>
    <w:uiPriority w:val="99"/>
    <w:semiHidden/>
    <w:unhideWhenUsed/>
    <w:rsid w:val="004A0C3B"/>
    <w:rPr>
      <w:rFonts w:ascii="Consolas" w:hAnsi="Consolas"/>
      <w:sz w:val="24"/>
      <w:szCs w:val="24"/>
      <w:lang w:val="en-GB"/>
    </w:rPr>
  </w:style>
  <w:style w:type="character" w:styleId="MquinadeescribirHTML">
    <w:name w:val="HTML Typewriter"/>
    <w:basedOn w:val="Fuentedeprrafopredeter"/>
    <w:uiPriority w:val="99"/>
    <w:semiHidden/>
    <w:unhideWhenUsed/>
    <w:rsid w:val="004A0C3B"/>
    <w:rPr>
      <w:rFonts w:ascii="Consolas" w:hAnsi="Consolas"/>
      <w:sz w:val="20"/>
      <w:szCs w:val="20"/>
      <w:lang w:val="en-GB"/>
    </w:rPr>
  </w:style>
  <w:style w:type="character" w:styleId="VariableHTML">
    <w:name w:val="HTML Variable"/>
    <w:basedOn w:val="Fuentedeprrafopredeter"/>
    <w:uiPriority w:val="99"/>
    <w:semiHidden/>
    <w:unhideWhenUsed/>
    <w:rsid w:val="004A0C3B"/>
    <w:rPr>
      <w:i/>
      <w:iCs/>
      <w:lang w:val="en-GB"/>
    </w:rPr>
  </w:style>
  <w:style w:type="paragraph" w:styleId="ndice1">
    <w:name w:val="index 1"/>
    <w:basedOn w:val="Normal"/>
    <w:next w:val="Normal"/>
    <w:autoRedefine/>
    <w:uiPriority w:val="99"/>
    <w:semiHidden/>
    <w:unhideWhenUsed/>
    <w:rsid w:val="004A0C3B"/>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4A0C3B"/>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4A0C3B"/>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4A0C3B"/>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4A0C3B"/>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4A0C3B"/>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4A0C3B"/>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4A0C3B"/>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4A0C3B"/>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4A0C3B"/>
    <w:rPr>
      <w:rFonts w:asciiTheme="majorHAnsi" w:eastAsiaTheme="majorEastAsia" w:hAnsiTheme="majorHAnsi" w:cstheme="majorBidi"/>
      <w:b/>
      <w:bCs/>
    </w:rPr>
  </w:style>
  <w:style w:type="character" w:styleId="nfasisintenso">
    <w:name w:val="Intense Emphasis"/>
    <w:basedOn w:val="Fuentedeprrafopredeter"/>
    <w:uiPriority w:val="21"/>
    <w:qFormat/>
    <w:rsid w:val="004A0C3B"/>
    <w:rPr>
      <w:i/>
      <w:iCs/>
      <w:color w:val="4F81BD" w:themeColor="accent1"/>
      <w:lang w:val="en-GB"/>
    </w:rPr>
  </w:style>
  <w:style w:type="paragraph" w:styleId="Citadestacada">
    <w:name w:val="Intense Quote"/>
    <w:basedOn w:val="Normal"/>
    <w:next w:val="Normal"/>
    <w:link w:val="CitadestacadaCar"/>
    <w:uiPriority w:val="30"/>
    <w:qFormat/>
    <w:rsid w:val="004A0C3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4A0C3B"/>
    <w:rPr>
      <w:rFonts w:eastAsia="SimSun"/>
      <w:i/>
      <w:iCs/>
      <w:color w:val="4F81BD" w:themeColor="accent1"/>
      <w:sz w:val="22"/>
      <w:szCs w:val="22"/>
      <w:bdr w:val="none" w:sz="0" w:space="0" w:color="auto"/>
      <w:lang w:val="en-GB"/>
    </w:rPr>
  </w:style>
  <w:style w:type="character" w:styleId="Referenciaintensa">
    <w:name w:val="Intense Reference"/>
    <w:basedOn w:val="Fuentedeprrafopredeter"/>
    <w:uiPriority w:val="32"/>
    <w:qFormat/>
    <w:rsid w:val="004A0C3B"/>
    <w:rPr>
      <w:b/>
      <w:bCs/>
      <w:smallCaps/>
      <w:color w:val="4F81BD" w:themeColor="accent1"/>
      <w:spacing w:val="5"/>
      <w:lang w:val="en-GB"/>
    </w:rPr>
  </w:style>
  <w:style w:type="table" w:customStyle="1" w:styleId="Cuadrculaclara1">
    <w:name w:val="Cuadrícula clara1"/>
    <w:basedOn w:val="Tablanormal"/>
    <w:uiPriority w:val="62"/>
    <w:semiHidden/>
    <w:unhideWhenUsed/>
    <w:rsid w:val="004A0C3B"/>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anormal"/>
    <w:uiPriority w:val="62"/>
    <w:semiHidden/>
    <w:unhideWhenUsed/>
    <w:rsid w:val="004A0C3B"/>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4A0C3B"/>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4A0C3B"/>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4A0C3B"/>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4A0C3B"/>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4A0C3B"/>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staclara1">
    <w:name w:val="Lista clara1"/>
    <w:basedOn w:val="Tablanormal"/>
    <w:uiPriority w:val="61"/>
    <w:semiHidden/>
    <w:unhideWhenUsed/>
    <w:rsid w:val="004A0C3B"/>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anormal"/>
    <w:uiPriority w:val="61"/>
    <w:semiHidden/>
    <w:unhideWhenUsed/>
    <w:rsid w:val="004A0C3B"/>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4A0C3B"/>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4A0C3B"/>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4A0C3B"/>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4A0C3B"/>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4A0C3B"/>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Sombreadoclaro1">
    <w:name w:val="Sombreado claro1"/>
    <w:basedOn w:val="Tablanormal"/>
    <w:uiPriority w:val="60"/>
    <w:semiHidden/>
    <w:unhideWhenUsed/>
    <w:rsid w:val="004A0C3B"/>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anormal"/>
    <w:uiPriority w:val="60"/>
    <w:semiHidden/>
    <w:unhideWhenUsed/>
    <w:rsid w:val="004A0C3B"/>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4A0C3B"/>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4A0C3B"/>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4A0C3B"/>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4A0C3B"/>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4A0C3B"/>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4A0C3B"/>
    <w:rPr>
      <w:lang w:val="en-GB"/>
    </w:rPr>
  </w:style>
  <w:style w:type="paragraph" w:styleId="Lista2">
    <w:name w:val="List 2"/>
    <w:basedOn w:val="Normal"/>
    <w:uiPriority w:val="99"/>
    <w:semiHidden/>
    <w:unhideWhenUsed/>
    <w:rsid w:val="004A0C3B"/>
    <w:pPr>
      <w:ind w:left="720" w:hanging="360"/>
      <w:contextualSpacing/>
    </w:pPr>
  </w:style>
  <w:style w:type="paragraph" w:styleId="Lista3">
    <w:name w:val="List 3"/>
    <w:basedOn w:val="Normal"/>
    <w:uiPriority w:val="99"/>
    <w:semiHidden/>
    <w:unhideWhenUsed/>
    <w:rsid w:val="004A0C3B"/>
    <w:pPr>
      <w:ind w:left="1080" w:hanging="360"/>
      <w:contextualSpacing/>
    </w:pPr>
  </w:style>
  <w:style w:type="paragraph" w:styleId="Lista4">
    <w:name w:val="List 4"/>
    <w:basedOn w:val="Normal"/>
    <w:uiPriority w:val="99"/>
    <w:semiHidden/>
    <w:unhideWhenUsed/>
    <w:rsid w:val="004A0C3B"/>
    <w:pPr>
      <w:ind w:left="1440" w:hanging="360"/>
      <w:contextualSpacing/>
    </w:pPr>
  </w:style>
  <w:style w:type="paragraph" w:styleId="Lista5">
    <w:name w:val="List 5"/>
    <w:basedOn w:val="Normal"/>
    <w:uiPriority w:val="99"/>
    <w:semiHidden/>
    <w:unhideWhenUsed/>
    <w:rsid w:val="004A0C3B"/>
    <w:pPr>
      <w:ind w:left="1800" w:hanging="360"/>
      <w:contextualSpacing/>
    </w:pPr>
  </w:style>
  <w:style w:type="paragraph" w:styleId="Listaconvietas">
    <w:name w:val="List Bullet"/>
    <w:basedOn w:val="Normal"/>
    <w:uiPriority w:val="99"/>
    <w:semiHidden/>
    <w:unhideWhenUsed/>
    <w:rsid w:val="004A0C3B"/>
    <w:pPr>
      <w:tabs>
        <w:tab w:val="num" w:pos="360"/>
      </w:tabs>
      <w:ind w:left="360" w:hanging="360"/>
      <w:contextualSpacing/>
    </w:pPr>
  </w:style>
  <w:style w:type="paragraph" w:styleId="Listaconvietas2">
    <w:name w:val="List Bullet 2"/>
    <w:basedOn w:val="Normal"/>
    <w:uiPriority w:val="99"/>
    <w:semiHidden/>
    <w:unhideWhenUsed/>
    <w:rsid w:val="004A0C3B"/>
    <w:pPr>
      <w:tabs>
        <w:tab w:val="num" w:pos="643"/>
      </w:tabs>
      <w:ind w:left="643" w:hanging="360"/>
      <w:contextualSpacing/>
    </w:pPr>
  </w:style>
  <w:style w:type="paragraph" w:styleId="Listaconvietas3">
    <w:name w:val="List Bullet 3"/>
    <w:basedOn w:val="Normal"/>
    <w:uiPriority w:val="99"/>
    <w:semiHidden/>
    <w:unhideWhenUsed/>
    <w:rsid w:val="004A0C3B"/>
    <w:pPr>
      <w:tabs>
        <w:tab w:val="num" w:pos="926"/>
      </w:tabs>
      <w:ind w:left="926" w:hanging="360"/>
      <w:contextualSpacing/>
    </w:pPr>
  </w:style>
  <w:style w:type="paragraph" w:styleId="Listaconvietas4">
    <w:name w:val="List Bullet 4"/>
    <w:basedOn w:val="Normal"/>
    <w:uiPriority w:val="99"/>
    <w:semiHidden/>
    <w:unhideWhenUsed/>
    <w:rsid w:val="004A0C3B"/>
    <w:pPr>
      <w:tabs>
        <w:tab w:val="num" w:pos="1209"/>
      </w:tabs>
      <w:ind w:left="1209" w:hanging="360"/>
      <w:contextualSpacing/>
    </w:pPr>
  </w:style>
  <w:style w:type="paragraph" w:styleId="Listaconvietas5">
    <w:name w:val="List Bullet 5"/>
    <w:basedOn w:val="Normal"/>
    <w:uiPriority w:val="99"/>
    <w:semiHidden/>
    <w:unhideWhenUsed/>
    <w:rsid w:val="004A0C3B"/>
    <w:pPr>
      <w:tabs>
        <w:tab w:val="num" w:pos="1492"/>
      </w:tabs>
      <w:ind w:left="1492" w:hanging="360"/>
      <w:contextualSpacing/>
    </w:pPr>
  </w:style>
  <w:style w:type="paragraph" w:styleId="Continuarlista">
    <w:name w:val="List Continue"/>
    <w:basedOn w:val="Normal"/>
    <w:uiPriority w:val="99"/>
    <w:semiHidden/>
    <w:unhideWhenUsed/>
    <w:rsid w:val="004A0C3B"/>
    <w:pPr>
      <w:spacing w:after="120"/>
      <w:ind w:left="360"/>
      <w:contextualSpacing/>
    </w:pPr>
  </w:style>
  <w:style w:type="paragraph" w:styleId="Continuarlista2">
    <w:name w:val="List Continue 2"/>
    <w:basedOn w:val="Normal"/>
    <w:uiPriority w:val="99"/>
    <w:semiHidden/>
    <w:unhideWhenUsed/>
    <w:rsid w:val="004A0C3B"/>
    <w:pPr>
      <w:spacing w:after="120"/>
      <w:ind w:left="720"/>
      <w:contextualSpacing/>
    </w:pPr>
  </w:style>
  <w:style w:type="paragraph" w:styleId="Continuarlista3">
    <w:name w:val="List Continue 3"/>
    <w:basedOn w:val="Normal"/>
    <w:uiPriority w:val="99"/>
    <w:semiHidden/>
    <w:unhideWhenUsed/>
    <w:rsid w:val="004A0C3B"/>
    <w:pPr>
      <w:spacing w:after="120"/>
      <w:ind w:left="1080"/>
      <w:contextualSpacing/>
    </w:pPr>
  </w:style>
  <w:style w:type="paragraph" w:styleId="Continuarlista4">
    <w:name w:val="List Continue 4"/>
    <w:basedOn w:val="Normal"/>
    <w:uiPriority w:val="99"/>
    <w:semiHidden/>
    <w:unhideWhenUsed/>
    <w:rsid w:val="004A0C3B"/>
    <w:pPr>
      <w:spacing w:after="120"/>
      <w:ind w:left="1440"/>
      <w:contextualSpacing/>
    </w:pPr>
  </w:style>
  <w:style w:type="paragraph" w:styleId="Continuarlista5">
    <w:name w:val="List Continue 5"/>
    <w:basedOn w:val="Normal"/>
    <w:uiPriority w:val="99"/>
    <w:semiHidden/>
    <w:unhideWhenUsed/>
    <w:rsid w:val="004A0C3B"/>
    <w:pPr>
      <w:spacing w:after="120"/>
      <w:ind w:left="1800"/>
      <w:contextualSpacing/>
    </w:pPr>
  </w:style>
  <w:style w:type="paragraph" w:styleId="Listaconnmeros">
    <w:name w:val="List Number"/>
    <w:basedOn w:val="Normal"/>
    <w:uiPriority w:val="99"/>
    <w:semiHidden/>
    <w:unhideWhenUsed/>
    <w:rsid w:val="004A0C3B"/>
    <w:pPr>
      <w:tabs>
        <w:tab w:val="num" w:pos="360"/>
      </w:tabs>
      <w:ind w:left="360" w:hanging="360"/>
      <w:contextualSpacing/>
    </w:pPr>
  </w:style>
  <w:style w:type="paragraph" w:styleId="Listaconnmeros2">
    <w:name w:val="List Number 2"/>
    <w:basedOn w:val="Normal"/>
    <w:uiPriority w:val="99"/>
    <w:semiHidden/>
    <w:unhideWhenUsed/>
    <w:rsid w:val="004A0C3B"/>
    <w:pPr>
      <w:tabs>
        <w:tab w:val="num" w:pos="643"/>
      </w:tabs>
      <w:ind w:left="643" w:hanging="360"/>
      <w:contextualSpacing/>
    </w:pPr>
  </w:style>
  <w:style w:type="paragraph" w:styleId="Listaconnmeros3">
    <w:name w:val="List Number 3"/>
    <w:basedOn w:val="Normal"/>
    <w:uiPriority w:val="99"/>
    <w:semiHidden/>
    <w:unhideWhenUsed/>
    <w:rsid w:val="004A0C3B"/>
    <w:pPr>
      <w:tabs>
        <w:tab w:val="num" w:pos="926"/>
      </w:tabs>
      <w:ind w:left="926" w:hanging="360"/>
      <w:contextualSpacing/>
    </w:pPr>
  </w:style>
  <w:style w:type="paragraph" w:styleId="Listaconnmeros4">
    <w:name w:val="List Number 4"/>
    <w:basedOn w:val="Normal"/>
    <w:uiPriority w:val="99"/>
    <w:semiHidden/>
    <w:unhideWhenUsed/>
    <w:rsid w:val="004A0C3B"/>
    <w:pPr>
      <w:tabs>
        <w:tab w:val="num" w:pos="1209"/>
      </w:tabs>
      <w:ind w:left="1209" w:hanging="360"/>
      <w:contextualSpacing/>
    </w:pPr>
  </w:style>
  <w:style w:type="paragraph" w:styleId="Listaconnmeros5">
    <w:name w:val="List Number 5"/>
    <w:basedOn w:val="Normal"/>
    <w:uiPriority w:val="99"/>
    <w:semiHidden/>
    <w:unhideWhenUsed/>
    <w:rsid w:val="004A0C3B"/>
    <w:pPr>
      <w:tabs>
        <w:tab w:val="num" w:pos="1800"/>
      </w:tabs>
      <w:ind w:left="1800" w:hanging="360"/>
      <w:contextualSpacing/>
    </w:pPr>
  </w:style>
  <w:style w:type="table" w:customStyle="1" w:styleId="ListTable1Light">
    <w:name w:val="List Table 1 Light"/>
    <w:basedOn w:val="Tablanormal"/>
    <w:uiPriority w:val="46"/>
    <w:rsid w:val="004A0C3B"/>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anormal"/>
    <w:uiPriority w:val="46"/>
    <w:rsid w:val="004A0C3B"/>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anormal"/>
    <w:uiPriority w:val="46"/>
    <w:rsid w:val="004A0C3B"/>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anormal"/>
    <w:uiPriority w:val="46"/>
    <w:rsid w:val="004A0C3B"/>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anormal"/>
    <w:uiPriority w:val="46"/>
    <w:rsid w:val="004A0C3B"/>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anormal"/>
    <w:uiPriority w:val="46"/>
    <w:rsid w:val="004A0C3B"/>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anormal"/>
    <w:uiPriority w:val="46"/>
    <w:rsid w:val="004A0C3B"/>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anormal"/>
    <w:uiPriority w:val="47"/>
    <w:rsid w:val="004A0C3B"/>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anormal"/>
    <w:uiPriority w:val="47"/>
    <w:rsid w:val="004A0C3B"/>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anormal"/>
    <w:uiPriority w:val="47"/>
    <w:rsid w:val="004A0C3B"/>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anormal"/>
    <w:uiPriority w:val="47"/>
    <w:rsid w:val="004A0C3B"/>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anormal"/>
    <w:uiPriority w:val="47"/>
    <w:rsid w:val="004A0C3B"/>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anormal"/>
    <w:uiPriority w:val="47"/>
    <w:rsid w:val="004A0C3B"/>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anormal"/>
    <w:uiPriority w:val="47"/>
    <w:rsid w:val="004A0C3B"/>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anormal"/>
    <w:uiPriority w:val="48"/>
    <w:rsid w:val="004A0C3B"/>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anormal"/>
    <w:uiPriority w:val="48"/>
    <w:rsid w:val="004A0C3B"/>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anormal"/>
    <w:uiPriority w:val="48"/>
    <w:rsid w:val="004A0C3B"/>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anormal"/>
    <w:uiPriority w:val="48"/>
    <w:rsid w:val="004A0C3B"/>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anormal"/>
    <w:uiPriority w:val="48"/>
    <w:rsid w:val="004A0C3B"/>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anormal"/>
    <w:uiPriority w:val="48"/>
    <w:rsid w:val="004A0C3B"/>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anormal"/>
    <w:uiPriority w:val="48"/>
    <w:rsid w:val="004A0C3B"/>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anormal"/>
    <w:uiPriority w:val="49"/>
    <w:rsid w:val="004A0C3B"/>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anormal"/>
    <w:uiPriority w:val="49"/>
    <w:rsid w:val="004A0C3B"/>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anormal"/>
    <w:uiPriority w:val="49"/>
    <w:rsid w:val="004A0C3B"/>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anormal"/>
    <w:uiPriority w:val="49"/>
    <w:rsid w:val="004A0C3B"/>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anormal"/>
    <w:uiPriority w:val="49"/>
    <w:rsid w:val="004A0C3B"/>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anormal"/>
    <w:uiPriority w:val="49"/>
    <w:rsid w:val="004A0C3B"/>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anormal"/>
    <w:uiPriority w:val="49"/>
    <w:rsid w:val="004A0C3B"/>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anormal"/>
    <w:uiPriority w:val="50"/>
    <w:rsid w:val="004A0C3B"/>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anormal"/>
    <w:uiPriority w:val="50"/>
    <w:rsid w:val="004A0C3B"/>
    <w:rPr>
      <w:color w:val="FFFFFF" w:themeColor="background1"/>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anormal"/>
    <w:uiPriority w:val="50"/>
    <w:rsid w:val="004A0C3B"/>
    <w:rPr>
      <w:color w:val="FFFFFF" w:themeColor="background1"/>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anormal"/>
    <w:uiPriority w:val="50"/>
    <w:rsid w:val="004A0C3B"/>
    <w:rPr>
      <w:color w:val="FFFFFF" w:themeColor="background1"/>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anormal"/>
    <w:uiPriority w:val="50"/>
    <w:rsid w:val="004A0C3B"/>
    <w:rPr>
      <w:color w:val="FFFFFF" w:themeColor="background1"/>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anormal"/>
    <w:uiPriority w:val="50"/>
    <w:rsid w:val="004A0C3B"/>
    <w:rPr>
      <w:color w:val="FFFFFF" w:themeColor="background1"/>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anormal"/>
    <w:uiPriority w:val="50"/>
    <w:rsid w:val="004A0C3B"/>
    <w:rPr>
      <w:color w:val="FFFFFF" w:themeColor="background1"/>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anormal"/>
    <w:uiPriority w:val="51"/>
    <w:rsid w:val="004A0C3B"/>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anormal"/>
    <w:uiPriority w:val="51"/>
    <w:rsid w:val="004A0C3B"/>
    <w:rPr>
      <w:color w:val="365F91" w:themeColor="accent1" w:themeShade="BF"/>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anormal"/>
    <w:uiPriority w:val="51"/>
    <w:rsid w:val="004A0C3B"/>
    <w:rPr>
      <w:color w:val="943634" w:themeColor="accent2" w:themeShade="BF"/>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anormal"/>
    <w:uiPriority w:val="51"/>
    <w:rsid w:val="004A0C3B"/>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anormal"/>
    <w:uiPriority w:val="51"/>
    <w:rsid w:val="004A0C3B"/>
    <w:rPr>
      <w:color w:val="5F497A" w:themeColor="accent4" w:themeShade="BF"/>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anormal"/>
    <w:uiPriority w:val="51"/>
    <w:rsid w:val="004A0C3B"/>
    <w:rPr>
      <w:color w:val="31849B" w:themeColor="accent5" w:themeShade="BF"/>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anormal"/>
    <w:uiPriority w:val="51"/>
    <w:rsid w:val="004A0C3B"/>
    <w:rPr>
      <w:color w:val="E36C0A" w:themeColor="accent6" w:themeShade="BF"/>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anormal"/>
    <w:uiPriority w:val="52"/>
    <w:rsid w:val="004A0C3B"/>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anormal"/>
    <w:uiPriority w:val="52"/>
    <w:rsid w:val="004A0C3B"/>
    <w:rPr>
      <w:color w:val="365F91"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anormal"/>
    <w:uiPriority w:val="52"/>
    <w:rsid w:val="004A0C3B"/>
    <w:rPr>
      <w:color w:val="943634"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anormal"/>
    <w:uiPriority w:val="52"/>
    <w:rsid w:val="004A0C3B"/>
    <w:rPr>
      <w:color w:val="76923C"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anormal"/>
    <w:uiPriority w:val="52"/>
    <w:rsid w:val="004A0C3B"/>
    <w:rPr>
      <w:color w:val="5F497A"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anormal"/>
    <w:uiPriority w:val="52"/>
    <w:rsid w:val="004A0C3B"/>
    <w:rPr>
      <w:color w:val="31849B"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anormal"/>
    <w:uiPriority w:val="52"/>
    <w:rsid w:val="004A0C3B"/>
    <w:rPr>
      <w:color w:val="E36C0A"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bdr w:val="none" w:sz="0" w:space="0" w:color="auto"/>
      <w:lang w:val="en-GB"/>
    </w:rPr>
  </w:style>
  <w:style w:type="character" w:customStyle="1" w:styleId="TextomacroCar">
    <w:name w:val="Texto macro Car"/>
    <w:basedOn w:val="Fuentedeprrafopredeter"/>
    <w:link w:val="Textomacro"/>
    <w:uiPriority w:val="99"/>
    <w:semiHidden/>
    <w:rsid w:val="004A0C3B"/>
    <w:rPr>
      <w:rFonts w:ascii="Consolas" w:eastAsia="SimSun" w:hAnsi="Consolas"/>
      <w:bdr w:val="none" w:sz="0" w:space="0" w:color="auto"/>
      <w:lang w:val="en-GB"/>
    </w:rPr>
  </w:style>
  <w:style w:type="table" w:customStyle="1" w:styleId="Cuadrculamedia11">
    <w:name w:val="Cuadrícula media 11"/>
    <w:basedOn w:val="Tablanormal"/>
    <w:uiPriority w:val="67"/>
    <w:semiHidden/>
    <w:unhideWhenUsed/>
    <w:rsid w:val="004A0C3B"/>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4A0C3B"/>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4A0C3B"/>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4A0C3B"/>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4A0C3B"/>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4A0C3B"/>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4A0C3B"/>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uadrculamedia21">
    <w:name w:val="Cuadrícula media 21"/>
    <w:basedOn w:val="Tabla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4A0C3B"/>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anormal"/>
    <w:uiPriority w:val="69"/>
    <w:semiHidden/>
    <w:unhideWhenUsed/>
    <w:rsid w:val="004A0C3B"/>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4A0C3B"/>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4A0C3B"/>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4A0C3B"/>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4A0C3B"/>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4A0C3B"/>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4A0C3B"/>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Listamedia11">
    <w:name w:val="Lista media 11"/>
    <w:basedOn w:val="Tablanormal"/>
    <w:uiPriority w:val="65"/>
    <w:semiHidden/>
    <w:unhideWhenUsed/>
    <w:rsid w:val="004A0C3B"/>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A7A7A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anormal"/>
    <w:uiPriority w:val="65"/>
    <w:semiHidden/>
    <w:unhideWhenUsed/>
    <w:rsid w:val="004A0C3B"/>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A7A7A7"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4A0C3B"/>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A7A7A7"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4A0C3B"/>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A7A7A7"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4A0C3B"/>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A7A7A7"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4A0C3B"/>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A7A7A7"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4A0C3B"/>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A7A7A7"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stamedia21">
    <w:name w:val="Lista media 21"/>
    <w:basedOn w:val="Tabla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4A0C3B"/>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anormal"/>
    <w:uiPriority w:val="63"/>
    <w:semiHidden/>
    <w:unhideWhenUsed/>
    <w:rsid w:val="004A0C3B"/>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anormal"/>
    <w:uiPriority w:val="63"/>
    <w:semiHidden/>
    <w:unhideWhenUsed/>
    <w:rsid w:val="004A0C3B"/>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4A0C3B"/>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4A0C3B"/>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4A0C3B"/>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4A0C3B"/>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4A0C3B"/>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anormal"/>
    <w:uiPriority w:val="64"/>
    <w:semiHidden/>
    <w:unhideWhenUsed/>
    <w:rsid w:val="004A0C3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anormal"/>
    <w:uiPriority w:val="64"/>
    <w:semiHidden/>
    <w:unhideWhenUsed/>
    <w:rsid w:val="004A0C3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4A0C3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4A0C3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4A0C3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4A0C3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4A0C3B"/>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Fuentedeprrafopredeter"/>
    <w:uiPriority w:val="99"/>
    <w:unhideWhenUsed/>
    <w:rsid w:val="004A0C3B"/>
    <w:rPr>
      <w:color w:val="2B579A"/>
      <w:shd w:val="clear" w:color="auto" w:fill="E1DFDD"/>
      <w:lang w:val="en-GB"/>
    </w:rPr>
  </w:style>
  <w:style w:type="paragraph" w:styleId="Encabezadodemensaje">
    <w:name w:val="Message Header"/>
    <w:basedOn w:val="Normal"/>
    <w:link w:val="EncabezadodemensajeCar"/>
    <w:uiPriority w:val="99"/>
    <w:semiHidden/>
    <w:unhideWhenUsed/>
    <w:rsid w:val="004A0C3B"/>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4A0C3B"/>
    <w:rPr>
      <w:rFonts w:asciiTheme="majorHAnsi" w:eastAsiaTheme="majorEastAsia" w:hAnsiTheme="majorHAnsi" w:cstheme="majorBidi"/>
      <w:sz w:val="24"/>
      <w:szCs w:val="24"/>
      <w:bdr w:val="none" w:sz="0" w:space="0" w:color="auto"/>
      <w:shd w:val="pct20" w:color="auto" w:fill="auto"/>
      <w:lang w:val="en-GB"/>
    </w:rPr>
  </w:style>
  <w:style w:type="paragraph" w:styleId="Sinespaciado">
    <w:name w:val="No Spacing"/>
    <w:uiPriority w:val="1"/>
    <w:qFormat/>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rFonts w:eastAsia="SimSun"/>
      <w:sz w:val="22"/>
      <w:szCs w:val="22"/>
      <w:bdr w:val="none" w:sz="0" w:space="0" w:color="auto"/>
      <w:lang w:val="en-GB"/>
    </w:rPr>
  </w:style>
  <w:style w:type="paragraph" w:styleId="NormalWeb">
    <w:name w:val="Normal (Web)"/>
    <w:basedOn w:val="Normal"/>
    <w:uiPriority w:val="99"/>
    <w:semiHidden/>
    <w:unhideWhenUsed/>
    <w:rsid w:val="004A0C3B"/>
    <w:rPr>
      <w:sz w:val="24"/>
      <w:szCs w:val="24"/>
    </w:rPr>
  </w:style>
  <w:style w:type="paragraph" w:styleId="Sangranormal">
    <w:name w:val="Normal Indent"/>
    <w:basedOn w:val="Normal"/>
    <w:uiPriority w:val="99"/>
    <w:semiHidden/>
    <w:unhideWhenUsed/>
    <w:rsid w:val="004A0C3B"/>
    <w:pPr>
      <w:ind w:left="720"/>
    </w:pPr>
  </w:style>
  <w:style w:type="paragraph" w:styleId="Encabezadodenota">
    <w:name w:val="Note Heading"/>
    <w:basedOn w:val="Normal"/>
    <w:next w:val="Normal"/>
    <w:link w:val="EncabezadodenotaCar"/>
    <w:uiPriority w:val="99"/>
    <w:semiHidden/>
    <w:unhideWhenUsed/>
    <w:rsid w:val="004A0C3B"/>
  </w:style>
  <w:style w:type="character" w:customStyle="1" w:styleId="EncabezadodenotaCar">
    <w:name w:val="Encabezado de nota Car"/>
    <w:basedOn w:val="Fuentedeprrafopredeter"/>
    <w:link w:val="Encabezadodenota"/>
    <w:uiPriority w:val="99"/>
    <w:semiHidden/>
    <w:rsid w:val="004A0C3B"/>
    <w:rPr>
      <w:rFonts w:eastAsia="SimSun"/>
      <w:sz w:val="22"/>
      <w:szCs w:val="22"/>
      <w:bdr w:val="none" w:sz="0" w:space="0" w:color="auto"/>
      <w:lang w:val="en-GB"/>
    </w:rPr>
  </w:style>
  <w:style w:type="character" w:styleId="Nmerodepgina">
    <w:name w:val="page number"/>
    <w:basedOn w:val="Fuentedeprrafopredeter"/>
    <w:uiPriority w:val="99"/>
    <w:semiHidden/>
    <w:unhideWhenUsed/>
    <w:rsid w:val="004A0C3B"/>
    <w:rPr>
      <w:lang w:val="en-GB"/>
    </w:rPr>
  </w:style>
  <w:style w:type="character" w:styleId="Textodelmarcadordeposicin">
    <w:name w:val="Placeholder Text"/>
    <w:basedOn w:val="Fuentedeprrafopredeter"/>
    <w:uiPriority w:val="99"/>
    <w:semiHidden/>
    <w:rsid w:val="004A0C3B"/>
    <w:rPr>
      <w:color w:val="666666"/>
      <w:lang w:val="en-GB"/>
    </w:rPr>
  </w:style>
  <w:style w:type="table" w:customStyle="1" w:styleId="PlainTable1">
    <w:name w:val="Plain Table 1"/>
    <w:basedOn w:val="Tablanormal"/>
    <w:uiPriority w:val="41"/>
    <w:rsid w:val="004A0C3B"/>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anormal"/>
    <w:uiPriority w:val="42"/>
    <w:rsid w:val="004A0C3B"/>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anormal"/>
    <w:uiPriority w:val="43"/>
    <w:rsid w:val="004A0C3B"/>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anormal"/>
    <w:uiPriority w:val="44"/>
    <w:rsid w:val="004A0C3B"/>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anormal"/>
    <w:uiPriority w:val="45"/>
    <w:rsid w:val="004A0C3B"/>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4A0C3B"/>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A0C3B"/>
    <w:rPr>
      <w:rFonts w:ascii="Consolas" w:eastAsia="SimSun" w:hAnsi="Consolas"/>
      <w:sz w:val="21"/>
      <w:szCs w:val="21"/>
      <w:bdr w:val="none" w:sz="0" w:space="0" w:color="auto"/>
      <w:lang w:val="en-GB"/>
    </w:rPr>
  </w:style>
  <w:style w:type="paragraph" w:styleId="Cita">
    <w:name w:val="Quote"/>
    <w:basedOn w:val="Normal"/>
    <w:next w:val="Normal"/>
    <w:link w:val="CitaCar"/>
    <w:uiPriority w:val="29"/>
    <w:qFormat/>
    <w:rsid w:val="004A0C3B"/>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4A0C3B"/>
    <w:rPr>
      <w:rFonts w:eastAsia="SimSun"/>
      <w:i/>
      <w:iCs/>
      <w:color w:val="404040" w:themeColor="text1" w:themeTint="BF"/>
      <w:sz w:val="22"/>
      <w:szCs w:val="22"/>
      <w:bdr w:val="none" w:sz="0" w:space="0" w:color="auto"/>
      <w:lang w:val="en-GB"/>
    </w:rPr>
  </w:style>
  <w:style w:type="paragraph" w:styleId="Saludo">
    <w:name w:val="Salutation"/>
    <w:basedOn w:val="Normal"/>
    <w:next w:val="Normal"/>
    <w:link w:val="SaludoCar"/>
    <w:uiPriority w:val="99"/>
    <w:semiHidden/>
    <w:unhideWhenUsed/>
    <w:rsid w:val="004A0C3B"/>
  </w:style>
  <w:style w:type="character" w:customStyle="1" w:styleId="SaludoCar">
    <w:name w:val="Saludo Car"/>
    <w:basedOn w:val="Fuentedeprrafopredeter"/>
    <w:link w:val="Saludo"/>
    <w:uiPriority w:val="99"/>
    <w:semiHidden/>
    <w:rsid w:val="004A0C3B"/>
    <w:rPr>
      <w:rFonts w:eastAsia="SimSun"/>
      <w:sz w:val="22"/>
      <w:szCs w:val="22"/>
      <w:bdr w:val="none" w:sz="0" w:space="0" w:color="auto"/>
      <w:lang w:val="en-GB"/>
    </w:rPr>
  </w:style>
  <w:style w:type="paragraph" w:styleId="Firma">
    <w:name w:val="Signature"/>
    <w:basedOn w:val="Normal"/>
    <w:link w:val="FirmaCar"/>
    <w:uiPriority w:val="99"/>
    <w:semiHidden/>
    <w:unhideWhenUsed/>
    <w:rsid w:val="004A0C3B"/>
    <w:pPr>
      <w:ind w:left="4320"/>
    </w:pPr>
  </w:style>
  <w:style w:type="character" w:customStyle="1" w:styleId="FirmaCar">
    <w:name w:val="Firma Car"/>
    <w:basedOn w:val="Fuentedeprrafopredeter"/>
    <w:link w:val="Firma"/>
    <w:uiPriority w:val="99"/>
    <w:semiHidden/>
    <w:rsid w:val="004A0C3B"/>
    <w:rPr>
      <w:rFonts w:eastAsia="SimSun"/>
      <w:sz w:val="22"/>
      <w:szCs w:val="22"/>
      <w:bdr w:val="none" w:sz="0" w:space="0" w:color="auto"/>
      <w:lang w:val="en-GB"/>
    </w:rPr>
  </w:style>
  <w:style w:type="character" w:customStyle="1" w:styleId="SmartHyperlink">
    <w:name w:val="Smart Hyperlink"/>
    <w:basedOn w:val="Fuentedeprrafopredeter"/>
    <w:uiPriority w:val="99"/>
    <w:semiHidden/>
    <w:unhideWhenUsed/>
    <w:rsid w:val="004A0C3B"/>
    <w:rPr>
      <w:u w:val="dotted"/>
      <w:lang w:val="en-GB"/>
    </w:rPr>
  </w:style>
  <w:style w:type="character" w:customStyle="1" w:styleId="SmartLink">
    <w:name w:val="Smart Link"/>
    <w:basedOn w:val="Fuentedeprrafopredeter"/>
    <w:uiPriority w:val="99"/>
    <w:semiHidden/>
    <w:unhideWhenUsed/>
    <w:rsid w:val="004A0C3B"/>
    <w:rPr>
      <w:color w:val="0000FF"/>
      <w:u w:val="single"/>
      <w:shd w:val="clear" w:color="auto" w:fill="F3F2F1"/>
      <w:lang w:val="en-GB"/>
    </w:rPr>
  </w:style>
  <w:style w:type="character" w:styleId="Textoennegrita">
    <w:name w:val="Strong"/>
    <w:basedOn w:val="Fuentedeprrafopredeter"/>
    <w:uiPriority w:val="22"/>
    <w:qFormat/>
    <w:rsid w:val="004A0C3B"/>
    <w:rPr>
      <w:b/>
      <w:bCs/>
      <w:lang w:val="en-GB"/>
    </w:rPr>
  </w:style>
  <w:style w:type="paragraph" w:styleId="Subttulo">
    <w:name w:val="Subtitle"/>
    <w:basedOn w:val="Normal"/>
    <w:next w:val="Normal"/>
    <w:link w:val="SubttuloCar"/>
    <w:uiPriority w:val="11"/>
    <w:qFormat/>
    <w:rsid w:val="004A0C3B"/>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tuloCar">
    <w:name w:val="Subtítulo Car"/>
    <w:basedOn w:val="Fuentedeprrafopredeter"/>
    <w:link w:val="Subttulo"/>
    <w:uiPriority w:val="11"/>
    <w:rsid w:val="004A0C3B"/>
    <w:rPr>
      <w:rFonts w:asciiTheme="minorHAnsi" w:eastAsiaTheme="minorEastAsia" w:hAnsiTheme="minorHAnsi" w:cstheme="minorBidi"/>
      <w:color w:val="5A5A5A" w:themeColor="text1" w:themeTint="A5"/>
      <w:spacing w:val="15"/>
      <w:sz w:val="22"/>
      <w:szCs w:val="22"/>
      <w:bdr w:val="none" w:sz="0" w:space="0" w:color="auto"/>
      <w:lang w:val="en-GB"/>
    </w:rPr>
  </w:style>
  <w:style w:type="character" w:styleId="nfasissutil">
    <w:name w:val="Subtle Emphasis"/>
    <w:basedOn w:val="Fuentedeprrafopredeter"/>
    <w:uiPriority w:val="19"/>
    <w:qFormat/>
    <w:rsid w:val="004A0C3B"/>
    <w:rPr>
      <w:i/>
      <w:iCs/>
      <w:color w:val="404040" w:themeColor="text1" w:themeTint="BF"/>
      <w:lang w:val="en-GB"/>
    </w:rPr>
  </w:style>
  <w:style w:type="character" w:styleId="Referenciasutil">
    <w:name w:val="Subtle Reference"/>
    <w:basedOn w:val="Fuentedeprrafopredeter"/>
    <w:uiPriority w:val="31"/>
    <w:qFormat/>
    <w:rsid w:val="004A0C3B"/>
    <w:rPr>
      <w:smallCaps/>
      <w:color w:val="5A5A5A" w:themeColor="text1" w:themeTint="A5"/>
      <w:lang w:val="en-GB"/>
    </w:rPr>
  </w:style>
  <w:style w:type="table" w:styleId="Tablaconefectos3D1">
    <w:name w:val="Table 3D effects 1"/>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4A0C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1">
    <w:name w:val="Table Grid 1"/>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aconcuadrcula2">
    <w:name w:val="Table Grid 2"/>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3">
    <w:name w:val="Table Grid 3"/>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aconcuadrcula4">
    <w:name w:val="Table Grid 4"/>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anormal"/>
    <w:uiPriority w:val="40"/>
    <w:rsid w:val="004A0C3B"/>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aconlista1">
    <w:name w:val="Table List 1"/>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4A0C3B"/>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4A0C3B"/>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Web1">
    <w:name w:val="Table Web 1"/>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4A0C3B"/>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 w:val="left" w:pos="1134"/>
        <w:tab w:val="left" w:pos="1701"/>
        <w:tab w:val="left" w:pos="2268"/>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next w:val="Normal"/>
    <w:link w:val="TtuloCar"/>
    <w:uiPriority w:val="10"/>
    <w:qFormat/>
    <w:rsid w:val="004A0C3B"/>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A0C3B"/>
    <w:rPr>
      <w:rFonts w:asciiTheme="majorHAnsi" w:eastAsiaTheme="majorEastAsia" w:hAnsiTheme="majorHAnsi" w:cstheme="majorBidi"/>
      <w:spacing w:val="-10"/>
      <w:kern w:val="28"/>
      <w:sz w:val="56"/>
      <w:szCs w:val="56"/>
      <w:bdr w:val="none" w:sz="0" w:space="0" w:color="auto"/>
      <w:lang w:val="en-GB"/>
    </w:rPr>
  </w:style>
  <w:style w:type="paragraph" w:styleId="Encabezadodelista">
    <w:name w:val="toa heading"/>
    <w:basedOn w:val="Normal"/>
    <w:next w:val="Normal"/>
    <w:uiPriority w:val="99"/>
    <w:semiHidden/>
    <w:unhideWhenUsed/>
    <w:rsid w:val="004A0C3B"/>
    <w:pPr>
      <w:spacing w:before="120"/>
    </w:pPr>
    <w:rPr>
      <w:rFonts w:asciiTheme="majorHAnsi" w:eastAsiaTheme="majorEastAsia" w:hAnsiTheme="majorHAnsi" w:cstheme="majorBidi"/>
      <w:b/>
      <w:bCs/>
      <w:sz w:val="24"/>
      <w:szCs w:val="24"/>
    </w:rPr>
  </w:style>
  <w:style w:type="paragraph" w:styleId="TtulodeTDC">
    <w:name w:val="TOC Heading"/>
    <w:basedOn w:val="Ttulo1"/>
    <w:next w:val="Normal"/>
    <w:uiPriority w:val="39"/>
    <w:semiHidden/>
    <w:unhideWhenUsed/>
    <w:qFormat/>
    <w:rsid w:val="004A0C3B"/>
    <w:pPr>
      <w:numPr>
        <w:numId w:val="0"/>
      </w:numPr>
      <w:spacing w:after="0"/>
      <w:jc w:val="both"/>
      <w:outlineLvl w:val="9"/>
    </w:pPr>
    <w:rPr>
      <w:rFonts w:asciiTheme="majorHAnsi" w:hAnsiTheme="majorHAnsi"/>
      <w:b w:val="0"/>
      <w:bCs w:val="0"/>
      <w:color w:val="365F91" w:themeColor="accent1" w:themeShade="BF"/>
      <w:kern w:val="0"/>
      <w:sz w:val="3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notifications/2025-043" TargetMode="External"/><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notifications/2024-113"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notifications/2026-050" TargetMode="External"/><Relationship Id="rId29" Type="http://schemas.openxmlformats.org/officeDocument/2006/relationships/hyperlink" Target="https://www.cbd.int/recommendations/sbi?m=sbi-07"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ocuments/CBD/COP/17/6/ADD2" TargetMode="External"/><Relationship Id="rId32" Type="http://schemas.openxmlformats.org/officeDocument/2006/relationships/hyperlink" Target="https://www.cbd.int/decisions/cop?m=cop-15"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recommendations/sbi/?m=sbi-07"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ocuments/CBD/COP/17/6/ADD1"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notifications/2024-1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uments/CBD/COP/17/6/ADD3" TargetMode="External"/><Relationship Id="rId27" Type="http://schemas.openxmlformats.org/officeDocument/2006/relationships/hyperlink" Target="https://www.cbd.int/notifications/2025-091" TargetMode="External"/><Relationship Id="rId30" Type="http://schemas.openxmlformats.org/officeDocument/2006/relationships/hyperlink" Target="https://www.cbd.int/documents/CBD/COP/17/6/ADD2" TargetMode="External"/><Relationship Id="rId35"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7/6/ADD1" TargetMode="External"/><Relationship Id="rId3" Type="http://schemas.openxmlformats.org/officeDocument/2006/relationships/hyperlink" Target="https://www.cbd.int/conferences/dsi-sc"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ocuments/CBD/SBI/7/5"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ocuments/CBD/COP/17/6/ADD2" TargetMode="External"/><Relationship Id="rId5" Type="http://schemas.openxmlformats.org/officeDocument/2006/relationships/hyperlink" Target="https://www.cbd.int/documents/CBD/COP/17/6/ADD2" TargetMode="External"/><Relationship Id="rId4" Type="http://schemas.openxmlformats.org/officeDocument/2006/relationships/hyperlink" Target="https://www.cbd.int/recommendations/sbi/?m=sbi-07"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DF8732-6190-4BFB-83B9-86E7409F279C}"/>
</file>

<file path=customXml/itemProps2.xml><?xml version="1.0" encoding="utf-8"?>
<ds:datastoreItem xmlns:ds="http://schemas.openxmlformats.org/officeDocument/2006/customXml" ds:itemID="{72070DCB-BAC4-4766-AA09-A1D531105FFE}">
  <ds:schemaRefs>
    <ds:schemaRef ds:uri="http://schemas.openxmlformats.org/officeDocument/2006/bibliography"/>
  </ds:schemaRefs>
</ds:datastoreItem>
</file>

<file path=customXml/itemProps3.xml><?xml version="1.0" encoding="utf-8"?>
<ds:datastoreItem xmlns:ds="http://schemas.openxmlformats.org/officeDocument/2006/customXml" ds:itemID="{1735F8B3-3650-45DE-AAA7-2AEC6A93BD4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24BD48F-4154-4881-B6ED-541995D0D369}">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7</TotalTime>
  <Pages>9</Pages>
  <Words>5059</Words>
  <Characters>27825</Characters>
  <Application>Microsoft Office Word</Application>
  <DocSecurity>0</DocSecurity>
  <Lines>231</Lines>
  <Paragraphs>65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32819</CharactersWithSpaces>
  <SharedDoc>false</SharedDoc>
  <HLinks>
    <vt:vector size="216" baseType="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7864430</vt:i4>
      </vt:variant>
      <vt:variant>
        <vt:i4>54</vt:i4>
      </vt:variant>
      <vt:variant>
        <vt:i4>0</vt:i4>
      </vt:variant>
      <vt:variant>
        <vt:i4>5</vt:i4>
      </vt:variant>
      <vt:variant>
        <vt:lpwstr>https://www.cbd.int/decisions/cop?m=cop-16</vt:lpwstr>
      </vt:variant>
      <vt:variant>
        <vt:lpwstr/>
      </vt:variant>
      <vt:variant>
        <vt:i4>8061038</vt:i4>
      </vt:variant>
      <vt:variant>
        <vt:i4>51</vt:i4>
      </vt:variant>
      <vt:variant>
        <vt:i4>0</vt:i4>
      </vt:variant>
      <vt:variant>
        <vt:i4>5</vt:i4>
      </vt:variant>
      <vt:variant>
        <vt:lpwstr>https://www.cbd.int/decisions/cop?m=cop-15</vt:lpwstr>
      </vt:variant>
      <vt:variant>
        <vt:lpwstr/>
      </vt:variant>
      <vt:variant>
        <vt:i4>7864430</vt:i4>
      </vt:variant>
      <vt:variant>
        <vt:i4>48</vt:i4>
      </vt:variant>
      <vt:variant>
        <vt:i4>0</vt:i4>
      </vt:variant>
      <vt:variant>
        <vt:i4>5</vt:i4>
      </vt:variant>
      <vt:variant>
        <vt:lpwstr>https://www.cbd.int/decisions/cop?m=cop-16</vt:lpwstr>
      </vt:variant>
      <vt:variant>
        <vt:lpwstr/>
      </vt:variant>
      <vt:variant>
        <vt:i4>1900562</vt:i4>
      </vt:variant>
      <vt:variant>
        <vt:i4>45</vt:i4>
      </vt:variant>
      <vt:variant>
        <vt:i4>0</vt:i4>
      </vt:variant>
      <vt:variant>
        <vt:i4>5</vt:i4>
      </vt:variant>
      <vt:variant>
        <vt:lpwstr>https://www.cbd.int/recommendations/sbi?m=sbi-07</vt:lpwstr>
      </vt:variant>
      <vt:variant>
        <vt:lpwstr/>
      </vt:variant>
      <vt:variant>
        <vt:i4>6750265</vt:i4>
      </vt:variant>
      <vt:variant>
        <vt:i4>42</vt:i4>
      </vt:variant>
      <vt:variant>
        <vt:i4>0</vt:i4>
      </vt:variant>
      <vt:variant>
        <vt:i4>5</vt:i4>
      </vt:variant>
      <vt:variant>
        <vt:lpwstr>https://www.cbd.int/notifications/2025-091</vt:lpwstr>
      </vt:variant>
      <vt:variant>
        <vt:lpwstr/>
      </vt:variant>
      <vt:variant>
        <vt:i4>6619188</vt:i4>
      </vt:variant>
      <vt:variant>
        <vt:i4>39</vt:i4>
      </vt:variant>
      <vt:variant>
        <vt:i4>0</vt:i4>
      </vt:variant>
      <vt:variant>
        <vt:i4>5</vt:i4>
      </vt:variant>
      <vt:variant>
        <vt:lpwstr>https://www.cbd.int/notifications/2025-043</vt:lpwstr>
      </vt:variant>
      <vt:variant>
        <vt:lpwstr/>
      </vt:variant>
      <vt:variant>
        <vt:i4>6619185</vt:i4>
      </vt:variant>
      <vt:variant>
        <vt:i4>36</vt:i4>
      </vt:variant>
      <vt:variant>
        <vt:i4>0</vt:i4>
      </vt:variant>
      <vt:variant>
        <vt:i4>5</vt:i4>
      </vt:variant>
      <vt:variant>
        <vt:lpwstr>https://www.cbd.int/notifications/2024-113</vt:lpwstr>
      </vt:variant>
      <vt:variant>
        <vt:lpwstr/>
      </vt:variant>
      <vt:variant>
        <vt:i4>6815852</vt:i4>
      </vt:variant>
      <vt:variant>
        <vt:i4>33</vt:i4>
      </vt:variant>
      <vt:variant>
        <vt:i4>0</vt:i4>
      </vt:variant>
      <vt:variant>
        <vt:i4>5</vt:i4>
      </vt:variant>
      <vt:variant>
        <vt:lpwstr>https://www.cbd.int/documents/CBD/COP/17/6/ADD2</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6815852</vt:i4>
      </vt:variant>
      <vt:variant>
        <vt:i4>27</vt:i4>
      </vt:variant>
      <vt:variant>
        <vt:i4>0</vt:i4>
      </vt:variant>
      <vt:variant>
        <vt:i4>5</vt:i4>
      </vt:variant>
      <vt:variant>
        <vt:lpwstr>https://www.cbd.int/documents/CBD/COP/17/6/ADD3</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6619189</vt:i4>
      </vt:variant>
      <vt:variant>
        <vt:i4>21</vt:i4>
      </vt:variant>
      <vt:variant>
        <vt:i4>0</vt:i4>
      </vt:variant>
      <vt:variant>
        <vt:i4>5</vt:i4>
      </vt:variant>
      <vt:variant>
        <vt:lpwstr>https://www.cbd.int/notifications/2026-050</vt:lpwstr>
      </vt:variant>
      <vt:variant>
        <vt:lpwstr/>
      </vt:variant>
      <vt:variant>
        <vt:i4>6291505</vt:i4>
      </vt:variant>
      <vt:variant>
        <vt:i4>18</vt:i4>
      </vt:variant>
      <vt:variant>
        <vt:i4>0</vt:i4>
      </vt:variant>
      <vt:variant>
        <vt:i4>5</vt:i4>
      </vt:variant>
      <vt:variant>
        <vt:lpwstr>https://www.cbd.int/notifications/2024-116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2555961</vt:i4>
      </vt:variant>
      <vt:variant>
        <vt:i4>6</vt:i4>
      </vt:variant>
      <vt:variant>
        <vt:i4>0</vt:i4>
      </vt:variant>
      <vt:variant>
        <vt:i4>5</vt:i4>
      </vt:variant>
      <vt:variant>
        <vt:lpwstr>https://www.cbd.int/conferences/dsi-sc</vt:lpwstr>
      </vt:variant>
      <vt:variant>
        <vt:lpwstr/>
      </vt:variant>
      <vt:variant>
        <vt:i4>5111815</vt:i4>
      </vt:variant>
      <vt:variant>
        <vt:i4>3</vt:i4>
      </vt:variant>
      <vt:variant>
        <vt:i4>0</vt:i4>
      </vt:variant>
      <vt:variant>
        <vt:i4>5</vt:i4>
      </vt:variant>
      <vt:variant>
        <vt:lpwstr>https://www.cbd.int/documents/CBD/SBI/7/5</vt:lpwstr>
      </vt:variant>
      <vt:variant>
        <vt:lpwstr/>
      </vt:variant>
      <vt:variant>
        <vt:i4>7209069</vt:i4>
      </vt:variant>
      <vt:variant>
        <vt:i4>0</vt:i4>
      </vt:variant>
      <vt:variant>
        <vt:i4>0</vt:i4>
      </vt:variant>
      <vt:variant>
        <vt:i4>5</vt:i4>
      </vt:variant>
      <vt:variant>
        <vt:lpwstr>https://www.cbd.int/documents/CBD/COP/17/1/REV1</vt:lpwstr>
      </vt:variant>
      <vt:variant>
        <vt:lpwstr/>
      </vt:variant>
      <vt:variant>
        <vt:i4>5570645</vt:i4>
      </vt:variant>
      <vt:variant>
        <vt:i4>30</vt:i4>
      </vt:variant>
      <vt:variant>
        <vt:i4>0</vt:i4>
      </vt:variant>
      <vt:variant>
        <vt:i4>5</vt:i4>
      </vt:variant>
      <vt:variant>
        <vt:lpwstr>https://www.cbd.int/documents/CBD/DSI/AHTEG/2026/2/3</vt:lpwstr>
      </vt:variant>
      <vt:variant>
        <vt:lpwstr/>
      </vt:variant>
      <vt:variant>
        <vt:i4>4653182</vt:i4>
      </vt:variant>
      <vt:variant>
        <vt:i4>27</vt:i4>
      </vt:variant>
      <vt:variant>
        <vt:i4>0</vt:i4>
      </vt:variant>
      <vt:variant>
        <vt:i4>5</vt:i4>
      </vt:variant>
      <vt:variant>
        <vt:lpwstr>mailto:charlotte.germain-aubrey@un.org</vt:lpwstr>
      </vt:variant>
      <vt:variant>
        <vt:lpwstr/>
      </vt:variant>
      <vt:variant>
        <vt:i4>4653182</vt:i4>
      </vt:variant>
      <vt:variant>
        <vt:i4>24</vt:i4>
      </vt:variant>
      <vt:variant>
        <vt:i4>0</vt:i4>
      </vt:variant>
      <vt:variant>
        <vt:i4>5</vt:i4>
      </vt:variant>
      <vt:variant>
        <vt:lpwstr>mailto:charlotte.germain-aubrey@un.org</vt:lpwstr>
      </vt:variant>
      <vt:variant>
        <vt:lpwstr/>
      </vt:variant>
      <vt:variant>
        <vt:i4>4653182</vt:i4>
      </vt:variant>
      <vt:variant>
        <vt:i4>21</vt:i4>
      </vt:variant>
      <vt:variant>
        <vt:i4>0</vt:i4>
      </vt:variant>
      <vt:variant>
        <vt:i4>5</vt:i4>
      </vt:variant>
      <vt:variant>
        <vt:lpwstr>mailto:charlotte.germain-aubrey@un.org</vt:lpwstr>
      </vt:variant>
      <vt:variant>
        <vt:lpwstr/>
      </vt:variant>
      <vt:variant>
        <vt:i4>4653182</vt:i4>
      </vt:variant>
      <vt:variant>
        <vt:i4>18</vt:i4>
      </vt:variant>
      <vt:variant>
        <vt:i4>0</vt:i4>
      </vt:variant>
      <vt:variant>
        <vt:i4>5</vt:i4>
      </vt:variant>
      <vt:variant>
        <vt:lpwstr>mailto:charlotte.germain-aubrey@un.org</vt:lpwstr>
      </vt:variant>
      <vt:variant>
        <vt:lpwstr/>
      </vt:variant>
      <vt:variant>
        <vt:i4>4653182</vt:i4>
      </vt:variant>
      <vt:variant>
        <vt:i4>15</vt:i4>
      </vt:variant>
      <vt:variant>
        <vt:i4>0</vt:i4>
      </vt:variant>
      <vt:variant>
        <vt:i4>5</vt:i4>
      </vt:variant>
      <vt:variant>
        <vt:lpwstr>mailto:charlotte.germain-aubrey@un.org</vt:lpwstr>
      </vt:variant>
      <vt:variant>
        <vt:lpwstr/>
      </vt:variant>
      <vt:variant>
        <vt:i4>4653182</vt:i4>
      </vt:variant>
      <vt:variant>
        <vt:i4>12</vt:i4>
      </vt:variant>
      <vt:variant>
        <vt:i4>0</vt:i4>
      </vt:variant>
      <vt:variant>
        <vt:i4>5</vt:i4>
      </vt:variant>
      <vt:variant>
        <vt:lpwstr>mailto:charlotte.germain-aubrey@un.org</vt:lpwstr>
      </vt:variant>
      <vt:variant>
        <vt:lpwstr/>
      </vt:variant>
      <vt:variant>
        <vt:i4>4653182</vt:i4>
      </vt:variant>
      <vt:variant>
        <vt:i4>9</vt:i4>
      </vt:variant>
      <vt:variant>
        <vt:i4>0</vt:i4>
      </vt:variant>
      <vt:variant>
        <vt:i4>5</vt:i4>
      </vt:variant>
      <vt:variant>
        <vt:lpwstr>mailto:charlotte.germain-aubrey@un.org</vt:lpwstr>
      </vt:variant>
      <vt:variant>
        <vt:lpwstr/>
      </vt:variant>
      <vt:variant>
        <vt:i4>6094853</vt:i4>
      </vt:variant>
      <vt:variant>
        <vt:i4>6</vt:i4>
      </vt:variant>
      <vt:variant>
        <vt:i4>0</vt:i4>
      </vt:variant>
      <vt:variant>
        <vt:i4>5</vt:i4>
      </vt:variant>
      <vt:variant>
        <vt:lpwstr>https://faolex.fao.org/treaty/docs/tre000005E.pdf</vt:lpwstr>
      </vt:variant>
      <vt:variant>
        <vt:lpwstr/>
      </vt:variant>
      <vt:variant>
        <vt:i4>2556011</vt:i4>
      </vt:variant>
      <vt:variant>
        <vt:i4>3</vt:i4>
      </vt:variant>
      <vt:variant>
        <vt:i4>0</vt:i4>
      </vt:variant>
      <vt:variant>
        <vt:i4>5</vt:i4>
      </vt:variant>
      <vt:variant>
        <vt:lpwstr>https://www.fao.org/plant-treaty/areas-of-work/the-multilateral-system/overview/en/</vt:lpwstr>
      </vt:variant>
      <vt:variant>
        <vt:lpwstr/>
      </vt:variant>
      <vt:variant>
        <vt:i4>1048648</vt:i4>
      </vt:variant>
      <vt:variant>
        <vt:i4>0</vt:i4>
      </vt:variant>
      <vt:variant>
        <vt:i4>0</vt:i4>
      </vt:variant>
      <vt:variant>
        <vt:i4>5</vt:i4>
      </vt:variant>
      <vt:variant>
        <vt:lpwstr>https://conferences.unite.un.org/unterm/display/record/UNTERM/NA/BF476637CDC1604E8525766500769018</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veronique.lefebvre</dc:creator>
  <cp:lastModifiedBy>Carmen Vazquez</cp:lastModifiedBy>
  <cp:revision>3</cp:revision>
  <dcterms:created xsi:type="dcterms:W3CDTF">2026-09-27T13:04:00Z</dcterms:created>
  <dcterms:modified xsi:type="dcterms:W3CDTF">2026-09-28T07:31:00Z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ontentTypeId">
    <vt:lpwstr>0x0101007A328EB00E67F346B6174BE96D327B2B</vt:lpwstr>
  </property>
  <property fmtid="{D5CDD505-2E9C-101B-9397-08002B2CF9AE}" pid="6" name="MediaServiceImageTags">
    <vt:lpwstr/>
  </property>
</Properties>
</file>