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34" w:type="dxa"/>
        <w:tblBorders>
          <w:bottom w:val="single" w:sz="3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68"/>
        <w:gridCol w:w="1289"/>
        <w:gridCol w:w="2610"/>
        <w:gridCol w:w="1738"/>
        <w:gridCol w:w="2976"/>
      </w:tblGrid>
      <w:tr w:rsidR="00573C5D" w:rsidRPr="00BF0722" w:rsidTr="00573C5D">
        <w:tc>
          <w:tcPr>
            <w:tcW w:w="1168" w:type="dxa"/>
            <w:tcBorders>
              <w:top w:val="nil"/>
              <w:bottom w:val="single" w:sz="12" w:space="0" w:color="000000"/>
            </w:tcBorders>
            <w:shd w:val="clear" w:color="auto" w:fill="auto"/>
          </w:tcPr>
          <w:p w:rsidR="00573C5D" w:rsidRPr="00BF0722" w:rsidRDefault="00842A4F" w:rsidP="00573C5D">
            <w:pPr>
              <w:jc w:val="both"/>
              <w:rPr>
                <w:b/>
                <w:noProof/>
                <w:snapToGrid w:val="0"/>
                <w:kern w:val="22"/>
                <w:sz w:val="22"/>
                <w:szCs w:val="22"/>
                <w:lang w:val="en-GB"/>
              </w:rPr>
            </w:pPr>
            <w:r>
              <w:rPr>
                <w:b/>
                <w:noProof/>
                <w:kern w:val="22"/>
                <w:sz w:val="22"/>
                <w:szCs w:val="22"/>
                <w:lang w:eastAsia="zh-CN"/>
              </w:rPr>
              <w:drawing>
                <wp:inline distT="0" distB="0" distL="0" distR="0" wp14:anchorId="337CA4E3" wp14:editId="4FCE7A8C">
                  <wp:extent cx="475615" cy="401320"/>
                  <wp:effectExtent l="0" t="0" r="635" b="0"/>
                  <wp:docPr id="1" name="Picture 1" descr="Macintosh HD:Users:bilodeau:Desktop:logos:template 2017:un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bilodeau:Desktop:logos:template 2017:un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0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9" w:type="dxa"/>
            <w:tcBorders>
              <w:top w:val="nil"/>
              <w:bottom w:val="single" w:sz="12" w:space="0" w:color="000000"/>
            </w:tcBorders>
            <w:shd w:val="clear" w:color="auto" w:fill="auto"/>
          </w:tcPr>
          <w:p w:rsidR="00573C5D" w:rsidRPr="00BF0722" w:rsidRDefault="00842A4F" w:rsidP="00573C5D">
            <w:pPr>
              <w:jc w:val="both"/>
              <w:rPr>
                <w:b/>
                <w:noProof/>
                <w:snapToGrid w:val="0"/>
                <w:kern w:val="22"/>
                <w:sz w:val="22"/>
                <w:szCs w:val="22"/>
                <w:lang w:val="en-GB"/>
              </w:rPr>
            </w:pPr>
            <w:r>
              <w:rPr>
                <w:b/>
                <w:noProof/>
                <w:kern w:val="22"/>
                <w:sz w:val="22"/>
                <w:szCs w:val="22"/>
                <w:lang w:eastAsia="zh-CN"/>
              </w:rPr>
              <w:drawing>
                <wp:inline distT="0" distB="0" distL="0" distR="0" wp14:anchorId="3F401DC8" wp14:editId="19C36217">
                  <wp:extent cx="346075" cy="401320"/>
                  <wp:effectExtent l="0" t="0" r="0" b="0"/>
                  <wp:docPr id="2" name="Picture 3" descr="Macintosh HD:Users:bilodeau:Desktop:logos:template 2017:unep-ol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bilodeau:Desktop:logos:template 2017:unep-ol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75" cy="40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4" w:type="dxa"/>
            <w:gridSpan w:val="3"/>
            <w:tcBorders>
              <w:top w:val="nil"/>
              <w:bottom w:val="single" w:sz="12" w:space="0" w:color="000000"/>
            </w:tcBorders>
            <w:shd w:val="clear" w:color="auto" w:fill="auto"/>
          </w:tcPr>
          <w:p w:rsidR="00573C5D" w:rsidRPr="00BF0722" w:rsidRDefault="00CA3717" w:rsidP="00BF0722">
            <w:pPr>
              <w:tabs>
                <w:tab w:val="left" w:pos="1125"/>
                <w:tab w:val="left" w:pos="6815"/>
                <w:tab w:val="right" w:pos="7611"/>
              </w:tabs>
              <w:jc w:val="right"/>
              <w:rPr>
                <w:rFonts w:ascii="Univers" w:hAnsi="Univers"/>
                <w:b/>
                <w:snapToGrid w:val="0"/>
                <w:kern w:val="22"/>
                <w:sz w:val="32"/>
                <w:szCs w:val="32"/>
              </w:rPr>
            </w:pPr>
            <w:r w:rsidRPr="000717C8">
              <w:rPr>
                <w:rFonts w:ascii="Univers" w:hAnsi="Univers"/>
                <w:b/>
                <w:snapToGrid w:val="0"/>
                <w:kern w:val="22"/>
                <w:sz w:val="32"/>
                <w:szCs w:val="32"/>
                <w:lang w:val="en-GB"/>
              </w:rPr>
              <w:t>CBD</w:t>
            </w:r>
            <w:bookmarkStart w:id="0" w:name="_GoBack"/>
            <w:bookmarkEnd w:id="0"/>
          </w:p>
        </w:tc>
      </w:tr>
      <w:tr w:rsidR="00DC210C" w:rsidRPr="00BF0722" w:rsidTr="00E40634">
        <w:trPr>
          <w:trHeight w:val="1693"/>
        </w:trPr>
        <w:tc>
          <w:tcPr>
            <w:tcW w:w="5067" w:type="dxa"/>
            <w:gridSpan w:val="3"/>
            <w:tcBorders>
              <w:top w:val="nil"/>
              <w:bottom w:val="single" w:sz="36" w:space="0" w:color="000000"/>
            </w:tcBorders>
          </w:tcPr>
          <w:p w:rsidR="00DC210C" w:rsidRPr="00BF0722" w:rsidRDefault="00DC210C" w:rsidP="004C1F7D">
            <w:pPr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</w:p>
          <w:p w:rsidR="00DC210C" w:rsidRPr="00BF0722" w:rsidRDefault="00842A4F" w:rsidP="004C1F7D">
            <w:pPr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  <w:r>
              <w:rPr>
                <w:noProof/>
                <w:kern w:val="22"/>
                <w:sz w:val="22"/>
                <w:szCs w:val="22"/>
                <w:lang w:eastAsia="zh-CN"/>
              </w:rPr>
              <w:drawing>
                <wp:inline distT="0" distB="0" distL="0" distR="0" wp14:anchorId="7796DD6D" wp14:editId="71B98CF7">
                  <wp:extent cx="2842260" cy="1081405"/>
                  <wp:effectExtent l="0" t="0" r="0" b="4445"/>
                  <wp:docPr id="3" name="Picture 3" descr="CBD_logo_CMYK_black [Converted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BD_logo_CMYK_black [Converted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10C" w:rsidRPr="00BF0722" w:rsidRDefault="00DC210C" w:rsidP="004C1F7D">
            <w:pPr>
              <w:jc w:val="both"/>
              <w:rPr>
                <w:rFonts w:ascii="Univers" w:hAnsi="Univers"/>
                <w:snapToGrid w:val="0"/>
                <w:kern w:val="22"/>
                <w:sz w:val="22"/>
                <w:szCs w:val="22"/>
                <w:lang w:val="en-GB"/>
              </w:rPr>
            </w:pPr>
          </w:p>
        </w:tc>
        <w:tc>
          <w:tcPr>
            <w:tcW w:w="1738" w:type="dxa"/>
            <w:tcBorders>
              <w:top w:val="nil"/>
              <w:bottom w:val="single" w:sz="36" w:space="0" w:color="000000"/>
            </w:tcBorders>
          </w:tcPr>
          <w:p w:rsidR="00DC210C" w:rsidRPr="00636B8D" w:rsidRDefault="00DC210C" w:rsidP="00BF0722">
            <w:pPr>
              <w:ind w:right="-2943"/>
              <w:jc w:val="both"/>
              <w:rPr>
                <w:b/>
                <w:snapToGrid w:val="0"/>
                <w:kern w:val="22"/>
                <w:sz w:val="22"/>
                <w:szCs w:val="22"/>
                <w:lang w:val="en-GB"/>
              </w:rPr>
            </w:pPr>
          </w:p>
        </w:tc>
        <w:tc>
          <w:tcPr>
            <w:tcW w:w="2976" w:type="dxa"/>
            <w:tcBorders>
              <w:top w:val="nil"/>
              <w:bottom w:val="single" w:sz="36" w:space="0" w:color="000000"/>
            </w:tcBorders>
          </w:tcPr>
          <w:p w:rsidR="00DC210C" w:rsidRPr="00BF0722" w:rsidRDefault="0043310D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</w:rPr>
            </w:pPr>
            <w:r w:rsidRPr="00471C84">
              <w:rPr>
                <w:lang w:val="en-GB"/>
              </w:rPr>
              <w:t>Distr.</w:t>
            </w:r>
          </w:p>
          <w:p w:rsidR="00DC210C" w:rsidRPr="00BF0722" w:rsidRDefault="004D5601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</w:rPr>
            </w:pPr>
            <w:r w:rsidRPr="00471C84">
              <w:rPr>
                <w:lang w:val="en-GB"/>
              </w:rPr>
              <w:t>GENERAL</w:t>
            </w:r>
          </w:p>
          <w:p w:rsidR="00DC210C" w:rsidRPr="00BF0722" w:rsidRDefault="00DC210C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</w:p>
          <w:p w:rsidR="00DC210C" w:rsidRPr="00BF0722" w:rsidRDefault="0043310D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</w:rPr>
            </w:pPr>
            <w:r w:rsidRPr="00471C84">
              <w:rPr>
                <w:lang w:val="en-GB"/>
              </w:rPr>
              <w:t>CBD/SBSTTA/21/4</w:t>
            </w:r>
          </w:p>
          <w:p w:rsidR="009F1699" w:rsidRPr="00BF0722" w:rsidRDefault="009F1699" w:rsidP="009F1699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  <w:r w:rsidRPr="00BF0722">
              <w:rPr>
                <w:snapToGrid w:val="0"/>
                <w:kern w:val="22"/>
                <w:sz w:val="22"/>
                <w:szCs w:val="22"/>
                <w:lang w:val="en-GB"/>
              </w:rPr>
              <w:t>7 November 2017</w:t>
            </w:r>
            <w:r w:rsidR="00F7598D" w:rsidRPr="00F7598D">
              <w:rPr>
                <w:rStyle w:val="FootnoteReference"/>
                <w:snapToGrid w:val="0"/>
                <w:kern w:val="22"/>
                <w:szCs w:val="22"/>
                <w:u w:val="none"/>
                <w:lang w:val="en-GB"/>
              </w:rPr>
              <w:footnoteReference w:customMarkFollows="1" w:id="2"/>
              <w:t>*</w:t>
            </w:r>
          </w:p>
          <w:p w:rsidR="00DC210C" w:rsidRDefault="00DC210C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</w:p>
          <w:p w:rsidR="009F1699" w:rsidRPr="00BF0722" w:rsidRDefault="009F1699" w:rsidP="004C1F7D">
            <w:pPr>
              <w:ind w:left="34"/>
              <w:jc w:val="both"/>
              <w:rPr>
                <w:snapToGrid w:val="0"/>
                <w:kern w:val="22"/>
                <w:sz w:val="22"/>
                <w:szCs w:val="22"/>
                <w:lang w:val="en-GB"/>
              </w:rPr>
            </w:pPr>
            <w:r>
              <w:rPr>
                <w:snapToGrid w:val="0"/>
                <w:kern w:val="22"/>
                <w:sz w:val="22"/>
                <w:szCs w:val="22"/>
                <w:lang w:val="en-GB"/>
              </w:rPr>
              <w:t>RUSSIAN</w:t>
            </w:r>
          </w:p>
          <w:p w:rsidR="00DC210C" w:rsidRPr="00BF0722" w:rsidRDefault="0043310D" w:rsidP="004C1F7D">
            <w:pPr>
              <w:ind w:left="34"/>
              <w:jc w:val="both"/>
              <w:rPr>
                <w:b/>
                <w:bCs/>
                <w:snapToGrid w:val="0"/>
                <w:kern w:val="22"/>
                <w:sz w:val="22"/>
                <w:szCs w:val="22"/>
                <w:u w:val="single"/>
              </w:rPr>
            </w:pPr>
            <w:r w:rsidRPr="009F1699">
              <w:t>ORIGINAL: ENGLISH</w:t>
            </w:r>
          </w:p>
        </w:tc>
      </w:tr>
    </w:tbl>
    <w:p w:rsidR="00DC210C" w:rsidRPr="00471C84" w:rsidRDefault="009F1699" w:rsidP="00BF0722">
      <w:pPr>
        <w:pStyle w:val="Cornernotation"/>
        <w:ind w:right="4540"/>
        <w:rPr>
          <w:caps/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ВСПОМОГАТЕЛЬНЫЙ ОРГАН ПО НАУЧНЫМ, ТЕХНИЧЕСКИМ И ТЕХНОЛОГИЧЕСКИМ КОНСУЛЬТАЦИЯМ</w:t>
      </w:r>
    </w:p>
    <w:p w:rsidR="00DC210C" w:rsidRPr="00471C84" w:rsidRDefault="0043310D" w:rsidP="00BF0722">
      <w:pPr>
        <w:pStyle w:val="Cornernotation"/>
        <w:ind w:right="4740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Двадцать первое совещание</w:t>
      </w:r>
    </w:p>
    <w:p w:rsidR="00DC210C" w:rsidRPr="00471C84" w:rsidRDefault="0043310D" w:rsidP="004C1F7D">
      <w:pPr>
        <w:jc w:val="both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Монреаль, Канада, 11</w:t>
      </w:r>
      <w:r w:rsidR="00106997">
        <w:rPr>
          <w:rFonts w:ascii="TimesNewRoman" w:hAnsi="TimesNewRoman" w:cs="TimesNewRoman"/>
          <w:sz w:val="20"/>
          <w:szCs w:val="20"/>
          <w:lang w:val="ru-RU" w:eastAsia="ru-RU"/>
        </w:rPr>
        <w:t>–</w:t>
      </w:r>
      <w:r>
        <w:rPr>
          <w:lang w:val="ru-RU"/>
        </w:rPr>
        <w:t>14</w:t>
      </w:r>
      <w:r w:rsidR="00662CF6">
        <w:rPr>
          <w:lang w:val="ru-RU"/>
        </w:rPr>
        <w:t> </w:t>
      </w:r>
      <w:r>
        <w:rPr>
          <w:lang w:val="ru-RU"/>
        </w:rPr>
        <w:t xml:space="preserve">декабря </w:t>
      </w:r>
      <w:r w:rsidR="00662CF6">
        <w:rPr>
          <w:lang w:val="ru-RU"/>
        </w:rPr>
        <w:t>2017 </w:t>
      </w:r>
      <w:r>
        <w:rPr>
          <w:lang w:val="ru-RU"/>
        </w:rPr>
        <w:t>года</w:t>
      </w:r>
    </w:p>
    <w:p w:rsidR="00DC210C" w:rsidRPr="00CA3717" w:rsidRDefault="00EB6E64" w:rsidP="004C1F7D">
      <w:pPr>
        <w:jc w:val="both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Пункт </w:t>
      </w:r>
      <w:r w:rsidR="0043310D">
        <w:rPr>
          <w:lang w:val="ru-RU"/>
        </w:rPr>
        <w:t>5 предварительной повестки дня</w:t>
      </w:r>
      <w:r w:rsidR="00F7598D" w:rsidRPr="00CA3717">
        <w:rPr>
          <w:rStyle w:val="FootnoteReference"/>
          <w:snapToGrid w:val="0"/>
          <w:kern w:val="22"/>
          <w:szCs w:val="22"/>
          <w:u w:val="none"/>
          <w:lang w:val="ru-RU"/>
        </w:rPr>
        <w:footnoteReference w:customMarkFollows="1" w:id="3"/>
        <w:t>**</w:t>
      </w:r>
    </w:p>
    <w:p w:rsidR="00DC210C" w:rsidRPr="004174DC" w:rsidRDefault="009F1699" w:rsidP="00BF0722">
      <w:pPr>
        <w:pStyle w:val="Heading2"/>
        <w:numPr>
          <w:ilvl w:val="0"/>
          <w:numId w:val="0"/>
        </w:numPr>
        <w:spacing w:before="240"/>
        <w:rPr>
          <w:i w:val="0"/>
          <w:caps/>
          <w:snapToGrid w:val="0"/>
          <w:kern w:val="22"/>
          <w:sz w:val="22"/>
          <w:szCs w:val="22"/>
          <w:lang w:val="ru-RU"/>
        </w:rPr>
      </w:pPr>
      <w:r w:rsidRPr="004174DC">
        <w:rPr>
          <w:i w:val="0"/>
          <w:lang w:val="ru-RU"/>
        </w:rPr>
        <w:t xml:space="preserve">БИОРАЗНООБРАЗИЕ И </w:t>
      </w:r>
      <w:r w:rsidRPr="008E57CE">
        <w:rPr>
          <w:i w:val="0"/>
          <w:lang w:val="ru-RU"/>
        </w:rPr>
        <w:t>ЗДРА</w:t>
      </w:r>
      <w:r w:rsidRPr="004174DC">
        <w:rPr>
          <w:i w:val="0"/>
          <w:lang w:val="ru-RU"/>
        </w:rPr>
        <w:t>ВООХРАНЕНИЕ</w:t>
      </w:r>
    </w:p>
    <w:p w:rsidR="00DC210C" w:rsidRPr="009F1699" w:rsidRDefault="0043310D" w:rsidP="00BF0722">
      <w:pPr>
        <w:jc w:val="center"/>
        <w:rPr>
          <w:i/>
          <w:snapToGrid w:val="0"/>
          <w:kern w:val="22"/>
          <w:sz w:val="22"/>
          <w:szCs w:val="22"/>
          <w:lang w:val="ru-RU"/>
        </w:rPr>
      </w:pPr>
      <w:r w:rsidRPr="009F1699">
        <w:rPr>
          <w:i/>
          <w:lang w:val="ru-RU"/>
        </w:rPr>
        <w:t xml:space="preserve">Записка </w:t>
      </w:r>
      <w:r w:rsidR="00471C84" w:rsidRPr="009F1699">
        <w:rPr>
          <w:i/>
          <w:lang w:val="ru-RU"/>
        </w:rPr>
        <w:t>Исполнительного секретаря</w:t>
      </w:r>
    </w:p>
    <w:p w:rsidR="00DC210C" w:rsidRPr="00BF0722" w:rsidRDefault="0043310D" w:rsidP="00BF0722">
      <w:pPr>
        <w:pStyle w:val="Heading1"/>
        <w:numPr>
          <w:ilvl w:val="0"/>
          <w:numId w:val="10"/>
        </w:numPr>
        <w:spacing w:before="120"/>
        <w:rPr>
          <w:caps w:val="0"/>
          <w:snapToGrid w:val="0"/>
          <w:kern w:val="22"/>
          <w:sz w:val="22"/>
          <w:szCs w:val="22"/>
        </w:rPr>
      </w:pPr>
      <w:r>
        <w:rPr>
          <w:lang w:val="ru-RU"/>
        </w:rPr>
        <w:t>ВВЕДЕНИЕ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Конференция Сторон на ее двенадцатом и тринадцатом совещаниях рассмотрела взаимосвязь между биоразнообразием и </w:t>
      </w:r>
      <w:r w:rsidR="009F1699">
        <w:rPr>
          <w:lang w:val="ru-RU"/>
        </w:rPr>
        <w:t>здравоохранением</w:t>
      </w:r>
      <w:r>
        <w:rPr>
          <w:lang w:val="ru-RU"/>
        </w:rPr>
        <w:t xml:space="preserve"> (см. </w:t>
      </w:r>
      <w:r w:rsidR="00066031">
        <w:rPr>
          <w:lang w:val="ru-RU"/>
        </w:rPr>
        <w:t>решения </w:t>
      </w:r>
      <w:r>
        <w:rPr>
          <w:lang w:val="ru-RU"/>
        </w:rPr>
        <w:t>XII/21 и XIII/6).</w:t>
      </w:r>
    </w:p>
    <w:p w:rsidR="00DC210C" w:rsidRPr="00471C84" w:rsidRDefault="0043310D" w:rsidP="00842302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</w:t>
      </w:r>
      <w:r w:rsidR="00066031">
        <w:rPr>
          <w:lang w:val="ru-RU"/>
        </w:rPr>
        <w:t>решени</w:t>
      </w:r>
      <w:r w:rsidR="002469C1">
        <w:rPr>
          <w:lang w:val="ru-RU"/>
        </w:rPr>
        <w:t>и</w:t>
      </w:r>
      <w:r w:rsidR="00066031">
        <w:rPr>
          <w:lang w:val="ru-RU"/>
        </w:rPr>
        <w:t> </w:t>
      </w:r>
      <w:r>
        <w:rPr>
          <w:lang w:val="ru-RU"/>
        </w:rPr>
        <w:t xml:space="preserve">XIII/6 Конференция Сторон признала, что биоразнообразие и здоровье человека взаимосвязаны во многих отношениях, и отметила, что более тщательный учет взаимосвязей между здоровьем и биоразнообразием может способствовать улучшению многих аспектов охраны здоровья человека. Она приняла к сведению публикацию </w:t>
      </w:r>
      <w:r w:rsidR="00C502F0">
        <w:rPr>
          <w:lang w:val="ru-RU"/>
        </w:rPr>
        <w:t>"</w:t>
      </w:r>
      <w:r w:rsidRPr="00471C84">
        <w:rPr>
          <w:i/>
          <w:lang w:val="ru-RU"/>
        </w:rPr>
        <w:t>Интеграция глобальных приоритетов: биоразнообразие и здоровье человека,</w:t>
      </w:r>
      <w:r w:rsidR="00471C84" w:rsidRPr="00471C84">
        <w:rPr>
          <w:i/>
          <w:lang w:val="ru-RU"/>
        </w:rPr>
        <w:t xml:space="preserve"> </w:t>
      </w:r>
      <w:r w:rsidRPr="00471C84">
        <w:rPr>
          <w:i/>
          <w:lang w:val="ru-RU"/>
        </w:rPr>
        <w:t>обзор состояния знаний</w:t>
      </w:r>
      <w:r w:rsidR="00C502F0">
        <w:rPr>
          <w:lang w:val="ru-RU"/>
        </w:rPr>
        <w:t>"</w:t>
      </w:r>
      <w:r>
        <w:rPr>
          <w:lang w:val="ru-RU"/>
        </w:rPr>
        <w:t xml:space="preserve">, подготовленную Всемирной организацией здравоохранения и секретариатом Конвенции, и предложила Сторонам и другим правительствам изучить вопрос об использовании в соответствующих случаях Обзора состояния знаний и его ключевых положений для стимулирования понимания взаимосвязей между здоровьем и биоразнообразием в целях максимизации пользы для здоровья, решения компромиссов и устранения при наличии возможности общих факторов риска для здоровья и утраты биоразнообразия. С этой целью Конференция Сторон также предложила Сторонам и другим правительствам использовать в соответствующих случаях информацию, приведенную в приложении к этому решению (и воспроизведенную в </w:t>
      </w:r>
      <w:r w:rsidR="004B383D">
        <w:rPr>
          <w:lang w:val="ru-RU"/>
        </w:rPr>
        <w:t>приложении </w:t>
      </w:r>
      <w:r>
        <w:rPr>
          <w:lang w:val="ru-RU"/>
        </w:rPr>
        <w:t>I настоящего документа), учитывая также национальные</w:t>
      </w:r>
      <w:r w:rsidR="00471C84">
        <w:rPr>
          <w:lang w:val="ru-RU"/>
        </w:rPr>
        <w:t xml:space="preserve"> </w:t>
      </w:r>
      <w:r>
        <w:rPr>
          <w:lang w:val="ru-RU"/>
        </w:rPr>
        <w:t>обстоятельства.</w:t>
      </w:r>
    </w:p>
    <w:p w:rsidR="00DC210C" w:rsidRPr="00471C84" w:rsidRDefault="00081CA6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Решение </w:t>
      </w:r>
      <w:r w:rsidR="0043310D">
        <w:rPr>
          <w:lang w:val="ru-RU"/>
        </w:rPr>
        <w:t xml:space="preserve">XIII/6 также содержит руководящие указания в отношении </w:t>
      </w:r>
      <w:r w:rsidR="004174DC">
        <w:rPr>
          <w:lang w:val="ru-RU"/>
        </w:rPr>
        <w:t>осуществления мероприятий</w:t>
      </w:r>
      <w:r w:rsidR="0043310D">
        <w:rPr>
          <w:lang w:val="ru-RU"/>
        </w:rPr>
        <w:t xml:space="preserve"> Сторон</w:t>
      </w:r>
      <w:r w:rsidR="004174DC">
        <w:rPr>
          <w:lang w:val="ru-RU"/>
        </w:rPr>
        <w:t>ами</w:t>
      </w:r>
      <w:r w:rsidR="0043310D">
        <w:rPr>
          <w:lang w:val="ru-RU"/>
        </w:rPr>
        <w:t xml:space="preserve"> и други</w:t>
      </w:r>
      <w:r w:rsidR="004174DC">
        <w:rPr>
          <w:lang w:val="ru-RU"/>
        </w:rPr>
        <w:t>ми</w:t>
      </w:r>
      <w:r w:rsidR="0043310D">
        <w:rPr>
          <w:lang w:val="ru-RU"/>
        </w:rPr>
        <w:t xml:space="preserve"> субъект</w:t>
      </w:r>
      <w:r w:rsidR="004174DC">
        <w:rPr>
          <w:lang w:val="ru-RU"/>
        </w:rPr>
        <w:t>ами</w:t>
      </w:r>
      <w:r w:rsidR="0043310D">
        <w:rPr>
          <w:lang w:val="ru-RU"/>
        </w:rPr>
        <w:t xml:space="preserve">, </w:t>
      </w:r>
      <w:bookmarkStart w:id="1" w:name="_Hlk498685372"/>
      <w:r w:rsidR="0043310D">
        <w:rPr>
          <w:lang w:val="ru-RU"/>
        </w:rPr>
        <w:t>в том числе среди прочего</w:t>
      </w:r>
      <w:bookmarkEnd w:id="1"/>
      <w:r w:rsidR="0043310D">
        <w:rPr>
          <w:lang w:val="ru-RU"/>
        </w:rPr>
        <w:t xml:space="preserve">: облегчение диалога на всех уровнях государственного управления между ведомствами, курирующими вопросы биоразнообразия, и теми, которые отвечают за вопросы здравоохранения, и другими соответствующими секторами; учет соответствующих взаимосвязей между здоровьем и биоразнообразием при разработке и </w:t>
      </w:r>
      <w:r w:rsidR="0043310D">
        <w:rPr>
          <w:lang w:val="ru-RU"/>
        </w:rPr>
        <w:lastRenderedPageBreak/>
        <w:t xml:space="preserve">обновлении соответствующих национальных политик и программ, стратегий, планов и отчетов, а также в различных оценках в области окружающей среды и здравоохранения; укрепление национального потенциала </w:t>
      </w:r>
      <w:r w:rsidR="00471C84">
        <w:rPr>
          <w:lang w:val="ru-RU"/>
        </w:rPr>
        <w:t xml:space="preserve">в части </w:t>
      </w:r>
      <w:r w:rsidR="0043310D">
        <w:rPr>
          <w:lang w:val="ru-RU"/>
        </w:rPr>
        <w:t xml:space="preserve">мониторинга и сбора данных; и разработка программ междисциплинарного образования, профессиональной подготовки, создания потенциала и </w:t>
      </w:r>
      <w:r w:rsidR="00F7598D">
        <w:rPr>
          <w:lang w:val="ru-RU"/>
        </w:rPr>
        <w:t xml:space="preserve">проведения </w:t>
      </w:r>
      <w:r w:rsidR="0043310D">
        <w:rPr>
          <w:lang w:val="ru-RU"/>
        </w:rPr>
        <w:t>исследований.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соответствии с </w:t>
      </w:r>
      <w:r w:rsidR="00C925C8">
        <w:rPr>
          <w:lang w:val="ru-RU"/>
        </w:rPr>
        <w:t>пунктом </w:t>
      </w:r>
      <w:r>
        <w:rPr>
          <w:lang w:val="ru-RU"/>
        </w:rPr>
        <w:t xml:space="preserve">10 </w:t>
      </w:r>
      <w:r w:rsidR="00C925C8">
        <w:rPr>
          <w:lang w:val="ru-RU"/>
        </w:rPr>
        <w:t>решения </w:t>
      </w:r>
      <w:r>
        <w:rPr>
          <w:lang w:val="ru-RU"/>
        </w:rPr>
        <w:t xml:space="preserve">XIII/6 Исполнительному секретарю было поручено сотрудничать </w:t>
      </w:r>
      <w:bookmarkStart w:id="2" w:name="_Hlk498686632"/>
      <w:r>
        <w:rPr>
          <w:lang w:val="ru-RU"/>
        </w:rPr>
        <w:t>с Всем</w:t>
      </w:r>
      <w:bookmarkEnd w:id="2"/>
      <w:r>
        <w:rPr>
          <w:lang w:val="ru-RU"/>
        </w:rPr>
        <w:t>ирной организацией здравоохранения и другими соответствующими организациям через межучережденческую контактную группу по вопросам биоразнообразия и здравоохранения, учрежденную совместно секретариатом и Всемирной организацией здравоохранения, в целях оказания поддержки и содействия осуществлению решения</w:t>
      </w:r>
      <w:r w:rsidR="00577381">
        <w:rPr>
          <w:lang w:val="ru-RU"/>
        </w:rPr>
        <w:t> </w:t>
      </w:r>
      <w:r>
        <w:rPr>
          <w:lang w:val="ru-RU"/>
        </w:rPr>
        <w:t xml:space="preserve">XIII/6, в том числе посредством широкого распространения Обзора состояния знаний, разработки инструментальных средств и руководств по передовым методам и </w:t>
      </w:r>
      <w:r w:rsidRPr="004174DC">
        <w:rPr>
          <w:lang w:val="ru-RU"/>
        </w:rPr>
        <w:t>оказания поддержки</w:t>
      </w:r>
      <w:r>
        <w:rPr>
          <w:lang w:val="ru-RU"/>
        </w:rPr>
        <w:t xml:space="preserve"> созданию потенциала, а также реализации задач, изложенных в </w:t>
      </w:r>
      <w:r w:rsidR="00B24988">
        <w:rPr>
          <w:lang w:val="ru-RU"/>
        </w:rPr>
        <w:t>пункте </w:t>
      </w:r>
      <w:r>
        <w:rPr>
          <w:lang w:val="ru-RU"/>
        </w:rPr>
        <w:t xml:space="preserve">9 </w:t>
      </w:r>
      <w:r w:rsidR="00B24988">
        <w:rPr>
          <w:lang w:val="ru-RU"/>
        </w:rPr>
        <w:t>решения </w:t>
      </w:r>
      <w:r>
        <w:rPr>
          <w:lang w:val="ru-RU"/>
        </w:rPr>
        <w:t>XII/21. В том же решении Конференция Сторон поручила Исполнительному секретарю подготовить техническое руководство в поддержку учета аспектов управления биоразнообразием и экосистемами при применении подхода "Единое здоровье" и представить доклад Вспомогательному органу по научным, техническим и технологическим консультациям.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>Кроме того, на своем тринадцатом совещании Конференция Сторон приняла всеобъемлющее решение по актуализации и интеграции тематики биоразнообразия внутри и на уровне секторов (решение</w:t>
      </w:r>
      <w:r w:rsidR="00D26BD1">
        <w:rPr>
          <w:lang w:val="ru-RU"/>
        </w:rPr>
        <w:t> </w:t>
      </w:r>
      <w:r>
        <w:rPr>
          <w:lang w:val="ru-RU"/>
        </w:rPr>
        <w:t>XIII/3), в котором основное внимание уделяется таким секторам, как сельское, лесное, рыбное хозяйства и туризм</w:t>
      </w:r>
      <w:r w:rsidRPr="004174DC">
        <w:rPr>
          <w:lang w:val="ru-RU"/>
        </w:rPr>
        <w:t>. На четырнадцатом совещании Конференции Сторон</w:t>
      </w:r>
      <w:r>
        <w:rPr>
          <w:lang w:val="ru-RU"/>
        </w:rPr>
        <w:t xml:space="preserve"> основное внимание будет посвящено актуализации тематики биоразнообразия</w:t>
      </w:r>
      <w:r w:rsidR="00D26BD1">
        <w:rPr>
          <w:lang w:val="ru-RU"/>
        </w:rPr>
        <w:t>,</w:t>
      </w:r>
      <w:r>
        <w:rPr>
          <w:lang w:val="ru-RU"/>
        </w:rPr>
        <w:t xml:space="preserve"> в частности в секторе здравоохранения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4"/>
      </w:r>
      <w:r>
        <w:rPr>
          <w:lang w:val="ru-RU"/>
        </w:rPr>
        <w:t xml:space="preserve"> (</w:t>
      </w:r>
      <w:r w:rsidR="00D26BD1">
        <w:rPr>
          <w:lang w:val="ru-RU"/>
        </w:rPr>
        <w:t>пункт </w:t>
      </w:r>
      <w:r>
        <w:rPr>
          <w:lang w:val="ru-RU"/>
        </w:rPr>
        <w:t>103).</w:t>
      </w:r>
    </w:p>
    <w:p w:rsidR="00DC210C" w:rsidRPr="00471C84" w:rsidRDefault="0043310D" w:rsidP="00842302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настоящей записке приводится краткая информация о мероприятиях, проведенных или запланированных в ответ на </w:t>
      </w:r>
      <w:r w:rsidR="005D5800">
        <w:rPr>
          <w:lang w:val="ru-RU"/>
        </w:rPr>
        <w:t>решения </w:t>
      </w:r>
      <w:r>
        <w:rPr>
          <w:lang w:val="ru-RU"/>
        </w:rPr>
        <w:t xml:space="preserve">XII/21 и XIII/6 касательно биоразнообразия и </w:t>
      </w:r>
      <w:r w:rsidR="00257103">
        <w:rPr>
          <w:lang w:val="ru-RU"/>
        </w:rPr>
        <w:t xml:space="preserve">здравоохранения </w:t>
      </w:r>
      <w:r>
        <w:rPr>
          <w:lang w:val="ru-RU"/>
        </w:rPr>
        <w:t xml:space="preserve">в рамках совместной программы работы КБР-ВОЗ. В </w:t>
      </w:r>
      <w:r w:rsidR="005D5800">
        <w:rPr>
          <w:lang w:val="ru-RU"/>
        </w:rPr>
        <w:t>разделе </w:t>
      </w:r>
      <w:r>
        <w:rPr>
          <w:lang w:val="ru-RU"/>
        </w:rPr>
        <w:t>II содержится доклад о</w:t>
      </w:r>
      <w:r w:rsidR="004174DC">
        <w:rPr>
          <w:lang w:val="ru-RU"/>
        </w:rPr>
        <w:t>:</w:t>
      </w:r>
      <w:r>
        <w:rPr>
          <w:lang w:val="ru-RU"/>
        </w:rPr>
        <w:t xml:space="preserve"> a) деятельности межучережденческой контактной группы по вопросам биоразнообразия и здравоохранения, b) распространении информации и налаживании партнерских отношений; и c) региональных совещаниях. В </w:t>
      </w:r>
      <w:r w:rsidR="00060653">
        <w:rPr>
          <w:lang w:val="ru-RU"/>
        </w:rPr>
        <w:t>разделе </w:t>
      </w:r>
      <w:r>
        <w:rPr>
          <w:lang w:val="ru-RU"/>
        </w:rPr>
        <w:t>III изложены рекомендации по включению тематики биоразнообразия в подход "Единое здоровье".</w:t>
      </w:r>
    </w:p>
    <w:p w:rsidR="00DC210C" w:rsidRPr="00471C84" w:rsidRDefault="0043310D" w:rsidP="00842302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>Выводы и рекомендации Вспомогательного органа по этому вопросу могут также способствовать рассмотрению Конференцией Сторон на ее четырнадцатом совещании вопроса об актуализации тематики биоразнообразия внутри и на уровне секторов, в том числе в секторе здравоохранения.</w:t>
      </w:r>
    </w:p>
    <w:p w:rsidR="00DC210C" w:rsidRPr="00BF0722" w:rsidRDefault="0043310D" w:rsidP="00BF0722">
      <w:pPr>
        <w:pStyle w:val="Heading1"/>
        <w:numPr>
          <w:ilvl w:val="0"/>
          <w:numId w:val="10"/>
        </w:numPr>
        <w:tabs>
          <w:tab w:val="clear" w:pos="720"/>
        </w:tabs>
        <w:ind w:left="0" w:firstLine="0"/>
        <w:rPr>
          <w:snapToGrid w:val="0"/>
          <w:kern w:val="22"/>
          <w:sz w:val="22"/>
          <w:szCs w:val="22"/>
        </w:rPr>
      </w:pPr>
      <w:r>
        <w:rPr>
          <w:lang w:val="ru-RU"/>
        </w:rPr>
        <w:t>Доклад о ходе работы</w:t>
      </w:r>
    </w:p>
    <w:p w:rsidR="00DC210C" w:rsidRPr="004174DC" w:rsidRDefault="0043310D" w:rsidP="00BF0722">
      <w:pPr>
        <w:pStyle w:val="Heading2"/>
        <w:tabs>
          <w:tab w:val="clear" w:pos="720"/>
        </w:tabs>
        <w:ind w:left="0"/>
        <w:rPr>
          <w:i w:val="0"/>
          <w:snapToGrid w:val="0"/>
          <w:kern w:val="22"/>
          <w:sz w:val="22"/>
          <w:szCs w:val="22"/>
          <w:lang w:val="ru-RU"/>
        </w:rPr>
      </w:pPr>
      <w:r w:rsidRPr="004174DC">
        <w:rPr>
          <w:i w:val="0"/>
          <w:lang w:val="ru-RU"/>
        </w:rPr>
        <w:t>Межучережденческая контактная группа по вопросам биоразнообразия и здравоохранения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соответствии с </w:t>
      </w:r>
      <w:r w:rsidR="00E05D45">
        <w:rPr>
          <w:lang w:val="ru-RU"/>
        </w:rPr>
        <w:t>решением </w:t>
      </w:r>
      <w:r>
        <w:rPr>
          <w:lang w:val="ru-RU"/>
        </w:rPr>
        <w:t>XIII/6 (</w:t>
      </w:r>
      <w:r w:rsidR="00E05D45">
        <w:rPr>
          <w:lang w:val="ru-RU"/>
        </w:rPr>
        <w:t>пункт </w:t>
      </w:r>
      <w:r>
        <w:rPr>
          <w:lang w:val="ru-RU"/>
        </w:rPr>
        <w:t xml:space="preserve">10) </w:t>
      </w:r>
      <w:r w:rsidR="002E2614">
        <w:rPr>
          <w:lang w:val="ru-RU"/>
        </w:rPr>
        <w:t>с</w:t>
      </w:r>
      <w:r>
        <w:rPr>
          <w:lang w:val="ru-RU"/>
        </w:rPr>
        <w:t xml:space="preserve">екретариат и Всемирная организация здравоохранения создали </w:t>
      </w:r>
      <w:bookmarkStart w:id="3" w:name="_Hlk498687043"/>
      <w:r>
        <w:rPr>
          <w:lang w:val="ru-RU"/>
        </w:rPr>
        <w:t>межучережденческ</w:t>
      </w:r>
      <w:bookmarkEnd w:id="3"/>
      <w:r>
        <w:rPr>
          <w:lang w:val="ru-RU"/>
        </w:rPr>
        <w:t xml:space="preserve">ую контактную группу по вопросам биоразнообразия и здравоохранения со следующими основными членами: КГМИСХ, </w:t>
      </w:r>
      <w:r>
        <w:rPr>
          <w:lang w:val="ru-RU"/>
        </w:rPr>
        <w:lastRenderedPageBreak/>
        <w:t>ФАО, "Земля будущего", МСОП, МЭБ, Организация Объединенных Наций по окружающей среде, РКООНИК, МСУОБ</w:t>
      </w:r>
      <w:r w:rsidR="00471C84">
        <w:rPr>
          <w:lang w:val="ru-RU"/>
        </w:rPr>
        <w:t xml:space="preserve"> и</w:t>
      </w:r>
      <w:r>
        <w:rPr>
          <w:lang w:val="ru-RU"/>
        </w:rPr>
        <w:t xml:space="preserve"> Университет Организации Объединенных Наций. Первое совещание группы состоялось в штаб-квартире ВОЗ (Женева) 4</w:t>
      </w:r>
      <w:r w:rsidR="004C03F2" w:rsidRPr="00BA0EC0">
        <w:rPr>
          <w:lang w:val="ru-RU"/>
        </w:rPr>
        <w:t>–</w:t>
      </w:r>
      <w:r>
        <w:rPr>
          <w:lang w:val="ru-RU"/>
        </w:rPr>
        <w:t>5</w:t>
      </w:r>
      <w:r w:rsidR="004C03F2">
        <w:rPr>
          <w:lang w:val="ru-RU"/>
        </w:rPr>
        <w:t> </w:t>
      </w:r>
      <w:r>
        <w:rPr>
          <w:lang w:val="ru-RU"/>
        </w:rPr>
        <w:t xml:space="preserve">мая </w:t>
      </w:r>
      <w:r w:rsidR="004C03F2">
        <w:rPr>
          <w:lang w:val="ru-RU"/>
        </w:rPr>
        <w:t>2015 </w:t>
      </w:r>
      <w:r>
        <w:rPr>
          <w:lang w:val="ru-RU"/>
        </w:rPr>
        <w:t>года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5"/>
      </w:r>
      <w:r>
        <w:rPr>
          <w:lang w:val="ru-RU"/>
        </w:rPr>
        <w:t xml:space="preserve"> при участии </w:t>
      </w:r>
      <w:r w:rsidR="008E57CE">
        <w:rPr>
          <w:lang w:val="ru-RU"/>
        </w:rPr>
        <w:t>основных</w:t>
      </w:r>
      <w:r>
        <w:rPr>
          <w:lang w:val="ru-RU"/>
        </w:rPr>
        <w:t xml:space="preserve"> членов (включая представителей различных отделов и региональных отделений ВОЗ) и некоторых экспертов-наблюдателей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6"/>
      </w:r>
      <w:r>
        <w:rPr>
          <w:lang w:val="ru-RU"/>
        </w:rPr>
        <w:t>. Соответствующая информация имеется на веб-сайте группы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7"/>
      </w:r>
      <w:r>
        <w:rPr>
          <w:lang w:val="ru-RU"/>
        </w:rPr>
        <w:t>, а полный доклад о работе совещания будет представлен позднее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8"/>
      </w:r>
      <w:r>
        <w:rPr>
          <w:lang w:val="ru-RU"/>
        </w:rPr>
        <w:t>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Некоторые ключевые положения, которые рассматривались на первом совещании </w:t>
      </w:r>
      <w:bookmarkStart w:id="5" w:name="_Hlk498687220"/>
      <w:r>
        <w:rPr>
          <w:lang w:val="ru-RU"/>
        </w:rPr>
        <w:t>межучережденческ</w:t>
      </w:r>
      <w:bookmarkEnd w:id="5"/>
      <w:r>
        <w:rPr>
          <w:lang w:val="ru-RU"/>
        </w:rPr>
        <w:t>ой контактной группы, кратко изложены ниже с опорой на конкретные примеры, подробно изложенные в докладе МКТ:</w:t>
      </w:r>
    </w:p>
    <w:p w:rsidR="00DC210C" w:rsidRPr="00471C84" w:rsidRDefault="0043310D" w:rsidP="00BF0722">
      <w:pPr>
        <w:pStyle w:val="Para10"/>
        <w:numPr>
          <w:ilvl w:val="1"/>
          <w:numId w:val="32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bookmarkStart w:id="6" w:name="_Hlk498687289"/>
      <w:r w:rsidRPr="00471C84">
        <w:rPr>
          <w:i/>
          <w:lang w:val="ru-RU"/>
        </w:rPr>
        <w:t>Наращивание потенциала</w:t>
      </w:r>
      <w:r>
        <w:rPr>
          <w:lang w:val="ru-RU"/>
        </w:rPr>
        <w:t xml:space="preserve">: было </w:t>
      </w:r>
      <w:bookmarkEnd w:id="6"/>
      <w:r>
        <w:rPr>
          <w:lang w:val="ru-RU"/>
        </w:rPr>
        <w:t xml:space="preserve">принято решение о том, что распространение информации имеет решающее значение для формирования общих ценностей и максимального увеличения сопутствующих выгод вследствие обеспечения охраны биоразнообразия и здоровья; члены группы могут играть важную роль в содействии наращиванию потенциала директивных органов и учреждений-исполнителей и внести свой вклад в осуществление </w:t>
      </w:r>
      <w:r w:rsidR="002A03E6">
        <w:rPr>
          <w:lang w:val="ru-RU"/>
        </w:rPr>
        <w:t>решений </w:t>
      </w:r>
      <w:r>
        <w:rPr>
          <w:lang w:val="ru-RU"/>
        </w:rPr>
        <w:t>XII/21 и XIII/6, а также целей в области устойчивого развития на национальном и субнациональном уровнях. Это включает разработку специальных материалов и инструментов, таких как онлайновые учебные модули</w:t>
      </w:r>
      <w:r w:rsidR="000C4189">
        <w:rPr>
          <w:lang w:val="ru-RU"/>
        </w:rPr>
        <w:t>.</w:t>
      </w:r>
    </w:p>
    <w:p w:rsidR="00DC210C" w:rsidRPr="00471C84" w:rsidRDefault="0043310D" w:rsidP="00BF0722">
      <w:pPr>
        <w:pStyle w:val="Para10"/>
        <w:numPr>
          <w:ilvl w:val="1"/>
          <w:numId w:val="32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r>
        <w:rPr>
          <w:i/>
          <w:iCs/>
          <w:lang w:val="ru-RU"/>
        </w:rPr>
        <w:t>Данные, показатели и индикаторы</w:t>
      </w:r>
      <w:r>
        <w:rPr>
          <w:lang w:val="ru-RU"/>
        </w:rPr>
        <w:t>: разработано значительное число показа</w:t>
      </w:r>
      <w:r w:rsidR="008E57CE">
        <w:rPr>
          <w:lang w:val="ru-RU"/>
        </w:rPr>
        <w:t>телей и параметров в области здоровья</w:t>
      </w:r>
      <w:r>
        <w:rPr>
          <w:lang w:val="ru-RU"/>
        </w:rPr>
        <w:t xml:space="preserve"> и биоразнообразия. Вместе с тем они по большей части разрабатывались в рамках отдельных дисциплинарных категорий, в связи с чем разработка показателей для мониторинга отношений между этими двумя областями является весьма непростой задачей, особенно с учетом сложности причинно-следственных связей и в целом недостаточного их понимания директивными органами</w:t>
      </w:r>
      <w:r w:rsidR="004C1F7D"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9"/>
      </w:r>
      <w:r w:rsidR="00CD6518">
        <w:rPr>
          <w:lang w:val="ru-RU"/>
        </w:rPr>
        <w:t>.</w:t>
      </w:r>
      <w:r>
        <w:rPr>
          <w:lang w:val="ru-RU"/>
        </w:rPr>
        <w:t xml:space="preserve"> Члены группы согласились с тем, что важно объединить усилия партнеров, которые </w:t>
      </w:r>
      <w:r w:rsidR="0063751E">
        <w:rPr>
          <w:lang w:val="ru-RU"/>
        </w:rPr>
        <w:t>накапливают</w:t>
      </w:r>
      <w:r>
        <w:rPr>
          <w:lang w:val="ru-RU"/>
        </w:rPr>
        <w:t xml:space="preserve"> междисциплинарные экспертные знания и работают на местах для сбора соответствующих данных. В качестве приоритетных были определены следующие обл</w:t>
      </w:r>
      <w:r w:rsidR="0063751E">
        <w:rPr>
          <w:lang w:val="ru-RU"/>
        </w:rPr>
        <w:t>асти для разработки показателей</w:t>
      </w:r>
      <w:r>
        <w:rPr>
          <w:lang w:val="ru-RU"/>
        </w:rPr>
        <w:t xml:space="preserve">: </w:t>
      </w:r>
      <w:r w:rsidR="00F7598D">
        <w:rPr>
          <w:snapToGrid w:val="0"/>
          <w:kern w:val="22"/>
          <w:sz w:val="22"/>
          <w:lang w:val="en-GB"/>
        </w:rPr>
        <w:t>i</w:t>
      </w:r>
      <w:r>
        <w:rPr>
          <w:lang w:val="ru-RU"/>
        </w:rPr>
        <w:t xml:space="preserve">) комплексные показатели для выявления общих последствий для здоровья, обусловленных антропогенными изменениями, которые являются причиной утраты биологического разнообразия; </w:t>
      </w:r>
      <w:r w:rsidR="00F7598D">
        <w:rPr>
          <w:snapToGrid w:val="0"/>
          <w:kern w:val="22"/>
          <w:sz w:val="22"/>
          <w:lang w:val="en-GB"/>
        </w:rPr>
        <w:t>ii</w:t>
      </w:r>
      <w:r>
        <w:rPr>
          <w:lang w:val="ru-RU"/>
        </w:rPr>
        <w:t>) показатели деградации, разрушения и раздробленности экосистем и показатели в области зд</w:t>
      </w:r>
      <w:r w:rsidR="0063751E">
        <w:rPr>
          <w:lang w:val="ru-RU"/>
        </w:rPr>
        <w:t>оровья</w:t>
      </w:r>
      <w:r>
        <w:rPr>
          <w:lang w:val="ru-RU"/>
        </w:rPr>
        <w:t xml:space="preserve">; </w:t>
      </w:r>
      <w:r w:rsidR="00F7598D">
        <w:rPr>
          <w:snapToGrid w:val="0"/>
          <w:kern w:val="22"/>
          <w:sz w:val="22"/>
          <w:lang w:val="en-GB"/>
        </w:rPr>
        <w:t>iii</w:t>
      </w:r>
      <w:r>
        <w:rPr>
          <w:lang w:val="ru-RU"/>
        </w:rPr>
        <w:t xml:space="preserve">) комплексные показатели, касающиеся связи между утратой биоразнообразия, </w:t>
      </w:r>
      <w:r w:rsidR="0063751E">
        <w:rPr>
          <w:lang w:val="ru-RU"/>
        </w:rPr>
        <w:t>разрушением</w:t>
      </w:r>
      <w:r>
        <w:rPr>
          <w:lang w:val="ru-RU"/>
        </w:rPr>
        <w:t xml:space="preserve"> экосистем и зоонозными и трансмиссивными вспышками заболеваний; и </w:t>
      </w:r>
      <w:r w:rsidR="00F7598D">
        <w:rPr>
          <w:snapToGrid w:val="0"/>
          <w:kern w:val="22"/>
          <w:sz w:val="22"/>
          <w:lang w:val="en-GB"/>
        </w:rPr>
        <w:t>iv</w:t>
      </w:r>
      <w:r>
        <w:rPr>
          <w:lang w:val="ru-RU"/>
        </w:rPr>
        <w:t xml:space="preserve">) комплексные показатели, касающиеся утраты генетического разнообразия, </w:t>
      </w:r>
      <w:r>
        <w:rPr>
          <w:lang w:val="ru-RU"/>
        </w:rPr>
        <w:lastRenderedPageBreak/>
        <w:t>продовольственной безопасности и питания. Также в качестве одной из основных задач было указано создание механизмов для повышения эффективности обмена данными и взаимодействия с национальными партнерами</w:t>
      </w:r>
      <w:r w:rsidR="00EC6FD9">
        <w:rPr>
          <w:lang w:val="ru-RU"/>
        </w:rPr>
        <w:t>.</w:t>
      </w:r>
    </w:p>
    <w:p w:rsidR="00DC210C" w:rsidRPr="00471C84" w:rsidRDefault="0043310D" w:rsidP="00BF0722">
      <w:pPr>
        <w:pStyle w:val="Para10"/>
        <w:numPr>
          <w:ilvl w:val="1"/>
          <w:numId w:val="32"/>
        </w:numPr>
        <w:ind w:left="0" w:firstLine="709"/>
        <w:jc w:val="both"/>
        <w:rPr>
          <w:i/>
          <w:snapToGrid w:val="0"/>
          <w:kern w:val="22"/>
          <w:sz w:val="22"/>
          <w:lang w:val="ru-RU"/>
        </w:rPr>
      </w:pPr>
      <w:r w:rsidRPr="00471C84">
        <w:rPr>
          <w:i/>
          <w:lang w:val="ru-RU"/>
        </w:rPr>
        <w:t>Просвещение, передача информации и повышение уровня осведомленности</w:t>
      </w:r>
      <w:r>
        <w:rPr>
          <w:lang w:val="ru-RU"/>
        </w:rPr>
        <w:t>: было решено, что вопросы просвещения и повышения осведомленности о взаимосвяз</w:t>
      </w:r>
      <w:r w:rsidR="0063751E">
        <w:rPr>
          <w:lang w:val="ru-RU"/>
        </w:rPr>
        <w:t>ях</w:t>
      </w:r>
      <w:r>
        <w:rPr>
          <w:lang w:val="ru-RU"/>
        </w:rPr>
        <w:t xml:space="preserve"> между биологическим разнообразием и зд</w:t>
      </w:r>
      <w:r w:rsidR="0063751E">
        <w:rPr>
          <w:lang w:val="ru-RU"/>
        </w:rPr>
        <w:t>оровьем</w:t>
      </w:r>
      <w:r>
        <w:rPr>
          <w:lang w:val="ru-RU"/>
        </w:rPr>
        <w:t xml:space="preserve"> должны рассматриваться в приоритетном порядке. Это включает разработку инструментов, проведение тематических исследований, создание онлайновых платформ для обучения и обмена информацией. К числу предлагаемых мероприятий относ</w:t>
      </w:r>
      <w:r w:rsidR="0063751E">
        <w:rPr>
          <w:lang w:val="ru-RU"/>
        </w:rPr>
        <w:t>и</w:t>
      </w:r>
      <w:r>
        <w:rPr>
          <w:lang w:val="ru-RU"/>
        </w:rPr>
        <w:t xml:space="preserve">тся совместная разработка специальных материалов по вопросам просвещения и </w:t>
      </w:r>
      <w:r w:rsidR="0063751E">
        <w:rPr>
          <w:lang w:val="ru-RU"/>
        </w:rPr>
        <w:t>передачи информации</w:t>
      </w:r>
      <w:r>
        <w:rPr>
          <w:lang w:val="ru-RU"/>
        </w:rPr>
        <w:t xml:space="preserve">, </w:t>
      </w:r>
      <w:r w:rsidR="00763DB0">
        <w:rPr>
          <w:lang w:val="ru-RU"/>
        </w:rPr>
        <w:t>целью которых</w:t>
      </w:r>
      <w:r>
        <w:rPr>
          <w:lang w:val="ru-RU"/>
        </w:rPr>
        <w:t xml:space="preserve"> </w:t>
      </w:r>
      <w:r w:rsidR="00763DB0">
        <w:rPr>
          <w:lang w:val="ru-RU"/>
        </w:rPr>
        <w:t>является</w:t>
      </w:r>
      <w:r>
        <w:rPr>
          <w:lang w:val="ru-RU"/>
        </w:rPr>
        <w:t xml:space="preserve"> расширение знаний о взаимосвязях между биоразнообразием и зд</w:t>
      </w:r>
      <w:r w:rsidR="0063751E">
        <w:rPr>
          <w:lang w:val="ru-RU"/>
        </w:rPr>
        <w:t>оровьем</w:t>
      </w:r>
      <w:r>
        <w:rPr>
          <w:lang w:val="ru-RU"/>
        </w:rPr>
        <w:t xml:space="preserve"> и поощр</w:t>
      </w:r>
      <w:r w:rsidR="00763DB0">
        <w:rPr>
          <w:lang w:val="ru-RU"/>
        </w:rPr>
        <w:t>ение</w:t>
      </w:r>
      <w:r>
        <w:rPr>
          <w:lang w:val="ru-RU"/>
        </w:rPr>
        <w:t xml:space="preserve"> охран</w:t>
      </w:r>
      <w:r w:rsidR="00763DB0">
        <w:rPr>
          <w:lang w:val="ru-RU"/>
        </w:rPr>
        <w:t>ы</w:t>
      </w:r>
      <w:r>
        <w:rPr>
          <w:lang w:val="ru-RU"/>
        </w:rPr>
        <w:t xml:space="preserve"> экосистем </w:t>
      </w:r>
      <w:r w:rsidR="00763DB0">
        <w:rPr>
          <w:lang w:val="ru-RU"/>
        </w:rPr>
        <w:t>для</w:t>
      </w:r>
      <w:r>
        <w:rPr>
          <w:lang w:val="ru-RU"/>
        </w:rPr>
        <w:t xml:space="preserve"> достижения максимальных </w:t>
      </w:r>
      <w:r w:rsidR="0063751E">
        <w:rPr>
          <w:lang w:val="ru-RU"/>
        </w:rPr>
        <w:t>показателей</w:t>
      </w:r>
      <w:r>
        <w:rPr>
          <w:lang w:val="ru-RU"/>
        </w:rPr>
        <w:t xml:space="preserve"> в области </w:t>
      </w:r>
      <w:r w:rsidR="0063751E">
        <w:rPr>
          <w:lang w:val="ru-RU"/>
        </w:rPr>
        <w:t>здоровья</w:t>
      </w:r>
      <w:r>
        <w:rPr>
          <w:lang w:val="ru-RU"/>
        </w:rPr>
        <w:t>, а также дальнейше</w:t>
      </w:r>
      <w:r w:rsidR="00763DB0">
        <w:rPr>
          <w:lang w:val="ru-RU"/>
        </w:rPr>
        <w:t>е</w:t>
      </w:r>
      <w:r>
        <w:rPr>
          <w:lang w:val="ru-RU"/>
        </w:rPr>
        <w:t xml:space="preserve"> развити</w:t>
      </w:r>
      <w:r w:rsidR="00763DB0">
        <w:rPr>
          <w:lang w:val="ru-RU"/>
        </w:rPr>
        <w:t>е</w:t>
      </w:r>
      <w:r>
        <w:rPr>
          <w:lang w:val="ru-RU"/>
        </w:rPr>
        <w:t xml:space="preserve"> общественного здравоохранения. Кроме того, на национальном уровне важно осуществить компиляцию тематических исследований и передовых практик на основе проектов, осуществленных на местах, которые могли бы получить широкое распространение в рамках всей сети МКТ.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Контактная группа также обсудила мандат КБР касательно разработки руководства по подходу "Единое здоровье" и повышения эффективности взаимодействия с сектором биоразнообразия в рамках международных мероприятий по подходу "Единое здоровье", уделив значительное внимание связям между биоразнообразием и зд</w:t>
      </w:r>
      <w:r w:rsidR="0063751E">
        <w:rPr>
          <w:lang w:val="ru-RU"/>
        </w:rPr>
        <w:t>оровьем</w:t>
      </w:r>
      <w:r>
        <w:rPr>
          <w:lang w:val="ru-RU"/>
        </w:rPr>
        <w:t xml:space="preserve">. В целях </w:t>
      </w:r>
      <w:bookmarkStart w:id="7" w:name="_Hlk498687492"/>
      <w:r>
        <w:rPr>
          <w:lang w:val="ru-RU"/>
        </w:rPr>
        <w:t>укрепления межуч</w:t>
      </w:r>
      <w:r w:rsidR="00415FE7">
        <w:rPr>
          <w:lang w:val="ru-RU"/>
        </w:rPr>
        <w:t>е</w:t>
      </w:r>
      <w:r>
        <w:rPr>
          <w:lang w:val="ru-RU"/>
        </w:rPr>
        <w:t xml:space="preserve">режденческого сотрудничества </w:t>
      </w:r>
      <w:bookmarkEnd w:id="7"/>
      <w:r>
        <w:rPr>
          <w:lang w:val="ru-RU"/>
        </w:rPr>
        <w:t xml:space="preserve">было изучено несколько способов решения этой проблемы на международном уровне. Например, полезной стратегией могло бы стать </w:t>
      </w:r>
      <w:r w:rsidR="009904F6">
        <w:rPr>
          <w:lang w:val="ru-RU"/>
        </w:rPr>
        <w:t>выявление</w:t>
      </w:r>
      <w:r>
        <w:rPr>
          <w:lang w:val="ru-RU"/>
        </w:rPr>
        <w:t xml:space="preserve"> четких точек входа, </w:t>
      </w:r>
      <w:r w:rsidR="009904F6">
        <w:rPr>
          <w:lang w:val="ru-RU"/>
        </w:rPr>
        <w:t>что</w:t>
      </w:r>
      <w:r>
        <w:rPr>
          <w:lang w:val="ru-RU"/>
        </w:rPr>
        <w:t xml:space="preserve"> позвол</w:t>
      </w:r>
      <w:r w:rsidR="009904F6">
        <w:rPr>
          <w:lang w:val="ru-RU"/>
        </w:rPr>
        <w:t>ило бы</w:t>
      </w:r>
      <w:r>
        <w:rPr>
          <w:lang w:val="ru-RU"/>
        </w:rPr>
        <w:t xml:space="preserve"> секретариату вступить в текущие переговоры по вопросам подхода "Единое здоровье" с международными организациями, проводящими работу по внедрению подхода "Единое здоровье" (включая ВОЗ, МЭБ и ФАО)</w:t>
      </w:r>
      <w:r w:rsidR="00D21092">
        <w:rPr>
          <w:lang w:val="ru-RU"/>
        </w:rPr>
        <w:t>.</w:t>
      </w:r>
      <w:r>
        <w:rPr>
          <w:lang w:val="ru-RU"/>
        </w:rPr>
        <w:t xml:space="preserve"> Это может быть достигнуто путем выявления областей, в которых вклад биоразнообразия и здоровья экосистем имеет важное значение</w:t>
      </w:r>
      <w:r w:rsidR="009904F6">
        <w:rPr>
          <w:lang w:val="ru-RU"/>
        </w:rPr>
        <w:t xml:space="preserve"> для рассмотрения конкретных проблем или показателей, связанных со здоровьем</w:t>
      </w:r>
      <w:r>
        <w:rPr>
          <w:lang w:val="ru-RU"/>
        </w:rPr>
        <w:t>.</w:t>
      </w:r>
    </w:p>
    <w:p w:rsidR="00DC210C" w:rsidRPr="009904F6" w:rsidRDefault="0043310D" w:rsidP="00BF0722">
      <w:pPr>
        <w:pStyle w:val="Heading2"/>
        <w:tabs>
          <w:tab w:val="clear" w:pos="720"/>
        </w:tabs>
        <w:ind w:left="0"/>
        <w:rPr>
          <w:i w:val="0"/>
          <w:snapToGrid w:val="0"/>
          <w:kern w:val="22"/>
          <w:sz w:val="22"/>
          <w:szCs w:val="22"/>
        </w:rPr>
      </w:pPr>
      <w:r w:rsidRPr="009904F6">
        <w:rPr>
          <w:i w:val="0"/>
          <w:lang w:val="ru-RU"/>
        </w:rPr>
        <w:t>Распространение информации и партнерс</w:t>
      </w:r>
      <w:r w:rsidR="00763DB0">
        <w:rPr>
          <w:i w:val="0"/>
          <w:lang w:val="ru-RU"/>
        </w:rPr>
        <w:t>кие отношения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Секретариат в сотрудничестве с партнерскими организациями поощряет распространение выводов документа </w:t>
      </w:r>
      <w:r w:rsidR="00C502F0">
        <w:rPr>
          <w:lang w:val="ru-RU"/>
        </w:rPr>
        <w:t>"</w:t>
      </w:r>
      <w:r>
        <w:rPr>
          <w:i/>
          <w:iCs/>
          <w:lang w:val="ru-RU"/>
        </w:rPr>
        <w:t>Интеграция глобальных приоритетов: биоразнообразие и здоровье человека,</w:t>
      </w:r>
      <w:r w:rsidR="00471C84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обзор состояния знаний</w:t>
      </w:r>
      <w:r w:rsidR="00C502F0">
        <w:rPr>
          <w:lang w:val="ru-RU"/>
        </w:rPr>
        <w:t>"</w:t>
      </w:r>
      <w:r>
        <w:rPr>
          <w:lang w:val="ru-RU"/>
        </w:rPr>
        <w:t xml:space="preserve"> в соответствии с решением</w:t>
      </w:r>
      <w:r w:rsidR="00557CEA">
        <w:rPr>
          <w:lang w:val="ru-RU"/>
        </w:rPr>
        <w:t> </w:t>
      </w:r>
      <w:r>
        <w:rPr>
          <w:lang w:val="ru-RU"/>
        </w:rPr>
        <w:t>XIII/6 в рамках различных мероприятий:</w:t>
      </w:r>
    </w:p>
    <w:p w:rsidR="00DC210C" w:rsidRPr="00471C84" w:rsidRDefault="0043310D" w:rsidP="00BF0722">
      <w:pPr>
        <w:pStyle w:val="Para10"/>
        <w:numPr>
          <w:ilvl w:val="0"/>
          <w:numId w:val="12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вклад в подготовку 10</w:t>
      </w:r>
      <w:r w:rsidR="00557CEA">
        <w:rPr>
          <w:lang w:val="ru-RU"/>
        </w:rPr>
        <w:t> </w:t>
      </w:r>
      <w:r>
        <w:rPr>
          <w:lang w:val="ru-RU"/>
        </w:rPr>
        <w:t xml:space="preserve">видеолекций для </w:t>
      </w:r>
      <w:bookmarkStart w:id="8" w:name="_Hlk498688651"/>
      <w:bookmarkStart w:id="9" w:name="_Hlk498688665"/>
      <w:r>
        <w:rPr>
          <w:lang w:val="ru-RU"/>
        </w:rPr>
        <w:t>онлайнов</w:t>
      </w:r>
      <w:bookmarkEnd w:id="8"/>
      <w:r>
        <w:rPr>
          <w:lang w:val="ru-RU"/>
        </w:rPr>
        <w:t xml:space="preserve">ого курса </w:t>
      </w:r>
      <w:bookmarkEnd w:id="9"/>
      <w:r>
        <w:rPr>
          <w:lang w:val="ru-RU"/>
        </w:rPr>
        <w:t xml:space="preserve">для широкого круга желающих по вопросам здоровья населения мира, который начнется весной </w:t>
      </w:r>
      <w:r w:rsidR="00755346">
        <w:rPr>
          <w:lang w:val="ru-RU"/>
        </w:rPr>
        <w:t>2018 </w:t>
      </w:r>
      <w:r>
        <w:rPr>
          <w:lang w:val="ru-RU"/>
        </w:rPr>
        <w:t>года;</w:t>
      </w:r>
    </w:p>
    <w:p w:rsidR="00DC210C" w:rsidRPr="00471C84" w:rsidRDefault="0043310D" w:rsidP="00BF0722">
      <w:pPr>
        <w:pStyle w:val="Para10"/>
        <w:numPr>
          <w:ilvl w:val="0"/>
          <w:numId w:val="12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подготовка материалов для документа Всемирного банка "Оперативная рамочная система для укрепления человеческих, животных и экологических систем здравоохранения в зоне их взаимодействия", в котором подчеркивается важное значение подходов "Единое здоровье"; приводятся примеры существующих и потенциальных видов применения данного подхода и рассматривается ряд инструментов для содействия осуществлению. Эта Рамочная система будет размещена в сети Интернет позднее в этом году</w:t>
      </w:r>
      <w:r w:rsidR="00634457">
        <w:rPr>
          <w:lang w:val="ru-RU"/>
        </w:rPr>
        <w:t>;</w:t>
      </w:r>
    </w:p>
    <w:p w:rsidR="00DC210C" w:rsidRPr="00471C84" w:rsidRDefault="0043310D" w:rsidP="00BF0722">
      <w:pPr>
        <w:pStyle w:val="Para10"/>
        <w:numPr>
          <w:ilvl w:val="0"/>
          <w:numId w:val="12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представление выводов из Обзора состояния знаний в контексте Стратегического плана по биоразнообразию и Повестки дня в области устойчивого развития на период до 2030</w:t>
      </w:r>
      <w:r w:rsidR="00F819D1">
        <w:rPr>
          <w:lang w:val="ru-RU"/>
        </w:rPr>
        <w:t> </w:t>
      </w:r>
      <w:r>
        <w:rPr>
          <w:lang w:val="ru-RU"/>
        </w:rPr>
        <w:t xml:space="preserve">года: i) на Европейском семинаре </w:t>
      </w:r>
      <w:bookmarkStart w:id="10" w:name="_Hlk498690363"/>
      <w:r>
        <w:rPr>
          <w:lang w:val="ru-RU"/>
        </w:rPr>
        <w:t>"Единое здоровье"</w:t>
      </w:r>
      <w:r w:rsidR="00591862">
        <w:rPr>
          <w:lang w:val="ru-RU"/>
        </w:rPr>
        <w:t> </w:t>
      </w:r>
      <w:r>
        <w:rPr>
          <w:lang w:val="ru-RU"/>
        </w:rPr>
        <w:t>/</w:t>
      </w:r>
      <w:r w:rsidR="00591862">
        <w:rPr>
          <w:lang w:val="ru-RU"/>
        </w:rPr>
        <w:t xml:space="preserve"> </w:t>
      </w:r>
      <w:r w:rsidR="002A661F">
        <w:rPr>
          <w:lang w:val="ru-RU"/>
        </w:rPr>
        <w:lastRenderedPageBreak/>
        <w:t>"</w:t>
      </w:r>
      <w:r>
        <w:rPr>
          <w:lang w:val="ru-RU"/>
        </w:rPr>
        <w:t>ЭкоЗдоровье</w:t>
      </w:r>
      <w:bookmarkEnd w:id="10"/>
      <w:r w:rsidR="002A661F">
        <w:rPr>
          <w:lang w:val="ru-RU"/>
        </w:rPr>
        <w:t>"</w:t>
      </w:r>
      <w:r>
        <w:rPr>
          <w:lang w:val="ru-RU"/>
        </w:rPr>
        <w:t xml:space="preserve"> 6</w:t>
      </w:r>
      <w:bookmarkStart w:id="11" w:name="_Hlk498691529"/>
      <w:r w:rsidR="00844252" w:rsidRPr="00BA0EC0">
        <w:rPr>
          <w:lang w:val="ru-RU"/>
        </w:rPr>
        <w:t>–</w:t>
      </w:r>
      <w:bookmarkEnd w:id="11"/>
      <w:r>
        <w:rPr>
          <w:lang w:val="ru-RU"/>
        </w:rPr>
        <w:t>7</w:t>
      </w:r>
      <w:r w:rsidR="00844252">
        <w:rPr>
          <w:lang w:val="ru-RU"/>
        </w:rPr>
        <w:t> </w:t>
      </w:r>
      <w:r>
        <w:rPr>
          <w:lang w:val="ru-RU"/>
        </w:rPr>
        <w:t xml:space="preserve">октября </w:t>
      </w:r>
      <w:r w:rsidR="00844252">
        <w:rPr>
          <w:lang w:val="ru-RU"/>
        </w:rPr>
        <w:t>2016 </w:t>
      </w:r>
      <w:r>
        <w:rPr>
          <w:lang w:val="ru-RU"/>
        </w:rPr>
        <w:t>года в Брюсселе; ii) на 15-м Всемирном конгрессе по вопросам общественного здравоохранения 3</w:t>
      </w:r>
      <w:bookmarkStart w:id="12" w:name="_Hlk498691603"/>
      <w:r w:rsidR="00591862" w:rsidRPr="00BA0EC0">
        <w:rPr>
          <w:lang w:val="ru-RU"/>
        </w:rPr>
        <w:t>–</w:t>
      </w:r>
      <w:bookmarkEnd w:id="12"/>
      <w:r>
        <w:rPr>
          <w:lang w:val="ru-RU"/>
        </w:rPr>
        <w:t>7</w:t>
      </w:r>
      <w:r w:rsidR="00591862">
        <w:rPr>
          <w:lang w:val="ru-RU"/>
        </w:rPr>
        <w:t> </w:t>
      </w:r>
      <w:r>
        <w:rPr>
          <w:lang w:val="ru-RU"/>
        </w:rPr>
        <w:t>апреля 2017</w:t>
      </w:r>
      <w:r w:rsidR="00591862">
        <w:rPr>
          <w:lang w:val="ru-RU"/>
        </w:rPr>
        <w:t> </w:t>
      </w:r>
      <w:r>
        <w:rPr>
          <w:lang w:val="ru-RU"/>
        </w:rPr>
        <w:t>года (Мельбурн, Австралия), в том числе на сегменте "Диалог с руководством мира"; iii) на Всемирной конференции МСУОБ по уменьшению опасности бедствий (Канкун, Мексика)</w:t>
      </w:r>
      <w:r w:rsidR="009904F6">
        <w:rPr>
          <w:lang w:val="ru-RU"/>
        </w:rPr>
        <w:t xml:space="preserve"> в</w:t>
      </w:r>
      <w:r>
        <w:rPr>
          <w:lang w:val="ru-RU"/>
        </w:rPr>
        <w:t xml:space="preserve"> ма</w:t>
      </w:r>
      <w:r w:rsidR="009904F6">
        <w:rPr>
          <w:lang w:val="ru-RU"/>
        </w:rPr>
        <w:t>е</w:t>
      </w:r>
      <w:r>
        <w:rPr>
          <w:lang w:val="ru-RU"/>
        </w:rPr>
        <w:t xml:space="preserve"> 2017</w:t>
      </w:r>
      <w:r w:rsidR="00591862">
        <w:rPr>
          <w:lang w:val="ru-RU"/>
        </w:rPr>
        <w:t> </w:t>
      </w:r>
      <w:r>
        <w:rPr>
          <w:lang w:val="ru-RU"/>
        </w:rPr>
        <w:t>года; iv) на Европейской конференции по вопросам биоразнообразия и здравоохранения в контексте изменения климата (Бонн) в июне 2017</w:t>
      </w:r>
      <w:r w:rsidR="00DD1160">
        <w:rPr>
          <w:lang w:val="ru-RU"/>
        </w:rPr>
        <w:t> </w:t>
      </w:r>
      <w:r>
        <w:rPr>
          <w:lang w:val="ru-RU"/>
        </w:rPr>
        <w:t>года; и v) на 28-м Международном конгрессе по сохранению биоразнообразия (Колумбия) в июле 2017</w:t>
      </w:r>
      <w:r w:rsidR="00DD1160">
        <w:rPr>
          <w:lang w:val="ru-RU"/>
        </w:rPr>
        <w:t> </w:t>
      </w:r>
      <w:r>
        <w:rPr>
          <w:lang w:val="ru-RU"/>
        </w:rPr>
        <w:t>года. Секретариат также принимает участие в саммите по вопросам здравоохранения, организованном ВОЗ и другими партнерами, на 23-й сессии Конференции сторон Рамочной конвенции Организации Объединенных Наций об изменении климата в Бонне (Германия) 6</w:t>
      </w:r>
      <w:r w:rsidR="00DD1160" w:rsidRPr="00F66EA1">
        <w:rPr>
          <w:lang w:val="ru-RU"/>
        </w:rPr>
        <w:t>–</w:t>
      </w:r>
      <w:r>
        <w:rPr>
          <w:lang w:val="ru-RU"/>
        </w:rPr>
        <w:t>17</w:t>
      </w:r>
      <w:r w:rsidR="00DD1160">
        <w:rPr>
          <w:lang w:val="ru-RU"/>
        </w:rPr>
        <w:t> </w:t>
      </w:r>
      <w:r>
        <w:rPr>
          <w:lang w:val="ru-RU"/>
        </w:rPr>
        <w:t xml:space="preserve">ноября </w:t>
      </w:r>
      <w:r w:rsidR="00DD1160">
        <w:rPr>
          <w:lang w:val="ru-RU"/>
        </w:rPr>
        <w:t>2017 </w:t>
      </w:r>
      <w:r>
        <w:rPr>
          <w:lang w:val="ru-RU"/>
        </w:rPr>
        <w:t>года;</w:t>
      </w:r>
    </w:p>
    <w:p w:rsidR="00DC210C" w:rsidRPr="00AC7713" w:rsidRDefault="0043310D" w:rsidP="00BF0722">
      <w:pPr>
        <w:pStyle w:val="Para10"/>
        <w:numPr>
          <w:ilvl w:val="0"/>
          <w:numId w:val="12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 w:rsidRPr="008E1802">
        <w:rPr>
          <w:lang w:val="ru-RU"/>
        </w:rPr>
        <w:t>укрепление сотрудничества с рядом организаций и инициатив, в том числе с участниками пе</w:t>
      </w:r>
      <w:r w:rsidRPr="00983046">
        <w:rPr>
          <w:lang w:val="ru-RU"/>
        </w:rPr>
        <w:t xml:space="preserve">рвого совещания межучережденческой контактной группы по вопросам биоразнообразия и здравоохранения, и другими организациями, </w:t>
      </w:r>
      <w:r w:rsidRPr="009904F6">
        <w:rPr>
          <w:lang w:val="ru-RU"/>
        </w:rPr>
        <w:t>такими как Всемирный банк, Сеть наблюдения за положением в обла</w:t>
      </w:r>
      <w:r w:rsidR="009904F6" w:rsidRPr="009904F6">
        <w:rPr>
          <w:lang w:val="ru-RU"/>
        </w:rPr>
        <w:t>сти биоразнообразия и агентство</w:t>
      </w:r>
      <w:r w:rsidRPr="009904F6">
        <w:rPr>
          <w:lang w:val="ru-RU"/>
        </w:rPr>
        <w:t xml:space="preserve"> "Парки Виктории".</w:t>
      </w:r>
      <w:r>
        <w:rPr>
          <w:lang w:val="ru-RU"/>
        </w:rPr>
        <w:t xml:space="preserve"> Секретариат является активным партнером различных международных сетей и инициатив, таких как Сеть знаний в области здравоохранения </w:t>
      </w:r>
      <w:bookmarkStart w:id="13" w:name="_Hlk499216710"/>
      <w:r>
        <w:rPr>
          <w:lang w:val="ru-RU"/>
        </w:rPr>
        <w:t>"</w:t>
      </w:r>
      <w:bookmarkEnd w:id="13"/>
      <w:r>
        <w:rPr>
          <w:lang w:val="ru-RU"/>
        </w:rPr>
        <w:t>Земля будущего</w:t>
      </w:r>
      <w:bookmarkStart w:id="14" w:name="_Hlk499216713"/>
      <w:r>
        <w:rPr>
          <w:lang w:val="ru-RU"/>
        </w:rPr>
        <w:t>"</w:t>
      </w:r>
      <w:bookmarkEnd w:id="14"/>
      <w:r>
        <w:rPr>
          <w:lang w:val="ru-RU"/>
        </w:rPr>
        <w:t xml:space="preserve">, </w:t>
      </w:r>
      <w:r w:rsidR="00AC7713">
        <w:rPr>
          <w:lang w:val="ru-RU"/>
        </w:rPr>
        <w:t xml:space="preserve">Фонд Рокфеллера – </w:t>
      </w:r>
      <w:r>
        <w:rPr>
          <w:lang w:val="ru-RU"/>
        </w:rPr>
        <w:t xml:space="preserve">Ланцетская комиссия по </w:t>
      </w:r>
      <w:r w:rsidR="00044D41">
        <w:rPr>
          <w:lang w:val="ru-RU"/>
        </w:rPr>
        <w:t xml:space="preserve">планетарному </w:t>
      </w:r>
      <w:r>
        <w:rPr>
          <w:lang w:val="ru-RU"/>
        </w:rPr>
        <w:t>здоровью и "Мост к сотрудничеству</w:t>
      </w:r>
      <w:r w:rsidR="003532D2">
        <w:rPr>
          <w:lang w:val="ru-RU"/>
        </w:rPr>
        <w:t>".</w:t>
      </w:r>
    </w:p>
    <w:p w:rsidR="00DC210C" w:rsidRPr="00AC7713" w:rsidRDefault="0043310D" w:rsidP="00BF0722">
      <w:pPr>
        <w:pStyle w:val="Heading2"/>
        <w:tabs>
          <w:tab w:val="clear" w:pos="720"/>
        </w:tabs>
        <w:ind w:left="0"/>
        <w:rPr>
          <w:i w:val="0"/>
          <w:snapToGrid w:val="0"/>
          <w:kern w:val="22"/>
          <w:sz w:val="22"/>
          <w:szCs w:val="22"/>
        </w:rPr>
      </w:pPr>
      <w:r w:rsidRPr="00AC7713">
        <w:rPr>
          <w:i w:val="0"/>
          <w:lang w:val="ru-RU"/>
        </w:rPr>
        <w:t>Региональные семинары-практикумы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поддержку </w:t>
      </w:r>
      <w:r w:rsidR="003532D2">
        <w:rPr>
          <w:lang w:val="ru-RU"/>
        </w:rPr>
        <w:t>решения </w:t>
      </w:r>
      <w:r>
        <w:rPr>
          <w:lang w:val="ru-RU"/>
        </w:rPr>
        <w:t xml:space="preserve">X/20 в целях оказания содействия актуализации тематики биоразнообразия в программах и планах в области здравоохранения </w:t>
      </w:r>
      <w:r w:rsidR="00AC7713">
        <w:rPr>
          <w:lang w:val="ru-RU"/>
        </w:rPr>
        <w:t>с</w:t>
      </w:r>
      <w:r>
        <w:rPr>
          <w:lang w:val="ru-RU"/>
        </w:rPr>
        <w:t xml:space="preserve">екретариат </w:t>
      </w:r>
      <w:r w:rsidR="00AC7713">
        <w:rPr>
          <w:lang w:val="ru-RU"/>
        </w:rPr>
        <w:t xml:space="preserve">Конвенции </w:t>
      </w:r>
      <w:r>
        <w:rPr>
          <w:lang w:val="ru-RU"/>
        </w:rPr>
        <w:t xml:space="preserve">и </w:t>
      </w:r>
      <w:bookmarkStart w:id="15" w:name="_Hlk498691745"/>
      <w:r>
        <w:rPr>
          <w:lang w:val="ru-RU"/>
        </w:rPr>
        <w:t>Всемирная организация здравоохранения</w:t>
      </w:r>
      <w:bookmarkEnd w:id="15"/>
      <w:r>
        <w:rPr>
          <w:lang w:val="ru-RU"/>
        </w:rPr>
        <w:t xml:space="preserve">, действуя в сотрудничестве с соответствующими партнерами, являются соучредителями ряда региональных семинаров-практикумов по наращиванию потенциала в сфере </w:t>
      </w:r>
      <w:r w:rsidR="00AC7713">
        <w:rPr>
          <w:lang w:val="ru-RU"/>
        </w:rPr>
        <w:t>здравоохранения</w:t>
      </w:r>
      <w:r>
        <w:rPr>
          <w:lang w:val="ru-RU"/>
        </w:rPr>
        <w:t xml:space="preserve"> и биоразнообразия.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i/>
          <w:snapToGrid w:val="0"/>
          <w:kern w:val="22"/>
          <w:sz w:val="22"/>
          <w:lang w:val="ru-RU"/>
        </w:rPr>
      </w:pPr>
      <w:r>
        <w:rPr>
          <w:lang w:val="ru-RU"/>
        </w:rPr>
        <w:t xml:space="preserve">Первые два региональных семинара для стран Северной и Южной Америки и Африки были проведены соответственно в Манаусе (Бразилия) в </w:t>
      </w:r>
      <w:r w:rsidR="00F00CF4">
        <w:rPr>
          <w:lang w:val="ru-RU"/>
        </w:rPr>
        <w:t>2012 </w:t>
      </w:r>
      <w:r>
        <w:rPr>
          <w:lang w:val="ru-RU"/>
        </w:rPr>
        <w:t xml:space="preserve">году и Мапуту (Мозамбик) в </w:t>
      </w:r>
      <w:r w:rsidR="00F00CF4">
        <w:rPr>
          <w:lang w:val="ru-RU"/>
        </w:rPr>
        <w:t>2013 </w:t>
      </w:r>
      <w:r>
        <w:rPr>
          <w:lang w:val="ru-RU"/>
        </w:rPr>
        <w:t>году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0"/>
      </w:r>
      <w:r>
        <w:rPr>
          <w:lang w:val="ru-RU"/>
        </w:rPr>
        <w:t xml:space="preserve">. Во исполнение </w:t>
      </w:r>
      <w:r w:rsidR="00F00CF4">
        <w:rPr>
          <w:lang w:val="ru-RU"/>
        </w:rPr>
        <w:t xml:space="preserve">решений </w:t>
      </w:r>
      <w:r>
        <w:rPr>
          <w:lang w:val="ru-RU"/>
        </w:rPr>
        <w:t>XII/21 и XIII/6, в которых секретариату было предложено в сотрудничестве с ВОЗ принять участие в организации дополнительных семинаров по созданию потенциала в области биоразнообразия и здравоохранения в других регионах, 23</w:t>
      </w:r>
      <w:r w:rsidR="001006A9" w:rsidRPr="00BA0EC0">
        <w:rPr>
          <w:lang w:val="ru-RU"/>
        </w:rPr>
        <w:t>–</w:t>
      </w:r>
      <w:r>
        <w:rPr>
          <w:lang w:val="ru-RU"/>
        </w:rPr>
        <w:t>25</w:t>
      </w:r>
      <w:r w:rsidR="001006A9">
        <w:rPr>
          <w:lang w:val="ru-RU"/>
        </w:rPr>
        <w:t> </w:t>
      </w:r>
      <w:r>
        <w:rPr>
          <w:lang w:val="ru-RU"/>
        </w:rPr>
        <w:t xml:space="preserve">октября </w:t>
      </w:r>
      <w:r w:rsidR="001006A9">
        <w:rPr>
          <w:lang w:val="ru-RU"/>
        </w:rPr>
        <w:t>2017 </w:t>
      </w:r>
      <w:r>
        <w:rPr>
          <w:lang w:val="ru-RU"/>
        </w:rPr>
        <w:t>года проводился региональный семинар по созданию потенциала в области биоразнообразия и здравоохранения для европейского региона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1"/>
      </w:r>
      <w:r>
        <w:rPr>
          <w:lang w:val="ru-RU"/>
        </w:rPr>
        <w:t>. Соответствующая информация имеется на веб-сайте совещания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2"/>
      </w:r>
      <w:r>
        <w:rPr>
          <w:lang w:val="ru-RU"/>
        </w:rPr>
        <w:t>, а полный доклад находится в стадии подготовки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3"/>
      </w:r>
      <w:r>
        <w:rPr>
          <w:lang w:val="ru-RU"/>
        </w:rPr>
        <w:t>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На основе информации, представленной экспертами, на семинаре был рассмотрен ряд вопросов на стыке здравоохранения и биоразнообразия:</w:t>
      </w:r>
    </w:p>
    <w:p w:rsidR="00DC210C" w:rsidRPr="00471C84" w:rsidRDefault="0043310D" w:rsidP="00BF0722">
      <w:pPr>
        <w:pStyle w:val="Para10"/>
        <w:numPr>
          <w:ilvl w:val="1"/>
          <w:numId w:val="33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важность микробиома человека для здравоохранения, в особенности в </w:t>
      </w:r>
      <w:r w:rsidR="00AC7713">
        <w:rPr>
          <w:lang w:val="ru-RU"/>
        </w:rPr>
        <w:t xml:space="preserve">области </w:t>
      </w:r>
      <w:r>
        <w:rPr>
          <w:lang w:val="ru-RU"/>
        </w:rPr>
        <w:t xml:space="preserve">иммунорегуляции, и его связь с биоразнообразием в более широком контексте. </w:t>
      </w:r>
      <w:r w:rsidR="009F1284">
        <w:rPr>
          <w:lang w:val="ru-RU"/>
        </w:rPr>
        <w:lastRenderedPageBreak/>
        <w:t>Микробиом</w:t>
      </w:r>
      <w:r>
        <w:rPr>
          <w:lang w:val="ru-RU"/>
        </w:rPr>
        <w:t>, связанный с животными, растениями и почвой, также имеет большое значение для поддержания здоровья этих организмов;</w:t>
      </w:r>
    </w:p>
    <w:p w:rsidR="00DC210C" w:rsidRPr="00471C84" w:rsidRDefault="00471C84" w:rsidP="00BF0722">
      <w:pPr>
        <w:pStyle w:val="Para10"/>
        <w:numPr>
          <w:ilvl w:val="1"/>
          <w:numId w:val="33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р</w:t>
      </w:r>
      <w:r w:rsidR="003B11B8">
        <w:rPr>
          <w:lang w:val="ru-RU"/>
        </w:rPr>
        <w:t xml:space="preserve">оль зеленых </w:t>
      </w:r>
      <w:r>
        <w:rPr>
          <w:lang w:val="ru-RU"/>
        </w:rPr>
        <w:t>зон</w:t>
      </w:r>
      <w:r w:rsidR="003B11B8">
        <w:rPr>
          <w:lang w:val="ru-RU"/>
        </w:rPr>
        <w:t xml:space="preserve"> в городской среде, а также их физиологические и психологические преимущества</w:t>
      </w:r>
      <w:r w:rsidR="004D7366"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4"/>
      </w:r>
      <w:r w:rsidR="003B11B8">
        <w:rPr>
          <w:lang w:val="ru-RU"/>
        </w:rPr>
        <w:t>;</w:t>
      </w:r>
    </w:p>
    <w:p w:rsidR="00DC210C" w:rsidRPr="00471C84" w:rsidRDefault="003B11B8" w:rsidP="00BF0722">
      <w:pPr>
        <w:pStyle w:val="Para10"/>
        <w:numPr>
          <w:ilvl w:val="1"/>
          <w:numId w:val="33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роль биоразнообразия в здоровом питании, а также роль биоразнообразия в устойчивом производстве продовольствия;</w:t>
      </w:r>
    </w:p>
    <w:p w:rsidR="00DC210C" w:rsidRPr="00471C84" w:rsidRDefault="003B11B8" w:rsidP="00BF0722">
      <w:pPr>
        <w:pStyle w:val="Para10"/>
        <w:numPr>
          <w:ilvl w:val="1"/>
          <w:numId w:val="33"/>
        </w:numPr>
        <w:ind w:left="0" w:firstLine="709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сложные взаимосвязи между биоразнообразием, изменением состояния окружающей среды и зоонозными, </w:t>
      </w:r>
      <w:bookmarkStart w:id="16" w:name="_Hlk498692235"/>
      <w:r>
        <w:rPr>
          <w:lang w:val="ru-RU"/>
        </w:rPr>
        <w:t>трансмиссивны</w:t>
      </w:r>
      <w:bookmarkEnd w:id="16"/>
      <w:r>
        <w:rPr>
          <w:lang w:val="ru-RU"/>
        </w:rPr>
        <w:t>ми и другими инфекционными заболеваниями.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Представители 27</w:t>
      </w:r>
      <w:r w:rsidR="00E6466F">
        <w:rPr>
          <w:lang w:val="ru-RU"/>
        </w:rPr>
        <w:t> </w:t>
      </w:r>
      <w:r>
        <w:rPr>
          <w:lang w:val="ru-RU"/>
        </w:rPr>
        <w:t xml:space="preserve">стран европейского региона как из министерств здравоохранения, так и министерств по охране окружающей среды, а также представители Мексики и Египта представили разнообразный опыт и практические примеры. Этот семинар-практикум предоставил участникам возможность обменяться национальным или субнациональным опытом и практиками осуществления, изучить </w:t>
      </w:r>
      <w:r w:rsidR="00AC7713">
        <w:rPr>
          <w:lang w:val="ru-RU"/>
        </w:rPr>
        <w:t xml:space="preserve">методы интеграции </w:t>
      </w:r>
      <w:r w:rsidR="00044D41">
        <w:rPr>
          <w:lang w:val="ru-RU"/>
        </w:rPr>
        <w:t>аспектов</w:t>
      </w:r>
      <w:r>
        <w:rPr>
          <w:lang w:val="ru-RU"/>
        </w:rPr>
        <w:t xml:space="preserve"> взаимосвязей между биоразнообразием и </w:t>
      </w:r>
      <w:r w:rsidR="003135DD">
        <w:rPr>
          <w:lang w:val="ru-RU"/>
        </w:rPr>
        <w:t xml:space="preserve">здравоохранением </w:t>
      </w:r>
      <w:r>
        <w:rPr>
          <w:lang w:val="ru-RU"/>
        </w:rPr>
        <w:t xml:space="preserve">в стратегии по охране здоровья, национальные стратегии и планы действий по сохранению биологического многообразия и другие национальные инструменты отчетности, включая национальные планы в области адаптации, а также начать работу в новых областях сотрудничества в целях </w:t>
      </w:r>
      <w:r w:rsidR="00AC7713">
        <w:rPr>
          <w:lang w:val="ru-RU"/>
        </w:rPr>
        <w:t>раз</w:t>
      </w:r>
      <w:r>
        <w:rPr>
          <w:lang w:val="ru-RU"/>
        </w:rPr>
        <w:t>решения проблем, связанных с биоразнообразием, здравоохранением и благополучием.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К некоторым выводам семинара относятся следующие:</w:t>
      </w:r>
    </w:p>
    <w:p w:rsidR="00DC210C" w:rsidRPr="00471C84" w:rsidRDefault="00824DF2" w:rsidP="00BF0722">
      <w:pPr>
        <w:pStyle w:val="Para10"/>
        <w:numPr>
          <w:ilvl w:val="1"/>
          <w:numId w:val="34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лучшее понимание экологических и эволюционных процессов может помочь обществам в управлении сложными социально-экологическими системами, которые включают в себя системы здравоохранения, продовольственные системы и то</w:t>
      </w:r>
      <w:r w:rsidR="009A5170">
        <w:rPr>
          <w:lang w:val="ru-RU"/>
        </w:rPr>
        <w:t>,</w:t>
      </w:r>
      <w:r>
        <w:rPr>
          <w:lang w:val="ru-RU"/>
        </w:rPr>
        <w:t xml:space="preserve"> как общества планируют</w:t>
      </w:r>
      <w:r w:rsidR="009A5170">
        <w:rPr>
          <w:lang w:val="ru-RU"/>
        </w:rPr>
        <w:t>,</w:t>
      </w:r>
      <w:r>
        <w:rPr>
          <w:lang w:val="ru-RU"/>
        </w:rPr>
        <w:t xml:space="preserve"> где и как жить</w:t>
      </w:r>
      <w:r w:rsidR="009A5170">
        <w:rPr>
          <w:lang w:val="ru-RU"/>
        </w:rPr>
        <w:t>;</w:t>
      </w:r>
    </w:p>
    <w:p w:rsidR="00DC210C" w:rsidRPr="00471C84" w:rsidRDefault="00824DF2" w:rsidP="00BF0722">
      <w:pPr>
        <w:pStyle w:val="Para10"/>
        <w:numPr>
          <w:ilvl w:val="1"/>
          <w:numId w:val="34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несмотря на постоянную необходимость </w:t>
      </w:r>
      <w:r w:rsidR="00475CDB">
        <w:rPr>
          <w:lang w:val="ru-RU"/>
        </w:rPr>
        <w:t>в наращивании</w:t>
      </w:r>
      <w:r>
        <w:rPr>
          <w:lang w:val="ru-RU"/>
        </w:rPr>
        <w:t xml:space="preserve"> объемов исследований, информации уже достаточно, чтобы перейти к действиям во многих областях; существует ряд беспроигрышных мер, которые можно было бы осуществлять: инвестиции в природу на основе таких решений, как </w:t>
      </w:r>
      <w:r w:rsidR="00475CDB">
        <w:rPr>
          <w:lang w:val="ru-RU"/>
        </w:rPr>
        <w:t>интеграция</w:t>
      </w:r>
      <w:r>
        <w:rPr>
          <w:lang w:val="ru-RU"/>
        </w:rPr>
        <w:t xml:space="preserve"> зеленых </w:t>
      </w:r>
      <w:r w:rsidR="00475CDB">
        <w:rPr>
          <w:lang w:val="ru-RU"/>
        </w:rPr>
        <w:t>зон</w:t>
      </w:r>
      <w:r>
        <w:rPr>
          <w:lang w:val="ru-RU"/>
        </w:rPr>
        <w:t xml:space="preserve">, обладающих разнообразием биологических видов, в программы развития городов; улучшение контроля за противомикробными препаратами, пестицидами и другими биоцидами и их </w:t>
      </w:r>
      <w:r w:rsidR="00B6326D">
        <w:rPr>
          <w:lang w:val="ru-RU"/>
        </w:rPr>
        <w:t>использованием</w:t>
      </w:r>
      <w:r>
        <w:rPr>
          <w:lang w:val="ru-RU"/>
        </w:rPr>
        <w:t>; комплексное рассмотрение факторов, лежащих в основе плохого состояния здоровья и утраты биологического разнообразия; и улучшение мониторинга экологических изменений (например, в отношении возникновения заболеваний);</w:t>
      </w:r>
    </w:p>
    <w:p w:rsidR="00DC210C" w:rsidRPr="00471C84" w:rsidRDefault="0043310D" w:rsidP="00BF0722">
      <w:pPr>
        <w:pStyle w:val="Para10"/>
        <w:numPr>
          <w:ilvl w:val="1"/>
          <w:numId w:val="34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lastRenderedPageBreak/>
        <w:t xml:space="preserve">в целом </w:t>
      </w:r>
      <w:r w:rsidR="00471C84">
        <w:rPr>
          <w:lang w:val="ru-RU"/>
        </w:rPr>
        <w:t>в</w:t>
      </w:r>
      <w:r>
        <w:rPr>
          <w:lang w:val="ru-RU"/>
        </w:rPr>
        <w:t xml:space="preserve"> превентивные меры инвестируются недостаточные средства, что может привести к неоправданным издержкам при устранении последствий </w:t>
      </w:r>
      <w:r w:rsidR="00475CDB">
        <w:rPr>
          <w:lang w:val="ru-RU"/>
        </w:rPr>
        <w:t>на основе</w:t>
      </w:r>
      <w:r>
        <w:rPr>
          <w:lang w:val="ru-RU"/>
        </w:rPr>
        <w:t xml:space="preserve"> реактивного подхода;</w:t>
      </w:r>
    </w:p>
    <w:p w:rsidR="00DC210C" w:rsidRPr="00471C84" w:rsidRDefault="0043310D" w:rsidP="00BF0722">
      <w:pPr>
        <w:pStyle w:val="Para10"/>
        <w:numPr>
          <w:ilvl w:val="1"/>
          <w:numId w:val="34"/>
        </w:numPr>
        <w:ind w:left="0" w:firstLine="72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взаимосвязи между зд</w:t>
      </w:r>
      <w:r w:rsidR="00475CDB">
        <w:rPr>
          <w:lang w:val="ru-RU"/>
        </w:rPr>
        <w:t>оровьем</w:t>
      </w:r>
      <w:r>
        <w:rPr>
          <w:lang w:val="ru-RU"/>
        </w:rPr>
        <w:t xml:space="preserve"> и биоразнообразием необходимо учитывать не только в стратегиях и политик</w:t>
      </w:r>
      <w:r w:rsidR="00475CDB">
        <w:rPr>
          <w:lang w:val="ru-RU"/>
        </w:rPr>
        <w:t>е</w:t>
      </w:r>
      <w:r>
        <w:rPr>
          <w:lang w:val="ru-RU"/>
        </w:rPr>
        <w:t xml:space="preserve"> в области здравоохранения и сохранения биоразнообразия, но и в сельском и рыбном хозяйствах, производстве продовольствия, планировании (в частности, в планировании городов и землепользовании), в сфере адаптации к изменению климата и уменьшения опасности бедствий, а также в области экономики и финансов.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Ожидается, что дополнительные региональные семинары-практикумы состоятся в период 2018</w:t>
      </w:r>
      <w:bookmarkStart w:id="17" w:name="_Hlk498695521"/>
      <w:r w:rsidR="00531FAC" w:rsidRPr="00BA0EC0">
        <w:rPr>
          <w:lang w:val="ru-RU"/>
        </w:rPr>
        <w:t>–</w:t>
      </w:r>
      <w:bookmarkEnd w:id="17"/>
      <w:r>
        <w:rPr>
          <w:lang w:val="ru-RU"/>
        </w:rPr>
        <w:t>2020</w:t>
      </w:r>
      <w:r w:rsidR="00531FAC">
        <w:rPr>
          <w:lang w:val="ru-RU"/>
        </w:rPr>
        <w:t> </w:t>
      </w:r>
      <w:r>
        <w:rPr>
          <w:lang w:val="ru-RU"/>
        </w:rPr>
        <w:t>годов для следующих регионов ВОЗ: Восточно</w:t>
      </w:r>
      <w:r w:rsidR="00475CDB">
        <w:rPr>
          <w:lang w:val="ru-RU"/>
        </w:rPr>
        <w:t>е</w:t>
      </w:r>
      <w:r>
        <w:rPr>
          <w:lang w:val="ru-RU"/>
        </w:rPr>
        <w:t xml:space="preserve"> Средиземноморь</w:t>
      </w:r>
      <w:r w:rsidR="00475CDB">
        <w:rPr>
          <w:lang w:val="ru-RU"/>
        </w:rPr>
        <w:t>е</w:t>
      </w:r>
      <w:r>
        <w:rPr>
          <w:lang w:val="ru-RU"/>
        </w:rPr>
        <w:t>, Юго-Восточн</w:t>
      </w:r>
      <w:r w:rsidR="00475CDB">
        <w:rPr>
          <w:lang w:val="ru-RU"/>
        </w:rPr>
        <w:t>ая</w:t>
      </w:r>
      <w:r>
        <w:rPr>
          <w:lang w:val="ru-RU"/>
        </w:rPr>
        <w:t xml:space="preserve"> Ази</w:t>
      </w:r>
      <w:r w:rsidR="00475CDB">
        <w:rPr>
          <w:lang w:val="ru-RU"/>
        </w:rPr>
        <w:t>я</w:t>
      </w:r>
      <w:r>
        <w:rPr>
          <w:lang w:val="ru-RU"/>
        </w:rPr>
        <w:t xml:space="preserve"> и западн</w:t>
      </w:r>
      <w:r w:rsidR="00475CDB">
        <w:rPr>
          <w:lang w:val="ru-RU"/>
        </w:rPr>
        <w:t>ая</w:t>
      </w:r>
      <w:r>
        <w:rPr>
          <w:lang w:val="ru-RU"/>
        </w:rPr>
        <w:t xml:space="preserve"> част</w:t>
      </w:r>
      <w:r w:rsidR="00475CDB">
        <w:rPr>
          <w:lang w:val="ru-RU"/>
        </w:rPr>
        <w:t>ь</w:t>
      </w:r>
      <w:r>
        <w:rPr>
          <w:lang w:val="ru-RU"/>
        </w:rPr>
        <w:t xml:space="preserve"> Тихого океана,</w:t>
      </w:r>
      <w:r w:rsidR="00531FAC">
        <w:rPr>
          <w:lang w:val="ru-RU"/>
        </w:rPr>
        <w:t> </w:t>
      </w:r>
      <w:r w:rsidR="004E469B" w:rsidRPr="00F66EA1">
        <w:rPr>
          <w:lang w:val="ru-RU"/>
        </w:rPr>
        <w:t>–</w:t>
      </w:r>
      <w:r>
        <w:rPr>
          <w:lang w:val="ru-RU"/>
        </w:rPr>
        <w:t xml:space="preserve"> при условии получения дополнительного финансирования.</w:t>
      </w:r>
    </w:p>
    <w:p w:rsidR="00DC210C" w:rsidRPr="00471C84" w:rsidRDefault="0043310D" w:rsidP="00BF0722">
      <w:pPr>
        <w:pStyle w:val="Heading1"/>
        <w:numPr>
          <w:ilvl w:val="0"/>
          <w:numId w:val="10"/>
        </w:numPr>
        <w:tabs>
          <w:tab w:val="clear" w:pos="720"/>
          <w:tab w:val="left" w:pos="1701"/>
        </w:tabs>
        <w:ind w:left="1701" w:hanging="850"/>
        <w:jc w:val="both"/>
        <w:rPr>
          <w:snapToGrid w:val="0"/>
          <w:kern w:val="22"/>
          <w:sz w:val="22"/>
          <w:szCs w:val="22"/>
          <w:lang w:val="ru-RU"/>
        </w:rPr>
      </w:pPr>
      <w:bookmarkStart w:id="18" w:name="_Toc492558083"/>
      <w:r>
        <w:rPr>
          <w:lang w:val="ru-RU"/>
        </w:rPr>
        <w:t xml:space="preserve">руководство по </w:t>
      </w:r>
      <w:r w:rsidR="00102D8D">
        <w:rPr>
          <w:lang w:val="ru-RU"/>
        </w:rPr>
        <w:t>УЧЕТУ</w:t>
      </w:r>
      <w:r>
        <w:rPr>
          <w:lang w:val="ru-RU"/>
        </w:rPr>
        <w:t xml:space="preserve"> </w:t>
      </w:r>
      <w:r w:rsidR="00320FD0">
        <w:rPr>
          <w:lang w:val="ru-RU"/>
        </w:rPr>
        <w:t>АСПЕКТОВ</w:t>
      </w:r>
      <w:r>
        <w:rPr>
          <w:lang w:val="ru-RU"/>
        </w:rPr>
        <w:t xml:space="preserve"> биоразнообрази</w:t>
      </w:r>
      <w:r w:rsidR="00475CDB">
        <w:rPr>
          <w:lang w:val="ru-RU"/>
        </w:rPr>
        <w:t>Я</w:t>
      </w:r>
      <w:r>
        <w:rPr>
          <w:lang w:val="ru-RU"/>
        </w:rPr>
        <w:t xml:space="preserve"> в подход</w:t>
      </w:r>
      <w:r w:rsidR="00102D8D">
        <w:rPr>
          <w:lang w:val="ru-RU"/>
        </w:rPr>
        <w:t>АХ</w:t>
      </w:r>
      <w:r>
        <w:rPr>
          <w:lang w:val="ru-RU"/>
        </w:rPr>
        <w:t xml:space="preserve"> "Единое здоровье"</w:t>
      </w:r>
    </w:p>
    <w:bookmarkEnd w:id="18"/>
    <w:p w:rsidR="00DC210C" w:rsidRPr="00475CDB" w:rsidRDefault="0043310D" w:rsidP="00BF0722">
      <w:pPr>
        <w:pStyle w:val="Heading2"/>
        <w:numPr>
          <w:ilvl w:val="0"/>
          <w:numId w:val="24"/>
        </w:numPr>
        <w:ind w:left="0" w:firstLine="0"/>
        <w:rPr>
          <w:i w:val="0"/>
          <w:snapToGrid w:val="0"/>
          <w:kern w:val="22"/>
          <w:sz w:val="22"/>
          <w:szCs w:val="22"/>
          <w:lang w:val="ru-RU"/>
        </w:rPr>
      </w:pPr>
      <w:r w:rsidRPr="00475CDB">
        <w:rPr>
          <w:i w:val="0"/>
          <w:lang w:val="ru-RU"/>
        </w:rPr>
        <w:t xml:space="preserve">Введение, обоснование и </w:t>
      </w:r>
      <w:bookmarkStart w:id="19" w:name="_Hlk498695542"/>
      <w:r w:rsidRPr="00475CDB">
        <w:rPr>
          <w:i w:val="0"/>
          <w:lang w:val="ru-RU"/>
        </w:rPr>
        <w:t>предыстория</w:t>
      </w:r>
      <w:bookmarkEnd w:id="19"/>
      <w:r w:rsidRPr="00475CDB">
        <w:rPr>
          <w:i w:val="0"/>
          <w:lang w:val="ru-RU"/>
        </w:rPr>
        <w:t xml:space="preserve"> подходов "Единое здоровье"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</w:t>
      </w:r>
      <w:r w:rsidR="00102338">
        <w:rPr>
          <w:lang w:val="ru-RU"/>
        </w:rPr>
        <w:t>решении </w:t>
      </w:r>
      <w:r>
        <w:rPr>
          <w:lang w:val="ru-RU"/>
        </w:rPr>
        <w:t>XII/21 Конференция Сторон признала ценность подхода "Единое здоровье" при решении межсекторальных вопросов, связанных с биоразнообразием и здравоохранением, в качестве комплексного подхода, соответствующего экосистемному подходу (</w:t>
      </w:r>
      <w:r w:rsidR="00102338">
        <w:rPr>
          <w:lang w:val="ru-RU"/>
        </w:rPr>
        <w:t>решение </w:t>
      </w:r>
      <w:r>
        <w:rPr>
          <w:lang w:val="ru-RU"/>
        </w:rPr>
        <w:t xml:space="preserve">V/6), в котором учитываются сложные взаимосвязи между человеком, микроорганизмами, животными, растениями, сельским хозяйством, дикой природой и окружающей средой. Кроме того, как отмечалось выше, в </w:t>
      </w:r>
      <w:r w:rsidR="00102338">
        <w:rPr>
          <w:lang w:val="ru-RU"/>
        </w:rPr>
        <w:t>решении </w:t>
      </w:r>
      <w:r>
        <w:rPr>
          <w:lang w:val="ru-RU"/>
        </w:rPr>
        <w:t>XIII/6 Конференция Сторон поручила Исполнительному секретарю подготовить техническое руководство в поддержку учета аспектов управления</w:t>
      </w:r>
      <w:r w:rsidR="00102338">
        <w:rPr>
          <w:lang w:val="ru-RU"/>
        </w:rPr>
        <w:t xml:space="preserve"> </w:t>
      </w:r>
      <w:r>
        <w:rPr>
          <w:lang w:val="ru-RU"/>
        </w:rPr>
        <w:t>биоразнообразием и экосистемами при применении подхода "Единое здоровье" и представить доклад Вспомогательному органу по научным, техническим и технологическим консультациям.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Здравоохранение представляет собой динамичную концепцию, на которую оказывает влияние ряд взаимосвязанных социальных, биологических, физических, экономических и экологических факторов, и является одним из основных показателей устойчивого развития. Хотя социальный статус и экономическое благополучие имеют, вероятно, наиболее важное значение в части возможностей отдельных лиц управлять своим здоровьем и вести здоровый образ жизни, все более широкое признание получает роль экологических и экосистемных изменений как определяющих состояние здоровья.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Биоразнообразие поддерживает здравоохранение во многих отношениях, в том числе путем предоставления базовых </w:t>
      </w:r>
      <w:r w:rsidR="00102D8D">
        <w:rPr>
          <w:lang w:val="ru-RU"/>
        </w:rPr>
        <w:t xml:space="preserve">товаров и </w:t>
      </w:r>
      <w:r>
        <w:rPr>
          <w:lang w:val="ru-RU"/>
        </w:rPr>
        <w:t>услуг, устойчивость которых обеспечивается хорошо функционирующими экосистемами. Помимо непосредственного воздействия на зд</w:t>
      </w:r>
      <w:r w:rsidR="00102D8D">
        <w:rPr>
          <w:lang w:val="ru-RU"/>
        </w:rPr>
        <w:t>оровье</w:t>
      </w:r>
      <w:r>
        <w:rPr>
          <w:lang w:val="ru-RU"/>
        </w:rPr>
        <w:t xml:space="preserve">, биоразнообразие является неотъемлемой частью ключевых секторов развития, прямо или косвенно </w:t>
      </w:r>
      <w:r w:rsidRPr="008E1802">
        <w:rPr>
          <w:lang w:val="ru-RU"/>
        </w:rPr>
        <w:t>модулирующих</w:t>
      </w:r>
      <w:r>
        <w:rPr>
          <w:lang w:val="ru-RU"/>
        </w:rPr>
        <w:t xml:space="preserve"> показатели здоровья населения, таких как лесное, рыбное и сельское хозяйства и туризм, которые являются источником средств к существованию для примерно 1,</w:t>
      </w:r>
      <w:r w:rsidR="00342A7C">
        <w:rPr>
          <w:lang w:val="ru-RU"/>
        </w:rPr>
        <w:t>5 </w:t>
      </w:r>
      <w:r>
        <w:rPr>
          <w:lang w:val="ru-RU"/>
        </w:rPr>
        <w:t>млрд</w:t>
      </w:r>
      <w:r w:rsidR="00471C84">
        <w:rPr>
          <w:lang w:val="ru-RU"/>
        </w:rPr>
        <w:t>.</w:t>
      </w:r>
      <w:r>
        <w:rPr>
          <w:lang w:val="ru-RU"/>
        </w:rPr>
        <w:t xml:space="preserve"> человек. Влияние </w:t>
      </w:r>
      <w:r w:rsidR="00102D8D">
        <w:rPr>
          <w:lang w:val="ru-RU"/>
        </w:rPr>
        <w:t>деградации</w:t>
      </w:r>
      <w:r>
        <w:rPr>
          <w:lang w:val="ru-RU"/>
        </w:rPr>
        <w:t xml:space="preserve"> окружающей среды и, в частности, утраты биоразнообразия на показатели здоровья населения является наиболее значительным для уязвимых групп населения, особенно тех, которые в наибольшей степени зависят от природных ресурсов и в меньшей степени охвачены механизмами социальной защиты, такими как медицинское обслуживание. К уязвимым группам относятся женщины, дети, коренные народы и другие лица, которые в </w:t>
      </w:r>
      <w:r>
        <w:rPr>
          <w:lang w:val="ru-RU"/>
        </w:rPr>
        <w:lastRenderedPageBreak/>
        <w:t>значительной степени зависят от биоразнообразия и экосистемных услуг в части выживания, например фермеры, ведущие натуральное хозяйство.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Несмотря на то что не существует универсального определения подхода </w:t>
      </w:r>
      <w:bookmarkStart w:id="20" w:name="_Hlk498939626"/>
      <w:r>
        <w:rPr>
          <w:lang w:val="ru-RU"/>
        </w:rPr>
        <w:t>"Единое здоровье"</w:t>
      </w:r>
      <w:bookmarkEnd w:id="20"/>
      <w:r>
        <w:rPr>
          <w:lang w:val="ru-RU"/>
        </w:rPr>
        <w:t xml:space="preserve">, </w:t>
      </w:r>
      <w:r w:rsidR="00102D8D">
        <w:rPr>
          <w:lang w:val="ru-RU"/>
        </w:rPr>
        <w:t>Всемирная организация здравоохранения</w:t>
      </w:r>
      <w:r>
        <w:rPr>
          <w:lang w:val="ru-RU"/>
        </w:rPr>
        <w:t xml:space="preserve"> </w:t>
      </w:r>
      <w:r w:rsidR="00102D8D">
        <w:rPr>
          <w:lang w:val="ru-RU"/>
        </w:rPr>
        <w:t xml:space="preserve">в широком смысле </w:t>
      </w:r>
      <w:r>
        <w:rPr>
          <w:lang w:val="ru-RU"/>
        </w:rPr>
        <w:t>определяет его как "подход к разработке и осуществлению программ, политики, законодательства и исследований, в рамках которого происходит коммуникация и взаимодействие различных секторов в целях обеспечения бол</w:t>
      </w:r>
      <w:r w:rsidR="00102D8D">
        <w:rPr>
          <w:lang w:val="ru-RU"/>
        </w:rPr>
        <w:t>ее высоких показателей в области здоровья</w:t>
      </w:r>
      <w:r w:rsidR="0062119B">
        <w:rPr>
          <w:lang w:val="ru-RU"/>
        </w:rPr>
        <w:t>"</w:t>
      </w:r>
      <w:r w:rsidR="0002341C"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5"/>
      </w:r>
      <w:r w:rsidR="00062A28">
        <w:rPr>
          <w:lang w:val="ru-RU"/>
        </w:rPr>
        <w:t>.</w:t>
      </w:r>
      <w:r>
        <w:rPr>
          <w:lang w:val="ru-RU"/>
        </w:rPr>
        <w:t xml:space="preserve"> Это междисциплинарный и межсекторальный подход, направленный на изучение комплексной взаимосвязи здравоохранения и здоровья окружающей среды или экосистем.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Современные проявления </w:t>
      </w:r>
      <w:r w:rsidR="00C77CB5">
        <w:rPr>
          <w:lang w:val="ru-RU"/>
        </w:rPr>
        <w:t xml:space="preserve">подхода </w:t>
      </w:r>
      <w:bookmarkStart w:id="21" w:name="_Hlk498939706"/>
      <w:r w:rsidR="00C77CB5">
        <w:rPr>
          <w:lang w:val="ru-RU"/>
        </w:rPr>
        <w:t>"</w:t>
      </w:r>
      <w:bookmarkEnd w:id="21"/>
      <w:r w:rsidR="00C77CB5">
        <w:rPr>
          <w:lang w:val="ru-RU"/>
        </w:rPr>
        <w:t>Единое здоровье"</w:t>
      </w:r>
      <w:r>
        <w:rPr>
          <w:lang w:val="ru-RU"/>
        </w:rPr>
        <w:t xml:space="preserve"> на международном уровне </w:t>
      </w:r>
      <w:r w:rsidRPr="00C77CB5">
        <w:rPr>
          <w:lang w:val="ru-RU"/>
        </w:rPr>
        <w:t>обусловлен</w:t>
      </w:r>
      <w:r w:rsidR="00C77CB5" w:rsidRPr="00C77CB5">
        <w:rPr>
          <w:lang w:val="ru-RU"/>
        </w:rPr>
        <w:t>ы</w:t>
      </w:r>
      <w:r w:rsidRPr="00C77CB5">
        <w:rPr>
          <w:lang w:val="ru-RU"/>
        </w:rPr>
        <w:t xml:space="preserve"> </w:t>
      </w:r>
      <w:r w:rsidR="00C77CB5" w:rsidRPr="00C77CB5">
        <w:rPr>
          <w:lang w:val="ru-RU"/>
        </w:rPr>
        <w:t>проведением симпозиума "</w:t>
      </w:r>
      <w:r w:rsidR="00C77CB5">
        <w:rPr>
          <w:lang w:val="ru-RU"/>
        </w:rPr>
        <w:t>Единый</w:t>
      </w:r>
      <w:r w:rsidRPr="00C77CB5">
        <w:rPr>
          <w:lang w:val="ru-RU"/>
        </w:rPr>
        <w:t xml:space="preserve"> мир – </w:t>
      </w:r>
      <w:r w:rsidR="00C77CB5">
        <w:rPr>
          <w:lang w:val="ru-RU"/>
        </w:rPr>
        <w:t>единое</w:t>
      </w:r>
      <w:r w:rsidRPr="00C77CB5">
        <w:rPr>
          <w:lang w:val="ru-RU"/>
        </w:rPr>
        <w:t xml:space="preserve"> здоровье</w:t>
      </w:r>
      <w:r w:rsidR="00C77CB5" w:rsidRPr="00C77CB5">
        <w:rPr>
          <w:lang w:val="ru-RU"/>
        </w:rPr>
        <w:t>"</w:t>
      </w:r>
      <w:r w:rsidRPr="00C77CB5">
        <w:rPr>
          <w:lang w:val="ru-RU"/>
        </w:rPr>
        <w:t xml:space="preserve"> в 2004</w:t>
      </w:r>
      <w:r w:rsidR="00DD5124" w:rsidRPr="00C77CB5">
        <w:rPr>
          <w:lang w:val="ru-RU"/>
        </w:rPr>
        <w:t> </w:t>
      </w:r>
      <w:r w:rsidRPr="00C77CB5">
        <w:rPr>
          <w:lang w:val="ru-RU"/>
        </w:rPr>
        <w:t>году</w:t>
      </w:r>
      <w:r w:rsidRPr="00C77CB5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6"/>
      </w:r>
      <w:r w:rsidR="00DD5124" w:rsidRPr="00C77CB5">
        <w:rPr>
          <w:lang w:val="ru-RU"/>
        </w:rPr>
        <w:t>.</w:t>
      </w:r>
      <w:r>
        <w:rPr>
          <w:lang w:val="ru-RU"/>
        </w:rPr>
        <w:t xml:space="preserve"> Симпозиум был посвящен текущей и потенциальной передаче заболеваний среди людей, домашних животных и диких животных с использованием тематических исследований вируса Эбола, птичьего гриппа и хронического </w:t>
      </w:r>
      <w:bookmarkStart w:id="22" w:name="_Hlk498698358"/>
      <w:r>
        <w:rPr>
          <w:lang w:val="ru-RU"/>
        </w:rPr>
        <w:t>вастинг-синдром</w:t>
      </w:r>
      <w:bookmarkEnd w:id="22"/>
      <w:r>
        <w:rPr>
          <w:lang w:val="ru-RU"/>
        </w:rPr>
        <w:t>а в качестве примеров. Симпозиум завершился принятием Манхэттенских принципов "</w:t>
      </w:r>
      <w:r w:rsidR="00C77CB5">
        <w:rPr>
          <w:lang w:val="ru-RU"/>
        </w:rPr>
        <w:t>Единый</w:t>
      </w:r>
      <w:r>
        <w:rPr>
          <w:lang w:val="ru-RU"/>
        </w:rPr>
        <w:t xml:space="preserve"> мир</w:t>
      </w:r>
      <w:r w:rsidR="005C5AD1">
        <w:rPr>
          <w:lang w:val="ru-RU"/>
        </w:rPr>
        <w:t> </w:t>
      </w:r>
      <w:r>
        <w:rPr>
          <w:lang w:val="ru-RU"/>
        </w:rPr>
        <w:t xml:space="preserve">– </w:t>
      </w:r>
      <w:r w:rsidR="00C77CB5">
        <w:rPr>
          <w:lang w:val="ru-RU"/>
        </w:rPr>
        <w:t>единое</w:t>
      </w:r>
      <w:r>
        <w:rPr>
          <w:lang w:val="ru-RU"/>
        </w:rPr>
        <w:t xml:space="preserve"> здоровье", в которых были определены приоритеты международного междисциплинарного подхода в борьбе с угрозами для жизни на Земле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7"/>
      </w:r>
      <w:r>
        <w:rPr>
          <w:lang w:val="ru-RU"/>
        </w:rPr>
        <w:t>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К числу областей работы, в которых подход "Единое здоровье" применяется все чаще, относятся продовольственная безопасность, контроль над зоонозными инфекциями (заболеваниями, которые могут передаваться от животных людям, такими как птичий грипп, бешенство и лихорадка долины Рифт) и борьба с резистентностью к антибиотикам (когда бактерии продолжают развиваться после воздействия антибиотиков и еще сложнее поддаются лечению)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8"/>
      </w:r>
      <w:r>
        <w:rPr>
          <w:lang w:val="ru-RU"/>
        </w:rPr>
        <w:t xml:space="preserve">. На глобальном уровне подход </w:t>
      </w:r>
      <w:bookmarkStart w:id="23" w:name="_Hlk498702904"/>
      <w:r>
        <w:rPr>
          <w:lang w:val="ru-RU"/>
        </w:rPr>
        <w:t>"</w:t>
      </w:r>
      <w:bookmarkEnd w:id="23"/>
      <w:r>
        <w:rPr>
          <w:lang w:val="ru-RU"/>
        </w:rPr>
        <w:t xml:space="preserve">Единое здоровье" </w:t>
      </w:r>
      <w:r w:rsidR="004977ED">
        <w:rPr>
          <w:lang w:val="ru-RU"/>
        </w:rPr>
        <w:t>стал привлекать</w:t>
      </w:r>
      <w:r>
        <w:rPr>
          <w:lang w:val="ru-RU"/>
        </w:rPr>
        <w:t xml:space="preserve"> все больший интерес в течение последнего десятилетия, в первую очередь в среде </w:t>
      </w:r>
      <w:r w:rsidR="004977ED">
        <w:rPr>
          <w:lang w:val="ru-RU"/>
        </w:rPr>
        <w:t>сообществ</w:t>
      </w:r>
      <w:r>
        <w:rPr>
          <w:lang w:val="ru-RU"/>
        </w:rPr>
        <w:t>, занимающихся вопросами охраны здоровья животных/скота и населения. В их число входит, например, официально оформленная программа сотрудничества между ВОЗ, МЭБ и ФАО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19"/>
      </w:r>
      <w:r>
        <w:rPr>
          <w:lang w:val="ru-RU"/>
        </w:rPr>
        <w:t>.</w:t>
      </w:r>
    </w:p>
    <w:p w:rsidR="00DC210C" w:rsidRPr="00471C84" w:rsidRDefault="004977E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В подходе </w:t>
      </w:r>
      <w:r w:rsidR="008C3708">
        <w:rPr>
          <w:lang w:val="ru-RU"/>
        </w:rPr>
        <w:t>"</w:t>
      </w:r>
      <w:r w:rsidR="0043310D">
        <w:rPr>
          <w:lang w:val="ru-RU"/>
        </w:rPr>
        <w:t>ЭкоЗдоровье</w:t>
      </w:r>
      <w:r w:rsidR="008C3708">
        <w:rPr>
          <w:lang w:val="ru-RU"/>
        </w:rPr>
        <w:t>"</w:t>
      </w:r>
      <w:r w:rsidR="0043310D">
        <w:rPr>
          <w:lang w:val="ru-RU"/>
        </w:rPr>
        <w:t>, столь же целостн</w:t>
      </w:r>
      <w:r>
        <w:rPr>
          <w:lang w:val="ru-RU"/>
        </w:rPr>
        <w:t>ом</w:t>
      </w:r>
      <w:r w:rsidR="0043310D">
        <w:rPr>
          <w:lang w:val="ru-RU"/>
        </w:rPr>
        <w:t>, междисциплинарн</w:t>
      </w:r>
      <w:r>
        <w:rPr>
          <w:lang w:val="ru-RU"/>
        </w:rPr>
        <w:t>ом</w:t>
      </w:r>
      <w:r w:rsidR="0043310D">
        <w:rPr>
          <w:lang w:val="ru-RU"/>
        </w:rPr>
        <w:t xml:space="preserve"> и межсекторальн</w:t>
      </w:r>
      <w:r>
        <w:rPr>
          <w:lang w:val="ru-RU"/>
        </w:rPr>
        <w:t>ом</w:t>
      </w:r>
      <w:r w:rsidR="0043310D">
        <w:rPr>
          <w:lang w:val="ru-RU"/>
        </w:rPr>
        <w:t xml:space="preserve"> подход</w:t>
      </w:r>
      <w:r>
        <w:rPr>
          <w:lang w:val="ru-RU"/>
        </w:rPr>
        <w:t>е</w:t>
      </w:r>
      <w:r w:rsidR="0043310D">
        <w:rPr>
          <w:lang w:val="ru-RU"/>
        </w:rPr>
        <w:t>, подчеркивает</w:t>
      </w:r>
      <w:r>
        <w:rPr>
          <w:lang w:val="ru-RU"/>
        </w:rPr>
        <w:t>ся</w:t>
      </w:r>
      <w:r w:rsidR="0043310D">
        <w:rPr>
          <w:lang w:val="ru-RU"/>
        </w:rPr>
        <w:t xml:space="preserve"> тесн</w:t>
      </w:r>
      <w:r>
        <w:rPr>
          <w:lang w:val="ru-RU"/>
        </w:rPr>
        <w:t>ая</w:t>
      </w:r>
      <w:r w:rsidR="0043310D">
        <w:rPr>
          <w:lang w:val="ru-RU"/>
        </w:rPr>
        <w:t xml:space="preserve"> взаимосвязь между здоровьем экосистемы, здравоохранением и социальной справедливостью. В частности, его цель состоит в том, чтобы рассмотреть вопрос о том, как биологические, физические, социальные и экономические условия отражаются на показателях в области здравоохранения в исследованиях, политике и практике. </w:t>
      </w:r>
      <w:r>
        <w:rPr>
          <w:lang w:val="ru-RU"/>
        </w:rPr>
        <w:t xml:space="preserve">Подход </w:t>
      </w:r>
      <w:r w:rsidR="008C3708">
        <w:rPr>
          <w:lang w:val="ru-RU"/>
        </w:rPr>
        <w:t>"</w:t>
      </w:r>
      <w:r w:rsidR="0043310D">
        <w:rPr>
          <w:lang w:val="ru-RU"/>
        </w:rPr>
        <w:t>ЭкоЗдоровье</w:t>
      </w:r>
      <w:r w:rsidR="008C3708">
        <w:rPr>
          <w:lang w:val="ru-RU"/>
        </w:rPr>
        <w:t>"</w:t>
      </w:r>
      <w:r w:rsidR="0043310D">
        <w:rPr>
          <w:lang w:val="ru-RU"/>
        </w:rPr>
        <w:t xml:space="preserve"> изначально основан на принципах экосистемного подхода и руководствуется ими. Уроки, извлеченные из применения такого подхода, следует учитывать при осуществлении политик, планов, проектов и исследований, основанных на подходе "Единое здоровье"</w:t>
      </w:r>
      <w:r w:rsidR="0043310D"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0"/>
      </w:r>
      <w:r w:rsidR="0043310D">
        <w:rPr>
          <w:lang w:val="ru-RU"/>
        </w:rPr>
        <w:t>.</w:t>
      </w:r>
    </w:p>
    <w:p w:rsidR="00DC210C" w:rsidRPr="00471C84" w:rsidRDefault="0043310D" w:rsidP="008B46A4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lastRenderedPageBreak/>
        <w:t xml:space="preserve">Самым последним термином среди аналогичных комплексных подходов является </w:t>
      </w:r>
      <w:r w:rsidR="004977ED">
        <w:rPr>
          <w:lang w:val="ru-RU"/>
        </w:rPr>
        <w:t xml:space="preserve">подход </w:t>
      </w:r>
      <w:r>
        <w:rPr>
          <w:lang w:val="ru-RU"/>
        </w:rPr>
        <w:t>"</w:t>
      </w:r>
      <w:r w:rsidR="009350A2">
        <w:rPr>
          <w:lang w:val="ru-RU"/>
        </w:rPr>
        <w:t>З</w:t>
      </w:r>
      <w:r>
        <w:rPr>
          <w:lang w:val="ru-RU"/>
        </w:rPr>
        <w:t>доровье планеты". В нем учитывается взаимодействие между биотическими и абиотическими компонентами и показателями здоровья</w:t>
      </w:r>
      <w:r w:rsidR="00AD20A6">
        <w:rPr>
          <w:lang w:val="ru-RU"/>
        </w:rPr>
        <w:t>,</w:t>
      </w:r>
      <w:r>
        <w:rPr>
          <w:lang w:val="ru-RU"/>
        </w:rPr>
        <w:t xml:space="preserve"> </w:t>
      </w:r>
      <w:r w:rsidR="004977ED">
        <w:rPr>
          <w:lang w:val="ru-RU"/>
        </w:rPr>
        <w:t>от</w:t>
      </w:r>
      <w:r>
        <w:rPr>
          <w:lang w:val="ru-RU"/>
        </w:rPr>
        <w:t xml:space="preserve"> местного </w:t>
      </w:r>
      <w:r w:rsidR="004977ED">
        <w:rPr>
          <w:lang w:val="ru-RU"/>
        </w:rPr>
        <w:t>до</w:t>
      </w:r>
      <w:r>
        <w:rPr>
          <w:lang w:val="ru-RU"/>
        </w:rPr>
        <w:t xml:space="preserve"> глобальн</w:t>
      </w:r>
      <w:r w:rsidR="004977ED">
        <w:rPr>
          <w:lang w:val="ru-RU"/>
        </w:rPr>
        <w:t>ого</w:t>
      </w:r>
      <w:r>
        <w:rPr>
          <w:lang w:val="ru-RU"/>
        </w:rPr>
        <w:t>/планетарн</w:t>
      </w:r>
      <w:r w:rsidR="004977ED">
        <w:rPr>
          <w:lang w:val="ru-RU"/>
        </w:rPr>
        <w:t>ого</w:t>
      </w:r>
      <w:r>
        <w:rPr>
          <w:lang w:val="ru-RU"/>
        </w:rPr>
        <w:t xml:space="preserve"> </w:t>
      </w:r>
      <w:r w:rsidR="004977ED">
        <w:rPr>
          <w:lang w:val="ru-RU"/>
        </w:rPr>
        <w:t>уровня</w:t>
      </w:r>
      <w:r>
        <w:rPr>
          <w:lang w:val="ru-RU"/>
        </w:rPr>
        <w:t xml:space="preserve">. </w:t>
      </w:r>
      <w:bookmarkStart w:id="24" w:name="_Hlk498700767"/>
      <w:r>
        <w:rPr>
          <w:lang w:val="ru-RU"/>
        </w:rPr>
        <w:t>В широком смысле</w:t>
      </w:r>
      <w:bookmarkEnd w:id="24"/>
      <w:r>
        <w:rPr>
          <w:lang w:val="ru-RU"/>
        </w:rPr>
        <w:t xml:space="preserve"> </w:t>
      </w:r>
      <w:r w:rsidR="009350A2">
        <w:rPr>
          <w:lang w:val="ru-RU"/>
        </w:rPr>
        <w:t>его можно</w:t>
      </w:r>
      <w:r>
        <w:rPr>
          <w:lang w:val="ru-RU"/>
        </w:rPr>
        <w:t xml:space="preserve"> определ</w:t>
      </w:r>
      <w:r w:rsidR="009350A2">
        <w:rPr>
          <w:lang w:val="ru-RU"/>
        </w:rPr>
        <w:t>ить</w:t>
      </w:r>
      <w:r>
        <w:rPr>
          <w:lang w:val="ru-RU"/>
        </w:rPr>
        <w:t xml:space="preserve"> как "обеспечение наивысшего достижимого уровня здоровья, благополучия и справедливости во всем мире с помощью рачительного внимания к человеческим системам (политическим, экономическим и социальным), определяющим будущее человечества, и природным системам Земли, определяю</w:t>
      </w:r>
      <w:r w:rsidR="009350A2">
        <w:rPr>
          <w:lang w:val="ru-RU"/>
        </w:rPr>
        <w:t>щим</w:t>
      </w:r>
      <w:r>
        <w:rPr>
          <w:lang w:val="ru-RU"/>
        </w:rPr>
        <w:t xml:space="preserve"> безопасные экологические предельные величины, в рамках </w:t>
      </w:r>
      <w:r w:rsidRPr="009350A2">
        <w:rPr>
          <w:lang w:val="ru-RU"/>
        </w:rPr>
        <w:t>которых</w:t>
      </w:r>
      <w:r>
        <w:rPr>
          <w:lang w:val="ru-RU"/>
        </w:rPr>
        <w:t xml:space="preserve"> возможно процветание человечества</w:t>
      </w:r>
      <w:r w:rsidR="00A4304E">
        <w:rPr>
          <w:lang w:val="ru-RU"/>
        </w:rPr>
        <w:t>"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1"/>
      </w:r>
      <w:r w:rsidR="00ED04ED">
        <w:rPr>
          <w:lang w:val="ru-RU"/>
        </w:rPr>
        <w:t>.</w:t>
      </w:r>
      <w:r>
        <w:rPr>
          <w:lang w:val="ru-RU"/>
        </w:rPr>
        <w:t xml:space="preserve"> Он согласуется с экосистемным подходом, понятием </w:t>
      </w:r>
      <w:bookmarkStart w:id="25" w:name="_Hlk498701340"/>
      <w:r>
        <w:rPr>
          <w:lang w:val="ru-RU"/>
        </w:rPr>
        <w:t>"</w:t>
      </w:r>
      <w:bookmarkEnd w:id="25"/>
      <w:r>
        <w:rPr>
          <w:lang w:val="ru-RU"/>
        </w:rPr>
        <w:t>критических точек", представленном в третьем издании "Глобальной перспективы в области биоразнообразия", планетарными границами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2"/>
      </w:r>
      <w:r>
        <w:rPr>
          <w:lang w:val="ru-RU"/>
        </w:rPr>
        <w:t xml:space="preserve"> и выводами документа </w:t>
      </w:r>
      <w:r w:rsidR="0095347D">
        <w:rPr>
          <w:lang w:val="ru-RU"/>
        </w:rPr>
        <w:t>"</w:t>
      </w:r>
      <w:r>
        <w:rPr>
          <w:i/>
          <w:iCs/>
          <w:lang w:val="ru-RU"/>
        </w:rPr>
        <w:t>Интеграция глобальных приоритетов: биоразнообразие и здоровье человека, обзор состояния знаний</w:t>
      </w:r>
      <w:r w:rsidR="00A4304E">
        <w:rPr>
          <w:i/>
          <w:iCs/>
          <w:lang w:val="ru-RU"/>
        </w:rPr>
        <w:t>"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3"/>
      </w:r>
      <w:r>
        <w:rPr>
          <w:lang w:val="ru-RU"/>
        </w:rPr>
        <w:t>.</w:t>
      </w:r>
    </w:p>
    <w:p w:rsidR="004E4FFC" w:rsidRPr="00471C84" w:rsidRDefault="0043310D" w:rsidP="00842302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На практике</w:t>
      </w:r>
      <w:r w:rsidR="00C3362B">
        <w:rPr>
          <w:lang w:val="ru-RU"/>
        </w:rPr>
        <w:t xml:space="preserve"> </w:t>
      </w:r>
      <w:r>
        <w:rPr>
          <w:lang w:val="ru-RU"/>
        </w:rPr>
        <w:t>сохранению биоразнообразия и динамике экосистем, как правило, уделяется меньшее внимание в политик</w:t>
      </w:r>
      <w:r w:rsidR="0022180B">
        <w:rPr>
          <w:lang w:val="ru-RU"/>
        </w:rPr>
        <w:t>ах</w:t>
      </w:r>
      <w:r>
        <w:rPr>
          <w:lang w:val="ru-RU"/>
        </w:rPr>
        <w:t>, проектах, планах и исследованиях</w:t>
      </w:r>
      <w:r w:rsidR="0022180B">
        <w:rPr>
          <w:lang w:val="ru-RU"/>
        </w:rPr>
        <w:t>,</w:t>
      </w:r>
      <w:r>
        <w:rPr>
          <w:lang w:val="ru-RU"/>
        </w:rPr>
        <w:t xml:space="preserve"> </w:t>
      </w:r>
      <w:r w:rsidR="0022180B">
        <w:rPr>
          <w:lang w:val="ru-RU"/>
        </w:rPr>
        <w:t>основанных на</w:t>
      </w:r>
      <w:r>
        <w:rPr>
          <w:lang w:val="ru-RU"/>
        </w:rPr>
        <w:t xml:space="preserve"> подход</w:t>
      </w:r>
      <w:r w:rsidR="0022180B">
        <w:rPr>
          <w:lang w:val="ru-RU"/>
        </w:rPr>
        <w:t>е</w:t>
      </w:r>
      <w:r>
        <w:rPr>
          <w:lang w:val="ru-RU"/>
        </w:rPr>
        <w:t xml:space="preserve"> "Единое здоровье", чем взаимосвязям между людьми и животными при оценке риска заболеваний, при этом</w:t>
      </w:r>
      <w:r w:rsidR="00C3362B">
        <w:rPr>
          <w:lang w:val="ru-RU"/>
        </w:rPr>
        <w:t>,</w:t>
      </w:r>
      <w:r>
        <w:rPr>
          <w:lang w:val="ru-RU"/>
        </w:rPr>
        <w:t xml:space="preserve"> соответственно</w:t>
      </w:r>
      <w:r w:rsidR="00C3362B">
        <w:rPr>
          <w:lang w:val="ru-RU"/>
        </w:rPr>
        <w:t>,</w:t>
      </w:r>
      <w:r>
        <w:rPr>
          <w:lang w:val="ru-RU"/>
        </w:rPr>
        <w:t xml:space="preserve"> меньше внимания уделяется исходным факторам, лежащим в основе плохого состояния здоровья, и системному мышлению</w:t>
      </w:r>
      <w:r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4"/>
      </w:r>
      <w:r>
        <w:rPr>
          <w:lang w:val="ru-RU"/>
        </w:rPr>
        <w:t xml:space="preserve">. Таким образом, существуют возможности для более полного учета </w:t>
      </w:r>
      <w:r w:rsidR="0022180B">
        <w:rPr>
          <w:lang w:val="ru-RU"/>
        </w:rPr>
        <w:t xml:space="preserve">всего спектра </w:t>
      </w:r>
      <w:r>
        <w:rPr>
          <w:lang w:val="ru-RU"/>
        </w:rPr>
        <w:t xml:space="preserve">взаимосвязей между биоразнообразием </w:t>
      </w:r>
      <w:r w:rsidR="0022180B">
        <w:rPr>
          <w:lang w:val="ru-RU"/>
        </w:rPr>
        <w:t xml:space="preserve">и здоровьем </w:t>
      </w:r>
      <w:r>
        <w:rPr>
          <w:lang w:val="ru-RU"/>
        </w:rPr>
        <w:t xml:space="preserve">при применении подхода </w:t>
      </w:r>
      <w:bookmarkStart w:id="26" w:name="_Hlk498940604"/>
      <w:r>
        <w:rPr>
          <w:lang w:val="ru-RU"/>
        </w:rPr>
        <w:t>"</w:t>
      </w:r>
      <w:bookmarkEnd w:id="26"/>
      <w:r>
        <w:rPr>
          <w:lang w:val="ru-RU"/>
        </w:rPr>
        <w:t>Единое здоровье</w:t>
      </w:r>
      <w:bookmarkStart w:id="27" w:name="_Hlk498940628"/>
      <w:r>
        <w:rPr>
          <w:lang w:val="ru-RU"/>
        </w:rPr>
        <w:t>"</w:t>
      </w:r>
      <w:bookmarkEnd w:id="27"/>
      <w:r w:rsidR="00503039" w:rsidRPr="00BF0722">
        <w:rPr>
          <w:rStyle w:val="FootnoteReference"/>
          <w:snapToGrid w:val="0"/>
          <w:kern w:val="22"/>
          <w:sz w:val="22"/>
          <w:u w:val="none"/>
          <w:vertAlign w:val="superscript"/>
          <w:lang w:val="ru-RU"/>
        </w:rPr>
        <w:footnoteReference w:id="25"/>
      </w:r>
      <w:r>
        <w:rPr>
          <w:lang w:val="ru-RU"/>
        </w:rPr>
        <w:t xml:space="preserve">. Это может создать условия для привлечения более пристального внимания к превентивным мерам, основанным на повышении </w:t>
      </w:r>
      <w:r w:rsidR="0022180B">
        <w:rPr>
          <w:lang w:val="ru-RU"/>
        </w:rPr>
        <w:t>жизне</w:t>
      </w:r>
      <w:r>
        <w:rPr>
          <w:lang w:val="ru-RU"/>
        </w:rPr>
        <w:t>стойкости социально-экологических систем, и уделения большего внимания более широкой концепции здравоохранения, не ограниченной простым отсутствием болезней. В конечном счете эти цели должны подкрепляться мерами по укреплению социальной и экологической устойчивости, что стало возможным благодаря коренным изменениям в политической экономике, управлении и учете важнейших социально-экологических проблем, которые совместно являются причиной сокращения биоразнообразия, деградации окружающей среды (ресурсов), а также других глобальных экологических изменений и ухудшения состояния здоровья.</w:t>
      </w:r>
    </w:p>
    <w:p w:rsidR="00DC210C" w:rsidRPr="00471C84" w:rsidRDefault="0043310D" w:rsidP="00842302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lastRenderedPageBreak/>
        <w:t>Связь между биоразнообразием и болезнями весьма сложна. В сложившемся за последние десять лет описании подхода "Единое здоровье" основное внимание сосредоточено на высокой доле новых инфекционных заболеваний животного происхождения (зооноз</w:t>
      </w:r>
      <w:r w:rsidR="000C2BF3">
        <w:rPr>
          <w:lang w:val="ru-RU"/>
        </w:rPr>
        <w:t>ы</w:t>
      </w:r>
      <w:r>
        <w:rPr>
          <w:lang w:val="ru-RU"/>
        </w:rPr>
        <w:t xml:space="preserve">), причем значительная часть из них происходит из дикой природы. Вместе с тем доводы о том, что дикая природа является источником болезней человека, зачастую носят весьма косвенный характер; прямое заражение от диких животных, за исключением </w:t>
      </w:r>
      <w:r w:rsidR="00AA18AD">
        <w:rPr>
          <w:lang w:val="ru-RU"/>
        </w:rPr>
        <w:t>векторов</w:t>
      </w:r>
      <w:r>
        <w:rPr>
          <w:lang w:val="ru-RU"/>
        </w:rPr>
        <w:t xml:space="preserve">, таких как москиты и клещи, встречается довольно редко. Тем не менее </w:t>
      </w:r>
      <w:r w:rsidR="00AA18AD">
        <w:rPr>
          <w:lang w:val="ru-RU"/>
        </w:rPr>
        <w:t>одомашненные</w:t>
      </w:r>
      <w:r w:rsidR="00DB4E5A">
        <w:rPr>
          <w:lang w:val="ru-RU"/>
        </w:rPr>
        <w:t xml:space="preserve"> </w:t>
      </w:r>
      <w:r>
        <w:rPr>
          <w:lang w:val="ru-RU"/>
        </w:rPr>
        <w:t>животные могут служить усилителями патогенов из дикой природы, которые потенциально могут оказывать значительное влияние на цикл передачи инфекционных заболеваний человека. Было установлено, что виды животных с самой долгой историей одомашнивания не только переносят большее число зоонозных патогенов, чем представители дикой природы, но и могут также передавать патогены большему числу других хозяев</w:t>
      </w:r>
      <w:r w:rsidR="00A7704C" w:rsidRPr="00BF0722">
        <w:rPr>
          <w:rStyle w:val="FootnoteReference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26"/>
      </w:r>
      <w:r>
        <w:rPr>
          <w:lang w:val="ru-RU"/>
        </w:rPr>
        <w:t xml:space="preserve">. Кроме того, во многих случаях на протяжении всей истории непосредственным источником распространения патогенов среди людей с большей вероятностью являлся контакт с одомашненными, а не на дикими </w:t>
      </w:r>
      <w:r w:rsidR="007A0180">
        <w:rPr>
          <w:lang w:val="ru-RU"/>
        </w:rPr>
        <w:t xml:space="preserve">животными </w:t>
      </w:r>
      <w:r>
        <w:rPr>
          <w:lang w:val="ru-RU"/>
        </w:rPr>
        <w:t>с учетом более тесного контакта человека с одомашненными видами</w:t>
      </w:r>
      <w:r w:rsidR="00A93D27" w:rsidRPr="00BF0722">
        <w:rPr>
          <w:rStyle w:val="FootnoteReference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27"/>
      </w:r>
      <w:r>
        <w:rPr>
          <w:lang w:val="ru-RU"/>
        </w:rPr>
        <w:t>. Более того, большинство новых инфекционных заболеваний (в дикой природе, у домашних животных, растений или людей) вызван</w:t>
      </w:r>
      <w:r w:rsidR="002169FB">
        <w:rPr>
          <w:lang w:val="ru-RU"/>
        </w:rPr>
        <w:t>о</w:t>
      </w:r>
      <w:r>
        <w:rPr>
          <w:lang w:val="ru-RU"/>
        </w:rPr>
        <w:t xml:space="preserve"> деятельностью человека, например интенсификацией сельского хозяйства и антропогенными изменениями ландшафта при взаимодействии во время совместного процесса эволюции. В этом контексте важно признать, что возникновение заболеваний связано не только с отношениями между домашними или дикими животными и людьми, но </w:t>
      </w:r>
      <w:r w:rsidR="00172074">
        <w:rPr>
          <w:lang w:val="ru-RU"/>
        </w:rPr>
        <w:t xml:space="preserve">и </w:t>
      </w:r>
      <w:r>
        <w:rPr>
          <w:lang w:val="ru-RU"/>
        </w:rPr>
        <w:t>со сложностью системы в целом, а также с взаимодействием биотических и абиотических компонентов. Биологическое разнообразие и сложность наших сухопутных и морских ландшафтов имеют решающее значение для социальной и экологической устойчивости. Поскольку генетическое и видовое разнообразие утрачено, а экосистем</w:t>
      </w:r>
      <w:r w:rsidR="002169FB">
        <w:rPr>
          <w:lang w:val="ru-RU"/>
        </w:rPr>
        <w:t>ы деградируют</w:t>
      </w:r>
      <w:r>
        <w:rPr>
          <w:lang w:val="ru-RU"/>
        </w:rPr>
        <w:t xml:space="preserve">, </w:t>
      </w:r>
      <w:r w:rsidR="002169FB">
        <w:rPr>
          <w:lang w:val="ru-RU"/>
        </w:rPr>
        <w:t>комплексность</w:t>
      </w:r>
      <w:r>
        <w:rPr>
          <w:lang w:val="ru-RU"/>
        </w:rPr>
        <w:t xml:space="preserve"> </w:t>
      </w:r>
      <w:r w:rsidR="002169FB">
        <w:rPr>
          <w:lang w:val="ru-RU"/>
        </w:rPr>
        <w:t xml:space="preserve">общей </w:t>
      </w:r>
      <w:r>
        <w:rPr>
          <w:lang w:val="ru-RU"/>
        </w:rPr>
        <w:t>системы находится под угрозой, что делает систему в целом более уязвимой и создает новые потенциальные возможности для возникновения болезней и ухудшения показателей здоровья как людей</w:t>
      </w:r>
      <w:r w:rsidR="005A151D">
        <w:rPr>
          <w:lang w:val="ru-RU"/>
        </w:rPr>
        <w:t>,</w:t>
      </w:r>
      <w:r>
        <w:rPr>
          <w:lang w:val="ru-RU"/>
        </w:rPr>
        <w:t xml:space="preserve"> так и других животных</w:t>
      </w:r>
      <w:r w:rsidR="000A1D18" w:rsidRPr="00BF0722">
        <w:rPr>
          <w:rStyle w:val="FootnoteReference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28"/>
      </w:r>
      <w:r>
        <w:rPr>
          <w:lang w:val="ru-RU"/>
        </w:rPr>
        <w:t>.</w:t>
      </w:r>
    </w:p>
    <w:p w:rsidR="00DC210C" w:rsidRPr="00471C84" w:rsidRDefault="00E22CB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Дальнейшая интеграция </w:t>
      </w:r>
      <w:r w:rsidR="002169FB">
        <w:rPr>
          <w:lang w:val="ru-RU"/>
        </w:rPr>
        <w:t xml:space="preserve">аспектов </w:t>
      </w:r>
      <w:r>
        <w:rPr>
          <w:lang w:val="ru-RU"/>
        </w:rPr>
        <w:t xml:space="preserve">управления биоразнообразием и экосистемами в комплексные подходы, такие как </w:t>
      </w:r>
      <w:bookmarkStart w:id="29" w:name="_Hlk498943287"/>
      <w:r>
        <w:rPr>
          <w:lang w:val="ru-RU"/>
        </w:rPr>
        <w:t>"</w:t>
      </w:r>
      <w:bookmarkEnd w:id="29"/>
      <w:r>
        <w:rPr>
          <w:lang w:val="ru-RU"/>
        </w:rPr>
        <w:t>Единое здоровье"</w:t>
      </w:r>
      <w:r w:rsidR="008745DE">
        <w:rPr>
          <w:lang w:val="ru-RU"/>
        </w:rPr>
        <w:t>,</w:t>
      </w:r>
      <w:r>
        <w:rPr>
          <w:lang w:val="ru-RU"/>
        </w:rPr>
        <w:t xml:space="preserve"> дает возможность лучше оценить и устранить риск заболеваний и други</w:t>
      </w:r>
      <w:r w:rsidR="002169FB">
        <w:rPr>
          <w:lang w:val="ru-RU"/>
        </w:rPr>
        <w:t>е</w:t>
      </w:r>
      <w:r>
        <w:rPr>
          <w:lang w:val="ru-RU"/>
        </w:rPr>
        <w:t xml:space="preserve"> негативны</w:t>
      </w:r>
      <w:r w:rsidR="002169FB">
        <w:rPr>
          <w:lang w:val="ru-RU"/>
        </w:rPr>
        <w:t>е</w:t>
      </w:r>
      <w:r>
        <w:rPr>
          <w:lang w:val="ru-RU"/>
        </w:rPr>
        <w:t xml:space="preserve"> последстви</w:t>
      </w:r>
      <w:r w:rsidR="002169FB">
        <w:rPr>
          <w:lang w:val="ru-RU"/>
        </w:rPr>
        <w:t>я</w:t>
      </w:r>
      <w:r>
        <w:rPr>
          <w:lang w:val="ru-RU"/>
        </w:rPr>
        <w:t xml:space="preserve"> для здоровья как посредством более инклюзивных процессов, основанных на широком участии, так и за счет улучшения понимания сопутствующих эволюционных процессов и динамики сложных систем, которые прямо или косвенно модулируют риски. Это может способствовать применению подхода "Единое здоровье</w:t>
      </w:r>
      <w:bookmarkStart w:id="30" w:name="_Hlk498943305"/>
      <w:r>
        <w:rPr>
          <w:lang w:val="ru-RU"/>
        </w:rPr>
        <w:t>"</w:t>
      </w:r>
      <w:bookmarkEnd w:id="30"/>
      <w:r>
        <w:rPr>
          <w:lang w:val="ru-RU"/>
        </w:rPr>
        <w:t xml:space="preserve"> к более широкому спектру показателей здоровья, в частности к трансмиссивным заболеваниям, продовольственной безопасности и питанию, а также взаимодействию с другими факторами, лежащими в </w:t>
      </w:r>
      <w:r>
        <w:rPr>
          <w:lang w:val="ru-RU"/>
        </w:rPr>
        <w:lastRenderedPageBreak/>
        <w:t>основе утраты биоразнообразия и ухудшения состояния здоровья, включая изменение климата.</w:t>
      </w:r>
    </w:p>
    <w:p w:rsidR="00DC210C" w:rsidRPr="00471C84" w:rsidRDefault="00743A33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Неинфекционные заболевания (НИЗ) получили широкое признание в качестве одной из основных проблем для здоровья населения мира и устойчивого развития в более широком смысле. НИЗ, такие как сердечные и легочные заболевания, рак, диабет, ожирение, хронические респираторные и другие воспалительные заболевания</w:t>
      </w:r>
      <w:r w:rsidR="00F61868">
        <w:rPr>
          <w:lang w:val="ru-RU"/>
        </w:rPr>
        <w:t>,</w:t>
      </w:r>
      <w:r>
        <w:rPr>
          <w:lang w:val="ru-RU"/>
        </w:rPr>
        <w:t xml:space="preserve"> являются одной из основных причин инвалидности и потери дохода. Хотя многие факторы, связанные с образом жизни, генетикой и окружающей средой, совокупно могут внести свой вклад в это бремя для глобального здравоохранения, например подверженность воздействию атмосферных загрязняющих веществ, </w:t>
      </w:r>
      <w:bookmarkStart w:id="31" w:name="_Hlk498708676"/>
      <w:r>
        <w:rPr>
          <w:lang w:val="ru-RU"/>
        </w:rPr>
        <w:t>нездоровое питание и отсутствие физической активности</w:t>
      </w:r>
      <w:bookmarkEnd w:id="31"/>
      <w:r>
        <w:rPr>
          <w:lang w:val="ru-RU"/>
        </w:rPr>
        <w:t>, недавние исследования продемонстрировали тесную взаимосвязь между некоторыми неинфекционными заболеваниями и утратой биоразнообразия, в том числе на микробном уровне.</w:t>
      </w:r>
    </w:p>
    <w:p w:rsidR="00FD05B0" w:rsidRPr="00471C84" w:rsidRDefault="00FD05B0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Урбанизация и доступ к зеленым </w:t>
      </w:r>
      <w:r w:rsidR="00111B87">
        <w:rPr>
          <w:lang w:val="ru-RU"/>
        </w:rPr>
        <w:t>зонам</w:t>
      </w:r>
      <w:r>
        <w:rPr>
          <w:lang w:val="ru-RU"/>
        </w:rPr>
        <w:t xml:space="preserve"> также все чаще обсуждаются в связи с НИЗ, которые представляют собой быстро увеличивающееся социально-экономическое бремя</w:t>
      </w:r>
      <w:r w:rsidR="007C6295" w:rsidRPr="00BF0722">
        <w:rPr>
          <w:rStyle w:val="FootnoteReference"/>
          <w:rFonts w:eastAsia="Times New Roman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29"/>
      </w:r>
      <w:r>
        <w:rPr>
          <w:lang w:val="ru-RU"/>
        </w:rPr>
        <w:t xml:space="preserve">. Поступает все больше и больше фактических данных об изучении причинно-следственных связей и преимуществ пребывания в зеленых </w:t>
      </w:r>
      <w:r w:rsidR="00111B87">
        <w:rPr>
          <w:lang w:val="ru-RU"/>
        </w:rPr>
        <w:t>зонах</w:t>
      </w:r>
      <w:r>
        <w:rPr>
          <w:lang w:val="ru-RU"/>
        </w:rPr>
        <w:t xml:space="preserve"> (а также воздействия микробного разнообразия в окружающей среде) для умственного, физического, социального и духовного здоровья и благополучия. В некоторых исследованиях высказывается мысль о том, что пребывание в зеленых </w:t>
      </w:r>
      <w:r w:rsidR="00583102">
        <w:rPr>
          <w:lang w:val="ru-RU"/>
        </w:rPr>
        <w:t>зонах</w:t>
      </w:r>
      <w:r>
        <w:rPr>
          <w:lang w:val="ru-RU"/>
        </w:rPr>
        <w:t>, особенно в городских условиях, может обеспечить ряд выгод, связанных с психологическим, когнитив</w:t>
      </w:r>
      <w:r w:rsidR="00111B87">
        <w:rPr>
          <w:lang w:val="ru-RU"/>
        </w:rPr>
        <w:t>ным и физиологическим здоровьем</w:t>
      </w:r>
      <w:r w:rsidR="003A122F" w:rsidRPr="00BF0722">
        <w:rPr>
          <w:rStyle w:val="FootnoteReference"/>
          <w:rFonts w:eastAsia="Times New Roman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30"/>
      </w:r>
      <w:r w:rsidR="00111B87">
        <w:rPr>
          <w:lang w:val="ru-RU"/>
        </w:rPr>
        <w:t>.</w:t>
      </w:r>
      <w:r>
        <w:rPr>
          <w:lang w:val="ru-RU"/>
        </w:rPr>
        <w:t xml:space="preserve"> Имеются также убедительные доказательства, свидетельствующие о пользе взаимодействии с природой для здоровья детей</w:t>
      </w:r>
      <w:r w:rsidR="00054D31" w:rsidRPr="00BF0722">
        <w:rPr>
          <w:rStyle w:val="FootnoteReference"/>
          <w:rFonts w:eastAsia="Times New Roman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31"/>
      </w:r>
      <w:r>
        <w:rPr>
          <w:lang w:val="ru-RU"/>
        </w:rPr>
        <w:t xml:space="preserve">. На пользу для здоровья от воздействия природы также особенно влияют культурные взгляды и опыт касательно социального взаимодействия и контактов с природной средой. Этот биокультурный компонент динамики в </w:t>
      </w:r>
      <w:r w:rsidR="00583102">
        <w:rPr>
          <w:lang w:val="ru-RU"/>
        </w:rPr>
        <w:t>связке</w:t>
      </w:r>
      <w:r>
        <w:rPr>
          <w:lang w:val="ru-RU"/>
        </w:rPr>
        <w:t xml:space="preserve"> </w:t>
      </w:r>
      <w:r w:rsidR="00583102">
        <w:rPr>
          <w:lang w:val="ru-RU"/>
        </w:rPr>
        <w:t>"</w:t>
      </w:r>
      <w:r>
        <w:rPr>
          <w:lang w:val="ru-RU"/>
        </w:rPr>
        <w:t>зд</w:t>
      </w:r>
      <w:r w:rsidR="00583102">
        <w:rPr>
          <w:lang w:val="ru-RU"/>
        </w:rPr>
        <w:t>оровье-</w:t>
      </w:r>
      <w:r>
        <w:rPr>
          <w:lang w:val="ru-RU"/>
        </w:rPr>
        <w:t>биоразнообрази</w:t>
      </w:r>
      <w:r w:rsidR="00583102">
        <w:rPr>
          <w:lang w:val="ru-RU"/>
        </w:rPr>
        <w:t>е"</w:t>
      </w:r>
      <w:r>
        <w:rPr>
          <w:lang w:val="ru-RU"/>
        </w:rPr>
        <w:t xml:space="preserve"> в значительной степени недооценивается и в недостаточной степени учитывается в области научных исследований и разработки политики. Вместе с тем он все чаще рассматривается как основополагающий для понимания того, как групповое и индивидуальное поведение влияет на риски для здоровья, показатели здоровья населения и внедрение медицинских услуг. В инклюзивных </w:t>
      </w:r>
      <w:r w:rsidR="00583102">
        <w:rPr>
          <w:lang w:val="ru-RU"/>
        </w:rPr>
        <w:t>политиках</w:t>
      </w:r>
      <w:r>
        <w:rPr>
          <w:lang w:val="ru-RU"/>
        </w:rPr>
        <w:t>, планах и программах</w:t>
      </w:r>
      <w:r w:rsidR="00583102">
        <w:rPr>
          <w:lang w:val="ru-RU"/>
        </w:rPr>
        <w:t>,</w:t>
      </w:r>
      <w:r>
        <w:rPr>
          <w:lang w:val="ru-RU"/>
        </w:rPr>
        <w:t xml:space="preserve"> </w:t>
      </w:r>
      <w:r w:rsidR="00583102">
        <w:rPr>
          <w:lang w:val="ru-RU"/>
        </w:rPr>
        <w:t>основанных на</w:t>
      </w:r>
      <w:r>
        <w:rPr>
          <w:lang w:val="ru-RU"/>
        </w:rPr>
        <w:t xml:space="preserve"> подход</w:t>
      </w:r>
      <w:r w:rsidR="00583102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583102">
        <w:rPr>
          <w:lang w:val="ru-RU"/>
        </w:rPr>
        <w:t>,</w:t>
      </w:r>
      <w:r>
        <w:rPr>
          <w:lang w:val="ru-RU"/>
        </w:rPr>
        <w:t xml:space="preserve"> необходимо также учитывать дополнительные преимущества </w:t>
      </w:r>
      <w:r w:rsidR="00583102">
        <w:rPr>
          <w:lang w:val="ru-RU"/>
        </w:rPr>
        <w:t xml:space="preserve">контакта с природой </w:t>
      </w:r>
      <w:r>
        <w:rPr>
          <w:lang w:val="ru-RU"/>
        </w:rPr>
        <w:t>для здоровья (психического, физического, социальн</w:t>
      </w:r>
      <w:r w:rsidR="00583102">
        <w:rPr>
          <w:lang w:val="ru-RU"/>
        </w:rPr>
        <w:t>ого и биокультурного)</w:t>
      </w:r>
      <w:r>
        <w:rPr>
          <w:lang w:val="ru-RU"/>
        </w:rPr>
        <w:t>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lastRenderedPageBreak/>
        <w:t xml:space="preserve">Последствия утраты биоразнообразия для микробиомов окружающей среды и условно-патогенных микроорганизмов, а также изменения в составе микробных сообществ кишечника и кожи связаны с различными воспалительными состояниями, включая астму, аллергические заболевания и воспалительные болезни кишечника, сахарный диабет 1-го типа и ожирение. Несмотря на то что сложные взаимосвязи между микробными сообществами и окружающей средой по большей части не рассматриваются в </w:t>
      </w:r>
      <w:r w:rsidR="00111B87">
        <w:rPr>
          <w:lang w:val="ru-RU"/>
        </w:rPr>
        <w:t>политик</w:t>
      </w:r>
      <w:r w:rsidR="00583102">
        <w:rPr>
          <w:lang w:val="ru-RU"/>
        </w:rPr>
        <w:t>ах</w:t>
      </w:r>
      <w:r w:rsidR="00111B87">
        <w:rPr>
          <w:lang w:val="ru-RU"/>
        </w:rPr>
        <w:t xml:space="preserve">, планах и мероприятиях, основанных на </w:t>
      </w:r>
      <w:r>
        <w:rPr>
          <w:lang w:val="ru-RU"/>
        </w:rPr>
        <w:t>подход</w:t>
      </w:r>
      <w:r w:rsidR="00111B87">
        <w:rPr>
          <w:lang w:val="ru-RU"/>
        </w:rPr>
        <w:t>е</w:t>
      </w:r>
      <w:r>
        <w:rPr>
          <w:lang w:val="ru-RU"/>
        </w:rPr>
        <w:t xml:space="preserve"> "Единое здоровье", все большее количество исследований свидетельствует о том, что они могут иметь значительные последствия для подхода "Единое здоровье". Проведение дальнейших исследований в этой области имеет решающее значение для более полного понимания сложных взаимосвязей, которые </w:t>
      </w:r>
      <w:r w:rsidR="00583102">
        <w:rPr>
          <w:lang w:val="ru-RU"/>
        </w:rPr>
        <w:t>существуют</w:t>
      </w:r>
      <w:r>
        <w:rPr>
          <w:lang w:val="ru-RU"/>
        </w:rPr>
        <w:t xml:space="preserve"> на микробном уровне, в том числе взаимодействия микроскопических организмов с более крупной физической, биологической и антропогенной средой и возникающего в этой связи воздействия на здоровье человека и планеты.</w:t>
      </w:r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Существуют важные параллели между </w:t>
      </w:r>
      <w:r w:rsidRPr="00545019">
        <w:rPr>
          <w:lang w:val="ru-RU"/>
        </w:rPr>
        <w:t>состоянием почвы, растениями, животными, здоровьем человека и экосистем</w:t>
      </w:r>
      <w:r>
        <w:rPr>
          <w:lang w:val="ru-RU"/>
        </w:rPr>
        <w:t>, которые могут быть рассмотрены в рамках подхода "Единое здоровье". Один из примеров касается важного значения разнообразия самих растений, соответствующих микробиомов и связанных с ними микробов в почве, а также диверсификации флоры</w:t>
      </w:r>
      <w:r w:rsidRPr="00BF0722">
        <w:rPr>
          <w:rStyle w:val="FootnoteReference"/>
          <w:rFonts w:eastAsia="Times New Roman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32"/>
      </w:r>
      <w:r>
        <w:rPr>
          <w:lang w:val="ru-RU"/>
        </w:rPr>
        <w:t xml:space="preserve">. Хотя здоровье растений, как правило, не </w:t>
      </w:r>
      <w:r w:rsidR="00E67790">
        <w:rPr>
          <w:lang w:val="ru-RU"/>
        </w:rPr>
        <w:t>учитывается</w:t>
      </w:r>
      <w:r>
        <w:rPr>
          <w:lang w:val="ru-RU"/>
        </w:rPr>
        <w:t xml:space="preserve"> в </w:t>
      </w:r>
      <w:r w:rsidR="00E67790">
        <w:rPr>
          <w:lang w:val="ru-RU"/>
        </w:rPr>
        <w:t>рамках</w:t>
      </w:r>
      <w:r>
        <w:rPr>
          <w:lang w:val="ru-RU"/>
        </w:rPr>
        <w:t xml:space="preserve"> применения</w:t>
      </w:r>
      <w:r w:rsidR="00E67790">
        <w:rPr>
          <w:lang w:val="ru-RU"/>
        </w:rPr>
        <w:t xml:space="preserve"> большинства</w:t>
      </w:r>
      <w:r>
        <w:rPr>
          <w:lang w:val="ru-RU"/>
        </w:rPr>
        <w:t xml:space="preserve"> </w:t>
      </w:r>
      <w:r w:rsidRPr="00E67790">
        <w:rPr>
          <w:lang w:val="ru-RU"/>
        </w:rPr>
        <w:t>подходов "Единое здоровье",</w:t>
      </w:r>
      <w:r w:rsidR="00E67790">
        <w:rPr>
          <w:lang w:val="ru-RU"/>
        </w:rPr>
        <w:t xml:space="preserve"> существует возможность </w:t>
      </w:r>
      <w:r>
        <w:rPr>
          <w:lang w:val="ru-RU"/>
        </w:rPr>
        <w:t xml:space="preserve">делать это, а также </w:t>
      </w:r>
      <w:r w:rsidR="00E67790">
        <w:rPr>
          <w:lang w:val="ru-RU"/>
        </w:rPr>
        <w:t>учитывать</w:t>
      </w:r>
      <w:r>
        <w:rPr>
          <w:lang w:val="ru-RU"/>
        </w:rPr>
        <w:t xml:space="preserve"> сельскохозяйственны</w:t>
      </w:r>
      <w:r w:rsidR="00E67790">
        <w:rPr>
          <w:lang w:val="ru-RU"/>
        </w:rPr>
        <w:t>е</w:t>
      </w:r>
      <w:r>
        <w:rPr>
          <w:lang w:val="ru-RU"/>
        </w:rPr>
        <w:t xml:space="preserve"> систем</w:t>
      </w:r>
      <w:r w:rsidR="00E67790">
        <w:rPr>
          <w:lang w:val="ru-RU"/>
        </w:rPr>
        <w:t>ы</w:t>
      </w:r>
      <w:r>
        <w:rPr>
          <w:lang w:val="ru-RU"/>
        </w:rPr>
        <w:t xml:space="preserve"> в качестве составной части социально-экологических систем, оказывающих влияние </w:t>
      </w:r>
      <w:r w:rsidRPr="00F837FA">
        <w:rPr>
          <w:lang w:val="ru-RU"/>
        </w:rPr>
        <w:t>на здоровье человека и экосистем</w:t>
      </w:r>
      <w:r>
        <w:rPr>
          <w:lang w:val="ru-RU"/>
        </w:rPr>
        <w:t xml:space="preserve">. Микробные сообщества в почве могут также служить важным ориентиром для изучения </w:t>
      </w:r>
      <w:r w:rsidR="00E67790">
        <w:rPr>
          <w:lang w:val="ru-RU"/>
        </w:rPr>
        <w:t>жизне</w:t>
      </w:r>
      <w:r>
        <w:rPr>
          <w:lang w:val="ru-RU"/>
        </w:rPr>
        <w:t>стойкости с учетом их относительно быстрого реагирования на отклонения от нормы и установленные протоколы для оценки их экологически значимых функций</w:t>
      </w:r>
      <w:r w:rsidR="004A7D20" w:rsidRPr="00BF0722">
        <w:rPr>
          <w:rStyle w:val="FootnoteReference"/>
          <w:rFonts w:eastAsia="Times New Roman"/>
          <w:bCs w:val="0"/>
          <w:snapToGrid w:val="0"/>
          <w:kern w:val="22"/>
          <w:sz w:val="22"/>
          <w:u w:val="none"/>
          <w:vertAlign w:val="superscript"/>
          <w:lang w:val="ru-RU"/>
        </w:rPr>
        <w:footnoteReference w:id="33"/>
      </w:r>
      <w:r>
        <w:rPr>
          <w:lang w:val="ru-RU"/>
        </w:rPr>
        <w:t>.</w:t>
      </w:r>
    </w:p>
    <w:p w:rsidR="00DC210C" w:rsidRPr="00471C84" w:rsidRDefault="004D5601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>В свете вышеизложенного и опираясь на основополагающие принципы экосистемного подхода</w:t>
      </w:r>
      <w:r w:rsidR="00267B78">
        <w:rPr>
          <w:lang w:val="ru-RU"/>
        </w:rPr>
        <w:t>,</w:t>
      </w:r>
      <w:r>
        <w:rPr>
          <w:lang w:val="ru-RU"/>
        </w:rPr>
        <w:t xml:space="preserve"> настоящее руководство призвано расширить </w:t>
      </w:r>
      <w:r w:rsidR="00E67790">
        <w:rPr>
          <w:lang w:val="ru-RU"/>
        </w:rPr>
        <w:t xml:space="preserve">сферу </w:t>
      </w:r>
      <w:r>
        <w:rPr>
          <w:lang w:val="ru-RU"/>
        </w:rPr>
        <w:t xml:space="preserve">применение подхода "Единое здоровье" за пределы инфекционных заболеваний, резистентности к противомикробным препаратам и продовольственной безопасности с целью охвата других проблемных областей и многочисленных показателей в области </w:t>
      </w:r>
      <w:r w:rsidR="00E67790">
        <w:rPr>
          <w:lang w:val="ru-RU"/>
        </w:rPr>
        <w:t>здоровья</w:t>
      </w:r>
      <w:r>
        <w:rPr>
          <w:lang w:val="ru-RU"/>
        </w:rPr>
        <w:t xml:space="preserve"> в соответствии с выводами </w:t>
      </w:r>
      <w:r w:rsidR="00E67790" w:rsidRPr="00E67790">
        <w:rPr>
          <w:i/>
          <w:lang w:val="ru-RU"/>
        </w:rPr>
        <w:t>О</w:t>
      </w:r>
      <w:r w:rsidRPr="00E67790">
        <w:rPr>
          <w:i/>
          <w:lang w:val="ru-RU"/>
        </w:rPr>
        <w:t>бзора состояния знаний</w:t>
      </w:r>
      <w:r>
        <w:rPr>
          <w:lang w:val="ru-RU"/>
        </w:rPr>
        <w:t xml:space="preserve">, сводная информация о которых приводится в </w:t>
      </w:r>
      <w:r w:rsidR="00267B78">
        <w:rPr>
          <w:lang w:val="ru-RU"/>
        </w:rPr>
        <w:t>приложении </w:t>
      </w:r>
      <w:r>
        <w:rPr>
          <w:lang w:val="ru-RU"/>
        </w:rPr>
        <w:t xml:space="preserve">I, </w:t>
      </w:r>
      <w:r w:rsidR="00E67790">
        <w:rPr>
          <w:lang w:val="ru-RU"/>
        </w:rPr>
        <w:t xml:space="preserve">с учетом </w:t>
      </w:r>
      <w:r>
        <w:rPr>
          <w:lang w:val="ru-RU"/>
        </w:rPr>
        <w:t>при этом руководящи</w:t>
      </w:r>
      <w:r w:rsidR="00E67790">
        <w:rPr>
          <w:lang w:val="ru-RU"/>
        </w:rPr>
        <w:t>х</w:t>
      </w:r>
      <w:r>
        <w:rPr>
          <w:lang w:val="ru-RU"/>
        </w:rPr>
        <w:t xml:space="preserve"> указани</w:t>
      </w:r>
      <w:r w:rsidR="00E67790">
        <w:rPr>
          <w:lang w:val="ru-RU"/>
        </w:rPr>
        <w:t>й</w:t>
      </w:r>
      <w:r>
        <w:rPr>
          <w:lang w:val="ru-RU"/>
        </w:rPr>
        <w:t>, изложенны</w:t>
      </w:r>
      <w:r w:rsidR="00E67790">
        <w:rPr>
          <w:lang w:val="ru-RU"/>
        </w:rPr>
        <w:t>х</w:t>
      </w:r>
      <w:r>
        <w:rPr>
          <w:lang w:val="ru-RU"/>
        </w:rPr>
        <w:t xml:space="preserve"> в </w:t>
      </w:r>
      <w:r w:rsidR="00267B78">
        <w:rPr>
          <w:lang w:val="ru-RU"/>
        </w:rPr>
        <w:t>решении </w:t>
      </w:r>
      <w:r>
        <w:rPr>
          <w:lang w:val="ru-RU"/>
        </w:rPr>
        <w:t>XIII/6</w:t>
      </w:r>
      <w:r w:rsidR="00035614">
        <w:rPr>
          <w:lang w:val="ru-RU"/>
        </w:rPr>
        <w:t>,</w:t>
      </w:r>
      <w:r>
        <w:rPr>
          <w:lang w:val="ru-RU"/>
        </w:rPr>
        <w:t xml:space="preserve"> и </w:t>
      </w:r>
      <w:r w:rsidR="00E67790">
        <w:rPr>
          <w:lang w:val="ru-RU"/>
        </w:rPr>
        <w:t>дискуссий</w:t>
      </w:r>
      <w:r>
        <w:rPr>
          <w:lang w:val="ru-RU"/>
        </w:rPr>
        <w:t xml:space="preserve"> на региональных семинарах по созданию потенциала в области биоразнообразия и зд</w:t>
      </w:r>
      <w:r w:rsidR="00E67790">
        <w:rPr>
          <w:lang w:val="ru-RU"/>
        </w:rPr>
        <w:t>оровья</w:t>
      </w:r>
      <w:r>
        <w:rPr>
          <w:lang w:val="ru-RU"/>
        </w:rPr>
        <w:t xml:space="preserve">. Его цель состоит в том, чтобы принять более целостный, общегосударственный, охватывающий все общество подход, не основанный на дисциплинарных или секторальных аспектах, в целях оказания поддержки включению тематики биоразнообразия во все соответствующие секторы и дисциплины при разработке политики, планов, программ и исследований в рамках подхода "Единое здоровье". В этом качестве оно тесно увязано с системным мышлением и основывается на принципах подхода </w:t>
      </w:r>
      <w:r w:rsidR="002A661F">
        <w:rPr>
          <w:lang w:val="ru-RU"/>
        </w:rPr>
        <w:t>"</w:t>
      </w:r>
      <w:r>
        <w:rPr>
          <w:lang w:val="ru-RU"/>
        </w:rPr>
        <w:t>ЭкоЗдоровье</w:t>
      </w:r>
      <w:r w:rsidR="002A661F">
        <w:rPr>
          <w:lang w:val="ru-RU"/>
        </w:rPr>
        <w:t>"</w:t>
      </w:r>
      <w:r>
        <w:rPr>
          <w:lang w:val="ru-RU"/>
        </w:rPr>
        <w:t>.</w:t>
      </w:r>
    </w:p>
    <w:p w:rsidR="00DC210C" w:rsidRPr="00E67790" w:rsidRDefault="0043310D" w:rsidP="00BF0722">
      <w:pPr>
        <w:pStyle w:val="Heading2"/>
        <w:numPr>
          <w:ilvl w:val="0"/>
          <w:numId w:val="24"/>
        </w:numPr>
        <w:ind w:left="0" w:firstLine="0"/>
        <w:rPr>
          <w:i w:val="0"/>
          <w:snapToGrid w:val="0"/>
          <w:kern w:val="22"/>
          <w:sz w:val="22"/>
          <w:szCs w:val="22"/>
        </w:rPr>
      </w:pPr>
      <w:bookmarkStart w:id="33" w:name="_Toc492558084"/>
      <w:r w:rsidRPr="00E67790">
        <w:rPr>
          <w:i w:val="0"/>
          <w:lang w:val="ru-RU"/>
        </w:rPr>
        <w:lastRenderedPageBreak/>
        <w:t>Цель руководства</w:t>
      </w:r>
      <w:bookmarkEnd w:id="33"/>
    </w:p>
    <w:p w:rsidR="00DC210C" w:rsidRPr="00471C84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Цель настоящего руководства заключается в оказании содействия Сторонам Конвенции и другим соответствующим заинтересованным субъектам в процессе разработки политики, планов, программ и </w:t>
      </w:r>
      <w:r w:rsidR="00E67790">
        <w:rPr>
          <w:lang w:val="ru-RU"/>
        </w:rPr>
        <w:t xml:space="preserve">проведении </w:t>
      </w:r>
      <w:r>
        <w:rPr>
          <w:lang w:val="ru-RU"/>
        </w:rPr>
        <w:t xml:space="preserve">исследований в </w:t>
      </w:r>
      <w:r w:rsidR="008E1802">
        <w:rPr>
          <w:lang w:val="ru-RU"/>
        </w:rPr>
        <w:t xml:space="preserve">соответствии </w:t>
      </w:r>
      <w:r>
        <w:rPr>
          <w:lang w:val="ru-RU"/>
        </w:rPr>
        <w:t xml:space="preserve">с подходом "Единое здоровье" при более сбалансированном учете </w:t>
      </w:r>
      <w:r w:rsidR="00E67790">
        <w:rPr>
          <w:lang w:val="ru-RU"/>
        </w:rPr>
        <w:t xml:space="preserve">динамики </w:t>
      </w:r>
      <w:r>
        <w:rPr>
          <w:lang w:val="ru-RU"/>
        </w:rPr>
        <w:t>биоразнообразия и экосистем и управления ими в соответствии с решением</w:t>
      </w:r>
      <w:r w:rsidR="008E1802">
        <w:rPr>
          <w:lang w:val="ru-RU"/>
        </w:rPr>
        <w:t> </w:t>
      </w:r>
      <w:r>
        <w:rPr>
          <w:lang w:val="ru-RU"/>
        </w:rPr>
        <w:t>XIII/6.</w:t>
      </w:r>
    </w:p>
    <w:p w:rsidR="00DC210C" w:rsidRPr="00E67790" w:rsidRDefault="0043310D" w:rsidP="004C1F7D">
      <w:pPr>
        <w:pStyle w:val="Para10"/>
        <w:numPr>
          <w:ilvl w:val="0"/>
          <w:numId w:val="11"/>
        </w:numPr>
        <w:ind w:left="0" w:firstLine="0"/>
        <w:jc w:val="both"/>
        <w:rPr>
          <w:snapToGrid w:val="0"/>
          <w:kern w:val="22"/>
          <w:sz w:val="22"/>
          <w:lang w:val="ru-RU"/>
        </w:rPr>
      </w:pPr>
      <w:r>
        <w:rPr>
          <w:lang w:val="ru-RU"/>
        </w:rPr>
        <w:t xml:space="preserve">Предполагается, что в </w:t>
      </w:r>
      <w:r w:rsidR="00E67790">
        <w:rPr>
          <w:lang w:val="ru-RU"/>
        </w:rPr>
        <w:t>политиках</w:t>
      </w:r>
      <w:r>
        <w:rPr>
          <w:lang w:val="ru-RU"/>
        </w:rPr>
        <w:t>, планах и проектах, основанных на подходе "Единое здоровье", необходимо учитывать различия в национальных обстоятельствах, целях и приоритетах, а также межсекторальные вопросы, касающиеся охраны здоровья матери и ребенка, коренных народов и местных общин, мелких землевладельцев и неравенства, и поощрять понимание того, что сохранение биоразнообразия и здоровья экосистем предоставляет возможность для содействия достижению более широких социальных целей и целей в области развития в дополнение к оказанию поддержки в обеспечении здоровья окружающей среды и общества. При подходящих условиях эти подходы способствуют, в частности:</w:t>
      </w:r>
    </w:p>
    <w:p w:rsidR="00DC210C" w:rsidRPr="00471C84" w:rsidRDefault="0043310D" w:rsidP="00BF0722">
      <w:pPr>
        <w:keepNext/>
        <w:numPr>
          <w:ilvl w:val="0"/>
          <w:numId w:val="35"/>
        </w:numPr>
        <w:autoSpaceDE w:val="0"/>
        <w:autoSpaceDN w:val="0"/>
        <w:adjustRightInd w:val="0"/>
        <w:spacing w:before="120" w:after="120"/>
        <w:ind w:left="0" w:firstLine="709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укреплению потенциала в области адаптации и обеспечении социальной и экологической устойчивости в условиях глобальных экологических изменений и поощрению равноправных отношений между разными поколениями;</w:t>
      </w:r>
    </w:p>
    <w:p w:rsidR="00DC210C" w:rsidRPr="00471C84" w:rsidRDefault="00EF1E34" w:rsidP="00BF0722">
      <w:pPr>
        <w:keepNext/>
        <w:numPr>
          <w:ilvl w:val="0"/>
          <w:numId w:val="35"/>
        </w:numPr>
        <w:autoSpaceDE w:val="0"/>
        <w:autoSpaceDN w:val="0"/>
        <w:adjustRightInd w:val="0"/>
        <w:spacing w:before="120" w:after="120"/>
        <w:ind w:left="0" w:firstLine="709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 xml:space="preserve">снижению </w:t>
      </w:r>
      <w:r w:rsidR="0043310D">
        <w:rPr>
          <w:lang w:val="ru-RU"/>
        </w:rPr>
        <w:t xml:space="preserve">высоких издержек и неэффективности односекторальных мер, а также </w:t>
      </w:r>
      <w:r>
        <w:rPr>
          <w:lang w:val="ru-RU"/>
        </w:rPr>
        <w:t xml:space="preserve">сокращению </w:t>
      </w:r>
      <w:r w:rsidR="0043310D">
        <w:rPr>
          <w:lang w:val="ru-RU"/>
        </w:rPr>
        <w:t>значительных финансовых и социальных издержек, связанных с</w:t>
      </w:r>
      <w:r>
        <w:rPr>
          <w:lang w:val="ru-RU"/>
        </w:rPr>
        <w:t>о</w:t>
      </w:r>
      <w:r w:rsidR="0043310D">
        <w:rPr>
          <w:lang w:val="ru-RU"/>
        </w:rPr>
        <w:t xml:space="preserve"> вспышками болезней и низкими показателями здоровья;</w:t>
      </w:r>
    </w:p>
    <w:p w:rsidR="00DC210C" w:rsidRPr="00471C84" w:rsidRDefault="0043310D" w:rsidP="00BF0722">
      <w:pPr>
        <w:keepNext/>
        <w:numPr>
          <w:ilvl w:val="0"/>
          <w:numId w:val="35"/>
        </w:numPr>
        <w:autoSpaceDE w:val="0"/>
        <w:autoSpaceDN w:val="0"/>
        <w:adjustRightInd w:val="0"/>
        <w:spacing w:before="120" w:after="120"/>
        <w:ind w:left="0" w:firstLine="709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усовершенствованию оценивания, мониторинга и реагирования на изменения в экосистемах и связанны</w:t>
      </w:r>
      <w:r w:rsidR="00223F66">
        <w:rPr>
          <w:lang w:val="ru-RU"/>
        </w:rPr>
        <w:t>е</w:t>
      </w:r>
      <w:r>
        <w:rPr>
          <w:lang w:val="ru-RU"/>
        </w:rPr>
        <w:t xml:space="preserve"> с ними воздействи</w:t>
      </w:r>
      <w:r w:rsidR="00223F66">
        <w:rPr>
          <w:lang w:val="ru-RU"/>
        </w:rPr>
        <w:t>я</w:t>
      </w:r>
      <w:r>
        <w:rPr>
          <w:lang w:val="ru-RU"/>
        </w:rPr>
        <w:t xml:space="preserve"> на здоровье и благополучие;</w:t>
      </w:r>
    </w:p>
    <w:p w:rsidR="00DC210C" w:rsidRPr="00F97931" w:rsidRDefault="00693AE5" w:rsidP="00BF0722">
      <w:pPr>
        <w:keepNext/>
        <w:numPr>
          <w:ilvl w:val="0"/>
          <w:numId w:val="35"/>
        </w:numPr>
        <w:autoSpaceDE w:val="0"/>
        <w:autoSpaceDN w:val="0"/>
        <w:adjustRightInd w:val="0"/>
        <w:spacing w:before="120" w:after="120"/>
        <w:ind w:left="0" w:firstLine="709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 w:rsidRPr="00983046">
        <w:rPr>
          <w:lang w:val="ru-RU"/>
        </w:rPr>
        <w:t>обеспечени</w:t>
      </w:r>
      <w:r w:rsidRPr="00F97931">
        <w:rPr>
          <w:lang w:val="ru-RU"/>
        </w:rPr>
        <w:t xml:space="preserve">ю </w:t>
      </w:r>
      <w:r w:rsidR="0043310D" w:rsidRPr="00F97931">
        <w:rPr>
          <w:lang w:val="ru-RU"/>
        </w:rPr>
        <w:t>большей последовательности, согласованности и взаимодополняемости политик</w:t>
      </w:r>
      <w:r w:rsidR="00223F66">
        <w:rPr>
          <w:lang w:val="ru-RU"/>
        </w:rPr>
        <w:t>и</w:t>
      </w:r>
      <w:r w:rsidR="0043310D" w:rsidRPr="00F97931">
        <w:rPr>
          <w:lang w:val="ru-RU"/>
        </w:rPr>
        <w:t xml:space="preserve"> </w:t>
      </w:r>
      <w:r w:rsidR="0043310D" w:rsidRPr="00223F66">
        <w:rPr>
          <w:lang w:val="ru-RU"/>
        </w:rPr>
        <w:t>на</w:t>
      </w:r>
      <w:r w:rsidR="0043310D" w:rsidRPr="00983046">
        <w:rPr>
          <w:lang w:val="ru-RU"/>
        </w:rPr>
        <w:t xml:space="preserve"> различных уровнях руководства при управлении экосистемами, окружающей средой и общественным здравоохранени</w:t>
      </w:r>
      <w:r w:rsidR="00111B87" w:rsidRPr="00F97931">
        <w:rPr>
          <w:lang w:val="ru-RU"/>
        </w:rPr>
        <w:t>ем</w:t>
      </w:r>
      <w:r w:rsidR="0043310D" w:rsidRPr="00F97931">
        <w:rPr>
          <w:lang w:val="ru-RU"/>
        </w:rPr>
        <w:t xml:space="preserve"> и </w:t>
      </w:r>
      <w:r w:rsidR="00223F66">
        <w:rPr>
          <w:lang w:val="ru-RU"/>
        </w:rPr>
        <w:t xml:space="preserve">при </w:t>
      </w:r>
      <w:r w:rsidR="0043310D" w:rsidRPr="00F97931">
        <w:rPr>
          <w:lang w:val="ru-RU"/>
        </w:rPr>
        <w:t xml:space="preserve">планировании в целях обеспечения экологически устойчивого развития в соответствии с целями Повестки дня в области устойчивого развития на период до </w:t>
      </w:r>
      <w:r w:rsidR="00F97931" w:rsidRPr="00F97931">
        <w:rPr>
          <w:lang w:val="ru-RU"/>
        </w:rPr>
        <w:t>2030 </w:t>
      </w:r>
      <w:r w:rsidR="0043310D" w:rsidRPr="00F97931">
        <w:rPr>
          <w:lang w:val="ru-RU"/>
        </w:rPr>
        <w:t>года и другими обязательствами в области устойчивого развития.</w:t>
      </w:r>
    </w:p>
    <w:p w:rsidR="00DC210C" w:rsidRPr="00471C84" w:rsidRDefault="0043310D" w:rsidP="00F238E7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Настоящее </w:t>
      </w:r>
      <w:r w:rsidR="00223F66">
        <w:rPr>
          <w:lang w:val="ru-RU"/>
        </w:rPr>
        <w:t>р</w:t>
      </w:r>
      <w:r>
        <w:rPr>
          <w:lang w:val="ru-RU"/>
        </w:rPr>
        <w:t xml:space="preserve">уководство является отправной </w:t>
      </w:r>
      <w:r w:rsidR="00DF5E31">
        <w:rPr>
          <w:lang w:val="ru-RU"/>
        </w:rPr>
        <w:t xml:space="preserve">точкой </w:t>
      </w:r>
      <w:r>
        <w:rPr>
          <w:lang w:val="ru-RU"/>
        </w:rPr>
        <w:t>в процессе обеспечения благоприятных условий для более сбалансированного и комплексного учета динамики экосистем и здоровья человека. Лучше всего рассматривать его в качестве инструмента поддержки при принятии решений в увязке с другими соответствующими руководствами и руководящими принципами (см.</w:t>
      </w:r>
      <w:r w:rsidR="00967DEB">
        <w:rPr>
          <w:lang w:val="ru-RU"/>
        </w:rPr>
        <w:t>,</w:t>
      </w:r>
      <w:r>
        <w:rPr>
          <w:lang w:val="ru-RU"/>
        </w:rPr>
        <w:t xml:space="preserve"> например, </w:t>
      </w:r>
      <w:r w:rsidR="00DF5E31">
        <w:rPr>
          <w:lang w:val="ru-RU"/>
        </w:rPr>
        <w:t>приложение </w:t>
      </w:r>
      <w:r>
        <w:rPr>
          <w:lang w:val="ru-RU"/>
        </w:rPr>
        <w:t>II)</w:t>
      </w:r>
      <w:r w:rsidR="00DF5E31">
        <w:rPr>
          <w:lang w:val="ru-RU"/>
        </w:rPr>
        <w:t>.</w:t>
      </w:r>
    </w:p>
    <w:p w:rsidR="00DC210C" w:rsidRPr="00BF0722" w:rsidRDefault="00223F66" w:rsidP="00BF0722">
      <w:pPr>
        <w:pStyle w:val="Heading1"/>
        <w:numPr>
          <w:ilvl w:val="0"/>
          <w:numId w:val="24"/>
        </w:numPr>
        <w:tabs>
          <w:tab w:val="clear" w:pos="720"/>
        </w:tabs>
        <w:ind w:left="0" w:firstLine="0"/>
        <w:rPr>
          <w:snapToGrid w:val="0"/>
          <w:kern w:val="22"/>
          <w:sz w:val="22"/>
          <w:szCs w:val="22"/>
        </w:rPr>
      </w:pPr>
      <w:bookmarkStart w:id="34" w:name="_Toc492558085"/>
      <w:r>
        <w:rPr>
          <w:bCs/>
          <w:caps w:val="0"/>
          <w:lang w:val="ru-RU"/>
        </w:rPr>
        <w:t>Руководящие принципы</w:t>
      </w:r>
      <w:bookmarkEnd w:id="34"/>
    </w:p>
    <w:p w:rsidR="00DC210C" w:rsidRPr="00471C84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При применении подходов "Единое здоровье" можно руководствоваться ключевыми принципами, изложенными ниже. Они приведены в соответствие с </w:t>
      </w:r>
      <w:r w:rsidR="00223F66">
        <w:rPr>
          <w:lang w:val="ru-RU"/>
        </w:rPr>
        <w:t>руководящими принципами КБ</w:t>
      </w:r>
      <w:r w:rsidR="000C2BF3">
        <w:rPr>
          <w:lang w:val="ru-RU"/>
        </w:rPr>
        <w:t>Р</w:t>
      </w:r>
      <w:r w:rsidR="00223F66">
        <w:rPr>
          <w:lang w:val="ru-RU"/>
        </w:rPr>
        <w:t>,</w:t>
      </w:r>
      <w:r>
        <w:rPr>
          <w:lang w:val="ru-RU"/>
        </w:rPr>
        <w:t xml:space="preserve"> основ</w:t>
      </w:r>
      <w:r w:rsidR="00223F66">
        <w:rPr>
          <w:lang w:val="ru-RU"/>
        </w:rPr>
        <w:t>анными на</w:t>
      </w:r>
      <w:r>
        <w:rPr>
          <w:lang w:val="ru-RU"/>
        </w:rPr>
        <w:t xml:space="preserve"> экосистемно</w:t>
      </w:r>
      <w:r w:rsidR="00223F66">
        <w:rPr>
          <w:lang w:val="ru-RU"/>
        </w:rPr>
        <w:t>м</w:t>
      </w:r>
      <w:r>
        <w:rPr>
          <w:lang w:val="ru-RU"/>
        </w:rPr>
        <w:t xml:space="preserve"> подход</w:t>
      </w:r>
      <w:r w:rsidR="00223F66">
        <w:rPr>
          <w:lang w:val="ru-RU"/>
        </w:rPr>
        <w:t>е,</w:t>
      </w:r>
      <w:r>
        <w:rPr>
          <w:lang w:val="ru-RU"/>
        </w:rPr>
        <w:t xml:space="preserve"> и опираются на документ </w:t>
      </w:r>
      <w:r w:rsidR="00D9087B">
        <w:rPr>
          <w:lang w:val="ru-RU"/>
        </w:rPr>
        <w:t>"</w:t>
      </w:r>
      <w:r>
        <w:rPr>
          <w:i/>
          <w:iCs/>
          <w:lang w:val="ru-RU"/>
        </w:rPr>
        <w:t>Интеграция глобальных приоритетов: биоразнообразие и здоровье человека,</w:t>
      </w:r>
      <w:r w:rsidR="00D9087B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обзор состояния знаний</w:t>
      </w:r>
      <w:r w:rsidR="00D9087B">
        <w:rPr>
          <w:i/>
          <w:iCs/>
          <w:lang w:val="ru-RU"/>
        </w:rPr>
        <w:t>"</w:t>
      </w:r>
      <w:r>
        <w:rPr>
          <w:lang w:val="ru-RU"/>
        </w:rPr>
        <w:t xml:space="preserve"> и его основные выводы</w:t>
      </w:r>
      <w:r w:rsidRPr="00BF0722">
        <w:rPr>
          <w:kern w:val="22"/>
          <w:sz w:val="22"/>
          <w:szCs w:val="22"/>
          <w:vertAlign w:val="superscript"/>
          <w:lang w:val="ru-RU"/>
        </w:rPr>
        <w:footnoteReference w:id="34"/>
      </w:r>
      <w:r>
        <w:rPr>
          <w:lang w:val="ru-RU"/>
        </w:rPr>
        <w:t xml:space="preserve">, </w:t>
      </w:r>
      <w:r w:rsidR="00D9087B">
        <w:rPr>
          <w:lang w:val="ru-RU"/>
        </w:rPr>
        <w:t>решения </w:t>
      </w:r>
      <w:r>
        <w:rPr>
          <w:lang w:val="ru-RU"/>
        </w:rPr>
        <w:t>XII/21 и XIII/6, а также на приведенн</w:t>
      </w:r>
      <w:r w:rsidR="00223F66">
        <w:rPr>
          <w:lang w:val="ru-RU"/>
        </w:rPr>
        <w:t>о</w:t>
      </w:r>
      <w:r>
        <w:rPr>
          <w:lang w:val="ru-RU"/>
        </w:rPr>
        <w:t xml:space="preserve">е выше </w:t>
      </w:r>
      <w:r w:rsidR="00223F66">
        <w:rPr>
          <w:lang w:val="ru-RU"/>
        </w:rPr>
        <w:t>обоснование</w:t>
      </w:r>
      <w:r>
        <w:rPr>
          <w:lang w:val="ru-RU"/>
        </w:rPr>
        <w:t xml:space="preserve"> (</w:t>
      </w:r>
      <w:r w:rsidR="00D9087B">
        <w:rPr>
          <w:lang w:val="ru-RU"/>
        </w:rPr>
        <w:t>раздел </w:t>
      </w:r>
      <w:r>
        <w:rPr>
          <w:lang w:val="ru-RU"/>
        </w:rPr>
        <w:t>А).</w:t>
      </w:r>
    </w:p>
    <w:p w:rsidR="00DC210C" w:rsidRPr="00471C84" w:rsidRDefault="002A3494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i/>
          <w:lang w:val="ru-RU"/>
        </w:rPr>
        <w:lastRenderedPageBreak/>
        <w:t>Учет</w:t>
      </w:r>
      <w:r w:rsidR="0043310D" w:rsidRPr="002A3494">
        <w:rPr>
          <w:i/>
          <w:lang w:val="ru-RU"/>
        </w:rPr>
        <w:t xml:space="preserve"> всех аспектов здоровья и благосостояния человека.</w:t>
      </w:r>
      <w:r w:rsidR="0043310D">
        <w:rPr>
          <w:lang w:val="ru-RU"/>
        </w:rPr>
        <w:t xml:space="preserve"> Право на здоровье</w:t>
      </w:r>
      <w:r w:rsidR="00D9087B">
        <w:rPr>
          <w:lang w:val="ru-RU"/>
        </w:rPr>
        <w:t> </w:t>
      </w:r>
      <w:r w:rsidR="0043310D">
        <w:rPr>
          <w:lang w:val="ru-RU"/>
        </w:rPr>
        <w:t>– это основное право каждого человека</w:t>
      </w:r>
      <w:r w:rsidR="0043310D" w:rsidRPr="00BF0722">
        <w:rPr>
          <w:rStyle w:val="FootnoteReference"/>
          <w:snapToGrid w:val="0"/>
          <w:kern w:val="22"/>
          <w:sz w:val="22"/>
          <w:szCs w:val="22"/>
          <w:u w:val="none"/>
          <w:vertAlign w:val="superscript"/>
          <w:lang w:val="ru-RU"/>
        </w:rPr>
        <w:footnoteReference w:id="35"/>
      </w:r>
      <w:r w:rsidR="0043310D">
        <w:rPr>
          <w:lang w:val="ru-RU"/>
        </w:rPr>
        <w:t xml:space="preserve">. </w:t>
      </w:r>
      <w:bookmarkStart w:id="35" w:name="_Hlk498714024"/>
      <w:r w:rsidR="0043310D">
        <w:rPr>
          <w:lang w:val="ru-RU"/>
        </w:rPr>
        <w:t>Под здоровьем понимается "состояние полного физического, душевного и социального благополучия, а не только отсутствие болезней или физических дефектов".</w:t>
      </w:r>
      <w:bookmarkEnd w:id="35"/>
      <w:r w:rsidR="0043310D">
        <w:rPr>
          <w:lang w:val="ru-RU"/>
        </w:rPr>
        <w:t xml:space="preserve"> Этот принцип охватывает весь спектр показателей в области зд</w:t>
      </w:r>
      <w:r>
        <w:rPr>
          <w:lang w:val="ru-RU"/>
        </w:rPr>
        <w:t>оровья</w:t>
      </w:r>
      <w:r w:rsidR="0043310D">
        <w:rPr>
          <w:lang w:val="ru-RU"/>
        </w:rPr>
        <w:t>, включая безопасность в сфере продовольствия и питания, инфекционные и неинфекционные заболевания, а также психологические и биокультурные аспекты здоровья</w:t>
      </w:r>
      <w:r w:rsidR="00CE3E71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 xml:space="preserve">Повышение </w:t>
      </w:r>
      <w:r w:rsidR="002A3494">
        <w:rPr>
          <w:i/>
          <w:iCs/>
          <w:lang w:val="ru-RU"/>
        </w:rPr>
        <w:t>жизнестойкости</w:t>
      </w:r>
      <w:r>
        <w:rPr>
          <w:i/>
          <w:iCs/>
          <w:lang w:val="ru-RU"/>
        </w:rPr>
        <w:t xml:space="preserve"> социально-экологических систем в целях уделения приоритетного </w:t>
      </w:r>
      <w:r w:rsidR="00CE3E71">
        <w:rPr>
          <w:i/>
          <w:iCs/>
          <w:lang w:val="ru-RU"/>
        </w:rPr>
        <w:t xml:space="preserve">внимания </w:t>
      </w:r>
      <w:r>
        <w:rPr>
          <w:i/>
          <w:iCs/>
          <w:lang w:val="ru-RU"/>
        </w:rPr>
        <w:t>предупредительным мерам.</w:t>
      </w:r>
      <w:r>
        <w:rPr>
          <w:lang w:val="ru-RU"/>
        </w:rPr>
        <w:t xml:space="preserve"> Скоординированные предупредительные меры имеют важное значение для сведения к минимуму и смягчения рисков для здоровья, связанных с утратой биоразнообразия и деградацией экосистем. Кроме того, важно свести к минимуму экономические и социальные последствия, связанные с этими рисками. Дополнительная ценность работы в различных секторах заключается в разработке, принятии и осуществлении </w:t>
      </w:r>
      <w:r w:rsidR="002A3494">
        <w:rPr>
          <w:lang w:val="ru-RU"/>
        </w:rPr>
        <w:t>политик</w:t>
      </w:r>
      <w:r>
        <w:rPr>
          <w:lang w:val="ru-RU"/>
        </w:rPr>
        <w:t xml:space="preserve">, планов и программ, которые носят превентивный характер. Это предполагает принятие мер предосторожности, в которых большое значение придается важности экосистемных услуг для здоровья, при позитивном использовании этих взаимосвязей в целях сведения к минимуму и смягчения рисков для экосистем, животных, растений и людей. </w:t>
      </w:r>
      <w:r w:rsidR="00246C7F">
        <w:rPr>
          <w:lang w:val="ru-RU"/>
        </w:rPr>
        <w:t>В целях</w:t>
      </w:r>
      <w:r>
        <w:rPr>
          <w:lang w:val="ru-RU"/>
        </w:rPr>
        <w:t xml:space="preserve"> обеспечения эффективности</w:t>
      </w:r>
      <w:r w:rsidR="00D062CA">
        <w:rPr>
          <w:lang w:val="ru-RU"/>
        </w:rPr>
        <w:t xml:space="preserve"> </w:t>
      </w:r>
      <w:r>
        <w:rPr>
          <w:lang w:val="ru-RU"/>
        </w:rPr>
        <w:t xml:space="preserve">важно учитывать, что </w:t>
      </w:r>
      <w:r w:rsidR="002A3494">
        <w:rPr>
          <w:lang w:val="ru-RU"/>
        </w:rPr>
        <w:t>для применения пред</w:t>
      </w:r>
      <w:r>
        <w:rPr>
          <w:lang w:val="ru-RU"/>
        </w:rPr>
        <w:t>осторожн</w:t>
      </w:r>
      <w:r w:rsidR="002A3494">
        <w:rPr>
          <w:lang w:val="ru-RU"/>
        </w:rPr>
        <w:t>ого</w:t>
      </w:r>
      <w:r>
        <w:rPr>
          <w:lang w:val="ru-RU"/>
        </w:rPr>
        <w:t xml:space="preserve"> подход</w:t>
      </w:r>
      <w:r w:rsidR="002A3494">
        <w:rPr>
          <w:lang w:val="ru-RU"/>
        </w:rPr>
        <w:t>а</w:t>
      </w:r>
      <w:r>
        <w:rPr>
          <w:lang w:val="ru-RU"/>
        </w:rPr>
        <w:t xml:space="preserve"> и </w:t>
      </w:r>
      <w:r w:rsidR="002A3494">
        <w:rPr>
          <w:lang w:val="ru-RU"/>
        </w:rPr>
        <w:t>осуществления</w:t>
      </w:r>
      <w:r>
        <w:rPr>
          <w:lang w:val="ru-RU"/>
        </w:rPr>
        <w:t xml:space="preserve"> долгосрочного управлени</w:t>
      </w:r>
      <w:r w:rsidR="002A3494">
        <w:rPr>
          <w:lang w:val="ru-RU"/>
        </w:rPr>
        <w:t>я</w:t>
      </w:r>
      <w:r>
        <w:rPr>
          <w:lang w:val="ru-RU"/>
        </w:rPr>
        <w:t xml:space="preserve"> также </w:t>
      </w:r>
      <w:r w:rsidR="002A3494">
        <w:rPr>
          <w:lang w:val="ru-RU"/>
        </w:rPr>
        <w:t>необходим</w:t>
      </w:r>
      <w:r w:rsidR="007C0797">
        <w:rPr>
          <w:lang w:val="ru-RU"/>
        </w:rPr>
        <w:t>а</w:t>
      </w:r>
      <w:r>
        <w:rPr>
          <w:lang w:val="ru-RU"/>
        </w:rPr>
        <w:t xml:space="preserve"> стабильност</w:t>
      </w:r>
      <w:r w:rsidR="007C0797">
        <w:rPr>
          <w:lang w:val="ru-RU"/>
        </w:rPr>
        <w:t>ь</w:t>
      </w:r>
      <w:r>
        <w:rPr>
          <w:lang w:val="ru-RU"/>
        </w:rPr>
        <w:t xml:space="preserve"> институтов, правовы</w:t>
      </w:r>
      <w:r w:rsidR="007C0797">
        <w:rPr>
          <w:lang w:val="ru-RU"/>
        </w:rPr>
        <w:t>е</w:t>
      </w:r>
      <w:r>
        <w:rPr>
          <w:lang w:val="ru-RU"/>
        </w:rPr>
        <w:t xml:space="preserve"> рам</w:t>
      </w:r>
      <w:r w:rsidR="007C0797">
        <w:rPr>
          <w:lang w:val="ru-RU"/>
        </w:rPr>
        <w:t>ки</w:t>
      </w:r>
      <w:r>
        <w:rPr>
          <w:lang w:val="ru-RU"/>
        </w:rPr>
        <w:t xml:space="preserve"> и политик</w:t>
      </w:r>
      <w:r w:rsidR="00246C7F">
        <w:rPr>
          <w:lang w:val="ru-RU"/>
        </w:rPr>
        <w:t>а</w:t>
      </w:r>
      <w:r>
        <w:rPr>
          <w:lang w:val="ru-RU"/>
        </w:rPr>
        <w:t xml:space="preserve"> в различных секторах, программ</w:t>
      </w:r>
      <w:r w:rsidR="007C0797">
        <w:rPr>
          <w:lang w:val="ru-RU"/>
        </w:rPr>
        <w:t>ы</w:t>
      </w:r>
      <w:r>
        <w:rPr>
          <w:lang w:val="ru-RU"/>
        </w:rPr>
        <w:t xml:space="preserve"> мониторинга и распространения знаний и информационно-просветительски</w:t>
      </w:r>
      <w:r w:rsidR="007C0797">
        <w:rPr>
          <w:lang w:val="ru-RU"/>
        </w:rPr>
        <w:t>е</w:t>
      </w:r>
      <w:r>
        <w:rPr>
          <w:lang w:val="ru-RU"/>
        </w:rPr>
        <w:t xml:space="preserve"> программ</w:t>
      </w:r>
      <w:r w:rsidR="007C0797">
        <w:rPr>
          <w:lang w:val="ru-RU"/>
        </w:rPr>
        <w:t>ы</w:t>
      </w:r>
      <w:r>
        <w:rPr>
          <w:lang w:val="ru-RU"/>
        </w:rPr>
        <w:t>. Также большое значение имеет укрепление основанной на фактических данных политики управления рисками</w:t>
      </w:r>
      <w:r w:rsidR="00D062CA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Применение экосистемного подхода.</w:t>
      </w:r>
      <w:r>
        <w:rPr>
          <w:lang w:val="ru-RU"/>
        </w:rPr>
        <w:t xml:space="preserve"> Здоровье людей неразрывно связано со здоровьем экосистем. В целях максимального увеличения сопутствующих выгод </w:t>
      </w:r>
      <w:r w:rsidR="00BB01A7">
        <w:rPr>
          <w:lang w:val="ru-RU"/>
        </w:rPr>
        <w:t xml:space="preserve">политики, планы и программы, основанные на </w:t>
      </w:r>
      <w:r>
        <w:rPr>
          <w:lang w:val="ru-RU"/>
        </w:rPr>
        <w:t>подход</w:t>
      </w:r>
      <w:r w:rsidR="00BB01A7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BB01A7">
        <w:rPr>
          <w:lang w:val="ru-RU"/>
        </w:rPr>
        <w:t>,</w:t>
      </w:r>
      <w:r>
        <w:rPr>
          <w:lang w:val="ru-RU"/>
        </w:rPr>
        <w:t xml:space="preserve"> должны быть согласованы с принципами экосистемного подхода, изложенными в </w:t>
      </w:r>
      <w:r w:rsidR="005D6D7A">
        <w:rPr>
          <w:lang w:val="ru-RU"/>
        </w:rPr>
        <w:t>решении </w:t>
      </w:r>
      <w:r>
        <w:rPr>
          <w:lang w:val="ru-RU"/>
        </w:rPr>
        <w:t>V/6</w:t>
      </w:r>
      <w:r w:rsidR="005D6D7A">
        <w:rPr>
          <w:lang w:val="ru-RU"/>
        </w:rPr>
        <w:t>,</w:t>
      </w:r>
      <w:r>
        <w:rPr>
          <w:lang w:val="ru-RU"/>
        </w:rPr>
        <w:t xml:space="preserve"> и руководящими принципами, изложенными в </w:t>
      </w:r>
      <w:r w:rsidR="005D6D7A">
        <w:rPr>
          <w:lang w:val="ru-RU"/>
        </w:rPr>
        <w:t>решении </w:t>
      </w:r>
      <w:r>
        <w:rPr>
          <w:lang w:val="ru-RU"/>
        </w:rPr>
        <w:t xml:space="preserve">VII/11. Экосистемами необходимо управлять на справедливой и равноправной основе </w:t>
      </w:r>
      <w:r w:rsidR="00A52DEB">
        <w:rPr>
          <w:lang w:val="ru-RU"/>
        </w:rPr>
        <w:t>с учетом</w:t>
      </w:r>
      <w:r>
        <w:rPr>
          <w:lang w:val="ru-RU"/>
        </w:rPr>
        <w:t xml:space="preserve"> их внутренней ценности, а также материальных или нематериальных благ для людей. Культурное и биологическое разнообразие является центральным компонентом экосистемного подхода и согласуется с определение</w:t>
      </w:r>
      <w:r w:rsidR="00F86A1D">
        <w:rPr>
          <w:lang w:val="ru-RU"/>
        </w:rPr>
        <w:t>м</w:t>
      </w:r>
      <w:r>
        <w:rPr>
          <w:lang w:val="ru-RU"/>
        </w:rPr>
        <w:t xml:space="preserve"> здоровья ВОЗ</w:t>
      </w:r>
      <w:r w:rsidR="00F86A1D">
        <w:rPr>
          <w:lang w:val="ru-RU"/>
        </w:rPr>
        <w:t xml:space="preserve">; </w:t>
      </w:r>
      <w:r>
        <w:rPr>
          <w:lang w:val="ru-RU"/>
        </w:rPr>
        <w:t xml:space="preserve">таким </w:t>
      </w:r>
      <w:r w:rsidR="00930CB4">
        <w:rPr>
          <w:lang w:val="ru-RU"/>
        </w:rPr>
        <w:t>образом</w:t>
      </w:r>
      <w:r w:rsidR="00F86A1D">
        <w:rPr>
          <w:lang w:val="ru-RU"/>
        </w:rPr>
        <w:t>,</w:t>
      </w:r>
      <w:r>
        <w:rPr>
          <w:lang w:val="ru-RU"/>
        </w:rPr>
        <w:t xml:space="preserve"> </w:t>
      </w:r>
      <w:r w:rsidR="00A52DEB">
        <w:rPr>
          <w:lang w:val="ru-RU"/>
        </w:rPr>
        <w:t xml:space="preserve">в подходе "Единое здоровье" </w:t>
      </w:r>
      <w:r>
        <w:rPr>
          <w:lang w:val="ru-RU"/>
        </w:rPr>
        <w:t>следует прин</w:t>
      </w:r>
      <w:r w:rsidR="00A52DEB">
        <w:rPr>
          <w:lang w:val="ru-RU"/>
        </w:rPr>
        <w:t>има</w:t>
      </w:r>
      <w:r>
        <w:rPr>
          <w:lang w:val="ru-RU"/>
        </w:rPr>
        <w:t xml:space="preserve">ть </w:t>
      </w:r>
      <w:r w:rsidR="00A52DEB">
        <w:rPr>
          <w:lang w:val="ru-RU"/>
        </w:rPr>
        <w:t xml:space="preserve">во внимание </w:t>
      </w:r>
      <w:r>
        <w:rPr>
          <w:lang w:val="ru-RU"/>
        </w:rPr>
        <w:t>весь комплекс этих принципов. Понимание этого также следует использовать для обоснования соответствующего уровня для принятия управленческих решений и мер, что зачастую предполагает децентрализацию на уровне местных общин</w:t>
      </w:r>
      <w:r w:rsidR="00F86A1D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b/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Широкое участие и инклюзивность</w:t>
      </w:r>
      <w:r w:rsidR="00D062CA">
        <w:rPr>
          <w:i/>
          <w:iCs/>
          <w:lang w:val="ru-RU"/>
        </w:rPr>
        <w:t>.</w:t>
      </w:r>
      <w:r w:rsidR="00D062CA">
        <w:rPr>
          <w:lang w:val="ru-RU"/>
        </w:rPr>
        <w:t xml:space="preserve"> </w:t>
      </w:r>
      <w:r>
        <w:rPr>
          <w:lang w:val="ru-RU"/>
        </w:rPr>
        <w:t xml:space="preserve">При применении подхода "Единое здоровье" следует поощрять инклюзивные подходы, основанные на широком участии, и поддерживать практику адаптивного управления и максимального привлечения всех заинтересованных сторон. Концепции управления, межпоколенческого равенства и устойчивого использования должны быть встроены в </w:t>
      </w:r>
      <w:r w:rsidR="00A52DEB">
        <w:rPr>
          <w:lang w:val="ru-RU"/>
        </w:rPr>
        <w:t xml:space="preserve">политики, планы, проекты и </w:t>
      </w:r>
      <w:r w:rsidR="00A52DEB">
        <w:rPr>
          <w:lang w:val="ru-RU"/>
        </w:rPr>
        <w:lastRenderedPageBreak/>
        <w:t xml:space="preserve">исследования, основанные на </w:t>
      </w:r>
      <w:r>
        <w:rPr>
          <w:lang w:val="ru-RU"/>
        </w:rPr>
        <w:t>подход</w:t>
      </w:r>
      <w:r w:rsidR="00A52DEB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A52DEB">
        <w:rPr>
          <w:lang w:val="ru-RU"/>
        </w:rPr>
        <w:t>,</w:t>
      </w:r>
      <w:r>
        <w:rPr>
          <w:lang w:val="ru-RU"/>
        </w:rPr>
        <w:t xml:space="preserve"> и должны применяться при изучении </w:t>
      </w:r>
      <w:r w:rsidR="00A52DEB">
        <w:rPr>
          <w:lang w:val="ru-RU"/>
        </w:rPr>
        <w:t>временных рамок</w:t>
      </w:r>
      <w:r>
        <w:rPr>
          <w:lang w:val="ru-RU"/>
        </w:rPr>
        <w:t xml:space="preserve"> для оценки кратко-, средне- и долгосрочных результатов. Следует также определ</w:t>
      </w:r>
      <w:r w:rsidR="00A52DEB">
        <w:rPr>
          <w:lang w:val="ru-RU"/>
        </w:rPr>
        <w:t>я</w:t>
      </w:r>
      <w:r>
        <w:rPr>
          <w:lang w:val="ru-RU"/>
        </w:rPr>
        <w:t xml:space="preserve">ть границы управления </w:t>
      </w:r>
      <w:r w:rsidR="00A52DEB">
        <w:rPr>
          <w:lang w:val="ru-RU"/>
        </w:rPr>
        <w:t>на основе</w:t>
      </w:r>
      <w:r>
        <w:rPr>
          <w:lang w:val="ru-RU"/>
        </w:rPr>
        <w:t xml:space="preserve"> процессов с широким участием; они должны облегчать адаптивное управление и учитывать гендерно-дифференцированное воздействие на здоровье человека</w:t>
      </w:r>
      <w:r w:rsidR="000B377B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Межсекторальность, многонациональность и междисциплинарность.</w:t>
      </w:r>
      <w:r>
        <w:rPr>
          <w:lang w:val="ru-RU"/>
        </w:rPr>
        <w:t xml:space="preserve"> Для управления сложными социально-экологическими системами в целом требуется межсекторальное, многонациональное, многостороннее и междисциплинарное взаимодействие. Установление широких партнерских связей между секторами, формирование в случае необходимости соответствующих органов в правительстве и создание сетей в рамках континуума "от исследований к результатам" в целях оказания содействия обмену информацией и опытом</w:t>
      </w:r>
      <w:r w:rsidR="007565E9">
        <w:rPr>
          <w:lang w:val="ru-RU"/>
        </w:rPr>
        <w:t> </w:t>
      </w:r>
      <w:r w:rsidR="007565E9" w:rsidRPr="00BA0EC0">
        <w:rPr>
          <w:lang w:val="ru-RU"/>
        </w:rPr>
        <w:t>–</w:t>
      </w:r>
      <w:r>
        <w:rPr>
          <w:lang w:val="ru-RU"/>
        </w:rPr>
        <w:t xml:space="preserve"> все это имеет решающее значение для успеха всеобъемлющего подхода "Единое здоровье" к </w:t>
      </w:r>
      <w:r w:rsidR="00A52DEB">
        <w:rPr>
          <w:lang w:val="ru-RU"/>
        </w:rPr>
        <w:t>политике</w:t>
      </w:r>
      <w:r>
        <w:rPr>
          <w:lang w:val="ru-RU"/>
        </w:rPr>
        <w:t>, планам и проектам. Учету тематики биоразнообразия и соображений, связанных с экосистемами, следует уделить должное внимание при разработке политики, планов, программ и исследований в рамках подхода "Единое здоровье"</w:t>
      </w:r>
      <w:r w:rsidR="00AF3151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b/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Много</w:t>
      </w:r>
      <w:r w:rsidR="001D14B8">
        <w:rPr>
          <w:i/>
          <w:iCs/>
          <w:lang w:val="ru-RU"/>
        </w:rPr>
        <w:t>уровневость</w:t>
      </w:r>
      <w:r>
        <w:rPr>
          <w:i/>
          <w:iCs/>
          <w:lang w:val="ru-RU"/>
        </w:rPr>
        <w:t>.</w:t>
      </w:r>
      <w:r>
        <w:rPr>
          <w:lang w:val="ru-RU"/>
        </w:rPr>
        <w:t xml:space="preserve"> Поскольку в определении экосистемного подхода указывается на то, что экосистема является функциональной единицей, которая может функционировать </w:t>
      </w:r>
      <w:r w:rsidR="001D14B8">
        <w:rPr>
          <w:lang w:val="ru-RU"/>
        </w:rPr>
        <w:t>на</w:t>
      </w:r>
      <w:r>
        <w:rPr>
          <w:lang w:val="ru-RU"/>
        </w:rPr>
        <w:t xml:space="preserve"> любом </w:t>
      </w:r>
      <w:r w:rsidR="001D14B8">
        <w:rPr>
          <w:lang w:val="ru-RU"/>
        </w:rPr>
        <w:t>уровне</w:t>
      </w:r>
      <w:r>
        <w:rPr>
          <w:lang w:val="ru-RU"/>
        </w:rPr>
        <w:t xml:space="preserve"> в зависимости от рассматриваемого вопроса. Поскольку для экосистемных процессов характерны изменения временных рамок и эффекты запаздывания, </w:t>
      </w:r>
      <w:r w:rsidR="001D14B8">
        <w:rPr>
          <w:lang w:val="ru-RU"/>
        </w:rPr>
        <w:t>уровень</w:t>
      </w:r>
      <w:r>
        <w:rPr>
          <w:lang w:val="ru-RU"/>
        </w:rPr>
        <w:t xml:space="preserve"> анализа является одним из основополагающих элементов в планировании, разработке и осуществлении комплексного подхода "Единое здоровье" к политике, планам, проектам и исследованиям. В рамках управленческих мер, методологии, данных и мониторинга результатов необходимо оценивать последствия (и </w:t>
      </w:r>
      <w:r w:rsidR="001D14B8">
        <w:rPr>
          <w:lang w:val="ru-RU"/>
        </w:rPr>
        <w:t>жизнестойкость</w:t>
      </w:r>
      <w:r>
        <w:rPr>
          <w:lang w:val="ru-RU"/>
        </w:rPr>
        <w:t>) на различных уровнях таким образом, чтобы можно было проводить сопоставление во всех соответствующих секторах с учетом будущих выгод и межпоколенческой справедливости в соответствии с принципом</w:t>
      </w:r>
      <w:r w:rsidR="004E1533">
        <w:rPr>
          <w:lang w:val="ru-RU"/>
        </w:rPr>
        <w:t> </w:t>
      </w:r>
      <w:r>
        <w:rPr>
          <w:lang w:val="ru-RU"/>
        </w:rPr>
        <w:t>8 экосистемного подхода</w:t>
      </w:r>
      <w:r w:rsidR="004E1533">
        <w:rPr>
          <w:lang w:val="ru-RU"/>
        </w:rPr>
        <w:t>.</w:t>
      </w:r>
    </w:p>
    <w:p w:rsidR="00DC210C" w:rsidRPr="00471C84" w:rsidRDefault="0043310D" w:rsidP="00BF0722">
      <w:pPr>
        <w:keepNext/>
        <w:numPr>
          <w:ilvl w:val="0"/>
          <w:numId w:val="36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Социальная справедливость и гендерное равенство.</w:t>
      </w:r>
      <w:r>
        <w:rPr>
          <w:lang w:val="ru-RU"/>
        </w:rPr>
        <w:t xml:space="preserve"> Социальные и экономические факторы также оказывают существенное влияние на динамику </w:t>
      </w:r>
      <w:r w:rsidR="001D14B8">
        <w:rPr>
          <w:lang w:val="ru-RU"/>
        </w:rPr>
        <w:t xml:space="preserve">в сфере </w:t>
      </w:r>
      <w:r>
        <w:rPr>
          <w:lang w:val="ru-RU"/>
        </w:rPr>
        <w:t>изменени</w:t>
      </w:r>
      <w:r w:rsidR="001D14B8">
        <w:rPr>
          <w:lang w:val="ru-RU"/>
        </w:rPr>
        <w:t>й в</w:t>
      </w:r>
      <w:r>
        <w:rPr>
          <w:lang w:val="ru-RU"/>
        </w:rPr>
        <w:t xml:space="preserve"> биоразнообрази</w:t>
      </w:r>
      <w:r w:rsidR="001D14B8">
        <w:rPr>
          <w:lang w:val="ru-RU"/>
        </w:rPr>
        <w:t>и</w:t>
      </w:r>
      <w:r>
        <w:rPr>
          <w:lang w:val="ru-RU"/>
        </w:rPr>
        <w:t xml:space="preserve"> и </w:t>
      </w:r>
      <w:r w:rsidR="001D14B8">
        <w:rPr>
          <w:lang w:val="ru-RU"/>
        </w:rPr>
        <w:t>здравоохранения</w:t>
      </w:r>
      <w:r>
        <w:rPr>
          <w:lang w:val="ru-RU"/>
        </w:rPr>
        <w:t>. Социальное неравенство означает, что свобода вести процветающий образ жизнь и поддерживать хорошее состояние здоровья неравномерно распределяется между обществами и внутри них. Такое несправедливое распределение вредных для здоровья факторов часто является результатом сочетания слабой социальной политики и программ, несправедливых экономических механизмов и отношений с властью</w:t>
      </w:r>
      <w:r w:rsidRPr="00BF0722">
        <w:rPr>
          <w:rStyle w:val="FootnoteReference"/>
          <w:snapToGrid w:val="0"/>
          <w:kern w:val="22"/>
          <w:sz w:val="22"/>
          <w:szCs w:val="22"/>
          <w:u w:val="none"/>
          <w:vertAlign w:val="superscript"/>
          <w:lang w:val="ru-RU"/>
        </w:rPr>
        <w:footnoteReference w:id="36"/>
      </w:r>
      <w:r>
        <w:rPr>
          <w:lang w:val="ru-RU"/>
        </w:rPr>
        <w:t xml:space="preserve">.Социальная справедливость и гендерное равенство в качестве основополагающих принципов подхода </w:t>
      </w:r>
      <w:r w:rsidR="002A661F">
        <w:rPr>
          <w:lang w:val="ru-RU"/>
        </w:rPr>
        <w:t>"</w:t>
      </w:r>
      <w:r>
        <w:rPr>
          <w:lang w:val="ru-RU"/>
        </w:rPr>
        <w:t>ЭкоЗдоровье</w:t>
      </w:r>
      <w:r w:rsidR="002A661F">
        <w:rPr>
          <w:lang w:val="ru-RU"/>
        </w:rPr>
        <w:t>"</w:t>
      </w:r>
      <w:r>
        <w:rPr>
          <w:lang w:val="ru-RU"/>
        </w:rPr>
        <w:t xml:space="preserve"> и в более широком смысле устойчивого развития должны быть интегрированы в </w:t>
      </w:r>
      <w:r w:rsidR="001D14B8">
        <w:rPr>
          <w:lang w:val="ru-RU"/>
        </w:rPr>
        <w:t>политики</w:t>
      </w:r>
      <w:r>
        <w:rPr>
          <w:lang w:val="ru-RU"/>
        </w:rPr>
        <w:t xml:space="preserve">, планы и проекты, основанные на подходе </w:t>
      </w:r>
      <w:bookmarkStart w:id="36" w:name="_Hlk498946936"/>
      <w:r>
        <w:rPr>
          <w:lang w:val="ru-RU"/>
        </w:rPr>
        <w:t>"</w:t>
      </w:r>
      <w:bookmarkEnd w:id="36"/>
      <w:r>
        <w:rPr>
          <w:lang w:val="ru-RU"/>
        </w:rPr>
        <w:t>Единое здоровье</w:t>
      </w:r>
      <w:bookmarkStart w:id="37" w:name="_Hlk498946948"/>
      <w:r>
        <w:rPr>
          <w:lang w:val="ru-RU"/>
        </w:rPr>
        <w:t>"</w:t>
      </w:r>
      <w:bookmarkEnd w:id="37"/>
      <w:r>
        <w:rPr>
          <w:lang w:val="ru-RU"/>
        </w:rPr>
        <w:t>.</w:t>
      </w:r>
    </w:p>
    <w:p w:rsidR="00DC210C" w:rsidRPr="00471C84" w:rsidRDefault="001D14B8" w:rsidP="00BF0722">
      <w:pPr>
        <w:pStyle w:val="Heading1"/>
        <w:numPr>
          <w:ilvl w:val="0"/>
          <w:numId w:val="24"/>
        </w:numPr>
        <w:tabs>
          <w:tab w:val="clear" w:pos="720"/>
        </w:tabs>
        <w:spacing w:before="120"/>
        <w:ind w:left="0" w:firstLine="0"/>
        <w:rPr>
          <w:snapToGrid w:val="0"/>
          <w:kern w:val="22"/>
          <w:sz w:val="22"/>
          <w:szCs w:val="22"/>
          <w:lang w:val="ru-RU"/>
        </w:rPr>
      </w:pPr>
      <w:bookmarkStart w:id="38" w:name="_Toc492558086"/>
      <w:r>
        <w:rPr>
          <w:bCs/>
          <w:caps w:val="0"/>
          <w:lang w:val="ru-RU"/>
        </w:rPr>
        <w:t>Меры по применению подходов "Единое здоровье"</w:t>
      </w:r>
    </w:p>
    <w:p w:rsidR="00DC210C" w:rsidRPr="00BF0722" w:rsidRDefault="0043310D" w:rsidP="00BF0722">
      <w:pPr>
        <w:pStyle w:val="Heading1"/>
        <w:numPr>
          <w:ilvl w:val="0"/>
          <w:numId w:val="0"/>
        </w:numPr>
        <w:spacing w:before="120"/>
        <w:ind w:left="360"/>
        <w:rPr>
          <w:b w:val="0"/>
          <w:i/>
          <w:snapToGrid w:val="0"/>
          <w:kern w:val="22"/>
          <w:sz w:val="22"/>
          <w:szCs w:val="22"/>
        </w:rPr>
      </w:pPr>
      <w:r w:rsidRPr="001D14B8">
        <w:rPr>
          <w:b w:val="0"/>
          <w:i/>
          <w:lang w:val="ru-RU"/>
        </w:rPr>
        <w:t>1.</w:t>
      </w:r>
      <w:r>
        <w:rPr>
          <w:lang w:val="ru-RU"/>
        </w:rPr>
        <w:tab/>
      </w:r>
      <w:r w:rsidR="001D14B8" w:rsidRPr="001D14B8">
        <w:rPr>
          <w:b w:val="0"/>
          <w:i/>
          <w:iCs/>
          <w:caps w:val="0"/>
          <w:lang w:val="ru-RU"/>
        </w:rPr>
        <w:t>Благоприятные условия</w:t>
      </w:r>
      <w:bookmarkEnd w:id="38"/>
    </w:p>
    <w:p w:rsidR="00DC210C" w:rsidRPr="00471C84" w:rsidRDefault="00D45C4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lastRenderedPageBreak/>
        <w:t xml:space="preserve"> Созда</w:t>
      </w:r>
      <w:r w:rsidR="009B330D">
        <w:rPr>
          <w:lang w:val="ru-RU"/>
        </w:rPr>
        <w:t>вать</w:t>
      </w:r>
      <w:r>
        <w:rPr>
          <w:lang w:val="ru-RU"/>
        </w:rPr>
        <w:t xml:space="preserve"> механизм</w:t>
      </w:r>
      <w:r w:rsidR="009B330D">
        <w:rPr>
          <w:lang w:val="ru-RU"/>
        </w:rPr>
        <w:t>ы</w:t>
      </w:r>
      <w:r>
        <w:rPr>
          <w:lang w:val="ru-RU"/>
        </w:rPr>
        <w:t xml:space="preserve"> для обеспечения того, чтобы все соответствующие заинтересованные стороны, </w:t>
      </w:r>
      <w:r w:rsidR="001D14B8">
        <w:rPr>
          <w:lang w:val="ru-RU"/>
        </w:rPr>
        <w:t>в том числе</w:t>
      </w:r>
      <w:r>
        <w:rPr>
          <w:lang w:val="ru-RU"/>
        </w:rPr>
        <w:t xml:space="preserve"> коренное и местное население, владельц</w:t>
      </w:r>
      <w:r w:rsidR="001D14B8">
        <w:rPr>
          <w:lang w:val="ru-RU"/>
        </w:rPr>
        <w:t>ы</w:t>
      </w:r>
      <w:r>
        <w:rPr>
          <w:lang w:val="ru-RU"/>
        </w:rPr>
        <w:t xml:space="preserve"> небольших земельных участков</w:t>
      </w:r>
      <w:r w:rsidR="001D14B8">
        <w:rPr>
          <w:lang w:val="ru-RU"/>
        </w:rPr>
        <w:t>, эксперты</w:t>
      </w:r>
      <w:r>
        <w:rPr>
          <w:lang w:val="ru-RU"/>
        </w:rPr>
        <w:t xml:space="preserve"> и местные директивные органы, могли эффективно участвовать в разработке, осуществлении и обзоре политики, планов или проектов, основанных на подходе "Единое здоровье", в том числе путем обеспечения равного доступа к информации и возможности участия в соответствующих процессах. С помощью соответствующих механизмов, таких как картографирование заинтересованных субъектов, могут быть определены тематические сообщества в целях обеспечения более благоприятных условий для этого процесса.</w:t>
      </w:r>
    </w:p>
    <w:p w:rsidR="00DC210C" w:rsidRPr="00471C84" w:rsidRDefault="009B33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Согласовывать</w:t>
      </w:r>
      <w:r w:rsidR="0043310D">
        <w:rPr>
          <w:lang w:val="ru-RU"/>
        </w:rPr>
        <w:t xml:space="preserve"> нормативны</w:t>
      </w:r>
      <w:r>
        <w:rPr>
          <w:lang w:val="ru-RU"/>
        </w:rPr>
        <w:t>е</w:t>
      </w:r>
      <w:r w:rsidR="0043310D">
        <w:rPr>
          <w:lang w:val="ru-RU"/>
        </w:rPr>
        <w:t xml:space="preserve"> и законодательны</w:t>
      </w:r>
      <w:r>
        <w:rPr>
          <w:lang w:val="ru-RU"/>
        </w:rPr>
        <w:t>е</w:t>
      </w:r>
      <w:r w:rsidR="0043310D">
        <w:rPr>
          <w:lang w:val="ru-RU"/>
        </w:rPr>
        <w:t xml:space="preserve"> мер</w:t>
      </w:r>
      <w:r>
        <w:rPr>
          <w:lang w:val="ru-RU"/>
        </w:rPr>
        <w:t>ы</w:t>
      </w:r>
      <w:r w:rsidR="0043310D">
        <w:rPr>
          <w:lang w:val="ru-RU"/>
        </w:rPr>
        <w:t xml:space="preserve"> на национальном уровне с учетом принципов, содержащихся в настоящем руководстве. На национальном уровне необходимы надлежащие законодательные рамки, руководящие принципы и меры безопасности для сведения к минимуму или смягчения последствий экологических изменений, выбросов отходов, загрязнения, нерационального использования ресурсов, лекарственных препаратов и антибиотиков для экосистем, здоровья животных, растений и людей. Например, законодательство может быть сформулировано таким образом, чтобы:</w:t>
      </w:r>
    </w:p>
    <w:p w:rsidR="00DC210C" w:rsidRPr="00471C84" w:rsidRDefault="009B330D" w:rsidP="00BF0722">
      <w:pPr>
        <w:pStyle w:val="Para1"/>
        <w:numPr>
          <w:ilvl w:val="1"/>
          <w:numId w:val="37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осуществлять</w:t>
      </w:r>
      <w:r w:rsidR="008A04F5">
        <w:rPr>
          <w:lang w:val="ru-RU"/>
        </w:rPr>
        <w:t xml:space="preserve"> человеческ</w:t>
      </w:r>
      <w:r>
        <w:rPr>
          <w:lang w:val="ru-RU"/>
        </w:rPr>
        <w:t>ую</w:t>
      </w:r>
      <w:r w:rsidR="008A04F5">
        <w:rPr>
          <w:lang w:val="ru-RU"/>
        </w:rPr>
        <w:t xml:space="preserve"> деятельност</w:t>
      </w:r>
      <w:r>
        <w:rPr>
          <w:lang w:val="ru-RU"/>
        </w:rPr>
        <w:t>ь или</w:t>
      </w:r>
      <w:r w:rsidR="00930CB4">
        <w:rPr>
          <w:lang w:val="ru-RU"/>
        </w:rPr>
        <w:t xml:space="preserve"> </w:t>
      </w:r>
      <w:r>
        <w:rPr>
          <w:lang w:val="ru-RU"/>
        </w:rPr>
        <w:t xml:space="preserve">деятельность по развитию </w:t>
      </w:r>
      <w:r w:rsidR="008A04F5">
        <w:rPr>
          <w:lang w:val="ru-RU"/>
        </w:rPr>
        <w:t xml:space="preserve">населенных пунктов, </w:t>
      </w:r>
      <w:r w:rsidR="004A73F7">
        <w:rPr>
          <w:lang w:val="ru-RU"/>
        </w:rPr>
        <w:t>например</w:t>
      </w:r>
      <w:r w:rsidR="008A04F5">
        <w:rPr>
          <w:lang w:val="ru-RU"/>
        </w:rPr>
        <w:t xml:space="preserve"> создание городских центров, добыч</w:t>
      </w:r>
      <w:r>
        <w:rPr>
          <w:lang w:val="ru-RU"/>
        </w:rPr>
        <w:t>у</w:t>
      </w:r>
      <w:r w:rsidR="008A04F5">
        <w:rPr>
          <w:lang w:val="ru-RU"/>
        </w:rPr>
        <w:t xml:space="preserve"> полезных ископаемых, </w:t>
      </w:r>
      <w:r>
        <w:rPr>
          <w:lang w:val="ru-RU"/>
        </w:rPr>
        <w:t>создание систем</w:t>
      </w:r>
      <w:r w:rsidR="008A04F5">
        <w:rPr>
          <w:lang w:val="ru-RU"/>
        </w:rPr>
        <w:t xml:space="preserve"> промышленного и интенсивного сельского хозяйства и животноводства, вдали от районов, прилегающих к отличающимся богатым биоразнообразием и неустойчивым экосистемам;</w:t>
      </w:r>
    </w:p>
    <w:p w:rsidR="00DC210C" w:rsidRPr="00471C84" w:rsidRDefault="008A04F5" w:rsidP="00BF0722">
      <w:pPr>
        <w:pStyle w:val="Para1"/>
        <w:numPr>
          <w:ilvl w:val="1"/>
          <w:numId w:val="37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сокращать загрязнение окружающей среды антибиотиками, используемыми для лечения людей и животных. Это включает в себя принятие надлежащих ограничений в отношении использования антибиотиков в районах проживания людей и </w:t>
      </w:r>
      <w:r w:rsidR="004A73F7">
        <w:rPr>
          <w:lang w:val="ru-RU"/>
        </w:rPr>
        <w:t xml:space="preserve">в </w:t>
      </w:r>
      <w:r>
        <w:rPr>
          <w:lang w:val="ru-RU"/>
        </w:rPr>
        <w:t>сельскохозяйственных угодьях, в том числе в случае необходимости в отношении использования антибиотиков для восстановления сточных вод.</w:t>
      </w:r>
    </w:p>
    <w:p w:rsidR="00DC210C" w:rsidRPr="00471C84" w:rsidRDefault="00C27F98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Укрепл</w:t>
      </w:r>
      <w:r w:rsidR="009B330D">
        <w:rPr>
          <w:lang w:val="ru-RU"/>
        </w:rPr>
        <w:t>ять</w:t>
      </w:r>
      <w:r>
        <w:rPr>
          <w:lang w:val="ru-RU"/>
        </w:rPr>
        <w:t xml:space="preserve"> комплексн</w:t>
      </w:r>
      <w:r w:rsidR="009B330D">
        <w:rPr>
          <w:lang w:val="ru-RU"/>
        </w:rPr>
        <w:t>ый</w:t>
      </w:r>
      <w:r>
        <w:rPr>
          <w:lang w:val="ru-RU"/>
        </w:rPr>
        <w:t xml:space="preserve"> мониторинг и потенциал активного надзора за заболеваниями (на национальном, региональном и международном уровнях) с использованием международных стандартов, инструментов и процессов мониторинга в качестве эффективных с точки зрения затрат мер по обеспечению раннего обнаружения и предотвращения значительного ущерба и издержек для экосистем и обществ вследствие вспышек заболеваний.</w:t>
      </w:r>
    </w:p>
    <w:p w:rsidR="00DC210C" w:rsidRPr="00471C84" w:rsidRDefault="009B330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Способствовать</w:t>
      </w:r>
      <w:r w:rsidR="0043310D">
        <w:rPr>
          <w:lang w:val="ru-RU"/>
        </w:rPr>
        <w:t>, насколько это возможно, осуществлени</w:t>
      </w:r>
      <w:r>
        <w:rPr>
          <w:lang w:val="ru-RU"/>
        </w:rPr>
        <w:t>ю</w:t>
      </w:r>
      <w:r w:rsidR="0043310D">
        <w:rPr>
          <w:lang w:val="ru-RU"/>
        </w:rPr>
        <w:t xml:space="preserve"> соответствующих защитных мер по укреплению социально-экологической устойчивости, </w:t>
      </w:r>
      <w:r>
        <w:rPr>
          <w:lang w:val="ru-RU"/>
        </w:rPr>
        <w:t>избегать</w:t>
      </w:r>
      <w:r w:rsidR="0043310D">
        <w:rPr>
          <w:lang w:val="ru-RU"/>
        </w:rPr>
        <w:t xml:space="preserve"> негативного воздействия на биоразнообразие и целостность экосистем и улучш</w:t>
      </w:r>
      <w:r>
        <w:rPr>
          <w:lang w:val="ru-RU"/>
        </w:rPr>
        <w:t>ать</w:t>
      </w:r>
      <w:r w:rsidR="0043310D">
        <w:rPr>
          <w:lang w:val="ru-RU"/>
        </w:rPr>
        <w:t xml:space="preserve"> долгосрочны</w:t>
      </w:r>
      <w:r>
        <w:rPr>
          <w:lang w:val="ru-RU"/>
        </w:rPr>
        <w:t>е</w:t>
      </w:r>
      <w:r w:rsidR="0043310D">
        <w:rPr>
          <w:lang w:val="ru-RU"/>
        </w:rPr>
        <w:t xml:space="preserve"> показател</w:t>
      </w:r>
      <w:r>
        <w:rPr>
          <w:lang w:val="ru-RU"/>
        </w:rPr>
        <w:t>и</w:t>
      </w:r>
      <w:r w:rsidR="0043310D">
        <w:rPr>
          <w:lang w:val="ru-RU"/>
        </w:rPr>
        <w:t xml:space="preserve"> в области зд</w:t>
      </w:r>
      <w:r w:rsidR="004A73F7">
        <w:rPr>
          <w:lang w:val="ru-RU"/>
        </w:rPr>
        <w:t>оровья</w:t>
      </w:r>
      <w:r w:rsidR="0043310D">
        <w:rPr>
          <w:lang w:val="ru-RU"/>
        </w:rPr>
        <w:t xml:space="preserve"> при одновременном обеспечении средств к существованию и благосостояния, в том числе здоровья и благосостояния уязвимых групп населения в соответствии с национальными обстоятельствами и приоритетами.</w:t>
      </w:r>
    </w:p>
    <w:p w:rsidR="00DC210C" w:rsidRPr="00471C84" w:rsidRDefault="004D5601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Примен</w:t>
      </w:r>
      <w:r w:rsidR="009B330D">
        <w:rPr>
          <w:lang w:val="ru-RU"/>
        </w:rPr>
        <w:t>ять</w:t>
      </w:r>
      <w:r>
        <w:rPr>
          <w:lang w:val="ru-RU"/>
        </w:rPr>
        <w:t xml:space="preserve"> экономическ</w:t>
      </w:r>
      <w:r w:rsidR="009B330D">
        <w:rPr>
          <w:lang w:val="ru-RU"/>
        </w:rPr>
        <w:t>ий</w:t>
      </w:r>
      <w:r>
        <w:rPr>
          <w:lang w:val="ru-RU"/>
        </w:rPr>
        <w:t xml:space="preserve"> анализ и </w:t>
      </w:r>
      <w:r w:rsidR="009B330D">
        <w:rPr>
          <w:lang w:val="ru-RU"/>
        </w:rPr>
        <w:t xml:space="preserve">использовать </w:t>
      </w:r>
      <w:r>
        <w:rPr>
          <w:lang w:val="ru-RU"/>
        </w:rPr>
        <w:t>национальн</w:t>
      </w:r>
      <w:r w:rsidR="009B330D">
        <w:rPr>
          <w:lang w:val="ru-RU"/>
        </w:rPr>
        <w:t>ую</w:t>
      </w:r>
      <w:r>
        <w:rPr>
          <w:lang w:val="ru-RU"/>
        </w:rPr>
        <w:t xml:space="preserve"> отчетност</w:t>
      </w:r>
      <w:r w:rsidR="009B330D">
        <w:rPr>
          <w:lang w:val="ru-RU"/>
        </w:rPr>
        <w:t>ь</w:t>
      </w:r>
      <w:r>
        <w:rPr>
          <w:lang w:val="ru-RU"/>
        </w:rPr>
        <w:t xml:space="preserve"> для учет</w:t>
      </w:r>
      <w:r w:rsidR="004A73F7">
        <w:rPr>
          <w:lang w:val="ru-RU"/>
        </w:rPr>
        <w:t>а</w:t>
      </w:r>
      <w:r>
        <w:rPr>
          <w:lang w:val="ru-RU"/>
        </w:rPr>
        <w:t xml:space="preserve"> </w:t>
      </w:r>
      <w:r w:rsidR="004A73F7">
        <w:rPr>
          <w:lang w:val="ru-RU"/>
        </w:rPr>
        <w:t>проблематики</w:t>
      </w:r>
      <w:r>
        <w:rPr>
          <w:lang w:val="ru-RU"/>
        </w:rPr>
        <w:t xml:space="preserve"> биоразнообрази</w:t>
      </w:r>
      <w:r w:rsidR="004A73F7">
        <w:rPr>
          <w:lang w:val="ru-RU"/>
        </w:rPr>
        <w:t>я</w:t>
      </w:r>
      <w:r>
        <w:rPr>
          <w:lang w:val="ru-RU"/>
        </w:rPr>
        <w:t>, экосистемны</w:t>
      </w:r>
      <w:r w:rsidR="004A73F7">
        <w:rPr>
          <w:lang w:val="ru-RU"/>
        </w:rPr>
        <w:t>х</w:t>
      </w:r>
      <w:r>
        <w:rPr>
          <w:lang w:val="ru-RU"/>
        </w:rPr>
        <w:t xml:space="preserve"> функци</w:t>
      </w:r>
      <w:r w:rsidR="004A73F7">
        <w:rPr>
          <w:lang w:val="ru-RU"/>
        </w:rPr>
        <w:t>й</w:t>
      </w:r>
      <w:r>
        <w:rPr>
          <w:lang w:val="ru-RU"/>
        </w:rPr>
        <w:t xml:space="preserve"> и услуг в национальных стратегиях развития и секторальных планах развития, фискальных и в соответствующих случаях национальных системах учета, а также </w:t>
      </w:r>
      <w:r w:rsidR="004A73F7">
        <w:rPr>
          <w:lang w:val="ru-RU"/>
        </w:rPr>
        <w:t xml:space="preserve">для ее внедрения </w:t>
      </w:r>
      <w:r>
        <w:rPr>
          <w:lang w:val="ru-RU"/>
        </w:rPr>
        <w:t>и составлени</w:t>
      </w:r>
      <w:r w:rsidR="004A73F7">
        <w:rPr>
          <w:lang w:val="ru-RU"/>
        </w:rPr>
        <w:t>я</w:t>
      </w:r>
      <w:r>
        <w:rPr>
          <w:lang w:val="ru-RU"/>
        </w:rPr>
        <w:t xml:space="preserve"> отчетности. Национальные экономические инструменты, действующие в различных секторах, могут оказаться эффективными для обеспечения учета связей между биоразнообразием и здоровьем экосистем в национальных планах и бюджетах, основанных на </w:t>
      </w:r>
      <w:r w:rsidR="004A73F7">
        <w:rPr>
          <w:lang w:val="ru-RU"/>
        </w:rPr>
        <w:t>подходе</w:t>
      </w:r>
      <w:r>
        <w:rPr>
          <w:lang w:val="ru-RU"/>
        </w:rPr>
        <w:t xml:space="preserve"> "Единое здоровье", в соответствии с </w:t>
      </w:r>
      <w:r w:rsidR="004A73F7">
        <w:rPr>
          <w:lang w:val="ru-RU"/>
        </w:rPr>
        <w:t>целевыми показателями</w:t>
      </w:r>
      <w:r w:rsidR="00007096">
        <w:rPr>
          <w:lang w:val="ru-RU"/>
        </w:rPr>
        <w:t> </w:t>
      </w:r>
      <w:r>
        <w:rPr>
          <w:lang w:val="ru-RU"/>
        </w:rPr>
        <w:t>2 и 3 в области биоразнообразия, принятыми в Айти.</w:t>
      </w:r>
    </w:p>
    <w:p w:rsidR="00DC210C" w:rsidRPr="00471C84" w:rsidRDefault="004A73F7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lastRenderedPageBreak/>
        <w:t>Примен</w:t>
      </w:r>
      <w:r w:rsidR="009B330D">
        <w:rPr>
          <w:lang w:val="ru-RU"/>
        </w:rPr>
        <w:t>ять</w:t>
      </w:r>
      <w:r>
        <w:rPr>
          <w:lang w:val="ru-RU"/>
        </w:rPr>
        <w:t xml:space="preserve"> политик</w:t>
      </w:r>
      <w:r w:rsidR="009B330D">
        <w:rPr>
          <w:lang w:val="ru-RU"/>
        </w:rPr>
        <w:t>и</w:t>
      </w:r>
      <w:r w:rsidR="004D5601">
        <w:rPr>
          <w:lang w:val="ru-RU"/>
        </w:rPr>
        <w:t>, план</w:t>
      </w:r>
      <w:r w:rsidR="009B330D">
        <w:rPr>
          <w:lang w:val="ru-RU"/>
        </w:rPr>
        <w:t>ы</w:t>
      </w:r>
      <w:r w:rsidR="004D5601">
        <w:rPr>
          <w:lang w:val="ru-RU"/>
        </w:rPr>
        <w:t xml:space="preserve"> и проект</w:t>
      </w:r>
      <w:r w:rsidR="009B330D">
        <w:rPr>
          <w:lang w:val="ru-RU"/>
        </w:rPr>
        <w:t>ы</w:t>
      </w:r>
      <w:r w:rsidR="004D5601">
        <w:rPr>
          <w:lang w:val="ru-RU"/>
        </w:rPr>
        <w:t>, основанны</w:t>
      </w:r>
      <w:r w:rsidR="009B330D">
        <w:rPr>
          <w:lang w:val="ru-RU"/>
        </w:rPr>
        <w:t>е</w:t>
      </w:r>
      <w:r w:rsidR="004D5601">
        <w:rPr>
          <w:lang w:val="ru-RU"/>
        </w:rPr>
        <w:t xml:space="preserve"> на подходе "Единое здоровье"</w:t>
      </w:r>
      <w:r w:rsidR="00C44C41">
        <w:rPr>
          <w:lang w:val="ru-RU"/>
        </w:rPr>
        <w:t>,</w:t>
      </w:r>
      <w:r w:rsidR="004D5601">
        <w:rPr>
          <w:lang w:val="ru-RU"/>
        </w:rPr>
        <w:t xml:space="preserve"> в соответ</w:t>
      </w:r>
      <w:r w:rsidR="008E78FE">
        <w:rPr>
          <w:lang w:val="ru-RU"/>
        </w:rPr>
        <w:t>ст</w:t>
      </w:r>
      <w:r w:rsidR="004D5601">
        <w:rPr>
          <w:lang w:val="ru-RU"/>
        </w:rPr>
        <w:t>вии с положениями национальных стратегий и планов действий в области биоразнообразия, национальных планов в области здравоохранения и други</w:t>
      </w:r>
      <w:r>
        <w:rPr>
          <w:lang w:val="ru-RU"/>
        </w:rPr>
        <w:t>ми</w:t>
      </w:r>
      <w:r w:rsidR="004D5601">
        <w:rPr>
          <w:lang w:val="ru-RU"/>
        </w:rPr>
        <w:t xml:space="preserve"> механизм</w:t>
      </w:r>
      <w:r>
        <w:rPr>
          <w:lang w:val="ru-RU"/>
        </w:rPr>
        <w:t>ами</w:t>
      </w:r>
      <w:r w:rsidR="004D5601">
        <w:rPr>
          <w:lang w:val="ru-RU"/>
        </w:rPr>
        <w:t xml:space="preserve"> отчетности, в том числе в рамках </w:t>
      </w:r>
      <w:r>
        <w:rPr>
          <w:lang w:val="ru-RU"/>
        </w:rPr>
        <w:t xml:space="preserve">работы </w:t>
      </w:r>
      <w:r w:rsidR="004D5601">
        <w:rPr>
          <w:lang w:val="ru-RU"/>
        </w:rPr>
        <w:t>Конвенции, ВОЗ, РКИКООН и МСУОБ, в целях оказания совместной поддержки в осуществлении Конвенции, Стратегического плана по биоразнообразию на 2011</w:t>
      </w:r>
      <w:r w:rsidR="00C44C41" w:rsidRPr="00BA0EC0">
        <w:rPr>
          <w:lang w:val="ru-RU"/>
        </w:rPr>
        <w:t>–</w:t>
      </w:r>
      <w:r w:rsidR="0014067E">
        <w:rPr>
          <w:lang w:val="ru-RU"/>
        </w:rPr>
        <w:t>2020 </w:t>
      </w:r>
      <w:r w:rsidR="004D5601">
        <w:rPr>
          <w:lang w:val="ru-RU"/>
        </w:rPr>
        <w:t xml:space="preserve">годы, Повестки дня в области устойчивого развития на период до </w:t>
      </w:r>
      <w:r w:rsidR="0014067E">
        <w:rPr>
          <w:lang w:val="ru-RU"/>
        </w:rPr>
        <w:t>2030 </w:t>
      </w:r>
      <w:r w:rsidR="004D5601">
        <w:rPr>
          <w:lang w:val="ru-RU"/>
        </w:rPr>
        <w:t>года и других соответствующих глобальных обязательств.</w:t>
      </w:r>
    </w:p>
    <w:p w:rsidR="00DC210C" w:rsidRPr="00471C84" w:rsidRDefault="004D5601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Использова</w:t>
      </w:r>
      <w:r w:rsidR="009B330D">
        <w:rPr>
          <w:lang w:val="ru-RU"/>
        </w:rPr>
        <w:t>ть</w:t>
      </w:r>
      <w:r>
        <w:rPr>
          <w:lang w:val="ru-RU"/>
        </w:rPr>
        <w:t xml:space="preserve"> международны</w:t>
      </w:r>
      <w:r w:rsidR="009B330D">
        <w:rPr>
          <w:lang w:val="ru-RU"/>
        </w:rPr>
        <w:t>е</w:t>
      </w:r>
      <w:r>
        <w:rPr>
          <w:lang w:val="ru-RU"/>
        </w:rPr>
        <w:t xml:space="preserve"> организаци</w:t>
      </w:r>
      <w:r w:rsidR="009B330D">
        <w:rPr>
          <w:lang w:val="ru-RU"/>
        </w:rPr>
        <w:t>и</w:t>
      </w:r>
      <w:r>
        <w:rPr>
          <w:lang w:val="ru-RU"/>
        </w:rPr>
        <w:t>, институт</w:t>
      </w:r>
      <w:r w:rsidR="009B330D">
        <w:rPr>
          <w:lang w:val="ru-RU"/>
        </w:rPr>
        <w:t>ы</w:t>
      </w:r>
      <w:r>
        <w:rPr>
          <w:lang w:val="ru-RU"/>
        </w:rPr>
        <w:t>, механизм</w:t>
      </w:r>
      <w:r w:rsidR="009B330D">
        <w:rPr>
          <w:lang w:val="ru-RU"/>
        </w:rPr>
        <w:t>ы</w:t>
      </w:r>
      <w:r>
        <w:rPr>
          <w:lang w:val="ru-RU"/>
        </w:rPr>
        <w:t xml:space="preserve"> и инструментов в целях оказания поддержки осуществлению подходов "Единое здоровье", в том числе для повышения осведомленности, укрепления потенциала, разработки комплексных платформ для обмена знаниями и оказания поддержки информационно-пропагандистской деятельности. Следует предпринять усилия для согласования национальных приоритетов с глобальными обязательствами в области устойчивого развития, включая Стратегический план по биоразнообразию на 2011</w:t>
      </w:r>
      <w:r w:rsidR="00114E21" w:rsidRPr="00BA0EC0">
        <w:rPr>
          <w:lang w:val="ru-RU"/>
        </w:rPr>
        <w:t>–</w:t>
      </w:r>
      <w:r w:rsidR="0014067E">
        <w:rPr>
          <w:lang w:val="ru-RU"/>
        </w:rPr>
        <w:t>2020 </w:t>
      </w:r>
      <w:r>
        <w:rPr>
          <w:lang w:val="ru-RU"/>
        </w:rPr>
        <w:t xml:space="preserve">годы, Парижское соглашение, Сендайскую рамочную </w:t>
      </w:r>
      <w:r w:rsidR="00114E21">
        <w:rPr>
          <w:lang w:val="ru-RU"/>
        </w:rPr>
        <w:t xml:space="preserve">программу </w:t>
      </w:r>
      <w:r>
        <w:rPr>
          <w:lang w:val="ru-RU"/>
        </w:rPr>
        <w:t>по снижению риска бедствий и цели в области устойчивого развития.</w:t>
      </w:r>
    </w:p>
    <w:p w:rsidR="00DC210C" w:rsidRPr="00BF0722" w:rsidRDefault="0043310D" w:rsidP="00234868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</w:rPr>
      </w:pPr>
      <w:r>
        <w:rPr>
          <w:lang w:val="ru-RU"/>
        </w:rPr>
        <w:t xml:space="preserve">Осуществлять и </w:t>
      </w:r>
      <w:r w:rsidRPr="00EA2A5C">
        <w:rPr>
          <w:lang w:val="ru-RU"/>
        </w:rPr>
        <w:t>проводить в жизнь соответствующие</w:t>
      </w:r>
      <w:r>
        <w:rPr>
          <w:lang w:val="ru-RU"/>
        </w:rPr>
        <w:t xml:space="preserve"> международные предписания и руководящие указания, в том числе Международные медико-санитарные правила (ММСП). Такие документы, как ММСП</w:t>
      </w:r>
      <w:r w:rsidR="00114E21">
        <w:rPr>
          <w:lang w:val="ru-RU"/>
        </w:rPr>
        <w:t>,</w:t>
      </w:r>
      <w:r>
        <w:rPr>
          <w:lang w:val="ru-RU"/>
        </w:rPr>
        <w:t xml:space="preserve"> не только способствуют предотвращению </w:t>
      </w:r>
      <w:r w:rsidR="002C4C78">
        <w:rPr>
          <w:lang w:val="ru-RU"/>
        </w:rPr>
        <w:t xml:space="preserve">распространения </w:t>
      </w:r>
      <w:r>
        <w:rPr>
          <w:lang w:val="ru-RU"/>
        </w:rPr>
        <w:t>болезней и контролю за ними, они могут содействовать сокращению неоправданных препятствий для международных перевозок и торговли; помочь сократить пагубные последствия незаконной торговли дикими животными и растениями для здоровья животных, растений и людей; укрепить отчетность, представление информации и многосекторальные консультации и улучшить информирование о рисках в различных секторах. Д</w:t>
      </w:r>
      <w:r w:rsidR="00EA2A5C">
        <w:rPr>
          <w:lang w:val="ru-RU"/>
        </w:rPr>
        <w:t>ополнительные</w:t>
      </w:r>
      <w:r>
        <w:rPr>
          <w:lang w:val="ru-RU"/>
        </w:rPr>
        <w:t xml:space="preserve"> примеры соответствующих руководств содержатся в </w:t>
      </w:r>
      <w:r w:rsidR="002C4C78">
        <w:rPr>
          <w:lang w:val="ru-RU"/>
        </w:rPr>
        <w:t>приложении </w:t>
      </w:r>
      <w:r>
        <w:rPr>
          <w:lang w:val="ru-RU"/>
        </w:rPr>
        <w:t>II.</w:t>
      </w:r>
      <w:bookmarkStart w:id="39" w:name="_Toc492558095"/>
    </w:p>
    <w:p w:rsidR="00DC210C" w:rsidRPr="00EA2A5C" w:rsidRDefault="0043310D" w:rsidP="00BF0722">
      <w:pPr>
        <w:pStyle w:val="Heading2"/>
        <w:numPr>
          <w:ilvl w:val="0"/>
          <w:numId w:val="37"/>
        </w:numPr>
        <w:rPr>
          <w:b w:val="0"/>
          <w:snapToGrid w:val="0"/>
          <w:kern w:val="22"/>
          <w:sz w:val="22"/>
          <w:szCs w:val="22"/>
          <w:lang w:val="ru-RU"/>
        </w:rPr>
      </w:pPr>
      <w:r w:rsidRPr="00EA2A5C">
        <w:rPr>
          <w:b w:val="0"/>
          <w:lang w:val="ru-RU"/>
        </w:rPr>
        <w:t xml:space="preserve">Выявление, анализ и оценка комплексных </w:t>
      </w:r>
      <w:r w:rsidR="00EA2A5C">
        <w:rPr>
          <w:b w:val="0"/>
          <w:lang w:val="ru-RU"/>
        </w:rPr>
        <w:t>политик</w:t>
      </w:r>
      <w:r w:rsidRPr="00EA2A5C">
        <w:rPr>
          <w:b w:val="0"/>
          <w:lang w:val="ru-RU"/>
        </w:rPr>
        <w:t>, планов или проектов, основанных на подходе "Единое здоровье"</w:t>
      </w:r>
      <w:bookmarkEnd w:id="39"/>
    </w:p>
    <w:p w:rsidR="00DC210C" w:rsidRPr="000C2BF3" w:rsidRDefault="004D5601" w:rsidP="000C2BF3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lang w:val="ru-RU"/>
        </w:rPr>
      </w:pPr>
      <w:r>
        <w:rPr>
          <w:lang w:val="ru-RU"/>
        </w:rPr>
        <w:t xml:space="preserve">Проводить предварительную оценку потенциала успешного внедрения </w:t>
      </w:r>
      <w:r w:rsidR="009B330D">
        <w:rPr>
          <w:lang w:val="ru-RU"/>
        </w:rPr>
        <w:t>политик</w:t>
      </w:r>
      <w:r>
        <w:rPr>
          <w:lang w:val="ru-RU"/>
        </w:rPr>
        <w:t xml:space="preserve">, </w:t>
      </w:r>
      <w:r w:rsidR="009B330D">
        <w:rPr>
          <w:lang w:val="ru-RU"/>
        </w:rPr>
        <w:t xml:space="preserve">планов или проектов, основанных на </w:t>
      </w:r>
      <w:r>
        <w:rPr>
          <w:lang w:val="ru-RU"/>
        </w:rPr>
        <w:t>подход</w:t>
      </w:r>
      <w:r w:rsidR="009B330D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9B330D">
        <w:rPr>
          <w:lang w:val="ru-RU"/>
        </w:rPr>
        <w:t>,</w:t>
      </w:r>
      <w:r>
        <w:rPr>
          <w:lang w:val="ru-RU"/>
        </w:rPr>
        <w:t xml:space="preserve"> с участием всех соответствующих секторов, включая сектор окружающей среды. В таких оценках также необходимо учитывать </w:t>
      </w:r>
      <w:bookmarkStart w:id="40" w:name="_Hlk498718150"/>
      <w:r w:rsidRPr="009B330D">
        <w:rPr>
          <w:lang w:val="ru-RU"/>
        </w:rPr>
        <w:t>культурное приятие</w:t>
      </w:r>
      <w:bookmarkEnd w:id="40"/>
      <w:r w:rsidRPr="009B330D">
        <w:rPr>
          <w:lang w:val="ru-RU"/>
        </w:rPr>
        <w:t>,</w:t>
      </w:r>
      <w:r>
        <w:rPr>
          <w:lang w:val="ru-RU"/>
        </w:rPr>
        <w:t xml:space="preserve"> финансовый и институциональный потенциал, геофизические характеристики и другие соответствующие </w:t>
      </w:r>
      <w:r w:rsidR="006A7A74">
        <w:rPr>
          <w:lang w:val="ru-RU"/>
        </w:rPr>
        <w:t xml:space="preserve">критерии </w:t>
      </w:r>
      <w:r>
        <w:rPr>
          <w:lang w:val="ru-RU"/>
        </w:rPr>
        <w:t>для выявления препятствий и возможных способов их устранения, в том числе посредством проведения консультаций с секторами здравоохранения, окружающей среды и другими смежными секторами. Оценк</w:t>
      </w:r>
      <w:r w:rsidR="009B330D">
        <w:rPr>
          <w:lang w:val="ru-RU"/>
        </w:rPr>
        <w:t>а</w:t>
      </w:r>
      <w:r>
        <w:rPr>
          <w:lang w:val="ru-RU"/>
        </w:rPr>
        <w:t xml:space="preserve"> должн</w:t>
      </w:r>
      <w:r w:rsidR="009B330D">
        <w:rPr>
          <w:lang w:val="ru-RU"/>
        </w:rPr>
        <w:t>а</w:t>
      </w:r>
      <w:r>
        <w:rPr>
          <w:lang w:val="ru-RU"/>
        </w:rPr>
        <w:t xml:space="preserve"> проводиться на широкомасштабной основе для выявления ключевых связей между экосистемными изменения</w:t>
      </w:r>
      <w:r w:rsidR="00110333">
        <w:rPr>
          <w:lang w:val="ru-RU"/>
        </w:rPr>
        <w:t>ми</w:t>
      </w:r>
      <w:r>
        <w:rPr>
          <w:lang w:val="ru-RU"/>
        </w:rPr>
        <w:t xml:space="preserve"> и показателями в области здоровья, включая общие факторы, лежащие в основе утраты биоразнообразия и ухудшения состояния здоровья, в том числе те, которые были определены в </w:t>
      </w:r>
      <w:r w:rsidR="000C2BF3" w:rsidRPr="000C2BF3">
        <w:rPr>
          <w:i/>
          <w:lang w:val="ru-RU"/>
        </w:rPr>
        <w:t>"</w:t>
      </w:r>
      <w:r w:rsidRPr="000C2BF3">
        <w:rPr>
          <w:i/>
          <w:lang w:val="ru-RU"/>
        </w:rPr>
        <w:t>Обзоре состояния знаний</w:t>
      </w:r>
      <w:r w:rsidR="000C2BF3" w:rsidRPr="000C2BF3">
        <w:rPr>
          <w:i/>
          <w:lang w:val="ru-RU"/>
        </w:rPr>
        <w:t>"</w:t>
      </w:r>
      <w:r>
        <w:rPr>
          <w:lang w:val="ru-RU"/>
        </w:rPr>
        <w:t xml:space="preserve"> и в приложении к </w:t>
      </w:r>
      <w:r w:rsidR="0014067E">
        <w:rPr>
          <w:lang w:val="ru-RU"/>
        </w:rPr>
        <w:t>решению </w:t>
      </w:r>
      <w:r>
        <w:rPr>
          <w:lang w:val="ru-RU"/>
        </w:rPr>
        <w:t>XIII/6.</w:t>
      </w:r>
    </w:p>
    <w:p w:rsidR="00DC210C" w:rsidRPr="00471C84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Использовать экономические инструменты </w:t>
      </w:r>
      <w:r w:rsidRPr="009B330D">
        <w:rPr>
          <w:lang w:val="ru-RU"/>
        </w:rPr>
        <w:t xml:space="preserve">оценки для </w:t>
      </w:r>
      <w:r w:rsidR="009B330D">
        <w:rPr>
          <w:lang w:val="ru-RU"/>
        </w:rPr>
        <w:t>анализа</w:t>
      </w:r>
      <w:r>
        <w:rPr>
          <w:lang w:val="ru-RU"/>
        </w:rPr>
        <w:t xml:space="preserve"> </w:t>
      </w:r>
      <w:r w:rsidR="00B37FAC">
        <w:rPr>
          <w:lang w:val="ru-RU"/>
        </w:rPr>
        <w:t xml:space="preserve">прежде всего </w:t>
      </w:r>
      <w:r>
        <w:rPr>
          <w:lang w:val="ru-RU"/>
        </w:rPr>
        <w:t>межсекторальных издержек и выгод в связи с предлагаемым использованием</w:t>
      </w:r>
      <w:r w:rsidR="009B330D">
        <w:rPr>
          <w:lang w:val="ru-RU"/>
        </w:rPr>
        <w:t xml:space="preserve"> экосистемы, а не только затрат</w:t>
      </w:r>
      <w:r>
        <w:rPr>
          <w:lang w:val="ru-RU"/>
        </w:rPr>
        <w:t xml:space="preserve"> или </w:t>
      </w:r>
      <w:r w:rsidR="00B37FAC">
        <w:rPr>
          <w:lang w:val="ru-RU"/>
        </w:rPr>
        <w:t xml:space="preserve">материальных </w:t>
      </w:r>
      <w:r>
        <w:rPr>
          <w:lang w:val="ru-RU"/>
        </w:rPr>
        <w:t>ценност</w:t>
      </w:r>
      <w:r w:rsidR="00B37FAC">
        <w:rPr>
          <w:lang w:val="ru-RU"/>
        </w:rPr>
        <w:t>ей</w:t>
      </w:r>
      <w:r>
        <w:rPr>
          <w:lang w:val="ru-RU"/>
        </w:rPr>
        <w:t>, поступающи</w:t>
      </w:r>
      <w:r w:rsidR="00B37FAC">
        <w:rPr>
          <w:lang w:val="ru-RU"/>
        </w:rPr>
        <w:t>х</w:t>
      </w:r>
      <w:r>
        <w:rPr>
          <w:lang w:val="ru-RU"/>
        </w:rPr>
        <w:t xml:space="preserve"> на рынки в форме товаров для индивидуального потребления. Для учета всего спектра ценностей, связанных с утратой биоразнообразия, в том числе социально-культурного характера, необходимо, чтобы инструменты экономической оценки подкреплялись неденежными методами </w:t>
      </w:r>
      <w:r>
        <w:rPr>
          <w:lang w:val="ru-RU"/>
        </w:rPr>
        <w:lastRenderedPageBreak/>
        <w:t xml:space="preserve">оценки и инструментами планирования на основе (межсекторальных) критериев, помогающих дифференцировать выгоды и альтернативы. Также необходимо применять качественный анализ в целях дополнения экономических </w:t>
      </w:r>
      <w:r w:rsidRPr="00B37FAC">
        <w:rPr>
          <w:lang w:val="ru-RU"/>
        </w:rPr>
        <w:t xml:space="preserve">методов оценки при </w:t>
      </w:r>
      <w:r w:rsidR="00B37FAC">
        <w:rPr>
          <w:lang w:val="ru-RU"/>
        </w:rPr>
        <w:t>анализе</w:t>
      </w:r>
      <w:r>
        <w:rPr>
          <w:lang w:val="ru-RU"/>
        </w:rPr>
        <w:t xml:space="preserve"> проектов, основанных на подходе "Единое здоровье".</w:t>
      </w:r>
    </w:p>
    <w:p w:rsidR="00DC210C" w:rsidRPr="00471C84" w:rsidRDefault="004D5601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В оценках использовать специальные добровольные инструменты для обоснования оценок рисков и последствий, </w:t>
      </w:r>
      <w:r w:rsidR="00B37FAC">
        <w:rPr>
          <w:lang w:val="ru-RU"/>
        </w:rPr>
        <w:t>например</w:t>
      </w:r>
      <w:r>
        <w:rPr>
          <w:lang w:val="ru-RU"/>
        </w:rPr>
        <w:t xml:space="preserve"> картирование социальной и экологической уязвимости и дистрибутивные исследования, в которых проводится оценка страновых и региональных связей между биоразнообразием и здоровьем.</w:t>
      </w:r>
    </w:p>
    <w:p w:rsidR="00DC210C" w:rsidRPr="00471C84" w:rsidRDefault="004D5601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Проводить оценку воздействия на окружающую среду (ОВОС) и стратегическую экологическую оценку последствий (СЭО), а также в соответствующих случаях оценку социальных последствий и действовать на их основании с учетом потенциального воздействия на биоразнообразие, здравоохранение и воздействия за их пределами</w:t>
      </w:r>
      <w:r w:rsidR="000A2EB5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37"/>
      </w:r>
      <w:r>
        <w:rPr>
          <w:lang w:val="ru-RU"/>
        </w:rPr>
        <w:t xml:space="preserve">. Необходимо также уделять внимание выявлению существующих и возможных рисков и угроз экосистемам на различных уровнях. Для выработки комплексного подхода "Единое здоровье" в будущих </w:t>
      </w:r>
      <w:r w:rsidR="00B37FAC">
        <w:rPr>
          <w:lang w:val="ru-RU"/>
        </w:rPr>
        <w:t>политиках</w:t>
      </w:r>
      <w:r>
        <w:rPr>
          <w:lang w:val="ru-RU"/>
        </w:rPr>
        <w:t xml:space="preserve">, планах и проектах необходимо применять Добровольные руководящие принципы оценки воздействия на биоразнообразие в соответствии с </w:t>
      </w:r>
      <w:r w:rsidR="0014067E">
        <w:rPr>
          <w:lang w:val="ru-RU"/>
        </w:rPr>
        <w:t>решением </w:t>
      </w:r>
      <w:r>
        <w:rPr>
          <w:lang w:val="ru-RU"/>
        </w:rPr>
        <w:t xml:space="preserve">VIII/28 Конференции Сторон, принятым в </w:t>
      </w:r>
      <w:r w:rsidR="0014067E">
        <w:rPr>
          <w:lang w:val="ru-RU"/>
        </w:rPr>
        <w:t>2006 </w:t>
      </w:r>
      <w:r>
        <w:rPr>
          <w:lang w:val="ru-RU"/>
        </w:rPr>
        <w:t xml:space="preserve">году. В них содержатся руководящие указания относительно того, когда и каким образом необходимо </w:t>
      </w:r>
      <w:r w:rsidR="00B37FAC">
        <w:rPr>
          <w:lang w:val="ru-RU"/>
        </w:rPr>
        <w:t>учитывать</w:t>
      </w:r>
      <w:r>
        <w:rPr>
          <w:lang w:val="ru-RU"/>
        </w:rPr>
        <w:t xml:space="preserve"> тематику биоразнообразия как в проектах, так </w:t>
      </w:r>
      <w:r w:rsidR="00FF1EC2">
        <w:rPr>
          <w:lang w:val="ru-RU"/>
        </w:rPr>
        <w:t xml:space="preserve">и </w:t>
      </w:r>
      <w:r>
        <w:rPr>
          <w:lang w:val="ru-RU"/>
        </w:rPr>
        <w:t>в оценках воздействия на стратегическом уровне.</w:t>
      </w:r>
    </w:p>
    <w:p w:rsidR="00DC210C" w:rsidRPr="00471C84" w:rsidRDefault="004D5601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Систематически проводить оценку воздействия на здоровье человека, которая </w:t>
      </w:r>
      <w:r w:rsidR="00B37FAC">
        <w:rPr>
          <w:lang w:val="ru-RU"/>
        </w:rPr>
        <w:t xml:space="preserve">на практике </w:t>
      </w:r>
      <w:r>
        <w:rPr>
          <w:lang w:val="ru-RU"/>
        </w:rPr>
        <w:t>часто отсутствует в СЭО и ОВОС, в области стратегического планирования и оценки проектов, в том числе совокупное или множественное воздействие на здоровье затрагиваемого населения</w:t>
      </w:r>
      <w:r w:rsidR="0043310D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38"/>
      </w:r>
      <w:r>
        <w:rPr>
          <w:lang w:val="ru-RU"/>
        </w:rPr>
        <w:t>. Соответствующие меры включают в себя интеграцию оценок воздействия на здоровье (ОВЗ) в рамках ОВОС и СЭО с учетом биоразнообразия, в том числе путем разработки минимальных стандартов, четкого определения потребностей в данных, оценки имеющейся методологии в целях количественной оценки воздействия и особых угроз, требующих более тщательного анализа. Комплексные оценки могли бы предоставить дополнительные преимущества в части сокращения дублирования и затрат на проведение отдельных оценок, а также могли бы содействовать разработке сопоставимых наборов данных в различных секторах.</w:t>
      </w:r>
    </w:p>
    <w:p w:rsidR="00DC210C" w:rsidRPr="00471C84" w:rsidRDefault="004D5601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Применять метод оценки риска для оценки последствий воздействия на отдельных лиц или группы населения опасных материалов и веществ. В число ключевых компонентов оценки рисков, совместно способствующих минимизации рисков для биоразнообразия, экосистем и здоровья, входит надлежащий учет рисков для здоровья человека путем оценки рисков для других организмов и экологических функций, оказывающих влияние на здоровье и благополучие, в том числе рисков для соответствующих видов и экосистем, структуры и состава биоразнообразия, </w:t>
      </w:r>
      <w:r>
        <w:rPr>
          <w:lang w:val="ru-RU"/>
        </w:rPr>
        <w:lastRenderedPageBreak/>
        <w:t>экологических процессов, функций и услуг, которые они поддерживают</w:t>
      </w:r>
      <w:r w:rsidR="00BC334D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39"/>
      </w:r>
      <w:r>
        <w:rPr>
          <w:lang w:val="ru-RU"/>
        </w:rPr>
        <w:t>. Комплексная оценка этих рисков позволяет более полно и согласован</w:t>
      </w:r>
      <w:r w:rsidR="00BA19FB">
        <w:rPr>
          <w:lang w:val="ru-RU"/>
        </w:rPr>
        <w:t>н</w:t>
      </w:r>
      <w:r>
        <w:rPr>
          <w:lang w:val="ru-RU"/>
        </w:rPr>
        <w:t>о сформулировать проблемы и помогает определить весь спектр медицинских и экологических последствий, возникающих в результате действия соответствующих факторов экологического стресса.</w:t>
      </w:r>
    </w:p>
    <w:p w:rsidR="00DC210C" w:rsidRPr="00471C84" w:rsidRDefault="00B37FAC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О</w:t>
      </w:r>
      <w:r w:rsidR="0043310D">
        <w:rPr>
          <w:lang w:val="ru-RU"/>
        </w:rPr>
        <w:t>ценк</w:t>
      </w:r>
      <w:r>
        <w:rPr>
          <w:lang w:val="ru-RU"/>
        </w:rPr>
        <w:t>а</w:t>
      </w:r>
      <w:r w:rsidR="0043310D">
        <w:rPr>
          <w:lang w:val="ru-RU"/>
        </w:rPr>
        <w:t xml:space="preserve"> уязвимости и адаптации</w:t>
      </w:r>
      <w:r>
        <w:rPr>
          <w:lang w:val="ru-RU"/>
        </w:rPr>
        <w:t xml:space="preserve"> с учетом </w:t>
      </w:r>
      <w:r w:rsidR="008219E9">
        <w:rPr>
          <w:lang w:val="ru-RU"/>
        </w:rPr>
        <w:t>специфики</w:t>
      </w:r>
      <w:r w:rsidR="0043310D">
        <w:rPr>
          <w:lang w:val="ru-RU"/>
        </w:rPr>
        <w:t xml:space="preserve"> уязвимых гру</w:t>
      </w:r>
      <w:r>
        <w:rPr>
          <w:lang w:val="ru-RU"/>
        </w:rPr>
        <w:t>пп населения</w:t>
      </w:r>
      <w:r w:rsidR="0043310D">
        <w:rPr>
          <w:lang w:val="ru-RU"/>
        </w:rPr>
        <w:t xml:space="preserve"> может способствовать </w:t>
      </w:r>
      <w:r>
        <w:rPr>
          <w:lang w:val="ru-RU"/>
        </w:rPr>
        <w:t>учету</w:t>
      </w:r>
      <w:r w:rsidR="0043310D">
        <w:rPr>
          <w:lang w:val="ru-RU"/>
        </w:rPr>
        <w:t xml:space="preserve"> проблемы социальной справедливости при применении комплексных подходов к здравоохранению.</w:t>
      </w:r>
    </w:p>
    <w:p w:rsidR="00DC210C" w:rsidRPr="008219E9" w:rsidRDefault="00B06522" w:rsidP="00BF0722">
      <w:pPr>
        <w:pStyle w:val="Heading1"/>
        <w:numPr>
          <w:ilvl w:val="0"/>
          <w:numId w:val="0"/>
        </w:numPr>
        <w:tabs>
          <w:tab w:val="clear" w:pos="720"/>
        </w:tabs>
        <w:rPr>
          <w:b w:val="0"/>
          <w:i/>
          <w:snapToGrid w:val="0"/>
          <w:kern w:val="22"/>
          <w:sz w:val="22"/>
          <w:szCs w:val="22"/>
          <w:lang w:val="ru-RU"/>
        </w:rPr>
      </w:pPr>
      <w:bookmarkStart w:id="41" w:name="_Toc492558096"/>
      <w:r w:rsidRPr="008219E9">
        <w:rPr>
          <w:b w:val="0"/>
          <w:i/>
          <w:lang w:val="ru-RU"/>
        </w:rPr>
        <w:t>3</w:t>
      </w:r>
      <w:r w:rsidRPr="008219E9">
        <w:rPr>
          <w:b w:val="0"/>
          <w:lang w:val="ru-RU"/>
        </w:rPr>
        <w:t>.</w:t>
      </w:r>
      <w:r w:rsidRPr="008219E9">
        <w:rPr>
          <w:b w:val="0"/>
          <w:lang w:val="ru-RU"/>
        </w:rPr>
        <w:tab/>
      </w:r>
      <w:r w:rsidR="008219E9" w:rsidRPr="008219E9">
        <w:rPr>
          <w:b w:val="0"/>
          <w:i/>
          <w:iCs/>
          <w:caps w:val="0"/>
          <w:lang w:val="ru-RU"/>
        </w:rPr>
        <w:t>Комплексные системы сбора данных, мониторинга и наблюдения</w:t>
      </w:r>
      <w:bookmarkEnd w:id="41"/>
    </w:p>
    <w:p w:rsidR="00DC210C" w:rsidRPr="00471C84" w:rsidRDefault="004D5601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Поощрять комплексные механизмы сбора данных, мониторинга, обзора и наблюдения, которые имеют ключевое значение для эффективного осуществления подходов "Единое здоровье", в том числе следующие:</w:t>
      </w:r>
    </w:p>
    <w:p w:rsidR="00DC210C" w:rsidRPr="00471C84" w:rsidRDefault="0043310D" w:rsidP="00BF0722">
      <w:pPr>
        <w:pStyle w:val="Para1"/>
        <w:numPr>
          <w:ilvl w:val="1"/>
          <w:numId w:val="38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укрепление национального потенциала надзорных органов в области раннего предупреждения, профилактики и контроля вспышек заболеваний путем создания скоординированных активных систем наблюдения, создающих благоприятные условия для систематического предоставления данных и обмена ими между секторами здравоохранения, окружающей среды, дикой природы и другими;</w:t>
      </w:r>
    </w:p>
    <w:p w:rsidR="00DC210C" w:rsidRPr="00471C84" w:rsidRDefault="0043310D" w:rsidP="00BF0722">
      <w:pPr>
        <w:pStyle w:val="Para1"/>
        <w:numPr>
          <w:ilvl w:val="1"/>
          <w:numId w:val="38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создание платформ для обмена данными между местным и национальным уровнями в целях создания централизованного механизма наблюдения для сбора и распространения данных;</w:t>
      </w:r>
    </w:p>
    <w:p w:rsidR="00DC210C" w:rsidRPr="00471C84" w:rsidRDefault="005849D8" w:rsidP="00BF0722">
      <w:pPr>
        <w:pStyle w:val="Para1"/>
        <w:numPr>
          <w:ilvl w:val="1"/>
          <w:numId w:val="38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сбор</w:t>
      </w:r>
      <w:r w:rsidR="0043310D">
        <w:rPr>
          <w:lang w:val="ru-RU"/>
        </w:rPr>
        <w:t xml:space="preserve"> и распространение геопространственных данных о зонах особо опасных </w:t>
      </w:r>
      <w:r w:rsidR="008219E9">
        <w:rPr>
          <w:lang w:val="ru-RU"/>
        </w:rPr>
        <w:t>с точки зрения</w:t>
      </w:r>
      <w:r w:rsidR="0043310D">
        <w:rPr>
          <w:lang w:val="ru-RU"/>
        </w:rPr>
        <w:t xml:space="preserve"> передачи заболеваний в районах наибольшей угрозы биологическому разнообразию;</w:t>
      </w:r>
    </w:p>
    <w:p w:rsidR="00DC210C" w:rsidRPr="00471C84" w:rsidRDefault="0043310D" w:rsidP="00BF0722">
      <w:pPr>
        <w:pStyle w:val="Para1"/>
        <w:numPr>
          <w:ilvl w:val="1"/>
          <w:numId w:val="38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разработка альтернативных сценариев, в которых содержится совместный прогноз о последствиях для биологического разнообразия, экосистем и здравоохранения, в целях разработки устойчивых стратегий охраны окружающей среды;</w:t>
      </w:r>
    </w:p>
    <w:p w:rsidR="00DC210C" w:rsidRPr="00471C84" w:rsidRDefault="0043310D" w:rsidP="00BF0722">
      <w:pPr>
        <w:pStyle w:val="Para1"/>
        <w:numPr>
          <w:ilvl w:val="1"/>
          <w:numId w:val="38"/>
        </w:numPr>
        <w:shd w:val="clear" w:color="auto" w:fill="FFFFFF"/>
        <w:ind w:left="0"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выявление и распространение передового опыта в области рационального использования экосистем и показателей здоровья, обмен этими знаниями с помощью имеющихся инструментов и платформ обмена знаниями в области информационных технологий, а также поддержка технологического прогресса и инновационной деятельности в целях разработки новых методов сбора данных, таких как непрофессиональная наука; платформы электронного здравоохранения и т</w:t>
      </w:r>
      <w:r w:rsidR="00182B9B">
        <w:rPr>
          <w:lang w:val="ru-RU"/>
        </w:rPr>
        <w:t>.</w:t>
      </w:r>
      <w:r w:rsidR="00182B9B">
        <w:t> </w:t>
      </w:r>
      <w:r>
        <w:rPr>
          <w:lang w:val="ru-RU"/>
        </w:rPr>
        <w:t>д.</w:t>
      </w:r>
    </w:p>
    <w:p w:rsidR="00DC210C" w:rsidRPr="00471C84" w:rsidRDefault="0043310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Разраб</w:t>
      </w:r>
      <w:r w:rsidR="008219E9">
        <w:rPr>
          <w:lang w:val="ru-RU"/>
        </w:rPr>
        <w:t>атывать</w:t>
      </w:r>
      <w:r>
        <w:rPr>
          <w:lang w:val="ru-RU"/>
        </w:rPr>
        <w:t xml:space="preserve"> надежны</w:t>
      </w:r>
      <w:r w:rsidR="008219E9">
        <w:rPr>
          <w:lang w:val="ru-RU"/>
        </w:rPr>
        <w:t>е</w:t>
      </w:r>
      <w:r>
        <w:rPr>
          <w:lang w:val="ru-RU"/>
        </w:rPr>
        <w:t xml:space="preserve"> показател</w:t>
      </w:r>
      <w:r w:rsidR="008219E9">
        <w:rPr>
          <w:lang w:val="ru-RU"/>
        </w:rPr>
        <w:t>и</w:t>
      </w:r>
      <w:r>
        <w:rPr>
          <w:lang w:val="ru-RU"/>
        </w:rPr>
        <w:t>, в которых также учитывается влияние утраты биоразнообразия и деградации экосистем на показатели в области зд</w:t>
      </w:r>
      <w:r w:rsidR="008219E9">
        <w:rPr>
          <w:lang w:val="ru-RU"/>
        </w:rPr>
        <w:t>оровья</w:t>
      </w:r>
      <w:r>
        <w:rPr>
          <w:lang w:val="ru-RU"/>
        </w:rPr>
        <w:t xml:space="preserve">, </w:t>
      </w:r>
      <w:r w:rsidR="008219E9">
        <w:rPr>
          <w:lang w:val="ru-RU"/>
        </w:rPr>
        <w:t xml:space="preserve">что </w:t>
      </w:r>
      <w:r>
        <w:rPr>
          <w:lang w:val="ru-RU"/>
        </w:rPr>
        <w:t>имеет крайне важное значение для анализа и оценки хода осуществле</w:t>
      </w:r>
      <w:r w:rsidR="008219E9">
        <w:rPr>
          <w:lang w:val="ru-RU"/>
        </w:rPr>
        <w:t xml:space="preserve">ния политики, планов и программ, основанных на </w:t>
      </w:r>
      <w:r>
        <w:rPr>
          <w:lang w:val="ru-RU"/>
        </w:rPr>
        <w:t>подход</w:t>
      </w:r>
      <w:r w:rsidR="008219E9">
        <w:rPr>
          <w:lang w:val="ru-RU"/>
        </w:rPr>
        <w:t>е</w:t>
      </w:r>
      <w:r>
        <w:rPr>
          <w:lang w:val="ru-RU"/>
        </w:rPr>
        <w:t xml:space="preserve"> "Единое здоровье". К соответствующим факторам, которые следует учитывать при разработке и применении показателей, относятся следующие:</w:t>
      </w:r>
    </w:p>
    <w:p w:rsidR="00DC210C" w:rsidRPr="00471C84" w:rsidRDefault="0043310D" w:rsidP="00BF0722">
      <w:pPr>
        <w:pStyle w:val="Para1"/>
        <w:numPr>
          <w:ilvl w:val="1"/>
          <w:numId w:val="5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разработка национальных научно-обоснованных показателей для оценки прогресса и для оценки последствий экосистемных изменений для здоровья с учетом установленных пороговых значений "подверженности воздействию";</w:t>
      </w:r>
    </w:p>
    <w:p w:rsidR="00DC210C" w:rsidRPr="00471C84" w:rsidRDefault="0043310D" w:rsidP="00BF0722">
      <w:pPr>
        <w:pStyle w:val="Para1"/>
        <w:numPr>
          <w:ilvl w:val="1"/>
          <w:numId w:val="5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lastRenderedPageBreak/>
        <w:t>периодический мониторинг и прогнозирование прогресса на пути достижения национальных, региональных и глобальных задач в области биоразнообразия на основе комплексных научно-обоснованных показателей биоразнообразия и здоровья, в которых учитываются пороговые значения для важнейших услуг, таких как наличие и доступность продовольствия, воды и лекарств;</w:t>
      </w:r>
    </w:p>
    <w:p w:rsidR="00DC210C" w:rsidRPr="00471C84" w:rsidRDefault="0043310D" w:rsidP="00BF0722">
      <w:pPr>
        <w:pStyle w:val="Para1"/>
        <w:numPr>
          <w:ilvl w:val="1"/>
          <w:numId w:val="5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использование и адаптация существующих показателей в соответствии с национальными обстоятельствами и приоритетами (например, </w:t>
      </w:r>
      <w:r w:rsidR="008219E9">
        <w:rPr>
          <w:lang w:val="ru-RU"/>
        </w:rPr>
        <w:t>показателей биоразнообразия</w:t>
      </w:r>
      <w:r>
        <w:rPr>
          <w:lang w:val="ru-RU"/>
        </w:rPr>
        <w:t xml:space="preserve"> для Стратегического плана в области сохранения и устойчивого использования биоразнообразия на 2011</w:t>
      </w:r>
      <w:r w:rsidR="00DE5C1D" w:rsidRPr="00BA0EC0">
        <w:rPr>
          <w:lang w:val="ru-RU"/>
        </w:rPr>
        <w:t>–</w:t>
      </w:r>
      <w:r>
        <w:rPr>
          <w:lang w:val="ru-RU"/>
        </w:rPr>
        <w:t>2020</w:t>
      </w:r>
      <w:r w:rsidR="00DE5C1D">
        <w:t> </w:t>
      </w:r>
      <w:r>
        <w:rPr>
          <w:lang w:val="ru-RU"/>
        </w:rPr>
        <w:t xml:space="preserve">годы, перечисленных в </w:t>
      </w:r>
      <w:hyperlink r:id="rId12" w:history="1">
        <w:r w:rsidR="008219E9">
          <w:rPr>
            <w:rStyle w:val="Hyperlink"/>
            <w:kern w:val="22"/>
            <w:sz w:val="22"/>
            <w:szCs w:val="22"/>
            <w:lang w:val="ru-RU"/>
          </w:rPr>
          <w:t>решении</w:t>
        </w:r>
        <w:r w:rsidR="008219E9" w:rsidRPr="00BF0722">
          <w:rPr>
            <w:rStyle w:val="Hyperlink"/>
            <w:kern w:val="22"/>
            <w:sz w:val="22"/>
            <w:szCs w:val="22"/>
            <w:lang w:val="en-GB"/>
          </w:rPr>
          <w:t> XIII</w:t>
        </w:r>
        <w:r w:rsidR="008219E9" w:rsidRPr="008219E9">
          <w:rPr>
            <w:rStyle w:val="Hyperlink"/>
            <w:kern w:val="22"/>
            <w:sz w:val="22"/>
            <w:szCs w:val="22"/>
            <w:lang w:val="ru-RU"/>
          </w:rPr>
          <w:t>/28</w:t>
        </w:r>
      </w:hyperlink>
      <w:r>
        <w:rPr>
          <w:lang w:val="ru-RU"/>
        </w:rPr>
        <w:t>);</w:t>
      </w:r>
    </w:p>
    <w:p w:rsidR="00DC210C" w:rsidRPr="00471C84" w:rsidRDefault="0043310D" w:rsidP="00BF0722">
      <w:pPr>
        <w:pStyle w:val="Para1"/>
        <w:numPr>
          <w:ilvl w:val="1"/>
          <w:numId w:val="5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использование соответствующих руководящих указаний для определения показателей (например, руководство по разработке показателей для экосистемных услуг Всемирного центра мониторинга природоохраны Организации Объединенных Наций по окружающей среде (ЮНЕП-ВЦМП</w:t>
      </w:r>
      <w:r w:rsidR="00DE5C1D" w:rsidRPr="009F1699">
        <w:rPr>
          <w:lang w:val="ru-RU"/>
        </w:rPr>
        <w:t>)</w:t>
      </w:r>
      <w:r>
        <w:rPr>
          <w:lang w:val="ru-RU"/>
        </w:rPr>
        <w:t>)</w:t>
      </w:r>
      <w:r w:rsidRPr="00BF0722">
        <w:rPr>
          <w:kern w:val="22"/>
          <w:sz w:val="22"/>
          <w:szCs w:val="22"/>
          <w:vertAlign w:val="superscript"/>
          <w:lang w:val="ru-RU"/>
        </w:rPr>
        <w:footnoteReference w:id="40"/>
      </w:r>
      <w:r>
        <w:rPr>
          <w:lang w:val="ru-RU"/>
        </w:rPr>
        <w:t>.</w:t>
      </w:r>
    </w:p>
    <w:p w:rsidR="00DC210C" w:rsidRPr="008219E9" w:rsidRDefault="00B06522" w:rsidP="00BF0722">
      <w:pPr>
        <w:pStyle w:val="Heading1"/>
        <w:numPr>
          <w:ilvl w:val="0"/>
          <w:numId w:val="0"/>
        </w:numPr>
        <w:rPr>
          <w:b w:val="0"/>
          <w:i/>
          <w:snapToGrid w:val="0"/>
          <w:kern w:val="22"/>
          <w:sz w:val="22"/>
          <w:szCs w:val="22"/>
          <w:lang w:val="ru-RU"/>
        </w:rPr>
      </w:pPr>
      <w:bookmarkStart w:id="43" w:name="_Toc492558098"/>
      <w:r w:rsidRPr="008219E9">
        <w:rPr>
          <w:b w:val="0"/>
          <w:i/>
          <w:lang w:val="ru-RU"/>
        </w:rPr>
        <w:t>4.</w:t>
      </w:r>
      <w:r w:rsidRPr="008219E9">
        <w:rPr>
          <w:b w:val="0"/>
          <w:i/>
          <w:lang w:val="ru-RU"/>
        </w:rPr>
        <w:tab/>
      </w:r>
      <w:r w:rsidR="008219E9">
        <w:rPr>
          <w:b w:val="0"/>
          <w:i/>
          <w:iCs/>
          <w:caps w:val="0"/>
          <w:lang w:val="ru-RU"/>
        </w:rPr>
        <w:t>Просвещение</w:t>
      </w:r>
      <w:r w:rsidR="008219E9" w:rsidRPr="008219E9">
        <w:rPr>
          <w:b w:val="0"/>
          <w:i/>
          <w:iCs/>
          <w:caps w:val="0"/>
          <w:lang w:val="ru-RU"/>
        </w:rPr>
        <w:t xml:space="preserve">, создание потенциала и </w:t>
      </w:r>
      <w:bookmarkEnd w:id="43"/>
      <w:r w:rsidR="008219E9">
        <w:rPr>
          <w:b w:val="0"/>
          <w:i/>
          <w:iCs/>
          <w:caps w:val="0"/>
          <w:lang w:val="ru-RU"/>
        </w:rPr>
        <w:t>передача информации</w:t>
      </w:r>
    </w:p>
    <w:p w:rsidR="00DC210C" w:rsidRPr="00471C84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Содействовать разработке межсекторальных и межкультурных учебных программ по вопросу о важности связей и взаимодействия биоразнообразия, экосистем и здравоохранения в интересах устойчивого развития, в том числе в соответствующих случаях в целях профилактики инфекционных и неинфекционных заболеваний, укрепления продовольственной безопасности и питания</w:t>
      </w:r>
      <w:r w:rsidR="00F5288D" w:rsidRPr="009F1699">
        <w:rPr>
          <w:lang w:val="ru-RU"/>
        </w:rPr>
        <w:t xml:space="preserve"> </w:t>
      </w:r>
      <w:r>
        <w:rPr>
          <w:lang w:val="ru-RU"/>
        </w:rPr>
        <w:t>и в целях поощрения здорового образа жизни и устойчивых моделей производства и потребления.</w:t>
      </w:r>
    </w:p>
    <w:p w:rsidR="00DC210C" w:rsidRPr="00471C84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Поддерживать подготовку преподавателей, медицинских работников, специалистов-практиков и лиц, принимающих решения, уделяя основное внимание профилактике и защитной роли биоразнообразия и здоровья экосистем в предоставлении экосистемных товаров и услуг, по мере возможности опираясь на местные знания и опыт.</w:t>
      </w:r>
    </w:p>
    <w:p w:rsidR="00DC210C" w:rsidRPr="00471C84" w:rsidRDefault="0043310D" w:rsidP="00DF4B47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Важное значение имеет укрепление основного (международного, регионального, национального и местного) потенциала в различных областях. В частности: a) укрепление и сохранение потенциала в государственном секторе в разных департаментах, включая, кроме прочего</w:t>
      </w:r>
      <w:r w:rsidR="006419FA">
        <w:rPr>
          <w:lang w:val="ru-RU"/>
        </w:rPr>
        <w:t xml:space="preserve">, </w:t>
      </w:r>
      <w:r>
        <w:rPr>
          <w:lang w:val="ru-RU"/>
        </w:rPr>
        <w:t>здравоохранение, финансы, правосудие, окружающую среду и социальные службы, с тем чтобы обеспечить в странах и регионах условия для предотвращения, обеспечения готовности и эффективного реагирования на угрозы в сфере здравоохранения, связанные с деградацией экосистем; b) осуществление совместных мероприятий в целях создания потенциала, способствующих подготовке специалистов в таких областях, как здравоохранение, биоразнообразие</w:t>
      </w:r>
      <w:r w:rsidR="00C9754A">
        <w:rPr>
          <w:lang w:val="ru-RU"/>
        </w:rPr>
        <w:t>,</w:t>
      </w:r>
      <w:r>
        <w:rPr>
          <w:lang w:val="ru-RU"/>
        </w:rPr>
        <w:t xml:space="preserve"> и в смежных дисциплинах</w:t>
      </w:r>
      <w:r w:rsidR="00C9754A">
        <w:rPr>
          <w:lang w:val="ru-RU"/>
        </w:rPr>
        <w:t xml:space="preserve">; </w:t>
      </w:r>
      <w:r>
        <w:rPr>
          <w:lang w:val="ru-RU"/>
        </w:rPr>
        <w:t>и c) определение, оценка и укрепление потенциала для управления рисками, в том числе касательно факторов, лежащих в основе утраты биоразнообразия и ухудшения состояния здоровья.</w:t>
      </w:r>
    </w:p>
    <w:p w:rsidR="00DC210C" w:rsidRPr="00471C84" w:rsidRDefault="0043310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Привлечение частного сектора к осуществлению комплексных подходов к охране здоровья и обеспечению устойчивых технических инноваций имеет важное значение для их успеха. В той мере, в какой это возможно, необходимо активно привлекать частный сектор к оказанию поддержки инновационной деятельности и </w:t>
      </w:r>
      <w:r w:rsidR="007A5FF3">
        <w:rPr>
          <w:lang w:val="ru-RU"/>
        </w:rPr>
        <w:t xml:space="preserve">к </w:t>
      </w:r>
      <w:r>
        <w:rPr>
          <w:lang w:val="ru-RU"/>
        </w:rPr>
        <w:t xml:space="preserve">разработке новых технологий и широкомасштабных решений. Такое взаимодействие имеет большое </w:t>
      </w:r>
      <w:r>
        <w:rPr>
          <w:lang w:val="ru-RU"/>
        </w:rPr>
        <w:lastRenderedPageBreak/>
        <w:t xml:space="preserve">значение, однако оно должно быть осторожным и </w:t>
      </w:r>
      <w:bookmarkStart w:id="44" w:name="_Hlk498766827"/>
      <w:r w:rsidRPr="007A5FF3">
        <w:rPr>
          <w:lang w:val="ru-RU"/>
        </w:rPr>
        <w:t>дальнозорки</w:t>
      </w:r>
      <w:bookmarkEnd w:id="44"/>
      <w:r w:rsidRPr="007A5FF3">
        <w:rPr>
          <w:lang w:val="ru-RU"/>
        </w:rPr>
        <w:t>м</w:t>
      </w:r>
      <w:r>
        <w:rPr>
          <w:lang w:val="ru-RU"/>
        </w:rPr>
        <w:t xml:space="preserve"> и осуществляться с точки зрения устойчивого развития.</w:t>
      </w:r>
    </w:p>
    <w:p w:rsidR="00DC210C" w:rsidRPr="00471C84" w:rsidRDefault="00E71499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Разработка и распространение комплексного и индивидуализированного управления рисками и коммуникационных стратегий, ориентированных на профилактику, в целях улучшения понимания населением медицинских услуг, предоставляемых биоразнообразием, и улучшения понимания того, как медицинские услуги, предоставляемые биоразнообразием, могут влиять на опасность заболеваний (как инфекционных, так и неинфекционных)</w:t>
      </w:r>
      <w:r w:rsidR="00C150A6">
        <w:rPr>
          <w:lang w:val="ru-RU"/>
        </w:rPr>
        <w:t>.</w:t>
      </w:r>
      <w:r>
        <w:rPr>
          <w:lang w:val="ru-RU"/>
        </w:rPr>
        <w:t xml:space="preserve"> Распространение выводов и повышение уровня осведомленности о непосредственных причинах утраты биоразнообразия и </w:t>
      </w:r>
      <w:r w:rsidRPr="007A5FF3">
        <w:rPr>
          <w:lang w:val="ru-RU"/>
        </w:rPr>
        <w:t>ухудшени</w:t>
      </w:r>
      <w:r w:rsidR="007A5FF3" w:rsidRPr="007A5FF3">
        <w:rPr>
          <w:lang w:val="ru-RU"/>
        </w:rPr>
        <w:t>я</w:t>
      </w:r>
      <w:r>
        <w:rPr>
          <w:lang w:val="ru-RU"/>
        </w:rPr>
        <w:t xml:space="preserve"> состояния здоровья, включая изменение землепользования, изменение климата, загрязнение окружающей среды, чрезмерное использование земель, изменение ареала обитания, неустойчивые модели потребления и производства и другие важнейшие факторы, а также косвенные </w:t>
      </w:r>
      <w:r w:rsidRPr="007A5FF3">
        <w:rPr>
          <w:lang w:val="ru-RU"/>
        </w:rPr>
        <w:t xml:space="preserve">причины, </w:t>
      </w:r>
      <w:r w:rsidR="007A5FF3" w:rsidRPr="007A5FF3">
        <w:rPr>
          <w:lang w:val="ru-RU"/>
        </w:rPr>
        <w:t>является</w:t>
      </w:r>
      <w:r w:rsidR="007A5FF3">
        <w:rPr>
          <w:lang w:val="ru-RU"/>
        </w:rPr>
        <w:t xml:space="preserve"> очень важным для</w:t>
      </w:r>
      <w:r>
        <w:rPr>
          <w:lang w:val="ru-RU"/>
        </w:rPr>
        <w:t xml:space="preserve"> управлени</w:t>
      </w:r>
      <w:r w:rsidR="007A5FF3">
        <w:rPr>
          <w:lang w:val="ru-RU"/>
        </w:rPr>
        <w:t xml:space="preserve">я, основанного на </w:t>
      </w:r>
      <w:r>
        <w:rPr>
          <w:lang w:val="ru-RU"/>
        </w:rPr>
        <w:t>подход</w:t>
      </w:r>
      <w:r w:rsidR="007A5FF3">
        <w:rPr>
          <w:lang w:val="ru-RU"/>
        </w:rPr>
        <w:t>е</w:t>
      </w:r>
      <w:r>
        <w:rPr>
          <w:lang w:val="ru-RU"/>
        </w:rPr>
        <w:t xml:space="preserve"> "Единое здоровье" с учетом биоразнообразия.</w:t>
      </w:r>
    </w:p>
    <w:p w:rsidR="00DC210C" w:rsidRPr="007A5FF3" w:rsidRDefault="00B06522" w:rsidP="00BF0722">
      <w:pPr>
        <w:pStyle w:val="Heading1"/>
        <w:numPr>
          <w:ilvl w:val="0"/>
          <w:numId w:val="0"/>
        </w:numPr>
        <w:rPr>
          <w:b w:val="0"/>
          <w:i/>
          <w:snapToGrid w:val="0"/>
          <w:kern w:val="22"/>
          <w:sz w:val="22"/>
          <w:szCs w:val="22"/>
          <w:lang w:val="ru-RU"/>
        </w:rPr>
      </w:pPr>
      <w:bookmarkStart w:id="45" w:name="_Toc492558099"/>
      <w:r w:rsidRPr="007A5FF3">
        <w:rPr>
          <w:b w:val="0"/>
          <w:lang w:val="ru-RU"/>
        </w:rPr>
        <w:t>5.</w:t>
      </w:r>
      <w:r w:rsidRPr="007A5FF3">
        <w:rPr>
          <w:b w:val="0"/>
          <w:lang w:val="ru-RU"/>
        </w:rPr>
        <w:tab/>
      </w:r>
      <w:r w:rsidR="007A5FF3" w:rsidRPr="007A5FF3">
        <w:rPr>
          <w:b w:val="0"/>
          <w:i/>
          <w:iCs/>
          <w:caps w:val="0"/>
          <w:lang w:val="ru-RU"/>
        </w:rPr>
        <w:t>Поддержка комплексных исследований и совместного накопления знаний</w:t>
      </w:r>
      <w:bookmarkEnd w:id="45"/>
    </w:p>
    <w:p w:rsidR="00DC210C" w:rsidRPr="00471C84" w:rsidRDefault="004D5601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Интегр</w:t>
      </w:r>
      <w:r w:rsidR="007A5FF3">
        <w:rPr>
          <w:lang w:val="ru-RU"/>
        </w:rPr>
        <w:t>ировать</w:t>
      </w:r>
      <w:r>
        <w:rPr>
          <w:lang w:val="ru-RU"/>
        </w:rPr>
        <w:t xml:space="preserve"> знани</w:t>
      </w:r>
      <w:r w:rsidR="007A5FF3">
        <w:rPr>
          <w:lang w:val="ru-RU"/>
        </w:rPr>
        <w:t>я</w:t>
      </w:r>
      <w:r>
        <w:rPr>
          <w:lang w:val="ru-RU"/>
        </w:rPr>
        <w:t xml:space="preserve"> из социальных и гуманитарных наук в целях понимания социальных, экономических, биокультурных ценностей и поведенческих факторов и обеспечения информации для усилий по обеспечению устойчивой коммуникации и взаимодействия в целях повышения уровня осведомленности о биоразнообразии и его значении для здоровья человека.</w:t>
      </w:r>
    </w:p>
    <w:p w:rsidR="00DC210C" w:rsidRPr="00BF0722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</w:rPr>
      </w:pPr>
      <w:r>
        <w:rPr>
          <w:lang w:val="ru-RU"/>
        </w:rPr>
        <w:t>Поддержка меж- и трансдисциплинарных исследований в целях устранения пробелов в знаниях о связях между состоянием здоровья и изменением окружающей среды требует комплексных методологий, показателей и инструментов. Таким образом, следует поощрять партнеров-исполнителей подхода "Единое здоровье":</w:t>
      </w:r>
    </w:p>
    <w:p w:rsidR="00DC210C" w:rsidRPr="00471C84" w:rsidRDefault="0043310D" w:rsidP="00BF0722">
      <w:pPr>
        <w:pStyle w:val="Para1"/>
        <w:numPr>
          <w:ilvl w:val="0"/>
          <w:numId w:val="39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вносить свой вклад в разработку стандартизированной методологии и использовать существующие стандарты и руководящие принципы, с тем чтобы обеспечивать условия для оценки биоразнообразия и показателей здоровья и строгого контроля за результатами на более систематической основе;</w:t>
      </w:r>
    </w:p>
    <w:p w:rsidR="00DC210C" w:rsidRPr="00471C84" w:rsidRDefault="0043310D" w:rsidP="00BF0722">
      <w:pPr>
        <w:pStyle w:val="Para1"/>
        <w:numPr>
          <w:ilvl w:val="0"/>
          <w:numId w:val="39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разрабатывать в случае необходимости количественные показатели, определяющие состояние здоровья, в целях учета их связи с более широкими аспектами зд</w:t>
      </w:r>
      <w:r w:rsidR="007A5FF3">
        <w:rPr>
          <w:lang w:val="ru-RU"/>
        </w:rPr>
        <w:t>оровья</w:t>
      </w:r>
      <w:r>
        <w:rPr>
          <w:lang w:val="ru-RU"/>
        </w:rPr>
        <w:t xml:space="preserve"> и благополучия, такими как психическое здоровье, социальные связи и культурные ценности;</w:t>
      </w:r>
    </w:p>
    <w:p w:rsidR="00DC210C" w:rsidRPr="00471C84" w:rsidRDefault="0043310D" w:rsidP="00BF0722">
      <w:pPr>
        <w:pStyle w:val="Para1"/>
        <w:numPr>
          <w:ilvl w:val="0"/>
          <w:numId w:val="39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разрабатывать сопоставимые инструменты для научных исследований и </w:t>
      </w:r>
      <w:r w:rsidR="007A5FF3">
        <w:rPr>
          <w:lang w:val="ru-RU"/>
        </w:rPr>
        <w:t xml:space="preserve">собирать </w:t>
      </w:r>
      <w:r>
        <w:rPr>
          <w:lang w:val="ru-RU"/>
        </w:rPr>
        <w:t>данные в различных секторах (и максимально использовать имеющиеся инструменты) для поощрения создания общей базы данных в различных секторах. Эти меры должны учитывать взаимосвязь зд</w:t>
      </w:r>
      <w:r w:rsidR="007B4415">
        <w:rPr>
          <w:lang w:val="ru-RU"/>
        </w:rPr>
        <w:t>оровья</w:t>
      </w:r>
      <w:r>
        <w:rPr>
          <w:lang w:val="ru-RU"/>
        </w:rPr>
        <w:t>, биоразнообразия и экосистем для управления нынешними и будущими рисками и сохранения экосистемных функций, обеспечивая при этом то, что социальные издержки, включая воздействие на здоровье, связанные с новыми мерами и стратегиями, не перевешивают потенциальные выгоды;</w:t>
      </w:r>
    </w:p>
    <w:p w:rsidR="00DC210C" w:rsidRPr="00471C84" w:rsidRDefault="005066F7" w:rsidP="00BF0722">
      <w:pPr>
        <w:pStyle w:val="Para1"/>
        <w:numPr>
          <w:ilvl w:val="0"/>
          <w:numId w:val="39"/>
        </w:numPr>
        <w:shd w:val="clear" w:color="auto" w:fill="FFFFFF"/>
        <w:tabs>
          <w:tab w:val="clear" w:pos="1070"/>
        </w:tabs>
        <w:ind w:left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использовать </w:t>
      </w:r>
      <w:r w:rsidR="0043310D">
        <w:rPr>
          <w:lang w:val="ru-RU"/>
        </w:rPr>
        <w:t>инновационные платформы для обмена знаниями, инструменты и методы сбора и распространения данных. Новые цифровые технологии являются не только полезным инструментом сбора данных, но могут представлять собой эффективную стратегию в области коммуникации.</w:t>
      </w:r>
    </w:p>
    <w:p w:rsidR="00DC210C" w:rsidRPr="00471C84" w:rsidRDefault="0043310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Для комплексных подходов к охране здоровья необходимо более целостное понимание эпистемологии рисков (того, как накапливаются основанные на фактических </w:t>
      </w:r>
      <w:r>
        <w:rPr>
          <w:lang w:val="ru-RU"/>
        </w:rPr>
        <w:lastRenderedPageBreak/>
        <w:t>данных знания) и разработки политики (того, как эти знания затем преобразуется в результаты политики). Совместную разработку и совместное накопление знаний следует поощрять на всех этапах формирования знаний и их претворения в жизнь; начиная с формулирования вопросов исследования до применения междисциплинарных знаний при разработке стратегий, планов и проектов. Совместная разработка и накопление знаний должны создать благоприятные условия для взаимного извлечения уроков из традиционных дисциплинарных областей (таких как здравоохранение, экология, эпидемиология и т</w:t>
      </w:r>
      <w:r w:rsidR="00A75D7C">
        <w:rPr>
          <w:lang w:val="ru-RU"/>
        </w:rPr>
        <w:t>. </w:t>
      </w:r>
      <w:r>
        <w:rPr>
          <w:lang w:val="ru-RU"/>
        </w:rPr>
        <w:t>д.) и знаний</w:t>
      </w:r>
      <w:r w:rsidR="00A75D7C">
        <w:rPr>
          <w:lang w:val="ru-RU"/>
        </w:rPr>
        <w:t>,</w:t>
      </w:r>
      <w:r>
        <w:rPr>
          <w:lang w:val="ru-RU"/>
        </w:rPr>
        <w:t xml:space="preserve"> сформированных в результате комплексных подходов к охране здоровья</w:t>
      </w:r>
      <w:r w:rsidR="00A75D7C">
        <w:rPr>
          <w:lang w:val="ru-RU"/>
        </w:rPr>
        <w:t>,</w:t>
      </w:r>
      <w:r>
        <w:rPr>
          <w:lang w:val="ru-RU"/>
        </w:rPr>
        <w:t xml:space="preserve"> и должны включать в себя извлечение уроков из различных систем знаний, включая, например, традиционные экологические знания.</w:t>
      </w:r>
    </w:p>
    <w:p w:rsidR="00DC210C" w:rsidRPr="00471C84" w:rsidRDefault="0043310D" w:rsidP="00BF0722">
      <w:pPr>
        <w:pStyle w:val="Heading1"/>
        <w:numPr>
          <w:ilvl w:val="0"/>
          <w:numId w:val="0"/>
        </w:numPr>
        <w:tabs>
          <w:tab w:val="clear" w:pos="720"/>
        </w:tabs>
        <w:spacing w:before="120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E.</w:t>
      </w:r>
      <w:r>
        <w:rPr>
          <w:lang w:val="ru-RU"/>
        </w:rPr>
        <w:tab/>
      </w:r>
      <w:r w:rsidR="007B4415">
        <w:rPr>
          <w:bCs/>
          <w:caps w:val="0"/>
          <w:lang w:val="ru-RU"/>
        </w:rPr>
        <w:t>Обеспечение более полной интеграции тематики биоразнообразия и связей между биоразнообразием и здоровьем в подход "Единое здоровье"</w:t>
      </w:r>
    </w:p>
    <w:p w:rsidR="00DC210C" w:rsidRPr="00471C84" w:rsidRDefault="0043310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В дополнение к применению экосистемного подхода и других руководящих принципов, изложенных в </w:t>
      </w:r>
      <w:r w:rsidR="00480D7A">
        <w:rPr>
          <w:lang w:val="ru-RU"/>
        </w:rPr>
        <w:t>разделе </w:t>
      </w:r>
      <w:r>
        <w:rPr>
          <w:lang w:val="ru-RU"/>
        </w:rPr>
        <w:t>В выше</w:t>
      </w:r>
      <w:r w:rsidR="00480D7A">
        <w:rPr>
          <w:lang w:val="ru-RU"/>
        </w:rPr>
        <w:t>,</w:t>
      </w:r>
      <w:r>
        <w:rPr>
          <w:lang w:val="ru-RU"/>
        </w:rPr>
        <w:t xml:space="preserve"> и с учетом </w:t>
      </w:r>
      <w:r w:rsidR="00480D7A">
        <w:rPr>
          <w:lang w:val="ru-RU"/>
        </w:rPr>
        <w:t>решения </w:t>
      </w:r>
      <w:r>
        <w:rPr>
          <w:lang w:val="ru-RU"/>
        </w:rPr>
        <w:t xml:space="preserve">XIII/6 и приложения к нему (воспроизведенного в </w:t>
      </w:r>
      <w:r w:rsidR="00480D7A">
        <w:rPr>
          <w:lang w:val="ru-RU"/>
        </w:rPr>
        <w:t>приложении </w:t>
      </w:r>
      <w:r>
        <w:rPr>
          <w:lang w:val="ru-RU"/>
        </w:rPr>
        <w:t>I) более полная интеграция тематики биоразнообразия и связей между биоразнообразием и зд</w:t>
      </w:r>
      <w:r w:rsidR="007B4415">
        <w:rPr>
          <w:lang w:val="ru-RU"/>
        </w:rPr>
        <w:t>оровьем</w:t>
      </w:r>
      <w:r>
        <w:rPr>
          <w:lang w:val="ru-RU"/>
        </w:rPr>
        <w:t xml:space="preserve"> может быть обеспечена при применении подходов "Единое здоровье" </w:t>
      </w:r>
      <w:r w:rsidR="007B4415">
        <w:rPr>
          <w:lang w:val="ru-RU"/>
        </w:rPr>
        <w:t>посредством</w:t>
      </w:r>
      <w:r>
        <w:rPr>
          <w:lang w:val="ru-RU"/>
        </w:rPr>
        <w:t xml:space="preserve"> настоящих руководящих указаний.</w:t>
      </w:r>
    </w:p>
    <w:p w:rsidR="009C0533" w:rsidRPr="00471C84" w:rsidRDefault="0043310D" w:rsidP="00BF0722">
      <w:pPr>
        <w:pStyle w:val="Para1"/>
        <w:keepNext/>
        <w:numPr>
          <w:ilvl w:val="0"/>
          <w:numId w:val="0"/>
        </w:numPr>
        <w:shd w:val="clear" w:color="auto" w:fill="FFFFFF"/>
        <w:jc w:val="center"/>
        <w:rPr>
          <w:bCs/>
          <w:kern w:val="22"/>
          <w:sz w:val="22"/>
          <w:szCs w:val="22"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iCs/>
          <w:lang w:val="ru-RU"/>
        </w:rPr>
        <w:t>Сохранение, защита и расширение разнообразия социально-экологических систем</w:t>
      </w:r>
    </w:p>
    <w:p w:rsidR="00DC210C" w:rsidRPr="00471C84" w:rsidRDefault="0043310D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Сюда относится разнообразие видов и генетическое разнообразие, а также культурное и институциональн</w:t>
      </w:r>
      <w:r w:rsidR="007B4415">
        <w:rPr>
          <w:lang w:val="ru-RU"/>
        </w:rPr>
        <w:t>ое</w:t>
      </w:r>
      <w:r>
        <w:rPr>
          <w:lang w:val="ru-RU"/>
        </w:rPr>
        <w:t xml:space="preserve"> </w:t>
      </w:r>
      <w:r w:rsidR="007B4415">
        <w:rPr>
          <w:lang w:val="ru-RU"/>
        </w:rPr>
        <w:t>разнообразие</w:t>
      </w:r>
      <w:r>
        <w:rPr>
          <w:lang w:val="ru-RU"/>
        </w:rPr>
        <w:t>.</w:t>
      </w:r>
    </w:p>
    <w:p w:rsidR="00DC210C" w:rsidRPr="00471C84" w:rsidRDefault="0043310D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Утрата генетического разнообразия может прямо или косвенно в различных формах способствовать ухудшению показателей в области здоровья. Например, утрата биоразнообразия делает растения и сельскохозяйственные культуры более уязвимыми к болезням, что повышает необходимость применения химических удобрений и пестицидов, которые, в свою очередь, также могут внести свой вклад в многочисленные угрозы в сфере здравоохранения, в том числе в отношении устойчивости к антибиотикам и неинфекционных заболеваний. В </w:t>
      </w:r>
      <w:r w:rsidR="007B4415">
        <w:rPr>
          <w:lang w:val="ru-RU"/>
        </w:rPr>
        <w:t xml:space="preserve">политиках, программах или проектах, основанных на </w:t>
      </w:r>
      <w:r>
        <w:rPr>
          <w:lang w:val="ru-RU"/>
        </w:rPr>
        <w:t>подход</w:t>
      </w:r>
      <w:r w:rsidR="007B4415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7B4415">
        <w:rPr>
          <w:lang w:val="ru-RU"/>
        </w:rPr>
        <w:t>,</w:t>
      </w:r>
      <w:r>
        <w:rPr>
          <w:lang w:val="ru-RU"/>
        </w:rPr>
        <w:t xml:space="preserve"> необходимо стремиться к приоритизации мер, направленных на сохранение и восстановление генетического разнообразия, с соответствующими выгодами для </w:t>
      </w:r>
      <w:r w:rsidR="008821EE">
        <w:rPr>
          <w:lang w:val="ru-RU"/>
        </w:rPr>
        <w:t>здравоохранения</w:t>
      </w:r>
      <w:r>
        <w:rPr>
          <w:lang w:val="ru-RU"/>
        </w:rPr>
        <w:t>.</w:t>
      </w:r>
    </w:p>
    <w:p w:rsidR="00DC210C" w:rsidRPr="00471C84" w:rsidRDefault="0043310D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Утрата видового разнообразия может привести к </w:t>
      </w:r>
      <w:r w:rsidRPr="00207D74">
        <w:rPr>
          <w:lang w:val="ru-RU"/>
        </w:rPr>
        <w:t>изменению</w:t>
      </w:r>
      <w:r>
        <w:rPr>
          <w:lang w:val="ru-RU"/>
        </w:rPr>
        <w:t xml:space="preserve"> экосистемных процессов и </w:t>
      </w:r>
      <w:r w:rsidRPr="00207D74">
        <w:rPr>
          <w:lang w:val="ru-RU"/>
        </w:rPr>
        <w:t>режимов нарушений</w:t>
      </w:r>
      <w:r>
        <w:rPr>
          <w:lang w:val="ru-RU"/>
        </w:rPr>
        <w:t xml:space="preserve"> на континентальном уровне и стать причиной каскадного вымирания, что будет иметь последствия для здравоохранения</w:t>
      </w:r>
      <w:r w:rsidRPr="00BF0722">
        <w:rPr>
          <w:kern w:val="22"/>
          <w:sz w:val="22"/>
          <w:szCs w:val="22"/>
          <w:vertAlign w:val="superscript"/>
          <w:lang w:val="ru-RU"/>
        </w:rPr>
        <w:footnoteReference w:id="41"/>
      </w:r>
      <w:r>
        <w:rPr>
          <w:lang w:val="ru-RU"/>
        </w:rPr>
        <w:t>. Изменения в видовом разнообразии могут стать причиной изменений экосистемных функций и вызвать непосредственное сокращение предоставления доступа к экосистемным услугам; кроме того, они могут привести к изменению относительной численности видов, которые контролируют экосистемные процессы, необходимые для предоставления таких услуг.</w:t>
      </w:r>
    </w:p>
    <w:p w:rsidR="00DC210C" w:rsidRPr="00471C84" w:rsidRDefault="0043310D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Проанализировать причины и последствия утраты биологического разнообразия на всех уровнях, в том числе на уровне микробов. Например, исследования, посвященные воздействию микробного разнообразия в окружающей среде, становятся новым перспективным подходом к профилактике и лечению многих заболеваний человека, в том числе иммунорегуляторных заболеваний. Поддержка научных исследований в этой </w:t>
      </w:r>
      <w:r>
        <w:rPr>
          <w:lang w:val="ru-RU"/>
        </w:rPr>
        <w:lastRenderedPageBreak/>
        <w:t xml:space="preserve">области может способствовать обоснованию различных вариантов преднамеренного изменения и </w:t>
      </w:r>
      <w:r w:rsidR="0020694E">
        <w:rPr>
          <w:lang w:val="ru-RU"/>
        </w:rPr>
        <w:t xml:space="preserve">диверсификации </w:t>
      </w:r>
      <w:r>
        <w:rPr>
          <w:lang w:val="ru-RU"/>
        </w:rPr>
        <w:t>микробиоты, внесению вклада в выявление полезных организмов и генов и совместному укреплению показателей здравоохранения и сохранения окружающей среды. Необходим обмен информацией с другими секторами в целях активизации исследовательской деятельности на данном перекрестке и определения вариантов городского планирования и архитектурного проектирования, которые способствуют оптимизации благотворного воздействия микробного разнообразия в городских районах как с низким, так и с высоким уровнем доходов.</w:t>
      </w:r>
    </w:p>
    <w:p w:rsidR="00DC210C" w:rsidRPr="00BF0722" w:rsidRDefault="0043310D" w:rsidP="00BF0722">
      <w:pPr>
        <w:pStyle w:val="Para1"/>
        <w:keepNext/>
        <w:numPr>
          <w:ilvl w:val="0"/>
          <w:numId w:val="0"/>
        </w:numPr>
        <w:shd w:val="clear" w:color="auto" w:fill="FFFFFF"/>
        <w:jc w:val="center"/>
        <w:rPr>
          <w:bCs/>
          <w:kern w:val="22"/>
          <w:sz w:val="22"/>
          <w:szCs w:val="22"/>
        </w:rPr>
      </w:pPr>
      <w:r>
        <w:rPr>
          <w:lang w:val="ru-RU"/>
        </w:rPr>
        <w:t>2.</w:t>
      </w:r>
      <w:r>
        <w:rPr>
          <w:lang w:val="ru-RU"/>
        </w:rPr>
        <w:tab/>
      </w:r>
      <w:r>
        <w:rPr>
          <w:i/>
          <w:iCs/>
          <w:lang w:val="ru-RU"/>
        </w:rPr>
        <w:t>Учет экологических и эволюционных процессов</w:t>
      </w:r>
    </w:p>
    <w:p w:rsidR="00DC210C" w:rsidRPr="00BF0722" w:rsidRDefault="0043310D" w:rsidP="0084230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</w:rPr>
      </w:pPr>
      <w:r>
        <w:rPr>
          <w:lang w:val="ru-RU"/>
        </w:rPr>
        <w:t xml:space="preserve">В </w:t>
      </w:r>
      <w:r w:rsidR="008821EE">
        <w:rPr>
          <w:lang w:val="ru-RU"/>
        </w:rPr>
        <w:t xml:space="preserve">политиках, планах и проектах, </w:t>
      </w:r>
      <w:r>
        <w:rPr>
          <w:lang w:val="ru-RU"/>
        </w:rPr>
        <w:t>основ</w:t>
      </w:r>
      <w:r w:rsidR="008821EE">
        <w:rPr>
          <w:lang w:val="ru-RU"/>
        </w:rPr>
        <w:t>анных на</w:t>
      </w:r>
      <w:r>
        <w:rPr>
          <w:lang w:val="ru-RU"/>
        </w:rPr>
        <w:t xml:space="preserve"> подход</w:t>
      </w:r>
      <w:r w:rsidR="008821EE">
        <w:rPr>
          <w:lang w:val="ru-RU"/>
        </w:rPr>
        <w:t>е</w:t>
      </w:r>
      <w:r>
        <w:rPr>
          <w:lang w:val="ru-RU"/>
        </w:rPr>
        <w:t xml:space="preserve"> "Единое здоровье"</w:t>
      </w:r>
      <w:r w:rsidR="008821EE">
        <w:rPr>
          <w:lang w:val="ru-RU"/>
        </w:rPr>
        <w:t>,</w:t>
      </w:r>
      <w:r>
        <w:rPr>
          <w:lang w:val="ru-RU"/>
        </w:rPr>
        <w:t xml:space="preserve"> необходимо обеспечивать наличие в системах эмерджентных свойств, которыми не обладают ни их индивидуальные компоненты</w:t>
      </w:r>
      <w:r w:rsidR="004D1F15">
        <w:rPr>
          <w:lang w:val="ru-RU"/>
        </w:rPr>
        <w:t>,</w:t>
      </w:r>
      <w:r>
        <w:rPr>
          <w:lang w:val="ru-RU"/>
        </w:rPr>
        <w:t xml:space="preserve"> ни </w:t>
      </w:r>
      <w:r w:rsidR="008821EE">
        <w:rPr>
          <w:lang w:val="ru-RU"/>
        </w:rPr>
        <w:t xml:space="preserve">отдельные </w:t>
      </w:r>
      <w:r>
        <w:rPr>
          <w:lang w:val="ru-RU"/>
        </w:rPr>
        <w:t>части. Соответственно, необходимо отдавать приоритет мерам по укреплению потенциала экосистем в целях преодоления потрясений (которые могут, в свою очередь, изменять динамику экосистем)</w:t>
      </w:r>
      <w:r w:rsidR="00231567">
        <w:rPr>
          <w:lang w:val="ru-RU"/>
        </w:rPr>
        <w:t>,</w:t>
      </w:r>
      <w:r>
        <w:rPr>
          <w:lang w:val="ru-RU"/>
        </w:rPr>
        <w:t xml:space="preserve"> несмотря на нарушения, и разрабатывать адресные меры. В качестве примера можно привести следующее:</w:t>
      </w:r>
    </w:p>
    <w:p w:rsidR="00B24517" w:rsidRPr="00471C84" w:rsidRDefault="00B24517" w:rsidP="00BF0722">
      <w:pPr>
        <w:pStyle w:val="ListParagraph"/>
        <w:numPr>
          <w:ilvl w:val="0"/>
          <w:numId w:val="40"/>
        </w:numPr>
        <w:spacing w:before="120" w:after="120"/>
        <w:ind w:left="0" w:firstLine="720"/>
        <w:contextualSpacing w:val="0"/>
        <w:jc w:val="both"/>
        <w:rPr>
          <w:b/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микробиома играет важную роль в здоровье растений, почвы, человека, экосистем и животных. Следует поощрять по мере возможности проведение анализа отношений между микробиомой, ее организмами-хозяевами и окружающей средой в целом. Более полное понимание основополагающих взаимоотношений в сфере регулирования заболеваний, например, может способствовать развитию в долгосрочной перспективе адресных и прогнозных методов биоконтроля на основе микробиомных решений</w:t>
      </w:r>
      <w:r w:rsidRPr="00BF0722">
        <w:rPr>
          <w:rStyle w:val="FootnoteReference"/>
          <w:snapToGrid w:val="0"/>
          <w:kern w:val="22"/>
          <w:sz w:val="22"/>
          <w:szCs w:val="22"/>
          <w:u w:val="none"/>
          <w:vertAlign w:val="superscript"/>
          <w:lang w:val="ru-RU"/>
        </w:rPr>
        <w:footnoteReference w:id="42"/>
      </w:r>
      <w:r>
        <w:rPr>
          <w:lang w:val="ru-RU"/>
        </w:rPr>
        <w:t>;</w:t>
      </w:r>
    </w:p>
    <w:p w:rsidR="001C54C1" w:rsidRPr="00471C84" w:rsidRDefault="00866FD2" w:rsidP="00BF0722">
      <w:pPr>
        <w:pStyle w:val="ListParagraph"/>
        <w:numPr>
          <w:ilvl w:val="0"/>
          <w:numId w:val="40"/>
        </w:numPr>
        <w:spacing w:before="120" w:after="120"/>
        <w:ind w:left="0" w:firstLine="720"/>
        <w:contextualSpacing w:val="0"/>
        <w:jc w:val="both"/>
        <w:rPr>
          <w:b/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 xml:space="preserve">стихийные </w:t>
      </w:r>
      <w:r w:rsidR="0043310D">
        <w:rPr>
          <w:lang w:val="ru-RU"/>
        </w:rPr>
        <w:t>и традиционные режимы нарушений (например, вследствие пожара или выпаса) могут иметь важное значение для структуры и функционирования экосистем и могут входить в состав стратегий, планов или проектов в рамках подхода "Единое здоровье" на основе исследования функций видов в экосистемах и взаимосвязей между экосистемными функциями и услугами;</w:t>
      </w:r>
    </w:p>
    <w:p w:rsidR="001C54C1" w:rsidRPr="00471C84" w:rsidRDefault="00866FD2" w:rsidP="00BF0722">
      <w:pPr>
        <w:pStyle w:val="ListParagraph"/>
        <w:numPr>
          <w:ilvl w:val="0"/>
          <w:numId w:val="40"/>
        </w:numPr>
        <w:spacing w:before="120" w:after="120"/>
        <w:ind w:left="0" w:firstLine="720"/>
        <w:contextualSpacing w:val="0"/>
        <w:jc w:val="both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 xml:space="preserve">утрата </w:t>
      </w:r>
      <w:r w:rsidR="0043310D">
        <w:rPr>
          <w:lang w:val="ru-RU"/>
        </w:rPr>
        <w:t xml:space="preserve">и фрагментация ареала обитания может стать причиной изменения компонентов естественного отбора и привести к эволюционным изменениям. Например, на некоторые издержки и выгоды, связанные с расселением популяции, оказывает влияние физическая структура окружающей среды, которая изменяется вследствие утраты и фрагментации ареала обитания. Результирующий потенциал генетических и эволюционных последствий утраты и фрагментации ареала обитания следует учитывать при оценке проектов, планов или </w:t>
      </w:r>
      <w:r w:rsidR="008821EE">
        <w:rPr>
          <w:lang w:val="ru-RU"/>
        </w:rPr>
        <w:t>политик</w:t>
      </w:r>
      <w:r w:rsidR="0043310D">
        <w:rPr>
          <w:lang w:val="ru-RU"/>
        </w:rPr>
        <w:t>, основанных на подходе "Единое здоровье"</w:t>
      </w:r>
      <w:r w:rsidR="0043310D" w:rsidRPr="00BF0722">
        <w:rPr>
          <w:rStyle w:val="FootnoteReference"/>
          <w:snapToGrid w:val="0"/>
          <w:kern w:val="22"/>
          <w:sz w:val="22"/>
          <w:szCs w:val="22"/>
          <w:u w:val="none"/>
          <w:vertAlign w:val="superscript"/>
          <w:lang w:val="ru-RU"/>
        </w:rPr>
        <w:footnoteReference w:id="43"/>
      </w:r>
      <w:r w:rsidR="0043310D">
        <w:rPr>
          <w:lang w:val="ru-RU"/>
        </w:rPr>
        <w:t>;</w:t>
      </w:r>
    </w:p>
    <w:p w:rsidR="00DC210C" w:rsidRPr="00471C84" w:rsidRDefault="00AB7220" w:rsidP="00BF0722">
      <w:pPr>
        <w:pStyle w:val="ListParagraph"/>
        <w:numPr>
          <w:ilvl w:val="0"/>
          <w:numId w:val="40"/>
        </w:numPr>
        <w:spacing w:before="120" w:after="120"/>
        <w:ind w:left="0" w:firstLine="720"/>
        <w:contextualSpacing w:val="0"/>
        <w:jc w:val="both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 xml:space="preserve">следует, </w:t>
      </w:r>
      <w:r w:rsidR="0043310D">
        <w:rPr>
          <w:lang w:val="ru-RU"/>
        </w:rPr>
        <w:t>насколько это возможно</w:t>
      </w:r>
      <w:r>
        <w:rPr>
          <w:lang w:val="ru-RU"/>
        </w:rPr>
        <w:t>,</w:t>
      </w:r>
      <w:r w:rsidR="0043310D">
        <w:rPr>
          <w:lang w:val="ru-RU"/>
        </w:rPr>
        <w:t xml:space="preserve"> поощрять </w:t>
      </w:r>
      <w:r w:rsidR="0043310D" w:rsidRPr="008821EE">
        <w:rPr>
          <w:lang w:val="ru-RU"/>
        </w:rPr>
        <w:t>возможность взаимодействия</w:t>
      </w:r>
      <w:r w:rsidR="0043310D">
        <w:rPr>
          <w:lang w:val="ru-RU"/>
        </w:rPr>
        <w:t xml:space="preserve"> между (географическими) районами</w:t>
      </w:r>
      <w:r>
        <w:rPr>
          <w:lang w:val="ru-RU"/>
        </w:rPr>
        <w:t>,</w:t>
      </w:r>
      <w:r w:rsidR="0043310D">
        <w:rPr>
          <w:lang w:val="ru-RU"/>
        </w:rPr>
        <w:t xml:space="preserve"> </w:t>
      </w:r>
      <w:r w:rsidR="0043310D" w:rsidRPr="008821EE">
        <w:rPr>
          <w:lang w:val="ru-RU"/>
        </w:rPr>
        <w:t xml:space="preserve">и в </w:t>
      </w:r>
      <w:r w:rsidR="008821EE" w:rsidRPr="008821EE">
        <w:rPr>
          <w:lang w:val="ru-RU"/>
        </w:rPr>
        <w:t>этой связи</w:t>
      </w:r>
      <w:r w:rsidR="0043310D">
        <w:rPr>
          <w:lang w:val="ru-RU"/>
        </w:rPr>
        <w:t xml:space="preserve"> необходимо учитывать взаимодействие и интеграцию различных генов, видов и экосистем.</w:t>
      </w:r>
    </w:p>
    <w:p w:rsidR="00DC210C" w:rsidRPr="00471C84" w:rsidRDefault="005747C6" w:rsidP="00BF0722">
      <w:pPr>
        <w:pStyle w:val="Para1"/>
        <w:keepNext/>
        <w:numPr>
          <w:ilvl w:val="0"/>
          <w:numId w:val="0"/>
        </w:numPr>
        <w:shd w:val="clear" w:color="auto" w:fill="FFFFFF"/>
        <w:jc w:val="center"/>
        <w:rPr>
          <w:bCs/>
          <w:kern w:val="22"/>
          <w:sz w:val="22"/>
          <w:szCs w:val="22"/>
          <w:lang w:val="ru-RU"/>
        </w:rPr>
      </w:pPr>
      <w:r>
        <w:rPr>
          <w:lang w:val="ru-RU"/>
        </w:rPr>
        <w:lastRenderedPageBreak/>
        <w:t>3.</w:t>
      </w:r>
      <w:r>
        <w:rPr>
          <w:lang w:val="ru-RU"/>
        </w:rPr>
        <w:tab/>
      </w:r>
      <w:r>
        <w:rPr>
          <w:i/>
          <w:iCs/>
          <w:lang w:val="ru-RU"/>
        </w:rPr>
        <w:t>Устранение общих причин утраты биоразнообразия, деградации экосистем и ухудшения состояния здоровья</w:t>
      </w:r>
    </w:p>
    <w:p w:rsidR="00D07BC8" w:rsidRPr="00471C84" w:rsidRDefault="00924BED" w:rsidP="004C1F7D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Необходимо применять комплексные меры для устранения прямых и косвенных антропогенных причин утраты биоразнообразия, возникновения болезней и утраты экосистемных услуг, поддерживающих здоровье и благополучие человека. К прямым антропогенным причинам относятся изменения в землепользовании, чрезмерная эксплуатация земель и выращивание сельскохозяйственной продукции, разрушающей почву, загрязнение окружающей среды, изменение климата и наличие инвазивных видов. </w:t>
      </w:r>
      <w:r w:rsidR="008821EE">
        <w:rPr>
          <w:lang w:val="ru-RU"/>
        </w:rPr>
        <w:t>Также важны м</w:t>
      </w:r>
      <w:r>
        <w:rPr>
          <w:lang w:val="ru-RU"/>
        </w:rPr>
        <w:t>ониторинг и оценка косвенных факторов, в том числе социальных изменений и тенденций в области развития (таких как урбанизация), нищеты и гендерного равенства, а также государственных и макроэкономических стратегий и структур, которые в совокупности влияют на биоразнообразие и показатели здоровья</w:t>
      </w:r>
      <w:r w:rsidR="00361E6C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44"/>
      </w:r>
      <w:r>
        <w:rPr>
          <w:lang w:val="ru-RU"/>
        </w:rPr>
        <w:t xml:space="preserve">. </w:t>
      </w:r>
      <w:r w:rsidRPr="008821EE">
        <w:rPr>
          <w:lang w:val="ru-RU"/>
        </w:rPr>
        <w:t>Например, изм</w:t>
      </w:r>
      <w:r>
        <w:rPr>
          <w:lang w:val="ru-RU"/>
        </w:rPr>
        <w:t>енения в землепользовании (</w:t>
      </w:r>
      <w:r w:rsidR="008821EE">
        <w:rPr>
          <w:lang w:val="ru-RU"/>
        </w:rPr>
        <w:t>такие как</w:t>
      </w:r>
      <w:r>
        <w:rPr>
          <w:lang w:val="ru-RU"/>
        </w:rPr>
        <w:t xml:space="preserve"> перепрофилирование земельных угодий, добыча нефти, добыча полезных ископаемых, обезлесение, осушение </w:t>
      </w:r>
      <w:r w:rsidR="005C7678">
        <w:rPr>
          <w:lang w:val="ru-RU"/>
        </w:rPr>
        <w:t>и </w:t>
      </w:r>
      <w:r>
        <w:rPr>
          <w:lang w:val="ru-RU"/>
        </w:rPr>
        <w:t>т</w:t>
      </w:r>
      <w:r w:rsidR="005C7678">
        <w:rPr>
          <w:lang w:val="ru-RU"/>
        </w:rPr>
        <w:t>. </w:t>
      </w:r>
      <w:r>
        <w:rPr>
          <w:lang w:val="ru-RU"/>
        </w:rPr>
        <w:t>д.) были определены в качестве основных факторов возникновения инфекционных заболеваний, передающихся от дикой природы</w:t>
      </w:r>
      <w:r w:rsidR="00966B98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45"/>
      </w:r>
      <w:r>
        <w:rPr>
          <w:lang w:val="ru-RU"/>
        </w:rPr>
        <w:t>. Кроме того, изменения в ареале обитания могут привести к изменению распределения, относительной численности, передвижения видов и их взаимодействия с другими видами, что является причиной соответствующих последствий для иммунной реакции и возникновения заболеваний</w:t>
      </w:r>
      <w:r w:rsidR="005B5BE5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46"/>
      </w:r>
      <w:r>
        <w:rPr>
          <w:lang w:val="ru-RU"/>
        </w:rPr>
        <w:t xml:space="preserve">. Фрагментация ландшафта может не только поставить непосредственно под угрозу биоразнообразие, но также может вызвать "пограничный эффект" с негативными последствиями для динамики фрагментации </w:t>
      </w:r>
      <w:r w:rsidRPr="002A2D3D">
        <w:rPr>
          <w:lang w:val="ru-RU"/>
        </w:rPr>
        <w:t>(</w:t>
      </w:r>
      <w:r w:rsidR="002A2D3D" w:rsidRPr="002A2D3D">
        <w:rPr>
          <w:lang w:val="ru-RU"/>
        </w:rPr>
        <w:t>микроклимат</w:t>
      </w:r>
      <w:r w:rsidR="002A2D3D">
        <w:rPr>
          <w:lang w:val="ru-RU"/>
        </w:rPr>
        <w:t xml:space="preserve"> лесов</w:t>
      </w:r>
      <w:r w:rsidRPr="002A2D3D">
        <w:rPr>
          <w:lang w:val="ru-RU"/>
        </w:rPr>
        <w:t>, гибел</w:t>
      </w:r>
      <w:r w:rsidR="002A2D3D" w:rsidRPr="002A2D3D">
        <w:rPr>
          <w:lang w:val="ru-RU"/>
        </w:rPr>
        <w:t>ь</w:t>
      </w:r>
      <w:r w:rsidRPr="002A2D3D">
        <w:rPr>
          <w:lang w:val="ru-RU"/>
        </w:rPr>
        <w:t xml:space="preserve"> деревьев, накопление углерода, фауна)</w:t>
      </w:r>
      <w:r>
        <w:rPr>
          <w:lang w:val="ru-RU"/>
        </w:rPr>
        <w:t xml:space="preserve"> с соответствующими последствиями для здоровья</w:t>
      </w:r>
      <w:r w:rsidR="00361E6C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47"/>
      </w:r>
      <w:r w:rsidR="007511AC">
        <w:rPr>
          <w:lang w:val="ru-RU"/>
        </w:rPr>
        <w:t>.</w:t>
      </w:r>
      <w:r>
        <w:rPr>
          <w:lang w:val="ru-RU"/>
        </w:rPr>
        <w:t xml:space="preserve"> В то же время воздействие химикатов и удобрений является не только непосредственным источником загрязнения продовольственных сельскохозяйственных культур, используемых в пищу человеком, но и культур, используемых для откорма животных (поступает все больше фактических данных, подтверждающих уязвимость к инфекциям, связанным с воздействием диоксинов и микотоксинов). Это является убедительным обоснованием для проведения комплексной оценки рисков по всей пищевой цепи в целях разработки эффективных, действенных и комплексных программ управления рисками.</w:t>
      </w:r>
    </w:p>
    <w:p w:rsidR="00D94DE9" w:rsidRPr="00471C84" w:rsidRDefault="00AF2FF2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Важно не только оценивать риски и воздействия этих факторов в планах, стратегиях и программах, основанных на подходе "Единое здоровье", но и осуществлять оценку и мониторинг рисков и последствий взаимосвязанных видов давления этих факторов на экосистемы и здравоохранение, с тем чтобы смягчить их потенциальные последствия или адаптироваться к ним.</w:t>
      </w:r>
    </w:p>
    <w:p w:rsidR="00DC210C" w:rsidRPr="00471C84" w:rsidRDefault="00AF2FF2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Кроме того, несмотря на широкое распространение инвазивных организмов и их потенциально вредное воздействие на местную флору и фауну, редко рассматриваются последствия влияния инвазивных организмов на здоровье людей и основополагающие </w:t>
      </w:r>
      <w:r>
        <w:rPr>
          <w:lang w:val="ru-RU"/>
        </w:rPr>
        <w:lastRenderedPageBreak/>
        <w:t xml:space="preserve">экологические механизмы. В </w:t>
      </w:r>
      <w:r w:rsidR="002A2D3D">
        <w:rPr>
          <w:lang w:val="ru-RU"/>
        </w:rPr>
        <w:t>политиках</w:t>
      </w:r>
      <w:r>
        <w:rPr>
          <w:lang w:val="ru-RU"/>
        </w:rPr>
        <w:t>, планах или программах, основанных на подходе "Единое здоровье", следует также максимально широко использовать инструменты, способствующие выявлению и последующему уничтожению инвазивных организмов, которые могут быть вредны для растений, животных и человека. Например, использование крупномасштабных обследований, основанных на наблюдениях за организмами-хозяевами клещей и патогенными резервуарами, может способствовать определению биотических механизмов, таких как предпочтения в отношении ареала обитания для векторов, инфицированных патогенами; комплексное управление биологической инвазией может, в свою очередь, способствовать облегчению бремени трансмиссивных заболеваний для здоровья людей</w:t>
      </w:r>
      <w:r w:rsidR="0043310D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48"/>
      </w:r>
      <w:r>
        <w:rPr>
          <w:lang w:val="ru-RU"/>
        </w:rPr>
        <w:t>.</w:t>
      </w:r>
    </w:p>
    <w:p w:rsidR="002A2122" w:rsidRPr="00471C84" w:rsidRDefault="005747C6" w:rsidP="00BF0722">
      <w:pPr>
        <w:pStyle w:val="Para1"/>
        <w:keepNext/>
        <w:numPr>
          <w:ilvl w:val="0"/>
          <w:numId w:val="0"/>
        </w:numPr>
        <w:shd w:val="clear" w:color="auto" w:fill="FFFFFF"/>
        <w:jc w:val="center"/>
        <w:rPr>
          <w:bCs/>
          <w:i/>
          <w:kern w:val="22"/>
          <w:sz w:val="22"/>
          <w:szCs w:val="22"/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>
        <w:rPr>
          <w:i/>
          <w:iCs/>
          <w:lang w:val="ru-RU"/>
        </w:rPr>
        <w:t>Внедрение решений на основе экосистемного подхода ("экологичных решений")</w:t>
      </w:r>
    </w:p>
    <w:p w:rsidR="002A2122" w:rsidRPr="00471C84" w:rsidRDefault="004525F3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Преобладающий подход к чрезвычайным ситуациям в сфере здравоохранения и бедствиям является крайне реакционным, в нем не используются важнейшие возможности в части предотвращения, раннего предупреждения, обнаружения и своевременного эффективного реагирования. К бедствиям могут относиться геометеорологические явления, такие как наводнения, ураганы, погодные катаклизмы, землетрясения и лесные пожары, а также биологически неблагоприятные факторы, в том числе вызывающие эпидемии и пандемии. Некоторые из этих явлений могут быть следствием разрушения экосистемы, которое также может быть причиной повышения частоты и интенсивности экстремальных явлений и стихийных бедствий, связанных с изменением климата. Деградация экосистем может стать причиной увеличения уязвимости населения к стихийным бедствиям при одновременном усугублении последствий воздействия других факторов, в том числе изменения климата. И наоборот, биологическое разнообразие и охрана, восстановление и устойчивое использование экосистем могут укрепить жизнестойкость экосистем как посредством содействия адаптации к изменению климата, так и за счет смягчения последствий стихийных бедствий для населения и окружающей среды. Ненарушенные и восстановленные экосистемы могут содействовать повышению жизнестойкости. Например, коралловые рифы, мангровые заросли, растительный слой морского дна и связанные с ними ареалы обитания улучшают защиту прибрежных районов за счет ослабления волн. Поймы могут уменьшить последствия наводнений за счет отведения и удержания избытка воды. Растительные прибрежные экосистемы (например, мангровые заросли, растительный слой морского дна и соленые болота) также являются важным поглотителем углерода</w:t>
      </w:r>
      <w:r w:rsidR="00045191" w:rsidRPr="00BF0722">
        <w:rPr>
          <w:kern w:val="22"/>
          <w:sz w:val="22"/>
          <w:szCs w:val="22"/>
          <w:vertAlign w:val="superscript"/>
          <w:lang w:val="ru-RU"/>
        </w:rPr>
        <w:footnoteReference w:id="49"/>
      </w:r>
      <w:r>
        <w:rPr>
          <w:lang w:val="ru-RU"/>
        </w:rPr>
        <w:t xml:space="preserve">. Кроме того, они могут обеспечивать захоронение органического углерода в </w:t>
      </w:r>
      <w:r w:rsidR="007C7CE7">
        <w:rPr>
          <w:lang w:val="ru-RU"/>
        </w:rPr>
        <w:t>50 </w:t>
      </w:r>
      <w:r>
        <w:rPr>
          <w:lang w:val="ru-RU"/>
        </w:rPr>
        <w:t>раз быстрее, чем наземные леса, в глобальном масштабе обеспечивая захоронение аналогичного с наземными лесами объема органического углерода, несмотря на то</w:t>
      </w:r>
      <w:r w:rsidR="007C7CE7">
        <w:rPr>
          <w:lang w:val="ru-RU"/>
        </w:rPr>
        <w:t xml:space="preserve"> </w:t>
      </w:r>
      <w:r>
        <w:rPr>
          <w:lang w:val="ru-RU"/>
        </w:rPr>
        <w:t xml:space="preserve">что площадь прибрежных ареалов обитания растений составляет всего лишь </w:t>
      </w:r>
      <w:r w:rsidR="007C7CE7">
        <w:rPr>
          <w:lang w:val="ru-RU"/>
        </w:rPr>
        <w:t>3 </w:t>
      </w:r>
      <w:r>
        <w:rPr>
          <w:lang w:val="ru-RU"/>
        </w:rPr>
        <w:t>процента от площади лесов</w:t>
      </w:r>
      <w:r w:rsidR="00045191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50"/>
      </w:r>
      <w:r>
        <w:rPr>
          <w:lang w:val="ru-RU"/>
        </w:rPr>
        <w:t>.</w:t>
      </w:r>
    </w:p>
    <w:p w:rsidR="002A2122" w:rsidRPr="00471C84" w:rsidRDefault="002A2122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 xml:space="preserve">Устойчивость общества к бедствиям во все большей степени зависит от жизнестойкости экосистем, устойчивости и безопасности потоков и предоставления </w:t>
      </w:r>
      <w:r>
        <w:rPr>
          <w:lang w:val="ru-RU"/>
        </w:rPr>
        <w:lastRenderedPageBreak/>
        <w:t>важнейших экосистемных услуг, причем не только тех, которые непосредственно связаны с устойчивостью к непосредственным последствиям бедствий, но и тех, которые, как правило, поддерживают общины, в том числе уязвимые группы населения и общество в целом.</w:t>
      </w:r>
    </w:p>
    <w:p w:rsidR="00DC210C" w:rsidRPr="00471C84" w:rsidRDefault="0043310D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b/>
          <w:i/>
          <w:kern w:val="22"/>
          <w:sz w:val="22"/>
          <w:szCs w:val="22"/>
          <w:lang w:val="ru-RU"/>
        </w:rPr>
      </w:pPr>
      <w:r>
        <w:rPr>
          <w:lang w:val="ru-RU"/>
        </w:rPr>
        <w:t xml:space="preserve">Стратегии экосистемной адаптации (ЭА) и экосистемного смягчения последствий (ЭСП) следует рассматривать в качестве превентивных стратегий и мер реагирования, </w:t>
      </w:r>
      <w:r w:rsidRPr="00D50ED1">
        <w:rPr>
          <w:lang w:val="ru-RU"/>
        </w:rPr>
        <w:t xml:space="preserve">направленных на наращивание </w:t>
      </w:r>
      <w:r w:rsidR="002A2D3D" w:rsidRPr="00D50ED1">
        <w:rPr>
          <w:lang w:val="ru-RU"/>
        </w:rPr>
        <w:t>жизнестойкости</w:t>
      </w:r>
      <w:r w:rsidRPr="00D50ED1">
        <w:rPr>
          <w:lang w:val="ru-RU"/>
        </w:rPr>
        <w:t xml:space="preserve"> управляемых ландшафтов и </w:t>
      </w:r>
      <w:r w:rsidR="002A2D3D" w:rsidRPr="00D50ED1">
        <w:rPr>
          <w:lang w:val="ru-RU"/>
        </w:rPr>
        <w:t xml:space="preserve">на </w:t>
      </w:r>
      <w:r w:rsidRPr="00D50ED1">
        <w:rPr>
          <w:lang w:val="ru-RU"/>
        </w:rPr>
        <w:t>совместное снижение уязвимости экосистем и общин, здоровье, средства к существованию и благосостояние которых от них зависит. В рамках анализа и осуществления ЭА, ЭСП и мер по снижению риска бедствий необходимо</w:t>
      </w:r>
      <w:r>
        <w:rPr>
          <w:lang w:val="ru-RU"/>
        </w:rPr>
        <w:t xml:space="preserve"> расширять меры, которые совместно способствуют улучшению здравоохранения и сохранению биоразнообразия, охране или восстановлению уязвимых экосистем, поддержанию здоровья, благополучия и безопасности уязвимых групп населения, а также укреплению социальной и экологической устойчивости.</w:t>
      </w:r>
    </w:p>
    <w:p w:rsidR="00DC210C" w:rsidRPr="00BF0722" w:rsidRDefault="008902FB" w:rsidP="00BF0722">
      <w:pPr>
        <w:pStyle w:val="Heading1"/>
        <w:numPr>
          <w:ilvl w:val="0"/>
          <w:numId w:val="10"/>
        </w:numPr>
        <w:tabs>
          <w:tab w:val="clear" w:pos="720"/>
        </w:tabs>
        <w:ind w:left="0" w:hanging="11"/>
        <w:rPr>
          <w:bCs/>
          <w:snapToGrid w:val="0"/>
          <w:kern w:val="22"/>
          <w:sz w:val="22"/>
          <w:szCs w:val="22"/>
        </w:rPr>
      </w:pPr>
      <w:r>
        <w:rPr>
          <w:bCs/>
          <w:lang w:val="ru-RU"/>
        </w:rPr>
        <w:t>Предлагаемые рекомендации</w:t>
      </w:r>
    </w:p>
    <w:p w:rsidR="00DC210C" w:rsidRPr="00471C84" w:rsidRDefault="006E3F10" w:rsidP="00BF0722">
      <w:pPr>
        <w:pStyle w:val="Para1"/>
        <w:numPr>
          <w:ilvl w:val="0"/>
          <w:numId w:val="11"/>
        </w:numPr>
        <w:shd w:val="clear" w:color="auto" w:fill="FFFFFF"/>
        <w:ind w:left="0" w:firstLine="0"/>
        <w:jc w:val="both"/>
        <w:rPr>
          <w:iCs/>
          <w:kern w:val="22"/>
          <w:sz w:val="22"/>
          <w:szCs w:val="22"/>
          <w:lang w:val="ru-RU"/>
        </w:rPr>
      </w:pPr>
      <w:r>
        <w:rPr>
          <w:lang w:val="ru-RU"/>
        </w:rPr>
        <w:t>Вспомогательный орган по научным, техническим и технологическим консультациям, возможно, пожелает порекомендовать Конференции Сторон принять решение следующего содержания:</w:t>
      </w:r>
    </w:p>
    <w:p w:rsidR="006E3F10" w:rsidRPr="00471C84" w:rsidRDefault="006E3F10" w:rsidP="00842302">
      <w:pPr>
        <w:keepNext/>
        <w:keepLines/>
        <w:suppressLineNumbers/>
        <w:suppressAutoHyphens/>
        <w:spacing w:before="120" w:after="120"/>
        <w:ind w:firstLine="720"/>
        <w:rPr>
          <w:rFonts w:eastAsia="Batang"/>
          <w:i/>
          <w:iCs/>
          <w:snapToGrid w:val="0"/>
          <w:color w:val="00000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Конференция Сторон,</w:t>
      </w:r>
    </w:p>
    <w:p w:rsidR="00DC210C" w:rsidRPr="00471C84" w:rsidRDefault="0043310D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i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ссылаясь</w:t>
      </w:r>
      <w:r>
        <w:rPr>
          <w:lang w:val="ru-RU"/>
        </w:rPr>
        <w:t xml:space="preserve"> на </w:t>
      </w:r>
      <w:r w:rsidR="00150B73">
        <w:rPr>
          <w:lang w:val="ru-RU"/>
        </w:rPr>
        <w:t>решения </w:t>
      </w:r>
      <w:r>
        <w:rPr>
          <w:lang w:val="ru-RU"/>
        </w:rPr>
        <w:t>XII/24 и XIII/6,</w:t>
      </w:r>
    </w:p>
    <w:p w:rsidR="00DC210C" w:rsidRPr="00471C84" w:rsidRDefault="0043310D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отмечая</w:t>
      </w:r>
      <w:r>
        <w:rPr>
          <w:lang w:val="ru-RU"/>
        </w:rPr>
        <w:t>, что рассмотрение связей между здоровьем и биоразнообразием может способствовать улучшению некоторых аспектов охраны здоровья и благополучия человека, включая сокращение как инфекционных, так и неинфекционных заболеваний,</w:t>
      </w:r>
    </w:p>
    <w:p w:rsidR="00DC210C" w:rsidRPr="00471C84" w:rsidRDefault="008D7C45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 w:rsidRPr="00A27DCE">
        <w:rPr>
          <w:i/>
          <w:iCs/>
          <w:lang w:val="ru-RU"/>
        </w:rPr>
        <w:t>отмечая также</w:t>
      </w:r>
      <w:r>
        <w:rPr>
          <w:lang w:val="ru-RU"/>
        </w:rPr>
        <w:t xml:space="preserve"> возможности для содействия достижению целевых задач по сохранению и устойчивому использованию биоразнообразия, принятых в Айти, в частности </w:t>
      </w:r>
      <w:r w:rsidR="009864A6">
        <w:rPr>
          <w:lang w:val="ru-RU"/>
        </w:rPr>
        <w:t>задачи </w:t>
      </w:r>
      <w:r>
        <w:rPr>
          <w:lang w:val="ru-RU"/>
        </w:rPr>
        <w:t xml:space="preserve">14, и достижению целей в области устойчивого развития, в частности </w:t>
      </w:r>
      <w:r w:rsidR="009864A6">
        <w:rPr>
          <w:lang w:val="ru-RU"/>
        </w:rPr>
        <w:t>цели </w:t>
      </w:r>
      <w:r>
        <w:rPr>
          <w:lang w:val="ru-RU"/>
        </w:rPr>
        <w:t>3, посредством обеспечения учета связей между здоровьем и биоразнообразием в рамках соответствующих секторов и инициатив, в том числе в области здравоохранения, окружающей среды, сельского хозяйства, питания и продовольственной безопасности, планирования (включая городское планирование), адаптации к изменению климата и снижения риска бедствий,</w:t>
      </w:r>
    </w:p>
    <w:p w:rsidR="00DC210C" w:rsidRPr="00471C84" w:rsidRDefault="0043310D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t>подчеркивая</w:t>
      </w:r>
      <w:r>
        <w:rPr>
          <w:lang w:val="ru-RU"/>
        </w:rPr>
        <w:t xml:space="preserve"> в этой связи важность всех аспектов и компонентов биоразнообразия, в том числе растений, животных и микроорганизмов, и взаимодействия между ними, а также экосистем, частью которых они являются;</w:t>
      </w:r>
    </w:p>
    <w:p w:rsidR="00DC210C" w:rsidRPr="00471C84" w:rsidRDefault="00B06522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iCs/>
          <w:lang w:val="ru-RU"/>
        </w:rPr>
        <w:t>принимает к сведению</w:t>
      </w:r>
      <w:r>
        <w:rPr>
          <w:lang w:val="ru-RU"/>
        </w:rPr>
        <w:t xml:space="preserve"> </w:t>
      </w:r>
      <w:bookmarkStart w:id="46" w:name="_Hlk498952917"/>
      <w:r>
        <w:rPr>
          <w:lang w:val="ru-RU"/>
        </w:rPr>
        <w:t xml:space="preserve">руководство по </w:t>
      </w:r>
      <w:r w:rsidR="00D50ED1">
        <w:rPr>
          <w:lang w:val="ru-RU"/>
        </w:rPr>
        <w:t>учету</w:t>
      </w:r>
      <w:r>
        <w:rPr>
          <w:lang w:val="ru-RU"/>
        </w:rPr>
        <w:t xml:space="preserve"> </w:t>
      </w:r>
      <w:r w:rsidR="00D50ED1">
        <w:rPr>
          <w:lang w:val="ru-RU"/>
        </w:rPr>
        <w:t>аспектов</w:t>
      </w:r>
      <w:r>
        <w:rPr>
          <w:lang w:val="ru-RU"/>
        </w:rPr>
        <w:t xml:space="preserve"> биоразнообрази</w:t>
      </w:r>
      <w:r w:rsidR="00D50ED1">
        <w:rPr>
          <w:lang w:val="ru-RU"/>
        </w:rPr>
        <w:t>я</w:t>
      </w:r>
      <w:r>
        <w:rPr>
          <w:lang w:val="ru-RU"/>
        </w:rPr>
        <w:t xml:space="preserve"> </w:t>
      </w:r>
      <w:r w:rsidRPr="00D50ED1">
        <w:rPr>
          <w:lang w:val="ru-RU"/>
        </w:rPr>
        <w:t>в подход</w:t>
      </w:r>
      <w:r w:rsidR="00D50ED1" w:rsidRPr="00D50ED1">
        <w:rPr>
          <w:lang w:val="ru-RU"/>
        </w:rPr>
        <w:t>ах</w:t>
      </w:r>
      <w:r w:rsidRPr="00D50ED1">
        <w:rPr>
          <w:lang w:val="ru-RU"/>
        </w:rPr>
        <w:t xml:space="preserve"> "Единое здоровье"</w:t>
      </w:r>
      <w:bookmarkEnd w:id="46"/>
      <w:r w:rsidRPr="00D50ED1">
        <w:rPr>
          <w:lang w:val="ru-RU"/>
        </w:rPr>
        <w:t>, содержащееся в</w:t>
      </w:r>
      <w:r>
        <w:rPr>
          <w:lang w:val="ru-RU"/>
        </w:rPr>
        <w:t xml:space="preserve"> записке Исполнительного секретаря</w:t>
      </w:r>
      <w:r w:rsidR="005842CD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51"/>
      </w:r>
      <w:r>
        <w:rPr>
          <w:lang w:val="ru-RU"/>
        </w:rPr>
        <w:t>, и предлагает Сторонам, другим правительствам и соответствующим организациям применять это руководство;</w:t>
      </w:r>
    </w:p>
    <w:p w:rsidR="00AF2FF2" w:rsidRPr="00471C84" w:rsidRDefault="00B06522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>
        <w:rPr>
          <w:i/>
          <w:iCs/>
          <w:lang w:val="ru-RU"/>
        </w:rPr>
        <w:t>призывает</w:t>
      </w:r>
      <w:r>
        <w:rPr>
          <w:lang w:val="ru-RU"/>
        </w:rPr>
        <w:t xml:space="preserve"> Стороны в целях поощрения диалога между министерствами и ведомствами, ответственными за такие сектора, как здравоохранение, окружающая среда, сельское хозяйство, питание и продовольственная безопасность, планирование (включая городское планирование), адаптация к изменению климата и снижение риска бедствий, </w:t>
      </w:r>
      <w:r>
        <w:rPr>
          <w:lang w:val="ru-RU"/>
        </w:rPr>
        <w:lastRenderedPageBreak/>
        <w:t>оказывать содействие применению комплексных подходов в целях более эффективного выполнения Стратегического плана по биоразнообразию на 2011–</w:t>
      </w:r>
      <w:r w:rsidR="00707E57">
        <w:rPr>
          <w:lang w:val="ru-RU"/>
        </w:rPr>
        <w:t>2020 </w:t>
      </w:r>
      <w:r>
        <w:rPr>
          <w:lang w:val="ru-RU"/>
        </w:rPr>
        <w:t>годы</w:t>
      </w:r>
      <w:r w:rsidR="00B77E95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52"/>
      </w:r>
      <w:r>
        <w:rPr>
          <w:lang w:val="ru-RU"/>
        </w:rPr>
        <w:t xml:space="preserve"> и Повестк</w:t>
      </w:r>
      <w:r w:rsidR="00D50ED1">
        <w:rPr>
          <w:lang w:val="ru-RU"/>
        </w:rPr>
        <w:t>и</w:t>
      </w:r>
      <w:r>
        <w:rPr>
          <w:lang w:val="ru-RU"/>
        </w:rPr>
        <w:t xml:space="preserve"> дня в области устойчивого развития на период до </w:t>
      </w:r>
      <w:r w:rsidR="00707E57">
        <w:rPr>
          <w:lang w:val="ru-RU"/>
        </w:rPr>
        <w:t>2030 </w:t>
      </w:r>
      <w:r>
        <w:rPr>
          <w:lang w:val="ru-RU"/>
        </w:rPr>
        <w:t>года</w:t>
      </w:r>
      <w:r w:rsidR="00EF6741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53"/>
      </w:r>
      <w:r>
        <w:rPr>
          <w:lang w:val="ru-RU"/>
        </w:rPr>
        <w:t>;</w:t>
      </w:r>
    </w:p>
    <w:p w:rsidR="009C78A4" w:rsidRPr="00471C84" w:rsidRDefault="00B06522" w:rsidP="00BF0722">
      <w:pPr>
        <w:pStyle w:val="Para1"/>
        <w:numPr>
          <w:ilvl w:val="0"/>
          <w:numId w:val="0"/>
        </w:numPr>
        <w:shd w:val="clear" w:color="auto" w:fill="FFFFFF"/>
        <w:ind w:firstLine="720"/>
        <w:jc w:val="both"/>
        <w:rPr>
          <w:kern w:val="22"/>
          <w:sz w:val="22"/>
          <w:szCs w:val="22"/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>
        <w:rPr>
          <w:i/>
          <w:iCs/>
          <w:lang w:val="ru-RU"/>
        </w:rPr>
        <w:t>призывает</w:t>
      </w:r>
      <w:r>
        <w:rPr>
          <w:lang w:val="ru-RU"/>
        </w:rPr>
        <w:t xml:space="preserve"> Стороны и предлагает другим правительствам и соответствующим организациям делиться своим опытом в области применения </w:t>
      </w:r>
      <w:r w:rsidR="00787A82">
        <w:rPr>
          <w:lang w:val="ru-RU"/>
        </w:rPr>
        <w:t xml:space="preserve">руководства по учету аспектов биоразнообразия </w:t>
      </w:r>
      <w:r w:rsidR="00787A82" w:rsidRPr="00D50ED1">
        <w:rPr>
          <w:lang w:val="ru-RU"/>
        </w:rPr>
        <w:t>в подходах "Единое здоровье"</w:t>
      </w:r>
      <w:r>
        <w:rPr>
          <w:lang w:val="ru-RU"/>
        </w:rPr>
        <w:t xml:space="preserve"> посредством информационно-аналитического механизма</w:t>
      </w:r>
      <w:r w:rsidR="002C65B2" w:rsidRPr="00BF0722">
        <w:rPr>
          <w:rStyle w:val="FootnoteReference"/>
          <w:kern w:val="22"/>
          <w:sz w:val="22"/>
          <w:szCs w:val="22"/>
          <w:u w:val="none"/>
          <w:vertAlign w:val="superscript"/>
          <w:lang w:val="ru-RU"/>
        </w:rPr>
        <w:footnoteReference w:id="54"/>
      </w:r>
      <w:r>
        <w:rPr>
          <w:lang w:val="ru-RU"/>
        </w:rPr>
        <w:t>.</w:t>
      </w:r>
    </w:p>
    <w:p w:rsidR="009C78A4" w:rsidRPr="00471C84" w:rsidRDefault="009C78A4" w:rsidP="004C1F7D">
      <w:pPr>
        <w:pStyle w:val="Para1"/>
        <w:numPr>
          <w:ilvl w:val="0"/>
          <w:numId w:val="0"/>
        </w:numPr>
        <w:shd w:val="clear" w:color="auto" w:fill="FFFFFF"/>
        <w:jc w:val="both"/>
        <w:rPr>
          <w:kern w:val="22"/>
          <w:sz w:val="22"/>
          <w:szCs w:val="22"/>
          <w:lang w:val="ru-RU"/>
        </w:rPr>
      </w:pPr>
    </w:p>
    <w:p w:rsidR="00B500CE" w:rsidRPr="00471C84" w:rsidRDefault="00B500CE" w:rsidP="004C1F7D">
      <w:pPr>
        <w:jc w:val="both"/>
        <w:rPr>
          <w:b/>
          <w:i/>
          <w:snapToGrid w:val="0"/>
          <w:kern w:val="22"/>
          <w:sz w:val="22"/>
          <w:szCs w:val="22"/>
          <w:lang w:val="ru-RU"/>
        </w:rPr>
      </w:pPr>
      <w:r w:rsidRPr="00471C84">
        <w:rPr>
          <w:b/>
          <w:i/>
          <w:snapToGrid w:val="0"/>
          <w:kern w:val="22"/>
          <w:sz w:val="22"/>
          <w:szCs w:val="22"/>
          <w:lang w:val="ru-RU"/>
        </w:rPr>
        <w:br w:type="page"/>
      </w:r>
    </w:p>
    <w:p w:rsidR="006E3F10" w:rsidRPr="00471C84" w:rsidRDefault="0043310D" w:rsidP="00BF0722">
      <w:pPr>
        <w:keepNext/>
        <w:suppressLineNumbers/>
        <w:suppressAutoHyphens/>
        <w:spacing w:after="120"/>
        <w:jc w:val="center"/>
        <w:rPr>
          <w:b/>
          <w:caps/>
          <w:snapToGrid w:val="0"/>
          <w:kern w:val="22"/>
          <w:sz w:val="22"/>
          <w:szCs w:val="22"/>
          <w:lang w:val="ru-RU"/>
        </w:rPr>
      </w:pPr>
      <w:r>
        <w:rPr>
          <w:i/>
          <w:iCs/>
          <w:lang w:val="ru-RU"/>
        </w:rPr>
        <w:lastRenderedPageBreak/>
        <w:t>Приложение I</w:t>
      </w:r>
    </w:p>
    <w:p w:rsidR="00DC210C" w:rsidRPr="00471C84" w:rsidRDefault="0043310D" w:rsidP="00BF0722">
      <w:pPr>
        <w:pStyle w:val="Heading1"/>
        <w:numPr>
          <w:ilvl w:val="0"/>
          <w:numId w:val="0"/>
        </w:numPr>
        <w:tabs>
          <w:tab w:val="clear" w:pos="720"/>
        </w:tabs>
        <w:rPr>
          <w:i/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Информация о взаимосвязях между здоровьем и биоразнообразием (</w:t>
      </w:r>
      <w:r w:rsidR="00AA59B8">
        <w:rPr>
          <w:lang w:val="ru-RU"/>
        </w:rPr>
        <w:t>решение </w:t>
      </w:r>
      <w:r>
        <w:rPr>
          <w:lang w:val="ru-RU"/>
        </w:rPr>
        <w:t>XIII/6, приложение)</w:t>
      </w:r>
    </w:p>
    <w:p w:rsidR="00DC210C" w:rsidRPr="00471C84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водоснабжение и санитария</w:t>
      </w:r>
      <w:r>
        <w:rPr>
          <w:lang w:val="ru-RU"/>
        </w:rPr>
        <w:t>: в политике и программах по водоснабжению и санитарии, включая планирование и разработку водохозяйственной инфраструктуры, учитывать роль наземных и внутренневодных экосистем как "зеленой инфраструктуры" в регулировании количества, качества и запасов пресной воды и в регулировании наводнений, обеспечивать охрану этих экосистем и устранять причинные факторы, приводящие к их утрате и деградации, включая изменения в землепользовании, загрязнение окружающей среды и инвазивные виды;</w:t>
      </w:r>
    </w:p>
    <w:p w:rsidR="00DC210C" w:rsidRPr="00471C84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сельскохозяйственное производство</w:t>
      </w:r>
      <w:r>
        <w:rPr>
          <w:lang w:val="ru-RU"/>
        </w:rPr>
        <w:t xml:space="preserve">: расширять разнообразие сельскохозяйственных культур, домашнего скота и других компонентов биоразнообразия в </w:t>
      </w:r>
      <w:bookmarkStart w:id="47" w:name="_Hlk498779696"/>
      <w:r>
        <w:rPr>
          <w:lang w:val="ru-RU"/>
        </w:rPr>
        <w:t>агроэкосистема</w:t>
      </w:r>
      <w:bookmarkEnd w:id="47"/>
      <w:r>
        <w:rPr>
          <w:lang w:val="ru-RU"/>
        </w:rPr>
        <w:t>х, чтобы содействовать устойчивому росту производства и сокращению применения пестицидов и других</w:t>
      </w:r>
      <w:r w:rsidR="00E2694F">
        <w:rPr>
          <w:lang w:val="ru-RU"/>
        </w:rPr>
        <w:t xml:space="preserve"> </w:t>
      </w:r>
      <w:r>
        <w:rPr>
          <w:lang w:val="ru-RU"/>
        </w:rPr>
        <w:t>химических препаратов, что будет приносить пользу здоровью человека и окружающей среде, отмечая актуальность в этом отношении программы работы по биоразнообразию сельского хозяйства (решение</w:t>
      </w:r>
      <w:r w:rsidR="00E2694F">
        <w:rPr>
          <w:lang w:val="ru-RU"/>
        </w:rPr>
        <w:t> </w:t>
      </w:r>
      <w:r>
        <w:rPr>
          <w:lang w:val="ru-RU"/>
        </w:rPr>
        <w:t>V/5) и международной инициативы по опылителям (</w:t>
      </w:r>
      <w:r w:rsidR="00E2694F">
        <w:rPr>
          <w:lang w:val="ru-RU"/>
        </w:rPr>
        <w:t>решение </w:t>
      </w:r>
      <w:r>
        <w:rPr>
          <w:lang w:val="ru-RU"/>
        </w:rPr>
        <w:t>VIII/</w:t>
      </w:r>
      <w:r w:rsidR="00E2694F">
        <w:rPr>
          <w:lang w:val="ru-RU"/>
        </w:rPr>
        <w:t>23 </w:t>
      </w:r>
      <w:r>
        <w:rPr>
          <w:lang w:val="ru-RU"/>
        </w:rPr>
        <w:t>B);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продовольствие и питание</w:t>
      </w:r>
      <w:r w:rsidRPr="00787A82">
        <w:rPr>
          <w:lang w:val="ru-RU"/>
        </w:rPr>
        <w:t>: стимулировать разнообразное и устойчивое использование разнообразия сельскохозяйственных культур и домашнего скота и пищи из диких растений и животных, в том числе из морских и внутренневодных источников, в целях улучшения питания людей и пищевого разнообразия, в том числе путем распространения информации о питательной ценности различных продуктов питания, чтобы улучшать здоровье людей и стимулировать устойчивость рационов питания,</w:t>
      </w:r>
      <w:r w:rsidR="00AE74AD" w:rsidRPr="00787A82">
        <w:rPr>
          <w:lang w:val="ru-RU"/>
        </w:rPr>
        <w:t xml:space="preserve"> </w:t>
      </w:r>
      <w:r w:rsidRPr="00787A82">
        <w:rPr>
          <w:lang w:val="ru-RU"/>
        </w:rPr>
        <w:t>также посредством реализации надлежащих мероприятий по информированию и повышению осведомленности, признания традиционных, национальных и местных культур питания и использования социальных и экономических стимулов во всей цепи поставок, отмечая актуальность в этом отношении сквозных инициатив по использованию биоразнообразия для обеспечения продовольствия и</w:t>
      </w:r>
      <w:r w:rsidR="00550603" w:rsidRPr="00787A82">
        <w:rPr>
          <w:lang w:val="ru-RU"/>
        </w:rPr>
        <w:t xml:space="preserve"> </w:t>
      </w:r>
      <w:r w:rsidRPr="00787A82">
        <w:rPr>
          <w:lang w:val="ru-RU"/>
        </w:rPr>
        <w:t>питательных веществ (</w:t>
      </w:r>
      <w:r w:rsidR="005171E8" w:rsidRPr="00787A82">
        <w:rPr>
          <w:lang w:val="ru-RU"/>
        </w:rPr>
        <w:t>решение </w:t>
      </w:r>
      <w:r w:rsidRPr="00787A82">
        <w:rPr>
          <w:lang w:val="ru-RU"/>
        </w:rPr>
        <w:t>VIII/</w:t>
      </w:r>
      <w:r w:rsidR="005171E8" w:rsidRPr="00787A82">
        <w:rPr>
          <w:lang w:val="ru-RU"/>
        </w:rPr>
        <w:t>23 </w:t>
      </w:r>
      <w:r w:rsidRPr="00787A82">
        <w:rPr>
          <w:lang w:val="ru-RU"/>
        </w:rPr>
        <w:t>A);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населенные пункты</w:t>
      </w:r>
      <w:r w:rsidRPr="00787A82">
        <w:rPr>
          <w:lang w:val="ru-RU"/>
        </w:rPr>
        <w:t>: в области городского планирования, проектирования, развития и управления учитывать важную роль биоразнообразия в формировании физиологической пользы и</w:t>
      </w:r>
      <w:r w:rsidR="00B842D5" w:rsidRPr="00787A82">
        <w:rPr>
          <w:lang w:val="ru-RU"/>
        </w:rPr>
        <w:t>,</w:t>
      </w:r>
      <w:r w:rsidRPr="00787A82">
        <w:rPr>
          <w:lang w:val="ru-RU"/>
        </w:rPr>
        <w:t xml:space="preserve"> в</w:t>
      </w:r>
      <w:r w:rsidR="00674249" w:rsidRPr="00787A82">
        <w:rPr>
          <w:lang w:val="ru-RU"/>
        </w:rPr>
        <w:t xml:space="preserve"> </w:t>
      </w:r>
      <w:r w:rsidRPr="00787A82">
        <w:rPr>
          <w:lang w:val="ru-RU"/>
        </w:rPr>
        <w:t>частности</w:t>
      </w:r>
      <w:r w:rsidR="00B842D5" w:rsidRPr="00787A82">
        <w:rPr>
          <w:lang w:val="ru-RU"/>
        </w:rPr>
        <w:t>,</w:t>
      </w:r>
      <w:r w:rsidRPr="00787A82">
        <w:rPr>
          <w:lang w:val="ru-RU"/>
        </w:rPr>
        <w:t xml:space="preserve"> роль растительности в улучшении качества воздуха, противодействии эффекту локального перегрева воздуха и в стимулировании обмена между микробами окружающей среды и микробиомом человека;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BA0EC0">
        <w:rPr>
          <w:i/>
          <w:lang w:val="ru-RU"/>
        </w:rPr>
        <w:t>управление экосистемами и инфекционные заболевания</w:t>
      </w:r>
      <w:r w:rsidRPr="00787A82">
        <w:rPr>
          <w:lang w:val="ru-RU"/>
        </w:rPr>
        <w:t>: стимулировать интегрированный (</w:t>
      </w:r>
      <w:r w:rsidR="00B842D5" w:rsidRPr="00787A82">
        <w:rPr>
          <w:lang w:val="ru-RU"/>
        </w:rPr>
        <w:t>"</w:t>
      </w:r>
      <w:r w:rsidRPr="00787A82">
        <w:rPr>
          <w:lang w:val="ru-RU"/>
        </w:rPr>
        <w:t>Единое здоровье</w:t>
      </w:r>
      <w:r w:rsidR="00B842D5" w:rsidRPr="00787A82">
        <w:rPr>
          <w:lang w:val="ru-RU"/>
        </w:rPr>
        <w:t>"</w:t>
      </w:r>
      <w:r w:rsidRPr="00787A82">
        <w:rPr>
          <w:lang w:val="ru-RU"/>
        </w:rPr>
        <w:t>) подход к управлению экосистемами, соответствующими населенными пунктами и домашним скотом, сводя к минимуму ненужное нарушение природных систем, и избегать или смягчать таким образом потенциальное появление новых патогенов и регулировать риск передачи патогенов между людьми, домашним скотом и дикой природой в целях снижения риска и распространения</w:t>
      </w:r>
      <w:r w:rsidR="00FB0498" w:rsidRPr="00787A82">
        <w:rPr>
          <w:lang w:val="ru-RU"/>
        </w:rPr>
        <w:t xml:space="preserve"> </w:t>
      </w:r>
      <w:r w:rsidRPr="00787A82">
        <w:rPr>
          <w:lang w:val="ru-RU"/>
        </w:rPr>
        <w:t>инфекционных заболеваний, включая зоонозные и трансмиссивные заболевания;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психическое здоровье и благосостояние</w:t>
      </w:r>
      <w:r w:rsidRPr="00787A82">
        <w:rPr>
          <w:lang w:val="ru-RU"/>
        </w:rPr>
        <w:t>: способствовать созданию возможностей взаимодействия людей, и особенно детей, с природой, чтобы содействовать психическому здоровью, поддерживать культурное благосостояние и поощрять физическую активность в зеленых зонах и местах биологического разнообразия, и особенно в городских районах;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BA0EC0">
        <w:rPr>
          <w:i/>
          <w:lang w:val="ru-RU"/>
        </w:rPr>
        <w:lastRenderedPageBreak/>
        <w:t>традиционная медицина</w:t>
      </w:r>
      <w:r w:rsidRPr="00787A82">
        <w:rPr>
          <w:lang w:val="ru-RU"/>
        </w:rPr>
        <w:t>: охранять традиционные медицинские знания, нововведения и практику коренных народов и местных общин, стимулировать устойчивое использование, регулирование и куплю-продажу растений и животных, используемых в традиционной медицине, и стимулировать безопасную практику с учетом культурных особенностей и интеграцию и совместное использование знаний и опыта на основе предварительного и обоснованного согласия и совместное использование выгод на справедливой и равной основе между традиционными лекарями и более широким медицинским</w:t>
      </w:r>
      <w:r w:rsidR="00946EDE" w:rsidRPr="00787A82">
        <w:rPr>
          <w:lang w:val="ru-RU"/>
        </w:rPr>
        <w:t xml:space="preserve"> </w:t>
      </w:r>
      <w:r w:rsidRPr="00787A82">
        <w:rPr>
          <w:lang w:val="ru-RU"/>
        </w:rPr>
        <w:t>сообществом;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iCs/>
          <w:lang w:val="ru-RU"/>
        </w:rPr>
        <w:t>биомедицинские открытия</w:t>
      </w:r>
      <w:r w:rsidRPr="00787A82">
        <w:rPr>
          <w:lang w:val="ru-RU"/>
        </w:rPr>
        <w:t xml:space="preserve">: сохранять биоразнообразие в наземных, внутренневодных, прибрежных и морских районах; охранять традиционные знания, и особенно в районах, имеющих важное значение для биоразнообразия и экосистемных услуг; и стимулировать доступ к генетическим ресурсам и совместное использование на справедливой и равной основе выгод от их применения в соответствии со </w:t>
      </w:r>
      <w:r w:rsidR="007F3C2E" w:rsidRPr="00787A82">
        <w:rPr>
          <w:lang w:val="ru-RU"/>
        </w:rPr>
        <w:t>статьей 8 </w:t>
      </w:r>
      <w:r w:rsidRPr="00787A82">
        <w:rPr>
          <w:lang w:val="ru-RU"/>
        </w:rPr>
        <w:t>j) и с положениями Нагойского протокола регулирования доступа к генетическим ресурсам и совместного использования на справедливой и равной основе выгод от их применения к Конвенции о биологическом разнообразии;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iCs/>
          <w:lang w:val="ru-RU"/>
        </w:rPr>
        <w:t>воздействие фармацевтических препаратов</w:t>
      </w:r>
      <w:r w:rsidRPr="00787A82">
        <w:rPr>
          <w:lang w:val="ru-RU"/>
        </w:rPr>
        <w:t>: избегать чрезмерного использования и излишнего постоянного применения антибиотиков и противомикробных агентов в медицине человека и в ветеринарной практике в целях снижения ущерба для полезного и симбиотического микробного разнообразия и сокращения риска возникновения антибиотической устойчивости; более эффективно регулировать применение и удаление химических веществ, разрушающих эндокринную систему, для предотвращения ущерба, который может быть причинен населению, биоразнообразию и экосистемным услугам; и ограничивать ненадлежащее применение нестероидных противовоспалительных препаратов, несущих угрозу популяциям диких видов;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iCs/>
          <w:lang w:val="ru-RU"/>
        </w:rPr>
        <w:t>сохранение видов и среды обитания</w:t>
      </w:r>
      <w:r w:rsidRPr="00787A82">
        <w:rPr>
          <w:lang w:val="ru-RU"/>
        </w:rPr>
        <w:t>: при проведении политики по охране видов и среды обитания, включая охраняемые районы, и других методов, направленных на сохранение и устойчивое использование, рассматривать, соблюдая национальное законодательство, вопрос об улучшении доступа коренных народов и местных общин, и в особенности бедных и зависимых от ресурсов общин, к продуктам дикой природы и к другим основным ресурсам и об улучшении устойчивого использования данных продуктов и ресурсов на основе обычая;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iCs/>
          <w:lang w:val="ru-RU"/>
        </w:rPr>
        <w:t>восстановление экосистем</w:t>
      </w:r>
      <w:r w:rsidRPr="00787A82">
        <w:rPr>
          <w:lang w:val="ru-RU"/>
        </w:rPr>
        <w:t>: при реализации мероприятий по восстановлению экосистем учитывать аспект здоровья человека и принимать по мере необходимости меры для стимулирования</w:t>
      </w:r>
      <w:r w:rsidR="00681FCC" w:rsidRPr="00787A82">
        <w:rPr>
          <w:lang w:val="ru-RU"/>
        </w:rPr>
        <w:t xml:space="preserve"> </w:t>
      </w:r>
      <w:r w:rsidRPr="00787A82">
        <w:rPr>
          <w:lang w:val="ru-RU"/>
        </w:rPr>
        <w:t>положительных результатов и устранения или смягчения негативных последствий для здоровья;</w:t>
      </w:r>
    </w:p>
    <w:p w:rsidR="00DC210C" w:rsidRPr="00787A82" w:rsidRDefault="0043310D" w:rsidP="004C1F7D">
      <w:pPr>
        <w:numPr>
          <w:ilvl w:val="1"/>
          <w:numId w:val="23"/>
        </w:numPr>
        <w:suppressLineNumbers/>
        <w:suppressAutoHyphens/>
        <w:spacing w:before="120" w:after="120"/>
        <w:ind w:left="0" w:firstLine="720"/>
        <w:jc w:val="both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iCs/>
          <w:lang w:val="ru-RU"/>
        </w:rPr>
        <w:t>изменение климата и снижение риска катастроф</w:t>
      </w:r>
      <w:r w:rsidRPr="00787A82">
        <w:rPr>
          <w:lang w:val="ru-RU"/>
        </w:rPr>
        <w:t xml:space="preserve">: при анализе и реализации мер по адаптации, смягчению последствий и снижению риска катастроф на экосистемной основе </w:t>
      </w:r>
      <w:bookmarkStart w:id="48" w:name="_Hlk498785391"/>
      <w:r w:rsidRPr="00787A82">
        <w:rPr>
          <w:lang w:val="ru-RU"/>
        </w:rPr>
        <w:t>приоритизировать</w:t>
      </w:r>
      <w:bookmarkEnd w:id="48"/>
      <w:r w:rsidRPr="00787A82">
        <w:rPr>
          <w:lang w:val="ru-RU"/>
        </w:rPr>
        <w:t xml:space="preserve"> меры, которые совместно приносят пользу здоровью человека и сохранению</w:t>
      </w:r>
      <w:r w:rsidR="00FF19A0" w:rsidRPr="00787A82">
        <w:rPr>
          <w:lang w:val="ru-RU"/>
        </w:rPr>
        <w:t xml:space="preserve"> </w:t>
      </w:r>
      <w:r w:rsidRPr="00787A82">
        <w:rPr>
          <w:lang w:val="ru-RU"/>
        </w:rPr>
        <w:t>биоразнообразия и уязвимых экосистем, способствуют улучшению здоровья, благосостояния, безопасности и защищенности уязвимых слоев населения и повышают жизнестойкость.</w:t>
      </w:r>
    </w:p>
    <w:p w:rsidR="006E3F10" w:rsidRPr="00787A82" w:rsidRDefault="00787A82" w:rsidP="00BF0722">
      <w:pPr>
        <w:pStyle w:val="Heading1"/>
        <w:numPr>
          <w:ilvl w:val="0"/>
          <w:numId w:val="0"/>
        </w:numPr>
        <w:tabs>
          <w:tab w:val="clear" w:pos="720"/>
        </w:tabs>
        <w:spacing w:before="0"/>
        <w:rPr>
          <w:b w:val="0"/>
          <w:i/>
          <w:snapToGrid w:val="0"/>
          <w:kern w:val="22"/>
          <w:sz w:val="22"/>
          <w:szCs w:val="22"/>
          <w:lang w:val="ru-RU"/>
        </w:rPr>
      </w:pPr>
      <w:r w:rsidRPr="00787A82">
        <w:rPr>
          <w:b w:val="0"/>
          <w:i/>
          <w:caps w:val="0"/>
          <w:lang w:val="ru-RU"/>
        </w:rPr>
        <w:lastRenderedPageBreak/>
        <w:t>Приложение II</w:t>
      </w:r>
    </w:p>
    <w:p w:rsidR="00DC210C" w:rsidRPr="00471C84" w:rsidRDefault="0043310D" w:rsidP="00BF0722">
      <w:pPr>
        <w:pStyle w:val="Heading1"/>
        <w:numPr>
          <w:ilvl w:val="0"/>
          <w:numId w:val="0"/>
        </w:numPr>
        <w:tabs>
          <w:tab w:val="clear" w:pos="720"/>
        </w:tabs>
        <w:spacing w:before="120"/>
        <w:rPr>
          <w:bCs/>
          <w:snapToGrid w:val="0"/>
          <w:kern w:val="22"/>
          <w:sz w:val="22"/>
          <w:szCs w:val="22"/>
          <w:lang w:val="ru-RU"/>
        </w:rPr>
      </w:pPr>
      <w:r>
        <w:rPr>
          <w:bCs/>
          <w:lang w:val="ru-RU"/>
        </w:rPr>
        <w:t>Примеры международных руководящих принципов, касающихся подхода "Единое здоровье"</w:t>
      </w:r>
    </w:p>
    <w:p w:rsidR="00DC210C" w:rsidRPr="00BF0722" w:rsidRDefault="0043310D" w:rsidP="004C1F7D">
      <w:pPr>
        <w:pStyle w:val="Para1"/>
        <w:numPr>
          <w:ilvl w:val="0"/>
          <w:numId w:val="0"/>
        </w:numPr>
        <w:shd w:val="clear" w:color="auto" w:fill="FFFFFF"/>
        <w:jc w:val="both"/>
        <w:rPr>
          <w:kern w:val="22"/>
          <w:sz w:val="22"/>
          <w:szCs w:val="22"/>
        </w:rPr>
      </w:pPr>
      <w:r>
        <w:rPr>
          <w:lang w:val="ru-RU"/>
        </w:rPr>
        <w:t>Проекты, основанные на подходе "Единое здоровье"</w:t>
      </w:r>
      <w:r w:rsidR="00CA15CC">
        <w:rPr>
          <w:lang w:val="ru-RU"/>
        </w:rPr>
        <w:t>,</w:t>
      </w:r>
      <w:r>
        <w:rPr>
          <w:lang w:val="ru-RU"/>
        </w:rPr>
        <w:t xml:space="preserve"> также должны быть направлены на поощрение осуществления руководящих принципов, в том числе добровольных руководящих принципов, принятых Конвенцией, ВОЗ, ФАО, МЭБ и другими соответствующими организациями. В качестве примера можно привести следующее:</w:t>
      </w:r>
    </w:p>
    <w:p w:rsidR="00DC210C" w:rsidRPr="00471C84" w:rsidRDefault="0043310D" w:rsidP="00BF0722">
      <w:pPr>
        <w:pStyle w:val="Para1"/>
        <w:numPr>
          <w:ilvl w:val="0"/>
          <w:numId w:val="45"/>
        </w:numPr>
        <w:shd w:val="clear" w:color="auto" w:fill="FFFFFF"/>
        <w:adjustRightInd w:val="0"/>
        <w:ind w:left="0" w:firstLine="720"/>
        <w:jc w:val="both"/>
        <w:rPr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 xml:space="preserve">Добровольные руководящие </w:t>
      </w:r>
      <w:bookmarkStart w:id="49" w:name="_Hlk498785415"/>
      <w:r w:rsidRPr="00787A82">
        <w:rPr>
          <w:i/>
          <w:lang w:val="ru-RU"/>
        </w:rPr>
        <w:t xml:space="preserve">принципы Агуэй-гу </w:t>
      </w:r>
      <w:bookmarkEnd w:id="49"/>
      <w:r w:rsidRPr="00787A82">
        <w:rPr>
          <w:i/>
          <w:lang w:val="ru-RU"/>
        </w:rPr>
        <w:t>проведения оценок культурных, экологических и социальных последствий предлагаемой реализации или возможного влияния проектов в местах расположения святынь, а также на землях и акваториях, традиционно занимаемых или используемых коренными и местными общинами</w:t>
      </w:r>
      <w:r>
        <w:rPr>
          <w:lang w:val="ru-RU"/>
        </w:rPr>
        <w:t xml:space="preserve"> (</w:t>
      </w:r>
      <w:r w:rsidR="00556869">
        <w:rPr>
          <w:lang w:val="ru-RU"/>
        </w:rPr>
        <w:t>решение </w:t>
      </w:r>
      <w:r>
        <w:rPr>
          <w:lang w:val="ru-RU"/>
        </w:rPr>
        <w:t>VII/</w:t>
      </w:r>
      <w:r w:rsidR="00556869">
        <w:rPr>
          <w:lang w:val="ru-RU"/>
        </w:rPr>
        <w:t>16 </w:t>
      </w:r>
      <w:r>
        <w:rPr>
          <w:lang w:val="ru-RU"/>
        </w:rPr>
        <w:t xml:space="preserve">F, приложение) следует использовать в сочетании с добровольными руководящими принципами по ОВОС и проектом руководства по СЭО с учетом биоразнообразия, содержащихся в </w:t>
      </w:r>
      <w:r w:rsidR="00E76710">
        <w:rPr>
          <w:lang w:val="ru-RU"/>
        </w:rPr>
        <w:t>приложении </w:t>
      </w:r>
      <w:r>
        <w:rPr>
          <w:lang w:val="ru-RU"/>
        </w:rPr>
        <w:t xml:space="preserve">II к записке Исполнительного секретаря о добровольных руководящих принципах проведения оценки воздействия на окружающую </w:t>
      </w:r>
      <w:r w:rsidR="00E76710">
        <w:rPr>
          <w:lang w:val="ru-RU"/>
        </w:rPr>
        <w:t xml:space="preserve">среду </w:t>
      </w:r>
      <w:r>
        <w:rPr>
          <w:lang w:val="ru-RU"/>
        </w:rPr>
        <w:t>с учетом биоразнообразия (UNEP/CBD/COP/8/27/Add.2</w:t>
      </w:r>
      <w:r w:rsidR="00E76710">
        <w:rPr>
          <w:lang w:val="ru-RU"/>
        </w:rPr>
        <w:t>)</w:t>
      </w:r>
      <w:r w:rsidR="00521762">
        <w:rPr>
          <w:lang w:val="ru-RU"/>
        </w:rPr>
        <w:t>;</w:t>
      </w:r>
    </w:p>
    <w:p w:rsidR="00DC210C" w:rsidRPr="00471C84" w:rsidRDefault="0043310D" w:rsidP="00BF0722">
      <w:pPr>
        <w:pStyle w:val="Para1"/>
        <w:numPr>
          <w:ilvl w:val="0"/>
          <w:numId w:val="45"/>
        </w:numPr>
        <w:shd w:val="clear" w:color="auto" w:fill="FFFFFF"/>
        <w:adjustRightInd w:val="0"/>
        <w:ind w:left="0" w:firstLine="720"/>
        <w:jc w:val="both"/>
        <w:rPr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Международные медико-санитарные правила</w:t>
      </w:r>
      <w:r>
        <w:rPr>
          <w:lang w:val="ru-RU"/>
        </w:rPr>
        <w:t>: основа для координации явлений, которые могут представлять собой чрезвычайную ситуацию в области общественного здравоохранения, имеющую международное значение, а также для расширения возможностей стран по оценке и регулированию серьезных рисков для здоровья населения в качестве пути к обеспечению международной безопасности в сфере здравоохранения</w:t>
      </w:r>
      <w:r w:rsidR="00521762">
        <w:rPr>
          <w:lang w:val="ru-RU"/>
        </w:rPr>
        <w:t>;</w:t>
      </w:r>
    </w:p>
    <w:p w:rsidR="00DC210C" w:rsidRPr="00471C84" w:rsidRDefault="0043310D" w:rsidP="00BF0722">
      <w:pPr>
        <w:pStyle w:val="Para1"/>
        <w:numPr>
          <w:ilvl w:val="0"/>
          <w:numId w:val="45"/>
        </w:numPr>
        <w:shd w:val="clear" w:color="auto" w:fill="FFFFFF"/>
        <w:adjustRightInd w:val="0"/>
        <w:ind w:left="0" w:firstLine="720"/>
        <w:jc w:val="both"/>
        <w:rPr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t>Кодекс Алиментариус</w:t>
      </w:r>
      <w:r>
        <w:rPr>
          <w:lang w:val="ru-RU"/>
        </w:rPr>
        <w:t>: совместный документ ФАО и ВОЗ, в котором разработаны стандарты в области продовольствия и кормов и в котором содержатся руководящие принципы и кодексы практики, направленные на защиту потребителей, обеспечение паритетной торговли в торговле продуктами питания, а также содействие в координации всей работы по продовольственным стандартам, осуществляемой межправительственными организациями и НПО. ФАО, МЭБ и ВОЗ также определяются и регулярно обновляют руководящие принципы в отношении передовой практики, методов, инструментов и стратегий для борьбы с инфекционными заболеваниями с уделением особого внимания развивающимся странам и/или эндемическим районам</w:t>
      </w:r>
      <w:r w:rsidR="00521762">
        <w:rPr>
          <w:lang w:val="ru-RU"/>
        </w:rPr>
        <w:t>;</w:t>
      </w:r>
    </w:p>
    <w:p w:rsidR="00DC210C" w:rsidRPr="00471C84" w:rsidRDefault="0043310D" w:rsidP="00BF0722">
      <w:pPr>
        <w:keepNext/>
        <w:numPr>
          <w:ilvl w:val="0"/>
          <w:numId w:val="45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 w:rsidRPr="00787A82">
        <w:rPr>
          <w:i/>
          <w:lang w:val="ru-RU"/>
        </w:rPr>
        <w:lastRenderedPageBreak/>
        <w:t>Добровольные руководящие принципы ответственного регулирования вопросов владения и пользования земельными, рыбными и лесными ресурсами в контексте национальной продовольственной безопасности</w:t>
      </w:r>
      <w:r>
        <w:rPr>
          <w:lang w:val="ru-RU"/>
        </w:rPr>
        <w:t xml:space="preserve">, изданные Продовольственной и сельскохозяйственной организацией Объединенных Наций в целях поощрения гарантированных прав владения и равноправного доступа к земельным, рыбным и лесным ресурсам </w:t>
      </w:r>
      <w:r w:rsidR="00787A82">
        <w:rPr>
          <w:lang w:val="ru-RU"/>
        </w:rPr>
        <w:t>являются средством</w:t>
      </w:r>
      <w:r>
        <w:rPr>
          <w:lang w:val="ru-RU"/>
        </w:rPr>
        <w:t xml:space="preserve"> </w:t>
      </w:r>
      <w:r w:rsidR="00787A82">
        <w:rPr>
          <w:lang w:val="ru-RU"/>
        </w:rPr>
        <w:t>анализа</w:t>
      </w:r>
      <w:r>
        <w:rPr>
          <w:lang w:val="ru-RU"/>
        </w:rPr>
        <w:t xml:space="preserve"> социальных детерминантов здоровья, в том числе нищеты;</w:t>
      </w:r>
    </w:p>
    <w:p w:rsidR="00DC210C" w:rsidRPr="00256A73" w:rsidRDefault="0043310D" w:rsidP="00256A73">
      <w:pPr>
        <w:keepNext/>
        <w:numPr>
          <w:ilvl w:val="0"/>
          <w:numId w:val="45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lang w:val="ru-RU"/>
        </w:rPr>
      </w:pPr>
      <w:r w:rsidRPr="00256A73">
        <w:rPr>
          <w:lang w:val="ru-RU"/>
        </w:rPr>
        <w:t xml:space="preserve">Стандарты, руководящие принципы и резолюции ВОЗ и МБЭ по проблеме устойчивости к противомикробным препаратам (УПП) и применения противомикробных агентов, включая принятие в </w:t>
      </w:r>
      <w:r w:rsidR="00B03E21" w:rsidRPr="00256A73">
        <w:rPr>
          <w:lang w:val="ru-RU"/>
        </w:rPr>
        <w:t>2017 </w:t>
      </w:r>
      <w:r w:rsidRPr="00256A73">
        <w:rPr>
          <w:lang w:val="ru-RU"/>
        </w:rPr>
        <w:t xml:space="preserve">году </w:t>
      </w:r>
      <w:r w:rsidR="00256A73" w:rsidRPr="00256A73">
        <w:rPr>
          <w:lang w:val="ru-RU"/>
        </w:rPr>
        <w:t>Глобальн</w:t>
      </w:r>
      <w:r w:rsidR="00256A73">
        <w:rPr>
          <w:lang w:val="ru-RU"/>
        </w:rPr>
        <w:t>ого</w:t>
      </w:r>
      <w:r w:rsidR="00256A73" w:rsidRPr="00256A73">
        <w:rPr>
          <w:lang w:val="ru-RU"/>
        </w:rPr>
        <w:t xml:space="preserve"> план</w:t>
      </w:r>
      <w:r w:rsidR="00256A73">
        <w:rPr>
          <w:lang w:val="ru-RU"/>
        </w:rPr>
        <w:t>а</w:t>
      </w:r>
      <w:r w:rsidR="00256A73" w:rsidRPr="00256A73">
        <w:rPr>
          <w:lang w:val="ru-RU"/>
        </w:rPr>
        <w:t xml:space="preserve"> действий по борьбе с </w:t>
      </w:r>
      <w:r w:rsidR="00857F41">
        <w:rPr>
          <w:lang w:val="ru-RU"/>
        </w:rPr>
        <w:t>УПП</w:t>
      </w:r>
      <w:r w:rsidRPr="00256A73">
        <w:rPr>
          <w:vertAlign w:val="superscript"/>
        </w:rPr>
        <w:footnoteReference w:id="55"/>
      </w:r>
      <w:r w:rsidRPr="00256A73">
        <w:rPr>
          <w:lang w:val="ru-RU"/>
        </w:rPr>
        <w:t>;</w:t>
      </w:r>
    </w:p>
    <w:p w:rsidR="005D4BE2" w:rsidRPr="00471C84" w:rsidRDefault="00E40634" w:rsidP="00BF0722">
      <w:pPr>
        <w:keepNext/>
        <w:numPr>
          <w:ilvl w:val="0"/>
          <w:numId w:val="45"/>
        </w:numPr>
        <w:autoSpaceDE w:val="0"/>
        <w:autoSpaceDN w:val="0"/>
        <w:adjustRightInd w:val="0"/>
        <w:spacing w:before="120" w:after="120"/>
        <w:ind w:left="0" w:firstLine="720"/>
        <w:jc w:val="both"/>
        <w:outlineLvl w:val="1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Инструмент МЭБ для оценки эффективности ветеринарных служб (Инструмент ЭВС МЭБ), который предоставляет базу для оценки результатов работы на основе международных стандартов, опубликованных в Санитарном кодексе наземных животных МЭБ. Аналогичный инструмент применяется для оценки ветеринарных служб для водных животных;</w:t>
      </w:r>
    </w:p>
    <w:p w:rsidR="00E100DA" w:rsidRPr="00471C84" w:rsidRDefault="000A3313" w:rsidP="00BF0722">
      <w:pPr>
        <w:pStyle w:val="ListParagraph"/>
        <w:numPr>
          <w:ilvl w:val="0"/>
          <w:numId w:val="45"/>
        </w:numPr>
        <w:adjustRightInd w:val="0"/>
        <w:spacing w:before="120" w:after="120"/>
        <w:ind w:left="0" w:firstLine="720"/>
        <w:contextualSpacing w:val="0"/>
        <w:jc w:val="both"/>
        <w:rPr>
          <w:snapToGrid w:val="0"/>
          <w:kern w:val="22"/>
          <w:sz w:val="22"/>
          <w:szCs w:val="22"/>
          <w:lang w:val="ru-RU"/>
        </w:rPr>
      </w:pPr>
      <w:r>
        <w:rPr>
          <w:lang w:val="ru-RU"/>
        </w:rPr>
        <w:t>Конвенция о международной торговле видами дикой фауны и флоры, находящимися под угрозой исчезновения</w:t>
      </w:r>
      <w:r w:rsidR="00521762">
        <w:rPr>
          <w:lang w:val="ru-RU"/>
        </w:rPr>
        <w:t>.</w:t>
      </w:r>
    </w:p>
    <w:p w:rsidR="00DC210C" w:rsidRPr="00471C84" w:rsidRDefault="00DC210C" w:rsidP="004C1F7D">
      <w:pPr>
        <w:jc w:val="both"/>
        <w:rPr>
          <w:rFonts w:eastAsia="Calibri"/>
          <w:snapToGrid w:val="0"/>
          <w:kern w:val="22"/>
          <w:sz w:val="22"/>
          <w:szCs w:val="22"/>
          <w:lang w:val="ru-RU"/>
        </w:rPr>
      </w:pPr>
    </w:p>
    <w:p w:rsidR="00DC210C" w:rsidRPr="00BF0722" w:rsidRDefault="006E3F10" w:rsidP="00BF0722">
      <w:pPr>
        <w:keepNext/>
        <w:autoSpaceDE w:val="0"/>
        <w:autoSpaceDN w:val="0"/>
        <w:adjustRightInd w:val="0"/>
        <w:spacing w:before="240" w:after="120"/>
        <w:jc w:val="center"/>
        <w:outlineLvl w:val="1"/>
        <w:rPr>
          <w:snapToGrid w:val="0"/>
          <w:kern w:val="22"/>
          <w:sz w:val="22"/>
          <w:szCs w:val="22"/>
        </w:rPr>
      </w:pPr>
      <w:r>
        <w:rPr>
          <w:lang w:val="ru-RU"/>
        </w:rPr>
        <w:t>__________</w:t>
      </w:r>
    </w:p>
    <w:sectPr w:rsidR="00DC210C" w:rsidRPr="00BF0722" w:rsidSect="00DC210C">
      <w:headerReference w:type="even" r:id="rId13"/>
      <w:headerReference w:type="default" r:id="rId14"/>
      <w:footerReference w:type="default" r:id="rId15"/>
      <w:type w:val="continuous"/>
      <w:pgSz w:w="12240" w:h="15840" w:code="1"/>
      <w:pgMar w:top="864" w:right="1440" w:bottom="864" w:left="1440" w:header="461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BC4" w:rsidRDefault="00BD4BC4">
      <w:r>
        <w:separator/>
      </w:r>
    </w:p>
  </w:endnote>
  <w:endnote w:type="continuationSeparator" w:id="0">
    <w:p w:rsidR="00BD4BC4" w:rsidRDefault="00BD4BC4">
      <w:r>
        <w:continuationSeparator/>
      </w:r>
    </w:p>
  </w:endnote>
  <w:endnote w:type="continuationNotice" w:id="1">
    <w:p w:rsidR="00BD4BC4" w:rsidRDefault="00BD4B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A73" w:rsidRDefault="00256A73" w:rsidP="00BF0722">
    <w:pPr>
      <w:pStyle w:val="Footer"/>
      <w:tabs>
        <w:tab w:val="clear" w:pos="4320"/>
        <w:tab w:val="clear" w:pos="8640"/>
      </w:tabs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BC4" w:rsidRDefault="00BD4BC4">
      <w:r>
        <w:separator/>
      </w:r>
    </w:p>
  </w:footnote>
  <w:footnote w:type="continuationSeparator" w:id="0">
    <w:p w:rsidR="00BD4BC4" w:rsidRDefault="00BD4BC4">
      <w:r>
        <w:continuationSeparator/>
      </w:r>
    </w:p>
  </w:footnote>
  <w:footnote w:type="continuationNotice" w:id="1">
    <w:p w:rsidR="00BD4BC4" w:rsidRDefault="00BD4BC4"/>
  </w:footnote>
  <w:footnote w:id="2">
    <w:p w:rsidR="00256A73" w:rsidRPr="00F7598D" w:rsidRDefault="00256A73" w:rsidP="00F7598D">
      <w:pPr>
        <w:pStyle w:val="FootnoteText"/>
        <w:keepLines w:val="0"/>
        <w:suppressLineNumbers/>
        <w:suppressAutoHyphens/>
        <w:ind w:firstLine="0"/>
        <w:rPr>
          <w:szCs w:val="18"/>
          <w:lang w:val="ru-RU"/>
        </w:rPr>
      </w:pPr>
      <w:r w:rsidRPr="00F7598D">
        <w:rPr>
          <w:rStyle w:val="FootnoteReference"/>
          <w:szCs w:val="18"/>
          <w:u w:val="none"/>
          <w:lang w:val="ru-RU"/>
        </w:rPr>
        <w:t>*</w:t>
      </w:r>
      <w:r w:rsidRPr="00F7598D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Переиздано по</w:t>
      </w:r>
      <w:r w:rsidRPr="00F7598D">
        <w:rPr>
          <w:szCs w:val="18"/>
          <w:lang w:val="ru-RU"/>
        </w:rPr>
        <w:t xml:space="preserve"> </w:t>
      </w:r>
      <w:r>
        <w:rPr>
          <w:szCs w:val="18"/>
          <w:lang w:val="ru-RU"/>
        </w:rPr>
        <w:t xml:space="preserve">техническим причинам </w:t>
      </w:r>
      <w:r w:rsidRPr="00F7598D">
        <w:rPr>
          <w:szCs w:val="18"/>
          <w:lang w:val="ru-RU"/>
        </w:rPr>
        <w:t>22</w:t>
      </w:r>
      <w:r>
        <w:rPr>
          <w:szCs w:val="18"/>
          <w:lang w:val="ru-RU"/>
        </w:rPr>
        <w:t> ноября</w:t>
      </w:r>
      <w:r w:rsidRPr="00F7598D">
        <w:rPr>
          <w:szCs w:val="18"/>
          <w:lang w:val="ru-RU"/>
        </w:rPr>
        <w:t xml:space="preserve"> 2017</w:t>
      </w:r>
      <w:r>
        <w:rPr>
          <w:szCs w:val="18"/>
          <w:lang w:val="ru-RU"/>
        </w:rPr>
        <w:t> года</w:t>
      </w:r>
      <w:r w:rsidRPr="00F7598D">
        <w:rPr>
          <w:szCs w:val="18"/>
          <w:lang w:val="ru-RU"/>
        </w:rPr>
        <w:t>.</w:t>
      </w:r>
    </w:p>
  </w:footnote>
  <w:footnote w:id="3">
    <w:p w:rsidR="00256A73" w:rsidRPr="00F7598D" w:rsidRDefault="00256A73" w:rsidP="00F7598D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F7598D">
        <w:rPr>
          <w:rStyle w:val="FootnoteReference"/>
          <w:szCs w:val="18"/>
          <w:u w:val="none"/>
          <w:lang w:val="ru-RU"/>
        </w:rPr>
        <w:t>**</w:t>
      </w:r>
      <w:r w:rsidRPr="00F7598D">
        <w:rPr>
          <w:snapToGrid w:val="0"/>
          <w:kern w:val="18"/>
          <w:szCs w:val="18"/>
          <w:lang w:val="ru-RU"/>
        </w:rPr>
        <w:t xml:space="preserve"> </w:t>
      </w:r>
      <w:r w:rsidRPr="006D366D">
        <w:rPr>
          <w:snapToGrid w:val="0"/>
          <w:kern w:val="18"/>
          <w:szCs w:val="18"/>
          <w:lang w:val="en-GB"/>
        </w:rPr>
        <w:t>CBD</w:t>
      </w:r>
      <w:r w:rsidRPr="00F7598D">
        <w:rPr>
          <w:snapToGrid w:val="0"/>
          <w:kern w:val="18"/>
          <w:szCs w:val="18"/>
          <w:lang w:val="ru-RU"/>
        </w:rPr>
        <w:t>/</w:t>
      </w:r>
      <w:r w:rsidRPr="006D366D">
        <w:rPr>
          <w:snapToGrid w:val="0"/>
          <w:kern w:val="18"/>
          <w:szCs w:val="18"/>
          <w:lang w:val="en-GB"/>
        </w:rPr>
        <w:t>SBSTTA</w:t>
      </w:r>
      <w:r w:rsidRPr="00F7598D">
        <w:rPr>
          <w:snapToGrid w:val="0"/>
          <w:kern w:val="18"/>
          <w:szCs w:val="18"/>
          <w:lang w:val="ru-RU"/>
        </w:rPr>
        <w:t>/21/1/</w:t>
      </w:r>
      <w:r w:rsidRPr="006D366D">
        <w:rPr>
          <w:snapToGrid w:val="0"/>
          <w:kern w:val="18"/>
          <w:szCs w:val="18"/>
          <w:lang w:val="en-GB"/>
        </w:rPr>
        <w:t>Rev</w:t>
      </w:r>
      <w:r w:rsidRPr="00F7598D">
        <w:rPr>
          <w:snapToGrid w:val="0"/>
          <w:kern w:val="18"/>
          <w:szCs w:val="18"/>
          <w:lang w:val="ru-RU"/>
        </w:rPr>
        <w:t>.1.</w:t>
      </w:r>
    </w:p>
  </w:footnote>
  <w:footnote w:id="4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Энергетика и горнодобывающая промышленность, развитие инфраструктуры, производство и переработка. См. документ CBD/SBSTTA/21/5.</w:t>
      </w:r>
    </w:p>
  </w:footnote>
  <w:footnote w:id="5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С благодарностью было принято финансирование со стороны Европейского союза.</w:t>
      </w:r>
    </w:p>
  </w:footnote>
  <w:footnote w:id="6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 xml:space="preserve"> В число участников первого совещания экспертов также входили наблюдатели от следующих учреждений, которые играют важную роль в подготовке Обзора состояния знаний и разработке деятельности в рамках совместной программы работы КБР-ВОЗ по вопросам биоразнообразия и здравоохранения: Центр по борьбе с заболеваниями и их профилактике (ВОЗ/Китай), Альянс "ЭкоЗдоровье", Фонд им. Освальдо Крус, Гарвардская школа общественного здравоохранения, Лондонская школа гигиены и тропической медицины, </w:t>
      </w:r>
      <w:bookmarkStart w:id="4" w:name="_Hlk498687700"/>
      <w:r>
        <w:rPr>
          <w:lang w:val="ru-RU"/>
        </w:rPr>
        <w:t>Фонд Рокфеллера </w:t>
      </w:r>
      <w:r>
        <w:rPr>
          <w:rFonts w:ascii="TimesNewRoman" w:hAnsi="TimesNewRoman" w:cs="TimesNewRoman"/>
          <w:sz w:val="20"/>
          <w:szCs w:val="20"/>
          <w:lang w:val="ru-RU" w:eastAsia="ru-RU"/>
        </w:rPr>
        <w:t>–</w:t>
      </w:r>
      <w:r>
        <w:rPr>
          <w:lang w:val="ru-RU"/>
        </w:rPr>
        <w:t xml:space="preserve"> Ланцетская комиссия по планетарному здоровью</w:t>
      </w:r>
      <w:bookmarkEnd w:id="4"/>
      <w:r>
        <w:rPr>
          <w:lang w:val="ru-RU"/>
        </w:rPr>
        <w:t>, Альянс планетарного здоровья, Университет Канберры, Женевский университет и Всемирный банк.</w:t>
      </w:r>
    </w:p>
  </w:footnote>
  <w:footnote w:id="7">
    <w:p w:rsidR="00256A73" w:rsidRPr="009F1699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https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cbd</w:instrText>
      </w:r>
      <w:r w:rsidR="00CA3717" w:rsidRPr="00CA3717">
        <w:rPr>
          <w:lang w:val="ru-RU"/>
        </w:rPr>
        <w:instrText>.</w:instrText>
      </w:r>
      <w:r w:rsidR="00CA3717">
        <w:instrText>int</w:instrText>
      </w:r>
      <w:r w:rsidR="00CA3717" w:rsidRPr="00CA3717">
        <w:rPr>
          <w:lang w:val="ru-RU"/>
        </w:rPr>
        <w:instrText>/</w:instrText>
      </w:r>
      <w:r w:rsidR="00CA3717">
        <w:instrText>health</w:instrText>
      </w:r>
      <w:r w:rsidR="00CA3717" w:rsidRPr="00CA3717">
        <w:rPr>
          <w:lang w:val="ru-RU"/>
        </w:rPr>
        <w:instrText>/</w:instrText>
      </w:r>
      <w:r w:rsidR="00CA3717">
        <w:instrText>ilg</w:instrText>
      </w:r>
      <w:r w:rsidR="00CA3717" w:rsidRPr="00CA3717">
        <w:rPr>
          <w:lang w:val="ru-RU"/>
        </w:rPr>
        <w:instrText>-</w:instrText>
      </w:r>
      <w:r w:rsidR="00CA3717">
        <w:instrText>health</w:instrText>
      </w:r>
      <w:r w:rsidR="00CA3717" w:rsidRPr="00CA3717">
        <w:rPr>
          <w:lang w:val="ru-RU"/>
        </w:rPr>
        <w:instrText>/</w:instrText>
      </w:r>
      <w:r w:rsidR="00CA3717">
        <w:instrText>default</w:instrText>
      </w:r>
      <w:r w:rsidR="00CA3717" w:rsidRPr="00CA3717">
        <w:rPr>
          <w:lang w:val="ru-RU"/>
        </w:rPr>
        <w:instrText>.</w:instrText>
      </w:r>
      <w:r w:rsidR="00CA3717">
        <w:instrText>shtml</w:instrText>
      </w:r>
      <w:r w:rsidR="00CA3717" w:rsidRPr="00CA3717">
        <w:rPr>
          <w:lang w:val="ru-RU"/>
        </w:rPr>
        <w:instrText xml:space="preserve">" </w:instrText>
      </w:r>
      <w:r w:rsidR="00CA3717">
        <w:fldChar w:fldCharType="separate"/>
      </w:r>
      <w:r w:rsidRPr="00F7598D">
        <w:rPr>
          <w:rStyle w:val="Hyperlink"/>
        </w:rPr>
        <w:t>https</w:t>
      </w:r>
      <w:r w:rsidRPr="00F7598D">
        <w:rPr>
          <w:rStyle w:val="Hyperlink"/>
          <w:lang w:val="ru-RU"/>
        </w:rPr>
        <w:t>://</w:t>
      </w:r>
      <w:r w:rsidRPr="00F7598D">
        <w:rPr>
          <w:rStyle w:val="Hyperlink"/>
        </w:rPr>
        <w:t>www</w:t>
      </w:r>
      <w:r w:rsidRPr="00F7598D">
        <w:rPr>
          <w:rStyle w:val="Hyperlink"/>
          <w:lang w:val="ru-RU"/>
        </w:rPr>
        <w:t>.</w:t>
      </w:r>
      <w:r w:rsidRPr="00F7598D">
        <w:rPr>
          <w:rStyle w:val="Hyperlink"/>
        </w:rPr>
        <w:t>cbd</w:t>
      </w:r>
      <w:r w:rsidRPr="00F7598D">
        <w:rPr>
          <w:rStyle w:val="Hyperlink"/>
          <w:lang w:val="ru-RU"/>
        </w:rPr>
        <w:t>.</w:t>
      </w:r>
      <w:r w:rsidRPr="00F7598D">
        <w:rPr>
          <w:rStyle w:val="Hyperlink"/>
        </w:rPr>
        <w:t>int</w:t>
      </w:r>
      <w:r w:rsidRPr="00F7598D">
        <w:rPr>
          <w:rStyle w:val="Hyperlink"/>
          <w:lang w:val="ru-RU"/>
        </w:rPr>
        <w:t>/</w:t>
      </w:r>
      <w:r w:rsidRPr="00F7598D">
        <w:rPr>
          <w:rStyle w:val="Hyperlink"/>
        </w:rPr>
        <w:t>health</w:t>
      </w:r>
      <w:r w:rsidRPr="00F7598D">
        <w:rPr>
          <w:rStyle w:val="Hyperlink"/>
          <w:lang w:val="ru-RU"/>
        </w:rPr>
        <w:t>/</w:t>
      </w:r>
      <w:r w:rsidRPr="00F7598D">
        <w:rPr>
          <w:rStyle w:val="Hyperlink"/>
        </w:rPr>
        <w:t>ilg</w:t>
      </w:r>
      <w:r w:rsidRPr="00F7598D">
        <w:rPr>
          <w:rStyle w:val="Hyperlink"/>
          <w:lang w:val="ru-RU"/>
        </w:rPr>
        <w:t>-</w:t>
      </w:r>
      <w:r w:rsidRPr="00F7598D">
        <w:rPr>
          <w:rStyle w:val="Hyperlink"/>
        </w:rPr>
        <w:t>health</w:t>
      </w:r>
      <w:r w:rsidRPr="00F7598D">
        <w:rPr>
          <w:rStyle w:val="Hyperlink"/>
          <w:lang w:val="ru-RU"/>
        </w:rPr>
        <w:t>/</w:t>
      </w:r>
      <w:r w:rsidRPr="00F7598D">
        <w:rPr>
          <w:rStyle w:val="Hyperlink"/>
        </w:rPr>
        <w:t>default</w:t>
      </w:r>
      <w:r w:rsidRPr="00F7598D">
        <w:rPr>
          <w:rStyle w:val="Hyperlink"/>
          <w:lang w:val="ru-RU"/>
        </w:rPr>
        <w:t>.</w:t>
      </w:r>
      <w:r w:rsidRPr="00F7598D">
        <w:rPr>
          <w:rStyle w:val="Hyperlink"/>
        </w:rPr>
        <w:t>shtml</w:t>
      </w:r>
      <w:r w:rsidR="00CA3717">
        <w:rPr>
          <w:rStyle w:val="Hyperlink"/>
        </w:rPr>
        <w:fldChar w:fldCharType="end"/>
      </w:r>
    </w:p>
  </w:footnote>
  <w:footnote w:id="8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CBD/WHO/LG-Health/1/1</w:t>
      </w:r>
    </w:p>
  </w:footnote>
  <w:footnote w:id="9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Кроме того, было отмечено, что ограничения в области национального потенциала и интеграции услуг в сфере здоровья оружающей среды могут стать причиной уязвимости страны к рискам в сфере здравоохранения вследствие деградации экосистем.</w:t>
      </w:r>
    </w:p>
  </w:footnote>
  <w:footnote w:id="10">
    <w:p w:rsidR="00256A73" w:rsidRPr="00CF57E0" w:rsidRDefault="00256A73" w:rsidP="00BF0722">
      <w:pPr>
        <w:suppressLineNumbers/>
        <w:suppressAutoHyphens/>
        <w:adjustRightInd w:val="0"/>
        <w:snapToGrid w:val="0"/>
        <w:spacing w:after="60"/>
        <w:rPr>
          <w:snapToGrid w:val="0"/>
          <w:kern w:val="18"/>
          <w:sz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Pr="00CF57E0">
        <w:rPr>
          <w:snapToGrid w:val="0"/>
          <w:kern w:val="18"/>
          <w:sz w:val="18"/>
          <w:szCs w:val="18"/>
          <w:lang w:val="ru-RU"/>
        </w:rPr>
        <w:t xml:space="preserve">В отношении дополнительной информации см. </w:t>
      </w:r>
      <w:r w:rsidRPr="00BA0EC0">
        <w:rPr>
          <w:snapToGrid w:val="0"/>
          <w:kern w:val="18"/>
          <w:sz w:val="18"/>
          <w:szCs w:val="18"/>
          <w:lang w:val="en-GB"/>
        </w:rPr>
        <w:t>https</w:t>
      </w:r>
      <w:r w:rsidRPr="00CF57E0">
        <w:rPr>
          <w:snapToGrid w:val="0"/>
          <w:kern w:val="18"/>
          <w:sz w:val="18"/>
          <w:szCs w:val="18"/>
          <w:lang w:val="ru-RU"/>
        </w:rPr>
        <w:t>://</w:t>
      </w:r>
      <w:r w:rsidRPr="00BA0EC0">
        <w:rPr>
          <w:snapToGrid w:val="0"/>
          <w:kern w:val="18"/>
          <w:sz w:val="18"/>
          <w:szCs w:val="18"/>
          <w:lang w:val="en-GB"/>
        </w:rPr>
        <w:t>www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cbd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int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health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workshops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americas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default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shtml</w:t>
      </w:r>
      <w:r w:rsidRPr="00CF57E0">
        <w:rPr>
          <w:snapToGrid w:val="0"/>
          <w:kern w:val="18"/>
          <w:sz w:val="18"/>
          <w:szCs w:val="18"/>
          <w:lang w:val="ru-RU"/>
        </w:rPr>
        <w:t xml:space="preserve"> и </w:t>
      </w:r>
      <w:r w:rsidRPr="00BA0EC0">
        <w:rPr>
          <w:snapToGrid w:val="0"/>
          <w:kern w:val="18"/>
          <w:sz w:val="18"/>
          <w:szCs w:val="18"/>
          <w:lang w:val="en-GB"/>
        </w:rPr>
        <w:t>https</w:t>
      </w:r>
      <w:r w:rsidRPr="00CF57E0">
        <w:rPr>
          <w:snapToGrid w:val="0"/>
          <w:kern w:val="18"/>
          <w:sz w:val="18"/>
          <w:szCs w:val="18"/>
          <w:lang w:val="ru-RU"/>
        </w:rPr>
        <w:t>://</w:t>
      </w:r>
      <w:r w:rsidRPr="00BA0EC0">
        <w:rPr>
          <w:snapToGrid w:val="0"/>
          <w:kern w:val="18"/>
          <w:sz w:val="18"/>
          <w:szCs w:val="18"/>
          <w:lang w:val="en-GB"/>
        </w:rPr>
        <w:t>www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cbd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int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health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workshops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africa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default</w:t>
      </w:r>
      <w:r w:rsidRPr="00CF57E0">
        <w:rPr>
          <w:snapToGrid w:val="0"/>
          <w:kern w:val="18"/>
          <w:sz w:val="18"/>
          <w:szCs w:val="18"/>
          <w:lang w:val="ru-RU"/>
        </w:rPr>
        <w:t>.</w:t>
      </w:r>
      <w:r w:rsidRPr="00BA0EC0">
        <w:rPr>
          <w:snapToGrid w:val="0"/>
          <w:kern w:val="18"/>
          <w:sz w:val="18"/>
          <w:szCs w:val="18"/>
          <w:lang w:val="en-GB"/>
        </w:rPr>
        <w:t>shtml</w:t>
      </w:r>
      <w:r w:rsidRPr="00CF57E0">
        <w:rPr>
          <w:snapToGrid w:val="0"/>
          <w:kern w:val="18"/>
          <w:sz w:val="18"/>
          <w:szCs w:val="18"/>
          <w:lang w:val="ru-RU"/>
        </w:rPr>
        <w:t xml:space="preserve">. Резюме были представлены в документах </w:t>
      </w:r>
      <w:r w:rsidRPr="00BA0EC0">
        <w:rPr>
          <w:snapToGrid w:val="0"/>
          <w:kern w:val="18"/>
          <w:sz w:val="18"/>
          <w:szCs w:val="18"/>
          <w:lang w:val="en-GB"/>
        </w:rPr>
        <w:t>UNEP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CBD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COP</w:t>
      </w:r>
      <w:r w:rsidRPr="00CF57E0">
        <w:rPr>
          <w:snapToGrid w:val="0"/>
          <w:kern w:val="18"/>
          <w:sz w:val="18"/>
          <w:szCs w:val="18"/>
          <w:lang w:val="ru-RU"/>
        </w:rPr>
        <w:t>/11/</w:t>
      </w:r>
      <w:r w:rsidRPr="00BA0EC0">
        <w:rPr>
          <w:snapToGrid w:val="0"/>
          <w:kern w:val="18"/>
          <w:sz w:val="18"/>
          <w:szCs w:val="18"/>
          <w:lang w:val="en-GB"/>
        </w:rPr>
        <w:t>INF</w:t>
      </w:r>
      <w:r w:rsidRPr="00CF57E0">
        <w:rPr>
          <w:snapToGrid w:val="0"/>
          <w:kern w:val="18"/>
          <w:sz w:val="18"/>
          <w:szCs w:val="18"/>
          <w:lang w:val="ru-RU"/>
        </w:rPr>
        <w:t xml:space="preserve">/27 и </w:t>
      </w:r>
      <w:r w:rsidRPr="00BA0EC0">
        <w:rPr>
          <w:snapToGrid w:val="0"/>
          <w:kern w:val="18"/>
          <w:sz w:val="18"/>
          <w:szCs w:val="18"/>
          <w:lang w:val="en-GB"/>
        </w:rPr>
        <w:t>UNEP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CBD</w:t>
      </w:r>
      <w:r w:rsidRPr="00CF57E0">
        <w:rPr>
          <w:snapToGrid w:val="0"/>
          <w:kern w:val="18"/>
          <w:sz w:val="18"/>
          <w:szCs w:val="18"/>
          <w:lang w:val="ru-RU"/>
        </w:rPr>
        <w:t>/</w:t>
      </w:r>
      <w:r w:rsidRPr="00BA0EC0">
        <w:rPr>
          <w:snapToGrid w:val="0"/>
          <w:kern w:val="18"/>
          <w:sz w:val="18"/>
          <w:szCs w:val="18"/>
          <w:lang w:val="en-GB"/>
        </w:rPr>
        <w:t>SBSTTA</w:t>
      </w:r>
      <w:r w:rsidRPr="00CF57E0">
        <w:rPr>
          <w:snapToGrid w:val="0"/>
          <w:kern w:val="18"/>
          <w:sz w:val="18"/>
          <w:szCs w:val="18"/>
          <w:lang w:val="ru-RU"/>
        </w:rPr>
        <w:t>/18/17 соответственно.</w:t>
      </w:r>
    </w:p>
  </w:footnote>
  <w:footnote w:id="11">
    <w:p w:rsidR="00256A73" w:rsidRPr="00CF57E0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A0EC0">
        <w:rPr>
          <w:lang w:val="en-GB"/>
        </w:rPr>
        <w:footnoteRef/>
      </w:r>
      <w:r w:rsidRPr="00BA0EC0">
        <w:rPr>
          <w:snapToGrid w:val="0"/>
          <w:kern w:val="18"/>
          <w:szCs w:val="18"/>
          <w:lang w:val="en-GB"/>
        </w:rPr>
        <w:t> </w:t>
      </w:r>
      <w:r w:rsidRPr="00CF57E0">
        <w:rPr>
          <w:snapToGrid w:val="0"/>
          <w:kern w:val="18"/>
          <w:szCs w:val="18"/>
          <w:lang w:val="ru-RU"/>
        </w:rPr>
        <w:t>С благодарностью была принята финансовая поддержка со стороны правительства Финляндии и Европейской комиссии, а также взносы в натуральной форме со стороны ВОЗ, Международного союза охраны природы (МСОП) и Европейского центра по контролю за заболеваниями.</w:t>
      </w:r>
    </w:p>
  </w:footnote>
  <w:footnote w:id="12">
    <w:p w:rsidR="00256A73" w:rsidRPr="00CF57E0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A0EC0">
        <w:rPr>
          <w:lang w:val="en-GB"/>
        </w:rPr>
        <w:footnoteRef/>
      </w:r>
      <w:r w:rsidRPr="00BA0EC0">
        <w:rPr>
          <w:snapToGrid w:val="0"/>
          <w:kern w:val="18"/>
          <w:szCs w:val="18"/>
          <w:lang w:val="en-GB"/>
        </w:rPr>
        <w:t> https</w:t>
      </w:r>
      <w:r w:rsidRPr="00CF57E0">
        <w:rPr>
          <w:snapToGrid w:val="0"/>
          <w:kern w:val="18"/>
          <w:szCs w:val="18"/>
          <w:lang w:val="ru-RU"/>
        </w:rPr>
        <w:t>://</w:t>
      </w:r>
      <w:r w:rsidRPr="00BA0EC0">
        <w:rPr>
          <w:snapToGrid w:val="0"/>
          <w:kern w:val="18"/>
          <w:szCs w:val="18"/>
          <w:lang w:val="en-GB"/>
        </w:rPr>
        <w:t>www</w:t>
      </w:r>
      <w:r w:rsidRPr="00CF57E0">
        <w:rPr>
          <w:snapToGrid w:val="0"/>
          <w:kern w:val="18"/>
          <w:szCs w:val="18"/>
          <w:lang w:val="ru-RU"/>
        </w:rPr>
        <w:t>.</w:t>
      </w:r>
      <w:r w:rsidRPr="00BA0EC0">
        <w:rPr>
          <w:snapToGrid w:val="0"/>
          <w:kern w:val="18"/>
          <w:szCs w:val="18"/>
          <w:lang w:val="en-GB"/>
        </w:rPr>
        <w:t>cbd</w:t>
      </w:r>
      <w:r w:rsidRPr="00CF57E0">
        <w:rPr>
          <w:snapToGrid w:val="0"/>
          <w:kern w:val="18"/>
          <w:szCs w:val="18"/>
          <w:lang w:val="ru-RU"/>
        </w:rPr>
        <w:t>.</w:t>
      </w:r>
      <w:r w:rsidRPr="00BA0EC0">
        <w:rPr>
          <w:snapToGrid w:val="0"/>
          <w:kern w:val="18"/>
          <w:szCs w:val="18"/>
          <w:lang w:val="en-GB"/>
        </w:rPr>
        <w:t>int</w:t>
      </w:r>
      <w:r w:rsidRPr="00CF57E0">
        <w:rPr>
          <w:snapToGrid w:val="0"/>
          <w:kern w:val="18"/>
          <w:szCs w:val="18"/>
          <w:lang w:val="ru-RU"/>
        </w:rPr>
        <w:t>/</w:t>
      </w:r>
      <w:r w:rsidRPr="00BA0EC0">
        <w:rPr>
          <w:snapToGrid w:val="0"/>
          <w:kern w:val="18"/>
          <w:szCs w:val="18"/>
          <w:lang w:val="en-GB"/>
        </w:rPr>
        <w:t>health</w:t>
      </w:r>
      <w:r w:rsidRPr="00CF57E0">
        <w:rPr>
          <w:snapToGrid w:val="0"/>
          <w:kern w:val="18"/>
          <w:szCs w:val="18"/>
          <w:lang w:val="ru-RU"/>
        </w:rPr>
        <w:t>/</w:t>
      </w:r>
      <w:r w:rsidRPr="00BA0EC0">
        <w:rPr>
          <w:snapToGrid w:val="0"/>
          <w:kern w:val="18"/>
          <w:szCs w:val="18"/>
          <w:lang w:val="en-GB"/>
        </w:rPr>
        <w:t>europe</w:t>
      </w:r>
      <w:r w:rsidRPr="00CF57E0">
        <w:rPr>
          <w:snapToGrid w:val="0"/>
          <w:kern w:val="18"/>
          <w:szCs w:val="18"/>
          <w:lang w:val="ru-RU"/>
        </w:rPr>
        <w:t>/</w:t>
      </w:r>
      <w:r w:rsidRPr="00BA0EC0">
        <w:rPr>
          <w:snapToGrid w:val="0"/>
          <w:kern w:val="18"/>
          <w:szCs w:val="18"/>
          <w:lang w:val="en-GB"/>
        </w:rPr>
        <w:t>default</w:t>
      </w:r>
      <w:r w:rsidRPr="00CF57E0">
        <w:rPr>
          <w:snapToGrid w:val="0"/>
          <w:kern w:val="18"/>
          <w:szCs w:val="18"/>
          <w:lang w:val="ru-RU"/>
        </w:rPr>
        <w:t>.</w:t>
      </w:r>
      <w:r w:rsidRPr="00BA0EC0">
        <w:rPr>
          <w:snapToGrid w:val="0"/>
          <w:kern w:val="18"/>
          <w:szCs w:val="18"/>
          <w:lang w:val="en-GB"/>
        </w:rPr>
        <w:t>shtml</w:t>
      </w:r>
    </w:p>
  </w:footnote>
  <w:footnote w:id="13">
    <w:p w:rsidR="00256A73" w:rsidRPr="00CF57E0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A0EC0">
        <w:rPr>
          <w:lang w:val="en-GB"/>
        </w:rPr>
        <w:footnoteRef/>
      </w:r>
      <w:r w:rsidRPr="00BA0EC0">
        <w:rPr>
          <w:snapToGrid w:val="0"/>
          <w:kern w:val="18"/>
          <w:szCs w:val="18"/>
          <w:lang w:val="en-GB"/>
        </w:rPr>
        <w:t> CBD</w:t>
      </w:r>
      <w:r w:rsidRPr="00CF57E0">
        <w:rPr>
          <w:snapToGrid w:val="0"/>
          <w:kern w:val="18"/>
          <w:szCs w:val="18"/>
          <w:lang w:val="ru-RU"/>
        </w:rPr>
        <w:t>/</w:t>
      </w:r>
      <w:r w:rsidRPr="00BA0EC0">
        <w:rPr>
          <w:snapToGrid w:val="0"/>
          <w:kern w:val="18"/>
          <w:szCs w:val="18"/>
          <w:lang w:val="en-GB"/>
        </w:rPr>
        <w:t>WHO</w:t>
      </w:r>
      <w:r w:rsidRPr="00CF57E0">
        <w:rPr>
          <w:snapToGrid w:val="0"/>
          <w:kern w:val="18"/>
          <w:szCs w:val="18"/>
          <w:lang w:val="ru-RU"/>
        </w:rPr>
        <w:t>/</w:t>
      </w:r>
      <w:r w:rsidRPr="00BA0EC0">
        <w:rPr>
          <w:snapToGrid w:val="0"/>
          <w:kern w:val="18"/>
          <w:szCs w:val="18"/>
          <w:lang w:val="en-GB"/>
        </w:rPr>
        <w:t>LG</w:t>
      </w:r>
      <w:r w:rsidRPr="00CF57E0">
        <w:rPr>
          <w:snapToGrid w:val="0"/>
          <w:kern w:val="18"/>
          <w:szCs w:val="18"/>
          <w:lang w:val="ru-RU"/>
        </w:rPr>
        <w:t>-</w:t>
      </w:r>
      <w:r w:rsidRPr="00BA0EC0">
        <w:rPr>
          <w:snapToGrid w:val="0"/>
          <w:kern w:val="18"/>
          <w:szCs w:val="18"/>
          <w:lang w:val="en-GB"/>
        </w:rPr>
        <w:t>Health</w:t>
      </w:r>
      <w:r w:rsidRPr="00CF57E0">
        <w:rPr>
          <w:snapToGrid w:val="0"/>
          <w:kern w:val="18"/>
          <w:szCs w:val="18"/>
          <w:lang w:val="ru-RU"/>
        </w:rPr>
        <w:t>/1/1</w:t>
      </w:r>
    </w:p>
  </w:footnote>
  <w:footnote w:id="14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b/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>
        <w:rPr>
          <w:lang w:val="ru-RU"/>
        </w:rPr>
        <w:t xml:space="preserve">В дополнение к выводам из </w:t>
      </w:r>
      <w:r w:rsidRPr="00763DB0">
        <w:rPr>
          <w:i/>
          <w:lang w:val="ru-RU"/>
        </w:rPr>
        <w:t>"Обзора состояния знаний"</w:t>
      </w:r>
      <w:r>
        <w:rPr>
          <w:lang w:val="ru-RU"/>
        </w:rPr>
        <w:t xml:space="preserve"> и биокультурным аспектам взаимосвязей между здоровьем и биоразнообразием обсуждение по данному пункту повестки дня включает в себя, в частности, презентацию двух последних докладов, представленных Европейским региональным бюро ВОЗ по зеленым зонам, в том числе доклад "Состояние фактических данных о зеленых зонах", подготовленный в 2016 году и размещенный по адресу </w:t>
      </w:r>
      <w:hyperlink r:id="rId1" w:history="1">
        <w:r w:rsidRPr="00BF0722">
          <w:rPr>
            <w:rStyle w:val="Hyperlink"/>
            <w:snapToGrid w:val="0"/>
            <w:kern w:val="18"/>
            <w:szCs w:val="18"/>
            <w:lang w:val="en-GB"/>
          </w:rPr>
          <w:t>http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://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www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.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euro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.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who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.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int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en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health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topics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environment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and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health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urban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health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publications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/2016/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urban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green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spaces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and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health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a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review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of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</w:t>
        </w:r>
        <w:r w:rsidRPr="00BF0722">
          <w:rPr>
            <w:rStyle w:val="Hyperlink"/>
            <w:snapToGrid w:val="0"/>
            <w:kern w:val="18"/>
            <w:szCs w:val="18"/>
            <w:lang w:val="en-GB"/>
          </w:rPr>
          <w:t>evidence</w:t>
        </w:r>
        <w:r w:rsidRPr="00AC7713">
          <w:rPr>
            <w:rStyle w:val="Hyperlink"/>
            <w:snapToGrid w:val="0"/>
            <w:kern w:val="18"/>
            <w:szCs w:val="18"/>
            <w:lang w:val="ru-RU"/>
          </w:rPr>
          <w:t>-2016</w:t>
        </w:r>
      </w:hyperlink>
      <w:r>
        <w:rPr>
          <w:lang w:val="ru-RU"/>
        </w:rPr>
        <w:t xml:space="preserve">, и недавняя публикация об эффективности мероприятий, связанных с зелеными зонами в городских условиях, представленная на Европейской конференции по вопросам биоразнообразия и здоровья в контексте изменения климата, которая состоялась в июне 2017 года. Полный доклад размещен по адресу 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euro</w:instrText>
      </w:r>
      <w:r w:rsidR="00CA3717" w:rsidRPr="00CA3717">
        <w:rPr>
          <w:lang w:val="ru-RU"/>
        </w:rPr>
        <w:instrText>.</w:instrText>
      </w:r>
      <w:r w:rsidR="00CA3717">
        <w:instrText>who</w:instrText>
      </w:r>
      <w:r w:rsidR="00CA3717" w:rsidRPr="00CA3717">
        <w:rPr>
          <w:lang w:val="ru-RU"/>
        </w:rPr>
        <w:instrText>.</w:instrText>
      </w:r>
      <w:r w:rsidR="00CA3717">
        <w:instrText>int</w:instrText>
      </w:r>
      <w:r w:rsidR="00CA3717" w:rsidRPr="00CA3717">
        <w:rPr>
          <w:lang w:val="ru-RU"/>
        </w:rPr>
        <w:instrText>/</w:instrText>
      </w:r>
      <w:r w:rsidR="00CA3717">
        <w:instrText>en</w:instrText>
      </w:r>
      <w:r w:rsidR="00CA3717" w:rsidRPr="00CA3717">
        <w:rPr>
          <w:lang w:val="ru-RU"/>
        </w:rPr>
        <w:instrText>/</w:instrText>
      </w:r>
      <w:r w:rsidR="00CA3717">
        <w:instrText>health</w:instrText>
      </w:r>
      <w:r w:rsidR="00CA3717" w:rsidRPr="00CA3717">
        <w:rPr>
          <w:lang w:val="ru-RU"/>
        </w:rPr>
        <w:instrText>-</w:instrText>
      </w:r>
      <w:r w:rsidR="00CA3717">
        <w:instrText>topics</w:instrText>
      </w:r>
      <w:r w:rsidR="00CA3717" w:rsidRPr="00CA3717">
        <w:rPr>
          <w:lang w:val="ru-RU"/>
        </w:rPr>
        <w:instrText>/</w:instrText>
      </w:r>
      <w:r w:rsidR="00CA3717">
        <w:instrText>environment</w:instrText>
      </w:r>
      <w:r w:rsidR="00CA3717" w:rsidRPr="00CA3717">
        <w:rPr>
          <w:lang w:val="ru-RU"/>
        </w:rPr>
        <w:instrText>-</w:instrText>
      </w:r>
      <w:r w:rsidR="00CA3717">
        <w:instrText>and</w:instrText>
      </w:r>
      <w:r w:rsidR="00CA3717" w:rsidRPr="00CA3717">
        <w:rPr>
          <w:lang w:val="ru-RU"/>
        </w:rPr>
        <w:instrText>-</w:instrText>
      </w:r>
      <w:r w:rsidR="00CA3717">
        <w:instrText>health</w:instrText>
      </w:r>
      <w:r w:rsidR="00CA3717" w:rsidRPr="00CA3717">
        <w:rPr>
          <w:lang w:val="ru-RU"/>
        </w:rPr>
        <w:instrText>/</w:instrText>
      </w:r>
      <w:r w:rsidR="00CA3717">
        <w:instrText>urban</w:instrText>
      </w:r>
      <w:r w:rsidR="00CA3717" w:rsidRPr="00CA3717">
        <w:rPr>
          <w:lang w:val="ru-RU"/>
        </w:rPr>
        <w:instrText>-</w:instrText>
      </w:r>
      <w:r w:rsidR="00CA3717">
        <w:instrText>health</w:instrText>
      </w:r>
      <w:r w:rsidR="00CA3717" w:rsidRPr="00CA3717">
        <w:rPr>
          <w:lang w:val="ru-RU"/>
        </w:rPr>
        <w:instrText>/</w:instrText>
      </w:r>
      <w:r w:rsidR="00CA3717">
        <w:instrText>publications</w:instrText>
      </w:r>
      <w:r w:rsidR="00CA3717" w:rsidRPr="00CA3717">
        <w:rPr>
          <w:lang w:val="ru-RU"/>
        </w:rPr>
        <w:instrText>/2017/</w:instrText>
      </w:r>
      <w:r w:rsidR="00CA3717">
        <w:instrText>urban</w:instrText>
      </w:r>
      <w:r w:rsidR="00CA3717" w:rsidRPr="00CA3717">
        <w:rPr>
          <w:lang w:val="ru-RU"/>
        </w:rPr>
        <w:instrText>-</w:instrText>
      </w:r>
      <w:r w:rsidR="00CA3717">
        <w:instrText>green</w:instrText>
      </w:r>
      <w:r w:rsidR="00CA3717" w:rsidRPr="00CA3717">
        <w:rPr>
          <w:lang w:val="ru-RU"/>
        </w:rPr>
        <w:instrText>-</w:instrText>
      </w:r>
      <w:r w:rsidR="00CA3717">
        <w:instrText>space</w:instrText>
      </w:r>
      <w:r w:rsidR="00CA3717" w:rsidRPr="00CA3717">
        <w:rPr>
          <w:lang w:val="ru-RU"/>
        </w:rPr>
        <w:instrText>-</w:instrText>
      </w:r>
      <w:r w:rsidR="00CA3717">
        <w:instrText>interventions</w:instrText>
      </w:r>
      <w:r w:rsidR="00CA3717" w:rsidRPr="00CA3717">
        <w:rPr>
          <w:lang w:val="ru-RU"/>
        </w:rPr>
        <w:instrText>-</w:instrText>
      </w:r>
      <w:r w:rsidR="00CA3717">
        <w:instrText>and</w:instrText>
      </w:r>
      <w:r w:rsidR="00CA3717" w:rsidRPr="00CA3717">
        <w:rPr>
          <w:lang w:val="ru-RU"/>
        </w:rPr>
        <w:instrText>-</w:instrText>
      </w:r>
      <w:r w:rsidR="00CA3717">
        <w:instrText>health</w:instrText>
      </w:r>
      <w:r w:rsidR="00CA3717" w:rsidRPr="00CA3717">
        <w:rPr>
          <w:lang w:val="ru-RU"/>
        </w:rPr>
        <w:instrText>-</w:instrText>
      </w:r>
      <w:r w:rsidR="00CA3717">
        <w:instrText>a</w:instrText>
      </w:r>
      <w:r w:rsidR="00CA3717" w:rsidRPr="00CA3717">
        <w:rPr>
          <w:lang w:val="ru-RU"/>
        </w:rPr>
        <w:instrText>-</w:instrText>
      </w:r>
      <w:r w:rsidR="00CA3717">
        <w:instrText>review</w:instrText>
      </w:r>
      <w:r w:rsidR="00CA3717" w:rsidRPr="00CA3717">
        <w:rPr>
          <w:lang w:val="ru-RU"/>
        </w:rPr>
        <w:instrText>-</w:instrText>
      </w:r>
      <w:r w:rsidR="00CA3717">
        <w:instrText>of</w:instrText>
      </w:r>
      <w:r w:rsidR="00CA3717" w:rsidRPr="00CA3717">
        <w:rPr>
          <w:lang w:val="ru-RU"/>
        </w:rPr>
        <w:instrText>-</w:instrText>
      </w:r>
      <w:r w:rsidR="00CA3717">
        <w:instrText>impacts</w:instrText>
      </w:r>
      <w:r w:rsidR="00CA3717" w:rsidRPr="00CA3717">
        <w:rPr>
          <w:lang w:val="ru-RU"/>
        </w:rPr>
        <w:instrText>-</w:instrText>
      </w:r>
      <w:r w:rsidR="00CA3717">
        <w:instrText>and</w:instrText>
      </w:r>
      <w:r w:rsidR="00CA3717" w:rsidRPr="00CA3717">
        <w:rPr>
          <w:lang w:val="ru-RU"/>
        </w:rPr>
        <w:instrText>-</w:instrText>
      </w:r>
      <w:r w:rsidR="00CA3717">
        <w:instrText>effectiveness</w:instrText>
      </w:r>
      <w:r w:rsidR="00CA3717" w:rsidRPr="00CA3717">
        <w:rPr>
          <w:lang w:val="ru-RU"/>
        </w:rPr>
        <w:instrText>.-</w:instrText>
      </w:r>
      <w:r w:rsidR="00CA3717">
        <w:instrText>full</w:instrText>
      </w:r>
      <w:r w:rsidR="00CA3717" w:rsidRPr="00CA3717">
        <w:rPr>
          <w:lang w:val="ru-RU"/>
        </w:rPr>
        <w:instrText>-</w:instrText>
      </w:r>
      <w:r w:rsidR="00CA3717">
        <w:instrText>report</w:instrText>
      </w:r>
      <w:r w:rsidR="00CA3717" w:rsidRPr="00CA3717">
        <w:rPr>
          <w:lang w:val="ru-RU"/>
        </w:rPr>
        <w:instrText xml:space="preserve">-2017" </w:instrText>
      </w:r>
      <w:r w:rsidR="00CA3717">
        <w:fldChar w:fldCharType="separate"/>
      </w:r>
      <w:r w:rsidRPr="00BF0722">
        <w:rPr>
          <w:rStyle w:val="Hyperlink"/>
          <w:snapToGrid w:val="0"/>
          <w:kern w:val="18"/>
          <w:szCs w:val="18"/>
          <w:lang w:val="en-GB"/>
        </w:rPr>
        <w:t>http</w:t>
      </w:r>
      <w:r w:rsidRPr="00AC7713">
        <w:rPr>
          <w:rStyle w:val="Hyperlink"/>
          <w:snapToGrid w:val="0"/>
          <w:kern w:val="18"/>
          <w:szCs w:val="18"/>
          <w:lang w:val="ru-RU"/>
        </w:rPr>
        <w:t>://</w:t>
      </w:r>
      <w:r w:rsidRPr="00BF0722">
        <w:rPr>
          <w:rStyle w:val="Hyperlink"/>
          <w:snapToGrid w:val="0"/>
          <w:kern w:val="18"/>
          <w:szCs w:val="18"/>
          <w:lang w:val="en-GB"/>
        </w:rPr>
        <w:t>www</w:t>
      </w:r>
      <w:r w:rsidRPr="00AC7713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euro</w:t>
      </w:r>
      <w:r w:rsidRPr="00AC7713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who</w:t>
      </w:r>
      <w:r w:rsidRPr="00AC7713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int</w:t>
      </w:r>
      <w:r w:rsidRPr="00AC7713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en</w:t>
      </w:r>
      <w:r w:rsidRPr="00AC7713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health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topics</w:t>
      </w:r>
      <w:r w:rsidRPr="00AC7713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environment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and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health</w:t>
      </w:r>
      <w:r w:rsidRPr="00AC7713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urban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health</w:t>
      </w:r>
      <w:r w:rsidRPr="00AC7713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publications</w:t>
      </w:r>
      <w:r w:rsidRPr="00AC7713">
        <w:rPr>
          <w:rStyle w:val="Hyperlink"/>
          <w:snapToGrid w:val="0"/>
          <w:kern w:val="18"/>
          <w:szCs w:val="18"/>
          <w:lang w:val="ru-RU"/>
        </w:rPr>
        <w:t>/2017/</w:t>
      </w:r>
      <w:r w:rsidRPr="00BF0722">
        <w:rPr>
          <w:rStyle w:val="Hyperlink"/>
          <w:snapToGrid w:val="0"/>
          <w:kern w:val="18"/>
          <w:szCs w:val="18"/>
          <w:lang w:val="en-GB"/>
        </w:rPr>
        <w:t>urban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green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space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interventions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and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health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a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review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of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impacts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and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effectiveness</w:t>
      </w:r>
      <w:r w:rsidRPr="00AC7713">
        <w:rPr>
          <w:rStyle w:val="Hyperlink"/>
          <w:snapToGrid w:val="0"/>
          <w:kern w:val="18"/>
          <w:szCs w:val="18"/>
          <w:lang w:val="ru-RU"/>
        </w:rPr>
        <w:t>.-</w:t>
      </w:r>
      <w:r w:rsidRPr="00BF0722">
        <w:rPr>
          <w:rStyle w:val="Hyperlink"/>
          <w:snapToGrid w:val="0"/>
          <w:kern w:val="18"/>
          <w:szCs w:val="18"/>
          <w:lang w:val="en-GB"/>
        </w:rPr>
        <w:t>full</w:t>
      </w:r>
      <w:r w:rsidRPr="00AC7713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report</w:t>
      </w:r>
      <w:r w:rsidRPr="00AC7713">
        <w:rPr>
          <w:rStyle w:val="Hyperlink"/>
          <w:snapToGrid w:val="0"/>
          <w:kern w:val="18"/>
          <w:szCs w:val="18"/>
          <w:lang w:val="ru-RU"/>
        </w:rPr>
        <w:t>-2017</w:t>
      </w:r>
      <w:r w:rsidR="00CA3717">
        <w:rPr>
          <w:rStyle w:val="Hyperlink"/>
          <w:snapToGrid w:val="0"/>
          <w:kern w:val="18"/>
          <w:szCs w:val="18"/>
          <w:lang w:val="ru-RU"/>
        </w:rPr>
        <w:fldChar w:fldCharType="end"/>
      </w:r>
      <w:r>
        <w:rPr>
          <w:lang w:val="ru-RU"/>
        </w:rPr>
        <w:t>.</w:t>
      </w:r>
    </w:p>
  </w:footnote>
  <w:footnote w:id="15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who</w:instrText>
      </w:r>
      <w:r w:rsidR="00CA3717" w:rsidRPr="00CA3717">
        <w:rPr>
          <w:lang w:val="ru-RU"/>
        </w:rPr>
        <w:instrText>.</w:instrText>
      </w:r>
      <w:r w:rsidR="00CA3717">
        <w:instrText>int</w:instrText>
      </w:r>
      <w:r w:rsidR="00CA3717" w:rsidRPr="00CA3717">
        <w:rPr>
          <w:lang w:val="ru-RU"/>
        </w:rPr>
        <w:instrText>/</w:instrText>
      </w:r>
      <w:r w:rsidR="00CA3717">
        <w:instrText>features</w:instrText>
      </w:r>
      <w:r w:rsidR="00CA3717" w:rsidRPr="00CA3717">
        <w:rPr>
          <w:lang w:val="ru-RU"/>
        </w:rPr>
        <w:instrText>/</w:instrText>
      </w:r>
      <w:r w:rsidR="00CA3717">
        <w:instrText>qa</w:instrText>
      </w:r>
      <w:r w:rsidR="00CA3717" w:rsidRPr="00CA3717">
        <w:rPr>
          <w:lang w:val="ru-RU"/>
        </w:rPr>
        <w:instrText>/</w:instrText>
      </w:r>
      <w:r w:rsidR="00CA3717">
        <w:instrText>one</w:instrText>
      </w:r>
      <w:r w:rsidR="00CA3717" w:rsidRPr="00CA3717">
        <w:rPr>
          <w:lang w:val="ru-RU"/>
        </w:rPr>
        <w:instrText>-</w:instrText>
      </w:r>
      <w:r w:rsidR="00CA3717">
        <w:instrText>health</w:instrText>
      </w:r>
      <w:r w:rsidR="00CA3717" w:rsidRPr="00CA3717">
        <w:rPr>
          <w:lang w:val="ru-RU"/>
        </w:rPr>
        <w:instrText>/</w:instrText>
      </w:r>
      <w:r w:rsidR="00CA3717">
        <w:instrText>ru</w:instrText>
      </w:r>
      <w:r w:rsidR="00CA3717" w:rsidRPr="00CA3717">
        <w:rPr>
          <w:lang w:val="ru-RU"/>
        </w:rPr>
        <w:instrText xml:space="preserve">/" </w:instrText>
      </w:r>
      <w:r w:rsidR="00CA3717">
        <w:fldChar w:fldCharType="separate"/>
      </w:r>
      <w:r w:rsidRPr="00541D7A">
        <w:rPr>
          <w:rStyle w:val="Hyperlink"/>
          <w:snapToGrid w:val="0"/>
          <w:kern w:val="18"/>
          <w:szCs w:val="18"/>
          <w:lang w:val="en-GB"/>
        </w:rPr>
        <w:t>http</w:t>
      </w:r>
      <w:r w:rsidRPr="00541D7A">
        <w:rPr>
          <w:rStyle w:val="Hyperlink"/>
          <w:snapToGrid w:val="0"/>
          <w:kern w:val="18"/>
          <w:szCs w:val="18"/>
          <w:lang w:val="ru-RU"/>
        </w:rPr>
        <w:t>://</w:t>
      </w:r>
      <w:r w:rsidRPr="00541D7A">
        <w:rPr>
          <w:rStyle w:val="Hyperlink"/>
          <w:snapToGrid w:val="0"/>
          <w:kern w:val="18"/>
          <w:szCs w:val="18"/>
          <w:lang w:val="en-GB"/>
        </w:rPr>
        <w:t>www</w:t>
      </w:r>
      <w:r w:rsidRPr="00541D7A">
        <w:rPr>
          <w:rStyle w:val="Hyperlink"/>
          <w:snapToGrid w:val="0"/>
          <w:kern w:val="18"/>
          <w:szCs w:val="18"/>
          <w:lang w:val="ru-RU"/>
        </w:rPr>
        <w:t>.</w:t>
      </w:r>
      <w:r w:rsidRPr="00541D7A">
        <w:rPr>
          <w:rStyle w:val="Hyperlink"/>
          <w:snapToGrid w:val="0"/>
          <w:kern w:val="18"/>
          <w:szCs w:val="18"/>
          <w:lang w:val="en-GB"/>
        </w:rPr>
        <w:t>who</w:t>
      </w:r>
      <w:r w:rsidRPr="00541D7A">
        <w:rPr>
          <w:rStyle w:val="Hyperlink"/>
          <w:snapToGrid w:val="0"/>
          <w:kern w:val="18"/>
          <w:szCs w:val="18"/>
          <w:lang w:val="ru-RU"/>
        </w:rPr>
        <w:t>.</w:t>
      </w:r>
      <w:r w:rsidRPr="00541D7A">
        <w:rPr>
          <w:rStyle w:val="Hyperlink"/>
          <w:snapToGrid w:val="0"/>
          <w:kern w:val="18"/>
          <w:szCs w:val="18"/>
          <w:lang w:val="en-GB"/>
        </w:rPr>
        <w:t>int</w:t>
      </w:r>
      <w:r w:rsidRPr="00541D7A">
        <w:rPr>
          <w:rStyle w:val="Hyperlink"/>
          <w:snapToGrid w:val="0"/>
          <w:kern w:val="18"/>
          <w:szCs w:val="18"/>
          <w:lang w:val="ru-RU"/>
        </w:rPr>
        <w:t>/</w:t>
      </w:r>
      <w:r w:rsidRPr="00541D7A">
        <w:rPr>
          <w:rStyle w:val="Hyperlink"/>
          <w:snapToGrid w:val="0"/>
          <w:kern w:val="18"/>
          <w:szCs w:val="18"/>
          <w:lang w:val="en-GB"/>
        </w:rPr>
        <w:t>features</w:t>
      </w:r>
      <w:r w:rsidRPr="00541D7A">
        <w:rPr>
          <w:rStyle w:val="Hyperlink"/>
          <w:snapToGrid w:val="0"/>
          <w:kern w:val="18"/>
          <w:szCs w:val="18"/>
          <w:lang w:val="ru-RU"/>
        </w:rPr>
        <w:t>/</w:t>
      </w:r>
      <w:r w:rsidRPr="00541D7A">
        <w:rPr>
          <w:rStyle w:val="Hyperlink"/>
          <w:snapToGrid w:val="0"/>
          <w:kern w:val="18"/>
          <w:szCs w:val="18"/>
          <w:lang w:val="en-GB"/>
        </w:rPr>
        <w:t>qa</w:t>
      </w:r>
      <w:r w:rsidRPr="00541D7A">
        <w:rPr>
          <w:rStyle w:val="Hyperlink"/>
          <w:snapToGrid w:val="0"/>
          <w:kern w:val="18"/>
          <w:szCs w:val="18"/>
          <w:lang w:val="ru-RU"/>
        </w:rPr>
        <w:t>/</w:t>
      </w:r>
      <w:r w:rsidRPr="00541D7A">
        <w:rPr>
          <w:rStyle w:val="Hyperlink"/>
          <w:snapToGrid w:val="0"/>
          <w:kern w:val="18"/>
          <w:szCs w:val="18"/>
          <w:lang w:val="en-GB"/>
        </w:rPr>
        <w:t>one</w:t>
      </w:r>
      <w:r w:rsidRPr="00541D7A">
        <w:rPr>
          <w:rStyle w:val="Hyperlink"/>
          <w:snapToGrid w:val="0"/>
          <w:kern w:val="18"/>
          <w:szCs w:val="18"/>
          <w:lang w:val="ru-RU"/>
        </w:rPr>
        <w:t>-</w:t>
      </w:r>
      <w:r w:rsidRPr="00541D7A">
        <w:rPr>
          <w:rStyle w:val="Hyperlink"/>
          <w:snapToGrid w:val="0"/>
          <w:kern w:val="18"/>
          <w:szCs w:val="18"/>
          <w:lang w:val="en-GB"/>
        </w:rPr>
        <w:t>health</w:t>
      </w:r>
      <w:r w:rsidRPr="00541D7A">
        <w:rPr>
          <w:rStyle w:val="Hyperlink"/>
          <w:snapToGrid w:val="0"/>
          <w:kern w:val="18"/>
          <w:szCs w:val="18"/>
          <w:lang w:val="ru-RU"/>
        </w:rPr>
        <w:t>/</w:t>
      </w:r>
      <w:r w:rsidRPr="00541D7A">
        <w:rPr>
          <w:rStyle w:val="Hyperlink"/>
          <w:snapToGrid w:val="0"/>
          <w:kern w:val="18"/>
          <w:szCs w:val="18"/>
        </w:rPr>
        <w:t>ru</w:t>
      </w:r>
      <w:r w:rsidRPr="00541D7A">
        <w:rPr>
          <w:rStyle w:val="Hyperlink"/>
          <w:snapToGrid w:val="0"/>
          <w:kern w:val="18"/>
          <w:szCs w:val="18"/>
          <w:lang w:val="ru-RU"/>
        </w:rPr>
        <w:t>/</w:t>
      </w:r>
      <w:r w:rsidR="00CA3717">
        <w:rPr>
          <w:rStyle w:val="Hyperlink"/>
          <w:snapToGrid w:val="0"/>
          <w:kern w:val="18"/>
          <w:szCs w:val="18"/>
          <w:lang w:val="ru-RU"/>
        </w:rPr>
        <w:fldChar w:fldCharType="end"/>
      </w:r>
    </w:p>
  </w:footnote>
  <w:footnote w:id="16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 xml:space="preserve"> Симпозиум был организован Обществом охраны дикой природы и проходил в Рокфеллеровском </w:t>
      </w:r>
      <w:r w:rsidRPr="00C77CB5">
        <w:rPr>
          <w:lang w:val="ru-RU"/>
        </w:rPr>
        <w:t>университете (</w:t>
      </w:r>
      <w:r w:rsidRPr="00BF0722">
        <w:rPr>
          <w:rStyle w:val="Hyperlink"/>
          <w:snapToGrid w:val="0"/>
          <w:kern w:val="18"/>
          <w:szCs w:val="18"/>
          <w:lang w:val="en-GB"/>
        </w:rPr>
        <w:t>http</w:t>
      </w:r>
      <w:r w:rsidRPr="00C77CB5">
        <w:rPr>
          <w:rStyle w:val="Hyperlink"/>
          <w:snapToGrid w:val="0"/>
          <w:kern w:val="18"/>
          <w:szCs w:val="18"/>
          <w:lang w:val="ru-RU"/>
        </w:rPr>
        <w:t>://</w:t>
      </w:r>
      <w:r w:rsidRPr="00BF0722">
        <w:rPr>
          <w:rStyle w:val="Hyperlink"/>
          <w:snapToGrid w:val="0"/>
          <w:kern w:val="18"/>
          <w:szCs w:val="18"/>
          <w:lang w:val="en-GB"/>
        </w:rPr>
        <w:t>www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oneworldonehealth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org</w:t>
      </w:r>
      <w:r w:rsidRPr="00C77CB5">
        <w:rPr>
          <w:lang w:val="ru-RU"/>
        </w:rPr>
        <w:t>).</w:t>
      </w:r>
    </w:p>
  </w:footnote>
  <w:footnote w:id="17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https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cdc</w:instrText>
      </w:r>
      <w:r w:rsidR="00CA3717" w:rsidRPr="00CA3717">
        <w:rPr>
          <w:lang w:val="ru-RU"/>
        </w:rPr>
        <w:instrText>.</w:instrText>
      </w:r>
      <w:r w:rsidR="00CA3717">
        <w:instrText>gov</w:instrText>
      </w:r>
      <w:r w:rsidR="00CA3717" w:rsidRPr="00CA3717">
        <w:rPr>
          <w:lang w:val="ru-RU"/>
        </w:rPr>
        <w:instrText>/</w:instrText>
      </w:r>
      <w:r w:rsidR="00CA3717">
        <w:instrText>onehealth</w:instrText>
      </w:r>
      <w:r w:rsidR="00CA3717" w:rsidRPr="00CA3717">
        <w:rPr>
          <w:lang w:val="ru-RU"/>
        </w:rPr>
        <w:instrText>/</w:instrText>
      </w:r>
      <w:r w:rsidR="00CA3717">
        <w:instrText>pdfs</w:instrText>
      </w:r>
      <w:r w:rsidR="00CA3717" w:rsidRPr="00CA3717">
        <w:rPr>
          <w:lang w:val="ru-RU"/>
        </w:rPr>
        <w:instrText>/</w:instrText>
      </w:r>
      <w:r w:rsidR="00CA3717">
        <w:instrText>manhattan</w:instrText>
      </w:r>
      <w:r w:rsidR="00CA3717" w:rsidRPr="00CA3717">
        <w:rPr>
          <w:lang w:val="ru-RU"/>
        </w:rPr>
        <w:instrText>/</w:instrText>
      </w:r>
      <w:r w:rsidR="00CA3717">
        <w:instrText>twelve</w:instrText>
      </w:r>
      <w:r w:rsidR="00CA3717" w:rsidRPr="00CA3717">
        <w:rPr>
          <w:lang w:val="ru-RU"/>
        </w:rPr>
        <w:instrText>_</w:instrText>
      </w:r>
      <w:r w:rsidR="00CA3717">
        <w:instrText>manhattan</w:instrText>
      </w:r>
      <w:r w:rsidR="00CA3717" w:rsidRPr="00CA3717">
        <w:rPr>
          <w:lang w:val="ru-RU"/>
        </w:rPr>
        <w:instrText>_</w:instrText>
      </w:r>
      <w:r w:rsidR="00CA3717">
        <w:instrText>princi</w:instrText>
      </w:r>
      <w:r w:rsidR="00CA3717">
        <w:instrText>ples</w:instrText>
      </w:r>
      <w:r w:rsidR="00CA3717" w:rsidRPr="00CA3717">
        <w:rPr>
          <w:lang w:val="ru-RU"/>
        </w:rPr>
        <w:instrText>.</w:instrText>
      </w:r>
      <w:r w:rsidR="00CA3717">
        <w:instrText>pdf</w:instrText>
      </w:r>
      <w:r w:rsidR="00CA3717" w:rsidRPr="00CA3717">
        <w:rPr>
          <w:lang w:val="ru-RU"/>
        </w:rPr>
        <w:instrText xml:space="preserve">" </w:instrText>
      </w:r>
      <w:r w:rsidR="00CA3717">
        <w:fldChar w:fldCharType="separate"/>
      </w:r>
      <w:r w:rsidRPr="00BF0722">
        <w:rPr>
          <w:rStyle w:val="Hyperlink"/>
          <w:snapToGrid w:val="0"/>
          <w:kern w:val="18"/>
          <w:szCs w:val="18"/>
          <w:lang w:val="en-GB"/>
        </w:rPr>
        <w:t>https</w:t>
      </w:r>
      <w:r w:rsidRPr="00C77CB5">
        <w:rPr>
          <w:rStyle w:val="Hyperlink"/>
          <w:snapToGrid w:val="0"/>
          <w:kern w:val="18"/>
          <w:szCs w:val="18"/>
          <w:lang w:val="ru-RU"/>
        </w:rPr>
        <w:t>://</w:t>
      </w:r>
      <w:r w:rsidRPr="00BF0722">
        <w:rPr>
          <w:rStyle w:val="Hyperlink"/>
          <w:snapToGrid w:val="0"/>
          <w:kern w:val="18"/>
          <w:szCs w:val="18"/>
          <w:lang w:val="en-GB"/>
        </w:rPr>
        <w:t>www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cdc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gov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onehealth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pdfs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manhattan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twelve</w:t>
      </w:r>
      <w:r w:rsidRPr="00C77CB5">
        <w:rPr>
          <w:rStyle w:val="Hyperlink"/>
          <w:snapToGrid w:val="0"/>
          <w:kern w:val="18"/>
          <w:szCs w:val="18"/>
          <w:lang w:val="ru-RU"/>
        </w:rPr>
        <w:t>_</w:t>
      </w:r>
      <w:r w:rsidRPr="00BF0722">
        <w:rPr>
          <w:rStyle w:val="Hyperlink"/>
          <w:snapToGrid w:val="0"/>
          <w:kern w:val="18"/>
          <w:szCs w:val="18"/>
          <w:lang w:val="en-GB"/>
        </w:rPr>
        <w:t>manhattan</w:t>
      </w:r>
      <w:r w:rsidRPr="00C77CB5">
        <w:rPr>
          <w:rStyle w:val="Hyperlink"/>
          <w:snapToGrid w:val="0"/>
          <w:kern w:val="18"/>
          <w:szCs w:val="18"/>
          <w:lang w:val="ru-RU"/>
        </w:rPr>
        <w:t>_</w:t>
      </w:r>
      <w:r w:rsidRPr="00BF0722">
        <w:rPr>
          <w:rStyle w:val="Hyperlink"/>
          <w:snapToGrid w:val="0"/>
          <w:kern w:val="18"/>
          <w:szCs w:val="18"/>
          <w:lang w:val="en-GB"/>
        </w:rPr>
        <w:t>principles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pdf</w:t>
      </w:r>
      <w:r w:rsidR="00CA3717">
        <w:rPr>
          <w:rStyle w:val="Hyperlink"/>
          <w:snapToGrid w:val="0"/>
          <w:kern w:val="18"/>
          <w:szCs w:val="18"/>
          <w:lang w:val="en-GB"/>
        </w:rPr>
        <w:fldChar w:fldCharType="end"/>
      </w:r>
    </w:p>
  </w:footnote>
  <w:footnote w:id="18">
    <w:p w:rsidR="00256A73" w:rsidRPr="00C77CB5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Pr="00BF0722">
        <w:rPr>
          <w:rStyle w:val="Hyperlink"/>
          <w:snapToGrid w:val="0"/>
          <w:kern w:val="18"/>
          <w:szCs w:val="18"/>
          <w:lang w:val="en-GB"/>
        </w:rPr>
        <w:t>http</w:t>
      </w:r>
      <w:r w:rsidRPr="00C77CB5">
        <w:rPr>
          <w:rStyle w:val="Hyperlink"/>
          <w:snapToGrid w:val="0"/>
          <w:kern w:val="18"/>
          <w:szCs w:val="18"/>
          <w:lang w:val="ru-RU"/>
        </w:rPr>
        <w:t>://</w:t>
      </w:r>
      <w:r w:rsidRPr="00BF0722">
        <w:rPr>
          <w:rStyle w:val="Hyperlink"/>
          <w:snapToGrid w:val="0"/>
          <w:kern w:val="18"/>
          <w:szCs w:val="18"/>
          <w:lang w:val="en-GB"/>
        </w:rPr>
        <w:t>www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who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int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features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qa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one</w:t>
      </w:r>
      <w:r w:rsidRPr="00C77CB5">
        <w:rPr>
          <w:rStyle w:val="Hyperlink"/>
          <w:snapToGrid w:val="0"/>
          <w:kern w:val="18"/>
          <w:szCs w:val="18"/>
          <w:lang w:val="ru-RU"/>
        </w:rPr>
        <w:t>-</w:t>
      </w:r>
      <w:r w:rsidRPr="00BF0722">
        <w:rPr>
          <w:rStyle w:val="Hyperlink"/>
          <w:snapToGrid w:val="0"/>
          <w:kern w:val="18"/>
          <w:szCs w:val="18"/>
          <w:lang w:val="en-GB"/>
        </w:rPr>
        <w:t>health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>
        <w:rPr>
          <w:rStyle w:val="Hyperlink"/>
          <w:snapToGrid w:val="0"/>
          <w:kern w:val="18"/>
          <w:szCs w:val="18"/>
          <w:lang w:val="en-GB"/>
        </w:rPr>
        <w:t>ru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</w:p>
  </w:footnote>
  <w:footnote w:id="19">
    <w:p w:rsidR="00256A73" w:rsidRPr="00C77CB5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rStyle w:val="FootnoteReference"/>
          <w:snapToGrid w:val="0"/>
          <w:kern w:val="18"/>
          <w:szCs w:val="18"/>
          <w:u w:val="none"/>
          <w:lang w:val="ru-RU"/>
        </w:rPr>
      </w:pPr>
      <w:r w:rsidRPr="00C77CB5">
        <w:rPr>
          <w:vertAlign w:val="superscript"/>
          <w:lang w:val="ru-RU"/>
        </w:rPr>
        <w:t>16</w:t>
      </w:r>
      <w:r w:rsidRPr="00C77CB5">
        <w:rPr>
          <w:lang w:val="ru-RU"/>
        </w:rPr>
        <w:t xml:space="preserve"> </w:t>
      </w:r>
      <w:r w:rsidRPr="00BF0722">
        <w:rPr>
          <w:rStyle w:val="Hyperlink"/>
          <w:snapToGrid w:val="0"/>
          <w:kern w:val="18"/>
          <w:szCs w:val="18"/>
          <w:lang w:val="en-GB"/>
        </w:rPr>
        <w:t>http</w:t>
      </w:r>
      <w:r w:rsidRPr="00C77CB5">
        <w:rPr>
          <w:rStyle w:val="Hyperlink"/>
          <w:snapToGrid w:val="0"/>
          <w:kern w:val="18"/>
          <w:szCs w:val="18"/>
          <w:lang w:val="ru-RU"/>
        </w:rPr>
        <w:t>://</w:t>
      </w:r>
      <w:r w:rsidRPr="00BF0722">
        <w:rPr>
          <w:rStyle w:val="Hyperlink"/>
          <w:snapToGrid w:val="0"/>
          <w:kern w:val="18"/>
          <w:szCs w:val="18"/>
          <w:lang w:val="en-GB"/>
        </w:rPr>
        <w:t>www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who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int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foodsafety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zoonoses</w:t>
      </w:r>
      <w:r w:rsidRPr="00C77CB5">
        <w:rPr>
          <w:rStyle w:val="Hyperlink"/>
          <w:snapToGrid w:val="0"/>
          <w:kern w:val="18"/>
          <w:szCs w:val="18"/>
          <w:lang w:val="ru-RU"/>
        </w:rPr>
        <w:t>/</w:t>
      </w:r>
      <w:r w:rsidRPr="00BF0722">
        <w:rPr>
          <w:rStyle w:val="Hyperlink"/>
          <w:snapToGrid w:val="0"/>
          <w:kern w:val="18"/>
          <w:szCs w:val="18"/>
          <w:lang w:val="en-GB"/>
        </w:rPr>
        <w:t>final</w:t>
      </w:r>
      <w:r w:rsidRPr="00C77CB5">
        <w:rPr>
          <w:rStyle w:val="Hyperlink"/>
          <w:snapToGrid w:val="0"/>
          <w:kern w:val="18"/>
          <w:szCs w:val="18"/>
          <w:lang w:val="ru-RU"/>
        </w:rPr>
        <w:t>_</w:t>
      </w:r>
      <w:r w:rsidRPr="00BF0722">
        <w:rPr>
          <w:rStyle w:val="Hyperlink"/>
          <w:snapToGrid w:val="0"/>
          <w:kern w:val="18"/>
          <w:szCs w:val="18"/>
          <w:lang w:val="en-GB"/>
        </w:rPr>
        <w:t>concept</w:t>
      </w:r>
      <w:r w:rsidRPr="00C77CB5">
        <w:rPr>
          <w:rStyle w:val="Hyperlink"/>
          <w:snapToGrid w:val="0"/>
          <w:kern w:val="18"/>
          <w:szCs w:val="18"/>
          <w:lang w:val="ru-RU"/>
        </w:rPr>
        <w:t>_</w:t>
      </w:r>
      <w:r w:rsidRPr="00BF0722">
        <w:rPr>
          <w:rStyle w:val="Hyperlink"/>
          <w:snapToGrid w:val="0"/>
          <w:kern w:val="18"/>
          <w:szCs w:val="18"/>
          <w:lang w:val="en-GB"/>
        </w:rPr>
        <w:t>note</w:t>
      </w:r>
      <w:r w:rsidRPr="00C77CB5">
        <w:rPr>
          <w:rStyle w:val="Hyperlink"/>
          <w:snapToGrid w:val="0"/>
          <w:kern w:val="18"/>
          <w:szCs w:val="18"/>
          <w:lang w:val="ru-RU"/>
        </w:rPr>
        <w:t>_</w:t>
      </w:r>
      <w:r w:rsidRPr="00BF0722">
        <w:rPr>
          <w:rStyle w:val="Hyperlink"/>
          <w:snapToGrid w:val="0"/>
          <w:kern w:val="18"/>
          <w:szCs w:val="18"/>
          <w:lang w:val="en-GB"/>
        </w:rPr>
        <w:t>Hanoi</w:t>
      </w:r>
      <w:r w:rsidRPr="00C77CB5">
        <w:rPr>
          <w:rStyle w:val="Hyperlink"/>
          <w:snapToGrid w:val="0"/>
          <w:kern w:val="18"/>
          <w:szCs w:val="18"/>
          <w:lang w:val="ru-RU"/>
        </w:rPr>
        <w:t>.</w:t>
      </w:r>
      <w:r w:rsidRPr="00BF0722">
        <w:rPr>
          <w:rStyle w:val="Hyperlink"/>
          <w:snapToGrid w:val="0"/>
          <w:kern w:val="18"/>
          <w:szCs w:val="18"/>
          <w:lang w:val="en-GB"/>
        </w:rPr>
        <w:t>pdf</w:t>
      </w:r>
      <w:r w:rsidRPr="00C77CB5">
        <w:rPr>
          <w:rStyle w:val="Hyperlink"/>
          <w:snapToGrid w:val="0"/>
          <w:kern w:val="18"/>
          <w:szCs w:val="18"/>
          <w:lang w:val="ru-RU"/>
        </w:rPr>
        <w:t>?</w:t>
      </w:r>
      <w:r w:rsidRPr="00BF0722">
        <w:rPr>
          <w:rStyle w:val="Hyperlink"/>
          <w:snapToGrid w:val="0"/>
          <w:kern w:val="18"/>
          <w:szCs w:val="18"/>
          <w:lang w:val="en-GB"/>
        </w:rPr>
        <w:t>ua</w:t>
      </w:r>
      <w:r w:rsidRPr="00C77CB5">
        <w:rPr>
          <w:rStyle w:val="Hyperlink"/>
          <w:snapToGrid w:val="0"/>
          <w:kern w:val="18"/>
          <w:szCs w:val="18"/>
          <w:lang w:val="ru-RU"/>
        </w:rPr>
        <w:t>=1</w:t>
      </w:r>
    </w:p>
  </w:footnote>
  <w:footnote w:id="20">
    <w:p w:rsidR="00256A73" w:rsidRPr="00CA3717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Подход "ЭкоЗдоровье" основан на системном мышлении, и в его ядро заложены принципы междисциплинарности, социальной справедливости и гендерного равенства, участия многих заинтересованных сторон и обеспечения экологической устойчивости, при этом дополнительное внимание уделяется "претворению знаний в практические действия". По сути, речь идет о механизме, направленном на изучение и регулирование отношений между людьми и их природной и социальной средой в целях получения сопутствующих выгод, которые одновременно позволяют улучшить экосистемы, здравоохранение и социальное равенство. Канадский Международный исследовательский центр по проблемам развития (МИЦР) играет ведущую роль в оказании поддержки экосистемным подходам к здравоохранению в многочисленных общинах во всем мире. См</w:t>
      </w:r>
      <w:r w:rsidRPr="00471C84">
        <w:t>.</w:t>
      </w:r>
      <w:r w:rsidRPr="009F1699">
        <w:t>,</w:t>
      </w:r>
      <w:r w:rsidRPr="00471C84">
        <w:t xml:space="preserve"> </w:t>
      </w:r>
      <w:r>
        <w:rPr>
          <w:lang w:val="ru-RU"/>
        </w:rPr>
        <w:t>например</w:t>
      </w:r>
      <w:r w:rsidRPr="00471C84">
        <w:t xml:space="preserve">, Charron, D., ed. 2011. </w:t>
      </w:r>
      <w:proofErr w:type="gramStart"/>
      <w:r w:rsidRPr="00471C84">
        <w:t>Ecohealth Research in Practice: Innovative Applications of an Approach to Health.</w:t>
      </w:r>
      <w:proofErr w:type="gramEnd"/>
      <w:r w:rsidRPr="00471C84">
        <w:t xml:space="preserve"> </w:t>
      </w:r>
      <w:proofErr w:type="gramStart"/>
      <w:r w:rsidRPr="00471C84">
        <w:t>International Development Research Centre, Springer, New York, United States.</w:t>
      </w:r>
      <w:proofErr w:type="gramEnd"/>
      <w:r w:rsidRPr="00471C84">
        <w:t xml:space="preserve"> </w:t>
      </w:r>
      <w:r>
        <w:rPr>
          <w:lang w:val="ru-RU"/>
        </w:rPr>
        <w:t>Доступно</w:t>
      </w:r>
      <w:r w:rsidRPr="00CA3717">
        <w:t xml:space="preserve"> </w:t>
      </w:r>
      <w:r>
        <w:rPr>
          <w:lang w:val="ru-RU"/>
        </w:rPr>
        <w:t>по</w:t>
      </w:r>
      <w:r w:rsidRPr="00CA3717">
        <w:t xml:space="preserve"> </w:t>
      </w:r>
      <w:r>
        <w:rPr>
          <w:lang w:val="ru-RU"/>
        </w:rPr>
        <w:t>ссылке</w:t>
      </w:r>
      <w:r w:rsidRPr="00CA3717">
        <w:t xml:space="preserve">: </w:t>
      </w:r>
      <w:r w:rsidR="00CA3717">
        <w:fldChar w:fldCharType="begin"/>
      </w:r>
      <w:r w:rsidR="00CA3717">
        <w:instrText xml:space="preserve"> HYPERLINK "https://www.idrc.ca/en/book/ecohealth-research-prac</w:instrText>
      </w:r>
      <w:r w:rsidR="00CA3717">
        <w:instrText xml:space="preserve">tice-innovative-applications-ecosystem-approach-health" </w:instrText>
      </w:r>
      <w:r w:rsidR="00CA3717">
        <w:fldChar w:fldCharType="separate"/>
      </w:r>
      <w:r w:rsidRPr="000C2BF3">
        <w:rPr>
          <w:rStyle w:val="Hyperlink"/>
        </w:rPr>
        <w:t>https</w:t>
      </w:r>
      <w:r w:rsidRPr="00CA3717">
        <w:rPr>
          <w:rStyle w:val="Hyperlink"/>
        </w:rPr>
        <w:t>://</w:t>
      </w:r>
      <w:r w:rsidRPr="000C2BF3">
        <w:rPr>
          <w:rStyle w:val="Hyperlink"/>
        </w:rPr>
        <w:t>www</w:t>
      </w:r>
      <w:r w:rsidRPr="00CA3717">
        <w:rPr>
          <w:rStyle w:val="Hyperlink"/>
        </w:rPr>
        <w:t>.</w:t>
      </w:r>
      <w:r w:rsidRPr="000C2BF3">
        <w:rPr>
          <w:rStyle w:val="Hyperlink"/>
        </w:rPr>
        <w:t>idrc</w:t>
      </w:r>
      <w:r w:rsidRPr="00CA3717">
        <w:rPr>
          <w:rStyle w:val="Hyperlink"/>
        </w:rPr>
        <w:t>.</w:t>
      </w:r>
      <w:r w:rsidRPr="000C2BF3">
        <w:rPr>
          <w:rStyle w:val="Hyperlink"/>
        </w:rPr>
        <w:t>ca</w:t>
      </w:r>
      <w:r w:rsidRPr="00CA3717">
        <w:rPr>
          <w:rStyle w:val="Hyperlink"/>
        </w:rPr>
        <w:t>/</w:t>
      </w:r>
      <w:r w:rsidRPr="000C2BF3">
        <w:rPr>
          <w:rStyle w:val="Hyperlink"/>
        </w:rPr>
        <w:t>en</w:t>
      </w:r>
      <w:r w:rsidRPr="00CA3717">
        <w:rPr>
          <w:rStyle w:val="Hyperlink"/>
        </w:rPr>
        <w:t>/</w:t>
      </w:r>
      <w:r w:rsidRPr="000C2BF3">
        <w:rPr>
          <w:rStyle w:val="Hyperlink"/>
        </w:rPr>
        <w:t>book</w:t>
      </w:r>
      <w:r w:rsidRPr="00CA3717">
        <w:rPr>
          <w:rStyle w:val="Hyperlink"/>
        </w:rPr>
        <w:t>/</w:t>
      </w:r>
      <w:r w:rsidRPr="000C2BF3">
        <w:rPr>
          <w:rStyle w:val="Hyperlink"/>
        </w:rPr>
        <w:t>ecohealth</w:t>
      </w:r>
      <w:r w:rsidRPr="00CA3717">
        <w:rPr>
          <w:rStyle w:val="Hyperlink"/>
        </w:rPr>
        <w:t>-</w:t>
      </w:r>
      <w:r w:rsidRPr="000C2BF3">
        <w:rPr>
          <w:rStyle w:val="Hyperlink"/>
        </w:rPr>
        <w:t>research</w:t>
      </w:r>
      <w:r w:rsidRPr="00CA3717">
        <w:rPr>
          <w:rStyle w:val="Hyperlink"/>
        </w:rPr>
        <w:t>-</w:t>
      </w:r>
      <w:r w:rsidRPr="000C2BF3">
        <w:rPr>
          <w:rStyle w:val="Hyperlink"/>
        </w:rPr>
        <w:t>practice</w:t>
      </w:r>
      <w:r w:rsidRPr="00CA3717">
        <w:rPr>
          <w:rStyle w:val="Hyperlink"/>
        </w:rPr>
        <w:t>-</w:t>
      </w:r>
      <w:r w:rsidRPr="000C2BF3">
        <w:rPr>
          <w:rStyle w:val="Hyperlink"/>
        </w:rPr>
        <w:t>innovative</w:t>
      </w:r>
      <w:r w:rsidRPr="00CA3717">
        <w:rPr>
          <w:rStyle w:val="Hyperlink"/>
        </w:rPr>
        <w:t>-</w:t>
      </w:r>
      <w:r w:rsidRPr="000C2BF3">
        <w:rPr>
          <w:rStyle w:val="Hyperlink"/>
        </w:rPr>
        <w:t>applications</w:t>
      </w:r>
      <w:r w:rsidRPr="00CA3717">
        <w:rPr>
          <w:rStyle w:val="Hyperlink"/>
        </w:rPr>
        <w:t>-</w:t>
      </w:r>
      <w:r w:rsidRPr="000C2BF3">
        <w:rPr>
          <w:rStyle w:val="Hyperlink"/>
        </w:rPr>
        <w:t>ecosystem</w:t>
      </w:r>
      <w:r w:rsidRPr="00CA3717">
        <w:rPr>
          <w:rStyle w:val="Hyperlink"/>
        </w:rPr>
        <w:t>-</w:t>
      </w:r>
      <w:r w:rsidRPr="000C2BF3">
        <w:rPr>
          <w:rStyle w:val="Hyperlink"/>
        </w:rPr>
        <w:t>approach</w:t>
      </w:r>
      <w:r w:rsidRPr="00CA3717">
        <w:rPr>
          <w:rStyle w:val="Hyperlink"/>
        </w:rPr>
        <w:t>-</w:t>
      </w:r>
      <w:r w:rsidRPr="000C2BF3">
        <w:rPr>
          <w:rStyle w:val="Hyperlink"/>
        </w:rPr>
        <w:t>health</w:t>
      </w:r>
      <w:r w:rsidR="00CA3717">
        <w:rPr>
          <w:rStyle w:val="Hyperlink"/>
        </w:rPr>
        <w:fldChar w:fldCharType="end"/>
      </w:r>
      <w:r w:rsidRPr="00CA3717">
        <w:t>.</w:t>
      </w:r>
    </w:p>
  </w:footnote>
  <w:footnote w:id="21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 w:rsidRPr="00471C84">
        <w:t xml:space="preserve">Whitmee, S. et al. “Safeguarding human health in the Anthropocene epoch: report of The Rockefeller Foundation–Lancet Commission on planetary health.” </w:t>
      </w:r>
      <w:r>
        <w:rPr>
          <w:lang w:val="ru-RU"/>
        </w:rPr>
        <w:t>The Lancet 386.10007 (2015): 1973-2028.</w:t>
      </w:r>
    </w:p>
  </w:footnote>
  <w:footnote w:id="22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>
        <w:rPr>
          <w:lang w:val="ru-RU"/>
        </w:rPr>
        <w:t xml:space="preserve">В том числе вновь определенными в работе Steffen, W. et al. </w:t>
      </w:r>
      <w:r w:rsidRPr="00471C84">
        <w:t xml:space="preserve">“Planetary boundaries: Guiding human development on a changing planet.” </w:t>
      </w:r>
      <w:r>
        <w:rPr>
          <w:lang w:val="ru-RU"/>
        </w:rPr>
        <w:t>Science 347.6223 (2015): 1259855.</w:t>
      </w:r>
    </w:p>
  </w:footnote>
  <w:footnote w:id="23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>
        <w:rPr>
          <w:lang w:val="ru-RU"/>
        </w:rPr>
        <w:t>В рамках своей совместной программы работы с ВОЗ секретариат принимает активное участие в подготовке доклада о состоянии здоровья в масштабах планеты, а также совместно представляет "Обзор состояния знаний" и "Доклад о состоянии здоровья планеты" на различных национальных и международных форумах, в том числе на заседаниях Вспомогательного органа по научным, техническим и технологическим консультациям и Конференции Сторон.</w:t>
      </w:r>
    </w:p>
  </w:footnote>
  <w:footnote w:id="24">
    <w:p w:rsidR="00256A73" w:rsidRPr="00CF57E0" w:rsidRDefault="00256A73" w:rsidP="00BF0722">
      <w:pPr>
        <w:suppressLineNumbers/>
        <w:suppressAutoHyphens/>
        <w:adjustRightInd w:val="0"/>
        <w:snapToGrid w:val="0"/>
        <w:spacing w:after="60"/>
        <w:rPr>
          <w:sz w:val="18"/>
          <w:lang w:val="fr-FR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 w:rsidRPr="00BA0EC0">
        <w:rPr>
          <w:sz w:val="18"/>
          <w:lang w:val="ru-RU"/>
        </w:rPr>
        <w:t>Например</w:t>
      </w:r>
      <w:r w:rsidRPr="00CF57E0">
        <w:rPr>
          <w:sz w:val="18"/>
        </w:rPr>
        <w:t xml:space="preserve">, Barrett, M. A., and Bouley, T. A. (2015). Need for enhanced environmental representation in the implementation of One Health. Ecohealth, 12(2), 212-219; Cleaveland, S., Borner, M., and Gislason, M. (2014). Ecology and conservation: contributions to One Health. </w:t>
      </w:r>
      <w:r w:rsidRPr="00CF57E0">
        <w:rPr>
          <w:sz w:val="18"/>
          <w:lang w:val="fr-FR"/>
        </w:rPr>
        <w:t>Revue Scientifique et Techique, 33(2), 615-27.</w:t>
      </w:r>
    </w:p>
  </w:footnote>
  <w:footnote w:id="25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rPr>
          <w:lang w:val="fr-FR"/>
        </w:rPr>
        <w:t> </w:t>
      </w:r>
      <w:r>
        <w:rPr>
          <w:lang w:val="ru-RU"/>
        </w:rPr>
        <w:t>Например</w:t>
      </w:r>
      <w:r w:rsidRPr="009F1699">
        <w:rPr>
          <w:lang w:val="fr-FR"/>
        </w:rPr>
        <w:t xml:space="preserve">, </w:t>
      </w:r>
      <w:r w:rsidRPr="00471C84">
        <w:rPr>
          <w:lang w:val="fr-FR"/>
        </w:rPr>
        <w:t xml:space="preserve">Wallace, Robert G., et al. </w:t>
      </w:r>
      <w:r w:rsidRPr="00471C84">
        <w:t xml:space="preserve">“The dawn of structural one health: a new science tracking disease emergence along circuits of capital.” </w:t>
      </w:r>
      <w:r w:rsidRPr="00471C84">
        <w:rPr>
          <w:i/>
          <w:iCs/>
        </w:rPr>
        <w:t>Social Science &amp; Medicine 129 (2015): 68-77</w:t>
      </w:r>
      <w:proofErr w:type="gramStart"/>
      <w:r w:rsidRPr="00471C84">
        <w:rPr>
          <w:i/>
          <w:iCs/>
        </w:rPr>
        <w:t>;</w:t>
      </w:r>
      <w:proofErr w:type="gramEnd"/>
      <w:r w:rsidRPr="00471C84">
        <w:t xml:space="preserve"> Romanelli, C., H. D. Cooper, and B. F. De Souza Dias. </w:t>
      </w:r>
      <w:proofErr w:type="gramStart"/>
      <w:r w:rsidRPr="00471C84">
        <w:t>“The integration of biodiversity into One Health.”</w:t>
      </w:r>
      <w:proofErr w:type="gramEnd"/>
      <w:r w:rsidRPr="00471C84">
        <w:t xml:space="preserve"> Rev Sci Tech 33.2 (2014): 487-496.</w:t>
      </w:r>
    </w:p>
  </w:footnote>
  <w:footnote w:id="26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bookmarkStart w:id="28" w:name="_Hlk498703080"/>
      <w:r>
        <w:rPr>
          <w:lang w:val="ru-RU"/>
        </w:rPr>
        <w:t>См</w:t>
      </w:r>
      <w:r w:rsidRPr="00471C84">
        <w:t>.</w:t>
      </w:r>
      <w:r w:rsidRPr="009F1699">
        <w:t>,</w:t>
      </w:r>
      <w:r w:rsidRPr="00471C84">
        <w:t xml:space="preserve"> </w:t>
      </w:r>
      <w:r>
        <w:rPr>
          <w:lang w:val="ru-RU"/>
        </w:rPr>
        <w:t>например</w:t>
      </w:r>
      <w:bookmarkEnd w:id="28"/>
      <w:r w:rsidRPr="009F1699">
        <w:t>,</w:t>
      </w:r>
      <w:r w:rsidRPr="00471C84">
        <w:t xml:space="preserve"> Morand, S., </w:t>
      </w:r>
      <w:proofErr w:type="gramStart"/>
      <w:r w:rsidRPr="00471C84">
        <w:t>McIntyre, K. M., and Baylis, M. (2014).</w:t>
      </w:r>
      <w:proofErr w:type="gramEnd"/>
      <w:r w:rsidRPr="00471C84">
        <w:t xml:space="preserve"> Domesticated animals and human infectious diseases of zoonotic origins: domestication time matters. </w:t>
      </w:r>
      <w:r>
        <w:rPr>
          <w:lang w:val="ru-RU"/>
        </w:rPr>
        <w:t>Infection, Genetics and Evolution, 24, 76-81.</w:t>
      </w:r>
    </w:p>
  </w:footnote>
  <w:footnote w:id="27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Далее было отмечено, что "стада домашних животных мо</w:t>
      </w:r>
      <w:r w:rsidR="000C2BF3">
        <w:rPr>
          <w:lang w:val="ru-RU"/>
        </w:rPr>
        <w:t>гли</w:t>
      </w:r>
      <w:r>
        <w:rPr>
          <w:lang w:val="ru-RU"/>
        </w:rPr>
        <w:t xml:space="preserve"> выступать в качестве посредников при распространении патогенов между людьми и местной популяцией диких животных". См</w:t>
      </w:r>
      <w:r w:rsidRPr="00471C84">
        <w:t xml:space="preserve">. </w:t>
      </w:r>
      <w:proofErr w:type="gramStart"/>
      <w:r w:rsidRPr="00471C84">
        <w:t>Smith, K. F., and Guégan, J. F. (2010).</w:t>
      </w:r>
      <w:proofErr w:type="gramEnd"/>
      <w:r w:rsidRPr="00471C84">
        <w:t xml:space="preserve"> </w:t>
      </w:r>
      <w:proofErr w:type="gramStart"/>
      <w:r w:rsidRPr="00471C84">
        <w:t>Changing geographic distributions of human pathogens.</w:t>
      </w:r>
      <w:proofErr w:type="gramEnd"/>
      <w:r w:rsidRPr="00471C84">
        <w:t xml:space="preserve"> </w:t>
      </w:r>
      <w:r>
        <w:rPr>
          <w:lang w:val="ru-RU"/>
        </w:rPr>
        <w:t>Annual Review of Ecology, Evolution, and Systematics, 41, 231-250.</w:t>
      </w:r>
    </w:p>
  </w:footnote>
  <w:footnote w:id="28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Pr="002169FB">
        <w:rPr>
          <w:lang w:val="ru-RU"/>
        </w:rPr>
        <w:t>Было четко установлено, что патогены могут оказывать существенное воздействие на потенциальное возникновение инфекционных заболеваний у животных: становясь причиной временного или постоянного снижения относительной численности вида; препятствуя восстановлению редких и находящихся под угрозой исчезновения видов; а также наряду с другими факторами, такими как утрата ареала обитания и загрязнение окружающей среды, могут способствовать вымиранию видов. См</w:t>
      </w:r>
      <w:r w:rsidRPr="00471C84">
        <w:t>.</w:t>
      </w:r>
      <w:r w:rsidRPr="009F1699">
        <w:t>,</w:t>
      </w:r>
      <w:r w:rsidRPr="00471C84">
        <w:t xml:space="preserve"> </w:t>
      </w:r>
      <w:r>
        <w:rPr>
          <w:lang w:val="ru-RU"/>
        </w:rPr>
        <w:t>например</w:t>
      </w:r>
      <w:r w:rsidRPr="00471C84">
        <w:t xml:space="preserve">, Smith KF, Acevedo-Whitehouse K, Pederson A. (2009). </w:t>
      </w:r>
      <w:proofErr w:type="gramStart"/>
      <w:r w:rsidRPr="00471C84">
        <w:t>The</w:t>
      </w:r>
      <w:proofErr w:type="gramEnd"/>
      <w:r w:rsidRPr="00471C84">
        <w:t xml:space="preserve"> role of infectious diseases in biological conservation. </w:t>
      </w:r>
      <w:r>
        <w:rPr>
          <w:lang w:val="ru-RU"/>
        </w:rPr>
        <w:t>Animal Conservation, 12:1–12.</w:t>
      </w:r>
    </w:p>
  </w:footnote>
  <w:footnote w:id="29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bookmarkStart w:id="32" w:name="_Hlk498712022"/>
      <w:r>
        <w:rPr>
          <w:lang w:val="ru-RU"/>
        </w:rPr>
        <w:t>Например, по оценкам, расходы только на охрану психического здоровья составили 2,5 трлн. долл. США в 2010 год</w:t>
      </w:r>
      <w:bookmarkEnd w:id="32"/>
      <w:r>
        <w:rPr>
          <w:lang w:val="ru-RU"/>
        </w:rPr>
        <w:t xml:space="preserve">у, и эта цифра может возрасти до 10 трлн. долл. США к 2030 году. См. Bloom, D.; Cafiero, E.; Jané-Llopis, E.; Abrahams-Gessel, S.; Bloom, L.; Fathima, S.; Feigl, A.; Gaziano, T; Mowafi, M.; Pandya, A; et al. </w:t>
      </w:r>
      <w:proofErr w:type="gramStart"/>
      <w:r w:rsidRPr="00471C84">
        <w:t>The Global Economic Burden of Noncommunicable Diseases; WHO: Geneva, Switzerland, 2011.</w:t>
      </w:r>
      <w:proofErr w:type="gramEnd"/>
    </w:p>
  </w:footnote>
  <w:footnote w:id="30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rPr>
          <w:lang w:val="fr-FR"/>
        </w:rPr>
        <w:t> </w:t>
      </w:r>
      <w:r>
        <w:rPr>
          <w:lang w:val="ru-RU"/>
        </w:rPr>
        <w:t>См</w:t>
      </w:r>
      <w:r w:rsidRPr="00471C84">
        <w:rPr>
          <w:lang w:val="fr-FR"/>
        </w:rPr>
        <w:t>.</w:t>
      </w:r>
      <w:r w:rsidRPr="009F1699">
        <w:rPr>
          <w:lang w:val="fr-FR"/>
        </w:rPr>
        <w:t>,</w:t>
      </w:r>
      <w:r w:rsidRPr="00471C84">
        <w:rPr>
          <w:lang w:val="fr-FR"/>
        </w:rPr>
        <w:t xml:space="preserve"> </w:t>
      </w:r>
      <w:r>
        <w:rPr>
          <w:lang w:val="ru-RU"/>
        </w:rPr>
        <w:t>например</w:t>
      </w:r>
      <w:r w:rsidRPr="00471C84">
        <w:rPr>
          <w:lang w:val="fr-FR"/>
        </w:rPr>
        <w:t xml:space="preserve">, Cox, Daniel TC, et al. </w:t>
      </w:r>
      <w:r w:rsidRPr="00471C84">
        <w:t>“Doses of neighborhood nature: the benefits for mental health of living with nature.” BioScience 67.2 (2017): 147-155</w:t>
      </w:r>
      <w:proofErr w:type="gramStart"/>
      <w:r w:rsidRPr="00471C84">
        <w:t>;</w:t>
      </w:r>
      <w:proofErr w:type="gramEnd"/>
      <w:r w:rsidRPr="00471C84">
        <w:t xml:space="preserve"> Gascon, M. et al. Mental health benefits of long-term exposure to residential green and blue spaces: a systematic review. (2015) International journal of environmental research and public health 12.4: 4354-4379; Sandifer, P. A., Sutton-Grier, A. E., and Ward, B. P. (2015). </w:t>
      </w:r>
      <w:proofErr w:type="gramStart"/>
      <w:r w:rsidRPr="00471C84">
        <w:t>Exploring connections among nature, biodiversity, ecosystem services, and human health and well-being: Opportunities to enhance health and biodiversity conservation.</w:t>
      </w:r>
      <w:proofErr w:type="gramEnd"/>
      <w:r w:rsidRPr="00471C84">
        <w:t xml:space="preserve"> Ecosystem Services, 12, 1–15.</w:t>
      </w:r>
    </w:p>
  </w:footnote>
  <w:footnote w:id="31">
    <w:p w:rsidR="00256A73" w:rsidRPr="00CF57E0" w:rsidRDefault="00256A73" w:rsidP="00BF0722">
      <w:pPr>
        <w:suppressLineNumbers/>
        <w:suppressAutoHyphens/>
        <w:adjustRightInd w:val="0"/>
        <w:snapToGrid w:val="0"/>
        <w:spacing w:after="60"/>
        <w:rPr>
          <w:sz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proofErr w:type="gramStart"/>
      <w:r w:rsidRPr="00BA0EC0">
        <w:rPr>
          <w:sz w:val="18"/>
        </w:rPr>
        <w:t>См.,</w:t>
      </w:r>
      <w:proofErr w:type="gramEnd"/>
      <w:r w:rsidRPr="00BA0EC0">
        <w:rPr>
          <w:sz w:val="18"/>
        </w:rPr>
        <w:t xml:space="preserve"> например, Nutsford, D., Pearson, A. L., and Kingham, S. (2013). </w:t>
      </w:r>
      <w:proofErr w:type="gramStart"/>
      <w:r w:rsidRPr="00BA0EC0">
        <w:rPr>
          <w:sz w:val="18"/>
        </w:rPr>
        <w:t>An ecological study investigating the association between access to urban green space and mental health.</w:t>
      </w:r>
      <w:proofErr w:type="gramEnd"/>
      <w:r w:rsidRPr="00BA0EC0">
        <w:rPr>
          <w:sz w:val="18"/>
        </w:rPr>
        <w:t xml:space="preserve"> </w:t>
      </w:r>
      <w:proofErr w:type="gramStart"/>
      <w:r w:rsidRPr="00BA0EC0">
        <w:rPr>
          <w:sz w:val="18"/>
        </w:rPr>
        <w:t>Public health, 127(11), 1005-1011.</w:t>
      </w:r>
      <w:proofErr w:type="gramEnd"/>
      <w:r w:rsidRPr="00BA0EC0">
        <w:rPr>
          <w:sz w:val="18"/>
        </w:rPr>
        <w:t xml:space="preserve"> </w:t>
      </w:r>
      <w:proofErr w:type="gramStart"/>
      <w:r w:rsidRPr="00BA0EC0">
        <w:rPr>
          <w:sz w:val="18"/>
        </w:rPr>
        <w:t>См. также Louv, R. (2008).</w:t>
      </w:r>
      <w:proofErr w:type="gramEnd"/>
      <w:r w:rsidRPr="00BA0EC0">
        <w:rPr>
          <w:sz w:val="18"/>
        </w:rPr>
        <w:t xml:space="preserve"> </w:t>
      </w:r>
      <w:proofErr w:type="gramStart"/>
      <w:r w:rsidRPr="00BA0EC0">
        <w:rPr>
          <w:sz w:val="18"/>
        </w:rPr>
        <w:t>Last child in the woods: Saving our children from nature-deficit disorder.</w:t>
      </w:r>
      <w:proofErr w:type="gramEnd"/>
      <w:r w:rsidRPr="00BA0EC0">
        <w:rPr>
          <w:sz w:val="18"/>
        </w:rPr>
        <w:t xml:space="preserve"> Algonquin</w:t>
      </w:r>
      <w:r w:rsidRPr="00CF57E0">
        <w:rPr>
          <w:sz w:val="18"/>
          <w:lang w:val="ru-RU"/>
        </w:rPr>
        <w:t xml:space="preserve"> </w:t>
      </w:r>
      <w:r w:rsidRPr="00BA0EC0">
        <w:rPr>
          <w:sz w:val="18"/>
        </w:rPr>
        <w:t>Books</w:t>
      </w:r>
      <w:r w:rsidRPr="00CF57E0">
        <w:rPr>
          <w:sz w:val="18"/>
          <w:lang w:val="ru-RU"/>
        </w:rPr>
        <w:t>, где содержится обсуждение пользы контакта с природой для здоровья детей и связанная с ним дискуссия о "недостатке контакта с природой", в которой обсуждаются проблемы поведения и связанные с ним проблемы в области здоровья, возникающие в результате отделения детей от природы в условиях все большей урбанизации ландшафтов.</w:t>
      </w:r>
    </w:p>
  </w:footnote>
  <w:footnote w:id="32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rPr>
          <w:lang w:val="de-DE"/>
        </w:rPr>
        <w:t> </w:t>
      </w:r>
      <w:r>
        <w:rPr>
          <w:lang w:val="ru-RU"/>
        </w:rPr>
        <w:t>См</w:t>
      </w:r>
      <w:r w:rsidRPr="00471C84">
        <w:rPr>
          <w:lang w:val="de-DE"/>
        </w:rPr>
        <w:t>.</w:t>
      </w:r>
      <w:r w:rsidRPr="009F1699">
        <w:rPr>
          <w:lang w:val="de-DE"/>
        </w:rPr>
        <w:t>,</w:t>
      </w:r>
      <w:r w:rsidRPr="00471C84">
        <w:rPr>
          <w:lang w:val="de-DE"/>
        </w:rPr>
        <w:t xml:space="preserve"> </w:t>
      </w:r>
      <w:r>
        <w:rPr>
          <w:lang w:val="ru-RU"/>
        </w:rPr>
        <w:t>например</w:t>
      </w:r>
      <w:r w:rsidRPr="009F1699">
        <w:rPr>
          <w:lang w:val="de-DE"/>
        </w:rPr>
        <w:t>,</w:t>
      </w:r>
      <w:r w:rsidRPr="00471C84">
        <w:rPr>
          <w:lang w:val="de-DE"/>
        </w:rPr>
        <w:t xml:space="preserve"> Berg, Gabriele, et al. </w:t>
      </w:r>
      <w:r w:rsidRPr="00471C84">
        <w:t>“Plant microbial diversity is suggested as the key to future biocontrol and health trends.” FEMS Microbiology Ecology 93.5 (2017)</w:t>
      </w:r>
      <w:proofErr w:type="gramStart"/>
      <w:r w:rsidRPr="00471C84">
        <w:t>;</w:t>
      </w:r>
      <w:proofErr w:type="gramEnd"/>
      <w:r w:rsidRPr="00471C84">
        <w:t xml:space="preserve"> Adam, Eveline, et al. “Controlling the microbiome: microhabitat adjustments for successful biocontrol strategies in soil and human gut.” </w:t>
      </w:r>
      <w:proofErr w:type="gramStart"/>
      <w:r w:rsidRPr="00471C84">
        <w:t>Frontiers in Microbiology 7 (2016).</w:t>
      </w:r>
      <w:proofErr w:type="gramEnd"/>
    </w:p>
  </w:footnote>
  <w:footnote w:id="33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 w:rsidRPr="00471C84">
        <w:t xml:space="preserve">Döring, Thomas F., et al. “Resilience as a universal criterion of health.” </w:t>
      </w:r>
      <w:r w:rsidRPr="00471C84">
        <w:rPr>
          <w:i/>
          <w:iCs/>
        </w:rPr>
        <w:t>Journal of the Science of Food and Agriculture</w:t>
      </w:r>
      <w:r w:rsidRPr="00471C84">
        <w:t>, 95.3 (2015): 455-465.</w:t>
      </w:r>
    </w:p>
  </w:footnote>
  <w:footnote w:id="34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hyperlink r:id="rId2" w:history="1">
        <w:r w:rsidRPr="00172074">
          <w:rPr>
            <w:rStyle w:val="Hyperlink"/>
          </w:rPr>
          <w:t>http://www.cbd.int/en/health/stateofknowledge</w:t>
        </w:r>
      </w:hyperlink>
    </w:p>
  </w:footnote>
  <w:footnote w:id="35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В соответствии с положениями Всеобщей декларации прав человека и статьей 1 Устава ВОЗ (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who</w:instrText>
      </w:r>
      <w:r w:rsidR="00CA3717" w:rsidRPr="00CA3717">
        <w:rPr>
          <w:lang w:val="ru-RU"/>
        </w:rPr>
        <w:instrText>.</w:instrText>
      </w:r>
      <w:r w:rsidR="00CA3717">
        <w:instrText>int</w:instrText>
      </w:r>
      <w:r w:rsidR="00CA3717" w:rsidRPr="00CA3717">
        <w:rPr>
          <w:lang w:val="ru-RU"/>
        </w:rPr>
        <w:instrText>/</w:instrText>
      </w:r>
      <w:r w:rsidR="00CA3717">
        <w:instrText>governance</w:instrText>
      </w:r>
      <w:r w:rsidR="00CA3717" w:rsidRPr="00CA3717">
        <w:rPr>
          <w:lang w:val="ru-RU"/>
        </w:rPr>
        <w:instrText>/</w:instrText>
      </w:r>
      <w:r w:rsidR="00CA3717">
        <w:instrText>eb</w:instrText>
      </w:r>
      <w:r w:rsidR="00CA3717" w:rsidRPr="00CA3717">
        <w:rPr>
          <w:lang w:val="ru-RU"/>
        </w:rPr>
        <w:instrText>/</w:instrText>
      </w:r>
      <w:r w:rsidR="00CA3717">
        <w:instrText>who</w:instrText>
      </w:r>
      <w:r w:rsidR="00CA3717" w:rsidRPr="00CA3717">
        <w:rPr>
          <w:lang w:val="ru-RU"/>
        </w:rPr>
        <w:instrText>_</w:instrText>
      </w:r>
      <w:r w:rsidR="00CA3717">
        <w:instrText>constitution</w:instrText>
      </w:r>
      <w:r w:rsidR="00CA3717" w:rsidRPr="00CA3717">
        <w:rPr>
          <w:lang w:val="ru-RU"/>
        </w:rPr>
        <w:instrText>_</w:instrText>
      </w:r>
      <w:r w:rsidR="00CA3717">
        <w:instrText>ru</w:instrText>
      </w:r>
      <w:r w:rsidR="00CA3717" w:rsidRPr="00CA3717">
        <w:rPr>
          <w:lang w:val="ru-RU"/>
        </w:rPr>
        <w:instrText>.</w:instrText>
      </w:r>
      <w:r w:rsidR="00CA3717">
        <w:instrText>pdf</w:instrText>
      </w:r>
      <w:r w:rsidR="00CA3717" w:rsidRPr="00CA3717">
        <w:rPr>
          <w:lang w:val="ru-RU"/>
        </w:rPr>
        <w:instrText xml:space="preserve">" </w:instrText>
      </w:r>
      <w:r w:rsidR="00CA3717">
        <w:fldChar w:fldCharType="separate"/>
      </w:r>
      <w:r w:rsidRPr="001D14B8">
        <w:rPr>
          <w:rStyle w:val="Hyperlink"/>
          <w:lang w:val="ru-RU"/>
        </w:rPr>
        <w:t>http://www.who.int/governance/eb/who_constitution_ru.pdf</w:t>
      </w:r>
      <w:r w:rsidR="00CA3717">
        <w:rPr>
          <w:rStyle w:val="Hyperlink"/>
          <w:lang w:val="ru-RU"/>
        </w:rPr>
        <w:fldChar w:fldCharType="end"/>
      </w:r>
      <w:r>
        <w:rPr>
          <w:lang w:val="ru-RU"/>
        </w:rPr>
        <w:t>). Устав ВОЗ является первым международным документом, в котором закреплено "право на здоровье", "обладание наивысшим достижимым уровнем здоровья", которые были также отражены во Всеобщей декларации прав человека в 1948 году. Право на здоровье понимается как всеобъемлющее право, которое выходит за рамки здравоохранения и включает в себя основополагающие предпосылки здоровья, такие как доступ к воде и продуктам питания, лекарственным препаратам первой необходимости и т. д.</w:t>
      </w:r>
    </w:p>
  </w:footnote>
  <w:footnote w:id="36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 xml:space="preserve"> ВОЗ (2008 год). </w:t>
      </w:r>
      <w:r w:rsidRPr="001D14B8">
        <w:rPr>
          <w:i/>
          <w:lang w:val="ru-RU"/>
        </w:rPr>
        <w:t>Ликвидировать разрыв в течение жизни одного поколения: соблюдение принципа справедливости в здравоохранении путем воздействия на социальные предпосылки здоровья</w:t>
      </w:r>
      <w:r>
        <w:rPr>
          <w:lang w:val="ru-RU"/>
        </w:rPr>
        <w:t xml:space="preserve"> (Женева). </w:t>
      </w:r>
      <w:r>
        <w:rPr>
          <w:lang w:val="ru-RU"/>
        </w:rPr>
        <w:t>Несмотря на то что эти принципы также явно встроены в подход "ЭкоЗдоровье", они в том числе тесно связаны с основополагающими принципами подхода "Здоровье планеты".</w:t>
      </w:r>
    </w:p>
  </w:footnote>
  <w:footnote w:id="37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В этой связи следует понимать, что в целом ОВОС применяется к проектам, а СЭО, как правило, применяется в отношении политики, планов или программ, ОВЗ, как правило, применяется в отношении политики, планов или проектов, а оценка рисков относится к риску воздействия таких веществ, как пестициды и другие загрязнители.</w:t>
      </w:r>
    </w:p>
  </w:footnote>
  <w:footnote w:id="38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Непоследовательность учета последствий для здоровья часто является результатом отсутствия экологических, эпидемиологических и соответствующих данных, а также непоследовательности нормативных и законодательных норм. В результате этих упущений невозможно в полной мере учитывать соответствующие последствия для биоразнообразия и управления экосистемами.</w:t>
      </w:r>
    </w:p>
  </w:footnote>
  <w:footnote w:id="39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Например, в Красном списке экосистем МСОП (КСЭ) содержатся гибкие рамки для оценки рисков в различных подземных, наземных, пресноводных и морских экосистемах. См</w:t>
      </w:r>
      <w:r w:rsidRPr="00471C84">
        <w:t>. Keith, D. A., Assessing and managing risks to ecosystem biodiversity, Austral Ecology, 40, 4: 1442-9993.</w:t>
      </w:r>
    </w:p>
  </w:footnote>
  <w:footnote w:id="40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bookmarkStart w:id="42" w:name="_Hlk498766692"/>
      <w:r>
        <w:fldChar w:fldCharType="begin"/>
      </w:r>
      <w:r>
        <w:instrText xml:space="preserve"> HYPERLINK "https://www.bipindicators.net/resources/global-publications/measuring-ecosystem-services-guidance-on-developing-ecosystem-services-indicators" </w:instrText>
      </w:r>
      <w:r>
        <w:fldChar w:fldCharType="separate"/>
      </w:r>
      <w:r w:rsidRPr="00256A73">
        <w:rPr>
          <w:rStyle w:val="Hyperlink"/>
        </w:rPr>
        <w:t>https://www.bipindicators.net/resources/global-publications/measuring-ecosystem-services-guidance-on-developing-ecosystem-services-indicators</w:t>
      </w:r>
      <w:bookmarkEnd w:id="42"/>
      <w:r>
        <w:fldChar w:fldCharType="end"/>
      </w:r>
    </w:p>
  </w:footnote>
  <w:footnote w:id="41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CA3717">
        <w:rPr>
          <w:lang w:val="es-AR"/>
        </w:rPr>
        <w:t> </w:t>
      </w:r>
      <w:r>
        <w:rPr>
          <w:lang w:val="ru-RU"/>
        </w:rPr>
        <w:t>См</w:t>
      </w:r>
      <w:r w:rsidRPr="00CA3717">
        <w:rPr>
          <w:lang w:val="es-AR"/>
        </w:rPr>
        <w:t xml:space="preserve">., </w:t>
      </w:r>
      <w:r>
        <w:rPr>
          <w:lang w:val="ru-RU"/>
        </w:rPr>
        <w:t>например</w:t>
      </w:r>
      <w:r w:rsidRPr="00CA3717">
        <w:rPr>
          <w:lang w:val="es-AR"/>
        </w:rPr>
        <w:t xml:space="preserve">, Dirzo, Rodolfo, et al. </w:t>
      </w:r>
      <w:proofErr w:type="gramStart"/>
      <w:r w:rsidRPr="00471C84">
        <w:t>“Defaunation in the Anthropocene.”</w:t>
      </w:r>
      <w:proofErr w:type="gramEnd"/>
      <w:r w:rsidRPr="00471C84">
        <w:t xml:space="preserve"> Science 345.6195 (2014): 401-406.</w:t>
      </w:r>
    </w:p>
  </w:footnote>
  <w:footnote w:id="42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rPr>
          <w:lang w:val="de-DE"/>
        </w:rPr>
        <w:t> </w:t>
      </w:r>
      <w:r>
        <w:rPr>
          <w:lang w:val="ru-RU"/>
        </w:rPr>
        <w:t>См</w:t>
      </w:r>
      <w:r w:rsidRPr="00471C84">
        <w:rPr>
          <w:lang w:val="de-DE"/>
        </w:rPr>
        <w:t>.</w:t>
      </w:r>
      <w:r w:rsidRPr="009F1699">
        <w:rPr>
          <w:lang w:val="de-DE"/>
        </w:rPr>
        <w:t>,</w:t>
      </w:r>
      <w:r w:rsidRPr="00471C84">
        <w:rPr>
          <w:lang w:val="de-DE"/>
        </w:rPr>
        <w:t xml:space="preserve"> </w:t>
      </w:r>
      <w:r>
        <w:rPr>
          <w:lang w:val="ru-RU"/>
        </w:rPr>
        <w:t>например</w:t>
      </w:r>
      <w:r w:rsidRPr="00471C84">
        <w:rPr>
          <w:lang w:val="de-DE"/>
        </w:rPr>
        <w:t xml:space="preserve">, Berg, Gabriele, et al. </w:t>
      </w:r>
      <w:r w:rsidRPr="00471C84">
        <w:t xml:space="preserve">“Plant microbial diversity is suggested as the key to future biocontrol and health trends.” </w:t>
      </w:r>
      <w:proofErr w:type="gramStart"/>
      <w:r w:rsidRPr="00471C84">
        <w:rPr>
          <w:i/>
          <w:iCs/>
        </w:rPr>
        <w:t>FEMS Microbiology Ecology 93.5 (2017).</w:t>
      </w:r>
      <w:proofErr w:type="gramEnd"/>
    </w:p>
  </w:footnote>
  <w:footnote w:id="43">
    <w:p w:rsidR="00256A73" w:rsidRPr="008821EE" w:rsidRDefault="00256A73" w:rsidP="00BF0722">
      <w:pPr>
        <w:suppressLineNumbers/>
        <w:suppressAutoHyphens/>
        <w:adjustRightInd w:val="0"/>
        <w:snapToGrid w:val="0"/>
        <w:spacing w:after="60"/>
        <w:rPr>
          <w:sz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proofErr w:type="gramStart"/>
      <w:r w:rsidRPr="008821EE">
        <w:rPr>
          <w:sz w:val="18"/>
        </w:rPr>
        <w:t>См.,</w:t>
      </w:r>
      <w:proofErr w:type="gramEnd"/>
      <w:r w:rsidRPr="008821EE">
        <w:rPr>
          <w:sz w:val="18"/>
        </w:rPr>
        <w:t xml:space="preserve"> например, Hanski, Ilkka. </w:t>
      </w:r>
      <w:proofErr w:type="gramStart"/>
      <w:r w:rsidRPr="008821EE">
        <w:rPr>
          <w:sz w:val="18"/>
        </w:rPr>
        <w:t>“Habitat loss, the dynamics of biodiversity, and a perspective on conservation.”</w:t>
      </w:r>
      <w:proofErr w:type="gramEnd"/>
      <w:r w:rsidRPr="008821EE">
        <w:rPr>
          <w:sz w:val="18"/>
        </w:rPr>
        <w:t xml:space="preserve"> AMBIO: A Journal of the Human Environment, 40.3 (2011): 248-255.</w:t>
      </w:r>
    </w:p>
  </w:footnote>
  <w:footnote w:id="44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proofErr w:type="gramStart"/>
      <w:r w:rsidRPr="00471C84">
        <w:t>Machalaba, C., Romanelli, C., and Stoett, P. (2017).</w:t>
      </w:r>
      <w:proofErr w:type="gramEnd"/>
      <w:r w:rsidRPr="00471C84">
        <w:t xml:space="preserve"> </w:t>
      </w:r>
      <w:proofErr w:type="gramStart"/>
      <w:r w:rsidRPr="00471C84">
        <w:t>“Global Environmental Change and Emerging Infectious Diseases: Macrolevel Drivers and Policy Responses”, in “Examining the Role of Environmental Change on Emerging Infectious Diseases and Pandemics</w:t>
      </w:r>
      <w:r w:rsidRPr="002A2D3D">
        <w:t>” (</w:t>
      </w:r>
      <w:r w:rsidRPr="002A2D3D">
        <w:rPr>
          <w:lang w:val="ru-RU"/>
        </w:rPr>
        <w:t>стр</w:t>
      </w:r>
      <w:r w:rsidRPr="002A2D3D">
        <w:t>. 24-67).</w:t>
      </w:r>
      <w:proofErr w:type="gramEnd"/>
      <w:r w:rsidRPr="00471C84">
        <w:t xml:space="preserve"> </w:t>
      </w:r>
      <w:proofErr w:type="gramStart"/>
      <w:r w:rsidRPr="00471C84">
        <w:t>IGI Global.Chicago.</w:t>
      </w:r>
      <w:proofErr w:type="gramEnd"/>
    </w:p>
  </w:footnote>
  <w:footnote w:id="45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>
        <w:rPr>
          <w:lang w:val="ru-RU"/>
        </w:rPr>
        <w:t>См</w:t>
      </w:r>
      <w:r w:rsidRPr="00471C84">
        <w:t>.</w:t>
      </w:r>
      <w:r w:rsidRPr="009F1699">
        <w:t>,</w:t>
      </w:r>
      <w:r w:rsidRPr="00471C84">
        <w:t xml:space="preserve"> </w:t>
      </w:r>
      <w:r>
        <w:rPr>
          <w:lang w:val="ru-RU"/>
        </w:rPr>
        <w:t>например</w:t>
      </w:r>
      <w:r w:rsidRPr="00471C84">
        <w:t xml:space="preserve">, Loh, Elizabeth H., </w:t>
      </w:r>
      <w:proofErr w:type="gramStart"/>
      <w:r w:rsidRPr="00471C84">
        <w:t>et</w:t>
      </w:r>
      <w:proofErr w:type="gramEnd"/>
      <w:r w:rsidRPr="00471C84">
        <w:t xml:space="preserve"> al. “Targeting transmission pathways for emerging zoonotic disease surveillance and control.” </w:t>
      </w:r>
      <w:r w:rsidRPr="00471C84">
        <w:rPr>
          <w:i/>
          <w:iCs/>
        </w:rPr>
        <w:t xml:space="preserve">Vector-Borne and Zoonotic Diseases </w:t>
      </w:r>
      <w:r w:rsidRPr="00471C84">
        <w:t>15.7 (2015): 432-437.</w:t>
      </w:r>
    </w:p>
  </w:footnote>
  <w:footnote w:id="46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 w:rsidRPr="00471C84">
        <w:t>Gottdenker NL, Streicker DG, Faust CL, Carroll CR (2014). “Anthropogenic land use change and infectious diseases: a review of the evidence”. Ecohealth 11(4): 619-632.</w:t>
      </w:r>
    </w:p>
  </w:footnote>
  <w:footnote w:id="47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>
        <w:rPr>
          <w:lang w:val="ru-RU"/>
        </w:rPr>
        <w:t>См</w:t>
      </w:r>
      <w:r w:rsidRPr="00471C84">
        <w:t>.</w:t>
      </w:r>
      <w:r w:rsidRPr="009F1699">
        <w:t>,</w:t>
      </w:r>
      <w:r w:rsidRPr="00471C84">
        <w:t xml:space="preserve"> </w:t>
      </w:r>
      <w:r>
        <w:rPr>
          <w:lang w:val="ru-RU"/>
        </w:rPr>
        <w:t>например</w:t>
      </w:r>
      <w:r w:rsidRPr="00471C84">
        <w:t xml:space="preserve">, Laurance WF, Camargo JL, Luizão RC, Laurance SG, Pimm SL, Bruna EM, al. e (2011). “The fate of Amazonian forest fragments: a 32-year investigation”. </w:t>
      </w:r>
      <w:r w:rsidRPr="00471C84">
        <w:rPr>
          <w:i/>
          <w:iCs/>
        </w:rPr>
        <w:t>Biological Conservation</w:t>
      </w:r>
      <w:r w:rsidRPr="00471C84">
        <w:t xml:space="preserve"> 144(1): 56-67</w:t>
      </w:r>
    </w:p>
  </w:footnote>
  <w:footnote w:id="48">
    <w:p w:rsidR="00256A73" w:rsidRPr="00BF0722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rPr>
          <w:lang w:val="fr-FR"/>
        </w:rPr>
        <w:t> </w:t>
      </w:r>
      <w:r>
        <w:rPr>
          <w:lang w:val="ru-RU"/>
        </w:rPr>
        <w:t>См</w:t>
      </w:r>
      <w:r w:rsidRPr="00471C84">
        <w:rPr>
          <w:lang w:val="fr-FR"/>
        </w:rPr>
        <w:t>.</w:t>
      </w:r>
      <w:r w:rsidRPr="009F1699">
        <w:rPr>
          <w:lang w:val="fr-FR"/>
        </w:rPr>
        <w:t>,</w:t>
      </w:r>
      <w:r w:rsidRPr="00471C84">
        <w:rPr>
          <w:lang w:val="fr-FR"/>
        </w:rPr>
        <w:t xml:space="preserve"> </w:t>
      </w:r>
      <w:r>
        <w:rPr>
          <w:lang w:val="ru-RU"/>
        </w:rPr>
        <w:t>например</w:t>
      </w:r>
      <w:r w:rsidRPr="00471C84">
        <w:rPr>
          <w:lang w:val="fr-FR"/>
        </w:rPr>
        <w:t xml:space="preserve">, Allan, Brian F., et al. </w:t>
      </w:r>
      <w:r w:rsidRPr="00471C84">
        <w:t>“Invasive honeysuckle eradication reduces tick-borne disease risk by altering host dynamics.” Proceedings of the National Academy of Sciences 107.43 (2010): 18523-18527.</w:t>
      </w:r>
    </w:p>
  </w:footnote>
  <w:footnote w:id="49">
    <w:p w:rsidR="00256A73" w:rsidRPr="009F1699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fr-FR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r>
        <w:rPr>
          <w:lang w:val="ru-RU"/>
        </w:rPr>
        <w:t>См</w:t>
      </w:r>
      <w:r w:rsidRPr="00F7598D">
        <w:rPr>
          <w:lang w:val="ru-RU"/>
        </w:rPr>
        <w:t xml:space="preserve">., </w:t>
      </w:r>
      <w:r>
        <w:rPr>
          <w:lang w:val="ru-RU"/>
        </w:rPr>
        <w:t>например</w:t>
      </w:r>
      <w:r w:rsidRPr="00F7598D">
        <w:rPr>
          <w:lang w:val="ru-RU"/>
        </w:rPr>
        <w:t xml:space="preserve">, </w:t>
      </w:r>
      <w:r w:rsidRPr="00471C84">
        <w:t>McLeod</w:t>
      </w:r>
      <w:r w:rsidRPr="00F7598D">
        <w:rPr>
          <w:lang w:val="ru-RU"/>
        </w:rPr>
        <w:t xml:space="preserve">, </w:t>
      </w:r>
      <w:r w:rsidRPr="00471C84">
        <w:t>E</w:t>
      </w:r>
      <w:r w:rsidRPr="00F7598D">
        <w:rPr>
          <w:lang w:val="ru-RU"/>
        </w:rPr>
        <w:t xml:space="preserve">. </w:t>
      </w:r>
      <w:r w:rsidRPr="00471C84">
        <w:t>et</w:t>
      </w:r>
      <w:r w:rsidRPr="00F7598D">
        <w:rPr>
          <w:lang w:val="ru-RU"/>
        </w:rPr>
        <w:t xml:space="preserve"> </w:t>
      </w:r>
      <w:r w:rsidRPr="00471C84">
        <w:t>al</w:t>
      </w:r>
      <w:r w:rsidRPr="00F7598D">
        <w:rPr>
          <w:lang w:val="ru-RU"/>
        </w:rPr>
        <w:t xml:space="preserve">. </w:t>
      </w:r>
      <w:proofErr w:type="gramStart"/>
      <w:r w:rsidRPr="00471C84">
        <w:t>A blueprint for blue carbon: Towards an improved understanding of the role of vegetated coastal habitats in sequestering CO2.</w:t>
      </w:r>
      <w:proofErr w:type="gramEnd"/>
      <w:r w:rsidRPr="00471C84">
        <w:t xml:space="preserve"> </w:t>
      </w:r>
      <w:r w:rsidRPr="009F1699">
        <w:rPr>
          <w:lang w:val="fr-FR"/>
        </w:rPr>
        <w:t>Front. Ecol. Environ. 9, 552–560 (2011).</w:t>
      </w:r>
    </w:p>
  </w:footnote>
  <w:footnote w:id="50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CA3717">
        <w:rPr>
          <w:lang w:val="es-AR"/>
        </w:rPr>
        <w:t> </w:t>
      </w:r>
      <w:r>
        <w:rPr>
          <w:lang w:val="ru-RU"/>
        </w:rPr>
        <w:t>См</w:t>
      </w:r>
      <w:r w:rsidRPr="00CA3717">
        <w:rPr>
          <w:lang w:val="es-AR"/>
        </w:rPr>
        <w:t xml:space="preserve">., </w:t>
      </w:r>
      <w:r>
        <w:rPr>
          <w:lang w:val="ru-RU"/>
        </w:rPr>
        <w:t>например</w:t>
      </w:r>
      <w:r w:rsidRPr="00CA3717">
        <w:rPr>
          <w:lang w:val="es-AR"/>
        </w:rPr>
        <w:t xml:space="preserve">, Duarte, Carlos M., et al. </w:t>
      </w:r>
      <w:r w:rsidRPr="00471C84">
        <w:t xml:space="preserve">“The role of coastal plant communities for climate change mitigation and adaptation.” Nature Climate Change 3.11 (2013): 961-968; Lo, V. (2016). </w:t>
      </w:r>
      <w:proofErr w:type="gramStart"/>
      <w:r w:rsidRPr="00471C84">
        <w:t>Synthesis report on experiences with ecosystem-based approaches to climate change adaptation and disaster risk reduction.</w:t>
      </w:r>
      <w:proofErr w:type="gramEnd"/>
      <w:r w:rsidRPr="00471C84">
        <w:t xml:space="preserve"> </w:t>
      </w:r>
      <w:r>
        <w:rPr>
          <w:lang w:val="ru-RU"/>
        </w:rPr>
        <w:t>Technical Series No.85. Секретариат Конвенции о биологическом разнообразии, Монреаль.</w:t>
      </w:r>
    </w:p>
  </w:footnote>
  <w:footnote w:id="51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CBD/SBSTTA/21/4</w:t>
      </w:r>
    </w:p>
  </w:footnote>
  <w:footnote w:id="52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https</w:instrText>
      </w:r>
      <w:r w:rsidR="00CA3717" w:rsidRPr="00CA3717">
        <w:rPr>
          <w:lang w:val="ru-RU"/>
        </w:rPr>
        <w:instrText>://</w:instrText>
      </w:r>
      <w:r w:rsidR="00CA3717">
        <w:instrText>www</w:instrText>
      </w:r>
      <w:r w:rsidR="00CA3717" w:rsidRPr="00CA3717">
        <w:rPr>
          <w:lang w:val="ru-RU"/>
        </w:rPr>
        <w:instrText>.</w:instrText>
      </w:r>
      <w:r w:rsidR="00CA3717">
        <w:instrText>cbd</w:instrText>
      </w:r>
      <w:r w:rsidR="00CA3717" w:rsidRPr="00CA3717">
        <w:rPr>
          <w:lang w:val="ru-RU"/>
        </w:rPr>
        <w:instrText>.</w:instrText>
      </w:r>
      <w:r w:rsidR="00CA3717">
        <w:instrText>int</w:instrText>
      </w:r>
      <w:r w:rsidR="00CA3717" w:rsidRPr="00CA3717">
        <w:rPr>
          <w:lang w:val="ru-RU"/>
        </w:rPr>
        <w:instrText>/</w:instrText>
      </w:r>
      <w:r w:rsidR="00CA3717">
        <w:instrText>decision</w:instrText>
      </w:r>
      <w:r w:rsidR="00CA3717" w:rsidRPr="00CA3717">
        <w:rPr>
          <w:lang w:val="ru-RU"/>
        </w:rPr>
        <w:instrText>/</w:instrText>
      </w:r>
      <w:r w:rsidR="00CA3717">
        <w:instrText>cop</w:instrText>
      </w:r>
      <w:r w:rsidR="00CA3717" w:rsidRPr="00CA3717">
        <w:rPr>
          <w:lang w:val="ru-RU"/>
        </w:rPr>
        <w:instrText>/?</w:instrText>
      </w:r>
      <w:r w:rsidR="00CA3717">
        <w:instrText>id</w:instrText>
      </w:r>
      <w:r w:rsidR="00CA3717" w:rsidRPr="00CA3717">
        <w:rPr>
          <w:lang w:val="ru-RU"/>
        </w:rPr>
        <w:instrText xml:space="preserve">=12268" </w:instrText>
      </w:r>
      <w:r w:rsidR="00CA3717">
        <w:fldChar w:fldCharType="separate"/>
      </w:r>
      <w:r w:rsidRPr="00256A73">
        <w:rPr>
          <w:rStyle w:val="Hyperlink"/>
          <w:lang w:val="ru-RU"/>
        </w:rPr>
        <w:t>Решение X/2</w:t>
      </w:r>
      <w:r w:rsidR="00CA3717">
        <w:rPr>
          <w:rStyle w:val="Hyperlink"/>
          <w:lang w:val="ru-RU"/>
        </w:rPr>
        <w:fldChar w:fldCharType="end"/>
      </w:r>
    </w:p>
  </w:footnote>
  <w:footnote w:id="53">
    <w:p w:rsidR="00256A73" w:rsidRPr="00471C84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  <w:lang w:val="ru-RU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>
        <w:rPr>
          <w:lang w:val="ru-RU"/>
        </w:rPr>
        <w:t> </w:t>
      </w:r>
      <w:r w:rsidR="00CA3717">
        <w:fldChar w:fldCharType="begin"/>
      </w:r>
      <w:r w:rsidR="00CA3717" w:rsidRPr="00CA3717">
        <w:rPr>
          <w:lang w:val="ru-RU"/>
        </w:rPr>
        <w:instrText xml:space="preserve"> </w:instrText>
      </w:r>
      <w:r w:rsidR="00CA3717">
        <w:instrText>HYPERLINK</w:instrText>
      </w:r>
      <w:r w:rsidR="00CA3717" w:rsidRPr="00CA3717">
        <w:rPr>
          <w:lang w:val="ru-RU"/>
        </w:rPr>
        <w:instrText xml:space="preserve"> "</w:instrText>
      </w:r>
      <w:r w:rsidR="00CA3717">
        <w:instrText>https</w:instrText>
      </w:r>
      <w:r w:rsidR="00CA3717" w:rsidRPr="00CA3717">
        <w:rPr>
          <w:lang w:val="ru-RU"/>
        </w:rPr>
        <w:instrText>://</w:instrText>
      </w:r>
      <w:r w:rsidR="00CA3717">
        <w:instrText>und</w:instrText>
      </w:r>
      <w:r w:rsidR="00CA3717">
        <w:instrText>ocs</w:instrText>
      </w:r>
      <w:r w:rsidR="00CA3717" w:rsidRPr="00CA3717">
        <w:rPr>
          <w:lang w:val="ru-RU"/>
        </w:rPr>
        <w:instrText>.</w:instrText>
      </w:r>
      <w:r w:rsidR="00CA3717">
        <w:instrText>org</w:instrText>
      </w:r>
      <w:r w:rsidR="00CA3717" w:rsidRPr="00CA3717">
        <w:rPr>
          <w:lang w:val="ru-RU"/>
        </w:rPr>
        <w:instrText>/</w:instrText>
      </w:r>
      <w:r w:rsidR="00CA3717">
        <w:instrText>A</w:instrText>
      </w:r>
      <w:r w:rsidR="00CA3717" w:rsidRPr="00CA3717">
        <w:rPr>
          <w:lang w:val="ru-RU"/>
        </w:rPr>
        <w:instrText>/</w:instrText>
      </w:r>
      <w:r w:rsidR="00CA3717">
        <w:instrText>RES</w:instrText>
      </w:r>
      <w:r w:rsidR="00CA3717" w:rsidRPr="00CA3717">
        <w:rPr>
          <w:lang w:val="ru-RU"/>
        </w:rPr>
        <w:instrText xml:space="preserve">/70/1" </w:instrText>
      </w:r>
      <w:r w:rsidR="00CA3717">
        <w:fldChar w:fldCharType="separate"/>
      </w:r>
      <w:r w:rsidRPr="00787A82">
        <w:rPr>
          <w:rStyle w:val="Hyperlink"/>
          <w:lang w:val="ru-RU"/>
        </w:rPr>
        <w:t>Резолюция 70/1 Генеральной Ассамблеи</w:t>
      </w:r>
      <w:r w:rsidR="00CA3717">
        <w:rPr>
          <w:rStyle w:val="Hyperlink"/>
          <w:lang w:val="ru-RU"/>
        </w:rPr>
        <w:fldChar w:fldCharType="end"/>
      </w:r>
      <w:r>
        <w:rPr>
          <w:lang w:val="ru-RU"/>
        </w:rPr>
        <w:t>, приложение</w:t>
      </w:r>
    </w:p>
  </w:footnote>
  <w:footnote w:id="54">
    <w:p w:rsidR="00256A73" w:rsidRPr="009F1699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 xml:space="preserve"> CBD/SBSTTA/21/4, </w:t>
      </w:r>
      <w:r>
        <w:rPr>
          <w:lang w:val="ru-RU"/>
        </w:rPr>
        <w:t>раздел</w:t>
      </w:r>
      <w:r w:rsidRPr="009F1699">
        <w:t> III</w:t>
      </w:r>
    </w:p>
  </w:footnote>
  <w:footnote w:id="55">
    <w:p w:rsidR="00256A73" w:rsidRPr="009F1699" w:rsidRDefault="00256A73" w:rsidP="00BF0722">
      <w:pPr>
        <w:pStyle w:val="FootnoteText"/>
        <w:keepLines w:val="0"/>
        <w:suppressLineNumbers/>
        <w:suppressAutoHyphens/>
        <w:adjustRightInd w:val="0"/>
        <w:snapToGrid w:val="0"/>
        <w:ind w:firstLine="0"/>
        <w:rPr>
          <w:snapToGrid w:val="0"/>
          <w:kern w:val="18"/>
          <w:szCs w:val="18"/>
        </w:rPr>
      </w:pPr>
      <w:r w:rsidRPr="00BF0722">
        <w:rPr>
          <w:rStyle w:val="FootnoteReference"/>
          <w:snapToGrid w:val="0"/>
          <w:kern w:val="18"/>
          <w:szCs w:val="18"/>
          <w:u w:val="none"/>
          <w:vertAlign w:val="superscript"/>
          <w:lang w:val="ru-RU"/>
        </w:rPr>
        <w:footnoteRef/>
      </w:r>
      <w:r w:rsidRPr="009F1699">
        <w:t> </w:t>
      </w:r>
      <w:bookmarkStart w:id="50" w:name="_Hlk499217842"/>
      <w:r>
        <w:fldChar w:fldCharType="begin"/>
      </w:r>
      <w:r>
        <w:instrText xml:space="preserve"> HYPERLINK "http://www.who.int/antimicrobial-resistance/global-action-plan/ru/" </w:instrText>
      </w:r>
      <w:r>
        <w:fldChar w:fldCharType="separate"/>
      </w:r>
      <w:r w:rsidRPr="00256A73">
        <w:rPr>
          <w:rStyle w:val="Hyperlink"/>
        </w:rPr>
        <w:t>http://www.who.int/antimicrobial-resistance/global-action-plan/ru/</w:t>
      </w:r>
      <w:bookmarkEnd w:id="50"/>
      <w:r>
        <w:fldChar w:fldCharType="end"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A73" w:rsidRPr="00BF0722" w:rsidRDefault="00256A73" w:rsidP="009A2B7C">
    <w:pPr>
      <w:rPr>
        <w:noProof/>
        <w:kern w:val="22"/>
        <w:sz w:val="22"/>
        <w:szCs w:val="22"/>
        <w:lang w:val="en-GB"/>
      </w:rPr>
    </w:pPr>
    <w:r w:rsidRPr="00BF0722">
      <w:rPr>
        <w:noProof/>
        <w:kern w:val="22"/>
        <w:sz w:val="22"/>
        <w:szCs w:val="22"/>
        <w:lang w:val="en-GB"/>
      </w:rPr>
      <w:t>CBD/SBSTTA/21/4</w:t>
    </w:r>
  </w:p>
  <w:p w:rsidR="00256A73" w:rsidRPr="00BF0722" w:rsidRDefault="00256A73" w:rsidP="00BF0722">
    <w:pPr>
      <w:pStyle w:val="Header"/>
      <w:tabs>
        <w:tab w:val="clear" w:pos="4320"/>
        <w:tab w:val="clear" w:pos="8640"/>
      </w:tabs>
      <w:rPr>
        <w:noProof/>
        <w:kern w:val="22"/>
        <w:sz w:val="22"/>
        <w:szCs w:val="22"/>
        <w:lang w:val="en-GB"/>
      </w:rPr>
    </w:pPr>
    <w:r>
      <w:rPr>
        <w:noProof/>
        <w:kern w:val="22"/>
        <w:sz w:val="22"/>
        <w:szCs w:val="22"/>
        <w:lang w:val="ru-RU"/>
      </w:rPr>
      <w:t>Страница</w:t>
    </w:r>
    <w:r w:rsidRPr="00BF0722">
      <w:rPr>
        <w:noProof/>
        <w:kern w:val="22"/>
        <w:sz w:val="22"/>
        <w:szCs w:val="22"/>
        <w:lang w:val="en-GB"/>
      </w:rPr>
      <w:t xml:space="preserve"> </w:t>
    </w:r>
    <w:r w:rsidRPr="00BF0722">
      <w:rPr>
        <w:noProof/>
        <w:sz w:val="22"/>
        <w:szCs w:val="22"/>
        <w:lang w:val="en-GB"/>
      </w:rPr>
      <w:fldChar w:fldCharType="begin"/>
    </w:r>
    <w:r w:rsidRPr="00BF0722">
      <w:rPr>
        <w:noProof/>
        <w:sz w:val="22"/>
        <w:szCs w:val="22"/>
        <w:lang w:val="en-GB"/>
      </w:rPr>
      <w:instrText xml:space="preserve"> PAGE   \* MERGEFORMAT </w:instrText>
    </w:r>
    <w:r w:rsidRPr="00BF0722">
      <w:rPr>
        <w:noProof/>
        <w:sz w:val="22"/>
        <w:szCs w:val="22"/>
        <w:lang w:val="en-GB"/>
      </w:rPr>
      <w:fldChar w:fldCharType="separate"/>
    </w:r>
    <w:r w:rsidR="00CA3717" w:rsidRPr="00CA3717">
      <w:rPr>
        <w:noProof/>
        <w:kern w:val="22"/>
        <w:sz w:val="22"/>
        <w:szCs w:val="22"/>
        <w:lang w:val="en-GB"/>
      </w:rPr>
      <w:t>30</w:t>
    </w:r>
    <w:r w:rsidRPr="00BF0722">
      <w:rPr>
        <w:noProof/>
        <w:kern w:val="22"/>
        <w:sz w:val="22"/>
        <w:szCs w:val="22"/>
        <w:lang w:val="en-GB"/>
      </w:rPr>
      <w:fldChar w:fldCharType="end"/>
    </w:r>
  </w:p>
  <w:p w:rsidR="00256A73" w:rsidRPr="00BF0722" w:rsidRDefault="00256A73" w:rsidP="00BF0722">
    <w:pPr>
      <w:pStyle w:val="Header"/>
      <w:tabs>
        <w:tab w:val="clear" w:pos="4320"/>
        <w:tab w:val="clear" w:pos="8640"/>
      </w:tabs>
      <w:rPr>
        <w:noProof/>
        <w:kern w:val="22"/>
        <w:sz w:val="22"/>
        <w:szCs w:val="22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A73" w:rsidRPr="00BF0722" w:rsidRDefault="00256A73" w:rsidP="00842302">
    <w:pPr>
      <w:jc w:val="right"/>
      <w:rPr>
        <w:noProof/>
        <w:kern w:val="22"/>
        <w:sz w:val="22"/>
        <w:szCs w:val="22"/>
        <w:lang w:val="en-GB"/>
      </w:rPr>
    </w:pPr>
    <w:r w:rsidRPr="00BF0722">
      <w:rPr>
        <w:noProof/>
        <w:kern w:val="22"/>
        <w:sz w:val="22"/>
        <w:szCs w:val="22"/>
        <w:lang w:val="en-GB"/>
      </w:rPr>
      <w:t>CBD/SBSTTA/21/4</w:t>
    </w:r>
  </w:p>
  <w:p w:rsidR="00256A73" w:rsidRPr="00BF0722" w:rsidRDefault="00256A73" w:rsidP="00BF0722">
    <w:pPr>
      <w:pStyle w:val="Header"/>
      <w:tabs>
        <w:tab w:val="clear" w:pos="4320"/>
        <w:tab w:val="clear" w:pos="8640"/>
      </w:tabs>
      <w:jc w:val="right"/>
      <w:rPr>
        <w:noProof/>
        <w:kern w:val="22"/>
        <w:sz w:val="22"/>
        <w:szCs w:val="22"/>
        <w:lang w:val="en-GB"/>
      </w:rPr>
    </w:pPr>
    <w:r>
      <w:rPr>
        <w:noProof/>
        <w:kern w:val="22"/>
        <w:sz w:val="22"/>
        <w:szCs w:val="22"/>
        <w:lang w:val="ru-RU"/>
      </w:rPr>
      <w:t>Страница</w:t>
    </w:r>
    <w:r w:rsidRPr="00BF0722">
      <w:rPr>
        <w:noProof/>
        <w:kern w:val="22"/>
        <w:sz w:val="22"/>
        <w:szCs w:val="22"/>
        <w:lang w:val="en-GB"/>
      </w:rPr>
      <w:t xml:space="preserve"> </w:t>
    </w:r>
    <w:r w:rsidRPr="00BF0722">
      <w:rPr>
        <w:noProof/>
        <w:sz w:val="22"/>
        <w:szCs w:val="22"/>
        <w:lang w:val="en-GB"/>
      </w:rPr>
      <w:fldChar w:fldCharType="begin"/>
    </w:r>
    <w:r w:rsidRPr="00BF0722">
      <w:rPr>
        <w:noProof/>
        <w:sz w:val="22"/>
        <w:szCs w:val="22"/>
        <w:lang w:val="en-GB"/>
      </w:rPr>
      <w:instrText xml:space="preserve"> PAGE   \* MERGEFORMAT </w:instrText>
    </w:r>
    <w:r w:rsidRPr="00BF0722">
      <w:rPr>
        <w:noProof/>
        <w:sz w:val="22"/>
        <w:szCs w:val="22"/>
        <w:lang w:val="en-GB"/>
      </w:rPr>
      <w:fldChar w:fldCharType="separate"/>
    </w:r>
    <w:r w:rsidR="00CA3717" w:rsidRPr="00CA3717">
      <w:rPr>
        <w:noProof/>
        <w:kern w:val="22"/>
        <w:sz w:val="22"/>
        <w:szCs w:val="22"/>
        <w:lang w:val="en-GB"/>
      </w:rPr>
      <w:t>31</w:t>
    </w:r>
    <w:r w:rsidRPr="00BF0722">
      <w:rPr>
        <w:noProof/>
        <w:kern w:val="22"/>
        <w:sz w:val="22"/>
        <w:szCs w:val="22"/>
        <w:lang w:val="en-GB"/>
      </w:rPr>
      <w:fldChar w:fldCharType="end"/>
    </w:r>
  </w:p>
  <w:p w:rsidR="00256A73" w:rsidRPr="00BF0722" w:rsidRDefault="00256A73" w:rsidP="00BF0722">
    <w:pPr>
      <w:pStyle w:val="Header"/>
      <w:tabs>
        <w:tab w:val="clear" w:pos="4320"/>
        <w:tab w:val="clear" w:pos="8640"/>
      </w:tabs>
      <w:jc w:val="right"/>
      <w:rPr>
        <w:noProof/>
        <w:sz w:val="22"/>
        <w:szCs w:val="22"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69CB"/>
    <w:multiLevelType w:val="hybridMultilevel"/>
    <w:tmpl w:val="F0A80D0E"/>
    <w:lvl w:ilvl="0" w:tplc="3A728A5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940F2"/>
    <w:multiLevelType w:val="hybridMultilevel"/>
    <w:tmpl w:val="A4F00CD4"/>
    <w:lvl w:ilvl="0" w:tplc="825A29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CAB40D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F32A3"/>
    <w:multiLevelType w:val="hybridMultilevel"/>
    <w:tmpl w:val="AD703A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20FED"/>
    <w:multiLevelType w:val="hybridMultilevel"/>
    <w:tmpl w:val="4E3CD14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45572"/>
    <w:multiLevelType w:val="hybridMultilevel"/>
    <w:tmpl w:val="74F44962"/>
    <w:lvl w:ilvl="0" w:tplc="B5A2B830">
      <w:start w:val="1"/>
      <w:numFmt w:val="decimal"/>
      <w:lvlText w:val="%1."/>
      <w:lvlJc w:val="left"/>
      <w:pPr>
        <w:tabs>
          <w:tab w:val="num" w:pos="1713"/>
        </w:tabs>
        <w:ind w:left="993" w:firstLine="0"/>
      </w:pPr>
      <w:rPr>
        <w:rFonts w:hint="default"/>
        <w:b w:val="0"/>
        <w:i w:val="0"/>
        <w:color w:val="000000"/>
        <w:sz w:val="22"/>
        <w:szCs w:val="22"/>
      </w:rPr>
    </w:lvl>
    <w:lvl w:ilvl="1" w:tplc="CAB40D4C">
      <w:start w:val="1"/>
      <w:numFmt w:val="lowerLetter"/>
      <w:lvlText w:val="%2)"/>
      <w:lvlJc w:val="left"/>
      <w:pPr>
        <w:ind w:left="1070" w:hanging="360"/>
      </w:pPr>
      <w:rPr>
        <w:rFonts w:hint="default"/>
        <w:b w:val="0"/>
        <w:i w:val="0"/>
        <w:sz w:val="22"/>
        <w:szCs w:val="24"/>
        <w:u w:val="none"/>
      </w:rPr>
    </w:lvl>
    <w:lvl w:ilvl="2" w:tplc="12162BAC">
      <w:start w:val="1"/>
      <w:numFmt w:val="bullet"/>
      <w:lvlText w:val=""/>
      <w:lvlJc w:val="left"/>
      <w:pPr>
        <w:tabs>
          <w:tab w:val="num" w:pos="2070"/>
        </w:tabs>
        <w:ind w:left="1998" w:hanging="288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  <w:b w:val="0"/>
        <w:i w:val="0"/>
        <w:color w:val="000000"/>
        <w:sz w:val="22"/>
        <w:szCs w:val="22"/>
      </w:rPr>
    </w:lvl>
    <w:lvl w:ilvl="4" w:tplc="26A4B25A">
      <w:start w:val="1"/>
      <w:numFmt w:val="upperRoman"/>
      <w:lvlText w:val="%5."/>
      <w:lvlJc w:val="left"/>
      <w:pPr>
        <w:ind w:left="3690" w:hanging="720"/>
      </w:pPr>
      <w:rPr>
        <w:rFonts w:hint="default"/>
      </w:rPr>
    </w:lvl>
    <w:lvl w:ilvl="5" w:tplc="A1F253BC">
      <w:start w:val="2"/>
      <w:numFmt w:val="lowerRoman"/>
      <w:lvlText w:val="%6)"/>
      <w:lvlJc w:val="left"/>
      <w:pPr>
        <w:ind w:left="459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5">
    <w:nsid w:val="10BC2F2C"/>
    <w:multiLevelType w:val="multilevel"/>
    <w:tmpl w:val="B970AC74"/>
    <w:lvl w:ilvl="0">
      <w:start w:val="1"/>
      <w:numFmt w:val="decimal"/>
      <w:lvlText w:val="%1."/>
      <w:lvlJc w:val="left"/>
      <w:pPr>
        <w:tabs>
          <w:tab w:val="num" w:pos="1713"/>
        </w:tabs>
        <w:ind w:left="993" w:firstLine="0"/>
      </w:pPr>
      <w:rPr>
        <w:rFonts w:hint="default"/>
        <w:b w:val="0"/>
        <w:i w:val="0"/>
        <w:color w:val="000000"/>
        <w:sz w:val="22"/>
        <w:szCs w:val="22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1070"/>
        </w:tabs>
        <w:ind w:left="-10" w:firstLine="720"/>
      </w:pPr>
      <w:rPr>
        <w:rFonts w:ascii="Times New Roman" w:hAnsi="Times New Roman" w:cs="Times New Roman" w:hint="default"/>
        <w:b w:val="0"/>
        <w:i w:val="0"/>
        <w:sz w:val="22"/>
        <w:szCs w:val="24"/>
        <w:u w:val="none"/>
      </w:rPr>
    </w:lvl>
    <w:lvl w:ilvl="2">
      <w:start w:val="1"/>
      <w:numFmt w:val="bullet"/>
      <w:lvlText w:val=""/>
      <w:lvlJc w:val="left"/>
      <w:pPr>
        <w:tabs>
          <w:tab w:val="num" w:pos="2070"/>
        </w:tabs>
        <w:ind w:left="1998" w:hanging="288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  <w:b w:val="0"/>
        <w:i w:val="0"/>
        <w:color w:val="000000"/>
        <w:sz w:val="22"/>
        <w:szCs w:val="22"/>
      </w:rPr>
    </w:lvl>
    <w:lvl w:ilvl="4">
      <w:start w:val="1"/>
      <w:numFmt w:val="upperRoman"/>
      <w:lvlText w:val="%5."/>
      <w:lvlJc w:val="left"/>
      <w:pPr>
        <w:ind w:left="3690" w:hanging="720"/>
      </w:pPr>
      <w:rPr>
        <w:rFonts w:hint="default"/>
      </w:rPr>
    </w:lvl>
    <w:lvl w:ilvl="5">
      <w:start w:val="2"/>
      <w:numFmt w:val="lowerRoman"/>
      <w:lvlText w:val="%6)"/>
      <w:lvlJc w:val="left"/>
      <w:pPr>
        <w:ind w:left="459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6">
    <w:nsid w:val="13223FCB"/>
    <w:multiLevelType w:val="hybridMultilevel"/>
    <w:tmpl w:val="14A69790"/>
    <w:lvl w:ilvl="0" w:tplc="CAB40D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113A7"/>
    <w:multiLevelType w:val="multilevel"/>
    <w:tmpl w:val="48241D10"/>
    <w:numStyleLink w:val="Normallist"/>
  </w:abstractNum>
  <w:abstractNum w:abstractNumId="8">
    <w:nsid w:val="181939AA"/>
    <w:multiLevelType w:val="hybridMultilevel"/>
    <w:tmpl w:val="576430FE"/>
    <w:lvl w:ilvl="0" w:tplc="3C3C3298">
      <w:start w:val="1"/>
      <w:numFmt w:val="upperRoman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122FD"/>
    <w:multiLevelType w:val="hybridMultilevel"/>
    <w:tmpl w:val="FA52E7C4"/>
    <w:lvl w:ilvl="0" w:tplc="0409000F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9D24FCAE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">
    <w:nsid w:val="27760905"/>
    <w:multiLevelType w:val="hybridMultilevel"/>
    <w:tmpl w:val="46A6D996"/>
    <w:lvl w:ilvl="0" w:tplc="B5A2B830">
      <w:start w:val="1"/>
      <w:numFmt w:val="decimal"/>
      <w:lvlText w:val="%1."/>
      <w:lvlJc w:val="left"/>
      <w:pPr>
        <w:tabs>
          <w:tab w:val="num" w:pos="1713"/>
        </w:tabs>
        <w:ind w:left="993" w:firstLine="0"/>
      </w:pPr>
      <w:rPr>
        <w:rFonts w:hint="default"/>
        <w:b w:val="0"/>
        <w:i w:val="0"/>
        <w:color w:val="000000"/>
        <w:sz w:val="22"/>
        <w:szCs w:val="22"/>
      </w:rPr>
    </w:lvl>
    <w:lvl w:ilvl="1" w:tplc="04090017">
      <w:start w:val="1"/>
      <w:numFmt w:val="lowerLetter"/>
      <w:lvlText w:val="%2)"/>
      <w:lvlJc w:val="left"/>
      <w:pPr>
        <w:ind w:left="1070" w:hanging="360"/>
      </w:pPr>
      <w:rPr>
        <w:rFonts w:hint="default"/>
        <w:b w:val="0"/>
        <w:i w:val="0"/>
        <w:sz w:val="22"/>
        <w:szCs w:val="24"/>
        <w:u w:val="none"/>
      </w:rPr>
    </w:lvl>
    <w:lvl w:ilvl="2" w:tplc="12162BAC">
      <w:start w:val="1"/>
      <w:numFmt w:val="bullet"/>
      <w:lvlText w:val=""/>
      <w:lvlJc w:val="left"/>
      <w:pPr>
        <w:tabs>
          <w:tab w:val="num" w:pos="2070"/>
        </w:tabs>
        <w:ind w:left="1998" w:hanging="288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  <w:b w:val="0"/>
        <w:i w:val="0"/>
        <w:color w:val="000000"/>
        <w:sz w:val="22"/>
        <w:szCs w:val="22"/>
      </w:rPr>
    </w:lvl>
    <w:lvl w:ilvl="4" w:tplc="26A4B25A">
      <w:start w:val="1"/>
      <w:numFmt w:val="upperRoman"/>
      <w:lvlText w:val="%5."/>
      <w:lvlJc w:val="left"/>
      <w:pPr>
        <w:ind w:left="3690" w:hanging="720"/>
      </w:pPr>
      <w:rPr>
        <w:rFonts w:hint="default"/>
      </w:rPr>
    </w:lvl>
    <w:lvl w:ilvl="5" w:tplc="A1F253BC">
      <w:start w:val="2"/>
      <w:numFmt w:val="lowerRoman"/>
      <w:lvlText w:val="%6)"/>
      <w:lvlJc w:val="left"/>
      <w:pPr>
        <w:ind w:left="459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1">
    <w:nsid w:val="2B230DD8"/>
    <w:multiLevelType w:val="multilevel"/>
    <w:tmpl w:val="10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%5)"/>
      <w:lvlJc w:val="left"/>
      <w:pPr>
        <w:ind w:left="2880" w:firstLine="0"/>
      </w:pPr>
    </w:lvl>
    <w:lvl w:ilvl="5">
      <w:start w:val="1"/>
      <w:numFmt w:val="lowerLetter"/>
      <w:pStyle w:val="Heading6"/>
      <w:lvlText w:val="%6)"/>
      <w:lvlJc w:val="left"/>
      <w:pPr>
        <w:ind w:left="3600" w:firstLine="0"/>
      </w:pPr>
    </w:lvl>
    <w:lvl w:ilvl="6">
      <w:start w:val="1"/>
      <w:numFmt w:val="lowerRoman"/>
      <w:pStyle w:val="Heading7"/>
      <w:lvlText w:val="%7)"/>
      <w:lvlJc w:val="left"/>
      <w:pPr>
        <w:ind w:left="4320" w:firstLine="0"/>
      </w:pPr>
    </w:lvl>
    <w:lvl w:ilvl="7">
      <w:start w:val="1"/>
      <w:numFmt w:val="lowerLetter"/>
      <w:pStyle w:val="Heading8"/>
      <w:lvlText w:val="%8)"/>
      <w:lvlJc w:val="left"/>
      <w:pPr>
        <w:ind w:left="5040" w:firstLine="0"/>
      </w:pPr>
    </w:lvl>
    <w:lvl w:ilvl="8">
      <w:start w:val="1"/>
      <w:numFmt w:val="lowerRoman"/>
      <w:pStyle w:val="Heading9"/>
      <w:lvlText w:val="%9)"/>
      <w:lvlJc w:val="left"/>
      <w:pPr>
        <w:ind w:left="5760" w:firstLine="0"/>
      </w:pPr>
    </w:lvl>
  </w:abstractNum>
  <w:abstractNum w:abstractNumId="12">
    <w:nsid w:val="2F9932D0"/>
    <w:multiLevelType w:val="hybridMultilevel"/>
    <w:tmpl w:val="EA8EEDCA"/>
    <w:lvl w:ilvl="0" w:tplc="B5A2B830">
      <w:start w:val="1"/>
      <w:numFmt w:val="decimal"/>
      <w:lvlText w:val="%1."/>
      <w:lvlJc w:val="left"/>
      <w:pPr>
        <w:tabs>
          <w:tab w:val="num" w:pos="1713"/>
        </w:tabs>
        <w:ind w:left="993" w:firstLine="0"/>
      </w:pPr>
      <w:rPr>
        <w:rFonts w:hint="default"/>
        <w:b w:val="0"/>
        <w:i w:val="0"/>
        <w:color w:val="000000"/>
        <w:sz w:val="22"/>
        <w:szCs w:val="22"/>
      </w:rPr>
    </w:lvl>
    <w:lvl w:ilvl="1" w:tplc="D4125F96">
      <w:start w:val="1"/>
      <w:numFmt w:val="lowerLetter"/>
      <w:lvlRestart w:val="0"/>
      <w:lvlText w:val="%2)"/>
      <w:lvlJc w:val="left"/>
      <w:pPr>
        <w:tabs>
          <w:tab w:val="num" w:pos="1070"/>
        </w:tabs>
        <w:ind w:left="-10" w:firstLine="720"/>
      </w:pPr>
      <w:rPr>
        <w:rFonts w:ascii="Times New Roman" w:hAnsi="Times New Roman" w:cs="Times New Roman" w:hint="default"/>
        <w:b w:val="0"/>
        <w:i w:val="0"/>
        <w:sz w:val="22"/>
        <w:szCs w:val="24"/>
        <w:u w:val="none"/>
      </w:rPr>
    </w:lvl>
    <w:lvl w:ilvl="2" w:tplc="12162BAC">
      <w:start w:val="1"/>
      <w:numFmt w:val="bullet"/>
      <w:lvlText w:val=""/>
      <w:lvlJc w:val="left"/>
      <w:pPr>
        <w:tabs>
          <w:tab w:val="num" w:pos="2070"/>
        </w:tabs>
        <w:ind w:left="1998" w:hanging="288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  <w:b w:val="0"/>
        <w:i w:val="0"/>
        <w:color w:val="000000"/>
        <w:sz w:val="22"/>
        <w:szCs w:val="22"/>
      </w:rPr>
    </w:lvl>
    <w:lvl w:ilvl="4" w:tplc="26A4B25A">
      <w:start w:val="1"/>
      <w:numFmt w:val="upperRoman"/>
      <w:lvlText w:val="%5."/>
      <w:lvlJc w:val="left"/>
      <w:pPr>
        <w:ind w:left="3690" w:hanging="720"/>
      </w:pPr>
      <w:rPr>
        <w:rFonts w:hint="default"/>
      </w:rPr>
    </w:lvl>
    <w:lvl w:ilvl="5" w:tplc="A1F253BC">
      <w:start w:val="2"/>
      <w:numFmt w:val="lowerRoman"/>
      <w:lvlText w:val="%6)"/>
      <w:lvlJc w:val="left"/>
      <w:pPr>
        <w:ind w:left="4590" w:hanging="720"/>
      </w:pPr>
      <w:rPr>
        <w:rFonts w:hint="default"/>
      </w:rPr>
    </w:lvl>
    <w:lvl w:ilvl="6" w:tplc="F8348F60">
      <w:start w:val="4"/>
      <w:numFmt w:val="decimal"/>
      <w:lvlText w:val="%7)"/>
      <w:lvlJc w:val="left"/>
      <w:pPr>
        <w:ind w:left="477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3">
    <w:nsid w:val="30F26A70"/>
    <w:multiLevelType w:val="hybridMultilevel"/>
    <w:tmpl w:val="2C74A7E6"/>
    <w:lvl w:ilvl="0" w:tplc="825A29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CAB40D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820C5D"/>
    <w:multiLevelType w:val="hybridMultilevel"/>
    <w:tmpl w:val="1418604A"/>
    <w:lvl w:ilvl="0" w:tplc="D4125F96">
      <w:start w:val="1"/>
      <w:numFmt w:val="lowerLetter"/>
      <w:lvlRestart w:val="0"/>
      <w:lvlText w:val="%1)"/>
      <w:lvlJc w:val="left"/>
      <w:pPr>
        <w:tabs>
          <w:tab w:val="num" w:pos="1070"/>
        </w:tabs>
        <w:ind w:left="-10" w:firstLine="720"/>
      </w:pPr>
      <w:rPr>
        <w:rFonts w:ascii="Times New Roman" w:hAnsi="Times New Roman" w:cs="Times New Roman" w:hint="default"/>
        <w:b w:val="0"/>
        <w:i w:val="0"/>
        <w:sz w:val="22"/>
        <w:szCs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E1B95"/>
    <w:multiLevelType w:val="hybridMultilevel"/>
    <w:tmpl w:val="C82CC6F2"/>
    <w:lvl w:ilvl="0" w:tplc="AFFCD4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E473BA"/>
    <w:multiLevelType w:val="hybridMultilevel"/>
    <w:tmpl w:val="00A404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D50E86"/>
    <w:multiLevelType w:val="hybridMultilevel"/>
    <w:tmpl w:val="C896D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302B19"/>
    <w:multiLevelType w:val="hybridMultilevel"/>
    <w:tmpl w:val="0FE88C30"/>
    <w:lvl w:ilvl="0" w:tplc="86C4AC6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3C68AE"/>
    <w:multiLevelType w:val="hybridMultilevel"/>
    <w:tmpl w:val="0844641C"/>
    <w:lvl w:ilvl="0" w:tplc="EA6CDD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B0B1E"/>
    <w:multiLevelType w:val="multilevel"/>
    <w:tmpl w:val="E07EC098"/>
    <w:lvl w:ilvl="0">
      <w:start w:val="1"/>
      <w:numFmt w:val="decimal"/>
      <w:pStyle w:val="para2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2736"/>
        </w:tabs>
        <w:ind w:left="2736" w:hanging="432"/>
      </w:pPr>
      <w:rPr>
        <w:rFonts w:hint="default"/>
      </w:rPr>
    </w:lvl>
    <w:lvl w:ilvl="3">
      <w:start w:val="1"/>
      <w:numFmt w:val="decimal"/>
      <w:lvlText w:val="a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1">
    <w:nsid w:val="3BE154BE"/>
    <w:multiLevelType w:val="hybridMultilevel"/>
    <w:tmpl w:val="8A9280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E43C91"/>
    <w:multiLevelType w:val="singleLevel"/>
    <w:tmpl w:val="B36A8C58"/>
    <w:lvl w:ilvl="0">
      <w:start w:val="1"/>
      <w:numFmt w:val="decimal"/>
      <w:pStyle w:val="Paranum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3">
    <w:nsid w:val="446340F0"/>
    <w:multiLevelType w:val="hybridMultilevel"/>
    <w:tmpl w:val="576430FE"/>
    <w:lvl w:ilvl="0" w:tplc="3C3C3298">
      <w:start w:val="1"/>
      <w:numFmt w:val="upperRoman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E4287B"/>
    <w:multiLevelType w:val="multilevel"/>
    <w:tmpl w:val="2E6A1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720"/>
      </w:pPr>
    </w:lvl>
    <w:lvl w:ilvl="2">
      <w:start w:val="1"/>
      <w:numFmt w:val="lowerRoman"/>
      <w:lvlText w:val="%3)"/>
      <w:lvlJc w:val="right"/>
      <w:pPr>
        <w:tabs>
          <w:tab w:val="num" w:pos="1440"/>
        </w:tabs>
        <w:ind w:left="1440" w:hanging="360"/>
      </w:pPr>
    </w:lvl>
    <w:lvl w:ilvl="3">
      <w:start w:val="1"/>
      <w:numFmt w:val="bullet"/>
      <w:pStyle w:val="Para3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  <w:sz w:val="28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E0442B4"/>
    <w:multiLevelType w:val="multilevel"/>
    <w:tmpl w:val="4FF01174"/>
    <w:lvl w:ilvl="0">
      <w:start w:val="1"/>
      <w:numFmt w:val="decimal"/>
      <w:pStyle w:val="Para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72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  <w:color w:val="auto"/>
        <w:sz w:val="28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4E972A20"/>
    <w:multiLevelType w:val="hybridMultilevel"/>
    <w:tmpl w:val="C30AC790"/>
    <w:lvl w:ilvl="0" w:tplc="825A29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88F8298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32699C"/>
    <w:multiLevelType w:val="hybridMultilevel"/>
    <w:tmpl w:val="A628E12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41C47506">
      <w:start w:val="1"/>
      <w:numFmt w:val="lowerLetter"/>
      <w:lvlText w:val="%2."/>
      <w:lvlJc w:val="left"/>
      <w:pPr>
        <w:ind w:left="797" w:hanging="360"/>
      </w:pPr>
      <w:rPr>
        <w:rFonts w:hint="default"/>
        <w:b w:val="0"/>
        <w:i w:val="0"/>
        <w:sz w:val="22"/>
        <w:szCs w:val="24"/>
        <w:u w:val="none"/>
      </w:rPr>
    </w:lvl>
    <w:lvl w:ilvl="2" w:tplc="12162BAC">
      <w:start w:val="1"/>
      <w:numFmt w:val="bullet"/>
      <w:lvlText w:val=""/>
      <w:lvlJc w:val="left"/>
      <w:pPr>
        <w:tabs>
          <w:tab w:val="num" w:pos="1797"/>
        </w:tabs>
        <w:ind w:left="1725" w:hanging="288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tabs>
          <w:tab w:val="num" w:pos="2337"/>
        </w:tabs>
        <w:ind w:left="2337" w:hanging="360"/>
      </w:pPr>
      <w:rPr>
        <w:rFonts w:hint="default"/>
        <w:b w:val="0"/>
        <w:i w:val="0"/>
        <w:color w:val="000000"/>
        <w:sz w:val="22"/>
        <w:szCs w:val="22"/>
      </w:rPr>
    </w:lvl>
    <w:lvl w:ilvl="4" w:tplc="26A4B25A">
      <w:start w:val="1"/>
      <w:numFmt w:val="upperRoman"/>
      <w:lvlText w:val="%5."/>
      <w:lvlJc w:val="left"/>
      <w:pPr>
        <w:ind w:left="3417" w:hanging="720"/>
      </w:pPr>
      <w:rPr>
        <w:rFonts w:hint="default"/>
      </w:rPr>
    </w:lvl>
    <w:lvl w:ilvl="5" w:tplc="A1F253BC">
      <w:start w:val="2"/>
      <w:numFmt w:val="lowerRoman"/>
      <w:lvlText w:val="%6)"/>
      <w:lvlJc w:val="left"/>
      <w:pPr>
        <w:ind w:left="4317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97"/>
        </w:tabs>
        <w:ind w:left="44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17"/>
        </w:tabs>
        <w:ind w:left="52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7"/>
        </w:tabs>
        <w:ind w:left="5937" w:hanging="180"/>
      </w:pPr>
    </w:lvl>
  </w:abstractNum>
  <w:abstractNum w:abstractNumId="28">
    <w:nsid w:val="51B14A00"/>
    <w:multiLevelType w:val="hybridMultilevel"/>
    <w:tmpl w:val="2A1E2D6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A66A9D"/>
    <w:multiLevelType w:val="multilevel"/>
    <w:tmpl w:val="48241D10"/>
    <w:styleLink w:val="Normallist"/>
    <w:lvl w:ilvl="0">
      <w:start w:val="1"/>
      <w:numFmt w:val="decimal"/>
      <w:pStyle w:val="Normalnumber"/>
      <w:lvlText w:val="%1."/>
      <w:lvlJc w:val="left"/>
      <w:pPr>
        <w:tabs>
          <w:tab w:val="num" w:pos="567"/>
        </w:tabs>
        <w:ind w:left="1247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1247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567"/>
        </w:tabs>
        <w:ind w:left="3515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6548"/>
        </w:tabs>
        <w:ind w:left="65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268"/>
        </w:tabs>
        <w:ind w:left="72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88"/>
        </w:tabs>
        <w:ind w:left="79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708"/>
        </w:tabs>
        <w:ind w:left="87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428"/>
        </w:tabs>
        <w:ind w:left="9428" w:hanging="180"/>
      </w:pPr>
      <w:rPr>
        <w:rFonts w:hint="default"/>
      </w:rPr>
    </w:lvl>
  </w:abstractNum>
  <w:abstractNum w:abstractNumId="30">
    <w:nsid w:val="52FA0D9A"/>
    <w:multiLevelType w:val="multilevel"/>
    <w:tmpl w:val="187822A4"/>
    <w:lvl w:ilvl="0">
      <w:start w:val="1"/>
      <w:numFmt w:val="decimal"/>
      <w:pStyle w:val="Para1-Annex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720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  <w:color w:val="auto"/>
        <w:sz w:val="28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45C0B2F"/>
    <w:multiLevelType w:val="hybridMultilevel"/>
    <w:tmpl w:val="7B56F3A0"/>
    <w:lvl w:ilvl="0" w:tplc="825A29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CAB40D4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C92392"/>
    <w:multiLevelType w:val="multilevel"/>
    <w:tmpl w:val="BCDCCE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3">
    <w:nsid w:val="5B342E88"/>
    <w:multiLevelType w:val="hybridMultilevel"/>
    <w:tmpl w:val="A1C8F9F8"/>
    <w:lvl w:ilvl="0" w:tplc="CAB40D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357F78"/>
    <w:multiLevelType w:val="hybridMultilevel"/>
    <w:tmpl w:val="E59652FE"/>
    <w:lvl w:ilvl="0" w:tplc="FFFFFFFF">
      <w:start w:val="1"/>
      <w:numFmt w:val="decimal"/>
      <w:pStyle w:val="Paraoffici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65F52A8F"/>
    <w:multiLevelType w:val="hybridMultilevel"/>
    <w:tmpl w:val="D6B20D76"/>
    <w:lvl w:ilvl="0" w:tplc="CAB40D4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6645A9C"/>
    <w:multiLevelType w:val="hybridMultilevel"/>
    <w:tmpl w:val="B866D4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4F01DF"/>
    <w:multiLevelType w:val="hybridMultilevel"/>
    <w:tmpl w:val="8C680D4A"/>
    <w:lvl w:ilvl="0" w:tplc="C3482D2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30"/>
  </w:num>
  <w:num w:numId="3">
    <w:abstractNumId w:val="20"/>
  </w:num>
  <w:num w:numId="4">
    <w:abstractNumId w:val="22"/>
  </w:num>
  <w:num w:numId="5">
    <w:abstractNumId w:val="12"/>
  </w:num>
  <w:num w:numId="6">
    <w:abstractNumId w:val="29"/>
  </w:num>
  <w:num w:numId="7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7542"/>
          </w:tabs>
          <w:ind w:left="8222" w:firstLine="0"/>
        </w:pPr>
        <w:rPr>
          <w:rFonts w:hint="default"/>
          <w:b w:val="0"/>
        </w:rPr>
      </w:lvl>
    </w:lvlOverride>
  </w:num>
  <w:num w:numId="8">
    <w:abstractNumId w:val="25"/>
    <w:lvlOverride w:ilvl="0">
      <w:lvl w:ilvl="0">
        <w:start w:val="1"/>
        <w:numFmt w:val="decimal"/>
        <w:pStyle w:val="Para1"/>
        <w:lvlText w:val="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  <w:b w:val="0"/>
          <w:i w:val="0"/>
          <w:sz w:val="22"/>
        </w:rPr>
      </w:lvl>
    </w:lvlOverride>
  </w:num>
  <w:num w:numId="9">
    <w:abstractNumId w:val="24"/>
  </w:num>
  <w:num w:numId="10">
    <w:abstractNumId w:val="8"/>
  </w:num>
  <w:num w:numId="11">
    <w:abstractNumId w:val="19"/>
    <w:lvlOverride w:ilvl="0">
      <w:lvl w:ilvl="0" w:tplc="EA6CDD20">
        <w:start w:val="1"/>
        <w:numFmt w:val="decimal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</w:num>
  <w:num w:numId="12">
    <w:abstractNumId w:val="0"/>
    <w:lvlOverride w:ilvl="0">
      <w:lvl w:ilvl="0" w:tplc="3A728A5A">
        <w:start w:val="1"/>
        <w:numFmt w:val="lowerLetter"/>
        <w:lvlText w:val="%1)"/>
        <w:lvlJc w:val="left"/>
        <w:pPr>
          <w:ind w:left="1440" w:hanging="720"/>
        </w:pPr>
        <w:rPr>
          <w:rFonts w:hint="default"/>
        </w:rPr>
      </w:lvl>
    </w:lvlOverride>
  </w:num>
  <w:num w:numId="13">
    <w:abstractNumId w:val="21"/>
  </w:num>
  <w:num w:numId="14">
    <w:abstractNumId w:val="18"/>
  </w:num>
  <w:num w:numId="15">
    <w:abstractNumId w:val="16"/>
  </w:num>
  <w:num w:numId="16">
    <w:abstractNumId w:val="10"/>
  </w:num>
  <w:num w:numId="17">
    <w:abstractNumId w:val="27"/>
  </w:num>
  <w:num w:numId="18">
    <w:abstractNumId w:val="28"/>
  </w:num>
  <w:num w:numId="19">
    <w:abstractNumId w:val="3"/>
  </w:num>
  <w:num w:numId="20">
    <w:abstractNumId w:val="2"/>
  </w:num>
  <w:num w:numId="21">
    <w:abstractNumId w:val="36"/>
  </w:num>
  <w:num w:numId="22">
    <w:abstractNumId w:val="11"/>
    <w:lvlOverride w:ilvl="0">
      <w:lvl w:ilvl="0">
        <w:start w:val="1"/>
        <w:numFmt w:val="upperRoman"/>
        <w:pStyle w:val="Heading1"/>
        <w:lvlText w:val="%1."/>
        <w:lvlJc w:val="left"/>
        <w:pPr>
          <w:ind w:left="0" w:firstLine="0"/>
        </w:pPr>
      </w:lvl>
    </w:lvlOverride>
    <w:lvlOverride w:ilvl="1">
      <w:lvl w:ilvl="1">
        <w:start w:val="1"/>
        <w:numFmt w:val="upperLetter"/>
        <w:pStyle w:val="Heading2"/>
        <w:lvlText w:val="%2."/>
        <w:lvlJc w:val="left"/>
        <w:pPr>
          <w:ind w:left="720" w:firstLine="0"/>
        </w:pPr>
      </w:lvl>
    </w:lvlOverride>
  </w:num>
  <w:num w:numId="23">
    <w:abstractNumId w:val="9"/>
    <w:lvlOverride w:ilvl="1">
      <w:lvl w:ilvl="1" w:tplc="9D24FCAE">
        <w:start w:val="1"/>
        <w:numFmt w:val="lowerLetter"/>
        <w:lvlText w:val="%2)"/>
        <w:lvlJc w:val="left"/>
        <w:pPr>
          <w:ind w:left="1083" w:hanging="360"/>
        </w:pPr>
        <w:rPr>
          <w:rFonts w:hint="default"/>
        </w:rPr>
      </w:lvl>
    </w:lvlOverride>
  </w:num>
  <w:num w:numId="24">
    <w:abstractNumId w:val="37"/>
  </w:num>
  <w:num w:numId="25">
    <w:abstractNumId w:val="5"/>
  </w:num>
  <w:num w:numId="26">
    <w:abstractNumId w:val="23"/>
  </w:num>
  <w:num w:numId="27">
    <w:abstractNumId w:val="17"/>
  </w:num>
  <w:num w:numId="28">
    <w:abstractNumId w:val="32"/>
  </w:num>
  <w:num w:numId="29">
    <w:abstractNumId w:val="25"/>
  </w:num>
  <w:num w:numId="30">
    <w:abstractNumId w:val="25"/>
  </w:num>
  <w:num w:numId="31">
    <w:abstractNumId w:val="25"/>
  </w:num>
  <w:num w:numId="32">
    <w:abstractNumId w:val="26"/>
    <w:lvlOverride w:ilvl="1">
      <w:lvl w:ilvl="1" w:tplc="88F82984">
        <w:start w:val="1"/>
        <w:numFmt w:val="lowerLetter"/>
        <w:lvlText w:val="%2)"/>
        <w:lvlJc w:val="left"/>
        <w:pPr>
          <w:ind w:left="1440" w:hanging="360"/>
        </w:pPr>
        <w:rPr>
          <w:rFonts w:hint="default"/>
          <w:b w:val="0"/>
          <w:i w:val="0"/>
        </w:rPr>
      </w:lvl>
    </w:lvlOverride>
  </w:num>
  <w:num w:numId="33">
    <w:abstractNumId w:val="31"/>
    <w:lvlOverride w:ilvl="1">
      <w:lvl w:ilvl="1" w:tplc="CAB40D4C">
        <w:start w:val="1"/>
        <w:numFmt w:val="lowerLetter"/>
        <w:lvlText w:val="%2)"/>
        <w:lvlJc w:val="left"/>
        <w:pPr>
          <w:ind w:left="1440" w:hanging="360"/>
        </w:pPr>
        <w:rPr>
          <w:rFonts w:hint="default"/>
          <w:b w:val="0"/>
        </w:rPr>
      </w:lvl>
    </w:lvlOverride>
  </w:num>
  <w:num w:numId="34">
    <w:abstractNumId w:val="13"/>
    <w:lvlOverride w:ilvl="1">
      <w:lvl w:ilvl="1" w:tplc="CAB40D4C">
        <w:start w:val="1"/>
        <w:numFmt w:val="lowerLetter"/>
        <w:lvlText w:val="%2)"/>
        <w:lvlJc w:val="left"/>
        <w:pPr>
          <w:ind w:left="1440" w:hanging="360"/>
        </w:pPr>
        <w:rPr>
          <w:rFonts w:hint="default"/>
          <w:b w:val="0"/>
        </w:rPr>
      </w:lvl>
    </w:lvlOverride>
  </w:num>
  <w:num w:numId="35">
    <w:abstractNumId w:val="6"/>
    <w:lvlOverride w:ilvl="0">
      <w:lvl w:ilvl="0" w:tplc="CAB40D4C">
        <w:start w:val="1"/>
        <w:numFmt w:val="lowerLetter"/>
        <w:lvlText w:val="%1)"/>
        <w:lvlJc w:val="left"/>
        <w:pPr>
          <w:ind w:left="720" w:hanging="360"/>
        </w:pPr>
        <w:rPr>
          <w:rFonts w:hint="default"/>
          <w:b w:val="0"/>
          <w:color w:val="000000"/>
        </w:rPr>
      </w:lvl>
    </w:lvlOverride>
  </w:num>
  <w:num w:numId="36">
    <w:abstractNumId w:val="33"/>
    <w:lvlOverride w:ilvl="0">
      <w:lvl w:ilvl="0" w:tplc="CAB40D4C">
        <w:start w:val="1"/>
        <w:numFmt w:val="lowerLetter"/>
        <w:lvlText w:val="%1)"/>
        <w:lvlJc w:val="left"/>
        <w:pPr>
          <w:ind w:left="720" w:hanging="360"/>
        </w:pPr>
        <w:rPr>
          <w:rFonts w:hint="default"/>
          <w:b w:val="0"/>
          <w:color w:val="000000"/>
        </w:rPr>
      </w:lvl>
    </w:lvlOverride>
  </w:num>
  <w:num w:numId="37">
    <w:abstractNumId w:val="1"/>
  </w:num>
  <w:num w:numId="38">
    <w:abstractNumId w:val="4"/>
  </w:num>
  <w:num w:numId="39">
    <w:abstractNumId w:val="14"/>
  </w:num>
  <w:num w:numId="40">
    <w:abstractNumId w:val="15"/>
    <w:lvlOverride w:ilvl="0">
      <w:lvl w:ilvl="0" w:tplc="AFFCD4EE">
        <w:start w:val="1"/>
        <w:numFmt w:val="lowerLetter"/>
        <w:lvlText w:val="%1)"/>
        <w:lvlJc w:val="left"/>
        <w:pPr>
          <w:ind w:left="720" w:hanging="360"/>
        </w:pPr>
        <w:rPr>
          <w:rFonts w:hint="default"/>
          <w:b w:val="0"/>
          <w:vertAlign w:val="baseline"/>
        </w:rPr>
      </w:lvl>
    </w:lvlOverride>
  </w:num>
  <w:num w:numId="41">
    <w:abstractNumId w:val="25"/>
  </w:num>
  <w:num w:numId="42">
    <w:abstractNumId w:val="25"/>
  </w:num>
  <w:num w:numId="43">
    <w:abstractNumId w:val="25"/>
  </w:num>
  <w:num w:numId="44">
    <w:abstractNumId w:val="25"/>
  </w:num>
  <w:num w:numId="45">
    <w:abstractNumId w:val="35"/>
    <w:lvlOverride w:ilvl="0">
      <w:lvl w:ilvl="0" w:tplc="CAB40D4C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  <w:b w:val="0"/>
        </w:rPr>
      </w:lvl>
    </w:lvlOverride>
  </w:num>
  <w:num w:numId="46">
    <w:abstractNumId w:val="25"/>
  </w:num>
  <w:num w:numId="47">
    <w:abstractNumId w:val="25"/>
  </w:num>
  <w:num w:numId="48">
    <w:abstractNumId w:val="25"/>
    <w:lvlOverride w:ilvl="0">
      <w:lvl w:ilvl="0">
        <w:start w:val="1"/>
        <w:numFmt w:val="decimal"/>
        <w:pStyle w:val="Para1"/>
        <w:lvlText w:val="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  <w:b w:val="0"/>
          <w:i w:val="0"/>
          <w:sz w:val="22"/>
        </w:rPr>
      </w:lvl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activeWritingStyle w:appName="MSWord" w:lang="en-GB" w:vendorID="64" w:dllVersion="5" w:nlCheck="1" w:checkStyle="1"/>
  <w:activeWritingStyle w:appName="MSWord" w:lang="en-US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fr-CA" w:vendorID="64" w:dllVersion="6" w:nlCheck="1" w:checkStyle="1"/>
  <w:activeWritingStyle w:appName="MSWord" w:lang="en-CA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CA" w:vendorID="64" w:dllVersion="4096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en-CA" w:vendorID="64" w:dllVersion="131078" w:nlCheck="1" w:checkStyle="0"/>
  <w:activeWritingStyle w:appName="MSWord" w:lang="fr-FR" w:vendorID="64" w:dllVersion="131078" w:nlCheck="1" w:checkStyle="1"/>
  <w:activeWritingStyle w:appName="MSWord" w:lang="de-DE" w:vendorID="64" w:dllVersion="131078" w:nlCheck="1" w:checkStyle="1"/>
  <w:activeWritingStyle w:appName="MSWord" w:lang="es-AR" w:vendorID="64" w:dllVersion="131078" w:nlCheck="1" w:checkStyle="1"/>
  <w:proofState w:grammar="clean"/>
  <w:defaultTabStop w:val="720"/>
  <w:hyphenationZone w:val="425"/>
  <w:doNotHyphenateCaps/>
  <w:evenAndOddHeaders/>
  <w:drawingGridHorizontalSpacing w:val="110"/>
  <w:drawingGridVerticalSpacing w:val="299"/>
  <w:displayHorizontalDrawingGridEvery w:val="2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68A"/>
    <w:rsid w:val="00006F3F"/>
    <w:rsid w:val="00007096"/>
    <w:rsid w:val="00010E50"/>
    <w:rsid w:val="00020BAE"/>
    <w:rsid w:val="000222ED"/>
    <w:rsid w:val="0002341C"/>
    <w:rsid w:val="00030350"/>
    <w:rsid w:val="00030686"/>
    <w:rsid w:val="00031891"/>
    <w:rsid w:val="000332BE"/>
    <w:rsid w:val="00035516"/>
    <w:rsid w:val="00035614"/>
    <w:rsid w:val="00044D41"/>
    <w:rsid w:val="00045191"/>
    <w:rsid w:val="000509A4"/>
    <w:rsid w:val="00054D31"/>
    <w:rsid w:val="00060653"/>
    <w:rsid w:val="000616CF"/>
    <w:rsid w:val="00062A28"/>
    <w:rsid w:val="00066031"/>
    <w:rsid w:val="00067C6E"/>
    <w:rsid w:val="00070640"/>
    <w:rsid w:val="0007096B"/>
    <w:rsid w:val="00072F35"/>
    <w:rsid w:val="00081CA6"/>
    <w:rsid w:val="00082BC2"/>
    <w:rsid w:val="0009050F"/>
    <w:rsid w:val="00090CD8"/>
    <w:rsid w:val="00092351"/>
    <w:rsid w:val="00097D39"/>
    <w:rsid w:val="000A1136"/>
    <w:rsid w:val="000A1D18"/>
    <w:rsid w:val="000A1DAE"/>
    <w:rsid w:val="000A2EB5"/>
    <w:rsid w:val="000A3313"/>
    <w:rsid w:val="000B343A"/>
    <w:rsid w:val="000B377B"/>
    <w:rsid w:val="000B77A8"/>
    <w:rsid w:val="000B7986"/>
    <w:rsid w:val="000C1AB4"/>
    <w:rsid w:val="000C2BF3"/>
    <w:rsid w:val="000C4189"/>
    <w:rsid w:val="000D0D7C"/>
    <w:rsid w:val="000D2193"/>
    <w:rsid w:val="000D54D6"/>
    <w:rsid w:val="000E5784"/>
    <w:rsid w:val="000F0851"/>
    <w:rsid w:val="000F1FED"/>
    <w:rsid w:val="000F32DA"/>
    <w:rsid w:val="000F33C5"/>
    <w:rsid w:val="000F5545"/>
    <w:rsid w:val="001006A9"/>
    <w:rsid w:val="00101C4B"/>
    <w:rsid w:val="00102338"/>
    <w:rsid w:val="00102D8D"/>
    <w:rsid w:val="0010639F"/>
    <w:rsid w:val="00106997"/>
    <w:rsid w:val="00106B71"/>
    <w:rsid w:val="00107E14"/>
    <w:rsid w:val="00110333"/>
    <w:rsid w:val="001105C0"/>
    <w:rsid w:val="00111B87"/>
    <w:rsid w:val="00114E21"/>
    <w:rsid w:val="001225EC"/>
    <w:rsid w:val="0012797C"/>
    <w:rsid w:val="00127D72"/>
    <w:rsid w:val="0013037C"/>
    <w:rsid w:val="0013263D"/>
    <w:rsid w:val="0013794A"/>
    <w:rsid w:val="0014067E"/>
    <w:rsid w:val="00150B73"/>
    <w:rsid w:val="001523E2"/>
    <w:rsid w:val="00156F8D"/>
    <w:rsid w:val="0016026A"/>
    <w:rsid w:val="001621A7"/>
    <w:rsid w:val="00163C8F"/>
    <w:rsid w:val="00171DA4"/>
    <w:rsid w:val="00172074"/>
    <w:rsid w:val="00172528"/>
    <w:rsid w:val="0017317C"/>
    <w:rsid w:val="00174339"/>
    <w:rsid w:val="0017522F"/>
    <w:rsid w:val="00182B9B"/>
    <w:rsid w:val="00185E01"/>
    <w:rsid w:val="00186AE2"/>
    <w:rsid w:val="0018752F"/>
    <w:rsid w:val="00190F45"/>
    <w:rsid w:val="001967DA"/>
    <w:rsid w:val="00196B98"/>
    <w:rsid w:val="00196C10"/>
    <w:rsid w:val="001978C1"/>
    <w:rsid w:val="001A3BFB"/>
    <w:rsid w:val="001A3FC0"/>
    <w:rsid w:val="001B0BBD"/>
    <w:rsid w:val="001C0567"/>
    <w:rsid w:val="001C33C0"/>
    <w:rsid w:val="001C34BB"/>
    <w:rsid w:val="001C54C1"/>
    <w:rsid w:val="001C562D"/>
    <w:rsid w:val="001D14B8"/>
    <w:rsid w:val="001D2B93"/>
    <w:rsid w:val="001D2CFD"/>
    <w:rsid w:val="001D4780"/>
    <w:rsid w:val="001D5284"/>
    <w:rsid w:val="001D55A8"/>
    <w:rsid w:val="001E38F6"/>
    <w:rsid w:val="001E58BB"/>
    <w:rsid w:val="001F268A"/>
    <w:rsid w:val="001F3699"/>
    <w:rsid w:val="001F58F5"/>
    <w:rsid w:val="00204E1F"/>
    <w:rsid w:val="00204E6B"/>
    <w:rsid w:val="002066DA"/>
    <w:rsid w:val="0020694E"/>
    <w:rsid w:val="002071CA"/>
    <w:rsid w:val="00207D74"/>
    <w:rsid w:val="00210E7E"/>
    <w:rsid w:val="00215A73"/>
    <w:rsid w:val="002169FB"/>
    <w:rsid w:val="0022180B"/>
    <w:rsid w:val="00223F66"/>
    <w:rsid w:val="00224632"/>
    <w:rsid w:val="00224C76"/>
    <w:rsid w:val="00227214"/>
    <w:rsid w:val="00230ABF"/>
    <w:rsid w:val="00231567"/>
    <w:rsid w:val="00234004"/>
    <w:rsid w:val="00234868"/>
    <w:rsid w:val="0024096F"/>
    <w:rsid w:val="00241B8C"/>
    <w:rsid w:val="00241EBC"/>
    <w:rsid w:val="00242289"/>
    <w:rsid w:val="002469C1"/>
    <w:rsid w:val="00246C7F"/>
    <w:rsid w:val="0025267C"/>
    <w:rsid w:val="0025311D"/>
    <w:rsid w:val="00255633"/>
    <w:rsid w:val="00256A73"/>
    <w:rsid w:val="00257103"/>
    <w:rsid w:val="00267B78"/>
    <w:rsid w:val="002816EE"/>
    <w:rsid w:val="002841BA"/>
    <w:rsid w:val="00291868"/>
    <w:rsid w:val="002920D9"/>
    <w:rsid w:val="00293DA8"/>
    <w:rsid w:val="00297EF5"/>
    <w:rsid w:val="002A03E6"/>
    <w:rsid w:val="002A042F"/>
    <w:rsid w:val="002A2122"/>
    <w:rsid w:val="002A2D3D"/>
    <w:rsid w:val="002A2D90"/>
    <w:rsid w:val="002A3494"/>
    <w:rsid w:val="002A5E5F"/>
    <w:rsid w:val="002A661F"/>
    <w:rsid w:val="002B0561"/>
    <w:rsid w:val="002B230C"/>
    <w:rsid w:val="002B6169"/>
    <w:rsid w:val="002B72B1"/>
    <w:rsid w:val="002B7593"/>
    <w:rsid w:val="002C1363"/>
    <w:rsid w:val="002C2E94"/>
    <w:rsid w:val="002C4C78"/>
    <w:rsid w:val="002C65B2"/>
    <w:rsid w:val="002D13B0"/>
    <w:rsid w:val="002D1F29"/>
    <w:rsid w:val="002E2614"/>
    <w:rsid w:val="002E284B"/>
    <w:rsid w:val="002F0858"/>
    <w:rsid w:val="002F15D6"/>
    <w:rsid w:val="002F2807"/>
    <w:rsid w:val="002F4CAC"/>
    <w:rsid w:val="0030443A"/>
    <w:rsid w:val="003068FD"/>
    <w:rsid w:val="003135DD"/>
    <w:rsid w:val="00315CBB"/>
    <w:rsid w:val="00315F0B"/>
    <w:rsid w:val="003174C5"/>
    <w:rsid w:val="00320FD0"/>
    <w:rsid w:val="003277BE"/>
    <w:rsid w:val="0033123A"/>
    <w:rsid w:val="00334F9B"/>
    <w:rsid w:val="00335A13"/>
    <w:rsid w:val="00342A7C"/>
    <w:rsid w:val="003446B7"/>
    <w:rsid w:val="00345089"/>
    <w:rsid w:val="003467B9"/>
    <w:rsid w:val="00346E3F"/>
    <w:rsid w:val="00352DF6"/>
    <w:rsid w:val="003532D2"/>
    <w:rsid w:val="00361E6C"/>
    <w:rsid w:val="00364EC1"/>
    <w:rsid w:val="00367AEE"/>
    <w:rsid w:val="00371BF7"/>
    <w:rsid w:val="00376C00"/>
    <w:rsid w:val="00377F2D"/>
    <w:rsid w:val="0038013D"/>
    <w:rsid w:val="00380D68"/>
    <w:rsid w:val="00380FDA"/>
    <w:rsid w:val="003827CD"/>
    <w:rsid w:val="0038671F"/>
    <w:rsid w:val="0039202F"/>
    <w:rsid w:val="00394CCD"/>
    <w:rsid w:val="0039618D"/>
    <w:rsid w:val="0039640A"/>
    <w:rsid w:val="003A054A"/>
    <w:rsid w:val="003A122F"/>
    <w:rsid w:val="003A711B"/>
    <w:rsid w:val="003B11B8"/>
    <w:rsid w:val="003B43D9"/>
    <w:rsid w:val="003C201D"/>
    <w:rsid w:val="003C66A3"/>
    <w:rsid w:val="003C72D7"/>
    <w:rsid w:val="003E0D19"/>
    <w:rsid w:val="003E5A04"/>
    <w:rsid w:val="003F474A"/>
    <w:rsid w:val="003F6804"/>
    <w:rsid w:val="003F6C44"/>
    <w:rsid w:val="003F6E29"/>
    <w:rsid w:val="00402FAD"/>
    <w:rsid w:val="00403528"/>
    <w:rsid w:val="00411407"/>
    <w:rsid w:val="004125E4"/>
    <w:rsid w:val="00413E81"/>
    <w:rsid w:val="00414565"/>
    <w:rsid w:val="00415FE7"/>
    <w:rsid w:val="004174DC"/>
    <w:rsid w:val="00420528"/>
    <w:rsid w:val="004251D6"/>
    <w:rsid w:val="00432368"/>
    <w:rsid w:val="0043310D"/>
    <w:rsid w:val="00443499"/>
    <w:rsid w:val="00445419"/>
    <w:rsid w:val="00445988"/>
    <w:rsid w:val="004525F3"/>
    <w:rsid w:val="00454963"/>
    <w:rsid w:val="00455EE8"/>
    <w:rsid w:val="00457559"/>
    <w:rsid w:val="0046288C"/>
    <w:rsid w:val="004630D7"/>
    <w:rsid w:val="00467FD2"/>
    <w:rsid w:val="00471C84"/>
    <w:rsid w:val="00475CDB"/>
    <w:rsid w:val="00480D7A"/>
    <w:rsid w:val="00486988"/>
    <w:rsid w:val="00490484"/>
    <w:rsid w:val="00491967"/>
    <w:rsid w:val="00495DF4"/>
    <w:rsid w:val="00496319"/>
    <w:rsid w:val="00496B50"/>
    <w:rsid w:val="004971E2"/>
    <w:rsid w:val="004977ED"/>
    <w:rsid w:val="004A19D1"/>
    <w:rsid w:val="004A28C3"/>
    <w:rsid w:val="004A316F"/>
    <w:rsid w:val="004A5E0C"/>
    <w:rsid w:val="004A73F7"/>
    <w:rsid w:val="004A7D20"/>
    <w:rsid w:val="004B383D"/>
    <w:rsid w:val="004C03F2"/>
    <w:rsid w:val="004C1F7D"/>
    <w:rsid w:val="004C21ED"/>
    <w:rsid w:val="004D04A7"/>
    <w:rsid w:val="004D1F15"/>
    <w:rsid w:val="004D5601"/>
    <w:rsid w:val="004D7331"/>
    <w:rsid w:val="004D7366"/>
    <w:rsid w:val="004E1533"/>
    <w:rsid w:val="004E38B5"/>
    <w:rsid w:val="004E469B"/>
    <w:rsid w:val="004E4FFC"/>
    <w:rsid w:val="004E5EFE"/>
    <w:rsid w:val="004F7FA3"/>
    <w:rsid w:val="00503039"/>
    <w:rsid w:val="0050463D"/>
    <w:rsid w:val="005066F7"/>
    <w:rsid w:val="00510E25"/>
    <w:rsid w:val="005110DD"/>
    <w:rsid w:val="005171E8"/>
    <w:rsid w:val="00521696"/>
    <w:rsid w:val="00521762"/>
    <w:rsid w:val="00524E68"/>
    <w:rsid w:val="005306D2"/>
    <w:rsid w:val="00531FAC"/>
    <w:rsid w:val="00532F88"/>
    <w:rsid w:val="00533F0D"/>
    <w:rsid w:val="00535C6B"/>
    <w:rsid w:val="00543DEA"/>
    <w:rsid w:val="00545019"/>
    <w:rsid w:val="005450ED"/>
    <w:rsid w:val="00545CD2"/>
    <w:rsid w:val="00550603"/>
    <w:rsid w:val="0055333E"/>
    <w:rsid w:val="00556869"/>
    <w:rsid w:val="00557CEA"/>
    <w:rsid w:val="00561FE3"/>
    <w:rsid w:val="0056553F"/>
    <w:rsid w:val="00572B85"/>
    <w:rsid w:val="00573C5D"/>
    <w:rsid w:val="00574290"/>
    <w:rsid w:val="005747C6"/>
    <w:rsid w:val="00575EF2"/>
    <w:rsid w:val="00577381"/>
    <w:rsid w:val="00583102"/>
    <w:rsid w:val="00583FE0"/>
    <w:rsid w:val="005842CD"/>
    <w:rsid w:val="005849D8"/>
    <w:rsid w:val="005852BE"/>
    <w:rsid w:val="005909E4"/>
    <w:rsid w:val="00591862"/>
    <w:rsid w:val="00591EAA"/>
    <w:rsid w:val="00594319"/>
    <w:rsid w:val="005979DB"/>
    <w:rsid w:val="005A0F25"/>
    <w:rsid w:val="005A151D"/>
    <w:rsid w:val="005B5BE5"/>
    <w:rsid w:val="005C1F79"/>
    <w:rsid w:val="005C4D38"/>
    <w:rsid w:val="005C5AD1"/>
    <w:rsid w:val="005C7678"/>
    <w:rsid w:val="005C7AC0"/>
    <w:rsid w:val="005D034A"/>
    <w:rsid w:val="005D0515"/>
    <w:rsid w:val="005D147E"/>
    <w:rsid w:val="005D191F"/>
    <w:rsid w:val="005D2A12"/>
    <w:rsid w:val="005D3394"/>
    <w:rsid w:val="005D4BE2"/>
    <w:rsid w:val="005D5800"/>
    <w:rsid w:val="005D6D7A"/>
    <w:rsid w:val="005E66B3"/>
    <w:rsid w:val="005E7406"/>
    <w:rsid w:val="005F1BED"/>
    <w:rsid w:val="005F37A9"/>
    <w:rsid w:val="005F7957"/>
    <w:rsid w:val="0060421D"/>
    <w:rsid w:val="00604309"/>
    <w:rsid w:val="0060612C"/>
    <w:rsid w:val="0061032A"/>
    <w:rsid w:val="0062119B"/>
    <w:rsid w:val="00625D22"/>
    <w:rsid w:val="006323F9"/>
    <w:rsid w:val="00634457"/>
    <w:rsid w:val="00636B8D"/>
    <w:rsid w:val="0063751E"/>
    <w:rsid w:val="006419FA"/>
    <w:rsid w:val="00653566"/>
    <w:rsid w:val="00662CF6"/>
    <w:rsid w:val="006639CF"/>
    <w:rsid w:val="00665C61"/>
    <w:rsid w:val="00674249"/>
    <w:rsid w:val="00681FCC"/>
    <w:rsid w:val="00684357"/>
    <w:rsid w:val="00691B70"/>
    <w:rsid w:val="00693AE5"/>
    <w:rsid w:val="006A1B39"/>
    <w:rsid w:val="006A38B6"/>
    <w:rsid w:val="006A5B23"/>
    <w:rsid w:val="006A72FD"/>
    <w:rsid w:val="006A7A74"/>
    <w:rsid w:val="006B02A3"/>
    <w:rsid w:val="006B0998"/>
    <w:rsid w:val="006B507C"/>
    <w:rsid w:val="006B6B2C"/>
    <w:rsid w:val="006C2FEF"/>
    <w:rsid w:val="006C5E07"/>
    <w:rsid w:val="006D354F"/>
    <w:rsid w:val="006D5E4B"/>
    <w:rsid w:val="006E0225"/>
    <w:rsid w:val="006E3F10"/>
    <w:rsid w:val="006F2271"/>
    <w:rsid w:val="006F288F"/>
    <w:rsid w:val="006F2B4D"/>
    <w:rsid w:val="006F5C2F"/>
    <w:rsid w:val="006F7EF8"/>
    <w:rsid w:val="007018FB"/>
    <w:rsid w:val="00707E57"/>
    <w:rsid w:val="00711D61"/>
    <w:rsid w:val="007161D6"/>
    <w:rsid w:val="00726CAC"/>
    <w:rsid w:val="00734FE8"/>
    <w:rsid w:val="00736A9D"/>
    <w:rsid w:val="00741D78"/>
    <w:rsid w:val="007422A1"/>
    <w:rsid w:val="00743A33"/>
    <w:rsid w:val="00744177"/>
    <w:rsid w:val="00746A34"/>
    <w:rsid w:val="00750C82"/>
    <w:rsid w:val="007511AC"/>
    <w:rsid w:val="0075122D"/>
    <w:rsid w:val="00754AEE"/>
    <w:rsid w:val="00755346"/>
    <w:rsid w:val="00755358"/>
    <w:rsid w:val="00755D1F"/>
    <w:rsid w:val="007565E9"/>
    <w:rsid w:val="00756FCC"/>
    <w:rsid w:val="00760E55"/>
    <w:rsid w:val="00763DB0"/>
    <w:rsid w:val="0076504B"/>
    <w:rsid w:val="0076672D"/>
    <w:rsid w:val="0077331D"/>
    <w:rsid w:val="00774507"/>
    <w:rsid w:val="00784196"/>
    <w:rsid w:val="00787830"/>
    <w:rsid w:val="00787A82"/>
    <w:rsid w:val="00790E12"/>
    <w:rsid w:val="00794108"/>
    <w:rsid w:val="007A0180"/>
    <w:rsid w:val="007A3E49"/>
    <w:rsid w:val="007A5FF3"/>
    <w:rsid w:val="007B4415"/>
    <w:rsid w:val="007C0797"/>
    <w:rsid w:val="007C3A9A"/>
    <w:rsid w:val="007C4A79"/>
    <w:rsid w:val="007C6295"/>
    <w:rsid w:val="007C7A9F"/>
    <w:rsid w:val="007C7CE7"/>
    <w:rsid w:val="007F3097"/>
    <w:rsid w:val="007F3C2E"/>
    <w:rsid w:val="007F5DFB"/>
    <w:rsid w:val="008133EA"/>
    <w:rsid w:val="008219E9"/>
    <w:rsid w:val="00823DC4"/>
    <w:rsid w:val="00824DF2"/>
    <w:rsid w:val="00825937"/>
    <w:rsid w:val="0083613C"/>
    <w:rsid w:val="008379FE"/>
    <w:rsid w:val="00842302"/>
    <w:rsid w:val="0084275A"/>
    <w:rsid w:val="00842A4F"/>
    <w:rsid w:val="00844252"/>
    <w:rsid w:val="008469DE"/>
    <w:rsid w:val="00846AE8"/>
    <w:rsid w:val="00847D64"/>
    <w:rsid w:val="00847EBF"/>
    <w:rsid w:val="00850277"/>
    <w:rsid w:val="008536DC"/>
    <w:rsid w:val="00857F41"/>
    <w:rsid w:val="0086076B"/>
    <w:rsid w:val="00862146"/>
    <w:rsid w:val="008662EB"/>
    <w:rsid w:val="00866FD2"/>
    <w:rsid w:val="0086706A"/>
    <w:rsid w:val="008745DE"/>
    <w:rsid w:val="008767FD"/>
    <w:rsid w:val="00881AE0"/>
    <w:rsid w:val="008821EE"/>
    <w:rsid w:val="00886011"/>
    <w:rsid w:val="00887E36"/>
    <w:rsid w:val="008902FB"/>
    <w:rsid w:val="00890394"/>
    <w:rsid w:val="00894C14"/>
    <w:rsid w:val="00896FF9"/>
    <w:rsid w:val="008A00C3"/>
    <w:rsid w:val="008A04F5"/>
    <w:rsid w:val="008A1B24"/>
    <w:rsid w:val="008A1DEB"/>
    <w:rsid w:val="008A2668"/>
    <w:rsid w:val="008A39F1"/>
    <w:rsid w:val="008A46F0"/>
    <w:rsid w:val="008A495F"/>
    <w:rsid w:val="008B2476"/>
    <w:rsid w:val="008B46A4"/>
    <w:rsid w:val="008B6744"/>
    <w:rsid w:val="008C3708"/>
    <w:rsid w:val="008C3CDD"/>
    <w:rsid w:val="008D02E8"/>
    <w:rsid w:val="008D0D70"/>
    <w:rsid w:val="008D6A75"/>
    <w:rsid w:val="008D7971"/>
    <w:rsid w:val="008D7C45"/>
    <w:rsid w:val="008E1802"/>
    <w:rsid w:val="008E353D"/>
    <w:rsid w:val="008E3762"/>
    <w:rsid w:val="008E57CE"/>
    <w:rsid w:val="008E78FE"/>
    <w:rsid w:val="008F16D7"/>
    <w:rsid w:val="008F564C"/>
    <w:rsid w:val="008F6000"/>
    <w:rsid w:val="009019D4"/>
    <w:rsid w:val="0091004F"/>
    <w:rsid w:val="00911910"/>
    <w:rsid w:val="00915731"/>
    <w:rsid w:val="00923606"/>
    <w:rsid w:val="00924BED"/>
    <w:rsid w:val="00925D8E"/>
    <w:rsid w:val="009274B2"/>
    <w:rsid w:val="00930A36"/>
    <w:rsid w:val="00930CB4"/>
    <w:rsid w:val="009350A2"/>
    <w:rsid w:val="0093734E"/>
    <w:rsid w:val="009407F5"/>
    <w:rsid w:val="00944627"/>
    <w:rsid w:val="00946EDE"/>
    <w:rsid w:val="0095347D"/>
    <w:rsid w:val="00956F89"/>
    <w:rsid w:val="0096089C"/>
    <w:rsid w:val="009613D2"/>
    <w:rsid w:val="00963732"/>
    <w:rsid w:val="00965267"/>
    <w:rsid w:val="00966B98"/>
    <w:rsid w:val="00967C2E"/>
    <w:rsid w:val="00967DEB"/>
    <w:rsid w:val="00977FDA"/>
    <w:rsid w:val="00980A61"/>
    <w:rsid w:val="00981D15"/>
    <w:rsid w:val="00983046"/>
    <w:rsid w:val="009833E4"/>
    <w:rsid w:val="009864A6"/>
    <w:rsid w:val="009869C5"/>
    <w:rsid w:val="00986EC5"/>
    <w:rsid w:val="00987983"/>
    <w:rsid w:val="009904F6"/>
    <w:rsid w:val="0099182A"/>
    <w:rsid w:val="00994054"/>
    <w:rsid w:val="009A2B7C"/>
    <w:rsid w:val="009A3821"/>
    <w:rsid w:val="009A5170"/>
    <w:rsid w:val="009B2EFE"/>
    <w:rsid w:val="009B330D"/>
    <w:rsid w:val="009C0099"/>
    <w:rsid w:val="009C0533"/>
    <w:rsid w:val="009C0A7B"/>
    <w:rsid w:val="009C30E4"/>
    <w:rsid w:val="009C5947"/>
    <w:rsid w:val="009C78A4"/>
    <w:rsid w:val="009D0498"/>
    <w:rsid w:val="009D28D8"/>
    <w:rsid w:val="009D3FAF"/>
    <w:rsid w:val="009D5479"/>
    <w:rsid w:val="009E4330"/>
    <w:rsid w:val="009F00AC"/>
    <w:rsid w:val="009F1284"/>
    <w:rsid w:val="009F1699"/>
    <w:rsid w:val="009F17C4"/>
    <w:rsid w:val="009F2B0F"/>
    <w:rsid w:val="009F6B8B"/>
    <w:rsid w:val="009F7C44"/>
    <w:rsid w:val="00A11A68"/>
    <w:rsid w:val="00A15396"/>
    <w:rsid w:val="00A16771"/>
    <w:rsid w:val="00A17686"/>
    <w:rsid w:val="00A20768"/>
    <w:rsid w:val="00A26017"/>
    <w:rsid w:val="00A27DCE"/>
    <w:rsid w:val="00A3199F"/>
    <w:rsid w:val="00A32655"/>
    <w:rsid w:val="00A42E4C"/>
    <w:rsid w:val="00A4304E"/>
    <w:rsid w:val="00A436A6"/>
    <w:rsid w:val="00A43B19"/>
    <w:rsid w:val="00A4400A"/>
    <w:rsid w:val="00A52DEB"/>
    <w:rsid w:val="00A63EE9"/>
    <w:rsid w:val="00A641BD"/>
    <w:rsid w:val="00A6447D"/>
    <w:rsid w:val="00A64757"/>
    <w:rsid w:val="00A707E3"/>
    <w:rsid w:val="00A71355"/>
    <w:rsid w:val="00A75D7C"/>
    <w:rsid w:val="00A7704C"/>
    <w:rsid w:val="00A81885"/>
    <w:rsid w:val="00A93D27"/>
    <w:rsid w:val="00A95FC3"/>
    <w:rsid w:val="00A96C4F"/>
    <w:rsid w:val="00AA09A1"/>
    <w:rsid w:val="00AA0BCD"/>
    <w:rsid w:val="00AA18AD"/>
    <w:rsid w:val="00AA4B04"/>
    <w:rsid w:val="00AA5512"/>
    <w:rsid w:val="00AA59B8"/>
    <w:rsid w:val="00AB2B89"/>
    <w:rsid w:val="00AB7220"/>
    <w:rsid w:val="00AC7713"/>
    <w:rsid w:val="00AD20A6"/>
    <w:rsid w:val="00AD2DBC"/>
    <w:rsid w:val="00AE35C8"/>
    <w:rsid w:val="00AE74AD"/>
    <w:rsid w:val="00AF2FF2"/>
    <w:rsid w:val="00AF3151"/>
    <w:rsid w:val="00B02D41"/>
    <w:rsid w:val="00B03D1E"/>
    <w:rsid w:val="00B03E21"/>
    <w:rsid w:val="00B04EBE"/>
    <w:rsid w:val="00B06522"/>
    <w:rsid w:val="00B076C5"/>
    <w:rsid w:val="00B133AD"/>
    <w:rsid w:val="00B13F75"/>
    <w:rsid w:val="00B1585A"/>
    <w:rsid w:val="00B16E19"/>
    <w:rsid w:val="00B221A6"/>
    <w:rsid w:val="00B24517"/>
    <w:rsid w:val="00B24988"/>
    <w:rsid w:val="00B31A87"/>
    <w:rsid w:val="00B32C2B"/>
    <w:rsid w:val="00B37FAC"/>
    <w:rsid w:val="00B409FD"/>
    <w:rsid w:val="00B477F6"/>
    <w:rsid w:val="00B47803"/>
    <w:rsid w:val="00B500CE"/>
    <w:rsid w:val="00B56E58"/>
    <w:rsid w:val="00B6326D"/>
    <w:rsid w:val="00B77E95"/>
    <w:rsid w:val="00B842D5"/>
    <w:rsid w:val="00B85C9F"/>
    <w:rsid w:val="00B87B70"/>
    <w:rsid w:val="00BA0EC0"/>
    <w:rsid w:val="00BA19FB"/>
    <w:rsid w:val="00BA1D25"/>
    <w:rsid w:val="00BA1F51"/>
    <w:rsid w:val="00BA3954"/>
    <w:rsid w:val="00BA561F"/>
    <w:rsid w:val="00BB01A7"/>
    <w:rsid w:val="00BB5614"/>
    <w:rsid w:val="00BB5AEE"/>
    <w:rsid w:val="00BC3199"/>
    <w:rsid w:val="00BC334D"/>
    <w:rsid w:val="00BC39E7"/>
    <w:rsid w:val="00BC5CEA"/>
    <w:rsid w:val="00BC7097"/>
    <w:rsid w:val="00BD0A1C"/>
    <w:rsid w:val="00BD4662"/>
    <w:rsid w:val="00BD4BC4"/>
    <w:rsid w:val="00BE4710"/>
    <w:rsid w:val="00BE572D"/>
    <w:rsid w:val="00BF0722"/>
    <w:rsid w:val="00C01455"/>
    <w:rsid w:val="00C0376B"/>
    <w:rsid w:val="00C04AAF"/>
    <w:rsid w:val="00C150A6"/>
    <w:rsid w:val="00C15852"/>
    <w:rsid w:val="00C15C7B"/>
    <w:rsid w:val="00C17379"/>
    <w:rsid w:val="00C23F2C"/>
    <w:rsid w:val="00C26F66"/>
    <w:rsid w:val="00C2717E"/>
    <w:rsid w:val="00C27F98"/>
    <w:rsid w:val="00C31E6E"/>
    <w:rsid w:val="00C3362B"/>
    <w:rsid w:val="00C33763"/>
    <w:rsid w:val="00C44C41"/>
    <w:rsid w:val="00C44FFD"/>
    <w:rsid w:val="00C45192"/>
    <w:rsid w:val="00C47069"/>
    <w:rsid w:val="00C502F0"/>
    <w:rsid w:val="00C51452"/>
    <w:rsid w:val="00C63B27"/>
    <w:rsid w:val="00C72728"/>
    <w:rsid w:val="00C7343A"/>
    <w:rsid w:val="00C77CB5"/>
    <w:rsid w:val="00C80915"/>
    <w:rsid w:val="00C87319"/>
    <w:rsid w:val="00C925C8"/>
    <w:rsid w:val="00C92C46"/>
    <w:rsid w:val="00C9636C"/>
    <w:rsid w:val="00C97225"/>
    <w:rsid w:val="00C9754A"/>
    <w:rsid w:val="00CA15CC"/>
    <w:rsid w:val="00CA3717"/>
    <w:rsid w:val="00CB2308"/>
    <w:rsid w:val="00CC0058"/>
    <w:rsid w:val="00CC32BD"/>
    <w:rsid w:val="00CC57C5"/>
    <w:rsid w:val="00CC5F9B"/>
    <w:rsid w:val="00CC6489"/>
    <w:rsid w:val="00CC7D23"/>
    <w:rsid w:val="00CD6518"/>
    <w:rsid w:val="00CE3E71"/>
    <w:rsid w:val="00CE49C1"/>
    <w:rsid w:val="00CE5316"/>
    <w:rsid w:val="00CE73A4"/>
    <w:rsid w:val="00CF4FD1"/>
    <w:rsid w:val="00CF57E0"/>
    <w:rsid w:val="00CF6F30"/>
    <w:rsid w:val="00CF77AD"/>
    <w:rsid w:val="00D003ED"/>
    <w:rsid w:val="00D01E99"/>
    <w:rsid w:val="00D035D4"/>
    <w:rsid w:val="00D03B39"/>
    <w:rsid w:val="00D062CA"/>
    <w:rsid w:val="00D0705D"/>
    <w:rsid w:val="00D07BC8"/>
    <w:rsid w:val="00D10BAC"/>
    <w:rsid w:val="00D135C1"/>
    <w:rsid w:val="00D17CE3"/>
    <w:rsid w:val="00D21092"/>
    <w:rsid w:val="00D24418"/>
    <w:rsid w:val="00D26BD1"/>
    <w:rsid w:val="00D26FBC"/>
    <w:rsid w:val="00D348EF"/>
    <w:rsid w:val="00D3754E"/>
    <w:rsid w:val="00D40932"/>
    <w:rsid w:val="00D41BDD"/>
    <w:rsid w:val="00D45406"/>
    <w:rsid w:val="00D45C4D"/>
    <w:rsid w:val="00D50ED1"/>
    <w:rsid w:val="00D5596A"/>
    <w:rsid w:val="00D559CF"/>
    <w:rsid w:val="00D57816"/>
    <w:rsid w:val="00D6047F"/>
    <w:rsid w:val="00D609F6"/>
    <w:rsid w:val="00D813B4"/>
    <w:rsid w:val="00D82619"/>
    <w:rsid w:val="00D9047F"/>
    <w:rsid w:val="00D9087B"/>
    <w:rsid w:val="00D90F73"/>
    <w:rsid w:val="00D94731"/>
    <w:rsid w:val="00D94DE9"/>
    <w:rsid w:val="00DA0C48"/>
    <w:rsid w:val="00DA3374"/>
    <w:rsid w:val="00DA4C2A"/>
    <w:rsid w:val="00DA7B35"/>
    <w:rsid w:val="00DB25CB"/>
    <w:rsid w:val="00DB4E5A"/>
    <w:rsid w:val="00DB6F5A"/>
    <w:rsid w:val="00DC210C"/>
    <w:rsid w:val="00DC43BD"/>
    <w:rsid w:val="00DC4E42"/>
    <w:rsid w:val="00DD0098"/>
    <w:rsid w:val="00DD1160"/>
    <w:rsid w:val="00DD5124"/>
    <w:rsid w:val="00DD7D22"/>
    <w:rsid w:val="00DE01F6"/>
    <w:rsid w:val="00DE3E0E"/>
    <w:rsid w:val="00DE486E"/>
    <w:rsid w:val="00DE5C1D"/>
    <w:rsid w:val="00DF3F1E"/>
    <w:rsid w:val="00DF4B47"/>
    <w:rsid w:val="00DF5E31"/>
    <w:rsid w:val="00DF6779"/>
    <w:rsid w:val="00DF6B0F"/>
    <w:rsid w:val="00DF7CB2"/>
    <w:rsid w:val="00E00BC4"/>
    <w:rsid w:val="00E02FD2"/>
    <w:rsid w:val="00E05742"/>
    <w:rsid w:val="00E05D45"/>
    <w:rsid w:val="00E100DA"/>
    <w:rsid w:val="00E11373"/>
    <w:rsid w:val="00E14141"/>
    <w:rsid w:val="00E170A5"/>
    <w:rsid w:val="00E22CBD"/>
    <w:rsid w:val="00E22DC9"/>
    <w:rsid w:val="00E2694F"/>
    <w:rsid w:val="00E33106"/>
    <w:rsid w:val="00E36AED"/>
    <w:rsid w:val="00E40634"/>
    <w:rsid w:val="00E448E1"/>
    <w:rsid w:val="00E62ADF"/>
    <w:rsid w:val="00E6466F"/>
    <w:rsid w:val="00E67790"/>
    <w:rsid w:val="00E67F18"/>
    <w:rsid w:val="00E711AB"/>
    <w:rsid w:val="00E71499"/>
    <w:rsid w:val="00E73CED"/>
    <w:rsid w:val="00E7499B"/>
    <w:rsid w:val="00E75082"/>
    <w:rsid w:val="00E7598E"/>
    <w:rsid w:val="00E76710"/>
    <w:rsid w:val="00E77ADC"/>
    <w:rsid w:val="00E8130C"/>
    <w:rsid w:val="00E83793"/>
    <w:rsid w:val="00E850D3"/>
    <w:rsid w:val="00E937AA"/>
    <w:rsid w:val="00EA2A5C"/>
    <w:rsid w:val="00EA7E12"/>
    <w:rsid w:val="00EB0B67"/>
    <w:rsid w:val="00EB4ADB"/>
    <w:rsid w:val="00EB6E64"/>
    <w:rsid w:val="00EB77DB"/>
    <w:rsid w:val="00EC10B4"/>
    <w:rsid w:val="00EC6FD9"/>
    <w:rsid w:val="00ED04ED"/>
    <w:rsid w:val="00EE6581"/>
    <w:rsid w:val="00EE6F1D"/>
    <w:rsid w:val="00EF03AE"/>
    <w:rsid w:val="00EF1E34"/>
    <w:rsid w:val="00EF3D8B"/>
    <w:rsid w:val="00EF6741"/>
    <w:rsid w:val="00F00CF4"/>
    <w:rsid w:val="00F1597F"/>
    <w:rsid w:val="00F20D7E"/>
    <w:rsid w:val="00F238E7"/>
    <w:rsid w:val="00F23D99"/>
    <w:rsid w:val="00F309F1"/>
    <w:rsid w:val="00F31951"/>
    <w:rsid w:val="00F3497C"/>
    <w:rsid w:val="00F369C1"/>
    <w:rsid w:val="00F373E0"/>
    <w:rsid w:val="00F40C05"/>
    <w:rsid w:val="00F421AA"/>
    <w:rsid w:val="00F42BB1"/>
    <w:rsid w:val="00F5112C"/>
    <w:rsid w:val="00F51FDD"/>
    <w:rsid w:val="00F5288D"/>
    <w:rsid w:val="00F55114"/>
    <w:rsid w:val="00F55AC8"/>
    <w:rsid w:val="00F5667A"/>
    <w:rsid w:val="00F60142"/>
    <w:rsid w:val="00F61868"/>
    <w:rsid w:val="00F62934"/>
    <w:rsid w:val="00F64E69"/>
    <w:rsid w:val="00F65972"/>
    <w:rsid w:val="00F66519"/>
    <w:rsid w:val="00F66966"/>
    <w:rsid w:val="00F7426B"/>
    <w:rsid w:val="00F74F7C"/>
    <w:rsid w:val="00F7598D"/>
    <w:rsid w:val="00F7794F"/>
    <w:rsid w:val="00F819D1"/>
    <w:rsid w:val="00F8260E"/>
    <w:rsid w:val="00F837FA"/>
    <w:rsid w:val="00F85DC9"/>
    <w:rsid w:val="00F86A1D"/>
    <w:rsid w:val="00F92A0F"/>
    <w:rsid w:val="00F96A8C"/>
    <w:rsid w:val="00F97931"/>
    <w:rsid w:val="00FA0572"/>
    <w:rsid w:val="00FA2C02"/>
    <w:rsid w:val="00FA3788"/>
    <w:rsid w:val="00FA5579"/>
    <w:rsid w:val="00FB0483"/>
    <w:rsid w:val="00FB0498"/>
    <w:rsid w:val="00FC1594"/>
    <w:rsid w:val="00FC2F98"/>
    <w:rsid w:val="00FC3D3C"/>
    <w:rsid w:val="00FC6012"/>
    <w:rsid w:val="00FC6C86"/>
    <w:rsid w:val="00FC769B"/>
    <w:rsid w:val="00FD02AA"/>
    <w:rsid w:val="00FD05B0"/>
    <w:rsid w:val="00FD20E5"/>
    <w:rsid w:val="00FD2FEA"/>
    <w:rsid w:val="00FD7345"/>
    <w:rsid w:val="00FD7A83"/>
    <w:rsid w:val="00FE0079"/>
    <w:rsid w:val="00FE7787"/>
    <w:rsid w:val="00FF19A0"/>
    <w:rsid w:val="00FF1EC2"/>
    <w:rsid w:val="00FF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note reference" w:uiPriority="99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Default Paragraph Font" w:uiPriority="1"/>
    <w:lsdException w:name="Subtitle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/>
    <w:lsdException w:name="Normal (Web)" w:uiPriority="99"/>
    <w:lsdException w:name="No List" w:uiPriority="99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7C6295"/>
    <w:rPr>
      <w:sz w:val="24"/>
      <w:szCs w:val="24"/>
      <w:lang w:val="en-US" w:eastAsia="en-US"/>
    </w:rPr>
  </w:style>
  <w:style w:type="paragraph" w:styleId="Heading1">
    <w:name w:val="heading 1"/>
    <w:basedOn w:val="Normal"/>
    <w:next w:val="Heading2"/>
    <w:qFormat/>
    <w:rsid w:val="00C03327"/>
    <w:pPr>
      <w:keepNext/>
      <w:numPr>
        <w:numId w:val="22"/>
      </w:numPr>
      <w:tabs>
        <w:tab w:val="left" w:pos="720"/>
      </w:tabs>
      <w:spacing w:before="240" w:after="120"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link w:val="Heading2Char"/>
    <w:qFormat/>
    <w:rsid w:val="00C03327"/>
    <w:pPr>
      <w:keepNext/>
      <w:numPr>
        <w:ilvl w:val="1"/>
        <w:numId w:val="22"/>
      </w:numPr>
      <w:tabs>
        <w:tab w:val="left" w:pos="720"/>
      </w:tabs>
      <w:spacing w:before="120" w:after="12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rsid w:val="00C03327"/>
    <w:pPr>
      <w:keepNext/>
      <w:numPr>
        <w:ilvl w:val="2"/>
        <w:numId w:val="22"/>
      </w:numPr>
      <w:tabs>
        <w:tab w:val="left" w:pos="567"/>
      </w:tabs>
      <w:spacing w:before="120" w:after="120"/>
      <w:jc w:val="center"/>
      <w:outlineLvl w:val="2"/>
    </w:pPr>
    <w:rPr>
      <w:i/>
      <w:iCs/>
    </w:rPr>
  </w:style>
  <w:style w:type="paragraph" w:styleId="Heading4">
    <w:name w:val="heading 4"/>
    <w:basedOn w:val="Normal"/>
    <w:qFormat/>
    <w:rsid w:val="00C03327"/>
    <w:pPr>
      <w:keepNext/>
      <w:numPr>
        <w:ilvl w:val="3"/>
        <w:numId w:val="22"/>
      </w:numPr>
      <w:spacing w:before="120" w:after="120"/>
      <w:outlineLvl w:val="3"/>
    </w:pPr>
    <w:rPr>
      <w:rFonts w:ascii="Times New Roman Bold" w:eastAsia="Arial Unicode MS" w:hAnsi="Times New Roman Bold" w:cs="Arial"/>
      <w:b/>
      <w:bCs/>
      <w:i/>
    </w:rPr>
  </w:style>
  <w:style w:type="paragraph" w:styleId="Heading5">
    <w:name w:val="heading 5"/>
    <w:basedOn w:val="Normal"/>
    <w:next w:val="Normal"/>
    <w:qFormat/>
    <w:rsid w:val="00C03327"/>
    <w:pPr>
      <w:keepNext/>
      <w:numPr>
        <w:ilvl w:val="4"/>
        <w:numId w:val="22"/>
      </w:numPr>
      <w:spacing w:before="120" w:after="120"/>
      <w:outlineLvl w:val="4"/>
    </w:pPr>
    <w:rPr>
      <w:bCs/>
      <w:i/>
      <w:szCs w:val="26"/>
      <w:lang w:val="en-CA"/>
    </w:rPr>
  </w:style>
  <w:style w:type="paragraph" w:styleId="Heading6">
    <w:name w:val="heading 6"/>
    <w:basedOn w:val="Normal"/>
    <w:next w:val="Normal"/>
    <w:qFormat/>
    <w:rsid w:val="00C03327"/>
    <w:pPr>
      <w:keepNext/>
      <w:numPr>
        <w:ilvl w:val="5"/>
        <w:numId w:val="22"/>
      </w:numPr>
      <w:spacing w:after="240" w:line="240" w:lineRule="exact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rsid w:val="00C03327"/>
    <w:pPr>
      <w:keepNext/>
      <w:numPr>
        <w:ilvl w:val="6"/>
        <w:numId w:val="22"/>
      </w:numPr>
      <w:jc w:val="right"/>
      <w:outlineLvl w:val="6"/>
    </w:pPr>
    <w:rPr>
      <w:rFonts w:ascii="Univers" w:hAnsi="Univers"/>
      <w:b/>
      <w:sz w:val="28"/>
    </w:rPr>
  </w:style>
  <w:style w:type="paragraph" w:styleId="Heading8">
    <w:name w:val="heading 8"/>
    <w:basedOn w:val="Normal"/>
    <w:next w:val="Normal"/>
    <w:qFormat/>
    <w:rsid w:val="00C03327"/>
    <w:pPr>
      <w:keepNext/>
      <w:numPr>
        <w:ilvl w:val="7"/>
        <w:numId w:val="22"/>
      </w:numPr>
      <w:jc w:val="right"/>
      <w:outlineLvl w:val="7"/>
    </w:pPr>
    <w:rPr>
      <w:rFonts w:ascii="Univers" w:hAnsi="Univers"/>
      <w:b/>
      <w:sz w:val="32"/>
    </w:rPr>
  </w:style>
  <w:style w:type="paragraph" w:styleId="Heading9">
    <w:name w:val="heading 9"/>
    <w:basedOn w:val="Normal"/>
    <w:next w:val="Normal"/>
    <w:qFormat/>
    <w:rsid w:val="00C03327"/>
    <w:pPr>
      <w:keepNext/>
      <w:numPr>
        <w:ilvl w:val="8"/>
        <w:numId w:val="22"/>
      </w:numPr>
      <w:spacing w:before="100" w:beforeAutospacing="1" w:after="12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03327"/>
    <w:pPr>
      <w:spacing w:before="120" w:after="120"/>
      <w:ind w:firstLine="720"/>
    </w:pPr>
    <w:rPr>
      <w:iCs/>
    </w:rPr>
  </w:style>
  <w:style w:type="paragraph" w:styleId="Footer">
    <w:name w:val="footer"/>
    <w:basedOn w:val="Normal"/>
    <w:rsid w:val="00C03327"/>
    <w:pPr>
      <w:tabs>
        <w:tab w:val="center" w:pos="4320"/>
        <w:tab w:val="right" w:pos="8640"/>
      </w:tabs>
      <w:ind w:firstLine="720"/>
      <w:jc w:val="right"/>
    </w:pPr>
  </w:style>
  <w:style w:type="paragraph" w:customStyle="1" w:styleId="Para1">
    <w:name w:val="Para1"/>
    <w:basedOn w:val="Normal"/>
    <w:rsid w:val="00C03327"/>
    <w:pPr>
      <w:numPr>
        <w:numId w:val="8"/>
      </w:numPr>
      <w:spacing w:before="120" w:after="120"/>
    </w:pPr>
    <w:rPr>
      <w:snapToGrid w:val="0"/>
      <w:szCs w:val="18"/>
    </w:rPr>
  </w:style>
  <w:style w:type="paragraph" w:customStyle="1" w:styleId="Para20">
    <w:name w:val="Para2"/>
    <w:basedOn w:val="Para1"/>
    <w:rsid w:val="00C03327"/>
    <w:pPr>
      <w:numPr>
        <w:numId w:val="0"/>
      </w:numPr>
      <w:autoSpaceDE w:val="0"/>
      <w:autoSpaceDN w:val="0"/>
    </w:pPr>
  </w:style>
  <w:style w:type="paragraph" w:customStyle="1" w:styleId="Para3">
    <w:name w:val="Para3"/>
    <w:basedOn w:val="Normal"/>
    <w:rsid w:val="00C03327"/>
    <w:pPr>
      <w:numPr>
        <w:ilvl w:val="3"/>
        <w:numId w:val="9"/>
      </w:numPr>
      <w:tabs>
        <w:tab w:val="left" w:pos="1980"/>
      </w:tabs>
      <w:spacing w:before="80" w:after="80"/>
    </w:pPr>
    <w:rPr>
      <w:szCs w:val="20"/>
    </w:rPr>
  </w:style>
  <w:style w:type="paragraph" w:styleId="FootnoteText">
    <w:name w:val="footnote text"/>
    <w:basedOn w:val="Normal"/>
    <w:link w:val="FootnoteTextChar"/>
    <w:uiPriority w:val="99"/>
    <w:rsid w:val="00C03327"/>
    <w:pPr>
      <w:keepLines/>
      <w:spacing w:after="60"/>
      <w:ind w:firstLine="720"/>
    </w:pPr>
    <w:rPr>
      <w:sz w:val="18"/>
    </w:rPr>
  </w:style>
  <w:style w:type="character" w:styleId="FootnoteReference">
    <w:name w:val="footnote reference"/>
    <w:uiPriority w:val="99"/>
    <w:rsid w:val="00C03327"/>
    <w:rPr>
      <w:sz w:val="18"/>
      <w:u w:val="single"/>
      <w:vertAlign w:val="baseline"/>
    </w:rPr>
  </w:style>
  <w:style w:type="paragraph" w:customStyle="1" w:styleId="Cornernotation">
    <w:name w:val="Corner notation"/>
    <w:basedOn w:val="Normal"/>
    <w:rsid w:val="00C03327"/>
    <w:pPr>
      <w:ind w:left="170" w:right="3119" w:hanging="170"/>
    </w:pPr>
  </w:style>
  <w:style w:type="paragraph" w:customStyle="1" w:styleId="para2">
    <w:name w:val="para2"/>
    <w:basedOn w:val="Normal"/>
    <w:pPr>
      <w:numPr>
        <w:numId w:val="3"/>
      </w:numPr>
      <w:spacing w:before="120" w:after="120"/>
    </w:pPr>
    <w:rPr>
      <w:szCs w:val="20"/>
    </w:rPr>
  </w:style>
  <w:style w:type="paragraph" w:customStyle="1" w:styleId="Paranum">
    <w:name w:val="Paranum"/>
    <w:basedOn w:val="Para1"/>
    <w:pPr>
      <w:numPr>
        <w:numId w:val="4"/>
      </w:numPr>
      <w:spacing w:line="240" w:lineRule="exact"/>
    </w:pPr>
    <w:rPr>
      <w:snapToGrid/>
      <w:szCs w:val="20"/>
    </w:rPr>
  </w:style>
  <w:style w:type="paragraph" w:styleId="EndnoteText">
    <w:name w:val="endnote text"/>
    <w:basedOn w:val="Normal"/>
    <w:semiHidden/>
    <w:rsid w:val="00C03327"/>
    <w:pPr>
      <w:widowControl w:val="0"/>
      <w:tabs>
        <w:tab w:val="left" w:pos="-720"/>
      </w:tabs>
      <w:suppressAutoHyphens/>
    </w:pPr>
    <w:rPr>
      <w:rFonts w:ascii="Courier New" w:hAnsi="Courier New"/>
    </w:rPr>
  </w:style>
  <w:style w:type="character" w:styleId="EndnoteReference">
    <w:name w:val="endnote reference"/>
    <w:semiHidden/>
    <w:rsid w:val="00C03327"/>
    <w:rPr>
      <w:vertAlign w:val="superscript"/>
    </w:rPr>
  </w:style>
  <w:style w:type="character" w:styleId="PageNumber">
    <w:name w:val="page number"/>
    <w:rsid w:val="00C03327"/>
    <w:rPr>
      <w:rFonts w:ascii="Times New Roman" w:hAnsi="Times New Roman"/>
      <w:sz w:val="22"/>
    </w:rPr>
  </w:style>
  <w:style w:type="paragraph" w:customStyle="1" w:styleId="para4">
    <w:name w:val="para4"/>
    <w:basedOn w:val="Normal"/>
    <w:rsid w:val="00C03327"/>
    <w:pPr>
      <w:overflowPunct w:val="0"/>
      <w:autoSpaceDE w:val="0"/>
      <w:autoSpaceDN w:val="0"/>
      <w:adjustRightInd w:val="0"/>
      <w:spacing w:after="120" w:line="240" w:lineRule="atLeast"/>
      <w:textAlignment w:val="baseline"/>
    </w:pPr>
    <w:rPr>
      <w:rFonts w:ascii="Courier" w:hAnsi="Courier"/>
      <w:color w:val="000000"/>
      <w:sz w:val="20"/>
      <w:szCs w:val="20"/>
    </w:rPr>
  </w:style>
  <w:style w:type="paragraph" w:customStyle="1" w:styleId="Heading1multiline">
    <w:name w:val="Heading 1 (multiline)"/>
    <w:basedOn w:val="Heading1"/>
    <w:rsid w:val="00C03327"/>
    <w:pPr>
      <w:ind w:left="1843" w:right="996" w:hanging="567"/>
      <w:jc w:val="left"/>
    </w:pPr>
  </w:style>
  <w:style w:type="paragraph" w:customStyle="1" w:styleId="Heading2multiline">
    <w:name w:val="Heading 2 (multiline)"/>
    <w:basedOn w:val="Heading1"/>
    <w:next w:val="Para1"/>
    <w:rsid w:val="00C03327"/>
    <w:pPr>
      <w:spacing w:before="120"/>
      <w:ind w:left="1843" w:right="998" w:hanging="567"/>
      <w:jc w:val="left"/>
    </w:pPr>
    <w:rPr>
      <w:i/>
      <w:iCs/>
      <w:caps w:val="0"/>
    </w:rPr>
  </w:style>
  <w:style w:type="paragraph" w:customStyle="1" w:styleId="Heading3multiline">
    <w:name w:val="Heading 3 (multiline)"/>
    <w:basedOn w:val="Heading3"/>
    <w:next w:val="Para1"/>
    <w:rsid w:val="00C03327"/>
    <w:pPr>
      <w:ind w:left="1418" w:hanging="425"/>
      <w:jc w:val="left"/>
    </w:pPr>
  </w:style>
  <w:style w:type="paragraph" w:customStyle="1" w:styleId="Heading2longmultiline">
    <w:name w:val="Heading 2 (long multiline)"/>
    <w:basedOn w:val="Heading2multiline"/>
    <w:rsid w:val="00C03327"/>
    <w:pPr>
      <w:ind w:left="2127" w:hanging="1276"/>
    </w:pPr>
  </w:style>
  <w:style w:type="paragraph" w:customStyle="1" w:styleId="Heading1longmultiline">
    <w:name w:val="Heading 1 (long multiline)"/>
    <w:basedOn w:val="Heading1"/>
    <w:rsid w:val="00C03327"/>
    <w:pPr>
      <w:ind w:left="1843" w:hanging="1134"/>
      <w:jc w:val="left"/>
    </w:pPr>
  </w:style>
  <w:style w:type="paragraph" w:styleId="BodyTextIndent">
    <w:name w:val="Body Text Indent"/>
    <w:basedOn w:val="Normal"/>
    <w:rsid w:val="00C03327"/>
    <w:pPr>
      <w:spacing w:before="120" w:after="120"/>
      <w:ind w:left="1440" w:hanging="720"/>
    </w:pPr>
  </w:style>
  <w:style w:type="paragraph" w:customStyle="1" w:styleId="Heading-plainbold">
    <w:name w:val="Heading-plain bold"/>
    <w:basedOn w:val="BodyText"/>
    <w:pPr>
      <w:ind w:firstLine="0"/>
      <w:jc w:val="center"/>
    </w:pPr>
    <w:rPr>
      <w:b/>
      <w:bCs/>
      <w:i/>
      <w:iCs w:val="0"/>
    </w:rPr>
  </w:style>
  <w:style w:type="paragraph" w:customStyle="1" w:styleId="Heading-plainitalic">
    <w:name w:val="Heading-plain italic"/>
    <w:basedOn w:val="Heading-plainbold"/>
    <w:rPr>
      <w:b w:val="0"/>
      <w:bCs w:val="0"/>
    </w:rPr>
  </w:style>
  <w:style w:type="paragraph" w:styleId="TOC1">
    <w:name w:val="toc 1"/>
    <w:basedOn w:val="Normal"/>
    <w:next w:val="Normal"/>
    <w:autoRedefine/>
    <w:semiHidden/>
    <w:rsid w:val="00C03327"/>
    <w:pPr>
      <w:ind w:left="720" w:hanging="720"/>
    </w:pPr>
    <w:rPr>
      <w:caps/>
    </w:rPr>
  </w:style>
  <w:style w:type="paragraph" w:styleId="TOC2">
    <w:name w:val="toc 2"/>
    <w:basedOn w:val="Normal"/>
    <w:next w:val="Normal"/>
    <w:autoRedefine/>
    <w:semiHidden/>
    <w:rsid w:val="00C03327"/>
    <w:pPr>
      <w:tabs>
        <w:tab w:val="right" w:leader="dot" w:pos="9356"/>
      </w:tabs>
      <w:ind w:left="1440" w:hanging="720"/>
    </w:pPr>
    <w:rPr>
      <w:noProof/>
      <w:szCs w:val="22"/>
    </w:rPr>
  </w:style>
  <w:style w:type="paragraph" w:styleId="TOC3">
    <w:name w:val="toc 3"/>
    <w:basedOn w:val="Normal"/>
    <w:next w:val="Normal"/>
    <w:autoRedefine/>
    <w:semiHidden/>
    <w:rsid w:val="00C03327"/>
    <w:pPr>
      <w:ind w:left="2160" w:hanging="720"/>
    </w:pPr>
  </w:style>
  <w:style w:type="paragraph" w:styleId="Header">
    <w:name w:val="header"/>
    <w:basedOn w:val="Normal"/>
    <w:rsid w:val="00C03327"/>
    <w:pPr>
      <w:tabs>
        <w:tab w:val="center" w:pos="4320"/>
        <w:tab w:val="right" w:pos="8640"/>
      </w:tabs>
    </w:pPr>
  </w:style>
  <w:style w:type="paragraph" w:customStyle="1" w:styleId="HEADINGNOTFORTOC">
    <w:name w:val="HEADING (NOT FOR TOC)"/>
    <w:basedOn w:val="Heading1"/>
    <w:next w:val="Heading2"/>
    <w:rsid w:val="00C03327"/>
  </w:style>
  <w:style w:type="character" w:customStyle="1" w:styleId="Document5">
    <w:name w:val="Document 5"/>
    <w:basedOn w:val="DefaultParagraphFont"/>
  </w:style>
  <w:style w:type="paragraph" w:customStyle="1" w:styleId="Paragraph">
    <w:name w:val="Paragraph"/>
    <w:basedOn w:val="Normal"/>
    <w:pPr>
      <w:spacing w:before="120" w:after="120"/>
    </w:pPr>
  </w:style>
  <w:style w:type="character" w:styleId="Hyperlink">
    <w:name w:val="Hyperlink"/>
    <w:rPr>
      <w:color w:val="0000FF"/>
      <w:u w:val="single"/>
    </w:rPr>
  </w:style>
  <w:style w:type="paragraph" w:styleId="BodyTextIndent2">
    <w:name w:val="Body Text Indent 2"/>
    <w:basedOn w:val="Normal"/>
    <w:pPr>
      <w:ind w:firstLine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bodytextnoindent">
    <w:name w:val="body text (no indent)"/>
    <w:basedOn w:val="Normal"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Cs w:val="20"/>
      <w:lang w:eastAsia="de-DE"/>
    </w:rPr>
  </w:style>
  <w:style w:type="paragraph" w:styleId="BodyText2">
    <w:name w:val="Body Text 2"/>
    <w:basedOn w:val="Normal"/>
    <w:rPr>
      <w:i/>
      <w:iCs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character" w:customStyle="1" w:styleId="BodyTextChar">
    <w:name w:val="Body Text Char"/>
    <w:rPr>
      <w:iCs/>
      <w:sz w:val="22"/>
      <w:szCs w:val="24"/>
      <w:lang w:val="en-GB" w:eastAsia="en-US" w:bidi="ar-SA"/>
    </w:rPr>
  </w:style>
  <w:style w:type="paragraph" w:customStyle="1" w:styleId="Bodytextitalic">
    <w:name w:val="Body text italic"/>
    <w:basedOn w:val="BodyText"/>
    <w:rPr>
      <w:i/>
      <w:iCs w:val="0"/>
    </w:rPr>
  </w:style>
  <w:style w:type="paragraph" w:customStyle="1" w:styleId="boxbody">
    <w:name w:val="boxbody"/>
    <w:basedOn w:val="Normal"/>
    <w:pPr>
      <w:spacing w:before="100" w:beforeAutospacing="1" w:after="100" w:afterAutospacing="1"/>
      <w:ind w:left="612" w:right="612"/>
    </w:pPr>
    <w:rPr>
      <w:rFonts w:ascii="Helvetica" w:eastAsia="Arial Unicode MS" w:hAnsi="Helvetica" w:cs="Arial Unicode MS"/>
      <w:sz w:val="18"/>
      <w:szCs w:val="18"/>
    </w:rPr>
  </w:style>
  <w:style w:type="character" w:styleId="FollowedHyperlink">
    <w:name w:val="FollowedHyperlink"/>
    <w:rsid w:val="00C03327"/>
    <w:rPr>
      <w:color w:val="800080"/>
      <w:u w:val="single"/>
    </w:rPr>
  </w:style>
  <w:style w:type="paragraph" w:customStyle="1" w:styleId="HEADING">
    <w:name w:val="HEADING"/>
    <w:basedOn w:val="Normal"/>
    <w:rsid w:val="00C03327"/>
    <w:pPr>
      <w:keepNext/>
      <w:spacing w:before="240" w:after="120"/>
      <w:jc w:val="center"/>
    </w:pPr>
    <w:rPr>
      <w:b/>
      <w:bCs/>
      <w:caps/>
    </w:rPr>
  </w:style>
  <w:style w:type="paragraph" w:customStyle="1" w:styleId="Heading-plain">
    <w:name w:val="Heading - plain"/>
    <w:basedOn w:val="Heading2"/>
    <w:next w:val="BodyText"/>
    <w:pPr>
      <w:tabs>
        <w:tab w:val="clear" w:pos="720"/>
        <w:tab w:val="left" w:pos="900"/>
      </w:tabs>
    </w:pPr>
    <w:rPr>
      <w:rFonts w:eastAsia="Batang"/>
      <w:b w:val="0"/>
      <w:bCs w:val="0"/>
      <w:szCs w:val="20"/>
    </w:rPr>
  </w:style>
  <w:style w:type="paragraph" w:customStyle="1" w:styleId="Heading2noletter">
    <w:name w:val="Heading 2 (no letter)"/>
    <w:basedOn w:val="Heading2"/>
    <w:pPr>
      <w:tabs>
        <w:tab w:val="clear" w:pos="720"/>
      </w:tabs>
    </w:pPr>
  </w:style>
  <w:style w:type="character" w:customStyle="1" w:styleId="Heading2CharChar">
    <w:name w:val="Heading 2 Char Char"/>
    <w:rPr>
      <w:rFonts w:ascii="Arial" w:hAnsi="Arial" w:cs="Arial"/>
      <w:b/>
      <w:bCs/>
      <w:i/>
      <w:iCs/>
      <w:noProof w:val="0"/>
      <w:sz w:val="28"/>
      <w:szCs w:val="28"/>
      <w:lang w:val="en-US" w:eastAsia="en-US" w:bidi="ar-SA"/>
    </w:rPr>
  </w:style>
  <w:style w:type="paragraph" w:customStyle="1" w:styleId="Heading-plain0">
    <w:name w:val="Heading-plain"/>
    <w:basedOn w:val="Normal"/>
    <w:pPr>
      <w:spacing w:before="120" w:after="120"/>
      <w:jc w:val="center"/>
      <w:outlineLvl w:val="0"/>
    </w:pPr>
    <w:rPr>
      <w:i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Para10">
    <w:name w:val="Para 1"/>
    <w:basedOn w:val="BodyText"/>
    <w:pPr>
      <w:ind w:firstLine="0"/>
    </w:pPr>
    <w:rPr>
      <w:rFonts w:eastAsia="MS Mincho"/>
      <w:bCs/>
      <w:iCs w:val="0"/>
      <w:szCs w:val="22"/>
    </w:rPr>
  </w:style>
  <w:style w:type="character" w:customStyle="1" w:styleId="Para1Char">
    <w:name w:val="Para 1 Char"/>
    <w:rPr>
      <w:rFonts w:eastAsia="MS Mincho"/>
      <w:bCs/>
      <w:iCs/>
      <w:sz w:val="22"/>
      <w:szCs w:val="22"/>
      <w:lang w:val="en-GB" w:eastAsia="en-US" w:bidi="ar-SA"/>
    </w:rPr>
  </w:style>
  <w:style w:type="paragraph" w:customStyle="1" w:styleId="Para2rev">
    <w:name w:val="Para 2 (rev)"/>
    <w:basedOn w:val="Normal"/>
    <w:pPr>
      <w:tabs>
        <w:tab w:val="num" w:pos="720"/>
      </w:tabs>
      <w:spacing w:after="120"/>
      <w:ind w:left="720" w:hanging="360"/>
    </w:pPr>
  </w:style>
  <w:style w:type="paragraph" w:customStyle="1" w:styleId="Paraofficial">
    <w:name w:val="Para official"/>
    <w:basedOn w:val="Normal"/>
    <w:pPr>
      <w:framePr w:hSpace="187" w:vSpace="187" w:wrap="notBeside" w:vAnchor="text" w:hAnchor="text" w:y="1"/>
      <w:numPr>
        <w:numId w:val="1"/>
      </w:numPr>
      <w:spacing w:before="240" w:after="240"/>
    </w:pPr>
    <w:rPr>
      <w:szCs w:val="20"/>
    </w:rPr>
  </w:style>
  <w:style w:type="paragraph" w:customStyle="1" w:styleId="Para1Char0">
    <w:name w:val="Para1 Char"/>
    <w:basedOn w:val="Normal"/>
    <w:pPr>
      <w:tabs>
        <w:tab w:val="num" w:pos="720"/>
      </w:tabs>
      <w:spacing w:before="120" w:after="120"/>
      <w:ind w:left="360"/>
    </w:pPr>
    <w:rPr>
      <w:snapToGrid w:val="0"/>
      <w:szCs w:val="18"/>
    </w:rPr>
  </w:style>
  <w:style w:type="paragraph" w:customStyle="1" w:styleId="Para1-Annex">
    <w:name w:val="Para1-Annex"/>
    <w:basedOn w:val="Normal"/>
    <w:pPr>
      <w:numPr>
        <w:numId w:val="2"/>
      </w:numPr>
      <w:spacing w:after="120"/>
    </w:pPr>
    <w:rPr>
      <w:szCs w:val="22"/>
    </w:rPr>
  </w:style>
  <w:style w:type="paragraph" w:customStyle="1" w:styleId="Para40">
    <w:name w:val="Para4"/>
    <w:basedOn w:val="Para3"/>
    <w:pPr>
      <w:numPr>
        <w:ilvl w:val="0"/>
        <w:numId w:val="0"/>
      </w:numPr>
      <w:tabs>
        <w:tab w:val="clear" w:pos="1980"/>
        <w:tab w:val="left" w:pos="2552"/>
        <w:tab w:val="num" w:pos="3540"/>
      </w:tabs>
      <w:ind w:left="2552" w:hanging="567"/>
    </w:pPr>
  </w:style>
  <w:style w:type="character" w:styleId="Strong">
    <w:name w:val="Strong"/>
    <w:qFormat/>
    <w:rPr>
      <w:b/>
      <w:bCs/>
    </w:rPr>
  </w:style>
  <w:style w:type="paragraph" w:customStyle="1" w:styleId="StyleBodyTextTimesNewRoman11ptCharChar">
    <w:name w:val="Style Body Text + Times New Roman 11 pt Char Char"/>
    <w:basedOn w:val="BodyText"/>
    <w:rPr>
      <w:iCs w:val="0"/>
      <w:snapToGrid w:val="0"/>
      <w:color w:val="000000"/>
      <w:szCs w:val="22"/>
    </w:rPr>
  </w:style>
  <w:style w:type="character" w:customStyle="1" w:styleId="StyleBodyTextTimesNewRoman11ptCharCharChar">
    <w:name w:val="Style Body Text + Times New Roman 11 pt Char Char Char"/>
    <w:rPr>
      <w:rFonts w:cs="Angsana New"/>
      <w:iCs/>
      <w:snapToGrid/>
      <w:color w:val="000000"/>
      <w:sz w:val="22"/>
      <w:szCs w:val="22"/>
      <w:lang w:val="en-US" w:eastAsia="en-US" w:bidi="ar-SA"/>
    </w:rPr>
  </w:style>
  <w:style w:type="paragraph" w:customStyle="1" w:styleId="StylePara1Firstline127cm">
    <w:name w:val="Style Para1 + First line:  1.27 cm"/>
    <w:basedOn w:val="Para1"/>
    <w:pPr>
      <w:numPr>
        <w:numId w:val="0"/>
      </w:numPr>
      <w:tabs>
        <w:tab w:val="num" w:pos="360"/>
      </w:tabs>
    </w:pPr>
    <w:rPr>
      <w:szCs w:val="20"/>
    </w:rPr>
  </w:style>
  <w:style w:type="paragraph" w:styleId="Title">
    <w:name w:val="Title"/>
    <w:basedOn w:val="Normal"/>
    <w:qFormat/>
    <w:pPr>
      <w:jc w:val="center"/>
    </w:pPr>
    <w:rPr>
      <w:i/>
      <w:iCs/>
    </w:rPr>
  </w:style>
  <w:style w:type="paragraph" w:styleId="TOC5">
    <w:name w:val="toc 5"/>
    <w:basedOn w:val="Normal"/>
    <w:next w:val="Normal"/>
    <w:autoRedefine/>
    <w:semiHidden/>
    <w:rsid w:val="00C03327"/>
    <w:pPr>
      <w:spacing w:before="120" w:after="120"/>
      <w:ind w:left="880"/>
    </w:pPr>
  </w:style>
  <w:style w:type="character" w:styleId="CommentReference">
    <w:name w:val="annotation reference"/>
    <w:rsid w:val="00C03327"/>
    <w:rPr>
      <w:sz w:val="16"/>
    </w:rPr>
  </w:style>
  <w:style w:type="paragraph" w:styleId="CommentText">
    <w:name w:val="annotation text"/>
    <w:basedOn w:val="Normal"/>
    <w:link w:val="CommentTextChar"/>
    <w:rsid w:val="00C03327"/>
    <w:pPr>
      <w:spacing w:after="120" w:line="240" w:lineRule="exact"/>
    </w:pPr>
  </w:style>
  <w:style w:type="character" w:customStyle="1" w:styleId="CommentTextChar">
    <w:name w:val="Comment Text Char"/>
    <w:link w:val="CommentText"/>
    <w:rsid w:val="00C64AFF"/>
    <w:rPr>
      <w:sz w:val="22"/>
      <w:szCs w:val="24"/>
      <w:lang w:val="en-GB"/>
    </w:rPr>
  </w:style>
  <w:style w:type="character" w:customStyle="1" w:styleId="FootnoteTextChar">
    <w:name w:val="Footnote Text Char"/>
    <w:link w:val="FootnoteText"/>
    <w:uiPriority w:val="99"/>
    <w:rsid w:val="00A10C3E"/>
    <w:rPr>
      <w:sz w:val="18"/>
      <w:szCs w:val="24"/>
      <w:lang w:val="en-GB"/>
    </w:rPr>
  </w:style>
  <w:style w:type="paragraph" w:customStyle="1" w:styleId="Default">
    <w:name w:val="Default"/>
    <w:rsid w:val="00A10C3E"/>
    <w:pPr>
      <w:autoSpaceDE w:val="0"/>
      <w:autoSpaceDN w:val="0"/>
      <w:adjustRightInd w:val="0"/>
    </w:pPr>
    <w:rPr>
      <w:rFonts w:eastAsia="MS Mincho"/>
      <w:color w:val="000000"/>
      <w:sz w:val="24"/>
      <w:szCs w:val="24"/>
      <w:lang w:val="en-CA" w:eastAsia="ja-JP"/>
    </w:rPr>
  </w:style>
  <w:style w:type="character" w:customStyle="1" w:styleId="NormalnumberChar">
    <w:name w:val="Normal_number Char"/>
    <w:link w:val="Normalnumber"/>
    <w:rsid w:val="00A10C3E"/>
    <w:rPr>
      <w:lang w:eastAsia="ko-KR"/>
    </w:rPr>
  </w:style>
  <w:style w:type="numbering" w:customStyle="1" w:styleId="Normallist">
    <w:name w:val="Normal_list"/>
    <w:basedOn w:val="NoList"/>
    <w:rsid w:val="00A10C3E"/>
    <w:pPr>
      <w:numPr>
        <w:numId w:val="6"/>
      </w:numPr>
    </w:pPr>
  </w:style>
  <w:style w:type="paragraph" w:customStyle="1" w:styleId="Normalnumber">
    <w:name w:val="Normal_number"/>
    <w:basedOn w:val="Normal"/>
    <w:link w:val="NormalnumberChar"/>
    <w:rsid w:val="00A10C3E"/>
    <w:pPr>
      <w:numPr>
        <w:numId w:val="7"/>
      </w:numPr>
      <w:tabs>
        <w:tab w:val="clear" w:pos="7542"/>
        <w:tab w:val="left" w:pos="624"/>
      </w:tabs>
      <w:spacing w:after="120"/>
      <w:ind w:left="1247"/>
    </w:pPr>
    <w:rPr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rsid w:val="005A6E15"/>
    <w:rPr>
      <w:rFonts w:cs="Angsana New"/>
      <w:b/>
      <w:bCs/>
    </w:rPr>
  </w:style>
  <w:style w:type="character" w:customStyle="1" w:styleId="CommentSubjectChar">
    <w:name w:val="Comment Subject Char"/>
    <w:link w:val="CommentSubject"/>
    <w:rsid w:val="005A6E15"/>
    <w:rPr>
      <w:rFonts w:cs="Angsana New"/>
      <w:b/>
      <w:bCs/>
      <w:lang w:val="en-GB"/>
    </w:rPr>
  </w:style>
  <w:style w:type="paragraph" w:customStyle="1" w:styleId="heading2notforTOC">
    <w:name w:val="heading 2 not for TOC"/>
    <w:basedOn w:val="Heading3"/>
    <w:rsid w:val="00C03327"/>
  </w:style>
  <w:style w:type="paragraph" w:customStyle="1" w:styleId="Heading4indent">
    <w:name w:val="Heading 4 indent"/>
    <w:basedOn w:val="Heading4"/>
    <w:rsid w:val="00C03327"/>
    <w:pPr>
      <w:ind w:left="720"/>
      <w:outlineLvl w:val="9"/>
    </w:pPr>
    <w:rPr>
      <w:rFonts w:ascii="Times New Roman" w:hAnsi="Times New Roman"/>
    </w:rPr>
  </w:style>
  <w:style w:type="paragraph" w:customStyle="1" w:styleId="Para-decision">
    <w:name w:val="Para-decision"/>
    <w:basedOn w:val="Normal"/>
    <w:rsid w:val="00C03327"/>
    <w:pPr>
      <w:tabs>
        <w:tab w:val="left" w:pos="-1440"/>
        <w:tab w:val="left" w:pos="-720"/>
        <w:tab w:val="left" w:pos="0"/>
        <w:tab w:val="left" w:pos="720"/>
        <w:tab w:val="left" w:pos="1440"/>
      </w:tabs>
      <w:suppressAutoHyphens/>
      <w:overflowPunct w:val="0"/>
      <w:autoSpaceDE w:val="0"/>
      <w:autoSpaceDN w:val="0"/>
      <w:adjustRightInd w:val="0"/>
      <w:spacing w:before="120" w:after="120"/>
      <w:ind w:firstLine="720"/>
      <w:textAlignment w:val="baseline"/>
    </w:pPr>
    <w:rPr>
      <w:color w:val="000000"/>
    </w:rPr>
  </w:style>
  <w:style w:type="paragraph" w:customStyle="1" w:styleId="Quotationtextindented">
    <w:name w:val="Quotation text (indented)"/>
    <w:basedOn w:val="Normal"/>
    <w:qFormat/>
    <w:rsid w:val="00C03327"/>
    <w:pPr>
      <w:spacing w:before="120" w:after="120"/>
      <w:ind w:left="720" w:right="720"/>
    </w:pPr>
    <w:rPr>
      <w:bCs/>
    </w:rPr>
  </w:style>
  <w:style w:type="paragraph" w:customStyle="1" w:styleId="recommendationheader">
    <w:name w:val="recommendation header"/>
    <w:basedOn w:val="Heading2"/>
    <w:qFormat/>
    <w:rsid w:val="00C03327"/>
  </w:style>
  <w:style w:type="paragraph" w:customStyle="1" w:styleId="recommendationheaderlong">
    <w:name w:val="recommendation header long"/>
    <w:basedOn w:val="Heading2longmultiline"/>
    <w:qFormat/>
    <w:rsid w:val="00C03327"/>
  </w:style>
  <w:style w:type="paragraph" w:customStyle="1" w:styleId="reference">
    <w:name w:val="reference"/>
    <w:basedOn w:val="Heading9"/>
    <w:qFormat/>
    <w:rsid w:val="00C03327"/>
    <w:rPr>
      <w:i w:val="0"/>
      <w:sz w:val="18"/>
    </w:rPr>
  </w:style>
  <w:style w:type="character" w:customStyle="1" w:styleId="StyleFootnoteReferenceNounderline">
    <w:name w:val="Style Footnote Reference + No underline"/>
    <w:rsid w:val="00C03327"/>
    <w:rPr>
      <w:sz w:val="18"/>
      <w:u w:val="none"/>
      <w:vertAlign w:val="baseline"/>
    </w:rPr>
  </w:style>
  <w:style w:type="paragraph" w:customStyle="1" w:styleId="tabletitle">
    <w:name w:val="table title"/>
    <w:basedOn w:val="Heading2"/>
    <w:qFormat/>
    <w:rsid w:val="00C03327"/>
    <w:pPr>
      <w:jc w:val="left"/>
      <w:outlineLvl w:val="9"/>
    </w:pPr>
  </w:style>
  <w:style w:type="paragraph" w:styleId="TOAHeading">
    <w:name w:val="toa heading"/>
    <w:basedOn w:val="Normal"/>
    <w:next w:val="Normal"/>
    <w:rsid w:val="00C03327"/>
    <w:pPr>
      <w:spacing w:before="120"/>
    </w:pPr>
    <w:rPr>
      <w:rFonts w:cs="Arial"/>
      <w:b/>
      <w:bCs/>
    </w:rPr>
  </w:style>
  <w:style w:type="paragraph" w:styleId="TOC4">
    <w:name w:val="toc 4"/>
    <w:basedOn w:val="Normal"/>
    <w:next w:val="Normal"/>
    <w:autoRedefine/>
    <w:rsid w:val="00C03327"/>
    <w:pPr>
      <w:spacing w:before="120" w:after="120"/>
      <w:ind w:left="660"/>
    </w:pPr>
  </w:style>
  <w:style w:type="paragraph" w:styleId="TOC6">
    <w:name w:val="toc 6"/>
    <w:basedOn w:val="Normal"/>
    <w:next w:val="Normal"/>
    <w:autoRedefine/>
    <w:rsid w:val="00C03327"/>
    <w:pPr>
      <w:spacing w:before="120" w:after="120"/>
      <w:ind w:left="1100"/>
    </w:pPr>
  </w:style>
  <w:style w:type="paragraph" w:styleId="TOC7">
    <w:name w:val="toc 7"/>
    <w:basedOn w:val="Normal"/>
    <w:next w:val="Normal"/>
    <w:autoRedefine/>
    <w:rsid w:val="00C03327"/>
    <w:pPr>
      <w:spacing w:before="120" w:after="120"/>
      <w:ind w:left="1320"/>
    </w:pPr>
  </w:style>
  <w:style w:type="paragraph" w:styleId="TOC8">
    <w:name w:val="toc 8"/>
    <w:basedOn w:val="Normal"/>
    <w:next w:val="Normal"/>
    <w:autoRedefine/>
    <w:rsid w:val="00C03327"/>
    <w:pPr>
      <w:spacing w:before="120" w:after="120"/>
      <w:ind w:left="1540"/>
    </w:pPr>
  </w:style>
  <w:style w:type="paragraph" w:styleId="TOC9">
    <w:name w:val="toc 9"/>
    <w:basedOn w:val="Normal"/>
    <w:next w:val="Normal"/>
    <w:autoRedefine/>
    <w:rsid w:val="00C03327"/>
    <w:pPr>
      <w:spacing w:before="120" w:after="120"/>
      <w:ind w:left="1760"/>
    </w:pPr>
  </w:style>
  <w:style w:type="paragraph" w:customStyle="1" w:styleId="ColorfulList-Accent11">
    <w:name w:val="Colorful List - Accent 11"/>
    <w:basedOn w:val="Normal"/>
    <w:uiPriority w:val="34"/>
    <w:qFormat/>
    <w:rsid w:val="00DE51D1"/>
    <w:pPr>
      <w:spacing w:after="200" w:line="276" w:lineRule="auto"/>
      <w:ind w:left="720"/>
      <w:contextualSpacing/>
    </w:pPr>
    <w:rPr>
      <w:rFonts w:ascii="Calibri" w:hAnsi="Calibri"/>
      <w:szCs w:val="22"/>
      <w:lang w:eastAsia="zh-CN"/>
    </w:rPr>
  </w:style>
  <w:style w:type="paragraph" w:customStyle="1" w:styleId="ColorfulShading-Accent11">
    <w:name w:val="Colorful Shading - Accent 11"/>
    <w:hidden/>
    <w:uiPriority w:val="71"/>
    <w:rsid w:val="008A7A90"/>
    <w:rPr>
      <w:sz w:val="22"/>
      <w:szCs w:val="24"/>
      <w:lang w:val="en-GB" w:eastAsia="en-US"/>
    </w:rPr>
  </w:style>
  <w:style w:type="character" w:customStyle="1" w:styleId="Heading2Char">
    <w:name w:val="Heading 2 Char"/>
    <w:link w:val="Heading2"/>
    <w:rsid w:val="00052B14"/>
    <w:rPr>
      <w:b/>
      <w:bCs/>
      <w:i/>
      <w:iCs/>
      <w:sz w:val="22"/>
    </w:rPr>
  </w:style>
  <w:style w:type="paragraph" w:styleId="ListParagraph">
    <w:name w:val="List Paragraph"/>
    <w:basedOn w:val="Normal"/>
    <w:rsid w:val="001C54C1"/>
    <w:pPr>
      <w:ind w:left="720"/>
      <w:contextualSpacing/>
    </w:pPr>
  </w:style>
  <w:style w:type="paragraph" w:styleId="Revision">
    <w:name w:val="Revision"/>
    <w:hidden/>
    <w:semiHidden/>
    <w:rsid w:val="00291868"/>
    <w:rPr>
      <w:sz w:val="22"/>
      <w:szCs w:val="24"/>
      <w:lang w:val="en-GB" w:eastAsia="en-US"/>
    </w:rPr>
  </w:style>
  <w:style w:type="paragraph" w:styleId="DocumentMap">
    <w:name w:val="Document Map"/>
    <w:basedOn w:val="Normal"/>
    <w:link w:val="DocumentMapChar"/>
    <w:semiHidden/>
    <w:unhideWhenUsed/>
    <w:rsid w:val="007C3A9A"/>
  </w:style>
  <w:style w:type="character" w:customStyle="1" w:styleId="DocumentMapChar">
    <w:name w:val="Document Map Char"/>
    <w:basedOn w:val="DefaultParagraphFont"/>
    <w:link w:val="DocumentMap"/>
    <w:semiHidden/>
    <w:rsid w:val="007C3A9A"/>
  </w:style>
  <w:style w:type="character" w:customStyle="1" w:styleId="apple-converted-space">
    <w:name w:val="apple-converted-space"/>
    <w:basedOn w:val="DefaultParagraphFont"/>
    <w:rsid w:val="007C62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note reference" w:uiPriority="99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Default Paragraph Font" w:uiPriority="1"/>
    <w:lsdException w:name="Subtitle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/>
    <w:lsdException w:name="Normal (Web)" w:uiPriority="99"/>
    <w:lsdException w:name="No List" w:uiPriority="99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7C6295"/>
    <w:rPr>
      <w:sz w:val="24"/>
      <w:szCs w:val="24"/>
      <w:lang w:val="en-US" w:eastAsia="en-US"/>
    </w:rPr>
  </w:style>
  <w:style w:type="paragraph" w:styleId="Heading1">
    <w:name w:val="heading 1"/>
    <w:basedOn w:val="Normal"/>
    <w:next w:val="Heading2"/>
    <w:qFormat/>
    <w:rsid w:val="00C03327"/>
    <w:pPr>
      <w:keepNext/>
      <w:numPr>
        <w:numId w:val="22"/>
      </w:numPr>
      <w:tabs>
        <w:tab w:val="left" w:pos="720"/>
      </w:tabs>
      <w:spacing w:before="240" w:after="120"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link w:val="Heading2Char"/>
    <w:qFormat/>
    <w:rsid w:val="00C03327"/>
    <w:pPr>
      <w:keepNext/>
      <w:numPr>
        <w:ilvl w:val="1"/>
        <w:numId w:val="22"/>
      </w:numPr>
      <w:tabs>
        <w:tab w:val="left" w:pos="720"/>
      </w:tabs>
      <w:spacing w:before="120" w:after="12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rsid w:val="00C03327"/>
    <w:pPr>
      <w:keepNext/>
      <w:numPr>
        <w:ilvl w:val="2"/>
        <w:numId w:val="22"/>
      </w:numPr>
      <w:tabs>
        <w:tab w:val="left" w:pos="567"/>
      </w:tabs>
      <w:spacing w:before="120" w:after="120"/>
      <w:jc w:val="center"/>
      <w:outlineLvl w:val="2"/>
    </w:pPr>
    <w:rPr>
      <w:i/>
      <w:iCs/>
    </w:rPr>
  </w:style>
  <w:style w:type="paragraph" w:styleId="Heading4">
    <w:name w:val="heading 4"/>
    <w:basedOn w:val="Normal"/>
    <w:qFormat/>
    <w:rsid w:val="00C03327"/>
    <w:pPr>
      <w:keepNext/>
      <w:numPr>
        <w:ilvl w:val="3"/>
        <w:numId w:val="22"/>
      </w:numPr>
      <w:spacing w:before="120" w:after="120"/>
      <w:outlineLvl w:val="3"/>
    </w:pPr>
    <w:rPr>
      <w:rFonts w:ascii="Times New Roman Bold" w:eastAsia="Arial Unicode MS" w:hAnsi="Times New Roman Bold" w:cs="Arial"/>
      <w:b/>
      <w:bCs/>
      <w:i/>
    </w:rPr>
  </w:style>
  <w:style w:type="paragraph" w:styleId="Heading5">
    <w:name w:val="heading 5"/>
    <w:basedOn w:val="Normal"/>
    <w:next w:val="Normal"/>
    <w:qFormat/>
    <w:rsid w:val="00C03327"/>
    <w:pPr>
      <w:keepNext/>
      <w:numPr>
        <w:ilvl w:val="4"/>
        <w:numId w:val="22"/>
      </w:numPr>
      <w:spacing w:before="120" w:after="120"/>
      <w:outlineLvl w:val="4"/>
    </w:pPr>
    <w:rPr>
      <w:bCs/>
      <w:i/>
      <w:szCs w:val="26"/>
      <w:lang w:val="en-CA"/>
    </w:rPr>
  </w:style>
  <w:style w:type="paragraph" w:styleId="Heading6">
    <w:name w:val="heading 6"/>
    <w:basedOn w:val="Normal"/>
    <w:next w:val="Normal"/>
    <w:qFormat/>
    <w:rsid w:val="00C03327"/>
    <w:pPr>
      <w:keepNext/>
      <w:numPr>
        <w:ilvl w:val="5"/>
        <w:numId w:val="22"/>
      </w:numPr>
      <w:spacing w:after="240" w:line="240" w:lineRule="exact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rsid w:val="00C03327"/>
    <w:pPr>
      <w:keepNext/>
      <w:numPr>
        <w:ilvl w:val="6"/>
        <w:numId w:val="22"/>
      </w:numPr>
      <w:jc w:val="right"/>
      <w:outlineLvl w:val="6"/>
    </w:pPr>
    <w:rPr>
      <w:rFonts w:ascii="Univers" w:hAnsi="Univers"/>
      <w:b/>
      <w:sz w:val="28"/>
    </w:rPr>
  </w:style>
  <w:style w:type="paragraph" w:styleId="Heading8">
    <w:name w:val="heading 8"/>
    <w:basedOn w:val="Normal"/>
    <w:next w:val="Normal"/>
    <w:qFormat/>
    <w:rsid w:val="00C03327"/>
    <w:pPr>
      <w:keepNext/>
      <w:numPr>
        <w:ilvl w:val="7"/>
        <w:numId w:val="22"/>
      </w:numPr>
      <w:jc w:val="right"/>
      <w:outlineLvl w:val="7"/>
    </w:pPr>
    <w:rPr>
      <w:rFonts w:ascii="Univers" w:hAnsi="Univers"/>
      <w:b/>
      <w:sz w:val="32"/>
    </w:rPr>
  </w:style>
  <w:style w:type="paragraph" w:styleId="Heading9">
    <w:name w:val="heading 9"/>
    <w:basedOn w:val="Normal"/>
    <w:next w:val="Normal"/>
    <w:qFormat/>
    <w:rsid w:val="00C03327"/>
    <w:pPr>
      <w:keepNext/>
      <w:numPr>
        <w:ilvl w:val="8"/>
        <w:numId w:val="22"/>
      </w:numPr>
      <w:spacing w:before="100" w:beforeAutospacing="1" w:after="12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03327"/>
    <w:pPr>
      <w:spacing w:before="120" w:after="120"/>
      <w:ind w:firstLine="720"/>
    </w:pPr>
    <w:rPr>
      <w:iCs/>
    </w:rPr>
  </w:style>
  <w:style w:type="paragraph" w:styleId="Footer">
    <w:name w:val="footer"/>
    <w:basedOn w:val="Normal"/>
    <w:rsid w:val="00C03327"/>
    <w:pPr>
      <w:tabs>
        <w:tab w:val="center" w:pos="4320"/>
        <w:tab w:val="right" w:pos="8640"/>
      </w:tabs>
      <w:ind w:firstLine="720"/>
      <w:jc w:val="right"/>
    </w:pPr>
  </w:style>
  <w:style w:type="paragraph" w:customStyle="1" w:styleId="Para1">
    <w:name w:val="Para1"/>
    <w:basedOn w:val="Normal"/>
    <w:rsid w:val="00C03327"/>
    <w:pPr>
      <w:numPr>
        <w:numId w:val="8"/>
      </w:numPr>
      <w:spacing w:before="120" w:after="120"/>
    </w:pPr>
    <w:rPr>
      <w:snapToGrid w:val="0"/>
      <w:szCs w:val="18"/>
    </w:rPr>
  </w:style>
  <w:style w:type="paragraph" w:customStyle="1" w:styleId="Para20">
    <w:name w:val="Para2"/>
    <w:basedOn w:val="Para1"/>
    <w:rsid w:val="00C03327"/>
    <w:pPr>
      <w:numPr>
        <w:numId w:val="0"/>
      </w:numPr>
      <w:autoSpaceDE w:val="0"/>
      <w:autoSpaceDN w:val="0"/>
    </w:pPr>
  </w:style>
  <w:style w:type="paragraph" w:customStyle="1" w:styleId="Para3">
    <w:name w:val="Para3"/>
    <w:basedOn w:val="Normal"/>
    <w:rsid w:val="00C03327"/>
    <w:pPr>
      <w:numPr>
        <w:ilvl w:val="3"/>
        <w:numId w:val="9"/>
      </w:numPr>
      <w:tabs>
        <w:tab w:val="left" w:pos="1980"/>
      </w:tabs>
      <w:spacing w:before="80" w:after="80"/>
    </w:pPr>
    <w:rPr>
      <w:szCs w:val="20"/>
    </w:rPr>
  </w:style>
  <w:style w:type="paragraph" w:styleId="FootnoteText">
    <w:name w:val="footnote text"/>
    <w:basedOn w:val="Normal"/>
    <w:link w:val="FootnoteTextChar"/>
    <w:uiPriority w:val="99"/>
    <w:rsid w:val="00C03327"/>
    <w:pPr>
      <w:keepLines/>
      <w:spacing w:after="60"/>
      <w:ind w:firstLine="720"/>
    </w:pPr>
    <w:rPr>
      <w:sz w:val="18"/>
    </w:rPr>
  </w:style>
  <w:style w:type="character" w:styleId="FootnoteReference">
    <w:name w:val="footnote reference"/>
    <w:uiPriority w:val="99"/>
    <w:rsid w:val="00C03327"/>
    <w:rPr>
      <w:sz w:val="18"/>
      <w:u w:val="single"/>
      <w:vertAlign w:val="baseline"/>
    </w:rPr>
  </w:style>
  <w:style w:type="paragraph" w:customStyle="1" w:styleId="Cornernotation">
    <w:name w:val="Corner notation"/>
    <w:basedOn w:val="Normal"/>
    <w:rsid w:val="00C03327"/>
    <w:pPr>
      <w:ind w:left="170" w:right="3119" w:hanging="170"/>
    </w:pPr>
  </w:style>
  <w:style w:type="paragraph" w:customStyle="1" w:styleId="para2">
    <w:name w:val="para2"/>
    <w:basedOn w:val="Normal"/>
    <w:pPr>
      <w:numPr>
        <w:numId w:val="3"/>
      </w:numPr>
      <w:spacing w:before="120" w:after="120"/>
    </w:pPr>
    <w:rPr>
      <w:szCs w:val="20"/>
    </w:rPr>
  </w:style>
  <w:style w:type="paragraph" w:customStyle="1" w:styleId="Paranum">
    <w:name w:val="Paranum"/>
    <w:basedOn w:val="Para1"/>
    <w:pPr>
      <w:numPr>
        <w:numId w:val="4"/>
      </w:numPr>
      <w:spacing w:line="240" w:lineRule="exact"/>
    </w:pPr>
    <w:rPr>
      <w:snapToGrid/>
      <w:szCs w:val="20"/>
    </w:rPr>
  </w:style>
  <w:style w:type="paragraph" w:styleId="EndnoteText">
    <w:name w:val="endnote text"/>
    <w:basedOn w:val="Normal"/>
    <w:semiHidden/>
    <w:rsid w:val="00C03327"/>
    <w:pPr>
      <w:widowControl w:val="0"/>
      <w:tabs>
        <w:tab w:val="left" w:pos="-720"/>
      </w:tabs>
      <w:suppressAutoHyphens/>
    </w:pPr>
    <w:rPr>
      <w:rFonts w:ascii="Courier New" w:hAnsi="Courier New"/>
    </w:rPr>
  </w:style>
  <w:style w:type="character" w:styleId="EndnoteReference">
    <w:name w:val="endnote reference"/>
    <w:semiHidden/>
    <w:rsid w:val="00C03327"/>
    <w:rPr>
      <w:vertAlign w:val="superscript"/>
    </w:rPr>
  </w:style>
  <w:style w:type="character" w:styleId="PageNumber">
    <w:name w:val="page number"/>
    <w:rsid w:val="00C03327"/>
    <w:rPr>
      <w:rFonts w:ascii="Times New Roman" w:hAnsi="Times New Roman"/>
      <w:sz w:val="22"/>
    </w:rPr>
  </w:style>
  <w:style w:type="paragraph" w:customStyle="1" w:styleId="para4">
    <w:name w:val="para4"/>
    <w:basedOn w:val="Normal"/>
    <w:rsid w:val="00C03327"/>
    <w:pPr>
      <w:overflowPunct w:val="0"/>
      <w:autoSpaceDE w:val="0"/>
      <w:autoSpaceDN w:val="0"/>
      <w:adjustRightInd w:val="0"/>
      <w:spacing w:after="120" w:line="240" w:lineRule="atLeast"/>
      <w:textAlignment w:val="baseline"/>
    </w:pPr>
    <w:rPr>
      <w:rFonts w:ascii="Courier" w:hAnsi="Courier"/>
      <w:color w:val="000000"/>
      <w:sz w:val="20"/>
      <w:szCs w:val="20"/>
    </w:rPr>
  </w:style>
  <w:style w:type="paragraph" w:customStyle="1" w:styleId="Heading1multiline">
    <w:name w:val="Heading 1 (multiline)"/>
    <w:basedOn w:val="Heading1"/>
    <w:rsid w:val="00C03327"/>
    <w:pPr>
      <w:ind w:left="1843" w:right="996" w:hanging="567"/>
      <w:jc w:val="left"/>
    </w:pPr>
  </w:style>
  <w:style w:type="paragraph" w:customStyle="1" w:styleId="Heading2multiline">
    <w:name w:val="Heading 2 (multiline)"/>
    <w:basedOn w:val="Heading1"/>
    <w:next w:val="Para1"/>
    <w:rsid w:val="00C03327"/>
    <w:pPr>
      <w:spacing w:before="120"/>
      <w:ind w:left="1843" w:right="998" w:hanging="567"/>
      <w:jc w:val="left"/>
    </w:pPr>
    <w:rPr>
      <w:i/>
      <w:iCs/>
      <w:caps w:val="0"/>
    </w:rPr>
  </w:style>
  <w:style w:type="paragraph" w:customStyle="1" w:styleId="Heading3multiline">
    <w:name w:val="Heading 3 (multiline)"/>
    <w:basedOn w:val="Heading3"/>
    <w:next w:val="Para1"/>
    <w:rsid w:val="00C03327"/>
    <w:pPr>
      <w:ind w:left="1418" w:hanging="425"/>
      <w:jc w:val="left"/>
    </w:pPr>
  </w:style>
  <w:style w:type="paragraph" w:customStyle="1" w:styleId="Heading2longmultiline">
    <w:name w:val="Heading 2 (long multiline)"/>
    <w:basedOn w:val="Heading2multiline"/>
    <w:rsid w:val="00C03327"/>
    <w:pPr>
      <w:ind w:left="2127" w:hanging="1276"/>
    </w:pPr>
  </w:style>
  <w:style w:type="paragraph" w:customStyle="1" w:styleId="Heading1longmultiline">
    <w:name w:val="Heading 1 (long multiline)"/>
    <w:basedOn w:val="Heading1"/>
    <w:rsid w:val="00C03327"/>
    <w:pPr>
      <w:ind w:left="1843" w:hanging="1134"/>
      <w:jc w:val="left"/>
    </w:pPr>
  </w:style>
  <w:style w:type="paragraph" w:styleId="BodyTextIndent">
    <w:name w:val="Body Text Indent"/>
    <w:basedOn w:val="Normal"/>
    <w:rsid w:val="00C03327"/>
    <w:pPr>
      <w:spacing w:before="120" w:after="120"/>
      <w:ind w:left="1440" w:hanging="720"/>
    </w:pPr>
  </w:style>
  <w:style w:type="paragraph" w:customStyle="1" w:styleId="Heading-plainbold">
    <w:name w:val="Heading-plain bold"/>
    <w:basedOn w:val="BodyText"/>
    <w:pPr>
      <w:ind w:firstLine="0"/>
      <w:jc w:val="center"/>
    </w:pPr>
    <w:rPr>
      <w:b/>
      <w:bCs/>
      <w:i/>
      <w:iCs w:val="0"/>
    </w:rPr>
  </w:style>
  <w:style w:type="paragraph" w:customStyle="1" w:styleId="Heading-plainitalic">
    <w:name w:val="Heading-plain italic"/>
    <w:basedOn w:val="Heading-plainbold"/>
    <w:rPr>
      <w:b w:val="0"/>
      <w:bCs w:val="0"/>
    </w:rPr>
  </w:style>
  <w:style w:type="paragraph" w:styleId="TOC1">
    <w:name w:val="toc 1"/>
    <w:basedOn w:val="Normal"/>
    <w:next w:val="Normal"/>
    <w:autoRedefine/>
    <w:semiHidden/>
    <w:rsid w:val="00C03327"/>
    <w:pPr>
      <w:ind w:left="720" w:hanging="720"/>
    </w:pPr>
    <w:rPr>
      <w:caps/>
    </w:rPr>
  </w:style>
  <w:style w:type="paragraph" w:styleId="TOC2">
    <w:name w:val="toc 2"/>
    <w:basedOn w:val="Normal"/>
    <w:next w:val="Normal"/>
    <w:autoRedefine/>
    <w:semiHidden/>
    <w:rsid w:val="00C03327"/>
    <w:pPr>
      <w:tabs>
        <w:tab w:val="right" w:leader="dot" w:pos="9356"/>
      </w:tabs>
      <w:ind w:left="1440" w:hanging="720"/>
    </w:pPr>
    <w:rPr>
      <w:noProof/>
      <w:szCs w:val="22"/>
    </w:rPr>
  </w:style>
  <w:style w:type="paragraph" w:styleId="TOC3">
    <w:name w:val="toc 3"/>
    <w:basedOn w:val="Normal"/>
    <w:next w:val="Normal"/>
    <w:autoRedefine/>
    <w:semiHidden/>
    <w:rsid w:val="00C03327"/>
    <w:pPr>
      <w:ind w:left="2160" w:hanging="720"/>
    </w:pPr>
  </w:style>
  <w:style w:type="paragraph" w:styleId="Header">
    <w:name w:val="header"/>
    <w:basedOn w:val="Normal"/>
    <w:rsid w:val="00C03327"/>
    <w:pPr>
      <w:tabs>
        <w:tab w:val="center" w:pos="4320"/>
        <w:tab w:val="right" w:pos="8640"/>
      </w:tabs>
    </w:pPr>
  </w:style>
  <w:style w:type="paragraph" w:customStyle="1" w:styleId="HEADINGNOTFORTOC">
    <w:name w:val="HEADING (NOT FOR TOC)"/>
    <w:basedOn w:val="Heading1"/>
    <w:next w:val="Heading2"/>
    <w:rsid w:val="00C03327"/>
  </w:style>
  <w:style w:type="character" w:customStyle="1" w:styleId="Document5">
    <w:name w:val="Document 5"/>
    <w:basedOn w:val="DefaultParagraphFont"/>
  </w:style>
  <w:style w:type="paragraph" w:customStyle="1" w:styleId="Paragraph">
    <w:name w:val="Paragraph"/>
    <w:basedOn w:val="Normal"/>
    <w:pPr>
      <w:spacing w:before="120" w:after="120"/>
    </w:pPr>
  </w:style>
  <w:style w:type="character" w:styleId="Hyperlink">
    <w:name w:val="Hyperlink"/>
    <w:rPr>
      <w:color w:val="0000FF"/>
      <w:u w:val="single"/>
    </w:rPr>
  </w:style>
  <w:style w:type="paragraph" w:styleId="BodyTextIndent2">
    <w:name w:val="Body Text Indent 2"/>
    <w:basedOn w:val="Normal"/>
    <w:pPr>
      <w:ind w:firstLine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bodytextnoindent">
    <w:name w:val="body text (no indent)"/>
    <w:basedOn w:val="Normal"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Cs w:val="20"/>
      <w:lang w:eastAsia="de-DE"/>
    </w:rPr>
  </w:style>
  <w:style w:type="paragraph" w:styleId="BodyText2">
    <w:name w:val="Body Text 2"/>
    <w:basedOn w:val="Normal"/>
    <w:rPr>
      <w:i/>
      <w:iCs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character" w:customStyle="1" w:styleId="BodyTextChar">
    <w:name w:val="Body Text Char"/>
    <w:rPr>
      <w:iCs/>
      <w:sz w:val="22"/>
      <w:szCs w:val="24"/>
      <w:lang w:val="en-GB" w:eastAsia="en-US" w:bidi="ar-SA"/>
    </w:rPr>
  </w:style>
  <w:style w:type="paragraph" w:customStyle="1" w:styleId="Bodytextitalic">
    <w:name w:val="Body text italic"/>
    <w:basedOn w:val="BodyText"/>
    <w:rPr>
      <w:i/>
      <w:iCs w:val="0"/>
    </w:rPr>
  </w:style>
  <w:style w:type="paragraph" w:customStyle="1" w:styleId="boxbody">
    <w:name w:val="boxbody"/>
    <w:basedOn w:val="Normal"/>
    <w:pPr>
      <w:spacing w:before="100" w:beforeAutospacing="1" w:after="100" w:afterAutospacing="1"/>
      <w:ind w:left="612" w:right="612"/>
    </w:pPr>
    <w:rPr>
      <w:rFonts w:ascii="Helvetica" w:eastAsia="Arial Unicode MS" w:hAnsi="Helvetica" w:cs="Arial Unicode MS"/>
      <w:sz w:val="18"/>
      <w:szCs w:val="18"/>
    </w:rPr>
  </w:style>
  <w:style w:type="character" w:styleId="FollowedHyperlink">
    <w:name w:val="FollowedHyperlink"/>
    <w:rsid w:val="00C03327"/>
    <w:rPr>
      <w:color w:val="800080"/>
      <w:u w:val="single"/>
    </w:rPr>
  </w:style>
  <w:style w:type="paragraph" w:customStyle="1" w:styleId="HEADING">
    <w:name w:val="HEADING"/>
    <w:basedOn w:val="Normal"/>
    <w:rsid w:val="00C03327"/>
    <w:pPr>
      <w:keepNext/>
      <w:spacing w:before="240" w:after="120"/>
      <w:jc w:val="center"/>
    </w:pPr>
    <w:rPr>
      <w:b/>
      <w:bCs/>
      <w:caps/>
    </w:rPr>
  </w:style>
  <w:style w:type="paragraph" w:customStyle="1" w:styleId="Heading-plain">
    <w:name w:val="Heading - plain"/>
    <w:basedOn w:val="Heading2"/>
    <w:next w:val="BodyText"/>
    <w:pPr>
      <w:tabs>
        <w:tab w:val="clear" w:pos="720"/>
        <w:tab w:val="left" w:pos="900"/>
      </w:tabs>
    </w:pPr>
    <w:rPr>
      <w:rFonts w:eastAsia="Batang"/>
      <w:b w:val="0"/>
      <w:bCs w:val="0"/>
      <w:szCs w:val="20"/>
    </w:rPr>
  </w:style>
  <w:style w:type="paragraph" w:customStyle="1" w:styleId="Heading2noletter">
    <w:name w:val="Heading 2 (no letter)"/>
    <w:basedOn w:val="Heading2"/>
    <w:pPr>
      <w:tabs>
        <w:tab w:val="clear" w:pos="720"/>
      </w:tabs>
    </w:pPr>
  </w:style>
  <w:style w:type="character" w:customStyle="1" w:styleId="Heading2CharChar">
    <w:name w:val="Heading 2 Char Char"/>
    <w:rPr>
      <w:rFonts w:ascii="Arial" w:hAnsi="Arial" w:cs="Arial"/>
      <w:b/>
      <w:bCs/>
      <w:i/>
      <w:iCs/>
      <w:noProof w:val="0"/>
      <w:sz w:val="28"/>
      <w:szCs w:val="28"/>
      <w:lang w:val="en-US" w:eastAsia="en-US" w:bidi="ar-SA"/>
    </w:rPr>
  </w:style>
  <w:style w:type="paragraph" w:customStyle="1" w:styleId="Heading-plain0">
    <w:name w:val="Heading-plain"/>
    <w:basedOn w:val="Normal"/>
    <w:pPr>
      <w:spacing w:before="120" w:after="120"/>
      <w:jc w:val="center"/>
      <w:outlineLvl w:val="0"/>
    </w:pPr>
    <w:rPr>
      <w:i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Para10">
    <w:name w:val="Para 1"/>
    <w:basedOn w:val="BodyText"/>
    <w:pPr>
      <w:ind w:firstLine="0"/>
    </w:pPr>
    <w:rPr>
      <w:rFonts w:eastAsia="MS Mincho"/>
      <w:bCs/>
      <w:iCs w:val="0"/>
      <w:szCs w:val="22"/>
    </w:rPr>
  </w:style>
  <w:style w:type="character" w:customStyle="1" w:styleId="Para1Char">
    <w:name w:val="Para 1 Char"/>
    <w:rPr>
      <w:rFonts w:eastAsia="MS Mincho"/>
      <w:bCs/>
      <w:iCs/>
      <w:sz w:val="22"/>
      <w:szCs w:val="22"/>
      <w:lang w:val="en-GB" w:eastAsia="en-US" w:bidi="ar-SA"/>
    </w:rPr>
  </w:style>
  <w:style w:type="paragraph" w:customStyle="1" w:styleId="Para2rev">
    <w:name w:val="Para 2 (rev)"/>
    <w:basedOn w:val="Normal"/>
    <w:pPr>
      <w:tabs>
        <w:tab w:val="num" w:pos="720"/>
      </w:tabs>
      <w:spacing w:after="120"/>
      <w:ind w:left="720" w:hanging="360"/>
    </w:pPr>
  </w:style>
  <w:style w:type="paragraph" w:customStyle="1" w:styleId="Paraofficial">
    <w:name w:val="Para official"/>
    <w:basedOn w:val="Normal"/>
    <w:pPr>
      <w:framePr w:hSpace="187" w:vSpace="187" w:wrap="notBeside" w:vAnchor="text" w:hAnchor="text" w:y="1"/>
      <w:numPr>
        <w:numId w:val="1"/>
      </w:numPr>
      <w:spacing w:before="240" w:after="240"/>
    </w:pPr>
    <w:rPr>
      <w:szCs w:val="20"/>
    </w:rPr>
  </w:style>
  <w:style w:type="paragraph" w:customStyle="1" w:styleId="Para1Char0">
    <w:name w:val="Para1 Char"/>
    <w:basedOn w:val="Normal"/>
    <w:pPr>
      <w:tabs>
        <w:tab w:val="num" w:pos="720"/>
      </w:tabs>
      <w:spacing w:before="120" w:after="120"/>
      <w:ind w:left="360"/>
    </w:pPr>
    <w:rPr>
      <w:snapToGrid w:val="0"/>
      <w:szCs w:val="18"/>
    </w:rPr>
  </w:style>
  <w:style w:type="paragraph" w:customStyle="1" w:styleId="Para1-Annex">
    <w:name w:val="Para1-Annex"/>
    <w:basedOn w:val="Normal"/>
    <w:pPr>
      <w:numPr>
        <w:numId w:val="2"/>
      </w:numPr>
      <w:spacing w:after="120"/>
    </w:pPr>
    <w:rPr>
      <w:szCs w:val="22"/>
    </w:rPr>
  </w:style>
  <w:style w:type="paragraph" w:customStyle="1" w:styleId="Para40">
    <w:name w:val="Para4"/>
    <w:basedOn w:val="Para3"/>
    <w:pPr>
      <w:numPr>
        <w:ilvl w:val="0"/>
        <w:numId w:val="0"/>
      </w:numPr>
      <w:tabs>
        <w:tab w:val="clear" w:pos="1980"/>
        <w:tab w:val="left" w:pos="2552"/>
        <w:tab w:val="num" w:pos="3540"/>
      </w:tabs>
      <w:ind w:left="2552" w:hanging="567"/>
    </w:pPr>
  </w:style>
  <w:style w:type="character" w:styleId="Strong">
    <w:name w:val="Strong"/>
    <w:qFormat/>
    <w:rPr>
      <w:b/>
      <w:bCs/>
    </w:rPr>
  </w:style>
  <w:style w:type="paragraph" w:customStyle="1" w:styleId="StyleBodyTextTimesNewRoman11ptCharChar">
    <w:name w:val="Style Body Text + Times New Roman 11 pt Char Char"/>
    <w:basedOn w:val="BodyText"/>
    <w:rPr>
      <w:iCs w:val="0"/>
      <w:snapToGrid w:val="0"/>
      <w:color w:val="000000"/>
      <w:szCs w:val="22"/>
    </w:rPr>
  </w:style>
  <w:style w:type="character" w:customStyle="1" w:styleId="StyleBodyTextTimesNewRoman11ptCharCharChar">
    <w:name w:val="Style Body Text + Times New Roman 11 pt Char Char Char"/>
    <w:rPr>
      <w:rFonts w:cs="Angsana New"/>
      <w:iCs/>
      <w:snapToGrid/>
      <w:color w:val="000000"/>
      <w:sz w:val="22"/>
      <w:szCs w:val="22"/>
      <w:lang w:val="en-US" w:eastAsia="en-US" w:bidi="ar-SA"/>
    </w:rPr>
  </w:style>
  <w:style w:type="paragraph" w:customStyle="1" w:styleId="StylePara1Firstline127cm">
    <w:name w:val="Style Para1 + First line:  1.27 cm"/>
    <w:basedOn w:val="Para1"/>
    <w:pPr>
      <w:numPr>
        <w:numId w:val="0"/>
      </w:numPr>
      <w:tabs>
        <w:tab w:val="num" w:pos="360"/>
      </w:tabs>
    </w:pPr>
    <w:rPr>
      <w:szCs w:val="20"/>
    </w:rPr>
  </w:style>
  <w:style w:type="paragraph" w:styleId="Title">
    <w:name w:val="Title"/>
    <w:basedOn w:val="Normal"/>
    <w:qFormat/>
    <w:pPr>
      <w:jc w:val="center"/>
    </w:pPr>
    <w:rPr>
      <w:i/>
      <w:iCs/>
    </w:rPr>
  </w:style>
  <w:style w:type="paragraph" w:styleId="TOC5">
    <w:name w:val="toc 5"/>
    <w:basedOn w:val="Normal"/>
    <w:next w:val="Normal"/>
    <w:autoRedefine/>
    <w:semiHidden/>
    <w:rsid w:val="00C03327"/>
    <w:pPr>
      <w:spacing w:before="120" w:after="120"/>
      <w:ind w:left="880"/>
    </w:pPr>
  </w:style>
  <w:style w:type="character" w:styleId="CommentReference">
    <w:name w:val="annotation reference"/>
    <w:rsid w:val="00C03327"/>
    <w:rPr>
      <w:sz w:val="16"/>
    </w:rPr>
  </w:style>
  <w:style w:type="paragraph" w:styleId="CommentText">
    <w:name w:val="annotation text"/>
    <w:basedOn w:val="Normal"/>
    <w:link w:val="CommentTextChar"/>
    <w:rsid w:val="00C03327"/>
    <w:pPr>
      <w:spacing w:after="120" w:line="240" w:lineRule="exact"/>
    </w:pPr>
  </w:style>
  <w:style w:type="character" w:customStyle="1" w:styleId="CommentTextChar">
    <w:name w:val="Comment Text Char"/>
    <w:link w:val="CommentText"/>
    <w:rsid w:val="00C64AFF"/>
    <w:rPr>
      <w:sz w:val="22"/>
      <w:szCs w:val="24"/>
      <w:lang w:val="en-GB"/>
    </w:rPr>
  </w:style>
  <w:style w:type="character" w:customStyle="1" w:styleId="FootnoteTextChar">
    <w:name w:val="Footnote Text Char"/>
    <w:link w:val="FootnoteText"/>
    <w:uiPriority w:val="99"/>
    <w:rsid w:val="00A10C3E"/>
    <w:rPr>
      <w:sz w:val="18"/>
      <w:szCs w:val="24"/>
      <w:lang w:val="en-GB"/>
    </w:rPr>
  </w:style>
  <w:style w:type="paragraph" w:customStyle="1" w:styleId="Default">
    <w:name w:val="Default"/>
    <w:rsid w:val="00A10C3E"/>
    <w:pPr>
      <w:autoSpaceDE w:val="0"/>
      <w:autoSpaceDN w:val="0"/>
      <w:adjustRightInd w:val="0"/>
    </w:pPr>
    <w:rPr>
      <w:rFonts w:eastAsia="MS Mincho"/>
      <w:color w:val="000000"/>
      <w:sz w:val="24"/>
      <w:szCs w:val="24"/>
      <w:lang w:val="en-CA" w:eastAsia="ja-JP"/>
    </w:rPr>
  </w:style>
  <w:style w:type="character" w:customStyle="1" w:styleId="NormalnumberChar">
    <w:name w:val="Normal_number Char"/>
    <w:link w:val="Normalnumber"/>
    <w:rsid w:val="00A10C3E"/>
    <w:rPr>
      <w:lang w:eastAsia="ko-KR"/>
    </w:rPr>
  </w:style>
  <w:style w:type="numbering" w:customStyle="1" w:styleId="Normallist">
    <w:name w:val="Normal_list"/>
    <w:basedOn w:val="NoList"/>
    <w:rsid w:val="00A10C3E"/>
    <w:pPr>
      <w:numPr>
        <w:numId w:val="6"/>
      </w:numPr>
    </w:pPr>
  </w:style>
  <w:style w:type="paragraph" w:customStyle="1" w:styleId="Normalnumber">
    <w:name w:val="Normal_number"/>
    <w:basedOn w:val="Normal"/>
    <w:link w:val="NormalnumberChar"/>
    <w:rsid w:val="00A10C3E"/>
    <w:pPr>
      <w:numPr>
        <w:numId w:val="7"/>
      </w:numPr>
      <w:tabs>
        <w:tab w:val="clear" w:pos="7542"/>
        <w:tab w:val="left" w:pos="624"/>
      </w:tabs>
      <w:spacing w:after="120"/>
      <w:ind w:left="1247"/>
    </w:pPr>
    <w:rPr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rsid w:val="005A6E15"/>
    <w:rPr>
      <w:rFonts w:cs="Angsana New"/>
      <w:b/>
      <w:bCs/>
    </w:rPr>
  </w:style>
  <w:style w:type="character" w:customStyle="1" w:styleId="CommentSubjectChar">
    <w:name w:val="Comment Subject Char"/>
    <w:link w:val="CommentSubject"/>
    <w:rsid w:val="005A6E15"/>
    <w:rPr>
      <w:rFonts w:cs="Angsana New"/>
      <w:b/>
      <w:bCs/>
      <w:lang w:val="en-GB"/>
    </w:rPr>
  </w:style>
  <w:style w:type="paragraph" w:customStyle="1" w:styleId="heading2notforTOC">
    <w:name w:val="heading 2 not for TOC"/>
    <w:basedOn w:val="Heading3"/>
    <w:rsid w:val="00C03327"/>
  </w:style>
  <w:style w:type="paragraph" w:customStyle="1" w:styleId="Heading4indent">
    <w:name w:val="Heading 4 indent"/>
    <w:basedOn w:val="Heading4"/>
    <w:rsid w:val="00C03327"/>
    <w:pPr>
      <w:ind w:left="720"/>
      <w:outlineLvl w:val="9"/>
    </w:pPr>
    <w:rPr>
      <w:rFonts w:ascii="Times New Roman" w:hAnsi="Times New Roman"/>
    </w:rPr>
  </w:style>
  <w:style w:type="paragraph" w:customStyle="1" w:styleId="Para-decision">
    <w:name w:val="Para-decision"/>
    <w:basedOn w:val="Normal"/>
    <w:rsid w:val="00C03327"/>
    <w:pPr>
      <w:tabs>
        <w:tab w:val="left" w:pos="-1440"/>
        <w:tab w:val="left" w:pos="-720"/>
        <w:tab w:val="left" w:pos="0"/>
        <w:tab w:val="left" w:pos="720"/>
        <w:tab w:val="left" w:pos="1440"/>
      </w:tabs>
      <w:suppressAutoHyphens/>
      <w:overflowPunct w:val="0"/>
      <w:autoSpaceDE w:val="0"/>
      <w:autoSpaceDN w:val="0"/>
      <w:adjustRightInd w:val="0"/>
      <w:spacing w:before="120" w:after="120"/>
      <w:ind w:firstLine="720"/>
      <w:textAlignment w:val="baseline"/>
    </w:pPr>
    <w:rPr>
      <w:color w:val="000000"/>
    </w:rPr>
  </w:style>
  <w:style w:type="paragraph" w:customStyle="1" w:styleId="Quotationtextindented">
    <w:name w:val="Quotation text (indented)"/>
    <w:basedOn w:val="Normal"/>
    <w:qFormat/>
    <w:rsid w:val="00C03327"/>
    <w:pPr>
      <w:spacing w:before="120" w:after="120"/>
      <w:ind w:left="720" w:right="720"/>
    </w:pPr>
    <w:rPr>
      <w:bCs/>
    </w:rPr>
  </w:style>
  <w:style w:type="paragraph" w:customStyle="1" w:styleId="recommendationheader">
    <w:name w:val="recommendation header"/>
    <w:basedOn w:val="Heading2"/>
    <w:qFormat/>
    <w:rsid w:val="00C03327"/>
  </w:style>
  <w:style w:type="paragraph" w:customStyle="1" w:styleId="recommendationheaderlong">
    <w:name w:val="recommendation header long"/>
    <w:basedOn w:val="Heading2longmultiline"/>
    <w:qFormat/>
    <w:rsid w:val="00C03327"/>
  </w:style>
  <w:style w:type="paragraph" w:customStyle="1" w:styleId="reference">
    <w:name w:val="reference"/>
    <w:basedOn w:val="Heading9"/>
    <w:qFormat/>
    <w:rsid w:val="00C03327"/>
    <w:rPr>
      <w:i w:val="0"/>
      <w:sz w:val="18"/>
    </w:rPr>
  </w:style>
  <w:style w:type="character" w:customStyle="1" w:styleId="StyleFootnoteReferenceNounderline">
    <w:name w:val="Style Footnote Reference + No underline"/>
    <w:rsid w:val="00C03327"/>
    <w:rPr>
      <w:sz w:val="18"/>
      <w:u w:val="none"/>
      <w:vertAlign w:val="baseline"/>
    </w:rPr>
  </w:style>
  <w:style w:type="paragraph" w:customStyle="1" w:styleId="tabletitle">
    <w:name w:val="table title"/>
    <w:basedOn w:val="Heading2"/>
    <w:qFormat/>
    <w:rsid w:val="00C03327"/>
    <w:pPr>
      <w:jc w:val="left"/>
      <w:outlineLvl w:val="9"/>
    </w:pPr>
  </w:style>
  <w:style w:type="paragraph" w:styleId="TOAHeading">
    <w:name w:val="toa heading"/>
    <w:basedOn w:val="Normal"/>
    <w:next w:val="Normal"/>
    <w:rsid w:val="00C03327"/>
    <w:pPr>
      <w:spacing w:before="120"/>
    </w:pPr>
    <w:rPr>
      <w:rFonts w:cs="Arial"/>
      <w:b/>
      <w:bCs/>
    </w:rPr>
  </w:style>
  <w:style w:type="paragraph" w:styleId="TOC4">
    <w:name w:val="toc 4"/>
    <w:basedOn w:val="Normal"/>
    <w:next w:val="Normal"/>
    <w:autoRedefine/>
    <w:rsid w:val="00C03327"/>
    <w:pPr>
      <w:spacing w:before="120" w:after="120"/>
      <w:ind w:left="660"/>
    </w:pPr>
  </w:style>
  <w:style w:type="paragraph" w:styleId="TOC6">
    <w:name w:val="toc 6"/>
    <w:basedOn w:val="Normal"/>
    <w:next w:val="Normal"/>
    <w:autoRedefine/>
    <w:rsid w:val="00C03327"/>
    <w:pPr>
      <w:spacing w:before="120" w:after="120"/>
      <w:ind w:left="1100"/>
    </w:pPr>
  </w:style>
  <w:style w:type="paragraph" w:styleId="TOC7">
    <w:name w:val="toc 7"/>
    <w:basedOn w:val="Normal"/>
    <w:next w:val="Normal"/>
    <w:autoRedefine/>
    <w:rsid w:val="00C03327"/>
    <w:pPr>
      <w:spacing w:before="120" w:after="120"/>
      <w:ind w:left="1320"/>
    </w:pPr>
  </w:style>
  <w:style w:type="paragraph" w:styleId="TOC8">
    <w:name w:val="toc 8"/>
    <w:basedOn w:val="Normal"/>
    <w:next w:val="Normal"/>
    <w:autoRedefine/>
    <w:rsid w:val="00C03327"/>
    <w:pPr>
      <w:spacing w:before="120" w:after="120"/>
      <w:ind w:left="1540"/>
    </w:pPr>
  </w:style>
  <w:style w:type="paragraph" w:styleId="TOC9">
    <w:name w:val="toc 9"/>
    <w:basedOn w:val="Normal"/>
    <w:next w:val="Normal"/>
    <w:autoRedefine/>
    <w:rsid w:val="00C03327"/>
    <w:pPr>
      <w:spacing w:before="120" w:after="120"/>
      <w:ind w:left="1760"/>
    </w:pPr>
  </w:style>
  <w:style w:type="paragraph" w:customStyle="1" w:styleId="ColorfulList-Accent11">
    <w:name w:val="Colorful List - Accent 11"/>
    <w:basedOn w:val="Normal"/>
    <w:uiPriority w:val="34"/>
    <w:qFormat/>
    <w:rsid w:val="00DE51D1"/>
    <w:pPr>
      <w:spacing w:after="200" w:line="276" w:lineRule="auto"/>
      <w:ind w:left="720"/>
      <w:contextualSpacing/>
    </w:pPr>
    <w:rPr>
      <w:rFonts w:ascii="Calibri" w:hAnsi="Calibri"/>
      <w:szCs w:val="22"/>
      <w:lang w:eastAsia="zh-CN"/>
    </w:rPr>
  </w:style>
  <w:style w:type="paragraph" w:customStyle="1" w:styleId="ColorfulShading-Accent11">
    <w:name w:val="Colorful Shading - Accent 11"/>
    <w:hidden/>
    <w:uiPriority w:val="71"/>
    <w:rsid w:val="008A7A90"/>
    <w:rPr>
      <w:sz w:val="22"/>
      <w:szCs w:val="24"/>
      <w:lang w:val="en-GB" w:eastAsia="en-US"/>
    </w:rPr>
  </w:style>
  <w:style w:type="character" w:customStyle="1" w:styleId="Heading2Char">
    <w:name w:val="Heading 2 Char"/>
    <w:link w:val="Heading2"/>
    <w:rsid w:val="00052B14"/>
    <w:rPr>
      <w:b/>
      <w:bCs/>
      <w:i/>
      <w:iCs/>
      <w:sz w:val="22"/>
    </w:rPr>
  </w:style>
  <w:style w:type="paragraph" w:styleId="ListParagraph">
    <w:name w:val="List Paragraph"/>
    <w:basedOn w:val="Normal"/>
    <w:rsid w:val="001C54C1"/>
    <w:pPr>
      <w:ind w:left="720"/>
      <w:contextualSpacing/>
    </w:pPr>
  </w:style>
  <w:style w:type="paragraph" w:styleId="Revision">
    <w:name w:val="Revision"/>
    <w:hidden/>
    <w:semiHidden/>
    <w:rsid w:val="00291868"/>
    <w:rPr>
      <w:sz w:val="22"/>
      <w:szCs w:val="24"/>
      <w:lang w:val="en-GB" w:eastAsia="en-US"/>
    </w:rPr>
  </w:style>
  <w:style w:type="paragraph" w:styleId="DocumentMap">
    <w:name w:val="Document Map"/>
    <w:basedOn w:val="Normal"/>
    <w:link w:val="DocumentMapChar"/>
    <w:semiHidden/>
    <w:unhideWhenUsed/>
    <w:rsid w:val="007C3A9A"/>
  </w:style>
  <w:style w:type="character" w:customStyle="1" w:styleId="DocumentMapChar">
    <w:name w:val="Document Map Char"/>
    <w:basedOn w:val="DefaultParagraphFont"/>
    <w:link w:val="DocumentMap"/>
    <w:semiHidden/>
    <w:rsid w:val="007C3A9A"/>
  </w:style>
  <w:style w:type="character" w:customStyle="1" w:styleId="apple-converted-space">
    <w:name w:val="apple-converted-space"/>
    <w:basedOn w:val="DefaultParagraphFont"/>
    <w:rsid w:val="007C6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0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33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5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3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6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cbd.int/doc/decisions/cop-13/cop-13-dec-28-ru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bd.int/en/health/stateofknowledge" TargetMode="External"/><Relationship Id="rId1" Type="http://schemas.openxmlformats.org/officeDocument/2006/relationships/hyperlink" Target="http://www.euro.who.int/en/health-topics/environment-and-health/urban-health/publications/2016/urban-green-spaces-and-health-a-review-of-evidence-2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EEF9538-CB59-4906-900D-7D34FFDB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31</Pages>
  <Words>12648</Words>
  <Characters>72095</Characters>
  <Application>Microsoft Office Word</Application>
  <DocSecurity>0</DocSecurity>
  <Lines>600</Lines>
  <Paragraphs>169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Biodiversity and human health</vt:lpstr>
      <vt:lpstr>Biodiversity and human health</vt:lpstr>
    </vt:vector>
  </TitlesOfParts>
  <Company>Biodiversity</Company>
  <LinksUpToDate>false</LinksUpToDate>
  <CharactersWithSpaces>84574</CharactersWithSpaces>
  <SharedDoc>false</SharedDoc>
  <HLinks>
    <vt:vector size="84" baseType="variant">
      <vt:variant>
        <vt:i4>720987</vt:i4>
      </vt:variant>
      <vt:variant>
        <vt:i4>0</vt:i4>
      </vt:variant>
      <vt:variant>
        <vt:i4>0</vt:i4>
      </vt:variant>
      <vt:variant>
        <vt:i4>5</vt:i4>
      </vt:variant>
      <vt:variant>
        <vt:lpwstr>https://www.cbd.int/doc/decisions/cop-13/cop-13-dec-28-en.doc</vt:lpwstr>
      </vt:variant>
      <vt:variant>
        <vt:lpwstr/>
      </vt:variant>
      <vt:variant>
        <vt:i4>8192102</vt:i4>
      </vt:variant>
      <vt:variant>
        <vt:i4>36</vt:i4>
      </vt:variant>
      <vt:variant>
        <vt:i4>0</vt:i4>
      </vt:variant>
      <vt:variant>
        <vt:i4>5</vt:i4>
      </vt:variant>
      <vt:variant>
        <vt:lpwstr>http://www.who.int/antimicrobial-resistance/global-action-plan/en/</vt:lpwstr>
      </vt:variant>
      <vt:variant>
        <vt:lpwstr/>
      </vt:variant>
      <vt:variant>
        <vt:i4>1245204</vt:i4>
      </vt:variant>
      <vt:variant>
        <vt:i4>33</vt:i4>
      </vt:variant>
      <vt:variant>
        <vt:i4>0</vt:i4>
      </vt:variant>
      <vt:variant>
        <vt:i4>5</vt:i4>
      </vt:variant>
      <vt:variant>
        <vt:lpwstr>https://undocs.org/A/RES/70/1</vt:lpwstr>
      </vt:variant>
      <vt:variant>
        <vt:lpwstr/>
      </vt:variant>
      <vt:variant>
        <vt:i4>3997822</vt:i4>
      </vt:variant>
      <vt:variant>
        <vt:i4>30</vt:i4>
      </vt:variant>
      <vt:variant>
        <vt:i4>0</vt:i4>
      </vt:variant>
      <vt:variant>
        <vt:i4>5</vt:i4>
      </vt:variant>
      <vt:variant>
        <vt:lpwstr>https://www.cbd.int/decision/cop/?id=12268</vt:lpwstr>
      </vt:variant>
      <vt:variant>
        <vt:lpwstr/>
      </vt:variant>
      <vt:variant>
        <vt:i4>131143</vt:i4>
      </vt:variant>
      <vt:variant>
        <vt:i4>27</vt:i4>
      </vt:variant>
      <vt:variant>
        <vt:i4>0</vt:i4>
      </vt:variant>
      <vt:variant>
        <vt:i4>5</vt:i4>
      </vt:variant>
      <vt:variant>
        <vt:lpwstr>https://www.bipindicators.net/resources/global-publications/measuring-ecosystem-services-guidance-on-developing-ecosystem-services-indicators</vt:lpwstr>
      </vt:variant>
      <vt:variant>
        <vt:lpwstr/>
      </vt:variant>
      <vt:variant>
        <vt:i4>2818157</vt:i4>
      </vt:variant>
      <vt:variant>
        <vt:i4>24</vt:i4>
      </vt:variant>
      <vt:variant>
        <vt:i4>0</vt:i4>
      </vt:variant>
      <vt:variant>
        <vt:i4>5</vt:i4>
      </vt:variant>
      <vt:variant>
        <vt:lpwstr>http://www.who.int/governance/eb/who_constitution_en.pdf</vt:lpwstr>
      </vt:variant>
      <vt:variant>
        <vt:lpwstr/>
      </vt:variant>
      <vt:variant>
        <vt:i4>1048578</vt:i4>
      </vt:variant>
      <vt:variant>
        <vt:i4>21</vt:i4>
      </vt:variant>
      <vt:variant>
        <vt:i4>0</vt:i4>
      </vt:variant>
      <vt:variant>
        <vt:i4>5</vt:i4>
      </vt:variant>
      <vt:variant>
        <vt:lpwstr>http://www.cbd.int/en/health/stateofknowledge</vt:lpwstr>
      </vt:variant>
      <vt:variant>
        <vt:lpwstr/>
      </vt:variant>
      <vt:variant>
        <vt:i4>5177368</vt:i4>
      </vt:variant>
      <vt:variant>
        <vt:i4>18</vt:i4>
      </vt:variant>
      <vt:variant>
        <vt:i4>0</vt:i4>
      </vt:variant>
      <vt:variant>
        <vt:i4>5</vt:i4>
      </vt:variant>
      <vt:variant>
        <vt:lpwstr>https://www.idrc.ca/en/book/ecohealth-research-practice-innovative-applications-ecosystem-approach-health</vt:lpwstr>
      </vt:variant>
      <vt:variant>
        <vt:lpwstr/>
      </vt:variant>
      <vt:variant>
        <vt:i4>1441811</vt:i4>
      </vt:variant>
      <vt:variant>
        <vt:i4>15</vt:i4>
      </vt:variant>
      <vt:variant>
        <vt:i4>0</vt:i4>
      </vt:variant>
      <vt:variant>
        <vt:i4>5</vt:i4>
      </vt:variant>
      <vt:variant>
        <vt:lpwstr>https://www.cdc.gov/onehealth/pdfs/manhattan/twelve_manhattan_principles.pdf</vt:lpwstr>
      </vt:variant>
      <vt:variant>
        <vt:lpwstr/>
      </vt:variant>
      <vt:variant>
        <vt:i4>4259934</vt:i4>
      </vt:variant>
      <vt:variant>
        <vt:i4>12</vt:i4>
      </vt:variant>
      <vt:variant>
        <vt:i4>0</vt:i4>
      </vt:variant>
      <vt:variant>
        <vt:i4>5</vt:i4>
      </vt:variant>
      <vt:variant>
        <vt:lpwstr>http://www.who.int/features/qa/one-health/en/</vt:lpwstr>
      </vt:variant>
      <vt:variant>
        <vt:lpwstr/>
      </vt:variant>
      <vt:variant>
        <vt:i4>4325400</vt:i4>
      </vt:variant>
      <vt:variant>
        <vt:i4>9</vt:i4>
      </vt:variant>
      <vt:variant>
        <vt:i4>0</vt:i4>
      </vt:variant>
      <vt:variant>
        <vt:i4>5</vt:i4>
      </vt:variant>
      <vt:variant>
        <vt:lpwstr>http://www.euro.who.int/en/health-topics/environment-and-health/urban-health/publications/2017/urban-green-space-interventions-and-health-a-review-of-impacts-and-effectiveness.-full-report-2017</vt:lpwstr>
      </vt:variant>
      <vt:variant>
        <vt:lpwstr/>
      </vt:variant>
      <vt:variant>
        <vt:i4>8061026</vt:i4>
      </vt:variant>
      <vt:variant>
        <vt:i4>6</vt:i4>
      </vt:variant>
      <vt:variant>
        <vt:i4>0</vt:i4>
      </vt:variant>
      <vt:variant>
        <vt:i4>5</vt:i4>
      </vt:variant>
      <vt:variant>
        <vt:lpwstr>http://www.euro.who.int/en/health-topics/environment-and-health/urban-health/publications/2016/urban-green-spaces-and-health-a-review-of-evidence-2016</vt:lpwstr>
      </vt:variant>
      <vt:variant>
        <vt:lpwstr/>
      </vt:variant>
      <vt:variant>
        <vt:i4>5374033</vt:i4>
      </vt:variant>
      <vt:variant>
        <vt:i4>3</vt:i4>
      </vt:variant>
      <vt:variant>
        <vt:i4>0</vt:i4>
      </vt:variant>
      <vt:variant>
        <vt:i4>5</vt:i4>
      </vt:variant>
      <vt:variant>
        <vt:lpwstr>https://www.cbd.int/health/workshops/africa/default.shtml</vt:lpwstr>
      </vt:variant>
      <vt:variant>
        <vt:lpwstr/>
      </vt:variant>
      <vt:variant>
        <vt:i4>3866668</vt:i4>
      </vt:variant>
      <vt:variant>
        <vt:i4>0</vt:i4>
      </vt:variant>
      <vt:variant>
        <vt:i4>0</vt:i4>
      </vt:variant>
      <vt:variant>
        <vt:i4>5</vt:i4>
      </vt:variant>
      <vt:variant>
        <vt:lpwstr>https://www.cbd.int/health/ilg-health/default.shtml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Biodiversity and human health</dc:title>
  <dc:subject>INTERGOVERNMENTAL COMMITTEE FOR THE NAGOYA PROTOCOL ON ACCESS TO GENETIC RESOURCES AND THE FAIR AND EQUITABLE SHARING OF BENEFITS ARISING OUT OF THEIR UTILIZATION TO THE CONVENTION ON BIOLOGICAL DIVERSITY</dc:subject>
  <dc:creator>SCBD</dc:creator>
  <cp:lastModifiedBy>Administrator</cp:lastModifiedBy>
  <cp:revision>123</cp:revision>
  <cp:lastPrinted>2017-11-06T11:36:00Z</cp:lastPrinted>
  <dcterms:created xsi:type="dcterms:W3CDTF">2017-11-11T07:39:00Z</dcterms:created>
  <dcterms:modified xsi:type="dcterms:W3CDTF">2017-11-23T15:08:00Z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With">
    <vt:lpwstr>Mercury</vt:lpwstr>
  </property>
  <property fmtid="{D5CDD505-2E9C-101B-9397-08002B2CF9AE}" pid="3" name="GeneratedBy">
    <vt:lpwstr>Vadym.iermolenko</vt:lpwstr>
  </property>
  <property fmtid="{D5CDD505-2E9C-101B-9397-08002B2CF9AE}" pid="4" name="GeneratedDate">
    <vt:lpwstr>11/16/2017 9:53:16 PM</vt:lpwstr>
  </property>
  <property fmtid="{D5CDD505-2E9C-101B-9397-08002B2CF9AE}" pid="5" name="OriginalDocID">
    <vt:lpwstr>0109bceb-9cc9-4194-afb0-d50061e55b94</vt:lpwstr>
  </property>
</Properties>
</file>