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751F05" w:rsidRPr="00E479A4" w14:paraId="27C02CD0" w14:textId="77777777" w:rsidTr="00502FD3">
        <w:trPr>
          <w:trHeight w:val="1438"/>
        </w:trPr>
        <w:tc>
          <w:tcPr>
            <w:tcW w:w="5238" w:type="dxa"/>
          </w:tcPr>
          <w:p w14:paraId="5B02F6F1" w14:textId="77777777" w:rsidR="00751F05" w:rsidRPr="00E479A4" w:rsidRDefault="00751F05" w:rsidP="00502FD3">
            <w:pPr>
              <w:ind w:right="1426"/>
              <w:jc w:val="left"/>
              <w:rPr>
                <w:rFonts w:ascii="Univers" w:hAnsi="Univers"/>
                <w:b/>
                <w:sz w:val="32"/>
                <w:lang w:val="es-ES_tradnl"/>
              </w:rPr>
            </w:pPr>
            <w:bookmarkStart w:id="0" w:name="Meeting"/>
            <w:r w:rsidRPr="00E479A4">
              <w:rPr>
                <w:rFonts w:ascii="Univers" w:hAnsi="Univers"/>
                <w:b/>
                <w:sz w:val="32"/>
                <w:lang w:val="es-ES_tradnl"/>
              </w:rPr>
              <w:t>CONVENIO SOBRE</w:t>
            </w:r>
          </w:p>
          <w:p w14:paraId="1BC86425" w14:textId="77777777" w:rsidR="00751F05" w:rsidRPr="00E479A4" w:rsidRDefault="00751F05" w:rsidP="00502FD3">
            <w:pPr>
              <w:spacing w:after="120"/>
              <w:ind w:right="1422"/>
              <w:jc w:val="left"/>
              <w:rPr>
                <w:lang w:val="es-ES_tradnl"/>
              </w:rPr>
            </w:pPr>
            <w:r w:rsidRPr="00E479A4">
              <w:rPr>
                <w:rFonts w:ascii="Univers" w:hAnsi="Univers"/>
                <w:b/>
                <w:sz w:val="32"/>
                <w:lang w:val="es-ES_tradnl"/>
              </w:rPr>
              <w:t>LA DIVERSIDAD BIOLÓGICA</w:t>
            </w:r>
          </w:p>
        </w:tc>
        <w:tc>
          <w:tcPr>
            <w:tcW w:w="450" w:type="dxa"/>
          </w:tcPr>
          <w:p w14:paraId="71B69982" w14:textId="77777777" w:rsidR="00751F05" w:rsidRPr="00E479A4" w:rsidRDefault="00751F05" w:rsidP="00502FD3">
            <w:pPr>
              <w:spacing w:after="120"/>
              <w:rPr>
                <w:lang w:val="es-ES_tradnl"/>
              </w:rPr>
            </w:pPr>
          </w:p>
        </w:tc>
        <w:tc>
          <w:tcPr>
            <w:tcW w:w="4201" w:type="dxa"/>
          </w:tcPr>
          <w:sdt>
            <w:sdtPr>
              <w:rPr>
                <w:rFonts w:eastAsia="Times New Roman"/>
                <w:lang w:val="es-ES_tradnl"/>
              </w:rPr>
              <w:alias w:val="Subject"/>
              <w:tag w:val=""/>
              <w:id w:val="874587506"/>
              <w:placeholder>
                <w:docPart w:val="52B310DEA2CB4422B1AFAF450638504D"/>
              </w:placeholder>
              <w:dataBinding w:prefixMappings="xmlns:ns0='http://purl.org/dc/elements/1.1/' xmlns:ns1='http://schemas.openxmlformats.org/package/2006/metadata/core-properties' " w:xpath="/ns1:coreProperties[1]/ns0:subject[1]" w:storeItemID="{6C3C8BC8-F283-45AE-878A-BAB7291924A1}"/>
              <w:text/>
            </w:sdtPr>
            <w:sdtContent>
              <w:p w14:paraId="052C07AB" w14:textId="3D41FB2E" w:rsidR="00751F05" w:rsidRPr="00E479A4" w:rsidRDefault="00751F05" w:rsidP="00502FD3">
                <w:pPr>
                  <w:ind w:left="1298"/>
                  <w:rPr>
                    <w:lang w:val="es-ES_tradnl"/>
                  </w:rPr>
                </w:pPr>
                <w:r w:rsidRPr="00E479A4">
                  <w:rPr>
                    <w:rFonts w:eastAsia="Times New Roman"/>
                    <w:lang w:val="es-ES_tradnl"/>
                  </w:rPr>
                  <w:t>CBD/SBI/3/CRP.8</w:t>
                </w:r>
              </w:p>
            </w:sdtContent>
          </w:sdt>
          <w:p w14:paraId="052ECCEB" w14:textId="3DF62BEE" w:rsidR="00751F05" w:rsidRPr="00E479A4" w:rsidRDefault="00751F05" w:rsidP="00502FD3">
            <w:pPr>
              <w:spacing w:after="120"/>
              <w:ind w:left="1298"/>
              <w:rPr>
                <w:lang w:val="es-ES_tradnl"/>
              </w:rPr>
            </w:pPr>
            <w:r w:rsidRPr="00E479A4">
              <w:rPr>
                <w:lang w:val="es-ES_tradnl"/>
              </w:rPr>
              <w:t>28 de mayo de 2021</w:t>
            </w:r>
          </w:p>
          <w:p w14:paraId="6F7803C6" w14:textId="77777777" w:rsidR="00751F05" w:rsidRPr="00E479A4" w:rsidRDefault="00751F05" w:rsidP="00502FD3">
            <w:pPr>
              <w:spacing w:after="120"/>
              <w:ind w:left="1298"/>
              <w:rPr>
                <w:lang w:val="es-ES_tradnl"/>
              </w:rPr>
            </w:pPr>
          </w:p>
          <w:p w14:paraId="6A35A9CE" w14:textId="77777777" w:rsidR="00751F05" w:rsidRPr="00E479A4" w:rsidRDefault="00751F05" w:rsidP="00502FD3">
            <w:pPr>
              <w:spacing w:after="120"/>
              <w:ind w:left="1298"/>
              <w:rPr>
                <w:lang w:val="es-ES_tradnl"/>
              </w:rPr>
            </w:pPr>
            <w:r w:rsidRPr="00E479A4">
              <w:rPr>
                <w:lang w:val="es-ES_tradnl"/>
              </w:rPr>
              <w:t>ESPAÑOL</w:t>
            </w:r>
            <w:r w:rsidRPr="00E479A4">
              <w:rPr>
                <w:lang w:val="es-ES_tradnl"/>
              </w:rPr>
              <w:br/>
              <w:t>ORIGINAL: INGLÉS</w:t>
            </w:r>
          </w:p>
        </w:tc>
      </w:tr>
    </w:tbl>
    <w:p w14:paraId="1283ED66" w14:textId="77777777" w:rsidR="00751F05" w:rsidRPr="00E479A4" w:rsidRDefault="00751F05" w:rsidP="00751F05">
      <w:pPr>
        <w:pStyle w:val="meetingname"/>
        <w:ind w:left="284" w:right="4398" w:hanging="284"/>
        <w:rPr>
          <w:kern w:val="22"/>
          <w:lang w:val="es-ES_tradnl"/>
        </w:rPr>
      </w:pPr>
      <w:r w:rsidRPr="00E479A4">
        <w:rPr>
          <w:kern w:val="22"/>
          <w:lang w:val="es-ES_tradnl"/>
        </w:rPr>
        <w:t xml:space="preserve">ÓRGANO SUBSIDIARIO SOBRE LA APLICACIÓN </w:t>
      </w:r>
    </w:p>
    <w:p w14:paraId="6A37209E" w14:textId="77777777" w:rsidR="00751F05" w:rsidRPr="00E479A4" w:rsidRDefault="00751F05" w:rsidP="00751F05">
      <w:pPr>
        <w:ind w:left="284" w:hanging="284"/>
        <w:jc w:val="left"/>
        <w:rPr>
          <w:kern w:val="22"/>
          <w:szCs w:val="22"/>
          <w:lang w:val="es-ES_tradnl" w:eastAsia="nb-NO"/>
        </w:rPr>
      </w:pPr>
      <w:r w:rsidRPr="00E479A4">
        <w:rPr>
          <w:kern w:val="22"/>
          <w:szCs w:val="22"/>
          <w:lang w:val="es-ES_tradnl" w:eastAsia="nb-NO"/>
        </w:rPr>
        <w:t>Tercera reunión</w:t>
      </w:r>
    </w:p>
    <w:p w14:paraId="5FEB40F0" w14:textId="5A5E419A" w:rsidR="00751F05" w:rsidRPr="00E479A4" w:rsidRDefault="00751F05" w:rsidP="00751F05">
      <w:pPr>
        <w:ind w:left="284" w:hanging="284"/>
        <w:jc w:val="left"/>
        <w:rPr>
          <w:kern w:val="22"/>
          <w:szCs w:val="22"/>
          <w:lang w:val="es-ES_tradnl" w:eastAsia="nb-NO"/>
        </w:rPr>
      </w:pPr>
      <w:r w:rsidRPr="00E479A4">
        <w:rPr>
          <w:kern w:val="22"/>
          <w:szCs w:val="22"/>
          <w:lang w:val="es-ES_tradnl" w:eastAsia="nb-NO"/>
        </w:rPr>
        <w:t>En línea, 16 de mayo a 13 de junio 2021</w:t>
      </w:r>
    </w:p>
    <w:p w14:paraId="59421713" w14:textId="38319FEC" w:rsidR="00E91B29" w:rsidRPr="00E479A4" w:rsidRDefault="00751F05" w:rsidP="00EF4CA2">
      <w:pPr>
        <w:spacing w:after="120"/>
        <w:rPr>
          <w:snapToGrid w:val="0"/>
          <w:kern w:val="22"/>
          <w:lang w:val="es-ES_tradnl"/>
        </w:rPr>
      </w:pPr>
      <w:r w:rsidRPr="00E479A4">
        <w:rPr>
          <w:kern w:val="22"/>
          <w:szCs w:val="22"/>
          <w:lang w:val="es-ES_tradnl"/>
        </w:rPr>
        <w:t>Tema 11 del programa</w:t>
      </w:r>
      <w:bookmarkEnd w:id="0"/>
    </w:p>
    <w:sdt>
      <w:sdtPr>
        <w:rPr>
          <w:snapToGrid w:val="0"/>
          <w:szCs w:val="22"/>
          <w:lang w:val="es-ES_tradnl"/>
        </w:rPr>
        <w:alias w:val="Title"/>
        <w:tag w:val=""/>
        <w:id w:val="1201202219"/>
        <w:placeholder>
          <w:docPart w:val="D8329F61DC9644A4B25252BC8CDB48A0"/>
        </w:placeholder>
        <w:dataBinding w:prefixMappings="xmlns:ns0='http://purl.org/dc/elements/1.1/' xmlns:ns1='http://schemas.openxmlformats.org/package/2006/metadata/core-properties' " w:xpath="/ns1:coreProperties[1]/ns0:title[1]" w:storeItemID="{6C3C8BC8-F283-45AE-878A-BAB7291924A1}"/>
        <w:text/>
      </w:sdtPr>
      <w:sdtEndPr/>
      <w:sdtContent>
        <w:p w14:paraId="577C1AED" w14:textId="77777777" w:rsidR="00E91B29" w:rsidRPr="00E479A4" w:rsidRDefault="00D2522D" w:rsidP="00E91B29">
          <w:pPr>
            <w:pStyle w:val="HEADINGNOTFORTOC"/>
            <w:rPr>
              <w:iCs/>
              <w:snapToGrid w:val="0"/>
              <w:szCs w:val="22"/>
              <w:lang w:val="es-ES_tradnl" w:bidi="th-TH"/>
            </w:rPr>
          </w:pPr>
          <w:r w:rsidRPr="00E479A4">
            <w:rPr>
              <w:snapToGrid w:val="0"/>
              <w:szCs w:val="22"/>
              <w:lang w:val="es-ES_tradnl"/>
            </w:rPr>
            <w:t>compromi</w:t>
          </w:r>
          <w:r w:rsidR="00924520" w:rsidRPr="00E479A4">
            <w:rPr>
              <w:snapToGrid w:val="0"/>
              <w:szCs w:val="22"/>
              <w:lang w:val="es-ES_tradnl"/>
            </w:rPr>
            <w:t>S</w:t>
          </w:r>
          <w:r w:rsidRPr="00E479A4">
            <w:rPr>
              <w:snapToGrid w:val="0"/>
              <w:szCs w:val="22"/>
              <w:lang w:val="es-ES_tradnl"/>
            </w:rPr>
            <w:t xml:space="preserve">os con </w:t>
          </w:r>
          <w:r w:rsidR="00924520" w:rsidRPr="00E479A4">
            <w:rPr>
              <w:snapToGrid w:val="0"/>
              <w:szCs w:val="22"/>
              <w:lang w:val="es-ES_tradnl"/>
            </w:rPr>
            <w:t xml:space="preserve">GOBIERNOS SUBNACIONALES, URBANOS Y OTRAS AUTORIDADES LOCALES PARA MEJORAR LA APLICACIÓN DEL MARCO MUNDIAL PARA </w:t>
          </w:r>
          <w:r w:rsidR="009F318B" w:rsidRPr="00E479A4">
            <w:rPr>
              <w:snapToGrid w:val="0"/>
              <w:szCs w:val="22"/>
              <w:lang w:val="es-ES_tradnl"/>
            </w:rPr>
            <w:t>LA DIVERSIDAD BIOLÓGICA</w:t>
          </w:r>
          <w:r w:rsidR="00924520" w:rsidRPr="00E479A4">
            <w:rPr>
              <w:snapToGrid w:val="0"/>
              <w:szCs w:val="22"/>
              <w:lang w:val="es-ES_tradnl"/>
            </w:rPr>
            <w:t xml:space="preserve"> DESPUÉS DE 2020</w:t>
          </w:r>
        </w:p>
      </w:sdtContent>
    </w:sdt>
    <w:p w14:paraId="4F21ECEF" w14:textId="2EBAF05D" w:rsidR="00F25ABF" w:rsidRPr="00E479A4" w:rsidRDefault="00EF4CA2" w:rsidP="00F25ABF">
      <w:pPr>
        <w:pStyle w:val="Heading2"/>
        <w:rPr>
          <w:i w:val="0"/>
          <w:iCs w:val="0"/>
          <w:lang w:val="es-ES_tradnl" w:bidi="th-TH"/>
        </w:rPr>
      </w:pPr>
      <w:r w:rsidRPr="00E479A4">
        <w:rPr>
          <w:i w:val="0"/>
          <w:iCs w:val="0"/>
          <w:lang w:val="es-ES_tradnl" w:bidi="th-TH"/>
        </w:rPr>
        <w:t>Proyecto de recomendación presentado por la Presidencia</w:t>
      </w:r>
    </w:p>
    <w:p w14:paraId="05F750A4" w14:textId="77777777" w:rsidR="00F25ABF" w:rsidRPr="00E479A4" w:rsidRDefault="00F25ABF" w:rsidP="00F25ABF">
      <w:pPr>
        <w:pStyle w:val="Para1"/>
        <w:keepNext/>
        <w:suppressLineNumbers/>
        <w:suppressAutoHyphens/>
        <w:kinsoku w:val="0"/>
        <w:overflowPunct w:val="0"/>
        <w:autoSpaceDE w:val="0"/>
        <w:autoSpaceDN w:val="0"/>
        <w:adjustRightInd w:val="0"/>
        <w:snapToGrid w:val="0"/>
        <w:ind w:firstLine="720"/>
        <w:rPr>
          <w:rFonts w:cs="Times New Roman"/>
          <w:kern w:val="22"/>
          <w:szCs w:val="22"/>
          <w:lang w:val="es-ES_tradnl"/>
        </w:rPr>
      </w:pPr>
      <w:r w:rsidRPr="00E479A4">
        <w:rPr>
          <w:rFonts w:cs="Times New Roman"/>
          <w:i/>
          <w:kern w:val="22"/>
          <w:szCs w:val="22"/>
          <w:lang w:val="es-ES_tradnl"/>
        </w:rPr>
        <w:t>El Órgano Subsidiario sobre la Aplicación</w:t>
      </w:r>
    </w:p>
    <w:p w14:paraId="7BDD5733" w14:textId="7AD589AB" w:rsidR="00F25ABF" w:rsidRPr="00E479A4" w:rsidRDefault="00EF4CA2" w:rsidP="00F25ABF">
      <w:pPr>
        <w:pStyle w:val="StylePara1Kernat11pt"/>
        <w:numPr>
          <w:ilvl w:val="0"/>
          <w:numId w:val="16"/>
        </w:numPr>
        <w:suppressLineNumbers/>
        <w:suppressAutoHyphens/>
        <w:kinsoku w:val="0"/>
        <w:overflowPunct w:val="0"/>
        <w:autoSpaceDE w:val="0"/>
        <w:autoSpaceDN w:val="0"/>
        <w:adjustRightInd w:val="0"/>
        <w:snapToGrid w:val="0"/>
        <w:spacing w:after="0"/>
        <w:ind w:left="0" w:firstLine="709"/>
        <w:jc w:val="both"/>
        <w:rPr>
          <w:iCs/>
          <w:sz w:val="22"/>
          <w:szCs w:val="22"/>
          <w:lang w:val="es-ES_tradnl"/>
        </w:rPr>
      </w:pPr>
      <w:r w:rsidRPr="00E479A4">
        <w:rPr>
          <w:i/>
          <w:iCs/>
          <w:sz w:val="22"/>
          <w:szCs w:val="22"/>
          <w:lang w:val="es-ES_tradnl"/>
        </w:rPr>
        <w:t xml:space="preserve">Acoge con beneplácito </w:t>
      </w:r>
      <w:r w:rsidR="003C6065" w:rsidRPr="00E479A4">
        <w:rPr>
          <w:iCs/>
          <w:sz w:val="22"/>
          <w:szCs w:val="22"/>
          <w:lang w:val="es-ES_tradnl"/>
        </w:rPr>
        <w:t>l</w:t>
      </w:r>
      <w:r w:rsidR="00F25ABF" w:rsidRPr="00E479A4">
        <w:rPr>
          <w:iCs/>
          <w:sz w:val="22"/>
          <w:szCs w:val="22"/>
          <w:lang w:val="es-ES_tradnl"/>
        </w:rPr>
        <w:t xml:space="preserve">as contribuciones del proceso consultivo de Edimburgo para los gobiernos subnacionales, </w:t>
      </w:r>
      <w:r w:rsidR="001A705C" w:rsidRPr="00E479A4">
        <w:rPr>
          <w:iCs/>
          <w:sz w:val="22"/>
          <w:szCs w:val="22"/>
          <w:lang w:val="es-ES_tradnl"/>
        </w:rPr>
        <w:t>urbanos</w:t>
      </w:r>
      <w:r w:rsidR="009E690F" w:rsidRPr="00E479A4">
        <w:rPr>
          <w:iCs/>
          <w:sz w:val="22"/>
          <w:szCs w:val="22"/>
          <w:lang w:val="es-ES_tradnl"/>
        </w:rPr>
        <w:t xml:space="preserve"> y otras autoridades locales</w:t>
      </w:r>
      <w:r w:rsidR="00F25ABF" w:rsidRPr="00E479A4">
        <w:rPr>
          <w:rStyle w:val="FootnoteReference"/>
          <w:iCs/>
          <w:sz w:val="22"/>
          <w:szCs w:val="22"/>
          <w:lang w:val="es-ES_tradnl"/>
        </w:rPr>
        <w:footnoteReference w:id="1"/>
      </w:r>
      <w:r w:rsidR="00F25ABF" w:rsidRPr="00E479A4">
        <w:rPr>
          <w:iCs/>
          <w:sz w:val="22"/>
          <w:szCs w:val="22"/>
          <w:lang w:val="es-ES_tradnl"/>
        </w:rPr>
        <w:t xml:space="preserve"> </w:t>
      </w:r>
      <w:r w:rsidR="003C6065" w:rsidRPr="00E479A4">
        <w:rPr>
          <w:iCs/>
          <w:sz w:val="22"/>
          <w:szCs w:val="22"/>
          <w:lang w:val="es-ES_tradnl"/>
        </w:rPr>
        <w:t xml:space="preserve">sobre </w:t>
      </w:r>
      <w:r w:rsidR="00F25ABF" w:rsidRPr="00E479A4">
        <w:rPr>
          <w:iCs/>
          <w:sz w:val="22"/>
          <w:szCs w:val="22"/>
          <w:lang w:val="es-ES_tradnl"/>
        </w:rPr>
        <w:t xml:space="preserve">la preparación del </w:t>
      </w:r>
      <w:r w:rsidR="0026309E" w:rsidRPr="00E479A4">
        <w:rPr>
          <w:iCs/>
          <w:sz w:val="22"/>
          <w:szCs w:val="22"/>
          <w:lang w:val="es-ES_tradnl"/>
        </w:rPr>
        <w:t>marco mundial para la diversidad biológica después de 2020</w:t>
      </w:r>
      <w:bookmarkStart w:id="1" w:name="_Ref73127237"/>
      <w:r w:rsidRPr="00E479A4">
        <w:rPr>
          <w:rStyle w:val="FootnoteReference"/>
          <w:rFonts w:eastAsia="MS Mincho"/>
          <w:iCs/>
          <w:sz w:val="22"/>
          <w:szCs w:val="22"/>
          <w:lang w:val="es-ES_tradnl"/>
        </w:rPr>
        <w:footnoteReference w:id="2"/>
      </w:r>
      <w:bookmarkEnd w:id="1"/>
      <w:r w:rsidR="00F25ABF" w:rsidRPr="00E479A4">
        <w:rPr>
          <w:iCs/>
          <w:sz w:val="22"/>
          <w:szCs w:val="22"/>
          <w:lang w:val="es-ES_tradnl"/>
        </w:rPr>
        <w:t xml:space="preserve">, según lo </w:t>
      </w:r>
      <w:r w:rsidR="00EF2AAC" w:rsidRPr="00E479A4">
        <w:rPr>
          <w:iCs/>
          <w:sz w:val="22"/>
          <w:szCs w:val="22"/>
          <w:lang w:val="es-ES_tradnl"/>
        </w:rPr>
        <w:t>acordado</w:t>
      </w:r>
      <w:r w:rsidR="00F25ABF" w:rsidRPr="00E479A4">
        <w:rPr>
          <w:iCs/>
          <w:sz w:val="22"/>
          <w:szCs w:val="22"/>
          <w:lang w:val="es-ES_tradnl"/>
        </w:rPr>
        <w:t xml:space="preserve"> por el </w:t>
      </w:r>
      <w:r w:rsidR="00B555F9" w:rsidRPr="00E479A4">
        <w:rPr>
          <w:iCs/>
          <w:sz w:val="22"/>
          <w:szCs w:val="22"/>
          <w:lang w:val="es-ES_tradnl"/>
        </w:rPr>
        <w:t xml:space="preserve">Grupo de trabajo de composición </w:t>
      </w:r>
      <w:r w:rsidR="00D9628F" w:rsidRPr="00E479A4">
        <w:rPr>
          <w:iCs/>
          <w:sz w:val="22"/>
          <w:szCs w:val="22"/>
          <w:lang w:val="es-ES_tradnl"/>
        </w:rPr>
        <w:t>abierta sobre el marco mundial para la diversidad biológica después de 2020</w:t>
      </w:r>
      <w:r w:rsidR="00F25ABF" w:rsidRPr="00E479A4">
        <w:rPr>
          <w:iCs/>
          <w:sz w:val="22"/>
          <w:szCs w:val="22"/>
          <w:lang w:val="es-ES_tradnl"/>
        </w:rPr>
        <w:t xml:space="preserve"> en su primera reunión, </w:t>
      </w:r>
      <w:r w:rsidR="003C6065" w:rsidRPr="00E479A4">
        <w:rPr>
          <w:iCs/>
          <w:sz w:val="22"/>
          <w:szCs w:val="22"/>
          <w:lang w:val="es-ES_tradnl"/>
        </w:rPr>
        <w:t xml:space="preserve">celebrada </w:t>
      </w:r>
      <w:r w:rsidR="00F25ABF" w:rsidRPr="00E479A4">
        <w:rPr>
          <w:iCs/>
          <w:sz w:val="22"/>
          <w:szCs w:val="22"/>
          <w:lang w:val="es-ES_tradnl"/>
        </w:rPr>
        <w:t xml:space="preserve">en Nairobi, </w:t>
      </w:r>
      <w:r w:rsidR="003C6065" w:rsidRPr="00E479A4">
        <w:rPr>
          <w:iCs/>
          <w:sz w:val="22"/>
          <w:szCs w:val="22"/>
          <w:lang w:val="es-ES_tradnl"/>
        </w:rPr>
        <w:t>d</w:t>
      </w:r>
      <w:r w:rsidR="00F25ABF" w:rsidRPr="00E479A4">
        <w:rPr>
          <w:iCs/>
          <w:sz w:val="22"/>
          <w:szCs w:val="22"/>
          <w:lang w:val="es-ES_tradnl"/>
        </w:rPr>
        <w:t>el 27</w:t>
      </w:r>
      <w:r w:rsidR="003C6065" w:rsidRPr="00E479A4">
        <w:rPr>
          <w:iCs/>
          <w:sz w:val="22"/>
          <w:szCs w:val="22"/>
          <w:lang w:val="es-ES_tradnl"/>
        </w:rPr>
        <w:t xml:space="preserve"> al </w:t>
      </w:r>
      <w:r w:rsidR="00F25ABF" w:rsidRPr="00E479A4">
        <w:rPr>
          <w:iCs/>
          <w:sz w:val="22"/>
          <w:szCs w:val="22"/>
          <w:lang w:val="es-ES_tradnl"/>
        </w:rPr>
        <w:t>30 de agosto de 2019</w:t>
      </w:r>
      <w:r w:rsidRPr="00E479A4">
        <w:rPr>
          <w:rStyle w:val="FootnoteReference"/>
          <w:rFonts w:eastAsia="MS Mincho"/>
          <w:iCs/>
          <w:sz w:val="22"/>
          <w:szCs w:val="22"/>
          <w:lang w:val="es-ES_tradnl"/>
        </w:rPr>
        <w:footnoteReference w:id="3"/>
      </w:r>
      <w:r w:rsidR="00F25ABF" w:rsidRPr="00E479A4">
        <w:rPr>
          <w:iCs/>
          <w:sz w:val="22"/>
          <w:szCs w:val="22"/>
          <w:lang w:val="es-ES_tradnl"/>
        </w:rPr>
        <w:t>;</w:t>
      </w:r>
    </w:p>
    <w:p w14:paraId="7567457F" w14:textId="3EBAAF48" w:rsidR="00F25ABF" w:rsidRPr="00E479A4" w:rsidRDefault="003C6065" w:rsidP="00F25ABF">
      <w:pPr>
        <w:pStyle w:val="StylePara1Kernat11pt"/>
        <w:numPr>
          <w:ilvl w:val="0"/>
          <w:numId w:val="16"/>
        </w:numPr>
        <w:suppressLineNumbers/>
        <w:suppressAutoHyphens/>
        <w:kinsoku w:val="0"/>
        <w:overflowPunct w:val="0"/>
        <w:autoSpaceDE w:val="0"/>
        <w:autoSpaceDN w:val="0"/>
        <w:adjustRightInd w:val="0"/>
        <w:snapToGrid w:val="0"/>
        <w:spacing w:after="0"/>
        <w:ind w:left="0" w:firstLine="709"/>
        <w:jc w:val="both"/>
        <w:rPr>
          <w:iCs/>
          <w:sz w:val="22"/>
          <w:szCs w:val="22"/>
          <w:lang w:val="es-ES_tradnl"/>
        </w:rPr>
      </w:pPr>
      <w:r w:rsidRPr="00E479A4">
        <w:rPr>
          <w:i/>
          <w:iCs/>
          <w:sz w:val="22"/>
          <w:szCs w:val="22"/>
          <w:lang w:val="es-ES_tradnl"/>
        </w:rPr>
        <w:t xml:space="preserve">Asimismo </w:t>
      </w:r>
      <w:r w:rsidR="00EF4CA2" w:rsidRPr="00E479A4">
        <w:rPr>
          <w:i/>
          <w:iCs/>
          <w:sz w:val="22"/>
          <w:szCs w:val="22"/>
          <w:lang w:val="es-ES_tradnl"/>
        </w:rPr>
        <w:t xml:space="preserve">acoge con beneplácito </w:t>
      </w:r>
      <w:r w:rsidRPr="00E479A4">
        <w:rPr>
          <w:iCs/>
          <w:sz w:val="22"/>
          <w:szCs w:val="22"/>
          <w:lang w:val="es-ES_tradnl"/>
        </w:rPr>
        <w:t>e</w:t>
      </w:r>
      <w:r w:rsidR="00F25ABF" w:rsidRPr="00E479A4">
        <w:rPr>
          <w:iCs/>
          <w:sz w:val="22"/>
          <w:szCs w:val="22"/>
          <w:lang w:val="es-ES_tradnl"/>
        </w:rPr>
        <w:t xml:space="preserve">l resultado de </w:t>
      </w:r>
      <w:r w:rsidR="00F25ABF" w:rsidRPr="00E479A4">
        <w:rPr>
          <w:sz w:val="22"/>
          <w:szCs w:val="22"/>
          <w:lang w:val="es-ES_tradnl"/>
        </w:rPr>
        <w:t xml:space="preserve">la </w:t>
      </w:r>
      <w:r w:rsidR="00F25ABF" w:rsidRPr="00E479A4">
        <w:rPr>
          <w:iCs/>
          <w:sz w:val="22"/>
          <w:szCs w:val="22"/>
          <w:lang w:val="es-ES_tradnl"/>
        </w:rPr>
        <w:t xml:space="preserve">consulta del </w:t>
      </w:r>
      <w:r w:rsidR="00D9628F" w:rsidRPr="00E479A4">
        <w:rPr>
          <w:iCs/>
          <w:sz w:val="22"/>
          <w:szCs w:val="22"/>
          <w:lang w:val="es-ES_tradnl"/>
        </w:rPr>
        <w:t>Proceso de Edimburgo</w:t>
      </w:r>
      <w:r w:rsidR="00F25ABF" w:rsidRPr="00E479A4">
        <w:rPr>
          <w:iCs/>
          <w:sz w:val="22"/>
          <w:szCs w:val="22"/>
          <w:lang w:val="es-ES_tradnl"/>
        </w:rPr>
        <w:t xml:space="preserve"> sobre una versión actualizada del</w:t>
      </w:r>
      <w:r w:rsidR="00E06830" w:rsidRPr="00E479A4">
        <w:rPr>
          <w:iCs/>
          <w:sz w:val="22"/>
          <w:szCs w:val="22"/>
          <w:lang w:val="es-ES_tradnl"/>
        </w:rPr>
        <w:t xml:space="preserve"> Plan de acción</w:t>
      </w:r>
      <w:r w:rsidR="00F25ABF" w:rsidRPr="00E479A4">
        <w:rPr>
          <w:iCs/>
          <w:sz w:val="22"/>
          <w:szCs w:val="22"/>
          <w:lang w:val="es-ES_tradnl"/>
        </w:rPr>
        <w:t xml:space="preserve"> </w:t>
      </w:r>
      <w:r w:rsidRPr="00E479A4">
        <w:rPr>
          <w:iCs/>
          <w:sz w:val="22"/>
          <w:szCs w:val="22"/>
          <w:lang w:val="es-ES_tradnl"/>
        </w:rPr>
        <w:t xml:space="preserve">sobre </w:t>
      </w:r>
      <w:r w:rsidR="00F25ABF" w:rsidRPr="00E479A4">
        <w:rPr>
          <w:iCs/>
          <w:sz w:val="22"/>
          <w:szCs w:val="22"/>
          <w:lang w:val="es-ES_tradnl"/>
        </w:rPr>
        <w:t xml:space="preserve">los gobiernos subnacionales, </w:t>
      </w:r>
      <w:r w:rsidR="001A705C" w:rsidRPr="00E479A4">
        <w:rPr>
          <w:iCs/>
          <w:sz w:val="22"/>
          <w:szCs w:val="22"/>
          <w:lang w:val="es-ES_tradnl"/>
        </w:rPr>
        <w:t>urbanos</w:t>
      </w:r>
      <w:r w:rsidR="009E690F" w:rsidRPr="00E479A4">
        <w:rPr>
          <w:iCs/>
          <w:sz w:val="22"/>
          <w:szCs w:val="22"/>
          <w:lang w:val="es-ES_tradnl"/>
        </w:rPr>
        <w:t xml:space="preserve"> y otras autoridades locales</w:t>
      </w:r>
      <w:r w:rsidR="00F25ABF" w:rsidRPr="00E479A4">
        <w:rPr>
          <w:iCs/>
          <w:sz w:val="22"/>
          <w:szCs w:val="22"/>
          <w:lang w:val="es-ES_tradnl"/>
        </w:rPr>
        <w:t xml:space="preserve"> para </w:t>
      </w:r>
      <w:r w:rsidR="009E690F" w:rsidRPr="00E479A4">
        <w:rPr>
          <w:iCs/>
          <w:sz w:val="22"/>
          <w:szCs w:val="22"/>
          <w:lang w:val="es-ES_tradnl"/>
        </w:rPr>
        <w:t>la diversidad biológica</w:t>
      </w:r>
      <w:r w:rsidR="00EF4CA2" w:rsidRPr="00E479A4">
        <w:rPr>
          <w:rStyle w:val="FootnoteReference"/>
          <w:rFonts w:eastAsia="MS Mincho"/>
          <w:iCs/>
          <w:sz w:val="22"/>
          <w:szCs w:val="22"/>
          <w:lang w:val="es-ES_tradnl"/>
        </w:rPr>
        <w:footnoteReference w:id="4"/>
      </w:r>
      <w:r w:rsidR="00EF4CA2" w:rsidRPr="00E479A4">
        <w:rPr>
          <w:iCs/>
          <w:sz w:val="22"/>
          <w:szCs w:val="22"/>
          <w:lang w:val="es-ES_tradnl"/>
        </w:rPr>
        <w:t xml:space="preserve"> </w:t>
      </w:r>
      <w:r w:rsidR="00D201AB" w:rsidRPr="00E479A4">
        <w:rPr>
          <w:sz w:val="22"/>
          <w:szCs w:val="22"/>
          <w:lang w:val="es-ES_tradnl"/>
        </w:rPr>
        <w:t xml:space="preserve">tal como figura </w:t>
      </w:r>
      <w:r w:rsidR="00F25ABF" w:rsidRPr="00E479A4">
        <w:rPr>
          <w:sz w:val="22"/>
          <w:szCs w:val="22"/>
          <w:lang w:val="es-ES_tradnl"/>
        </w:rPr>
        <w:t>en</w:t>
      </w:r>
      <w:r w:rsidR="00EF4CA2" w:rsidRPr="00E479A4">
        <w:rPr>
          <w:sz w:val="22"/>
          <w:szCs w:val="22"/>
          <w:lang w:val="es-ES_tradnl"/>
        </w:rPr>
        <w:t xml:space="preserve"> la nota de la Secretaria Ejecutiva</w:t>
      </w:r>
      <w:r w:rsidR="00EF4CA2" w:rsidRPr="00E479A4">
        <w:rPr>
          <w:rStyle w:val="FootnoteReference"/>
          <w:rFonts w:eastAsia="MS Mincho"/>
          <w:iCs/>
          <w:sz w:val="22"/>
          <w:szCs w:val="22"/>
          <w:lang w:val="es-ES_tradnl"/>
        </w:rPr>
        <w:footnoteReference w:id="5"/>
      </w:r>
      <w:r w:rsidR="00F25ABF" w:rsidRPr="00E479A4">
        <w:rPr>
          <w:iCs/>
          <w:sz w:val="22"/>
          <w:szCs w:val="22"/>
          <w:lang w:val="es-ES_tradnl"/>
        </w:rPr>
        <w:t xml:space="preserve">, también </w:t>
      </w:r>
      <w:r w:rsidR="00D201AB" w:rsidRPr="00E479A4">
        <w:rPr>
          <w:iCs/>
          <w:sz w:val="22"/>
          <w:szCs w:val="22"/>
          <w:lang w:val="es-ES_tradnl"/>
        </w:rPr>
        <w:t xml:space="preserve">destacada en </w:t>
      </w:r>
      <w:r w:rsidR="00F25ABF" w:rsidRPr="00E479A4">
        <w:rPr>
          <w:iCs/>
          <w:sz w:val="22"/>
          <w:szCs w:val="22"/>
          <w:lang w:val="es-ES_tradnl"/>
        </w:rPr>
        <w:t>el seminario web de</w:t>
      </w:r>
      <w:r w:rsidR="00D201AB" w:rsidRPr="00E479A4">
        <w:rPr>
          <w:iCs/>
          <w:sz w:val="22"/>
          <w:szCs w:val="22"/>
          <w:lang w:val="es-ES_tradnl"/>
        </w:rPr>
        <w:t>l</w:t>
      </w:r>
      <w:r w:rsidR="00F25ABF" w:rsidRPr="00E479A4">
        <w:rPr>
          <w:iCs/>
          <w:sz w:val="22"/>
          <w:szCs w:val="22"/>
          <w:lang w:val="es-ES_tradnl"/>
        </w:rPr>
        <w:t xml:space="preserve"> </w:t>
      </w:r>
      <w:r w:rsidR="00D9628F" w:rsidRPr="00E479A4">
        <w:rPr>
          <w:iCs/>
          <w:sz w:val="22"/>
          <w:szCs w:val="22"/>
          <w:lang w:val="es-ES_tradnl"/>
        </w:rPr>
        <w:t>Proceso de Edimburgo</w:t>
      </w:r>
      <w:r w:rsidR="00F25ABF" w:rsidRPr="00E479A4">
        <w:rPr>
          <w:iCs/>
          <w:sz w:val="22"/>
          <w:szCs w:val="22"/>
          <w:lang w:val="es-ES_tradnl"/>
        </w:rPr>
        <w:t xml:space="preserve"> p</w:t>
      </w:r>
      <w:r w:rsidR="00D201AB" w:rsidRPr="00E479A4">
        <w:rPr>
          <w:iCs/>
          <w:sz w:val="22"/>
          <w:szCs w:val="22"/>
          <w:lang w:val="es-ES_tradnl"/>
        </w:rPr>
        <w:t>ara las</w:t>
      </w:r>
      <w:r w:rsidR="00F25ABF" w:rsidRPr="00E479A4">
        <w:rPr>
          <w:iCs/>
          <w:sz w:val="22"/>
          <w:szCs w:val="22"/>
          <w:lang w:val="es-ES_tradnl"/>
        </w:rPr>
        <w:t xml:space="preserve"> </w:t>
      </w:r>
      <w:r w:rsidR="005910ED" w:rsidRPr="00E479A4">
        <w:rPr>
          <w:iCs/>
          <w:sz w:val="22"/>
          <w:szCs w:val="22"/>
          <w:lang w:val="es-ES_tradnl"/>
        </w:rPr>
        <w:t>Partes en el Convenio</w:t>
      </w:r>
      <w:r w:rsidR="00F25ABF" w:rsidRPr="00E479A4">
        <w:rPr>
          <w:iCs/>
          <w:sz w:val="22"/>
          <w:szCs w:val="22"/>
          <w:lang w:val="es-ES_tradnl"/>
        </w:rPr>
        <w:t xml:space="preserve"> sobre la Diversidad Biológica, el 23 de septiembre de 2020;</w:t>
      </w:r>
    </w:p>
    <w:p w14:paraId="15E210A6" w14:textId="0436D0E7" w:rsidR="00F25ABF" w:rsidRPr="00E479A4" w:rsidRDefault="00EF4CA2" w:rsidP="00F25ABF">
      <w:pPr>
        <w:pStyle w:val="StylePara1Kernat11pt"/>
        <w:numPr>
          <w:ilvl w:val="0"/>
          <w:numId w:val="16"/>
        </w:numPr>
        <w:suppressLineNumbers/>
        <w:suppressAutoHyphens/>
        <w:kinsoku w:val="0"/>
        <w:overflowPunct w:val="0"/>
        <w:autoSpaceDE w:val="0"/>
        <w:autoSpaceDN w:val="0"/>
        <w:adjustRightInd w:val="0"/>
        <w:snapToGrid w:val="0"/>
        <w:spacing w:after="0"/>
        <w:ind w:left="0" w:firstLine="709"/>
        <w:jc w:val="both"/>
        <w:rPr>
          <w:iCs/>
          <w:sz w:val="22"/>
          <w:szCs w:val="22"/>
          <w:lang w:val="es-ES_tradnl"/>
        </w:rPr>
      </w:pPr>
      <w:r w:rsidRPr="00E479A4">
        <w:rPr>
          <w:i/>
          <w:iCs/>
          <w:sz w:val="22"/>
          <w:szCs w:val="22"/>
          <w:lang w:val="es-ES_tradnl"/>
        </w:rPr>
        <w:t xml:space="preserve">Reconoce </w:t>
      </w:r>
      <w:r w:rsidR="00D201AB" w:rsidRPr="00E479A4">
        <w:rPr>
          <w:iCs/>
          <w:sz w:val="22"/>
          <w:szCs w:val="22"/>
          <w:lang w:val="es-ES_tradnl"/>
        </w:rPr>
        <w:t>l</w:t>
      </w:r>
      <w:r w:rsidR="00F25ABF" w:rsidRPr="00E479A4">
        <w:rPr>
          <w:iCs/>
          <w:sz w:val="22"/>
          <w:szCs w:val="22"/>
          <w:lang w:val="es-ES_tradnl"/>
        </w:rPr>
        <w:t>a necesidad sin precedente y urgente, debido a</w:t>
      </w:r>
      <w:r w:rsidR="00D201AB" w:rsidRPr="00E479A4">
        <w:rPr>
          <w:iCs/>
          <w:sz w:val="22"/>
          <w:szCs w:val="22"/>
          <w:lang w:val="es-ES_tradnl"/>
        </w:rPr>
        <w:t xml:space="preserve"> la actual y agravante crisis </w:t>
      </w:r>
      <w:r w:rsidR="00F25ABF" w:rsidRPr="00E479A4">
        <w:rPr>
          <w:iCs/>
          <w:sz w:val="22"/>
          <w:szCs w:val="22"/>
          <w:lang w:val="es-ES_tradnl"/>
        </w:rPr>
        <w:t xml:space="preserve">de desarrollo ambiental, </w:t>
      </w:r>
      <w:r w:rsidR="00D201AB" w:rsidRPr="00E479A4">
        <w:rPr>
          <w:iCs/>
          <w:sz w:val="22"/>
          <w:szCs w:val="22"/>
          <w:lang w:val="es-ES_tradnl"/>
        </w:rPr>
        <w:t>sanitari</w:t>
      </w:r>
      <w:r w:rsidR="00C04FB6" w:rsidRPr="00E479A4">
        <w:rPr>
          <w:iCs/>
          <w:sz w:val="22"/>
          <w:szCs w:val="22"/>
          <w:lang w:val="es-ES_tradnl"/>
        </w:rPr>
        <w:t>a</w:t>
      </w:r>
      <w:r w:rsidR="00F25ABF" w:rsidRPr="00E479A4">
        <w:rPr>
          <w:iCs/>
          <w:sz w:val="22"/>
          <w:szCs w:val="22"/>
          <w:lang w:val="es-ES_tradnl"/>
        </w:rPr>
        <w:t xml:space="preserve">, </w:t>
      </w:r>
      <w:r w:rsidRPr="00E479A4">
        <w:rPr>
          <w:iCs/>
          <w:sz w:val="22"/>
          <w:szCs w:val="22"/>
          <w:lang w:val="es-ES_tradnl"/>
        </w:rPr>
        <w:t xml:space="preserve">climática, </w:t>
      </w:r>
      <w:r w:rsidR="00F25ABF" w:rsidRPr="00E479A4">
        <w:rPr>
          <w:iCs/>
          <w:sz w:val="22"/>
          <w:szCs w:val="22"/>
          <w:lang w:val="es-ES_tradnl"/>
        </w:rPr>
        <w:t>social y económic</w:t>
      </w:r>
      <w:r w:rsidR="00C04FB6" w:rsidRPr="00E479A4">
        <w:rPr>
          <w:iCs/>
          <w:sz w:val="22"/>
          <w:szCs w:val="22"/>
          <w:lang w:val="es-ES_tradnl"/>
        </w:rPr>
        <w:t>a</w:t>
      </w:r>
      <w:r w:rsidR="00F25ABF" w:rsidRPr="00E479A4">
        <w:rPr>
          <w:iCs/>
          <w:sz w:val="22"/>
          <w:szCs w:val="22"/>
          <w:lang w:val="es-ES_tradnl"/>
        </w:rPr>
        <w:t xml:space="preserve">, de </w:t>
      </w:r>
      <w:r w:rsidR="00D201AB" w:rsidRPr="00E479A4">
        <w:rPr>
          <w:iCs/>
          <w:sz w:val="22"/>
          <w:szCs w:val="22"/>
          <w:lang w:val="es-ES_tradnl"/>
        </w:rPr>
        <w:t xml:space="preserve">tener </w:t>
      </w:r>
      <w:r w:rsidR="00F25ABF" w:rsidRPr="00E479A4">
        <w:rPr>
          <w:sz w:val="22"/>
          <w:szCs w:val="22"/>
          <w:lang w:val="es-ES_tradnl"/>
        </w:rPr>
        <w:t xml:space="preserve">un </w:t>
      </w:r>
      <w:r w:rsidRPr="00E479A4">
        <w:rPr>
          <w:iCs/>
          <w:sz w:val="22"/>
          <w:szCs w:val="22"/>
          <w:lang w:val="es-ES_tradnl"/>
        </w:rPr>
        <w:t>“</w:t>
      </w:r>
      <w:r w:rsidR="00F25ABF" w:rsidRPr="00E479A4">
        <w:rPr>
          <w:iCs/>
          <w:sz w:val="22"/>
          <w:szCs w:val="22"/>
          <w:lang w:val="es-ES_tradnl"/>
        </w:rPr>
        <w:t xml:space="preserve">enfoque </w:t>
      </w:r>
      <w:r w:rsidR="00D201AB" w:rsidRPr="00E479A4">
        <w:rPr>
          <w:iCs/>
          <w:sz w:val="22"/>
          <w:szCs w:val="22"/>
          <w:lang w:val="es-ES_tradnl"/>
        </w:rPr>
        <w:t>gubernamental integral</w:t>
      </w:r>
      <w:r w:rsidRPr="00E479A4">
        <w:rPr>
          <w:iCs/>
          <w:sz w:val="22"/>
          <w:szCs w:val="22"/>
          <w:lang w:val="es-ES_tradnl"/>
        </w:rPr>
        <w:t>”</w:t>
      </w:r>
      <w:r w:rsidR="00F25ABF" w:rsidRPr="00E479A4">
        <w:rPr>
          <w:iCs/>
          <w:sz w:val="22"/>
          <w:szCs w:val="22"/>
          <w:lang w:val="es-ES_tradnl"/>
        </w:rPr>
        <w:t xml:space="preserve"> </w:t>
      </w:r>
      <w:r w:rsidR="00D201AB" w:rsidRPr="00E479A4">
        <w:rPr>
          <w:iCs/>
          <w:sz w:val="22"/>
          <w:szCs w:val="22"/>
          <w:lang w:val="es-ES_tradnl"/>
        </w:rPr>
        <w:t xml:space="preserve">para </w:t>
      </w:r>
      <w:r w:rsidR="00F25ABF" w:rsidRPr="00E479A4">
        <w:rPr>
          <w:iCs/>
          <w:sz w:val="22"/>
          <w:szCs w:val="22"/>
          <w:lang w:val="es-ES_tradnl"/>
        </w:rPr>
        <w:t>actuar en todos los niveles de gobernabilidad que reflej</w:t>
      </w:r>
      <w:r w:rsidR="00D201AB" w:rsidRPr="00E479A4">
        <w:rPr>
          <w:iCs/>
          <w:sz w:val="22"/>
          <w:szCs w:val="22"/>
          <w:lang w:val="es-ES_tradnl"/>
        </w:rPr>
        <w:t>e</w:t>
      </w:r>
      <w:r w:rsidR="00F25ABF" w:rsidRPr="00E479A4">
        <w:rPr>
          <w:iCs/>
          <w:sz w:val="22"/>
          <w:szCs w:val="22"/>
          <w:lang w:val="es-ES_tradnl"/>
        </w:rPr>
        <w:t xml:space="preserve"> los principios del enfoque por ecosistemas adoptado en</w:t>
      </w:r>
      <w:r w:rsidR="00D201AB" w:rsidRPr="00E479A4">
        <w:rPr>
          <w:iCs/>
          <w:sz w:val="22"/>
          <w:szCs w:val="22"/>
          <w:lang w:val="es-ES_tradnl"/>
        </w:rPr>
        <w:t xml:space="preserve"> la</w:t>
      </w:r>
      <w:r w:rsidR="00F25ABF" w:rsidRPr="00E479A4">
        <w:rPr>
          <w:iCs/>
          <w:sz w:val="22"/>
          <w:szCs w:val="22"/>
          <w:lang w:val="es-ES_tradnl"/>
        </w:rPr>
        <w:t xml:space="preserve"> </w:t>
      </w:r>
      <w:hyperlink r:id="rId8" w:history="1">
        <w:r w:rsidR="00EF482B" w:rsidRPr="00E479A4">
          <w:rPr>
            <w:rStyle w:val="Hyperlink"/>
            <w:iCs/>
            <w:sz w:val="22"/>
            <w:szCs w:val="22"/>
            <w:lang w:val="es-ES_tradnl"/>
          </w:rPr>
          <w:t>decisión</w:t>
        </w:r>
      </w:hyperlink>
      <w:r w:rsidR="00EF482B" w:rsidRPr="00E479A4">
        <w:rPr>
          <w:rStyle w:val="Hyperlink"/>
          <w:iCs/>
          <w:sz w:val="22"/>
          <w:szCs w:val="22"/>
          <w:lang w:val="es-ES_tradnl"/>
        </w:rPr>
        <w:t xml:space="preserve"> V/6</w:t>
      </w:r>
      <w:r w:rsidR="00F25ABF" w:rsidRPr="00E479A4">
        <w:rPr>
          <w:iCs/>
          <w:sz w:val="22"/>
          <w:szCs w:val="22"/>
          <w:lang w:val="es-ES_tradnl"/>
        </w:rPr>
        <w:t>;</w:t>
      </w:r>
    </w:p>
    <w:p w14:paraId="1CA57F5B" w14:textId="3B5B53F8" w:rsidR="00F25ABF" w:rsidRPr="00E479A4" w:rsidRDefault="00F25ABF" w:rsidP="00F25ABF">
      <w:pPr>
        <w:pStyle w:val="StylePara1Kernat11pt"/>
        <w:numPr>
          <w:ilvl w:val="0"/>
          <w:numId w:val="16"/>
        </w:numPr>
        <w:suppressLineNumbers/>
        <w:suppressAutoHyphens/>
        <w:kinsoku w:val="0"/>
        <w:overflowPunct w:val="0"/>
        <w:autoSpaceDE w:val="0"/>
        <w:autoSpaceDN w:val="0"/>
        <w:adjustRightInd w:val="0"/>
        <w:snapToGrid w:val="0"/>
        <w:ind w:left="0" w:firstLine="709"/>
        <w:jc w:val="both"/>
        <w:rPr>
          <w:i/>
          <w:iCs/>
          <w:sz w:val="22"/>
          <w:szCs w:val="22"/>
          <w:lang w:val="es-ES_tradnl"/>
        </w:rPr>
      </w:pPr>
      <w:r w:rsidRPr="00E479A4">
        <w:rPr>
          <w:i/>
          <w:sz w:val="22"/>
          <w:szCs w:val="22"/>
          <w:lang w:val="es-ES_tradnl"/>
        </w:rPr>
        <w:t xml:space="preserve">Recomienda </w:t>
      </w:r>
      <w:r w:rsidRPr="00E479A4">
        <w:rPr>
          <w:sz w:val="22"/>
          <w:szCs w:val="22"/>
          <w:lang w:val="es-ES_tradnl"/>
        </w:rPr>
        <w:t>que la Conferencia de las Partes en su décimo quinta reunión adopt</w:t>
      </w:r>
      <w:r w:rsidR="00D201AB" w:rsidRPr="00E479A4">
        <w:rPr>
          <w:sz w:val="22"/>
          <w:szCs w:val="22"/>
          <w:lang w:val="es-ES_tradnl"/>
        </w:rPr>
        <w:t>e</w:t>
      </w:r>
      <w:r w:rsidRPr="00E479A4">
        <w:rPr>
          <w:sz w:val="22"/>
          <w:szCs w:val="22"/>
          <w:lang w:val="es-ES_tradnl"/>
        </w:rPr>
        <w:t xml:space="preserve"> una decisión</w:t>
      </w:r>
      <w:r w:rsidR="002D7E2A" w:rsidRPr="00E479A4">
        <w:rPr>
          <w:sz w:val="22"/>
          <w:szCs w:val="22"/>
          <w:lang w:val="es-ES_tradnl"/>
        </w:rPr>
        <w:t xml:space="preserve"> del siguiente tenor</w:t>
      </w:r>
      <w:r w:rsidRPr="00E479A4">
        <w:rPr>
          <w:sz w:val="22"/>
          <w:szCs w:val="22"/>
          <w:lang w:val="es-ES_tradnl"/>
        </w:rPr>
        <w:t>:</w:t>
      </w:r>
    </w:p>
    <w:p w14:paraId="141391BD" w14:textId="77777777" w:rsidR="00F25ABF" w:rsidRPr="00E479A4" w:rsidRDefault="00F25ABF" w:rsidP="00F25ABF">
      <w:pPr>
        <w:pStyle w:val="StylePara1Kernat11pt"/>
        <w:suppressLineNumbers/>
        <w:suppressAutoHyphens/>
        <w:kinsoku w:val="0"/>
        <w:overflowPunct w:val="0"/>
        <w:autoSpaceDE w:val="0"/>
        <w:autoSpaceDN w:val="0"/>
        <w:adjustRightInd w:val="0"/>
        <w:snapToGrid w:val="0"/>
        <w:ind w:left="720" w:firstLine="698"/>
        <w:jc w:val="both"/>
        <w:rPr>
          <w:i/>
          <w:iCs/>
          <w:sz w:val="22"/>
          <w:szCs w:val="22"/>
          <w:lang w:val="es-ES_tradnl"/>
        </w:rPr>
      </w:pPr>
      <w:r w:rsidRPr="00E479A4">
        <w:rPr>
          <w:i/>
          <w:iCs/>
          <w:sz w:val="22"/>
          <w:szCs w:val="22"/>
          <w:lang w:val="es-ES_tradnl"/>
        </w:rPr>
        <w:t>La Conferencia de las Partes,</w:t>
      </w:r>
    </w:p>
    <w:p w14:paraId="4DCAC4AB" w14:textId="77777777" w:rsidR="00F25ABF" w:rsidRPr="00E479A4" w:rsidRDefault="00F25ABF" w:rsidP="00F25ABF">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es-ES_tradnl"/>
        </w:rPr>
      </w:pPr>
      <w:r w:rsidRPr="00E479A4">
        <w:rPr>
          <w:i/>
          <w:iCs/>
          <w:sz w:val="22"/>
          <w:szCs w:val="22"/>
          <w:lang w:val="es-ES_tradnl"/>
        </w:rPr>
        <w:t>Recorda</w:t>
      </w:r>
      <w:r w:rsidR="00D201AB" w:rsidRPr="00E479A4">
        <w:rPr>
          <w:i/>
          <w:iCs/>
          <w:sz w:val="22"/>
          <w:szCs w:val="22"/>
          <w:lang w:val="es-ES_tradnl"/>
        </w:rPr>
        <w:t>ndo</w:t>
      </w:r>
      <w:r w:rsidRPr="00E479A4">
        <w:rPr>
          <w:iCs/>
          <w:sz w:val="22"/>
          <w:szCs w:val="22"/>
          <w:lang w:val="es-ES_tradnl"/>
        </w:rPr>
        <w:t xml:space="preserve"> </w:t>
      </w:r>
      <w:r w:rsidRPr="00E479A4">
        <w:rPr>
          <w:sz w:val="22"/>
          <w:szCs w:val="22"/>
          <w:lang w:val="es-ES_tradnl"/>
        </w:rPr>
        <w:t xml:space="preserve">las </w:t>
      </w:r>
      <w:r w:rsidR="00D201AB" w:rsidRPr="00E479A4">
        <w:rPr>
          <w:iCs/>
          <w:sz w:val="22"/>
          <w:szCs w:val="22"/>
          <w:lang w:val="es-ES_tradnl"/>
        </w:rPr>
        <w:t>decisiones</w:t>
      </w:r>
      <w:r w:rsidRPr="00E479A4">
        <w:rPr>
          <w:iCs/>
          <w:sz w:val="22"/>
          <w:szCs w:val="22"/>
          <w:lang w:val="es-ES_tradnl"/>
        </w:rPr>
        <w:t xml:space="preserve"> </w:t>
      </w:r>
      <w:hyperlink r:id="rId9" w:history="1">
        <w:r w:rsidR="00034A55" w:rsidRPr="00E479A4">
          <w:rPr>
            <w:rStyle w:val="Hyperlink"/>
            <w:iCs/>
            <w:sz w:val="22"/>
            <w:szCs w:val="22"/>
            <w:lang w:val="es-ES_tradnl"/>
          </w:rPr>
          <w:t>X/2</w:t>
        </w:r>
        <w:r w:rsidR="00034A55" w:rsidRPr="00E479A4">
          <w:rPr>
            <w:rStyle w:val="Hyperlink"/>
            <w:iCs/>
            <w:sz w:val="22"/>
            <w:szCs w:val="22"/>
            <w:lang w:val="es-ES_tradnl"/>
          </w:rPr>
          <w:t>2</w:t>
        </w:r>
      </w:hyperlink>
      <w:r w:rsidR="00034A55" w:rsidRPr="00E479A4">
        <w:rPr>
          <w:rStyle w:val="Hyperlink"/>
          <w:iCs/>
          <w:sz w:val="22"/>
          <w:szCs w:val="22"/>
          <w:lang w:val="es-ES_tradnl"/>
        </w:rPr>
        <w:t xml:space="preserve"> </w:t>
      </w:r>
      <w:r w:rsidRPr="00E479A4">
        <w:rPr>
          <w:iCs/>
          <w:sz w:val="22"/>
          <w:szCs w:val="22"/>
          <w:lang w:val="es-ES_tradnl"/>
        </w:rPr>
        <w:t xml:space="preserve">y </w:t>
      </w:r>
      <w:hyperlink r:id="rId10" w:history="1">
        <w:r w:rsidR="00034A55" w:rsidRPr="00E479A4">
          <w:rPr>
            <w:rStyle w:val="Hyperlink"/>
            <w:iCs/>
            <w:sz w:val="22"/>
            <w:szCs w:val="22"/>
            <w:lang w:val="es-ES_tradnl"/>
          </w:rPr>
          <w:t>XII/9</w:t>
        </w:r>
      </w:hyperlink>
      <w:r w:rsidRPr="00E479A4">
        <w:rPr>
          <w:iCs/>
          <w:sz w:val="22"/>
          <w:szCs w:val="22"/>
          <w:lang w:val="es-ES_tradnl"/>
        </w:rPr>
        <w:t>,</w:t>
      </w:r>
    </w:p>
    <w:p w14:paraId="45FEE52B" w14:textId="1AA7D42B" w:rsidR="00F327AF" w:rsidRPr="00E479A4" w:rsidRDefault="00F327AF" w:rsidP="00F327AF">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s-ES_tradnl"/>
        </w:rPr>
      </w:pPr>
      <w:r w:rsidRPr="00E479A4">
        <w:rPr>
          <w:i/>
          <w:iCs/>
          <w:sz w:val="22"/>
          <w:szCs w:val="22"/>
          <w:lang w:val="es-ES_tradnl"/>
        </w:rPr>
        <w:t xml:space="preserve">Tomando nota de </w:t>
      </w:r>
      <w:r w:rsidRPr="00E479A4">
        <w:rPr>
          <w:sz w:val="22"/>
          <w:szCs w:val="22"/>
          <w:lang w:val="es-ES_tradnl"/>
        </w:rPr>
        <w:t xml:space="preserve">que, si bien las responsabilidades relativas a la aplicación del Convenio atañen principalmente a las Partes, existen diversas razones para promover la participación de </w:t>
      </w:r>
      <w:r w:rsidR="009549E0" w:rsidRPr="00E479A4">
        <w:rPr>
          <w:sz w:val="22"/>
          <w:szCs w:val="22"/>
          <w:lang w:val="es-ES_tradnl"/>
        </w:rPr>
        <w:t xml:space="preserve">los gobiernos urbanos y </w:t>
      </w:r>
      <w:r w:rsidR="0037747A" w:rsidRPr="00E479A4">
        <w:rPr>
          <w:sz w:val="22"/>
          <w:szCs w:val="22"/>
          <w:lang w:val="es-ES_tradnl"/>
        </w:rPr>
        <w:t xml:space="preserve">las </w:t>
      </w:r>
      <w:r w:rsidR="009549E0" w:rsidRPr="00E479A4">
        <w:rPr>
          <w:sz w:val="22"/>
          <w:szCs w:val="22"/>
          <w:lang w:val="es-ES_tradnl"/>
        </w:rPr>
        <w:t xml:space="preserve">autoridades </w:t>
      </w:r>
      <w:r w:rsidRPr="00E479A4">
        <w:rPr>
          <w:sz w:val="22"/>
          <w:szCs w:val="22"/>
          <w:lang w:val="es-ES_tradnl"/>
        </w:rPr>
        <w:t>locales en la aplicación del Convenio,</w:t>
      </w:r>
    </w:p>
    <w:p w14:paraId="76E7B91F" w14:textId="58213E98" w:rsidR="00F25ABF" w:rsidRPr="00E479A4" w:rsidRDefault="00D201AB" w:rsidP="00F25ABF">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es-ES_tradnl"/>
        </w:rPr>
      </w:pPr>
      <w:r w:rsidRPr="00E479A4">
        <w:rPr>
          <w:i/>
          <w:sz w:val="22"/>
          <w:szCs w:val="22"/>
          <w:lang w:val="es-ES_tradnl"/>
        </w:rPr>
        <w:t xml:space="preserve">Tomando nota </w:t>
      </w:r>
      <w:r w:rsidR="00F327AF" w:rsidRPr="00E479A4">
        <w:rPr>
          <w:i/>
          <w:sz w:val="22"/>
          <w:szCs w:val="22"/>
          <w:lang w:val="es-ES_tradnl"/>
        </w:rPr>
        <w:t xml:space="preserve">también </w:t>
      </w:r>
      <w:r w:rsidRPr="00E479A4">
        <w:rPr>
          <w:i/>
          <w:sz w:val="22"/>
          <w:szCs w:val="22"/>
          <w:lang w:val="es-ES_tradnl"/>
        </w:rPr>
        <w:t xml:space="preserve">de </w:t>
      </w:r>
      <w:r w:rsidR="00F25ABF" w:rsidRPr="00E479A4">
        <w:rPr>
          <w:sz w:val="22"/>
          <w:szCs w:val="22"/>
          <w:lang w:val="es-ES_tradnl"/>
        </w:rPr>
        <w:t>que los gobiernos subnacionales</w:t>
      </w:r>
      <w:r w:rsidR="00F25ABF" w:rsidRPr="00E479A4">
        <w:rPr>
          <w:iCs/>
          <w:sz w:val="22"/>
          <w:szCs w:val="22"/>
          <w:lang w:val="es-ES_tradnl"/>
        </w:rPr>
        <w:t xml:space="preserve">, </w:t>
      </w:r>
      <w:r w:rsidR="001A705C" w:rsidRPr="00E479A4">
        <w:rPr>
          <w:iCs/>
          <w:sz w:val="22"/>
          <w:szCs w:val="22"/>
          <w:lang w:val="es-ES_tradnl"/>
        </w:rPr>
        <w:t>urbanos</w:t>
      </w:r>
      <w:r w:rsidR="009E690F" w:rsidRPr="00E479A4">
        <w:rPr>
          <w:iCs/>
          <w:sz w:val="22"/>
          <w:szCs w:val="22"/>
          <w:lang w:val="es-ES_tradnl"/>
        </w:rPr>
        <w:t xml:space="preserve"> y otras autoridades locales</w:t>
      </w:r>
      <w:r w:rsidR="00F25ABF" w:rsidRPr="00E479A4">
        <w:rPr>
          <w:iCs/>
          <w:sz w:val="22"/>
          <w:szCs w:val="22"/>
          <w:lang w:val="es-ES_tradnl"/>
        </w:rPr>
        <w:t xml:space="preserve"> </w:t>
      </w:r>
      <w:r w:rsidR="00F25ABF" w:rsidRPr="00E479A4">
        <w:rPr>
          <w:sz w:val="22"/>
          <w:szCs w:val="22"/>
          <w:lang w:val="es-ES_tradnl"/>
        </w:rPr>
        <w:t xml:space="preserve">son un componente de </w:t>
      </w:r>
      <w:r w:rsidRPr="00E479A4">
        <w:rPr>
          <w:sz w:val="22"/>
          <w:szCs w:val="22"/>
          <w:lang w:val="es-ES_tradnl"/>
        </w:rPr>
        <w:t xml:space="preserve">numerosas </w:t>
      </w:r>
      <w:r w:rsidR="00F25ABF" w:rsidRPr="00E479A4">
        <w:rPr>
          <w:sz w:val="22"/>
          <w:szCs w:val="22"/>
          <w:lang w:val="es-ES_tradnl"/>
        </w:rPr>
        <w:t xml:space="preserve">Partes y otros gobiernos, </w:t>
      </w:r>
      <w:r w:rsidR="00F25ABF" w:rsidRPr="00E479A4">
        <w:rPr>
          <w:iCs/>
          <w:sz w:val="22"/>
          <w:szCs w:val="22"/>
          <w:lang w:val="es-ES_tradnl"/>
        </w:rPr>
        <w:t xml:space="preserve">y que </w:t>
      </w:r>
      <w:r w:rsidR="00C863D0" w:rsidRPr="00E479A4">
        <w:rPr>
          <w:iCs/>
          <w:sz w:val="22"/>
          <w:szCs w:val="22"/>
          <w:lang w:val="es-ES_tradnl"/>
        </w:rPr>
        <w:t>la aplicación</w:t>
      </w:r>
      <w:r w:rsidR="00F25ABF" w:rsidRPr="00E479A4">
        <w:rPr>
          <w:iCs/>
          <w:sz w:val="22"/>
          <w:szCs w:val="22"/>
          <w:lang w:val="es-ES_tradnl"/>
        </w:rPr>
        <w:t xml:space="preserve"> y la </w:t>
      </w:r>
      <w:r w:rsidR="00C04FB6" w:rsidRPr="00E479A4">
        <w:rPr>
          <w:iCs/>
          <w:sz w:val="22"/>
          <w:szCs w:val="22"/>
          <w:lang w:val="es-ES_tradnl"/>
        </w:rPr>
        <w:t xml:space="preserve">vigilancia </w:t>
      </w:r>
      <w:r w:rsidR="00F25ABF" w:rsidRPr="00E479A4">
        <w:rPr>
          <w:iCs/>
          <w:sz w:val="22"/>
          <w:szCs w:val="22"/>
          <w:lang w:val="es-ES_tradnl"/>
        </w:rPr>
        <w:t xml:space="preserve">del </w:t>
      </w:r>
      <w:r w:rsidR="0026309E" w:rsidRPr="00E479A4">
        <w:rPr>
          <w:sz w:val="22"/>
          <w:szCs w:val="22"/>
          <w:lang w:val="es-ES_tradnl"/>
        </w:rPr>
        <w:t>marco mundial para la diversidad biológica después de 2020</w:t>
      </w:r>
      <w:r w:rsidR="00F25ABF" w:rsidRPr="00E479A4">
        <w:rPr>
          <w:iCs/>
          <w:sz w:val="22"/>
          <w:szCs w:val="22"/>
          <w:lang w:val="es-ES_tradnl"/>
        </w:rPr>
        <w:t xml:space="preserve"> </w:t>
      </w:r>
      <w:r w:rsidR="005F2A33" w:rsidRPr="00E479A4">
        <w:rPr>
          <w:iCs/>
          <w:sz w:val="22"/>
          <w:szCs w:val="22"/>
          <w:lang w:val="es-ES_tradnl"/>
        </w:rPr>
        <w:t xml:space="preserve">debe </w:t>
      </w:r>
      <w:r w:rsidR="00F45B64" w:rsidRPr="00E479A4">
        <w:rPr>
          <w:iCs/>
          <w:sz w:val="22"/>
          <w:szCs w:val="22"/>
          <w:lang w:val="es-ES_tradnl"/>
        </w:rPr>
        <w:t xml:space="preserve">lograr la participación de </w:t>
      </w:r>
      <w:r w:rsidR="00F25ABF" w:rsidRPr="00E479A4">
        <w:rPr>
          <w:iCs/>
          <w:sz w:val="22"/>
          <w:szCs w:val="22"/>
          <w:lang w:val="es-ES_tradnl"/>
        </w:rPr>
        <w:t>todos los niveles de gobierno,</w:t>
      </w:r>
      <w:r w:rsidR="00F45B64" w:rsidRPr="00E479A4">
        <w:rPr>
          <w:iCs/>
          <w:sz w:val="22"/>
          <w:szCs w:val="22"/>
          <w:lang w:val="es-ES_tradnl"/>
        </w:rPr>
        <w:t xml:space="preserve"> según proceda,</w:t>
      </w:r>
    </w:p>
    <w:p w14:paraId="32B5D4C5" w14:textId="68131610" w:rsidR="00F25ABF" w:rsidRPr="00E479A4" w:rsidRDefault="00F25ABF" w:rsidP="00F25ABF">
      <w:pPr>
        <w:pStyle w:val="StylePara1Kernat11pt"/>
        <w:suppressLineNumbers/>
        <w:suppressAutoHyphens/>
        <w:kinsoku w:val="0"/>
        <w:overflowPunct w:val="0"/>
        <w:autoSpaceDE w:val="0"/>
        <w:autoSpaceDN w:val="0"/>
        <w:adjustRightInd w:val="0"/>
        <w:snapToGrid w:val="0"/>
        <w:ind w:left="720" w:firstLine="709"/>
        <w:jc w:val="both"/>
        <w:rPr>
          <w:iCs/>
          <w:sz w:val="22"/>
          <w:szCs w:val="22"/>
          <w:lang w:val="es-ES_tradnl"/>
        </w:rPr>
      </w:pPr>
      <w:r w:rsidRPr="00E479A4">
        <w:rPr>
          <w:i/>
          <w:sz w:val="22"/>
          <w:szCs w:val="22"/>
          <w:lang w:val="es-ES_tradnl"/>
        </w:rPr>
        <w:lastRenderedPageBreak/>
        <w:t>Reconoci</w:t>
      </w:r>
      <w:r w:rsidR="00487053" w:rsidRPr="00E479A4">
        <w:rPr>
          <w:i/>
          <w:sz w:val="22"/>
          <w:szCs w:val="22"/>
          <w:lang w:val="es-ES_tradnl"/>
        </w:rPr>
        <w:t xml:space="preserve">endo </w:t>
      </w:r>
      <w:r w:rsidR="00C863D0" w:rsidRPr="00E479A4">
        <w:rPr>
          <w:iCs/>
          <w:sz w:val="22"/>
          <w:szCs w:val="22"/>
          <w:lang w:val="es-ES_tradnl"/>
        </w:rPr>
        <w:t>la función</w:t>
      </w:r>
      <w:r w:rsidRPr="00E479A4">
        <w:rPr>
          <w:iCs/>
          <w:sz w:val="22"/>
          <w:szCs w:val="22"/>
          <w:lang w:val="es-ES_tradnl"/>
        </w:rPr>
        <w:t xml:space="preserve"> importante de</w:t>
      </w:r>
      <w:r w:rsidR="00D201AB" w:rsidRPr="00E479A4">
        <w:rPr>
          <w:iCs/>
          <w:sz w:val="22"/>
          <w:szCs w:val="22"/>
          <w:lang w:val="es-ES_tradnl"/>
        </w:rPr>
        <w:t xml:space="preserve"> los</w:t>
      </w:r>
      <w:r w:rsidRPr="00E479A4">
        <w:rPr>
          <w:iCs/>
          <w:sz w:val="22"/>
          <w:szCs w:val="22"/>
          <w:lang w:val="es-ES_tradnl"/>
        </w:rPr>
        <w:t xml:space="preserve"> </w:t>
      </w:r>
      <w:r w:rsidRPr="00E479A4">
        <w:rPr>
          <w:sz w:val="22"/>
          <w:szCs w:val="22"/>
          <w:lang w:val="es-ES_tradnl"/>
        </w:rPr>
        <w:t>gobiernos subnacionales</w:t>
      </w:r>
      <w:r w:rsidRPr="00E479A4">
        <w:rPr>
          <w:iCs/>
          <w:sz w:val="22"/>
          <w:szCs w:val="22"/>
          <w:lang w:val="es-ES_tradnl"/>
        </w:rPr>
        <w:t xml:space="preserve">, </w:t>
      </w:r>
      <w:r w:rsidR="001A705C" w:rsidRPr="00E479A4">
        <w:rPr>
          <w:iCs/>
          <w:sz w:val="22"/>
          <w:szCs w:val="22"/>
          <w:lang w:val="es-ES_tradnl"/>
        </w:rPr>
        <w:t>urbanos</w:t>
      </w:r>
      <w:r w:rsidRPr="00E479A4">
        <w:rPr>
          <w:iCs/>
          <w:sz w:val="22"/>
          <w:szCs w:val="22"/>
          <w:lang w:val="es-ES_tradnl"/>
        </w:rPr>
        <w:t xml:space="preserve"> y otras autoridades locales </w:t>
      </w:r>
      <w:r w:rsidRPr="00E479A4">
        <w:rPr>
          <w:sz w:val="22"/>
          <w:szCs w:val="22"/>
          <w:lang w:val="es-ES_tradnl"/>
        </w:rPr>
        <w:t xml:space="preserve">en </w:t>
      </w:r>
      <w:r w:rsidR="00C863D0" w:rsidRPr="00E479A4">
        <w:rPr>
          <w:sz w:val="22"/>
          <w:szCs w:val="22"/>
          <w:lang w:val="es-ES_tradnl"/>
        </w:rPr>
        <w:t>la aplicación</w:t>
      </w:r>
      <w:r w:rsidRPr="00E479A4">
        <w:rPr>
          <w:sz w:val="22"/>
          <w:szCs w:val="22"/>
          <w:lang w:val="es-ES_tradnl"/>
        </w:rPr>
        <w:t xml:space="preserve"> de los objetivos</w:t>
      </w:r>
      <w:r w:rsidR="0026309E" w:rsidRPr="00E479A4">
        <w:rPr>
          <w:sz w:val="22"/>
          <w:szCs w:val="22"/>
          <w:lang w:val="es-ES_tradnl"/>
        </w:rPr>
        <w:t xml:space="preserve"> de la </w:t>
      </w:r>
      <w:r w:rsidR="009E690F" w:rsidRPr="00E479A4">
        <w:rPr>
          <w:sz w:val="22"/>
          <w:szCs w:val="22"/>
          <w:lang w:val="es-ES_tradnl"/>
        </w:rPr>
        <w:t>diversidad biológica</w:t>
      </w:r>
      <w:r w:rsidRPr="00E479A4">
        <w:rPr>
          <w:sz w:val="22"/>
          <w:szCs w:val="22"/>
          <w:lang w:val="es-ES_tradnl"/>
        </w:rPr>
        <w:t xml:space="preserve">, </w:t>
      </w:r>
      <w:r w:rsidR="00D201AB" w:rsidRPr="00E479A4">
        <w:rPr>
          <w:sz w:val="22"/>
          <w:szCs w:val="22"/>
          <w:lang w:val="es-ES_tradnl"/>
        </w:rPr>
        <w:t>supervisión e información</w:t>
      </w:r>
      <w:r w:rsidRPr="00E479A4">
        <w:rPr>
          <w:sz w:val="22"/>
          <w:szCs w:val="22"/>
          <w:lang w:val="es-ES_tradnl"/>
        </w:rPr>
        <w:t>, integra</w:t>
      </w:r>
      <w:r w:rsidR="00D201AB" w:rsidRPr="00E479A4">
        <w:rPr>
          <w:sz w:val="22"/>
          <w:szCs w:val="22"/>
          <w:lang w:val="es-ES_tradnl"/>
        </w:rPr>
        <w:t>ción</w:t>
      </w:r>
      <w:r w:rsidRPr="00E479A4">
        <w:rPr>
          <w:sz w:val="22"/>
          <w:szCs w:val="22"/>
          <w:lang w:val="es-ES_tradnl"/>
        </w:rPr>
        <w:t xml:space="preserve">, movilización de recursos, creación de capacidad y comunicación, educación y </w:t>
      </w:r>
      <w:r w:rsidR="00D201AB" w:rsidRPr="00E479A4">
        <w:rPr>
          <w:sz w:val="22"/>
          <w:szCs w:val="22"/>
          <w:lang w:val="es-ES_tradnl"/>
        </w:rPr>
        <w:t>sensibilización</w:t>
      </w:r>
      <w:r w:rsidRPr="00E479A4">
        <w:rPr>
          <w:sz w:val="22"/>
          <w:szCs w:val="22"/>
          <w:lang w:val="es-ES_tradnl"/>
        </w:rPr>
        <w:t xml:space="preserve">, </w:t>
      </w:r>
      <w:r w:rsidR="00F45B64" w:rsidRPr="00E479A4">
        <w:rPr>
          <w:sz w:val="22"/>
          <w:szCs w:val="22"/>
          <w:lang w:val="es-ES_tradnl"/>
        </w:rPr>
        <w:t>participación social y acceso público a la información</w:t>
      </w:r>
      <w:r w:rsidRPr="00E479A4">
        <w:rPr>
          <w:iCs/>
          <w:sz w:val="22"/>
          <w:szCs w:val="22"/>
          <w:lang w:val="es-ES_tradnl"/>
        </w:rPr>
        <w:t>,</w:t>
      </w:r>
    </w:p>
    <w:p w14:paraId="7DCB5F7C" w14:textId="0798CA77" w:rsidR="00F25ABF" w:rsidRPr="00E479A4" w:rsidRDefault="00F25ABF" w:rsidP="00F25ABF">
      <w:pPr>
        <w:pStyle w:val="StylePara1Kernat11pt"/>
        <w:suppressLineNumbers/>
        <w:tabs>
          <w:tab w:val="left" w:pos="2835"/>
        </w:tabs>
        <w:suppressAutoHyphens/>
        <w:kinsoku w:val="0"/>
        <w:overflowPunct w:val="0"/>
        <w:autoSpaceDE w:val="0"/>
        <w:autoSpaceDN w:val="0"/>
        <w:adjustRightInd w:val="0"/>
        <w:snapToGrid w:val="0"/>
        <w:ind w:left="720" w:firstLine="709"/>
        <w:jc w:val="both"/>
        <w:rPr>
          <w:iCs/>
          <w:snapToGrid/>
          <w:sz w:val="22"/>
          <w:szCs w:val="22"/>
          <w:lang w:val="es-ES_tradnl"/>
        </w:rPr>
      </w:pPr>
      <w:r w:rsidRPr="00E479A4">
        <w:rPr>
          <w:i/>
          <w:snapToGrid/>
          <w:sz w:val="22"/>
          <w:szCs w:val="22"/>
          <w:lang w:val="es-ES_tradnl"/>
        </w:rPr>
        <w:t xml:space="preserve">Reconociendo </w:t>
      </w:r>
      <w:r w:rsidRPr="00E479A4">
        <w:rPr>
          <w:snapToGrid/>
          <w:sz w:val="22"/>
          <w:szCs w:val="22"/>
          <w:lang w:val="es-ES_tradnl"/>
        </w:rPr>
        <w:t xml:space="preserve">la importancia de </w:t>
      </w:r>
      <w:r w:rsidRPr="00E479A4">
        <w:rPr>
          <w:sz w:val="22"/>
          <w:szCs w:val="22"/>
          <w:lang w:val="es-ES_tradnl"/>
        </w:rPr>
        <w:t xml:space="preserve">un </w:t>
      </w:r>
      <w:r w:rsidRPr="00E479A4">
        <w:rPr>
          <w:snapToGrid/>
          <w:sz w:val="22"/>
          <w:szCs w:val="22"/>
          <w:lang w:val="es-ES_tradnl"/>
        </w:rPr>
        <w:t xml:space="preserve">mecanismo </w:t>
      </w:r>
      <w:r w:rsidR="00D80541" w:rsidRPr="00E479A4">
        <w:rPr>
          <w:snapToGrid/>
          <w:sz w:val="22"/>
          <w:szCs w:val="22"/>
          <w:lang w:val="es-ES_tradnl"/>
        </w:rPr>
        <w:t xml:space="preserve">multilateral </w:t>
      </w:r>
      <w:r w:rsidRPr="00E479A4">
        <w:rPr>
          <w:snapToGrid/>
          <w:sz w:val="22"/>
          <w:szCs w:val="22"/>
          <w:lang w:val="es-ES_tradnl"/>
        </w:rPr>
        <w:t xml:space="preserve">para apoyar </w:t>
      </w:r>
      <w:r w:rsidR="00F45B64" w:rsidRPr="00E479A4">
        <w:rPr>
          <w:snapToGrid/>
          <w:sz w:val="22"/>
          <w:szCs w:val="22"/>
          <w:lang w:val="es-ES_tradnl"/>
        </w:rPr>
        <w:t xml:space="preserve">el </w:t>
      </w:r>
      <w:r w:rsidR="005910ED" w:rsidRPr="00E479A4">
        <w:rPr>
          <w:snapToGrid/>
          <w:sz w:val="22"/>
          <w:szCs w:val="22"/>
          <w:lang w:val="es-ES_tradnl"/>
        </w:rPr>
        <w:t>marco mundial para</w:t>
      </w:r>
      <w:r w:rsidR="00D80541" w:rsidRPr="00E479A4">
        <w:rPr>
          <w:snapToGrid/>
          <w:sz w:val="22"/>
          <w:szCs w:val="22"/>
          <w:lang w:val="es-ES_tradnl"/>
        </w:rPr>
        <w:t xml:space="preserve"> </w:t>
      </w:r>
      <w:r w:rsidR="0026309E" w:rsidRPr="00E479A4">
        <w:rPr>
          <w:snapToGrid/>
          <w:sz w:val="22"/>
          <w:szCs w:val="22"/>
          <w:lang w:val="es-ES_tradnl"/>
        </w:rPr>
        <w:t>la diversidad biológica después de 2020</w:t>
      </w:r>
      <w:r w:rsidRPr="00E479A4">
        <w:rPr>
          <w:snapToGrid/>
          <w:sz w:val="22"/>
          <w:szCs w:val="22"/>
          <w:lang w:val="es-ES_tradnl"/>
        </w:rPr>
        <w:t xml:space="preserve">, el enfoque a largo plazo </w:t>
      </w:r>
      <w:r w:rsidR="00C04FB6" w:rsidRPr="00E479A4">
        <w:rPr>
          <w:snapToGrid/>
          <w:sz w:val="22"/>
          <w:szCs w:val="22"/>
          <w:lang w:val="es-ES_tradnl"/>
        </w:rPr>
        <w:t>para</w:t>
      </w:r>
      <w:r w:rsidR="00D80541" w:rsidRPr="00E479A4">
        <w:rPr>
          <w:snapToGrid/>
          <w:sz w:val="22"/>
          <w:szCs w:val="22"/>
          <w:lang w:val="es-ES_tradnl"/>
        </w:rPr>
        <w:t xml:space="preserve"> la</w:t>
      </w:r>
      <w:r w:rsidRPr="00E479A4">
        <w:rPr>
          <w:snapToGrid/>
          <w:sz w:val="22"/>
          <w:szCs w:val="22"/>
          <w:lang w:val="es-ES_tradnl"/>
        </w:rPr>
        <w:t xml:space="preserve"> </w:t>
      </w:r>
      <w:r w:rsidR="00C213DC" w:rsidRPr="00E479A4">
        <w:rPr>
          <w:snapToGrid/>
          <w:sz w:val="22"/>
          <w:szCs w:val="22"/>
          <w:lang w:val="es-ES_tradnl"/>
        </w:rPr>
        <w:t xml:space="preserve">integración </w:t>
      </w:r>
      <w:r w:rsidRPr="00E479A4">
        <w:rPr>
          <w:snapToGrid/>
          <w:sz w:val="22"/>
          <w:szCs w:val="22"/>
          <w:lang w:val="es-ES_tradnl"/>
        </w:rPr>
        <w:t xml:space="preserve">y otras estrategias relacionadas, como </w:t>
      </w:r>
      <w:r w:rsidR="00DC23EF" w:rsidRPr="00E479A4">
        <w:rPr>
          <w:snapToGrid/>
          <w:sz w:val="22"/>
          <w:szCs w:val="22"/>
          <w:lang w:val="es-ES_tradnl"/>
        </w:rPr>
        <w:t xml:space="preserve">el </w:t>
      </w:r>
      <w:r w:rsidRPr="00E479A4">
        <w:rPr>
          <w:snapToGrid/>
          <w:sz w:val="22"/>
          <w:szCs w:val="22"/>
          <w:lang w:val="es-ES_tradnl"/>
        </w:rPr>
        <w:t xml:space="preserve">llamamiento </w:t>
      </w:r>
      <w:r w:rsidR="00DC23EF" w:rsidRPr="00E479A4">
        <w:rPr>
          <w:snapToGrid/>
          <w:sz w:val="22"/>
          <w:szCs w:val="22"/>
          <w:lang w:val="es-ES_tradnl"/>
        </w:rPr>
        <w:t>de</w:t>
      </w:r>
      <w:r w:rsidRPr="00E479A4">
        <w:rPr>
          <w:snapToGrid/>
          <w:sz w:val="22"/>
          <w:szCs w:val="22"/>
          <w:lang w:val="es-ES_tradnl"/>
        </w:rPr>
        <w:t xml:space="preserve"> la</w:t>
      </w:r>
      <w:r w:rsidR="00934330" w:rsidRPr="00E479A4">
        <w:rPr>
          <w:snapToGrid/>
          <w:sz w:val="22"/>
          <w:szCs w:val="22"/>
          <w:lang w:val="es-ES_tradnl"/>
        </w:rPr>
        <w:t xml:space="preserve"> Declaración </w:t>
      </w:r>
      <w:r w:rsidR="00D9628F" w:rsidRPr="00E479A4">
        <w:rPr>
          <w:snapToGrid/>
          <w:sz w:val="22"/>
          <w:szCs w:val="22"/>
          <w:lang w:val="es-ES_tradnl"/>
        </w:rPr>
        <w:t>de Edimburgo</w:t>
      </w:r>
      <w:r w:rsidRPr="00E479A4">
        <w:rPr>
          <w:rStyle w:val="FootnoteReference"/>
          <w:snapToGrid/>
          <w:sz w:val="22"/>
          <w:szCs w:val="22"/>
          <w:lang w:val="es-ES_tradnl"/>
        </w:rPr>
        <w:footnoteReference w:id="6"/>
      </w:r>
      <w:r w:rsidRPr="00E479A4">
        <w:rPr>
          <w:snapToGrid/>
          <w:sz w:val="22"/>
          <w:szCs w:val="22"/>
          <w:lang w:val="es-ES_tradnl"/>
        </w:rPr>
        <w:t>]</w:t>
      </w:r>
      <w:r w:rsidRPr="00E479A4">
        <w:rPr>
          <w:rStyle w:val="FootnoteReference"/>
          <w:snapToGrid/>
          <w:sz w:val="22"/>
          <w:szCs w:val="22"/>
          <w:lang w:val="es-ES_tradnl"/>
        </w:rPr>
        <w:footnoteReference w:id="7"/>
      </w:r>
      <w:r w:rsidR="00F45B64" w:rsidRPr="00E479A4">
        <w:rPr>
          <w:snapToGrid/>
          <w:sz w:val="22"/>
          <w:szCs w:val="22"/>
          <w:lang w:val="es-ES_tradnl"/>
        </w:rPr>
        <w:t>;</w:t>
      </w:r>
    </w:p>
    <w:p w14:paraId="7E1B1267" w14:textId="09433EEE" w:rsidR="00F25ABF" w:rsidRPr="00E479A4" w:rsidRDefault="00F45B64" w:rsidP="00F25ABF">
      <w:pPr>
        <w:pStyle w:val="StylePara1Kernat11pt"/>
        <w:numPr>
          <w:ilvl w:val="0"/>
          <w:numId w:val="18"/>
        </w:numPr>
        <w:suppressLineNumbers/>
        <w:suppressAutoHyphens/>
        <w:kinsoku w:val="0"/>
        <w:overflowPunct w:val="0"/>
        <w:autoSpaceDE w:val="0"/>
        <w:autoSpaceDN w:val="0"/>
        <w:adjustRightInd w:val="0"/>
        <w:snapToGrid w:val="0"/>
        <w:ind w:left="709" w:firstLine="709"/>
        <w:jc w:val="both"/>
        <w:rPr>
          <w:iCs/>
          <w:sz w:val="22"/>
          <w:szCs w:val="22"/>
          <w:lang w:val="es-ES_tradnl"/>
        </w:rPr>
      </w:pPr>
      <w:r w:rsidRPr="00E479A4">
        <w:rPr>
          <w:i/>
          <w:iCs/>
          <w:snapToGrid/>
          <w:sz w:val="22"/>
          <w:szCs w:val="22"/>
          <w:lang w:val="es-ES_tradnl"/>
        </w:rPr>
        <w:t>[</w:t>
      </w:r>
      <w:r w:rsidR="00F25ABF" w:rsidRPr="00E479A4">
        <w:rPr>
          <w:i/>
          <w:iCs/>
          <w:snapToGrid/>
          <w:sz w:val="22"/>
          <w:szCs w:val="22"/>
          <w:lang w:val="es-ES_tradnl"/>
        </w:rPr>
        <w:t>Adopta</w:t>
      </w:r>
      <w:r w:rsidRPr="00E479A4">
        <w:rPr>
          <w:i/>
          <w:iCs/>
          <w:snapToGrid/>
          <w:sz w:val="22"/>
          <w:szCs w:val="22"/>
          <w:lang w:val="es-ES_tradnl"/>
        </w:rPr>
        <w:t>]</w:t>
      </w:r>
      <w:r w:rsidRPr="00E479A4">
        <w:rPr>
          <w:i/>
          <w:iCs/>
          <w:sz w:val="22"/>
          <w:szCs w:val="22"/>
          <w:lang w:val="es-ES_tradnl"/>
        </w:rPr>
        <w:t xml:space="preserve"> </w:t>
      </w:r>
      <w:r w:rsidRPr="00E479A4">
        <w:rPr>
          <w:sz w:val="22"/>
          <w:szCs w:val="22"/>
          <w:lang w:val="es-ES_tradnl"/>
        </w:rPr>
        <w:t>[</w:t>
      </w:r>
      <w:r w:rsidRPr="00E479A4">
        <w:rPr>
          <w:i/>
          <w:iCs/>
          <w:sz w:val="22"/>
          <w:szCs w:val="22"/>
          <w:lang w:val="es-ES_tradnl"/>
        </w:rPr>
        <w:t>Tomando nota de</w:t>
      </w:r>
      <w:r w:rsidRPr="00E479A4">
        <w:rPr>
          <w:sz w:val="22"/>
          <w:szCs w:val="22"/>
          <w:lang w:val="es-ES_tradnl"/>
        </w:rPr>
        <w:t>]</w:t>
      </w:r>
      <w:r w:rsidRPr="00E479A4">
        <w:rPr>
          <w:i/>
          <w:iCs/>
          <w:sz w:val="22"/>
          <w:szCs w:val="22"/>
          <w:lang w:val="es-ES_tradnl"/>
        </w:rPr>
        <w:t xml:space="preserve"> </w:t>
      </w:r>
      <w:r w:rsidR="00F25ABF" w:rsidRPr="00E479A4">
        <w:rPr>
          <w:iCs/>
          <w:snapToGrid/>
          <w:sz w:val="22"/>
          <w:szCs w:val="22"/>
          <w:lang w:val="es-ES_tradnl"/>
        </w:rPr>
        <w:t>el</w:t>
      </w:r>
      <w:r w:rsidR="00E06830" w:rsidRPr="00E479A4">
        <w:rPr>
          <w:iCs/>
          <w:snapToGrid/>
          <w:sz w:val="22"/>
          <w:szCs w:val="22"/>
          <w:lang w:val="es-ES_tradnl"/>
        </w:rPr>
        <w:t xml:space="preserve"> Plan de acción</w:t>
      </w:r>
      <w:r w:rsidR="00F25ABF" w:rsidRPr="00E479A4">
        <w:rPr>
          <w:iCs/>
          <w:snapToGrid/>
          <w:sz w:val="22"/>
          <w:szCs w:val="22"/>
          <w:lang w:val="es-ES_tradnl"/>
        </w:rPr>
        <w:t xml:space="preserve"> actualizado </w:t>
      </w:r>
      <w:r w:rsidR="00D80541" w:rsidRPr="00E479A4">
        <w:rPr>
          <w:iCs/>
          <w:snapToGrid/>
          <w:sz w:val="22"/>
          <w:szCs w:val="22"/>
          <w:lang w:val="es-ES_tradnl"/>
        </w:rPr>
        <w:t xml:space="preserve">sobre </w:t>
      </w:r>
      <w:r w:rsidR="00F25ABF" w:rsidRPr="00E479A4">
        <w:rPr>
          <w:iCs/>
          <w:snapToGrid/>
          <w:sz w:val="22"/>
          <w:szCs w:val="22"/>
          <w:lang w:val="es-ES_tradnl"/>
        </w:rPr>
        <w:t xml:space="preserve">gobiernos subnacionales, </w:t>
      </w:r>
      <w:r w:rsidR="001A705C" w:rsidRPr="00E479A4">
        <w:rPr>
          <w:iCs/>
          <w:snapToGrid/>
          <w:sz w:val="22"/>
          <w:szCs w:val="22"/>
          <w:lang w:val="es-ES_tradnl"/>
        </w:rPr>
        <w:t>urbanos</w:t>
      </w:r>
      <w:r w:rsidR="00F25ABF" w:rsidRPr="00E479A4">
        <w:rPr>
          <w:iCs/>
          <w:snapToGrid/>
          <w:sz w:val="22"/>
          <w:szCs w:val="22"/>
          <w:lang w:val="es-ES_tradnl"/>
        </w:rPr>
        <w:t xml:space="preserve"> y otras autoridades locales para </w:t>
      </w:r>
      <w:r w:rsidR="009E690F" w:rsidRPr="00E479A4">
        <w:rPr>
          <w:iCs/>
          <w:snapToGrid/>
          <w:sz w:val="22"/>
          <w:szCs w:val="22"/>
          <w:lang w:val="es-ES_tradnl"/>
        </w:rPr>
        <w:t>la diversidad biológica</w:t>
      </w:r>
      <w:r w:rsidR="00F25ABF" w:rsidRPr="00E479A4">
        <w:rPr>
          <w:iCs/>
          <w:snapToGrid/>
          <w:sz w:val="22"/>
          <w:szCs w:val="22"/>
          <w:lang w:val="es-ES_tradnl"/>
        </w:rPr>
        <w:t>, según lo establecido en el anexo</w:t>
      </w:r>
      <w:r w:rsidRPr="00E479A4">
        <w:rPr>
          <w:iCs/>
          <w:snapToGrid/>
          <w:sz w:val="22"/>
          <w:szCs w:val="22"/>
          <w:lang w:val="es-ES_tradnl"/>
        </w:rPr>
        <w:t xml:space="preserve">, como marco flexible para apoyar a las Partes conforme a la </w:t>
      </w:r>
      <w:r w:rsidR="007D0E17" w:rsidRPr="00E479A4">
        <w:rPr>
          <w:iCs/>
          <w:snapToGrid/>
          <w:sz w:val="22"/>
          <w:szCs w:val="22"/>
          <w:lang w:val="es-ES_tradnl"/>
        </w:rPr>
        <w:t xml:space="preserve">legislación </w:t>
      </w:r>
      <w:r w:rsidRPr="00E479A4">
        <w:rPr>
          <w:iCs/>
          <w:snapToGrid/>
          <w:sz w:val="22"/>
          <w:szCs w:val="22"/>
          <w:lang w:val="es-ES_tradnl"/>
        </w:rPr>
        <w:t>nacional</w:t>
      </w:r>
      <w:r w:rsidR="00F25ABF" w:rsidRPr="00E479A4">
        <w:rPr>
          <w:iCs/>
          <w:snapToGrid/>
          <w:sz w:val="22"/>
          <w:szCs w:val="22"/>
          <w:lang w:val="es-ES_tradnl"/>
        </w:rPr>
        <w:t>;</w:t>
      </w:r>
    </w:p>
    <w:p w14:paraId="6F9DEB15" w14:textId="5241E3DE" w:rsidR="00F25ABF" w:rsidRPr="00E479A4" w:rsidRDefault="00D80541" w:rsidP="00F25ABF">
      <w:pPr>
        <w:pStyle w:val="StylePara1Kernat11pt"/>
        <w:numPr>
          <w:ilvl w:val="0"/>
          <w:numId w:val="18"/>
        </w:numPr>
        <w:suppressLineNumbers/>
        <w:suppressAutoHyphens/>
        <w:kinsoku w:val="0"/>
        <w:overflowPunct w:val="0"/>
        <w:autoSpaceDE w:val="0"/>
        <w:autoSpaceDN w:val="0"/>
        <w:adjustRightInd w:val="0"/>
        <w:snapToGrid w:val="0"/>
        <w:ind w:left="709" w:firstLine="709"/>
        <w:jc w:val="both"/>
        <w:rPr>
          <w:iCs/>
          <w:snapToGrid/>
          <w:sz w:val="22"/>
          <w:szCs w:val="22"/>
          <w:lang w:val="es-ES_tradnl"/>
        </w:rPr>
      </w:pPr>
      <w:r w:rsidRPr="00E479A4">
        <w:rPr>
          <w:i/>
          <w:iCs/>
          <w:snapToGrid/>
          <w:sz w:val="22"/>
          <w:szCs w:val="22"/>
          <w:lang w:val="es-ES_tradnl"/>
        </w:rPr>
        <w:t>I</w:t>
      </w:r>
      <w:r w:rsidR="00E71717" w:rsidRPr="00E479A4">
        <w:rPr>
          <w:i/>
          <w:iCs/>
          <w:snapToGrid/>
          <w:sz w:val="22"/>
          <w:szCs w:val="22"/>
          <w:lang w:val="es-ES_tradnl"/>
        </w:rPr>
        <w:t>nvita</w:t>
      </w:r>
      <w:r w:rsidRPr="00E479A4">
        <w:rPr>
          <w:iCs/>
          <w:snapToGrid/>
          <w:sz w:val="22"/>
          <w:szCs w:val="22"/>
          <w:lang w:val="es-ES_tradnl"/>
        </w:rPr>
        <w:t xml:space="preserve"> a las </w:t>
      </w:r>
      <w:r w:rsidR="00F25ABF" w:rsidRPr="00E479A4">
        <w:rPr>
          <w:iCs/>
          <w:snapToGrid/>
          <w:sz w:val="22"/>
          <w:szCs w:val="22"/>
          <w:lang w:val="es-ES_tradnl"/>
        </w:rPr>
        <w:t>Partes</w:t>
      </w:r>
      <w:r w:rsidR="00E71717" w:rsidRPr="00E479A4">
        <w:rPr>
          <w:iCs/>
          <w:snapToGrid/>
          <w:sz w:val="22"/>
          <w:szCs w:val="22"/>
          <w:lang w:val="es-ES_tradnl"/>
        </w:rPr>
        <w:t xml:space="preserve"> y a otras organizaciones pertinentes</w:t>
      </w:r>
      <w:r w:rsidR="00F25ABF" w:rsidRPr="00E479A4">
        <w:rPr>
          <w:iCs/>
          <w:snapToGrid/>
          <w:sz w:val="22"/>
          <w:szCs w:val="22"/>
          <w:lang w:val="es-ES_tradnl"/>
        </w:rPr>
        <w:t xml:space="preserve">, </w:t>
      </w:r>
      <w:r w:rsidR="009E690F" w:rsidRPr="00E479A4">
        <w:rPr>
          <w:iCs/>
          <w:snapToGrid/>
          <w:sz w:val="22"/>
          <w:szCs w:val="22"/>
          <w:lang w:val="es-ES_tradnl"/>
        </w:rPr>
        <w:t>según proceda,</w:t>
      </w:r>
      <w:r w:rsidR="00F25ABF" w:rsidRPr="00E479A4">
        <w:rPr>
          <w:iCs/>
          <w:snapToGrid/>
          <w:sz w:val="22"/>
          <w:szCs w:val="22"/>
          <w:lang w:val="es-ES_tradnl"/>
        </w:rPr>
        <w:t xml:space="preserve"> </w:t>
      </w:r>
      <w:r w:rsidRPr="00E479A4">
        <w:rPr>
          <w:iCs/>
          <w:snapToGrid/>
          <w:sz w:val="22"/>
          <w:szCs w:val="22"/>
          <w:lang w:val="es-ES_tradnl"/>
        </w:rPr>
        <w:t xml:space="preserve">a que </w:t>
      </w:r>
      <w:r w:rsidR="00E71717" w:rsidRPr="00E479A4">
        <w:rPr>
          <w:iCs/>
          <w:snapToGrid/>
          <w:sz w:val="22"/>
          <w:szCs w:val="22"/>
          <w:lang w:val="es-ES_tradnl"/>
        </w:rPr>
        <w:t xml:space="preserve">faciliten, según proceda, la aplicación del </w:t>
      </w:r>
      <w:r w:rsidR="00E06830" w:rsidRPr="00E479A4">
        <w:rPr>
          <w:iCs/>
          <w:snapToGrid/>
          <w:sz w:val="22"/>
          <w:szCs w:val="22"/>
          <w:lang w:val="es-ES_tradnl"/>
        </w:rPr>
        <w:t>Plan de acción</w:t>
      </w:r>
      <w:r w:rsidR="00F25ABF" w:rsidRPr="00E479A4">
        <w:rPr>
          <w:iCs/>
          <w:snapToGrid/>
          <w:sz w:val="22"/>
          <w:szCs w:val="22"/>
          <w:lang w:val="es-ES_tradnl"/>
        </w:rPr>
        <w:t xml:space="preserve"> actualizado</w:t>
      </w:r>
      <w:r w:rsidR="00021DE4" w:rsidRPr="00E479A4">
        <w:rPr>
          <w:iCs/>
          <w:snapToGrid/>
          <w:sz w:val="22"/>
          <w:szCs w:val="22"/>
          <w:lang w:val="es-ES_tradnl"/>
        </w:rPr>
        <w:t xml:space="preserve"> al que se hace referencia </w:t>
      </w:r>
      <w:r w:rsidR="00F25ABF" w:rsidRPr="00E479A4">
        <w:rPr>
          <w:iCs/>
          <w:snapToGrid/>
          <w:sz w:val="22"/>
          <w:szCs w:val="22"/>
          <w:lang w:val="es-ES_tradnl"/>
        </w:rPr>
        <w:t>en el párrafo 1, a</w:t>
      </w:r>
      <w:r w:rsidR="00021DE4" w:rsidRPr="00E479A4">
        <w:rPr>
          <w:iCs/>
          <w:snapToGrid/>
          <w:sz w:val="22"/>
          <w:szCs w:val="22"/>
          <w:lang w:val="es-ES_tradnl"/>
        </w:rPr>
        <w:t>nterior</w:t>
      </w:r>
      <w:r w:rsidR="00F25ABF" w:rsidRPr="00E479A4">
        <w:rPr>
          <w:iCs/>
          <w:snapToGrid/>
          <w:sz w:val="22"/>
          <w:szCs w:val="22"/>
          <w:lang w:val="es-ES_tradnl"/>
        </w:rPr>
        <w:t xml:space="preserve">, </w:t>
      </w:r>
      <w:r w:rsidR="00E71717" w:rsidRPr="00E479A4">
        <w:rPr>
          <w:iCs/>
          <w:snapToGrid/>
          <w:sz w:val="22"/>
          <w:szCs w:val="22"/>
          <w:lang w:val="es-ES_tradnl"/>
        </w:rPr>
        <w:t xml:space="preserve">conforme a la legislación nacional, </w:t>
      </w:r>
      <w:r w:rsidR="00F25ABF" w:rsidRPr="00E479A4">
        <w:rPr>
          <w:iCs/>
          <w:snapToGrid/>
          <w:sz w:val="22"/>
          <w:szCs w:val="22"/>
          <w:lang w:val="es-ES_tradnl"/>
        </w:rPr>
        <w:t xml:space="preserve">inclusive </w:t>
      </w:r>
      <w:r w:rsidR="00021DE4" w:rsidRPr="00E479A4">
        <w:rPr>
          <w:iCs/>
          <w:snapToGrid/>
          <w:sz w:val="22"/>
          <w:szCs w:val="22"/>
          <w:lang w:val="es-ES_tradnl"/>
        </w:rPr>
        <w:t>mediante</w:t>
      </w:r>
      <w:r w:rsidR="00F25ABF" w:rsidRPr="00E479A4">
        <w:rPr>
          <w:iCs/>
          <w:snapToGrid/>
          <w:sz w:val="22"/>
          <w:szCs w:val="22"/>
          <w:lang w:val="es-ES_tradnl"/>
        </w:rPr>
        <w:t>:</w:t>
      </w:r>
    </w:p>
    <w:p w14:paraId="1273A928" w14:textId="77777777" w:rsidR="00E71717" w:rsidRPr="00E479A4" w:rsidRDefault="001A705C" w:rsidP="00E71717">
      <w:pPr>
        <w:pStyle w:val="StylePara1Kernat11pt"/>
        <w:numPr>
          <w:ilvl w:val="1"/>
          <w:numId w:val="20"/>
        </w:numPr>
        <w:suppressLineNumbers/>
        <w:suppressAutoHyphens/>
        <w:kinsoku w:val="0"/>
        <w:overflowPunct w:val="0"/>
        <w:autoSpaceDE w:val="0"/>
        <w:autoSpaceDN w:val="0"/>
        <w:adjustRightInd w:val="0"/>
        <w:snapToGrid w:val="0"/>
        <w:ind w:left="709" w:firstLine="686"/>
        <w:jc w:val="both"/>
        <w:rPr>
          <w:iCs/>
          <w:snapToGrid/>
          <w:sz w:val="22"/>
          <w:szCs w:val="22"/>
          <w:lang w:val="es-ES_tradnl"/>
        </w:rPr>
      </w:pPr>
      <w:r w:rsidRPr="00E479A4">
        <w:rPr>
          <w:iCs/>
          <w:snapToGrid/>
          <w:sz w:val="22"/>
          <w:szCs w:val="22"/>
          <w:lang w:val="es-ES_tradnl"/>
        </w:rPr>
        <w:t>La p</w:t>
      </w:r>
      <w:r w:rsidR="00F25ABF" w:rsidRPr="00E479A4">
        <w:rPr>
          <w:iCs/>
          <w:snapToGrid/>
          <w:sz w:val="22"/>
          <w:szCs w:val="22"/>
          <w:lang w:val="es-ES_tradnl"/>
        </w:rPr>
        <w:t xml:space="preserve">articipación </w:t>
      </w:r>
      <w:r w:rsidR="00B555F9" w:rsidRPr="00E479A4">
        <w:rPr>
          <w:iCs/>
          <w:snapToGrid/>
          <w:sz w:val="22"/>
          <w:szCs w:val="22"/>
          <w:lang w:val="es-ES_tradnl"/>
        </w:rPr>
        <w:t xml:space="preserve">de los gobiernos subnacionales, </w:t>
      </w:r>
      <w:r w:rsidRPr="00E479A4">
        <w:rPr>
          <w:iCs/>
          <w:snapToGrid/>
          <w:sz w:val="22"/>
          <w:szCs w:val="22"/>
          <w:lang w:val="es-ES_tradnl"/>
        </w:rPr>
        <w:t>urbanos</w:t>
      </w:r>
      <w:r w:rsidR="00B555F9" w:rsidRPr="00E479A4">
        <w:rPr>
          <w:iCs/>
          <w:snapToGrid/>
          <w:sz w:val="22"/>
          <w:szCs w:val="22"/>
          <w:lang w:val="es-ES_tradnl"/>
        </w:rPr>
        <w:t xml:space="preserve"> y otras autoridades locales</w:t>
      </w:r>
      <w:r w:rsidR="00F25ABF" w:rsidRPr="00E479A4">
        <w:rPr>
          <w:iCs/>
          <w:sz w:val="22"/>
          <w:szCs w:val="22"/>
          <w:lang w:val="es-ES_tradnl"/>
        </w:rPr>
        <w:t xml:space="preserve"> </w:t>
      </w:r>
      <w:r w:rsidRPr="00E479A4">
        <w:rPr>
          <w:iCs/>
          <w:sz w:val="22"/>
          <w:szCs w:val="22"/>
          <w:lang w:val="es-ES_tradnl"/>
        </w:rPr>
        <w:t xml:space="preserve">sobre </w:t>
      </w:r>
      <w:r w:rsidR="00F25ABF" w:rsidRPr="00E479A4">
        <w:rPr>
          <w:iCs/>
          <w:snapToGrid/>
          <w:sz w:val="22"/>
          <w:szCs w:val="22"/>
          <w:lang w:val="es-ES_tradnl"/>
        </w:rPr>
        <w:t>la revisión</w:t>
      </w:r>
      <w:r w:rsidR="00E71717" w:rsidRPr="00E479A4">
        <w:rPr>
          <w:iCs/>
          <w:snapToGrid/>
          <w:sz w:val="22"/>
          <w:szCs w:val="22"/>
          <w:lang w:val="es-ES_tradnl"/>
        </w:rPr>
        <w:t xml:space="preserve">, </w:t>
      </w:r>
      <w:r w:rsidR="00C863D0" w:rsidRPr="00E479A4">
        <w:rPr>
          <w:iCs/>
          <w:snapToGrid/>
          <w:sz w:val="22"/>
          <w:szCs w:val="22"/>
          <w:lang w:val="es-ES_tradnl"/>
        </w:rPr>
        <w:t>aplicación</w:t>
      </w:r>
      <w:r w:rsidR="00F25ABF" w:rsidRPr="00E479A4">
        <w:rPr>
          <w:iCs/>
          <w:snapToGrid/>
          <w:sz w:val="22"/>
          <w:szCs w:val="22"/>
          <w:lang w:val="es-ES_tradnl"/>
        </w:rPr>
        <w:t xml:space="preserve"> </w:t>
      </w:r>
      <w:r w:rsidR="00E71717" w:rsidRPr="00E479A4">
        <w:rPr>
          <w:iCs/>
          <w:snapToGrid/>
          <w:sz w:val="22"/>
          <w:szCs w:val="22"/>
          <w:lang w:val="es-ES_tradnl"/>
        </w:rPr>
        <w:t xml:space="preserve">y actualización </w:t>
      </w:r>
      <w:r w:rsidR="00F25ABF" w:rsidRPr="00E479A4">
        <w:rPr>
          <w:iCs/>
          <w:snapToGrid/>
          <w:sz w:val="22"/>
          <w:szCs w:val="22"/>
          <w:lang w:val="es-ES_tradnl"/>
        </w:rPr>
        <w:t>de sus</w:t>
      </w:r>
      <w:r w:rsidRPr="00E479A4">
        <w:rPr>
          <w:iCs/>
          <w:snapToGrid/>
          <w:sz w:val="22"/>
          <w:szCs w:val="22"/>
          <w:lang w:val="es-ES_tradnl"/>
        </w:rPr>
        <w:t xml:space="preserve"> estrategias </w:t>
      </w:r>
      <w:r w:rsidR="00F25ABF" w:rsidRPr="00E479A4">
        <w:rPr>
          <w:iCs/>
          <w:snapToGrid/>
          <w:sz w:val="22"/>
          <w:szCs w:val="22"/>
          <w:lang w:val="es-ES_tradnl"/>
        </w:rPr>
        <w:t>y planes de acción nacionales</w:t>
      </w:r>
      <w:r w:rsidRPr="00E479A4">
        <w:rPr>
          <w:iCs/>
          <w:snapToGrid/>
          <w:sz w:val="22"/>
          <w:szCs w:val="22"/>
          <w:lang w:val="es-ES_tradnl"/>
        </w:rPr>
        <w:t xml:space="preserve"> relativos a la diversidad biológica</w:t>
      </w:r>
      <w:r w:rsidR="00E71717" w:rsidRPr="00E479A4">
        <w:rPr>
          <w:iCs/>
          <w:snapToGrid/>
          <w:sz w:val="22"/>
          <w:szCs w:val="22"/>
          <w:lang w:val="es-ES_tradnl"/>
        </w:rPr>
        <w:t>, respetando las competencias de cada nivel de gobierno</w:t>
      </w:r>
      <w:r w:rsidR="00F25ABF" w:rsidRPr="00E479A4">
        <w:rPr>
          <w:iCs/>
          <w:snapToGrid/>
          <w:sz w:val="22"/>
          <w:szCs w:val="22"/>
          <w:lang w:val="es-ES_tradnl"/>
        </w:rPr>
        <w:t>;</w:t>
      </w:r>
    </w:p>
    <w:p w14:paraId="7037EE0E" w14:textId="3A06BAC5" w:rsidR="00E71717" w:rsidRPr="00E479A4" w:rsidRDefault="00E71717" w:rsidP="00E71717">
      <w:pPr>
        <w:pStyle w:val="StylePara1Kernat11pt"/>
        <w:numPr>
          <w:ilvl w:val="1"/>
          <w:numId w:val="20"/>
        </w:numPr>
        <w:suppressLineNumbers/>
        <w:suppressAutoHyphens/>
        <w:kinsoku w:val="0"/>
        <w:overflowPunct w:val="0"/>
        <w:autoSpaceDE w:val="0"/>
        <w:autoSpaceDN w:val="0"/>
        <w:adjustRightInd w:val="0"/>
        <w:snapToGrid w:val="0"/>
        <w:ind w:left="709" w:firstLine="686"/>
        <w:jc w:val="both"/>
        <w:rPr>
          <w:iCs/>
          <w:snapToGrid/>
          <w:sz w:val="22"/>
          <w:szCs w:val="22"/>
          <w:lang w:val="es-ES_tradnl"/>
        </w:rPr>
      </w:pPr>
      <w:r w:rsidRPr="00E479A4">
        <w:rPr>
          <w:iCs/>
          <w:sz w:val="22"/>
          <w:szCs w:val="22"/>
          <w:lang w:val="es-ES_tradnl"/>
        </w:rPr>
        <w:t>El apoyo a gobiernos subnacionales, urbanos y otras autoridades locales</w:t>
      </w:r>
      <w:r w:rsidR="00E30A63" w:rsidRPr="00E479A4">
        <w:rPr>
          <w:iCs/>
          <w:sz w:val="22"/>
          <w:szCs w:val="22"/>
          <w:lang w:val="es-ES_tradnl"/>
        </w:rPr>
        <w:t>,</w:t>
      </w:r>
      <w:r w:rsidRPr="00E479A4">
        <w:rPr>
          <w:iCs/>
          <w:sz w:val="22"/>
          <w:szCs w:val="22"/>
          <w:lang w:val="es-ES_tradnl"/>
        </w:rPr>
        <w:t xml:space="preserve"> para elaborar, implementar y evaluar sus estrategias y planes de acciones locales sobre diversidad biológica, de conformidad con las estrategias y planes nacionales sobre diversidad biológica y los compromisos mundiales;</w:t>
      </w:r>
    </w:p>
    <w:p w14:paraId="616F8EDE" w14:textId="77777777" w:rsidR="00F25ABF" w:rsidRPr="00E479A4" w:rsidRDefault="001A705C" w:rsidP="00F25ABF">
      <w:pPr>
        <w:pStyle w:val="StylePara1Kernat11pt"/>
        <w:numPr>
          <w:ilvl w:val="1"/>
          <w:numId w:val="20"/>
        </w:numPr>
        <w:suppressLineNumbers/>
        <w:suppressAutoHyphens/>
        <w:kinsoku w:val="0"/>
        <w:overflowPunct w:val="0"/>
        <w:autoSpaceDE w:val="0"/>
        <w:autoSpaceDN w:val="0"/>
        <w:adjustRightInd w:val="0"/>
        <w:snapToGrid w:val="0"/>
        <w:ind w:left="709" w:firstLine="686"/>
        <w:jc w:val="both"/>
        <w:rPr>
          <w:iCs/>
          <w:snapToGrid/>
          <w:sz w:val="22"/>
          <w:szCs w:val="22"/>
          <w:lang w:val="es-ES_tradnl"/>
        </w:rPr>
      </w:pPr>
      <w:r w:rsidRPr="00E479A4">
        <w:rPr>
          <w:iCs/>
          <w:snapToGrid/>
          <w:sz w:val="22"/>
          <w:szCs w:val="22"/>
          <w:lang w:val="es-ES_tradnl"/>
        </w:rPr>
        <w:t>La garantía de</w:t>
      </w:r>
      <w:r w:rsidR="00F25ABF" w:rsidRPr="00E479A4">
        <w:rPr>
          <w:iCs/>
          <w:snapToGrid/>
          <w:sz w:val="22"/>
          <w:szCs w:val="22"/>
          <w:lang w:val="es-ES_tradnl"/>
        </w:rPr>
        <w:t xml:space="preserve"> colaboración </w:t>
      </w:r>
      <w:r w:rsidR="00B555F9" w:rsidRPr="00E479A4">
        <w:rPr>
          <w:iCs/>
          <w:snapToGrid/>
          <w:sz w:val="22"/>
          <w:szCs w:val="22"/>
          <w:lang w:val="es-ES_tradnl"/>
        </w:rPr>
        <w:t xml:space="preserve">de los gobiernos subnacionales, </w:t>
      </w:r>
      <w:r w:rsidRPr="00E479A4">
        <w:rPr>
          <w:iCs/>
          <w:snapToGrid/>
          <w:sz w:val="22"/>
          <w:szCs w:val="22"/>
          <w:lang w:val="es-ES_tradnl"/>
        </w:rPr>
        <w:t>urbanos</w:t>
      </w:r>
      <w:r w:rsidR="00B555F9" w:rsidRPr="00E479A4">
        <w:rPr>
          <w:iCs/>
          <w:snapToGrid/>
          <w:sz w:val="22"/>
          <w:szCs w:val="22"/>
          <w:lang w:val="es-ES_tradnl"/>
        </w:rPr>
        <w:t xml:space="preserve"> y otras autoridades locales</w:t>
      </w:r>
      <w:r w:rsidR="00F25ABF" w:rsidRPr="00E479A4">
        <w:rPr>
          <w:iCs/>
          <w:sz w:val="22"/>
          <w:szCs w:val="22"/>
          <w:lang w:val="es-ES_tradnl"/>
        </w:rPr>
        <w:t xml:space="preserve"> </w:t>
      </w:r>
      <w:r w:rsidR="00F25ABF" w:rsidRPr="00E479A4">
        <w:rPr>
          <w:iCs/>
          <w:snapToGrid/>
          <w:sz w:val="22"/>
          <w:szCs w:val="22"/>
          <w:lang w:val="es-ES_tradnl"/>
        </w:rPr>
        <w:t xml:space="preserve">en </w:t>
      </w:r>
      <w:r w:rsidRPr="00E479A4">
        <w:rPr>
          <w:iCs/>
          <w:snapToGrid/>
          <w:sz w:val="22"/>
          <w:szCs w:val="22"/>
          <w:lang w:val="es-ES_tradnl"/>
        </w:rPr>
        <w:t xml:space="preserve">la integración </w:t>
      </w:r>
      <w:r w:rsidR="0026309E" w:rsidRPr="00E479A4">
        <w:rPr>
          <w:iCs/>
          <w:snapToGrid/>
          <w:sz w:val="22"/>
          <w:szCs w:val="22"/>
          <w:lang w:val="es-ES_tradnl"/>
        </w:rPr>
        <w:t xml:space="preserve">de la </w:t>
      </w:r>
      <w:r w:rsidRPr="00E479A4">
        <w:rPr>
          <w:iCs/>
          <w:snapToGrid/>
          <w:sz w:val="22"/>
          <w:szCs w:val="22"/>
          <w:lang w:val="es-ES_tradnl"/>
        </w:rPr>
        <w:t>diversidad biológica,</w:t>
      </w:r>
      <w:r w:rsidR="00F25ABF" w:rsidRPr="00E479A4">
        <w:rPr>
          <w:iCs/>
          <w:snapToGrid/>
          <w:sz w:val="22"/>
          <w:szCs w:val="22"/>
          <w:lang w:val="es-ES_tradnl"/>
        </w:rPr>
        <w:t xml:space="preserve"> </w:t>
      </w:r>
      <w:r w:rsidR="00DC23EF" w:rsidRPr="00E479A4">
        <w:rPr>
          <w:iCs/>
          <w:snapToGrid/>
          <w:sz w:val="22"/>
          <w:szCs w:val="22"/>
          <w:lang w:val="es-ES_tradnl"/>
        </w:rPr>
        <w:t>en consonancia con e</w:t>
      </w:r>
      <w:r w:rsidR="00F25ABF" w:rsidRPr="00E479A4">
        <w:rPr>
          <w:iCs/>
          <w:snapToGrid/>
          <w:sz w:val="22"/>
          <w:szCs w:val="22"/>
          <w:lang w:val="es-ES_tradnl"/>
        </w:rPr>
        <w:t xml:space="preserve">l enfoque a largo plazo </w:t>
      </w:r>
      <w:r w:rsidR="00C04FB6" w:rsidRPr="00E479A4">
        <w:rPr>
          <w:iCs/>
          <w:snapToGrid/>
          <w:sz w:val="22"/>
          <w:szCs w:val="22"/>
          <w:lang w:val="es-ES_tradnl"/>
        </w:rPr>
        <w:t xml:space="preserve">para la </w:t>
      </w:r>
      <w:r w:rsidRPr="00E479A4">
        <w:rPr>
          <w:iCs/>
          <w:snapToGrid/>
          <w:sz w:val="22"/>
          <w:szCs w:val="22"/>
          <w:lang w:val="es-ES_tradnl"/>
        </w:rPr>
        <w:t xml:space="preserve">integración </w:t>
      </w:r>
      <w:r w:rsidR="00F25ABF" w:rsidRPr="00E479A4">
        <w:rPr>
          <w:iCs/>
          <w:snapToGrid/>
          <w:sz w:val="22"/>
          <w:szCs w:val="22"/>
          <w:lang w:val="es-ES_tradnl"/>
        </w:rPr>
        <w:t>adoptado por la Conferencia de las Partes en la decisión 15/--;</w:t>
      </w:r>
    </w:p>
    <w:p w14:paraId="0FC8D622" w14:textId="03BDF6F8" w:rsidR="00F25ABF" w:rsidRPr="00E479A4" w:rsidRDefault="001A705C" w:rsidP="00F25ABF">
      <w:pPr>
        <w:pStyle w:val="StylePara1Kernat11pt"/>
        <w:numPr>
          <w:ilvl w:val="1"/>
          <w:numId w:val="20"/>
        </w:numPr>
        <w:suppressLineNumbers/>
        <w:suppressAutoHyphens/>
        <w:kinsoku w:val="0"/>
        <w:overflowPunct w:val="0"/>
        <w:autoSpaceDE w:val="0"/>
        <w:autoSpaceDN w:val="0"/>
        <w:adjustRightInd w:val="0"/>
        <w:snapToGrid w:val="0"/>
        <w:ind w:left="709" w:firstLine="686"/>
        <w:jc w:val="both"/>
        <w:rPr>
          <w:iCs/>
          <w:snapToGrid/>
          <w:sz w:val="22"/>
          <w:szCs w:val="22"/>
          <w:lang w:val="es-ES_tradnl"/>
        </w:rPr>
      </w:pPr>
      <w:r w:rsidRPr="00E479A4">
        <w:rPr>
          <w:iCs/>
          <w:snapToGrid/>
          <w:sz w:val="22"/>
          <w:szCs w:val="22"/>
          <w:lang w:val="es-ES_tradnl"/>
        </w:rPr>
        <w:t>La asignación de r</w:t>
      </w:r>
      <w:r w:rsidR="00F25ABF" w:rsidRPr="00E479A4">
        <w:rPr>
          <w:iCs/>
          <w:snapToGrid/>
          <w:sz w:val="22"/>
          <w:szCs w:val="22"/>
          <w:lang w:val="es-ES_tradnl"/>
        </w:rPr>
        <w:t xml:space="preserve">ecursos humanos, técnicos y financieros, </w:t>
      </w:r>
      <w:r w:rsidR="009E690F" w:rsidRPr="00E479A4">
        <w:rPr>
          <w:iCs/>
          <w:snapToGrid/>
          <w:sz w:val="22"/>
          <w:szCs w:val="22"/>
          <w:lang w:val="es-ES_tradnl"/>
        </w:rPr>
        <w:t>según proceda,</w:t>
      </w:r>
      <w:r w:rsidR="00F25ABF" w:rsidRPr="00E479A4">
        <w:rPr>
          <w:iCs/>
          <w:snapToGrid/>
          <w:sz w:val="22"/>
          <w:szCs w:val="22"/>
          <w:lang w:val="es-ES_tradnl"/>
        </w:rPr>
        <w:t xml:space="preserve"> </w:t>
      </w:r>
      <w:r w:rsidR="00CC5524" w:rsidRPr="00E479A4">
        <w:rPr>
          <w:iCs/>
          <w:snapToGrid/>
          <w:sz w:val="22"/>
          <w:szCs w:val="22"/>
          <w:lang w:val="es-ES_tradnl"/>
        </w:rPr>
        <w:t xml:space="preserve">coherente con el artículo 20 del Convenio, de manera que apoye el </w:t>
      </w:r>
      <w:r w:rsidR="00F25ABF" w:rsidRPr="00E479A4">
        <w:rPr>
          <w:iCs/>
          <w:snapToGrid/>
          <w:sz w:val="22"/>
          <w:szCs w:val="22"/>
          <w:lang w:val="es-ES_tradnl"/>
        </w:rPr>
        <w:t>principio 2 del enfoque por ecosistemas</w:t>
      </w:r>
      <w:r w:rsidR="00F25ABF" w:rsidRPr="00E479A4">
        <w:rPr>
          <w:rStyle w:val="FootnoteReference"/>
          <w:iCs/>
          <w:snapToGrid/>
          <w:sz w:val="22"/>
          <w:szCs w:val="22"/>
          <w:lang w:val="es-ES_tradnl"/>
        </w:rPr>
        <w:footnoteReference w:id="8"/>
      </w:r>
      <w:r w:rsidR="00A97C6A" w:rsidRPr="00E479A4">
        <w:rPr>
          <w:iCs/>
          <w:snapToGrid/>
          <w:sz w:val="22"/>
          <w:szCs w:val="22"/>
          <w:lang w:val="es-ES_tradnl"/>
        </w:rPr>
        <w:t>,</w:t>
      </w:r>
      <w:r w:rsidR="00F25ABF" w:rsidRPr="00E479A4">
        <w:rPr>
          <w:iCs/>
          <w:snapToGrid/>
          <w:sz w:val="22"/>
          <w:szCs w:val="22"/>
          <w:lang w:val="es-ES_tradnl"/>
        </w:rPr>
        <w:t xml:space="preserve"> </w:t>
      </w:r>
      <w:r w:rsidR="00F25ABF" w:rsidRPr="00E479A4">
        <w:rPr>
          <w:iCs/>
          <w:sz w:val="22"/>
          <w:szCs w:val="22"/>
          <w:lang w:val="es-ES_tradnl"/>
        </w:rPr>
        <w:t>adoptado en</w:t>
      </w:r>
      <w:r w:rsidRPr="00E479A4">
        <w:rPr>
          <w:iCs/>
          <w:sz w:val="22"/>
          <w:szCs w:val="22"/>
          <w:lang w:val="es-ES_tradnl"/>
        </w:rPr>
        <w:t xml:space="preserve"> la</w:t>
      </w:r>
      <w:r w:rsidR="00F25ABF" w:rsidRPr="00E479A4">
        <w:rPr>
          <w:iCs/>
          <w:sz w:val="22"/>
          <w:szCs w:val="22"/>
          <w:lang w:val="es-ES_tradnl"/>
        </w:rPr>
        <w:t xml:space="preserve"> </w:t>
      </w:r>
      <w:hyperlink r:id="rId11" w:history="1">
        <w:r w:rsidR="00433CA9" w:rsidRPr="00E479A4">
          <w:rPr>
            <w:rStyle w:val="Hyperlink"/>
            <w:iCs/>
            <w:sz w:val="22"/>
            <w:szCs w:val="22"/>
            <w:lang w:val="es-ES_tradnl"/>
          </w:rPr>
          <w:t>decisión</w:t>
        </w:r>
      </w:hyperlink>
      <w:r w:rsidR="00433CA9" w:rsidRPr="00E479A4">
        <w:rPr>
          <w:rStyle w:val="Hyperlink"/>
          <w:iCs/>
          <w:sz w:val="22"/>
          <w:szCs w:val="22"/>
          <w:lang w:val="es-ES_tradnl"/>
        </w:rPr>
        <w:t xml:space="preserve"> V/6</w:t>
      </w:r>
      <w:r w:rsidR="00F25ABF" w:rsidRPr="00E479A4">
        <w:rPr>
          <w:iCs/>
          <w:snapToGrid/>
          <w:sz w:val="22"/>
          <w:szCs w:val="22"/>
          <w:lang w:val="es-ES_tradnl"/>
        </w:rPr>
        <w:t>;</w:t>
      </w:r>
    </w:p>
    <w:p w14:paraId="26CB9704" w14:textId="410A3CD2" w:rsidR="00F25ABF" w:rsidRPr="00E479A4" w:rsidRDefault="00CC5524" w:rsidP="00F25ABF">
      <w:pPr>
        <w:pStyle w:val="StylePara1Kernat11pt"/>
        <w:numPr>
          <w:ilvl w:val="0"/>
          <w:numId w:val="18"/>
        </w:numPr>
        <w:suppressLineNumbers/>
        <w:suppressAutoHyphens/>
        <w:kinsoku w:val="0"/>
        <w:overflowPunct w:val="0"/>
        <w:autoSpaceDE w:val="0"/>
        <w:autoSpaceDN w:val="0"/>
        <w:adjustRightInd w:val="0"/>
        <w:snapToGrid w:val="0"/>
        <w:ind w:left="709" w:firstLine="697"/>
        <w:jc w:val="both"/>
        <w:rPr>
          <w:iCs/>
          <w:snapToGrid/>
          <w:sz w:val="22"/>
          <w:szCs w:val="22"/>
          <w:lang w:val="es-ES_tradnl"/>
        </w:rPr>
      </w:pPr>
      <w:r w:rsidRPr="00E479A4">
        <w:rPr>
          <w:i/>
          <w:iCs/>
          <w:snapToGrid/>
          <w:sz w:val="22"/>
          <w:szCs w:val="22"/>
          <w:lang w:val="es-ES_tradnl"/>
        </w:rPr>
        <w:t xml:space="preserve">Invita </w:t>
      </w:r>
      <w:r w:rsidR="001A705C" w:rsidRPr="00E479A4">
        <w:rPr>
          <w:iCs/>
          <w:snapToGrid/>
          <w:sz w:val="22"/>
          <w:szCs w:val="22"/>
          <w:lang w:val="es-ES_tradnl"/>
        </w:rPr>
        <w:t xml:space="preserve">a las </w:t>
      </w:r>
      <w:r w:rsidR="00F25ABF" w:rsidRPr="00E479A4">
        <w:rPr>
          <w:iCs/>
          <w:snapToGrid/>
          <w:sz w:val="22"/>
          <w:szCs w:val="22"/>
          <w:lang w:val="es-ES_tradnl"/>
        </w:rPr>
        <w:t xml:space="preserve">Partes </w:t>
      </w:r>
      <w:r w:rsidRPr="00E479A4">
        <w:rPr>
          <w:iCs/>
          <w:snapToGrid/>
          <w:sz w:val="22"/>
          <w:szCs w:val="22"/>
          <w:lang w:val="es-ES_tradnl"/>
        </w:rPr>
        <w:t xml:space="preserve">a </w:t>
      </w:r>
      <w:r w:rsidR="001A705C" w:rsidRPr="00E479A4">
        <w:rPr>
          <w:iCs/>
          <w:snapToGrid/>
          <w:sz w:val="22"/>
          <w:szCs w:val="22"/>
          <w:lang w:val="es-ES_tradnl"/>
        </w:rPr>
        <w:t xml:space="preserve">que informen </w:t>
      </w:r>
      <w:r w:rsidR="00F25ABF" w:rsidRPr="00E479A4">
        <w:rPr>
          <w:iCs/>
          <w:snapToGrid/>
          <w:sz w:val="22"/>
          <w:szCs w:val="22"/>
          <w:lang w:val="es-ES_tradnl"/>
        </w:rPr>
        <w:t xml:space="preserve">sobre </w:t>
      </w:r>
      <w:r w:rsidR="00C863D0" w:rsidRPr="00E479A4">
        <w:rPr>
          <w:iCs/>
          <w:snapToGrid/>
          <w:sz w:val="22"/>
          <w:szCs w:val="22"/>
          <w:lang w:val="es-ES_tradnl"/>
        </w:rPr>
        <w:t>la aplicación</w:t>
      </w:r>
      <w:r w:rsidR="009E690F" w:rsidRPr="00E479A4">
        <w:rPr>
          <w:iCs/>
          <w:snapToGrid/>
          <w:sz w:val="22"/>
          <w:szCs w:val="22"/>
          <w:lang w:val="es-ES_tradnl"/>
        </w:rPr>
        <w:t xml:space="preserve"> del </w:t>
      </w:r>
      <w:r w:rsidR="001A705C" w:rsidRPr="00E479A4">
        <w:rPr>
          <w:iCs/>
          <w:snapToGrid/>
          <w:sz w:val="22"/>
          <w:szCs w:val="22"/>
          <w:lang w:val="es-ES_tradnl"/>
        </w:rPr>
        <w:t>P</w:t>
      </w:r>
      <w:r w:rsidR="009E690F" w:rsidRPr="00E479A4">
        <w:rPr>
          <w:iCs/>
          <w:snapToGrid/>
          <w:sz w:val="22"/>
          <w:szCs w:val="22"/>
          <w:lang w:val="es-ES_tradnl"/>
        </w:rPr>
        <w:t>lan</w:t>
      </w:r>
      <w:r w:rsidR="00F25ABF" w:rsidRPr="00E479A4">
        <w:rPr>
          <w:iCs/>
          <w:snapToGrid/>
          <w:sz w:val="22"/>
          <w:szCs w:val="22"/>
          <w:lang w:val="es-ES_tradnl"/>
        </w:rPr>
        <w:t xml:space="preserve"> de acción actualizado </w:t>
      </w:r>
      <w:r w:rsidR="001A705C" w:rsidRPr="00E479A4">
        <w:rPr>
          <w:iCs/>
          <w:snapToGrid/>
          <w:sz w:val="22"/>
          <w:szCs w:val="22"/>
          <w:lang w:val="es-ES_tradnl"/>
        </w:rPr>
        <w:t xml:space="preserve">sobre </w:t>
      </w:r>
      <w:r w:rsidR="00F25ABF" w:rsidRPr="00E479A4">
        <w:rPr>
          <w:iCs/>
          <w:snapToGrid/>
          <w:sz w:val="22"/>
          <w:szCs w:val="22"/>
          <w:lang w:val="es-ES_tradnl"/>
        </w:rPr>
        <w:t>los gobiernos subnacionales,</w:t>
      </w:r>
      <w:r w:rsidR="001A705C" w:rsidRPr="00E479A4">
        <w:rPr>
          <w:iCs/>
          <w:snapToGrid/>
          <w:sz w:val="22"/>
          <w:szCs w:val="22"/>
          <w:lang w:val="es-ES_tradnl"/>
        </w:rPr>
        <w:t xml:space="preserve"> urbanos </w:t>
      </w:r>
      <w:r w:rsidR="00F25ABF" w:rsidRPr="00E479A4">
        <w:rPr>
          <w:iCs/>
          <w:snapToGrid/>
          <w:sz w:val="22"/>
          <w:szCs w:val="22"/>
          <w:lang w:val="es-ES_tradnl"/>
        </w:rPr>
        <w:t xml:space="preserve">y las autoridades locales para </w:t>
      </w:r>
      <w:r w:rsidR="009E690F" w:rsidRPr="00E479A4">
        <w:rPr>
          <w:iCs/>
          <w:snapToGrid/>
          <w:sz w:val="22"/>
          <w:szCs w:val="22"/>
          <w:lang w:val="es-ES_tradnl"/>
        </w:rPr>
        <w:t xml:space="preserve">la </w:t>
      </w:r>
      <w:r w:rsidR="001A705C" w:rsidRPr="00E479A4">
        <w:rPr>
          <w:iCs/>
          <w:snapToGrid/>
          <w:sz w:val="22"/>
          <w:szCs w:val="22"/>
          <w:lang w:val="es-ES_tradnl"/>
        </w:rPr>
        <w:t>diversidad biológica,</w:t>
      </w:r>
      <w:r w:rsidR="00F25ABF" w:rsidRPr="00E479A4">
        <w:rPr>
          <w:iCs/>
          <w:snapToGrid/>
          <w:sz w:val="22"/>
          <w:szCs w:val="22"/>
          <w:lang w:val="es-ES_tradnl"/>
        </w:rPr>
        <w:t xml:space="preserve"> </w:t>
      </w:r>
      <w:r w:rsidR="009E690F" w:rsidRPr="00E479A4">
        <w:rPr>
          <w:iCs/>
          <w:snapToGrid/>
          <w:sz w:val="22"/>
          <w:szCs w:val="22"/>
          <w:lang w:val="es-ES_tradnl"/>
        </w:rPr>
        <w:t>según proceda,</w:t>
      </w:r>
      <w:r w:rsidR="00F25ABF" w:rsidRPr="00E479A4">
        <w:rPr>
          <w:iCs/>
          <w:snapToGrid/>
          <w:sz w:val="22"/>
          <w:szCs w:val="22"/>
          <w:lang w:val="es-ES_tradnl"/>
        </w:rPr>
        <w:t xml:space="preserve"> en sus informes nacionales </w:t>
      </w:r>
      <w:r w:rsidRPr="00E479A4">
        <w:rPr>
          <w:iCs/>
          <w:snapToGrid/>
          <w:sz w:val="22"/>
          <w:szCs w:val="22"/>
          <w:lang w:val="es-ES_tradnl"/>
        </w:rPr>
        <w:t xml:space="preserve">con arreglo </w:t>
      </w:r>
      <w:r w:rsidR="00F25ABF" w:rsidRPr="00E479A4">
        <w:rPr>
          <w:iCs/>
          <w:snapToGrid/>
          <w:sz w:val="22"/>
          <w:szCs w:val="22"/>
          <w:lang w:val="es-ES_tradnl"/>
        </w:rPr>
        <w:t xml:space="preserve">al </w:t>
      </w:r>
      <w:r w:rsidR="00B555F9" w:rsidRPr="00E479A4">
        <w:rPr>
          <w:iCs/>
          <w:snapToGrid/>
          <w:sz w:val="22"/>
          <w:szCs w:val="22"/>
          <w:lang w:val="es-ES_tradnl"/>
        </w:rPr>
        <w:t>Convenio</w:t>
      </w:r>
      <w:r w:rsidR="00F25ABF" w:rsidRPr="00E479A4">
        <w:rPr>
          <w:iCs/>
          <w:snapToGrid/>
          <w:sz w:val="22"/>
          <w:szCs w:val="22"/>
          <w:lang w:val="es-ES_tradnl"/>
        </w:rPr>
        <w:t>;</w:t>
      </w:r>
    </w:p>
    <w:p w14:paraId="23F27A11" w14:textId="4153AF69" w:rsidR="00CC5524" w:rsidRPr="00E479A4" w:rsidRDefault="005A75D0" w:rsidP="00CC5524">
      <w:pPr>
        <w:pStyle w:val="StylePara1Kernat11pt"/>
        <w:numPr>
          <w:ilvl w:val="0"/>
          <w:numId w:val="18"/>
        </w:numPr>
        <w:suppressLineNumbers/>
        <w:suppressAutoHyphens/>
        <w:kinsoku w:val="0"/>
        <w:overflowPunct w:val="0"/>
        <w:autoSpaceDE w:val="0"/>
        <w:autoSpaceDN w:val="0"/>
        <w:adjustRightInd w:val="0"/>
        <w:snapToGrid w:val="0"/>
        <w:ind w:left="709" w:firstLine="697"/>
        <w:jc w:val="both"/>
        <w:rPr>
          <w:i/>
          <w:iCs/>
          <w:sz w:val="22"/>
          <w:szCs w:val="22"/>
          <w:lang w:val="es-ES_tradnl"/>
        </w:rPr>
      </w:pPr>
      <w:r w:rsidRPr="00E479A4">
        <w:rPr>
          <w:i/>
          <w:iCs/>
          <w:snapToGrid/>
          <w:sz w:val="22"/>
          <w:szCs w:val="22"/>
          <w:lang w:val="es-ES_tradnl"/>
        </w:rPr>
        <w:t xml:space="preserve">Insta </w:t>
      </w:r>
      <w:r w:rsidR="00F25ABF" w:rsidRPr="00E479A4">
        <w:rPr>
          <w:iCs/>
          <w:snapToGrid/>
          <w:sz w:val="22"/>
          <w:szCs w:val="22"/>
          <w:lang w:val="es-ES_tradnl"/>
        </w:rPr>
        <w:t xml:space="preserve">a </w:t>
      </w:r>
      <w:r w:rsidR="00F25ABF" w:rsidRPr="00E479A4">
        <w:rPr>
          <w:sz w:val="22"/>
          <w:szCs w:val="22"/>
          <w:lang w:val="es-ES_tradnl"/>
        </w:rPr>
        <w:t xml:space="preserve">las </w:t>
      </w:r>
      <w:r w:rsidR="00F25ABF" w:rsidRPr="00E479A4">
        <w:rPr>
          <w:iCs/>
          <w:snapToGrid/>
          <w:sz w:val="22"/>
          <w:szCs w:val="22"/>
          <w:lang w:val="es-ES_tradnl"/>
        </w:rPr>
        <w:t xml:space="preserve">Partes, e </w:t>
      </w:r>
      <w:r w:rsidR="00F25ABF" w:rsidRPr="00E479A4">
        <w:rPr>
          <w:i/>
          <w:iCs/>
          <w:snapToGrid/>
          <w:sz w:val="22"/>
          <w:szCs w:val="22"/>
          <w:lang w:val="es-ES_tradnl"/>
        </w:rPr>
        <w:t xml:space="preserve">invita </w:t>
      </w:r>
      <w:r w:rsidR="00F25ABF" w:rsidRPr="00E479A4">
        <w:rPr>
          <w:iCs/>
          <w:snapToGrid/>
          <w:sz w:val="22"/>
          <w:szCs w:val="22"/>
          <w:lang w:val="es-ES_tradnl"/>
        </w:rPr>
        <w:t>a otros interesados directos, inclu</w:t>
      </w:r>
      <w:r w:rsidR="00E30A63" w:rsidRPr="00E479A4">
        <w:rPr>
          <w:iCs/>
          <w:snapToGrid/>
          <w:sz w:val="22"/>
          <w:szCs w:val="22"/>
          <w:lang w:val="es-ES_tradnl"/>
        </w:rPr>
        <w:t>idas</w:t>
      </w:r>
      <w:r w:rsidR="00F25ABF" w:rsidRPr="00E479A4">
        <w:rPr>
          <w:iCs/>
          <w:snapToGrid/>
          <w:sz w:val="22"/>
          <w:szCs w:val="22"/>
          <w:lang w:val="es-ES_tradnl"/>
        </w:rPr>
        <w:t xml:space="preserve"> las entidades </w:t>
      </w:r>
      <w:r w:rsidRPr="00E479A4">
        <w:rPr>
          <w:iCs/>
          <w:snapToGrid/>
          <w:sz w:val="22"/>
          <w:szCs w:val="22"/>
          <w:lang w:val="es-ES_tradnl"/>
        </w:rPr>
        <w:t xml:space="preserve">involucradas </w:t>
      </w:r>
      <w:r w:rsidR="00F25ABF" w:rsidRPr="00E479A4">
        <w:rPr>
          <w:iCs/>
          <w:snapToGrid/>
          <w:sz w:val="22"/>
          <w:szCs w:val="22"/>
          <w:lang w:val="es-ES_tradnl"/>
        </w:rPr>
        <w:t xml:space="preserve">en financiamiento para el desarrollo, </w:t>
      </w:r>
      <w:r w:rsidR="00CC5524" w:rsidRPr="00E479A4">
        <w:rPr>
          <w:iCs/>
          <w:snapToGrid/>
          <w:sz w:val="22"/>
          <w:szCs w:val="22"/>
          <w:lang w:val="es-ES_tradnl"/>
        </w:rPr>
        <w:t xml:space="preserve">a </w:t>
      </w:r>
      <w:r w:rsidRPr="00E479A4">
        <w:rPr>
          <w:iCs/>
          <w:snapToGrid/>
          <w:sz w:val="22"/>
          <w:szCs w:val="22"/>
          <w:lang w:val="es-ES_tradnl"/>
        </w:rPr>
        <w:t xml:space="preserve">que inviertan </w:t>
      </w:r>
      <w:r w:rsidR="00F25ABF" w:rsidRPr="00E479A4">
        <w:rPr>
          <w:iCs/>
          <w:snapToGrid/>
          <w:sz w:val="22"/>
          <w:szCs w:val="22"/>
          <w:lang w:val="es-ES_tradnl"/>
        </w:rPr>
        <w:t xml:space="preserve">recursos y </w:t>
      </w:r>
      <w:r w:rsidRPr="00E479A4">
        <w:rPr>
          <w:iCs/>
          <w:snapToGrid/>
          <w:sz w:val="22"/>
          <w:szCs w:val="22"/>
          <w:lang w:val="es-ES_tradnl"/>
        </w:rPr>
        <w:t>creen capacidad</w:t>
      </w:r>
      <w:r w:rsidR="00F25ABF" w:rsidRPr="00E479A4">
        <w:rPr>
          <w:iCs/>
          <w:snapToGrid/>
          <w:sz w:val="22"/>
          <w:szCs w:val="22"/>
          <w:lang w:val="es-ES_tradnl"/>
        </w:rPr>
        <w:t>, conforme al principio 2 del enfoque por ecosistemas, adoptado en</w:t>
      </w:r>
      <w:r w:rsidRPr="00E479A4">
        <w:rPr>
          <w:iCs/>
          <w:snapToGrid/>
          <w:sz w:val="22"/>
          <w:szCs w:val="22"/>
          <w:lang w:val="es-ES_tradnl"/>
        </w:rPr>
        <w:t xml:space="preserve"> la</w:t>
      </w:r>
      <w:r w:rsidR="00F25ABF" w:rsidRPr="00E479A4">
        <w:rPr>
          <w:iCs/>
          <w:snapToGrid/>
          <w:sz w:val="22"/>
          <w:szCs w:val="22"/>
          <w:lang w:val="es-ES_tradnl"/>
        </w:rPr>
        <w:t xml:space="preserve"> </w:t>
      </w:r>
      <w:r w:rsidR="00F25ABF" w:rsidRPr="00E479A4">
        <w:rPr>
          <w:snapToGrid/>
          <w:sz w:val="22"/>
          <w:szCs w:val="22"/>
          <w:lang w:val="es-ES_tradnl"/>
        </w:rPr>
        <w:t>decisión V/6</w:t>
      </w:r>
      <w:r w:rsidR="00F25ABF" w:rsidRPr="00E479A4">
        <w:rPr>
          <w:iCs/>
          <w:snapToGrid/>
          <w:sz w:val="22"/>
          <w:szCs w:val="22"/>
          <w:lang w:val="es-ES_tradnl"/>
        </w:rPr>
        <w:t>, en el nivel de gobernabilidad donde</w:t>
      </w:r>
      <w:r w:rsidRPr="00E479A4">
        <w:rPr>
          <w:iCs/>
          <w:snapToGrid/>
          <w:sz w:val="22"/>
          <w:szCs w:val="22"/>
          <w:lang w:val="es-ES_tradnl"/>
        </w:rPr>
        <w:t xml:space="preserve"> estos</w:t>
      </w:r>
      <w:r w:rsidR="00F25ABF" w:rsidRPr="00E479A4">
        <w:rPr>
          <w:iCs/>
          <w:snapToGrid/>
          <w:sz w:val="22"/>
          <w:szCs w:val="22"/>
          <w:lang w:val="es-ES_tradnl"/>
        </w:rPr>
        <w:t xml:space="preserve"> pueden ser más eficaces;</w:t>
      </w:r>
    </w:p>
    <w:p w14:paraId="32204EDD" w14:textId="29510BAF" w:rsidR="00CC5524" w:rsidRPr="00E479A4" w:rsidRDefault="00CC5524" w:rsidP="00CC5524">
      <w:pPr>
        <w:pStyle w:val="StylePara1Kernat11pt"/>
        <w:numPr>
          <w:ilvl w:val="0"/>
          <w:numId w:val="18"/>
        </w:numPr>
        <w:suppressLineNumbers/>
        <w:suppressAutoHyphens/>
        <w:kinsoku w:val="0"/>
        <w:overflowPunct w:val="0"/>
        <w:autoSpaceDE w:val="0"/>
        <w:autoSpaceDN w:val="0"/>
        <w:adjustRightInd w:val="0"/>
        <w:snapToGrid w:val="0"/>
        <w:ind w:left="709" w:firstLine="697"/>
        <w:jc w:val="both"/>
        <w:rPr>
          <w:sz w:val="22"/>
          <w:szCs w:val="22"/>
          <w:lang w:val="es-ES_tradnl"/>
        </w:rPr>
      </w:pPr>
      <w:r w:rsidRPr="00E479A4">
        <w:rPr>
          <w:i/>
          <w:iCs/>
          <w:sz w:val="22"/>
          <w:szCs w:val="22"/>
          <w:lang w:val="es-ES_tradnl"/>
        </w:rPr>
        <w:t xml:space="preserve">Insta </w:t>
      </w:r>
      <w:r w:rsidRPr="00E479A4">
        <w:rPr>
          <w:sz w:val="22"/>
          <w:szCs w:val="22"/>
          <w:lang w:val="es-ES_tradnl"/>
        </w:rPr>
        <w:t>a las Partes a que apoyen los gobiernos subnacionales, urbanos y autoridades locales a fin de fortalecer sus capacidades para mejorar la aplicación del marco mundial;</w:t>
      </w:r>
    </w:p>
    <w:p w14:paraId="59FA1515" w14:textId="20578768" w:rsidR="00F25ABF" w:rsidRPr="00E479A4" w:rsidRDefault="00F25ABF" w:rsidP="00F25ABF">
      <w:pPr>
        <w:pStyle w:val="StylePara1Kernat11pt"/>
        <w:numPr>
          <w:ilvl w:val="0"/>
          <w:numId w:val="18"/>
        </w:numPr>
        <w:suppressLineNumbers/>
        <w:suppressAutoHyphens/>
        <w:kinsoku w:val="0"/>
        <w:overflowPunct w:val="0"/>
        <w:autoSpaceDE w:val="0"/>
        <w:autoSpaceDN w:val="0"/>
        <w:adjustRightInd w:val="0"/>
        <w:snapToGrid w:val="0"/>
        <w:ind w:left="709" w:firstLine="697"/>
        <w:jc w:val="both"/>
        <w:rPr>
          <w:i/>
          <w:iCs/>
          <w:sz w:val="22"/>
          <w:szCs w:val="22"/>
          <w:lang w:val="es-ES_tradnl"/>
        </w:rPr>
      </w:pPr>
      <w:r w:rsidRPr="00E479A4">
        <w:rPr>
          <w:i/>
          <w:iCs/>
          <w:sz w:val="22"/>
          <w:szCs w:val="22"/>
          <w:lang w:val="es-ES_tradnl"/>
        </w:rPr>
        <w:t xml:space="preserve">Invita </w:t>
      </w:r>
      <w:bookmarkStart w:id="2" w:name="_Hlk73195110"/>
      <w:r w:rsidRPr="00E479A4">
        <w:rPr>
          <w:sz w:val="22"/>
          <w:szCs w:val="22"/>
          <w:lang w:val="es-ES_tradnl"/>
        </w:rPr>
        <w:t xml:space="preserve">al Fondo para el Medio Ambiente Mundial </w:t>
      </w:r>
      <w:bookmarkEnd w:id="2"/>
      <w:r w:rsidR="00CC5524" w:rsidRPr="00E479A4">
        <w:rPr>
          <w:sz w:val="22"/>
          <w:szCs w:val="22"/>
          <w:lang w:val="es-ES_tradnl"/>
        </w:rPr>
        <w:t xml:space="preserve">a </w:t>
      </w:r>
      <w:r w:rsidRPr="00E479A4">
        <w:rPr>
          <w:sz w:val="22"/>
          <w:szCs w:val="22"/>
          <w:lang w:val="es-ES_tradnl"/>
        </w:rPr>
        <w:t xml:space="preserve">que </w:t>
      </w:r>
      <w:r w:rsidR="00DC23EF" w:rsidRPr="00E479A4">
        <w:rPr>
          <w:sz w:val="22"/>
          <w:szCs w:val="22"/>
          <w:lang w:val="es-ES_tradnl"/>
        </w:rPr>
        <w:t xml:space="preserve">considere ampliar y consolidar </w:t>
      </w:r>
      <w:r w:rsidRPr="00E479A4">
        <w:rPr>
          <w:iCs/>
          <w:sz w:val="22"/>
          <w:szCs w:val="22"/>
          <w:lang w:val="es-ES_tradnl"/>
        </w:rPr>
        <w:t xml:space="preserve">más </w:t>
      </w:r>
      <w:r w:rsidR="005A75D0" w:rsidRPr="00E479A4">
        <w:rPr>
          <w:iCs/>
          <w:sz w:val="22"/>
          <w:szCs w:val="22"/>
          <w:lang w:val="es-ES_tradnl"/>
        </w:rPr>
        <w:t xml:space="preserve">sus iniciativas urbanas sostenibles en su octava reposición y reposiciones futuras </w:t>
      </w:r>
      <w:r w:rsidRPr="00E479A4">
        <w:rPr>
          <w:iCs/>
          <w:sz w:val="22"/>
          <w:szCs w:val="22"/>
          <w:lang w:val="es-ES_tradnl"/>
        </w:rPr>
        <w:t>y</w:t>
      </w:r>
      <w:r w:rsidR="005A75D0" w:rsidRPr="00E479A4">
        <w:rPr>
          <w:iCs/>
          <w:sz w:val="22"/>
          <w:szCs w:val="22"/>
          <w:lang w:val="es-ES_tradnl"/>
        </w:rPr>
        <w:t xml:space="preserve"> conduzca </w:t>
      </w:r>
      <w:r w:rsidRPr="00E479A4">
        <w:rPr>
          <w:iCs/>
          <w:sz w:val="22"/>
          <w:szCs w:val="22"/>
          <w:lang w:val="es-ES_tradnl"/>
        </w:rPr>
        <w:t xml:space="preserve">iniciativas sostenibles </w:t>
      </w:r>
      <w:r w:rsidR="00DC23EF" w:rsidRPr="00E479A4">
        <w:rPr>
          <w:iCs/>
          <w:sz w:val="22"/>
          <w:szCs w:val="22"/>
          <w:lang w:val="es-ES_tradnl"/>
        </w:rPr>
        <w:t xml:space="preserve">y seleccionadas </w:t>
      </w:r>
      <w:r w:rsidRPr="00E479A4">
        <w:rPr>
          <w:iCs/>
          <w:sz w:val="22"/>
          <w:szCs w:val="22"/>
          <w:lang w:val="es-ES_tradnl"/>
        </w:rPr>
        <w:t xml:space="preserve">de </w:t>
      </w:r>
      <w:r w:rsidRPr="00E479A4">
        <w:rPr>
          <w:sz w:val="22"/>
          <w:szCs w:val="22"/>
          <w:lang w:val="es-ES_tradnl"/>
        </w:rPr>
        <w:t xml:space="preserve">la </w:t>
      </w:r>
      <w:r w:rsidRPr="00E479A4">
        <w:rPr>
          <w:iCs/>
          <w:sz w:val="22"/>
          <w:szCs w:val="22"/>
          <w:lang w:val="es-ES_tradnl"/>
        </w:rPr>
        <w:t xml:space="preserve">tierra y el paisaje marino </w:t>
      </w:r>
      <w:r w:rsidR="005A75D0" w:rsidRPr="00E479A4">
        <w:rPr>
          <w:iCs/>
          <w:sz w:val="22"/>
          <w:szCs w:val="22"/>
          <w:lang w:val="es-ES_tradnl"/>
        </w:rPr>
        <w:t xml:space="preserve">en </w:t>
      </w:r>
      <w:r w:rsidRPr="00E479A4">
        <w:rPr>
          <w:iCs/>
          <w:sz w:val="22"/>
          <w:szCs w:val="22"/>
          <w:lang w:val="es-ES_tradnl"/>
        </w:rPr>
        <w:t xml:space="preserve">gobernabilidad </w:t>
      </w:r>
      <w:r w:rsidRPr="00E479A4">
        <w:rPr>
          <w:iCs/>
          <w:sz w:val="22"/>
          <w:szCs w:val="22"/>
          <w:lang w:val="es-ES_tradnl"/>
        </w:rPr>
        <w:lastRenderedPageBreak/>
        <w:t>subnacional y local y l</w:t>
      </w:r>
      <w:r w:rsidR="005A75D0" w:rsidRPr="00E479A4">
        <w:rPr>
          <w:iCs/>
          <w:sz w:val="22"/>
          <w:szCs w:val="22"/>
          <w:lang w:val="es-ES_tradnl"/>
        </w:rPr>
        <w:t xml:space="preserve">os vínculos </w:t>
      </w:r>
      <w:r w:rsidRPr="00E479A4">
        <w:rPr>
          <w:iCs/>
          <w:sz w:val="22"/>
          <w:szCs w:val="22"/>
          <w:lang w:val="es-ES_tradnl"/>
        </w:rPr>
        <w:t>urbano-rural</w:t>
      </w:r>
      <w:r w:rsidR="005A75D0" w:rsidRPr="00E479A4">
        <w:rPr>
          <w:iCs/>
          <w:sz w:val="22"/>
          <w:szCs w:val="22"/>
          <w:lang w:val="es-ES_tradnl"/>
        </w:rPr>
        <w:t>es</w:t>
      </w:r>
      <w:r w:rsidR="008140C2" w:rsidRPr="00E479A4">
        <w:rPr>
          <w:iCs/>
          <w:sz w:val="22"/>
          <w:szCs w:val="22"/>
          <w:lang w:val="es-ES_tradnl"/>
        </w:rPr>
        <w:t xml:space="preserve">, de conformidad con las prioridades definidas en las estrategias y </w:t>
      </w:r>
      <w:r w:rsidR="00AE1B3B" w:rsidRPr="00E479A4">
        <w:rPr>
          <w:iCs/>
          <w:sz w:val="22"/>
          <w:szCs w:val="22"/>
          <w:lang w:val="es-ES_tradnl"/>
        </w:rPr>
        <w:t xml:space="preserve">los </w:t>
      </w:r>
      <w:r w:rsidR="008140C2" w:rsidRPr="00E479A4">
        <w:rPr>
          <w:iCs/>
          <w:sz w:val="22"/>
          <w:szCs w:val="22"/>
          <w:lang w:val="es-ES_tradnl"/>
        </w:rPr>
        <w:t>planes de acción nacionales sobre diversidad biológica</w:t>
      </w:r>
      <w:r w:rsidR="008140C2" w:rsidRPr="00E479A4">
        <w:rPr>
          <w:rStyle w:val="FootnoteReference"/>
          <w:rFonts w:eastAsia="MS Mincho"/>
          <w:sz w:val="22"/>
          <w:szCs w:val="22"/>
          <w:lang w:val="es-ES_tradnl"/>
        </w:rPr>
        <w:footnoteReference w:id="9"/>
      </w:r>
      <w:r w:rsidRPr="00E479A4">
        <w:rPr>
          <w:iCs/>
          <w:snapToGrid/>
          <w:sz w:val="22"/>
          <w:szCs w:val="22"/>
          <w:lang w:val="es-ES_tradnl"/>
        </w:rPr>
        <w:t>;</w:t>
      </w:r>
    </w:p>
    <w:p w14:paraId="6A07B080" w14:textId="0B6B270C" w:rsidR="00F25ABF" w:rsidRPr="00E479A4" w:rsidRDefault="005A75D0" w:rsidP="00F25ABF">
      <w:pPr>
        <w:pStyle w:val="StylePara1Kernat11pt"/>
        <w:numPr>
          <w:ilvl w:val="0"/>
          <w:numId w:val="18"/>
        </w:numPr>
        <w:suppressLineNumbers/>
        <w:suppressAutoHyphens/>
        <w:kinsoku w:val="0"/>
        <w:overflowPunct w:val="0"/>
        <w:autoSpaceDE w:val="0"/>
        <w:autoSpaceDN w:val="0"/>
        <w:adjustRightInd w:val="0"/>
        <w:snapToGrid w:val="0"/>
        <w:ind w:left="709" w:firstLine="697"/>
        <w:jc w:val="both"/>
        <w:rPr>
          <w:sz w:val="22"/>
          <w:szCs w:val="22"/>
          <w:lang w:val="es-ES_tradnl"/>
        </w:rPr>
      </w:pPr>
      <w:r w:rsidRPr="00E479A4">
        <w:rPr>
          <w:i/>
          <w:snapToGrid/>
          <w:sz w:val="22"/>
          <w:szCs w:val="22"/>
          <w:lang w:val="es-ES_tradnl"/>
        </w:rPr>
        <w:t xml:space="preserve">Pide </w:t>
      </w:r>
      <w:r w:rsidR="00F25ABF" w:rsidRPr="00E479A4">
        <w:rPr>
          <w:iCs/>
          <w:snapToGrid/>
          <w:sz w:val="22"/>
          <w:szCs w:val="22"/>
          <w:lang w:val="es-ES_tradnl"/>
        </w:rPr>
        <w:t xml:space="preserve">al Órgano Subsidiario sobre la Aplicación </w:t>
      </w:r>
      <w:r w:rsidRPr="00E479A4">
        <w:rPr>
          <w:iCs/>
          <w:snapToGrid/>
          <w:sz w:val="22"/>
          <w:szCs w:val="22"/>
          <w:lang w:val="es-ES_tradnl"/>
        </w:rPr>
        <w:t>que</w:t>
      </w:r>
      <w:r w:rsidR="00DC23EF" w:rsidRPr="00E479A4">
        <w:rPr>
          <w:iCs/>
          <w:snapToGrid/>
          <w:sz w:val="22"/>
          <w:szCs w:val="22"/>
          <w:lang w:val="es-ES_tradnl"/>
        </w:rPr>
        <w:t>,</w:t>
      </w:r>
      <w:r w:rsidRPr="00E479A4">
        <w:rPr>
          <w:iCs/>
          <w:snapToGrid/>
          <w:sz w:val="22"/>
          <w:szCs w:val="22"/>
          <w:lang w:val="es-ES_tradnl"/>
        </w:rPr>
        <w:t xml:space="preserve"> </w:t>
      </w:r>
      <w:r w:rsidR="00F25ABF" w:rsidRPr="00E479A4">
        <w:rPr>
          <w:iCs/>
          <w:snapToGrid/>
          <w:sz w:val="22"/>
          <w:szCs w:val="22"/>
          <w:lang w:val="es-ES_tradnl"/>
        </w:rPr>
        <w:t>en su quinta reunión, emprend</w:t>
      </w:r>
      <w:r w:rsidRPr="00E479A4">
        <w:rPr>
          <w:iCs/>
          <w:snapToGrid/>
          <w:sz w:val="22"/>
          <w:szCs w:val="22"/>
          <w:lang w:val="es-ES_tradnl"/>
        </w:rPr>
        <w:t>a</w:t>
      </w:r>
      <w:r w:rsidR="00F25ABF" w:rsidRPr="00E479A4">
        <w:rPr>
          <w:iCs/>
          <w:snapToGrid/>
          <w:sz w:val="22"/>
          <w:szCs w:val="22"/>
          <w:lang w:val="es-ES_tradnl"/>
        </w:rPr>
        <w:t xml:space="preserve"> un examen</w:t>
      </w:r>
      <w:r w:rsidR="00D80541" w:rsidRPr="00E479A4">
        <w:rPr>
          <w:iCs/>
          <w:snapToGrid/>
          <w:sz w:val="22"/>
          <w:szCs w:val="22"/>
          <w:lang w:val="es-ES_tradnl"/>
        </w:rPr>
        <w:t xml:space="preserve"> de la </w:t>
      </w:r>
      <w:r w:rsidR="00C863D0" w:rsidRPr="00E479A4">
        <w:rPr>
          <w:iCs/>
          <w:snapToGrid/>
          <w:sz w:val="22"/>
          <w:szCs w:val="22"/>
          <w:lang w:val="es-ES_tradnl"/>
        </w:rPr>
        <w:t>función</w:t>
      </w:r>
      <w:r w:rsidR="00F25ABF" w:rsidRPr="00E479A4">
        <w:rPr>
          <w:iCs/>
          <w:snapToGrid/>
          <w:sz w:val="22"/>
          <w:szCs w:val="22"/>
          <w:lang w:val="es-ES_tradnl"/>
        </w:rPr>
        <w:t xml:space="preserve"> de </w:t>
      </w:r>
      <w:r w:rsidR="00F25ABF" w:rsidRPr="00E479A4">
        <w:rPr>
          <w:sz w:val="22"/>
          <w:szCs w:val="22"/>
          <w:lang w:val="es-ES_tradnl"/>
        </w:rPr>
        <w:t>gobiernos subnacionales</w:t>
      </w:r>
      <w:r w:rsidR="00F25ABF" w:rsidRPr="00E479A4">
        <w:rPr>
          <w:iCs/>
          <w:sz w:val="22"/>
          <w:szCs w:val="22"/>
          <w:lang w:val="es-ES_tradnl"/>
        </w:rPr>
        <w:t xml:space="preserve">, </w:t>
      </w:r>
      <w:r w:rsidR="001A705C" w:rsidRPr="00E479A4">
        <w:rPr>
          <w:iCs/>
          <w:sz w:val="22"/>
          <w:szCs w:val="22"/>
          <w:lang w:val="es-ES_tradnl"/>
        </w:rPr>
        <w:t>urbanos</w:t>
      </w:r>
      <w:r w:rsidR="009E690F" w:rsidRPr="00E479A4">
        <w:rPr>
          <w:iCs/>
          <w:sz w:val="22"/>
          <w:szCs w:val="22"/>
          <w:lang w:val="es-ES_tradnl"/>
        </w:rPr>
        <w:t xml:space="preserve"> y otras autoridades locales</w:t>
      </w:r>
      <w:r w:rsidR="008140C2" w:rsidRPr="00E479A4">
        <w:rPr>
          <w:iCs/>
          <w:sz w:val="22"/>
          <w:szCs w:val="22"/>
          <w:lang w:val="es-ES_tradnl"/>
        </w:rPr>
        <w:t>, sobre la base de un informe de la Secretaria Ejecutiva, integrado</w:t>
      </w:r>
      <w:r w:rsidR="00F25ABF" w:rsidRPr="00E479A4">
        <w:rPr>
          <w:iCs/>
          <w:sz w:val="22"/>
          <w:szCs w:val="22"/>
          <w:lang w:val="es-ES_tradnl"/>
        </w:rPr>
        <w:t xml:space="preserve"> </w:t>
      </w:r>
      <w:r w:rsidR="00F25ABF" w:rsidRPr="00E479A4">
        <w:rPr>
          <w:iCs/>
          <w:snapToGrid/>
          <w:sz w:val="22"/>
          <w:szCs w:val="22"/>
          <w:lang w:val="es-ES_tradnl"/>
        </w:rPr>
        <w:t xml:space="preserve">en el examen </w:t>
      </w:r>
      <w:r w:rsidRPr="00E479A4">
        <w:rPr>
          <w:iCs/>
          <w:snapToGrid/>
          <w:sz w:val="22"/>
          <w:szCs w:val="22"/>
          <w:lang w:val="es-ES_tradnl"/>
        </w:rPr>
        <w:t xml:space="preserve">habitual </w:t>
      </w:r>
      <w:r w:rsidR="00C863D0" w:rsidRPr="00E479A4">
        <w:rPr>
          <w:iCs/>
          <w:snapToGrid/>
          <w:sz w:val="22"/>
          <w:szCs w:val="22"/>
          <w:lang w:val="es-ES_tradnl"/>
        </w:rPr>
        <w:t>de la aplicación</w:t>
      </w:r>
      <w:r w:rsidR="00F25ABF" w:rsidRPr="00E479A4">
        <w:rPr>
          <w:iCs/>
          <w:snapToGrid/>
          <w:sz w:val="22"/>
          <w:szCs w:val="22"/>
          <w:lang w:val="es-ES_tradnl"/>
        </w:rPr>
        <w:t xml:space="preserve"> de </w:t>
      </w:r>
      <w:r w:rsidR="00F25ABF" w:rsidRPr="00E479A4">
        <w:rPr>
          <w:sz w:val="22"/>
          <w:szCs w:val="22"/>
          <w:lang w:val="es-ES_tradnl"/>
        </w:rPr>
        <w:t xml:space="preserve">los </w:t>
      </w:r>
      <w:r w:rsidR="00F25ABF" w:rsidRPr="00E479A4">
        <w:rPr>
          <w:iCs/>
          <w:snapToGrid/>
          <w:sz w:val="22"/>
          <w:szCs w:val="22"/>
          <w:lang w:val="es-ES_tradnl"/>
        </w:rPr>
        <w:t xml:space="preserve">objetivos del </w:t>
      </w:r>
      <w:r w:rsidR="00B555F9" w:rsidRPr="00E479A4">
        <w:rPr>
          <w:iCs/>
          <w:snapToGrid/>
          <w:sz w:val="22"/>
          <w:szCs w:val="22"/>
          <w:lang w:val="es-ES_tradnl"/>
        </w:rPr>
        <w:t>Convenio</w:t>
      </w:r>
      <w:r w:rsidR="00F25ABF" w:rsidRPr="00E479A4">
        <w:rPr>
          <w:iCs/>
          <w:snapToGrid/>
          <w:sz w:val="22"/>
          <w:szCs w:val="22"/>
          <w:lang w:val="es-ES_tradnl"/>
        </w:rPr>
        <w:t xml:space="preserve"> y sus </w:t>
      </w:r>
      <w:r w:rsidRPr="00E479A4">
        <w:rPr>
          <w:iCs/>
          <w:snapToGrid/>
          <w:sz w:val="22"/>
          <w:szCs w:val="22"/>
          <w:lang w:val="es-ES_tradnl"/>
        </w:rPr>
        <w:t>Protocolos</w:t>
      </w:r>
      <w:r w:rsidR="00F25ABF" w:rsidRPr="00E479A4">
        <w:rPr>
          <w:iCs/>
          <w:snapToGrid/>
          <w:sz w:val="22"/>
          <w:szCs w:val="22"/>
          <w:lang w:val="es-ES_tradnl"/>
        </w:rPr>
        <w:t xml:space="preserve">, el </w:t>
      </w:r>
      <w:r w:rsidR="0026309E" w:rsidRPr="00E479A4">
        <w:rPr>
          <w:iCs/>
          <w:snapToGrid/>
          <w:sz w:val="22"/>
          <w:szCs w:val="22"/>
          <w:lang w:val="es-ES_tradnl"/>
        </w:rPr>
        <w:t>marco mundial para la diversidad biológica después de 2020</w:t>
      </w:r>
      <w:r w:rsidR="00F25ABF" w:rsidRPr="00E479A4">
        <w:rPr>
          <w:iCs/>
          <w:snapToGrid/>
          <w:sz w:val="22"/>
          <w:szCs w:val="22"/>
          <w:lang w:val="es-ES_tradnl"/>
        </w:rPr>
        <w:t xml:space="preserve"> y el </w:t>
      </w:r>
      <w:r w:rsidR="00C04FB6" w:rsidRPr="00E479A4">
        <w:rPr>
          <w:iCs/>
          <w:snapToGrid/>
          <w:sz w:val="22"/>
          <w:szCs w:val="22"/>
          <w:lang w:val="es-ES_tradnl"/>
        </w:rPr>
        <w:t>enfoque a largo plazo para la integración</w:t>
      </w:r>
      <w:r w:rsidR="00F25ABF" w:rsidRPr="00E479A4">
        <w:rPr>
          <w:iCs/>
          <w:snapToGrid/>
          <w:sz w:val="22"/>
          <w:szCs w:val="22"/>
          <w:lang w:val="es-ES_tradnl"/>
        </w:rPr>
        <w:t>.</w:t>
      </w:r>
    </w:p>
    <w:p w14:paraId="440B1197" w14:textId="2921AAF2" w:rsidR="00F25ABF" w:rsidRPr="00E479A4" w:rsidRDefault="00F25ABF" w:rsidP="005A75D0">
      <w:pPr>
        <w:pStyle w:val="Heading1"/>
        <w:suppressLineNumbers/>
        <w:suppressAutoHyphens/>
        <w:adjustRightInd w:val="0"/>
        <w:snapToGrid w:val="0"/>
        <w:spacing w:before="120"/>
        <w:ind w:left="709"/>
        <w:jc w:val="center"/>
        <w:rPr>
          <w:rFonts w:ascii="Times New Roman" w:eastAsia="MS Mincho" w:hAnsi="Times New Roman"/>
          <w:b w:val="0"/>
          <w:color w:val="auto"/>
          <w:kern w:val="22"/>
          <w:sz w:val="22"/>
          <w:szCs w:val="22"/>
          <w:lang w:val="es-ES_tradnl" w:eastAsia="ja-JP"/>
        </w:rPr>
      </w:pPr>
      <w:r w:rsidRPr="00E479A4">
        <w:rPr>
          <w:rFonts w:ascii="Times New Roman" w:eastAsia="MS Mincho" w:hAnsi="Times New Roman"/>
          <w:b w:val="0"/>
          <w:i/>
          <w:color w:val="auto"/>
          <w:kern w:val="22"/>
          <w:sz w:val="22"/>
          <w:szCs w:val="22"/>
          <w:lang w:val="es-ES_tradnl"/>
        </w:rPr>
        <w:t xml:space="preserve">Anexo </w:t>
      </w:r>
    </w:p>
    <w:p w14:paraId="77AEA7B1" w14:textId="77777777" w:rsidR="00F25ABF" w:rsidRPr="00E479A4" w:rsidRDefault="005A75D0" w:rsidP="00F25ABF">
      <w:pPr>
        <w:pStyle w:val="Heading1"/>
        <w:suppressLineNumbers/>
        <w:suppressAutoHyphens/>
        <w:adjustRightInd w:val="0"/>
        <w:snapToGrid w:val="0"/>
        <w:spacing w:before="120"/>
        <w:ind w:left="709"/>
        <w:rPr>
          <w:rFonts w:ascii="Times New Roman" w:eastAsia="MS Mincho" w:hAnsi="Times New Roman"/>
          <w:color w:val="auto"/>
          <w:kern w:val="22"/>
          <w:sz w:val="22"/>
          <w:szCs w:val="22"/>
          <w:lang w:val="es-ES_tradnl"/>
        </w:rPr>
      </w:pPr>
      <w:r w:rsidRPr="00E479A4">
        <w:rPr>
          <w:rFonts w:ascii="Times New Roman" w:eastAsia="MS Mincho" w:hAnsi="Times New Roman"/>
          <w:color w:val="auto"/>
          <w:kern w:val="22"/>
          <w:sz w:val="22"/>
          <w:szCs w:val="22"/>
          <w:lang w:val="es-ES_tradnl"/>
        </w:rPr>
        <w:t xml:space="preserve">PLAN DE ACCIÓN </w:t>
      </w:r>
      <w:r w:rsidR="00E06830" w:rsidRPr="00E479A4">
        <w:rPr>
          <w:rFonts w:ascii="Times New Roman" w:eastAsia="MS Mincho" w:hAnsi="Times New Roman"/>
          <w:color w:val="auto"/>
          <w:kern w:val="22"/>
          <w:sz w:val="22"/>
          <w:szCs w:val="22"/>
          <w:lang w:val="es-ES_tradnl"/>
        </w:rPr>
        <w:t xml:space="preserve">SOBRE </w:t>
      </w:r>
      <w:r w:rsidRPr="00E479A4">
        <w:rPr>
          <w:rFonts w:ascii="Times New Roman" w:eastAsia="MS Mincho" w:hAnsi="Times New Roman"/>
          <w:color w:val="auto"/>
          <w:kern w:val="22"/>
          <w:sz w:val="22"/>
          <w:szCs w:val="22"/>
          <w:lang w:val="es-ES_tradnl"/>
        </w:rPr>
        <w:t xml:space="preserve">GOBIERNOS SUBNACIONALES, </w:t>
      </w:r>
      <w:r w:rsidR="00E06830" w:rsidRPr="00E479A4">
        <w:rPr>
          <w:rFonts w:ascii="Times New Roman" w:eastAsia="MS Mincho" w:hAnsi="Times New Roman"/>
          <w:color w:val="auto"/>
          <w:kern w:val="22"/>
          <w:sz w:val="22"/>
          <w:szCs w:val="22"/>
          <w:lang w:val="es-ES_tradnl"/>
        </w:rPr>
        <w:t xml:space="preserve">URBANOS </w:t>
      </w:r>
      <w:r w:rsidR="00F25ABF" w:rsidRPr="00E479A4">
        <w:rPr>
          <w:rFonts w:ascii="Times New Roman" w:eastAsia="MS Mincho" w:hAnsi="Times New Roman"/>
          <w:color w:val="auto"/>
          <w:kern w:val="22"/>
          <w:sz w:val="22"/>
          <w:szCs w:val="22"/>
          <w:lang w:val="es-ES_tradnl"/>
        </w:rPr>
        <w:t>Y OTRAS AUTORIDADES LOCALES PARA L</w:t>
      </w:r>
      <w:r w:rsidR="00DC23EF" w:rsidRPr="00E479A4">
        <w:rPr>
          <w:rFonts w:ascii="Times New Roman" w:eastAsia="MS Mincho" w:hAnsi="Times New Roman"/>
          <w:color w:val="auto"/>
          <w:kern w:val="22"/>
          <w:sz w:val="22"/>
          <w:szCs w:val="22"/>
          <w:lang w:val="es-ES_tradnl"/>
        </w:rPr>
        <w:t>A</w:t>
      </w:r>
      <w:r w:rsidR="00F25ABF" w:rsidRPr="00E479A4">
        <w:rPr>
          <w:rFonts w:ascii="Times New Roman" w:eastAsia="MS Mincho" w:hAnsi="Times New Roman"/>
          <w:color w:val="auto"/>
          <w:kern w:val="22"/>
          <w:sz w:val="22"/>
          <w:szCs w:val="22"/>
          <w:lang w:val="es-ES_tradnl"/>
        </w:rPr>
        <w:t xml:space="preserve"> DIVERSIDAD BIOLÓGICA (2021-2030)</w:t>
      </w:r>
    </w:p>
    <w:p w14:paraId="02642957" w14:textId="77777777" w:rsidR="00E06830" w:rsidRPr="00E479A4" w:rsidRDefault="00E06830" w:rsidP="00E06830">
      <w:pPr>
        <w:rPr>
          <w:szCs w:val="22"/>
          <w:lang w:val="es-ES_tradnl"/>
        </w:rPr>
      </w:pPr>
    </w:p>
    <w:p w14:paraId="5792A1C8" w14:textId="77777777" w:rsidR="00F25ABF" w:rsidRPr="00E479A4" w:rsidRDefault="00F25ABF" w:rsidP="00F25ABF">
      <w:pPr>
        <w:pStyle w:val="Para1"/>
        <w:keepNext/>
        <w:suppressLineNumbers/>
        <w:tabs>
          <w:tab w:val="left" w:pos="426"/>
        </w:tabs>
        <w:suppressAutoHyphens/>
        <w:adjustRightInd w:val="0"/>
        <w:snapToGrid w:val="0"/>
        <w:jc w:val="center"/>
        <w:rPr>
          <w:rFonts w:cs="Times New Roman"/>
          <w:b/>
          <w:iCs/>
          <w:kern w:val="22"/>
          <w:szCs w:val="22"/>
          <w:lang w:val="es-ES_tradnl" w:eastAsia="en-CA"/>
        </w:rPr>
      </w:pPr>
      <w:r w:rsidRPr="00E479A4">
        <w:rPr>
          <w:rFonts w:cs="Times New Roman"/>
          <w:b/>
          <w:iCs/>
          <w:kern w:val="22"/>
          <w:szCs w:val="22"/>
          <w:lang w:val="es-ES_tradnl"/>
        </w:rPr>
        <w:t>A.</w:t>
      </w:r>
      <w:r w:rsidRPr="00E479A4">
        <w:rPr>
          <w:rFonts w:cs="Times New Roman"/>
          <w:szCs w:val="22"/>
          <w:lang w:val="es-ES_tradnl"/>
        </w:rPr>
        <w:tab/>
      </w:r>
      <w:r w:rsidR="00E06830" w:rsidRPr="00E479A4">
        <w:rPr>
          <w:rFonts w:cs="Times New Roman"/>
          <w:b/>
          <w:szCs w:val="22"/>
          <w:lang w:val="es-ES_tradnl"/>
        </w:rPr>
        <w:t>Antecedentes</w:t>
      </w:r>
    </w:p>
    <w:p w14:paraId="2F5551D2" w14:textId="6E7A17C3" w:rsidR="00F25ABF" w:rsidRPr="00E479A4" w:rsidRDefault="00F25ABF" w:rsidP="00F25ABF">
      <w:pPr>
        <w:pStyle w:val="CharChar12"/>
        <w:numPr>
          <w:ilvl w:val="0"/>
          <w:numId w:val="17"/>
        </w:numPr>
        <w:suppressLineNumbers/>
        <w:tabs>
          <w:tab w:val="clear" w:pos="360"/>
        </w:tabs>
        <w:suppressAutoHyphens/>
        <w:adjustRightInd w:val="0"/>
        <w:snapToGrid w:val="0"/>
        <w:spacing w:after="120"/>
        <w:ind w:left="709"/>
        <w:rPr>
          <w:rFonts w:eastAsia="MS Mincho"/>
          <w:kern w:val="22"/>
          <w:szCs w:val="22"/>
          <w:lang w:val="es-ES_tradnl" w:eastAsia="ja-JP"/>
        </w:rPr>
      </w:pPr>
      <w:r w:rsidRPr="00E479A4">
        <w:rPr>
          <w:kern w:val="22"/>
          <w:szCs w:val="22"/>
          <w:lang w:val="es-ES_tradnl"/>
        </w:rPr>
        <w:t xml:space="preserve">El </w:t>
      </w:r>
      <w:r w:rsidR="009E690F" w:rsidRPr="00E479A4">
        <w:rPr>
          <w:kern w:val="22"/>
          <w:szCs w:val="22"/>
          <w:lang w:val="es-ES_tradnl"/>
        </w:rPr>
        <w:t>Plan de acción sobre gobiernos subnacionales</w:t>
      </w:r>
      <w:r w:rsidRPr="00E479A4">
        <w:rPr>
          <w:kern w:val="22"/>
          <w:szCs w:val="22"/>
          <w:lang w:val="es-ES_tradnl"/>
        </w:rPr>
        <w:t xml:space="preserve">, </w:t>
      </w:r>
      <w:r w:rsidR="001A705C" w:rsidRPr="00E479A4">
        <w:rPr>
          <w:kern w:val="22"/>
          <w:szCs w:val="22"/>
          <w:lang w:val="es-ES_tradnl"/>
        </w:rPr>
        <w:t>urbanos</w:t>
      </w:r>
      <w:r w:rsidR="009E690F" w:rsidRPr="00E479A4">
        <w:rPr>
          <w:kern w:val="22"/>
          <w:szCs w:val="22"/>
          <w:lang w:val="es-ES_tradnl"/>
        </w:rPr>
        <w:t xml:space="preserve"> y otras autoridades locales</w:t>
      </w:r>
      <w:r w:rsidRPr="00E479A4">
        <w:rPr>
          <w:kern w:val="22"/>
          <w:szCs w:val="22"/>
          <w:lang w:val="es-ES_tradnl"/>
        </w:rPr>
        <w:t xml:space="preserve"> para </w:t>
      </w:r>
      <w:r w:rsidR="009E690F" w:rsidRPr="00E479A4">
        <w:rPr>
          <w:kern w:val="22"/>
          <w:szCs w:val="22"/>
          <w:lang w:val="es-ES_tradnl"/>
        </w:rPr>
        <w:t>la diversidad biológica</w:t>
      </w:r>
      <w:r w:rsidRPr="00E479A4">
        <w:rPr>
          <w:kern w:val="22"/>
          <w:szCs w:val="22"/>
          <w:lang w:val="es-ES_tradnl"/>
        </w:rPr>
        <w:t xml:space="preserve"> </w:t>
      </w:r>
      <w:r w:rsidR="00DC23EF" w:rsidRPr="00E479A4">
        <w:rPr>
          <w:kern w:val="22"/>
          <w:szCs w:val="22"/>
          <w:lang w:val="es-ES_tradnl"/>
        </w:rPr>
        <w:t>bajo e</w:t>
      </w:r>
      <w:r w:rsidRPr="00E479A4">
        <w:rPr>
          <w:kern w:val="22"/>
          <w:szCs w:val="22"/>
          <w:lang w:val="es-ES_tradnl"/>
        </w:rPr>
        <w:t xml:space="preserve">l Convenio sobre la Diversidad Biológica (2021-2030) </w:t>
      </w:r>
      <w:r w:rsidR="00E06830" w:rsidRPr="00E479A4">
        <w:rPr>
          <w:kern w:val="22"/>
          <w:szCs w:val="22"/>
          <w:lang w:val="es-ES_tradnl"/>
        </w:rPr>
        <w:t xml:space="preserve">está previsto </w:t>
      </w:r>
      <w:r w:rsidRPr="00E479A4">
        <w:rPr>
          <w:kern w:val="22"/>
          <w:szCs w:val="22"/>
          <w:lang w:val="es-ES_tradnl"/>
        </w:rPr>
        <w:t xml:space="preserve">para apoyar a </w:t>
      </w:r>
      <w:r w:rsidRPr="00E479A4">
        <w:rPr>
          <w:szCs w:val="22"/>
          <w:lang w:val="es-ES_tradnl"/>
        </w:rPr>
        <w:t xml:space="preserve">las </w:t>
      </w:r>
      <w:r w:rsidRPr="00E479A4">
        <w:rPr>
          <w:kern w:val="22"/>
          <w:szCs w:val="22"/>
          <w:lang w:val="es-ES_tradnl"/>
        </w:rPr>
        <w:t>Partes, los gobiernos subnacionales</w:t>
      </w:r>
      <w:r w:rsidRPr="00E479A4">
        <w:rPr>
          <w:iCs/>
          <w:kern w:val="22"/>
          <w:szCs w:val="22"/>
          <w:lang w:val="es-ES_tradnl"/>
        </w:rPr>
        <w:t xml:space="preserve">, </w:t>
      </w:r>
      <w:r w:rsidR="001A705C" w:rsidRPr="00E479A4">
        <w:rPr>
          <w:iCs/>
          <w:kern w:val="22"/>
          <w:szCs w:val="22"/>
          <w:lang w:val="es-ES_tradnl"/>
        </w:rPr>
        <w:t>urbanos</w:t>
      </w:r>
      <w:r w:rsidR="009E690F" w:rsidRPr="00E479A4">
        <w:rPr>
          <w:iCs/>
          <w:kern w:val="22"/>
          <w:szCs w:val="22"/>
          <w:lang w:val="es-ES_tradnl"/>
        </w:rPr>
        <w:t xml:space="preserve"> y otras autoridades locales</w:t>
      </w:r>
      <w:r w:rsidRPr="00E479A4">
        <w:rPr>
          <w:iCs/>
          <w:kern w:val="22"/>
          <w:szCs w:val="22"/>
          <w:lang w:val="es-ES_tradnl"/>
        </w:rPr>
        <w:t xml:space="preserve"> </w:t>
      </w:r>
      <w:r w:rsidRPr="00E479A4">
        <w:rPr>
          <w:kern w:val="22"/>
          <w:szCs w:val="22"/>
          <w:lang w:val="es-ES_tradnl"/>
        </w:rPr>
        <w:t xml:space="preserve">y sus </w:t>
      </w:r>
      <w:r w:rsidR="0077477A" w:rsidRPr="00E479A4">
        <w:rPr>
          <w:kern w:val="22"/>
          <w:szCs w:val="22"/>
          <w:lang w:val="es-ES_tradnl"/>
        </w:rPr>
        <w:t>asociados</w:t>
      </w:r>
      <w:r w:rsidRPr="00E479A4">
        <w:rPr>
          <w:kern w:val="22"/>
          <w:szCs w:val="22"/>
          <w:lang w:val="es-ES_tradnl"/>
        </w:rPr>
        <w:t xml:space="preserve"> en la </w:t>
      </w:r>
      <w:r w:rsidR="00C213DC" w:rsidRPr="00E479A4">
        <w:rPr>
          <w:kern w:val="22"/>
          <w:szCs w:val="22"/>
          <w:lang w:val="es-ES_tradnl"/>
        </w:rPr>
        <w:t>aplicación</w:t>
      </w:r>
      <w:r w:rsidRPr="00E479A4">
        <w:rPr>
          <w:kern w:val="22"/>
          <w:szCs w:val="22"/>
          <w:lang w:val="es-ES_tradnl"/>
        </w:rPr>
        <w:t xml:space="preserve"> del </w:t>
      </w:r>
      <w:r w:rsidR="0026309E" w:rsidRPr="00E479A4">
        <w:rPr>
          <w:kern w:val="22"/>
          <w:szCs w:val="22"/>
          <w:lang w:val="es-ES_tradnl"/>
        </w:rPr>
        <w:t>marco mundial para la diversidad biológica después de 2020</w:t>
      </w:r>
      <w:r w:rsidRPr="00E479A4">
        <w:rPr>
          <w:kern w:val="22"/>
          <w:szCs w:val="22"/>
          <w:lang w:val="es-ES_tradnl"/>
        </w:rPr>
        <w:t xml:space="preserve">, y la realización de </w:t>
      </w:r>
      <w:r w:rsidRPr="00E479A4">
        <w:rPr>
          <w:szCs w:val="22"/>
          <w:lang w:val="es-ES_tradnl"/>
        </w:rPr>
        <w:t xml:space="preserve">las </w:t>
      </w:r>
      <w:r w:rsidR="00E06830" w:rsidRPr="00E479A4">
        <w:rPr>
          <w:kern w:val="22"/>
          <w:szCs w:val="22"/>
          <w:lang w:val="es-ES_tradnl"/>
        </w:rPr>
        <w:t xml:space="preserve">metas e hitos de 2030 </w:t>
      </w:r>
      <w:r w:rsidRPr="00E479A4">
        <w:rPr>
          <w:kern w:val="22"/>
          <w:szCs w:val="22"/>
          <w:lang w:val="es-ES_tradnl"/>
        </w:rPr>
        <w:t xml:space="preserve">y </w:t>
      </w:r>
      <w:r w:rsidR="008140C2" w:rsidRPr="00E479A4">
        <w:rPr>
          <w:kern w:val="22"/>
          <w:szCs w:val="22"/>
          <w:lang w:val="es-ES_tradnl"/>
        </w:rPr>
        <w:t xml:space="preserve">los Objetivos y </w:t>
      </w:r>
      <w:r w:rsidRPr="00E479A4">
        <w:rPr>
          <w:kern w:val="22"/>
          <w:szCs w:val="22"/>
          <w:lang w:val="es-ES_tradnl"/>
        </w:rPr>
        <w:t>l</w:t>
      </w:r>
      <w:r w:rsidR="00E06830" w:rsidRPr="00E479A4">
        <w:rPr>
          <w:kern w:val="22"/>
          <w:szCs w:val="22"/>
          <w:lang w:val="es-ES_tradnl"/>
        </w:rPr>
        <w:t>a</w:t>
      </w:r>
      <w:r w:rsidRPr="00E479A4">
        <w:rPr>
          <w:kern w:val="22"/>
          <w:szCs w:val="22"/>
          <w:lang w:val="es-ES_tradnl"/>
        </w:rPr>
        <w:t xml:space="preserve"> Visión para 2050 para </w:t>
      </w:r>
      <w:r w:rsidR="009E690F" w:rsidRPr="00E479A4">
        <w:rPr>
          <w:kern w:val="22"/>
          <w:szCs w:val="22"/>
          <w:lang w:val="es-ES_tradnl"/>
        </w:rPr>
        <w:t>la diversidad biológica</w:t>
      </w:r>
      <w:r w:rsidRPr="00E479A4">
        <w:rPr>
          <w:kern w:val="22"/>
          <w:szCs w:val="22"/>
          <w:lang w:val="es-ES_tradnl"/>
        </w:rPr>
        <w:t>.</w:t>
      </w:r>
      <w:r w:rsidRPr="00E479A4">
        <w:rPr>
          <w:szCs w:val="22"/>
          <w:lang w:val="es-ES_tradnl"/>
        </w:rPr>
        <w:t xml:space="preserve"> </w:t>
      </w:r>
      <w:r w:rsidR="00B35612" w:rsidRPr="00E479A4">
        <w:rPr>
          <w:szCs w:val="22"/>
          <w:lang w:val="es-ES_tradnl"/>
        </w:rPr>
        <w:t xml:space="preserve">El Plan de acción tiene previsto que se aplique conforme a la legislación nacional. </w:t>
      </w:r>
      <w:r w:rsidRPr="00E479A4">
        <w:rPr>
          <w:kern w:val="22"/>
          <w:szCs w:val="22"/>
          <w:lang w:val="es-ES_tradnl"/>
        </w:rPr>
        <w:t xml:space="preserve">Los elementos </w:t>
      </w:r>
      <w:r w:rsidR="00E06830" w:rsidRPr="00E479A4">
        <w:rPr>
          <w:kern w:val="22"/>
          <w:szCs w:val="22"/>
          <w:lang w:val="es-ES_tradnl"/>
        </w:rPr>
        <w:t xml:space="preserve">incluidos </w:t>
      </w:r>
      <w:r w:rsidRPr="00E479A4">
        <w:rPr>
          <w:kern w:val="22"/>
          <w:szCs w:val="22"/>
          <w:lang w:val="es-ES_tradnl"/>
        </w:rPr>
        <w:t xml:space="preserve">en el </w:t>
      </w:r>
      <w:r w:rsidR="00E06830" w:rsidRPr="00E479A4">
        <w:rPr>
          <w:kern w:val="22"/>
          <w:szCs w:val="22"/>
          <w:lang w:val="es-ES_tradnl"/>
        </w:rPr>
        <w:t>P</w:t>
      </w:r>
      <w:r w:rsidRPr="00E479A4">
        <w:rPr>
          <w:kern w:val="22"/>
          <w:szCs w:val="22"/>
          <w:lang w:val="es-ES_tradnl"/>
        </w:rPr>
        <w:t xml:space="preserve">lan de acción actualizado se </w:t>
      </w:r>
      <w:r w:rsidR="00E06830" w:rsidRPr="00E479A4">
        <w:rPr>
          <w:kern w:val="22"/>
          <w:szCs w:val="22"/>
          <w:lang w:val="es-ES_tradnl"/>
        </w:rPr>
        <w:t xml:space="preserve">identificaron mediante </w:t>
      </w:r>
      <w:r w:rsidRPr="00E479A4">
        <w:rPr>
          <w:kern w:val="22"/>
          <w:szCs w:val="22"/>
          <w:lang w:val="es-ES_tradnl"/>
        </w:rPr>
        <w:t>una serie de consultas con las Partes, gobiernos subnacionales</w:t>
      </w:r>
      <w:r w:rsidRPr="00E479A4">
        <w:rPr>
          <w:iCs/>
          <w:kern w:val="22"/>
          <w:szCs w:val="22"/>
          <w:lang w:val="es-ES_tradnl"/>
        </w:rPr>
        <w:t xml:space="preserve">, </w:t>
      </w:r>
      <w:r w:rsidR="001A705C" w:rsidRPr="00E479A4">
        <w:rPr>
          <w:iCs/>
          <w:kern w:val="22"/>
          <w:szCs w:val="22"/>
          <w:lang w:val="es-ES_tradnl"/>
        </w:rPr>
        <w:t>urbanos</w:t>
      </w:r>
      <w:r w:rsidRPr="00E479A4">
        <w:rPr>
          <w:iCs/>
          <w:kern w:val="22"/>
          <w:szCs w:val="22"/>
          <w:lang w:val="es-ES_tradnl"/>
        </w:rPr>
        <w:t xml:space="preserve"> y otras autoridades locales </w:t>
      </w:r>
      <w:r w:rsidRPr="00E479A4">
        <w:rPr>
          <w:kern w:val="22"/>
          <w:szCs w:val="22"/>
          <w:lang w:val="es-ES_tradnl"/>
        </w:rPr>
        <w:t xml:space="preserve">y sus redes </w:t>
      </w:r>
      <w:r w:rsidR="00E06830" w:rsidRPr="00E479A4">
        <w:rPr>
          <w:kern w:val="22"/>
          <w:szCs w:val="22"/>
          <w:lang w:val="es-ES_tradnl"/>
        </w:rPr>
        <w:t>e</w:t>
      </w:r>
      <w:r w:rsidRPr="00E479A4">
        <w:rPr>
          <w:kern w:val="22"/>
          <w:szCs w:val="22"/>
          <w:lang w:val="es-ES_tradnl"/>
        </w:rPr>
        <w:t xml:space="preserve"> interesados directos, inclusive el </w:t>
      </w:r>
      <w:r w:rsidR="008140C2" w:rsidRPr="00E479A4">
        <w:rPr>
          <w:kern w:val="22"/>
          <w:szCs w:val="22"/>
          <w:lang w:val="es-ES_tradnl"/>
        </w:rPr>
        <w:t>“</w:t>
      </w:r>
      <w:r w:rsidR="00D9628F" w:rsidRPr="00E479A4">
        <w:rPr>
          <w:kern w:val="22"/>
          <w:szCs w:val="22"/>
          <w:lang w:val="es-ES_tradnl"/>
        </w:rPr>
        <w:t>Proceso de Edimburgo</w:t>
      </w:r>
      <w:r w:rsidR="008140C2" w:rsidRPr="00E479A4">
        <w:rPr>
          <w:kern w:val="22"/>
          <w:szCs w:val="22"/>
          <w:lang w:val="es-ES_tradnl"/>
        </w:rPr>
        <w:t>”</w:t>
      </w:r>
      <w:r w:rsidRPr="00E479A4">
        <w:rPr>
          <w:kern w:val="22"/>
          <w:szCs w:val="22"/>
          <w:lang w:val="es-ES_tradnl"/>
        </w:rPr>
        <w:t xml:space="preserve">, culminando con la </w:t>
      </w:r>
      <w:r w:rsidR="00B35612" w:rsidRPr="00E479A4">
        <w:rPr>
          <w:kern w:val="22"/>
          <w:szCs w:val="22"/>
          <w:lang w:val="es-ES_tradnl"/>
        </w:rPr>
        <w:t>séptima</w:t>
      </w:r>
      <w:r w:rsidRPr="00E479A4">
        <w:rPr>
          <w:kern w:val="22"/>
          <w:szCs w:val="22"/>
          <w:lang w:val="es-ES_tradnl"/>
        </w:rPr>
        <w:t xml:space="preserve"> </w:t>
      </w:r>
      <w:r w:rsidR="00E06830" w:rsidRPr="00E479A4">
        <w:rPr>
          <w:kern w:val="22"/>
          <w:szCs w:val="22"/>
          <w:lang w:val="es-ES_tradnl"/>
        </w:rPr>
        <w:t>C</w:t>
      </w:r>
      <w:r w:rsidRPr="00E479A4">
        <w:rPr>
          <w:kern w:val="22"/>
          <w:szCs w:val="22"/>
          <w:lang w:val="es-ES_tradnl"/>
        </w:rPr>
        <w:t xml:space="preserve">umbre </w:t>
      </w:r>
      <w:r w:rsidR="00E06830" w:rsidRPr="00E479A4">
        <w:rPr>
          <w:kern w:val="22"/>
          <w:szCs w:val="22"/>
          <w:lang w:val="es-ES_tradnl"/>
        </w:rPr>
        <w:t>M</w:t>
      </w:r>
      <w:r w:rsidR="00B555F9" w:rsidRPr="00E479A4">
        <w:rPr>
          <w:kern w:val="22"/>
          <w:szCs w:val="22"/>
          <w:lang w:val="es-ES_tradnl"/>
        </w:rPr>
        <w:t>undial</w:t>
      </w:r>
      <w:r w:rsidR="0026309E" w:rsidRPr="00E479A4">
        <w:rPr>
          <w:kern w:val="22"/>
          <w:szCs w:val="22"/>
          <w:lang w:val="es-ES_tradnl"/>
        </w:rPr>
        <w:t xml:space="preserve"> </w:t>
      </w:r>
      <w:r w:rsidR="00E06830" w:rsidRPr="00E479A4">
        <w:rPr>
          <w:kern w:val="22"/>
          <w:szCs w:val="22"/>
          <w:lang w:val="es-ES_tradnl"/>
        </w:rPr>
        <w:t xml:space="preserve">de los Gobiernos Urbanos y Subnacionales sobre </w:t>
      </w:r>
      <w:r w:rsidR="0026309E" w:rsidRPr="00E479A4">
        <w:rPr>
          <w:kern w:val="22"/>
          <w:szCs w:val="22"/>
          <w:lang w:val="es-ES_tradnl"/>
        </w:rPr>
        <w:t xml:space="preserve">la </w:t>
      </w:r>
      <w:r w:rsidR="00E06830" w:rsidRPr="00E479A4">
        <w:rPr>
          <w:kern w:val="22"/>
          <w:szCs w:val="22"/>
          <w:lang w:val="es-ES_tradnl"/>
        </w:rPr>
        <w:t>D</w:t>
      </w:r>
      <w:r w:rsidR="009E690F" w:rsidRPr="00E479A4">
        <w:rPr>
          <w:kern w:val="22"/>
          <w:szCs w:val="22"/>
          <w:lang w:val="es-ES_tradnl"/>
        </w:rPr>
        <w:t xml:space="preserve">iversidad </w:t>
      </w:r>
      <w:r w:rsidR="00E06830" w:rsidRPr="00E479A4">
        <w:rPr>
          <w:kern w:val="22"/>
          <w:szCs w:val="22"/>
          <w:lang w:val="es-ES_tradnl"/>
        </w:rPr>
        <w:t>B</w:t>
      </w:r>
      <w:r w:rsidR="009E690F" w:rsidRPr="00E479A4">
        <w:rPr>
          <w:kern w:val="22"/>
          <w:szCs w:val="22"/>
          <w:lang w:val="es-ES_tradnl"/>
        </w:rPr>
        <w:t>iológica</w:t>
      </w:r>
      <w:r w:rsidRPr="00E479A4">
        <w:rPr>
          <w:rStyle w:val="FootnoteReference"/>
          <w:kern w:val="22"/>
          <w:szCs w:val="22"/>
          <w:lang w:val="es-ES_tradnl"/>
        </w:rPr>
        <w:footnoteReference w:id="10"/>
      </w:r>
      <w:r w:rsidR="008140C2" w:rsidRPr="00E479A4">
        <w:rPr>
          <w:kern w:val="22"/>
          <w:szCs w:val="22"/>
          <w:lang w:val="es-ES_tradnl"/>
        </w:rPr>
        <w:t>.</w:t>
      </w:r>
    </w:p>
    <w:p w14:paraId="7730BFCD" w14:textId="77777777" w:rsidR="00F25ABF" w:rsidRPr="00E479A4" w:rsidRDefault="00F25ABF" w:rsidP="00F25ABF">
      <w:pPr>
        <w:pStyle w:val="Para1"/>
        <w:keepNext/>
        <w:suppressLineNumbers/>
        <w:tabs>
          <w:tab w:val="left" w:pos="426"/>
        </w:tabs>
        <w:suppressAutoHyphens/>
        <w:adjustRightInd w:val="0"/>
        <w:snapToGrid w:val="0"/>
        <w:jc w:val="center"/>
        <w:rPr>
          <w:rFonts w:cs="Times New Roman"/>
          <w:b/>
          <w:iCs/>
          <w:kern w:val="22"/>
          <w:szCs w:val="22"/>
          <w:lang w:val="es-ES_tradnl" w:eastAsia="en-CA"/>
        </w:rPr>
      </w:pPr>
      <w:r w:rsidRPr="00E479A4">
        <w:rPr>
          <w:rFonts w:cs="Times New Roman"/>
          <w:b/>
          <w:iCs/>
          <w:kern w:val="22"/>
          <w:szCs w:val="22"/>
          <w:lang w:val="es-ES_tradnl"/>
        </w:rPr>
        <w:t>B.</w:t>
      </w:r>
      <w:r w:rsidRPr="00E479A4">
        <w:rPr>
          <w:rFonts w:cs="Times New Roman"/>
          <w:szCs w:val="22"/>
          <w:lang w:val="es-ES_tradnl"/>
        </w:rPr>
        <w:tab/>
      </w:r>
      <w:r w:rsidRPr="00E479A4">
        <w:rPr>
          <w:rFonts w:cs="Times New Roman"/>
          <w:b/>
          <w:iCs/>
          <w:kern w:val="22"/>
          <w:szCs w:val="22"/>
          <w:lang w:val="es-ES_tradnl"/>
        </w:rPr>
        <w:t>Objetivos</w:t>
      </w:r>
    </w:p>
    <w:p w14:paraId="243B0580" w14:textId="77777777" w:rsidR="00F25ABF" w:rsidRPr="00E479A4" w:rsidRDefault="00F25ABF" w:rsidP="00F25ABF">
      <w:pPr>
        <w:pStyle w:val="CharChar12"/>
        <w:numPr>
          <w:ilvl w:val="0"/>
          <w:numId w:val="10"/>
        </w:numPr>
        <w:suppressLineNumbers/>
        <w:tabs>
          <w:tab w:val="clear" w:pos="360"/>
        </w:tabs>
        <w:suppressAutoHyphens/>
        <w:adjustRightInd w:val="0"/>
        <w:snapToGrid w:val="0"/>
        <w:spacing w:after="120"/>
        <w:ind w:left="709"/>
        <w:rPr>
          <w:i/>
          <w:kern w:val="22"/>
          <w:szCs w:val="22"/>
          <w:lang w:val="es-ES_tradnl" w:eastAsia="en-CA"/>
        </w:rPr>
      </w:pPr>
      <w:r w:rsidRPr="00E479A4">
        <w:rPr>
          <w:kern w:val="22"/>
          <w:szCs w:val="22"/>
          <w:lang w:val="es-ES_tradnl"/>
        </w:rPr>
        <w:t>El</w:t>
      </w:r>
      <w:r w:rsidR="00E06830" w:rsidRPr="00E479A4">
        <w:rPr>
          <w:kern w:val="22"/>
          <w:szCs w:val="22"/>
          <w:lang w:val="es-ES_tradnl"/>
        </w:rPr>
        <w:t xml:space="preserve"> Plan de acción</w:t>
      </w:r>
      <w:r w:rsidRPr="00E479A4">
        <w:rPr>
          <w:kern w:val="22"/>
          <w:szCs w:val="22"/>
          <w:lang w:val="es-ES_tradnl"/>
        </w:rPr>
        <w:t xml:space="preserve"> tiene los siguientes</w:t>
      </w:r>
      <w:r w:rsidR="00E06830" w:rsidRPr="00E479A4">
        <w:rPr>
          <w:kern w:val="22"/>
          <w:szCs w:val="22"/>
          <w:lang w:val="es-ES_tradnl"/>
        </w:rPr>
        <w:t xml:space="preserve"> objetivos</w:t>
      </w:r>
      <w:r w:rsidRPr="00E479A4">
        <w:rPr>
          <w:kern w:val="22"/>
          <w:szCs w:val="22"/>
          <w:lang w:val="es-ES_tradnl"/>
        </w:rPr>
        <w:t>:</w:t>
      </w:r>
    </w:p>
    <w:p w14:paraId="074EB3E1" w14:textId="120321B6" w:rsidR="00F25ABF" w:rsidRPr="00E479A4" w:rsidRDefault="00F25ABF" w:rsidP="00F25ABF">
      <w:pPr>
        <w:pStyle w:val="BodyText"/>
        <w:suppressLineNumbers/>
        <w:suppressAutoHyphens/>
        <w:adjustRightInd w:val="0"/>
        <w:snapToGrid w:val="0"/>
        <w:ind w:left="709" w:firstLine="709"/>
        <w:rPr>
          <w:rFonts w:cs="Times New Roman"/>
          <w:kern w:val="22"/>
          <w:szCs w:val="22"/>
          <w:lang w:val="es-ES_tradnl"/>
        </w:rPr>
      </w:pPr>
      <w:r w:rsidRPr="00E479A4">
        <w:rPr>
          <w:rFonts w:cs="Times New Roman"/>
          <w:kern w:val="22"/>
          <w:szCs w:val="22"/>
          <w:lang w:val="es-ES_tradnl"/>
        </w:rPr>
        <w:t>a)</w:t>
      </w:r>
      <w:r w:rsidRPr="00E479A4">
        <w:rPr>
          <w:rFonts w:cs="Times New Roman"/>
          <w:szCs w:val="22"/>
          <w:lang w:val="es-ES_tradnl"/>
        </w:rPr>
        <w:tab/>
      </w:r>
      <w:r w:rsidRPr="00E479A4">
        <w:rPr>
          <w:rFonts w:cs="Times New Roman"/>
          <w:kern w:val="22"/>
          <w:szCs w:val="22"/>
          <w:lang w:val="es-ES_tradnl"/>
        </w:rPr>
        <w:t>Aument</w:t>
      </w:r>
      <w:r w:rsidR="00E06830" w:rsidRPr="00E479A4">
        <w:rPr>
          <w:rFonts w:cs="Times New Roman"/>
          <w:kern w:val="22"/>
          <w:szCs w:val="22"/>
          <w:lang w:val="es-ES_tradnl"/>
        </w:rPr>
        <w:t>ar</w:t>
      </w:r>
      <w:r w:rsidRPr="00E479A4">
        <w:rPr>
          <w:rFonts w:cs="Times New Roman"/>
          <w:kern w:val="22"/>
          <w:szCs w:val="22"/>
          <w:lang w:val="es-ES_tradnl"/>
        </w:rPr>
        <w:t xml:space="preserve"> la colaboración de gobiernos subnacionales, </w:t>
      </w:r>
      <w:r w:rsidR="001A705C" w:rsidRPr="00E479A4">
        <w:rPr>
          <w:rFonts w:cs="Times New Roman"/>
          <w:kern w:val="22"/>
          <w:szCs w:val="22"/>
          <w:lang w:val="es-ES_tradnl"/>
        </w:rPr>
        <w:t>urbanos</w:t>
      </w:r>
      <w:r w:rsidR="009E690F" w:rsidRPr="00E479A4">
        <w:rPr>
          <w:rFonts w:cs="Times New Roman"/>
          <w:kern w:val="22"/>
          <w:szCs w:val="22"/>
          <w:lang w:val="es-ES_tradnl"/>
        </w:rPr>
        <w:t xml:space="preserve"> y otras autoridades locales</w:t>
      </w:r>
      <w:r w:rsidRPr="00E479A4">
        <w:rPr>
          <w:rFonts w:cs="Times New Roman"/>
          <w:kern w:val="22"/>
          <w:szCs w:val="22"/>
          <w:lang w:val="es-ES_tradnl"/>
        </w:rPr>
        <w:t xml:space="preserve">, para apoyar </w:t>
      </w:r>
      <w:r w:rsidR="00B40147" w:rsidRPr="00E479A4">
        <w:rPr>
          <w:rFonts w:cs="Times New Roman"/>
          <w:kern w:val="22"/>
          <w:szCs w:val="22"/>
          <w:lang w:val="es-ES_tradnl"/>
        </w:rPr>
        <w:t xml:space="preserve">el éxito de la </w:t>
      </w:r>
      <w:r w:rsidR="00E06830" w:rsidRPr="00E479A4">
        <w:rPr>
          <w:rFonts w:cs="Times New Roman"/>
          <w:kern w:val="22"/>
          <w:szCs w:val="22"/>
          <w:lang w:val="es-ES_tradnl"/>
        </w:rPr>
        <w:t>aplicación y divulgación</w:t>
      </w:r>
      <w:r w:rsidRPr="00E479A4">
        <w:rPr>
          <w:rFonts w:cs="Times New Roman"/>
          <w:kern w:val="22"/>
          <w:szCs w:val="22"/>
          <w:lang w:val="es-ES_tradnl"/>
        </w:rPr>
        <w:t xml:space="preserve"> de</w:t>
      </w:r>
      <w:r w:rsidR="00E06830" w:rsidRPr="00E479A4">
        <w:rPr>
          <w:rFonts w:cs="Times New Roman"/>
          <w:kern w:val="22"/>
          <w:szCs w:val="22"/>
          <w:lang w:val="es-ES_tradnl"/>
        </w:rPr>
        <w:t xml:space="preserve"> </w:t>
      </w:r>
      <w:r w:rsidRPr="00E479A4">
        <w:rPr>
          <w:rFonts w:cs="Times New Roman"/>
          <w:kern w:val="22"/>
          <w:szCs w:val="22"/>
          <w:lang w:val="es-ES_tradnl"/>
        </w:rPr>
        <w:t>las</w:t>
      </w:r>
      <w:r w:rsidR="001A705C" w:rsidRPr="00E479A4">
        <w:rPr>
          <w:rFonts w:cs="Times New Roman"/>
          <w:kern w:val="22"/>
          <w:szCs w:val="22"/>
          <w:lang w:val="es-ES_tradnl"/>
        </w:rPr>
        <w:t xml:space="preserve"> </w:t>
      </w:r>
      <w:r w:rsidR="00E06830" w:rsidRPr="00E479A4">
        <w:rPr>
          <w:rFonts w:cs="Times New Roman"/>
          <w:kern w:val="22"/>
          <w:szCs w:val="22"/>
          <w:lang w:val="es-ES_tradnl"/>
        </w:rPr>
        <w:t>estrategias y planes de acción nacionales relativos a la diversidad biológica</w:t>
      </w:r>
      <w:r w:rsidRPr="00E479A4">
        <w:rPr>
          <w:rFonts w:cs="Times New Roman"/>
          <w:kern w:val="22"/>
          <w:szCs w:val="22"/>
          <w:lang w:val="es-ES_tradnl"/>
        </w:rPr>
        <w:t xml:space="preserve">, el </w:t>
      </w:r>
      <w:r w:rsidR="0026309E" w:rsidRPr="00E479A4">
        <w:rPr>
          <w:rFonts w:cs="Times New Roman"/>
          <w:kern w:val="22"/>
          <w:szCs w:val="22"/>
          <w:lang w:val="es-ES_tradnl"/>
        </w:rPr>
        <w:t>marco mundial para la diversidad biológica después de 2020</w:t>
      </w:r>
      <w:r w:rsidRPr="00E479A4">
        <w:rPr>
          <w:rFonts w:cs="Times New Roman"/>
          <w:kern w:val="22"/>
          <w:szCs w:val="22"/>
          <w:lang w:val="es-ES_tradnl"/>
        </w:rPr>
        <w:t xml:space="preserve"> y sus </w:t>
      </w:r>
      <w:r w:rsidR="00E06830" w:rsidRPr="00E479A4">
        <w:rPr>
          <w:rFonts w:cs="Times New Roman"/>
          <w:kern w:val="22"/>
          <w:szCs w:val="22"/>
          <w:lang w:val="es-ES_tradnl"/>
        </w:rPr>
        <w:t>metas e hitos de 2030</w:t>
      </w:r>
      <w:r w:rsidR="00B35612" w:rsidRPr="00E479A4">
        <w:rPr>
          <w:rFonts w:cs="Times New Roman"/>
          <w:kern w:val="22"/>
          <w:szCs w:val="22"/>
          <w:lang w:val="es-ES_tradnl"/>
        </w:rPr>
        <w:t xml:space="preserve">, </w:t>
      </w:r>
      <w:r w:rsidR="00B35612" w:rsidRPr="00E479A4">
        <w:rPr>
          <w:rFonts w:cs="Times New Roman"/>
          <w:b/>
          <w:bCs/>
          <w:kern w:val="22"/>
          <w:szCs w:val="22"/>
          <w:u w:val="single"/>
          <w:lang w:val="es-ES_tradnl"/>
        </w:rPr>
        <w:t xml:space="preserve">sus </w:t>
      </w:r>
      <w:r w:rsidR="00B35612" w:rsidRPr="00E479A4">
        <w:rPr>
          <w:b/>
          <w:bCs/>
          <w:kern w:val="22"/>
          <w:szCs w:val="22"/>
          <w:u w:val="single"/>
          <w:lang w:val="es-ES_tradnl"/>
        </w:rPr>
        <w:t>Objetivos y Visión para 2050</w:t>
      </w:r>
      <w:r w:rsidR="00B35612" w:rsidRPr="00E479A4">
        <w:rPr>
          <w:kern w:val="22"/>
          <w:szCs w:val="22"/>
          <w:lang w:val="es-ES_tradnl"/>
        </w:rPr>
        <w:t xml:space="preserve"> </w:t>
      </w:r>
      <w:r w:rsidR="00B35612" w:rsidRPr="00E479A4">
        <w:rPr>
          <w:kern w:val="22"/>
          <w:szCs w:val="22"/>
          <w:lang w:val="es-ES_tradnl"/>
        </w:rPr>
        <w:t xml:space="preserve">y </w:t>
      </w:r>
      <w:r w:rsidRPr="00E479A4">
        <w:rPr>
          <w:rFonts w:cs="Times New Roman"/>
          <w:kern w:val="22"/>
          <w:szCs w:val="22"/>
          <w:lang w:val="es-ES_tradnl"/>
        </w:rPr>
        <w:t xml:space="preserve">los programas de trabajo </w:t>
      </w:r>
      <w:r w:rsidR="00E06830" w:rsidRPr="00E479A4">
        <w:rPr>
          <w:rFonts w:cs="Times New Roman"/>
          <w:kern w:val="22"/>
          <w:szCs w:val="22"/>
          <w:lang w:val="es-ES_tradnl"/>
        </w:rPr>
        <w:t>bajo e</w:t>
      </w:r>
      <w:r w:rsidRPr="00E479A4">
        <w:rPr>
          <w:rFonts w:cs="Times New Roman"/>
          <w:kern w:val="22"/>
          <w:szCs w:val="22"/>
          <w:lang w:val="es-ES_tradnl"/>
        </w:rPr>
        <w:t>l Convenio sobre la Diversidad Biológica;</w:t>
      </w:r>
    </w:p>
    <w:p w14:paraId="715770F0" w14:textId="3861A97A" w:rsidR="00F25ABF" w:rsidRPr="00E479A4" w:rsidRDefault="00F25ABF" w:rsidP="00F25ABF">
      <w:pPr>
        <w:pStyle w:val="BodyText"/>
        <w:suppressLineNumbers/>
        <w:suppressAutoHyphens/>
        <w:adjustRightInd w:val="0"/>
        <w:snapToGrid w:val="0"/>
        <w:ind w:left="709" w:firstLine="709"/>
        <w:rPr>
          <w:rFonts w:cs="Times New Roman"/>
          <w:kern w:val="22"/>
          <w:szCs w:val="22"/>
          <w:lang w:val="es-ES_tradnl"/>
        </w:rPr>
      </w:pPr>
      <w:r w:rsidRPr="00E479A4">
        <w:rPr>
          <w:rFonts w:cs="Times New Roman"/>
          <w:kern w:val="22"/>
          <w:szCs w:val="22"/>
          <w:lang w:val="es-ES_tradnl"/>
        </w:rPr>
        <w:t>b)</w:t>
      </w:r>
      <w:r w:rsidRPr="00E479A4">
        <w:rPr>
          <w:rFonts w:cs="Times New Roman"/>
          <w:szCs w:val="22"/>
          <w:lang w:val="es-ES_tradnl"/>
        </w:rPr>
        <w:tab/>
      </w:r>
      <w:r w:rsidRPr="00E479A4">
        <w:rPr>
          <w:rFonts w:cs="Times New Roman"/>
          <w:kern w:val="22"/>
          <w:szCs w:val="22"/>
          <w:lang w:val="es-ES_tradnl"/>
        </w:rPr>
        <w:t>Mejor</w:t>
      </w:r>
      <w:r w:rsidR="00E06830" w:rsidRPr="00E479A4">
        <w:rPr>
          <w:rFonts w:cs="Times New Roman"/>
          <w:kern w:val="22"/>
          <w:szCs w:val="22"/>
          <w:lang w:val="es-ES_tradnl"/>
        </w:rPr>
        <w:t>ar</w:t>
      </w:r>
      <w:r w:rsidRPr="00E479A4">
        <w:rPr>
          <w:rFonts w:cs="Times New Roman"/>
          <w:kern w:val="22"/>
          <w:szCs w:val="22"/>
          <w:lang w:val="es-ES_tradnl"/>
        </w:rPr>
        <w:t xml:space="preserve"> </w:t>
      </w:r>
      <w:r w:rsidR="00E06830" w:rsidRPr="00E479A4">
        <w:rPr>
          <w:rFonts w:cs="Times New Roman"/>
          <w:kern w:val="22"/>
          <w:szCs w:val="22"/>
          <w:lang w:val="es-ES_tradnl"/>
        </w:rPr>
        <w:t xml:space="preserve">la coordinación </w:t>
      </w:r>
      <w:r w:rsidRPr="00E479A4">
        <w:rPr>
          <w:rFonts w:cs="Times New Roman"/>
          <w:kern w:val="22"/>
          <w:szCs w:val="22"/>
          <w:lang w:val="es-ES_tradnl"/>
        </w:rPr>
        <w:t xml:space="preserve">regional y </w:t>
      </w:r>
      <w:r w:rsidR="005774D4" w:rsidRPr="00E479A4">
        <w:rPr>
          <w:rFonts w:cs="Times New Roman"/>
          <w:kern w:val="22"/>
          <w:szCs w:val="22"/>
          <w:lang w:val="es-ES_tradnl"/>
        </w:rPr>
        <w:t xml:space="preserve">mundial y </w:t>
      </w:r>
      <w:r w:rsidRPr="00E479A4">
        <w:rPr>
          <w:rFonts w:cs="Times New Roman"/>
          <w:kern w:val="22"/>
          <w:szCs w:val="22"/>
          <w:lang w:val="es-ES_tradnl"/>
        </w:rPr>
        <w:t>el intercambio de lecciones aprendi</w:t>
      </w:r>
      <w:r w:rsidR="005774D4" w:rsidRPr="00E479A4">
        <w:rPr>
          <w:rFonts w:cs="Times New Roman"/>
          <w:kern w:val="22"/>
          <w:szCs w:val="22"/>
          <w:lang w:val="es-ES_tradnl"/>
        </w:rPr>
        <w:t>das</w:t>
      </w:r>
      <w:r w:rsidRPr="00E479A4">
        <w:rPr>
          <w:rFonts w:cs="Times New Roman"/>
          <w:kern w:val="22"/>
          <w:szCs w:val="22"/>
          <w:lang w:val="es-ES_tradnl"/>
        </w:rPr>
        <w:t xml:space="preserve"> entre </w:t>
      </w:r>
      <w:r w:rsidR="00E00FC2" w:rsidRPr="00E479A4">
        <w:rPr>
          <w:rFonts w:cs="Times New Roman"/>
          <w:kern w:val="22"/>
          <w:szCs w:val="22"/>
          <w:lang w:val="es-ES_tradnl"/>
        </w:rPr>
        <w:t>las Partes en el Convenio</w:t>
      </w:r>
      <w:r w:rsidRPr="00E479A4">
        <w:rPr>
          <w:rFonts w:cs="Times New Roman"/>
          <w:kern w:val="22"/>
          <w:szCs w:val="22"/>
          <w:lang w:val="es-ES_tradnl"/>
        </w:rPr>
        <w:t xml:space="preserve"> sobre la Diversidad Biológica, los organismos regionales y </w:t>
      </w:r>
      <w:r w:rsidR="00B555F9" w:rsidRPr="00E479A4">
        <w:rPr>
          <w:rFonts w:cs="Times New Roman"/>
          <w:kern w:val="22"/>
          <w:szCs w:val="22"/>
          <w:lang w:val="es-ES_tradnl"/>
        </w:rPr>
        <w:t>mundial</w:t>
      </w:r>
      <w:r w:rsidRPr="00E479A4">
        <w:rPr>
          <w:rFonts w:cs="Times New Roman"/>
          <w:kern w:val="22"/>
          <w:szCs w:val="22"/>
          <w:lang w:val="es-ES_tradnl"/>
        </w:rPr>
        <w:t xml:space="preserve">es, </w:t>
      </w:r>
      <w:r w:rsidR="005774D4" w:rsidRPr="00E479A4">
        <w:rPr>
          <w:rFonts w:cs="Times New Roman"/>
          <w:kern w:val="22"/>
          <w:szCs w:val="22"/>
          <w:lang w:val="es-ES_tradnl"/>
        </w:rPr>
        <w:t xml:space="preserve">las </w:t>
      </w:r>
      <w:r w:rsidRPr="00E479A4">
        <w:rPr>
          <w:rFonts w:cs="Times New Roman"/>
          <w:kern w:val="22"/>
          <w:szCs w:val="22"/>
          <w:lang w:val="es-ES_tradnl"/>
        </w:rPr>
        <w:t xml:space="preserve">Naciones Unidas y los organismos de desarrollo, </w:t>
      </w:r>
      <w:r w:rsidR="005774D4" w:rsidRPr="00E479A4">
        <w:rPr>
          <w:rFonts w:cs="Times New Roman"/>
          <w:kern w:val="22"/>
          <w:szCs w:val="22"/>
          <w:lang w:val="es-ES_tradnl"/>
        </w:rPr>
        <w:t xml:space="preserve">las universidades </w:t>
      </w:r>
      <w:r w:rsidRPr="00E479A4">
        <w:rPr>
          <w:rFonts w:cs="Times New Roman"/>
          <w:kern w:val="22"/>
          <w:szCs w:val="22"/>
          <w:lang w:val="es-ES_tradnl"/>
        </w:rPr>
        <w:t xml:space="preserve">y los donantes </w:t>
      </w:r>
      <w:r w:rsidR="005774D4" w:rsidRPr="00E479A4">
        <w:rPr>
          <w:rFonts w:cs="Times New Roman"/>
          <w:kern w:val="22"/>
          <w:szCs w:val="22"/>
          <w:lang w:val="es-ES_tradnl"/>
        </w:rPr>
        <w:t xml:space="preserve">sobre </w:t>
      </w:r>
      <w:r w:rsidRPr="00E479A4">
        <w:rPr>
          <w:rFonts w:cs="Times New Roman"/>
          <w:kern w:val="22"/>
          <w:szCs w:val="22"/>
          <w:lang w:val="es-ES_tradnl"/>
        </w:rPr>
        <w:t xml:space="preserve">los medios de </w:t>
      </w:r>
      <w:r w:rsidR="005774D4" w:rsidRPr="00E479A4">
        <w:rPr>
          <w:rFonts w:cs="Times New Roman"/>
          <w:kern w:val="22"/>
          <w:szCs w:val="22"/>
          <w:lang w:val="es-ES_tradnl"/>
        </w:rPr>
        <w:t xml:space="preserve">fomentar </w:t>
      </w:r>
      <w:r w:rsidRPr="00E479A4">
        <w:rPr>
          <w:rFonts w:cs="Times New Roman"/>
          <w:kern w:val="22"/>
          <w:szCs w:val="22"/>
          <w:lang w:val="es-ES_tradnl"/>
        </w:rPr>
        <w:t>y apoyar a</w:t>
      </w:r>
      <w:r w:rsidR="005774D4" w:rsidRPr="00E479A4">
        <w:rPr>
          <w:rFonts w:cs="Times New Roman"/>
          <w:kern w:val="22"/>
          <w:szCs w:val="22"/>
          <w:lang w:val="es-ES_tradnl"/>
        </w:rPr>
        <w:t xml:space="preserve"> los</w:t>
      </w:r>
      <w:r w:rsidRPr="00E479A4">
        <w:rPr>
          <w:rFonts w:cs="Times New Roman"/>
          <w:kern w:val="22"/>
          <w:szCs w:val="22"/>
          <w:lang w:val="es-ES_tradnl"/>
        </w:rPr>
        <w:t xml:space="preserve"> gobiernos subnacionales, </w:t>
      </w:r>
      <w:r w:rsidR="001A705C" w:rsidRPr="00E479A4">
        <w:rPr>
          <w:rFonts w:cs="Times New Roman"/>
          <w:kern w:val="22"/>
          <w:szCs w:val="22"/>
          <w:lang w:val="es-ES_tradnl"/>
        </w:rPr>
        <w:t>urbanos</w:t>
      </w:r>
      <w:r w:rsidR="009E690F" w:rsidRPr="00E479A4">
        <w:rPr>
          <w:rFonts w:cs="Times New Roman"/>
          <w:kern w:val="22"/>
          <w:szCs w:val="22"/>
          <w:lang w:val="es-ES_tradnl"/>
        </w:rPr>
        <w:t xml:space="preserve"> y otras autoridades locales</w:t>
      </w:r>
      <w:r w:rsidRPr="00E479A4">
        <w:rPr>
          <w:rFonts w:cs="Times New Roman"/>
          <w:kern w:val="22"/>
          <w:szCs w:val="22"/>
          <w:lang w:val="es-ES_tradnl"/>
        </w:rPr>
        <w:t xml:space="preserve"> </w:t>
      </w:r>
      <w:r w:rsidR="005774D4" w:rsidRPr="00E479A4">
        <w:rPr>
          <w:rFonts w:cs="Times New Roman"/>
          <w:kern w:val="22"/>
          <w:szCs w:val="22"/>
          <w:lang w:val="es-ES_tradnl"/>
        </w:rPr>
        <w:t xml:space="preserve">a gestionar la diversidad biológica de manera </w:t>
      </w:r>
      <w:r w:rsidRPr="00E479A4">
        <w:rPr>
          <w:rFonts w:cs="Times New Roman"/>
          <w:kern w:val="22"/>
          <w:szCs w:val="22"/>
          <w:lang w:val="es-ES_tradnl"/>
        </w:rPr>
        <w:t>sostenible, proporcionar servicio</w:t>
      </w:r>
      <w:r w:rsidR="005774D4" w:rsidRPr="00E479A4">
        <w:rPr>
          <w:rFonts w:cs="Times New Roman"/>
          <w:kern w:val="22"/>
          <w:szCs w:val="22"/>
          <w:lang w:val="es-ES_tradnl"/>
        </w:rPr>
        <w:t>s</w:t>
      </w:r>
      <w:r w:rsidRPr="00E479A4">
        <w:rPr>
          <w:rFonts w:cs="Times New Roman"/>
          <w:kern w:val="22"/>
          <w:szCs w:val="22"/>
          <w:lang w:val="es-ES_tradnl"/>
        </w:rPr>
        <w:t xml:space="preserve"> </w:t>
      </w:r>
      <w:r w:rsidR="005774D4" w:rsidRPr="00E479A4">
        <w:rPr>
          <w:rFonts w:cs="Times New Roman"/>
          <w:kern w:val="22"/>
          <w:szCs w:val="22"/>
          <w:lang w:val="es-ES_tradnl"/>
        </w:rPr>
        <w:t xml:space="preserve">de ecosistemas </w:t>
      </w:r>
      <w:r w:rsidRPr="00E479A4">
        <w:rPr>
          <w:rFonts w:cs="Times New Roman"/>
          <w:kern w:val="22"/>
          <w:szCs w:val="22"/>
          <w:lang w:val="es-ES_tradnl"/>
        </w:rPr>
        <w:t xml:space="preserve">a </w:t>
      </w:r>
      <w:r w:rsidRPr="00E479A4">
        <w:rPr>
          <w:rFonts w:cs="Times New Roman"/>
          <w:szCs w:val="22"/>
          <w:lang w:val="es-ES_tradnl"/>
        </w:rPr>
        <w:t xml:space="preserve">los </w:t>
      </w:r>
      <w:r w:rsidRPr="00E479A4">
        <w:rPr>
          <w:rFonts w:cs="Times New Roman"/>
          <w:kern w:val="22"/>
          <w:szCs w:val="22"/>
          <w:lang w:val="es-ES_tradnl"/>
        </w:rPr>
        <w:t xml:space="preserve">ciudadanos </w:t>
      </w:r>
      <w:r w:rsidR="005774D4" w:rsidRPr="00E479A4">
        <w:rPr>
          <w:rFonts w:cs="Times New Roman"/>
          <w:kern w:val="22"/>
          <w:szCs w:val="22"/>
          <w:lang w:val="es-ES_tradnl"/>
        </w:rPr>
        <w:t>e</w:t>
      </w:r>
      <w:r w:rsidRPr="00E479A4">
        <w:rPr>
          <w:rFonts w:cs="Times New Roman"/>
          <w:kern w:val="22"/>
          <w:szCs w:val="22"/>
          <w:lang w:val="es-ES_tradnl"/>
        </w:rPr>
        <w:t xml:space="preserve"> integrar </w:t>
      </w:r>
      <w:r w:rsidR="005774D4" w:rsidRPr="00E479A4">
        <w:rPr>
          <w:rFonts w:cs="Times New Roman"/>
          <w:kern w:val="22"/>
          <w:szCs w:val="22"/>
          <w:lang w:val="es-ES_tradnl"/>
        </w:rPr>
        <w:t xml:space="preserve">problemas relativos a la </w:t>
      </w:r>
      <w:r w:rsidR="009E690F" w:rsidRPr="00E479A4">
        <w:rPr>
          <w:rFonts w:cs="Times New Roman"/>
          <w:kern w:val="22"/>
          <w:szCs w:val="22"/>
          <w:lang w:val="es-ES_tradnl"/>
        </w:rPr>
        <w:t xml:space="preserve">diversidad biológica </w:t>
      </w:r>
      <w:r w:rsidRPr="00E479A4">
        <w:rPr>
          <w:rFonts w:cs="Times New Roman"/>
          <w:kern w:val="22"/>
          <w:szCs w:val="22"/>
          <w:lang w:val="es-ES_tradnl"/>
        </w:rPr>
        <w:t xml:space="preserve">en </w:t>
      </w:r>
      <w:r w:rsidR="005774D4" w:rsidRPr="00E479A4">
        <w:rPr>
          <w:rFonts w:cs="Times New Roman"/>
          <w:kern w:val="22"/>
          <w:szCs w:val="22"/>
          <w:lang w:val="es-ES_tradnl"/>
        </w:rPr>
        <w:t xml:space="preserve">el planeamiento y </w:t>
      </w:r>
      <w:r w:rsidRPr="00E479A4">
        <w:rPr>
          <w:rFonts w:cs="Times New Roman"/>
          <w:kern w:val="22"/>
          <w:szCs w:val="22"/>
          <w:lang w:val="es-ES_tradnl"/>
        </w:rPr>
        <w:t>desarrollo urbano y territorial;</w:t>
      </w:r>
      <w:r w:rsidRPr="00E479A4">
        <w:rPr>
          <w:rFonts w:cs="Times New Roman"/>
          <w:szCs w:val="22"/>
          <w:lang w:val="es-ES_tradnl"/>
        </w:rPr>
        <w:t xml:space="preserve"> </w:t>
      </w:r>
    </w:p>
    <w:p w14:paraId="42949BDA" w14:textId="7C7A20FE" w:rsidR="00F25ABF" w:rsidRPr="00E479A4" w:rsidRDefault="00F25ABF" w:rsidP="00F25ABF">
      <w:pPr>
        <w:pStyle w:val="BodyText"/>
        <w:suppressLineNumbers/>
        <w:suppressAutoHyphens/>
        <w:adjustRightInd w:val="0"/>
        <w:snapToGrid w:val="0"/>
        <w:ind w:left="709" w:firstLine="709"/>
        <w:rPr>
          <w:rFonts w:cs="Times New Roman"/>
          <w:kern w:val="22"/>
          <w:szCs w:val="22"/>
          <w:lang w:val="es-ES_tradnl"/>
        </w:rPr>
      </w:pPr>
      <w:r w:rsidRPr="00E479A4">
        <w:rPr>
          <w:rFonts w:cs="Times New Roman"/>
          <w:kern w:val="22"/>
          <w:szCs w:val="22"/>
          <w:lang w:val="es-ES_tradnl"/>
        </w:rPr>
        <w:t>c)</w:t>
      </w:r>
      <w:r w:rsidRPr="00E479A4">
        <w:rPr>
          <w:rFonts w:cs="Times New Roman"/>
          <w:szCs w:val="22"/>
          <w:lang w:val="es-ES_tradnl"/>
        </w:rPr>
        <w:tab/>
      </w:r>
      <w:r w:rsidRPr="00E479A4">
        <w:rPr>
          <w:rFonts w:cs="Times New Roman"/>
          <w:kern w:val="22"/>
          <w:szCs w:val="22"/>
          <w:lang w:val="es-ES_tradnl"/>
        </w:rPr>
        <w:t>Identifi</w:t>
      </w:r>
      <w:r w:rsidR="005774D4" w:rsidRPr="00E479A4">
        <w:rPr>
          <w:rFonts w:cs="Times New Roman"/>
          <w:kern w:val="22"/>
          <w:szCs w:val="22"/>
          <w:lang w:val="es-ES_tradnl"/>
        </w:rPr>
        <w:t>car</w:t>
      </w:r>
      <w:r w:rsidRPr="00E479A4">
        <w:rPr>
          <w:rFonts w:cs="Times New Roman"/>
          <w:kern w:val="22"/>
          <w:szCs w:val="22"/>
          <w:lang w:val="es-ES_tradnl"/>
        </w:rPr>
        <w:t>, acrecentar y difund</w:t>
      </w:r>
      <w:r w:rsidR="005774D4" w:rsidRPr="00E479A4">
        <w:rPr>
          <w:rFonts w:cs="Times New Roman"/>
          <w:kern w:val="22"/>
          <w:szCs w:val="22"/>
          <w:lang w:val="es-ES_tradnl"/>
        </w:rPr>
        <w:t>ir</w:t>
      </w:r>
      <w:r w:rsidRPr="00E479A4">
        <w:rPr>
          <w:rFonts w:cs="Times New Roman"/>
          <w:kern w:val="22"/>
          <w:szCs w:val="22"/>
          <w:lang w:val="es-ES_tradnl"/>
        </w:rPr>
        <w:t xml:space="preserve"> las herramientas de políticas, directrices y programas que facilitan la acción subnacional y local </w:t>
      </w:r>
      <w:r w:rsidR="005774D4" w:rsidRPr="00E479A4">
        <w:rPr>
          <w:rFonts w:cs="Times New Roman"/>
          <w:kern w:val="22"/>
          <w:szCs w:val="22"/>
          <w:lang w:val="es-ES_tradnl"/>
        </w:rPr>
        <w:t xml:space="preserve">sobre diversidad biológica </w:t>
      </w:r>
      <w:r w:rsidRPr="00E479A4">
        <w:rPr>
          <w:rFonts w:cs="Times New Roman"/>
          <w:kern w:val="22"/>
          <w:szCs w:val="22"/>
          <w:lang w:val="es-ES_tradnl"/>
        </w:rPr>
        <w:t xml:space="preserve">y </w:t>
      </w:r>
      <w:r w:rsidR="005774D4" w:rsidRPr="00E479A4">
        <w:rPr>
          <w:rFonts w:cs="Times New Roman"/>
          <w:kern w:val="22"/>
          <w:szCs w:val="22"/>
          <w:lang w:val="es-ES_tradnl"/>
        </w:rPr>
        <w:t xml:space="preserve">crear la capacidad </w:t>
      </w:r>
      <w:r w:rsidR="00B555F9" w:rsidRPr="00E479A4">
        <w:rPr>
          <w:rFonts w:cs="Times New Roman"/>
          <w:kern w:val="22"/>
          <w:szCs w:val="22"/>
          <w:lang w:val="es-ES_tradnl"/>
        </w:rPr>
        <w:t xml:space="preserve">de los gobiernos subnacionales, </w:t>
      </w:r>
      <w:r w:rsidR="001A705C" w:rsidRPr="00E479A4">
        <w:rPr>
          <w:rFonts w:cs="Times New Roman"/>
          <w:kern w:val="22"/>
          <w:szCs w:val="22"/>
          <w:lang w:val="es-ES_tradnl"/>
        </w:rPr>
        <w:t>urbanos</w:t>
      </w:r>
      <w:r w:rsidR="00B555F9" w:rsidRPr="00E479A4">
        <w:rPr>
          <w:rFonts w:cs="Times New Roman"/>
          <w:kern w:val="22"/>
          <w:szCs w:val="22"/>
          <w:lang w:val="es-ES_tradnl"/>
        </w:rPr>
        <w:t xml:space="preserve"> y otras autoridades locales</w:t>
      </w:r>
      <w:r w:rsidRPr="00E479A4">
        <w:rPr>
          <w:rFonts w:cs="Times New Roman"/>
          <w:kern w:val="22"/>
          <w:szCs w:val="22"/>
          <w:lang w:val="es-ES_tradnl"/>
        </w:rPr>
        <w:t xml:space="preserve"> </w:t>
      </w:r>
      <w:r w:rsidR="005774D4" w:rsidRPr="00E479A4">
        <w:rPr>
          <w:rFonts w:cs="Times New Roman"/>
          <w:kern w:val="22"/>
          <w:szCs w:val="22"/>
          <w:lang w:val="es-ES_tradnl"/>
        </w:rPr>
        <w:t xml:space="preserve">para </w:t>
      </w:r>
      <w:r w:rsidRPr="00E479A4">
        <w:rPr>
          <w:rFonts w:cs="Times New Roman"/>
          <w:kern w:val="22"/>
          <w:szCs w:val="22"/>
          <w:lang w:val="es-ES_tradnl"/>
        </w:rPr>
        <w:t xml:space="preserve">apoyar a sus </w:t>
      </w:r>
      <w:r w:rsidR="00B35612" w:rsidRPr="00E479A4">
        <w:rPr>
          <w:rFonts w:cs="Times New Roman"/>
          <w:kern w:val="22"/>
          <w:szCs w:val="22"/>
          <w:lang w:val="es-ES_tradnl"/>
        </w:rPr>
        <w:t>G</w:t>
      </w:r>
      <w:r w:rsidRPr="00E479A4">
        <w:rPr>
          <w:rFonts w:cs="Times New Roman"/>
          <w:kern w:val="22"/>
          <w:szCs w:val="22"/>
          <w:lang w:val="es-ES_tradnl"/>
        </w:rPr>
        <w:t xml:space="preserve">obiernos nacionales en la </w:t>
      </w:r>
      <w:r w:rsidR="00C213DC" w:rsidRPr="00E479A4">
        <w:rPr>
          <w:rFonts w:cs="Times New Roman"/>
          <w:kern w:val="22"/>
          <w:szCs w:val="22"/>
          <w:lang w:val="es-ES_tradnl"/>
        </w:rPr>
        <w:t>aplicación</w:t>
      </w:r>
      <w:r w:rsidRPr="00E479A4">
        <w:rPr>
          <w:rFonts w:cs="Times New Roman"/>
          <w:kern w:val="22"/>
          <w:szCs w:val="22"/>
          <w:lang w:val="es-ES_tradnl"/>
        </w:rPr>
        <w:t xml:space="preserve"> del Convenio sobre la Diversidad Biológica, </w:t>
      </w:r>
      <w:bookmarkStart w:id="3" w:name="_Hlk73195780"/>
      <w:r w:rsidR="005774D4" w:rsidRPr="00E479A4">
        <w:rPr>
          <w:rFonts w:cs="Times New Roman"/>
          <w:kern w:val="22"/>
          <w:szCs w:val="22"/>
          <w:lang w:val="es-ES_tradnl"/>
        </w:rPr>
        <w:t xml:space="preserve">con respecto a </w:t>
      </w:r>
      <w:r w:rsidR="00B35612" w:rsidRPr="00E479A4">
        <w:rPr>
          <w:rFonts w:cs="Times New Roman"/>
          <w:kern w:val="22"/>
          <w:szCs w:val="22"/>
          <w:lang w:val="es-ES_tradnl"/>
        </w:rPr>
        <w:t xml:space="preserve">las competencias de </w:t>
      </w:r>
      <w:r w:rsidRPr="00E479A4">
        <w:rPr>
          <w:rFonts w:cs="Times New Roman"/>
          <w:kern w:val="22"/>
          <w:szCs w:val="22"/>
          <w:lang w:val="es-ES_tradnl"/>
        </w:rPr>
        <w:t xml:space="preserve">cada nivel de </w:t>
      </w:r>
      <w:r w:rsidR="00B35612" w:rsidRPr="00E479A4">
        <w:rPr>
          <w:rFonts w:cs="Times New Roman"/>
          <w:szCs w:val="22"/>
          <w:lang w:val="es-ES_tradnl"/>
        </w:rPr>
        <w:t>gobierno</w:t>
      </w:r>
      <w:bookmarkEnd w:id="3"/>
      <w:r w:rsidRPr="00E479A4">
        <w:rPr>
          <w:rFonts w:cs="Times New Roman"/>
          <w:kern w:val="22"/>
          <w:szCs w:val="22"/>
          <w:lang w:val="es-ES_tradnl"/>
        </w:rPr>
        <w:t>;</w:t>
      </w:r>
    </w:p>
    <w:p w14:paraId="5A2BCCFD" w14:textId="08E6ECD2" w:rsidR="00F25ABF" w:rsidRPr="00E479A4" w:rsidRDefault="00F25ABF" w:rsidP="00F25ABF">
      <w:pPr>
        <w:pStyle w:val="BodyText"/>
        <w:suppressLineNumbers/>
        <w:suppressAutoHyphens/>
        <w:adjustRightInd w:val="0"/>
        <w:snapToGrid w:val="0"/>
        <w:ind w:left="709" w:firstLine="709"/>
        <w:rPr>
          <w:rFonts w:cs="Times New Roman"/>
          <w:kern w:val="22"/>
          <w:szCs w:val="22"/>
          <w:lang w:val="es-ES_tradnl"/>
        </w:rPr>
      </w:pPr>
      <w:r w:rsidRPr="00E479A4">
        <w:rPr>
          <w:rFonts w:cs="Times New Roman"/>
          <w:kern w:val="22"/>
          <w:szCs w:val="22"/>
          <w:lang w:val="es-ES_tradnl"/>
        </w:rPr>
        <w:t>d)</w:t>
      </w:r>
      <w:r w:rsidRPr="00E479A4">
        <w:rPr>
          <w:rFonts w:cs="Times New Roman"/>
          <w:szCs w:val="22"/>
          <w:lang w:val="es-ES_tradnl"/>
        </w:rPr>
        <w:tab/>
      </w:r>
      <w:r w:rsidR="005774D4" w:rsidRPr="00E479A4">
        <w:rPr>
          <w:rFonts w:cs="Times New Roman"/>
          <w:szCs w:val="22"/>
          <w:lang w:val="es-ES_tradnl"/>
        </w:rPr>
        <w:t>F</w:t>
      </w:r>
      <w:r w:rsidRPr="00E479A4">
        <w:rPr>
          <w:rFonts w:cs="Times New Roman"/>
          <w:kern w:val="22"/>
          <w:szCs w:val="22"/>
          <w:lang w:val="es-ES_tradnl"/>
        </w:rPr>
        <w:t xml:space="preserve">acilitar el desarrollo de los programas de sensibilización sobre </w:t>
      </w:r>
      <w:r w:rsidR="005774D4" w:rsidRPr="00E479A4">
        <w:rPr>
          <w:rFonts w:cs="Times New Roman"/>
          <w:kern w:val="22"/>
          <w:szCs w:val="22"/>
          <w:lang w:val="es-ES_tradnl"/>
        </w:rPr>
        <w:t xml:space="preserve">diversidad biológica </w:t>
      </w:r>
      <w:r w:rsidR="00B40147" w:rsidRPr="00E479A4">
        <w:rPr>
          <w:rFonts w:cs="Times New Roman"/>
          <w:kern w:val="22"/>
          <w:szCs w:val="22"/>
          <w:lang w:val="es-ES_tradnl"/>
        </w:rPr>
        <w:t xml:space="preserve">de acuerdo </w:t>
      </w:r>
      <w:r w:rsidRPr="00E479A4">
        <w:rPr>
          <w:rFonts w:cs="Times New Roman"/>
          <w:kern w:val="22"/>
          <w:szCs w:val="22"/>
          <w:lang w:val="es-ES_tradnl"/>
        </w:rPr>
        <w:t>a</w:t>
      </w:r>
      <w:r w:rsidR="005774D4" w:rsidRPr="00E479A4">
        <w:rPr>
          <w:rFonts w:cs="Times New Roman"/>
          <w:kern w:val="22"/>
          <w:szCs w:val="22"/>
          <w:lang w:val="es-ES_tradnl"/>
        </w:rPr>
        <w:t xml:space="preserve"> las</w:t>
      </w:r>
      <w:r w:rsidRPr="00E479A4">
        <w:rPr>
          <w:rFonts w:cs="Times New Roman"/>
          <w:kern w:val="22"/>
          <w:szCs w:val="22"/>
          <w:lang w:val="es-ES_tradnl"/>
        </w:rPr>
        <w:t xml:space="preserve"> estrategias de comunicación, educación y conciencia pública.</w:t>
      </w:r>
    </w:p>
    <w:p w14:paraId="5D63FB19" w14:textId="77777777" w:rsidR="00F25ABF" w:rsidRPr="00E479A4" w:rsidRDefault="00F25ABF" w:rsidP="00F25ABF">
      <w:pPr>
        <w:pStyle w:val="Para1"/>
        <w:keepNext/>
        <w:suppressLineNumbers/>
        <w:tabs>
          <w:tab w:val="left" w:pos="1134"/>
        </w:tabs>
        <w:suppressAutoHyphens/>
        <w:adjustRightInd w:val="0"/>
        <w:snapToGrid w:val="0"/>
        <w:ind w:left="709"/>
        <w:jc w:val="center"/>
        <w:rPr>
          <w:rFonts w:cs="Times New Roman"/>
          <w:b/>
          <w:kern w:val="22"/>
          <w:szCs w:val="22"/>
          <w:lang w:val="es-ES_tradnl"/>
        </w:rPr>
      </w:pPr>
      <w:r w:rsidRPr="00E479A4">
        <w:rPr>
          <w:rFonts w:cs="Times New Roman"/>
          <w:b/>
          <w:kern w:val="22"/>
          <w:szCs w:val="22"/>
          <w:lang w:val="es-ES_tradnl"/>
        </w:rPr>
        <w:lastRenderedPageBreak/>
        <w:t>C.</w:t>
      </w:r>
      <w:r w:rsidRPr="00E479A4">
        <w:rPr>
          <w:rFonts w:cs="Times New Roman"/>
          <w:szCs w:val="22"/>
          <w:lang w:val="es-ES_tradnl"/>
        </w:rPr>
        <w:tab/>
      </w:r>
      <w:r w:rsidRPr="00E479A4">
        <w:rPr>
          <w:rFonts w:cs="Times New Roman"/>
          <w:b/>
          <w:kern w:val="22"/>
          <w:szCs w:val="22"/>
          <w:lang w:val="es-ES_tradnl"/>
        </w:rPr>
        <w:t xml:space="preserve">Actividades para </w:t>
      </w:r>
      <w:r w:rsidR="005774D4" w:rsidRPr="00E479A4">
        <w:rPr>
          <w:rFonts w:cs="Times New Roman"/>
          <w:b/>
          <w:kern w:val="22"/>
          <w:szCs w:val="22"/>
          <w:lang w:val="es-ES_tradnl"/>
        </w:rPr>
        <w:t xml:space="preserve">comprometer a los </w:t>
      </w:r>
      <w:r w:rsidRPr="00E479A4">
        <w:rPr>
          <w:rFonts w:cs="Times New Roman"/>
          <w:b/>
          <w:kern w:val="22"/>
          <w:szCs w:val="22"/>
          <w:lang w:val="es-ES_tradnl"/>
        </w:rPr>
        <w:t>gobierno</w:t>
      </w:r>
      <w:r w:rsidR="005774D4" w:rsidRPr="00E479A4">
        <w:rPr>
          <w:rFonts w:cs="Times New Roman"/>
          <w:b/>
          <w:kern w:val="22"/>
          <w:szCs w:val="22"/>
          <w:lang w:val="es-ES_tradnl"/>
        </w:rPr>
        <w:t>s</w:t>
      </w:r>
      <w:r w:rsidRPr="00E479A4">
        <w:rPr>
          <w:rFonts w:cs="Times New Roman"/>
          <w:b/>
          <w:kern w:val="22"/>
          <w:szCs w:val="22"/>
          <w:lang w:val="es-ES_tradnl"/>
        </w:rPr>
        <w:t xml:space="preserve"> subnacional</w:t>
      </w:r>
      <w:r w:rsidR="005774D4" w:rsidRPr="00E479A4">
        <w:rPr>
          <w:rFonts w:cs="Times New Roman"/>
          <w:b/>
          <w:kern w:val="22"/>
          <w:szCs w:val="22"/>
          <w:lang w:val="es-ES_tradnl"/>
        </w:rPr>
        <w:t>es</w:t>
      </w:r>
      <w:r w:rsidRPr="00E479A4">
        <w:rPr>
          <w:rFonts w:cs="Times New Roman"/>
          <w:b/>
          <w:kern w:val="22"/>
          <w:szCs w:val="22"/>
          <w:lang w:val="es-ES_tradnl"/>
        </w:rPr>
        <w:t xml:space="preserve">, </w:t>
      </w:r>
      <w:r w:rsidR="001A705C" w:rsidRPr="00E479A4">
        <w:rPr>
          <w:rFonts w:cs="Times New Roman"/>
          <w:b/>
          <w:kern w:val="22"/>
          <w:szCs w:val="22"/>
          <w:lang w:val="es-ES_tradnl"/>
        </w:rPr>
        <w:t>urbanos</w:t>
      </w:r>
      <w:r w:rsidRPr="00E479A4">
        <w:rPr>
          <w:rFonts w:cs="Times New Roman"/>
          <w:b/>
          <w:kern w:val="22"/>
          <w:szCs w:val="22"/>
          <w:lang w:val="es-ES_tradnl"/>
        </w:rPr>
        <w:t xml:space="preserve"> y otras autoridades locales</w:t>
      </w:r>
    </w:p>
    <w:p w14:paraId="5FA4CB37" w14:textId="7895CFBD" w:rsidR="00F25ABF" w:rsidRPr="00E479A4" w:rsidRDefault="00F25ABF" w:rsidP="00C45F46">
      <w:pPr>
        <w:pStyle w:val="CharChar12"/>
        <w:numPr>
          <w:ilvl w:val="0"/>
          <w:numId w:val="17"/>
        </w:numPr>
        <w:suppressLineNumbers/>
        <w:tabs>
          <w:tab w:val="clear" w:pos="360"/>
        </w:tabs>
        <w:suppressAutoHyphens/>
        <w:adjustRightInd w:val="0"/>
        <w:snapToGrid w:val="0"/>
        <w:spacing w:after="120"/>
        <w:ind w:left="709"/>
        <w:rPr>
          <w:rFonts w:eastAsiaTheme="minorEastAsia"/>
          <w:kern w:val="22"/>
          <w:szCs w:val="22"/>
          <w:lang w:val="es-ES_tradnl"/>
        </w:rPr>
      </w:pPr>
      <w:r w:rsidRPr="00E479A4">
        <w:rPr>
          <w:iCs/>
          <w:kern w:val="22"/>
          <w:szCs w:val="22"/>
          <w:lang w:val="es-ES_tradnl"/>
        </w:rPr>
        <w:t xml:space="preserve">El catálogo de actividades, agrupado en siete </w:t>
      </w:r>
      <w:r w:rsidR="003C5BE3" w:rsidRPr="00E479A4">
        <w:rPr>
          <w:iCs/>
          <w:kern w:val="22"/>
          <w:szCs w:val="22"/>
          <w:lang w:val="es-ES_tradnl"/>
        </w:rPr>
        <w:t xml:space="preserve">esferas </w:t>
      </w:r>
      <w:r w:rsidR="005774D4" w:rsidRPr="00E479A4">
        <w:rPr>
          <w:iCs/>
          <w:kern w:val="22"/>
          <w:szCs w:val="22"/>
          <w:lang w:val="es-ES_tradnl"/>
        </w:rPr>
        <w:t xml:space="preserve">de acción </w:t>
      </w:r>
      <w:r w:rsidRPr="00E479A4">
        <w:rPr>
          <w:iCs/>
          <w:kern w:val="22"/>
          <w:szCs w:val="22"/>
          <w:lang w:val="es-ES_tradnl"/>
        </w:rPr>
        <w:t>correlacionad</w:t>
      </w:r>
      <w:r w:rsidR="005774D4" w:rsidRPr="00E479A4">
        <w:rPr>
          <w:iCs/>
          <w:kern w:val="22"/>
          <w:szCs w:val="22"/>
          <w:lang w:val="es-ES_tradnl"/>
        </w:rPr>
        <w:t>a</w:t>
      </w:r>
      <w:r w:rsidRPr="00E479A4">
        <w:rPr>
          <w:iCs/>
          <w:kern w:val="22"/>
          <w:szCs w:val="22"/>
          <w:lang w:val="es-ES_tradnl"/>
        </w:rPr>
        <w:t xml:space="preserve">s y </w:t>
      </w:r>
      <w:r w:rsidR="00A567DC" w:rsidRPr="00E479A4">
        <w:rPr>
          <w:iCs/>
          <w:kern w:val="22"/>
          <w:szCs w:val="22"/>
          <w:lang w:val="es-ES_tradnl"/>
        </w:rPr>
        <w:t>compl</w:t>
      </w:r>
      <w:r w:rsidR="00B40147" w:rsidRPr="00E479A4">
        <w:rPr>
          <w:iCs/>
          <w:kern w:val="22"/>
          <w:szCs w:val="22"/>
          <w:lang w:val="es-ES_tradnl"/>
        </w:rPr>
        <w:t>e</w:t>
      </w:r>
      <w:r w:rsidR="00A567DC" w:rsidRPr="00E479A4">
        <w:rPr>
          <w:iCs/>
          <w:kern w:val="22"/>
          <w:szCs w:val="22"/>
          <w:lang w:val="es-ES_tradnl"/>
        </w:rPr>
        <w:t>mentarias</w:t>
      </w:r>
      <w:r w:rsidRPr="00E479A4">
        <w:rPr>
          <w:iCs/>
          <w:kern w:val="22"/>
          <w:szCs w:val="22"/>
          <w:lang w:val="es-ES_tradnl"/>
        </w:rPr>
        <w:t>, presentadas abajo</w:t>
      </w:r>
      <w:r w:rsidR="00A567DC" w:rsidRPr="00E479A4">
        <w:rPr>
          <w:iCs/>
          <w:kern w:val="22"/>
          <w:szCs w:val="22"/>
          <w:lang w:val="es-ES_tradnl"/>
        </w:rPr>
        <w:t>,</w:t>
      </w:r>
      <w:r w:rsidRPr="00E479A4">
        <w:rPr>
          <w:iCs/>
          <w:kern w:val="22"/>
          <w:szCs w:val="22"/>
          <w:lang w:val="es-ES_tradnl"/>
        </w:rPr>
        <w:t xml:space="preserve"> proporciona un marco basado </w:t>
      </w:r>
      <w:r w:rsidR="00236F77" w:rsidRPr="00E479A4">
        <w:rPr>
          <w:iCs/>
          <w:kern w:val="22"/>
          <w:szCs w:val="22"/>
          <w:lang w:val="es-ES_tradnl"/>
        </w:rPr>
        <w:t>sobre el cual</w:t>
      </w:r>
      <w:r w:rsidR="003C5BE3" w:rsidRPr="00E479A4">
        <w:rPr>
          <w:iCs/>
          <w:kern w:val="22"/>
          <w:szCs w:val="22"/>
          <w:lang w:val="es-ES_tradnl"/>
        </w:rPr>
        <w:t xml:space="preserve"> las </w:t>
      </w:r>
      <w:r w:rsidRPr="00E479A4">
        <w:rPr>
          <w:iCs/>
          <w:kern w:val="22"/>
          <w:szCs w:val="22"/>
          <w:lang w:val="es-ES_tradnl"/>
        </w:rPr>
        <w:t xml:space="preserve">Partes, sus gobiernos subnacionales, </w:t>
      </w:r>
      <w:r w:rsidR="001A705C" w:rsidRPr="00E479A4">
        <w:rPr>
          <w:iCs/>
          <w:kern w:val="22"/>
          <w:szCs w:val="22"/>
          <w:lang w:val="es-ES_tradnl"/>
        </w:rPr>
        <w:t>urbanos</w:t>
      </w:r>
      <w:r w:rsidR="009E690F" w:rsidRPr="00E479A4">
        <w:rPr>
          <w:iCs/>
          <w:kern w:val="22"/>
          <w:szCs w:val="22"/>
          <w:lang w:val="es-ES_tradnl"/>
        </w:rPr>
        <w:t xml:space="preserve"> y otras autoridades locales</w:t>
      </w:r>
      <w:r w:rsidRPr="00E479A4">
        <w:rPr>
          <w:iCs/>
          <w:kern w:val="22"/>
          <w:szCs w:val="22"/>
          <w:lang w:val="es-ES_tradnl"/>
        </w:rPr>
        <w:t xml:space="preserve"> y todos los interesados directos </w:t>
      </w:r>
      <w:r w:rsidR="00A567DC" w:rsidRPr="00E479A4">
        <w:rPr>
          <w:iCs/>
          <w:kern w:val="22"/>
          <w:szCs w:val="22"/>
          <w:lang w:val="es-ES_tradnl"/>
        </w:rPr>
        <w:t xml:space="preserve">pueden desarrollar </w:t>
      </w:r>
      <w:r w:rsidRPr="00E479A4">
        <w:rPr>
          <w:iCs/>
          <w:kern w:val="22"/>
          <w:szCs w:val="22"/>
          <w:lang w:val="es-ES_tradnl"/>
        </w:rPr>
        <w:t xml:space="preserve">sus propias </w:t>
      </w:r>
      <w:r w:rsidR="00A567DC" w:rsidRPr="00E479A4">
        <w:rPr>
          <w:iCs/>
          <w:kern w:val="22"/>
          <w:szCs w:val="22"/>
          <w:lang w:val="es-ES_tradnl"/>
        </w:rPr>
        <w:t xml:space="preserve">medidas </w:t>
      </w:r>
      <w:r w:rsidRPr="00E479A4">
        <w:rPr>
          <w:iCs/>
          <w:kern w:val="22"/>
          <w:szCs w:val="22"/>
          <w:lang w:val="es-ES_tradnl"/>
        </w:rPr>
        <w:t xml:space="preserve">para </w:t>
      </w:r>
      <w:r w:rsidR="00A567DC" w:rsidRPr="00E479A4">
        <w:rPr>
          <w:iCs/>
          <w:kern w:val="22"/>
          <w:szCs w:val="22"/>
          <w:lang w:val="es-ES_tradnl"/>
        </w:rPr>
        <w:t xml:space="preserve">aplicar </w:t>
      </w:r>
      <w:r w:rsidRPr="00E479A4">
        <w:rPr>
          <w:iCs/>
          <w:kern w:val="22"/>
          <w:szCs w:val="22"/>
          <w:lang w:val="es-ES_tradnl"/>
        </w:rPr>
        <w:t>el</w:t>
      </w:r>
      <w:r w:rsidR="00E06830" w:rsidRPr="00E479A4">
        <w:rPr>
          <w:iCs/>
          <w:kern w:val="22"/>
          <w:szCs w:val="22"/>
          <w:lang w:val="es-ES_tradnl"/>
        </w:rPr>
        <w:t xml:space="preserve"> Plan de acción</w:t>
      </w:r>
      <w:r w:rsidRPr="00E479A4">
        <w:rPr>
          <w:iCs/>
          <w:kern w:val="22"/>
          <w:szCs w:val="22"/>
          <w:lang w:val="es-ES_tradnl"/>
        </w:rPr>
        <w:t>.</w:t>
      </w:r>
      <w:r w:rsidRPr="00E479A4">
        <w:rPr>
          <w:szCs w:val="22"/>
          <w:lang w:val="es-ES_tradnl"/>
        </w:rPr>
        <w:t xml:space="preserve"> </w:t>
      </w:r>
      <w:r w:rsidRPr="00E479A4">
        <w:rPr>
          <w:iCs/>
          <w:kern w:val="22"/>
          <w:szCs w:val="22"/>
          <w:lang w:val="es-ES_tradnl"/>
        </w:rPr>
        <w:t xml:space="preserve">Como tal, cualquier actividad se ofrece como complemento </w:t>
      </w:r>
      <w:r w:rsidR="00236F77" w:rsidRPr="00E479A4">
        <w:rPr>
          <w:iCs/>
          <w:kern w:val="22"/>
          <w:szCs w:val="22"/>
          <w:lang w:val="es-ES_tradnl"/>
        </w:rPr>
        <w:t>de</w:t>
      </w:r>
      <w:r w:rsidRPr="00E479A4">
        <w:rPr>
          <w:iCs/>
          <w:kern w:val="22"/>
          <w:szCs w:val="22"/>
          <w:lang w:val="es-ES_tradnl"/>
        </w:rPr>
        <w:t xml:space="preserve"> sus</w:t>
      </w:r>
      <w:r w:rsidR="001A705C" w:rsidRPr="00E479A4">
        <w:rPr>
          <w:iCs/>
          <w:kern w:val="22"/>
          <w:szCs w:val="22"/>
          <w:lang w:val="es-ES_tradnl"/>
        </w:rPr>
        <w:t xml:space="preserve"> estrategias</w:t>
      </w:r>
      <w:r w:rsidR="00236F77" w:rsidRPr="00E479A4">
        <w:rPr>
          <w:iCs/>
          <w:kern w:val="22"/>
          <w:szCs w:val="22"/>
          <w:lang w:val="es-ES_tradnl"/>
        </w:rPr>
        <w:t>, planes de</w:t>
      </w:r>
      <w:r w:rsidR="001A705C" w:rsidRPr="00E479A4">
        <w:rPr>
          <w:iCs/>
          <w:kern w:val="22"/>
          <w:szCs w:val="22"/>
          <w:lang w:val="es-ES_tradnl"/>
        </w:rPr>
        <w:t xml:space="preserve"> </w:t>
      </w:r>
      <w:r w:rsidR="00236F77" w:rsidRPr="00E479A4">
        <w:rPr>
          <w:iCs/>
          <w:kern w:val="22"/>
          <w:szCs w:val="22"/>
          <w:lang w:val="es-ES_tradnl"/>
        </w:rPr>
        <w:t xml:space="preserve">acción y metas </w:t>
      </w:r>
      <w:r w:rsidRPr="00E479A4">
        <w:rPr>
          <w:iCs/>
          <w:kern w:val="22"/>
          <w:szCs w:val="22"/>
          <w:lang w:val="es-ES_tradnl"/>
        </w:rPr>
        <w:t xml:space="preserve">relativas a la diversidad biológica </w:t>
      </w:r>
      <w:r w:rsidR="00BF0C25" w:rsidRPr="00E479A4">
        <w:rPr>
          <w:iCs/>
          <w:kern w:val="22"/>
          <w:szCs w:val="22"/>
          <w:lang w:val="es-ES_tradnl"/>
        </w:rPr>
        <w:t>después de 2020</w:t>
      </w:r>
      <w:r w:rsidRPr="00E479A4">
        <w:rPr>
          <w:iCs/>
          <w:kern w:val="22"/>
          <w:szCs w:val="22"/>
          <w:lang w:val="es-ES_tradnl"/>
        </w:rPr>
        <w:t>.</w:t>
      </w:r>
      <w:r w:rsidRPr="00E479A4">
        <w:rPr>
          <w:szCs w:val="22"/>
          <w:lang w:val="es-ES_tradnl"/>
        </w:rPr>
        <w:t xml:space="preserve"> </w:t>
      </w:r>
      <w:r w:rsidRPr="00E479A4">
        <w:rPr>
          <w:kern w:val="22"/>
          <w:szCs w:val="22"/>
          <w:lang w:val="es-ES_tradnl"/>
        </w:rPr>
        <w:t>Se entiende que las actividades se</w:t>
      </w:r>
      <w:r w:rsidR="00236F77" w:rsidRPr="00E479A4">
        <w:rPr>
          <w:kern w:val="22"/>
          <w:szCs w:val="22"/>
          <w:lang w:val="es-ES_tradnl"/>
        </w:rPr>
        <w:t xml:space="preserve"> ejecutarán </w:t>
      </w:r>
      <w:r w:rsidR="00B35612" w:rsidRPr="00E479A4">
        <w:rPr>
          <w:kern w:val="22"/>
          <w:szCs w:val="22"/>
          <w:lang w:val="es-ES_tradnl"/>
        </w:rPr>
        <w:t>con respecto a las competencias de cada nivel de gobierno</w:t>
      </w:r>
      <w:r w:rsidR="00B35612" w:rsidRPr="00E479A4" w:rsidDel="00B35612">
        <w:rPr>
          <w:kern w:val="22"/>
          <w:szCs w:val="22"/>
          <w:lang w:val="es-ES_tradnl"/>
        </w:rPr>
        <w:t xml:space="preserve"> </w:t>
      </w:r>
      <w:r w:rsidRPr="00E479A4">
        <w:rPr>
          <w:kern w:val="22"/>
          <w:szCs w:val="22"/>
          <w:lang w:val="es-ES_tradnl"/>
        </w:rPr>
        <w:t>y según cada contexto</w:t>
      </w:r>
      <w:r w:rsidR="00236F77" w:rsidRPr="00E479A4">
        <w:rPr>
          <w:kern w:val="22"/>
          <w:szCs w:val="22"/>
          <w:lang w:val="es-ES_tradnl"/>
        </w:rPr>
        <w:t xml:space="preserve"> y circunstancia nacional y subnacional de </w:t>
      </w:r>
      <w:r w:rsidRPr="00E479A4">
        <w:rPr>
          <w:kern w:val="22"/>
          <w:szCs w:val="22"/>
          <w:lang w:val="es-ES_tradnl"/>
        </w:rPr>
        <w:t>la Parte.</w:t>
      </w:r>
    </w:p>
    <w:p w14:paraId="5014F4B7" w14:textId="7940E6D1" w:rsidR="00F25ABF" w:rsidRPr="00E479A4" w:rsidRDefault="008113AF" w:rsidP="00C45F46">
      <w:pPr>
        <w:pStyle w:val="CharChar12"/>
        <w:suppressLineNumbers/>
        <w:suppressAutoHyphens/>
        <w:adjustRightInd w:val="0"/>
        <w:snapToGrid w:val="0"/>
        <w:spacing w:after="120"/>
        <w:ind w:left="709"/>
        <w:jc w:val="left"/>
        <w:rPr>
          <w:iCs/>
          <w:kern w:val="22"/>
          <w:szCs w:val="22"/>
          <w:lang w:val="es-ES_tradnl"/>
        </w:rPr>
      </w:pPr>
      <w:r w:rsidRPr="00E479A4">
        <w:rPr>
          <w:b/>
          <w:iCs/>
          <w:kern w:val="22"/>
          <w:szCs w:val="22"/>
          <w:lang w:val="es-ES_tradnl"/>
        </w:rPr>
        <w:t xml:space="preserve">Esfera </w:t>
      </w:r>
      <w:r w:rsidR="00F25ABF" w:rsidRPr="00E479A4">
        <w:rPr>
          <w:b/>
          <w:iCs/>
          <w:kern w:val="22"/>
          <w:szCs w:val="22"/>
          <w:lang w:val="es-ES_tradnl"/>
        </w:rPr>
        <w:t>de acción</w:t>
      </w:r>
      <w:r w:rsidR="003C5BE3" w:rsidRPr="00E479A4">
        <w:rPr>
          <w:b/>
          <w:iCs/>
          <w:kern w:val="22"/>
          <w:szCs w:val="22"/>
          <w:lang w:val="es-ES_tradnl"/>
        </w:rPr>
        <w:t xml:space="preserve"> 1</w:t>
      </w:r>
      <w:r w:rsidR="00040B33" w:rsidRPr="00E479A4">
        <w:rPr>
          <w:b/>
          <w:iCs/>
          <w:kern w:val="22"/>
          <w:szCs w:val="22"/>
          <w:lang w:val="es-ES_tradnl"/>
        </w:rPr>
        <w:br/>
      </w:r>
      <w:r w:rsidR="00F25ABF" w:rsidRPr="00E479A4">
        <w:rPr>
          <w:b/>
          <w:iCs/>
          <w:kern w:val="22"/>
          <w:szCs w:val="22"/>
          <w:lang w:val="es-ES_tradnl"/>
        </w:rPr>
        <w:t xml:space="preserve">Desarrollo y </w:t>
      </w:r>
      <w:r w:rsidR="00236F77" w:rsidRPr="00E479A4">
        <w:rPr>
          <w:b/>
          <w:iCs/>
          <w:kern w:val="22"/>
          <w:szCs w:val="22"/>
          <w:lang w:val="es-ES_tradnl"/>
        </w:rPr>
        <w:t xml:space="preserve">aplicación </w:t>
      </w:r>
      <w:r w:rsidR="00F25ABF" w:rsidRPr="00E479A4">
        <w:rPr>
          <w:b/>
          <w:iCs/>
          <w:kern w:val="22"/>
          <w:szCs w:val="22"/>
          <w:lang w:val="es-ES_tradnl"/>
        </w:rPr>
        <w:t>de las</w:t>
      </w:r>
      <w:r w:rsidR="001A705C" w:rsidRPr="00E479A4">
        <w:rPr>
          <w:b/>
          <w:iCs/>
          <w:kern w:val="22"/>
          <w:szCs w:val="22"/>
          <w:lang w:val="es-ES_tradnl"/>
        </w:rPr>
        <w:t xml:space="preserve"> </w:t>
      </w:r>
      <w:r w:rsidR="00236F77" w:rsidRPr="00E479A4">
        <w:rPr>
          <w:b/>
          <w:iCs/>
          <w:kern w:val="22"/>
          <w:szCs w:val="22"/>
          <w:lang w:val="es-ES_tradnl"/>
        </w:rPr>
        <w:t xml:space="preserve">estrategias y planes de acción relativos a la diversidad biológica </w:t>
      </w:r>
      <w:r w:rsidR="00F25ABF" w:rsidRPr="00E479A4">
        <w:rPr>
          <w:b/>
          <w:iCs/>
          <w:kern w:val="22"/>
          <w:szCs w:val="22"/>
          <w:lang w:val="es-ES_tradnl"/>
        </w:rPr>
        <w:t xml:space="preserve">que reflejan la intervención </w:t>
      </w:r>
      <w:r w:rsidR="00B555F9" w:rsidRPr="00E479A4">
        <w:rPr>
          <w:b/>
          <w:iCs/>
          <w:kern w:val="22"/>
          <w:szCs w:val="22"/>
          <w:lang w:val="es-ES_tradnl"/>
        </w:rPr>
        <w:t xml:space="preserve">de los gobiernos subnacionales, </w:t>
      </w:r>
      <w:r w:rsidR="001A705C" w:rsidRPr="00E479A4">
        <w:rPr>
          <w:b/>
          <w:iCs/>
          <w:kern w:val="22"/>
          <w:szCs w:val="22"/>
          <w:lang w:val="es-ES_tradnl"/>
        </w:rPr>
        <w:t>urbanos</w:t>
      </w:r>
      <w:r w:rsidR="00B555F9" w:rsidRPr="00E479A4">
        <w:rPr>
          <w:b/>
          <w:iCs/>
          <w:kern w:val="22"/>
          <w:szCs w:val="22"/>
          <w:lang w:val="es-ES_tradnl"/>
        </w:rPr>
        <w:t xml:space="preserve"> y otras autoridades locales</w:t>
      </w:r>
    </w:p>
    <w:p w14:paraId="4EFCF45C" w14:textId="77777777" w:rsidR="00F25ABF" w:rsidRPr="00E479A4" w:rsidRDefault="00F25ABF" w:rsidP="00C45F46">
      <w:pPr>
        <w:pStyle w:val="CharChar12"/>
        <w:numPr>
          <w:ilvl w:val="0"/>
          <w:numId w:val="19"/>
        </w:numPr>
        <w:suppressLineNumbers/>
        <w:suppressAutoHyphens/>
        <w:adjustRightInd w:val="0"/>
        <w:snapToGrid w:val="0"/>
        <w:spacing w:after="120"/>
        <w:ind w:left="709" w:firstLine="0"/>
        <w:rPr>
          <w:iCs/>
          <w:kern w:val="22"/>
          <w:szCs w:val="22"/>
          <w:lang w:val="es-ES_tradnl"/>
        </w:rPr>
      </w:pPr>
      <w:r w:rsidRPr="00E479A4">
        <w:rPr>
          <w:iCs/>
          <w:kern w:val="22"/>
          <w:szCs w:val="22"/>
          <w:lang w:val="es-ES_tradnl"/>
        </w:rPr>
        <w:t>Impli</w:t>
      </w:r>
      <w:r w:rsidR="008113AF" w:rsidRPr="00E479A4">
        <w:rPr>
          <w:iCs/>
          <w:kern w:val="22"/>
          <w:szCs w:val="22"/>
          <w:lang w:val="es-ES_tradnl"/>
        </w:rPr>
        <w:t>car a</w:t>
      </w:r>
      <w:r w:rsidRPr="00E479A4">
        <w:rPr>
          <w:iCs/>
          <w:kern w:val="22"/>
          <w:szCs w:val="22"/>
          <w:lang w:val="es-ES_tradnl"/>
        </w:rPr>
        <w:t xml:space="preserve"> los gobiernos subnacionales, </w:t>
      </w:r>
      <w:r w:rsidR="001A705C" w:rsidRPr="00E479A4">
        <w:rPr>
          <w:iCs/>
          <w:kern w:val="22"/>
          <w:szCs w:val="22"/>
          <w:lang w:val="es-ES_tradnl"/>
        </w:rPr>
        <w:t>urbanos</w:t>
      </w:r>
      <w:r w:rsidR="009E690F" w:rsidRPr="00E479A4">
        <w:rPr>
          <w:iCs/>
          <w:kern w:val="22"/>
          <w:szCs w:val="22"/>
          <w:lang w:val="es-ES_tradnl"/>
        </w:rPr>
        <w:t xml:space="preserve"> y otras autoridades locales</w:t>
      </w:r>
      <w:r w:rsidRPr="00E479A4">
        <w:rPr>
          <w:iCs/>
          <w:kern w:val="22"/>
          <w:szCs w:val="22"/>
          <w:lang w:val="es-ES_tradnl"/>
        </w:rPr>
        <w:t xml:space="preserve"> en la definición de estrategias y </w:t>
      </w:r>
      <w:r w:rsidR="008113AF" w:rsidRPr="00E479A4">
        <w:rPr>
          <w:iCs/>
          <w:kern w:val="22"/>
          <w:szCs w:val="22"/>
          <w:lang w:val="es-ES_tradnl"/>
        </w:rPr>
        <w:t xml:space="preserve">medidas </w:t>
      </w:r>
      <w:r w:rsidRPr="00E479A4">
        <w:rPr>
          <w:iCs/>
          <w:kern w:val="22"/>
          <w:szCs w:val="22"/>
          <w:lang w:val="es-ES_tradnl"/>
        </w:rPr>
        <w:t>apropiadas en</w:t>
      </w:r>
      <w:r w:rsidR="003C5BE3" w:rsidRPr="00E479A4">
        <w:rPr>
          <w:iCs/>
          <w:kern w:val="22"/>
          <w:szCs w:val="22"/>
          <w:lang w:val="es-ES_tradnl"/>
        </w:rPr>
        <w:t xml:space="preserve"> las</w:t>
      </w:r>
      <w:r w:rsidR="001A705C" w:rsidRPr="00E479A4">
        <w:rPr>
          <w:iCs/>
          <w:kern w:val="22"/>
          <w:szCs w:val="22"/>
          <w:lang w:val="es-ES_tradnl"/>
        </w:rPr>
        <w:t xml:space="preserve"> </w:t>
      </w:r>
      <w:r w:rsidR="008113AF" w:rsidRPr="00E479A4">
        <w:rPr>
          <w:iCs/>
          <w:kern w:val="22"/>
          <w:szCs w:val="22"/>
          <w:lang w:val="es-ES_tradnl"/>
        </w:rPr>
        <w:t>estrategias y planes de acción nacionales relativos a la diversidad biológica</w:t>
      </w:r>
      <w:r w:rsidRPr="00E479A4">
        <w:rPr>
          <w:iCs/>
          <w:kern w:val="22"/>
          <w:szCs w:val="22"/>
          <w:lang w:val="es-ES_tradnl"/>
        </w:rPr>
        <w:t>;</w:t>
      </w:r>
    </w:p>
    <w:p w14:paraId="59374C21" w14:textId="722655F6" w:rsidR="00F25ABF" w:rsidRPr="00E479A4" w:rsidRDefault="00F25ABF" w:rsidP="00C45F46">
      <w:pPr>
        <w:pStyle w:val="CharChar12"/>
        <w:numPr>
          <w:ilvl w:val="0"/>
          <w:numId w:val="19"/>
        </w:numPr>
        <w:suppressLineNumbers/>
        <w:suppressAutoHyphens/>
        <w:adjustRightInd w:val="0"/>
        <w:snapToGrid w:val="0"/>
        <w:spacing w:after="120"/>
        <w:ind w:left="709" w:firstLine="0"/>
        <w:rPr>
          <w:iCs/>
          <w:kern w:val="22"/>
          <w:szCs w:val="22"/>
          <w:lang w:val="es-ES_tradnl"/>
        </w:rPr>
      </w:pPr>
      <w:r w:rsidRPr="00E479A4">
        <w:rPr>
          <w:iCs/>
          <w:kern w:val="22"/>
          <w:szCs w:val="22"/>
          <w:lang w:val="es-ES_tradnl"/>
        </w:rPr>
        <w:t>A</w:t>
      </w:r>
      <w:r w:rsidR="008113AF" w:rsidRPr="00E479A4">
        <w:rPr>
          <w:iCs/>
          <w:kern w:val="22"/>
          <w:szCs w:val="22"/>
          <w:lang w:val="es-ES_tradnl"/>
        </w:rPr>
        <w:t xml:space="preserve">lentar </w:t>
      </w:r>
      <w:r w:rsidRPr="00E479A4">
        <w:rPr>
          <w:iCs/>
          <w:kern w:val="22"/>
          <w:szCs w:val="22"/>
          <w:lang w:val="es-ES_tradnl"/>
        </w:rPr>
        <w:t xml:space="preserve">a los gobiernos subnacionales, </w:t>
      </w:r>
      <w:r w:rsidR="001A705C" w:rsidRPr="00E479A4">
        <w:rPr>
          <w:iCs/>
          <w:kern w:val="22"/>
          <w:szCs w:val="22"/>
          <w:lang w:val="es-ES_tradnl"/>
        </w:rPr>
        <w:t xml:space="preserve">urbanos </w:t>
      </w:r>
      <w:r w:rsidRPr="00E479A4">
        <w:rPr>
          <w:iCs/>
          <w:kern w:val="22"/>
          <w:szCs w:val="22"/>
          <w:lang w:val="es-ES_tradnl"/>
        </w:rPr>
        <w:t xml:space="preserve">y otras autoridades locales </w:t>
      </w:r>
      <w:r w:rsidR="003C5BE3" w:rsidRPr="00E479A4">
        <w:rPr>
          <w:iCs/>
          <w:kern w:val="22"/>
          <w:szCs w:val="22"/>
          <w:lang w:val="es-ES_tradnl"/>
        </w:rPr>
        <w:t xml:space="preserve">a </w:t>
      </w:r>
      <w:r w:rsidRPr="00E479A4">
        <w:rPr>
          <w:iCs/>
          <w:kern w:val="22"/>
          <w:szCs w:val="22"/>
          <w:lang w:val="es-ES_tradnl"/>
        </w:rPr>
        <w:t xml:space="preserve">que </w:t>
      </w:r>
      <w:r w:rsidR="003C5BE3" w:rsidRPr="00E479A4">
        <w:rPr>
          <w:iCs/>
          <w:kern w:val="22"/>
          <w:szCs w:val="22"/>
          <w:lang w:val="es-ES_tradnl"/>
        </w:rPr>
        <w:t xml:space="preserve">elaboren </w:t>
      </w:r>
      <w:r w:rsidR="008113AF" w:rsidRPr="00E479A4">
        <w:rPr>
          <w:iCs/>
          <w:kern w:val="22"/>
          <w:szCs w:val="22"/>
          <w:lang w:val="es-ES_tradnl"/>
        </w:rPr>
        <w:t xml:space="preserve">estrategias y planes de acción relativos a la diversidad biológica </w:t>
      </w:r>
      <w:r w:rsidR="003C5BE3" w:rsidRPr="00E479A4">
        <w:rPr>
          <w:iCs/>
          <w:kern w:val="22"/>
          <w:szCs w:val="22"/>
          <w:lang w:val="es-ES_tradnl"/>
        </w:rPr>
        <w:t xml:space="preserve">en consonancia con </w:t>
      </w:r>
      <w:r w:rsidR="008113AF" w:rsidRPr="00E479A4">
        <w:rPr>
          <w:iCs/>
          <w:kern w:val="22"/>
          <w:szCs w:val="22"/>
          <w:lang w:val="es-ES_tradnl"/>
        </w:rPr>
        <w:t xml:space="preserve">las </w:t>
      </w:r>
      <w:r w:rsidR="001A705C" w:rsidRPr="00E479A4">
        <w:rPr>
          <w:iCs/>
          <w:kern w:val="22"/>
          <w:szCs w:val="22"/>
          <w:lang w:val="es-ES_tradnl"/>
        </w:rPr>
        <w:t xml:space="preserve">estrategias </w:t>
      </w:r>
      <w:r w:rsidRPr="00E479A4">
        <w:rPr>
          <w:iCs/>
          <w:kern w:val="22"/>
          <w:szCs w:val="22"/>
          <w:lang w:val="es-ES_tradnl"/>
        </w:rPr>
        <w:t>y planes de acción nacionales</w:t>
      </w:r>
      <w:r w:rsidR="008113AF" w:rsidRPr="00E479A4">
        <w:rPr>
          <w:iCs/>
          <w:kern w:val="22"/>
          <w:szCs w:val="22"/>
          <w:lang w:val="es-ES_tradnl"/>
        </w:rPr>
        <w:t xml:space="preserve"> relativos a la diversidad biológica</w:t>
      </w:r>
      <w:r w:rsidR="00D5496D" w:rsidRPr="00E479A4">
        <w:rPr>
          <w:iCs/>
          <w:kern w:val="22"/>
          <w:szCs w:val="22"/>
          <w:lang w:val="es-ES_tradnl"/>
        </w:rPr>
        <w:t>.</w:t>
      </w:r>
    </w:p>
    <w:p w14:paraId="39707E9B" w14:textId="50E30BDD" w:rsidR="00F25ABF" w:rsidRPr="00E479A4" w:rsidRDefault="008113AF" w:rsidP="00C45F46">
      <w:pPr>
        <w:pStyle w:val="CharChar12"/>
        <w:keepNext/>
        <w:suppressLineNumbers/>
        <w:suppressAutoHyphens/>
        <w:adjustRightInd w:val="0"/>
        <w:snapToGrid w:val="0"/>
        <w:spacing w:after="120"/>
        <w:ind w:left="709"/>
        <w:jc w:val="left"/>
        <w:rPr>
          <w:iCs/>
          <w:kern w:val="22"/>
          <w:szCs w:val="22"/>
          <w:lang w:val="es-ES_tradnl"/>
        </w:rPr>
      </w:pPr>
      <w:r w:rsidRPr="00E479A4">
        <w:rPr>
          <w:b/>
          <w:kern w:val="22"/>
          <w:szCs w:val="22"/>
          <w:lang w:val="es-ES_tradnl"/>
        </w:rPr>
        <w:t xml:space="preserve">Esfera </w:t>
      </w:r>
      <w:r w:rsidR="00F25ABF" w:rsidRPr="00E479A4">
        <w:rPr>
          <w:b/>
          <w:kern w:val="22"/>
          <w:szCs w:val="22"/>
          <w:lang w:val="es-ES_tradnl"/>
        </w:rPr>
        <w:t>de acción</w:t>
      </w:r>
      <w:r w:rsidR="003C5BE3" w:rsidRPr="00E479A4">
        <w:rPr>
          <w:b/>
          <w:kern w:val="22"/>
          <w:szCs w:val="22"/>
          <w:lang w:val="es-ES_tradnl"/>
        </w:rPr>
        <w:t xml:space="preserve"> 2</w:t>
      </w:r>
      <w:r w:rsidR="00040B33" w:rsidRPr="00E479A4">
        <w:rPr>
          <w:b/>
          <w:kern w:val="22"/>
          <w:szCs w:val="22"/>
          <w:lang w:val="es-ES_tradnl"/>
        </w:rPr>
        <w:br/>
      </w:r>
      <w:r w:rsidR="00F25ABF" w:rsidRPr="00E479A4">
        <w:rPr>
          <w:b/>
          <w:kern w:val="22"/>
          <w:szCs w:val="22"/>
          <w:lang w:val="es-ES_tradnl"/>
        </w:rPr>
        <w:t xml:space="preserve">Armonización entre los niveles de gobierno </w:t>
      </w:r>
      <w:r w:rsidRPr="00E479A4">
        <w:rPr>
          <w:b/>
          <w:kern w:val="22"/>
          <w:szCs w:val="22"/>
          <w:lang w:val="es-ES_tradnl"/>
        </w:rPr>
        <w:t>e</w:t>
      </w:r>
      <w:r w:rsidR="00F25ABF" w:rsidRPr="00E479A4">
        <w:rPr>
          <w:b/>
          <w:kern w:val="22"/>
          <w:szCs w:val="22"/>
          <w:lang w:val="es-ES_tradnl"/>
        </w:rPr>
        <w:t xml:space="preserve"> integración</w:t>
      </w:r>
    </w:p>
    <w:p w14:paraId="2BB5DA60" w14:textId="77777777" w:rsidR="00F25ABF" w:rsidRPr="00E479A4" w:rsidRDefault="00F25ABF" w:rsidP="00C45F46">
      <w:pPr>
        <w:pStyle w:val="CharChar12"/>
        <w:numPr>
          <w:ilvl w:val="0"/>
          <w:numId w:val="25"/>
        </w:numPr>
        <w:suppressLineNumbers/>
        <w:suppressAutoHyphens/>
        <w:adjustRightInd w:val="0"/>
        <w:snapToGrid w:val="0"/>
        <w:spacing w:after="120"/>
        <w:ind w:left="709" w:firstLine="0"/>
        <w:rPr>
          <w:iCs/>
          <w:kern w:val="22"/>
          <w:szCs w:val="22"/>
          <w:lang w:val="es-ES_tradnl"/>
        </w:rPr>
      </w:pPr>
      <w:r w:rsidRPr="00E479A4">
        <w:rPr>
          <w:iCs/>
          <w:kern w:val="22"/>
          <w:szCs w:val="22"/>
          <w:lang w:val="es-ES_tradnl"/>
        </w:rPr>
        <w:t>Colabor</w:t>
      </w:r>
      <w:r w:rsidR="008113AF" w:rsidRPr="00E479A4">
        <w:rPr>
          <w:iCs/>
          <w:kern w:val="22"/>
          <w:szCs w:val="22"/>
          <w:lang w:val="es-ES_tradnl"/>
        </w:rPr>
        <w:t>ar</w:t>
      </w:r>
      <w:r w:rsidRPr="00E479A4">
        <w:rPr>
          <w:iCs/>
          <w:kern w:val="22"/>
          <w:szCs w:val="22"/>
          <w:lang w:val="es-ES_tradnl"/>
        </w:rPr>
        <w:t xml:space="preserve"> con </w:t>
      </w:r>
      <w:r w:rsidRPr="00E479A4">
        <w:rPr>
          <w:kern w:val="22"/>
          <w:szCs w:val="22"/>
          <w:lang w:val="es-ES_tradnl"/>
        </w:rPr>
        <w:t xml:space="preserve">gobiernos subnacionales, </w:t>
      </w:r>
      <w:r w:rsidR="001A705C" w:rsidRPr="00E479A4">
        <w:rPr>
          <w:kern w:val="22"/>
          <w:szCs w:val="22"/>
          <w:lang w:val="es-ES_tradnl"/>
        </w:rPr>
        <w:t>urbanos</w:t>
      </w:r>
      <w:r w:rsidRPr="00E479A4">
        <w:rPr>
          <w:kern w:val="22"/>
          <w:szCs w:val="22"/>
          <w:lang w:val="es-ES_tradnl"/>
        </w:rPr>
        <w:t xml:space="preserve"> y otras autoridades locales </w:t>
      </w:r>
      <w:r w:rsidRPr="00E479A4">
        <w:rPr>
          <w:iCs/>
          <w:kern w:val="22"/>
          <w:szCs w:val="22"/>
          <w:lang w:val="es-ES_tradnl"/>
        </w:rPr>
        <w:t xml:space="preserve">para mejorar la armonización de </w:t>
      </w:r>
      <w:r w:rsidRPr="00E479A4">
        <w:rPr>
          <w:szCs w:val="22"/>
          <w:lang w:val="es-ES_tradnl"/>
        </w:rPr>
        <w:t xml:space="preserve">la </w:t>
      </w:r>
      <w:r w:rsidRPr="00E479A4">
        <w:rPr>
          <w:kern w:val="22"/>
          <w:szCs w:val="22"/>
          <w:lang w:val="es-ES_tradnl"/>
        </w:rPr>
        <w:t>planificación</w:t>
      </w:r>
      <w:r w:rsidR="008113AF" w:rsidRPr="00E479A4">
        <w:rPr>
          <w:kern w:val="22"/>
          <w:szCs w:val="22"/>
          <w:lang w:val="es-ES_tradnl"/>
        </w:rPr>
        <w:t xml:space="preserve"> estratégica</w:t>
      </w:r>
      <w:r w:rsidRPr="00E479A4">
        <w:rPr>
          <w:kern w:val="22"/>
          <w:szCs w:val="22"/>
          <w:lang w:val="es-ES_tradnl"/>
        </w:rPr>
        <w:t xml:space="preserve">, coordinación y </w:t>
      </w:r>
      <w:r w:rsidR="00C863D0" w:rsidRPr="00E479A4">
        <w:rPr>
          <w:kern w:val="22"/>
          <w:szCs w:val="22"/>
          <w:lang w:val="es-ES_tradnl"/>
        </w:rPr>
        <w:t>aplicación</w:t>
      </w:r>
      <w:r w:rsidRPr="00E479A4">
        <w:rPr>
          <w:kern w:val="22"/>
          <w:szCs w:val="22"/>
          <w:lang w:val="es-ES_tradnl"/>
        </w:rPr>
        <w:t xml:space="preserve"> entre los niveles </w:t>
      </w:r>
      <w:r w:rsidR="003C5BE3" w:rsidRPr="00E479A4">
        <w:rPr>
          <w:kern w:val="22"/>
          <w:szCs w:val="22"/>
          <w:lang w:val="es-ES_tradnl"/>
        </w:rPr>
        <w:t>gubernamentales</w:t>
      </w:r>
      <w:r w:rsidRPr="00E479A4">
        <w:rPr>
          <w:kern w:val="22"/>
          <w:szCs w:val="22"/>
          <w:lang w:val="es-ES_tradnl"/>
        </w:rPr>
        <w:t>;</w:t>
      </w:r>
    </w:p>
    <w:p w14:paraId="7A875516" w14:textId="30BAFE69" w:rsidR="00F25ABF" w:rsidRPr="00E479A4" w:rsidRDefault="00F25ABF" w:rsidP="00C45F46">
      <w:pPr>
        <w:pStyle w:val="CharChar12"/>
        <w:numPr>
          <w:ilvl w:val="0"/>
          <w:numId w:val="25"/>
        </w:numPr>
        <w:suppressLineNumbers/>
        <w:suppressAutoHyphens/>
        <w:adjustRightInd w:val="0"/>
        <w:snapToGrid w:val="0"/>
        <w:spacing w:after="120"/>
        <w:ind w:left="709" w:firstLine="0"/>
        <w:rPr>
          <w:iCs/>
          <w:kern w:val="22"/>
          <w:szCs w:val="22"/>
          <w:lang w:val="es-ES_tradnl"/>
        </w:rPr>
      </w:pPr>
      <w:r w:rsidRPr="00E479A4">
        <w:rPr>
          <w:kern w:val="22"/>
          <w:szCs w:val="22"/>
          <w:lang w:val="es-ES_tradnl"/>
        </w:rPr>
        <w:t>[Colabor</w:t>
      </w:r>
      <w:r w:rsidR="008113AF" w:rsidRPr="00E479A4">
        <w:rPr>
          <w:kern w:val="22"/>
          <w:szCs w:val="22"/>
          <w:lang w:val="es-ES_tradnl"/>
        </w:rPr>
        <w:t>ar</w:t>
      </w:r>
      <w:r w:rsidRPr="00E479A4">
        <w:rPr>
          <w:kern w:val="22"/>
          <w:szCs w:val="22"/>
          <w:lang w:val="es-ES_tradnl"/>
        </w:rPr>
        <w:t xml:space="preserve"> con gobiernos subnacionales</w:t>
      </w:r>
      <w:r w:rsidRPr="00E479A4">
        <w:rPr>
          <w:iCs/>
          <w:kern w:val="22"/>
          <w:szCs w:val="22"/>
          <w:lang w:val="es-ES_tradnl"/>
        </w:rPr>
        <w:t xml:space="preserve">, </w:t>
      </w:r>
      <w:r w:rsidR="001A705C" w:rsidRPr="00E479A4">
        <w:rPr>
          <w:iCs/>
          <w:kern w:val="22"/>
          <w:szCs w:val="22"/>
          <w:lang w:val="es-ES_tradnl"/>
        </w:rPr>
        <w:t>urbanos</w:t>
      </w:r>
      <w:r w:rsidRPr="00E479A4">
        <w:rPr>
          <w:iCs/>
          <w:kern w:val="22"/>
          <w:szCs w:val="22"/>
          <w:lang w:val="es-ES_tradnl"/>
        </w:rPr>
        <w:t xml:space="preserve"> y otras autoridades locales </w:t>
      </w:r>
      <w:r w:rsidR="003C5BE3" w:rsidRPr="00E479A4">
        <w:rPr>
          <w:iCs/>
          <w:kern w:val="22"/>
          <w:szCs w:val="22"/>
          <w:lang w:val="es-ES_tradnl"/>
        </w:rPr>
        <w:t xml:space="preserve">a fin de </w:t>
      </w:r>
      <w:r w:rsidRPr="00E479A4">
        <w:rPr>
          <w:iCs/>
          <w:kern w:val="22"/>
          <w:szCs w:val="22"/>
          <w:lang w:val="es-ES_tradnl"/>
        </w:rPr>
        <w:t xml:space="preserve">apoyar </w:t>
      </w:r>
      <w:r w:rsidR="00C863D0" w:rsidRPr="00E479A4">
        <w:rPr>
          <w:iCs/>
          <w:kern w:val="22"/>
          <w:szCs w:val="22"/>
          <w:lang w:val="es-ES_tradnl"/>
        </w:rPr>
        <w:t>la aplicación</w:t>
      </w:r>
      <w:r w:rsidR="009E690F" w:rsidRPr="00E479A4">
        <w:rPr>
          <w:iCs/>
          <w:kern w:val="22"/>
          <w:szCs w:val="22"/>
          <w:lang w:val="es-ES_tradnl"/>
        </w:rPr>
        <w:t xml:space="preserve"> del</w:t>
      </w:r>
      <w:r w:rsidR="00E06830" w:rsidRPr="00E479A4">
        <w:rPr>
          <w:iCs/>
          <w:kern w:val="22"/>
          <w:szCs w:val="22"/>
          <w:lang w:val="es-ES_tradnl"/>
        </w:rPr>
        <w:t xml:space="preserve"> Plan de acción</w:t>
      </w:r>
      <w:r w:rsidRPr="00E479A4">
        <w:rPr>
          <w:iCs/>
          <w:kern w:val="22"/>
          <w:szCs w:val="22"/>
          <w:lang w:val="es-ES_tradnl"/>
        </w:rPr>
        <w:t xml:space="preserve"> para el </w:t>
      </w:r>
      <w:r w:rsidR="00C04FB6" w:rsidRPr="00E479A4">
        <w:rPr>
          <w:iCs/>
          <w:kern w:val="22"/>
          <w:szCs w:val="22"/>
          <w:lang w:val="es-ES_tradnl"/>
        </w:rPr>
        <w:t>enfoque a largo plazo para la integración</w:t>
      </w:r>
      <w:r w:rsidRPr="00E479A4">
        <w:rPr>
          <w:iCs/>
          <w:kern w:val="22"/>
          <w:szCs w:val="22"/>
          <w:lang w:val="es-ES_tradnl"/>
        </w:rPr>
        <w:t>]</w:t>
      </w:r>
      <w:r w:rsidRPr="00E479A4">
        <w:rPr>
          <w:rStyle w:val="FootnoteReference"/>
          <w:iCs/>
          <w:kern w:val="22"/>
          <w:szCs w:val="22"/>
          <w:lang w:val="es-ES_tradnl"/>
        </w:rPr>
        <w:footnoteReference w:id="11"/>
      </w:r>
      <w:r w:rsidR="00040B33" w:rsidRPr="00E479A4">
        <w:rPr>
          <w:iCs/>
          <w:kern w:val="22"/>
          <w:szCs w:val="22"/>
          <w:lang w:val="es-ES_tradnl"/>
        </w:rPr>
        <w:t>;</w:t>
      </w:r>
    </w:p>
    <w:p w14:paraId="34D82062" w14:textId="77777777" w:rsidR="00F25ABF" w:rsidRPr="00E479A4" w:rsidRDefault="00F25ABF" w:rsidP="00C45F46">
      <w:pPr>
        <w:pStyle w:val="CharChar12"/>
        <w:numPr>
          <w:ilvl w:val="0"/>
          <w:numId w:val="25"/>
        </w:numPr>
        <w:suppressLineNumbers/>
        <w:suppressAutoHyphens/>
        <w:adjustRightInd w:val="0"/>
        <w:snapToGrid w:val="0"/>
        <w:spacing w:after="120"/>
        <w:ind w:left="709" w:firstLine="0"/>
        <w:rPr>
          <w:iCs/>
          <w:kern w:val="22"/>
          <w:szCs w:val="22"/>
          <w:lang w:val="es-ES_tradnl"/>
        </w:rPr>
      </w:pPr>
      <w:r w:rsidRPr="00E479A4">
        <w:rPr>
          <w:iCs/>
          <w:kern w:val="22"/>
          <w:szCs w:val="22"/>
          <w:lang w:val="es-ES_tradnl"/>
        </w:rPr>
        <w:t>Co</w:t>
      </w:r>
      <w:r w:rsidR="008113AF" w:rsidRPr="00E479A4">
        <w:rPr>
          <w:iCs/>
          <w:kern w:val="22"/>
          <w:szCs w:val="22"/>
          <w:lang w:val="es-ES_tradnl"/>
        </w:rPr>
        <w:t xml:space="preserve">mprometer </w:t>
      </w:r>
      <w:r w:rsidRPr="00E479A4">
        <w:rPr>
          <w:iCs/>
          <w:kern w:val="22"/>
          <w:szCs w:val="22"/>
          <w:lang w:val="es-ES_tradnl"/>
        </w:rPr>
        <w:t xml:space="preserve">al </w:t>
      </w:r>
      <w:r w:rsidR="008113AF" w:rsidRPr="00E479A4">
        <w:rPr>
          <w:iCs/>
          <w:kern w:val="22"/>
          <w:szCs w:val="22"/>
          <w:lang w:val="es-ES_tradnl"/>
        </w:rPr>
        <w:t>C</w:t>
      </w:r>
      <w:r w:rsidRPr="00E479A4">
        <w:rPr>
          <w:kern w:val="22"/>
          <w:szCs w:val="22"/>
          <w:lang w:val="es-ES_tradnl"/>
        </w:rPr>
        <w:t xml:space="preserve">omité de asesoramiento </w:t>
      </w:r>
      <w:r w:rsidR="008113AF" w:rsidRPr="00E479A4">
        <w:rPr>
          <w:kern w:val="22"/>
          <w:szCs w:val="22"/>
          <w:lang w:val="es-ES_tradnl"/>
        </w:rPr>
        <w:t xml:space="preserve">sobre </w:t>
      </w:r>
      <w:r w:rsidRPr="00E479A4">
        <w:rPr>
          <w:iCs/>
          <w:kern w:val="22"/>
          <w:szCs w:val="22"/>
          <w:lang w:val="es-ES_tradnl"/>
        </w:rPr>
        <w:t xml:space="preserve">gobiernos locales y </w:t>
      </w:r>
      <w:r w:rsidR="005774D4" w:rsidRPr="00E479A4">
        <w:rPr>
          <w:iCs/>
          <w:kern w:val="22"/>
          <w:szCs w:val="22"/>
          <w:lang w:val="es-ES_tradnl"/>
        </w:rPr>
        <w:t xml:space="preserve">diversidad biológica </w:t>
      </w:r>
      <w:r w:rsidRPr="00E479A4">
        <w:rPr>
          <w:iCs/>
          <w:kern w:val="22"/>
          <w:szCs w:val="22"/>
          <w:lang w:val="es-ES_tradnl"/>
        </w:rPr>
        <w:t xml:space="preserve">y el </w:t>
      </w:r>
      <w:r w:rsidR="008113AF" w:rsidRPr="00E479A4">
        <w:rPr>
          <w:iCs/>
          <w:kern w:val="22"/>
          <w:szCs w:val="22"/>
          <w:lang w:val="es-ES_tradnl"/>
        </w:rPr>
        <w:t>C</w:t>
      </w:r>
      <w:r w:rsidRPr="00E479A4">
        <w:rPr>
          <w:kern w:val="22"/>
          <w:szCs w:val="22"/>
          <w:lang w:val="es-ES_tradnl"/>
        </w:rPr>
        <w:t xml:space="preserve">omité de asesoramiento </w:t>
      </w:r>
      <w:r w:rsidR="008113AF" w:rsidRPr="00E479A4">
        <w:rPr>
          <w:kern w:val="22"/>
          <w:szCs w:val="22"/>
          <w:lang w:val="es-ES_tradnl"/>
        </w:rPr>
        <w:t xml:space="preserve">sobre </w:t>
      </w:r>
      <w:r w:rsidRPr="00E479A4">
        <w:rPr>
          <w:iCs/>
          <w:kern w:val="22"/>
          <w:szCs w:val="22"/>
          <w:lang w:val="es-ES_tradnl"/>
        </w:rPr>
        <w:t xml:space="preserve">gobiernos </w:t>
      </w:r>
      <w:r w:rsidR="008113AF" w:rsidRPr="00E479A4">
        <w:rPr>
          <w:iCs/>
          <w:kern w:val="22"/>
          <w:szCs w:val="22"/>
          <w:lang w:val="es-ES_tradnl"/>
        </w:rPr>
        <w:t xml:space="preserve">subnacionales </w:t>
      </w:r>
      <w:r w:rsidRPr="00E479A4">
        <w:rPr>
          <w:iCs/>
          <w:kern w:val="22"/>
          <w:szCs w:val="22"/>
          <w:lang w:val="es-ES_tradnl"/>
        </w:rPr>
        <w:t xml:space="preserve">y </w:t>
      </w:r>
      <w:r w:rsidR="005774D4" w:rsidRPr="00E479A4">
        <w:rPr>
          <w:iCs/>
          <w:kern w:val="22"/>
          <w:szCs w:val="22"/>
          <w:lang w:val="es-ES_tradnl"/>
        </w:rPr>
        <w:t>diversidad biológica</w:t>
      </w:r>
      <w:r w:rsidRPr="00E479A4">
        <w:rPr>
          <w:rStyle w:val="FootnoteReference"/>
          <w:iCs/>
          <w:kern w:val="22"/>
          <w:szCs w:val="22"/>
          <w:lang w:val="es-ES_tradnl"/>
        </w:rPr>
        <w:footnoteReference w:id="12"/>
      </w:r>
      <w:r w:rsidRPr="00E479A4">
        <w:rPr>
          <w:iCs/>
          <w:kern w:val="22"/>
          <w:szCs w:val="22"/>
          <w:lang w:val="es-ES_tradnl"/>
        </w:rPr>
        <w:t xml:space="preserve"> </w:t>
      </w:r>
      <w:r w:rsidR="008113AF" w:rsidRPr="00E479A4">
        <w:rPr>
          <w:iCs/>
          <w:kern w:val="22"/>
          <w:szCs w:val="22"/>
          <w:lang w:val="es-ES_tradnl"/>
        </w:rPr>
        <w:t xml:space="preserve">a que proporcionen aportes </w:t>
      </w:r>
      <w:r w:rsidRPr="00E479A4">
        <w:rPr>
          <w:kern w:val="22"/>
          <w:szCs w:val="22"/>
          <w:lang w:val="es-ES_tradnl"/>
        </w:rPr>
        <w:t>y a</w:t>
      </w:r>
      <w:r w:rsidR="008113AF" w:rsidRPr="00E479A4">
        <w:rPr>
          <w:kern w:val="22"/>
          <w:szCs w:val="22"/>
          <w:lang w:val="es-ES_tradnl"/>
        </w:rPr>
        <w:t xml:space="preserve">poyen </w:t>
      </w:r>
      <w:r w:rsidR="00180CF5" w:rsidRPr="00E479A4">
        <w:rPr>
          <w:kern w:val="22"/>
          <w:szCs w:val="22"/>
          <w:lang w:val="es-ES_tradnl"/>
        </w:rPr>
        <w:t xml:space="preserve">la aplicación </w:t>
      </w:r>
      <w:r w:rsidR="009E690F" w:rsidRPr="00E479A4">
        <w:rPr>
          <w:kern w:val="22"/>
          <w:szCs w:val="22"/>
          <w:lang w:val="es-ES_tradnl"/>
        </w:rPr>
        <w:t>del</w:t>
      </w:r>
      <w:r w:rsidR="00E06830" w:rsidRPr="00E479A4">
        <w:rPr>
          <w:kern w:val="22"/>
          <w:szCs w:val="22"/>
          <w:lang w:val="es-ES_tradnl"/>
        </w:rPr>
        <w:t xml:space="preserve"> Plan de acción</w:t>
      </w:r>
      <w:r w:rsidRPr="00E479A4">
        <w:rPr>
          <w:kern w:val="22"/>
          <w:szCs w:val="22"/>
          <w:lang w:val="es-ES_tradnl"/>
        </w:rPr>
        <w:t xml:space="preserve"> desde el punto de vista de gobiernos locales y subnacionales</w:t>
      </w:r>
      <w:r w:rsidRPr="00E479A4">
        <w:rPr>
          <w:iCs/>
          <w:kern w:val="22"/>
          <w:szCs w:val="22"/>
          <w:lang w:val="es-ES_tradnl"/>
        </w:rPr>
        <w:t xml:space="preserve">, </w:t>
      </w:r>
      <w:r w:rsidR="001A705C" w:rsidRPr="00E479A4">
        <w:rPr>
          <w:iCs/>
          <w:kern w:val="22"/>
          <w:szCs w:val="22"/>
          <w:lang w:val="es-ES_tradnl"/>
        </w:rPr>
        <w:t>urbanos</w:t>
      </w:r>
      <w:r w:rsidRPr="00E479A4">
        <w:rPr>
          <w:iCs/>
          <w:kern w:val="22"/>
          <w:szCs w:val="22"/>
          <w:lang w:val="es-ES_tradnl"/>
        </w:rPr>
        <w:t xml:space="preserve"> y otras autoridades locales</w:t>
      </w:r>
      <w:r w:rsidRPr="00E479A4">
        <w:rPr>
          <w:kern w:val="22"/>
          <w:szCs w:val="22"/>
          <w:lang w:val="es-ES_tradnl"/>
        </w:rPr>
        <w:t>.</w:t>
      </w:r>
    </w:p>
    <w:p w14:paraId="625F1EF3" w14:textId="64EA1910" w:rsidR="00F25ABF" w:rsidRPr="00E479A4" w:rsidRDefault="008113AF" w:rsidP="00C45F46">
      <w:pPr>
        <w:pStyle w:val="CharChar12"/>
        <w:suppressLineNumbers/>
        <w:suppressAutoHyphens/>
        <w:adjustRightInd w:val="0"/>
        <w:snapToGrid w:val="0"/>
        <w:spacing w:after="120"/>
        <w:ind w:left="709"/>
        <w:jc w:val="left"/>
        <w:rPr>
          <w:iCs/>
          <w:kern w:val="22"/>
          <w:szCs w:val="22"/>
          <w:lang w:val="es-ES_tradnl"/>
        </w:rPr>
      </w:pPr>
      <w:r w:rsidRPr="00E479A4">
        <w:rPr>
          <w:b/>
          <w:iCs/>
          <w:kern w:val="22"/>
          <w:szCs w:val="22"/>
          <w:lang w:val="es-ES_tradnl"/>
        </w:rPr>
        <w:t xml:space="preserve">Esfera </w:t>
      </w:r>
      <w:r w:rsidR="00F25ABF" w:rsidRPr="00E479A4">
        <w:rPr>
          <w:b/>
          <w:iCs/>
          <w:kern w:val="22"/>
          <w:szCs w:val="22"/>
          <w:lang w:val="es-ES_tradnl"/>
        </w:rPr>
        <w:t>de acción</w:t>
      </w:r>
      <w:r w:rsidR="003C5BE3" w:rsidRPr="00E479A4">
        <w:rPr>
          <w:b/>
          <w:iCs/>
          <w:kern w:val="22"/>
          <w:szCs w:val="22"/>
          <w:lang w:val="es-ES_tradnl"/>
        </w:rPr>
        <w:t xml:space="preserve"> 3</w:t>
      </w:r>
      <w:r w:rsidR="00040B33" w:rsidRPr="00E479A4">
        <w:rPr>
          <w:b/>
          <w:iCs/>
          <w:kern w:val="22"/>
          <w:szCs w:val="22"/>
          <w:lang w:val="es-ES_tradnl"/>
        </w:rPr>
        <w:br/>
      </w:r>
      <w:r w:rsidR="00F25ABF" w:rsidRPr="00E479A4">
        <w:rPr>
          <w:b/>
          <w:iCs/>
          <w:kern w:val="22"/>
          <w:szCs w:val="22"/>
          <w:lang w:val="es-ES_tradnl"/>
        </w:rPr>
        <w:t>Movilización de recursos</w:t>
      </w:r>
    </w:p>
    <w:p w14:paraId="763337D3" w14:textId="34263F6C" w:rsidR="00F25ABF" w:rsidRPr="00E479A4" w:rsidRDefault="00F25ABF" w:rsidP="00C45F46">
      <w:pPr>
        <w:pStyle w:val="CharChar12"/>
        <w:numPr>
          <w:ilvl w:val="0"/>
          <w:numId w:val="26"/>
        </w:numPr>
        <w:suppressLineNumbers/>
        <w:suppressAutoHyphens/>
        <w:adjustRightInd w:val="0"/>
        <w:snapToGrid w:val="0"/>
        <w:spacing w:after="120"/>
        <w:ind w:left="709" w:firstLine="0"/>
        <w:rPr>
          <w:iCs/>
          <w:kern w:val="22"/>
          <w:szCs w:val="22"/>
          <w:lang w:val="es-ES_tradnl"/>
        </w:rPr>
      </w:pPr>
      <w:r w:rsidRPr="00E479A4">
        <w:rPr>
          <w:iCs/>
          <w:kern w:val="22"/>
          <w:szCs w:val="22"/>
          <w:lang w:val="es-ES_tradnl"/>
        </w:rPr>
        <w:t>Colabor</w:t>
      </w:r>
      <w:r w:rsidR="008113AF" w:rsidRPr="00E479A4">
        <w:rPr>
          <w:iCs/>
          <w:kern w:val="22"/>
          <w:szCs w:val="22"/>
          <w:lang w:val="es-ES_tradnl"/>
        </w:rPr>
        <w:t>ar</w:t>
      </w:r>
      <w:r w:rsidRPr="00E479A4">
        <w:rPr>
          <w:iCs/>
          <w:kern w:val="22"/>
          <w:szCs w:val="22"/>
          <w:lang w:val="es-ES_tradnl"/>
        </w:rPr>
        <w:t xml:space="preserve"> </w:t>
      </w:r>
      <w:r w:rsidRPr="00E479A4">
        <w:rPr>
          <w:kern w:val="22"/>
          <w:szCs w:val="22"/>
          <w:lang w:val="es-ES_tradnl"/>
        </w:rPr>
        <w:t>con gobiernos subnacionales</w:t>
      </w:r>
      <w:r w:rsidRPr="00E479A4">
        <w:rPr>
          <w:iCs/>
          <w:kern w:val="22"/>
          <w:szCs w:val="22"/>
          <w:lang w:val="es-ES_tradnl"/>
        </w:rPr>
        <w:t xml:space="preserve">, </w:t>
      </w:r>
      <w:r w:rsidR="001A705C" w:rsidRPr="00E479A4">
        <w:rPr>
          <w:iCs/>
          <w:kern w:val="22"/>
          <w:szCs w:val="22"/>
          <w:lang w:val="es-ES_tradnl"/>
        </w:rPr>
        <w:t>urbanos</w:t>
      </w:r>
      <w:r w:rsidRPr="00E479A4">
        <w:rPr>
          <w:iCs/>
          <w:kern w:val="22"/>
          <w:szCs w:val="22"/>
          <w:lang w:val="es-ES_tradnl"/>
        </w:rPr>
        <w:t xml:space="preserve"> y otras autoridades locales para apoyar el uso del principio 2 del enfoque por ecosistemas en la movilización de recurso</w:t>
      </w:r>
      <w:r w:rsidR="008113AF" w:rsidRPr="00E479A4">
        <w:rPr>
          <w:iCs/>
          <w:kern w:val="22"/>
          <w:szCs w:val="22"/>
          <w:lang w:val="es-ES_tradnl"/>
        </w:rPr>
        <w:t>s</w:t>
      </w:r>
      <w:r w:rsidRPr="00E479A4">
        <w:rPr>
          <w:iCs/>
          <w:kern w:val="22"/>
          <w:szCs w:val="22"/>
          <w:lang w:val="es-ES_tradnl"/>
        </w:rPr>
        <w:t xml:space="preserve">, </w:t>
      </w:r>
      <w:r w:rsidR="008113AF" w:rsidRPr="00E479A4">
        <w:rPr>
          <w:iCs/>
          <w:kern w:val="22"/>
          <w:szCs w:val="22"/>
          <w:lang w:val="es-ES_tradnl"/>
        </w:rPr>
        <w:t>donde proceda</w:t>
      </w:r>
      <w:r w:rsidRPr="00E479A4">
        <w:rPr>
          <w:rStyle w:val="FootnoteReference"/>
          <w:iCs/>
          <w:kern w:val="22"/>
          <w:szCs w:val="22"/>
          <w:lang w:val="es-ES_tradnl"/>
        </w:rPr>
        <w:footnoteReference w:id="13"/>
      </w:r>
      <w:r w:rsidR="00D5496D" w:rsidRPr="00E479A4">
        <w:rPr>
          <w:iCs/>
          <w:kern w:val="22"/>
          <w:szCs w:val="22"/>
          <w:lang w:val="es-ES_tradnl"/>
        </w:rPr>
        <w:t>;</w:t>
      </w:r>
    </w:p>
    <w:p w14:paraId="25F19AE8" w14:textId="5F8DA81C" w:rsidR="00F25ABF" w:rsidRPr="00E479A4" w:rsidRDefault="00F25ABF" w:rsidP="00C45F46">
      <w:pPr>
        <w:pStyle w:val="CharChar12"/>
        <w:numPr>
          <w:ilvl w:val="0"/>
          <w:numId w:val="26"/>
        </w:numPr>
        <w:suppressLineNumbers/>
        <w:suppressAutoHyphens/>
        <w:adjustRightInd w:val="0"/>
        <w:snapToGrid w:val="0"/>
        <w:spacing w:after="120"/>
        <w:ind w:left="709" w:firstLine="0"/>
        <w:rPr>
          <w:iCs/>
          <w:kern w:val="22"/>
          <w:szCs w:val="22"/>
          <w:lang w:val="es-ES_tradnl"/>
        </w:rPr>
      </w:pPr>
      <w:r w:rsidRPr="00E479A4">
        <w:rPr>
          <w:iCs/>
          <w:kern w:val="22"/>
          <w:szCs w:val="22"/>
          <w:lang w:val="es-ES_tradnl"/>
        </w:rPr>
        <w:t>Colabor</w:t>
      </w:r>
      <w:r w:rsidR="008113AF" w:rsidRPr="00E479A4">
        <w:rPr>
          <w:iCs/>
          <w:kern w:val="22"/>
          <w:szCs w:val="22"/>
          <w:lang w:val="es-ES_tradnl"/>
        </w:rPr>
        <w:t>ar</w:t>
      </w:r>
      <w:r w:rsidRPr="00E479A4">
        <w:rPr>
          <w:iCs/>
          <w:kern w:val="22"/>
          <w:szCs w:val="22"/>
          <w:lang w:val="es-ES_tradnl"/>
        </w:rPr>
        <w:t xml:space="preserve"> </w:t>
      </w:r>
      <w:r w:rsidRPr="00E479A4">
        <w:rPr>
          <w:kern w:val="22"/>
          <w:szCs w:val="22"/>
          <w:lang w:val="es-ES_tradnl"/>
        </w:rPr>
        <w:t>con gobiernos subnacionales</w:t>
      </w:r>
      <w:r w:rsidRPr="00E479A4">
        <w:rPr>
          <w:iCs/>
          <w:kern w:val="22"/>
          <w:szCs w:val="22"/>
          <w:lang w:val="es-ES_tradnl"/>
        </w:rPr>
        <w:t xml:space="preserve">, </w:t>
      </w:r>
      <w:r w:rsidR="001A705C" w:rsidRPr="00E479A4">
        <w:rPr>
          <w:iCs/>
          <w:kern w:val="22"/>
          <w:szCs w:val="22"/>
          <w:lang w:val="es-ES_tradnl"/>
        </w:rPr>
        <w:t>urbanos</w:t>
      </w:r>
      <w:r w:rsidRPr="00E479A4">
        <w:rPr>
          <w:iCs/>
          <w:kern w:val="22"/>
          <w:szCs w:val="22"/>
          <w:lang w:val="es-ES_tradnl"/>
        </w:rPr>
        <w:t xml:space="preserve"> y otras autoridades locales</w:t>
      </w:r>
      <w:r w:rsidRPr="00E479A4">
        <w:rPr>
          <w:kern w:val="22"/>
          <w:szCs w:val="22"/>
          <w:lang w:val="es-ES_tradnl"/>
        </w:rPr>
        <w:t xml:space="preserve">, </w:t>
      </w:r>
      <w:r w:rsidRPr="00E479A4">
        <w:rPr>
          <w:iCs/>
          <w:kern w:val="22"/>
          <w:szCs w:val="22"/>
          <w:lang w:val="es-ES_tradnl"/>
        </w:rPr>
        <w:t>para crear condiciones</w:t>
      </w:r>
      <w:r w:rsidR="008113AF" w:rsidRPr="00E479A4">
        <w:rPr>
          <w:iCs/>
          <w:kern w:val="22"/>
          <w:szCs w:val="22"/>
          <w:lang w:val="es-ES_tradnl"/>
        </w:rPr>
        <w:t xml:space="preserve"> </w:t>
      </w:r>
      <w:r w:rsidR="00B62F88" w:rsidRPr="00E479A4">
        <w:rPr>
          <w:iCs/>
          <w:kern w:val="22"/>
          <w:szCs w:val="22"/>
          <w:lang w:val="es-ES_tradnl"/>
        </w:rPr>
        <w:t>propicias</w:t>
      </w:r>
      <w:r w:rsidRPr="00E479A4">
        <w:rPr>
          <w:iCs/>
          <w:kern w:val="22"/>
          <w:szCs w:val="22"/>
          <w:lang w:val="es-ES_tradnl"/>
        </w:rPr>
        <w:t xml:space="preserve"> </w:t>
      </w:r>
      <w:r w:rsidR="003C5BE3" w:rsidRPr="00E479A4">
        <w:rPr>
          <w:iCs/>
          <w:kern w:val="22"/>
          <w:szCs w:val="22"/>
          <w:lang w:val="es-ES_tradnl"/>
        </w:rPr>
        <w:t xml:space="preserve">destinadas a </w:t>
      </w:r>
      <w:r w:rsidR="00B62F88" w:rsidRPr="00E479A4">
        <w:rPr>
          <w:iCs/>
          <w:kern w:val="22"/>
          <w:szCs w:val="22"/>
          <w:lang w:val="es-ES_tradnl"/>
        </w:rPr>
        <w:t xml:space="preserve">aumentar significativamente </w:t>
      </w:r>
      <w:r w:rsidRPr="00E479A4">
        <w:rPr>
          <w:iCs/>
          <w:kern w:val="22"/>
          <w:szCs w:val="22"/>
          <w:lang w:val="es-ES_tradnl"/>
        </w:rPr>
        <w:t xml:space="preserve">la inversión </w:t>
      </w:r>
      <w:r w:rsidR="00B62F88" w:rsidRPr="00E479A4">
        <w:rPr>
          <w:iCs/>
          <w:kern w:val="22"/>
          <w:szCs w:val="22"/>
          <w:lang w:val="es-ES_tradnl"/>
        </w:rPr>
        <w:t>del sector privado</w:t>
      </w:r>
      <w:r w:rsidRPr="00E479A4">
        <w:rPr>
          <w:iCs/>
          <w:kern w:val="22"/>
          <w:szCs w:val="22"/>
          <w:lang w:val="es-ES_tradnl"/>
        </w:rPr>
        <w:t xml:space="preserve">, y reformas que pueden introducir </w:t>
      </w:r>
      <w:r w:rsidR="00B62F88" w:rsidRPr="00E479A4">
        <w:rPr>
          <w:iCs/>
          <w:kern w:val="22"/>
          <w:szCs w:val="22"/>
          <w:lang w:val="es-ES_tradnl"/>
        </w:rPr>
        <w:t xml:space="preserve">nuevas fuentes de </w:t>
      </w:r>
      <w:r w:rsidRPr="00E479A4">
        <w:rPr>
          <w:iCs/>
          <w:kern w:val="22"/>
          <w:szCs w:val="22"/>
          <w:lang w:val="es-ES_tradnl"/>
        </w:rPr>
        <w:t>ingresos para la conservación</w:t>
      </w:r>
      <w:r w:rsidR="0026309E" w:rsidRPr="00E479A4">
        <w:rPr>
          <w:iCs/>
          <w:kern w:val="22"/>
          <w:szCs w:val="22"/>
          <w:lang w:val="es-ES_tradnl"/>
        </w:rPr>
        <w:t xml:space="preserve"> de la </w:t>
      </w:r>
      <w:r w:rsidR="009E690F" w:rsidRPr="00E479A4">
        <w:rPr>
          <w:iCs/>
          <w:kern w:val="22"/>
          <w:szCs w:val="22"/>
          <w:lang w:val="es-ES_tradnl"/>
        </w:rPr>
        <w:t>diversidad biológica</w:t>
      </w:r>
      <w:r w:rsidR="00E479A4">
        <w:rPr>
          <w:iCs/>
          <w:kern w:val="22"/>
          <w:szCs w:val="22"/>
          <w:lang w:val="es-ES_tradnl"/>
        </w:rPr>
        <w:t xml:space="preserve"> </w:t>
      </w:r>
      <w:r w:rsidRPr="00E479A4">
        <w:rPr>
          <w:iCs/>
          <w:kern w:val="22"/>
          <w:szCs w:val="22"/>
          <w:lang w:val="es-ES_tradnl"/>
        </w:rPr>
        <w:t>y la restauración de ecosistema</w:t>
      </w:r>
      <w:r w:rsidR="00B62F88" w:rsidRPr="00E479A4">
        <w:rPr>
          <w:iCs/>
          <w:kern w:val="22"/>
          <w:szCs w:val="22"/>
          <w:lang w:val="es-ES_tradnl"/>
        </w:rPr>
        <w:t>s</w:t>
      </w:r>
      <w:r w:rsidRPr="00E479A4">
        <w:rPr>
          <w:iCs/>
          <w:kern w:val="22"/>
          <w:szCs w:val="22"/>
          <w:lang w:val="es-ES_tradnl"/>
        </w:rPr>
        <w:t xml:space="preserve"> </w:t>
      </w:r>
      <w:r w:rsidR="003C5BE3" w:rsidRPr="00E479A4">
        <w:rPr>
          <w:iCs/>
          <w:kern w:val="22"/>
          <w:szCs w:val="22"/>
          <w:lang w:val="es-ES_tradnl"/>
        </w:rPr>
        <w:t xml:space="preserve">los niveles </w:t>
      </w:r>
      <w:r w:rsidRPr="00E479A4">
        <w:rPr>
          <w:iCs/>
          <w:kern w:val="22"/>
          <w:szCs w:val="22"/>
          <w:lang w:val="es-ES_tradnl"/>
        </w:rPr>
        <w:t>subnacional y local</w:t>
      </w:r>
      <w:r w:rsidR="00D5496D" w:rsidRPr="00E479A4">
        <w:rPr>
          <w:iCs/>
          <w:kern w:val="22"/>
          <w:szCs w:val="22"/>
          <w:lang w:val="es-ES_tradnl"/>
        </w:rPr>
        <w:t>.</w:t>
      </w:r>
    </w:p>
    <w:p w14:paraId="40D0767F" w14:textId="535FA643" w:rsidR="00F25ABF" w:rsidRPr="00E479A4" w:rsidRDefault="00B62F88" w:rsidP="00C45F46">
      <w:pPr>
        <w:pStyle w:val="CharChar12"/>
        <w:suppressLineNumbers/>
        <w:suppressAutoHyphens/>
        <w:adjustRightInd w:val="0"/>
        <w:snapToGrid w:val="0"/>
        <w:spacing w:after="120"/>
        <w:ind w:left="709"/>
        <w:jc w:val="left"/>
        <w:rPr>
          <w:iCs/>
          <w:kern w:val="22"/>
          <w:szCs w:val="22"/>
          <w:lang w:val="es-ES_tradnl"/>
        </w:rPr>
      </w:pPr>
      <w:r w:rsidRPr="00E479A4">
        <w:rPr>
          <w:b/>
          <w:iCs/>
          <w:kern w:val="22"/>
          <w:szCs w:val="22"/>
          <w:lang w:val="es-ES_tradnl"/>
        </w:rPr>
        <w:t xml:space="preserve">Esfera </w:t>
      </w:r>
      <w:r w:rsidR="00F25ABF" w:rsidRPr="00E479A4">
        <w:rPr>
          <w:b/>
          <w:iCs/>
          <w:kern w:val="22"/>
          <w:szCs w:val="22"/>
          <w:lang w:val="es-ES_tradnl"/>
        </w:rPr>
        <w:t>de acción</w:t>
      </w:r>
      <w:r w:rsidR="003C5BE3" w:rsidRPr="00E479A4">
        <w:rPr>
          <w:b/>
          <w:iCs/>
          <w:kern w:val="22"/>
          <w:szCs w:val="22"/>
          <w:lang w:val="es-ES_tradnl"/>
        </w:rPr>
        <w:t xml:space="preserve"> 4</w:t>
      </w:r>
      <w:r w:rsidR="00040B33" w:rsidRPr="00E479A4">
        <w:rPr>
          <w:b/>
          <w:iCs/>
          <w:kern w:val="22"/>
          <w:szCs w:val="22"/>
          <w:lang w:val="es-ES_tradnl"/>
        </w:rPr>
        <w:br/>
      </w:r>
      <w:r w:rsidRPr="00E479A4">
        <w:rPr>
          <w:b/>
          <w:szCs w:val="22"/>
          <w:lang w:val="es-ES_tradnl"/>
        </w:rPr>
        <w:t>Creación de</w:t>
      </w:r>
      <w:r w:rsidRPr="00E479A4">
        <w:rPr>
          <w:szCs w:val="22"/>
          <w:lang w:val="es-ES_tradnl"/>
        </w:rPr>
        <w:t xml:space="preserve"> </w:t>
      </w:r>
      <w:r w:rsidR="00F25ABF" w:rsidRPr="00E479A4">
        <w:rPr>
          <w:b/>
          <w:iCs/>
          <w:kern w:val="22"/>
          <w:szCs w:val="22"/>
          <w:lang w:val="es-ES_tradnl"/>
        </w:rPr>
        <w:t>capacidad</w:t>
      </w:r>
    </w:p>
    <w:p w14:paraId="185EB32A" w14:textId="62C13082" w:rsidR="00F25ABF" w:rsidRPr="00E479A4" w:rsidRDefault="00B62F88" w:rsidP="00C45F46">
      <w:pPr>
        <w:pStyle w:val="CharChar12"/>
        <w:numPr>
          <w:ilvl w:val="0"/>
          <w:numId w:val="27"/>
        </w:numPr>
        <w:suppressLineNumbers/>
        <w:suppressAutoHyphens/>
        <w:adjustRightInd w:val="0"/>
        <w:snapToGrid w:val="0"/>
        <w:spacing w:after="120"/>
        <w:ind w:left="709" w:firstLine="0"/>
        <w:rPr>
          <w:iCs/>
          <w:kern w:val="22"/>
          <w:szCs w:val="22"/>
          <w:lang w:val="es-ES_tradnl"/>
        </w:rPr>
      </w:pPr>
      <w:r w:rsidRPr="00E479A4">
        <w:rPr>
          <w:kern w:val="22"/>
          <w:szCs w:val="22"/>
          <w:lang w:val="es-ES_tradnl"/>
        </w:rPr>
        <w:lastRenderedPageBreak/>
        <w:t>Apoyar a los g</w:t>
      </w:r>
      <w:r w:rsidR="00F25ABF" w:rsidRPr="00E479A4">
        <w:rPr>
          <w:kern w:val="22"/>
          <w:szCs w:val="22"/>
          <w:lang w:val="es-ES_tradnl"/>
        </w:rPr>
        <w:t>obiernos subnacionales</w:t>
      </w:r>
      <w:r w:rsidR="00F25ABF" w:rsidRPr="00E479A4">
        <w:rPr>
          <w:iCs/>
          <w:kern w:val="22"/>
          <w:szCs w:val="22"/>
          <w:lang w:val="es-ES_tradnl"/>
        </w:rPr>
        <w:t xml:space="preserve">, </w:t>
      </w:r>
      <w:r w:rsidR="001A705C" w:rsidRPr="00E479A4">
        <w:rPr>
          <w:iCs/>
          <w:kern w:val="22"/>
          <w:szCs w:val="22"/>
          <w:lang w:val="es-ES_tradnl"/>
        </w:rPr>
        <w:t>urbanos</w:t>
      </w:r>
      <w:r w:rsidR="00F25ABF" w:rsidRPr="00E479A4">
        <w:rPr>
          <w:iCs/>
          <w:kern w:val="22"/>
          <w:szCs w:val="22"/>
          <w:lang w:val="es-ES_tradnl"/>
        </w:rPr>
        <w:t xml:space="preserve"> y otras autoridades locales </w:t>
      </w:r>
      <w:r w:rsidRPr="00E479A4">
        <w:rPr>
          <w:iCs/>
          <w:kern w:val="22"/>
          <w:szCs w:val="22"/>
          <w:lang w:val="es-ES_tradnl"/>
        </w:rPr>
        <w:t xml:space="preserve">a aplicar las </w:t>
      </w:r>
      <w:r w:rsidR="00F25ABF" w:rsidRPr="00E479A4">
        <w:rPr>
          <w:iCs/>
          <w:kern w:val="22"/>
          <w:szCs w:val="22"/>
          <w:lang w:val="es-ES_tradnl"/>
        </w:rPr>
        <w:t xml:space="preserve">iniciativas de </w:t>
      </w:r>
      <w:r w:rsidRPr="00E479A4">
        <w:rPr>
          <w:iCs/>
          <w:kern w:val="22"/>
          <w:szCs w:val="22"/>
          <w:lang w:val="es-ES_tradnl"/>
        </w:rPr>
        <w:t>creación de capacidad</w:t>
      </w:r>
      <w:r w:rsidR="00F25ABF" w:rsidRPr="00E479A4">
        <w:rPr>
          <w:iCs/>
          <w:kern w:val="22"/>
          <w:szCs w:val="22"/>
          <w:lang w:val="es-ES_tradnl"/>
        </w:rPr>
        <w:t xml:space="preserve"> que contribuy</w:t>
      </w:r>
      <w:r w:rsidRPr="00E479A4">
        <w:rPr>
          <w:iCs/>
          <w:kern w:val="22"/>
          <w:szCs w:val="22"/>
          <w:lang w:val="es-ES_tradnl"/>
        </w:rPr>
        <w:t>a</w:t>
      </w:r>
      <w:r w:rsidR="00F25ABF" w:rsidRPr="00E479A4">
        <w:rPr>
          <w:iCs/>
          <w:kern w:val="22"/>
          <w:szCs w:val="22"/>
          <w:lang w:val="es-ES_tradnl"/>
        </w:rPr>
        <w:t>n</w:t>
      </w:r>
      <w:r w:rsidR="00180CF5" w:rsidRPr="00E479A4">
        <w:rPr>
          <w:iCs/>
          <w:kern w:val="22"/>
          <w:szCs w:val="22"/>
          <w:lang w:val="es-ES_tradnl"/>
        </w:rPr>
        <w:t xml:space="preserve"> a la aplicación </w:t>
      </w:r>
      <w:r w:rsidR="00F25ABF" w:rsidRPr="00E479A4">
        <w:rPr>
          <w:iCs/>
          <w:kern w:val="22"/>
          <w:szCs w:val="22"/>
          <w:lang w:val="es-ES_tradnl"/>
        </w:rPr>
        <w:t>de</w:t>
      </w:r>
      <w:r w:rsidR="001A705C" w:rsidRPr="00E479A4">
        <w:rPr>
          <w:iCs/>
          <w:kern w:val="22"/>
          <w:szCs w:val="22"/>
          <w:lang w:val="es-ES_tradnl"/>
        </w:rPr>
        <w:t xml:space="preserve"> </w:t>
      </w:r>
      <w:r w:rsidRPr="00E479A4">
        <w:rPr>
          <w:iCs/>
          <w:kern w:val="22"/>
          <w:szCs w:val="22"/>
          <w:lang w:val="es-ES_tradnl"/>
        </w:rPr>
        <w:t>estrategias y planes de acción relativos a la diversidad biológica</w:t>
      </w:r>
      <w:r w:rsidR="00D5496D" w:rsidRPr="00E479A4">
        <w:rPr>
          <w:iCs/>
          <w:kern w:val="22"/>
          <w:szCs w:val="22"/>
          <w:lang w:val="es-ES_tradnl"/>
        </w:rPr>
        <w:t>.</w:t>
      </w:r>
    </w:p>
    <w:p w14:paraId="040C219C" w14:textId="4FFAC475" w:rsidR="00F25ABF" w:rsidRPr="00E479A4" w:rsidRDefault="00B62F88" w:rsidP="00C45F46">
      <w:pPr>
        <w:pStyle w:val="CharChar12"/>
        <w:suppressLineNumbers/>
        <w:suppressAutoHyphens/>
        <w:adjustRightInd w:val="0"/>
        <w:snapToGrid w:val="0"/>
        <w:spacing w:after="120"/>
        <w:ind w:left="709"/>
        <w:jc w:val="left"/>
        <w:rPr>
          <w:b/>
          <w:iCs/>
          <w:kern w:val="22"/>
          <w:szCs w:val="22"/>
          <w:lang w:val="es-ES_tradnl"/>
        </w:rPr>
      </w:pPr>
      <w:r w:rsidRPr="00E479A4">
        <w:rPr>
          <w:b/>
          <w:iCs/>
          <w:kern w:val="22"/>
          <w:szCs w:val="22"/>
          <w:lang w:val="es-ES_tradnl"/>
        </w:rPr>
        <w:t xml:space="preserve">Esfera </w:t>
      </w:r>
      <w:r w:rsidR="00F25ABF" w:rsidRPr="00E479A4">
        <w:rPr>
          <w:b/>
          <w:iCs/>
          <w:kern w:val="22"/>
          <w:szCs w:val="22"/>
          <w:lang w:val="es-ES_tradnl"/>
        </w:rPr>
        <w:t>de acción</w:t>
      </w:r>
      <w:r w:rsidR="003C5BE3" w:rsidRPr="00E479A4">
        <w:rPr>
          <w:b/>
          <w:iCs/>
          <w:kern w:val="22"/>
          <w:szCs w:val="22"/>
          <w:lang w:val="es-ES_tradnl"/>
        </w:rPr>
        <w:t xml:space="preserve"> 5</w:t>
      </w:r>
      <w:r w:rsidR="00D5496D" w:rsidRPr="00E479A4">
        <w:rPr>
          <w:b/>
          <w:iCs/>
          <w:kern w:val="22"/>
          <w:szCs w:val="22"/>
          <w:lang w:val="es-ES_tradnl"/>
        </w:rPr>
        <w:br/>
      </w:r>
      <w:r w:rsidR="00F25ABF" w:rsidRPr="00E479A4">
        <w:rPr>
          <w:b/>
          <w:iCs/>
          <w:kern w:val="22"/>
          <w:szCs w:val="22"/>
          <w:lang w:val="es-ES_tradnl"/>
        </w:rPr>
        <w:t xml:space="preserve">Comunicación, educación y </w:t>
      </w:r>
      <w:r w:rsidRPr="00E479A4">
        <w:rPr>
          <w:b/>
          <w:iCs/>
          <w:kern w:val="22"/>
          <w:szCs w:val="22"/>
          <w:lang w:val="es-ES_tradnl"/>
        </w:rPr>
        <w:t xml:space="preserve">sensibilización </w:t>
      </w:r>
    </w:p>
    <w:p w14:paraId="60721EDC" w14:textId="6D186612" w:rsidR="00F25ABF" w:rsidRPr="00E479A4" w:rsidRDefault="0006448A" w:rsidP="00C45F46">
      <w:pPr>
        <w:pStyle w:val="CharChar12"/>
        <w:numPr>
          <w:ilvl w:val="0"/>
          <w:numId w:val="28"/>
        </w:numPr>
        <w:suppressLineNumbers/>
        <w:suppressAutoHyphens/>
        <w:adjustRightInd w:val="0"/>
        <w:snapToGrid w:val="0"/>
        <w:spacing w:after="120"/>
        <w:ind w:left="709" w:firstLine="0"/>
        <w:rPr>
          <w:iCs/>
          <w:kern w:val="22"/>
          <w:szCs w:val="22"/>
          <w:lang w:val="es-ES_tradnl"/>
        </w:rPr>
      </w:pPr>
      <w:r w:rsidRPr="00E479A4">
        <w:rPr>
          <w:kern w:val="22"/>
          <w:szCs w:val="22"/>
          <w:lang w:val="es-ES_tradnl"/>
        </w:rPr>
        <w:t>Apoyar a g</w:t>
      </w:r>
      <w:r w:rsidR="00F25ABF" w:rsidRPr="00E479A4">
        <w:rPr>
          <w:kern w:val="22"/>
          <w:szCs w:val="22"/>
          <w:lang w:val="es-ES_tradnl"/>
        </w:rPr>
        <w:t xml:space="preserve">obiernos </w:t>
      </w:r>
      <w:r w:rsidR="00F25ABF" w:rsidRPr="00E479A4">
        <w:rPr>
          <w:iCs/>
          <w:kern w:val="22"/>
          <w:szCs w:val="22"/>
          <w:lang w:val="es-ES_tradnl"/>
        </w:rPr>
        <w:t xml:space="preserve">subnacionales, </w:t>
      </w:r>
      <w:r w:rsidR="001A705C" w:rsidRPr="00E479A4">
        <w:rPr>
          <w:iCs/>
          <w:kern w:val="22"/>
          <w:szCs w:val="22"/>
          <w:lang w:val="es-ES_tradnl"/>
        </w:rPr>
        <w:t>urbanos</w:t>
      </w:r>
      <w:r w:rsidR="00F25ABF" w:rsidRPr="00E479A4">
        <w:rPr>
          <w:iCs/>
          <w:kern w:val="22"/>
          <w:szCs w:val="22"/>
          <w:lang w:val="es-ES_tradnl"/>
        </w:rPr>
        <w:t xml:space="preserve"> y otras autoridades locales a desarrollar iniciativas inclusivas y </w:t>
      </w:r>
      <w:r w:rsidRPr="00E479A4">
        <w:rPr>
          <w:iCs/>
          <w:kern w:val="22"/>
          <w:szCs w:val="22"/>
          <w:lang w:val="es-ES_tradnl"/>
        </w:rPr>
        <w:t xml:space="preserve">orientadas a la acción en </w:t>
      </w:r>
      <w:r w:rsidR="00F25ABF" w:rsidRPr="00E479A4">
        <w:rPr>
          <w:iCs/>
          <w:kern w:val="22"/>
          <w:szCs w:val="22"/>
          <w:lang w:val="es-ES_tradnl"/>
        </w:rPr>
        <w:t xml:space="preserve">comunicación, educación y </w:t>
      </w:r>
      <w:r w:rsidRPr="00E479A4">
        <w:rPr>
          <w:iCs/>
          <w:kern w:val="22"/>
          <w:szCs w:val="22"/>
          <w:lang w:val="es-ES_tradnl"/>
        </w:rPr>
        <w:t>sensibilización</w:t>
      </w:r>
      <w:r w:rsidR="00596431" w:rsidRPr="00E479A4">
        <w:rPr>
          <w:iCs/>
          <w:kern w:val="22"/>
          <w:szCs w:val="22"/>
          <w:lang w:val="es-ES_tradnl"/>
        </w:rPr>
        <w:t xml:space="preserve">, acceso público a la información y participación </w:t>
      </w:r>
      <w:r w:rsidRPr="00E479A4">
        <w:rPr>
          <w:iCs/>
          <w:kern w:val="22"/>
          <w:szCs w:val="22"/>
          <w:lang w:val="es-ES_tradnl"/>
        </w:rPr>
        <w:t xml:space="preserve">dentro de los niveles </w:t>
      </w:r>
      <w:r w:rsidR="00F25ABF" w:rsidRPr="00E479A4">
        <w:rPr>
          <w:iCs/>
          <w:kern w:val="22"/>
          <w:szCs w:val="22"/>
          <w:lang w:val="es-ES_tradnl"/>
        </w:rPr>
        <w:t xml:space="preserve">subnacional y local, volviendo a conectar la naturaleza y </w:t>
      </w:r>
      <w:r w:rsidR="00F25ABF" w:rsidRPr="00E479A4">
        <w:rPr>
          <w:szCs w:val="22"/>
          <w:lang w:val="es-ES_tradnl"/>
        </w:rPr>
        <w:t>la</w:t>
      </w:r>
      <w:r w:rsidRPr="00E479A4">
        <w:rPr>
          <w:szCs w:val="22"/>
          <w:lang w:val="es-ES_tradnl"/>
        </w:rPr>
        <w:t>s</w:t>
      </w:r>
      <w:r w:rsidR="00F25ABF" w:rsidRPr="00E479A4">
        <w:rPr>
          <w:szCs w:val="22"/>
          <w:lang w:val="es-ES_tradnl"/>
        </w:rPr>
        <w:t xml:space="preserve"> </w:t>
      </w:r>
      <w:r w:rsidRPr="00E479A4">
        <w:rPr>
          <w:szCs w:val="22"/>
          <w:lang w:val="es-ES_tradnl"/>
        </w:rPr>
        <w:t xml:space="preserve">personas </w:t>
      </w:r>
      <w:r w:rsidR="00F25ABF" w:rsidRPr="00E479A4">
        <w:rPr>
          <w:iCs/>
          <w:kern w:val="22"/>
          <w:szCs w:val="22"/>
          <w:lang w:val="es-ES_tradnl"/>
        </w:rPr>
        <w:t xml:space="preserve">en </w:t>
      </w:r>
      <w:r w:rsidRPr="00E479A4">
        <w:rPr>
          <w:iCs/>
          <w:kern w:val="22"/>
          <w:szCs w:val="22"/>
          <w:lang w:val="es-ES_tradnl"/>
        </w:rPr>
        <w:t xml:space="preserve">centros </w:t>
      </w:r>
      <w:r w:rsidR="001A705C" w:rsidRPr="00E479A4">
        <w:rPr>
          <w:iCs/>
          <w:kern w:val="22"/>
          <w:szCs w:val="22"/>
          <w:lang w:val="es-ES_tradnl"/>
        </w:rPr>
        <w:t>urbanos</w:t>
      </w:r>
      <w:r w:rsidR="00F25ABF" w:rsidRPr="00E479A4">
        <w:rPr>
          <w:iCs/>
          <w:kern w:val="22"/>
          <w:szCs w:val="22"/>
          <w:lang w:val="es-ES_tradnl"/>
        </w:rPr>
        <w:t xml:space="preserve"> y regiones</w:t>
      </w:r>
      <w:r w:rsidRPr="00E479A4">
        <w:rPr>
          <w:iCs/>
          <w:kern w:val="22"/>
          <w:szCs w:val="22"/>
          <w:lang w:val="es-ES_tradnl"/>
        </w:rPr>
        <w:t xml:space="preserve"> y alrededor de los mismos</w:t>
      </w:r>
      <w:r w:rsidR="00596431" w:rsidRPr="00E479A4">
        <w:rPr>
          <w:iCs/>
          <w:kern w:val="22"/>
          <w:szCs w:val="22"/>
          <w:lang w:val="es-ES_tradnl"/>
        </w:rPr>
        <w:t>.</w:t>
      </w:r>
    </w:p>
    <w:p w14:paraId="1516B8D0" w14:textId="4D355A8A" w:rsidR="00F25ABF" w:rsidRPr="00E479A4" w:rsidRDefault="00E5570E" w:rsidP="00C45F46">
      <w:pPr>
        <w:pStyle w:val="CharChar12"/>
        <w:suppressLineNumbers/>
        <w:suppressAutoHyphens/>
        <w:adjustRightInd w:val="0"/>
        <w:snapToGrid w:val="0"/>
        <w:spacing w:after="120"/>
        <w:ind w:left="709"/>
        <w:jc w:val="left"/>
        <w:rPr>
          <w:b/>
          <w:iCs/>
          <w:kern w:val="22"/>
          <w:szCs w:val="22"/>
          <w:lang w:val="es-ES_tradnl"/>
        </w:rPr>
      </w:pPr>
      <w:r w:rsidRPr="00E479A4">
        <w:rPr>
          <w:b/>
          <w:iCs/>
          <w:kern w:val="22"/>
          <w:szCs w:val="22"/>
          <w:lang w:val="es-ES_tradnl"/>
        </w:rPr>
        <w:t xml:space="preserve">Esfera </w:t>
      </w:r>
      <w:r w:rsidR="00F25ABF" w:rsidRPr="00E479A4">
        <w:rPr>
          <w:b/>
          <w:iCs/>
          <w:kern w:val="22"/>
          <w:szCs w:val="22"/>
          <w:lang w:val="es-ES_tradnl"/>
        </w:rPr>
        <w:t>de acción</w:t>
      </w:r>
      <w:r w:rsidR="003C5BE3" w:rsidRPr="00E479A4">
        <w:rPr>
          <w:b/>
          <w:iCs/>
          <w:kern w:val="22"/>
          <w:szCs w:val="22"/>
          <w:lang w:val="es-ES_tradnl"/>
        </w:rPr>
        <w:t xml:space="preserve"> 6</w:t>
      </w:r>
      <w:r w:rsidR="00596431" w:rsidRPr="00E479A4">
        <w:rPr>
          <w:b/>
          <w:iCs/>
          <w:kern w:val="22"/>
          <w:szCs w:val="22"/>
          <w:lang w:val="es-ES_tradnl"/>
        </w:rPr>
        <w:br/>
      </w:r>
      <w:r w:rsidR="00F25ABF" w:rsidRPr="00E479A4">
        <w:rPr>
          <w:b/>
          <w:iCs/>
          <w:kern w:val="22"/>
          <w:szCs w:val="22"/>
          <w:lang w:val="es-ES_tradnl"/>
        </w:rPr>
        <w:t xml:space="preserve">Evaluación </w:t>
      </w:r>
      <w:r w:rsidRPr="00E479A4">
        <w:rPr>
          <w:b/>
          <w:iCs/>
          <w:kern w:val="22"/>
          <w:szCs w:val="22"/>
          <w:lang w:val="es-ES_tradnl"/>
        </w:rPr>
        <w:t>y mejor</w:t>
      </w:r>
      <w:r w:rsidR="00F25ABF" w:rsidRPr="00E479A4">
        <w:rPr>
          <w:b/>
          <w:iCs/>
          <w:kern w:val="22"/>
          <w:szCs w:val="22"/>
          <w:lang w:val="es-ES_tradnl"/>
        </w:rPr>
        <w:t xml:space="preserve"> información para la toma de decisi</w:t>
      </w:r>
      <w:r w:rsidRPr="00E479A4">
        <w:rPr>
          <w:b/>
          <w:iCs/>
          <w:kern w:val="22"/>
          <w:szCs w:val="22"/>
          <w:lang w:val="es-ES_tradnl"/>
        </w:rPr>
        <w:t>ones</w:t>
      </w:r>
    </w:p>
    <w:p w14:paraId="23BCC3B4" w14:textId="77777777" w:rsidR="00F25ABF" w:rsidRPr="00E479A4" w:rsidRDefault="00F25ABF" w:rsidP="00C45F46">
      <w:pPr>
        <w:pStyle w:val="CharChar12"/>
        <w:numPr>
          <w:ilvl w:val="0"/>
          <w:numId w:val="29"/>
        </w:numPr>
        <w:suppressLineNumbers/>
        <w:suppressAutoHyphens/>
        <w:adjustRightInd w:val="0"/>
        <w:snapToGrid w:val="0"/>
        <w:spacing w:after="120"/>
        <w:ind w:left="709" w:firstLine="0"/>
        <w:rPr>
          <w:iCs/>
          <w:kern w:val="22"/>
          <w:szCs w:val="22"/>
          <w:lang w:val="es-ES_tradnl"/>
        </w:rPr>
      </w:pPr>
      <w:r w:rsidRPr="00E479A4">
        <w:rPr>
          <w:iCs/>
          <w:kern w:val="22"/>
          <w:szCs w:val="22"/>
          <w:lang w:val="es-ES_tradnl"/>
        </w:rPr>
        <w:t>Apoy</w:t>
      </w:r>
      <w:r w:rsidR="00E5570E" w:rsidRPr="00E479A4">
        <w:rPr>
          <w:iCs/>
          <w:kern w:val="22"/>
          <w:szCs w:val="22"/>
          <w:lang w:val="es-ES_tradnl"/>
        </w:rPr>
        <w:t>ar</w:t>
      </w:r>
      <w:r w:rsidRPr="00E479A4">
        <w:rPr>
          <w:iCs/>
          <w:kern w:val="22"/>
          <w:szCs w:val="22"/>
          <w:lang w:val="es-ES_tradnl"/>
        </w:rPr>
        <w:t xml:space="preserve"> el uso del </w:t>
      </w:r>
      <w:r w:rsidR="00E5570E" w:rsidRPr="00E479A4">
        <w:rPr>
          <w:iCs/>
          <w:kern w:val="22"/>
          <w:szCs w:val="22"/>
          <w:lang w:val="es-ES_tradnl"/>
        </w:rPr>
        <w:t>Í</w:t>
      </w:r>
      <w:r w:rsidRPr="00E479A4">
        <w:rPr>
          <w:iCs/>
          <w:kern w:val="22"/>
          <w:szCs w:val="22"/>
          <w:lang w:val="es-ES_tradnl"/>
        </w:rPr>
        <w:t xml:space="preserve">ndice de </w:t>
      </w:r>
      <w:r w:rsidR="00E5570E" w:rsidRPr="00E479A4">
        <w:rPr>
          <w:iCs/>
          <w:kern w:val="22"/>
          <w:szCs w:val="22"/>
          <w:lang w:val="es-ES_tradnl"/>
        </w:rPr>
        <w:t xml:space="preserve">la Diversidad Biológica Urbana de </w:t>
      </w:r>
      <w:r w:rsidRPr="00E479A4">
        <w:rPr>
          <w:iCs/>
          <w:kern w:val="22"/>
          <w:szCs w:val="22"/>
          <w:lang w:val="es-ES_tradnl"/>
        </w:rPr>
        <w:t>Singapur como herramienta de auto</w:t>
      </w:r>
      <w:r w:rsidR="00E5570E" w:rsidRPr="00E479A4">
        <w:rPr>
          <w:iCs/>
          <w:kern w:val="22"/>
          <w:szCs w:val="22"/>
          <w:lang w:val="es-ES_tradnl"/>
        </w:rPr>
        <w:t xml:space="preserve">evaluación </w:t>
      </w:r>
      <w:r w:rsidRPr="00E479A4">
        <w:rPr>
          <w:iCs/>
          <w:kern w:val="22"/>
          <w:szCs w:val="22"/>
          <w:lang w:val="es-ES_tradnl"/>
        </w:rPr>
        <w:t xml:space="preserve">para que </w:t>
      </w:r>
      <w:r w:rsidR="00E5570E" w:rsidRPr="00E479A4">
        <w:rPr>
          <w:iCs/>
          <w:kern w:val="22"/>
          <w:szCs w:val="22"/>
          <w:lang w:val="es-ES_tradnl"/>
        </w:rPr>
        <w:t xml:space="preserve">los gobiernos urbanos y locales </w:t>
      </w:r>
      <w:r w:rsidRPr="00E479A4">
        <w:rPr>
          <w:iCs/>
          <w:kern w:val="22"/>
          <w:szCs w:val="22"/>
          <w:lang w:val="es-ES_tradnl"/>
        </w:rPr>
        <w:t>evalúen y supervisen el avance de sus actividades de conservación</w:t>
      </w:r>
      <w:r w:rsidR="0026309E" w:rsidRPr="00E479A4">
        <w:rPr>
          <w:iCs/>
          <w:kern w:val="22"/>
          <w:szCs w:val="22"/>
          <w:lang w:val="es-ES_tradnl"/>
        </w:rPr>
        <w:t xml:space="preserve"> de la </w:t>
      </w:r>
      <w:r w:rsidR="009E690F" w:rsidRPr="00E479A4">
        <w:rPr>
          <w:iCs/>
          <w:kern w:val="22"/>
          <w:szCs w:val="22"/>
          <w:lang w:val="es-ES_tradnl"/>
        </w:rPr>
        <w:t>diversidad biológica</w:t>
      </w:r>
      <w:r w:rsidR="00796725" w:rsidRPr="00E479A4">
        <w:rPr>
          <w:iCs/>
          <w:kern w:val="22"/>
          <w:szCs w:val="22"/>
          <w:lang w:val="es-ES_tradnl"/>
        </w:rPr>
        <w:t>,</w:t>
      </w:r>
      <w:r w:rsidR="009E690F" w:rsidRPr="00E479A4">
        <w:rPr>
          <w:iCs/>
          <w:kern w:val="22"/>
          <w:szCs w:val="22"/>
          <w:lang w:val="es-ES_tradnl"/>
        </w:rPr>
        <w:t xml:space="preserve"> </w:t>
      </w:r>
      <w:r w:rsidR="00E5570E" w:rsidRPr="00E479A4">
        <w:rPr>
          <w:iCs/>
          <w:kern w:val="22"/>
          <w:szCs w:val="22"/>
          <w:lang w:val="es-ES_tradnl"/>
        </w:rPr>
        <w:t>comparándol</w:t>
      </w:r>
      <w:r w:rsidR="00796725" w:rsidRPr="00E479A4">
        <w:rPr>
          <w:iCs/>
          <w:kern w:val="22"/>
          <w:szCs w:val="22"/>
          <w:lang w:val="es-ES_tradnl"/>
        </w:rPr>
        <w:t>o</w:t>
      </w:r>
      <w:r w:rsidR="00E5570E" w:rsidRPr="00E479A4">
        <w:rPr>
          <w:iCs/>
          <w:kern w:val="22"/>
          <w:szCs w:val="22"/>
          <w:lang w:val="es-ES_tradnl"/>
        </w:rPr>
        <w:t xml:space="preserve"> con </w:t>
      </w:r>
      <w:r w:rsidRPr="00E479A4">
        <w:rPr>
          <w:iCs/>
          <w:kern w:val="22"/>
          <w:szCs w:val="22"/>
          <w:lang w:val="es-ES_tradnl"/>
        </w:rPr>
        <w:t>sus propios criterios individuales;</w:t>
      </w:r>
    </w:p>
    <w:p w14:paraId="1BAC9673" w14:textId="52844B2C" w:rsidR="00F25ABF" w:rsidRPr="00E479A4" w:rsidRDefault="00E5570E" w:rsidP="00C45F46">
      <w:pPr>
        <w:pStyle w:val="CharChar12"/>
        <w:numPr>
          <w:ilvl w:val="0"/>
          <w:numId w:val="29"/>
        </w:numPr>
        <w:suppressLineNumbers/>
        <w:suppressAutoHyphens/>
        <w:adjustRightInd w:val="0"/>
        <w:snapToGrid w:val="0"/>
        <w:spacing w:after="120"/>
        <w:ind w:left="709" w:firstLine="0"/>
        <w:rPr>
          <w:iCs/>
          <w:kern w:val="22"/>
          <w:szCs w:val="22"/>
          <w:lang w:val="es-ES_tradnl"/>
        </w:rPr>
      </w:pPr>
      <w:r w:rsidRPr="00E479A4">
        <w:rPr>
          <w:iCs/>
          <w:kern w:val="22"/>
          <w:szCs w:val="22"/>
          <w:lang w:val="es-ES_tradnl"/>
        </w:rPr>
        <w:t>Apoyar a l</w:t>
      </w:r>
      <w:r w:rsidR="00F25ABF" w:rsidRPr="00E479A4">
        <w:rPr>
          <w:iCs/>
          <w:kern w:val="22"/>
          <w:szCs w:val="22"/>
          <w:lang w:val="es-ES_tradnl"/>
        </w:rPr>
        <w:t xml:space="preserve">os gobiernos subnacionales, </w:t>
      </w:r>
      <w:r w:rsidR="001A705C" w:rsidRPr="00E479A4">
        <w:rPr>
          <w:iCs/>
          <w:kern w:val="22"/>
          <w:szCs w:val="22"/>
          <w:lang w:val="es-ES_tradnl"/>
        </w:rPr>
        <w:t>urbanos</w:t>
      </w:r>
      <w:r w:rsidR="009E690F" w:rsidRPr="00E479A4">
        <w:rPr>
          <w:iCs/>
          <w:kern w:val="22"/>
          <w:szCs w:val="22"/>
          <w:lang w:val="es-ES_tradnl"/>
        </w:rPr>
        <w:t xml:space="preserve"> y otras autoridades locales</w:t>
      </w:r>
      <w:r w:rsidR="00F25ABF" w:rsidRPr="00E479A4">
        <w:rPr>
          <w:iCs/>
          <w:kern w:val="22"/>
          <w:szCs w:val="22"/>
          <w:lang w:val="es-ES_tradnl"/>
        </w:rPr>
        <w:t xml:space="preserve"> </w:t>
      </w:r>
      <w:r w:rsidRPr="00E479A4">
        <w:rPr>
          <w:iCs/>
          <w:kern w:val="22"/>
          <w:szCs w:val="22"/>
          <w:lang w:val="es-ES_tradnl"/>
        </w:rPr>
        <w:t>a</w:t>
      </w:r>
      <w:r w:rsidR="00F25ABF" w:rsidRPr="00E479A4">
        <w:rPr>
          <w:iCs/>
          <w:kern w:val="22"/>
          <w:szCs w:val="22"/>
          <w:lang w:val="es-ES_tradnl"/>
        </w:rPr>
        <w:t xml:space="preserve"> coproducir datos y </w:t>
      </w:r>
      <w:r w:rsidRPr="00E479A4">
        <w:rPr>
          <w:iCs/>
          <w:kern w:val="22"/>
          <w:szCs w:val="22"/>
          <w:lang w:val="es-ES_tradnl"/>
        </w:rPr>
        <w:t xml:space="preserve">adquirir </w:t>
      </w:r>
      <w:r w:rsidR="00F25ABF" w:rsidRPr="00E479A4">
        <w:rPr>
          <w:iCs/>
          <w:kern w:val="22"/>
          <w:szCs w:val="22"/>
          <w:lang w:val="es-ES_tradnl"/>
        </w:rPr>
        <w:t xml:space="preserve">un mejor acceso a los datos y la </w:t>
      </w:r>
      <w:r w:rsidR="00796725" w:rsidRPr="00E479A4">
        <w:rPr>
          <w:iCs/>
          <w:kern w:val="22"/>
          <w:szCs w:val="22"/>
          <w:lang w:val="es-ES_tradnl"/>
        </w:rPr>
        <w:t xml:space="preserve">evidencia </w:t>
      </w:r>
      <w:r w:rsidR="00F25ABF" w:rsidRPr="00E479A4">
        <w:rPr>
          <w:iCs/>
          <w:kern w:val="22"/>
          <w:szCs w:val="22"/>
          <w:lang w:val="es-ES_tradnl"/>
        </w:rPr>
        <w:t xml:space="preserve">científica y </w:t>
      </w:r>
      <w:r w:rsidRPr="00E479A4">
        <w:rPr>
          <w:iCs/>
          <w:kern w:val="22"/>
          <w:szCs w:val="22"/>
          <w:lang w:val="es-ES_tradnl"/>
        </w:rPr>
        <w:t xml:space="preserve">pericia para </w:t>
      </w:r>
      <w:r w:rsidR="00F25ABF" w:rsidRPr="00E479A4">
        <w:rPr>
          <w:iCs/>
          <w:kern w:val="22"/>
          <w:szCs w:val="22"/>
          <w:lang w:val="es-ES_tradnl"/>
        </w:rPr>
        <w:t xml:space="preserve">mejorar la </w:t>
      </w:r>
      <w:r w:rsidRPr="00E479A4">
        <w:rPr>
          <w:iCs/>
          <w:kern w:val="22"/>
          <w:szCs w:val="22"/>
          <w:lang w:val="es-ES_tradnl"/>
        </w:rPr>
        <w:t>toma de decisiones</w:t>
      </w:r>
      <w:r w:rsidR="00F25ABF" w:rsidRPr="00E479A4">
        <w:rPr>
          <w:iCs/>
          <w:kern w:val="22"/>
          <w:szCs w:val="22"/>
          <w:lang w:val="es-ES_tradnl"/>
        </w:rPr>
        <w:t>, facilita</w:t>
      </w:r>
      <w:r w:rsidRPr="00E479A4">
        <w:rPr>
          <w:iCs/>
          <w:kern w:val="22"/>
          <w:szCs w:val="22"/>
          <w:lang w:val="es-ES_tradnl"/>
        </w:rPr>
        <w:t>do por una mejor reco</w:t>
      </w:r>
      <w:r w:rsidR="00796725" w:rsidRPr="00E479A4">
        <w:rPr>
          <w:iCs/>
          <w:kern w:val="22"/>
          <w:szCs w:val="22"/>
          <w:lang w:val="es-ES_tradnl"/>
        </w:rPr>
        <w:t>pilación</w:t>
      </w:r>
      <w:r w:rsidR="00F25ABF" w:rsidRPr="00E479A4">
        <w:rPr>
          <w:iCs/>
          <w:kern w:val="22"/>
          <w:szCs w:val="22"/>
          <w:lang w:val="es-ES_tradnl"/>
        </w:rPr>
        <w:t xml:space="preserve">, análisis y </w:t>
      </w:r>
      <w:r w:rsidRPr="00E479A4">
        <w:rPr>
          <w:iCs/>
          <w:kern w:val="22"/>
          <w:szCs w:val="22"/>
          <w:lang w:val="es-ES_tradnl"/>
        </w:rPr>
        <w:t xml:space="preserve">divulgación </w:t>
      </w:r>
      <w:r w:rsidR="00F25ABF" w:rsidRPr="00E479A4">
        <w:rPr>
          <w:iCs/>
          <w:kern w:val="22"/>
          <w:szCs w:val="22"/>
          <w:lang w:val="es-ES_tradnl"/>
        </w:rPr>
        <w:t xml:space="preserve">de los datos locales y </w:t>
      </w:r>
      <w:r w:rsidR="00796725" w:rsidRPr="00E479A4">
        <w:rPr>
          <w:iCs/>
          <w:kern w:val="22"/>
          <w:szCs w:val="22"/>
          <w:lang w:val="es-ES_tradnl"/>
        </w:rPr>
        <w:t xml:space="preserve">del paisaje </w:t>
      </w:r>
      <w:r w:rsidRPr="00E479A4">
        <w:rPr>
          <w:iCs/>
          <w:kern w:val="22"/>
          <w:szCs w:val="22"/>
          <w:lang w:val="es-ES_tradnl"/>
        </w:rPr>
        <w:t xml:space="preserve">basados en </w:t>
      </w:r>
      <w:r w:rsidR="0026309E" w:rsidRPr="00E479A4">
        <w:rPr>
          <w:iCs/>
          <w:kern w:val="22"/>
          <w:szCs w:val="22"/>
          <w:lang w:val="es-ES_tradnl"/>
        </w:rPr>
        <w:t xml:space="preserve">la </w:t>
      </w:r>
      <w:r w:rsidR="009E690F" w:rsidRPr="00E479A4">
        <w:rPr>
          <w:iCs/>
          <w:kern w:val="22"/>
          <w:szCs w:val="22"/>
          <w:lang w:val="es-ES_tradnl"/>
        </w:rPr>
        <w:t>diversidad biológica</w:t>
      </w:r>
      <w:r w:rsidR="00DE402D" w:rsidRPr="00E479A4">
        <w:rPr>
          <w:iCs/>
          <w:kern w:val="22"/>
          <w:szCs w:val="22"/>
          <w:lang w:val="es-ES_tradnl"/>
        </w:rPr>
        <w:t>.</w:t>
      </w:r>
    </w:p>
    <w:p w14:paraId="47148D3F" w14:textId="7E8BA66E" w:rsidR="00F25ABF" w:rsidRPr="00E479A4" w:rsidRDefault="00413459" w:rsidP="00C45F46">
      <w:pPr>
        <w:pStyle w:val="CharChar12"/>
        <w:keepNext/>
        <w:suppressLineNumbers/>
        <w:suppressAutoHyphens/>
        <w:adjustRightInd w:val="0"/>
        <w:snapToGrid w:val="0"/>
        <w:spacing w:after="120"/>
        <w:ind w:left="709"/>
        <w:jc w:val="left"/>
        <w:rPr>
          <w:b/>
          <w:iCs/>
          <w:kern w:val="22"/>
          <w:szCs w:val="22"/>
          <w:lang w:val="es-ES_tradnl"/>
        </w:rPr>
      </w:pPr>
      <w:r w:rsidRPr="00E479A4">
        <w:rPr>
          <w:b/>
          <w:iCs/>
          <w:kern w:val="22"/>
          <w:szCs w:val="22"/>
          <w:lang w:val="es-ES_tradnl"/>
        </w:rPr>
        <w:t xml:space="preserve">Esfera </w:t>
      </w:r>
      <w:r w:rsidR="00F25ABF" w:rsidRPr="00E479A4">
        <w:rPr>
          <w:b/>
          <w:iCs/>
          <w:kern w:val="22"/>
          <w:szCs w:val="22"/>
          <w:lang w:val="es-ES_tradnl"/>
        </w:rPr>
        <w:t>de acción</w:t>
      </w:r>
      <w:r w:rsidR="00796725" w:rsidRPr="00E479A4">
        <w:rPr>
          <w:b/>
          <w:iCs/>
          <w:kern w:val="22"/>
          <w:szCs w:val="22"/>
          <w:lang w:val="es-ES_tradnl"/>
        </w:rPr>
        <w:t xml:space="preserve"> 7</w:t>
      </w:r>
      <w:r w:rsidR="00C76031" w:rsidRPr="00E479A4">
        <w:rPr>
          <w:b/>
          <w:iCs/>
          <w:kern w:val="22"/>
          <w:szCs w:val="22"/>
          <w:lang w:val="es-ES_tradnl"/>
        </w:rPr>
        <w:br/>
      </w:r>
      <w:r w:rsidR="00F25ABF" w:rsidRPr="00E479A4">
        <w:rPr>
          <w:b/>
          <w:iCs/>
          <w:kern w:val="22"/>
          <w:szCs w:val="22"/>
          <w:lang w:val="es-ES_tradnl"/>
        </w:rPr>
        <w:t>Supervisión e información</w:t>
      </w:r>
    </w:p>
    <w:p w14:paraId="7A7B910F" w14:textId="7AB51D13" w:rsidR="00F25ABF" w:rsidRPr="00E479A4" w:rsidRDefault="00F25ABF" w:rsidP="00C45F46">
      <w:pPr>
        <w:pStyle w:val="CharChar12"/>
        <w:numPr>
          <w:ilvl w:val="0"/>
          <w:numId w:val="30"/>
        </w:numPr>
        <w:suppressLineNumbers/>
        <w:suppressAutoHyphens/>
        <w:adjustRightInd w:val="0"/>
        <w:snapToGrid w:val="0"/>
        <w:spacing w:after="120"/>
        <w:ind w:left="709" w:firstLine="0"/>
        <w:rPr>
          <w:iCs/>
          <w:kern w:val="22"/>
          <w:szCs w:val="22"/>
          <w:lang w:val="es-ES_tradnl"/>
        </w:rPr>
      </w:pPr>
      <w:r w:rsidRPr="00E479A4">
        <w:rPr>
          <w:iCs/>
          <w:kern w:val="22"/>
          <w:szCs w:val="22"/>
          <w:lang w:val="es-ES_tradnl"/>
        </w:rPr>
        <w:t>A</w:t>
      </w:r>
      <w:r w:rsidR="00413459" w:rsidRPr="00E479A4">
        <w:rPr>
          <w:iCs/>
          <w:kern w:val="22"/>
          <w:szCs w:val="22"/>
          <w:lang w:val="es-ES_tradnl"/>
        </w:rPr>
        <w:t xml:space="preserve">lentar </w:t>
      </w:r>
      <w:r w:rsidRPr="00E479A4">
        <w:rPr>
          <w:iCs/>
          <w:kern w:val="22"/>
          <w:szCs w:val="22"/>
          <w:lang w:val="es-ES_tradnl"/>
        </w:rPr>
        <w:t xml:space="preserve">a </w:t>
      </w:r>
      <w:r w:rsidRPr="00E479A4">
        <w:rPr>
          <w:szCs w:val="22"/>
          <w:lang w:val="es-ES_tradnl"/>
        </w:rPr>
        <w:t>los</w:t>
      </w:r>
      <w:r w:rsidR="00413459" w:rsidRPr="00E479A4">
        <w:rPr>
          <w:szCs w:val="22"/>
          <w:lang w:val="es-ES_tradnl"/>
        </w:rPr>
        <w:t xml:space="preserve"> </w:t>
      </w:r>
      <w:r w:rsidRPr="00E479A4">
        <w:rPr>
          <w:kern w:val="22"/>
          <w:szCs w:val="22"/>
          <w:lang w:val="es-ES_tradnl"/>
        </w:rPr>
        <w:t xml:space="preserve">gobiernos </w:t>
      </w:r>
      <w:r w:rsidRPr="00E479A4">
        <w:rPr>
          <w:iCs/>
          <w:kern w:val="22"/>
          <w:szCs w:val="22"/>
          <w:lang w:val="es-ES_tradnl"/>
        </w:rPr>
        <w:t xml:space="preserve">subnacionales, </w:t>
      </w:r>
      <w:r w:rsidR="001A705C" w:rsidRPr="00E479A4">
        <w:rPr>
          <w:iCs/>
          <w:kern w:val="22"/>
          <w:szCs w:val="22"/>
          <w:lang w:val="es-ES_tradnl"/>
        </w:rPr>
        <w:t>urbanos</w:t>
      </w:r>
      <w:r w:rsidR="009E690F" w:rsidRPr="00E479A4">
        <w:rPr>
          <w:iCs/>
          <w:kern w:val="22"/>
          <w:szCs w:val="22"/>
          <w:lang w:val="es-ES_tradnl"/>
        </w:rPr>
        <w:t xml:space="preserve"> y otras autoridades locales</w:t>
      </w:r>
      <w:r w:rsidRPr="00E479A4">
        <w:rPr>
          <w:iCs/>
          <w:kern w:val="22"/>
          <w:szCs w:val="22"/>
          <w:lang w:val="es-ES_tradnl"/>
        </w:rPr>
        <w:t xml:space="preserve"> </w:t>
      </w:r>
      <w:r w:rsidRPr="00E479A4">
        <w:rPr>
          <w:kern w:val="22"/>
          <w:szCs w:val="22"/>
          <w:lang w:val="es-ES_tradnl"/>
        </w:rPr>
        <w:t>a utilizar</w:t>
      </w:r>
      <w:r w:rsidR="00413459" w:rsidRPr="00E479A4">
        <w:rPr>
          <w:kern w:val="22"/>
          <w:szCs w:val="22"/>
          <w:lang w:val="es-ES_tradnl"/>
        </w:rPr>
        <w:t xml:space="preserve"> las plat</w:t>
      </w:r>
      <w:r w:rsidR="00796725" w:rsidRPr="00E479A4">
        <w:rPr>
          <w:kern w:val="22"/>
          <w:szCs w:val="22"/>
          <w:lang w:val="es-ES_tradnl"/>
        </w:rPr>
        <w:t>a</w:t>
      </w:r>
      <w:r w:rsidR="00413459" w:rsidRPr="00E479A4">
        <w:rPr>
          <w:kern w:val="22"/>
          <w:szCs w:val="22"/>
          <w:lang w:val="es-ES_tradnl"/>
        </w:rPr>
        <w:t xml:space="preserve">formas en líneas para el compromiso y la </w:t>
      </w:r>
      <w:r w:rsidRPr="00E479A4">
        <w:rPr>
          <w:iCs/>
          <w:kern w:val="22"/>
          <w:szCs w:val="22"/>
          <w:lang w:val="es-ES_tradnl"/>
        </w:rPr>
        <w:t>información, como RegionsWithNature y CitiesWithNature</w:t>
      </w:r>
      <w:r w:rsidRPr="00E479A4">
        <w:rPr>
          <w:rStyle w:val="FootnoteReference"/>
          <w:iCs/>
          <w:kern w:val="22"/>
          <w:szCs w:val="22"/>
          <w:lang w:val="es-ES_tradnl"/>
        </w:rPr>
        <w:footnoteReference w:id="14"/>
      </w:r>
      <w:r w:rsidR="00C45F46" w:rsidRPr="00E479A4">
        <w:rPr>
          <w:iCs/>
          <w:kern w:val="22"/>
          <w:szCs w:val="22"/>
          <w:lang w:val="es-ES_tradnl"/>
        </w:rPr>
        <w:t>,</w:t>
      </w:r>
      <w:r w:rsidRPr="00E479A4">
        <w:rPr>
          <w:iCs/>
          <w:kern w:val="22"/>
          <w:szCs w:val="22"/>
          <w:lang w:val="es-ES_tradnl"/>
        </w:rPr>
        <w:t xml:space="preserve"> donde los gobiernos subnacionales pueden divulgar y</w:t>
      </w:r>
      <w:r w:rsidR="00413459" w:rsidRPr="00E479A4">
        <w:rPr>
          <w:iCs/>
          <w:kern w:val="22"/>
          <w:szCs w:val="22"/>
          <w:lang w:val="es-ES_tradnl"/>
        </w:rPr>
        <w:t xml:space="preserve"> rastrear el</w:t>
      </w:r>
      <w:r w:rsidRPr="00E479A4">
        <w:rPr>
          <w:iCs/>
          <w:kern w:val="22"/>
          <w:szCs w:val="22"/>
          <w:lang w:val="es-ES_tradnl"/>
        </w:rPr>
        <w:t xml:space="preserve"> avance </w:t>
      </w:r>
      <w:r w:rsidR="00796725" w:rsidRPr="00E479A4">
        <w:rPr>
          <w:iCs/>
          <w:kern w:val="22"/>
          <w:szCs w:val="22"/>
          <w:lang w:val="es-ES_tradnl"/>
        </w:rPr>
        <w:t xml:space="preserve">comparándolo con </w:t>
      </w:r>
      <w:r w:rsidRPr="00E479A4">
        <w:rPr>
          <w:iCs/>
          <w:kern w:val="22"/>
          <w:szCs w:val="22"/>
          <w:lang w:val="es-ES_tradnl"/>
        </w:rPr>
        <w:t>sus compromisos a contribuir</w:t>
      </w:r>
      <w:r w:rsidR="00180CF5" w:rsidRPr="00E479A4">
        <w:rPr>
          <w:iCs/>
          <w:kern w:val="22"/>
          <w:szCs w:val="22"/>
          <w:lang w:val="es-ES_tradnl"/>
        </w:rPr>
        <w:t xml:space="preserve"> </w:t>
      </w:r>
      <w:r w:rsidR="00796725" w:rsidRPr="00E479A4">
        <w:rPr>
          <w:iCs/>
          <w:kern w:val="22"/>
          <w:szCs w:val="22"/>
          <w:lang w:val="es-ES_tradnl"/>
        </w:rPr>
        <w:t>en</w:t>
      </w:r>
      <w:r w:rsidR="00180CF5" w:rsidRPr="00E479A4">
        <w:rPr>
          <w:iCs/>
          <w:kern w:val="22"/>
          <w:szCs w:val="22"/>
          <w:lang w:val="es-ES_tradnl"/>
        </w:rPr>
        <w:t xml:space="preserve"> la aplicación </w:t>
      </w:r>
      <w:r w:rsidRPr="00E479A4">
        <w:rPr>
          <w:iCs/>
          <w:kern w:val="22"/>
          <w:szCs w:val="22"/>
          <w:lang w:val="es-ES_tradnl"/>
        </w:rPr>
        <w:t xml:space="preserve">del </w:t>
      </w:r>
      <w:r w:rsidR="0026309E" w:rsidRPr="00E479A4">
        <w:rPr>
          <w:iCs/>
          <w:kern w:val="22"/>
          <w:szCs w:val="22"/>
          <w:lang w:val="es-ES_tradnl"/>
        </w:rPr>
        <w:t>marco mundial para la diversidad biológica después de 2020</w:t>
      </w:r>
      <w:r w:rsidRPr="00E479A4">
        <w:rPr>
          <w:iCs/>
          <w:kern w:val="22"/>
          <w:szCs w:val="22"/>
          <w:lang w:val="es-ES_tradnl"/>
        </w:rPr>
        <w:t xml:space="preserve"> y las</w:t>
      </w:r>
      <w:r w:rsidR="001A705C" w:rsidRPr="00E479A4">
        <w:rPr>
          <w:iCs/>
          <w:kern w:val="22"/>
          <w:szCs w:val="22"/>
          <w:lang w:val="es-ES_tradnl"/>
        </w:rPr>
        <w:t xml:space="preserve"> </w:t>
      </w:r>
      <w:r w:rsidR="00E06830" w:rsidRPr="00E479A4">
        <w:rPr>
          <w:iCs/>
          <w:kern w:val="22"/>
          <w:szCs w:val="22"/>
          <w:lang w:val="es-ES_tradnl"/>
        </w:rPr>
        <w:t>estrategias y planes de acción nacionales relativas a la diversidad biológica</w:t>
      </w:r>
      <w:r w:rsidRPr="00E479A4">
        <w:rPr>
          <w:iCs/>
          <w:kern w:val="22"/>
          <w:szCs w:val="22"/>
          <w:lang w:val="es-ES_tradnl"/>
        </w:rPr>
        <w:t>;</w:t>
      </w:r>
    </w:p>
    <w:p w14:paraId="7178F138" w14:textId="3F8D8A25" w:rsidR="00F25ABF" w:rsidRPr="00E479A4" w:rsidRDefault="00F25ABF" w:rsidP="00C45F46">
      <w:pPr>
        <w:pStyle w:val="CharChar12"/>
        <w:numPr>
          <w:ilvl w:val="0"/>
          <w:numId w:val="30"/>
        </w:numPr>
        <w:suppressLineNumbers/>
        <w:suppressAutoHyphens/>
        <w:adjustRightInd w:val="0"/>
        <w:snapToGrid w:val="0"/>
        <w:spacing w:after="120"/>
        <w:ind w:left="709" w:firstLine="0"/>
        <w:rPr>
          <w:iCs/>
          <w:kern w:val="22"/>
          <w:szCs w:val="22"/>
          <w:lang w:val="es-ES_tradnl"/>
        </w:rPr>
      </w:pPr>
      <w:r w:rsidRPr="00E479A4">
        <w:rPr>
          <w:iCs/>
          <w:kern w:val="22"/>
          <w:szCs w:val="22"/>
          <w:lang w:val="es-ES_tradnl"/>
        </w:rPr>
        <w:t>Impli</w:t>
      </w:r>
      <w:r w:rsidR="00413459" w:rsidRPr="00E479A4">
        <w:rPr>
          <w:iCs/>
          <w:kern w:val="22"/>
          <w:szCs w:val="22"/>
          <w:lang w:val="es-ES_tradnl"/>
        </w:rPr>
        <w:t>car a</w:t>
      </w:r>
      <w:r w:rsidRPr="00E479A4">
        <w:rPr>
          <w:iCs/>
          <w:kern w:val="22"/>
          <w:szCs w:val="22"/>
          <w:lang w:val="es-ES_tradnl"/>
        </w:rPr>
        <w:t xml:space="preserve"> los gobiernos subnacionales, </w:t>
      </w:r>
      <w:r w:rsidR="001A705C" w:rsidRPr="00E479A4">
        <w:rPr>
          <w:iCs/>
          <w:kern w:val="22"/>
          <w:szCs w:val="22"/>
          <w:lang w:val="es-ES_tradnl"/>
        </w:rPr>
        <w:t>urbanos</w:t>
      </w:r>
      <w:r w:rsidR="009E690F" w:rsidRPr="00E479A4">
        <w:rPr>
          <w:iCs/>
          <w:kern w:val="22"/>
          <w:szCs w:val="22"/>
          <w:lang w:val="es-ES_tradnl"/>
        </w:rPr>
        <w:t xml:space="preserve"> y otras autoridades locales</w:t>
      </w:r>
      <w:r w:rsidRPr="00E479A4">
        <w:rPr>
          <w:iCs/>
          <w:kern w:val="22"/>
          <w:szCs w:val="22"/>
          <w:lang w:val="es-ES_tradnl"/>
        </w:rPr>
        <w:t xml:space="preserve"> en la supervisión y el examen </w:t>
      </w:r>
      <w:r w:rsidR="00413459" w:rsidRPr="00E479A4">
        <w:rPr>
          <w:iCs/>
          <w:kern w:val="22"/>
          <w:szCs w:val="22"/>
          <w:lang w:val="es-ES_tradnl"/>
        </w:rPr>
        <w:t xml:space="preserve">habituales </w:t>
      </w:r>
      <w:r w:rsidRPr="00E479A4">
        <w:rPr>
          <w:iCs/>
          <w:kern w:val="22"/>
          <w:szCs w:val="22"/>
          <w:lang w:val="es-ES_tradnl"/>
        </w:rPr>
        <w:t xml:space="preserve">del avance </w:t>
      </w:r>
      <w:r w:rsidR="00413459" w:rsidRPr="00E479A4">
        <w:rPr>
          <w:iCs/>
          <w:kern w:val="22"/>
          <w:szCs w:val="22"/>
          <w:lang w:val="es-ES_tradnl"/>
        </w:rPr>
        <w:t xml:space="preserve">comparado con </w:t>
      </w:r>
      <w:r w:rsidRPr="00E479A4">
        <w:rPr>
          <w:iCs/>
          <w:kern w:val="22"/>
          <w:szCs w:val="22"/>
          <w:lang w:val="es-ES_tradnl"/>
        </w:rPr>
        <w:t xml:space="preserve">las metas </w:t>
      </w:r>
      <w:r w:rsidR="00C45F46" w:rsidRPr="00E479A4">
        <w:rPr>
          <w:iCs/>
          <w:kern w:val="22"/>
          <w:szCs w:val="22"/>
          <w:lang w:val="es-ES_tradnl"/>
        </w:rPr>
        <w:t xml:space="preserve">especificadas en las </w:t>
      </w:r>
      <w:r w:rsidRPr="00E479A4">
        <w:rPr>
          <w:iCs/>
          <w:kern w:val="22"/>
          <w:szCs w:val="22"/>
          <w:lang w:val="es-ES_tradnl"/>
        </w:rPr>
        <w:t>estrategia</w:t>
      </w:r>
      <w:r w:rsidR="00C45F46" w:rsidRPr="00E479A4">
        <w:rPr>
          <w:iCs/>
          <w:kern w:val="22"/>
          <w:szCs w:val="22"/>
          <w:lang w:val="es-ES_tradnl"/>
        </w:rPr>
        <w:t>s</w:t>
      </w:r>
      <w:r w:rsidRPr="00E479A4">
        <w:rPr>
          <w:iCs/>
          <w:kern w:val="22"/>
          <w:szCs w:val="22"/>
          <w:lang w:val="es-ES_tradnl"/>
        </w:rPr>
        <w:t xml:space="preserve"> y</w:t>
      </w:r>
      <w:r w:rsidR="00E06830" w:rsidRPr="00E479A4">
        <w:rPr>
          <w:iCs/>
          <w:kern w:val="22"/>
          <w:szCs w:val="22"/>
          <w:lang w:val="es-ES_tradnl"/>
        </w:rPr>
        <w:t xml:space="preserve"> </w:t>
      </w:r>
      <w:r w:rsidR="00D93A06" w:rsidRPr="00E479A4">
        <w:rPr>
          <w:iCs/>
          <w:kern w:val="22"/>
          <w:szCs w:val="22"/>
          <w:lang w:val="es-ES_tradnl"/>
        </w:rPr>
        <w:t xml:space="preserve">los </w:t>
      </w:r>
      <w:r w:rsidR="00413459" w:rsidRPr="00E479A4">
        <w:rPr>
          <w:iCs/>
          <w:kern w:val="22"/>
          <w:szCs w:val="22"/>
          <w:lang w:val="es-ES_tradnl"/>
        </w:rPr>
        <w:t>p</w:t>
      </w:r>
      <w:r w:rsidR="00E06830" w:rsidRPr="00E479A4">
        <w:rPr>
          <w:iCs/>
          <w:kern w:val="22"/>
          <w:szCs w:val="22"/>
          <w:lang w:val="es-ES_tradnl"/>
        </w:rPr>
        <w:t>lan</w:t>
      </w:r>
      <w:r w:rsidR="00C45F46" w:rsidRPr="00E479A4">
        <w:rPr>
          <w:iCs/>
          <w:kern w:val="22"/>
          <w:szCs w:val="22"/>
          <w:lang w:val="es-ES_tradnl"/>
        </w:rPr>
        <w:t>es</w:t>
      </w:r>
      <w:r w:rsidR="00E06830" w:rsidRPr="00E479A4">
        <w:rPr>
          <w:iCs/>
          <w:kern w:val="22"/>
          <w:szCs w:val="22"/>
          <w:lang w:val="es-ES_tradnl"/>
        </w:rPr>
        <w:t xml:space="preserve"> de acción</w:t>
      </w:r>
      <w:r w:rsidRPr="00E479A4">
        <w:rPr>
          <w:iCs/>
          <w:kern w:val="22"/>
          <w:szCs w:val="22"/>
          <w:lang w:val="es-ES_tradnl"/>
        </w:rPr>
        <w:t xml:space="preserve"> nacionales </w:t>
      </w:r>
      <w:r w:rsidR="00D93A06" w:rsidRPr="00E479A4">
        <w:rPr>
          <w:iCs/>
          <w:kern w:val="22"/>
          <w:szCs w:val="22"/>
          <w:lang w:val="es-ES_tradnl"/>
        </w:rPr>
        <w:t xml:space="preserve">sobre </w:t>
      </w:r>
      <w:r w:rsidRPr="00E479A4">
        <w:rPr>
          <w:iCs/>
          <w:kern w:val="22"/>
          <w:szCs w:val="22"/>
          <w:lang w:val="es-ES_tradnl"/>
        </w:rPr>
        <w:t>diversidad biológica;</w:t>
      </w:r>
    </w:p>
    <w:p w14:paraId="47CAEC73" w14:textId="7A55C8BA" w:rsidR="00F25ABF" w:rsidRPr="00E479A4" w:rsidRDefault="00F25ABF" w:rsidP="00C45F46">
      <w:pPr>
        <w:pStyle w:val="CharChar12"/>
        <w:numPr>
          <w:ilvl w:val="0"/>
          <w:numId w:val="30"/>
        </w:numPr>
        <w:suppressLineNumbers/>
        <w:suppressAutoHyphens/>
        <w:adjustRightInd w:val="0"/>
        <w:snapToGrid w:val="0"/>
        <w:spacing w:after="120"/>
        <w:ind w:left="709" w:firstLine="0"/>
        <w:rPr>
          <w:iCs/>
          <w:kern w:val="22"/>
          <w:szCs w:val="22"/>
          <w:lang w:val="es-ES_tradnl"/>
        </w:rPr>
      </w:pPr>
      <w:r w:rsidRPr="00E479A4">
        <w:rPr>
          <w:iCs/>
          <w:kern w:val="22"/>
          <w:szCs w:val="22"/>
          <w:lang w:val="es-ES_tradnl"/>
        </w:rPr>
        <w:t>Inclu</w:t>
      </w:r>
      <w:r w:rsidR="00A7442A" w:rsidRPr="00E479A4">
        <w:rPr>
          <w:iCs/>
          <w:kern w:val="22"/>
          <w:szCs w:val="22"/>
          <w:lang w:val="es-ES_tradnl"/>
        </w:rPr>
        <w:t>ir</w:t>
      </w:r>
      <w:r w:rsidRPr="00E479A4">
        <w:rPr>
          <w:iCs/>
          <w:kern w:val="22"/>
          <w:szCs w:val="22"/>
          <w:lang w:val="es-ES_tradnl"/>
        </w:rPr>
        <w:t xml:space="preserve"> contribuciones hechas por gobiernos subnacionales, </w:t>
      </w:r>
      <w:r w:rsidR="001A705C" w:rsidRPr="00E479A4">
        <w:rPr>
          <w:iCs/>
          <w:kern w:val="22"/>
          <w:szCs w:val="22"/>
          <w:lang w:val="es-ES_tradnl"/>
        </w:rPr>
        <w:t>urbanos</w:t>
      </w:r>
      <w:r w:rsidRPr="00E479A4">
        <w:rPr>
          <w:iCs/>
          <w:kern w:val="22"/>
          <w:szCs w:val="22"/>
          <w:lang w:val="es-ES_tradnl"/>
        </w:rPr>
        <w:t xml:space="preserve"> y otras autoridades locales en informes nacionales </w:t>
      </w:r>
      <w:r w:rsidR="009834C7" w:rsidRPr="00E479A4">
        <w:rPr>
          <w:iCs/>
          <w:kern w:val="22"/>
          <w:szCs w:val="22"/>
          <w:lang w:val="es-ES_tradnl"/>
        </w:rPr>
        <w:t xml:space="preserve">con arreglo </w:t>
      </w:r>
      <w:r w:rsidRPr="00E479A4">
        <w:rPr>
          <w:iCs/>
          <w:kern w:val="22"/>
          <w:szCs w:val="22"/>
          <w:lang w:val="es-ES_tradnl"/>
        </w:rPr>
        <w:t>al Convenio sobre la Diversidad Biológica;</w:t>
      </w:r>
    </w:p>
    <w:p w14:paraId="4EDDE266" w14:textId="20D54EA5" w:rsidR="00F25ABF" w:rsidRPr="00E479A4" w:rsidRDefault="00A7442A" w:rsidP="00C45F46">
      <w:pPr>
        <w:pStyle w:val="CharChar12"/>
        <w:numPr>
          <w:ilvl w:val="0"/>
          <w:numId w:val="30"/>
        </w:numPr>
        <w:suppressLineNumbers/>
        <w:suppressAutoHyphens/>
        <w:adjustRightInd w:val="0"/>
        <w:snapToGrid w:val="0"/>
        <w:spacing w:after="120"/>
        <w:ind w:left="709" w:firstLine="0"/>
        <w:rPr>
          <w:iCs/>
          <w:kern w:val="22"/>
          <w:szCs w:val="22"/>
          <w:lang w:val="es-ES_tradnl"/>
        </w:rPr>
      </w:pPr>
      <w:r w:rsidRPr="00E479A4">
        <w:rPr>
          <w:iCs/>
          <w:kern w:val="22"/>
          <w:szCs w:val="22"/>
          <w:lang w:val="es-ES_tradnl"/>
        </w:rPr>
        <w:t xml:space="preserve">Coordinar aportes </w:t>
      </w:r>
      <w:r w:rsidR="00F25ABF" w:rsidRPr="00E479A4">
        <w:rPr>
          <w:iCs/>
          <w:kern w:val="22"/>
          <w:szCs w:val="22"/>
          <w:lang w:val="es-ES_tradnl"/>
        </w:rPr>
        <w:t xml:space="preserve">de gobiernos subnacionales, </w:t>
      </w:r>
      <w:r w:rsidR="001A705C" w:rsidRPr="00E479A4">
        <w:rPr>
          <w:iCs/>
          <w:kern w:val="22"/>
          <w:szCs w:val="22"/>
          <w:lang w:val="es-ES_tradnl"/>
        </w:rPr>
        <w:t>urbanos</w:t>
      </w:r>
      <w:r w:rsidR="00F25ABF" w:rsidRPr="00E479A4">
        <w:rPr>
          <w:iCs/>
          <w:kern w:val="22"/>
          <w:szCs w:val="22"/>
          <w:lang w:val="es-ES_tradnl"/>
        </w:rPr>
        <w:t xml:space="preserve"> y otras autoridades locales en sus contribuciones </w:t>
      </w:r>
      <w:r w:rsidRPr="00E479A4">
        <w:rPr>
          <w:iCs/>
          <w:kern w:val="22"/>
          <w:szCs w:val="22"/>
          <w:lang w:val="es-ES_tradnl"/>
        </w:rPr>
        <w:t>par</w:t>
      </w:r>
      <w:r w:rsidR="00F25ABF" w:rsidRPr="00E479A4">
        <w:rPr>
          <w:iCs/>
          <w:kern w:val="22"/>
          <w:szCs w:val="22"/>
          <w:lang w:val="es-ES_tradnl"/>
        </w:rPr>
        <w:t xml:space="preserve">a alcanzar los objetivos del </w:t>
      </w:r>
      <w:r w:rsidR="00B555F9" w:rsidRPr="00E479A4">
        <w:rPr>
          <w:iCs/>
          <w:kern w:val="22"/>
          <w:szCs w:val="22"/>
          <w:lang w:val="es-ES_tradnl"/>
        </w:rPr>
        <w:t>Convenio</w:t>
      </w:r>
      <w:r w:rsidR="00F25ABF" w:rsidRPr="00E479A4">
        <w:rPr>
          <w:iCs/>
          <w:kern w:val="22"/>
          <w:szCs w:val="22"/>
          <w:lang w:val="es-ES_tradnl"/>
        </w:rPr>
        <w:t xml:space="preserve"> y sus </w:t>
      </w:r>
      <w:r w:rsidR="009834C7" w:rsidRPr="00E479A4">
        <w:rPr>
          <w:iCs/>
          <w:kern w:val="22"/>
          <w:szCs w:val="22"/>
          <w:lang w:val="es-ES_tradnl"/>
        </w:rPr>
        <w:t>p</w:t>
      </w:r>
      <w:r w:rsidR="005A75D0" w:rsidRPr="00E479A4">
        <w:rPr>
          <w:iCs/>
          <w:kern w:val="22"/>
          <w:szCs w:val="22"/>
          <w:lang w:val="es-ES_tradnl"/>
        </w:rPr>
        <w:t>rotocolos</w:t>
      </w:r>
      <w:r w:rsidR="00F25ABF" w:rsidRPr="00E479A4">
        <w:rPr>
          <w:iCs/>
          <w:kern w:val="22"/>
          <w:szCs w:val="22"/>
          <w:lang w:val="es-ES_tradnl"/>
        </w:rPr>
        <w:t xml:space="preserve">, el </w:t>
      </w:r>
      <w:r w:rsidR="0026309E" w:rsidRPr="00E479A4">
        <w:rPr>
          <w:iCs/>
          <w:kern w:val="22"/>
          <w:szCs w:val="22"/>
          <w:lang w:val="es-ES_tradnl"/>
        </w:rPr>
        <w:t>marco mundial para la diversidad biológica después de 2020</w:t>
      </w:r>
      <w:r w:rsidR="00F25ABF" w:rsidRPr="00E479A4">
        <w:rPr>
          <w:iCs/>
          <w:kern w:val="22"/>
          <w:szCs w:val="22"/>
          <w:lang w:val="es-ES_tradnl"/>
        </w:rPr>
        <w:t xml:space="preserve"> y el enfoque a largo plazo </w:t>
      </w:r>
      <w:r w:rsidRPr="00E479A4">
        <w:rPr>
          <w:iCs/>
          <w:kern w:val="22"/>
          <w:szCs w:val="22"/>
          <w:lang w:val="es-ES_tradnl"/>
        </w:rPr>
        <w:t xml:space="preserve">para la integración </w:t>
      </w:r>
      <w:r w:rsidR="00F25ABF" w:rsidRPr="00E479A4">
        <w:rPr>
          <w:iCs/>
          <w:kern w:val="22"/>
          <w:szCs w:val="22"/>
          <w:lang w:val="es-ES_tradnl"/>
        </w:rPr>
        <w:t xml:space="preserve">con el </w:t>
      </w:r>
      <w:r w:rsidRPr="00E479A4">
        <w:rPr>
          <w:iCs/>
          <w:kern w:val="22"/>
          <w:szCs w:val="22"/>
          <w:lang w:val="es-ES_tradnl"/>
        </w:rPr>
        <w:t xml:space="preserve">fin de hacer un </w:t>
      </w:r>
      <w:r w:rsidR="00F25ABF" w:rsidRPr="00E479A4">
        <w:rPr>
          <w:iCs/>
          <w:kern w:val="22"/>
          <w:szCs w:val="22"/>
          <w:lang w:val="es-ES_tradnl"/>
        </w:rPr>
        <w:t xml:space="preserve">examen </w:t>
      </w:r>
      <w:r w:rsidRPr="00E479A4">
        <w:rPr>
          <w:iCs/>
          <w:kern w:val="22"/>
          <w:szCs w:val="22"/>
          <w:lang w:val="es-ES_tradnl"/>
        </w:rPr>
        <w:t>en mitad de período</w:t>
      </w:r>
      <w:r w:rsidR="00F25ABF" w:rsidRPr="00E479A4">
        <w:rPr>
          <w:iCs/>
          <w:kern w:val="22"/>
          <w:szCs w:val="22"/>
          <w:lang w:val="es-ES_tradnl"/>
        </w:rPr>
        <w:t xml:space="preserve">, según lo establecido en el enfoque a largo plazo </w:t>
      </w:r>
      <w:r w:rsidRPr="00E479A4">
        <w:rPr>
          <w:iCs/>
          <w:kern w:val="22"/>
          <w:szCs w:val="22"/>
          <w:lang w:val="es-ES_tradnl"/>
        </w:rPr>
        <w:t xml:space="preserve">para la </w:t>
      </w:r>
      <w:r w:rsidR="00C213DC" w:rsidRPr="00E479A4">
        <w:rPr>
          <w:iCs/>
          <w:kern w:val="22"/>
          <w:szCs w:val="22"/>
          <w:lang w:val="es-ES_tradnl"/>
        </w:rPr>
        <w:t>integración</w:t>
      </w:r>
      <w:r w:rsidR="00F25ABF" w:rsidRPr="00E479A4">
        <w:rPr>
          <w:iCs/>
          <w:kern w:val="22"/>
          <w:szCs w:val="22"/>
          <w:lang w:val="es-ES_tradnl"/>
        </w:rPr>
        <w:t>.</w:t>
      </w:r>
    </w:p>
    <w:p w14:paraId="31434F1A" w14:textId="77777777" w:rsidR="00F25ABF" w:rsidRPr="00E479A4" w:rsidRDefault="00F25ABF" w:rsidP="00F25ABF">
      <w:pPr>
        <w:keepNext/>
        <w:suppressLineNumbers/>
        <w:tabs>
          <w:tab w:val="left" w:pos="426"/>
        </w:tabs>
        <w:suppressAutoHyphens/>
        <w:adjustRightInd w:val="0"/>
        <w:snapToGrid w:val="0"/>
        <w:jc w:val="center"/>
        <w:outlineLvl w:val="1"/>
        <w:rPr>
          <w:rFonts w:cs="Times New Roman"/>
          <w:b/>
          <w:bCs/>
          <w:kern w:val="22"/>
          <w:szCs w:val="22"/>
          <w:lang w:val="es-ES_tradnl"/>
        </w:rPr>
      </w:pPr>
      <w:r w:rsidRPr="00E479A4">
        <w:rPr>
          <w:rFonts w:cs="Times New Roman"/>
          <w:b/>
          <w:bCs/>
          <w:kern w:val="22"/>
          <w:szCs w:val="22"/>
          <w:lang w:val="es-ES_tradnl"/>
        </w:rPr>
        <w:t>D.</w:t>
      </w:r>
      <w:r w:rsidRPr="00E479A4">
        <w:rPr>
          <w:rFonts w:cs="Times New Roman"/>
          <w:szCs w:val="22"/>
          <w:lang w:val="es-ES_tradnl"/>
        </w:rPr>
        <w:tab/>
      </w:r>
      <w:r w:rsidRPr="00E479A4">
        <w:rPr>
          <w:rFonts w:cs="Times New Roman"/>
          <w:b/>
          <w:bCs/>
          <w:kern w:val="22"/>
          <w:szCs w:val="22"/>
          <w:lang w:val="es-ES_tradnl"/>
        </w:rPr>
        <w:t>Aplicación del</w:t>
      </w:r>
      <w:r w:rsidR="00E06830" w:rsidRPr="00E479A4">
        <w:rPr>
          <w:rFonts w:cs="Times New Roman"/>
          <w:b/>
          <w:bCs/>
          <w:kern w:val="22"/>
          <w:szCs w:val="22"/>
          <w:lang w:val="es-ES_tradnl"/>
        </w:rPr>
        <w:t xml:space="preserve"> Plan de acción</w:t>
      </w:r>
    </w:p>
    <w:p w14:paraId="7E3E6F6F" w14:textId="4B47F2A3" w:rsidR="00F25ABF" w:rsidRPr="00E479A4" w:rsidRDefault="00A7442A" w:rsidP="001631B5">
      <w:pPr>
        <w:numPr>
          <w:ilvl w:val="0"/>
          <w:numId w:val="10"/>
        </w:numPr>
        <w:suppressLineNumbers/>
        <w:tabs>
          <w:tab w:val="clear" w:pos="360"/>
        </w:tabs>
        <w:suppressAutoHyphens/>
        <w:adjustRightInd w:val="0"/>
        <w:snapToGrid w:val="0"/>
        <w:spacing w:before="120" w:after="120"/>
        <w:ind w:left="709"/>
        <w:rPr>
          <w:rFonts w:cs="Times New Roman"/>
          <w:kern w:val="22"/>
          <w:szCs w:val="22"/>
          <w:lang w:val="es-ES_tradnl"/>
        </w:rPr>
      </w:pPr>
      <w:r w:rsidRPr="00E479A4">
        <w:rPr>
          <w:rFonts w:cs="Times New Roman"/>
          <w:kern w:val="22"/>
          <w:szCs w:val="22"/>
          <w:lang w:val="es-ES_tradnl"/>
        </w:rPr>
        <w:t xml:space="preserve">Se insta a </w:t>
      </w:r>
      <w:r w:rsidR="00F25ABF" w:rsidRPr="00E479A4">
        <w:rPr>
          <w:rFonts w:cs="Times New Roman"/>
          <w:szCs w:val="22"/>
          <w:lang w:val="es-ES_tradnl"/>
        </w:rPr>
        <w:t xml:space="preserve">las </w:t>
      </w:r>
      <w:r w:rsidR="00F25ABF" w:rsidRPr="00E479A4">
        <w:rPr>
          <w:rFonts w:cs="Times New Roman"/>
          <w:kern w:val="22"/>
          <w:szCs w:val="22"/>
          <w:lang w:val="es-ES_tradnl"/>
        </w:rPr>
        <w:t xml:space="preserve">Partes y a otros gobiernos </w:t>
      </w:r>
      <w:r w:rsidRPr="00E479A4">
        <w:rPr>
          <w:rFonts w:cs="Times New Roman"/>
          <w:kern w:val="22"/>
          <w:szCs w:val="22"/>
          <w:lang w:val="es-ES_tradnl"/>
        </w:rPr>
        <w:t xml:space="preserve">que apliquen </w:t>
      </w:r>
      <w:r w:rsidR="00F25ABF" w:rsidRPr="00E479A4">
        <w:rPr>
          <w:rFonts w:cs="Times New Roman"/>
          <w:kern w:val="22"/>
          <w:szCs w:val="22"/>
          <w:lang w:val="es-ES_tradnl"/>
        </w:rPr>
        <w:t>el</w:t>
      </w:r>
      <w:r w:rsidR="00E06830" w:rsidRPr="00E479A4">
        <w:rPr>
          <w:rFonts w:cs="Times New Roman"/>
          <w:kern w:val="22"/>
          <w:szCs w:val="22"/>
          <w:lang w:val="es-ES_tradnl"/>
        </w:rPr>
        <w:t xml:space="preserve"> Plan de acción</w:t>
      </w:r>
      <w:r w:rsidR="00F25ABF" w:rsidRPr="00E479A4">
        <w:rPr>
          <w:rFonts w:cs="Times New Roman"/>
          <w:kern w:val="22"/>
          <w:szCs w:val="22"/>
          <w:lang w:val="es-ES_tradnl"/>
        </w:rPr>
        <w:t xml:space="preserve">, </w:t>
      </w:r>
      <w:r w:rsidR="009E690F" w:rsidRPr="00E479A4">
        <w:rPr>
          <w:rFonts w:cs="Times New Roman"/>
          <w:kern w:val="22"/>
          <w:szCs w:val="22"/>
          <w:lang w:val="es-ES_tradnl"/>
        </w:rPr>
        <w:t>según proceda,</w:t>
      </w:r>
      <w:r w:rsidR="00F25ABF" w:rsidRPr="00E479A4">
        <w:rPr>
          <w:rFonts w:cs="Times New Roman"/>
          <w:kern w:val="22"/>
          <w:szCs w:val="22"/>
          <w:lang w:val="es-ES_tradnl"/>
        </w:rPr>
        <w:t xml:space="preserve"> con el apoyo de </w:t>
      </w:r>
      <w:r w:rsidR="00F25ABF" w:rsidRPr="00E479A4">
        <w:rPr>
          <w:rFonts w:cs="Times New Roman"/>
          <w:szCs w:val="22"/>
          <w:lang w:val="es-ES_tradnl"/>
        </w:rPr>
        <w:t xml:space="preserve">la </w:t>
      </w:r>
      <w:r w:rsidRPr="00E479A4">
        <w:rPr>
          <w:rFonts w:cs="Times New Roman"/>
          <w:szCs w:val="22"/>
          <w:lang w:val="es-ES_tradnl"/>
        </w:rPr>
        <w:t>S</w:t>
      </w:r>
      <w:r w:rsidR="00F25ABF" w:rsidRPr="00E479A4">
        <w:rPr>
          <w:rFonts w:cs="Times New Roman"/>
          <w:kern w:val="22"/>
          <w:szCs w:val="22"/>
          <w:lang w:val="es-ES_tradnl"/>
        </w:rPr>
        <w:t xml:space="preserve">ecretaría del </w:t>
      </w:r>
      <w:r w:rsidR="00B555F9" w:rsidRPr="00E479A4">
        <w:rPr>
          <w:rFonts w:cs="Times New Roman"/>
          <w:kern w:val="22"/>
          <w:szCs w:val="22"/>
          <w:lang w:val="es-ES_tradnl"/>
        </w:rPr>
        <w:t>Convenio</w:t>
      </w:r>
      <w:r w:rsidR="00F25ABF" w:rsidRPr="00E479A4">
        <w:rPr>
          <w:rFonts w:cs="Times New Roman"/>
          <w:kern w:val="22"/>
          <w:szCs w:val="22"/>
          <w:lang w:val="es-ES_tradnl"/>
        </w:rPr>
        <w:t xml:space="preserve"> y de otros </w:t>
      </w:r>
      <w:r w:rsidR="0077477A" w:rsidRPr="00E479A4">
        <w:rPr>
          <w:rFonts w:cs="Times New Roman"/>
          <w:kern w:val="22"/>
          <w:szCs w:val="22"/>
          <w:lang w:val="es-ES_tradnl"/>
        </w:rPr>
        <w:t>asociados</w:t>
      </w:r>
      <w:r w:rsidR="00F25ABF" w:rsidRPr="00E479A4">
        <w:rPr>
          <w:rFonts w:cs="Times New Roman"/>
          <w:kern w:val="22"/>
          <w:szCs w:val="22"/>
          <w:lang w:val="es-ES_tradnl"/>
        </w:rPr>
        <w:t xml:space="preserve"> </w:t>
      </w:r>
      <w:r w:rsidR="00180CF5" w:rsidRPr="00E479A4">
        <w:rPr>
          <w:rFonts w:cs="Times New Roman"/>
          <w:kern w:val="22"/>
          <w:szCs w:val="22"/>
          <w:lang w:val="es-ES_tradnl"/>
        </w:rPr>
        <w:t>clave</w:t>
      </w:r>
      <w:r w:rsidR="00F25ABF" w:rsidRPr="00E479A4">
        <w:rPr>
          <w:rFonts w:cs="Times New Roman"/>
          <w:kern w:val="22"/>
          <w:szCs w:val="22"/>
          <w:lang w:val="es-ES_tradnl"/>
        </w:rPr>
        <w:t xml:space="preserve"> que </w:t>
      </w:r>
      <w:r w:rsidR="00796725" w:rsidRPr="00E479A4">
        <w:rPr>
          <w:rFonts w:cs="Times New Roman"/>
          <w:kern w:val="22"/>
          <w:szCs w:val="22"/>
          <w:lang w:val="es-ES_tradnl"/>
        </w:rPr>
        <w:t xml:space="preserve">reúnan </w:t>
      </w:r>
      <w:r w:rsidR="00F25ABF" w:rsidRPr="00E479A4">
        <w:rPr>
          <w:rFonts w:cs="Times New Roman"/>
          <w:kern w:val="22"/>
          <w:szCs w:val="22"/>
          <w:lang w:val="es-ES_tradnl"/>
        </w:rPr>
        <w:t xml:space="preserve">a </w:t>
      </w:r>
      <w:r w:rsidR="00F25ABF" w:rsidRPr="00E479A4">
        <w:rPr>
          <w:rFonts w:cs="Times New Roman"/>
          <w:szCs w:val="22"/>
          <w:lang w:val="es-ES_tradnl"/>
        </w:rPr>
        <w:t xml:space="preserve">los </w:t>
      </w:r>
      <w:r w:rsidR="00F25ABF" w:rsidRPr="00E479A4">
        <w:rPr>
          <w:rFonts w:cs="Times New Roman"/>
          <w:kern w:val="22"/>
          <w:szCs w:val="22"/>
          <w:lang w:val="es-ES_tradnl"/>
        </w:rPr>
        <w:t>gobiernos subnacionales</w:t>
      </w:r>
      <w:r w:rsidR="00F25ABF" w:rsidRPr="00E479A4">
        <w:rPr>
          <w:rFonts w:cs="Times New Roman"/>
          <w:iCs/>
          <w:kern w:val="22"/>
          <w:szCs w:val="22"/>
          <w:lang w:val="es-ES_tradnl"/>
        </w:rPr>
        <w:t xml:space="preserve">, </w:t>
      </w:r>
      <w:r w:rsidR="001A705C" w:rsidRPr="00E479A4">
        <w:rPr>
          <w:rFonts w:cs="Times New Roman"/>
          <w:iCs/>
          <w:kern w:val="22"/>
          <w:szCs w:val="22"/>
          <w:lang w:val="es-ES_tradnl"/>
        </w:rPr>
        <w:t>urbanos</w:t>
      </w:r>
      <w:r w:rsidR="00F25ABF" w:rsidRPr="00E479A4">
        <w:rPr>
          <w:rFonts w:cs="Times New Roman"/>
          <w:iCs/>
          <w:kern w:val="22"/>
          <w:szCs w:val="22"/>
          <w:lang w:val="es-ES_tradnl"/>
        </w:rPr>
        <w:t xml:space="preserve"> y otras autoridades locales</w:t>
      </w:r>
      <w:r w:rsidR="00F25ABF" w:rsidRPr="00E479A4">
        <w:rPr>
          <w:rFonts w:cs="Times New Roman"/>
          <w:kern w:val="22"/>
          <w:szCs w:val="22"/>
          <w:lang w:val="es-ES_tradnl"/>
        </w:rPr>
        <w:t xml:space="preserve">, tales como el Consejo Internacional para las Iniciativas Ambientales Locales </w:t>
      </w:r>
      <w:r w:rsidR="00796725" w:rsidRPr="00E479A4">
        <w:rPr>
          <w:rFonts w:cs="Times New Roman"/>
          <w:kern w:val="22"/>
          <w:szCs w:val="22"/>
          <w:lang w:val="es-ES_tradnl"/>
        </w:rPr>
        <w:t>–</w:t>
      </w:r>
      <w:r w:rsidR="00F25ABF" w:rsidRPr="00E479A4">
        <w:rPr>
          <w:rFonts w:cs="Times New Roman"/>
          <w:kern w:val="22"/>
          <w:szCs w:val="22"/>
          <w:lang w:val="es-ES_tradnl"/>
        </w:rPr>
        <w:t xml:space="preserve"> </w:t>
      </w:r>
      <w:r w:rsidR="00796725" w:rsidRPr="00E479A4">
        <w:rPr>
          <w:rFonts w:cs="Times New Roman"/>
          <w:kern w:val="22"/>
          <w:szCs w:val="22"/>
          <w:lang w:val="es-ES_tradnl"/>
        </w:rPr>
        <w:t xml:space="preserve">Gobiernos Locales para la </w:t>
      </w:r>
      <w:r w:rsidR="00F25ABF" w:rsidRPr="00E479A4">
        <w:rPr>
          <w:rFonts w:cs="Times New Roman"/>
          <w:kern w:val="22"/>
          <w:szCs w:val="22"/>
          <w:lang w:val="es-ES_tradnl"/>
        </w:rPr>
        <w:t>Sostenibilidad, Regions4</w:t>
      </w:r>
      <w:r w:rsidR="00796725" w:rsidRPr="00E479A4">
        <w:rPr>
          <w:rFonts w:cs="Times New Roman"/>
          <w:kern w:val="22"/>
          <w:szCs w:val="22"/>
          <w:lang w:val="es-ES_tradnl"/>
        </w:rPr>
        <w:t>, Desarrollo Sostenible</w:t>
      </w:r>
      <w:r w:rsidR="00F25ABF" w:rsidRPr="00E479A4">
        <w:rPr>
          <w:rFonts w:cs="Times New Roman"/>
          <w:kern w:val="22"/>
          <w:szCs w:val="22"/>
          <w:lang w:val="es-ES_tradnl"/>
        </w:rPr>
        <w:t xml:space="preserve">, el </w:t>
      </w:r>
      <w:r w:rsidR="00796725" w:rsidRPr="00E479A4">
        <w:rPr>
          <w:rFonts w:cs="Times New Roman"/>
          <w:kern w:val="22"/>
          <w:szCs w:val="22"/>
          <w:lang w:val="es-ES_tradnl"/>
        </w:rPr>
        <w:t>G</w:t>
      </w:r>
      <w:r w:rsidR="00F25ABF" w:rsidRPr="00E479A4">
        <w:rPr>
          <w:rFonts w:cs="Times New Roman"/>
          <w:kern w:val="22"/>
          <w:szCs w:val="22"/>
          <w:lang w:val="es-ES_tradnl"/>
        </w:rPr>
        <w:t xml:space="preserve">rupo de gobiernos subnacionales </w:t>
      </w:r>
      <w:r w:rsidR="00796725" w:rsidRPr="00E479A4">
        <w:rPr>
          <w:rFonts w:cs="Times New Roman"/>
          <w:kern w:val="22"/>
          <w:szCs w:val="22"/>
          <w:lang w:val="es-ES_tradnl"/>
        </w:rPr>
        <w:t xml:space="preserve">destacados </w:t>
      </w:r>
      <w:r w:rsidR="00F25ABF" w:rsidRPr="00E479A4">
        <w:rPr>
          <w:rFonts w:cs="Times New Roman"/>
          <w:kern w:val="22"/>
          <w:szCs w:val="22"/>
          <w:lang w:val="es-ES_tradnl"/>
        </w:rPr>
        <w:t xml:space="preserve">hacia las Metas de Aichi para la Diversidad Biológica, y el </w:t>
      </w:r>
      <w:r w:rsidR="00D50556" w:rsidRPr="00E479A4">
        <w:rPr>
          <w:rFonts w:cs="Times New Roman"/>
          <w:kern w:val="22"/>
          <w:szCs w:val="22"/>
          <w:lang w:val="es-ES_tradnl"/>
        </w:rPr>
        <w:t>C</w:t>
      </w:r>
      <w:r w:rsidR="00F25ABF" w:rsidRPr="00E479A4">
        <w:rPr>
          <w:rFonts w:cs="Times New Roman"/>
          <w:kern w:val="22"/>
          <w:szCs w:val="22"/>
          <w:lang w:val="es-ES_tradnl"/>
        </w:rPr>
        <w:t xml:space="preserve">omité de </w:t>
      </w:r>
      <w:r w:rsidR="00D50556" w:rsidRPr="00E479A4">
        <w:rPr>
          <w:rFonts w:cs="Times New Roman"/>
          <w:kern w:val="22"/>
          <w:szCs w:val="22"/>
          <w:lang w:val="es-ES_tradnl"/>
        </w:rPr>
        <w:t>la U</w:t>
      </w:r>
      <w:r w:rsidR="00F25ABF" w:rsidRPr="00E479A4">
        <w:rPr>
          <w:rFonts w:cs="Times New Roman"/>
          <w:kern w:val="22"/>
          <w:szCs w:val="22"/>
          <w:lang w:val="es-ES_tradnl"/>
        </w:rPr>
        <w:t xml:space="preserve">nión </w:t>
      </w:r>
      <w:r w:rsidR="00D50556" w:rsidRPr="00E479A4">
        <w:rPr>
          <w:rFonts w:cs="Times New Roman"/>
          <w:kern w:val="22"/>
          <w:szCs w:val="22"/>
          <w:lang w:val="es-ES_tradnl"/>
        </w:rPr>
        <w:t>E</w:t>
      </w:r>
      <w:r w:rsidR="00F25ABF" w:rsidRPr="00E479A4">
        <w:rPr>
          <w:rFonts w:cs="Times New Roman"/>
          <w:kern w:val="22"/>
          <w:szCs w:val="22"/>
          <w:lang w:val="es-ES_tradnl"/>
        </w:rPr>
        <w:t xml:space="preserve">uropea de </w:t>
      </w:r>
      <w:r w:rsidR="00F25ABF" w:rsidRPr="00E479A4">
        <w:rPr>
          <w:rFonts w:cs="Times New Roman"/>
          <w:szCs w:val="22"/>
          <w:lang w:val="es-ES_tradnl"/>
        </w:rPr>
        <w:t xml:space="preserve">las </w:t>
      </w:r>
      <w:r w:rsidR="00D50556" w:rsidRPr="00E479A4">
        <w:rPr>
          <w:rFonts w:cs="Times New Roman"/>
          <w:szCs w:val="22"/>
          <w:lang w:val="es-ES_tradnl"/>
        </w:rPr>
        <w:t>R</w:t>
      </w:r>
      <w:r w:rsidR="00F25ABF" w:rsidRPr="00E479A4">
        <w:rPr>
          <w:rFonts w:cs="Times New Roman"/>
          <w:kern w:val="22"/>
          <w:szCs w:val="22"/>
          <w:lang w:val="es-ES_tradnl"/>
        </w:rPr>
        <w:t xml:space="preserve">egiones, considerando </w:t>
      </w:r>
      <w:r w:rsidRPr="00E479A4">
        <w:rPr>
          <w:rFonts w:cs="Times New Roman"/>
          <w:kern w:val="22"/>
          <w:szCs w:val="22"/>
          <w:lang w:val="es-ES_tradnl"/>
        </w:rPr>
        <w:t xml:space="preserve">las </w:t>
      </w:r>
      <w:r w:rsidR="00F25ABF" w:rsidRPr="00E479A4">
        <w:rPr>
          <w:rFonts w:cs="Times New Roman"/>
          <w:kern w:val="22"/>
          <w:szCs w:val="22"/>
          <w:lang w:val="es-ES_tradnl"/>
        </w:rPr>
        <w:t>prioridades, capacidades y necesidades nacionales.</w:t>
      </w:r>
    </w:p>
    <w:p w14:paraId="3C45F11B" w14:textId="77777777" w:rsidR="00F25ABF" w:rsidRPr="00E479A4" w:rsidRDefault="00C863D0" w:rsidP="001631B5">
      <w:pPr>
        <w:numPr>
          <w:ilvl w:val="0"/>
          <w:numId w:val="10"/>
        </w:numPr>
        <w:suppressLineNumbers/>
        <w:tabs>
          <w:tab w:val="clear" w:pos="360"/>
        </w:tabs>
        <w:suppressAutoHyphens/>
        <w:adjustRightInd w:val="0"/>
        <w:snapToGrid w:val="0"/>
        <w:spacing w:before="120" w:after="120"/>
        <w:ind w:left="709"/>
        <w:rPr>
          <w:rFonts w:cs="Times New Roman"/>
          <w:kern w:val="22"/>
          <w:szCs w:val="22"/>
          <w:lang w:val="es-ES_tradnl"/>
        </w:rPr>
      </w:pPr>
      <w:r w:rsidRPr="00E479A4">
        <w:rPr>
          <w:rFonts w:cs="Times New Roman"/>
          <w:kern w:val="22"/>
          <w:szCs w:val="22"/>
          <w:lang w:val="es-ES_tradnl"/>
        </w:rPr>
        <w:lastRenderedPageBreak/>
        <w:t>La aplicación</w:t>
      </w:r>
      <w:r w:rsidR="009E690F" w:rsidRPr="00E479A4">
        <w:rPr>
          <w:rFonts w:cs="Times New Roman"/>
          <w:kern w:val="22"/>
          <w:szCs w:val="22"/>
          <w:lang w:val="es-ES_tradnl"/>
        </w:rPr>
        <w:t xml:space="preserve"> del</w:t>
      </w:r>
      <w:r w:rsidR="00E06830" w:rsidRPr="00E479A4">
        <w:rPr>
          <w:rFonts w:cs="Times New Roman"/>
          <w:kern w:val="22"/>
          <w:szCs w:val="22"/>
          <w:lang w:val="es-ES_tradnl"/>
        </w:rPr>
        <w:t xml:space="preserve"> Plan de acción</w:t>
      </w:r>
      <w:r w:rsidR="00F25ABF" w:rsidRPr="00E479A4">
        <w:rPr>
          <w:rFonts w:cs="Times New Roman"/>
          <w:kern w:val="22"/>
          <w:szCs w:val="22"/>
          <w:lang w:val="es-ES_tradnl"/>
        </w:rPr>
        <w:t xml:space="preserve"> también </w:t>
      </w:r>
      <w:r w:rsidR="00A7442A" w:rsidRPr="00E479A4">
        <w:rPr>
          <w:rFonts w:cs="Times New Roman"/>
          <w:kern w:val="22"/>
          <w:szCs w:val="22"/>
          <w:lang w:val="es-ES_tradnl"/>
        </w:rPr>
        <w:t xml:space="preserve">contará con el apoyo de la </w:t>
      </w:r>
      <w:r w:rsidR="00D50556" w:rsidRPr="00E479A4">
        <w:rPr>
          <w:rFonts w:cs="Times New Roman"/>
          <w:kern w:val="22"/>
          <w:szCs w:val="22"/>
          <w:lang w:val="es-ES_tradnl"/>
        </w:rPr>
        <w:t>A</w:t>
      </w:r>
      <w:r w:rsidR="00F25ABF" w:rsidRPr="00E479A4">
        <w:rPr>
          <w:rFonts w:cs="Times New Roman"/>
          <w:kern w:val="22"/>
          <w:szCs w:val="22"/>
          <w:lang w:val="es-ES_tradnl"/>
        </w:rPr>
        <w:t xml:space="preserve">sociación </w:t>
      </w:r>
      <w:r w:rsidR="00D50556" w:rsidRPr="00E479A4">
        <w:rPr>
          <w:rFonts w:cs="Times New Roman"/>
          <w:kern w:val="22"/>
          <w:szCs w:val="22"/>
          <w:lang w:val="es-ES_tradnl"/>
        </w:rPr>
        <w:t>M</w:t>
      </w:r>
      <w:r w:rsidR="00F25ABF" w:rsidRPr="00E479A4">
        <w:rPr>
          <w:rFonts w:cs="Times New Roman"/>
          <w:kern w:val="22"/>
          <w:szCs w:val="22"/>
          <w:lang w:val="es-ES_tradnl"/>
        </w:rPr>
        <w:t xml:space="preserve">undial </w:t>
      </w:r>
      <w:r w:rsidR="00D50556" w:rsidRPr="00E479A4">
        <w:rPr>
          <w:rFonts w:cs="Times New Roman"/>
          <w:kern w:val="22"/>
          <w:szCs w:val="22"/>
          <w:lang w:val="es-ES_tradnl"/>
        </w:rPr>
        <w:t>de</w:t>
      </w:r>
      <w:r w:rsidR="00F25ABF" w:rsidRPr="00E479A4">
        <w:rPr>
          <w:rFonts w:cs="Times New Roman"/>
          <w:kern w:val="22"/>
          <w:szCs w:val="22"/>
          <w:lang w:val="es-ES_tradnl"/>
        </w:rPr>
        <w:t xml:space="preserve"> los </w:t>
      </w:r>
      <w:r w:rsidR="00D50556" w:rsidRPr="00E479A4">
        <w:rPr>
          <w:rFonts w:cs="Times New Roman"/>
          <w:kern w:val="22"/>
          <w:szCs w:val="22"/>
          <w:lang w:val="es-ES_tradnl"/>
        </w:rPr>
        <w:t>G</w:t>
      </w:r>
      <w:r w:rsidR="00F25ABF" w:rsidRPr="00E479A4">
        <w:rPr>
          <w:rFonts w:cs="Times New Roman"/>
          <w:kern w:val="22"/>
          <w:szCs w:val="22"/>
          <w:lang w:val="es-ES_tradnl"/>
        </w:rPr>
        <w:t xml:space="preserve">obiernos </w:t>
      </w:r>
      <w:r w:rsidR="00D50556" w:rsidRPr="00E479A4">
        <w:rPr>
          <w:rFonts w:cs="Times New Roman"/>
          <w:kern w:val="22"/>
          <w:szCs w:val="22"/>
          <w:lang w:val="es-ES_tradnl"/>
        </w:rPr>
        <w:t>S</w:t>
      </w:r>
      <w:r w:rsidR="00F25ABF" w:rsidRPr="00E479A4">
        <w:rPr>
          <w:rFonts w:cs="Times New Roman"/>
          <w:kern w:val="22"/>
          <w:szCs w:val="22"/>
          <w:lang w:val="es-ES_tradnl"/>
        </w:rPr>
        <w:t xml:space="preserve">ubnacionales y </w:t>
      </w:r>
      <w:r w:rsidR="00D50556" w:rsidRPr="00E479A4">
        <w:rPr>
          <w:rFonts w:cs="Times New Roman"/>
          <w:kern w:val="22"/>
          <w:szCs w:val="22"/>
          <w:lang w:val="es-ES_tradnl"/>
        </w:rPr>
        <w:t>L</w:t>
      </w:r>
      <w:r w:rsidR="00F25ABF" w:rsidRPr="00E479A4">
        <w:rPr>
          <w:rFonts w:cs="Times New Roman"/>
          <w:kern w:val="22"/>
          <w:szCs w:val="22"/>
          <w:lang w:val="es-ES_tradnl"/>
        </w:rPr>
        <w:t xml:space="preserve">ocales para </w:t>
      </w:r>
      <w:r w:rsidR="009E690F" w:rsidRPr="00E479A4">
        <w:rPr>
          <w:rFonts w:cs="Times New Roman"/>
          <w:kern w:val="22"/>
          <w:szCs w:val="22"/>
          <w:lang w:val="es-ES_tradnl"/>
        </w:rPr>
        <w:t xml:space="preserve">la </w:t>
      </w:r>
      <w:r w:rsidR="00D50556" w:rsidRPr="00E479A4">
        <w:rPr>
          <w:rFonts w:cs="Times New Roman"/>
          <w:kern w:val="22"/>
          <w:szCs w:val="22"/>
          <w:lang w:val="es-ES_tradnl"/>
        </w:rPr>
        <w:t>D</w:t>
      </w:r>
      <w:r w:rsidR="001A705C" w:rsidRPr="00E479A4">
        <w:rPr>
          <w:rFonts w:cs="Times New Roman"/>
          <w:kern w:val="22"/>
          <w:szCs w:val="22"/>
          <w:lang w:val="es-ES_tradnl"/>
        </w:rPr>
        <w:t xml:space="preserve">iversidad </w:t>
      </w:r>
      <w:r w:rsidR="00D50556" w:rsidRPr="00E479A4">
        <w:rPr>
          <w:rFonts w:cs="Times New Roman"/>
          <w:kern w:val="22"/>
          <w:szCs w:val="22"/>
          <w:lang w:val="es-ES_tradnl"/>
        </w:rPr>
        <w:t>B</w:t>
      </w:r>
      <w:r w:rsidR="001A705C" w:rsidRPr="00E479A4">
        <w:rPr>
          <w:rFonts w:cs="Times New Roman"/>
          <w:kern w:val="22"/>
          <w:szCs w:val="22"/>
          <w:lang w:val="es-ES_tradnl"/>
        </w:rPr>
        <w:t>iológica,</w:t>
      </w:r>
      <w:r w:rsidR="00F25ABF" w:rsidRPr="00E479A4">
        <w:rPr>
          <w:rFonts w:cs="Times New Roman"/>
          <w:kern w:val="22"/>
          <w:szCs w:val="22"/>
          <w:lang w:val="es-ES_tradnl"/>
        </w:rPr>
        <w:t xml:space="preserve"> una plataforma cooperativa</w:t>
      </w:r>
      <w:r w:rsidR="00A7442A" w:rsidRPr="00E479A4">
        <w:rPr>
          <w:rFonts w:cs="Times New Roman"/>
          <w:kern w:val="22"/>
          <w:szCs w:val="22"/>
          <w:lang w:val="es-ES_tradnl"/>
        </w:rPr>
        <w:t xml:space="preserve"> oficiosa</w:t>
      </w:r>
      <w:r w:rsidR="00F25ABF" w:rsidRPr="00E479A4">
        <w:rPr>
          <w:rFonts w:cs="Times New Roman"/>
          <w:kern w:val="22"/>
          <w:szCs w:val="22"/>
          <w:lang w:val="es-ES_tradnl"/>
        </w:rPr>
        <w:t xml:space="preserve"> integrada por </w:t>
      </w:r>
      <w:r w:rsidR="00A7442A" w:rsidRPr="00E479A4">
        <w:rPr>
          <w:rFonts w:cs="Times New Roman"/>
          <w:kern w:val="22"/>
          <w:szCs w:val="22"/>
          <w:lang w:val="es-ES_tradnl"/>
        </w:rPr>
        <w:t xml:space="preserve">organismos </w:t>
      </w:r>
      <w:r w:rsidR="00F25ABF" w:rsidRPr="00E479A4">
        <w:rPr>
          <w:rFonts w:cs="Times New Roman"/>
          <w:kern w:val="22"/>
          <w:szCs w:val="22"/>
          <w:lang w:val="es-ES_tradnl"/>
        </w:rPr>
        <w:t>y programas de</w:t>
      </w:r>
      <w:r w:rsidR="00A7442A" w:rsidRPr="00E479A4">
        <w:rPr>
          <w:rFonts w:cs="Times New Roman"/>
          <w:kern w:val="22"/>
          <w:szCs w:val="22"/>
          <w:lang w:val="es-ES_tradnl"/>
        </w:rPr>
        <w:t xml:space="preserve"> las</w:t>
      </w:r>
      <w:r w:rsidR="00F25ABF" w:rsidRPr="00E479A4">
        <w:rPr>
          <w:rFonts w:cs="Times New Roman"/>
          <w:kern w:val="22"/>
          <w:szCs w:val="22"/>
          <w:lang w:val="es-ES_tradnl"/>
        </w:rPr>
        <w:t xml:space="preserve"> Naciones Unidas, redes </w:t>
      </w:r>
      <w:r w:rsidR="00A7442A" w:rsidRPr="00E479A4">
        <w:rPr>
          <w:rFonts w:cs="Times New Roman"/>
          <w:kern w:val="22"/>
          <w:szCs w:val="22"/>
          <w:lang w:val="es-ES_tradnl"/>
        </w:rPr>
        <w:t xml:space="preserve">e </w:t>
      </w:r>
      <w:r w:rsidR="00F25ABF" w:rsidRPr="00E479A4">
        <w:rPr>
          <w:rFonts w:cs="Times New Roman"/>
          <w:kern w:val="22"/>
          <w:szCs w:val="22"/>
          <w:lang w:val="es-ES_tradnl"/>
        </w:rPr>
        <w:t xml:space="preserve">instituciones académicas, y redes de gobiernos subnacionales, </w:t>
      </w:r>
      <w:r w:rsidR="001A705C" w:rsidRPr="00E479A4">
        <w:rPr>
          <w:rFonts w:cs="Times New Roman"/>
          <w:kern w:val="22"/>
          <w:szCs w:val="22"/>
          <w:lang w:val="es-ES_tradnl"/>
        </w:rPr>
        <w:t>urbanos</w:t>
      </w:r>
      <w:r w:rsidR="00F25ABF" w:rsidRPr="00E479A4">
        <w:rPr>
          <w:rFonts w:cs="Times New Roman"/>
          <w:kern w:val="22"/>
          <w:szCs w:val="22"/>
          <w:lang w:val="es-ES_tradnl"/>
        </w:rPr>
        <w:t xml:space="preserve"> y autoridades locales, y facilitada por la</w:t>
      </w:r>
      <w:r w:rsidR="00A7442A" w:rsidRPr="00E479A4">
        <w:rPr>
          <w:rFonts w:cs="Times New Roman"/>
          <w:kern w:val="22"/>
          <w:szCs w:val="22"/>
          <w:lang w:val="es-ES_tradnl"/>
        </w:rPr>
        <w:t xml:space="preserve"> Secretaría </w:t>
      </w:r>
      <w:r w:rsidR="00F25ABF" w:rsidRPr="00E479A4">
        <w:rPr>
          <w:rFonts w:cs="Times New Roman"/>
          <w:kern w:val="22"/>
          <w:szCs w:val="22"/>
          <w:lang w:val="es-ES_tradnl"/>
        </w:rPr>
        <w:t>del Convenio sobre la Diversidad Biológica.</w:t>
      </w:r>
    </w:p>
    <w:p w14:paraId="623F7558" w14:textId="4FEDF3C3" w:rsidR="00F25ABF" w:rsidRPr="00E479A4" w:rsidRDefault="00F25ABF" w:rsidP="001631B5">
      <w:pPr>
        <w:numPr>
          <w:ilvl w:val="0"/>
          <w:numId w:val="10"/>
        </w:numPr>
        <w:suppressLineNumbers/>
        <w:tabs>
          <w:tab w:val="clear" w:pos="360"/>
        </w:tabs>
        <w:suppressAutoHyphens/>
        <w:adjustRightInd w:val="0"/>
        <w:snapToGrid w:val="0"/>
        <w:spacing w:before="120" w:after="120"/>
        <w:ind w:left="709"/>
        <w:rPr>
          <w:rFonts w:cs="Times New Roman"/>
          <w:kern w:val="22"/>
          <w:szCs w:val="22"/>
          <w:lang w:val="es-ES_tradnl"/>
        </w:rPr>
      </w:pPr>
      <w:r w:rsidRPr="00E479A4">
        <w:rPr>
          <w:rFonts w:cs="Times New Roman"/>
          <w:kern w:val="22"/>
          <w:szCs w:val="22"/>
          <w:lang w:val="es-ES_tradnl"/>
        </w:rPr>
        <w:t xml:space="preserve">El </w:t>
      </w:r>
      <w:r w:rsidR="00E170AE" w:rsidRPr="00E479A4">
        <w:rPr>
          <w:rFonts w:cs="Times New Roman"/>
          <w:kern w:val="22"/>
          <w:szCs w:val="22"/>
          <w:lang w:val="es-ES_tradnl"/>
        </w:rPr>
        <w:t>C</w:t>
      </w:r>
      <w:r w:rsidRPr="00E479A4">
        <w:rPr>
          <w:rFonts w:cs="Times New Roman"/>
          <w:kern w:val="22"/>
          <w:szCs w:val="22"/>
          <w:lang w:val="es-ES_tradnl"/>
        </w:rPr>
        <w:t xml:space="preserve">omité </w:t>
      </w:r>
      <w:r w:rsidR="00E170AE" w:rsidRPr="00E479A4">
        <w:rPr>
          <w:rFonts w:cs="Times New Roman"/>
          <w:kern w:val="22"/>
          <w:szCs w:val="22"/>
          <w:lang w:val="es-ES_tradnl"/>
        </w:rPr>
        <w:t xml:space="preserve">asesor sobre </w:t>
      </w:r>
      <w:r w:rsidRPr="00E479A4">
        <w:rPr>
          <w:rFonts w:cs="Times New Roman"/>
          <w:kern w:val="22"/>
          <w:szCs w:val="22"/>
          <w:lang w:val="es-ES_tradnl"/>
        </w:rPr>
        <w:t xml:space="preserve">gobiernos locales y </w:t>
      </w:r>
      <w:r w:rsidR="005774D4" w:rsidRPr="00E479A4">
        <w:rPr>
          <w:rFonts w:cs="Times New Roman"/>
          <w:kern w:val="22"/>
          <w:szCs w:val="22"/>
          <w:lang w:val="es-ES_tradnl"/>
        </w:rPr>
        <w:t>diversidad biológica</w:t>
      </w:r>
      <w:r w:rsidRPr="00E479A4">
        <w:rPr>
          <w:rStyle w:val="FootnoteReference"/>
          <w:kern w:val="22"/>
          <w:szCs w:val="22"/>
          <w:lang w:val="es-ES_tradnl"/>
        </w:rPr>
        <w:footnoteReference w:id="15"/>
      </w:r>
      <w:r w:rsidRPr="00E479A4">
        <w:rPr>
          <w:rFonts w:cs="Times New Roman"/>
          <w:kern w:val="22"/>
          <w:szCs w:val="22"/>
          <w:lang w:val="es-ES_tradnl"/>
        </w:rPr>
        <w:t xml:space="preserve"> y el </w:t>
      </w:r>
      <w:r w:rsidR="00E170AE" w:rsidRPr="00E479A4">
        <w:rPr>
          <w:rFonts w:cs="Times New Roman"/>
          <w:kern w:val="22"/>
          <w:szCs w:val="22"/>
          <w:lang w:val="es-ES_tradnl"/>
        </w:rPr>
        <w:t>C</w:t>
      </w:r>
      <w:r w:rsidRPr="00E479A4">
        <w:rPr>
          <w:rFonts w:cs="Times New Roman"/>
          <w:kern w:val="22"/>
          <w:szCs w:val="22"/>
          <w:lang w:val="es-ES_tradnl"/>
        </w:rPr>
        <w:t xml:space="preserve">omité </w:t>
      </w:r>
      <w:r w:rsidR="00E170AE" w:rsidRPr="00E479A4">
        <w:rPr>
          <w:rFonts w:cs="Times New Roman"/>
          <w:kern w:val="22"/>
          <w:szCs w:val="22"/>
          <w:lang w:val="es-ES_tradnl"/>
        </w:rPr>
        <w:t xml:space="preserve">asesor sobre </w:t>
      </w:r>
      <w:r w:rsidRPr="00E479A4">
        <w:rPr>
          <w:rFonts w:cs="Times New Roman"/>
          <w:kern w:val="22"/>
          <w:szCs w:val="22"/>
          <w:lang w:val="es-ES_tradnl"/>
        </w:rPr>
        <w:t xml:space="preserve">gobiernos </w:t>
      </w:r>
      <w:r w:rsidR="00E170AE" w:rsidRPr="00E479A4">
        <w:rPr>
          <w:rFonts w:cs="Times New Roman"/>
          <w:kern w:val="22"/>
          <w:szCs w:val="22"/>
          <w:lang w:val="es-ES_tradnl"/>
        </w:rPr>
        <w:t xml:space="preserve">subnacionales </w:t>
      </w:r>
      <w:r w:rsidRPr="00E479A4">
        <w:rPr>
          <w:rFonts w:cs="Times New Roman"/>
          <w:kern w:val="22"/>
          <w:szCs w:val="22"/>
          <w:lang w:val="es-ES_tradnl"/>
        </w:rPr>
        <w:t xml:space="preserve">y </w:t>
      </w:r>
      <w:r w:rsidR="005774D4" w:rsidRPr="00E479A4">
        <w:rPr>
          <w:rFonts w:cs="Times New Roman"/>
          <w:kern w:val="22"/>
          <w:szCs w:val="22"/>
          <w:lang w:val="es-ES_tradnl"/>
        </w:rPr>
        <w:t>diversidad biológica</w:t>
      </w:r>
      <w:r w:rsidRPr="00E479A4">
        <w:rPr>
          <w:rStyle w:val="FootnoteReference"/>
          <w:kern w:val="22"/>
          <w:szCs w:val="22"/>
          <w:lang w:val="es-ES_tradnl"/>
        </w:rPr>
        <w:footnoteReference w:id="16"/>
      </w:r>
      <w:r w:rsidRPr="00E479A4">
        <w:rPr>
          <w:rFonts w:cs="Times New Roman"/>
          <w:kern w:val="22"/>
          <w:szCs w:val="22"/>
          <w:lang w:val="es-ES_tradnl"/>
        </w:rPr>
        <w:t xml:space="preserve"> proporcionarán </w:t>
      </w:r>
      <w:r w:rsidR="00A7442A" w:rsidRPr="00E479A4">
        <w:rPr>
          <w:rFonts w:cs="Times New Roman"/>
          <w:kern w:val="22"/>
          <w:szCs w:val="22"/>
          <w:lang w:val="es-ES_tradnl"/>
        </w:rPr>
        <w:t xml:space="preserve">los aportes </w:t>
      </w:r>
      <w:r w:rsidRPr="00E479A4">
        <w:rPr>
          <w:rFonts w:cs="Times New Roman"/>
          <w:kern w:val="22"/>
          <w:szCs w:val="22"/>
          <w:lang w:val="es-ES_tradnl"/>
        </w:rPr>
        <w:t>y la ayuda al</w:t>
      </w:r>
      <w:r w:rsidR="00E06830" w:rsidRPr="00E479A4">
        <w:rPr>
          <w:rFonts w:cs="Times New Roman"/>
          <w:kern w:val="22"/>
          <w:szCs w:val="22"/>
          <w:lang w:val="es-ES_tradnl"/>
        </w:rPr>
        <w:t xml:space="preserve"> Plan de acción</w:t>
      </w:r>
      <w:r w:rsidRPr="00E479A4">
        <w:rPr>
          <w:rFonts w:cs="Times New Roman"/>
          <w:kern w:val="22"/>
          <w:szCs w:val="22"/>
          <w:lang w:val="es-ES_tradnl"/>
        </w:rPr>
        <w:t xml:space="preserve"> desde </w:t>
      </w:r>
      <w:r w:rsidR="00A7442A" w:rsidRPr="00E479A4">
        <w:rPr>
          <w:rFonts w:cs="Times New Roman"/>
          <w:kern w:val="22"/>
          <w:szCs w:val="22"/>
          <w:lang w:val="es-ES_tradnl"/>
        </w:rPr>
        <w:t xml:space="preserve">el punto de </w:t>
      </w:r>
      <w:r w:rsidRPr="00E479A4">
        <w:rPr>
          <w:rFonts w:cs="Times New Roman"/>
          <w:kern w:val="22"/>
          <w:szCs w:val="22"/>
          <w:lang w:val="es-ES_tradnl"/>
        </w:rPr>
        <w:t>vista de</w:t>
      </w:r>
      <w:r w:rsidR="00A7442A" w:rsidRPr="00E479A4">
        <w:rPr>
          <w:rFonts w:cs="Times New Roman"/>
          <w:kern w:val="22"/>
          <w:szCs w:val="22"/>
          <w:lang w:val="es-ES_tradnl"/>
        </w:rPr>
        <w:t xml:space="preserve"> los</w:t>
      </w:r>
      <w:r w:rsidRPr="00E479A4">
        <w:rPr>
          <w:rFonts w:cs="Times New Roman"/>
          <w:kern w:val="22"/>
          <w:szCs w:val="22"/>
          <w:lang w:val="es-ES_tradnl"/>
        </w:rPr>
        <w:t xml:space="preserve"> gobiernos </w:t>
      </w:r>
      <w:r w:rsidR="00A7442A" w:rsidRPr="00E479A4">
        <w:rPr>
          <w:rFonts w:cs="Times New Roman"/>
          <w:kern w:val="22"/>
          <w:szCs w:val="22"/>
          <w:lang w:val="es-ES_tradnl"/>
        </w:rPr>
        <w:t>subnacionales</w:t>
      </w:r>
      <w:r w:rsidR="00DF0E68" w:rsidRPr="00E479A4">
        <w:rPr>
          <w:rFonts w:cs="Times New Roman"/>
          <w:kern w:val="22"/>
          <w:szCs w:val="22"/>
          <w:lang w:val="es-ES_tradnl"/>
        </w:rPr>
        <w:t xml:space="preserve"> y urbanos</w:t>
      </w:r>
      <w:r w:rsidR="00A7442A" w:rsidRPr="00E479A4">
        <w:rPr>
          <w:rFonts w:cs="Times New Roman"/>
          <w:kern w:val="22"/>
          <w:szCs w:val="22"/>
          <w:lang w:val="es-ES_tradnl"/>
        </w:rPr>
        <w:t xml:space="preserve"> y </w:t>
      </w:r>
      <w:r w:rsidR="00DF0E68" w:rsidRPr="00E479A4">
        <w:rPr>
          <w:rFonts w:cs="Times New Roman"/>
          <w:kern w:val="22"/>
          <w:szCs w:val="22"/>
          <w:lang w:val="es-ES_tradnl"/>
        </w:rPr>
        <w:t xml:space="preserve">las </w:t>
      </w:r>
      <w:r w:rsidR="00A7442A" w:rsidRPr="00E479A4">
        <w:rPr>
          <w:rFonts w:cs="Times New Roman"/>
          <w:kern w:val="22"/>
          <w:szCs w:val="22"/>
          <w:lang w:val="es-ES_tradnl"/>
        </w:rPr>
        <w:t>autoridades locales</w:t>
      </w:r>
      <w:r w:rsidRPr="00E479A4">
        <w:rPr>
          <w:rFonts w:cs="Times New Roman"/>
          <w:kern w:val="22"/>
          <w:szCs w:val="22"/>
          <w:lang w:val="es-ES_tradnl"/>
        </w:rPr>
        <w:t xml:space="preserve">, respectivamente, en reconocimiento </w:t>
      </w:r>
      <w:r w:rsidR="00A7442A" w:rsidRPr="00E479A4">
        <w:rPr>
          <w:rFonts w:cs="Times New Roman"/>
          <w:kern w:val="22"/>
          <w:szCs w:val="22"/>
          <w:lang w:val="es-ES_tradnl"/>
        </w:rPr>
        <w:t>de</w:t>
      </w:r>
      <w:r w:rsidRPr="00E479A4">
        <w:rPr>
          <w:rFonts w:cs="Times New Roman"/>
          <w:kern w:val="22"/>
          <w:szCs w:val="22"/>
          <w:lang w:val="es-ES_tradnl"/>
        </w:rPr>
        <w:t xml:space="preserve"> su </w:t>
      </w:r>
      <w:r w:rsidR="00A7442A" w:rsidRPr="00E479A4">
        <w:rPr>
          <w:rFonts w:cs="Times New Roman"/>
          <w:kern w:val="22"/>
          <w:szCs w:val="22"/>
          <w:lang w:val="es-ES_tradnl"/>
        </w:rPr>
        <w:t xml:space="preserve">función </w:t>
      </w:r>
      <w:r w:rsidRPr="00E479A4">
        <w:rPr>
          <w:rFonts w:cs="Times New Roman"/>
          <w:kern w:val="22"/>
          <w:szCs w:val="22"/>
          <w:lang w:val="es-ES_tradnl"/>
        </w:rPr>
        <w:t>crític</w:t>
      </w:r>
      <w:r w:rsidR="00A7442A" w:rsidRPr="00E479A4">
        <w:rPr>
          <w:rFonts w:cs="Times New Roman"/>
          <w:kern w:val="22"/>
          <w:szCs w:val="22"/>
          <w:lang w:val="es-ES_tradnl"/>
        </w:rPr>
        <w:t>a</w:t>
      </w:r>
      <w:r w:rsidRPr="00E479A4">
        <w:rPr>
          <w:rFonts w:cs="Times New Roman"/>
          <w:kern w:val="22"/>
          <w:szCs w:val="22"/>
          <w:lang w:val="es-ES_tradnl"/>
        </w:rPr>
        <w:t>, complementari</w:t>
      </w:r>
      <w:r w:rsidR="00A7442A" w:rsidRPr="00E479A4">
        <w:rPr>
          <w:rFonts w:cs="Times New Roman"/>
          <w:kern w:val="22"/>
          <w:szCs w:val="22"/>
          <w:lang w:val="es-ES_tradnl"/>
        </w:rPr>
        <w:t>a</w:t>
      </w:r>
      <w:r w:rsidRPr="00E479A4">
        <w:rPr>
          <w:rFonts w:cs="Times New Roman"/>
          <w:kern w:val="22"/>
          <w:szCs w:val="22"/>
          <w:lang w:val="es-ES_tradnl"/>
        </w:rPr>
        <w:t xml:space="preserve"> y distintiv</w:t>
      </w:r>
      <w:r w:rsidR="00A7442A" w:rsidRPr="00E479A4">
        <w:rPr>
          <w:rFonts w:cs="Times New Roman"/>
          <w:kern w:val="22"/>
          <w:szCs w:val="22"/>
          <w:lang w:val="es-ES_tradnl"/>
        </w:rPr>
        <w:t>a</w:t>
      </w:r>
      <w:r w:rsidRPr="00E479A4">
        <w:rPr>
          <w:rFonts w:cs="Times New Roman"/>
          <w:kern w:val="22"/>
          <w:szCs w:val="22"/>
          <w:lang w:val="es-ES_tradnl"/>
        </w:rPr>
        <w:t xml:space="preserve"> en la aplicación del </w:t>
      </w:r>
      <w:r w:rsidR="00B555F9" w:rsidRPr="00E479A4">
        <w:rPr>
          <w:rFonts w:cs="Times New Roman"/>
          <w:kern w:val="22"/>
          <w:szCs w:val="22"/>
          <w:lang w:val="es-ES_tradnl"/>
        </w:rPr>
        <w:t>Convenio</w:t>
      </w:r>
      <w:r w:rsidRPr="00E479A4">
        <w:rPr>
          <w:rFonts w:cs="Times New Roman"/>
          <w:kern w:val="22"/>
          <w:szCs w:val="22"/>
          <w:lang w:val="es-ES_tradnl"/>
        </w:rPr>
        <w:t>.</w:t>
      </w:r>
      <w:r w:rsidRPr="00E479A4">
        <w:rPr>
          <w:rFonts w:cs="Times New Roman"/>
          <w:szCs w:val="22"/>
          <w:lang w:val="es-ES_tradnl"/>
        </w:rPr>
        <w:t xml:space="preserve"> </w:t>
      </w:r>
      <w:r w:rsidRPr="00E479A4">
        <w:rPr>
          <w:rFonts w:cs="Times New Roman"/>
          <w:kern w:val="22"/>
          <w:szCs w:val="22"/>
          <w:lang w:val="es-ES_tradnl"/>
        </w:rPr>
        <w:t xml:space="preserve">Ambos </w:t>
      </w:r>
      <w:r w:rsidR="002F4DEC" w:rsidRPr="00E479A4">
        <w:rPr>
          <w:rFonts w:cs="Times New Roman"/>
          <w:kern w:val="22"/>
          <w:szCs w:val="22"/>
          <w:lang w:val="es-ES_tradnl"/>
        </w:rPr>
        <w:t>c</w:t>
      </w:r>
      <w:r w:rsidRPr="00E479A4">
        <w:rPr>
          <w:rFonts w:cs="Times New Roman"/>
          <w:kern w:val="22"/>
          <w:szCs w:val="22"/>
          <w:lang w:val="es-ES_tradnl"/>
        </w:rPr>
        <w:t>omités, reconocidos en el</w:t>
      </w:r>
      <w:r w:rsidR="00E06830" w:rsidRPr="00E479A4">
        <w:rPr>
          <w:rFonts w:cs="Times New Roman"/>
          <w:kern w:val="22"/>
          <w:szCs w:val="22"/>
          <w:lang w:val="es-ES_tradnl"/>
        </w:rPr>
        <w:t xml:space="preserve"> Plan de acción</w:t>
      </w:r>
      <w:r w:rsidR="00A7442A" w:rsidRPr="00E479A4">
        <w:rPr>
          <w:rFonts w:cs="Times New Roman"/>
          <w:kern w:val="22"/>
          <w:szCs w:val="22"/>
          <w:lang w:val="es-ES_tradnl"/>
        </w:rPr>
        <w:t>,</w:t>
      </w:r>
      <w:r w:rsidRPr="00E479A4">
        <w:rPr>
          <w:rFonts w:cs="Times New Roman"/>
          <w:kern w:val="22"/>
          <w:szCs w:val="22"/>
          <w:lang w:val="es-ES_tradnl"/>
        </w:rPr>
        <w:t xml:space="preserve"> respalda</w:t>
      </w:r>
      <w:r w:rsidR="00A7442A" w:rsidRPr="00E479A4">
        <w:rPr>
          <w:rFonts w:cs="Times New Roman"/>
          <w:kern w:val="22"/>
          <w:szCs w:val="22"/>
          <w:lang w:val="es-ES_tradnl"/>
        </w:rPr>
        <w:t>dos</w:t>
      </w:r>
      <w:r w:rsidRPr="00E479A4">
        <w:rPr>
          <w:rFonts w:cs="Times New Roman"/>
          <w:kern w:val="22"/>
          <w:szCs w:val="22"/>
          <w:lang w:val="es-ES_tradnl"/>
        </w:rPr>
        <w:t xml:space="preserve"> </w:t>
      </w:r>
      <w:r w:rsidR="00A7442A" w:rsidRPr="00E479A4">
        <w:rPr>
          <w:rFonts w:cs="Times New Roman"/>
          <w:kern w:val="22"/>
          <w:szCs w:val="22"/>
          <w:lang w:val="es-ES_tradnl"/>
        </w:rPr>
        <w:t xml:space="preserve">mediante </w:t>
      </w:r>
      <w:r w:rsidRPr="00E479A4">
        <w:rPr>
          <w:rFonts w:cs="Times New Roman"/>
          <w:kern w:val="22"/>
          <w:szCs w:val="22"/>
          <w:lang w:val="es-ES_tradnl"/>
        </w:rPr>
        <w:t xml:space="preserve">la decisión X/22, son plataformas abiertas y libres </w:t>
      </w:r>
      <w:r w:rsidR="00DF0E68" w:rsidRPr="00E479A4">
        <w:rPr>
          <w:rFonts w:cs="Times New Roman"/>
          <w:kern w:val="22"/>
          <w:szCs w:val="22"/>
          <w:lang w:val="es-ES_tradnl"/>
        </w:rPr>
        <w:t xml:space="preserve">cuyo </w:t>
      </w:r>
      <w:r w:rsidRPr="00E479A4">
        <w:rPr>
          <w:rFonts w:cs="Times New Roman"/>
          <w:kern w:val="22"/>
          <w:szCs w:val="22"/>
          <w:lang w:val="es-ES_tradnl"/>
        </w:rPr>
        <w:t xml:space="preserve">único objetivo </w:t>
      </w:r>
      <w:r w:rsidR="00DF0E68" w:rsidRPr="00E479A4">
        <w:rPr>
          <w:rFonts w:cs="Times New Roman"/>
          <w:kern w:val="22"/>
          <w:szCs w:val="22"/>
          <w:lang w:val="es-ES_tradnl"/>
        </w:rPr>
        <w:t>es</w:t>
      </w:r>
      <w:r w:rsidRPr="00E479A4">
        <w:rPr>
          <w:rFonts w:cs="Times New Roman"/>
          <w:kern w:val="22"/>
          <w:szCs w:val="22"/>
          <w:lang w:val="es-ES_tradnl"/>
        </w:rPr>
        <w:t xml:space="preserve"> coordinar la contribución y la participación de</w:t>
      </w:r>
      <w:r w:rsidR="003534F6" w:rsidRPr="00E479A4">
        <w:rPr>
          <w:rFonts w:cs="Times New Roman"/>
          <w:kern w:val="22"/>
          <w:szCs w:val="22"/>
          <w:lang w:val="es-ES_tradnl"/>
        </w:rPr>
        <w:t>l</w:t>
      </w:r>
      <w:r w:rsidR="002F4DEC" w:rsidRPr="00E479A4">
        <w:rPr>
          <w:rFonts w:cs="Times New Roman"/>
          <w:kern w:val="22"/>
          <w:szCs w:val="22"/>
          <w:lang w:val="es-ES_tradnl"/>
        </w:rPr>
        <w:t xml:space="preserve"> gobierno en </w:t>
      </w:r>
      <w:r w:rsidRPr="00E479A4">
        <w:rPr>
          <w:rFonts w:cs="Times New Roman"/>
          <w:kern w:val="22"/>
          <w:szCs w:val="22"/>
          <w:lang w:val="es-ES_tradnl"/>
        </w:rPr>
        <w:t xml:space="preserve">estos niveles en </w:t>
      </w:r>
      <w:r w:rsidR="00A7442A" w:rsidRPr="00E479A4">
        <w:rPr>
          <w:rFonts w:cs="Times New Roman"/>
          <w:kern w:val="22"/>
          <w:szCs w:val="22"/>
          <w:lang w:val="es-ES_tradnl"/>
        </w:rPr>
        <w:t xml:space="preserve">los </w:t>
      </w:r>
      <w:r w:rsidRPr="00E479A4">
        <w:rPr>
          <w:rFonts w:cs="Times New Roman"/>
          <w:kern w:val="22"/>
          <w:szCs w:val="22"/>
          <w:lang w:val="es-ES_tradnl"/>
        </w:rPr>
        <w:t>procesos de</w:t>
      </w:r>
      <w:r w:rsidR="00A7442A" w:rsidRPr="00E479A4">
        <w:rPr>
          <w:rFonts w:cs="Times New Roman"/>
          <w:kern w:val="22"/>
          <w:szCs w:val="22"/>
          <w:lang w:val="es-ES_tradnl"/>
        </w:rPr>
        <w:t>l</w:t>
      </w:r>
      <w:r w:rsidRPr="00E479A4">
        <w:rPr>
          <w:rFonts w:cs="Times New Roman"/>
          <w:kern w:val="22"/>
          <w:szCs w:val="22"/>
          <w:lang w:val="es-ES_tradnl"/>
        </w:rPr>
        <w:t xml:space="preserve"> C</w:t>
      </w:r>
      <w:r w:rsidR="00A7442A" w:rsidRPr="00E479A4">
        <w:rPr>
          <w:rFonts w:cs="Times New Roman"/>
          <w:kern w:val="22"/>
          <w:szCs w:val="22"/>
          <w:lang w:val="es-ES_tradnl"/>
        </w:rPr>
        <w:t>onvenio sobre la Diversidad Biológica</w:t>
      </w:r>
      <w:r w:rsidRPr="00E479A4">
        <w:rPr>
          <w:rFonts w:cs="Times New Roman"/>
          <w:kern w:val="22"/>
          <w:szCs w:val="22"/>
          <w:lang w:val="es-ES_tradnl"/>
        </w:rPr>
        <w:t>.</w:t>
      </w:r>
    </w:p>
    <w:p w14:paraId="37859752" w14:textId="77777777" w:rsidR="00F25ABF" w:rsidRPr="00E479A4" w:rsidRDefault="00F25ABF" w:rsidP="001631B5">
      <w:pPr>
        <w:numPr>
          <w:ilvl w:val="0"/>
          <w:numId w:val="10"/>
        </w:numPr>
        <w:suppressLineNumbers/>
        <w:tabs>
          <w:tab w:val="clear" w:pos="360"/>
        </w:tabs>
        <w:suppressAutoHyphens/>
        <w:adjustRightInd w:val="0"/>
        <w:snapToGrid w:val="0"/>
        <w:spacing w:before="120" w:after="120"/>
        <w:ind w:left="709"/>
        <w:rPr>
          <w:rFonts w:cs="Times New Roman"/>
          <w:kern w:val="22"/>
          <w:szCs w:val="22"/>
          <w:lang w:val="es-ES_tradnl"/>
        </w:rPr>
      </w:pPr>
      <w:r w:rsidRPr="00E479A4">
        <w:rPr>
          <w:rFonts w:cs="Times New Roman"/>
          <w:kern w:val="22"/>
          <w:szCs w:val="22"/>
          <w:lang w:val="es-ES_tradnl"/>
        </w:rPr>
        <w:t>El</w:t>
      </w:r>
      <w:r w:rsidR="00E06830" w:rsidRPr="00E479A4">
        <w:rPr>
          <w:rFonts w:cs="Times New Roman"/>
          <w:kern w:val="22"/>
          <w:szCs w:val="22"/>
          <w:lang w:val="es-ES_tradnl"/>
        </w:rPr>
        <w:t xml:space="preserve"> Plan de acción</w:t>
      </w:r>
      <w:r w:rsidRPr="00E479A4">
        <w:rPr>
          <w:rFonts w:cs="Times New Roman"/>
          <w:kern w:val="22"/>
          <w:szCs w:val="22"/>
          <w:lang w:val="es-ES_tradnl"/>
        </w:rPr>
        <w:t xml:space="preserve"> reconoce la necesidad de mantener flexibilidad en su enfoque</w:t>
      </w:r>
      <w:r w:rsidR="00180CF5" w:rsidRPr="00E479A4">
        <w:rPr>
          <w:rFonts w:cs="Times New Roman"/>
          <w:kern w:val="22"/>
          <w:szCs w:val="22"/>
          <w:lang w:val="es-ES_tradnl"/>
        </w:rPr>
        <w:t xml:space="preserve"> </w:t>
      </w:r>
      <w:r w:rsidR="00A7442A" w:rsidRPr="00E479A4">
        <w:rPr>
          <w:rFonts w:cs="Times New Roman"/>
          <w:kern w:val="22"/>
          <w:szCs w:val="22"/>
          <w:lang w:val="es-ES_tradnl"/>
        </w:rPr>
        <w:t>de</w:t>
      </w:r>
      <w:r w:rsidR="00180CF5" w:rsidRPr="00E479A4">
        <w:rPr>
          <w:rFonts w:cs="Times New Roman"/>
          <w:kern w:val="22"/>
          <w:szCs w:val="22"/>
          <w:lang w:val="es-ES_tradnl"/>
        </w:rPr>
        <w:t xml:space="preserve"> aplicación </w:t>
      </w:r>
      <w:r w:rsidRPr="00E479A4">
        <w:rPr>
          <w:rFonts w:cs="Times New Roman"/>
          <w:kern w:val="22"/>
          <w:szCs w:val="22"/>
          <w:lang w:val="es-ES_tradnl"/>
        </w:rPr>
        <w:t>para a</w:t>
      </w:r>
      <w:r w:rsidR="00A7442A" w:rsidRPr="00E479A4">
        <w:rPr>
          <w:rFonts w:cs="Times New Roman"/>
          <w:kern w:val="22"/>
          <w:szCs w:val="22"/>
          <w:lang w:val="es-ES_tradnl"/>
        </w:rPr>
        <w:t xml:space="preserve">daptarse a las </w:t>
      </w:r>
      <w:r w:rsidR="00EC639A" w:rsidRPr="00E479A4">
        <w:rPr>
          <w:rFonts w:cs="Times New Roman"/>
          <w:kern w:val="22"/>
          <w:szCs w:val="22"/>
          <w:lang w:val="es-ES_tradnl"/>
        </w:rPr>
        <w:t xml:space="preserve">cambiantes </w:t>
      </w:r>
      <w:r w:rsidRPr="00E479A4">
        <w:rPr>
          <w:rFonts w:cs="Times New Roman"/>
          <w:kern w:val="22"/>
          <w:szCs w:val="22"/>
          <w:lang w:val="es-ES_tradnl"/>
        </w:rPr>
        <w:t>prioridades nacionales, subnacionales y locales, así como</w:t>
      </w:r>
      <w:r w:rsidR="00DF0E68" w:rsidRPr="00E479A4">
        <w:rPr>
          <w:rFonts w:cs="Times New Roman"/>
          <w:kern w:val="22"/>
          <w:szCs w:val="22"/>
          <w:lang w:val="es-ES_tradnl"/>
        </w:rPr>
        <w:t xml:space="preserve"> a </w:t>
      </w:r>
      <w:r w:rsidRPr="00E479A4">
        <w:rPr>
          <w:rFonts w:cs="Times New Roman"/>
          <w:kern w:val="22"/>
          <w:szCs w:val="22"/>
          <w:lang w:val="es-ES_tradnl"/>
        </w:rPr>
        <w:t xml:space="preserve">las futuras </w:t>
      </w:r>
      <w:r w:rsidR="00EC639A" w:rsidRPr="00E479A4">
        <w:rPr>
          <w:rFonts w:cs="Times New Roman"/>
          <w:kern w:val="22"/>
          <w:szCs w:val="22"/>
          <w:lang w:val="es-ES_tradnl"/>
        </w:rPr>
        <w:t xml:space="preserve">decisiones </w:t>
      </w:r>
      <w:r w:rsidRPr="00E479A4">
        <w:rPr>
          <w:rFonts w:cs="Times New Roman"/>
          <w:kern w:val="22"/>
          <w:szCs w:val="22"/>
          <w:lang w:val="es-ES_tradnl"/>
        </w:rPr>
        <w:t>de la Conferencia de las Partes.</w:t>
      </w:r>
    </w:p>
    <w:p w14:paraId="1B0B0347" w14:textId="77777777" w:rsidR="00F25ABF" w:rsidRPr="00E479A4" w:rsidRDefault="00F25ABF" w:rsidP="00F25ABF">
      <w:pPr>
        <w:suppressLineNumbers/>
        <w:suppressAutoHyphens/>
        <w:adjustRightInd w:val="0"/>
        <w:snapToGrid w:val="0"/>
        <w:jc w:val="center"/>
        <w:rPr>
          <w:rFonts w:cs="Times New Roman"/>
          <w:kern w:val="22"/>
          <w:szCs w:val="22"/>
          <w:shd w:val="clear" w:color="auto" w:fill="FFFFFF"/>
          <w:lang w:val="es-ES_tradnl"/>
        </w:rPr>
      </w:pPr>
      <w:r w:rsidRPr="00E479A4">
        <w:rPr>
          <w:rFonts w:cs="Times New Roman"/>
          <w:kern w:val="22"/>
          <w:szCs w:val="22"/>
          <w:lang w:val="es-ES_tradnl"/>
        </w:rPr>
        <w:t>________</w:t>
      </w:r>
    </w:p>
    <w:p w14:paraId="10897025" w14:textId="77777777" w:rsidR="00F25ABF" w:rsidRPr="00E479A4" w:rsidRDefault="00F25ABF" w:rsidP="00F25ABF">
      <w:pPr>
        <w:rPr>
          <w:rFonts w:cs="Times New Roman"/>
          <w:szCs w:val="22"/>
          <w:lang w:val="es-ES_tradnl"/>
        </w:rPr>
      </w:pPr>
    </w:p>
    <w:p w14:paraId="039FFB82" w14:textId="77777777" w:rsidR="00F25ABF" w:rsidRPr="00E479A4" w:rsidRDefault="00F25ABF" w:rsidP="00F25ABF">
      <w:pPr>
        <w:pStyle w:val="Heading2"/>
        <w:rPr>
          <w:rFonts w:cs="Times New Roman"/>
          <w:i w:val="0"/>
          <w:iCs w:val="0"/>
          <w:szCs w:val="22"/>
          <w:lang w:val="es-ES_tradnl" w:bidi="th-TH"/>
        </w:rPr>
      </w:pPr>
    </w:p>
    <w:sectPr w:rsidR="00F25ABF" w:rsidRPr="00E479A4" w:rsidSect="00497555">
      <w:headerReference w:type="even" r:id="rId12"/>
      <w:headerReference w:type="default" r:id="rId13"/>
      <w:footerReference w:type="first" r:id="rId14"/>
      <w:pgSz w:w="12240" w:h="15840"/>
      <w:pgMar w:top="567" w:right="1440" w:bottom="1134"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C877" w14:textId="77777777" w:rsidR="006A5F3D" w:rsidRDefault="006A5F3D">
      <w:pPr>
        <w:rPr>
          <w:lang w:bidi="th-TH"/>
        </w:rPr>
      </w:pPr>
      <w:r>
        <w:rPr>
          <w:lang w:bidi="th-TH"/>
        </w:rPr>
        <w:separator/>
      </w:r>
    </w:p>
  </w:endnote>
  <w:endnote w:type="continuationSeparator" w:id="0">
    <w:p w14:paraId="1F3EE318" w14:textId="77777777" w:rsidR="006A5F3D" w:rsidRDefault="006A5F3D">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174E" w14:textId="77777777" w:rsidR="008113AF" w:rsidRDefault="008113AF" w:rsidP="00497555">
    <w:pPr>
      <w:pStyle w:val="Footer"/>
      <w:tabs>
        <w:tab w:val="clear" w:pos="4680"/>
        <w:tab w:val="clear" w:pos="9360"/>
      </w:tabs>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7011" w14:textId="77777777" w:rsidR="006A5F3D" w:rsidRDefault="006A5F3D">
      <w:pPr>
        <w:rPr>
          <w:lang w:bidi="th-TH"/>
        </w:rPr>
      </w:pPr>
      <w:r>
        <w:rPr>
          <w:lang w:bidi="th-TH"/>
        </w:rPr>
        <w:separator/>
      </w:r>
    </w:p>
  </w:footnote>
  <w:footnote w:type="continuationSeparator" w:id="0">
    <w:p w14:paraId="3BB6E3A4" w14:textId="77777777" w:rsidR="006A5F3D" w:rsidRDefault="006A5F3D">
      <w:pPr>
        <w:rPr>
          <w:lang w:bidi="th-TH"/>
        </w:rPr>
      </w:pPr>
      <w:r>
        <w:rPr>
          <w:lang w:bidi="th-TH"/>
        </w:rPr>
        <w:continuationSeparator/>
      </w:r>
    </w:p>
  </w:footnote>
  <w:footnote w:id="1">
    <w:p w14:paraId="50817E59" w14:textId="7305E0A9" w:rsidR="008113AF" w:rsidRPr="000C7B3F" w:rsidRDefault="008113AF" w:rsidP="00A03D52">
      <w:pPr>
        <w:pStyle w:val="FootnoteText"/>
        <w:suppressLineNumbers/>
        <w:suppressAutoHyphens/>
        <w:jc w:val="left"/>
        <w:rPr>
          <w:kern w:val="18"/>
          <w:sz w:val="18"/>
          <w:szCs w:val="18"/>
          <w:highlight w:val="yellow"/>
          <w:lang w:val="es-MX"/>
        </w:rPr>
      </w:pPr>
      <w:r w:rsidRPr="00895B47">
        <w:rPr>
          <w:rStyle w:val="FootnoteReference"/>
          <w:kern w:val="18"/>
          <w:szCs w:val="18"/>
        </w:rPr>
        <w:footnoteRef/>
      </w:r>
      <w:r w:rsidRPr="00CB183A">
        <w:rPr>
          <w:kern w:val="18"/>
          <w:szCs w:val="18"/>
          <w:lang w:val="es-MX"/>
        </w:rPr>
        <w:t xml:space="preserve"> </w:t>
      </w:r>
      <w:r w:rsidRPr="000C7B3F">
        <w:rPr>
          <w:kern w:val="18"/>
          <w:sz w:val="18"/>
          <w:szCs w:val="18"/>
          <w:lang w:val="es-MX"/>
        </w:rPr>
        <w:t xml:space="preserve">La distinción entre los gobiernos locales y subnacionales se propone en el </w:t>
      </w:r>
      <w:r w:rsidR="006F6C8C" w:rsidRPr="000C7B3F">
        <w:rPr>
          <w:kern w:val="18"/>
          <w:sz w:val="18"/>
          <w:szCs w:val="18"/>
          <w:lang w:val="es-MX"/>
        </w:rPr>
        <w:t>P</w:t>
      </w:r>
      <w:r w:rsidRPr="000C7B3F">
        <w:rPr>
          <w:kern w:val="18"/>
          <w:sz w:val="18"/>
          <w:szCs w:val="18"/>
          <w:lang w:val="es-MX"/>
        </w:rPr>
        <w:t xml:space="preserve">lan de acción </w:t>
      </w:r>
      <w:r w:rsidR="006F6C8C" w:rsidRPr="000C7B3F">
        <w:rPr>
          <w:kern w:val="18"/>
          <w:sz w:val="18"/>
          <w:szCs w:val="18"/>
          <w:lang w:val="es-MX"/>
        </w:rPr>
        <w:t xml:space="preserve">refrendado por </w:t>
      </w:r>
      <w:r w:rsidRPr="000C7B3F">
        <w:rPr>
          <w:kern w:val="18"/>
          <w:sz w:val="18"/>
          <w:szCs w:val="18"/>
          <w:lang w:val="es-MX"/>
        </w:rPr>
        <w:t xml:space="preserve">la decisión X/22 </w:t>
      </w:r>
      <w:r w:rsidR="000C7B3F">
        <w:rPr>
          <w:kern w:val="18"/>
          <w:sz w:val="18"/>
          <w:szCs w:val="18"/>
          <w:lang w:val="es-MX"/>
        </w:rPr>
        <w:t>–</w:t>
      </w:r>
      <w:r w:rsidRPr="000C7B3F">
        <w:rPr>
          <w:kern w:val="18"/>
          <w:sz w:val="18"/>
          <w:szCs w:val="18"/>
          <w:lang w:val="es-MX"/>
        </w:rPr>
        <w:t xml:space="preserve"> </w:t>
      </w:r>
      <w:r w:rsidR="000C7B3F">
        <w:rPr>
          <w:kern w:val="18"/>
          <w:sz w:val="18"/>
          <w:szCs w:val="18"/>
          <w:lang w:val="es-MX"/>
        </w:rPr>
        <w:t>“</w:t>
      </w:r>
      <w:r w:rsidR="00A03D52" w:rsidRPr="000C7B3F">
        <w:rPr>
          <w:kern w:val="18"/>
          <w:sz w:val="18"/>
          <w:szCs w:val="18"/>
          <w:lang w:val="es-MX"/>
        </w:rPr>
        <w:t>A los fines de este documento, “autoridades locales” se refiere a todos los niveles de gobierno por debajo del nivel subnacional, nacional o federal (prefecturas, distritos, condados, municipalidades, ciudades, pueblos, comunas, etc.), mientras que “gobiernos subnacionales” (estados, provincias, dominios, territorios y gobiernos regionales) se aplica únicamente al primer nivel inmediato de gobierno por debajo del nivel nacional”</w:t>
      </w:r>
      <w:r w:rsidR="005F2A33">
        <w:rPr>
          <w:kern w:val="18"/>
          <w:sz w:val="18"/>
          <w:szCs w:val="18"/>
          <w:lang w:val="es-MX"/>
        </w:rPr>
        <w:t>.</w:t>
      </w:r>
    </w:p>
  </w:footnote>
  <w:footnote w:id="2">
    <w:p w14:paraId="356818C7" w14:textId="3418FD75" w:rsidR="00EF4CA2" w:rsidRPr="000C7B3F" w:rsidRDefault="00EF4CA2" w:rsidP="00EF4CA2">
      <w:pPr>
        <w:pStyle w:val="FootnoteText"/>
        <w:jc w:val="left"/>
        <w:rPr>
          <w:kern w:val="18"/>
          <w:sz w:val="18"/>
          <w:szCs w:val="18"/>
        </w:rPr>
      </w:pPr>
      <w:r w:rsidRPr="000C7B3F">
        <w:rPr>
          <w:rStyle w:val="FootnoteReference"/>
          <w:kern w:val="18"/>
          <w:sz w:val="18"/>
          <w:szCs w:val="18"/>
        </w:rPr>
        <w:footnoteRef/>
      </w:r>
      <w:r w:rsidRPr="000C7B3F">
        <w:rPr>
          <w:kern w:val="18"/>
          <w:sz w:val="18"/>
          <w:szCs w:val="18"/>
        </w:rPr>
        <w:t xml:space="preserve"> </w:t>
      </w:r>
      <w:r w:rsidR="000C7B3F" w:rsidRPr="000C7B3F">
        <w:rPr>
          <w:kern w:val="18"/>
          <w:sz w:val="18"/>
          <w:szCs w:val="18"/>
        </w:rPr>
        <w:t xml:space="preserve">Véase </w:t>
      </w:r>
      <w:r w:rsidR="009449DF">
        <w:rPr>
          <w:kern w:val="18"/>
          <w:sz w:val="18"/>
          <w:szCs w:val="18"/>
        </w:rPr>
        <w:t xml:space="preserve">el documento </w:t>
      </w:r>
      <w:r w:rsidRPr="000C7B3F">
        <w:rPr>
          <w:kern w:val="18"/>
          <w:sz w:val="18"/>
          <w:szCs w:val="18"/>
        </w:rPr>
        <w:t xml:space="preserve">CBD/SBI/3/19. </w:t>
      </w:r>
      <w:r w:rsidR="000C7B3F" w:rsidRPr="000C7B3F">
        <w:rPr>
          <w:kern w:val="18"/>
          <w:sz w:val="18"/>
          <w:szCs w:val="18"/>
        </w:rPr>
        <w:t xml:space="preserve">Véase también </w:t>
      </w:r>
      <w:r w:rsidR="009449DF">
        <w:rPr>
          <w:kern w:val="18"/>
          <w:sz w:val="18"/>
          <w:szCs w:val="18"/>
        </w:rPr>
        <w:t xml:space="preserve">el documento </w:t>
      </w:r>
      <w:r w:rsidRPr="000C7B3F">
        <w:rPr>
          <w:kern w:val="18"/>
          <w:sz w:val="18"/>
          <w:szCs w:val="18"/>
        </w:rPr>
        <w:t xml:space="preserve">CBD/SBI/3/INF/25 </w:t>
      </w:r>
      <w:r w:rsidR="003772FF">
        <w:rPr>
          <w:kern w:val="18"/>
          <w:sz w:val="18"/>
          <w:szCs w:val="18"/>
        </w:rPr>
        <w:t>y</w:t>
      </w:r>
      <w:r w:rsidRPr="000C7B3F">
        <w:rPr>
          <w:kern w:val="18"/>
          <w:sz w:val="18"/>
          <w:szCs w:val="18"/>
        </w:rPr>
        <w:t xml:space="preserve"> 26.</w:t>
      </w:r>
    </w:p>
  </w:footnote>
  <w:footnote w:id="3">
    <w:p w14:paraId="6D0F689E" w14:textId="1D801997" w:rsidR="00EF4CA2" w:rsidRPr="00F327AF" w:rsidRDefault="00EF4CA2" w:rsidP="00EF4CA2">
      <w:pPr>
        <w:pStyle w:val="FootnoteText"/>
        <w:jc w:val="left"/>
        <w:rPr>
          <w:kern w:val="18"/>
          <w:sz w:val="18"/>
          <w:szCs w:val="18"/>
        </w:rPr>
      </w:pPr>
      <w:r w:rsidRPr="000C7B3F">
        <w:rPr>
          <w:rStyle w:val="FootnoteReference"/>
          <w:kern w:val="18"/>
          <w:sz w:val="18"/>
          <w:szCs w:val="18"/>
        </w:rPr>
        <w:footnoteRef/>
      </w:r>
      <w:r w:rsidRPr="00F327AF">
        <w:rPr>
          <w:kern w:val="18"/>
          <w:sz w:val="18"/>
          <w:szCs w:val="18"/>
        </w:rPr>
        <w:t xml:space="preserve"> </w:t>
      </w:r>
      <w:r w:rsidR="000C7B3F" w:rsidRPr="00F327AF">
        <w:rPr>
          <w:kern w:val="18"/>
          <w:sz w:val="18"/>
          <w:szCs w:val="18"/>
        </w:rPr>
        <w:t xml:space="preserve">Véase </w:t>
      </w:r>
      <w:r w:rsidR="009449DF">
        <w:rPr>
          <w:kern w:val="18"/>
          <w:sz w:val="18"/>
          <w:szCs w:val="18"/>
        </w:rPr>
        <w:t xml:space="preserve">el documento </w:t>
      </w:r>
      <w:r w:rsidRPr="00F327AF">
        <w:rPr>
          <w:kern w:val="18"/>
          <w:sz w:val="18"/>
          <w:szCs w:val="18"/>
        </w:rPr>
        <w:t>CBD/WG2020/1/5.</w:t>
      </w:r>
    </w:p>
  </w:footnote>
  <w:footnote w:id="4">
    <w:p w14:paraId="74AC3320" w14:textId="00680B82" w:rsidR="00EF4CA2" w:rsidRPr="00F327AF" w:rsidRDefault="00EF4CA2" w:rsidP="00EF4CA2">
      <w:pPr>
        <w:pStyle w:val="FootnoteText"/>
        <w:jc w:val="left"/>
        <w:rPr>
          <w:kern w:val="18"/>
          <w:sz w:val="18"/>
          <w:szCs w:val="18"/>
        </w:rPr>
      </w:pPr>
      <w:r w:rsidRPr="000C7B3F">
        <w:rPr>
          <w:rStyle w:val="FootnoteReference"/>
          <w:kern w:val="18"/>
          <w:sz w:val="18"/>
          <w:szCs w:val="18"/>
        </w:rPr>
        <w:footnoteRef/>
      </w:r>
      <w:r w:rsidRPr="00F327AF">
        <w:rPr>
          <w:kern w:val="18"/>
          <w:sz w:val="18"/>
          <w:szCs w:val="18"/>
        </w:rPr>
        <w:t xml:space="preserve"> </w:t>
      </w:r>
      <w:r w:rsidRPr="00F327AF">
        <w:rPr>
          <w:iCs/>
          <w:kern w:val="18"/>
          <w:sz w:val="18"/>
          <w:szCs w:val="18"/>
        </w:rPr>
        <w:t>Decisi</w:t>
      </w:r>
      <w:r w:rsidR="000C7B3F" w:rsidRPr="00F327AF">
        <w:rPr>
          <w:iCs/>
          <w:kern w:val="18"/>
          <w:sz w:val="18"/>
          <w:szCs w:val="18"/>
        </w:rPr>
        <w:t>ó</w:t>
      </w:r>
      <w:r w:rsidRPr="00F327AF">
        <w:rPr>
          <w:iCs/>
          <w:kern w:val="18"/>
          <w:sz w:val="18"/>
          <w:szCs w:val="18"/>
        </w:rPr>
        <w:t xml:space="preserve">n </w:t>
      </w:r>
      <w:r w:rsidRPr="00F327AF">
        <w:rPr>
          <w:rStyle w:val="Hyperlink"/>
          <w:kern w:val="18"/>
          <w:szCs w:val="18"/>
        </w:rPr>
        <w:t>X/22.</w:t>
      </w:r>
    </w:p>
  </w:footnote>
  <w:footnote w:id="5">
    <w:p w14:paraId="1AE32B62" w14:textId="77777777" w:rsidR="00EF4CA2" w:rsidRPr="00F45B64" w:rsidRDefault="00EF4CA2" w:rsidP="00EF4CA2">
      <w:pPr>
        <w:pStyle w:val="FootnoteText"/>
        <w:jc w:val="left"/>
        <w:rPr>
          <w:kern w:val="18"/>
          <w:szCs w:val="18"/>
        </w:rPr>
      </w:pPr>
      <w:r w:rsidRPr="000C7B3F">
        <w:rPr>
          <w:rStyle w:val="FootnoteReference"/>
          <w:kern w:val="18"/>
          <w:sz w:val="18"/>
          <w:szCs w:val="18"/>
        </w:rPr>
        <w:footnoteRef/>
      </w:r>
      <w:r w:rsidRPr="000C7B3F">
        <w:rPr>
          <w:kern w:val="18"/>
          <w:sz w:val="18"/>
          <w:szCs w:val="18"/>
        </w:rPr>
        <w:t xml:space="preserve"> CBD/SBI/3/19.</w:t>
      </w:r>
    </w:p>
  </w:footnote>
  <w:footnote w:id="6">
    <w:p w14:paraId="12D8F08E" w14:textId="2F37F082" w:rsidR="008113AF" w:rsidRPr="00F45B64" w:rsidRDefault="008113AF" w:rsidP="00F25ABF">
      <w:pPr>
        <w:pStyle w:val="FootnoteText"/>
        <w:suppressLineNumbers/>
        <w:suppressAutoHyphens/>
        <w:jc w:val="left"/>
        <w:rPr>
          <w:kern w:val="18"/>
          <w:sz w:val="18"/>
          <w:szCs w:val="18"/>
          <w:lang w:val="es-MX"/>
        </w:rPr>
      </w:pPr>
      <w:r w:rsidRPr="00895B47">
        <w:rPr>
          <w:rStyle w:val="FootnoteReference"/>
          <w:kern w:val="18"/>
          <w:szCs w:val="18"/>
        </w:rPr>
        <w:footnoteRef/>
      </w:r>
      <w:r w:rsidRPr="001A705C">
        <w:rPr>
          <w:kern w:val="18"/>
          <w:szCs w:val="18"/>
          <w:lang w:val="es-MX"/>
        </w:rPr>
        <w:t xml:space="preserve"> </w:t>
      </w:r>
      <w:r w:rsidR="00F45B64" w:rsidRPr="00F45B64">
        <w:rPr>
          <w:sz w:val="18"/>
          <w:szCs w:val="18"/>
        </w:rPr>
        <w:t>CBD/SBI/3/INF/25</w:t>
      </w:r>
      <w:r w:rsidR="00E30A63">
        <w:rPr>
          <w:sz w:val="18"/>
          <w:szCs w:val="18"/>
        </w:rPr>
        <w:t>.</w:t>
      </w:r>
    </w:p>
  </w:footnote>
  <w:footnote w:id="7">
    <w:p w14:paraId="2791315C" w14:textId="77777777" w:rsidR="008113AF" w:rsidRPr="00F45B64" w:rsidRDefault="008113AF" w:rsidP="00F25ABF">
      <w:pPr>
        <w:pStyle w:val="FootnoteText"/>
        <w:suppressLineNumbers/>
        <w:suppressAutoHyphens/>
        <w:jc w:val="left"/>
        <w:rPr>
          <w:kern w:val="18"/>
          <w:sz w:val="18"/>
          <w:szCs w:val="18"/>
          <w:lang w:val="es-MX"/>
        </w:rPr>
      </w:pPr>
      <w:r w:rsidRPr="00F45B64">
        <w:rPr>
          <w:rStyle w:val="FootnoteReference"/>
          <w:kern w:val="18"/>
          <w:sz w:val="18"/>
          <w:szCs w:val="18"/>
        </w:rPr>
        <w:footnoteRef/>
      </w:r>
      <w:r w:rsidRPr="00F45B64">
        <w:rPr>
          <w:kern w:val="18"/>
          <w:sz w:val="18"/>
          <w:szCs w:val="18"/>
          <w:lang w:val="es-MX"/>
        </w:rPr>
        <w:t xml:space="preserve"> Dependiente </w:t>
      </w:r>
      <w:r w:rsidR="006F6C8C" w:rsidRPr="00F45B64">
        <w:rPr>
          <w:kern w:val="18"/>
          <w:sz w:val="18"/>
          <w:szCs w:val="18"/>
          <w:lang w:val="es-MX"/>
        </w:rPr>
        <w:t xml:space="preserve">del </w:t>
      </w:r>
      <w:r w:rsidRPr="00F45B64">
        <w:rPr>
          <w:kern w:val="18"/>
          <w:sz w:val="18"/>
          <w:szCs w:val="18"/>
          <w:lang w:val="es-MX"/>
        </w:rPr>
        <w:t xml:space="preserve">acuerdo del enfoque a largo plazo </w:t>
      </w:r>
      <w:r w:rsidR="006F6C8C" w:rsidRPr="00F45B64">
        <w:rPr>
          <w:kern w:val="18"/>
          <w:sz w:val="18"/>
          <w:szCs w:val="18"/>
          <w:lang w:val="es-MX"/>
        </w:rPr>
        <w:t xml:space="preserve">para la integración </w:t>
      </w:r>
      <w:r w:rsidRPr="00F45B64">
        <w:rPr>
          <w:kern w:val="18"/>
          <w:sz w:val="18"/>
          <w:szCs w:val="18"/>
          <w:lang w:val="es-MX"/>
        </w:rPr>
        <w:t>en la tercera reunión del Órgano Subsidiario sobre la Aplicación.</w:t>
      </w:r>
    </w:p>
  </w:footnote>
  <w:footnote w:id="8">
    <w:p w14:paraId="081F4BA0" w14:textId="79F04DE0" w:rsidR="008113AF" w:rsidRPr="00CB183A" w:rsidRDefault="008113AF" w:rsidP="00F25ABF">
      <w:pPr>
        <w:pStyle w:val="FootnoteText"/>
        <w:suppressLineNumbers/>
        <w:suppressAutoHyphens/>
        <w:jc w:val="left"/>
        <w:rPr>
          <w:kern w:val="18"/>
          <w:szCs w:val="18"/>
          <w:lang w:val="es-MX"/>
        </w:rPr>
      </w:pPr>
      <w:r w:rsidRPr="00F45B64">
        <w:rPr>
          <w:rStyle w:val="FootnoteReference"/>
          <w:kern w:val="18"/>
          <w:sz w:val="18"/>
          <w:szCs w:val="18"/>
        </w:rPr>
        <w:footnoteRef/>
      </w:r>
      <w:r w:rsidRPr="00F45B64">
        <w:rPr>
          <w:kern w:val="18"/>
          <w:sz w:val="18"/>
          <w:szCs w:val="18"/>
          <w:lang w:val="es-MX"/>
        </w:rPr>
        <w:t xml:space="preserve"> El principio 2 del enfoque por ecosistemas, adoptado en la decisión </w:t>
      </w:r>
      <w:hyperlink r:id="rId1" w:history="1">
        <w:r w:rsidR="006F6C8C" w:rsidRPr="00F45B64">
          <w:rPr>
            <w:rStyle w:val="Hyperlink"/>
            <w:kern w:val="18"/>
            <w:szCs w:val="18"/>
          </w:rPr>
          <w:t>V/6</w:t>
        </w:r>
      </w:hyperlink>
      <w:r w:rsidRPr="00F45B64">
        <w:rPr>
          <w:kern w:val="18"/>
          <w:sz w:val="18"/>
          <w:szCs w:val="18"/>
          <w:lang w:val="es-MX"/>
        </w:rPr>
        <w:t xml:space="preserve">, es </w:t>
      </w:r>
      <w:r w:rsidR="0010672A">
        <w:rPr>
          <w:kern w:val="18"/>
          <w:sz w:val="18"/>
          <w:szCs w:val="18"/>
          <w:lang w:val="es-MX"/>
        </w:rPr>
        <w:t>“</w:t>
      </w:r>
      <w:r w:rsidR="006F6C8C" w:rsidRPr="00F45B64">
        <w:rPr>
          <w:kern w:val="18"/>
          <w:sz w:val="18"/>
          <w:szCs w:val="18"/>
          <w:lang w:val="es-MX"/>
        </w:rPr>
        <w:t xml:space="preserve">La </w:t>
      </w:r>
      <w:r w:rsidRPr="00F45B64">
        <w:rPr>
          <w:kern w:val="18"/>
          <w:sz w:val="18"/>
          <w:szCs w:val="18"/>
          <w:lang w:val="es-MX"/>
        </w:rPr>
        <w:t xml:space="preserve">gestión debe </w:t>
      </w:r>
      <w:r w:rsidR="00D930E4" w:rsidRPr="00F45B64">
        <w:rPr>
          <w:kern w:val="18"/>
          <w:sz w:val="18"/>
          <w:szCs w:val="18"/>
          <w:lang w:val="es-MX"/>
        </w:rPr>
        <w:t xml:space="preserve">estar descentralizada al </w:t>
      </w:r>
      <w:r w:rsidRPr="00F45B64">
        <w:rPr>
          <w:kern w:val="18"/>
          <w:sz w:val="18"/>
          <w:szCs w:val="18"/>
          <w:lang w:val="es-MX"/>
        </w:rPr>
        <w:t>nivel apropiado más bajo”</w:t>
      </w:r>
      <w:r w:rsidR="0010672A">
        <w:rPr>
          <w:kern w:val="18"/>
          <w:sz w:val="18"/>
          <w:szCs w:val="18"/>
          <w:lang w:val="es-MX"/>
        </w:rPr>
        <w:t>.</w:t>
      </w:r>
    </w:p>
  </w:footnote>
  <w:footnote w:id="9">
    <w:p w14:paraId="4E529999" w14:textId="7C484BCA" w:rsidR="008140C2" w:rsidRPr="008140C2" w:rsidRDefault="008140C2" w:rsidP="008140C2">
      <w:pPr>
        <w:pStyle w:val="FootnoteText"/>
        <w:jc w:val="left"/>
        <w:rPr>
          <w:kern w:val="18"/>
          <w:sz w:val="18"/>
          <w:szCs w:val="18"/>
          <w:lang w:val="es-MX"/>
        </w:rPr>
      </w:pPr>
      <w:r w:rsidRPr="005E2D95">
        <w:rPr>
          <w:rStyle w:val="FootnoteReference"/>
          <w:kern w:val="18"/>
          <w:sz w:val="18"/>
        </w:rPr>
        <w:footnoteRef/>
      </w:r>
      <w:r w:rsidRPr="008140C2">
        <w:rPr>
          <w:kern w:val="18"/>
          <w:szCs w:val="18"/>
          <w:lang w:val="es-MX"/>
        </w:rPr>
        <w:t xml:space="preserve"> </w:t>
      </w:r>
      <w:r w:rsidRPr="008140C2">
        <w:rPr>
          <w:kern w:val="18"/>
          <w:sz w:val="18"/>
          <w:szCs w:val="18"/>
          <w:lang w:val="es-MX"/>
        </w:rPr>
        <w:t>Este párrafo, en el que se aborda el apoyo del Fondo para el Medio Ambiente Mundial, se reflejará finalmente en una de</w:t>
      </w:r>
      <w:r>
        <w:rPr>
          <w:kern w:val="18"/>
          <w:sz w:val="18"/>
          <w:szCs w:val="18"/>
          <w:lang w:val="es-MX"/>
        </w:rPr>
        <w:t>cisión sobre el mecanismo financiero que consolidará la orientación de la Conferencia de las Partes al Fondo para el Medio Ambiente Mundial</w:t>
      </w:r>
      <w:r w:rsidRPr="008140C2">
        <w:rPr>
          <w:kern w:val="18"/>
          <w:sz w:val="18"/>
          <w:szCs w:val="18"/>
          <w:lang w:val="es-MX"/>
        </w:rPr>
        <w:t>.</w:t>
      </w:r>
    </w:p>
  </w:footnote>
  <w:footnote w:id="10">
    <w:p w14:paraId="33A4EB41" w14:textId="77777777" w:rsidR="008113AF" w:rsidRPr="00CB183A" w:rsidRDefault="008113AF" w:rsidP="00F25ABF">
      <w:pPr>
        <w:pStyle w:val="FootnoteText"/>
        <w:suppressLineNumbers/>
        <w:suppressAutoHyphens/>
        <w:jc w:val="left"/>
        <w:rPr>
          <w:kern w:val="18"/>
          <w:szCs w:val="18"/>
          <w:lang w:val="es-MX"/>
        </w:rPr>
      </w:pPr>
      <w:r w:rsidRPr="008140C2">
        <w:rPr>
          <w:rStyle w:val="FootnoteReference"/>
          <w:kern w:val="18"/>
          <w:sz w:val="18"/>
          <w:szCs w:val="18"/>
        </w:rPr>
        <w:footnoteRef/>
      </w:r>
      <w:r w:rsidRPr="008140C2">
        <w:rPr>
          <w:kern w:val="18"/>
          <w:sz w:val="18"/>
          <w:szCs w:val="18"/>
          <w:lang w:val="es-MX"/>
        </w:rPr>
        <w:t xml:space="preserve"> Este plan de acción actualizado </w:t>
      </w:r>
      <w:r w:rsidR="006F6C8C" w:rsidRPr="008140C2">
        <w:rPr>
          <w:kern w:val="18"/>
          <w:sz w:val="18"/>
          <w:szCs w:val="18"/>
          <w:lang w:val="es-MX"/>
        </w:rPr>
        <w:t xml:space="preserve">se basa en </w:t>
      </w:r>
      <w:r w:rsidRPr="008140C2">
        <w:rPr>
          <w:kern w:val="18"/>
          <w:sz w:val="18"/>
          <w:szCs w:val="18"/>
          <w:lang w:val="es-MX"/>
        </w:rPr>
        <w:t xml:space="preserve">el </w:t>
      </w:r>
      <w:r w:rsidR="006F6C8C" w:rsidRPr="008140C2">
        <w:rPr>
          <w:kern w:val="18"/>
          <w:sz w:val="18"/>
          <w:szCs w:val="18"/>
          <w:lang w:val="es-MX"/>
        </w:rPr>
        <w:t>P</w:t>
      </w:r>
      <w:r w:rsidRPr="008140C2">
        <w:rPr>
          <w:kern w:val="18"/>
          <w:sz w:val="18"/>
          <w:szCs w:val="18"/>
          <w:lang w:val="es-MX"/>
        </w:rPr>
        <w:t>lan de acción adoptado en la decisión X/22.</w:t>
      </w:r>
    </w:p>
  </w:footnote>
  <w:footnote w:id="11">
    <w:p w14:paraId="58E1E3F2" w14:textId="77777777" w:rsidR="008113AF" w:rsidRPr="00040B33" w:rsidRDefault="008113AF" w:rsidP="00F25ABF">
      <w:pPr>
        <w:pStyle w:val="FootnoteText"/>
        <w:suppressLineNumbers/>
        <w:suppressAutoHyphens/>
        <w:jc w:val="left"/>
        <w:rPr>
          <w:kern w:val="18"/>
          <w:sz w:val="18"/>
          <w:szCs w:val="18"/>
          <w:lang w:val="es-MX"/>
        </w:rPr>
      </w:pPr>
      <w:r w:rsidRPr="00895B47">
        <w:rPr>
          <w:rStyle w:val="FootnoteReference"/>
          <w:kern w:val="18"/>
          <w:szCs w:val="18"/>
        </w:rPr>
        <w:footnoteRef/>
      </w:r>
      <w:r w:rsidRPr="00CB183A">
        <w:rPr>
          <w:kern w:val="18"/>
          <w:szCs w:val="18"/>
          <w:lang w:val="es-MX"/>
        </w:rPr>
        <w:t xml:space="preserve"> </w:t>
      </w:r>
      <w:r w:rsidRPr="00040B33">
        <w:rPr>
          <w:kern w:val="18"/>
          <w:sz w:val="18"/>
          <w:szCs w:val="18"/>
          <w:lang w:val="es-MX"/>
        </w:rPr>
        <w:t xml:space="preserve">Dependiente </w:t>
      </w:r>
      <w:r w:rsidR="006F6C8C" w:rsidRPr="00040B33">
        <w:rPr>
          <w:kern w:val="18"/>
          <w:sz w:val="18"/>
          <w:szCs w:val="18"/>
          <w:lang w:val="es-MX"/>
        </w:rPr>
        <w:t xml:space="preserve">del </w:t>
      </w:r>
      <w:r w:rsidRPr="00040B33">
        <w:rPr>
          <w:kern w:val="18"/>
          <w:sz w:val="18"/>
          <w:szCs w:val="18"/>
          <w:lang w:val="es-MX"/>
        </w:rPr>
        <w:t xml:space="preserve">acuerdo del enfoque a largo plazo </w:t>
      </w:r>
      <w:r w:rsidR="006F6C8C" w:rsidRPr="00040B33">
        <w:rPr>
          <w:kern w:val="18"/>
          <w:sz w:val="18"/>
          <w:szCs w:val="18"/>
          <w:lang w:val="es-MX"/>
        </w:rPr>
        <w:t xml:space="preserve">para la integración </w:t>
      </w:r>
      <w:r w:rsidRPr="00040B33">
        <w:rPr>
          <w:kern w:val="18"/>
          <w:sz w:val="18"/>
          <w:szCs w:val="18"/>
          <w:lang w:val="es-MX"/>
        </w:rPr>
        <w:t>en la tercera reunión del Órgano Subsidiario sobre la Aplicación.</w:t>
      </w:r>
    </w:p>
  </w:footnote>
  <w:footnote w:id="12">
    <w:p w14:paraId="6CF291C1" w14:textId="5C70B215" w:rsidR="008113AF" w:rsidRPr="00040B33" w:rsidRDefault="008113AF" w:rsidP="00F25ABF">
      <w:pPr>
        <w:pStyle w:val="FootnoteText"/>
        <w:suppressLineNumbers/>
        <w:suppressAutoHyphens/>
        <w:jc w:val="left"/>
        <w:rPr>
          <w:kern w:val="18"/>
          <w:sz w:val="18"/>
          <w:szCs w:val="18"/>
          <w:lang w:val="es-MX"/>
        </w:rPr>
      </w:pPr>
      <w:r w:rsidRPr="00040B33">
        <w:rPr>
          <w:rStyle w:val="FootnoteReference"/>
          <w:kern w:val="18"/>
          <w:sz w:val="18"/>
          <w:szCs w:val="18"/>
        </w:rPr>
        <w:footnoteRef/>
      </w:r>
      <w:r w:rsidRPr="00040B33">
        <w:rPr>
          <w:kern w:val="18"/>
          <w:sz w:val="18"/>
          <w:szCs w:val="18"/>
          <w:lang w:val="es-MX"/>
        </w:rPr>
        <w:t xml:space="preserve"> Mencionado en el párrafo 7 del </w:t>
      </w:r>
      <w:r w:rsidR="006F6C8C" w:rsidRPr="00040B33">
        <w:rPr>
          <w:kern w:val="18"/>
          <w:sz w:val="18"/>
          <w:szCs w:val="18"/>
          <w:lang w:val="es-MX"/>
        </w:rPr>
        <w:t>P</w:t>
      </w:r>
      <w:r w:rsidRPr="00040B33">
        <w:rPr>
          <w:kern w:val="18"/>
          <w:sz w:val="18"/>
          <w:szCs w:val="18"/>
          <w:lang w:val="es-MX"/>
        </w:rPr>
        <w:t xml:space="preserve">lan de acción adoptado en la decisión X/22, y el párrafo </w:t>
      </w:r>
      <w:r w:rsidR="00DE402D">
        <w:rPr>
          <w:kern w:val="18"/>
          <w:sz w:val="18"/>
          <w:szCs w:val="18"/>
          <w:lang w:val="es-MX"/>
        </w:rPr>
        <w:t xml:space="preserve">6 </w:t>
      </w:r>
      <w:r w:rsidRPr="00040B33">
        <w:rPr>
          <w:kern w:val="18"/>
          <w:sz w:val="18"/>
          <w:szCs w:val="18"/>
          <w:lang w:val="es-MX"/>
        </w:rPr>
        <w:t>de</w:t>
      </w:r>
      <w:r w:rsidR="00DE402D">
        <w:rPr>
          <w:kern w:val="18"/>
          <w:sz w:val="18"/>
          <w:szCs w:val="18"/>
          <w:lang w:val="es-MX"/>
        </w:rPr>
        <w:t>l presente</w:t>
      </w:r>
      <w:r w:rsidRPr="00040B33">
        <w:rPr>
          <w:kern w:val="18"/>
          <w:sz w:val="18"/>
          <w:szCs w:val="18"/>
          <w:lang w:val="es-MX"/>
        </w:rPr>
        <w:t xml:space="preserve"> </w:t>
      </w:r>
      <w:r w:rsidR="006F6C8C" w:rsidRPr="00040B33">
        <w:rPr>
          <w:kern w:val="18"/>
          <w:sz w:val="18"/>
          <w:szCs w:val="18"/>
          <w:lang w:val="es-MX"/>
        </w:rPr>
        <w:t>P</w:t>
      </w:r>
      <w:r w:rsidRPr="00040B33">
        <w:rPr>
          <w:kern w:val="18"/>
          <w:sz w:val="18"/>
          <w:szCs w:val="18"/>
          <w:lang w:val="es-MX"/>
        </w:rPr>
        <w:t>lan de acción.</w:t>
      </w:r>
    </w:p>
  </w:footnote>
  <w:footnote w:id="13">
    <w:p w14:paraId="30CE86F6" w14:textId="793452C7" w:rsidR="008113AF" w:rsidRPr="00CB183A" w:rsidRDefault="008113AF" w:rsidP="00F25ABF">
      <w:pPr>
        <w:pStyle w:val="FootnoteText"/>
        <w:suppressLineNumbers/>
        <w:suppressAutoHyphens/>
        <w:jc w:val="left"/>
        <w:rPr>
          <w:kern w:val="18"/>
          <w:szCs w:val="18"/>
          <w:lang w:val="es-MX"/>
        </w:rPr>
      </w:pPr>
      <w:r w:rsidRPr="00040B33">
        <w:rPr>
          <w:rStyle w:val="FootnoteReference"/>
          <w:kern w:val="18"/>
          <w:sz w:val="18"/>
          <w:szCs w:val="18"/>
        </w:rPr>
        <w:footnoteRef/>
      </w:r>
      <w:r w:rsidRPr="00040B33">
        <w:rPr>
          <w:kern w:val="18"/>
          <w:sz w:val="18"/>
          <w:szCs w:val="18"/>
          <w:lang w:val="es-MX"/>
        </w:rPr>
        <w:t xml:space="preserve"> El principio 2 del enfoque por ecosistemas, adoptado en la decisión V/6, es </w:t>
      </w:r>
      <w:r w:rsidR="00DE402D">
        <w:rPr>
          <w:kern w:val="18"/>
          <w:sz w:val="18"/>
          <w:szCs w:val="18"/>
          <w:lang w:val="es-MX"/>
        </w:rPr>
        <w:t>“</w:t>
      </w:r>
      <w:r w:rsidR="00792364" w:rsidRPr="00040B33">
        <w:rPr>
          <w:kern w:val="18"/>
          <w:sz w:val="18"/>
          <w:szCs w:val="18"/>
          <w:lang w:val="es-MX"/>
        </w:rPr>
        <w:t>La gestión debe estar descentralizada al nivel apropiado más bajo</w:t>
      </w:r>
      <w:r w:rsidRPr="00040B33">
        <w:rPr>
          <w:kern w:val="18"/>
          <w:sz w:val="18"/>
          <w:szCs w:val="18"/>
          <w:lang w:val="es-MX"/>
        </w:rPr>
        <w:t>”</w:t>
      </w:r>
      <w:r w:rsidR="00DE402D">
        <w:rPr>
          <w:kern w:val="18"/>
          <w:sz w:val="18"/>
          <w:szCs w:val="18"/>
          <w:lang w:val="es-MX"/>
        </w:rPr>
        <w:t>.</w:t>
      </w:r>
    </w:p>
  </w:footnote>
  <w:footnote w:id="14">
    <w:p w14:paraId="7E1C49EE" w14:textId="77777777" w:rsidR="008113AF" w:rsidRPr="00FA194D" w:rsidRDefault="008113AF" w:rsidP="00F25ABF">
      <w:pPr>
        <w:pStyle w:val="FootnoteText"/>
        <w:suppressLineNumbers/>
        <w:suppressAutoHyphens/>
        <w:jc w:val="left"/>
        <w:rPr>
          <w:kern w:val="18"/>
          <w:sz w:val="18"/>
          <w:szCs w:val="18"/>
          <w:lang w:val="es-MX"/>
        </w:rPr>
      </w:pPr>
      <w:r w:rsidRPr="00FA194D">
        <w:rPr>
          <w:rStyle w:val="FootnoteReference"/>
          <w:kern w:val="18"/>
          <w:sz w:val="18"/>
          <w:szCs w:val="18"/>
        </w:rPr>
        <w:footnoteRef/>
      </w:r>
      <w:r w:rsidRPr="00FA194D">
        <w:rPr>
          <w:kern w:val="18"/>
          <w:sz w:val="18"/>
          <w:szCs w:val="18"/>
          <w:lang w:val="es-MX"/>
        </w:rPr>
        <w:t xml:space="preserve"> Ligado a</w:t>
      </w:r>
      <w:r w:rsidR="006F6C8C" w:rsidRPr="00FA194D">
        <w:rPr>
          <w:kern w:val="18"/>
          <w:sz w:val="18"/>
          <w:szCs w:val="18"/>
          <w:lang w:val="es-MX"/>
        </w:rPr>
        <w:t xml:space="preserve"> la</w:t>
      </w:r>
      <w:r w:rsidRPr="00FA194D">
        <w:rPr>
          <w:kern w:val="18"/>
          <w:sz w:val="18"/>
          <w:szCs w:val="18"/>
          <w:lang w:val="es-MX"/>
        </w:rPr>
        <w:t xml:space="preserve"> </w:t>
      </w:r>
      <w:r w:rsidR="006F6C8C" w:rsidRPr="00FA194D">
        <w:rPr>
          <w:kern w:val="18"/>
          <w:sz w:val="18"/>
          <w:szCs w:val="18"/>
          <w:lang w:val="es-MX"/>
        </w:rPr>
        <w:t xml:space="preserve">Agenda de </w:t>
      </w:r>
      <w:r w:rsidRPr="00FA194D">
        <w:rPr>
          <w:kern w:val="18"/>
          <w:sz w:val="18"/>
          <w:szCs w:val="18"/>
          <w:lang w:val="es-MX"/>
        </w:rPr>
        <w:t>acción de</w:t>
      </w:r>
      <w:r w:rsidR="006F6C8C" w:rsidRPr="00FA194D">
        <w:rPr>
          <w:kern w:val="18"/>
          <w:sz w:val="18"/>
          <w:szCs w:val="18"/>
          <w:lang w:val="es-MX"/>
        </w:rPr>
        <w:t>l Convenio sobre la Diversidad Biológica.</w:t>
      </w:r>
    </w:p>
  </w:footnote>
  <w:footnote w:id="15">
    <w:p w14:paraId="1E4D2301" w14:textId="15047A60" w:rsidR="008113AF" w:rsidRPr="00FA194D" w:rsidRDefault="008113AF" w:rsidP="00F25ABF">
      <w:pPr>
        <w:pStyle w:val="FootnoteText"/>
        <w:suppressLineNumbers/>
        <w:suppressAutoHyphens/>
        <w:jc w:val="left"/>
        <w:rPr>
          <w:kern w:val="18"/>
          <w:sz w:val="18"/>
          <w:szCs w:val="18"/>
          <w:lang w:val="es-MX"/>
        </w:rPr>
      </w:pPr>
      <w:r w:rsidRPr="00FA194D">
        <w:rPr>
          <w:rStyle w:val="FootnoteReference"/>
          <w:kern w:val="18"/>
          <w:sz w:val="18"/>
          <w:szCs w:val="18"/>
        </w:rPr>
        <w:footnoteRef/>
      </w:r>
      <w:r w:rsidRPr="00FA194D">
        <w:rPr>
          <w:kern w:val="18"/>
          <w:sz w:val="18"/>
          <w:szCs w:val="18"/>
          <w:lang w:val="es-MX"/>
        </w:rPr>
        <w:t xml:space="preserve"> </w:t>
      </w:r>
      <w:r w:rsidR="009976EE" w:rsidRPr="00FA194D">
        <w:rPr>
          <w:kern w:val="18"/>
          <w:sz w:val="18"/>
          <w:szCs w:val="18"/>
          <w:lang w:val="es-MX"/>
        </w:rPr>
        <w:t>El mandato actual para el Comité Asesor puede consultarse en</w:t>
      </w:r>
      <w:r w:rsidRPr="00FA194D">
        <w:rPr>
          <w:kern w:val="18"/>
          <w:sz w:val="18"/>
          <w:szCs w:val="18"/>
          <w:lang w:val="es-MX"/>
        </w:rPr>
        <w:t xml:space="preserve">: </w:t>
      </w:r>
      <w:hyperlink r:id="rId2" w:history="1">
        <w:r w:rsidR="00054751" w:rsidRPr="00FA194D">
          <w:rPr>
            <w:rStyle w:val="Hyperlink"/>
            <w:kern w:val="18"/>
            <w:szCs w:val="18"/>
          </w:rPr>
          <w:t>https://www.cbd.int/subnational/partners-and-initiatives/global-partnership/advisory-committee-on-sub-national-governments</w:t>
        </w:r>
      </w:hyperlink>
      <w:r w:rsidR="00C0579A" w:rsidRPr="00FA194D">
        <w:rPr>
          <w:kern w:val="18"/>
          <w:sz w:val="18"/>
          <w:szCs w:val="18"/>
          <w:lang w:val="es-MX"/>
        </w:rPr>
        <w:t xml:space="preserve">; </w:t>
      </w:r>
      <w:r w:rsidR="009976EE" w:rsidRPr="00FA194D">
        <w:rPr>
          <w:kern w:val="18"/>
          <w:sz w:val="18"/>
          <w:szCs w:val="18"/>
          <w:lang w:val="es-MX"/>
        </w:rPr>
        <w:t xml:space="preserve">no obstante está siendo revisado por </w:t>
      </w:r>
      <w:r w:rsidRPr="00FA194D">
        <w:rPr>
          <w:kern w:val="18"/>
          <w:sz w:val="18"/>
          <w:szCs w:val="18"/>
          <w:lang w:val="es-MX"/>
        </w:rPr>
        <w:t>ICLEI-</w:t>
      </w:r>
      <w:r w:rsidR="00C0579A" w:rsidRPr="00FA194D">
        <w:rPr>
          <w:kern w:val="18"/>
          <w:sz w:val="18"/>
          <w:szCs w:val="18"/>
          <w:lang w:val="es-MX"/>
        </w:rPr>
        <w:t xml:space="preserve">Gobiernos Locales para la Sostenibilidad </w:t>
      </w:r>
      <w:r w:rsidR="009976EE" w:rsidRPr="00FA194D">
        <w:rPr>
          <w:kern w:val="18"/>
          <w:sz w:val="18"/>
          <w:szCs w:val="18"/>
          <w:lang w:val="es-MX"/>
        </w:rPr>
        <w:t>en función de su Secretaría</w:t>
      </w:r>
      <w:r w:rsidRPr="00FA194D">
        <w:rPr>
          <w:kern w:val="18"/>
          <w:sz w:val="18"/>
          <w:szCs w:val="18"/>
          <w:lang w:val="es-MX"/>
        </w:rPr>
        <w:t>.</w:t>
      </w:r>
    </w:p>
  </w:footnote>
  <w:footnote w:id="16">
    <w:p w14:paraId="10449470" w14:textId="77777777" w:rsidR="008113AF" w:rsidRPr="009976EE" w:rsidRDefault="008113AF" w:rsidP="00F25ABF">
      <w:pPr>
        <w:pStyle w:val="FootnoteText"/>
        <w:suppressLineNumbers/>
        <w:suppressAutoHyphens/>
        <w:jc w:val="left"/>
        <w:rPr>
          <w:kern w:val="18"/>
          <w:szCs w:val="18"/>
          <w:lang w:val="es-MX"/>
        </w:rPr>
      </w:pPr>
      <w:r w:rsidRPr="00FA194D">
        <w:rPr>
          <w:rStyle w:val="FootnoteReference"/>
          <w:kern w:val="18"/>
          <w:sz w:val="18"/>
          <w:szCs w:val="18"/>
        </w:rPr>
        <w:footnoteRef/>
      </w:r>
      <w:r w:rsidRPr="00FA194D">
        <w:rPr>
          <w:bCs/>
          <w:kern w:val="18"/>
          <w:sz w:val="18"/>
          <w:szCs w:val="18"/>
          <w:lang w:val="es-MX" w:eastAsia="en-CA"/>
        </w:rPr>
        <w:t xml:space="preserve"> </w:t>
      </w:r>
      <w:r w:rsidR="009976EE" w:rsidRPr="00FA194D">
        <w:rPr>
          <w:bCs/>
          <w:kern w:val="18"/>
          <w:sz w:val="18"/>
          <w:szCs w:val="18"/>
          <w:lang w:val="es-MX" w:eastAsia="en-CA"/>
        </w:rPr>
        <w:t>El mandato actual para el Comité Asesor puede consultarse en</w:t>
      </w:r>
      <w:r w:rsidRPr="00FA194D">
        <w:rPr>
          <w:kern w:val="18"/>
          <w:sz w:val="18"/>
          <w:szCs w:val="18"/>
          <w:lang w:val="es-MX"/>
        </w:rPr>
        <w:t xml:space="preserve">: </w:t>
      </w:r>
      <w:hyperlink r:id="rId3" w:history="1">
        <w:r w:rsidR="00054751" w:rsidRPr="00FA194D">
          <w:rPr>
            <w:rStyle w:val="Hyperlink"/>
            <w:kern w:val="18"/>
            <w:szCs w:val="18"/>
          </w:rPr>
          <w:t>https://www.cbd.int/subnational/partners-and-initiatives/global-partnership/advisory-committee-on-sub-national-governments</w:t>
        </w:r>
      </w:hyperlink>
      <w:r w:rsidR="00C0579A" w:rsidRPr="00FA194D">
        <w:rPr>
          <w:kern w:val="18"/>
          <w:sz w:val="18"/>
          <w:szCs w:val="18"/>
          <w:lang w:val="es-MX"/>
        </w:rPr>
        <w:t>;</w:t>
      </w:r>
      <w:r w:rsidRPr="00FA194D">
        <w:rPr>
          <w:kern w:val="18"/>
          <w:sz w:val="18"/>
          <w:szCs w:val="18"/>
          <w:lang w:val="es-MX"/>
        </w:rPr>
        <w:t xml:space="preserve"> </w:t>
      </w:r>
      <w:r w:rsidR="009976EE" w:rsidRPr="00FA194D">
        <w:rPr>
          <w:kern w:val="18"/>
          <w:sz w:val="18"/>
          <w:szCs w:val="18"/>
          <w:lang w:val="es-MX"/>
        </w:rPr>
        <w:t>no obstante</w:t>
      </w:r>
      <w:r w:rsidR="00C0579A" w:rsidRPr="00FA194D">
        <w:rPr>
          <w:kern w:val="18"/>
          <w:sz w:val="18"/>
          <w:szCs w:val="18"/>
          <w:lang w:val="es-MX"/>
        </w:rPr>
        <w:t>,</w:t>
      </w:r>
      <w:r w:rsidR="009976EE" w:rsidRPr="00FA194D">
        <w:rPr>
          <w:kern w:val="18"/>
          <w:sz w:val="18"/>
          <w:szCs w:val="18"/>
          <w:lang w:val="es-MX"/>
        </w:rPr>
        <w:t xml:space="preserve"> está siendo revisado por </w:t>
      </w:r>
      <w:r w:rsidRPr="00FA194D">
        <w:rPr>
          <w:kern w:val="18"/>
          <w:sz w:val="18"/>
          <w:szCs w:val="18"/>
          <w:lang w:val="es-MX"/>
        </w:rPr>
        <w:t>Regions4.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DA64" w14:textId="46DEB183" w:rsidR="008113AF" w:rsidRPr="00497555" w:rsidRDefault="00EF4CA2" w:rsidP="00497555">
    <w:pPr>
      <w:pStyle w:val="Header"/>
      <w:tabs>
        <w:tab w:val="clear" w:pos="4320"/>
        <w:tab w:val="clear" w:pos="8640"/>
      </w:tabs>
      <w:jc w:val="left"/>
      <w:rPr>
        <w:noProof/>
        <w:lang w:bidi="th-TH"/>
      </w:rPr>
    </w:pPr>
    <w:r w:rsidRPr="00EF4CA2">
      <w:rPr>
        <w:lang w:bidi="th-TH"/>
      </w:rPr>
      <w:t>CBD/SBI/3/CRP.8</w:t>
    </w:r>
  </w:p>
  <w:p w14:paraId="5463E8C5" w14:textId="77777777" w:rsidR="008113AF" w:rsidRPr="00497555" w:rsidRDefault="008113AF" w:rsidP="00497555">
    <w:pPr>
      <w:pStyle w:val="Header"/>
      <w:tabs>
        <w:tab w:val="clear" w:pos="4320"/>
        <w:tab w:val="clear" w:pos="8640"/>
      </w:tabs>
      <w:jc w:val="left"/>
      <w:rPr>
        <w:noProof/>
        <w:lang w:bidi="th-TH"/>
      </w:rPr>
    </w:pPr>
    <w:r>
      <w:rPr>
        <w:lang w:bidi="th-TH"/>
      </w:rPr>
      <w:t xml:space="preserve">Página </w:t>
    </w:r>
    <w:r w:rsidRPr="00497555">
      <w:rPr>
        <w:lang w:bidi="th-TH"/>
      </w:rPr>
      <w:fldChar w:fldCharType="begin"/>
    </w:r>
    <w:r w:rsidRPr="00497555">
      <w:rPr>
        <w:lang w:bidi="th-TH"/>
      </w:rPr>
      <w:instrText xml:space="preserve"> PAGE   \* MERGEFORMAT </w:instrText>
    </w:r>
    <w:r w:rsidRPr="00497555">
      <w:rPr>
        <w:lang w:bidi="th-TH"/>
      </w:rPr>
      <w:fldChar w:fldCharType="separate"/>
    </w:r>
    <w:r w:rsidR="00C87A4A">
      <w:rPr>
        <w:noProof/>
        <w:lang w:bidi="th-TH"/>
      </w:rPr>
      <w:t>10</w:t>
    </w:r>
    <w:r w:rsidRPr="00497555">
      <w:rPr>
        <w:lang w:bidi="th-TH"/>
      </w:rPr>
      <w:fldChar w:fldCharType="end"/>
    </w:r>
  </w:p>
  <w:p w14:paraId="17E5C17C" w14:textId="77777777" w:rsidR="008113AF" w:rsidRPr="00497555" w:rsidRDefault="008113AF" w:rsidP="00497555">
    <w:pPr>
      <w:pStyle w:val="Header"/>
      <w:tabs>
        <w:tab w:val="clear" w:pos="4320"/>
        <w:tab w:val="clear" w:pos="8640"/>
      </w:tabs>
      <w:jc w:val="left"/>
      <w:rPr>
        <w:noProof/>
        <w:lang w:bidi="th-T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B77A" w14:textId="736B4E38" w:rsidR="008113AF" w:rsidRPr="00BD0429" w:rsidRDefault="006A5F3D" w:rsidP="002967F3">
    <w:pPr>
      <w:tabs>
        <w:tab w:val="left" w:pos="1809"/>
      </w:tabs>
      <w:jc w:val="right"/>
      <w:rPr>
        <w:lang w:val="fr-FR"/>
      </w:rPr>
    </w:pPr>
    <w:sdt>
      <w:sdtPr>
        <w:rPr>
          <w:lang w:val="fr-FR"/>
        </w:rPr>
        <w:alias w:val="Subject"/>
        <w:tag w:val=""/>
        <w:id w:val="-1885015078"/>
        <w:placeholder>
          <w:docPart w:val="BAFB5DC122F84E7B93768E6E7866E042"/>
        </w:placeholder>
        <w:dataBinding w:prefixMappings="xmlns:ns0='http://purl.org/dc/elements/1.1/' xmlns:ns1='http://schemas.openxmlformats.org/package/2006/metadata/core-properties' " w:xpath="/ns1:coreProperties[1]/ns0:subject[1]" w:storeItemID="{6C3C8BC8-F283-45AE-878A-BAB7291924A1}"/>
        <w:text/>
      </w:sdtPr>
      <w:sdtEndPr/>
      <w:sdtContent>
        <w:r w:rsidR="00751F05">
          <w:rPr>
            <w:lang w:val="fr-FR"/>
          </w:rPr>
          <w:t>CBD/SBI/3/CRP.8</w:t>
        </w:r>
      </w:sdtContent>
    </w:sdt>
  </w:p>
  <w:p w14:paraId="0EE7C733" w14:textId="77777777" w:rsidR="008113AF" w:rsidRDefault="008113AF" w:rsidP="002967F3">
    <w:pPr>
      <w:tabs>
        <w:tab w:val="center" w:pos="4320"/>
        <w:tab w:val="right" w:pos="8640"/>
      </w:tabs>
      <w:jc w:val="right"/>
      <w:rPr>
        <w:noProof/>
      </w:rPr>
    </w:pPr>
    <w:r w:rsidRPr="00BD0429">
      <w:rPr>
        <w:lang w:val="fr-FR"/>
      </w:rPr>
      <w:t>P</w:t>
    </w:r>
    <w:r>
      <w:rPr>
        <w:lang w:val="fr-FR"/>
      </w:rPr>
      <w:t>ágina</w:t>
    </w:r>
    <w:r w:rsidRPr="00BD0429">
      <w:rPr>
        <w:lang w:val="fr-FR"/>
      </w:rPr>
      <w:t xml:space="preserve"> </w:t>
    </w:r>
    <w:r w:rsidRPr="00BD0429">
      <w:fldChar w:fldCharType="begin"/>
    </w:r>
    <w:r w:rsidRPr="00BD0429">
      <w:rPr>
        <w:lang w:val="fr-FR"/>
      </w:rPr>
      <w:instrText xml:space="preserve"> PAGE   \* MERGEFORMAT </w:instrText>
    </w:r>
    <w:r w:rsidRPr="00BD0429">
      <w:fldChar w:fldCharType="separate"/>
    </w:r>
    <w:r w:rsidR="00C87A4A" w:rsidRPr="00C87A4A">
      <w:rPr>
        <w:noProof/>
        <w:lang w:val="en-GB"/>
      </w:rPr>
      <w:t>11</w:t>
    </w:r>
    <w:r w:rsidRPr="00BD0429">
      <w:rPr>
        <w:noProof/>
      </w:rPr>
      <w:fldChar w:fldCharType="end"/>
    </w:r>
  </w:p>
  <w:p w14:paraId="6CD19703" w14:textId="77777777" w:rsidR="008113AF" w:rsidRPr="002967F3" w:rsidRDefault="008113AF" w:rsidP="00296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396"/>
    <w:multiLevelType w:val="hybridMultilevel"/>
    <w:tmpl w:val="DE7AAD02"/>
    <w:lvl w:ilvl="0" w:tplc="9064B0CE">
      <w:start w:val="1"/>
      <w:numFmt w:val="upperRoman"/>
      <w:lvlText w:val="%1."/>
      <w:lvlJc w:val="left"/>
      <w:pPr>
        <w:ind w:left="1080" w:hanging="720"/>
      </w:pPr>
      <w:rPr>
        <w:rFonts w:hint="default"/>
        <w:b/>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2504EF"/>
    <w:multiLevelType w:val="hybridMultilevel"/>
    <w:tmpl w:val="63867624"/>
    <w:lvl w:ilvl="0" w:tplc="A1EED66C">
      <w:start w:val="1"/>
      <w:numFmt w:val="decimal"/>
      <w:lvlText w:val="%1."/>
      <w:lvlJc w:val="left"/>
      <w:pPr>
        <w:ind w:left="720" w:hanging="360"/>
      </w:pPr>
      <w:rPr>
        <w:rFonts w:ascii="Times New Roman" w:hAnsi="Times New Roman"/>
        <w:b w:val="0"/>
        <w:bCs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690537"/>
    <w:multiLevelType w:val="hybridMultilevel"/>
    <w:tmpl w:val="7CA08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BE02F6"/>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C7435F"/>
    <w:multiLevelType w:val="hybridMultilevel"/>
    <w:tmpl w:val="BD68E7CE"/>
    <w:lvl w:ilvl="0" w:tplc="5B3C62F6">
      <w:start w:val="1"/>
      <w:numFmt w:val="upperRoman"/>
      <w:lvlText w:val="%1."/>
      <w:lvlJc w:val="left"/>
      <w:pPr>
        <w:ind w:left="2160" w:hanging="72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50A29"/>
    <w:multiLevelType w:val="hybridMultilevel"/>
    <w:tmpl w:val="90C2F1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996161"/>
    <w:multiLevelType w:val="hybridMultilevel"/>
    <w:tmpl w:val="FEAE1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1E5FFB"/>
    <w:multiLevelType w:val="hybridMultilevel"/>
    <w:tmpl w:val="BA18B912"/>
    <w:lvl w:ilvl="0" w:tplc="6A825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FC1485"/>
    <w:multiLevelType w:val="hybridMultilevel"/>
    <w:tmpl w:val="F6D0333C"/>
    <w:lvl w:ilvl="0" w:tplc="58F2A77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94E51B5"/>
    <w:multiLevelType w:val="hybridMultilevel"/>
    <w:tmpl w:val="B33C9B4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30F82"/>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145707"/>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16760D"/>
    <w:multiLevelType w:val="hybridMultilevel"/>
    <w:tmpl w:val="77823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3" w15:restartNumberingAfterBreak="0">
    <w:nsid w:val="473032FA"/>
    <w:multiLevelType w:val="hybridMultilevel"/>
    <w:tmpl w:val="90C2F1FC"/>
    <w:lvl w:ilvl="0" w:tplc="1009000F">
      <w:start w:val="1"/>
      <w:numFmt w:val="decimal"/>
      <w:lvlText w:val="%1."/>
      <w:lvlJc w:val="left"/>
      <w:pPr>
        <w:ind w:left="63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F46C02"/>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6" w15:restartNumberingAfterBreak="0">
    <w:nsid w:val="4AC40501"/>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400E40"/>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3F327C"/>
    <w:multiLevelType w:val="hybridMultilevel"/>
    <w:tmpl w:val="E39EBFCC"/>
    <w:lvl w:ilvl="0" w:tplc="7FB85216">
      <w:start w:val="1"/>
      <w:numFmt w:val="decimal"/>
      <w:lvlText w:val="%1."/>
      <w:lvlJc w:val="left"/>
      <w:pPr>
        <w:tabs>
          <w:tab w:val="num" w:pos="720"/>
        </w:tabs>
        <w:ind w:left="720" w:hanging="360"/>
      </w:pPr>
      <w:rPr>
        <w:rFonts w:cs="Times New Roman"/>
        <w:b w:val="0"/>
      </w:rPr>
    </w:lvl>
    <w:lvl w:ilvl="1" w:tplc="929AB2E8">
      <w:numFmt w:val="none"/>
      <w:lvlText w:val=""/>
      <w:lvlJc w:val="left"/>
      <w:pPr>
        <w:tabs>
          <w:tab w:val="num" w:pos="360"/>
        </w:tabs>
      </w:pPr>
      <w:rPr>
        <w:rFonts w:cs="Times New Roman"/>
      </w:rPr>
    </w:lvl>
    <w:lvl w:ilvl="2" w:tplc="F11C8352">
      <w:numFmt w:val="none"/>
      <w:lvlText w:val=""/>
      <w:lvlJc w:val="left"/>
      <w:pPr>
        <w:tabs>
          <w:tab w:val="num" w:pos="360"/>
        </w:tabs>
      </w:pPr>
      <w:rPr>
        <w:rFonts w:cs="Times New Roman"/>
      </w:rPr>
    </w:lvl>
    <w:lvl w:ilvl="3" w:tplc="66DC63B6">
      <w:numFmt w:val="none"/>
      <w:lvlText w:val=""/>
      <w:lvlJc w:val="left"/>
      <w:pPr>
        <w:tabs>
          <w:tab w:val="num" w:pos="360"/>
        </w:tabs>
      </w:pPr>
      <w:rPr>
        <w:rFonts w:cs="Times New Roman"/>
      </w:rPr>
    </w:lvl>
    <w:lvl w:ilvl="4" w:tplc="A788A2C4">
      <w:numFmt w:val="none"/>
      <w:lvlText w:val=""/>
      <w:lvlJc w:val="left"/>
      <w:pPr>
        <w:tabs>
          <w:tab w:val="num" w:pos="360"/>
        </w:tabs>
      </w:pPr>
      <w:rPr>
        <w:rFonts w:cs="Times New Roman"/>
      </w:rPr>
    </w:lvl>
    <w:lvl w:ilvl="5" w:tplc="CA0A7470">
      <w:numFmt w:val="none"/>
      <w:lvlText w:val=""/>
      <w:lvlJc w:val="left"/>
      <w:pPr>
        <w:tabs>
          <w:tab w:val="num" w:pos="360"/>
        </w:tabs>
      </w:pPr>
      <w:rPr>
        <w:rFonts w:cs="Times New Roman"/>
      </w:rPr>
    </w:lvl>
    <w:lvl w:ilvl="6" w:tplc="4E5A2374">
      <w:numFmt w:val="none"/>
      <w:lvlText w:val=""/>
      <w:lvlJc w:val="left"/>
      <w:pPr>
        <w:tabs>
          <w:tab w:val="num" w:pos="360"/>
        </w:tabs>
      </w:pPr>
      <w:rPr>
        <w:rFonts w:cs="Times New Roman"/>
      </w:rPr>
    </w:lvl>
    <w:lvl w:ilvl="7" w:tplc="6B1C9520">
      <w:numFmt w:val="none"/>
      <w:lvlText w:val=""/>
      <w:lvlJc w:val="left"/>
      <w:pPr>
        <w:tabs>
          <w:tab w:val="num" w:pos="360"/>
        </w:tabs>
      </w:pPr>
      <w:rPr>
        <w:rFonts w:cs="Times New Roman"/>
      </w:rPr>
    </w:lvl>
    <w:lvl w:ilvl="8" w:tplc="94BC9040">
      <w:numFmt w:val="none"/>
      <w:lvlText w:val=""/>
      <w:lvlJc w:val="left"/>
      <w:pPr>
        <w:tabs>
          <w:tab w:val="num" w:pos="360"/>
        </w:tabs>
      </w:pPr>
      <w:rPr>
        <w:rFonts w:cs="Times New Roman"/>
      </w:rPr>
    </w:lvl>
  </w:abstractNum>
  <w:abstractNum w:abstractNumId="20" w15:restartNumberingAfterBreak="0">
    <w:nsid w:val="573026C3"/>
    <w:multiLevelType w:val="hybridMultilevel"/>
    <w:tmpl w:val="85C452EC"/>
    <w:lvl w:ilvl="0" w:tplc="B0620EB4">
      <w:start w:val="1"/>
      <w:numFmt w:val="lowerLetter"/>
      <w:lvlText w:val="(%1)"/>
      <w:lvlJc w:val="left"/>
      <w:pPr>
        <w:ind w:left="720" w:hanging="360"/>
      </w:pPr>
      <w:rPr>
        <w:rFonts w:ascii="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35B69"/>
    <w:multiLevelType w:val="hybridMultilevel"/>
    <w:tmpl w:val="5DAA9CAE"/>
    <w:lvl w:ilvl="0" w:tplc="4B8A81F2">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0744BE"/>
    <w:multiLevelType w:val="multilevel"/>
    <w:tmpl w:val="B87AC5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64E1B0E"/>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6546C68"/>
    <w:multiLevelType w:val="hybridMultilevel"/>
    <w:tmpl w:val="4C76AE36"/>
    <w:lvl w:ilvl="0" w:tplc="ECF65FCE">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E23244"/>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13F4574"/>
    <w:multiLevelType w:val="hybridMultilevel"/>
    <w:tmpl w:val="69A42AEA"/>
    <w:lvl w:ilvl="0" w:tplc="95F66AB6">
      <w:start w:val="1"/>
      <w:numFmt w:val="decimal"/>
      <w:lvlText w:val="%1."/>
      <w:lvlJc w:val="left"/>
      <w:pPr>
        <w:ind w:left="1004" w:hanging="360"/>
      </w:pPr>
      <w:rPr>
        <w:i w:val="0"/>
      </w:rPr>
    </w:lvl>
    <w:lvl w:ilvl="1" w:tplc="08090017">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7" w15:restartNumberingAfterBreak="0">
    <w:nsid w:val="73C21AC9"/>
    <w:multiLevelType w:val="hybridMultilevel"/>
    <w:tmpl w:val="FEAA5952"/>
    <w:lvl w:ilvl="0" w:tplc="0D909222">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8" w15:restartNumberingAfterBreak="0">
    <w:nsid w:val="7555074C"/>
    <w:multiLevelType w:val="hybridMultilevel"/>
    <w:tmpl w:val="EC088104"/>
    <w:lvl w:ilvl="0" w:tplc="08090017">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5"/>
  </w:num>
  <w:num w:numId="5">
    <w:abstractNumId w:val="13"/>
  </w:num>
  <w:num w:numId="6">
    <w:abstractNumId w:val="12"/>
  </w:num>
  <w:num w:numId="7">
    <w:abstractNumId w:val="4"/>
  </w:num>
  <w:num w:numId="8">
    <w:abstractNumId w:val="9"/>
  </w:num>
  <w:num w:numId="9">
    <w:abstractNumId w:val="7"/>
  </w:num>
  <w:num w:numId="10">
    <w:abstractNumId w:val="17"/>
  </w:num>
  <w:num w:numId="11">
    <w:abstractNumId w:val="1"/>
  </w:num>
  <w:num w:numId="12">
    <w:abstractNumId w:val="0"/>
  </w:num>
  <w:num w:numId="13">
    <w:abstractNumId w:val="24"/>
  </w:num>
  <w:num w:numId="14">
    <w:abstractNumId w:val="21"/>
  </w:num>
  <w:num w:numId="15">
    <w:abstractNumId w:val="25"/>
  </w:num>
  <w:num w:numId="16">
    <w:abstractNumId w:val="2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8"/>
  </w:num>
  <w:num w:numId="20">
    <w:abstractNumId w:val="26"/>
  </w:num>
  <w:num w:numId="21">
    <w:abstractNumId w:val="6"/>
  </w:num>
  <w:num w:numId="22">
    <w:abstractNumId w:val="2"/>
  </w:num>
  <w:num w:numId="23">
    <w:abstractNumId w:val="11"/>
  </w:num>
  <w:num w:numId="24">
    <w:abstractNumId w:val="8"/>
  </w:num>
  <w:num w:numId="25">
    <w:abstractNumId w:val="10"/>
  </w:num>
  <w:num w:numId="26">
    <w:abstractNumId w:val="3"/>
  </w:num>
  <w:num w:numId="27">
    <w:abstractNumId w:val="28"/>
  </w:num>
  <w:num w:numId="28">
    <w:abstractNumId w:val="23"/>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6F"/>
    <w:rsid w:val="00001A60"/>
    <w:rsid w:val="0000653C"/>
    <w:rsid w:val="0000795B"/>
    <w:rsid w:val="00010D1B"/>
    <w:rsid w:val="000157D4"/>
    <w:rsid w:val="000178D3"/>
    <w:rsid w:val="00020DA6"/>
    <w:rsid w:val="00021DE4"/>
    <w:rsid w:val="00034A55"/>
    <w:rsid w:val="00034CFC"/>
    <w:rsid w:val="00040323"/>
    <w:rsid w:val="00040B33"/>
    <w:rsid w:val="000454A5"/>
    <w:rsid w:val="00047CEA"/>
    <w:rsid w:val="00054751"/>
    <w:rsid w:val="00061773"/>
    <w:rsid w:val="0006448A"/>
    <w:rsid w:val="00066115"/>
    <w:rsid w:val="00067A2C"/>
    <w:rsid w:val="0007061D"/>
    <w:rsid w:val="00070862"/>
    <w:rsid w:val="00072CF4"/>
    <w:rsid w:val="00076DAE"/>
    <w:rsid w:val="00077EC6"/>
    <w:rsid w:val="0008068B"/>
    <w:rsid w:val="000A4F8D"/>
    <w:rsid w:val="000B00E0"/>
    <w:rsid w:val="000C7B3F"/>
    <w:rsid w:val="000D1027"/>
    <w:rsid w:val="000D5CB5"/>
    <w:rsid w:val="000E2595"/>
    <w:rsid w:val="000E5320"/>
    <w:rsid w:val="000F468D"/>
    <w:rsid w:val="000F7FF0"/>
    <w:rsid w:val="001001C6"/>
    <w:rsid w:val="00101E2B"/>
    <w:rsid w:val="0010274C"/>
    <w:rsid w:val="00105310"/>
    <w:rsid w:val="0010672A"/>
    <w:rsid w:val="0011412C"/>
    <w:rsid w:val="00115579"/>
    <w:rsid w:val="001176A6"/>
    <w:rsid w:val="00117A4A"/>
    <w:rsid w:val="00124339"/>
    <w:rsid w:val="001247DD"/>
    <w:rsid w:val="001258E4"/>
    <w:rsid w:val="00126957"/>
    <w:rsid w:val="00127D65"/>
    <w:rsid w:val="00131ACC"/>
    <w:rsid w:val="00132AAD"/>
    <w:rsid w:val="0013644F"/>
    <w:rsid w:val="001406EC"/>
    <w:rsid w:val="00140C01"/>
    <w:rsid w:val="0014246C"/>
    <w:rsid w:val="00150A14"/>
    <w:rsid w:val="0015673A"/>
    <w:rsid w:val="00160906"/>
    <w:rsid w:val="001631B5"/>
    <w:rsid w:val="00167D90"/>
    <w:rsid w:val="001738F3"/>
    <w:rsid w:val="001756FF"/>
    <w:rsid w:val="00176F5F"/>
    <w:rsid w:val="00180CF5"/>
    <w:rsid w:val="0018512B"/>
    <w:rsid w:val="00187CCD"/>
    <w:rsid w:val="00192BA5"/>
    <w:rsid w:val="0019353A"/>
    <w:rsid w:val="00194D92"/>
    <w:rsid w:val="001951B1"/>
    <w:rsid w:val="001A5057"/>
    <w:rsid w:val="001A705C"/>
    <w:rsid w:val="001B594F"/>
    <w:rsid w:val="001C1B87"/>
    <w:rsid w:val="001D5816"/>
    <w:rsid w:val="001E0421"/>
    <w:rsid w:val="001E427B"/>
    <w:rsid w:val="001F05D5"/>
    <w:rsid w:val="001F7349"/>
    <w:rsid w:val="001F7AA9"/>
    <w:rsid w:val="00212CE2"/>
    <w:rsid w:val="00215614"/>
    <w:rsid w:val="00217A4B"/>
    <w:rsid w:val="00226EC7"/>
    <w:rsid w:val="00230859"/>
    <w:rsid w:val="00236F77"/>
    <w:rsid w:val="002423BE"/>
    <w:rsid w:val="00242AEF"/>
    <w:rsid w:val="002431AF"/>
    <w:rsid w:val="002442CE"/>
    <w:rsid w:val="0026259A"/>
    <w:rsid w:val="0026309E"/>
    <w:rsid w:val="00264464"/>
    <w:rsid w:val="00266772"/>
    <w:rsid w:val="0027467B"/>
    <w:rsid w:val="0029425C"/>
    <w:rsid w:val="002967F3"/>
    <w:rsid w:val="002A2370"/>
    <w:rsid w:val="002B31A8"/>
    <w:rsid w:val="002B7CFD"/>
    <w:rsid w:val="002C19E5"/>
    <w:rsid w:val="002D7067"/>
    <w:rsid w:val="002D7E2A"/>
    <w:rsid w:val="002E32CB"/>
    <w:rsid w:val="002E6551"/>
    <w:rsid w:val="002F4DEC"/>
    <w:rsid w:val="002F7A44"/>
    <w:rsid w:val="003050F3"/>
    <w:rsid w:val="00305A99"/>
    <w:rsid w:val="00314474"/>
    <w:rsid w:val="0031678F"/>
    <w:rsid w:val="00316D91"/>
    <w:rsid w:val="00322655"/>
    <w:rsid w:val="003251E0"/>
    <w:rsid w:val="00347B6F"/>
    <w:rsid w:val="003534F6"/>
    <w:rsid w:val="00354E83"/>
    <w:rsid w:val="003625B3"/>
    <w:rsid w:val="00362A5D"/>
    <w:rsid w:val="00371B6E"/>
    <w:rsid w:val="00372365"/>
    <w:rsid w:val="00374A02"/>
    <w:rsid w:val="00374FE6"/>
    <w:rsid w:val="003772FF"/>
    <w:rsid w:val="0037747A"/>
    <w:rsid w:val="00382275"/>
    <w:rsid w:val="00384489"/>
    <w:rsid w:val="00384D09"/>
    <w:rsid w:val="00385FAA"/>
    <w:rsid w:val="00386CD0"/>
    <w:rsid w:val="003A76C8"/>
    <w:rsid w:val="003B0951"/>
    <w:rsid w:val="003C1834"/>
    <w:rsid w:val="003C5BE3"/>
    <w:rsid w:val="003C5F17"/>
    <w:rsid w:val="003C6065"/>
    <w:rsid w:val="003D73C4"/>
    <w:rsid w:val="00400F3D"/>
    <w:rsid w:val="00403212"/>
    <w:rsid w:val="004036B1"/>
    <w:rsid w:val="00404A79"/>
    <w:rsid w:val="00411584"/>
    <w:rsid w:val="00413459"/>
    <w:rsid w:val="00427447"/>
    <w:rsid w:val="00430E79"/>
    <w:rsid w:val="00433CA9"/>
    <w:rsid w:val="00434AA7"/>
    <w:rsid w:val="004356FB"/>
    <w:rsid w:val="00437F77"/>
    <w:rsid w:val="00443379"/>
    <w:rsid w:val="00445C12"/>
    <w:rsid w:val="004501C0"/>
    <w:rsid w:val="00453B3E"/>
    <w:rsid w:val="00455282"/>
    <w:rsid w:val="0046268D"/>
    <w:rsid w:val="00464DE9"/>
    <w:rsid w:val="004659D1"/>
    <w:rsid w:val="0047442B"/>
    <w:rsid w:val="00474499"/>
    <w:rsid w:val="004764FF"/>
    <w:rsid w:val="00481E7C"/>
    <w:rsid w:val="00487053"/>
    <w:rsid w:val="00491D1D"/>
    <w:rsid w:val="00497555"/>
    <w:rsid w:val="00497D48"/>
    <w:rsid w:val="00497E11"/>
    <w:rsid w:val="004A1246"/>
    <w:rsid w:val="004B2574"/>
    <w:rsid w:val="004B44DE"/>
    <w:rsid w:val="004B463D"/>
    <w:rsid w:val="004B5F81"/>
    <w:rsid w:val="004C5E9B"/>
    <w:rsid w:val="004D2DBF"/>
    <w:rsid w:val="004E2293"/>
    <w:rsid w:val="004F71A0"/>
    <w:rsid w:val="00502685"/>
    <w:rsid w:val="005138FE"/>
    <w:rsid w:val="00513A25"/>
    <w:rsid w:val="005262A5"/>
    <w:rsid w:val="005313AA"/>
    <w:rsid w:val="00532076"/>
    <w:rsid w:val="00535F90"/>
    <w:rsid w:val="005365CB"/>
    <w:rsid w:val="00536853"/>
    <w:rsid w:val="005425FB"/>
    <w:rsid w:val="00545C82"/>
    <w:rsid w:val="00550A78"/>
    <w:rsid w:val="0055678D"/>
    <w:rsid w:val="00563513"/>
    <w:rsid w:val="0056381C"/>
    <w:rsid w:val="00567EDB"/>
    <w:rsid w:val="005774D4"/>
    <w:rsid w:val="005907EE"/>
    <w:rsid w:val="005910ED"/>
    <w:rsid w:val="00591CEF"/>
    <w:rsid w:val="00593FDE"/>
    <w:rsid w:val="00596431"/>
    <w:rsid w:val="005A1151"/>
    <w:rsid w:val="005A75D0"/>
    <w:rsid w:val="005B0686"/>
    <w:rsid w:val="005B7FB1"/>
    <w:rsid w:val="005C2D59"/>
    <w:rsid w:val="005D2533"/>
    <w:rsid w:val="005D4AD9"/>
    <w:rsid w:val="005E7D9D"/>
    <w:rsid w:val="005F12C4"/>
    <w:rsid w:val="005F162B"/>
    <w:rsid w:val="005F2A33"/>
    <w:rsid w:val="005F2FE8"/>
    <w:rsid w:val="005F31ED"/>
    <w:rsid w:val="0060072D"/>
    <w:rsid w:val="00612ED6"/>
    <w:rsid w:val="0062231C"/>
    <w:rsid w:val="006246E8"/>
    <w:rsid w:val="00634B22"/>
    <w:rsid w:val="00636473"/>
    <w:rsid w:val="006405DF"/>
    <w:rsid w:val="006416EF"/>
    <w:rsid w:val="00662017"/>
    <w:rsid w:val="0066496C"/>
    <w:rsid w:val="00671687"/>
    <w:rsid w:val="00673584"/>
    <w:rsid w:val="0068211C"/>
    <w:rsid w:val="006934EB"/>
    <w:rsid w:val="00696569"/>
    <w:rsid w:val="006A4DCE"/>
    <w:rsid w:val="006A5F3D"/>
    <w:rsid w:val="006B054C"/>
    <w:rsid w:val="006B723D"/>
    <w:rsid w:val="006C1CE7"/>
    <w:rsid w:val="006C2076"/>
    <w:rsid w:val="006C209A"/>
    <w:rsid w:val="006C5089"/>
    <w:rsid w:val="006D0155"/>
    <w:rsid w:val="006D3696"/>
    <w:rsid w:val="006D607B"/>
    <w:rsid w:val="006E2992"/>
    <w:rsid w:val="006E339D"/>
    <w:rsid w:val="006F159E"/>
    <w:rsid w:val="006F6C8C"/>
    <w:rsid w:val="00700A7D"/>
    <w:rsid w:val="00702A27"/>
    <w:rsid w:val="00704D99"/>
    <w:rsid w:val="0070788C"/>
    <w:rsid w:val="0071601F"/>
    <w:rsid w:val="00725599"/>
    <w:rsid w:val="0073039E"/>
    <w:rsid w:val="00731B28"/>
    <w:rsid w:val="00744742"/>
    <w:rsid w:val="00747359"/>
    <w:rsid w:val="00751F05"/>
    <w:rsid w:val="00760F97"/>
    <w:rsid w:val="00762576"/>
    <w:rsid w:val="00765B92"/>
    <w:rsid w:val="0077477A"/>
    <w:rsid w:val="0078049A"/>
    <w:rsid w:val="007815C9"/>
    <w:rsid w:val="00787166"/>
    <w:rsid w:val="00790A77"/>
    <w:rsid w:val="00792364"/>
    <w:rsid w:val="0079634D"/>
    <w:rsid w:val="00796725"/>
    <w:rsid w:val="007B1FAB"/>
    <w:rsid w:val="007B352B"/>
    <w:rsid w:val="007C1EBB"/>
    <w:rsid w:val="007C4591"/>
    <w:rsid w:val="007D0E17"/>
    <w:rsid w:val="007D4DA0"/>
    <w:rsid w:val="007E7C57"/>
    <w:rsid w:val="007F0C8B"/>
    <w:rsid w:val="007F2CAF"/>
    <w:rsid w:val="007F3973"/>
    <w:rsid w:val="007F6939"/>
    <w:rsid w:val="00802780"/>
    <w:rsid w:val="00803CF6"/>
    <w:rsid w:val="008113AF"/>
    <w:rsid w:val="008129BB"/>
    <w:rsid w:val="008140C2"/>
    <w:rsid w:val="00814E08"/>
    <w:rsid w:val="0082180B"/>
    <w:rsid w:val="008253A9"/>
    <w:rsid w:val="00833D0E"/>
    <w:rsid w:val="00835182"/>
    <w:rsid w:val="008351AB"/>
    <w:rsid w:val="00837B40"/>
    <w:rsid w:val="00837EB2"/>
    <w:rsid w:val="008425FF"/>
    <w:rsid w:val="008459D4"/>
    <w:rsid w:val="00853A7F"/>
    <w:rsid w:val="008560DA"/>
    <w:rsid w:val="00877383"/>
    <w:rsid w:val="008878BC"/>
    <w:rsid w:val="00890C0C"/>
    <w:rsid w:val="008A2F5B"/>
    <w:rsid w:val="008B0C9F"/>
    <w:rsid w:val="008B3C28"/>
    <w:rsid w:val="008B57C8"/>
    <w:rsid w:val="008B6F9B"/>
    <w:rsid w:val="008C7543"/>
    <w:rsid w:val="008C7794"/>
    <w:rsid w:val="008D06D4"/>
    <w:rsid w:val="008D5D0B"/>
    <w:rsid w:val="008E332F"/>
    <w:rsid w:val="008E52F4"/>
    <w:rsid w:val="008F653D"/>
    <w:rsid w:val="00902231"/>
    <w:rsid w:val="009052C0"/>
    <w:rsid w:val="00906569"/>
    <w:rsid w:val="00911E55"/>
    <w:rsid w:val="00921178"/>
    <w:rsid w:val="00924520"/>
    <w:rsid w:val="00926295"/>
    <w:rsid w:val="00934330"/>
    <w:rsid w:val="009366ED"/>
    <w:rsid w:val="009449DF"/>
    <w:rsid w:val="009549E0"/>
    <w:rsid w:val="00954CD6"/>
    <w:rsid w:val="0097006E"/>
    <w:rsid w:val="009755AB"/>
    <w:rsid w:val="00975C4E"/>
    <w:rsid w:val="009760D8"/>
    <w:rsid w:val="009772E5"/>
    <w:rsid w:val="0098311D"/>
    <w:rsid w:val="009834C7"/>
    <w:rsid w:val="009939A2"/>
    <w:rsid w:val="0099543B"/>
    <w:rsid w:val="00996B1B"/>
    <w:rsid w:val="00997418"/>
    <w:rsid w:val="009976EE"/>
    <w:rsid w:val="009A170B"/>
    <w:rsid w:val="009A2332"/>
    <w:rsid w:val="009A2C9F"/>
    <w:rsid w:val="009A6014"/>
    <w:rsid w:val="009A6634"/>
    <w:rsid w:val="009B5255"/>
    <w:rsid w:val="009B7A13"/>
    <w:rsid w:val="009B7E10"/>
    <w:rsid w:val="009C3828"/>
    <w:rsid w:val="009E11C4"/>
    <w:rsid w:val="009E690F"/>
    <w:rsid w:val="009F221C"/>
    <w:rsid w:val="009F318B"/>
    <w:rsid w:val="00A01CAB"/>
    <w:rsid w:val="00A03D52"/>
    <w:rsid w:val="00A13BD9"/>
    <w:rsid w:val="00A23040"/>
    <w:rsid w:val="00A24BD3"/>
    <w:rsid w:val="00A25050"/>
    <w:rsid w:val="00A27C49"/>
    <w:rsid w:val="00A31BDC"/>
    <w:rsid w:val="00A330C0"/>
    <w:rsid w:val="00A370C7"/>
    <w:rsid w:val="00A44A2A"/>
    <w:rsid w:val="00A534CE"/>
    <w:rsid w:val="00A539F0"/>
    <w:rsid w:val="00A567DC"/>
    <w:rsid w:val="00A670A3"/>
    <w:rsid w:val="00A7442A"/>
    <w:rsid w:val="00A7479A"/>
    <w:rsid w:val="00A76C33"/>
    <w:rsid w:val="00A97C6A"/>
    <w:rsid w:val="00A97D7F"/>
    <w:rsid w:val="00A97EDF"/>
    <w:rsid w:val="00AA3F52"/>
    <w:rsid w:val="00AA497C"/>
    <w:rsid w:val="00AB5DB1"/>
    <w:rsid w:val="00AD12C3"/>
    <w:rsid w:val="00AD2620"/>
    <w:rsid w:val="00AD367C"/>
    <w:rsid w:val="00AD62D5"/>
    <w:rsid w:val="00AE0881"/>
    <w:rsid w:val="00AE1B3B"/>
    <w:rsid w:val="00AE2331"/>
    <w:rsid w:val="00AE2CCB"/>
    <w:rsid w:val="00AF5E91"/>
    <w:rsid w:val="00B001A6"/>
    <w:rsid w:val="00B00C13"/>
    <w:rsid w:val="00B02744"/>
    <w:rsid w:val="00B063C7"/>
    <w:rsid w:val="00B1790B"/>
    <w:rsid w:val="00B2360E"/>
    <w:rsid w:val="00B23D27"/>
    <w:rsid w:val="00B300CE"/>
    <w:rsid w:val="00B336EE"/>
    <w:rsid w:val="00B35612"/>
    <w:rsid w:val="00B37579"/>
    <w:rsid w:val="00B40147"/>
    <w:rsid w:val="00B47918"/>
    <w:rsid w:val="00B51FDF"/>
    <w:rsid w:val="00B555F9"/>
    <w:rsid w:val="00B6179C"/>
    <w:rsid w:val="00B62F88"/>
    <w:rsid w:val="00B64D1D"/>
    <w:rsid w:val="00B64DB6"/>
    <w:rsid w:val="00B66CFE"/>
    <w:rsid w:val="00B8222A"/>
    <w:rsid w:val="00B83189"/>
    <w:rsid w:val="00B8472A"/>
    <w:rsid w:val="00BB3DF4"/>
    <w:rsid w:val="00BB5509"/>
    <w:rsid w:val="00BC52C7"/>
    <w:rsid w:val="00BE4A39"/>
    <w:rsid w:val="00BF0C25"/>
    <w:rsid w:val="00BF2245"/>
    <w:rsid w:val="00BF458A"/>
    <w:rsid w:val="00C034A9"/>
    <w:rsid w:val="00C0422A"/>
    <w:rsid w:val="00C04FB6"/>
    <w:rsid w:val="00C0579A"/>
    <w:rsid w:val="00C078DD"/>
    <w:rsid w:val="00C1644C"/>
    <w:rsid w:val="00C213DC"/>
    <w:rsid w:val="00C216FA"/>
    <w:rsid w:val="00C21F7A"/>
    <w:rsid w:val="00C23FA0"/>
    <w:rsid w:val="00C30C7F"/>
    <w:rsid w:val="00C41AEF"/>
    <w:rsid w:val="00C45F46"/>
    <w:rsid w:val="00C5220E"/>
    <w:rsid w:val="00C57FDF"/>
    <w:rsid w:val="00C63899"/>
    <w:rsid w:val="00C76031"/>
    <w:rsid w:val="00C80EEB"/>
    <w:rsid w:val="00C8206C"/>
    <w:rsid w:val="00C82E7D"/>
    <w:rsid w:val="00C863D0"/>
    <w:rsid w:val="00C87A4A"/>
    <w:rsid w:val="00C915FD"/>
    <w:rsid w:val="00C945F7"/>
    <w:rsid w:val="00C96E8E"/>
    <w:rsid w:val="00CA65DE"/>
    <w:rsid w:val="00CB183A"/>
    <w:rsid w:val="00CB5393"/>
    <w:rsid w:val="00CC3383"/>
    <w:rsid w:val="00CC5524"/>
    <w:rsid w:val="00CC6C65"/>
    <w:rsid w:val="00CD07B0"/>
    <w:rsid w:val="00CD15B6"/>
    <w:rsid w:val="00CD6EE3"/>
    <w:rsid w:val="00CD70AC"/>
    <w:rsid w:val="00CD7C18"/>
    <w:rsid w:val="00CE77E0"/>
    <w:rsid w:val="00D047DD"/>
    <w:rsid w:val="00D105E6"/>
    <w:rsid w:val="00D13E00"/>
    <w:rsid w:val="00D14062"/>
    <w:rsid w:val="00D14F0A"/>
    <w:rsid w:val="00D201AB"/>
    <w:rsid w:val="00D22AFC"/>
    <w:rsid w:val="00D2522D"/>
    <w:rsid w:val="00D273B6"/>
    <w:rsid w:val="00D27C70"/>
    <w:rsid w:val="00D35432"/>
    <w:rsid w:val="00D3709F"/>
    <w:rsid w:val="00D43E1D"/>
    <w:rsid w:val="00D45D9E"/>
    <w:rsid w:val="00D50556"/>
    <w:rsid w:val="00D53ED8"/>
    <w:rsid w:val="00D546F0"/>
    <w:rsid w:val="00D5496D"/>
    <w:rsid w:val="00D63AE1"/>
    <w:rsid w:val="00D65371"/>
    <w:rsid w:val="00D80541"/>
    <w:rsid w:val="00D845BF"/>
    <w:rsid w:val="00D930E4"/>
    <w:rsid w:val="00D93A06"/>
    <w:rsid w:val="00D9628F"/>
    <w:rsid w:val="00D97ABF"/>
    <w:rsid w:val="00DB1144"/>
    <w:rsid w:val="00DB3733"/>
    <w:rsid w:val="00DB3D6B"/>
    <w:rsid w:val="00DB798D"/>
    <w:rsid w:val="00DC2293"/>
    <w:rsid w:val="00DC23EF"/>
    <w:rsid w:val="00DC764D"/>
    <w:rsid w:val="00DE402D"/>
    <w:rsid w:val="00DE4301"/>
    <w:rsid w:val="00DF0E68"/>
    <w:rsid w:val="00DF3983"/>
    <w:rsid w:val="00DF5B79"/>
    <w:rsid w:val="00E00393"/>
    <w:rsid w:val="00E00FC2"/>
    <w:rsid w:val="00E017F3"/>
    <w:rsid w:val="00E04388"/>
    <w:rsid w:val="00E06830"/>
    <w:rsid w:val="00E074CB"/>
    <w:rsid w:val="00E170AE"/>
    <w:rsid w:val="00E25181"/>
    <w:rsid w:val="00E30A63"/>
    <w:rsid w:val="00E407A6"/>
    <w:rsid w:val="00E4354E"/>
    <w:rsid w:val="00E479A4"/>
    <w:rsid w:val="00E5570E"/>
    <w:rsid w:val="00E57D26"/>
    <w:rsid w:val="00E62F75"/>
    <w:rsid w:val="00E64740"/>
    <w:rsid w:val="00E647A5"/>
    <w:rsid w:val="00E71717"/>
    <w:rsid w:val="00E816A5"/>
    <w:rsid w:val="00E872C7"/>
    <w:rsid w:val="00E91B29"/>
    <w:rsid w:val="00E95684"/>
    <w:rsid w:val="00E97396"/>
    <w:rsid w:val="00EA017B"/>
    <w:rsid w:val="00EA0F6F"/>
    <w:rsid w:val="00EA5BBA"/>
    <w:rsid w:val="00EB4272"/>
    <w:rsid w:val="00EB45B3"/>
    <w:rsid w:val="00EC639A"/>
    <w:rsid w:val="00ED139B"/>
    <w:rsid w:val="00ED2EE5"/>
    <w:rsid w:val="00ED2F88"/>
    <w:rsid w:val="00ED3E0B"/>
    <w:rsid w:val="00ED7ABB"/>
    <w:rsid w:val="00EE4142"/>
    <w:rsid w:val="00EE5B4F"/>
    <w:rsid w:val="00EE66A8"/>
    <w:rsid w:val="00EF133C"/>
    <w:rsid w:val="00EF2AAC"/>
    <w:rsid w:val="00EF2BC9"/>
    <w:rsid w:val="00EF327B"/>
    <w:rsid w:val="00EF482B"/>
    <w:rsid w:val="00EF4CA2"/>
    <w:rsid w:val="00F074D1"/>
    <w:rsid w:val="00F07E96"/>
    <w:rsid w:val="00F22D1E"/>
    <w:rsid w:val="00F25ABF"/>
    <w:rsid w:val="00F26CC6"/>
    <w:rsid w:val="00F26DAC"/>
    <w:rsid w:val="00F27A7E"/>
    <w:rsid w:val="00F327AF"/>
    <w:rsid w:val="00F42A52"/>
    <w:rsid w:val="00F44827"/>
    <w:rsid w:val="00F45B64"/>
    <w:rsid w:val="00F46C8E"/>
    <w:rsid w:val="00F47856"/>
    <w:rsid w:val="00F51301"/>
    <w:rsid w:val="00F55D3C"/>
    <w:rsid w:val="00F6063A"/>
    <w:rsid w:val="00F639D3"/>
    <w:rsid w:val="00F76508"/>
    <w:rsid w:val="00F909EE"/>
    <w:rsid w:val="00F93C7C"/>
    <w:rsid w:val="00F9608F"/>
    <w:rsid w:val="00F972F6"/>
    <w:rsid w:val="00FA194D"/>
    <w:rsid w:val="00FA6644"/>
    <w:rsid w:val="00FC435E"/>
    <w:rsid w:val="00FD3647"/>
    <w:rsid w:val="00FD5EFE"/>
    <w:rsid w:val="00FE0090"/>
    <w:rsid w:val="00FE4DC1"/>
    <w:rsid w:val="00FF03CE"/>
    <w:rsid w:val="00FF157E"/>
    <w:rsid w:val="00FF3771"/>
    <w:rsid w:val="00FF4B96"/>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01188"/>
  <w14:defaultImageDpi w14:val="0"/>
  <w15:docId w15:val="{C3053856-4A42-4AF0-A0D6-35BE907A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UY" w:eastAsia="es-UY"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Cs w:val="24"/>
      <w:lang w:val="es-ES" w:eastAsia="en-US"/>
    </w:rPr>
  </w:style>
  <w:style w:type="paragraph" w:styleId="Heading1">
    <w:name w:val="heading 1"/>
    <w:basedOn w:val="Normal"/>
    <w:next w:val="Normal"/>
    <w:link w:val="Heading1Char"/>
    <w:uiPriority w:val="99"/>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EA0F6F"/>
    <w:pPr>
      <w:keepNext/>
      <w:tabs>
        <w:tab w:val="left" w:pos="720"/>
      </w:tabs>
      <w:spacing w:before="120" w:after="120"/>
      <w:jc w:val="center"/>
      <w:outlineLvl w:val="1"/>
    </w:pPr>
    <w:rPr>
      <w:b/>
      <w:bCs/>
      <w:i/>
      <w:iCs/>
    </w:rPr>
  </w:style>
  <w:style w:type="paragraph" w:styleId="Heading3">
    <w:name w:val="heading 3"/>
    <w:basedOn w:val="Normal"/>
    <w:next w:val="Normal"/>
    <w:link w:val="Heading3Char"/>
    <w:semiHidden/>
    <w:unhideWhenUsed/>
    <w:qFormat/>
    <w:locked/>
    <w:rsid w:val="006C1CE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F6F"/>
    <w:rPr>
      <w:rFonts w:ascii="Cambria" w:hAnsi="Cambria"/>
      <w:b/>
      <w:color w:val="365F91"/>
      <w:sz w:val="28"/>
      <w:lang w:val="es-ES" w:eastAsia="x-none"/>
    </w:rPr>
  </w:style>
  <w:style w:type="character" w:customStyle="1" w:styleId="Heading2Char">
    <w:name w:val="Heading 2 Char"/>
    <w:basedOn w:val="DefaultParagraphFont"/>
    <w:link w:val="Heading2"/>
    <w:locked/>
    <w:rsid w:val="00EA0F6F"/>
    <w:rPr>
      <w:rFonts w:ascii="Times New Roman" w:eastAsia="MS Mincho" w:hAnsi="Times New Roman"/>
      <w:b/>
      <w:i/>
      <w:sz w:val="24"/>
      <w:lang w:val="es-ES" w:eastAsia="x-none"/>
    </w:rPr>
  </w:style>
  <w:style w:type="paragraph" w:customStyle="1" w:styleId="HEADINGNOTFORTOC">
    <w:name w:val="HEADING (NOT FOR TOC)"/>
    <w:basedOn w:val="Heading1"/>
    <w:next w:val="Heading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uiPriority w:val="99"/>
    <w:rsid w:val="00671687"/>
    <w:pPr>
      <w:tabs>
        <w:tab w:val="center" w:pos="4320"/>
        <w:tab w:val="right" w:pos="8640"/>
      </w:tabs>
    </w:pPr>
    <w:rPr>
      <w:rFonts w:eastAsia="Times New Roman"/>
    </w:rPr>
  </w:style>
  <w:style w:type="character" w:customStyle="1" w:styleId="HeaderChar">
    <w:name w:val="Header Char"/>
    <w:basedOn w:val="DefaultParagraphFont"/>
    <w:link w:val="Header"/>
    <w:uiPriority w:val="99"/>
    <w:locked/>
    <w:rsid w:val="00671687"/>
    <w:rPr>
      <w:rFonts w:ascii="Times New Roman" w:hAnsi="Times New Roman"/>
      <w:sz w:val="24"/>
      <w:lang w:val="es-ES" w:eastAsia="x-none"/>
    </w:rPr>
  </w:style>
  <w:style w:type="paragraph" w:customStyle="1" w:styleId="meetingname">
    <w:name w:val="meeting name"/>
    <w:basedOn w:val="Normal"/>
    <w:qFormat/>
    <w:rsid w:val="00671687"/>
    <w:pPr>
      <w:ind w:left="170" w:right="3119" w:hanging="170"/>
      <w:jc w:val="left"/>
    </w:pPr>
    <w:rPr>
      <w:rFonts w:eastAsia="Malgun Gothic" w:cs="Times New Roman"/>
      <w:caps/>
    </w:rPr>
  </w:style>
  <w:style w:type="paragraph" w:styleId="BalloonText">
    <w:name w:val="Balloon Text"/>
    <w:basedOn w:val="Normal"/>
    <w:link w:val="BalloonTextChar"/>
    <w:uiPriority w:val="99"/>
    <w:semiHidden/>
    <w:rsid w:val="006716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687"/>
    <w:rPr>
      <w:rFonts w:ascii="Tahoma" w:eastAsia="MS Mincho" w:hAnsi="Tahoma"/>
      <w:sz w:val="16"/>
      <w:lang w:val="es-ES" w:eastAsia="x-none"/>
    </w:rPr>
  </w:style>
  <w:style w:type="paragraph" w:styleId="BodyText2">
    <w:name w:val="Body Text 2"/>
    <w:basedOn w:val="Normal"/>
    <w:link w:val="BodyText2Char"/>
    <w:uiPriority w:val="99"/>
    <w:semiHidden/>
    <w:rsid w:val="00EB4272"/>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semiHidden/>
    <w:locked/>
    <w:rsid w:val="00EB4272"/>
    <w:rPr>
      <w:rFonts w:ascii="Times New Roman" w:hAnsi="Times New Roman"/>
      <w:sz w:val="24"/>
      <w:lang w:val="es-ES" w:eastAsia="x-none"/>
    </w:rPr>
  </w:style>
  <w:style w:type="paragraph" w:customStyle="1" w:styleId="Para1">
    <w:name w:val="Para1"/>
    <w:basedOn w:val="Normal"/>
    <w:link w:val="Para1Char"/>
    <w:rsid w:val="000F468D"/>
    <w:pPr>
      <w:spacing w:after="120"/>
    </w:pPr>
    <w:rPr>
      <w:szCs w:val="18"/>
    </w:rPr>
  </w:style>
  <w:style w:type="paragraph" w:styleId="Footer">
    <w:name w:val="footer"/>
    <w:basedOn w:val="Normal"/>
    <w:link w:val="FooterChar"/>
    <w:uiPriority w:val="99"/>
    <w:rsid w:val="00FC435E"/>
    <w:pPr>
      <w:tabs>
        <w:tab w:val="center" w:pos="4680"/>
        <w:tab w:val="right" w:pos="9360"/>
      </w:tabs>
    </w:pPr>
  </w:style>
  <w:style w:type="character" w:customStyle="1" w:styleId="FooterChar">
    <w:name w:val="Footer Char"/>
    <w:basedOn w:val="DefaultParagraphFont"/>
    <w:link w:val="Footer"/>
    <w:uiPriority w:val="99"/>
    <w:locked/>
    <w:rsid w:val="00FC435E"/>
    <w:rPr>
      <w:rFonts w:ascii="Times New Roman" w:eastAsia="MS Mincho" w:hAnsi="Times New Roman"/>
      <w:sz w:val="24"/>
      <w:lang w:val="es-ES"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6A4DCE"/>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locked/>
    <w:rsid w:val="006A4DCE"/>
    <w:rPr>
      <w:rFonts w:ascii="Times New Roman" w:eastAsia="MS Mincho" w:hAnsi="Times New Roman"/>
      <w:lang w:val="es-ES"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6A4DCE"/>
    <w:rPr>
      <w:rFonts w:cs="Times New Roman"/>
      <w:vertAlign w:val="superscript"/>
    </w:rPr>
  </w:style>
  <w:style w:type="character" w:styleId="CommentReference">
    <w:name w:val="annotation reference"/>
    <w:basedOn w:val="DefaultParagraphFont"/>
    <w:uiPriority w:val="99"/>
    <w:semiHidden/>
    <w:rsid w:val="004E2293"/>
    <w:rPr>
      <w:rFonts w:cs="Times New Roman"/>
      <w:sz w:val="16"/>
    </w:rPr>
  </w:style>
  <w:style w:type="paragraph" w:styleId="CommentText">
    <w:name w:val="annotation text"/>
    <w:basedOn w:val="Normal"/>
    <w:link w:val="CommentTextChar"/>
    <w:uiPriority w:val="99"/>
    <w:rsid w:val="004E2293"/>
    <w:rPr>
      <w:sz w:val="20"/>
      <w:szCs w:val="20"/>
    </w:rPr>
  </w:style>
  <w:style w:type="character" w:customStyle="1" w:styleId="CommentTextChar">
    <w:name w:val="Comment Text Char"/>
    <w:basedOn w:val="DefaultParagraphFont"/>
    <w:link w:val="CommentText"/>
    <w:uiPriority w:val="99"/>
    <w:locked/>
    <w:rsid w:val="004E2293"/>
    <w:rPr>
      <w:rFonts w:ascii="Times New Roman" w:eastAsia="MS Mincho" w:hAnsi="Times New Roman"/>
      <w:lang w:val="es-ES" w:eastAsia="x-none"/>
    </w:rPr>
  </w:style>
  <w:style w:type="paragraph" w:styleId="CommentSubject">
    <w:name w:val="annotation subject"/>
    <w:basedOn w:val="CommentText"/>
    <w:next w:val="CommentText"/>
    <w:link w:val="CommentSubjectChar"/>
    <w:uiPriority w:val="99"/>
    <w:semiHidden/>
    <w:rsid w:val="004E2293"/>
    <w:rPr>
      <w:b/>
      <w:bCs/>
    </w:rPr>
  </w:style>
  <w:style w:type="character" w:customStyle="1" w:styleId="CommentSubjectChar">
    <w:name w:val="Comment Subject Char"/>
    <w:basedOn w:val="CommentTextChar"/>
    <w:link w:val="CommentSubject"/>
    <w:uiPriority w:val="99"/>
    <w:semiHidden/>
    <w:locked/>
    <w:rsid w:val="004E2293"/>
    <w:rPr>
      <w:rFonts w:ascii="Times New Roman" w:eastAsia="MS Mincho" w:hAnsi="Times New Roman"/>
      <w:b/>
      <w:lang w:val="es-ES" w:eastAsia="x-none"/>
    </w:rPr>
  </w:style>
  <w:style w:type="paragraph" w:customStyle="1" w:styleId="bodytextnoindent">
    <w:name w:val="body text (no indent)"/>
    <w:basedOn w:val="Normal"/>
    <w:uiPriority w:val="99"/>
    <w:rsid w:val="004E2293"/>
    <w:pPr>
      <w:spacing w:before="140" w:after="140"/>
      <w:ind w:left="720" w:hanging="720"/>
    </w:pPr>
    <w:rPr>
      <w:rFonts w:eastAsia="Times New Roman" w:cs="Times New Roman"/>
    </w:rPr>
  </w:style>
  <w:style w:type="paragraph" w:customStyle="1" w:styleId="Heading1longmultiline">
    <w:name w:val="Heading 1 (long multiline)"/>
    <w:basedOn w:val="Heading1"/>
    <w:rsid w:val="00E91B29"/>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character" w:styleId="Hyperlink">
    <w:name w:val="Hyperlink"/>
    <w:uiPriority w:val="99"/>
    <w:rsid w:val="00E91B29"/>
    <w:rPr>
      <w:color w:val="0000FF"/>
      <w:sz w:val="18"/>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91B29"/>
    <w:pPr>
      <w:spacing w:after="160" w:line="240" w:lineRule="exact"/>
      <w:jc w:val="left"/>
    </w:pPr>
    <w:rPr>
      <w:rFonts w:ascii="Calibri" w:eastAsia="Calibri" w:hAnsi="Calibri" w:cs="Times New Roman"/>
      <w:szCs w:val="22"/>
      <w:vertAlign w:val="superscript"/>
      <w:lang w:val="es-UY" w:eastAsia="es-UY"/>
    </w:rPr>
  </w:style>
  <w:style w:type="character" w:customStyle="1" w:styleId="Para1Char">
    <w:name w:val="Para1 Char"/>
    <w:link w:val="Para1"/>
    <w:locked/>
    <w:rsid w:val="00E91B29"/>
    <w:rPr>
      <w:rFonts w:ascii="Times New Roman" w:eastAsia="MS Mincho" w:hAnsi="Times New Roman" w:cs="Angsana New"/>
      <w:szCs w:val="18"/>
      <w:lang w:val="es-ES" w:eastAsia="en-US"/>
    </w:rPr>
  </w:style>
  <w:style w:type="character" w:styleId="FollowedHyperlink">
    <w:name w:val="FollowedHyperlink"/>
    <w:basedOn w:val="DefaultParagraphFont"/>
    <w:uiPriority w:val="99"/>
    <w:semiHidden/>
    <w:unhideWhenUsed/>
    <w:rsid w:val="006E2992"/>
    <w:rPr>
      <w:color w:val="800080" w:themeColor="followedHyperlink"/>
      <w:u w:val="single"/>
    </w:rPr>
  </w:style>
  <w:style w:type="character" w:styleId="PlaceholderText">
    <w:name w:val="Placeholder Text"/>
    <w:basedOn w:val="DefaultParagraphFont"/>
    <w:uiPriority w:val="99"/>
    <w:rsid w:val="002967F3"/>
    <w:rPr>
      <w:color w:val="808080"/>
    </w:rPr>
  </w:style>
  <w:style w:type="character" w:customStyle="1" w:styleId="Heading3Char">
    <w:name w:val="Heading 3 Char"/>
    <w:basedOn w:val="DefaultParagraphFont"/>
    <w:link w:val="Heading3"/>
    <w:semiHidden/>
    <w:rsid w:val="006C1CE7"/>
    <w:rPr>
      <w:rFonts w:asciiTheme="majorHAnsi" w:eastAsiaTheme="majorEastAsia" w:hAnsiTheme="majorHAnsi" w:cstheme="majorBidi"/>
      <w:color w:val="243F60" w:themeColor="accent1" w:themeShade="7F"/>
      <w:sz w:val="24"/>
      <w:szCs w:val="24"/>
      <w:lang w:val="es-ES" w:eastAsia="en-US"/>
    </w:rPr>
  </w:style>
  <w:style w:type="character" w:customStyle="1" w:styleId="normaltextrun">
    <w:name w:val="normaltextrun"/>
    <w:rsid w:val="006C1CE7"/>
  </w:style>
  <w:style w:type="paragraph" w:customStyle="1" w:styleId="paragraph">
    <w:name w:val="paragraph"/>
    <w:basedOn w:val="Normal"/>
    <w:rsid w:val="006C1CE7"/>
    <w:pPr>
      <w:spacing w:before="100" w:beforeAutospacing="1" w:after="100" w:afterAutospacing="1"/>
    </w:pPr>
    <w:rPr>
      <w:rFonts w:eastAsia="Times New Roman" w:cs="Times New Roman"/>
      <w:sz w:val="24"/>
      <w:lang w:val="en-GB" w:eastAsia="fr-FR"/>
    </w:rPr>
  </w:style>
  <w:style w:type="paragraph" w:customStyle="1" w:styleId="Style1">
    <w:name w:val="Style1"/>
    <w:basedOn w:val="Heading2"/>
    <w:qFormat/>
    <w:rsid w:val="006C1CE7"/>
    <w:rPr>
      <w:rFonts w:eastAsia="Times New Roman" w:cs="Times New Roman"/>
      <w:lang w:val="en-GB"/>
    </w:rPr>
  </w:style>
  <w:style w:type="character" w:styleId="Strong">
    <w:name w:val="Strong"/>
    <w:basedOn w:val="DefaultParagraphFont"/>
    <w:uiPriority w:val="22"/>
    <w:qFormat/>
    <w:locked/>
    <w:rsid w:val="00076DAE"/>
    <w:rPr>
      <w:b/>
      <w:bCs/>
    </w:rPr>
  </w:style>
  <w:style w:type="paragraph" w:styleId="BodyText">
    <w:name w:val="Body Text"/>
    <w:basedOn w:val="Normal"/>
    <w:link w:val="BodyTextChar"/>
    <w:uiPriority w:val="99"/>
    <w:semiHidden/>
    <w:unhideWhenUsed/>
    <w:rsid w:val="00F25ABF"/>
    <w:pPr>
      <w:spacing w:after="120"/>
    </w:pPr>
  </w:style>
  <w:style w:type="character" w:customStyle="1" w:styleId="BodyTextChar">
    <w:name w:val="Body Text Char"/>
    <w:basedOn w:val="DefaultParagraphFont"/>
    <w:link w:val="BodyText"/>
    <w:uiPriority w:val="99"/>
    <w:semiHidden/>
    <w:rsid w:val="00F25ABF"/>
    <w:rPr>
      <w:rFonts w:ascii="Times New Roman" w:eastAsia="MS Mincho" w:hAnsi="Times New Roman" w:cs="Angsana New"/>
      <w:szCs w:val="24"/>
      <w:lang w:val="es-ES" w:eastAsia="en-US"/>
    </w:rPr>
  </w:style>
  <w:style w:type="paragraph" w:customStyle="1" w:styleId="CharChar12">
    <w:name w:val="Char Char12"/>
    <w:basedOn w:val="Normal"/>
    <w:rsid w:val="00F25ABF"/>
    <w:pPr>
      <w:spacing w:before="120"/>
    </w:pPr>
    <w:rPr>
      <w:rFonts w:eastAsia="Times New Roman" w:cs="Times New Roman"/>
      <w:lang w:val="en-GB"/>
    </w:rPr>
  </w:style>
  <w:style w:type="paragraph" w:styleId="NormalWeb">
    <w:name w:val="Normal (Web)"/>
    <w:basedOn w:val="Normal"/>
    <w:uiPriority w:val="99"/>
    <w:unhideWhenUsed/>
    <w:rsid w:val="00F25ABF"/>
    <w:pPr>
      <w:spacing w:before="100" w:beforeAutospacing="1" w:after="100" w:afterAutospacing="1"/>
      <w:jc w:val="left"/>
    </w:pPr>
    <w:rPr>
      <w:rFonts w:eastAsia="Times New Roman" w:cs="Times New Roman"/>
      <w:sz w:val="24"/>
      <w:lang w:val="en-GB" w:eastAsia="en-GB"/>
    </w:rPr>
  </w:style>
  <w:style w:type="paragraph" w:customStyle="1" w:styleId="StylePara1Kernat11pt">
    <w:name w:val="Style Para1 + Kern at 11 pt"/>
    <w:basedOn w:val="Para1"/>
    <w:rsid w:val="00F25ABF"/>
    <w:pPr>
      <w:spacing w:before="120"/>
      <w:jc w:val="left"/>
    </w:pPr>
    <w:rPr>
      <w:rFonts w:eastAsia="Times New Roman" w:cs="Times New Roman"/>
      <w:snapToGrid w:val="0"/>
      <w:kern w:val="22"/>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05/full/cop-05-dec-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5/full/cop-05-dec-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bd.int/doc/decisions/cop-12/cop-12-dec-09-es.pdf" TargetMode="External"/><Relationship Id="rId4" Type="http://schemas.openxmlformats.org/officeDocument/2006/relationships/settings" Target="settings.xml"/><Relationship Id="rId9" Type="http://schemas.openxmlformats.org/officeDocument/2006/relationships/hyperlink" Target="https://www.cbd.int/doc/decisions/cop-10/cop-10-dec-22-e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subnational/partners-and-initiatives/global-partnership/advisory-committee-on-sub-national-governments" TargetMode="External"/><Relationship Id="rId2" Type="http://schemas.openxmlformats.org/officeDocument/2006/relationships/hyperlink" Target="https://www.cbd.int/subnational/partners-and-initiatives/global-partnership/advisory-committee-on-sub-national-governments" TargetMode="External"/><Relationship Id="rId1" Type="http://schemas.openxmlformats.org/officeDocument/2006/relationships/hyperlink" Target="https://www.cbd.int/decision/cop/?id=714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329F61DC9644A4B25252BC8CDB48A0"/>
        <w:category>
          <w:name w:val="General"/>
          <w:gallery w:val="placeholder"/>
        </w:category>
        <w:types>
          <w:type w:val="bbPlcHdr"/>
        </w:types>
        <w:behaviors>
          <w:behavior w:val="content"/>
        </w:behaviors>
        <w:guid w:val="{0A742070-F224-4C33-BAC2-9A463114D4C7}"/>
      </w:docPartPr>
      <w:docPartBody>
        <w:p w:rsidR="002034FC" w:rsidRDefault="002034FC" w:rsidP="002034FC">
          <w:pPr>
            <w:pStyle w:val="D8329F61DC9644A4B25252BC8CDB48A0"/>
          </w:pPr>
          <w:r w:rsidRPr="0042236B">
            <w:rPr>
              <w:rStyle w:val="PlaceholderText"/>
            </w:rPr>
            <w:t>[Title]</w:t>
          </w:r>
        </w:p>
      </w:docPartBody>
    </w:docPart>
    <w:docPart>
      <w:docPartPr>
        <w:name w:val="BAFB5DC122F84E7B93768E6E7866E042"/>
        <w:category>
          <w:name w:val="General"/>
          <w:gallery w:val="placeholder"/>
        </w:category>
        <w:types>
          <w:type w:val="bbPlcHdr"/>
        </w:types>
        <w:behaviors>
          <w:behavior w:val="content"/>
        </w:behaviors>
        <w:guid w:val="{2A7A46C6-2B4D-470B-886F-679CE8F7A6AE}"/>
      </w:docPartPr>
      <w:docPartBody>
        <w:p w:rsidR="00CB676B" w:rsidRDefault="002034FC" w:rsidP="002034FC">
          <w:pPr>
            <w:pStyle w:val="BAFB5DC122F84E7B93768E6E7866E042"/>
          </w:pPr>
          <w:r w:rsidRPr="006D0F48">
            <w:rPr>
              <w:rStyle w:val="PlaceholderText"/>
            </w:rPr>
            <w:t>[Subject]</w:t>
          </w:r>
        </w:p>
      </w:docPartBody>
    </w:docPart>
    <w:docPart>
      <w:docPartPr>
        <w:name w:val="52B310DEA2CB4422B1AFAF450638504D"/>
        <w:category>
          <w:name w:val="General"/>
          <w:gallery w:val="placeholder"/>
        </w:category>
        <w:types>
          <w:type w:val="bbPlcHdr"/>
        </w:types>
        <w:behaviors>
          <w:behavior w:val="content"/>
        </w:behaviors>
        <w:guid w:val="{EC81BB8B-603D-46C7-8F52-F523C7D1FADD}"/>
      </w:docPartPr>
      <w:docPartBody>
        <w:p w:rsidR="00000000" w:rsidRDefault="00562980" w:rsidP="00562980">
          <w:pPr>
            <w:pStyle w:val="52B310DEA2CB4422B1AFAF450638504D"/>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FC"/>
    <w:rsid w:val="000E7C00"/>
    <w:rsid w:val="002034FC"/>
    <w:rsid w:val="00225F88"/>
    <w:rsid w:val="002A0E81"/>
    <w:rsid w:val="00494047"/>
    <w:rsid w:val="004E011F"/>
    <w:rsid w:val="00562980"/>
    <w:rsid w:val="00562DAF"/>
    <w:rsid w:val="00595982"/>
    <w:rsid w:val="005F3085"/>
    <w:rsid w:val="00605FF9"/>
    <w:rsid w:val="006761DE"/>
    <w:rsid w:val="006D5E60"/>
    <w:rsid w:val="00754D75"/>
    <w:rsid w:val="00846724"/>
    <w:rsid w:val="0092096B"/>
    <w:rsid w:val="00A70BC4"/>
    <w:rsid w:val="00C743E8"/>
    <w:rsid w:val="00CB676B"/>
    <w:rsid w:val="00E070EF"/>
    <w:rsid w:val="00EF6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2980"/>
    <w:rPr>
      <w:color w:val="808080"/>
    </w:rPr>
  </w:style>
  <w:style w:type="paragraph" w:customStyle="1" w:styleId="52B310DEA2CB4422B1AFAF450638504D">
    <w:name w:val="52B310DEA2CB4422B1AFAF450638504D"/>
    <w:rsid w:val="00562980"/>
    <w:rPr>
      <w:lang w:val="en-GB" w:eastAsia="en-GB"/>
    </w:rPr>
  </w:style>
  <w:style w:type="paragraph" w:customStyle="1" w:styleId="D8329F61DC9644A4B25252BC8CDB48A0">
    <w:name w:val="D8329F61DC9644A4B25252BC8CDB48A0"/>
    <w:rsid w:val="002034FC"/>
  </w:style>
  <w:style w:type="paragraph" w:customStyle="1" w:styleId="BAFB5DC122F84E7B93768E6E7866E042">
    <w:name w:val="BAFB5DC122F84E7B93768E6E7866E042"/>
    <w:rsid w:val="002034FC"/>
  </w:style>
  <w:style w:type="paragraph" w:customStyle="1" w:styleId="DAF974AB6484441EBEAA8C8F863803CD">
    <w:name w:val="DAF974AB6484441EBEAA8C8F863803CD"/>
    <w:rsid w:val="00562980"/>
    <w:rPr>
      <w:lang w:val="en-GB" w:eastAsia="en-GB"/>
    </w:rPr>
  </w:style>
  <w:style w:type="paragraph" w:customStyle="1" w:styleId="57A999E405734CDA9116C4FA74B6288B">
    <w:name w:val="57A999E405734CDA9116C4FA74B6288B"/>
    <w:rsid w:val="0056298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549D5-2E79-4010-B757-207F62AC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compromiSos con GOBIERNOS SUBNACIONALES, URBANOS Y OTRAS AUTORIDADES LOCALES PARA MEJORAR LA APLICACIÓN DEL MARCO MUNDIAL PARA LA DIVERSIDAD BIOLÓGICA DESPUÉS DE 2020</vt:lpstr>
    </vt:vector>
  </TitlesOfParts>
  <Company>SCBD</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compromiSos con GOBIERNOS SUBNACIONALES, URBANOS Y OTRAS AUTORIDADES LOCALES PARA MEJORAR LA APLICACIÓN DEL MARCO MUNDIAL PARA LA DIVERSIDAD BIOLÓGICA DESPUÉS DE 2020</dc:title>
  <dc:subject>CBD/SBI/3/CRP.8</dc:subject>
  <dc:creator>SCBD</dc:creator>
  <cp:keywords>Subsidiary Body on Implementation, third meeting, Montreal, Canada, 25-30 May 2020, Convention on Biological Diversity</cp:keywords>
  <dc:description/>
  <cp:lastModifiedBy>Daniel Nogues Duran</cp:lastModifiedBy>
  <cp:revision>34</cp:revision>
  <cp:lastPrinted>2021-05-29T15:27:00Z</cp:lastPrinted>
  <dcterms:created xsi:type="dcterms:W3CDTF">2021-05-29T13:27:00Z</dcterms:created>
  <dcterms:modified xsi:type="dcterms:W3CDTF">2021-05-29T16:36:00Z</dcterms:modified>
</cp:coreProperties>
</file>