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710"/>
        <w:gridCol w:w="2880"/>
      </w:tblGrid>
      <w:tr w:rsidR="003E4587" w:rsidTr="00515E0F">
        <w:tc>
          <w:tcPr>
            <w:tcW w:w="1371" w:type="dxa"/>
            <w:tcBorders>
              <w:bottom w:val="single" w:sz="12" w:space="0" w:color="000000"/>
            </w:tcBorders>
          </w:tcPr>
          <w:p w:rsidR="003E4587" w:rsidRDefault="000E4D20" w:rsidP="00515E0F">
            <w:pPr>
              <w:rPr>
                <w:noProof/>
              </w:rPr>
            </w:pPr>
            <w:r>
              <w:rPr>
                <w:rFonts w:ascii="Cambria" w:hAnsi="Cambria"/>
                <w:noProof/>
                <w:kern w:val="22"/>
                <w:lang w:val="en-US"/>
              </w:rPr>
              <w:drawing>
                <wp:inline distT="0" distB="0" distL="0" distR="0">
                  <wp:extent cx="514350" cy="457200"/>
                  <wp:effectExtent l="1905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srcRect/>
                          <a:stretch>
                            <a:fillRect/>
                          </a:stretch>
                        </pic:blipFill>
                        <pic:spPr bwMode="auto">
                          <a:xfrm>
                            <a:off x="0" y="0"/>
                            <a:ext cx="514350" cy="457200"/>
                          </a:xfrm>
                          <a:prstGeom prst="rect">
                            <a:avLst/>
                          </a:prstGeom>
                          <a:noFill/>
                          <a:ln w="9525">
                            <a:noFill/>
                            <a:miter lim="800000"/>
                            <a:headEnd/>
                            <a:tailEnd/>
                          </a:ln>
                        </pic:spPr>
                      </pic:pic>
                    </a:graphicData>
                  </a:graphic>
                </wp:inline>
              </w:drawing>
            </w:r>
          </w:p>
        </w:tc>
        <w:tc>
          <w:tcPr>
            <w:tcW w:w="1260" w:type="dxa"/>
            <w:tcBorders>
              <w:bottom w:val="single" w:sz="12" w:space="0" w:color="000000"/>
            </w:tcBorders>
          </w:tcPr>
          <w:p w:rsidR="003E4587" w:rsidRDefault="000E4D20" w:rsidP="00515E0F">
            <w:r>
              <w:rPr>
                <w:noProof/>
                <w:lang w:val="en-US"/>
              </w:rPr>
              <w:drawing>
                <wp:inline distT="0" distB="0" distL="0" distR="0">
                  <wp:extent cx="465455" cy="5080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rsidR="003E4587" w:rsidRDefault="003E4587" w:rsidP="00FF4D85">
            <w:pPr>
              <w:pStyle w:val="Heading8"/>
              <w:spacing w:beforeLines="30" w:before="72"/>
              <w:rPr>
                <w:rFonts w:ascii="Arial" w:hAnsi="Arial"/>
                <w:szCs w:val="32"/>
              </w:rPr>
            </w:pPr>
            <w:r>
              <w:rPr>
                <w:rFonts w:ascii="Arial" w:hAnsi="Arial"/>
                <w:szCs w:val="32"/>
              </w:rPr>
              <w:t>CBD</w:t>
            </w:r>
          </w:p>
          <w:p w:rsidR="003E4587" w:rsidRDefault="003E4587" w:rsidP="00515E0F">
            <w:pPr>
              <w:jc w:val="left"/>
              <w:rPr>
                <w:rFonts w:ascii="Univers" w:hAnsi="Univers"/>
                <w:b/>
                <w:sz w:val="36"/>
                <w:szCs w:val="36"/>
              </w:rPr>
            </w:pPr>
          </w:p>
        </w:tc>
      </w:tr>
      <w:tr w:rsidR="003E4587" w:rsidTr="00F67C30">
        <w:trPr>
          <w:trHeight w:val="1693"/>
        </w:trPr>
        <w:tc>
          <w:tcPr>
            <w:tcW w:w="5242" w:type="dxa"/>
            <w:gridSpan w:val="3"/>
          </w:tcPr>
          <w:p w:rsidR="003E4587" w:rsidRPr="00E86D8D" w:rsidRDefault="003E4587" w:rsidP="00515E0F">
            <w:pPr>
              <w:rPr>
                <w:sz w:val="16"/>
                <w:szCs w:val="16"/>
              </w:rPr>
            </w:pPr>
          </w:p>
          <w:p w:rsidR="003E4587" w:rsidRDefault="000E4D20" w:rsidP="00515E0F">
            <w:pPr>
              <w:rPr>
                <w:b/>
                <w:sz w:val="40"/>
                <w:szCs w:val="40"/>
              </w:rPr>
            </w:pPr>
            <w:r>
              <w:rPr>
                <w:b/>
                <w:noProof/>
                <w:sz w:val="40"/>
                <w:szCs w:val="40"/>
                <w:lang w:val="en-US"/>
              </w:rPr>
              <w:drawing>
                <wp:inline distT="0" distB="0" distL="0" distR="0">
                  <wp:extent cx="2997200" cy="1079500"/>
                  <wp:effectExtent l="1905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cstate="print"/>
                          <a:srcRect/>
                          <a:stretch>
                            <a:fillRect/>
                          </a:stretch>
                        </pic:blipFill>
                        <pic:spPr bwMode="auto">
                          <a:xfrm>
                            <a:off x="0" y="0"/>
                            <a:ext cx="2997200" cy="1079500"/>
                          </a:xfrm>
                          <a:prstGeom prst="rect">
                            <a:avLst/>
                          </a:prstGeom>
                          <a:noFill/>
                          <a:ln w="9525">
                            <a:noFill/>
                            <a:miter lim="800000"/>
                            <a:headEnd/>
                            <a:tailEnd/>
                          </a:ln>
                        </pic:spPr>
                      </pic:pic>
                    </a:graphicData>
                  </a:graphic>
                </wp:inline>
              </w:drawing>
            </w:r>
          </w:p>
          <w:p w:rsidR="003E4587" w:rsidRPr="00E86D8D" w:rsidRDefault="003E4587" w:rsidP="00515E0F">
            <w:pPr>
              <w:rPr>
                <w:b/>
                <w:sz w:val="16"/>
                <w:szCs w:val="16"/>
              </w:rPr>
            </w:pPr>
          </w:p>
        </w:tc>
        <w:tc>
          <w:tcPr>
            <w:tcW w:w="1710" w:type="dxa"/>
          </w:tcPr>
          <w:p w:rsidR="003E4587" w:rsidRDefault="003E4587" w:rsidP="00515E0F"/>
        </w:tc>
        <w:tc>
          <w:tcPr>
            <w:tcW w:w="2880" w:type="dxa"/>
          </w:tcPr>
          <w:p w:rsidR="003E4587" w:rsidRPr="00C022B0" w:rsidRDefault="003E4587" w:rsidP="00515E0F">
            <w:pPr>
              <w:spacing w:before="120"/>
            </w:pPr>
            <w:r w:rsidRPr="00C022B0">
              <w:t>Distr.</w:t>
            </w:r>
            <w:r w:rsidR="00394B62">
              <w:t xml:space="preserve"> </w:t>
            </w:r>
          </w:p>
          <w:p w:rsidR="003E4587" w:rsidRPr="00C022B0" w:rsidRDefault="003E4587" w:rsidP="00515E0F">
            <w:pPr>
              <w:spacing w:after="120"/>
            </w:pPr>
            <w:r w:rsidRPr="00C022B0">
              <w:t>GENERAL</w:t>
            </w:r>
          </w:p>
          <w:p w:rsidR="00050C5F" w:rsidRPr="000E4D20" w:rsidRDefault="00CC0176" w:rsidP="00050C5F">
            <w:r>
              <w:t>CBD/</w:t>
            </w:r>
            <w:r w:rsidR="00215694">
              <w:rPr>
                <w:rFonts w:eastAsia="Univers"/>
                <w:noProof/>
                <w:kern w:val="22"/>
              </w:rPr>
              <w:t>SB</w:t>
            </w:r>
            <w:r w:rsidR="00135CF2">
              <w:rPr>
                <w:rFonts w:eastAsia="Univers"/>
                <w:noProof/>
                <w:kern w:val="22"/>
              </w:rPr>
              <w:t>I/2</w:t>
            </w:r>
            <w:r w:rsidR="00215694">
              <w:rPr>
                <w:rFonts w:eastAsia="Univers"/>
                <w:noProof/>
                <w:kern w:val="22"/>
              </w:rPr>
              <w:t>/</w:t>
            </w:r>
            <w:r w:rsidR="00C64599">
              <w:rPr>
                <w:rFonts w:hint="eastAsia"/>
                <w:noProof/>
                <w:kern w:val="22"/>
              </w:rPr>
              <w:t>4/Add.4</w:t>
            </w:r>
          </w:p>
          <w:p w:rsidR="003E4587" w:rsidRPr="00C022B0" w:rsidRDefault="00C64599" w:rsidP="007C2062">
            <w:pPr>
              <w:spacing w:after="120"/>
            </w:pPr>
            <w:r>
              <w:rPr>
                <w:rFonts w:hint="eastAsia"/>
              </w:rPr>
              <w:t>27</w:t>
            </w:r>
            <w:r w:rsidR="000E4D20">
              <w:rPr>
                <w:rFonts w:hint="eastAsia"/>
              </w:rPr>
              <w:t xml:space="preserve"> May 2</w:t>
            </w:r>
            <w:r w:rsidR="003E4587" w:rsidRPr="00C022B0">
              <w:t>0</w:t>
            </w:r>
            <w:r w:rsidR="00CC0176">
              <w:rPr>
                <w:rFonts w:hint="eastAsia"/>
              </w:rPr>
              <w:t>1</w:t>
            </w:r>
            <w:r w:rsidR="000E4D20">
              <w:rPr>
                <w:rFonts w:hint="eastAsia"/>
              </w:rPr>
              <w:t>8</w:t>
            </w:r>
          </w:p>
          <w:p w:rsidR="003E4587" w:rsidRPr="000D1EFC" w:rsidRDefault="003E4587" w:rsidP="00515E0F">
            <w:r w:rsidRPr="000D1EFC">
              <w:rPr>
                <w:rFonts w:hint="eastAsia"/>
              </w:rPr>
              <w:t>CHINESE</w:t>
            </w:r>
          </w:p>
          <w:p w:rsidR="003E4587" w:rsidRDefault="00FB344E" w:rsidP="00FB344E">
            <w:pPr>
              <w:spacing w:after="120"/>
              <w:rPr>
                <w:rFonts w:ascii="Courier New" w:hAnsi="Courier New"/>
                <w:sz w:val="22"/>
                <w:szCs w:val="22"/>
              </w:rPr>
            </w:pPr>
            <w:r w:rsidRPr="00587510">
              <w:t>ORIGINAL: ENGLISH</w:t>
            </w:r>
          </w:p>
        </w:tc>
      </w:tr>
    </w:tbl>
    <w:p w:rsidR="00135CF2" w:rsidRDefault="00135CF2" w:rsidP="00681EBE">
      <w:pPr>
        <w:pStyle w:val="meetingname"/>
        <w:spacing w:before="60"/>
        <w:ind w:left="0" w:right="4392" w:firstLine="0"/>
        <w:rPr>
          <w:rFonts w:ascii="SimSun" w:eastAsia="SimSun" w:hAnsi="SimSun"/>
          <w:kern w:val="22"/>
          <w:sz w:val="24"/>
          <w:lang w:eastAsia="zh-CN"/>
        </w:rPr>
      </w:pPr>
      <w:bookmarkStart w:id="0" w:name="Meeting"/>
      <w:r w:rsidRPr="00CF4C31">
        <w:rPr>
          <w:rFonts w:ascii="SimSun" w:eastAsia="SimSun" w:hAnsi="SimSun" w:hint="eastAsia"/>
          <w:kern w:val="22"/>
          <w:sz w:val="24"/>
          <w:lang w:eastAsia="zh-CN"/>
        </w:rPr>
        <w:t>执行问题附属机构</w:t>
      </w:r>
      <w:bookmarkEnd w:id="0"/>
    </w:p>
    <w:p w:rsidR="00135CF2" w:rsidRDefault="00135CF2" w:rsidP="00135CF2">
      <w:pPr>
        <w:pStyle w:val="meetingname"/>
        <w:ind w:left="0" w:right="4392" w:firstLine="0"/>
        <w:rPr>
          <w:rFonts w:ascii="SimSun" w:eastAsia="SimSun" w:hAnsi="SimSun"/>
          <w:kern w:val="22"/>
          <w:sz w:val="24"/>
          <w:lang w:eastAsia="zh-CN"/>
        </w:rPr>
      </w:pPr>
      <w:r w:rsidRPr="00CF4C31">
        <w:rPr>
          <w:rFonts w:ascii="SimSun" w:eastAsia="SimSun" w:hAnsi="SimSun" w:hint="eastAsia"/>
          <w:kern w:val="22"/>
          <w:sz w:val="24"/>
          <w:lang w:eastAsia="zh-CN"/>
        </w:rPr>
        <w:t>第二次会议</w:t>
      </w:r>
    </w:p>
    <w:p w:rsidR="00135CF2" w:rsidRPr="00D366BD" w:rsidRDefault="00135CF2" w:rsidP="00135CF2">
      <w:pPr>
        <w:pStyle w:val="meetingname"/>
        <w:ind w:left="0" w:right="4392" w:firstLine="0"/>
        <w:rPr>
          <w:rFonts w:eastAsia="SimSun"/>
          <w:kern w:val="22"/>
          <w:sz w:val="24"/>
          <w:lang w:val="en-US" w:eastAsia="zh-CN"/>
        </w:rPr>
      </w:pPr>
      <w:r w:rsidRPr="00D366BD">
        <w:rPr>
          <w:rFonts w:eastAsia="SimSun"/>
          <w:kern w:val="22"/>
          <w:sz w:val="24"/>
          <w:lang w:eastAsia="nb-NO"/>
        </w:rPr>
        <w:t>2018</w:t>
      </w:r>
      <w:r w:rsidRPr="00D366BD">
        <w:rPr>
          <w:rFonts w:eastAsia="SimSun"/>
          <w:kern w:val="22"/>
          <w:sz w:val="24"/>
          <w:lang w:eastAsia="zh-CN"/>
        </w:rPr>
        <w:t>年</w:t>
      </w:r>
      <w:r w:rsidRPr="00D366BD">
        <w:rPr>
          <w:rFonts w:eastAsia="SimSun"/>
          <w:kern w:val="22"/>
          <w:sz w:val="24"/>
          <w:lang w:eastAsia="zh-CN"/>
        </w:rPr>
        <w:t>7</w:t>
      </w:r>
      <w:r w:rsidRPr="00D366BD">
        <w:rPr>
          <w:rFonts w:eastAsia="SimSun"/>
          <w:kern w:val="22"/>
          <w:sz w:val="24"/>
          <w:lang w:eastAsia="zh-CN"/>
        </w:rPr>
        <w:t>月</w:t>
      </w:r>
      <w:r w:rsidRPr="00D366BD">
        <w:rPr>
          <w:rFonts w:eastAsia="SimSun"/>
          <w:kern w:val="22"/>
          <w:sz w:val="24"/>
          <w:lang w:eastAsia="zh-CN"/>
        </w:rPr>
        <w:t>9</w:t>
      </w:r>
      <w:r w:rsidRPr="00D366BD">
        <w:rPr>
          <w:rFonts w:eastAsia="SimSun"/>
          <w:kern w:val="22"/>
          <w:sz w:val="24"/>
          <w:lang w:eastAsia="zh-CN"/>
        </w:rPr>
        <w:t>日至</w:t>
      </w:r>
      <w:r w:rsidRPr="00D366BD">
        <w:rPr>
          <w:rFonts w:eastAsia="SimSun"/>
          <w:kern w:val="22"/>
          <w:sz w:val="24"/>
          <w:lang w:eastAsia="zh-CN"/>
        </w:rPr>
        <w:t>13</w:t>
      </w:r>
      <w:r w:rsidRPr="00D366BD">
        <w:rPr>
          <w:rFonts w:eastAsia="SimSun"/>
          <w:kern w:val="22"/>
          <w:sz w:val="24"/>
          <w:lang w:eastAsia="zh-CN"/>
        </w:rPr>
        <w:t>日，加拿大蒙特利尔</w:t>
      </w:r>
    </w:p>
    <w:p w:rsidR="00C87F2B" w:rsidRPr="00D366BD" w:rsidRDefault="000E4D20" w:rsidP="003C0F7E">
      <w:pPr>
        <w:autoSpaceDE w:val="0"/>
        <w:autoSpaceDN w:val="0"/>
        <w:adjustRightInd w:val="0"/>
        <w:ind w:right="3124"/>
        <w:jc w:val="left"/>
        <w:rPr>
          <w:kern w:val="22"/>
          <w:szCs w:val="22"/>
        </w:rPr>
      </w:pPr>
      <w:r w:rsidRPr="00D366BD">
        <w:rPr>
          <w:kern w:val="22"/>
          <w:lang w:val="en-US"/>
        </w:rPr>
        <w:t>临时议程</w:t>
      </w:r>
      <w:r w:rsidR="00C87F2B" w:rsidRPr="00D366BD">
        <w:rPr>
          <w:rStyle w:val="FootnoteReference"/>
          <w:kern w:val="22"/>
          <w:szCs w:val="22"/>
          <w:u w:val="none"/>
        </w:rPr>
        <w:footnoteReference w:customMarkFollows="1" w:id="1"/>
        <w:t>*</w:t>
      </w:r>
      <w:r w:rsidR="00C87F2B" w:rsidRPr="00D366BD">
        <w:rPr>
          <w:kern w:val="22"/>
          <w:szCs w:val="22"/>
        </w:rPr>
        <w:t>项目</w:t>
      </w:r>
      <w:r w:rsidR="00D366BD">
        <w:rPr>
          <w:kern w:val="22"/>
          <w:szCs w:val="22"/>
        </w:rPr>
        <w:t>5</w:t>
      </w:r>
    </w:p>
    <w:p w:rsidR="00C64599" w:rsidRPr="00271430" w:rsidRDefault="00C64599" w:rsidP="00D366BD">
      <w:pPr>
        <w:suppressLineNumbers/>
        <w:suppressAutoHyphens/>
        <w:topLinePunct/>
        <w:autoSpaceDE w:val="0"/>
        <w:autoSpaceDN w:val="0"/>
        <w:adjustRightInd w:val="0"/>
        <w:snapToGrid w:val="0"/>
        <w:spacing w:before="360" w:after="120"/>
        <w:jc w:val="center"/>
        <w:rPr>
          <w:rFonts w:eastAsia="SimSun"/>
          <w:sz w:val="28"/>
        </w:rPr>
      </w:pPr>
      <w:r w:rsidRPr="00271430">
        <w:rPr>
          <w:rFonts w:ascii="SimHei" w:eastAsia="SimHei" w:hAnsi="SimHei" w:hint="eastAsia"/>
          <w:b/>
          <w:bCs/>
          <w:caps/>
          <w:snapToGrid w:val="0"/>
          <w:sz w:val="28"/>
        </w:rPr>
        <w:t>制造业和加工业部门</w:t>
      </w:r>
      <w:r w:rsidR="00D26705" w:rsidRPr="00271430">
        <w:rPr>
          <w:rFonts w:ascii="SimHei" w:eastAsia="SimHei" w:hAnsi="SimHei" w:hint="eastAsia"/>
          <w:b/>
          <w:bCs/>
          <w:caps/>
          <w:snapToGrid w:val="0"/>
          <w:sz w:val="28"/>
        </w:rPr>
        <w:t>生物多样性</w:t>
      </w:r>
      <w:r w:rsidR="00D26705">
        <w:rPr>
          <w:rFonts w:ascii="SimHei" w:eastAsia="SimHei" w:hAnsi="SimHei" w:hint="eastAsia"/>
          <w:b/>
          <w:bCs/>
          <w:caps/>
          <w:snapToGrid w:val="0"/>
          <w:sz w:val="28"/>
        </w:rPr>
        <w:t>问题</w:t>
      </w:r>
      <w:r w:rsidRPr="00271430">
        <w:rPr>
          <w:rFonts w:ascii="SimHei" w:eastAsia="SimHei" w:hAnsi="SimHei" w:hint="eastAsia"/>
          <w:b/>
          <w:bCs/>
          <w:caps/>
          <w:snapToGrid w:val="0"/>
          <w:sz w:val="28"/>
        </w:rPr>
        <w:t>的主流</w:t>
      </w:r>
      <w:r w:rsidR="00D26705">
        <w:rPr>
          <w:rFonts w:ascii="SimHei" w:eastAsia="SimHei" w:hAnsi="SimHei" w:hint="eastAsia"/>
          <w:b/>
          <w:bCs/>
          <w:caps/>
          <w:snapToGrid w:val="0"/>
          <w:sz w:val="28"/>
        </w:rPr>
        <w:t>化</w:t>
      </w:r>
    </w:p>
    <w:p w:rsidR="00C64599" w:rsidRPr="00770DB2" w:rsidRDefault="00C64599" w:rsidP="00D366BD">
      <w:pPr>
        <w:suppressLineNumbers/>
        <w:suppressAutoHyphens/>
        <w:topLinePunct/>
        <w:autoSpaceDE w:val="0"/>
        <w:autoSpaceDN w:val="0"/>
        <w:adjustRightInd w:val="0"/>
        <w:snapToGrid w:val="0"/>
        <w:spacing w:before="120" w:after="240"/>
        <w:jc w:val="center"/>
        <w:rPr>
          <w:rFonts w:ascii="KaiTi_GB2312" w:eastAsia="KaiTi_GB2312"/>
          <w:i/>
          <w:caps/>
          <w:snapToGrid w:val="0"/>
        </w:rPr>
      </w:pPr>
      <w:r w:rsidRPr="00770DB2">
        <w:rPr>
          <w:rFonts w:ascii="KaiTi_GB2312" w:eastAsia="KaiTi_GB2312" w:hint="eastAsia"/>
          <w:lang w:val="zh-CN"/>
        </w:rPr>
        <w:t>执行秘书的说明</w:t>
      </w:r>
      <w:r w:rsidR="00DA1EE6">
        <w:rPr>
          <w:rFonts w:ascii="KaiTi_GB2312" w:eastAsia="KaiTi_GB2312" w:hint="eastAsia"/>
          <w:lang w:val="zh-CN"/>
        </w:rPr>
        <w:t xml:space="preserve"> </w:t>
      </w:r>
    </w:p>
    <w:p w:rsidR="00C64599" w:rsidRPr="00FF2E98" w:rsidRDefault="00C64599" w:rsidP="00D366BD">
      <w:pPr>
        <w:pStyle w:val="Heading1"/>
        <w:suppressLineNumbers/>
        <w:tabs>
          <w:tab w:val="clear" w:pos="720"/>
        </w:tabs>
        <w:suppressAutoHyphens/>
        <w:topLinePunct/>
        <w:autoSpaceDE w:val="0"/>
        <w:autoSpaceDN w:val="0"/>
        <w:adjustRightInd w:val="0"/>
        <w:snapToGrid w:val="0"/>
        <w:spacing w:before="120" w:after="240"/>
        <w:rPr>
          <w:rFonts w:ascii="SimHei" w:hAnsi="SimHei"/>
          <w:snapToGrid w:val="0"/>
        </w:rPr>
      </w:pPr>
      <w:bookmarkStart w:id="1" w:name="_Toc503896327"/>
      <w:r w:rsidRPr="00FF2E98">
        <w:rPr>
          <w:rFonts w:ascii="SimHei" w:hAnsi="SimHei"/>
          <w:lang w:val="zh-CN"/>
        </w:rPr>
        <w:t>导言</w:t>
      </w:r>
      <w:bookmarkEnd w:id="1"/>
    </w:p>
    <w:p w:rsidR="00C64599" w:rsidRPr="00FF2E98" w:rsidRDefault="00C64599" w:rsidP="00C64599">
      <w:pPr>
        <w:pStyle w:val="ListParagraph"/>
        <w:numPr>
          <w:ilvl w:val="0"/>
          <w:numId w:val="30"/>
        </w:numPr>
        <w:suppressLineNumbers/>
        <w:suppressAutoHyphens/>
        <w:topLinePunct/>
        <w:autoSpaceDE w:val="0"/>
        <w:autoSpaceDN w:val="0"/>
        <w:adjustRightInd w:val="0"/>
        <w:snapToGrid w:val="0"/>
        <w:spacing w:before="120" w:after="120"/>
        <w:ind w:left="0" w:firstLine="0"/>
        <w:contextualSpacing w:val="0"/>
        <w:rPr>
          <w:rFonts w:eastAsia="SimSun"/>
          <w:snapToGrid w:val="0"/>
        </w:rPr>
      </w:pPr>
      <w:r w:rsidRPr="00FF2E98">
        <w:rPr>
          <w:rFonts w:eastAsia="SimSun"/>
          <w:lang w:val="zh-CN"/>
        </w:rPr>
        <w:t>根据第</w:t>
      </w:r>
      <w:hyperlink r:id="rId11" w:history="1">
        <w:r w:rsidRPr="00FF2E98">
          <w:rPr>
            <w:rStyle w:val="Hyperlink"/>
            <w:snapToGrid w:val="0"/>
          </w:rPr>
          <w:t>XIII/3</w:t>
        </w:r>
      </w:hyperlink>
      <w:r w:rsidRPr="00FF2E98">
        <w:rPr>
          <w:rFonts w:eastAsia="SimSun"/>
          <w:lang w:val="zh-CN"/>
        </w:rPr>
        <w:t>号决定第</w:t>
      </w:r>
      <w:r w:rsidR="00EE17BE">
        <w:rPr>
          <w:rFonts w:eastAsia="SimSun"/>
          <w:lang w:val="zh-CN"/>
        </w:rPr>
        <w:t>10</w:t>
      </w:r>
      <w:r w:rsidR="00EE17BE">
        <w:rPr>
          <w:rFonts w:eastAsia="SimSun"/>
          <w:lang w:val="en-US"/>
        </w:rPr>
        <w:t>3</w:t>
      </w:r>
      <w:r w:rsidRPr="00FF2E98">
        <w:rPr>
          <w:rFonts w:eastAsia="SimSun"/>
          <w:lang w:val="zh-CN"/>
        </w:rPr>
        <w:t>段，缔约方大会决定在第十四届会议上</w:t>
      </w:r>
      <w:r w:rsidRPr="00FF2E98">
        <w:rPr>
          <w:rFonts w:eastAsia="SimSun" w:hint="eastAsia"/>
          <w:lang w:val="zh-CN"/>
        </w:rPr>
        <w:t>应考虑</w:t>
      </w:r>
      <w:r w:rsidRPr="00FF2E98">
        <w:rPr>
          <w:rFonts w:eastAsia="SimSun"/>
          <w:lang w:val="zh-CN"/>
        </w:rPr>
        <w:t>将生物多样性纳入能源和采矿、基础设施、制造业和加工业以及保健部门的主流。本</w:t>
      </w:r>
      <w:r w:rsidRPr="00FF2E98">
        <w:rPr>
          <w:rFonts w:eastAsia="SimSun" w:hint="eastAsia"/>
          <w:lang w:val="zh-CN"/>
        </w:rPr>
        <w:t>文</w:t>
      </w:r>
      <w:r w:rsidRPr="00FF2E98">
        <w:rPr>
          <w:rFonts w:eastAsia="SimSun"/>
          <w:lang w:val="zh-CN"/>
        </w:rPr>
        <w:t>件侧重于将生物多样性纳入制造业和加工业主流的关键层面，</w:t>
      </w:r>
      <w:r w:rsidRPr="00505608">
        <w:rPr>
          <w:rStyle w:val="FootnoteReference"/>
          <w:snapToGrid w:val="0"/>
          <w:sz w:val="24"/>
          <w:u w:val="none"/>
          <w:lang w:val="zh-CN"/>
        </w:rPr>
        <w:footnoteReference w:id="2"/>
      </w:r>
      <w:r w:rsidR="00505608" w:rsidRPr="00505608">
        <w:rPr>
          <w:rFonts w:eastAsia="SimSun" w:hint="eastAsia"/>
          <w:sz w:val="22"/>
          <w:lang w:val="zh-CN"/>
        </w:rPr>
        <w:t xml:space="preserve"> </w:t>
      </w:r>
      <w:r w:rsidRPr="00FF2E98">
        <w:rPr>
          <w:rFonts w:eastAsia="SimSun"/>
          <w:lang w:val="zh-CN"/>
        </w:rPr>
        <w:t>简要介绍这一部门及其趋势、该部门对保护和可持续利用生物多样性重要</w:t>
      </w:r>
      <w:r w:rsidRPr="00FF2E98">
        <w:rPr>
          <w:rFonts w:eastAsia="SimSun" w:hint="eastAsia"/>
          <w:lang w:val="zh-CN"/>
        </w:rPr>
        <w:t>的原因</w:t>
      </w:r>
      <w:r w:rsidRPr="00FF2E98">
        <w:rPr>
          <w:rFonts w:eastAsia="SimSun"/>
          <w:lang w:val="zh-CN"/>
        </w:rPr>
        <w:t>、迄今采</w:t>
      </w:r>
      <w:r w:rsidRPr="00FF2E98">
        <w:rPr>
          <w:rFonts w:eastAsia="SimSun" w:hint="eastAsia"/>
          <w:lang w:val="zh-CN"/>
        </w:rPr>
        <w:t>用</w:t>
      </w:r>
      <w:r w:rsidRPr="00FF2E98">
        <w:rPr>
          <w:rFonts w:eastAsia="SimSun"/>
          <w:lang w:val="zh-CN"/>
        </w:rPr>
        <w:t>了哪些主流化办法以及需要解决哪些差距。</w:t>
      </w:r>
    </w:p>
    <w:p w:rsidR="00C64599" w:rsidRPr="00FF2E98" w:rsidRDefault="00C64599" w:rsidP="00C64599">
      <w:pPr>
        <w:pStyle w:val="ListParagraph"/>
        <w:numPr>
          <w:ilvl w:val="0"/>
          <w:numId w:val="30"/>
        </w:numPr>
        <w:suppressLineNumbers/>
        <w:suppressAutoHyphens/>
        <w:topLinePunct/>
        <w:autoSpaceDE w:val="0"/>
        <w:autoSpaceDN w:val="0"/>
        <w:adjustRightInd w:val="0"/>
        <w:snapToGrid w:val="0"/>
        <w:spacing w:before="120" w:after="120"/>
        <w:ind w:left="0" w:firstLine="0"/>
        <w:contextualSpacing w:val="0"/>
        <w:rPr>
          <w:rFonts w:eastAsia="SimSun"/>
          <w:snapToGrid w:val="0"/>
        </w:rPr>
      </w:pPr>
      <w:r w:rsidRPr="00FF2E98">
        <w:rPr>
          <w:rFonts w:eastAsia="SimSun"/>
          <w:lang w:val="zh-CN"/>
        </w:rPr>
        <w:t>本文件由资料文件（</w:t>
      </w:r>
      <w:r w:rsidRPr="00FF2E98">
        <w:rPr>
          <w:rFonts w:eastAsia="SimSun"/>
          <w:lang w:val="zh-CN"/>
        </w:rPr>
        <w:t>CBD/SBI/2/INF/31</w:t>
      </w:r>
      <w:r w:rsidRPr="00FF2E98">
        <w:rPr>
          <w:rFonts w:eastAsia="SimSun"/>
          <w:lang w:val="zh-CN"/>
        </w:rPr>
        <w:t>）加以补充，</w:t>
      </w:r>
      <w:r w:rsidR="00DF7ACE">
        <w:rPr>
          <w:rFonts w:eastAsia="SimSun" w:hint="eastAsia"/>
          <w:lang w:val="zh-CN"/>
        </w:rPr>
        <w:t>后者</w:t>
      </w:r>
      <w:r w:rsidRPr="00FF2E98">
        <w:rPr>
          <w:rFonts w:eastAsia="SimSun"/>
          <w:lang w:val="zh-CN"/>
        </w:rPr>
        <w:t>提供更深入的信息</w:t>
      </w:r>
      <w:r w:rsidRPr="00FF2E98">
        <w:rPr>
          <w:rFonts w:eastAsia="SimSun" w:hint="eastAsia"/>
          <w:lang w:val="zh-CN"/>
        </w:rPr>
        <w:t>介绍</w:t>
      </w:r>
      <w:r w:rsidRPr="00FF2E98">
        <w:rPr>
          <w:rFonts w:eastAsia="SimSun"/>
          <w:lang w:val="zh-CN"/>
        </w:rPr>
        <w:t>：</w:t>
      </w:r>
      <w:r>
        <w:rPr>
          <w:rFonts w:eastAsia="SimSun" w:hint="eastAsia"/>
          <w:lang w:val="zh-CN"/>
        </w:rPr>
        <w:t>(</w:t>
      </w:r>
      <w:r w:rsidRPr="00FF2E98">
        <w:rPr>
          <w:rFonts w:eastAsia="SimSun"/>
          <w:lang w:val="zh-CN"/>
        </w:rPr>
        <w:t>a</w:t>
      </w:r>
      <w:r>
        <w:rPr>
          <w:rFonts w:eastAsia="SimSun" w:hint="eastAsia"/>
          <w:lang w:val="zh-CN"/>
        </w:rPr>
        <w:t>)</w:t>
      </w:r>
      <w:r w:rsidR="00505608">
        <w:rPr>
          <w:rFonts w:eastAsia="SimSun"/>
          <w:lang w:val="zh-CN"/>
        </w:rPr>
        <w:t xml:space="preserve"> </w:t>
      </w:r>
      <w:r w:rsidRPr="00FF2E98">
        <w:rPr>
          <w:rFonts w:eastAsia="SimSun"/>
          <w:lang w:val="zh-CN"/>
        </w:rPr>
        <w:t>制造行业的定义、</w:t>
      </w:r>
      <w:r w:rsidRPr="00FF2E98">
        <w:rPr>
          <w:rFonts w:eastAsia="SimSun" w:hint="eastAsia"/>
          <w:lang w:val="zh-CN"/>
        </w:rPr>
        <w:t>其</w:t>
      </w:r>
      <w:r w:rsidRPr="00FF2E98">
        <w:rPr>
          <w:rFonts w:eastAsia="SimSun"/>
          <w:lang w:val="zh-CN"/>
        </w:rPr>
        <w:t>全球现状和趋势；</w:t>
      </w:r>
      <w:r>
        <w:rPr>
          <w:rFonts w:eastAsia="SimSun" w:hint="eastAsia"/>
          <w:lang w:val="zh-CN"/>
        </w:rPr>
        <w:t>(</w:t>
      </w:r>
      <w:r w:rsidRPr="00FF2E98">
        <w:rPr>
          <w:rFonts w:eastAsia="SimSun"/>
          <w:lang w:val="zh-CN"/>
        </w:rPr>
        <w:t>b</w:t>
      </w:r>
      <w:r>
        <w:rPr>
          <w:rFonts w:eastAsia="SimSun" w:hint="eastAsia"/>
          <w:lang w:val="zh-CN"/>
        </w:rPr>
        <w:t>)</w:t>
      </w:r>
      <w:r w:rsidR="00505608">
        <w:rPr>
          <w:rFonts w:eastAsia="SimSun"/>
          <w:lang w:val="zh-CN"/>
        </w:rPr>
        <w:t xml:space="preserve"> </w:t>
      </w:r>
      <w:r w:rsidRPr="00FF2E98">
        <w:rPr>
          <w:rFonts w:eastAsia="SimSun"/>
          <w:lang w:val="zh-CN"/>
        </w:rPr>
        <w:t>制造业和生物多样性之间的相互作用，</w:t>
      </w:r>
      <w:r w:rsidRPr="00505608">
        <w:rPr>
          <w:rStyle w:val="FootnoteReference"/>
          <w:snapToGrid w:val="0"/>
          <w:sz w:val="24"/>
          <w:u w:val="none"/>
          <w:lang w:val="zh-CN"/>
        </w:rPr>
        <w:footnoteReference w:id="3"/>
      </w:r>
      <w:r w:rsidR="00505608" w:rsidRPr="00505608">
        <w:rPr>
          <w:rStyle w:val="FootnoteReference"/>
          <w:rFonts w:hint="eastAsia"/>
          <w:snapToGrid w:val="0"/>
          <w:sz w:val="24"/>
          <w:u w:val="none"/>
        </w:rPr>
        <w:t xml:space="preserve"> </w:t>
      </w:r>
      <w:r w:rsidRPr="00FF2E98">
        <w:rPr>
          <w:rFonts w:eastAsia="SimSun"/>
          <w:lang w:val="zh-CN"/>
        </w:rPr>
        <w:t>说明了各</w:t>
      </w:r>
      <w:r w:rsidRPr="00FF2E98">
        <w:rPr>
          <w:rFonts w:eastAsia="SimSun" w:hint="eastAsia"/>
          <w:lang w:val="zh-CN"/>
        </w:rPr>
        <w:t>个</w:t>
      </w:r>
      <w:r w:rsidRPr="00FF2E98">
        <w:rPr>
          <w:rFonts w:eastAsia="SimSun"/>
          <w:lang w:val="zh-CN"/>
        </w:rPr>
        <w:t>制造行业的主要影响和依赖性，并确定了生物多样性的风险领域；</w:t>
      </w:r>
      <w:r>
        <w:rPr>
          <w:rFonts w:eastAsia="SimSun" w:hint="eastAsia"/>
          <w:lang w:val="zh-CN"/>
        </w:rPr>
        <w:t>(</w:t>
      </w:r>
      <w:r w:rsidRPr="00FF2E98">
        <w:rPr>
          <w:rFonts w:eastAsia="SimSun"/>
          <w:lang w:val="zh-CN"/>
        </w:rPr>
        <w:t>c</w:t>
      </w:r>
      <w:r>
        <w:rPr>
          <w:rFonts w:eastAsia="SimSun" w:hint="eastAsia"/>
          <w:lang w:val="zh-CN"/>
        </w:rPr>
        <w:t>)</w:t>
      </w:r>
      <w:r w:rsidR="00505608">
        <w:rPr>
          <w:rFonts w:eastAsia="SimSun"/>
          <w:lang w:val="zh-CN"/>
        </w:rPr>
        <w:t xml:space="preserve"> </w:t>
      </w:r>
      <w:r w:rsidRPr="00FF2E98">
        <w:rPr>
          <w:rFonts w:eastAsia="SimSun"/>
          <w:lang w:val="zh-CN"/>
        </w:rPr>
        <w:t>制造业和加工业部门的生物多样性</w:t>
      </w:r>
      <w:r w:rsidRPr="00FF2E98">
        <w:rPr>
          <w:rFonts w:eastAsia="SimSun" w:hint="eastAsia"/>
          <w:lang w:val="zh-CN"/>
        </w:rPr>
        <w:t>主流化</w:t>
      </w:r>
      <w:r w:rsidRPr="00FF2E98">
        <w:rPr>
          <w:rFonts w:eastAsia="SimSun"/>
          <w:lang w:val="zh-CN"/>
        </w:rPr>
        <w:t>办法，强调了最佳做法、挑战和机遇。</w:t>
      </w:r>
    </w:p>
    <w:p w:rsidR="00C64599" w:rsidRPr="00FF2E98" w:rsidRDefault="00C64599" w:rsidP="00C64599">
      <w:pPr>
        <w:pStyle w:val="ListParagraph"/>
        <w:numPr>
          <w:ilvl w:val="0"/>
          <w:numId w:val="30"/>
        </w:numPr>
        <w:suppressLineNumbers/>
        <w:suppressAutoHyphens/>
        <w:topLinePunct/>
        <w:autoSpaceDE w:val="0"/>
        <w:autoSpaceDN w:val="0"/>
        <w:adjustRightInd w:val="0"/>
        <w:snapToGrid w:val="0"/>
        <w:spacing w:before="120" w:after="120"/>
        <w:ind w:left="0" w:firstLine="0"/>
        <w:contextualSpacing w:val="0"/>
        <w:rPr>
          <w:rFonts w:eastAsia="SimSun"/>
          <w:snapToGrid w:val="0"/>
        </w:rPr>
      </w:pPr>
      <w:r w:rsidRPr="00FF2E98">
        <w:rPr>
          <w:rFonts w:eastAsia="SimSun"/>
          <w:lang w:val="zh-CN"/>
        </w:rPr>
        <w:t>重要的是要注意，绝不能在真空</w:t>
      </w:r>
      <w:r w:rsidRPr="00FF2E98">
        <w:rPr>
          <w:rFonts w:eastAsia="SimSun" w:hint="eastAsia"/>
          <w:lang w:val="zh-CN"/>
        </w:rPr>
        <w:t>里</w:t>
      </w:r>
      <w:r w:rsidRPr="00FF2E98">
        <w:rPr>
          <w:rFonts w:eastAsia="SimSun"/>
          <w:lang w:val="zh-CN"/>
        </w:rPr>
        <w:t>考虑制造业中的主流化；预测到的全球趋势所带来的</w:t>
      </w:r>
      <w:r w:rsidRPr="00FF2E98">
        <w:rPr>
          <w:rFonts w:eastAsia="SimSun" w:hint="eastAsia"/>
          <w:lang w:val="zh-CN"/>
        </w:rPr>
        <w:t>各种</w:t>
      </w:r>
      <w:r w:rsidRPr="00FF2E98">
        <w:rPr>
          <w:rFonts w:eastAsia="SimSun"/>
          <w:lang w:val="zh-CN"/>
        </w:rPr>
        <w:t>驱动因素以及与其他部门的联系将与</w:t>
      </w:r>
      <w:r w:rsidRPr="00FF2E98">
        <w:rPr>
          <w:rFonts w:eastAsia="SimSun" w:hint="eastAsia"/>
          <w:lang w:val="zh-CN"/>
        </w:rPr>
        <w:t>其</w:t>
      </w:r>
      <w:r w:rsidRPr="00FF2E98">
        <w:rPr>
          <w:rFonts w:eastAsia="SimSun"/>
          <w:lang w:val="zh-CN"/>
        </w:rPr>
        <w:t>高度相关。</w:t>
      </w:r>
    </w:p>
    <w:p w:rsidR="00C64599" w:rsidRPr="00FF2E98" w:rsidRDefault="00C92504" w:rsidP="00C64599">
      <w:pPr>
        <w:pStyle w:val="Heading1"/>
        <w:numPr>
          <w:ilvl w:val="0"/>
          <w:numId w:val="31"/>
        </w:numPr>
        <w:suppressLineNumbers/>
        <w:suppressAutoHyphens/>
        <w:topLinePunct/>
        <w:autoSpaceDE w:val="0"/>
        <w:autoSpaceDN w:val="0"/>
        <w:adjustRightInd w:val="0"/>
        <w:snapToGrid w:val="0"/>
        <w:spacing w:before="120"/>
        <w:rPr>
          <w:rFonts w:ascii="SimHei" w:hAnsi="SimHei"/>
          <w:caps/>
          <w:snapToGrid w:val="0"/>
        </w:rPr>
      </w:pPr>
      <w:r>
        <w:rPr>
          <w:rFonts w:ascii="SimHei" w:hAnsi="SimHei" w:hint="eastAsia"/>
          <w:lang w:val="zh-CN"/>
        </w:rPr>
        <w:t xml:space="preserve">  </w:t>
      </w:r>
      <w:r w:rsidR="00C64599" w:rsidRPr="00FF2E98">
        <w:rPr>
          <w:rFonts w:ascii="SimHei" w:hAnsi="SimHei"/>
          <w:lang w:val="zh-CN"/>
        </w:rPr>
        <w:t>制造业部门：现状和趋势</w:t>
      </w:r>
    </w:p>
    <w:p w:rsidR="00C64599" w:rsidRPr="00FF2E98" w:rsidRDefault="00C64599" w:rsidP="00C64599">
      <w:pPr>
        <w:pStyle w:val="ListParagraph"/>
        <w:numPr>
          <w:ilvl w:val="0"/>
          <w:numId w:val="30"/>
        </w:numPr>
        <w:suppressLineNumbers/>
        <w:suppressAutoHyphens/>
        <w:topLinePunct/>
        <w:autoSpaceDE w:val="0"/>
        <w:autoSpaceDN w:val="0"/>
        <w:adjustRightInd w:val="0"/>
        <w:snapToGrid w:val="0"/>
        <w:spacing w:before="120" w:after="120"/>
        <w:ind w:left="0" w:firstLine="0"/>
        <w:contextualSpacing w:val="0"/>
        <w:rPr>
          <w:rFonts w:eastAsia="SimSun"/>
          <w:i/>
          <w:snapToGrid w:val="0"/>
        </w:rPr>
      </w:pPr>
      <w:r w:rsidRPr="00FF2E98">
        <w:rPr>
          <w:rFonts w:eastAsia="SimSun"/>
          <w:lang w:val="zh-CN"/>
        </w:rPr>
        <w:t>根据联合国统计司的表述，制造业</w:t>
      </w:r>
      <w:r w:rsidRPr="00FF2E98">
        <w:rPr>
          <w:rFonts w:ascii="SimSun" w:eastAsia="SimSun" w:hAnsi="SimSun"/>
          <w:lang w:val="zh-CN"/>
        </w:rPr>
        <w:t>“包括</w:t>
      </w:r>
      <w:r w:rsidRPr="00FF2E98">
        <w:rPr>
          <w:rFonts w:ascii="SimSun" w:eastAsia="SimSun" w:hAnsi="SimSun" w:hint="eastAsia"/>
          <w:lang w:val="zh-CN"/>
        </w:rPr>
        <w:t>通过物理和化学处理将</w:t>
      </w:r>
      <w:r w:rsidRPr="00FF2E98">
        <w:rPr>
          <w:rFonts w:ascii="SimSun" w:eastAsia="SimSun" w:hAnsi="SimSun"/>
          <w:lang w:val="zh-CN"/>
        </w:rPr>
        <w:t>材料、物质或成分</w:t>
      </w:r>
      <w:r w:rsidRPr="00FF2E98">
        <w:rPr>
          <w:rFonts w:ascii="SimSun" w:eastAsia="SimSun" w:hAnsi="SimSun" w:hint="eastAsia"/>
          <w:lang w:val="zh-CN"/>
        </w:rPr>
        <w:t>转化</w:t>
      </w:r>
      <w:r w:rsidRPr="00FF2E98">
        <w:rPr>
          <w:rFonts w:ascii="SimSun" w:eastAsia="SimSun" w:hAnsi="SimSun"/>
          <w:lang w:val="zh-CN"/>
        </w:rPr>
        <w:t>成新产品。”</w:t>
      </w:r>
      <w:r w:rsidRPr="00505608">
        <w:rPr>
          <w:rStyle w:val="FootnoteReference"/>
          <w:snapToGrid w:val="0"/>
          <w:sz w:val="24"/>
          <w:u w:val="none"/>
          <w:lang w:val="zh-CN"/>
        </w:rPr>
        <w:footnoteReference w:id="4"/>
      </w:r>
      <w:r w:rsidR="00505608" w:rsidRPr="00505608">
        <w:rPr>
          <w:rStyle w:val="FootnoteReference"/>
          <w:snapToGrid w:val="0"/>
          <w:sz w:val="24"/>
          <w:u w:val="none"/>
        </w:rPr>
        <w:t xml:space="preserve"> </w:t>
      </w:r>
      <w:r w:rsidRPr="00FF2E98">
        <w:rPr>
          <w:rFonts w:eastAsia="SimSun"/>
          <w:lang w:val="zh-CN"/>
        </w:rPr>
        <w:t>其中涉及：设施（车间、工厂或制造厂），一般使用动力驱动机器和材料</w:t>
      </w:r>
      <w:r w:rsidRPr="00FF2E98">
        <w:rPr>
          <w:rFonts w:eastAsia="SimSun" w:hint="eastAsia"/>
          <w:lang w:val="zh-CN"/>
        </w:rPr>
        <w:t>处理</w:t>
      </w:r>
      <w:r w:rsidRPr="00FF2E98">
        <w:rPr>
          <w:rFonts w:eastAsia="SimSun"/>
          <w:lang w:val="zh-CN"/>
        </w:rPr>
        <w:t>设备；小规模</w:t>
      </w:r>
      <w:r w:rsidRPr="00FF2E98">
        <w:rPr>
          <w:rFonts w:eastAsia="SimSun"/>
          <w:lang w:val="zh-CN"/>
        </w:rPr>
        <w:t>/</w:t>
      </w:r>
      <w:r w:rsidRPr="00FF2E98">
        <w:rPr>
          <w:rFonts w:eastAsia="SimSun" w:hint="eastAsia"/>
          <w:lang w:val="zh-CN"/>
        </w:rPr>
        <w:t>以</w:t>
      </w:r>
      <w:r w:rsidRPr="00FF2E98">
        <w:rPr>
          <w:rFonts w:eastAsia="SimSun"/>
          <w:lang w:val="zh-CN"/>
        </w:rPr>
        <w:t>手工</w:t>
      </w:r>
      <w:r w:rsidRPr="00FF2E98">
        <w:rPr>
          <w:rFonts w:eastAsia="SimSun" w:hint="eastAsia"/>
          <w:lang w:val="zh-CN"/>
        </w:rPr>
        <w:t>方式将</w:t>
      </w:r>
      <w:r w:rsidRPr="00FF2E98">
        <w:rPr>
          <w:rFonts w:eastAsia="SimSun"/>
          <w:lang w:val="zh-CN"/>
        </w:rPr>
        <w:t>材料或物质转化成新产品；以及</w:t>
      </w:r>
      <w:r w:rsidRPr="00FF2E98">
        <w:rPr>
          <w:rFonts w:eastAsia="SimSun" w:hint="eastAsia"/>
          <w:lang w:val="zh-CN"/>
        </w:rPr>
        <w:t>向广大</w:t>
      </w:r>
      <w:r w:rsidRPr="00FF2E98">
        <w:rPr>
          <w:rFonts w:eastAsia="SimSun"/>
          <w:lang w:val="zh-CN"/>
        </w:rPr>
        <w:t>公众</w:t>
      </w:r>
      <w:r w:rsidRPr="00FF2E98">
        <w:rPr>
          <w:rFonts w:eastAsia="SimSun" w:hint="eastAsia"/>
          <w:lang w:val="zh-CN"/>
        </w:rPr>
        <w:t>销售现</w:t>
      </w:r>
      <w:r w:rsidRPr="00FF2E98">
        <w:rPr>
          <w:rFonts w:eastAsia="SimSun" w:hint="eastAsia"/>
          <w:lang w:val="zh-CN"/>
        </w:rPr>
        <w:lastRenderedPageBreak/>
        <w:t>场</w:t>
      </w:r>
      <w:r w:rsidRPr="00FF2E98">
        <w:rPr>
          <w:rFonts w:eastAsia="SimSun"/>
          <w:lang w:val="zh-CN"/>
        </w:rPr>
        <w:t>制</w:t>
      </w:r>
      <w:r w:rsidRPr="00FF2E98">
        <w:rPr>
          <w:rFonts w:eastAsia="SimSun" w:hint="eastAsia"/>
          <w:lang w:val="zh-CN"/>
        </w:rPr>
        <w:t>作</w:t>
      </w:r>
      <w:r w:rsidRPr="00FF2E98">
        <w:rPr>
          <w:rFonts w:eastAsia="SimSun"/>
          <w:lang w:val="zh-CN"/>
        </w:rPr>
        <w:t>产品的企业（例如面包店和裁缝</w:t>
      </w:r>
      <w:r w:rsidRPr="00FF2E98">
        <w:rPr>
          <w:rFonts w:eastAsia="SimSun" w:hint="eastAsia"/>
          <w:lang w:val="zh-CN"/>
        </w:rPr>
        <w:t>铺等</w:t>
      </w:r>
      <w:r w:rsidRPr="00FF2E98">
        <w:rPr>
          <w:rFonts w:eastAsia="SimSun"/>
          <w:lang w:val="zh-CN"/>
        </w:rPr>
        <w:t>）。制造</w:t>
      </w:r>
      <w:r w:rsidRPr="00FF2E98">
        <w:rPr>
          <w:rFonts w:eastAsia="SimSun" w:hint="eastAsia"/>
          <w:lang w:val="zh-CN"/>
        </w:rPr>
        <w:t>过程的产出</w:t>
      </w:r>
      <w:r w:rsidRPr="00FF2E98">
        <w:rPr>
          <w:rFonts w:eastAsia="SimSun"/>
          <w:lang w:val="zh-CN"/>
        </w:rPr>
        <w:t>可能是成品（比如可以立即使用或消</w:t>
      </w:r>
      <w:r w:rsidRPr="00FF2E98">
        <w:rPr>
          <w:rFonts w:eastAsia="SimSun" w:hint="eastAsia"/>
          <w:lang w:val="zh-CN"/>
        </w:rPr>
        <w:t>费</w:t>
      </w:r>
      <w:r w:rsidRPr="00FF2E98">
        <w:rPr>
          <w:rFonts w:eastAsia="SimSun"/>
          <w:lang w:val="zh-CN"/>
        </w:rPr>
        <w:t>的产品），也可能是半成品，</w:t>
      </w:r>
      <w:r w:rsidRPr="00FF2E98">
        <w:rPr>
          <w:rFonts w:eastAsia="SimSun" w:hint="eastAsia"/>
          <w:lang w:val="zh-CN"/>
        </w:rPr>
        <w:t>将</w:t>
      </w:r>
      <w:r w:rsidRPr="00FF2E98">
        <w:rPr>
          <w:rFonts w:eastAsia="SimSun"/>
          <w:lang w:val="zh-CN"/>
        </w:rPr>
        <w:t>此作为进一步制造的投入。</w:t>
      </w:r>
    </w:p>
    <w:p w:rsidR="00C64599" w:rsidRPr="00FF2E98" w:rsidRDefault="00C64599" w:rsidP="00C64599">
      <w:pPr>
        <w:pStyle w:val="ListParagraph"/>
        <w:numPr>
          <w:ilvl w:val="0"/>
          <w:numId w:val="30"/>
        </w:numPr>
        <w:suppressLineNumbers/>
        <w:suppressAutoHyphens/>
        <w:topLinePunct/>
        <w:autoSpaceDE w:val="0"/>
        <w:autoSpaceDN w:val="0"/>
        <w:adjustRightInd w:val="0"/>
        <w:snapToGrid w:val="0"/>
        <w:spacing w:before="120" w:after="120"/>
        <w:ind w:left="0" w:firstLine="0"/>
        <w:contextualSpacing w:val="0"/>
        <w:rPr>
          <w:rFonts w:eastAsia="SimSun"/>
          <w:snapToGrid w:val="0"/>
        </w:rPr>
      </w:pPr>
      <w:r w:rsidRPr="00FF2E98">
        <w:rPr>
          <w:rFonts w:eastAsia="SimSun"/>
          <w:lang w:val="zh-CN"/>
        </w:rPr>
        <w:t>制造业是现代经济的核心</w:t>
      </w:r>
      <w:r w:rsidRPr="00FF2E98">
        <w:rPr>
          <w:rFonts w:eastAsia="SimSun" w:hint="eastAsia"/>
          <w:lang w:val="zh-CN"/>
        </w:rPr>
        <w:t>，对于</w:t>
      </w:r>
      <w:r w:rsidRPr="00FF2E98">
        <w:rPr>
          <w:rFonts w:eastAsia="SimSun"/>
          <w:lang w:val="zh-CN"/>
        </w:rPr>
        <w:t>满足世界各地消费者</w:t>
      </w:r>
      <w:r w:rsidRPr="00FF2E98">
        <w:rPr>
          <w:rFonts w:eastAsia="SimSun" w:hint="eastAsia"/>
          <w:lang w:val="zh-CN"/>
        </w:rPr>
        <w:t>日益增长</w:t>
      </w:r>
      <w:r w:rsidRPr="00FF2E98">
        <w:rPr>
          <w:rFonts w:eastAsia="SimSun"/>
          <w:lang w:val="zh-CN"/>
        </w:rPr>
        <w:t>的需求</w:t>
      </w:r>
      <w:r w:rsidRPr="00FF2E98">
        <w:rPr>
          <w:rFonts w:eastAsia="SimSun" w:hint="eastAsia"/>
          <w:lang w:val="zh-CN"/>
        </w:rPr>
        <w:t>至关重要</w:t>
      </w:r>
      <w:r w:rsidRPr="00FF2E98">
        <w:rPr>
          <w:rFonts w:eastAsia="SimSun"/>
          <w:lang w:val="zh-CN"/>
        </w:rPr>
        <w:t>。技术和组织创新使</w:t>
      </w:r>
      <w:r w:rsidRPr="00FF2E98">
        <w:rPr>
          <w:rFonts w:eastAsia="SimSun" w:hint="eastAsia"/>
          <w:lang w:val="zh-CN"/>
        </w:rPr>
        <w:t>得</w:t>
      </w:r>
      <w:r w:rsidRPr="00FF2E98">
        <w:rPr>
          <w:rFonts w:eastAsia="SimSun"/>
          <w:lang w:val="zh-CN"/>
        </w:rPr>
        <w:t>该部门</w:t>
      </w:r>
      <w:r w:rsidRPr="00FF2E98">
        <w:rPr>
          <w:rFonts w:eastAsia="SimSun" w:hint="eastAsia"/>
          <w:lang w:val="zh-CN"/>
        </w:rPr>
        <w:t>实现了</w:t>
      </w:r>
      <w:r w:rsidRPr="00FF2E98">
        <w:rPr>
          <w:rFonts w:eastAsia="SimSun"/>
          <w:lang w:val="zh-CN"/>
        </w:rPr>
        <w:t>多样化，现在，制造业包括以下行业：食品的制造；饮料的制造；烟草的制造；纺织品的制造；服装的制造；皮革及其相关制品的制造；木材、木材制品及软木制品的制造；草编物品及编织材料物品的制造；纸和纸制品的制造；记录媒介物的印刷和复制；焦炭和精炼石油产品的制造；化学品及化学制品的制造；基本药品和药剂的制造；橡胶及塑料制品的制造；基础金属的制造；非金属矿物制品的制造；经加工制作的金属制品的制造；计算机、电子和光学产品的制造；电气设备的制造；机械及设备的制造；汽车、拖车和半拖车的制造；家具的制造。</w:t>
      </w:r>
    </w:p>
    <w:p w:rsidR="00C64599" w:rsidRPr="00FF2E98" w:rsidRDefault="00C64599" w:rsidP="00C64599">
      <w:pPr>
        <w:pStyle w:val="ListParagraph"/>
        <w:numPr>
          <w:ilvl w:val="0"/>
          <w:numId w:val="30"/>
        </w:numPr>
        <w:suppressLineNumbers/>
        <w:suppressAutoHyphens/>
        <w:topLinePunct/>
        <w:autoSpaceDE w:val="0"/>
        <w:autoSpaceDN w:val="0"/>
        <w:adjustRightInd w:val="0"/>
        <w:snapToGrid w:val="0"/>
        <w:spacing w:before="120" w:after="120"/>
        <w:ind w:left="0" w:firstLine="0"/>
        <w:contextualSpacing w:val="0"/>
        <w:rPr>
          <w:rFonts w:eastAsia="SimSun"/>
          <w:snapToGrid w:val="0"/>
        </w:rPr>
      </w:pPr>
      <w:r w:rsidRPr="00FF2E98">
        <w:rPr>
          <w:rFonts w:eastAsia="SimSun" w:hint="eastAsia"/>
          <w:lang w:val="zh-CN"/>
        </w:rPr>
        <w:t>根</w:t>
      </w:r>
      <w:r w:rsidRPr="00FF2E98">
        <w:rPr>
          <w:rFonts w:eastAsia="SimSun"/>
          <w:lang w:val="zh-CN"/>
        </w:rPr>
        <w:t>据世界银行</w:t>
      </w:r>
      <w:r w:rsidRPr="00FF2E98">
        <w:rPr>
          <w:rFonts w:eastAsia="SimSun" w:hint="eastAsia"/>
          <w:lang w:val="zh-CN"/>
        </w:rPr>
        <w:t>的数据</w:t>
      </w:r>
      <w:r w:rsidRPr="00FF2E98">
        <w:rPr>
          <w:rFonts w:eastAsia="SimSun"/>
          <w:lang w:val="zh-CN"/>
        </w:rPr>
        <w:t>，</w:t>
      </w:r>
      <w:r w:rsidRPr="00505608">
        <w:rPr>
          <w:rStyle w:val="FootnoteReference"/>
          <w:snapToGrid w:val="0"/>
          <w:sz w:val="24"/>
          <w:u w:val="none"/>
          <w:lang w:val="zh-CN"/>
        </w:rPr>
        <w:footnoteReference w:id="5"/>
      </w:r>
      <w:r w:rsidR="00505608" w:rsidRPr="00505608">
        <w:rPr>
          <w:rStyle w:val="FootnoteReference"/>
          <w:rFonts w:hint="eastAsia"/>
          <w:snapToGrid w:val="0"/>
          <w:sz w:val="24"/>
          <w:u w:val="none"/>
        </w:rPr>
        <w:t xml:space="preserve"> </w:t>
      </w:r>
      <w:r w:rsidRPr="00FF2E98">
        <w:rPr>
          <w:rFonts w:eastAsia="SimSun"/>
          <w:lang w:val="zh-CN"/>
        </w:rPr>
        <w:t>2016</w:t>
      </w:r>
      <w:r w:rsidRPr="00FF2E98">
        <w:rPr>
          <w:rFonts w:eastAsia="SimSun"/>
          <w:lang w:val="zh-CN"/>
        </w:rPr>
        <w:t>年，制造业约占全球国内生产总值（</w:t>
      </w:r>
      <w:r w:rsidRPr="00FF2E98">
        <w:rPr>
          <w:rFonts w:eastAsia="SimSun" w:hint="eastAsia"/>
          <w:lang w:val="zh-CN"/>
        </w:rPr>
        <w:t>国内总产值</w:t>
      </w:r>
      <w:r w:rsidRPr="00FF2E98">
        <w:rPr>
          <w:rFonts w:eastAsia="SimSun"/>
          <w:lang w:val="zh-CN"/>
        </w:rPr>
        <w:t>）的</w:t>
      </w:r>
      <w:r w:rsidRPr="00FF2E98">
        <w:rPr>
          <w:rFonts w:eastAsia="SimSun"/>
          <w:lang w:val="zh-CN"/>
        </w:rPr>
        <w:t>15%</w:t>
      </w:r>
      <w:r w:rsidRPr="00FF2E98">
        <w:rPr>
          <w:rFonts w:eastAsia="SimSun"/>
          <w:lang w:val="zh-CN"/>
        </w:rPr>
        <w:t>。制造业</w:t>
      </w:r>
      <w:r w:rsidRPr="00FF2E98">
        <w:rPr>
          <w:rFonts w:eastAsia="SimSun" w:hint="eastAsia"/>
          <w:lang w:val="zh-CN"/>
        </w:rPr>
        <w:t>大</w:t>
      </w:r>
      <w:r w:rsidRPr="00FF2E98">
        <w:rPr>
          <w:rFonts w:eastAsia="SimSun"/>
          <w:lang w:val="zh-CN"/>
        </w:rPr>
        <w:t>国（按制造业国内总产值的全球占比</w:t>
      </w:r>
      <w:r w:rsidRPr="00FF2E98">
        <w:rPr>
          <w:rFonts w:eastAsia="SimSun" w:hint="eastAsia"/>
          <w:lang w:val="zh-CN"/>
        </w:rPr>
        <w:t>递减顺</w:t>
      </w:r>
      <w:r w:rsidRPr="00FF2E98">
        <w:rPr>
          <w:rFonts w:eastAsia="SimSun"/>
          <w:lang w:val="zh-CN"/>
        </w:rPr>
        <w:t>序排列）包括：中国；美利坚合众国；日本；德国；大韩民国（合计占全球制造业国内总产值的</w:t>
      </w:r>
      <w:r w:rsidRPr="00FF2E98">
        <w:rPr>
          <w:rFonts w:eastAsia="SimSun"/>
          <w:lang w:val="zh-CN"/>
        </w:rPr>
        <w:t>50%</w:t>
      </w:r>
      <w:r w:rsidRPr="00FF2E98">
        <w:rPr>
          <w:rFonts w:eastAsia="SimSun"/>
          <w:lang w:val="zh-CN"/>
        </w:rPr>
        <w:t>以上）。</w:t>
      </w:r>
      <w:r w:rsidRPr="00505608">
        <w:rPr>
          <w:rStyle w:val="FootnoteReference"/>
          <w:snapToGrid w:val="0"/>
          <w:sz w:val="24"/>
          <w:u w:val="none"/>
          <w:lang w:val="zh-CN"/>
        </w:rPr>
        <w:footnoteReference w:id="6"/>
      </w:r>
      <w:r w:rsidR="00505608" w:rsidRPr="00505608">
        <w:rPr>
          <w:rStyle w:val="FootnoteReference"/>
          <w:rFonts w:hint="eastAsia"/>
          <w:snapToGrid w:val="0"/>
          <w:sz w:val="24"/>
          <w:u w:val="none"/>
        </w:rPr>
        <w:t xml:space="preserve"> </w:t>
      </w:r>
      <w:r w:rsidRPr="00FF2E98">
        <w:rPr>
          <w:rFonts w:eastAsia="SimSun"/>
          <w:lang w:val="zh-CN"/>
        </w:rPr>
        <w:t>中国的制造业国内总产值从</w:t>
      </w:r>
      <w:r w:rsidRPr="00FF2E98">
        <w:rPr>
          <w:rFonts w:eastAsia="SimSun"/>
          <w:lang w:val="zh-CN"/>
        </w:rPr>
        <w:t>2000</w:t>
      </w:r>
      <w:r w:rsidRPr="00FF2E98">
        <w:rPr>
          <w:rFonts w:eastAsia="SimSun"/>
          <w:lang w:val="zh-CN"/>
        </w:rPr>
        <w:t>年的</w:t>
      </w:r>
      <w:r w:rsidRPr="00FF2E98">
        <w:rPr>
          <w:rFonts w:eastAsia="SimSun"/>
          <w:lang w:val="zh-CN"/>
        </w:rPr>
        <w:t>3,850</w:t>
      </w:r>
      <w:r w:rsidRPr="00FF2E98">
        <w:rPr>
          <w:rFonts w:eastAsia="SimSun"/>
          <w:lang w:val="zh-CN"/>
        </w:rPr>
        <w:t>亿美元增至</w:t>
      </w:r>
      <w:r w:rsidRPr="00FF2E98">
        <w:rPr>
          <w:rFonts w:eastAsia="SimSun"/>
          <w:lang w:val="zh-CN"/>
        </w:rPr>
        <w:t>2015</w:t>
      </w:r>
      <w:r w:rsidRPr="00FF2E98">
        <w:rPr>
          <w:rFonts w:eastAsia="SimSun"/>
          <w:lang w:val="zh-CN"/>
        </w:rPr>
        <w:t>年的</w:t>
      </w:r>
      <w:r w:rsidRPr="00FF2E98">
        <w:rPr>
          <w:rFonts w:eastAsia="SimSun"/>
          <w:lang w:val="zh-CN"/>
        </w:rPr>
        <w:t>32,500</w:t>
      </w:r>
      <w:r w:rsidRPr="00FF2E98">
        <w:rPr>
          <w:rFonts w:eastAsia="SimSun"/>
          <w:lang w:val="zh-CN"/>
        </w:rPr>
        <w:t>亿美元。</w:t>
      </w:r>
      <w:r w:rsidRPr="00505608">
        <w:rPr>
          <w:rStyle w:val="FootnoteReference"/>
          <w:snapToGrid w:val="0"/>
          <w:sz w:val="24"/>
          <w:u w:val="none"/>
          <w:lang w:val="zh-CN"/>
        </w:rPr>
        <w:footnoteReference w:id="7"/>
      </w:r>
      <w:r w:rsidR="00505608" w:rsidRPr="00505608">
        <w:rPr>
          <w:rStyle w:val="FootnoteReference"/>
          <w:rFonts w:hint="eastAsia"/>
          <w:snapToGrid w:val="0"/>
          <w:sz w:val="24"/>
          <w:u w:val="none"/>
        </w:rPr>
        <w:t xml:space="preserve"> </w:t>
      </w:r>
      <w:r w:rsidRPr="00FF2E98">
        <w:rPr>
          <w:rFonts w:eastAsia="SimSun"/>
          <w:lang w:val="zh-CN"/>
        </w:rPr>
        <w:t>经济合作与发展组织（经合组织）成员的制造行业增长在于高端技术，这往往直接有赖于来自</w:t>
      </w:r>
      <w:r w:rsidRPr="00FF2E98">
        <w:rPr>
          <w:rFonts w:eastAsia="SimSun" w:hint="eastAsia"/>
          <w:lang w:val="zh-CN"/>
        </w:rPr>
        <w:t>作为</w:t>
      </w:r>
      <w:r w:rsidRPr="00FF2E98">
        <w:rPr>
          <w:rFonts w:eastAsia="SimSun"/>
          <w:lang w:val="zh-CN"/>
        </w:rPr>
        <w:t>主要新兴国家经济体和发展中经济体的国家的原材料投入。</w:t>
      </w:r>
      <w:r w:rsidRPr="00FF2E98">
        <w:rPr>
          <w:rFonts w:eastAsia="SimSun"/>
          <w:lang w:val="zh-CN"/>
        </w:rPr>
        <w:t>2012</w:t>
      </w:r>
      <w:r w:rsidRPr="00FF2E98">
        <w:rPr>
          <w:rFonts w:eastAsia="SimSun"/>
          <w:lang w:val="zh-CN"/>
        </w:rPr>
        <w:t>年，制造业占全</w:t>
      </w:r>
      <w:r w:rsidRPr="00FF2E98">
        <w:rPr>
          <w:rFonts w:eastAsia="SimSun" w:hint="eastAsia"/>
          <w:lang w:val="zh-CN"/>
        </w:rPr>
        <w:t>世界就业</w:t>
      </w:r>
      <w:r w:rsidRPr="00FF2E98">
        <w:rPr>
          <w:rFonts w:eastAsia="SimSun"/>
          <w:lang w:val="zh-CN"/>
        </w:rPr>
        <w:t>总数的</w:t>
      </w:r>
      <w:r w:rsidRPr="00FF2E98">
        <w:rPr>
          <w:rFonts w:eastAsia="SimSun"/>
          <w:lang w:val="zh-CN"/>
        </w:rPr>
        <w:t>23%</w:t>
      </w:r>
      <w:r w:rsidRPr="00FF2E98">
        <w:rPr>
          <w:rFonts w:eastAsia="SimSun"/>
          <w:lang w:val="zh-CN"/>
        </w:rPr>
        <w:t>，根据国际劳工组织（劳工组织）</w:t>
      </w:r>
      <w:r w:rsidRPr="00505608">
        <w:rPr>
          <w:rStyle w:val="FootnoteReference"/>
          <w:sz w:val="24"/>
          <w:u w:val="none"/>
        </w:rPr>
        <w:footnoteReference w:id="8"/>
      </w:r>
      <w:r w:rsidR="00505608">
        <w:rPr>
          <w:rFonts w:eastAsia="SimSun" w:hint="eastAsia"/>
          <w:lang w:val="zh-CN"/>
        </w:rPr>
        <w:t xml:space="preserve"> </w:t>
      </w:r>
      <w:r w:rsidRPr="00FF2E98">
        <w:rPr>
          <w:rFonts w:eastAsia="SimSun"/>
          <w:lang w:val="zh-CN"/>
        </w:rPr>
        <w:t>的预测，</w:t>
      </w:r>
      <w:r w:rsidRPr="00FF2E98">
        <w:rPr>
          <w:rFonts w:eastAsia="SimSun"/>
          <w:lang w:val="zh-CN"/>
        </w:rPr>
        <w:t>2018</w:t>
      </w:r>
      <w:r w:rsidRPr="00FF2E98">
        <w:rPr>
          <w:rFonts w:eastAsia="SimSun"/>
          <w:lang w:val="zh-CN"/>
        </w:rPr>
        <w:t>年，制造业</w:t>
      </w:r>
      <w:r w:rsidRPr="00FF2E98">
        <w:rPr>
          <w:rFonts w:eastAsia="SimSun" w:hint="eastAsia"/>
          <w:lang w:val="zh-CN"/>
        </w:rPr>
        <w:t>就业</w:t>
      </w:r>
      <w:r w:rsidRPr="00FF2E98">
        <w:rPr>
          <w:rFonts w:eastAsia="SimSun"/>
          <w:lang w:val="zh-CN"/>
        </w:rPr>
        <w:t>人数将</w:t>
      </w:r>
      <w:r w:rsidRPr="00FF2E98">
        <w:rPr>
          <w:rFonts w:eastAsia="SimSun" w:hint="eastAsia"/>
          <w:lang w:val="zh-CN"/>
        </w:rPr>
        <w:t>占</w:t>
      </w:r>
      <w:r w:rsidRPr="00FF2E98">
        <w:rPr>
          <w:rFonts w:eastAsia="SimSun"/>
          <w:lang w:val="zh-CN"/>
        </w:rPr>
        <w:t>全球劳动力的</w:t>
      </w:r>
      <w:r w:rsidRPr="00FF2E98">
        <w:rPr>
          <w:rFonts w:eastAsia="SimSun"/>
          <w:lang w:val="zh-CN"/>
        </w:rPr>
        <w:t>24%</w:t>
      </w:r>
      <w:r w:rsidRPr="00FF2E98">
        <w:rPr>
          <w:rFonts w:eastAsia="SimSun"/>
          <w:lang w:val="zh-CN"/>
        </w:rPr>
        <w:t>。</w:t>
      </w:r>
    </w:p>
    <w:p w:rsidR="00C64599" w:rsidRPr="00FF2E98" w:rsidRDefault="00C64599" w:rsidP="00C64599">
      <w:pPr>
        <w:pStyle w:val="ListParagraph"/>
        <w:numPr>
          <w:ilvl w:val="0"/>
          <w:numId w:val="30"/>
        </w:numPr>
        <w:suppressLineNumbers/>
        <w:suppressAutoHyphens/>
        <w:topLinePunct/>
        <w:autoSpaceDE w:val="0"/>
        <w:autoSpaceDN w:val="0"/>
        <w:adjustRightInd w:val="0"/>
        <w:snapToGrid w:val="0"/>
        <w:spacing w:before="120" w:after="120"/>
        <w:ind w:left="0" w:firstLine="0"/>
        <w:contextualSpacing w:val="0"/>
        <w:rPr>
          <w:rFonts w:eastAsia="SimSun"/>
          <w:snapToGrid w:val="0"/>
        </w:rPr>
      </w:pPr>
      <w:r w:rsidRPr="00FF2E98">
        <w:rPr>
          <w:rFonts w:eastAsia="SimSun"/>
          <w:lang w:val="zh-CN"/>
        </w:rPr>
        <w:t>在过去的十年</w:t>
      </w:r>
      <w:r w:rsidRPr="00FF2E98">
        <w:rPr>
          <w:rFonts w:eastAsia="SimSun" w:hint="eastAsia"/>
          <w:lang w:val="zh-CN"/>
        </w:rPr>
        <w:t>里</w:t>
      </w:r>
      <w:r w:rsidRPr="00FF2E98">
        <w:rPr>
          <w:rFonts w:eastAsia="SimSun"/>
          <w:lang w:val="zh-CN"/>
        </w:rPr>
        <w:t>，几个大型发展中经济体也成为主要的制造业国家（例如</w:t>
      </w:r>
      <w:r w:rsidRPr="00FF2E98">
        <w:rPr>
          <w:rFonts w:eastAsia="SimSun" w:hint="eastAsia"/>
          <w:lang w:val="zh-CN"/>
        </w:rPr>
        <w:t>，</w:t>
      </w:r>
      <w:r w:rsidRPr="00FF2E98">
        <w:rPr>
          <w:rFonts w:eastAsia="SimSun"/>
          <w:lang w:val="zh-CN"/>
        </w:rPr>
        <w:t>巴西、中国和印度），严重衰退对需求造成剧烈影响，</w:t>
      </w:r>
      <w:r w:rsidRPr="00505608">
        <w:rPr>
          <w:rStyle w:val="FootnoteReference"/>
          <w:sz w:val="24"/>
          <w:u w:val="none"/>
        </w:rPr>
        <w:footnoteReference w:id="9"/>
      </w:r>
      <w:r w:rsidRPr="00FF2E98">
        <w:rPr>
          <w:rFonts w:eastAsia="SimSun"/>
          <w:lang w:val="zh-CN"/>
        </w:rPr>
        <w:t>且发达经济体中的制造业就业人数加速减少。</w:t>
      </w:r>
      <w:r w:rsidRPr="00505608">
        <w:rPr>
          <w:rStyle w:val="FootnoteReference"/>
          <w:sz w:val="24"/>
          <w:u w:val="none"/>
        </w:rPr>
        <w:footnoteReference w:id="10"/>
      </w:r>
      <w:r w:rsidR="00505608" w:rsidRPr="00505608">
        <w:rPr>
          <w:rStyle w:val="FootnoteReference"/>
          <w:rFonts w:hint="eastAsia"/>
          <w:snapToGrid w:val="0"/>
          <w:sz w:val="24"/>
          <w:u w:val="none"/>
          <w:lang w:val="zh-CN"/>
        </w:rPr>
        <w:t xml:space="preserve"> </w:t>
      </w:r>
      <w:r w:rsidRPr="00FF2E98">
        <w:rPr>
          <w:rFonts w:eastAsia="SimSun"/>
          <w:lang w:val="zh-CN"/>
        </w:rPr>
        <w:t>目前，制造业部门明显大量投资于研究</w:t>
      </w:r>
      <w:r w:rsidRPr="00FF2E98">
        <w:rPr>
          <w:rFonts w:eastAsia="SimSun" w:hint="eastAsia"/>
          <w:lang w:val="zh-CN"/>
        </w:rPr>
        <w:t>与</w:t>
      </w:r>
      <w:r w:rsidRPr="00FF2E98">
        <w:rPr>
          <w:rFonts w:eastAsia="SimSun"/>
          <w:lang w:val="zh-CN"/>
        </w:rPr>
        <w:t>开发以及新</w:t>
      </w:r>
      <w:r w:rsidRPr="00FF2E98">
        <w:rPr>
          <w:rFonts w:eastAsia="SimSun" w:hint="eastAsia"/>
          <w:lang w:val="zh-CN"/>
        </w:rPr>
        <w:t>兴</w:t>
      </w:r>
      <w:r w:rsidRPr="00FF2E98">
        <w:rPr>
          <w:rFonts w:eastAsia="SimSun"/>
          <w:lang w:val="zh-CN"/>
        </w:rPr>
        <w:t>市场，以期寻求增长机会。</w:t>
      </w:r>
      <w:r w:rsidRPr="00505608">
        <w:rPr>
          <w:rStyle w:val="FootnoteReference"/>
          <w:snapToGrid w:val="0"/>
          <w:sz w:val="24"/>
          <w:u w:val="none"/>
          <w:lang w:val="zh-CN"/>
        </w:rPr>
        <w:footnoteReference w:id="11"/>
      </w:r>
      <w:r w:rsidR="00505608">
        <w:rPr>
          <w:rFonts w:eastAsia="SimSun" w:hint="eastAsia"/>
          <w:lang w:val="zh-CN"/>
        </w:rPr>
        <w:t xml:space="preserve"> </w:t>
      </w:r>
      <w:r w:rsidRPr="00FF2E98">
        <w:rPr>
          <w:rFonts w:eastAsia="SimSun"/>
          <w:lang w:val="zh-CN"/>
        </w:rPr>
        <w:t>虽然全球价值链仍然集中</w:t>
      </w:r>
      <w:r w:rsidRPr="00FF2E98">
        <w:rPr>
          <w:rFonts w:eastAsia="SimSun" w:hint="eastAsia"/>
          <w:lang w:val="zh-CN"/>
        </w:rPr>
        <w:t>在</w:t>
      </w:r>
      <w:r w:rsidRPr="00FF2E98">
        <w:rPr>
          <w:rFonts w:eastAsia="SimSun"/>
          <w:lang w:val="zh-CN"/>
        </w:rPr>
        <w:t>相对较少的几个国家，但随着许多发展中国家更多地参与全球化经济，它们仍有吸引</w:t>
      </w:r>
      <w:r w:rsidRPr="00FF2E98">
        <w:rPr>
          <w:rFonts w:eastAsia="SimSun" w:hint="eastAsia"/>
          <w:lang w:val="zh-CN"/>
        </w:rPr>
        <w:t>更多</w:t>
      </w:r>
      <w:r w:rsidRPr="00FF2E98">
        <w:rPr>
          <w:rFonts w:eastAsia="SimSun"/>
          <w:lang w:val="zh-CN"/>
        </w:rPr>
        <w:t>制造业公司的空间。</w:t>
      </w:r>
    </w:p>
    <w:p w:rsidR="00C64599" w:rsidRPr="00FF2E98" w:rsidRDefault="00C64599" w:rsidP="00C64599">
      <w:pPr>
        <w:pStyle w:val="ListParagraph"/>
        <w:numPr>
          <w:ilvl w:val="0"/>
          <w:numId w:val="30"/>
        </w:numPr>
        <w:suppressLineNumbers/>
        <w:suppressAutoHyphens/>
        <w:topLinePunct/>
        <w:autoSpaceDE w:val="0"/>
        <w:autoSpaceDN w:val="0"/>
        <w:adjustRightInd w:val="0"/>
        <w:snapToGrid w:val="0"/>
        <w:spacing w:before="120" w:after="120"/>
        <w:ind w:left="0" w:firstLine="0"/>
        <w:contextualSpacing w:val="0"/>
        <w:rPr>
          <w:rFonts w:eastAsia="SimSun"/>
          <w:snapToGrid w:val="0"/>
        </w:rPr>
      </w:pPr>
      <w:r w:rsidRPr="00FF2E98">
        <w:rPr>
          <w:rFonts w:eastAsia="SimSun"/>
          <w:lang w:val="zh-CN"/>
        </w:rPr>
        <w:lastRenderedPageBreak/>
        <w:t>几大趋势正在影响</w:t>
      </w:r>
      <w:r w:rsidRPr="00FF2E98">
        <w:rPr>
          <w:rFonts w:ascii="SimSun" w:eastAsia="SimSun" w:hAnsi="SimSun"/>
          <w:lang w:val="zh-CN"/>
        </w:rPr>
        <w:t>“先进制造”</w:t>
      </w:r>
      <w:r w:rsidRPr="00505608">
        <w:rPr>
          <w:rStyle w:val="FootnoteReference"/>
          <w:sz w:val="24"/>
          <w:u w:val="none"/>
        </w:rPr>
        <w:footnoteReference w:id="12"/>
      </w:r>
      <w:r w:rsidR="00505608">
        <w:rPr>
          <w:rFonts w:ascii="SimSun" w:eastAsia="SimSun" w:hAnsi="SimSun"/>
          <w:lang w:val="zh-CN"/>
        </w:rPr>
        <w:t xml:space="preserve"> </w:t>
      </w:r>
      <w:r w:rsidRPr="00FF2E98">
        <w:rPr>
          <w:rFonts w:eastAsia="SimSun"/>
          <w:lang w:val="zh-CN"/>
        </w:rPr>
        <w:t>行业，包括但不限于：一些发达国家的劳动力持续老龄化；需要改变制造业技能；根据消费者个人要求提供定制产品和服务的需求越来越多；城市对制成品的需求增加，以及加</w:t>
      </w:r>
      <w:r w:rsidRPr="00FF2E98">
        <w:rPr>
          <w:rFonts w:eastAsia="SimSun" w:hint="eastAsia"/>
          <w:lang w:val="zh-CN"/>
        </w:rPr>
        <w:t>紧</w:t>
      </w:r>
      <w:r w:rsidRPr="00FF2E98">
        <w:rPr>
          <w:rFonts w:eastAsia="SimSun"/>
          <w:lang w:val="zh-CN"/>
        </w:rPr>
        <w:t>努力支持</w:t>
      </w:r>
      <w:r w:rsidRPr="00FF2E98">
        <w:rPr>
          <w:rFonts w:eastAsia="SimSun" w:hint="eastAsia"/>
          <w:lang w:val="zh-CN"/>
        </w:rPr>
        <w:t>转</w:t>
      </w:r>
      <w:r w:rsidRPr="00FF2E98">
        <w:rPr>
          <w:rFonts w:eastAsia="SimSun"/>
          <w:lang w:val="zh-CN"/>
        </w:rPr>
        <w:t>回发达国家</w:t>
      </w:r>
      <w:r w:rsidRPr="00FF2E98">
        <w:rPr>
          <w:rFonts w:eastAsia="SimSun" w:hint="eastAsia"/>
          <w:lang w:val="zh-CN"/>
        </w:rPr>
        <w:t>国</w:t>
      </w:r>
      <w:r w:rsidRPr="00FF2E98">
        <w:rPr>
          <w:rFonts w:eastAsia="SimSun"/>
          <w:lang w:val="zh-CN"/>
        </w:rPr>
        <w:t>内</w:t>
      </w:r>
      <w:r w:rsidRPr="00505608">
        <w:rPr>
          <w:rStyle w:val="FootnoteReference"/>
          <w:snapToGrid w:val="0"/>
          <w:sz w:val="24"/>
          <w:u w:val="none"/>
          <w:lang w:val="zh-CN"/>
        </w:rPr>
        <w:footnoteReference w:id="13"/>
      </w:r>
      <w:r w:rsidRPr="00FF2E98">
        <w:rPr>
          <w:rFonts w:eastAsia="SimSun"/>
          <w:lang w:val="zh-CN"/>
        </w:rPr>
        <w:t>。此外，新的全球制造业趋势</w:t>
      </w:r>
      <w:r w:rsidRPr="00FF2E98">
        <w:rPr>
          <w:rFonts w:eastAsia="SimSun"/>
          <w:lang w:val="zh-CN"/>
        </w:rPr>
        <w:t>——</w:t>
      </w:r>
      <w:r w:rsidRPr="00FF2E98">
        <w:rPr>
          <w:rFonts w:eastAsia="SimSun"/>
          <w:lang w:val="zh-CN"/>
        </w:rPr>
        <w:t>比如物联网、先进的机器人技术和三维打印</w:t>
      </w:r>
      <w:r w:rsidRPr="00FF2E98">
        <w:rPr>
          <w:rFonts w:eastAsia="SimSun"/>
          <w:lang w:val="zh-CN"/>
        </w:rPr>
        <w:t>——</w:t>
      </w:r>
      <w:r w:rsidRPr="00FF2E98">
        <w:rPr>
          <w:rFonts w:eastAsia="SimSun"/>
          <w:lang w:val="zh-CN"/>
        </w:rPr>
        <w:t>正在改变选择具有吸引力的生产地点的标准，并且</w:t>
      </w:r>
      <w:r w:rsidRPr="00FF2E98">
        <w:rPr>
          <w:rFonts w:eastAsia="SimSun" w:hint="eastAsia"/>
          <w:lang w:val="zh-CN"/>
        </w:rPr>
        <w:t>有可能严重</w:t>
      </w:r>
      <w:r w:rsidRPr="00FF2E98">
        <w:rPr>
          <w:rFonts w:eastAsia="SimSun"/>
          <w:lang w:val="zh-CN"/>
        </w:rPr>
        <w:t>扰乱就业（特别是低技能劳动力就业）。</w:t>
      </w:r>
      <w:r w:rsidRPr="00505608">
        <w:rPr>
          <w:rStyle w:val="FootnoteReference"/>
          <w:sz w:val="24"/>
          <w:u w:val="none"/>
        </w:rPr>
        <w:footnoteReference w:id="14"/>
      </w:r>
      <w:r w:rsidR="00505608">
        <w:rPr>
          <w:rFonts w:eastAsia="SimSun" w:hint="eastAsia"/>
          <w:lang w:val="zh-CN"/>
        </w:rPr>
        <w:t xml:space="preserve"> </w:t>
      </w:r>
      <w:r w:rsidRPr="00FF2E98">
        <w:rPr>
          <w:rFonts w:eastAsia="SimSun"/>
          <w:lang w:val="zh-CN"/>
        </w:rPr>
        <w:t>例如，越来越多的公司在产品的最终使用地加工材料并制造成品，这对物流网络造成了重大影响。</w:t>
      </w:r>
    </w:p>
    <w:p w:rsidR="00C64599" w:rsidRPr="00FF2E98" w:rsidRDefault="00C92504" w:rsidP="00C64599">
      <w:pPr>
        <w:pStyle w:val="Heading1"/>
        <w:numPr>
          <w:ilvl w:val="0"/>
          <w:numId w:val="31"/>
        </w:numPr>
        <w:suppressLineNumbers/>
        <w:suppressAutoHyphens/>
        <w:topLinePunct/>
        <w:autoSpaceDE w:val="0"/>
        <w:autoSpaceDN w:val="0"/>
        <w:adjustRightInd w:val="0"/>
        <w:snapToGrid w:val="0"/>
        <w:spacing w:before="120"/>
        <w:rPr>
          <w:rFonts w:ascii="SimHei" w:hAnsi="SimHei"/>
          <w:snapToGrid w:val="0"/>
        </w:rPr>
      </w:pPr>
      <w:r>
        <w:rPr>
          <w:rFonts w:ascii="SimHei" w:hAnsi="SimHei" w:hint="eastAsia"/>
          <w:lang w:val="zh-CN"/>
        </w:rPr>
        <w:t xml:space="preserve">   </w:t>
      </w:r>
      <w:r w:rsidR="00C64599" w:rsidRPr="00FF2E98">
        <w:rPr>
          <w:rFonts w:ascii="SimHei" w:hAnsi="SimHei"/>
          <w:lang w:val="zh-CN"/>
        </w:rPr>
        <w:t>制造行业对生物多样性的依赖性</w:t>
      </w:r>
    </w:p>
    <w:p w:rsidR="00C64599" w:rsidRPr="00FF2E98" w:rsidRDefault="00C64599" w:rsidP="00C64599">
      <w:pPr>
        <w:pStyle w:val="ListParagraph"/>
        <w:numPr>
          <w:ilvl w:val="0"/>
          <w:numId w:val="30"/>
        </w:numPr>
        <w:suppressLineNumbers/>
        <w:suppressAutoHyphens/>
        <w:topLinePunct/>
        <w:autoSpaceDE w:val="0"/>
        <w:autoSpaceDN w:val="0"/>
        <w:adjustRightInd w:val="0"/>
        <w:snapToGrid w:val="0"/>
        <w:spacing w:before="120" w:after="120"/>
        <w:ind w:left="0" w:firstLine="0"/>
        <w:contextualSpacing w:val="0"/>
        <w:rPr>
          <w:rFonts w:eastAsia="SimSun"/>
          <w:snapToGrid w:val="0"/>
          <w:color w:val="000000" w:themeColor="text1"/>
        </w:rPr>
      </w:pPr>
      <w:r w:rsidRPr="00FF2E98">
        <w:rPr>
          <w:rFonts w:eastAsia="SimSun"/>
          <w:lang w:val="zh-CN"/>
        </w:rPr>
        <w:t>制造业部门直接</w:t>
      </w:r>
      <w:r w:rsidRPr="00FF2E98">
        <w:rPr>
          <w:rFonts w:eastAsia="SimSun" w:hint="eastAsia"/>
          <w:lang w:val="zh-CN"/>
        </w:rPr>
        <w:t>地</w:t>
      </w:r>
      <w:r w:rsidRPr="00FF2E98">
        <w:rPr>
          <w:rFonts w:eastAsia="SimSun"/>
          <w:lang w:val="zh-CN"/>
        </w:rPr>
        <w:t>和间接</w:t>
      </w:r>
      <w:r w:rsidRPr="00FF2E98">
        <w:rPr>
          <w:rFonts w:eastAsia="SimSun" w:hint="eastAsia"/>
          <w:lang w:val="zh-CN"/>
        </w:rPr>
        <w:t>地</w:t>
      </w:r>
      <w:r w:rsidRPr="00FF2E98">
        <w:rPr>
          <w:rFonts w:eastAsia="SimSun"/>
          <w:lang w:val="zh-CN"/>
        </w:rPr>
        <w:t>依赖于各种生态系统服务。</w:t>
      </w:r>
      <w:r w:rsidRPr="00505608">
        <w:rPr>
          <w:rStyle w:val="FootnoteReference"/>
          <w:snapToGrid w:val="0"/>
          <w:sz w:val="24"/>
          <w:u w:val="none"/>
          <w:lang w:val="zh-CN"/>
        </w:rPr>
        <w:footnoteReference w:id="15"/>
      </w:r>
      <w:r w:rsidR="00505608">
        <w:rPr>
          <w:rFonts w:eastAsia="SimSun" w:hint="eastAsia"/>
          <w:lang w:val="zh-CN"/>
        </w:rPr>
        <w:t xml:space="preserve"> </w:t>
      </w:r>
      <w:r w:rsidRPr="00FF2E98">
        <w:rPr>
          <w:rFonts w:eastAsia="SimSun"/>
          <w:lang w:val="zh-CN"/>
        </w:rPr>
        <w:t>一些行业主要依靠可再生和不可再生资源（生态系统服务的提供），通常依靠原材料投入，以启动各种制造程序，以及依赖某些具有调节作用的生态系统服务，比如水流调节和净化服务。生态系统提供的服务还包括吸收和减少向空气和水中的排放，这对于在工厂一级发生大量排放（如烟囱排放）的几个制造行业来说尤为相关。</w:t>
      </w:r>
    </w:p>
    <w:p w:rsidR="00C64599" w:rsidRPr="00FF2E98" w:rsidRDefault="00C64599" w:rsidP="00C64599">
      <w:pPr>
        <w:pStyle w:val="ListParagraph"/>
        <w:numPr>
          <w:ilvl w:val="0"/>
          <w:numId w:val="30"/>
        </w:numPr>
        <w:suppressLineNumbers/>
        <w:suppressAutoHyphens/>
        <w:topLinePunct/>
        <w:autoSpaceDE w:val="0"/>
        <w:autoSpaceDN w:val="0"/>
        <w:adjustRightInd w:val="0"/>
        <w:snapToGrid w:val="0"/>
        <w:spacing w:before="120" w:after="120"/>
        <w:ind w:left="0" w:firstLine="0"/>
        <w:contextualSpacing w:val="0"/>
        <w:rPr>
          <w:rFonts w:eastAsia="SimSun"/>
          <w:snapToGrid w:val="0"/>
          <w:color w:val="000000" w:themeColor="text1"/>
        </w:rPr>
      </w:pPr>
      <w:r w:rsidRPr="00FF2E98">
        <w:rPr>
          <w:rFonts w:eastAsia="SimSun"/>
          <w:lang w:val="zh-CN"/>
        </w:rPr>
        <w:t>制造行业对生态系统存在</w:t>
      </w:r>
      <w:r w:rsidRPr="00FF2E98">
        <w:rPr>
          <w:rFonts w:eastAsia="SimSun" w:hint="eastAsia"/>
          <w:lang w:val="zh-CN"/>
        </w:rPr>
        <w:t>着</w:t>
      </w:r>
      <w:r w:rsidRPr="00FF2E98">
        <w:rPr>
          <w:rFonts w:eastAsia="SimSun"/>
          <w:lang w:val="zh-CN"/>
        </w:rPr>
        <w:t>多重依赖性：如上文提到的，在工厂从含水层或河流</w:t>
      </w:r>
      <w:r w:rsidRPr="00FF2E98">
        <w:rPr>
          <w:rFonts w:eastAsia="SimSun" w:hint="eastAsia"/>
          <w:lang w:val="zh-CN"/>
        </w:rPr>
        <w:t>中</w:t>
      </w:r>
      <w:r w:rsidRPr="00FF2E98">
        <w:rPr>
          <w:rFonts w:eastAsia="SimSun"/>
          <w:lang w:val="zh-CN"/>
        </w:rPr>
        <w:t>取水，生态系统作为空气、水和土壤污染的接受方。一些制造商依靠可再生的生物原</w:t>
      </w:r>
      <w:r w:rsidRPr="00FF2E98">
        <w:rPr>
          <w:rFonts w:eastAsia="SimSun" w:hint="eastAsia"/>
          <w:lang w:val="zh-CN"/>
        </w:rPr>
        <w:t>材料</w:t>
      </w:r>
      <w:r w:rsidRPr="00FF2E98">
        <w:rPr>
          <w:rFonts w:eastAsia="SimSun"/>
          <w:lang w:val="zh-CN"/>
        </w:rPr>
        <w:t>/</w:t>
      </w:r>
      <w:r w:rsidRPr="00FF2E98">
        <w:rPr>
          <w:rFonts w:eastAsia="SimSun"/>
          <w:lang w:val="zh-CN"/>
        </w:rPr>
        <w:t>转化材料（例如，纤维和粮食），另有一些制造商使用遗传资源和相关传统知识，包括</w:t>
      </w:r>
      <w:r w:rsidRPr="00FF2E98">
        <w:rPr>
          <w:rFonts w:eastAsia="SimSun" w:hint="eastAsia"/>
          <w:lang w:val="zh-CN"/>
        </w:rPr>
        <w:t>医</w:t>
      </w:r>
      <w:r w:rsidRPr="00FF2E98">
        <w:rPr>
          <w:rFonts w:eastAsia="SimSun"/>
          <w:lang w:val="zh-CN"/>
        </w:rPr>
        <w:t>药、农业、工业生物技术、化妆品、植物学以及食品和饮料部门。</w:t>
      </w:r>
      <w:r w:rsidRPr="00FF2E98">
        <w:rPr>
          <w:rFonts w:eastAsia="SimSun"/>
          <w:snapToGrid w:val="0"/>
          <w:color w:val="000000" w:themeColor="text1"/>
          <w:shd w:val="clear" w:color="auto" w:fill="FFFFFF"/>
          <w:vertAlign w:val="superscript"/>
          <w:lang w:val="zh-CN"/>
        </w:rPr>
        <w:footnoteReference w:id="16"/>
      </w:r>
      <w:r w:rsidR="00505608">
        <w:rPr>
          <w:rFonts w:eastAsia="SimSun" w:hint="eastAsia"/>
          <w:lang w:val="zh-CN"/>
        </w:rPr>
        <w:t xml:space="preserve"> </w:t>
      </w:r>
      <w:r w:rsidRPr="00FF2E98">
        <w:rPr>
          <w:rFonts w:eastAsia="SimSun"/>
          <w:lang w:val="zh-CN"/>
        </w:rPr>
        <w:t>这些</w:t>
      </w:r>
      <w:r w:rsidRPr="00FF2E98">
        <w:rPr>
          <w:rFonts w:eastAsia="SimSun" w:hint="eastAsia"/>
          <w:lang w:val="zh-CN"/>
        </w:rPr>
        <w:t>部门</w:t>
      </w:r>
      <w:r w:rsidRPr="00FF2E98">
        <w:rPr>
          <w:rFonts w:eastAsia="SimSun"/>
          <w:lang w:val="zh-CN"/>
        </w:rPr>
        <w:t>对生态系统的依赖可能是多样</w:t>
      </w:r>
      <w:r w:rsidRPr="00FF2E98">
        <w:rPr>
          <w:rFonts w:eastAsia="SimSun" w:hint="eastAsia"/>
          <w:lang w:val="zh-CN"/>
        </w:rPr>
        <w:t>且</w:t>
      </w:r>
      <w:r w:rsidRPr="00FF2E98">
        <w:rPr>
          <w:rFonts w:eastAsia="SimSun"/>
          <w:lang w:val="zh-CN"/>
        </w:rPr>
        <w:t>复杂的，取决于原材料提取者和生产者为进行制造转化而提取或生产的原材料类型。为了充分理解这种依赖性，需要</w:t>
      </w:r>
      <w:r w:rsidRPr="00FF2E98">
        <w:rPr>
          <w:rFonts w:eastAsia="SimSun" w:hint="eastAsia"/>
          <w:lang w:val="zh-CN"/>
        </w:rPr>
        <w:t>研究</w:t>
      </w:r>
      <w:r w:rsidRPr="00FF2E98">
        <w:rPr>
          <w:rFonts w:eastAsia="SimSun"/>
          <w:lang w:val="zh-CN"/>
        </w:rPr>
        <w:t>原材料提取者</w:t>
      </w:r>
      <w:r w:rsidRPr="00FF2E98">
        <w:rPr>
          <w:rFonts w:eastAsia="SimSun"/>
          <w:lang w:val="zh-CN"/>
        </w:rPr>
        <w:t>/</w:t>
      </w:r>
      <w:r w:rsidRPr="00FF2E98">
        <w:rPr>
          <w:rFonts w:eastAsia="SimSun"/>
          <w:lang w:val="zh-CN"/>
        </w:rPr>
        <w:t>生产者（例如，作物生产者和采矿）与生态系统之间的相互作用。</w:t>
      </w:r>
    </w:p>
    <w:p w:rsidR="00C64599" w:rsidRPr="00FF2E98" w:rsidRDefault="00C64599" w:rsidP="00C64599">
      <w:pPr>
        <w:pStyle w:val="ListParagraph"/>
        <w:numPr>
          <w:ilvl w:val="0"/>
          <w:numId w:val="30"/>
        </w:numPr>
        <w:suppressLineNumbers/>
        <w:suppressAutoHyphens/>
        <w:topLinePunct/>
        <w:autoSpaceDE w:val="0"/>
        <w:autoSpaceDN w:val="0"/>
        <w:adjustRightInd w:val="0"/>
        <w:snapToGrid w:val="0"/>
        <w:spacing w:before="120" w:after="120"/>
        <w:ind w:left="0" w:firstLine="0"/>
        <w:contextualSpacing w:val="0"/>
        <w:rPr>
          <w:rFonts w:eastAsia="SimSun"/>
          <w:snapToGrid w:val="0"/>
          <w:color w:val="000000" w:themeColor="text1"/>
        </w:rPr>
      </w:pPr>
      <w:r w:rsidRPr="00FF2E98">
        <w:rPr>
          <w:rFonts w:eastAsia="SimSun"/>
          <w:lang w:val="zh-CN"/>
        </w:rPr>
        <w:t>在跟踪哪些生态系统服务对于特定制造商来说最为重要时，货物制造所涉供应链的全球化性质可能对此构成挑战，</w:t>
      </w:r>
      <w:r w:rsidRPr="00FF2E98">
        <w:rPr>
          <w:rFonts w:eastAsia="SimSun" w:hint="eastAsia"/>
          <w:lang w:val="zh-CN"/>
        </w:rPr>
        <w:t>当</w:t>
      </w:r>
      <w:r w:rsidRPr="00FF2E98">
        <w:rPr>
          <w:rFonts w:eastAsia="SimSun"/>
          <w:lang w:val="zh-CN"/>
        </w:rPr>
        <w:t>一家公司对其供应商知之甚少（例如，原材料投入通过全球市场上的批发商购买），以及在间接依赖这些服务</w:t>
      </w:r>
      <w:r w:rsidRPr="00FF2E98">
        <w:rPr>
          <w:rFonts w:eastAsia="SimSun" w:hint="eastAsia"/>
          <w:lang w:val="zh-CN"/>
        </w:rPr>
        <w:t>时尤其如此</w:t>
      </w:r>
      <w:r w:rsidRPr="00FF2E98">
        <w:rPr>
          <w:rFonts w:eastAsia="SimSun"/>
          <w:lang w:val="zh-CN"/>
        </w:rPr>
        <w:t>。然而，对于许多制造行业来说，对生物多样性和生态系统服务的依赖可能成为战略性商业问题。严重依赖生态系统服务提供的制造行业（例如，食品饮料和纺织品）更有可能最先受到资源</w:t>
      </w:r>
      <w:r w:rsidRPr="00FF2E98">
        <w:rPr>
          <w:rFonts w:eastAsia="SimSun" w:hint="eastAsia"/>
          <w:lang w:val="zh-CN"/>
        </w:rPr>
        <w:t>日益</w:t>
      </w:r>
      <w:r w:rsidRPr="00FF2E98">
        <w:rPr>
          <w:rFonts w:eastAsia="SimSun"/>
          <w:lang w:val="zh-CN"/>
        </w:rPr>
        <w:t>稀缺的冲击，而高科技行业更加依赖中间货物，</w:t>
      </w:r>
      <w:r w:rsidRPr="00FF2E98">
        <w:rPr>
          <w:rFonts w:eastAsia="SimSun" w:hint="eastAsia"/>
          <w:lang w:val="zh-CN"/>
        </w:rPr>
        <w:t>这</w:t>
      </w:r>
      <w:r w:rsidRPr="00FF2E98">
        <w:rPr>
          <w:rFonts w:eastAsia="SimSun"/>
          <w:lang w:val="zh-CN"/>
        </w:rPr>
        <w:t>涉及</w:t>
      </w:r>
      <w:r w:rsidRPr="00FF2E98">
        <w:rPr>
          <w:rFonts w:eastAsia="SimSun" w:hint="eastAsia"/>
          <w:lang w:val="zh-CN"/>
        </w:rPr>
        <w:t>到</w:t>
      </w:r>
      <w:r w:rsidRPr="00FF2E98">
        <w:rPr>
          <w:rFonts w:eastAsia="SimSun"/>
          <w:lang w:val="zh-CN"/>
        </w:rPr>
        <w:t>更加复杂的供应链。例如，确保供应链可持续</w:t>
      </w:r>
      <w:r w:rsidRPr="00FF2E98">
        <w:rPr>
          <w:rFonts w:eastAsia="SimSun"/>
          <w:lang w:val="zh-CN"/>
        </w:rPr>
        <w:t>——</w:t>
      </w:r>
      <w:r w:rsidRPr="00FF2E98">
        <w:rPr>
          <w:rFonts w:eastAsia="SimSun"/>
          <w:lang w:val="zh-CN"/>
        </w:rPr>
        <w:t>出于零售商和消费者对此的关切</w:t>
      </w:r>
      <w:r w:rsidRPr="00FF2E98">
        <w:rPr>
          <w:rFonts w:eastAsia="SimSun"/>
          <w:lang w:val="zh-CN"/>
        </w:rPr>
        <w:t>/</w:t>
      </w:r>
      <w:r w:rsidRPr="00FF2E98">
        <w:rPr>
          <w:rFonts w:eastAsia="SimSun"/>
          <w:lang w:val="zh-CN"/>
        </w:rPr>
        <w:t>需要</w:t>
      </w:r>
      <w:r w:rsidRPr="00FF2E98">
        <w:rPr>
          <w:rFonts w:eastAsia="SimSun"/>
          <w:lang w:val="zh-CN"/>
        </w:rPr>
        <w:t>——</w:t>
      </w:r>
      <w:r w:rsidRPr="00FF2E98">
        <w:rPr>
          <w:rFonts w:eastAsia="SimSun"/>
          <w:lang w:val="zh-CN"/>
        </w:rPr>
        <w:t>已成为对于</w:t>
      </w:r>
      <w:r w:rsidRPr="00FF2E98">
        <w:rPr>
          <w:rFonts w:eastAsia="SimSun" w:hint="eastAsia"/>
          <w:lang w:val="zh-CN"/>
        </w:rPr>
        <w:t>以下领域</w:t>
      </w:r>
      <w:r w:rsidRPr="00FF2E98">
        <w:rPr>
          <w:rFonts w:eastAsia="SimSun"/>
          <w:lang w:val="zh-CN"/>
        </w:rPr>
        <w:t>许多制造商来说至关重要的问题</w:t>
      </w:r>
      <w:r w:rsidRPr="00FF2E98">
        <w:rPr>
          <w:rFonts w:eastAsia="SimSun" w:hint="eastAsia"/>
          <w:lang w:val="zh-CN"/>
        </w:rPr>
        <w:t>：</w:t>
      </w:r>
      <w:r w:rsidRPr="00FF2E98">
        <w:rPr>
          <w:rFonts w:eastAsia="SimSun"/>
          <w:lang w:val="zh-CN"/>
        </w:rPr>
        <w:t>纺织品（例如为奢侈皮革制造保</w:t>
      </w:r>
      <w:r w:rsidRPr="00FF2E98">
        <w:rPr>
          <w:rFonts w:eastAsia="SimSun" w:hint="eastAsia"/>
          <w:lang w:val="zh-CN"/>
        </w:rPr>
        <w:t>证</w:t>
      </w:r>
      <w:r w:rsidRPr="00FF2E98">
        <w:rPr>
          <w:rFonts w:eastAsia="SimSun"/>
          <w:lang w:val="zh-CN"/>
        </w:rPr>
        <w:t>具体毛皮的供应）、化妆品（例如</w:t>
      </w:r>
      <w:r w:rsidRPr="00FF2E98">
        <w:rPr>
          <w:rFonts w:eastAsia="SimSun"/>
          <w:lang w:val="zh-CN"/>
        </w:rPr>
        <w:lastRenderedPageBreak/>
        <w:t>保</w:t>
      </w:r>
      <w:r w:rsidRPr="00FF2E98">
        <w:rPr>
          <w:rFonts w:eastAsia="SimSun" w:hint="eastAsia"/>
          <w:lang w:val="zh-CN"/>
        </w:rPr>
        <w:t>证</w:t>
      </w:r>
      <w:r w:rsidRPr="00FF2E98">
        <w:rPr>
          <w:rFonts w:eastAsia="SimSun"/>
          <w:lang w:val="zh-CN"/>
        </w:rPr>
        <w:t>具体植物材料的供应）、食品（例如保</w:t>
      </w:r>
      <w:r w:rsidRPr="00FF2E98">
        <w:rPr>
          <w:rFonts w:eastAsia="SimSun" w:hint="eastAsia"/>
          <w:lang w:val="zh-CN"/>
        </w:rPr>
        <w:t>证</w:t>
      </w:r>
      <w:r w:rsidRPr="00FF2E98">
        <w:rPr>
          <w:rFonts w:eastAsia="SimSun"/>
          <w:lang w:val="zh-CN"/>
        </w:rPr>
        <w:t>植物油生产不毁林以及保</w:t>
      </w:r>
      <w:r w:rsidRPr="00FF2E98">
        <w:rPr>
          <w:rFonts w:eastAsia="SimSun" w:hint="eastAsia"/>
          <w:lang w:val="zh-CN"/>
        </w:rPr>
        <w:t>证</w:t>
      </w:r>
      <w:r w:rsidRPr="00FF2E98">
        <w:rPr>
          <w:rFonts w:eastAsia="SimSun"/>
          <w:lang w:val="zh-CN"/>
        </w:rPr>
        <w:t>鱼来自可持续管理的鱼类种群）和</w:t>
      </w:r>
      <w:r w:rsidRPr="00FF2E98">
        <w:rPr>
          <w:rFonts w:eastAsia="SimSun" w:hint="eastAsia"/>
          <w:lang w:val="zh-CN"/>
        </w:rPr>
        <w:t>家具</w:t>
      </w:r>
      <w:r w:rsidRPr="00FF2E98">
        <w:rPr>
          <w:rFonts w:eastAsia="SimSun"/>
          <w:lang w:val="zh-CN"/>
        </w:rPr>
        <w:t>（例如不毁林的供应链）。</w:t>
      </w:r>
    </w:p>
    <w:p w:rsidR="00C64599" w:rsidRPr="00FF2E98" w:rsidRDefault="00C92504" w:rsidP="00C64599">
      <w:pPr>
        <w:pStyle w:val="Heading1"/>
        <w:numPr>
          <w:ilvl w:val="0"/>
          <w:numId w:val="31"/>
        </w:numPr>
        <w:suppressLineNumbers/>
        <w:tabs>
          <w:tab w:val="clear" w:pos="720"/>
          <w:tab w:val="left" w:pos="810"/>
        </w:tabs>
        <w:suppressAutoHyphens/>
        <w:topLinePunct/>
        <w:autoSpaceDE w:val="0"/>
        <w:autoSpaceDN w:val="0"/>
        <w:adjustRightInd w:val="0"/>
        <w:snapToGrid w:val="0"/>
        <w:spacing w:before="120"/>
        <w:rPr>
          <w:rFonts w:ascii="SimHei" w:hAnsi="SimHei"/>
          <w:snapToGrid w:val="0"/>
        </w:rPr>
      </w:pPr>
      <w:r>
        <w:rPr>
          <w:rFonts w:ascii="SimHei" w:hAnsi="SimHei" w:hint="eastAsia"/>
          <w:lang w:val="zh-CN"/>
        </w:rPr>
        <w:t xml:space="preserve"> </w:t>
      </w:r>
      <w:r w:rsidR="00C64599" w:rsidRPr="00FF2E98">
        <w:rPr>
          <w:rFonts w:ascii="SimHei" w:hAnsi="SimHei"/>
          <w:lang w:val="zh-CN"/>
        </w:rPr>
        <w:t>制造行业对生物多样性的影响</w:t>
      </w:r>
    </w:p>
    <w:p w:rsidR="00C64599" w:rsidRPr="00FF2E98" w:rsidRDefault="00C64599" w:rsidP="00C64599">
      <w:pPr>
        <w:pStyle w:val="ListParagraph"/>
        <w:numPr>
          <w:ilvl w:val="0"/>
          <w:numId w:val="30"/>
        </w:numPr>
        <w:suppressLineNumbers/>
        <w:suppressAutoHyphens/>
        <w:topLinePunct/>
        <w:autoSpaceDE w:val="0"/>
        <w:autoSpaceDN w:val="0"/>
        <w:adjustRightInd w:val="0"/>
        <w:snapToGrid w:val="0"/>
        <w:spacing w:before="120" w:after="120"/>
        <w:ind w:left="0" w:firstLine="0"/>
        <w:contextualSpacing w:val="0"/>
        <w:rPr>
          <w:rFonts w:eastAsia="SimSun"/>
          <w:snapToGrid w:val="0"/>
        </w:rPr>
      </w:pPr>
      <w:r w:rsidRPr="00FF2E98">
        <w:rPr>
          <w:rFonts w:eastAsia="SimSun"/>
          <w:lang w:val="zh-CN"/>
        </w:rPr>
        <w:t>不同的制造行业对生物多样性的影响各不相同，取决于其生产投入（例如，利用可再生和不可再生资源）和非产品产出（例如，空气和水排放、固体废物）</w:t>
      </w:r>
      <w:r w:rsidRPr="00FF2E98">
        <w:rPr>
          <w:rFonts w:eastAsia="SimSun" w:hint="eastAsia"/>
          <w:lang w:val="zh-CN"/>
        </w:rPr>
        <w:t>的特性</w:t>
      </w:r>
      <w:r w:rsidRPr="00FF2E98">
        <w:rPr>
          <w:rFonts w:eastAsia="SimSun"/>
          <w:lang w:val="zh-CN"/>
        </w:rPr>
        <w:t>。</w:t>
      </w:r>
      <w:r w:rsidRPr="00FF2E98">
        <w:rPr>
          <w:rStyle w:val="FootnoteReference"/>
          <w:snapToGrid w:val="0"/>
          <w:color w:val="000000" w:themeColor="text1"/>
          <w:shd w:val="clear" w:color="auto" w:fill="FFFFFF"/>
          <w:lang w:val="zh-CN"/>
        </w:rPr>
        <w:footnoteReference w:id="17"/>
      </w:r>
      <w:r w:rsidRPr="00FF2E98">
        <w:rPr>
          <w:rFonts w:eastAsia="SimSun"/>
          <w:lang w:val="zh-CN"/>
        </w:rPr>
        <w:t>制造业公司对生物多样性产生直接（例如工厂选址及其直接污染）和间接（例如通过供应链）影响和依赖性，贯穿从原材料提取</w:t>
      </w:r>
      <w:r w:rsidRPr="00FF2E98">
        <w:rPr>
          <w:rFonts w:eastAsia="SimSun"/>
          <w:lang w:val="zh-CN"/>
        </w:rPr>
        <w:t>/</w:t>
      </w:r>
      <w:r w:rsidRPr="00FF2E98">
        <w:rPr>
          <w:rFonts w:eastAsia="SimSun"/>
          <w:lang w:val="zh-CN"/>
        </w:rPr>
        <w:t>生产到制成品消费的全球化价值链。</w:t>
      </w:r>
    </w:p>
    <w:p w:rsidR="00C64599" w:rsidRPr="00FF2E98" w:rsidRDefault="00C64599" w:rsidP="00C64599">
      <w:pPr>
        <w:pStyle w:val="ListParagraph"/>
        <w:numPr>
          <w:ilvl w:val="0"/>
          <w:numId w:val="30"/>
        </w:numPr>
        <w:suppressLineNumbers/>
        <w:suppressAutoHyphens/>
        <w:topLinePunct/>
        <w:autoSpaceDE w:val="0"/>
        <w:autoSpaceDN w:val="0"/>
        <w:adjustRightInd w:val="0"/>
        <w:snapToGrid w:val="0"/>
        <w:spacing w:before="120" w:after="120"/>
        <w:ind w:left="0" w:firstLine="0"/>
        <w:contextualSpacing w:val="0"/>
        <w:rPr>
          <w:rFonts w:eastAsia="SimSun"/>
          <w:snapToGrid w:val="0"/>
        </w:rPr>
      </w:pPr>
      <w:r w:rsidRPr="00FF2E98">
        <w:rPr>
          <w:rFonts w:eastAsia="SimSun"/>
          <w:lang w:val="zh-CN"/>
        </w:rPr>
        <w:t>大多数制造过程会造成不同程度的空气、水和土壤污染，这会对生态系统和人类健康造成重大影响。例如，</w:t>
      </w:r>
      <w:r w:rsidRPr="00FF2E98">
        <w:rPr>
          <w:rFonts w:eastAsia="SimSun"/>
          <w:lang w:val="zh-CN"/>
        </w:rPr>
        <w:t>2012</w:t>
      </w:r>
      <w:r w:rsidRPr="00FF2E98">
        <w:rPr>
          <w:rFonts w:eastAsia="SimSun"/>
          <w:lang w:val="zh-CN"/>
        </w:rPr>
        <w:t>年，欧洲</w:t>
      </w:r>
      <w:r w:rsidRPr="00FF2E98">
        <w:rPr>
          <w:rFonts w:eastAsia="SimSun"/>
          <w:lang w:val="zh-CN"/>
        </w:rPr>
        <w:t>14 000</w:t>
      </w:r>
      <w:r w:rsidRPr="00FF2E98">
        <w:rPr>
          <w:rFonts w:eastAsia="SimSun"/>
          <w:lang w:val="zh-CN"/>
        </w:rPr>
        <w:t>个工业设施导致的空气污染成本</w:t>
      </w:r>
      <w:r w:rsidRPr="00FF2E98">
        <w:rPr>
          <w:rFonts w:eastAsia="SimSun" w:hint="eastAsia"/>
          <w:lang w:val="zh-CN"/>
        </w:rPr>
        <w:t>达到</w:t>
      </w:r>
      <w:r w:rsidRPr="00FF2E98">
        <w:rPr>
          <w:rFonts w:eastAsia="SimSun"/>
          <w:lang w:val="zh-CN"/>
        </w:rPr>
        <w:t>590</w:t>
      </w:r>
      <w:r w:rsidRPr="00FF2E98">
        <w:rPr>
          <w:rFonts w:eastAsia="SimSun"/>
          <w:lang w:val="zh-CN"/>
        </w:rPr>
        <w:t>亿</w:t>
      </w:r>
      <w:r w:rsidRPr="00FF2E98">
        <w:rPr>
          <w:rFonts w:eastAsia="SimSun" w:hint="eastAsia"/>
          <w:lang w:val="zh-CN"/>
        </w:rPr>
        <w:t>欧元</w:t>
      </w:r>
      <w:r w:rsidRPr="00FF2E98">
        <w:rPr>
          <w:rFonts w:eastAsia="SimSun"/>
          <w:lang w:val="zh-CN"/>
        </w:rPr>
        <w:t>至</w:t>
      </w:r>
      <w:r w:rsidRPr="00FF2E98">
        <w:rPr>
          <w:rFonts w:eastAsia="SimSun"/>
          <w:lang w:val="zh-CN"/>
        </w:rPr>
        <w:t>1</w:t>
      </w:r>
      <w:r w:rsidRPr="00FF2E98">
        <w:rPr>
          <w:rFonts w:eastAsia="SimSun" w:hint="eastAsia"/>
          <w:lang w:val="zh-CN"/>
        </w:rPr>
        <w:t>,</w:t>
      </w:r>
      <w:r w:rsidRPr="00FF2E98">
        <w:rPr>
          <w:rFonts w:eastAsia="SimSun"/>
          <w:lang w:val="zh-CN"/>
        </w:rPr>
        <w:t>890</w:t>
      </w:r>
      <w:r w:rsidRPr="00FF2E98">
        <w:rPr>
          <w:rFonts w:eastAsia="SimSun"/>
          <w:lang w:val="zh-CN"/>
        </w:rPr>
        <w:t>亿欧元之间，其中发电部门以外的行业占上述总成本的</w:t>
      </w:r>
      <w:r w:rsidRPr="00FF2E98">
        <w:rPr>
          <w:rFonts w:eastAsia="SimSun"/>
          <w:lang w:val="zh-CN"/>
        </w:rPr>
        <w:t>30%</w:t>
      </w:r>
      <w:r w:rsidRPr="00FF2E98">
        <w:rPr>
          <w:rFonts w:eastAsia="SimSun"/>
          <w:lang w:val="zh-CN"/>
        </w:rPr>
        <w:t>。</w:t>
      </w:r>
      <w:r w:rsidRPr="00505608">
        <w:rPr>
          <w:rStyle w:val="FootnoteReference"/>
          <w:snapToGrid w:val="0"/>
          <w:sz w:val="24"/>
          <w:u w:val="none"/>
          <w:lang w:val="zh-CN"/>
        </w:rPr>
        <w:footnoteReference w:id="18"/>
      </w:r>
      <w:r w:rsidR="00505608">
        <w:rPr>
          <w:rFonts w:eastAsia="SimSun" w:hint="eastAsia"/>
          <w:lang w:val="zh-CN"/>
        </w:rPr>
        <w:t xml:space="preserve"> </w:t>
      </w:r>
      <w:r w:rsidRPr="00FF2E98">
        <w:rPr>
          <w:rFonts w:eastAsia="SimSun"/>
          <w:lang w:val="zh-CN"/>
        </w:rPr>
        <w:t>消费电子产品的生命周期越来越短，</w:t>
      </w:r>
      <w:r w:rsidRPr="00FF2E98">
        <w:rPr>
          <w:rFonts w:eastAsia="SimSun" w:hint="eastAsia"/>
          <w:lang w:val="zh-CN"/>
        </w:rPr>
        <w:t>该行业的经验表明，</w:t>
      </w:r>
      <w:r w:rsidRPr="00FF2E98">
        <w:rPr>
          <w:rFonts w:eastAsia="SimSun"/>
          <w:lang w:val="zh-CN"/>
        </w:rPr>
        <w:t>电子废物问题愈发严重，</w:t>
      </w:r>
      <w:r w:rsidRPr="00505608">
        <w:rPr>
          <w:rStyle w:val="FootnoteReference"/>
          <w:snapToGrid w:val="0"/>
          <w:sz w:val="24"/>
          <w:u w:val="none"/>
          <w:lang w:val="zh-CN"/>
        </w:rPr>
        <w:footnoteReference w:id="19"/>
      </w:r>
      <w:r w:rsidR="00505608" w:rsidRPr="00505608">
        <w:rPr>
          <w:rStyle w:val="FootnoteReference"/>
          <w:rFonts w:hint="eastAsia"/>
          <w:snapToGrid w:val="0"/>
          <w:sz w:val="24"/>
          <w:u w:val="none"/>
        </w:rPr>
        <w:t xml:space="preserve"> </w:t>
      </w:r>
      <w:r w:rsidRPr="00FF2E98">
        <w:rPr>
          <w:rFonts w:eastAsia="SimSun"/>
          <w:lang w:val="zh-CN"/>
        </w:rPr>
        <w:t>这些电子废物最终将作为重金属和有机污染物进入淡水和沿海地区，而且往往会进入食物链。</w:t>
      </w:r>
      <w:bookmarkStart w:id="2" w:name="_Ref517081720"/>
      <w:bookmarkEnd w:id="2"/>
    </w:p>
    <w:p w:rsidR="00C64599" w:rsidRPr="00FF2E98" w:rsidRDefault="00C64599" w:rsidP="00C64599">
      <w:pPr>
        <w:pStyle w:val="ListParagraph"/>
        <w:numPr>
          <w:ilvl w:val="0"/>
          <w:numId w:val="30"/>
        </w:numPr>
        <w:suppressLineNumbers/>
        <w:suppressAutoHyphens/>
        <w:topLinePunct/>
        <w:autoSpaceDE w:val="0"/>
        <w:autoSpaceDN w:val="0"/>
        <w:adjustRightInd w:val="0"/>
        <w:snapToGrid w:val="0"/>
        <w:spacing w:before="120" w:after="120"/>
        <w:ind w:left="0" w:firstLine="0"/>
        <w:contextualSpacing w:val="0"/>
        <w:rPr>
          <w:rFonts w:eastAsia="SimSun"/>
          <w:snapToGrid w:val="0"/>
        </w:rPr>
      </w:pPr>
      <w:r w:rsidRPr="00FF2E98">
        <w:rPr>
          <w:rFonts w:eastAsia="SimSun"/>
          <w:lang w:val="zh-CN"/>
        </w:rPr>
        <w:t>制造业占全球用电量的</w:t>
      </w:r>
      <w:r w:rsidRPr="00FF2E98">
        <w:rPr>
          <w:rFonts w:eastAsia="SimSun"/>
          <w:lang w:val="zh-CN"/>
        </w:rPr>
        <w:t>35%</w:t>
      </w:r>
      <w:r w:rsidRPr="00FF2E98">
        <w:rPr>
          <w:rFonts w:eastAsia="SimSun"/>
          <w:lang w:val="zh-CN"/>
        </w:rPr>
        <w:t>左右，占二氧化碳排放量的</w:t>
      </w:r>
      <w:r w:rsidRPr="00FF2E98">
        <w:rPr>
          <w:rFonts w:eastAsia="SimSun"/>
          <w:lang w:val="zh-CN"/>
        </w:rPr>
        <w:t>20%</w:t>
      </w:r>
      <w:r w:rsidRPr="00FF2E98">
        <w:rPr>
          <w:rFonts w:eastAsia="SimSun"/>
          <w:lang w:val="zh-CN"/>
        </w:rPr>
        <w:t>以上，占与空气污染相关的健康损害高达</w:t>
      </w:r>
      <w:r w:rsidRPr="00FF2E98">
        <w:rPr>
          <w:rFonts w:eastAsia="SimSun"/>
          <w:lang w:val="zh-CN"/>
        </w:rPr>
        <w:t>17%</w:t>
      </w:r>
      <w:r w:rsidRPr="00FF2E98">
        <w:rPr>
          <w:rFonts w:eastAsia="SimSun"/>
          <w:lang w:val="zh-CN"/>
        </w:rPr>
        <w:t>，而空气污染造成</w:t>
      </w:r>
      <w:r w:rsidRPr="00FF2E98">
        <w:rPr>
          <w:rFonts w:eastAsia="SimSun" w:hint="eastAsia"/>
          <w:lang w:val="zh-CN"/>
        </w:rPr>
        <w:t>严重</w:t>
      </w:r>
      <w:r w:rsidRPr="00FF2E98">
        <w:rPr>
          <w:rFonts w:eastAsia="SimSun"/>
          <w:lang w:val="zh-CN"/>
        </w:rPr>
        <w:t>损害的估计数介于全球国内总产值的</w:t>
      </w:r>
      <w:r w:rsidRPr="00FF2E98">
        <w:rPr>
          <w:rFonts w:eastAsia="SimSun"/>
          <w:lang w:val="zh-CN"/>
        </w:rPr>
        <w:t>1%</w:t>
      </w:r>
      <w:r w:rsidRPr="00FF2E98">
        <w:rPr>
          <w:rFonts w:eastAsia="SimSun"/>
          <w:lang w:val="zh-CN"/>
        </w:rPr>
        <w:t>至</w:t>
      </w:r>
      <w:r w:rsidRPr="00FF2E98">
        <w:rPr>
          <w:rFonts w:eastAsia="SimSun"/>
          <w:lang w:val="zh-CN"/>
        </w:rPr>
        <w:t>5%</w:t>
      </w:r>
      <w:r w:rsidRPr="00FF2E98">
        <w:rPr>
          <w:rFonts w:eastAsia="SimSun"/>
          <w:lang w:val="zh-CN"/>
        </w:rPr>
        <w:t>之间。</w:t>
      </w:r>
      <w:r w:rsidRPr="00505608">
        <w:rPr>
          <w:rStyle w:val="FootnoteReference"/>
          <w:snapToGrid w:val="0"/>
          <w:sz w:val="24"/>
          <w:u w:val="none"/>
          <w:lang w:val="zh-CN"/>
        </w:rPr>
        <w:footnoteReference w:id="20"/>
      </w:r>
      <w:r w:rsidR="00505608" w:rsidRPr="00505608">
        <w:rPr>
          <w:rStyle w:val="FootnoteReference"/>
          <w:rFonts w:hint="eastAsia"/>
          <w:snapToGrid w:val="0"/>
          <w:sz w:val="24"/>
          <w:u w:val="none"/>
        </w:rPr>
        <w:t xml:space="preserve"> </w:t>
      </w:r>
      <w:r w:rsidRPr="00FF2E98">
        <w:rPr>
          <w:rFonts w:eastAsia="SimSun"/>
          <w:lang w:val="zh-CN"/>
        </w:rPr>
        <w:t>更具体地说，制造行业占全球能源用量的三分之一，占全</w:t>
      </w:r>
      <w:r w:rsidRPr="00FF2E98">
        <w:rPr>
          <w:rFonts w:eastAsia="SimSun" w:hint="eastAsia"/>
          <w:lang w:val="zh-CN"/>
        </w:rPr>
        <w:t>世界</w:t>
      </w:r>
      <w:r w:rsidRPr="00FF2E98">
        <w:rPr>
          <w:rFonts w:eastAsia="SimSun"/>
          <w:lang w:val="zh-CN"/>
        </w:rPr>
        <w:t>总排放量的</w:t>
      </w:r>
      <w:r w:rsidRPr="00FF2E98">
        <w:rPr>
          <w:rFonts w:eastAsia="SimSun"/>
          <w:lang w:val="zh-CN"/>
        </w:rPr>
        <w:t>25%</w:t>
      </w:r>
      <w:r w:rsidRPr="00FF2E98">
        <w:rPr>
          <w:rFonts w:eastAsia="SimSun"/>
          <w:lang w:val="zh-CN"/>
        </w:rPr>
        <w:t>（</w:t>
      </w:r>
      <w:r w:rsidRPr="00FF2E98">
        <w:rPr>
          <w:rFonts w:eastAsia="SimSun"/>
          <w:lang w:val="zh-CN"/>
        </w:rPr>
        <w:t>67</w:t>
      </w:r>
      <w:r w:rsidRPr="00FF2E98">
        <w:rPr>
          <w:rFonts w:eastAsia="SimSun"/>
          <w:lang w:val="zh-CN"/>
        </w:rPr>
        <w:t>亿吨），其中</w:t>
      </w:r>
      <w:r w:rsidRPr="00FF2E98">
        <w:rPr>
          <w:rFonts w:eastAsia="SimSun"/>
          <w:lang w:val="zh-CN"/>
        </w:rPr>
        <w:t>30%</w:t>
      </w:r>
      <w:r w:rsidRPr="00FF2E98">
        <w:rPr>
          <w:rFonts w:eastAsia="SimSun"/>
          <w:lang w:val="zh-CN"/>
        </w:rPr>
        <w:t>来自钢铁行业，</w:t>
      </w:r>
      <w:r w:rsidRPr="00FF2E98">
        <w:rPr>
          <w:rFonts w:eastAsia="SimSun"/>
          <w:lang w:val="zh-CN"/>
        </w:rPr>
        <w:t>27%</w:t>
      </w:r>
      <w:r w:rsidRPr="00FF2E98">
        <w:rPr>
          <w:rFonts w:eastAsia="SimSun"/>
          <w:lang w:val="zh-CN"/>
        </w:rPr>
        <w:t>来自非金属矿物（主要是水泥），</w:t>
      </w:r>
      <w:r w:rsidRPr="00FF2E98">
        <w:rPr>
          <w:rFonts w:eastAsia="SimSun"/>
          <w:lang w:val="zh-CN"/>
        </w:rPr>
        <w:t>16%</w:t>
      </w:r>
      <w:r w:rsidRPr="00FF2E98">
        <w:rPr>
          <w:rFonts w:eastAsia="SimSun"/>
          <w:lang w:val="zh-CN"/>
        </w:rPr>
        <w:t>来自化学品和石油化学品生产。</w:t>
      </w:r>
      <w:r w:rsidRPr="00FF2E98">
        <w:rPr>
          <w:rFonts w:eastAsia="SimSun"/>
          <w:lang w:val="zh-CN"/>
        </w:rPr>
        <w:t>2007</w:t>
      </w:r>
      <w:r w:rsidRPr="00FF2E98">
        <w:rPr>
          <w:rFonts w:eastAsia="SimSun"/>
          <w:lang w:val="zh-CN"/>
        </w:rPr>
        <w:t>年，工业部门的化石燃料燃烧共造成</w:t>
      </w:r>
      <w:r w:rsidRPr="00FF2E98">
        <w:rPr>
          <w:rFonts w:eastAsia="SimSun"/>
          <w:lang w:val="zh-CN"/>
        </w:rPr>
        <w:t>38</w:t>
      </w:r>
      <w:r w:rsidRPr="00FF2E98">
        <w:rPr>
          <w:rFonts w:eastAsia="SimSun"/>
          <w:lang w:val="zh-CN"/>
        </w:rPr>
        <w:t>亿吨二氧化碳排放，与</w:t>
      </w:r>
      <w:r w:rsidRPr="00FF2E98">
        <w:rPr>
          <w:rFonts w:eastAsia="SimSun"/>
          <w:lang w:val="zh-CN"/>
        </w:rPr>
        <w:t>1970</w:t>
      </w:r>
      <w:r w:rsidRPr="00FF2E98">
        <w:rPr>
          <w:rFonts w:eastAsia="SimSun"/>
          <w:lang w:val="zh-CN"/>
        </w:rPr>
        <w:t>年相比增加了</w:t>
      </w:r>
      <w:r w:rsidRPr="00FF2E98">
        <w:rPr>
          <w:rFonts w:eastAsia="SimSun"/>
          <w:lang w:val="zh-CN"/>
        </w:rPr>
        <w:t>30%</w:t>
      </w:r>
      <w:r w:rsidRPr="00FF2E98">
        <w:rPr>
          <w:rFonts w:eastAsia="SimSun"/>
          <w:lang w:val="zh-CN"/>
        </w:rPr>
        <w:t>。</w:t>
      </w:r>
      <w:r w:rsidRPr="00505608">
        <w:rPr>
          <w:rStyle w:val="FootnoteReference"/>
          <w:snapToGrid w:val="0"/>
          <w:sz w:val="24"/>
          <w:u w:val="none"/>
          <w:lang w:val="zh-CN"/>
        </w:rPr>
        <w:footnoteReference w:id="21"/>
      </w:r>
      <w:r w:rsidR="00505608" w:rsidRPr="00505608">
        <w:rPr>
          <w:rStyle w:val="FootnoteReference"/>
          <w:rFonts w:hint="eastAsia"/>
          <w:snapToGrid w:val="0"/>
          <w:sz w:val="24"/>
          <w:u w:val="none"/>
        </w:rPr>
        <w:t xml:space="preserve"> </w:t>
      </w:r>
      <w:r w:rsidRPr="00FF2E98">
        <w:rPr>
          <w:rFonts w:eastAsia="SimSun"/>
          <w:lang w:val="zh-CN"/>
        </w:rPr>
        <w:t>此外，</w:t>
      </w:r>
      <w:r w:rsidRPr="00FF2E98">
        <w:rPr>
          <w:rFonts w:eastAsia="SimSun"/>
          <w:lang w:val="zh-CN"/>
        </w:rPr>
        <w:t>2014</w:t>
      </w:r>
      <w:r w:rsidRPr="00FF2E98">
        <w:rPr>
          <w:rFonts w:eastAsia="SimSun"/>
          <w:lang w:val="zh-CN"/>
        </w:rPr>
        <w:t>年，全世界共计产生约</w:t>
      </w:r>
      <w:r w:rsidRPr="00FF2E98">
        <w:rPr>
          <w:rFonts w:eastAsia="SimSun"/>
          <w:lang w:val="zh-CN"/>
        </w:rPr>
        <w:t>4,180</w:t>
      </w:r>
      <w:r w:rsidRPr="00FF2E98">
        <w:rPr>
          <w:rFonts w:eastAsia="SimSun"/>
          <w:lang w:val="zh-CN"/>
        </w:rPr>
        <w:t>万公吨电子废物。</w:t>
      </w:r>
      <w:r w:rsidRPr="00505608">
        <w:rPr>
          <w:rStyle w:val="FootnoteReference"/>
          <w:snapToGrid w:val="0"/>
          <w:color w:val="000000" w:themeColor="text1"/>
          <w:sz w:val="24"/>
          <w:u w:val="none"/>
          <w:shd w:val="clear" w:color="auto" w:fill="FFFFFF"/>
        </w:rPr>
        <w:t>18</w:t>
      </w:r>
    </w:p>
    <w:p w:rsidR="00C64599" w:rsidRPr="00FF2E98" w:rsidRDefault="00C64599" w:rsidP="00C64599">
      <w:pPr>
        <w:pStyle w:val="ListParagraph"/>
        <w:numPr>
          <w:ilvl w:val="0"/>
          <w:numId w:val="30"/>
        </w:numPr>
        <w:suppressLineNumbers/>
        <w:suppressAutoHyphens/>
        <w:topLinePunct/>
        <w:autoSpaceDE w:val="0"/>
        <w:autoSpaceDN w:val="0"/>
        <w:adjustRightInd w:val="0"/>
        <w:snapToGrid w:val="0"/>
        <w:spacing w:before="120" w:after="120"/>
        <w:ind w:left="0" w:firstLine="0"/>
        <w:contextualSpacing w:val="0"/>
        <w:rPr>
          <w:rFonts w:eastAsia="SimSun"/>
          <w:snapToGrid w:val="0"/>
          <w:color w:val="000000" w:themeColor="text1"/>
          <w:shd w:val="clear" w:color="auto" w:fill="FFFFFF"/>
        </w:rPr>
      </w:pPr>
      <w:r w:rsidRPr="00FF2E98">
        <w:rPr>
          <w:rFonts w:eastAsia="SimSun"/>
          <w:lang w:val="zh-CN"/>
        </w:rPr>
        <w:t>可以将制造行业对生物多样性造成影响的主要间接驱动因素与制造投入联系起来，继而与原材料供应商联系起来（例如，开采稀有矿物和</w:t>
      </w:r>
      <w:r w:rsidRPr="00FF2E98">
        <w:rPr>
          <w:rFonts w:eastAsia="SimSun" w:hint="eastAsia"/>
          <w:lang w:val="zh-CN"/>
        </w:rPr>
        <w:t>碱性</w:t>
      </w:r>
      <w:r w:rsidRPr="00FF2E98">
        <w:rPr>
          <w:rFonts w:eastAsia="SimSun"/>
          <w:lang w:val="zh-CN"/>
        </w:rPr>
        <w:t>金属）。原材料生产者或提取者的确对生物多样性重大影响负有责任，</w:t>
      </w:r>
      <w:r w:rsidRPr="00505608">
        <w:rPr>
          <w:rStyle w:val="FootnoteReference"/>
          <w:snapToGrid w:val="0"/>
          <w:sz w:val="24"/>
          <w:u w:val="none"/>
          <w:lang w:val="zh-CN"/>
        </w:rPr>
        <w:footnoteReference w:id="22"/>
      </w:r>
      <w:r w:rsidR="00505608" w:rsidRPr="00505608">
        <w:rPr>
          <w:rStyle w:val="FootnoteReference"/>
          <w:rFonts w:hint="eastAsia"/>
          <w:snapToGrid w:val="0"/>
          <w:sz w:val="24"/>
          <w:u w:val="none"/>
        </w:rPr>
        <w:t xml:space="preserve"> </w:t>
      </w:r>
      <w:r w:rsidRPr="00FF2E98">
        <w:rPr>
          <w:rFonts w:eastAsia="SimSun"/>
          <w:lang w:val="zh-CN"/>
        </w:rPr>
        <w:t>包括</w:t>
      </w:r>
      <w:r w:rsidRPr="00FF2E98">
        <w:rPr>
          <w:rFonts w:eastAsia="SimSun" w:hint="eastAsia"/>
          <w:lang w:val="zh-CN"/>
        </w:rPr>
        <w:t>与</w:t>
      </w:r>
      <w:r w:rsidRPr="00FF2E98">
        <w:rPr>
          <w:rFonts w:eastAsia="SimSun"/>
          <w:lang w:val="zh-CN"/>
        </w:rPr>
        <w:t>生境丧失</w:t>
      </w:r>
      <w:r w:rsidRPr="00FF2E98">
        <w:rPr>
          <w:rFonts w:eastAsia="SimSun"/>
          <w:lang w:val="zh-CN"/>
        </w:rPr>
        <w:t>/</w:t>
      </w:r>
      <w:r w:rsidRPr="00FF2E98">
        <w:rPr>
          <w:rFonts w:eastAsia="SimSun"/>
          <w:lang w:val="zh-CN"/>
        </w:rPr>
        <w:t>退化</w:t>
      </w:r>
      <w:r w:rsidRPr="00FF2E98">
        <w:rPr>
          <w:rFonts w:eastAsia="SimSun" w:hint="eastAsia"/>
          <w:lang w:val="zh-CN"/>
        </w:rPr>
        <w:t>有关</w:t>
      </w:r>
      <w:r w:rsidRPr="00FF2E98">
        <w:rPr>
          <w:rFonts w:eastAsia="SimSun"/>
          <w:lang w:val="zh-CN"/>
        </w:rPr>
        <w:t>的影响（例如由农</w:t>
      </w:r>
      <w:r w:rsidRPr="00FF2E98">
        <w:rPr>
          <w:rFonts w:eastAsia="SimSun"/>
          <w:lang w:val="zh-CN"/>
        </w:rPr>
        <w:lastRenderedPageBreak/>
        <w:t>业供应链导致的毁林，这一问题是对全世界生物多样性造成压力的最大单一来源）。</w:t>
      </w:r>
      <w:r w:rsidRPr="00FF2E98">
        <w:rPr>
          <w:rFonts w:eastAsia="SimSun"/>
          <w:snapToGrid w:val="0"/>
          <w:vertAlign w:val="superscript"/>
          <w:lang w:val="zh-CN"/>
        </w:rPr>
        <w:footnoteReference w:id="23"/>
      </w:r>
      <w:r w:rsidRPr="00FF2E98">
        <w:rPr>
          <w:rFonts w:eastAsia="SimSun" w:hint="eastAsia"/>
          <w:vertAlign w:val="superscript"/>
          <w:lang w:val="zh-CN"/>
        </w:rPr>
        <w:t>,</w:t>
      </w:r>
      <w:r w:rsidRPr="00FF2E98">
        <w:rPr>
          <w:rFonts w:eastAsia="SimSun"/>
          <w:snapToGrid w:val="0"/>
          <w:vertAlign w:val="superscript"/>
          <w:lang w:val="zh-CN"/>
        </w:rPr>
        <w:footnoteReference w:id="24"/>
      </w:r>
      <w:r w:rsidRPr="00FF2E98">
        <w:rPr>
          <w:rFonts w:eastAsia="SimSun"/>
          <w:lang w:val="zh-CN"/>
        </w:rPr>
        <w:t>对陆地生态系统而言，生境丧失大多是由自然生境转作农业用</w:t>
      </w:r>
      <w:r w:rsidRPr="00FF2E98">
        <w:rPr>
          <w:rFonts w:eastAsia="SimSun" w:hint="eastAsia"/>
          <w:lang w:val="zh-CN"/>
        </w:rPr>
        <w:t>途</w:t>
      </w:r>
      <w:r w:rsidRPr="00FF2E98">
        <w:rPr>
          <w:rFonts w:eastAsia="SimSun"/>
          <w:lang w:val="zh-CN"/>
        </w:rPr>
        <w:t>造成的，这一项占全球土地的</w:t>
      </w:r>
      <w:r w:rsidRPr="00FF2E98">
        <w:rPr>
          <w:rFonts w:eastAsia="SimSun"/>
          <w:lang w:val="zh-CN"/>
        </w:rPr>
        <w:t>30%</w:t>
      </w:r>
      <w:r w:rsidRPr="00FF2E98">
        <w:rPr>
          <w:rFonts w:eastAsia="SimSun"/>
          <w:lang w:val="zh-CN"/>
        </w:rPr>
        <w:t>左右。此外</w:t>
      </w:r>
      <w:r w:rsidRPr="00FF2E98">
        <w:rPr>
          <w:rFonts w:eastAsia="SimSun" w:hint="eastAsia"/>
          <w:lang w:val="zh-CN"/>
        </w:rPr>
        <w:t>，</w:t>
      </w:r>
      <w:r w:rsidRPr="00FF2E98">
        <w:rPr>
          <w:rFonts w:eastAsia="SimSun"/>
          <w:lang w:val="zh-CN"/>
        </w:rPr>
        <w:t>还存在</w:t>
      </w:r>
      <w:r w:rsidRPr="00FF2E98">
        <w:rPr>
          <w:rFonts w:eastAsia="SimSun" w:hint="eastAsia"/>
          <w:lang w:val="zh-CN"/>
        </w:rPr>
        <w:t>着</w:t>
      </w:r>
      <w:r w:rsidRPr="00FF2E98">
        <w:rPr>
          <w:rFonts w:eastAsia="SimSun"/>
          <w:lang w:val="zh-CN"/>
        </w:rPr>
        <w:t>对生物资源的过度开发（例如，过度捕捞</w:t>
      </w:r>
      <w:r w:rsidRPr="00505608">
        <w:rPr>
          <w:rStyle w:val="FootnoteReference"/>
          <w:snapToGrid w:val="0"/>
          <w:sz w:val="24"/>
          <w:u w:val="none"/>
          <w:lang w:val="zh-CN"/>
        </w:rPr>
        <w:footnoteReference w:id="25"/>
      </w:r>
      <w:r w:rsidR="00505608">
        <w:rPr>
          <w:rFonts w:eastAsia="SimSun" w:hint="eastAsia"/>
          <w:lang w:val="zh-CN"/>
        </w:rPr>
        <w:t xml:space="preserve"> </w:t>
      </w:r>
      <w:r w:rsidRPr="00FF2E98">
        <w:rPr>
          <w:rFonts w:eastAsia="SimSun"/>
          <w:lang w:val="zh-CN"/>
        </w:rPr>
        <w:t>和毁林</w:t>
      </w:r>
      <w:r w:rsidRPr="00505608">
        <w:rPr>
          <w:rStyle w:val="FootnoteReference"/>
          <w:snapToGrid w:val="0"/>
          <w:sz w:val="24"/>
          <w:u w:val="none"/>
          <w:lang w:val="zh-CN"/>
        </w:rPr>
        <w:footnoteReference w:id="26"/>
      </w:r>
      <w:r w:rsidRPr="00FF2E98">
        <w:rPr>
          <w:rFonts w:eastAsia="SimSun"/>
          <w:lang w:val="zh-CN"/>
        </w:rPr>
        <w:t>），这对许多国家来说是一项重大挑战。这意味着食品、饮料、纺织品</w:t>
      </w:r>
      <w:r w:rsidRPr="00FF2E98">
        <w:rPr>
          <w:rFonts w:eastAsia="SimSun"/>
          <w:lang w:val="zh-CN"/>
        </w:rPr>
        <w:t>/</w:t>
      </w:r>
      <w:r w:rsidRPr="00FF2E98">
        <w:rPr>
          <w:rFonts w:eastAsia="SimSun"/>
          <w:lang w:val="zh-CN"/>
        </w:rPr>
        <w:t>皮革、</w:t>
      </w:r>
      <w:r w:rsidRPr="00505608">
        <w:rPr>
          <w:rStyle w:val="FootnoteReference"/>
          <w:snapToGrid w:val="0"/>
          <w:sz w:val="24"/>
          <w:u w:val="none"/>
          <w:lang w:val="zh-CN"/>
        </w:rPr>
        <w:footnoteReference w:id="27"/>
      </w:r>
      <w:r w:rsidR="00505608">
        <w:rPr>
          <w:rFonts w:eastAsia="SimSun" w:hint="eastAsia"/>
          <w:lang w:val="zh-CN"/>
        </w:rPr>
        <w:t xml:space="preserve"> </w:t>
      </w:r>
      <w:r w:rsidRPr="00FF2E98">
        <w:rPr>
          <w:rFonts w:eastAsia="SimSun"/>
          <w:lang w:val="zh-CN"/>
        </w:rPr>
        <w:t>纸制品、橡胶、木制品和烟草制品等制造行业都间接地对全</w:t>
      </w:r>
      <w:r w:rsidRPr="00FF2E98">
        <w:rPr>
          <w:rFonts w:eastAsia="SimSun" w:hint="eastAsia"/>
          <w:lang w:val="zh-CN"/>
        </w:rPr>
        <w:t>世界</w:t>
      </w:r>
      <w:r w:rsidRPr="00FF2E98">
        <w:rPr>
          <w:rFonts w:eastAsia="SimSun"/>
          <w:lang w:val="zh-CN"/>
        </w:rPr>
        <w:t>现有</w:t>
      </w:r>
      <w:r w:rsidRPr="00FF2E98">
        <w:rPr>
          <w:rFonts w:eastAsia="SimSun" w:hint="eastAsia"/>
          <w:lang w:val="zh-CN"/>
        </w:rPr>
        <w:t>的</w:t>
      </w:r>
      <w:r w:rsidRPr="00FF2E98">
        <w:rPr>
          <w:rFonts w:eastAsia="SimSun"/>
          <w:lang w:val="zh-CN"/>
        </w:rPr>
        <w:t>和</w:t>
      </w:r>
      <w:r w:rsidRPr="00FF2E98">
        <w:rPr>
          <w:rFonts w:eastAsia="SimSun" w:hint="eastAsia"/>
          <w:lang w:val="zh-CN"/>
        </w:rPr>
        <w:t>今后</w:t>
      </w:r>
      <w:r w:rsidRPr="00FF2E98">
        <w:rPr>
          <w:rFonts w:eastAsia="SimSun"/>
          <w:lang w:val="zh-CN"/>
        </w:rPr>
        <w:t>的</w:t>
      </w:r>
      <w:r w:rsidRPr="00FF2E98">
        <w:rPr>
          <w:rFonts w:eastAsia="SimSun" w:hint="eastAsia"/>
          <w:lang w:val="zh-CN"/>
        </w:rPr>
        <w:t>相当大一部分</w:t>
      </w:r>
      <w:r w:rsidRPr="00FF2E98">
        <w:rPr>
          <w:rFonts w:eastAsia="SimSun"/>
          <w:lang w:val="zh-CN"/>
        </w:rPr>
        <w:t>生境丧失负有责任，因为这些行业的基本资源生产系统提出了</w:t>
      </w:r>
      <w:r w:rsidRPr="00FF2E98">
        <w:rPr>
          <w:rFonts w:eastAsia="SimSun" w:hint="eastAsia"/>
          <w:lang w:val="zh-CN"/>
        </w:rPr>
        <w:t>土地密集型</w:t>
      </w:r>
      <w:r w:rsidRPr="00FF2E98">
        <w:rPr>
          <w:rFonts w:eastAsia="SimSun"/>
          <w:lang w:val="zh-CN"/>
        </w:rPr>
        <w:t>要求。在某些地区，最近发生的生境丧失的部分原因在于对</w:t>
      </w:r>
      <w:r w:rsidRPr="00FF2E98">
        <w:rPr>
          <w:rFonts w:eastAsia="SimSun" w:hint="eastAsia"/>
          <w:lang w:val="zh-CN"/>
        </w:rPr>
        <w:t>农业</w:t>
      </w:r>
      <w:r w:rsidRPr="00FF2E98">
        <w:rPr>
          <w:rFonts w:eastAsia="SimSun"/>
          <w:lang w:val="zh-CN"/>
        </w:rPr>
        <w:t>燃料的需求，</w:t>
      </w:r>
      <w:r w:rsidRPr="00505608">
        <w:rPr>
          <w:rStyle w:val="FootnoteReference"/>
          <w:snapToGrid w:val="0"/>
          <w:sz w:val="24"/>
          <w:u w:val="none"/>
          <w:lang w:val="zh-CN"/>
        </w:rPr>
        <w:footnoteReference w:id="28"/>
      </w:r>
      <w:r w:rsidR="00505608">
        <w:rPr>
          <w:rFonts w:eastAsia="SimSun" w:hint="eastAsia"/>
          <w:lang w:val="zh-CN"/>
        </w:rPr>
        <w:t xml:space="preserve"> </w:t>
      </w:r>
      <w:r w:rsidRPr="00FF2E98">
        <w:rPr>
          <w:rFonts w:eastAsia="SimSun"/>
          <w:lang w:val="zh-CN"/>
        </w:rPr>
        <w:t>从而间接对化学行业造成影响。</w:t>
      </w:r>
    </w:p>
    <w:p w:rsidR="00C64599" w:rsidRPr="00FF2E98" w:rsidRDefault="00C64599" w:rsidP="00C64599">
      <w:pPr>
        <w:pStyle w:val="ListParagraph"/>
        <w:numPr>
          <w:ilvl w:val="0"/>
          <w:numId w:val="30"/>
        </w:numPr>
        <w:suppressLineNumbers/>
        <w:suppressAutoHyphens/>
        <w:topLinePunct/>
        <w:autoSpaceDE w:val="0"/>
        <w:autoSpaceDN w:val="0"/>
        <w:adjustRightInd w:val="0"/>
        <w:snapToGrid w:val="0"/>
        <w:spacing w:before="120" w:after="120"/>
        <w:ind w:left="0" w:firstLine="0"/>
        <w:contextualSpacing w:val="0"/>
        <w:rPr>
          <w:rStyle w:val="CommentReference"/>
          <w:snapToGrid w:val="0"/>
          <w:color w:val="000000" w:themeColor="text1"/>
          <w:shd w:val="clear" w:color="auto" w:fill="FFFFFF"/>
        </w:rPr>
      </w:pPr>
      <w:r w:rsidRPr="00FF2E98">
        <w:rPr>
          <w:rFonts w:eastAsia="SimSun"/>
          <w:lang w:val="zh-CN"/>
        </w:rPr>
        <w:t>分散</w:t>
      </w:r>
      <w:r w:rsidRPr="00FF2E98">
        <w:rPr>
          <w:rFonts w:eastAsia="SimSun"/>
          <w:lang w:val="zh-CN"/>
        </w:rPr>
        <w:t>/</w:t>
      </w:r>
      <w:r w:rsidRPr="00FF2E98">
        <w:rPr>
          <w:rFonts w:eastAsia="SimSun"/>
          <w:lang w:val="zh-CN"/>
        </w:rPr>
        <w:t>非点污染源</w:t>
      </w:r>
      <w:r w:rsidRPr="00FF2E98">
        <w:rPr>
          <w:rFonts w:eastAsia="SimSun"/>
          <w:lang w:val="zh-CN"/>
        </w:rPr>
        <w:t>——</w:t>
      </w:r>
      <w:r w:rsidRPr="00FF2E98">
        <w:rPr>
          <w:rFonts w:eastAsia="SimSun" w:hint="eastAsia"/>
          <w:lang w:val="zh-CN"/>
        </w:rPr>
        <w:t>一般</w:t>
      </w:r>
      <w:r w:rsidRPr="00FF2E98">
        <w:rPr>
          <w:rFonts w:eastAsia="SimSun"/>
          <w:lang w:val="zh-CN"/>
        </w:rPr>
        <w:t>与商品农业（包括养鱼业</w:t>
      </w:r>
      <w:r w:rsidRPr="00505608">
        <w:rPr>
          <w:rStyle w:val="FootnoteReference"/>
          <w:snapToGrid w:val="0"/>
          <w:sz w:val="24"/>
          <w:u w:val="none"/>
          <w:lang w:val="zh-CN"/>
        </w:rPr>
        <w:footnoteReference w:id="29"/>
      </w:r>
      <w:r w:rsidRPr="00FF2E98">
        <w:rPr>
          <w:rFonts w:eastAsia="SimSun"/>
          <w:lang w:val="zh-CN"/>
        </w:rPr>
        <w:t>）有关</w:t>
      </w:r>
      <w:r w:rsidRPr="00FF2E98">
        <w:rPr>
          <w:rFonts w:eastAsia="SimSun" w:hint="eastAsia"/>
          <w:lang w:val="zh-CN"/>
        </w:rPr>
        <w:t>联</w:t>
      </w:r>
      <w:r w:rsidRPr="00FF2E98">
        <w:rPr>
          <w:rFonts w:eastAsia="SimSun"/>
          <w:lang w:val="zh-CN"/>
        </w:rPr>
        <w:t>——</w:t>
      </w:r>
      <w:r w:rsidRPr="00FF2E98">
        <w:rPr>
          <w:rFonts w:eastAsia="SimSun"/>
          <w:lang w:val="zh-CN"/>
        </w:rPr>
        <w:t>也</w:t>
      </w:r>
      <w:r w:rsidRPr="00FF2E98">
        <w:rPr>
          <w:rFonts w:eastAsia="SimSun" w:hint="eastAsia"/>
          <w:lang w:val="zh-CN"/>
        </w:rPr>
        <w:t>引起</w:t>
      </w:r>
      <w:r w:rsidRPr="00FF2E98">
        <w:rPr>
          <w:rFonts w:eastAsia="SimSun"/>
          <w:lang w:val="zh-CN"/>
        </w:rPr>
        <w:t>人们的关切。这些污染源还对淡水和海洋生态系统构成重大风险，并且与各种制造行业（例如，食品、饮料、家具、纺织品）的全球供应链相关联。</w:t>
      </w:r>
    </w:p>
    <w:p w:rsidR="00C64599" w:rsidRPr="00FF2E98" w:rsidRDefault="00C64599" w:rsidP="00C64599">
      <w:pPr>
        <w:pStyle w:val="ListParagraph"/>
        <w:numPr>
          <w:ilvl w:val="0"/>
          <w:numId w:val="30"/>
        </w:numPr>
        <w:suppressLineNumbers/>
        <w:suppressAutoHyphens/>
        <w:topLinePunct/>
        <w:autoSpaceDE w:val="0"/>
        <w:autoSpaceDN w:val="0"/>
        <w:adjustRightInd w:val="0"/>
        <w:snapToGrid w:val="0"/>
        <w:spacing w:before="120" w:after="120"/>
        <w:ind w:left="0" w:firstLine="0"/>
        <w:contextualSpacing w:val="0"/>
        <w:rPr>
          <w:rFonts w:eastAsia="SimSun"/>
          <w:snapToGrid w:val="0"/>
          <w:color w:val="000000" w:themeColor="text1"/>
          <w:shd w:val="clear" w:color="auto" w:fill="FFFFFF"/>
        </w:rPr>
      </w:pPr>
      <w:r w:rsidRPr="00FF2E98">
        <w:rPr>
          <w:rFonts w:eastAsia="SimSun"/>
          <w:lang w:val="zh-CN"/>
        </w:rPr>
        <w:t>在可预见的未来，与制造行业的活动和增长相关的主要生物多样性风险包括：</w:t>
      </w:r>
      <w:r>
        <w:rPr>
          <w:rFonts w:eastAsia="SimSun" w:hint="eastAsia"/>
          <w:lang w:val="zh-CN"/>
        </w:rPr>
        <w:t>(</w:t>
      </w:r>
      <w:r w:rsidRPr="00FF2E98">
        <w:rPr>
          <w:rFonts w:eastAsia="SimSun"/>
          <w:lang w:val="zh-CN"/>
        </w:rPr>
        <w:t>a</w:t>
      </w:r>
      <w:r>
        <w:rPr>
          <w:rFonts w:eastAsia="SimSun" w:hint="eastAsia"/>
          <w:lang w:val="zh-CN"/>
        </w:rPr>
        <w:t>)</w:t>
      </w:r>
      <w:r w:rsidRPr="00FF2E98">
        <w:rPr>
          <w:rFonts w:eastAsia="SimSun"/>
          <w:lang w:val="zh-CN"/>
        </w:rPr>
        <w:t>工厂选址</w:t>
      </w:r>
      <w:r w:rsidRPr="00FF2E98">
        <w:rPr>
          <w:rFonts w:eastAsia="SimSun"/>
          <w:lang w:val="zh-CN"/>
        </w:rPr>
        <w:t>/</w:t>
      </w:r>
      <w:r w:rsidRPr="00FF2E98">
        <w:rPr>
          <w:rFonts w:eastAsia="SimSun"/>
          <w:lang w:val="zh-CN"/>
        </w:rPr>
        <w:t>设计</w:t>
      </w:r>
      <w:r w:rsidRPr="00FF2E98">
        <w:rPr>
          <w:rFonts w:eastAsia="SimSun" w:hint="eastAsia"/>
          <w:lang w:val="zh-CN"/>
        </w:rPr>
        <w:t>以及</w:t>
      </w:r>
      <w:r w:rsidRPr="00FF2E98">
        <w:rPr>
          <w:rFonts w:eastAsia="SimSun"/>
          <w:lang w:val="zh-CN"/>
        </w:rPr>
        <w:t>来自制造过程的点来源污染；</w:t>
      </w:r>
      <w:r>
        <w:rPr>
          <w:rFonts w:eastAsia="SimSun" w:hint="eastAsia"/>
          <w:lang w:val="zh-CN"/>
        </w:rPr>
        <w:t>(</w:t>
      </w:r>
      <w:r w:rsidRPr="00FF2E98">
        <w:rPr>
          <w:rFonts w:eastAsia="SimSun"/>
          <w:lang w:val="zh-CN"/>
        </w:rPr>
        <w:t>b</w:t>
      </w:r>
      <w:r>
        <w:rPr>
          <w:rFonts w:eastAsia="SimSun" w:hint="eastAsia"/>
          <w:lang w:val="zh-CN"/>
        </w:rPr>
        <w:t>)</w:t>
      </w:r>
      <w:r w:rsidR="00505608">
        <w:rPr>
          <w:rFonts w:eastAsia="SimSun"/>
          <w:lang w:val="zh-CN"/>
        </w:rPr>
        <w:t xml:space="preserve"> </w:t>
      </w:r>
      <w:r w:rsidRPr="00FF2E98">
        <w:rPr>
          <w:rFonts w:eastAsia="SimSun"/>
          <w:lang w:val="zh-CN"/>
        </w:rPr>
        <w:t>与各种制造投入（例如，食品、饮料、纺织品、橡胶）的供应相关的土地使用变化；</w:t>
      </w:r>
      <w:r>
        <w:rPr>
          <w:rFonts w:eastAsia="SimSun" w:hint="eastAsia"/>
          <w:lang w:val="zh-CN"/>
        </w:rPr>
        <w:t>(</w:t>
      </w:r>
      <w:r w:rsidRPr="00FF2E98">
        <w:rPr>
          <w:rFonts w:eastAsia="SimSun"/>
          <w:lang w:val="zh-CN"/>
        </w:rPr>
        <w:t>c</w:t>
      </w:r>
      <w:r>
        <w:rPr>
          <w:rFonts w:eastAsia="SimSun" w:hint="eastAsia"/>
          <w:lang w:val="zh-CN"/>
        </w:rPr>
        <w:t>)</w:t>
      </w:r>
      <w:r w:rsidR="00505608">
        <w:rPr>
          <w:rFonts w:eastAsia="SimSun"/>
          <w:lang w:val="zh-CN"/>
        </w:rPr>
        <w:t xml:space="preserve"> </w:t>
      </w:r>
      <w:r w:rsidRPr="00FF2E98">
        <w:rPr>
          <w:rFonts w:eastAsia="SimSun"/>
          <w:lang w:val="zh-CN"/>
        </w:rPr>
        <w:t>生物资源（例如，鱼类、木材、自然和遗传材料）的过度采伐。</w:t>
      </w:r>
      <w:r w:rsidRPr="00FF2E98">
        <w:rPr>
          <w:rFonts w:eastAsia="SimSun" w:hint="eastAsia"/>
          <w:lang w:val="zh-CN"/>
        </w:rPr>
        <w:t>由于</w:t>
      </w:r>
      <w:r w:rsidRPr="00FF2E98">
        <w:rPr>
          <w:rFonts w:eastAsia="SimSun"/>
          <w:lang w:val="zh-CN"/>
        </w:rPr>
        <w:t>零售商、制造商和</w:t>
      </w:r>
      <w:r w:rsidRPr="00FF2E98">
        <w:rPr>
          <w:rFonts w:eastAsia="SimSun"/>
          <w:lang w:val="zh-CN"/>
        </w:rPr>
        <w:t>/</w:t>
      </w:r>
      <w:r w:rsidRPr="00FF2E98">
        <w:rPr>
          <w:rFonts w:eastAsia="SimSun"/>
          <w:lang w:val="zh-CN"/>
        </w:rPr>
        <w:t>或原材料生产者的活动</w:t>
      </w:r>
      <w:r w:rsidRPr="00FF2E98">
        <w:rPr>
          <w:rFonts w:eastAsia="SimSun" w:hint="eastAsia"/>
          <w:lang w:val="zh-CN"/>
        </w:rPr>
        <w:t>，</w:t>
      </w:r>
      <w:r w:rsidRPr="00FF2E98">
        <w:rPr>
          <w:rFonts w:eastAsia="SimSun"/>
          <w:lang w:val="zh-CN"/>
        </w:rPr>
        <w:t>制成品的整条价值链上都有可能</w:t>
      </w:r>
      <w:r w:rsidRPr="00FF2E98">
        <w:rPr>
          <w:rFonts w:eastAsia="SimSun" w:hint="eastAsia"/>
          <w:lang w:val="zh-CN"/>
        </w:rPr>
        <w:t>发生</w:t>
      </w:r>
      <w:r w:rsidRPr="00FF2E98">
        <w:rPr>
          <w:rFonts w:eastAsia="SimSun"/>
          <w:lang w:val="zh-CN"/>
        </w:rPr>
        <w:t>生物多样性的丧失。然而，最重要的土地使用变化可能发生在价值链的某个具体步骤上，例如发生在原材料生产者一级。对土地的需求（将导致生境破坏）可能与具体的原材料需要有关，因为根据制造商的要求，需要使用这些原材料来生产满足零售商需要的货物，而与消费者直接接触的正是零售商（例如，扩大棕榈油或生物燃料的种植面积以满足不断增</w:t>
      </w:r>
      <w:r w:rsidRPr="00FF2E98">
        <w:rPr>
          <w:rFonts w:eastAsia="SimSun" w:hint="eastAsia"/>
          <w:lang w:val="zh-CN"/>
        </w:rPr>
        <w:t>长</w:t>
      </w:r>
      <w:r w:rsidRPr="00FF2E98">
        <w:rPr>
          <w:rFonts w:eastAsia="SimSun"/>
          <w:lang w:val="zh-CN"/>
        </w:rPr>
        <w:t>的全球需求）。然而</w:t>
      </w:r>
      <w:r w:rsidRPr="00FF2E98">
        <w:rPr>
          <w:rFonts w:eastAsia="SimSun" w:hint="eastAsia"/>
          <w:lang w:val="zh-CN"/>
        </w:rPr>
        <w:t>，</w:t>
      </w:r>
      <w:r w:rsidRPr="00FF2E98">
        <w:rPr>
          <w:rFonts w:eastAsia="SimSun"/>
          <w:lang w:val="zh-CN"/>
        </w:rPr>
        <w:t>一方面，制造商对原材料生产者施加压力，要求生产者供应其所需的投入量，另一方面，零售商根据消费者的需要，对具体产品的需求产生影响。因此，零售商可以通过对其客户进行教育（即帮助他们改变消费模式），在缓解生物多样性</w:t>
      </w:r>
      <w:r w:rsidRPr="00FF2E98">
        <w:rPr>
          <w:rFonts w:eastAsia="SimSun" w:hint="eastAsia"/>
          <w:lang w:val="zh-CN"/>
        </w:rPr>
        <w:t>承受</w:t>
      </w:r>
      <w:r w:rsidRPr="00FF2E98">
        <w:rPr>
          <w:rFonts w:eastAsia="SimSun"/>
          <w:lang w:val="zh-CN"/>
        </w:rPr>
        <w:t>的压力方面发挥作用；与此同时，制造商可通过调动其供应商（即改</w:t>
      </w:r>
      <w:r w:rsidRPr="00FF2E98">
        <w:rPr>
          <w:rFonts w:eastAsia="SimSun"/>
          <w:lang w:val="zh-CN"/>
        </w:rPr>
        <w:lastRenderedPageBreak/>
        <w:t>进</w:t>
      </w:r>
      <w:r w:rsidRPr="00FF2E98">
        <w:rPr>
          <w:rFonts w:eastAsia="SimSun"/>
          <w:lang w:val="zh-CN"/>
        </w:rPr>
        <w:t>/</w:t>
      </w:r>
      <w:r w:rsidRPr="00FF2E98">
        <w:rPr>
          <w:rFonts w:eastAsia="SimSun"/>
          <w:lang w:val="zh-CN"/>
        </w:rPr>
        <w:t>改变供应商的做法），或者通过寻找</w:t>
      </w:r>
      <w:r w:rsidRPr="00FF2E98">
        <w:rPr>
          <w:rFonts w:eastAsia="SimSun" w:hint="eastAsia"/>
          <w:lang w:val="zh-CN"/>
        </w:rPr>
        <w:t>其他</w:t>
      </w:r>
      <w:r w:rsidRPr="00FF2E98">
        <w:rPr>
          <w:rFonts w:eastAsia="SimSun"/>
          <w:lang w:val="zh-CN"/>
        </w:rPr>
        <w:t>更</w:t>
      </w:r>
      <w:r w:rsidRPr="00FF2E98">
        <w:rPr>
          <w:rFonts w:eastAsia="SimSun" w:hint="eastAsia"/>
          <w:lang w:val="zh-CN"/>
        </w:rPr>
        <w:t>负</w:t>
      </w:r>
      <w:r w:rsidRPr="00FF2E98">
        <w:rPr>
          <w:rFonts w:eastAsia="SimSun"/>
          <w:lang w:val="zh-CN"/>
        </w:rPr>
        <w:t>责任的</w:t>
      </w:r>
      <w:r w:rsidRPr="00FF2E98">
        <w:rPr>
          <w:rFonts w:eastAsia="SimSun" w:hint="eastAsia"/>
          <w:lang w:val="zh-CN"/>
        </w:rPr>
        <w:t>供应商</w:t>
      </w:r>
      <w:r w:rsidRPr="00FF2E98">
        <w:rPr>
          <w:rFonts w:eastAsia="SimSun"/>
          <w:lang w:val="zh-CN"/>
        </w:rPr>
        <w:t>，在缓解压力方面发挥作用。</w:t>
      </w:r>
    </w:p>
    <w:p w:rsidR="00C64599" w:rsidRPr="00FF2E98" w:rsidRDefault="00C64599" w:rsidP="00C64599">
      <w:pPr>
        <w:pStyle w:val="ListParagraph"/>
        <w:numPr>
          <w:ilvl w:val="0"/>
          <w:numId w:val="30"/>
        </w:numPr>
        <w:suppressLineNumbers/>
        <w:suppressAutoHyphens/>
        <w:topLinePunct/>
        <w:autoSpaceDE w:val="0"/>
        <w:autoSpaceDN w:val="0"/>
        <w:adjustRightInd w:val="0"/>
        <w:snapToGrid w:val="0"/>
        <w:spacing w:before="120" w:after="120"/>
        <w:ind w:left="0" w:firstLine="0"/>
        <w:contextualSpacing w:val="0"/>
        <w:rPr>
          <w:rFonts w:eastAsia="SimSun"/>
          <w:snapToGrid w:val="0"/>
        </w:rPr>
      </w:pPr>
      <w:r w:rsidRPr="00FF2E98">
        <w:rPr>
          <w:rFonts w:eastAsia="SimSun"/>
          <w:lang w:val="zh-CN"/>
        </w:rPr>
        <w:t>根据经合组织的环境展望基准，</w:t>
      </w:r>
      <w:r w:rsidRPr="00FF2E98">
        <w:rPr>
          <w:rFonts w:eastAsia="SimSun"/>
          <w:snapToGrid w:val="0"/>
          <w:vertAlign w:val="superscript"/>
          <w:lang w:val="zh-CN"/>
        </w:rPr>
        <w:footnoteReference w:id="30"/>
      </w:r>
      <w:r w:rsidR="00DB7A9C">
        <w:rPr>
          <w:rFonts w:eastAsia="SimSun" w:hint="eastAsia"/>
          <w:lang w:val="zh-CN"/>
        </w:rPr>
        <w:t xml:space="preserve"> </w:t>
      </w:r>
      <w:r w:rsidRPr="00FF2E98">
        <w:rPr>
          <w:rFonts w:eastAsia="SimSun"/>
          <w:lang w:val="zh-CN"/>
        </w:rPr>
        <w:t>尽管能效</w:t>
      </w:r>
      <w:r w:rsidRPr="00FF2E98">
        <w:rPr>
          <w:rFonts w:eastAsia="SimSun" w:hint="eastAsia"/>
          <w:lang w:val="zh-CN"/>
        </w:rPr>
        <w:t>收益</w:t>
      </w:r>
      <w:r w:rsidRPr="00FF2E98">
        <w:rPr>
          <w:rFonts w:eastAsia="SimSun"/>
          <w:lang w:val="zh-CN"/>
        </w:rPr>
        <w:t>颇具规模，但根据预测，到</w:t>
      </w:r>
      <w:r w:rsidRPr="00FF2E98">
        <w:rPr>
          <w:rFonts w:eastAsia="SimSun"/>
          <w:lang w:val="zh-CN"/>
        </w:rPr>
        <w:t>2050</w:t>
      </w:r>
      <w:r w:rsidRPr="00FF2E98">
        <w:rPr>
          <w:rFonts w:eastAsia="SimSun"/>
          <w:lang w:val="zh-CN"/>
        </w:rPr>
        <w:t>年，与能源和工业相关的排放量将</w:t>
      </w:r>
      <w:r w:rsidRPr="00FF2E98">
        <w:rPr>
          <w:rFonts w:eastAsia="SimSun" w:hint="eastAsia"/>
          <w:lang w:val="zh-CN"/>
        </w:rPr>
        <w:t>比</w:t>
      </w:r>
      <w:r w:rsidRPr="00FF2E98">
        <w:rPr>
          <w:rFonts w:eastAsia="SimSun"/>
          <w:lang w:val="zh-CN"/>
        </w:rPr>
        <w:t>1990</w:t>
      </w:r>
      <w:r w:rsidRPr="00FF2E98">
        <w:rPr>
          <w:rFonts w:eastAsia="SimSun"/>
          <w:lang w:val="zh-CN"/>
        </w:rPr>
        <w:t>年的水平增加一倍以上。此外，根据预测，到</w:t>
      </w:r>
      <w:r w:rsidRPr="00FF2E98">
        <w:rPr>
          <w:rFonts w:eastAsia="SimSun"/>
          <w:lang w:val="zh-CN"/>
        </w:rPr>
        <w:t>2018</w:t>
      </w:r>
      <w:r w:rsidRPr="00FF2E98">
        <w:rPr>
          <w:rFonts w:eastAsia="SimSun"/>
          <w:lang w:val="zh-CN"/>
        </w:rPr>
        <w:t>年，每年产生的电子废物将达</w:t>
      </w:r>
      <w:r w:rsidRPr="00FF2E98">
        <w:rPr>
          <w:rFonts w:eastAsia="SimSun"/>
          <w:lang w:val="zh-CN"/>
        </w:rPr>
        <w:t>5,000</w:t>
      </w:r>
      <w:r w:rsidRPr="00FF2E98">
        <w:rPr>
          <w:rFonts w:eastAsia="SimSun"/>
          <w:lang w:val="zh-CN"/>
        </w:rPr>
        <w:t>万公吨。</w:t>
      </w:r>
      <w:r w:rsidRPr="00FF2E98">
        <w:rPr>
          <w:rFonts w:eastAsia="SimSun"/>
          <w:snapToGrid w:val="0"/>
          <w:vertAlign w:val="superscript"/>
          <w:lang w:val="zh-CN"/>
        </w:rPr>
        <w:t>18</w:t>
      </w:r>
      <w:r w:rsidR="00DB7A9C">
        <w:rPr>
          <w:rFonts w:eastAsia="SimSun"/>
          <w:snapToGrid w:val="0"/>
          <w:vertAlign w:val="superscript"/>
          <w:lang w:val="zh-CN"/>
        </w:rPr>
        <w:t xml:space="preserve"> </w:t>
      </w:r>
      <w:r w:rsidRPr="00FF2E98">
        <w:rPr>
          <w:rFonts w:eastAsia="SimSun"/>
          <w:lang w:val="zh-CN"/>
        </w:rPr>
        <w:t>从原材料供应商所造成影响的角度</w:t>
      </w:r>
      <w:r w:rsidRPr="00FF2E98">
        <w:rPr>
          <w:rFonts w:eastAsia="SimSun" w:hint="eastAsia"/>
          <w:lang w:val="zh-CN"/>
        </w:rPr>
        <w:t>来</w:t>
      </w:r>
      <w:r w:rsidRPr="00FF2E98">
        <w:rPr>
          <w:rFonts w:eastAsia="SimSun"/>
          <w:lang w:val="zh-CN"/>
        </w:rPr>
        <w:t>看，虽然根据预测，土地使用变化造成的净排放量将迅速减少，</w:t>
      </w:r>
      <w:r w:rsidRPr="00FF2E98">
        <w:rPr>
          <w:rFonts w:eastAsia="SimSun"/>
          <w:snapToGrid w:val="0"/>
          <w:vertAlign w:val="superscript"/>
          <w:lang w:val="zh-CN"/>
        </w:rPr>
        <w:t>29</w:t>
      </w:r>
      <w:r w:rsidR="00DB7A9C">
        <w:rPr>
          <w:rFonts w:eastAsia="SimSun"/>
          <w:snapToGrid w:val="0"/>
          <w:vertAlign w:val="superscript"/>
          <w:lang w:val="zh-CN"/>
        </w:rPr>
        <w:t xml:space="preserve"> </w:t>
      </w:r>
      <w:r w:rsidRPr="00FF2E98">
        <w:rPr>
          <w:rFonts w:eastAsia="SimSun"/>
          <w:lang w:val="zh-CN"/>
        </w:rPr>
        <w:t>但一些关于土地使用变化的预测</w:t>
      </w:r>
      <w:r w:rsidRPr="00DB7A9C">
        <w:rPr>
          <w:rStyle w:val="FootnoteReference"/>
          <w:snapToGrid w:val="0"/>
          <w:sz w:val="24"/>
          <w:u w:val="none"/>
          <w:lang w:val="zh-CN"/>
        </w:rPr>
        <w:footnoteReference w:id="31"/>
      </w:r>
      <w:r w:rsidR="00DB7A9C" w:rsidRPr="00DB7A9C">
        <w:rPr>
          <w:rFonts w:eastAsia="SimSun" w:hint="eastAsia"/>
          <w:sz w:val="22"/>
          <w:vertAlign w:val="superscript"/>
          <w:lang w:val="zh-CN"/>
        </w:rPr>
        <w:t xml:space="preserve"> </w:t>
      </w:r>
      <w:r w:rsidRPr="00FF2E98">
        <w:rPr>
          <w:rFonts w:eastAsia="SimSun"/>
          <w:lang w:val="zh-CN"/>
        </w:rPr>
        <w:t>显示，到二十二世纪末，某些地区的耕地面积增速将有所增加，包括撒哈拉以南非洲（最高达</w:t>
      </w:r>
      <w:r w:rsidRPr="00FF2E98">
        <w:rPr>
          <w:rFonts w:eastAsia="SimSun"/>
          <w:lang w:val="zh-CN"/>
        </w:rPr>
        <w:t>72%</w:t>
      </w:r>
      <w:r w:rsidRPr="00FF2E98">
        <w:rPr>
          <w:rFonts w:eastAsia="SimSun"/>
          <w:lang w:val="zh-CN"/>
        </w:rPr>
        <w:t>）、加拿大（最高达</w:t>
      </w:r>
      <w:r w:rsidRPr="00FF2E98">
        <w:rPr>
          <w:rFonts w:eastAsia="SimSun"/>
          <w:lang w:val="zh-CN"/>
        </w:rPr>
        <w:t>26%</w:t>
      </w:r>
      <w:r w:rsidRPr="00FF2E98">
        <w:rPr>
          <w:rFonts w:eastAsia="SimSun"/>
          <w:lang w:val="zh-CN"/>
        </w:rPr>
        <w:t>）和中东</w:t>
      </w:r>
      <w:r w:rsidRPr="00FF2E98">
        <w:rPr>
          <w:rFonts w:eastAsia="SimSun"/>
          <w:lang w:val="zh-CN"/>
        </w:rPr>
        <w:t>/</w:t>
      </w:r>
      <w:r w:rsidRPr="00FF2E98">
        <w:rPr>
          <w:rFonts w:eastAsia="SimSun"/>
          <w:lang w:val="zh-CN"/>
        </w:rPr>
        <w:t>北非（高于</w:t>
      </w:r>
      <w:r w:rsidRPr="00FF2E98">
        <w:rPr>
          <w:rFonts w:eastAsia="SimSun"/>
          <w:lang w:val="zh-CN"/>
        </w:rPr>
        <w:t>20%</w:t>
      </w:r>
      <w:r w:rsidRPr="00FF2E98">
        <w:rPr>
          <w:rFonts w:eastAsia="SimSun"/>
          <w:lang w:val="zh-CN"/>
        </w:rPr>
        <w:t>）。</w:t>
      </w:r>
      <w:bookmarkStart w:id="3" w:name="_Ref517081874"/>
      <w:bookmarkEnd w:id="3"/>
    </w:p>
    <w:p w:rsidR="00C64599" w:rsidRPr="00FF2E98" w:rsidRDefault="00C64599" w:rsidP="00C64599">
      <w:pPr>
        <w:pStyle w:val="Heading1"/>
        <w:numPr>
          <w:ilvl w:val="0"/>
          <w:numId w:val="31"/>
        </w:numPr>
        <w:suppressLineNumbers/>
        <w:tabs>
          <w:tab w:val="clear" w:pos="720"/>
        </w:tabs>
        <w:suppressAutoHyphens/>
        <w:topLinePunct/>
        <w:autoSpaceDE w:val="0"/>
        <w:autoSpaceDN w:val="0"/>
        <w:adjustRightInd w:val="0"/>
        <w:snapToGrid w:val="0"/>
        <w:spacing w:before="120" w:line="238" w:lineRule="auto"/>
        <w:ind w:left="0" w:firstLine="0"/>
        <w:rPr>
          <w:bCs/>
          <w:snapToGrid w:val="0"/>
        </w:rPr>
      </w:pPr>
      <w:r w:rsidRPr="00FF2E98">
        <w:rPr>
          <w:lang w:val="zh-CN"/>
        </w:rPr>
        <w:t>目前制造业部门采用的主流化办法</w:t>
      </w:r>
    </w:p>
    <w:p w:rsidR="00C64599" w:rsidRPr="00F013DE" w:rsidRDefault="00C64599" w:rsidP="00FF2E98">
      <w:pPr>
        <w:pStyle w:val="Heading2"/>
        <w:suppressLineNumbers/>
        <w:tabs>
          <w:tab w:val="clear" w:pos="720"/>
          <w:tab w:val="left" w:pos="360"/>
        </w:tabs>
        <w:suppressAutoHyphens/>
        <w:topLinePunct/>
        <w:autoSpaceDE w:val="0"/>
        <w:autoSpaceDN w:val="0"/>
        <w:adjustRightInd w:val="0"/>
        <w:snapToGrid w:val="0"/>
        <w:spacing w:line="238" w:lineRule="auto"/>
        <w:rPr>
          <w:rFonts w:ascii="KaiTi" w:eastAsia="KaiTi" w:hAnsi="KaiTi"/>
          <w:i w:val="0"/>
          <w:lang w:val="zh-CN"/>
        </w:rPr>
      </w:pPr>
      <w:r w:rsidRPr="00F013DE">
        <w:rPr>
          <w:rFonts w:ascii="KaiTi" w:eastAsia="KaiTi" w:hAnsi="KaiTi"/>
          <w:i w:val="0"/>
          <w:lang w:val="zh-CN"/>
        </w:rPr>
        <w:t>A.</w:t>
      </w:r>
      <w:r w:rsidRPr="00F013DE">
        <w:rPr>
          <w:rFonts w:ascii="KaiTi" w:eastAsia="KaiTi" w:hAnsi="KaiTi"/>
          <w:i w:val="0"/>
          <w:lang w:val="zh-CN"/>
        </w:rPr>
        <w:tab/>
      </w:r>
      <w:r w:rsidR="00C92504">
        <w:rPr>
          <w:rFonts w:ascii="KaiTi" w:eastAsia="KaiTi" w:hAnsi="KaiTi"/>
          <w:i w:val="0"/>
          <w:lang w:val="zh-CN"/>
        </w:rPr>
        <w:t xml:space="preserve"> </w:t>
      </w:r>
      <w:r w:rsidRPr="00F013DE">
        <w:rPr>
          <w:rFonts w:ascii="KaiTi" w:eastAsia="KaiTi" w:hAnsi="KaiTi"/>
          <w:i w:val="0"/>
          <w:lang w:val="zh-CN"/>
        </w:rPr>
        <w:t>国际一级的举措</w:t>
      </w:r>
    </w:p>
    <w:p w:rsidR="00C64599" w:rsidRPr="00FF2E98" w:rsidRDefault="00C64599" w:rsidP="00C64599">
      <w:pPr>
        <w:pStyle w:val="ListParagraph"/>
        <w:numPr>
          <w:ilvl w:val="0"/>
          <w:numId w:val="30"/>
        </w:numPr>
        <w:suppressLineNumbers/>
        <w:suppressAutoHyphens/>
        <w:topLinePunct/>
        <w:autoSpaceDE w:val="0"/>
        <w:autoSpaceDN w:val="0"/>
        <w:adjustRightInd w:val="0"/>
        <w:snapToGrid w:val="0"/>
        <w:spacing w:before="120" w:after="120"/>
        <w:ind w:left="0" w:firstLine="0"/>
        <w:contextualSpacing w:val="0"/>
        <w:rPr>
          <w:rFonts w:eastAsia="SimSun"/>
          <w:snapToGrid w:val="0"/>
        </w:rPr>
      </w:pPr>
      <w:r w:rsidRPr="00FF2E98">
        <w:rPr>
          <w:rFonts w:eastAsia="SimSun" w:hint="eastAsia"/>
          <w:lang w:val="zh-CN"/>
        </w:rPr>
        <w:t>有许多</w:t>
      </w:r>
      <w:r w:rsidRPr="00FF2E98">
        <w:rPr>
          <w:rFonts w:eastAsia="SimSun"/>
          <w:lang w:val="zh-CN"/>
        </w:rPr>
        <w:t>国际举措与制造业部门中的主流化有关。首先，《</w:t>
      </w:r>
      <w:r w:rsidRPr="00FF2E98">
        <w:rPr>
          <w:rFonts w:eastAsia="SimSun"/>
          <w:lang w:val="zh-CN"/>
        </w:rPr>
        <w:t>2030</w:t>
      </w:r>
      <w:r w:rsidRPr="00FF2E98">
        <w:rPr>
          <w:rFonts w:eastAsia="SimSun"/>
          <w:lang w:val="zh-CN"/>
        </w:rPr>
        <w:t>年可持续发展议程》</w:t>
      </w:r>
      <w:r w:rsidRPr="00FF2E98">
        <w:rPr>
          <w:rStyle w:val="FootnoteReference"/>
          <w:snapToGrid w:val="0"/>
          <w:lang w:val="zh-CN"/>
        </w:rPr>
        <w:footnoteReference w:id="32"/>
      </w:r>
      <w:r w:rsidRPr="00FF2E98">
        <w:rPr>
          <w:rFonts w:eastAsia="SimSun"/>
          <w:lang w:val="zh-CN"/>
        </w:rPr>
        <w:t>包括</w:t>
      </w:r>
      <w:r w:rsidRPr="00FF2E98">
        <w:rPr>
          <w:rFonts w:eastAsia="SimSun" w:hint="eastAsia"/>
          <w:lang w:val="zh-CN"/>
        </w:rPr>
        <w:t>若干</w:t>
      </w:r>
      <w:r w:rsidRPr="00FF2E98">
        <w:rPr>
          <w:rFonts w:eastAsia="SimSun"/>
          <w:lang w:val="zh-CN"/>
        </w:rPr>
        <w:t>与制造业</w:t>
      </w:r>
      <w:r w:rsidRPr="00FF2E98">
        <w:rPr>
          <w:rFonts w:eastAsia="SimSun" w:hint="eastAsia"/>
          <w:lang w:val="zh-CN"/>
        </w:rPr>
        <w:t>有</w:t>
      </w:r>
      <w:r w:rsidRPr="00FF2E98">
        <w:rPr>
          <w:rFonts w:eastAsia="SimSun"/>
          <w:lang w:val="zh-CN"/>
        </w:rPr>
        <w:t>关的可持续发展目标。其中包括目标</w:t>
      </w:r>
      <w:r w:rsidRPr="00FF2E98">
        <w:rPr>
          <w:rFonts w:eastAsia="SimSun"/>
          <w:lang w:val="zh-CN"/>
        </w:rPr>
        <w:t>9</w:t>
      </w:r>
      <w:r w:rsidRPr="00FF2E98">
        <w:rPr>
          <w:rFonts w:eastAsia="SimSun"/>
          <w:lang w:val="zh-CN"/>
        </w:rPr>
        <w:t>（呼吁促进可持续工业化，并改进工业以提升其可持续性，提高资源使用效率，更多采用清洁和环保技术及产业流程），和目标</w:t>
      </w:r>
      <w:r w:rsidRPr="00FF2E98">
        <w:rPr>
          <w:rFonts w:eastAsia="SimSun"/>
          <w:lang w:val="zh-CN"/>
        </w:rPr>
        <w:t>12</w:t>
      </w:r>
      <w:r w:rsidRPr="00FF2E98">
        <w:rPr>
          <w:rFonts w:eastAsia="SimSun"/>
          <w:lang w:val="zh-CN"/>
        </w:rPr>
        <w:t>（可持续的消费和生产）。</w:t>
      </w:r>
      <w:r w:rsidRPr="00F30E5E">
        <w:rPr>
          <w:rFonts w:ascii="SimSun" w:eastAsia="SimSun" w:hAnsi="SimSun" w:cs="SimSun" w:hint="eastAsia"/>
          <w:snapToGrid w:val="0"/>
        </w:rPr>
        <w:t>《可持续消费和生产十年方案框架》</w:t>
      </w:r>
      <w:r w:rsidRPr="00FF2E98">
        <w:rPr>
          <w:rFonts w:eastAsia="SimSun"/>
          <w:lang w:val="zh-CN"/>
        </w:rPr>
        <w:t>也是一项重要的全球举措</w:t>
      </w:r>
      <w:r w:rsidRPr="00FF2E98">
        <w:rPr>
          <w:rFonts w:eastAsia="SimSun" w:hint="eastAsia"/>
        </w:rPr>
        <w:t>，</w:t>
      </w:r>
      <w:r w:rsidRPr="00FF2E98">
        <w:rPr>
          <w:rFonts w:eastAsia="SimSun"/>
          <w:lang w:val="zh-CN"/>
        </w:rPr>
        <w:t>于</w:t>
      </w:r>
      <w:r w:rsidRPr="00FF2E98">
        <w:rPr>
          <w:rFonts w:eastAsia="SimSun"/>
        </w:rPr>
        <w:t>2012</w:t>
      </w:r>
      <w:r w:rsidRPr="00FF2E98">
        <w:rPr>
          <w:rFonts w:eastAsia="SimSun"/>
          <w:lang w:val="zh-CN"/>
        </w:rPr>
        <w:t>年在联合国可持续发展会议上通过。许多其他联合国实体也参与了相关工作，包括联合国工业发展组织和联合国环境规划署。关于上述举措的</w:t>
      </w:r>
      <w:r w:rsidRPr="00FF2E98">
        <w:rPr>
          <w:rFonts w:eastAsia="SimSun" w:hint="eastAsia"/>
          <w:lang w:val="zh-CN"/>
        </w:rPr>
        <w:t>补充资料载</w:t>
      </w:r>
      <w:r w:rsidRPr="00FF2E98">
        <w:rPr>
          <w:rFonts w:eastAsia="SimSun"/>
          <w:lang w:val="zh-CN"/>
        </w:rPr>
        <w:t>于一份资料文件。</w:t>
      </w:r>
    </w:p>
    <w:p w:rsidR="00C64599" w:rsidRPr="00F013DE" w:rsidRDefault="00C64599" w:rsidP="00FF2E98">
      <w:pPr>
        <w:pStyle w:val="Heading2"/>
        <w:suppressLineNumbers/>
        <w:tabs>
          <w:tab w:val="clear" w:pos="720"/>
          <w:tab w:val="left" w:pos="360"/>
        </w:tabs>
        <w:suppressAutoHyphens/>
        <w:topLinePunct/>
        <w:autoSpaceDE w:val="0"/>
        <w:autoSpaceDN w:val="0"/>
        <w:adjustRightInd w:val="0"/>
        <w:snapToGrid w:val="0"/>
        <w:spacing w:line="238" w:lineRule="auto"/>
        <w:rPr>
          <w:rFonts w:ascii="KaiTi" w:eastAsia="KaiTi" w:hAnsi="KaiTi"/>
          <w:i w:val="0"/>
          <w:snapToGrid w:val="0"/>
        </w:rPr>
      </w:pPr>
      <w:r w:rsidRPr="00F013DE">
        <w:rPr>
          <w:rFonts w:ascii="KaiTi" w:eastAsia="KaiTi" w:hAnsi="KaiTi"/>
          <w:i w:val="0"/>
          <w:lang w:val="zh-CN"/>
        </w:rPr>
        <w:t>B.</w:t>
      </w:r>
      <w:r w:rsidRPr="00F013DE">
        <w:rPr>
          <w:rFonts w:ascii="KaiTi" w:eastAsia="KaiTi" w:hAnsi="KaiTi"/>
          <w:i w:val="0"/>
          <w:lang w:val="zh-CN"/>
        </w:rPr>
        <w:tab/>
      </w:r>
      <w:r w:rsidR="00C92504">
        <w:rPr>
          <w:rFonts w:ascii="KaiTi" w:eastAsia="KaiTi" w:hAnsi="KaiTi"/>
          <w:i w:val="0"/>
          <w:lang w:val="zh-CN"/>
        </w:rPr>
        <w:t xml:space="preserve"> </w:t>
      </w:r>
      <w:r w:rsidRPr="00F013DE">
        <w:rPr>
          <w:rFonts w:ascii="KaiTi" w:eastAsia="KaiTi" w:hAnsi="KaiTi"/>
          <w:i w:val="0"/>
          <w:lang w:val="zh-CN"/>
        </w:rPr>
        <w:t>国家政策和商业部门的举措和工具</w:t>
      </w:r>
    </w:p>
    <w:p w:rsidR="00C64599" w:rsidRPr="00FF2E98" w:rsidRDefault="00C64599" w:rsidP="00C64599">
      <w:pPr>
        <w:pStyle w:val="ListParagraph"/>
        <w:numPr>
          <w:ilvl w:val="0"/>
          <w:numId w:val="30"/>
        </w:numPr>
        <w:suppressLineNumbers/>
        <w:suppressAutoHyphens/>
        <w:topLinePunct/>
        <w:autoSpaceDE w:val="0"/>
        <w:autoSpaceDN w:val="0"/>
        <w:adjustRightInd w:val="0"/>
        <w:snapToGrid w:val="0"/>
        <w:spacing w:before="120" w:after="120" w:line="238" w:lineRule="auto"/>
        <w:ind w:left="0" w:firstLine="0"/>
        <w:contextualSpacing w:val="0"/>
        <w:rPr>
          <w:rFonts w:eastAsia="SimSun"/>
          <w:snapToGrid w:val="0"/>
          <w:color w:val="1F497D"/>
        </w:rPr>
      </w:pPr>
      <w:r w:rsidRPr="00FF2E98">
        <w:rPr>
          <w:rFonts w:eastAsia="SimSun"/>
          <w:lang w:val="zh-CN"/>
        </w:rPr>
        <w:t>涉及制造业部门的生物多样性主流化和其他环境关切表现为多</w:t>
      </w:r>
      <w:r w:rsidRPr="00FF2E98">
        <w:rPr>
          <w:rFonts w:eastAsia="SimSun" w:hint="eastAsia"/>
          <w:lang w:val="zh-CN"/>
        </w:rPr>
        <w:t>种</w:t>
      </w:r>
      <w:r w:rsidRPr="00FF2E98">
        <w:rPr>
          <w:rFonts w:eastAsia="SimSun"/>
          <w:lang w:val="zh-CN"/>
        </w:rPr>
        <w:t>形式。典型的政策干预包括直接监管（指挥和控制），即规定一项标准、程序或流程，比如危险废物或空气排放</w:t>
      </w:r>
      <w:r w:rsidRPr="00FF2E98">
        <w:rPr>
          <w:rFonts w:eastAsia="SimSun" w:hint="eastAsia"/>
          <w:lang w:val="zh-CN"/>
        </w:rPr>
        <w:t>管理</w:t>
      </w:r>
      <w:r w:rsidRPr="00FF2E98">
        <w:rPr>
          <w:rFonts w:eastAsia="SimSun"/>
          <w:lang w:val="zh-CN"/>
        </w:rPr>
        <w:t>条例。其他措施包括</w:t>
      </w:r>
      <w:r w:rsidRPr="00FF2E98">
        <w:rPr>
          <w:rFonts w:eastAsia="SimSun" w:hint="eastAsia"/>
          <w:lang w:val="zh-CN"/>
        </w:rPr>
        <w:t>：</w:t>
      </w:r>
      <w:r>
        <w:rPr>
          <w:rFonts w:eastAsia="SimSun" w:hint="eastAsia"/>
          <w:lang w:val="zh-CN"/>
        </w:rPr>
        <w:t>(</w:t>
      </w:r>
      <w:r w:rsidRPr="00FF2E98">
        <w:rPr>
          <w:rFonts w:eastAsia="SimSun"/>
          <w:lang w:val="zh-CN"/>
        </w:rPr>
        <w:t>a</w:t>
      </w:r>
      <w:r>
        <w:rPr>
          <w:rFonts w:eastAsia="SimSun" w:hint="eastAsia"/>
          <w:lang w:val="zh-CN"/>
        </w:rPr>
        <w:t>)</w:t>
      </w:r>
      <w:r w:rsidR="00F013DE">
        <w:rPr>
          <w:rFonts w:eastAsia="SimSun"/>
          <w:lang w:val="zh-CN"/>
        </w:rPr>
        <w:t xml:space="preserve"> </w:t>
      </w:r>
      <w:r w:rsidRPr="00FF2E98">
        <w:rPr>
          <w:rFonts w:eastAsia="SimSun"/>
          <w:lang w:val="zh-CN"/>
        </w:rPr>
        <w:t>基于市场的工具，比如税收</w:t>
      </w:r>
      <w:r w:rsidRPr="00FF2E98">
        <w:rPr>
          <w:rFonts w:eastAsia="SimSun"/>
          <w:lang w:val="zh-CN"/>
        </w:rPr>
        <w:t>/</w:t>
      </w:r>
      <w:r w:rsidRPr="00FF2E98">
        <w:rPr>
          <w:rFonts w:eastAsia="SimSun"/>
          <w:lang w:val="zh-CN"/>
        </w:rPr>
        <w:t>补贴和有助于内化负面环境外部效应的交易计划（例如填埋税、温室气体交易计划）；</w:t>
      </w:r>
      <w:r>
        <w:rPr>
          <w:rFonts w:eastAsia="SimSun" w:hint="eastAsia"/>
          <w:lang w:val="zh-CN"/>
        </w:rPr>
        <w:t>(</w:t>
      </w:r>
      <w:r w:rsidRPr="00FF2E98">
        <w:rPr>
          <w:rFonts w:eastAsia="SimSun"/>
          <w:lang w:val="zh-CN"/>
        </w:rPr>
        <w:t>b</w:t>
      </w:r>
      <w:r>
        <w:rPr>
          <w:rFonts w:eastAsia="SimSun" w:hint="eastAsia"/>
          <w:lang w:val="zh-CN"/>
        </w:rPr>
        <w:t>)</w:t>
      </w:r>
      <w:r w:rsidR="00F013DE">
        <w:rPr>
          <w:rFonts w:eastAsia="SimSun"/>
          <w:lang w:val="zh-CN"/>
        </w:rPr>
        <w:t xml:space="preserve"> </w:t>
      </w:r>
      <w:r w:rsidRPr="00FF2E98">
        <w:rPr>
          <w:rFonts w:eastAsia="SimSun"/>
          <w:lang w:val="zh-CN"/>
        </w:rPr>
        <w:t>移除、逐步取消或改革包括补贴在内</w:t>
      </w:r>
      <w:r w:rsidRPr="00FF2E98">
        <w:rPr>
          <w:rFonts w:eastAsia="SimSun" w:hint="eastAsia"/>
          <w:lang w:val="zh-CN"/>
        </w:rPr>
        <w:t>、</w:t>
      </w:r>
      <w:r w:rsidRPr="00FF2E98">
        <w:rPr>
          <w:rFonts w:eastAsia="SimSun"/>
          <w:lang w:val="zh-CN"/>
        </w:rPr>
        <w:t>有损于环境的激励措施；</w:t>
      </w:r>
      <w:r>
        <w:rPr>
          <w:rFonts w:eastAsia="SimSun" w:hint="eastAsia"/>
          <w:lang w:val="zh-CN"/>
        </w:rPr>
        <w:t>(</w:t>
      </w:r>
      <w:r w:rsidRPr="00FF2E98">
        <w:rPr>
          <w:rFonts w:eastAsia="SimSun"/>
          <w:lang w:val="zh-CN"/>
        </w:rPr>
        <w:t>c</w:t>
      </w:r>
      <w:r>
        <w:rPr>
          <w:rFonts w:eastAsia="SimSun" w:hint="eastAsia"/>
          <w:lang w:val="zh-CN"/>
        </w:rPr>
        <w:t>)</w:t>
      </w:r>
      <w:r w:rsidR="00F013DE">
        <w:rPr>
          <w:rFonts w:eastAsia="SimSun"/>
          <w:lang w:val="zh-CN"/>
        </w:rPr>
        <w:t xml:space="preserve"> </w:t>
      </w:r>
      <w:r w:rsidRPr="00FF2E98">
        <w:rPr>
          <w:rFonts w:eastAsia="SimSun"/>
          <w:lang w:val="zh-CN"/>
        </w:rPr>
        <w:t>鼓励采取更</w:t>
      </w:r>
      <w:r w:rsidRPr="00FF2E98">
        <w:rPr>
          <w:rFonts w:eastAsia="SimSun" w:hint="eastAsia"/>
          <w:lang w:val="zh-CN"/>
        </w:rPr>
        <w:t>加</w:t>
      </w:r>
      <w:r w:rsidRPr="00FF2E98">
        <w:rPr>
          <w:rFonts w:eastAsia="SimSun"/>
          <w:lang w:val="zh-CN"/>
        </w:rPr>
        <w:t>环保的做法的各种积极激励措施，比如为鼓励在更加清洁的技术领域</w:t>
      </w:r>
      <w:r w:rsidRPr="00FF2E98">
        <w:rPr>
          <w:rFonts w:eastAsia="SimSun" w:hint="eastAsia"/>
          <w:lang w:val="zh-CN"/>
        </w:rPr>
        <w:t>进行</w:t>
      </w:r>
      <w:r w:rsidRPr="00FF2E98">
        <w:rPr>
          <w:rFonts w:eastAsia="SimSun"/>
          <w:lang w:val="zh-CN"/>
        </w:rPr>
        <w:t>创新和投资而提供投资</w:t>
      </w:r>
      <w:r w:rsidRPr="00FF2E98">
        <w:rPr>
          <w:rFonts w:eastAsia="SimSun" w:hint="eastAsia"/>
          <w:lang w:val="zh-CN"/>
        </w:rPr>
        <w:t>赠款</w:t>
      </w:r>
      <w:r w:rsidRPr="00FF2E98">
        <w:rPr>
          <w:rFonts w:eastAsia="SimSun"/>
          <w:lang w:val="zh-CN"/>
        </w:rPr>
        <w:t>和补贴（例如，支持能源效率、资源效率）；</w:t>
      </w:r>
      <w:r>
        <w:rPr>
          <w:rFonts w:eastAsia="SimSun" w:hint="eastAsia"/>
          <w:lang w:val="zh-CN"/>
        </w:rPr>
        <w:t>(</w:t>
      </w:r>
      <w:r w:rsidRPr="00FF2E98">
        <w:rPr>
          <w:rFonts w:eastAsia="SimSun"/>
          <w:lang w:val="zh-CN"/>
        </w:rPr>
        <w:t>d</w:t>
      </w:r>
      <w:r>
        <w:rPr>
          <w:rFonts w:eastAsia="SimSun" w:hint="eastAsia"/>
          <w:lang w:val="zh-CN"/>
        </w:rPr>
        <w:t>)</w:t>
      </w:r>
      <w:r w:rsidR="00F013DE">
        <w:rPr>
          <w:rFonts w:eastAsia="SimSun"/>
          <w:lang w:val="zh-CN"/>
        </w:rPr>
        <w:t xml:space="preserve"> </w:t>
      </w:r>
      <w:r w:rsidRPr="00FF2E98">
        <w:rPr>
          <w:rFonts w:eastAsia="SimSun"/>
          <w:lang w:val="zh-CN"/>
        </w:rPr>
        <w:t>提供信息（以提高环境意识）和公共参与方案（以鼓励消费者采取更加有利于环境的态度）；</w:t>
      </w:r>
      <w:r>
        <w:rPr>
          <w:rFonts w:eastAsia="SimSun" w:hint="eastAsia"/>
          <w:lang w:val="zh-CN"/>
        </w:rPr>
        <w:t>(</w:t>
      </w:r>
      <w:r w:rsidRPr="00FF2E98">
        <w:rPr>
          <w:rFonts w:eastAsia="SimSun"/>
          <w:lang w:val="zh-CN"/>
        </w:rPr>
        <w:t>e</w:t>
      </w:r>
      <w:r>
        <w:rPr>
          <w:rFonts w:eastAsia="SimSun" w:hint="eastAsia"/>
          <w:lang w:val="zh-CN"/>
        </w:rPr>
        <w:t>)</w:t>
      </w:r>
      <w:r w:rsidR="00F013DE">
        <w:rPr>
          <w:rFonts w:eastAsia="SimSun"/>
          <w:lang w:val="zh-CN"/>
        </w:rPr>
        <w:t xml:space="preserve"> </w:t>
      </w:r>
      <w:r w:rsidRPr="00FF2E98">
        <w:rPr>
          <w:rFonts w:eastAsia="SimSun"/>
          <w:lang w:val="zh-CN"/>
        </w:rPr>
        <w:t>公共采购支持或阻止产生重大环境影响的特定行为或产品；</w:t>
      </w:r>
      <w:r w:rsidR="00F013DE">
        <w:rPr>
          <w:rFonts w:eastAsia="SimSun" w:hint="eastAsia"/>
          <w:lang w:val="zh-CN"/>
        </w:rPr>
        <w:t>(</w:t>
      </w:r>
      <w:r w:rsidRPr="00FF2E98">
        <w:rPr>
          <w:rFonts w:eastAsia="SimSun"/>
          <w:lang w:val="zh-CN"/>
        </w:rPr>
        <w:t>f</w:t>
      </w:r>
      <w:r w:rsidR="00F013DE">
        <w:rPr>
          <w:rFonts w:eastAsia="SimSun"/>
          <w:lang w:val="zh-CN"/>
        </w:rPr>
        <w:t xml:space="preserve">) </w:t>
      </w:r>
      <w:r w:rsidRPr="00FF2E98">
        <w:rPr>
          <w:rFonts w:eastAsia="SimSun"/>
          <w:lang w:val="zh-CN"/>
        </w:rPr>
        <w:t>要求超过一定阈值的公司履行公开要求，每年报告其环境风险、影响和业绩；</w:t>
      </w:r>
      <w:r>
        <w:rPr>
          <w:rFonts w:eastAsia="SimSun" w:hint="eastAsia"/>
          <w:lang w:val="zh-CN"/>
        </w:rPr>
        <w:t>(</w:t>
      </w:r>
      <w:r w:rsidRPr="00FF2E98">
        <w:rPr>
          <w:rFonts w:eastAsia="SimSun"/>
          <w:lang w:val="zh-CN"/>
        </w:rPr>
        <w:t>g</w:t>
      </w:r>
      <w:r>
        <w:rPr>
          <w:rFonts w:eastAsia="SimSun" w:hint="eastAsia"/>
          <w:lang w:val="zh-CN"/>
        </w:rPr>
        <w:t>)</w:t>
      </w:r>
      <w:r w:rsidR="00F013DE">
        <w:rPr>
          <w:rFonts w:eastAsia="SimSun"/>
          <w:lang w:val="zh-CN"/>
        </w:rPr>
        <w:t xml:space="preserve"> </w:t>
      </w:r>
      <w:r w:rsidRPr="00FF2E98">
        <w:rPr>
          <w:rFonts w:eastAsia="SimSun"/>
          <w:lang w:val="zh-CN"/>
        </w:rPr>
        <w:t>国际供资</w:t>
      </w:r>
      <w:r w:rsidRPr="00FF2E98">
        <w:rPr>
          <w:rFonts w:eastAsia="SimSun"/>
          <w:lang w:val="zh-CN"/>
        </w:rPr>
        <w:t>/</w:t>
      </w:r>
      <w:r w:rsidRPr="00FF2E98">
        <w:rPr>
          <w:rFonts w:eastAsia="SimSun"/>
          <w:lang w:val="zh-CN"/>
        </w:rPr>
        <w:t>筹资工具（针对制造业部门或具体公司）和包含环境保障措施的贸易协定。</w:t>
      </w:r>
    </w:p>
    <w:p w:rsidR="00C64599" w:rsidRPr="00FF2E98" w:rsidRDefault="00C64599" w:rsidP="00C64599">
      <w:pPr>
        <w:pStyle w:val="ListParagraph"/>
        <w:numPr>
          <w:ilvl w:val="0"/>
          <w:numId w:val="30"/>
        </w:numPr>
        <w:suppressLineNumbers/>
        <w:suppressAutoHyphens/>
        <w:topLinePunct/>
        <w:autoSpaceDE w:val="0"/>
        <w:autoSpaceDN w:val="0"/>
        <w:adjustRightInd w:val="0"/>
        <w:snapToGrid w:val="0"/>
        <w:spacing w:before="120" w:after="120" w:line="238" w:lineRule="auto"/>
        <w:ind w:left="0" w:firstLine="0"/>
        <w:contextualSpacing w:val="0"/>
        <w:rPr>
          <w:rFonts w:eastAsia="SimSun"/>
          <w:snapToGrid w:val="0"/>
        </w:rPr>
      </w:pPr>
      <w:r w:rsidRPr="00FF2E98">
        <w:rPr>
          <w:rFonts w:eastAsia="SimSun"/>
          <w:lang w:val="zh-CN"/>
        </w:rPr>
        <w:lastRenderedPageBreak/>
        <w:t>可靠的数据是主流化的一</w:t>
      </w:r>
      <w:r w:rsidRPr="00FF2E98">
        <w:rPr>
          <w:rFonts w:eastAsia="SimSun" w:hint="eastAsia"/>
          <w:lang w:val="zh-CN"/>
        </w:rPr>
        <w:t>项</w:t>
      </w:r>
      <w:r w:rsidRPr="00FF2E98">
        <w:rPr>
          <w:rFonts w:eastAsia="SimSun"/>
          <w:lang w:val="zh-CN"/>
        </w:rPr>
        <w:t>关键要素。已经作出重大努力，在从各个制造车间到制成品生命周期的整个过程中（例如汽车排放），</w:t>
      </w:r>
      <w:r w:rsidRPr="00FF2E98">
        <w:rPr>
          <w:rFonts w:eastAsia="SimSun" w:hint="eastAsia"/>
          <w:lang w:val="zh-CN"/>
        </w:rPr>
        <w:t>监</w:t>
      </w:r>
      <w:r w:rsidRPr="00FF2E98">
        <w:rPr>
          <w:rFonts w:eastAsia="SimSun"/>
          <w:lang w:val="zh-CN"/>
        </w:rPr>
        <w:t>测和跟踪空气和水排放以及固体废物。在一些区域，可以获得精确的统计数据。例如，欧洲空气排放的损害总成本的</w:t>
      </w:r>
      <w:r w:rsidRPr="00FF2E98">
        <w:rPr>
          <w:rFonts w:eastAsia="SimSun"/>
          <w:lang w:val="zh-CN"/>
        </w:rPr>
        <w:t>50%</w:t>
      </w:r>
      <w:r w:rsidRPr="00FF2E98">
        <w:rPr>
          <w:rFonts w:eastAsia="SimSun"/>
          <w:lang w:val="zh-CN"/>
        </w:rPr>
        <w:t>仅归咎于</w:t>
      </w:r>
      <w:r w:rsidRPr="00FF2E98">
        <w:rPr>
          <w:rFonts w:eastAsia="SimSun"/>
          <w:lang w:val="zh-CN"/>
        </w:rPr>
        <w:t>147</w:t>
      </w:r>
      <w:r w:rsidRPr="00FF2E98">
        <w:rPr>
          <w:rFonts w:eastAsia="SimSun"/>
          <w:lang w:val="zh-CN"/>
        </w:rPr>
        <w:t>个设施，而损害总成本的</w:t>
      </w:r>
      <w:r w:rsidRPr="00FF2E98">
        <w:rPr>
          <w:rFonts w:eastAsia="SimSun"/>
          <w:lang w:val="zh-CN"/>
        </w:rPr>
        <w:t>90%</w:t>
      </w:r>
      <w:r w:rsidRPr="00FF2E98">
        <w:rPr>
          <w:rFonts w:eastAsia="SimSun"/>
          <w:lang w:val="zh-CN"/>
        </w:rPr>
        <w:t>仅归咎于</w:t>
      </w:r>
      <w:r w:rsidRPr="00FF2E98">
        <w:rPr>
          <w:rFonts w:eastAsia="SimSun"/>
          <w:lang w:val="zh-CN"/>
        </w:rPr>
        <w:t>1,529</w:t>
      </w:r>
      <w:r w:rsidRPr="00FF2E98">
        <w:rPr>
          <w:rFonts w:eastAsia="SimSun"/>
          <w:lang w:val="zh-CN"/>
        </w:rPr>
        <w:t>个设施，</w:t>
      </w:r>
      <w:r w:rsidRPr="00FF2E98">
        <w:rPr>
          <w:rFonts w:eastAsia="SimSun"/>
          <w:snapToGrid w:val="0"/>
          <w:vertAlign w:val="superscript"/>
          <w:lang w:val="zh-CN"/>
        </w:rPr>
        <w:footnoteReference w:id="33"/>
      </w:r>
      <w:r w:rsidRPr="00FF2E98">
        <w:rPr>
          <w:rFonts w:eastAsia="SimSun" w:hint="eastAsia"/>
          <w:lang w:val="zh-CN"/>
        </w:rPr>
        <w:t>但</w:t>
      </w:r>
      <w:r w:rsidRPr="00FF2E98">
        <w:rPr>
          <w:rFonts w:eastAsia="SimSun"/>
          <w:lang w:val="zh-CN"/>
        </w:rPr>
        <w:t>这些设施并非全部属于制造业部门（例如，发电厂）。</w:t>
      </w:r>
    </w:p>
    <w:p w:rsidR="00C64599" w:rsidRPr="00FF2E98" w:rsidRDefault="00C64599" w:rsidP="00C64599">
      <w:pPr>
        <w:pStyle w:val="ListParagraph"/>
        <w:numPr>
          <w:ilvl w:val="0"/>
          <w:numId w:val="30"/>
        </w:numPr>
        <w:suppressLineNumbers/>
        <w:suppressAutoHyphens/>
        <w:topLinePunct/>
        <w:autoSpaceDE w:val="0"/>
        <w:autoSpaceDN w:val="0"/>
        <w:adjustRightInd w:val="0"/>
        <w:snapToGrid w:val="0"/>
        <w:spacing w:before="120" w:after="120" w:line="238" w:lineRule="auto"/>
        <w:ind w:left="0" w:firstLine="0"/>
        <w:contextualSpacing w:val="0"/>
        <w:rPr>
          <w:rFonts w:eastAsia="SimSun"/>
          <w:snapToGrid w:val="0"/>
        </w:rPr>
      </w:pPr>
      <w:r w:rsidRPr="00FF2E98">
        <w:rPr>
          <w:rFonts w:eastAsia="SimSun"/>
          <w:lang w:val="zh-CN"/>
        </w:rPr>
        <w:t>与此同时，也为减少排放和废物作出了重大努力。已采取各种互补办法，比如回收利用（包括改进产品的可回收利用性）、产品生态设计（例如，转</w:t>
      </w:r>
      <w:r w:rsidRPr="00FF2E98">
        <w:rPr>
          <w:rFonts w:eastAsia="SimSun" w:hint="eastAsia"/>
          <w:lang w:val="zh-CN"/>
        </w:rPr>
        <w:t>而</w:t>
      </w:r>
      <w:r w:rsidRPr="00FF2E98">
        <w:rPr>
          <w:rFonts w:eastAsia="SimSun"/>
          <w:lang w:val="zh-CN"/>
        </w:rPr>
        <w:t>使用污染或有害程度更低的部</w:t>
      </w:r>
      <w:r w:rsidRPr="00FF2E98">
        <w:rPr>
          <w:rFonts w:eastAsia="SimSun" w:hint="eastAsia"/>
          <w:lang w:val="zh-CN"/>
        </w:rPr>
        <w:t>件</w:t>
      </w:r>
      <w:r w:rsidRPr="00FF2E98">
        <w:rPr>
          <w:rFonts w:eastAsia="SimSun"/>
          <w:lang w:val="zh-CN"/>
        </w:rPr>
        <w:t>）以及工业生态学</w:t>
      </w:r>
      <w:r w:rsidRPr="00505608">
        <w:rPr>
          <w:rFonts w:eastAsia="SimSun"/>
          <w:vertAlign w:val="superscript"/>
        </w:rPr>
        <w:footnoteReference w:id="34"/>
      </w:r>
      <w:r w:rsidR="00F013DE" w:rsidRPr="00505608">
        <w:rPr>
          <w:rFonts w:eastAsia="SimSun" w:hint="eastAsia"/>
          <w:snapToGrid w:val="0"/>
          <w:vertAlign w:val="superscript"/>
          <w:lang w:val="zh-CN"/>
        </w:rPr>
        <w:t xml:space="preserve"> </w:t>
      </w:r>
      <w:r w:rsidRPr="00FF2E98">
        <w:rPr>
          <w:rFonts w:eastAsia="SimSun"/>
          <w:lang w:val="zh-CN"/>
        </w:rPr>
        <w:t>循环经济</w:t>
      </w:r>
      <w:r w:rsidRPr="00505608">
        <w:rPr>
          <w:rFonts w:eastAsia="SimSun"/>
        </w:rPr>
        <w:footnoteReference w:id="35"/>
      </w:r>
      <w:r w:rsidR="00F013DE" w:rsidRPr="00505608">
        <w:rPr>
          <w:rFonts w:eastAsia="SimSun" w:hint="eastAsia"/>
          <w:vertAlign w:val="superscript"/>
        </w:rPr>
        <w:t xml:space="preserve"> </w:t>
      </w:r>
      <w:r w:rsidRPr="00FF2E98">
        <w:rPr>
          <w:rFonts w:eastAsia="SimSun"/>
          <w:lang w:val="zh-CN"/>
        </w:rPr>
        <w:t>举措，以</w:t>
      </w:r>
      <w:r w:rsidRPr="00FF2E98">
        <w:rPr>
          <w:rFonts w:eastAsia="SimSun" w:hint="eastAsia"/>
          <w:lang w:val="zh-CN"/>
        </w:rPr>
        <w:t>减少</w:t>
      </w:r>
      <w:r w:rsidRPr="00FF2E98">
        <w:rPr>
          <w:rFonts w:eastAsia="SimSun"/>
          <w:lang w:val="zh-CN"/>
        </w:rPr>
        <w:t>对原材料</w:t>
      </w:r>
      <w:r w:rsidRPr="00FF2E98">
        <w:rPr>
          <w:rFonts w:eastAsia="SimSun"/>
          <w:lang w:val="zh-CN"/>
        </w:rPr>
        <w:t>/</w:t>
      </w:r>
      <w:r w:rsidRPr="00FF2E98">
        <w:rPr>
          <w:rFonts w:eastAsia="SimSun"/>
          <w:lang w:val="zh-CN"/>
        </w:rPr>
        <w:t>资源的需要。然而</w:t>
      </w:r>
      <w:r w:rsidRPr="00FF2E98">
        <w:rPr>
          <w:rFonts w:eastAsia="SimSun" w:hint="eastAsia"/>
          <w:lang w:val="zh-CN"/>
        </w:rPr>
        <w:t>，</w:t>
      </w:r>
      <w:r w:rsidRPr="00FF2E98">
        <w:rPr>
          <w:rFonts w:eastAsia="SimSun"/>
          <w:lang w:val="zh-CN"/>
        </w:rPr>
        <w:t>在大多数国家，要做的工作还很多。</w:t>
      </w:r>
    </w:p>
    <w:p w:rsidR="00C64599" w:rsidRPr="00FF2E98" w:rsidRDefault="00C64599" w:rsidP="00C64599">
      <w:pPr>
        <w:pStyle w:val="ListParagraph"/>
        <w:numPr>
          <w:ilvl w:val="0"/>
          <w:numId w:val="30"/>
        </w:numPr>
        <w:suppressLineNumbers/>
        <w:suppressAutoHyphens/>
        <w:topLinePunct/>
        <w:autoSpaceDE w:val="0"/>
        <w:autoSpaceDN w:val="0"/>
        <w:adjustRightInd w:val="0"/>
        <w:snapToGrid w:val="0"/>
        <w:spacing w:before="120" w:after="120" w:line="238" w:lineRule="auto"/>
        <w:ind w:left="0" w:firstLine="0"/>
        <w:contextualSpacing w:val="0"/>
        <w:rPr>
          <w:rFonts w:eastAsia="SimSun"/>
          <w:snapToGrid w:val="0"/>
        </w:rPr>
      </w:pPr>
      <w:r w:rsidRPr="00FF2E98">
        <w:rPr>
          <w:rFonts w:eastAsia="SimSun"/>
          <w:lang w:val="zh-CN"/>
        </w:rPr>
        <w:t>此外，有几个关键的环境办法和</w:t>
      </w:r>
      <w:r w:rsidRPr="00FF2E98">
        <w:rPr>
          <w:rFonts w:eastAsia="SimSun"/>
          <w:lang w:val="zh-CN"/>
        </w:rPr>
        <w:t>/</w:t>
      </w:r>
      <w:r w:rsidRPr="00FF2E98">
        <w:rPr>
          <w:rFonts w:eastAsia="SimSun"/>
          <w:lang w:val="zh-CN"/>
        </w:rPr>
        <w:t>或工具也正</w:t>
      </w:r>
      <w:r w:rsidRPr="00FF2E98">
        <w:rPr>
          <w:rFonts w:eastAsia="SimSun" w:hint="eastAsia"/>
          <w:lang w:val="zh-CN"/>
        </w:rPr>
        <w:t>在</w:t>
      </w:r>
      <w:r w:rsidRPr="00FF2E98">
        <w:rPr>
          <w:rFonts w:eastAsia="SimSun"/>
          <w:lang w:val="zh-CN"/>
        </w:rPr>
        <w:t>逐渐纳入生物多样性考虑因素，比如环境管理系统、环境和社会影响评估、生命周期影响评估、环境管理核算和报告</w:t>
      </w:r>
      <w:r w:rsidRPr="00FF2E98">
        <w:rPr>
          <w:rFonts w:eastAsia="SimSun"/>
          <w:lang w:val="zh-CN"/>
        </w:rPr>
        <w:t>/</w:t>
      </w:r>
      <w:r w:rsidRPr="00FF2E98">
        <w:rPr>
          <w:rFonts w:eastAsia="SimSun"/>
          <w:lang w:val="zh-CN"/>
        </w:rPr>
        <w:t>公开</w:t>
      </w:r>
      <w:r w:rsidRPr="00FF2E98">
        <w:rPr>
          <w:rFonts w:eastAsia="SimSun" w:hint="eastAsia"/>
          <w:lang w:val="zh-CN"/>
        </w:rPr>
        <w:t>，</w:t>
      </w:r>
      <w:r w:rsidRPr="00FF2E98">
        <w:rPr>
          <w:rFonts w:eastAsia="SimSun"/>
          <w:lang w:val="zh-CN"/>
        </w:rPr>
        <w:t>或</w:t>
      </w:r>
      <w:r w:rsidRPr="00FF2E98">
        <w:rPr>
          <w:rFonts w:eastAsia="SimSun" w:hint="eastAsia"/>
          <w:lang w:val="zh-CN"/>
        </w:rPr>
        <w:t>者</w:t>
      </w:r>
      <w:r w:rsidRPr="00FF2E98">
        <w:rPr>
          <w:rFonts w:eastAsia="SimSun"/>
          <w:lang w:val="zh-CN"/>
        </w:rPr>
        <w:t>外部效应</w:t>
      </w:r>
      <w:r w:rsidRPr="00FF2E98">
        <w:rPr>
          <w:rFonts w:eastAsia="SimSun" w:hint="eastAsia"/>
          <w:lang w:val="zh-CN"/>
        </w:rPr>
        <w:t>估值</w:t>
      </w:r>
      <w:r w:rsidRPr="00FF2E98">
        <w:rPr>
          <w:rFonts w:eastAsia="SimSun"/>
          <w:lang w:val="zh-CN"/>
        </w:rPr>
        <w:t>和公开。具体</w:t>
      </w:r>
      <w:r w:rsidRPr="00FF2E98">
        <w:rPr>
          <w:rFonts w:eastAsia="SimSun" w:hint="eastAsia"/>
          <w:lang w:val="zh-CN"/>
        </w:rPr>
        <w:t>内容</w:t>
      </w:r>
      <w:r w:rsidRPr="00FF2E98">
        <w:rPr>
          <w:rFonts w:eastAsia="SimSun"/>
          <w:lang w:val="zh-CN"/>
        </w:rPr>
        <w:t>如下。</w:t>
      </w:r>
    </w:p>
    <w:p w:rsidR="00C64599" w:rsidRPr="00FF2E98" w:rsidRDefault="00C64599" w:rsidP="00C64599">
      <w:pPr>
        <w:pStyle w:val="ListParagraph"/>
        <w:numPr>
          <w:ilvl w:val="0"/>
          <w:numId w:val="30"/>
        </w:numPr>
        <w:suppressLineNumbers/>
        <w:suppressAutoHyphens/>
        <w:topLinePunct/>
        <w:autoSpaceDE w:val="0"/>
        <w:autoSpaceDN w:val="0"/>
        <w:adjustRightInd w:val="0"/>
        <w:snapToGrid w:val="0"/>
        <w:spacing w:before="120" w:after="120" w:line="238" w:lineRule="auto"/>
        <w:ind w:left="0" w:firstLine="0"/>
        <w:contextualSpacing w:val="0"/>
        <w:rPr>
          <w:rFonts w:eastAsia="SimSun"/>
          <w:snapToGrid w:val="0"/>
        </w:rPr>
      </w:pPr>
      <w:r w:rsidRPr="00770DB2">
        <w:rPr>
          <w:rFonts w:ascii="楷体" w:eastAsia="KaiTi_GB2312" w:hAnsi="楷体"/>
          <w:lang w:val="zh-CN"/>
        </w:rPr>
        <w:t>环境管理系统：</w:t>
      </w:r>
      <w:r w:rsidRPr="00FF2E98">
        <w:rPr>
          <w:rFonts w:eastAsia="SimSun"/>
          <w:lang w:val="zh-CN"/>
        </w:rPr>
        <w:t>在</w:t>
      </w:r>
      <w:r w:rsidRPr="00FF2E98">
        <w:rPr>
          <w:rFonts w:eastAsia="SimSun" w:hint="eastAsia"/>
          <w:lang w:val="zh-CN"/>
        </w:rPr>
        <w:t>将</w:t>
      </w:r>
      <w:r w:rsidRPr="00FF2E98">
        <w:rPr>
          <w:rFonts w:eastAsia="SimSun"/>
          <w:lang w:val="zh-CN"/>
        </w:rPr>
        <w:t>生物多样性考虑因素</w:t>
      </w:r>
      <w:r w:rsidRPr="00FF2E98">
        <w:rPr>
          <w:rFonts w:eastAsia="SimSun" w:hint="eastAsia"/>
          <w:lang w:val="zh-CN"/>
        </w:rPr>
        <w:t>纳入</w:t>
      </w:r>
      <w:r w:rsidRPr="00FF2E98">
        <w:rPr>
          <w:rFonts w:eastAsia="SimSun"/>
          <w:lang w:val="zh-CN"/>
        </w:rPr>
        <w:t>环境管理系统方面</w:t>
      </w:r>
      <w:r w:rsidRPr="00FF2E98">
        <w:rPr>
          <w:rFonts w:eastAsia="SimSun" w:hint="eastAsia"/>
          <w:lang w:val="zh-CN"/>
        </w:rPr>
        <w:t>，</w:t>
      </w:r>
      <w:r w:rsidRPr="00FF2E98">
        <w:rPr>
          <w:rFonts w:eastAsia="SimSun"/>
          <w:lang w:val="zh-CN"/>
        </w:rPr>
        <w:t>已经取得了重大进展（例如，</w:t>
      </w:r>
      <w:r w:rsidRPr="00FF2E98">
        <w:rPr>
          <w:rFonts w:eastAsia="SimSun"/>
          <w:lang w:val="zh-CN"/>
        </w:rPr>
        <w:t>ISO 14001</w:t>
      </w:r>
      <w:r w:rsidRPr="00FF2E98">
        <w:rPr>
          <w:rFonts w:eastAsia="SimSun"/>
          <w:lang w:val="zh-CN"/>
        </w:rPr>
        <w:t>，欧洲联盟生态管理和审计计划）；</w:t>
      </w:r>
      <w:r w:rsidRPr="00505608">
        <w:rPr>
          <w:rFonts w:eastAsia="SimSun"/>
          <w:vertAlign w:val="superscript"/>
        </w:rPr>
        <w:footnoteReference w:id="36"/>
      </w:r>
      <w:r w:rsidR="00F013DE" w:rsidRPr="00505608">
        <w:rPr>
          <w:rFonts w:eastAsia="SimSun" w:hint="eastAsia"/>
          <w:vertAlign w:val="superscript"/>
          <w:lang w:val="zh-CN"/>
        </w:rPr>
        <w:t xml:space="preserve"> </w:t>
      </w:r>
      <w:r w:rsidRPr="00FF2E98">
        <w:rPr>
          <w:rFonts w:eastAsia="SimSun"/>
          <w:lang w:val="zh-CN"/>
        </w:rPr>
        <w:t>设定的目标和关键业绩指标通常是为了监测多国公司所有或租赁的场地上</w:t>
      </w:r>
      <w:r w:rsidRPr="00FF2E98">
        <w:rPr>
          <w:rFonts w:eastAsia="SimSun" w:hint="eastAsia"/>
          <w:lang w:val="zh-CN"/>
        </w:rPr>
        <w:t>的某些</w:t>
      </w:r>
      <w:r w:rsidRPr="00FF2E98">
        <w:rPr>
          <w:rFonts w:eastAsia="SimSun"/>
          <w:lang w:val="zh-CN"/>
        </w:rPr>
        <w:t>生物多样性属性。在制造车间一级，这一点在很大程度上与为改善地表区域和生境条件（以及受威胁物种的种群</w:t>
      </w:r>
      <w:r w:rsidRPr="00FF2E98">
        <w:rPr>
          <w:rFonts w:eastAsia="SimSun" w:hint="eastAsia"/>
          <w:lang w:val="zh-CN"/>
        </w:rPr>
        <w:t>总</w:t>
      </w:r>
      <w:r w:rsidRPr="00FF2E98">
        <w:rPr>
          <w:rFonts w:eastAsia="SimSun"/>
          <w:lang w:val="zh-CN"/>
        </w:rPr>
        <w:t>数）所付出努力</w:t>
      </w:r>
      <w:r w:rsidRPr="00FF2E98">
        <w:rPr>
          <w:rFonts w:eastAsia="SimSun" w:hint="eastAsia"/>
          <w:lang w:val="zh-CN"/>
        </w:rPr>
        <w:t>相</w:t>
      </w:r>
      <w:r w:rsidRPr="00FF2E98">
        <w:rPr>
          <w:rFonts w:eastAsia="SimSun"/>
          <w:lang w:val="zh-CN"/>
        </w:rPr>
        <w:t>关联。</w:t>
      </w:r>
    </w:p>
    <w:p w:rsidR="00C64599" w:rsidRPr="00FF2E98" w:rsidRDefault="00C64599" w:rsidP="00C64599">
      <w:pPr>
        <w:pStyle w:val="ListParagraph"/>
        <w:numPr>
          <w:ilvl w:val="0"/>
          <w:numId w:val="30"/>
        </w:numPr>
        <w:suppressLineNumbers/>
        <w:suppressAutoHyphens/>
        <w:topLinePunct/>
        <w:autoSpaceDE w:val="0"/>
        <w:autoSpaceDN w:val="0"/>
        <w:adjustRightInd w:val="0"/>
        <w:snapToGrid w:val="0"/>
        <w:spacing w:before="120" w:after="120" w:line="238" w:lineRule="auto"/>
        <w:ind w:left="0" w:firstLine="0"/>
        <w:contextualSpacing w:val="0"/>
        <w:rPr>
          <w:rFonts w:eastAsia="SimSun"/>
          <w:snapToGrid w:val="0"/>
        </w:rPr>
      </w:pPr>
      <w:r w:rsidRPr="00FF2E98">
        <w:rPr>
          <w:rFonts w:eastAsia="SimSun"/>
          <w:lang w:val="zh-CN"/>
        </w:rPr>
        <w:t>此外，其他各种部门举措都编制了场地一级的准则和最佳做法，这些有用的准则和做法</w:t>
      </w:r>
      <w:r w:rsidRPr="00FF2E98">
        <w:rPr>
          <w:rFonts w:eastAsia="SimSun" w:hint="eastAsia"/>
          <w:lang w:val="zh-CN"/>
        </w:rPr>
        <w:t>可适用于</w:t>
      </w:r>
      <w:r w:rsidRPr="00FF2E98">
        <w:rPr>
          <w:rFonts w:eastAsia="SimSun"/>
          <w:lang w:val="zh-CN"/>
        </w:rPr>
        <w:t>各</w:t>
      </w:r>
      <w:r w:rsidRPr="00FF2E98">
        <w:rPr>
          <w:rFonts w:eastAsia="SimSun" w:hint="eastAsia"/>
          <w:lang w:val="zh-CN"/>
        </w:rPr>
        <w:t>个</w:t>
      </w:r>
      <w:r w:rsidRPr="00FF2E98">
        <w:rPr>
          <w:rFonts w:eastAsia="SimSun"/>
          <w:lang w:val="zh-CN"/>
        </w:rPr>
        <w:t>制造部门，以改善工厂场地的生物多样性管理（例如，跨部门生物多样性举措</w:t>
      </w:r>
      <w:r w:rsidRPr="00FF2E98">
        <w:rPr>
          <w:rFonts w:eastAsia="SimSun" w:hint="eastAsia"/>
          <w:lang w:val="zh-CN"/>
        </w:rPr>
        <w:t>、</w:t>
      </w:r>
      <w:r w:rsidRPr="00FF2E98">
        <w:rPr>
          <w:rFonts w:eastAsia="SimSun"/>
          <w:snapToGrid w:val="0"/>
          <w:vertAlign w:val="superscript"/>
          <w:lang w:val="zh-CN"/>
        </w:rPr>
        <w:footnoteReference w:id="37"/>
      </w:r>
      <w:r w:rsidR="00505608">
        <w:rPr>
          <w:rFonts w:eastAsia="SimSun" w:hint="eastAsia"/>
          <w:lang w:val="zh-CN"/>
        </w:rPr>
        <w:t xml:space="preserve"> </w:t>
      </w:r>
      <w:r w:rsidRPr="00FF2E98">
        <w:rPr>
          <w:rFonts w:eastAsia="SimSun"/>
          <w:lang w:val="zh-CN"/>
        </w:rPr>
        <w:t>能源和生物多样性举措</w:t>
      </w:r>
      <w:r w:rsidRPr="00505608">
        <w:rPr>
          <w:rStyle w:val="FootnoteReference"/>
          <w:snapToGrid w:val="0"/>
          <w:sz w:val="24"/>
          <w:u w:val="none"/>
          <w:lang w:val="zh-CN"/>
        </w:rPr>
        <w:footnoteReference w:id="38"/>
      </w:r>
      <w:r w:rsidRPr="00FF2E98">
        <w:rPr>
          <w:rFonts w:eastAsia="SimSun"/>
          <w:lang w:val="zh-CN"/>
        </w:rPr>
        <w:t>）。</w:t>
      </w:r>
    </w:p>
    <w:p w:rsidR="00C64599" w:rsidRPr="00FF2E98" w:rsidRDefault="00C64599" w:rsidP="00C64599">
      <w:pPr>
        <w:pStyle w:val="ListParagraph"/>
        <w:numPr>
          <w:ilvl w:val="0"/>
          <w:numId w:val="30"/>
        </w:numPr>
        <w:suppressLineNumbers/>
        <w:suppressAutoHyphens/>
        <w:topLinePunct/>
        <w:autoSpaceDE w:val="0"/>
        <w:autoSpaceDN w:val="0"/>
        <w:adjustRightInd w:val="0"/>
        <w:snapToGrid w:val="0"/>
        <w:spacing w:before="120" w:after="120" w:line="238" w:lineRule="auto"/>
        <w:ind w:left="0" w:firstLine="0"/>
        <w:contextualSpacing w:val="0"/>
        <w:rPr>
          <w:rFonts w:eastAsia="SimSun"/>
          <w:snapToGrid w:val="0"/>
        </w:rPr>
      </w:pPr>
      <w:r w:rsidRPr="00770DB2">
        <w:rPr>
          <w:rFonts w:ascii="楷体" w:eastAsia="KaiTi_GB2312" w:hAnsi="楷体"/>
          <w:lang w:val="zh-CN"/>
        </w:rPr>
        <w:t>环境和社会影响评估与减轻影响层级</w:t>
      </w:r>
      <w:r w:rsidRPr="00FF2E98">
        <w:rPr>
          <w:rFonts w:eastAsia="SimSun"/>
          <w:lang w:val="zh-CN"/>
        </w:rPr>
        <w:t>：越来越多的公司正在采</w:t>
      </w:r>
      <w:r w:rsidRPr="00FF2E98">
        <w:rPr>
          <w:rFonts w:eastAsia="SimSun" w:hint="eastAsia"/>
          <w:lang w:val="zh-CN"/>
        </w:rPr>
        <w:t>用</w:t>
      </w:r>
      <w:r w:rsidRPr="00FF2E98">
        <w:rPr>
          <w:rFonts w:eastAsia="SimSun"/>
          <w:lang w:val="zh-CN"/>
        </w:rPr>
        <w:t>和</w:t>
      </w:r>
      <w:r w:rsidRPr="00FF2E98">
        <w:rPr>
          <w:rFonts w:eastAsia="SimSun"/>
          <w:lang w:val="zh-CN"/>
        </w:rPr>
        <w:t>/</w:t>
      </w:r>
      <w:r w:rsidRPr="00FF2E98">
        <w:rPr>
          <w:rFonts w:eastAsia="SimSun"/>
          <w:lang w:val="zh-CN"/>
        </w:rPr>
        <w:t>或应用无净损失</w:t>
      </w:r>
      <w:r w:rsidRPr="00FF2E98">
        <w:rPr>
          <w:rFonts w:eastAsia="SimSun"/>
          <w:lang w:val="zh-CN"/>
        </w:rPr>
        <w:t>/</w:t>
      </w:r>
      <w:r w:rsidRPr="00FF2E98">
        <w:rPr>
          <w:rFonts w:eastAsia="SimSun"/>
          <w:lang w:val="zh-CN"/>
        </w:rPr>
        <w:t>净积极影响</w:t>
      </w:r>
      <w:r w:rsidRPr="00505608">
        <w:rPr>
          <w:rFonts w:eastAsia="SimSun"/>
          <w:vertAlign w:val="superscript"/>
        </w:rPr>
        <w:footnoteReference w:id="39"/>
      </w:r>
      <w:r w:rsidR="00505608">
        <w:rPr>
          <w:rFonts w:eastAsia="SimSun" w:hint="eastAsia"/>
          <w:lang w:val="zh-CN"/>
        </w:rPr>
        <w:t xml:space="preserve"> </w:t>
      </w:r>
      <w:r w:rsidRPr="00FF2E98">
        <w:rPr>
          <w:rFonts w:eastAsia="SimSun" w:hint="eastAsia"/>
          <w:lang w:val="zh-CN"/>
        </w:rPr>
        <w:t>办法</w:t>
      </w:r>
      <w:r w:rsidRPr="00FF2E98">
        <w:rPr>
          <w:rFonts w:eastAsia="SimSun"/>
          <w:lang w:val="zh-CN"/>
        </w:rPr>
        <w:t>或以充分落实减轻影响层级为基础的政策（从避免</w:t>
      </w:r>
      <w:r w:rsidRPr="00FF2E98">
        <w:rPr>
          <w:rFonts w:eastAsia="SimSun" w:hint="eastAsia"/>
          <w:lang w:val="zh-CN"/>
        </w:rPr>
        <w:t>措施</w:t>
      </w:r>
      <w:r w:rsidRPr="00FF2E98">
        <w:rPr>
          <w:rFonts w:eastAsia="SimSun"/>
          <w:lang w:val="zh-CN"/>
        </w:rPr>
        <w:t>到抵消措施</w:t>
      </w:r>
      <w:r w:rsidRPr="00FF2E98">
        <w:rPr>
          <w:rFonts w:eastAsia="SimSun" w:hint="eastAsia"/>
          <w:lang w:val="zh-CN"/>
        </w:rPr>
        <w:t>不等</w:t>
      </w:r>
      <w:r w:rsidRPr="00FF2E98">
        <w:rPr>
          <w:rFonts w:eastAsia="SimSun"/>
          <w:lang w:val="zh-CN"/>
        </w:rPr>
        <w:t>），然而迄今还没有</w:t>
      </w:r>
      <w:r w:rsidRPr="00FF2E98">
        <w:rPr>
          <w:rFonts w:eastAsia="SimSun" w:hint="eastAsia"/>
          <w:lang w:val="zh-CN"/>
        </w:rPr>
        <w:t>确认</w:t>
      </w:r>
      <w:r w:rsidRPr="00FF2E98">
        <w:rPr>
          <w:rFonts w:eastAsia="SimSun"/>
          <w:lang w:val="zh-CN"/>
        </w:rPr>
        <w:t>引人注目的制造</w:t>
      </w:r>
      <w:r w:rsidRPr="00FF2E98">
        <w:rPr>
          <w:rFonts w:eastAsia="SimSun" w:hint="eastAsia"/>
          <w:lang w:val="zh-CN"/>
        </w:rPr>
        <w:t>业</w:t>
      </w:r>
      <w:r w:rsidRPr="00FF2E98">
        <w:rPr>
          <w:rFonts w:eastAsia="SimSun"/>
          <w:lang w:val="zh-CN"/>
        </w:rPr>
        <w:t>部门的实例。</w:t>
      </w:r>
      <w:r w:rsidRPr="00FF2E98">
        <w:rPr>
          <w:rFonts w:eastAsia="SimSun" w:hint="eastAsia"/>
          <w:lang w:val="zh-CN"/>
        </w:rPr>
        <w:t>此</w:t>
      </w:r>
      <w:r w:rsidRPr="00FF2E98">
        <w:rPr>
          <w:rFonts w:eastAsia="SimSun"/>
          <w:lang w:val="zh-CN"/>
        </w:rPr>
        <w:t>项工作可以自愿开展，或</w:t>
      </w:r>
      <w:r w:rsidRPr="00FF2E98">
        <w:rPr>
          <w:rFonts w:eastAsia="SimSun"/>
          <w:lang w:val="zh-CN"/>
        </w:rPr>
        <w:lastRenderedPageBreak/>
        <w:t>响应特定的立法背景。虽然现行</w:t>
      </w:r>
      <w:r w:rsidRPr="00FF2E98">
        <w:rPr>
          <w:rFonts w:eastAsia="SimSun" w:hint="eastAsia"/>
          <w:lang w:val="zh-CN"/>
        </w:rPr>
        <w:t>管理</w:t>
      </w:r>
      <w:r w:rsidRPr="00FF2E98">
        <w:rPr>
          <w:rFonts w:eastAsia="SimSun"/>
          <w:lang w:val="zh-CN"/>
        </w:rPr>
        <w:t>条例</w:t>
      </w:r>
      <w:r w:rsidRPr="00FF2E98">
        <w:rPr>
          <w:rFonts w:eastAsia="SimSun" w:hint="eastAsia"/>
          <w:lang w:val="zh-CN"/>
        </w:rPr>
        <w:t>更</w:t>
      </w:r>
      <w:r w:rsidRPr="00FF2E98">
        <w:rPr>
          <w:rFonts w:eastAsia="SimSun"/>
          <w:lang w:val="zh-CN"/>
        </w:rPr>
        <w:t>有可能对涉及制造</w:t>
      </w:r>
      <w:r w:rsidRPr="00FF2E98">
        <w:rPr>
          <w:rFonts w:eastAsia="SimSun" w:hint="eastAsia"/>
          <w:lang w:val="zh-CN"/>
        </w:rPr>
        <w:t>企</w:t>
      </w:r>
      <w:r w:rsidRPr="00FF2E98">
        <w:rPr>
          <w:rFonts w:eastAsia="SimSun"/>
          <w:lang w:val="zh-CN"/>
        </w:rPr>
        <w:t>业的项目（例如，建设一间新工厂）造成影响，例如在美国或欧洲联盟的各种湿地和物种抵消方案背景下，但许多广</w:t>
      </w:r>
      <w:r w:rsidRPr="00FF2E98">
        <w:rPr>
          <w:rFonts w:eastAsia="SimSun" w:hint="eastAsia"/>
          <w:lang w:val="zh-CN"/>
        </w:rPr>
        <w:t>为</w:t>
      </w:r>
      <w:r w:rsidRPr="00FF2E98">
        <w:rPr>
          <w:rFonts w:eastAsia="SimSun"/>
          <w:lang w:val="zh-CN"/>
        </w:rPr>
        <w:t>宣传的实例都与非经合组织国家的采矿、油气和基础设施项目有关（例如，商业和生物多样性抵消方案的案例研究</w:t>
      </w:r>
      <w:r w:rsidRPr="00E63CBE">
        <w:rPr>
          <w:rStyle w:val="FootnoteReference"/>
          <w:snapToGrid w:val="0"/>
          <w:sz w:val="24"/>
          <w:u w:val="none"/>
          <w:lang w:val="zh-CN"/>
        </w:rPr>
        <w:footnoteReference w:id="40"/>
      </w:r>
      <w:r w:rsidRPr="00FF2E98">
        <w:rPr>
          <w:rFonts w:eastAsia="SimSun"/>
          <w:lang w:val="zh-CN"/>
        </w:rPr>
        <w:t>），以响应金融机构的环境保障措施（例如，</w:t>
      </w:r>
      <w:r w:rsidRPr="00FF2E98">
        <w:rPr>
          <w:rFonts w:eastAsia="SimSun" w:hint="eastAsia"/>
          <w:lang w:val="zh-CN"/>
        </w:rPr>
        <w:t>《</w:t>
      </w:r>
      <w:r w:rsidRPr="00FF2E98">
        <w:rPr>
          <w:rFonts w:eastAsia="SimSun"/>
          <w:lang w:val="zh-CN"/>
        </w:rPr>
        <w:t>国际金融机构业绩标准</w:t>
      </w:r>
      <w:r w:rsidRPr="00FF2E98">
        <w:rPr>
          <w:rFonts w:eastAsia="SimSun" w:hint="eastAsia"/>
          <w:lang w:val="zh-CN"/>
        </w:rPr>
        <w:t>》</w:t>
      </w:r>
      <w:r w:rsidRPr="00FF2E98">
        <w:rPr>
          <w:rFonts w:eastAsia="SimSun"/>
          <w:lang w:val="zh-CN"/>
        </w:rPr>
        <w:t>6</w:t>
      </w:r>
      <w:r w:rsidRPr="00FF2E98">
        <w:rPr>
          <w:rFonts w:eastAsia="SimSun"/>
          <w:lang w:val="zh-CN"/>
        </w:rPr>
        <w:t>）。</w:t>
      </w:r>
      <w:r w:rsidRPr="00E63CBE">
        <w:rPr>
          <w:rStyle w:val="FootnoteReference"/>
          <w:snapToGrid w:val="0"/>
          <w:sz w:val="24"/>
          <w:u w:val="none"/>
          <w:lang w:val="zh-CN"/>
        </w:rPr>
        <w:footnoteReference w:id="41"/>
      </w:r>
      <w:r w:rsidR="00F013DE" w:rsidRPr="00E63CBE">
        <w:rPr>
          <w:rStyle w:val="FootnoteReference"/>
          <w:rFonts w:hint="eastAsia"/>
          <w:snapToGrid w:val="0"/>
          <w:sz w:val="24"/>
          <w:u w:val="none"/>
        </w:rPr>
        <w:t xml:space="preserve"> </w:t>
      </w:r>
      <w:r w:rsidRPr="00FF2E98">
        <w:rPr>
          <w:rFonts w:eastAsia="SimSun"/>
          <w:lang w:val="zh-CN"/>
        </w:rPr>
        <w:t>尽管如此，制造行业仍有</w:t>
      </w:r>
      <w:r w:rsidRPr="00FF2E98">
        <w:rPr>
          <w:rFonts w:eastAsia="SimSun" w:hint="eastAsia"/>
          <w:lang w:val="zh-CN"/>
        </w:rPr>
        <w:t>可能</w:t>
      </w:r>
      <w:r w:rsidRPr="00FF2E98">
        <w:rPr>
          <w:rFonts w:eastAsia="SimSun"/>
          <w:lang w:val="zh-CN"/>
        </w:rPr>
        <w:t>在其价值链中进一步探索无净损失</w:t>
      </w:r>
      <w:r w:rsidRPr="00FF2E98">
        <w:rPr>
          <w:rFonts w:eastAsia="SimSun"/>
          <w:lang w:val="zh-CN"/>
        </w:rPr>
        <w:t>/</w:t>
      </w:r>
      <w:r w:rsidRPr="00FF2E98">
        <w:rPr>
          <w:rFonts w:eastAsia="SimSun"/>
          <w:lang w:val="zh-CN"/>
        </w:rPr>
        <w:t>净积极影响办法（例如，</w:t>
      </w:r>
      <w:r w:rsidRPr="00FF2E98">
        <w:rPr>
          <w:rFonts w:eastAsia="SimSun" w:hint="eastAsia"/>
          <w:lang w:val="zh-CN"/>
        </w:rPr>
        <w:t>用于</w:t>
      </w:r>
      <w:r w:rsidRPr="00FF2E98">
        <w:rPr>
          <w:rFonts w:eastAsia="SimSun"/>
          <w:lang w:val="zh-CN"/>
        </w:rPr>
        <w:t>商品农业和林业部门；例如，</w:t>
      </w:r>
      <w:r w:rsidRPr="00FF2E98">
        <w:rPr>
          <w:rFonts w:eastAsia="SimSun"/>
          <w:lang w:val="zh-CN"/>
        </w:rPr>
        <w:t>Aiama</w:t>
      </w:r>
      <w:r w:rsidRPr="00FF2E98">
        <w:rPr>
          <w:rFonts w:eastAsia="SimSun"/>
          <w:lang w:val="zh-CN"/>
        </w:rPr>
        <w:t>等人，</w:t>
      </w:r>
      <w:r w:rsidRPr="00FF2E98">
        <w:rPr>
          <w:rFonts w:eastAsia="SimSun"/>
          <w:lang w:val="zh-CN"/>
        </w:rPr>
        <w:t>2015</w:t>
      </w:r>
      <w:r w:rsidRPr="00FF2E98">
        <w:rPr>
          <w:rFonts w:eastAsia="SimSun"/>
          <w:lang w:val="zh-CN"/>
        </w:rPr>
        <w:t>年</w:t>
      </w:r>
      <w:r w:rsidRPr="00E63CBE">
        <w:rPr>
          <w:rStyle w:val="FootnoteReference"/>
          <w:snapToGrid w:val="0"/>
          <w:sz w:val="24"/>
          <w:u w:val="none"/>
          <w:lang w:val="zh-CN"/>
        </w:rPr>
        <w:footnoteReference w:id="42"/>
      </w:r>
      <w:r w:rsidRPr="00FF2E98">
        <w:rPr>
          <w:rFonts w:eastAsia="SimSun"/>
          <w:lang w:val="zh-CN"/>
        </w:rPr>
        <w:t>），而不是仅在其工厂一级。这可能成为关于供应商</w:t>
      </w:r>
      <w:r w:rsidRPr="00FF2E98">
        <w:rPr>
          <w:rFonts w:eastAsia="SimSun"/>
          <w:lang w:val="zh-CN"/>
        </w:rPr>
        <w:t>/</w:t>
      </w:r>
      <w:r w:rsidRPr="00FF2E98">
        <w:rPr>
          <w:rFonts w:eastAsia="SimSun"/>
          <w:lang w:val="zh-CN"/>
        </w:rPr>
        <w:t>商品选择的讨论的一部分，以及合同协定中条款和条件定义的一部分。无净损失</w:t>
      </w:r>
      <w:r w:rsidRPr="00FF2E98">
        <w:rPr>
          <w:rFonts w:eastAsia="SimSun"/>
          <w:lang w:val="zh-CN"/>
        </w:rPr>
        <w:t>/</w:t>
      </w:r>
      <w:r w:rsidRPr="00FF2E98">
        <w:rPr>
          <w:rFonts w:eastAsia="SimSun"/>
          <w:lang w:val="zh-CN"/>
        </w:rPr>
        <w:t>净积极影响办法符合《纽约森林宣言》（</w:t>
      </w:r>
      <w:r w:rsidRPr="00FF2E98">
        <w:rPr>
          <w:rFonts w:eastAsia="SimSun"/>
          <w:lang w:val="zh-CN"/>
        </w:rPr>
        <w:t>2014</w:t>
      </w:r>
      <w:r w:rsidRPr="00FF2E98">
        <w:rPr>
          <w:rFonts w:eastAsia="SimSun"/>
          <w:lang w:val="zh-CN"/>
        </w:rPr>
        <w:t>年）或阿姆斯特丹关于</w:t>
      </w:r>
      <w:r w:rsidRPr="00FF2E98">
        <w:rPr>
          <w:rFonts w:ascii="SimSun" w:eastAsia="SimSun" w:hAnsi="SimSun"/>
          <w:lang w:val="zh-CN"/>
        </w:rPr>
        <w:t>“进口毁林”</w:t>
      </w:r>
      <w:r w:rsidRPr="00FF2E98">
        <w:rPr>
          <w:rFonts w:eastAsia="SimSun"/>
          <w:lang w:val="zh-CN"/>
        </w:rPr>
        <w:t>的各项宣言（</w:t>
      </w:r>
      <w:r w:rsidRPr="00FF2E98">
        <w:rPr>
          <w:rFonts w:eastAsia="SimSun"/>
          <w:lang w:val="zh-CN"/>
        </w:rPr>
        <w:t>2015</w:t>
      </w:r>
      <w:r w:rsidRPr="00FF2E98">
        <w:rPr>
          <w:rFonts w:eastAsia="SimSun"/>
          <w:lang w:val="zh-CN"/>
        </w:rPr>
        <w:t>年）的</w:t>
      </w:r>
      <w:r w:rsidRPr="00FF2E98">
        <w:rPr>
          <w:rFonts w:eastAsia="SimSun" w:hint="eastAsia"/>
          <w:lang w:val="zh-CN"/>
        </w:rPr>
        <w:t>缔约</w:t>
      </w:r>
      <w:r w:rsidRPr="00FF2E98">
        <w:rPr>
          <w:rFonts w:eastAsia="SimSun"/>
          <w:lang w:val="zh-CN"/>
        </w:rPr>
        <w:t>方所理解的实现无（净）毁林。</w:t>
      </w:r>
    </w:p>
    <w:p w:rsidR="00C64599" w:rsidRPr="00FF2E98" w:rsidRDefault="00C64599" w:rsidP="00C64599">
      <w:pPr>
        <w:pStyle w:val="ListParagraph"/>
        <w:numPr>
          <w:ilvl w:val="0"/>
          <w:numId w:val="30"/>
        </w:numPr>
        <w:suppressLineNumbers/>
        <w:suppressAutoHyphens/>
        <w:topLinePunct/>
        <w:autoSpaceDE w:val="0"/>
        <w:autoSpaceDN w:val="0"/>
        <w:adjustRightInd w:val="0"/>
        <w:snapToGrid w:val="0"/>
        <w:spacing w:before="120" w:after="120" w:line="238" w:lineRule="auto"/>
        <w:ind w:left="0" w:firstLine="0"/>
        <w:contextualSpacing w:val="0"/>
        <w:rPr>
          <w:rFonts w:eastAsia="SimSun"/>
          <w:snapToGrid w:val="0"/>
        </w:rPr>
      </w:pPr>
      <w:r w:rsidRPr="00770DB2">
        <w:rPr>
          <w:rFonts w:ascii="楷体" w:eastAsia="KaiTi_GB2312" w:hAnsi="楷体"/>
          <w:lang w:val="zh-CN"/>
        </w:rPr>
        <w:t>供应链管理和生命周期评估</w:t>
      </w:r>
      <w:r w:rsidRPr="00FF2E98">
        <w:rPr>
          <w:rFonts w:eastAsia="SimSun"/>
          <w:lang w:val="zh-CN"/>
        </w:rPr>
        <w:t>：除了场地一级的办法，一些公司也开始主动地将环境考虑因素纳入供应链管理。这往往涉及从零售商到原材料生产者在处理资源效率（例如，减少用水量和能源</w:t>
      </w:r>
      <w:r w:rsidRPr="00FF2E98">
        <w:rPr>
          <w:rFonts w:eastAsia="SimSun" w:hint="eastAsia"/>
          <w:lang w:val="zh-CN"/>
        </w:rPr>
        <w:t>消耗</w:t>
      </w:r>
      <w:r w:rsidRPr="00FF2E98">
        <w:rPr>
          <w:rFonts w:eastAsia="SimSun"/>
          <w:lang w:val="zh-CN"/>
        </w:rPr>
        <w:t>）和减少排放（例如尽量减少废物）时采用的全价值链办法。这往往涉及开展产品生命周期评估，而</w:t>
      </w:r>
      <w:r w:rsidRPr="00FF2E98">
        <w:rPr>
          <w:rFonts w:eastAsia="SimSun" w:hint="eastAsia"/>
          <w:lang w:val="zh-CN"/>
        </w:rPr>
        <w:t>此</w:t>
      </w:r>
      <w:r w:rsidRPr="00FF2E98">
        <w:rPr>
          <w:rFonts w:eastAsia="SimSun"/>
          <w:lang w:val="zh-CN"/>
        </w:rPr>
        <w:t>类评估有时包括生物多样性影响。</w:t>
      </w:r>
      <w:r w:rsidRPr="00E63CBE">
        <w:rPr>
          <w:rStyle w:val="FootnoteReference"/>
          <w:snapToGrid w:val="0"/>
          <w:sz w:val="24"/>
          <w:u w:val="none"/>
          <w:lang w:val="zh-CN"/>
        </w:rPr>
        <w:footnoteReference w:id="43"/>
      </w:r>
      <w:r w:rsidR="00F013DE" w:rsidRPr="00E63CBE">
        <w:rPr>
          <w:rStyle w:val="FootnoteReference"/>
          <w:rFonts w:hint="eastAsia"/>
          <w:snapToGrid w:val="0"/>
          <w:sz w:val="24"/>
          <w:u w:val="none"/>
        </w:rPr>
        <w:t xml:space="preserve"> </w:t>
      </w:r>
      <w:r w:rsidRPr="00FF2E98">
        <w:rPr>
          <w:rFonts w:eastAsia="SimSun"/>
          <w:lang w:val="zh-CN"/>
        </w:rPr>
        <w:t>有时还配合支持工业生产流程</w:t>
      </w:r>
      <w:r w:rsidRPr="00FF2E98">
        <w:rPr>
          <w:rFonts w:eastAsia="SimSun" w:hint="eastAsia"/>
          <w:lang w:val="zh-CN"/>
        </w:rPr>
        <w:t>所用各种</w:t>
      </w:r>
      <w:r w:rsidRPr="00FF2E98">
        <w:rPr>
          <w:rFonts w:eastAsia="SimSun"/>
          <w:lang w:val="zh-CN"/>
        </w:rPr>
        <w:t>商品的</w:t>
      </w:r>
      <w:r w:rsidRPr="00FF2E98">
        <w:rPr>
          <w:rFonts w:eastAsia="SimSun" w:hint="eastAsia"/>
          <w:lang w:val="zh-CN"/>
        </w:rPr>
        <w:t>贴</w:t>
      </w:r>
      <w:r w:rsidRPr="00FF2E98">
        <w:rPr>
          <w:rFonts w:eastAsia="SimSun"/>
          <w:lang w:val="zh-CN"/>
        </w:rPr>
        <w:t>标签和认证制度。</w:t>
      </w:r>
      <w:r w:rsidRPr="00E63CBE">
        <w:rPr>
          <w:rStyle w:val="FootnoteReference"/>
          <w:snapToGrid w:val="0"/>
          <w:sz w:val="24"/>
          <w:u w:val="none"/>
          <w:lang w:val="zh-CN"/>
        </w:rPr>
        <w:footnoteReference w:id="44"/>
      </w:r>
      <w:r w:rsidRPr="00E63CBE">
        <w:rPr>
          <w:rStyle w:val="FootnoteReference"/>
          <w:snapToGrid w:val="0"/>
          <w:sz w:val="24"/>
          <w:u w:val="none"/>
        </w:rPr>
        <w:t xml:space="preserve">, </w:t>
      </w:r>
      <w:r w:rsidRPr="00E63CBE">
        <w:rPr>
          <w:rStyle w:val="FootnoteReference"/>
          <w:snapToGrid w:val="0"/>
          <w:sz w:val="24"/>
          <w:u w:val="none"/>
          <w:lang w:val="zh-CN"/>
        </w:rPr>
        <w:footnoteReference w:id="45"/>
      </w:r>
      <w:r w:rsidRPr="00E63CBE">
        <w:rPr>
          <w:rStyle w:val="FootnoteReference"/>
          <w:snapToGrid w:val="0"/>
          <w:sz w:val="24"/>
          <w:u w:val="none"/>
        </w:rPr>
        <w:t xml:space="preserve">, </w:t>
      </w:r>
      <w:r w:rsidRPr="00E63CBE">
        <w:rPr>
          <w:rStyle w:val="FootnoteReference"/>
          <w:snapToGrid w:val="0"/>
          <w:sz w:val="24"/>
          <w:u w:val="none"/>
          <w:lang w:val="zh-CN"/>
        </w:rPr>
        <w:footnoteReference w:id="46"/>
      </w:r>
      <w:r w:rsidR="00F013DE">
        <w:rPr>
          <w:rFonts w:eastAsia="SimSun"/>
          <w:vertAlign w:val="superscript"/>
          <w:lang w:val="zh-CN"/>
        </w:rPr>
        <w:t xml:space="preserve"> </w:t>
      </w:r>
      <w:r w:rsidRPr="00FF2E98">
        <w:rPr>
          <w:rFonts w:eastAsia="SimSun"/>
          <w:lang w:val="zh-CN"/>
        </w:rPr>
        <w:t>例如，可持续棕榈油</w:t>
      </w:r>
      <w:r w:rsidRPr="00FF2E98">
        <w:rPr>
          <w:rFonts w:eastAsia="SimSun" w:hint="eastAsia"/>
          <w:lang w:val="zh-CN"/>
        </w:rPr>
        <w:t>问题</w:t>
      </w:r>
      <w:r w:rsidRPr="00FF2E98">
        <w:rPr>
          <w:rFonts w:eastAsia="SimSun"/>
          <w:lang w:val="zh-CN"/>
        </w:rPr>
        <w:t>圆桌会议管理</w:t>
      </w:r>
      <w:r w:rsidRPr="00FF2E98">
        <w:rPr>
          <w:rFonts w:eastAsia="SimSun" w:hint="eastAsia"/>
          <w:lang w:val="zh-CN"/>
        </w:rPr>
        <w:t>着</w:t>
      </w:r>
      <w:r w:rsidRPr="00FF2E98">
        <w:rPr>
          <w:rFonts w:eastAsia="SimSun"/>
          <w:lang w:val="zh-CN"/>
        </w:rPr>
        <w:t>一项认证制度，</w:t>
      </w:r>
      <w:r w:rsidRPr="00E63CBE">
        <w:rPr>
          <w:rStyle w:val="FootnoteReference"/>
          <w:snapToGrid w:val="0"/>
          <w:sz w:val="24"/>
          <w:u w:val="none"/>
          <w:lang w:val="zh-CN"/>
        </w:rPr>
        <w:footnoteReference w:id="47"/>
      </w:r>
      <w:r w:rsidR="00F013DE">
        <w:rPr>
          <w:rFonts w:eastAsia="SimSun" w:hint="eastAsia"/>
          <w:lang w:val="zh-CN"/>
        </w:rPr>
        <w:t xml:space="preserve"> </w:t>
      </w:r>
      <w:r w:rsidRPr="00FF2E98">
        <w:rPr>
          <w:rFonts w:eastAsia="SimSun"/>
          <w:lang w:val="zh-CN"/>
        </w:rPr>
        <w:t>以确保棕榈油声称其具有可持续性的可信度，该组织拥有数百名公司成员，包括消费品制造商、加工商和</w:t>
      </w:r>
      <w:r w:rsidRPr="00FF2E98">
        <w:rPr>
          <w:rFonts w:eastAsia="SimSun"/>
          <w:lang w:val="zh-CN"/>
        </w:rPr>
        <w:t>/</w:t>
      </w:r>
      <w:r w:rsidRPr="00FF2E98">
        <w:rPr>
          <w:rFonts w:eastAsia="SimSun"/>
          <w:lang w:val="zh-CN"/>
        </w:rPr>
        <w:t>或贸易商、零售商和生产者。</w:t>
      </w:r>
    </w:p>
    <w:p w:rsidR="00C64599" w:rsidRPr="00FF2E98" w:rsidRDefault="00C64599" w:rsidP="00DF7ACE">
      <w:pPr>
        <w:pStyle w:val="ListParagraph"/>
        <w:widowControl w:val="0"/>
        <w:numPr>
          <w:ilvl w:val="0"/>
          <w:numId w:val="30"/>
        </w:numPr>
        <w:suppressLineNumbers/>
        <w:suppressAutoHyphens/>
        <w:topLinePunct/>
        <w:autoSpaceDE w:val="0"/>
        <w:autoSpaceDN w:val="0"/>
        <w:adjustRightInd w:val="0"/>
        <w:snapToGrid w:val="0"/>
        <w:spacing w:before="120" w:after="120" w:line="238" w:lineRule="auto"/>
        <w:ind w:left="0" w:firstLine="0"/>
        <w:contextualSpacing w:val="0"/>
        <w:rPr>
          <w:rFonts w:eastAsia="SimSun"/>
          <w:snapToGrid w:val="0"/>
        </w:rPr>
      </w:pPr>
      <w:r w:rsidRPr="00770DB2">
        <w:rPr>
          <w:rFonts w:ascii="楷体" w:eastAsia="KaiTi_GB2312" w:hAnsi="楷体"/>
          <w:lang w:val="zh-CN"/>
        </w:rPr>
        <w:t>环境管理核算和报告</w:t>
      </w:r>
      <w:r w:rsidRPr="00770DB2">
        <w:rPr>
          <w:rFonts w:ascii="楷体" w:eastAsia="KaiTi_GB2312" w:hAnsi="楷体"/>
          <w:lang w:val="zh-CN"/>
        </w:rPr>
        <w:t>/</w:t>
      </w:r>
      <w:r w:rsidRPr="00770DB2">
        <w:rPr>
          <w:rFonts w:ascii="楷体" w:eastAsia="KaiTi_GB2312" w:hAnsi="楷体"/>
          <w:lang w:val="zh-CN"/>
        </w:rPr>
        <w:t>公开</w:t>
      </w:r>
      <w:r w:rsidRPr="00FF2E98">
        <w:rPr>
          <w:rFonts w:eastAsia="SimSun"/>
          <w:lang w:val="zh-CN"/>
        </w:rPr>
        <w:t>：环境管理核算，</w:t>
      </w:r>
      <w:r w:rsidRPr="00E63CBE">
        <w:rPr>
          <w:rStyle w:val="FootnoteReference"/>
          <w:snapToGrid w:val="0"/>
          <w:sz w:val="24"/>
          <w:u w:val="none"/>
          <w:lang w:val="zh-CN"/>
        </w:rPr>
        <w:footnoteReference w:id="48"/>
      </w:r>
      <w:r w:rsidR="00F013DE" w:rsidRPr="00E63CBE">
        <w:rPr>
          <w:rStyle w:val="FootnoteReference"/>
          <w:rFonts w:hint="eastAsia"/>
          <w:snapToGrid w:val="0"/>
          <w:sz w:val="24"/>
          <w:u w:val="none"/>
        </w:rPr>
        <w:t xml:space="preserve"> </w:t>
      </w:r>
      <w:r w:rsidRPr="00FF2E98">
        <w:rPr>
          <w:rFonts w:eastAsia="SimSun"/>
          <w:lang w:val="zh-CN"/>
        </w:rPr>
        <w:t>特别是温室气体核算和报告，在许</w:t>
      </w:r>
      <w:r w:rsidRPr="00FF2E98">
        <w:rPr>
          <w:rFonts w:eastAsia="SimSun"/>
          <w:lang w:val="zh-CN"/>
        </w:rPr>
        <w:lastRenderedPageBreak/>
        <w:t>多国家已经基本</w:t>
      </w:r>
      <w:r w:rsidRPr="00FF2E98">
        <w:rPr>
          <w:rFonts w:eastAsia="SimSun" w:hint="eastAsia"/>
          <w:lang w:val="zh-CN"/>
        </w:rPr>
        <w:t>实现</w:t>
      </w:r>
      <w:r w:rsidRPr="00FF2E98">
        <w:rPr>
          <w:rFonts w:eastAsia="SimSun"/>
          <w:lang w:val="zh-CN"/>
        </w:rPr>
        <w:t>主流</w:t>
      </w:r>
      <w:r w:rsidRPr="00FF2E98">
        <w:rPr>
          <w:rFonts w:eastAsia="SimSun" w:hint="eastAsia"/>
          <w:lang w:val="zh-CN"/>
        </w:rPr>
        <w:t>化</w:t>
      </w:r>
      <w:r w:rsidRPr="00FF2E98">
        <w:rPr>
          <w:rFonts w:eastAsia="SimSun"/>
          <w:lang w:val="zh-CN"/>
        </w:rPr>
        <w:t>。例如，包括许多制造企业在内的数千家公司自愿加入了气候公开项目，</w:t>
      </w:r>
      <w:r w:rsidRPr="00E63CBE">
        <w:rPr>
          <w:rStyle w:val="FootnoteReference"/>
          <w:snapToGrid w:val="0"/>
          <w:sz w:val="24"/>
          <w:u w:val="none"/>
          <w:lang w:val="zh-CN"/>
        </w:rPr>
        <w:footnoteReference w:id="49"/>
      </w:r>
      <w:r w:rsidR="00F013DE" w:rsidRPr="00E63CBE">
        <w:rPr>
          <w:rStyle w:val="FootnoteReference"/>
          <w:rFonts w:hint="eastAsia"/>
          <w:snapToGrid w:val="0"/>
          <w:sz w:val="24"/>
          <w:u w:val="none"/>
        </w:rPr>
        <w:t xml:space="preserve"> </w:t>
      </w:r>
      <w:r w:rsidRPr="00FF2E98">
        <w:rPr>
          <w:rFonts w:eastAsia="SimSun"/>
          <w:lang w:val="zh-CN"/>
        </w:rPr>
        <w:t>该项目导致这些公司对其气候变化政策和战略作出重大改动，</w:t>
      </w:r>
      <w:r w:rsidRPr="00FF2E98">
        <w:rPr>
          <w:rFonts w:eastAsia="SimSun" w:hint="eastAsia"/>
          <w:lang w:val="zh-CN"/>
        </w:rPr>
        <w:t>以便</w:t>
      </w:r>
      <w:r w:rsidRPr="00FF2E98">
        <w:rPr>
          <w:rFonts w:eastAsia="SimSun"/>
          <w:lang w:val="zh-CN"/>
        </w:rPr>
        <w:t>在一段时间后显示出其气候绩</w:t>
      </w:r>
      <w:r w:rsidRPr="00FF2E98">
        <w:rPr>
          <w:rFonts w:eastAsia="SimSun" w:hint="eastAsia"/>
          <w:lang w:val="zh-CN"/>
        </w:rPr>
        <w:t>效</w:t>
      </w:r>
      <w:r w:rsidRPr="00FF2E98">
        <w:rPr>
          <w:rFonts w:eastAsia="SimSun"/>
          <w:lang w:val="zh-CN"/>
        </w:rPr>
        <w:t>有所改善。然而，共同的生物多样性风险、测量和绩</w:t>
      </w:r>
      <w:r w:rsidRPr="00FF2E98">
        <w:rPr>
          <w:rFonts w:eastAsia="SimSun" w:hint="eastAsia"/>
          <w:lang w:val="zh-CN"/>
        </w:rPr>
        <w:t>效</w:t>
      </w:r>
      <w:r w:rsidRPr="00FF2E98">
        <w:rPr>
          <w:rFonts w:eastAsia="SimSun"/>
          <w:lang w:val="zh-CN"/>
        </w:rPr>
        <w:t>目前十分有限：</w:t>
      </w:r>
      <w:r w:rsidRPr="00E63CBE">
        <w:rPr>
          <w:rStyle w:val="FootnoteReference"/>
          <w:snapToGrid w:val="0"/>
          <w:sz w:val="24"/>
          <w:u w:val="none"/>
          <w:lang w:val="zh-CN"/>
        </w:rPr>
        <w:footnoteReference w:id="50"/>
      </w:r>
      <w:r w:rsidR="00F013DE" w:rsidRPr="00E63CBE">
        <w:rPr>
          <w:rStyle w:val="FootnoteReference"/>
          <w:rFonts w:hint="eastAsia"/>
          <w:snapToGrid w:val="0"/>
          <w:sz w:val="24"/>
          <w:u w:val="none"/>
        </w:rPr>
        <w:t xml:space="preserve"> </w:t>
      </w:r>
      <w:r w:rsidRPr="00FF2E98">
        <w:rPr>
          <w:rFonts w:eastAsia="SimSun"/>
          <w:lang w:val="zh-CN"/>
        </w:rPr>
        <w:t>即，</w:t>
      </w:r>
      <w:r w:rsidRPr="00FF2E98">
        <w:rPr>
          <w:rFonts w:eastAsia="SimSun" w:hint="eastAsia"/>
          <w:lang w:val="zh-CN"/>
        </w:rPr>
        <w:t>侧重</w:t>
      </w:r>
      <w:r w:rsidR="005F2C41">
        <w:rPr>
          <w:rFonts w:eastAsia="SimSun"/>
          <w:lang w:val="zh-CN"/>
        </w:rPr>
        <w:t>于高级别原则和管理办法</w:t>
      </w:r>
      <w:r w:rsidR="005F2C41">
        <w:rPr>
          <w:rFonts w:eastAsia="SimSun" w:hint="eastAsia"/>
          <w:lang w:val="zh-CN"/>
        </w:rPr>
        <w:t>披露</w:t>
      </w:r>
      <w:r w:rsidRPr="00FF2E98">
        <w:rPr>
          <w:rFonts w:eastAsia="SimSun"/>
          <w:lang w:val="zh-CN"/>
        </w:rPr>
        <w:t>。根据南非国家生物多样性和商业网络</w:t>
      </w:r>
      <w:r w:rsidRPr="00E63CBE">
        <w:rPr>
          <w:rStyle w:val="FootnoteReference"/>
          <w:snapToGrid w:val="0"/>
          <w:sz w:val="24"/>
          <w:u w:val="none"/>
          <w:lang w:val="zh-CN"/>
        </w:rPr>
        <w:footnoteReference w:id="51"/>
      </w:r>
      <w:r w:rsidR="00F013DE" w:rsidRPr="00E63CBE">
        <w:rPr>
          <w:rStyle w:val="FootnoteReference"/>
          <w:rFonts w:hint="eastAsia"/>
          <w:snapToGrid w:val="0"/>
          <w:sz w:val="24"/>
          <w:u w:val="none"/>
        </w:rPr>
        <w:t xml:space="preserve"> </w:t>
      </w:r>
      <w:r w:rsidRPr="00FF2E98">
        <w:rPr>
          <w:rFonts w:eastAsia="SimSun"/>
          <w:lang w:val="zh-CN"/>
        </w:rPr>
        <w:t>最近在</w:t>
      </w:r>
      <w:r w:rsidRPr="00FF2E98">
        <w:rPr>
          <w:rFonts w:eastAsia="SimSun"/>
          <w:lang w:val="zh-CN"/>
        </w:rPr>
        <w:t>2017</w:t>
      </w:r>
      <w:r w:rsidRPr="00FF2E98">
        <w:rPr>
          <w:rFonts w:eastAsia="SimSun"/>
          <w:lang w:val="zh-CN"/>
        </w:rPr>
        <w:t>年生物多样性和商业非正式磋商上提出的倡议，为了将生物多样性纳入商业战略主流而建立标准化生物多样性测量协议（</w:t>
      </w:r>
      <w:r w:rsidRPr="00FF2E98">
        <w:rPr>
          <w:rFonts w:eastAsia="SimSun" w:hint="eastAsia"/>
          <w:lang w:val="zh-CN"/>
        </w:rPr>
        <w:t>将</w:t>
      </w:r>
      <w:r w:rsidRPr="00FF2E98">
        <w:rPr>
          <w:rFonts w:eastAsia="SimSun"/>
          <w:lang w:val="zh-CN"/>
        </w:rPr>
        <w:t>包括供应链影响）和支持生物多样性绩</w:t>
      </w:r>
      <w:r w:rsidRPr="00FF2E98">
        <w:rPr>
          <w:rFonts w:eastAsia="SimSun" w:hint="eastAsia"/>
          <w:lang w:val="zh-CN"/>
        </w:rPr>
        <w:t>效</w:t>
      </w:r>
      <w:r w:rsidRPr="00FF2E98">
        <w:rPr>
          <w:rFonts w:eastAsia="SimSun"/>
          <w:lang w:val="zh-CN"/>
        </w:rPr>
        <w:t>公开，还有很长的路要走。在此背景下，重要的是要制定基于科学的目标，以促进有意义的生物多样性、测量、核算和公开。</w:t>
      </w:r>
      <w:r w:rsidRPr="00E63CBE">
        <w:rPr>
          <w:rStyle w:val="FootnoteReference"/>
          <w:snapToGrid w:val="0"/>
          <w:sz w:val="24"/>
          <w:u w:val="none"/>
          <w:lang w:val="zh-CN"/>
        </w:rPr>
        <w:footnoteReference w:id="52"/>
      </w:r>
      <w:bookmarkStart w:id="4" w:name="_Ref517082016"/>
      <w:bookmarkEnd w:id="4"/>
    </w:p>
    <w:p w:rsidR="00C64599" w:rsidRPr="00FF2E98" w:rsidRDefault="00C64599" w:rsidP="00C64599">
      <w:pPr>
        <w:pStyle w:val="ListParagraph"/>
        <w:numPr>
          <w:ilvl w:val="0"/>
          <w:numId w:val="30"/>
        </w:numPr>
        <w:suppressLineNumbers/>
        <w:suppressAutoHyphens/>
        <w:topLinePunct/>
        <w:autoSpaceDE w:val="0"/>
        <w:autoSpaceDN w:val="0"/>
        <w:adjustRightInd w:val="0"/>
        <w:snapToGrid w:val="0"/>
        <w:spacing w:before="120" w:after="120" w:line="238" w:lineRule="auto"/>
        <w:ind w:left="0" w:firstLine="0"/>
        <w:contextualSpacing w:val="0"/>
        <w:rPr>
          <w:rFonts w:eastAsia="SimSun"/>
          <w:snapToGrid w:val="0"/>
        </w:rPr>
      </w:pPr>
      <w:r w:rsidRPr="00770DB2">
        <w:rPr>
          <w:rFonts w:ascii="楷体" w:eastAsia="KaiTi_GB2312" w:hAnsi="楷体" w:hint="eastAsia"/>
          <w:lang w:val="zh-CN"/>
        </w:rPr>
        <w:t>外部效应</w:t>
      </w:r>
      <w:r w:rsidRPr="00E63CBE">
        <w:rPr>
          <w:rStyle w:val="FootnoteReference"/>
          <w:snapToGrid w:val="0"/>
          <w:sz w:val="24"/>
          <w:u w:val="none"/>
          <w:lang w:val="zh-CN"/>
        </w:rPr>
        <w:footnoteReference w:id="53"/>
      </w:r>
      <w:r w:rsidR="00E63CBE">
        <w:rPr>
          <w:rStyle w:val="FootnoteReference"/>
          <w:snapToGrid w:val="0"/>
          <w:sz w:val="24"/>
          <w:u w:val="none"/>
        </w:rPr>
        <w:t xml:space="preserve"> </w:t>
      </w:r>
      <w:r w:rsidRPr="00770DB2">
        <w:rPr>
          <w:rFonts w:ascii="楷体" w:eastAsia="KaiTi_GB2312" w:hAnsi="楷体"/>
          <w:lang w:val="zh-CN"/>
        </w:rPr>
        <w:t>然资本评价</w:t>
      </w:r>
      <w:r w:rsidRPr="00FF2E98">
        <w:rPr>
          <w:rFonts w:eastAsia="SimSun"/>
          <w:lang w:val="zh-CN"/>
        </w:rPr>
        <w:t>：越来越多的公司开始测量和</w:t>
      </w:r>
      <w:r w:rsidRPr="00FF2E98">
        <w:rPr>
          <w:rFonts w:eastAsia="SimSun" w:hint="eastAsia"/>
          <w:lang w:val="zh-CN"/>
        </w:rPr>
        <w:t>估值</w:t>
      </w:r>
      <w:r w:rsidRPr="00FF2E98">
        <w:rPr>
          <w:rFonts w:eastAsia="SimSun"/>
          <w:lang w:val="zh-CN"/>
        </w:rPr>
        <w:t>其自然资本</w:t>
      </w:r>
      <w:r w:rsidRPr="00E63CBE">
        <w:rPr>
          <w:rStyle w:val="FootnoteReference"/>
          <w:snapToGrid w:val="0"/>
          <w:sz w:val="24"/>
          <w:u w:val="none"/>
          <w:lang w:val="zh-CN"/>
        </w:rPr>
        <w:footnoteReference w:id="54"/>
      </w:r>
      <w:r w:rsidR="00F013DE">
        <w:rPr>
          <w:rFonts w:eastAsia="SimSun" w:hint="eastAsia"/>
          <w:lang w:val="zh-CN"/>
        </w:rPr>
        <w:t xml:space="preserve"> </w:t>
      </w:r>
      <w:r w:rsidRPr="00FF2E98">
        <w:rPr>
          <w:rFonts w:eastAsia="SimSun"/>
          <w:lang w:val="zh-CN"/>
        </w:rPr>
        <w:t>影响和依赖性，</w:t>
      </w:r>
      <w:r w:rsidRPr="00E63CBE">
        <w:rPr>
          <w:rStyle w:val="FootnoteReference"/>
          <w:snapToGrid w:val="0"/>
          <w:sz w:val="24"/>
          <w:u w:val="none"/>
          <w:lang w:val="zh-CN"/>
        </w:rPr>
        <w:footnoteReference w:id="55"/>
      </w:r>
      <w:r w:rsidR="00F013DE" w:rsidRPr="00E63CBE">
        <w:rPr>
          <w:rStyle w:val="FootnoteReference"/>
          <w:rFonts w:hint="eastAsia"/>
          <w:snapToGrid w:val="0"/>
          <w:sz w:val="24"/>
          <w:u w:val="none"/>
        </w:rPr>
        <w:t xml:space="preserve"> </w:t>
      </w:r>
      <w:r w:rsidRPr="00FF2E98">
        <w:rPr>
          <w:rFonts w:eastAsia="SimSun"/>
          <w:lang w:val="zh-CN"/>
        </w:rPr>
        <w:t>比如</w:t>
      </w:r>
      <w:r w:rsidRPr="00FF2E98">
        <w:rPr>
          <w:rFonts w:eastAsia="SimSun" w:hint="eastAsia"/>
          <w:lang w:val="zh-CN"/>
        </w:rPr>
        <w:t>估值</w:t>
      </w:r>
      <w:r w:rsidRPr="00FF2E98">
        <w:rPr>
          <w:rFonts w:eastAsia="SimSun"/>
          <w:lang w:val="zh-CN"/>
        </w:rPr>
        <w:t>和公开贯穿全球供应链的负面环境外部效应（包括作为影响驱动因素的土地使用变化）。</w:t>
      </w:r>
      <w:r w:rsidRPr="00FF2E98">
        <w:rPr>
          <w:rFonts w:eastAsia="SimSun" w:hint="eastAsia"/>
          <w:lang w:val="zh-CN"/>
        </w:rPr>
        <w:t>此</w:t>
      </w:r>
      <w:r w:rsidRPr="00FF2E98">
        <w:rPr>
          <w:rFonts w:eastAsia="SimSun"/>
          <w:lang w:val="zh-CN"/>
        </w:rPr>
        <w:t>类工作表明，这样做可以</w:t>
      </w:r>
      <w:r w:rsidRPr="00FF2E98">
        <w:rPr>
          <w:rFonts w:eastAsia="SimSun" w:hint="eastAsia"/>
          <w:lang w:val="zh-CN"/>
        </w:rPr>
        <w:t>：</w:t>
      </w:r>
      <w:r>
        <w:rPr>
          <w:rFonts w:eastAsia="SimSun" w:hint="eastAsia"/>
          <w:lang w:val="zh-CN"/>
        </w:rPr>
        <w:t>(</w:t>
      </w:r>
      <w:r w:rsidRPr="00FF2E98">
        <w:rPr>
          <w:rFonts w:eastAsia="SimSun"/>
          <w:lang w:val="zh-CN"/>
        </w:rPr>
        <w:t>a</w:t>
      </w:r>
      <w:r>
        <w:rPr>
          <w:rFonts w:eastAsia="SimSun" w:hint="eastAsia"/>
          <w:lang w:val="zh-CN"/>
        </w:rPr>
        <w:t>)</w:t>
      </w:r>
      <w:r w:rsidR="00F013DE">
        <w:rPr>
          <w:rFonts w:eastAsia="SimSun"/>
          <w:lang w:val="zh-CN"/>
        </w:rPr>
        <w:t xml:space="preserve"> </w:t>
      </w:r>
      <w:r w:rsidRPr="00FF2E98">
        <w:rPr>
          <w:rFonts w:eastAsia="SimSun"/>
          <w:lang w:val="zh-CN"/>
        </w:rPr>
        <w:t>定期公开，</w:t>
      </w:r>
      <w:r>
        <w:rPr>
          <w:rFonts w:eastAsia="SimSun" w:hint="eastAsia"/>
          <w:lang w:val="zh-CN"/>
        </w:rPr>
        <w:t>(</w:t>
      </w:r>
      <w:r w:rsidRPr="00FF2E98">
        <w:rPr>
          <w:rFonts w:eastAsia="SimSun"/>
          <w:lang w:val="zh-CN"/>
        </w:rPr>
        <w:t>b</w:t>
      </w:r>
      <w:r>
        <w:rPr>
          <w:rFonts w:eastAsia="SimSun" w:hint="eastAsia"/>
          <w:lang w:val="zh-CN"/>
        </w:rPr>
        <w:t>)</w:t>
      </w:r>
      <w:r w:rsidR="00F013DE">
        <w:rPr>
          <w:rFonts w:eastAsia="SimSun"/>
          <w:lang w:val="zh-CN"/>
        </w:rPr>
        <w:t xml:space="preserve"> </w:t>
      </w:r>
      <w:r w:rsidRPr="00FF2E98">
        <w:rPr>
          <w:rFonts w:eastAsia="SimSun"/>
          <w:lang w:val="zh-CN"/>
        </w:rPr>
        <w:t>促进提升品牌价值，</w:t>
      </w:r>
      <w:r>
        <w:rPr>
          <w:rFonts w:eastAsia="SimSun" w:hint="eastAsia"/>
          <w:lang w:val="zh-CN"/>
        </w:rPr>
        <w:t>(</w:t>
      </w:r>
      <w:r w:rsidRPr="00FF2E98">
        <w:rPr>
          <w:rFonts w:eastAsia="SimSun"/>
          <w:lang w:val="zh-CN"/>
        </w:rPr>
        <w:t>c</w:t>
      </w:r>
      <w:r>
        <w:rPr>
          <w:rFonts w:eastAsia="SimSun" w:hint="eastAsia"/>
          <w:lang w:val="zh-CN"/>
        </w:rPr>
        <w:t>)</w:t>
      </w:r>
      <w:r w:rsidR="00E63CBE">
        <w:rPr>
          <w:rFonts w:eastAsia="SimSun"/>
          <w:lang w:val="zh-CN"/>
        </w:rPr>
        <w:t xml:space="preserve"> </w:t>
      </w:r>
      <w:r w:rsidRPr="00FF2E98">
        <w:rPr>
          <w:rFonts w:eastAsia="SimSun"/>
          <w:lang w:val="zh-CN"/>
        </w:rPr>
        <w:t>推动产品设计方面的可持续创新，</w:t>
      </w:r>
      <w:r>
        <w:rPr>
          <w:rFonts w:eastAsia="SimSun" w:hint="eastAsia"/>
          <w:lang w:val="zh-CN"/>
        </w:rPr>
        <w:t>(</w:t>
      </w:r>
      <w:r w:rsidRPr="00FF2E98">
        <w:rPr>
          <w:rFonts w:eastAsia="SimSun"/>
          <w:lang w:val="zh-CN"/>
        </w:rPr>
        <w:t>d</w:t>
      </w:r>
      <w:r>
        <w:rPr>
          <w:rFonts w:eastAsia="SimSun" w:hint="eastAsia"/>
          <w:lang w:val="zh-CN"/>
        </w:rPr>
        <w:t>)</w:t>
      </w:r>
      <w:r w:rsidR="00F013DE">
        <w:rPr>
          <w:rFonts w:eastAsia="SimSun"/>
          <w:lang w:val="zh-CN"/>
        </w:rPr>
        <w:t xml:space="preserve"> </w:t>
      </w:r>
      <w:r w:rsidRPr="00FF2E98">
        <w:rPr>
          <w:rFonts w:eastAsia="SimSun"/>
          <w:lang w:val="zh-CN"/>
        </w:rPr>
        <w:t>通过直接接触关键</w:t>
      </w:r>
      <w:r w:rsidRPr="00FF2E98">
        <w:rPr>
          <w:rFonts w:eastAsia="SimSun" w:hint="eastAsia"/>
          <w:lang w:val="zh-CN"/>
        </w:rPr>
        <w:t>的</w:t>
      </w:r>
      <w:r w:rsidRPr="00FF2E98">
        <w:rPr>
          <w:rFonts w:eastAsia="SimSun"/>
          <w:lang w:val="zh-CN"/>
        </w:rPr>
        <w:t>原材料供应商，</w:t>
      </w:r>
      <w:r w:rsidRPr="00FF2E98">
        <w:rPr>
          <w:rFonts w:eastAsia="SimSun" w:hint="eastAsia"/>
          <w:lang w:val="zh-CN"/>
        </w:rPr>
        <w:t>帮</w:t>
      </w:r>
      <w:r w:rsidRPr="00FF2E98">
        <w:rPr>
          <w:rFonts w:eastAsia="SimSun"/>
          <w:lang w:val="zh-CN"/>
        </w:rPr>
        <w:t>助保障原材料供应（例如，增强生产流程的可持续性以及避免来源国资源短缺或立法变化造成的计划外成本）。在此背景下，自然资本联盟最近发布了《自然资本</w:t>
      </w:r>
      <w:r w:rsidRPr="00FF2E98">
        <w:rPr>
          <w:rFonts w:eastAsia="SimSun" w:hint="eastAsia"/>
          <w:lang w:val="zh-CN"/>
        </w:rPr>
        <w:t>协议</w:t>
      </w:r>
      <w:r w:rsidRPr="00FF2E98">
        <w:rPr>
          <w:rFonts w:eastAsia="SimSun"/>
          <w:lang w:val="zh-CN"/>
        </w:rPr>
        <w:t>》（</w:t>
      </w:r>
      <w:r w:rsidRPr="00FF2E98">
        <w:rPr>
          <w:rFonts w:eastAsia="SimSun"/>
          <w:lang w:val="zh-CN"/>
        </w:rPr>
        <w:t>2016</w:t>
      </w:r>
      <w:r w:rsidRPr="00FF2E98">
        <w:rPr>
          <w:rFonts w:eastAsia="SimSun"/>
          <w:lang w:val="zh-CN"/>
        </w:rPr>
        <w:t>年），一个关于测量和</w:t>
      </w:r>
      <w:r w:rsidRPr="00FF2E98">
        <w:rPr>
          <w:rFonts w:eastAsia="SimSun" w:hint="eastAsia"/>
          <w:lang w:val="zh-CN"/>
        </w:rPr>
        <w:t>估值</w:t>
      </w:r>
      <w:r w:rsidRPr="00FF2E98">
        <w:rPr>
          <w:rFonts w:eastAsia="SimSun"/>
          <w:lang w:val="zh-CN"/>
        </w:rPr>
        <w:t>自然资本的标准化框架，旨在协助生成企业经理人为进行内部决策所需的可靠、可信和可供采取行动的信息。自然资本联盟还制定了包括</w:t>
      </w:r>
      <w:r w:rsidRPr="00FF2E98">
        <w:rPr>
          <w:rFonts w:eastAsia="SimSun" w:hint="eastAsia"/>
          <w:lang w:val="zh-CN"/>
        </w:rPr>
        <w:t>用于</w:t>
      </w:r>
      <w:r w:rsidRPr="00FF2E98">
        <w:rPr>
          <w:rFonts w:eastAsia="SimSun"/>
          <w:lang w:val="zh-CN"/>
        </w:rPr>
        <w:t>食品和饮料部门在内的部门准则，</w:t>
      </w:r>
      <w:r w:rsidRPr="00E63CBE">
        <w:rPr>
          <w:rStyle w:val="FootnoteReference"/>
          <w:snapToGrid w:val="0"/>
          <w:sz w:val="24"/>
          <w:u w:val="none"/>
          <w:lang w:val="zh-CN"/>
        </w:rPr>
        <w:footnoteReference w:id="56"/>
      </w:r>
      <w:r w:rsidR="00E63CBE" w:rsidRPr="00E63CBE">
        <w:rPr>
          <w:rFonts w:eastAsia="SimSun" w:hint="eastAsia"/>
          <w:sz w:val="22"/>
          <w:lang w:val="zh-CN"/>
        </w:rPr>
        <w:t xml:space="preserve"> </w:t>
      </w:r>
      <w:r w:rsidRPr="00FF2E98">
        <w:rPr>
          <w:rFonts w:eastAsia="SimSun"/>
          <w:lang w:val="zh-CN"/>
        </w:rPr>
        <w:t>目前正在编写一份关于生物多样性的补充协议。</w:t>
      </w:r>
      <w:r w:rsidRPr="00E63CBE">
        <w:rPr>
          <w:rStyle w:val="FootnoteReference"/>
          <w:snapToGrid w:val="0"/>
          <w:sz w:val="24"/>
          <w:u w:val="none"/>
          <w:lang w:val="zh-CN"/>
        </w:rPr>
        <w:footnoteReference w:id="57"/>
      </w:r>
    </w:p>
    <w:p w:rsidR="00C64599" w:rsidRPr="00FF2E98" w:rsidRDefault="00C64599" w:rsidP="00C64599">
      <w:pPr>
        <w:pStyle w:val="Heading1"/>
        <w:numPr>
          <w:ilvl w:val="0"/>
          <w:numId w:val="34"/>
        </w:numPr>
        <w:suppressLineNumbers/>
        <w:tabs>
          <w:tab w:val="clear" w:pos="720"/>
        </w:tabs>
        <w:suppressAutoHyphens/>
        <w:topLinePunct/>
        <w:autoSpaceDE w:val="0"/>
        <w:autoSpaceDN w:val="0"/>
        <w:adjustRightInd w:val="0"/>
        <w:snapToGrid w:val="0"/>
        <w:spacing w:before="120" w:line="238" w:lineRule="auto"/>
        <w:ind w:left="568" w:hanging="568"/>
        <w:rPr>
          <w:rFonts w:ascii="SimHei" w:hAnsi="SimHei"/>
          <w:smallCaps/>
          <w:snapToGrid w:val="0"/>
        </w:rPr>
      </w:pPr>
      <w:r w:rsidRPr="00FF2E98">
        <w:rPr>
          <w:rFonts w:ascii="SimHei" w:hAnsi="SimHei" w:cs="Times New Roman Bold" w:hint="eastAsia"/>
          <w:bCs/>
          <w:snapToGrid w:val="0"/>
        </w:rPr>
        <w:t>制造业部门</w:t>
      </w:r>
      <w:r w:rsidR="00DF7ACE">
        <w:rPr>
          <w:rFonts w:ascii="SimHei" w:hAnsi="SimHei" w:cs="Times New Roman Bold" w:hint="eastAsia"/>
          <w:bCs/>
          <w:snapToGrid w:val="0"/>
        </w:rPr>
        <w:t>生物多样性问题</w:t>
      </w:r>
      <w:r w:rsidR="00DF7ACE">
        <w:rPr>
          <w:rFonts w:ascii="SimHei" w:hAnsi="SimHei" w:cs="Times New Roman Bold"/>
          <w:bCs/>
          <w:snapToGrid w:val="0"/>
        </w:rPr>
        <w:t>主流化</w:t>
      </w:r>
      <w:r w:rsidRPr="00FF2E98">
        <w:rPr>
          <w:rFonts w:ascii="SimHei" w:hAnsi="SimHei" w:cs="Times New Roman Bold" w:hint="eastAsia"/>
          <w:bCs/>
          <w:snapToGrid w:val="0"/>
        </w:rPr>
        <w:t>当前的挑战和差距</w:t>
      </w:r>
    </w:p>
    <w:p w:rsidR="00C64599" w:rsidRPr="00FF2E98" w:rsidRDefault="00C64599" w:rsidP="00C64599">
      <w:pPr>
        <w:pStyle w:val="ListParagraph"/>
        <w:numPr>
          <w:ilvl w:val="0"/>
          <w:numId w:val="33"/>
        </w:numPr>
        <w:suppressLineNumbers/>
        <w:suppressAutoHyphens/>
        <w:topLinePunct/>
        <w:autoSpaceDE w:val="0"/>
        <w:autoSpaceDN w:val="0"/>
        <w:adjustRightInd w:val="0"/>
        <w:snapToGrid w:val="0"/>
        <w:spacing w:before="120" w:after="120" w:line="238" w:lineRule="auto"/>
        <w:ind w:left="0" w:firstLine="0"/>
        <w:contextualSpacing w:val="0"/>
        <w:rPr>
          <w:snapToGrid w:val="0"/>
        </w:rPr>
      </w:pPr>
      <w:bookmarkStart w:id="5" w:name="START"/>
      <w:bookmarkEnd w:id="5"/>
      <w:r w:rsidRPr="00FF2E98">
        <w:rPr>
          <w:rFonts w:ascii="SimSun" w:eastAsia="SimSun" w:hAnsi="SimSun" w:cs="SimSun" w:hint="eastAsia"/>
          <w:snapToGrid w:val="0"/>
        </w:rPr>
        <w:t>制订企划案常常得到着重强调，把它作为企业将生物多样性视为实质（重要）问题的前提。这涉及根据目标业务受众（例如，企业执行官对环境管理者）的预期价值和需要制定价值主张，例如声誉和品牌风险、合规和责任风险、成本节约和新的商机。然而，制订企划案还需要适当的信息。</w:t>
      </w:r>
    </w:p>
    <w:p w:rsidR="00C64599" w:rsidRPr="00FF2E98" w:rsidRDefault="00C64599" w:rsidP="00DF7ACE">
      <w:pPr>
        <w:pStyle w:val="ListParagraph"/>
        <w:widowControl w:val="0"/>
        <w:numPr>
          <w:ilvl w:val="0"/>
          <w:numId w:val="33"/>
        </w:numPr>
        <w:suppressLineNumbers/>
        <w:suppressAutoHyphens/>
        <w:topLinePunct/>
        <w:autoSpaceDE w:val="0"/>
        <w:autoSpaceDN w:val="0"/>
        <w:adjustRightInd w:val="0"/>
        <w:snapToGrid w:val="0"/>
        <w:spacing w:before="120" w:after="120" w:line="238" w:lineRule="auto"/>
        <w:ind w:left="0" w:firstLine="0"/>
        <w:contextualSpacing w:val="0"/>
        <w:rPr>
          <w:snapToGrid w:val="0"/>
          <w:color w:val="000000" w:themeColor="text1"/>
        </w:rPr>
      </w:pPr>
      <w:r w:rsidRPr="00FF2E98">
        <w:rPr>
          <w:rFonts w:ascii="SimSun" w:eastAsia="SimSun" w:hAnsi="SimSun" w:cs="SimSun" w:hint="eastAsia"/>
          <w:snapToGrid w:val="0"/>
        </w:rPr>
        <w:t>这就是世界各地对测量和评价生态系统，包括但不限于自然资本概念方面更广泛的</w:t>
      </w:r>
      <w:r w:rsidRPr="00FF2E98">
        <w:rPr>
          <w:rFonts w:ascii="SimSun" w:eastAsia="SimSun" w:hAnsi="SimSun" w:cs="SimSun" w:hint="eastAsia"/>
          <w:snapToGrid w:val="0"/>
        </w:rPr>
        <w:lastRenderedPageBreak/>
        <w:t>环境影响，</w:t>
      </w:r>
      <w:r w:rsidRPr="00DF7ACE">
        <w:rPr>
          <w:rStyle w:val="FootnoteReference"/>
          <w:snapToGrid w:val="0"/>
          <w:sz w:val="24"/>
          <w:u w:val="none"/>
        </w:rPr>
        <w:footnoteReference w:id="58"/>
      </w:r>
      <w:r w:rsidRPr="00DF7ACE">
        <w:rPr>
          <w:rStyle w:val="FootnoteReference"/>
          <w:sz w:val="24"/>
          <w:u w:val="none"/>
        </w:rPr>
        <w:t>,</w:t>
      </w:r>
      <w:r w:rsidRPr="00DF7ACE">
        <w:rPr>
          <w:rStyle w:val="FootnoteReference"/>
          <w:snapToGrid w:val="0"/>
          <w:sz w:val="24"/>
          <w:u w:val="none"/>
        </w:rPr>
        <w:footnoteReference w:id="59"/>
      </w:r>
      <w:r w:rsidR="00F013DE" w:rsidRPr="00DF7ACE">
        <w:rPr>
          <w:rStyle w:val="FootnoteReference"/>
          <w:sz w:val="24"/>
          <w:u w:val="none"/>
        </w:rPr>
        <w:t xml:space="preserve"> </w:t>
      </w:r>
      <w:r w:rsidRPr="00FF2E98">
        <w:rPr>
          <w:rFonts w:ascii="SimSun" w:eastAsia="SimSun" w:hAnsi="SimSun" w:cs="SimSun" w:hint="eastAsia"/>
          <w:snapToGrid w:val="0"/>
        </w:rPr>
        <w:t>以及非市场办法</w:t>
      </w:r>
      <w:r w:rsidRPr="00DF7ACE">
        <w:rPr>
          <w:rStyle w:val="FootnoteReference"/>
          <w:snapToGrid w:val="0"/>
          <w:sz w:val="24"/>
          <w:u w:val="none"/>
        </w:rPr>
        <w:footnoteReference w:id="60"/>
      </w:r>
      <w:r w:rsidR="00F013DE" w:rsidRPr="00DF7ACE">
        <w:rPr>
          <w:rStyle w:val="FootnoteReference"/>
          <w:rFonts w:hint="eastAsia"/>
          <w:snapToGrid w:val="0"/>
          <w:sz w:val="24"/>
          <w:u w:val="none"/>
        </w:rPr>
        <w:t xml:space="preserve"> </w:t>
      </w:r>
      <w:r w:rsidRPr="00FF2E98">
        <w:rPr>
          <w:rFonts w:ascii="SimSun" w:eastAsia="SimSun" w:hAnsi="SimSun" w:cs="SimSun" w:hint="eastAsia"/>
          <w:snapToGrid w:val="0"/>
        </w:rPr>
        <w:t>的兴趣日益浓厚的原因。这些已被市场视为将用于纠正企业对生态系统服务依赖和影响的传统忽视的生态认识和经济考虑因素纳入私营和公共政策、决策和业务的主要手段。</w:t>
      </w:r>
      <w:r w:rsidRPr="00DF7ACE">
        <w:rPr>
          <w:rStyle w:val="FootnoteReference"/>
          <w:snapToGrid w:val="0"/>
          <w:sz w:val="24"/>
          <w:u w:val="none"/>
        </w:rPr>
        <w:footnoteReference w:id="61"/>
      </w:r>
      <w:r w:rsidR="00F013DE" w:rsidRPr="00DF7ACE">
        <w:rPr>
          <w:rStyle w:val="FootnoteReference"/>
          <w:rFonts w:hint="eastAsia"/>
          <w:sz w:val="24"/>
          <w:u w:val="none"/>
        </w:rPr>
        <w:t xml:space="preserve"> </w:t>
      </w:r>
      <w:r w:rsidRPr="00FF2E98">
        <w:rPr>
          <w:rFonts w:ascii="SimSun" w:eastAsia="SimSun" w:hAnsi="SimSun" w:cs="SimSun" w:hint="eastAsia"/>
          <w:snapToGrid w:val="0"/>
        </w:rPr>
        <w:t>实际上，对生物多样性和生态系统服务及其发展途径的益处和权衡取得良好认识，被宣传为个人、企业和自然实现共利共赢的前提。</w:t>
      </w:r>
      <w:r w:rsidRPr="00FF2E98">
        <w:rPr>
          <w:snapToGrid w:val="0"/>
          <w:vertAlign w:val="superscript"/>
        </w:rPr>
        <w:footnoteReference w:id="62"/>
      </w:r>
      <w:r w:rsidR="00F013DE">
        <w:rPr>
          <w:rFonts w:ascii="SimSun" w:eastAsia="SimSun" w:hAnsi="SimSun" w:cs="SimSun" w:hint="eastAsia"/>
          <w:snapToGrid w:val="0"/>
        </w:rPr>
        <w:t xml:space="preserve"> </w:t>
      </w:r>
      <w:r w:rsidRPr="00FF2E98">
        <w:rPr>
          <w:rFonts w:ascii="SimSun" w:eastAsia="SimSun" w:hAnsi="SimSun" w:cs="SimSun" w:hint="eastAsia"/>
          <w:snapToGrid w:val="0"/>
        </w:rPr>
        <w:t>情况就是如此，因为缺少认识会导致错误决定，甚至造成冲突或灾难。企业往往未意识到它们从生物多样性和生态系统服务中获得的惠益，目前正在量化环境影响的方方面面。这被认为阻碍了将自然价值纳入政策和决策及战略规划和常规运作。</w:t>
      </w:r>
      <w:r w:rsidRPr="00DF7ACE">
        <w:rPr>
          <w:rStyle w:val="FootnoteReference"/>
          <w:snapToGrid w:val="0"/>
          <w:sz w:val="24"/>
          <w:u w:val="none"/>
        </w:rPr>
        <w:footnoteReference w:id="63"/>
      </w:r>
      <w:r w:rsidR="00F013DE" w:rsidRPr="00DF7ACE">
        <w:rPr>
          <w:rStyle w:val="FootnoteReference"/>
          <w:rFonts w:hint="eastAsia"/>
          <w:snapToGrid w:val="0"/>
          <w:sz w:val="24"/>
          <w:u w:val="none"/>
        </w:rPr>
        <w:t xml:space="preserve"> </w:t>
      </w:r>
      <w:r w:rsidRPr="00FF2E98">
        <w:rPr>
          <w:rFonts w:ascii="SimSun" w:eastAsia="SimSun" w:hAnsi="SimSun" w:cs="SimSun" w:hint="eastAsia"/>
          <w:snapToGrid w:val="0"/>
        </w:rPr>
        <w:t>人们不会保护或可持续管理他们不重视的东西。人们也不会评价他们无法测量的东西的重要性。人们更不会测量他们无法或没有看到或接触到的东西。</w:t>
      </w:r>
    </w:p>
    <w:p w:rsidR="00C64599" w:rsidRPr="00FF2E98" w:rsidRDefault="00C64599" w:rsidP="00C64599">
      <w:pPr>
        <w:pStyle w:val="ListParagraph"/>
        <w:numPr>
          <w:ilvl w:val="0"/>
          <w:numId w:val="33"/>
        </w:numPr>
        <w:suppressLineNumbers/>
        <w:suppressAutoHyphens/>
        <w:topLinePunct/>
        <w:autoSpaceDE w:val="0"/>
        <w:autoSpaceDN w:val="0"/>
        <w:adjustRightInd w:val="0"/>
        <w:snapToGrid w:val="0"/>
        <w:spacing w:before="120" w:after="120" w:line="238" w:lineRule="auto"/>
        <w:ind w:left="0" w:firstLine="0"/>
        <w:contextualSpacing w:val="0"/>
        <w:rPr>
          <w:snapToGrid w:val="0"/>
        </w:rPr>
      </w:pPr>
      <w:r w:rsidRPr="00FF2E98">
        <w:rPr>
          <w:rFonts w:ascii="SimSun" w:eastAsia="SimSun" w:hAnsi="SimSun" w:cs="SimSun" w:hint="eastAsia"/>
          <w:snapToGrid w:val="0"/>
          <w:color w:val="000000" w:themeColor="text1"/>
        </w:rPr>
        <w:t>对制成品整个价值链的生物多样性影响和依赖的认识有限。虽然许多国家监测了主要环境影响，但对各个制造企业生产的货物的供应链和寿命终期影响了解甚少。将供应链和货物寿命终期影响与其制造过程</w:t>
      </w:r>
      <w:r w:rsidRPr="00FF2E98">
        <w:rPr>
          <w:snapToGrid w:val="0"/>
          <w:color w:val="000000" w:themeColor="text1"/>
        </w:rPr>
        <w:t>/</w:t>
      </w:r>
      <w:r w:rsidRPr="00FF2E98">
        <w:rPr>
          <w:rFonts w:ascii="SimSun" w:eastAsia="SimSun" w:hAnsi="SimSun" w:cs="SimSun" w:hint="eastAsia"/>
          <w:snapToGrid w:val="0"/>
          <w:color w:val="000000" w:themeColor="text1"/>
        </w:rPr>
        <w:t>地点联系在一起，能够解释哪些制造企业和设施助长</w:t>
      </w:r>
      <w:r w:rsidRPr="00FF2E98">
        <w:rPr>
          <w:rFonts w:ascii="SimSun" w:eastAsia="SimSun" w:hAnsi="SimSun" w:cs="SimSun"/>
          <w:snapToGrid w:val="0"/>
          <w:color w:val="000000" w:themeColor="text1"/>
        </w:rPr>
        <w:t>了</w:t>
      </w:r>
      <w:r w:rsidRPr="00FF2E98">
        <w:rPr>
          <w:rFonts w:ascii="SimSun" w:eastAsia="SimSun" w:hAnsi="SimSun" w:cs="SimSun" w:hint="eastAsia"/>
          <w:snapToGrid w:val="0"/>
          <w:color w:val="000000" w:themeColor="text1"/>
        </w:rPr>
        <w:t>全球生物多样性损失的主要驱动因素。此外，应付出更多努力来</w:t>
      </w:r>
      <w:bookmarkStart w:id="12" w:name="OLE_LINK15"/>
      <w:bookmarkStart w:id="13" w:name="OLE_LINK16"/>
      <w:r w:rsidRPr="00FF2E98">
        <w:rPr>
          <w:rFonts w:ascii="SimSun" w:eastAsia="SimSun" w:hAnsi="SimSun" w:cs="SimSun" w:hint="eastAsia"/>
          <w:snapToGrid w:val="0"/>
          <w:color w:val="000000" w:themeColor="text1"/>
        </w:rPr>
        <w:t>评估和</w:t>
      </w:r>
      <w:bookmarkEnd w:id="12"/>
      <w:bookmarkEnd w:id="13"/>
      <w:r w:rsidRPr="00FF2E98">
        <w:rPr>
          <w:rFonts w:ascii="SimSun" w:eastAsia="SimSun" w:hAnsi="SimSun" w:cs="SimSun" w:hint="eastAsia"/>
          <w:snapToGrid w:val="0"/>
          <w:color w:val="000000" w:themeColor="text1"/>
        </w:rPr>
        <w:t>监测生物多样性影响本身（例如，减少物种总数、特定生境类型的百分率损失），而不仅是评估和监测影响驱动因素（例如，大气排放、用水）。这就是最近呼吁制定标准化的企业生物多样性测量协议的原因，其中包括全球价值链部分。</w:t>
      </w:r>
      <w:r w:rsidRPr="00FF2E98">
        <w:rPr>
          <w:snapToGrid w:val="0"/>
          <w:vertAlign w:val="superscript"/>
        </w:rPr>
        <w:fldChar w:fldCharType="begin"/>
      </w:r>
      <w:r w:rsidRPr="00FF2E98">
        <w:rPr>
          <w:snapToGrid w:val="0"/>
          <w:vertAlign w:val="superscript"/>
        </w:rPr>
        <w:instrText xml:space="preserve"> NOTEREF _Ref517082016 \h  \* MERGEFORMAT </w:instrText>
      </w:r>
      <w:r w:rsidRPr="00FF2E98">
        <w:rPr>
          <w:snapToGrid w:val="0"/>
          <w:vertAlign w:val="superscript"/>
        </w:rPr>
        <w:fldChar w:fldCharType="separate"/>
      </w:r>
      <w:r w:rsidR="003F0287">
        <w:rPr>
          <w:b/>
          <w:bCs/>
          <w:snapToGrid w:val="0"/>
          <w:vertAlign w:val="superscript"/>
          <w:lang w:val="en-US"/>
        </w:rPr>
        <w:t>Error! Bookmark not defined.</w:t>
      </w:r>
      <w:r w:rsidRPr="00FF2E98">
        <w:rPr>
          <w:snapToGrid w:val="0"/>
          <w:vertAlign w:val="superscript"/>
        </w:rPr>
        <w:fldChar w:fldCharType="end"/>
      </w:r>
    </w:p>
    <w:p w:rsidR="00C64599" w:rsidRPr="00FF2E98" w:rsidRDefault="00C64599" w:rsidP="00C64599">
      <w:pPr>
        <w:pStyle w:val="ListParagraph"/>
        <w:numPr>
          <w:ilvl w:val="0"/>
          <w:numId w:val="33"/>
        </w:numPr>
        <w:suppressLineNumbers/>
        <w:suppressAutoHyphens/>
        <w:topLinePunct/>
        <w:autoSpaceDE w:val="0"/>
        <w:autoSpaceDN w:val="0"/>
        <w:adjustRightInd w:val="0"/>
        <w:snapToGrid w:val="0"/>
        <w:spacing w:before="120" w:after="120" w:line="238" w:lineRule="auto"/>
        <w:ind w:left="0" w:firstLine="0"/>
        <w:contextualSpacing w:val="0"/>
        <w:rPr>
          <w:snapToGrid w:val="0"/>
        </w:rPr>
      </w:pPr>
      <w:r w:rsidRPr="00FF2E98">
        <w:rPr>
          <w:rFonts w:ascii="SimSun" w:eastAsia="SimSun" w:hAnsi="SimSun" w:cs="SimSun" w:hint="eastAsia"/>
          <w:snapToGrid w:val="0"/>
        </w:rPr>
        <w:t>私营部门生物多样性估值方面的主要挑战与当前对价值、估值过程、在现实世界中的使用和适用的误解有关。从定义角度来看，一元论估值办法（即用于使人信服的单一货币</w:t>
      </w:r>
      <w:r w:rsidRPr="00FF2E98">
        <w:rPr>
          <w:snapToGrid w:val="0"/>
        </w:rPr>
        <w:t>/</w:t>
      </w:r>
      <w:r w:rsidRPr="00FF2E98">
        <w:rPr>
          <w:rFonts w:ascii="SimSun" w:eastAsia="SimSun" w:hAnsi="SimSun" w:cs="SimSun" w:hint="eastAsia"/>
          <w:snapToGrid w:val="0"/>
        </w:rPr>
        <w:t>指标</w:t>
      </w:r>
      <w:r w:rsidRPr="00FF2E98">
        <w:rPr>
          <w:snapToGrid w:val="0"/>
        </w:rPr>
        <w:t>/</w:t>
      </w:r>
      <w:r w:rsidRPr="00FF2E98">
        <w:rPr>
          <w:rFonts w:ascii="SimSun" w:eastAsia="SimSun" w:hAnsi="SimSun" w:cs="SimSun" w:hint="eastAsia"/>
          <w:snapToGrid w:val="0"/>
        </w:rPr>
        <w:t>价值类型）无法反映人们坚持的价值观的多样性及相关估值办法和方法。</w:t>
      </w:r>
      <w:r w:rsidRPr="00E63CBE">
        <w:rPr>
          <w:rStyle w:val="FootnoteReference"/>
          <w:snapToGrid w:val="0"/>
          <w:sz w:val="24"/>
        </w:rPr>
        <w:footnoteReference w:id="64"/>
      </w:r>
      <w:r w:rsidR="00F013DE" w:rsidRPr="00E63CBE">
        <w:rPr>
          <w:rStyle w:val="FootnoteReference"/>
          <w:rFonts w:hint="eastAsia"/>
          <w:sz w:val="24"/>
        </w:rPr>
        <w:t xml:space="preserve"> </w:t>
      </w:r>
      <w:r w:rsidRPr="00FF2E98">
        <w:rPr>
          <w:rFonts w:ascii="SimSun" w:eastAsia="SimSun" w:hAnsi="SimSun" w:cs="SimSun" w:hint="eastAsia"/>
          <w:snapToGrid w:val="0"/>
        </w:rPr>
        <w:t>特别是，过分依赖货币估值（单一、一元的价值框架视角的具体和突出实例）会引发利益攸关方对互不相容的世界价值观和适当估值办法的关切，因此，无法作为特别令人信服的方式，</w:t>
      </w:r>
      <w:r w:rsidRPr="00FF2E98">
        <w:rPr>
          <w:rFonts w:ascii="SimSun" w:eastAsia="SimSun" w:hAnsi="SimSun" w:cs="SimSun" w:hint="eastAsia"/>
          <w:snapToGrid w:val="0"/>
        </w:rPr>
        <w:lastRenderedPageBreak/>
        <w:t>使包括企业管理者和员工在内的私营部门行为者相信生物多样性及其保护</w:t>
      </w:r>
      <w:r w:rsidRPr="00FF2E98">
        <w:rPr>
          <w:snapToGrid w:val="0"/>
        </w:rPr>
        <w:t>/</w:t>
      </w:r>
      <w:r w:rsidRPr="00FF2E98">
        <w:rPr>
          <w:rFonts w:ascii="SimSun" w:eastAsia="SimSun" w:hAnsi="SimSun" w:cs="SimSun" w:hint="eastAsia"/>
          <w:snapToGrid w:val="0"/>
        </w:rPr>
        <w:t>可持续利用的重要性。在这方面有必要强调四个要点。</w:t>
      </w:r>
    </w:p>
    <w:p w:rsidR="00C64599" w:rsidRPr="00FF2E98" w:rsidRDefault="00C64599" w:rsidP="00C64599">
      <w:pPr>
        <w:pStyle w:val="ListParagraph"/>
        <w:numPr>
          <w:ilvl w:val="0"/>
          <w:numId w:val="33"/>
        </w:numPr>
        <w:suppressLineNumbers/>
        <w:suppressAutoHyphens/>
        <w:topLinePunct/>
        <w:autoSpaceDE w:val="0"/>
        <w:autoSpaceDN w:val="0"/>
        <w:adjustRightInd w:val="0"/>
        <w:snapToGrid w:val="0"/>
        <w:spacing w:before="120" w:after="120" w:line="238" w:lineRule="auto"/>
        <w:ind w:left="0" w:firstLine="0"/>
        <w:contextualSpacing w:val="0"/>
        <w:rPr>
          <w:snapToGrid w:val="0"/>
        </w:rPr>
      </w:pPr>
      <w:r w:rsidRPr="00FF2E98">
        <w:rPr>
          <w:rFonts w:ascii="SimSun" w:eastAsia="SimSun" w:hAnsi="SimSun" w:cs="SimSun" w:hint="eastAsia"/>
          <w:snapToGrid w:val="0"/>
        </w:rPr>
        <w:t>首先，经济估值方法的局限性经过充分研究</w:t>
      </w:r>
      <w:r w:rsidRPr="00E63CBE">
        <w:rPr>
          <w:rStyle w:val="FootnoteReference"/>
          <w:snapToGrid w:val="0"/>
          <w:sz w:val="24"/>
          <w:u w:val="none"/>
        </w:rPr>
        <w:footnoteReference w:id="65"/>
      </w:r>
      <w:r w:rsidRPr="00FF2E98">
        <w:rPr>
          <w:rFonts w:ascii="SimSun" w:eastAsia="SimSun" w:hAnsi="SimSun" w:cs="SimSun" w:hint="eastAsia"/>
          <w:snapToGrid w:val="0"/>
        </w:rPr>
        <w:t>，最适于评估实际提供和一些调节服务的变化。其次，每当生态系统货币价值的损失少于权衡分析中拟议行业项目的惠益，以及展现出的生态系统服务有形类型和惠益更少时，</w:t>
      </w:r>
      <w:r w:rsidRPr="00F013DE">
        <w:rPr>
          <w:rStyle w:val="FootnoteReference"/>
          <w:snapToGrid w:val="0"/>
          <w:sz w:val="24"/>
          <w:u w:val="none"/>
        </w:rPr>
        <w:footnoteReference w:id="66"/>
      </w:r>
      <w:r w:rsidR="00F013DE">
        <w:rPr>
          <w:rFonts w:ascii="SimSun" w:eastAsia="SimSun" w:hAnsi="SimSun" w:cs="SimSun" w:hint="eastAsia"/>
          <w:snapToGrid w:val="0"/>
        </w:rPr>
        <w:t xml:space="preserve"> </w:t>
      </w:r>
      <w:r w:rsidRPr="00FF2E98">
        <w:rPr>
          <w:rFonts w:ascii="SimSun" w:eastAsia="SimSun" w:hAnsi="SimSun" w:cs="SimSun" w:hint="eastAsia"/>
          <w:snapToGrid w:val="0"/>
        </w:rPr>
        <w:t>就需要用其他工具来补充本办法，以确定相关价值的方方面面。第三，货币价值不等同于金融价值（即实际商业收入、支出、资产和负债）。由于缺乏现有市场和</w:t>
      </w:r>
      <w:r w:rsidRPr="00FF2E98">
        <w:rPr>
          <w:snapToGrid w:val="0"/>
        </w:rPr>
        <w:t>/</w:t>
      </w:r>
      <w:r w:rsidRPr="00FF2E98">
        <w:rPr>
          <w:rFonts w:ascii="SimSun" w:eastAsia="SimSun" w:hAnsi="SimSun" w:cs="SimSun" w:hint="eastAsia"/>
          <w:snapToGrid w:val="0"/>
        </w:rPr>
        <w:t>或有利的监管环境，无法必然地获取甚至从经济角度看也非常有价值的生态系统服务。</w:t>
      </w:r>
      <w:r w:rsidRPr="00F013DE">
        <w:rPr>
          <w:rStyle w:val="FootnoteReference"/>
          <w:snapToGrid w:val="0"/>
          <w:sz w:val="24"/>
          <w:u w:val="none"/>
        </w:rPr>
        <w:footnoteReference w:id="67"/>
      </w:r>
      <w:r w:rsidR="00F013DE">
        <w:rPr>
          <w:rFonts w:ascii="SimSun" w:eastAsia="SimSun" w:hAnsi="SimSun" w:cs="SimSun" w:hint="eastAsia"/>
          <w:snapToGrid w:val="0"/>
        </w:rPr>
        <w:t xml:space="preserve"> </w:t>
      </w:r>
      <w:r w:rsidRPr="00FF2E98">
        <w:rPr>
          <w:rFonts w:ascii="SimSun" w:eastAsia="SimSun" w:hAnsi="SimSun" w:cs="SimSun" w:hint="eastAsia"/>
          <w:snapToGrid w:val="0"/>
        </w:rPr>
        <w:t>这意味着企业仅依据货币估值研究结果无法立即改变其观点或做法。企业需要可论证的有形证据来证明能够为自身目的产生和获得收益。最后，可以通过多重价值确定视角制订企划案，</w:t>
      </w:r>
      <w:r w:rsidRPr="00F013DE">
        <w:rPr>
          <w:rStyle w:val="FootnoteReference"/>
          <w:snapToGrid w:val="0"/>
          <w:sz w:val="24"/>
          <w:u w:val="none"/>
        </w:rPr>
        <w:footnoteReference w:id="68"/>
      </w:r>
      <w:r w:rsidR="00F013DE">
        <w:rPr>
          <w:rFonts w:ascii="SimSun" w:eastAsia="SimSun" w:hAnsi="SimSun" w:cs="SimSun" w:hint="eastAsia"/>
          <w:snapToGrid w:val="0"/>
        </w:rPr>
        <w:t xml:space="preserve"> </w:t>
      </w:r>
      <w:r w:rsidRPr="00FF2E98">
        <w:rPr>
          <w:rFonts w:ascii="SimSun" w:eastAsia="SimSun" w:hAnsi="SimSun" w:cs="SimSun" w:hint="eastAsia"/>
          <w:snapToGrid w:val="0"/>
        </w:rPr>
        <w:t>这些视角都能促成社会规范变革，最终导致（被认为是可接受的）企业做法变革。生物多样性和生态系统服务政府间科学政策平台（</w:t>
      </w:r>
      <w:bookmarkStart w:id="18" w:name="OLE_LINK11"/>
      <w:bookmarkStart w:id="19" w:name="OLE_LINK12"/>
      <w:r w:rsidRPr="00FF2E98">
        <w:rPr>
          <w:rFonts w:ascii="SimSun" w:eastAsia="SimSun" w:hAnsi="SimSun" w:cs="SimSun" w:hint="eastAsia"/>
          <w:snapToGrid w:val="0"/>
        </w:rPr>
        <w:t>政府间科学政策平台</w:t>
      </w:r>
      <w:bookmarkEnd w:id="18"/>
      <w:bookmarkEnd w:id="19"/>
      <w:r w:rsidRPr="00FF2E98">
        <w:rPr>
          <w:rFonts w:ascii="SimSun" w:eastAsia="SimSun" w:hAnsi="SimSun" w:cs="SimSun" w:hint="eastAsia"/>
          <w:snapToGrid w:val="0"/>
        </w:rPr>
        <w:t>）科学界最近呼吁纳入生物多样性和生态系统服务的多重价值作为知情审议、协议和决定的基础，支持了这一观点。</w:t>
      </w:r>
      <w:r w:rsidRPr="00F013DE">
        <w:rPr>
          <w:rStyle w:val="FootnoteReference"/>
          <w:snapToGrid w:val="0"/>
          <w:sz w:val="24"/>
          <w:u w:val="none"/>
        </w:rPr>
        <w:footnoteReference w:id="69"/>
      </w:r>
    </w:p>
    <w:p w:rsidR="00C64599" w:rsidRPr="00F30E5E" w:rsidRDefault="00C64599" w:rsidP="00C64599">
      <w:pPr>
        <w:pStyle w:val="ListParagraph"/>
        <w:numPr>
          <w:ilvl w:val="0"/>
          <w:numId w:val="33"/>
        </w:numPr>
        <w:suppressLineNumbers/>
        <w:suppressAutoHyphens/>
        <w:topLinePunct/>
        <w:autoSpaceDE w:val="0"/>
        <w:autoSpaceDN w:val="0"/>
        <w:adjustRightInd w:val="0"/>
        <w:snapToGrid w:val="0"/>
        <w:spacing w:before="120" w:after="120" w:line="238" w:lineRule="auto"/>
        <w:ind w:left="0" w:firstLine="0"/>
        <w:contextualSpacing w:val="0"/>
        <w:rPr>
          <w:snapToGrid w:val="0"/>
        </w:rPr>
      </w:pPr>
      <w:r w:rsidRPr="00FF2E98">
        <w:rPr>
          <w:rFonts w:ascii="SimSun" w:eastAsia="SimSun" w:hAnsi="SimSun" w:cs="SimSun" w:hint="eastAsia"/>
          <w:snapToGrid w:val="0"/>
        </w:rPr>
        <w:t>将生物多样性有效地纳入制造业部门的主流也需要支持性</w:t>
      </w:r>
      <w:r w:rsidRPr="00FF2E98">
        <w:rPr>
          <w:snapToGrid w:val="0"/>
        </w:rPr>
        <w:t>/</w:t>
      </w:r>
      <w:r w:rsidRPr="00FF2E98">
        <w:rPr>
          <w:rFonts w:ascii="SimSun" w:eastAsia="SimSun" w:hAnsi="SimSun" w:cs="SimSun" w:hint="eastAsia"/>
          <w:snapToGrid w:val="0"/>
        </w:rPr>
        <w:t>有利的政策环境，奖励保护生物多样性的行为，劝阻导致生物多样性损失的做法。承认全球化价值链的重要性需要多部门和多管辖权的主流化办法。正如执行秘书为附属机构第一次会议发布的关于主流化问题的说明中所指出的，</w:t>
      </w:r>
      <w:r w:rsidRPr="00FF2E98">
        <w:rPr>
          <w:rFonts w:ascii="SimSun" w:eastAsia="SimSun" w:hAnsi="SimSun"/>
          <w:snapToGrid w:val="0"/>
        </w:rPr>
        <w:t>“</w:t>
      </w:r>
      <w:r w:rsidRPr="00FF2E98">
        <w:rPr>
          <w:rFonts w:ascii="SimSun" w:eastAsia="SimSun" w:hAnsi="SimSun" w:cs="SimSun" w:hint="eastAsia"/>
          <w:snapToGrid w:val="0"/>
        </w:rPr>
        <w:t>全球化、贸易和替换效应依然很少纳入国家战略中。在国家一级，提高可持续性方面取得的进展，可能被增加对进口商品的依赖所产生的外来影响所抵消（在全球层面）。这方面的一个实例是，有些国家的国内畜牧生产越来越依赖进口饲料。注意大</w:t>
      </w:r>
      <w:r w:rsidRPr="00F30E5E">
        <w:rPr>
          <w:rFonts w:eastAsia="SimSun" w:cs="SimSun" w:hint="eastAsia"/>
          <w:snapToGrid w:val="0"/>
        </w:rPr>
        <w:t>宗商品供应链的可持续性措施有助于解决这个问题。</w:t>
      </w:r>
      <w:r w:rsidRPr="00F013DE">
        <w:rPr>
          <w:rFonts w:asciiTheme="minorEastAsia" w:hAnsiTheme="minorEastAsia"/>
          <w:snapToGrid w:val="0"/>
        </w:rPr>
        <w:t>”</w:t>
      </w:r>
      <w:r>
        <w:rPr>
          <w:rFonts w:eastAsia="SimSun" w:hint="eastAsia"/>
          <w:snapToGrid w:val="0"/>
        </w:rPr>
        <w:t>（</w:t>
      </w:r>
      <w:hyperlink r:id="rId12" w:history="1">
        <w:r w:rsidRPr="00F30E5E">
          <w:rPr>
            <w:rStyle w:val="Hyperlink"/>
            <w:snapToGrid w:val="0"/>
          </w:rPr>
          <w:t>UNEP/CBD/SBI/1/5/Add.1</w:t>
        </w:r>
      </w:hyperlink>
      <w:r w:rsidRPr="00F30E5E">
        <w:rPr>
          <w:rFonts w:eastAsia="SimSun" w:hint="eastAsia"/>
          <w:snapToGrid w:val="0"/>
        </w:rPr>
        <w:t>，</w:t>
      </w:r>
      <w:r w:rsidRPr="00F30E5E">
        <w:rPr>
          <w:rFonts w:eastAsia="SimSun" w:cs="SimSun"/>
          <w:snapToGrid w:val="0"/>
        </w:rPr>
        <w:t>第</w:t>
      </w:r>
      <w:r w:rsidRPr="00F30E5E">
        <w:rPr>
          <w:rFonts w:eastAsia="SimSun" w:cs="SimSun"/>
          <w:snapToGrid w:val="0"/>
        </w:rPr>
        <w:t>29</w:t>
      </w:r>
      <w:r w:rsidRPr="00F30E5E">
        <w:rPr>
          <w:rFonts w:eastAsia="SimSun" w:cs="SimSun"/>
          <w:snapToGrid w:val="0"/>
        </w:rPr>
        <w:t>段</w:t>
      </w:r>
      <w:r>
        <w:rPr>
          <w:rFonts w:eastAsia="SimSun" w:hint="eastAsia"/>
          <w:snapToGrid w:val="0"/>
        </w:rPr>
        <w:t>）</w:t>
      </w:r>
      <w:r w:rsidRPr="00F30E5E">
        <w:rPr>
          <w:rFonts w:eastAsia="SimSun" w:cs="SimSun"/>
          <w:snapToGrid w:val="0"/>
        </w:rPr>
        <w:t>。</w:t>
      </w:r>
    </w:p>
    <w:p w:rsidR="00C64599" w:rsidRPr="00FF2E98" w:rsidRDefault="00C64599" w:rsidP="00C64599">
      <w:pPr>
        <w:pStyle w:val="ListParagraph"/>
        <w:numPr>
          <w:ilvl w:val="0"/>
          <w:numId w:val="33"/>
        </w:numPr>
        <w:suppressLineNumbers/>
        <w:suppressAutoHyphens/>
        <w:topLinePunct/>
        <w:autoSpaceDE w:val="0"/>
        <w:autoSpaceDN w:val="0"/>
        <w:adjustRightInd w:val="0"/>
        <w:snapToGrid w:val="0"/>
        <w:spacing w:before="120" w:after="120" w:line="238" w:lineRule="auto"/>
        <w:ind w:left="0" w:firstLine="0"/>
        <w:contextualSpacing w:val="0"/>
        <w:rPr>
          <w:snapToGrid w:val="0"/>
        </w:rPr>
      </w:pPr>
      <w:r w:rsidRPr="00FF2E98">
        <w:rPr>
          <w:rFonts w:ascii="SimSun" w:eastAsia="SimSun" w:hAnsi="SimSun" w:cs="SimSun" w:hint="eastAsia"/>
          <w:snapToGrid w:val="0"/>
        </w:rPr>
        <w:t>因此，在制成品方面，将生物多样性有效纳入主流，涉及在从上游原材料生产</w:t>
      </w:r>
      <w:r w:rsidRPr="00FF2E98">
        <w:rPr>
          <w:snapToGrid w:val="0"/>
        </w:rPr>
        <w:t>/</w:t>
      </w:r>
      <w:r w:rsidRPr="00FF2E98">
        <w:rPr>
          <w:rFonts w:ascii="SimSun" w:eastAsia="SimSun" w:hAnsi="SimSun" w:cs="SimSun" w:hint="eastAsia"/>
          <w:snapToGrid w:val="0"/>
        </w:rPr>
        <w:t>开采到寿命终期（例如处置和回收行为）的生命周期各个阶段管理生物多样性依赖和影响。因此，制成品价值链中的一些国家和行业（例如，制造商、零售商、原料生产商、物流公</w:t>
      </w:r>
      <w:r w:rsidRPr="00FF2E98">
        <w:rPr>
          <w:rFonts w:ascii="SimSun" w:eastAsia="SimSun" w:hAnsi="SimSun" w:cs="SimSun" w:hint="eastAsia"/>
          <w:snapToGrid w:val="0"/>
        </w:rPr>
        <w:lastRenderedPageBreak/>
        <w:t>司、批发商、废物管理行业等）在生物多样性影响和依赖方面共担责任。但是，每个国家或企业对制成品全球化价值链涉及的其他企业</w:t>
      </w:r>
      <w:r w:rsidRPr="00FF2E98">
        <w:rPr>
          <w:snapToGrid w:val="0"/>
        </w:rPr>
        <w:t>/</w:t>
      </w:r>
      <w:r w:rsidRPr="00FF2E98">
        <w:rPr>
          <w:rFonts w:ascii="SimSun" w:eastAsia="SimSun" w:hAnsi="SimSun" w:cs="SimSun" w:hint="eastAsia"/>
          <w:snapToGrid w:val="0"/>
        </w:rPr>
        <w:t>国家的行为有着不同程度的影响。（除其他因素外）取决于权力关系，这种价值链上的一个或多个行为者掌握着在附加值每个阶段更有效地将生物多样性纳入主流的关键。因此，主流化解决办法需要考虑到全球化供应链每个阶段拟议主流化变革的成本和惠益（例如，避免影响漏损）。这需要采用基于多方利益攸关方磋商和协定的主流化办法，使政策、战略、规则、激励和劝阻措施适用于制成品的整个价值链，而不仅是在各个国家内部适用。</w:t>
      </w:r>
    </w:p>
    <w:p w:rsidR="00C64599" w:rsidRPr="00FF2E98" w:rsidRDefault="00C64599" w:rsidP="00C64599">
      <w:pPr>
        <w:pStyle w:val="ListParagraph"/>
        <w:numPr>
          <w:ilvl w:val="0"/>
          <w:numId w:val="33"/>
        </w:numPr>
        <w:suppressLineNumbers/>
        <w:suppressAutoHyphens/>
        <w:topLinePunct/>
        <w:autoSpaceDE w:val="0"/>
        <w:autoSpaceDN w:val="0"/>
        <w:adjustRightInd w:val="0"/>
        <w:snapToGrid w:val="0"/>
        <w:spacing w:before="120" w:after="120" w:line="238" w:lineRule="auto"/>
        <w:ind w:left="0" w:firstLine="0"/>
        <w:rPr>
          <w:snapToGrid w:val="0"/>
        </w:rPr>
      </w:pPr>
      <w:r w:rsidRPr="00FF2E98">
        <w:rPr>
          <w:rFonts w:ascii="SimSun" w:eastAsia="SimSun" w:hAnsi="SimSun" w:cs="SimSun" w:hint="eastAsia"/>
          <w:snapToGrid w:val="0"/>
        </w:rPr>
        <w:t>从这一角度来看，重新制定或明确说明包括各制造行业在内的私营部门在实践中如何为各项爱知生物多样性指标作贡献，将会积极支持关于生物多样性主流化的企划案。大多数爱知指标总体上都与私营部门有关，一些指标与制造业特别相关（例如爱知指标</w:t>
      </w:r>
      <w:r w:rsidRPr="00FF2E98">
        <w:rPr>
          <w:snapToGrid w:val="0"/>
        </w:rPr>
        <w:t>4</w:t>
      </w:r>
      <w:r w:rsidRPr="00FF2E98">
        <w:rPr>
          <w:rFonts w:ascii="SimSun" w:eastAsia="SimSun" w:hAnsi="SimSun" w:cs="SimSun" w:hint="eastAsia"/>
          <w:snapToGrid w:val="0"/>
        </w:rPr>
        <w:t>、</w:t>
      </w:r>
      <w:r w:rsidRPr="00FF2E98">
        <w:rPr>
          <w:snapToGrid w:val="0"/>
        </w:rPr>
        <w:t>5</w:t>
      </w:r>
      <w:r w:rsidRPr="00FF2E98">
        <w:rPr>
          <w:rFonts w:ascii="SimSun" w:eastAsia="SimSun" w:hAnsi="SimSun" w:cs="SimSun" w:hint="eastAsia"/>
          <w:snapToGrid w:val="0"/>
        </w:rPr>
        <w:t>和</w:t>
      </w:r>
      <w:r w:rsidRPr="00FF2E98">
        <w:rPr>
          <w:snapToGrid w:val="0"/>
        </w:rPr>
        <w:t>8</w:t>
      </w:r>
      <w:r w:rsidRPr="00FF2E98">
        <w:rPr>
          <w:rFonts w:ascii="SimSun" w:eastAsia="SimSun" w:hAnsi="SimSun" w:cs="SimSun" w:hint="eastAsia"/>
          <w:snapToGrid w:val="0"/>
        </w:rPr>
        <w:t>）。制定特定行业的指标和关键绩效指标，将其纳入今后的国家生物多样性战略和行动计划以及《公约》下的相关国家报告倡议，应推动缔约方和秘书处与制造业部门的主要参与者更有效地互动。</w:t>
      </w:r>
    </w:p>
    <w:p w:rsidR="00C64599" w:rsidRPr="00FF2E98" w:rsidRDefault="00C64599" w:rsidP="00C64599">
      <w:pPr>
        <w:pStyle w:val="Heading1"/>
        <w:numPr>
          <w:ilvl w:val="0"/>
          <w:numId w:val="34"/>
        </w:numPr>
        <w:suppressLineNumbers/>
        <w:tabs>
          <w:tab w:val="clear" w:pos="720"/>
        </w:tabs>
        <w:suppressAutoHyphens/>
        <w:topLinePunct/>
        <w:autoSpaceDE w:val="0"/>
        <w:autoSpaceDN w:val="0"/>
        <w:adjustRightInd w:val="0"/>
        <w:snapToGrid w:val="0"/>
        <w:spacing w:before="120" w:line="238" w:lineRule="auto"/>
        <w:ind w:left="568" w:hanging="568"/>
        <w:rPr>
          <w:rFonts w:ascii="SimHei" w:hAnsi="SimHei" w:cs="Times New Roman Bold"/>
          <w:bCs/>
          <w:snapToGrid w:val="0"/>
        </w:rPr>
      </w:pPr>
      <w:r w:rsidRPr="00FF2E98">
        <w:rPr>
          <w:rFonts w:ascii="SimHei" w:hAnsi="SimHei" w:cs="Times New Roman Bold" w:hint="eastAsia"/>
          <w:bCs/>
          <w:snapToGrid w:val="0"/>
        </w:rPr>
        <w:t>结论</w:t>
      </w:r>
    </w:p>
    <w:p w:rsidR="00C64599" w:rsidRPr="00FF2E98" w:rsidRDefault="00C64599" w:rsidP="00C64599">
      <w:pPr>
        <w:pStyle w:val="ListParagraph"/>
        <w:numPr>
          <w:ilvl w:val="0"/>
          <w:numId w:val="33"/>
        </w:numPr>
        <w:suppressLineNumbers/>
        <w:suppressAutoHyphens/>
        <w:topLinePunct/>
        <w:autoSpaceDE w:val="0"/>
        <w:autoSpaceDN w:val="0"/>
        <w:adjustRightInd w:val="0"/>
        <w:snapToGrid w:val="0"/>
        <w:spacing w:before="120" w:after="120" w:line="238" w:lineRule="auto"/>
        <w:ind w:left="0" w:firstLine="0"/>
        <w:contextualSpacing w:val="0"/>
        <w:rPr>
          <w:snapToGrid w:val="0"/>
        </w:rPr>
      </w:pPr>
      <w:r w:rsidRPr="00FF2E98">
        <w:rPr>
          <w:rFonts w:ascii="SimSun" w:eastAsia="SimSun" w:hAnsi="SimSun" w:cs="SimSun" w:hint="eastAsia"/>
          <w:snapToGrid w:val="0"/>
          <w:lang w:eastAsia="ja-JP" w:bidi="th-TH"/>
        </w:rPr>
        <w:t>对于制造</w:t>
      </w:r>
      <w:r w:rsidRPr="00FF2E98">
        <w:rPr>
          <w:rFonts w:ascii="SimSun" w:eastAsia="SimSun" w:hAnsi="SimSun" w:cs="SimSun" w:hint="eastAsia"/>
          <w:snapToGrid w:val="0"/>
          <w:lang w:bidi="th-TH"/>
        </w:rPr>
        <w:t>业</w:t>
      </w:r>
      <w:r w:rsidRPr="00FF2E98">
        <w:rPr>
          <w:rFonts w:ascii="SimSun" w:eastAsia="SimSun" w:hAnsi="SimSun" w:cs="SimSun" w:hint="eastAsia"/>
          <w:snapToGrid w:val="0"/>
          <w:lang w:eastAsia="ja-JP" w:bidi="th-TH"/>
        </w:rPr>
        <w:t>部门而言，生物多样性的重要性无论怎么强调</w:t>
      </w:r>
      <w:r w:rsidRPr="00FF2E98">
        <w:rPr>
          <w:rFonts w:ascii="SimSun" w:eastAsia="SimSun" w:hAnsi="SimSun" w:cs="SimSun" w:hint="eastAsia"/>
          <w:snapToGrid w:val="0"/>
          <w:lang w:bidi="th-TH"/>
        </w:rPr>
        <w:t>都</w:t>
      </w:r>
      <w:r w:rsidRPr="00FF2E98">
        <w:rPr>
          <w:rFonts w:ascii="SimSun" w:eastAsia="SimSun" w:hAnsi="SimSun" w:cs="SimSun" w:hint="eastAsia"/>
          <w:snapToGrid w:val="0"/>
          <w:lang w:eastAsia="ja-JP" w:bidi="th-TH"/>
        </w:rPr>
        <w:t>不为过。所有制造行业在工厂</w:t>
      </w:r>
      <w:r w:rsidRPr="00FF2E98">
        <w:rPr>
          <w:rFonts w:ascii="SimSun" w:eastAsia="SimSun" w:hAnsi="SimSun" w:cs="SimSun" w:hint="eastAsia"/>
          <w:snapToGrid w:val="0"/>
          <w:lang w:bidi="th-TH"/>
        </w:rPr>
        <w:t>一</w:t>
      </w:r>
      <w:r w:rsidRPr="00FF2E98">
        <w:rPr>
          <w:rFonts w:ascii="SimSun" w:eastAsia="SimSun" w:hAnsi="SimSun" w:cs="SimSun"/>
          <w:snapToGrid w:val="0"/>
          <w:lang w:bidi="th-TH"/>
        </w:rPr>
        <w:t>级</w:t>
      </w:r>
      <w:r w:rsidRPr="00FF2E98">
        <w:rPr>
          <w:rFonts w:ascii="SimSun" w:eastAsia="SimSun" w:hAnsi="SimSun" w:cs="SimSun" w:hint="eastAsia"/>
          <w:snapToGrid w:val="0"/>
          <w:lang w:eastAsia="ja-JP" w:bidi="th-TH"/>
        </w:rPr>
        <w:t>均直接依赖一些生态系统服务，并通过供应链间接依赖这些服务。同时，在制成品生命周期的各</w:t>
      </w:r>
      <w:r w:rsidRPr="00FF2E98">
        <w:rPr>
          <w:rFonts w:ascii="SimSun" w:eastAsia="SimSun" w:hAnsi="SimSun" w:cs="SimSun" w:hint="eastAsia"/>
          <w:snapToGrid w:val="0"/>
          <w:lang w:bidi="th-TH"/>
        </w:rPr>
        <w:t>个</w:t>
      </w:r>
      <w:r w:rsidRPr="00FF2E98">
        <w:rPr>
          <w:rFonts w:ascii="SimSun" w:eastAsia="SimSun" w:hAnsi="SimSun" w:cs="SimSun" w:hint="eastAsia"/>
          <w:snapToGrid w:val="0"/>
          <w:lang w:eastAsia="ja-JP" w:bidi="th-TH"/>
        </w:rPr>
        <w:t>阶段，制造行业产生了</w:t>
      </w:r>
      <w:r w:rsidRPr="00FF2E98">
        <w:rPr>
          <w:rFonts w:ascii="SimSun" w:eastAsia="SimSun" w:hAnsi="SimSun" w:cs="SimSun" w:hint="eastAsia"/>
          <w:snapToGrid w:val="0"/>
          <w:lang w:bidi="th-TH"/>
        </w:rPr>
        <w:t>重大</w:t>
      </w:r>
      <w:r w:rsidRPr="00FF2E98">
        <w:rPr>
          <w:rFonts w:ascii="SimSun" w:eastAsia="SimSun" w:hAnsi="SimSun" w:cs="SimSun" w:hint="eastAsia"/>
          <w:snapToGrid w:val="0"/>
          <w:lang w:eastAsia="ja-JP" w:bidi="th-TH"/>
        </w:rPr>
        <w:t>的生物多样性影响。</w:t>
      </w:r>
      <w:r w:rsidRPr="00FF2E98">
        <w:rPr>
          <w:rFonts w:ascii="SimSun" w:eastAsia="SimSun" w:hAnsi="SimSun" w:cs="SimSun" w:hint="eastAsia"/>
          <w:snapToGrid w:val="0"/>
          <w:lang w:bidi="th-TH"/>
        </w:rPr>
        <w:t>在</w:t>
      </w:r>
      <w:r w:rsidRPr="00FF2E98">
        <w:rPr>
          <w:rFonts w:ascii="SimSun" w:eastAsia="SimSun" w:hAnsi="SimSun" w:cs="SimSun" w:hint="eastAsia"/>
          <w:snapToGrid w:val="0"/>
          <w:lang w:eastAsia="ja-JP" w:bidi="th-TH"/>
        </w:rPr>
        <w:t>今后几十年内，这些影响预计会增加。</w:t>
      </w:r>
    </w:p>
    <w:p w:rsidR="00C64599" w:rsidRPr="00FF2E98" w:rsidRDefault="00C64599" w:rsidP="00C64599">
      <w:pPr>
        <w:pStyle w:val="ListParagraph"/>
        <w:numPr>
          <w:ilvl w:val="0"/>
          <w:numId w:val="33"/>
        </w:numPr>
        <w:suppressLineNumbers/>
        <w:suppressAutoHyphens/>
        <w:topLinePunct/>
        <w:autoSpaceDE w:val="0"/>
        <w:autoSpaceDN w:val="0"/>
        <w:adjustRightInd w:val="0"/>
        <w:snapToGrid w:val="0"/>
        <w:spacing w:before="120" w:after="120" w:line="238" w:lineRule="auto"/>
        <w:ind w:left="0" w:firstLine="0"/>
        <w:contextualSpacing w:val="0"/>
        <w:rPr>
          <w:snapToGrid w:val="0"/>
        </w:rPr>
      </w:pPr>
      <w:r w:rsidRPr="00FF2E98">
        <w:rPr>
          <w:rFonts w:ascii="SimSun" w:eastAsia="SimSun" w:hAnsi="SimSun" w:cs="SimSun" w:hint="eastAsia"/>
          <w:snapToGrid w:val="0"/>
          <w:lang w:eastAsia="ja-JP" w:bidi="th-TH"/>
        </w:rPr>
        <w:t>缔约方为减少制成品产生的与生物多样性有关联的环境影响（例如大气排放、固体废物</w:t>
      </w:r>
      <w:r>
        <w:rPr>
          <w:rFonts w:eastAsia="SimSun" w:hint="eastAsia"/>
          <w:snapToGrid w:val="0"/>
          <w:lang w:bidi="th-TH"/>
        </w:rPr>
        <w:t>）</w:t>
      </w:r>
      <w:r w:rsidRPr="00FF2E98">
        <w:rPr>
          <w:rFonts w:ascii="SimSun" w:eastAsia="SimSun" w:hAnsi="SimSun" w:cs="SimSun" w:hint="eastAsia"/>
          <w:snapToGrid w:val="0"/>
          <w:lang w:eastAsia="ja-JP" w:bidi="th-TH"/>
        </w:rPr>
        <w:t>付出了</w:t>
      </w:r>
      <w:r w:rsidRPr="00FF2E98">
        <w:rPr>
          <w:rFonts w:ascii="SimSun" w:eastAsia="SimSun" w:hAnsi="SimSun" w:cs="SimSun" w:hint="eastAsia"/>
          <w:snapToGrid w:val="0"/>
          <w:lang w:bidi="th-TH"/>
        </w:rPr>
        <w:t>巨</w:t>
      </w:r>
      <w:r w:rsidRPr="00FF2E98">
        <w:rPr>
          <w:rFonts w:ascii="SimSun" w:eastAsia="SimSun" w:hAnsi="SimSun" w:cs="SimSun" w:hint="eastAsia"/>
          <w:snapToGrid w:val="0"/>
          <w:lang w:eastAsia="ja-JP" w:bidi="th-TH"/>
        </w:rPr>
        <w:t>大努力。为此调动了各类政策干预措施，从直接</w:t>
      </w:r>
      <w:r w:rsidRPr="00FF2E98">
        <w:rPr>
          <w:rFonts w:ascii="SimSun" w:eastAsia="SimSun" w:hAnsi="SimSun" w:cs="SimSun" w:hint="eastAsia"/>
          <w:snapToGrid w:val="0"/>
          <w:lang w:bidi="th-TH"/>
        </w:rPr>
        <w:t>管制</w:t>
      </w:r>
      <w:r w:rsidRPr="00FF2E98">
        <w:rPr>
          <w:rFonts w:ascii="SimSun" w:eastAsia="SimSun" w:hAnsi="SimSun" w:cs="SimSun" w:hint="eastAsia"/>
          <w:snapToGrid w:val="0"/>
          <w:lang w:eastAsia="ja-JP" w:bidi="th-TH"/>
        </w:rPr>
        <w:t>和基于市场的指导到绿色公共采购</w:t>
      </w:r>
      <w:r w:rsidRPr="00FF2E98">
        <w:rPr>
          <w:rFonts w:ascii="SimSun" w:eastAsia="SimSun" w:hAnsi="SimSun" w:cs="SimSun" w:hint="eastAsia"/>
          <w:snapToGrid w:val="0"/>
          <w:lang w:bidi="th-TH"/>
        </w:rPr>
        <w:t>不</w:t>
      </w:r>
      <w:r w:rsidRPr="00FF2E98">
        <w:rPr>
          <w:rFonts w:ascii="SimSun" w:eastAsia="SimSun" w:hAnsi="SimSun" w:cs="SimSun"/>
          <w:snapToGrid w:val="0"/>
          <w:lang w:bidi="th-TH"/>
        </w:rPr>
        <w:t>等</w:t>
      </w:r>
      <w:r w:rsidRPr="00FF2E98">
        <w:rPr>
          <w:rFonts w:ascii="SimSun" w:eastAsia="SimSun" w:hAnsi="SimSun" w:cs="SimSun" w:hint="eastAsia"/>
          <w:snapToGrid w:val="0"/>
          <w:lang w:eastAsia="ja-JP" w:bidi="th-TH"/>
        </w:rPr>
        <w:t>，一些发展中国家需要更多支助以</w:t>
      </w:r>
      <w:r w:rsidRPr="00FF2E98">
        <w:rPr>
          <w:rFonts w:ascii="SimSun" w:eastAsia="SimSun" w:hAnsi="SimSun" w:cs="SimSun" w:hint="eastAsia"/>
          <w:snapToGrid w:val="0"/>
          <w:lang w:bidi="th-TH"/>
        </w:rPr>
        <w:t>改善</w:t>
      </w:r>
      <w:r w:rsidRPr="00FF2E98">
        <w:rPr>
          <w:rFonts w:ascii="SimSun" w:eastAsia="SimSun" w:hAnsi="SimSun" w:cs="SimSun" w:hint="eastAsia"/>
          <w:snapToGrid w:val="0"/>
          <w:lang w:eastAsia="ja-JP" w:bidi="th-TH"/>
        </w:rPr>
        <w:t>监测、合规和执行工作。</w:t>
      </w:r>
    </w:p>
    <w:p w:rsidR="00C64599" w:rsidRPr="00FF2E98" w:rsidRDefault="00C64599" w:rsidP="00C64599">
      <w:pPr>
        <w:pStyle w:val="ListParagraph"/>
        <w:numPr>
          <w:ilvl w:val="0"/>
          <w:numId w:val="33"/>
        </w:numPr>
        <w:suppressLineNumbers/>
        <w:suppressAutoHyphens/>
        <w:topLinePunct/>
        <w:autoSpaceDE w:val="0"/>
        <w:autoSpaceDN w:val="0"/>
        <w:adjustRightInd w:val="0"/>
        <w:snapToGrid w:val="0"/>
        <w:spacing w:before="120" w:after="120" w:line="238" w:lineRule="auto"/>
        <w:ind w:left="0" w:firstLine="0"/>
        <w:contextualSpacing w:val="0"/>
        <w:rPr>
          <w:snapToGrid w:val="0"/>
        </w:rPr>
      </w:pPr>
      <w:r w:rsidRPr="00FF2E98">
        <w:rPr>
          <w:rFonts w:ascii="SimSun" w:eastAsia="SimSun" w:hAnsi="SimSun" w:cs="SimSun" w:hint="eastAsia"/>
          <w:snapToGrid w:val="0"/>
          <w:lang w:eastAsia="ja-JP" w:bidi="th-TH"/>
        </w:rPr>
        <w:t>一些制造企业为将生物多样性考虑因素纳入主流也付出了</w:t>
      </w:r>
      <w:r w:rsidRPr="00FF2E98">
        <w:rPr>
          <w:rFonts w:ascii="SimSun" w:eastAsia="SimSun" w:hAnsi="SimSun" w:cs="SimSun" w:hint="eastAsia"/>
          <w:snapToGrid w:val="0"/>
          <w:lang w:bidi="th-TH"/>
        </w:rPr>
        <w:t>巨</w:t>
      </w:r>
      <w:r w:rsidRPr="00FF2E98">
        <w:rPr>
          <w:rFonts w:ascii="SimSun" w:eastAsia="SimSun" w:hAnsi="SimSun" w:cs="SimSun" w:hint="eastAsia"/>
          <w:snapToGrid w:val="0"/>
          <w:lang w:eastAsia="ja-JP" w:bidi="th-TH"/>
        </w:rPr>
        <w:t>大努力，为此利用各种环境工具，例如环境管理系统、环境和社会影响评估</w:t>
      </w:r>
      <w:r w:rsidRPr="00FF2E98">
        <w:rPr>
          <w:rFonts w:ascii="SimSun" w:eastAsia="SimSun" w:hAnsi="SimSun" w:cs="SimSun" w:hint="eastAsia"/>
          <w:snapToGrid w:val="0"/>
          <w:lang w:bidi="th-TH"/>
        </w:rPr>
        <w:t>、</w:t>
      </w:r>
      <w:r w:rsidRPr="00FF2E98">
        <w:rPr>
          <w:rFonts w:ascii="SimSun" w:eastAsia="SimSun" w:hAnsi="SimSun" w:cs="SimSun" w:hint="eastAsia"/>
          <w:snapToGrid w:val="0"/>
          <w:lang w:eastAsia="ja-JP" w:bidi="th-TH"/>
        </w:rPr>
        <w:t>生命周期影响评估、环境管理核算和报告</w:t>
      </w:r>
      <w:r w:rsidRPr="00FF2E98">
        <w:rPr>
          <w:snapToGrid w:val="0"/>
          <w:lang w:eastAsia="ja-JP" w:bidi="th-TH"/>
        </w:rPr>
        <w:t>/</w:t>
      </w:r>
      <w:r w:rsidRPr="00FF2E98">
        <w:rPr>
          <w:rFonts w:ascii="SimSun" w:eastAsia="SimSun" w:hAnsi="SimSun" w:cs="SimSun" w:hint="eastAsia"/>
          <w:snapToGrid w:val="0"/>
          <w:lang w:eastAsia="ja-JP" w:bidi="th-TH"/>
        </w:rPr>
        <w:t>披露，或外部</w:t>
      </w:r>
      <w:r w:rsidRPr="00FF2E98">
        <w:rPr>
          <w:snapToGrid w:val="0"/>
          <w:lang w:eastAsia="ja-JP" w:bidi="th-TH"/>
        </w:rPr>
        <w:t>/</w:t>
      </w:r>
      <w:r w:rsidRPr="00FF2E98">
        <w:rPr>
          <w:rFonts w:ascii="SimSun" w:eastAsia="SimSun" w:hAnsi="SimSun" w:cs="SimSun" w:hint="eastAsia"/>
          <w:snapToGrid w:val="0"/>
          <w:lang w:eastAsia="ja-JP" w:bidi="th-TH"/>
        </w:rPr>
        <w:t>自然资本估值。应认可、支助和表彰超越单纯合规的企业。</w:t>
      </w:r>
    </w:p>
    <w:p w:rsidR="00C64599" w:rsidRPr="00FF2E98" w:rsidRDefault="00C64599" w:rsidP="00C64599">
      <w:pPr>
        <w:pStyle w:val="ListParagraph"/>
        <w:numPr>
          <w:ilvl w:val="0"/>
          <w:numId w:val="33"/>
        </w:numPr>
        <w:suppressLineNumbers/>
        <w:suppressAutoHyphens/>
        <w:topLinePunct/>
        <w:autoSpaceDE w:val="0"/>
        <w:autoSpaceDN w:val="0"/>
        <w:adjustRightInd w:val="0"/>
        <w:snapToGrid w:val="0"/>
        <w:spacing w:before="120" w:after="120" w:line="238" w:lineRule="auto"/>
        <w:ind w:left="0" w:firstLine="0"/>
        <w:contextualSpacing w:val="0"/>
        <w:rPr>
          <w:snapToGrid w:val="0"/>
          <w:lang w:eastAsia="ja-JP" w:bidi="th-TH"/>
        </w:rPr>
      </w:pPr>
      <w:r w:rsidRPr="00FF2E98">
        <w:rPr>
          <w:rFonts w:ascii="SimSun" w:eastAsia="SimSun" w:hAnsi="SimSun" w:cs="SimSun" w:hint="eastAsia"/>
          <w:snapToGrid w:val="0"/>
          <w:lang w:eastAsia="ja-JP" w:bidi="th-TH"/>
        </w:rPr>
        <w:t>为进一步支持制造企业将生物多样性纳入主流，需要加强缔约方、相关组织和</w:t>
      </w:r>
      <w:r w:rsidRPr="00FF2E98">
        <w:rPr>
          <w:rFonts w:ascii="SimSun" w:eastAsia="SimSun" w:hAnsi="SimSun" w:cs="SimSun" w:hint="eastAsia"/>
          <w:snapToGrid w:val="0"/>
          <w:lang w:bidi="th-TH"/>
        </w:rPr>
        <w:t>各项</w:t>
      </w:r>
      <w:r w:rsidRPr="00FF2E98">
        <w:rPr>
          <w:rFonts w:ascii="SimSun" w:eastAsia="SimSun" w:hAnsi="SimSun" w:cs="SimSun" w:hint="eastAsia"/>
          <w:snapToGrid w:val="0"/>
          <w:lang w:eastAsia="ja-JP" w:bidi="th-TH"/>
        </w:rPr>
        <w:t>倡议之间的全球和部门伙伴关系以及信息共享和协作。特别是，需要更多支助以帮助制造企业更好地认识、测量、估值、</w:t>
      </w:r>
      <w:r w:rsidRPr="00FF2E98">
        <w:rPr>
          <w:rFonts w:ascii="SimSun" w:eastAsia="SimSun" w:hAnsi="SimSun" w:cs="SimSun" w:hint="eastAsia"/>
          <w:snapToGrid w:val="0"/>
          <w:lang w:bidi="th-TH"/>
        </w:rPr>
        <w:t>负责任</w:t>
      </w:r>
      <w:r w:rsidRPr="00FF2E98">
        <w:rPr>
          <w:rFonts w:ascii="SimSun" w:eastAsia="SimSun" w:hAnsi="SimSun" w:cs="SimSun" w:hint="eastAsia"/>
          <w:snapToGrid w:val="0"/>
          <w:lang w:eastAsia="ja-JP" w:bidi="th-TH"/>
        </w:rPr>
        <w:t>管理和披露与生态系统和生物多样性直接和间接依赖和影响有关的执行情况。此外，需要创新的治理和管理模式以应对制成品整个价值链的生物多样性挑战。</w:t>
      </w:r>
    </w:p>
    <w:p w:rsidR="00C64599" w:rsidRPr="00FF2E98" w:rsidRDefault="00C64599" w:rsidP="00C64599">
      <w:pPr>
        <w:pStyle w:val="ListParagraph"/>
        <w:numPr>
          <w:ilvl w:val="0"/>
          <w:numId w:val="33"/>
        </w:numPr>
        <w:suppressLineNumbers/>
        <w:suppressAutoHyphens/>
        <w:topLinePunct/>
        <w:autoSpaceDE w:val="0"/>
        <w:autoSpaceDN w:val="0"/>
        <w:adjustRightInd w:val="0"/>
        <w:snapToGrid w:val="0"/>
        <w:spacing w:before="120" w:after="120" w:line="238" w:lineRule="auto"/>
        <w:ind w:left="0" w:firstLine="0"/>
        <w:contextualSpacing w:val="0"/>
        <w:rPr>
          <w:snapToGrid w:val="0"/>
        </w:rPr>
      </w:pPr>
      <w:r w:rsidRPr="00FF2E98">
        <w:rPr>
          <w:rFonts w:ascii="SimSun" w:eastAsia="SimSun" w:hAnsi="SimSun" w:cs="SimSun" w:hint="eastAsia"/>
          <w:snapToGrid w:val="0"/>
        </w:rPr>
        <w:t>缔约方不妨考虑制定、通过和实施有利的政策和立法环境和激励措施，或提供指导，以期支持制造企业确认、测量、估值、可持续管理和披露与生物多样性直接和间接依赖和影响有关的执行情况，包括整个价值链的执行情况，特别是：</w:t>
      </w:r>
    </w:p>
    <w:p w:rsidR="00C64599" w:rsidRPr="00FF2E98" w:rsidRDefault="00C64599" w:rsidP="00C64599">
      <w:pPr>
        <w:pStyle w:val="ListParagraph"/>
        <w:numPr>
          <w:ilvl w:val="0"/>
          <w:numId w:val="32"/>
        </w:numPr>
        <w:suppressLineNumbers/>
        <w:suppressAutoHyphens/>
        <w:topLinePunct/>
        <w:autoSpaceDE w:val="0"/>
        <w:autoSpaceDN w:val="0"/>
        <w:adjustRightInd w:val="0"/>
        <w:snapToGrid w:val="0"/>
        <w:spacing w:after="120" w:line="238" w:lineRule="auto"/>
        <w:ind w:left="0" w:firstLine="709"/>
        <w:contextualSpacing w:val="0"/>
        <w:rPr>
          <w:snapToGrid w:val="0"/>
        </w:rPr>
      </w:pPr>
      <w:r w:rsidRPr="00FF2E98">
        <w:rPr>
          <w:rFonts w:ascii="SimSun" w:eastAsia="SimSun" w:hAnsi="SimSun" w:cs="SimSun" w:hint="eastAsia"/>
          <w:snapToGrid w:val="0"/>
        </w:rPr>
        <w:t>支持制定或与利益攸关方共同制定关于生物多样性直接和间接影响和依赖的生物多样性主要业绩指标，包括受影响利益攸关方的社会经济后果以及相关的披露指导和超过一定阈值的要求（例如，作为证券交易所上市要求的一部分或在公共采购方面）；</w:t>
      </w:r>
    </w:p>
    <w:p w:rsidR="00C64599" w:rsidRPr="00FF2E98" w:rsidRDefault="00C64599" w:rsidP="00C64599">
      <w:pPr>
        <w:pStyle w:val="ListParagraph"/>
        <w:numPr>
          <w:ilvl w:val="0"/>
          <w:numId w:val="32"/>
        </w:numPr>
        <w:suppressLineNumbers/>
        <w:suppressAutoHyphens/>
        <w:topLinePunct/>
        <w:autoSpaceDE w:val="0"/>
        <w:autoSpaceDN w:val="0"/>
        <w:adjustRightInd w:val="0"/>
        <w:snapToGrid w:val="0"/>
        <w:spacing w:after="120" w:line="238" w:lineRule="auto"/>
        <w:ind w:left="0" w:firstLine="709"/>
        <w:contextualSpacing w:val="0"/>
        <w:rPr>
          <w:snapToGrid w:val="0"/>
        </w:rPr>
      </w:pPr>
      <w:r w:rsidRPr="00FF2E98">
        <w:rPr>
          <w:rFonts w:ascii="SimSun" w:eastAsia="SimSun" w:hAnsi="SimSun" w:cs="SimSun" w:hint="eastAsia"/>
          <w:snapToGrid w:val="0"/>
        </w:rPr>
        <w:t>酌情支持或加强将生物多样性纳入国民核算，考虑到联合国环境经济核算体系（环经核算体系）；</w:t>
      </w:r>
    </w:p>
    <w:p w:rsidR="00C64599" w:rsidRPr="00FF2E98" w:rsidRDefault="00C64599" w:rsidP="00C64599">
      <w:pPr>
        <w:pStyle w:val="ListParagraph"/>
        <w:numPr>
          <w:ilvl w:val="0"/>
          <w:numId w:val="32"/>
        </w:numPr>
        <w:suppressLineNumbers/>
        <w:suppressAutoHyphens/>
        <w:topLinePunct/>
        <w:autoSpaceDE w:val="0"/>
        <w:autoSpaceDN w:val="0"/>
        <w:adjustRightInd w:val="0"/>
        <w:snapToGrid w:val="0"/>
        <w:spacing w:after="120" w:line="238" w:lineRule="auto"/>
        <w:ind w:left="0" w:firstLine="709"/>
        <w:contextualSpacing w:val="0"/>
        <w:rPr>
          <w:snapToGrid w:val="0"/>
        </w:rPr>
      </w:pPr>
      <w:r w:rsidRPr="00FF2E98">
        <w:rPr>
          <w:rFonts w:ascii="SimSun" w:eastAsia="SimSun" w:hAnsi="SimSun" w:cs="SimSun" w:hint="eastAsia"/>
          <w:snapToGrid w:val="0"/>
        </w:rPr>
        <w:lastRenderedPageBreak/>
        <w:t>将生物多样性相关依赖和影响的供应链层面纳入关于环境和社会影响评估的国家指导中，包括战略影响评估；</w:t>
      </w:r>
    </w:p>
    <w:p w:rsidR="00C64599" w:rsidRPr="00FF2E98" w:rsidRDefault="00C64599" w:rsidP="00C64599">
      <w:pPr>
        <w:pStyle w:val="ListParagraph"/>
        <w:numPr>
          <w:ilvl w:val="0"/>
          <w:numId w:val="32"/>
        </w:numPr>
        <w:suppressLineNumbers/>
        <w:suppressAutoHyphens/>
        <w:topLinePunct/>
        <w:autoSpaceDE w:val="0"/>
        <w:autoSpaceDN w:val="0"/>
        <w:adjustRightInd w:val="0"/>
        <w:snapToGrid w:val="0"/>
        <w:spacing w:after="120" w:line="238" w:lineRule="auto"/>
        <w:ind w:left="0" w:firstLine="709"/>
        <w:contextualSpacing w:val="0"/>
        <w:rPr>
          <w:snapToGrid w:val="0"/>
        </w:rPr>
      </w:pPr>
      <w:r w:rsidRPr="00FF2E98">
        <w:rPr>
          <w:rFonts w:ascii="SimSun" w:eastAsia="SimSun" w:hAnsi="SimSun" w:cs="SimSun" w:hint="eastAsia"/>
          <w:snapToGrid w:val="0"/>
        </w:rPr>
        <w:t>制定或加强生物多样性保障要求，考虑到相关的国际指导和良好做法，并将其纳入符合《公约》目标的公共采购政策以及在消费者和生产者决策中促进关于生物多样性的科学信息的办法中（</w:t>
      </w:r>
      <w:r w:rsidRPr="00FF2E98">
        <w:rPr>
          <w:rFonts w:ascii="SimSun" w:eastAsia="SimSun" w:hAnsi="SimSun"/>
          <w:snapToGrid w:val="0"/>
        </w:rPr>
        <w:t>“</w:t>
      </w:r>
      <w:r w:rsidRPr="00FF2E98">
        <w:rPr>
          <w:rFonts w:ascii="SimSun" w:eastAsia="SimSun" w:hAnsi="SimSun" w:cs="SimSun" w:hint="eastAsia"/>
          <w:snapToGrid w:val="0"/>
        </w:rPr>
        <w:t>加上生态</w:t>
      </w:r>
      <w:r w:rsidR="00622EE7">
        <w:rPr>
          <w:rFonts w:ascii="SimSun" w:eastAsia="SimSun" w:hAnsi="SimSun" w:cs="SimSun" w:hint="eastAsia"/>
          <w:snapToGrid w:val="0"/>
        </w:rPr>
        <w:t>标签</w:t>
      </w:r>
      <w:r w:rsidRPr="00FF2E98">
        <w:rPr>
          <w:rFonts w:ascii="SimSun" w:eastAsia="SimSun" w:hAnsi="SimSun"/>
          <w:snapToGrid w:val="0"/>
        </w:rPr>
        <w:t>”</w:t>
      </w:r>
      <w:r w:rsidRPr="00FF2E98">
        <w:rPr>
          <w:rFonts w:ascii="SimSun" w:eastAsia="SimSun" w:hAnsi="SimSun" w:cs="SimSun" w:hint="eastAsia"/>
          <w:snapToGrid w:val="0"/>
        </w:rPr>
        <w:t>，与《公约》及其他相关国际义务保持协调一致）；</w:t>
      </w:r>
    </w:p>
    <w:p w:rsidR="00C64599" w:rsidRPr="00FF2E98" w:rsidRDefault="00C64599" w:rsidP="00C64599">
      <w:pPr>
        <w:pStyle w:val="ListParagraph"/>
        <w:numPr>
          <w:ilvl w:val="0"/>
          <w:numId w:val="32"/>
        </w:numPr>
        <w:suppressLineNumbers/>
        <w:suppressAutoHyphens/>
        <w:topLinePunct/>
        <w:autoSpaceDE w:val="0"/>
        <w:autoSpaceDN w:val="0"/>
        <w:adjustRightInd w:val="0"/>
        <w:snapToGrid w:val="0"/>
        <w:spacing w:after="120" w:line="238" w:lineRule="auto"/>
        <w:ind w:left="0" w:firstLine="709"/>
        <w:contextualSpacing w:val="0"/>
        <w:rPr>
          <w:snapToGrid w:val="0"/>
        </w:rPr>
      </w:pPr>
      <w:r w:rsidRPr="00FF2E98">
        <w:rPr>
          <w:rFonts w:ascii="SimSun" w:eastAsia="SimSun" w:hAnsi="SimSun" w:cs="SimSun" w:hint="eastAsia"/>
          <w:snapToGrid w:val="0"/>
        </w:rPr>
        <w:t>加紧努力以执行爱知生物多样性指标</w:t>
      </w:r>
      <w:r w:rsidRPr="00FF2E98">
        <w:rPr>
          <w:rFonts w:ascii="SimSun" w:eastAsia="SimSun" w:hAnsi="SimSun" w:cs="SimSun"/>
          <w:snapToGrid w:val="0"/>
        </w:rPr>
        <w:t>3</w:t>
      </w:r>
      <w:r w:rsidRPr="00FF2E98">
        <w:rPr>
          <w:rFonts w:ascii="SimSun" w:eastAsia="SimSun" w:hAnsi="SimSun" w:cs="SimSun" w:hint="eastAsia"/>
          <w:snapToGrid w:val="0"/>
        </w:rPr>
        <w:t>。</w:t>
      </w:r>
    </w:p>
    <w:p w:rsidR="00C64599" w:rsidRPr="00FF2E98" w:rsidRDefault="00C64599" w:rsidP="00C64599">
      <w:pPr>
        <w:pStyle w:val="ListParagraph"/>
        <w:numPr>
          <w:ilvl w:val="0"/>
          <w:numId w:val="33"/>
        </w:numPr>
        <w:suppressLineNumbers/>
        <w:suppressAutoHyphens/>
        <w:topLinePunct/>
        <w:autoSpaceDE w:val="0"/>
        <w:autoSpaceDN w:val="0"/>
        <w:adjustRightInd w:val="0"/>
        <w:snapToGrid w:val="0"/>
        <w:spacing w:before="120" w:after="120" w:line="238" w:lineRule="auto"/>
        <w:ind w:left="0" w:firstLine="0"/>
        <w:contextualSpacing w:val="0"/>
        <w:rPr>
          <w:rFonts w:ascii="SimSun" w:eastAsia="SimSun" w:hAnsi="SimSun" w:cs="SimSun"/>
          <w:snapToGrid w:val="0"/>
          <w:lang w:eastAsia="ja-JP" w:bidi="th-TH"/>
        </w:rPr>
      </w:pPr>
      <w:r w:rsidRPr="00FF2E98">
        <w:rPr>
          <w:rFonts w:ascii="SimSun" w:eastAsia="SimSun" w:hAnsi="SimSun" w:cs="SimSun" w:hint="eastAsia"/>
          <w:snapToGrid w:val="0"/>
          <w:lang w:eastAsia="ja-JP" w:bidi="th-TH"/>
        </w:rPr>
        <w:t>制造行业和企业应：</w:t>
      </w:r>
    </w:p>
    <w:p w:rsidR="00C64599" w:rsidRPr="00FF2E98" w:rsidRDefault="00C64599" w:rsidP="00FF2E98">
      <w:pPr>
        <w:suppressLineNumbers/>
        <w:suppressAutoHyphens/>
        <w:topLinePunct/>
        <w:autoSpaceDE w:val="0"/>
        <w:autoSpaceDN w:val="0"/>
        <w:adjustRightInd w:val="0"/>
        <w:snapToGrid w:val="0"/>
        <w:spacing w:line="238" w:lineRule="auto"/>
        <w:ind w:firstLine="720"/>
        <w:rPr>
          <w:snapToGrid w:val="0"/>
        </w:rPr>
      </w:pPr>
      <w:r w:rsidRPr="00FF2E98">
        <w:rPr>
          <w:snapToGrid w:val="0"/>
        </w:rPr>
        <w:t>(a)</w:t>
      </w:r>
      <w:r w:rsidRPr="00FF2E98">
        <w:rPr>
          <w:snapToGrid w:val="0"/>
        </w:rPr>
        <w:tab/>
      </w:r>
      <w:r w:rsidRPr="00FF2E98">
        <w:rPr>
          <w:rFonts w:ascii="SimSun" w:eastAsia="SimSun" w:hAnsi="SimSun" w:cs="SimSun" w:hint="eastAsia"/>
          <w:snapToGrid w:val="0"/>
        </w:rPr>
        <w:t>继续改善环境主流化活动，从产品生态设计工作到资源效率、回收利用和</w:t>
      </w:r>
      <w:r w:rsidRPr="00FF2E98">
        <w:rPr>
          <w:snapToGrid w:val="0"/>
        </w:rPr>
        <w:t>/</w:t>
      </w:r>
      <w:r w:rsidRPr="00FF2E98">
        <w:rPr>
          <w:rFonts w:ascii="SimSun" w:eastAsia="SimSun" w:hAnsi="SimSun" w:cs="SimSun" w:hint="eastAsia"/>
          <w:snapToGrid w:val="0"/>
        </w:rPr>
        <w:t>或减排举措不等；</w:t>
      </w:r>
    </w:p>
    <w:p w:rsidR="00C64599" w:rsidRPr="00FF2E98" w:rsidRDefault="00C64599" w:rsidP="00FF2E98">
      <w:pPr>
        <w:suppressLineNumbers/>
        <w:suppressAutoHyphens/>
        <w:topLinePunct/>
        <w:autoSpaceDE w:val="0"/>
        <w:autoSpaceDN w:val="0"/>
        <w:adjustRightInd w:val="0"/>
        <w:snapToGrid w:val="0"/>
        <w:spacing w:line="238" w:lineRule="auto"/>
        <w:ind w:firstLine="720"/>
        <w:rPr>
          <w:snapToGrid w:val="0"/>
        </w:rPr>
      </w:pPr>
      <w:r w:rsidRPr="00FF2E98">
        <w:rPr>
          <w:snapToGrid w:val="0"/>
        </w:rPr>
        <w:t>(b)</w:t>
      </w:r>
      <w:r w:rsidRPr="00FF2E98">
        <w:rPr>
          <w:snapToGrid w:val="0"/>
        </w:rPr>
        <w:tab/>
      </w:r>
      <w:r w:rsidRPr="00FF2E98">
        <w:rPr>
          <w:rFonts w:ascii="SimSun" w:eastAsia="SimSun" w:hAnsi="SimSun" w:cs="SimSun" w:hint="eastAsia"/>
          <w:snapToGrid w:val="0"/>
        </w:rPr>
        <w:t>继续改善对生物多样性影响的测量，超越对影响驱动因素的测量，关注生物多样性实际损失（或收益）和生物多样性依赖，重点关注贯穿供应链的间接影响和依赖；</w:t>
      </w:r>
    </w:p>
    <w:p w:rsidR="00C64599" w:rsidRPr="00FF2E98" w:rsidRDefault="00C64599" w:rsidP="00FF2E98">
      <w:pPr>
        <w:suppressLineNumbers/>
        <w:suppressAutoHyphens/>
        <w:topLinePunct/>
        <w:autoSpaceDE w:val="0"/>
        <w:autoSpaceDN w:val="0"/>
        <w:adjustRightInd w:val="0"/>
        <w:snapToGrid w:val="0"/>
        <w:spacing w:line="238" w:lineRule="auto"/>
        <w:ind w:firstLine="720"/>
        <w:rPr>
          <w:snapToGrid w:val="0"/>
        </w:rPr>
      </w:pPr>
      <w:r w:rsidRPr="00FF2E98">
        <w:rPr>
          <w:snapToGrid w:val="0"/>
        </w:rPr>
        <w:t>(c)</w:t>
      </w:r>
      <w:r w:rsidRPr="00FF2E98">
        <w:rPr>
          <w:snapToGrid w:val="0"/>
        </w:rPr>
        <w:tab/>
      </w:r>
      <w:r w:rsidRPr="00FF2E98">
        <w:rPr>
          <w:rFonts w:ascii="SimSun" w:eastAsia="SimSun" w:hAnsi="SimSun" w:cs="SimSun" w:hint="eastAsia"/>
          <w:snapToGrid w:val="0"/>
        </w:rPr>
        <w:t>开始或继续并加深与供应链的接触，以期制定用于快速传播和吸收的生物多样性开源数据集和生物多样性友好型技术解决办法，促进在整个供应链充分执行减轻影响层级；</w:t>
      </w:r>
    </w:p>
    <w:p w:rsidR="00C64599" w:rsidRPr="00FF2E98" w:rsidRDefault="00C64599" w:rsidP="00FF2E98">
      <w:pPr>
        <w:suppressLineNumbers/>
        <w:suppressAutoHyphens/>
        <w:topLinePunct/>
        <w:autoSpaceDE w:val="0"/>
        <w:autoSpaceDN w:val="0"/>
        <w:adjustRightInd w:val="0"/>
        <w:snapToGrid w:val="0"/>
        <w:spacing w:line="238" w:lineRule="auto"/>
        <w:ind w:firstLine="720"/>
        <w:rPr>
          <w:snapToGrid w:val="0"/>
        </w:rPr>
      </w:pPr>
      <w:r w:rsidRPr="00FF2E98">
        <w:rPr>
          <w:snapToGrid w:val="0"/>
        </w:rPr>
        <w:t>(d)</w:t>
      </w:r>
      <w:r w:rsidRPr="00FF2E98">
        <w:rPr>
          <w:snapToGrid w:val="0"/>
        </w:rPr>
        <w:tab/>
      </w:r>
      <w:r w:rsidRPr="00FF2E98">
        <w:rPr>
          <w:rFonts w:ascii="SimSun" w:eastAsia="SimSun" w:hAnsi="SimSun" w:cs="SimSun" w:hint="eastAsia"/>
          <w:snapToGrid w:val="0"/>
        </w:rPr>
        <w:t>开始或继续改进定期披露生物多样性直接和间接影响和依赖，包括对受影响利益攸关方的社会经济后果，包括为此酌情交叉参照相关的爱知指标。</w:t>
      </w:r>
    </w:p>
    <w:p w:rsidR="00C64599" w:rsidRPr="00FF2E98" w:rsidRDefault="00C0212F" w:rsidP="00FF2E98">
      <w:pPr>
        <w:suppressLineNumbers/>
        <w:suppressAutoHyphens/>
        <w:topLinePunct/>
        <w:autoSpaceDE w:val="0"/>
        <w:autoSpaceDN w:val="0"/>
        <w:adjustRightInd w:val="0"/>
        <w:snapToGrid w:val="0"/>
        <w:spacing w:before="120" w:line="238" w:lineRule="auto"/>
        <w:rPr>
          <w:snapToGrid w:val="0"/>
        </w:rPr>
      </w:pPr>
      <w:r>
        <w:rPr>
          <w:snapToGrid w:val="0"/>
        </w:rPr>
        <w:t>40</w:t>
      </w:r>
      <w:r w:rsidR="00C64599" w:rsidRPr="00FF2E98">
        <w:rPr>
          <w:snapToGrid w:val="0"/>
        </w:rPr>
        <w:t>.</w:t>
      </w:r>
      <w:r w:rsidR="00C64599" w:rsidRPr="00FF2E98">
        <w:rPr>
          <w:snapToGrid w:val="0"/>
        </w:rPr>
        <w:tab/>
      </w:r>
      <w:r w:rsidR="00C64599" w:rsidRPr="00FF2E98">
        <w:rPr>
          <w:rFonts w:ascii="SimSun" w:eastAsia="SimSun" w:hAnsi="SimSun" w:cs="SimSun" w:hint="eastAsia"/>
          <w:snapToGrid w:val="0"/>
        </w:rPr>
        <w:t>最后，执行秘</w:t>
      </w:r>
      <w:bookmarkStart w:id="20" w:name="_GoBack"/>
      <w:bookmarkEnd w:id="20"/>
      <w:r w:rsidR="00C64599" w:rsidRPr="00FF2E98">
        <w:rPr>
          <w:rFonts w:ascii="SimSun" w:eastAsia="SimSun" w:hAnsi="SimSun" w:cs="SimSun" w:hint="eastAsia"/>
          <w:snapToGrid w:val="0"/>
        </w:rPr>
        <w:t>书在便利</w:t>
      </w:r>
      <w:r w:rsidR="00C64599" w:rsidRPr="00FF2E98">
        <w:rPr>
          <w:rFonts w:eastAsiaTheme="minorHAnsi"/>
          <w:snapToGrid w:val="0"/>
        </w:rPr>
        <w:t>2020</w:t>
      </w:r>
      <w:r w:rsidR="00C64599" w:rsidRPr="00FF2E98">
        <w:rPr>
          <w:rFonts w:ascii="SimSun" w:eastAsia="SimSun" w:hAnsi="SimSun" w:cs="SimSun" w:hint="eastAsia"/>
          <w:snapToGrid w:val="0"/>
        </w:rPr>
        <w:t>年后全球生物多样性框架的工作的同时，应考虑到企业对执行</w:t>
      </w:r>
      <w:r w:rsidR="00C64599" w:rsidRPr="00FF2E98">
        <w:rPr>
          <w:rFonts w:eastAsiaTheme="minorHAnsi"/>
          <w:snapToGrid w:val="0"/>
        </w:rPr>
        <w:t>2020</w:t>
      </w:r>
      <w:r w:rsidR="00C64599" w:rsidRPr="00FF2E98">
        <w:rPr>
          <w:rFonts w:ascii="SimSun" w:eastAsia="SimSun" w:hAnsi="SimSun" w:cs="SimSun" w:hint="eastAsia"/>
          <w:snapToGrid w:val="0"/>
        </w:rPr>
        <w:t>年后框架的潜在贡献，特别是：</w:t>
      </w:r>
    </w:p>
    <w:p w:rsidR="00C64599" w:rsidRPr="00FF2E98" w:rsidRDefault="00C64599" w:rsidP="00FF2E98">
      <w:pPr>
        <w:suppressLineNumbers/>
        <w:suppressAutoHyphens/>
        <w:topLinePunct/>
        <w:autoSpaceDE w:val="0"/>
        <w:autoSpaceDN w:val="0"/>
        <w:adjustRightInd w:val="0"/>
        <w:snapToGrid w:val="0"/>
        <w:spacing w:before="120" w:line="238" w:lineRule="auto"/>
        <w:ind w:firstLine="720"/>
        <w:rPr>
          <w:snapToGrid w:val="0"/>
        </w:rPr>
      </w:pPr>
      <w:r w:rsidRPr="00FF2E98">
        <w:rPr>
          <w:snapToGrid w:val="0"/>
        </w:rPr>
        <w:t>(a)</w:t>
      </w:r>
      <w:r w:rsidRPr="00FF2E98">
        <w:rPr>
          <w:snapToGrid w:val="0"/>
        </w:rPr>
        <w:tab/>
      </w:r>
      <w:r w:rsidRPr="00FF2E98">
        <w:rPr>
          <w:rFonts w:ascii="SimSun" w:eastAsia="SimSun" w:hAnsi="SimSun" w:cs="SimSun" w:hint="eastAsia"/>
          <w:snapToGrid w:val="0"/>
        </w:rPr>
        <w:t>支持相关组织和倡议努力实现适用于企业的生物多样性共同计量和指标，包括价值链方面；</w:t>
      </w:r>
    </w:p>
    <w:p w:rsidR="00C64599" w:rsidRPr="00FF2E98" w:rsidRDefault="00C64599" w:rsidP="00FF2E98">
      <w:pPr>
        <w:suppressLineNumbers/>
        <w:suppressAutoHyphens/>
        <w:topLinePunct/>
        <w:autoSpaceDE w:val="0"/>
        <w:autoSpaceDN w:val="0"/>
        <w:adjustRightInd w:val="0"/>
        <w:snapToGrid w:val="0"/>
        <w:spacing w:before="120" w:line="238" w:lineRule="auto"/>
        <w:ind w:firstLine="720"/>
        <w:rPr>
          <w:snapToGrid w:val="0"/>
        </w:rPr>
      </w:pPr>
      <w:r w:rsidRPr="00FF2E98">
        <w:rPr>
          <w:snapToGrid w:val="0"/>
        </w:rPr>
        <w:t>(b)</w:t>
      </w:r>
      <w:r w:rsidRPr="00FF2E98">
        <w:rPr>
          <w:snapToGrid w:val="0"/>
        </w:rPr>
        <w:tab/>
      </w:r>
      <w:r w:rsidRPr="00FF2E98">
        <w:rPr>
          <w:rFonts w:ascii="SimSun" w:eastAsia="SimSun" w:hAnsi="SimSun" w:cs="SimSun" w:hint="eastAsia"/>
          <w:snapToGrid w:val="0"/>
        </w:rPr>
        <w:t>支持或继续支持相关组织和倡议制定关于生物多样性的重要性以及有效保护和可持续利用必要性的更加多元和综合的价值确定视角和倡议；</w:t>
      </w:r>
    </w:p>
    <w:p w:rsidR="00C64599" w:rsidRPr="00FF2E98" w:rsidRDefault="00C64599" w:rsidP="00FF2E98">
      <w:pPr>
        <w:suppressLineNumbers/>
        <w:suppressAutoHyphens/>
        <w:topLinePunct/>
        <w:autoSpaceDE w:val="0"/>
        <w:autoSpaceDN w:val="0"/>
        <w:adjustRightInd w:val="0"/>
        <w:snapToGrid w:val="0"/>
        <w:spacing w:before="120" w:line="238" w:lineRule="auto"/>
        <w:ind w:firstLine="720"/>
        <w:rPr>
          <w:snapToGrid w:val="0"/>
        </w:rPr>
      </w:pPr>
      <w:r w:rsidRPr="00FF2E98">
        <w:rPr>
          <w:snapToGrid w:val="0"/>
        </w:rPr>
        <w:t>(c)</w:t>
      </w:r>
      <w:r w:rsidRPr="00FF2E98">
        <w:rPr>
          <w:snapToGrid w:val="0"/>
        </w:rPr>
        <w:tab/>
      </w:r>
      <w:r w:rsidRPr="00FF2E98">
        <w:rPr>
          <w:rFonts w:ascii="SimSun" w:eastAsia="SimSun" w:hAnsi="SimSun" w:cs="SimSun" w:hint="eastAsia"/>
          <w:snapToGrid w:val="0"/>
        </w:rPr>
        <w:t>与包括多方利益攸关方倡议、行业领袖及国际和国家行业机构和专业协会在内的相关组织和倡议协作，支持其工作，以便提升生物多样性在制造业的影响力，帮助制订每个制造行业的企划案并倡导行业最佳办法，将生物多样性保障措施纳入金融部门相关活动，包括在项目筹资、企业财务和保险产品方面。</w:t>
      </w:r>
    </w:p>
    <w:p w:rsidR="00EC64BC" w:rsidRPr="00AC25CF" w:rsidRDefault="008F21E5" w:rsidP="004A4ED6">
      <w:pPr>
        <w:tabs>
          <w:tab w:val="left" w:pos="720"/>
        </w:tabs>
        <w:spacing w:before="120" w:after="120"/>
        <w:jc w:val="center"/>
      </w:pPr>
      <w:r w:rsidRPr="00AC25CF">
        <w:t>——————</w:t>
      </w:r>
    </w:p>
    <w:sectPr w:rsidR="00EC64BC" w:rsidRPr="00AC25CF" w:rsidSect="00C1197C">
      <w:headerReference w:type="even" r:id="rId13"/>
      <w:headerReference w:type="default" r:id="rId14"/>
      <w:footerReference w:type="even" r:id="rId15"/>
      <w:footerReference w:type="default" r:id="rId16"/>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802" w:rsidRDefault="00C44802">
      <w:r>
        <w:separator/>
      </w:r>
    </w:p>
  </w:endnote>
  <w:endnote w:type="continuationSeparator" w:id="0">
    <w:p w:rsidR="00C44802" w:rsidRDefault="00C44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KaiTi_GB2312">
    <w:altName w:val="楷体_GB2312"/>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922" w:rsidRDefault="00CF5922">
    <w:pPr>
      <w:tabs>
        <w:tab w:val="left" w:pos="480"/>
        <w:tab w:val="left" w:pos="840"/>
      </w:tabs>
    </w:pPr>
  </w:p>
  <w:p w:rsidR="00CF5922" w:rsidRDefault="00CF5922">
    <w:pPr>
      <w:tabs>
        <w:tab w:val="left" w:pos="720"/>
      </w:tabs>
    </w:pPr>
    <w:r>
      <w:t xml:space="preserve">   </w:t>
    </w:r>
  </w:p>
  <w:p w:rsidR="00CF5922" w:rsidRDefault="00CF592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922" w:rsidRDefault="00CF5922">
    <w:pPr>
      <w:jc w:val="left"/>
    </w:pPr>
  </w:p>
  <w:p w:rsidR="00CF5922" w:rsidRDefault="00CF5922">
    <w:pP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802" w:rsidRDefault="00C44802">
      <w:r>
        <w:separator/>
      </w:r>
    </w:p>
  </w:footnote>
  <w:footnote w:type="continuationSeparator" w:id="0">
    <w:p w:rsidR="00C44802" w:rsidRDefault="00C44802">
      <w:r>
        <w:continuationSeparator/>
      </w:r>
    </w:p>
  </w:footnote>
  <w:footnote w:id="1">
    <w:p w:rsidR="00CF5922" w:rsidRPr="00D366BD" w:rsidRDefault="00CF5922" w:rsidP="00D366BD">
      <w:pPr>
        <w:pStyle w:val="FootnoteText"/>
        <w:keepLines w:val="0"/>
        <w:tabs>
          <w:tab w:val="left" w:pos="360"/>
        </w:tabs>
        <w:ind w:firstLine="0"/>
        <w:jc w:val="left"/>
        <w:rPr>
          <w:snapToGrid w:val="0"/>
          <w:kern w:val="18"/>
          <w:sz w:val="20"/>
          <w:szCs w:val="20"/>
        </w:rPr>
      </w:pPr>
      <w:r w:rsidRPr="00D366BD">
        <w:rPr>
          <w:rStyle w:val="FootnoteReference"/>
          <w:snapToGrid w:val="0"/>
          <w:kern w:val="18"/>
          <w:sz w:val="20"/>
          <w:szCs w:val="20"/>
          <w:u w:val="none"/>
        </w:rPr>
        <w:t>*</w:t>
      </w:r>
      <w:r w:rsidRPr="00D366BD">
        <w:rPr>
          <w:snapToGrid w:val="0"/>
          <w:kern w:val="18"/>
          <w:sz w:val="20"/>
          <w:szCs w:val="20"/>
        </w:rPr>
        <w:t xml:space="preserve"> </w:t>
      </w:r>
      <w:r w:rsidR="00DE4439" w:rsidRPr="00D366BD">
        <w:rPr>
          <w:snapToGrid w:val="0"/>
          <w:kern w:val="18"/>
          <w:sz w:val="20"/>
          <w:szCs w:val="20"/>
        </w:rPr>
        <w:tab/>
      </w:r>
      <w:hyperlink r:id="rId1" w:history="1">
        <w:r w:rsidR="00EE17BE" w:rsidRPr="00C10477">
          <w:rPr>
            <w:rStyle w:val="Hyperlink"/>
            <w:snapToGrid w:val="0"/>
            <w:kern w:val="18"/>
            <w:sz w:val="20"/>
            <w:szCs w:val="20"/>
          </w:rPr>
          <w:t>CBD/SBI/2/1</w:t>
        </w:r>
      </w:hyperlink>
      <w:r w:rsidRPr="00D366BD">
        <w:rPr>
          <w:rFonts w:hint="eastAsia"/>
          <w:snapToGrid w:val="0"/>
          <w:kern w:val="18"/>
          <w:sz w:val="20"/>
          <w:szCs w:val="20"/>
        </w:rPr>
        <w:t>。</w:t>
      </w:r>
    </w:p>
  </w:footnote>
  <w:footnote w:id="2">
    <w:p w:rsidR="00C64599" w:rsidRPr="00D366BD" w:rsidRDefault="00C64599" w:rsidP="00D366BD">
      <w:pPr>
        <w:tabs>
          <w:tab w:val="left" w:pos="360"/>
        </w:tabs>
        <w:topLinePunct/>
        <w:snapToGrid w:val="0"/>
        <w:spacing w:after="60"/>
        <w:rPr>
          <w:rFonts w:eastAsia="SimSun"/>
          <w:sz w:val="20"/>
          <w:szCs w:val="20"/>
        </w:rPr>
      </w:pPr>
      <w:r w:rsidRPr="00D366BD">
        <w:rPr>
          <w:rFonts w:eastAsia="SimSun"/>
          <w:sz w:val="20"/>
          <w:szCs w:val="20"/>
          <w:vertAlign w:val="superscript"/>
        </w:rPr>
        <w:footnoteRef/>
      </w:r>
      <w:r w:rsidRPr="00D366BD">
        <w:rPr>
          <w:rFonts w:eastAsia="SimSun" w:hint="eastAsia"/>
          <w:sz w:val="20"/>
          <w:szCs w:val="20"/>
          <w:vertAlign w:val="superscript"/>
        </w:rPr>
        <w:t xml:space="preserve"> </w:t>
      </w:r>
      <w:r w:rsidR="00D366BD">
        <w:rPr>
          <w:rFonts w:eastAsia="SimSun"/>
          <w:sz w:val="20"/>
          <w:szCs w:val="20"/>
          <w:vertAlign w:val="superscript"/>
        </w:rPr>
        <w:tab/>
      </w:r>
      <w:r w:rsidRPr="00D366BD">
        <w:rPr>
          <w:rFonts w:eastAsia="SimSun" w:cs="SimSun" w:hint="eastAsia"/>
          <w:sz w:val="20"/>
          <w:szCs w:val="20"/>
        </w:rPr>
        <w:t>下称</w:t>
      </w:r>
      <w:r w:rsidRPr="00D366BD">
        <w:rPr>
          <w:rFonts w:ascii="SimSun" w:eastAsia="SimSun" w:hAnsi="SimSun"/>
          <w:sz w:val="20"/>
          <w:szCs w:val="20"/>
        </w:rPr>
        <w:t>“</w:t>
      </w:r>
      <w:r w:rsidRPr="00D366BD">
        <w:rPr>
          <w:rFonts w:ascii="SimSun" w:eastAsia="SimSun" w:hAnsi="SimSun" w:cs="SimSun" w:hint="eastAsia"/>
          <w:sz w:val="20"/>
          <w:szCs w:val="20"/>
        </w:rPr>
        <w:t>制造行业</w:t>
      </w:r>
      <w:r w:rsidRPr="00D366BD">
        <w:rPr>
          <w:rFonts w:ascii="SimSun" w:eastAsia="SimSun" w:hAnsi="SimSun"/>
          <w:sz w:val="20"/>
          <w:szCs w:val="20"/>
        </w:rPr>
        <w:t>”</w:t>
      </w:r>
      <w:r w:rsidRPr="00D366BD">
        <w:rPr>
          <w:rFonts w:ascii="SimSun" w:eastAsia="SimSun" w:hAnsi="SimSun" w:cs="SimSun" w:hint="eastAsia"/>
          <w:sz w:val="20"/>
          <w:szCs w:val="20"/>
        </w:rPr>
        <w:t>。制造业包括各种原材料生产者将产品加工成各种不同的货物，涵盖农业、林业和渔业产品。</w:t>
      </w:r>
    </w:p>
  </w:footnote>
  <w:footnote w:id="3">
    <w:p w:rsidR="00C64599" w:rsidRPr="00D366BD" w:rsidRDefault="00C64599" w:rsidP="00D366BD">
      <w:pPr>
        <w:tabs>
          <w:tab w:val="left" w:pos="360"/>
        </w:tabs>
        <w:topLinePunct/>
        <w:snapToGrid w:val="0"/>
        <w:spacing w:after="60"/>
        <w:rPr>
          <w:rFonts w:eastAsia="SimSun"/>
          <w:sz w:val="20"/>
          <w:szCs w:val="20"/>
        </w:rPr>
      </w:pPr>
      <w:r w:rsidRPr="00D366BD">
        <w:rPr>
          <w:rFonts w:eastAsia="SimSun"/>
          <w:sz w:val="20"/>
          <w:szCs w:val="20"/>
          <w:vertAlign w:val="superscript"/>
        </w:rPr>
        <w:footnoteRef/>
      </w:r>
      <w:r w:rsidRPr="00D366BD">
        <w:rPr>
          <w:rFonts w:eastAsia="SimSun"/>
          <w:sz w:val="20"/>
          <w:szCs w:val="20"/>
          <w:vertAlign w:val="superscript"/>
        </w:rPr>
        <w:t xml:space="preserve"> </w:t>
      </w:r>
      <w:r w:rsidR="00D366BD">
        <w:rPr>
          <w:rFonts w:eastAsia="SimSun"/>
          <w:sz w:val="20"/>
          <w:szCs w:val="20"/>
          <w:vertAlign w:val="superscript"/>
        </w:rPr>
        <w:t xml:space="preserve"> </w:t>
      </w:r>
      <w:r w:rsidR="00D366BD">
        <w:rPr>
          <w:rFonts w:eastAsia="SimSun"/>
          <w:sz w:val="20"/>
          <w:szCs w:val="20"/>
          <w:vertAlign w:val="superscript"/>
        </w:rPr>
        <w:tab/>
      </w:r>
      <w:r w:rsidRPr="00D366BD">
        <w:rPr>
          <w:rFonts w:eastAsia="SimSun" w:cs="SimSun" w:hint="eastAsia"/>
          <w:sz w:val="20"/>
          <w:szCs w:val="20"/>
        </w:rPr>
        <w:t>《生物多样性公约》将生物多样性定义为</w:t>
      </w:r>
      <w:r w:rsidRPr="00D366BD">
        <w:rPr>
          <w:rFonts w:ascii="SimSun" w:eastAsia="SimSun" w:hAnsi="SimSun"/>
          <w:sz w:val="20"/>
          <w:szCs w:val="20"/>
        </w:rPr>
        <w:t>“</w:t>
      </w:r>
      <w:r w:rsidRPr="00D366BD">
        <w:rPr>
          <w:rFonts w:ascii="SimSun" w:eastAsia="SimSun" w:hAnsi="SimSun" w:cs="SimSun" w:hint="eastAsia"/>
          <w:sz w:val="20"/>
          <w:szCs w:val="20"/>
        </w:rPr>
        <w:t>所有来源的活</w:t>
      </w:r>
      <w:r w:rsidRPr="00D366BD">
        <w:rPr>
          <w:rFonts w:ascii="SimSun" w:eastAsia="SimSun" w:hAnsi="SimSun" w:cs="SimSun"/>
          <w:sz w:val="20"/>
          <w:szCs w:val="20"/>
        </w:rPr>
        <w:t>的</w:t>
      </w:r>
      <w:r w:rsidRPr="00D366BD">
        <w:rPr>
          <w:rFonts w:ascii="SimSun" w:eastAsia="SimSun" w:hAnsi="SimSun" w:cs="SimSun" w:hint="eastAsia"/>
          <w:sz w:val="20"/>
          <w:szCs w:val="20"/>
        </w:rPr>
        <w:t>生物体中</w:t>
      </w:r>
      <w:r w:rsidRPr="00D366BD">
        <w:rPr>
          <w:rFonts w:ascii="SimSun" w:eastAsia="SimSun" w:hAnsi="SimSun" w:cs="SimSun"/>
          <w:sz w:val="20"/>
          <w:szCs w:val="20"/>
        </w:rPr>
        <w:t>的变异性</w:t>
      </w:r>
      <w:r w:rsidRPr="00D366BD">
        <w:rPr>
          <w:rFonts w:ascii="SimSun" w:eastAsia="SimSun" w:hAnsi="SimSun" w:cs="SimSun" w:hint="eastAsia"/>
          <w:sz w:val="20"/>
          <w:szCs w:val="20"/>
        </w:rPr>
        <w:t>，这些来源除其他外包括陆地、海洋和其他水生生态系统及其所构成的生态综合体；这包括物种内部、物种之间和生态系统的多样性</w:t>
      </w:r>
      <w:r w:rsidRPr="00D366BD">
        <w:rPr>
          <w:rFonts w:ascii="SimSun" w:eastAsia="SimSun" w:hAnsi="SimSun"/>
          <w:sz w:val="20"/>
          <w:szCs w:val="20"/>
        </w:rPr>
        <w:t>”</w:t>
      </w:r>
      <w:r w:rsidRPr="00D366BD">
        <w:rPr>
          <w:rFonts w:eastAsia="SimSun" w:cs="SimSun" w:hint="eastAsia"/>
          <w:sz w:val="20"/>
          <w:szCs w:val="20"/>
        </w:rPr>
        <w:t>。</w:t>
      </w:r>
    </w:p>
  </w:footnote>
  <w:footnote w:id="4">
    <w:p w:rsidR="00C64599" w:rsidRPr="00D366BD" w:rsidRDefault="00C64599" w:rsidP="00D366BD">
      <w:pPr>
        <w:tabs>
          <w:tab w:val="left" w:pos="360"/>
        </w:tabs>
        <w:topLinePunct/>
        <w:snapToGrid w:val="0"/>
        <w:spacing w:after="60"/>
        <w:rPr>
          <w:rFonts w:eastAsia="SimSun"/>
          <w:sz w:val="20"/>
          <w:szCs w:val="20"/>
        </w:rPr>
      </w:pPr>
      <w:r w:rsidRPr="00D366BD">
        <w:rPr>
          <w:rFonts w:eastAsia="SimSun"/>
          <w:sz w:val="20"/>
          <w:szCs w:val="20"/>
          <w:vertAlign w:val="superscript"/>
        </w:rPr>
        <w:footnoteRef/>
      </w:r>
      <w:r w:rsidRPr="00D366BD">
        <w:rPr>
          <w:rFonts w:eastAsia="SimSun"/>
          <w:sz w:val="20"/>
          <w:szCs w:val="20"/>
          <w:vertAlign w:val="superscript"/>
        </w:rPr>
        <w:t xml:space="preserve"> </w:t>
      </w:r>
      <w:r w:rsidR="00D366BD">
        <w:rPr>
          <w:rFonts w:eastAsia="SimSun"/>
          <w:sz w:val="20"/>
          <w:szCs w:val="20"/>
          <w:vertAlign w:val="superscript"/>
        </w:rPr>
        <w:tab/>
      </w:r>
      <w:r w:rsidRPr="00D366BD">
        <w:rPr>
          <w:rFonts w:eastAsia="SimSun" w:cs="SimSun" w:hint="eastAsia"/>
          <w:sz w:val="20"/>
          <w:szCs w:val="20"/>
        </w:rPr>
        <w:t>联合国统计司（</w:t>
      </w:r>
      <w:r w:rsidRPr="00D366BD">
        <w:rPr>
          <w:rFonts w:eastAsia="SimSun"/>
          <w:sz w:val="20"/>
          <w:szCs w:val="20"/>
        </w:rPr>
        <w:t>2017</w:t>
      </w:r>
      <w:r w:rsidRPr="00D366BD">
        <w:rPr>
          <w:rFonts w:eastAsia="SimSun" w:cs="SimSun" w:hint="eastAsia"/>
          <w:sz w:val="20"/>
          <w:szCs w:val="20"/>
        </w:rPr>
        <w:t>年）。《所有经济活动的国际标准行业分类》，第四次修订版。</w:t>
      </w:r>
      <w:r w:rsidRPr="00D366BD">
        <w:rPr>
          <w:rFonts w:eastAsia="SimSun"/>
          <w:sz w:val="20"/>
          <w:szCs w:val="20"/>
        </w:rPr>
        <w:t>https://unstats.un.org/unsd/cr/registry/regcst.asp?Cl=27</w:t>
      </w:r>
      <w:r w:rsidRPr="00D366BD">
        <w:rPr>
          <w:rFonts w:eastAsia="SimSun" w:cs="SimSun" w:hint="eastAsia"/>
          <w:sz w:val="20"/>
          <w:szCs w:val="20"/>
        </w:rPr>
        <w:t>，</w:t>
      </w:r>
      <w:r w:rsidRPr="00D366BD">
        <w:rPr>
          <w:rFonts w:eastAsia="SimSun"/>
          <w:sz w:val="20"/>
          <w:szCs w:val="20"/>
        </w:rPr>
        <w:t>2018</w:t>
      </w:r>
      <w:r w:rsidRPr="00D366BD">
        <w:rPr>
          <w:rFonts w:eastAsia="SimSun" w:cs="SimSun" w:hint="eastAsia"/>
          <w:sz w:val="20"/>
          <w:szCs w:val="20"/>
        </w:rPr>
        <w:t>年</w:t>
      </w:r>
      <w:r w:rsidRPr="00D366BD">
        <w:rPr>
          <w:rFonts w:eastAsia="SimSun"/>
          <w:sz w:val="20"/>
          <w:szCs w:val="20"/>
        </w:rPr>
        <w:t>1</w:t>
      </w:r>
      <w:r w:rsidRPr="00D366BD">
        <w:rPr>
          <w:rFonts w:eastAsia="SimSun" w:cs="SimSun" w:hint="eastAsia"/>
          <w:sz w:val="20"/>
          <w:szCs w:val="20"/>
        </w:rPr>
        <w:t>月</w:t>
      </w:r>
      <w:r w:rsidRPr="00D366BD">
        <w:rPr>
          <w:rFonts w:eastAsia="SimSun"/>
          <w:sz w:val="20"/>
          <w:szCs w:val="20"/>
        </w:rPr>
        <w:t>5</w:t>
      </w:r>
      <w:r w:rsidRPr="00D366BD">
        <w:rPr>
          <w:rFonts w:eastAsia="SimSun" w:cs="SimSun" w:hint="eastAsia"/>
          <w:sz w:val="20"/>
          <w:szCs w:val="20"/>
        </w:rPr>
        <w:t>日可上网</w:t>
      </w:r>
      <w:r w:rsidR="00F013DE">
        <w:rPr>
          <w:rFonts w:eastAsia="SimSun" w:cs="SimSun" w:hint="eastAsia"/>
          <w:sz w:val="20"/>
          <w:szCs w:val="20"/>
        </w:rPr>
        <w:t>查阅</w:t>
      </w:r>
      <w:r w:rsidRPr="00D366BD">
        <w:rPr>
          <w:rFonts w:eastAsia="SimSun" w:cs="SimSun" w:hint="eastAsia"/>
          <w:sz w:val="20"/>
          <w:szCs w:val="20"/>
        </w:rPr>
        <w:t>。</w:t>
      </w:r>
    </w:p>
  </w:footnote>
  <w:footnote w:id="5">
    <w:p w:rsidR="00C64599" w:rsidRPr="00D366BD" w:rsidRDefault="00C64599" w:rsidP="00D366BD">
      <w:pPr>
        <w:tabs>
          <w:tab w:val="left" w:pos="360"/>
        </w:tabs>
        <w:topLinePunct/>
        <w:snapToGrid w:val="0"/>
        <w:spacing w:after="60"/>
        <w:rPr>
          <w:rFonts w:eastAsia="SimSun"/>
          <w:sz w:val="20"/>
          <w:szCs w:val="20"/>
        </w:rPr>
      </w:pPr>
      <w:r w:rsidRPr="00D366BD">
        <w:rPr>
          <w:rFonts w:eastAsia="SimSun"/>
          <w:sz w:val="20"/>
          <w:szCs w:val="20"/>
          <w:vertAlign w:val="superscript"/>
        </w:rPr>
        <w:footnoteRef/>
      </w:r>
      <w:r w:rsidRPr="00D366BD">
        <w:rPr>
          <w:rFonts w:eastAsia="SimSun"/>
          <w:sz w:val="20"/>
          <w:szCs w:val="20"/>
          <w:vertAlign w:val="superscript"/>
        </w:rPr>
        <w:t xml:space="preserve"> </w:t>
      </w:r>
      <w:r w:rsidR="00D366BD">
        <w:rPr>
          <w:rFonts w:eastAsia="SimSun"/>
          <w:sz w:val="20"/>
          <w:szCs w:val="20"/>
          <w:vertAlign w:val="superscript"/>
        </w:rPr>
        <w:tab/>
      </w:r>
      <w:r w:rsidRPr="00D366BD">
        <w:rPr>
          <w:rFonts w:eastAsia="SimSun"/>
          <w:sz w:val="20"/>
          <w:szCs w:val="20"/>
        </w:rPr>
        <w:t>URL</w:t>
      </w:r>
      <w:r w:rsidRPr="00D366BD">
        <w:rPr>
          <w:rFonts w:eastAsia="SimSun" w:cs="SimSun" w:hint="eastAsia"/>
          <w:sz w:val="20"/>
          <w:szCs w:val="20"/>
        </w:rPr>
        <w:t>：</w:t>
      </w:r>
      <w:r w:rsidRPr="00D366BD">
        <w:rPr>
          <w:rFonts w:eastAsia="SimSun"/>
          <w:sz w:val="20"/>
          <w:szCs w:val="20"/>
        </w:rPr>
        <w:t>http://wdi.worldbank.org/table/4.2#</w:t>
      </w:r>
      <w:r w:rsidRPr="00D366BD">
        <w:rPr>
          <w:rFonts w:eastAsia="SimSun" w:cs="SimSun" w:hint="eastAsia"/>
          <w:sz w:val="20"/>
          <w:szCs w:val="20"/>
        </w:rPr>
        <w:t>，</w:t>
      </w:r>
      <w:r w:rsidRPr="00D366BD">
        <w:rPr>
          <w:rFonts w:eastAsia="SimSun"/>
          <w:sz w:val="20"/>
          <w:szCs w:val="20"/>
        </w:rPr>
        <w:t>2017</w:t>
      </w:r>
      <w:r w:rsidRPr="00D366BD">
        <w:rPr>
          <w:rFonts w:eastAsia="SimSun" w:cs="SimSun" w:hint="eastAsia"/>
          <w:sz w:val="20"/>
          <w:szCs w:val="20"/>
        </w:rPr>
        <w:t>年</w:t>
      </w:r>
      <w:r w:rsidRPr="00D366BD">
        <w:rPr>
          <w:rFonts w:eastAsia="SimSun"/>
          <w:sz w:val="20"/>
          <w:szCs w:val="20"/>
        </w:rPr>
        <w:t>11</w:t>
      </w:r>
      <w:r w:rsidRPr="00D366BD">
        <w:rPr>
          <w:rFonts w:eastAsia="SimSun" w:cs="SimSun" w:hint="eastAsia"/>
          <w:sz w:val="20"/>
          <w:szCs w:val="20"/>
        </w:rPr>
        <w:t>月</w:t>
      </w:r>
      <w:r w:rsidRPr="00D366BD">
        <w:rPr>
          <w:rFonts w:eastAsia="SimSun"/>
          <w:sz w:val="20"/>
          <w:szCs w:val="20"/>
        </w:rPr>
        <w:t>9</w:t>
      </w:r>
      <w:r w:rsidRPr="00D366BD">
        <w:rPr>
          <w:rFonts w:eastAsia="SimSun" w:cs="SimSun" w:hint="eastAsia"/>
          <w:sz w:val="20"/>
          <w:szCs w:val="20"/>
        </w:rPr>
        <w:t>日可上网</w:t>
      </w:r>
      <w:r w:rsidR="00F013DE">
        <w:rPr>
          <w:rFonts w:eastAsia="SimSun" w:cs="SimSun" w:hint="eastAsia"/>
          <w:sz w:val="20"/>
          <w:szCs w:val="20"/>
        </w:rPr>
        <w:t>查阅</w:t>
      </w:r>
      <w:r w:rsidRPr="00D366BD">
        <w:rPr>
          <w:rFonts w:eastAsia="SimSun" w:cs="SimSun" w:hint="eastAsia"/>
          <w:sz w:val="20"/>
          <w:szCs w:val="20"/>
        </w:rPr>
        <w:t>。</w:t>
      </w:r>
    </w:p>
  </w:footnote>
  <w:footnote w:id="6">
    <w:p w:rsidR="00C64599" w:rsidRPr="00D366BD" w:rsidRDefault="00C64599" w:rsidP="00D366BD">
      <w:pPr>
        <w:tabs>
          <w:tab w:val="left" w:pos="360"/>
        </w:tabs>
        <w:topLinePunct/>
        <w:snapToGrid w:val="0"/>
        <w:spacing w:after="60"/>
        <w:rPr>
          <w:rFonts w:eastAsia="SimSun"/>
          <w:sz w:val="20"/>
          <w:szCs w:val="20"/>
        </w:rPr>
      </w:pPr>
      <w:r w:rsidRPr="00D366BD">
        <w:rPr>
          <w:rFonts w:eastAsia="SimSun"/>
          <w:sz w:val="20"/>
          <w:szCs w:val="20"/>
          <w:vertAlign w:val="superscript"/>
        </w:rPr>
        <w:footnoteRef/>
      </w:r>
      <w:r w:rsidRPr="00D366BD">
        <w:rPr>
          <w:rFonts w:eastAsia="SimSun"/>
          <w:sz w:val="20"/>
          <w:szCs w:val="20"/>
          <w:vertAlign w:val="superscript"/>
        </w:rPr>
        <w:t xml:space="preserve"> </w:t>
      </w:r>
      <w:r w:rsidR="00D366BD">
        <w:rPr>
          <w:rFonts w:eastAsia="SimSun"/>
          <w:sz w:val="20"/>
          <w:szCs w:val="20"/>
          <w:vertAlign w:val="superscript"/>
        </w:rPr>
        <w:tab/>
      </w:r>
      <w:r w:rsidRPr="00D366BD">
        <w:rPr>
          <w:rFonts w:eastAsia="SimSun"/>
          <w:sz w:val="20"/>
          <w:szCs w:val="20"/>
        </w:rPr>
        <w:t>Levinson, M.</w:t>
      </w:r>
      <w:r w:rsidRPr="00D366BD">
        <w:rPr>
          <w:rFonts w:eastAsia="SimSun" w:cs="SimSun" w:hint="eastAsia"/>
          <w:sz w:val="20"/>
          <w:szCs w:val="20"/>
        </w:rPr>
        <w:t>（</w:t>
      </w:r>
      <w:r w:rsidRPr="00D366BD">
        <w:rPr>
          <w:rFonts w:eastAsia="SimSun"/>
          <w:sz w:val="20"/>
          <w:szCs w:val="20"/>
        </w:rPr>
        <w:t>2017</w:t>
      </w:r>
      <w:r w:rsidRPr="00D366BD">
        <w:rPr>
          <w:rFonts w:eastAsia="SimSun" w:cs="SimSun" w:hint="eastAsia"/>
          <w:sz w:val="20"/>
          <w:szCs w:val="20"/>
        </w:rPr>
        <w:t>年）。国际视角下的美国制造业。国会研究事务处，</w:t>
      </w:r>
      <w:r w:rsidRPr="00D366BD">
        <w:rPr>
          <w:rFonts w:eastAsia="SimSun"/>
          <w:sz w:val="20"/>
          <w:szCs w:val="20"/>
        </w:rPr>
        <w:t>R42135</w:t>
      </w:r>
      <w:r w:rsidRPr="00D366BD">
        <w:rPr>
          <w:rFonts w:eastAsia="SimSun" w:cs="SimSun" w:hint="eastAsia"/>
          <w:sz w:val="20"/>
          <w:szCs w:val="20"/>
        </w:rPr>
        <w:t>，第</w:t>
      </w:r>
      <w:r w:rsidRPr="00D366BD">
        <w:rPr>
          <w:rFonts w:eastAsia="SimSun"/>
          <w:sz w:val="20"/>
          <w:szCs w:val="20"/>
        </w:rPr>
        <w:t>19</w:t>
      </w:r>
      <w:r w:rsidRPr="00D366BD">
        <w:rPr>
          <w:rFonts w:eastAsia="SimSun" w:cs="SimSun" w:hint="eastAsia"/>
          <w:sz w:val="20"/>
          <w:szCs w:val="20"/>
        </w:rPr>
        <w:t>页及</w:t>
      </w:r>
      <w:r w:rsidRPr="00D366BD">
        <w:rPr>
          <w:rFonts w:eastAsia="SimSun" w:cs="SimSun"/>
          <w:sz w:val="20"/>
          <w:szCs w:val="20"/>
        </w:rPr>
        <w:t>以后各页</w:t>
      </w:r>
      <w:r w:rsidRPr="00D366BD">
        <w:rPr>
          <w:rFonts w:eastAsia="SimSun" w:cs="SimSun" w:hint="eastAsia"/>
          <w:sz w:val="20"/>
          <w:szCs w:val="20"/>
        </w:rPr>
        <w:t>。</w:t>
      </w:r>
    </w:p>
  </w:footnote>
  <w:footnote w:id="7">
    <w:p w:rsidR="00C64599" w:rsidRPr="00D366BD" w:rsidRDefault="00C64599" w:rsidP="00D366BD">
      <w:pPr>
        <w:tabs>
          <w:tab w:val="left" w:pos="360"/>
        </w:tabs>
        <w:topLinePunct/>
        <w:snapToGrid w:val="0"/>
        <w:spacing w:after="60"/>
        <w:rPr>
          <w:rFonts w:eastAsia="SimSun"/>
          <w:sz w:val="20"/>
          <w:szCs w:val="20"/>
        </w:rPr>
      </w:pPr>
      <w:r w:rsidRPr="00D366BD">
        <w:rPr>
          <w:rFonts w:eastAsia="SimSun"/>
          <w:sz w:val="20"/>
          <w:szCs w:val="20"/>
          <w:vertAlign w:val="superscript"/>
        </w:rPr>
        <w:footnoteRef/>
      </w:r>
      <w:r w:rsidRPr="00D366BD">
        <w:rPr>
          <w:rFonts w:eastAsia="SimSun"/>
          <w:sz w:val="20"/>
          <w:szCs w:val="20"/>
          <w:vertAlign w:val="superscript"/>
        </w:rPr>
        <w:t xml:space="preserve"> </w:t>
      </w:r>
      <w:r w:rsidR="00D366BD">
        <w:rPr>
          <w:rFonts w:eastAsia="SimSun"/>
          <w:sz w:val="20"/>
          <w:szCs w:val="20"/>
          <w:vertAlign w:val="superscript"/>
        </w:rPr>
        <w:tab/>
      </w:r>
      <w:r w:rsidRPr="00D366BD">
        <w:rPr>
          <w:rFonts w:eastAsia="SimSun"/>
          <w:sz w:val="20"/>
          <w:szCs w:val="20"/>
        </w:rPr>
        <w:t>URL</w:t>
      </w:r>
      <w:r w:rsidRPr="00D366BD">
        <w:rPr>
          <w:rFonts w:eastAsia="SimSun" w:cs="SimSun" w:hint="eastAsia"/>
          <w:sz w:val="20"/>
          <w:szCs w:val="20"/>
        </w:rPr>
        <w:t>：</w:t>
      </w:r>
      <w:r w:rsidRPr="00D366BD">
        <w:rPr>
          <w:rFonts w:eastAsia="SimSun"/>
          <w:sz w:val="20"/>
          <w:szCs w:val="20"/>
        </w:rPr>
        <w:t>http://wdi.worldbank.org/table/4.3#</w:t>
      </w:r>
      <w:r w:rsidRPr="00D366BD">
        <w:rPr>
          <w:rFonts w:eastAsia="SimSun" w:cs="SimSun" w:hint="eastAsia"/>
          <w:sz w:val="20"/>
          <w:szCs w:val="20"/>
        </w:rPr>
        <w:t>，</w:t>
      </w:r>
      <w:r w:rsidRPr="00D366BD">
        <w:rPr>
          <w:rFonts w:eastAsia="SimSun"/>
          <w:sz w:val="20"/>
          <w:szCs w:val="20"/>
        </w:rPr>
        <w:t>2018</w:t>
      </w:r>
      <w:r w:rsidRPr="00D366BD">
        <w:rPr>
          <w:rFonts w:eastAsia="SimSun" w:cs="SimSun" w:hint="eastAsia"/>
          <w:sz w:val="20"/>
          <w:szCs w:val="20"/>
        </w:rPr>
        <w:t>年</w:t>
      </w:r>
      <w:r w:rsidRPr="00D366BD">
        <w:rPr>
          <w:rFonts w:eastAsia="SimSun"/>
          <w:sz w:val="20"/>
          <w:szCs w:val="20"/>
        </w:rPr>
        <w:t>1</w:t>
      </w:r>
      <w:r w:rsidRPr="00D366BD">
        <w:rPr>
          <w:rFonts w:eastAsia="SimSun" w:cs="SimSun" w:hint="eastAsia"/>
          <w:sz w:val="20"/>
          <w:szCs w:val="20"/>
        </w:rPr>
        <w:t>月</w:t>
      </w:r>
      <w:r w:rsidRPr="00D366BD">
        <w:rPr>
          <w:rFonts w:eastAsia="SimSun"/>
          <w:sz w:val="20"/>
          <w:szCs w:val="20"/>
        </w:rPr>
        <w:t>6</w:t>
      </w:r>
      <w:r w:rsidRPr="00D366BD">
        <w:rPr>
          <w:rFonts w:eastAsia="SimSun" w:cs="SimSun" w:hint="eastAsia"/>
          <w:sz w:val="20"/>
          <w:szCs w:val="20"/>
        </w:rPr>
        <w:t>日可上网</w:t>
      </w:r>
      <w:r w:rsidR="00F013DE">
        <w:rPr>
          <w:rFonts w:eastAsia="SimSun" w:cs="SimSun" w:hint="eastAsia"/>
          <w:sz w:val="20"/>
          <w:szCs w:val="20"/>
        </w:rPr>
        <w:t>查阅</w:t>
      </w:r>
      <w:r w:rsidRPr="00D366BD">
        <w:rPr>
          <w:rFonts w:eastAsia="SimSun" w:cs="SimSun" w:hint="eastAsia"/>
          <w:sz w:val="20"/>
          <w:szCs w:val="20"/>
        </w:rPr>
        <w:t>。</w:t>
      </w:r>
    </w:p>
  </w:footnote>
  <w:footnote w:id="8">
    <w:p w:rsidR="00C64599" w:rsidRPr="00D366BD" w:rsidRDefault="00C64599" w:rsidP="00D366BD">
      <w:pPr>
        <w:tabs>
          <w:tab w:val="left" w:pos="360"/>
        </w:tabs>
        <w:topLinePunct/>
        <w:snapToGrid w:val="0"/>
        <w:spacing w:after="60"/>
        <w:rPr>
          <w:rFonts w:eastAsia="SimSun"/>
          <w:sz w:val="20"/>
          <w:szCs w:val="20"/>
        </w:rPr>
      </w:pPr>
      <w:r w:rsidRPr="00D366BD">
        <w:rPr>
          <w:rFonts w:eastAsia="SimSun"/>
          <w:sz w:val="20"/>
          <w:szCs w:val="20"/>
          <w:vertAlign w:val="superscript"/>
        </w:rPr>
        <w:footnoteRef/>
      </w:r>
      <w:r w:rsidRPr="00D366BD">
        <w:rPr>
          <w:rFonts w:eastAsia="SimSun"/>
          <w:sz w:val="20"/>
          <w:szCs w:val="20"/>
          <w:vertAlign w:val="superscript"/>
        </w:rPr>
        <w:t xml:space="preserve"> </w:t>
      </w:r>
      <w:r w:rsidR="00D366BD">
        <w:rPr>
          <w:rFonts w:eastAsia="SimSun"/>
          <w:sz w:val="20"/>
          <w:szCs w:val="20"/>
          <w:vertAlign w:val="superscript"/>
        </w:rPr>
        <w:tab/>
      </w:r>
      <w:r w:rsidRPr="00D366BD">
        <w:rPr>
          <w:rFonts w:eastAsia="SimSun"/>
          <w:sz w:val="20"/>
          <w:szCs w:val="20"/>
        </w:rPr>
        <w:t>URL</w:t>
      </w:r>
      <w:r w:rsidRPr="00D366BD">
        <w:rPr>
          <w:rFonts w:eastAsia="SimSun" w:cs="SimSun" w:hint="eastAsia"/>
          <w:sz w:val="20"/>
          <w:szCs w:val="20"/>
        </w:rPr>
        <w:t>：</w:t>
      </w:r>
      <w:r w:rsidRPr="00D366BD">
        <w:rPr>
          <w:rFonts w:eastAsia="SimSun"/>
          <w:sz w:val="20"/>
          <w:szCs w:val="20"/>
        </w:rPr>
        <w:t>http://www.ilo.org/global/research/global-reports/global-employment-trends/2014/WCMS_234879/lang--en/index.htm</w:t>
      </w:r>
      <w:r w:rsidRPr="00D366BD">
        <w:rPr>
          <w:rFonts w:eastAsia="SimSun" w:cs="SimSun" w:hint="eastAsia"/>
          <w:sz w:val="20"/>
          <w:szCs w:val="20"/>
        </w:rPr>
        <w:t>，</w:t>
      </w:r>
      <w:r w:rsidRPr="00D366BD">
        <w:rPr>
          <w:rFonts w:eastAsia="SimSun"/>
          <w:sz w:val="20"/>
          <w:szCs w:val="20"/>
        </w:rPr>
        <w:t>2017</w:t>
      </w:r>
      <w:r w:rsidRPr="00D366BD">
        <w:rPr>
          <w:rFonts w:eastAsia="SimSun" w:cs="SimSun" w:hint="eastAsia"/>
          <w:sz w:val="20"/>
          <w:szCs w:val="20"/>
        </w:rPr>
        <w:t>年</w:t>
      </w:r>
      <w:r w:rsidRPr="00D366BD">
        <w:rPr>
          <w:rFonts w:eastAsia="SimSun"/>
          <w:sz w:val="20"/>
          <w:szCs w:val="20"/>
        </w:rPr>
        <w:t>11</w:t>
      </w:r>
      <w:r w:rsidRPr="00D366BD">
        <w:rPr>
          <w:rFonts w:eastAsia="SimSun" w:cs="SimSun" w:hint="eastAsia"/>
          <w:sz w:val="20"/>
          <w:szCs w:val="20"/>
        </w:rPr>
        <w:t>月</w:t>
      </w:r>
      <w:r w:rsidRPr="00D366BD">
        <w:rPr>
          <w:rFonts w:eastAsia="SimSun"/>
          <w:sz w:val="20"/>
          <w:szCs w:val="20"/>
        </w:rPr>
        <w:t>9</w:t>
      </w:r>
      <w:r w:rsidRPr="00D366BD">
        <w:rPr>
          <w:rFonts w:eastAsia="SimSun" w:cs="SimSun" w:hint="eastAsia"/>
          <w:sz w:val="20"/>
          <w:szCs w:val="20"/>
        </w:rPr>
        <w:t>日可上网</w:t>
      </w:r>
      <w:r w:rsidR="00F013DE">
        <w:rPr>
          <w:rFonts w:eastAsia="SimSun" w:cs="SimSun" w:hint="eastAsia"/>
          <w:sz w:val="20"/>
          <w:szCs w:val="20"/>
        </w:rPr>
        <w:t>查阅</w:t>
      </w:r>
      <w:r w:rsidRPr="00D366BD">
        <w:rPr>
          <w:rFonts w:eastAsia="SimSun" w:cs="SimSun" w:hint="eastAsia"/>
          <w:sz w:val="20"/>
          <w:szCs w:val="20"/>
        </w:rPr>
        <w:t>。</w:t>
      </w:r>
    </w:p>
  </w:footnote>
  <w:footnote w:id="9">
    <w:p w:rsidR="00C64599" w:rsidRPr="00D366BD" w:rsidRDefault="00C64599" w:rsidP="00D366BD">
      <w:pPr>
        <w:tabs>
          <w:tab w:val="left" w:pos="360"/>
        </w:tabs>
        <w:topLinePunct/>
        <w:snapToGrid w:val="0"/>
        <w:spacing w:after="60"/>
        <w:rPr>
          <w:rFonts w:eastAsia="SimSun"/>
          <w:sz w:val="20"/>
          <w:szCs w:val="20"/>
        </w:rPr>
      </w:pPr>
      <w:r w:rsidRPr="00D366BD">
        <w:rPr>
          <w:rFonts w:eastAsia="SimSun"/>
          <w:sz w:val="20"/>
          <w:szCs w:val="20"/>
          <w:vertAlign w:val="superscript"/>
        </w:rPr>
        <w:footnoteRef/>
      </w:r>
      <w:r w:rsidRPr="00D366BD">
        <w:rPr>
          <w:rFonts w:eastAsia="SimSun"/>
          <w:sz w:val="20"/>
          <w:szCs w:val="20"/>
          <w:vertAlign w:val="superscript"/>
        </w:rPr>
        <w:t xml:space="preserve"> </w:t>
      </w:r>
      <w:r w:rsidR="00D366BD">
        <w:rPr>
          <w:rFonts w:eastAsia="SimSun"/>
          <w:sz w:val="20"/>
          <w:szCs w:val="20"/>
          <w:vertAlign w:val="superscript"/>
        </w:rPr>
        <w:tab/>
      </w:r>
      <w:r w:rsidRPr="00D366BD">
        <w:rPr>
          <w:rFonts w:eastAsia="SimSun" w:cs="SimSun" w:hint="eastAsia"/>
          <w:sz w:val="20"/>
          <w:szCs w:val="20"/>
        </w:rPr>
        <w:t>全球经济增长速度低于</w:t>
      </w:r>
      <w:r w:rsidRPr="00D366BD">
        <w:rPr>
          <w:rFonts w:eastAsia="SimSun"/>
          <w:sz w:val="20"/>
          <w:szCs w:val="20"/>
        </w:rPr>
        <w:t>2.5%</w:t>
      </w:r>
      <w:r w:rsidRPr="00D366BD">
        <w:rPr>
          <w:rFonts w:eastAsia="SimSun" w:cs="SimSun" w:hint="eastAsia"/>
          <w:sz w:val="20"/>
          <w:szCs w:val="20"/>
        </w:rPr>
        <w:t>。全球贸易急剧放缓，从危机前的</w:t>
      </w:r>
      <w:r w:rsidRPr="00D366BD">
        <w:rPr>
          <w:rFonts w:eastAsia="SimSun"/>
          <w:sz w:val="20"/>
          <w:szCs w:val="20"/>
        </w:rPr>
        <w:t>7%</w:t>
      </w:r>
      <w:r w:rsidRPr="00D366BD">
        <w:rPr>
          <w:rFonts w:eastAsia="SimSun" w:cs="SimSun" w:hint="eastAsia"/>
          <w:sz w:val="20"/>
          <w:szCs w:val="20"/>
        </w:rPr>
        <w:t>降至</w:t>
      </w:r>
      <w:r w:rsidRPr="00D366BD">
        <w:rPr>
          <w:rFonts w:eastAsia="SimSun"/>
          <w:sz w:val="20"/>
          <w:szCs w:val="20"/>
        </w:rPr>
        <w:t>2015</w:t>
      </w:r>
      <w:r w:rsidRPr="00D366BD">
        <w:rPr>
          <w:rFonts w:eastAsia="SimSun" w:cs="SimSun" w:hint="eastAsia"/>
          <w:sz w:val="20"/>
          <w:szCs w:val="20"/>
        </w:rPr>
        <w:t>年和</w:t>
      </w:r>
      <w:r w:rsidRPr="00D366BD">
        <w:rPr>
          <w:rFonts w:eastAsia="SimSun"/>
          <w:sz w:val="20"/>
          <w:szCs w:val="20"/>
        </w:rPr>
        <w:t>2016</w:t>
      </w:r>
      <w:r w:rsidRPr="00D366BD">
        <w:rPr>
          <w:rFonts w:eastAsia="SimSun" w:cs="SimSun" w:hint="eastAsia"/>
          <w:sz w:val="20"/>
          <w:szCs w:val="20"/>
        </w:rPr>
        <w:t>年的</w:t>
      </w:r>
      <w:r w:rsidRPr="00D366BD">
        <w:rPr>
          <w:rFonts w:eastAsia="SimSun"/>
          <w:sz w:val="20"/>
          <w:szCs w:val="20"/>
        </w:rPr>
        <w:t>1.5%</w:t>
      </w:r>
      <w:r w:rsidRPr="00D366BD">
        <w:rPr>
          <w:rFonts w:eastAsia="SimSun" w:cs="SimSun" w:hint="eastAsia"/>
          <w:sz w:val="20"/>
          <w:szCs w:val="20"/>
        </w:rPr>
        <w:t>左右；贸发会议（</w:t>
      </w:r>
      <w:r w:rsidRPr="00D366BD">
        <w:rPr>
          <w:rFonts w:eastAsia="SimSun"/>
          <w:sz w:val="20"/>
          <w:szCs w:val="20"/>
        </w:rPr>
        <w:t>2016</w:t>
      </w:r>
      <w:r w:rsidRPr="00D366BD">
        <w:rPr>
          <w:rFonts w:eastAsia="SimSun" w:cs="SimSun" w:hint="eastAsia"/>
          <w:sz w:val="20"/>
          <w:szCs w:val="20"/>
        </w:rPr>
        <w:t>年）。《</w:t>
      </w:r>
      <w:r w:rsidRPr="00D366BD">
        <w:rPr>
          <w:rFonts w:eastAsia="SimSun"/>
          <w:sz w:val="20"/>
          <w:szCs w:val="20"/>
        </w:rPr>
        <w:t>2016</w:t>
      </w:r>
      <w:r w:rsidRPr="00D366BD">
        <w:rPr>
          <w:rFonts w:eastAsia="SimSun" w:cs="SimSun" w:hint="eastAsia"/>
          <w:sz w:val="20"/>
          <w:szCs w:val="20"/>
        </w:rPr>
        <w:t>年贸易和发展报告》。</w:t>
      </w:r>
      <w:r w:rsidRPr="00D366BD">
        <w:rPr>
          <w:rFonts w:eastAsia="SimSun"/>
          <w:sz w:val="20"/>
          <w:szCs w:val="20"/>
        </w:rPr>
        <w:t>URL</w:t>
      </w:r>
      <w:r w:rsidRPr="00D366BD">
        <w:rPr>
          <w:rFonts w:eastAsia="SimSun" w:cs="SimSun" w:hint="eastAsia"/>
          <w:sz w:val="20"/>
          <w:szCs w:val="20"/>
        </w:rPr>
        <w:t>：</w:t>
      </w:r>
      <w:r w:rsidRPr="00D366BD">
        <w:rPr>
          <w:rFonts w:eastAsia="SimSun"/>
          <w:sz w:val="20"/>
          <w:szCs w:val="20"/>
        </w:rPr>
        <w:t>http://unctad.org/en/pages/PublicationWebflyer.aspx?publicationid=1610</w:t>
      </w:r>
      <w:r w:rsidRPr="00D366BD">
        <w:rPr>
          <w:rFonts w:eastAsia="SimSun" w:cs="SimSun" w:hint="eastAsia"/>
          <w:sz w:val="20"/>
          <w:szCs w:val="20"/>
        </w:rPr>
        <w:t>，</w:t>
      </w:r>
      <w:r w:rsidRPr="00D366BD">
        <w:rPr>
          <w:rFonts w:eastAsia="SimSun"/>
          <w:sz w:val="20"/>
          <w:szCs w:val="20"/>
        </w:rPr>
        <w:t>2017</w:t>
      </w:r>
      <w:r w:rsidRPr="00D366BD">
        <w:rPr>
          <w:rFonts w:eastAsia="SimSun" w:cs="SimSun" w:hint="eastAsia"/>
          <w:sz w:val="20"/>
          <w:szCs w:val="20"/>
        </w:rPr>
        <w:t>年</w:t>
      </w:r>
      <w:r w:rsidRPr="00D366BD">
        <w:rPr>
          <w:rFonts w:eastAsia="SimSun"/>
          <w:sz w:val="20"/>
          <w:szCs w:val="20"/>
        </w:rPr>
        <w:t>11</w:t>
      </w:r>
      <w:r w:rsidRPr="00D366BD">
        <w:rPr>
          <w:rFonts w:eastAsia="SimSun" w:cs="SimSun" w:hint="eastAsia"/>
          <w:sz w:val="20"/>
          <w:szCs w:val="20"/>
        </w:rPr>
        <w:t>月</w:t>
      </w:r>
      <w:r w:rsidRPr="00D366BD">
        <w:rPr>
          <w:rFonts w:eastAsia="SimSun"/>
          <w:sz w:val="20"/>
          <w:szCs w:val="20"/>
        </w:rPr>
        <w:t>9</w:t>
      </w:r>
      <w:r w:rsidRPr="00D366BD">
        <w:rPr>
          <w:rFonts w:eastAsia="SimSun" w:cs="SimSun" w:hint="eastAsia"/>
          <w:sz w:val="20"/>
          <w:szCs w:val="20"/>
        </w:rPr>
        <w:t>日可上网</w:t>
      </w:r>
      <w:r w:rsidR="00F013DE">
        <w:rPr>
          <w:rFonts w:eastAsia="SimSun" w:cs="SimSun" w:hint="eastAsia"/>
          <w:sz w:val="20"/>
          <w:szCs w:val="20"/>
        </w:rPr>
        <w:t>查阅</w:t>
      </w:r>
      <w:r w:rsidRPr="00D366BD">
        <w:rPr>
          <w:rFonts w:eastAsia="SimSun" w:cs="SimSun" w:hint="eastAsia"/>
          <w:sz w:val="20"/>
          <w:szCs w:val="20"/>
        </w:rPr>
        <w:t>。</w:t>
      </w:r>
    </w:p>
  </w:footnote>
  <w:footnote w:id="10">
    <w:p w:rsidR="00C64599" w:rsidRPr="00D366BD" w:rsidRDefault="00C64599" w:rsidP="00D366BD">
      <w:pPr>
        <w:tabs>
          <w:tab w:val="left" w:pos="360"/>
        </w:tabs>
        <w:topLinePunct/>
        <w:snapToGrid w:val="0"/>
        <w:spacing w:after="60"/>
        <w:rPr>
          <w:rFonts w:eastAsia="SimSun"/>
          <w:sz w:val="20"/>
          <w:szCs w:val="20"/>
        </w:rPr>
      </w:pPr>
      <w:r w:rsidRPr="00D366BD">
        <w:rPr>
          <w:rFonts w:eastAsia="SimSun"/>
          <w:sz w:val="20"/>
          <w:szCs w:val="20"/>
          <w:vertAlign w:val="superscript"/>
        </w:rPr>
        <w:footnoteRef/>
      </w:r>
      <w:r w:rsidRPr="00D366BD">
        <w:rPr>
          <w:rFonts w:eastAsia="SimSun"/>
          <w:sz w:val="20"/>
          <w:szCs w:val="20"/>
          <w:vertAlign w:val="superscript"/>
        </w:rPr>
        <w:t xml:space="preserve"> </w:t>
      </w:r>
      <w:r w:rsidR="00D366BD">
        <w:rPr>
          <w:rFonts w:eastAsia="SimSun"/>
          <w:sz w:val="20"/>
          <w:szCs w:val="20"/>
          <w:vertAlign w:val="superscript"/>
        </w:rPr>
        <w:tab/>
      </w:r>
      <w:r w:rsidRPr="00D366BD">
        <w:rPr>
          <w:rFonts w:eastAsia="SimSun" w:cs="SimSun" w:hint="eastAsia"/>
          <w:sz w:val="20"/>
          <w:szCs w:val="20"/>
        </w:rPr>
        <w:t>麦肯锡（</w:t>
      </w:r>
      <w:r w:rsidRPr="00D366BD">
        <w:rPr>
          <w:rFonts w:eastAsia="SimSun"/>
          <w:sz w:val="20"/>
          <w:szCs w:val="20"/>
        </w:rPr>
        <w:t>2012</w:t>
      </w:r>
      <w:r w:rsidRPr="00D366BD">
        <w:rPr>
          <w:rFonts w:eastAsia="SimSun" w:cs="SimSun" w:hint="eastAsia"/>
          <w:sz w:val="20"/>
          <w:szCs w:val="20"/>
        </w:rPr>
        <w:t>年）。制造未来：全球增长和创新的下一个时代。</w:t>
      </w:r>
      <w:r w:rsidRPr="00D366BD">
        <w:rPr>
          <w:rFonts w:eastAsia="SimSun"/>
          <w:sz w:val="20"/>
          <w:szCs w:val="20"/>
        </w:rPr>
        <w:t>URL</w:t>
      </w:r>
      <w:r w:rsidRPr="00D366BD">
        <w:rPr>
          <w:rFonts w:eastAsia="SimSun" w:cs="SimSun" w:hint="eastAsia"/>
          <w:sz w:val="20"/>
          <w:szCs w:val="20"/>
        </w:rPr>
        <w:t>：</w:t>
      </w:r>
      <w:r w:rsidRPr="00D366BD">
        <w:rPr>
          <w:rFonts w:eastAsia="SimSun"/>
          <w:sz w:val="20"/>
          <w:szCs w:val="20"/>
        </w:rPr>
        <w:t>https://www.mckinsey.com/business-functions/operations/our-insights/the-future-of-manufacturing</w:t>
      </w:r>
      <w:r w:rsidRPr="00D366BD">
        <w:rPr>
          <w:rFonts w:eastAsia="SimSun" w:cs="SimSun" w:hint="eastAsia"/>
          <w:sz w:val="20"/>
          <w:szCs w:val="20"/>
        </w:rPr>
        <w:t>，</w:t>
      </w:r>
      <w:r w:rsidRPr="00D366BD">
        <w:rPr>
          <w:rFonts w:eastAsia="SimSun"/>
          <w:sz w:val="20"/>
          <w:szCs w:val="20"/>
        </w:rPr>
        <w:t>2017</w:t>
      </w:r>
      <w:r w:rsidRPr="00D366BD">
        <w:rPr>
          <w:rFonts w:eastAsia="SimSun" w:cs="SimSun" w:hint="eastAsia"/>
          <w:sz w:val="20"/>
          <w:szCs w:val="20"/>
        </w:rPr>
        <w:t>年</w:t>
      </w:r>
      <w:r w:rsidRPr="00D366BD">
        <w:rPr>
          <w:rFonts w:eastAsia="SimSun"/>
          <w:sz w:val="20"/>
          <w:szCs w:val="20"/>
        </w:rPr>
        <w:t>11</w:t>
      </w:r>
      <w:r w:rsidRPr="00D366BD">
        <w:rPr>
          <w:rFonts w:eastAsia="SimSun" w:cs="SimSun" w:hint="eastAsia"/>
          <w:sz w:val="20"/>
          <w:szCs w:val="20"/>
        </w:rPr>
        <w:t>月</w:t>
      </w:r>
      <w:r w:rsidRPr="00D366BD">
        <w:rPr>
          <w:rFonts w:eastAsia="SimSun"/>
          <w:sz w:val="20"/>
          <w:szCs w:val="20"/>
        </w:rPr>
        <w:t>7</w:t>
      </w:r>
      <w:r w:rsidRPr="00D366BD">
        <w:rPr>
          <w:rFonts w:eastAsia="SimSun" w:cs="SimSun" w:hint="eastAsia"/>
          <w:sz w:val="20"/>
          <w:szCs w:val="20"/>
        </w:rPr>
        <w:t>日可上网</w:t>
      </w:r>
      <w:r w:rsidR="00F013DE">
        <w:rPr>
          <w:rFonts w:eastAsia="SimSun" w:cs="SimSun" w:hint="eastAsia"/>
          <w:sz w:val="20"/>
          <w:szCs w:val="20"/>
        </w:rPr>
        <w:t>查阅</w:t>
      </w:r>
      <w:r w:rsidRPr="00D366BD">
        <w:rPr>
          <w:rFonts w:eastAsia="SimSun" w:cs="SimSun" w:hint="eastAsia"/>
          <w:sz w:val="20"/>
          <w:szCs w:val="20"/>
        </w:rPr>
        <w:t>。</w:t>
      </w:r>
    </w:p>
  </w:footnote>
  <w:footnote w:id="11">
    <w:p w:rsidR="00C64599" w:rsidRPr="00D366BD" w:rsidRDefault="00C64599" w:rsidP="00D366BD">
      <w:pPr>
        <w:tabs>
          <w:tab w:val="left" w:pos="360"/>
        </w:tabs>
        <w:topLinePunct/>
        <w:snapToGrid w:val="0"/>
        <w:spacing w:after="60"/>
        <w:jc w:val="left"/>
        <w:rPr>
          <w:rFonts w:eastAsia="SimSun"/>
          <w:sz w:val="20"/>
          <w:szCs w:val="20"/>
        </w:rPr>
      </w:pPr>
      <w:r w:rsidRPr="00D366BD">
        <w:rPr>
          <w:rFonts w:eastAsia="SimSun"/>
          <w:sz w:val="20"/>
          <w:szCs w:val="20"/>
          <w:vertAlign w:val="superscript"/>
        </w:rPr>
        <w:footnoteRef/>
      </w:r>
      <w:r w:rsidRPr="00D366BD">
        <w:rPr>
          <w:rFonts w:eastAsia="SimSun"/>
          <w:sz w:val="20"/>
          <w:szCs w:val="20"/>
          <w:vertAlign w:val="superscript"/>
        </w:rPr>
        <w:t xml:space="preserve"> </w:t>
      </w:r>
      <w:r w:rsidR="00D366BD">
        <w:rPr>
          <w:rFonts w:eastAsia="SimSun"/>
          <w:sz w:val="20"/>
          <w:szCs w:val="20"/>
          <w:vertAlign w:val="superscript"/>
        </w:rPr>
        <w:tab/>
      </w:r>
      <w:r w:rsidRPr="00D366BD">
        <w:rPr>
          <w:rFonts w:eastAsia="SimSun" w:cs="SimSun" w:hint="eastAsia"/>
          <w:sz w:val="20"/>
          <w:szCs w:val="20"/>
        </w:rPr>
        <w:t>毕马威国际《</w:t>
      </w:r>
      <w:r w:rsidRPr="00D366BD">
        <w:rPr>
          <w:rFonts w:eastAsia="SimSun"/>
          <w:sz w:val="20"/>
          <w:szCs w:val="20"/>
        </w:rPr>
        <w:t>2016</w:t>
      </w:r>
      <w:r w:rsidRPr="00D366BD">
        <w:rPr>
          <w:rFonts w:eastAsia="SimSun" w:cs="SimSun" w:hint="eastAsia"/>
          <w:sz w:val="20"/>
          <w:szCs w:val="20"/>
        </w:rPr>
        <w:t>年全球制造业展望》；</w:t>
      </w:r>
      <w:r w:rsidRPr="00D366BD">
        <w:rPr>
          <w:rFonts w:eastAsia="SimSun"/>
          <w:sz w:val="20"/>
          <w:szCs w:val="20"/>
        </w:rPr>
        <w:t>URL</w:t>
      </w:r>
      <w:r w:rsidRPr="00D366BD">
        <w:rPr>
          <w:rFonts w:eastAsia="SimSun" w:cs="SimSun" w:hint="eastAsia"/>
          <w:sz w:val="20"/>
          <w:szCs w:val="20"/>
        </w:rPr>
        <w:t>：</w:t>
      </w:r>
      <w:r w:rsidRPr="00D366BD">
        <w:rPr>
          <w:rFonts w:eastAsia="SimSun"/>
          <w:sz w:val="20"/>
          <w:szCs w:val="20"/>
        </w:rPr>
        <w:t>https://home.kpmg.com/xx/en/home/campaigns/2016/05/</w:t>
      </w:r>
      <w:r w:rsidRPr="00D366BD">
        <w:rPr>
          <w:rFonts w:eastAsia="SimSun"/>
          <w:sz w:val="20"/>
          <w:szCs w:val="20"/>
        </w:rPr>
        <w:br/>
        <w:t>kpmg-internationals-2016-global-manufacturing-outlook-competing-for-growth.html</w:t>
      </w:r>
      <w:r w:rsidRPr="00D366BD">
        <w:rPr>
          <w:rFonts w:eastAsia="SimSun" w:cs="SimSun" w:hint="eastAsia"/>
          <w:sz w:val="20"/>
          <w:szCs w:val="20"/>
        </w:rPr>
        <w:t>，</w:t>
      </w:r>
      <w:r w:rsidRPr="00D366BD">
        <w:rPr>
          <w:rFonts w:eastAsia="SimSun"/>
          <w:sz w:val="20"/>
          <w:szCs w:val="20"/>
        </w:rPr>
        <w:t>2017</w:t>
      </w:r>
      <w:r w:rsidRPr="00D366BD">
        <w:rPr>
          <w:rFonts w:eastAsia="SimSun" w:cs="SimSun" w:hint="eastAsia"/>
          <w:sz w:val="20"/>
          <w:szCs w:val="20"/>
        </w:rPr>
        <w:t>年</w:t>
      </w:r>
      <w:r w:rsidRPr="00D366BD">
        <w:rPr>
          <w:rFonts w:eastAsia="SimSun"/>
          <w:sz w:val="20"/>
          <w:szCs w:val="20"/>
        </w:rPr>
        <w:t>11</w:t>
      </w:r>
      <w:r w:rsidRPr="00D366BD">
        <w:rPr>
          <w:rFonts w:eastAsia="SimSun" w:cs="SimSun" w:hint="eastAsia"/>
          <w:sz w:val="20"/>
          <w:szCs w:val="20"/>
        </w:rPr>
        <w:t>月</w:t>
      </w:r>
      <w:r w:rsidRPr="00D366BD">
        <w:rPr>
          <w:rFonts w:eastAsia="SimSun"/>
          <w:sz w:val="20"/>
          <w:szCs w:val="20"/>
        </w:rPr>
        <w:t>7</w:t>
      </w:r>
      <w:r w:rsidRPr="00D366BD">
        <w:rPr>
          <w:rFonts w:eastAsia="SimSun" w:cs="SimSun" w:hint="eastAsia"/>
          <w:sz w:val="20"/>
          <w:szCs w:val="20"/>
        </w:rPr>
        <w:t>日可上网</w:t>
      </w:r>
      <w:r w:rsidR="00F013DE">
        <w:rPr>
          <w:rFonts w:eastAsia="SimSun" w:cs="SimSun" w:hint="eastAsia"/>
          <w:sz w:val="20"/>
          <w:szCs w:val="20"/>
        </w:rPr>
        <w:t>查阅</w:t>
      </w:r>
      <w:r w:rsidRPr="00D366BD">
        <w:rPr>
          <w:rFonts w:eastAsia="SimSun" w:cs="SimSun" w:hint="eastAsia"/>
          <w:sz w:val="20"/>
          <w:szCs w:val="20"/>
        </w:rPr>
        <w:t>。</w:t>
      </w:r>
    </w:p>
  </w:footnote>
  <w:footnote w:id="12">
    <w:p w:rsidR="00C64599" w:rsidRPr="00D366BD" w:rsidRDefault="00C64599" w:rsidP="00D366BD">
      <w:pPr>
        <w:tabs>
          <w:tab w:val="left" w:pos="360"/>
        </w:tabs>
        <w:topLinePunct/>
        <w:snapToGrid w:val="0"/>
        <w:spacing w:after="60"/>
        <w:rPr>
          <w:rFonts w:eastAsia="SimSun"/>
          <w:sz w:val="20"/>
          <w:szCs w:val="20"/>
        </w:rPr>
      </w:pPr>
      <w:r w:rsidRPr="00D366BD">
        <w:rPr>
          <w:rFonts w:eastAsia="SimSun"/>
          <w:sz w:val="20"/>
          <w:szCs w:val="20"/>
          <w:vertAlign w:val="superscript"/>
        </w:rPr>
        <w:footnoteRef/>
      </w:r>
      <w:r w:rsidRPr="00D366BD">
        <w:rPr>
          <w:rFonts w:eastAsia="SimSun"/>
          <w:sz w:val="20"/>
          <w:szCs w:val="20"/>
        </w:rPr>
        <w:t xml:space="preserve"> </w:t>
      </w:r>
      <w:r w:rsidR="00D366BD">
        <w:rPr>
          <w:rFonts w:eastAsia="SimSun"/>
          <w:sz w:val="20"/>
          <w:szCs w:val="20"/>
        </w:rPr>
        <w:tab/>
      </w:r>
      <w:r w:rsidRPr="00D366BD">
        <w:rPr>
          <w:rFonts w:eastAsia="SimSun" w:cs="SimSun" w:hint="eastAsia"/>
          <w:sz w:val="20"/>
          <w:szCs w:val="20"/>
        </w:rPr>
        <w:t>先进的制造业技术被定义为在设计、制造或处理产品的过程中使用由计算机控制或以微电子为基础的设备。经合组织《弗拉斯卡蒂手册》，第六版，</w:t>
      </w:r>
      <w:r w:rsidRPr="00D366BD">
        <w:rPr>
          <w:rFonts w:eastAsia="SimSun"/>
          <w:sz w:val="20"/>
          <w:szCs w:val="20"/>
        </w:rPr>
        <w:t>2012</w:t>
      </w:r>
      <w:r w:rsidRPr="00D366BD">
        <w:rPr>
          <w:rFonts w:eastAsia="SimSun" w:cs="SimSun" w:hint="eastAsia"/>
          <w:sz w:val="20"/>
          <w:szCs w:val="20"/>
        </w:rPr>
        <w:t>年；</w:t>
      </w:r>
      <w:r w:rsidRPr="00D366BD">
        <w:rPr>
          <w:rFonts w:eastAsia="SimSun"/>
          <w:sz w:val="20"/>
          <w:szCs w:val="20"/>
        </w:rPr>
        <w:t>URL</w:t>
      </w:r>
      <w:r w:rsidRPr="00D366BD">
        <w:rPr>
          <w:rFonts w:eastAsia="SimSun" w:cs="SimSun" w:hint="eastAsia"/>
          <w:sz w:val="20"/>
          <w:szCs w:val="20"/>
        </w:rPr>
        <w:t>：</w:t>
      </w:r>
      <w:r w:rsidRPr="00D366BD">
        <w:rPr>
          <w:rFonts w:eastAsia="SimSun"/>
          <w:sz w:val="20"/>
          <w:szCs w:val="20"/>
        </w:rPr>
        <w:t>https://stats.oecd.org/glossary/detail.asp?ID=52</w:t>
      </w:r>
      <w:r w:rsidRPr="00D366BD">
        <w:rPr>
          <w:rFonts w:eastAsia="SimSun" w:cs="SimSun" w:hint="eastAsia"/>
          <w:sz w:val="20"/>
          <w:szCs w:val="20"/>
        </w:rPr>
        <w:t>，</w:t>
      </w:r>
      <w:r w:rsidRPr="00D366BD">
        <w:rPr>
          <w:rFonts w:eastAsia="SimSun"/>
          <w:sz w:val="20"/>
          <w:szCs w:val="20"/>
        </w:rPr>
        <w:t>2017</w:t>
      </w:r>
      <w:r w:rsidRPr="00D366BD">
        <w:rPr>
          <w:rFonts w:eastAsia="SimSun" w:cs="SimSun" w:hint="eastAsia"/>
          <w:sz w:val="20"/>
          <w:szCs w:val="20"/>
        </w:rPr>
        <w:t>年</w:t>
      </w:r>
      <w:r w:rsidRPr="00D366BD">
        <w:rPr>
          <w:rFonts w:eastAsia="SimSun"/>
          <w:sz w:val="20"/>
          <w:szCs w:val="20"/>
        </w:rPr>
        <w:t>11</w:t>
      </w:r>
      <w:r w:rsidRPr="00D366BD">
        <w:rPr>
          <w:rFonts w:eastAsia="SimSun" w:cs="SimSun" w:hint="eastAsia"/>
          <w:sz w:val="20"/>
          <w:szCs w:val="20"/>
        </w:rPr>
        <w:t>月</w:t>
      </w:r>
      <w:r w:rsidRPr="00D366BD">
        <w:rPr>
          <w:rFonts w:eastAsia="SimSun"/>
          <w:sz w:val="20"/>
          <w:szCs w:val="20"/>
        </w:rPr>
        <w:t>9</w:t>
      </w:r>
      <w:r w:rsidRPr="00D366BD">
        <w:rPr>
          <w:rFonts w:eastAsia="SimSun" w:cs="SimSun" w:hint="eastAsia"/>
          <w:sz w:val="20"/>
          <w:szCs w:val="20"/>
        </w:rPr>
        <w:t>日可上网</w:t>
      </w:r>
      <w:r w:rsidR="00F013DE">
        <w:rPr>
          <w:rFonts w:eastAsia="SimSun" w:cs="SimSun" w:hint="eastAsia"/>
          <w:sz w:val="20"/>
          <w:szCs w:val="20"/>
        </w:rPr>
        <w:t>查阅</w:t>
      </w:r>
      <w:r w:rsidRPr="00D366BD">
        <w:rPr>
          <w:rFonts w:eastAsia="SimSun" w:cs="SimSun" w:hint="eastAsia"/>
          <w:sz w:val="20"/>
          <w:szCs w:val="20"/>
        </w:rPr>
        <w:t>。</w:t>
      </w:r>
    </w:p>
  </w:footnote>
  <w:footnote w:id="13">
    <w:p w:rsidR="00C64599" w:rsidRPr="00D366BD" w:rsidRDefault="00C64599" w:rsidP="00D366BD">
      <w:pPr>
        <w:tabs>
          <w:tab w:val="left" w:pos="360"/>
        </w:tabs>
        <w:topLinePunct/>
        <w:snapToGrid w:val="0"/>
        <w:spacing w:after="60"/>
        <w:rPr>
          <w:rFonts w:eastAsia="SimSun"/>
          <w:sz w:val="20"/>
          <w:szCs w:val="20"/>
        </w:rPr>
      </w:pPr>
      <w:r w:rsidRPr="00D366BD">
        <w:rPr>
          <w:rFonts w:eastAsia="SimSun"/>
          <w:sz w:val="20"/>
          <w:szCs w:val="20"/>
          <w:vertAlign w:val="superscript"/>
        </w:rPr>
        <w:footnoteRef/>
      </w:r>
      <w:r w:rsidRPr="00D366BD">
        <w:rPr>
          <w:rFonts w:eastAsia="SimSun"/>
          <w:sz w:val="20"/>
          <w:szCs w:val="20"/>
        </w:rPr>
        <w:t xml:space="preserve"> </w:t>
      </w:r>
      <w:r w:rsidR="00D366BD">
        <w:rPr>
          <w:rFonts w:eastAsia="SimSun"/>
          <w:sz w:val="20"/>
          <w:szCs w:val="20"/>
        </w:rPr>
        <w:tab/>
      </w:r>
      <w:r w:rsidRPr="00D366BD">
        <w:rPr>
          <w:rFonts w:eastAsia="SimSun" w:hint="eastAsia"/>
          <w:sz w:val="20"/>
          <w:szCs w:val="20"/>
        </w:rPr>
        <w:t>转</w:t>
      </w:r>
      <w:r w:rsidRPr="00D366BD">
        <w:rPr>
          <w:rFonts w:eastAsia="SimSun" w:cs="SimSun" w:hint="eastAsia"/>
          <w:sz w:val="20"/>
          <w:szCs w:val="20"/>
        </w:rPr>
        <w:t>回国</w:t>
      </w:r>
      <w:r w:rsidRPr="00D366BD">
        <w:rPr>
          <w:rFonts w:eastAsia="SimSun" w:cs="SimSun"/>
          <w:sz w:val="20"/>
          <w:szCs w:val="20"/>
        </w:rPr>
        <w:t>内</w:t>
      </w:r>
      <w:r w:rsidRPr="00D366BD">
        <w:rPr>
          <w:rFonts w:eastAsia="SimSun" w:cs="SimSun" w:hint="eastAsia"/>
          <w:sz w:val="20"/>
          <w:szCs w:val="20"/>
        </w:rPr>
        <w:t>是将外包人员和服务带回到最初将其外包出去的地点。</w:t>
      </w:r>
    </w:p>
  </w:footnote>
  <w:footnote w:id="14">
    <w:p w:rsidR="00C64599" w:rsidRPr="00D366BD" w:rsidRDefault="00C64599" w:rsidP="00505608">
      <w:pPr>
        <w:tabs>
          <w:tab w:val="left" w:pos="360"/>
        </w:tabs>
        <w:topLinePunct/>
        <w:snapToGrid w:val="0"/>
        <w:spacing w:after="60"/>
        <w:rPr>
          <w:rFonts w:eastAsia="SimSun"/>
          <w:sz w:val="20"/>
          <w:szCs w:val="20"/>
        </w:rPr>
      </w:pPr>
      <w:r w:rsidRPr="00D366BD">
        <w:rPr>
          <w:rFonts w:eastAsia="SimSun"/>
          <w:sz w:val="20"/>
          <w:szCs w:val="20"/>
          <w:vertAlign w:val="superscript"/>
        </w:rPr>
        <w:footnoteRef/>
      </w:r>
      <w:r w:rsidRPr="00D366BD">
        <w:rPr>
          <w:rFonts w:eastAsia="SimSun"/>
          <w:sz w:val="20"/>
          <w:szCs w:val="20"/>
          <w:vertAlign w:val="superscript"/>
        </w:rPr>
        <w:t xml:space="preserve"> </w:t>
      </w:r>
      <w:r w:rsidR="00D366BD">
        <w:rPr>
          <w:rFonts w:eastAsia="SimSun"/>
          <w:sz w:val="20"/>
          <w:szCs w:val="20"/>
          <w:vertAlign w:val="superscript"/>
        </w:rPr>
        <w:tab/>
      </w:r>
      <w:r w:rsidR="00505608">
        <w:rPr>
          <w:rFonts w:eastAsia="SimSun"/>
          <w:sz w:val="20"/>
          <w:szCs w:val="20"/>
          <w:vertAlign w:val="superscript"/>
        </w:rPr>
        <w:t xml:space="preserve"> </w:t>
      </w:r>
      <w:r w:rsidR="00505608">
        <w:rPr>
          <w:rFonts w:eastAsia="SimSun"/>
          <w:sz w:val="20"/>
          <w:szCs w:val="20"/>
        </w:rPr>
        <w:t xml:space="preserve">  </w:t>
      </w:r>
      <w:proofErr w:type="spellStart"/>
      <w:r w:rsidRPr="00D366BD">
        <w:rPr>
          <w:rFonts w:eastAsia="SimSun"/>
          <w:sz w:val="20"/>
          <w:szCs w:val="20"/>
        </w:rPr>
        <w:t>Hallward-Driemeier</w:t>
      </w:r>
      <w:proofErr w:type="spellEnd"/>
      <w:r w:rsidRPr="00D366BD">
        <w:rPr>
          <w:rFonts w:eastAsia="SimSun"/>
          <w:sz w:val="20"/>
          <w:szCs w:val="20"/>
        </w:rPr>
        <w:t>, M.</w:t>
      </w:r>
      <w:r w:rsidRPr="00D366BD">
        <w:rPr>
          <w:rFonts w:eastAsia="SimSun" w:cs="SimSun" w:hint="eastAsia"/>
          <w:sz w:val="20"/>
          <w:szCs w:val="20"/>
        </w:rPr>
        <w:t>、</w:t>
      </w:r>
      <w:proofErr w:type="spellStart"/>
      <w:r w:rsidRPr="00D366BD">
        <w:rPr>
          <w:rFonts w:eastAsia="SimSun"/>
          <w:sz w:val="20"/>
          <w:szCs w:val="20"/>
        </w:rPr>
        <w:t>Nayyar</w:t>
      </w:r>
      <w:proofErr w:type="spellEnd"/>
      <w:r w:rsidRPr="00D366BD">
        <w:rPr>
          <w:rFonts w:eastAsia="SimSun"/>
          <w:sz w:val="20"/>
          <w:szCs w:val="20"/>
        </w:rPr>
        <w:t>, G.</w:t>
      </w:r>
      <w:r w:rsidRPr="00D366BD">
        <w:rPr>
          <w:rFonts w:eastAsia="SimSun" w:cs="SimSun" w:hint="eastAsia"/>
          <w:sz w:val="20"/>
          <w:szCs w:val="20"/>
        </w:rPr>
        <w:t>（</w:t>
      </w:r>
      <w:r w:rsidRPr="00D366BD">
        <w:rPr>
          <w:rFonts w:eastAsia="SimSun"/>
          <w:sz w:val="20"/>
          <w:szCs w:val="20"/>
        </w:rPr>
        <w:t>2018</w:t>
      </w:r>
      <w:r w:rsidRPr="00D366BD">
        <w:rPr>
          <w:rFonts w:eastAsia="SimSun" w:hint="eastAsia"/>
          <w:sz w:val="20"/>
          <w:szCs w:val="20"/>
        </w:rPr>
        <w:t>年</w:t>
      </w:r>
      <w:r w:rsidRPr="00D366BD">
        <w:rPr>
          <w:rFonts w:eastAsia="SimSun" w:cs="SimSun" w:hint="eastAsia"/>
          <w:sz w:val="20"/>
          <w:szCs w:val="20"/>
        </w:rPr>
        <w:t>）。制造中的麻烦？制造业主导发展的未来。华盛顿特区：世界银行。</w:t>
      </w:r>
      <w:proofErr w:type="spellStart"/>
      <w:r w:rsidRPr="00D366BD">
        <w:rPr>
          <w:rFonts w:eastAsia="SimSun"/>
          <w:sz w:val="20"/>
          <w:szCs w:val="20"/>
        </w:rPr>
        <w:t>doi</w:t>
      </w:r>
      <w:proofErr w:type="spellEnd"/>
      <w:r w:rsidRPr="00D366BD">
        <w:rPr>
          <w:rFonts w:eastAsia="SimSun" w:cs="SimSun" w:hint="eastAsia"/>
          <w:sz w:val="20"/>
          <w:szCs w:val="20"/>
        </w:rPr>
        <w:t>:</w:t>
      </w:r>
      <w:r w:rsidRPr="00D366BD">
        <w:rPr>
          <w:rFonts w:eastAsia="SimSun" w:cs="SimSun"/>
          <w:sz w:val="20"/>
          <w:szCs w:val="20"/>
        </w:rPr>
        <w:t xml:space="preserve"> </w:t>
      </w:r>
      <w:r w:rsidRPr="00D366BD">
        <w:rPr>
          <w:rFonts w:eastAsia="SimSun"/>
          <w:sz w:val="20"/>
          <w:szCs w:val="20"/>
        </w:rPr>
        <w:t>10.1596/978-1-4648-1174-6</w:t>
      </w:r>
      <w:r w:rsidRPr="00D366BD">
        <w:rPr>
          <w:rFonts w:eastAsia="SimSun" w:cs="SimSun" w:hint="eastAsia"/>
          <w:sz w:val="20"/>
          <w:szCs w:val="20"/>
        </w:rPr>
        <w:t>。</w:t>
      </w:r>
    </w:p>
  </w:footnote>
  <w:footnote w:id="15">
    <w:p w:rsidR="00C64599" w:rsidRPr="00D366BD" w:rsidRDefault="00C64599" w:rsidP="00D366BD">
      <w:pPr>
        <w:tabs>
          <w:tab w:val="left" w:pos="360"/>
        </w:tabs>
        <w:topLinePunct/>
        <w:snapToGrid w:val="0"/>
        <w:spacing w:after="60"/>
        <w:rPr>
          <w:rFonts w:eastAsia="SimSun"/>
          <w:sz w:val="20"/>
          <w:szCs w:val="20"/>
        </w:rPr>
      </w:pPr>
      <w:r w:rsidRPr="00D366BD">
        <w:rPr>
          <w:rFonts w:eastAsia="SimSun"/>
          <w:sz w:val="20"/>
          <w:szCs w:val="20"/>
          <w:vertAlign w:val="superscript"/>
        </w:rPr>
        <w:footnoteRef/>
      </w:r>
      <w:r w:rsidRPr="00D366BD">
        <w:rPr>
          <w:rFonts w:eastAsia="SimSun"/>
          <w:sz w:val="20"/>
          <w:szCs w:val="20"/>
          <w:vertAlign w:val="superscript"/>
        </w:rPr>
        <w:t xml:space="preserve"> </w:t>
      </w:r>
      <w:r w:rsidR="00D366BD">
        <w:rPr>
          <w:rFonts w:eastAsia="SimSun"/>
          <w:sz w:val="20"/>
          <w:szCs w:val="20"/>
          <w:vertAlign w:val="superscript"/>
        </w:rPr>
        <w:tab/>
      </w:r>
      <w:r w:rsidRPr="00D366BD">
        <w:rPr>
          <w:rFonts w:eastAsia="SimSun" w:cs="SimSun" w:hint="eastAsia"/>
          <w:sz w:val="20"/>
          <w:szCs w:val="20"/>
        </w:rPr>
        <w:t>虽然对生物多样性与生态系统服务之间的关系的理解还远远不够全面，但是各种物种、它们之间的相互作用以及相关的生态系统功能和过程对大多数生态系统服务的供应都作出了贡献（例如，见欧洲联盟开放性研究项目的成果，</w:t>
      </w:r>
      <w:r w:rsidRPr="00D366BD">
        <w:rPr>
          <w:rFonts w:eastAsia="SimSun"/>
          <w:sz w:val="20"/>
          <w:szCs w:val="20"/>
        </w:rPr>
        <w:t>URL</w:t>
      </w:r>
      <w:r w:rsidRPr="00D366BD">
        <w:rPr>
          <w:rFonts w:eastAsia="SimSun" w:cs="SimSun" w:hint="eastAsia"/>
          <w:sz w:val="20"/>
          <w:szCs w:val="20"/>
        </w:rPr>
        <w:t>：</w:t>
      </w:r>
      <w:r w:rsidRPr="00D366BD">
        <w:rPr>
          <w:rFonts w:eastAsia="SimSun"/>
          <w:sz w:val="20"/>
          <w:szCs w:val="20"/>
        </w:rPr>
        <w:t>http://www.openness-project.eu/library/reference-book/sp-link-between-biodiversity-and-ecosystem-services</w:t>
      </w:r>
      <w:r w:rsidRPr="00D366BD">
        <w:rPr>
          <w:rFonts w:eastAsia="SimSun" w:cs="SimSun" w:hint="eastAsia"/>
          <w:sz w:val="20"/>
          <w:szCs w:val="20"/>
        </w:rPr>
        <w:t>）。</w:t>
      </w:r>
    </w:p>
  </w:footnote>
  <w:footnote w:id="16">
    <w:p w:rsidR="00C64599" w:rsidRPr="00D366BD" w:rsidRDefault="00C64599" w:rsidP="00D366BD">
      <w:pPr>
        <w:tabs>
          <w:tab w:val="left" w:pos="360"/>
        </w:tabs>
        <w:topLinePunct/>
        <w:snapToGrid w:val="0"/>
        <w:spacing w:after="60"/>
        <w:rPr>
          <w:rFonts w:eastAsia="SimSun"/>
          <w:sz w:val="20"/>
          <w:szCs w:val="20"/>
        </w:rPr>
      </w:pPr>
      <w:r w:rsidRPr="00D366BD">
        <w:rPr>
          <w:rFonts w:eastAsia="SimSun"/>
          <w:sz w:val="20"/>
          <w:szCs w:val="20"/>
          <w:vertAlign w:val="superscript"/>
        </w:rPr>
        <w:footnoteRef/>
      </w:r>
      <w:r w:rsidRPr="00D366BD">
        <w:rPr>
          <w:rFonts w:eastAsia="SimSun"/>
          <w:sz w:val="20"/>
          <w:szCs w:val="20"/>
          <w:vertAlign w:val="superscript"/>
        </w:rPr>
        <w:t xml:space="preserve"> </w:t>
      </w:r>
      <w:r w:rsidR="00D366BD">
        <w:rPr>
          <w:rFonts w:eastAsia="SimSun"/>
          <w:sz w:val="20"/>
          <w:szCs w:val="20"/>
          <w:vertAlign w:val="superscript"/>
        </w:rPr>
        <w:tab/>
      </w:r>
      <w:r w:rsidRPr="00D366BD">
        <w:rPr>
          <w:rFonts w:eastAsia="SimSun" w:cs="SimSun" w:hint="eastAsia"/>
          <w:sz w:val="20"/>
          <w:szCs w:val="20"/>
        </w:rPr>
        <w:t>秘书处在</w:t>
      </w:r>
      <w:r w:rsidRPr="00D366BD">
        <w:rPr>
          <w:rFonts w:ascii="SimSun" w:eastAsia="SimSun" w:hAnsi="SimSun" w:hint="eastAsia"/>
          <w:sz w:val="20"/>
          <w:szCs w:val="20"/>
        </w:rPr>
        <w:t>《</w:t>
      </w:r>
      <w:r w:rsidRPr="00D366BD">
        <w:rPr>
          <w:rFonts w:ascii="SimSun" w:eastAsia="SimSun" w:hAnsi="SimSun" w:cs="SimSun" w:hint="eastAsia"/>
          <w:sz w:val="20"/>
          <w:szCs w:val="20"/>
        </w:rPr>
        <w:t>在十字路口上的生物科学</w:t>
      </w:r>
      <w:r w:rsidRPr="00D366BD">
        <w:rPr>
          <w:rFonts w:eastAsia="SimSun" w:cs="SimSun" w:hint="eastAsia"/>
          <w:sz w:val="20"/>
          <w:szCs w:val="20"/>
        </w:rPr>
        <w:t>丛刊</w:t>
      </w:r>
      <w:r w:rsidRPr="00D366BD">
        <w:rPr>
          <w:rFonts w:ascii="SimSun" w:eastAsia="SimSun" w:hAnsi="SimSun" w:hint="eastAsia"/>
          <w:sz w:val="20"/>
          <w:szCs w:val="20"/>
        </w:rPr>
        <w:t>》</w:t>
      </w:r>
      <w:r w:rsidRPr="00D366BD">
        <w:rPr>
          <w:rFonts w:eastAsia="SimSun" w:cs="SimSun" w:hint="eastAsia"/>
          <w:sz w:val="20"/>
          <w:szCs w:val="20"/>
        </w:rPr>
        <w:t>中编写了关于这些部门的系列简报和概况介绍；</w:t>
      </w:r>
      <w:r w:rsidRPr="00D366BD">
        <w:rPr>
          <w:rFonts w:eastAsia="SimSun"/>
          <w:sz w:val="20"/>
          <w:szCs w:val="20"/>
        </w:rPr>
        <w:t>URL</w:t>
      </w:r>
      <w:r w:rsidRPr="00D366BD">
        <w:rPr>
          <w:rFonts w:eastAsia="SimSun" w:cs="SimSun" w:hint="eastAsia"/>
          <w:sz w:val="20"/>
          <w:szCs w:val="20"/>
        </w:rPr>
        <w:t>：</w:t>
      </w:r>
      <w:r w:rsidRPr="00D366BD">
        <w:rPr>
          <w:rFonts w:eastAsia="SimSun"/>
          <w:sz w:val="20"/>
          <w:szCs w:val="20"/>
        </w:rPr>
        <w:t>https://www.cbd.int/abs/resources/factsheets.shtml</w:t>
      </w:r>
      <w:r w:rsidRPr="00D366BD">
        <w:rPr>
          <w:rFonts w:eastAsia="SimSun" w:cs="SimSun" w:hint="eastAsia"/>
          <w:sz w:val="20"/>
          <w:szCs w:val="20"/>
        </w:rPr>
        <w:t>；</w:t>
      </w:r>
      <w:r w:rsidRPr="00D366BD">
        <w:rPr>
          <w:rFonts w:eastAsia="SimSun"/>
          <w:sz w:val="20"/>
          <w:szCs w:val="20"/>
        </w:rPr>
        <w:t>2017</w:t>
      </w:r>
      <w:r w:rsidRPr="00D366BD">
        <w:rPr>
          <w:rFonts w:eastAsia="SimSun" w:cs="SimSun" w:hint="eastAsia"/>
          <w:sz w:val="20"/>
          <w:szCs w:val="20"/>
        </w:rPr>
        <w:t>年</w:t>
      </w:r>
      <w:r w:rsidRPr="00D366BD">
        <w:rPr>
          <w:rFonts w:eastAsia="SimSun"/>
          <w:sz w:val="20"/>
          <w:szCs w:val="20"/>
        </w:rPr>
        <w:t>11</w:t>
      </w:r>
      <w:r w:rsidRPr="00D366BD">
        <w:rPr>
          <w:rFonts w:eastAsia="SimSun" w:cs="SimSun" w:hint="eastAsia"/>
          <w:sz w:val="20"/>
          <w:szCs w:val="20"/>
        </w:rPr>
        <w:t>月</w:t>
      </w:r>
      <w:r w:rsidRPr="00D366BD">
        <w:rPr>
          <w:rFonts w:eastAsia="SimSun"/>
          <w:sz w:val="20"/>
          <w:szCs w:val="20"/>
        </w:rPr>
        <w:t>9</w:t>
      </w:r>
      <w:r w:rsidRPr="00D366BD">
        <w:rPr>
          <w:rFonts w:eastAsia="SimSun" w:cs="SimSun" w:hint="eastAsia"/>
          <w:sz w:val="20"/>
          <w:szCs w:val="20"/>
        </w:rPr>
        <w:t>日可上网</w:t>
      </w:r>
      <w:r w:rsidR="00F013DE">
        <w:rPr>
          <w:rFonts w:eastAsia="SimSun" w:cs="SimSun" w:hint="eastAsia"/>
          <w:sz w:val="20"/>
          <w:szCs w:val="20"/>
        </w:rPr>
        <w:t>查阅</w:t>
      </w:r>
      <w:r w:rsidRPr="00D366BD">
        <w:rPr>
          <w:rFonts w:eastAsia="SimSun" w:cs="SimSun" w:hint="eastAsia"/>
          <w:sz w:val="20"/>
          <w:szCs w:val="20"/>
        </w:rPr>
        <w:t>。</w:t>
      </w:r>
    </w:p>
  </w:footnote>
  <w:footnote w:id="17">
    <w:p w:rsidR="00C64599" w:rsidRPr="00D366BD" w:rsidRDefault="00C64599" w:rsidP="00D366BD">
      <w:pPr>
        <w:tabs>
          <w:tab w:val="left" w:pos="360"/>
        </w:tabs>
        <w:topLinePunct/>
        <w:snapToGrid w:val="0"/>
        <w:spacing w:after="60"/>
        <w:rPr>
          <w:rFonts w:eastAsia="SimSun"/>
          <w:sz w:val="20"/>
          <w:szCs w:val="20"/>
        </w:rPr>
      </w:pPr>
      <w:r w:rsidRPr="00D366BD">
        <w:rPr>
          <w:rFonts w:eastAsia="SimSun"/>
          <w:sz w:val="20"/>
          <w:szCs w:val="20"/>
          <w:vertAlign w:val="superscript"/>
        </w:rPr>
        <w:footnoteRef/>
      </w:r>
      <w:r w:rsidRPr="00D366BD">
        <w:rPr>
          <w:rFonts w:eastAsia="SimSun"/>
          <w:sz w:val="20"/>
          <w:szCs w:val="20"/>
          <w:vertAlign w:val="superscript"/>
        </w:rPr>
        <w:t xml:space="preserve"> </w:t>
      </w:r>
      <w:r w:rsidR="00D366BD">
        <w:rPr>
          <w:rFonts w:eastAsia="SimSun"/>
          <w:sz w:val="20"/>
          <w:szCs w:val="20"/>
          <w:vertAlign w:val="superscript"/>
        </w:rPr>
        <w:tab/>
      </w:r>
      <w:r w:rsidRPr="00D366BD">
        <w:rPr>
          <w:rFonts w:eastAsia="SimSun" w:cs="SimSun" w:hint="eastAsia"/>
          <w:sz w:val="20"/>
          <w:szCs w:val="20"/>
        </w:rPr>
        <w:t>区分影响驱动因素和实际影响对于理解制造行业造成的环境影响至关重要。影响驱动因素可能是：用作生产投入的生态系统组成内容的可测量数量（例如，工厂中用于冷却的水的体积），或商业活动中可衡量的非产品产出（例如，温室气体排放的吨数）。影响是指生态系统组成内容或属性发生数量或质量变化，这种变化是影响驱动因素造成的后果，有可能导致人类福祉或组织生命力</w:t>
      </w:r>
      <w:r w:rsidRPr="00D366BD">
        <w:rPr>
          <w:rFonts w:eastAsia="SimSun"/>
          <w:sz w:val="20"/>
          <w:szCs w:val="20"/>
        </w:rPr>
        <w:t>/</w:t>
      </w:r>
      <w:r w:rsidRPr="00D366BD">
        <w:rPr>
          <w:rFonts w:eastAsia="SimSun" w:cs="SimSun" w:hint="eastAsia"/>
          <w:sz w:val="20"/>
          <w:szCs w:val="20"/>
        </w:rPr>
        <w:t>盈利能力发生变化。所有的影响驱动因素都与生态系统相互作用（例如，温室气体排放导致气候变化，继而导致生态系统过程和动态发生变化），从而导致生物多样性模式发生间接变化（例如，气候变化导致物种的空间分布发生变化）。一些影响驱动因素（例如，资源提取和土地用途变化）直接导致生物多样性立即发生变化（即生境和物种丧失）。</w:t>
      </w:r>
    </w:p>
  </w:footnote>
  <w:footnote w:id="18">
    <w:p w:rsidR="00C64599" w:rsidRPr="00D366BD" w:rsidRDefault="00C64599" w:rsidP="00D366BD">
      <w:pPr>
        <w:tabs>
          <w:tab w:val="left" w:pos="360"/>
        </w:tabs>
        <w:topLinePunct/>
        <w:snapToGrid w:val="0"/>
        <w:spacing w:after="60"/>
        <w:rPr>
          <w:rFonts w:eastAsia="SimSun"/>
          <w:sz w:val="20"/>
          <w:szCs w:val="20"/>
        </w:rPr>
      </w:pPr>
      <w:r w:rsidRPr="00D366BD">
        <w:rPr>
          <w:rFonts w:eastAsia="SimSun"/>
          <w:sz w:val="20"/>
          <w:szCs w:val="20"/>
          <w:vertAlign w:val="superscript"/>
        </w:rPr>
        <w:footnoteRef/>
      </w:r>
      <w:r w:rsidRPr="00D366BD">
        <w:rPr>
          <w:rFonts w:eastAsia="SimSun"/>
          <w:sz w:val="20"/>
          <w:szCs w:val="20"/>
          <w:vertAlign w:val="superscript"/>
        </w:rPr>
        <w:t xml:space="preserve"> </w:t>
      </w:r>
      <w:r w:rsidR="00D366BD">
        <w:rPr>
          <w:rFonts w:eastAsia="SimSun"/>
          <w:sz w:val="20"/>
          <w:szCs w:val="20"/>
          <w:vertAlign w:val="superscript"/>
        </w:rPr>
        <w:tab/>
      </w:r>
      <w:r w:rsidRPr="00D366BD">
        <w:rPr>
          <w:rFonts w:eastAsia="SimSun" w:cs="SimSun" w:hint="eastAsia"/>
          <w:sz w:val="20"/>
          <w:szCs w:val="20"/>
        </w:rPr>
        <w:t>欧洲环境署（</w:t>
      </w:r>
      <w:r w:rsidRPr="00D366BD">
        <w:rPr>
          <w:rFonts w:eastAsia="SimSun"/>
          <w:sz w:val="20"/>
          <w:szCs w:val="20"/>
        </w:rPr>
        <w:t>2014</w:t>
      </w:r>
      <w:r w:rsidRPr="00D366BD">
        <w:rPr>
          <w:rFonts w:eastAsia="SimSun" w:cs="SimSun" w:hint="eastAsia"/>
          <w:sz w:val="20"/>
          <w:szCs w:val="20"/>
        </w:rPr>
        <w:t>年）。</w:t>
      </w:r>
      <w:r w:rsidRPr="00D366BD">
        <w:rPr>
          <w:rFonts w:eastAsia="SimSun"/>
          <w:sz w:val="20"/>
          <w:szCs w:val="20"/>
        </w:rPr>
        <w:t>2008-2012</w:t>
      </w:r>
      <w:r w:rsidRPr="00D366BD">
        <w:rPr>
          <w:rFonts w:eastAsia="SimSun" w:cs="SimSun" w:hint="eastAsia"/>
          <w:sz w:val="20"/>
          <w:szCs w:val="20"/>
        </w:rPr>
        <w:t>年欧洲工业设施造成的空气污染的成本</w:t>
      </w:r>
      <w:r w:rsidRPr="00D366BD">
        <w:rPr>
          <w:rFonts w:eastAsia="SimSun"/>
          <w:sz w:val="20"/>
          <w:szCs w:val="20"/>
        </w:rPr>
        <w:t>——</w:t>
      </w:r>
      <w:r w:rsidRPr="00D366BD">
        <w:rPr>
          <w:rFonts w:eastAsia="SimSun" w:cs="SimSun" w:hint="eastAsia"/>
          <w:sz w:val="20"/>
          <w:szCs w:val="20"/>
        </w:rPr>
        <w:t>最新评估。《欧洲环境署技术报告》，第</w:t>
      </w:r>
      <w:r w:rsidRPr="00D366BD">
        <w:rPr>
          <w:rFonts w:eastAsia="SimSun"/>
          <w:sz w:val="20"/>
          <w:szCs w:val="20"/>
        </w:rPr>
        <w:t>20/2014</w:t>
      </w:r>
      <w:r w:rsidRPr="00D366BD">
        <w:rPr>
          <w:rFonts w:eastAsia="SimSun" w:cs="SimSun" w:hint="eastAsia"/>
          <w:sz w:val="20"/>
          <w:szCs w:val="20"/>
        </w:rPr>
        <w:t>号，第</w:t>
      </w:r>
      <w:r w:rsidRPr="00D366BD">
        <w:rPr>
          <w:rFonts w:eastAsia="SimSun"/>
          <w:sz w:val="20"/>
          <w:szCs w:val="20"/>
        </w:rPr>
        <w:t>76</w:t>
      </w:r>
      <w:r w:rsidRPr="00D366BD">
        <w:rPr>
          <w:rFonts w:eastAsia="SimSun" w:cs="SimSun" w:hint="eastAsia"/>
          <w:sz w:val="20"/>
          <w:szCs w:val="20"/>
        </w:rPr>
        <w:t>页及</w:t>
      </w:r>
      <w:r w:rsidRPr="00D366BD">
        <w:rPr>
          <w:rFonts w:eastAsia="SimSun" w:cs="SimSun"/>
          <w:sz w:val="20"/>
          <w:szCs w:val="20"/>
        </w:rPr>
        <w:t>以后各页</w:t>
      </w:r>
      <w:r w:rsidRPr="00D366BD">
        <w:rPr>
          <w:rFonts w:eastAsia="SimSun" w:cs="SimSun" w:hint="eastAsia"/>
          <w:sz w:val="20"/>
          <w:szCs w:val="20"/>
        </w:rPr>
        <w:t>。</w:t>
      </w:r>
    </w:p>
  </w:footnote>
  <w:footnote w:id="19">
    <w:p w:rsidR="00C64599" w:rsidRPr="00D366BD" w:rsidRDefault="00C64599" w:rsidP="00D366BD">
      <w:pPr>
        <w:tabs>
          <w:tab w:val="left" w:pos="360"/>
        </w:tabs>
        <w:topLinePunct/>
        <w:snapToGrid w:val="0"/>
        <w:spacing w:after="60"/>
        <w:rPr>
          <w:rFonts w:eastAsia="SimSun"/>
          <w:sz w:val="20"/>
          <w:szCs w:val="20"/>
        </w:rPr>
      </w:pPr>
      <w:r w:rsidRPr="00D366BD">
        <w:rPr>
          <w:rFonts w:eastAsia="SimSun"/>
          <w:sz w:val="20"/>
          <w:szCs w:val="20"/>
          <w:vertAlign w:val="superscript"/>
        </w:rPr>
        <w:footnoteRef/>
      </w:r>
      <w:r w:rsidRPr="00D366BD">
        <w:rPr>
          <w:rFonts w:eastAsia="SimSun"/>
          <w:sz w:val="20"/>
          <w:szCs w:val="20"/>
          <w:vertAlign w:val="superscript"/>
        </w:rPr>
        <w:t xml:space="preserve"> </w:t>
      </w:r>
      <w:r w:rsidR="00D366BD">
        <w:rPr>
          <w:rFonts w:eastAsia="SimSun"/>
          <w:sz w:val="20"/>
          <w:szCs w:val="20"/>
          <w:vertAlign w:val="superscript"/>
        </w:rPr>
        <w:tab/>
      </w:r>
      <w:r w:rsidRPr="00D366BD">
        <w:rPr>
          <w:rFonts w:eastAsia="SimSun"/>
          <w:sz w:val="20"/>
          <w:szCs w:val="20"/>
        </w:rPr>
        <w:t>Smith, C.</w:t>
      </w:r>
      <w:r w:rsidRPr="00D366BD">
        <w:rPr>
          <w:rFonts w:eastAsia="SimSun" w:cs="SimSun" w:hint="eastAsia"/>
          <w:sz w:val="20"/>
          <w:szCs w:val="20"/>
        </w:rPr>
        <w:t>（</w:t>
      </w:r>
      <w:r w:rsidRPr="00D366BD">
        <w:rPr>
          <w:rFonts w:eastAsia="SimSun"/>
          <w:sz w:val="20"/>
          <w:szCs w:val="20"/>
        </w:rPr>
        <w:t>2015</w:t>
      </w:r>
      <w:r w:rsidRPr="00D366BD">
        <w:rPr>
          <w:rFonts w:eastAsia="SimSun" w:cs="SimSun" w:hint="eastAsia"/>
          <w:sz w:val="20"/>
          <w:szCs w:val="20"/>
        </w:rPr>
        <w:t>年）。电子废物经济学和环境成本。《自然资源与环境》</w:t>
      </w:r>
      <w:r w:rsidRPr="00D366BD">
        <w:rPr>
          <w:rFonts w:eastAsia="SimSun"/>
          <w:sz w:val="20"/>
          <w:szCs w:val="20"/>
        </w:rPr>
        <w:t>30(2)</w:t>
      </w:r>
      <w:r w:rsidRPr="00D366BD">
        <w:rPr>
          <w:rFonts w:eastAsia="SimSun" w:cs="SimSun" w:hint="eastAsia"/>
          <w:sz w:val="20"/>
          <w:szCs w:val="20"/>
        </w:rPr>
        <w:t>，第</w:t>
      </w:r>
      <w:r w:rsidRPr="00D366BD">
        <w:rPr>
          <w:rFonts w:eastAsia="SimSun"/>
          <w:sz w:val="20"/>
          <w:szCs w:val="20"/>
        </w:rPr>
        <w:t>1-4</w:t>
      </w:r>
      <w:r w:rsidRPr="00D366BD">
        <w:rPr>
          <w:rFonts w:eastAsia="SimSun" w:cs="SimSun" w:hint="eastAsia"/>
          <w:sz w:val="20"/>
          <w:szCs w:val="20"/>
        </w:rPr>
        <w:t>页。</w:t>
      </w:r>
    </w:p>
  </w:footnote>
  <w:footnote w:id="20">
    <w:p w:rsidR="00C64599" w:rsidRPr="00D366BD" w:rsidRDefault="00C64599" w:rsidP="00D366BD">
      <w:pPr>
        <w:tabs>
          <w:tab w:val="left" w:pos="360"/>
        </w:tabs>
        <w:topLinePunct/>
        <w:snapToGrid w:val="0"/>
        <w:spacing w:after="60"/>
        <w:rPr>
          <w:rFonts w:eastAsia="SimSun"/>
          <w:sz w:val="20"/>
          <w:szCs w:val="20"/>
        </w:rPr>
      </w:pPr>
      <w:r w:rsidRPr="00D366BD">
        <w:rPr>
          <w:rFonts w:eastAsia="SimSun"/>
          <w:sz w:val="20"/>
          <w:szCs w:val="20"/>
          <w:vertAlign w:val="superscript"/>
        </w:rPr>
        <w:footnoteRef/>
      </w:r>
      <w:r w:rsidRPr="00D366BD">
        <w:rPr>
          <w:rFonts w:eastAsia="SimSun"/>
          <w:sz w:val="20"/>
          <w:szCs w:val="20"/>
          <w:vertAlign w:val="superscript"/>
        </w:rPr>
        <w:t xml:space="preserve"> </w:t>
      </w:r>
      <w:r w:rsidR="00D366BD">
        <w:rPr>
          <w:rFonts w:eastAsia="SimSun"/>
          <w:sz w:val="20"/>
          <w:szCs w:val="20"/>
          <w:vertAlign w:val="superscript"/>
        </w:rPr>
        <w:tab/>
      </w:r>
      <w:r w:rsidRPr="00D366BD">
        <w:rPr>
          <w:rFonts w:eastAsia="SimSun" w:cs="SimSun" w:hint="eastAsia"/>
          <w:sz w:val="20"/>
          <w:szCs w:val="20"/>
        </w:rPr>
        <w:t>联合国环境规划署（</w:t>
      </w:r>
      <w:r w:rsidRPr="00D366BD">
        <w:rPr>
          <w:rFonts w:eastAsia="SimSun"/>
          <w:sz w:val="20"/>
          <w:szCs w:val="20"/>
        </w:rPr>
        <w:t>2011</w:t>
      </w:r>
      <w:r w:rsidRPr="00D366BD">
        <w:rPr>
          <w:rFonts w:eastAsia="SimSun" w:cs="SimSun" w:hint="eastAsia"/>
          <w:sz w:val="20"/>
          <w:szCs w:val="20"/>
        </w:rPr>
        <w:t>年）。制造业：投资于能源和资源效率。第</w:t>
      </w:r>
      <w:r w:rsidRPr="00D366BD">
        <w:rPr>
          <w:rFonts w:eastAsia="SimSun"/>
          <w:sz w:val="20"/>
          <w:szCs w:val="20"/>
        </w:rPr>
        <w:t>242-285</w:t>
      </w:r>
      <w:r w:rsidRPr="00D366BD">
        <w:rPr>
          <w:rFonts w:eastAsia="SimSun" w:cs="SimSun" w:hint="eastAsia"/>
          <w:sz w:val="20"/>
          <w:szCs w:val="20"/>
        </w:rPr>
        <w:t>页。</w:t>
      </w:r>
      <w:r w:rsidRPr="00D366BD">
        <w:rPr>
          <w:rFonts w:eastAsia="SimSun"/>
          <w:sz w:val="20"/>
          <w:szCs w:val="20"/>
        </w:rPr>
        <w:t>URL</w:t>
      </w:r>
      <w:r w:rsidRPr="00D366BD">
        <w:rPr>
          <w:rFonts w:eastAsia="SimSun" w:cs="SimSun" w:hint="eastAsia"/>
          <w:sz w:val="20"/>
          <w:szCs w:val="20"/>
        </w:rPr>
        <w:t>：</w:t>
      </w:r>
      <w:r w:rsidRPr="00D366BD">
        <w:rPr>
          <w:rFonts w:eastAsia="SimSun"/>
          <w:sz w:val="20"/>
          <w:szCs w:val="20"/>
        </w:rPr>
        <w:t>https://www.unenvironment.org/resources/report/towards-green-economy-pathways-sustainable-development-and-poverty-eradication-0</w:t>
      </w:r>
      <w:r w:rsidRPr="00D366BD">
        <w:rPr>
          <w:rFonts w:eastAsia="SimSun" w:cs="SimSun" w:hint="eastAsia"/>
          <w:sz w:val="20"/>
          <w:szCs w:val="20"/>
        </w:rPr>
        <w:t>，</w:t>
      </w:r>
      <w:r w:rsidRPr="00D366BD">
        <w:rPr>
          <w:rFonts w:eastAsia="SimSun"/>
          <w:sz w:val="20"/>
          <w:szCs w:val="20"/>
        </w:rPr>
        <w:t>2018</w:t>
      </w:r>
      <w:r w:rsidRPr="00D366BD">
        <w:rPr>
          <w:rFonts w:eastAsia="SimSun" w:cs="SimSun" w:hint="eastAsia"/>
          <w:sz w:val="20"/>
          <w:szCs w:val="20"/>
        </w:rPr>
        <w:t>年</w:t>
      </w:r>
      <w:r w:rsidRPr="00D366BD">
        <w:rPr>
          <w:rFonts w:eastAsia="SimSun"/>
          <w:sz w:val="20"/>
          <w:szCs w:val="20"/>
        </w:rPr>
        <w:t>2</w:t>
      </w:r>
      <w:r w:rsidRPr="00D366BD">
        <w:rPr>
          <w:rFonts w:eastAsia="SimSun" w:cs="SimSun" w:hint="eastAsia"/>
          <w:sz w:val="20"/>
          <w:szCs w:val="20"/>
        </w:rPr>
        <w:t>月</w:t>
      </w:r>
      <w:r w:rsidRPr="00D366BD">
        <w:rPr>
          <w:rFonts w:eastAsia="SimSun"/>
          <w:sz w:val="20"/>
          <w:szCs w:val="20"/>
        </w:rPr>
        <w:t>25</w:t>
      </w:r>
      <w:r w:rsidRPr="00D366BD">
        <w:rPr>
          <w:rFonts w:eastAsia="SimSun" w:cs="SimSun" w:hint="eastAsia"/>
          <w:sz w:val="20"/>
          <w:szCs w:val="20"/>
        </w:rPr>
        <w:t>日可上网</w:t>
      </w:r>
      <w:r w:rsidR="00F013DE">
        <w:rPr>
          <w:rFonts w:eastAsia="SimSun" w:cs="SimSun" w:hint="eastAsia"/>
          <w:sz w:val="20"/>
          <w:szCs w:val="20"/>
        </w:rPr>
        <w:t>查阅</w:t>
      </w:r>
      <w:r w:rsidRPr="00D366BD">
        <w:rPr>
          <w:rFonts w:eastAsia="SimSun" w:cs="SimSun" w:hint="eastAsia"/>
          <w:sz w:val="20"/>
          <w:szCs w:val="20"/>
        </w:rPr>
        <w:t>。</w:t>
      </w:r>
    </w:p>
  </w:footnote>
  <w:footnote w:id="21">
    <w:p w:rsidR="00C64599" w:rsidRPr="00D366BD" w:rsidRDefault="00C64599" w:rsidP="00D366BD">
      <w:pPr>
        <w:tabs>
          <w:tab w:val="left" w:pos="360"/>
        </w:tabs>
        <w:topLinePunct/>
        <w:snapToGrid w:val="0"/>
        <w:spacing w:after="60"/>
        <w:rPr>
          <w:rFonts w:eastAsia="SimSun"/>
          <w:sz w:val="20"/>
          <w:szCs w:val="20"/>
        </w:rPr>
      </w:pPr>
      <w:r w:rsidRPr="00D366BD">
        <w:rPr>
          <w:rFonts w:eastAsia="SimSun"/>
          <w:sz w:val="20"/>
          <w:szCs w:val="20"/>
          <w:vertAlign w:val="superscript"/>
        </w:rPr>
        <w:footnoteRef/>
      </w:r>
      <w:r w:rsidRPr="00D366BD">
        <w:rPr>
          <w:rFonts w:eastAsia="SimSun"/>
          <w:sz w:val="20"/>
          <w:szCs w:val="20"/>
          <w:vertAlign w:val="superscript"/>
        </w:rPr>
        <w:t xml:space="preserve"> </w:t>
      </w:r>
      <w:r w:rsidR="00D366BD">
        <w:rPr>
          <w:rFonts w:eastAsia="SimSun"/>
          <w:sz w:val="20"/>
          <w:szCs w:val="20"/>
          <w:vertAlign w:val="superscript"/>
        </w:rPr>
        <w:tab/>
      </w:r>
      <w:r w:rsidRPr="00D366BD">
        <w:rPr>
          <w:rFonts w:eastAsia="SimSun" w:cs="SimSun" w:hint="eastAsia"/>
          <w:sz w:val="20"/>
          <w:szCs w:val="20"/>
        </w:rPr>
        <w:t>同上。</w:t>
      </w:r>
    </w:p>
  </w:footnote>
  <w:footnote w:id="22">
    <w:p w:rsidR="00C64599" w:rsidRPr="00D366BD" w:rsidRDefault="00C64599" w:rsidP="00D366BD">
      <w:pPr>
        <w:tabs>
          <w:tab w:val="left" w:pos="360"/>
        </w:tabs>
        <w:topLinePunct/>
        <w:snapToGrid w:val="0"/>
        <w:spacing w:after="60"/>
        <w:rPr>
          <w:rFonts w:eastAsia="SimSun"/>
          <w:sz w:val="20"/>
          <w:szCs w:val="20"/>
        </w:rPr>
      </w:pPr>
      <w:r w:rsidRPr="00D366BD">
        <w:rPr>
          <w:rFonts w:eastAsia="SimSun"/>
          <w:sz w:val="20"/>
          <w:szCs w:val="20"/>
          <w:vertAlign w:val="superscript"/>
        </w:rPr>
        <w:footnoteRef/>
      </w:r>
      <w:r w:rsidRPr="00D366BD">
        <w:rPr>
          <w:rFonts w:eastAsia="SimSun"/>
          <w:sz w:val="20"/>
          <w:szCs w:val="20"/>
          <w:vertAlign w:val="superscript"/>
        </w:rPr>
        <w:t xml:space="preserve"> </w:t>
      </w:r>
      <w:r w:rsidR="00D366BD">
        <w:rPr>
          <w:rFonts w:eastAsia="SimSun"/>
          <w:sz w:val="20"/>
          <w:szCs w:val="20"/>
          <w:vertAlign w:val="superscript"/>
        </w:rPr>
        <w:tab/>
      </w:r>
      <w:r w:rsidRPr="00D366BD">
        <w:rPr>
          <w:rFonts w:eastAsia="SimSun" w:cs="SimSun" w:hint="eastAsia"/>
          <w:sz w:val="20"/>
          <w:szCs w:val="20"/>
        </w:rPr>
        <w:t>运动和生活方式品牌彪马对环境造成的影响大多（</w:t>
      </w:r>
      <w:r w:rsidRPr="00D366BD">
        <w:rPr>
          <w:rFonts w:eastAsia="SimSun"/>
          <w:sz w:val="20"/>
          <w:szCs w:val="20"/>
        </w:rPr>
        <w:t>57%</w:t>
      </w:r>
      <w:r w:rsidRPr="00D366BD">
        <w:rPr>
          <w:rFonts w:eastAsia="SimSun" w:cs="SimSun" w:hint="eastAsia"/>
          <w:sz w:val="20"/>
          <w:szCs w:val="20"/>
        </w:rPr>
        <w:t>）发生在</w:t>
      </w:r>
      <w:r w:rsidRPr="00D366BD">
        <w:rPr>
          <w:rFonts w:eastAsia="SimSun"/>
          <w:sz w:val="20"/>
          <w:szCs w:val="20"/>
        </w:rPr>
        <w:t>4</w:t>
      </w:r>
      <w:r w:rsidRPr="00D366BD">
        <w:rPr>
          <w:rFonts w:eastAsia="SimSun" w:cs="SimSun" w:hint="eastAsia"/>
          <w:sz w:val="20"/>
          <w:szCs w:val="20"/>
        </w:rPr>
        <w:t>级供应商（即原材料生产者，比如棉农）。彪马供应链所涉及的制造商（</w:t>
      </w:r>
      <w:r w:rsidRPr="00D366BD">
        <w:rPr>
          <w:rFonts w:eastAsia="SimSun"/>
          <w:sz w:val="20"/>
          <w:szCs w:val="20"/>
        </w:rPr>
        <w:t>1</w:t>
      </w:r>
      <w:r w:rsidRPr="00D366BD">
        <w:rPr>
          <w:rFonts w:eastAsia="SimSun" w:cs="SimSun" w:hint="eastAsia"/>
          <w:sz w:val="20"/>
          <w:szCs w:val="20"/>
        </w:rPr>
        <w:t>级为制造商，</w:t>
      </w:r>
      <w:r w:rsidRPr="00D366BD">
        <w:rPr>
          <w:rFonts w:eastAsia="SimSun"/>
          <w:sz w:val="20"/>
          <w:szCs w:val="20"/>
        </w:rPr>
        <w:t>2</w:t>
      </w:r>
      <w:r w:rsidRPr="00D366BD">
        <w:rPr>
          <w:rFonts w:eastAsia="SimSun" w:cs="SimSun" w:hint="eastAsia"/>
          <w:sz w:val="20"/>
          <w:szCs w:val="20"/>
        </w:rPr>
        <w:t>级为外包加工商，</w:t>
      </w:r>
      <w:r w:rsidRPr="00D366BD">
        <w:rPr>
          <w:rFonts w:eastAsia="SimSun"/>
          <w:sz w:val="20"/>
          <w:szCs w:val="20"/>
        </w:rPr>
        <w:t>3</w:t>
      </w:r>
      <w:r w:rsidRPr="00D366BD">
        <w:rPr>
          <w:rFonts w:eastAsia="SimSun" w:cs="SimSun" w:hint="eastAsia"/>
          <w:sz w:val="20"/>
          <w:szCs w:val="20"/>
        </w:rPr>
        <w:t>级为原材料加工商）在环境影响中占比较低，但份额相当大（约</w:t>
      </w:r>
      <w:r w:rsidRPr="00D366BD">
        <w:rPr>
          <w:rFonts w:eastAsia="SimSun"/>
          <w:sz w:val="20"/>
          <w:szCs w:val="20"/>
        </w:rPr>
        <w:t>37%</w:t>
      </w:r>
      <w:r w:rsidRPr="00D366BD">
        <w:rPr>
          <w:rFonts w:eastAsia="SimSun" w:cs="SimSun" w:hint="eastAsia"/>
          <w:sz w:val="20"/>
          <w:szCs w:val="20"/>
        </w:rPr>
        <w:t>）；而彪马的直接运营（办公室、商店）仅造成</w:t>
      </w:r>
      <w:r w:rsidRPr="00D366BD">
        <w:rPr>
          <w:rFonts w:eastAsia="SimSun"/>
          <w:sz w:val="20"/>
          <w:szCs w:val="20"/>
        </w:rPr>
        <w:t>6%</w:t>
      </w:r>
      <w:r w:rsidRPr="00D366BD">
        <w:rPr>
          <w:rFonts w:eastAsia="SimSun" w:cs="SimSun" w:hint="eastAsia"/>
          <w:sz w:val="20"/>
          <w:szCs w:val="20"/>
        </w:rPr>
        <w:t>的影响。资料来源：特许全球管理会计师（</w:t>
      </w:r>
      <w:r w:rsidRPr="00D366BD">
        <w:rPr>
          <w:rFonts w:eastAsia="SimSun"/>
          <w:sz w:val="20"/>
          <w:szCs w:val="20"/>
        </w:rPr>
        <w:t>2014</w:t>
      </w:r>
      <w:r w:rsidRPr="00D366BD">
        <w:rPr>
          <w:rFonts w:eastAsia="SimSun" w:cs="SimSun" w:hint="eastAsia"/>
          <w:sz w:val="20"/>
          <w:szCs w:val="20"/>
        </w:rPr>
        <w:t>年）。重新思考价值链。价值链中的自然资本核算。《特许全球管理会计师简报》，第</w:t>
      </w:r>
      <w:r w:rsidRPr="00D366BD">
        <w:rPr>
          <w:rFonts w:eastAsia="SimSun"/>
          <w:sz w:val="20"/>
          <w:szCs w:val="20"/>
        </w:rPr>
        <w:t>16</w:t>
      </w:r>
      <w:r w:rsidRPr="00D366BD">
        <w:rPr>
          <w:rFonts w:eastAsia="SimSun" w:cs="SimSun" w:hint="eastAsia"/>
          <w:sz w:val="20"/>
          <w:szCs w:val="20"/>
        </w:rPr>
        <w:t>页及</w:t>
      </w:r>
      <w:r w:rsidRPr="00D366BD">
        <w:rPr>
          <w:rFonts w:eastAsia="SimSun" w:cs="SimSun"/>
          <w:sz w:val="20"/>
          <w:szCs w:val="20"/>
        </w:rPr>
        <w:t>以后各页</w:t>
      </w:r>
      <w:r w:rsidRPr="00D366BD">
        <w:rPr>
          <w:rFonts w:eastAsia="SimSun" w:cs="SimSun" w:hint="eastAsia"/>
          <w:sz w:val="20"/>
          <w:szCs w:val="20"/>
        </w:rPr>
        <w:t>。</w:t>
      </w:r>
    </w:p>
  </w:footnote>
  <w:footnote w:id="23">
    <w:p w:rsidR="00C64599" w:rsidRPr="00D366BD" w:rsidRDefault="00C64599" w:rsidP="00D366BD">
      <w:pPr>
        <w:tabs>
          <w:tab w:val="left" w:pos="360"/>
        </w:tabs>
        <w:topLinePunct/>
        <w:snapToGrid w:val="0"/>
        <w:spacing w:after="60"/>
        <w:rPr>
          <w:rFonts w:eastAsia="SimSun"/>
          <w:sz w:val="20"/>
          <w:szCs w:val="20"/>
        </w:rPr>
      </w:pPr>
      <w:r w:rsidRPr="00D366BD">
        <w:rPr>
          <w:rFonts w:eastAsia="SimSun"/>
          <w:sz w:val="20"/>
          <w:szCs w:val="20"/>
          <w:vertAlign w:val="superscript"/>
        </w:rPr>
        <w:footnoteRef/>
      </w:r>
      <w:r w:rsidRPr="00D366BD">
        <w:rPr>
          <w:rFonts w:eastAsia="SimSun"/>
          <w:sz w:val="20"/>
          <w:szCs w:val="20"/>
          <w:vertAlign w:val="superscript"/>
        </w:rPr>
        <w:t xml:space="preserve"> </w:t>
      </w:r>
      <w:r w:rsidR="00D366BD">
        <w:rPr>
          <w:rFonts w:eastAsia="SimSun"/>
          <w:sz w:val="20"/>
          <w:szCs w:val="20"/>
          <w:vertAlign w:val="superscript"/>
        </w:rPr>
        <w:tab/>
      </w:r>
      <w:r w:rsidRPr="00D366BD">
        <w:rPr>
          <w:rFonts w:eastAsia="SimSun"/>
          <w:sz w:val="20"/>
          <w:szCs w:val="20"/>
        </w:rPr>
        <w:t>Chaudhary, A.</w:t>
      </w:r>
      <w:r w:rsidRPr="00D366BD">
        <w:rPr>
          <w:rFonts w:eastAsia="SimSun" w:cs="SimSun" w:hint="eastAsia"/>
          <w:sz w:val="20"/>
          <w:szCs w:val="20"/>
        </w:rPr>
        <w:t>、</w:t>
      </w:r>
      <w:proofErr w:type="spellStart"/>
      <w:r w:rsidRPr="00D366BD">
        <w:rPr>
          <w:rFonts w:eastAsia="SimSun"/>
          <w:sz w:val="20"/>
          <w:szCs w:val="20"/>
        </w:rPr>
        <w:t>Verones</w:t>
      </w:r>
      <w:proofErr w:type="spellEnd"/>
      <w:r w:rsidRPr="00D366BD">
        <w:rPr>
          <w:rFonts w:eastAsia="SimSun"/>
          <w:sz w:val="20"/>
          <w:szCs w:val="20"/>
        </w:rPr>
        <w:t>, F.</w:t>
      </w:r>
      <w:r w:rsidRPr="00D366BD">
        <w:rPr>
          <w:rFonts w:eastAsia="SimSun" w:cs="SimSun" w:hint="eastAsia"/>
          <w:sz w:val="20"/>
          <w:szCs w:val="20"/>
        </w:rPr>
        <w:t>、</w:t>
      </w:r>
      <w:r w:rsidRPr="00D366BD">
        <w:rPr>
          <w:rFonts w:eastAsia="SimSun"/>
          <w:sz w:val="20"/>
          <w:szCs w:val="20"/>
        </w:rPr>
        <w:t>de Baan, L.</w:t>
      </w:r>
      <w:r w:rsidRPr="00D366BD">
        <w:rPr>
          <w:rFonts w:eastAsia="SimSun" w:cs="SimSun" w:hint="eastAsia"/>
          <w:sz w:val="20"/>
          <w:szCs w:val="20"/>
        </w:rPr>
        <w:t>、</w:t>
      </w:r>
      <w:r w:rsidRPr="00D366BD">
        <w:rPr>
          <w:rFonts w:eastAsia="SimSun"/>
          <w:sz w:val="20"/>
          <w:szCs w:val="20"/>
        </w:rPr>
        <w:t>Hellweg, S.</w:t>
      </w:r>
      <w:r w:rsidRPr="00D366BD">
        <w:rPr>
          <w:rFonts w:eastAsia="SimSun" w:cs="SimSun" w:hint="eastAsia"/>
          <w:sz w:val="20"/>
          <w:szCs w:val="20"/>
        </w:rPr>
        <w:t>（</w:t>
      </w:r>
      <w:r w:rsidRPr="00D366BD">
        <w:rPr>
          <w:rFonts w:eastAsia="SimSun"/>
          <w:sz w:val="20"/>
          <w:szCs w:val="20"/>
        </w:rPr>
        <w:t>2015</w:t>
      </w:r>
      <w:r w:rsidRPr="00D366BD">
        <w:rPr>
          <w:rFonts w:eastAsia="SimSun" w:cs="SimSun" w:hint="eastAsia"/>
          <w:sz w:val="20"/>
          <w:szCs w:val="20"/>
        </w:rPr>
        <w:t>年）。量化土地使用对生物多样性的影响：整合物种</w:t>
      </w:r>
      <w:r w:rsidRPr="00D366BD">
        <w:rPr>
          <w:rFonts w:eastAsia="SimSun"/>
          <w:sz w:val="20"/>
          <w:szCs w:val="20"/>
        </w:rPr>
        <w:t>-</w:t>
      </w:r>
      <w:r w:rsidRPr="00D366BD">
        <w:rPr>
          <w:rFonts w:eastAsia="SimSun" w:cs="SimSun" w:hint="eastAsia"/>
          <w:sz w:val="20"/>
          <w:szCs w:val="20"/>
        </w:rPr>
        <w:t>地区模型和脆弱性指标。《</w:t>
      </w:r>
      <w:r w:rsidRPr="00D366BD">
        <w:rPr>
          <w:rFonts w:eastAsia="SimSun" w:hint="eastAsia"/>
          <w:sz w:val="20"/>
          <w:szCs w:val="20"/>
        </w:rPr>
        <w:t>环境科学和技术</w:t>
      </w:r>
      <w:r w:rsidRPr="00D366BD">
        <w:rPr>
          <w:rFonts w:eastAsia="SimSun" w:cs="SimSun" w:hint="eastAsia"/>
          <w:sz w:val="20"/>
          <w:szCs w:val="20"/>
        </w:rPr>
        <w:t>》</w:t>
      </w:r>
      <w:r w:rsidRPr="00D366BD">
        <w:rPr>
          <w:rFonts w:eastAsia="SimSun"/>
          <w:sz w:val="20"/>
          <w:szCs w:val="20"/>
        </w:rPr>
        <w:t>49(16)</w:t>
      </w:r>
      <w:r w:rsidRPr="00D366BD">
        <w:rPr>
          <w:rFonts w:eastAsia="SimSun" w:cs="SimSun" w:hint="eastAsia"/>
          <w:sz w:val="20"/>
          <w:szCs w:val="20"/>
        </w:rPr>
        <w:t>，第</w:t>
      </w:r>
      <w:r w:rsidRPr="00D366BD">
        <w:rPr>
          <w:rFonts w:eastAsia="SimSun"/>
          <w:sz w:val="20"/>
          <w:szCs w:val="20"/>
        </w:rPr>
        <w:t>9987-9995</w:t>
      </w:r>
      <w:r w:rsidRPr="00D366BD">
        <w:rPr>
          <w:rFonts w:eastAsia="SimSun" w:cs="SimSun" w:hint="eastAsia"/>
          <w:sz w:val="20"/>
          <w:szCs w:val="20"/>
        </w:rPr>
        <w:t>页。</w:t>
      </w:r>
    </w:p>
  </w:footnote>
  <w:footnote w:id="24">
    <w:p w:rsidR="00C64599" w:rsidRPr="00D366BD" w:rsidRDefault="00C64599" w:rsidP="00D366BD">
      <w:pPr>
        <w:tabs>
          <w:tab w:val="left" w:pos="360"/>
        </w:tabs>
        <w:topLinePunct/>
        <w:snapToGrid w:val="0"/>
        <w:spacing w:after="60"/>
        <w:rPr>
          <w:rFonts w:eastAsia="SimSun"/>
          <w:sz w:val="20"/>
          <w:szCs w:val="20"/>
        </w:rPr>
      </w:pPr>
      <w:r w:rsidRPr="00D366BD">
        <w:rPr>
          <w:rFonts w:eastAsia="SimSun"/>
          <w:sz w:val="20"/>
          <w:szCs w:val="20"/>
          <w:vertAlign w:val="superscript"/>
        </w:rPr>
        <w:footnoteRef/>
      </w:r>
      <w:r w:rsidRPr="00D366BD">
        <w:rPr>
          <w:rFonts w:eastAsia="SimSun"/>
          <w:sz w:val="20"/>
          <w:szCs w:val="20"/>
          <w:vertAlign w:val="superscript"/>
        </w:rPr>
        <w:t xml:space="preserve"> </w:t>
      </w:r>
      <w:r w:rsidR="00D366BD">
        <w:rPr>
          <w:rFonts w:eastAsia="SimSun"/>
          <w:sz w:val="20"/>
          <w:szCs w:val="20"/>
          <w:vertAlign w:val="superscript"/>
        </w:rPr>
        <w:tab/>
      </w:r>
      <w:r w:rsidRPr="00D366BD">
        <w:rPr>
          <w:rFonts w:eastAsia="SimSun" w:cs="SimSun" w:hint="eastAsia"/>
          <w:sz w:val="20"/>
          <w:szCs w:val="20"/>
        </w:rPr>
        <w:t>生物多样性公约秘书处（</w:t>
      </w:r>
      <w:r w:rsidRPr="00D366BD">
        <w:rPr>
          <w:rFonts w:eastAsia="SimSun"/>
          <w:sz w:val="20"/>
          <w:szCs w:val="20"/>
        </w:rPr>
        <w:t>2010</w:t>
      </w:r>
      <w:r w:rsidRPr="00D366BD">
        <w:rPr>
          <w:rFonts w:eastAsia="SimSun" w:cs="SimSun" w:hint="eastAsia"/>
          <w:sz w:val="20"/>
          <w:szCs w:val="20"/>
        </w:rPr>
        <w:t>年）。第三版《全球生物多样性展望》。加拿大蒙特利尔，第</w:t>
      </w:r>
      <w:r w:rsidRPr="00D366BD">
        <w:rPr>
          <w:rFonts w:eastAsia="SimSun"/>
          <w:sz w:val="20"/>
          <w:szCs w:val="20"/>
        </w:rPr>
        <w:t>94</w:t>
      </w:r>
      <w:r w:rsidRPr="00D366BD">
        <w:rPr>
          <w:rFonts w:eastAsia="SimSun" w:cs="SimSun" w:hint="eastAsia"/>
          <w:sz w:val="20"/>
          <w:szCs w:val="20"/>
        </w:rPr>
        <w:t>页及</w:t>
      </w:r>
      <w:r w:rsidRPr="00D366BD">
        <w:rPr>
          <w:rFonts w:eastAsia="SimSun" w:cs="SimSun"/>
          <w:sz w:val="20"/>
          <w:szCs w:val="20"/>
        </w:rPr>
        <w:t>以后各页</w:t>
      </w:r>
      <w:r w:rsidRPr="00D366BD">
        <w:rPr>
          <w:rFonts w:eastAsia="SimSun" w:cs="SimSun" w:hint="eastAsia"/>
          <w:sz w:val="20"/>
          <w:szCs w:val="20"/>
        </w:rPr>
        <w:t>。</w:t>
      </w:r>
    </w:p>
  </w:footnote>
  <w:footnote w:id="25">
    <w:p w:rsidR="00C64599" w:rsidRPr="00D366BD" w:rsidRDefault="00C64599" w:rsidP="00D366BD">
      <w:pPr>
        <w:tabs>
          <w:tab w:val="left" w:pos="360"/>
        </w:tabs>
        <w:topLinePunct/>
        <w:snapToGrid w:val="0"/>
        <w:spacing w:after="60"/>
        <w:rPr>
          <w:rFonts w:eastAsia="SimSun"/>
          <w:sz w:val="20"/>
          <w:szCs w:val="20"/>
        </w:rPr>
      </w:pPr>
      <w:r w:rsidRPr="00D366BD">
        <w:rPr>
          <w:rFonts w:eastAsia="SimSun"/>
          <w:sz w:val="20"/>
          <w:szCs w:val="20"/>
          <w:vertAlign w:val="superscript"/>
        </w:rPr>
        <w:footnoteRef/>
      </w:r>
      <w:r w:rsidRPr="00D366BD">
        <w:rPr>
          <w:rFonts w:eastAsia="SimSun"/>
          <w:sz w:val="20"/>
          <w:szCs w:val="20"/>
          <w:vertAlign w:val="superscript"/>
        </w:rPr>
        <w:t xml:space="preserve"> </w:t>
      </w:r>
      <w:r w:rsidR="00D366BD">
        <w:rPr>
          <w:rFonts w:eastAsia="SimSun"/>
          <w:sz w:val="20"/>
          <w:szCs w:val="20"/>
          <w:vertAlign w:val="superscript"/>
        </w:rPr>
        <w:tab/>
      </w:r>
      <w:r w:rsidRPr="00D366BD">
        <w:rPr>
          <w:rFonts w:eastAsia="SimSun" w:cs="SimSun" w:hint="eastAsia"/>
          <w:sz w:val="20"/>
          <w:szCs w:val="20"/>
        </w:rPr>
        <w:t>例如，</w:t>
      </w:r>
      <w:proofErr w:type="spellStart"/>
      <w:r w:rsidRPr="00D366BD">
        <w:rPr>
          <w:rFonts w:eastAsia="SimSun"/>
          <w:sz w:val="20"/>
          <w:szCs w:val="20"/>
        </w:rPr>
        <w:t>Pauly</w:t>
      </w:r>
      <w:proofErr w:type="spellEnd"/>
      <w:r w:rsidRPr="00D366BD">
        <w:rPr>
          <w:rFonts w:eastAsia="SimSun"/>
          <w:sz w:val="20"/>
          <w:szCs w:val="20"/>
        </w:rPr>
        <w:t>. D.</w:t>
      </w:r>
      <w:r w:rsidRPr="00D366BD">
        <w:rPr>
          <w:rFonts w:eastAsia="SimSun" w:cs="SimSun" w:hint="eastAsia"/>
          <w:sz w:val="20"/>
          <w:szCs w:val="20"/>
        </w:rPr>
        <w:t>、</w:t>
      </w:r>
      <w:r w:rsidRPr="00D366BD">
        <w:rPr>
          <w:rFonts w:eastAsia="SimSun"/>
          <w:sz w:val="20"/>
          <w:szCs w:val="20"/>
        </w:rPr>
        <w:t>Watson, R.</w:t>
      </w:r>
      <w:r w:rsidRPr="00D366BD">
        <w:rPr>
          <w:rFonts w:eastAsia="SimSun" w:cs="SimSun" w:hint="eastAsia"/>
          <w:sz w:val="20"/>
          <w:szCs w:val="20"/>
        </w:rPr>
        <w:t>、</w:t>
      </w:r>
      <w:r w:rsidRPr="00D366BD">
        <w:rPr>
          <w:rFonts w:eastAsia="SimSun"/>
          <w:sz w:val="20"/>
          <w:szCs w:val="20"/>
        </w:rPr>
        <w:t>Alder, J.</w:t>
      </w:r>
      <w:r w:rsidRPr="00D366BD">
        <w:rPr>
          <w:rFonts w:eastAsia="SimSun" w:cs="SimSun" w:hint="eastAsia"/>
          <w:sz w:val="20"/>
          <w:szCs w:val="20"/>
        </w:rPr>
        <w:t>（</w:t>
      </w:r>
      <w:r w:rsidRPr="00D366BD">
        <w:rPr>
          <w:rFonts w:eastAsia="SimSun"/>
          <w:sz w:val="20"/>
          <w:szCs w:val="20"/>
        </w:rPr>
        <w:t>2005</w:t>
      </w:r>
      <w:r w:rsidRPr="00D366BD">
        <w:rPr>
          <w:rFonts w:eastAsia="SimSun" w:cs="SimSun" w:hint="eastAsia"/>
          <w:sz w:val="20"/>
          <w:szCs w:val="20"/>
        </w:rPr>
        <w:t>年）。世界渔业的全球趋势：对海洋生态系统和粮食安全的影响。《皇家学会哲学会刊》</w:t>
      </w:r>
      <w:r w:rsidRPr="00D366BD">
        <w:rPr>
          <w:rFonts w:eastAsia="SimSun" w:cs="SimSun" w:hint="eastAsia"/>
          <w:sz w:val="20"/>
          <w:szCs w:val="20"/>
        </w:rPr>
        <w:t>B</w:t>
      </w:r>
      <w:r w:rsidRPr="00D366BD">
        <w:rPr>
          <w:rFonts w:eastAsia="SimSun" w:cs="SimSun"/>
          <w:sz w:val="20"/>
          <w:szCs w:val="20"/>
        </w:rPr>
        <w:t xml:space="preserve"> </w:t>
      </w:r>
      <w:r w:rsidRPr="00D366BD">
        <w:rPr>
          <w:rFonts w:eastAsia="SimSun"/>
          <w:sz w:val="20"/>
          <w:szCs w:val="20"/>
        </w:rPr>
        <w:t>360</w:t>
      </w:r>
      <w:r w:rsidRPr="00D366BD">
        <w:rPr>
          <w:rFonts w:eastAsia="SimSun" w:cs="SimSun" w:hint="eastAsia"/>
          <w:sz w:val="20"/>
          <w:szCs w:val="20"/>
        </w:rPr>
        <w:t>，第</w:t>
      </w:r>
      <w:r w:rsidRPr="00D366BD">
        <w:rPr>
          <w:rFonts w:eastAsia="SimSun"/>
          <w:sz w:val="20"/>
          <w:szCs w:val="20"/>
        </w:rPr>
        <w:t>5-12</w:t>
      </w:r>
      <w:r w:rsidRPr="00D366BD">
        <w:rPr>
          <w:rFonts w:eastAsia="SimSun" w:cs="SimSun" w:hint="eastAsia"/>
          <w:sz w:val="20"/>
          <w:szCs w:val="20"/>
        </w:rPr>
        <w:t>页。</w:t>
      </w:r>
      <w:r w:rsidRPr="00D366BD">
        <w:rPr>
          <w:rFonts w:eastAsia="SimSun"/>
          <w:sz w:val="20"/>
          <w:szCs w:val="20"/>
        </w:rPr>
        <w:t>Srinivasan, U.T.</w:t>
      </w:r>
      <w:r w:rsidRPr="00D366BD">
        <w:rPr>
          <w:rFonts w:eastAsia="SimSun" w:cs="SimSun" w:hint="eastAsia"/>
          <w:sz w:val="20"/>
          <w:szCs w:val="20"/>
        </w:rPr>
        <w:t>、</w:t>
      </w:r>
      <w:r w:rsidRPr="00D366BD">
        <w:rPr>
          <w:rFonts w:eastAsia="SimSun"/>
          <w:sz w:val="20"/>
          <w:szCs w:val="20"/>
        </w:rPr>
        <w:t>Cheung, W.W.L.</w:t>
      </w:r>
      <w:r w:rsidRPr="00D366BD">
        <w:rPr>
          <w:rFonts w:eastAsia="SimSun" w:cs="SimSun" w:hint="eastAsia"/>
          <w:sz w:val="20"/>
          <w:szCs w:val="20"/>
        </w:rPr>
        <w:t>、</w:t>
      </w:r>
      <w:r w:rsidRPr="00D366BD">
        <w:rPr>
          <w:rFonts w:eastAsia="SimSun"/>
          <w:sz w:val="20"/>
          <w:szCs w:val="20"/>
        </w:rPr>
        <w:t>Watson, R.</w:t>
      </w:r>
      <w:r w:rsidRPr="00D366BD">
        <w:rPr>
          <w:rFonts w:eastAsia="SimSun" w:cs="SimSun" w:hint="eastAsia"/>
          <w:sz w:val="20"/>
          <w:szCs w:val="20"/>
        </w:rPr>
        <w:t>、</w:t>
      </w:r>
      <w:proofErr w:type="spellStart"/>
      <w:r w:rsidRPr="00D366BD">
        <w:rPr>
          <w:rFonts w:eastAsia="SimSun"/>
          <w:sz w:val="20"/>
          <w:szCs w:val="20"/>
        </w:rPr>
        <w:t>Sumaila</w:t>
      </w:r>
      <w:proofErr w:type="spellEnd"/>
      <w:r w:rsidRPr="00D366BD">
        <w:rPr>
          <w:rFonts w:eastAsia="SimSun"/>
          <w:sz w:val="20"/>
          <w:szCs w:val="20"/>
        </w:rPr>
        <w:t>, U.R.</w:t>
      </w:r>
      <w:r w:rsidRPr="00D366BD">
        <w:rPr>
          <w:rFonts w:eastAsia="SimSun" w:cs="SimSun" w:hint="eastAsia"/>
          <w:sz w:val="20"/>
          <w:szCs w:val="20"/>
        </w:rPr>
        <w:t>（</w:t>
      </w:r>
      <w:r w:rsidRPr="00D366BD">
        <w:rPr>
          <w:rFonts w:eastAsia="SimSun"/>
          <w:sz w:val="20"/>
          <w:szCs w:val="20"/>
        </w:rPr>
        <w:t>2010</w:t>
      </w:r>
      <w:r w:rsidRPr="00D366BD">
        <w:rPr>
          <w:rFonts w:eastAsia="SimSun" w:cs="SimSun" w:hint="eastAsia"/>
          <w:sz w:val="20"/>
          <w:szCs w:val="20"/>
        </w:rPr>
        <w:t>年）。过度捕捞造成的全球海洋渔获量损失对粮食安全的影响。《生物经济学》期刊</w:t>
      </w:r>
      <w:r w:rsidRPr="00D366BD">
        <w:rPr>
          <w:rFonts w:eastAsia="SimSun"/>
          <w:sz w:val="20"/>
          <w:szCs w:val="20"/>
        </w:rPr>
        <w:t>12(3)</w:t>
      </w:r>
      <w:r w:rsidRPr="00D366BD">
        <w:rPr>
          <w:rFonts w:eastAsia="SimSun" w:cs="SimSun" w:hint="eastAsia"/>
          <w:sz w:val="20"/>
          <w:szCs w:val="20"/>
        </w:rPr>
        <w:t>，第</w:t>
      </w:r>
      <w:r w:rsidRPr="00D366BD">
        <w:rPr>
          <w:rFonts w:eastAsia="SimSun"/>
          <w:sz w:val="20"/>
          <w:szCs w:val="20"/>
        </w:rPr>
        <w:t>183-200</w:t>
      </w:r>
      <w:r w:rsidRPr="00D366BD">
        <w:rPr>
          <w:rFonts w:eastAsia="SimSun" w:cs="SimSun" w:hint="eastAsia"/>
          <w:sz w:val="20"/>
          <w:szCs w:val="20"/>
        </w:rPr>
        <w:t>页。</w:t>
      </w:r>
    </w:p>
  </w:footnote>
  <w:footnote w:id="26">
    <w:p w:rsidR="00C64599" w:rsidRPr="00D366BD" w:rsidRDefault="00C64599" w:rsidP="00D366BD">
      <w:pPr>
        <w:tabs>
          <w:tab w:val="left" w:pos="360"/>
        </w:tabs>
        <w:topLinePunct/>
        <w:snapToGrid w:val="0"/>
        <w:spacing w:after="60"/>
        <w:rPr>
          <w:rFonts w:eastAsia="SimSun"/>
          <w:sz w:val="20"/>
          <w:szCs w:val="20"/>
        </w:rPr>
      </w:pPr>
      <w:r w:rsidRPr="00D366BD">
        <w:rPr>
          <w:rFonts w:eastAsia="SimSun"/>
          <w:sz w:val="20"/>
          <w:szCs w:val="20"/>
          <w:vertAlign w:val="superscript"/>
        </w:rPr>
        <w:footnoteRef/>
      </w:r>
      <w:r w:rsidRPr="00D366BD">
        <w:rPr>
          <w:rFonts w:eastAsia="SimSun"/>
          <w:sz w:val="20"/>
          <w:szCs w:val="20"/>
          <w:vertAlign w:val="superscript"/>
        </w:rPr>
        <w:t xml:space="preserve"> </w:t>
      </w:r>
      <w:r w:rsidR="00D366BD">
        <w:rPr>
          <w:rFonts w:eastAsia="SimSun"/>
          <w:sz w:val="20"/>
          <w:szCs w:val="20"/>
          <w:vertAlign w:val="superscript"/>
        </w:rPr>
        <w:tab/>
      </w:r>
      <w:r w:rsidRPr="00D366BD">
        <w:rPr>
          <w:rFonts w:eastAsia="SimSun"/>
          <w:sz w:val="20"/>
          <w:szCs w:val="20"/>
        </w:rPr>
        <w:t>Bianchi, C.A.</w:t>
      </w:r>
      <w:r w:rsidRPr="00D366BD">
        <w:rPr>
          <w:rFonts w:eastAsia="SimSun" w:cs="SimSun" w:hint="eastAsia"/>
          <w:sz w:val="20"/>
          <w:szCs w:val="20"/>
        </w:rPr>
        <w:t>、</w:t>
      </w:r>
      <w:r w:rsidRPr="00D366BD">
        <w:rPr>
          <w:rFonts w:eastAsia="SimSun"/>
          <w:sz w:val="20"/>
          <w:szCs w:val="20"/>
        </w:rPr>
        <w:t>Haig, S.M.</w:t>
      </w:r>
      <w:r w:rsidRPr="00D366BD">
        <w:rPr>
          <w:rFonts w:eastAsia="SimSun" w:cs="SimSun" w:hint="eastAsia"/>
          <w:sz w:val="20"/>
          <w:szCs w:val="20"/>
        </w:rPr>
        <w:t>（</w:t>
      </w:r>
      <w:r w:rsidRPr="00D366BD">
        <w:rPr>
          <w:rFonts w:eastAsia="SimSun"/>
          <w:sz w:val="20"/>
          <w:szCs w:val="20"/>
        </w:rPr>
        <w:t>2013</w:t>
      </w:r>
      <w:r w:rsidRPr="00D366BD">
        <w:rPr>
          <w:rFonts w:eastAsia="SimSun" w:cs="SimSun" w:hint="eastAsia"/>
          <w:sz w:val="20"/>
          <w:szCs w:val="20"/>
        </w:rPr>
        <w:t>年）。巴西中部热带干燥林的毁林趋势。《热带生物学》</w:t>
      </w:r>
      <w:r w:rsidRPr="00D366BD">
        <w:rPr>
          <w:rFonts w:eastAsia="SimSun"/>
          <w:sz w:val="20"/>
          <w:szCs w:val="20"/>
        </w:rPr>
        <w:t>45</w:t>
      </w:r>
      <w:r w:rsidRPr="00D366BD">
        <w:rPr>
          <w:rFonts w:eastAsia="SimSun" w:cs="SimSun" w:hint="eastAsia"/>
          <w:sz w:val="20"/>
          <w:szCs w:val="20"/>
        </w:rPr>
        <w:t>：第</w:t>
      </w:r>
      <w:r w:rsidRPr="00D366BD">
        <w:rPr>
          <w:rFonts w:eastAsia="SimSun"/>
          <w:sz w:val="20"/>
          <w:szCs w:val="20"/>
        </w:rPr>
        <w:t>395-400</w:t>
      </w:r>
      <w:r w:rsidRPr="00D366BD">
        <w:rPr>
          <w:rFonts w:eastAsia="SimSun" w:cs="SimSun" w:hint="eastAsia"/>
          <w:sz w:val="20"/>
          <w:szCs w:val="20"/>
        </w:rPr>
        <w:t>页；</w:t>
      </w:r>
      <w:proofErr w:type="spellStart"/>
      <w:r w:rsidRPr="00D366BD">
        <w:rPr>
          <w:rFonts w:eastAsia="SimSun"/>
          <w:sz w:val="20"/>
          <w:szCs w:val="20"/>
        </w:rPr>
        <w:t>Meyfroidt</w:t>
      </w:r>
      <w:proofErr w:type="spellEnd"/>
      <w:r w:rsidRPr="00D366BD">
        <w:rPr>
          <w:rFonts w:eastAsia="SimSun"/>
          <w:sz w:val="20"/>
          <w:szCs w:val="20"/>
        </w:rPr>
        <w:t>, P.</w:t>
      </w:r>
      <w:r w:rsidRPr="00D366BD">
        <w:rPr>
          <w:rFonts w:eastAsia="SimSun" w:cs="SimSun" w:hint="eastAsia"/>
          <w:sz w:val="20"/>
          <w:szCs w:val="20"/>
        </w:rPr>
        <w:t>、</w:t>
      </w:r>
      <w:proofErr w:type="spellStart"/>
      <w:r w:rsidRPr="00D366BD">
        <w:rPr>
          <w:rFonts w:eastAsia="SimSun"/>
          <w:sz w:val="20"/>
          <w:szCs w:val="20"/>
        </w:rPr>
        <w:t>Rudel</w:t>
      </w:r>
      <w:proofErr w:type="spellEnd"/>
      <w:r w:rsidRPr="00D366BD">
        <w:rPr>
          <w:rFonts w:eastAsia="SimSun"/>
          <w:sz w:val="20"/>
          <w:szCs w:val="20"/>
        </w:rPr>
        <w:t>, T.K.</w:t>
      </w:r>
      <w:r w:rsidRPr="00D366BD">
        <w:rPr>
          <w:rFonts w:eastAsia="SimSun" w:cs="SimSun" w:hint="eastAsia"/>
          <w:sz w:val="20"/>
          <w:szCs w:val="20"/>
        </w:rPr>
        <w:t>、</w:t>
      </w:r>
      <w:proofErr w:type="spellStart"/>
      <w:r w:rsidRPr="00D366BD">
        <w:rPr>
          <w:rFonts w:eastAsia="SimSun"/>
          <w:sz w:val="20"/>
          <w:szCs w:val="20"/>
        </w:rPr>
        <w:t>Lambin</w:t>
      </w:r>
      <w:proofErr w:type="spellEnd"/>
      <w:r w:rsidRPr="00D366BD">
        <w:rPr>
          <w:rFonts w:eastAsia="SimSun"/>
          <w:sz w:val="20"/>
          <w:szCs w:val="20"/>
        </w:rPr>
        <w:t>, E.F.</w:t>
      </w:r>
      <w:r w:rsidRPr="00D366BD">
        <w:rPr>
          <w:rFonts w:eastAsia="SimSun" w:cs="SimSun" w:hint="eastAsia"/>
          <w:sz w:val="20"/>
          <w:szCs w:val="20"/>
        </w:rPr>
        <w:t>（</w:t>
      </w:r>
      <w:r w:rsidRPr="00D366BD">
        <w:rPr>
          <w:rFonts w:eastAsia="SimSun"/>
          <w:sz w:val="20"/>
          <w:szCs w:val="20"/>
        </w:rPr>
        <w:t>2010</w:t>
      </w:r>
      <w:r w:rsidRPr="00D366BD">
        <w:rPr>
          <w:rFonts w:eastAsia="SimSun" w:cs="SimSun" w:hint="eastAsia"/>
          <w:sz w:val="20"/>
          <w:szCs w:val="20"/>
        </w:rPr>
        <w:t>年）。森林转型、贸易和土地使用的全球转移。《美国国家科学院院刊》</w:t>
      </w:r>
      <w:r w:rsidRPr="00D366BD">
        <w:rPr>
          <w:rFonts w:eastAsia="SimSun"/>
          <w:sz w:val="20"/>
          <w:szCs w:val="20"/>
        </w:rPr>
        <w:t>107(49)</w:t>
      </w:r>
      <w:r w:rsidRPr="00D366BD">
        <w:rPr>
          <w:rFonts w:eastAsia="SimSun" w:cs="SimSun" w:hint="eastAsia"/>
          <w:sz w:val="20"/>
          <w:szCs w:val="20"/>
        </w:rPr>
        <w:t>，第</w:t>
      </w:r>
      <w:r w:rsidRPr="00D366BD">
        <w:rPr>
          <w:rFonts w:eastAsia="SimSun"/>
          <w:sz w:val="20"/>
          <w:szCs w:val="20"/>
        </w:rPr>
        <w:t>20917-20922</w:t>
      </w:r>
      <w:r w:rsidRPr="00D366BD">
        <w:rPr>
          <w:rFonts w:eastAsia="SimSun" w:cs="SimSun" w:hint="eastAsia"/>
          <w:sz w:val="20"/>
          <w:szCs w:val="20"/>
        </w:rPr>
        <w:t>页。</w:t>
      </w:r>
    </w:p>
  </w:footnote>
  <w:footnote w:id="27">
    <w:p w:rsidR="00C64599" w:rsidRPr="00D366BD" w:rsidRDefault="00C64599" w:rsidP="00D366BD">
      <w:pPr>
        <w:tabs>
          <w:tab w:val="left" w:pos="360"/>
        </w:tabs>
        <w:topLinePunct/>
        <w:snapToGrid w:val="0"/>
        <w:spacing w:after="60"/>
        <w:rPr>
          <w:rFonts w:eastAsia="SimSun"/>
          <w:sz w:val="20"/>
          <w:szCs w:val="20"/>
        </w:rPr>
      </w:pPr>
      <w:r w:rsidRPr="00D366BD">
        <w:rPr>
          <w:rFonts w:eastAsia="SimSun"/>
          <w:sz w:val="20"/>
          <w:szCs w:val="20"/>
          <w:vertAlign w:val="superscript"/>
        </w:rPr>
        <w:footnoteRef/>
      </w:r>
      <w:r w:rsidRPr="00D366BD">
        <w:rPr>
          <w:rFonts w:eastAsia="SimSun"/>
          <w:sz w:val="20"/>
          <w:szCs w:val="20"/>
          <w:vertAlign w:val="superscript"/>
        </w:rPr>
        <w:t xml:space="preserve"> </w:t>
      </w:r>
      <w:r w:rsidR="00D366BD">
        <w:rPr>
          <w:rFonts w:eastAsia="SimSun"/>
          <w:sz w:val="20"/>
          <w:szCs w:val="20"/>
          <w:vertAlign w:val="superscript"/>
        </w:rPr>
        <w:tab/>
      </w:r>
      <w:r w:rsidRPr="00D366BD">
        <w:rPr>
          <w:rFonts w:eastAsia="SimSun" w:cs="SimSun" w:hint="eastAsia"/>
          <w:sz w:val="20"/>
          <w:szCs w:val="20"/>
        </w:rPr>
        <w:t>例如，见</w:t>
      </w:r>
      <w:proofErr w:type="spellStart"/>
      <w:r w:rsidRPr="00D366BD">
        <w:rPr>
          <w:rFonts w:eastAsia="SimSun"/>
          <w:sz w:val="20"/>
          <w:szCs w:val="20"/>
        </w:rPr>
        <w:t>Aiama</w:t>
      </w:r>
      <w:proofErr w:type="spellEnd"/>
      <w:r w:rsidRPr="00D366BD">
        <w:rPr>
          <w:rFonts w:eastAsia="SimSun"/>
          <w:sz w:val="20"/>
          <w:szCs w:val="20"/>
        </w:rPr>
        <w:t>, D.</w:t>
      </w:r>
      <w:r w:rsidRPr="00D366BD">
        <w:rPr>
          <w:rFonts w:eastAsia="SimSun" w:cs="SimSun" w:hint="eastAsia"/>
          <w:sz w:val="20"/>
          <w:szCs w:val="20"/>
        </w:rPr>
        <w:t>、</w:t>
      </w:r>
      <w:r w:rsidRPr="00D366BD">
        <w:rPr>
          <w:rFonts w:eastAsia="SimSun"/>
          <w:sz w:val="20"/>
          <w:szCs w:val="20"/>
        </w:rPr>
        <w:t>Carbone, G.</w:t>
      </w:r>
      <w:r w:rsidRPr="00D366BD">
        <w:rPr>
          <w:rFonts w:eastAsia="SimSun" w:cs="SimSun" w:hint="eastAsia"/>
          <w:sz w:val="20"/>
          <w:szCs w:val="20"/>
        </w:rPr>
        <w:t>、</w:t>
      </w:r>
      <w:proofErr w:type="spellStart"/>
      <w:r w:rsidRPr="00D366BD">
        <w:rPr>
          <w:rFonts w:eastAsia="SimSun"/>
          <w:sz w:val="20"/>
          <w:szCs w:val="20"/>
        </w:rPr>
        <w:t>Cator</w:t>
      </w:r>
      <w:proofErr w:type="spellEnd"/>
      <w:r w:rsidRPr="00D366BD">
        <w:rPr>
          <w:rFonts w:eastAsia="SimSun"/>
          <w:sz w:val="20"/>
          <w:szCs w:val="20"/>
        </w:rPr>
        <w:t>, D.</w:t>
      </w:r>
      <w:r w:rsidRPr="00D366BD">
        <w:rPr>
          <w:rFonts w:eastAsia="SimSun" w:cs="SimSun" w:hint="eastAsia"/>
          <w:sz w:val="20"/>
          <w:szCs w:val="20"/>
        </w:rPr>
        <w:t>、</w:t>
      </w:r>
      <w:proofErr w:type="spellStart"/>
      <w:r w:rsidRPr="00D366BD">
        <w:rPr>
          <w:rFonts w:eastAsia="SimSun"/>
          <w:sz w:val="20"/>
          <w:szCs w:val="20"/>
        </w:rPr>
        <w:t>Challender</w:t>
      </w:r>
      <w:proofErr w:type="spellEnd"/>
      <w:r w:rsidRPr="00D366BD">
        <w:rPr>
          <w:rFonts w:eastAsia="SimSun"/>
          <w:sz w:val="20"/>
          <w:szCs w:val="20"/>
        </w:rPr>
        <w:t>, D.</w:t>
      </w:r>
      <w:r w:rsidRPr="00D366BD">
        <w:rPr>
          <w:rFonts w:eastAsia="SimSun" w:cs="SimSun" w:hint="eastAsia"/>
          <w:sz w:val="20"/>
          <w:szCs w:val="20"/>
        </w:rPr>
        <w:t>（</w:t>
      </w:r>
      <w:r w:rsidRPr="00D366BD">
        <w:rPr>
          <w:rFonts w:eastAsia="SimSun"/>
          <w:sz w:val="20"/>
          <w:szCs w:val="20"/>
        </w:rPr>
        <w:t>2016</w:t>
      </w:r>
      <w:r w:rsidRPr="00D366BD">
        <w:rPr>
          <w:rFonts w:eastAsia="SimSun" w:cs="SimSun" w:hint="eastAsia"/>
          <w:sz w:val="20"/>
          <w:szCs w:val="20"/>
        </w:rPr>
        <w:t>年）。服装部门的生物多样性风险与机遇。自然保护联盟，格兰德，第</w:t>
      </w:r>
      <w:r w:rsidRPr="00D366BD">
        <w:rPr>
          <w:rFonts w:eastAsia="SimSun"/>
          <w:sz w:val="20"/>
          <w:szCs w:val="20"/>
        </w:rPr>
        <w:t>41</w:t>
      </w:r>
      <w:r w:rsidRPr="00D366BD">
        <w:rPr>
          <w:rFonts w:eastAsia="SimSun" w:cs="SimSun" w:hint="eastAsia"/>
          <w:sz w:val="20"/>
          <w:szCs w:val="20"/>
        </w:rPr>
        <w:t>页及</w:t>
      </w:r>
      <w:r w:rsidRPr="00D366BD">
        <w:rPr>
          <w:rFonts w:eastAsia="SimSun" w:cs="SimSun"/>
          <w:sz w:val="20"/>
          <w:szCs w:val="20"/>
        </w:rPr>
        <w:t>以后各页</w:t>
      </w:r>
      <w:r w:rsidRPr="00D366BD">
        <w:rPr>
          <w:rFonts w:eastAsia="SimSun" w:cs="SimSun" w:hint="eastAsia"/>
          <w:sz w:val="20"/>
          <w:szCs w:val="20"/>
        </w:rPr>
        <w:t>。</w:t>
      </w:r>
    </w:p>
  </w:footnote>
  <w:footnote w:id="28">
    <w:p w:rsidR="00C64599" w:rsidRPr="00D366BD" w:rsidRDefault="00C64599" w:rsidP="00D366BD">
      <w:pPr>
        <w:tabs>
          <w:tab w:val="left" w:pos="360"/>
        </w:tabs>
        <w:topLinePunct/>
        <w:snapToGrid w:val="0"/>
        <w:spacing w:after="60"/>
        <w:rPr>
          <w:rFonts w:eastAsia="SimSun"/>
          <w:sz w:val="20"/>
          <w:szCs w:val="20"/>
        </w:rPr>
      </w:pPr>
      <w:r w:rsidRPr="00D366BD">
        <w:rPr>
          <w:rFonts w:eastAsia="SimSun"/>
          <w:sz w:val="20"/>
          <w:szCs w:val="20"/>
          <w:vertAlign w:val="superscript"/>
        </w:rPr>
        <w:footnoteRef/>
      </w:r>
      <w:r w:rsidRPr="00D366BD">
        <w:rPr>
          <w:rFonts w:eastAsia="SimSun"/>
          <w:sz w:val="20"/>
          <w:szCs w:val="20"/>
          <w:vertAlign w:val="superscript"/>
        </w:rPr>
        <w:t xml:space="preserve"> </w:t>
      </w:r>
      <w:r w:rsidR="00D366BD">
        <w:rPr>
          <w:rFonts w:eastAsia="SimSun"/>
          <w:sz w:val="20"/>
          <w:szCs w:val="20"/>
          <w:vertAlign w:val="superscript"/>
        </w:rPr>
        <w:tab/>
      </w:r>
      <w:r w:rsidRPr="00D366BD">
        <w:rPr>
          <w:rFonts w:eastAsia="SimSun" w:cs="SimSun" w:hint="eastAsia"/>
          <w:sz w:val="20"/>
          <w:szCs w:val="20"/>
        </w:rPr>
        <w:t>例如，见</w:t>
      </w:r>
      <w:r w:rsidRPr="00D366BD">
        <w:rPr>
          <w:rFonts w:eastAsia="SimSun"/>
          <w:sz w:val="20"/>
          <w:szCs w:val="20"/>
        </w:rPr>
        <w:t>Gao, Y.</w:t>
      </w:r>
      <w:r w:rsidRPr="00D366BD">
        <w:rPr>
          <w:rFonts w:eastAsia="SimSun" w:cs="SimSun" w:hint="eastAsia"/>
          <w:sz w:val="20"/>
          <w:szCs w:val="20"/>
        </w:rPr>
        <w:t>、</w:t>
      </w:r>
      <w:proofErr w:type="spellStart"/>
      <w:r w:rsidRPr="00D366BD">
        <w:rPr>
          <w:rFonts w:eastAsia="SimSun"/>
          <w:sz w:val="20"/>
          <w:szCs w:val="20"/>
        </w:rPr>
        <w:t>Skutsch</w:t>
      </w:r>
      <w:proofErr w:type="spellEnd"/>
      <w:r w:rsidRPr="00D366BD">
        <w:rPr>
          <w:rFonts w:eastAsia="SimSun"/>
          <w:sz w:val="20"/>
          <w:szCs w:val="20"/>
        </w:rPr>
        <w:t>, M.</w:t>
      </w:r>
      <w:r w:rsidRPr="00D366BD">
        <w:rPr>
          <w:rFonts w:eastAsia="SimSun" w:cs="SimSun" w:hint="eastAsia"/>
          <w:sz w:val="20"/>
          <w:szCs w:val="20"/>
        </w:rPr>
        <w:t>、</w:t>
      </w:r>
      <w:proofErr w:type="spellStart"/>
      <w:r w:rsidRPr="00D366BD">
        <w:rPr>
          <w:rFonts w:eastAsia="SimSun"/>
          <w:sz w:val="20"/>
          <w:szCs w:val="20"/>
        </w:rPr>
        <w:t>Masera</w:t>
      </w:r>
      <w:proofErr w:type="spellEnd"/>
      <w:r w:rsidRPr="00D366BD">
        <w:rPr>
          <w:rFonts w:eastAsia="SimSun"/>
          <w:sz w:val="20"/>
          <w:szCs w:val="20"/>
        </w:rPr>
        <w:t>, O</w:t>
      </w:r>
      <w:r w:rsidRPr="00D366BD">
        <w:rPr>
          <w:rFonts w:eastAsia="SimSun" w:cs="SimSun" w:hint="eastAsia"/>
          <w:sz w:val="20"/>
          <w:szCs w:val="20"/>
        </w:rPr>
        <w:t>和</w:t>
      </w:r>
      <w:r w:rsidRPr="00D366BD">
        <w:rPr>
          <w:rFonts w:eastAsia="SimSun"/>
          <w:sz w:val="20"/>
          <w:szCs w:val="20"/>
        </w:rPr>
        <w:t>Pacheco, P.</w:t>
      </w:r>
      <w:r w:rsidRPr="00D366BD">
        <w:rPr>
          <w:rFonts w:eastAsia="SimSun" w:cs="SimSun" w:hint="eastAsia"/>
          <w:sz w:val="20"/>
          <w:szCs w:val="20"/>
        </w:rPr>
        <w:t>（</w:t>
      </w:r>
      <w:r w:rsidRPr="00D366BD">
        <w:rPr>
          <w:rFonts w:eastAsia="SimSun"/>
          <w:sz w:val="20"/>
          <w:szCs w:val="20"/>
        </w:rPr>
        <w:t>2011</w:t>
      </w:r>
      <w:r w:rsidRPr="00D366BD">
        <w:rPr>
          <w:rFonts w:eastAsia="SimSun" w:cs="SimSun" w:hint="eastAsia"/>
          <w:sz w:val="20"/>
          <w:szCs w:val="20"/>
        </w:rPr>
        <w:t>年）对生物燃料开发造成的毁林的全球分析。《工作文件》</w:t>
      </w:r>
      <w:r w:rsidRPr="00D366BD">
        <w:rPr>
          <w:rFonts w:eastAsia="SimSun"/>
          <w:sz w:val="20"/>
          <w:szCs w:val="20"/>
        </w:rPr>
        <w:t>68</w:t>
      </w:r>
      <w:r w:rsidRPr="00D366BD">
        <w:rPr>
          <w:rFonts w:eastAsia="SimSun" w:cs="SimSun" w:hint="eastAsia"/>
          <w:sz w:val="20"/>
          <w:szCs w:val="20"/>
        </w:rPr>
        <w:t>。林业中心，印度尼西亚茂物，第</w:t>
      </w:r>
      <w:r w:rsidRPr="00D366BD">
        <w:rPr>
          <w:rFonts w:eastAsia="SimSun"/>
          <w:sz w:val="20"/>
          <w:szCs w:val="20"/>
        </w:rPr>
        <w:t>100</w:t>
      </w:r>
      <w:r w:rsidRPr="00D366BD">
        <w:rPr>
          <w:rFonts w:eastAsia="SimSun" w:cs="SimSun" w:hint="eastAsia"/>
          <w:sz w:val="20"/>
          <w:szCs w:val="20"/>
        </w:rPr>
        <w:t>页及</w:t>
      </w:r>
      <w:r w:rsidRPr="00D366BD">
        <w:rPr>
          <w:rFonts w:eastAsia="SimSun" w:cs="SimSun"/>
          <w:sz w:val="20"/>
          <w:szCs w:val="20"/>
        </w:rPr>
        <w:t>以后各页</w:t>
      </w:r>
      <w:r w:rsidRPr="00D366BD">
        <w:rPr>
          <w:rFonts w:eastAsia="SimSun" w:cs="SimSun" w:hint="eastAsia"/>
          <w:sz w:val="20"/>
          <w:szCs w:val="20"/>
        </w:rPr>
        <w:t>。</w:t>
      </w:r>
    </w:p>
  </w:footnote>
  <w:footnote w:id="29">
    <w:p w:rsidR="00C64599" w:rsidRPr="00D366BD" w:rsidRDefault="00C64599" w:rsidP="00D366BD">
      <w:pPr>
        <w:tabs>
          <w:tab w:val="left" w:pos="360"/>
        </w:tabs>
        <w:topLinePunct/>
        <w:snapToGrid w:val="0"/>
        <w:spacing w:after="60"/>
        <w:rPr>
          <w:rFonts w:eastAsia="SimSun"/>
          <w:sz w:val="20"/>
          <w:szCs w:val="20"/>
        </w:rPr>
      </w:pPr>
      <w:r w:rsidRPr="00D366BD">
        <w:rPr>
          <w:rFonts w:eastAsia="SimSun"/>
          <w:sz w:val="20"/>
          <w:szCs w:val="20"/>
          <w:vertAlign w:val="superscript"/>
        </w:rPr>
        <w:footnoteRef/>
      </w:r>
      <w:r w:rsidRPr="00D366BD">
        <w:rPr>
          <w:rFonts w:eastAsia="SimSun"/>
          <w:sz w:val="20"/>
          <w:szCs w:val="20"/>
          <w:vertAlign w:val="superscript"/>
        </w:rPr>
        <w:t xml:space="preserve"> </w:t>
      </w:r>
      <w:r w:rsidR="00D366BD">
        <w:rPr>
          <w:rFonts w:eastAsia="SimSun"/>
          <w:sz w:val="20"/>
          <w:szCs w:val="20"/>
          <w:vertAlign w:val="superscript"/>
        </w:rPr>
        <w:tab/>
      </w:r>
      <w:r w:rsidRPr="00D366BD">
        <w:rPr>
          <w:rFonts w:eastAsia="SimSun" w:cs="SimSun" w:hint="eastAsia"/>
          <w:sz w:val="20"/>
          <w:szCs w:val="20"/>
        </w:rPr>
        <w:t>例如，</w:t>
      </w:r>
      <w:r w:rsidRPr="00D366BD">
        <w:rPr>
          <w:rFonts w:eastAsia="SimSun"/>
          <w:sz w:val="20"/>
          <w:szCs w:val="20"/>
        </w:rPr>
        <w:t>Handy, R.D.</w:t>
      </w:r>
      <w:r w:rsidRPr="00D366BD">
        <w:rPr>
          <w:rFonts w:eastAsia="SimSun" w:cs="SimSun" w:hint="eastAsia"/>
          <w:sz w:val="20"/>
          <w:szCs w:val="20"/>
        </w:rPr>
        <w:t>、</w:t>
      </w:r>
      <w:proofErr w:type="spellStart"/>
      <w:r w:rsidRPr="00D366BD">
        <w:rPr>
          <w:rFonts w:eastAsia="SimSun"/>
          <w:sz w:val="20"/>
          <w:szCs w:val="20"/>
        </w:rPr>
        <w:t>Poxton</w:t>
      </w:r>
      <w:proofErr w:type="spellEnd"/>
      <w:r w:rsidRPr="00D366BD">
        <w:rPr>
          <w:rFonts w:eastAsia="SimSun"/>
          <w:sz w:val="20"/>
          <w:szCs w:val="20"/>
        </w:rPr>
        <w:t>, M.G.</w:t>
      </w:r>
      <w:r w:rsidRPr="00D366BD">
        <w:rPr>
          <w:rFonts w:eastAsia="SimSun" w:cs="SimSun" w:hint="eastAsia"/>
          <w:sz w:val="20"/>
          <w:szCs w:val="20"/>
        </w:rPr>
        <w:t>，</w:t>
      </w:r>
      <w:r w:rsidRPr="00D366BD">
        <w:rPr>
          <w:rFonts w:eastAsia="SimSun"/>
          <w:sz w:val="20"/>
          <w:szCs w:val="20"/>
        </w:rPr>
        <w:t>1993</w:t>
      </w:r>
      <w:r w:rsidRPr="00D366BD">
        <w:rPr>
          <w:rFonts w:eastAsia="SimSun" w:cs="SimSun" w:hint="eastAsia"/>
          <w:sz w:val="20"/>
          <w:szCs w:val="20"/>
        </w:rPr>
        <w:t>年。海产养殖中的氮污染：海洋鱼类的含氮化合物排泄及其毒性。《</w:t>
      </w:r>
      <w:r w:rsidRPr="00D366BD">
        <w:rPr>
          <w:rFonts w:eastAsia="SimSun" w:hint="eastAsia"/>
          <w:sz w:val="20"/>
          <w:szCs w:val="20"/>
        </w:rPr>
        <w:t>鱼类生物学和渔业评论</w:t>
      </w:r>
      <w:r w:rsidRPr="00D366BD">
        <w:rPr>
          <w:rFonts w:eastAsia="SimSun" w:cs="SimSun" w:hint="eastAsia"/>
          <w:sz w:val="20"/>
          <w:szCs w:val="20"/>
        </w:rPr>
        <w:t>》</w:t>
      </w:r>
      <w:r w:rsidRPr="00D366BD">
        <w:rPr>
          <w:rFonts w:eastAsia="SimSun"/>
          <w:sz w:val="20"/>
          <w:szCs w:val="20"/>
        </w:rPr>
        <w:t>3(3)</w:t>
      </w:r>
      <w:r w:rsidRPr="00D366BD">
        <w:rPr>
          <w:rFonts w:eastAsia="SimSun" w:cs="SimSun" w:hint="eastAsia"/>
          <w:sz w:val="20"/>
          <w:szCs w:val="20"/>
        </w:rPr>
        <w:t>，第</w:t>
      </w:r>
      <w:r w:rsidRPr="00D366BD">
        <w:rPr>
          <w:rFonts w:eastAsia="SimSun"/>
          <w:sz w:val="20"/>
          <w:szCs w:val="20"/>
        </w:rPr>
        <w:t>205-241</w:t>
      </w:r>
      <w:r w:rsidRPr="00D366BD">
        <w:rPr>
          <w:rFonts w:eastAsia="SimSun" w:cs="SimSun" w:hint="eastAsia"/>
          <w:sz w:val="20"/>
          <w:szCs w:val="20"/>
        </w:rPr>
        <w:t>页。</w:t>
      </w:r>
    </w:p>
  </w:footnote>
  <w:footnote w:id="30">
    <w:p w:rsidR="00C64599" w:rsidRPr="00D366BD" w:rsidRDefault="00C64599" w:rsidP="00D366BD">
      <w:pPr>
        <w:tabs>
          <w:tab w:val="left" w:pos="360"/>
        </w:tabs>
        <w:topLinePunct/>
        <w:snapToGrid w:val="0"/>
        <w:spacing w:after="60"/>
        <w:rPr>
          <w:rFonts w:eastAsia="SimSun"/>
          <w:sz w:val="20"/>
          <w:szCs w:val="20"/>
        </w:rPr>
      </w:pPr>
      <w:r w:rsidRPr="00D366BD">
        <w:rPr>
          <w:rFonts w:eastAsia="SimSun"/>
          <w:sz w:val="20"/>
          <w:szCs w:val="20"/>
          <w:vertAlign w:val="superscript"/>
        </w:rPr>
        <w:footnoteRef/>
      </w:r>
      <w:r w:rsidRPr="00D366BD">
        <w:rPr>
          <w:rFonts w:eastAsia="SimSun"/>
          <w:sz w:val="20"/>
          <w:szCs w:val="20"/>
          <w:vertAlign w:val="superscript"/>
        </w:rPr>
        <w:t xml:space="preserve"> </w:t>
      </w:r>
      <w:r w:rsidR="00D366BD">
        <w:rPr>
          <w:rFonts w:eastAsia="SimSun"/>
          <w:sz w:val="20"/>
          <w:szCs w:val="20"/>
          <w:vertAlign w:val="superscript"/>
        </w:rPr>
        <w:tab/>
      </w:r>
      <w:r w:rsidRPr="00D366BD">
        <w:rPr>
          <w:rFonts w:eastAsia="SimSun" w:cs="SimSun" w:hint="eastAsia"/>
          <w:sz w:val="20"/>
          <w:szCs w:val="20"/>
        </w:rPr>
        <w:t>经合组织，</w:t>
      </w:r>
      <w:r w:rsidRPr="00D366BD">
        <w:rPr>
          <w:rFonts w:eastAsia="SimSun"/>
          <w:sz w:val="20"/>
          <w:szCs w:val="20"/>
        </w:rPr>
        <w:t>2011</w:t>
      </w:r>
      <w:r w:rsidRPr="00D366BD">
        <w:rPr>
          <w:rFonts w:eastAsia="SimSun" w:cs="SimSun" w:hint="eastAsia"/>
          <w:sz w:val="20"/>
          <w:szCs w:val="20"/>
        </w:rPr>
        <w:t>年。《到</w:t>
      </w:r>
      <w:r w:rsidRPr="00D366BD">
        <w:rPr>
          <w:rFonts w:eastAsia="SimSun"/>
          <w:sz w:val="20"/>
          <w:szCs w:val="20"/>
        </w:rPr>
        <w:t>2050</w:t>
      </w:r>
      <w:r w:rsidRPr="00D366BD">
        <w:rPr>
          <w:rFonts w:eastAsia="SimSun" w:cs="SimSun" w:hint="eastAsia"/>
          <w:sz w:val="20"/>
          <w:szCs w:val="20"/>
        </w:rPr>
        <w:t>年的环境展望》。气候变化章节。第</w:t>
      </w:r>
      <w:r w:rsidRPr="00D366BD">
        <w:rPr>
          <w:rFonts w:eastAsia="SimSun"/>
          <w:sz w:val="20"/>
          <w:szCs w:val="20"/>
        </w:rPr>
        <w:t>39</w:t>
      </w:r>
      <w:r w:rsidRPr="00D366BD">
        <w:rPr>
          <w:rFonts w:eastAsia="SimSun" w:cs="SimSun" w:hint="eastAsia"/>
          <w:sz w:val="20"/>
          <w:szCs w:val="20"/>
        </w:rPr>
        <w:t>页，</w:t>
      </w:r>
      <w:r w:rsidRPr="00D366BD">
        <w:rPr>
          <w:rFonts w:eastAsia="SimSun"/>
          <w:sz w:val="20"/>
          <w:szCs w:val="20"/>
        </w:rPr>
        <w:t>URL</w:t>
      </w:r>
      <w:r w:rsidRPr="00D366BD">
        <w:rPr>
          <w:rFonts w:eastAsia="SimSun" w:cs="SimSun" w:hint="eastAsia"/>
          <w:sz w:val="20"/>
          <w:szCs w:val="20"/>
        </w:rPr>
        <w:t>：</w:t>
      </w:r>
      <w:r w:rsidRPr="00D366BD">
        <w:rPr>
          <w:rFonts w:eastAsia="SimSun"/>
          <w:sz w:val="20"/>
          <w:szCs w:val="20"/>
        </w:rPr>
        <w:t>http://www.oecd.org/env/cc/49082173.pdf</w:t>
      </w:r>
      <w:r w:rsidRPr="00D366BD">
        <w:rPr>
          <w:rFonts w:eastAsia="SimSun" w:cs="SimSun" w:hint="eastAsia"/>
          <w:sz w:val="20"/>
          <w:szCs w:val="20"/>
        </w:rPr>
        <w:t>，</w:t>
      </w:r>
      <w:r w:rsidRPr="00D366BD">
        <w:rPr>
          <w:rFonts w:eastAsia="SimSun"/>
          <w:sz w:val="20"/>
          <w:szCs w:val="20"/>
        </w:rPr>
        <w:t>2018</w:t>
      </w:r>
      <w:r w:rsidRPr="00D366BD">
        <w:rPr>
          <w:rFonts w:eastAsia="SimSun" w:cs="SimSun" w:hint="eastAsia"/>
          <w:sz w:val="20"/>
          <w:szCs w:val="20"/>
        </w:rPr>
        <w:t>年</w:t>
      </w:r>
      <w:r w:rsidRPr="00D366BD">
        <w:rPr>
          <w:rFonts w:eastAsia="SimSun"/>
          <w:sz w:val="20"/>
          <w:szCs w:val="20"/>
        </w:rPr>
        <w:t>5</w:t>
      </w:r>
      <w:r w:rsidRPr="00D366BD">
        <w:rPr>
          <w:rFonts w:eastAsia="SimSun" w:cs="SimSun" w:hint="eastAsia"/>
          <w:sz w:val="20"/>
          <w:szCs w:val="20"/>
        </w:rPr>
        <w:t>月</w:t>
      </w:r>
      <w:r w:rsidRPr="00D366BD">
        <w:rPr>
          <w:rFonts w:eastAsia="SimSun"/>
          <w:sz w:val="20"/>
          <w:szCs w:val="20"/>
        </w:rPr>
        <w:t>9</w:t>
      </w:r>
      <w:r w:rsidRPr="00D366BD">
        <w:rPr>
          <w:rFonts w:eastAsia="SimSun" w:cs="SimSun" w:hint="eastAsia"/>
          <w:sz w:val="20"/>
          <w:szCs w:val="20"/>
        </w:rPr>
        <w:t>日可上网</w:t>
      </w:r>
      <w:r w:rsidR="00F013DE">
        <w:rPr>
          <w:rFonts w:eastAsia="SimSun" w:cs="SimSun" w:hint="eastAsia"/>
          <w:sz w:val="20"/>
          <w:szCs w:val="20"/>
        </w:rPr>
        <w:t>查阅</w:t>
      </w:r>
      <w:r w:rsidRPr="00D366BD">
        <w:rPr>
          <w:rFonts w:eastAsia="SimSun" w:cs="SimSun" w:hint="eastAsia"/>
          <w:sz w:val="20"/>
          <w:szCs w:val="20"/>
        </w:rPr>
        <w:t>。</w:t>
      </w:r>
    </w:p>
  </w:footnote>
  <w:footnote w:id="31">
    <w:p w:rsidR="00C64599" w:rsidRPr="00D366BD" w:rsidRDefault="00C64599" w:rsidP="00D366BD">
      <w:pPr>
        <w:tabs>
          <w:tab w:val="left" w:pos="360"/>
        </w:tabs>
        <w:topLinePunct/>
        <w:snapToGrid w:val="0"/>
        <w:spacing w:after="60"/>
        <w:rPr>
          <w:rFonts w:eastAsia="SimSun"/>
          <w:sz w:val="20"/>
          <w:szCs w:val="20"/>
        </w:rPr>
      </w:pPr>
      <w:r w:rsidRPr="00D366BD">
        <w:rPr>
          <w:rFonts w:eastAsia="SimSun"/>
          <w:sz w:val="20"/>
          <w:szCs w:val="20"/>
          <w:vertAlign w:val="superscript"/>
        </w:rPr>
        <w:footnoteRef/>
      </w:r>
      <w:r w:rsidRPr="00D366BD">
        <w:rPr>
          <w:rFonts w:eastAsia="SimSun"/>
          <w:sz w:val="20"/>
          <w:szCs w:val="20"/>
          <w:vertAlign w:val="superscript"/>
        </w:rPr>
        <w:t xml:space="preserve"> </w:t>
      </w:r>
      <w:r w:rsidR="00D366BD">
        <w:rPr>
          <w:rFonts w:eastAsia="SimSun"/>
          <w:sz w:val="20"/>
          <w:szCs w:val="20"/>
          <w:vertAlign w:val="superscript"/>
        </w:rPr>
        <w:tab/>
      </w:r>
      <w:proofErr w:type="spellStart"/>
      <w:r w:rsidRPr="00D366BD">
        <w:rPr>
          <w:rFonts w:eastAsia="SimSun"/>
          <w:sz w:val="20"/>
          <w:szCs w:val="20"/>
        </w:rPr>
        <w:t>Prestele</w:t>
      </w:r>
      <w:proofErr w:type="spellEnd"/>
      <w:r w:rsidRPr="00D366BD">
        <w:rPr>
          <w:rFonts w:eastAsia="SimSun"/>
          <w:sz w:val="20"/>
          <w:szCs w:val="20"/>
        </w:rPr>
        <w:t>, R.</w:t>
      </w:r>
      <w:r w:rsidRPr="00D366BD">
        <w:rPr>
          <w:rFonts w:eastAsia="SimSun" w:cs="SimSun" w:hint="eastAsia"/>
          <w:sz w:val="20"/>
          <w:szCs w:val="20"/>
        </w:rPr>
        <w:t>、</w:t>
      </w:r>
      <w:r w:rsidRPr="00D366BD">
        <w:rPr>
          <w:rFonts w:eastAsia="SimSun"/>
          <w:sz w:val="20"/>
          <w:szCs w:val="20"/>
        </w:rPr>
        <w:t>Alexander, P.</w:t>
      </w:r>
      <w:r w:rsidRPr="00D366BD">
        <w:rPr>
          <w:rFonts w:eastAsia="SimSun" w:cs="SimSun" w:hint="eastAsia"/>
          <w:sz w:val="20"/>
          <w:szCs w:val="20"/>
        </w:rPr>
        <w:t>、</w:t>
      </w:r>
      <w:proofErr w:type="spellStart"/>
      <w:r w:rsidRPr="00D366BD">
        <w:rPr>
          <w:rFonts w:eastAsia="SimSun"/>
          <w:sz w:val="20"/>
          <w:szCs w:val="20"/>
        </w:rPr>
        <w:t>Rounsevell</w:t>
      </w:r>
      <w:proofErr w:type="spellEnd"/>
      <w:r w:rsidRPr="00D366BD">
        <w:rPr>
          <w:rFonts w:eastAsia="SimSun"/>
          <w:sz w:val="20"/>
          <w:szCs w:val="20"/>
        </w:rPr>
        <w:t>, M.D.A.</w:t>
      </w:r>
      <w:r w:rsidRPr="00D366BD">
        <w:rPr>
          <w:rFonts w:eastAsia="SimSun" w:cs="SimSun" w:hint="eastAsia"/>
          <w:sz w:val="20"/>
          <w:szCs w:val="20"/>
        </w:rPr>
        <w:t xml:space="preserve"> </w:t>
      </w:r>
      <w:r w:rsidRPr="00D366BD">
        <w:rPr>
          <w:rFonts w:eastAsia="SimSun" w:cs="SimSun" w:hint="eastAsia"/>
          <w:sz w:val="20"/>
          <w:szCs w:val="20"/>
        </w:rPr>
        <w:t>、</w:t>
      </w:r>
      <w:proofErr w:type="spellStart"/>
      <w:r w:rsidRPr="00D366BD">
        <w:rPr>
          <w:rFonts w:eastAsia="SimSun"/>
          <w:sz w:val="20"/>
          <w:szCs w:val="20"/>
        </w:rPr>
        <w:t>Arneth</w:t>
      </w:r>
      <w:proofErr w:type="spellEnd"/>
      <w:r w:rsidRPr="00D366BD">
        <w:rPr>
          <w:rFonts w:eastAsia="SimSun"/>
          <w:sz w:val="20"/>
          <w:szCs w:val="20"/>
        </w:rPr>
        <w:t>, A.</w:t>
      </w:r>
      <w:r w:rsidRPr="00D366BD">
        <w:rPr>
          <w:rFonts w:eastAsia="SimSun" w:cs="SimSun" w:hint="eastAsia"/>
          <w:sz w:val="20"/>
          <w:szCs w:val="20"/>
        </w:rPr>
        <w:t xml:space="preserve"> </w:t>
      </w:r>
      <w:r w:rsidRPr="00D366BD">
        <w:rPr>
          <w:rFonts w:eastAsia="SimSun" w:cs="SimSun" w:hint="eastAsia"/>
          <w:sz w:val="20"/>
          <w:szCs w:val="20"/>
        </w:rPr>
        <w:t>、</w:t>
      </w:r>
      <w:r w:rsidRPr="00D366BD">
        <w:rPr>
          <w:rFonts w:eastAsia="SimSun"/>
          <w:sz w:val="20"/>
          <w:szCs w:val="20"/>
        </w:rPr>
        <w:t>Calvin, K.</w:t>
      </w:r>
      <w:r w:rsidRPr="00D366BD">
        <w:rPr>
          <w:rFonts w:eastAsia="SimSun" w:cs="SimSun" w:hint="eastAsia"/>
          <w:sz w:val="20"/>
          <w:szCs w:val="20"/>
        </w:rPr>
        <w:t>、</w:t>
      </w:r>
      <w:proofErr w:type="spellStart"/>
      <w:r w:rsidRPr="00D366BD">
        <w:rPr>
          <w:rFonts w:eastAsia="SimSun"/>
          <w:sz w:val="20"/>
          <w:szCs w:val="20"/>
        </w:rPr>
        <w:t>Doelman</w:t>
      </w:r>
      <w:proofErr w:type="spellEnd"/>
      <w:r w:rsidRPr="00D366BD">
        <w:rPr>
          <w:rFonts w:eastAsia="SimSun"/>
          <w:sz w:val="20"/>
          <w:szCs w:val="20"/>
        </w:rPr>
        <w:t>, J.</w:t>
      </w:r>
      <w:r w:rsidRPr="00D366BD">
        <w:rPr>
          <w:rFonts w:eastAsia="SimSun" w:cs="SimSun" w:hint="eastAsia"/>
          <w:sz w:val="20"/>
          <w:szCs w:val="20"/>
        </w:rPr>
        <w:t>、</w:t>
      </w:r>
      <w:proofErr w:type="spellStart"/>
      <w:r w:rsidRPr="00D366BD">
        <w:rPr>
          <w:rFonts w:eastAsia="SimSun"/>
          <w:sz w:val="20"/>
          <w:szCs w:val="20"/>
        </w:rPr>
        <w:t>Eitelberg</w:t>
      </w:r>
      <w:proofErr w:type="spellEnd"/>
      <w:r w:rsidRPr="00D366BD">
        <w:rPr>
          <w:rFonts w:eastAsia="SimSun"/>
          <w:sz w:val="20"/>
          <w:szCs w:val="20"/>
        </w:rPr>
        <w:t>, D.A.</w:t>
      </w:r>
      <w:r w:rsidRPr="00D366BD">
        <w:rPr>
          <w:rFonts w:eastAsia="SimSun" w:cs="SimSun" w:hint="eastAsia"/>
          <w:sz w:val="20"/>
          <w:szCs w:val="20"/>
        </w:rPr>
        <w:t>、</w:t>
      </w:r>
      <w:proofErr w:type="spellStart"/>
      <w:r w:rsidRPr="00D366BD">
        <w:rPr>
          <w:rFonts w:eastAsia="SimSun"/>
          <w:sz w:val="20"/>
          <w:szCs w:val="20"/>
        </w:rPr>
        <w:t>Engström</w:t>
      </w:r>
      <w:proofErr w:type="spellEnd"/>
      <w:r w:rsidRPr="00D366BD">
        <w:rPr>
          <w:rFonts w:eastAsia="SimSun"/>
          <w:sz w:val="20"/>
          <w:szCs w:val="20"/>
        </w:rPr>
        <w:t>, K.</w:t>
      </w:r>
      <w:r w:rsidRPr="00D366BD">
        <w:rPr>
          <w:rFonts w:eastAsia="SimSun" w:cs="SimSun" w:hint="eastAsia"/>
          <w:sz w:val="20"/>
          <w:szCs w:val="20"/>
        </w:rPr>
        <w:t>、</w:t>
      </w:r>
      <w:r w:rsidRPr="00D366BD">
        <w:rPr>
          <w:rFonts w:eastAsia="SimSun"/>
          <w:sz w:val="20"/>
          <w:szCs w:val="20"/>
        </w:rPr>
        <w:t>Fujimori, S.</w:t>
      </w:r>
      <w:r w:rsidRPr="00D366BD">
        <w:rPr>
          <w:rFonts w:eastAsia="SimSun" w:cs="SimSun" w:hint="eastAsia"/>
          <w:sz w:val="20"/>
          <w:szCs w:val="20"/>
        </w:rPr>
        <w:t>、</w:t>
      </w:r>
      <w:r w:rsidRPr="00D366BD">
        <w:rPr>
          <w:rFonts w:eastAsia="SimSun"/>
          <w:sz w:val="20"/>
          <w:szCs w:val="20"/>
        </w:rPr>
        <w:t>Hasegawa, T.</w:t>
      </w:r>
      <w:r w:rsidRPr="00D366BD">
        <w:rPr>
          <w:rFonts w:eastAsia="SimSun" w:cs="SimSun" w:hint="eastAsia"/>
          <w:sz w:val="20"/>
          <w:szCs w:val="20"/>
        </w:rPr>
        <w:t>、</w:t>
      </w:r>
      <w:proofErr w:type="spellStart"/>
      <w:r w:rsidRPr="00D366BD">
        <w:rPr>
          <w:rFonts w:eastAsia="SimSun"/>
          <w:sz w:val="20"/>
          <w:szCs w:val="20"/>
        </w:rPr>
        <w:t>Havlik</w:t>
      </w:r>
      <w:proofErr w:type="spellEnd"/>
      <w:r w:rsidRPr="00D366BD">
        <w:rPr>
          <w:rFonts w:eastAsia="SimSun"/>
          <w:sz w:val="20"/>
          <w:szCs w:val="20"/>
        </w:rPr>
        <w:t>, P.</w:t>
      </w:r>
      <w:r w:rsidRPr="00D366BD">
        <w:rPr>
          <w:rFonts w:eastAsia="SimSun" w:cs="SimSun" w:hint="eastAsia"/>
          <w:sz w:val="20"/>
          <w:szCs w:val="20"/>
        </w:rPr>
        <w:t>、</w:t>
      </w:r>
      <w:proofErr w:type="spellStart"/>
      <w:r w:rsidRPr="00D366BD">
        <w:rPr>
          <w:rFonts w:eastAsia="SimSun"/>
          <w:sz w:val="20"/>
          <w:szCs w:val="20"/>
        </w:rPr>
        <w:t>Humpenöder</w:t>
      </w:r>
      <w:proofErr w:type="spellEnd"/>
      <w:r w:rsidRPr="00D366BD">
        <w:rPr>
          <w:rFonts w:eastAsia="SimSun"/>
          <w:sz w:val="20"/>
          <w:szCs w:val="20"/>
        </w:rPr>
        <w:t>, F.</w:t>
      </w:r>
      <w:r w:rsidRPr="00D366BD">
        <w:rPr>
          <w:rFonts w:eastAsia="SimSun" w:cs="SimSun" w:hint="eastAsia"/>
          <w:sz w:val="20"/>
          <w:szCs w:val="20"/>
        </w:rPr>
        <w:t>、</w:t>
      </w:r>
      <w:r w:rsidRPr="00D366BD">
        <w:rPr>
          <w:rFonts w:eastAsia="SimSun"/>
          <w:sz w:val="20"/>
          <w:szCs w:val="20"/>
        </w:rPr>
        <w:t>Jain, A.K.</w:t>
      </w:r>
      <w:r w:rsidRPr="00D366BD">
        <w:rPr>
          <w:rFonts w:eastAsia="SimSun" w:cs="SimSun" w:hint="eastAsia"/>
          <w:sz w:val="20"/>
          <w:szCs w:val="20"/>
        </w:rPr>
        <w:t>、</w:t>
      </w:r>
      <w:proofErr w:type="spellStart"/>
      <w:r w:rsidRPr="00D366BD">
        <w:rPr>
          <w:rFonts w:eastAsia="SimSun"/>
          <w:sz w:val="20"/>
          <w:szCs w:val="20"/>
        </w:rPr>
        <w:t>Krisztin</w:t>
      </w:r>
      <w:proofErr w:type="spellEnd"/>
      <w:r w:rsidRPr="00D366BD">
        <w:rPr>
          <w:rFonts w:eastAsia="SimSun"/>
          <w:sz w:val="20"/>
          <w:szCs w:val="20"/>
        </w:rPr>
        <w:t>, T.</w:t>
      </w:r>
      <w:r w:rsidRPr="00D366BD">
        <w:rPr>
          <w:rFonts w:eastAsia="SimSun" w:cs="SimSun" w:hint="eastAsia"/>
          <w:sz w:val="20"/>
          <w:szCs w:val="20"/>
        </w:rPr>
        <w:t>、</w:t>
      </w:r>
      <w:r w:rsidRPr="00D366BD">
        <w:rPr>
          <w:rFonts w:eastAsia="SimSun"/>
          <w:sz w:val="20"/>
          <w:szCs w:val="20"/>
        </w:rPr>
        <w:t>Kyle, P.</w:t>
      </w:r>
      <w:r w:rsidRPr="00D366BD">
        <w:rPr>
          <w:rFonts w:eastAsia="SimSun" w:cs="SimSun" w:hint="eastAsia"/>
          <w:sz w:val="20"/>
          <w:szCs w:val="20"/>
        </w:rPr>
        <w:t>、</w:t>
      </w:r>
      <w:proofErr w:type="spellStart"/>
      <w:r w:rsidRPr="00D366BD">
        <w:rPr>
          <w:rFonts w:eastAsia="SimSun"/>
          <w:sz w:val="20"/>
          <w:szCs w:val="20"/>
        </w:rPr>
        <w:t>Meiyappan</w:t>
      </w:r>
      <w:proofErr w:type="spellEnd"/>
      <w:r w:rsidRPr="00D366BD">
        <w:rPr>
          <w:rFonts w:eastAsia="SimSun"/>
          <w:sz w:val="20"/>
          <w:szCs w:val="20"/>
        </w:rPr>
        <w:t>, P.</w:t>
      </w:r>
      <w:r w:rsidRPr="00D366BD">
        <w:rPr>
          <w:rFonts w:eastAsia="SimSun" w:cs="SimSun" w:hint="eastAsia"/>
          <w:sz w:val="20"/>
          <w:szCs w:val="20"/>
        </w:rPr>
        <w:t>、</w:t>
      </w:r>
      <w:r w:rsidRPr="00D366BD">
        <w:rPr>
          <w:rFonts w:eastAsia="SimSun"/>
          <w:sz w:val="20"/>
          <w:szCs w:val="20"/>
        </w:rPr>
        <w:t>Popp, A.</w:t>
      </w:r>
      <w:r w:rsidRPr="00D366BD">
        <w:rPr>
          <w:rFonts w:eastAsia="SimSun" w:cs="SimSun" w:hint="eastAsia"/>
          <w:sz w:val="20"/>
          <w:szCs w:val="20"/>
        </w:rPr>
        <w:t>、</w:t>
      </w:r>
      <w:r w:rsidRPr="00D366BD">
        <w:rPr>
          <w:rFonts w:eastAsia="SimSun"/>
          <w:sz w:val="20"/>
          <w:szCs w:val="20"/>
        </w:rPr>
        <w:t>Sands, R.D.</w:t>
      </w:r>
      <w:r w:rsidRPr="00D366BD">
        <w:rPr>
          <w:rFonts w:eastAsia="SimSun" w:cs="SimSun" w:hint="eastAsia"/>
          <w:sz w:val="20"/>
          <w:szCs w:val="20"/>
        </w:rPr>
        <w:t>、</w:t>
      </w:r>
      <w:proofErr w:type="spellStart"/>
      <w:r w:rsidRPr="00D366BD">
        <w:rPr>
          <w:rFonts w:eastAsia="SimSun"/>
          <w:sz w:val="20"/>
          <w:szCs w:val="20"/>
        </w:rPr>
        <w:t>Schaldach</w:t>
      </w:r>
      <w:proofErr w:type="spellEnd"/>
      <w:r w:rsidRPr="00D366BD">
        <w:rPr>
          <w:rFonts w:eastAsia="SimSun"/>
          <w:sz w:val="20"/>
          <w:szCs w:val="20"/>
        </w:rPr>
        <w:t>, R.</w:t>
      </w:r>
      <w:r w:rsidRPr="00D366BD">
        <w:rPr>
          <w:rFonts w:eastAsia="SimSun" w:cs="SimSun" w:hint="eastAsia"/>
          <w:sz w:val="20"/>
          <w:szCs w:val="20"/>
        </w:rPr>
        <w:t>、</w:t>
      </w:r>
      <w:proofErr w:type="spellStart"/>
      <w:r w:rsidRPr="00D366BD">
        <w:rPr>
          <w:rFonts w:eastAsia="SimSun"/>
          <w:sz w:val="20"/>
          <w:szCs w:val="20"/>
        </w:rPr>
        <w:t>Schüngel</w:t>
      </w:r>
      <w:proofErr w:type="spellEnd"/>
      <w:r w:rsidRPr="00D366BD">
        <w:rPr>
          <w:rFonts w:eastAsia="SimSun"/>
          <w:sz w:val="20"/>
          <w:szCs w:val="20"/>
        </w:rPr>
        <w:t>, J.</w:t>
      </w:r>
      <w:r w:rsidRPr="00D366BD">
        <w:rPr>
          <w:rFonts w:eastAsia="SimSun" w:cs="SimSun" w:hint="eastAsia"/>
          <w:sz w:val="20"/>
          <w:szCs w:val="20"/>
        </w:rPr>
        <w:t>、</w:t>
      </w:r>
      <w:proofErr w:type="spellStart"/>
      <w:r w:rsidRPr="00D366BD">
        <w:rPr>
          <w:rFonts w:eastAsia="SimSun"/>
          <w:sz w:val="20"/>
          <w:szCs w:val="20"/>
        </w:rPr>
        <w:t>Stehfest</w:t>
      </w:r>
      <w:proofErr w:type="spellEnd"/>
      <w:r w:rsidRPr="00D366BD">
        <w:rPr>
          <w:rFonts w:eastAsia="SimSun"/>
          <w:sz w:val="20"/>
          <w:szCs w:val="20"/>
        </w:rPr>
        <w:t>, E.</w:t>
      </w:r>
      <w:r w:rsidRPr="00D366BD">
        <w:rPr>
          <w:rFonts w:eastAsia="SimSun" w:cs="SimSun" w:hint="eastAsia"/>
          <w:sz w:val="20"/>
          <w:szCs w:val="20"/>
        </w:rPr>
        <w:t>、</w:t>
      </w:r>
      <w:proofErr w:type="spellStart"/>
      <w:r w:rsidRPr="00D366BD">
        <w:rPr>
          <w:rFonts w:eastAsia="SimSun"/>
          <w:sz w:val="20"/>
          <w:szCs w:val="20"/>
        </w:rPr>
        <w:t>Tabeau</w:t>
      </w:r>
      <w:proofErr w:type="spellEnd"/>
      <w:r w:rsidRPr="00D366BD">
        <w:rPr>
          <w:rFonts w:eastAsia="SimSun"/>
          <w:sz w:val="20"/>
          <w:szCs w:val="20"/>
        </w:rPr>
        <w:t>, A.</w:t>
      </w:r>
      <w:r w:rsidRPr="00D366BD">
        <w:rPr>
          <w:rFonts w:eastAsia="SimSun" w:cs="SimSun" w:hint="eastAsia"/>
          <w:sz w:val="20"/>
          <w:szCs w:val="20"/>
        </w:rPr>
        <w:t>、</w:t>
      </w:r>
      <w:r w:rsidRPr="00D366BD">
        <w:rPr>
          <w:rFonts w:eastAsia="SimSun"/>
          <w:sz w:val="20"/>
          <w:szCs w:val="20"/>
        </w:rPr>
        <w:t xml:space="preserve">Van </w:t>
      </w:r>
      <w:proofErr w:type="spellStart"/>
      <w:r w:rsidRPr="00D366BD">
        <w:rPr>
          <w:rFonts w:eastAsia="SimSun"/>
          <w:sz w:val="20"/>
          <w:szCs w:val="20"/>
        </w:rPr>
        <w:t>Meijl</w:t>
      </w:r>
      <w:proofErr w:type="spellEnd"/>
      <w:r w:rsidRPr="00D366BD">
        <w:rPr>
          <w:rFonts w:eastAsia="SimSun"/>
          <w:sz w:val="20"/>
          <w:szCs w:val="20"/>
        </w:rPr>
        <w:t>, H.</w:t>
      </w:r>
      <w:r w:rsidRPr="00D366BD">
        <w:rPr>
          <w:rFonts w:eastAsia="SimSun" w:cs="SimSun" w:hint="eastAsia"/>
          <w:sz w:val="20"/>
          <w:szCs w:val="20"/>
        </w:rPr>
        <w:t>、</w:t>
      </w:r>
      <w:r w:rsidRPr="00D366BD">
        <w:rPr>
          <w:rFonts w:eastAsia="SimSun"/>
          <w:sz w:val="20"/>
          <w:szCs w:val="20"/>
        </w:rPr>
        <w:t>Van Vliet, J.</w:t>
      </w:r>
      <w:r w:rsidRPr="00D366BD">
        <w:rPr>
          <w:rFonts w:eastAsia="SimSun" w:cs="SimSun" w:hint="eastAsia"/>
          <w:sz w:val="20"/>
          <w:szCs w:val="20"/>
        </w:rPr>
        <w:t>和</w:t>
      </w:r>
      <w:proofErr w:type="spellStart"/>
      <w:r w:rsidRPr="00D366BD">
        <w:rPr>
          <w:rFonts w:eastAsia="SimSun"/>
          <w:sz w:val="20"/>
          <w:szCs w:val="20"/>
        </w:rPr>
        <w:t>Verburg</w:t>
      </w:r>
      <w:proofErr w:type="spellEnd"/>
      <w:r w:rsidRPr="00D366BD">
        <w:rPr>
          <w:rFonts w:eastAsia="SimSun"/>
          <w:sz w:val="20"/>
          <w:szCs w:val="20"/>
        </w:rPr>
        <w:t>, P.H.</w:t>
      </w:r>
      <w:r w:rsidRPr="00D366BD">
        <w:rPr>
          <w:rFonts w:eastAsia="SimSun" w:cs="SimSun" w:hint="eastAsia"/>
          <w:sz w:val="20"/>
          <w:szCs w:val="20"/>
        </w:rPr>
        <w:t>（</w:t>
      </w:r>
      <w:r w:rsidRPr="00D366BD">
        <w:rPr>
          <w:rFonts w:eastAsia="SimSun"/>
          <w:sz w:val="20"/>
          <w:szCs w:val="20"/>
        </w:rPr>
        <w:t>2016</w:t>
      </w:r>
      <w:r w:rsidRPr="00D366BD">
        <w:rPr>
          <w:rFonts w:eastAsia="SimSun" w:cs="SimSun" w:hint="eastAsia"/>
          <w:sz w:val="20"/>
          <w:szCs w:val="20"/>
        </w:rPr>
        <w:t>年）。土地使用和土地覆盖变化预测中不确定的热点：全球规模的模型比较。《全球变化生物学》</w:t>
      </w:r>
      <w:r w:rsidRPr="00D366BD">
        <w:rPr>
          <w:rFonts w:eastAsia="SimSun"/>
          <w:sz w:val="20"/>
          <w:szCs w:val="20"/>
        </w:rPr>
        <w:t>22</w:t>
      </w:r>
      <w:r w:rsidRPr="00D366BD">
        <w:rPr>
          <w:rFonts w:eastAsia="SimSun" w:cs="SimSun" w:hint="eastAsia"/>
          <w:sz w:val="20"/>
          <w:szCs w:val="20"/>
        </w:rPr>
        <w:t>：第</w:t>
      </w:r>
      <w:r w:rsidRPr="00D366BD">
        <w:rPr>
          <w:rFonts w:eastAsia="SimSun"/>
          <w:sz w:val="20"/>
          <w:szCs w:val="20"/>
        </w:rPr>
        <w:t>3967–3983</w:t>
      </w:r>
      <w:r w:rsidRPr="00D366BD">
        <w:rPr>
          <w:rFonts w:eastAsia="SimSun" w:cs="SimSun" w:hint="eastAsia"/>
          <w:sz w:val="20"/>
          <w:szCs w:val="20"/>
        </w:rPr>
        <w:t>页。</w:t>
      </w:r>
      <w:proofErr w:type="spellStart"/>
      <w:r w:rsidRPr="00D366BD">
        <w:rPr>
          <w:rFonts w:eastAsia="SimSun"/>
          <w:sz w:val="20"/>
          <w:szCs w:val="20"/>
        </w:rPr>
        <w:t>doi</w:t>
      </w:r>
      <w:proofErr w:type="spellEnd"/>
      <w:r w:rsidRPr="00D366BD">
        <w:rPr>
          <w:rFonts w:eastAsia="SimSun" w:cs="SimSun" w:hint="eastAsia"/>
          <w:sz w:val="20"/>
          <w:szCs w:val="20"/>
        </w:rPr>
        <w:t>：</w:t>
      </w:r>
      <w:r w:rsidRPr="00D366BD">
        <w:rPr>
          <w:rFonts w:eastAsia="SimSun"/>
          <w:sz w:val="20"/>
          <w:szCs w:val="20"/>
        </w:rPr>
        <w:t>10.1111/gcb.13337</w:t>
      </w:r>
      <w:r w:rsidRPr="00D366BD">
        <w:rPr>
          <w:rFonts w:eastAsia="SimSun" w:cs="SimSun" w:hint="eastAsia"/>
          <w:sz w:val="20"/>
          <w:szCs w:val="20"/>
        </w:rPr>
        <w:t>。</w:t>
      </w:r>
    </w:p>
  </w:footnote>
  <w:footnote w:id="32">
    <w:p w:rsidR="00C64599" w:rsidRPr="00D366BD" w:rsidRDefault="00C64599" w:rsidP="00D366BD">
      <w:pPr>
        <w:tabs>
          <w:tab w:val="left" w:pos="360"/>
        </w:tabs>
        <w:topLinePunct/>
        <w:snapToGrid w:val="0"/>
        <w:spacing w:after="60"/>
        <w:rPr>
          <w:sz w:val="20"/>
          <w:szCs w:val="20"/>
        </w:rPr>
      </w:pPr>
      <w:r w:rsidRPr="00D366BD">
        <w:rPr>
          <w:rFonts w:eastAsia="SimSun"/>
          <w:sz w:val="20"/>
          <w:szCs w:val="20"/>
          <w:vertAlign w:val="superscript"/>
        </w:rPr>
        <w:footnoteRef/>
      </w:r>
      <w:r w:rsidRPr="00D366BD">
        <w:rPr>
          <w:sz w:val="20"/>
          <w:szCs w:val="20"/>
        </w:rPr>
        <w:t xml:space="preserve"> </w:t>
      </w:r>
      <w:r w:rsidR="00D366BD">
        <w:rPr>
          <w:sz w:val="20"/>
          <w:szCs w:val="20"/>
        </w:rPr>
        <w:tab/>
      </w:r>
      <w:r w:rsidRPr="00D366BD">
        <w:rPr>
          <w:rFonts w:ascii="SimSun" w:eastAsia="SimSun" w:hAnsi="SimSun" w:cs="SimSun" w:hint="eastAsia"/>
          <w:sz w:val="20"/>
          <w:szCs w:val="20"/>
        </w:rPr>
        <w:t>见大会</w:t>
      </w:r>
      <w:r w:rsidRPr="00D366BD">
        <w:rPr>
          <w:sz w:val="20"/>
          <w:szCs w:val="20"/>
        </w:rPr>
        <w:t>2015</w:t>
      </w:r>
      <w:r w:rsidRPr="00D366BD">
        <w:rPr>
          <w:rFonts w:ascii="SimSun" w:eastAsia="SimSun" w:hAnsi="SimSun" w:cs="SimSun" w:hint="eastAsia"/>
          <w:sz w:val="20"/>
          <w:szCs w:val="20"/>
        </w:rPr>
        <w:t>年</w:t>
      </w:r>
      <w:r w:rsidRPr="00D366BD">
        <w:rPr>
          <w:sz w:val="20"/>
          <w:szCs w:val="20"/>
        </w:rPr>
        <w:t>9</w:t>
      </w:r>
      <w:r w:rsidRPr="00D366BD">
        <w:rPr>
          <w:rFonts w:ascii="SimSun" w:eastAsia="SimSun" w:hAnsi="SimSun" w:cs="SimSun" w:hint="eastAsia"/>
          <w:sz w:val="20"/>
          <w:szCs w:val="20"/>
        </w:rPr>
        <w:t>月</w:t>
      </w:r>
      <w:r w:rsidRPr="00D366BD">
        <w:rPr>
          <w:sz w:val="20"/>
          <w:szCs w:val="20"/>
        </w:rPr>
        <w:t>25</w:t>
      </w:r>
      <w:r w:rsidRPr="00D366BD">
        <w:rPr>
          <w:rFonts w:ascii="SimSun" w:eastAsia="SimSun" w:hAnsi="SimSun" w:cs="SimSun" w:hint="eastAsia"/>
          <w:sz w:val="20"/>
          <w:szCs w:val="20"/>
        </w:rPr>
        <w:t>日第</w:t>
      </w:r>
      <w:r w:rsidRPr="00D366BD">
        <w:rPr>
          <w:sz w:val="20"/>
          <w:szCs w:val="20"/>
        </w:rPr>
        <w:t>70/1</w:t>
      </w:r>
      <w:r w:rsidRPr="00D366BD">
        <w:rPr>
          <w:rFonts w:ascii="SimSun" w:eastAsia="SimSun" w:hAnsi="SimSun" w:cs="SimSun" w:hint="eastAsia"/>
          <w:sz w:val="20"/>
          <w:szCs w:val="20"/>
        </w:rPr>
        <w:t>号决议。</w:t>
      </w:r>
    </w:p>
  </w:footnote>
  <w:footnote w:id="33">
    <w:p w:rsidR="00C64599" w:rsidRPr="00D366BD" w:rsidRDefault="00C64599" w:rsidP="00D366BD">
      <w:pPr>
        <w:tabs>
          <w:tab w:val="left" w:pos="360"/>
        </w:tabs>
        <w:topLinePunct/>
        <w:snapToGrid w:val="0"/>
        <w:spacing w:after="60"/>
        <w:rPr>
          <w:sz w:val="20"/>
          <w:szCs w:val="20"/>
        </w:rPr>
      </w:pPr>
      <w:r w:rsidRPr="00D366BD">
        <w:rPr>
          <w:rFonts w:eastAsia="SimSun"/>
          <w:sz w:val="20"/>
          <w:szCs w:val="20"/>
          <w:vertAlign w:val="superscript"/>
        </w:rPr>
        <w:footnoteRef/>
      </w:r>
      <w:r w:rsidRPr="00D366BD">
        <w:rPr>
          <w:sz w:val="20"/>
          <w:szCs w:val="20"/>
          <w:vertAlign w:val="superscript"/>
        </w:rPr>
        <w:t xml:space="preserve"> </w:t>
      </w:r>
      <w:r w:rsidR="00D366BD">
        <w:rPr>
          <w:sz w:val="20"/>
          <w:szCs w:val="20"/>
          <w:vertAlign w:val="superscript"/>
        </w:rPr>
        <w:tab/>
      </w:r>
      <w:r w:rsidRPr="00D366BD">
        <w:rPr>
          <w:rFonts w:ascii="SimSun" w:eastAsia="SimSun" w:hAnsi="SimSun" w:cs="SimSun" w:hint="eastAsia"/>
          <w:sz w:val="20"/>
          <w:szCs w:val="20"/>
        </w:rPr>
        <w:t>欧洲环境署（</w:t>
      </w:r>
      <w:r w:rsidRPr="00D366BD">
        <w:rPr>
          <w:sz w:val="20"/>
          <w:szCs w:val="20"/>
        </w:rPr>
        <w:t>2014</w:t>
      </w:r>
      <w:r w:rsidRPr="00D366BD">
        <w:rPr>
          <w:rFonts w:ascii="SimSun" w:eastAsia="SimSun" w:hAnsi="SimSun" w:cs="SimSun" w:hint="eastAsia"/>
          <w:sz w:val="20"/>
          <w:szCs w:val="20"/>
        </w:rPr>
        <w:t>年）。</w:t>
      </w:r>
      <w:r w:rsidRPr="00D366BD">
        <w:rPr>
          <w:sz w:val="20"/>
          <w:szCs w:val="20"/>
        </w:rPr>
        <w:t>2008-2012</w:t>
      </w:r>
      <w:r w:rsidRPr="00D366BD">
        <w:rPr>
          <w:rFonts w:ascii="SimSun" w:eastAsia="SimSun" w:hAnsi="SimSun" w:cs="SimSun" w:hint="eastAsia"/>
          <w:sz w:val="20"/>
          <w:szCs w:val="20"/>
        </w:rPr>
        <w:t>年欧洲工业设施的空气污染成本</w:t>
      </w:r>
      <w:r w:rsidRPr="00D366BD">
        <w:rPr>
          <w:sz w:val="20"/>
          <w:szCs w:val="20"/>
        </w:rPr>
        <w:t>——</w:t>
      </w:r>
      <w:r w:rsidRPr="00D366BD">
        <w:rPr>
          <w:rFonts w:ascii="SimSun" w:eastAsia="SimSun" w:hAnsi="SimSun" w:cs="SimSun" w:hint="eastAsia"/>
          <w:sz w:val="20"/>
          <w:szCs w:val="20"/>
        </w:rPr>
        <w:t>最新评估。《欧洲环境署技术报告》，第</w:t>
      </w:r>
      <w:r w:rsidRPr="00D366BD">
        <w:rPr>
          <w:sz w:val="20"/>
          <w:szCs w:val="20"/>
        </w:rPr>
        <w:t>20/2014</w:t>
      </w:r>
      <w:r w:rsidRPr="00D366BD">
        <w:rPr>
          <w:rFonts w:ascii="SimSun" w:eastAsia="SimSun" w:hAnsi="SimSun" w:cs="SimSun" w:hint="eastAsia"/>
          <w:sz w:val="20"/>
          <w:szCs w:val="20"/>
        </w:rPr>
        <w:t>号，第</w:t>
      </w:r>
      <w:r w:rsidRPr="00D366BD">
        <w:rPr>
          <w:sz w:val="20"/>
          <w:szCs w:val="20"/>
        </w:rPr>
        <w:t>76</w:t>
      </w:r>
      <w:r w:rsidRPr="00D366BD">
        <w:rPr>
          <w:rFonts w:ascii="SimSun" w:eastAsia="SimSun" w:hAnsi="SimSun" w:cs="SimSun" w:hint="eastAsia"/>
          <w:sz w:val="20"/>
          <w:szCs w:val="20"/>
        </w:rPr>
        <w:t>页及</w:t>
      </w:r>
      <w:r w:rsidRPr="00D366BD">
        <w:rPr>
          <w:rFonts w:ascii="SimSun" w:eastAsia="SimSun" w:hAnsi="SimSun" w:cs="SimSun"/>
          <w:sz w:val="20"/>
          <w:szCs w:val="20"/>
        </w:rPr>
        <w:t>以后各页</w:t>
      </w:r>
      <w:r w:rsidRPr="00D366BD">
        <w:rPr>
          <w:rFonts w:ascii="SimSun" w:eastAsia="SimSun" w:hAnsi="SimSun" w:cs="SimSun" w:hint="eastAsia"/>
          <w:sz w:val="20"/>
          <w:szCs w:val="20"/>
        </w:rPr>
        <w:t>。</w:t>
      </w:r>
    </w:p>
  </w:footnote>
  <w:footnote w:id="34">
    <w:p w:rsidR="00C64599" w:rsidRPr="00D366BD" w:rsidRDefault="00C64599" w:rsidP="00D366BD">
      <w:pPr>
        <w:tabs>
          <w:tab w:val="left" w:pos="360"/>
        </w:tabs>
        <w:topLinePunct/>
        <w:snapToGrid w:val="0"/>
        <w:spacing w:after="60"/>
        <w:rPr>
          <w:sz w:val="20"/>
          <w:szCs w:val="20"/>
        </w:rPr>
      </w:pPr>
      <w:r w:rsidRPr="00D366BD">
        <w:rPr>
          <w:rFonts w:eastAsia="SimSun"/>
          <w:sz w:val="20"/>
          <w:szCs w:val="20"/>
          <w:vertAlign w:val="superscript"/>
        </w:rPr>
        <w:footnoteRef/>
      </w:r>
      <w:r w:rsidRPr="00D366BD">
        <w:rPr>
          <w:rFonts w:eastAsia="SimSun"/>
          <w:sz w:val="20"/>
          <w:szCs w:val="20"/>
          <w:vertAlign w:val="superscript"/>
        </w:rPr>
        <w:t xml:space="preserve"> </w:t>
      </w:r>
      <w:r w:rsidR="00D366BD">
        <w:rPr>
          <w:rFonts w:eastAsia="SimSun"/>
          <w:sz w:val="20"/>
          <w:szCs w:val="20"/>
          <w:vertAlign w:val="superscript"/>
        </w:rPr>
        <w:tab/>
      </w:r>
      <w:r w:rsidR="00505608">
        <w:rPr>
          <w:rFonts w:eastAsia="SimSun"/>
          <w:sz w:val="20"/>
          <w:szCs w:val="20"/>
          <w:vertAlign w:val="superscript"/>
        </w:rPr>
        <w:t xml:space="preserve">  </w:t>
      </w:r>
      <w:r w:rsidRPr="00D366BD">
        <w:rPr>
          <w:sz w:val="20"/>
          <w:szCs w:val="20"/>
        </w:rPr>
        <w:t>Gibbs, G.</w:t>
      </w:r>
      <w:r w:rsidRPr="00D366BD">
        <w:rPr>
          <w:rFonts w:ascii="SimSun" w:eastAsia="SimSun" w:hAnsi="SimSun" w:cs="SimSun" w:hint="eastAsia"/>
          <w:sz w:val="20"/>
          <w:szCs w:val="20"/>
        </w:rPr>
        <w:t>、</w:t>
      </w:r>
      <w:proofErr w:type="spellStart"/>
      <w:r w:rsidRPr="00D366BD">
        <w:rPr>
          <w:sz w:val="20"/>
          <w:szCs w:val="20"/>
        </w:rPr>
        <w:t>Deutz</w:t>
      </w:r>
      <w:proofErr w:type="spellEnd"/>
      <w:r w:rsidRPr="00D366BD">
        <w:rPr>
          <w:sz w:val="20"/>
          <w:szCs w:val="20"/>
        </w:rPr>
        <w:t>, P.</w:t>
      </w:r>
      <w:r w:rsidRPr="00D366BD">
        <w:rPr>
          <w:rFonts w:ascii="SimSun" w:eastAsia="SimSun" w:hAnsi="SimSun" w:cs="SimSun" w:hint="eastAsia"/>
          <w:sz w:val="20"/>
          <w:szCs w:val="20"/>
        </w:rPr>
        <w:t>（</w:t>
      </w:r>
      <w:r w:rsidRPr="00D366BD">
        <w:rPr>
          <w:sz w:val="20"/>
          <w:szCs w:val="20"/>
        </w:rPr>
        <w:t>2007</w:t>
      </w:r>
      <w:r w:rsidRPr="00D366BD">
        <w:rPr>
          <w:rFonts w:ascii="SimSun" w:eastAsia="SimSun" w:hAnsi="SimSun" w:cs="SimSun" w:hint="eastAsia"/>
          <w:sz w:val="20"/>
          <w:szCs w:val="20"/>
        </w:rPr>
        <w:t>年）。对通过发展生态工业园落实工业生态学的反思。《更清洁的生产期刊》</w:t>
      </w:r>
      <w:r w:rsidRPr="00D366BD">
        <w:rPr>
          <w:sz w:val="20"/>
          <w:szCs w:val="20"/>
        </w:rPr>
        <w:t>15(17)</w:t>
      </w:r>
      <w:r w:rsidRPr="00D366BD">
        <w:rPr>
          <w:rFonts w:ascii="SimSun" w:eastAsia="SimSun" w:hAnsi="SimSun" w:cs="SimSun" w:hint="eastAsia"/>
          <w:sz w:val="20"/>
          <w:szCs w:val="20"/>
        </w:rPr>
        <w:t>，第</w:t>
      </w:r>
      <w:r w:rsidRPr="00D366BD">
        <w:rPr>
          <w:sz w:val="20"/>
          <w:szCs w:val="20"/>
        </w:rPr>
        <w:t>1686-1695</w:t>
      </w:r>
      <w:r w:rsidRPr="00D366BD">
        <w:rPr>
          <w:rFonts w:ascii="SimSun" w:eastAsia="SimSun" w:hAnsi="SimSun" w:cs="SimSun" w:hint="eastAsia"/>
          <w:sz w:val="20"/>
          <w:szCs w:val="20"/>
        </w:rPr>
        <w:t>页；</w:t>
      </w:r>
      <w:proofErr w:type="spellStart"/>
      <w:r w:rsidRPr="00D366BD">
        <w:rPr>
          <w:sz w:val="20"/>
          <w:szCs w:val="20"/>
        </w:rPr>
        <w:t>Homas</w:t>
      </w:r>
      <w:proofErr w:type="spellEnd"/>
      <w:r w:rsidRPr="00D366BD">
        <w:rPr>
          <w:sz w:val="20"/>
          <w:szCs w:val="20"/>
        </w:rPr>
        <w:t>, V.M.</w:t>
      </w:r>
      <w:r w:rsidRPr="00D366BD">
        <w:rPr>
          <w:rFonts w:ascii="SimSun" w:eastAsia="SimSun" w:hAnsi="SimSun" w:cs="SimSun" w:hint="eastAsia"/>
          <w:sz w:val="20"/>
          <w:szCs w:val="20"/>
        </w:rPr>
        <w:t>（</w:t>
      </w:r>
      <w:r w:rsidRPr="00D366BD">
        <w:rPr>
          <w:sz w:val="20"/>
          <w:szCs w:val="20"/>
        </w:rPr>
        <w:t>1997</w:t>
      </w:r>
      <w:r w:rsidRPr="00D366BD">
        <w:rPr>
          <w:rFonts w:ascii="SimSun" w:eastAsia="SimSun" w:hAnsi="SimSun" w:cs="SimSun" w:hint="eastAsia"/>
          <w:sz w:val="20"/>
          <w:szCs w:val="20"/>
        </w:rPr>
        <w:t>年）工业生态学：形成闭路材料循环。《工业生态学期刊》</w:t>
      </w:r>
      <w:r w:rsidRPr="00D366BD">
        <w:rPr>
          <w:sz w:val="20"/>
          <w:szCs w:val="20"/>
        </w:rPr>
        <w:t>1</w:t>
      </w:r>
      <w:r w:rsidRPr="00D366BD">
        <w:rPr>
          <w:rFonts w:ascii="SimSun" w:eastAsia="SimSun" w:hAnsi="SimSun" w:cs="SimSun" w:hint="eastAsia"/>
          <w:sz w:val="20"/>
          <w:szCs w:val="20"/>
        </w:rPr>
        <w:t>：第</w:t>
      </w:r>
      <w:r w:rsidRPr="00D366BD">
        <w:rPr>
          <w:sz w:val="20"/>
          <w:szCs w:val="20"/>
        </w:rPr>
        <w:t>149-151</w:t>
      </w:r>
      <w:r w:rsidRPr="00D366BD">
        <w:rPr>
          <w:rFonts w:ascii="SimSun" w:eastAsia="SimSun" w:hAnsi="SimSun" w:cs="SimSun" w:hint="eastAsia"/>
          <w:sz w:val="20"/>
          <w:szCs w:val="20"/>
        </w:rPr>
        <w:t>页。</w:t>
      </w:r>
    </w:p>
  </w:footnote>
  <w:footnote w:id="35">
    <w:p w:rsidR="00C64599" w:rsidRPr="00D366BD" w:rsidRDefault="00C64599" w:rsidP="00D366BD">
      <w:pPr>
        <w:tabs>
          <w:tab w:val="left" w:pos="360"/>
        </w:tabs>
        <w:topLinePunct/>
        <w:snapToGrid w:val="0"/>
        <w:spacing w:after="60"/>
        <w:rPr>
          <w:sz w:val="20"/>
          <w:szCs w:val="20"/>
        </w:rPr>
      </w:pPr>
      <w:r w:rsidRPr="00D366BD">
        <w:rPr>
          <w:rFonts w:eastAsia="SimSun"/>
          <w:sz w:val="20"/>
          <w:szCs w:val="20"/>
          <w:vertAlign w:val="superscript"/>
        </w:rPr>
        <w:footnoteRef/>
      </w:r>
      <w:r w:rsidRPr="00D366BD">
        <w:rPr>
          <w:rFonts w:eastAsia="SimSun"/>
          <w:sz w:val="20"/>
          <w:szCs w:val="20"/>
          <w:vertAlign w:val="superscript"/>
        </w:rPr>
        <w:t xml:space="preserve"> </w:t>
      </w:r>
      <w:r w:rsidR="00D366BD">
        <w:rPr>
          <w:rFonts w:eastAsia="SimSun"/>
          <w:sz w:val="20"/>
          <w:szCs w:val="20"/>
          <w:vertAlign w:val="superscript"/>
        </w:rPr>
        <w:tab/>
      </w:r>
      <w:r w:rsidR="00505608">
        <w:rPr>
          <w:rFonts w:eastAsia="SimSun"/>
          <w:sz w:val="20"/>
          <w:szCs w:val="20"/>
          <w:vertAlign w:val="superscript"/>
        </w:rPr>
        <w:t xml:space="preserve"> </w:t>
      </w:r>
      <w:r w:rsidR="00505608">
        <w:rPr>
          <w:sz w:val="20"/>
          <w:szCs w:val="20"/>
        </w:rPr>
        <w:t xml:space="preserve">  </w:t>
      </w:r>
      <w:proofErr w:type="spellStart"/>
      <w:r w:rsidRPr="00D366BD">
        <w:rPr>
          <w:sz w:val="20"/>
          <w:szCs w:val="20"/>
        </w:rPr>
        <w:t>Tukker</w:t>
      </w:r>
      <w:proofErr w:type="spellEnd"/>
      <w:r w:rsidRPr="00D366BD">
        <w:rPr>
          <w:sz w:val="20"/>
          <w:szCs w:val="20"/>
        </w:rPr>
        <w:t>, A.</w:t>
      </w:r>
      <w:r w:rsidRPr="00D366BD">
        <w:rPr>
          <w:rFonts w:ascii="SimSun" w:eastAsia="SimSun" w:hAnsi="SimSun" w:cs="SimSun" w:hint="eastAsia"/>
          <w:sz w:val="20"/>
          <w:szCs w:val="20"/>
        </w:rPr>
        <w:t>（</w:t>
      </w:r>
      <w:r w:rsidRPr="00D366BD">
        <w:rPr>
          <w:sz w:val="20"/>
          <w:szCs w:val="20"/>
        </w:rPr>
        <w:t>2015</w:t>
      </w:r>
      <w:r w:rsidRPr="00D366BD">
        <w:rPr>
          <w:rFonts w:ascii="SimSun" w:eastAsia="SimSun" w:hAnsi="SimSun" w:cs="SimSun" w:hint="eastAsia"/>
          <w:sz w:val="20"/>
          <w:szCs w:val="20"/>
        </w:rPr>
        <w:t>年）。为实现节约资源的循环经济而提供的产品服务</w:t>
      </w:r>
      <w:r w:rsidRPr="00D366BD">
        <w:rPr>
          <w:sz w:val="20"/>
          <w:szCs w:val="20"/>
        </w:rPr>
        <w:t>——</w:t>
      </w:r>
      <w:r w:rsidRPr="00D366BD">
        <w:rPr>
          <w:rFonts w:ascii="SimSun" w:eastAsia="SimSun" w:hAnsi="SimSun" w:cs="SimSun" w:hint="eastAsia"/>
          <w:sz w:val="20"/>
          <w:szCs w:val="20"/>
        </w:rPr>
        <w:t>审查。《更清洁的生产期刊》</w:t>
      </w:r>
      <w:r w:rsidRPr="00D366BD">
        <w:rPr>
          <w:sz w:val="20"/>
          <w:szCs w:val="20"/>
        </w:rPr>
        <w:t>97</w:t>
      </w:r>
      <w:r w:rsidRPr="00D366BD">
        <w:rPr>
          <w:rFonts w:ascii="SimSun" w:eastAsia="SimSun" w:hAnsi="SimSun" w:cs="SimSun" w:hint="eastAsia"/>
          <w:sz w:val="20"/>
          <w:szCs w:val="20"/>
        </w:rPr>
        <w:t>，第</w:t>
      </w:r>
      <w:r w:rsidRPr="00D366BD">
        <w:rPr>
          <w:sz w:val="20"/>
          <w:szCs w:val="20"/>
        </w:rPr>
        <w:t>76-91</w:t>
      </w:r>
      <w:r w:rsidRPr="00D366BD">
        <w:rPr>
          <w:rFonts w:ascii="SimSun" w:eastAsia="SimSun" w:hAnsi="SimSun" w:cs="SimSun" w:hint="eastAsia"/>
          <w:sz w:val="20"/>
          <w:szCs w:val="20"/>
        </w:rPr>
        <w:t>页；</w:t>
      </w:r>
      <w:r w:rsidRPr="00D366BD">
        <w:rPr>
          <w:sz w:val="20"/>
          <w:szCs w:val="20"/>
        </w:rPr>
        <w:t>Yuan, Z.</w:t>
      </w:r>
      <w:r w:rsidRPr="00D366BD">
        <w:rPr>
          <w:rFonts w:ascii="SimSun" w:eastAsia="SimSun" w:hAnsi="SimSun" w:cs="SimSun" w:hint="eastAsia"/>
          <w:sz w:val="20"/>
          <w:szCs w:val="20"/>
        </w:rPr>
        <w:t>、</w:t>
      </w:r>
      <w:r w:rsidRPr="00D366BD">
        <w:rPr>
          <w:sz w:val="20"/>
          <w:szCs w:val="20"/>
        </w:rPr>
        <w:t>Bi, j.</w:t>
      </w:r>
      <w:r w:rsidRPr="00D366BD">
        <w:rPr>
          <w:rFonts w:ascii="SimSun" w:eastAsia="SimSun" w:hAnsi="SimSun" w:cs="SimSun" w:hint="eastAsia"/>
          <w:sz w:val="20"/>
          <w:szCs w:val="20"/>
        </w:rPr>
        <w:t>、</w:t>
      </w:r>
      <w:proofErr w:type="spellStart"/>
      <w:r w:rsidRPr="00D366BD">
        <w:rPr>
          <w:sz w:val="20"/>
          <w:szCs w:val="20"/>
        </w:rPr>
        <w:t>Moriguichi</w:t>
      </w:r>
      <w:proofErr w:type="spellEnd"/>
      <w:r w:rsidRPr="00D366BD">
        <w:rPr>
          <w:sz w:val="20"/>
          <w:szCs w:val="20"/>
        </w:rPr>
        <w:t>, Y.</w:t>
      </w:r>
      <w:r w:rsidRPr="00D366BD">
        <w:rPr>
          <w:rFonts w:ascii="SimSun" w:eastAsia="SimSun" w:hAnsi="SimSun" w:cs="SimSun" w:hint="eastAsia"/>
          <w:sz w:val="20"/>
          <w:szCs w:val="20"/>
        </w:rPr>
        <w:t>（</w:t>
      </w:r>
      <w:r w:rsidRPr="00D366BD">
        <w:rPr>
          <w:sz w:val="20"/>
          <w:szCs w:val="20"/>
        </w:rPr>
        <w:t>2006</w:t>
      </w:r>
      <w:r w:rsidRPr="00D366BD">
        <w:rPr>
          <w:rFonts w:ascii="SimSun" w:eastAsia="SimSun" w:hAnsi="SimSun" w:cs="SimSun" w:hint="eastAsia"/>
          <w:sz w:val="20"/>
          <w:szCs w:val="20"/>
        </w:rPr>
        <w:t>年）。循环经济：中国新的发展战略。《工业生态期刊》</w:t>
      </w:r>
      <w:r w:rsidRPr="00D366BD">
        <w:rPr>
          <w:sz w:val="20"/>
          <w:szCs w:val="20"/>
        </w:rPr>
        <w:t>10</w:t>
      </w:r>
      <w:r w:rsidRPr="00D366BD">
        <w:rPr>
          <w:rFonts w:ascii="SimSun" w:eastAsia="SimSun" w:hAnsi="SimSun" w:cs="SimSun" w:hint="eastAsia"/>
          <w:sz w:val="20"/>
          <w:szCs w:val="20"/>
        </w:rPr>
        <w:t>：第</w:t>
      </w:r>
      <w:r w:rsidRPr="00D366BD">
        <w:rPr>
          <w:sz w:val="20"/>
          <w:szCs w:val="20"/>
        </w:rPr>
        <w:t>4-8</w:t>
      </w:r>
      <w:r w:rsidRPr="00D366BD">
        <w:rPr>
          <w:rFonts w:ascii="SimSun" w:eastAsia="SimSun" w:hAnsi="SimSun" w:cs="SimSun" w:hint="eastAsia"/>
          <w:sz w:val="20"/>
          <w:szCs w:val="20"/>
        </w:rPr>
        <w:t>页。</w:t>
      </w:r>
    </w:p>
  </w:footnote>
  <w:footnote w:id="36">
    <w:p w:rsidR="00C64599" w:rsidRPr="00D366BD" w:rsidRDefault="00C64599" w:rsidP="00D366BD">
      <w:pPr>
        <w:tabs>
          <w:tab w:val="left" w:pos="360"/>
        </w:tabs>
        <w:topLinePunct/>
        <w:snapToGrid w:val="0"/>
        <w:spacing w:after="60"/>
        <w:rPr>
          <w:sz w:val="20"/>
          <w:szCs w:val="20"/>
        </w:rPr>
      </w:pPr>
      <w:r w:rsidRPr="00D366BD">
        <w:rPr>
          <w:rFonts w:eastAsia="SimSun"/>
          <w:sz w:val="20"/>
          <w:szCs w:val="20"/>
          <w:vertAlign w:val="superscript"/>
        </w:rPr>
        <w:footnoteRef/>
      </w:r>
      <w:r w:rsidRPr="00D366BD">
        <w:rPr>
          <w:rFonts w:eastAsia="SimSun"/>
          <w:sz w:val="20"/>
          <w:szCs w:val="20"/>
          <w:vertAlign w:val="superscript"/>
        </w:rPr>
        <w:t xml:space="preserve"> </w:t>
      </w:r>
      <w:r w:rsidR="00D366BD">
        <w:rPr>
          <w:rFonts w:eastAsia="SimSun"/>
          <w:sz w:val="20"/>
          <w:szCs w:val="20"/>
          <w:vertAlign w:val="superscript"/>
        </w:rPr>
        <w:tab/>
      </w:r>
      <w:r w:rsidRPr="00D366BD">
        <w:rPr>
          <w:rFonts w:ascii="SimSun" w:eastAsia="SimSun" w:hAnsi="SimSun" w:cs="SimSun" w:hint="eastAsia"/>
          <w:sz w:val="20"/>
          <w:szCs w:val="20"/>
        </w:rPr>
        <w:t>例如，</w:t>
      </w:r>
      <w:proofErr w:type="spellStart"/>
      <w:r w:rsidRPr="00D366BD">
        <w:rPr>
          <w:sz w:val="20"/>
          <w:szCs w:val="20"/>
        </w:rPr>
        <w:t>Hammerl</w:t>
      </w:r>
      <w:proofErr w:type="spellEnd"/>
      <w:r w:rsidRPr="00D366BD">
        <w:rPr>
          <w:sz w:val="20"/>
          <w:szCs w:val="20"/>
        </w:rPr>
        <w:t>, M.</w:t>
      </w:r>
      <w:r w:rsidRPr="00D366BD">
        <w:rPr>
          <w:rFonts w:ascii="SimSun" w:eastAsia="SimSun" w:hAnsi="SimSun" w:cs="SimSun" w:hint="eastAsia"/>
          <w:sz w:val="20"/>
          <w:szCs w:val="20"/>
        </w:rPr>
        <w:t>、</w:t>
      </w:r>
      <w:proofErr w:type="spellStart"/>
      <w:r w:rsidRPr="00D366BD">
        <w:rPr>
          <w:sz w:val="20"/>
          <w:szCs w:val="20"/>
        </w:rPr>
        <w:t>Hormann</w:t>
      </w:r>
      <w:proofErr w:type="spellEnd"/>
      <w:r w:rsidRPr="00D366BD">
        <w:rPr>
          <w:sz w:val="20"/>
          <w:szCs w:val="20"/>
        </w:rPr>
        <w:t>, S.</w:t>
      </w:r>
      <w:r w:rsidRPr="00D366BD">
        <w:rPr>
          <w:rFonts w:ascii="SimSun" w:eastAsia="SimSun" w:hAnsi="SimSun" w:cs="SimSun" w:hint="eastAsia"/>
          <w:sz w:val="20"/>
          <w:szCs w:val="20"/>
        </w:rPr>
        <w:t>（</w:t>
      </w:r>
      <w:r w:rsidRPr="00D366BD">
        <w:rPr>
          <w:sz w:val="20"/>
          <w:szCs w:val="20"/>
        </w:rPr>
        <w:t>2016</w:t>
      </w:r>
      <w:r w:rsidRPr="00D366BD">
        <w:rPr>
          <w:rFonts w:ascii="SimSun" w:eastAsia="SimSun" w:hAnsi="SimSun" w:cs="SimSun" w:hint="eastAsia"/>
          <w:sz w:val="20"/>
          <w:szCs w:val="20"/>
        </w:rPr>
        <w:t>年）。</w:t>
      </w:r>
      <w:r w:rsidRPr="00D366BD">
        <w:rPr>
          <w:rFonts w:ascii="SimSun" w:eastAsia="SimSun" w:hAnsi="SimSun" w:hint="eastAsia"/>
          <w:sz w:val="20"/>
          <w:szCs w:val="20"/>
        </w:rPr>
        <w:t>国际标准化组织</w:t>
      </w:r>
      <w:r w:rsidRPr="00D366BD">
        <w:rPr>
          <w:rFonts w:ascii="SimSun" w:eastAsia="SimSun" w:hAnsi="SimSun" w:cs="SimSun" w:hint="eastAsia"/>
          <w:sz w:val="20"/>
          <w:szCs w:val="20"/>
        </w:rPr>
        <w:t>管理系统和保护生物多样性。康斯坦茨湖基金会和全球自然基金，德国，第</w:t>
      </w:r>
      <w:r w:rsidRPr="00D366BD">
        <w:rPr>
          <w:sz w:val="20"/>
          <w:szCs w:val="20"/>
        </w:rPr>
        <w:t>72</w:t>
      </w:r>
      <w:r w:rsidRPr="00D366BD">
        <w:rPr>
          <w:rFonts w:ascii="SimSun" w:eastAsia="SimSun" w:hAnsi="SimSun" w:cs="SimSun" w:hint="eastAsia"/>
          <w:sz w:val="20"/>
          <w:szCs w:val="20"/>
        </w:rPr>
        <w:t>页及以后各页。</w:t>
      </w:r>
    </w:p>
  </w:footnote>
  <w:footnote w:id="37">
    <w:p w:rsidR="00C64599" w:rsidRPr="00D366BD" w:rsidRDefault="00C64599" w:rsidP="00D366BD">
      <w:pPr>
        <w:tabs>
          <w:tab w:val="left" w:pos="360"/>
        </w:tabs>
        <w:topLinePunct/>
        <w:snapToGrid w:val="0"/>
        <w:spacing w:after="60"/>
        <w:rPr>
          <w:sz w:val="20"/>
          <w:szCs w:val="20"/>
        </w:rPr>
      </w:pPr>
      <w:r w:rsidRPr="00D366BD">
        <w:rPr>
          <w:rFonts w:eastAsia="SimSun"/>
          <w:sz w:val="20"/>
          <w:szCs w:val="20"/>
          <w:vertAlign w:val="superscript"/>
        </w:rPr>
        <w:footnoteRef/>
      </w:r>
      <w:r w:rsidRPr="00D366BD">
        <w:rPr>
          <w:rFonts w:eastAsia="SimSun"/>
          <w:sz w:val="20"/>
          <w:szCs w:val="20"/>
          <w:vertAlign w:val="superscript"/>
        </w:rPr>
        <w:t xml:space="preserve"> </w:t>
      </w:r>
      <w:r w:rsidR="00D366BD">
        <w:rPr>
          <w:rFonts w:eastAsia="SimSun"/>
          <w:sz w:val="20"/>
          <w:szCs w:val="20"/>
          <w:vertAlign w:val="superscript"/>
        </w:rPr>
        <w:tab/>
      </w:r>
      <w:r w:rsidRPr="00D366BD">
        <w:rPr>
          <w:rFonts w:ascii="SimSun" w:eastAsia="SimSun" w:hAnsi="SimSun" w:cs="SimSun" w:hint="eastAsia"/>
          <w:sz w:val="20"/>
          <w:szCs w:val="20"/>
        </w:rPr>
        <w:t>跨部门生物多样性举措是国际石油工业环境保护协会、国际采矿和金属理事会与赤道原则协会、欧洲复兴开发银行、国际金融公司和美洲开发银行之间的一项伙伴关系，旨在制定和分享采掘业中关于生物多样性和生态系统服务的良好做法。</w:t>
      </w:r>
      <w:r w:rsidRPr="00D366BD">
        <w:rPr>
          <w:sz w:val="20"/>
          <w:szCs w:val="20"/>
        </w:rPr>
        <w:t>URL</w:t>
      </w:r>
      <w:r w:rsidRPr="00D366BD">
        <w:rPr>
          <w:rFonts w:ascii="SimSun" w:eastAsia="SimSun" w:hAnsi="SimSun" w:cs="SimSun" w:hint="eastAsia"/>
          <w:sz w:val="20"/>
          <w:szCs w:val="20"/>
        </w:rPr>
        <w:t>：</w:t>
      </w:r>
      <w:r w:rsidRPr="00D366BD">
        <w:rPr>
          <w:sz w:val="20"/>
          <w:szCs w:val="20"/>
        </w:rPr>
        <w:t>http://www.csbi.org.uk/</w:t>
      </w:r>
      <w:r w:rsidRPr="00D366BD">
        <w:rPr>
          <w:rFonts w:ascii="SimSun" w:eastAsia="SimSun" w:hAnsi="SimSun" w:cs="SimSun" w:hint="eastAsia"/>
          <w:sz w:val="20"/>
          <w:szCs w:val="20"/>
        </w:rPr>
        <w:t>，</w:t>
      </w:r>
      <w:r w:rsidRPr="00D366BD">
        <w:rPr>
          <w:sz w:val="20"/>
          <w:szCs w:val="20"/>
        </w:rPr>
        <w:t>2018</w:t>
      </w:r>
      <w:r w:rsidRPr="00D366BD">
        <w:rPr>
          <w:rFonts w:ascii="SimSun" w:eastAsia="SimSun" w:hAnsi="SimSun" w:cs="SimSun" w:hint="eastAsia"/>
          <w:sz w:val="20"/>
          <w:szCs w:val="20"/>
        </w:rPr>
        <w:t>年</w:t>
      </w:r>
      <w:r w:rsidRPr="00D366BD">
        <w:rPr>
          <w:sz w:val="20"/>
          <w:szCs w:val="20"/>
        </w:rPr>
        <w:t>1</w:t>
      </w:r>
      <w:r w:rsidRPr="00D366BD">
        <w:rPr>
          <w:rFonts w:ascii="SimSun" w:eastAsia="SimSun" w:hAnsi="SimSun" w:cs="SimSun" w:hint="eastAsia"/>
          <w:sz w:val="20"/>
          <w:szCs w:val="20"/>
        </w:rPr>
        <w:t>月</w:t>
      </w:r>
      <w:r w:rsidRPr="00D366BD">
        <w:rPr>
          <w:sz w:val="20"/>
          <w:szCs w:val="20"/>
        </w:rPr>
        <w:t>5</w:t>
      </w:r>
      <w:r w:rsidRPr="00D366BD">
        <w:rPr>
          <w:rFonts w:ascii="SimSun" w:eastAsia="SimSun" w:hAnsi="SimSun" w:cs="SimSun" w:hint="eastAsia"/>
          <w:sz w:val="20"/>
          <w:szCs w:val="20"/>
        </w:rPr>
        <w:t>日可上网</w:t>
      </w:r>
      <w:r w:rsidR="00F013DE">
        <w:rPr>
          <w:rFonts w:ascii="SimSun" w:eastAsia="SimSun" w:hAnsi="SimSun" w:cs="SimSun" w:hint="eastAsia"/>
          <w:sz w:val="20"/>
          <w:szCs w:val="20"/>
        </w:rPr>
        <w:t>查阅</w:t>
      </w:r>
      <w:r w:rsidRPr="00D366BD">
        <w:rPr>
          <w:rFonts w:ascii="SimSun" w:eastAsia="SimSun" w:hAnsi="SimSun" w:cs="SimSun" w:hint="eastAsia"/>
          <w:sz w:val="20"/>
          <w:szCs w:val="20"/>
        </w:rPr>
        <w:t>。</w:t>
      </w:r>
    </w:p>
  </w:footnote>
  <w:footnote w:id="38">
    <w:p w:rsidR="00C64599" w:rsidRPr="00D366BD" w:rsidRDefault="00C64599" w:rsidP="00D366BD">
      <w:pPr>
        <w:tabs>
          <w:tab w:val="left" w:pos="360"/>
        </w:tabs>
        <w:topLinePunct/>
        <w:snapToGrid w:val="0"/>
        <w:spacing w:after="60"/>
        <w:rPr>
          <w:sz w:val="20"/>
          <w:szCs w:val="20"/>
        </w:rPr>
      </w:pPr>
      <w:r w:rsidRPr="00D366BD">
        <w:rPr>
          <w:rFonts w:eastAsia="SimSun"/>
          <w:sz w:val="20"/>
          <w:szCs w:val="20"/>
          <w:vertAlign w:val="superscript"/>
        </w:rPr>
        <w:footnoteRef/>
      </w:r>
      <w:r w:rsidRPr="00D366BD">
        <w:rPr>
          <w:rFonts w:eastAsia="SimSun"/>
          <w:sz w:val="20"/>
          <w:szCs w:val="20"/>
          <w:vertAlign w:val="superscript"/>
        </w:rPr>
        <w:t xml:space="preserve"> </w:t>
      </w:r>
      <w:r w:rsidR="00D366BD">
        <w:rPr>
          <w:rFonts w:eastAsia="SimSun"/>
          <w:sz w:val="20"/>
          <w:szCs w:val="20"/>
          <w:vertAlign w:val="superscript"/>
        </w:rPr>
        <w:tab/>
      </w:r>
      <w:r w:rsidRPr="00D366BD">
        <w:rPr>
          <w:sz w:val="20"/>
          <w:szCs w:val="20"/>
        </w:rPr>
        <w:t>http://www.theebi.org/</w:t>
      </w:r>
      <w:r w:rsidRPr="00D366BD">
        <w:rPr>
          <w:rFonts w:ascii="SimSun" w:eastAsia="SimSun" w:hAnsi="SimSun" w:cs="SimSun" w:hint="eastAsia"/>
          <w:sz w:val="20"/>
          <w:szCs w:val="20"/>
        </w:rPr>
        <w:t>，</w:t>
      </w:r>
      <w:r w:rsidRPr="00D366BD">
        <w:rPr>
          <w:sz w:val="20"/>
          <w:szCs w:val="20"/>
        </w:rPr>
        <w:t>2018</w:t>
      </w:r>
      <w:r w:rsidRPr="00D366BD">
        <w:rPr>
          <w:rFonts w:ascii="SimSun" w:eastAsia="SimSun" w:hAnsi="SimSun" w:cs="SimSun" w:hint="eastAsia"/>
          <w:sz w:val="20"/>
          <w:szCs w:val="20"/>
        </w:rPr>
        <w:t>年</w:t>
      </w:r>
      <w:r w:rsidRPr="00D366BD">
        <w:rPr>
          <w:sz w:val="20"/>
          <w:szCs w:val="20"/>
        </w:rPr>
        <w:t>1</w:t>
      </w:r>
      <w:r w:rsidRPr="00D366BD">
        <w:rPr>
          <w:rFonts w:ascii="SimSun" w:eastAsia="SimSun" w:hAnsi="SimSun" w:cs="SimSun" w:hint="eastAsia"/>
          <w:sz w:val="20"/>
          <w:szCs w:val="20"/>
        </w:rPr>
        <w:t>月</w:t>
      </w:r>
      <w:r w:rsidRPr="00D366BD">
        <w:rPr>
          <w:sz w:val="20"/>
          <w:szCs w:val="20"/>
        </w:rPr>
        <w:t>5</w:t>
      </w:r>
      <w:r w:rsidRPr="00D366BD">
        <w:rPr>
          <w:rFonts w:ascii="SimSun" w:eastAsia="SimSun" w:hAnsi="SimSun" w:cs="SimSun" w:hint="eastAsia"/>
          <w:sz w:val="20"/>
          <w:szCs w:val="20"/>
        </w:rPr>
        <w:t>日可上网</w:t>
      </w:r>
      <w:r w:rsidR="00F013DE">
        <w:rPr>
          <w:rFonts w:ascii="SimSun" w:eastAsia="SimSun" w:hAnsi="SimSun" w:cs="SimSun" w:hint="eastAsia"/>
          <w:sz w:val="20"/>
          <w:szCs w:val="20"/>
        </w:rPr>
        <w:t>查阅</w:t>
      </w:r>
      <w:r w:rsidRPr="00D366BD">
        <w:rPr>
          <w:rFonts w:ascii="SimSun" w:eastAsia="SimSun" w:hAnsi="SimSun" w:cs="SimSun" w:hint="eastAsia"/>
          <w:sz w:val="20"/>
          <w:szCs w:val="20"/>
        </w:rPr>
        <w:t>。</w:t>
      </w:r>
    </w:p>
  </w:footnote>
  <w:footnote w:id="39">
    <w:p w:rsidR="00C64599" w:rsidRPr="00D366BD" w:rsidRDefault="00C64599" w:rsidP="00D366BD">
      <w:pPr>
        <w:tabs>
          <w:tab w:val="left" w:pos="360"/>
        </w:tabs>
        <w:topLinePunct/>
        <w:snapToGrid w:val="0"/>
        <w:spacing w:after="60"/>
        <w:rPr>
          <w:sz w:val="20"/>
          <w:szCs w:val="20"/>
        </w:rPr>
      </w:pPr>
      <w:r w:rsidRPr="00D366BD">
        <w:rPr>
          <w:rFonts w:eastAsia="SimSun"/>
          <w:sz w:val="20"/>
          <w:szCs w:val="20"/>
          <w:vertAlign w:val="superscript"/>
        </w:rPr>
        <w:footnoteRef/>
      </w:r>
      <w:r w:rsidRPr="00D366BD">
        <w:rPr>
          <w:rFonts w:eastAsia="SimSun"/>
          <w:sz w:val="20"/>
          <w:szCs w:val="20"/>
          <w:vertAlign w:val="superscript"/>
        </w:rPr>
        <w:t xml:space="preserve"> </w:t>
      </w:r>
      <w:r w:rsidR="00D366BD">
        <w:rPr>
          <w:rFonts w:eastAsia="SimSun"/>
          <w:sz w:val="20"/>
          <w:szCs w:val="20"/>
          <w:vertAlign w:val="superscript"/>
        </w:rPr>
        <w:tab/>
      </w:r>
      <w:r w:rsidRPr="00D366BD">
        <w:rPr>
          <w:rFonts w:ascii="SimSun" w:eastAsia="SimSun" w:hAnsi="SimSun" w:cs="SimSun" w:hint="eastAsia"/>
          <w:sz w:val="20"/>
          <w:szCs w:val="20"/>
        </w:rPr>
        <w:t>无净损失是指有针对性的保护活动（减轻影响、恢复</w:t>
      </w:r>
      <w:r w:rsidRPr="00D366BD">
        <w:rPr>
          <w:sz w:val="20"/>
          <w:szCs w:val="20"/>
        </w:rPr>
        <w:t>/</w:t>
      </w:r>
      <w:r w:rsidRPr="00D366BD">
        <w:rPr>
          <w:rFonts w:ascii="SimSun" w:eastAsia="SimSun" w:hAnsi="SimSun" w:cs="SimSun" w:hint="eastAsia"/>
          <w:sz w:val="20"/>
          <w:szCs w:val="20"/>
        </w:rPr>
        <w:t>恢复和抵消措施）所产生的生物多样性收益与商业活动或项目影响所造成的生物多样性损失相抵消。需要考虑到生物多样性的类型、数量和条件（或质量）。净收益意味着生物多样性收益超过特定的一组损失。</w:t>
      </w:r>
    </w:p>
  </w:footnote>
  <w:footnote w:id="40">
    <w:p w:rsidR="00C64599" w:rsidRPr="00D366BD" w:rsidRDefault="00C64599" w:rsidP="00D366BD">
      <w:pPr>
        <w:tabs>
          <w:tab w:val="left" w:pos="360"/>
        </w:tabs>
        <w:topLinePunct/>
        <w:snapToGrid w:val="0"/>
        <w:spacing w:after="60"/>
        <w:rPr>
          <w:sz w:val="20"/>
          <w:szCs w:val="20"/>
        </w:rPr>
      </w:pPr>
      <w:r w:rsidRPr="00D366BD">
        <w:rPr>
          <w:rFonts w:eastAsia="SimSun"/>
          <w:sz w:val="20"/>
          <w:szCs w:val="20"/>
          <w:vertAlign w:val="superscript"/>
        </w:rPr>
        <w:footnoteRef/>
      </w:r>
      <w:r w:rsidRPr="00D366BD">
        <w:rPr>
          <w:rFonts w:eastAsia="SimSun"/>
          <w:sz w:val="20"/>
          <w:szCs w:val="20"/>
          <w:vertAlign w:val="superscript"/>
        </w:rPr>
        <w:t xml:space="preserve"> </w:t>
      </w:r>
      <w:r w:rsidR="00D366BD">
        <w:rPr>
          <w:rFonts w:eastAsia="SimSun"/>
          <w:sz w:val="20"/>
          <w:szCs w:val="20"/>
          <w:vertAlign w:val="superscript"/>
        </w:rPr>
        <w:tab/>
      </w:r>
      <w:r w:rsidRPr="00D366BD">
        <w:rPr>
          <w:sz w:val="20"/>
          <w:szCs w:val="20"/>
        </w:rPr>
        <w:t>URL</w:t>
      </w:r>
      <w:r w:rsidRPr="00D366BD">
        <w:rPr>
          <w:rFonts w:ascii="SimSun" w:eastAsia="SimSun" w:hAnsi="SimSun" w:cs="SimSun" w:hint="eastAsia"/>
          <w:sz w:val="20"/>
          <w:szCs w:val="20"/>
        </w:rPr>
        <w:t>：</w:t>
      </w:r>
      <w:r w:rsidRPr="00D366BD">
        <w:rPr>
          <w:sz w:val="20"/>
          <w:szCs w:val="20"/>
        </w:rPr>
        <w:t>http://bbop.forest-trends.org/pages/pilot_projects</w:t>
      </w:r>
      <w:r w:rsidRPr="00D366BD">
        <w:rPr>
          <w:rFonts w:ascii="SimSun" w:eastAsia="SimSun" w:hAnsi="SimSun" w:cs="SimSun" w:hint="eastAsia"/>
          <w:sz w:val="20"/>
          <w:szCs w:val="20"/>
        </w:rPr>
        <w:t>，</w:t>
      </w:r>
      <w:r w:rsidRPr="00D366BD">
        <w:rPr>
          <w:sz w:val="20"/>
          <w:szCs w:val="20"/>
        </w:rPr>
        <w:t>2018</w:t>
      </w:r>
      <w:r w:rsidRPr="00D366BD">
        <w:rPr>
          <w:rFonts w:ascii="SimSun" w:eastAsia="SimSun" w:hAnsi="SimSun" w:cs="SimSun" w:hint="eastAsia"/>
          <w:sz w:val="20"/>
          <w:szCs w:val="20"/>
        </w:rPr>
        <w:t>年</w:t>
      </w:r>
      <w:r w:rsidRPr="00D366BD">
        <w:rPr>
          <w:sz w:val="20"/>
          <w:szCs w:val="20"/>
        </w:rPr>
        <w:t>1</w:t>
      </w:r>
      <w:r w:rsidRPr="00D366BD">
        <w:rPr>
          <w:rFonts w:ascii="SimSun" w:eastAsia="SimSun" w:hAnsi="SimSun" w:cs="SimSun" w:hint="eastAsia"/>
          <w:sz w:val="20"/>
          <w:szCs w:val="20"/>
        </w:rPr>
        <w:t>月</w:t>
      </w:r>
      <w:r w:rsidRPr="00D366BD">
        <w:rPr>
          <w:sz w:val="20"/>
          <w:szCs w:val="20"/>
        </w:rPr>
        <w:t>9</w:t>
      </w:r>
      <w:r w:rsidRPr="00D366BD">
        <w:rPr>
          <w:rFonts w:ascii="SimSun" w:eastAsia="SimSun" w:hAnsi="SimSun" w:cs="SimSun" w:hint="eastAsia"/>
          <w:sz w:val="20"/>
          <w:szCs w:val="20"/>
        </w:rPr>
        <w:t>日可上网</w:t>
      </w:r>
      <w:r w:rsidR="00F013DE">
        <w:rPr>
          <w:rFonts w:ascii="SimSun" w:eastAsia="SimSun" w:hAnsi="SimSun" w:cs="SimSun" w:hint="eastAsia"/>
          <w:sz w:val="20"/>
          <w:szCs w:val="20"/>
        </w:rPr>
        <w:t>查阅</w:t>
      </w:r>
      <w:r w:rsidRPr="00D366BD">
        <w:rPr>
          <w:rFonts w:ascii="SimSun" w:eastAsia="SimSun" w:hAnsi="SimSun" w:cs="SimSun" w:hint="eastAsia"/>
          <w:sz w:val="20"/>
          <w:szCs w:val="20"/>
        </w:rPr>
        <w:t>；商业和生物多样性抵消方案（</w:t>
      </w:r>
      <w:r w:rsidRPr="00D366BD">
        <w:rPr>
          <w:sz w:val="20"/>
          <w:szCs w:val="20"/>
        </w:rPr>
        <w:t>2013</w:t>
      </w:r>
      <w:r w:rsidRPr="00D366BD">
        <w:rPr>
          <w:rFonts w:ascii="SimSun" w:eastAsia="SimSun" w:hAnsi="SimSun" w:cs="SimSun" w:hint="eastAsia"/>
          <w:sz w:val="20"/>
          <w:szCs w:val="20"/>
        </w:rPr>
        <w:t>年）。实现和超越无净损失：商业和生物多样性抵消方案概述。商业和生物多样性抵消方案：美利坚合众国，华盛顿特区。</w:t>
      </w:r>
    </w:p>
  </w:footnote>
  <w:footnote w:id="41">
    <w:p w:rsidR="00C64599" w:rsidRPr="00D366BD" w:rsidRDefault="00C64599" w:rsidP="00D366BD">
      <w:pPr>
        <w:tabs>
          <w:tab w:val="left" w:pos="360"/>
        </w:tabs>
        <w:topLinePunct/>
        <w:snapToGrid w:val="0"/>
        <w:spacing w:after="60"/>
        <w:rPr>
          <w:sz w:val="20"/>
          <w:szCs w:val="20"/>
        </w:rPr>
      </w:pPr>
      <w:r w:rsidRPr="00D366BD">
        <w:rPr>
          <w:rFonts w:eastAsia="SimSun"/>
          <w:sz w:val="20"/>
          <w:szCs w:val="20"/>
          <w:vertAlign w:val="superscript"/>
        </w:rPr>
        <w:footnoteRef/>
      </w:r>
      <w:r w:rsidRPr="00D366BD">
        <w:rPr>
          <w:rFonts w:eastAsia="SimSun"/>
          <w:sz w:val="20"/>
          <w:szCs w:val="20"/>
          <w:vertAlign w:val="superscript"/>
        </w:rPr>
        <w:t xml:space="preserve"> </w:t>
      </w:r>
      <w:r w:rsidR="00D366BD">
        <w:rPr>
          <w:rFonts w:eastAsia="SimSun"/>
          <w:sz w:val="20"/>
          <w:szCs w:val="20"/>
          <w:vertAlign w:val="superscript"/>
        </w:rPr>
        <w:tab/>
      </w:r>
      <w:r w:rsidRPr="00D366BD">
        <w:rPr>
          <w:sz w:val="20"/>
          <w:szCs w:val="20"/>
        </w:rPr>
        <w:t>Rainey, H. J.</w:t>
      </w:r>
      <w:r w:rsidRPr="00D366BD">
        <w:rPr>
          <w:rFonts w:ascii="SimSun" w:eastAsia="SimSun" w:hAnsi="SimSun" w:cs="SimSun" w:hint="eastAsia"/>
          <w:sz w:val="20"/>
          <w:szCs w:val="20"/>
        </w:rPr>
        <w:t>、</w:t>
      </w:r>
      <w:r w:rsidRPr="00D366BD">
        <w:rPr>
          <w:sz w:val="20"/>
          <w:szCs w:val="20"/>
        </w:rPr>
        <w:t>Pollard, E. H.</w:t>
      </w:r>
      <w:r w:rsidRPr="00D366BD">
        <w:rPr>
          <w:rFonts w:ascii="SimSun" w:eastAsia="SimSun" w:hAnsi="SimSun" w:cs="SimSun" w:hint="eastAsia"/>
          <w:sz w:val="20"/>
          <w:szCs w:val="20"/>
        </w:rPr>
        <w:t>、</w:t>
      </w:r>
      <w:proofErr w:type="spellStart"/>
      <w:r w:rsidRPr="00D366BD">
        <w:rPr>
          <w:sz w:val="20"/>
          <w:szCs w:val="20"/>
        </w:rPr>
        <w:t>Dutson</w:t>
      </w:r>
      <w:proofErr w:type="spellEnd"/>
      <w:r w:rsidRPr="00D366BD">
        <w:rPr>
          <w:sz w:val="20"/>
          <w:szCs w:val="20"/>
        </w:rPr>
        <w:t>, G.</w:t>
      </w:r>
      <w:r w:rsidRPr="00D366BD">
        <w:rPr>
          <w:rFonts w:ascii="SimSun" w:eastAsia="SimSun" w:hAnsi="SimSun" w:cs="SimSun" w:hint="eastAsia"/>
          <w:sz w:val="20"/>
          <w:szCs w:val="20"/>
        </w:rPr>
        <w:t>、</w:t>
      </w:r>
      <w:proofErr w:type="spellStart"/>
      <w:r w:rsidRPr="00D366BD">
        <w:rPr>
          <w:sz w:val="20"/>
          <w:szCs w:val="20"/>
        </w:rPr>
        <w:t>Ekstrom</w:t>
      </w:r>
      <w:proofErr w:type="spellEnd"/>
      <w:r w:rsidRPr="00D366BD">
        <w:rPr>
          <w:sz w:val="20"/>
          <w:szCs w:val="20"/>
        </w:rPr>
        <w:t>, J. M.</w:t>
      </w:r>
      <w:r w:rsidRPr="00D366BD">
        <w:rPr>
          <w:rFonts w:ascii="SimSun" w:eastAsia="SimSun" w:hAnsi="SimSun" w:cs="SimSun" w:hint="eastAsia"/>
          <w:sz w:val="20"/>
          <w:szCs w:val="20"/>
        </w:rPr>
        <w:t>、</w:t>
      </w:r>
      <w:r w:rsidRPr="00D366BD">
        <w:rPr>
          <w:sz w:val="20"/>
          <w:szCs w:val="20"/>
        </w:rPr>
        <w:t>Livingstone, S. R.</w:t>
      </w:r>
      <w:r w:rsidRPr="00D366BD">
        <w:rPr>
          <w:rFonts w:ascii="SimSun" w:eastAsia="SimSun" w:hAnsi="SimSun" w:cs="SimSun" w:hint="eastAsia"/>
          <w:sz w:val="20"/>
          <w:szCs w:val="20"/>
        </w:rPr>
        <w:t>、</w:t>
      </w:r>
      <w:r w:rsidRPr="00D366BD">
        <w:rPr>
          <w:sz w:val="20"/>
          <w:szCs w:val="20"/>
        </w:rPr>
        <w:t>Temple, H. J.</w:t>
      </w:r>
      <w:r w:rsidRPr="00D366BD">
        <w:rPr>
          <w:rFonts w:ascii="SimSun" w:eastAsia="SimSun" w:hAnsi="SimSun" w:cs="SimSun" w:hint="eastAsia"/>
          <w:sz w:val="20"/>
          <w:szCs w:val="20"/>
        </w:rPr>
        <w:t>、</w:t>
      </w:r>
      <w:r w:rsidRPr="00D366BD">
        <w:rPr>
          <w:sz w:val="20"/>
          <w:szCs w:val="20"/>
        </w:rPr>
        <w:t>Pilgrim, J. D.</w:t>
      </w:r>
      <w:r w:rsidRPr="00D366BD">
        <w:rPr>
          <w:rFonts w:ascii="SimSun" w:eastAsia="SimSun" w:hAnsi="SimSun" w:cs="SimSun" w:hint="eastAsia"/>
          <w:sz w:val="20"/>
          <w:szCs w:val="20"/>
        </w:rPr>
        <w:t>（</w:t>
      </w:r>
      <w:r w:rsidRPr="00D366BD">
        <w:rPr>
          <w:sz w:val="20"/>
          <w:szCs w:val="20"/>
        </w:rPr>
        <w:t>2015</w:t>
      </w:r>
      <w:r w:rsidRPr="00D366BD">
        <w:rPr>
          <w:rFonts w:ascii="SimSun" w:eastAsia="SimSun" w:hAnsi="SimSun" w:cs="SimSun" w:hint="eastAsia"/>
          <w:sz w:val="20"/>
          <w:szCs w:val="20"/>
        </w:rPr>
        <w:t>年）。审查关于生物多样性的无净损失和净积极影响的共同目标。</w:t>
      </w:r>
      <w:r w:rsidRPr="00D366BD">
        <w:rPr>
          <w:sz w:val="20"/>
          <w:szCs w:val="20"/>
        </w:rPr>
        <w:t>Oryx</w:t>
      </w:r>
      <w:r w:rsidRPr="00D366BD">
        <w:rPr>
          <w:rFonts w:ascii="SimSun" w:eastAsia="SimSun" w:hAnsi="SimSun" w:cs="SimSun" w:hint="eastAsia"/>
          <w:sz w:val="20"/>
          <w:szCs w:val="20"/>
        </w:rPr>
        <w:t>，</w:t>
      </w:r>
      <w:r w:rsidRPr="00D366BD">
        <w:rPr>
          <w:sz w:val="20"/>
          <w:szCs w:val="20"/>
        </w:rPr>
        <w:t>49(2)</w:t>
      </w:r>
      <w:r w:rsidRPr="00D366BD">
        <w:rPr>
          <w:rFonts w:ascii="SimSun" w:eastAsia="SimSun" w:hAnsi="SimSun" w:cs="SimSun" w:hint="eastAsia"/>
          <w:sz w:val="20"/>
          <w:szCs w:val="20"/>
        </w:rPr>
        <w:t>，第</w:t>
      </w:r>
      <w:r w:rsidRPr="00D366BD">
        <w:rPr>
          <w:sz w:val="20"/>
          <w:szCs w:val="20"/>
        </w:rPr>
        <w:t>232-238</w:t>
      </w:r>
      <w:r w:rsidRPr="00D366BD">
        <w:rPr>
          <w:rFonts w:ascii="SimSun" w:eastAsia="SimSun" w:hAnsi="SimSun" w:cs="SimSun" w:hint="eastAsia"/>
          <w:sz w:val="20"/>
          <w:szCs w:val="20"/>
        </w:rPr>
        <w:t>页。</w:t>
      </w:r>
      <w:proofErr w:type="spellStart"/>
      <w:r w:rsidRPr="00D366BD">
        <w:rPr>
          <w:sz w:val="20"/>
          <w:szCs w:val="20"/>
        </w:rPr>
        <w:t>Sahley</w:t>
      </w:r>
      <w:proofErr w:type="spellEnd"/>
      <w:r w:rsidRPr="00D366BD">
        <w:rPr>
          <w:sz w:val="20"/>
          <w:szCs w:val="20"/>
        </w:rPr>
        <w:t>, C.T.</w:t>
      </w:r>
      <w:r w:rsidRPr="00D366BD">
        <w:rPr>
          <w:rFonts w:ascii="SimSun" w:eastAsia="SimSun" w:hAnsi="SimSun" w:cs="SimSun" w:hint="eastAsia"/>
          <w:sz w:val="20"/>
          <w:szCs w:val="20"/>
        </w:rPr>
        <w:t>、</w:t>
      </w:r>
      <w:proofErr w:type="spellStart"/>
      <w:r w:rsidRPr="00D366BD">
        <w:rPr>
          <w:sz w:val="20"/>
          <w:szCs w:val="20"/>
        </w:rPr>
        <w:t>Vildoso</w:t>
      </w:r>
      <w:proofErr w:type="spellEnd"/>
      <w:r w:rsidRPr="00D366BD">
        <w:rPr>
          <w:sz w:val="20"/>
          <w:szCs w:val="20"/>
        </w:rPr>
        <w:t>, B.</w:t>
      </w:r>
      <w:r w:rsidRPr="00D366BD">
        <w:rPr>
          <w:rFonts w:ascii="SimSun" w:eastAsia="SimSun" w:hAnsi="SimSun" w:cs="SimSun" w:hint="eastAsia"/>
          <w:sz w:val="20"/>
          <w:szCs w:val="20"/>
        </w:rPr>
        <w:t>、</w:t>
      </w:r>
      <w:proofErr w:type="spellStart"/>
      <w:r w:rsidRPr="00D366BD">
        <w:rPr>
          <w:sz w:val="20"/>
          <w:szCs w:val="20"/>
        </w:rPr>
        <w:t>Casaretto</w:t>
      </w:r>
      <w:proofErr w:type="spellEnd"/>
      <w:r w:rsidRPr="00D366BD">
        <w:rPr>
          <w:sz w:val="20"/>
          <w:szCs w:val="20"/>
        </w:rPr>
        <w:t>, C.</w:t>
      </w:r>
      <w:r w:rsidRPr="00D366BD">
        <w:rPr>
          <w:rFonts w:ascii="SimSun" w:eastAsia="SimSun" w:hAnsi="SimSun" w:cs="SimSun" w:hint="eastAsia"/>
          <w:sz w:val="20"/>
          <w:szCs w:val="20"/>
        </w:rPr>
        <w:t>、</w:t>
      </w:r>
      <w:proofErr w:type="spellStart"/>
      <w:r w:rsidRPr="00D366BD">
        <w:rPr>
          <w:sz w:val="20"/>
          <w:szCs w:val="20"/>
        </w:rPr>
        <w:t>Taborga</w:t>
      </w:r>
      <w:proofErr w:type="spellEnd"/>
      <w:r w:rsidRPr="00D366BD">
        <w:rPr>
          <w:sz w:val="20"/>
          <w:szCs w:val="20"/>
        </w:rPr>
        <w:t>, P.</w:t>
      </w:r>
      <w:r w:rsidRPr="00D366BD">
        <w:rPr>
          <w:rFonts w:ascii="SimSun" w:eastAsia="SimSun" w:hAnsi="SimSun" w:cs="SimSun" w:hint="eastAsia"/>
          <w:sz w:val="20"/>
          <w:szCs w:val="20"/>
        </w:rPr>
        <w:t>、</w:t>
      </w:r>
      <w:r w:rsidRPr="00D366BD">
        <w:rPr>
          <w:sz w:val="20"/>
          <w:szCs w:val="20"/>
        </w:rPr>
        <w:t>Ledesma, K.</w:t>
      </w:r>
      <w:r w:rsidRPr="00D366BD">
        <w:rPr>
          <w:rFonts w:ascii="SimSun" w:eastAsia="SimSun" w:hAnsi="SimSun" w:cs="SimSun" w:hint="eastAsia"/>
          <w:sz w:val="20"/>
          <w:szCs w:val="20"/>
        </w:rPr>
        <w:t>、</w:t>
      </w:r>
      <w:r w:rsidRPr="00D366BD">
        <w:rPr>
          <w:sz w:val="20"/>
          <w:szCs w:val="20"/>
        </w:rPr>
        <w:t>Linares-Palomino, R.</w:t>
      </w:r>
      <w:r w:rsidRPr="00D366BD">
        <w:rPr>
          <w:rFonts w:ascii="SimSun" w:eastAsia="SimSun" w:hAnsi="SimSun" w:cs="SimSun" w:hint="eastAsia"/>
          <w:sz w:val="20"/>
          <w:szCs w:val="20"/>
        </w:rPr>
        <w:t>、</w:t>
      </w:r>
      <w:proofErr w:type="spellStart"/>
      <w:r w:rsidRPr="00D366BD">
        <w:rPr>
          <w:sz w:val="20"/>
          <w:szCs w:val="20"/>
        </w:rPr>
        <w:t>Mamani</w:t>
      </w:r>
      <w:proofErr w:type="spellEnd"/>
      <w:r w:rsidRPr="00D366BD">
        <w:rPr>
          <w:sz w:val="20"/>
          <w:szCs w:val="20"/>
        </w:rPr>
        <w:t>, G.</w:t>
      </w:r>
      <w:r w:rsidRPr="00D366BD">
        <w:rPr>
          <w:rFonts w:ascii="SimSun" w:eastAsia="SimSun" w:hAnsi="SimSun" w:cs="SimSun" w:hint="eastAsia"/>
          <w:sz w:val="20"/>
          <w:szCs w:val="20"/>
        </w:rPr>
        <w:t>、</w:t>
      </w:r>
      <w:proofErr w:type="spellStart"/>
      <w:r w:rsidRPr="00D366BD">
        <w:rPr>
          <w:sz w:val="20"/>
          <w:szCs w:val="20"/>
        </w:rPr>
        <w:t>Dallmeier</w:t>
      </w:r>
      <w:proofErr w:type="spellEnd"/>
      <w:r w:rsidRPr="00D366BD">
        <w:rPr>
          <w:sz w:val="20"/>
          <w:szCs w:val="20"/>
        </w:rPr>
        <w:t>, F.</w:t>
      </w:r>
      <w:r w:rsidRPr="00D366BD">
        <w:rPr>
          <w:rFonts w:ascii="SimSun" w:eastAsia="SimSun" w:hAnsi="SimSun" w:cs="SimSun" w:hint="eastAsia"/>
          <w:sz w:val="20"/>
          <w:szCs w:val="20"/>
        </w:rPr>
        <w:t>、</w:t>
      </w:r>
      <w:r w:rsidRPr="00D366BD">
        <w:rPr>
          <w:sz w:val="20"/>
          <w:szCs w:val="20"/>
        </w:rPr>
        <w:t>Alonso, A.</w:t>
      </w:r>
      <w:r w:rsidRPr="00D366BD">
        <w:rPr>
          <w:rFonts w:ascii="SimSun" w:eastAsia="SimSun" w:hAnsi="SimSun" w:cs="SimSun" w:hint="eastAsia"/>
          <w:sz w:val="20"/>
          <w:szCs w:val="20"/>
        </w:rPr>
        <w:t>，</w:t>
      </w:r>
      <w:r w:rsidRPr="00D366BD">
        <w:rPr>
          <w:sz w:val="20"/>
          <w:szCs w:val="20"/>
        </w:rPr>
        <w:t>2017</w:t>
      </w:r>
      <w:r w:rsidRPr="00D366BD">
        <w:rPr>
          <w:rFonts w:ascii="SimSun" w:eastAsia="SimSun" w:hAnsi="SimSun" w:cs="SimSun" w:hint="eastAsia"/>
          <w:sz w:val="20"/>
          <w:szCs w:val="20"/>
        </w:rPr>
        <w:t>年。量化位于秘鲁安第斯山的一条天然气管道因避免、尽量减少和恢复而减少的影响。《环境影响评估审查》</w:t>
      </w:r>
      <w:r w:rsidRPr="00D366BD">
        <w:rPr>
          <w:sz w:val="20"/>
          <w:szCs w:val="20"/>
        </w:rPr>
        <w:t>66</w:t>
      </w:r>
      <w:r w:rsidRPr="00D366BD">
        <w:rPr>
          <w:rFonts w:ascii="SimSun" w:eastAsia="SimSun" w:hAnsi="SimSun" w:cs="SimSun" w:hint="eastAsia"/>
          <w:sz w:val="20"/>
          <w:szCs w:val="20"/>
        </w:rPr>
        <w:t>，第</w:t>
      </w:r>
      <w:r w:rsidRPr="00D366BD">
        <w:rPr>
          <w:sz w:val="20"/>
          <w:szCs w:val="20"/>
        </w:rPr>
        <w:t>53-65</w:t>
      </w:r>
      <w:r w:rsidRPr="00D366BD">
        <w:rPr>
          <w:rFonts w:ascii="SimSun" w:eastAsia="SimSun" w:hAnsi="SimSun" w:cs="SimSun" w:hint="eastAsia"/>
          <w:sz w:val="20"/>
          <w:szCs w:val="20"/>
        </w:rPr>
        <w:t>页。</w:t>
      </w:r>
    </w:p>
  </w:footnote>
  <w:footnote w:id="42">
    <w:p w:rsidR="00C64599" w:rsidRPr="00D366BD" w:rsidRDefault="00C64599" w:rsidP="00D366BD">
      <w:pPr>
        <w:tabs>
          <w:tab w:val="left" w:pos="360"/>
        </w:tabs>
        <w:topLinePunct/>
        <w:snapToGrid w:val="0"/>
        <w:spacing w:after="60"/>
        <w:rPr>
          <w:sz w:val="20"/>
          <w:szCs w:val="20"/>
        </w:rPr>
      </w:pPr>
      <w:r w:rsidRPr="00D366BD">
        <w:rPr>
          <w:rFonts w:eastAsia="SimSun"/>
          <w:sz w:val="20"/>
          <w:szCs w:val="20"/>
          <w:vertAlign w:val="superscript"/>
        </w:rPr>
        <w:footnoteRef/>
      </w:r>
      <w:r w:rsidRPr="00D366BD">
        <w:rPr>
          <w:rFonts w:eastAsia="SimSun"/>
          <w:sz w:val="20"/>
          <w:szCs w:val="20"/>
          <w:vertAlign w:val="superscript"/>
        </w:rPr>
        <w:t xml:space="preserve"> </w:t>
      </w:r>
      <w:r w:rsidR="00D366BD">
        <w:rPr>
          <w:rFonts w:eastAsia="SimSun"/>
          <w:sz w:val="20"/>
          <w:szCs w:val="20"/>
          <w:vertAlign w:val="superscript"/>
        </w:rPr>
        <w:tab/>
      </w:r>
      <w:proofErr w:type="spellStart"/>
      <w:r w:rsidRPr="00D366BD">
        <w:rPr>
          <w:sz w:val="20"/>
          <w:szCs w:val="20"/>
        </w:rPr>
        <w:t>Aiama</w:t>
      </w:r>
      <w:proofErr w:type="spellEnd"/>
      <w:r w:rsidRPr="00D366BD">
        <w:rPr>
          <w:sz w:val="20"/>
          <w:szCs w:val="20"/>
        </w:rPr>
        <w:t>, D.</w:t>
      </w:r>
      <w:r w:rsidRPr="00D366BD">
        <w:rPr>
          <w:rFonts w:ascii="SimSun" w:eastAsia="SimSun" w:hAnsi="SimSun" w:cs="SimSun" w:hint="eastAsia"/>
          <w:sz w:val="20"/>
          <w:szCs w:val="20"/>
        </w:rPr>
        <w:t>、</w:t>
      </w:r>
      <w:r w:rsidRPr="00D366BD">
        <w:rPr>
          <w:sz w:val="20"/>
          <w:szCs w:val="20"/>
        </w:rPr>
        <w:t>Edwards, S.</w:t>
      </w:r>
      <w:r w:rsidRPr="00D366BD">
        <w:rPr>
          <w:rFonts w:ascii="SimSun" w:eastAsia="SimSun" w:hAnsi="SimSun" w:cs="SimSun" w:hint="eastAsia"/>
          <w:sz w:val="20"/>
          <w:szCs w:val="20"/>
        </w:rPr>
        <w:t>、</w:t>
      </w:r>
      <w:proofErr w:type="spellStart"/>
      <w:r w:rsidRPr="00D366BD">
        <w:rPr>
          <w:sz w:val="20"/>
          <w:szCs w:val="20"/>
        </w:rPr>
        <w:t>Bos</w:t>
      </w:r>
      <w:proofErr w:type="spellEnd"/>
      <w:r w:rsidRPr="00D366BD">
        <w:rPr>
          <w:sz w:val="20"/>
          <w:szCs w:val="20"/>
        </w:rPr>
        <w:t>, G.</w:t>
      </w:r>
      <w:r w:rsidRPr="00D366BD">
        <w:rPr>
          <w:rFonts w:ascii="SimSun" w:eastAsia="SimSun" w:hAnsi="SimSun" w:cs="SimSun" w:hint="eastAsia"/>
          <w:sz w:val="20"/>
          <w:szCs w:val="20"/>
        </w:rPr>
        <w:t>、</w:t>
      </w:r>
      <w:proofErr w:type="spellStart"/>
      <w:r w:rsidRPr="00D366BD">
        <w:rPr>
          <w:sz w:val="20"/>
          <w:szCs w:val="20"/>
        </w:rPr>
        <w:t>Ekstrom</w:t>
      </w:r>
      <w:proofErr w:type="spellEnd"/>
      <w:r w:rsidRPr="00D366BD">
        <w:rPr>
          <w:sz w:val="20"/>
          <w:szCs w:val="20"/>
        </w:rPr>
        <w:t>, J.</w:t>
      </w:r>
      <w:r w:rsidRPr="00D366BD">
        <w:rPr>
          <w:rFonts w:ascii="SimSun" w:eastAsia="SimSun" w:hAnsi="SimSun" w:cs="SimSun" w:hint="eastAsia"/>
          <w:sz w:val="20"/>
          <w:szCs w:val="20"/>
        </w:rPr>
        <w:t>、</w:t>
      </w:r>
      <w:r w:rsidRPr="00D366BD">
        <w:rPr>
          <w:sz w:val="20"/>
          <w:szCs w:val="20"/>
        </w:rPr>
        <w:t>Krueger, L.</w:t>
      </w:r>
      <w:r w:rsidRPr="00D366BD">
        <w:rPr>
          <w:rFonts w:ascii="SimSun" w:eastAsia="SimSun" w:hAnsi="SimSun" w:cs="SimSun" w:hint="eastAsia"/>
          <w:sz w:val="20"/>
          <w:szCs w:val="20"/>
        </w:rPr>
        <w:t>、</w:t>
      </w:r>
      <w:proofErr w:type="spellStart"/>
      <w:r w:rsidRPr="00D366BD">
        <w:rPr>
          <w:sz w:val="20"/>
          <w:szCs w:val="20"/>
        </w:rPr>
        <w:t>Quétier</w:t>
      </w:r>
      <w:proofErr w:type="spellEnd"/>
      <w:r w:rsidRPr="00D366BD">
        <w:rPr>
          <w:sz w:val="20"/>
          <w:szCs w:val="20"/>
        </w:rPr>
        <w:t>, F.</w:t>
      </w:r>
      <w:r w:rsidRPr="00D366BD">
        <w:rPr>
          <w:rFonts w:ascii="SimSun" w:eastAsia="SimSun" w:hAnsi="SimSun" w:cs="SimSun" w:hint="eastAsia"/>
          <w:sz w:val="20"/>
          <w:szCs w:val="20"/>
        </w:rPr>
        <w:t>、</w:t>
      </w:r>
      <w:proofErr w:type="spellStart"/>
      <w:r w:rsidRPr="00D366BD">
        <w:rPr>
          <w:sz w:val="20"/>
          <w:szCs w:val="20"/>
        </w:rPr>
        <w:t>Savy</w:t>
      </w:r>
      <w:proofErr w:type="spellEnd"/>
      <w:r w:rsidRPr="00D366BD">
        <w:rPr>
          <w:sz w:val="20"/>
          <w:szCs w:val="20"/>
        </w:rPr>
        <w:t>, C.</w:t>
      </w:r>
      <w:r w:rsidRPr="00D366BD">
        <w:rPr>
          <w:rFonts w:ascii="SimSun" w:eastAsia="SimSun" w:hAnsi="SimSun" w:cs="SimSun" w:hint="eastAsia"/>
          <w:sz w:val="20"/>
          <w:szCs w:val="20"/>
        </w:rPr>
        <w:t>、</w:t>
      </w:r>
      <w:proofErr w:type="spellStart"/>
      <w:r w:rsidRPr="00D366BD">
        <w:rPr>
          <w:sz w:val="20"/>
          <w:szCs w:val="20"/>
        </w:rPr>
        <w:t>Semroc</w:t>
      </w:r>
      <w:proofErr w:type="spellEnd"/>
      <w:r w:rsidRPr="00D366BD">
        <w:rPr>
          <w:sz w:val="20"/>
          <w:szCs w:val="20"/>
        </w:rPr>
        <w:t>, B.</w:t>
      </w:r>
      <w:r w:rsidRPr="00D366BD">
        <w:rPr>
          <w:rFonts w:ascii="SimSun" w:eastAsia="SimSun" w:hAnsi="SimSun" w:cs="SimSun" w:hint="eastAsia"/>
          <w:sz w:val="20"/>
          <w:szCs w:val="20"/>
        </w:rPr>
        <w:t>、</w:t>
      </w:r>
      <w:proofErr w:type="spellStart"/>
      <w:r w:rsidRPr="00D366BD">
        <w:rPr>
          <w:sz w:val="20"/>
          <w:szCs w:val="20"/>
        </w:rPr>
        <w:t>Sneary</w:t>
      </w:r>
      <w:proofErr w:type="spellEnd"/>
      <w:r w:rsidRPr="00D366BD">
        <w:rPr>
          <w:sz w:val="20"/>
          <w:szCs w:val="20"/>
        </w:rPr>
        <w:t>, M.</w:t>
      </w:r>
      <w:r w:rsidRPr="00D366BD">
        <w:rPr>
          <w:rFonts w:ascii="SimSun" w:eastAsia="SimSun" w:hAnsi="SimSun" w:cs="SimSun" w:hint="eastAsia"/>
          <w:sz w:val="20"/>
          <w:szCs w:val="20"/>
        </w:rPr>
        <w:t>、</w:t>
      </w:r>
      <w:proofErr w:type="spellStart"/>
      <w:r w:rsidRPr="00D366BD">
        <w:rPr>
          <w:sz w:val="20"/>
          <w:szCs w:val="20"/>
        </w:rPr>
        <w:t>Bennun</w:t>
      </w:r>
      <w:proofErr w:type="spellEnd"/>
      <w:r w:rsidRPr="00D366BD">
        <w:rPr>
          <w:sz w:val="20"/>
          <w:szCs w:val="20"/>
        </w:rPr>
        <w:t>, L.</w:t>
      </w:r>
      <w:r w:rsidRPr="00D366BD">
        <w:rPr>
          <w:rFonts w:ascii="SimSun" w:eastAsia="SimSun" w:hAnsi="SimSun" w:cs="SimSun" w:hint="eastAsia"/>
          <w:sz w:val="20"/>
          <w:szCs w:val="20"/>
        </w:rPr>
        <w:t>（</w:t>
      </w:r>
      <w:r w:rsidRPr="00D366BD">
        <w:rPr>
          <w:sz w:val="20"/>
          <w:szCs w:val="20"/>
        </w:rPr>
        <w:t>2015</w:t>
      </w:r>
      <w:r w:rsidRPr="00D366BD">
        <w:rPr>
          <w:rFonts w:ascii="SimSun" w:eastAsia="SimSun" w:hAnsi="SimSun" w:cs="SimSun" w:hint="eastAsia"/>
          <w:sz w:val="20"/>
          <w:szCs w:val="20"/>
        </w:rPr>
        <w:t>年）。有利于生物多样性的无净损失和净积极影响办法：探索这些办法在商品农业和林业部门中的潜在应用。自然保护联盟：瑞士格兰德。</w:t>
      </w:r>
    </w:p>
  </w:footnote>
  <w:footnote w:id="43">
    <w:p w:rsidR="00C64599" w:rsidRPr="00D366BD" w:rsidRDefault="00C64599" w:rsidP="00D366BD">
      <w:pPr>
        <w:tabs>
          <w:tab w:val="left" w:pos="360"/>
        </w:tabs>
        <w:topLinePunct/>
        <w:snapToGrid w:val="0"/>
        <w:spacing w:after="60"/>
        <w:rPr>
          <w:sz w:val="20"/>
          <w:szCs w:val="20"/>
        </w:rPr>
      </w:pPr>
      <w:r w:rsidRPr="00D366BD">
        <w:rPr>
          <w:rFonts w:eastAsia="SimSun"/>
          <w:sz w:val="20"/>
          <w:szCs w:val="20"/>
          <w:vertAlign w:val="superscript"/>
        </w:rPr>
        <w:footnoteRef/>
      </w:r>
      <w:r w:rsidRPr="00D366BD">
        <w:rPr>
          <w:rFonts w:eastAsia="SimSun"/>
          <w:sz w:val="20"/>
          <w:szCs w:val="20"/>
          <w:vertAlign w:val="superscript"/>
        </w:rPr>
        <w:t xml:space="preserve"> </w:t>
      </w:r>
      <w:r w:rsidR="00D366BD">
        <w:rPr>
          <w:rFonts w:eastAsia="SimSun"/>
          <w:sz w:val="20"/>
          <w:szCs w:val="20"/>
          <w:vertAlign w:val="superscript"/>
        </w:rPr>
        <w:tab/>
      </w:r>
      <w:r w:rsidRPr="00D366BD">
        <w:rPr>
          <w:rFonts w:ascii="SimSun" w:eastAsia="SimSun" w:hAnsi="SimSun" w:cs="SimSun" w:hint="eastAsia"/>
          <w:sz w:val="20"/>
          <w:szCs w:val="20"/>
        </w:rPr>
        <w:t>例如，见</w:t>
      </w:r>
      <w:r w:rsidRPr="00D366BD">
        <w:rPr>
          <w:sz w:val="20"/>
          <w:szCs w:val="20"/>
        </w:rPr>
        <w:t>Souza, D.M.</w:t>
      </w:r>
      <w:r w:rsidRPr="00D366BD">
        <w:rPr>
          <w:rFonts w:ascii="SimSun" w:eastAsia="SimSun" w:hAnsi="SimSun" w:cs="SimSun" w:hint="eastAsia"/>
          <w:sz w:val="20"/>
          <w:szCs w:val="20"/>
        </w:rPr>
        <w:t>、</w:t>
      </w:r>
      <w:proofErr w:type="spellStart"/>
      <w:r w:rsidRPr="00D366BD">
        <w:rPr>
          <w:sz w:val="20"/>
          <w:szCs w:val="20"/>
        </w:rPr>
        <w:t>Teixeira</w:t>
      </w:r>
      <w:proofErr w:type="spellEnd"/>
      <w:r w:rsidRPr="00D366BD">
        <w:rPr>
          <w:sz w:val="20"/>
          <w:szCs w:val="20"/>
        </w:rPr>
        <w:t>, R.F.</w:t>
      </w:r>
      <w:r w:rsidRPr="00D366BD">
        <w:rPr>
          <w:rFonts w:ascii="SimSun" w:eastAsia="SimSun" w:hAnsi="SimSun" w:cs="SimSun" w:hint="eastAsia"/>
          <w:sz w:val="20"/>
          <w:szCs w:val="20"/>
        </w:rPr>
        <w:t>、</w:t>
      </w:r>
      <w:proofErr w:type="spellStart"/>
      <w:r w:rsidRPr="00D366BD">
        <w:rPr>
          <w:sz w:val="20"/>
          <w:szCs w:val="20"/>
        </w:rPr>
        <w:t>Ostermann</w:t>
      </w:r>
      <w:proofErr w:type="spellEnd"/>
      <w:r w:rsidRPr="00D366BD">
        <w:rPr>
          <w:sz w:val="20"/>
          <w:szCs w:val="20"/>
        </w:rPr>
        <w:t>, O.P.</w:t>
      </w:r>
      <w:r w:rsidRPr="00D366BD">
        <w:rPr>
          <w:rFonts w:ascii="SimSun" w:eastAsia="SimSun" w:hAnsi="SimSun" w:cs="SimSun" w:hint="eastAsia"/>
          <w:sz w:val="20"/>
          <w:szCs w:val="20"/>
        </w:rPr>
        <w:t>（</w:t>
      </w:r>
      <w:r w:rsidRPr="00D366BD">
        <w:rPr>
          <w:sz w:val="20"/>
          <w:szCs w:val="20"/>
        </w:rPr>
        <w:t>2015</w:t>
      </w:r>
      <w:r w:rsidRPr="00D366BD">
        <w:rPr>
          <w:rFonts w:ascii="SimSun" w:eastAsia="SimSun" w:hAnsi="SimSun" w:cs="SimSun" w:hint="eastAsia"/>
          <w:sz w:val="20"/>
          <w:szCs w:val="20"/>
        </w:rPr>
        <w:t>年）。结合生命周期评估对土地使用导致的生物多样性损失开展评估：我们做到了吗？《全球变化生物学》。</w:t>
      </w:r>
      <w:r w:rsidRPr="00D366BD">
        <w:rPr>
          <w:sz w:val="20"/>
          <w:szCs w:val="20"/>
        </w:rPr>
        <w:t>21(1)</w:t>
      </w:r>
      <w:r w:rsidRPr="00D366BD">
        <w:rPr>
          <w:rFonts w:ascii="SimSun" w:eastAsia="SimSun" w:hAnsi="SimSun" w:cs="SimSun" w:hint="eastAsia"/>
          <w:sz w:val="20"/>
          <w:szCs w:val="20"/>
        </w:rPr>
        <w:t>：第</w:t>
      </w:r>
      <w:r w:rsidRPr="00D366BD">
        <w:rPr>
          <w:sz w:val="20"/>
          <w:szCs w:val="20"/>
        </w:rPr>
        <w:t>32-47</w:t>
      </w:r>
      <w:r w:rsidRPr="00D366BD">
        <w:rPr>
          <w:rFonts w:ascii="SimSun" w:eastAsia="SimSun" w:hAnsi="SimSun" w:cs="SimSun" w:hint="eastAsia"/>
          <w:sz w:val="20"/>
          <w:szCs w:val="20"/>
        </w:rPr>
        <w:t>页。</w:t>
      </w:r>
    </w:p>
  </w:footnote>
  <w:footnote w:id="44">
    <w:p w:rsidR="00C64599" w:rsidRPr="00D366BD" w:rsidRDefault="00C64599" w:rsidP="00D366BD">
      <w:pPr>
        <w:tabs>
          <w:tab w:val="left" w:pos="360"/>
        </w:tabs>
        <w:topLinePunct/>
        <w:snapToGrid w:val="0"/>
        <w:spacing w:after="60"/>
        <w:rPr>
          <w:sz w:val="20"/>
          <w:szCs w:val="20"/>
        </w:rPr>
      </w:pPr>
      <w:r w:rsidRPr="00D366BD">
        <w:rPr>
          <w:rFonts w:eastAsia="SimSun"/>
          <w:sz w:val="20"/>
          <w:szCs w:val="20"/>
          <w:vertAlign w:val="superscript"/>
        </w:rPr>
        <w:footnoteRef/>
      </w:r>
      <w:r w:rsidRPr="00D366BD">
        <w:rPr>
          <w:rFonts w:eastAsia="SimSun"/>
          <w:sz w:val="20"/>
          <w:szCs w:val="20"/>
          <w:vertAlign w:val="superscript"/>
        </w:rPr>
        <w:t xml:space="preserve"> </w:t>
      </w:r>
      <w:r w:rsidR="00D366BD">
        <w:rPr>
          <w:rFonts w:eastAsia="SimSun"/>
          <w:sz w:val="20"/>
          <w:szCs w:val="20"/>
          <w:vertAlign w:val="superscript"/>
        </w:rPr>
        <w:tab/>
      </w:r>
      <w:r w:rsidRPr="00D366BD">
        <w:rPr>
          <w:rFonts w:ascii="SimSun" w:eastAsia="SimSun" w:hAnsi="SimSun" w:cs="SimSun" w:hint="eastAsia"/>
          <w:sz w:val="20"/>
          <w:szCs w:val="20"/>
        </w:rPr>
        <w:t>例如，见铝管理倡议，它是一个全球性、非营利、多利益攸关方组织，负责制定标准并进行认证。这是铝业价值链上的生产者、使用者和利益攸关方达成一致的结果，致力于使铝业对可持续社会作出最大贡献。</w:t>
      </w:r>
      <w:r w:rsidRPr="00D366BD">
        <w:rPr>
          <w:sz w:val="20"/>
          <w:szCs w:val="20"/>
        </w:rPr>
        <w:t>URL</w:t>
      </w:r>
      <w:r w:rsidRPr="00D366BD">
        <w:rPr>
          <w:rFonts w:ascii="SimSun" w:eastAsia="SimSun" w:hAnsi="SimSun" w:cs="SimSun" w:hint="eastAsia"/>
          <w:sz w:val="20"/>
          <w:szCs w:val="20"/>
        </w:rPr>
        <w:t>：</w:t>
      </w:r>
      <w:r w:rsidRPr="00D366BD">
        <w:rPr>
          <w:sz w:val="20"/>
          <w:szCs w:val="20"/>
        </w:rPr>
        <w:t>https://aluminium-stewardship.org/about-asi/</w:t>
      </w:r>
      <w:r w:rsidRPr="00D366BD">
        <w:rPr>
          <w:rFonts w:ascii="SimSun" w:eastAsia="SimSun" w:hAnsi="SimSun" w:cs="SimSun" w:hint="eastAsia"/>
          <w:sz w:val="20"/>
          <w:szCs w:val="20"/>
        </w:rPr>
        <w:t>，</w:t>
      </w:r>
      <w:r w:rsidRPr="00D366BD">
        <w:rPr>
          <w:sz w:val="20"/>
          <w:szCs w:val="20"/>
        </w:rPr>
        <w:t>2018</w:t>
      </w:r>
      <w:r w:rsidRPr="00D366BD">
        <w:rPr>
          <w:rFonts w:ascii="SimSun" w:eastAsia="SimSun" w:hAnsi="SimSun" w:cs="SimSun" w:hint="eastAsia"/>
          <w:sz w:val="20"/>
          <w:szCs w:val="20"/>
        </w:rPr>
        <w:t>年</w:t>
      </w:r>
      <w:r w:rsidRPr="00D366BD">
        <w:rPr>
          <w:sz w:val="20"/>
          <w:szCs w:val="20"/>
        </w:rPr>
        <w:t>1</w:t>
      </w:r>
      <w:r w:rsidRPr="00D366BD">
        <w:rPr>
          <w:rFonts w:ascii="SimSun" w:eastAsia="SimSun" w:hAnsi="SimSun" w:cs="SimSun" w:hint="eastAsia"/>
          <w:sz w:val="20"/>
          <w:szCs w:val="20"/>
        </w:rPr>
        <w:t>月</w:t>
      </w:r>
      <w:r w:rsidRPr="00D366BD">
        <w:rPr>
          <w:sz w:val="20"/>
          <w:szCs w:val="20"/>
        </w:rPr>
        <w:t>15</w:t>
      </w:r>
      <w:r w:rsidRPr="00D366BD">
        <w:rPr>
          <w:rFonts w:ascii="SimSun" w:eastAsia="SimSun" w:hAnsi="SimSun" w:cs="SimSun" w:hint="eastAsia"/>
          <w:sz w:val="20"/>
          <w:szCs w:val="20"/>
        </w:rPr>
        <w:t>日可上网</w:t>
      </w:r>
      <w:r w:rsidR="00F013DE">
        <w:rPr>
          <w:rFonts w:ascii="SimSun" w:eastAsia="SimSun" w:hAnsi="SimSun" w:cs="SimSun" w:hint="eastAsia"/>
          <w:sz w:val="20"/>
          <w:szCs w:val="20"/>
        </w:rPr>
        <w:t>查阅</w:t>
      </w:r>
      <w:r w:rsidRPr="00D366BD">
        <w:rPr>
          <w:rFonts w:ascii="SimSun" w:eastAsia="SimSun" w:hAnsi="SimSun" w:cs="SimSun" w:hint="eastAsia"/>
          <w:sz w:val="20"/>
          <w:szCs w:val="20"/>
        </w:rPr>
        <w:t>。</w:t>
      </w:r>
    </w:p>
  </w:footnote>
  <w:footnote w:id="45">
    <w:p w:rsidR="00C64599" w:rsidRPr="00D366BD" w:rsidRDefault="00C64599" w:rsidP="00D366BD">
      <w:pPr>
        <w:tabs>
          <w:tab w:val="left" w:pos="360"/>
        </w:tabs>
        <w:topLinePunct/>
        <w:snapToGrid w:val="0"/>
        <w:spacing w:after="60"/>
        <w:rPr>
          <w:sz w:val="20"/>
          <w:szCs w:val="20"/>
        </w:rPr>
      </w:pPr>
      <w:r w:rsidRPr="00D366BD">
        <w:rPr>
          <w:rFonts w:eastAsia="SimSun"/>
          <w:sz w:val="20"/>
          <w:szCs w:val="20"/>
          <w:vertAlign w:val="superscript"/>
        </w:rPr>
        <w:footnoteRef/>
      </w:r>
      <w:r w:rsidRPr="00D366BD">
        <w:rPr>
          <w:rFonts w:eastAsia="SimSun"/>
          <w:sz w:val="20"/>
          <w:szCs w:val="20"/>
          <w:vertAlign w:val="superscript"/>
        </w:rPr>
        <w:t xml:space="preserve"> </w:t>
      </w:r>
      <w:r w:rsidR="00D366BD">
        <w:rPr>
          <w:rFonts w:eastAsia="SimSun"/>
          <w:sz w:val="20"/>
          <w:szCs w:val="20"/>
          <w:vertAlign w:val="superscript"/>
        </w:rPr>
        <w:tab/>
      </w:r>
      <w:r w:rsidRPr="00D366BD">
        <w:rPr>
          <w:rFonts w:ascii="SimSun" w:eastAsia="SimSun" w:hAnsi="SimSun" w:cs="SimSun" w:hint="eastAsia"/>
          <w:sz w:val="20"/>
          <w:szCs w:val="20"/>
        </w:rPr>
        <w:t>例如，见毕马威（</w:t>
      </w:r>
      <w:r w:rsidRPr="00D366BD">
        <w:rPr>
          <w:sz w:val="20"/>
          <w:szCs w:val="20"/>
        </w:rPr>
        <w:t>2012</w:t>
      </w:r>
      <w:r w:rsidRPr="00D366BD">
        <w:rPr>
          <w:rFonts w:ascii="SimSun" w:eastAsia="SimSun" w:hAnsi="SimSun" w:cs="SimSun" w:hint="eastAsia"/>
          <w:sz w:val="20"/>
          <w:szCs w:val="20"/>
        </w:rPr>
        <w:t>年）。认证和生物多样性。探索如何提高生物多样性认证制度的效力。第</w:t>
      </w:r>
      <w:r w:rsidRPr="00D366BD">
        <w:rPr>
          <w:sz w:val="20"/>
          <w:szCs w:val="20"/>
        </w:rPr>
        <w:t>59</w:t>
      </w:r>
      <w:r w:rsidRPr="00D366BD">
        <w:rPr>
          <w:rFonts w:ascii="SimSun" w:eastAsia="SimSun" w:hAnsi="SimSun" w:cs="SimSun" w:hint="eastAsia"/>
          <w:sz w:val="20"/>
          <w:szCs w:val="20"/>
        </w:rPr>
        <w:t>页及</w:t>
      </w:r>
      <w:r w:rsidRPr="00D366BD">
        <w:rPr>
          <w:rFonts w:ascii="SimSun" w:eastAsia="SimSun" w:hAnsi="SimSun" w:cs="SimSun"/>
          <w:sz w:val="20"/>
          <w:szCs w:val="20"/>
        </w:rPr>
        <w:t>以后各页</w:t>
      </w:r>
      <w:r w:rsidRPr="00D366BD">
        <w:rPr>
          <w:rFonts w:ascii="SimSun" w:eastAsia="SimSun" w:hAnsi="SimSun" w:cs="SimSun" w:hint="eastAsia"/>
          <w:sz w:val="20"/>
          <w:szCs w:val="20"/>
        </w:rPr>
        <w:t>。</w:t>
      </w:r>
    </w:p>
  </w:footnote>
  <w:footnote w:id="46">
    <w:p w:rsidR="00C64599" w:rsidRPr="00D366BD" w:rsidRDefault="00C64599" w:rsidP="00D366BD">
      <w:pPr>
        <w:tabs>
          <w:tab w:val="left" w:pos="360"/>
        </w:tabs>
        <w:topLinePunct/>
        <w:snapToGrid w:val="0"/>
        <w:spacing w:after="60"/>
        <w:rPr>
          <w:sz w:val="20"/>
          <w:szCs w:val="20"/>
        </w:rPr>
      </w:pPr>
      <w:r w:rsidRPr="00D366BD">
        <w:rPr>
          <w:rFonts w:eastAsia="SimSun"/>
          <w:sz w:val="20"/>
          <w:szCs w:val="20"/>
          <w:vertAlign w:val="superscript"/>
        </w:rPr>
        <w:footnoteRef/>
      </w:r>
      <w:r w:rsidRPr="00D366BD">
        <w:rPr>
          <w:rFonts w:eastAsia="SimSun"/>
          <w:sz w:val="20"/>
          <w:szCs w:val="20"/>
          <w:vertAlign w:val="superscript"/>
        </w:rPr>
        <w:t xml:space="preserve"> </w:t>
      </w:r>
      <w:r w:rsidR="00D366BD">
        <w:rPr>
          <w:rFonts w:eastAsia="SimSun"/>
          <w:sz w:val="20"/>
          <w:szCs w:val="20"/>
          <w:vertAlign w:val="superscript"/>
        </w:rPr>
        <w:tab/>
      </w:r>
      <w:r w:rsidRPr="00D366BD">
        <w:rPr>
          <w:rFonts w:ascii="SimSun" w:eastAsia="SimSun" w:hAnsi="SimSun" w:cs="SimSun" w:hint="eastAsia"/>
          <w:sz w:val="20"/>
          <w:szCs w:val="20"/>
        </w:rPr>
        <w:t>例如，见联合国环境规划署</w:t>
      </w:r>
      <w:r w:rsidRPr="00D366BD">
        <w:rPr>
          <w:sz w:val="20"/>
          <w:szCs w:val="20"/>
        </w:rPr>
        <w:t>–</w:t>
      </w:r>
      <w:r w:rsidRPr="00D366BD">
        <w:rPr>
          <w:rFonts w:ascii="SimSun" w:eastAsia="SimSun" w:hAnsi="SimSun" w:cs="SimSun" w:hint="eastAsia"/>
          <w:sz w:val="20"/>
          <w:szCs w:val="20"/>
        </w:rPr>
        <w:t>世界养护监测中心（</w:t>
      </w:r>
      <w:r w:rsidRPr="00D366BD">
        <w:rPr>
          <w:sz w:val="20"/>
          <w:szCs w:val="20"/>
        </w:rPr>
        <w:t>2011</w:t>
      </w:r>
      <w:r w:rsidRPr="00D366BD">
        <w:rPr>
          <w:rFonts w:ascii="SimSun" w:eastAsia="SimSun" w:hAnsi="SimSun" w:cs="SimSun" w:hint="eastAsia"/>
          <w:sz w:val="20"/>
          <w:szCs w:val="20"/>
        </w:rPr>
        <w:t>年）。审查标准和认证制度的生物多样性要求：简要介绍目前的做法。生物多样性公约秘书处，加拿大蒙特利尔。《技术丛刊》第</w:t>
      </w:r>
      <w:r w:rsidRPr="00D366BD">
        <w:rPr>
          <w:sz w:val="20"/>
          <w:szCs w:val="20"/>
        </w:rPr>
        <w:t>63</w:t>
      </w:r>
      <w:r w:rsidRPr="00D366BD">
        <w:rPr>
          <w:rFonts w:ascii="SimSun" w:eastAsia="SimSun" w:hAnsi="SimSun" w:cs="SimSun" w:hint="eastAsia"/>
          <w:sz w:val="20"/>
          <w:szCs w:val="20"/>
        </w:rPr>
        <w:t>号，第</w:t>
      </w:r>
      <w:r w:rsidRPr="00D366BD">
        <w:rPr>
          <w:sz w:val="20"/>
          <w:szCs w:val="20"/>
        </w:rPr>
        <w:t>30</w:t>
      </w:r>
      <w:r w:rsidRPr="00D366BD">
        <w:rPr>
          <w:rFonts w:ascii="SimSun" w:eastAsia="SimSun" w:hAnsi="SimSun" w:cs="SimSun" w:hint="eastAsia"/>
          <w:sz w:val="20"/>
          <w:szCs w:val="20"/>
        </w:rPr>
        <w:t>页及</w:t>
      </w:r>
      <w:r w:rsidRPr="00D366BD">
        <w:rPr>
          <w:rFonts w:ascii="SimSun" w:eastAsia="SimSun" w:hAnsi="SimSun" w:cs="SimSun"/>
          <w:sz w:val="20"/>
          <w:szCs w:val="20"/>
        </w:rPr>
        <w:t>以后各页</w:t>
      </w:r>
      <w:r w:rsidRPr="00D366BD">
        <w:rPr>
          <w:rFonts w:ascii="SimSun" w:eastAsia="SimSun" w:hAnsi="SimSun" w:cs="SimSun" w:hint="eastAsia"/>
          <w:sz w:val="20"/>
          <w:szCs w:val="20"/>
        </w:rPr>
        <w:t>。</w:t>
      </w:r>
    </w:p>
  </w:footnote>
  <w:footnote w:id="47">
    <w:p w:rsidR="00C64599" w:rsidRPr="00D366BD" w:rsidRDefault="00C64599" w:rsidP="00D366BD">
      <w:pPr>
        <w:tabs>
          <w:tab w:val="left" w:pos="360"/>
        </w:tabs>
        <w:topLinePunct/>
        <w:snapToGrid w:val="0"/>
        <w:spacing w:after="60"/>
        <w:rPr>
          <w:sz w:val="20"/>
          <w:szCs w:val="20"/>
        </w:rPr>
      </w:pPr>
      <w:r w:rsidRPr="00D366BD">
        <w:rPr>
          <w:rFonts w:eastAsia="SimSun"/>
          <w:sz w:val="20"/>
          <w:szCs w:val="20"/>
          <w:vertAlign w:val="superscript"/>
        </w:rPr>
        <w:footnoteRef/>
      </w:r>
      <w:r w:rsidRPr="00D366BD">
        <w:rPr>
          <w:rFonts w:eastAsia="SimSun"/>
          <w:sz w:val="20"/>
          <w:szCs w:val="20"/>
          <w:vertAlign w:val="superscript"/>
        </w:rPr>
        <w:t xml:space="preserve"> </w:t>
      </w:r>
      <w:r w:rsidR="00D366BD">
        <w:rPr>
          <w:rFonts w:eastAsia="SimSun"/>
          <w:sz w:val="20"/>
          <w:szCs w:val="20"/>
          <w:vertAlign w:val="superscript"/>
        </w:rPr>
        <w:tab/>
      </w:r>
      <w:r w:rsidRPr="00D366BD">
        <w:rPr>
          <w:sz w:val="20"/>
          <w:szCs w:val="20"/>
        </w:rPr>
        <w:t>URL</w:t>
      </w:r>
      <w:r w:rsidRPr="00D366BD">
        <w:rPr>
          <w:rFonts w:ascii="SimSun" w:eastAsia="SimSun" w:hAnsi="SimSun" w:cs="SimSun" w:hint="eastAsia"/>
          <w:sz w:val="20"/>
          <w:szCs w:val="20"/>
        </w:rPr>
        <w:t>：</w:t>
      </w:r>
      <w:r w:rsidRPr="00D366BD">
        <w:rPr>
          <w:sz w:val="20"/>
          <w:szCs w:val="20"/>
        </w:rPr>
        <w:t>https://www.rspo.org/certification</w:t>
      </w:r>
      <w:r w:rsidRPr="00D366BD">
        <w:rPr>
          <w:rFonts w:ascii="SimSun" w:eastAsia="SimSun" w:hAnsi="SimSun" w:cs="SimSun" w:hint="eastAsia"/>
          <w:sz w:val="20"/>
          <w:szCs w:val="20"/>
        </w:rPr>
        <w:t>，</w:t>
      </w:r>
      <w:r w:rsidRPr="00D366BD">
        <w:rPr>
          <w:sz w:val="20"/>
          <w:szCs w:val="20"/>
        </w:rPr>
        <w:t>2018</w:t>
      </w:r>
      <w:r w:rsidRPr="00D366BD">
        <w:rPr>
          <w:rFonts w:ascii="SimSun" w:eastAsia="SimSun" w:hAnsi="SimSun" w:cs="SimSun" w:hint="eastAsia"/>
          <w:sz w:val="20"/>
          <w:szCs w:val="20"/>
        </w:rPr>
        <w:t>年</w:t>
      </w:r>
      <w:r w:rsidRPr="00D366BD">
        <w:rPr>
          <w:sz w:val="20"/>
          <w:szCs w:val="20"/>
        </w:rPr>
        <w:t>3</w:t>
      </w:r>
      <w:r w:rsidRPr="00D366BD">
        <w:rPr>
          <w:rFonts w:ascii="SimSun" w:eastAsia="SimSun" w:hAnsi="SimSun" w:cs="SimSun" w:hint="eastAsia"/>
          <w:sz w:val="20"/>
          <w:szCs w:val="20"/>
        </w:rPr>
        <w:t>月</w:t>
      </w:r>
      <w:r w:rsidRPr="00D366BD">
        <w:rPr>
          <w:sz w:val="20"/>
          <w:szCs w:val="20"/>
        </w:rPr>
        <w:t>5</w:t>
      </w:r>
      <w:r w:rsidRPr="00D366BD">
        <w:rPr>
          <w:rFonts w:ascii="SimSun" w:eastAsia="SimSun" w:hAnsi="SimSun" w:cs="SimSun" w:hint="eastAsia"/>
          <w:sz w:val="20"/>
          <w:szCs w:val="20"/>
        </w:rPr>
        <w:t>日可上网</w:t>
      </w:r>
      <w:r w:rsidR="00F013DE">
        <w:rPr>
          <w:rFonts w:ascii="SimSun" w:eastAsia="SimSun" w:hAnsi="SimSun" w:cs="SimSun" w:hint="eastAsia"/>
          <w:sz w:val="20"/>
          <w:szCs w:val="20"/>
        </w:rPr>
        <w:t>查阅</w:t>
      </w:r>
      <w:r w:rsidRPr="00D366BD">
        <w:rPr>
          <w:rFonts w:ascii="SimSun" w:eastAsia="SimSun" w:hAnsi="SimSun" w:cs="SimSun" w:hint="eastAsia"/>
          <w:sz w:val="20"/>
          <w:szCs w:val="20"/>
        </w:rPr>
        <w:t>。</w:t>
      </w:r>
    </w:p>
  </w:footnote>
  <w:footnote w:id="48">
    <w:p w:rsidR="00C64599" w:rsidRPr="00D366BD" w:rsidRDefault="00C64599" w:rsidP="00D366BD">
      <w:pPr>
        <w:tabs>
          <w:tab w:val="left" w:pos="360"/>
        </w:tabs>
        <w:topLinePunct/>
        <w:snapToGrid w:val="0"/>
        <w:spacing w:after="60"/>
        <w:rPr>
          <w:sz w:val="20"/>
          <w:szCs w:val="20"/>
        </w:rPr>
      </w:pPr>
      <w:r w:rsidRPr="00D366BD">
        <w:rPr>
          <w:rFonts w:eastAsia="SimSun"/>
          <w:sz w:val="20"/>
          <w:szCs w:val="20"/>
          <w:vertAlign w:val="superscript"/>
        </w:rPr>
        <w:footnoteRef/>
      </w:r>
      <w:r w:rsidRPr="00D366BD">
        <w:rPr>
          <w:rFonts w:eastAsia="SimSun"/>
          <w:sz w:val="20"/>
          <w:szCs w:val="20"/>
          <w:vertAlign w:val="superscript"/>
        </w:rPr>
        <w:t xml:space="preserve"> </w:t>
      </w:r>
      <w:r w:rsidR="00F013DE">
        <w:rPr>
          <w:rFonts w:eastAsia="SimSun"/>
          <w:sz w:val="20"/>
          <w:szCs w:val="20"/>
          <w:vertAlign w:val="superscript"/>
        </w:rPr>
        <w:t xml:space="preserve"> </w:t>
      </w:r>
      <w:r w:rsidR="00F013DE">
        <w:rPr>
          <w:rFonts w:eastAsia="SimSun"/>
          <w:sz w:val="20"/>
          <w:szCs w:val="20"/>
          <w:vertAlign w:val="superscript"/>
        </w:rPr>
        <w:tab/>
      </w:r>
      <w:r w:rsidRPr="00D366BD">
        <w:rPr>
          <w:rFonts w:ascii="SimSun" w:eastAsia="SimSun" w:hAnsi="SimSun" w:cs="SimSun" w:hint="eastAsia"/>
          <w:sz w:val="20"/>
          <w:szCs w:val="20"/>
        </w:rPr>
        <w:t>国际会计师联合会（</w:t>
      </w:r>
      <w:r w:rsidRPr="00D366BD">
        <w:rPr>
          <w:sz w:val="20"/>
          <w:szCs w:val="20"/>
        </w:rPr>
        <w:t>2005</w:t>
      </w:r>
      <w:r w:rsidRPr="00D366BD">
        <w:rPr>
          <w:rFonts w:ascii="SimSun" w:eastAsia="SimSun" w:hAnsi="SimSun" w:cs="SimSun" w:hint="eastAsia"/>
          <w:sz w:val="20"/>
          <w:szCs w:val="20"/>
        </w:rPr>
        <w:t>年）。《环境管理核算国际指导文件》。纽约，第</w:t>
      </w:r>
      <w:r w:rsidRPr="00D366BD">
        <w:rPr>
          <w:sz w:val="20"/>
          <w:szCs w:val="20"/>
        </w:rPr>
        <w:t>92</w:t>
      </w:r>
      <w:r w:rsidRPr="00D366BD">
        <w:rPr>
          <w:rFonts w:ascii="SimSun" w:eastAsia="SimSun" w:hAnsi="SimSun" w:cs="SimSun" w:hint="eastAsia"/>
          <w:sz w:val="20"/>
          <w:szCs w:val="20"/>
        </w:rPr>
        <w:t>页及</w:t>
      </w:r>
      <w:r w:rsidRPr="00D366BD">
        <w:rPr>
          <w:rFonts w:ascii="SimSun" w:eastAsia="SimSun" w:hAnsi="SimSun" w:cs="SimSun"/>
          <w:sz w:val="20"/>
          <w:szCs w:val="20"/>
        </w:rPr>
        <w:t>以后各页</w:t>
      </w:r>
      <w:r w:rsidRPr="00D366BD">
        <w:rPr>
          <w:rFonts w:ascii="SimSun" w:eastAsia="SimSun" w:hAnsi="SimSun" w:cs="SimSun" w:hint="eastAsia"/>
          <w:sz w:val="20"/>
          <w:szCs w:val="20"/>
        </w:rPr>
        <w:t>。</w:t>
      </w:r>
    </w:p>
  </w:footnote>
  <w:footnote w:id="49">
    <w:p w:rsidR="00C64599" w:rsidRPr="00D366BD" w:rsidRDefault="00C64599" w:rsidP="00D366BD">
      <w:pPr>
        <w:tabs>
          <w:tab w:val="left" w:pos="360"/>
        </w:tabs>
        <w:topLinePunct/>
        <w:snapToGrid w:val="0"/>
        <w:spacing w:after="60"/>
        <w:rPr>
          <w:sz w:val="20"/>
          <w:szCs w:val="20"/>
        </w:rPr>
      </w:pPr>
      <w:r w:rsidRPr="00D366BD">
        <w:rPr>
          <w:rFonts w:eastAsia="SimSun"/>
          <w:sz w:val="20"/>
          <w:szCs w:val="20"/>
          <w:vertAlign w:val="superscript"/>
        </w:rPr>
        <w:footnoteRef/>
      </w:r>
      <w:r w:rsidRPr="00D366BD">
        <w:rPr>
          <w:rFonts w:eastAsia="SimSun"/>
          <w:sz w:val="20"/>
          <w:szCs w:val="20"/>
          <w:vertAlign w:val="superscript"/>
        </w:rPr>
        <w:t xml:space="preserve"> </w:t>
      </w:r>
      <w:r w:rsidR="00F013DE">
        <w:rPr>
          <w:rFonts w:eastAsia="SimSun"/>
          <w:sz w:val="20"/>
          <w:szCs w:val="20"/>
          <w:vertAlign w:val="superscript"/>
        </w:rPr>
        <w:t xml:space="preserve"> </w:t>
      </w:r>
      <w:r w:rsidR="00F013DE">
        <w:rPr>
          <w:rFonts w:eastAsia="SimSun"/>
          <w:sz w:val="20"/>
          <w:szCs w:val="20"/>
          <w:vertAlign w:val="superscript"/>
        </w:rPr>
        <w:tab/>
      </w:r>
      <w:r w:rsidRPr="00D366BD">
        <w:rPr>
          <w:sz w:val="20"/>
          <w:szCs w:val="20"/>
        </w:rPr>
        <w:t>URL</w:t>
      </w:r>
      <w:r w:rsidRPr="00D366BD">
        <w:rPr>
          <w:rFonts w:ascii="SimSun" w:eastAsia="SimSun" w:hAnsi="SimSun" w:cs="SimSun" w:hint="eastAsia"/>
          <w:sz w:val="20"/>
          <w:szCs w:val="20"/>
        </w:rPr>
        <w:t>：</w:t>
      </w:r>
      <w:r w:rsidRPr="00D366BD">
        <w:rPr>
          <w:sz w:val="20"/>
          <w:szCs w:val="20"/>
        </w:rPr>
        <w:t>https://www.cdp.net/en</w:t>
      </w:r>
      <w:r w:rsidRPr="00D366BD">
        <w:rPr>
          <w:rFonts w:ascii="SimSun" w:eastAsia="SimSun" w:hAnsi="SimSun" w:cs="SimSun" w:hint="eastAsia"/>
          <w:sz w:val="20"/>
          <w:szCs w:val="20"/>
        </w:rPr>
        <w:t>，</w:t>
      </w:r>
      <w:r w:rsidRPr="00D366BD">
        <w:rPr>
          <w:sz w:val="20"/>
          <w:szCs w:val="20"/>
        </w:rPr>
        <w:t>2018</w:t>
      </w:r>
      <w:r w:rsidRPr="00D366BD">
        <w:rPr>
          <w:rFonts w:ascii="SimSun" w:eastAsia="SimSun" w:hAnsi="SimSun" w:cs="SimSun" w:hint="eastAsia"/>
          <w:sz w:val="20"/>
          <w:szCs w:val="20"/>
        </w:rPr>
        <w:t>年</w:t>
      </w:r>
      <w:r w:rsidRPr="00D366BD">
        <w:rPr>
          <w:sz w:val="20"/>
          <w:szCs w:val="20"/>
        </w:rPr>
        <w:t>1</w:t>
      </w:r>
      <w:r w:rsidRPr="00D366BD">
        <w:rPr>
          <w:rFonts w:ascii="SimSun" w:eastAsia="SimSun" w:hAnsi="SimSun" w:cs="SimSun" w:hint="eastAsia"/>
          <w:sz w:val="20"/>
          <w:szCs w:val="20"/>
        </w:rPr>
        <w:t>月</w:t>
      </w:r>
      <w:r w:rsidRPr="00D366BD">
        <w:rPr>
          <w:sz w:val="20"/>
          <w:szCs w:val="20"/>
        </w:rPr>
        <w:t>5</w:t>
      </w:r>
      <w:r w:rsidRPr="00D366BD">
        <w:rPr>
          <w:rFonts w:ascii="SimSun" w:eastAsia="SimSun" w:hAnsi="SimSun" w:cs="SimSun" w:hint="eastAsia"/>
          <w:sz w:val="20"/>
          <w:szCs w:val="20"/>
        </w:rPr>
        <w:t>日可上网</w:t>
      </w:r>
      <w:r w:rsidR="00F013DE">
        <w:rPr>
          <w:rFonts w:ascii="SimSun" w:eastAsia="SimSun" w:hAnsi="SimSun" w:cs="SimSun" w:hint="eastAsia"/>
          <w:sz w:val="20"/>
          <w:szCs w:val="20"/>
        </w:rPr>
        <w:t>查阅</w:t>
      </w:r>
      <w:r w:rsidRPr="00D366BD">
        <w:rPr>
          <w:rFonts w:ascii="SimSun" w:eastAsia="SimSun" w:hAnsi="SimSun" w:cs="SimSun" w:hint="eastAsia"/>
          <w:sz w:val="20"/>
          <w:szCs w:val="20"/>
        </w:rPr>
        <w:t>。</w:t>
      </w:r>
    </w:p>
  </w:footnote>
  <w:footnote w:id="50">
    <w:p w:rsidR="00C64599" w:rsidRPr="00D366BD" w:rsidRDefault="00C64599" w:rsidP="00D366BD">
      <w:pPr>
        <w:tabs>
          <w:tab w:val="left" w:pos="360"/>
        </w:tabs>
        <w:topLinePunct/>
        <w:snapToGrid w:val="0"/>
        <w:spacing w:after="60"/>
        <w:rPr>
          <w:sz w:val="20"/>
          <w:szCs w:val="20"/>
        </w:rPr>
      </w:pPr>
      <w:r w:rsidRPr="00D366BD">
        <w:rPr>
          <w:rFonts w:eastAsia="SimSun"/>
          <w:sz w:val="20"/>
          <w:szCs w:val="20"/>
          <w:vertAlign w:val="superscript"/>
        </w:rPr>
        <w:footnoteRef/>
      </w:r>
      <w:r w:rsidRPr="00D366BD">
        <w:rPr>
          <w:rFonts w:eastAsia="SimSun"/>
          <w:sz w:val="20"/>
          <w:szCs w:val="20"/>
          <w:vertAlign w:val="superscript"/>
        </w:rPr>
        <w:t xml:space="preserve"> </w:t>
      </w:r>
      <w:r w:rsidR="00F013DE">
        <w:rPr>
          <w:rFonts w:eastAsia="SimSun"/>
          <w:sz w:val="20"/>
          <w:szCs w:val="20"/>
          <w:vertAlign w:val="superscript"/>
        </w:rPr>
        <w:t xml:space="preserve"> </w:t>
      </w:r>
      <w:r w:rsidR="00F013DE">
        <w:rPr>
          <w:rFonts w:eastAsia="SimSun"/>
          <w:sz w:val="20"/>
          <w:szCs w:val="20"/>
          <w:vertAlign w:val="superscript"/>
        </w:rPr>
        <w:tab/>
      </w:r>
      <w:r w:rsidRPr="00D366BD">
        <w:rPr>
          <w:sz w:val="20"/>
          <w:szCs w:val="20"/>
        </w:rPr>
        <w:t>CBD/SBI/2/4/Add.2</w:t>
      </w:r>
      <w:r w:rsidRPr="00D366BD">
        <w:rPr>
          <w:rFonts w:ascii="SimSun" w:eastAsia="SimSun" w:hAnsi="SimSun" w:cs="SimSun" w:hint="eastAsia"/>
          <w:sz w:val="20"/>
          <w:szCs w:val="20"/>
        </w:rPr>
        <w:t>。</w:t>
      </w:r>
    </w:p>
  </w:footnote>
  <w:footnote w:id="51">
    <w:p w:rsidR="00C64599" w:rsidRPr="00D366BD" w:rsidRDefault="00C64599" w:rsidP="00D366BD">
      <w:pPr>
        <w:tabs>
          <w:tab w:val="left" w:pos="360"/>
        </w:tabs>
        <w:topLinePunct/>
        <w:snapToGrid w:val="0"/>
        <w:spacing w:after="60"/>
        <w:rPr>
          <w:sz w:val="20"/>
          <w:szCs w:val="20"/>
        </w:rPr>
      </w:pPr>
      <w:r w:rsidRPr="00D366BD">
        <w:rPr>
          <w:rFonts w:eastAsia="SimSun"/>
          <w:sz w:val="20"/>
          <w:szCs w:val="20"/>
          <w:vertAlign w:val="superscript"/>
        </w:rPr>
        <w:footnoteRef/>
      </w:r>
      <w:r w:rsidRPr="00D366BD">
        <w:rPr>
          <w:rFonts w:eastAsia="SimSun"/>
          <w:sz w:val="20"/>
          <w:szCs w:val="20"/>
          <w:vertAlign w:val="superscript"/>
        </w:rPr>
        <w:t xml:space="preserve"> </w:t>
      </w:r>
      <w:r w:rsidR="00F013DE">
        <w:rPr>
          <w:rFonts w:eastAsia="SimSun"/>
          <w:sz w:val="20"/>
          <w:szCs w:val="20"/>
          <w:vertAlign w:val="superscript"/>
        </w:rPr>
        <w:t xml:space="preserve"> </w:t>
      </w:r>
      <w:r w:rsidR="00F013DE">
        <w:rPr>
          <w:rFonts w:eastAsia="SimSun"/>
          <w:sz w:val="20"/>
          <w:szCs w:val="20"/>
          <w:vertAlign w:val="superscript"/>
        </w:rPr>
        <w:tab/>
      </w:r>
      <w:r w:rsidRPr="00D366BD">
        <w:rPr>
          <w:sz w:val="20"/>
          <w:szCs w:val="20"/>
        </w:rPr>
        <w:t>URL</w:t>
      </w:r>
      <w:r w:rsidRPr="00D366BD">
        <w:rPr>
          <w:rFonts w:ascii="SimSun" w:eastAsia="SimSun" w:hAnsi="SimSun" w:cs="SimSun" w:hint="eastAsia"/>
          <w:sz w:val="20"/>
          <w:szCs w:val="20"/>
        </w:rPr>
        <w:t>：</w:t>
      </w:r>
      <w:r w:rsidRPr="00D366BD">
        <w:rPr>
          <w:sz w:val="20"/>
          <w:szCs w:val="20"/>
        </w:rPr>
        <w:t>https://www.ewt.org.za/BUSINESSDEVELOPMENT/business.html</w:t>
      </w:r>
      <w:r w:rsidRPr="00D366BD">
        <w:rPr>
          <w:rFonts w:ascii="SimSun" w:eastAsia="SimSun" w:hAnsi="SimSun" w:cs="SimSun" w:hint="eastAsia"/>
          <w:sz w:val="20"/>
          <w:szCs w:val="20"/>
        </w:rPr>
        <w:t>，</w:t>
      </w:r>
      <w:r w:rsidRPr="00D366BD">
        <w:rPr>
          <w:sz w:val="20"/>
          <w:szCs w:val="20"/>
        </w:rPr>
        <w:t>2018</w:t>
      </w:r>
      <w:r w:rsidRPr="00D366BD">
        <w:rPr>
          <w:rFonts w:ascii="SimSun" w:eastAsia="SimSun" w:hAnsi="SimSun" w:cs="SimSun" w:hint="eastAsia"/>
          <w:sz w:val="20"/>
          <w:szCs w:val="20"/>
        </w:rPr>
        <w:t>年</w:t>
      </w:r>
      <w:r w:rsidRPr="00D366BD">
        <w:rPr>
          <w:sz w:val="20"/>
          <w:szCs w:val="20"/>
        </w:rPr>
        <w:t>1</w:t>
      </w:r>
      <w:r w:rsidRPr="00D366BD">
        <w:rPr>
          <w:rFonts w:ascii="SimSun" w:eastAsia="SimSun" w:hAnsi="SimSun" w:cs="SimSun" w:hint="eastAsia"/>
          <w:sz w:val="20"/>
          <w:szCs w:val="20"/>
        </w:rPr>
        <w:t>月</w:t>
      </w:r>
      <w:r w:rsidRPr="00D366BD">
        <w:rPr>
          <w:sz w:val="20"/>
          <w:szCs w:val="20"/>
        </w:rPr>
        <w:t>12</w:t>
      </w:r>
      <w:r w:rsidRPr="00D366BD">
        <w:rPr>
          <w:rFonts w:ascii="SimSun" w:eastAsia="SimSun" w:hAnsi="SimSun" w:cs="SimSun" w:hint="eastAsia"/>
          <w:sz w:val="20"/>
          <w:szCs w:val="20"/>
        </w:rPr>
        <w:t>日可上网</w:t>
      </w:r>
      <w:r w:rsidR="00F013DE">
        <w:rPr>
          <w:rFonts w:ascii="SimSun" w:eastAsia="SimSun" w:hAnsi="SimSun" w:cs="SimSun" w:hint="eastAsia"/>
          <w:sz w:val="20"/>
          <w:szCs w:val="20"/>
        </w:rPr>
        <w:t>查阅</w:t>
      </w:r>
      <w:r w:rsidRPr="00D366BD">
        <w:rPr>
          <w:rFonts w:ascii="SimSun" w:eastAsia="SimSun" w:hAnsi="SimSun" w:cs="SimSun" w:hint="eastAsia"/>
          <w:sz w:val="20"/>
          <w:szCs w:val="20"/>
        </w:rPr>
        <w:t>。</w:t>
      </w:r>
    </w:p>
  </w:footnote>
  <w:footnote w:id="52">
    <w:p w:rsidR="00C64599" w:rsidRPr="00D366BD" w:rsidRDefault="00C64599" w:rsidP="00D366BD">
      <w:pPr>
        <w:tabs>
          <w:tab w:val="left" w:pos="360"/>
        </w:tabs>
        <w:topLinePunct/>
        <w:snapToGrid w:val="0"/>
        <w:spacing w:after="60"/>
        <w:rPr>
          <w:sz w:val="20"/>
          <w:szCs w:val="20"/>
        </w:rPr>
      </w:pPr>
      <w:r w:rsidRPr="00D366BD">
        <w:rPr>
          <w:rFonts w:eastAsia="SimSun"/>
          <w:sz w:val="20"/>
          <w:szCs w:val="20"/>
          <w:vertAlign w:val="superscript"/>
        </w:rPr>
        <w:footnoteRef/>
      </w:r>
      <w:r w:rsidRPr="00D366BD">
        <w:rPr>
          <w:rFonts w:eastAsia="SimSun"/>
          <w:sz w:val="20"/>
          <w:szCs w:val="20"/>
          <w:vertAlign w:val="superscript"/>
        </w:rPr>
        <w:t xml:space="preserve"> </w:t>
      </w:r>
      <w:r w:rsidR="00F013DE">
        <w:rPr>
          <w:rFonts w:eastAsia="SimSun"/>
          <w:sz w:val="20"/>
          <w:szCs w:val="20"/>
          <w:vertAlign w:val="superscript"/>
        </w:rPr>
        <w:tab/>
      </w:r>
      <w:r w:rsidRPr="00D366BD">
        <w:rPr>
          <w:sz w:val="20"/>
          <w:szCs w:val="20"/>
        </w:rPr>
        <w:t xml:space="preserve">Putt </w:t>
      </w:r>
      <w:proofErr w:type="gramStart"/>
      <w:r w:rsidRPr="00D366BD">
        <w:rPr>
          <w:sz w:val="20"/>
          <w:szCs w:val="20"/>
        </w:rPr>
        <w:t>del</w:t>
      </w:r>
      <w:proofErr w:type="gramEnd"/>
      <w:r w:rsidRPr="00D366BD">
        <w:rPr>
          <w:sz w:val="20"/>
          <w:szCs w:val="20"/>
        </w:rPr>
        <w:t xml:space="preserve"> </w:t>
      </w:r>
      <w:proofErr w:type="spellStart"/>
      <w:r w:rsidRPr="00D366BD">
        <w:rPr>
          <w:sz w:val="20"/>
          <w:szCs w:val="20"/>
        </w:rPr>
        <w:t>Pino</w:t>
      </w:r>
      <w:proofErr w:type="spellEnd"/>
      <w:r w:rsidRPr="00D366BD">
        <w:rPr>
          <w:sz w:val="20"/>
          <w:szCs w:val="20"/>
        </w:rPr>
        <w:t>, S.</w:t>
      </w:r>
      <w:r w:rsidRPr="00D366BD">
        <w:rPr>
          <w:rFonts w:ascii="SimSun" w:eastAsia="SimSun" w:hAnsi="SimSun" w:cs="SimSun" w:hint="eastAsia"/>
          <w:sz w:val="20"/>
          <w:szCs w:val="20"/>
        </w:rPr>
        <w:t>、</w:t>
      </w:r>
      <w:proofErr w:type="spellStart"/>
      <w:r w:rsidRPr="00D366BD">
        <w:rPr>
          <w:sz w:val="20"/>
          <w:szCs w:val="20"/>
        </w:rPr>
        <w:t>Cummis</w:t>
      </w:r>
      <w:proofErr w:type="spellEnd"/>
      <w:r w:rsidRPr="00D366BD">
        <w:rPr>
          <w:sz w:val="20"/>
          <w:szCs w:val="20"/>
        </w:rPr>
        <w:t>, C.</w:t>
      </w:r>
      <w:r w:rsidRPr="00D366BD">
        <w:rPr>
          <w:rFonts w:ascii="SimSun" w:eastAsia="SimSun" w:hAnsi="SimSun" w:cs="SimSun" w:hint="eastAsia"/>
          <w:sz w:val="20"/>
          <w:szCs w:val="20"/>
        </w:rPr>
        <w:t>、</w:t>
      </w:r>
      <w:r w:rsidRPr="00D366BD">
        <w:rPr>
          <w:sz w:val="20"/>
          <w:szCs w:val="20"/>
        </w:rPr>
        <w:t>Lake, S.</w:t>
      </w:r>
      <w:r w:rsidRPr="00D366BD">
        <w:rPr>
          <w:rFonts w:ascii="SimSun" w:eastAsia="SimSun" w:hAnsi="SimSun" w:cs="SimSun" w:hint="eastAsia"/>
          <w:sz w:val="20"/>
          <w:szCs w:val="20"/>
        </w:rPr>
        <w:t>、</w:t>
      </w:r>
      <w:proofErr w:type="spellStart"/>
      <w:r w:rsidRPr="00D366BD">
        <w:rPr>
          <w:sz w:val="20"/>
          <w:szCs w:val="20"/>
        </w:rPr>
        <w:t>Rabinovitch</w:t>
      </w:r>
      <w:proofErr w:type="spellEnd"/>
      <w:r w:rsidRPr="00D366BD">
        <w:rPr>
          <w:sz w:val="20"/>
          <w:szCs w:val="20"/>
        </w:rPr>
        <w:t>, K.</w:t>
      </w:r>
      <w:r w:rsidRPr="00D366BD">
        <w:rPr>
          <w:rFonts w:ascii="SimSun" w:eastAsia="SimSun" w:hAnsi="SimSun" w:cs="SimSun" w:hint="eastAsia"/>
          <w:sz w:val="20"/>
          <w:szCs w:val="20"/>
        </w:rPr>
        <w:t>、</w:t>
      </w:r>
      <w:proofErr w:type="spellStart"/>
      <w:r w:rsidRPr="00D366BD">
        <w:rPr>
          <w:sz w:val="20"/>
          <w:szCs w:val="20"/>
        </w:rPr>
        <w:t>Reig</w:t>
      </w:r>
      <w:proofErr w:type="spellEnd"/>
      <w:r w:rsidRPr="00D366BD">
        <w:rPr>
          <w:sz w:val="20"/>
          <w:szCs w:val="20"/>
        </w:rPr>
        <w:t>, P.</w:t>
      </w:r>
      <w:r w:rsidRPr="00D366BD">
        <w:rPr>
          <w:rFonts w:ascii="SimSun" w:eastAsia="SimSun" w:hAnsi="SimSun" w:cs="SimSun" w:hint="eastAsia"/>
          <w:sz w:val="20"/>
          <w:szCs w:val="20"/>
        </w:rPr>
        <w:t>（</w:t>
      </w:r>
      <w:r w:rsidRPr="00D366BD">
        <w:rPr>
          <w:sz w:val="20"/>
          <w:szCs w:val="20"/>
        </w:rPr>
        <w:t>2016</w:t>
      </w:r>
      <w:r w:rsidRPr="00D366BD">
        <w:rPr>
          <w:rFonts w:ascii="SimSun" w:eastAsia="SimSun" w:hAnsi="SimSun" w:cs="SimSun" w:hint="eastAsia"/>
          <w:sz w:val="20"/>
          <w:szCs w:val="20"/>
        </w:rPr>
        <w:t>年）。从做得更好到做到足够：使共同的可持续性目标立足于科学。工作文件。华盛顿特区：世界资源研究所和火星公司。</w:t>
      </w:r>
      <w:r w:rsidRPr="00D366BD">
        <w:rPr>
          <w:sz w:val="20"/>
          <w:szCs w:val="20"/>
        </w:rPr>
        <w:t>URL</w:t>
      </w:r>
      <w:r w:rsidRPr="00D366BD">
        <w:rPr>
          <w:rFonts w:ascii="SimSun" w:eastAsia="SimSun" w:hAnsi="SimSun" w:cs="SimSun" w:hint="eastAsia"/>
          <w:sz w:val="20"/>
          <w:szCs w:val="20"/>
        </w:rPr>
        <w:t>：</w:t>
      </w:r>
      <w:r w:rsidRPr="00D366BD">
        <w:rPr>
          <w:sz w:val="20"/>
          <w:szCs w:val="20"/>
        </w:rPr>
        <w:t>http://www.wri.org/ publications/doing-enough-corporate-targets</w:t>
      </w:r>
      <w:r w:rsidRPr="00D366BD">
        <w:rPr>
          <w:rFonts w:ascii="SimSun" w:eastAsia="SimSun" w:hAnsi="SimSun" w:cs="SimSun" w:hint="eastAsia"/>
          <w:sz w:val="20"/>
          <w:szCs w:val="20"/>
        </w:rPr>
        <w:t>，</w:t>
      </w:r>
      <w:r w:rsidRPr="00D366BD">
        <w:rPr>
          <w:sz w:val="20"/>
          <w:szCs w:val="20"/>
        </w:rPr>
        <w:t>2018</w:t>
      </w:r>
      <w:r w:rsidRPr="00D366BD">
        <w:rPr>
          <w:rFonts w:ascii="SimSun" w:eastAsia="SimSun" w:hAnsi="SimSun" w:cs="SimSun" w:hint="eastAsia"/>
          <w:sz w:val="20"/>
          <w:szCs w:val="20"/>
        </w:rPr>
        <w:t>年</w:t>
      </w:r>
      <w:r w:rsidRPr="00D366BD">
        <w:rPr>
          <w:sz w:val="20"/>
          <w:szCs w:val="20"/>
        </w:rPr>
        <w:t>4</w:t>
      </w:r>
      <w:r w:rsidRPr="00D366BD">
        <w:rPr>
          <w:rFonts w:ascii="SimSun" w:eastAsia="SimSun" w:hAnsi="SimSun" w:cs="SimSun" w:hint="eastAsia"/>
          <w:sz w:val="20"/>
          <w:szCs w:val="20"/>
        </w:rPr>
        <w:t>月</w:t>
      </w:r>
      <w:r w:rsidRPr="00D366BD">
        <w:rPr>
          <w:sz w:val="20"/>
          <w:szCs w:val="20"/>
        </w:rPr>
        <w:t>9</w:t>
      </w:r>
      <w:r w:rsidRPr="00D366BD">
        <w:rPr>
          <w:rFonts w:ascii="SimSun" w:eastAsia="SimSun" w:hAnsi="SimSun" w:cs="SimSun" w:hint="eastAsia"/>
          <w:sz w:val="20"/>
          <w:szCs w:val="20"/>
        </w:rPr>
        <w:t>日可上网</w:t>
      </w:r>
      <w:r w:rsidR="00F013DE">
        <w:rPr>
          <w:rFonts w:ascii="SimSun" w:eastAsia="SimSun" w:hAnsi="SimSun" w:cs="SimSun" w:hint="eastAsia"/>
          <w:sz w:val="20"/>
          <w:szCs w:val="20"/>
        </w:rPr>
        <w:t>查阅</w:t>
      </w:r>
      <w:r w:rsidRPr="00D366BD">
        <w:rPr>
          <w:rFonts w:ascii="SimSun" w:eastAsia="SimSun" w:hAnsi="SimSun" w:cs="SimSun" w:hint="eastAsia"/>
          <w:sz w:val="20"/>
          <w:szCs w:val="20"/>
        </w:rPr>
        <w:t>。</w:t>
      </w:r>
    </w:p>
  </w:footnote>
  <w:footnote w:id="53">
    <w:p w:rsidR="00C64599" w:rsidRPr="00D366BD" w:rsidRDefault="00C64599" w:rsidP="00D366BD">
      <w:pPr>
        <w:tabs>
          <w:tab w:val="left" w:pos="360"/>
        </w:tabs>
        <w:topLinePunct/>
        <w:snapToGrid w:val="0"/>
        <w:spacing w:after="60"/>
        <w:rPr>
          <w:sz w:val="20"/>
          <w:szCs w:val="20"/>
        </w:rPr>
      </w:pPr>
      <w:r w:rsidRPr="00D366BD">
        <w:rPr>
          <w:rFonts w:eastAsia="SimSun"/>
          <w:sz w:val="20"/>
          <w:szCs w:val="20"/>
          <w:vertAlign w:val="superscript"/>
        </w:rPr>
        <w:footnoteRef/>
      </w:r>
      <w:r w:rsidRPr="00D366BD">
        <w:rPr>
          <w:rFonts w:eastAsia="SimSun"/>
          <w:sz w:val="20"/>
          <w:szCs w:val="20"/>
          <w:vertAlign w:val="superscript"/>
        </w:rPr>
        <w:t xml:space="preserve"> </w:t>
      </w:r>
      <w:r w:rsidR="00F013DE">
        <w:rPr>
          <w:rFonts w:eastAsia="SimSun"/>
          <w:sz w:val="20"/>
          <w:szCs w:val="20"/>
          <w:vertAlign w:val="superscript"/>
        </w:rPr>
        <w:tab/>
      </w:r>
      <w:r w:rsidRPr="00D366BD">
        <w:rPr>
          <w:rFonts w:ascii="SimSun" w:eastAsia="SimSun" w:hAnsi="SimSun" w:cs="SimSun" w:hint="eastAsia"/>
          <w:sz w:val="20"/>
          <w:szCs w:val="20"/>
        </w:rPr>
        <w:t>在经济学中，外部效应是指当事人没有选择引发某成本或惠益、却对其造成了影响的该成本或惠益。</w:t>
      </w:r>
    </w:p>
  </w:footnote>
  <w:footnote w:id="54">
    <w:p w:rsidR="00C64599" w:rsidRPr="00D366BD" w:rsidRDefault="00C64599" w:rsidP="00D366BD">
      <w:pPr>
        <w:tabs>
          <w:tab w:val="left" w:pos="360"/>
        </w:tabs>
        <w:topLinePunct/>
        <w:snapToGrid w:val="0"/>
        <w:spacing w:after="60"/>
        <w:rPr>
          <w:sz w:val="20"/>
          <w:szCs w:val="20"/>
        </w:rPr>
      </w:pPr>
      <w:r w:rsidRPr="00D366BD">
        <w:rPr>
          <w:rFonts w:eastAsia="SimSun"/>
          <w:sz w:val="20"/>
          <w:szCs w:val="20"/>
          <w:vertAlign w:val="superscript"/>
        </w:rPr>
        <w:footnoteRef/>
      </w:r>
      <w:r w:rsidRPr="00D366BD">
        <w:rPr>
          <w:rFonts w:eastAsia="SimSun"/>
          <w:sz w:val="20"/>
          <w:szCs w:val="20"/>
          <w:vertAlign w:val="superscript"/>
        </w:rPr>
        <w:t xml:space="preserve"> </w:t>
      </w:r>
      <w:r w:rsidR="00F013DE">
        <w:rPr>
          <w:rFonts w:eastAsia="SimSun"/>
          <w:sz w:val="20"/>
          <w:szCs w:val="20"/>
          <w:vertAlign w:val="superscript"/>
        </w:rPr>
        <w:tab/>
      </w:r>
      <w:r w:rsidRPr="00D366BD">
        <w:rPr>
          <w:rFonts w:ascii="SimSun" w:eastAsia="SimSun" w:hAnsi="SimSun" w:cs="SimSun" w:hint="eastAsia"/>
          <w:sz w:val="20"/>
          <w:szCs w:val="20"/>
        </w:rPr>
        <w:t>自然资本联盟将自然资本定义为：</w:t>
      </w:r>
      <w:r w:rsidRPr="00D366BD">
        <w:rPr>
          <w:rFonts w:ascii="SimSun" w:eastAsia="SimSun" w:hAnsi="SimSun"/>
          <w:sz w:val="20"/>
          <w:szCs w:val="20"/>
        </w:rPr>
        <w:t>“</w:t>
      </w:r>
      <w:r w:rsidRPr="00D366BD">
        <w:rPr>
          <w:rFonts w:ascii="SimSun" w:eastAsia="SimSun" w:hAnsi="SimSun" w:cs="SimSun" w:hint="eastAsia"/>
          <w:sz w:val="20"/>
          <w:szCs w:val="20"/>
        </w:rPr>
        <w:t>为人类持续提供惠益的包括可再生和不可再生自然资源（例如，植物、动物、空气、水、土壤、矿物）的库存</w:t>
      </w:r>
      <w:r w:rsidRPr="00D366BD">
        <w:rPr>
          <w:rFonts w:ascii="SimSun" w:eastAsia="SimSun" w:hAnsi="SimSun"/>
          <w:sz w:val="20"/>
          <w:szCs w:val="20"/>
        </w:rPr>
        <w:t>”</w:t>
      </w:r>
      <w:r w:rsidRPr="00D366BD">
        <w:rPr>
          <w:rFonts w:ascii="SimSun" w:eastAsia="SimSun" w:hAnsi="SimSun" w:cs="SimSun" w:hint="eastAsia"/>
          <w:sz w:val="20"/>
          <w:szCs w:val="20"/>
        </w:rPr>
        <w:t>；</w:t>
      </w:r>
      <w:r w:rsidRPr="00D366BD">
        <w:rPr>
          <w:sz w:val="20"/>
          <w:szCs w:val="20"/>
        </w:rPr>
        <w:t>URL</w:t>
      </w:r>
      <w:r w:rsidRPr="00D366BD">
        <w:rPr>
          <w:rFonts w:ascii="SimSun" w:eastAsia="SimSun" w:hAnsi="SimSun" w:cs="SimSun" w:hint="eastAsia"/>
          <w:sz w:val="20"/>
          <w:szCs w:val="20"/>
        </w:rPr>
        <w:t>：</w:t>
      </w:r>
      <w:r w:rsidRPr="00D366BD">
        <w:rPr>
          <w:sz w:val="20"/>
          <w:szCs w:val="20"/>
        </w:rPr>
        <w:t>https://naturalcapitalcoalition.org/natural-capital/</w:t>
      </w:r>
      <w:r w:rsidRPr="00D366BD">
        <w:rPr>
          <w:rFonts w:ascii="SimSun" w:eastAsia="SimSun" w:hAnsi="SimSun" w:cs="SimSun" w:hint="eastAsia"/>
          <w:sz w:val="20"/>
          <w:szCs w:val="20"/>
        </w:rPr>
        <w:t>，</w:t>
      </w:r>
      <w:r w:rsidRPr="00D366BD">
        <w:rPr>
          <w:sz w:val="20"/>
          <w:szCs w:val="20"/>
        </w:rPr>
        <w:t>2018</w:t>
      </w:r>
      <w:r w:rsidRPr="00D366BD">
        <w:rPr>
          <w:rFonts w:ascii="SimSun" w:eastAsia="SimSun" w:hAnsi="SimSun" w:cs="SimSun" w:hint="eastAsia"/>
          <w:sz w:val="20"/>
          <w:szCs w:val="20"/>
        </w:rPr>
        <w:t>年</w:t>
      </w:r>
      <w:r w:rsidRPr="00D366BD">
        <w:rPr>
          <w:sz w:val="20"/>
          <w:szCs w:val="20"/>
        </w:rPr>
        <w:t>4</w:t>
      </w:r>
      <w:r w:rsidRPr="00D366BD">
        <w:rPr>
          <w:rFonts w:ascii="SimSun" w:eastAsia="SimSun" w:hAnsi="SimSun" w:cs="SimSun" w:hint="eastAsia"/>
          <w:sz w:val="20"/>
          <w:szCs w:val="20"/>
        </w:rPr>
        <w:t>月</w:t>
      </w:r>
      <w:r w:rsidRPr="00D366BD">
        <w:rPr>
          <w:sz w:val="20"/>
          <w:szCs w:val="20"/>
        </w:rPr>
        <w:t>9</w:t>
      </w:r>
      <w:r w:rsidRPr="00D366BD">
        <w:rPr>
          <w:rFonts w:ascii="SimSun" w:eastAsia="SimSun" w:hAnsi="SimSun" w:cs="SimSun" w:hint="eastAsia"/>
          <w:sz w:val="20"/>
          <w:szCs w:val="20"/>
        </w:rPr>
        <w:t>日可上网</w:t>
      </w:r>
      <w:r w:rsidR="00F013DE">
        <w:rPr>
          <w:rFonts w:ascii="SimSun" w:eastAsia="SimSun" w:hAnsi="SimSun" w:cs="SimSun" w:hint="eastAsia"/>
          <w:sz w:val="20"/>
          <w:szCs w:val="20"/>
        </w:rPr>
        <w:t>查阅</w:t>
      </w:r>
      <w:r w:rsidRPr="00D366BD">
        <w:rPr>
          <w:rFonts w:ascii="SimSun" w:eastAsia="SimSun" w:hAnsi="SimSun" w:cs="SimSun" w:hint="eastAsia"/>
          <w:sz w:val="20"/>
          <w:szCs w:val="20"/>
        </w:rPr>
        <w:t>。</w:t>
      </w:r>
    </w:p>
  </w:footnote>
  <w:footnote w:id="55">
    <w:p w:rsidR="00C64599" w:rsidRPr="00D366BD" w:rsidRDefault="00C64599" w:rsidP="00D366BD">
      <w:pPr>
        <w:tabs>
          <w:tab w:val="left" w:pos="360"/>
        </w:tabs>
        <w:topLinePunct/>
        <w:snapToGrid w:val="0"/>
        <w:spacing w:after="60"/>
        <w:rPr>
          <w:sz w:val="20"/>
          <w:szCs w:val="20"/>
        </w:rPr>
      </w:pPr>
      <w:r w:rsidRPr="00D366BD">
        <w:rPr>
          <w:rFonts w:eastAsia="SimSun"/>
          <w:sz w:val="20"/>
          <w:szCs w:val="20"/>
          <w:vertAlign w:val="superscript"/>
        </w:rPr>
        <w:footnoteRef/>
      </w:r>
      <w:r w:rsidRPr="00D366BD">
        <w:rPr>
          <w:rFonts w:eastAsia="SimSun"/>
          <w:sz w:val="20"/>
          <w:szCs w:val="20"/>
          <w:vertAlign w:val="superscript"/>
        </w:rPr>
        <w:t xml:space="preserve"> </w:t>
      </w:r>
      <w:r w:rsidR="00F013DE">
        <w:rPr>
          <w:rFonts w:eastAsia="SimSun"/>
          <w:sz w:val="20"/>
          <w:szCs w:val="20"/>
          <w:vertAlign w:val="superscript"/>
        </w:rPr>
        <w:tab/>
      </w:r>
      <w:r w:rsidRPr="00D366BD">
        <w:rPr>
          <w:rFonts w:ascii="SimSun" w:eastAsia="SimSun" w:hAnsi="SimSun" w:cs="SimSun" w:hint="eastAsia"/>
          <w:sz w:val="20"/>
          <w:szCs w:val="20"/>
        </w:rPr>
        <w:t>见自然资本中心上的案例研究，</w:t>
      </w:r>
      <w:r w:rsidRPr="00D366BD">
        <w:rPr>
          <w:sz w:val="20"/>
          <w:szCs w:val="20"/>
        </w:rPr>
        <w:t>URL</w:t>
      </w:r>
      <w:r w:rsidRPr="00D366BD">
        <w:rPr>
          <w:rFonts w:ascii="SimSun" w:eastAsia="SimSun" w:hAnsi="SimSun" w:cs="SimSun" w:hint="eastAsia"/>
          <w:sz w:val="20"/>
          <w:szCs w:val="20"/>
        </w:rPr>
        <w:t>：</w:t>
      </w:r>
      <w:r w:rsidRPr="00D366BD">
        <w:rPr>
          <w:sz w:val="20"/>
          <w:szCs w:val="20"/>
        </w:rPr>
        <w:t>https://naturalcapitalcoalition.org/hub/</w:t>
      </w:r>
      <w:r w:rsidRPr="00D366BD">
        <w:rPr>
          <w:rFonts w:ascii="SimSun" w:eastAsia="SimSun" w:hAnsi="SimSun" w:cs="SimSun" w:hint="eastAsia"/>
          <w:sz w:val="20"/>
          <w:szCs w:val="20"/>
        </w:rPr>
        <w:t>，</w:t>
      </w:r>
      <w:r w:rsidRPr="00D366BD">
        <w:rPr>
          <w:sz w:val="20"/>
          <w:szCs w:val="20"/>
        </w:rPr>
        <w:t>2018</w:t>
      </w:r>
      <w:r w:rsidRPr="00D366BD">
        <w:rPr>
          <w:rFonts w:ascii="SimSun" w:eastAsia="SimSun" w:hAnsi="SimSun" w:cs="SimSun" w:hint="eastAsia"/>
          <w:sz w:val="20"/>
          <w:szCs w:val="20"/>
        </w:rPr>
        <w:t>年</w:t>
      </w:r>
      <w:r w:rsidRPr="00D366BD">
        <w:rPr>
          <w:sz w:val="20"/>
          <w:szCs w:val="20"/>
        </w:rPr>
        <w:t>4</w:t>
      </w:r>
      <w:r w:rsidRPr="00D366BD">
        <w:rPr>
          <w:rFonts w:ascii="SimSun" w:eastAsia="SimSun" w:hAnsi="SimSun" w:cs="SimSun" w:hint="eastAsia"/>
          <w:sz w:val="20"/>
          <w:szCs w:val="20"/>
        </w:rPr>
        <w:t>月</w:t>
      </w:r>
      <w:r w:rsidRPr="00D366BD">
        <w:rPr>
          <w:sz w:val="20"/>
          <w:szCs w:val="20"/>
        </w:rPr>
        <w:t>9</w:t>
      </w:r>
      <w:r w:rsidRPr="00D366BD">
        <w:rPr>
          <w:rFonts w:ascii="SimSun" w:eastAsia="SimSun" w:hAnsi="SimSun" w:cs="SimSun" w:hint="eastAsia"/>
          <w:sz w:val="20"/>
          <w:szCs w:val="20"/>
        </w:rPr>
        <w:t>日可上网</w:t>
      </w:r>
      <w:r w:rsidR="00F013DE">
        <w:rPr>
          <w:rFonts w:ascii="SimSun" w:eastAsia="SimSun" w:hAnsi="SimSun" w:cs="SimSun" w:hint="eastAsia"/>
          <w:sz w:val="20"/>
          <w:szCs w:val="20"/>
        </w:rPr>
        <w:t>查阅</w:t>
      </w:r>
      <w:r w:rsidRPr="00D366BD">
        <w:rPr>
          <w:rFonts w:ascii="SimSun" w:eastAsia="SimSun" w:hAnsi="SimSun" w:cs="SimSun" w:hint="eastAsia"/>
          <w:sz w:val="20"/>
          <w:szCs w:val="20"/>
        </w:rPr>
        <w:t>。</w:t>
      </w:r>
    </w:p>
  </w:footnote>
  <w:footnote w:id="56">
    <w:p w:rsidR="00C64599" w:rsidRPr="00D366BD" w:rsidRDefault="00C64599" w:rsidP="00D366BD">
      <w:pPr>
        <w:tabs>
          <w:tab w:val="left" w:pos="360"/>
        </w:tabs>
        <w:topLinePunct/>
        <w:snapToGrid w:val="0"/>
        <w:spacing w:after="60"/>
        <w:rPr>
          <w:sz w:val="20"/>
          <w:szCs w:val="20"/>
        </w:rPr>
      </w:pPr>
      <w:r w:rsidRPr="00D366BD">
        <w:rPr>
          <w:rFonts w:eastAsia="SimSun"/>
          <w:sz w:val="20"/>
          <w:szCs w:val="20"/>
          <w:vertAlign w:val="superscript"/>
        </w:rPr>
        <w:footnoteRef/>
      </w:r>
      <w:r w:rsidRPr="00D366BD">
        <w:rPr>
          <w:rFonts w:eastAsia="SimSun"/>
          <w:sz w:val="20"/>
          <w:szCs w:val="20"/>
          <w:vertAlign w:val="superscript"/>
        </w:rPr>
        <w:t xml:space="preserve"> </w:t>
      </w:r>
      <w:r w:rsidR="00F013DE">
        <w:rPr>
          <w:rFonts w:eastAsia="SimSun"/>
          <w:sz w:val="20"/>
          <w:szCs w:val="20"/>
          <w:vertAlign w:val="superscript"/>
        </w:rPr>
        <w:tab/>
      </w:r>
      <w:r w:rsidRPr="00D366BD">
        <w:rPr>
          <w:sz w:val="20"/>
          <w:szCs w:val="20"/>
        </w:rPr>
        <w:t>URL</w:t>
      </w:r>
      <w:r w:rsidRPr="00D366BD">
        <w:rPr>
          <w:rFonts w:ascii="SimSun" w:eastAsia="SimSun" w:hAnsi="SimSun" w:cs="SimSun" w:hint="eastAsia"/>
          <w:sz w:val="20"/>
          <w:szCs w:val="20"/>
        </w:rPr>
        <w:t>：</w:t>
      </w:r>
      <w:r w:rsidRPr="00D366BD">
        <w:rPr>
          <w:sz w:val="20"/>
          <w:szCs w:val="20"/>
        </w:rPr>
        <w:t>https://naturalcapitalcoalition.org/protocol/sector-guides/food-and-beverage/</w:t>
      </w:r>
      <w:r w:rsidRPr="00D366BD">
        <w:rPr>
          <w:rFonts w:ascii="SimSun" w:eastAsia="SimSun" w:hAnsi="SimSun" w:cs="SimSun" w:hint="eastAsia"/>
          <w:sz w:val="20"/>
          <w:szCs w:val="20"/>
        </w:rPr>
        <w:t>，</w:t>
      </w:r>
      <w:r w:rsidRPr="00D366BD">
        <w:rPr>
          <w:sz w:val="20"/>
          <w:szCs w:val="20"/>
        </w:rPr>
        <w:t>2018</w:t>
      </w:r>
      <w:r w:rsidRPr="00D366BD">
        <w:rPr>
          <w:rFonts w:ascii="SimSun" w:eastAsia="SimSun" w:hAnsi="SimSun" w:cs="SimSun" w:hint="eastAsia"/>
          <w:sz w:val="20"/>
          <w:szCs w:val="20"/>
        </w:rPr>
        <w:t>年</w:t>
      </w:r>
      <w:r w:rsidRPr="00D366BD">
        <w:rPr>
          <w:sz w:val="20"/>
          <w:szCs w:val="20"/>
        </w:rPr>
        <w:t>4</w:t>
      </w:r>
      <w:r w:rsidRPr="00D366BD">
        <w:rPr>
          <w:rFonts w:ascii="SimSun" w:eastAsia="SimSun" w:hAnsi="SimSun" w:cs="SimSun" w:hint="eastAsia"/>
          <w:sz w:val="20"/>
          <w:szCs w:val="20"/>
        </w:rPr>
        <w:t>月</w:t>
      </w:r>
      <w:r w:rsidRPr="00D366BD">
        <w:rPr>
          <w:sz w:val="20"/>
          <w:szCs w:val="20"/>
        </w:rPr>
        <w:t>9</w:t>
      </w:r>
      <w:r w:rsidRPr="00D366BD">
        <w:rPr>
          <w:rFonts w:ascii="SimSun" w:eastAsia="SimSun" w:hAnsi="SimSun" w:cs="SimSun" w:hint="eastAsia"/>
          <w:sz w:val="20"/>
          <w:szCs w:val="20"/>
        </w:rPr>
        <w:t>日可上网</w:t>
      </w:r>
      <w:r w:rsidR="00F013DE">
        <w:rPr>
          <w:rFonts w:ascii="SimSun" w:eastAsia="SimSun" w:hAnsi="SimSun" w:cs="SimSun" w:hint="eastAsia"/>
          <w:sz w:val="20"/>
          <w:szCs w:val="20"/>
        </w:rPr>
        <w:t>查阅</w:t>
      </w:r>
      <w:r w:rsidRPr="00D366BD">
        <w:rPr>
          <w:rFonts w:ascii="SimSun" w:eastAsia="SimSun" w:hAnsi="SimSun" w:cs="SimSun" w:hint="eastAsia"/>
          <w:sz w:val="20"/>
          <w:szCs w:val="20"/>
        </w:rPr>
        <w:t>。</w:t>
      </w:r>
    </w:p>
  </w:footnote>
  <w:footnote w:id="57">
    <w:p w:rsidR="00C64599" w:rsidRPr="00D366BD" w:rsidRDefault="00C64599" w:rsidP="00D366BD">
      <w:pPr>
        <w:tabs>
          <w:tab w:val="left" w:pos="360"/>
        </w:tabs>
        <w:topLinePunct/>
        <w:snapToGrid w:val="0"/>
        <w:spacing w:after="60"/>
        <w:rPr>
          <w:sz w:val="20"/>
          <w:szCs w:val="20"/>
        </w:rPr>
      </w:pPr>
      <w:r w:rsidRPr="00D366BD">
        <w:rPr>
          <w:rFonts w:eastAsia="SimSun"/>
          <w:sz w:val="20"/>
          <w:szCs w:val="20"/>
          <w:vertAlign w:val="superscript"/>
        </w:rPr>
        <w:footnoteRef/>
      </w:r>
      <w:r w:rsidRPr="00D366BD">
        <w:rPr>
          <w:rFonts w:eastAsia="SimSun"/>
          <w:sz w:val="20"/>
          <w:szCs w:val="20"/>
          <w:vertAlign w:val="superscript"/>
        </w:rPr>
        <w:t xml:space="preserve"> </w:t>
      </w:r>
      <w:r w:rsidR="00F013DE">
        <w:rPr>
          <w:rFonts w:eastAsia="SimSun"/>
          <w:sz w:val="20"/>
          <w:szCs w:val="20"/>
          <w:vertAlign w:val="superscript"/>
        </w:rPr>
        <w:tab/>
      </w:r>
      <w:r w:rsidRPr="00D366BD">
        <w:rPr>
          <w:sz w:val="20"/>
          <w:szCs w:val="20"/>
        </w:rPr>
        <w:t>URL</w:t>
      </w:r>
      <w:r w:rsidRPr="00D366BD">
        <w:rPr>
          <w:rFonts w:ascii="SimSun" w:eastAsia="SimSun" w:hAnsi="SimSun" w:cs="SimSun" w:hint="eastAsia"/>
          <w:sz w:val="20"/>
          <w:szCs w:val="20"/>
        </w:rPr>
        <w:t>：</w:t>
      </w:r>
      <w:r w:rsidRPr="00D366BD">
        <w:rPr>
          <w:sz w:val="20"/>
          <w:szCs w:val="20"/>
        </w:rPr>
        <w:t>https://naturalcapitalcoalition.org/projects/biodiversity/</w:t>
      </w:r>
      <w:r w:rsidRPr="00D366BD">
        <w:rPr>
          <w:rFonts w:ascii="SimSun" w:eastAsia="SimSun" w:hAnsi="SimSun" w:cs="SimSun" w:hint="eastAsia"/>
          <w:sz w:val="20"/>
          <w:szCs w:val="20"/>
        </w:rPr>
        <w:t>，</w:t>
      </w:r>
      <w:r w:rsidRPr="00D366BD">
        <w:rPr>
          <w:sz w:val="20"/>
          <w:szCs w:val="20"/>
        </w:rPr>
        <w:t>2018</w:t>
      </w:r>
      <w:r w:rsidRPr="00D366BD">
        <w:rPr>
          <w:rFonts w:ascii="SimSun" w:eastAsia="SimSun" w:hAnsi="SimSun" w:cs="SimSun" w:hint="eastAsia"/>
          <w:sz w:val="20"/>
          <w:szCs w:val="20"/>
        </w:rPr>
        <w:t>年</w:t>
      </w:r>
      <w:r w:rsidRPr="00D366BD">
        <w:rPr>
          <w:sz w:val="20"/>
          <w:szCs w:val="20"/>
        </w:rPr>
        <w:t>4</w:t>
      </w:r>
      <w:r w:rsidRPr="00D366BD">
        <w:rPr>
          <w:rFonts w:ascii="SimSun" w:eastAsia="SimSun" w:hAnsi="SimSun" w:cs="SimSun" w:hint="eastAsia"/>
          <w:sz w:val="20"/>
          <w:szCs w:val="20"/>
        </w:rPr>
        <w:t>月</w:t>
      </w:r>
      <w:r w:rsidRPr="00D366BD">
        <w:rPr>
          <w:sz w:val="20"/>
          <w:szCs w:val="20"/>
        </w:rPr>
        <w:t>9</w:t>
      </w:r>
      <w:r w:rsidRPr="00D366BD">
        <w:rPr>
          <w:rFonts w:ascii="SimSun" w:eastAsia="SimSun" w:hAnsi="SimSun" w:cs="SimSun" w:hint="eastAsia"/>
          <w:sz w:val="20"/>
          <w:szCs w:val="20"/>
        </w:rPr>
        <w:t>日可上网</w:t>
      </w:r>
      <w:r w:rsidR="00F013DE">
        <w:rPr>
          <w:rFonts w:ascii="SimSun" w:eastAsia="SimSun" w:hAnsi="SimSun" w:cs="SimSun" w:hint="eastAsia"/>
          <w:sz w:val="20"/>
          <w:szCs w:val="20"/>
        </w:rPr>
        <w:t>查阅</w:t>
      </w:r>
      <w:r w:rsidRPr="00D366BD">
        <w:rPr>
          <w:rFonts w:ascii="SimSun" w:eastAsia="SimSun" w:hAnsi="SimSun" w:cs="SimSun" w:hint="eastAsia"/>
          <w:sz w:val="20"/>
          <w:szCs w:val="20"/>
        </w:rPr>
        <w:t>。</w:t>
      </w:r>
    </w:p>
  </w:footnote>
  <w:footnote w:id="58">
    <w:p w:rsidR="00C64599" w:rsidRPr="00D366BD" w:rsidRDefault="00C64599" w:rsidP="00D366BD">
      <w:pPr>
        <w:pStyle w:val="FootnoteText"/>
        <w:suppressLineNumbers/>
        <w:tabs>
          <w:tab w:val="left" w:pos="360"/>
        </w:tabs>
        <w:suppressAutoHyphens/>
        <w:topLinePunct/>
        <w:autoSpaceDE w:val="0"/>
        <w:autoSpaceDN w:val="0"/>
        <w:adjustRightInd w:val="0"/>
        <w:snapToGrid w:val="0"/>
        <w:ind w:firstLine="0"/>
        <w:rPr>
          <w:snapToGrid w:val="0"/>
          <w:sz w:val="20"/>
          <w:szCs w:val="20"/>
        </w:rPr>
      </w:pPr>
      <w:r w:rsidRPr="00D366BD">
        <w:rPr>
          <w:rStyle w:val="FootnoteReference"/>
          <w:snapToGrid w:val="0"/>
          <w:sz w:val="20"/>
          <w:szCs w:val="20"/>
          <w:u w:val="none"/>
        </w:rPr>
        <w:footnoteRef/>
      </w:r>
      <w:r w:rsidRPr="00D366BD">
        <w:rPr>
          <w:snapToGrid w:val="0"/>
          <w:sz w:val="20"/>
          <w:szCs w:val="20"/>
        </w:rPr>
        <w:t xml:space="preserve"> </w:t>
      </w:r>
      <w:r w:rsidR="00F013DE">
        <w:rPr>
          <w:snapToGrid w:val="0"/>
          <w:sz w:val="20"/>
          <w:szCs w:val="20"/>
        </w:rPr>
        <w:tab/>
      </w:r>
      <w:proofErr w:type="spellStart"/>
      <w:r w:rsidRPr="00D366BD">
        <w:rPr>
          <w:snapToGrid w:val="0"/>
          <w:sz w:val="20"/>
          <w:szCs w:val="20"/>
        </w:rPr>
        <w:t>Waage</w:t>
      </w:r>
      <w:proofErr w:type="spellEnd"/>
      <w:r w:rsidRPr="00D366BD">
        <w:rPr>
          <w:snapToGrid w:val="0"/>
          <w:sz w:val="20"/>
          <w:szCs w:val="20"/>
        </w:rPr>
        <w:t>, S. (2014</w:t>
      </w:r>
      <w:r w:rsidRPr="00D366BD">
        <w:rPr>
          <w:rFonts w:hint="eastAsia"/>
          <w:snapToGrid w:val="0"/>
          <w:sz w:val="20"/>
          <w:szCs w:val="20"/>
        </w:rPr>
        <w:t>年</w:t>
      </w:r>
      <w:proofErr w:type="gramStart"/>
      <w:r w:rsidRPr="00D366BD">
        <w:rPr>
          <w:snapToGrid w:val="0"/>
          <w:sz w:val="20"/>
          <w:szCs w:val="20"/>
        </w:rPr>
        <w:t>)</w:t>
      </w:r>
      <w:r w:rsidRPr="00D366BD">
        <w:rPr>
          <w:rFonts w:hint="eastAsia"/>
          <w:snapToGrid w:val="0"/>
          <w:sz w:val="20"/>
          <w:szCs w:val="20"/>
        </w:rPr>
        <w:t>。</w:t>
      </w:r>
      <w:bookmarkStart w:id="6" w:name="OLE_LINK3"/>
      <w:bookmarkStart w:id="7" w:name="OLE_LINK4"/>
      <w:proofErr w:type="gramEnd"/>
      <w:r w:rsidRPr="00D366BD">
        <w:rPr>
          <w:rFonts w:ascii="SimSun" w:hAnsi="SimSun" w:cs="SimSun" w:hint="eastAsia"/>
          <w:snapToGrid w:val="0"/>
          <w:sz w:val="20"/>
          <w:szCs w:val="20"/>
        </w:rPr>
        <w:t>理解商业风险和机会评估的新方法。商务社会责任国际协会</w:t>
      </w:r>
      <w:r w:rsidRPr="00D366BD">
        <w:rPr>
          <w:rFonts w:ascii="SimSun" w:hAnsi="SimSun" w:hint="eastAsia"/>
          <w:snapToGrid w:val="0"/>
          <w:sz w:val="20"/>
          <w:szCs w:val="20"/>
        </w:rPr>
        <w:t>。</w:t>
      </w:r>
      <w:bookmarkEnd w:id="6"/>
      <w:bookmarkEnd w:id="7"/>
    </w:p>
  </w:footnote>
  <w:footnote w:id="59">
    <w:p w:rsidR="00C64599" w:rsidRPr="00D366BD" w:rsidRDefault="00C64599" w:rsidP="00D366BD">
      <w:pPr>
        <w:pStyle w:val="FootnoteText"/>
        <w:suppressLineNumbers/>
        <w:tabs>
          <w:tab w:val="left" w:pos="360"/>
        </w:tabs>
        <w:suppressAutoHyphens/>
        <w:topLinePunct/>
        <w:autoSpaceDE w:val="0"/>
        <w:autoSpaceDN w:val="0"/>
        <w:adjustRightInd w:val="0"/>
        <w:snapToGrid w:val="0"/>
        <w:ind w:firstLine="0"/>
        <w:rPr>
          <w:snapToGrid w:val="0"/>
          <w:sz w:val="20"/>
          <w:szCs w:val="20"/>
        </w:rPr>
      </w:pPr>
      <w:r w:rsidRPr="00D366BD">
        <w:rPr>
          <w:rStyle w:val="FootnoteReference"/>
          <w:snapToGrid w:val="0"/>
          <w:sz w:val="20"/>
          <w:szCs w:val="20"/>
          <w:u w:val="none"/>
        </w:rPr>
        <w:footnoteRef/>
      </w:r>
      <w:r w:rsidRPr="00D366BD">
        <w:rPr>
          <w:snapToGrid w:val="0"/>
          <w:sz w:val="20"/>
          <w:szCs w:val="20"/>
        </w:rPr>
        <w:t xml:space="preserve"> </w:t>
      </w:r>
      <w:r w:rsidR="00F013DE">
        <w:rPr>
          <w:snapToGrid w:val="0"/>
          <w:sz w:val="20"/>
          <w:szCs w:val="20"/>
        </w:rPr>
        <w:tab/>
      </w:r>
      <w:r w:rsidRPr="00D366BD">
        <w:rPr>
          <w:rFonts w:ascii="SimSun" w:hAnsi="SimSun"/>
          <w:snapToGrid w:val="0"/>
          <w:sz w:val="20"/>
          <w:szCs w:val="20"/>
        </w:rPr>
        <w:t>自然资本</w:t>
      </w:r>
      <w:r w:rsidRPr="00D366BD">
        <w:rPr>
          <w:rFonts w:ascii="SimSun" w:hAnsi="SimSun" w:cs="SimSun"/>
          <w:snapToGrid w:val="0"/>
          <w:sz w:val="20"/>
          <w:szCs w:val="20"/>
        </w:rPr>
        <w:t>联盟</w:t>
      </w:r>
      <w:r w:rsidRPr="00D366BD">
        <w:rPr>
          <w:rFonts w:ascii="SimSun" w:hAnsi="SimSun"/>
          <w:snapToGrid w:val="0"/>
          <w:sz w:val="20"/>
          <w:szCs w:val="20"/>
        </w:rPr>
        <w:t xml:space="preserve"> (</w:t>
      </w:r>
      <w:r w:rsidRPr="00D366BD">
        <w:rPr>
          <w:snapToGrid w:val="0"/>
          <w:sz w:val="20"/>
          <w:szCs w:val="20"/>
        </w:rPr>
        <w:t>2016</w:t>
      </w:r>
      <w:bookmarkStart w:id="8" w:name="OLE_LINK13"/>
      <w:bookmarkStart w:id="9" w:name="OLE_LINK14"/>
      <w:r w:rsidRPr="00D366BD">
        <w:rPr>
          <w:snapToGrid w:val="0"/>
          <w:sz w:val="20"/>
          <w:szCs w:val="20"/>
        </w:rPr>
        <w:t>年</w:t>
      </w:r>
      <w:bookmarkEnd w:id="8"/>
      <w:bookmarkEnd w:id="9"/>
      <w:r w:rsidRPr="00D366BD">
        <w:rPr>
          <w:rFonts w:ascii="SimSun" w:hAnsi="SimSun"/>
          <w:snapToGrid w:val="0"/>
          <w:sz w:val="20"/>
          <w:szCs w:val="20"/>
        </w:rPr>
        <w:t>)</w:t>
      </w:r>
      <w:r w:rsidRPr="00D366BD">
        <w:rPr>
          <w:rFonts w:ascii="SimSun" w:hAnsi="SimSun" w:hint="eastAsia"/>
          <w:snapToGrid w:val="0"/>
          <w:sz w:val="20"/>
          <w:szCs w:val="20"/>
        </w:rPr>
        <w:t>。《自然资本协议》</w:t>
      </w:r>
      <w:r w:rsidRPr="00D366BD">
        <w:rPr>
          <w:rFonts w:ascii="SimSun" w:hAnsi="SimSun" w:cs="SimSun" w:hint="eastAsia"/>
          <w:snapToGrid w:val="0"/>
          <w:sz w:val="20"/>
          <w:szCs w:val="20"/>
        </w:rPr>
        <w:t>。（在线）可查阅：</w:t>
      </w:r>
      <w:r w:rsidRPr="00D366BD">
        <w:rPr>
          <w:snapToGrid w:val="0"/>
          <w:sz w:val="20"/>
          <w:szCs w:val="20"/>
        </w:rPr>
        <w:t xml:space="preserve"> </w:t>
      </w:r>
      <w:hyperlink r:id="rId2" w:history="1">
        <w:r w:rsidRPr="00D366BD">
          <w:rPr>
            <w:rStyle w:val="Hyperlink"/>
            <w:snapToGrid w:val="0"/>
            <w:sz w:val="20"/>
            <w:szCs w:val="20"/>
            <w:u w:val="none"/>
          </w:rPr>
          <w:t>www.naturalcapitalcoalition.org/protocol</w:t>
        </w:r>
      </w:hyperlink>
      <w:r w:rsidRPr="00D366BD">
        <w:rPr>
          <w:rFonts w:hint="eastAsia"/>
          <w:snapToGrid w:val="0"/>
          <w:sz w:val="20"/>
          <w:szCs w:val="20"/>
        </w:rPr>
        <w:t>，</w:t>
      </w:r>
      <w:r w:rsidRPr="00D366BD">
        <w:rPr>
          <w:snapToGrid w:val="0"/>
          <w:sz w:val="20"/>
          <w:szCs w:val="20"/>
        </w:rPr>
        <w:t>2017</w:t>
      </w:r>
      <w:r w:rsidRPr="00D366BD">
        <w:rPr>
          <w:rFonts w:ascii="SimSun" w:hAnsi="SimSun" w:cs="SimSun" w:hint="eastAsia"/>
          <w:snapToGrid w:val="0"/>
          <w:sz w:val="20"/>
          <w:szCs w:val="20"/>
        </w:rPr>
        <w:t>年</w:t>
      </w:r>
      <w:r w:rsidRPr="00D366BD">
        <w:rPr>
          <w:snapToGrid w:val="0"/>
          <w:sz w:val="20"/>
          <w:szCs w:val="20"/>
        </w:rPr>
        <w:t>11</w:t>
      </w:r>
      <w:r w:rsidRPr="00D366BD">
        <w:rPr>
          <w:rFonts w:ascii="SimSun" w:hAnsi="SimSun" w:cs="SimSun" w:hint="eastAsia"/>
          <w:snapToGrid w:val="0"/>
          <w:sz w:val="20"/>
          <w:szCs w:val="20"/>
        </w:rPr>
        <w:t>月</w:t>
      </w:r>
      <w:r w:rsidRPr="00D366BD">
        <w:rPr>
          <w:snapToGrid w:val="0"/>
          <w:sz w:val="20"/>
          <w:szCs w:val="20"/>
        </w:rPr>
        <w:t>9</w:t>
      </w:r>
      <w:r w:rsidRPr="00D366BD">
        <w:rPr>
          <w:rFonts w:ascii="SimSun" w:hAnsi="SimSun" w:cs="SimSun" w:hint="eastAsia"/>
          <w:snapToGrid w:val="0"/>
          <w:sz w:val="20"/>
          <w:szCs w:val="20"/>
        </w:rPr>
        <w:t>日</w:t>
      </w:r>
      <w:r w:rsidRPr="00D366BD">
        <w:rPr>
          <w:rFonts w:cs="SimSun" w:hint="eastAsia"/>
          <w:sz w:val="20"/>
          <w:szCs w:val="20"/>
        </w:rPr>
        <w:t>可上网</w:t>
      </w:r>
      <w:r w:rsidR="00F013DE">
        <w:rPr>
          <w:rFonts w:ascii="SimSun" w:hAnsi="SimSun" w:cs="SimSun" w:hint="eastAsia"/>
          <w:snapToGrid w:val="0"/>
          <w:sz w:val="20"/>
          <w:szCs w:val="20"/>
        </w:rPr>
        <w:t>查阅</w:t>
      </w:r>
      <w:r w:rsidRPr="00D366BD">
        <w:rPr>
          <w:rFonts w:ascii="SimSun" w:hAnsi="SimSun" w:cs="SimSun" w:hint="eastAsia"/>
          <w:snapToGrid w:val="0"/>
          <w:sz w:val="20"/>
          <w:szCs w:val="20"/>
        </w:rPr>
        <w:t>。</w:t>
      </w:r>
    </w:p>
  </w:footnote>
  <w:footnote w:id="60">
    <w:p w:rsidR="00C64599" w:rsidRPr="00D366BD" w:rsidRDefault="00C64599" w:rsidP="00D366BD">
      <w:pPr>
        <w:pStyle w:val="FootnoteText"/>
        <w:suppressLineNumbers/>
        <w:tabs>
          <w:tab w:val="left" w:pos="360"/>
        </w:tabs>
        <w:suppressAutoHyphens/>
        <w:topLinePunct/>
        <w:autoSpaceDE w:val="0"/>
        <w:autoSpaceDN w:val="0"/>
        <w:adjustRightInd w:val="0"/>
        <w:snapToGrid w:val="0"/>
        <w:ind w:firstLine="0"/>
        <w:rPr>
          <w:snapToGrid w:val="0"/>
          <w:sz w:val="20"/>
          <w:szCs w:val="20"/>
        </w:rPr>
      </w:pPr>
      <w:r w:rsidRPr="00D366BD">
        <w:rPr>
          <w:snapToGrid w:val="0"/>
          <w:sz w:val="20"/>
          <w:szCs w:val="20"/>
          <w:vertAlign w:val="superscript"/>
        </w:rPr>
        <w:footnoteRef/>
      </w:r>
      <w:r w:rsidRPr="00D366BD">
        <w:rPr>
          <w:snapToGrid w:val="0"/>
          <w:sz w:val="20"/>
          <w:szCs w:val="20"/>
        </w:rPr>
        <w:t xml:space="preserve"> </w:t>
      </w:r>
      <w:r w:rsidR="00F013DE">
        <w:rPr>
          <w:snapToGrid w:val="0"/>
          <w:sz w:val="20"/>
          <w:szCs w:val="20"/>
        </w:rPr>
        <w:tab/>
      </w:r>
      <w:r w:rsidRPr="00D366BD">
        <w:rPr>
          <w:snapToGrid w:val="0"/>
          <w:sz w:val="20"/>
          <w:szCs w:val="20"/>
        </w:rPr>
        <w:t>Amy R</w:t>
      </w:r>
      <w:r w:rsidRPr="00D366BD">
        <w:rPr>
          <w:rFonts w:ascii="SimSun" w:hAnsi="SimSun" w:hint="eastAsia"/>
          <w:snapToGrid w:val="0"/>
          <w:sz w:val="20"/>
          <w:szCs w:val="20"/>
        </w:rPr>
        <w:t>、</w:t>
      </w:r>
      <w:proofErr w:type="spellStart"/>
      <w:r w:rsidRPr="00D366BD">
        <w:rPr>
          <w:snapToGrid w:val="0"/>
          <w:sz w:val="20"/>
          <w:szCs w:val="20"/>
        </w:rPr>
        <w:t>Poteete</w:t>
      </w:r>
      <w:proofErr w:type="spellEnd"/>
      <w:r w:rsidRPr="00D366BD">
        <w:rPr>
          <w:snapToGrid w:val="0"/>
          <w:sz w:val="20"/>
          <w:szCs w:val="20"/>
        </w:rPr>
        <w:t>, A.R.</w:t>
      </w:r>
      <w:r w:rsidRPr="00D366BD">
        <w:rPr>
          <w:rFonts w:ascii="SimSun" w:hAnsi="SimSun" w:hint="eastAsia"/>
          <w:snapToGrid w:val="0"/>
          <w:sz w:val="20"/>
          <w:szCs w:val="20"/>
        </w:rPr>
        <w:t>、</w:t>
      </w:r>
      <w:r w:rsidRPr="00D366BD">
        <w:rPr>
          <w:snapToGrid w:val="0"/>
          <w:sz w:val="20"/>
          <w:szCs w:val="20"/>
        </w:rPr>
        <w:t>Janssen, M.A.</w:t>
      </w:r>
      <w:r w:rsidRPr="00D366BD">
        <w:rPr>
          <w:rFonts w:ascii="SimSun" w:hAnsi="SimSun" w:hint="eastAsia"/>
          <w:snapToGrid w:val="0"/>
          <w:sz w:val="20"/>
          <w:szCs w:val="20"/>
        </w:rPr>
        <w:t>、</w:t>
      </w:r>
      <w:proofErr w:type="spellStart"/>
      <w:r w:rsidRPr="00D366BD">
        <w:rPr>
          <w:snapToGrid w:val="0"/>
          <w:sz w:val="20"/>
          <w:szCs w:val="20"/>
        </w:rPr>
        <w:t>Ostrom</w:t>
      </w:r>
      <w:proofErr w:type="spellEnd"/>
      <w:r w:rsidRPr="00D366BD">
        <w:rPr>
          <w:snapToGrid w:val="0"/>
          <w:sz w:val="20"/>
          <w:szCs w:val="20"/>
        </w:rPr>
        <w:t>, E.</w:t>
      </w:r>
      <w:r w:rsidRPr="00D366BD">
        <w:rPr>
          <w:rFonts w:ascii="SimSun" w:hAnsi="SimSun" w:hint="eastAsia"/>
          <w:snapToGrid w:val="0"/>
          <w:sz w:val="20"/>
          <w:szCs w:val="20"/>
        </w:rPr>
        <w:t>（</w:t>
      </w:r>
      <w:r w:rsidRPr="00D366BD">
        <w:rPr>
          <w:snapToGrid w:val="0"/>
          <w:sz w:val="20"/>
          <w:szCs w:val="20"/>
        </w:rPr>
        <w:t>2010</w:t>
      </w:r>
      <w:r w:rsidRPr="00D366BD">
        <w:rPr>
          <w:snapToGrid w:val="0"/>
          <w:sz w:val="20"/>
          <w:szCs w:val="20"/>
        </w:rPr>
        <w:t>年</w:t>
      </w:r>
      <w:r w:rsidRPr="00D366BD">
        <w:rPr>
          <w:rFonts w:ascii="SimSun" w:hAnsi="SimSun" w:hint="eastAsia"/>
          <w:snapToGrid w:val="0"/>
          <w:sz w:val="20"/>
          <w:szCs w:val="20"/>
        </w:rPr>
        <w:t>）。</w:t>
      </w:r>
      <w:r w:rsidRPr="00D366BD">
        <w:rPr>
          <w:rFonts w:ascii="SimSun" w:hAnsi="SimSun" w:cs="SimSun" w:hint="eastAsia"/>
          <w:snapToGrid w:val="0"/>
          <w:sz w:val="20"/>
          <w:szCs w:val="20"/>
        </w:rPr>
        <w:t>实践中的集体行动、共有权和多重办法。普林斯顿大学出版社。</w:t>
      </w:r>
    </w:p>
  </w:footnote>
  <w:footnote w:id="61">
    <w:p w:rsidR="00C64599" w:rsidRPr="00D366BD" w:rsidRDefault="00C64599" w:rsidP="00D366BD">
      <w:pPr>
        <w:pStyle w:val="FootnoteText"/>
        <w:suppressLineNumbers/>
        <w:tabs>
          <w:tab w:val="left" w:pos="360"/>
        </w:tabs>
        <w:suppressAutoHyphens/>
        <w:topLinePunct/>
        <w:autoSpaceDE w:val="0"/>
        <w:autoSpaceDN w:val="0"/>
        <w:adjustRightInd w:val="0"/>
        <w:snapToGrid w:val="0"/>
        <w:ind w:firstLine="0"/>
        <w:rPr>
          <w:snapToGrid w:val="0"/>
          <w:sz w:val="20"/>
          <w:szCs w:val="20"/>
        </w:rPr>
      </w:pPr>
      <w:r w:rsidRPr="00D366BD">
        <w:rPr>
          <w:rStyle w:val="FootnoteReference"/>
          <w:snapToGrid w:val="0"/>
          <w:sz w:val="20"/>
          <w:szCs w:val="20"/>
          <w:u w:val="none"/>
        </w:rPr>
        <w:footnoteRef/>
      </w:r>
      <w:r w:rsidRPr="00D366BD">
        <w:rPr>
          <w:rFonts w:ascii="SimSun" w:hAnsi="SimSun" w:cs="SimSun" w:hint="eastAsia"/>
          <w:snapToGrid w:val="0"/>
          <w:sz w:val="20"/>
          <w:szCs w:val="20"/>
        </w:rPr>
        <w:t xml:space="preserve"> </w:t>
      </w:r>
      <w:r w:rsidR="00F013DE">
        <w:rPr>
          <w:rFonts w:ascii="SimSun" w:hAnsi="SimSun" w:cs="SimSun"/>
          <w:snapToGrid w:val="0"/>
          <w:sz w:val="20"/>
          <w:szCs w:val="20"/>
        </w:rPr>
        <w:tab/>
      </w:r>
      <w:r w:rsidRPr="00D366BD">
        <w:rPr>
          <w:rFonts w:ascii="SimSun" w:hAnsi="SimSun" w:cs="SimSun" w:hint="eastAsia"/>
          <w:snapToGrid w:val="0"/>
          <w:sz w:val="20"/>
          <w:szCs w:val="20"/>
        </w:rPr>
        <w:t>生态系统和生物多样性经济学</w:t>
      </w:r>
      <w:r w:rsidRPr="00D366BD">
        <w:rPr>
          <w:rFonts w:ascii="SimSun" w:hAnsi="SimSun" w:hint="eastAsia"/>
          <w:snapToGrid w:val="0"/>
          <w:sz w:val="20"/>
          <w:szCs w:val="20"/>
        </w:rPr>
        <w:t>（</w:t>
      </w:r>
      <w:r w:rsidRPr="00D366BD">
        <w:rPr>
          <w:snapToGrid w:val="0"/>
          <w:sz w:val="20"/>
          <w:szCs w:val="20"/>
        </w:rPr>
        <w:t>2012</w:t>
      </w:r>
      <w:r w:rsidRPr="00D366BD">
        <w:rPr>
          <w:rFonts w:ascii="SimSun" w:hAnsi="SimSun" w:hint="eastAsia"/>
          <w:snapToGrid w:val="0"/>
          <w:sz w:val="20"/>
          <w:szCs w:val="20"/>
        </w:rPr>
        <w:t>年</w:t>
      </w:r>
      <w:r w:rsidRPr="00D366BD">
        <w:rPr>
          <w:rFonts w:ascii="SimSun" w:hAnsi="SimSun" w:cs="SimSun" w:hint="eastAsia"/>
          <w:snapToGrid w:val="0"/>
          <w:sz w:val="20"/>
          <w:szCs w:val="20"/>
        </w:rPr>
        <w:t>）。企业生态系统和生物多样性经济学。</w:t>
      </w:r>
      <w:r w:rsidRPr="00D366BD">
        <w:rPr>
          <w:snapToGrid w:val="0"/>
          <w:sz w:val="20"/>
          <w:szCs w:val="20"/>
        </w:rPr>
        <w:t>Joshua Bishop</w:t>
      </w:r>
      <w:r w:rsidRPr="00D366BD">
        <w:rPr>
          <w:rFonts w:ascii="SimSun" w:hAnsi="SimSun" w:cs="SimSun" w:hint="eastAsia"/>
          <w:snapToGrid w:val="0"/>
          <w:sz w:val="20"/>
          <w:szCs w:val="20"/>
        </w:rPr>
        <w:t>编辑。地球瞭望，伦敦和纽约。</w:t>
      </w:r>
    </w:p>
  </w:footnote>
  <w:footnote w:id="62">
    <w:p w:rsidR="00C64599" w:rsidRPr="00D366BD" w:rsidRDefault="00C64599" w:rsidP="00D366BD">
      <w:pPr>
        <w:keepLines/>
        <w:suppressLineNumbers/>
        <w:tabs>
          <w:tab w:val="left" w:pos="360"/>
        </w:tabs>
        <w:suppressAutoHyphens/>
        <w:topLinePunct/>
        <w:autoSpaceDE w:val="0"/>
        <w:autoSpaceDN w:val="0"/>
        <w:adjustRightInd w:val="0"/>
        <w:snapToGrid w:val="0"/>
        <w:spacing w:after="60"/>
        <w:jc w:val="left"/>
        <w:rPr>
          <w:snapToGrid w:val="0"/>
          <w:sz w:val="20"/>
          <w:szCs w:val="20"/>
        </w:rPr>
      </w:pPr>
      <w:r w:rsidRPr="00D366BD">
        <w:rPr>
          <w:rStyle w:val="FootnoteReference"/>
          <w:snapToGrid w:val="0"/>
          <w:sz w:val="20"/>
          <w:szCs w:val="20"/>
          <w:u w:val="none"/>
        </w:rPr>
        <w:footnoteRef/>
      </w:r>
      <w:bookmarkStart w:id="10" w:name="OLE_LINK5"/>
      <w:bookmarkStart w:id="11" w:name="OLE_LINK6"/>
      <w:r w:rsidRPr="00D366BD">
        <w:rPr>
          <w:rFonts w:ascii="SimSun" w:eastAsia="SimSun" w:hAnsi="SimSun" w:cs="SimSun" w:hint="eastAsia"/>
          <w:snapToGrid w:val="0"/>
          <w:color w:val="000000" w:themeColor="text1"/>
          <w:sz w:val="20"/>
          <w:szCs w:val="20"/>
          <w:shd w:val="clear" w:color="auto" w:fill="FFFFFF"/>
        </w:rPr>
        <w:t xml:space="preserve"> </w:t>
      </w:r>
      <w:r w:rsidR="00F013DE">
        <w:rPr>
          <w:rFonts w:ascii="SimSun" w:eastAsia="SimSun" w:hAnsi="SimSun" w:cs="SimSun"/>
          <w:snapToGrid w:val="0"/>
          <w:color w:val="000000" w:themeColor="text1"/>
          <w:sz w:val="20"/>
          <w:szCs w:val="20"/>
          <w:shd w:val="clear" w:color="auto" w:fill="FFFFFF"/>
        </w:rPr>
        <w:tab/>
      </w:r>
      <w:r w:rsidRPr="00D366BD">
        <w:rPr>
          <w:rFonts w:ascii="SimSun" w:eastAsia="SimSun" w:hAnsi="SimSun" w:cs="SimSun" w:hint="eastAsia"/>
          <w:snapToGrid w:val="0"/>
          <w:color w:val="000000" w:themeColor="text1"/>
          <w:sz w:val="20"/>
          <w:szCs w:val="20"/>
          <w:shd w:val="clear" w:color="auto" w:fill="FFFFFF"/>
        </w:rPr>
        <w:t>例如，见</w:t>
      </w:r>
      <w:bookmarkEnd w:id="10"/>
      <w:bookmarkEnd w:id="11"/>
      <w:r w:rsidRPr="00D366BD">
        <w:rPr>
          <w:snapToGrid w:val="0"/>
          <w:color w:val="000000" w:themeColor="text1"/>
          <w:sz w:val="20"/>
          <w:szCs w:val="20"/>
          <w:shd w:val="clear" w:color="auto" w:fill="FFFFFF"/>
        </w:rPr>
        <w:t>Cadman, M.</w:t>
      </w:r>
      <w:r w:rsidRPr="00D366BD">
        <w:rPr>
          <w:rFonts w:ascii="SimSun" w:eastAsia="SimSun" w:hAnsi="SimSun" w:hint="eastAsia"/>
          <w:snapToGrid w:val="0"/>
          <w:color w:val="000000" w:themeColor="text1"/>
          <w:sz w:val="20"/>
          <w:szCs w:val="20"/>
          <w:shd w:val="clear" w:color="auto" w:fill="FFFFFF"/>
        </w:rPr>
        <w:t>、</w:t>
      </w:r>
      <w:r w:rsidRPr="00D366BD">
        <w:rPr>
          <w:snapToGrid w:val="0"/>
          <w:color w:val="000000" w:themeColor="text1"/>
          <w:sz w:val="20"/>
          <w:szCs w:val="20"/>
          <w:shd w:val="clear" w:color="auto" w:fill="FFFFFF"/>
        </w:rPr>
        <w:t>Petersen, C.</w:t>
      </w:r>
      <w:r w:rsidRPr="00D366BD">
        <w:rPr>
          <w:rFonts w:ascii="SimSun" w:eastAsia="SimSun" w:hAnsi="SimSun" w:hint="eastAsia"/>
          <w:snapToGrid w:val="0"/>
          <w:color w:val="000000" w:themeColor="text1"/>
          <w:sz w:val="20"/>
          <w:szCs w:val="20"/>
          <w:shd w:val="clear" w:color="auto" w:fill="FFFFFF"/>
        </w:rPr>
        <w:t>、</w:t>
      </w:r>
      <w:r w:rsidRPr="00D366BD">
        <w:rPr>
          <w:snapToGrid w:val="0"/>
          <w:color w:val="000000" w:themeColor="text1"/>
          <w:sz w:val="20"/>
          <w:szCs w:val="20"/>
          <w:shd w:val="clear" w:color="auto" w:fill="FFFFFF"/>
        </w:rPr>
        <w:t>Driver, A.</w:t>
      </w:r>
      <w:r w:rsidRPr="00D366BD">
        <w:rPr>
          <w:rFonts w:ascii="SimSun" w:eastAsia="SimSun" w:hAnsi="SimSun" w:hint="eastAsia"/>
          <w:snapToGrid w:val="0"/>
          <w:color w:val="000000" w:themeColor="text1"/>
          <w:sz w:val="20"/>
          <w:szCs w:val="20"/>
          <w:shd w:val="clear" w:color="auto" w:fill="FFFFFF"/>
        </w:rPr>
        <w:t>、</w:t>
      </w:r>
      <w:proofErr w:type="spellStart"/>
      <w:r w:rsidRPr="00D366BD">
        <w:rPr>
          <w:snapToGrid w:val="0"/>
          <w:color w:val="000000" w:themeColor="text1"/>
          <w:sz w:val="20"/>
          <w:szCs w:val="20"/>
          <w:shd w:val="clear" w:color="auto" w:fill="FFFFFF"/>
        </w:rPr>
        <w:t>Sekhran</w:t>
      </w:r>
      <w:proofErr w:type="spellEnd"/>
      <w:r w:rsidRPr="00D366BD">
        <w:rPr>
          <w:snapToGrid w:val="0"/>
          <w:color w:val="000000" w:themeColor="text1"/>
          <w:sz w:val="20"/>
          <w:szCs w:val="20"/>
          <w:shd w:val="clear" w:color="auto" w:fill="FFFFFF"/>
        </w:rPr>
        <w:t>, N.</w:t>
      </w:r>
      <w:r w:rsidRPr="00D366BD">
        <w:rPr>
          <w:rFonts w:ascii="SimSun" w:eastAsia="SimSun" w:hAnsi="SimSun" w:hint="eastAsia"/>
          <w:snapToGrid w:val="0"/>
          <w:color w:val="000000" w:themeColor="text1"/>
          <w:sz w:val="20"/>
          <w:szCs w:val="20"/>
          <w:shd w:val="clear" w:color="auto" w:fill="FFFFFF"/>
        </w:rPr>
        <w:t>、</w:t>
      </w:r>
      <w:r w:rsidRPr="00D366BD">
        <w:rPr>
          <w:snapToGrid w:val="0"/>
          <w:color w:val="000000" w:themeColor="text1"/>
          <w:sz w:val="20"/>
          <w:szCs w:val="20"/>
          <w:shd w:val="clear" w:color="auto" w:fill="FFFFFF"/>
        </w:rPr>
        <w:t>Maze, K.</w:t>
      </w:r>
      <w:r w:rsidRPr="00D366BD">
        <w:rPr>
          <w:rFonts w:ascii="SimSun" w:eastAsia="SimSun" w:hAnsi="SimSun" w:hint="eastAsia"/>
          <w:snapToGrid w:val="0"/>
          <w:color w:val="000000" w:themeColor="text1"/>
          <w:sz w:val="20"/>
          <w:szCs w:val="20"/>
          <w:shd w:val="clear" w:color="auto" w:fill="FFFFFF"/>
        </w:rPr>
        <w:t>、</w:t>
      </w:r>
      <w:proofErr w:type="spellStart"/>
      <w:r w:rsidRPr="00D366BD">
        <w:rPr>
          <w:snapToGrid w:val="0"/>
          <w:color w:val="000000" w:themeColor="text1"/>
          <w:sz w:val="20"/>
          <w:szCs w:val="20"/>
          <w:shd w:val="clear" w:color="auto" w:fill="FFFFFF"/>
        </w:rPr>
        <w:t>Munzhedzi</w:t>
      </w:r>
      <w:proofErr w:type="spellEnd"/>
      <w:r w:rsidRPr="00D366BD">
        <w:rPr>
          <w:snapToGrid w:val="0"/>
          <w:color w:val="000000" w:themeColor="text1"/>
          <w:sz w:val="20"/>
          <w:szCs w:val="20"/>
          <w:shd w:val="clear" w:color="auto" w:fill="FFFFFF"/>
        </w:rPr>
        <w:t>, S.</w:t>
      </w:r>
      <w:r w:rsidRPr="00D366BD">
        <w:rPr>
          <w:rFonts w:ascii="SimSun" w:eastAsia="SimSun" w:hAnsi="SimSun" w:hint="eastAsia"/>
          <w:snapToGrid w:val="0"/>
          <w:color w:val="000000" w:themeColor="text1"/>
          <w:sz w:val="20"/>
          <w:szCs w:val="20"/>
          <w:shd w:val="clear" w:color="auto" w:fill="FFFFFF"/>
        </w:rPr>
        <w:t>（</w:t>
      </w:r>
      <w:r w:rsidRPr="00D366BD">
        <w:rPr>
          <w:snapToGrid w:val="0"/>
          <w:color w:val="000000" w:themeColor="text1"/>
          <w:sz w:val="20"/>
          <w:szCs w:val="20"/>
          <w:shd w:val="clear" w:color="auto" w:fill="FFFFFF"/>
        </w:rPr>
        <w:t>2010</w:t>
      </w:r>
      <w:r w:rsidRPr="00D366BD">
        <w:rPr>
          <w:rFonts w:ascii="SimSun" w:eastAsia="SimSun" w:hAnsi="SimSun"/>
          <w:snapToGrid w:val="0"/>
          <w:color w:val="000000" w:themeColor="text1"/>
          <w:sz w:val="20"/>
          <w:szCs w:val="20"/>
          <w:shd w:val="clear" w:color="auto" w:fill="FFFFFF"/>
        </w:rPr>
        <w:t>年</w:t>
      </w:r>
      <w:r w:rsidRPr="00D366BD">
        <w:rPr>
          <w:rFonts w:ascii="SimSun" w:eastAsia="SimSun" w:hAnsi="SimSun" w:hint="eastAsia"/>
          <w:snapToGrid w:val="0"/>
          <w:color w:val="000000" w:themeColor="text1"/>
          <w:sz w:val="20"/>
          <w:szCs w:val="20"/>
          <w:shd w:val="clear" w:color="auto" w:fill="FFFFFF"/>
        </w:rPr>
        <w:t>）。</w:t>
      </w:r>
      <w:r w:rsidRPr="00D366BD">
        <w:rPr>
          <w:rFonts w:ascii="SimSun" w:eastAsia="SimSun" w:hAnsi="SimSun" w:cs="SimSun" w:hint="eastAsia"/>
          <w:snapToGrid w:val="0"/>
          <w:color w:val="000000" w:themeColor="text1"/>
          <w:sz w:val="20"/>
          <w:szCs w:val="20"/>
          <w:shd w:val="clear" w:color="auto" w:fill="FFFFFF"/>
        </w:rPr>
        <w:t>生物多样性促进发展：南非保护生物多样性和促进生态系统复原的景观办法。南非国家生物多样性学会，比勒陀利亚；生态系统和生物多样性经济学，</w:t>
      </w:r>
      <w:r w:rsidRPr="00D366BD">
        <w:rPr>
          <w:snapToGrid w:val="0"/>
          <w:color w:val="000000" w:themeColor="text1"/>
          <w:sz w:val="20"/>
          <w:szCs w:val="20"/>
          <w:shd w:val="clear" w:color="auto" w:fill="FFFFFF"/>
        </w:rPr>
        <w:t>2010</w:t>
      </w:r>
      <w:r w:rsidRPr="00D366BD">
        <w:rPr>
          <w:rFonts w:ascii="SimSun" w:eastAsia="SimSun" w:hAnsi="SimSun" w:cs="SimSun" w:hint="eastAsia"/>
          <w:snapToGrid w:val="0"/>
          <w:color w:val="000000" w:themeColor="text1"/>
          <w:sz w:val="20"/>
          <w:szCs w:val="20"/>
          <w:shd w:val="clear" w:color="auto" w:fill="FFFFFF"/>
        </w:rPr>
        <w:t>年。生态系统和生物多样性经济学：生态和经济学基金会。环境署</w:t>
      </w:r>
      <w:r w:rsidRPr="00D366BD">
        <w:rPr>
          <w:snapToGrid w:val="0"/>
          <w:color w:val="000000" w:themeColor="text1"/>
          <w:sz w:val="20"/>
          <w:szCs w:val="20"/>
          <w:shd w:val="clear" w:color="auto" w:fill="FFFFFF"/>
        </w:rPr>
        <w:t>/</w:t>
      </w:r>
      <w:proofErr w:type="spellStart"/>
      <w:r w:rsidRPr="00D366BD">
        <w:rPr>
          <w:snapToGrid w:val="0"/>
          <w:color w:val="000000" w:themeColor="text1"/>
          <w:sz w:val="20"/>
          <w:szCs w:val="20"/>
          <w:shd w:val="clear" w:color="auto" w:fill="FFFFFF"/>
        </w:rPr>
        <w:t>Earthprint</w:t>
      </w:r>
      <w:proofErr w:type="spellEnd"/>
      <w:r w:rsidRPr="00D366BD">
        <w:rPr>
          <w:rFonts w:ascii="SimSun" w:eastAsia="SimSun" w:hAnsi="SimSun" w:cs="SimSun" w:hint="eastAsia"/>
          <w:snapToGrid w:val="0"/>
          <w:color w:val="000000" w:themeColor="text1"/>
          <w:sz w:val="20"/>
          <w:szCs w:val="20"/>
          <w:shd w:val="clear" w:color="auto" w:fill="FFFFFF"/>
        </w:rPr>
        <w:t>：伦敦。</w:t>
      </w:r>
    </w:p>
  </w:footnote>
  <w:footnote w:id="63">
    <w:p w:rsidR="00C64599" w:rsidRPr="00D366BD" w:rsidRDefault="00C64599" w:rsidP="00D366BD">
      <w:pPr>
        <w:pStyle w:val="FootnoteText"/>
        <w:suppressLineNumbers/>
        <w:tabs>
          <w:tab w:val="left" w:pos="360"/>
        </w:tabs>
        <w:suppressAutoHyphens/>
        <w:topLinePunct/>
        <w:autoSpaceDE w:val="0"/>
        <w:autoSpaceDN w:val="0"/>
        <w:adjustRightInd w:val="0"/>
        <w:snapToGrid w:val="0"/>
        <w:ind w:firstLine="0"/>
        <w:rPr>
          <w:snapToGrid w:val="0"/>
          <w:sz w:val="20"/>
          <w:szCs w:val="20"/>
        </w:rPr>
      </w:pPr>
      <w:r w:rsidRPr="00D366BD">
        <w:rPr>
          <w:rStyle w:val="FootnoteReference"/>
          <w:snapToGrid w:val="0"/>
          <w:sz w:val="20"/>
          <w:szCs w:val="20"/>
          <w:u w:val="none"/>
        </w:rPr>
        <w:footnoteRef/>
      </w:r>
      <w:r w:rsidRPr="00D366BD">
        <w:rPr>
          <w:rFonts w:ascii="SimSun" w:hAnsi="SimSun" w:cs="SimSun" w:hint="eastAsia"/>
          <w:snapToGrid w:val="0"/>
          <w:color w:val="000000" w:themeColor="text1"/>
          <w:sz w:val="20"/>
          <w:szCs w:val="20"/>
          <w:shd w:val="clear" w:color="auto" w:fill="FFFFFF"/>
        </w:rPr>
        <w:t xml:space="preserve"> </w:t>
      </w:r>
      <w:r w:rsidR="00F013DE">
        <w:rPr>
          <w:rFonts w:ascii="SimSun" w:hAnsi="SimSun" w:cs="SimSun"/>
          <w:snapToGrid w:val="0"/>
          <w:color w:val="000000" w:themeColor="text1"/>
          <w:sz w:val="20"/>
          <w:szCs w:val="20"/>
          <w:shd w:val="clear" w:color="auto" w:fill="FFFFFF"/>
        </w:rPr>
        <w:tab/>
      </w:r>
      <w:r w:rsidRPr="00D366BD">
        <w:rPr>
          <w:rFonts w:ascii="SimSun" w:hAnsi="SimSun" w:cs="SimSun" w:hint="eastAsia"/>
          <w:snapToGrid w:val="0"/>
          <w:color w:val="000000" w:themeColor="text1"/>
          <w:sz w:val="20"/>
          <w:szCs w:val="20"/>
          <w:shd w:val="clear" w:color="auto" w:fill="FFFFFF"/>
        </w:rPr>
        <w:t>例如，见</w:t>
      </w:r>
      <w:r w:rsidRPr="00D366BD">
        <w:rPr>
          <w:snapToGrid w:val="0"/>
          <w:color w:val="000000" w:themeColor="text1"/>
          <w:sz w:val="20"/>
          <w:szCs w:val="20"/>
          <w:shd w:val="clear" w:color="auto" w:fill="FFFFFF"/>
        </w:rPr>
        <w:t xml:space="preserve"> </w:t>
      </w:r>
      <w:proofErr w:type="spellStart"/>
      <w:r w:rsidRPr="00D366BD">
        <w:rPr>
          <w:snapToGrid w:val="0"/>
          <w:color w:val="000000" w:themeColor="text1"/>
          <w:sz w:val="20"/>
          <w:szCs w:val="20"/>
          <w:shd w:val="clear" w:color="auto" w:fill="FFFFFF"/>
        </w:rPr>
        <w:t>Houdet</w:t>
      </w:r>
      <w:proofErr w:type="spellEnd"/>
      <w:r w:rsidRPr="00D366BD">
        <w:rPr>
          <w:snapToGrid w:val="0"/>
          <w:color w:val="000000" w:themeColor="text1"/>
          <w:sz w:val="20"/>
          <w:szCs w:val="20"/>
          <w:shd w:val="clear" w:color="auto" w:fill="FFFFFF"/>
        </w:rPr>
        <w:t>, J.</w:t>
      </w:r>
      <w:r w:rsidRPr="00D366BD">
        <w:rPr>
          <w:rFonts w:ascii="SimSun" w:hAnsi="SimSun" w:hint="eastAsia"/>
          <w:snapToGrid w:val="0"/>
          <w:color w:val="000000" w:themeColor="text1"/>
          <w:sz w:val="20"/>
          <w:szCs w:val="20"/>
          <w:shd w:val="clear" w:color="auto" w:fill="FFFFFF"/>
        </w:rPr>
        <w:t>、</w:t>
      </w:r>
      <w:r w:rsidRPr="00D366BD">
        <w:rPr>
          <w:snapToGrid w:val="0"/>
          <w:color w:val="000000" w:themeColor="text1"/>
          <w:sz w:val="20"/>
          <w:szCs w:val="20"/>
          <w:shd w:val="clear" w:color="auto" w:fill="FFFFFF"/>
        </w:rPr>
        <w:t>Trommetter, M.</w:t>
      </w:r>
      <w:r w:rsidRPr="00D366BD">
        <w:rPr>
          <w:rFonts w:ascii="SimSun" w:hAnsi="SimSun" w:hint="eastAsia"/>
          <w:snapToGrid w:val="0"/>
          <w:color w:val="000000" w:themeColor="text1"/>
          <w:sz w:val="20"/>
          <w:szCs w:val="20"/>
          <w:shd w:val="clear" w:color="auto" w:fill="FFFFFF"/>
        </w:rPr>
        <w:t>、</w:t>
      </w:r>
      <w:r w:rsidRPr="00D366BD">
        <w:rPr>
          <w:snapToGrid w:val="0"/>
          <w:color w:val="000000" w:themeColor="text1"/>
          <w:sz w:val="20"/>
          <w:szCs w:val="20"/>
          <w:shd w:val="clear" w:color="auto" w:fill="FFFFFF"/>
        </w:rPr>
        <w:t>Weber, J.</w:t>
      </w:r>
      <w:r w:rsidRPr="00D366BD">
        <w:rPr>
          <w:rFonts w:ascii="SimSun" w:hAnsi="SimSun" w:hint="eastAsia"/>
          <w:snapToGrid w:val="0"/>
          <w:color w:val="000000" w:themeColor="text1"/>
          <w:sz w:val="20"/>
          <w:szCs w:val="20"/>
          <w:shd w:val="clear" w:color="auto" w:fill="FFFFFF"/>
        </w:rPr>
        <w:t>（</w:t>
      </w:r>
      <w:r w:rsidRPr="00D366BD">
        <w:rPr>
          <w:snapToGrid w:val="0"/>
          <w:color w:val="000000" w:themeColor="text1"/>
          <w:sz w:val="20"/>
          <w:szCs w:val="20"/>
          <w:shd w:val="clear" w:color="auto" w:fill="FFFFFF"/>
        </w:rPr>
        <w:t>2012</w:t>
      </w:r>
      <w:r w:rsidRPr="00D366BD">
        <w:rPr>
          <w:snapToGrid w:val="0"/>
          <w:sz w:val="20"/>
          <w:szCs w:val="20"/>
        </w:rPr>
        <w:t>年</w:t>
      </w:r>
      <w:r w:rsidRPr="00D366BD">
        <w:rPr>
          <w:rFonts w:ascii="SimSun" w:hAnsi="SimSun" w:hint="eastAsia"/>
          <w:snapToGrid w:val="0"/>
          <w:color w:val="000000" w:themeColor="text1"/>
          <w:sz w:val="20"/>
          <w:szCs w:val="20"/>
          <w:shd w:val="clear" w:color="auto" w:fill="FFFFFF"/>
        </w:rPr>
        <w:t>）。</w:t>
      </w:r>
      <w:r w:rsidRPr="00D366BD">
        <w:rPr>
          <w:rFonts w:ascii="SimSun" w:hAnsi="SimSun" w:cs="SimSun" w:hint="eastAsia"/>
          <w:snapToGrid w:val="0"/>
          <w:color w:val="000000" w:themeColor="text1"/>
          <w:sz w:val="20"/>
          <w:szCs w:val="20"/>
          <w:shd w:val="clear" w:color="auto" w:fill="FFFFFF"/>
        </w:rPr>
        <w:t>了解企业战略在生物多样性和生态系统服务方面的变化。《生态经济学》</w:t>
      </w:r>
      <w:r w:rsidRPr="00D366BD">
        <w:rPr>
          <w:snapToGrid w:val="0"/>
          <w:color w:val="000000" w:themeColor="text1"/>
          <w:sz w:val="20"/>
          <w:szCs w:val="20"/>
          <w:shd w:val="clear" w:color="auto" w:fill="FFFFFF"/>
        </w:rPr>
        <w:t>73</w:t>
      </w:r>
      <w:r w:rsidRPr="00D366BD">
        <w:rPr>
          <w:rFonts w:ascii="SimSun" w:hAnsi="SimSun" w:cs="SimSun" w:hint="eastAsia"/>
          <w:snapToGrid w:val="0"/>
          <w:color w:val="000000" w:themeColor="text1"/>
          <w:sz w:val="20"/>
          <w:szCs w:val="20"/>
          <w:shd w:val="clear" w:color="auto" w:fill="FFFFFF"/>
        </w:rPr>
        <w:t>：</w:t>
      </w:r>
      <w:r w:rsidRPr="00D366BD">
        <w:rPr>
          <w:snapToGrid w:val="0"/>
          <w:color w:val="000000" w:themeColor="text1"/>
          <w:sz w:val="20"/>
          <w:szCs w:val="20"/>
          <w:shd w:val="clear" w:color="auto" w:fill="FFFFFF"/>
        </w:rPr>
        <w:t>37-46</w:t>
      </w:r>
      <w:r w:rsidRPr="00D366BD">
        <w:rPr>
          <w:rFonts w:ascii="SimSun" w:hAnsi="SimSun" w:cs="SimSun" w:hint="eastAsia"/>
          <w:snapToGrid w:val="0"/>
          <w:color w:val="000000" w:themeColor="text1"/>
          <w:sz w:val="20"/>
          <w:szCs w:val="20"/>
          <w:shd w:val="clear" w:color="auto" w:fill="FFFFFF"/>
        </w:rPr>
        <w:t>。</w:t>
      </w:r>
    </w:p>
  </w:footnote>
  <w:footnote w:id="64">
    <w:p w:rsidR="00C64599" w:rsidRPr="00D366BD" w:rsidRDefault="00C64599" w:rsidP="00D366BD">
      <w:pPr>
        <w:pStyle w:val="FootnoteText"/>
        <w:suppressLineNumbers/>
        <w:tabs>
          <w:tab w:val="left" w:pos="360"/>
        </w:tabs>
        <w:suppressAutoHyphens/>
        <w:topLinePunct/>
        <w:autoSpaceDE w:val="0"/>
        <w:autoSpaceDN w:val="0"/>
        <w:adjustRightInd w:val="0"/>
        <w:snapToGrid w:val="0"/>
        <w:ind w:firstLine="0"/>
        <w:rPr>
          <w:snapToGrid w:val="0"/>
          <w:sz w:val="20"/>
          <w:szCs w:val="20"/>
        </w:rPr>
      </w:pPr>
      <w:r w:rsidRPr="00D366BD">
        <w:rPr>
          <w:rStyle w:val="FootnoteReference"/>
          <w:snapToGrid w:val="0"/>
          <w:sz w:val="20"/>
          <w:szCs w:val="20"/>
          <w:u w:val="none"/>
        </w:rPr>
        <w:footnoteRef/>
      </w:r>
      <w:r w:rsidRPr="00D366BD">
        <w:rPr>
          <w:rFonts w:ascii="SimSun" w:hAnsi="SimSun" w:cs="SimSun" w:hint="eastAsia"/>
          <w:snapToGrid w:val="0"/>
          <w:color w:val="000000" w:themeColor="text1"/>
          <w:sz w:val="20"/>
          <w:szCs w:val="20"/>
          <w:shd w:val="clear" w:color="auto" w:fill="FFFFFF"/>
        </w:rPr>
        <w:t xml:space="preserve"> </w:t>
      </w:r>
      <w:r w:rsidR="00F013DE">
        <w:rPr>
          <w:rFonts w:ascii="SimSun" w:hAnsi="SimSun" w:cs="SimSun"/>
          <w:snapToGrid w:val="0"/>
          <w:color w:val="000000" w:themeColor="text1"/>
          <w:sz w:val="20"/>
          <w:szCs w:val="20"/>
          <w:shd w:val="clear" w:color="auto" w:fill="FFFFFF"/>
        </w:rPr>
        <w:tab/>
      </w:r>
      <w:r w:rsidRPr="00D366BD">
        <w:rPr>
          <w:rFonts w:ascii="SimSun" w:hAnsi="SimSun" w:cs="SimSun" w:hint="eastAsia"/>
          <w:snapToGrid w:val="0"/>
          <w:color w:val="000000" w:themeColor="text1"/>
          <w:sz w:val="20"/>
          <w:szCs w:val="20"/>
          <w:shd w:val="clear" w:color="auto" w:fill="FFFFFF"/>
        </w:rPr>
        <w:t>十多年来，关于生态系统服务评价的文献强调了将生态系统服务和生物多样性价值的社会、生态和货币方面纳入决策的重要性，而不是仅依赖于由单一世界观主导的一元论办法。例如：</w:t>
      </w:r>
      <w:r w:rsidRPr="00D366BD">
        <w:rPr>
          <w:snapToGrid w:val="0"/>
          <w:color w:val="000000" w:themeColor="text1"/>
          <w:sz w:val="20"/>
          <w:szCs w:val="20"/>
          <w:shd w:val="clear" w:color="auto" w:fill="FFFFFF"/>
        </w:rPr>
        <w:t xml:space="preserve"> Gómez-Baggethun, E.</w:t>
      </w:r>
      <w:r w:rsidRPr="00D366BD">
        <w:rPr>
          <w:rFonts w:ascii="SimSun" w:hAnsi="SimSun" w:hint="eastAsia"/>
          <w:snapToGrid w:val="0"/>
          <w:color w:val="000000" w:themeColor="text1"/>
          <w:sz w:val="20"/>
          <w:szCs w:val="20"/>
          <w:shd w:val="clear" w:color="auto" w:fill="FFFFFF"/>
        </w:rPr>
        <w:t>、</w:t>
      </w:r>
      <w:r w:rsidRPr="00D366BD">
        <w:rPr>
          <w:snapToGrid w:val="0"/>
          <w:color w:val="000000" w:themeColor="text1"/>
          <w:sz w:val="20"/>
          <w:szCs w:val="20"/>
          <w:shd w:val="clear" w:color="auto" w:fill="FFFFFF"/>
        </w:rPr>
        <w:t>Martín Lopez, B.</w:t>
      </w:r>
      <w:r w:rsidRPr="00D366BD">
        <w:rPr>
          <w:rFonts w:ascii="SimSun" w:hAnsi="SimSun" w:hint="eastAsia"/>
          <w:snapToGrid w:val="0"/>
          <w:color w:val="000000" w:themeColor="text1"/>
          <w:sz w:val="20"/>
          <w:szCs w:val="20"/>
          <w:shd w:val="clear" w:color="auto" w:fill="FFFFFF"/>
        </w:rPr>
        <w:t>、</w:t>
      </w:r>
      <w:r w:rsidRPr="00D366BD">
        <w:rPr>
          <w:snapToGrid w:val="0"/>
          <w:color w:val="000000" w:themeColor="text1"/>
          <w:sz w:val="20"/>
          <w:szCs w:val="20"/>
          <w:shd w:val="clear" w:color="auto" w:fill="FFFFFF"/>
        </w:rPr>
        <w:t>Barton, D.</w:t>
      </w:r>
      <w:r w:rsidRPr="00D366BD">
        <w:rPr>
          <w:rFonts w:ascii="SimSun" w:hAnsi="SimSun" w:hint="eastAsia"/>
          <w:snapToGrid w:val="0"/>
          <w:color w:val="000000" w:themeColor="text1"/>
          <w:sz w:val="20"/>
          <w:szCs w:val="20"/>
          <w:shd w:val="clear" w:color="auto" w:fill="FFFFFF"/>
        </w:rPr>
        <w:t>、</w:t>
      </w:r>
      <w:r w:rsidRPr="00D366BD">
        <w:rPr>
          <w:snapToGrid w:val="0"/>
          <w:color w:val="000000" w:themeColor="text1"/>
          <w:sz w:val="20"/>
          <w:szCs w:val="20"/>
          <w:shd w:val="clear" w:color="auto" w:fill="FFFFFF"/>
        </w:rPr>
        <w:t>Braat, L.</w:t>
      </w:r>
      <w:r w:rsidRPr="00D366BD">
        <w:rPr>
          <w:rFonts w:ascii="SimSun" w:hAnsi="SimSun" w:hint="eastAsia"/>
          <w:snapToGrid w:val="0"/>
          <w:color w:val="000000" w:themeColor="text1"/>
          <w:sz w:val="20"/>
          <w:szCs w:val="20"/>
          <w:shd w:val="clear" w:color="auto" w:fill="FFFFFF"/>
        </w:rPr>
        <w:t>、</w:t>
      </w:r>
      <w:r w:rsidRPr="00D366BD">
        <w:rPr>
          <w:snapToGrid w:val="0"/>
          <w:color w:val="000000" w:themeColor="text1"/>
          <w:sz w:val="20"/>
          <w:szCs w:val="20"/>
          <w:shd w:val="clear" w:color="auto" w:fill="FFFFFF"/>
        </w:rPr>
        <w:t>Saarikoski, H.</w:t>
      </w:r>
      <w:r w:rsidRPr="00D366BD">
        <w:rPr>
          <w:rFonts w:ascii="SimSun" w:hAnsi="SimSun" w:hint="eastAsia"/>
          <w:snapToGrid w:val="0"/>
          <w:color w:val="000000" w:themeColor="text1"/>
          <w:sz w:val="20"/>
          <w:szCs w:val="20"/>
          <w:shd w:val="clear" w:color="auto" w:fill="FFFFFF"/>
        </w:rPr>
        <w:t>、</w:t>
      </w:r>
      <w:r w:rsidRPr="00D366BD">
        <w:rPr>
          <w:snapToGrid w:val="0"/>
          <w:color w:val="000000" w:themeColor="text1"/>
          <w:sz w:val="20"/>
          <w:szCs w:val="20"/>
          <w:shd w:val="clear" w:color="auto" w:fill="FFFFFF"/>
        </w:rPr>
        <w:t>Kelemen, M.</w:t>
      </w:r>
      <w:r w:rsidRPr="00D366BD">
        <w:rPr>
          <w:rFonts w:ascii="SimSun" w:hAnsi="SimSun" w:hint="eastAsia"/>
          <w:snapToGrid w:val="0"/>
          <w:color w:val="000000" w:themeColor="text1"/>
          <w:sz w:val="20"/>
          <w:szCs w:val="20"/>
          <w:shd w:val="clear" w:color="auto" w:fill="FFFFFF"/>
        </w:rPr>
        <w:t>、</w:t>
      </w:r>
      <w:r w:rsidRPr="00D366BD">
        <w:rPr>
          <w:snapToGrid w:val="0"/>
          <w:color w:val="000000" w:themeColor="text1"/>
          <w:sz w:val="20"/>
          <w:szCs w:val="20"/>
          <w:shd w:val="clear" w:color="auto" w:fill="FFFFFF"/>
        </w:rPr>
        <w:t>García-Llorente, E.</w:t>
      </w:r>
      <w:r w:rsidRPr="00D366BD">
        <w:rPr>
          <w:rFonts w:ascii="SimSun" w:hAnsi="SimSun" w:hint="eastAsia"/>
          <w:snapToGrid w:val="0"/>
          <w:color w:val="000000" w:themeColor="text1"/>
          <w:sz w:val="20"/>
          <w:szCs w:val="20"/>
          <w:shd w:val="clear" w:color="auto" w:fill="FFFFFF"/>
        </w:rPr>
        <w:t>、</w:t>
      </w:r>
      <w:r w:rsidRPr="00D366BD">
        <w:rPr>
          <w:snapToGrid w:val="0"/>
          <w:color w:val="000000" w:themeColor="text1"/>
          <w:sz w:val="20"/>
          <w:szCs w:val="20"/>
          <w:shd w:val="clear" w:color="auto" w:fill="FFFFFF"/>
        </w:rPr>
        <w:t>van den Bergh, J.</w:t>
      </w:r>
      <w:r w:rsidRPr="00D366BD">
        <w:rPr>
          <w:rFonts w:hint="eastAsia"/>
          <w:snapToGrid w:val="0"/>
          <w:color w:val="000000" w:themeColor="text1"/>
          <w:sz w:val="20"/>
          <w:szCs w:val="20"/>
          <w:shd w:val="clear" w:color="auto" w:fill="FFFFFF"/>
        </w:rPr>
        <w:t>、</w:t>
      </w:r>
      <w:r w:rsidRPr="00D366BD">
        <w:rPr>
          <w:snapToGrid w:val="0"/>
          <w:color w:val="000000" w:themeColor="text1"/>
          <w:sz w:val="20"/>
          <w:szCs w:val="20"/>
          <w:shd w:val="clear" w:color="auto" w:fill="FFFFFF"/>
        </w:rPr>
        <w:t>|Arias, P.</w:t>
      </w:r>
      <w:r w:rsidRPr="00D366BD">
        <w:rPr>
          <w:rFonts w:ascii="SimSun" w:hAnsi="SimSun" w:hint="eastAsia"/>
          <w:snapToGrid w:val="0"/>
          <w:color w:val="000000" w:themeColor="text1"/>
          <w:sz w:val="20"/>
          <w:szCs w:val="20"/>
          <w:shd w:val="clear" w:color="auto" w:fill="FFFFFF"/>
        </w:rPr>
        <w:t>、</w:t>
      </w:r>
      <w:r w:rsidRPr="00D366BD">
        <w:rPr>
          <w:snapToGrid w:val="0"/>
          <w:color w:val="000000" w:themeColor="text1"/>
          <w:sz w:val="20"/>
          <w:szCs w:val="20"/>
          <w:shd w:val="clear" w:color="auto" w:fill="FFFFFF"/>
        </w:rPr>
        <w:t>Berry, P.</w:t>
      </w:r>
      <w:r w:rsidRPr="00D366BD">
        <w:rPr>
          <w:rFonts w:ascii="SimSun" w:hAnsi="SimSun" w:hint="eastAsia"/>
          <w:snapToGrid w:val="0"/>
          <w:color w:val="000000" w:themeColor="text1"/>
          <w:sz w:val="20"/>
          <w:szCs w:val="20"/>
          <w:shd w:val="clear" w:color="auto" w:fill="FFFFFF"/>
        </w:rPr>
        <w:t>、</w:t>
      </w:r>
      <w:r w:rsidRPr="00D366BD">
        <w:rPr>
          <w:snapToGrid w:val="0"/>
          <w:color w:val="000000" w:themeColor="text1"/>
          <w:sz w:val="20"/>
          <w:szCs w:val="20"/>
          <w:shd w:val="clear" w:color="auto" w:fill="FFFFFF"/>
        </w:rPr>
        <w:t>Potschin, L.M.</w:t>
      </w:r>
      <w:r w:rsidRPr="00D366BD">
        <w:rPr>
          <w:rFonts w:ascii="SimSun" w:hAnsi="SimSun" w:hint="eastAsia"/>
          <w:snapToGrid w:val="0"/>
          <w:color w:val="000000" w:themeColor="text1"/>
          <w:sz w:val="20"/>
          <w:szCs w:val="20"/>
          <w:shd w:val="clear" w:color="auto" w:fill="FFFFFF"/>
        </w:rPr>
        <w:t>、</w:t>
      </w:r>
      <w:r w:rsidRPr="00D366BD">
        <w:rPr>
          <w:snapToGrid w:val="0"/>
          <w:color w:val="000000" w:themeColor="text1"/>
          <w:sz w:val="20"/>
          <w:szCs w:val="20"/>
          <w:shd w:val="clear" w:color="auto" w:fill="FFFFFF"/>
        </w:rPr>
        <w:t>Keene, H.</w:t>
      </w:r>
      <w:r w:rsidRPr="00D366BD">
        <w:rPr>
          <w:rFonts w:ascii="SimSun" w:hAnsi="SimSun" w:hint="eastAsia"/>
          <w:snapToGrid w:val="0"/>
          <w:color w:val="000000" w:themeColor="text1"/>
          <w:sz w:val="20"/>
          <w:szCs w:val="20"/>
          <w:shd w:val="clear" w:color="auto" w:fill="FFFFFF"/>
        </w:rPr>
        <w:t>、</w:t>
      </w:r>
      <w:r w:rsidRPr="00D366BD">
        <w:rPr>
          <w:snapToGrid w:val="0"/>
          <w:color w:val="000000" w:themeColor="text1"/>
          <w:sz w:val="20"/>
          <w:szCs w:val="20"/>
          <w:shd w:val="clear" w:color="auto" w:fill="FFFFFF"/>
        </w:rPr>
        <w:t>Dunford, R.</w:t>
      </w:r>
      <w:r w:rsidRPr="00D366BD">
        <w:rPr>
          <w:rFonts w:ascii="SimSun" w:hAnsi="SimSun" w:hint="eastAsia"/>
          <w:snapToGrid w:val="0"/>
          <w:color w:val="000000" w:themeColor="text1"/>
          <w:sz w:val="20"/>
          <w:szCs w:val="20"/>
          <w:shd w:val="clear" w:color="auto" w:fill="FFFFFF"/>
        </w:rPr>
        <w:t>、</w:t>
      </w:r>
      <w:r w:rsidRPr="00D366BD">
        <w:rPr>
          <w:snapToGrid w:val="0"/>
          <w:color w:val="000000" w:themeColor="text1"/>
          <w:sz w:val="20"/>
          <w:szCs w:val="20"/>
          <w:shd w:val="clear" w:color="auto" w:fill="FFFFFF"/>
        </w:rPr>
        <w:t>Schröter-Sc</w:t>
      </w:r>
      <w:bookmarkStart w:id="14" w:name="OLE_LINK9"/>
      <w:bookmarkStart w:id="15" w:name="OLE_LINK10"/>
      <w:r w:rsidRPr="00D366BD">
        <w:rPr>
          <w:snapToGrid w:val="0"/>
          <w:color w:val="000000" w:themeColor="text1"/>
          <w:sz w:val="20"/>
          <w:szCs w:val="20"/>
          <w:shd w:val="clear" w:color="auto" w:fill="FFFFFF"/>
        </w:rPr>
        <w:t>hlaack, C.</w:t>
      </w:r>
      <w:r w:rsidRPr="00D366BD">
        <w:rPr>
          <w:rFonts w:ascii="SimSun" w:hAnsi="SimSun" w:hint="eastAsia"/>
          <w:snapToGrid w:val="0"/>
          <w:color w:val="000000" w:themeColor="text1"/>
          <w:sz w:val="20"/>
          <w:szCs w:val="20"/>
          <w:shd w:val="clear" w:color="auto" w:fill="FFFFFF"/>
        </w:rPr>
        <w:t>、</w:t>
      </w:r>
      <w:r w:rsidRPr="00D366BD">
        <w:rPr>
          <w:snapToGrid w:val="0"/>
          <w:color w:val="000000" w:themeColor="text1"/>
          <w:sz w:val="20"/>
          <w:szCs w:val="20"/>
          <w:shd w:val="clear" w:color="auto" w:fill="FFFFFF"/>
        </w:rPr>
        <w:t>Harrison, P.</w:t>
      </w:r>
      <w:r w:rsidRPr="00D366BD">
        <w:rPr>
          <w:rFonts w:ascii="SimSun" w:hAnsi="SimSun" w:hint="eastAsia"/>
          <w:snapToGrid w:val="0"/>
          <w:color w:val="000000" w:themeColor="text1"/>
          <w:sz w:val="20"/>
          <w:szCs w:val="20"/>
          <w:shd w:val="clear" w:color="auto" w:fill="FFFFFF"/>
        </w:rPr>
        <w:t>（</w:t>
      </w:r>
      <w:r w:rsidRPr="00D366BD">
        <w:rPr>
          <w:snapToGrid w:val="0"/>
          <w:color w:val="000000" w:themeColor="text1"/>
          <w:sz w:val="20"/>
          <w:szCs w:val="20"/>
          <w:shd w:val="clear" w:color="auto" w:fill="FFFFFF"/>
        </w:rPr>
        <w:t>2014</w:t>
      </w:r>
      <w:r w:rsidRPr="00D366BD">
        <w:rPr>
          <w:rFonts w:hint="eastAsia"/>
          <w:snapToGrid w:val="0"/>
          <w:sz w:val="20"/>
          <w:szCs w:val="20"/>
        </w:rPr>
        <w:t>年</w:t>
      </w:r>
      <w:r w:rsidRPr="00D366BD">
        <w:rPr>
          <w:rFonts w:ascii="SimSun" w:hAnsi="SimSun" w:hint="eastAsia"/>
          <w:snapToGrid w:val="0"/>
          <w:color w:val="000000" w:themeColor="text1"/>
          <w:sz w:val="20"/>
          <w:szCs w:val="20"/>
          <w:shd w:val="clear" w:color="auto" w:fill="FFFFFF"/>
        </w:rPr>
        <w:t>）。《</w:t>
      </w:r>
      <w:r w:rsidRPr="00D366BD">
        <w:rPr>
          <w:rFonts w:ascii="SimSun" w:hAnsi="SimSun" w:cs="SimSun" w:hint="eastAsia"/>
          <w:snapToGrid w:val="0"/>
          <w:color w:val="000000" w:themeColor="text1"/>
          <w:sz w:val="20"/>
          <w:szCs w:val="20"/>
          <w:shd w:val="clear" w:color="auto" w:fill="FFFFFF"/>
        </w:rPr>
        <w:t>关于生态系统服务综合评价的最新报告》。欧洲联盟委员会框架方案</w:t>
      </w:r>
      <w:r w:rsidRPr="00D366BD">
        <w:rPr>
          <w:snapToGrid w:val="0"/>
          <w:color w:val="000000" w:themeColor="text1"/>
          <w:sz w:val="20"/>
          <w:szCs w:val="20"/>
          <w:shd w:val="clear" w:color="auto" w:fill="FFFFFF"/>
        </w:rPr>
        <w:t>7</w:t>
      </w:r>
      <w:r w:rsidRPr="00D366BD">
        <w:rPr>
          <w:rFonts w:ascii="SimSun" w:hAnsi="SimSun" w:hint="eastAsia"/>
          <w:snapToGrid w:val="0"/>
          <w:color w:val="000000" w:themeColor="text1"/>
          <w:sz w:val="20"/>
          <w:szCs w:val="20"/>
          <w:shd w:val="clear" w:color="auto" w:fill="FFFFFF"/>
        </w:rPr>
        <w:t>，</w:t>
      </w:r>
      <w:r w:rsidRPr="00D366BD">
        <w:rPr>
          <w:snapToGrid w:val="0"/>
          <w:color w:val="000000" w:themeColor="text1"/>
          <w:sz w:val="20"/>
          <w:szCs w:val="20"/>
          <w:shd w:val="clear" w:color="auto" w:fill="FFFFFF"/>
        </w:rPr>
        <w:t xml:space="preserve"> </w:t>
      </w:r>
      <w:r w:rsidRPr="00D366BD">
        <w:rPr>
          <w:rFonts w:ascii="SimSun" w:hAnsi="SimSun" w:cs="SimSun" w:hint="eastAsia"/>
          <w:snapToGrid w:val="0"/>
          <w:color w:val="000000" w:themeColor="text1"/>
          <w:sz w:val="20"/>
          <w:szCs w:val="20"/>
          <w:shd w:val="clear" w:color="auto" w:fill="FFFFFF"/>
        </w:rPr>
        <w:t>框架方案</w:t>
      </w:r>
      <w:r w:rsidRPr="00D366BD">
        <w:rPr>
          <w:snapToGrid w:val="0"/>
          <w:color w:val="000000" w:themeColor="text1"/>
          <w:sz w:val="20"/>
          <w:szCs w:val="20"/>
          <w:shd w:val="clear" w:color="auto" w:fill="FFFFFF"/>
        </w:rPr>
        <w:t>7</w:t>
      </w:r>
      <w:r w:rsidRPr="00D366BD">
        <w:rPr>
          <w:rFonts w:ascii="SimSun" w:hAnsi="SimSun" w:cs="SimSun" w:hint="eastAsia"/>
          <w:snapToGrid w:val="0"/>
          <w:color w:val="000000" w:themeColor="text1"/>
          <w:sz w:val="20"/>
          <w:szCs w:val="20"/>
          <w:shd w:val="clear" w:color="auto" w:fill="FFFFFF"/>
        </w:rPr>
        <w:t>开放项目，可交付成果</w:t>
      </w:r>
      <w:r w:rsidRPr="00D366BD">
        <w:rPr>
          <w:snapToGrid w:val="0"/>
          <w:color w:val="000000" w:themeColor="text1"/>
          <w:sz w:val="20"/>
          <w:szCs w:val="20"/>
          <w:shd w:val="clear" w:color="auto" w:fill="FFFFFF"/>
        </w:rPr>
        <w:t>4.1</w:t>
      </w:r>
      <w:r w:rsidRPr="00D366BD">
        <w:rPr>
          <w:rFonts w:ascii="SimSun" w:hAnsi="SimSun" w:cs="SimSun" w:hint="eastAsia"/>
          <w:snapToGrid w:val="0"/>
          <w:color w:val="000000" w:themeColor="text1"/>
          <w:sz w:val="20"/>
          <w:szCs w:val="20"/>
          <w:shd w:val="clear" w:color="auto" w:fill="FFFFFF"/>
        </w:rPr>
        <w:t>，第</w:t>
      </w:r>
      <w:r w:rsidRPr="00D366BD">
        <w:rPr>
          <w:snapToGrid w:val="0"/>
          <w:color w:val="000000" w:themeColor="text1"/>
          <w:sz w:val="20"/>
          <w:szCs w:val="20"/>
          <w:shd w:val="clear" w:color="auto" w:fill="FFFFFF"/>
        </w:rPr>
        <w:t>33</w:t>
      </w:r>
      <w:r w:rsidRPr="00D366BD">
        <w:rPr>
          <w:rFonts w:ascii="SimSun" w:hAnsi="SimSun" w:cs="SimSun" w:hint="eastAsia"/>
          <w:snapToGrid w:val="0"/>
          <w:color w:val="000000" w:themeColor="text1"/>
          <w:sz w:val="20"/>
          <w:szCs w:val="20"/>
          <w:shd w:val="clear" w:color="auto" w:fill="FFFFFF"/>
        </w:rPr>
        <w:t>页及</w:t>
      </w:r>
      <w:r w:rsidRPr="00D366BD">
        <w:rPr>
          <w:rFonts w:ascii="SimSun" w:hAnsi="SimSun" w:cs="SimSun"/>
          <w:snapToGrid w:val="0"/>
          <w:color w:val="000000" w:themeColor="text1"/>
          <w:sz w:val="20"/>
          <w:szCs w:val="20"/>
          <w:shd w:val="clear" w:color="auto" w:fill="FFFFFF"/>
        </w:rPr>
        <w:t>以后各页</w:t>
      </w:r>
      <w:r w:rsidRPr="00D366BD">
        <w:rPr>
          <w:rFonts w:ascii="SimSun" w:hAnsi="SimSun" w:cs="SimSun" w:hint="eastAsia"/>
          <w:snapToGrid w:val="0"/>
          <w:color w:val="000000" w:themeColor="text1"/>
          <w:sz w:val="20"/>
          <w:szCs w:val="20"/>
          <w:shd w:val="clear" w:color="auto" w:fill="FFFFFF"/>
        </w:rPr>
        <w:t>。</w:t>
      </w:r>
    </w:p>
    <w:bookmarkEnd w:id="14"/>
    <w:bookmarkEnd w:id="15"/>
  </w:footnote>
  <w:footnote w:id="65">
    <w:p w:rsidR="00C64599" w:rsidRPr="00D366BD" w:rsidRDefault="00C64599" w:rsidP="00D366BD">
      <w:pPr>
        <w:pStyle w:val="FootnoteText"/>
        <w:suppressLineNumbers/>
        <w:tabs>
          <w:tab w:val="left" w:pos="360"/>
        </w:tabs>
        <w:suppressAutoHyphens/>
        <w:topLinePunct/>
        <w:autoSpaceDE w:val="0"/>
        <w:autoSpaceDN w:val="0"/>
        <w:adjustRightInd w:val="0"/>
        <w:snapToGrid w:val="0"/>
        <w:ind w:firstLine="0"/>
        <w:rPr>
          <w:snapToGrid w:val="0"/>
          <w:sz w:val="20"/>
          <w:szCs w:val="20"/>
        </w:rPr>
      </w:pPr>
      <w:r w:rsidRPr="00D366BD">
        <w:rPr>
          <w:rStyle w:val="FootnoteReference"/>
          <w:snapToGrid w:val="0"/>
          <w:sz w:val="20"/>
          <w:szCs w:val="20"/>
          <w:u w:val="none"/>
        </w:rPr>
        <w:footnoteRef/>
      </w:r>
      <w:bookmarkStart w:id="16" w:name="OLE_LINK1"/>
      <w:bookmarkStart w:id="17" w:name="OLE_LINK2"/>
      <w:r w:rsidRPr="00D366BD">
        <w:rPr>
          <w:rFonts w:ascii="SimSun" w:hAnsi="SimSun" w:cs="SimSun" w:hint="eastAsia"/>
          <w:snapToGrid w:val="0"/>
          <w:sz w:val="20"/>
          <w:szCs w:val="20"/>
        </w:rPr>
        <w:t xml:space="preserve"> </w:t>
      </w:r>
      <w:r w:rsidR="00F013DE">
        <w:rPr>
          <w:rFonts w:ascii="SimSun" w:hAnsi="SimSun" w:cs="SimSun"/>
          <w:snapToGrid w:val="0"/>
          <w:sz w:val="20"/>
          <w:szCs w:val="20"/>
        </w:rPr>
        <w:tab/>
      </w:r>
      <w:r w:rsidRPr="00D366BD">
        <w:rPr>
          <w:rFonts w:ascii="SimSun" w:hAnsi="SimSun" w:cs="SimSun" w:hint="eastAsia"/>
          <w:snapToGrid w:val="0"/>
          <w:sz w:val="20"/>
          <w:szCs w:val="20"/>
        </w:rPr>
        <w:t>例如，见</w:t>
      </w:r>
      <w:bookmarkEnd w:id="16"/>
      <w:bookmarkEnd w:id="17"/>
      <w:r w:rsidRPr="00D366BD">
        <w:rPr>
          <w:rFonts w:ascii="SimSun" w:hAnsi="SimSun" w:cs="SimSun" w:hint="eastAsia"/>
          <w:snapToGrid w:val="0"/>
          <w:sz w:val="20"/>
          <w:szCs w:val="20"/>
        </w:rPr>
        <w:t>生态系统和生物多样性经济学</w:t>
      </w:r>
      <w:r w:rsidRPr="00D366BD">
        <w:rPr>
          <w:rFonts w:ascii="SimSun" w:hAnsi="SimSun" w:hint="eastAsia"/>
          <w:snapToGrid w:val="0"/>
          <w:sz w:val="20"/>
          <w:szCs w:val="20"/>
        </w:rPr>
        <w:t>，</w:t>
      </w:r>
      <w:r w:rsidRPr="00D366BD">
        <w:rPr>
          <w:snapToGrid w:val="0"/>
          <w:sz w:val="20"/>
          <w:szCs w:val="20"/>
        </w:rPr>
        <w:t>2010</w:t>
      </w:r>
      <w:r w:rsidRPr="00D366BD">
        <w:rPr>
          <w:rFonts w:ascii="SimSun" w:hAnsi="SimSun" w:cs="SimSun" w:hint="eastAsia"/>
          <w:snapToGrid w:val="0"/>
          <w:sz w:val="20"/>
          <w:szCs w:val="20"/>
        </w:rPr>
        <w:t>年。生态系统和生物多样性经济学：生态和经济学基金会。环境署</w:t>
      </w:r>
      <w:r w:rsidRPr="00D366BD">
        <w:rPr>
          <w:snapToGrid w:val="0"/>
          <w:sz w:val="20"/>
          <w:szCs w:val="20"/>
        </w:rPr>
        <w:t>/Earthprint</w:t>
      </w:r>
      <w:r w:rsidRPr="00D366BD">
        <w:rPr>
          <w:rFonts w:ascii="SimSun" w:hAnsi="SimSun" w:cs="SimSun" w:hint="eastAsia"/>
          <w:snapToGrid w:val="0"/>
          <w:sz w:val="20"/>
          <w:szCs w:val="20"/>
        </w:rPr>
        <w:t>：伦敦。</w:t>
      </w:r>
    </w:p>
  </w:footnote>
  <w:footnote w:id="66">
    <w:p w:rsidR="00C64599" w:rsidRPr="00D366BD" w:rsidRDefault="00C64599" w:rsidP="00D366BD">
      <w:pPr>
        <w:pStyle w:val="FootnoteText"/>
        <w:suppressLineNumbers/>
        <w:tabs>
          <w:tab w:val="left" w:pos="360"/>
        </w:tabs>
        <w:suppressAutoHyphens/>
        <w:topLinePunct/>
        <w:autoSpaceDE w:val="0"/>
        <w:autoSpaceDN w:val="0"/>
        <w:adjustRightInd w:val="0"/>
        <w:snapToGrid w:val="0"/>
        <w:ind w:firstLine="0"/>
        <w:rPr>
          <w:snapToGrid w:val="0"/>
          <w:sz w:val="20"/>
          <w:szCs w:val="20"/>
        </w:rPr>
      </w:pPr>
      <w:r w:rsidRPr="00D366BD">
        <w:rPr>
          <w:rStyle w:val="FootnoteReference"/>
          <w:snapToGrid w:val="0"/>
          <w:sz w:val="20"/>
          <w:szCs w:val="20"/>
          <w:u w:val="none"/>
        </w:rPr>
        <w:footnoteRef/>
      </w:r>
      <w:r w:rsidRPr="00D366BD">
        <w:rPr>
          <w:rFonts w:ascii="SimSun" w:hAnsi="SimSun" w:cs="SimSun" w:hint="eastAsia"/>
          <w:snapToGrid w:val="0"/>
          <w:sz w:val="20"/>
          <w:szCs w:val="20"/>
        </w:rPr>
        <w:t xml:space="preserve"> </w:t>
      </w:r>
      <w:r w:rsidR="00F013DE">
        <w:rPr>
          <w:rFonts w:ascii="SimSun" w:hAnsi="SimSun" w:cs="SimSun"/>
          <w:snapToGrid w:val="0"/>
          <w:sz w:val="20"/>
          <w:szCs w:val="20"/>
        </w:rPr>
        <w:tab/>
      </w:r>
      <w:r w:rsidRPr="00D366BD">
        <w:rPr>
          <w:rFonts w:ascii="SimSun" w:hAnsi="SimSun" w:cs="SimSun" w:hint="eastAsia"/>
          <w:snapToGrid w:val="0"/>
          <w:sz w:val="20"/>
          <w:szCs w:val="20"/>
        </w:rPr>
        <w:t>例如，见</w:t>
      </w:r>
      <w:proofErr w:type="spellStart"/>
      <w:r w:rsidRPr="00D366BD">
        <w:rPr>
          <w:snapToGrid w:val="0"/>
          <w:sz w:val="20"/>
          <w:szCs w:val="20"/>
        </w:rPr>
        <w:t>Houdet</w:t>
      </w:r>
      <w:proofErr w:type="spellEnd"/>
      <w:r w:rsidRPr="00D366BD">
        <w:rPr>
          <w:snapToGrid w:val="0"/>
          <w:sz w:val="20"/>
          <w:szCs w:val="20"/>
        </w:rPr>
        <w:t>, J.</w:t>
      </w:r>
      <w:r w:rsidRPr="00D366BD">
        <w:rPr>
          <w:rFonts w:ascii="SimSun" w:hAnsi="SimSun" w:hint="eastAsia"/>
          <w:snapToGrid w:val="0"/>
          <w:sz w:val="20"/>
          <w:szCs w:val="20"/>
        </w:rPr>
        <w:t>、</w:t>
      </w:r>
      <w:r w:rsidRPr="00D366BD">
        <w:rPr>
          <w:snapToGrid w:val="0"/>
          <w:sz w:val="20"/>
          <w:szCs w:val="20"/>
        </w:rPr>
        <w:t>Chikozho, C.</w:t>
      </w:r>
      <w:r w:rsidRPr="00D366BD">
        <w:rPr>
          <w:rFonts w:ascii="SimSun" w:hAnsi="SimSun" w:hint="eastAsia"/>
          <w:snapToGrid w:val="0"/>
          <w:sz w:val="20"/>
          <w:szCs w:val="20"/>
        </w:rPr>
        <w:t>（</w:t>
      </w:r>
      <w:r w:rsidRPr="00D366BD">
        <w:rPr>
          <w:snapToGrid w:val="0"/>
          <w:sz w:val="20"/>
          <w:szCs w:val="20"/>
        </w:rPr>
        <w:t>2015</w:t>
      </w:r>
      <w:r w:rsidRPr="00D366BD">
        <w:rPr>
          <w:rFonts w:hint="eastAsia"/>
          <w:snapToGrid w:val="0"/>
          <w:sz w:val="20"/>
          <w:szCs w:val="20"/>
        </w:rPr>
        <w:t>年</w:t>
      </w:r>
      <w:r w:rsidRPr="00D366BD">
        <w:rPr>
          <w:rFonts w:ascii="SimSun" w:hAnsi="SimSun" w:hint="eastAsia"/>
          <w:snapToGrid w:val="0"/>
          <w:sz w:val="20"/>
          <w:szCs w:val="20"/>
        </w:rPr>
        <w:t>）。</w:t>
      </w:r>
      <w:r w:rsidRPr="00D366BD">
        <w:rPr>
          <w:rFonts w:ascii="SimSun" w:hAnsi="SimSun" w:cs="SimSun" w:hint="eastAsia"/>
          <w:snapToGrid w:val="0"/>
          <w:sz w:val="20"/>
          <w:szCs w:val="20"/>
        </w:rPr>
        <w:t>南非环境影响评估中的生态系统服务估值。审查选定的采矿案例研究和对政策的影响。《企业公民杂志》，第</w:t>
      </w:r>
      <w:r w:rsidRPr="00D366BD">
        <w:rPr>
          <w:snapToGrid w:val="0"/>
          <w:sz w:val="20"/>
          <w:szCs w:val="20"/>
        </w:rPr>
        <w:t>60</w:t>
      </w:r>
      <w:r w:rsidRPr="00D366BD">
        <w:rPr>
          <w:rFonts w:ascii="SimSun" w:hAnsi="SimSun" w:cs="SimSun" w:hint="eastAsia"/>
          <w:snapToGrid w:val="0"/>
          <w:sz w:val="20"/>
          <w:szCs w:val="20"/>
        </w:rPr>
        <w:t>期，</w:t>
      </w:r>
      <w:r w:rsidRPr="00D366BD">
        <w:rPr>
          <w:snapToGrid w:val="0"/>
          <w:sz w:val="20"/>
          <w:szCs w:val="20"/>
        </w:rPr>
        <w:t>58-79</w:t>
      </w:r>
      <w:r w:rsidRPr="00D366BD">
        <w:rPr>
          <w:rFonts w:ascii="SimSun" w:hAnsi="SimSun" w:cs="SimSun" w:hint="eastAsia"/>
          <w:snapToGrid w:val="0"/>
          <w:sz w:val="20"/>
          <w:szCs w:val="20"/>
        </w:rPr>
        <w:t>。</w:t>
      </w:r>
    </w:p>
  </w:footnote>
  <w:footnote w:id="67">
    <w:p w:rsidR="00C64599" w:rsidRPr="00D366BD" w:rsidRDefault="00C64599" w:rsidP="00D366BD">
      <w:pPr>
        <w:pStyle w:val="FootnoteText"/>
        <w:suppressLineNumbers/>
        <w:tabs>
          <w:tab w:val="left" w:pos="360"/>
        </w:tabs>
        <w:suppressAutoHyphens/>
        <w:topLinePunct/>
        <w:autoSpaceDE w:val="0"/>
        <w:autoSpaceDN w:val="0"/>
        <w:adjustRightInd w:val="0"/>
        <w:snapToGrid w:val="0"/>
        <w:ind w:firstLine="0"/>
        <w:rPr>
          <w:snapToGrid w:val="0"/>
          <w:sz w:val="20"/>
          <w:szCs w:val="20"/>
        </w:rPr>
      </w:pPr>
      <w:r w:rsidRPr="00D366BD">
        <w:rPr>
          <w:rStyle w:val="FootnoteReference"/>
          <w:snapToGrid w:val="0"/>
          <w:sz w:val="20"/>
          <w:szCs w:val="20"/>
          <w:u w:val="none"/>
        </w:rPr>
        <w:footnoteRef/>
      </w:r>
      <w:r w:rsidRPr="00D366BD">
        <w:rPr>
          <w:snapToGrid w:val="0"/>
          <w:sz w:val="20"/>
          <w:szCs w:val="20"/>
          <w:lang w:val="fr-FR"/>
        </w:rPr>
        <w:t xml:space="preserve"> </w:t>
      </w:r>
      <w:r w:rsidR="00F013DE">
        <w:rPr>
          <w:snapToGrid w:val="0"/>
          <w:sz w:val="20"/>
          <w:szCs w:val="20"/>
          <w:lang w:val="fr-FR"/>
        </w:rPr>
        <w:tab/>
      </w:r>
      <w:proofErr w:type="spellStart"/>
      <w:r w:rsidRPr="00D366BD">
        <w:rPr>
          <w:snapToGrid w:val="0"/>
          <w:sz w:val="20"/>
          <w:szCs w:val="20"/>
          <w:lang w:val="fr-FR"/>
        </w:rPr>
        <w:t>Ruhl</w:t>
      </w:r>
      <w:proofErr w:type="spellEnd"/>
      <w:r w:rsidRPr="00D366BD">
        <w:rPr>
          <w:snapToGrid w:val="0"/>
          <w:sz w:val="20"/>
          <w:szCs w:val="20"/>
          <w:lang w:val="fr-FR"/>
        </w:rPr>
        <w:t>, J.B.</w:t>
      </w:r>
      <w:r w:rsidRPr="00D366BD">
        <w:rPr>
          <w:rFonts w:ascii="SimSun" w:hAnsi="SimSun" w:hint="eastAsia"/>
          <w:snapToGrid w:val="0"/>
          <w:sz w:val="20"/>
          <w:szCs w:val="20"/>
          <w:lang w:val="fr-FR"/>
        </w:rPr>
        <w:t>、</w:t>
      </w:r>
      <w:r w:rsidRPr="00D366BD">
        <w:rPr>
          <w:snapToGrid w:val="0"/>
          <w:sz w:val="20"/>
          <w:szCs w:val="20"/>
          <w:lang w:val="fr-FR"/>
        </w:rPr>
        <w:t>Kant, S.E.</w:t>
      </w:r>
      <w:r w:rsidRPr="00D366BD">
        <w:rPr>
          <w:rFonts w:ascii="SimSun" w:hAnsi="SimSun" w:hint="eastAsia"/>
          <w:snapToGrid w:val="0"/>
          <w:sz w:val="20"/>
          <w:szCs w:val="20"/>
          <w:lang w:val="fr-FR"/>
        </w:rPr>
        <w:t>、</w:t>
      </w:r>
      <w:proofErr w:type="spellStart"/>
      <w:r w:rsidRPr="00D366BD">
        <w:rPr>
          <w:snapToGrid w:val="0"/>
          <w:sz w:val="20"/>
          <w:szCs w:val="20"/>
          <w:lang w:val="fr-FR"/>
        </w:rPr>
        <w:t>Lant</w:t>
      </w:r>
      <w:proofErr w:type="spellEnd"/>
      <w:r w:rsidRPr="00D366BD">
        <w:rPr>
          <w:snapToGrid w:val="0"/>
          <w:sz w:val="20"/>
          <w:szCs w:val="20"/>
          <w:lang w:val="fr-FR"/>
        </w:rPr>
        <w:t>, C.L.</w:t>
      </w:r>
      <w:r w:rsidRPr="00D366BD">
        <w:rPr>
          <w:rFonts w:ascii="SimSun" w:hAnsi="SimSun" w:hint="eastAsia"/>
          <w:snapToGrid w:val="0"/>
          <w:sz w:val="20"/>
          <w:szCs w:val="20"/>
          <w:lang w:val="fr-FR"/>
        </w:rPr>
        <w:t>（</w:t>
      </w:r>
      <w:r w:rsidRPr="00D366BD">
        <w:rPr>
          <w:snapToGrid w:val="0"/>
          <w:sz w:val="20"/>
          <w:szCs w:val="20"/>
          <w:lang w:val="fr-FR"/>
        </w:rPr>
        <w:t>2007</w:t>
      </w:r>
      <w:r w:rsidRPr="00D366BD">
        <w:rPr>
          <w:rFonts w:hint="eastAsia"/>
          <w:snapToGrid w:val="0"/>
          <w:sz w:val="20"/>
          <w:szCs w:val="20"/>
        </w:rPr>
        <w:t>年</w:t>
      </w:r>
      <w:r w:rsidRPr="00D366BD">
        <w:rPr>
          <w:rFonts w:ascii="SimSun" w:hAnsi="SimSun" w:hint="eastAsia"/>
          <w:snapToGrid w:val="0"/>
          <w:sz w:val="20"/>
          <w:szCs w:val="20"/>
          <w:lang w:val="fr-FR"/>
        </w:rPr>
        <w:t>）。</w:t>
      </w:r>
      <w:r w:rsidRPr="00D366BD">
        <w:rPr>
          <w:rFonts w:ascii="SimSun" w:hAnsi="SimSun" w:cs="SimSun" w:hint="eastAsia"/>
          <w:snapToGrid w:val="0"/>
          <w:sz w:val="20"/>
          <w:szCs w:val="20"/>
        </w:rPr>
        <w:t>生态系统服务法律和政策。岛屿出版社，第</w:t>
      </w:r>
      <w:r w:rsidRPr="00D366BD">
        <w:rPr>
          <w:snapToGrid w:val="0"/>
          <w:sz w:val="20"/>
          <w:szCs w:val="20"/>
        </w:rPr>
        <w:t>360</w:t>
      </w:r>
      <w:r w:rsidRPr="00D366BD">
        <w:rPr>
          <w:rFonts w:ascii="SimSun" w:hAnsi="SimSun" w:cs="SimSun" w:hint="eastAsia"/>
          <w:snapToGrid w:val="0"/>
          <w:sz w:val="20"/>
          <w:szCs w:val="20"/>
        </w:rPr>
        <w:t>页及以后各页。</w:t>
      </w:r>
    </w:p>
  </w:footnote>
  <w:footnote w:id="68">
    <w:p w:rsidR="00C64599" w:rsidRPr="00D366BD" w:rsidRDefault="00C64599" w:rsidP="00D366BD">
      <w:pPr>
        <w:pStyle w:val="FootnoteText"/>
        <w:suppressLineNumbers/>
        <w:tabs>
          <w:tab w:val="left" w:pos="360"/>
        </w:tabs>
        <w:suppressAutoHyphens/>
        <w:topLinePunct/>
        <w:autoSpaceDE w:val="0"/>
        <w:autoSpaceDN w:val="0"/>
        <w:adjustRightInd w:val="0"/>
        <w:snapToGrid w:val="0"/>
        <w:ind w:firstLine="0"/>
        <w:rPr>
          <w:snapToGrid w:val="0"/>
          <w:sz w:val="20"/>
          <w:szCs w:val="20"/>
        </w:rPr>
      </w:pPr>
      <w:r w:rsidRPr="00D366BD">
        <w:rPr>
          <w:rStyle w:val="FootnoteReference"/>
          <w:snapToGrid w:val="0"/>
          <w:sz w:val="20"/>
          <w:szCs w:val="20"/>
          <w:u w:val="none"/>
        </w:rPr>
        <w:footnoteRef/>
      </w:r>
      <w:r w:rsidRPr="00D366BD">
        <w:rPr>
          <w:rFonts w:ascii="SimSun" w:hAnsi="SimSun" w:cs="SimSun" w:hint="eastAsia"/>
          <w:snapToGrid w:val="0"/>
          <w:sz w:val="20"/>
          <w:szCs w:val="20"/>
        </w:rPr>
        <w:t xml:space="preserve"> </w:t>
      </w:r>
      <w:r w:rsidR="00F013DE">
        <w:rPr>
          <w:rFonts w:ascii="SimSun" w:hAnsi="SimSun" w:cs="SimSun"/>
          <w:snapToGrid w:val="0"/>
          <w:sz w:val="20"/>
          <w:szCs w:val="20"/>
        </w:rPr>
        <w:tab/>
      </w:r>
      <w:r w:rsidRPr="00D366BD">
        <w:rPr>
          <w:rFonts w:ascii="SimSun" w:hAnsi="SimSun" w:cs="SimSun" w:hint="eastAsia"/>
          <w:snapToGrid w:val="0"/>
          <w:sz w:val="20"/>
          <w:szCs w:val="20"/>
        </w:rPr>
        <w:t>例如，见</w:t>
      </w:r>
      <w:r w:rsidRPr="00D366BD">
        <w:rPr>
          <w:snapToGrid w:val="0"/>
          <w:sz w:val="20"/>
          <w:szCs w:val="20"/>
        </w:rPr>
        <w:t xml:space="preserve"> Maze, K.</w:t>
      </w:r>
      <w:r w:rsidRPr="00D366BD">
        <w:rPr>
          <w:rFonts w:ascii="SimSun" w:hAnsi="SimSun" w:hint="eastAsia"/>
          <w:snapToGrid w:val="0"/>
          <w:sz w:val="20"/>
          <w:szCs w:val="20"/>
        </w:rPr>
        <w:t>、</w:t>
      </w:r>
      <w:r w:rsidRPr="00D366BD">
        <w:rPr>
          <w:snapToGrid w:val="0"/>
          <w:sz w:val="20"/>
          <w:szCs w:val="20"/>
        </w:rPr>
        <w:t>Barnett, M.</w:t>
      </w:r>
      <w:r w:rsidRPr="00D366BD">
        <w:rPr>
          <w:rFonts w:hint="eastAsia"/>
          <w:snapToGrid w:val="0"/>
          <w:sz w:val="20"/>
          <w:szCs w:val="20"/>
        </w:rPr>
        <w:t>、</w:t>
      </w:r>
      <w:r w:rsidRPr="00D366BD">
        <w:rPr>
          <w:snapToGrid w:val="0"/>
          <w:sz w:val="20"/>
          <w:szCs w:val="20"/>
        </w:rPr>
        <w:t>Botts, E.A.</w:t>
      </w:r>
      <w:r w:rsidRPr="00D366BD">
        <w:rPr>
          <w:rFonts w:ascii="SimSun" w:hAnsi="SimSun" w:cs="SimSun" w:hint="eastAsia"/>
          <w:snapToGrid w:val="0"/>
          <w:sz w:val="20"/>
          <w:szCs w:val="20"/>
        </w:rPr>
        <w:t>、</w:t>
      </w:r>
      <w:r w:rsidRPr="00D366BD">
        <w:rPr>
          <w:snapToGrid w:val="0"/>
          <w:sz w:val="20"/>
          <w:szCs w:val="20"/>
        </w:rPr>
        <w:t>Stephens, A.</w:t>
      </w:r>
      <w:r w:rsidRPr="00D366BD">
        <w:rPr>
          <w:rFonts w:ascii="SimSun" w:hAnsi="SimSun" w:cs="SimSun" w:hint="eastAsia"/>
          <w:snapToGrid w:val="0"/>
          <w:sz w:val="20"/>
          <w:szCs w:val="20"/>
        </w:rPr>
        <w:t>、</w:t>
      </w:r>
      <w:r w:rsidRPr="00D366BD">
        <w:rPr>
          <w:snapToGrid w:val="0"/>
          <w:sz w:val="20"/>
          <w:szCs w:val="20"/>
        </w:rPr>
        <w:t>Freedman, M.</w:t>
      </w:r>
      <w:r w:rsidRPr="00D366BD">
        <w:rPr>
          <w:rFonts w:ascii="SimSun" w:hAnsi="SimSun" w:cs="SimSun" w:hint="eastAsia"/>
          <w:snapToGrid w:val="0"/>
          <w:sz w:val="20"/>
          <w:szCs w:val="20"/>
        </w:rPr>
        <w:t>、</w:t>
      </w:r>
      <w:r w:rsidRPr="00D366BD">
        <w:rPr>
          <w:snapToGrid w:val="0"/>
          <w:sz w:val="20"/>
          <w:szCs w:val="20"/>
        </w:rPr>
        <w:t>Guenther, L.</w:t>
      </w:r>
      <w:r w:rsidRPr="00D366BD">
        <w:rPr>
          <w:rFonts w:ascii="SimSun" w:hAnsi="SimSun" w:hint="eastAsia"/>
          <w:snapToGrid w:val="0"/>
          <w:sz w:val="20"/>
          <w:szCs w:val="20"/>
        </w:rPr>
        <w:t>（</w:t>
      </w:r>
      <w:r w:rsidRPr="00D366BD">
        <w:rPr>
          <w:snapToGrid w:val="0"/>
          <w:sz w:val="20"/>
          <w:szCs w:val="20"/>
        </w:rPr>
        <w:t>2016</w:t>
      </w:r>
      <w:r w:rsidRPr="00D366BD">
        <w:rPr>
          <w:rFonts w:hint="eastAsia"/>
          <w:snapToGrid w:val="0"/>
          <w:sz w:val="20"/>
          <w:szCs w:val="20"/>
        </w:rPr>
        <w:t>年</w:t>
      </w:r>
      <w:r w:rsidRPr="00D366BD">
        <w:rPr>
          <w:rFonts w:ascii="SimSun" w:hAnsi="SimSun" w:hint="eastAsia"/>
          <w:snapToGrid w:val="0"/>
          <w:sz w:val="20"/>
          <w:szCs w:val="20"/>
        </w:rPr>
        <w:t>）。</w:t>
      </w:r>
      <w:r w:rsidRPr="00D366BD">
        <w:rPr>
          <w:rFonts w:ascii="SimSun" w:hAnsi="SimSun" w:cs="SimSun" w:hint="eastAsia"/>
          <w:snapToGrid w:val="0"/>
          <w:sz w:val="20"/>
          <w:szCs w:val="20"/>
        </w:rPr>
        <w:t>编写南非生物多样性案例：重新构建生物多样性传播。</w:t>
      </w:r>
      <w:r w:rsidRPr="00D366BD">
        <w:rPr>
          <w:snapToGrid w:val="0"/>
          <w:sz w:val="20"/>
          <w:szCs w:val="20"/>
        </w:rPr>
        <w:t>Bothalia 46(1)</w:t>
      </w:r>
      <w:r w:rsidRPr="00D366BD">
        <w:rPr>
          <w:rFonts w:ascii="SimSun" w:hAnsi="SimSun" w:hint="eastAsia"/>
          <w:snapToGrid w:val="0"/>
          <w:sz w:val="20"/>
          <w:szCs w:val="20"/>
        </w:rPr>
        <w:t>，</w:t>
      </w:r>
      <w:r w:rsidRPr="00D366BD">
        <w:rPr>
          <w:snapToGrid w:val="0"/>
          <w:sz w:val="20"/>
          <w:szCs w:val="20"/>
        </w:rPr>
        <w:t>a2039</w:t>
      </w:r>
      <w:r w:rsidRPr="00D366BD">
        <w:rPr>
          <w:snapToGrid w:val="0"/>
          <w:sz w:val="20"/>
          <w:szCs w:val="20"/>
        </w:rPr>
        <w:t>。</w:t>
      </w:r>
      <w:r w:rsidRPr="00D366BD">
        <w:rPr>
          <w:snapToGrid w:val="0"/>
          <w:sz w:val="20"/>
          <w:szCs w:val="20"/>
        </w:rPr>
        <w:t>http://dx.doi. org/10.4102/abc.v46i1.2039</w:t>
      </w:r>
      <w:r w:rsidRPr="00D366BD">
        <w:rPr>
          <w:rFonts w:ascii="SimSun" w:hAnsi="SimSun" w:hint="eastAsia"/>
          <w:snapToGrid w:val="0"/>
          <w:sz w:val="20"/>
          <w:szCs w:val="20"/>
        </w:rPr>
        <w:t>。</w:t>
      </w:r>
    </w:p>
  </w:footnote>
  <w:footnote w:id="69">
    <w:p w:rsidR="00C64599" w:rsidRPr="00D366BD" w:rsidRDefault="00C64599" w:rsidP="00D366BD">
      <w:pPr>
        <w:keepLines/>
        <w:suppressLineNumbers/>
        <w:tabs>
          <w:tab w:val="left" w:pos="360"/>
        </w:tabs>
        <w:suppressAutoHyphens/>
        <w:topLinePunct/>
        <w:autoSpaceDE w:val="0"/>
        <w:autoSpaceDN w:val="0"/>
        <w:adjustRightInd w:val="0"/>
        <w:snapToGrid w:val="0"/>
        <w:spacing w:after="60"/>
        <w:jc w:val="left"/>
        <w:rPr>
          <w:rFonts w:eastAsia="Times"/>
          <w:snapToGrid w:val="0"/>
          <w:sz w:val="20"/>
          <w:szCs w:val="20"/>
        </w:rPr>
      </w:pPr>
      <w:r w:rsidRPr="00D366BD">
        <w:rPr>
          <w:rStyle w:val="FootnoteReference"/>
          <w:snapToGrid w:val="0"/>
          <w:sz w:val="20"/>
          <w:szCs w:val="20"/>
          <w:u w:val="none"/>
        </w:rPr>
        <w:footnoteRef/>
      </w:r>
      <w:r w:rsidRPr="00D366BD">
        <w:rPr>
          <w:snapToGrid w:val="0"/>
          <w:sz w:val="20"/>
          <w:szCs w:val="20"/>
        </w:rPr>
        <w:t xml:space="preserve"> </w:t>
      </w:r>
      <w:r w:rsidR="00F013DE">
        <w:rPr>
          <w:snapToGrid w:val="0"/>
          <w:sz w:val="20"/>
          <w:szCs w:val="20"/>
        </w:rPr>
        <w:tab/>
      </w:r>
      <w:proofErr w:type="spellStart"/>
      <w:r w:rsidRPr="00D366BD">
        <w:rPr>
          <w:rFonts w:eastAsia="Times"/>
          <w:snapToGrid w:val="0"/>
          <w:sz w:val="20"/>
          <w:szCs w:val="20"/>
        </w:rPr>
        <w:t>Pascual</w:t>
      </w:r>
      <w:proofErr w:type="spellEnd"/>
      <w:r w:rsidRPr="00D366BD">
        <w:rPr>
          <w:rFonts w:eastAsia="Times"/>
          <w:snapToGrid w:val="0"/>
          <w:sz w:val="20"/>
          <w:szCs w:val="20"/>
        </w:rPr>
        <w:t>, U.</w:t>
      </w:r>
      <w:r w:rsidRPr="00D366BD">
        <w:rPr>
          <w:rFonts w:ascii="SimSun" w:eastAsia="SimSun" w:hAnsi="SimSun" w:cs="SimSun" w:hint="eastAsia"/>
          <w:snapToGrid w:val="0"/>
          <w:sz w:val="20"/>
          <w:szCs w:val="20"/>
        </w:rPr>
        <w:t>、</w:t>
      </w:r>
      <w:proofErr w:type="spellStart"/>
      <w:r w:rsidRPr="00D366BD">
        <w:rPr>
          <w:rFonts w:eastAsia="Times"/>
          <w:snapToGrid w:val="0"/>
          <w:sz w:val="20"/>
          <w:szCs w:val="20"/>
        </w:rPr>
        <w:t>Balvanera</w:t>
      </w:r>
      <w:proofErr w:type="spellEnd"/>
      <w:r w:rsidRPr="00D366BD">
        <w:rPr>
          <w:rFonts w:eastAsia="Times"/>
          <w:snapToGrid w:val="0"/>
          <w:sz w:val="20"/>
          <w:szCs w:val="20"/>
        </w:rPr>
        <w:t>, P.</w:t>
      </w:r>
      <w:r w:rsidRPr="00D366BD">
        <w:rPr>
          <w:rFonts w:ascii="SimSun" w:eastAsia="SimSun" w:hAnsi="SimSun" w:cs="SimSun" w:hint="eastAsia"/>
          <w:snapToGrid w:val="0"/>
          <w:sz w:val="20"/>
          <w:szCs w:val="20"/>
        </w:rPr>
        <w:t>、</w:t>
      </w:r>
      <w:r w:rsidRPr="00D366BD">
        <w:rPr>
          <w:rFonts w:eastAsia="Times"/>
          <w:snapToGrid w:val="0"/>
          <w:sz w:val="20"/>
          <w:szCs w:val="20"/>
        </w:rPr>
        <w:t>Diaz, D.</w:t>
      </w:r>
      <w:r w:rsidRPr="00D366BD">
        <w:rPr>
          <w:rFonts w:ascii="SimSun" w:eastAsia="SimSun" w:hAnsi="SimSun" w:cs="SimSun" w:hint="eastAsia"/>
          <w:snapToGrid w:val="0"/>
          <w:sz w:val="20"/>
          <w:szCs w:val="20"/>
        </w:rPr>
        <w:t>、</w:t>
      </w:r>
      <w:r w:rsidRPr="00D366BD">
        <w:rPr>
          <w:rFonts w:eastAsia="Times"/>
          <w:snapToGrid w:val="0"/>
          <w:sz w:val="20"/>
          <w:szCs w:val="20"/>
        </w:rPr>
        <w:t xml:space="preserve"> Pataki, P.</w:t>
      </w:r>
      <w:r w:rsidRPr="00D366BD">
        <w:rPr>
          <w:rFonts w:ascii="SimSun" w:eastAsia="SimSun" w:hAnsi="SimSun" w:cs="SimSun" w:hint="eastAsia"/>
          <w:snapToGrid w:val="0"/>
          <w:sz w:val="20"/>
          <w:szCs w:val="20"/>
        </w:rPr>
        <w:t>、</w:t>
      </w:r>
      <w:r w:rsidRPr="00D366BD">
        <w:rPr>
          <w:rFonts w:eastAsia="Times"/>
          <w:snapToGrid w:val="0"/>
          <w:sz w:val="20"/>
          <w:szCs w:val="20"/>
        </w:rPr>
        <w:t>Roth, E.</w:t>
      </w:r>
      <w:r w:rsidRPr="00D366BD">
        <w:rPr>
          <w:rFonts w:ascii="SimSun" w:eastAsia="SimSun" w:hAnsi="SimSun" w:cs="SimSun" w:hint="eastAsia"/>
          <w:snapToGrid w:val="0"/>
          <w:sz w:val="20"/>
          <w:szCs w:val="20"/>
        </w:rPr>
        <w:t>、</w:t>
      </w:r>
      <w:proofErr w:type="spellStart"/>
      <w:r w:rsidRPr="00D366BD">
        <w:rPr>
          <w:rFonts w:eastAsia="Times"/>
          <w:snapToGrid w:val="0"/>
          <w:sz w:val="20"/>
          <w:szCs w:val="20"/>
        </w:rPr>
        <w:t>Stenseke</w:t>
      </w:r>
      <w:proofErr w:type="spellEnd"/>
      <w:r w:rsidRPr="00D366BD">
        <w:rPr>
          <w:rFonts w:eastAsia="Times"/>
          <w:snapToGrid w:val="0"/>
          <w:sz w:val="20"/>
          <w:szCs w:val="20"/>
        </w:rPr>
        <w:t>, M.</w:t>
      </w:r>
      <w:r w:rsidRPr="00D366BD">
        <w:rPr>
          <w:rFonts w:ascii="SimSun" w:eastAsia="SimSun" w:hAnsi="SimSun" w:cs="SimSun" w:hint="eastAsia"/>
          <w:snapToGrid w:val="0"/>
          <w:sz w:val="20"/>
          <w:szCs w:val="20"/>
        </w:rPr>
        <w:t>、</w:t>
      </w:r>
      <w:r w:rsidRPr="00D366BD">
        <w:rPr>
          <w:rFonts w:eastAsia="Times"/>
          <w:snapToGrid w:val="0"/>
          <w:sz w:val="20"/>
          <w:szCs w:val="20"/>
        </w:rPr>
        <w:t>Watson, R.T.</w:t>
      </w:r>
      <w:r w:rsidRPr="00D366BD">
        <w:rPr>
          <w:rFonts w:ascii="SimSun" w:eastAsia="SimSun" w:hAnsi="SimSun" w:cs="SimSun" w:hint="eastAsia"/>
          <w:snapToGrid w:val="0"/>
          <w:sz w:val="20"/>
          <w:szCs w:val="20"/>
        </w:rPr>
        <w:t>、</w:t>
      </w:r>
      <w:proofErr w:type="spellStart"/>
      <w:r w:rsidRPr="00D366BD">
        <w:rPr>
          <w:rFonts w:eastAsia="Times"/>
          <w:snapToGrid w:val="0"/>
          <w:sz w:val="20"/>
          <w:szCs w:val="20"/>
        </w:rPr>
        <w:t>Dessane</w:t>
      </w:r>
      <w:proofErr w:type="spellEnd"/>
      <w:r w:rsidRPr="00D366BD">
        <w:rPr>
          <w:rFonts w:eastAsia="Times"/>
          <w:snapToGrid w:val="0"/>
          <w:sz w:val="20"/>
          <w:szCs w:val="20"/>
        </w:rPr>
        <w:t>, E.B.</w:t>
      </w:r>
      <w:r w:rsidRPr="00D366BD">
        <w:rPr>
          <w:rFonts w:ascii="SimSun" w:eastAsia="SimSun" w:hAnsi="SimSun" w:cs="SimSun" w:hint="eastAsia"/>
          <w:snapToGrid w:val="0"/>
          <w:sz w:val="20"/>
          <w:szCs w:val="20"/>
        </w:rPr>
        <w:t>、</w:t>
      </w:r>
      <w:proofErr w:type="spellStart"/>
      <w:r w:rsidRPr="00D366BD">
        <w:rPr>
          <w:rFonts w:eastAsia="Times"/>
          <w:snapToGrid w:val="0"/>
          <w:sz w:val="20"/>
          <w:szCs w:val="20"/>
        </w:rPr>
        <w:t>Islar</w:t>
      </w:r>
      <w:proofErr w:type="spellEnd"/>
      <w:r w:rsidRPr="00D366BD">
        <w:rPr>
          <w:rFonts w:eastAsia="Times"/>
          <w:snapToGrid w:val="0"/>
          <w:sz w:val="20"/>
          <w:szCs w:val="20"/>
        </w:rPr>
        <w:t>, M.</w:t>
      </w:r>
      <w:r w:rsidRPr="00D366BD">
        <w:rPr>
          <w:rFonts w:ascii="SimSun" w:eastAsia="SimSun" w:hAnsi="SimSun" w:cs="SimSun" w:hint="eastAsia"/>
          <w:snapToGrid w:val="0"/>
          <w:sz w:val="20"/>
          <w:szCs w:val="20"/>
        </w:rPr>
        <w:t>、</w:t>
      </w:r>
      <w:proofErr w:type="spellStart"/>
      <w:r w:rsidRPr="00D366BD">
        <w:rPr>
          <w:rFonts w:eastAsia="Times"/>
          <w:snapToGrid w:val="0"/>
          <w:sz w:val="20"/>
          <w:szCs w:val="20"/>
        </w:rPr>
        <w:t>Kelemen</w:t>
      </w:r>
      <w:proofErr w:type="spellEnd"/>
      <w:r w:rsidRPr="00D366BD">
        <w:rPr>
          <w:rFonts w:eastAsia="Times"/>
          <w:snapToGrid w:val="0"/>
          <w:sz w:val="20"/>
          <w:szCs w:val="20"/>
        </w:rPr>
        <w:t>, E.</w:t>
      </w:r>
      <w:r w:rsidRPr="00D366BD">
        <w:rPr>
          <w:rFonts w:ascii="SimSun" w:eastAsia="SimSun" w:hAnsi="SimSun" w:cs="SimSun" w:hint="eastAsia"/>
          <w:snapToGrid w:val="0"/>
          <w:sz w:val="20"/>
          <w:szCs w:val="20"/>
        </w:rPr>
        <w:t>、</w:t>
      </w:r>
      <w:r w:rsidRPr="00D366BD">
        <w:rPr>
          <w:rFonts w:eastAsia="Times"/>
          <w:snapToGrid w:val="0"/>
          <w:sz w:val="20"/>
          <w:szCs w:val="20"/>
        </w:rPr>
        <w:t>Maris, V.</w:t>
      </w:r>
      <w:r w:rsidRPr="00D366BD">
        <w:rPr>
          <w:rFonts w:ascii="SimSun" w:eastAsia="SimSun" w:hAnsi="SimSun" w:cs="SimSun" w:hint="eastAsia"/>
          <w:snapToGrid w:val="0"/>
          <w:sz w:val="20"/>
          <w:szCs w:val="20"/>
        </w:rPr>
        <w:t>、</w:t>
      </w:r>
      <w:proofErr w:type="spellStart"/>
      <w:r w:rsidRPr="00D366BD">
        <w:rPr>
          <w:rFonts w:eastAsia="Times"/>
          <w:snapToGrid w:val="0"/>
          <w:sz w:val="20"/>
          <w:szCs w:val="20"/>
        </w:rPr>
        <w:t>Quaas</w:t>
      </w:r>
      <w:proofErr w:type="spellEnd"/>
      <w:r w:rsidRPr="00D366BD">
        <w:rPr>
          <w:rFonts w:eastAsia="Times"/>
          <w:snapToGrid w:val="0"/>
          <w:sz w:val="20"/>
          <w:szCs w:val="20"/>
        </w:rPr>
        <w:t>, M.</w:t>
      </w:r>
      <w:r w:rsidRPr="00D366BD">
        <w:rPr>
          <w:rFonts w:ascii="SimSun" w:eastAsia="SimSun" w:hAnsi="SimSun" w:cs="SimSun" w:hint="eastAsia"/>
          <w:snapToGrid w:val="0"/>
          <w:sz w:val="20"/>
          <w:szCs w:val="20"/>
        </w:rPr>
        <w:t>、</w:t>
      </w:r>
      <w:r w:rsidRPr="00D366BD">
        <w:rPr>
          <w:rFonts w:eastAsia="Times"/>
          <w:snapToGrid w:val="0"/>
          <w:sz w:val="20"/>
          <w:szCs w:val="20"/>
        </w:rPr>
        <w:t>Subramanian, S.M.</w:t>
      </w:r>
      <w:r w:rsidRPr="00D366BD">
        <w:rPr>
          <w:rFonts w:ascii="SimSun" w:eastAsia="SimSun" w:hAnsi="SimSun" w:cs="SimSun" w:hint="eastAsia"/>
          <w:snapToGrid w:val="0"/>
          <w:sz w:val="20"/>
          <w:szCs w:val="20"/>
        </w:rPr>
        <w:t>、</w:t>
      </w:r>
      <w:proofErr w:type="spellStart"/>
      <w:r w:rsidRPr="00D366BD">
        <w:rPr>
          <w:rFonts w:eastAsia="Times"/>
          <w:snapToGrid w:val="0"/>
          <w:sz w:val="20"/>
          <w:szCs w:val="20"/>
        </w:rPr>
        <w:t>Wittmer</w:t>
      </w:r>
      <w:proofErr w:type="spellEnd"/>
      <w:r w:rsidRPr="00D366BD">
        <w:rPr>
          <w:rFonts w:eastAsia="Times"/>
          <w:snapToGrid w:val="0"/>
          <w:sz w:val="20"/>
          <w:szCs w:val="20"/>
        </w:rPr>
        <w:t>, H.</w:t>
      </w:r>
      <w:r w:rsidRPr="00D366BD">
        <w:rPr>
          <w:rFonts w:ascii="SimSun" w:eastAsia="SimSun" w:hAnsi="SimSun" w:cs="SimSun" w:hint="eastAsia"/>
          <w:snapToGrid w:val="0"/>
          <w:sz w:val="20"/>
          <w:szCs w:val="20"/>
        </w:rPr>
        <w:t>、</w:t>
      </w:r>
      <w:proofErr w:type="spellStart"/>
      <w:r w:rsidRPr="00D366BD">
        <w:rPr>
          <w:rFonts w:eastAsia="Times"/>
          <w:snapToGrid w:val="0"/>
          <w:sz w:val="20"/>
          <w:szCs w:val="20"/>
        </w:rPr>
        <w:t>Adlan</w:t>
      </w:r>
      <w:proofErr w:type="spellEnd"/>
      <w:r w:rsidRPr="00D366BD">
        <w:rPr>
          <w:rFonts w:eastAsia="Times"/>
          <w:snapToGrid w:val="0"/>
          <w:sz w:val="20"/>
          <w:szCs w:val="20"/>
        </w:rPr>
        <w:t>, A.</w:t>
      </w:r>
      <w:r w:rsidRPr="00D366BD">
        <w:rPr>
          <w:rFonts w:ascii="SimSun" w:eastAsia="SimSun" w:hAnsi="SimSun" w:cs="SimSun" w:hint="eastAsia"/>
          <w:snapToGrid w:val="0"/>
          <w:sz w:val="20"/>
          <w:szCs w:val="20"/>
        </w:rPr>
        <w:t>、</w:t>
      </w:r>
      <w:proofErr w:type="spellStart"/>
      <w:r w:rsidRPr="00D366BD">
        <w:rPr>
          <w:rFonts w:eastAsia="Times"/>
          <w:snapToGrid w:val="0"/>
          <w:sz w:val="20"/>
          <w:szCs w:val="20"/>
        </w:rPr>
        <w:t>Ahn</w:t>
      </w:r>
      <w:proofErr w:type="spellEnd"/>
      <w:r w:rsidRPr="00D366BD">
        <w:rPr>
          <w:rFonts w:eastAsia="Times"/>
          <w:snapToGrid w:val="0"/>
          <w:sz w:val="20"/>
          <w:szCs w:val="20"/>
        </w:rPr>
        <w:t>, S.</w:t>
      </w:r>
      <w:r w:rsidRPr="00D366BD">
        <w:rPr>
          <w:rFonts w:ascii="SimSun" w:eastAsia="SimSun" w:hAnsi="SimSun" w:cs="SimSun" w:hint="eastAsia"/>
          <w:snapToGrid w:val="0"/>
          <w:sz w:val="20"/>
          <w:szCs w:val="20"/>
        </w:rPr>
        <w:t>、</w:t>
      </w:r>
      <w:r w:rsidRPr="00D366BD">
        <w:rPr>
          <w:rFonts w:eastAsia="Times"/>
          <w:snapToGrid w:val="0"/>
          <w:sz w:val="20"/>
          <w:szCs w:val="20"/>
        </w:rPr>
        <w:t>Al-</w:t>
      </w:r>
      <w:proofErr w:type="spellStart"/>
      <w:r w:rsidRPr="00D366BD">
        <w:rPr>
          <w:rFonts w:eastAsia="Times"/>
          <w:snapToGrid w:val="0"/>
          <w:sz w:val="20"/>
          <w:szCs w:val="20"/>
        </w:rPr>
        <w:t>Hafedh</w:t>
      </w:r>
      <w:proofErr w:type="spellEnd"/>
      <w:r w:rsidRPr="00D366BD">
        <w:rPr>
          <w:rFonts w:eastAsia="Times"/>
          <w:snapToGrid w:val="0"/>
          <w:sz w:val="20"/>
          <w:szCs w:val="20"/>
        </w:rPr>
        <w:t>, Y.S.</w:t>
      </w:r>
      <w:r w:rsidRPr="00D366BD">
        <w:rPr>
          <w:rFonts w:ascii="SimSun" w:eastAsia="SimSun" w:hAnsi="SimSun" w:cs="SimSun" w:hint="eastAsia"/>
          <w:snapToGrid w:val="0"/>
          <w:sz w:val="20"/>
          <w:szCs w:val="20"/>
        </w:rPr>
        <w:t>、</w:t>
      </w:r>
      <w:proofErr w:type="spellStart"/>
      <w:r w:rsidRPr="00D366BD">
        <w:rPr>
          <w:rFonts w:eastAsia="Times"/>
          <w:snapToGrid w:val="0"/>
          <w:sz w:val="20"/>
          <w:szCs w:val="20"/>
        </w:rPr>
        <w:t>Amankwah</w:t>
      </w:r>
      <w:proofErr w:type="spellEnd"/>
      <w:r w:rsidRPr="00D366BD">
        <w:rPr>
          <w:rFonts w:eastAsia="Times"/>
          <w:snapToGrid w:val="0"/>
          <w:sz w:val="20"/>
          <w:szCs w:val="20"/>
        </w:rPr>
        <w:t>, E.</w:t>
      </w:r>
      <w:r w:rsidRPr="00D366BD">
        <w:rPr>
          <w:rFonts w:ascii="SimSun" w:eastAsia="SimSun" w:hAnsi="SimSun" w:cs="SimSun" w:hint="eastAsia"/>
          <w:snapToGrid w:val="0"/>
          <w:sz w:val="20"/>
          <w:szCs w:val="20"/>
        </w:rPr>
        <w:t>、</w:t>
      </w:r>
      <w:proofErr w:type="spellStart"/>
      <w:r w:rsidRPr="00D366BD">
        <w:rPr>
          <w:rFonts w:eastAsia="Times"/>
          <w:snapToGrid w:val="0"/>
          <w:sz w:val="20"/>
          <w:szCs w:val="20"/>
        </w:rPr>
        <w:t>Asah</w:t>
      </w:r>
      <w:proofErr w:type="spellEnd"/>
      <w:r w:rsidRPr="00D366BD">
        <w:rPr>
          <w:rFonts w:eastAsia="Times"/>
          <w:snapToGrid w:val="0"/>
          <w:sz w:val="20"/>
          <w:szCs w:val="20"/>
        </w:rPr>
        <w:t>, S.T.</w:t>
      </w:r>
      <w:r w:rsidRPr="00D366BD">
        <w:rPr>
          <w:rFonts w:ascii="SimSun" w:eastAsia="SimSun" w:hAnsi="SimSun" w:cs="SimSun" w:hint="eastAsia"/>
          <w:snapToGrid w:val="0"/>
          <w:sz w:val="20"/>
          <w:szCs w:val="20"/>
        </w:rPr>
        <w:t>、</w:t>
      </w:r>
      <w:r w:rsidRPr="00D366BD">
        <w:rPr>
          <w:rFonts w:eastAsia="Times"/>
          <w:snapToGrid w:val="0"/>
          <w:sz w:val="20"/>
          <w:szCs w:val="20"/>
        </w:rPr>
        <w:t>Berry, P.</w:t>
      </w:r>
      <w:r w:rsidRPr="00D366BD">
        <w:rPr>
          <w:rFonts w:ascii="SimSun" w:eastAsia="SimSun" w:hAnsi="SimSun" w:cs="SimSun" w:hint="eastAsia"/>
          <w:snapToGrid w:val="0"/>
          <w:sz w:val="20"/>
          <w:szCs w:val="20"/>
        </w:rPr>
        <w:t>、</w:t>
      </w:r>
      <w:proofErr w:type="spellStart"/>
      <w:r w:rsidRPr="00D366BD">
        <w:rPr>
          <w:rFonts w:eastAsia="Times"/>
          <w:snapToGrid w:val="0"/>
          <w:sz w:val="20"/>
          <w:szCs w:val="20"/>
        </w:rPr>
        <w:t>Bilgin</w:t>
      </w:r>
      <w:proofErr w:type="spellEnd"/>
      <w:r w:rsidRPr="00D366BD">
        <w:rPr>
          <w:rFonts w:eastAsia="Times"/>
          <w:snapToGrid w:val="0"/>
          <w:sz w:val="20"/>
          <w:szCs w:val="20"/>
        </w:rPr>
        <w:t>, A.</w:t>
      </w:r>
      <w:r w:rsidRPr="00D366BD">
        <w:rPr>
          <w:rFonts w:ascii="SimSun" w:eastAsia="SimSun" w:hAnsi="SimSun" w:cs="SimSun" w:hint="eastAsia"/>
          <w:snapToGrid w:val="0"/>
          <w:sz w:val="20"/>
          <w:szCs w:val="20"/>
        </w:rPr>
        <w:t>、</w:t>
      </w:r>
      <w:r w:rsidRPr="00D366BD">
        <w:rPr>
          <w:rFonts w:eastAsia="Times"/>
          <w:snapToGrid w:val="0"/>
          <w:sz w:val="20"/>
          <w:szCs w:val="20"/>
        </w:rPr>
        <w:t>Breslow, S.J.</w:t>
      </w:r>
      <w:r w:rsidRPr="00D366BD">
        <w:rPr>
          <w:rFonts w:ascii="SimSun" w:eastAsia="SimSun" w:hAnsi="SimSun" w:cs="SimSun" w:hint="eastAsia"/>
          <w:snapToGrid w:val="0"/>
          <w:sz w:val="20"/>
          <w:szCs w:val="20"/>
        </w:rPr>
        <w:t>、</w:t>
      </w:r>
      <w:r w:rsidRPr="00D366BD">
        <w:rPr>
          <w:rFonts w:eastAsia="Times"/>
          <w:snapToGrid w:val="0"/>
          <w:sz w:val="20"/>
          <w:szCs w:val="20"/>
        </w:rPr>
        <w:t>Bullock, C.</w:t>
      </w:r>
      <w:r w:rsidRPr="00D366BD">
        <w:rPr>
          <w:rFonts w:ascii="SimSun" w:eastAsia="SimSun" w:hAnsi="SimSun" w:cs="SimSun" w:hint="eastAsia"/>
          <w:snapToGrid w:val="0"/>
          <w:sz w:val="20"/>
          <w:szCs w:val="20"/>
        </w:rPr>
        <w:t>、</w:t>
      </w:r>
      <w:r w:rsidRPr="00D366BD">
        <w:rPr>
          <w:rFonts w:eastAsia="Times"/>
          <w:snapToGrid w:val="0"/>
          <w:sz w:val="20"/>
          <w:szCs w:val="20"/>
        </w:rPr>
        <w:t>Caceres, D.</w:t>
      </w:r>
      <w:r w:rsidRPr="00D366BD">
        <w:rPr>
          <w:rFonts w:ascii="SimSun" w:eastAsia="SimSun" w:hAnsi="SimSun" w:cs="SimSun" w:hint="eastAsia"/>
          <w:snapToGrid w:val="0"/>
          <w:sz w:val="20"/>
          <w:szCs w:val="20"/>
        </w:rPr>
        <w:t>、</w:t>
      </w:r>
      <w:r w:rsidRPr="00D366BD">
        <w:rPr>
          <w:rFonts w:eastAsia="Times"/>
          <w:snapToGrid w:val="0"/>
          <w:sz w:val="20"/>
          <w:szCs w:val="20"/>
        </w:rPr>
        <w:t>Daly-</w:t>
      </w:r>
      <w:proofErr w:type="spellStart"/>
      <w:r w:rsidRPr="00D366BD">
        <w:rPr>
          <w:rFonts w:eastAsia="Times"/>
          <w:snapToGrid w:val="0"/>
          <w:sz w:val="20"/>
          <w:szCs w:val="20"/>
        </w:rPr>
        <w:t>Hassen</w:t>
      </w:r>
      <w:proofErr w:type="spellEnd"/>
      <w:r w:rsidRPr="00D366BD">
        <w:rPr>
          <w:rFonts w:eastAsia="Times"/>
          <w:snapToGrid w:val="0"/>
          <w:sz w:val="20"/>
          <w:szCs w:val="20"/>
        </w:rPr>
        <w:t>, H.</w:t>
      </w:r>
      <w:r w:rsidRPr="00D366BD">
        <w:rPr>
          <w:rFonts w:ascii="SimSun" w:eastAsia="SimSun" w:hAnsi="SimSun" w:cs="SimSun" w:hint="eastAsia"/>
          <w:snapToGrid w:val="0"/>
          <w:sz w:val="20"/>
          <w:szCs w:val="20"/>
        </w:rPr>
        <w:t>、</w:t>
      </w:r>
      <w:r w:rsidRPr="00D366BD">
        <w:rPr>
          <w:rFonts w:eastAsia="Times"/>
          <w:snapToGrid w:val="0"/>
          <w:sz w:val="20"/>
          <w:szCs w:val="20"/>
        </w:rPr>
        <w:t>Figueroa, E.</w:t>
      </w:r>
      <w:r w:rsidRPr="00D366BD">
        <w:rPr>
          <w:rFonts w:ascii="SimSun" w:eastAsia="SimSun" w:hAnsi="SimSun" w:cs="SimSun" w:hint="eastAsia"/>
          <w:snapToGrid w:val="0"/>
          <w:sz w:val="20"/>
          <w:szCs w:val="20"/>
        </w:rPr>
        <w:t>、</w:t>
      </w:r>
      <w:r w:rsidRPr="00D366BD">
        <w:rPr>
          <w:rFonts w:eastAsia="Times"/>
          <w:snapToGrid w:val="0"/>
          <w:sz w:val="20"/>
          <w:szCs w:val="20"/>
        </w:rPr>
        <w:t>Golden, C.D.</w:t>
      </w:r>
      <w:r w:rsidRPr="00D366BD">
        <w:rPr>
          <w:rFonts w:ascii="SimSun" w:eastAsia="SimSun" w:hAnsi="SimSun" w:cs="SimSun" w:hint="eastAsia"/>
          <w:snapToGrid w:val="0"/>
          <w:sz w:val="20"/>
          <w:szCs w:val="20"/>
        </w:rPr>
        <w:t>、</w:t>
      </w:r>
      <w:r w:rsidRPr="00D366BD">
        <w:rPr>
          <w:rFonts w:eastAsia="Times"/>
          <w:snapToGrid w:val="0"/>
          <w:sz w:val="20"/>
          <w:szCs w:val="20"/>
        </w:rPr>
        <w:t>Gomez-</w:t>
      </w:r>
      <w:proofErr w:type="spellStart"/>
      <w:r w:rsidRPr="00D366BD">
        <w:rPr>
          <w:rFonts w:eastAsia="Times"/>
          <w:snapToGrid w:val="0"/>
          <w:sz w:val="20"/>
          <w:szCs w:val="20"/>
        </w:rPr>
        <w:t>Baggethun</w:t>
      </w:r>
      <w:proofErr w:type="spellEnd"/>
      <w:r w:rsidRPr="00D366BD">
        <w:rPr>
          <w:rFonts w:eastAsia="Times"/>
          <w:snapToGrid w:val="0"/>
          <w:sz w:val="20"/>
          <w:szCs w:val="20"/>
        </w:rPr>
        <w:t>, E.</w:t>
      </w:r>
      <w:r w:rsidRPr="00D366BD">
        <w:rPr>
          <w:rFonts w:ascii="SimSun" w:eastAsia="SimSun" w:hAnsi="SimSun" w:cs="SimSun" w:hint="eastAsia"/>
          <w:snapToGrid w:val="0"/>
          <w:sz w:val="20"/>
          <w:szCs w:val="20"/>
        </w:rPr>
        <w:t>、</w:t>
      </w:r>
      <w:r w:rsidRPr="00D366BD">
        <w:rPr>
          <w:rFonts w:eastAsia="Times"/>
          <w:snapToGrid w:val="0"/>
          <w:sz w:val="20"/>
          <w:szCs w:val="20"/>
        </w:rPr>
        <w:t>Gonzalez-Jimenez, D.</w:t>
      </w:r>
      <w:r w:rsidRPr="00D366BD">
        <w:rPr>
          <w:rFonts w:ascii="SimSun" w:eastAsia="SimSun" w:hAnsi="SimSun" w:cs="SimSun" w:hint="eastAsia"/>
          <w:snapToGrid w:val="0"/>
          <w:sz w:val="20"/>
          <w:szCs w:val="20"/>
        </w:rPr>
        <w:t>、</w:t>
      </w:r>
      <w:proofErr w:type="spellStart"/>
      <w:r w:rsidRPr="00D366BD">
        <w:rPr>
          <w:rFonts w:eastAsia="Times"/>
          <w:snapToGrid w:val="0"/>
          <w:sz w:val="20"/>
          <w:szCs w:val="20"/>
        </w:rPr>
        <w:t>Houdet</w:t>
      </w:r>
      <w:proofErr w:type="spellEnd"/>
      <w:r w:rsidRPr="00D366BD">
        <w:rPr>
          <w:rFonts w:eastAsia="Times"/>
          <w:snapToGrid w:val="0"/>
          <w:sz w:val="20"/>
          <w:szCs w:val="20"/>
        </w:rPr>
        <w:t>, J.</w:t>
      </w:r>
      <w:r w:rsidRPr="00D366BD">
        <w:rPr>
          <w:rFonts w:ascii="SimSun" w:eastAsia="SimSun" w:hAnsi="SimSun" w:cs="SimSun" w:hint="eastAsia"/>
          <w:snapToGrid w:val="0"/>
          <w:sz w:val="20"/>
          <w:szCs w:val="20"/>
        </w:rPr>
        <w:t>、</w:t>
      </w:r>
      <w:proofErr w:type="spellStart"/>
      <w:r w:rsidRPr="00D366BD">
        <w:rPr>
          <w:rFonts w:eastAsia="Times"/>
          <w:snapToGrid w:val="0"/>
          <w:sz w:val="20"/>
          <w:szCs w:val="20"/>
        </w:rPr>
        <w:t>Keune</w:t>
      </w:r>
      <w:proofErr w:type="spellEnd"/>
      <w:r w:rsidRPr="00D366BD">
        <w:rPr>
          <w:rFonts w:eastAsia="Times"/>
          <w:snapToGrid w:val="0"/>
          <w:sz w:val="20"/>
          <w:szCs w:val="20"/>
        </w:rPr>
        <w:t>, H.</w:t>
      </w:r>
      <w:r w:rsidRPr="00D366BD">
        <w:rPr>
          <w:rFonts w:ascii="SimSun" w:eastAsia="SimSun" w:hAnsi="SimSun" w:cs="SimSun" w:hint="eastAsia"/>
          <w:snapToGrid w:val="0"/>
          <w:sz w:val="20"/>
          <w:szCs w:val="20"/>
        </w:rPr>
        <w:t>、</w:t>
      </w:r>
      <w:r w:rsidRPr="00D366BD">
        <w:rPr>
          <w:rFonts w:eastAsia="Times"/>
          <w:snapToGrid w:val="0"/>
          <w:sz w:val="20"/>
          <w:szCs w:val="20"/>
        </w:rPr>
        <w:t>Kumar, R.</w:t>
      </w:r>
      <w:r w:rsidRPr="00D366BD">
        <w:rPr>
          <w:rFonts w:ascii="SimSun" w:eastAsia="SimSun" w:hAnsi="SimSun" w:cs="SimSun" w:hint="eastAsia"/>
          <w:snapToGrid w:val="0"/>
          <w:sz w:val="20"/>
          <w:szCs w:val="20"/>
        </w:rPr>
        <w:t>、</w:t>
      </w:r>
      <w:r w:rsidRPr="00D366BD">
        <w:rPr>
          <w:rFonts w:eastAsia="Times"/>
          <w:snapToGrid w:val="0"/>
          <w:sz w:val="20"/>
          <w:szCs w:val="20"/>
        </w:rPr>
        <w:t>Ma, K.</w:t>
      </w:r>
      <w:r w:rsidRPr="00D366BD">
        <w:rPr>
          <w:rFonts w:ascii="SimSun" w:eastAsia="SimSun" w:hAnsi="SimSun" w:cs="SimSun" w:hint="eastAsia"/>
          <w:snapToGrid w:val="0"/>
          <w:sz w:val="20"/>
          <w:szCs w:val="20"/>
        </w:rPr>
        <w:t>、</w:t>
      </w:r>
      <w:r w:rsidRPr="00D366BD">
        <w:rPr>
          <w:rFonts w:eastAsia="Times"/>
          <w:snapToGrid w:val="0"/>
          <w:sz w:val="20"/>
          <w:szCs w:val="20"/>
        </w:rPr>
        <w:t>May, P.H.</w:t>
      </w:r>
      <w:r w:rsidRPr="00D366BD">
        <w:rPr>
          <w:rFonts w:ascii="SimSun" w:eastAsia="SimSun" w:hAnsi="SimSun" w:cs="SimSun" w:hint="eastAsia"/>
          <w:snapToGrid w:val="0"/>
          <w:sz w:val="20"/>
          <w:szCs w:val="20"/>
        </w:rPr>
        <w:t>、</w:t>
      </w:r>
      <w:r w:rsidRPr="00D366BD">
        <w:rPr>
          <w:rFonts w:eastAsia="Times"/>
          <w:snapToGrid w:val="0"/>
          <w:sz w:val="20"/>
          <w:szCs w:val="20"/>
        </w:rPr>
        <w:t>Mead, A.</w:t>
      </w:r>
      <w:r w:rsidRPr="00D366BD">
        <w:rPr>
          <w:rFonts w:ascii="SimSun" w:eastAsia="SimSun" w:hAnsi="SimSun" w:cs="SimSun" w:hint="eastAsia"/>
          <w:snapToGrid w:val="0"/>
          <w:sz w:val="20"/>
          <w:szCs w:val="20"/>
        </w:rPr>
        <w:t>、</w:t>
      </w:r>
      <w:r w:rsidRPr="00D366BD">
        <w:rPr>
          <w:rFonts w:eastAsia="Times"/>
          <w:snapToGrid w:val="0"/>
          <w:sz w:val="20"/>
          <w:szCs w:val="20"/>
        </w:rPr>
        <w:t>O’Farrell, P.</w:t>
      </w:r>
      <w:r w:rsidRPr="00D366BD">
        <w:rPr>
          <w:rFonts w:ascii="SimSun" w:eastAsia="SimSun" w:hAnsi="SimSun" w:cs="SimSun" w:hint="eastAsia"/>
          <w:snapToGrid w:val="0"/>
          <w:sz w:val="20"/>
          <w:szCs w:val="20"/>
        </w:rPr>
        <w:t>、</w:t>
      </w:r>
      <w:proofErr w:type="spellStart"/>
      <w:r w:rsidRPr="00D366BD">
        <w:rPr>
          <w:rFonts w:eastAsia="Times"/>
          <w:snapToGrid w:val="0"/>
          <w:sz w:val="20"/>
          <w:szCs w:val="20"/>
        </w:rPr>
        <w:t>Pandit</w:t>
      </w:r>
      <w:proofErr w:type="spellEnd"/>
      <w:r w:rsidRPr="00D366BD">
        <w:rPr>
          <w:rFonts w:eastAsia="Times"/>
          <w:snapToGrid w:val="0"/>
          <w:sz w:val="20"/>
          <w:szCs w:val="20"/>
        </w:rPr>
        <w:t>, R.</w:t>
      </w:r>
      <w:r w:rsidRPr="00D366BD">
        <w:rPr>
          <w:rFonts w:ascii="SimSun" w:eastAsia="SimSun" w:hAnsi="SimSun" w:cs="SimSun" w:hint="eastAsia"/>
          <w:snapToGrid w:val="0"/>
          <w:sz w:val="20"/>
          <w:szCs w:val="20"/>
        </w:rPr>
        <w:t>、</w:t>
      </w:r>
      <w:proofErr w:type="spellStart"/>
      <w:r w:rsidRPr="00D366BD">
        <w:rPr>
          <w:rFonts w:eastAsia="Times"/>
          <w:snapToGrid w:val="0"/>
          <w:sz w:val="20"/>
          <w:szCs w:val="20"/>
        </w:rPr>
        <w:t>Pengue</w:t>
      </w:r>
      <w:proofErr w:type="spellEnd"/>
      <w:r w:rsidRPr="00D366BD">
        <w:rPr>
          <w:rFonts w:eastAsia="Times"/>
          <w:snapToGrid w:val="0"/>
          <w:sz w:val="20"/>
          <w:szCs w:val="20"/>
        </w:rPr>
        <w:t>, W.</w:t>
      </w:r>
      <w:r w:rsidRPr="00D366BD">
        <w:rPr>
          <w:rFonts w:ascii="SimSun" w:eastAsia="SimSun" w:hAnsi="SimSun" w:cs="SimSun" w:hint="eastAsia"/>
          <w:snapToGrid w:val="0"/>
          <w:sz w:val="20"/>
          <w:szCs w:val="20"/>
        </w:rPr>
        <w:t>、</w:t>
      </w:r>
      <w:proofErr w:type="spellStart"/>
      <w:r w:rsidRPr="00D366BD">
        <w:rPr>
          <w:rFonts w:eastAsia="Times"/>
          <w:snapToGrid w:val="0"/>
          <w:sz w:val="20"/>
          <w:szCs w:val="20"/>
        </w:rPr>
        <w:t>Pichis-Madruga</w:t>
      </w:r>
      <w:proofErr w:type="spellEnd"/>
      <w:r w:rsidRPr="00D366BD">
        <w:rPr>
          <w:rFonts w:eastAsia="Times"/>
          <w:snapToGrid w:val="0"/>
          <w:sz w:val="20"/>
          <w:szCs w:val="20"/>
        </w:rPr>
        <w:t>, R.</w:t>
      </w:r>
      <w:r w:rsidRPr="00D366BD">
        <w:rPr>
          <w:rFonts w:ascii="SimSun" w:eastAsia="SimSun" w:hAnsi="SimSun" w:cs="SimSun" w:hint="eastAsia"/>
          <w:snapToGrid w:val="0"/>
          <w:sz w:val="20"/>
          <w:szCs w:val="20"/>
        </w:rPr>
        <w:t>、</w:t>
      </w:r>
      <w:proofErr w:type="spellStart"/>
      <w:r w:rsidRPr="00D366BD">
        <w:rPr>
          <w:rFonts w:eastAsia="Times"/>
          <w:snapToGrid w:val="0"/>
          <w:sz w:val="20"/>
          <w:szCs w:val="20"/>
        </w:rPr>
        <w:t>Popa</w:t>
      </w:r>
      <w:proofErr w:type="spellEnd"/>
      <w:r w:rsidRPr="00D366BD">
        <w:rPr>
          <w:rFonts w:eastAsia="Times"/>
          <w:snapToGrid w:val="0"/>
          <w:sz w:val="20"/>
          <w:szCs w:val="20"/>
        </w:rPr>
        <w:t>, F.</w:t>
      </w:r>
      <w:r w:rsidRPr="00D366BD">
        <w:rPr>
          <w:rFonts w:ascii="SimSun" w:eastAsia="SimSun" w:hAnsi="SimSun" w:cs="SimSun" w:hint="eastAsia"/>
          <w:snapToGrid w:val="0"/>
          <w:sz w:val="20"/>
          <w:szCs w:val="20"/>
        </w:rPr>
        <w:t>、</w:t>
      </w:r>
      <w:r w:rsidRPr="00D366BD">
        <w:rPr>
          <w:rFonts w:eastAsia="Times"/>
          <w:snapToGrid w:val="0"/>
          <w:sz w:val="20"/>
          <w:szCs w:val="20"/>
        </w:rPr>
        <w:t>Preston, S.</w:t>
      </w:r>
      <w:r w:rsidRPr="00D366BD">
        <w:rPr>
          <w:rFonts w:ascii="SimSun" w:eastAsia="SimSun" w:hAnsi="SimSun" w:cs="SimSun" w:hint="eastAsia"/>
          <w:snapToGrid w:val="0"/>
          <w:sz w:val="20"/>
          <w:szCs w:val="20"/>
        </w:rPr>
        <w:t>、</w:t>
      </w:r>
      <w:r w:rsidRPr="00D366BD">
        <w:rPr>
          <w:rFonts w:eastAsia="Times"/>
          <w:snapToGrid w:val="0"/>
          <w:sz w:val="20"/>
          <w:szCs w:val="20"/>
        </w:rPr>
        <w:t>Pacheco-</w:t>
      </w:r>
      <w:proofErr w:type="spellStart"/>
      <w:r w:rsidRPr="00D366BD">
        <w:rPr>
          <w:rFonts w:eastAsia="Times"/>
          <w:snapToGrid w:val="0"/>
          <w:sz w:val="20"/>
          <w:szCs w:val="20"/>
        </w:rPr>
        <w:t>Balanza</w:t>
      </w:r>
      <w:proofErr w:type="spellEnd"/>
      <w:r w:rsidRPr="00D366BD">
        <w:rPr>
          <w:rFonts w:eastAsia="Times"/>
          <w:snapToGrid w:val="0"/>
          <w:sz w:val="20"/>
          <w:szCs w:val="20"/>
        </w:rPr>
        <w:t>, D.</w:t>
      </w:r>
      <w:r w:rsidRPr="00D366BD">
        <w:rPr>
          <w:rFonts w:ascii="SimSun" w:eastAsia="SimSun" w:hAnsi="SimSun" w:cs="SimSun" w:hint="eastAsia"/>
          <w:snapToGrid w:val="0"/>
          <w:sz w:val="20"/>
          <w:szCs w:val="20"/>
        </w:rPr>
        <w:t>、</w:t>
      </w:r>
      <w:proofErr w:type="spellStart"/>
      <w:r w:rsidRPr="00D366BD">
        <w:rPr>
          <w:rFonts w:eastAsia="Times"/>
          <w:snapToGrid w:val="0"/>
          <w:sz w:val="20"/>
          <w:szCs w:val="20"/>
        </w:rPr>
        <w:t>Saarikoski</w:t>
      </w:r>
      <w:proofErr w:type="spellEnd"/>
      <w:r w:rsidRPr="00D366BD">
        <w:rPr>
          <w:rFonts w:eastAsia="Times"/>
          <w:snapToGrid w:val="0"/>
          <w:sz w:val="20"/>
          <w:szCs w:val="20"/>
        </w:rPr>
        <w:t>, H.</w:t>
      </w:r>
      <w:r w:rsidRPr="00D366BD">
        <w:rPr>
          <w:rFonts w:ascii="SimSun" w:eastAsia="SimSun" w:hAnsi="SimSun" w:cs="SimSun" w:hint="eastAsia"/>
          <w:snapToGrid w:val="0"/>
          <w:sz w:val="20"/>
          <w:szCs w:val="20"/>
        </w:rPr>
        <w:t>、</w:t>
      </w:r>
      <w:proofErr w:type="spellStart"/>
      <w:r w:rsidRPr="00D366BD">
        <w:rPr>
          <w:rFonts w:eastAsia="Times"/>
          <w:snapToGrid w:val="0"/>
          <w:sz w:val="20"/>
          <w:szCs w:val="20"/>
        </w:rPr>
        <w:t>Strassburg</w:t>
      </w:r>
      <w:proofErr w:type="spellEnd"/>
      <w:r w:rsidRPr="00D366BD">
        <w:rPr>
          <w:rFonts w:eastAsia="Times"/>
          <w:snapToGrid w:val="0"/>
          <w:sz w:val="20"/>
          <w:szCs w:val="20"/>
        </w:rPr>
        <w:t>, B.B.</w:t>
      </w:r>
      <w:r w:rsidRPr="00D366BD">
        <w:rPr>
          <w:rFonts w:ascii="SimSun" w:eastAsia="SimSun" w:hAnsi="SimSun" w:cs="SimSun" w:hint="eastAsia"/>
          <w:snapToGrid w:val="0"/>
          <w:sz w:val="20"/>
          <w:szCs w:val="20"/>
        </w:rPr>
        <w:t>、</w:t>
      </w:r>
      <w:r w:rsidRPr="00D366BD">
        <w:rPr>
          <w:rFonts w:eastAsia="Times"/>
          <w:snapToGrid w:val="0"/>
          <w:sz w:val="20"/>
          <w:szCs w:val="20"/>
        </w:rPr>
        <w:t>van den Belt, M.</w:t>
      </w:r>
      <w:r w:rsidRPr="00D366BD">
        <w:rPr>
          <w:rFonts w:ascii="SimSun" w:eastAsia="SimSun" w:hAnsi="SimSun" w:cs="SimSun" w:hint="eastAsia"/>
          <w:snapToGrid w:val="0"/>
          <w:sz w:val="20"/>
          <w:szCs w:val="20"/>
        </w:rPr>
        <w:t>、</w:t>
      </w:r>
      <w:proofErr w:type="spellStart"/>
      <w:r w:rsidRPr="00D366BD">
        <w:rPr>
          <w:rFonts w:eastAsia="Times"/>
          <w:snapToGrid w:val="0"/>
          <w:sz w:val="20"/>
          <w:szCs w:val="20"/>
        </w:rPr>
        <w:t>Verma</w:t>
      </w:r>
      <w:proofErr w:type="spellEnd"/>
      <w:r w:rsidRPr="00D366BD">
        <w:rPr>
          <w:rFonts w:eastAsia="Times"/>
          <w:snapToGrid w:val="0"/>
          <w:sz w:val="20"/>
          <w:szCs w:val="20"/>
        </w:rPr>
        <w:t>, M.</w:t>
      </w:r>
      <w:r w:rsidRPr="00D366BD">
        <w:rPr>
          <w:rFonts w:ascii="SimSun" w:eastAsia="SimSun" w:hAnsi="SimSun" w:cs="SimSun" w:hint="eastAsia"/>
          <w:snapToGrid w:val="0"/>
          <w:sz w:val="20"/>
          <w:szCs w:val="20"/>
        </w:rPr>
        <w:t>、</w:t>
      </w:r>
      <w:proofErr w:type="spellStart"/>
      <w:r w:rsidRPr="00D366BD">
        <w:rPr>
          <w:rFonts w:eastAsia="Times"/>
          <w:snapToGrid w:val="0"/>
          <w:sz w:val="20"/>
          <w:szCs w:val="20"/>
        </w:rPr>
        <w:t>Wickson</w:t>
      </w:r>
      <w:proofErr w:type="spellEnd"/>
      <w:r w:rsidRPr="00D366BD">
        <w:rPr>
          <w:rFonts w:eastAsia="Times"/>
          <w:snapToGrid w:val="0"/>
          <w:sz w:val="20"/>
          <w:szCs w:val="20"/>
        </w:rPr>
        <w:t>, F.</w:t>
      </w:r>
      <w:r w:rsidRPr="00D366BD">
        <w:rPr>
          <w:rFonts w:ascii="SimSun" w:eastAsia="SimSun" w:hAnsi="SimSun" w:cs="SimSun" w:hint="eastAsia"/>
          <w:snapToGrid w:val="0"/>
          <w:sz w:val="20"/>
          <w:szCs w:val="20"/>
        </w:rPr>
        <w:t>、</w:t>
      </w:r>
      <w:proofErr w:type="spellStart"/>
      <w:r w:rsidRPr="00D366BD">
        <w:rPr>
          <w:rFonts w:eastAsia="Times"/>
          <w:snapToGrid w:val="0"/>
          <w:sz w:val="20"/>
          <w:szCs w:val="20"/>
        </w:rPr>
        <w:t>Yag</w:t>
      </w:r>
      <w:proofErr w:type="spellEnd"/>
      <w:r w:rsidRPr="00D366BD">
        <w:rPr>
          <w:rFonts w:eastAsia="Times"/>
          <w:snapToGrid w:val="0"/>
          <w:sz w:val="20"/>
          <w:szCs w:val="20"/>
        </w:rPr>
        <w:t>, N.</w:t>
      </w:r>
      <w:r w:rsidRPr="00D366BD">
        <w:rPr>
          <w:rFonts w:ascii="SimSun" w:eastAsia="SimSun" w:hAnsi="SimSun" w:hint="eastAsia"/>
          <w:snapToGrid w:val="0"/>
          <w:sz w:val="20"/>
          <w:szCs w:val="20"/>
        </w:rPr>
        <w:t>（</w:t>
      </w:r>
      <w:r w:rsidRPr="00D366BD">
        <w:rPr>
          <w:rFonts w:eastAsia="Times"/>
          <w:snapToGrid w:val="0"/>
          <w:sz w:val="20"/>
          <w:szCs w:val="20"/>
        </w:rPr>
        <w:t>2017</w:t>
      </w:r>
      <w:r w:rsidRPr="00D366BD">
        <w:rPr>
          <w:rFonts w:eastAsia="SimSun" w:hint="eastAsia"/>
          <w:snapToGrid w:val="0"/>
          <w:sz w:val="20"/>
          <w:szCs w:val="20"/>
        </w:rPr>
        <w:t>年</w:t>
      </w:r>
      <w:r w:rsidRPr="00D366BD">
        <w:rPr>
          <w:rFonts w:ascii="SimSun" w:eastAsia="SimSun" w:hAnsi="SimSun" w:hint="eastAsia"/>
          <w:snapToGrid w:val="0"/>
          <w:sz w:val="20"/>
          <w:szCs w:val="20"/>
        </w:rPr>
        <w:t>）</w:t>
      </w:r>
      <w:r w:rsidRPr="00D366BD">
        <w:rPr>
          <w:sz w:val="20"/>
          <w:szCs w:val="20"/>
        </w:rPr>
        <w:t>。</w:t>
      </w:r>
      <w:r w:rsidRPr="00D366BD">
        <w:rPr>
          <w:rFonts w:ascii="SimSun" w:eastAsia="SimSun" w:hAnsi="SimSun" w:cs="SimSun" w:hint="eastAsia"/>
          <w:snapToGrid w:val="0"/>
          <w:sz w:val="20"/>
          <w:szCs w:val="20"/>
        </w:rPr>
        <w:t>自然对人类所作贡献的价值：政府间科学政策平台办法。对环境可持续性的当前看法</w:t>
      </w:r>
      <w:r w:rsidRPr="00D366BD">
        <w:rPr>
          <w:rFonts w:eastAsia="Times"/>
          <w:snapToGrid w:val="0"/>
          <w:sz w:val="20"/>
          <w:szCs w:val="20"/>
        </w:rPr>
        <w:t xml:space="preserve"> 26</w:t>
      </w:r>
      <w:r w:rsidRPr="00D366BD">
        <w:rPr>
          <w:rFonts w:ascii="SimSun" w:eastAsia="SimSun" w:hAnsi="SimSun" w:cs="SimSun" w:hint="eastAsia"/>
          <w:snapToGrid w:val="0"/>
          <w:sz w:val="20"/>
          <w:szCs w:val="20"/>
        </w:rPr>
        <w:t>：</w:t>
      </w:r>
      <w:r w:rsidRPr="00D366BD">
        <w:rPr>
          <w:rFonts w:eastAsia="Times"/>
          <w:snapToGrid w:val="0"/>
          <w:sz w:val="20"/>
          <w:szCs w:val="20"/>
        </w:rPr>
        <w:t>7-16</w:t>
      </w:r>
      <w:r w:rsidRPr="00D366BD">
        <w:rPr>
          <w:rFonts w:ascii="SimSun" w:eastAsia="SimSun" w:hAnsi="SimSun" w:cs="SimSun" w:hint="eastAsia"/>
          <w:snapToGrid w:val="0"/>
          <w:sz w:val="20"/>
          <w:szCs w:val="20"/>
        </w:rPr>
        <w:t>。</w:t>
      </w:r>
      <w:r w:rsidRPr="00D366BD">
        <w:rPr>
          <w:rFonts w:eastAsia="Times"/>
          <w:snapToGrid w:val="0"/>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922" w:rsidRDefault="00CF5922" w:rsidP="00050C5F">
    <w:r>
      <w:t>CBD/</w:t>
    </w:r>
    <w:r w:rsidR="000C175E">
      <w:t>SBI/2</w:t>
    </w:r>
    <w:r>
      <w:t>/</w:t>
    </w:r>
    <w:r w:rsidR="00C64599">
      <w:t>4/Add.4</w:t>
    </w:r>
  </w:p>
  <w:p w:rsidR="00CF5922" w:rsidRDefault="00CF5922">
    <w:pPr>
      <w:jc w:val="left"/>
      <w:rPr>
        <w:lang w:val="en-US"/>
      </w:rPr>
    </w:pPr>
    <w:r>
      <w:t xml:space="preserve">Page </w:t>
    </w:r>
    <w:r w:rsidR="00891B9E">
      <w:fldChar w:fldCharType="begin"/>
    </w:r>
    <w:r w:rsidR="00483F99">
      <w:instrText xml:space="preserve"> PAGE </w:instrText>
    </w:r>
    <w:r w:rsidR="00891B9E">
      <w:fldChar w:fldCharType="separate"/>
    </w:r>
    <w:r w:rsidR="003F0287">
      <w:rPr>
        <w:noProof/>
      </w:rPr>
      <w:t>10</w:t>
    </w:r>
    <w:r w:rsidR="00891B9E">
      <w:rPr>
        <w:noProof/>
      </w:rPr>
      <w:fldChar w:fldCharType="end"/>
    </w:r>
    <w:r>
      <w:rPr>
        <w:rFonts w:hint="eastAsia"/>
        <w:lang w:val="en-US"/>
      </w:rPr>
      <w:t xml:space="preserve"> </w:t>
    </w:r>
  </w:p>
  <w:p w:rsidR="00CF5922" w:rsidRDefault="00CF5922">
    <w:pPr>
      <w:jc w:val="left"/>
      <w:rPr>
        <w:lang w:val="en-US"/>
      </w:rPr>
    </w:pPr>
  </w:p>
  <w:p w:rsidR="00CF5922" w:rsidRDefault="00CF5922">
    <w:pPr>
      <w:jc w:val="lef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922" w:rsidRDefault="00CF5922" w:rsidP="00110CED">
    <w:pPr>
      <w:jc w:val="right"/>
    </w:pPr>
    <w:r>
      <w:t>CBD/</w:t>
    </w:r>
    <w:r w:rsidR="000C175E">
      <w:t>SBI</w:t>
    </w:r>
    <w:r>
      <w:t>/</w:t>
    </w:r>
    <w:r w:rsidR="000C175E">
      <w:t>2</w:t>
    </w:r>
    <w:r>
      <w:t>/</w:t>
    </w:r>
    <w:r w:rsidR="00C64599">
      <w:t>4/Add.4</w:t>
    </w:r>
  </w:p>
  <w:p w:rsidR="00CF5922" w:rsidRDefault="00CF5922" w:rsidP="00110CED">
    <w:pPr>
      <w:jc w:val="right"/>
      <w:rPr>
        <w:lang w:val="en-US"/>
      </w:rPr>
    </w:pPr>
    <w:r>
      <w:t xml:space="preserve">Page </w:t>
    </w:r>
    <w:r w:rsidR="00891B9E">
      <w:fldChar w:fldCharType="begin"/>
    </w:r>
    <w:r w:rsidR="00483F99">
      <w:instrText xml:space="preserve"> PAGE </w:instrText>
    </w:r>
    <w:r w:rsidR="00891B9E">
      <w:fldChar w:fldCharType="separate"/>
    </w:r>
    <w:r w:rsidR="003F0287">
      <w:rPr>
        <w:noProof/>
      </w:rPr>
      <w:t>11</w:t>
    </w:r>
    <w:r w:rsidR="00891B9E">
      <w:rPr>
        <w:noProof/>
      </w:rPr>
      <w:fldChar w:fldCharType="end"/>
    </w:r>
    <w:r>
      <w:rPr>
        <w:rFonts w:hint="eastAsia"/>
        <w:lang w:val="en-US"/>
      </w:rPr>
      <w:t xml:space="preserve"> </w:t>
    </w:r>
  </w:p>
  <w:p w:rsidR="00CF5922" w:rsidRDefault="00CF5922"/>
  <w:p w:rsidR="00CF5922" w:rsidRDefault="00CF59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C7B7134"/>
    <w:multiLevelType w:val="hybridMultilevel"/>
    <w:tmpl w:val="2B34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71CE7"/>
    <w:multiLevelType w:val="hybridMultilevel"/>
    <w:tmpl w:val="5FEC4D22"/>
    <w:lvl w:ilvl="0" w:tplc="E2BCFD4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7269E5"/>
    <w:multiLevelType w:val="hybridMultilevel"/>
    <w:tmpl w:val="A510C02A"/>
    <w:lvl w:ilvl="0" w:tplc="CAB40D4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E27066"/>
    <w:multiLevelType w:val="hybridMultilevel"/>
    <w:tmpl w:val="F53C862E"/>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60CF8"/>
    <w:multiLevelType w:val="singleLevel"/>
    <w:tmpl w:val="28161C8A"/>
    <w:lvl w:ilvl="0">
      <w:start w:val="3"/>
      <w:numFmt w:val="decimal"/>
      <w:lvlText w:val="3.%1 "/>
      <w:legacy w:legacy="1" w:legacySpace="0" w:legacyIndent="283"/>
      <w:lvlJc w:val="left"/>
      <w:pPr>
        <w:ind w:left="283" w:hanging="283"/>
      </w:pPr>
      <w:rPr>
        <w:rFonts w:ascii="Courier" w:hAnsi="Courier" w:hint="default"/>
        <w:b w:val="0"/>
        <w:i w:val="0"/>
        <w:sz w:val="20"/>
        <w:u w:val="none"/>
      </w:rPr>
    </w:lvl>
  </w:abstractNum>
  <w:abstractNum w:abstractNumId="7" w15:restartNumberingAfterBreak="0">
    <w:nsid w:val="2C92250A"/>
    <w:multiLevelType w:val="hybridMultilevel"/>
    <w:tmpl w:val="28AE1E72"/>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DB318A"/>
    <w:multiLevelType w:val="hybridMultilevel"/>
    <w:tmpl w:val="632E4938"/>
    <w:lvl w:ilvl="0" w:tplc="611A9E6C">
      <w:start w:val="1"/>
      <w:numFmt w:val="lowerLetter"/>
      <w:lvlText w:val="(%1)"/>
      <w:lvlJc w:val="left"/>
      <w:pPr>
        <w:tabs>
          <w:tab w:val="num" w:pos="720"/>
        </w:tabs>
        <w:ind w:left="720" w:hanging="720"/>
      </w:pPr>
      <w:rPr>
        <w:rFonts w:ascii="Times New Roman" w:hAnsi="Times New Roman" w:hint="default"/>
        <w:b w:val="0"/>
        <w:i/>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2F5D313E"/>
    <w:multiLevelType w:val="hybridMultilevel"/>
    <w:tmpl w:val="AD5E99D8"/>
    <w:lvl w:ilvl="0" w:tplc="16041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8E4629"/>
    <w:multiLevelType w:val="hybridMultilevel"/>
    <w:tmpl w:val="B7F85B7A"/>
    <w:lvl w:ilvl="0" w:tplc="4C70D11C">
      <w:start w:val="1"/>
      <w:numFmt w:val="japaneseCount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03490E"/>
    <w:multiLevelType w:val="hybridMultilevel"/>
    <w:tmpl w:val="942E4C3E"/>
    <w:lvl w:ilvl="0" w:tplc="7B4A32FC">
      <w:start w:val="1"/>
      <w:numFmt w:val="chineseCountingThousand"/>
      <w:lvlText w:val="%1."/>
      <w:lvlJc w:val="left"/>
      <w:pPr>
        <w:ind w:left="1080" w:hanging="720"/>
      </w:pPr>
      <w:rPr>
        <w:rFonts w:hint="default"/>
        <w:b/>
        <w:bCs/>
      </w:rPr>
    </w:lvl>
    <w:lvl w:ilvl="1" w:tplc="08090019">
      <w:start w:val="1"/>
      <w:numFmt w:val="lowerLetter"/>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EB0B1E"/>
    <w:multiLevelType w:val="multilevel"/>
    <w:tmpl w:val="E07EC09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15:restartNumberingAfterBreak="0">
    <w:nsid w:val="3CE43C91"/>
    <w:multiLevelType w:val="singleLevel"/>
    <w:tmpl w:val="B36A8C58"/>
    <w:lvl w:ilvl="0">
      <w:start w:val="1"/>
      <w:numFmt w:val="decimal"/>
      <w:lvlText w:val="%1."/>
      <w:lvlJc w:val="left"/>
      <w:pPr>
        <w:tabs>
          <w:tab w:val="num" w:pos="360"/>
        </w:tabs>
        <w:ind w:left="0" w:firstLine="0"/>
      </w:pPr>
    </w:lvl>
  </w:abstractNum>
  <w:abstractNum w:abstractNumId="16" w15:restartNumberingAfterBreak="0">
    <w:nsid w:val="3E0C1FF4"/>
    <w:multiLevelType w:val="hybridMultilevel"/>
    <w:tmpl w:val="A28667E2"/>
    <w:lvl w:ilvl="0" w:tplc="5B9E2122">
      <w:start w:val="1"/>
      <w:numFmt w:val="decimal"/>
      <w:lvlText w:val="%1."/>
      <w:lvlJc w:val="left"/>
      <w:pPr>
        <w:ind w:left="1440" w:hanging="720"/>
      </w:pPr>
      <w:rPr>
        <w:rFonts w:hint="default"/>
        <w:sz w:val="24"/>
      </w:rPr>
    </w:lvl>
    <w:lvl w:ilvl="1" w:tplc="53507654">
      <w:start w:val="1"/>
      <w:numFmt w:val="lowerLetter"/>
      <w:lvlText w:val="(%2)"/>
      <w:lvlJc w:val="left"/>
      <w:pPr>
        <w:ind w:left="1800" w:hanging="360"/>
      </w:pPr>
      <w:rPr>
        <w:rFonts w:hint="default"/>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D46FF5"/>
    <w:multiLevelType w:val="hybridMultilevel"/>
    <w:tmpl w:val="5A70F666"/>
    <w:lvl w:ilvl="0" w:tplc="9B42D92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8356DF8"/>
    <w:multiLevelType w:val="hybridMultilevel"/>
    <w:tmpl w:val="E72620D2"/>
    <w:lvl w:ilvl="0" w:tplc="B7BE8C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CD55C62"/>
    <w:multiLevelType w:val="hybridMultilevel"/>
    <w:tmpl w:val="CA20D342"/>
    <w:lvl w:ilvl="0" w:tplc="0409000F">
      <w:start w:val="1"/>
      <w:numFmt w:val="decimal"/>
      <w:lvlText w:val="%1."/>
      <w:lvlJc w:val="left"/>
      <w:pPr>
        <w:ind w:left="810" w:hanging="360"/>
      </w:pPr>
    </w:lvl>
    <w:lvl w:ilvl="1" w:tplc="CAB40D4C">
      <w:start w:val="1"/>
      <w:numFmt w:val="lowerLetter"/>
      <w:lvlText w:val="(%2)"/>
      <w:lvlJc w:val="left"/>
      <w:pPr>
        <w:ind w:left="1440" w:hanging="360"/>
      </w:pPr>
      <w:rPr>
        <w:rFonts w:hint="default"/>
        <w:b w:val="0"/>
      </w:rPr>
    </w:lvl>
    <w:lvl w:ilvl="2" w:tplc="392801FA">
      <w:start w:val="3"/>
      <w:numFmt w:val="upperLetter"/>
      <w:lvlText w:val="%3．"/>
      <w:lvlJc w:val="left"/>
      <w:pPr>
        <w:ind w:left="2400" w:hanging="4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 w15:restartNumberingAfterBreak="0">
    <w:nsid w:val="52C50D30"/>
    <w:multiLevelType w:val="hybridMultilevel"/>
    <w:tmpl w:val="3FF0650C"/>
    <w:lvl w:ilvl="0" w:tplc="8AE27620">
      <w:start w:val="1"/>
      <w:numFmt w:val="japaneseCount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41E5533"/>
    <w:multiLevelType w:val="multilevel"/>
    <w:tmpl w:val="08BA447E"/>
    <w:lvl w:ilvl="0">
      <w:start w:val="1"/>
      <w:numFmt w:val="decimal"/>
      <w:lvlText w:val="%1."/>
      <w:lvlJc w:val="left"/>
      <w:pPr>
        <w:tabs>
          <w:tab w:val="num" w:pos="1080"/>
        </w:tabs>
        <w:ind w:left="1080" w:hanging="720"/>
      </w:pPr>
      <w:rPr>
        <w:rFonts w:ascii="Times New Roman" w:eastAsia="SimSun" w:hAnsi="Times New Roman" w:cs="Times New Roman" w:hint="default"/>
        <w:i w:val="0"/>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6" w15:restartNumberingAfterBreak="0">
    <w:nsid w:val="59AD0E89"/>
    <w:multiLevelType w:val="hybridMultilevel"/>
    <w:tmpl w:val="3118B15A"/>
    <w:lvl w:ilvl="0" w:tplc="AA60D8D6">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F9470B"/>
    <w:multiLevelType w:val="hybridMultilevel"/>
    <w:tmpl w:val="50F88B46"/>
    <w:lvl w:ilvl="0" w:tplc="FFFFFFFF">
      <w:start w:val="1"/>
      <w:numFmt w:val="decimal"/>
      <w:lvlText w:val="%1."/>
      <w:lvlJc w:val="left"/>
      <w:pPr>
        <w:tabs>
          <w:tab w:val="num" w:pos="360"/>
        </w:tabs>
        <w:ind w:left="0"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9A947B9"/>
    <w:multiLevelType w:val="hybridMultilevel"/>
    <w:tmpl w:val="289E84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2A5C80"/>
    <w:multiLevelType w:val="hybridMultilevel"/>
    <w:tmpl w:val="CEB0DC44"/>
    <w:lvl w:ilvl="0" w:tplc="CAB40D4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E95787F"/>
    <w:multiLevelType w:val="hybridMultilevel"/>
    <w:tmpl w:val="520AA23C"/>
    <w:lvl w:ilvl="0" w:tplc="7B9A646C">
      <w:start w:val="1"/>
      <w:numFmt w:val="decimal"/>
      <w:lvlText w:val="%1."/>
      <w:lvlJc w:val="left"/>
      <w:pPr>
        <w:ind w:left="2883" w:hanging="360"/>
      </w:pPr>
      <w:rPr>
        <w:rFonts w:ascii="Times New Roman" w:hAnsi="Times New Roman" w:cs="Times New Roman" w:hint="default"/>
        <w:i w:val="0"/>
      </w:rPr>
    </w:lvl>
    <w:lvl w:ilvl="1" w:tplc="08090019">
      <w:start w:val="1"/>
      <w:numFmt w:val="lowerLetter"/>
      <w:lvlText w:val="%2."/>
      <w:lvlJc w:val="left"/>
      <w:pPr>
        <w:ind w:left="3603" w:hanging="360"/>
      </w:pPr>
    </w:lvl>
    <w:lvl w:ilvl="2" w:tplc="0809001B" w:tentative="1">
      <w:start w:val="1"/>
      <w:numFmt w:val="lowerRoman"/>
      <w:lvlText w:val="%3."/>
      <w:lvlJc w:val="right"/>
      <w:pPr>
        <w:ind w:left="4323" w:hanging="180"/>
      </w:pPr>
    </w:lvl>
    <w:lvl w:ilvl="3" w:tplc="0809000F" w:tentative="1">
      <w:start w:val="1"/>
      <w:numFmt w:val="decimal"/>
      <w:lvlText w:val="%4."/>
      <w:lvlJc w:val="left"/>
      <w:pPr>
        <w:ind w:left="5043" w:hanging="360"/>
      </w:pPr>
    </w:lvl>
    <w:lvl w:ilvl="4" w:tplc="08090019" w:tentative="1">
      <w:start w:val="1"/>
      <w:numFmt w:val="lowerLetter"/>
      <w:lvlText w:val="%5."/>
      <w:lvlJc w:val="left"/>
      <w:pPr>
        <w:ind w:left="5763" w:hanging="360"/>
      </w:pPr>
    </w:lvl>
    <w:lvl w:ilvl="5" w:tplc="0809001B" w:tentative="1">
      <w:start w:val="1"/>
      <w:numFmt w:val="lowerRoman"/>
      <w:lvlText w:val="%6."/>
      <w:lvlJc w:val="right"/>
      <w:pPr>
        <w:ind w:left="6483" w:hanging="180"/>
      </w:pPr>
    </w:lvl>
    <w:lvl w:ilvl="6" w:tplc="0809000F" w:tentative="1">
      <w:start w:val="1"/>
      <w:numFmt w:val="decimal"/>
      <w:lvlText w:val="%7."/>
      <w:lvlJc w:val="left"/>
      <w:pPr>
        <w:ind w:left="7203" w:hanging="360"/>
      </w:pPr>
    </w:lvl>
    <w:lvl w:ilvl="7" w:tplc="08090019" w:tentative="1">
      <w:start w:val="1"/>
      <w:numFmt w:val="lowerLetter"/>
      <w:lvlText w:val="%8."/>
      <w:lvlJc w:val="left"/>
      <w:pPr>
        <w:ind w:left="7923" w:hanging="360"/>
      </w:pPr>
    </w:lvl>
    <w:lvl w:ilvl="8" w:tplc="0809001B" w:tentative="1">
      <w:start w:val="1"/>
      <w:numFmt w:val="lowerRoman"/>
      <w:lvlText w:val="%9."/>
      <w:lvlJc w:val="right"/>
      <w:pPr>
        <w:ind w:left="8643" w:hanging="180"/>
      </w:pPr>
    </w:lvl>
  </w:abstractNum>
  <w:num w:numId="1">
    <w:abstractNumId w:val="7"/>
  </w:num>
  <w:num w:numId="2">
    <w:abstractNumId w:val="9"/>
  </w:num>
  <w:num w:numId="3">
    <w:abstractNumId w:val="15"/>
  </w:num>
  <w:num w:numId="4">
    <w:abstractNumId w:val="8"/>
  </w:num>
  <w:num w:numId="5">
    <w:abstractNumId w:val="14"/>
  </w:num>
  <w:num w:numId="6">
    <w:abstractNumId w:val="20"/>
  </w:num>
  <w:num w:numId="7">
    <w:abstractNumId w:val="6"/>
  </w:num>
  <w:num w:numId="8">
    <w:abstractNumId w:val="10"/>
  </w:num>
  <w:num w:numId="9">
    <w:abstractNumId w:val="18"/>
  </w:num>
  <w:num w:numId="10">
    <w:abstractNumId w:val="0"/>
  </w:num>
  <w:num w:numId="11">
    <w:abstractNumId w:val="22"/>
  </w:num>
  <w:num w:numId="12">
    <w:abstractNumId w:val="24"/>
  </w:num>
  <w:num w:numId="13">
    <w:abstractNumId w:val="29"/>
  </w:num>
  <w:num w:numId="14">
    <w:abstractNumId w:val="3"/>
  </w:num>
  <w:num w:numId="15">
    <w:abstractNumId w:val="27"/>
  </w:num>
  <w:num w:numId="16">
    <w:abstractNumId w:val="25"/>
  </w:num>
  <w:num w:numId="17">
    <w:abstractNumId w:val="1"/>
  </w:num>
  <w:num w:numId="18">
    <w:abstractNumId w:val="19"/>
  </w:num>
  <w:num w:numId="19">
    <w:abstractNumId w:val="11"/>
  </w:num>
  <w:num w:numId="20">
    <w:abstractNumId w:val="17"/>
  </w:num>
  <w:num w:numId="21">
    <w:abstractNumId w:val="26"/>
  </w:num>
  <w:num w:numId="22">
    <w:abstractNumId w:val="12"/>
  </w:num>
  <w:num w:numId="23">
    <w:abstractNumId w:val="23"/>
  </w:num>
  <w:num w:numId="24">
    <w:abstractNumId w:val="16"/>
  </w:num>
  <w:num w:numId="25">
    <w:abstractNumId w:val="5"/>
  </w:num>
  <w:num w:numId="26">
    <w:abstractNumId w:val="28"/>
  </w:num>
  <w:num w:numId="27">
    <w:abstractNumId w:val="21"/>
  </w:num>
  <w:num w:numId="28">
    <w:abstractNumId w:val="30"/>
  </w:num>
  <w:num w:numId="29">
    <w:abstractNumId w:val="2"/>
  </w:num>
  <w:num w:numId="30">
    <w:abstractNumId w:val="31"/>
    <w:lvlOverride w:ilvl="0">
      <w:lvl w:ilvl="0" w:tplc="7B9A646C">
        <w:start w:val="1"/>
        <w:numFmt w:val="decimal"/>
        <w:lvlText w:val="%1."/>
        <w:lvlJc w:val="left"/>
        <w:pPr>
          <w:ind w:left="2883" w:hanging="360"/>
        </w:pPr>
        <w:rPr>
          <w:rFonts w:ascii="Times New Roman" w:hAnsi="Times New Roman" w:cs="Times New Roman" w:hint="default"/>
          <w:i w:val="0"/>
        </w:rPr>
      </w:lvl>
    </w:lvlOverride>
  </w:num>
  <w:num w:numId="31">
    <w:abstractNumId w:val="13"/>
    <w:lvlOverride w:ilvl="0">
      <w:lvl w:ilvl="0" w:tplc="7B4A32FC">
        <w:start w:val="1"/>
        <w:numFmt w:val="chineseCounting"/>
        <w:lvlText w:val="%1."/>
        <w:lvlJc w:val="left"/>
        <w:pPr>
          <w:ind w:left="1080" w:hanging="720"/>
        </w:pPr>
        <w:rPr>
          <w:rFonts w:hint="default"/>
        </w:rPr>
      </w:lvl>
    </w:lvlOverride>
  </w:num>
  <w:num w:numId="32">
    <w:abstractNumId w:val="4"/>
  </w:num>
  <w:num w:numId="33">
    <w:abstractNumId w:val="31"/>
  </w:num>
  <w:num w:numId="3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EB"/>
    <w:rsid w:val="000012CA"/>
    <w:rsid w:val="00003ACD"/>
    <w:rsid w:val="00005364"/>
    <w:rsid w:val="00006321"/>
    <w:rsid w:val="000144F2"/>
    <w:rsid w:val="00040421"/>
    <w:rsid w:val="00050C5F"/>
    <w:rsid w:val="000513F0"/>
    <w:rsid w:val="000519DB"/>
    <w:rsid w:val="0006595C"/>
    <w:rsid w:val="000744A0"/>
    <w:rsid w:val="00083FF6"/>
    <w:rsid w:val="00087FA4"/>
    <w:rsid w:val="00092858"/>
    <w:rsid w:val="000953DA"/>
    <w:rsid w:val="000A3D1E"/>
    <w:rsid w:val="000A6263"/>
    <w:rsid w:val="000B40BC"/>
    <w:rsid w:val="000C0158"/>
    <w:rsid w:val="000C175E"/>
    <w:rsid w:val="000C27B9"/>
    <w:rsid w:val="000C47CA"/>
    <w:rsid w:val="000D022E"/>
    <w:rsid w:val="000D1EFC"/>
    <w:rsid w:val="000D3AE5"/>
    <w:rsid w:val="000E3234"/>
    <w:rsid w:val="000E3879"/>
    <w:rsid w:val="000E4D20"/>
    <w:rsid w:val="000E549B"/>
    <w:rsid w:val="000F4370"/>
    <w:rsid w:val="000F474C"/>
    <w:rsid w:val="000F5377"/>
    <w:rsid w:val="000F5682"/>
    <w:rsid w:val="00110CED"/>
    <w:rsid w:val="001129A4"/>
    <w:rsid w:val="0011455A"/>
    <w:rsid w:val="00135CF2"/>
    <w:rsid w:val="0016773F"/>
    <w:rsid w:val="001819F8"/>
    <w:rsid w:val="00186F0A"/>
    <w:rsid w:val="00191937"/>
    <w:rsid w:val="00192116"/>
    <w:rsid w:val="00193052"/>
    <w:rsid w:val="00195502"/>
    <w:rsid w:val="001A1B6F"/>
    <w:rsid w:val="001A5EA6"/>
    <w:rsid w:val="001B1300"/>
    <w:rsid w:val="001C3F68"/>
    <w:rsid w:val="001D2CCC"/>
    <w:rsid w:val="001D3363"/>
    <w:rsid w:val="001D580B"/>
    <w:rsid w:val="001E7287"/>
    <w:rsid w:val="001E79A9"/>
    <w:rsid w:val="001E7BF6"/>
    <w:rsid w:val="001F4F0E"/>
    <w:rsid w:val="00215694"/>
    <w:rsid w:val="00220B66"/>
    <w:rsid w:val="00224A48"/>
    <w:rsid w:val="00224BAC"/>
    <w:rsid w:val="0023148A"/>
    <w:rsid w:val="00231DDD"/>
    <w:rsid w:val="00233220"/>
    <w:rsid w:val="00242709"/>
    <w:rsid w:val="00244335"/>
    <w:rsid w:val="00246839"/>
    <w:rsid w:val="002474AE"/>
    <w:rsid w:val="002550D9"/>
    <w:rsid w:val="00263E9F"/>
    <w:rsid w:val="002660DD"/>
    <w:rsid w:val="002732CC"/>
    <w:rsid w:val="00285958"/>
    <w:rsid w:val="002B0268"/>
    <w:rsid w:val="002B0C69"/>
    <w:rsid w:val="002B0CBD"/>
    <w:rsid w:val="002B5537"/>
    <w:rsid w:val="002B7C4A"/>
    <w:rsid w:val="002C2FEA"/>
    <w:rsid w:val="002D1FBF"/>
    <w:rsid w:val="002D28A9"/>
    <w:rsid w:val="002D615F"/>
    <w:rsid w:val="002E26E6"/>
    <w:rsid w:val="002E55A9"/>
    <w:rsid w:val="002F08A3"/>
    <w:rsid w:val="002F1C4F"/>
    <w:rsid w:val="002F5577"/>
    <w:rsid w:val="003017E6"/>
    <w:rsid w:val="003025EF"/>
    <w:rsid w:val="00304C0D"/>
    <w:rsid w:val="0031242A"/>
    <w:rsid w:val="0031492C"/>
    <w:rsid w:val="0031565B"/>
    <w:rsid w:val="00324A7A"/>
    <w:rsid w:val="00330B15"/>
    <w:rsid w:val="00332773"/>
    <w:rsid w:val="00334005"/>
    <w:rsid w:val="003370C0"/>
    <w:rsid w:val="00341902"/>
    <w:rsid w:val="003440DE"/>
    <w:rsid w:val="0034583F"/>
    <w:rsid w:val="003507B6"/>
    <w:rsid w:val="00354852"/>
    <w:rsid w:val="00355F2C"/>
    <w:rsid w:val="0036734F"/>
    <w:rsid w:val="00373545"/>
    <w:rsid w:val="003766D4"/>
    <w:rsid w:val="003769ED"/>
    <w:rsid w:val="0037771B"/>
    <w:rsid w:val="003916E0"/>
    <w:rsid w:val="00394B62"/>
    <w:rsid w:val="003A0650"/>
    <w:rsid w:val="003A34E7"/>
    <w:rsid w:val="003C0F7E"/>
    <w:rsid w:val="003D42BE"/>
    <w:rsid w:val="003E4587"/>
    <w:rsid w:val="003F0287"/>
    <w:rsid w:val="003F05FC"/>
    <w:rsid w:val="003F71C7"/>
    <w:rsid w:val="00403732"/>
    <w:rsid w:val="00405F37"/>
    <w:rsid w:val="00411D22"/>
    <w:rsid w:val="004134E5"/>
    <w:rsid w:val="00413695"/>
    <w:rsid w:val="00414DC1"/>
    <w:rsid w:val="00417C4C"/>
    <w:rsid w:val="0042609F"/>
    <w:rsid w:val="004437C9"/>
    <w:rsid w:val="0045448B"/>
    <w:rsid w:val="00456021"/>
    <w:rsid w:val="00464BC3"/>
    <w:rsid w:val="00465047"/>
    <w:rsid w:val="00480536"/>
    <w:rsid w:val="00483F99"/>
    <w:rsid w:val="00484D24"/>
    <w:rsid w:val="00486908"/>
    <w:rsid w:val="00490320"/>
    <w:rsid w:val="004908C4"/>
    <w:rsid w:val="00494F95"/>
    <w:rsid w:val="00497321"/>
    <w:rsid w:val="004A1759"/>
    <w:rsid w:val="004A4ED6"/>
    <w:rsid w:val="004B13B6"/>
    <w:rsid w:val="004B5BD2"/>
    <w:rsid w:val="004D0C53"/>
    <w:rsid w:val="00501E0B"/>
    <w:rsid w:val="005053AE"/>
    <w:rsid w:val="00505608"/>
    <w:rsid w:val="00510A6D"/>
    <w:rsid w:val="0051353B"/>
    <w:rsid w:val="00515E0F"/>
    <w:rsid w:val="0051755F"/>
    <w:rsid w:val="005175A4"/>
    <w:rsid w:val="00517EA4"/>
    <w:rsid w:val="005236DF"/>
    <w:rsid w:val="00524E39"/>
    <w:rsid w:val="00526365"/>
    <w:rsid w:val="00527F76"/>
    <w:rsid w:val="0053195D"/>
    <w:rsid w:val="00533976"/>
    <w:rsid w:val="005426D4"/>
    <w:rsid w:val="005538EE"/>
    <w:rsid w:val="00564BEB"/>
    <w:rsid w:val="00576F2A"/>
    <w:rsid w:val="00577BE2"/>
    <w:rsid w:val="00591CA1"/>
    <w:rsid w:val="00593B8E"/>
    <w:rsid w:val="00594F27"/>
    <w:rsid w:val="005963BF"/>
    <w:rsid w:val="005A0213"/>
    <w:rsid w:val="005A2E57"/>
    <w:rsid w:val="005B3E11"/>
    <w:rsid w:val="005B3EFF"/>
    <w:rsid w:val="005B4C7B"/>
    <w:rsid w:val="005D4BF9"/>
    <w:rsid w:val="005E0683"/>
    <w:rsid w:val="005F2C41"/>
    <w:rsid w:val="00613784"/>
    <w:rsid w:val="00615AF8"/>
    <w:rsid w:val="00622EE7"/>
    <w:rsid w:val="00636CE7"/>
    <w:rsid w:val="00641380"/>
    <w:rsid w:val="00661149"/>
    <w:rsid w:val="00661673"/>
    <w:rsid w:val="006636C8"/>
    <w:rsid w:val="00670799"/>
    <w:rsid w:val="006712D4"/>
    <w:rsid w:val="0067470A"/>
    <w:rsid w:val="00674A85"/>
    <w:rsid w:val="006769D9"/>
    <w:rsid w:val="00681EBE"/>
    <w:rsid w:val="00685DE2"/>
    <w:rsid w:val="0069094B"/>
    <w:rsid w:val="00691244"/>
    <w:rsid w:val="006B1D90"/>
    <w:rsid w:val="006B2ADF"/>
    <w:rsid w:val="006B4C66"/>
    <w:rsid w:val="006C2A5B"/>
    <w:rsid w:val="006C2DC9"/>
    <w:rsid w:val="006C3BAC"/>
    <w:rsid w:val="006C61B1"/>
    <w:rsid w:val="006D1623"/>
    <w:rsid w:val="006D2367"/>
    <w:rsid w:val="006D26D7"/>
    <w:rsid w:val="006D7F1F"/>
    <w:rsid w:val="006E218F"/>
    <w:rsid w:val="006E603F"/>
    <w:rsid w:val="006E75AA"/>
    <w:rsid w:val="006F74DC"/>
    <w:rsid w:val="00702A5B"/>
    <w:rsid w:val="0071620A"/>
    <w:rsid w:val="0071708F"/>
    <w:rsid w:val="007176CC"/>
    <w:rsid w:val="00722F63"/>
    <w:rsid w:val="0073240A"/>
    <w:rsid w:val="00733591"/>
    <w:rsid w:val="00736F80"/>
    <w:rsid w:val="007525F8"/>
    <w:rsid w:val="00754EA5"/>
    <w:rsid w:val="00755BDB"/>
    <w:rsid w:val="00763ED7"/>
    <w:rsid w:val="0076728B"/>
    <w:rsid w:val="00767769"/>
    <w:rsid w:val="0077609A"/>
    <w:rsid w:val="0077708F"/>
    <w:rsid w:val="00782EAB"/>
    <w:rsid w:val="0078356A"/>
    <w:rsid w:val="00787DF0"/>
    <w:rsid w:val="00795C1A"/>
    <w:rsid w:val="007B2279"/>
    <w:rsid w:val="007B76A0"/>
    <w:rsid w:val="007C2062"/>
    <w:rsid w:val="007D42FF"/>
    <w:rsid w:val="007E02C3"/>
    <w:rsid w:val="007E098E"/>
    <w:rsid w:val="007E4A98"/>
    <w:rsid w:val="007F2E6F"/>
    <w:rsid w:val="00802F64"/>
    <w:rsid w:val="0081669C"/>
    <w:rsid w:val="0082159E"/>
    <w:rsid w:val="00825E44"/>
    <w:rsid w:val="00837F7F"/>
    <w:rsid w:val="0084008A"/>
    <w:rsid w:val="00845A86"/>
    <w:rsid w:val="0084659F"/>
    <w:rsid w:val="008516D9"/>
    <w:rsid w:val="008525C1"/>
    <w:rsid w:val="0085474F"/>
    <w:rsid w:val="00856171"/>
    <w:rsid w:val="00860BA5"/>
    <w:rsid w:val="00861499"/>
    <w:rsid w:val="0086428C"/>
    <w:rsid w:val="00874582"/>
    <w:rsid w:val="00875CB0"/>
    <w:rsid w:val="00883A64"/>
    <w:rsid w:val="00883CEB"/>
    <w:rsid w:val="008855C7"/>
    <w:rsid w:val="00891B9E"/>
    <w:rsid w:val="00894FF1"/>
    <w:rsid w:val="008B2233"/>
    <w:rsid w:val="008B641D"/>
    <w:rsid w:val="008B734D"/>
    <w:rsid w:val="008C1B90"/>
    <w:rsid w:val="008C2284"/>
    <w:rsid w:val="008E33A1"/>
    <w:rsid w:val="008F0E2B"/>
    <w:rsid w:val="008F21E5"/>
    <w:rsid w:val="008F3D19"/>
    <w:rsid w:val="008F5357"/>
    <w:rsid w:val="008F6BD9"/>
    <w:rsid w:val="00901F1D"/>
    <w:rsid w:val="00914690"/>
    <w:rsid w:val="00917702"/>
    <w:rsid w:val="009424C5"/>
    <w:rsid w:val="009428C0"/>
    <w:rsid w:val="00942A3F"/>
    <w:rsid w:val="009430D6"/>
    <w:rsid w:val="00954EAD"/>
    <w:rsid w:val="00961A7E"/>
    <w:rsid w:val="00981573"/>
    <w:rsid w:val="00985CF5"/>
    <w:rsid w:val="009903C8"/>
    <w:rsid w:val="00995A41"/>
    <w:rsid w:val="009963A6"/>
    <w:rsid w:val="009B0FD6"/>
    <w:rsid w:val="009B3336"/>
    <w:rsid w:val="009B49FE"/>
    <w:rsid w:val="009B4F86"/>
    <w:rsid w:val="009B56BC"/>
    <w:rsid w:val="009C5B01"/>
    <w:rsid w:val="009D1A29"/>
    <w:rsid w:val="009D2300"/>
    <w:rsid w:val="009D4E4E"/>
    <w:rsid w:val="009E3E09"/>
    <w:rsid w:val="009E5ACA"/>
    <w:rsid w:val="009F79B1"/>
    <w:rsid w:val="00A05999"/>
    <w:rsid w:val="00A23EB5"/>
    <w:rsid w:val="00A2668A"/>
    <w:rsid w:val="00A338D1"/>
    <w:rsid w:val="00A3483C"/>
    <w:rsid w:val="00A34E27"/>
    <w:rsid w:val="00A51E03"/>
    <w:rsid w:val="00A53217"/>
    <w:rsid w:val="00A6636B"/>
    <w:rsid w:val="00A676CF"/>
    <w:rsid w:val="00A75B12"/>
    <w:rsid w:val="00A76F91"/>
    <w:rsid w:val="00A963FF"/>
    <w:rsid w:val="00AA1EC2"/>
    <w:rsid w:val="00AA281D"/>
    <w:rsid w:val="00AB187F"/>
    <w:rsid w:val="00AB25FA"/>
    <w:rsid w:val="00AC25CF"/>
    <w:rsid w:val="00AC3E62"/>
    <w:rsid w:val="00AD052E"/>
    <w:rsid w:val="00AE7921"/>
    <w:rsid w:val="00AF7F4E"/>
    <w:rsid w:val="00B107DE"/>
    <w:rsid w:val="00B30A01"/>
    <w:rsid w:val="00B316FD"/>
    <w:rsid w:val="00B32469"/>
    <w:rsid w:val="00B340E1"/>
    <w:rsid w:val="00B3632E"/>
    <w:rsid w:val="00B37576"/>
    <w:rsid w:val="00B37ED9"/>
    <w:rsid w:val="00B45EC0"/>
    <w:rsid w:val="00B50017"/>
    <w:rsid w:val="00B5417A"/>
    <w:rsid w:val="00B57824"/>
    <w:rsid w:val="00B6191F"/>
    <w:rsid w:val="00B7603B"/>
    <w:rsid w:val="00B81B73"/>
    <w:rsid w:val="00B86983"/>
    <w:rsid w:val="00B87258"/>
    <w:rsid w:val="00B96B7D"/>
    <w:rsid w:val="00B970D9"/>
    <w:rsid w:val="00BA6030"/>
    <w:rsid w:val="00BB04F9"/>
    <w:rsid w:val="00BB476C"/>
    <w:rsid w:val="00BB6032"/>
    <w:rsid w:val="00BB7032"/>
    <w:rsid w:val="00BC0C17"/>
    <w:rsid w:val="00BC34CC"/>
    <w:rsid w:val="00BC48D3"/>
    <w:rsid w:val="00BC7FD3"/>
    <w:rsid w:val="00BD0A4E"/>
    <w:rsid w:val="00BF0697"/>
    <w:rsid w:val="00BF33AE"/>
    <w:rsid w:val="00BF427C"/>
    <w:rsid w:val="00C0212F"/>
    <w:rsid w:val="00C022B0"/>
    <w:rsid w:val="00C02AE6"/>
    <w:rsid w:val="00C1197C"/>
    <w:rsid w:val="00C13734"/>
    <w:rsid w:val="00C257F3"/>
    <w:rsid w:val="00C360A8"/>
    <w:rsid w:val="00C44802"/>
    <w:rsid w:val="00C44AEE"/>
    <w:rsid w:val="00C4558E"/>
    <w:rsid w:val="00C562A2"/>
    <w:rsid w:val="00C64599"/>
    <w:rsid w:val="00C87F2B"/>
    <w:rsid w:val="00C91446"/>
    <w:rsid w:val="00C92504"/>
    <w:rsid w:val="00C92BE1"/>
    <w:rsid w:val="00C95ED6"/>
    <w:rsid w:val="00C96CEB"/>
    <w:rsid w:val="00C97C45"/>
    <w:rsid w:val="00CA3E99"/>
    <w:rsid w:val="00CA5EAC"/>
    <w:rsid w:val="00CB2465"/>
    <w:rsid w:val="00CB2633"/>
    <w:rsid w:val="00CB29BD"/>
    <w:rsid w:val="00CB2BD5"/>
    <w:rsid w:val="00CC0176"/>
    <w:rsid w:val="00CC6A5D"/>
    <w:rsid w:val="00CE6C9D"/>
    <w:rsid w:val="00CF5922"/>
    <w:rsid w:val="00CF7085"/>
    <w:rsid w:val="00D03FB0"/>
    <w:rsid w:val="00D053CE"/>
    <w:rsid w:val="00D10927"/>
    <w:rsid w:val="00D1442B"/>
    <w:rsid w:val="00D24E81"/>
    <w:rsid w:val="00D26705"/>
    <w:rsid w:val="00D26BEE"/>
    <w:rsid w:val="00D322F9"/>
    <w:rsid w:val="00D366BD"/>
    <w:rsid w:val="00D40607"/>
    <w:rsid w:val="00D40B64"/>
    <w:rsid w:val="00D411E7"/>
    <w:rsid w:val="00D5365D"/>
    <w:rsid w:val="00D6357D"/>
    <w:rsid w:val="00D7072F"/>
    <w:rsid w:val="00D93E89"/>
    <w:rsid w:val="00D97F77"/>
    <w:rsid w:val="00DA1EE6"/>
    <w:rsid w:val="00DA394A"/>
    <w:rsid w:val="00DB09F8"/>
    <w:rsid w:val="00DB41C5"/>
    <w:rsid w:val="00DB7A9C"/>
    <w:rsid w:val="00DC38D9"/>
    <w:rsid w:val="00DC7171"/>
    <w:rsid w:val="00DD7E3C"/>
    <w:rsid w:val="00DE3E79"/>
    <w:rsid w:val="00DE4439"/>
    <w:rsid w:val="00DF1307"/>
    <w:rsid w:val="00DF5EC5"/>
    <w:rsid w:val="00DF7ACE"/>
    <w:rsid w:val="00E100D9"/>
    <w:rsid w:val="00E21C8A"/>
    <w:rsid w:val="00E2410E"/>
    <w:rsid w:val="00E2631B"/>
    <w:rsid w:val="00E31F10"/>
    <w:rsid w:val="00E35991"/>
    <w:rsid w:val="00E375FD"/>
    <w:rsid w:val="00E53476"/>
    <w:rsid w:val="00E631A1"/>
    <w:rsid w:val="00E63CBE"/>
    <w:rsid w:val="00E64B73"/>
    <w:rsid w:val="00E66BBE"/>
    <w:rsid w:val="00E731D1"/>
    <w:rsid w:val="00E86D8D"/>
    <w:rsid w:val="00E94773"/>
    <w:rsid w:val="00E95675"/>
    <w:rsid w:val="00E96F73"/>
    <w:rsid w:val="00EA18E0"/>
    <w:rsid w:val="00EA3585"/>
    <w:rsid w:val="00EA48CD"/>
    <w:rsid w:val="00EA6F6B"/>
    <w:rsid w:val="00EC2687"/>
    <w:rsid w:val="00EC2C09"/>
    <w:rsid w:val="00EC64BC"/>
    <w:rsid w:val="00EC7D7D"/>
    <w:rsid w:val="00ED73EF"/>
    <w:rsid w:val="00ED7F54"/>
    <w:rsid w:val="00EE17BE"/>
    <w:rsid w:val="00F013DE"/>
    <w:rsid w:val="00F13FC6"/>
    <w:rsid w:val="00F2662C"/>
    <w:rsid w:val="00F314D3"/>
    <w:rsid w:val="00F46769"/>
    <w:rsid w:val="00F46BF7"/>
    <w:rsid w:val="00F5532B"/>
    <w:rsid w:val="00F608B1"/>
    <w:rsid w:val="00F61C32"/>
    <w:rsid w:val="00F61EA1"/>
    <w:rsid w:val="00F62C97"/>
    <w:rsid w:val="00F639F9"/>
    <w:rsid w:val="00F63AA8"/>
    <w:rsid w:val="00F66CDF"/>
    <w:rsid w:val="00F67C30"/>
    <w:rsid w:val="00F77A29"/>
    <w:rsid w:val="00F82042"/>
    <w:rsid w:val="00F91E60"/>
    <w:rsid w:val="00F923E7"/>
    <w:rsid w:val="00F9665A"/>
    <w:rsid w:val="00FA11B3"/>
    <w:rsid w:val="00FB06A1"/>
    <w:rsid w:val="00FB344E"/>
    <w:rsid w:val="00FB7209"/>
    <w:rsid w:val="00FB769D"/>
    <w:rsid w:val="00FC481C"/>
    <w:rsid w:val="00FC6C1A"/>
    <w:rsid w:val="00FC70E4"/>
    <w:rsid w:val="00FD7A57"/>
    <w:rsid w:val="00FE003C"/>
    <w:rsid w:val="00FF4D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AB3670-C43C-4962-87FF-A1B8AA06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370"/>
    <w:pPr>
      <w:jc w:val="both"/>
    </w:pPr>
    <w:rPr>
      <w:sz w:val="24"/>
      <w:szCs w:val="24"/>
      <w:lang w:val="en-GB"/>
    </w:rPr>
  </w:style>
  <w:style w:type="paragraph" w:styleId="Heading1">
    <w:name w:val="heading 1"/>
    <w:basedOn w:val="Normal"/>
    <w:next w:val="Heading2"/>
    <w:link w:val="Heading1Char"/>
    <w:qFormat/>
    <w:rsid w:val="000F4370"/>
    <w:pPr>
      <w:keepNext/>
      <w:tabs>
        <w:tab w:val="left" w:pos="720"/>
      </w:tabs>
      <w:spacing w:before="240" w:after="120"/>
      <w:jc w:val="center"/>
      <w:outlineLvl w:val="0"/>
    </w:pPr>
    <w:rPr>
      <w:rFonts w:eastAsia="SimHei"/>
      <w:kern w:val="24"/>
    </w:rPr>
  </w:style>
  <w:style w:type="paragraph" w:styleId="Heading2">
    <w:name w:val="heading 2"/>
    <w:basedOn w:val="Normal"/>
    <w:next w:val="Normal"/>
    <w:link w:val="Heading2Char"/>
    <w:qFormat/>
    <w:rsid w:val="000F4370"/>
    <w:pPr>
      <w:keepNext/>
      <w:tabs>
        <w:tab w:val="left" w:pos="720"/>
      </w:tabs>
      <w:spacing w:before="120" w:after="120"/>
      <w:jc w:val="center"/>
      <w:outlineLvl w:val="1"/>
    </w:pPr>
    <w:rPr>
      <w:b/>
      <w:bCs/>
      <w:i/>
      <w:iCs/>
      <w:kern w:val="24"/>
    </w:rPr>
  </w:style>
  <w:style w:type="paragraph" w:styleId="Heading3">
    <w:name w:val="heading 3"/>
    <w:basedOn w:val="Normal"/>
    <w:next w:val="Normal"/>
    <w:qFormat/>
    <w:rsid w:val="000F4370"/>
    <w:pPr>
      <w:keepNext/>
      <w:tabs>
        <w:tab w:val="left" w:leader="dot" w:pos="567"/>
      </w:tabs>
      <w:spacing w:before="120" w:after="120"/>
      <w:jc w:val="center"/>
      <w:outlineLvl w:val="2"/>
    </w:pPr>
    <w:rPr>
      <w:iCs/>
      <w:u w:val="single"/>
    </w:rPr>
  </w:style>
  <w:style w:type="paragraph" w:styleId="Heading4">
    <w:name w:val="heading 4"/>
    <w:basedOn w:val="Normal"/>
    <w:qFormat/>
    <w:rsid w:val="000F4370"/>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qFormat/>
    <w:rsid w:val="000F4370"/>
    <w:pPr>
      <w:keepNext/>
      <w:numPr>
        <w:ilvl w:val="4"/>
        <w:numId w:val="8"/>
      </w:numPr>
      <w:spacing w:before="120" w:after="120"/>
      <w:jc w:val="left"/>
      <w:outlineLvl w:val="4"/>
    </w:pPr>
    <w:rPr>
      <w:bCs/>
      <w:i/>
      <w:szCs w:val="26"/>
      <w:lang w:val="en-CA"/>
    </w:rPr>
  </w:style>
  <w:style w:type="paragraph" w:styleId="Heading6">
    <w:name w:val="heading 6"/>
    <w:basedOn w:val="Normal"/>
    <w:next w:val="Normal"/>
    <w:qFormat/>
    <w:rsid w:val="000F4370"/>
    <w:pPr>
      <w:keepNext/>
      <w:spacing w:after="240" w:line="240" w:lineRule="exact"/>
      <w:ind w:left="720"/>
      <w:outlineLvl w:val="5"/>
    </w:pPr>
    <w:rPr>
      <w:u w:val="single"/>
    </w:rPr>
  </w:style>
  <w:style w:type="paragraph" w:styleId="Heading7">
    <w:name w:val="heading 7"/>
    <w:basedOn w:val="Normal"/>
    <w:next w:val="Normal"/>
    <w:qFormat/>
    <w:rsid w:val="000F4370"/>
    <w:pPr>
      <w:keepNext/>
      <w:jc w:val="right"/>
      <w:outlineLvl w:val="6"/>
    </w:pPr>
    <w:rPr>
      <w:rFonts w:ascii="Univers" w:hAnsi="Univers"/>
      <w:b/>
      <w:sz w:val="28"/>
    </w:rPr>
  </w:style>
  <w:style w:type="paragraph" w:styleId="Heading8">
    <w:name w:val="heading 8"/>
    <w:basedOn w:val="Normal"/>
    <w:next w:val="Normal"/>
    <w:qFormat/>
    <w:rsid w:val="000F4370"/>
    <w:pPr>
      <w:keepNext/>
      <w:jc w:val="right"/>
      <w:outlineLvl w:val="7"/>
    </w:pPr>
    <w:rPr>
      <w:rFonts w:ascii="Univers" w:hAnsi="Univers"/>
      <w:b/>
      <w:sz w:val="32"/>
    </w:rPr>
  </w:style>
  <w:style w:type="paragraph" w:styleId="Heading9">
    <w:name w:val="heading 9"/>
    <w:basedOn w:val="Normal"/>
    <w:next w:val="Normal"/>
    <w:qFormat/>
    <w:rsid w:val="000F4370"/>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4370"/>
    <w:rPr>
      <w:color w:val="0000FF"/>
      <w:u w:val="single"/>
    </w:rPr>
  </w:style>
  <w:style w:type="paragraph" w:customStyle="1" w:styleId="a0">
    <w:name w:val="文件标题"/>
    <w:basedOn w:val="Normal"/>
    <w:rsid w:val="000F4370"/>
    <w:pPr>
      <w:keepNext/>
      <w:jc w:val="center"/>
    </w:pPr>
    <w:rPr>
      <w:rFonts w:eastAsia="SimHei"/>
      <w:kern w:val="28"/>
      <w:sz w:val="28"/>
    </w:rPr>
  </w:style>
  <w:style w:type="paragraph" w:customStyle="1" w:styleId="a">
    <w:name w:val="正文段落"/>
    <w:basedOn w:val="Normal-para"/>
    <w:rsid w:val="000F4370"/>
    <w:pPr>
      <w:numPr>
        <w:numId w:val="14"/>
      </w:numPr>
      <w:tabs>
        <w:tab w:val="clear" w:pos="490"/>
        <w:tab w:val="clear" w:pos="979"/>
        <w:tab w:val="clear" w:pos="1469"/>
        <w:tab w:val="left" w:pos="480"/>
      </w:tabs>
    </w:pPr>
    <w:rPr>
      <w:spacing w:val="0"/>
      <w:szCs w:val="24"/>
    </w:rPr>
  </w:style>
  <w:style w:type="paragraph" w:customStyle="1" w:styleId="Normal-para">
    <w:name w:val="Normal-para"/>
    <w:basedOn w:val="Normal"/>
    <w:rsid w:val="000F4370"/>
    <w:pPr>
      <w:widowControl w:val="0"/>
      <w:numPr>
        <w:numId w:val="13"/>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0F4370"/>
    <w:pPr>
      <w:keepLines/>
      <w:spacing w:after="60"/>
      <w:ind w:firstLine="720"/>
    </w:pPr>
    <w:rPr>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0F4370"/>
    <w:rPr>
      <w:sz w:val="28"/>
      <w:u w:val="single"/>
      <w:vertAlign w:val="superscript"/>
    </w:rPr>
  </w:style>
  <w:style w:type="paragraph" w:customStyle="1" w:styleId="Para1-Annex">
    <w:name w:val="Para1-Annex"/>
    <w:basedOn w:val="Normal"/>
    <w:rsid w:val="000F4370"/>
    <w:pPr>
      <w:numPr>
        <w:numId w:val="12"/>
      </w:numPr>
      <w:spacing w:before="120" w:after="120"/>
    </w:pPr>
  </w:style>
  <w:style w:type="paragraph" w:styleId="EndnoteText">
    <w:name w:val="endnote text"/>
    <w:basedOn w:val="Normal"/>
    <w:semiHidden/>
    <w:rsid w:val="000F4370"/>
    <w:pPr>
      <w:widowControl w:val="0"/>
      <w:tabs>
        <w:tab w:val="left" w:pos="-720"/>
      </w:tabs>
      <w:suppressAutoHyphens/>
    </w:pPr>
    <w:rPr>
      <w:rFonts w:ascii="Courier New" w:hAnsi="Courier New"/>
    </w:rPr>
  </w:style>
  <w:style w:type="character" w:styleId="EndnoteReference">
    <w:name w:val="endnote reference"/>
    <w:semiHidden/>
    <w:rsid w:val="000F4370"/>
    <w:rPr>
      <w:vertAlign w:val="superscript"/>
    </w:rPr>
  </w:style>
  <w:style w:type="character" w:styleId="PageNumber">
    <w:name w:val="page number"/>
    <w:rsid w:val="000F4370"/>
    <w:rPr>
      <w:rFonts w:ascii="Times New Roman" w:hAnsi="Times New Roman"/>
      <w:sz w:val="22"/>
    </w:rPr>
  </w:style>
  <w:style w:type="paragraph" w:styleId="TOC1">
    <w:name w:val="toc 1"/>
    <w:basedOn w:val="BodyText"/>
    <w:next w:val="Normal"/>
    <w:autoRedefine/>
    <w:semiHidden/>
    <w:rsid w:val="000F4370"/>
    <w:pPr>
      <w:tabs>
        <w:tab w:val="left" w:pos="440"/>
        <w:tab w:val="right" w:leader="dot" w:pos="9350"/>
      </w:tabs>
      <w:ind w:left="709" w:hanging="709"/>
    </w:pPr>
    <w:rPr>
      <w:b/>
      <w:caps/>
      <w:noProof/>
    </w:rPr>
  </w:style>
  <w:style w:type="paragraph" w:styleId="BodyText">
    <w:name w:val="Body Text"/>
    <w:basedOn w:val="Normal"/>
    <w:rsid w:val="000F4370"/>
    <w:pPr>
      <w:spacing w:before="120" w:after="120"/>
    </w:pPr>
    <w:rPr>
      <w:rFonts w:ascii="SimSun"/>
      <w:iCs/>
      <w:kern w:val="24"/>
    </w:rPr>
  </w:style>
  <w:style w:type="paragraph" w:styleId="TOC2">
    <w:name w:val="toc 2"/>
    <w:basedOn w:val="Normal"/>
    <w:next w:val="Normal"/>
    <w:autoRedefine/>
    <w:semiHidden/>
    <w:rsid w:val="000F4370"/>
    <w:pPr>
      <w:ind w:leftChars="270" w:left="979" w:hanging="709"/>
    </w:pPr>
    <w:rPr>
      <w:noProof/>
      <w:szCs w:val="22"/>
    </w:rPr>
  </w:style>
  <w:style w:type="paragraph" w:styleId="TOC3">
    <w:name w:val="toc 3"/>
    <w:basedOn w:val="Normal"/>
    <w:next w:val="Normal"/>
    <w:autoRedefine/>
    <w:semiHidden/>
    <w:rsid w:val="000F4370"/>
    <w:pPr>
      <w:tabs>
        <w:tab w:val="left" w:leader="dot" w:pos="9214"/>
      </w:tabs>
      <w:ind w:leftChars="490" w:left="1176"/>
    </w:pPr>
    <w:rPr>
      <w:noProof/>
      <w:lang w:eastAsia="en-US"/>
    </w:rPr>
  </w:style>
  <w:style w:type="paragraph" w:styleId="Header">
    <w:name w:val="header"/>
    <w:basedOn w:val="Normal"/>
    <w:rsid w:val="000F4370"/>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rsid w:val="000F4370"/>
    <w:pPr>
      <w:spacing w:before="240" w:after="120"/>
      <w:jc w:val="center"/>
    </w:pPr>
    <w:rPr>
      <w:i/>
      <w:iCs/>
    </w:rPr>
  </w:style>
  <w:style w:type="paragraph" w:styleId="Index1">
    <w:name w:val="index 1"/>
    <w:basedOn w:val="Normal"/>
    <w:next w:val="Normal"/>
    <w:autoRedefine/>
    <w:semiHidden/>
    <w:rsid w:val="000F4370"/>
    <w:pPr>
      <w:ind w:left="220" w:hanging="220"/>
    </w:pPr>
  </w:style>
  <w:style w:type="paragraph" w:styleId="Index2">
    <w:name w:val="index 2"/>
    <w:basedOn w:val="Normal"/>
    <w:next w:val="Normal"/>
    <w:autoRedefine/>
    <w:semiHidden/>
    <w:rsid w:val="000F4370"/>
    <w:pPr>
      <w:ind w:left="440" w:hanging="220"/>
    </w:pPr>
  </w:style>
  <w:style w:type="paragraph" w:styleId="Index3">
    <w:name w:val="index 3"/>
    <w:basedOn w:val="Normal"/>
    <w:next w:val="Normal"/>
    <w:autoRedefine/>
    <w:semiHidden/>
    <w:rsid w:val="000F4370"/>
    <w:pPr>
      <w:ind w:left="660" w:hanging="220"/>
    </w:pPr>
  </w:style>
  <w:style w:type="paragraph" w:styleId="TableofFigures">
    <w:name w:val="table of figures"/>
    <w:basedOn w:val="Normal"/>
    <w:next w:val="Normal"/>
    <w:semiHidden/>
    <w:rsid w:val="000F4370"/>
    <w:pPr>
      <w:ind w:left="440" w:hanging="440"/>
    </w:pPr>
  </w:style>
  <w:style w:type="paragraph" w:customStyle="1" w:styleId="Cornernotation">
    <w:name w:val="Corner notation"/>
    <w:basedOn w:val="Normal"/>
    <w:rsid w:val="000F4370"/>
    <w:pPr>
      <w:ind w:left="170" w:right="3119" w:hanging="170"/>
      <w:jc w:val="left"/>
    </w:pPr>
    <w:rPr>
      <w:sz w:val="22"/>
      <w:szCs w:val="22"/>
      <w:lang w:eastAsia="en-US"/>
    </w:rPr>
  </w:style>
  <w:style w:type="character" w:styleId="CommentReference">
    <w:name w:val="annotation reference"/>
    <w:semiHidden/>
    <w:rsid w:val="000F4370"/>
    <w:rPr>
      <w:sz w:val="21"/>
      <w:szCs w:val="21"/>
    </w:rPr>
  </w:style>
  <w:style w:type="paragraph" w:styleId="CommentText">
    <w:name w:val="annotation text"/>
    <w:basedOn w:val="Normal"/>
    <w:semiHidden/>
    <w:rsid w:val="000F4370"/>
    <w:pPr>
      <w:jc w:val="left"/>
    </w:pPr>
  </w:style>
  <w:style w:type="paragraph" w:customStyle="1" w:styleId="HEADING">
    <w:name w:val="HEADING"/>
    <w:basedOn w:val="Normal"/>
    <w:rsid w:val="000F4370"/>
    <w:pPr>
      <w:keepNext/>
      <w:spacing w:before="180" w:after="120" w:line="240" w:lineRule="exact"/>
      <w:jc w:val="center"/>
    </w:pPr>
    <w:rPr>
      <w:sz w:val="22"/>
      <w:szCs w:val="22"/>
      <w:lang w:eastAsia="en-US"/>
    </w:rPr>
  </w:style>
  <w:style w:type="paragraph" w:customStyle="1" w:styleId="Para1">
    <w:name w:val="Para1"/>
    <w:basedOn w:val="Normal"/>
    <w:rsid w:val="000F4370"/>
    <w:pPr>
      <w:tabs>
        <w:tab w:val="num" w:pos="1080"/>
      </w:tabs>
      <w:spacing w:before="120" w:after="120"/>
      <w:ind w:left="720"/>
    </w:pPr>
    <w:rPr>
      <w:sz w:val="22"/>
      <w:szCs w:val="22"/>
      <w:lang w:eastAsia="en-US"/>
    </w:rPr>
  </w:style>
  <w:style w:type="paragraph" w:customStyle="1" w:styleId="Para3">
    <w:name w:val="Para3"/>
    <w:basedOn w:val="Normal"/>
    <w:rsid w:val="000F4370"/>
    <w:pPr>
      <w:numPr>
        <w:ilvl w:val="2"/>
        <w:numId w:val="11"/>
      </w:numPr>
      <w:tabs>
        <w:tab w:val="left" w:pos="1980"/>
      </w:tabs>
      <w:spacing w:before="80" w:after="80"/>
    </w:pPr>
    <w:rPr>
      <w:sz w:val="22"/>
      <w:szCs w:val="22"/>
      <w:lang w:eastAsia="en-US"/>
    </w:rPr>
  </w:style>
  <w:style w:type="paragraph" w:customStyle="1" w:styleId="Para2">
    <w:name w:val="Para2"/>
    <w:basedOn w:val="Para1"/>
    <w:rsid w:val="000F4370"/>
    <w:pPr>
      <w:numPr>
        <w:numId w:val="9"/>
      </w:numPr>
      <w:autoSpaceDE w:val="0"/>
      <w:autoSpaceDN w:val="0"/>
    </w:pPr>
  </w:style>
  <w:style w:type="paragraph" w:customStyle="1" w:styleId="Heading1longmultiline">
    <w:name w:val="Heading 1 (long multiline)"/>
    <w:basedOn w:val="Heading1"/>
    <w:rsid w:val="000F4370"/>
    <w:pPr>
      <w:ind w:left="1843" w:hanging="1134"/>
      <w:jc w:val="left"/>
    </w:pPr>
    <w:rPr>
      <w:rFonts w:eastAsia="SimSun"/>
      <w:b/>
      <w:bCs/>
      <w:caps/>
      <w:kern w:val="0"/>
      <w:sz w:val="22"/>
      <w:szCs w:val="22"/>
      <w:lang w:eastAsia="en-US"/>
    </w:rPr>
  </w:style>
  <w:style w:type="paragraph" w:customStyle="1" w:styleId="para20">
    <w:name w:val="para2"/>
    <w:basedOn w:val="Normal"/>
    <w:rsid w:val="000F4370"/>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rsid w:val="000F4370"/>
    <w:pPr>
      <w:tabs>
        <w:tab w:val="clear" w:pos="1080"/>
        <w:tab w:val="num" w:pos="360"/>
      </w:tabs>
      <w:spacing w:line="240" w:lineRule="exact"/>
      <w:ind w:left="0"/>
    </w:pPr>
    <w:rPr>
      <w:lang w:val="en-US"/>
    </w:rPr>
  </w:style>
  <w:style w:type="paragraph" w:customStyle="1" w:styleId="para4">
    <w:name w:val="para4"/>
    <w:basedOn w:val="Normal"/>
    <w:rsid w:val="000F4370"/>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sid w:val="000F4370"/>
    <w:rPr>
      <w:rFonts w:ascii="Arial" w:hAnsi="Arial" w:cs="Arial"/>
      <w:color w:val="000000"/>
      <w:sz w:val="18"/>
      <w:szCs w:val="18"/>
    </w:rPr>
  </w:style>
  <w:style w:type="paragraph" w:styleId="BodyText2">
    <w:name w:val="Body Text 2"/>
    <w:basedOn w:val="Normal"/>
    <w:rsid w:val="000F4370"/>
    <w:pPr>
      <w:spacing w:before="120" w:after="120" w:line="240" w:lineRule="atLeast"/>
    </w:pPr>
    <w:rPr>
      <w:b/>
      <w:bCs/>
      <w:lang w:val="en-US"/>
    </w:rPr>
  </w:style>
  <w:style w:type="paragraph" w:styleId="BalloonText">
    <w:name w:val="Balloon Text"/>
    <w:basedOn w:val="Normal"/>
    <w:semiHidden/>
    <w:rsid w:val="000F4370"/>
    <w:rPr>
      <w:rFonts w:ascii="Tahoma" w:hAnsi="Tahoma" w:cs="Tahoma"/>
      <w:sz w:val="16"/>
      <w:szCs w:val="16"/>
      <w:lang w:eastAsia="en-US"/>
    </w:rPr>
  </w:style>
  <w:style w:type="paragraph" w:customStyle="1" w:styleId="Para10">
    <w:name w:val="Para 1"/>
    <w:basedOn w:val="BodyText"/>
    <w:rsid w:val="000F4370"/>
    <w:rPr>
      <w:rFonts w:ascii="Times New Roman" w:eastAsia="MS Mincho"/>
      <w:iCs w:val="0"/>
      <w:kern w:val="0"/>
      <w:sz w:val="22"/>
      <w:szCs w:val="22"/>
      <w:lang w:eastAsia="en-US"/>
    </w:rPr>
  </w:style>
  <w:style w:type="paragraph" w:customStyle="1" w:styleId="Style1">
    <w:name w:val="Style1"/>
    <w:basedOn w:val="BodyText2"/>
    <w:rsid w:val="000F4370"/>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rsid w:val="000F4370"/>
    <w:pPr>
      <w:tabs>
        <w:tab w:val="num" w:pos="360"/>
      </w:tabs>
      <w:spacing w:before="120" w:after="120"/>
    </w:pPr>
    <w:rPr>
      <w:sz w:val="22"/>
      <w:lang w:eastAsia="en-US"/>
    </w:rPr>
  </w:style>
  <w:style w:type="paragraph" w:customStyle="1" w:styleId="Heading1centred">
    <w:name w:val="Heading 1 (centred)"/>
    <w:basedOn w:val="Heading1"/>
    <w:next w:val="Normal"/>
    <w:rsid w:val="000F4370"/>
    <w:pPr>
      <w:ind w:right="403"/>
    </w:pPr>
    <w:rPr>
      <w:rFonts w:eastAsia="SimSun"/>
      <w:b/>
      <w:caps/>
      <w:kern w:val="0"/>
      <w:sz w:val="22"/>
      <w:lang w:eastAsia="en-US"/>
    </w:rPr>
  </w:style>
  <w:style w:type="paragraph" w:customStyle="1" w:styleId="Heading-plainbold">
    <w:name w:val="Heading-plain bold"/>
    <w:basedOn w:val="BodyText"/>
    <w:rsid w:val="000F4370"/>
    <w:pPr>
      <w:jc w:val="center"/>
    </w:pPr>
    <w:rPr>
      <w:rFonts w:ascii="Times New Roman"/>
      <w:b/>
      <w:bCs/>
      <w:i/>
      <w:iCs w:val="0"/>
      <w:kern w:val="0"/>
      <w:sz w:val="22"/>
      <w:lang w:val="en-US" w:eastAsia="en-US"/>
    </w:rPr>
  </w:style>
  <w:style w:type="character" w:styleId="HTMLTypewriter">
    <w:name w:val="HTML Typewriter"/>
    <w:rsid w:val="000F4370"/>
    <w:rPr>
      <w:rFonts w:ascii="Courier New" w:eastAsia="Arial Unicode MS" w:hAnsi="Courier New" w:cs="Courier New" w:hint="default"/>
      <w:sz w:val="20"/>
      <w:szCs w:val="20"/>
    </w:rPr>
  </w:style>
  <w:style w:type="paragraph" w:customStyle="1" w:styleId="Heading-plain">
    <w:name w:val="Heading - plain"/>
    <w:basedOn w:val="Heading2"/>
    <w:next w:val="BodyText"/>
    <w:rsid w:val="000F4370"/>
    <w:rPr>
      <w:kern w:val="0"/>
      <w:sz w:val="22"/>
      <w:lang w:eastAsia="en-US"/>
    </w:rPr>
  </w:style>
  <w:style w:type="paragraph" w:customStyle="1" w:styleId="Heading2longmultiline">
    <w:name w:val="Heading 2 (long multiline)"/>
    <w:basedOn w:val="Heading2multiline"/>
    <w:rsid w:val="000F4370"/>
    <w:pPr>
      <w:ind w:left="2127" w:hanging="1276"/>
    </w:pPr>
  </w:style>
  <w:style w:type="paragraph" w:customStyle="1" w:styleId="Heading2multiline">
    <w:name w:val="Heading 2 (multiline)"/>
    <w:basedOn w:val="Heading1"/>
    <w:next w:val="Normal"/>
    <w:rsid w:val="000F4370"/>
    <w:pPr>
      <w:spacing w:before="120"/>
      <w:ind w:left="1843" w:right="998" w:hanging="567"/>
      <w:jc w:val="left"/>
    </w:pPr>
    <w:rPr>
      <w:rFonts w:eastAsia="SimSun"/>
      <w:b/>
      <w:i/>
      <w:iCs/>
      <w:kern w:val="0"/>
      <w:sz w:val="22"/>
      <w:lang w:eastAsia="en-US"/>
    </w:rPr>
  </w:style>
  <w:style w:type="character" w:styleId="FollowedHyperlink">
    <w:name w:val="FollowedHyperlink"/>
    <w:rsid w:val="000F4370"/>
    <w:rPr>
      <w:color w:val="800080"/>
      <w:u w:val="single"/>
    </w:rPr>
  </w:style>
  <w:style w:type="paragraph" w:customStyle="1" w:styleId="Heading40">
    <w:name w:val="Heading4"/>
    <w:basedOn w:val="Normal"/>
    <w:rsid w:val="000F4370"/>
    <w:pPr>
      <w:keepNext/>
      <w:tabs>
        <w:tab w:val="num" w:pos="720"/>
      </w:tabs>
      <w:spacing w:before="120" w:after="120"/>
      <w:ind w:left="720" w:hanging="720"/>
    </w:pPr>
    <w:rPr>
      <w:i/>
      <w:iCs/>
      <w:sz w:val="22"/>
      <w:lang w:eastAsia="en-US"/>
    </w:rPr>
  </w:style>
  <w:style w:type="paragraph" w:customStyle="1" w:styleId="list3">
    <w:name w:val="list3"/>
    <w:basedOn w:val="Normal"/>
    <w:autoRedefine/>
    <w:rsid w:val="000F4370"/>
    <w:pPr>
      <w:tabs>
        <w:tab w:val="num" w:pos="720"/>
      </w:tabs>
      <w:ind w:left="720" w:hanging="360"/>
    </w:pPr>
    <w:rPr>
      <w:sz w:val="22"/>
      <w:lang w:eastAsia="en-US"/>
    </w:rPr>
  </w:style>
  <w:style w:type="paragraph" w:customStyle="1" w:styleId="Numberedparagraph">
    <w:name w:val="Numbered paragraph"/>
    <w:basedOn w:val="Normal"/>
    <w:rsid w:val="000F4370"/>
    <w:pPr>
      <w:tabs>
        <w:tab w:val="num" w:pos="1080"/>
      </w:tabs>
      <w:ind w:left="1080" w:hanging="360"/>
    </w:pPr>
    <w:rPr>
      <w:kern w:val="28"/>
      <w:sz w:val="22"/>
      <w:lang w:eastAsia="en-US"/>
    </w:rPr>
  </w:style>
  <w:style w:type="paragraph" w:customStyle="1" w:styleId="Para3nonumber">
    <w:name w:val="Para  3 (no number)"/>
    <w:basedOn w:val="Para3"/>
    <w:rsid w:val="000F4370"/>
    <w:pPr>
      <w:numPr>
        <w:ilvl w:val="0"/>
        <w:numId w:val="0"/>
      </w:numPr>
      <w:tabs>
        <w:tab w:val="clear" w:pos="1980"/>
        <w:tab w:val="left" w:pos="2160"/>
      </w:tabs>
      <w:spacing w:before="120" w:after="120"/>
      <w:ind w:left="2160" w:hanging="720"/>
    </w:pPr>
  </w:style>
  <w:style w:type="character" w:customStyle="1" w:styleId="Hyperlink1">
    <w:name w:val="Hyperlink1"/>
    <w:rsid w:val="000F4370"/>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paragraph" w:customStyle="1" w:styleId="meetingname">
    <w:name w:val="meeting name"/>
    <w:basedOn w:val="Normal"/>
    <w:qFormat/>
    <w:rsid w:val="00135CF2"/>
    <w:pPr>
      <w:ind w:left="170" w:right="3119" w:hanging="170"/>
      <w:jc w:val="left"/>
    </w:pPr>
    <w:rPr>
      <w:rFonts w:eastAsia="Malgun Gothic"/>
      <w:caps/>
      <w:snapToGrid w:val="0"/>
      <w:sz w:val="22"/>
      <w:lang w:eastAsia="en-US"/>
    </w:rPr>
  </w:style>
  <w:style w:type="paragraph" w:styleId="ListParagraph">
    <w:name w:val="List Paragraph"/>
    <w:basedOn w:val="Normal"/>
    <w:link w:val="ListParagraphChar"/>
    <w:uiPriority w:val="34"/>
    <w:qFormat/>
    <w:rsid w:val="003766D4"/>
    <w:pPr>
      <w:ind w:left="720"/>
      <w:contextualSpacing/>
    </w:p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C87F2B"/>
    <w:rPr>
      <w:sz w:val="18"/>
      <w:szCs w:val="24"/>
      <w:lang w:val="en-GB"/>
    </w:rPr>
  </w:style>
  <w:style w:type="character" w:customStyle="1" w:styleId="Heading1Char">
    <w:name w:val="Heading 1 Char"/>
    <w:basedOn w:val="DefaultParagraphFont"/>
    <w:link w:val="Heading1"/>
    <w:rsid w:val="00C64599"/>
    <w:rPr>
      <w:rFonts w:eastAsia="SimHei"/>
      <w:kern w:val="24"/>
      <w:sz w:val="24"/>
      <w:szCs w:val="24"/>
      <w:lang w:val="en-GB"/>
    </w:rPr>
  </w:style>
  <w:style w:type="character" w:customStyle="1" w:styleId="Heading2Char">
    <w:name w:val="Heading 2 Char"/>
    <w:basedOn w:val="DefaultParagraphFont"/>
    <w:link w:val="Heading2"/>
    <w:rsid w:val="00C64599"/>
    <w:rPr>
      <w:b/>
      <w:bCs/>
      <w:i/>
      <w:iCs/>
      <w:kern w:val="24"/>
      <w:sz w:val="24"/>
      <w:szCs w:val="24"/>
      <w:lang w:val="en-GB"/>
    </w:rPr>
  </w:style>
  <w:style w:type="character" w:customStyle="1" w:styleId="ListParagraphChar">
    <w:name w:val="List Paragraph Char"/>
    <w:basedOn w:val="DefaultParagraphFont"/>
    <w:link w:val="ListParagraph"/>
    <w:uiPriority w:val="34"/>
    <w:locked/>
    <w:rsid w:val="00C64599"/>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meetings/sbi/sbi-01/official/sbi-01-05-add1-e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03-zh.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naturalcapitalcoalition.org/protocol" TargetMode="External"/><Relationship Id="rId1" Type="http://schemas.openxmlformats.org/officeDocument/2006/relationships/hyperlink" Target="https://www.cbd.int/doc/c/6ce5/878e/5ffa49887c20c19961fe040a/sbi-02-01-z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31D27-CD39-4CE2-84F8-3DEA58347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Template>
  <TotalTime>30</TotalTime>
  <Pages>1</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RESOURCE MOBILIZATION</vt:lpstr>
    </vt:vector>
  </TitlesOfParts>
  <Company>SCBD</Company>
  <LinksUpToDate>false</LinksUpToDate>
  <CharactersWithSpaces>11322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MOBILIZATION</dc:title>
  <dc:subject>CBD/SBI/2/7</dc:subject>
  <dc:creator>SCBD</dc:creator>
  <cp:lastModifiedBy>Chuansheng Li</cp:lastModifiedBy>
  <cp:revision>15</cp:revision>
  <cp:lastPrinted>2018-06-29T16:09:00Z</cp:lastPrinted>
  <dcterms:created xsi:type="dcterms:W3CDTF">2018-06-22T12:39:00Z</dcterms:created>
  <dcterms:modified xsi:type="dcterms:W3CDTF">2018-06-29T16:10:00Z</dcterms:modified>
  <cp:category>Chinese</cp:category>
</cp:coreProperties>
</file>