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8B10BB" w14:paraId="50B503C9" w14:textId="77777777" w:rsidTr="0019402C">
        <w:trPr>
          <w:trHeight w:val="851"/>
        </w:trPr>
        <w:tc>
          <w:tcPr>
            <w:tcW w:w="465" w:type="pct"/>
            <w:tcBorders>
              <w:bottom w:val="single" w:sz="8" w:space="0" w:color="auto"/>
            </w:tcBorders>
            <w:vAlign w:val="bottom"/>
          </w:tcPr>
          <w:p w14:paraId="255C74E2" w14:textId="77777777" w:rsidR="00A96B21" w:rsidRPr="008B10BB" w:rsidRDefault="00A96B21" w:rsidP="0019402C">
            <w:pPr>
              <w:spacing w:after="120"/>
              <w:jc w:val="left"/>
            </w:pPr>
            <w:bookmarkStart w:id="0" w:name="_Hlk137651738"/>
            <w:r>
              <w:rPr>
                <w:noProof/>
              </w:rPr>
              <w:drawing>
                <wp:inline distT="0" distB="0" distL="0" distR="0" wp14:anchorId="3D4EED69" wp14:editId="17F6A44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FCC0BD" w14:textId="01E7E2DA" w:rsidR="00A96B21" w:rsidRPr="008B10BB" w:rsidRDefault="00B32549" w:rsidP="0019402C">
            <w:pPr>
              <w:spacing w:after="120"/>
              <w:jc w:val="left"/>
            </w:pPr>
            <w:r w:rsidRPr="00B32549">
              <w:rPr>
                <w:noProof/>
                <w:lang w:val="es-ES_tradnl" w:eastAsia="es-ES_tradnl"/>
              </w:rPr>
              <w:drawing>
                <wp:inline distT="0" distB="0" distL="0" distR="0" wp14:anchorId="37F6700E" wp14:editId="04359F09">
                  <wp:extent cx="866775" cy="375285"/>
                  <wp:effectExtent l="19050" t="0" r="952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srcRect b="41057"/>
                          <a:stretch>
                            <a:fillRect/>
                          </a:stretch>
                        </pic:blipFill>
                        <pic:spPr bwMode="auto">
                          <a:xfrm>
                            <a:off x="0" y="0"/>
                            <a:ext cx="866775" cy="375285"/>
                          </a:xfrm>
                          <a:prstGeom prst="rect">
                            <a:avLst/>
                          </a:prstGeom>
                          <a:noFill/>
                          <a:ln w="9525">
                            <a:noFill/>
                            <a:miter lim="800000"/>
                            <a:headEnd/>
                            <a:tailEnd/>
                          </a:ln>
                        </pic:spPr>
                      </pic:pic>
                    </a:graphicData>
                  </a:graphic>
                </wp:inline>
              </w:drawing>
            </w:r>
          </w:p>
        </w:tc>
        <w:tc>
          <w:tcPr>
            <w:tcW w:w="2703" w:type="pct"/>
            <w:tcBorders>
              <w:bottom w:val="single" w:sz="8" w:space="0" w:color="auto"/>
            </w:tcBorders>
            <w:vAlign w:val="bottom"/>
          </w:tcPr>
          <w:p w14:paraId="097B0D2C" w14:textId="606AF6E6" w:rsidR="00A96B21" w:rsidRPr="008B10BB" w:rsidRDefault="00A96B21" w:rsidP="00184909">
            <w:pPr>
              <w:spacing w:after="120"/>
              <w:ind w:left="2021"/>
              <w:jc w:val="right"/>
              <w:rPr>
                <w:szCs w:val="22"/>
              </w:rPr>
            </w:pPr>
            <w:r>
              <w:rPr>
                <w:sz w:val="40"/>
              </w:rPr>
              <w:t>CBD</w:t>
            </w:r>
            <w:r>
              <w:t>/SBI/4/15</w:t>
            </w:r>
          </w:p>
        </w:tc>
      </w:tr>
      <w:tr w:rsidR="00A96B21" w:rsidRPr="00B32549" w14:paraId="2F2C9482" w14:textId="77777777" w:rsidTr="0019402C">
        <w:tc>
          <w:tcPr>
            <w:tcW w:w="2297" w:type="pct"/>
            <w:gridSpan w:val="2"/>
            <w:tcBorders>
              <w:top w:val="single" w:sz="8" w:space="0" w:color="auto"/>
              <w:bottom w:val="single" w:sz="12" w:space="0" w:color="auto"/>
            </w:tcBorders>
          </w:tcPr>
          <w:p w14:paraId="4B5F15B4" w14:textId="3105D1B9" w:rsidR="00A96B21" w:rsidRPr="008B10BB" w:rsidRDefault="00B32549" w:rsidP="0019402C">
            <w:pPr>
              <w:pStyle w:val="Cornernotation"/>
              <w:suppressLineNumbers/>
              <w:suppressAutoHyphens/>
              <w:spacing w:before="120" w:after="120"/>
              <w:ind w:left="0" w:right="0" w:firstLine="0"/>
            </w:pPr>
            <w:r w:rsidRPr="00DC4203">
              <w:rPr>
                <w:b w:val="0"/>
                <w:noProof/>
                <w:lang w:val="es-ES_tradnl" w:eastAsia="es-ES_tradnl"/>
              </w:rPr>
              <w:drawing>
                <wp:inline distT="0" distB="0" distL="0" distR="0" wp14:anchorId="474B78C7" wp14:editId="35654A94">
                  <wp:extent cx="2616200" cy="1089025"/>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19D07282" w14:textId="3D993435" w:rsidR="00A96B21" w:rsidRPr="00B32549" w:rsidRDefault="00A96B21" w:rsidP="003C6F10">
            <w:pPr>
              <w:ind w:left="2584"/>
              <w:rPr>
                <w:sz w:val="22"/>
                <w:szCs w:val="22"/>
                <w:lang w:val="en-US"/>
              </w:rPr>
            </w:pPr>
            <w:r w:rsidRPr="00B32549">
              <w:rPr>
                <w:sz w:val="22"/>
                <w:lang w:val="en-US"/>
              </w:rPr>
              <w:t>Distr.: General</w:t>
            </w:r>
          </w:p>
          <w:p w14:paraId="6CC5B014" w14:textId="711426A9" w:rsidR="00A96B21" w:rsidRPr="00B32549" w:rsidRDefault="00092522" w:rsidP="003C6F10">
            <w:pPr>
              <w:ind w:left="2584"/>
              <w:rPr>
                <w:sz w:val="22"/>
                <w:szCs w:val="22"/>
                <w:lang w:val="en-US"/>
              </w:rPr>
            </w:pPr>
            <w:r w:rsidRPr="00B32549">
              <w:rPr>
                <w:sz w:val="22"/>
                <w:lang w:val="en-US"/>
              </w:rPr>
              <w:t>20 April 2024</w:t>
            </w:r>
          </w:p>
          <w:p w14:paraId="76D3643C" w14:textId="77777777" w:rsidR="00A96B21" w:rsidRPr="00B32549" w:rsidRDefault="00A96B21" w:rsidP="003C6F10">
            <w:pPr>
              <w:ind w:left="2584"/>
              <w:rPr>
                <w:sz w:val="22"/>
                <w:szCs w:val="22"/>
                <w:lang w:val="en-US"/>
              </w:rPr>
            </w:pPr>
            <w:r w:rsidRPr="00B32549">
              <w:rPr>
                <w:sz w:val="22"/>
                <w:lang w:val="en-US"/>
              </w:rPr>
              <w:t>Russian</w:t>
            </w:r>
            <w:r w:rsidRPr="00B32549">
              <w:rPr>
                <w:sz w:val="22"/>
                <w:lang w:val="en-US"/>
              </w:rPr>
              <w:br/>
              <w:t>Original: English</w:t>
            </w:r>
          </w:p>
          <w:p w14:paraId="26B95632" w14:textId="77777777" w:rsidR="00A96B21" w:rsidRPr="00B32549" w:rsidRDefault="00A96B21" w:rsidP="0019402C">
            <w:pPr>
              <w:rPr>
                <w:lang w:val="en-US"/>
              </w:rPr>
            </w:pPr>
          </w:p>
        </w:tc>
      </w:tr>
    </w:tbl>
    <w:p w14:paraId="5C49F89F" w14:textId="19DB9C5A" w:rsidR="00874541" w:rsidRPr="008B10BB" w:rsidRDefault="00DE4B36" w:rsidP="00A96B21">
      <w:pPr>
        <w:pStyle w:val="Cornernotation"/>
        <w:rPr>
          <w:bCs/>
        </w:rPr>
      </w:pPr>
      <w:r>
        <w:t>Вспомогательный орган по осуществлению</w:t>
      </w:r>
    </w:p>
    <w:p w14:paraId="1CD3CAD9" w14:textId="1E04E055" w:rsidR="00A96B21" w:rsidRPr="008B10BB" w:rsidRDefault="00DE4B36" w:rsidP="00A96B21">
      <w:pPr>
        <w:pStyle w:val="Cornernotation"/>
        <w:rPr>
          <w:bCs/>
          <w:sz w:val="22"/>
          <w:szCs w:val="22"/>
        </w:rPr>
      </w:pPr>
      <w:r>
        <w:rPr>
          <w:sz w:val="22"/>
        </w:rPr>
        <w:t xml:space="preserve">Четвертое совещание </w:t>
      </w:r>
    </w:p>
    <w:p w14:paraId="0419AD91" w14:textId="3C48B0D5" w:rsidR="00A96B21" w:rsidRPr="008B10BB" w:rsidRDefault="00A87D2A" w:rsidP="00A96B21">
      <w:pPr>
        <w:pStyle w:val="Venuedate"/>
      </w:pPr>
      <w:r>
        <w:t xml:space="preserve">Найроби, 21-29 мая 2024 года </w:t>
      </w:r>
    </w:p>
    <w:p w14:paraId="68245922" w14:textId="39192E46" w:rsidR="00A96B21" w:rsidRPr="008B10BB" w:rsidRDefault="00A96B21" w:rsidP="00A96B21">
      <w:pPr>
        <w:pStyle w:val="Cornernotation-Item"/>
        <w:rPr>
          <w:b w:val="0"/>
          <w:bCs w:val="0"/>
        </w:rPr>
      </w:pPr>
      <w:r>
        <w:rPr>
          <w:b w:val="0"/>
        </w:rPr>
        <w:t>Пункт 12 предварительной повестки дня</w:t>
      </w:r>
      <w:r>
        <w:rPr>
          <w:rStyle w:val="aa"/>
          <w:b w:val="0"/>
          <w:bCs w:val="0"/>
        </w:rPr>
        <w:footnoteReference w:customMarkFollows="1" w:id="2"/>
        <w:t>*</w:t>
      </w:r>
    </w:p>
    <w:p w14:paraId="557C55CD" w14:textId="1870F914" w:rsidR="00A96B21" w:rsidRPr="00B32549" w:rsidRDefault="00853516" w:rsidP="00A96B21">
      <w:pPr>
        <w:pStyle w:val="Cornernotation-Item"/>
        <w:rPr>
          <w:lang w:val="en-US"/>
        </w:rPr>
      </w:pPr>
      <w:r>
        <w:t>Многолетняя</w:t>
      </w:r>
      <w:r w:rsidRPr="00B32549">
        <w:rPr>
          <w:lang w:val="en-US"/>
        </w:rPr>
        <w:t xml:space="preserve"> </w:t>
      </w:r>
      <w:r>
        <w:t>программа</w:t>
      </w:r>
      <w:r w:rsidRPr="00B32549">
        <w:rPr>
          <w:lang w:val="en-US"/>
        </w:rPr>
        <w:t xml:space="preserve"> </w:t>
      </w:r>
      <w:r>
        <w:t>работы</w:t>
      </w:r>
      <w:r w:rsidRPr="00B32549">
        <w:rPr>
          <w:lang w:val="en-US"/>
        </w:rPr>
        <w:t xml:space="preserve"> </w:t>
      </w:r>
      <w:r>
        <w:t>Конференции</w:t>
      </w:r>
      <w:r w:rsidRPr="00B32549">
        <w:rPr>
          <w:lang w:val="en-US"/>
        </w:rPr>
        <w:t xml:space="preserve"> </w:t>
      </w:r>
      <w:r>
        <w:t>Сторон</w:t>
      </w:r>
    </w:p>
    <w:bookmarkEnd w:id="0"/>
    <w:p w14:paraId="1DF47B42" w14:textId="3FA92D87" w:rsidR="00A96B21" w:rsidRPr="00B32549" w:rsidRDefault="00B32549" w:rsidP="00A96B21">
      <w:pPr>
        <w:pStyle w:val="a5"/>
      </w:pPr>
      <w:sdt>
        <w:sdtPr>
          <w:alias w:val="Многолетняя программа работы Конференции Сторон"/>
          <w:tag w:val=""/>
          <w:id w:val="-1975355689"/>
          <w:placeholder>
            <w:docPart w:val="A1ABAB46D1844BC6AE6C4C3CD898400A"/>
          </w:placeholder>
          <w:dataBinding w:prefixMappings="xmlns:ns0='http://purl.org/dc/elements/1.1/' xmlns:ns1='http://schemas.openxmlformats.org/package/2006/metadata/core-properties' " w:xpath="/ns1:coreProperties[1]/ns0:title[1]" w:storeItemID="{6C3C8BC8-F283-45AE-878A-BAB7291924A1}"/>
          <w:text/>
        </w:sdtPr>
        <w:sdtContent>
          <w:r w:rsidRPr="00B32549">
            <w:t>Многолетняя программа работы Конференции Сторон</w:t>
          </w:r>
        </w:sdtContent>
      </w:sdt>
    </w:p>
    <w:p w14:paraId="47294807" w14:textId="77777777" w:rsidR="00A96B21" w:rsidRPr="008B10BB" w:rsidRDefault="00A96B21" w:rsidP="00A96B21">
      <w:pPr>
        <w:pStyle w:val="ab"/>
        <w:spacing w:before="120" w:after="120"/>
        <w:ind w:left="567"/>
        <w:jc w:val="left"/>
        <w:rPr>
          <w:rFonts w:ascii="Times New Roman" w:hAnsi="Times New Roman" w:cs="Times New Roman"/>
          <w:color w:val="auto"/>
        </w:rPr>
      </w:pPr>
      <w:r>
        <w:rPr>
          <w:rFonts w:ascii="Times New Roman" w:hAnsi="Times New Roman"/>
          <w:color w:val="auto"/>
        </w:rPr>
        <w:t>Записка секретариата</w:t>
      </w:r>
    </w:p>
    <w:p w14:paraId="15BCFF19" w14:textId="32C7E646" w:rsidR="00FA18C9" w:rsidRPr="008B10BB" w:rsidRDefault="004D421B" w:rsidP="00AE023E">
      <w:pPr>
        <w:pStyle w:val="1"/>
        <w:ind w:left="567" w:hanging="567"/>
      </w:pPr>
      <w:r>
        <w:t>I.</w:t>
      </w:r>
      <w:r>
        <w:tab/>
        <w:t>Введение</w:t>
      </w:r>
    </w:p>
    <w:p w14:paraId="479BF928" w14:textId="172E63DC" w:rsidR="00FE3AB8" w:rsidRPr="008B10BB" w:rsidRDefault="00FE3AB8" w:rsidP="00496F5C">
      <w:pPr>
        <w:pStyle w:val="Para1"/>
      </w:pPr>
      <w:r>
        <w:t xml:space="preserve">В своем решении </w:t>
      </w:r>
      <w:hyperlink r:id="rId14" w:history="1">
        <w:r>
          <w:rPr>
            <w:rStyle w:val="afc"/>
          </w:rPr>
          <w:t>15/33</w:t>
        </w:r>
      </w:hyperlink>
      <w:r w:rsidR="00B32549">
        <w:rPr>
          <w:rStyle w:val="afc"/>
        </w:rPr>
        <w:t xml:space="preserve"> </w:t>
      </w:r>
      <w:r>
        <w:t>Конференция Сторон Конвенции о биологическом разнообразии отметила, что она будет рассматривать прогресс в осуществлении Конвенции и Куньминско-Монреальской глобальной рамочной программы в области биоразнообразия на каждом своем совещании до 2030 года, и приняла к сведению предварительный перечень вопросов для рассмотрения на совещаниях, содержащийся в приложении к решению. В том же решении она поручила Исполнительному секретарю в консультации с бюро Конференции Сторон дополнить приведенный в приложении перечень вопросов, подлежащих рассмотрению Конференцией Сторон на ее 16-м</w:t>
      </w:r>
      <w:r w:rsidR="005B2D89">
        <w:t> </w:t>
      </w:r>
      <w:r>
        <w:t>совещании, и предложить конкретные элементы, увязанные с осуществлением Рамочной программы, а также другие тесно связанные с этим темы для рассмотрения Вспомогательным органом по осуществлению на его четвертом совещании с целью дополнения предлагаемого в приложении к решению перечня вопросов для рассмотрения на 17-м, 18-м и 19-м</w:t>
      </w:r>
      <w:r w:rsidR="005B2D89">
        <w:t> </w:t>
      </w:r>
      <w:r>
        <w:t>совещаниях Конференции Сторон.</w:t>
      </w:r>
    </w:p>
    <w:p w14:paraId="591B8D43" w14:textId="3E77D22F" w:rsidR="00425593" w:rsidRPr="008B10BB" w:rsidRDefault="006200E9" w:rsidP="00496F5C">
      <w:pPr>
        <w:pStyle w:val="Para1"/>
      </w:pPr>
      <w:r>
        <w:t>Повестка дня 16-го</w:t>
      </w:r>
      <w:r w:rsidR="005B2D89">
        <w:t> </w:t>
      </w:r>
      <w:r>
        <w:t>совещания Конференции Сторон готовится секретариатом в консультации с бюро и будет размещена на его сайте в соответствии с установившейся практикой.</w:t>
      </w:r>
    </w:p>
    <w:p w14:paraId="0B752A9C" w14:textId="217045A9" w:rsidR="006200E9" w:rsidRPr="008B10BB" w:rsidRDefault="00474615" w:rsidP="00496F5C">
      <w:pPr>
        <w:pStyle w:val="Para1"/>
      </w:pPr>
      <w:r>
        <w:t>Во исполнение поручения, содержащегося в решении </w:t>
      </w:r>
      <w:hyperlink r:id="rId15" w:history="1">
        <w:r>
          <w:rPr>
            <w:rStyle w:val="afc"/>
          </w:rPr>
          <w:t>15/33</w:t>
        </w:r>
      </w:hyperlink>
      <w:r>
        <w:t>, в приложении к проекту решения ниже секретариат приводит перечень вопросов, предлагаемых для рассмотрения на 17-м, 18-м и 19-м</w:t>
      </w:r>
      <w:r w:rsidR="005B2D89">
        <w:t> </w:t>
      </w:r>
      <w:r>
        <w:t>совещаниях Конференции Сторон, в котором учитывается: (a) приложение к решению </w:t>
      </w:r>
      <w:hyperlink r:id="rId16" w:history="1">
        <w:r>
          <w:rPr>
            <w:rStyle w:val="afc"/>
          </w:rPr>
          <w:t>15/33</w:t>
        </w:r>
      </w:hyperlink>
      <w:r>
        <w:t>; (b) график обзора осуществления Конвенции и Рамочной программы, составленный в соответствии с решением </w:t>
      </w:r>
      <w:hyperlink r:id="rId17" w:history="1">
        <w:r>
          <w:rPr>
            <w:rStyle w:val="afc"/>
          </w:rPr>
          <w:t>15/6</w:t>
        </w:r>
      </w:hyperlink>
      <w:r>
        <w:t>; (c) другие мандаты, принятые Конференцией Сторон на ее 15-м</w:t>
      </w:r>
      <w:r w:rsidR="005B2D89">
        <w:t> </w:t>
      </w:r>
      <w:r>
        <w:t xml:space="preserve">совещании; </w:t>
      </w:r>
      <w:r w:rsidR="00A435CA">
        <w:t>(</w:t>
      </w:r>
      <w:r>
        <w:t>d) программа работы Межправительственной научно-политической платформы по биоразнообразию и экосистемным услугам</w:t>
      </w:r>
      <w:r w:rsidR="007E3FC0" w:rsidRPr="008B10BB">
        <w:rPr>
          <w:rStyle w:val="aa"/>
        </w:rPr>
        <w:footnoteReference w:id="3"/>
      </w:r>
      <w:r>
        <w:t>; (e) анализ научно-</w:t>
      </w:r>
      <w:r>
        <w:lastRenderedPageBreak/>
        <w:t>технических потребностей для поддержки осуществления Рамочной программы, включающий выявление пробелов в средствах и руководящих указаниях</w:t>
      </w:r>
      <w:r w:rsidR="007E3FC0" w:rsidRPr="008B10BB">
        <w:rPr>
          <w:rStyle w:val="aa"/>
        </w:rPr>
        <w:footnoteReference w:id="4"/>
      </w:r>
      <w:r>
        <w:t>, которые будут рассмотрены Вспомогательн</w:t>
      </w:r>
      <w:r w:rsidR="0029035B">
        <w:t>ым</w:t>
      </w:r>
      <w:r>
        <w:t xml:space="preserve"> орган</w:t>
      </w:r>
      <w:r w:rsidR="0029035B">
        <w:t>ом</w:t>
      </w:r>
      <w:r>
        <w:t xml:space="preserve"> по научным, техническим и технологическим консультациям на его 26-м совещании</w:t>
      </w:r>
      <w:r w:rsidR="007E3FC0" w:rsidRPr="008B10BB">
        <w:rPr>
          <w:rStyle w:val="aa"/>
        </w:rPr>
        <w:footnoteReference w:id="5"/>
      </w:r>
      <w:r w:rsidR="009F64FD">
        <w:t>.</w:t>
      </w:r>
      <w:r>
        <w:t xml:space="preserve"> Следует отметить, что приложение к проекту решения касается некоторых ключевы</w:t>
      </w:r>
      <w:r w:rsidR="005B2D89">
        <w:t>х</w:t>
      </w:r>
      <w:r>
        <w:t xml:space="preserve"> пунктов повестки дня и не включает регулярные постоянные пункты повестки дня совещаний, равно как и подробные повестки дня совещаний Конференции Сторон.</w:t>
      </w:r>
    </w:p>
    <w:p w14:paraId="03DC8B34" w14:textId="77777777" w:rsidR="00A85F3C" w:rsidRPr="008B10BB" w:rsidRDefault="00A85F3C" w:rsidP="00D62D4F">
      <w:pPr>
        <w:pStyle w:val="1"/>
        <w:ind w:left="567" w:hanging="567"/>
        <w:sectPr w:rsidR="00A85F3C" w:rsidRPr="008B10BB" w:rsidSect="002F3D50">
          <w:headerReference w:type="even" r:id="rId18"/>
          <w:headerReference w:type="default" r:id="rId19"/>
          <w:footerReference w:type="even" r:id="rId20"/>
          <w:footerReference w:type="default" r:id="rId21"/>
          <w:footnotePr>
            <w:numRestart w:val="eachSect"/>
          </w:footnotePr>
          <w:pgSz w:w="12240" w:h="15840"/>
          <w:pgMar w:top="1134" w:right="1440" w:bottom="1134" w:left="1440" w:header="709" w:footer="709" w:gutter="0"/>
          <w:cols w:space="708"/>
          <w:titlePg/>
          <w:docGrid w:linePitch="360"/>
        </w:sectPr>
      </w:pPr>
    </w:p>
    <w:p w14:paraId="7D6C4B2A" w14:textId="12423904" w:rsidR="00425593" w:rsidRPr="008B10BB" w:rsidRDefault="004D421B" w:rsidP="00D62D4F">
      <w:pPr>
        <w:pStyle w:val="1"/>
        <w:ind w:left="567" w:hanging="567"/>
      </w:pPr>
      <w:r>
        <w:lastRenderedPageBreak/>
        <w:t>II.</w:t>
      </w:r>
      <w:r>
        <w:tab/>
        <w:t>Рекомендация</w:t>
      </w:r>
    </w:p>
    <w:p w14:paraId="632F941D" w14:textId="090C55D4" w:rsidR="00FE3AB8" w:rsidRPr="008B10BB" w:rsidRDefault="00FE3AB8" w:rsidP="00496F5C">
      <w:pPr>
        <w:pStyle w:val="Para1"/>
      </w:pPr>
      <w:r>
        <w:t>Вспомогательный орган, возможно, пожелает рекомендовать, чтобы на 16-м совещании Конференция Сторон приняла решение в соответствии с приводимым ниже текстом:</w:t>
      </w:r>
    </w:p>
    <w:p w14:paraId="5905A258" w14:textId="77777777" w:rsidR="00425593" w:rsidRPr="008B10BB" w:rsidRDefault="00425593" w:rsidP="00E77B5F">
      <w:pPr>
        <w:tabs>
          <w:tab w:val="left" w:pos="1701"/>
        </w:tabs>
        <w:spacing w:before="120" w:after="120"/>
        <w:ind w:left="567" w:firstLine="567"/>
        <w:rPr>
          <w:i/>
          <w:kern w:val="22"/>
          <w:szCs w:val="22"/>
        </w:rPr>
      </w:pPr>
      <w:r>
        <w:rPr>
          <w:i/>
          <w:snapToGrid w:val="0"/>
        </w:rPr>
        <w:t>Конференция Сторон,</w:t>
      </w:r>
    </w:p>
    <w:p w14:paraId="4832006E" w14:textId="05D1BD29" w:rsidR="00425593" w:rsidRPr="008B10BB" w:rsidRDefault="008F689D" w:rsidP="00E77B5F">
      <w:pPr>
        <w:tabs>
          <w:tab w:val="left" w:pos="1701"/>
        </w:tabs>
        <w:spacing w:before="120" w:after="120"/>
        <w:ind w:left="567" w:firstLine="567"/>
        <w:rPr>
          <w:iCs/>
          <w:snapToGrid w:val="0"/>
          <w:kern w:val="22"/>
          <w:szCs w:val="22"/>
        </w:rPr>
      </w:pPr>
      <w:r>
        <w:rPr>
          <w:i/>
        </w:rPr>
        <w:t>ссылаясь</w:t>
      </w:r>
      <w:r>
        <w:t xml:space="preserve"> на свое решение </w:t>
      </w:r>
      <w:hyperlink r:id="rId22" w:history="1">
        <w:r>
          <w:rPr>
            <w:rStyle w:val="afc"/>
          </w:rPr>
          <w:t>15/4</w:t>
        </w:r>
      </w:hyperlink>
      <w:r>
        <w:t xml:space="preserve"> от 19 декабря 2022 года, в котором она постановила, что Куньминско-Монреальская глобальная рамочная программа в области биоразнообразия</w:t>
      </w:r>
      <w:r w:rsidR="00CA4714" w:rsidRPr="00E77B5F">
        <w:rPr>
          <w:rStyle w:val="aa"/>
          <w:iCs/>
          <w:kern w:val="22"/>
          <w:szCs w:val="22"/>
        </w:rPr>
        <w:footnoteReference w:id="6"/>
      </w:r>
      <w:r>
        <w:t xml:space="preserve"> должна использоваться в качестве стратегического плана для осуществления Конвенции и протоколов к ней, ее органов и секретариата в период 2022-2030 годов</w:t>
      </w:r>
      <w:r>
        <w:rPr>
          <w:snapToGrid w:val="0"/>
        </w:rPr>
        <w:t>,</w:t>
      </w:r>
    </w:p>
    <w:p w14:paraId="45F475DA" w14:textId="1307FD69" w:rsidR="00A1673D" w:rsidRPr="008B10BB" w:rsidRDefault="00A1673D" w:rsidP="00E77B5F">
      <w:pPr>
        <w:tabs>
          <w:tab w:val="left" w:pos="1701"/>
        </w:tabs>
        <w:spacing w:before="120" w:after="120"/>
        <w:ind w:left="567" w:firstLine="567"/>
        <w:rPr>
          <w:iCs/>
          <w:snapToGrid w:val="0"/>
          <w:kern w:val="22"/>
          <w:szCs w:val="22"/>
        </w:rPr>
      </w:pPr>
      <w:r>
        <w:rPr>
          <w:i/>
        </w:rPr>
        <w:t>ссылаясь также</w:t>
      </w:r>
      <w:r>
        <w:t xml:space="preserve"> на свое решение </w:t>
      </w:r>
      <w:hyperlink r:id="rId23" w:history="1">
        <w:r>
          <w:rPr>
            <w:rStyle w:val="afc"/>
          </w:rPr>
          <w:t>15/33</w:t>
        </w:r>
      </w:hyperlink>
      <w:r>
        <w:t xml:space="preserve"> от 19 декабря 2022 года, в котором она отметила, что будет рассматривать прогресс в осуществлении Конвенции и Рамочной программы на каждом своем совещании до 2030 года, и постановила, что подготовка дальнейшего руководства по разработке и осуществлению политики должна способствовать достижению целей и задач, изложенных в Рамочной программе, и основываться на результатах глобального анализа информации, представленной в национальных стратегиях и планах действий по сохранению биоразнообразия, включая национальные цели, и глобального обзора коллективного прогресса в осуществления, а также на новой информации, которая может быть получена, в том числе в ходе научных оценок,</w:t>
      </w:r>
    </w:p>
    <w:p w14:paraId="69B33FA2" w14:textId="0C93426B" w:rsidR="00425593" w:rsidRPr="008B10BB" w:rsidRDefault="007C6C48" w:rsidP="00E77B5F">
      <w:pPr>
        <w:tabs>
          <w:tab w:val="left" w:pos="1701"/>
        </w:tabs>
        <w:spacing w:before="120" w:after="120"/>
        <w:ind w:left="567" w:firstLine="567"/>
        <w:rPr>
          <w:i/>
          <w:kern w:val="22"/>
          <w:szCs w:val="22"/>
        </w:rPr>
      </w:pPr>
      <w:r>
        <w:t>1.</w:t>
      </w:r>
      <w:r>
        <w:tab/>
      </w:r>
      <w:r>
        <w:rPr>
          <w:i/>
        </w:rPr>
        <w:t>постановляет</w:t>
      </w:r>
      <w:r>
        <w:t xml:space="preserve"> обновить свою многолетнюю программу работы на период до 2030 года в соответствии с перечнем вопросов, изложенным в приложении к настоящему решению;</w:t>
      </w:r>
    </w:p>
    <w:p w14:paraId="1C9D141A" w14:textId="21D8A9C2" w:rsidR="00425593" w:rsidRPr="008B10BB" w:rsidRDefault="007C6C48" w:rsidP="00E77B5F">
      <w:pPr>
        <w:tabs>
          <w:tab w:val="left" w:pos="1701"/>
        </w:tabs>
        <w:spacing w:before="120" w:after="120"/>
        <w:ind w:left="567" w:firstLine="567"/>
        <w:rPr>
          <w:snapToGrid w:val="0"/>
          <w:kern w:val="22"/>
          <w:szCs w:val="22"/>
        </w:rPr>
      </w:pPr>
      <w:r>
        <w:rPr>
          <w:snapToGrid w:val="0"/>
        </w:rPr>
        <w:t>2.</w:t>
      </w:r>
      <w:r>
        <w:rPr>
          <w:snapToGrid w:val="0"/>
        </w:rPr>
        <w:tab/>
      </w:r>
      <w:r>
        <w:rPr>
          <w:i/>
          <w:snapToGrid w:val="0"/>
        </w:rPr>
        <w:t>постановляет также</w:t>
      </w:r>
      <w:r>
        <w:rPr>
          <w:snapToGrid w:val="0"/>
        </w:rPr>
        <w:t xml:space="preserve"> рассматривать на каждом своем совещании постоянные пункты в соответствии с ее предыдущими решениями, а также другие вопросы, вытекающие из ее решений относительно отдельных программ работы и сквозных вопросов, и сохранять достаточную гибкость в рамках многолетней программы работы для учета возникающих вопросов или возможностей, которые она может выявить.</w:t>
      </w:r>
    </w:p>
    <w:p w14:paraId="6D8A8801" w14:textId="77777777" w:rsidR="00817A82" w:rsidRPr="00E77B5F" w:rsidRDefault="00817A82" w:rsidP="00E77B5F">
      <w:pPr>
        <w:keepNext/>
        <w:spacing w:before="140" w:after="140"/>
        <w:ind w:left="567"/>
        <w:jc w:val="left"/>
        <w:rPr>
          <w:b/>
          <w:bCs/>
          <w:iCs/>
          <w:sz w:val="24"/>
        </w:rPr>
      </w:pPr>
      <w:r>
        <w:rPr>
          <w:b/>
          <w:sz w:val="24"/>
        </w:rPr>
        <w:t xml:space="preserve">Приложение </w:t>
      </w:r>
    </w:p>
    <w:p w14:paraId="76908978" w14:textId="3368E7F0" w:rsidR="00817A82" w:rsidRPr="00E77B5F" w:rsidRDefault="00802FCB" w:rsidP="00E77B5F">
      <w:pPr>
        <w:pStyle w:val="a5"/>
        <w:spacing w:after="120"/>
        <w:rPr>
          <w:sz w:val="24"/>
        </w:rPr>
      </w:pPr>
      <w:r>
        <w:rPr>
          <w:sz w:val="24"/>
        </w:rPr>
        <w:t>Перечень основных вопросов, которые будут рассмотрены на совещаниях Конференции Сторон в период 2023-2030 годов</w:t>
      </w:r>
    </w:p>
    <w:tbl>
      <w:tblPr>
        <w:tblpPr w:leftFromText="180" w:rightFromText="180" w:vertAnchor="text" w:horzAnchor="margin"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gridCol w:w="7826"/>
      </w:tblGrid>
      <w:tr w:rsidR="00817A82" w:rsidRPr="008B10BB" w14:paraId="71E84867" w14:textId="77777777" w:rsidTr="00E77B5F">
        <w:trPr>
          <w:tblHeader/>
        </w:trPr>
        <w:tc>
          <w:tcPr>
            <w:tcW w:w="1514" w:type="dxa"/>
            <w:tcBorders>
              <w:top w:val="single" w:sz="4" w:space="0" w:color="auto"/>
              <w:left w:val="single" w:sz="4" w:space="0" w:color="auto"/>
              <w:bottom w:val="single" w:sz="4" w:space="0" w:color="auto"/>
              <w:right w:val="single" w:sz="4" w:space="0" w:color="auto"/>
            </w:tcBorders>
            <w:hideMark/>
          </w:tcPr>
          <w:p w14:paraId="21F6AB38" w14:textId="05855765" w:rsidR="00817A82" w:rsidRPr="00E77B5F" w:rsidRDefault="00817A82" w:rsidP="00D34DFB">
            <w:pPr>
              <w:keepNext/>
              <w:spacing w:before="40" w:after="40"/>
              <w:jc w:val="left"/>
              <w:rPr>
                <w:bCs/>
                <w:i/>
                <w:iCs/>
                <w:sz w:val="20"/>
                <w:szCs w:val="22"/>
              </w:rPr>
            </w:pPr>
            <w:r>
              <w:rPr>
                <w:i/>
                <w:sz w:val="20"/>
              </w:rPr>
              <w:t>Совещание Конференции Сторон</w:t>
            </w:r>
          </w:p>
        </w:tc>
        <w:tc>
          <w:tcPr>
            <w:tcW w:w="7836" w:type="dxa"/>
            <w:tcBorders>
              <w:top w:val="single" w:sz="4" w:space="0" w:color="auto"/>
              <w:left w:val="single" w:sz="4" w:space="0" w:color="auto"/>
              <w:bottom w:val="single" w:sz="4" w:space="0" w:color="auto"/>
              <w:right w:val="single" w:sz="4" w:space="0" w:color="auto"/>
            </w:tcBorders>
            <w:hideMark/>
          </w:tcPr>
          <w:p w14:paraId="0F13491B" w14:textId="77777777" w:rsidR="00817A82" w:rsidRPr="00E77B5F" w:rsidRDefault="00817A82" w:rsidP="00D34DFB">
            <w:pPr>
              <w:keepNext/>
              <w:spacing w:before="40" w:after="40"/>
              <w:jc w:val="left"/>
              <w:rPr>
                <w:bCs/>
                <w:i/>
                <w:iCs/>
                <w:sz w:val="20"/>
                <w:szCs w:val="22"/>
              </w:rPr>
            </w:pPr>
            <w:r>
              <w:rPr>
                <w:i/>
                <w:sz w:val="20"/>
              </w:rPr>
              <w:t>Стратегические вопросы</w:t>
            </w:r>
          </w:p>
        </w:tc>
      </w:tr>
      <w:tr w:rsidR="00817A82" w:rsidRPr="008B10BB" w14:paraId="0DBE8183" w14:textId="77777777" w:rsidTr="00817A82">
        <w:tc>
          <w:tcPr>
            <w:tcW w:w="1514" w:type="dxa"/>
            <w:tcBorders>
              <w:top w:val="single" w:sz="4" w:space="0" w:color="auto"/>
              <w:left w:val="single" w:sz="4" w:space="0" w:color="auto"/>
              <w:bottom w:val="single" w:sz="4" w:space="0" w:color="auto"/>
              <w:right w:val="single" w:sz="4" w:space="0" w:color="auto"/>
            </w:tcBorders>
          </w:tcPr>
          <w:p w14:paraId="199FAFC0" w14:textId="31CF260A" w:rsidR="00817A82" w:rsidRPr="008B10BB" w:rsidRDefault="00024F92" w:rsidP="00D34DFB">
            <w:pPr>
              <w:keepNext/>
              <w:spacing w:before="40" w:after="40"/>
              <w:jc w:val="left"/>
              <w:rPr>
                <w:sz w:val="20"/>
                <w:szCs w:val="22"/>
              </w:rPr>
            </w:pPr>
            <w:r>
              <w:rPr>
                <w:sz w:val="20"/>
              </w:rPr>
              <w:t>Семнадцатое совещание (2026 г.)</w:t>
            </w:r>
          </w:p>
        </w:tc>
        <w:tc>
          <w:tcPr>
            <w:tcW w:w="7836" w:type="dxa"/>
            <w:tcBorders>
              <w:top w:val="single" w:sz="4" w:space="0" w:color="auto"/>
              <w:left w:val="single" w:sz="4" w:space="0" w:color="auto"/>
              <w:bottom w:val="single" w:sz="4" w:space="0" w:color="auto"/>
              <w:right w:val="single" w:sz="4" w:space="0" w:color="auto"/>
            </w:tcBorders>
          </w:tcPr>
          <w:p w14:paraId="1E262135" w14:textId="3F015890" w:rsidR="00817A82" w:rsidRPr="008B10BB" w:rsidRDefault="00567AFA" w:rsidP="00B001EB">
            <w:pPr>
              <w:keepNext/>
              <w:spacing w:before="40" w:after="40"/>
              <w:ind w:left="360" w:hanging="360"/>
              <w:jc w:val="left"/>
              <w:rPr>
                <w:sz w:val="20"/>
                <w:szCs w:val="22"/>
              </w:rPr>
            </w:pPr>
            <w:r>
              <w:rPr>
                <w:sz w:val="20"/>
              </w:rPr>
              <w:t>(a)</w:t>
            </w:r>
            <w:r>
              <w:rPr>
                <w:sz w:val="20"/>
              </w:rPr>
              <w:tab/>
            </w:r>
            <w:r>
              <w:rPr>
                <w:snapToGrid w:val="0"/>
                <w:sz w:val="20"/>
              </w:rPr>
              <w:t>Глобальный обзор осуществления Куньминско-Монреальской глобальной рамочной программы в области биоразнообразия и соответствующих средств осуществления на основе, в частности, седьмых национальных докладов</w:t>
            </w:r>
            <w:r>
              <w:rPr>
                <w:i/>
                <w:sz w:val="20"/>
                <w:vertAlign w:val="superscript"/>
              </w:rPr>
              <w:t>a</w:t>
            </w:r>
            <w:r>
              <w:rPr>
                <w:sz w:val="20"/>
              </w:rPr>
              <w:t>;</w:t>
            </w:r>
          </w:p>
          <w:p w14:paraId="37D4BA88" w14:textId="7C27468D" w:rsidR="00817A82" w:rsidRPr="008B10BB" w:rsidRDefault="00567AFA" w:rsidP="00D34DFB">
            <w:pPr>
              <w:keepNext/>
              <w:spacing w:before="40" w:after="40"/>
              <w:ind w:left="360" w:hanging="360"/>
              <w:jc w:val="left"/>
              <w:rPr>
                <w:snapToGrid w:val="0"/>
                <w:sz w:val="20"/>
                <w:szCs w:val="22"/>
              </w:rPr>
            </w:pPr>
            <w:r>
              <w:rPr>
                <w:rFonts w:asciiTheme="majorBidi" w:hAnsiTheme="majorBidi"/>
                <w:snapToGrid w:val="0"/>
                <w:sz w:val="20"/>
              </w:rPr>
              <w:t>(b)</w:t>
            </w:r>
            <w:r>
              <w:rPr>
                <w:rFonts w:ascii="Symbol" w:hAnsi="Symbol"/>
                <w:snapToGrid w:val="0"/>
                <w:sz w:val="20"/>
              </w:rPr>
              <w:tab/>
            </w:r>
            <w:r>
              <w:rPr>
                <w:snapToGrid w:val="0"/>
                <w:sz w:val="20"/>
              </w:rPr>
              <w:t>стратегические действия по активизации осуществления Конвенции и Рамочной программы, в том числе в отношении средств осуществления;</w:t>
            </w:r>
          </w:p>
          <w:p w14:paraId="5605951F" w14:textId="42D22DB6" w:rsidR="004A1B66" w:rsidRPr="008B10BB" w:rsidRDefault="00CD4A98" w:rsidP="004378B1">
            <w:pPr>
              <w:keepNext/>
              <w:spacing w:before="40" w:after="40"/>
              <w:ind w:left="360" w:hanging="360"/>
              <w:jc w:val="left"/>
              <w:rPr>
                <w:snapToGrid w:val="0"/>
                <w:sz w:val="20"/>
              </w:rPr>
            </w:pPr>
            <w:r>
              <w:rPr>
                <w:sz w:val="20"/>
              </w:rPr>
              <w:t xml:space="preserve">(c) </w:t>
            </w:r>
            <w:r>
              <w:rPr>
                <w:rFonts w:ascii="Symbol" w:hAnsi="Symbol"/>
                <w:sz w:val="20"/>
              </w:rPr>
              <w:tab/>
            </w:r>
            <w:r>
              <w:rPr>
                <w:sz w:val="20"/>
              </w:rPr>
              <w:t>значение работы Конвенции для следующих оценок Межправительственной научно-политической платформы по биоразнообразию и экосистемным услугам:</w:t>
            </w:r>
          </w:p>
          <w:p w14:paraId="494C79FF" w14:textId="642E1E32" w:rsidR="004A1B66" w:rsidRPr="008B10BB" w:rsidRDefault="004A1B66" w:rsidP="00E77B5F">
            <w:pPr>
              <w:pStyle w:val="Para1"/>
              <w:numPr>
                <w:ilvl w:val="0"/>
                <w:numId w:val="33"/>
              </w:numPr>
              <w:tabs>
                <w:tab w:val="clear" w:pos="1134"/>
                <w:tab w:val="left" w:pos="2268"/>
              </w:tabs>
              <w:spacing w:before="40" w:after="40"/>
              <w:ind w:left="927" w:hanging="567"/>
              <w:jc w:val="left"/>
              <w:rPr>
                <w:sz w:val="20"/>
              </w:rPr>
            </w:pPr>
            <w:r>
              <w:rPr>
                <w:sz w:val="20"/>
              </w:rPr>
              <w:t>тематическая оценка взаимосвязей между биоразнообразием, водными ресурсами, продовольствием и здоровьем («оценка взаимосвязей»);</w:t>
            </w:r>
          </w:p>
          <w:p w14:paraId="5A2FA4B6" w14:textId="14308626" w:rsidR="004A1B66" w:rsidRPr="008B10BB" w:rsidRDefault="004A1B66" w:rsidP="00E77B5F">
            <w:pPr>
              <w:pStyle w:val="Para1"/>
              <w:numPr>
                <w:ilvl w:val="0"/>
                <w:numId w:val="33"/>
              </w:numPr>
              <w:tabs>
                <w:tab w:val="clear" w:pos="1134"/>
                <w:tab w:val="left" w:pos="2268"/>
              </w:tabs>
              <w:spacing w:before="40" w:after="40"/>
              <w:ind w:left="927" w:hanging="567"/>
              <w:jc w:val="left"/>
              <w:rPr>
                <w:sz w:val="20"/>
              </w:rPr>
            </w:pPr>
            <w:r>
              <w:rPr>
                <w:sz w:val="20"/>
              </w:rPr>
              <w:t>тематическая оценка коренных причин утраты биоразнообразия, определяющих факторов преобразовательных изменений и вариантов реализации Концепции в области биоразнообразия на период до 2050 года;</w:t>
            </w:r>
          </w:p>
          <w:p w14:paraId="2F36B6E1" w14:textId="249709EB" w:rsidR="004A1B66" w:rsidRPr="008B10BB" w:rsidRDefault="004A1B66" w:rsidP="00E77B5F">
            <w:pPr>
              <w:pStyle w:val="Para1"/>
              <w:numPr>
                <w:ilvl w:val="0"/>
                <w:numId w:val="33"/>
              </w:numPr>
              <w:tabs>
                <w:tab w:val="clear" w:pos="1134"/>
                <w:tab w:val="left" w:pos="2268"/>
              </w:tabs>
              <w:spacing w:before="40" w:after="40"/>
              <w:ind w:left="927" w:hanging="567"/>
              <w:jc w:val="left"/>
              <w:rPr>
                <w:sz w:val="20"/>
              </w:rPr>
            </w:pPr>
            <w:r>
              <w:rPr>
                <w:sz w:val="20"/>
              </w:rPr>
              <w:lastRenderedPageBreak/>
              <w:t>методологическая оценка воздействия хозяйственной деятельности на биоразнообразие и обеспечиваемый природой вклад на благо человека и ее зависимости от них;</w:t>
            </w:r>
          </w:p>
          <w:p w14:paraId="5D6C8141" w14:textId="7FE8B771" w:rsidR="00817A82" w:rsidRPr="00E77B5F" w:rsidRDefault="00391B4F" w:rsidP="004378B1">
            <w:pPr>
              <w:keepNext/>
              <w:spacing w:before="40" w:after="40"/>
              <w:ind w:left="360" w:hanging="360"/>
              <w:jc w:val="left"/>
              <w:rPr>
                <w:snapToGrid w:val="0"/>
                <w:sz w:val="20"/>
              </w:rPr>
            </w:pPr>
            <w:r>
              <w:rPr>
                <w:sz w:val="20"/>
              </w:rPr>
              <w:t>(d)</w:t>
            </w:r>
            <w:r>
              <w:rPr>
                <w:rFonts w:ascii="Symbol" w:hAnsi="Symbol"/>
                <w:sz w:val="20"/>
              </w:rPr>
              <w:tab/>
            </w:r>
            <w:r>
              <w:rPr>
                <w:sz w:val="20"/>
              </w:rPr>
              <w:t>средства и руководящие указания</w:t>
            </w:r>
            <w:r w:rsidR="009F64FD">
              <w:rPr>
                <w:sz w:val="20"/>
              </w:rPr>
              <w:t xml:space="preserve"> </w:t>
            </w:r>
            <w:r>
              <w:rPr>
                <w:snapToGrid w:val="0"/>
                <w:sz w:val="20"/>
              </w:rPr>
              <w:t>для поддержки осуществления Рамочной программы</w:t>
            </w:r>
            <w:r>
              <w:rPr>
                <w:sz w:val="20"/>
              </w:rPr>
              <w:t>:</w:t>
            </w:r>
          </w:p>
          <w:p w14:paraId="42153165" w14:textId="7EA08AEC" w:rsidR="00817A82" w:rsidRPr="008B10BB" w:rsidRDefault="00143AA2" w:rsidP="00E77B5F">
            <w:pPr>
              <w:pStyle w:val="Para1"/>
              <w:numPr>
                <w:ilvl w:val="0"/>
                <w:numId w:val="34"/>
              </w:numPr>
              <w:tabs>
                <w:tab w:val="clear" w:pos="1134"/>
                <w:tab w:val="left" w:pos="2268"/>
              </w:tabs>
              <w:spacing w:before="40" w:after="40"/>
              <w:ind w:left="927" w:hanging="567"/>
              <w:jc w:val="left"/>
              <w:rPr>
                <w:sz w:val="20"/>
              </w:rPr>
            </w:pPr>
            <w:r>
              <w:rPr>
                <w:sz w:val="20"/>
              </w:rPr>
              <w:t>пространственное планирование в интересах биоразнообразия</w:t>
            </w:r>
            <w:r>
              <w:rPr>
                <w:i/>
                <w:sz w:val="20"/>
                <w:vertAlign w:val="superscript"/>
              </w:rPr>
              <w:t>b</w:t>
            </w:r>
            <w:r>
              <w:rPr>
                <w:sz w:val="20"/>
              </w:rPr>
              <w:t xml:space="preserve">; </w:t>
            </w:r>
          </w:p>
          <w:p w14:paraId="22C53422" w14:textId="6FFE6FF9" w:rsidR="00817A82" w:rsidRPr="008B10BB" w:rsidRDefault="00817A82" w:rsidP="00E77B5F">
            <w:pPr>
              <w:pStyle w:val="Para1"/>
              <w:numPr>
                <w:ilvl w:val="0"/>
                <w:numId w:val="34"/>
              </w:numPr>
              <w:tabs>
                <w:tab w:val="clear" w:pos="1134"/>
                <w:tab w:val="left" w:pos="2268"/>
              </w:tabs>
              <w:spacing w:before="40" w:after="40"/>
              <w:ind w:left="927" w:hanging="567"/>
              <w:jc w:val="left"/>
              <w:rPr>
                <w:sz w:val="20"/>
              </w:rPr>
            </w:pPr>
            <w:r>
              <w:rPr>
                <w:sz w:val="20"/>
              </w:rPr>
              <w:t>загрязнение и биоразнообразие</w:t>
            </w:r>
            <w:r>
              <w:rPr>
                <w:i/>
                <w:sz w:val="20"/>
                <w:vertAlign w:val="superscript"/>
              </w:rPr>
              <w:t>b</w:t>
            </w:r>
            <w:r>
              <w:rPr>
                <w:sz w:val="20"/>
              </w:rPr>
              <w:t>;</w:t>
            </w:r>
          </w:p>
          <w:p w14:paraId="29CA40E4" w14:textId="0C9AD56B" w:rsidR="00817A82" w:rsidRPr="008B10BB" w:rsidRDefault="00817A82" w:rsidP="00E77B5F">
            <w:pPr>
              <w:pStyle w:val="Para1"/>
              <w:numPr>
                <w:ilvl w:val="0"/>
                <w:numId w:val="34"/>
              </w:numPr>
              <w:tabs>
                <w:tab w:val="clear" w:pos="1134"/>
                <w:tab w:val="left" w:pos="2268"/>
              </w:tabs>
              <w:spacing w:before="40" w:after="40"/>
              <w:ind w:left="927" w:hanging="567"/>
              <w:jc w:val="left"/>
              <w:rPr>
                <w:sz w:val="20"/>
              </w:rPr>
            </w:pPr>
            <w:r>
              <w:rPr>
                <w:sz w:val="20"/>
              </w:rPr>
              <w:t>устойчивая деятельность, продукты и услуги, основанные на биоразнообразии, и биоэкономика</w:t>
            </w:r>
            <w:r>
              <w:rPr>
                <w:i/>
                <w:sz w:val="20"/>
                <w:vertAlign w:val="superscript"/>
              </w:rPr>
              <w:t>b</w:t>
            </w:r>
            <w:r>
              <w:rPr>
                <w:sz w:val="20"/>
              </w:rPr>
              <w:t>;</w:t>
            </w:r>
          </w:p>
          <w:p w14:paraId="195C6CA4" w14:textId="2AFA33C1" w:rsidR="00817A82" w:rsidRPr="008B10BB" w:rsidRDefault="00817A82" w:rsidP="00E77B5F">
            <w:pPr>
              <w:pStyle w:val="Para1"/>
              <w:numPr>
                <w:ilvl w:val="0"/>
                <w:numId w:val="34"/>
              </w:numPr>
              <w:tabs>
                <w:tab w:val="clear" w:pos="1134"/>
                <w:tab w:val="left" w:pos="2268"/>
              </w:tabs>
              <w:spacing w:before="40" w:after="40"/>
              <w:ind w:left="927" w:hanging="567"/>
              <w:jc w:val="left"/>
              <w:rPr>
                <w:sz w:val="20"/>
              </w:rPr>
            </w:pPr>
            <w:r>
              <w:rPr>
                <w:sz w:val="20"/>
              </w:rPr>
              <w:t>справедливость и подход, основанный на правах человека, применительно к сохранению и устойчивому использованию биоразнообразия</w:t>
            </w:r>
            <w:r>
              <w:rPr>
                <w:i/>
                <w:sz w:val="20"/>
                <w:vertAlign w:val="superscript"/>
              </w:rPr>
              <w:t>b</w:t>
            </w:r>
            <w:r>
              <w:rPr>
                <w:sz w:val="20"/>
              </w:rPr>
              <w:t>;</w:t>
            </w:r>
          </w:p>
          <w:p w14:paraId="7704C9CC" w14:textId="45D09EB0" w:rsidR="00817A82" w:rsidRPr="008B10BB" w:rsidRDefault="00391B4F" w:rsidP="004378B1">
            <w:pPr>
              <w:keepNext/>
              <w:spacing w:before="40" w:after="40"/>
              <w:ind w:left="360" w:hanging="360"/>
              <w:jc w:val="left"/>
              <w:rPr>
                <w:snapToGrid w:val="0"/>
                <w:sz w:val="20"/>
                <w:szCs w:val="22"/>
              </w:rPr>
            </w:pPr>
            <w:r>
              <w:rPr>
                <w:sz w:val="20"/>
              </w:rPr>
              <w:t>(</w:t>
            </w:r>
            <w:r>
              <w:rPr>
                <w:snapToGrid w:val="0"/>
                <w:sz w:val="20"/>
              </w:rPr>
              <w:t>e)</w:t>
            </w:r>
            <w:r>
              <w:rPr>
                <w:snapToGrid w:val="0"/>
                <w:sz w:val="20"/>
              </w:rPr>
              <w:tab/>
            </w:r>
            <w:r>
              <w:rPr>
                <w:i/>
                <w:sz w:val="20"/>
              </w:rPr>
              <w:t>[другие пункты будут определены позднее</w:t>
            </w:r>
            <w:r>
              <w:rPr>
                <w:sz w:val="20"/>
              </w:rPr>
              <w:t>].</w:t>
            </w:r>
          </w:p>
        </w:tc>
      </w:tr>
      <w:tr w:rsidR="00817A82" w:rsidRPr="008B10BB" w14:paraId="73BF068C" w14:textId="77777777" w:rsidTr="00817A82">
        <w:tc>
          <w:tcPr>
            <w:tcW w:w="1514" w:type="dxa"/>
            <w:tcBorders>
              <w:top w:val="single" w:sz="4" w:space="0" w:color="auto"/>
              <w:left w:val="single" w:sz="4" w:space="0" w:color="auto"/>
              <w:bottom w:val="single" w:sz="4" w:space="0" w:color="auto"/>
              <w:right w:val="single" w:sz="4" w:space="0" w:color="auto"/>
            </w:tcBorders>
          </w:tcPr>
          <w:p w14:paraId="607B2F5E" w14:textId="23F66A49" w:rsidR="00817A82" w:rsidRPr="008B10BB" w:rsidRDefault="00024F92" w:rsidP="00D34DFB">
            <w:pPr>
              <w:keepNext/>
              <w:spacing w:before="40" w:after="40"/>
              <w:jc w:val="left"/>
              <w:rPr>
                <w:sz w:val="20"/>
                <w:szCs w:val="22"/>
              </w:rPr>
            </w:pPr>
            <w:r>
              <w:rPr>
                <w:sz w:val="20"/>
              </w:rPr>
              <w:lastRenderedPageBreak/>
              <w:t>Восемнадцатое совещание (2028 г.)</w:t>
            </w:r>
          </w:p>
        </w:tc>
        <w:tc>
          <w:tcPr>
            <w:tcW w:w="7836" w:type="dxa"/>
            <w:tcBorders>
              <w:top w:val="single" w:sz="4" w:space="0" w:color="auto"/>
              <w:left w:val="single" w:sz="4" w:space="0" w:color="auto"/>
              <w:bottom w:val="single" w:sz="4" w:space="0" w:color="auto"/>
              <w:right w:val="single" w:sz="4" w:space="0" w:color="auto"/>
            </w:tcBorders>
          </w:tcPr>
          <w:p w14:paraId="70D50C80" w14:textId="3A714F95" w:rsidR="00817A82" w:rsidRPr="00E77B5F" w:rsidRDefault="004378B1" w:rsidP="00E77B5F">
            <w:pPr>
              <w:keepNext/>
              <w:tabs>
                <w:tab w:val="left" w:pos="414"/>
              </w:tabs>
              <w:spacing w:before="40" w:after="40"/>
              <w:ind w:left="360" w:hanging="360"/>
              <w:jc w:val="left"/>
              <w:rPr>
                <w:snapToGrid w:val="0"/>
                <w:sz w:val="20"/>
                <w:szCs w:val="22"/>
              </w:rPr>
            </w:pPr>
            <w:r>
              <w:rPr>
                <w:snapToGrid w:val="0"/>
                <w:sz w:val="20"/>
              </w:rPr>
              <w:t>(a)</w:t>
            </w:r>
            <w:r>
              <w:rPr>
                <w:snapToGrid w:val="0"/>
                <w:sz w:val="20"/>
              </w:rPr>
              <w:tab/>
              <w:t>Обзор осуществления Рамочной программы и соответствующих средств осуществления</w:t>
            </w:r>
            <w:r>
              <w:rPr>
                <w:i/>
                <w:sz w:val="20"/>
                <w:vertAlign w:val="superscript"/>
              </w:rPr>
              <w:t>c</w:t>
            </w:r>
            <w:r>
              <w:rPr>
                <w:sz w:val="20"/>
              </w:rPr>
              <w:t>;</w:t>
            </w:r>
          </w:p>
          <w:p w14:paraId="68577480" w14:textId="1639A701" w:rsidR="001C5C87" w:rsidRPr="008B10BB" w:rsidRDefault="004378B1" w:rsidP="00E77B5F">
            <w:pPr>
              <w:keepNext/>
              <w:tabs>
                <w:tab w:val="left" w:pos="414"/>
              </w:tabs>
              <w:spacing w:before="40" w:after="40"/>
              <w:ind w:left="360" w:hanging="360"/>
              <w:jc w:val="left"/>
              <w:rPr>
                <w:snapToGrid w:val="0"/>
                <w:sz w:val="20"/>
                <w:szCs w:val="22"/>
              </w:rPr>
            </w:pPr>
            <w:r>
              <w:rPr>
                <w:snapToGrid w:val="0"/>
                <w:sz w:val="20"/>
              </w:rPr>
              <w:t>(b)</w:t>
            </w:r>
            <w:r>
              <w:rPr>
                <w:snapToGrid w:val="0"/>
                <w:sz w:val="20"/>
              </w:rPr>
              <w:tab/>
            </w:r>
            <w:r>
              <w:rPr>
                <w:sz w:val="20"/>
              </w:rPr>
              <w:t>стратегические действия по активизации осуществления Конвенции и Рамочной программы, в том числе в отношении средств осуществления;</w:t>
            </w:r>
          </w:p>
          <w:p w14:paraId="793F2DBF" w14:textId="7B3A1FF3" w:rsidR="001C5C87" w:rsidRPr="008B10BB" w:rsidRDefault="004378B1" w:rsidP="00D14CA8">
            <w:pPr>
              <w:keepNext/>
              <w:spacing w:before="40" w:after="40"/>
              <w:ind w:left="360" w:hanging="360"/>
              <w:jc w:val="left"/>
              <w:rPr>
                <w:sz w:val="20"/>
                <w:szCs w:val="20"/>
              </w:rPr>
            </w:pPr>
            <w:r>
              <w:rPr>
                <w:sz w:val="20"/>
              </w:rPr>
              <w:t>(</w:t>
            </w:r>
            <w:r>
              <w:rPr>
                <w:snapToGrid w:val="0"/>
                <w:sz w:val="20"/>
              </w:rPr>
              <w:t>c)</w:t>
            </w:r>
            <w:r>
              <w:rPr>
                <w:snapToGrid w:val="0"/>
                <w:sz w:val="20"/>
              </w:rPr>
              <w:tab/>
            </w:r>
            <w:r>
              <w:rPr>
                <w:sz w:val="20"/>
              </w:rPr>
              <w:t>обзор деятельности и результатов работы Фонда глобальной рамочной программы в области биоразнообразия и будущих механизмов</w:t>
            </w:r>
            <w:r>
              <w:rPr>
                <w:i/>
                <w:sz w:val="20"/>
                <w:vertAlign w:val="superscript"/>
              </w:rPr>
              <w:t>d</w:t>
            </w:r>
            <w:r>
              <w:rPr>
                <w:sz w:val="20"/>
              </w:rPr>
              <w:t>;</w:t>
            </w:r>
          </w:p>
          <w:p w14:paraId="10FA36B6" w14:textId="5293A1ED" w:rsidR="00817A82" w:rsidRPr="008B10BB" w:rsidRDefault="004378B1" w:rsidP="00D14CA8">
            <w:pPr>
              <w:keepNext/>
              <w:spacing w:before="40" w:after="40"/>
              <w:ind w:left="360" w:hanging="360"/>
              <w:jc w:val="left"/>
              <w:rPr>
                <w:sz w:val="20"/>
                <w:szCs w:val="22"/>
              </w:rPr>
            </w:pPr>
            <w:r>
              <w:rPr>
                <w:sz w:val="20"/>
              </w:rPr>
              <w:t>(</w:t>
            </w:r>
            <w:r>
              <w:rPr>
                <w:snapToGrid w:val="0"/>
                <w:sz w:val="20"/>
              </w:rPr>
              <w:t>d)</w:t>
            </w:r>
            <w:r>
              <w:rPr>
                <w:snapToGrid w:val="0"/>
                <w:sz w:val="20"/>
              </w:rPr>
              <w:tab/>
            </w:r>
            <w:r>
              <w:rPr>
                <w:sz w:val="20"/>
              </w:rPr>
              <w:t>четырехлетние рамки для определения программных приоритетов, ориентированных на результат, и оценки потребностей в финансировании для подготовки процесса десятого пополнения Целевого фонда Глобального экологического фонда (2030-2034 гг.);</w:t>
            </w:r>
          </w:p>
          <w:p w14:paraId="55B71FF4" w14:textId="071566D0" w:rsidR="00C51674" w:rsidRPr="00E77B5F" w:rsidRDefault="004378B1" w:rsidP="00D14CA8">
            <w:pPr>
              <w:keepNext/>
              <w:spacing w:before="40" w:after="40"/>
              <w:ind w:left="360" w:hanging="360"/>
              <w:jc w:val="left"/>
              <w:rPr>
                <w:snapToGrid w:val="0"/>
                <w:sz w:val="20"/>
                <w:szCs w:val="22"/>
              </w:rPr>
            </w:pPr>
            <w:r>
              <w:rPr>
                <w:snapToGrid w:val="0"/>
                <w:sz w:val="20"/>
              </w:rPr>
              <w:t>(e)</w:t>
            </w:r>
            <w:r>
              <w:rPr>
                <w:snapToGrid w:val="0"/>
                <w:sz w:val="20"/>
              </w:rPr>
              <w:tab/>
              <w:t>обзор эффективности механизма финансирования;</w:t>
            </w:r>
          </w:p>
          <w:p w14:paraId="575D2E45" w14:textId="7569B0D3" w:rsidR="004A1B66" w:rsidRPr="008B10BB" w:rsidRDefault="00D14CA8" w:rsidP="00D14CA8">
            <w:pPr>
              <w:keepNext/>
              <w:spacing w:before="40" w:after="40"/>
              <w:ind w:left="360" w:hanging="360"/>
              <w:jc w:val="left"/>
              <w:rPr>
                <w:snapToGrid w:val="0"/>
                <w:sz w:val="20"/>
              </w:rPr>
            </w:pPr>
            <w:r>
              <w:rPr>
                <w:sz w:val="20"/>
              </w:rPr>
              <w:t>(f)</w:t>
            </w:r>
            <w:r>
              <w:t xml:space="preserve"> </w:t>
            </w:r>
            <w:r>
              <w:rPr>
                <w:sz w:val="20"/>
              </w:rPr>
              <w:tab/>
              <w:t>значение работы Конвенции для следующих оценок Межправительственной научно-политической платформы по биоразнообразию и экосистемным услугам</w:t>
            </w:r>
            <w:r>
              <w:t>:</w:t>
            </w:r>
          </w:p>
          <w:p w14:paraId="73E1E5A2" w14:textId="1FC264E5" w:rsidR="004A1B66" w:rsidRPr="008B10BB" w:rsidRDefault="004A1B66" w:rsidP="00E77B5F">
            <w:pPr>
              <w:pStyle w:val="Para1"/>
              <w:numPr>
                <w:ilvl w:val="0"/>
                <w:numId w:val="36"/>
              </w:numPr>
              <w:tabs>
                <w:tab w:val="clear" w:pos="1134"/>
                <w:tab w:val="left" w:pos="2268"/>
              </w:tabs>
              <w:spacing w:before="40" w:after="40"/>
              <w:ind w:left="927" w:hanging="567"/>
              <w:rPr>
                <w:sz w:val="20"/>
              </w:rPr>
            </w:pPr>
            <w:r>
              <w:rPr>
                <w:sz w:val="20"/>
              </w:rPr>
              <w:t>методологическая оценка мониторинга биоразнообразия и вклада природы в жизнь человека;</w:t>
            </w:r>
          </w:p>
          <w:p w14:paraId="3DAB291F" w14:textId="63DB5810" w:rsidR="004A1B66" w:rsidRPr="008B10BB" w:rsidRDefault="004A1B66" w:rsidP="00E77B5F">
            <w:pPr>
              <w:pStyle w:val="Para1"/>
              <w:numPr>
                <w:ilvl w:val="0"/>
                <w:numId w:val="36"/>
              </w:numPr>
              <w:tabs>
                <w:tab w:val="clear" w:pos="1134"/>
                <w:tab w:val="left" w:pos="2268"/>
              </w:tabs>
              <w:spacing w:before="40" w:after="40"/>
              <w:ind w:left="927" w:hanging="567"/>
              <w:rPr>
                <w:sz w:val="20"/>
              </w:rPr>
            </w:pPr>
            <w:r>
              <w:rPr>
                <w:sz w:val="20"/>
              </w:rPr>
              <w:t>методологическая оценка комплексного территориального планирования с учетом биоразнообразия и экологических взаимосвязей;</w:t>
            </w:r>
          </w:p>
          <w:p w14:paraId="6A119C29" w14:textId="2B983719" w:rsidR="00817A82" w:rsidRPr="00E77B5F" w:rsidRDefault="00D14CA8" w:rsidP="00D34DFB">
            <w:pPr>
              <w:keepNext/>
              <w:spacing w:before="40" w:after="40"/>
              <w:ind w:left="360" w:hanging="360"/>
              <w:jc w:val="left"/>
              <w:rPr>
                <w:sz w:val="20"/>
                <w:szCs w:val="22"/>
              </w:rPr>
            </w:pPr>
            <w:r>
              <w:rPr>
                <w:sz w:val="20"/>
              </w:rPr>
              <w:t>(g)</w:t>
            </w:r>
            <w:r>
              <w:rPr>
                <w:sz w:val="20"/>
              </w:rPr>
              <w:tab/>
            </w:r>
            <w:r>
              <w:rPr>
                <w:snapToGrid w:val="0"/>
                <w:sz w:val="20"/>
              </w:rPr>
              <w:t>соображения по поводу последующей деятельности в связи с Рамочной программой</w:t>
            </w:r>
            <w:r>
              <w:rPr>
                <w:sz w:val="20"/>
              </w:rPr>
              <w:t>;</w:t>
            </w:r>
          </w:p>
          <w:p w14:paraId="40A0CC01" w14:textId="7DC8A482" w:rsidR="00817A82" w:rsidRPr="00E77B5F" w:rsidRDefault="00817A82" w:rsidP="00E77B5F">
            <w:pPr>
              <w:pStyle w:val="afa"/>
              <w:keepNext/>
              <w:numPr>
                <w:ilvl w:val="0"/>
                <w:numId w:val="35"/>
              </w:numPr>
              <w:spacing w:before="40" w:after="40"/>
              <w:ind w:left="360"/>
              <w:contextualSpacing w:val="0"/>
              <w:jc w:val="left"/>
              <w:rPr>
                <w:sz w:val="20"/>
              </w:rPr>
            </w:pPr>
            <w:r>
              <w:rPr>
                <w:i/>
                <w:sz w:val="20"/>
              </w:rPr>
              <w:t>[другие пункты будут определены позднее</w:t>
            </w:r>
            <w:r>
              <w:rPr>
                <w:sz w:val="20"/>
              </w:rPr>
              <w:t>].</w:t>
            </w:r>
          </w:p>
        </w:tc>
      </w:tr>
      <w:tr w:rsidR="00817A82" w:rsidRPr="008B10BB" w14:paraId="76E6A067" w14:textId="77777777" w:rsidTr="00817A82">
        <w:tc>
          <w:tcPr>
            <w:tcW w:w="1514" w:type="dxa"/>
            <w:tcBorders>
              <w:top w:val="single" w:sz="4" w:space="0" w:color="auto"/>
              <w:left w:val="single" w:sz="4" w:space="0" w:color="auto"/>
              <w:bottom w:val="single" w:sz="4" w:space="0" w:color="auto"/>
              <w:right w:val="single" w:sz="4" w:space="0" w:color="auto"/>
            </w:tcBorders>
          </w:tcPr>
          <w:p w14:paraId="026B0DF1" w14:textId="067CD12D" w:rsidR="00817A82" w:rsidRPr="008B10BB" w:rsidRDefault="00024F92" w:rsidP="00D34DFB">
            <w:pPr>
              <w:keepNext/>
              <w:spacing w:before="40" w:after="40"/>
              <w:jc w:val="left"/>
              <w:rPr>
                <w:sz w:val="20"/>
                <w:szCs w:val="22"/>
              </w:rPr>
            </w:pPr>
            <w:r>
              <w:rPr>
                <w:sz w:val="20"/>
              </w:rPr>
              <w:t>Девятнадцатое совещание (2030 г.)</w:t>
            </w:r>
          </w:p>
        </w:tc>
        <w:tc>
          <w:tcPr>
            <w:tcW w:w="7836" w:type="dxa"/>
            <w:tcBorders>
              <w:top w:val="single" w:sz="4" w:space="0" w:color="auto"/>
              <w:left w:val="single" w:sz="4" w:space="0" w:color="auto"/>
              <w:bottom w:val="single" w:sz="4" w:space="0" w:color="auto"/>
              <w:right w:val="single" w:sz="4" w:space="0" w:color="auto"/>
            </w:tcBorders>
          </w:tcPr>
          <w:p w14:paraId="2FAB8CE1" w14:textId="32654126" w:rsidR="006C6C7F" w:rsidRPr="008B10BB" w:rsidRDefault="00D14CA8" w:rsidP="00E77B5F">
            <w:pPr>
              <w:pStyle w:val="afa"/>
              <w:keepNext/>
              <w:spacing w:before="40" w:after="40"/>
              <w:ind w:left="360" w:hanging="360"/>
              <w:contextualSpacing w:val="0"/>
              <w:jc w:val="left"/>
              <w:rPr>
                <w:sz w:val="20"/>
                <w:szCs w:val="22"/>
              </w:rPr>
            </w:pPr>
            <w:r>
              <w:rPr>
                <w:sz w:val="20"/>
              </w:rPr>
              <w:t>(</w:t>
            </w:r>
            <w:r>
              <w:rPr>
                <w:snapToGrid w:val="0"/>
                <w:sz w:val="20"/>
              </w:rPr>
              <w:t>a) Глобальный обзор осуществления Рамочной программы и соответствующих средств осуществления: окончательная оценка прогресса в выполнении задач Рамочной программы на основе, в частности</w:t>
            </w:r>
            <w:r>
              <w:rPr>
                <w:sz w:val="20"/>
              </w:rPr>
              <w:t>, восьмых национальных докладов</w:t>
            </w:r>
            <w:r>
              <w:rPr>
                <w:i/>
                <w:sz w:val="20"/>
                <w:vertAlign w:val="superscript"/>
              </w:rPr>
              <w:t>e</w:t>
            </w:r>
            <w:r>
              <w:rPr>
                <w:sz w:val="20"/>
              </w:rPr>
              <w:t>;</w:t>
            </w:r>
          </w:p>
          <w:p w14:paraId="390C86CB" w14:textId="2EBEEEB6" w:rsidR="00817A82" w:rsidRPr="008B10BB" w:rsidRDefault="00D14CA8" w:rsidP="00D14CA8">
            <w:pPr>
              <w:keepNext/>
              <w:spacing w:before="40" w:after="40"/>
              <w:ind w:left="360" w:hanging="360"/>
              <w:jc w:val="left"/>
              <w:rPr>
                <w:sz w:val="20"/>
                <w:szCs w:val="22"/>
              </w:rPr>
            </w:pPr>
            <w:r>
              <w:rPr>
                <w:snapToGrid w:val="0"/>
                <w:sz w:val="20"/>
              </w:rPr>
              <w:t>(b)</w:t>
            </w:r>
            <w:r>
              <w:rPr>
                <w:snapToGrid w:val="0"/>
                <w:sz w:val="20"/>
              </w:rPr>
              <w:tab/>
            </w:r>
            <w:r>
              <w:rPr>
                <w:sz w:val="20"/>
              </w:rPr>
              <w:t>рассмотрение второй глобальной оценки биоразнообразия и экосистемных услуг Межправительственной научно-политической платформы по биоразнообразию и экосистемным услугам;</w:t>
            </w:r>
          </w:p>
          <w:p w14:paraId="6FCB6137" w14:textId="42BF6339" w:rsidR="004A1B66" w:rsidRPr="008B10BB" w:rsidRDefault="00D14CA8" w:rsidP="00D14CA8">
            <w:pPr>
              <w:keepNext/>
              <w:spacing w:before="40" w:after="40"/>
              <w:ind w:left="360" w:hanging="360"/>
              <w:jc w:val="left"/>
              <w:rPr>
                <w:snapToGrid w:val="0"/>
                <w:sz w:val="20"/>
                <w:szCs w:val="22"/>
              </w:rPr>
            </w:pPr>
            <w:r>
              <w:rPr>
                <w:sz w:val="20"/>
              </w:rPr>
              <w:t>(</w:t>
            </w:r>
            <w:r>
              <w:rPr>
                <w:snapToGrid w:val="0"/>
                <w:sz w:val="20"/>
              </w:rPr>
              <w:t>c)</w:t>
            </w:r>
            <w:r>
              <w:rPr>
                <w:snapToGrid w:val="0"/>
                <w:sz w:val="20"/>
              </w:rPr>
              <w:tab/>
            </w:r>
            <w:r>
              <w:rPr>
                <w:sz w:val="20"/>
              </w:rPr>
              <w:t xml:space="preserve">обновление </w:t>
            </w:r>
            <w:r>
              <w:rPr>
                <w:snapToGrid w:val="0"/>
                <w:sz w:val="20"/>
              </w:rPr>
              <w:t>Рамочной программы</w:t>
            </w:r>
            <w:r w:rsidR="00DB7EB5">
              <w:rPr>
                <w:snapToGrid w:val="0"/>
                <w:sz w:val="20"/>
              </w:rPr>
              <w:t xml:space="preserve"> </w:t>
            </w:r>
            <w:r>
              <w:rPr>
                <w:sz w:val="20"/>
              </w:rPr>
              <w:t>и последующие действия в связи с ней;</w:t>
            </w:r>
          </w:p>
          <w:p w14:paraId="5CA9BDE3" w14:textId="01728E34" w:rsidR="00D34DFB" w:rsidRPr="008B10BB" w:rsidRDefault="00D14CA8" w:rsidP="00D14CA8">
            <w:pPr>
              <w:keepNext/>
              <w:spacing w:before="40" w:after="40"/>
              <w:ind w:left="360" w:hanging="360"/>
              <w:jc w:val="left"/>
              <w:rPr>
                <w:sz w:val="20"/>
                <w:szCs w:val="22"/>
              </w:rPr>
            </w:pPr>
            <w:r>
              <w:rPr>
                <w:sz w:val="20"/>
              </w:rPr>
              <w:t>(</w:t>
            </w:r>
            <w:r>
              <w:rPr>
                <w:snapToGrid w:val="0"/>
                <w:sz w:val="20"/>
              </w:rPr>
              <w:t>d)</w:t>
            </w:r>
            <w:r>
              <w:rPr>
                <w:snapToGrid w:val="0"/>
                <w:sz w:val="20"/>
              </w:rPr>
              <w:tab/>
            </w:r>
            <w:r>
              <w:rPr>
                <w:i/>
                <w:sz w:val="20"/>
              </w:rPr>
              <w:t>[другие пункты будут определены позднее</w:t>
            </w:r>
            <w:r>
              <w:rPr>
                <w:sz w:val="20"/>
              </w:rPr>
              <w:t>].</w:t>
            </w:r>
          </w:p>
        </w:tc>
      </w:tr>
    </w:tbl>
    <w:p w14:paraId="6D1C2346" w14:textId="5CBF4C7A" w:rsidR="008903EC" w:rsidRPr="008B10BB" w:rsidRDefault="009F080D" w:rsidP="00E77B5F">
      <w:pPr>
        <w:pStyle w:val="Para1"/>
        <w:numPr>
          <w:ilvl w:val="0"/>
          <w:numId w:val="0"/>
        </w:numPr>
        <w:tabs>
          <w:tab w:val="clear" w:pos="1134"/>
          <w:tab w:val="left" w:pos="360"/>
        </w:tabs>
        <w:spacing w:after="40"/>
        <w:rPr>
          <w:sz w:val="18"/>
          <w:szCs w:val="18"/>
        </w:rPr>
      </w:pPr>
      <w:r>
        <w:rPr>
          <w:i/>
          <w:sz w:val="18"/>
          <w:vertAlign w:val="superscript"/>
        </w:rPr>
        <w:t>a</w:t>
      </w:r>
      <w:r>
        <w:rPr>
          <w:sz w:val="18"/>
        </w:rPr>
        <w:tab/>
        <w:t>Проводится одновременно с обзором стратегии мобилизации ресурсов (решение </w:t>
      </w:r>
      <w:hyperlink r:id="rId24" w:history="1">
        <w:r>
          <w:rPr>
            <w:rStyle w:val="afc"/>
            <w:sz w:val="18"/>
          </w:rPr>
          <w:t>15/7</w:t>
        </w:r>
      </w:hyperlink>
      <w:r>
        <w:rPr>
          <w:sz w:val="18"/>
        </w:rPr>
        <w:t>, пункт 46), промежуточным обзором осуществления Плана действий по обеспечению гендерного равенства (2023-2030 годы) (решение </w:t>
      </w:r>
      <w:hyperlink r:id="rId25" w:history="1">
        <w:r>
          <w:rPr>
            <w:rStyle w:val="afc"/>
            <w:sz w:val="18"/>
          </w:rPr>
          <w:t>15/11</w:t>
        </w:r>
      </w:hyperlink>
      <w:r>
        <w:rPr>
          <w:sz w:val="18"/>
        </w:rPr>
        <w:t>, пункт 9), обзором механизма научно-технического сотрудничества (решение </w:t>
      </w:r>
      <w:hyperlink r:id="rId26" w:history="1">
        <w:r>
          <w:rPr>
            <w:rStyle w:val="afc"/>
            <w:sz w:val="18"/>
          </w:rPr>
          <w:t>15/8</w:t>
        </w:r>
      </w:hyperlink>
      <w:r>
        <w:rPr>
          <w:sz w:val="18"/>
        </w:rPr>
        <w:t>, пункт 32 (j)) и анализом роли субнациональных правительств, городских и других местных органов власти в осуществлении целей Конвенции и протоколов к ней и Рамочной программы (решение </w:t>
      </w:r>
      <w:hyperlink r:id="rId27" w:history="1">
        <w:r>
          <w:rPr>
            <w:rStyle w:val="afc"/>
            <w:sz w:val="18"/>
          </w:rPr>
          <w:t>15/12</w:t>
        </w:r>
      </w:hyperlink>
      <w:r>
        <w:rPr>
          <w:sz w:val="18"/>
        </w:rPr>
        <w:t>, пункт 7).</w:t>
      </w:r>
    </w:p>
    <w:p w14:paraId="25A78E9C" w14:textId="15641C07" w:rsidR="009F080D" w:rsidRPr="008B10BB" w:rsidRDefault="009F080D" w:rsidP="00E77B5F">
      <w:pPr>
        <w:pStyle w:val="Para1"/>
        <w:numPr>
          <w:ilvl w:val="0"/>
          <w:numId w:val="0"/>
        </w:numPr>
        <w:tabs>
          <w:tab w:val="clear" w:pos="1134"/>
          <w:tab w:val="left" w:pos="360"/>
        </w:tabs>
        <w:spacing w:before="40" w:after="40"/>
        <w:rPr>
          <w:sz w:val="18"/>
          <w:szCs w:val="18"/>
        </w:rPr>
      </w:pPr>
      <w:r>
        <w:rPr>
          <w:i/>
          <w:sz w:val="18"/>
          <w:vertAlign w:val="superscript"/>
        </w:rPr>
        <w:t>b</w:t>
      </w:r>
      <w:r>
        <w:rPr>
          <w:sz w:val="18"/>
        </w:rPr>
        <w:tab/>
        <w:t>Ожидается рекомендация Вспомогательного органа по научным, техническим и технологическим консультациям на его 26-м совещании.</w:t>
      </w:r>
    </w:p>
    <w:p w14:paraId="2BB10144" w14:textId="2A07C19F" w:rsidR="00D74DB3" w:rsidRPr="008B10BB" w:rsidRDefault="00D74DB3" w:rsidP="00E77B5F">
      <w:pPr>
        <w:pStyle w:val="Para1"/>
        <w:numPr>
          <w:ilvl w:val="0"/>
          <w:numId w:val="0"/>
        </w:numPr>
        <w:tabs>
          <w:tab w:val="clear" w:pos="1134"/>
          <w:tab w:val="left" w:pos="360"/>
        </w:tabs>
        <w:spacing w:before="40" w:after="40"/>
        <w:rPr>
          <w:sz w:val="18"/>
          <w:szCs w:val="18"/>
        </w:rPr>
      </w:pPr>
      <w:r>
        <w:rPr>
          <w:i/>
          <w:sz w:val="18"/>
          <w:vertAlign w:val="superscript"/>
        </w:rPr>
        <w:t>c</w:t>
      </w:r>
      <w:r>
        <w:rPr>
          <w:sz w:val="18"/>
        </w:rPr>
        <w:tab/>
        <w:t>Проводится одновременно с продолжением обзора стратегии мобилизации ресурсов (решение </w:t>
      </w:r>
      <w:hyperlink r:id="rId28" w:history="1">
        <w:r>
          <w:rPr>
            <w:rStyle w:val="afc"/>
            <w:sz w:val="18"/>
          </w:rPr>
          <w:t>15/7</w:t>
        </w:r>
      </w:hyperlink>
      <w:r>
        <w:rPr>
          <w:sz w:val="18"/>
        </w:rPr>
        <w:t>, пункт 46).</w:t>
      </w:r>
    </w:p>
    <w:p w14:paraId="4EAEE3EA" w14:textId="25777E3D" w:rsidR="00CC0193" w:rsidRPr="008B10BB" w:rsidRDefault="00CC0193" w:rsidP="00E77B5F">
      <w:pPr>
        <w:pStyle w:val="Para1"/>
        <w:numPr>
          <w:ilvl w:val="0"/>
          <w:numId w:val="0"/>
        </w:numPr>
        <w:tabs>
          <w:tab w:val="clear" w:pos="1134"/>
          <w:tab w:val="left" w:pos="360"/>
        </w:tabs>
        <w:spacing w:before="40" w:after="40"/>
        <w:rPr>
          <w:sz w:val="18"/>
          <w:szCs w:val="18"/>
        </w:rPr>
      </w:pPr>
      <w:r>
        <w:rPr>
          <w:i/>
          <w:sz w:val="18"/>
          <w:vertAlign w:val="superscript"/>
        </w:rPr>
        <w:t>d</w:t>
      </w:r>
      <w:r>
        <w:rPr>
          <w:sz w:val="18"/>
        </w:rPr>
        <w:tab/>
        <w:t>Решение </w:t>
      </w:r>
      <w:hyperlink r:id="rId29" w:history="1">
        <w:r>
          <w:rPr>
            <w:rStyle w:val="afc"/>
            <w:sz w:val="18"/>
          </w:rPr>
          <w:t>15/15</w:t>
        </w:r>
      </w:hyperlink>
      <w:r>
        <w:rPr>
          <w:rStyle w:val="afc"/>
          <w:sz w:val="18"/>
        </w:rPr>
        <w:t>,</w:t>
      </w:r>
      <w:r>
        <w:rPr>
          <w:sz w:val="18"/>
        </w:rPr>
        <w:t xml:space="preserve"> пункт 29.</w:t>
      </w:r>
    </w:p>
    <w:p w14:paraId="701A22C4" w14:textId="0239170C" w:rsidR="001C5E62" w:rsidRPr="00E77B5F" w:rsidRDefault="001C5E62" w:rsidP="00E77B5F">
      <w:pPr>
        <w:pStyle w:val="Para1"/>
        <w:numPr>
          <w:ilvl w:val="0"/>
          <w:numId w:val="0"/>
        </w:numPr>
        <w:tabs>
          <w:tab w:val="clear" w:pos="1134"/>
          <w:tab w:val="left" w:pos="360"/>
        </w:tabs>
        <w:spacing w:before="40"/>
        <w:rPr>
          <w:sz w:val="18"/>
          <w:szCs w:val="18"/>
        </w:rPr>
      </w:pPr>
      <w:r>
        <w:rPr>
          <w:i/>
          <w:sz w:val="18"/>
          <w:vertAlign w:val="superscript"/>
        </w:rPr>
        <w:lastRenderedPageBreak/>
        <w:t>e</w:t>
      </w:r>
      <w:r>
        <w:rPr>
          <w:sz w:val="18"/>
        </w:rPr>
        <w:tab/>
        <w:t>Проводится одновременно с оценкой долгосрочной стратегической структуры по созданию и развитию потенциала (решение </w:t>
      </w:r>
      <w:hyperlink r:id="rId30" w:history="1">
        <w:r>
          <w:rPr>
            <w:rStyle w:val="afc"/>
            <w:sz w:val="18"/>
          </w:rPr>
          <w:t>15/8</w:t>
        </w:r>
      </w:hyperlink>
      <w:r>
        <w:rPr>
          <w:sz w:val="18"/>
        </w:rPr>
        <w:t>, пункт 16 (i)) и других механизмов, принятых Конференцией Сторон для поддержки средств осуществления.</w:t>
      </w:r>
    </w:p>
    <w:p w14:paraId="31E1C4FD" w14:textId="77777777" w:rsidR="002B559C" w:rsidRPr="00C02EA4" w:rsidRDefault="00ED3849">
      <w:pPr>
        <w:pStyle w:val="Para1"/>
        <w:numPr>
          <w:ilvl w:val="0"/>
          <w:numId w:val="0"/>
        </w:numPr>
        <w:jc w:val="center"/>
      </w:pPr>
      <w:r>
        <w:t>__________</w:t>
      </w:r>
    </w:p>
    <w:sectPr w:rsidR="002B559C" w:rsidRPr="00C02EA4" w:rsidSect="002F3D50">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66E82A" w14:textId="77777777" w:rsidR="002F3D50" w:rsidRDefault="002F3D50" w:rsidP="00A96B21">
      <w:r>
        <w:separator/>
      </w:r>
    </w:p>
  </w:endnote>
  <w:endnote w:type="continuationSeparator" w:id="0">
    <w:p w14:paraId="7DFA15EC" w14:textId="77777777" w:rsidR="002F3D50" w:rsidRDefault="002F3D50" w:rsidP="00A96B21">
      <w:r>
        <w:continuationSeparator/>
      </w:r>
    </w:p>
  </w:endnote>
  <w:endnote w:type="continuationNotice" w:id="1">
    <w:p w14:paraId="60EA5DA8" w14:textId="77777777" w:rsidR="002F3D50" w:rsidRDefault="002F3D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8745602"/>
      <w:docPartObj>
        <w:docPartGallery w:val="Page Numbers (Bottom of Page)"/>
        <w:docPartUnique/>
      </w:docPartObj>
    </w:sdtPr>
    <w:sdtContent>
      <w:sdt>
        <w:sdtPr>
          <w:id w:val="1601221097"/>
          <w:docPartObj>
            <w:docPartGallery w:val="Page Numbers (Top of Page)"/>
            <w:docPartUnique/>
          </w:docPartObj>
        </w:sdtPr>
        <w:sdtContent>
          <w:p w14:paraId="75EA36C9" w14:textId="77777777" w:rsidR="00D142CA" w:rsidRDefault="00D142CA">
            <w:pPr>
              <w:pStyle w:val="af0"/>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6696978"/>
      <w:docPartObj>
        <w:docPartGallery w:val="Page Numbers (Bottom of Page)"/>
        <w:docPartUnique/>
      </w:docPartObj>
    </w:sdtPr>
    <w:sdtContent>
      <w:sdt>
        <w:sdtPr>
          <w:id w:val="-2045743300"/>
          <w:docPartObj>
            <w:docPartGallery w:val="Page Numbers (Top of Page)"/>
            <w:docPartUnique/>
          </w:docPartObj>
        </w:sdtPr>
        <w:sdtContent>
          <w:p w14:paraId="26F6FE15" w14:textId="77777777" w:rsidR="00D142CA" w:rsidRDefault="00D142CA" w:rsidP="002B559C">
            <w:pPr>
              <w:pStyle w:val="af0"/>
              <w:jc w:val="right"/>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A82E31" w14:textId="77777777" w:rsidR="002F3D50" w:rsidRDefault="002F3D50" w:rsidP="00A96B21">
      <w:r>
        <w:separator/>
      </w:r>
    </w:p>
  </w:footnote>
  <w:footnote w:type="continuationSeparator" w:id="0">
    <w:p w14:paraId="76864513" w14:textId="77777777" w:rsidR="002F3D50" w:rsidRDefault="002F3D50" w:rsidP="00A96B21">
      <w:r>
        <w:continuationSeparator/>
      </w:r>
    </w:p>
  </w:footnote>
  <w:footnote w:type="continuationNotice" w:id="1">
    <w:p w14:paraId="71BFA9A9" w14:textId="77777777" w:rsidR="002F3D50" w:rsidRDefault="002F3D50"/>
  </w:footnote>
  <w:footnote w:id="2">
    <w:p w14:paraId="6F3409D4" w14:textId="7BAFE2E6" w:rsidR="00D142CA" w:rsidRPr="008B10BB" w:rsidRDefault="00D142CA" w:rsidP="00D71FFB">
      <w:pPr>
        <w:pStyle w:val="Footnote"/>
      </w:pPr>
      <w:r>
        <w:rPr>
          <w:rStyle w:val="aa"/>
        </w:rPr>
        <w:t>*</w:t>
      </w:r>
      <w:r>
        <w:t xml:space="preserve"> </w:t>
      </w:r>
      <w:hyperlink r:id="rId1" w:history="1">
        <w:r>
          <w:rPr>
            <w:rStyle w:val="afc"/>
          </w:rPr>
          <w:t>CBD/SBI/4/1</w:t>
        </w:r>
      </w:hyperlink>
      <w:r>
        <w:t>.</w:t>
      </w:r>
    </w:p>
  </w:footnote>
  <w:footnote w:id="3">
    <w:p w14:paraId="65BAF731" w14:textId="186051A1" w:rsidR="00D142CA" w:rsidRPr="00E77B5F" w:rsidRDefault="00D142CA">
      <w:pPr>
        <w:pStyle w:val="a8"/>
        <w:rPr>
          <w:sz w:val="18"/>
          <w:szCs w:val="18"/>
        </w:rPr>
      </w:pPr>
      <w:r>
        <w:rPr>
          <w:rStyle w:val="aa"/>
          <w:sz w:val="18"/>
          <w:szCs w:val="18"/>
        </w:rPr>
        <w:footnoteRef/>
      </w:r>
      <w:r>
        <w:rPr>
          <w:sz w:val="18"/>
        </w:rPr>
        <w:t xml:space="preserve"> </w:t>
      </w:r>
      <w:r w:rsidR="00A435CA">
        <w:rPr>
          <w:sz w:val="18"/>
        </w:rPr>
        <w:t>Принимая во внимание</w:t>
      </w:r>
      <w:r>
        <w:rPr>
          <w:sz w:val="18"/>
        </w:rPr>
        <w:t>, что в соответствии с решениями </w:t>
      </w:r>
      <w:hyperlink r:id="rId2" w:history="1">
        <w:r>
          <w:rPr>
            <w:rStyle w:val="afc"/>
            <w:sz w:val="18"/>
          </w:rPr>
          <w:t>XI/13 C</w:t>
        </w:r>
      </w:hyperlink>
      <w:r>
        <w:rPr>
          <w:sz w:val="18"/>
        </w:rPr>
        <w:t xml:space="preserve"> и </w:t>
      </w:r>
      <w:hyperlink r:id="rId3" w:history="1">
        <w:r>
          <w:rPr>
            <w:rStyle w:val="afc"/>
            <w:sz w:val="18"/>
          </w:rPr>
          <w:t>XII/25</w:t>
        </w:r>
      </w:hyperlink>
      <w:r>
        <w:rPr>
          <w:sz w:val="18"/>
        </w:rPr>
        <w:t xml:space="preserve"> </w:t>
      </w:r>
      <w:bookmarkStart w:id="1" w:name="_Hlk164629002"/>
      <w:r>
        <w:rPr>
          <w:sz w:val="18"/>
        </w:rPr>
        <w:t xml:space="preserve">Вспомогательный орган по научным, техническим и технологическим консультациям </w:t>
      </w:r>
      <w:bookmarkEnd w:id="1"/>
      <w:r>
        <w:rPr>
          <w:sz w:val="18"/>
        </w:rPr>
        <w:t>должен рассмотреть результаты работы Межправительственной научно-политической платформы по биоразнообразию и экосистемным услугам с целью определения потенциальных последствий этой информации применительно к деятельности Конвенции, которые затем будут представлены Конференции Сторон для дальнейшего рассмотрения. График предстоящих докладов об оценке приводится в документе CBD/SBSTTA/26/3/Add.1.</w:t>
      </w:r>
    </w:p>
  </w:footnote>
  <w:footnote w:id="4">
    <w:p w14:paraId="382FB067" w14:textId="56DB1CFF" w:rsidR="00D142CA" w:rsidRPr="008B10BB" w:rsidRDefault="00D142CA" w:rsidP="007E3FC0">
      <w:pPr>
        <w:pStyle w:val="a8"/>
        <w:rPr>
          <w:sz w:val="18"/>
          <w:szCs w:val="18"/>
        </w:rPr>
      </w:pPr>
      <w:r>
        <w:rPr>
          <w:rStyle w:val="aa"/>
          <w:sz w:val="18"/>
          <w:szCs w:val="18"/>
        </w:rPr>
        <w:footnoteRef/>
      </w:r>
      <w:r>
        <w:rPr>
          <w:sz w:val="18"/>
        </w:rPr>
        <w:t xml:space="preserve"> </w:t>
      </w:r>
      <w:r w:rsidR="00B32549" w:rsidRPr="00B32549">
        <w:rPr>
          <w:sz w:val="18"/>
        </w:rPr>
        <w:t xml:space="preserve">Как описано </w:t>
      </w:r>
      <w:r>
        <w:rPr>
          <w:sz w:val="18"/>
        </w:rPr>
        <w:t xml:space="preserve">в документах </w:t>
      </w:r>
      <w:hyperlink r:id="rId4" w:history="1">
        <w:r>
          <w:rPr>
            <w:rStyle w:val="afc"/>
          </w:rPr>
          <w:t>CBD</w:t>
        </w:r>
        <w:r>
          <w:rPr>
            <w:rStyle w:val="afc"/>
            <w:sz w:val="18"/>
          </w:rPr>
          <w:t>/</w:t>
        </w:r>
        <w:r>
          <w:rPr>
            <w:rStyle w:val="afc"/>
          </w:rPr>
          <w:t>SBSTTA</w:t>
        </w:r>
        <w:r>
          <w:rPr>
            <w:rStyle w:val="afc"/>
            <w:sz w:val="18"/>
          </w:rPr>
          <w:t>/26/3</w:t>
        </w:r>
      </w:hyperlink>
      <w:r>
        <w:rPr>
          <w:sz w:val="18"/>
        </w:rPr>
        <w:t xml:space="preserve"> и </w:t>
      </w:r>
      <w:hyperlink r:id="rId5" w:history="1">
        <w:r>
          <w:rPr>
            <w:rStyle w:val="afc"/>
          </w:rPr>
          <w:t>CBD</w:t>
        </w:r>
        <w:r>
          <w:rPr>
            <w:rStyle w:val="afc"/>
            <w:sz w:val="18"/>
          </w:rPr>
          <w:t>/</w:t>
        </w:r>
        <w:r>
          <w:rPr>
            <w:rStyle w:val="afc"/>
          </w:rPr>
          <w:t>SBSTTA</w:t>
        </w:r>
        <w:r>
          <w:rPr>
            <w:rStyle w:val="afc"/>
            <w:sz w:val="18"/>
          </w:rPr>
          <w:t>/26/</w:t>
        </w:r>
        <w:r>
          <w:rPr>
            <w:rStyle w:val="afc"/>
          </w:rPr>
          <w:t>INF</w:t>
        </w:r>
        <w:r>
          <w:rPr>
            <w:rStyle w:val="afc"/>
            <w:sz w:val="18"/>
          </w:rPr>
          <w:t>/15</w:t>
        </w:r>
      </w:hyperlink>
      <w:r>
        <w:rPr>
          <w:sz w:val="18"/>
        </w:rPr>
        <w:t>.</w:t>
      </w:r>
    </w:p>
  </w:footnote>
  <w:footnote w:id="5">
    <w:p w14:paraId="4BF7860D" w14:textId="522FAB65" w:rsidR="00D142CA" w:rsidRPr="008B10BB" w:rsidRDefault="00D142CA">
      <w:pPr>
        <w:pStyle w:val="a8"/>
        <w:rPr>
          <w:sz w:val="18"/>
          <w:szCs w:val="18"/>
        </w:rPr>
      </w:pPr>
      <w:r>
        <w:rPr>
          <w:rStyle w:val="aa"/>
          <w:sz w:val="18"/>
          <w:szCs w:val="18"/>
        </w:rPr>
        <w:footnoteRef/>
      </w:r>
      <w:r>
        <w:rPr>
          <w:sz w:val="18"/>
        </w:rPr>
        <w:t xml:space="preserve"> </w:t>
      </w:r>
      <w:r w:rsidR="006B2208">
        <w:rPr>
          <w:sz w:val="18"/>
        </w:rPr>
        <w:t>Принимая во внимание</w:t>
      </w:r>
      <w:r>
        <w:rPr>
          <w:sz w:val="18"/>
        </w:rPr>
        <w:t>, что, как указано в сноске к приложению к проекту решения, конкретные темы, определенные в этом отношении, носят предварительный характер и будут рассмотрены Вспомогательным органом на его 26-м совещании, а затем Конференцией Сторон на ее 16-м совещании.</w:t>
      </w:r>
    </w:p>
  </w:footnote>
  <w:footnote w:id="6">
    <w:p w14:paraId="2A6CBA2A" w14:textId="3C60242D" w:rsidR="00CA4714" w:rsidRPr="00E77B5F" w:rsidRDefault="00CA4714">
      <w:pPr>
        <w:pStyle w:val="a8"/>
        <w:rPr>
          <w:sz w:val="18"/>
          <w:szCs w:val="18"/>
        </w:rPr>
      </w:pPr>
      <w:r>
        <w:rPr>
          <w:rStyle w:val="aa"/>
          <w:sz w:val="18"/>
          <w:szCs w:val="18"/>
        </w:rPr>
        <w:footnoteRef/>
      </w:r>
      <w:r>
        <w:rPr>
          <w:sz w:val="18"/>
        </w:rPr>
        <w:t xml:space="preserve"> Решение </w:t>
      </w:r>
      <w:hyperlink r:id="rId6" w:history="1">
        <w:r>
          <w:rPr>
            <w:rStyle w:val="afc"/>
            <w:sz w:val="18"/>
          </w:rPr>
          <w:t>15/4</w:t>
        </w:r>
      </w:hyperlink>
      <w:r>
        <w:rPr>
          <w:sz w:val="18"/>
        </w:rPr>
        <w:t>,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7138B884" w14:textId="0575E20F" w:rsidR="00D142CA" w:rsidRPr="002B559C" w:rsidRDefault="00000000" w:rsidP="002B559C">
    <w:pPr>
      <w:pStyle w:val="ae"/>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50F2B">
          <w:rPr>
            <w:sz w:val="20"/>
            <w:szCs w:val="20"/>
            <w:lang w:val="fr-FR"/>
          </w:rPr>
          <w:t>CBD/SBI/4/15</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CA522F9" w14:textId="351DAD2F" w:rsidR="00D142CA" w:rsidRPr="002B559C" w:rsidRDefault="00150F2B" w:rsidP="002B559C">
        <w:pPr>
          <w:pStyle w:val="ae"/>
          <w:pBdr>
            <w:bottom w:val="single" w:sz="4" w:space="1" w:color="auto"/>
          </w:pBdr>
          <w:spacing w:after="240"/>
          <w:jc w:val="right"/>
          <w:rPr>
            <w:sz w:val="20"/>
            <w:szCs w:val="20"/>
            <w:lang w:val="fr-FR"/>
          </w:rPr>
        </w:pPr>
        <w:r>
          <w:rPr>
            <w:sz w:val="20"/>
            <w:szCs w:val="20"/>
            <w:lang w:val="fr-FR"/>
          </w:rPr>
          <w:t>CBD/SBI/4/15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471C4"/>
    <w:multiLevelType w:val="hybridMultilevel"/>
    <w:tmpl w:val="8C4CCCD8"/>
    <w:lvl w:ilvl="0" w:tplc="A546EF44">
      <w:start w:val="8"/>
      <w:numFmt w:val="lowerLetter"/>
      <w:lvlText w:val="(%1)"/>
      <w:lvlJc w:val="left"/>
      <w:pPr>
        <w:ind w:left="726"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1" w15:restartNumberingAfterBreak="0">
    <w:nsid w:val="0A493ED1"/>
    <w:multiLevelType w:val="hybridMultilevel"/>
    <w:tmpl w:val="08609BB2"/>
    <w:lvl w:ilvl="0" w:tplc="FFFFFFFF">
      <w:start w:val="1"/>
      <w:numFmt w:val="lowerLetter"/>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 w15:restartNumberingAfterBreak="0">
    <w:nsid w:val="12074D2D"/>
    <w:multiLevelType w:val="hybridMultilevel"/>
    <w:tmpl w:val="6F70A67A"/>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 w15:restartNumberingAfterBreak="0">
    <w:nsid w:val="1DBD1D07"/>
    <w:multiLevelType w:val="hybridMultilevel"/>
    <w:tmpl w:val="8DEAA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6" w15:restartNumberingAfterBreak="0">
    <w:nsid w:val="257532C8"/>
    <w:multiLevelType w:val="hybridMultilevel"/>
    <w:tmpl w:val="C8C6E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29154E33"/>
    <w:multiLevelType w:val="hybridMultilevel"/>
    <w:tmpl w:val="5CCC54E2"/>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0" w15:restartNumberingAfterBreak="0">
    <w:nsid w:val="2AC17AC3"/>
    <w:multiLevelType w:val="hybridMultilevel"/>
    <w:tmpl w:val="08609BB2"/>
    <w:lvl w:ilvl="0" w:tplc="FFFFFFFF">
      <w:start w:val="1"/>
      <w:numFmt w:val="lowerLetter"/>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1" w15:restartNumberingAfterBreak="0">
    <w:nsid w:val="33E80680"/>
    <w:multiLevelType w:val="hybridMultilevel"/>
    <w:tmpl w:val="338E2D3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42934610"/>
    <w:multiLevelType w:val="hybridMultilevel"/>
    <w:tmpl w:val="7A6AB640"/>
    <w:lvl w:ilvl="0" w:tplc="1BE0BD02">
      <w:start w:val="1"/>
      <w:numFmt w:val="low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599F7710"/>
    <w:multiLevelType w:val="hybridMultilevel"/>
    <w:tmpl w:val="1D280138"/>
    <w:lvl w:ilvl="0" w:tplc="3DF4418A">
      <w:start w:val="1"/>
      <w:numFmt w:val="decimal"/>
      <w:pStyle w:val="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0C41482"/>
    <w:multiLevelType w:val="hybridMultilevel"/>
    <w:tmpl w:val="08609BB2"/>
    <w:lvl w:ilvl="0" w:tplc="517C9B80">
      <w:start w:val="1"/>
      <w:numFmt w:val="lowerLetter"/>
      <w:lvlText w:val="(%1)"/>
      <w:lvlJc w:val="left"/>
      <w:pPr>
        <w:ind w:left="1138" w:hanging="640"/>
      </w:pPr>
      <w:rPr>
        <w:rFonts w:hint="default"/>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19" w15:restartNumberingAfterBreak="0">
    <w:nsid w:val="61FD7789"/>
    <w:multiLevelType w:val="hybridMultilevel"/>
    <w:tmpl w:val="A4D4C9A8"/>
    <w:lvl w:ilvl="0" w:tplc="660EAF7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5ED0129"/>
    <w:multiLevelType w:val="hybridMultilevel"/>
    <w:tmpl w:val="426EE95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3" w15:restartNumberingAfterBreak="0">
    <w:nsid w:val="68B70991"/>
    <w:multiLevelType w:val="hybridMultilevel"/>
    <w:tmpl w:val="C7B2AEF4"/>
    <w:lvl w:ilvl="0" w:tplc="6B98FDBC">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74274B37"/>
    <w:multiLevelType w:val="hybridMultilevel"/>
    <w:tmpl w:val="96165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34528349">
    <w:abstractNumId w:val="13"/>
  </w:num>
  <w:num w:numId="2" w16cid:durableId="1904480901">
    <w:abstractNumId w:val="23"/>
  </w:num>
  <w:num w:numId="3" w16cid:durableId="1942178185">
    <w:abstractNumId w:val="25"/>
  </w:num>
  <w:num w:numId="4" w16cid:durableId="129791789">
    <w:abstractNumId w:val="4"/>
  </w:num>
  <w:num w:numId="5" w16cid:durableId="1936131510">
    <w:abstractNumId w:val="5"/>
  </w:num>
  <w:num w:numId="6" w16cid:durableId="675427181">
    <w:abstractNumId w:val="5"/>
  </w:num>
  <w:num w:numId="7" w16cid:durableId="1081876340">
    <w:abstractNumId w:val="8"/>
  </w:num>
  <w:num w:numId="8" w16cid:durableId="645939512">
    <w:abstractNumId w:val="16"/>
  </w:num>
  <w:num w:numId="9" w16cid:durableId="1193305208">
    <w:abstractNumId w:val="21"/>
  </w:num>
  <w:num w:numId="10" w16cid:durableId="1993363109">
    <w:abstractNumId w:val="20"/>
  </w:num>
  <w:num w:numId="11" w16cid:durableId="904295936">
    <w:abstractNumId w:val="15"/>
  </w:num>
  <w:num w:numId="12" w16cid:durableId="1885949633">
    <w:abstractNumId w:val="7"/>
  </w:num>
  <w:num w:numId="13" w16cid:durableId="1015109979">
    <w:abstractNumId w:val="7"/>
    <w:lvlOverride w:ilvl="0">
      <w:startOverride w:val="1"/>
    </w:lvlOverride>
  </w:num>
  <w:num w:numId="14" w16cid:durableId="1674992762">
    <w:abstractNumId w:val="17"/>
  </w:num>
  <w:num w:numId="15" w16cid:durableId="637149397">
    <w:abstractNumId w:val="17"/>
    <w:lvlOverride w:ilvl="0">
      <w:startOverride w:val="1"/>
    </w:lvlOverride>
  </w:num>
  <w:num w:numId="16" w16cid:durableId="2124767978">
    <w:abstractNumId w:val="23"/>
    <w:lvlOverride w:ilvl="0">
      <w:startOverride w:val="1"/>
    </w:lvlOverride>
  </w:num>
  <w:num w:numId="17" w16cid:durableId="1884058727">
    <w:abstractNumId w:val="17"/>
    <w:lvlOverride w:ilvl="0">
      <w:startOverride w:val="1"/>
    </w:lvlOverride>
  </w:num>
  <w:num w:numId="18" w16cid:durableId="802389149">
    <w:abstractNumId w:val="26"/>
  </w:num>
  <w:num w:numId="19" w16cid:durableId="887228458">
    <w:abstractNumId w:val="23"/>
    <w:lvlOverride w:ilvl="0">
      <w:startOverride w:val="1"/>
    </w:lvlOverride>
  </w:num>
  <w:num w:numId="20" w16cid:durableId="2031493968">
    <w:abstractNumId w:val="23"/>
    <w:lvlOverride w:ilvl="0">
      <w:startOverride w:val="1"/>
    </w:lvlOverride>
  </w:num>
  <w:num w:numId="21" w16cid:durableId="588583935">
    <w:abstractNumId w:val="14"/>
  </w:num>
  <w:num w:numId="22" w16cid:durableId="55129302">
    <w:abstractNumId w:val="14"/>
    <w:lvlOverride w:ilvl="0">
      <w:startOverride w:val="1"/>
    </w:lvlOverride>
  </w:num>
  <w:num w:numId="23" w16cid:durableId="994914948">
    <w:abstractNumId w:val="23"/>
    <w:lvlOverride w:ilvl="0">
      <w:startOverride w:val="1"/>
    </w:lvlOverride>
  </w:num>
  <w:num w:numId="24" w16cid:durableId="1074935240">
    <w:abstractNumId w:val="12"/>
  </w:num>
  <w:num w:numId="25" w16cid:durableId="1281061772">
    <w:abstractNumId w:val="11"/>
  </w:num>
  <w:num w:numId="26" w16cid:durableId="683824963">
    <w:abstractNumId w:val="3"/>
  </w:num>
  <w:num w:numId="27" w16cid:durableId="1061899916">
    <w:abstractNumId w:val="18"/>
  </w:num>
  <w:num w:numId="28" w16cid:durableId="1683508535">
    <w:abstractNumId w:val="19"/>
  </w:num>
  <w:num w:numId="29" w16cid:durableId="46610108">
    <w:abstractNumId w:val="10"/>
  </w:num>
  <w:num w:numId="30" w16cid:durableId="643975177">
    <w:abstractNumId w:val="6"/>
  </w:num>
  <w:num w:numId="31" w16cid:durableId="872771090">
    <w:abstractNumId w:val="24"/>
  </w:num>
  <w:num w:numId="32" w16cid:durableId="493957310">
    <w:abstractNumId w:val="1"/>
  </w:num>
  <w:num w:numId="33" w16cid:durableId="1040203830">
    <w:abstractNumId w:val="22"/>
  </w:num>
  <w:num w:numId="34" w16cid:durableId="829247557">
    <w:abstractNumId w:val="9"/>
  </w:num>
  <w:num w:numId="35" w16cid:durableId="162012270">
    <w:abstractNumId w:val="0"/>
  </w:num>
  <w:num w:numId="36" w16cid:durableId="21410688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D6"/>
    <w:rsid w:val="000006C8"/>
    <w:rsid w:val="000013CA"/>
    <w:rsid w:val="00001FF5"/>
    <w:rsid w:val="00002391"/>
    <w:rsid w:val="00005359"/>
    <w:rsid w:val="00005594"/>
    <w:rsid w:val="00005A31"/>
    <w:rsid w:val="00007426"/>
    <w:rsid w:val="00007F27"/>
    <w:rsid w:val="000116F9"/>
    <w:rsid w:val="000123F9"/>
    <w:rsid w:val="00014318"/>
    <w:rsid w:val="00015FBF"/>
    <w:rsid w:val="000160AE"/>
    <w:rsid w:val="00016C84"/>
    <w:rsid w:val="00017BE3"/>
    <w:rsid w:val="00024F92"/>
    <w:rsid w:val="00026674"/>
    <w:rsid w:val="0002694E"/>
    <w:rsid w:val="00027056"/>
    <w:rsid w:val="00027BF3"/>
    <w:rsid w:val="00033B9B"/>
    <w:rsid w:val="00035005"/>
    <w:rsid w:val="000353BA"/>
    <w:rsid w:val="000379F0"/>
    <w:rsid w:val="00040598"/>
    <w:rsid w:val="00041541"/>
    <w:rsid w:val="00044DF3"/>
    <w:rsid w:val="00047449"/>
    <w:rsid w:val="00047ECA"/>
    <w:rsid w:val="000507CA"/>
    <w:rsid w:val="00051403"/>
    <w:rsid w:val="0005206D"/>
    <w:rsid w:val="00052B66"/>
    <w:rsid w:val="0005355D"/>
    <w:rsid w:val="000558B2"/>
    <w:rsid w:val="00061EAB"/>
    <w:rsid w:val="000656AA"/>
    <w:rsid w:val="00066569"/>
    <w:rsid w:val="000669DF"/>
    <w:rsid w:val="00067544"/>
    <w:rsid w:val="000675CB"/>
    <w:rsid w:val="00073A02"/>
    <w:rsid w:val="00077749"/>
    <w:rsid w:val="00077E9F"/>
    <w:rsid w:val="00082DCC"/>
    <w:rsid w:val="0008350D"/>
    <w:rsid w:val="000859CE"/>
    <w:rsid w:val="000869A2"/>
    <w:rsid w:val="00086CC2"/>
    <w:rsid w:val="0008728C"/>
    <w:rsid w:val="000907DE"/>
    <w:rsid w:val="00091EC6"/>
    <w:rsid w:val="00092522"/>
    <w:rsid w:val="00095F0F"/>
    <w:rsid w:val="00096324"/>
    <w:rsid w:val="00097E4D"/>
    <w:rsid w:val="000A05D5"/>
    <w:rsid w:val="000A0A17"/>
    <w:rsid w:val="000A1281"/>
    <w:rsid w:val="000A165B"/>
    <w:rsid w:val="000A5E7E"/>
    <w:rsid w:val="000A6804"/>
    <w:rsid w:val="000A7EB3"/>
    <w:rsid w:val="000B1710"/>
    <w:rsid w:val="000B3CAF"/>
    <w:rsid w:val="000B50B1"/>
    <w:rsid w:val="000C2B4C"/>
    <w:rsid w:val="000C3416"/>
    <w:rsid w:val="000C5941"/>
    <w:rsid w:val="000C6996"/>
    <w:rsid w:val="000C6F16"/>
    <w:rsid w:val="000D0EEF"/>
    <w:rsid w:val="000D12FC"/>
    <w:rsid w:val="000D45B0"/>
    <w:rsid w:val="000D4DD2"/>
    <w:rsid w:val="000D4F28"/>
    <w:rsid w:val="000E0711"/>
    <w:rsid w:val="000F1821"/>
    <w:rsid w:val="000F1D9E"/>
    <w:rsid w:val="000F3080"/>
    <w:rsid w:val="000F4097"/>
    <w:rsid w:val="000F63CB"/>
    <w:rsid w:val="00101A1C"/>
    <w:rsid w:val="00101C22"/>
    <w:rsid w:val="0010270D"/>
    <w:rsid w:val="00105185"/>
    <w:rsid w:val="00110BC1"/>
    <w:rsid w:val="00111659"/>
    <w:rsid w:val="001127C6"/>
    <w:rsid w:val="0011610B"/>
    <w:rsid w:val="0012034B"/>
    <w:rsid w:val="00121254"/>
    <w:rsid w:val="001214E6"/>
    <w:rsid w:val="0012202A"/>
    <w:rsid w:val="0012539B"/>
    <w:rsid w:val="0012592E"/>
    <w:rsid w:val="00126B50"/>
    <w:rsid w:val="00126B53"/>
    <w:rsid w:val="00127FC4"/>
    <w:rsid w:val="00131992"/>
    <w:rsid w:val="00132581"/>
    <w:rsid w:val="00137D87"/>
    <w:rsid w:val="001426F9"/>
    <w:rsid w:val="00143AA2"/>
    <w:rsid w:val="00143B75"/>
    <w:rsid w:val="00150F2B"/>
    <w:rsid w:val="00152895"/>
    <w:rsid w:val="00156271"/>
    <w:rsid w:val="00156B4D"/>
    <w:rsid w:val="00160F41"/>
    <w:rsid w:val="0016518B"/>
    <w:rsid w:val="00165C77"/>
    <w:rsid w:val="00165F1F"/>
    <w:rsid w:val="00173D6A"/>
    <w:rsid w:val="00181756"/>
    <w:rsid w:val="00182617"/>
    <w:rsid w:val="00183D9E"/>
    <w:rsid w:val="00184909"/>
    <w:rsid w:val="00190968"/>
    <w:rsid w:val="00190B4B"/>
    <w:rsid w:val="00191CD1"/>
    <w:rsid w:val="00192D71"/>
    <w:rsid w:val="0019402C"/>
    <w:rsid w:val="00197B4B"/>
    <w:rsid w:val="00197F74"/>
    <w:rsid w:val="001A17DE"/>
    <w:rsid w:val="001A231C"/>
    <w:rsid w:val="001A342E"/>
    <w:rsid w:val="001A7DF1"/>
    <w:rsid w:val="001B1A4A"/>
    <w:rsid w:val="001B2549"/>
    <w:rsid w:val="001C0667"/>
    <w:rsid w:val="001C11E0"/>
    <w:rsid w:val="001C5C87"/>
    <w:rsid w:val="001C5E62"/>
    <w:rsid w:val="001D1049"/>
    <w:rsid w:val="001D35BF"/>
    <w:rsid w:val="001D5062"/>
    <w:rsid w:val="001D7501"/>
    <w:rsid w:val="001D7F60"/>
    <w:rsid w:val="001E04C2"/>
    <w:rsid w:val="001E0B60"/>
    <w:rsid w:val="001E27AD"/>
    <w:rsid w:val="001E319F"/>
    <w:rsid w:val="001E6205"/>
    <w:rsid w:val="001E727F"/>
    <w:rsid w:val="001F3A63"/>
    <w:rsid w:val="001F43E6"/>
    <w:rsid w:val="001F4E54"/>
    <w:rsid w:val="001F6597"/>
    <w:rsid w:val="001F6F13"/>
    <w:rsid w:val="00204ACE"/>
    <w:rsid w:val="00204D58"/>
    <w:rsid w:val="00205326"/>
    <w:rsid w:val="002101D3"/>
    <w:rsid w:val="0021093F"/>
    <w:rsid w:val="00212181"/>
    <w:rsid w:val="00214E63"/>
    <w:rsid w:val="00223D54"/>
    <w:rsid w:val="002254ED"/>
    <w:rsid w:val="002300E3"/>
    <w:rsid w:val="0023084C"/>
    <w:rsid w:val="00234FD6"/>
    <w:rsid w:val="00240C34"/>
    <w:rsid w:val="00245C13"/>
    <w:rsid w:val="002478AC"/>
    <w:rsid w:val="002515CC"/>
    <w:rsid w:val="00253108"/>
    <w:rsid w:val="00253BA6"/>
    <w:rsid w:val="0025400E"/>
    <w:rsid w:val="00255F27"/>
    <w:rsid w:val="00257059"/>
    <w:rsid w:val="00260702"/>
    <w:rsid w:val="002614BE"/>
    <w:rsid w:val="0026156F"/>
    <w:rsid w:val="00261EB0"/>
    <w:rsid w:val="00266C63"/>
    <w:rsid w:val="00270249"/>
    <w:rsid w:val="002703DD"/>
    <w:rsid w:val="00271DA0"/>
    <w:rsid w:val="002723F8"/>
    <w:rsid w:val="002737AA"/>
    <w:rsid w:val="00273F8C"/>
    <w:rsid w:val="0027455F"/>
    <w:rsid w:val="0028216B"/>
    <w:rsid w:val="00282BB0"/>
    <w:rsid w:val="00283EC2"/>
    <w:rsid w:val="00284274"/>
    <w:rsid w:val="00284AE8"/>
    <w:rsid w:val="00284FC9"/>
    <w:rsid w:val="002871E4"/>
    <w:rsid w:val="0029035B"/>
    <w:rsid w:val="00292310"/>
    <w:rsid w:val="00296C6F"/>
    <w:rsid w:val="002A0C8E"/>
    <w:rsid w:val="002A2954"/>
    <w:rsid w:val="002A2AAB"/>
    <w:rsid w:val="002A43B3"/>
    <w:rsid w:val="002A56CA"/>
    <w:rsid w:val="002B00CA"/>
    <w:rsid w:val="002B1150"/>
    <w:rsid w:val="002B1FDD"/>
    <w:rsid w:val="002B3E04"/>
    <w:rsid w:val="002B3F8D"/>
    <w:rsid w:val="002B559C"/>
    <w:rsid w:val="002B7186"/>
    <w:rsid w:val="002C0FBE"/>
    <w:rsid w:val="002C4986"/>
    <w:rsid w:val="002C62AE"/>
    <w:rsid w:val="002C69AD"/>
    <w:rsid w:val="002C6D9B"/>
    <w:rsid w:val="002C7D1A"/>
    <w:rsid w:val="002D1CE7"/>
    <w:rsid w:val="002D61A6"/>
    <w:rsid w:val="002E0CA4"/>
    <w:rsid w:val="002E125B"/>
    <w:rsid w:val="002E1525"/>
    <w:rsid w:val="002E2BAC"/>
    <w:rsid w:val="002E58C3"/>
    <w:rsid w:val="002E611F"/>
    <w:rsid w:val="002E690F"/>
    <w:rsid w:val="002E726E"/>
    <w:rsid w:val="002F11E9"/>
    <w:rsid w:val="002F3D50"/>
    <w:rsid w:val="002F6C28"/>
    <w:rsid w:val="002F6EA2"/>
    <w:rsid w:val="00301268"/>
    <w:rsid w:val="003063AE"/>
    <w:rsid w:val="00310608"/>
    <w:rsid w:val="00310DFB"/>
    <w:rsid w:val="00316760"/>
    <w:rsid w:val="003168C1"/>
    <w:rsid w:val="00316B86"/>
    <w:rsid w:val="0032068A"/>
    <w:rsid w:val="00321A02"/>
    <w:rsid w:val="003233A0"/>
    <w:rsid w:val="00323F22"/>
    <w:rsid w:val="00327395"/>
    <w:rsid w:val="003277A9"/>
    <w:rsid w:val="003307F5"/>
    <w:rsid w:val="00332882"/>
    <w:rsid w:val="00335DC6"/>
    <w:rsid w:val="003360DB"/>
    <w:rsid w:val="003378E3"/>
    <w:rsid w:val="00337EB6"/>
    <w:rsid w:val="0034000A"/>
    <w:rsid w:val="00345FBE"/>
    <w:rsid w:val="003476A9"/>
    <w:rsid w:val="00355EE7"/>
    <w:rsid w:val="00356088"/>
    <w:rsid w:val="003561F9"/>
    <w:rsid w:val="00356FD7"/>
    <w:rsid w:val="0036151C"/>
    <w:rsid w:val="00364372"/>
    <w:rsid w:val="00364C7A"/>
    <w:rsid w:val="0036722F"/>
    <w:rsid w:val="003710F9"/>
    <w:rsid w:val="00372171"/>
    <w:rsid w:val="003724DF"/>
    <w:rsid w:val="003724E8"/>
    <w:rsid w:val="00376EFE"/>
    <w:rsid w:val="003776F0"/>
    <w:rsid w:val="0038048A"/>
    <w:rsid w:val="003846A0"/>
    <w:rsid w:val="003852A8"/>
    <w:rsid w:val="0038535A"/>
    <w:rsid w:val="00386C32"/>
    <w:rsid w:val="00387976"/>
    <w:rsid w:val="00390FF7"/>
    <w:rsid w:val="00391B40"/>
    <w:rsid w:val="00391B4F"/>
    <w:rsid w:val="00393855"/>
    <w:rsid w:val="003A269C"/>
    <w:rsid w:val="003A7A59"/>
    <w:rsid w:val="003B1C3B"/>
    <w:rsid w:val="003B22B6"/>
    <w:rsid w:val="003B2F10"/>
    <w:rsid w:val="003B585F"/>
    <w:rsid w:val="003B5DE4"/>
    <w:rsid w:val="003B5FC2"/>
    <w:rsid w:val="003B765F"/>
    <w:rsid w:val="003C05AE"/>
    <w:rsid w:val="003C15B5"/>
    <w:rsid w:val="003C6C2F"/>
    <w:rsid w:val="003C6F10"/>
    <w:rsid w:val="003D1396"/>
    <w:rsid w:val="003D3D52"/>
    <w:rsid w:val="003D6065"/>
    <w:rsid w:val="003D6960"/>
    <w:rsid w:val="003E182A"/>
    <w:rsid w:val="003E307A"/>
    <w:rsid w:val="003E38F9"/>
    <w:rsid w:val="003E512B"/>
    <w:rsid w:val="003E5E3D"/>
    <w:rsid w:val="003E64DB"/>
    <w:rsid w:val="003E715F"/>
    <w:rsid w:val="003E72B8"/>
    <w:rsid w:val="003E7FD4"/>
    <w:rsid w:val="003F0F62"/>
    <w:rsid w:val="003F179C"/>
    <w:rsid w:val="003F6E36"/>
    <w:rsid w:val="003F7568"/>
    <w:rsid w:val="0040104C"/>
    <w:rsid w:val="004020F4"/>
    <w:rsid w:val="00405F7D"/>
    <w:rsid w:val="004076F5"/>
    <w:rsid w:val="00410D6A"/>
    <w:rsid w:val="0041468D"/>
    <w:rsid w:val="004248BC"/>
    <w:rsid w:val="00424A67"/>
    <w:rsid w:val="00424B57"/>
    <w:rsid w:val="00425593"/>
    <w:rsid w:val="00434C38"/>
    <w:rsid w:val="00434D30"/>
    <w:rsid w:val="0043590B"/>
    <w:rsid w:val="00435C22"/>
    <w:rsid w:val="004378B1"/>
    <w:rsid w:val="00440AF9"/>
    <w:rsid w:val="00441498"/>
    <w:rsid w:val="00441D38"/>
    <w:rsid w:val="004428ED"/>
    <w:rsid w:val="0044310C"/>
    <w:rsid w:val="004441EE"/>
    <w:rsid w:val="00444523"/>
    <w:rsid w:val="00450B15"/>
    <w:rsid w:val="00453EB3"/>
    <w:rsid w:val="00456345"/>
    <w:rsid w:val="00457016"/>
    <w:rsid w:val="004628B3"/>
    <w:rsid w:val="00462FEC"/>
    <w:rsid w:val="00465C30"/>
    <w:rsid w:val="00466A5A"/>
    <w:rsid w:val="00467347"/>
    <w:rsid w:val="004701EE"/>
    <w:rsid w:val="00472510"/>
    <w:rsid w:val="00472FBE"/>
    <w:rsid w:val="00474615"/>
    <w:rsid w:val="00480A8D"/>
    <w:rsid w:val="00480B48"/>
    <w:rsid w:val="0048301C"/>
    <w:rsid w:val="00484924"/>
    <w:rsid w:val="00487DC7"/>
    <w:rsid w:val="0049444E"/>
    <w:rsid w:val="00494FEC"/>
    <w:rsid w:val="00496529"/>
    <w:rsid w:val="00496F5C"/>
    <w:rsid w:val="004A0D06"/>
    <w:rsid w:val="004A1B66"/>
    <w:rsid w:val="004A2A2D"/>
    <w:rsid w:val="004A467E"/>
    <w:rsid w:val="004B0724"/>
    <w:rsid w:val="004B08F9"/>
    <w:rsid w:val="004B691A"/>
    <w:rsid w:val="004B7FCA"/>
    <w:rsid w:val="004C0252"/>
    <w:rsid w:val="004C25EF"/>
    <w:rsid w:val="004C3054"/>
    <w:rsid w:val="004C397B"/>
    <w:rsid w:val="004C479D"/>
    <w:rsid w:val="004C70E5"/>
    <w:rsid w:val="004D2659"/>
    <w:rsid w:val="004D421B"/>
    <w:rsid w:val="004D7E71"/>
    <w:rsid w:val="004D7FF9"/>
    <w:rsid w:val="004E5A26"/>
    <w:rsid w:val="004E5D74"/>
    <w:rsid w:val="004E65C1"/>
    <w:rsid w:val="004E786E"/>
    <w:rsid w:val="004E7E82"/>
    <w:rsid w:val="004F05F1"/>
    <w:rsid w:val="004F0E71"/>
    <w:rsid w:val="004F1DC8"/>
    <w:rsid w:val="004F2D42"/>
    <w:rsid w:val="004F3CCA"/>
    <w:rsid w:val="004F4CFC"/>
    <w:rsid w:val="004F6FFF"/>
    <w:rsid w:val="004F793C"/>
    <w:rsid w:val="00505EF5"/>
    <w:rsid w:val="00506457"/>
    <w:rsid w:val="00507E13"/>
    <w:rsid w:val="00510A1C"/>
    <w:rsid w:val="00513DD1"/>
    <w:rsid w:val="00516660"/>
    <w:rsid w:val="00517C58"/>
    <w:rsid w:val="005201D7"/>
    <w:rsid w:val="00521C85"/>
    <w:rsid w:val="0052206A"/>
    <w:rsid w:val="00522766"/>
    <w:rsid w:val="00524331"/>
    <w:rsid w:val="00526744"/>
    <w:rsid w:val="00531B2F"/>
    <w:rsid w:val="00531DDC"/>
    <w:rsid w:val="005343F7"/>
    <w:rsid w:val="0053693B"/>
    <w:rsid w:val="00537202"/>
    <w:rsid w:val="00537248"/>
    <w:rsid w:val="005403B9"/>
    <w:rsid w:val="0054121F"/>
    <w:rsid w:val="0054263D"/>
    <w:rsid w:val="00544523"/>
    <w:rsid w:val="005463FE"/>
    <w:rsid w:val="0054701D"/>
    <w:rsid w:val="005535FC"/>
    <w:rsid w:val="005535FD"/>
    <w:rsid w:val="00561A10"/>
    <w:rsid w:val="00564051"/>
    <w:rsid w:val="00564507"/>
    <w:rsid w:val="00566267"/>
    <w:rsid w:val="005667CC"/>
    <w:rsid w:val="00567939"/>
    <w:rsid w:val="00567AFA"/>
    <w:rsid w:val="00570EE8"/>
    <w:rsid w:val="0057599D"/>
    <w:rsid w:val="00576A35"/>
    <w:rsid w:val="005777F3"/>
    <w:rsid w:val="0058097A"/>
    <w:rsid w:val="00581A9D"/>
    <w:rsid w:val="00590C5A"/>
    <w:rsid w:val="00593127"/>
    <w:rsid w:val="00596060"/>
    <w:rsid w:val="00596F29"/>
    <w:rsid w:val="005A018D"/>
    <w:rsid w:val="005A1223"/>
    <w:rsid w:val="005A206E"/>
    <w:rsid w:val="005A21E3"/>
    <w:rsid w:val="005A45F4"/>
    <w:rsid w:val="005B2D89"/>
    <w:rsid w:val="005B73C9"/>
    <w:rsid w:val="005C0076"/>
    <w:rsid w:val="005C1A26"/>
    <w:rsid w:val="005C5C8A"/>
    <w:rsid w:val="005C5F79"/>
    <w:rsid w:val="005D1CD2"/>
    <w:rsid w:val="005D2C44"/>
    <w:rsid w:val="005D3689"/>
    <w:rsid w:val="005D3ACB"/>
    <w:rsid w:val="005D4504"/>
    <w:rsid w:val="005D54D4"/>
    <w:rsid w:val="005D7993"/>
    <w:rsid w:val="005E0496"/>
    <w:rsid w:val="005E1876"/>
    <w:rsid w:val="005E2605"/>
    <w:rsid w:val="005E3515"/>
    <w:rsid w:val="005E42F5"/>
    <w:rsid w:val="005E4FD3"/>
    <w:rsid w:val="005F10FC"/>
    <w:rsid w:val="005F3ADA"/>
    <w:rsid w:val="005F42BE"/>
    <w:rsid w:val="005F4ADC"/>
    <w:rsid w:val="00600AD1"/>
    <w:rsid w:val="00601470"/>
    <w:rsid w:val="00601665"/>
    <w:rsid w:val="00603CE5"/>
    <w:rsid w:val="00603EB6"/>
    <w:rsid w:val="00605FDB"/>
    <w:rsid w:val="00610E38"/>
    <w:rsid w:val="00614250"/>
    <w:rsid w:val="00615DE5"/>
    <w:rsid w:val="00616A4D"/>
    <w:rsid w:val="006200E9"/>
    <w:rsid w:val="00620A97"/>
    <w:rsid w:val="00620E19"/>
    <w:rsid w:val="00622CCB"/>
    <w:rsid w:val="00640D3A"/>
    <w:rsid w:val="00641A3E"/>
    <w:rsid w:val="00641BDA"/>
    <w:rsid w:val="006426D6"/>
    <w:rsid w:val="00644186"/>
    <w:rsid w:val="00644284"/>
    <w:rsid w:val="00644D7F"/>
    <w:rsid w:val="0064642E"/>
    <w:rsid w:val="0065094E"/>
    <w:rsid w:val="00651C03"/>
    <w:rsid w:val="00653C00"/>
    <w:rsid w:val="00654050"/>
    <w:rsid w:val="006545B5"/>
    <w:rsid w:val="00657C3F"/>
    <w:rsid w:val="00657ED6"/>
    <w:rsid w:val="00660442"/>
    <w:rsid w:val="00661B42"/>
    <w:rsid w:val="0066252D"/>
    <w:rsid w:val="00663EAA"/>
    <w:rsid w:val="00664A7A"/>
    <w:rsid w:val="00665013"/>
    <w:rsid w:val="00665DFA"/>
    <w:rsid w:val="006670E1"/>
    <w:rsid w:val="00670AA4"/>
    <w:rsid w:val="0067256A"/>
    <w:rsid w:val="00673094"/>
    <w:rsid w:val="00675C14"/>
    <w:rsid w:val="006769C8"/>
    <w:rsid w:val="00682ACC"/>
    <w:rsid w:val="00682C4B"/>
    <w:rsid w:val="006836A6"/>
    <w:rsid w:val="00684ED3"/>
    <w:rsid w:val="0068529E"/>
    <w:rsid w:val="00690F94"/>
    <w:rsid w:val="0069196B"/>
    <w:rsid w:val="0069220C"/>
    <w:rsid w:val="00692560"/>
    <w:rsid w:val="00693485"/>
    <w:rsid w:val="006949A4"/>
    <w:rsid w:val="00694C7D"/>
    <w:rsid w:val="00696042"/>
    <w:rsid w:val="00696068"/>
    <w:rsid w:val="00696EF5"/>
    <w:rsid w:val="006A124C"/>
    <w:rsid w:val="006A15D7"/>
    <w:rsid w:val="006A1D7A"/>
    <w:rsid w:val="006A21C0"/>
    <w:rsid w:val="006A2AD6"/>
    <w:rsid w:val="006A4C1E"/>
    <w:rsid w:val="006A53C9"/>
    <w:rsid w:val="006A6BE2"/>
    <w:rsid w:val="006A742F"/>
    <w:rsid w:val="006B00D7"/>
    <w:rsid w:val="006B0B7F"/>
    <w:rsid w:val="006B2208"/>
    <w:rsid w:val="006B293D"/>
    <w:rsid w:val="006B4991"/>
    <w:rsid w:val="006B4C0C"/>
    <w:rsid w:val="006B5825"/>
    <w:rsid w:val="006B639E"/>
    <w:rsid w:val="006B7612"/>
    <w:rsid w:val="006C0711"/>
    <w:rsid w:val="006C12B0"/>
    <w:rsid w:val="006C262B"/>
    <w:rsid w:val="006C50F1"/>
    <w:rsid w:val="006C6C7F"/>
    <w:rsid w:val="006C6F35"/>
    <w:rsid w:val="006D0CC2"/>
    <w:rsid w:val="006D1849"/>
    <w:rsid w:val="006D2F86"/>
    <w:rsid w:val="006D3A32"/>
    <w:rsid w:val="006D3C53"/>
    <w:rsid w:val="006D51ED"/>
    <w:rsid w:val="006D51F5"/>
    <w:rsid w:val="006D59EA"/>
    <w:rsid w:val="006D7AE0"/>
    <w:rsid w:val="006E3896"/>
    <w:rsid w:val="006E5614"/>
    <w:rsid w:val="006F1881"/>
    <w:rsid w:val="006F24AD"/>
    <w:rsid w:val="006F26F8"/>
    <w:rsid w:val="006F2AE7"/>
    <w:rsid w:val="006F2B5A"/>
    <w:rsid w:val="006F3207"/>
    <w:rsid w:val="006F4176"/>
    <w:rsid w:val="006F774C"/>
    <w:rsid w:val="006F78D9"/>
    <w:rsid w:val="006F79FE"/>
    <w:rsid w:val="006F7A69"/>
    <w:rsid w:val="00700DEC"/>
    <w:rsid w:val="0070133A"/>
    <w:rsid w:val="00701361"/>
    <w:rsid w:val="007021C3"/>
    <w:rsid w:val="00704055"/>
    <w:rsid w:val="007044F5"/>
    <w:rsid w:val="00704E7C"/>
    <w:rsid w:val="00706175"/>
    <w:rsid w:val="0070794D"/>
    <w:rsid w:val="007102CD"/>
    <w:rsid w:val="00711214"/>
    <w:rsid w:val="00711EEF"/>
    <w:rsid w:val="007138C3"/>
    <w:rsid w:val="00713FD0"/>
    <w:rsid w:val="0071422A"/>
    <w:rsid w:val="00714DEC"/>
    <w:rsid w:val="0071502A"/>
    <w:rsid w:val="007164F2"/>
    <w:rsid w:val="00716A24"/>
    <w:rsid w:val="007205A3"/>
    <w:rsid w:val="00721BE0"/>
    <w:rsid w:val="0072498C"/>
    <w:rsid w:val="00726D03"/>
    <w:rsid w:val="00727735"/>
    <w:rsid w:val="00731128"/>
    <w:rsid w:val="00732FA2"/>
    <w:rsid w:val="0073403C"/>
    <w:rsid w:val="0073574E"/>
    <w:rsid w:val="0073624F"/>
    <w:rsid w:val="00740A9B"/>
    <w:rsid w:val="00741375"/>
    <w:rsid w:val="0074149D"/>
    <w:rsid w:val="007419B7"/>
    <w:rsid w:val="00743D4C"/>
    <w:rsid w:val="00746E7B"/>
    <w:rsid w:val="00751606"/>
    <w:rsid w:val="00755F2C"/>
    <w:rsid w:val="007561CE"/>
    <w:rsid w:val="00760BC1"/>
    <w:rsid w:val="0076120E"/>
    <w:rsid w:val="007622D3"/>
    <w:rsid w:val="007635B0"/>
    <w:rsid w:val="00763E54"/>
    <w:rsid w:val="00763F19"/>
    <w:rsid w:val="00766207"/>
    <w:rsid w:val="00767369"/>
    <w:rsid w:val="00767E7D"/>
    <w:rsid w:val="00770747"/>
    <w:rsid w:val="007721C7"/>
    <w:rsid w:val="00774825"/>
    <w:rsid w:val="00782E76"/>
    <w:rsid w:val="0078345D"/>
    <w:rsid w:val="00783AA1"/>
    <w:rsid w:val="007875DF"/>
    <w:rsid w:val="00790721"/>
    <w:rsid w:val="00792630"/>
    <w:rsid w:val="007934F8"/>
    <w:rsid w:val="0079462B"/>
    <w:rsid w:val="007950CE"/>
    <w:rsid w:val="00796102"/>
    <w:rsid w:val="007A0227"/>
    <w:rsid w:val="007A300E"/>
    <w:rsid w:val="007A7546"/>
    <w:rsid w:val="007B0B51"/>
    <w:rsid w:val="007B48AA"/>
    <w:rsid w:val="007B4B87"/>
    <w:rsid w:val="007B506F"/>
    <w:rsid w:val="007B6685"/>
    <w:rsid w:val="007B7AAE"/>
    <w:rsid w:val="007B7F90"/>
    <w:rsid w:val="007C0889"/>
    <w:rsid w:val="007C0EF2"/>
    <w:rsid w:val="007C2EEE"/>
    <w:rsid w:val="007C68B9"/>
    <w:rsid w:val="007C6C48"/>
    <w:rsid w:val="007C77BC"/>
    <w:rsid w:val="007D1479"/>
    <w:rsid w:val="007D1D42"/>
    <w:rsid w:val="007D4F69"/>
    <w:rsid w:val="007D6EC6"/>
    <w:rsid w:val="007E16F9"/>
    <w:rsid w:val="007E345D"/>
    <w:rsid w:val="007E3FC0"/>
    <w:rsid w:val="007E4C94"/>
    <w:rsid w:val="007E57E1"/>
    <w:rsid w:val="007E593D"/>
    <w:rsid w:val="007F1F13"/>
    <w:rsid w:val="007F2D6B"/>
    <w:rsid w:val="007F30C4"/>
    <w:rsid w:val="0080263D"/>
    <w:rsid w:val="00802FCB"/>
    <w:rsid w:val="0080414D"/>
    <w:rsid w:val="0080559E"/>
    <w:rsid w:val="00805C65"/>
    <w:rsid w:val="00810228"/>
    <w:rsid w:val="0081125C"/>
    <w:rsid w:val="00811CC1"/>
    <w:rsid w:val="0081362C"/>
    <w:rsid w:val="00813AD6"/>
    <w:rsid w:val="00813B5F"/>
    <w:rsid w:val="008153FE"/>
    <w:rsid w:val="008178DF"/>
    <w:rsid w:val="00817A82"/>
    <w:rsid w:val="00821428"/>
    <w:rsid w:val="00822947"/>
    <w:rsid w:val="00824910"/>
    <w:rsid w:val="00824DDA"/>
    <w:rsid w:val="00827A59"/>
    <w:rsid w:val="008302B0"/>
    <w:rsid w:val="008312ED"/>
    <w:rsid w:val="008336F5"/>
    <w:rsid w:val="00842B17"/>
    <w:rsid w:val="0084302A"/>
    <w:rsid w:val="00843A3A"/>
    <w:rsid w:val="00851D93"/>
    <w:rsid w:val="008527A7"/>
    <w:rsid w:val="00853516"/>
    <w:rsid w:val="008543B9"/>
    <w:rsid w:val="00854444"/>
    <w:rsid w:val="00854A7A"/>
    <w:rsid w:val="008606D0"/>
    <w:rsid w:val="0086287C"/>
    <w:rsid w:val="00866DE3"/>
    <w:rsid w:val="0087203D"/>
    <w:rsid w:val="00873DFC"/>
    <w:rsid w:val="00874541"/>
    <w:rsid w:val="008752F4"/>
    <w:rsid w:val="00875530"/>
    <w:rsid w:val="00877625"/>
    <w:rsid w:val="008814A5"/>
    <w:rsid w:val="00882DEB"/>
    <w:rsid w:val="008832C0"/>
    <w:rsid w:val="008847A5"/>
    <w:rsid w:val="008903EC"/>
    <w:rsid w:val="00893806"/>
    <w:rsid w:val="0089494A"/>
    <w:rsid w:val="008966B4"/>
    <w:rsid w:val="008A0DB8"/>
    <w:rsid w:val="008A308F"/>
    <w:rsid w:val="008A3E5C"/>
    <w:rsid w:val="008A60F7"/>
    <w:rsid w:val="008A6588"/>
    <w:rsid w:val="008B10BB"/>
    <w:rsid w:val="008B2EEF"/>
    <w:rsid w:val="008B311B"/>
    <w:rsid w:val="008B3369"/>
    <w:rsid w:val="008B385A"/>
    <w:rsid w:val="008B4ABE"/>
    <w:rsid w:val="008C0B6C"/>
    <w:rsid w:val="008C3D60"/>
    <w:rsid w:val="008C3F2A"/>
    <w:rsid w:val="008C4FE2"/>
    <w:rsid w:val="008C7DB3"/>
    <w:rsid w:val="008D0B2C"/>
    <w:rsid w:val="008D2110"/>
    <w:rsid w:val="008E0581"/>
    <w:rsid w:val="008E08FD"/>
    <w:rsid w:val="008E1080"/>
    <w:rsid w:val="008E2E49"/>
    <w:rsid w:val="008E3CC7"/>
    <w:rsid w:val="008E3D93"/>
    <w:rsid w:val="008E3FD9"/>
    <w:rsid w:val="008E6C2F"/>
    <w:rsid w:val="008E7037"/>
    <w:rsid w:val="008F1ACD"/>
    <w:rsid w:val="008F3998"/>
    <w:rsid w:val="008F49C7"/>
    <w:rsid w:val="008F5906"/>
    <w:rsid w:val="008F689D"/>
    <w:rsid w:val="008F6C8C"/>
    <w:rsid w:val="00900F08"/>
    <w:rsid w:val="00902972"/>
    <w:rsid w:val="00906614"/>
    <w:rsid w:val="009069A7"/>
    <w:rsid w:val="00911912"/>
    <w:rsid w:val="00911B80"/>
    <w:rsid w:val="00912E9C"/>
    <w:rsid w:val="00917770"/>
    <w:rsid w:val="00921F52"/>
    <w:rsid w:val="00922A91"/>
    <w:rsid w:val="00923477"/>
    <w:rsid w:val="0092568F"/>
    <w:rsid w:val="00932812"/>
    <w:rsid w:val="0093479B"/>
    <w:rsid w:val="00935461"/>
    <w:rsid w:val="00935466"/>
    <w:rsid w:val="00943611"/>
    <w:rsid w:val="00944C28"/>
    <w:rsid w:val="00945296"/>
    <w:rsid w:val="009459E3"/>
    <w:rsid w:val="0094723B"/>
    <w:rsid w:val="0095005A"/>
    <w:rsid w:val="0095016F"/>
    <w:rsid w:val="00950AB5"/>
    <w:rsid w:val="00954542"/>
    <w:rsid w:val="0095508E"/>
    <w:rsid w:val="0095610E"/>
    <w:rsid w:val="00957261"/>
    <w:rsid w:val="00957690"/>
    <w:rsid w:val="00957E7C"/>
    <w:rsid w:val="00964620"/>
    <w:rsid w:val="009720C4"/>
    <w:rsid w:val="0097519D"/>
    <w:rsid w:val="00975B78"/>
    <w:rsid w:val="0098028E"/>
    <w:rsid w:val="0098091C"/>
    <w:rsid w:val="0098267A"/>
    <w:rsid w:val="00983F2A"/>
    <w:rsid w:val="00986FAF"/>
    <w:rsid w:val="0098780F"/>
    <w:rsid w:val="00991311"/>
    <w:rsid w:val="00991CD3"/>
    <w:rsid w:val="00994C98"/>
    <w:rsid w:val="009957C5"/>
    <w:rsid w:val="00995DDC"/>
    <w:rsid w:val="00996872"/>
    <w:rsid w:val="00997623"/>
    <w:rsid w:val="00997936"/>
    <w:rsid w:val="009A0CB6"/>
    <w:rsid w:val="009A1812"/>
    <w:rsid w:val="009A265B"/>
    <w:rsid w:val="009B365D"/>
    <w:rsid w:val="009B3903"/>
    <w:rsid w:val="009B452F"/>
    <w:rsid w:val="009B54CA"/>
    <w:rsid w:val="009B62DC"/>
    <w:rsid w:val="009B7E8D"/>
    <w:rsid w:val="009C0631"/>
    <w:rsid w:val="009C08D7"/>
    <w:rsid w:val="009C0F7A"/>
    <w:rsid w:val="009C1114"/>
    <w:rsid w:val="009C167C"/>
    <w:rsid w:val="009C3D90"/>
    <w:rsid w:val="009C4F65"/>
    <w:rsid w:val="009C5653"/>
    <w:rsid w:val="009D0E91"/>
    <w:rsid w:val="009D1A33"/>
    <w:rsid w:val="009D1EC0"/>
    <w:rsid w:val="009D2AD9"/>
    <w:rsid w:val="009D4609"/>
    <w:rsid w:val="009E2391"/>
    <w:rsid w:val="009E2C19"/>
    <w:rsid w:val="009E3B5E"/>
    <w:rsid w:val="009E4A0B"/>
    <w:rsid w:val="009E4C83"/>
    <w:rsid w:val="009E7D41"/>
    <w:rsid w:val="009F080D"/>
    <w:rsid w:val="009F19F9"/>
    <w:rsid w:val="009F3913"/>
    <w:rsid w:val="009F3B3D"/>
    <w:rsid w:val="009F5534"/>
    <w:rsid w:val="009F5DD2"/>
    <w:rsid w:val="009F5E84"/>
    <w:rsid w:val="009F617A"/>
    <w:rsid w:val="009F64FD"/>
    <w:rsid w:val="009F6CD7"/>
    <w:rsid w:val="00A02312"/>
    <w:rsid w:val="00A02CC0"/>
    <w:rsid w:val="00A0747F"/>
    <w:rsid w:val="00A10A7B"/>
    <w:rsid w:val="00A118BB"/>
    <w:rsid w:val="00A1626F"/>
    <w:rsid w:val="00A1673D"/>
    <w:rsid w:val="00A23000"/>
    <w:rsid w:val="00A2356A"/>
    <w:rsid w:val="00A25962"/>
    <w:rsid w:val="00A26B8E"/>
    <w:rsid w:val="00A270A9"/>
    <w:rsid w:val="00A32577"/>
    <w:rsid w:val="00A331D9"/>
    <w:rsid w:val="00A33BE7"/>
    <w:rsid w:val="00A35848"/>
    <w:rsid w:val="00A358E2"/>
    <w:rsid w:val="00A36BF1"/>
    <w:rsid w:val="00A40A50"/>
    <w:rsid w:val="00A42AD7"/>
    <w:rsid w:val="00A435CA"/>
    <w:rsid w:val="00A44010"/>
    <w:rsid w:val="00A476B8"/>
    <w:rsid w:val="00A52832"/>
    <w:rsid w:val="00A52CFB"/>
    <w:rsid w:val="00A540FD"/>
    <w:rsid w:val="00A54FA0"/>
    <w:rsid w:val="00A575DB"/>
    <w:rsid w:val="00A6285B"/>
    <w:rsid w:val="00A639B1"/>
    <w:rsid w:val="00A644D5"/>
    <w:rsid w:val="00A64B94"/>
    <w:rsid w:val="00A65174"/>
    <w:rsid w:val="00A6533F"/>
    <w:rsid w:val="00A65EBE"/>
    <w:rsid w:val="00A6724C"/>
    <w:rsid w:val="00A70AE6"/>
    <w:rsid w:val="00A71C04"/>
    <w:rsid w:val="00A76430"/>
    <w:rsid w:val="00A85F3C"/>
    <w:rsid w:val="00A87D2A"/>
    <w:rsid w:val="00A9084E"/>
    <w:rsid w:val="00A912E3"/>
    <w:rsid w:val="00A92D83"/>
    <w:rsid w:val="00A93FAA"/>
    <w:rsid w:val="00A96B21"/>
    <w:rsid w:val="00AA3095"/>
    <w:rsid w:val="00AA30D5"/>
    <w:rsid w:val="00AA62A0"/>
    <w:rsid w:val="00AA6A21"/>
    <w:rsid w:val="00AB357B"/>
    <w:rsid w:val="00AB49B2"/>
    <w:rsid w:val="00AB4A42"/>
    <w:rsid w:val="00AB797F"/>
    <w:rsid w:val="00AC0F34"/>
    <w:rsid w:val="00AC18CD"/>
    <w:rsid w:val="00AC4541"/>
    <w:rsid w:val="00AD0BAC"/>
    <w:rsid w:val="00AD3A55"/>
    <w:rsid w:val="00AD5F9B"/>
    <w:rsid w:val="00AE023E"/>
    <w:rsid w:val="00AE1A95"/>
    <w:rsid w:val="00AE30A6"/>
    <w:rsid w:val="00AE5BC3"/>
    <w:rsid w:val="00AE634B"/>
    <w:rsid w:val="00AF0428"/>
    <w:rsid w:val="00AF1893"/>
    <w:rsid w:val="00AF2899"/>
    <w:rsid w:val="00AF2B46"/>
    <w:rsid w:val="00AF4A6C"/>
    <w:rsid w:val="00AF4C8E"/>
    <w:rsid w:val="00B001EB"/>
    <w:rsid w:val="00B039A9"/>
    <w:rsid w:val="00B065FF"/>
    <w:rsid w:val="00B1016A"/>
    <w:rsid w:val="00B21AE8"/>
    <w:rsid w:val="00B21E96"/>
    <w:rsid w:val="00B22932"/>
    <w:rsid w:val="00B24AEF"/>
    <w:rsid w:val="00B25672"/>
    <w:rsid w:val="00B3093F"/>
    <w:rsid w:val="00B311CB"/>
    <w:rsid w:val="00B3140D"/>
    <w:rsid w:val="00B31E6C"/>
    <w:rsid w:val="00B32549"/>
    <w:rsid w:val="00B33080"/>
    <w:rsid w:val="00B3358F"/>
    <w:rsid w:val="00B33CA4"/>
    <w:rsid w:val="00B35BCF"/>
    <w:rsid w:val="00B36EA9"/>
    <w:rsid w:val="00B41651"/>
    <w:rsid w:val="00B4431E"/>
    <w:rsid w:val="00B46D79"/>
    <w:rsid w:val="00B470A8"/>
    <w:rsid w:val="00B47233"/>
    <w:rsid w:val="00B50296"/>
    <w:rsid w:val="00B51369"/>
    <w:rsid w:val="00B52046"/>
    <w:rsid w:val="00B54FBE"/>
    <w:rsid w:val="00B576ED"/>
    <w:rsid w:val="00B57801"/>
    <w:rsid w:val="00B60599"/>
    <w:rsid w:val="00B61ED3"/>
    <w:rsid w:val="00B6232B"/>
    <w:rsid w:val="00B66280"/>
    <w:rsid w:val="00B6642D"/>
    <w:rsid w:val="00B67BBA"/>
    <w:rsid w:val="00B70924"/>
    <w:rsid w:val="00B724BA"/>
    <w:rsid w:val="00B72E3A"/>
    <w:rsid w:val="00B7699A"/>
    <w:rsid w:val="00B76F03"/>
    <w:rsid w:val="00B7720B"/>
    <w:rsid w:val="00B77A6A"/>
    <w:rsid w:val="00B80527"/>
    <w:rsid w:val="00B81E17"/>
    <w:rsid w:val="00B8361C"/>
    <w:rsid w:val="00B86725"/>
    <w:rsid w:val="00B90511"/>
    <w:rsid w:val="00B91EDE"/>
    <w:rsid w:val="00B93A5E"/>
    <w:rsid w:val="00B94890"/>
    <w:rsid w:val="00B94BA0"/>
    <w:rsid w:val="00BA06BE"/>
    <w:rsid w:val="00BA1F13"/>
    <w:rsid w:val="00BA5519"/>
    <w:rsid w:val="00BA76E3"/>
    <w:rsid w:val="00BB25AD"/>
    <w:rsid w:val="00BB5092"/>
    <w:rsid w:val="00BB5569"/>
    <w:rsid w:val="00BC205D"/>
    <w:rsid w:val="00BC4044"/>
    <w:rsid w:val="00BC79B0"/>
    <w:rsid w:val="00BD1F2D"/>
    <w:rsid w:val="00BD3475"/>
    <w:rsid w:val="00BD4C3E"/>
    <w:rsid w:val="00BD5B45"/>
    <w:rsid w:val="00BE0254"/>
    <w:rsid w:val="00BE3091"/>
    <w:rsid w:val="00BE32AA"/>
    <w:rsid w:val="00BE5174"/>
    <w:rsid w:val="00BE5BE3"/>
    <w:rsid w:val="00BE642A"/>
    <w:rsid w:val="00BE75CD"/>
    <w:rsid w:val="00BE7800"/>
    <w:rsid w:val="00BF0772"/>
    <w:rsid w:val="00BF46B0"/>
    <w:rsid w:val="00BF4731"/>
    <w:rsid w:val="00BF50D0"/>
    <w:rsid w:val="00C02BA8"/>
    <w:rsid w:val="00C02EA4"/>
    <w:rsid w:val="00C119A0"/>
    <w:rsid w:val="00C12178"/>
    <w:rsid w:val="00C12D0A"/>
    <w:rsid w:val="00C13D83"/>
    <w:rsid w:val="00C141BD"/>
    <w:rsid w:val="00C225C5"/>
    <w:rsid w:val="00C22D8E"/>
    <w:rsid w:val="00C22F75"/>
    <w:rsid w:val="00C2354A"/>
    <w:rsid w:val="00C23D41"/>
    <w:rsid w:val="00C24946"/>
    <w:rsid w:val="00C27CBE"/>
    <w:rsid w:val="00C332BC"/>
    <w:rsid w:val="00C33DF4"/>
    <w:rsid w:val="00C35DC7"/>
    <w:rsid w:val="00C402F0"/>
    <w:rsid w:val="00C424BB"/>
    <w:rsid w:val="00C42EC3"/>
    <w:rsid w:val="00C4300F"/>
    <w:rsid w:val="00C43E40"/>
    <w:rsid w:val="00C4462B"/>
    <w:rsid w:val="00C44775"/>
    <w:rsid w:val="00C44D39"/>
    <w:rsid w:val="00C457CA"/>
    <w:rsid w:val="00C51674"/>
    <w:rsid w:val="00C5185A"/>
    <w:rsid w:val="00C53B46"/>
    <w:rsid w:val="00C56768"/>
    <w:rsid w:val="00C57F03"/>
    <w:rsid w:val="00C60A2F"/>
    <w:rsid w:val="00C61E65"/>
    <w:rsid w:val="00C62BC2"/>
    <w:rsid w:val="00C65577"/>
    <w:rsid w:val="00C65DC0"/>
    <w:rsid w:val="00C70F1F"/>
    <w:rsid w:val="00C7418E"/>
    <w:rsid w:val="00C8475E"/>
    <w:rsid w:val="00C931B2"/>
    <w:rsid w:val="00C931E4"/>
    <w:rsid w:val="00C94C56"/>
    <w:rsid w:val="00CA026D"/>
    <w:rsid w:val="00CA04F8"/>
    <w:rsid w:val="00CA08F7"/>
    <w:rsid w:val="00CA3273"/>
    <w:rsid w:val="00CA4714"/>
    <w:rsid w:val="00CA52C7"/>
    <w:rsid w:val="00CA5E99"/>
    <w:rsid w:val="00CA62A0"/>
    <w:rsid w:val="00CA76B0"/>
    <w:rsid w:val="00CB1759"/>
    <w:rsid w:val="00CB2187"/>
    <w:rsid w:val="00CB5152"/>
    <w:rsid w:val="00CC0193"/>
    <w:rsid w:val="00CC20BE"/>
    <w:rsid w:val="00CC34C1"/>
    <w:rsid w:val="00CC4D37"/>
    <w:rsid w:val="00CC50B8"/>
    <w:rsid w:val="00CC585B"/>
    <w:rsid w:val="00CC6320"/>
    <w:rsid w:val="00CC71D6"/>
    <w:rsid w:val="00CD10AF"/>
    <w:rsid w:val="00CD16B3"/>
    <w:rsid w:val="00CD18C6"/>
    <w:rsid w:val="00CD31B0"/>
    <w:rsid w:val="00CD4A98"/>
    <w:rsid w:val="00CD66B6"/>
    <w:rsid w:val="00CD6A07"/>
    <w:rsid w:val="00CD770D"/>
    <w:rsid w:val="00CD7A90"/>
    <w:rsid w:val="00CE0220"/>
    <w:rsid w:val="00CE0727"/>
    <w:rsid w:val="00CE76FD"/>
    <w:rsid w:val="00CF2810"/>
    <w:rsid w:val="00CF2D28"/>
    <w:rsid w:val="00CF3550"/>
    <w:rsid w:val="00CF3E13"/>
    <w:rsid w:val="00CF70AB"/>
    <w:rsid w:val="00D05024"/>
    <w:rsid w:val="00D11591"/>
    <w:rsid w:val="00D142CA"/>
    <w:rsid w:val="00D14CA8"/>
    <w:rsid w:val="00D15F1F"/>
    <w:rsid w:val="00D160B5"/>
    <w:rsid w:val="00D1670F"/>
    <w:rsid w:val="00D20BD0"/>
    <w:rsid w:val="00D2281A"/>
    <w:rsid w:val="00D2651C"/>
    <w:rsid w:val="00D300AF"/>
    <w:rsid w:val="00D3059B"/>
    <w:rsid w:val="00D31ED8"/>
    <w:rsid w:val="00D322A4"/>
    <w:rsid w:val="00D34DFB"/>
    <w:rsid w:val="00D37DA7"/>
    <w:rsid w:val="00D405BF"/>
    <w:rsid w:val="00D4140A"/>
    <w:rsid w:val="00D458B1"/>
    <w:rsid w:val="00D45CD2"/>
    <w:rsid w:val="00D4778A"/>
    <w:rsid w:val="00D50695"/>
    <w:rsid w:val="00D5201A"/>
    <w:rsid w:val="00D5207C"/>
    <w:rsid w:val="00D54863"/>
    <w:rsid w:val="00D57731"/>
    <w:rsid w:val="00D57F85"/>
    <w:rsid w:val="00D60046"/>
    <w:rsid w:val="00D60BF6"/>
    <w:rsid w:val="00D619CC"/>
    <w:rsid w:val="00D61EC4"/>
    <w:rsid w:val="00D62D4F"/>
    <w:rsid w:val="00D63B94"/>
    <w:rsid w:val="00D65151"/>
    <w:rsid w:val="00D6640A"/>
    <w:rsid w:val="00D667B0"/>
    <w:rsid w:val="00D70CF0"/>
    <w:rsid w:val="00D71230"/>
    <w:rsid w:val="00D71FFB"/>
    <w:rsid w:val="00D73C28"/>
    <w:rsid w:val="00D74474"/>
    <w:rsid w:val="00D74DB3"/>
    <w:rsid w:val="00D77F17"/>
    <w:rsid w:val="00D77F9C"/>
    <w:rsid w:val="00D81441"/>
    <w:rsid w:val="00D83F0B"/>
    <w:rsid w:val="00D84529"/>
    <w:rsid w:val="00D85690"/>
    <w:rsid w:val="00D878E0"/>
    <w:rsid w:val="00D910D1"/>
    <w:rsid w:val="00D91887"/>
    <w:rsid w:val="00D92BFD"/>
    <w:rsid w:val="00D931D8"/>
    <w:rsid w:val="00D94801"/>
    <w:rsid w:val="00D95D34"/>
    <w:rsid w:val="00DA0748"/>
    <w:rsid w:val="00DA1ABD"/>
    <w:rsid w:val="00DA2A94"/>
    <w:rsid w:val="00DA39AF"/>
    <w:rsid w:val="00DA4B44"/>
    <w:rsid w:val="00DA5D96"/>
    <w:rsid w:val="00DB05A0"/>
    <w:rsid w:val="00DB1D59"/>
    <w:rsid w:val="00DB2CA9"/>
    <w:rsid w:val="00DB2E18"/>
    <w:rsid w:val="00DB3F4D"/>
    <w:rsid w:val="00DB69E3"/>
    <w:rsid w:val="00DB7EB5"/>
    <w:rsid w:val="00DC024F"/>
    <w:rsid w:val="00DC1781"/>
    <w:rsid w:val="00DC2C62"/>
    <w:rsid w:val="00DC5330"/>
    <w:rsid w:val="00DC6E17"/>
    <w:rsid w:val="00DC6EEF"/>
    <w:rsid w:val="00DD1F32"/>
    <w:rsid w:val="00DD2A42"/>
    <w:rsid w:val="00DD37B8"/>
    <w:rsid w:val="00DD7990"/>
    <w:rsid w:val="00DD7BDE"/>
    <w:rsid w:val="00DE3671"/>
    <w:rsid w:val="00DE4B36"/>
    <w:rsid w:val="00DE585C"/>
    <w:rsid w:val="00DF0E15"/>
    <w:rsid w:val="00DF263E"/>
    <w:rsid w:val="00DF3D27"/>
    <w:rsid w:val="00E02311"/>
    <w:rsid w:val="00E0494B"/>
    <w:rsid w:val="00E065C3"/>
    <w:rsid w:val="00E07296"/>
    <w:rsid w:val="00E10246"/>
    <w:rsid w:val="00E11649"/>
    <w:rsid w:val="00E124D9"/>
    <w:rsid w:val="00E13CB0"/>
    <w:rsid w:val="00E1456D"/>
    <w:rsid w:val="00E153BB"/>
    <w:rsid w:val="00E1597C"/>
    <w:rsid w:val="00E229B9"/>
    <w:rsid w:val="00E25980"/>
    <w:rsid w:val="00E30AF9"/>
    <w:rsid w:val="00E312D9"/>
    <w:rsid w:val="00E36280"/>
    <w:rsid w:val="00E37C60"/>
    <w:rsid w:val="00E459F2"/>
    <w:rsid w:val="00E46067"/>
    <w:rsid w:val="00E50265"/>
    <w:rsid w:val="00E5428A"/>
    <w:rsid w:val="00E57084"/>
    <w:rsid w:val="00E60E17"/>
    <w:rsid w:val="00E61213"/>
    <w:rsid w:val="00E613A1"/>
    <w:rsid w:val="00E62F08"/>
    <w:rsid w:val="00E6697B"/>
    <w:rsid w:val="00E67215"/>
    <w:rsid w:val="00E71731"/>
    <w:rsid w:val="00E737A7"/>
    <w:rsid w:val="00E77B5F"/>
    <w:rsid w:val="00E81266"/>
    <w:rsid w:val="00E81E16"/>
    <w:rsid w:val="00E83443"/>
    <w:rsid w:val="00E86525"/>
    <w:rsid w:val="00E87B1F"/>
    <w:rsid w:val="00E922A7"/>
    <w:rsid w:val="00E9433D"/>
    <w:rsid w:val="00E943FE"/>
    <w:rsid w:val="00EA16DD"/>
    <w:rsid w:val="00EA199D"/>
    <w:rsid w:val="00EA2683"/>
    <w:rsid w:val="00EA419B"/>
    <w:rsid w:val="00EA5AE6"/>
    <w:rsid w:val="00EA5F1F"/>
    <w:rsid w:val="00EA5FCE"/>
    <w:rsid w:val="00EA6437"/>
    <w:rsid w:val="00EA77FB"/>
    <w:rsid w:val="00EB0BAF"/>
    <w:rsid w:val="00EB0E55"/>
    <w:rsid w:val="00EB16C5"/>
    <w:rsid w:val="00EB1C56"/>
    <w:rsid w:val="00EB3BA7"/>
    <w:rsid w:val="00EB5952"/>
    <w:rsid w:val="00EB7BAF"/>
    <w:rsid w:val="00EC480F"/>
    <w:rsid w:val="00EC4E06"/>
    <w:rsid w:val="00EC6B77"/>
    <w:rsid w:val="00EC75C6"/>
    <w:rsid w:val="00ED1732"/>
    <w:rsid w:val="00ED3849"/>
    <w:rsid w:val="00ED3A69"/>
    <w:rsid w:val="00ED3FAC"/>
    <w:rsid w:val="00ED46DA"/>
    <w:rsid w:val="00ED4C7A"/>
    <w:rsid w:val="00ED7F68"/>
    <w:rsid w:val="00EE0420"/>
    <w:rsid w:val="00EE21C9"/>
    <w:rsid w:val="00EE34F7"/>
    <w:rsid w:val="00EE5B30"/>
    <w:rsid w:val="00EE7E30"/>
    <w:rsid w:val="00EF4787"/>
    <w:rsid w:val="00EF53EB"/>
    <w:rsid w:val="00F01B23"/>
    <w:rsid w:val="00F03B30"/>
    <w:rsid w:val="00F045BE"/>
    <w:rsid w:val="00F0487B"/>
    <w:rsid w:val="00F04FB6"/>
    <w:rsid w:val="00F0526F"/>
    <w:rsid w:val="00F057C8"/>
    <w:rsid w:val="00F109AD"/>
    <w:rsid w:val="00F1786D"/>
    <w:rsid w:val="00F22919"/>
    <w:rsid w:val="00F2507D"/>
    <w:rsid w:val="00F252DB"/>
    <w:rsid w:val="00F2541A"/>
    <w:rsid w:val="00F258FB"/>
    <w:rsid w:val="00F31689"/>
    <w:rsid w:val="00F36AF2"/>
    <w:rsid w:val="00F3755D"/>
    <w:rsid w:val="00F37FBE"/>
    <w:rsid w:val="00F42981"/>
    <w:rsid w:val="00F43005"/>
    <w:rsid w:val="00F474C2"/>
    <w:rsid w:val="00F514E8"/>
    <w:rsid w:val="00F529F3"/>
    <w:rsid w:val="00F52E5C"/>
    <w:rsid w:val="00F532E5"/>
    <w:rsid w:val="00F53F9B"/>
    <w:rsid w:val="00F563FC"/>
    <w:rsid w:val="00F5768F"/>
    <w:rsid w:val="00F606D2"/>
    <w:rsid w:val="00F619EE"/>
    <w:rsid w:val="00F65EC3"/>
    <w:rsid w:val="00F67AF9"/>
    <w:rsid w:val="00F7093F"/>
    <w:rsid w:val="00F7233B"/>
    <w:rsid w:val="00F75F90"/>
    <w:rsid w:val="00F814B2"/>
    <w:rsid w:val="00F81BDF"/>
    <w:rsid w:val="00F82020"/>
    <w:rsid w:val="00F901AC"/>
    <w:rsid w:val="00F93C45"/>
    <w:rsid w:val="00F95665"/>
    <w:rsid w:val="00FA13C2"/>
    <w:rsid w:val="00FA18C9"/>
    <w:rsid w:val="00FA1A0F"/>
    <w:rsid w:val="00FA38EC"/>
    <w:rsid w:val="00FA4C9F"/>
    <w:rsid w:val="00FA6DD0"/>
    <w:rsid w:val="00FA6E75"/>
    <w:rsid w:val="00FB0158"/>
    <w:rsid w:val="00FB1714"/>
    <w:rsid w:val="00FB46B8"/>
    <w:rsid w:val="00FB5222"/>
    <w:rsid w:val="00FB5A99"/>
    <w:rsid w:val="00FC2A60"/>
    <w:rsid w:val="00FC76E2"/>
    <w:rsid w:val="00FD4FF7"/>
    <w:rsid w:val="00FD6F6A"/>
    <w:rsid w:val="00FE3653"/>
    <w:rsid w:val="00FE3747"/>
    <w:rsid w:val="00FE3AB8"/>
    <w:rsid w:val="00FE47AD"/>
    <w:rsid w:val="00FF1543"/>
    <w:rsid w:val="00FF5921"/>
    <w:rsid w:val="00FF70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104141"/>
  <w15:chartTrackingRefBased/>
  <w15:docId w15:val="{C9300B4D-9E10-4360-8CA7-8C9E1D3F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1">
    <w:name w:val="heading 1"/>
    <w:basedOn w:val="a"/>
    <w:next w:val="a"/>
    <w:link w:val="10"/>
    <w:uiPriority w:val="9"/>
    <w:qFormat/>
    <w:rsid w:val="007C77BC"/>
    <w:pPr>
      <w:keepNext/>
      <w:keepLines/>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a"/>
    <w:link w:val="20"/>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3">
    <w:name w:val="heading 3"/>
    <w:basedOn w:val="a"/>
    <w:next w:val="a"/>
    <w:link w:val="30"/>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4">
    <w:name w:val="heading 4"/>
    <w:basedOn w:val="a"/>
    <w:next w:val="a"/>
    <w:link w:val="40"/>
    <w:uiPriority w:val="9"/>
    <w:unhideWhenUsed/>
    <w:qFormat/>
    <w:rsid w:val="00310608"/>
    <w:pPr>
      <w:keepNext/>
      <w:spacing w:before="120" w:after="120"/>
      <w:ind w:left="567" w:hanging="567"/>
      <w:outlineLvl w:val="3"/>
    </w:pPr>
    <w:rPr>
      <w:rFonts w:eastAsiaTheme="majorEastAsia"/>
      <w:b/>
      <w:bCs/>
    </w:rPr>
  </w:style>
  <w:style w:type="paragraph" w:styleId="5">
    <w:name w:val="heading 5"/>
    <w:basedOn w:val="a"/>
    <w:next w:val="a"/>
    <w:link w:val="50"/>
    <w:uiPriority w:val="9"/>
    <w:unhideWhenUsed/>
    <w:qFormat/>
    <w:rsid w:val="00310608"/>
    <w:pPr>
      <w:keepNext/>
      <w:spacing w:before="120" w:after="120"/>
      <w:ind w:left="567" w:hanging="567"/>
      <w:outlineLvl w:val="4"/>
    </w:pPr>
    <w:rPr>
      <w:rFonts w:eastAsiaTheme="majorEastAsia"/>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3"/>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a3">
    <w:name w:val="Body Text"/>
    <w:basedOn w:val="a"/>
    <w:link w:val="a4"/>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a4">
    <w:name w:val="Основной текст Знак"/>
    <w:basedOn w:val="a0"/>
    <w:link w:val="a3"/>
    <w:uiPriority w:val="99"/>
    <w:semiHidden/>
    <w:rsid w:val="00657ED6"/>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Заголовок Знак"/>
    <w:basedOn w:val="a0"/>
    <w:link w:val="a5"/>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10">
    <w:name w:val="Заголовок 1 Знак"/>
    <w:basedOn w:val="a0"/>
    <w:link w:val="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a8">
    <w:name w:val="footnote text"/>
    <w:aliases w:val="Geneva 9,Font: Geneva 9,Boston 10,f,ft,Fotnotstext Char,ft Char,single space,footnote text,FOOTNOTES,ADB,single space1,footnote text1,FOOTNOTES1,fn1,ADB1,single space2,footnote text2,FOOTNOTES2,fn2,ADB2,single space3,footnote text3,fn3,fn"/>
    <w:basedOn w:val="a"/>
    <w:link w:val="a9"/>
    <w:unhideWhenUsed/>
    <w:qFormat/>
    <w:rsid w:val="00A96B21"/>
    <w:rPr>
      <w:sz w:val="20"/>
      <w:szCs w:val="20"/>
    </w:rPr>
  </w:style>
  <w:style w:type="character" w:customStyle="1" w:styleId="a9">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8"/>
    <w:qFormat/>
    <w:rsid w:val="00A96B21"/>
    <w:rPr>
      <w:rFonts w:ascii="Times New Roman" w:eastAsia="Times New Roman" w:hAnsi="Times New Roman" w:cs="Times New Roman"/>
      <w:kern w:val="0"/>
      <w:sz w:val="20"/>
      <w:szCs w:val="20"/>
      <w:lang w:val="ru-RU"/>
      <w14:ligatures w14:val="none"/>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nhideWhenUsed/>
    <w:qFormat/>
    <w:rsid w:val="00A96B21"/>
    <w:rPr>
      <w:vertAlign w:val="superscript"/>
    </w:rPr>
  </w:style>
  <w:style w:type="paragraph" w:customStyle="1" w:styleId="Footnote">
    <w:name w:val="Footnote"/>
    <w:basedOn w:val="a8"/>
    <w:qFormat/>
    <w:rsid w:val="00D71FFB"/>
    <w:rPr>
      <w:sz w:val="18"/>
      <w:szCs w:val="18"/>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a"/>
    <w:qFormat/>
    <w:rsid w:val="00496F5C"/>
    <w:pPr>
      <w:numPr>
        <w:numId w:val="2"/>
      </w:numPr>
      <w:tabs>
        <w:tab w:val="left" w:pos="1134"/>
      </w:tabs>
      <w:spacing w:before="120" w:after="120"/>
      <w:ind w:left="567" w:firstLine="0"/>
    </w:pPr>
  </w:style>
  <w:style w:type="character" w:customStyle="1" w:styleId="20">
    <w:name w:val="Заголовок 2 Знак"/>
    <w:basedOn w:val="a0"/>
    <w:link w:val="2"/>
    <w:uiPriority w:val="9"/>
    <w:rsid w:val="007C77BC"/>
    <w:rPr>
      <w:rFonts w:ascii="Times New Roman" w:eastAsiaTheme="majorEastAsia" w:hAnsi="Times New Roman" w:cstheme="majorBidi"/>
      <w:b/>
      <w:kern w:val="0"/>
      <w:sz w:val="24"/>
      <w:szCs w:val="26"/>
      <w:lang w:val="ru-RU"/>
      <w14:ligatures w14:val="none"/>
    </w:rPr>
  </w:style>
  <w:style w:type="character" w:styleId="ad">
    <w:name w:val="Placeholder Text"/>
    <w:basedOn w:val="a0"/>
    <w:uiPriority w:val="99"/>
    <w:semiHidden/>
    <w:rsid w:val="00995DDC"/>
    <w:rPr>
      <w:color w:val="808080"/>
    </w:rPr>
  </w:style>
  <w:style w:type="paragraph" w:styleId="ae">
    <w:name w:val="header"/>
    <w:basedOn w:val="a"/>
    <w:link w:val="af"/>
    <w:unhideWhenUsed/>
    <w:rsid w:val="00D71FFB"/>
    <w:pPr>
      <w:tabs>
        <w:tab w:val="center" w:pos="4680"/>
        <w:tab w:val="right" w:pos="9360"/>
      </w:tabs>
    </w:pPr>
    <w:rPr>
      <w:caps/>
    </w:rPr>
  </w:style>
  <w:style w:type="character" w:customStyle="1" w:styleId="af">
    <w:name w:val="Верхний колонтитул Знак"/>
    <w:basedOn w:val="a0"/>
    <w:link w:val="ae"/>
    <w:rsid w:val="00D71FFB"/>
    <w:rPr>
      <w:rFonts w:ascii="Times New Roman" w:eastAsia="Times New Roman" w:hAnsi="Times New Roman" w:cs="Times New Roman"/>
      <w:caps/>
      <w:kern w:val="0"/>
      <w:szCs w:val="24"/>
      <w:lang w:val="ru-RU"/>
      <w14:ligatures w14:val="none"/>
    </w:rPr>
  </w:style>
  <w:style w:type="paragraph" w:styleId="af0">
    <w:name w:val="footer"/>
    <w:basedOn w:val="a"/>
    <w:link w:val="af1"/>
    <w:uiPriority w:val="99"/>
    <w:unhideWhenUsed/>
    <w:rsid w:val="002B559C"/>
    <w:pPr>
      <w:tabs>
        <w:tab w:val="center" w:pos="4680"/>
        <w:tab w:val="right" w:pos="9360"/>
      </w:tabs>
    </w:pPr>
  </w:style>
  <w:style w:type="character" w:customStyle="1" w:styleId="af1">
    <w:name w:val="Нижний колонтитул Знак"/>
    <w:basedOn w:val="a0"/>
    <w:link w:val="af0"/>
    <w:uiPriority w:val="99"/>
    <w:rsid w:val="002B559C"/>
    <w:rPr>
      <w:rFonts w:ascii="Times New Roman" w:eastAsia="Times New Roman" w:hAnsi="Times New Roman" w:cs="Times New Roman"/>
      <w:kern w:val="0"/>
      <w:szCs w:val="24"/>
      <w:lang w:val="ru-RU"/>
      <w14:ligatures w14:val="none"/>
    </w:rPr>
  </w:style>
  <w:style w:type="character" w:customStyle="1" w:styleId="30">
    <w:name w:val="Заголовок 3 Знак"/>
    <w:basedOn w:val="a0"/>
    <w:link w:val="3"/>
    <w:uiPriority w:val="9"/>
    <w:rsid w:val="007C77BC"/>
    <w:rPr>
      <w:rFonts w:ascii="Times New Roman" w:eastAsiaTheme="majorEastAsia" w:hAnsi="Times New Roman" w:cs="Times New Roman"/>
      <w:b/>
      <w:bCs/>
      <w:kern w:val="0"/>
      <w:lang w:val="ru-RU"/>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a"/>
    <w:qFormat/>
    <w:rsid w:val="003C6F10"/>
    <w:rPr>
      <w:b/>
      <w:sz w:val="28"/>
    </w:rPr>
  </w:style>
  <w:style w:type="paragraph" w:customStyle="1" w:styleId="Para30">
    <w:name w:val="Para 3"/>
    <w:basedOn w:val="a"/>
    <w:qFormat/>
    <w:rsid w:val="002B00CA"/>
    <w:pPr>
      <w:numPr>
        <w:numId w:val="18"/>
      </w:numPr>
      <w:tabs>
        <w:tab w:val="left" w:pos="1701"/>
      </w:tabs>
      <w:spacing w:before="120" w:after="120"/>
      <w:ind w:left="1134" w:firstLine="0"/>
    </w:pPr>
  </w:style>
  <w:style w:type="character" w:customStyle="1" w:styleId="40">
    <w:name w:val="Заголовок 4 Знак"/>
    <w:basedOn w:val="a0"/>
    <w:link w:val="4"/>
    <w:uiPriority w:val="9"/>
    <w:rsid w:val="00310608"/>
    <w:rPr>
      <w:rFonts w:ascii="Times New Roman" w:eastAsiaTheme="majorEastAsia" w:hAnsi="Times New Roman" w:cs="Times New Roman"/>
      <w:b/>
      <w:bCs/>
      <w:kern w:val="0"/>
      <w:szCs w:val="24"/>
      <w:lang w:val="ru-RU"/>
      <w14:ligatures w14:val="none"/>
    </w:rPr>
  </w:style>
  <w:style w:type="character" w:customStyle="1" w:styleId="50">
    <w:name w:val="Заголовок 5 Знак"/>
    <w:basedOn w:val="a0"/>
    <w:link w:val="5"/>
    <w:uiPriority w:val="9"/>
    <w:rsid w:val="00310608"/>
    <w:rPr>
      <w:rFonts w:ascii="Times New Roman" w:eastAsiaTheme="majorEastAsia" w:hAnsi="Times New Roman" w:cs="Times New Roman"/>
      <w:i/>
      <w:iCs/>
      <w:kern w:val="0"/>
      <w:szCs w:val="24"/>
      <w:lang w:val="ru-RU"/>
      <w14:ligatures w14:val="none"/>
    </w:rPr>
  </w:style>
  <w:style w:type="character" w:styleId="af2">
    <w:name w:val="annotation reference"/>
    <w:basedOn w:val="a0"/>
    <w:uiPriority w:val="99"/>
    <w:semiHidden/>
    <w:unhideWhenUsed/>
    <w:rsid w:val="00CF70AB"/>
    <w:rPr>
      <w:sz w:val="16"/>
      <w:szCs w:val="16"/>
    </w:rPr>
  </w:style>
  <w:style w:type="paragraph" w:styleId="af3">
    <w:name w:val="annotation text"/>
    <w:basedOn w:val="a"/>
    <w:link w:val="af4"/>
    <w:uiPriority w:val="99"/>
    <w:unhideWhenUsed/>
    <w:rsid w:val="00CF70AB"/>
    <w:rPr>
      <w:sz w:val="20"/>
      <w:szCs w:val="20"/>
    </w:rPr>
  </w:style>
  <w:style w:type="character" w:customStyle="1" w:styleId="af4">
    <w:name w:val="Текст примечания Знак"/>
    <w:basedOn w:val="a0"/>
    <w:link w:val="af3"/>
    <w:uiPriority w:val="99"/>
    <w:rsid w:val="00CF70AB"/>
    <w:rPr>
      <w:rFonts w:ascii="Times New Roman" w:eastAsia="Times New Roman" w:hAnsi="Times New Roman" w:cs="Times New Roman"/>
      <w:kern w:val="0"/>
      <w:sz w:val="20"/>
      <w:szCs w:val="20"/>
      <w:lang w:val="ru-RU"/>
      <w14:ligatures w14:val="none"/>
    </w:rPr>
  </w:style>
  <w:style w:type="paragraph" w:styleId="af5">
    <w:name w:val="annotation subject"/>
    <w:basedOn w:val="af3"/>
    <w:next w:val="af3"/>
    <w:link w:val="af6"/>
    <w:uiPriority w:val="99"/>
    <w:semiHidden/>
    <w:unhideWhenUsed/>
    <w:rsid w:val="00CF70AB"/>
    <w:rPr>
      <w:b/>
      <w:bCs/>
    </w:rPr>
  </w:style>
  <w:style w:type="character" w:customStyle="1" w:styleId="af6">
    <w:name w:val="Тема примечания Знак"/>
    <w:basedOn w:val="af4"/>
    <w:link w:val="af5"/>
    <w:uiPriority w:val="99"/>
    <w:semiHidden/>
    <w:rsid w:val="00CF70AB"/>
    <w:rPr>
      <w:rFonts w:ascii="Times New Roman" w:eastAsia="Times New Roman" w:hAnsi="Times New Roman" w:cs="Times New Roman"/>
      <w:b/>
      <w:bCs/>
      <w:kern w:val="0"/>
      <w:sz w:val="20"/>
      <w:szCs w:val="20"/>
      <w:lang w:val="ru-RU"/>
      <w14:ligatures w14:val="none"/>
    </w:rPr>
  </w:style>
  <w:style w:type="paragraph" w:customStyle="1" w:styleId="Para3">
    <w:name w:val="Para3"/>
    <w:basedOn w:val="a"/>
    <w:rsid w:val="009720C4"/>
    <w:pPr>
      <w:numPr>
        <w:ilvl w:val="2"/>
        <w:numId w:val="21"/>
      </w:numPr>
      <w:tabs>
        <w:tab w:val="left" w:pos="1980"/>
      </w:tabs>
      <w:spacing w:before="80" w:after="80"/>
    </w:pPr>
    <w:rPr>
      <w:rFonts w:eastAsia="MS Mincho" w:cs="Angsana New"/>
      <w:szCs w:val="20"/>
    </w:rPr>
  </w:style>
  <w:style w:type="paragraph" w:styleId="af7">
    <w:name w:val="Revision"/>
    <w:hidden/>
    <w:uiPriority w:val="99"/>
    <w:semiHidden/>
    <w:rsid w:val="001426F9"/>
    <w:pPr>
      <w:spacing w:after="0" w:line="240" w:lineRule="auto"/>
    </w:pPr>
    <w:rPr>
      <w:rFonts w:ascii="Times New Roman" w:eastAsia="Times New Roman" w:hAnsi="Times New Roman" w:cs="Times New Roman"/>
      <w:kern w:val="0"/>
      <w:szCs w:val="24"/>
      <w14:ligatures w14:val="none"/>
    </w:rPr>
  </w:style>
  <w:style w:type="paragraph" w:styleId="af8">
    <w:name w:val="Balloon Text"/>
    <w:basedOn w:val="a"/>
    <w:link w:val="af9"/>
    <w:uiPriority w:val="99"/>
    <w:semiHidden/>
    <w:unhideWhenUsed/>
    <w:rsid w:val="00E71731"/>
    <w:rPr>
      <w:rFonts w:ascii="Segoe UI" w:hAnsi="Segoe UI" w:cs="Segoe UI"/>
      <w:sz w:val="18"/>
      <w:szCs w:val="18"/>
    </w:rPr>
  </w:style>
  <w:style w:type="character" w:customStyle="1" w:styleId="af9">
    <w:name w:val="Текст выноски Знак"/>
    <w:basedOn w:val="a0"/>
    <w:link w:val="af8"/>
    <w:uiPriority w:val="99"/>
    <w:semiHidden/>
    <w:rsid w:val="00E71731"/>
    <w:rPr>
      <w:rFonts w:ascii="Segoe UI" w:eastAsia="Times New Roman" w:hAnsi="Segoe UI" w:cs="Segoe UI"/>
      <w:kern w:val="0"/>
      <w:sz w:val="18"/>
      <w:szCs w:val="18"/>
      <w:lang w:val="ru-RU"/>
      <w14:ligatures w14:val="none"/>
    </w:rPr>
  </w:style>
  <w:style w:type="paragraph" w:styleId="afa">
    <w:name w:val="List Paragraph"/>
    <w:aliases w:val="Unordered List,List Paragraph 2,Dot pt,F5 List Paragraph,List Paragraph1,No Spacing1,List Paragraph Char Char Char,Indicator Text,Numbered Para 1,List Paragraph12,Bullet Points,MAIN CONTENT,Bullet 1,Colorful List - Accent 11"/>
    <w:basedOn w:val="a"/>
    <w:link w:val="afb"/>
    <w:uiPriority w:val="34"/>
    <w:qFormat/>
    <w:rsid w:val="00165C77"/>
    <w:pPr>
      <w:ind w:left="720"/>
      <w:contextualSpacing/>
    </w:pPr>
  </w:style>
  <w:style w:type="character" w:styleId="afc">
    <w:name w:val="Hyperlink"/>
    <w:basedOn w:val="a0"/>
    <w:uiPriority w:val="99"/>
    <w:unhideWhenUsed/>
    <w:rsid w:val="00335DC6"/>
    <w:rPr>
      <w:color w:val="0563C1" w:themeColor="hyperlink"/>
      <w:u w:val="single"/>
    </w:rPr>
  </w:style>
  <w:style w:type="character" w:styleId="afd">
    <w:name w:val="Unresolved Mention"/>
    <w:basedOn w:val="a0"/>
    <w:uiPriority w:val="99"/>
    <w:semiHidden/>
    <w:unhideWhenUsed/>
    <w:rsid w:val="00335DC6"/>
    <w:rPr>
      <w:color w:val="605E5C"/>
      <w:shd w:val="clear" w:color="auto" w:fill="E1DFDD"/>
    </w:rPr>
  </w:style>
  <w:style w:type="character" w:styleId="afe">
    <w:name w:val="FollowedHyperlink"/>
    <w:basedOn w:val="a0"/>
    <w:uiPriority w:val="99"/>
    <w:semiHidden/>
    <w:unhideWhenUsed/>
    <w:rsid w:val="0044310C"/>
    <w:rPr>
      <w:color w:val="954F72" w:themeColor="followedHyperlink"/>
      <w:u w:val="single"/>
    </w:rPr>
  </w:style>
  <w:style w:type="paragraph" w:customStyle="1" w:styleId="Para10">
    <w:name w:val="Para1"/>
    <w:basedOn w:val="a"/>
    <w:link w:val="Para1Char"/>
    <w:qFormat/>
    <w:rsid w:val="00817A82"/>
    <w:pPr>
      <w:spacing w:before="120" w:after="120"/>
    </w:pPr>
    <w:rPr>
      <w:snapToGrid w:val="0"/>
      <w:szCs w:val="18"/>
    </w:rPr>
  </w:style>
  <w:style w:type="character" w:customStyle="1" w:styleId="Para1Char">
    <w:name w:val="Para1 Char"/>
    <w:link w:val="Para10"/>
    <w:qFormat/>
    <w:locked/>
    <w:rsid w:val="00817A82"/>
    <w:rPr>
      <w:rFonts w:ascii="Times New Roman" w:eastAsia="Times New Roman" w:hAnsi="Times New Roman" w:cs="Times New Roman"/>
      <w:snapToGrid w:val="0"/>
      <w:kern w:val="0"/>
      <w:szCs w:val="18"/>
      <w:lang w:val="ru-RU"/>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qFormat/>
    <w:rsid w:val="00817A82"/>
    <w:pPr>
      <w:spacing w:after="160" w:line="240" w:lineRule="exact"/>
    </w:pPr>
    <w:rPr>
      <w:rFonts w:asciiTheme="minorHAnsi" w:eastAsiaTheme="minorHAnsi" w:hAnsiTheme="minorHAnsi" w:cstheme="minorBidi"/>
      <w:kern w:val="2"/>
      <w:szCs w:val="22"/>
      <w:vertAlign w:val="superscript"/>
      <w14:ligatures w14:val="standardContextual"/>
    </w:rPr>
  </w:style>
  <w:style w:type="character" w:customStyle="1" w:styleId="afb">
    <w:name w:val="Абзац списка Знак"/>
    <w:aliases w:val="Unordered List Знак,List Paragraph 2 Знак,Dot pt Знак,F5 List Paragraph Знак,List Paragraph1 Знак,No Spacing1 Знак,List Paragraph Char Char Char Знак,Indicator Text Знак,Numbered Para 1 Знак,List Paragraph12 Знак,Bullet Points Знак"/>
    <w:link w:val="afa"/>
    <w:uiPriority w:val="34"/>
    <w:qFormat/>
    <w:locked/>
    <w:rsid w:val="00817A82"/>
    <w:rPr>
      <w:rFonts w:ascii="Times New Roman" w:eastAsia="Times New Roman" w:hAnsi="Times New Roman" w:cs="Times New Roman"/>
      <w:kern w:val="0"/>
      <w:szCs w:val="24"/>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hyperlink" Target="https://www.cbd.int/doc/decisions/cop-15/cop-15-dec-08-ru.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6-ru.pdf" TargetMode="External"/><Relationship Id="rId25" Type="http://schemas.openxmlformats.org/officeDocument/2006/relationships/hyperlink" Target="https://www.cbd.int/doc/decisions/cop-15/cop-15-dec-11-ru.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5/cop-15-dec-33-ru.pdf" TargetMode="External"/><Relationship Id="rId20" Type="http://schemas.openxmlformats.org/officeDocument/2006/relationships/footer" Target="footer1.xml"/><Relationship Id="rId29" Type="http://schemas.openxmlformats.org/officeDocument/2006/relationships/hyperlink" Target="https://www.cbd.int/doc/decisions/cop-15/cop-15-dec-15-ru.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07-ru.pdf"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15/cop-15-dec-33-ru.pdf" TargetMode="External"/><Relationship Id="rId23" Type="http://schemas.openxmlformats.org/officeDocument/2006/relationships/hyperlink" Target="https://www.cbd.int/doc/decisions/cop-15/cop-15-dec-33-ru.pdf" TargetMode="External"/><Relationship Id="rId28" Type="http://schemas.openxmlformats.org/officeDocument/2006/relationships/hyperlink" Target="https://www.cbd.int/doc/decisions/cop-15/cop-15-dec-07-ru.pdf"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33-ru.pdf" TargetMode="External"/><Relationship Id="rId22" Type="http://schemas.openxmlformats.org/officeDocument/2006/relationships/hyperlink" Target="https://www.cbd.int/doc/decisions/cop-15/cop-15-dec-04-ru.pdf" TargetMode="External"/><Relationship Id="rId27" Type="http://schemas.openxmlformats.org/officeDocument/2006/relationships/hyperlink" Target="https://www.cbd.int/doc/decisions/cop-15/cop-15-dec-12-ru.pdf" TargetMode="External"/><Relationship Id="rId30" Type="http://schemas.openxmlformats.org/officeDocument/2006/relationships/hyperlink" Target="https://www.cbd.int/doc/decisions/cop-15/cop-15-dec-08-ru.pdf"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cop-12-dec-25-ru.pdf" TargetMode="External"/><Relationship Id="rId2" Type="http://schemas.openxmlformats.org/officeDocument/2006/relationships/hyperlink" Target="https://www.cbd.int/doc/decisions/cop-11/cop-11-dec-13-ru.pdf" TargetMode="External"/><Relationship Id="rId1" Type="http://schemas.openxmlformats.org/officeDocument/2006/relationships/hyperlink" Target="https://www.cbd.int/doc/c/75c0/eb5f/21ca16d6f5b85ee280702dde/sbi-04-01-ru.pdf" TargetMode="External"/><Relationship Id="rId6" Type="http://schemas.openxmlformats.org/officeDocument/2006/relationships/hyperlink" Target="https://www.cbd.int/doc/decisions/cop-15/cop-15-dec-04-ru.pdf" TargetMode="External"/><Relationship Id="rId5" Type="http://schemas.openxmlformats.org/officeDocument/2006/relationships/hyperlink" Target="https://www.cbd.int/doc/c/a99b/cf87/0ee79798b1b1b70512588410/sbstta-26-03-ru.pdf" TargetMode="External"/><Relationship Id="rId4" Type="http://schemas.openxmlformats.org/officeDocument/2006/relationships/hyperlink" Target="https://www.cbd.int/doc/c/a99b/cf87/0ee79798b1b1b70512588410/sbstta-26-03-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1ABAB46D1844BC6AE6C4C3CD898400A"/>
        <w:category>
          <w:name w:val="General"/>
          <w:gallery w:val="placeholder"/>
        </w:category>
        <w:types>
          <w:type w:val="bbPlcHdr"/>
        </w:types>
        <w:behaviors>
          <w:behavior w:val="content"/>
        </w:behaviors>
        <w:guid w:val="{0E019420-3044-4D59-8016-8F8314FA95C0}"/>
      </w:docPartPr>
      <w:docPartBody>
        <w:p w:rsidR="00987828" w:rsidRDefault="00A26543">
          <w:pPr>
            <w:pStyle w:val="A1ABAB46D1844BC6AE6C4C3CD898400A"/>
          </w:pPr>
          <w:r w:rsidRPr="009B5A4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A46"/>
    <w:rsid w:val="001F2FFF"/>
    <w:rsid w:val="002247F9"/>
    <w:rsid w:val="0024551A"/>
    <w:rsid w:val="00276DE4"/>
    <w:rsid w:val="003B7C29"/>
    <w:rsid w:val="00547CB6"/>
    <w:rsid w:val="00635F27"/>
    <w:rsid w:val="006A7070"/>
    <w:rsid w:val="007F6225"/>
    <w:rsid w:val="008871A1"/>
    <w:rsid w:val="00952EB7"/>
    <w:rsid w:val="0095602F"/>
    <w:rsid w:val="00987828"/>
    <w:rsid w:val="009E5A46"/>
    <w:rsid w:val="00A26543"/>
    <w:rsid w:val="00A33F03"/>
    <w:rsid w:val="00A82E13"/>
    <w:rsid w:val="00C726DC"/>
    <w:rsid w:val="00CE5CEC"/>
    <w:rsid w:val="00D21992"/>
    <w:rsid w:val="00D233F0"/>
    <w:rsid w:val="00E31E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233F0"/>
    <w:rPr>
      <w:color w:val="808080"/>
    </w:rPr>
  </w:style>
  <w:style w:type="paragraph" w:customStyle="1" w:styleId="A1ABAB46D1844BC6AE6C4C3CD898400A">
    <w:name w:val="A1ABAB46D1844BC6AE6C4C3CD8984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07C249-D583-4E88-B7AB-22330515F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B7CC7C0D-CECB-41F6-8EB8-290B0529DAF9}">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template-general.dotm</Template>
  <TotalTime>30</TotalTime>
  <Pages>5</Pages>
  <Words>1440</Words>
  <Characters>8211</Characters>
  <Application>Microsoft Office Word</Application>
  <DocSecurity>0</DocSecurity>
  <Lines>68</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Multi-year programme of work of the Conference of the Parties</vt:lpstr>
      <vt:lpstr>Multi-year programme of work of the Conference of the Parties</vt:lpstr>
    </vt:vector>
  </TitlesOfParts>
  <Company/>
  <LinksUpToDate>false</LinksUpToDate>
  <CharactersWithSpaces>9632</CharactersWithSpaces>
  <SharedDoc>false</SharedDoc>
  <HLinks>
    <vt:vector size="102" baseType="variant">
      <vt:variant>
        <vt:i4>852042</vt:i4>
      </vt:variant>
      <vt:variant>
        <vt:i4>48</vt:i4>
      </vt:variant>
      <vt:variant>
        <vt:i4>0</vt:i4>
      </vt:variant>
      <vt:variant>
        <vt:i4>5</vt:i4>
      </vt:variant>
      <vt:variant>
        <vt:lpwstr>https://www.cbd.int/doc/decisions/cop-15/cop-15-dec-13-en.pdf</vt:lpwstr>
      </vt:variant>
      <vt:variant>
        <vt:lpwstr/>
      </vt:variant>
      <vt:variant>
        <vt:i4>393291</vt:i4>
      </vt:variant>
      <vt:variant>
        <vt:i4>45</vt:i4>
      </vt:variant>
      <vt:variant>
        <vt:i4>0</vt:i4>
      </vt:variant>
      <vt:variant>
        <vt:i4>5</vt:i4>
      </vt:variant>
      <vt:variant>
        <vt:lpwstr>https://www.cbd.int/doc/decisions/cop-15/cop-15-dec-08-en.pdf</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720971</vt:i4>
      </vt:variant>
      <vt:variant>
        <vt:i4>39</vt:i4>
      </vt:variant>
      <vt:variant>
        <vt:i4>0</vt:i4>
      </vt:variant>
      <vt:variant>
        <vt:i4>5</vt:i4>
      </vt:variant>
      <vt:variant>
        <vt:lpwstr>https://www.cbd.int/doc/decisions/cop-15/cop-15-dec-05-en.pdf</vt:lpwstr>
      </vt:variant>
      <vt:variant>
        <vt:lpwstr/>
      </vt:variant>
      <vt:variant>
        <vt:i4>655435</vt:i4>
      </vt:variant>
      <vt:variant>
        <vt:i4>36</vt:i4>
      </vt:variant>
      <vt:variant>
        <vt:i4>0</vt:i4>
      </vt:variant>
      <vt:variant>
        <vt:i4>5</vt:i4>
      </vt:variant>
      <vt:variant>
        <vt:lpwstr>https://www.cbd.int/doc/decisions/cop-15/cop-15-dec-04-en.pdf</vt:lpwstr>
      </vt:variant>
      <vt:variant>
        <vt:lpwstr/>
      </vt:variant>
      <vt:variant>
        <vt:i4>7536689</vt:i4>
      </vt:variant>
      <vt:variant>
        <vt:i4>33</vt:i4>
      </vt:variant>
      <vt:variant>
        <vt:i4>0</vt:i4>
      </vt:variant>
      <vt:variant>
        <vt:i4>5</vt:i4>
      </vt:variant>
      <vt:variant>
        <vt:lpwstr>https://www.cbd.int/doc/decisions/np-mop-04/np-mop-04-dec-07-en.pdf</vt:lpwstr>
      </vt:variant>
      <vt:variant>
        <vt:lpwstr/>
      </vt:variant>
      <vt:variant>
        <vt:i4>524362</vt:i4>
      </vt:variant>
      <vt:variant>
        <vt:i4>30</vt:i4>
      </vt:variant>
      <vt:variant>
        <vt:i4>0</vt:i4>
      </vt:variant>
      <vt:variant>
        <vt:i4>5</vt:i4>
      </vt:variant>
      <vt:variant>
        <vt:lpwstr>https://www.cbd.int/doc/decisions/cop-15/cop-15-dec-16-en.pdf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8126513</vt:i4>
      </vt:variant>
      <vt:variant>
        <vt:i4>24</vt:i4>
      </vt:variant>
      <vt:variant>
        <vt:i4>0</vt:i4>
      </vt:variant>
      <vt:variant>
        <vt:i4>5</vt:i4>
      </vt:variant>
      <vt:variant>
        <vt:lpwstr>https://www.cbd.int/doc/decisions/np-mop-04/np-mop-04-dec-08-en.pdf</vt:lpwstr>
      </vt:variant>
      <vt:variant>
        <vt:lpwstr/>
      </vt:variant>
      <vt:variant>
        <vt:i4>8126513</vt:i4>
      </vt:variant>
      <vt:variant>
        <vt:i4>21</vt:i4>
      </vt:variant>
      <vt:variant>
        <vt:i4>0</vt:i4>
      </vt:variant>
      <vt:variant>
        <vt:i4>5</vt:i4>
      </vt:variant>
      <vt:variant>
        <vt:lpwstr>https://www.cbd.int/doc/decisions/cp-mop-10/cp-mop-10-dec-08-en.pdf</vt:lpwstr>
      </vt:variant>
      <vt:variant>
        <vt:lpwstr/>
      </vt:variant>
      <vt:variant>
        <vt:i4>720970</vt:i4>
      </vt:variant>
      <vt:variant>
        <vt:i4>18</vt:i4>
      </vt:variant>
      <vt:variant>
        <vt:i4>0</vt:i4>
      </vt:variant>
      <vt:variant>
        <vt:i4>5</vt:i4>
      </vt:variant>
      <vt:variant>
        <vt:lpwstr>https://www.cbd.int/doc/decisions/cop-15/cop-15-dec-15-en.pdf</vt:lpwstr>
      </vt:variant>
      <vt:variant>
        <vt:lpwstr/>
      </vt:variant>
      <vt:variant>
        <vt:i4>589899</vt:i4>
      </vt:variant>
      <vt:variant>
        <vt:i4>15</vt:i4>
      </vt:variant>
      <vt:variant>
        <vt:i4>0</vt:i4>
      </vt:variant>
      <vt:variant>
        <vt:i4>5</vt:i4>
      </vt:variant>
      <vt:variant>
        <vt:lpwstr>https://www.cbd.int/doc/decisions/cop-15/cop-15-dec-07-en.pdf</vt:lpwstr>
      </vt:variant>
      <vt:variant>
        <vt:lpwstr/>
      </vt:variant>
      <vt:variant>
        <vt:i4>524363</vt:i4>
      </vt:variant>
      <vt:variant>
        <vt:i4>12</vt:i4>
      </vt:variant>
      <vt:variant>
        <vt:i4>0</vt:i4>
      </vt:variant>
      <vt:variant>
        <vt:i4>5</vt:i4>
      </vt:variant>
      <vt:variant>
        <vt:lpwstr>https://www.cbd.int/doc/decisions/cop-15/cop-15-dec-06-en.pdf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852047</vt:i4>
      </vt:variant>
      <vt:variant>
        <vt:i4>3</vt:i4>
      </vt:variant>
      <vt:variant>
        <vt:i4>0</vt:i4>
      </vt:variant>
      <vt:variant>
        <vt:i4>5</vt:i4>
      </vt:variant>
      <vt:variant>
        <vt:lpwstr>https://www.cbd.int/doc/decisions/cop-13/cop-13-dec-25-en.pdf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Многолетняя программа работы Конференции Сторон</dc:title>
  <dc:subject>CBD/SBI/4/15</dc:subject>
  <dc:creator>veronique.lefebvre</dc:creator>
  <cp:keywords/>
  <dc:description/>
  <cp:lastModifiedBy>Sergey Leonov</cp:lastModifiedBy>
  <cp:revision>12</cp:revision>
  <cp:lastPrinted>2024-01-31T20:49:00Z</cp:lastPrinted>
  <dcterms:created xsi:type="dcterms:W3CDTF">2024-04-23T20:39:00Z</dcterms:created>
  <dcterms:modified xsi:type="dcterms:W3CDTF">2024-04-28T12:50:00Z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