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B61C" w14:textId="680C7E4A" w:rsidR="0004310E" w:rsidRPr="00137B13" w:rsidRDefault="0004310E" w:rsidP="0004310E">
      <w:pPr>
        <w:jc w:val="center"/>
        <w:rPr>
          <w:rFonts w:asciiTheme="majorBidi" w:hAnsiTheme="majorBidi" w:cstheme="majorBidi"/>
          <w:b/>
          <w:bCs/>
        </w:rPr>
      </w:pPr>
      <w:r>
        <w:rPr>
          <w:rFonts w:asciiTheme="majorBidi" w:hAnsiTheme="majorBidi" w:cstheme="majorBidi"/>
          <w:b/>
          <w:bCs/>
        </w:rPr>
        <w:t>NON-PAPER</w:t>
      </w:r>
      <w:r w:rsidR="00044166">
        <w:rPr>
          <w:rStyle w:val="FootnoteReference"/>
          <w:rFonts w:asciiTheme="majorBidi" w:hAnsiTheme="majorBidi" w:cstheme="majorBidi"/>
          <w:b/>
          <w:bCs/>
        </w:rPr>
        <w:footnoteReference w:customMarkFollows="1" w:id="1"/>
        <w:t>*</w:t>
      </w:r>
    </w:p>
    <w:p w14:paraId="44060898" w14:textId="77777777" w:rsidR="0004310E" w:rsidRPr="00137B13" w:rsidRDefault="0004310E" w:rsidP="0004310E">
      <w:pPr>
        <w:spacing w:before="120" w:after="240"/>
        <w:jc w:val="center"/>
        <w:rPr>
          <w:rFonts w:asciiTheme="majorBidi" w:hAnsiTheme="majorBidi" w:cstheme="majorBidi"/>
          <w:b/>
          <w:bCs/>
        </w:rPr>
      </w:pPr>
      <w:r w:rsidRPr="00137B13">
        <w:rPr>
          <w:rFonts w:asciiTheme="majorBidi" w:hAnsiTheme="majorBidi" w:cstheme="majorBidi"/>
          <w:b/>
          <w:bCs/>
        </w:rPr>
        <w:t xml:space="preserve">Non-paper for the Contact Group on </w:t>
      </w:r>
      <w:r>
        <w:rPr>
          <w:rFonts w:asciiTheme="majorBidi" w:hAnsiTheme="majorBidi" w:cstheme="majorBidi"/>
          <w:b/>
          <w:bCs/>
        </w:rPr>
        <w:t>r</w:t>
      </w:r>
      <w:r w:rsidRPr="00137B13">
        <w:rPr>
          <w:rFonts w:asciiTheme="majorBidi" w:hAnsiTheme="majorBidi" w:cstheme="majorBidi"/>
          <w:b/>
          <w:bCs/>
        </w:rPr>
        <w:t xml:space="preserve">esource </w:t>
      </w:r>
      <w:r>
        <w:rPr>
          <w:rFonts w:asciiTheme="majorBidi" w:hAnsiTheme="majorBidi" w:cstheme="majorBidi"/>
          <w:b/>
          <w:bCs/>
        </w:rPr>
        <w:t>m</w:t>
      </w:r>
      <w:r w:rsidRPr="00137B13">
        <w:rPr>
          <w:rFonts w:asciiTheme="majorBidi" w:hAnsiTheme="majorBidi" w:cstheme="majorBidi"/>
          <w:b/>
          <w:bCs/>
        </w:rPr>
        <w:t xml:space="preserve">obilization and the </w:t>
      </w:r>
      <w:r>
        <w:rPr>
          <w:rFonts w:asciiTheme="majorBidi" w:hAnsiTheme="majorBidi" w:cstheme="majorBidi"/>
          <w:b/>
          <w:bCs/>
        </w:rPr>
        <w:t>f</w:t>
      </w:r>
      <w:r w:rsidRPr="00137B13">
        <w:rPr>
          <w:rFonts w:asciiTheme="majorBidi" w:hAnsiTheme="majorBidi" w:cstheme="majorBidi"/>
          <w:b/>
          <w:bCs/>
        </w:rPr>
        <w:t xml:space="preserve">inancial </w:t>
      </w:r>
      <w:r>
        <w:rPr>
          <w:rFonts w:asciiTheme="majorBidi" w:hAnsiTheme="majorBidi" w:cstheme="majorBidi"/>
          <w:b/>
          <w:bCs/>
        </w:rPr>
        <w:t>m</w:t>
      </w:r>
      <w:r w:rsidRPr="00137B13">
        <w:rPr>
          <w:rFonts w:asciiTheme="majorBidi" w:hAnsiTheme="majorBidi" w:cstheme="majorBidi"/>
          <w:b/>
          <w:bCs/>
        </w:rPr>
        <w:t>echanism</w:t>
      </w:r>
    </w:p>
    <w:p w14:paraId="5E1D4F7C" w14:textId="24E67C52" w:rsidR="0058692C" w:rsidRPr="007D5F94" w:rsidRDefault="00A253A5" w:rsidP="00090904">
      <w:pPr>
        <w:pStyle w:val="Para1"/>
        <w:numPr>
          <w:ilvl w:val="0"/>
          <w:numId w:val="0"/>
        </w:numPr>
        <w:ind w:firstLine="709"/>
        <w:rPr>
          <w:rFonts w:asciiTheme="majorBidi" w:hAnsiTheme="majorBidi" w:cstheme="majorBidi"/>
          <w:i/>
          <w:iCs/>
          <w:szCs w:val="22"/>
        </w:rPr>
      </w:pPr>
      <w:r w:rsidRPr="007D5F94">
        <w:rPr>
          <w:rFonts w:asciiTheme="majorBidi" w:hAnsiTheme="majorBidi" w:cstheme="majorBidi"/>
          <w:i/>
          <w:iCs/>
          <w:szCs w:val="22"/>
        </w:rPr>
        <w:t>The Subsidiary Body on Implementation,</w:t>
      </w:r>
    </w:p>
    <w:p w14:paraId="53AF9433" w14:textId="706D67E7" w:rsidR="00CB0306" w:rsidRPr="007D5F94" w:rsidRDefault="00CB0306" w:rsidP="00432319">
      <w:pPr>
        <w:pStyle w:val="Para1"/>
        <w:numPr>
          <w:ilvl w:val="0"/>
          <w:numId w:val="5"/>
        </w:numPr>
        <w:suppressLineNumbers/>
        <w:shd w:val="clear" w:color="auto" w:fill="D9D9D9" w:themeFill="background1" w:themeFillShade="D9"/>
        <w:suppressAutoHyphens/>
        <w:adjustRightInd w:val="0"/>
        <w:snapToGrid w:val="0"/>
        <w:ind w:left="0" w:firstLine="851"/>
        <w:rPr>
          <w:rFonts w:asciiTheme="majorBidi" w:hAnsiTheme="majorBidi" w:cstheme="majorBidi"/>
          <w:kern w:val="22"/>
          <w:szCs w:val="22"/>
        </w:rPr>
      </w:pPr>
      <w:r w:rsidRPr="007D5F94">
        <w:rPr>
          <w:rFonts w:asciiTheme="majorBidi" w:hAnsiTheme="majorBidi" w:cstheme="majorBidi"/>
          <w:bCs/>
          <w:i/>
          <w:kern w:val="22"/>
          <w:szCs w:val="22"/>
        </w:rPr>
        <w:t>Notes</w:t>
      </w:r>
      <w:r w:rsidRPr="007D5F94">
        <w:rPr>
          <w:rFonts w:asciiTheme="majorBidi" w:hAnsiTheme="majorBidi" w:cstheme="majorBidi"/>
          <w:bCs/>
          <w:kern w:val="22"/>
          <w:szCs w:val="22"/>
        </w:rPr>
        <w:t xml:space="preserve"> with appreciation </w:t>
      </w:r>
      <w:r w:rsidRPr="007D5F94">
        <w:rPr>
          <w:rFonts w:asciiTheme="majorBidi" w:hAnsiTheme="majorBidi" w:cstheme="majorBidi"/>
          <w:kern w:val="22"/>
          <w:szCs w:val="22"/>
        </w:rPr>
        <w:t xml:space="preserve">the preliminary report of the Council of the </w:t>
      </w:r>
      <w:r w:rsidR="007769C0">
        <w:rPr>
          <w:rFonts w:asciiTheme="majorBidi" w:hAnsiTheme="majorBidi" w:cstheme="majorBidi"/>
          <w:kern w:val="22"/>
          <w:szCs w:val="22"/>
        </w:rPr>
        <w:t>Global Environment Facility</w:t>
      </w:r>
      <w:r w:rsidRPr="007D5F94">
        <w:rPr>
          <w:rFonts w:asciiTheme="majorBidi" w:hAnsiTheme="majorBidi" w:cstheme="majorBidi"/>
          <w:kern w:val="22"/>
          <w:szCs w:val="22"/>
        </w:rPr>
        <w:t xml:space="preserve"> to the fifteenth meeting of the Conference of the Parties provided in document CBD/SBI/3/6/Add.</w:t>
      </w:r>
      <w:proofErr w:type="gramStart"/>
      <w:r w:rsidRPr="007D5F94">
        <w:rPr>
          <w:rFonts w:asciiTheme="majorBidi" w:hAnsiTheme="majorBidi" w:cstheme="majorBidi"/>
          <w:kern w:val="22"/>
          <w:szCs w:val="22"/>
        </w:rPr>
        <w:t>1;</w:t>
      </w:r>
      <w:proofErr w:type="gramEnd"/>
    </w:p>
    <w:p w14:paraId="11D55CF8" w14:textId="77777777" w:rsidR="00CB0306" w:rsidRPr="007D5F94" w:rsidRDefault="00CB0306" w:rsidP="00432319">
      <w:pPr>
        <w:pStyle w:val="Para1"/>
        <w:numPr>
          <w:ilvl w:val="0"/>
          <w:numId w:val="5"/>
        </w:numPr>
        <w:suppressLineNumbers/>
        <w:shd w:val="clear" w:color="auto" w:fill="D9D9D9" w:themeFill="background1" w:themeFillShade="D9"/>
        <w:suppressAutoHyphens/>
        <w:adjustRightInd w:val="0"/>
        <w:snapToGrid w:val="0"/>
        <w:ind w:left="0" w:firstLine="851"/>
        <w:rPr>
          <w:rFonts w:asciiTheme="majorBidi" w:hAnsiTheme="majorBidi" w:cstheme="majorBidi"/>
          <w:kern w:val="22"/>
          <w:szCs w:val="22"/>
        </w:rPr>
      </w:pPr>
      <w:r w:rsidRPr="007D5F94">
        <w:rPr>
          <w:rFonts w:asciiTheme="majorBidi" w:hAnsiTheme="majorBidi" w:cstheme="majorBidi"/>
          <w:bCs/>
          <w:i/>
          <w:kern w:val="22"/>
          <w:szCs w:val="22"/>
        </w:rPr>
        <w:t>Notes</w:t>
      </w:r>
      <w:r w:rsidRPr="007D5F94">
        <w:rPr>
          <w:rFonts w:asciiTheme="majorBidi" w:hAnsiTheme="majorBidi" w:cstheme="majorBidi"/>
          <w:bCs/>
          <w:kern w:val="22"/>
          <w:szCs w:val="22"/>
        </w:rPr>
        <w:t xml:space="preserve"> with appreciation the strategic guidance prepared by the governing bodies of the Convention on Migratory Species of Wild Animals, the Convention on Wetlands of International Importance, and the International Treaty on Plant Genetic Resources for Food and Agriculture for the consideration of the Conference of the Parties at its fifteenth meeting;</w:t>
      </w:r>
    </w:p>
    <w:p w14:paraId="415C53E9" w14:textId="040B6F33" w:rsidR="00CB0306" w:rsidRPr="00260FF2" w:rsidRDefault="005351AF" w:rsidP="00432319">
      <w:pPr>
        <w:pStyle w:val="Para1"/>
        <w:numPr>
          <w:ilvl w:val="0"/>
          <w:numId w:val="5"/>
        </w:numPr>
        <w:suppressLineNumbers/>
        <w:shd w:val="clear" w:color="auto" w:fill="D9D9D9" w:themeFill="background1" w:themeFillShade="D9"/>
        <w:suppressAutoHyphens/>
        <w:adjustRightInd w:val="0"/>
        <w:snapToGrid w:val="0"/>
        <w:ind w:left="0" w:firstLine="851"/>
        <w:rPr>
          <w:rFonts w:asciiTheme="majorBidi" w:hAnsiTheme="majorBidi" w:cstheme="majorBidi"/>
          <w:kern w:val="22"/>
          <w:szCs w:val="22"/>
        </w:rPr>
      </w:pPr>
      <w:r w:rsidRPr="0084311B">
        <w:rPr>
          <w:rFonts w:asciiTheme="majorBidi" w:hAnsiTheme="majorBidi" w:cstheme="majorBidi"/>
          <w:bCs/>
          <w:i/>
          <w:kern w:val="22"/>
          <w:szCs w:val="22"/>
        </w:rPr>
        <w:t>Acknowledges</w:t>
      </w:r>
      <w:r w:rsidR="00CB0306" w:rsidRPr="004048EF">
        <w:rPr>
          <w:rFonts w:asciiTheme="majorBidi" w:hAnsiTheme="majorBidi" w:cstheme="majorBidi"/>
          <w:bCs/>
          <w:kern w:val="22"/>
          <w:szCs w:val="22"/>
        </w:rPr>
        <w:t xml:space="preserve"> the interim report on the full assessment of</w:t>
      </w:r>
      <w:r w:rsidR="00CB0306" w:rsidRPr="007D5F94">
        <w:rPr>
          <w:rFonts w:asciiTheme="majorBidi" w:hAnsiTheme="majorBidi" w:cstheme="majorBidi"/>
          <w:bCs/>
          <w:kern w:val="22"/>
          <w:szCs w:val="22"/>
        </w:rPr>
        <w:t xml:space="preserve"> funding necessary and available for the implementation of the Convention and its Protocols for the eighth replenishment period of the GEF (July 2022 to June 2026)</w:t>
      </w:r>
      <w:r w:rsidR="00FC42CE">
        <w:rPr>
          <w:rFonts w:asciiTheme="majorBidi" w:hAnsiTheme="majorBidi" w:cstheme="majorBidi"/>
          <w:bCs/>
          <w:kern w:val="22"/>
          <w:szCs w:val="22"/>
        </w:rPr>
        <w:t xml:space="preserve">, </w:t>
      </w:r>
      <w:r w:rsidR="00FC42CE" w:rsidRPr="00E611CA">
        <w:rPr>
          <w:rFonts w:asciiTheme="majorBidi" w:hAnsiTheme="majorBidi" w:cstheme="majorBidi"/>
          <w:bCs/>
          <w:kern w:val="22"/>
          <w:szCs w:val="22"/>
        </w:rPr>
        <w:t>understanding that the interim report is based on limited data from a small number of GEF recipient countries</w:t>
      </w:r>
      <w:r w:rsidR="00CB0306" w:rsidRPr="007D5F94">
        <w:rPr>
          <w:rFonts w:asciiTheme="majorBidi" w:hAnsiTheme="majorBidi" w:cstheme="majorBidi"/>
          <w:bCs/>
          <w:kern w:val="22"/>
          <w:szCs w:val="22"/>
        </w:rPr>
        <w:t>;</w:t>
      </w:r>
    </w:p>
    <w:p w14:paraId="160E3600" w14:textId="77777777" w:rsidR="00CB0306" w:rsidRPr="007D5F94" w:rsidRDefault="00CB0306" w:rsidP="00432319">
      <w:pPr>
        <w:pStyle w:val="Para1"/>
        <w:numPr>
          <w:ilvl w:val="0"/>
          <w:numId w:val="5"/>
        </w:numPr>
        <w:suppressLineNumbers/>
        <w:shd w:val="clear" w:color="auto" w:fill="D9D9D9" w:themeFill="background1" w:themeFillShade="D9"/>
        <w:suppressAutoHyphens/>
        <w:adjustRightInd w:val="0"/>
        <w:snapToGrid w:val="0"/>
        <w:ind w:left="0" w:firstLine="851"/>
        <w:rPr>
          <w:rFonts w:asciiTheme="majorBidi" w:hAnsiTheme="majorBidi" w:cstheme="majorBidi"/>
          <w:kern w:val="22"/>
          <w:szCs w:val="22"/>
          <w:lang w:eastAsia="zh-CN"/>
        </w:rPr>
      </w:pPr>
      <w:r w:rsidRPr="007D5F94">
        <w:rPr>
          <w:rFonts w:asciiTheme="majorBidi" w:hAnsiTheme="majorBidi" w:cstheme="majorBidi"/>
          <w:i/>
          <w:kern w:val="22"/>
          <w:szCs w:val="22"/>
          <w:lang w:eastAsia="zh-CN"/>
        </w:rPr>
        <w:t>Recommends</w:t>
      </w:r>
      <w:r w:rsidRPr="007D5F94">
        <w:rPr>
          <w:rFonts w:asciiTheme="majorBidi" w:hAnsiTheme="majorBidi" w:cstheme="majorBidi"/>
          <w:kern w:val="22"/>
          <w:szCs w:val="22"/>
          <w:lang w:eastAsia="zh-CN"/>
        </w:rPr>
        <w:t xml:space="preserve"> that the Conference of the Parties at its fifteenth meeting adopt a decision along the </w:t>
      </w:r>
      <w:r w:rsidRPr="007D5F94">
        <w:rPr>
          <w:rFonts w:asciiTheme="majorBidi" w:hAnsiTheme="majorBidi" w:cstheme="majorBidi"/>
          <w:bCs/>
          <w:kern w:val="22"/>
          <w:szCs w:val="22"/>
        </w:rPr>
        <w:t>following</w:t>
      </w:r>
      <w:r w:rsidRPr="007D5F94">
        <w:rPr>
          <w:rFonts w:asciiTheme="majorBidi" w:hAnsiTheme="majorBidi" w:cstheme="majorBidi"/>
          <w:kern w:val="22"/>
          <w:szCs w:val="22"/>
          <w:lang w:eastAsia="zh-CN"/>
        </w:rPr>
        <w:t xml:space="preserve"> lines:</w:t>
      </w:r>
      <w:r w:rsidRPr="007D5F94">
        <w:rPr>
          <w:rFonts w:asciiTheme="majorBidi" w:hAnsiTheme="majorBidi" w:cstheme="majorBidi"/>
          <w:bCs/>
          <w:kern w:val="22"/>
          <w:szCs w:val="22"/>
          <w:vertAlign w:val="superscript"/>
        </w:rPr>
        <w:footnoteReference w:id="2"/>
      </w:r>
    </w:p>
    <w:p w14:paraId="3A3A5260" w14:textId="77777777" w:rsidR="00CB0306" w:rsidRPr="007D5F94" w:rsidRDefault="00CB0306" w:rsidP="00432319">
      <w:pPr>
        <w:suppressLineNumbers/>
        <w:shd w:val="clear" w:color="auto" w:fill="D9D9D9" w:themeFill="background1" w:themeFillShade="D9"/>
        <w:suppressAutoHyphens/>
        <w:adjustRightInd w:val="0"/>
        <w:snapToGrid w:val="0"/>
        <w:spacing w:before="120" w:after="120"/>
        <w:ind w:left="851"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The Conference of the Parties</w:t>
      </w:r>
      <w:r w:rsidRPr="007D5F94">
        <w:rPr>
          <w:rFonts w:asciiTheme="majorBidi" w:hAnsiTheme="majorBidi" w:cstheme="majorBidi"/>
          <w:kern w:val="22"/>
          <w:szCs w:val="22"/>
          <w:lang w:eastAsia="zh-CN"/>
        </w:rPr>
        <w:t>,</w:t>
      </w:r>
    </w:p>
    <w:p w14:paraId="6A770570"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bCs/>
          <w:kern w:val="22"/>
          <w:szCs w:val="22"/>
        </w:rPr>
      </w:pPr>
      <w:r w:rsidRPr="007D5F94">
        <w:rPr>
          <w:rFonts w:asciiTheme="majorBidi" w:hAnsiTheme="majorBidi" w:cstheme="majorBidi"/>
          <w:bCs/>
          <w:i/>
          <w:kern w:val="22"/>
          <w:szCs w:val="22"/>
        </w:rPr>
        <w:t xml:space="preserve">Recalling </w:t>
      </w:r>
      <w:r w:rsidRPr="007D5F94">
        <w:rPr>
          <w:rFonts w:asciiTheme="majorBidi" w:hAnsiTheme="majorBidi" w:cstheme="majorBidi"/>
          <w:bCs/>
          <w:kern w:val="22"/>
          <w:szCs w:val="22"/>
        </w:rPr>
        <w:t>Article 21, paragraph 3, of the Convention, providing that the Conference of the Parties shall review the effectiveness of the financial mechanism,</w:t>
      </w:r>
    </w:p>
    <w:p w14:paraId="73188E59"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bCs/>
          <w:i/>
          <w:kern w:val="22"/>
          <w:szCs w:val="22"/>
        </w:rPr>
      </w:pPr>
      <w:r w:rsidRPr="007D5F94">
        <w:rPr>
          <w:rFonts w:asciiTheme="majorBidi" w:hAnsiTheme="majorBidi" w:cstheme="majorBidi"/>
          <w:bCs/>
          <w:i/>
          <w:kern w:val="22"/>
          <w:szCs w:val="22"/>
        </w:rPr>
        <w:t xml:space="preserve">Reaffirming </w:t>
      </w:r>
      <w:r w:rsidRPr="007D5F94">
        <w:rPr>
          <w:rFonts w:asciiTheme="majorBidi" w:hAnsiTheme="majorBidi" w:cstheme="majorBidi"/>
          <w:bCs/>
          <w:kern w:val="22"/>
          <w:szCs w:val="22"/>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7D5F94">
        <w:rPr>
          <w:rFonts w:asciiTheme="majorBidi" w:hAnsiTheme="majorBidi" w:cstheme="majorBidi"/>
          <w:kern w:val="22"/>
          <w:szCs w:val="22"/>
          <w:lang w:eastAsia="zh-CN"/>
        </w:rPr>
        <w:t>decision III/8,</w:t>
      </w:r>
    </w:p>
    <w:p w14:paraId="1019E56B"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Reaffirming also</w:t>
      </w:r>
      <w:r w:rsidRPr="007D5F94">
        <w:rPr>
          <w:rFonts w:asciiTheme="majorBidi" w:hAnsiTheme="majorBidi" w:cstheme="majorBidi"/>
          <w:kern w:val="22"/>
          <w:szCs w:val="22"/>
          <w:lang w:eastAsia="zh-CN"/>
        </w:rPr>
        <w:t xml:space="preserve"> decision XI/5, paragraph 7, on the quadrennial arrangement for the review of the effectiveness of the financial mechanism,</w:t>
      </w:r>
    </w:p>
    <w:p w14:paraId="4C8301BA" w14:textId="67360493"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 xml:space="preserve">Recalling </w:t>
      </w:r>
      <w:r w:rsidRPr="007D5F94">
        <w:rPr>
          <w:rFonts w:asciiTheme="majorBidi" w:hAnsiTheme="majorBidi" w:cstheme="majorBidi"/>
          <w:kern w:val="22"/>
          <w:szCs w:val="22"/>
          <w:lang w:eastAsia="zh-CN"/>
        </w:rPr>
        <w:t>decision 14/23, paragraph 13, regarding the terms of reference for the sixth review of the effectiveness of the financial mechanism, for consideration by the Conference of the Parties at its fifteenth meeting</w:t>
      </w:r>
      <w:r w:rsidR="003050EB">
        <w:rPr>
          <w:rFonts w:asciiTheme="majorBidi" w:hAnsiTheme="majorBidi" w:cstheme="majorBidi"/>
          <w:kern w:val="22"/>
          <w:szCs w:val="22"/>
          <w:lang w:eastAsia="zh-CN"/>
        </w:rPr>
        <w:t>,</w:t>
      </w:r>
    </w:p>
    <w:p w14:paraId="58E61DD3"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Reaffirming</w:t>
      </w:r>
      <w:r w:rsidRPr="007D5F94">
        <w:rPr>
          <w:rFonts w:asciiTheme="majorBidi" w:hAnsiTheme="majorBidi" w:cstheme="majorBidi"/>
          <w:kern w:val="22"/>
          <w:szCs w:val="22"/>
          <w:lang w:eastAsia="zh-CN"/>
        </w:rPr>
        <w:t xml:space="preserve"> the importance of the review of the effectiveness of the financial mechanism in the implementation of the Convention and its Protocols, </w:t>
      </w:r>
      <w:proofErr w:type="gramStart"/>
      <w:r w:rsidRPr="007D5F94">
        <w:rPr>
          <w:rFonts w:asciiTheme="majorBidi" w:hAnsiTheme="majorBidi" w:cstheme="majorBidi"/>
          <w:kern w:val="22"/>
          <w:szCs w:val="22"/>
          <w:lang w:eastAsia="zh-CN"/>
        </w:rPr>
        <w:t>strategies</w:t>
      </w:r>
      <w:proofErr w:type="gramEnd"/>
      <w:r w:rsidRPr="007D5F94">
        <w:rPr>
          <w:rFonts w:asciiTheme="majorBidi" w:hAnsiTheme="majorBidi" w:cstheme="majorBidi"/>
          <w:kern w:val="22"/>
          <w:szCs w:val="22"/>
          <w:lang w:eastAsia="zh-CN"/>
        </w:rPr>
        <w:t xml:space="preserve"> and programmes,</w:t>
      </w:r>
    </w:p>
    <w:p w14:paraId="0F131F04" w14:textId="669569C3" w:rsidR="00CB0306" w:rsidRDefault="00C812F3"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b/>
          <w:bCs/>
          <w:kern w:val="22"/>
          <w:szCs w:val="22"/>
        </w:rPr>
      </w:pPr>
      <w:r>
        <w:rPr>
          <w:rFonts w:asciiTheme="majorBidi" w:hAnsiTheme="majorBidi" w:cstheme="majorBidi"/>
          <w:b/>
          <w:bCs/>
          <w:iCs/>
          <w:kern w:val="22"/>
          <w:szCs w:val="22"/>
          <w:lang w:eastAsia="zh-CN"/>
        </w:rPr>
        <w:t>[</w:t>
      </w:r>
      <w:r w:rsidR="00CB0306" w:rsidRPr="007D5F94">
        <w:rPr>
          <w:rFonts w:asciiTheme="majorBidi" w:hAnsiTheme="majorBidi" w:cstheme="majorBidi"/>
          <w:iCs/>
          <w:kern w:val="22"/>
          <w:szCs w:val="22"/>
          <w:lang w:eastAsia="zh-CN"/>
        </w:rPr>
        <w:t>1.</w:t>
      </w:r>
      <w:r w:rsidR="00CB0306" w:rsidRPr="007D5F94">
        <w:rPr>
          <w:rFonts w:asciiTheme="majorBidi" w:hAnsiTheme="majorBidi" w:cstheme="majorBidi"/>
          <w:i/>
          <w:kern w:val="22"/>
          <w:szCs w:val="22"/>
          <w:lang w:eastAsia="zh-CN"/>
        </w:rPr>
        <w:tab/>
        <w:t>Welcomes</w:t>
      </w:r>
      <w:r w:rsidR="00CB0306" w:rsidRPr="007D5F94">
        <w:rPr>
          <w:rFonts w:asciiTheme="majorBidi" w:hAnsiTheme="majorBidi" w:cstheme="majorBidi"/>
          <w:kern w:val="22"/>
          <w:szCs w:val="22"/>
          <w:lang w:eastAsia="zh-CN"/>
        </w:rPr>
        <w:t xml:space="preserve"> the </w:t>
      </w:r>
      <w:r w:rsidR="00CB0306" w:rsidRPr="007D5F94">
        <w:rPr>
          <w:rFonts w:asciiTheme="majorBidi" w:hAnsiTheme="majorBidi" w:cstheme="majorBidi"/>
          <w:kern w:val="22"/>
          <w:szCs w:val="22"/>
        </w:rPr>
        <w:t xml:space="preserve">report of the Council of the Global Environment Facility to the fifteenth meeting of the Conference of </w:t>
      </w:r>
      <w:r w:rsidR="00CB0306" w:rsidRPr="007D5F94">
        <w:rPr>
          <w:rFonts w:asciiTheme="majorBidi" w:hAnsiTheme="majorBidi" w:cstheme="majorBidi"/>
          <w:kern w:val="22"/>
          <w:szCs w:val="22"/>
          <w:lang w:eastAsia="zh-CN"/>
        </w:rPr>
        <w:t>the</w:t>
      </w:r>
      <w:r w:rsidR="00CB0306" w:rsidRPr="007D5F94">
        <w:rPr>
          <w:rFonts w:asciiTheme="majorBidi" w:hAnsiTheme="majorBidi" w:cstheme="majorBidi"/>
          <w:kern w:val="22"/>
          <w:szCs w:val="22"/>
        </w:rPr>
        <w:t xml:space="preserve"> Parties provided in document {X};</w:t>
      </w:r>
      <w:r w:rsidR="0033246B">
        <w:rPr>
          <w:rFonts w:asciiTheme="majorBidi" w:hAnsiTheme="majorBidi" w:cstheme="majorBidi"/>
          <w:b/>
          <w:bCs/>
          <w:kern w:val="22"/>
          <w:szCs w:val="22"/>
        </w:rPr>
        <w:t>]</w:t>
      </w:r>
    </w:p>
    <w:p w14:paraId="6B999D7D" w14:textId="7FAB0892" w:rsidR="00CB0306" w:rsidRDefault="0033246B"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b/>
          <w:kern w:val="22"/>
          <w:szCs w:val="22"/>
        </w:rPr>
      </w:pPr>
      <w:r>
        <w:rPr>
          <w:rFonts w:asciiTheme="majorBidi" w:hAnsiTheme="majorBidi" w:cstheme="majorBidi"/>
          <w:b/>
          <w:iCs/>
          <w:kern w:val="22"/>
          <w:szCs w:val="22"/>
        </w:rPr>
        <w:t>[</w:t>
      </w:r>
      <w:r w:rsidR="00CB0306" w:rsidRPr="007D5F94">
        <w:rPr>
          <w:rFonts w:asciiTheme="majorBidi" w:hAnsiTheme="majorBidi" w:cstheme="majorBidi"/>
          <w:bCs/>
          <w:iCs/>
          <w:kern w:val="22"/>
          <w:szCs w:val="22"/>
        </w:rPr>
        <w:t>2.</w:t>
      </w:r>
      <w:r w:rsidR="00CB0306" w:rsidRPr="007D5F94">
        <w:rPr>
          <w:rFonts w:asciiTheme="majorBidi" w:hAnsiTheme="majorBidi" w:cstheme="majorBidi"/>
          <w:bCs/>
          <w:i/>
          <w:kern w:val="22"/>
          <w:szCs w:val="22"/>
        </w:rPr>
        <w:tab/>
        <w:t>Takes note</w:t>
      </w:r>
      <w:r w:rsidR="00CB0306" w:rsidRPr="007D5F94">
        <w:rPr>
          <w:rFonts w:asciiTheme="majorBidi" w:hAnsiTheme="majorBidi" w:cstheme="majorBidi"/>
          <w:bCs/>
          <w:kern w:val="22"/>
          <w:szCs w:val="22"/>
        </w:rPr>
        <w:t xml:space="preserve"> of the </w:t>
      </w:r>
      <w:r w:rsidR="00A72627" w:rsidRPr="008405B9">
        <w:rPr>
          <w:rFonts w:asciiTheme="majorBidi" w:hAnsiTheme="majorBidi" w:cstheme="majorBidi"/>
          <w:b/>
          <w:kern w:val="22"/>
          <w:szCs w:val="22"/>
        </w:rPr>
        <w:t>[importance</w:t>
      </w:r>
      <w:r w:rsidR="008405B9" w:rsidRPr="008405B9">
        <w:rPr>
          <w:rFonts w:asciiTheme="majorBidi" w:hAnsiTheme="majorBidi" w:cstheme="majorBidi"/>
          <w:b/>
          <w:kern w:val="22"/>
          <w:szCs w:val="22"/>
        </w:rPr>
        <w:t xml:space="preserve"> of realistic]</w:t>
      </w:r>
      <w:r w:rsidR="008405B9">
        <w:rPr>
          <w:rFonts w:asciiTheme="majorBidi" w:hAnsiTheme="majorBidi" w:cstheme="majorBidi"/>
          <w:bCs/>
          <w:kern w:val="22"/>
          <w:szCs w:val="22"/>
        </w:rPr>
        <w:t xml:space="preserve"> </w:t>
      </w:r>
      <w:r w:rsidR="00CB0306" w:rsidRPr="007D5F94">
        <w:rPr>
          <w:rFonts w:asciiTheme="majorBidi" w:hAnsiTheme="majorBidi" w:cstheme="majorBidi"/>
          <w:bCs/>
          <w:kern w:val="22"/>
          <w:szCs w:val="22"/>
        </w:rPr>
        <w:t xml:space="preserve">assessment of funding necessary and available for the implementation of the Convention and its Protocols for the eighth replenishment period of the Global Environment Facility, aligned with </w:t>
      </w:r>
      <w:r w:rsidR="00CB0306" w:rsidRPr="007D5F94">
        <w:rPr>
          <w:rFonts w:asciiTheme="majorBidi" w:hAnsiTheme="majorBidi" w:cstheme="majorBidi"/>
          <w:kern w:val="22"/>
          <w:szCs w:val="22"/>
          <w:lang w:eastAsia="zh-CN"/>
        </w:rPr>
        <w:t>the</w:t>
      </w:r>
      <w:r w:rsidR="00CB0306" w:rsidRPr="007D5F94">
        <w:rPr>
          <w:rFonts w:asciiTheme="majorBidi" w:hAnsiTheme="majorBidi" w:cstheme="majorBidi"/>
          <w:bCs/>
          <w:kern w:val="22"/>
          <w:szCs w:val="22"/>
        </w:rPr>
        <w:t xml:space="preserve"> draft post-2020 global biodiversity framework, document {Y} and the summary provided in annex I to the present decision;</w:t>
      </w:r>
      <w:r w:rsidR="00CB0306" w:rsidRPr="007D5F94">
        <w:rPr>
          <w:rStyle w:val="FootnoteReference"/>
          <w:rFonts w:asciiTheme="majorBidi" w:hAnsiTheme="majorBidi" w:cstheme="majorBidi"/>
          <w:kern w:val="22"/>
          <w:szCs w:val="22"/>
        </w:rPr>
        <w:footnoteReference w:id="3"/>
      </w:r>
      <w:r>
        <w:rPr>
          <w:rFonts w:asciiTheme="majorBidi" w:hAnsiTheme="majorBidi" w:cstheme="majorBidi"/>
          <w:b/>
          <w:kern w:val="22"/>
          <w:szCs w:val="22"/>
        </w:rPr>
        <w:t>]</w:t>
      </w:r>
    </w:p>
    <w:p w14:paraId="7F3BB7B9" w14:textId="26580EFF" w:rsidR="00CB0306" w:rsidRDefault="0033246B"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b/>
          <w:kern w:val="22"/>
          <w:szCs w:val="22"/>
        </w:rPr>
      </w:pPr>
      <w:r>
        <w:rPr>
          <w:rFonts w:asciiTheme="majorBidi" w:hAnsiTheme="majorBidi" w:cstheme="majorBidi"/>
          <w:b/>
          <w:iCs/>
          <w:kern w:val="22"/>
          <w:szCs w:val="22"/>
        </w:rPr>
        <w:t>[</w:t>
      </w:r>
      <w:r w:rsidR="00CB0306" w:rsidRPr="007D5F94">
        <w:rPr>
          <w:rFonts w:asciiTheme="majorBidi" w:hAnsiTheme="majorBidi" w:cstheme="majorBidi"/>
          <w:bCs/>
          <w:iCs/>
          <w:kern w:val="22"/>
          <w:szCs w:val="22"/>
        </w:rPr>
        <w:t>3.</w:t>
      </w:r>
      <w:r w:rsidR="00CB0306" w:rsidRPr="007D5F94">
        <w:rPr>
          <w:rFonts w:asciiTheme="majorBidi" w:hAnsiTheme="majorBidi" w:cstheme="majorBidi"/>
          <w:bCs/>
          <w:i/>
          <w:kern w:val="22"/>
          <w:szCs w:val="22"/>
        </w:rPr>
        <w:tab/>
        <w:t>Adopts</w:t>
      </w:r>
      <w:r w:rsidR="00CB0306" w:rsidRPr="007D5F94">
        <w:rPr>
          <w:rFonts w:asciiTheme="majorBidi" w:hAnsiTheme="majorBidi" w:cstheme="majorBidi"/>
          <w:bCs/>
          <w:kern w:val="22"/>
          <w:szCs w:val="22"/>
        </w:rPr>
        <w:t xml:space="preserve"> the four-year outcome-oriented </w:t>
      </w:r>
      <w:r w:rsidR="00C516AB" w:rsidRPr="00C516AB">
        <w:rPr>
          <w:rFonts w:asciiTheme="majorBidi" w:hAnsiTheme="majorBidi" w:cstheme="majorBidi"/>
          <w:b/>
          <w:kern w:val="22"/>
          <w:szCs w:val="22"/>
        </w:rPr>
        <w:t>[CBD]</w:t>
      </w:r>
      <w:r w:rsidR="00C516AB">
        <w:rPr>
          <w:rFonts w:asciiTheme="majorBidi" w:hAnsiTheme="majorBidi" w:cstheme="majorBidi"/>
          <w:bCs/>
          <w:kern w:val="22"/>
          <w:szCs w:val="22"/>
        </w:rPr>
        <w:t xml:space="preserve"> </w:t>
      </w:r>
      <w:r w:rsidR="00CB0306" w:rsidRPr="007D5F94">
        <w:rPr>
          <w:rFonts w:asciiTheme="majorBidi" w:hAnsiTheme="majorBidi" w:cstheme="majorBidi"/>
          <w:bCs/>
          <w:kern w:val="22"/>
          <w:szCs w:val="22"/>
        </w:rPr>
        <w:t xml:space="preserve">framework of programme priorities for the eighth replenishment period (July 2022 to June 2026) of the Global Environment Facility </w:t>
      </w:r>
      <w:r w:rsidR="00CB0306" w:rsidRPr="007D5F94">
        <w:rPr>
          <w:rFonts w:asciiTheme="majorBidi" w:hAnsiTheme="majorBidi" w:cstheme="majorBidi"/>
          <w:bCs/>
          <w:kern w:val="22"/>
          <w:szCs w:val="22"/>
        </w:rPr>
        <w:lastRenderedPageBreak/>
        <w:t>Trust Fund, aligned with the draft post-2020 global biodiversity framework, contained in annex II to the present decision;</w:t>
      </w:r>
      <w:r w:rsidR="00CB0306" w:rsidRPr="007D5F94">
        <w:rPr>
          <w:rStyle w:val="FootnoteReference"/>
          <w:rFonts w:asciiTheme="majorBidi" w:hAnsiTheme="majorBidi" w:cstheme="majorBidi"/>
          <w:kern w:val="22"/>
          <w:szCs w:val="22"/>
        </w:rPr>
        <w:footnoteReference w:id="4"/>
      </w:r>
      <w:r>
        <w:rPr>
          <w:rFonts w:asciiTheme="majorBidi" w:hAnsiTheme="majorBidi" w:cstheme="majorBidi"/>
          <w:b/>
          <w:kern w:val="22"/>
          <w:szCs w:val="22"/>
        </w:rPr>
        <w:t>]</w:t>
      </w:r>
    </w:p>
    <w:p w14:paraId="31042307" w14:textId="034E7154" w:rsidR="00CB0306" w:rsidRDefault="00120DF3"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b/>
          <w:kern w:val="22"/>
          <w:szCs w:val="22"/>
        </w:rPr>
      </w:pPr>
      <w:r>
        <w:rPr>
          <w:rFonts w:asciiTheme="majorBidi" w:hAnsiTheme="majorBidi" w:cstheme="majorBidi"/>
          <w:b/>
          <w:iCs/>
          <w:kern w:val="22"/>
          <w:szCs w:val="22"/>
        </w:rPr>
        <w:t>[</w:t>
      </w:r>
      <w:r w:rsidR="00CB0306" w:rsidRPr="007D5F94">
        <w:rPr>
          <w:rFonts w:asciiTheme="majorBidi" w:hAnsiTheme="majorBidi" w:cstheme="majorBidi"/>
          <w:bCs/>
          <w:iCs/>
          <w:kern w:val="22"/>
          <w:szCs w:val="22"/>
        </w:rPr>
        <w:t>4.</w:t>
      </w:r>
      <w:r w:rsidR="00CB0306" w:rsidRPr="007D5F94">
        <w:rPr>
          <w:rFonts w:asciiTheme="majorBidi" w:hAnsiTheme="majorBidi" w:cstheme="majorBidi"/>
          <w:bCs/>
          <w:i/>
          <w:kern w:val="22"/>
          <w:szCs w:val="22"/>
        </w:rPr>
        <w:tab/>
        <w:t>Also adopts</w:t>
      </w:r>
      <w:r w:rsidR="00A56176">
        <w:rPr>
          <w:rFonts w:asciiTheme="majorBidi" w:hAnsiTheme="majorBidi" w:cstheme="majorBidi"/>
          <w:bCs/>
          <w:i/>
          <w:kern w:val="22"/>
          <w:szCs w:val="22"/>
        </w:rPr>
        <w:t xml:space="preserve"> </w:t>
      </w:r>
      <w:r>
        <w:rPr>
          <w:rFonts w:asciiTheme="majorBidi" w:hAnsiTheme="majorBidi" w:cstheme="majorBidi"/>
          <w:bCs/>
          <w:i/>
          <w:kern w:val="22"/>
          <w:szCs w:val="22"/>
        </w:rPr>
        <w:t>/</w:t>
      </w:r>
      <w:r w:rsidR="00A56176">
        <w:rPr>
          <w:rFonts w:asciiTheme="majorBidi" w:hAnsiTheme="majorBidi" w:cstheme="majorBidi"/>
          <w:bCs/>
          <w:i/>
          <w:kern w:val="22"/>
          <w:szCs w:val="22"/>
        </w:rPr>
        <w:t xml:space="preserve"> </w:t>
      </w:r>
      <w:r>
        <w:rPr>
          <w:rFonts w:asciiTheme="majorBidi" w:hAnsiTheme="majorBidi" w:cstheme="majorBidi"/>
          <w:b/>
          <w:i/>
          <w:kern w:val="22"/>
          <w:szCs w:val="22"/>
        </w:rPr>
        <w:t>[takes note</w:t>
      </w:r>
      <w:r w:rsidRPr="00120DF3">
        <w:rPr>
          <w:rFonts w:asciiTheme="majorBidi" w:hAnsiTheme="majorBidi" w:cstheme="majorBidi"/>
          <w:b/>
          <w:i/>
          <w:kern w:val="22"/>
          <w:szCs w:val="22"/>
        </w:rPr>
        <w:t>]</w:t>
      </w:r>
      <w:r w:rsidR="00CB0306" w:rsidRPr="007D5F94">
        <w:rPr>
          <w:rFonts w:asciiTheme="majorBidi" w:hAnsiTheme="majorBidi" w:cstheme="majorBidi"/>
          <w:bCs/>
          <w:kern w:val="22"/>
          <w:szCs w:val="22"/>
        </w:rPr>
        <w:t xml:space="preserve"> additional guidance to the financial mechanism contained in annex III to the present decision;</w:t>
      </w:r>
      <w:r w:rsidR="00CB0306" w:rsidRPr="007D5F94">
        <w:rPr>
          <w:rStyle w:val="FootnoteReference"/>
          <w:rFonts w:asciiTheme="majorBidi" w:hAnsiTheme="majorBidi" w:cstheme="majorBidi"/>
          <w:kern w:val="22"/>
          <w:szCs w:val="22"/>
        </w:rPr>
        <w:footnoteReference w:id="5"/>
      </w:r>
      <w:r>
        <w:rPr>
          <w:rFonts w:asciiTheme="majorBidi" w:hAnsiTheme="majorBidi" w:cstheme="majorBidi"/>
          <w:b/>
          <w:kern w:val="22"/>
          <w:szCs w:val="22"/>
        </w:rPr>
        <w:t>]</w:t>
      </w:r>
    </w:p>
    <w:p w14:paraId="06C08FE6" w14:textId="36DCA77C" w:rsidR="00CB0306" w:rsidRPr="005A006E" w:rsidRDefault="005A006E" w:rsidP="00432319">
      <w:pPr>
        <w:pStyle w:val="Para1"/>
        <w:numPr>
          <w:ilvl w:val="0"/>
          <w:numId w:val="0"/>
        </w:numPr>
        <w:suppressLineNumbers/>
        <w:shd w:val="clear" w:color="auto" w:fill="D9D9D9" w:themeFill="background1" w:themeFillShade="D9"/>
        <w:suppressAutoHyphens/>
        <w:adjustRightInd w:val="0"/>
        <w:snapToGrid w:val="0"/>
        <w:ind w:left="720" w:firstLine="720"/>
        <w:rPr>
          <w:rFonts w:asciiTheme="majorBidi" w:hAnsiTheme="majorBidi" w:cstheme="majorBidi"/>
          <w:b/>
          <w:bCs/>
          <w:kern w:val="22"/>
          <w:szCs w:val="22"/>
          <w:lang w:eastAsia="zh-CN"/>
        </w:rPr>
      </w:pPr>
      <w:r>
        <w:rPr>
          <w:rFonts w:asciiTheme="majorBidi" w:hAnsiTheme="majorBidi" w:cstheme="majorBidi"/>
          <w:b/>
          <w:bCs/>
          <w:iCs/>
          <w:kern w:val="22"/>
          <w:szCs w:val="22"/>
          <w:lang w:eastAsia="zh-CN"/>
        </w:rPr>
        <w:t>[</w:t>
      </w:r>
      <w:r w:rsidR="00CB0306" w:rsidRPr="007D5F94">
        <w:rPr>
          <w:rFonts w:asciiTheme="majorBidi" w:hAnsiTheme="majorBidi" w:cstheme="majorBidi"/>
          <w:iCs/>
          <w:kern w:val="22"/>
          <w:szCs w:val="22"/>
          <w:lang w:eastAsia="zh-CN"/>
        </w:rPr>
        <w:t>5.</w:t>
      </w:r>
      <w:r w:rsidR="00CB0306" w:rsidRPr="007D5F94">
        <w:rPr>
          <w:rFonts w:asciiTheme="majorBidi" w:hAnsiTheme="majorBidi" w:cstheme="majorBidi"/>
          <w:i/>
          <w:kern w:val="22"/>
          <w:szCs w:val="22"/>
          <w:lang w:eastAsia="zh-CN"/>
        </w:rPr>
        <w:tab/>
        <w:t>Further adopts</w:t>
      </w:r>
      <w:r w:rsidR="00CB0306" w:rsidRPr="007D5F94">
        <w:rPr>
          <w:rFonts w:asciiTheme="majorBidi" w:hAnsiTheme="majorBidi" w:cstheme="majorBidi"/>
          <w:kern w:val="22"/>
          <w:szCs w:val="22"/>
          <w:lang w:eastAsia="zh-CN"/>
        </w:rPr>
        <w:t xml:space="preserve"> the terms of reference for the sixth quadrennial review of the effectiveness of the financial mechanism, and requests the </w:t>
      </w:r>
      <w:r w:rsidR="00CB0306" w:rsidRPr="007D5F94">
        <w:rPr>
          <w:rFonts w:asciiTheme="majorBidi" w:hAnsiTheme="majorBidi" w:cstheme="majorBidi"/>
          <w:bCs/>
          <w:kern w:val="22"/>
          <w:szCs w:val="22"/>
        </w:rPr>
        <w:t>Executive</w:t>
      </w:r>
      <w:r w:rsidR="00CB0306" w:rsidRPr="007D5F94">
        <w:rPr>
          <w:rFonts w:asciiTheme="majorBidi" w:hAnsiTheme="majorBidi" w:cstheme="majorBidi"/>
          <w:kern w:val="22"/>
          <w:szCs w:val="22"/>
          <w:lang w:eastAsia="zh-CN"/>
        </w:rPr>
        <w:t xml:space="preserve"> Secretary to ensure the report on the sixth quadrennial review of the effectiveness of the financial mechanism to be prepared in time for consideration by the sixteenth meeting of the Conference of the Parties.</w:t>
      </w:r>
      <w:r>
        <w:rPr>
          <w:rFonts w:asciiTheme="majorBidi" w:hAnsiTheme="majorBidi" w:cstheme="majorBidi"/>
          <w:b/>
          <w:bCs/>
          <w:kern w:val="22"/>
          <w:szCs w:val="22"/>
          <w:lang w:eastAsia="zh-CN"/>
        </w:rPr>
        <w:t>]</w:t>
      </w:r>
    </w:p>
    <w:p w14:paraId="245D218E" w14:textId="77777777" w:rsidR="00CB0306" w:rsidRPr="007D5F94" w:rsidRDefault="00CB0306" w:rsidP="009C730F">
      <w:pPr>
        <w:pStyle w:val="Para1"/>
        <w:numPr>
          <w:ilvl w:val="0"/>
          <w:numId w:val="0"/>
        </w:numPr>
        <w:suppressLineNumbers/>
        <w:shd w:val="clear" w:color="auto" w:fill="D9D9D9" w:themeFill="background1" w:themeFillShade="D9"/>
        <w:suppressAutoHyphens/>
        <w:adjustRightInd w:val="0"/>
        <w:snapToGrid w:val="0"/>
        <w:jc w:val="center"/>
        <w:rPr>
          <w:rFonts w:asciiTheme="majorBidi" w:hAnsiTheme="majorBidi" w:cstheme="majorBidi"/>
          <w:i/>
          <w:kern w:val="22"/>
          <w:szCs w:val="22"/>
        </w:rPr>
      </w:pPr>
      <w:r w:rsidRPr="007D5F94">
        <w:rPr>
          <w:rFonts w:asciiTheme="majorBidi" w:hAnsiTheme="majorBidi" w:cstheme="majorBidi"/>
          <w:i/>
          <w:kern w:val="22"/>
          <w:szCs w:val="22"/>
        </w:rPr>
        <w:t>Annex</w:t>
      </w:r>
    </w:p>
    <w:p w14:paraId="23DD0480" w14:textId="77777777" w:rsidR="00CB0306" w:rsidRPr="007D5F94" w:rsidRDefault="00CB0306" w:rsidP="00432319">
      <w:pPr>
        <w:pStyle w:val="Heading1"/>
        <w:suppressLineNumbers/>
        <w:shd w:val="clear" w:color="auto" w:fill="D9D9D9" w:themeFill="background1" w:themeFillShade="D9"/>
        <w:suppressAutoHyphens/>
        <w:adjustRightInd w:val="0"/>
        <w:snapToGrid w:val="0"/>
        <w:spacing w:before="120"/>
        <w:rPr>
          <w:rFonts w:asciiTheme="majorBidi" w:hAnsiTheme="majorBidi" w:cstheme="majorBidi"/>
          <w:b w:val="0"/>
          <w:szCs w:val="22"/>
        </w:rPr>
      </w:pPr>
      <w:r w:rsidRPr="007D5F94">
        <w:rPr>
          <w:rFonts w:asciiTheme="majorBidi" w:hAnsiTheme="majorBidi" w:cstheme="majorBidi"/>
          <w:szCs w:val="22"/>
        </w:rPr>
        <w:t>Terms of reference for the sixth review of the effectiveness of the financial mechanism</w:t>
      </w:r>
    </w:p>
    <w:p w14:paraId="71027A03" w14:textId="77777777" w:rsidR="00CB0306" w:rsidRPr="007D5F94" w:rsidRDefault="00CB0306" w:rsidP="00432319">
      <w:pPr>
        <w:pStyle w:val="Para1"/>
        <w:keepNext/>
        <w:numPr>
          <w:ilvl w:val="0"/>
          <w:numId w:val="0"/>
        </w:numPr>
        <w:suppressLineNumbers/>
        <w:shd w:val="clear" w:color="auto" w:fill="D9D9D9" w:themeFill="background1" w:themeFillShade="D9"/>
        <w:suppressAutoHyphens/>
        <w:adjustRightInd w:val="0"/>
        <w:snapToGrid w:val="0"/>
        <w:rPr>
          <w:rFonts w:asciiTheme="majorBidi" w:hAnsiTheme="majorBidi" w:cstheme="majorBidi"/>
          <w:b/>
          <w:kern w:val="22"/>
          <w:szCs w:val="22"/>
        </w:rPr>
      </w:pPr>
      <w:r w:rsidRPr="007D5F94">
        <w:rPr>
          <w:rFonts w:asciiTheme="majorBidi" w:hAnsiTheme="majorBidi" w:cstheme="majorBidi"/>
          <w:b/>
          <w:kern w:val="22"/>
          <w:szCs w:val="22"/>
        </w:rPr>
        <w:t>Objectives</w:t>
      </w:r>
    </w:p>
    <w:p w14:paraId="070FCB4A"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1.</w:t>
      </w:r>
      <w:r w:rsidRPr="007D5F94">
        <w:rPr>
          <w:rFonts w:asciiTheme="majorBidi" w:hAnsiTheme="majorBidi" w:cstheme="majorBidi"/>
          <w:kern w:val="22"/>
          <w:szCs w:val="22"/>
        </w:rPr>
        <w:tab/>
        <w:t>In accordance with Article 21, paragraph 3, and building upon the experience of the past five reviews, the Conference of the Parties will undertake its sixth review of the effectiveness of the financial mechanism at its sixteenth meeting, and take appropriate action to improve the effectiveness of the mechanism as necessary. For this purpose, effectiveness will include:</w:t>
      </w:r>
    </w:p>
    <w:p w14:paraId="03F695A7"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(a)</w:t>
      </w:r>
      <w:r w:rsidRPr="007D5F94">
        <w:rPr>
          <w:rFonts w:asciiTheme="majorBidi" w:hAnsiTheme="majorBidi" w:cstheme="majorBidi"/>
          <w:kern w:val="22"/>
          <w:szCs w:val="22"/>
        </w:rPr>
        <w:tab/>
        <w:t>The conformity of the activities of the Global Environment Facility (GEF), as the institutional structure operating the financial mechanism, with the guidance of the Conference of the Parties;</w:t>
      </w:r>
    </w:p>
    <w:p w14:paraId="25D7CAE3" w14:textId="0DEA1E58" w:rsidR="00CB0306" w:rsidRPr="00B216B4"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(b)</w:t>
      </w:r>
      <w:r w:rsidRPr="007D5F94">
        <w:rPr>
          <w:rFonts w:asciiTheme="majorBidi" w:hAnsiTheme="majorBidi" w:cstheme="majorBidi"/>
          <w:kern w:val="22"/>
          <w:szCs w:val="22"/>
        </w:rPr>
        <w:tab/>
      </w:r>
      <w:r w:rsidR="00682432" w:rsidRPr="00B216B4">
        <w:rPr>
          <w:rFonts w:asciiTheme="majorBidi" w:hAnsiTheme="majorBidi" w:cstheme="majorBidi"/>
          <w:kern w:val="22"/>
          <w:szCs w:val="22"/>
        </w:rPr>
        <w:t>The effectiveness of the financial mechanism in providing and mobilizing financial resources to enable developing country Parties</w:t>
      </w:r>
      <w:r w:rsidR="00424AC2" w:rsidRPr="00B216B4">
        <w:rPr>
          <w:rFonts w:asciiTheme="majorBidi" w:hAnsiTheme="majorBidi" w:cstheme="majorBidi"/>
          <w:kern w:val="22"/>
          <w:szCs w:val="22"/>
        </w:rPr>
        <w:t xml:space="preserve"> </w:t>
      </w:r>
      <w:r w:rsidR="00424AC2">
        <w:rPr>
          <w:rFonts w:asciiTheme="majorBidi" w:hAnsiTheme="majorBidi" w:cstheme="majorBidi"/>
          <w:b/>
          <w:bCs/>
          <w:kern w:val="22"/>
          <w:szCs w:val="22"/>
        </w:rPr>
        <w:t>[</w:t>
      </w:r>
      <w:r w:rsidR="003F653D">
        <w:rPr>
          <w:rFonts w:asciiTheme="majorBidi" w:hAnsiTheme="majorBidi" w:cstheme="majorBidi"/>
          <w:b/>
          <w:bCs/>
          <w:kern w:val="22"/>
          <w:szCs w:val="22"/>
        </w:rPr>
        <w:t>[</w:t>
      </w:r>
      <w:r w:rsidR="00682432" w:rsidRPr="00682432">
        <w:rPr>
          <w:rFonts w:asciiTheme="majorBidi" w:hAnsiTheme="majorBidi" w:cstheme="majorBidi"/>
          <w:b/>
          <w:bCs/>
          <w:kern w:val="22"/>
          <w:szCs w:val="22"/>
        </w:rPr>
        <w:t>, in particular least developed country Parties and small island developing State Parties,</w:t>
      </w:r>
      <w:r w:rsidR="00AD695E">
        <w:rPr>
          <w:rFonts w:asciiTheme="majorBidi" w:hAnsiTheme="majorBidi" w:cstheme="majorBidi"/>
          <w:b/>
          <w:bCs/>
          <w:kern w:val="22"/>
          <w:szCs w:val="22"/>
        </w:rPr>
        <w:t>]</w:t>
      </w:r>
      <w:r w:rsidR="00682432" w:rsidRPr="00682432">
        <w:rPr>
          <w:rFonts w:asciiTheme="majorBidi" w:hAnsiTheme="majorBidi" w:cstheme="majorBidi"/>
          <w:b/>
          <w:bCs/>
          <w:kern w:val="22"/>
          <w:szCs w:val="22"/>
        </w:rPr>
        <w:t xml:space="preserve"> </w:t>
      </w:r>
      <w:r w:rsidR="00FE77A4">
        <w:rPr>
          <w:rFonts w:asciiTheme="majorBidi" w:hAnsiTheme="majorBidi" w:cstheme="majorBidi"/>
          <w:b/>
          <w:bCs/>
          <w:kern w:val="22"/>
          <w:szCs w:val="22"/>
        </w:rPr>
        <w:t>[</w:t>
      </w:r>
      <w:r w:rsidR="00682432" w:rsidRPr="00682432">
        <w:rPr>
          <w:rFonts w:asciiTheme="majorBidi" w:hAnsiTheme="majorBidi" w:cstheme="majorBidi"/>
          <w:b/>
          <w:bCs/>
          <w:kern w:val="22"/>
          <w:szCs w:val="22"/>
        </w:rPr>
        <w:t>and Parties with economies in transition</w:t>
      </w:r>
      <w:r w:rsidR="00FE77A4">
        <w:rPr>
          <w:rFonts w:asciiTheme="majorBidi" w:hAnsiTheme="majorBidi" w:cstheme="majorBidi"/>
          <w:b/>
          <w:bCs/>
          <w:kern w:val="22"/>
          <w:szCs w:val="22"/>
        </w:rPr>
        <w:t>]</w:t>
      </w:r>
      <w:r w:rsidR="00441440">
        <w:rPr>
          <w:rFonts w:asciiTheme="majorBidi" w:hAnsiTheme="majorBidi" w:cstheme="majorBidi"/>
          <w:b/>
          <w:bCs/>
          <w:kern w:val="22"/>
          <w:szCs w:val="22"/>
        </w:rPr>
        <w:t xml:space="preserve"> </w:t>
      </w:r>
      <w:r w:rsidR="00682432" w:rsidRPr="004A4B32">
        <w:rPr>
          <w:rFonts w:asciiTheme="majorBidi" w:hAnsiTheme="majorBidi" w:cstheme="majorBidi"/>
          <w:kern w:val="22"/>
          <w:szCs w:val="22"/>
        </w:rPr>
        <w:t xml:space="preserve">to meet the agreed </w:t>
      </w:r>
      <w:r w:rsidR="00682432" w:rsidRPr="004C5713">
        <w:rPr>
          <w:rFonts w:asciiTheme="majorBidi" w:hAnsiTheme="majorBidi" w:cstheme="majorBidi"/>
          <w:kern w:val="22"/>
          <w:szCs w:val="22"/>
        </w:rPr>
        <w:t>full</w:t>
      </w:r>
      <w:r w:rsidR="00682432" w:rsidRPr="004A4B32">
        <w:rPr>
          <w:rFonts w:asciiTheme="majorBidi" w:hAnsiTheme="majorBidi" w:cstheme="majorBidi"/>
          <w:kern w:val="22"/>
          <w:szCs w:val="22"/>
        </w:rPr>
        <w:t xml:space="preserve"> incremental costs to them</w:t>
      </w:r>
      <w:r w:rsidR="00682432" w:rsidRPr="00682432">
        <w:rPr>
          <w:rFonts w:asciiTheme="majorBidi" w:hAnsiTheme="majorBidi" w:cstheme="majorBidi"/>
          <w:b/>
          <w:bCs/>
          <w:kern w:val="22"/>
          <w:szCs w:val="22"/>
        </w:rPr>
        <w:t xml:space="preserve"> </w:t>
      </w:r>
      <w:r w:rsidR="00682432" w:rsidRPr="00B216B4">
        <w:rPr>
          <w:rFonts w:asciiTheme="majorBidi" w:hAnsiTheme="majorBidi" w:cstheme="majorBidi"/>
          <w:kern w:val="22"/>
          <w:szCs w:val="22"/>
        </w:rPr>
        <w:t>of implementing measures which fulfil the obligations of this Convention and its Protocols and to benefit from its provisions, taking into account the need</w:t>
      </w:r>
      <w:r w:rsidR="00F167B2">
        <w:rPr>
          <w:rFonts w:asciiTheme="majorBidi" w:hAnsiTheme="majorBidi" w:cstheme="majorBidi"/>
          <w:kern w:val="22"/>
          <w:szCs w:val="22"/>
        </w:rPr>
        <w:t xml:space="preserve"> </w:t>
      </w:r>
      <w:r w:rsidR="00682432" w:rsidRPr="00B216B4">
        <w:rPr>
          <w:rFonts w:asciiTheme="majorBidi" w:hAnsiTheme="majorBidi" w:cstheme="majorBidi"/>
          <w:kern w:val="22"/>
          <w:szCs w:val="22"/>
        </w:rPr>
        <w:t>for predictability, adequacy and timely flow of funds</w:t>
      </w:r>
      <w:r w:rsidRPr="00B216B4">
        <w:rPr>
          <w:rFonts w:asciiTheme="majorBidi" w:hAnsiTheme="majorBidi" w:cstheme="majorBidi"/>
          <w:kern w:val="22"/>
          <w:szCs w:val="22"/>
        </w:rPr>
        <w:t>;</w:t>
      </w:r>
    </w:p>
    <w:p w14:paraId="628F282D" w14:textId="43E3049A" w:rsidR="00CB0306" w:rsidRPr="00B67B26"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(c)</w:t>
      </w:r>
      <w:r w:rsidRPr="007D5F94">
        <w:rPr>
          <w:rFonts w:asciiTheme="majorBidi" w:hAnsiTheme="majorBidi" w:cstheme="majorBidi"/>
          <w:kern w:val="22"/>
          <w:szCs w:val="22"/>
        </w:rPr>
        <w:tab/>
      </w:r>
      <w:r w:rsidR="00682432">
        <w:rPr>
          <w:rFonts w:asciiTheme="majorBidi" w:hAnsiTheme="majorBidi" w:cstheme="majorBidi"/>
          <w:kern w:val="22"/>
          <w:szCs w:val="22"/>
        </w:rPr>
        <w:t>[</w:t>
      </w:r>
      <w:r w:rsidRPr="007D5F94">
        <w:rPr>
          <w:rFonts w:asciiTheme="majorBidi" w:hAnsiTheme="majorBidi" w:cstheme="majorBidi"/>
          <w:kern w:val="22"/>
          <w:szCs w:val="22"/>
        </w:rPr>
        <w:t>The effectiveness of mobilizing financial resources from all sources to support national implementation</w:t>
      </w:r>
      <w:r w:rsidR="006A4712">
        <w:rPr>
          <w:rFonts w:asciiTheme="majorBidi" w:hAnsiTheme="majorBidi" w:cstheme="majorBidi"/>
          <w:kern w:val="22"/>
          <w:szCs w:val="22"/>
        </w:rPr>
        <w:t>[</w:t>
      </w:r>
      <w:r w:rsidR="00987A49" w:rsidRPr="006A4712">
        <w:rPr>
          <w:rFonts w:asciiTheme="majorBidi" w:hAnsiTheme="majorBidi" w:cstheme="majorBidi"/>
          <w:b/>
          <w:bCs/>
          <w:kern w:val="22"/>
          <w:szCs w:val="22"/>
        </w:rPr>
        <w:t xml:space="preserve">, including </w:t>
      </w:r>
      <w:r w:rsidR="00BB793C">
        <w:rPr>
          <w:rFonts w:asciiTheme="majorBidi" w:hAnsiTheme="majorBidi" w:cstheme="majorBidi"/>
          <w:b/>
          <w:bCs/>
          <w:kern w:val="22"/>
          <w:szCs w:val="22"/>
        </w:rPr>
        <w:t xml:space="preserve">NBSAPs and </w:t>
      </w:r>
      <w:r w:rsidR="00987A49" w:rsidRPr="006A4712">
        <w:rPr>
          <w:rFonts w:asciiTheme="majorBidi" w:hAnsiTheme="majorBidi" w:cstheme="majorBidi"/>
          <w:b/>
          <w:bCs/>
          <w:kern w:val="22"/>
          <w:szCs w:val="22"/>
        </w:rPr>
        <w:t>national finance plans</w:t>
      </w:r>
      <w:r w:rsidR="006A4712">
        <w:rPr>
          <w:rFonts w:asciiTheme="majorBidi" w:hAnsiTheme="majorBidi" w:cstheme="majorBidi"/>
          <w:kern w:val="22"/>
          <w:szCs w:val="22"/>
        </w:rPr>
        <w:t>,]</w:t>
      </w:r>
      <w:r w:rsidRPr="007D5F94">
        <w:rPr>
          <w:rFonts w:asciiTheme="majorBidi" w:hAnsiTheme="majorBidi" w:cstheme="majorBidi"/>
          <w:kern w:val="22"/>
          <w:szCs w:val="22"/>
        </w:rPr>
        <w:t xml:space="preserve"> of the Convention and its Protocols</w:t>
      </w:r>
      <w:r w:rsidR="00682432">
        <w:rPr>
          <w:rFonts w:asciiTheme="majorBidi" w:hAnsiTheme="majorBidi" w:cstheme="majorBidi"/>
          <w:kern w:val="22"/>
          <w:szCs w:val="22"/>
        </w:rPr>
        <w:t xml:space="preserve">] </w:t>
      </w:r>
      <w:r w:rsidR="00682432" w:rsidRPr="00B67B26">
        <w:rPr>
          <w:rFonts w:asciiTheme="majorBidi" w:hAnsiTheme="majorBidi" w:cstheme="majorBidi"/>
          <w:kern w:val="22"/>
          <w:szCs w:val="22"/>
        </w:rPr>
        <w:t>The efficiency of the financial mechanism in providing and mobilizing financial resources, as well as, in accordance with the guidance of the Conference of the Parties, overseeing, monitoring and evaluating the activities financed by its resources, as appropriate</w:t>
      </w:r>
      <w:r w:rsidRPr="00B67B26">
        <w:rPr>
          <w:rFonts w:asciiTheme="majorBidi" w:hAnsiTheme="majorBidi" w:cstheme="majorBidi"/>
          <w:kern w:val="22"/>
          <w:szCs w:val="22"/>
        </w:rPr>
        <w:t>;</w:t>
      </w:r>
      <w:r w:rsidR="00AF69EB">
        <w:rPr>
          <w:rFonts w:asciiTheme="majorBidi" w:hAnsiTheme="majorBidi" w:cstheme="majorBidi"/>
          <w:kern w:val="22"/>
          <w:szCs w:val="22"/>
        </w:rPr>
        <w:t xml:space="preserve"> </w:t>
      </w:r>
    </w:p>
    <w:p w14:paraId="2BC12CCC" w14:textId="36547139" w:rsidR="004E311B"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(d)</w:t>
      </w:r>
      <w:r w:rsidRPr="007D5F94">
        <w:rPr>
          <w:rFonts w:asciiTheme="majorBidi" w:hAnsiTheme="majorBidi" w:cstheme="majorBidi"/>
          <w:kern w:val="22"/>
          <w:szCs w:val="22"/>
        </w:rPr>
        <w:tab/>
        <w:t>The effectiveness of catalysing and enhancing national implementation measures for achieving global biodiversity goals and targets, including those that relate to the Protocols</w:t>
      </w:r>
      <w:r w:rsidR="004E311B">
        <w:rPr>
          <w:rFonts w:asciiTheme="majorBidi" w:hAnsiTheme="majorBidi" w:cstheme="majorBidi"/>
          <w:kern w:val="22"/>
          <w:szCs w:val="22"/>
        </w:rPr>
        <w:t>;</w:t>
      </w:r>
    </w:p>
    <w:p w14:paraId="29052BA7" w14:textId="79ADA598" w:rsidR="00CB0306" w:rsidRPr="0060233F" w:rsidRDefault="00807B75"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60233F">
        <w:rPr>
          <w:rFonts w:asciiTheme="majorBidi" w:hAnsiTheme="majorBidi" w:cstheme="majorBidi"/>
          <w:kern w:val="22"/>
          <w:szCs w:val="22"/>
        </w:rPr>
        <w:t>(d)</w:t>
      </w:r>
      <w:r w:rsidR="0060233F" w:rsidRPr="0060233F">
        <w:rPr>
          <w:rFonts w:asciiTheme="majorBidi" w:hAnsiTheme="majorBidi" w:cstheme="majorBidi"/>
          <w:kern w:val="22"/>
          <w:szCs w:val="22"/>
        </w:rPr>
        <w:t xml:space="preserve">bis </w:t>
      </w:r>
      <w:r w:rsidR="00682432" w:rsidRPr="0060233F">
        <w:rPr>
          <w:rFonts w:asciiTheme="majorBidi" w:hAnsiTheme="majorBidi" w:cstheme="majorBidi"/>
          <w:kern w:val="22"/>
          <w:szCs w:val="22"/>
        </w:rPr>
        <w:t>The efficiency and effectiveness of the activities funded by the Global Environment Facility on the implementation of the Convention and the achievement of its three objectives, as well as, as applicable, of the Protocols under the Convention, taking into account the guidance provided by the Conference of the Parties</w:t>
      </w:r>
      <w:r w:rsidR="00CB0306" w:rsidRPr="0060233F">
        <w:rPr>
          <w:rFonts w:asciiTheme="majorBidi" w:hAnsiTheme="majorBidi" w:cstheme="majorBidi"/>
          <w:kern w:val="22"/>
          <w:szCs w:val="22"/>
        </w:rPr>
        <w:t>;</w:t>
      </w:r>
    </w:p>
    <w:p w14:paraId="64F0158F" w14:textId="77777777" w:rsidR="00E84481"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(e)</w:t>
      </w:r>
      <w:r w:rsidRPr="007D5F94">
        <w:rPr>
          <w:rFonts w:asciiTheme="majorBidi" w:hAnsiTheme="majorBidi" w:cstheme="majorBidi"/>
          <w:kern w:val="22"/>
          <w:szCs w:val="22"/>
        </w:rPr>
        <w:tab/>
      </w:r>
      <w:r w:rsidR="006217A7">
        <w:rPr>
          <w:rFonts w:asciiTheme="majorBidi" w:hAnsiTheme="majorBidi" w:cstheme="majorBidi"/>
          <w:kern w:val="22"/>
          <w:szCs w:val="22"/>
        </w:rPr>
        <w:t>[</w:t>
      </w:r>
      <w:r w:rsidRPr="007D5F94">
        <w:rPr>
          <w:rFonts w:asciiTheme="majorBidi" w:hAnsiTheme="majorBidi" w:cstheme="majorBidi"/>
          <w:kern w:val="22"/>
          <w:szCs w:val="22"/>
        </w:rPr>
        <w:t>The effectiveness of playing a leading role in international biodiversity financing</w:t>
      </w:r>
      <w:r w:rsidR="00F443E6">
        <w:rPr>
          <w:rFonts w:asciiTheme="majorBidi" w:hAnsiTheme="majorBidi" w:cstheme="majorBidi"/>
          <w:kern w:val="22"/>
          <w:szCs w:val="22"/>
        </w:rPr>
        <w:t>;</w:t>
      </w:r>
      <w:r w:rsidR="006217A7">
        <w:rPr>
          <w:rFonts w:asciiTheme="majorBidi" w:hAnsiTheme="majorBidi" w:cstheme="majorBidi"/>
          <w:kern w:val="22"/>
          <w:szCs w:val="22"/>
        </w:rPr>
        <w:t>]</w:t>
      </w:r>
      <w:r w:rsidR="007A0121">
        <w:rPr>
          <w:rFonts w:asciiTheme="majorBidi" w:hAnsiTheme="majorBidi" w:cstheme="majorBidi"/>
          <w:kern w:val="22"/>
          <w:szCs w:val="22"/>
        </w:rPr>
        <w:t xml:space="preserve"> </w:t>
      </w:r>
    </w:p>
    <w:p w14:paraId="2F838BD6" w14:textId="5A0BF662" w:rsidR="00CB0306"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(f)</w:t>
      </w:r>
      <w:r w:rsidRPr="007D5F94">
        <w:rPr>
          <w:rFonts w:asciiTheme="majorBidi" w:hAnsiTheme="majorBidi" w:cstheme="majorBidi"/>
          <w:kern w:val="22"/>
          <w:szCs w:val="22"/>
        </w:rPr>
        <w:tab/>
        <w:t xml:space="preserve">The </w:t>
      </w:r>
      <w:r w:rsidR="008F599E" w:rsidRPr="00EA1BDA">
        <w:rPr>
          <w:rFonts w:asciiTheme="majorBidi" w:hAnsiTheme="majorBidi" w:cstheme="majorBidi"/>
          <w:kern w:val="22"/>
          <w:szCs w:val="22"/>
        </w:rPr>
        <w:t>efficiency and</w:t>
      </w:r>
      <w:r w:rsidR="008F599E">
        <w:rPr>
          <w:rFonts w:asciiTheme="majorBidi" w:hAnsiTheme="majorBidi" w:cstheme="majorBidi"/>
          <w:b/>
          <w:bCs/>
          <w:kern w:val="22"/>
          <w:szCs w:val="22"/>
        </w:rPr>
        <w:t xml:space="preserve"> </w:t>
      </w:r>
      <w:r w:rsidRPr="007D5F94">
        <w:rPr>
          <w:rFonts w:asciiTheme="majorBidi" w:hAnsiTheme="majorBidi" w:cstheme="majorBidi"/>
          <w:kern w:val="22"/>
          <w:szCs w:val="22"/>
        </w:rPr>
        <w:t xml:space="preserve">effectiveness of supporting implementation of </w:t>
      </w:r>
      <w:r w:rsidR="000D47FE" w:rsidRPr="000D47FE">
        <w:rPr>
          <w:rFonts w:asciiTheme="majorBidi" w:hAnsiTheme="majorBidi" w:cstheme="majorBidi"/>
          <w:b/>
          <w:bCs/>
          <w:kern w:val="22"/>
          <w:szCs w:val="22"/>
        </w:rPr>
        <w:t>[</w:t>
      </w:r>
      <w:r w:rsidRPr="000D47FE">
        <w:rPr>
          <w:rFonts w:asciiTheme="majorBidi" w:hAnsiTheme="majorBidi" w:cstheme="majorBidi"/>
          <w:b/>
          <w:bCs/>
          <w:kern w:val="22"/>
          <w:szCs w:val="22"/>
        </w:rPr>
        <w:t>relevant</w:t>
      </w:r>
      <w:r w:rsidR="000D47FE" w:rsidRPr="000D47FE">
        <w:rPr>
          <w:rFonts w:asciiTheme="majorBidi" w:hAnsiTheme="majorBidi" w:cstheme="majorBidi"/>
          <w:b/>
          <w:bCs/>
          <w:kern w:val="22"/>
          <w:szCs w:val="22"/>
        </w:rPr>
        <w:t>]</w:t>
      </w:r>
      <w:r w:rsidRPr="007D5F94">
        <w:rPr>
          <w:rFonts w:asciiTheme="majorBidi" w:hAnsiTheme="majorBidi" w:cstheme="majorBidi"/>
          <w:kern w:val="22"/>
          <w:szCs w:val="22"/>
        </w:rPr>
        <w:t xml:space="preserve"> sustainable development goals that contribute to achieving the objectives of the Convention and its Protocols;</w:t>
      </w:r>
    </w:p>
    <w:p w14:paraId="64984B8F" w14:textId="1256369A" w:rsidR="00CB0306"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(g)</w:t>
      </w:r>
      <w:r w:rsidRPr="007D5F94">
        <w:rPr>
          <w:rFonts w:asciiTheme="majorBidi" w:hAnsiTheme="majorBidi" w:cstheme="majorBidi"/>
          <w:kern w:val="22"/>
          <w:szCs w:val="22"/>
        </w:rPr>
        <w:tab/>
        <w:t xml:space="preserve">The </w:t>
      </w:r>
      <w:r w:rsidR="008F599E" w:rsidRPr="00942D0A">
        <w:rPr>
          <w:rFonts w:asciiTheme="majorBidi" w:hAnsiTheme="majorBidi" w:cstheme="majorBidi"/>
          <w:kern w:val="22"/>
          <w:szCs w:val="22"/>
        </w:rPr>
        <w:t>efficiency and</w:t>
      </w:r>
      <w:r w:rsidR="008F599E">
        <w:rPr>
          <w:rFonts w:asciiTheme="majorBidi" w:hAnsiTheme="majorBidi" w:cstheme="majorBidi"/>
          <w:b/>
          <w:bCs/>
          <w:kern w:val="22"/>
          <w:szCs w:val="22"/>
        </w:rPr>
        <w:t xml:space="preserve"> </w:t>
      </w:r>
      <w:r w:rsidRPr="007D5F94">
        <w:rPr>
          <w:rFonts w:asciiTheme="majorBidi" w:hAnsiTheme="majorBidi" w:cstheme="majorBidi"/>
          <w:kern w:val="22"/>
          <w:szCs w:val="22"/>
        </w:rPr>
        <w:t>effectiveness of processes and procedures</w:t>
      </w:r>
      <w:r w:rsidR="002121BD" w:rsidRPr="0039595E">
        <w:rPr>
          <w:rFonts w:asciiTheme="majorBidi" w:hAnsiTheme="majorBidi" w:cstheme="majorBidi"/>
          <w:b/>
          <w:bCs/>
          <w:kern w:val="22"/>
          <w:szCs w:val="22"/>
        </w:rPr>
        <w:t xml:space="preserve"> </w:t>
      </w:r>
      <w:r w:rsidRPr="007D5F94">
        <w:rPr>
          <w:rFonts w:asciiTheme="majorBidi" w:hAnsiTheme="majorBidi" w:cstheme="majorBidi"/>
          <w:kern w:val="22"/>
          <w:szCs w:val="22"/>
        </w:rPr>
        <w:t>for the deployment of resources for programmes.</w:t>
      </w:r>
    </w:p>
    <w:p w14:paraId="670714B5" w14:textId="7F2BBE83" w:rsidR="00BB30C9" w:rsidRPr="002719CB" w:rsidRDefault="00F54039"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2719CB">
        <w:rPr>
          <w:rFonts w:asciiTheme="majorBidi" w:hAnsiTheme="majorBidi" w:cstheme="majorBidi"/>
          <w:kern w:val="22"/>
          <w:szCs w:val="22"/>
        </w:rPr>
        <w:lastRenderedPageBreak/>
        <w:t>(h)</w:t>
      </w:r>
      <w:r w:rsidRPr="002719CB">
        <w:rPr>
          <w:rFonts w:asciiTheme="majorBidi" w:hAnsiTheme="majorBidi" w:cstheme="majorBidi"/>
          <w:kern w:val="22"/>
          <w:szCs w:val="22"/>
        </w:rPr>
        <w:tab/>
      </w:r>
      <w:r w:rsidR="008709F7" w:rsidRPr="002719CB">
        <w:rPr>
          <w:rFonts w:asciiTheme="majorBidi" w:hAnsiTheme="majorBidi" w:cstheme="majorBidi"/>
          <w:kern w:val="22"/>
          <w:szCs w:val="22"/>
        </w:rPr>
        <w:t>The e</w:t>
      </w:r>
      <w:r w:rsidRPr="002719CB">
        <w:rPr>
          <w:rFonts w:asciiTheme="majorBidi" w:hAnsiTheme="majorBidi" w:cstheme="majorBidi"/>
          <w:kern w:val="22"/>
          <w:szCs w:val="22"/>
        </w:rPr>
        <w:t xml:space="preserve">ffectiveness </w:t>
      </w:r>
      <w:r w:rsidR="00213FAA" w:rsidRPr="002719CB">
        <w:rPr>
          <w:rFonts w:asciiTheme="majorBidi" w:hAnsiTheme="majorBidi" w:cstheme="majorBidi"/>
          <w:kern w:val="22"/>
          <w:szCs w:val="22"/>
        </w:rPr>
        <w:t xml:space="preserve">and efficiency </w:t>
      </w:r>
      <w:r w:rsidRPr="002719CB">
        <w:rPr>
          <w:rFonts w:asciiTheme="majorBidi" w:hAnsiTheme="majorBidi" w:cstheme="majorBidi"/>
          <w:kern w:val="22"/>
          <w:szCs w:val="22"/>
        </w:rPr>
        <w:t xml:space="preserve">in </w:t>
      </w:r>
      <w:r w:rsidR="00241FDA" w:rsidRPr="002719CB">
        <w:rPr>
          <w:rFonts w:asciiTheme="majorBidi" w:hAnsiTheme="majorBidi" w:cstheme="majorBidi"/>
          <w:kern w:val="22"/>
          <w:szCs w:val="22"/>
        </w:rPr>
        <w:t xml:space="preserve">supporting </w:t>
      </w:r>
      <w:r w:rsidRPr="002719CB">
        <w:rPr>
          <w:rFonts w:asciiTheme="majorBidi" w:hAnsiTheme="majorBidi" w:cstheme="majorBidi"/>
          <w:kern w:val="22"/>
          <w:szCs w:val="22"/>
        </w:rPr>
        <w:t xml:space="preserve">the </w:t>
      </w:r>
      <w:r w:rsidR="00FA76A9" w:rsidRPr="002719CB">
        <w:rPr>
          <w:rFonts w:asciiTheme="majorBidi" w:hAnsiTheme="majorBidi" w:cstheme="majorBidi"/>
          <w:kern w:val="22"/>
          <w:szCs w:val="22"/>
        </w:rPr>
        <w:t xml:space="preserve">objectives of </w:t>
      </w:r>
      <w:r w:rsidR="008573F6" w:rsidRPr="002719CB">
        <w:rPr>
          <w:rFonts w:asciiTheme="majorBidi" w:hAnsiTheme="majorBidi" w:cstheme="majorBidi"/>
          <w:kern w:val="22"/>
          <w:szCs w:val="22"/>
        </w:rPr>
        <w:t xml:space="preserve">the </w:t>
      </w:r>
      <w:r w:rsidR="00FA76A9" w:rsidRPr="002719CB">
        <w:rPr>
          <w:rFonts w:asciiTheme="majorBidi" w:hAnsiTheme="majorBidi" w:cstheme="majorBidi"/>
          <w:kern w:val="22"/>
          <w:szCs w:val="22"/>
        </w:rPr>
        <w:t xml:space="preserve">Convention and </w:t>
      </w:r>
      <w:r w:rsidR="008F18F4" w:rsidRPr="002719CB">
        <w:rPr>
          <w:rFonts w:asciiTheme="majorBidi" w:hAnsiTheme="majorBidi" w:cstheme="majorBidi"/>
          <w:kern w:val="22"/>
          <w:szCs w:val="22"/>
        </w:rPr>
        <w:t xml:space="preserve">its </w:t>
      </w:r>
      <w:r w:rsidR="00FA76A9" w:rsidRPr="002719CB">
        <w:rPr>
          <w:rFonts w:asciiTheme="majorBidi" w:hAnsiTheme="majorBidi" w:cstheme="majorBidi"/>
          <w:kern w:val="22"/>
          <w:szCs w:val="22"/>
        </w:rPr>
        <w:t>protocols in synerg</w:t>
      </w:r>
      <w:r w:rsidR="00DB6D37" w:rsidRPr="002719CB">
        <w:rPr>
          <w:rFonts w:asciiTheme="majorBidi" w:hAnsiTheme="majorBidi" w:cstheme="majorBidi"/>
          <w:kern w:val="22"/>
          <w:szCs w:val="22"/>
        </w:rPr>
        <w:t>y</w:t>
      </w:r>
      <w:r w:rsidR="00FA76A9" w:rsidRPr="002719CB">
        <w:rPr>
          <w:rFonts w:asciiTheme="majorBidi" w:hAnsiTheme="majorBidi" w:cstheme="majorBidi"/>
          <w:kern w:val="22"/>
          <w:szCs w:val="22"/>
        </w:rPr>
        <w:t xml:space="preserve"> with </w:t>
      </w:r>
      <w:r w:rsidR="00DB6D37" w:rsidRPr="002719CB">
        <w:rPr>
          <w:rFonts w:asciiTheme="majorBidi" w:hAnsiTheme="majorBidi" w:cstheme="majorBidi"/>
          <w:kern w:val="22"/>
          <w:szCs w:val="22"/>
        </w:rPr>
        <w:t xml:space="preserve">implementation of </w:t>
      </w:r>
      <w:r w:rsidR="008F18F4" w:rsidRPr="002719CB">
        <w:rPr>
          <w:rFonts w:asciiTheme="majorBidi" w:hAnsiTheme="majorBidi" w:cstheme="majorBidi"/>
          <w:kern w:val="22"/>
          <w:szCs w:val="22"/>
        </w:rPr>
        <w:t xml:space="preserve">other </w:t>
      </w:r>
      <w:r w:rsidR="001816C0" w:rsidRPr="002719CB">
        <w:rPr>
          <w:rFonts w:asciiTheme="majorBidi" w:hAnsiTheme="majorBidi" w:cstheme="majorBidi"/>
          <w:kern w:val="22"/>
          <w:szCs w:val="22"/>
        </w:rPr>
        <w:t>pertinent</w:t>
      </w:r>
      <w:r w:rsidR="00FA76A9" w:rsidRPr="002719CB">
        <w:rPr>
          <w:rFonts w:asciiTheme="majorBidi" w:hAnsiTheme="majorBidi" w:cstheme="majorBidi"/>
          <w:kern w:val="22"/>
          <w:szCs w:val="22"/>
        </w:rPr>
        <w:t xml:space="preserve"> </w:t>
      </w:r>
      <w:r w:rsidR="008573F6" w:rsidRPr="002719CB">
        <w:rPr>
          <w:rFonts w:asciiTheme="majorBidi" w:hAnsiTheme="majorBidi" w:cstheme="majorBidi"/>
          <w:kern w:val="22"/>
          <w:szCs w:val="22"/>
        </w:rPr>
        <w:t>multilateral environmental agreements</w:t>
      </w:r>
      <w:r w:rsidR="001C0618" w:rsidRPr="002719CB">
        <w:rPr>
          <w:rFonts w:asciiTheme="majorBidi" w:hAnsiTheme="majorBidi" w:cstheme="majorBidi"/>
          <w:kern w:val="22"/>
          <w:szCs w:val="22"/>
        </w:rPr>
        <w:t xml:space="preserve">, </w:t>
      </w:r>
      <w:r w:rsidR="001C73AD" w:rsidRPr="002719CB">
        <w:rPr>
          <w:rFonts w:asciiTheme="majorBidi" w:hAnsiTheme="majorBidi" w:cstheme="majorBidi"/>
          <w:kern w:val="22"/>
          <w:szCs w:val="22"/>
        </w:rPr>
        <w:t xml:space="preserve">in a manner </w:t>
      </w:r>
      <w:r w:rsidR="00152EB5" w:rsidRPr="002719CB">
        <w:rPr>
          <w:rFonts w:asciiTheme="majorBidi" w:hAnsiTheme="majorBidi" w:cstheme="majorBidi"/>
          <w:kern w:val="22"/>
          <w:szCs w:val="22"/>
        </w:rPr>
        <w:t xml:space="preserve">that is </w:t>
      </w:r>
      <w:r w:rsidR="001C73AD" w:rsidRPr="002719CB">
        <w:rPr>
          <w:rFonts w:asciiTheme="majorBidi" w:hAnsiTheme="majorBidi" w:cstheme="majorBidi"/>
          <w:kern w:val="22"/>
          <w:szCs w:val="22"/>
        </w:rPr>
        <w:t>consistent with the mandates of re</w:t>
      </w:r>
      <w:r w:rsidR="005D3674" w:rsidRPr="002719CB">
        <w:rPr>
          <w:rFonts w:asciiTheme="majorBidi" w:hAnsiTheme="majorBidi" w:cstheme="majorBidi"/>
          <w:kern w:val="22"/>
          <w:szCs w:val="22"/>
        </w:rPr>
        <w:t>spective</w:t>
      </w:r>
      <w:r w:rsidR="001C73AD" w:rsidRPr="002719CB">
        <w:rPr>
          <w:rFonts w:asciiTheme="majorBidi" w:hAnsiTheme="majorBidi" w:cstheme="majorBidi"/>
          <w:kern w:val="22"/>
          <w:szCs w:val="22"/>
        </w:rPr>
        <w:t xml:space="preserve"> MEAs</w:t>
      </w:r>
    </w:p>
    <w:p w14:paraId="05EF6A1B" w14:textId="77777777" w:rsidR="008573F6" w:rsidRPr="00775C13" w:rsidRDefault="008573F6" w:rsidP="00432319">
      <w:pPr>
        <w:pStyle w:val="Para1"/>
        <w:numPr>
          <w:ilvl w:val="0"/>
          <w:numId w:val="0"/>
        </w:numPr>
        <w:suppressLineNumbers/>
        <w:shd w:val="clear" w:color="auto" w:fill="D9D9D9" w:themeFill="background1" w:themeFillShade="D9"/>
        <w:suppressAutoHyphens/>
        <w:adjustRightInd w:val="0"/>
        <w:snapToGrid w:val="0"/>
        <w:rPr>
          <w:rFonts w:asciiTheme="majorBidi" w:hAnsiTheme="majorBidi" w:cstheme="majorBidi"/>
          <w:b/>
          <w:bCs/>
          <w:kern w:val="22"/>
          <w:szCs w:val="22"/>
        </w:rPr>
      </w:pPr>
    </w:p>
    <w:p w14:paraId="41979D58" w14:textId="77777777" w:rsidR="00CB0306" w:rsidRPr="007D5F94" w:rsidRDefault="00CB0306" w:rsidP="00432319">
      <w:pPr>
        <w:pStyle w:val="Para1"/>
        <w:keepNext/>
        <w:numPr>
          <w:ilvl w:val="0"/>
          <w:numId w:val="0"/>
        </w:numPr>
        <w:suppressLineNumbers/>
        <w:shd w:val="clear" w:color="auto" w:fill="D9D9D9" w:themeFill="background1" w:themeFillShade="D9"/>
        <w:suppressAutoHyphens/>
        <w:adjustRightInd w:val="0"/>
        <w:snapToGrid w:val="0"/>
        <w:rPr>
          <w:rFonts w:asciiTheme="majorBidi" w:hAnsiTheme="majorBidi" w:cstheme="majorBidi"/>
          <w:kern w:val="22"/>
          <w:szCs w:val="22"/>
          <w:lang w:eastAsia="zh-CN"/>
        </w:rPr>
      </w:pPr>
      <w:r w:rsidRPr="007D5F94">
        <w:rPr>
          <w:rFonts w:asciiTheme="majorBidi" w:hAnsiTheme="majorBidi" w:cstheme="majorBidi"/>
          <w:b/>
          <w:kern w:val="22"/>
          <w:szCs w:val="22"/>
        </w:rPr>
        <w:t>Methodology</w:t>
      </w:r>
    </w:p>
    <w:p w14:paraId="707BFE20"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2.</w:t>
      </w:r>
      <w:r w:rsidRPr="007D5F94">
        <w:rPr>
          <w:rFonts w:asciiTheme="majorBidi" w:hAnsiTheme="majorBidi" w:cstheme="majorBidi"/>
          <w:kern w:val="22"/>
          <w:szCs w:val="22"/>
        </w:rPr>
        <w:tab/>
        <w:t>The review will cover all the activities of the institutional structure operating as the financial mechanism, in particular for the period from 1 July 2017 to 30 June 2022.</w:t>
      </w:r>
    </w:p>
    <w:p w14:paraId="5FD10490"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3.</w:t>
      </w:r>
      <w:r w:rsidRPr="007D5F94">
        <w:rPr>
          <w:rFonts w:asciiTheme="majorBidi" w:hAnsiTheme="majorBidi" w:cstheme="majorBidi"/>
          <w:kern w:val="22"/>
          <w:szCs w:val="22"/>
        </w:rPr>
        <w:tab/>
        <w:t xml:space="preserve">The review shall draw upon, inter alia, the following sources of information: </w:t>
      </w:r>
    </w:p>
    <w:p w14:paraId="70A8FABA" w14:textId="77777777" w:rsidR="00CB0306" w:rsidRPr="007D5F94" w:rsidRDefault="00CB0306" w:rsidP="00503248">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(a)</w:t>
      </w:r>
      <w:r w:rsidRPr="007D5F94">
        <w:rPr>
          <w:rFonts w:asciiTheme="majorBidi" w:hAnsiTheme="majorBidi" w:cstheme="majorBidi"/>
          <w:kern w:val="22"/>
          <w:szCs w:val="22"/>
        </w:rPr>
        <w:tab/>
        <w:t xml:space="preserve">Reports prepared by GEF, including its reports to the Conference of the </w:t>
      </w:r>
      <w:proofErr w:type="gramStart"/>
      <w:r w:rsidRPr="007D5F94">
        <w:rPr>
          <w:rFonts w:asciiTheme="majorBidi" w:hAnsiTheme="majorBidi" w:cstheme="majorBidi"/>
          <w:kern w:val="22"/>
          <w:szCs w:val="22"/>
        </w:rPr>
        <w:t>Parties;</w:t>
      </w:r>
      <w:proofErr w:type="gramEnd"/>
    </w:p>
    <w:p w14:paraId="1DA7996C" w14:textId="2DDCB195" w:rsidR="00CB0306" w:rsidRPr="00DF0FF6"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(b)</w:t>
      </w:r>
      <w:r w:rsidRPr="007D5F94">
        <w:rPr>
          <w:rFonts w:asciiTheme="majorBidi" w:hAnsiTheme="majorBidi" w:cstheme="majorBidi"/>
          <w:kern w:val="22"/>
          <w:szCs w:val="22"/>
        </w:rPr>
        <w:tab/>
        <w:t>Reports of the GEF Independent Evaluation Office that relate to GEF biodiversity activities, including its seventh comprehensive study (OPS7), as well as relevant assessments by the GEF agencies and other partners</w:t>
      </w:r>
      <w:r w:rsidR="002121BD">
        <w:rPr>
          <w:rFonts w:asciiTheme="majorBidi" w:hAnsiTheme="majorBidi" w:cstheme="majorBidi"/>
          <w:kern w:val="22"/>
          <w:szCs w:val="22"/>
        </w:rPr>
        <w:t xml:space="preserve"> </w:t>
      </w:r>
      <w:r w:rsidR="002121BD" w:rsidRPr="00DF0FF6">
        <w:rPr>
          <w:rFonts w:asciiTheme="majorBidi" w:hAnsiTheme="majorBidi" w:cstheme="majorBidi"/>
          <w:kern w:val="22"/>
          <w:szCs w:val="22"/>
        </w:rPr>
        <w:t xml:space="preserve">including the most recent audit reports and management responses related to GEF </w:t>
      </w:r>
      <w:proofErr w:type="gramStart"/>
      <w:r w:rsidR="002121BD" w:rsidRPr="00DF0FF6">
        <w:rPr>
          <w:rFonts w:asciiTheme="majorBidi" w:hAnsiTheme="majorBidi" w:cstheme="majorBidi"/>
          <w:kern w:val="22"/>
          <w:szCs w:val="22"/>
        </w:rPr>
        <w:t>projects</w:t>
      </w:r>
      <w:r w:rsidRPr="00DF0FF6">
        <w:rPr>
          <w:rFonts w:asciiTheme="majorBidi" w:hAnsiTheme="majorBidi" w:cstheme="majorBidi"/>
          <w:kern w:val="22"/>
          <w:szCs w:val="22"/>
        </w:rPr>
        <w:t>;</w:t>
      </w:r>
      <w:proofErr w:type="gramEnd"/>
    </w:p>
    <w:p w14:paraId="41B594C8" w14:textId="77777777"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(c)</w:t>
      </w:r>
      <w:r w:rsidRPr="007D5F94">
        <w:rPr>
          <w:rFonts w:asciiTheme="majorBidi" w:hAnsiTheme="majorBidi" w:cstheme="majorBidi"/>
          <w:kern w:val="22"/>
          <w:szCs w:val="22"/>
        </w:rPr>
        <w:tab/>
        <w:t>Information provided by Parties regarding the financial mechanism, through national reports and other submissions, responses to surveys and interviews;</w:t>
      </w:r>
    </w:p>
    <w:p w14:paraId="6E19A09C" w14:textId="78C2F44E" w:rsidR="00CB0306" w:rsidRDefault="00CB0306" w:rsidP="00503248">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(d)</w:t>
      </w:r>
      <w:r w:rsidRPr="007D5F94">
        <w:rPr>
          <w:rFonts w:asciiTheme="majorBidi" w:hAnsiTheme="majorBidi" w:cstheme="majorBidi"/>
          <w:kern w:val="22"/>
          <w:szCs w:val="22"/>
        </w:rPr>
        <w:tab/>
        <w:t xml:space="preserve">Information provided by </w:t>
      </w:r>
      <w:r w:rsidR="00FB50B6" w:rsidRPr="00F05EFB">
        <w:rPr>
          <w:rFonts w:asciiTheme="majorBidi" w:hAnsiTheme="majorBidi" w:cstheme="majorBidi"/>
          <w:kern w:val="22"/>
          <w:szCs w:val="22"/>
        </w:rPr>
        <w:t>indigenous peoples and local communities, women and youth</w:t>
      </w:r>
      <w:r w:rsidR="00165B44">
        <w:rPr>
          <w:rFonts w:asciiTheme="majorBidi" w:hAnsiTheme="majorBidi" w:cstheme="majorBidi"/>
          <w:b/>
          <w:bCs/>
          <w:kern w:val="22"/>
          <w:szCs w:val="22"/>
        </w:rPr>
        <w:t xml:space="preserve"> </w:t>
      </w:r>
      <w:r w:rsidR="00165B44" w:rsidRPr="00165B44">
        <w:rPr>
          <w:rFonts w:asciiTheme="majorBidi" w:hAnsiTheme="majorBidi" w:cstheme="majorBidi"/>
          <w:kern w:val="22"/>
          <w:szCs w:val="22"/>
        </w:rPr>
        <w:t>and</w:t>
      </w:r>
      <w:r w:rsidR="006E42B4">
        <w:rPr>
          <w:rFonts w:asciiTheme="majorBidi" w:hAnsiTheme="majorBidi" w:cstheme="majorBidi"/>
          <w:b/>
          <w:bCs/>
          <w:kern w:val="22"/>
          <w:szCs w:val="22"/>
        </w:rPr>
        <w:t xml:space="preserve"> </w:t>
      </w:r>
      <w:r w:rsidR="006E42B4" w:rsidRPr="007D5F94">
        <w:rPr>
          <w:rFonts w:asciiTheme="majorBidi" w:hAnsiTheme="majorBidi" w:cstheme="majorBidi"/>
          <w:kern w:val="22"/>
          <w:szCs w:val="22"/>
        </w:rPr>
        <w:t>relevant stakeholders</w:t>
      </w:r>
      <w:r w:rsidR="006E42B4">
        <w:rPr>
          <w:rFonts w:asciiTheme="majorBidi" w:hAnsiTheme="majorBidi" w:cstheme="majorBidi"/>
          <w:kern w:val="22"/>
          <w:szCs w:val="22"/>
        </w:rPr>
        <w:t xml:space="preserve"> </w:t>
      </w:r>
      <w:r w:rsidR="006E42B4" w:rsidRPr="00182FD4">
        <w:rPr>
          <w:rFonts w:asciiTheme="majorBidi" w:hAnsiTheme="majorBidi" w:cstheme="majorBidi"/>
          <w:kern w:val="22"/>
          <w:szCs w:val="22"/>
        </w:rPr>
        <w:t>related to GEF-funded projects</w:t>
      </w:r>
      <w:r w:rsidR="0055729E" w:rsidRPr="00182FD4">
        <w:rPr>
          <w:rFonts w:asciiTheme="majorBidi" w:hAnsiTheme="majorBidi" w:cstheme="majorBidi"/>
          <w:kern w:val="22"/>
          <w:szCs w:val="22"/>
        </w:rPr>
        <w:t>.</w:t>
      </w:r>
    </w:p>
    <w:p w14:paraId="68336659" w14:textId="77777777" w:rsidR="00CB0306" w:rsidRPr="007D5F94" w:rsidRDefault="00CB0306" w:rsidP="00432319">
      <w:pPr>
        <w:pStyle w:val="Para1"/>
        <w:keepNext/>
        <w:numPr>
          <w:ilvl w:val="0"/>
          <w:numId w:val="0"/>
        </w:numPr>
        <w:suppressLineNumbers/>
        <w:shd w:val="clear" w:color="auto" w:fill="D9D9D9" w:themeFill="background1" w:themeFillShade="D9"/>
        <w:suppressAutoHyphens/>
        <w:adjustRightInd w:val="0"/>
        <w:snapToGrid w:val="0"/>
        <w:rPr>
          <w:rFonts w:asciiTheme="majorBidi" w:hAnsiTheme="majorBidi" w:cstheme="majorBidi"/>
          <w:b/>
          <w:kern w:val="22"/>
          <w:szCs w:val="22"/>
        </w:rPr>
      </w:pPr>
      <w:r w:rsidRPr="007D5F94">
        <w:rPr>
          <w:rFonts w:asciiTheme="majorBidi" w:hAnsiTheme="majorBidi" w:cstheme="majorBidi"/>
          <w:b/>
          <w:kern w:val="22"/>
          <w:szCs w:val="22"/>
        </w:rPr>
        <w:t>Criteria</w:t>
      </w:r>
    </w:p>
    <w:p w14:paraId="16EA50E8" w14:textId="2C82ED94" w:rsidR="00CB0306" w:rsidRPr="007D5F94" w:rsidRDefault="00CB0306" w:rsidP="00432319">
      <w:pPr>
        <w:pStyle w:val="Para1"/>
        <w:numPr>
          <w:ilvl w:val="0"/>
          <w:numId w:val="0"/>
        </w:numPr>
        <w:suppressLineNumbers/>
        <w:shd w:val="clear" w:color="auto" w:fill="D9D9D9" w:themeFill="background1" w:themeFillShade="D9"/>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4.</w:t>
      </w:r>
      <w:r w:rsidRPr="007D5F94">
        <w:rPr>
          <w:rFonts w:asciiTheme="majorBidi" w:hAnsiTheme="majorBidi" w:cstheme="majorBidi"/>
          <w:kern w:val="22"/>
          <w:szCs w:val="22"/>
        </w:rPr>
        <w:tab/>
        <w:t xml:space="preserve">The effectiveness </w:t>
      </w:r>
      <w:r w:rsidR="003D4601">
        <w:rPr>
          <w:rFonts w:asciiTheme="majorBidi" w:hAnsiTheme="majorBidi" w:cstheme="majorBidi"/>
          <w:kern w:val="22"/>
          <w:szCs w:val="22"/>
        </w:rPr>
        <w:t xml:space="preserve">and efficiency </w:t>
      </w:r>
      <w:r w:rsidRPr="007D5F94">
        <w:rPr>
          <w:rFonts w:asciiTheme="majorBidi" w:hAnsiTheme="majorBidi" w:cstheme="majorBidi"/>
          <w:kern w:val="22"/>
          <w:szCs w:val="22"/>
        </w:rPr>
        <w:t xml:space="preserve">of the financial mechanism shall be assessed </w:t>
      </w:r>
      <w:proofErr w:type="gramStart"/>
      <w:r w:rsidR="00D630C2" w:rsidRPr="00652B5F">
        <w:rPr>
          <w:rFonts w:asciiTheme="majorBidi" w:hAnsiTheme="majorBidi" w:cstheme="majorBidi"/>
          <w:bCs/>
          <w:kern w:val="22"/>
          <w:szCs w:val="22"/>
        </w:rPr>
        <w:t>taking into account</w:t>
      </w:r>
      <w:proofErr w:type="gramEnd"/>
      <w:r w:rsidR="00D630C2" w:rsidRPr="00652B5F">
        <w:rPr>
          <w:rFonts w:asciiTheme="majorBidi" w:hAnsiTheme="majorBidi" w:cstheme="majorBidi"/>
          <w:bCs/>
          <w:kern w:val="22"/>
          <w:szCs w:val="22"/>
        </w:rPr>
        <w:t>, inter alia</w:t>
      </w:r>
      <w:r w:rsidR="00652B5F" w:rsidRPr="00652B5F">
        <w:rPr>
          <w:rFonts w:asciiTheme="majorBidi" w:hAnsiTheme="majorBidi" w:cstheme="majorBidi"/>
          <w:bCs/>
          <w:kern w:val="22"/>
          <w:szCs w:val="22"/>
        </w:rPr>
        <w:t>:</w:t>
      </w:r>
    </w:p>
    <w:p w14:paraId="362E8F53" w14:textId="34FAFA23" w:rsidR="00CB0306"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(a)</w:t>
      </w:r>
      <w:r w:rsidRPr="007D5F94">
        <w:rPr>
          <w:rFonts w:asciiTheme="majorBidi" w:hAnsiTheme="majorBidi" w:cstheme="majorBidi"/>
          <w:kern w:val="22"/>
          <w:szCs w:val="22"/>
        </w:rPr>
        <w:tab/>
      </w:r>
      <w:r w:rsidR="00682432" w:rsidRPr="00D72B14">
        <w:rPr>
          <w:rFonts w:asciiTheme="majorBidi" w:hAnsiTheme="majorBidi" w:cstheme="majorBidi"/>
          <w:kern w:val="22"/>
          <w:szCs w:val="22"/>
        </w:rPr>
        <w:t>The actions taken by the GEF in response</w:t>
      </w:r>
      <w:r w:rsidR="00682432" w:rsidRPr="00682432">
        <w:rPr>
          <w:rFonts w:asciiTheme="majorBidi" w:hAnsiTheme="majorBidi" w:cstheme="majorBidi"/>
          <w:bCs/>
          <w:kern w:val="22"/>
          <w:szCs w:val="22"/>
        </w:rPr>
        <w:t xml:space="preserve"> </w:t>
      </w:r>
      <w:r w:rsidRPr="007D5F94">
        <w:rPr>
          <w:rFonts w:asciiTheme="majorBidi" w:hAnsiTheme="majorBidi" w:cstheme="majorBidi"/>
          <w:kern w:val="22"/>
          <w:szCs w:val="22"/>
        </w:rPr>
        <w:t>to the guidance of the Conference of the Parties;</w:t>
      </w:r>
    </w:p>
    <w:p w14:paraId="34C6162D" w14:textId="0806032F" w:rsidR="009331D5" w:rsidRPr="00BF4C7E" w:rsidRDefault="00CB0306" w:rsidP="00432319">
      <w:pPr>
        <w:pStyle w:val="Para1"/>
        <w:numPr>
          <w:ilvl w:val="0"/>
          <w:numId w:val="0"/>
        </w:numPr>
        <w:suppressLineNumbers/>
        <w:shd w:val="clear" w:color="auto" w:fill="D9D9D9" w:themeFill="background1" w:themeFillShade="D9"/>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(b)</w:t>
      </w:r>
      <w:r w:rsidRPr="007D5F94">
        <w:rPr>
          <w:rFonts w:asciiTheme="majorBidi" w:hAnsiTheme="majorBidi" w:cstheme="majorBidi"/>
          <w:kern w:val="22"/>
          <w:szCs w:val="22"/>
        </w:rPr>
        <w:tab/>
      </w:r>
      <w:r w:rsidR="00D00944" w:rsidRPr="004555AA">
        <w:rPr>
          <w:rFonts w:asciiTheme="majorBidi" w:hAnsiTheme="majorBidi" w:cstheme="majorBidi"/>
          <w:kern w:val="22"/>
          <w:szCs w:val="22"/>
        </w:rPr>
        <w:t xml:space="preserve">The </w:t>
      </w:r>
      <w:r w:rsidR="00926C9D" w:rsidRPr="004555AA">
        <w:rPr>
          <w:rFonts w:asciiTheme="majorBidi" w:hAnsiTheme="majorBidi" w:cstheme="majorBidi"/>
          <w:kern w:val="22"/>
          <w:szCs w:val="22"/>
        </w:rPr>
        <w:t>extent to which</w:t>
      </w:r>
      <w:r w:rsidR="007428C2" w:rsidRPr="004555AA">
        <w:rPr>
          <w:rFonts w:asciiTheme="majorBidi" w:hAnsiTheme="majorBidi" w:cstheme="majorBidi"/>
          <w:kern w:val="22"/>
          <w:szCs w:val="22"/>
        </w:rPr>
        <w:t xml:space="preserve"> eligible </w:t>
      </w:r>
      <w:r w:rsidR="00D00944" w:rsidRPr="004555AA">
        <w:rPr>
          <w:rFonts w:asciiTheme="majorBidi" w:hAnsiTheme="majorBidi" w:cstheme="majorBidi"/>
          <w:kern w:val="22"/>
          <w:szCs w:val="22"/>
        </w:rPr>
        <w:t xml:space="preserve">countries </w:t>
      </w:r>
      <w:r w:rsidR="009325F6" w:rsidRPr="009962F7">
        <w:rPr>
          <w:rFonts w:asciiTheme="majorBidi" w:hAnsiTheme="majorBidi" w:cstheme="majorBidi"/>
          <w:b/>
          <w:bCs/>
          <w:kern w:val="22"/>
          <w:szCs w:val="22"/>
        </w:rPr>
        <w:t>[</w:t>
      </w:r>
      <w:r w:rsidR="00102A71" w:rsidRPr="009962F7">
        <w:rPr>
          <w:rFonts w:asciiTheme="majorBidi" w:hAnsiTheme="majorBidi" w:cstheme="majorBidi"/>
          <w:b/>
          <w:bCs/>
          <w:kern w:val="22"/>
          <w:szCs w:val="22"/>
        </w:rPr>
        <w:t xml:space="preserve">that are </w:t>
      </w:r>
      <w:r w:rsidR="009325F6" w:rsidRPr="009962F7">
        <w:rPr>
          <w:rFonts w:asciiTheme="majorBidi" w:hAnsiTheme="majorBidi" w:cstheme="majorBidi"/>
          <w:b/>
          <w:bCs/>
          <w:kern w:val="22"/>
          <w:szCs w:val="22"/>
        </w:rPr>
        <w:t>in compliance with GEF policies</w:t>
      </w:r>
      <w:r w:rsidR="00102A71" w:rsidRPr="009962F7">
        <w:rPr>
          <w:rFonts w:asciiTheme="majorBidi" w:hAnsiTheme="majorBidi" w:cstheme="majorBidi"/>
          <w:b/>
          <w:bCs/>
          <w:kern w:val="22"/>
          <w:szCs w:val="22"/>
        </w:rPr>
        <w:t>]</w:t>
      </w:r>
      <w:r w:rsidR="00102A71">
        <w:rPr>
          <w:rFonts w:asciiTheme="majorBidi" w:hAnsiTheme="majorBidi" w:cstheme="majorBidi"/>
          <w:kern w:val="22"/>
          <w:szCs w:val="22"/>
        </w:rPr>
        <w:t xml:space="preserve"> </w:t>
      </w:r>
      <w:r w:rsidR="00D00944" w:rsidRPr="004555AA">
        <w:rPr>
          <w:rFonts w:asciiTheme="majorBidi" w:hAnsiTheme="majorBidi" w:cstheme="majorBidi"/>
          <w:kern w:val="22"/>
          <w:szCs w:val="22"/>
        </w:rPr>
        <w:t>receive</w:t>
      </w:r>
      <w:r w:rsidR="00D00944" w:rsidRPr="00D00944">
        <w:rPr>
          <w:rFonts w:asciiTheme="majorBidi" w:hAnsiTheme="majorBidi" w:cstheme="majorBidi"/>
          <w:b/>
          <w:bCs/>
          <w:kern w:val="22"/>
          <w:szCs w:val="22"/>
        </w:rPr>
        <w:t xml:space="preserve"> </w:t>
      </w:r>
      <w:r w:rsidR="0097599D">
        <w:rPr>
          <w:rFonts w:asciiTheme="majorBidi" w:hAnsiTheme="majorBidi" w:cstheme="majorBidi"/>
          <w:b/>
          <w:bCs/>
          <w:kern w:val="22"/>
          <w:szCs w:val="22"/>
        </w:rPr>
        <w:t>[</w:t>
      </w:r>
      <w:r w:rsidR="00D00944" w:rsidRPr="00D00944">
        <w:rPr>
          <w:rFonts w:asciiTheme="majorBidi" w:hAnsiTheme="majorBidi" w:cstheme="majorBidi"/>
          <w:b/>
          <w:bCs/>
          <w:kern w:val="22"/>
          <w:szCs w:val="22"/>
        </w:rPr>
        <w:t>timely, adequate and predictable</w:t>
      </w:r>
      <w:r w:rsidR="00A93699">
        <w:rPr>
          <w:rFonts w:asciiTheme="majorBidi" w:hAnsiTheme="majorBidi" w:cstheme="majorBidi"/>
          <w:b/>
          <w:bCs/>
          <w:kern w:val="22"/>
          <w:szCs w:val="22"/>
        </w:rPr>
        <w:t>]</w:t>
      </w:r>
      <w:r w:rsidR="00D00944" w:rsidRPr="00A93699">
        <w:rPr>
          <w:rFonts w:asciiTheme="majorBidi" w:hAnsiTheme="majorBidi" w:cstheme="majorBidi"/>
          <w:kern w:val="22"/>
          <w:szCs w:val="22"/>
        </w:rPr>
        <w:t xml:space="preserve"> funds to meet the agreed </w:t>
      </w:r>
      <w:r w:rsidR="00F97677" w:rsidRPr="00F97677">
        <w:rPr>
          <w:rFonts w:asciiTheme="majorBidi" w:hAnsiTheme="majorBidi" w:cstheme="majorBidi"/>
          <w:b/>
          <w:bCs/>
          <w:kern w:val="22"/>
          <w:szCs w:val="22"/>
        </w:rPr>
        <w:t>[</w:t>
      </w:r>
      <w:r w:rsidR="00D00944" w:rsidRPr="00F97677">
        <w:rPr>
          <w:rFonts w:asciiTheme="majorBidi" w:hAnsiTheme="majorBidi" w:cstheme="majorBidi"/>
          <w:b/>
          <w:bCs/>
          <w:kern w:val="22"/>
          <w:szCs w:val="22"/>
        </w:rPr>
        <w:t>full</w:t>
      </w:r>
      <w:r w:rsidR="00F97677" w:rsidRPr="00F97677">
        <w:rPr>
          <w:rFonts w:asciiTheme="majorBidi" w:hAnsiTheme="majorBidi" w:cstheme="majorBidi"/>
          <w:b/>
          <w:bCs/>
          <w:kern w:val="22"/>
          <w:szCs w:val="22"/>
        </w:rPr>
        <w:t>]</w:t>
      </w:r>
      <w:r w:rsidR="00D00944" w:rsidRPr="00A93699">
        <w:rPr>
          <w:rFonts w:asciiTheme="majorBidi" w:hAnsiTheme="majorBidi" w:cstheme="majorBidi"/>
          <w:kern w:val="22"/>
          <w:szCs w:val="22"/>
        </w:rPr>
        <w:t xml:space="preserve"> incremental cost </w:t>
      </w:r>
      <w:r w:rsidR="001367F3" w:rsidRPr="001367F3">
        <w:rPr>
          <w:rFonts w:asciiTheme="majorBidi" w:hAnsiTheme="majorBidi" w:cstheme="majorBidi"/>
          <w:b/>
          <w:bCs/>
          <w:kern w:val="22"/>
          <w:szCs w:val="22"/>
        </w:rPr>
        <w:t>[</w:t>
      </w:r>
      <w:r w:rsidR="00D00944" w:rsidRPr="001367F3">
        <w:rPr>
          <w:rFonts w:asciiTheme="majorBidi" w:hAnsiTheme="majorBidi" w:cstheme="majorBidi"/>
          <w:b/>
          <w:bCs/>
          <w:kern w:val="22"/>
          <w:szCs w:val="22"/>
        </w:rPr>
        <w:t>to them</w:t>
      </w:r>
      <w:r w:rsidR="001367F3" w:rsidRPr="001367F3">
        <w:rPr>
          <w:rFonts w:asciiTheme="majorBidi" w:hAnsiTheme="majorBidi" w:cstheme="majorBidi"/>
          <w:b/>
          <w:bCs/>
          <w:kern w:val="22"/>
          <w:szCs w:val="22"/>
        </w:rPr>
        <w:t>]</w:t>
      </w:r>
      <w:r w:rsidR="00D00944" w:rsidRPr="00A93699">
        <w:rPr>
          <w:rFonts w:asciiTheme="majorBidi" w:hAnsiTheme="majorBidi" w:cstheme="majorBidi"/>
          <w:kern w:val="22"/>
          <w:szCs w:val="22"/>
        </w:rPr>
        <w:t xml:space="preserve"> of implementing measures that fulfil the obligati</w:t>
      </w:r>
      <w:r w:rsidR="00D00944" w:rsidRPr="00DB5555">
        <w:rPr>
          <w:rFonts w:asciiTheme="majorBidi" w:hAnsiTheme="majorBidi" w:cstheme="majorBidi"/>
          <w:kern w:val="22"/>
          <w:szCs w:val="22"/>
        </w:rPr>
        <w:t>ons under the Convention and its Protocols</w:t>
      </w:r>
      <w:r w:rsidR="00E40544" w:rsidRPr="00BF4C7E">
        <w:rPr>
          <w:rFonts w:asciiTheme="majorBidi" w:hAnsiTheme="majorBidi" w:cstheme="majorBidi"/>
          <w:kern w:val="22"/>
          <w:szCs w:val="22"/>
        </w:rPr>
        <w:t>,</w:t>
      </w:r>
      <w:r w:rsidR="00B94F11" w:rsidRPr="00BF4C7E">
        <w:rPr>
          <w:rFonts w:asciiTheme="majorBidi" w:hAnsiTheme="majorBidi" w:cstheme="majorBidi"/>
          <w:kern w:val="22"/>
          <w:szCs w:val="22"/>
        </w:rPr>
        <w:t xml:space="preserve"> </w:t>
      </w:r>
      <w:r w:rsidR="009962F7" w:rsidRPr="009962F7">
        <w:rPr>
          <w:rFonts w:asciiTheme="majorBidi" w:hAnsiTheme="majorBidi" w:cstheme="majorBidi"/>
          <w:b/>
          <w:bCs/>
          <w:kern w:val="22"/>
          <w:szCs w:val="22"/>
        </w:rPr>
        <w:t>[that/and]</w:t>
      </w:r>
      <w:r w:rsidR="009962F7">
        <w:rPr>
          <w:rFonts w:asciiTheme="majorBidi" w:hAnsiTheme="majorBidi" w:cstheme="majorBidi"/>
          <w:kern w:val="22"/>
          <w:szCs w:val="22"/>
        </w:rPr>
        <w:t xml:space="preserve"> </w:t>
      </w:r>
      <w:r w:rsidR="00B94F11" w:rsidRPr="00BF4C7E">
        <w:rPr>
          <w:rFonts w:asciiTheme="majorBidi" w:hAnsiTheme="majorBidi" w:cstheme="majorBidi"/>
          <w:kern w:val="22"/>
          <w:szCs w:val="22"/>
        </w:rPr>
        <w:t>generate global environmental benefits</w:t>
      </w:r>
      <w:r w:rsidR="00E40544" w:rsidRPr="00BF4C7E">
        <w:rPr>
          <w:rFonts w:asciiTheme="majorBidi" w:hAnsiTheme="majorBidi" w:cstheme="majorBidi"/>
          <w:kern w:val="22"/>
          <w:szCs w:val="22"/>
        </w:rPr>
        <w:t>;</w:t>
      </w:r>
      <w:r w:rsidR="00787CBF">
        <w:rPr>
          <w:rFonts w:asciiTheme="majorBidi" w:hAnsiTheme="majorBidi" w:cstheme="majorBidi"/>
          <w:kern w:val="22"/>
          <w:szCs w:val="22"/>
        </w:rPr>
        <w:t xml:space="preserve"> </w:t>
      </w:r>
      <w:r w:rsidR="005D4C0D">
        <w:rPr>
          <w:rFonts w:asciiTheme="majorBidi" w:hAnsiTheme="majorBidi" w:cstheme="majorBidi"/>
          <w:kern w:val="22"/>
          <w:szCs w:val="22"/>
        </w:rPr>
        <w:t>(footnote: GEF instrument)</w:t>
      </w:r>
    </w:p>
    <w:p w14:paraId="14E1E31D" w14:textId="2268D5D9" w:rsidR="002B1DF4" w:rsidRDefault="001F56EB" w:rsidP="00AD10CD">
      <w:pPr>
        <w:pStyle w:val="Para1"/>
        <w:numPr>
          <w:ilvl w:val="0"/>
          <w:numId w:val="0"/>
        </w:numPr>
        <w:suppressLineNumbers/>
        <w:suppressAutoHyphens/>
        <w:adjustRightInd w:val="0"/>
        <w:snapToGrid w:val="0"/>
        <w:ind w:firstLine="709"/>
        <w:rPr>
          <w:rFonts w:asciiTheme="majorBidi" w:hAnsiTheme="majorBidi" w:cstheme="majorBidi"/>
          <w:b/>
          <w:bCs/>
          <w:kern w:val="22"/>
          <w:szCs w:val="22"/>
        </w:rPr>
      </w:pPr>
      <w:r>
        <w:rPr>
          <w:rFonts w:asciiTheme="majorBidi" w:hAnsiTheme="majorBidi" w:cstheme="majorBidi"/>
          <w:b/>
          <w:bCs/>
          <w:kern w:val="22"/>
          <w:szCs w:val="22"/>
        </w:rPr>
        <w:t xml:space="preserve">(b)bis </w:t>
      </w:r>
      <w:r w:rsidRPr="00D00944">
        <w:rPr>
          <w:rFonts w:asciiTheme="majorBidi" w:hAnsiTheme="majorBidi" w:cstheme="majorBidi"/>
          <w:b/>
          <w:bCs/>
          <w:kern w:val="22"/>
          <w:szCs w:val="22"/>
        </w:rPr>
        <w:t>[The quantity, nature and sources of financial resources provided through the financial mechanism for the attainment of the objectives of the Convention and its Protocols]</w:t>
      </w:r>
    </w:p>
    <w:p w14:paraId="455102AC" w14:textId="50CE66A9" w:rsidR="00007AF8" w:rsidRPr="00984267" w:rsidRDefault="00CB0306" w:rsidP="0098426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(c)</w:t>
      </w:r>
      <w:r w:rsidRPr="007D5F94">
        <w:rPr>
          <w:rFonts w:asciiTheme="majorBidi" w:hAnsiTheme="majorBidi" w:cstheme="majorBidi"/>
          <w:kern w:val="22"/>
          <w:szCs w:val="22"/>
        </w:rPr>
        <w:tab/>
      </w:r>
      <w:r w:rsidR="00D00944">
        <w:rPr>
          <w:rFonts w:asciiTheme="majorBidi" w:hAnsiTheme="majorBidi" w:cstheme="majorBidi"/>
          <w:kern w:val="22"/>
          <w:szCs w:val="22"/>
        </w:rPr>
        <w:t>[</w:t>
      </w:r>
      <w:r w:rsidRPr="007D5F94">
        <w:rPr>
          <w:rFonts w:asciiTheme="majorBidi" w:hAnsiTheme="majorBidi" w:cstheme="majorBidi"/>
          <w:kern w:val="22"/>
          <w:szCs w:val="22"/>
        </w:rPr>
        <w:t>Trend in total biodiversity funding closely linked to the financial mechanism, including funding related to the objectives of the Protocols, and by sources of funding;</w:t>
      </w:r>
      <w:r w:rsidR="000E5C6C">
        <w:rPr>
          <w:rFonts w:asciiTheme="majorBidi" w:hAnsiTheme="majorBidi" w:cstheme="majorBidi"/>
          <w:kern w:val="22"/>
          <w:szCs w:val="22"/>
        </w:rPr>
        <w:t xml:space="preserve"> </w:t>
      </w:r>
      <w:r w:rsidR="00007AF8" w:rsidRPr="00984267">
        <w:rPr>
          <w:rFonts w:asciiTheme="majorBidi" w:hAnsiTheme="majorBidi" w:cstheme="majorBidi"/>
          <w:b/>
          <w:bCs/>
          <w:kern w:val="22"/>
          <w:szCs w:val="22"/>
        </w:rPr>
        <w:t>[including the trend in GEF’s ability to catalyse the mobilization of additional resources, from all sources]</w:t>
      </w:r>
      <w:r w:rsidR="00D00944" w:rsidRPr="00D00944">
        <w:rPr>
          <w:rFonts w:asciiTheme="majorBidi" w:hAnsiTheme="majorBidi" w:cstheme="majorBidi"/>
          <w:bCs/>
          <w:kern w:val="22"/>
          <w:szCs w:val="22"/>
        </w:rPr>
        <w:t xml:space="preserve">] </w:t>
      </w:r>
      <w:r w:rsidR="00D00944">
        <w:rPr>
          <w:rFonts w:asciiTheme="majorBidi" w:hAnsiTheme="majorBidi" w:cstheme="majorBidi"/>
          <w:b/>
          <w:bCs/>
          <w:kern w:val="22"/>
          <w:szCs w:val="22"/>
        </w:rPr>
        <w:t>[</w:t>
      </w:r>
      <w:r w:rsidR="00D00944" w:rsidRPr="00D00944">
        <w:rPr>
          <w:rFonts w:asciiTheme="majorBidi" w:hAnsiTheme="majorBidi" w:cstheme="majorBidi"/>
          <w:b/>
          <w:bCs/>
          <w:kern w:val="22"/>
          <w:szCs w:val="22"/>
        </w:rPr>
        <w:t>Views of Parties as to the performance and conditions for the provision of GEF resources, including access modalities</w:t>
      </w:r>
      <w:r w:rsidR="00D00944">
        <w:rPr>
          <w:rFonts w:asciiTheme="majorBidi" w:hAnsiTheme="majorBidi" w:cstheme="majorBidi"/>
          <w:b/>
          <w:bCs/>
          <w:kern w:val="22"/>
          <w:szCs w:val="22"/>
        </w:rPr>
        <w:t>]</w:t>
      </w:r>
      <w:r w:rsidR="00D00944" w:rsidRPr="00D00944">
        <w:rPr>
          <w:rFonts w:asciiTheme="majorBidi" w:hAnsiTheme="majorBidi" w:cstheme="majorBidi"/>
          <w:bCs/>
          <w:kern w:val="22"/>
          <w:szCs w:val="22"/>
        </w:rPr>
        <w:t>;</w:t>
      </w:r>
    </w:p>
    <w:p w14:paraId="092716DF" w14:textId="60CED748"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(d)</w:t>
      </w:r>
      <w:r w:rsidRPr="007D5F94">
        <w:rPr>
          <w:rFonts w:asciiTheme="majorBidi" w:hAnsiTheme="majorBidi" w:cstheme="majorBidi"/>
          <w:kern w:val="22"/>
          <w:szCs w:val="22"/>
        </w:rPr>
        <w:tab/>
      </w:r>
      <w:r w:rsidR="00D00944">
        <w:rPr>
          <w:rFonts w:asciiTheme="majorBidi" w:hAnsiTheme="majorBidi" w:cstheme="majorBidi"/>
          <w:kern w:val="22"/>
          <w:szCs w:val="22"/>
        </w:rPr>
        <w:t>[</w:t>
      </w:r>
      <w:r w:rsidRPr="007D5F94">
        <w:rPr>
          <w:rFonts w:asciiTheme="majorBidi" w:hAnsiTheme="majorBidi" w:cstheme="majorBidi"/>
          <w:kern w:val="22"/>
          <w:szCs w:val="22"/>
        </w:rPr>
        <w:t>Percentage of recipient countries that have received financial support from the financial mechanism to implement global biodiversity goals and targets, including those related to the Protocols of the Convention</w:t>
      </w:r>
      <w:r w:rsidR="002D56B0">
        <w:rPr>
          <w:rFonts w:asciiTheme="majorBidi" w:hAnsiTheme="majorBidi" w:cstheme="majorBidi"/>
          <w:kern w:val="22"/>
          <w:szCs w:val="22"/>
        </w:rPr>
        <w:t>, [</w:t>
      </w:r>
      <w:r w:rsidR="002D56B0" w:rsidRPr="00AE5B89">
        <w:rPr>
          <w:rFonts w:asciiTheme="majorBidi" w:hAnsiTheme="majorBidi" w:cstheme="majorBidi"/>
          <w:b/>
          <w:bCs/>
          <w:kern w:val="22"/>
          <w:szCs w:val="22"/>
        </w:rPr>
        <w:t>that have generated global environmental benefits</w:t>
      </w:r>
      <w:r w:rsidR="002D56B0">
        <w:rPr>
          <w:rFonts w:asciiTheme="majorBidi" w:hAnsiTheme="majorBidi" w:cstheme="majorBidi"/>
          <w:kern w:val="22"/>
          <w:szCs w:val="22"/>
        </w:rPr>
        <w:t>]</w:t>
      </w:r>
      <w:r w:rsidR="00D00944">
        <w:rPr>
          <w:rFonts w:asciiTheme="majorBidi" w:hAnsiTheme="majorBidi" w:cstheme="majorBidi"/>
          <w:kern w:val="22"/>
          <w:szCs w:val="22"/>
        </w:rPr>
        <w:t>]</w:t>
      </w:r>
      <w:r w:rsidRPr="007D5F94">
        <w:rPr>
          <w:rFonts w:asciiTheme="majorBidi" w:hAnsiTheme="majorBidi" w:cstheme="majorBidi"/>
          <w:kern w:val="22"/>
          <w:szCs w:val="22"/>
        </w:rPr>
        <w:t>;</w:t>
      </w:r>
    </w:p>
    <w:p w14:paraId="3BA52A5A" w14:textId="5C0033BB"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(e)</w:t>
      </w:r>
      <w:r w:rsidR="00CB0306" w:rsidRPr="007D5F94">
        <w:rPr>
          <w:rFonts w:asciiTheme="majorBidi" w:hAnsiTheme="majorBidi" w:cstheme="majorBidi"/>
          <w:kern w:val="22"/>
          <w:szCs w:val="22"/>
        </w:rPr>
        <w:tab/>
        <w:t>Percentage of the global biodiversity goals and targets that have been financed by the financial mechanism;</w:t>
      </w:r>
      <w:r>
        <w:rPr>
          <w:rFonts w:asciiTheme="majorBidi" w:hAnsiTheme="majorBidi" w:cstheme="majorBidi"/>
          <w:kern w:val="22"/>
          <w:szCs w:val="22"/>
        </w:rPr>
        <w:t>]</w:t>
      </w:r>
    </w:p>
    <w:p w14:paraId="4A568128" w14:textId="5484583B"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(f)</w:t>
      </w:r>
      <w:r w:rsidR="00CB0306" w:rsidRPr="007D5F94">
        <w:rPr>
          <w:rFonts w:asciiTheme="majorBidi" w:hAnsiTheme="majorBidi" w:cstheme="majorBidi"/>
          <w:kern w:val="22"/>
          <w:szCs w:val="22"/>
        </w:rPr>
        <w:tab/>
        <w:t xml:space="preserve">Percentage of biodiversity funding through the financial mechanism </w:t>
      </w:r>
      <w:r w:rsidR="002121BD">
        <w:rPr>
          <w:rFonts w:asciiTheme="majorBidi" w:hAnsiTheme="majorBidi" w:cstheme="majorBidi"/>
          <w:kern w:val="22"/>
          <w:szCs w:val="22"/>
        </w:rPr>
        <w:t>[</w:t>
      </w:r>
      <w:r w:rsidR="00CB0306" w:rsidRPr="007D5F94">
        <w:rPr>
          <w:rFonts w:asciiTheme="majorBidi" w:hAnsiTheme="majorBidi" w:cstheme="majorBidi"/>
          <w:kern w:val="22"/>
          <w:szCs w:val="22"/>
        </w:rPr>
        <w:t>in international biodiversity financing</w:t>
      </w:r>
      <w:r w:rsidR="002121BD">
        <w:rPr>
          <w:rFonts w:asciiTheme="majorBidi" w:hAnsiTheme="majorBidi" w:cstheme="majorBidi"/>
          <w:kern w:val="22"/>
          <w:szCs w:val="22"/>
        </w:rPr>
        <w:t>]</w:t>
      </w:r>
      <w:r w:rsidR="00CB0306" w:rsidRPr="007D5F94">
        <w:rPr>
          <w:rFonts w:asciiTheme="majorBidi" w:hAnsiTheme="majorBidi" w:cstheme="majorBidi"/>
          <w:kern w:val="22"/>
          <w:szCs w:val="22"/>
        </w:rPr>
        <w:t>;</w:t>
      </w:r>
      <w:r>
        <w:rPr>
          <w:rFonts w:asciiTheme="majorBidi" w:hAnsiTheme="majorBidi" w:cstheme="majorBidi"/>
          <w:kern w:val="22"/>
          <w:szCs w:val="22"/>
        </w:rPr>
        <w:t>]</w:t>
      </w:r>
    </w:p>
    <w:p w14:paraId="73A5B9CA" w14:textId="28365EF2" w:rsidR="00CB0306"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(g)</w:t>
      </w:r>
      <w:r w:rsidR="00CB0306" w:rsidRPr="007D5F94">
        <w:rPr>
          <w:rFonts w:asciiTheme="majorBidi" w:hAnsiTheme="majorBidi" w:cstheme="majorBidi"/>
          <w:kern w:val="22"/>
          <w:szCs w:val="22"/>
        </w:rPr>
        <w:tab/>
        <w:t>Trend in the replication of biodiversity funding approaches, strategies and programmes developed under the financial mechanism;</w:t>
      </w:r>
      <w:r>
        <w:rPr>
          <w:rFonts w:asciiTheme="majorBidi" w:hAnsiTheme="majorBidi" w:cstheme="majorBidi"/>
          <w:kern w:val="22"/>
          <w:szCs w:val="22"/>
        </w:rPr>
        <w:t>]</w:t>
      </w:r>
    </w:p>
    <w:p w14:paraId="7439A200" w14:textId="7B0320FF" w:rsidR="002121BD" w:rsidRPr="007D5F94" w:rsidRDefault="002121BD"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2121BD">
        <w:rPr>
          <w:rFonts w:asciiTheme="majorBidi" w:hAnsiTheme="majorBidi" w:cstheme="majorBidi"/>
          <w:b/>
          <w:kern w:val="22"/>
          <w:szCs w:val="22"/>
        </w:rPr>
        <w:t>[</w:t>
      </w:r>
      <w:r w:rsidRPr="002121BD">
        <w:rPr>
          <w:rFonts w:asciiTheme="majorBidi" w:hAnsiTheme="majorBidi" w:cstheme="majorBidi"/>
          <w:b/>
          <w:bCs/>
          <w:kern w:val="22"/>
          <w:szCs w:val="22"/>
        </w:rPr>
        <w:t>(g)</w:t>
      </w:r>
      <w:r w:rsidR="00CF05CF">
        <w:rPr>
          <w:rFonts w:asciiTheme="majorBidi" w:hAnsiTheme="majorBidi" w:cstheme="majorBidi"/>
          <w:b/>
          <w:bCs/>
          <w:kern w:val="22"/>
          <w:szCs w:val="22"/>
        </w:rPr>
        <w:t xml:space="preserve"> </w:t>
      </w:r>
      <w:r w:rsidRPr="002121BD">
        <w:rPr>
          <w:rFonts w:asciiTheme="majorBidi" w:hAnsiTheme="majorBidi" w:cstheme="majorBidi"/>
          <w:b/>
          <w:bCs/>
          <w:kern w:val="22"/>
          <w:szCs w:val="22"/>
        </w:rPr>
        <w:t>bis: Trend in co-financing and non-grant financing in the biodiversity area enabled by the financial mechanism</w:t>
      </w:r>
      <w:r>
        <w:rPr>
          <w:rFonts w:asciiTheme="majorBidi" w:hAnsiTheme="majorBidi" w:cstheme="majorBidi"/>
          <w:b/>
          <w:bCs/>
          <w:kern w:val="22"/>
          <w:szCs w:val="22"/>
        </w:rPr>
        <w:t>;]</w:t>
      </w:r>
    </w:p>
    <w:p w14:paraId="37D5678E" w14:textId="1B151AF0"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lastRenderedPageBreak/>
        <w:t>[</w:t>
      </w:r>
      <w:r w:rsidR="00CB0306" w:rsidRPr="007D5F94">
        <w:rPr>
          <w:rFonts w:asciiTheme="majorBidi" w:hAnsiTheme="majorBidi" w:cstheme="majorBidi"/>
          <w:kern w:val="22"/>
          <w:szCs w:val="22"/>
        </w:rPr>
        <w:t>(h)</w:t>
      </w:r>
      <w:r w:rsidR="00CB0306" w:rsidRPr="007D5F94">
        <w:rPr>
          <w:rFonts w:asciiTheme="majorBidi" w:hAnsiTheme="majorBidi" w:cstheme="majorBidi"/>
          <w:kern w:val="22"/>
          <w:szCs w:val="22"/>
        </w:rPr>
        <w:tab/>
        <w:t>Trend in financing global, regional and subregional biodiversity projects under the financial mechanism;</w:t>
      </w:r>
      <w:r>
        <w:rPr>
          <w:rFonts w:asciiTheme="majorBidi" w:hAnsiTheme="majorBidi" w:cstheme="majorBidi"/>
          <w:kern w:val="22"/>
          <w:szCs w:val="22"/>
        </w:rPr>
        <w:t>]</w:t>
      </w:r>
    </w:p>
    <w:p w14:paraId="10F27F17" w14:textId="462B9B51"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w:t>
      </w:r>
      <w:proofErr w:type="spellStart"/>
      <w:r w:rsidR="00CB0306" w:rsidRPr="007D5F94">
        <w:rPr>
          <w:rFonts w:asciiTheme="majorBidi" w:hAnsiTheme="majorBidi" w:cstheme="majorBidi"/>
          <w:kern w:val="22"/>
          <w:szCs w:val="22"/>
        </w:rPr>
        <w:t>i</w:t>
      </w:r>
      <w:proofErr w:type="spellEnd"/>
      <w:r w:rsidR="00CB0306" w:rsidRPr="007D5F94">
        <w:rPr>
          <w:rFonts w:asciiTheme="majorBidi" w:hAnsiTheme="majorBidi" w:cstheme="majorBidi"/>
          <w:kern w:val="22"/>
          <w:szCs w:val="22"/>
        </w:rPr>
        <w:t>)</w:t>
      </w:r>
      <w:r w:rsidR="00CB0306" w:rsidRPr="007D5F94">
        <w:rPr>
          <w:rFonts w:asciiTheme="majorBidi" w:hAnsiTheme="majorBidi" w:cstheme="majorBidi"/>
          <w:kern w:val="22"/>
          <w:szCs w:val="22"/>
        </w:rPr>
        <w:tab/>
        <w:t>Trend in project</w:t>
      </w:r>
      <w:r w:rsidR="00722B22">
        <w:rPr>
          <w:rFonts w:asciiTheme="majorBidi" w:hAnsiTheme="majorBidi" w:cstheme="majorBidi"/>
          <w:kern w:val="22"/>
          <w:szCs w:val="22"/>
        </w:rPr>
        <w:t>[</w:t>
      </w:r>
      <w:r w:rsidR="00722B22">
        <w:rPr>
          <w:rFonts w:asciiTheme="majorBidi" w:hAnsiTheme="majorBidi" w:cstheme="majorBidi"/>
          <w:b/>
          <w:bCs/>
          <w:kern w:val="22"/>
          <w:szCs w:val="22"/>
        </w:rPr>
        <w:t>/programme]</w:t>
      </w:r>
      <w:r w:rsidR="00CB0306" w:rsidRPr="007D5F94">
        <w:rPr>
          <w:rFonts w:asciiTheme="majorBidi" w:hAnsiTheme="majorBidi" w:cstheme="majorBidi"/>
          <w:kern w:val="22"/>
          <w:szCs w:val="22"/>
        </w:rPr>
        <w:t xml:space="preserve"> financing taking into consideration synergies between conventions that have designated the GEF to operate their financial mechanism;</w:t>
      </w:r>
      <w:r>
        <w:rPr>
          <w:rFonts w:asciiTheme="majorBidi" w:hAnsiTheme="majorBidi" w:cstheme="majorBidi"/>
          <w:kern w:val="22"/>
          <w:szCs w:val="22"/>
        </w:rPr>
        <w:t>]</w:t>
      </w:r>
    </w:p>
    <w:p w14:paraId="42025A4A" w14:textId="57B45147"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(j)</w:t>
      </w:r>
      <w:r w:rsidR="00CB0306" w:rsidRPr="007D5F94">
        <w:rPr>
          <w:rFonts w:asciiTheme="majorBidi" w:hAnsiTheme="majorBidi" w:cstheme="majorBidi"/>
          <w:kern w:val="22"/>
          <w:szCs w:val="22"/>
        </w:rPr>
        <w:tab/>
        <w:t>Trend in project financing targeted at biodiversity-related conventions;</w:t>
      </w:r>
      <w:r>
        <w:rPr>
          <w:rFonts w:asciiTheme="majorBidi" w:hAnsiTheme="majorBidi" w:cstheme="majorBidi"/>
          <w:kern w:val="22"/>
          <w:szCs w:val="22"/>
        </w:rPr>
        <w:t>]</w:t>
      </w:r>
    </w:p>
    <w:p w14:paraId="6F4EA6EA" w14:textId="4215E0CE" w:rsidR="00CB0306" w:rsidRDefault="00D00944" w:rsidP="00F96BBB">
      <w:pPr>
        <w:pStyle w:val="Para1"/>
        <w:numPr>
          <w:ilvl w:val="0"/>
          <w:numId w:val="0"/>
        </w:numPr>
        <w:suppressLineNumbers/>
        <w:suppressAutoHyphens/>
        <w:adjustRightInd w:val="0"/>
        <w:snapToGrid w:val="0"/>
        <w:ind w:left="720"/>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(k)</w:t>
      </w:r>
      <w:r w:rsidR="00CB0306" w:rsidRPr="007D5F94">
        <w:rPr>
          <w:rFonts w:asciiTheme="majorBidi" w:hAnsiTheme="majorBidi" w:cstheme="majorBidi"/>
          <w:kern w:val="22"/>
          <w:szCs w:val="22"/>
        </w:rPr>
        <w:tab/>
      </w:r>
      <w:r w:rsidR="00CF05CF">
        <w:rPr>
          <w:rFonts w:asciiTheme="majorBidi" w:hAnsiTheme="majorBidi" w:cstheme="majorBidi"/>
          <w:kern w:val="22"/>
          <w:szCs w:val="22"/>
        </w:rPr>
        <w:t>[</w:t>
      </w:r>
      <w:r w:rsidR="00CB0306" w:rsidRPr="007D5F94">
        <w:rPr>
          <w:rFonts w:asciiTheme="majorBidi" w:hAnsiTheme="majorBidi" w:cstheme="majorBidi"/>
          <w:kern w:val="22"/>
          <w:szCs w:val="22"/>
        </w:rPr>
        <w:t xml:space="preserve">Trend in timeframes </w:t>
      </w:r>
      <w:r w:rsidR="002121BD">
        <w:rPr>
          <w:rFonts w:asciiTheme="majorBidi" w:hAnsiTheme="majorBidi" w:cstheme="majorBidi"/>
          <w:kern w:val="22"/>
          <w:szCs w:val="22"/>
        </w:rPr>
        <w:t>[</w:t>
      </w:r>
      <w:r w:rsidR="00CB0306" w:rsidRPr="007D5F94">
        <w:rPr>
          <w:rFonts w:asciiTheme="majorBidi" w:hAnsiTheme="majorBidi" w:cstheme="majorBidi"/>
          <w:kern w:val="22"/>
          <w:szCs w:val="22"/>
        </w:rPr>
        <w:t>for project development and resource disbursement</w:t>
      </w:r>
      <w:r w:rsidR="002121BD">
        <w:rPr>
          <w:rFonts w:asciiTheme="majorBidi" w:hAnsiTheme="majorBidi" w:cstheme="majorBidi"/>
          <w:kern w:val="22"/>
          <w:szCs w:val="22"/>
        </w:rPr>
        <w:t xml:space="preserve">] </w:t>
      </w:r>
      <w:r w:rsidR="002121BD" w:rsidRPr="002121BD">
        <w:rPr>
          <w:rFonts w:asciiTheme="majorBidi" w:hAnsiTheme="majorBidi" w:cstheme="majorBidi"/>
          <w:b/>
          <w:bCs/>
          <w:kern w:val="22"/>
          <w:szCs w:val="22"/>
        </w:rPr>
        <w:t>[between the approval of the concept notes (PIF) and the first disbursement]</w:t>
      </w:r>
      <w:r w:rsidR="00CB0306" w:rsidRPr="007D5F94">
        <w:rPr>
          <w:rFonts w:asciiTheme="majorBidi" w:hAnsiTheme="majorBidi" w:cstheme="majorBidi"/>
          <w:kern w:val="22"/>
          <w:szCs w:val="22"/>
        </w:rPr>
        <w:t>.</w:t>
      </w:r>
      <w:r>
        <w:rPr>
          <w:rFonts w:asciiTheme="majorBidi" w:hAnsiTheme="majorBidi" w:cstheme="majorBidi"/>
          <w:kern w:val="22"/>
          <w:szCs w:val="22"/>
        </w:rPr>
        <w:t>]</w:t>
      </w:r>
    </w:p>
    <w:p w14:paraId="0FB333C2" w14:textId="7D8F59F8" w:rsidR="00357797" w:rsidRDefault="00357797" w:rsidP="00F96BBB">
      <w:pPr>
        <w:pStyle w:val="Para1"/>
        <w:numPr>
          <w:ilvl w:val="0"/>
          <w:numId w:val="0"/>
        </w:numPr>
        <w:suppressLineNumbers/>
        <w:suppressAutoHyphens/>
        <w:adjustRightInd w:val="0"/>
        <w:snapToGrid w:val="0"/>
        <w:ind w:left="720"/>
        <w:rPr>
          <w:rFonts w:asciiTheme="majorBidi" w:hAnsiTheme="majorBidi" w:cstheme="majorBidi"/>
          <w:b/>
          <w:bCs/>
          <w:kern w:val="22"/>
          <w:szCs w:val="22"/>
        </w:rPr>
      </w:pPr>
      <w:r>
        <w:rPr>
          <w:rFonts w:asciiTheme="majorBidi" w:hAnsiTheme="majorBidi" w:cstheme="majorBidi"/>
          <w:b/>
          <w:bCs/>
          <w:kern w:val="22"/>
          <w:szCs w:val="22"/>
        </w:rPr>
        <w:t xml:space="preserve">[(l) </w:t>
      </w:r>
      <w:r w:rsidR="00695F0C">
        <w:rPr>
          <w:rFonts w:asciiTheme="majorBidi" w:hAnsiTheme="majorBidi" w:cstheme="majorBidi"/>
          <w:b/>
          <w:bCs/>
          <w:kern w:val="22"/>
          <w:szCs w:val="22"/>
        </w:rPr>
        <w:t>Trend in project financing targeted at indigenous peoples and local communities, women and youth</w:t>
      </w:r>
      <w:r>
        <w:rPr>
          <w:rFonts w:asciiTheme="majorBidi" w:hAnsiTheme="majorBidi" w:cstheme="majorBidi"/>
          <w:b/>
          <w:bCs/>
          <w:kern w:val="22"/>
          <w:szCs w:val="22"/>
        </w:rPr>
        <w:t>]</w:t>
      </w:r>
    </w:p>
    <w:p w14:paraId="7F7B87D6" w14:textId="4117099D" w:rsidR="002E1064" w:rsidRDefault="002E1064" w:rsidP="00F96BBB">
      <w:pPr>
        <w:pStyle w:val="Para1"/>
        <w:numPr>
          <w:ilvl w:val="0"/>
          <w:numId w:val="0"/>
        </w:numPr>
        <w:suppressLineNumbers/>
        <w:suppressAutoHyphens/>
        <w:adjustRightInd w:val="0"/>
        <w:snapToGrid w:val="0"/>
        <w:ind w:left="720"/>
        <w:rPr>
          <w:rFonts w:asciiTheme="majorBidi" w:hAnsiTheme="majorBidi" w:cstheme="majorBidi"/>
          <w:b/>
          <w:bCs/>
          <w:kern w:val="22"/>
          <w:szCs w:val="22"/>
        </w:rPr>
      </w:pPr>
    </w:p>
    <w:p w14:paraId="2BD8A307" w14:textId="791171E7" w:rsidR="002E1064" w:rsidRDefault="002E1064" w:rsidP="00F96BBB">
      <w:pPr>
        <w:pStyle w:val="Para1"/>
        <w:numPr>
          <w:ilvl w:val="0"/>
          <w:numId w:val="0"/>
        </w:numPr>
        <w:suppressLineNumbers/>
        <w:suppressAutoHyphens/>
        <w:adjustRightInd w:val="0"/>
        <w:snapToGrid w:val="0"/>
        <w:ind w:left="720"/>
        <w:rPr>
          <w:rFonts w:asciiTheme="majorBidi" w:hAnsiTheme="majorBidi" w:cstheme="majorBidi"/>
          <w:kern w:val="22"/>
          <w:szCs w:val="22"/>
        </w:rPr>
      </w:pPr>
      <w:r>
        <w:rPr>
          <w:rFonts w:asciiTheme="majorBidi" w:hAnsiTheme="majorBidi" w:cstheme="majorBidi"/>
          <w:kern w:val="22"/>
          <w:szCs w:val="22"/>
        </w:rPr>
        <w:t>[</w:t>
      </w:r>
      <w:r w:rsidRPr="007D5F94">
        <w:rPr>
          <w:rFonts w:asciiTheme="majorBidi" w:hAnsiTheme="majorBidi" w:cstheme="majorBidi"/>
          <w:kern w:val="22"/>
          <w:szCs w:val="22"/>
        </w:rPr>
        <w:t xml:space="preserve">Trend in the number </w:t>
      </w:r>
      <w:r>
        <w:rPr>
          <w:rFonts w:asciiTheme="majorBidi" w:hAnsiTheme="majorBidi" w:cstheme="majorBidi"/>
          <w:kern w:val="22"/>
          <w:szCs w:val="22"/>
        </w:rPr>
        <w:t xml:space="preserve">[and type] </w:t>
      </w:r>
      <w:r w:rsidRPr="007D5F94">
        <w:rPr>
          <w:rFonts w:asciiTheme="majorBidi" w:hAnsiTheme="majorBidi" w:cstheme="majorBidi"/>
          <w:kern w:val="22"/>
          <w:szCs w:val="22"/>
        </w:rPr>
        <w:t>of information events on the financial mechanism organized for the Parties and stakeholders of the Convention and its Protocols</w:t>
      </w:r>
      <w:r>
        <w:rPr>
          <w:rFonts w:asciiTheme="majorBidi" w:hAnsiTheme="majorBidi" w:cstheme="majorBidi"/>
          <w:kern w:val="22"/>
          <w:szCs w:val="22"/>
        </w:rPr>
        <w:t>]</w:t>
      </w:r>
    </w:p>
    <w:p w14:paraId="2D4B9146" w14:textId="77777777" w:rsidR="002E1064" w:rsidRDefault="002E1064" w:rsidP="00F96BBB">
      <w:pPr>
        <w:pStyle w:val="Para1"/>
        <w:numPr>
          <w:ilvl w:val="0"/>
          <w:numId w:val="0"/>
        </w:numPr>
        <w:suppressLineNumbers/>
        <w:suppressAutoHyphens/>
        <w:adjustRightInd w:val="0"/>
        <w:snapToGrid w:val="0"/>
        <w:ind w:left="720"/>
        <w:rPr>
          <w:rFonts w:asciiTheme="majorBidi" w:hAnsiTheme="majorBidi" w:cstheme="majorBidi"/>
          <w:b/>
          <w:bCs/>
          <w:kern w:val="22"/>
          <w:szCs w:val="22"/>
        </w:rPr>
      </w:pPr>
    </w:p>
    <w:p w14:paraId="37665DA3" w14:textId="77777777" w:rsidR="00CB0306" w:rsidRPr="007D5F94" w:rsidRDefault="00CB0306" w:rsidP="00F96BBB">
      <w:pPr>
        <w:pStyle w:val="Para1"/>
        <w:keepNext/>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b/>
          <w:kern w:val="22"/>
          <w:szCs w:val="22"/>
        </w:rPr>
        <w:t>Procedures for implementation</w:t>
      </w:r>
    </w:p>
    <w:p w14:paraId="6D230F27" w14:textId="12C511F1" w:rsidR="00CB0306"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5.</w:t>
      </w:r>
      <w:r w:rsidRPr="007D5F94">
        <w:rPr>
          <w:rFonts w:asciiTheme="majorBidi" w:hAnsiTheme="majorBidi" w:cstheme="majorBidi"/>
          <w:kern w:val="22"/>
          <w:szCs w:val="22"/>
        </w:rPr>
        <w:tab/>
      </w:r>
      <w:r w:rsidR="00721F60" w:rsidRPr="00A26850">
        <w:rPr>
          <w:rFonts w:asciiTheme="majorBidi" w:hAnsiTheme="majorBidi" w:cstheme="majorBidi"/>
          <w:b/>
          <w:bCs/>
          <w:kern w:val="22"/>
          <w:szCs w:val="22"/>
        </w:rPr>
        <w:t>[</w:t>
      </w:r>
      <w:r w:rsidR="00721F60" w:rsidRPr="00A26850">
        <w:rPr>
          <w:rFonts w:asciiTheme="majorBidi" w:eastAsiaTheme="minorEastAsia" w:hAnsiTheme="majorBidi" w:cstheme="majorBidi"/>
          <w:b/>
          <w:bCs/>
          <w:color w:val="000000"/>
          <w:szCs w:val="22"/>
          <w:lang w:val="en-US"/>
        </w:rPr>
        <w:t>Under the authority of the Conference of the Parties and</w:t>
      </w:r>
      <w:r w:rsidR="00A26850" w:rsidRPr="00A26850">
        <w:rPr>
          <w:rFonts w:asciiTheme="majorBidi" w:eastAsiaTheme="minorEastAsia" w:hAnsiTheme="majorBidi" w:cstheme="majorBidi"/>
          <w:b/>
          <w:bCs/>
          <w:color w:val="000000"/>
          <w:szCs w:val="22"/>
          <w:lang w:val="en-US"/>
        </w:rPr>
        <w:t>]</w:t>
      </w:r>
      <w:r w:rsidR="00A26850">
        <w:rPr>
          <w:rFonts w:asciiTheme="majorBidi" w:eastAsiaTheme="minorEastAsia" w:hAnsiTheme="majorBidi" w:cstheme="majorBidi"/>
          <w:b/>
          <w:bCs/>
          <w:color w:val="000000"/>
          <w:szCs w:val="22"/>
          <w:lang w:val="en-US"/>
        </w:rPr>
        <w:t xml:space="preserve"> </w:t>
      </w:r>
      <w:r w:rsidRPr="007D5F94">
        <w:rPr>
          <w:rFonts w:asciiTheme="majorBidi" w:hAnsiTheme="majorBidi" w:cstheme="majorBidi"/>
          <w:kern w:val="22"/>
          <w:szCs w:val="22"/>
        </w:rPr>
        <w:t xml:space="preserve">In consultation with the Bureau of the Conference of the Parties, the Executive Secretary shall </w:t>
      </w:r>
      <w:r w:rsidR="001C62BC">
        <w:rPr>
          <w:rFonts w:asciiTheme="majorBidi" w:hAnsiTheme="majorBidi" w:cstheme="majorBidi"/>
          <w:b/>
          <w:bCs/>
          <w:kern w:val="22"/>
          <w:szCs w:val="22"/>
        </w:rPr>
        <w:t>[</w:t>
      </w:r>
      <w:r w:rsidR="001C62BC" w:rsidRPr="001C62BC">
        <w:rPr>
          <w:rFonts w:asciiTheme="majorBidi" w:hAnsiTheme="majorBidi" w:cstheme="majorBidi"/>
          <w:b/>
          <w:bCs/>
          <w:kern w:val="22"/>
          <w:szCs w:val="22"/>
        </w:rPr>
        <w:t>, within available resources,</w:t>
      </w:r>
      <w:r w:rsidR="001C62BC">
        <w:rPr>
          <w:rFonts w:asciiTheme="majorBidi" w:hAnsiTheme="majorBidi" w:cstheme="majorBidi"/>
          <w:b/>
          <w:bCs/>
          <w:kern w:val="22"/>
          <w:szCs w:val="22"/>
        </w:rPr>
        <w:t>]</w:t>
      </w:r>
      <w:r w:rsidR="00BC1587">
        <w:rPr>
          <w:rFonts w:asciiTheme="majorBidi" w:hAnsiTheme="majorBidi" w:cstheme="majorBidi"/>
          <w:b/>
          <w:bCs/>
          <w:kern w:val="22"/>
          <w:szCs w:val="22"/>
        </w:rPr>
        <w:t xml:space="preserve"> </w:t>
      </w:r>
      <w:r w:rsidRPr="007D5F94">
        <w:rPr>
          <w:rFonts w:asciiTheme="majorBidi" w:hAnsiTheme="majorBidi" w:cstheme="majorBidi"/>
          <w:kern w:val="22"/>
          <w:szCs w:val="22"/>
        </w:rPr>
        <w:t>contract an experienced independent evaluator to undertake the review, in accordance with the above objectives, methodology and criteria.</w:t>
      </w:r>
    </w:p>
    <w:p w14:paraId="75093C4F" w14:textId="2575D470" w:rsidR="00CB0306" w:rsidRDefault="00CB0306" w:rsidP="00470D64">
      <w:pPr>
        <w:rPr>
          <w:rFonts w:asciiTheme="majorBidi" w:hAnsiTheme="majorBidi" w:cstheme="majorBidi"/>
          <w:kern w:val="22"/>
          <w:szCs w:val="22"/>
        </w:rPr>
      </w:pPr>
      <w:r w:rsidRPr="007D5F94">
        <w:rPr>
          <w:rFonts w:asciiTheme="majorBidi" w:hAnsiTheme="majorBidi" w:cstheme="majorBidi"/>
          <w:kern w:val="22"/>
          <w:szCs w:val="22"/>
        </w:rPr>
        <w:t>6.</w:t>
      </w:r>
      <w:r w:rsidRPr="007D5F94">
        <w:rPr>
          <w:rFonts w:asciiTheme="majorBidi" w:hAnsiTheme="majorBidi" w:cstheme="majorBidi"/>
          <w:kern w:val="22"/>
          <w:szCs w:val="22"/>
        </w:rPr>
        <w:tab/>
        <w:t xml:space="preserve">The evaluator will undertake such desk studies, questionnaire survey, interviews, and field visits, as may be required, </w:t>
      </w:r>
      <w:r w:rsidR="00470D64">
        <w:rPr>
          <w:rFonts w:asciiTheme="majorBidi" w:hAnsiTheme="majorBidi" w:cstheme="majorBidi"/>
          <w:kern w:val="22"/>
          <w:szCs w:val="22"/>
        </w:rPr>
        <w:t>[</w:t>
      </w:r>
      <w:r w:rsidR="00470D64" w:rsidRPr="007D5F94">
        <w:rPr>
          <w:rFonts w:asciiTheme="majorBidi" w:eastAsiaTheme="minorEastAsia" w:hAnsiTheme="majorBidi" w:cstheme="majorBidi"/>
          <w:b/>
          <w:bCs/>
          <w:color w:val="000000"/>
          <w:szCs w:val="22"/>
          <w:lang w:val="en-US"/>
        </w:rPr>
        <w:t>and collaborate with the GEF and its IEO, if necessary</w:t>
      </w:r>
      <w:r w:rsidR="00470D64" w:rsidRPr="007D5F94">
        <w:rPr>
          <w:rFonts w:asciiTheme="majorBidi" w:eastAsiaTheme="minorEastAsia" w:hAnsiTheme="majorBidi" w:cstheme="majorBidi"/>
          <w:color w:val="000000"/>
          <w:szCs w:val="22"/>
          <w:lang w:val="en-US"/>
        </w:rPr>
        <w:t>,</w:t>
      </w:r>
      <w:r w:rsidR="00470D64">
        <w:rPr>
          <w:rFonts w:asciiTheme="majorBidi" w:eastAsiaTheme="minorEastAsia" w:hAnsiTheme="majorBidi" w:cstheme="majorBidi"/>
          <w:color w:val="000000"/>
          <w:szCs w:val="22"/>
          <w:lang w:val="en-US"/>
        </w:rPr>
        <w:t xml:space="preserve">] </w:t>
      </w:r>
      <w:r w:rsidRPr="007D5F94">
        <w:rPr>
          <w:rFonts w:asciiTheme="majorBidi" w:hAnsiTheme="majorBidi" w:cstheme="majorBidi"/>
          <w:kern w:val="22"/>
          <w:szCs w:val="22"/>
        </w:rPr>
        <w:t>for the implementation of the review, and prepare a compilation and synthesis of the information received</w:t>
      </w:r>
      <w:r w:rsidR="00470D64">
        <w:rPr>
          <w:rFonts w:asciiTheme="majorBidi" w:hAnsiTheme="majorBidi" w:cstheme="majorBidi"/>
          <w:kern w:val="22"/>
          <w:szCs w:val="22"/>
        </w:rPr>
        <w:t>, [</w:t>
      </w:r>
      <w:r w:rsidR="00470D64" w:rsidRPr="007D5F94">
        <w:rPr>
          <w:rFonts w:asciiTheme="majorBidi" w:eastAsiaTheme="minorEastAsia" w:hAnsiTheme="majorBidi" w:cstheme="majorBidi"/>
          <w:b/>
          <w:bCs/>
          <w:color w:val="000000"/>
          <w:szCs w:val="22"/>
          <w:lang w:val="en-US"/>
        </w:rPr>
        <w:t>subject to the availability of resources</w:t>
      </w:r>
      <w:r w:rsidR="00470D64">
        <w:rPr>
          <w:rFonts w:asciiTheme="majorBidi" w:hAnsiTheme="majorBidi" w:cstheme="majorBidi"/>
          <w:kern w:val="22"/>
          <w:szCs w:val="22"/>
        </w:rPr>
        <w:t>]</w:t>
      </w:r>
      <w:r w:rsidRPr="007D5F94">
        <w:rPr>
          <w:rFonts w:asciiTheme="majorBidi" w:hAnsiTheme="majorBidi" w:cstheme="majorBidi"/>
          <w:kern w:val="22"/>
          <w:szCs w:val="22"/>
        </w:rPr>
        <w:t>.</w:t>
      </w:r>
    </w:p>
    <w:p w14:paraId="3463A208" w14:textId="77777777" w:rsidR="00B03F8C" w:rsidRPr="00470D64" w:rsidRDefault="00B03F8C" w:rsidP="00470D64">
      <w:pPr>
        <w:rPr>
          <w:rFonts w:asciiTheme="majorBidi" w:eastAsiaTheme="minorEastAsia" w:hAnsiTheme="majorBidi" w:cstheme="majorBidi"/>
          <w:color w:val="000000"/>
          <w:szCs w:val="22"/>
          <w:lang w:val="en-US"/>
        </w:rPr>
      </w:pPr>
    </w:p>
    <w:p w14:paraId="7E5B8753" w14:textId="77777777"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7.</w:t>
      </w:r>
      <w:r w:rsidRPr="007D5F94">
        <w:rPr>
          <w:rFonts w:asciiTheme="majorBidi" w:hAnsiTheme="majorBidi" w:cstheme="majorBidi"/>
          <w:kern w:val="22"/>
          <w:szCs w:val="22"/>
        </w:rPr>
        <w:tab/>
        <w:t>The draft synthesis report and recommendations of the evaluator will be made available to GEF for its review and comments. Such comments shall be included in the documentation and identified by source.</w:t>
      </w:r>
    </w:p>
    <w:p w14:paraId="18637942" w14:textId="77777777"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8.</w:t>
      </w:r>
      <w:r w:rsidRPr="007D5F94">
        <w:rPr>
          <w:rFonts w:asciiTheme="majorBidi" w:hAnsiTheme="majorBidi" w:cstheme="majorBidi"/>
          <w:kern w:val="22"/>
          <w:szCs w:val="22"/>
        </w:rPr>
        <w:tab/>
        <w:t>Based on the synthesis report and recommendations of the independent evaluator, the Executive Secretary shall prepare, in consultation with GEF, a draft decision on the sixth review of the financial mechanism, including specific suggestions for action to improve the effectiveness of the mechanism if necessary, for the consideration of the Subsidiary Body on Implementation at its fourth meeting to provide its recommendations to the Conference of the Parties at its sixteenth meeting.</w:t>
      </w:r>
    </w:p>
    <w:p w14:paraId="3093D971" w14:textId="5F1706EC" w:rsidR="00B3369F" w:rsidRPr="001F1B57" w:rsidRDefault="00CB0306" w:rsidP="00BC1587">
      <w:pPr>
        <w:pStyle w:val="Para1"/>
        <w:numPr>
          <w:ilvl w:val="0"/>
          <w:numId w:val="0"/>
        </w:numPr>
        <w:suppressLineNumbers/>
        <w:suppressAutoHyphens/>
        <w:adjustRightInd w:val="0"/>
        <w:snapToGrid w:val="0"/>
        <w:rPr>
          <w:rFonts w:asciiTheme="majorBidi" w:hAnsiTheme="majorBidi" w:cstheme="majorBidi"/>
          <w:b/>
          <w:bCs/>
          <w:szCs w:val="22"/>
        </w:rPr>
      </w:pPr>
      <w:r w:rsidRPr="007D5F94">
        <w:rPr>
          <w:rFonts w:asciiTheme="majorBidi" w:hAnsiTheme="majorBidi" w:cstheme="majorBidi"/>
          <w:kern w:val="22"/>
          <w:szCs w:val="22"/>
        </w:rPr>
        <w:t>9.</w:t>
      </w:r>
      <w:r w:rsidRPr="007D5F94">
        <w:rPr>
          <w:rFonts w:asciiTheme="majorBidi" w:hAnsiTheme="majorBidi" w:cstheme="majorBidi"/>
          <w:kern w:val="22"/>
          <w:szCs w:val="22"/>
        </w:rPr>
        <w:tab/>
        <w:t>The Executive Secretary shall submit all the relevant documents to Parties at least three months prior to the sixteenth meeting of the Conference of the Parties</w:t>
      </w:r>
      <w:r w:rsidR="00BC1587">
        <w:rPr>
          <w:rFonts w:asciiTheme="majorBidi" w:hAnsiTheme="majorBidi" w:cstheme="majorBidi"/>
          <w:kern w:val="22"/>
          <w:szCs w:val="22"/>
        </w:rPr>
        <w:t xml:space="preserve"> /</w:t>
      </w:r>
      <w:r w:rsidR="00D00944">
        <w:rPr>
          <w:rFonts w:asciiTheme="majorBidi" w:hAnsiTheme="majorBidi" w:cstheme="majorBidi"/>
          <w:kern w:val="22"/>
          <w:szCs w:val="22"/>
        </w:rPr>
        <w:t xml:space="preserve"> </w:t>
      </w:r>
      <w:r w:rsidR="001F1B57" w:rsidRPr="001F1B57">
        <w:rPr>
          <w:rFonts w:asciiTheme="majorBidi" w:hAnsiTheme="majorBidi" w:cstheme="majorBidi"/>
          <w:b/>
          <w:bCs/>
          <w:kern w:val="22"/>
          <w:szCs w:val="22"/>
        </w:rPr>
        <w:t>[</w:t>
      </w:r>
      <w:r w:rsidR="009F58EB" w:rsidRPr="001F1B57">
        <w:rPr>
          <w:rFonts w:asciiTheme="majorBidi" w:hAnsiTheme="majorBidi" w:cstheme="majorBidi"/>
          <w:b/>
          <w:bCs/>
          <w:kern w:val="22"/>
          <w:szCs w:val="22"/>
        </w:rPr>
        <w:t>fourth meeting of the Subsi</w:t>
      </w:r>
      <w:r w:rsidR="00A81D1E" w:rsidRPr="001F1B57">
        <w:rPr>
          <w:rFonts w:asciiTheme="majorBidi" w:hAnsiTheme="majorBidi" w:cstheme="majorBidi"/>
          <w:b/>
          <w:bCs/>
          <w:kern w:val="22"/>
          <w:szCs w:val="22"/>
        </w:rPr>
        <w:t xml:space="preserve">diary Body on </w:t>
      </w:r>
      <w:r w:rsidR="001F1B57" w:rsidRPr="001F1B57">
        <w:rPr>
          <w:rFonts w:asciiTheme="majorBidi" w:hAnsiTheme="majorBidi" w:cstheme="majorBidi"/>
          <w:b/>
          <w:bCs/>
          <w:kern w:val="22"/>
          <w:szCs w:val="22"/>
        </w:rPr>
        <w:t>Implementation</w:t>
      </w:r>
      <w:r w:rsidR="00A81D1E" w:rsidRPr="001F1B57">
        <w:rPr>
          <w:rFonts w:asciiTheme="majorBidi" w:hAnsiTheme="majorBidi" w:cstheme="majorBidi"/>
          <w:b/>
          <w:bCs/>
          <w:kern w:val="22"/>
          <w:szCs w:val="22"/>
        </w:rPr>
        <w:t>”]</w:t>
      </w:r>
    </w:p>
    <w:p w14:paraId="12195552" w14:textId="0FB23167" w:rsidR="000F3105" w:rsidRDefault="000F3105" w:rsidP="00C9161D">
      <w:pPr>
        <w:rPr>
          <w:rFonts w:asciiTheme="majorBidi" w:hAnsiTheme="majorBidi" w:cstheme="majorBidi"/>
          <w:szCs w:val="22"/>
        </w:rPr>
      </w:pPr>
    </w:p>
    <w:p w14:paraId="79F89105" w14:textId="6118C1C6" w:rsidR="001F1B57" w:rsidRPr="007D5F94" w:rsidRDefault="00E94EB8" w:rsidP="009C730F">
      <w:pPr>
        <w:jc w:val="center"/>
        <w:rPr>
          <w:rFonts w:asciiTheme="majorBidi" w:hAnsiTheme="majorBidi" w:cstheme="majorBidi"/>
          <w:szCs w:val="22"/>
        </w:rPr>
      </w:pPr>
      <w:r>
        <w:rPr>
          <w:rFonts w:asciiTheme="majorBidi" w:hAnsiTheme="majorBidi" w:cstheme="majorBidi"/>
          <w:szCs w:val="22"/>
        </w:rPr>
        <w:t>__________</w:t>
      </w:r>
    </w:p>
    <w:sectPr w:rsidR="001F1B57" w:rsidRPr="007D5F94" w:rsidSect="007E1602">
      <w:headerReference w:type="even" r:id="rId12"/>
      <w:headerReference w:type="default" r:id="rId13"/>
      <w:headerReference w:type="firs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A61B3" w14:textId="77777777" w:rsidR="0084046E" w:rsidRDefault="0084046E" w:rsidP="00CF1848">
      <w:r>
        <w:separator/>
      </w:r>
    </w:p>
  </w:endnote>
  <w:endnote w:type="continuationSeparator" w:id="0">
    <w:p w14:paraId="092E2600" w14:textId="77777777" w:rsidR="0084046E" w:rsidRDefault="0084046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1796" w14:textId="77777777" w:rsidR="0084046E" w:rsidRDefault="0084046E" w:rsidP="00CF1848">
      <w:r>
        <w:separator/>
      </w:r>
    </w:p>
  </w:footnote>
  <w:footnote w:type="continuationSeparator" w:id="0">
    <w:p w14:paraId="2A0467E8" w14:textId="77777777" w:rsidR="0084046E" w:rsidRDefault="0084046E" w:rsidP="00CF1848">
      <w:r>
        <w:continuationSeparator/>
      </w:r>
    </w:p>
  </w:footnote>
  <w:footnote w:id="1">
    <w:p w14:paraId="4255C6C2" w14:textId="6ED9E4B5" w:rsidR="00044166" w:rsidRPr="00044166" w:rsidRDefault="00044166" w:rsidP="00724550">
      <w:pPr>
        <w:pStyle w:val="FootnoteText"/>
        <w:ind w:firstLine="0"/>
        <w:rPr>
          <w:lang w:val="en-CA"/>
        </w:rPr>
      </w:pPr>
      <w:r>
        <w:rPr>
          <w:rStyle w:val="FootnoteReference"/>
        </w:rPr>
        <w:t>*</w:t>
      </w:r>
      <w:r>
        <w:t xml:space="preserve"> </w:t>
      </w:r>
      <w:r>
        <w:rPr>
          <w:lang w:val="en-CA"/>
        </w:rPr>
        <w:t>The shaded part of the non-paper is to indicate that it has been covered by the contact group as of 3.30 p.m. 24 May 2021 Montreal time.</w:t>
      </w:r>
    </w:p>
  </w:footnote>
  <w:footnote w:id="2">
    <w:p w14:paraId="0A6C6098" w14:textId="77777777" w:rsidR="00CB0306" w:rsidRPr="00721A2F" w:rsidRDefault="00CB0306" w:rsidP="00CB0306">
      <w:pPr>
        <w:keepLines/>
        <w:suppressLineNumbers/>
        <w:suppressAutoHyphens/>
        <w:spacing w:after="60"/>
        <w:rPr>
          <w:kern w:val="18"/>
          <w:sz w:val="18"/>
          <w:szCs w:val="18"/>
        </w:rPr>
      </w:pPr>
      <w:r w:rsidRPr="00721A2F">
        <w:rPr>
          <w:rStyle w:val="FootnoteReference"/>
          <w:kern w:val="18"/>
          <w:szCs w:val="18"/>
        </w:rPr>
        <w:footnoteRef/>
      </w:r>
      <w:r w:rsidRPr="00721A2F">
        <w:rPr>
          <w:kern w:val="18"/>
          <w:sz w:val="18"/>
          <w:szCs w:val="18"/>
        </w:rPr>
        <w:t xml:space="preserve"> </w:t>
      </w:r>
      <w:r w:rsidRPr="00721A2F">
        <w:rPr>
          <w:bCs/>
          <w:kern w:val="18"/>
          <w:sz w:val="18"/>
          <w:szCs w:val="18"/>
        </w:rPr>
        <w:t>Bearing in mind that additional elements for a draft decision will be elaborated prior to the fifteenth meeting of the Conference of the Parties.</w:t>
      </w:r>
    </w:p>
  </w:footnote>
  <w:footnote w:id="3">
    <w:p w14:paraId="7AC262DC" w14:textId="77777777" w:rsidR="00CB0306" w:rsidRPr="00721A2F" w:rsidRDefault="00CB0306" w:rsidP="00CB0306">
      <w:pPr>
        <w:pStyle w:val="FootnoteText"/>
        <w:suppressLineNumbers/>
        <w:suppressAutoHyphens/>
        <w:ind w:firstLine="0"/>
        <w:rPr>
          <w:kern w:val="18"/>
          <w:szCs w:val="18"/>
        </w:rPr>
      </w:pPr>
      <w:r w:rsidRPr="00721A2F">
        <w:rPr>
          <w:rStyle w:val="FootnoteReference"/>
          <w:kern w:val="18"/>
          <w:szCs w:val="18"/>
        </w:rPr>
        <w:footnoteRef/>
      </w:r>
      <w:r w:rsidRPr="00721A2F">
        <w:rPr>
          <w:kern w:val="18"/>
          <w:szCs w:val="18"/>
        </w:rPr>
        <w:t xml:space="preserve"> The assessment of funding necessary and available for the implementation of the Convention and its Protocols for the eighth replenishment period of the Global Environment Facility will be finalized in line with SBI recommendation 3/-, paras 6</w:t>
      </w:r>
      <w:r w:rsidRPr="00F064DA">
        <w:rPr>
          <w:kern w:val="18"/>
          <w:szCs w:val="18"/>
        </w:rPr>
        <w:t>-</w:t>
      </w:r>
      <w:r w:rsidRPr="00721A2F">
        <w:rPr>
          <w:kern w:val="18"/>
          <w:szCs w:val="18"/>
        </w:rPr>
        <w:t>7.</w:t>
      </w:r>
    </w:p>
  </w:footnote>
  <w:footnote w:id="4">
    <w:p w14:paraId="0E57823E" w14:textId="77777777" w:rsidR="00CB0306" w:rsidRPr="00721A2F" w:rsidRDefault="00CB0306" w:rsidP="00CB0306">
      <w:pPr>
        <w:pStyle w:val="FootnoteText"/>
        <w:suppressLineNumbers/>
        <w:suppressAutoHyphens/>
        <w:ind w:firstLine="0"/>
        <w:rPr>
          <w:kern w:val="18"/>
          <w:szCs w:val="18"/>
        </w:rPr>
      </w:pPr>
      <w:r w:rsidRPr="00721A2F">
        <w:rPr>
          <w:rStyle w:val="FootnoteReference"/>
          <w:kern w:val="18"/>
          <w:szCs w:val="18"/>
        </w:rPr>
        <w:footnoteRef/>
      </w:r>
      <w:r w:rsidRPr="00721A2F">
        <w:rPr>
          <w:kern w:val="18"/>
          <w:szCs w:val="18"/>
        </w:rPr>
        <w:t xml:space="preserve"> The four-year outcome-oriented framework of programme priorities for the eighth replenishment period (July 2022 to June 2026) of the Global Environment Facility Trust Fund will be finalized in line with SBI recommendation 3/-, paras 8</w:t>
      </w:r>
      <w:r w:rsidRPr="00F064DA">
        <w:rPr>
          <w:kern w:val="18"/>
          <w:szCs w:val="18"/>
        </w:rPr>
        <w:t>-</w:t>
      </w:r>
      <w:r w:rsidRPr="00721A2F">
        <w:rPr>
          <w:kern w:val="18"/>
          <w:szCs w:val="18"/>
        </w:rPr>
        <w:t>9.</w:t>
      </w:r>
    </w:p>
  </w:footnote>
  <w:footnote w:id="5">
    <w:p w14:paraId="4E2C42CA" w14:textId="77777777" w:rsidR="00CB0306" w:rsidRPr="00721A2F" w:rsidRDefault="00CB0306" w:rsidP="00CB0306">
      <w:pPr>
        <w:pStyle w:val="FootnoteText"/>
        <w:suppressLineNumbers/>
        <w:suppressAutoHyphens/>
        <w:ind w:firstLine="0"/>
        <w:rPr>
          <w:kern w:val="18"/>
          <w:szCs w:val="18"/>
        </w:rPr>
      </w:pPr>
      <w:r w:rsidRPr="00721A2F">
        <w:rPr>
          <w:rStyle w:val="FootnoteReference"/>
          <w:kern w:val="18"/>
          <w:szCs w:val="18"/>
        </w:rPr>
        <w:footnoteRef/>
      </w:r>
      <w:r w:rsidRPr="00721A2F">
        <w:rPr>
          <w:kern w:val="18"/>
          <w:szCs w:val="18"/>
        </w:rPr>
        <w:t xml:space="preserve"> Additional guidance will be developed by the Conference of the Parties as well as the Conference of the Parties serving as the meetings of the Parties to the Cartagena Protocol and to the Nagoya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7C2BE53E" w:rsidR="00534681" w:rsidRPr="00134846" w:rsidRDefault="00895EE6" w:rsidP="00534681">
    <w:pPr>
      <w:pStyle w:val="Header"/>
      <w:rPr>
        <w:lang w:val="fr-FR"/>
      </w:rPr>
    </w:pPr>
    <w:proofErr w:type="spellStart"/>
    <w:r>
      <w:rPr>
        <w:lang w:val="fr-FR"/>
      </w:rPr>
      <w:t>Non-paper</w:t>
    </w:r>
    <w:proofErr w:type="spellEnd"/>
    <w:r>
      <w:rPr>
        <w:lang w:val="fr-FR"/>
      </w:rPr>
      <w:t xml:space="preserve"> on item 6</w:t>
    </w:r>
  </w:p>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C2329E">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E183" w14:textId="4B95E6E8" w:rsidR="00895EE6" w:rsidRPr="00134846" w:rsidRDefault="00895EE6" w:rsidP="00895EE6">
    <w:pPr>
      <w:pStyle w:val="Header"/>
      <w:jc w:val="right"/>
      <w:rPr>
        <w:lang w:val="fr-FR"/>
      </w:rPr>
    </w:pPr>
    <w:proofErr w:type="spellStart"/>
    <w:r>
      <w:rPr>
        <w:lang w:val="fr-FR"/>
      </w:rPr>
      <w:t>Non-paper</w:t>
    </w:r>
    <w:proofErr w:type="spellEnd"/>
    <w:r>
      <w:rPr>
        <w:lang w:val="fr-FR"/>
      </w:rPr>
      <w:t xml:space="preserve"> on item 6</w:t>
    </w:r>
  </w:p>
  <w:p w14:paraId="52141FDA" w14:textId="77777777" w:rsidR="00895EE6" w:rsidRPr="00134846" w:rsidRDefault="00895EE6" w:rsidP="00895EE6">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895EE6">
      <w:rPr>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65F90" w:rsidRPr="00AB3A92" w14:paraId="64DA1927" w14:textId="77777777" w:rsidTr="000D5768">
      <w:tc>
        <w:tcPr>
          <w:tcW w:w="1561" w:type="dxa"/>
          <w:shd w:val="clear" w:color="auto" w:fill="auto"/>
        </w:tcPr>
        <w:p w14:paraId="436B0B89" w14:textId="77777777" w:rsidR="00865F90" w:rsidRPr="00AB3A92" w:rsidRDefault="00865F90" w:rsidP="00865F90">
          <w:pPr>
            <w:pStyle w:val="Cornernotation"/>
            <w:ind w:left="0" w:right="4" w:firstLine="0"/>
            <w:rPr>
              <w:szCs w:val="22"/>
            </w:rPr>
          </w:pPr>
          <w:r>
            <w:rPr>
              <w:szCs w:val="22"/>
            </w:rPr>
            <w:t>SBI-03</w:t>
          </w:r>
        </w:p>
      </w:tc>
      <w:tc>
        <w:tcPr>
          <w:tcW w:w="3260" w:type="dxa"/>
          <w:shd w:val="clear" w:color="auto" w:fill="auto"/>
        </w:tcPr>
        <w:p w14:paraId="7CA66A7F" w14:textId="77777777" w:rsidR="00865F90" w:rsidRPr="00AB3A92" w:rsidRDefault="00865F90" w:rsidP="00865F90">
          <w:pPr>
            <w:pStyle w:val="Cornernotation"/>
            <w:ind w:left="0" w:right="4" w:firstLine="0"/>
            <w:rPr>
              <w:szCs w:val="22"/>
            </w:rPr>
          </w:pPr>
          <w:r>
            <w:rPr>
              <w:szCs w:val="22"/>
            </w:rPr>
            <w:t>Non-paper on item 6</w:t>
          </w:r>
        </w:p>
      </w:tc>
      <w:tc>
        <w:tcPr>
          <w:tcW w:w="3969" w:type="dxa"/>
          <w:shd w:val="clear" w:color="auto" w:fill="auto"/>
        </w:tcPr>
        <w:p w14:paraId="17508147" w14:textId="508E4739" w:rsidR="00865F90" w:rsidRPr="00AB3A92" w:rsidRDefault="00865F90" w:rsidP="00865F90">
          <w:pPr>
            <w:pStyle w:val="Cornernotation"/>
            <w:ind w:left="0" w:right="4" w:firstLine="0"/>
            <w:rPr>
              <w:szCs w:val="22"/>
            </w:rPr>
          </w:pPr>
          <w:r w:rsidRPr="00AB3A92">
            <w:rPr>
              <w:szCs w:val="22"/>
            </w:rPr>
            <w:t>Date</w:t>
          </w:r>
          <w:r>
            <w:rPr>
              <w:szCs w:val="22"/>
            </w:rPr>
            <w:t xml:space="preserve">: </w:t>
          </w:r>
          <w:r w:rsidR="00044166">
            <w:rPr>
              <w:szCs w:val="22"/>
            </w:rPr>
            <w:t>26</w:t>
          </w:r>
          <w:r>
            <w:rPr>
              <w:szCs w:val="22"/>
            </w:rPr>
            <w:t>-05-20</w:t>
          </w:r>
          <w:r w:rsidRPr="00966B3E">
            <w:rPr>
              <w:szCs w:val="22"/>
            </w:rPr>
            <w:t xml:space="preserve">21– </w:t>
          </w:r>
          <w:r>
            <w:rPr>
              <w:szCs w:val="22"/>
            </w:rPr>
            <w:t>1</w:t>
          </w:r>
          <w:r w:rsidR="00044166">
            <w:rPr>
              <w:szCs w:val="22"/>
            </w:rPr>
            <w:t>1</w:t>
          </w:r>
          <w:r w:rsidR="00C71D49">
            <w:rPr>
              <w:szCs w:val="22"/>
            </w:rPr>
            <w:t>.30</w:t>
          </w:r>
          <w:r w:rsidR="00895EE6">
            <w:rPr>
              <w:szCs w:val="22"/>
            </w:rPr>
            <w:t xml:space="preserve"> </w:t>
          </w:r>
          <w:r w:rsidR="00044166">
            <w:rPr>
              <w:szCs w:val="22"/>
            </w:rPr>
            <w:t>a</w:t>
          </w:r>
          <w:r w:rsidRPr="00966B3E">
            <w:rPr>
              <w:szCs w:val="22"/>
            </w:rPr>
            <w:t>.m.</w:t>
          </w:r>
        </w:p>
      </w:tc>
      <w:tc>
        <w:tcPr>
          <w:tcW w:w="1700" w:type="dxa"/>
        </w:tcPr>
        <w:p w14:paraId="067C2D14" w14:textId="38E13E4B" w:rsidR="00865F90" w:rsidRPr="00AB3A92" w:rsidRDefault="00865F90" w:rsidP="00865F90">
          <w:pPr>
            <w:pStyle w:val="Cornernotation"/>
            <w:ind w:left="0" w:right="4" w:firstLine="0"/>
            <w:rPr>
              <w:szCs w:val="22"/>
            </w:rPr>
          </w:pPr>
          <w:r>
            <w:rPr>
              <w:szCs w:val="22"/>
            </w:rPr>
            <w:t xml:space="preserve">Version </w:t>
          </w:r>
          <w:r w:rsidR="00044166">
            <w:rPr>
              <w:szCs w:val="22"/>
            </w:rPr>
            <w:t>2</w:t>
          </w:r>
        </w:p>
      </w:tc>
    </w:tr>
  </w:tbl>
  <w:p w14:paraId="1E03D28C" w14:textId="77777777" w:rsidR="00865F90" w:rsidRPr="00AD5F5D" w:rsidRDefault="00865F90" w:rsidP="00865F90">
    <w:pPr>
      <w:pStyle w:val="Header"/>
      <w:spacing w:after="120"/>
      <w:rPr>
        <w:lang w:val="fr-FR"/>
      </w:rPr>
    </w:pPr>
    <w:r w:rsidRPr="00C6355A">
      <w:rPr>
        <w:lang w:val="fr-FR"/>
      </w:rPr>
      <w:t xml:space="preserve">Page </w:t>
    </w:r>
    <w:r w:rsidRPr="00C6355A">
      <w:rPr>
        <w:lang w:val="fr-FR"/>
      </w:rPr>
      <w:fldChar w:fldCharType="begin"/>
    </w:r>
    <w:r w:rsidRPr="00C6355A">
      <w:rPr>
        <w:lang w:val="fr-FR"/>
      </w:rPr>
      <w:instrText xml:space="preserve"> PAGE   \* MERGEFORMAT </w:instrText>
    </w:r>
    <w:r w:rsidRPr="00C6355A">
      <w:rPr>
        <w:lang w:val="fr-FR"/>
      </w:rPr>
      <w:fldChar w:fldCharType="separate"/>
    </w:r>
    <w:r>
      <w:rPr>
        <w:lang w:val="fr-FR"/>
      </w:rPr>
      <w:t>1</w:t>
    </w:r>
    <w:r w:rsidRPr="00C6355A">
      <w:rPr>
        <w:noProof/>
        <w:lang w:val="fr-FR"/>
      </w:rPr>
      <w:fldChar w:fldCharType="end"/>
    </w:r>
  </w:p>
  <w:p w14:paraId="670A9962" w14:textId="77777777" w:rsidR="00865F90" w:rsidRDefault="0086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5D478A"/>
    <w:multiLevelType w:val="hybridMultilevel"/>
    <w:tmpl w:val="785947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4CABCDD"/>
    <w:multiLevelType w:val="hybridMultilevel"/>
    <w:tmpl w:val="5E4AEF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283623"/>
    <w:multiLevelType w:val="hybridMultilevel"/>
    <w:tmpl w:val="B8A2D036"/>
    <w:lvl w:ilvl="0" w:tplc="DFCC39AA">
      <w:start w:val="8"/>
      <w:numFmt w:val="decimal"/>
      <w:lvlText w:val="%1."/>
      <w:lvlJc w:val="left"/>
      <w:pPr>
        <w:ind w:left="1211" w:hanging="360"/>
      </w:pPr>
      <w:rPr>
        <w:rFonts w:hint="default"/>
        <w:i/>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15:restartNumberingAfterBreak="0">
    <w:nsid w:val="2CDC1C83"/>
    <w:multiLevelType w:val="hybridMultilevel"/>
    <w:tmpl w:val="E7F8CBE4"/>
    <w:lvl w:ilvl="0" w:tplc="833290F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B50B9C"/>
    <w:multiLevelType w:val="hybridMultilevel"/>
    <w:tmpl w:val="381CD73C"/>
    <w:lvl w:ilvl="0" w:tplc="AD0AD2B0">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D009A8"/>
    <w:multiLevelType w:val="multilevel"/>
    <w:tmpl w:val="31C0F0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8E7CB968"/>
    <w:lvl w:ilvl="0">
      <w:start w:val="1"/>
      <w:numFmt w:val="decimal"/>
      <w:pStyle w:val="Para1"/>
      <w:lvlText w:val="%1."/>
      <w:lvlJc w:val="left"/>
      <w:pPr>
        <w:tabs>
          <w:tab w:val="num" w:pos="360"/>
        </w:tabs>
        <w:ind w:left="0" w:firstLine="0"/>
      </w:pPr>
      <w:rPr>
        <w:rFonts w:ascii="Times New Roman" w:hAnsi="Times New Roman" w:hint="default"/>
        <w:b w:val="0"/>
        <w:i w:val="0"/>
        <w:sz w:val="22"/>
        <w:lang w:val="es-E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CE15FEF"/>
    <w:multiLevelType w:val="hybridMultilevel"/>
    <w:tmpl w:val="7C2C2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454D6"/>
    <w:multiLevelType w:val="multilevel"/>
    <w:tmpl w:val="9280A46E"/>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3"/>
  </w:num>
  <w:num w:numId="5">
    <w:abstractNumId w:val="1"/>
  </w:num>
  <w:num w:numId="6">
    <w:abstractNumId w:val="11"/>
  </w:num>
  <w:num w:numId="7">
    <w:abstractNumId w:val="7"/>
  </w:num>
  <w:num w:numId="8">
    <w:abstractNumId w:val="12"/>
  </w:num>
  <w:num w:numId="9">
    <w:abstractNumId w:val="3"/>
  </w:num>
  <w:num w:numId="10">
    <w:abstractNumId w:val="4"/>
  </w:num>
  <w:num w:numId="11">
    <w:abstractNumId w:val="0"/>
  </w:num>
  <w:num w:numId="12">
    <w:abstractNumId w:val="2"/>
  </w:num>
  <w:num w:numId="13">
    <w:abstractNumId w:val="6"/>
  </w:num>
  <w:num w:numId="14">
    <w:abstractNumId w:val="10"/>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DC7"/>
    <w:rsid w:val="00002E55"/>
    <w:rsid w:val="00005B75"/>
    <w:rsid w:val="00007AF8"/>
    <w:rsid w:val="0001319C"/>
    <w:rsid w:val="0001450F"/>
    <w:rsid w:val="00025542"/>
    <w:rsid w:val="00034BDA"/>
    <w:rsid w:val="0004310E"/>
    <w:rsid w:val="00044166"/>
    <w:rsid w:val="00056A07"/>
    <w:rsid w:val="00057AEC"/>
    <w:rsid w:val="00057BAC"/>
    <w:rsid w:val="00065803"/>
    <w:rsid w:val="0006622C"/>
    <w:rsid w:val="00067100"/>
    <w:rsid w:val="0007171B"/>
    <w:rsid w:val="00090904"/>
    <w:rsid w:val="000A02BE"/>
    <w:rsid w:val="000A337F"/>
    <w:rsid w:val="000A55A9"/>
    <w:rsid w:val="000B4975"/>
    <w:rsid w:val="000B6624"/>
    <w:rsid w:val="000B704B"/>
    <w:rsid w:val="000C784D"/>
    <w:rsid w:val="000D47FE"/>
    <w:rsid w:val="000E0891"/>
    <w:rsid w:val="000E1BCB"/>
    <w:rsid w:val="000E3447"/>
    <w:rsid w:val="000E5AC0"/>
    <w:rsid w:val="000E5C6C"/>
    <w:rsid w:val="000E673A"/>
    <w:rsid w:val="000F3105"/>
    <w:rsid w:val="000F74F5"/>
    <w:rsid w:val="000F7CC2"/>
    <w:rsid w:val="00102A71"/>
    <w:rsid w:val="00104BB8"/>
    <w:rsid w:val="00105372"/>
    <w:rsid w:val="00106A5C"/>
    <w:rsid w:val="0011351E"/>
    <w:rsid w:val="00120DF3"/>
    <w:rsid w:val="001312AD"/>
    <w:rsid w:val="00131E7A"/>
    <w:rsid w:val="00134846"/>
    <w:rsid w:val="001367F3"/>
    <w:rsid w:val="00140C04"/>
    <w:rsid w:val="00141442"/>
    <w:rsid w:val="00141A91"/>
    <w:rsid w:val="001477CE"/>
    <w:rsid w:val="00152EB5"/>
    <w:rsid w:val="00165B44"/>
    <w:rsid w:val="00172AF6"/>
    <w:rsid w:val="00172F0E"/>
    <w:rsid w:val="00176CEE"/>
    <w:rsid w:val="001816C0"/>
    <w:rsid w:val="00182FD4"/>
    <w:rsid w:val="00186DD8"/>
    <w:rsid w:val="001874C7"/>
    <w:rsid w:val="001A2CE6"/>
    <w:rsid w:val="001B13FE"/>
    <w:rsid w:val="001C0618"/>
    <w:rsid w:val="001C5CB2"/>
    <w:rsid w:val="001C62BC"/>
    <w:rsid w:val="001C73AD"/>
    <w:rsid w:val="001D492D"/>
    <w:rsid w:val="001F0412"/>
    <w:rsid w:val="001F1B57"/>
    <w:rsid w:val="001F56EB"/>
    <w:rsid w:val="001F58C0"/>
    <w:rsid w:val="002121BD"/>
    <w:rsid w:val="00213FAA"/>
    <w:rsid w:val="00241FDA"/>
    <w:rsid w:val="00260FF2"/>
    <w:rsid w:val="00265A32"/>
    <w:rsid w:val="002719CB"/>
    <w:rsid w:val="0028513F"/>
    <w:rsid w:val="002933B5"/>
    <w:rsid w:val="002A56A1"/>
    <w:rsid w:val="002B1DF4"/>
    <w:rsid w:val="002B1E84"/>
    <w:rsid w:val="002C1B99"/>
    <w:rsid w:val="002C5F1E"/>
    <w:rsid w:val="002D19B0"/>
    <w:rsid w:val="002D56B0"/>
    <w:rsid w:val="002E1064"/>
    <w:rsid w:val="002F1643"/>
    <w:rsid w:val="002F2981"/>
    <w:rsid w:val="002F7881"/>
    <w:rsid w:val="0030169D"/>
    <w:rsid w:val="003050EB"/>
    <w:rsid w:val="003060EB"/>
    <w:rsid w:val="003153EB"/>
    <w:rsid w:val="00321985"/>
    <w:rsid w:val="0032316C"/>
    <w:rsid w:val="003279B2"/>
    <w:rsid w:val="0033246B"/>
    <w:rsid w:val="0033785D"/>
    <w:rsid w:val="00346CE1"/>
    <w:rsid w:val="00351205"/>
    <w:rsid w:val="0035579D"/>
    <w:rsid w:val="00357797"/>
    <w:rsid w:val="003610E3"/>
    <w:rsid w:val="003629E3"/>
    <w:rsid w:val="00370524"/>
    <w:rsid w:val="00372F74"/>
    <w:rsid w:val="00380422"/>
    <w:rsid w:val="00395176"/>
    <w:rsid w:val="0039595E"/>
    <w:rsid w:val="003961EF"/>
    <w:rsid w:val="0039772E"/>
    <w:rsid w:val="003B2E37"/>
    <w:rsid w:val="003B4EC5"/>
    <w:rsid w:val="003C5498"/>
    <w:rsid w:val="003D4601"/>
    <w:rsid w:val="003E4C88"/>
    <w:rsid w:val="003F653D"/>
    <w:rsid w:val="003F673B"/>
    <w:rsid w:val="003F7224"/>
    <w:rsid w:val="00401A23"/>
    <w:rsid w:val="00402305"/>
    <w:rsid w:val="004048EF"/>
    <w:rsid w:val="00405F00"/>
    <w:rsid w:val="0041415B"/>
    <w:rsid w:val="00414F33"/>
    <w:rsid w:val="004173E0"/>
    <w:rsid w:val="00424AC2"/>
    <w:rsid w:val="00427D21"/>
    <w:rsid w:val="00432319"/>
    <w:rsid w:val="00433899"/>
    <w:rsid w:val="00437DA8"/>
    <w:rsid w:val="00441440"/>
    <w:rsid w:val="004465BC"/>
    <w:rsid w:val="00450E0C"/>
    <w:rsid w:val="004555AA"/>
    <w:rsid w:val="004644C2"/>
    <w:rsid w:val="00467F9C"/>
    <w:rsid w:val="00470D64"/>
    <w:rsid w:val="00480D1C"/>
    <w:rsid w:val="00483CDE"/>
    <w:rsid w:val="004A2B22"/>
    <w:rsid w:val="004A2E7D"/>
    <w:rsid w:val="004A306E"/>
    <w:rsid w:val="004A4B32"/>
    <w:rsid w:val="004B0635"/>
    <w:rsid w:val="004B277E"/>
    <w:rsid w:val="004B3417"/>
    <w:rsid w:val="004C3519"/>
    <w:rsid w:val="004C5713"/>
    <w:rsid w:val="004C684D"/>
    <w:rsid w:val="004C7B3F"/>
    <w:rsid w:val="004D7F06"/>
    <w:rsid w:val="004E0D97"/>
    <w:rsid w:val="004E311B"/>
    <w:rsid w:val="004E5A38"/>
    <w:rsid w:val="004F6B07"/>
    <w:rsid w:val="00503248"/>
    <w:rsid w:val="005038B9"/>
    <w:rsid w:val="00503E33"/>
    <w:rsid w:val="005164A4"/>
    <w:rsid w:val="005173FB"/>
    <w:rsid w:val="00522F12"/>
    <w:rsid w:val="0052646B"/>
    <w:rsid w:val="00530C6D"/>
    <w:rsid w:val="0053230A"/>
    <w:rsid w:val="00534681"/>
    <w:rsid w:val="005351AF"/>
    <w:rsid w:val="00537C5B"/>
    <w:rsid w:val="0055729E"/>
    <w:rsid w:val="005616D0"/>
    <w:rsid w:val="00563442"/>
    <w:rsid w:val="00565B42"/>
    <w:rsid w:val="0057100A"/>
    <w:rsid w:val="005728C2"/>
    <w:rsid w:val="005854A9"/>
    <w:rsid w:val="0058692C"/>
    <w:rsid w:val="00586F28"/>
    <w:rsid w:val="005A006E"/>
    <w:rsid w:val="005A6F0D"/>
    <w:rsid w:val="005C4CE6"/>
    <w:rsid w:val="005C4D93"/>
    <w:rsid w:val="005D3674"/>
    <w:rsid w:val="005D4C0D"/>
    <w:rsid w:val="005E11AD"/>
    <w:rsid w:val="005E17C6"/>
    <w:rsid w:val="006014E1"/>
    <w:rsid w:val="0060233F"/>
    <w:rsid w:val="00604494"/>
    <w:rsid w:val="00604E2C"/>
    <w:rsid w:val="006122BA"/>
    <w:rsid w:val="006217A7"/>
    <w:rsid w:val="006269FD"/>
    <w:rsid w:val="00627A1F"/>
    <w:rsid w:val="00631B48"/>
    <w:rsid w:val="00633A6C"/>
    <w:rsid w:val="00640455"/>
    <w:rsid w:val="00640DB3"/>
    <w:rsid w:val="00652B5F"/>
    <w:rsid w:val="00660EED"/>
    <w:rsid w:val="00673C80"/>
    <w:rsid w:val="00674E1C"/>
    <w:rsid w:val="00682432"/>
    <w:rsid w:val="00687233"/>
    <w:rsid w:val="00695F0C"/>
    <w:rsid w:val="006A2FB5"/>
    <w:rsid w:val="006A4712"/>
    <w:rsid w:val="006B2290"/>
    <w:rsid w:val="006D0439"/>
    <w:rsid w:val="006D0CF9"/>
    <w:rsid w:val="006E1E77"/>
    <w:rsid w:val="006E22B1"/>
    <w:rsid w:val="006E42B4"/>
    <w:rsid w:val="006E78D0"/>
    <w:rsid w:val="006F7FF5"/>
    <w:rsid w:val="00706472"/>
    <w:rsid w:val="00717D88"/>
    <w:rsid w:val="00721F60"/>
    <w:rsid w:val="00722B22"/>
    <w:rsid w:val="0072357A"/>
    <w:rsid w:val="00724550"/>
    <w:rsid w:val="007428C2"/>
    <w:rsid w:val="00742B17"/>
    <w:rsid w:val="00743F13"/>
    <w:rsid w:val="00747856"/>
    <w:rsid w:val="00750AE4"/>
    <w:rsid w:val="00760779"/>
    <w:rsid w:val="007748C4"/>
    <w:rsid w:val="00775C13"/>
    <w:rsid w:val="007769C0"/>
    <w:rsid w:val="00782806"/>
    <w:rsid w:val="00785B40"/>
    <w:rsid w:val="00786056"/>
    <w:rsid w:val="00787CBF"/>
    <w:rsid w:val="007942D3"/>
    <w:rsid w:val="007A0121"/>
    <w:rsid w:val="007A6954"/>
    <w:rsid w:val="007B0F28"/>
    <w:rsid w:val="007B2099"/>
    <w:rsid w:val="007B54C5"/>
    <w:rsid w:val="007B6C09"/>
    <w:rsid w:val="007B7741"/>
    <w:rsid w:val="007C24D3"/>
    <w:rsid w:val="007D5DA4"/>
    <w:rsid w:val="007D5F94"/>
    <w:rsid w:val="007E09DA"/>
    <w:rsid w:val="007E1602"/>
    <w:rsid w:val="00807B75"/>
    <w:rsid w:val="008178B6"/>
    <w:rsid w:val="008262DE"/>
    <w:rsid w:val="00832F65"/>
    <w:rsid w:val="0084046E"/>
    <w:rsid w:val="008405B9"/>
    <w:rsid w:val="008405EE"/>
    <w:rsid w:val="0084311B"/>
    <w:rsid w:val="00853A2F"/>
    <w:rsid w:val="0085521D"/>
    <w:rsid w:val="008573F6"/>
    <w:rsid w:val="00860C64"/>
    <w:rsid w:val="00865B74"/>
    <w:rsid w:val="00865F90"/>
    <w:rsid w:val="008709F7"/>
    <w:rsid w:val="00877DC2"/>
    <w:rsid w:val="00880E4F"/>
    <w:rsid w:val="008810C4"/>
    <w:rsid w:val="0088460E"/>
    <w:rsid w:val="008862E4"/>
    <w:rsid w:val="00886954"/>
    <w:rsid w:val="00894E1D"/>
    <w:rsid w:val="00895EE6"/>
    <w:rsid w:val="008974F0"/>
    <w:rsid w:val="008A0E66"/>
    <w:rsid w:val="008A5E3C"/>
    <w:rsid w:val="008B012A"/>
    <w:rsid w:val="008B517B"/>
    <w:rsid w:val="008B66D8"/>
    <w:rsid w:val="008C1CA3"/>
    <w:rsid w:val="008D3485"/>
    <w:rsid w:val="008E3A85"/>
    <w:rsid w:val="008E5D02"/>
    <w:rsid w:val="008F06D2"/>
    <w:rsid w:val="008F18F4"/>
    <w:rsid w:val="008F4143"/>
    <w:rsid w:val="008F599E"/>
    <w:rsid w:val="008F708C"/>
    <w:rsid w:val="0090220D"/>
    <w:rsid w:val="00906E17"/>
    <w:rsid w:val="00907CD6"/>
    <w:rsid w:val="00926C9D"/>
    <w:rsid w:val="00930A20"/>
    <w:rsid w:val="00930BA1"/>
    <w:rsid w:val="0093169E"/>
    <w:rsid w:val="009325F6"/>
    <w:rsid w:val="009331D5"/>
    <w:rsid w:val="00936667"/>
    <w:rsid w:val="00936F5F"/>
    <w:rsid w:val="00942D0A"/>
    <w:rsid w:val="00946F30"/>
    <w:rsid w:val="009505C9"/>
    <w:rsid w:val="00950752"/>
    <w:rsid w:val="00950774"/>
    <w:rsid w:val="009622DD"/>
    <w:rsid w:val="00966424"/>
    <w:rsid w:val="009665F8"/>
    <w:rsid w:val="009700E8"/>
    <w:rsid w:val="0097599D"/>
    <w:rsid w:val="009766C4"/>
    <w:rsid w:val="00984267"/>
    <w:rsid w:val="00984AA1"/>
    <w:rsid w:val="00985410"/>
    <w:rsid w:val="00987A49"/>
    <w:rsid w:val="0099249A"/>
    <w:rsid w:val="009925EA"/>
    <w:rsid w:val="00992BA1"/>
    <w:rsid w:val="00993A90"/>
    <w:rsid w:val="009962F7"/>
    <w:rsid w:val="00997D2A"/>
    <w:rsid w:val="009A6C44"/>
    <w:rsid w:val="009B57D0"/>
    <w:rsid w:val="009C2DE6"/>
    <w:rsid w:val="009C730F"/>
    <w:rsid w:val="009D04C8"/>
    <w:rsid w:val="009E18BD"/>
    <w:rsid w:val="009E3905"/>
    <w:rsid w:val="009E6A74"/>
    <w:rsid w:val="009F1190"/>
    <w:rsid w:val="009F487A"/>
    <w:rsid w:val="009F58EB"/>
    <w:rsid w:val="00A1246C"/>
    <w:rsid w:val="00A156AB"/>
    <w:rsid w:val="00A253A5"/>
    <w:rsid w:val="00A26850"/>
    <w:rsid w:val="00A356AF"/>
    <w:rsid w:val="00A518C5"/>
    <w:rsid w:val="00A55530"/>
    <w:rsid w:val="00A56176"/>
    <w:rsid w:val="00A572C8"/>
    <w:rsid w:val="00A6566C"/>
    <w:rsid w:val="00A72627"/>
    <w:rsid w:val="00A81D1E"/>
    <w:rsid w:val="00A86441"/>
    <w:rsid w:val="00A93699"/>
    <w:rsid w:val="00A9549A"/>
    <w:rsid w:val="00AA6F92"/>
    <w:rsid w:val="00AB6934"/>
    <w:rsid w:val="00AC6A4B"/>
    <w:rsid w:val="00AD10CD"/>
    <w:rsid w:val="00AD695E"/>
    <w:rsid w:val="00AE5B89"/>
    <w:rsid w:val="00AF0875"/>
    <w:rsid w:val="00AF0BB7"/>
    <w:rsid w:val="00AF2616"/>
    <w:rsid w:val="00AF2D23"/>
    <w:rsid w:val="00AF42DE"/>
    <w:rsid w:val="00AF69EB"/>
    <w:rsid w:val="00B03F8C"/>
    <w:rsid w:val="00B06B5A"/>
    <w:rsid w:val="00B202ED"/>
    <w:rsid w:val="00B216B4"/>
    <w:rsid w:val="00B22DE7"/>
    <w:rsid w:val="00B3369F"/>
    <w:rsid w:val="00B376F2"/>
    <w:rsid w:val="00B50022"/>
    <w:rsid w:val="00B67B26"/>
    <w:rsid w:val="00B85FE5"/>
    <w:rsid w:val="00B928FA"/>
    <w:rsid w:val="00B9334F"/>
    <w:rsid w:val="00B94E6C"/>
    <w:rsid w:val="00B94F11"/>
    <w:rsid w:val="00BA24CA"/>
    <w:rsid w:val="00BB30C9"/>
    <w:rsid w:val="00BB4606"/>
    <w:rsid w:val="00BB6FD3"/>
    <w:rsid w:val="00BB793C"/>
    <w:rsid w:val="00BC1587"/>
    <w:rsid w:val="00BC4A14"/>
    <w:rsid w:val="00BD44EE"/>
    <w:rsid w:val="00BD71F8"/>
    <w:rsid w:val="00BD7E87"/>
    <w:rsid w:val="00BE5494"/>
    <w:rsid w:val="00BF2B57"/>
    <w:rsid w:val="00BF4C7E"/>
    <w:rsid w:val="00BF5458"/>
    <w:rsid w:val="00C2329E"/>
    <w:rsid w:val="00C23D2F"/>
    <w:rsid w:val="00C24299"/>
    <w:rsid w:val="00C268B8"/>
    <w:rsid w:val="00C3093A"/>
    <w:rsid w:val="00C32356"/>
    <w:rsid w:val="00C34619"/>
    <w:rsid w:val="00C443BD"/>
    <w:rsid w:val="00C44D39"/>
    <w:rsid w:val="00C451C5"/>
    <w:rsid w:val="00C502A1"/>
    <w:rsid w:val="00C516AB"/>
    <w:rsid w:val="00C547AC"/>
    <w:rsid w:val="00C5527B"/>
    <w:rsid w:val="00C5748D"/>
    <w:rsid w:val="00C65832"/>
    <w:rsid w:val="00C71D49"/>
    <w:rsid w:val="00C812F3"/>
    <w:rsid w:val="00C814F2"/>
    <w:rsid w:val="00C85577"/>
    <w:rsid w:val="00C9161D"/>
    <w:rsid w:val="00C96A50"/>
    <w:rsid w:val="00CA0C1D"/>
    <w:rsid w:val="00CB0306"/>
    <w:rsid w:val="00CB465C"/>
    <w:rsid w:val="00CB7744"/>
    <w:rsid w:val="00CC20F9"/>
    <w:rsid w:val="00CC4E9B"/>
    <w:rsid w:val="00CC5E94"/>
    <w:rsid w:val="00CD321A"/>
    <w:rsid w:val="00CD3F53"/>
    <w:rsid w:val="00CD73BF"/>
    <w:rsid w:val="00CD7995"/>
    <w:rsid w:val="00CF05CF"/>
    <w:rsid w:val="00CF1848"/>
    <w:rsid w:val="00D00944"/>
    <w:rsid w:val="00D12044"/>
    <w:rsid w:val="00D13B7A"/>
    <w:rsid w:val="00D25547"/>
    <w:rsid w:val="00D33EFC"/>
    <w:rsid w:val="00D361C0"/>
    <w:rsid w:val="00D363D0"/>
    <w:rsid w:val="00D36832"/>
    <w:rsid w:val="00D4055F"/>
    <w:rsid w:val="00D40DBC"/>
    <w:rsid w:val="00D45A80"/>
    <w:rsid w:val="00D47EA4"/>
    <w:rsid w:val="00D630C2"/>
    <w:rsid w:val="00D72B14"/>
    <w:rsid w:val="00D76A18"/>
    <w:rsid w:val="00D805F3"/>
    <w:rsid w:val="00D80849"/>
    <w:rsid w:val="00D82E8F"/>
    <w:rsid w:val="00D922A6"/>
    <w:rsid w:val="00DA0A15"/>
    <w:rsid w:val="00DA61AB"/>
    <w:rsid w:val="00DB5555"/>
    <w:rsid w:val="00DB6763"/>
    <w:rsid w:val="00DB6D37"/>
    <w:rsid w:val="00DB7DD5"/>
    <w:rsid w:val="00DC082A"/>
    <w:rsid w:val="00DD118C"/>
    <w:rsid w:val="00DD1F9D"/>
    <w:rsid w:val="00DF0FF6"/>
    <w:rsid w:val="00E127B9"/>
    <w:rsid w:val="00E1435E"/>
    <w:rsid w:val="00E144EB"/>
    <w:rsid w:val="00E211B2"/>
    <w:rsid w:val="00E21312"/>
    <w:rsid w:val="00E215AF"/>
    <w:rsid w:val="00E23768"/>
    <w:rsid w:val="00E30C63"/>
    <w:rsid w:val="00E40544"/>
    <w:rsid w:val="00E54332"/>
    <w:rsid w:val="00E611A0"/>
    <w:rsid w:val="00E611CA"/>
    <w:rsid w:val="00E65545"/>
    <w:rsid w:val="00E66235"/>
    <w:rsid w:val="00E66FFB"/>
    <w:rsid w:val="00E704D7"/>
    <w:rsid w:val="00E71D11"/>
    <w:rsid w:val="00E74A75"/>
    <w:rsid w:val="00E828CD"/>
    <w:rsid w:val="00E83C24"/>
    <w:rsid w:val="00E84481"/>
    <w:rsid w:val="00E9318D"/>
    <w:rsid w:val="00E94EB8"/>
    <w:rsid w:val="00EA1BDA"/>
    <w:rsid w:val="00EA2367"/>
    <w:rsid w:val="00EA3083"/>
    <w:rsid w:val="00EA4B82"/>
    <w:rsid w:val="00EA63D6"/>
    <w:rsid w:val="00EA722C"/>
    <w:rsid w:val="00EB051A"/>
    <w:rsid w:val="00EB522A"/>
    <w:rsid w:val="00EC4634"/>
    <w:rsid w:val="00EE01C3"/>
    <w:rsid w:val="00EE4451"/>
    <w:rsid w:val="00EE54CE"/>
    <w:rsid w:val="00EE56C4"/>
    <w:rsid w:val="00EF1C6A"/>
    <w:rsid w:val="00EF7910"/>
    <w:rsid w:val="00F00317"/>
    <w:rsid w:val="00F05989"/>
    <w:rsid w:val="00F05EFB"/>
    <w:rsid w:val="00F10833"/>
    <w:rsid w:val="00F167B2"/>
    <w:rsid w:val="00F36BE9"/>
    <w:rsid w:val="00F40C09"/>
    <w:rsid w:val="00F4351E"/>
    <w:rsid w:val="00F443E6"/>
    <w:rsid w:val="00F4535D"/>
    <w:rsid w:val="00F53193"/>
    <w:rsid w:val="00F54039"/>
    <w:rsid w:val="00F64358"/>
    <w:rsid w:val="00F6586C"/>
    <w:rsid w:val="00F7107B"/>
    <w:rsid w:val="00F722A3"/>
    <w:rsid w:val="00F768EC"/>
    <w:rsid w:val="00F776F7"/>
    <w:rsid w:val="00F8036E"/>
    <w:rsid w:val="00F91BCC"/>
    <w:rsid w:val="00F94774"/>
    <w:rsid w:val="00F96BBB"/>
    <w:rsid w:val="00F97677"/>
    <w:rsid w:val="00FA663B"/>
    <w:rsid w:val="00FA76A9"/>
    <w:rsid w:val="00FA7A4A"/>
    <w:rsid w:val="00FB50B6"/>
    <w:rsid w:val="00FC149D"/>
    <w:rsid w:val="00FC42CE"/>
    <w:rsid w:val="00FC53DB"/>
    <w:rsid w:val="00FD77B5"/>
    <w:rsid w:val="00FE4643"/>
    <w:rsid w:val="00FE77A4"/>
    <w:rsid w:val="00FF3FEA"/>
    <w:rsid w:val="00FF46DC"/>
    <w:rsid w:val="00FF48C8"/>
    <w:rsid w:val="00FF55A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C61E858B-EA45-4CD2-B0FF-063AF3A2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0306"/>
    <w:pPr>
      <w:spacing w:after="160" w:line="240" w:lineRule="exact"/>
    </w:pPr>
    <w:rPr>
      <w:rFonts w:asciiTheme="minorHAnsi" w:eastAsiaTheme="minorEastAsia" w:hAnsiTheme="minorHAnsi" w:cstheme="minorBidi"/>
      <w:vertAlign w:val="superscript"/>
      <w:lang w:val="fr-CA"/>
    </w:rPr>
  </w:style>
  <w:style w:type="paragraph" w:customStyle="1" w:styleId="Default">
    <w:name w:val="Default"/>
    <w:rsid w:val="004B3417"/>
    <w:pPr>
      <w:autoSpaceDE w:val="0"/>
      <w:autoSpaceDN w:val="0"/>
      <w:adjustRightInd w:val="0"/>
    </w:pPr>
    <w:rPr>
      <w:rFonts w:ascii="Times New Roman" w:hAnsi="Times New Roman" w:cs="Times New Roman"/>
      <w:color w:val="000000"/>
      <w:lang w:val="en-US"/>
    </w:rPr>
  </w:style>
  <w:style w:type="character" w:customStyle="1" w:styleId="normaltextrun">
    <w:name w:val="normaltextrun"/>
    <w:basedOn w:val="DefaultParagraphFont"/>
    <w:rsid w:val="00BB6FD3"/>
  </w:style>
  <w:style w:type="character" w:customStyle="1" w:styleId="eop">
    <w:name w:val="eop"/>
    <w:basedOn w:val="DefaultParagraphFont"/>
    <w:rsid w:val="00BB6FD3"/>
  </w:style>
  <w:style w:type="paragraph" w:customStyle="1" w:styleId="paragraph">
    <w:name w:val="paragraph"/>
    <w:basedOn w:val="Normal"/>
    <w:rsid w:val="00BB6FD3"/>
    <w:pPr>
      <w:spacing w:before="100" w:beforeAutospacing="1" w:after="100" w:afterAutospacing="1"/>
      <w:jc w:val="left"/>
    </w:pPr>
    <w:rPr>
      <w:sz w:val="24"/>
      <w:lang w:eastAsia="en-GB"/>
    </w:rPr>
  </w:style>
  <w:style w:type="character" w:customStyle="1" w:styleId="superscript">
    <w:name w:val="superscript"/>
    <w:basedOn w:val="DefaultParagraphFont"/>
    <w:rsid w:val="00BB6FD3"/>
  </w:style>
  <w:style w:type="character" w:customStyle="1" w:styleId="tabchar">
    <w:name w:val="tabchar"/>
    <w:basedOn w:val="DefaultParagraphFont"/>
    <w:rsid w:val="003279B2"/>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basedOn w:val="DefaultParagraphFont"/>
    <w:link w:val="ListParagraph"/>
    <w:uiPriority w:val="34"/>
    <w:qFormat/>
    <w:locked/>
    <w:rsid w:val="000A02BE"/>
    <w:rPr>
      <w:rFonts w:ascii="Times New Roman" w:eastAsia="Times New Roman" w:hAnsi="Times New Roman" w:cs="Times New Roman"/>
      <w:sz w:val="22"/>
      <w:lang w:val="en-GB"/>
    </w:rPr>
  </w:style>
  <w:style w:type="paragraph" w:customStyle="1" w:styleId="Cuerpo">
    <w:name w:val="Cuerpo"/>
    <w:rsid w:val="000A02BE"/>
    <w:pPr>
      <w:spacing w:line="276" w:lineRule="auto"/>
    </w:pPr>
    <w:rPr>
      <w:rFonts w:ascii="Arial" w:eastAsia="Arial Unicode MS" w:hAnsi="Arial" w:cs="Arial Unicode MS"/>
      <w:color w:val="000000"/>
      <w:sz w:val="22"/>
      <w:szCs w:val="22"/>
      <w:u w:color="000000"/>
      <w:lang w:val="en-US" w:eastAsia="zh-CN"/>
    </w:rPr>
  </w:style>
  <w:style w:type="character" w:customStyle="1" w:styleId="Ninguno">
    <w:name w:val="Ninguno"/>
    <w:rsid w:val="000A02BE"/>
    <w:rPr>
      <w:lang w:val="en-US"/>
    </w:rPr>
  </w:style>
  <w:style w:type="table" w:customStyle="1" w:styleId="TableGrid1">
    <w:name w:val="Table Grid1"/>
    <w:basedOn w:val="TableNormal"/>
    <w:next w:val="TableGrid"/>
    <w:rsid w:val="009E3905"/>
    <w:rPr>
      <w:rFonts w:ascii="Times New Roman" w:eastAsia="MS Mincho" w:hAnsi="Times New Roman" w:cs="Times New Roman"/>
      <w:sz w:val="20"/>
      <w:szCs w:val="20"/>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46F3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46F30"/>
    <w:rPr>
      <w:rFonts w:ascii="Times New Roman" w:eastAsia="Times New Roman" w:hAnsi="Times New Roman" w:cs="Times New Roman"/>
      <w:b/>
      <w:bCs/>
      <w:sz w:val="20"/>
      <w:szCs w:val="20"/>
      <w:lang w:val="en-GB"/>
    </w:rPr>
  </w:style>
  <w:style w:type="paragraph" w:styleId="Date">
    <w:name w:val="Date"/>
    <w:basedOn w:val="Normal"/>
    <w:next w:val="Normal"/>
    <w:link w:val="DateChar"/>
    <w:uiPriority w:val="99"/>
    <w:semiHidden/>
    <w:unhideWhenUsed/>
    <w:rsid w:val="00AF2D23"/>
  </w:style>
  <w:style w:type="character" w:customStyle="1" w:styleId="DateChar">
    <w:name w:val="Date Char"/>
    <w:basedOn w:val="DefaultParagraphFont"/>
    <w:link w:val="Date"/>
    <w:uiPriority w:val="99"/>
    <w:semiHidden/>
    <w:rsid w:val="00AF2D2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5654">
      <w:bodyDiv w:val="1"/>
      <w:marLeft w:val="0"/>
      <w:marRight w:val="0"/>
      <w:marTop w:val="0"/>
      <w:marBottom w:val="0"/>
      <w:divBdr>
        <w:top w:val="none" w:sz="0" w:space="0" w:color="auto"/>
        <w:left w:val="none" w:sz="0" w:space="0" w:color="auto"/>
        <w:bottom w:val="none" w:sz="0" w:space="0" w:color="auto"/>
        <w:right w:val="none" w:sz="0" w:space="0" w:color="auto"/>
      </w:divBdr>
    </w:div>
    <w:div w:id="216354698">
      <w:bodyDiv w:val="1"/>
      <w:marLeft w:val="0"/>
      <w:marRight w:val="0"/>
      <w:marTop w:val="0"/>
      <w:marBottom w:val="0"/>
      <w:divBdr>
        <w:top w:val="none" w:sz="0" w:space="0" w:color="auto"/>
        <w:left w:val="none" w:sz="0" w:space="0" w:color="auto"/>
        <w:bottom w:val="none" w:sz="0" w:space="0" w:color="auto"/>
        <w:right w:val="none" w:sz="0" w:space="0" w:color="auto"/>
      </w:divBdr>
    </w:div>
    <w:div w:id="309948214">
      <w:bodyDiv w:val="1"/>
      <w:marLeft w:val="0"/>
      <w:marRight w:val="0"/>
      <w:marTop w:val="0"/>
      <w:marBottom w:val="0"/>
      <w:divBdr>
        <w:top w:val="none" w:sz="0" w:space="0" w:color="auto"/>
        <w:left w:val="none" w:sz="0" w:space="0" w:color="auto"/>
        <w:bottom w:val="none" w:sz="0" w:space="0" w:color="auto"/>
        <w:right w:val="none" w:sz="0" w:space="0" w:color="auto"/>
      </w:divBdr>
    </w:div>
    <w:div w:id="969168208">
      <w:bodyDiv w:val="1"/>
      <w:marLeft w:val="0"/>
      <w:marRight w:val="0"/>
      <w:marTop w:val="0"/>
      <w:marBottom w:val="0"/>
      <w:divBdr>
        <w:top w:val="none" w:sz="0" w:space="0" w:color="auto"/>
        <w:left w:val="none" w:sz="0" w:space="0" w:color="auto"/>
        <w:bottom w:val="none" w:sz="0" w:space="0" w:color="auto"/>
        <w:right w:val="none" w:sz="0" w:space="0" w:color="auto"/>
      </w:divBdr>
    </w:div>
    <w:div w:id="1351443972">
      <w:bodyDiv w:val="1"/>
      <w:marLeft w:val="0"/>
      <w:marRight w:val="0"/>
      <w:marTop w:val="0"/>
      <w:marBottom w:val="0"/>
      <w:divBdr>
        <w:top w:val="none" w:sz="0" w:space="0" w:color="auto"/>
        <w:left w:val="none" w:sz="0" w:space="0" w:color="auto"/>
        <w:bottom w:val="none" w:sz="0" w:space="0" w:color="auto"/>
        <w:right w:val="none" w:sz="0" w:space="0" w:color="auto"/>
      </w:divBdr>
    </w:div>
    <w:div w:id="1482111139">
      <w:bodyDiv w:val="1"/>
      <w:marLeft w:val="0"/>
      <w:marRight w:val="0"/>
      <w:marTop w:val="0"/>
      <w:marBottom w:val="0"/>
      <w:divBdr>
        <w:top w:val="none" w:sz="0" w:space="0" w:color="auto"/>
        <w:left w:val="none" w:sz="0" w:space="0" w:color="auto"/>
        <w:bottom w:val="none" w:sz="0" w:space="0" w:color="auto"/>
        <w:right w:val="none" w:sz="0" w:space="0" w:color="auto"/>
      </w:divBdr>
    </w:div>
    <w:div w:id="1698697470">
      <w:bodyDiv w:val="1"/>
      <w:marLeft w:val="0"/>
      <w:marRight w:val="0"/>
      <w:marTop w:val="0"/>
      <w:marBottom w:val="0"/>
      <w:divBdr>
        <w:top w:val="none" w:sz="0" w:space="0" w:color="auto"/>
        <w:left w:val="none" w:sz="0" w:space="0" w:color="auto"/>
        <w:bottom w:val="none" w:sz="0" w:space="0" w:color="auto"/>
        <w:right w:val="none" w:sz="0" w:space="0" w:color="auto"/>
      </w:divBdr>
    </w:div>
    <w:div w:id="1707754176">
      <w:bodyDiv w:val="1"/>
      <w:marLeft w:val="0"/>
      <w:marRight w:val="0"/>
      <w:marTop w:val="0"/>
      <w:marBottom w:val="0"/>
      <w:divBdr>
        <w:top w:val="none" w:sz="0" w:space="0" w:color="auto"/>
        <w:left w:val="none" w:sz="0" w:space="0" w:color="auto"/>
        <w:bottom w:val="none" w:sz="0" w:space="0" w:color="auto"/>
        <w:right w:val="none" w:sz="0" w:space="0" w:color="auto"/>
      </w:divBdr>
    </w:div>
    <w:div w:id="1882672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BB7D-120B-4D7C-A438-2E4B643F4F82}"/>
</file>

<file path=customXml/itemProps4.xml><?xml version="1.0" encoding="utf-8"?>
<ds:datastoreItem xmlns:ds="http://schemas.openxmlformats.org/officeDocument/2006/customXml" ds:itemID="{E4A1837A-2883-463D-A46F-2D3C93A58A81}">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Financial Mechanism</vt:lpstr>
    </vt:vector>
  </TitlesOfParts>
  <Company>SCBD</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dc:title>
  <dc:subject>CBD/SBI/3/CRP.</dc:subject>
  <dc:creator>SCBD</dc:creator>
  <cp:keywords>Subsidiary Body on Implementation, Implementation of the Convention</cp:keywords>
  <cp:lastModifiedBy>Veronique Lefebvre</cp:lastModifiedBy>
  <cp:revision>12</cp:revision>
  <cp:lastPrinted>2020-01-21T16:56:00Z</cp:lastPrinted>
  <dcterms:created xsi:type="dcterms:W3CDTF">2021-05-26T15:10:00Z</dcterms:created>
  <dcterms:modified xsi:type="dcterms:W3CDTF">2021-05-26T15:47:00Z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