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8A1499" w:rsidRPr="00A04A62" w:rsidTr="008A1499">
        <w:trPr>
          <w:trHeight w:val="850"/>
        </w:trPr>
        <w:tc>
          <w:tcPr>
            <w:tcW w:w="975" w:type="dxa"/>
            <w:vAlign w:val="bottom"/>
          </w:tcPr>
          <w:p w:rsidR="008A1499" w:rsidRPr="00A04A62" w:rsidRDefault="008A1499" w:rsidP="008A1499">
            <w:pPr>
              <w:pStyle w:val="AASmallLogo"/>
            </w:pPr>
            <w:r w:rsidRPr="00A04A62">
              <w:rPr>
                <w:noProof/>
                <w:lang w:val="es-ES" w:eastAsia="es-ES"/>
              </w:rPr>
              <w:drawing>
                <wp:inline distT="0" distB="0" distL="0" distR="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rsidR="008A1499" w:rsidRPr="00A04A62" w:rsidRDefault="008A1499" w:rsidP="008A1499">
            <w:pPr>
              <w:pStyle w:val="AASmallLogo"/>
            </w:pPr>
          </w:p>
        </w:tc>
        <w:tc>
          <w:tcPr>
            <w:tcW w:w="1434" w:type="dxa"/>
            <w:noWrap/>
            <w:vAlign w:val="bottom"/>
          </w:tcPr>
          <w:p w:rsidR="008A1499" w:rsidRPr="00A04A62" w:rsidRDefault="00986332" w:rsidP="008A1499">
            <w:pPr>
              <w:pStyle w:val="AASmallLogo"/>
            </w:pPr>
            <w:r w:rsidRPr="00986332">
              <w:rPr>
                <w:noProof/>
                <w:lang w:val="es-ES" w:eastAsia="es-ES"/>
              </w:rPr>
              <w:drawing>
                <wp:inline distT="0" distB="0" distL="0" distR="0">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11015" cy="349151"/>
                          </a:xfrm>
                          <a:prstGeom prst="rect">
                            <a:avLst/>
                          </a:prstGeom>
                        </pic:spPr>
                      </pic:pic>
                    </a:graphicData>
                  </a:graphic>
                </wp:inline>
              </w:drawing>
            </w:r>
          </w:p>
          <w:p w:rsidR="008A1499" w:rsidRPr="00A04A62" w:rsidRDefault="008A1499" w:rsidP="008A1499">
            <w:pPr>
              <w:pStyle w:val="AASmallLogo"/>
            </w:pPr>
          </w:p>
        </w:tc>
        <w:tc>
          <w:tcPr>
            <w:tcW w:w="8073" w:type="dxa"/>
            <w:vAlign w:val="bottom"/>
          </w:tcPr>
          <w:p w:rsidR="008A1499" w:rsidRPr="00A04A62" w:rsidRDefault="008A1499" w:rsidP="003F1A75">
            <w:pPr>
              <w:pStyle w:val="ABSymbol"/>
            </w:pPr>
            <w:r w:rsidRPr="00A04A62">
              <w:rPr>
                <w:sz w:val="40"/>
              </w:rPr>
              <w:t>CBD</w:t>
            </w:r>
            <w:r w:rsidRPr="00A04A62">
              <w:t>/</w:t>
            </w:r>
            <w:r w:rsidR="00975047" w:rsidRPr="00A04A62">
              <w:t>NP</w:t>
            </w:r>
            <w:r w:rsidRPr="00A04A62">
              <w:t>/</w:t>
            </w:r>
            <w:r w:rsidR="00975047" w:rsidRPr="00A04A62">
              <w:t>MOP/6/</w:t>
            </w:r>
            <w:r w:rsidR="00E4286E" w:rsidRPr="00A04A62">
              <w:t>1/Add.1</w:t>
            </w:r>
          </w:p>
        </w:tc>
      </w:tr>
    </w:tbl>
    <w:p w:rsidR="008A1499" w:rsidRPr="00A04A6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8A1499" w:rsidRPr="00A04A62" w:rsidTr="008A1499">
        <w:trPr>
          <w:trHeight w:val="1814"/>
        </w:trPr>
        <w:tc>
          <w:tcPr>
            <w:tcW w:w="7370" w:type="dxa"/>
          </w:tcPr>
          <w:p w:rsidR="008A1499" w:rsidRPr="00A04A62" w:rsidRDefault="00986332" w:rsidP="008A1499">
            <w:pPr>
              <w:pStyle w:val="ACLargeLogo"/>
            </w:pPr>
            <w:r w:rsidRPr="00986332">
              <w:rPr>
                <w:noProof/>
                <w:lang w:val="es-ES" w:eastAsia="es-ES"/>
              </w:rPr>
              <w:drawing>
                <wp:inline distT="0" distB="0" distL="0" distR="0">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55631" cy="1013099"/>
                          </a:xfrm>
                          <a:prstGeom prst="rect">
                            <a:avLst/>
                          </a:prstGeom>
                        </pic:spPr>
                      </pic:pic>
                    </a:graphicData>
                  </a:graphic>
                </wp:inline>
              </w:drawing>
            </w:r>
          </w:p>
          <w:p w:rsidR="008A1499" w:rsidRPr="00A04A62" w:rsidRDefault="008A1499" w:rsidP="008A1499">
            <w:pPr>
              <w:pStyle w:val="ACLargeLogo"/>
            </w:pPr>
          </w:p>
        </w:tc>
        <w:tc>
          <w:tcPr>
            <w:tcW w:w="3112" w:type="dxa"/>
          </w:tcPr>
          <w:p w:rsidR="008A1499" w:rsidRPr="00986332" w:rsidRDefault="008A1499" w:rsidP="008A1499">
            <w:pPr>
              <w:pStyle w:val="AEDistrNormal"/>
              <w:rPr>
                <w:lang w:val="es-ES"/>
              </w:rPr>
            </w:pPr>
            <w:r w:rsidRPr="00986332">
              <w:rPr>
                <w:lang w:val="es-ES"/>
              </w:rPr>
              <w:t xml:space="preserve">Distr. </w:t>
            </w:r>
            <w:r w:rsidR="00986332" w:rsidRPr="00986332">
              <w:rPr>
                <w:lang w:val="es-ES"/>
              </w:rPr>
              <w:t>g</w:t>
            </w:r>
            <w:r w:rsidRPr="00986332">
              <w:rPr>
                <w:lang w:val="es-ES"/>
              </w:rPr>
              <w:t xml:space="preserve">eneral </w:t>
            </w:r>
          </w:p>
          <w:p w:rsidR="008A1499" w:rsidRDefault="00E4286E" w:rsidP="008A1499">
            <w:pPr>
              <w:pStyle w:val="AEDistrNormal"/>
              <w:rPr>
                <w:lang w:val="es-ES"/>
              </w:rPr>
            </w:pPr>
            <w:r w:rsidRPr="00986332">
              <w:rPr>
                <w:lang w:val="es-ES"/>
              </w:rPr>
              <w:t xml:space="preserve">19 </w:t>
            </w:r>
            <w:r w:rsidR="00986332" w:rsidRPr="00986332">
              <w:rPr>
                <w:lang w:val="es-ES"/>
              </w:rPr>
              <w:t xml:space="preserve">de enero de </w:t>
            </w:r>
            <w:r w:rsidRPr="00986332">
              <w:rPr>
                <w:lang w:val="es-ES"/>
              </w:rPr>
              <w:t>2026</w:t>
            </w:r>
          </w:p>
          <w:p w:rsidR="00986332" w:rsidRDefault="00986332" w:rsidP="008A1499">
            <w:pPr>
              <w:pStyle w:val="AEDistrNormal"/>
              <w:rPr>
                <w:lang w:val="es-ES"/>
              </w:rPr>
            </w:pPr>
            <w:r>
              <w:rPr>
                <w:lang w:val="es-ES"/>
              </w:rPr>
              <w:t xml:space="preserve">Español </w:t>
            </w:r>
          </w:p>
          <w:p w:rsidR="008A1499" w:rsidRPr="00A04A62" w:rsidRDefault="00986332" w:rsidP="00986332">
            <w:pPr>
              <w:pStyle w:val="AEDistrNormal"/>
            </w:pPr>
            <w:r>
              <w:rPr>
                <w:lang w:val="es-ES"/>
              </w:rPr>
              <w:t>Original: inglés</w:t>
            </w:r>
            <w:r w:rsidR="008A1499" w:rsidRPr="00A04A62">
              <w:t xml:space="preserve"> </w:t>
            </w:r>
          </w:p>
          <w:p w:rsidR="008A1499" w:rsidRPr="00A04A62" w:rsidRDefault="008A1499" w:rsidP="008A1499">
            <w:pPr>
              <w:pStyle w:val="AEDistrNormal6pt"/>
            </w:pPr>
          </w:p>
        </w:tc>
      </w:tr>
    </w:tbl>
    <w:p w:rsidR="008A1499" w:rsidRPr="00A04A62" w:rsidRDefault="008A1499" w:rsidP="008A1499">
      <w:pPr>
        <w:pStyle w:val="AISpacer"/>
      </w:pPr>
    </w:p>
    <w:tbl>
      <w:tblPr>
        <w:tblW w:w="10482" w:type="dxa"/>
        <w:tblInd w:w="-283" w:type="dxa"/>
        <w:tblLayout w:type="fixed"/>
        <w:tblCellMar>
          <w:left w:w="283" w:type="dxa"/>
        </w:tblCellMar>
        <w:tblLook w:val="0000"/>
      </w:tblPr>
      <w:tblGrid>
        <w:gridCol w:w="6094"/>
        <w:gridCol w:w="4388"/>
      </w:tblGrid>
      <w:tr w:rsidR="008A1499" w:rsidRPr="00A35927" w:rsidTr="008A1499">
        <w:trPr>
          <w:trHeight w:val="57"/>
        </w:trPr>
        <w:tc>
          <w:tcPr>
            <w:tcW w:w="6094" w:type="dxa"/>
          </w:tcPr>
          <w:p w:rsidR="00986332" w:rsidRPr="009D0CED" w:rsidRDefault="00986332" w:rsidP="00986332">
            <w:pPr>
              <w:pStyle w:val="AFCorN12Bold"/>
              <w:rPr>
                <w:lang w:val="es-ES"/>
              </w:rPr>
            </w:pPr>
            <w:r w:rsidRPr="009D0CED">
              <w:rPr>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986332" w:rsidRPr="009D0CED" w:rsidRDefault="00986332" w:rsidP="00986332">
            <w:pPr>
              <w:pStyle w:val="AFCorNBold"/>
              <w:rPr>
                <w:lang w:val="es-ES"/>
              </w:rPr>
            </w:pPr>
            <w:r w:rsidRPr="009D0CED">
              <w:rPr>
                <w:lang w:val="es-ES"/>
              </w:rPr>
              <w:t xml:space="preserve">Sexta reunión </w:t>
            </w:r>
          </w:p>
          <w:p w:rsidR="008A1499" w:rsidRPr="00986332" w:rsidRDefault="00986332" w:rsidP="00986332">
            <w:pPr>
              <w:pStyle w:val="AFCorNNormal"/>
              <w:rPr>
                <w:lang w:val="es-ES"/>
              </w:rPr>
            </w:pPr>
            <w:r w:rsidRPr="001015F5">
              <w:rPr>
                <w:lang w:val="es-ES"/>
              </w:rPr>
              <w:t>Ereván</w:t>
            </w:r>
            <w:r>
              <w:rPr>
                <w:lang w:val="es-ES"/>
              </w:rPr>
              <w:t xml:space="preserve"> (Armenia)</w:t>
            </w:r>
            <w:r w:rsidRPr="001015F5">
              <w:rPr>
                <w:lang w:val="es-ES"/>
              </w:rPr>
              <w:t xml:space="preserve">, </w:t>
            </w:r>
            <w:r w:rsidRPr="001015F5">
              <w:rPr>
                <w:snapToGrid w:val="0"/>
                <w:kern w:val="22"/>
                <w:lang w:val="es-ES"/>
              </w:rPr>
              <w:t>19 a 30 de octubre de 2026</w:t>
            </w:r>
          </w:p>
          <w:p w:rsidR="008A1499" w:rsidRPr="00986332" w:rsidRDefault="00986332" w:rsidP="008A1499">
            <w:pPr>
              <w:pStyle w:val="AFCorNNormal"/>
              <w:rPr>
                <w:lang w:val="es-ES"/>
              </w:rPr>
            </w:pPr>
            <w:r w:rsidRPr="00986332">
              <w:rPr>
                <w:lang w:val="es-ES"/>
              </w:rPr>
              <w:t>Tema</w:t>
            </w:r>
            <w:r w:rsidR="008A1499" w:rsidRPr="00986332">
              <w:rPr>
                <w:lang w:val="es-ES"/>
              </w:rPr>
              <w:t xml:space="preserve"> </w:t>
            </w:r>
            <w:r w:rsidR="00370166" w:rsidRPr="00986332">
              <w:rPr>
                <w:lang w:val="es-ES"/>
              </w:rPr>
              <w:t xml:space="preserve">2 </w:t>
            </w:r>
            <w:r w:rsidRPr="00986332">
              <w:rPr>
                <w:lang w:val="es-ES"/>
              </w:rPr>
              <w:t xml:space="preserve">del programa </w:t>
            </w:r>
            <w:r w:rsidR="008A1499" w:rsidRPr="00986332">
              <w:rPr>
                <w:lang w:val="es-ES"/>
              </w:rPr>
              <w:t>provisional</w:t>
            </w:r>
            <w:r w:rsidR="008A1499" w:rsidRPr="00986332">
              <w:rPr>
                <w:rStyle w:val="Refdenotaalpie"/>
                <w:lang w:val="es-ES"/>
              </w:rPr>
              <w:footnoteReference w:customMarkFollows="1" w:id="2"/>
              <w:t>*</w:t>
            </w:r>
          </w:p>
          <w:p w:rsidR="008A1499" w:rsidRPr="00986332" w:rsidRDefault="00986332" w:rsidP="00986332">
            <w:pPr>
              <w:pStyle w:val="AFCorNBold"/>
              <w:rPr>
                <w:lang w:val="es-ES"/>
              </w:rPr>
            </w:pPr>
            <w:r w:rsidRPr="00986332">
              <w:rPr>
                <w:lang w:val="es-ES"/>
              </w:rPr>
              <w:t>Cuestiones de organización</w:t>
            </w:r>
          </w:p>
        </w:tc>
        <w:tc>
          <w:tcPr>
            <w:tcW w:w="4388" w:type="dxa"/>
          </w:tcPr>
          <w:p w:rsidR="008A1499" w:rsidRPr="00986332" w:rsidRDefault="008A1499" w:rsidP="008A1499">
            <w:pPr>
              <w:pStyle w:val="CBDNormal"/>
              <w:jc w:val="left"/>
              <w:rPr>
                <w:lang w:val="es-ES"/>
              </w:rPr>
            </w:pPr>
          </w:p>
        </w:tc>
      </w:tr>
    </w:tbl>
    <w:p w:rsidR="00C9161D" w:rsidRPr="00986332" w:rsidRDefault="00E60DA1" w:rsidP="00A111D1">
      <w:pPr>
        <w:pStyle w:val="CBDTitle"/>
        <w:rPr>
          <w:caps/>
          <w:lang w:val="es-ES"/>
        </w:rPr>
      </w:pPr>
      <w:sdt>
        <w:sdtPr>
          <w:rPr>
            <w:lang w:val="es-ES"/>
          </w:rPr>
          <w:alias w:val="Title"/>
          <w:tag w:val=""/>
          <w:id w:val="772832786"/>
          <w:placeholder>
            <w:docPart w:val="C602BF6AB2294EAC91B421B358D5FBB8"/>
          </w:placeholder>
          <w:dataBinding w:prefixMappings="xmlns:ns0='http://purl.org/dc/elements/1.1/' xmlns:ns1='http://schemas.openxmlformats.org/package/2006/metadata/core-properties' " w:xpath="/ns1:coreProperties[1]/ns0:title[1]" w:storeItemID="{6C3C8BC8-F283-45AE-878A-BAB7291924A1}"/>
          <w:text/>
        </w:sdtPr>
        <w:sdtContent>
          <w:r w:rsidR="00986332" w:rsidRPr="00986332">
            <w:rPr>
              <w:lang w:val="es-ES"/>
            </w:rPr>
            <w:t>Anotaciones al programa provisional</w:t>
          </w:r>
        </w:sdtContent>
      </w:sdt>
    </w:p>
    <w:p w:rsidR="00B70DC0" w:rsidRPr="00986332" w:rsidRDefault="00B70DC0" w:rsidP="00B70DC0">
      <w:pPr>
        <w:pStyle w:val="CBDH1"/>
        <w:rPr>
          <w:lang w:val="es-ES"/>
        </w:rPr>
      </w:pPr>
      <w:r w:rsidRPr="00986332">
        <w:rPr>
          <w:lang w:val="es-ES"/>
        </w:rPr>
        <w:t>Introduc</w:t>
      </w:r>
      <w:r w:rsidR="00986332">
        <w:rPr>
          <w:lang w:val="es-ES"/>
        </w:rPr>
        <w:t>ción</w:t>
      </w:r>
    </w:p>
    <w:p w:rsidR="00B70DC0" w:rsidRPr="00534DCF" w:rsidRDefault="00A72E3E" w:rsidP="00852D60">
      <w:pPr>
        <w:pStyle w:val="CBDNormalNumber"/>
        <w:rPr>
          <w:lang w:val="es-ES"/>
        </w:rPr>
      </w:pPr>
      <w:r w:rsidRPr="00A72E3E">
        <w:rPr>
          <w:lang w:val="es-ES"/>
        </w:rPr>
        <w:t xml:space="preserve">Tras la invitación del Gobierno de </w:t>
      </w:r>
      <w:r w:rsidR="00534DCF">
        <w:rPr>
          <w:lang w:val="es-ES"/>
        </w:rPr>
        <w:t>Armenia</w:t>
      </w:r>
      <w:r w:rsidRPr="00A72E3E">
        <w:rPr>
          <w:lang w:val="es-ES"/>
        </w:rPr>
        <w:t xml:space="preserve">, la 6ª reunión de la Conferencia de las Partes </w:t>
      </w:r>
      <w:r w:rsidR="00534DCF">
        <w:rPr>
          <w:lang w:val="es-ES"/>
        </w:rPr>
        <w:t xml:space="preserve">que actúa como reunión de las Partes en el </w:t>
      </w:r>
      <w:r w:rsidR="00534DCF" w:rsidRPr="00A72E3E">
        <w:rPr>
          <w:lang w:val="es-ES"/>
        </w:rPr>
        <w:t xml:space="preserve">Protocolo de Nagoya sobre Acceso a los Recursos Genéticos y Participación Justa y Equitativa en los Beneficios que se Deriven de su Utilización </w:t>
      </w:r>
      <w:r w:rsidRPr="00A72E3E">
        <w:rPr>
          <w:lang w:val="es-ES"/>
        </w:rPr>
        <w:t xml:space="preserve">se celebrará en </w:t>
      </w:r>
      <w:r w:rsidR="00534DCF">
        <w:rPr>
          <w:lang w:val="es-ES"/>
        </w:rPr>
        <w:t>Ereván</w:t>
      </w:r>
      <w:r w:rsidRPr="00A72E3E">
        <w:rPr>
          <w:lang w:val="es-ES"/>
        </w:rPr>
        <w:t xml:space="preserve"> (</w:t>
      </w:r>
      <w:r w:rsidR="00534DCF">
        <w:rPr>
          <w:lang w:val="es-ES"/>
        </w:rPr>
        <w:t>Armenia</w:t>
      </w:r>
      <w:r w:rsidRPr="00A72E3E">
        <w:rPr>
          <w:lang w:val="es-ES"/>
        </w:rPr>
        <w:t xml:space="preserve">), del </w:t>
      </w:r>
      <w:r w:rsidR="00534DCF">
        <w:rPr>
          <w:lang w:val="es-ES"/>
        </w:rPr>
        <w:t xml:space="preserve">19 al 30 </w:t>
      </w:r>
      <w:r w:rsidRPr="00A72E3E">
        <w:rPr>
          <w:lang w:val="es-ES"/>
        </w:rPr>
        <w:t xml:space="preserve">de octubre </w:t>
      </w:r>
      <w:r w:rsidR="00534DCF">
        <w:rPr>
          <w:lang w:val="es-ES"/>
        </w:rPr>
        <w:t>de 2026</w:t>
      </w:r>
      <w:r w:rsidRPr="00A72E3E">
        <w:rPr>
          <w:lang w:val="es-ES"/>
        </w:rPr>
        <w:t>, en forma concurrente con la 1</w:t>
      </w:r>
      <w:r w:rsidR="00534DCF">
        <w:rPr>
          <w:lang w:val="es-ES"/>
        </w:rPr>
        <w:t>7</w:t>
      </w:r>
      <w:r w:rsidRPr="00A72E3E">
        <w:rPr>
          <w:lang w:val="es-ES"/>
        </w:rPr>
        <w:t xml:space="preserve">ª reunión de la Conferencia de las Partes </w:t>
      </w:r>
      <w:r w:rsidR="00534DCF">
        <w:rPr>
          <w:lang w:val="es-ES"/>
        </w:rPr>
        <w:t xml:space="preserve">en el Convenio sobre la Diversidad Biológica y la 12ª reunión de la Conferencia de las Partes </w:t>
      </w:r>
      <w:r w:rsidRPr="00A72E3E">
        <w:rPr>
          <w:lang w:val="es-ES"/>
        </w:rPr>
        <w:t xml:space="preserve">que actúa como reunión de las Partes en el Protocolo de Cartagena sobre Seguridad de la Biotecnología. </w:t>
      </w:r>
      <w:r w:rsidRPr="00534DCF">
        <w:rPr>
          <w:lang w:val="es-ES"/>
        </w:rPr>
        <w:t xml:space="preserve">El </w:t>
      </w:r>
      <w:r w:rsidR="00534DCF" w:rsidRPr="00534DCF">
        <w:rPr>
          <w:lang w:val="es-ES"/>
        </w:rPr>
        <w:t>18</w:t>
      </w:r>
      <w:r w:rsidRPr="00534DCF">
        <w:rPr>
          <w:lang w:val="es-ES"/>
        </w:rPr>
        <w:t xml:space="preserve"> de octubre se realizará una ceremonia de apertura de alto nivel</w:t>
      </w:r>
      <w:r w:rsidR="00B70DC0" w:rsidRPr="00534DCF">
        <w:rPr>
          <w:lang w:val="es-ES"/>
        </w:rPr>
        <w:t xml:space="preserve">. </w:t>
      </w:r>
    </w:p>
    <w:p w:rsidR="00B70DC0" w:rsidRPr="00986332" w:rsidRDefault="00986332" w:rsidP="00852D60">
      <w:pPr>
        <w:pStyle w:val="CBDNormalNumber"/>
        <w:rPr>
          <w:lang w:val="es-ES"/>
        </w:rPr>
      </w:pPr>
      <w:r w:rsidRPr="00986332">
        <w:rPr>
          <w:lang w:val="es-ES"/>
        </w:rPr>
        <w:t>El 18 de octubre podrían celebrarse reuniones preparatorias de los grupos regionales</w:t>
      </w:r>
      <w:r w:rsidR="00B70DC0" w:rsidRPr="00986332">
        <w:rPr>
          <w:lang w:val="es-ES"/>
        </w:rPr>
        <w:t xml:space="preserve">. </w:t>
      </w:r>
    </w:p>
    <w:p w:rsidR="00B70DC0" w:rsidRPr="00986332" w:rsidRDefault="00986332" w:rsidP="00852D60">
      <w:pPr>
        <w:pStyle w:val="CBDNormalNumber"/>
        <w:rPr>
          <w:lang w:val="es-ES"/>
        </w:rPr>
      </w:pPr>
      <w:r w:rsidRPr="00986332">
        <w:rPr>
          <w:lang w:val="es-ES"/>
        </w:rPr>
        <w:t>La Secretaría preparará una recopilación de los proyectos de decisión recomendados por los órganos subsidiarios o elaborados a la luz de decisiones y recomendaciones anteriore</w:t>
      </w:r>
      <w:r w:rsidR="00B70DC0" w:rsidRPr="00986332">
        <w:rPr>
          <w:lang w:val="es-ES"/>
        </w:rPr>
        <w:t>s</w:t>
      </w:r>
      <w:r w:rsidR="00E64420" w:rsidRPr="00A04A62">
        <w:rPr>
          <w:rStyle w:val="Refdenotaalpie"/>
        </w:rPr>
        <w:footnoteReference w:id="3"/>
      </w:r>
      <w:r w:rsidRPr="00986332">
        <w:rPr>
          <w:lang w:val="es-ES"/>
        </w:rPr>
        <w:t>.</w:t>
      </w:r>
    </w:p>
    <w:p w:rsidR="00B70DC0" w:rsidRPr="00A04A62" w:rsidRDefault="00534DCF" w:rsidP="008C02D0">
      <w:pPr>
        <w:pStyle w:val="CBDAgendaItem"/>
      </w:pPr>
      <w:r>
        <w:t>Tema</w:t>
      </w:r>
      <w:r w:rsidR="00B70DC0" w:rsidRPr="00A04A62">
        <w:t xml:space="preserve"> 1 </w:t>
      </w:r>
      <w:r w:rsidR="008C02D0" w:rsidRPr="00A04A62">
        <w:br/>
      </w:r>
      <w:r>
        <w:t>Apertura de la reunión</w:t>
      </w:r>
      <w:r w:rsidR="00B70DC0" w:rsidRPr="00A04A62">
        <w:t xml:space="preserve"> </w:t>
      </w:r>
    </w:p>
    <w:p w:rsidR="00B70DC0" w:rsidRPr="00534DCF" w:rsidRDefault="00534DCF" w:rsidP="00852D60">
      <w:pPr>
        <w:pStyle w:val="CBDNormalNumber"/>
        <w:rPr>
          <w:lang w:val="es-ES"/>
        </w:rPr>
      </w:pPr>
      <w:r w:rsidRPr="00534DCF">
        <w:rPr>
          <w:lang w:val="es-ES"/>
        </w:rPr>
        <w:t>La apertura de la presente reunión tendrá lugar el 19 de octubre a las 10.00 horas, conjuntamente con la apertura de la 17ª reunión de la Conferencia de las Partes en el C</w:t>
      </w:r>
      <w:r>
        <w:rPr>
          <w:lang w:val="es-ES"/>
        </w:rPr>
        <w:t xml:space="preserve">onvenio y la 12ª reunión de la Conferencia de las Partes </w:t>
      </w:r>
      <w:r w:rsidRPr="00534DCF">
        <w:rPr>
          <w:lang w:val="es-ES"/>
        </w:rPr>
        <w:t>que actúa como reunión de las Partes en el Protocolo de Cartagena</w:t>
      </w:r>
      <w:r w:rsidR="00B70DC0" w:rsidRPr="00534DCF">
        <w:rPr>
          <w:lang w:val="es-ES"/>
        </w:rPr>
        <w:t>.</w:t>
      </w:r>
    </w:p>
    <w:p w:rsidR="00B70DC0" w:rsidRPr="00D135E7" w:rsidRDefault="00D135E7" w:rsidP="00852D60">
      <w:pPr>
        <w:pStyle w:val="CBDNormalNumber"/>
        <w:rPr>
          <w:lang w:val="es-ES"/>
        </w:rPr>
      </w:pPr>
      <w:r w:rsidRPr="00D135E7">
        <w:rPr>
          <w:lang w:val="es-ES"/>
        </w:rPr>
        <w:t xml:space="preserve">La reunión será inaugurada por la presidenta de la quinta reunión, la fiscal </w:t>
      </w:r>
      <w:r w:rsidR="00D34155">
        <w:rPr>
          <w:lang w:val="es-ES"/>
        </w:rPr>
        <w:t>de la Corona</w:t>
      </w:r>
      <w:r w:rsidRPr="00D135E7">
        <w:rPr>
          <w:lang w:val="es-ES"/>
        </w:rPr>
        <w:t xml:space="preserve"> II del Ministerio de Justicia y Asuntos Jurídicos de Antigua y Barbuda, Nneka Nicholas, o por su representante</w:t>
      </w:r>
      <w:r w:rsidR="00B70DC0" w:rsidRPr="00D135E7">
        <w:rPr>
          <w:lang w:val="es-ES"/>
        </w:rPr>
        <w:t xml:space="preserve">. </w:t>
      </w:r>
      <w:r w:rsidRPr="00D135E7">
        <w:rPr>
          <w:lang w:val="es-ES"/>
        </w:rPr>
        <w:t>En la sesión de apertura, los participantes escucharán palabras de bienvenida de representantes de la Presidencia y del país anfitrión</w:t>
      </w:r>
      <w:r w:rsidR="00B70DC0" w:rsidRPr="00D135E7">
        <w:rPr>
          <w:lang w:val="es-ES"/>
        </w:rPr>
        <w:t xml:space="preserve">. </w:t>
      </w:r>
    </w:p>
    <w:p w:rsidR="00B70DC0" w:rsidRPr="00D34155" w:rsidRDefault="00D34155" w:rsidP="00852D60">
      <w:pPr>
        <w:pStyle w:val="CBDNormalNumber"/>
        <w:rPr>
          <w:lang w:val="es-ES"/>
        </w:rPr>
      </w:pPr>
      <w:r w:rsidRPr="00D34155">
        <w:rPr>
          <w:lang w:val="es-ES"/>
        </w:rPr>
        <w:t>La Secretaria Ejecutiva</w:t>
      </w:r>
      <w:r w:rsidR="004F5E80" w:rsidRPr="00D34155">
        <w:rPr>
          <w:lang w:val="es-ES"/>
        </w:rPr>
        <w:t>, Astrid Schomaker,</w:t>
      </w:r>
      <w:r w:rsidR="00B70DC0" w:rsidRPr="00D34155">
        <w:rPr>
          <w:lang w:val="es-ES"/>
        </w:rPr>
        <w:t xml:space="preserve"> </w:t>
      </w:r>
      <w:r w:rsidRPr="00D34155">
        <w:rPr>
          <w:lang w:val="es-ES"/>
        </w:rPr>
        <w:t>se dirigirá a los participantes y destacará los principales temas que tratarán la Conferencia de las Partes en el Convenio y la Conferencia de las Partes que actúa como reuniones de las Partes en los Protocolos</w:t>
      </w:r>
      <w:r w:rsidR="00B70DC0" w:rsidRPr="00D34155">
        <w:rPr>
          <w:lang w:val="es-ES"/>
        </w:rPr>
        <w:t xml:space="preserve">. </w:t>
      </w:r>
    </w:p>
    <w:p w:rsidR="00B70DC0" w:rsidRPr="00D34155" w:rsidRDefault="00D34155" w:rsidP="00852D60">
      <w:pPr>
        <w:pStyle w:val="CBDNormalNumber"/>
        <w:rPr>
          <w:lang w:val="es-ES"/>
        </w:rPr>
      </w:pPr>
      <w:r w:rsidRPr="00D34155">
        <w:rPr>
          <w:lang w:val="es-ES"/>
        </w:rPr>
        <w:lastRenderedPageBreak/>
        <w:t>También podrán pronunciar declaraciones representantes de los grupos regionales, de los pueblos indígenas y las comunidades locales</w:t>
      </w:r>
      <w:r>
        <w:rPr>
          <w:lang w:val="es-ES"/>
        </w:rPr>
        <w:t xml:space="preserve">, así como </w:t>
      </w:r>
      <w:r w:rsidRPr="00D34155">
        <w:rPr>
          <w:lang w:val="es-ES"/>
        </w:rPr>
        <w:t xml:space="preserve">de un número </w:t>
      </w:r>
      <w:r>
        <w:rPr>
          <w:lang w:val="es-ES"/>
        </w:rPr>
        <w:t>limitado</w:t>
      </w:r>
      <w:r w:rsidRPr="00D34155">
        <w:rPr>
          <w:lang w:val="es-ES"/>
        </w:rPr>
        <w:t xml:space="preserve"> de otros grupos</w:t>
      </w:r>
      <w:r w:rsidR="00B70DC0" w:rsidRPr="00D34155">
        <w:rPr>
          <w:lang w:val="es-ES"/>
        </w:rPr>
        <w:t>.</w:t>
      </w:r>
    </w:p>
    <w:p w:rsidR="00B70DC0" w:rsidRPr="00D34155" w:rsidRDefault="00D34155" w:rsidP="008C02D0">
      <w:pPr>
        <w:pStyle w:val="CBDAgendaItem"/>
        <w:rPr>
          <w:lang w:val="es-ES"/>
        </w:rPr>
      </w:pPr>
      <w:r>
        <w:rPr>
          <w:lang w:val="es-ES"/>
        </w:rPr>
        <w:t>Tema</w:t>
      </w:r>
      <w:r w:rsidR="00B70DC0" w:rsidRPr="00D34155">
        <w:rPr>
          <w:lang w:val="es-ES"/>
        </w:rPr>
        <w:t xml:space="preserve"> 2 </w:t>
      </w:r>
      <w:r w:rsidR="008C02D0" w:rsidRPr="00D34155">
        <w:rPr>
          <w:lang w:val="es-ES"/>
        </w:rPr>
        <w:br/>
      </w:r>
      <w:r w:rsidRPr="00D34155">
        <w:rPr>
          <w:lang w:val="es-ES"/>
        </w:rPr>
        <w:t>Cuestiones de organización</w:t>
      </w:r>
    </w:p>
    <w:p w:rsidR="00B70DC0" w:rsidRPr="00D34155" w:rsidRDefault="00B70DC0" w:rsidP="008C02D0">
      <w:pPr>
        <w:pStyle w:val="CBDH4"/>
        <w:rPr>
          <w:b w:val="0"/>
          <w:bCs/>
          <w:i/>
          <w:iCs/>
          <w:lang w:val="es-ES"/>
        </w:rPr>
      </w:pPr>
      <w:r w:rsidRPr="00D34155">
        <w:rPr>
          <w:b w:val="0"/>
          <w:bCs/>
          <w:i/>
          <w:iCs/>
          <w:lang w:val="es-ES"/>
        </w:rPr>
        <w:t>Elec</w:t>
      </w:r>
      <w:r w:rsidR="00D34155" w:rsidRPr="00D34155">
        <w:rPr>
          <w:b w:val="0"/>
          <w:bCs/>
          <w:i/>
          <w:iCs/>
          <w:lang w:val="es-ES"/>
        </w:rPr>
        <w:t>ción de la Presidencia</w:t>
      </w:r>
    </w:p>
    <w:p w:rsidR="00B70DC0" w:rsidRPr="00C2718C" w:rsidRDefault="00D34155" w:rsidP="00852D60">
      <w:pPr>
        <w:pStyle w:val="CBDNormalNumber"/>
        <w:rPr>
          <w:lang w:val="es-ES"/>
        </w:rPr>
      </w:pPr>
      <w:r w:rsidRPr="00D34155">
        <w:rPr>
          <w:lang w:val="es-ES"/>
        </w:rPr>
        <w:t xml:space="preserve">En la sesión de apertura, </w:t>
      </w:r>
      <w:r>
        <w:rPr>
          <w:lang w:val="es-ES"/>
        </w:rPr>
        <w:t xml:space="preserve">la Presidencia </w:t>
      </w:r>
      <w:r w:rsidRPr="00D34155">
        <w:rPr>
          <w:lang w:val="es-ES"/>
        </w:rPr>
        <w:t xml:space="preserve">de la </w:t>
      </w:r>
      <w:r>
        <w:rPr>
          <w:lang w:val="es-ES"/>
        </w:rPr>
        <w:t>quinta</w:t>
      </w:r>
      <w:r w:rsidRPr="00D34155">
        <w:rPr>
          <w:lang w:val="es-ES"/>
        </w:rPr>
        <w:t xml:space="preserve"> reunión de la Conferencia de las Partes</w:t>
      </w:r>
      <w:r>
        <w:rPr>
          <w:lang w:val="es-ES"/>
        </w:rPr>
        <w:t xml:space="preserve"> que actúa como reunión de la Conferencia de las Partes en el Protocolo de Nagoya, o su representante, </w:t>
      </w:r>
      <w:r w:rsidRPr="00D34155">
        <w:rPr>
          <w:lang w:val="es-ES"/>
        </w:rPr>
        <w:t xml:space="preserve">invitará a los participantes a elegir </w:t>
      </w:r>
      <w:r w:rsidR="00C2718C">
        <w:rPr>
          <w:lang w:val="es-ES"/>
        </w:rPr>
        <w:t xml:space="preserve">al Presidente o Presidenta </w:t>
      </w:r>
      <w:r w:rsidRPr="00D34155">
        <w:rPr>
          <w:lang w:val="es-ES"/>
        </w:rPr>
        <w:t xml:space="preserve">de la 6ª reunión. </w:t>
      </w:r>
      <w:r w:rsidRPr="00C2718C">
        <w:rPr>
          <w:lang w:val="es-ES"/>
        </w:rPr>
        <w:t>El mandato del Presidente o Presidenta de la 6ª reunión comenzará inmediatamente después de su elección y finalizará con la elección de un sucesor o sucesora en la 7ª reunión</w:t>
      </w:r>
      <w:r w:rsidR="00B70DC0" w:rsidRPr="00C2718C">
        <w:rPr>
          <w:lang w:val="es-ES"/>
        </w:rPr>
        <w:t xml:space="preserve">. </w:t>
      </w:r>
    </w:p>
    <w:p w:rsidR="00B70DC0" w:rsidRPr="00A8221E" w:rsidRDefault="00A8221E" w:rsidP="008A20E8">
      <w:pPr>
        <w:pStyle w:val="CBDNormalNumber"/>
        <w:rPr>
          <w:lang w:val="es-ES"/>
        </w:rPr>
      </w:pPr>
      <w:r w:rsidRPr="00A8221E">
        <w:rPr>
          <w:lang w:val="es-ES"/>
        </w:rPr>
        <w:t xml:space="preserve">Si Armenia se ha convertido en Parte del Protocolo antes del inicio de la reunión, el Presidente </w:t>
      </w:r>
      <w:r>
        <w:rPr>
          <w:lang w:val="es-ES"/>
        </w:rPr>
        <w:t xml:space="preserve">o la Presidenta </w:t>
      </w:r>
      <w:r w:rsidRPr="00A8221E">
        <w:rPr>
          <w:lang w:val="es-ES"/>
        </w:rPr>
        <w:t xml:space="preserve">de la </w:t>
      </w:r>
      <w:r>
        <w:rPr>
          <w:lang w:val="es-ES"/>
        </w:rPr>
        <w:t>17ª</w:t>
      </w:r>
      <w:r w:rsidRPr="00A8221E">
        <w:rPr>
          <w:lang w:val="es-ES"/>
        </w:rPr>
        <w:t xml:space="preserve"> reunión de la Conferencia de las Partes ejercerá también como Presidente </w:t>
      </w:r>
      <w:r>
        <w:rPr>
          <w:lang w:val="es-ES"/>
        </w:rPr>
        <w:t xml:space="preserve">o Presidenta </w:t>
      </w:r>
      <w:r w:rsidRPr="00A8221E">
        <w:rPr>
          <w:lang w:val="es-ES"/>
        </w:rPr>
        <w:t xml:space="preserve">de la </w:t>
      </w:r>
      <w:r>
        <w:rPr>
          <w:lang w:val="es-ES"/>
        </w:rPr>
        <w:t>6ª</w:t>
      </w:r>
      <w:r w:rsidRPr="00A8221E">
        <w:rPr>
          <w:lang w:val="es-ES"/>
        </w:rPr>
        <w:t xml:space="preserve"> reunión de la Conferencia de las Partes </w:t>
      </w:r>
      <w:r>
        <w:rPr>
          <w:lang w:val="es-ES"/>
        </w:rPr>
        <w:t xml:space="preserve">que actúa como reunión </w:t>
      </w:r>
      <w:r w:rsidRPr="00A8221E">
        <w:rPr>
          <w:lang w:val="es-ES"/>
        </w:rPr>
        <w:t xml:space="preserve">de las Partes en el Protocolo de Nagoya. De no ser así, la Conferencia de las Partes </w:t>
      </w:r>
      <w:r>
        <w:rPr>
          <w:lang w:val="es-ES"/>
        </w:rPr>
        <w:t>que actúa como reunión</w:t>
      </w:r>
      <w:r w:rsidRPr="00A8221E">
        <w:rPr>
          <w:lang w:val="es-ES"/>
        </w:rPr>
        <w:t xml:space="preserve"> de las Partes en el Protocolo elegirá un </w:t>
      </w:r>
      <w:r>
        <w:rPr>
          <w:lang w:val="es-ES"/>
        </w:rPr>
        <w:t xml:space="preserve">Presidente o una Presidenta </w:t>
      </w:r>
      <w:r w:rsidRPr="00A8221E">
        <w:rPr>
          <w:lang w:val="es-ES"/>
        </w:rPr>
        <w:t>de entre las Partes en el Protocolo presentes en la reunión, de conformidad con el párrafo 1</w:t>
      </w:r>
      <w:r>
        <w:rPr>
          <w:lang w:val="es-ES"/>
        </w:rPr>
        <w:t xml:space="preserve"> del artículo 21 del reglamento</w:t>
      </w:r>
      <w:r w:rsidR="00B70DC0" w:rsidRPr="00A8221E">
        <w:rPr>
          <w:lang w:val="es-ES"/>
        </w:rPr>
        <w:t xml:space="preserve">. </w:t>
      </w:r>
    </w:p>
    <w:p w:rsidR="00B70DC0" w:rsidRPr="00A8221E" w:rsidRDefault="00A8221E" w:rsidP="008C02D0">
      <w:pPr>
        <w:pStyle w:val="CBDH4"/>
        <w:rPr>
          <w:b w:val="0"/>
          <w:bCs/>
          <w:i/>
          <w:iCs/>
          <w:lang w:val="es-ES"/>
        </w:rPr>
      </w:pPr>
      <w:r w:rsidRPr="00A8221E">
        <w:rPr>
          <w:b w:val="0"/>
          <w:bCs/>
          <w:i/>
          <w:iCs/>
          <w:lang w:val="es-ES"/>
        </w:rPr>
        <w:t xml:space="preserve">Elección de la Mesa </w:t>
      </w:r>
    </w:p>
    <w:p w:rsidR="00B70DC0" w:rsidRPr="003A63D4" w:rsidRDefault="00A8221E" w:rsidP="00852D60">
      <w:pPr>
        <w:pStyle w:val="CBDNormalNumber"/>
        <w:rPr>
          <w:lang w:val="es-ES"/>
        </w:rPr>
      </w:pPr>
      <w:r w:rsidRPr="00A8221E">
        <w:rPr>
          <w:lang w:val="es-ES"/>
        </w:rPr>
        <w:t xml:space="preserve">La Mesa de la Conferencia de las Partes en </w:t>
      </w:r>
      <w:r>
        <w:rPr>
          <w:lang w:val="es-ES"/>
        </w:rPr>
        <w:t>el Convenio</w:t>
      </w:r>
      <w:r w:rsidRPr="00A8221E">
        <w:rPr>
          <w:lang w:val="es-ES"/>
        </w:rPr>
        <w:t xml:space="preserve"> actúa también como Mesa de la Conferencia de las Partes </w:t>
      </w:r>
      <w:r w:rsidR="003A63D4">
        <w:rPr>
          <w:lang w:val="es-ES"/>
        </w:rPr>
        <w:t xml:space="preserve">que actúa como </w:t>
      </w:r>
      <w:r w:rsidRPr="00A8221E">
        <w:rPr>
          <w:lang w:val="es-ES"/>
        </w:rPr>
        <w:t xml:space="preserve">reunión de las Partes en el Protocolo de Nagoya. De conformidad con el párrafo 3 del artículo 26 del Protocolo, cualquier miembro de la Mesa de la Conferencia de las Partes que represente a una Parte en el Convenio que no sea Parte en el Protocolo será </w:t>
      </w:r>
      <w:r w:rsidR="003A63D4">
        <w:rPr>
          <w:lang w:val="es-ES"/>
        </w:rPr>
        <w:t>reemplazado</w:t>
      </w:r>
      <w:r w:rsidRPr="00A8221E">
        <w:rPr>
          <w:lang w:val="es-ES"/>
        </w:rPr>
        <w:t xml:space="preserve"> por un miembro que será elegido por </w:t>
      </w:r>
      <w:r w:rsidR="003A63D4">
        <w:rPr>
          <w:lang w:val="es-ES"/>
        </w:rPr>
        <w:t>las Partes en el Protocolo y de entre las mismas</w:t>
      </w:r>
      <w:r w:rsidR="00B70DC0" w:rsidRPr="003A63D4">
        <w:rPr>
          <w:lang w:val="es-ES"/>
        </w:rPr>
        <w:t>.</w:t>
      </w:r>
    </w:p>
    <w:p w:rsidR="00B70DC0" w:rsidRPr="00783997" w:rsidRDefault="00783997" w:rsidP="00852D60">
      <w:pPr>
        <w:pStyle w:val="CBDNormalNumber"/>
        <w:rPr>
          <w:lang w:val="es-ES"/>
        </w:rPr>
      </w:pPr>
      <w:r w:rsidRPr="00783997">
        <w:rPr>
          <w:lang w:val="es-ES"/>
        </w:rPr>
        <w:t>En su 16ª reunión, la Conferencia de las Partes eligió a diez miembros de la Mesa para un mandato que comenzaría al término de la 16</w:t>
      </w:r>
      <w:r>
        <w:rPr>
          <w:lang w:val="es-ES"/>
        </w:rPr>
        <w:t>ª</w:t>
      </w:r>
      <w:r w:rsidRPr="00783997">
        <w:rPr>
          <w:lang w:val="es-ES"/>
        </w:rPr>
        <w:t xml:space="preserve"> reunión y finalizaría al término de la </w:t>
      </w:r>
      <w:r>
        <w:rPr>
          <w:lang w:val="es-ES"/>
        </w:rPr>
        <w:t>17ª</w:t>
      </w:r>
      <w:r w:rsidRPr="00783997">
        <w:rPr>
          <w:lang w:val="es-ES"/>
        </w:rPr>
        <w:t xml:space="preserve"> reunión. Posteriormente, la Conferencia de las Partes qu</w:t>
      </w:r>
      <w:r>
        <w:rPr>
          <w:lang w:val="es-ES"/>
        </w:rPr>
        <w:t xml:space="preserve">e actúa como </w:t>
      </w:r>
      <w:r w:rsidRPr="00783997">
        <w:rPr>
          <w:lang w:val="es-ES"/>
        </w:rPr>
        <w:t xml:space="preserve">reunión de las Partes en el Protocolo de Nagoya eligió miembros suplentes de la Mesa para aquellas regiones en las que el miembro de la Mesa de la Conferencia de las Partes representaba a una Parte en el Convenio que no era Parte en el Protocolo. En consecuencia, la Mesa de la </w:t>
      </w:r>
      <w:r>
        <w:rPr>
          <w:lang w:val="es-ES"/>
        </w:rPr>
        <w:t>6ª</w:t>
      </w:r>
      <w:r w:rsidRPr="00783997">
        <w:rPr>
          <w:lang w:val="es-ES"/>
        </w:rPr>
        <w:t xml:space="preserve"> reunión de la Conferencia de las Partes</w:t>
      </w:r>
      <w:r>
        <w:rPr>
          <w:lang w:val="es-ES"/>
        </w:rPr>
        <w:t xml:space="preserve"> que actúa como </w:t>
      </w:r>
      <w:r w:rsidRPr="00783997">
        <w:rPr>
          <w:lang w:val="es-ES"/>
        </w:rPr>
        <w:t>reunión de las Partes en el Protocolo está compuesta por los siguientes miembros, además del Presidente</w:t>
      </w:r>
      <w:r>
        <w:rPr>
          <w:lang w:val="es-ES"/>
        </w:rPr>
        <w:t xml:space="preserve"> o la Presidenta</w:t>
      </w:r>
      <w:r w:rsidR="006E71A9" w:rsidRPr="00783997">
        <w:rPr>
          <w:lang w:val="es-ES"/>
        </w:rPr>
        <w:t>:</w:t>
      </w:r>
    </w:p>
    <w:p w:rsidR="00B70DC0" w:rsidRPr="00A04A62" w:rsidRDefault="00B70DC0" w:rsidP="00FB3CAE">
      <w:pPr>
        <w:pStyle w:val="CBDNormalNoNumber"/>
        <w:tabs>
          <w:tab w:val="clear" w:pos="567"/>
        </w:tabs>
        <w:ind w:left="1134"/>
      </w:pPr>
      <w:r w:rsidRPr="00A04A62">
        <w:t>Jos</w:t>
      </w:r>
      <w:r w:rsidR="00FB3CAE" w:rsidRPr="00C66C34">
        <w:t>é</w:t>
      </w:r>
      <w:r w:rsidRPr="00A04A62">
        <w:t>phine Th</w:t>
      </w:r>
      <w:r w:rsidR="00FB3CAE" w:rsidRPr="00A04A62">
        <w:t>é</w:t>
      </w:r>
      <w:r w:rsidRPr="00A04A62">
        <w:t>r</w:t>
      </w:r>
      <w:r w:rsidR="00FB3CAE" w:rsidRPr="00A04A62">
        <w:t>è</w:t>
      </w:r>
      <w:r w:rsidRPr="00A04A62">
        <w:t>se B</w:t>
      </w:r>
      <w:r w:rsidR="00FB3CAE" w:rsidRPr="00A04A62">
        <w:t>abette</w:t>
      </w:r>
      <w:r w:rsidR="00783997">
        <w:t xml:space="preserve"> </w:t>
      </w:r>
      <w:r w:rsidR="00FB3CAE" w:rsidRPr="00A04A62">
        <w:t>Beyala Epse</w:t>
      </w:r>
      <w:r w:rsidR="00783997">
        <w:t xml:space="preserve"> </w:t>
      </w:r>
      <w:r w:rsidRPr="00A04A62">
        <w:t>Eloundou (Camer</w:t>
      </w:r>
      <w:r w:rsidR="00783997">
        <w:t>ún</w:t>
      </w:r>
      <w:r w:rsidRPr="00A04A62">
        <w:t>)</w:t>
      </w:r>
    </w:p>
    <w:p w:rsidR="00B70DC0" w:rsidRPr="003F4FBB" w:rsidRDefault="00B70DC0" w:rsidP="008C02D0">
      <w:pPr>
        <w:pStyle w:val="CBDNormalNoNumber"/>
        <w:tabs>
          <w:tab w:val="clear" w:pos="567"/>
        </w:tabs>
        <w:ind w:left="1134"/>
      </w:pPr>
      <w:r w:rsidRPr="003F4FBB">
        <w:t>Jonas Komi Anth</w:t>
      </w:r>
      <w:r w:rsidR="00FB3CAE" w:rsidRPr="003F4FBB">
        <w:t>é</w:t>
      </w:r>
      <w:r w:rsidRPr="003F4FBB">
        <w:t xml:space="preserve"> (Togo)</w:t>
      </w:r>
    </w:p>
    <w:p w:rsidR="00B70DC0" w:rsidRPr="00783997" w:rsidRDefault="00B70DC0" w:rsidP="008C02D0">
      <w:pPr>
        <w:pStyle w:val="CBDNormalNoNumber"/>
        <w:tabs>
          <w:tab w:val="clear" w:pos="567"/>
        </w:tabs>
        <w:ind w:left="1134"/>
        <w:rPr>
          <w:lang w:val="en-US"/>
        </w:rPr>
      </w:pPr>
      <w:r w:rsidRPr="00783997">
        <w:rPr>
          <w:lang w:val="en-US"/>
        </w:rPr>
        <w:t>B</w:t>
      </w:r>
      <w:r w:rsidR="00824208" w:rsidRPr="00783997">
        <w:rPr>
          <w:lang w:val="en-US"/>
        </w:rPr>
        <w:t>i</w:t>
      </w:r>
      <w:r w:rsidRPr="00783997">
        <w:rPr>
          <w:lang w:val="en-US"/>
        </w:rPr>
        <w:t>lal Qtishat (Jordan</w:t>
      </w:r>
      <w:r w:rsidR="00783997" w:rsidRPr="00783997">
        <w:rPr>
          <w:lang w:val="en-US"/>
        </w:rPr>
        <w:t>ia</w:t>
      </w:r>
      <w:r w:rsidRPr="00783997">
        <w:rPr>
          <w:lang w:val="en-US"/>
        </w:rPr>
        <w:t>)</w:t>
      </w:r>
    </w:p>
    <w:p w:rsidR="00B70DC0" w:rsidRPr="00A04A62" w:rsidRDefault="00ED3572" w:rsidP="008C02D0">
      <w:pPr>
        <w:pStyle w:val="CBDNormalNoNumber"/>
        <w:tabs>
          <w:tab w:val="clear" w:pos="567"/>
        </w:tabs>
        <w:ind w:left="1134"/>
      </w:pPr>
      <w:r>
        <w:t xml:space="preserve">Ilham Atho Mohamed </w:t>
      </w:r>
      <w:r w:rsidR="00B70DC0" w:rsidRPr="00A04A62">
        <w:t>(Maldiv</w:t>
      </w:r>
      <w:r w:rsidR="00783997">
        <w:t>a</w:t>
      </w:r>
      <w:r w:rsidR="00B70DC0" w:rsidRPr="00A04A62">
        <w:t>s)</w:t>
      </w:r>
    </w:p>
    <w:p w:rsidR="00B70DC0" w:rsidRPr="003F4FBB" w:rsidRDefault="00B70DC0" w:rsidP="008C02D0">
      <w:pPr>
        <w:pStyle w:val="CBDNormalNoNumber"/>
        <w:tabs>
          <w:tab w:val="clear" w:pos="567"/>
        </w:tabs>
        <w:ind w:left="1134"/>
        <w:rPr>
          <w:lang w:val="en-US"/>
        </w:rPr>
      </w:pPr>
      <w:r w:rsidRPr="003F4FBB">
        <w:rPr>
          <w:lang w:val="en-US"/>
        </w:rPr>
        <w:t>Ditta Greguss (Hung</w:t>
      </w:r>
      <w:r w:rsidR="00783997" w:rsidRPr="003F4FBB">
        <w:rPr>
          <w:lang w:val="en-US"/>
        </w:rPr>
        <w:t>ría</w:t>
      </w:r>
      <w:r w:rsidRPr="003F4FBB">
        <w:rPr>
          <w:lang w:val="en-US"/>
        </w:rPr>
        <w:t>)</w:t>
      </w:r>
    </w:p>
    <w:p w:rsidR="00B70DC0" w:rsidRPr="00C66C34" w:rsidRDefault="00B70DC0" w:rsidP="008C02D0">
      <w:pPr>
        <w:pStyle w:val="CBDNormalNoNumber"/>
        <w:tabs>
          <w:tab w:val="clear" w:pos="567"/>
        </w:tabs>
        <w:ind w:left="1134"/>
        <w:rPr>
          <w:lang w:val="es-ES"/>
        </w:rPr>
      </w:pPr>
      <w:r w:rsidRPr="00C66C34">
        <w:rPr>
          <w:lang w:val="es-ES"/>
        </w:rPr>
        <w:t>Kumar Mambetaliev (K</w:t>
      </w:r>
      <w:r w:rsidR="00783997">
        <w:rPr>
          <w:lang w:val="es-ES"/>
        </w:rPr>
        <w:t>irguistán</w:t>
      </w:r>
      <w:r w:rsidRPr="00C66C34">
        <w:rPr>
          <w:lang w:val="es-ES"/>
        </w:rPr>
        <w:t xml:space="preserve">) </w:t>
      </w:r>
    </w:p>
    <w:p w:rsidR="00B70DC0" w:rsidRPr="00C66C34" w:rsidRDefault="00B70DC0" w:rsidP="008C02D0">
      <w:pPr>
        <w:pStyle w:val="CBDNormalNoNumber"/>
        <w:tabs>
          <w:tab w:val="clear" w:pos="567"/>
        </w:tabs>
        <w:ind w:left="1134"/>
        <w:rPr>
          <w:lang w:val="es-ES"/>
        </w:rPr>
      </w:pPr>
      <w:r w:rsidRPr="00C66C34">
        <w:rPr>
          <w:lang w:val="es-ES"/>
        </w:rPr>
        <w:t>Jer</w:t>
      </w:r>
      <w:r w:rsidR="00E30D20" w:rsidRPr="00C66C34">
        <w:rPr>
          <w:lang w:val="es-ES"/>
        </w:rPr>
        <w:t>e</w:t>
      </w:r>
      <w:r w:rsidRPr="00C66C34">
        <w:rPr>
          <w:lang w:val="es-ES"/>
        </w:rPr>
        <w:t>miah Edmund (Sa</w:t>
      </w:r>
      <w:r w:rsidR="00783997">
        <w:rPr>
          <w:lang w:val="es-ES"/>
        </w:rPr>
        <w:t>nta Lucía</w:t>
      </w:r>
      <w:r w:rsidRPr="00C66C34">
        <w:rPr>
          <w:lang w:val="es-ES"/>
        </w:rPr>
        <w:t>)</w:t>
      </w:r>
    </w:p>
    <w:p w:rsidR="00B70DC0" w:rsidRPr="00C66C34" w:rsidRDefault="00D11015" w:rsidP="008C02D0">
      <w:pPr>
        <w:pStyle w:val="CBDNormalNoNumber"/>
        <w:tabs>
          <w:tab w:val="clear" w:pos="567"/>
        </w:tabs>
        <w:ind w:left="1134"/>
        <w:rPr>
          <w:lang w:val="pt-PT"/>
        </w:rPr>
      </w:pPr>
      <w:r w:rsidRPr="00C66C34">
        <w:rPr>
          <w:lang w:val="pt-PT"/>
        </w:rPr>
        <w:t>E</w:t>
      </w:r>
      <w:r w:rsidR="00122AA1" w:rsidRPr="00C66C34">
        <w:rPr>
          <w:lang w:val="pt-PT"/>
        </w:rPr>
        <w:t>liana Saissac</w:t>
      </w:r>
      <w:r w:rsidR="00B70DC0" w:rsidRPr="00C66C34">
        <w:rPr>
          <w:lang w:val="pt-PT"/>
        </w:rPr>
        <w:t xml:space="preserve"> (Argentina)</w:t>
      </w:r>
    </w:p>
    <w:p w:rsidR="00B70DC0" w:rsidRPr="00C66C34" w:rsidRDefault="00783997" w:rsidP="008C02D0">
      <w:pPr>
        <w:pStyle w:val="CBDNormalNoNumber"/>
        <w:tabs>
          <w:tab w:val="clear" w:pos="567"/>
        </w:tabs>
        <w:ind w:left="1134"/>
        <w:rPr>
          <w:lang w:val="pt-PT"/>
        </w:rPr>
      </w:pPr>
      <w:r>
        <w:rPr>
          <w:lang w:val="pt-PT"/>
        </w:rPr>
        <w:t>Eric Schauls (Luxemb</w:t>
      </w:r>
      <w:r w:rsidR="00B70DC0" w:rsidRPr="00C66C34">
        <w:rPr>
          <w:lang w:val="pt-PT"/>
        </w:rPr>
        <w:t>urg</w:t>
      </w:r>
      <w:r>
        <w:rPr>
          <w:lang w:val="pt-PT"/>
        </w:rPr>
        <w:t>o</w:t>
      </w:r>
      <w:r w:rsidR="00B70DC0" w:rsidRPr="00C66C34">
        <w:rPr>
          <w:lang w:val="pt-PT"/>
        </w:rPr>
        <w:t>)</w:t>
      </w:r>
    </w:p>
    <w:p w:rsidR="00B70DC0" w:rsidRPr="00C66C34" w:rsidRDefault="00B70DC0" w:rsidP="008C02D0">
      <w:pPr>
        <w:pStyle w:val="CBDNormalNoNumber"/>
        <w:tabs>
          <w:tab w:val="clear" w:pos="567"/>
        </w:tabs>
        <w:ind w:left="1134"/>
        <w:rPr>
          <w:lang w:val="fr-FR"/>
        </w:rPr>
      </w:pPr>
      <w:r w:rsidRPr="00C66C34">
        <w:rPr>
          <w:lang w:val="fr-FR"/>
        </w:rPr>
        <w:t>Gaute Hanssen (Nor</w:t>
      </w:r>
      <w:r w:rsidR="00783997">
        <w:rPr>
          <w:lang w:val="fr-FR"/>
        </w:rPr>
        <w:t>uega</w:t>
      </w:r>
      <w:r w:rsidRPr="00C66C34">
        <w:rPr>
          <w:lang w:val="fr-FR"/>
        </w:rPr>
        <w:t>)</w:t>
      </w:r>
    </w:p>
    <w:p w:rsidR="00B70DC0" w:rsidRPr="00783997" w:rsidRDefault="00783997" w:rsidP="00852D60">
      <w:pPr>
        <w:pStyle w:val="CBDNormalNumber"/>
        <w:rPr>
          <w:lang w:val="es-ES"/>
        </w:rPr>
      </w:pPr>
      <w:r w:rsidRPr="00783997">
        <w:rPr>
          <w:lang w:val="fr-FR"/>
        </w:rPr>
        <w:t>En su 17ª reunión, la Conferencia de las Partes en el Convenio elegirá a los miembros de la Mesa cuyos mandatos comenzarán al clausurarse la reunión, de conformidad con el artículo 21 del reglamento</w:t>
      </w:r>
      <w:r>
        <w:rPr>
          <w:lang w:val="fr-FR"/>
        </w:rPr>
        <w:t xml:space="preserve">. </w:t>
      </w:r>
      <w:r w:rsidRPr="00783997">
        <w:rPr>
          <w:lang w:val="fr-FR"/>
        </w:rPr>
        <w:t xml:space="preserve">En caso de que uno o varios miembros de la Mesa sean elegidos entre Partes del </w:t>
      </w:r>
      <w:r w:rsidR="00C40F76">
        <w:rPr>
          <w:lang w:val="fr-FR"/>
        </w:rPr>
        <w:lastRenderedPageBreak/>
        <w:t xml:space="preserve">Convenio que no sean Partes en </w:t>
      </w:r>
      <w:r w:rsidRPr="00783997">
        <w:rPr>
          <w:lang w:val="fr-FR"/>
        </w:rPr>
        <w:t>el Protocolo de Nagoya, la Conferencia de las Partes</w:t>
      </w:r>
      <w:r>
        <w:rPr>
          <w:lang w:val="fr-FR"/>
        </w:rPr>
        <w:t xml:space="preserve"> que actúa como </w:t>
      </w:r>
      <w:r w:rsidRPr="00783997">
        <w:rPr>
          <w:lang w:val="fr-FR"/>
        </w:rPr>
        <w:t xml:space="preserve">reunión de las Partes </w:t>
      </w:r>
      <w:r>
        <w:rPr>
          <w:lang w:val="fr-FR"/>
        </w:rPr>
        <w:t xml:space="preserve">en </w:t>
      </w:r>
      <w:r w:rsidRPr="00783997">
        <w:rPr>
          <w:lang w:val="fr-FR"/>
        </w:rPr>
        <w:t>el Protocolo, elegirá a los miembros suplentes.</w:t>
      </w:r>
    </w:p>
    <w:p w:rsidR="000C46F0" w:rsidRPr="003F4FBB" w:rsidRDefault="003F4FBB" w:rsidP="000C46F0">
      <w:pPr>
        <w:pStyle w:val="CBDNormalNumber"/>
        <w:rPr>
          <w:lang w:val="es-ES"/>
        </w:rPr>
      </w:pPr>
      <w:r w:rsidRPr="003F4FBB">
        <w:rPr>
          <w:lang w:val="es-ES"/>
        </w:rPr>
        <w:t xml:space="preserve">Se </w:t>
      </w:r>
      <w:r w:rsidRPr="009B60E7">
        <w:rPr>
          <w:lang w:val="es-ES"/>
        </w:rPr>
        <w:t xml:space="preserve">insta a los grupos regionales a que presenten sus candidaturas en la apertura de la reunión a fin de que las elecciones </w:t>
      </w:r>
      <w:r>
        <w:rPr>
          <w:lang w:val="es-ES"/>
        </w:rPr>
        <w:t xml:space="preserve">puedan celebrarse </w:t>
      </w:r>
      <w:r w:rsidRPr="009B60E7">
        <w:rPr>
          <w:lang w:val="es-ES"/>
        </w:rPr>
        <w:t xml:space="preserve">en una etapa temprana de la </w:t>
      </w:r>
      <w:r>
        <w:rPr>
          <w:lang w:val="es-ES"/>
        </w:rPr>
        <w:t>misma, lo que permitirá q</w:t>
      </w:r>
      <w:r w:rsidRPr="009B60E7">
        <w:rPr>
          <w:lang w:val="es-ES"/>
        </w:rPr>
        <w:t>ue los miembros de la Mesa recién elegidos puedan asistir, en calidad de observadores, a las reuniones de la Mesa que se celebren durante la 1</w:t>
      </w:r>
      <w:r>
        <w:rPr>
          <w:lang w:val="es-ES"/>
        </w:rPr>
        <w:t>7</w:t>
      </w:r>
      <w:r w:rsidRPr="009B60E7">
        <w:rPr>
          <w:lang w:val="es-ES"/>
        </w:rPr>
        <w:t xml:space="preserve">ª reunión de la Conferencia de las Partes, </w:t>
      </w:r>
      <w:r>
        <w:rPr>
          <w:lang w:val="es-ES"/>
        </w:rPr>
        <w:t>y garantizará</w:t>
      </w:r>
      <w:r w:rsidRPr="009B60E7">
        <w:rPr>
          <w:lang w:val="es-ES"/>
        </w:rPr>
        <w:t xml:space="preserve"> una transición fluida entre los miembros salientes y entrantes de la Mes</w:t>
      </w:r>
      <w:r>
        <w:rPr>
          <w:lang w:val="es-ES"/>
        </w:rPr>
        <w:t>a</w:t>
      </w:r>
      <w:r w:rsidR="000C46F0" w:rsidRPr="00A04A62">
        <w:rPr>
          <w:rStyle w:val="Refdenotaalpie"/>
        </w:rPr>
        <w:footnoteReference w:id="4"/>
      </w:r>
      <w:r>
        <w:rPr>
          <w:lang w:val="es-ES"/>
        </w:rPr>
        <w:t>.</w:t>
      </w:r>
    </w:p>
    <w:p w:rsidR="00BE543C" w:rsidRPr="003F4FBB" w:rsidRDefault="003F4FBB" w:rsidP="00BE543C">
      <w:pPr>
        <w:pStyle w:val="CBDH5"/>
        <w:rPr>
          <w:lang w:val="es-ES"/>
        </w:rPr>
      </w:pPr>
      <w:r w:rsidRPr="00970221">
        <w:rPr>
          <w:snapToGrid w:val="0"/>
          <w:lang w:val="es-ES"/>
        </w:rPr>
        <w:t>Adopción del programa y organización de los trabajos</w:t>
      </w:r>
    </w:p>
    <w:p w:rsidR="00BE543C" w:rsidRPr="00C7508C" w:rsidRDefault="003F4FBB" w:rsidP="00BE543C">
      <w:pPr>
        <w:pStyle w:val="CBDNormalNumber"/>
        <w:rPr>
          <w:lang w:val="es-ES"/>
        </w:rPr>
      </w:pPr>
      <w:r w:rsidRPr="003F4FBB">
        <w:rPr>
          <w:lang w:val="es-ES"/>
        </w:rPr>
        <w:t xml:space="preserve">De </w:t>
      </w:r>
      <w:r w:rsidRPr="00970221">
        <w:rPr>
          <w:rFonts w:asciiTheme="majorBidi" w:hAnsiTheme="majorBidi"/>
          <w:color w:val="000000" w:themeColor="text1"/>
          <w:lang w:val="es-ES"/>
        </w:rPr>
        <w:t>conformidad con los artículos 8 y 9 del reglamento y en consulta con la Mesa, la Secretaría preparó un programa provisional</w:t>
      </w:r>
      <w:r w:rsidRPr="00970221">
        <w:rPr>
          <w:lang w:val="es-ES"/>
        </w:rPr>
        <w:t xml:space="preserve"> </w:t>
      </w:r>
      <w:r w:rsidRPr="00970221">
        <w:rPr>
          <w:rFonts w:asciiTheme="majorBidi" w:hAnsiTheme="majorBidi"/>
          <w:color w:val="000000" w:themeColor="text1"/>
          <w:lang w:val="es-ES"/>
        </w:rPr>
        <w:t xml:space="preserve">para consideración de la </w:t>
      </w:r>
      <w:r w:rsidRPr="00970221">
        <w:rPr>
          <w:color w:val="000000"/>
          <w:lang w:val="es-ES"/>
        </w:rPr>
        <w:t xml:space="preserve">Conferencia de </w:t>
      </w:r>
      <w:r w:rsidRPr="00970221">
        <w:rPr>
          <w:rFonts w:asciiTheme="majorBidi" w:hAnsiTheme="majorBidi"/>
          <w:lang w:val="es-ES"/>
        </w:rPr>
        <w:t xml:space="preserve">las Partes </w:t>
      </w:r>
      <w:r w:rsidRPr="00970221">
        <w:rPr>
          <w:color w:val="000000"/>
          <w:lang w:val="es-ES"/>
        </w:rPr>
        <w:t xml:space="preserve">que actúa como </w:t>
      </w:r>
      <w:r w:rsidRPr="00970221">
        <w:rPr>
          <w:rFonts w:asciiTheme="majorBidi" w:hAnsiTheme="majorBidi"/>
          <w:color w:val="000000" w:themeColor="text1"/>
          <w:lang w:val="es-ES"/>
        </w:rPr>
        <w:t xml:space="preserve">reunión de las Partes en el Protocolo de </w:t>
      </w:r>
      <w:r>
        <w:rPr>
          <w:rFonts w:asciiTheme="majorBidi" w:hAnsiTheme="majorBidi"/>
          <w:color w:val="000000" w:themeColor="text1"/>
          <w:lang w:val="es-ES"/>
        </w:rPr>
        <w:t>Nagoya</w:t>
      </w:r>
      <w:r w:rsidRPr="00970221">
        <w:rPr>
          <w:rFonts w:asciiTheme="majorBidi" w:hAnsiTheme="majorBidi"/>
          <w:color w:val="000000" w:themeColor="text1"/>
          <w:lang w:val="es-ES"/>
        </w:rPr>
        <w:t xml:space="preserve">. </w:t>
      </w:r>
      <w:r w:rsidRPr="00C7508C">
        <w:rPr>
          <w:rFonts w:asciiTheme="majorBidi" w:hAnsiTheme="majorBidi"/>
          <w:color w:val="000000" w:themeColor="text1"/>
          <w:lang w:val="es-ES"/>
        </w:rPr>
        <w:t>El programa provisional refleja temas que surgen de decisiones anteriores de la Conferencia de las Partes que actúa como reunión de las Partes en el Protocolo</w:t>
      </w:r>
      <w:r w:rsidR="00BE543C" w:rsidRPr="00C7508C">
        <w:rPr>
          <w:lang w:val="es-ES"/>
        </w:rPr>
        <w:t>.</w:t>
      </w:r>
    </w:p>
    <w:p w:rsidR="00B70DC0" w:rsidRPr="00E410D3" w:rsidRDefault="00E410D3" w:rsidP="00C66C34">
      <w:pPr>
        <w:pStyle w:val="CBDNormalNumber"/>
        <w:rPr>
          <w:lang w:val="es-ES"/>
        </w:rPr>
      </w:pPr>
      <w:r w:rsidRPr="00E410D3">
        <w:rPr>
          <w:lang w:val="es-ES"/>
        </w:rPr>
        <w:t xml:space="preserve">Se </w:t>
      </w:r>
      <w:r w:rsidRPr="00CC1FA9">
        <w:rPr>
          <w:rFonts w:asciiTheme="majorBidi" w:hAnsiTheme="majorBidi"/>
          <w:color w:val="000000" w:themeColor="text1"/>
          <w:lang w:val="es-ES"/>
        </w:rPr>
        <w:t xml:space="preserve">invitará a la Conferencia de las Partes que actúa como reunión de las Partes en el Protocolo de </w:t>
      </w:r>
      <w:r>
        <w:rPr>
          <w:rFonts w:asciiTheme="majorBidi" w:hAnsiTheme="majorBidi"/>
          <w:color w:val="000000" w:themeColor="text1"/>
          <w:lang w:val="es-ES"/>
        </w:rPr>
        <w:t>Nagoya</w:t>
      </w:r>
      <w:r w:rsidRPr="00CC1FA9">
        <w:rPr>
          <w:rFonts w:asciiTheme="majorBidi" w:hAnsiTheme="majorBidi"/>
          <w:color w:val="000000" w:themeColor="text1"/>
          <w:lang w:val="es-ES"/>
        </w:rPr>
        <w:t xml:space="preserve"> a adoptar el programa de la presente reunión sobre la base del programa provisional</w:t>
      </w:r>
      <w:r w:rsidR="00BE543C" w:rsidRPr="00E410D3">
        <w:rPr>
          <w:lang w:val="es-ES"/>
        </w:rPr>
        <w:t>.</w:t>
      </w:r>
    </w:p>
    <w:p w:rsidR="00B70DC0" w:rsidRPr="00393D0C" w:rsidRDefault="00393D0C" w:rsidP="00121F93">
      <w:pPr>
        <w:pStyle w:val="CBDNormalNumber"/>
        <w:rPr>
          <w:lang w:val="es-ES"/>
        </w:rPr>
      </w:pPr>
      <w:r w:rsidRPr="00393D0C">
        <w:rPr>
          <w:lang w:val="es-ES"/>
        </w:rPr>
        <w:t xml:space="preserve">Conforme </w:t>
      </w:r>
      <w:r>
        <w:rPr>
          <w:lang w:val="es-ES"/>
        </w:rPr>
        <w:t xml:space="preserve">a </w:t>
      </w:r>
      <w:r w:rsidRPr="00CC1FA9">
        <w:rPr>
          <w:lang w:val="es-ES"/>
        </w:rPr>
        <w:t xml:space="preserve">lo decidido por la Conferencia de las Partes </w:t>
      </w:r>
      <w:r>
        <w:rPr>
          <w:lang w:val="es-ES"/>
        </w:rPr>
        <w:t>que actúa como</w:t>
      </w:r>
      <w:r w:rsidRPr="00CC1FA9">
        <w:rPr>
          <w:lang w:val="es-ES"/>
        </w:rPr>
        <w:t xml:space="preserve"> reunión de las Partes en el Protocolo de </w:t>
      </w:r>
      <w:r>
        <w:rPr>
          <w:lang w:val="es-ES"/>
        </w:rPr>
        <w:t>Nagoya en el párrafo 1 de la decisión</w:t>
      </w:r>
      <w:r w:rsidRPr="00CC1FA9">
        <w:rPr>
          <w:lang w:val="es-ES"/>
        </w:rPr>
        <w:t> </w:t>
      </w:r>
      <w:hyperlink r:id="rId15" w:history="1">
        <w:r w:rsidRPr="00393D0C">
          <w:rPr>
            <w:rStyle w:val="Hipervnculo"/>
            <w:lang w:val="es-ES"/>
          </w:rPr>
          <w:t>NP-1/12</w:t>
        </w:r>
      </w:hyperlink>
      <w:r w:rsidRPr="00CC1FA9">
        <w:rPr>
          <w:lang w:val="es-ES"/>
        </w:rPr>
        <w:t>, por la Conferencia de las Partes en el Convenio</w:t>
      </w:r>
      <w:r>
        <w:rPr>
          <w:lang w:val="es-ES"/>
        </w:rPr>
        <w:t xml:space="preserve"> en el párrafo 3 de la decisión</w:t>
      </w:r>
      <w:r w:rsidRPr="00CC1FA9">
        <w:rPr>
          <w:lang w:val="es-ES"/>
        </w:rPr>
        <w:t> </w:t>
      </w:r>
      <w:hyperlink r:id="rId16" w:history="1">
        <w:r w:rsidRPr="00CC1FA9">
          <w:rPr>
            <w:rStyle w:val="Hipervnculo"/>
            <w:lang w:val="es-ES"/>
          </w:rPr>
          <w:t>XII/27</w:t>
        </w:r>
      </w:hyperlink>
      <w:r w:rsidRPr="00CC1FA9">
        <w:rPr>
          <w:lang w:val="es-ES"/>
        </w:rPr>
        <w:t xml:space="preserve"> y por la Conferencia de las Partes </w:t>
      </w:r>
      <w:r>
        <w:rPr>
          <w:lang w:val="es-ES"/>
        </w:rPr>
        <w:t xml:space="preserve">que actúa como </w:t>
      </w:r>
      <w:r w:rsidRPr="00CC1FA9">
        <w:rPr>
          <w:lang w:val="es-ES"/>
        </w:rPr>
        <w:t xml:space="preserve">reunión de las Partes en el Protocolo de </w:t>
      </w:r>
      <w:r>
        <w:rPr>
          <w:lang w:val="es-ES"/>
        </w:rPr>
        <w:t>Cartagena en el párrafo 1 de la decisió</w:t>
      </w:r>
      <w:r w:rsidRPr="00CC1FA9">
        <w:rPr>
          <w:lang w:val="es-ES"/>
        </w:rPr>
        <w:t>n </w:t>
      </w:r>
      <w:hyperlink r:id="rId17" w:history="1">
        <w:r w:rsidRPr="00CC1FA9">
          <w:rPr>
            <w:rStyle w:val="Hipervnculo"/>
            <w:lang w:val="es-ES"/>
          </w:rPr>
          <w:t>BS-VII/9</w:t>
        </w:r>
      </w:hyperlink>
      <w:r w:rsidRPr="00CC1FA9">
        <w:rPr>
          <w:lang w:val="es-ES"/>
        </w:rPr>
        <w:t xml:space="preserve">, las reuniones ordinarias de la Conferencia de las Partes </w:t>
      </w:r>
      <w:r>
        <w:rPr>
          <w:lang w:val="es-ES"/>
        </w:rPr>
        <w:t>que actúa como</w:t>
      </w:r>
      <w:r w:rsidRPr="00CC1FA9">
        <w:rPr>
          <w:lang w:val="es-ES"/>
        </w:rPr>
        <w:t xml:space="preserve"> reuniones de las Partes en los Protocolos se celebran en forma concurrente con las reuniones de la Conferencia de las Partes en el Convenio en un período de dos semanas</w:t>
      </w:r>
      <w:r w:rsidR="00B70DC0" w:rsidRPr="00393D0C">
        <w:rPr>
          <w:lang w:val="es-ES"/>
        </w:rPr>
        <w:t>.</w:t>
      </w:r>
    </w:p>
    <w:p w:rsidR="003B587C" w:rsidRPr="002817FB" w:rsidRDefault="002817FB" w:rsidP="00852D60">
      <w:pPr>
        <w:pStyle w:val="CBDNormalNumber"/>
        <w:rPr>
          <w:lang w:val="es-ES"/>
        </w:rPr>
      </w:pPr>
      <w:r w:rsidRPr="00A24462">
        <w:rPr>
          <w:lang w:val="es-ES"/>
        </w:rPr>
        <w:t>Por consiguiente, la propuesta de organización de los trabajos para la 1</w:t>
      </w:r>
      <w:r>
        <w:rPr>
          <w:lang w:val="es-ES"/>
        </w:rPr>
        <w:t>7</w:t>
      </w:r>
      <w:r w:rsidRPr="00A24462">
        <w:rPr>
          <w:lang w:val="es-ES"/>
        </w:rPr>
        <w:t>ª reunión de la Conferencia de las Partes, la 1</w:t>
      </w:r>
      <w:r>
        <w:rPr>
          <w:lang w:val="es-ES"/>
        </w:rPr>
        <w:t>2</w:t>
      </w:r>
      <w:r w:rsidRPr="00A24462">
        <w:rPr>
          <w:lang w:val="es-ES"/>
        </w:rPr>
        <w:t xml:space="preserve">ª reunión de la Conferencia de las Partes que actúa como reunión de las Partes en el Protocolo de </w:t>
      </w:r>
      <w:r w:rsidRPr="002817FB">
        <w:rPr>
          <w:lang w:val="es-ES"/>
        </w:rPr>
        <w:t>Cartagena y la 6</w:t>
      </w:r>
      <w:r w:rsidRPr="002817FB">
        <w:rPr>
          <w:vertAlign w:val="superscript"/>
          <w:lang w:val="es-ES"/>
        </w:rPr>
        <w:t>a</w:t>
      </w:r>
      <w:r w:rsidRPr="002817FB">
        <w:rPr>
          <w:lang w:val="es-ES"/>
        </w:rPr>
        <w:t xml:space="preserve"> reunión de la Conferencia de las Partes que actúa como reunión de las Partes en el Protocolo de Nagoya se expondrá en un documen</w:t>
      </w:r>
      <w:r>
        <w:rPr>
          <w:lang w:val="es-ES"/>
        </w:rPr>
        <w:t>to común para las tres reunione</w:t>
      </w:r>
      <w:r w:rsidR="00B70DC0" w:rsidRPr="002817FB">
        <w:rPr>
          <w:lang w:val="es-ES"/>
        </w:rPr>
        <w:t>s</w:t>
      </w:r>
      <w:r w:rsidR="005F383B" w:rsidRPr="00A04A62">
        <w:rPr>
          <w:rStyle w:val="Refdenotaalpie"/>
        </w:rPr>
        <w:footnoteReference w:id="5"/>
      </w:r>
      <w:r>
        <w:rPr>
          <w:lang w:val="es-ES"/>
        </w:rPr>
        <w:t>.</w:t>
      </w:r>
      <w:r w:rsidR="00B70DC0" w:rsidRPr="002817FB">
        <w:rPr>
          <w:lang w:val="es-ES"/>
        </w:rPr>
        <w:t xml:space="preserve"> </w:t>
      </w:r>
      <w:r w:rsidRPr="00A24462">
        <w:rPr>
          <w:lang w:val="es-ES"/>
        </w:rPr>
        <w:t xml:space="preserve">El documento incluirá </w:t>
      </w:r>
      <w:r>
        <w:rPr>
          <w:lang w:val="es-ES"/>
        </w:rPr>
        <w:t>asimismo</w:t>
      </w:r>
      <w:r w:rsidRPr="00A24462">
        <w:rPr>
          <w:lang w:val="es-ES"/>
        </w:rPr>
        <w:t xml:space="preserve"> una división de responsabilidades entre el pleno y los dos grupos de trabajo cuya creación propone la Conferencia de las Partes en el Convenio</w:t>
      </w:r>
      <w:r>
        <w:rPr>
          <w:lang w:val="es-ES"/>
        </w:rPr>
        <w:t>.</w:t>
      </w:r>
      <w:r w:rsidRPr="00642877">
        <w:rPr>
          <w:lang w:val="es-ES"/>
        </w:rPr>
        <w:t xml:space="preserve"> </w:t>
      </w:r>
      <w:r w:rsidRPr="00A24462">
        <w:rPr>
          <w:lang w:val="es-ES"/>
        </w:rPr>
        <w:t xml:space="preserve">La organización de los trabajos se preparará teniendo en cuenta la experiencia adquirida desde 2016 en la celebración </w:t>
      </w:r>
      <w:r>
        <w:rPr>
          <w:lang w:val="es-ES"/>
        </w:rPr>
        <w:t xml:space="preserve">de reuniones concurrentes </w:t>
      </w:r>
      <w:r w:rsidRPr="00A24462">
        <w:rPr>
          <w:lang w:val="es-ES"/>
        </w:rPr>
        <w:t xml:space="preserve">de la Conferencia de las Partes en </w:t>
      </w:r>
      <w:r>
        <w:rPr>
          <w:lang w:val="es-ES"/>
        </w:rPr>
        <w:t>el Convenio</w:t>
      </w:r>
      <w:r w:rsidRPr="00A24462">
        <w:rPr>
          <w:lang w:val="es-ES"/>
        </w:rPr>
        <w:t xml:space="preserve"> y de la Conferencia de las Partes que actúa como reuniones de las Partes en los Protocolos. </w:t>
      </w:r>
      <w:r w:rsidRPr="002817FB">
        <w:rPr>
          <w:lang w:val="es-ES"/>
        </w:rPr>
        <w:t>Por lo tanto, se prevé que los dos grupos de trabajo aborden también cuestiones relacionadas con los Protocolos</w:t>
      </w:r>
      <w:r w:rsidR="000378CB" w:rsidRPr="002817FB">
        <w:rPr>
          <w:lang w:val="es-ES"/>
        </w:rPr>
        <w:t>.</w:t>
      </w:r>
    </w:p>
    <w:p w:rsidR="00B70DC0" w:rsidRPr="002817FB" w:rsidRDefault="002817FB" w:rsidP="00852D60">
      <w:pPr>
        <w:pStyle w:val="CBDNormalNumber"/>
        <w:rPr>
          <w:lang w:val="es-ES"/>
        </w:rPr>
      </w:pPr>
      <w:r w:rsidRPr="002817FB">
        <w:rPr>
          <w:lang w:val="es-ES"/>
        </w:rPr>
        <w:t xml:space="preserve">Se </w:t>
      </w:r>
      <w:r w:rsidRPr="00C1407E">
        <w:rPr>
          <w:lang w:val="es-ES"/>
        </w:rPr>
        <w:t>invitará a la Conferencia de las Partes</w:t>
      </w:r>
      <w:r>
        <w:rPr>
          <w:lang w:val="es-ES"/>
        </w:rPr>
        <w:t xml:space="preserve"> que actúa como </w:t>
      </w:r>
      <w:r w:rsidRPr="00C1407E">
        <w:rPr>
          <w:lang w:val="es-ES"/>
        </w:rPr>
        <w:t xml:space="preserve">reunión de las Partes en el Protocolo de </w:t>
      </w:r>
      <w:r>
        <w:rPr>
          <w:lang w:val="es-ES"/>
        </w:rPr>
        <w:t>Nagoya</w:t>
      </w:r>
      <w:r w:rsidRPr="00C1407E">
        <w:rPr>
          <w:lang w:val="es-ES"/>
        </w:rPr>
        <w:t>, a que examine y apruebe la organización de los trabajos propuesta</w:t>
      </w:r>
      <w:r w:rsidR="00B21D8C" w:rsidRPr="002817FB">
        <w:rPr>
          <w:lang w:val="es-ES"/>
        </w:rPr>
        <w:t>.</w:t>
      </w:r>
    </w:p>
    <w:p w:rsidR="0043721C" w:rsidRPr="003B4E7E" w:rsidRDefault="003B4E7E" w:rsidP="0043721C">
      <w:pPr>
        <w:pStyle w:val="CBDNormalNumber"/>
        <w:rPr>
          <w:lang w:val="es-ES"/>
        </w:rPr>
      </w:pPr>
      <w:r w:rsidRPr="00C1407E">
        <w:rPr>
          <w:lang w:val="es-ES"/>
        </w:rPr>
        <w:t>Habrá servicios de interpretación disponibles para las sesiones plenarias y las sesiones de los grupos de trabajo</w:t>
      </w:r>
      <w:r w:rsidR="0043721C" w:rsidRPr="003B4E7E">
        <w:rPr>
          <w:lang w:val="es-ES"/>
        </w:rPr>
        <w:t>.</w:t>
      </w:r>
    </w:p>
    <w:p w:rsidR="00B70DC0" w:rsidRPr="003B4E7E" w:rsidRDefault="003B4E7E" w:rsidP="00852D60">
      <w:pPr>
        <w:pStyle w:val="CBDNormalNumber"/>
        <w:rPr>
          <w:lang w:val="es-ES"/>
        </w:rPr>
      </w:pPr>
      <w:r w:rsidRPr="003B4E7E">
        <w:rPr>
          <w:lang w:val="es-ES"/>
        </w:rPr>
        <w:t xml:space="preserve">En </w:t>
      </w:r>
      <w:r w:rsidRPr="00C1407E">
        <w:rPr>
          <w:lang w:val="es-ES"/>
        </w:rPr>
        <w:t>el anexo se brinda una lista de los documentos</w:t>
      </w:r>
      <w:r>
        <w:rPr>
          <w:lang w:val="es-ES"/>
        </w:rPr>
        <w:t xml:space="preserve"> de trabajo para</w:t>
      </w:r>
      <w:r w:rsidRPr="00C1407E">
        <w:rPr>
          <w:lang w:val="es-ES"/>
        </w:rPr>
        <w:t xml:space="preserve"> la p</w:t>
      </w:r>
      <w:r>
        <w:rPr>
          <w:lang w:val="es-ES"/>
        </w:rPr>
        <w:t xml:space="preserve">resente </w:t>
      </w:r>
      <w:r w:rsidRPr="00C1407E">
        <w:rPr>
          <w:lang w:val="es-ES"/>
        </w:rPr>
        <w:t>reunión</w:t>
      </w:r>
      <w:r w:rsidR="00B70DC0" w:rsidRPr="003B4E7E">
        <w:rPr>
          <w:lang w:val="es-ES"/>
        </w:rPr>
        <w:t>.</w:t>
      </w:r>
    </w:p>
    <w:p w:rsidR="00B70DC0" w:rsidRPr="003B4E7E" w:rsidRDefault="003B4E7E" w:rsidP="008C02D0">
      <w:pPr>
        <w:pStyle w:val="CBDAgendaItem"/>
        <w:rPr>
          <w:lang w:val="es-ES"/>
        </w:rPr>
      </w:pPr>
      <w:r w:rsidRPr="003B4E7E">
        <w:rPr>
          <w:lang w:val="es-ES"/>
        </w:rPr>
        <w:t>Tema</w:t>
      </w:r>
      <w:r w:rsidR="00B70DC0" w:rsidRPr="003B4E7E">
        <w:rPr>
          <w:lang w:val="es-ES"/>
        </w:rPr>
        <w:t xml:space="preserve"> 3 </w:t>
      </w:r>
      <w:r w:rsidR="00593B80" w:rsidRPr="003B4E7E">
        <w:rPr>
          <w:lang w:val="es-ES"/>
        </w:rPr>
        <w:br/>
      </w:r>
      <w:r w:rsidRPr="0042447D">
        <w:rPr>
          <w:lang w:val="es-ES"/>
        </w:rPr>
        <w:t xml:space="preserve">Informe sobre las credenciales de los representantes que participan en la </w:t>
      </w:r>
      <w:r>
        <w:rPr>
          <w:lang w:val="es-ES"/>
        </w:rPr>
        <w:t>6ª</w:t>
      </w:r>
      <w:r w:rsidRPr="0042447D">
        <w:rPr>
          <w:lang w:val="es-ES"/>
        </w:rPr>
        <w:t xml:space="preserve"> reunión de la Conferencia de las Partes que actúa como reunión de las Partes en el Protocolo de</w:t>
      </w:r>
      <w:r w:rsidRPr="003B4E7E">
        <w:rPr>
          <w:lang w:val="es-ES"/>
        </w:rPr>
        <w:t xml:space="preserve"> </w:t>
      </w:r>
      <w:r w:rsidR="00B70DC0" w:rsidRPr="003B4E7E">
        <w:rPr>
          <w:lang w:val="es-ES"/>
        </w:rPr>
        <w:t>Nagoya</w:t>
      </w:r>
    </w:p>
    <w:p w:rsidR="00B70DC0" w:rsidRPr="003B4E7E" w:rsidRDefault="003B4E7E" w:rsidP="00852D60">
      <w:pPr>
        <w:pStyle w:val="CBDNormalNumber"/>
        <w:rPr>
          <w:lang w:val="es-ES"/>
        </w:rPr>
      </w:pPr>
      <w:r w:rsidRPr="003B4E7E">
        <w:rPr>
          <w:lang w:val="es-ES"/>
        </w:rPr>
        <w:t xml:space="preserve">El </w:t>
      </w:r>
      <w:r w:rsidRPr="0042447D">
        <w:rPr>
          <w:rFonts w:asciiTheme="majorBidi" w:hAnsiTheme="majorBidi"/>
          <w:color w:val="000000"/>
          <w:lang w:val="es-ES"/>
        </w:rPr>
        <w:t>artículo </w:t>
      </w:r>
      <w:r w:rsidRPr="0042447D">
        <w:rPr>
          <w:lang w:val="es-ES"/>
        </w:rPr>
        <w:t>18</w:t>
      </w:r>
      <w:r w:rsidRPr="0042447D">
        <w:rPr>
          <w:rFonts w:asciiTheme="majorBidi" w:hAnsiTheme="majorBidi"/>
          <w:color w:val="000000"/>
          <w:lang w:val="es-ES"/>
        </w:rPr>
        <w:t xml:space="preserve"> del reglamento estipula lo siguiente</w:t>
      </w:r>
      <w:r w:rsidR="00B70DC0" w:rsidRPr="003B4E7E">
        <w:rPr>
          <w:lang w:val="es-ES"/>
        </w:rPr>
        <w:t xml:space="preserve">: </w:t>
      </w:r>
    </w:p>
    <w:p w:rsidR="00B70DC0" w:rsidRPr="003B4E7E" w:rsidRDefault="003B4E7E" w:rsidP="00C66C34">
      <w:pPr>
        <w:pStyle w:val="CBDNormalNoNumber"/>
        <w:tabs>
          <w:tab w:val="clear" w:pos="567"/>
        </w:tabs>
        <w:ind w:left="1440"/>
        <w:rPr>
          <w:lang w:val="es-ES"/>
        </w:rPr>
      </w:pPr>
      <w:r w:rsidRPr="0042447D">
        <w:rPr>
          <w:rFonts w:asciiTheme="majorBidi" w:hAnsiTheme="majorBidi"/>
          <w:snapToGrid w:val="0"/>
          <w:lang w:val="es-ES"/>
        </w:rPr>
        <w:lastRenderedPageBreak/>
        <w:t>Las credenciales de los representantes y los nombres de los suplentes y de los consejeros deberán presentarse al Secretario Ejecutivo de la Conferencia de las Partes o al representante del Secretario Ejecutivo, de ser posible, dentro de las 24 horas siguientes a la apertura de la reunión. Se comunicará también al Secretario Ejecutivo o al representante del Secretario Ejecutivo cualquier cambio ulterior en la composición de las delegaciones. Las credenciales deberán ser expedidas por el Jefe de Estado o de Gobierno o por el Ministro de Relaciones Exteriores o, en el caso de una organización de integración económica regional, por la autoridad competente de dicha organización</w:t>
      </w:r>
      <w:r w:rsidR="00B70DC0" w:rsidRPr="003B4E7E">
        <w:rPr>
          <w:lang w:val="es-ES"/>
        </w:rPr>
        <w:t>.</w:t>
      </w:r>
    </w:p>
    <w:p w:rsidR="00B70DC0" w:rsidRPr="00752B02" w:rsidRDefault="00752B02" w:rsidP="00852D60">
      <w:pPr>
        <w:pStyle w:val="CBDNormalNumber"/>
        <w:rPr>
          <w:lang w:val="es-ES"/>
        </w:rPr>
      </w:pPr>
      <w:r w:rsidRPr="00752B02">
        <w:rPr>
          <w:lang w:val="es-ES"/>
        </w:rPr>
        <w:t xml:space="preserve">En </w:t>
      </w:r>
      <w:r w:rsidRPr="00CE3903">
        <w:rPr>
          <w:lang w:val="es-ES"/>
        </w:rPr>
        <w:t xml:space="preserve">el artículo 19 se establece que la Mesa de la reunión examinará las credenciales y presentará a la Conferencia de las Partes un informe para que esta adopte una decisión al respecto. </w:t>
      </w:r>
      <w:r w:rsidRPr="00752B02">
        <w:rPr>
          <w:lang w:val="es-ES"/>
        </w:rPr>
        <w:t xml:space="preserve">El reglamento para las reuniones se aplica, </w:t>
      </w:r>
      <w:r w:rsidRPr="00752B02">
        <w:rPr>
          <w:i/>
          <w:lang w:val="es-ES"/>
        </w:rPr>
        <w:t>mutatis mutandis</w:t>
      </w:r>
      <w:r w:rsidRPr="00752B02">
        <w:rPr>
          <w:lang w:val="es-ES"/>
        </w:rPr>
        <w:t>, a las reuniones de las Par</w:t>
      </w:r>
      <w:r>
        <w:rPr>
          <w:lang w:val="es-ES"/>
        </w:rPr>
        <w:t>tes en el Protocolo de Nagoya</w:t>
      </w:r>
      <w:r w:rsidR="00B70DC0" w:rsidRPr="00752B02">
        <w:rPr>
          <w:lang w:val="es-ES"/>
        </w:rPr>
        <w:t>.</w:t>
      </w:r>
    </w:p>
    <w:p w:rsidR="00B70DC0" w:rsidRPr="00AD2F22" w:rsidRDefault="00AD2F22" w:rsidP="00852D60">
      <w:pPr>
        <w:pStyle w:val="CBDNormalNumber"/>
        <w:rPr>
          <w:lang w:val="es-ES"/>
        </w:rPr>
      </w:pPr>
      <w:r w:rsidRPr="00AD2F22">
        <w:rPr>
          <w:lang w:val="es-ES"/>
        </w:rPr>
        <w:t xml:space="preserve">Para </w:t>
      </w:r>
      <w:r w:rsidRPr="00F04280">
        <w:rPr>
          <w:rFonts w:asciiTheme="majorBidi" w:hAnsiTheme="majorBidi"/>
          <w:color w:val="000000"/>
          <w:lang w:val="es-ES"/>
        </w:rPr>
        <w:t xml:space="preserve">ayudar a las Partes en el cumplimiento de los requisitos estipulados en el artículo 18, </w:t>
      </w:r>
      <w:r>
        <w:rPr>
          <w:rFonts w:asciiTheme="majorBidi" w:hAnsiTheme="majorBidi"/>
          <w:color w:val="000000"/>
          <w:lang w:val="es-ES"/>
        </w:rPr>
        <w:t xml:space="preserve">la </w:t>
      </w:r>
      <w:r w:rsidRPr="00F04280">
        <w:rPr>
          <w:rFonts w:asciiTheme="majorBidi" w:hAnsiTheme="majorBidi"/>
          <w:color w:val="000000"/>
          <w:lang w:val="es-ES"/>
        </w:rPr>
        <w:t>Secretari</w:t>
      </w:r>
      <w:r>
        <w:rPr>
          <w:rFonts w:asciiTheme="majorBidi" w:hAnsiTheme="majorBidi"/>
          <w:color w:val="000000"/>
          <w:lang w:val="es-ES"/>
        </w:rPr>
        <w:t>a</w:t>
      </w:r>
      <w:r w:rsidRPr="00F04280">
        <w:rPr>
          <w:rFonts w:asciiTheme="majorBidi" w:hAnsiTheme="majorBidi"/>
          <w:color w:val="000000"/>
          <w:lang w:val="es-ES"/>
        </w:rPr>
        <w:t xml:space="preserve"> Ejecutiv</w:t>
      </w:r>
      <w:r>
        <w:rPr>
          <w:rFonts w:asciiTheme="majorBidi" w:hAnsiTheme="majorBidi"/>
          <w:color w:val="000000"/>
          <w:lang w:val="es-ES"/>
        </w:rPr>
        <w:t>a</w:t>
      </w:r>
      <w:r w:rsidRPr="00F04280">
        <w:rPr>
          <w:rFonts w:asciiTheme="majorBidi" w:hAnsiTheme="majorBidi"/>
          <w:color w:val="000000"/>
          <w:lang w:val="es-ES"/>
        </w:rPr>
        <w:t xml:space="preserve"> e</w:t>
      </w:r>
      <w:r>
        <w:rPr>
          <w:rFonts w:asciiTheme="majorBidi" w:hAnsiTheme="majorBidi"/>
          <w:color w:val="000000"/>
          <w:lang w:val="es-ES"/>
        </w:rPr>
        <w:t>mitirá</w:t>
      </w:r>
      <w:r w:rsidRPr="00F04280">
        <w:rPr>
          <w:rFonts w:asciiTheme="majorBidi" w:hAnsiTheme="majorBidi"/>
          <w:color w:val="000000"/>
          <w:lang w:val="es-ES"/>
        </w:rPr>
        <w:t xml:space="preserve"> una notificación </w:t>
      </w:r>
      <w:r>
        <w:rPr>
          <w:rFonts w:asciiTheme="majorBidi" w:hAnsiTheme="majorBidi"/>
          <w:color w:val="000000"/>
          <w:lang w:val="es-ES"/>
        </w:rPr>
        <w:t xml:space="preserve">que incluya </w:t>
      </w:r>
      <w:r w:rsidRPr="00F04280">
        <w:rPr>
          <w:rFonts w:asciiTheme="majorBidi" w:hAnsiTheme="majorBidi"/>
          <w:color w:val="000000"/>
          <w:lang w:val="es-ES"/>
        </w:rPr>
        <w:t>información sobre los requisitos en materia de credenciales y un enlace a modelos de credenciales apropiadas que sirven de ejemplo.</w:t>
      </w:r>
      <w:r>
        <w:rPr>
          <w:rFonts w:asciiTheme="majorBidi" w:hAnsiTheme="majorBidi"/>
          <w:color w:val="000000"/>
          <w:lang w:val="es-ES"/>
        </w:rPr>
        <w:t xml:space="preserve"> </w:t>
      </w:r>
      <w:r w:rsidRPr="00F04280">
        <w:rPr>
          <w:rFonts w:asciiTheme="majorBidi" w:hAnsiTheme="majorBidi"/>
          <w:color w:val="000000"/>
          <w:lang w:val="es-ES"/>
        </w:rPr>
        <w:t>De conformidad con la práctica anterior, los representantes de las Partes en el Convenio que también sean Partes en el Protocolo de Cartagena y en el Protocolo de Nagoya pueden presentar un único juego de credenciales para la 1</w:t>
      </w:r>
      <w:r>
        <w:rPr>
          <w:rFonts w:asciiTheme="majorBidi" w:hAnsiTheme="majorBidi"/>
          <w:color w:val="000000"/>
          <w:lang w:val="es-ES"/>
        </w:rPr>
        <w:t>7</w:t>
      </w:r>
      <w:r w:rsidRPr="00F04280">
        <w:rPr>
          <w:rFonts w:asciiTheme="majorBidi" w:hAnsiTheme="majorBidi"/>
          <w:color w:val="000000"/>
          <w:lang w:val="es-ES"/>
        </w:rPr>
        <w:t>ª reunión de la Conferencia de las Partes en el Convenio, la 1</w:t>
      </w:r>
      <w:r>
        <w:rPr>
          <w:rFonts w:asciiTheme="majorBidi" w:hAnsiTheme="majorBidi"/>
          <w:color w:val="000000"/>
          <w:lang w:val="es-ES"/>
        </w:rPr>
        <w:t>2</w:t>
      </w:r>
      <w:r w:rsidRPr="00F04280">
        <w:rPr>
          <w:rFonts w:asciiTheme="majorBidi" w:hAnsiTheme="majorBidi"/>
          <w:color w:val="000000"/>
          <w:lang w:val="es-ES"/>
        </w:rPr>
        <w:t xml:space="preserve">ª reunión de la Conferencia de las Partes que actúa como reunión de las Partes en el Protocolo de Cartagena y la </w:t>
      </w:r>
      <w:r>
        <w:rPr>
          <w:rFonts w:asciiTheme="majorBidi" w:hAnsiTheme="majorBidi"/>
          <w:color w:val="000000"/>
          <w:lang w:val="es-ES"/>
        </w:rPr>
        <w:t>6</w:t>
      </w:r>
      <w:r w:rsidRPr="00F04280">
        <w:rPr>
          <w:rFonts w:asciiTheme="majorBidi" w:hAnsiTheme="majorBidi"/>
          <w:color w:val="000000"/>
          <w:lang w:val="es-ES"/>
        </w:rPr>
        <w:t>ª reunión de la Conferencia de las Partes que actúa como reunión de las Partes en el Protocolo de Nagoya</w:t>
      </w:r>
      <w:r w:rsidR="00B70DC0" w:rsidRPr="00AD2F22">
        <w:rPr>
          <w:lang w:val="es-ES"/>
        </w:rPr>
        <w:t>.</w:t>
      </w:r>
    </w:p>
    <w:p w:rsidR="00B70DC0" w:rsidRPr="00AD2F22" w:rsidRDefault="00AD2F22" w:rsidP="00852D60">
      <w:pPr>
        <w:pStyle w:val="CBDNormalNumber"/>
        <w:rPr>
          <w:lang w:val="es-ES"/>
        </w:rPr>
      </w:pPr>
      <w:r w:rsidRPr="00AD2F22">
        <w:rPr>
          <w:lang w:val="es-ES"/>
        </w:rPr>
        <w:t xml:space="preserve">Se </w:t>
      </w:r>
      <w:r>
        <w:rPr>
          <w:lang w:val="es-ES"/>
        </w:rPr>
        <w:t>invitará a l</w:t>
      </w:r>
      <w:r w:rsidRPr="00F04280">
        <w:rPr>
          <w:lang w:val="es-ES"/>
        </w:rPr>
        <w:t xml:space="preserve">a Conferencia de las Partes que actúa como reunión de las Partes en el Protocolo de </w:t>
      </w:r>
      <w:r>
        <w:rPr>
          <w:lang w:val="es-ES"/>
        </w:rPr>
        <w:t>Nagoya</w:t>
      </w:r>
      <w:r w:rsidRPr="00F04280">
        <w:rPr>
          <w:lang w:val="es-ES"/>
        </w:rPr>
        <w:t xml:space="preserve"> </w:t>
      </w:r>
      <w:r>
        <w:rPr>
          <w:lang w:val="es-ES"/>
        </w:rPr>
        <w:t xml:space="preserve">a que considere y adopte </w:t>
      </w:r>
      <w:r w:rsidRPr="00F04280">
        <w:rPr>
          <w:lang w:val="es-ES"/>
        </w:rPr>
        <w:t>el</w:t>
      </w:r>
      <w:r>
        <w:rPr>
          <w:lang w:val="es-ES"/>
        </w:rPr>
        <w:t xml:space="preserve"> informe sobre las credenciale</w:t>
      </w:r>
      <w:r w:rsidRPr="00F04280">
        <w:rPr>
          <w:lang w:val="es-ES"/>
        </w:rPr>
        <w:t>s</w:t>
      </w:r>
      <w:r w:rsidRPr="00573BD0">
        <w:rPr>
          <w:lang w:val="es-ES"/>
        </w:rPr>
        <w:t xml:space="preserve"> </w:t>
      </w:r>
      <w:r w:rsidRPr="00F04280">
        <w:rPr>
          <w:lang w:val="es-ES"/>
        </w:rPr>
        <w:t>que le presente la Mesa</w:t>
      </w:r>
      <w:r w:rsidR="00972B8D" w:rsidRPr="00A04A62">
        <w:rPr>
          <w:rStyle w:val="Refdenotaalpie"/>
        </w:rPr>
        <w:footnoteReference w:id="6"/>
      </w:r>
      <w:r>
        <w:rPr>
          <w:lang w:val="es-ES"/>
        </w:rPr>
        <w:t>.</w:t>
      </w:r>
    </w:p>
    <w:p w:rsidR="00B70DC0" w:rsidRPr="00AD2F22" w:rsidRDefault="00AD2F22" w:rsidP="008C02D0">
      <w:pPr>
        <w:pStyle w:val="CBDAgendaItem"/>
        <w:rPr>
          <w:lang w:val="es-ES"/>
        </w:rPr>
      </w:pPr>
      <w:r w:rsidRPr="00AD2F22">
        <w:rPr>
          <w:lang w:val="es-ES"/>
        </w:rPr>
        <w:t>Tema</w:t>
      </w:r>
      <w:r w:rsidR="00B70DC0" w:rsidRPr="00AD2F22">
        <w:rPr>
          <w:lang w:val="es-ES"/>
        </w:rPr>
        <w:t xml:space="preserve"> 4</w:t>
      </w:r>
      <w:r w:rsidR="008C02D0" w:rsidRPr="00AD2F22">
        <w:rPr>
          <w:lang w:val="es-ES"/>
        </w:rPr>
        <w:br/>
      </w:r>
      <w:r w:rsidRPr="00167053">
        <w:rPr>
          <w:lang w:val="es-ES"/>
        </w:rPr>
        <w:t>Informes de los órganos subsidiarios</w:t>
      </w:r>
    </w:p>
    <w:p w:rsidR="00B70DC0" w:rsidRPr="00AD2F22" w:rsidRDefault="00AD2F22" w:rsidP="00852D60">
      <w:pPr>
        <w:pStyle w:val="CBDNormalNumber"/>
        <w:rPr>
          <w:lang w:val="es-ES"/>
        </w:rPr>
      </w:pPr>
      <w:r w:rsidRPr="00AD2F22">
        <w:rPr>
          <w:lang w:val="es-ES"/>
        </w:rPr>
        <w:t xml:space="preserve">El </w:t>
      </w:r>
      <w:r w:rsidRPr="00167053">
        <w:rPr>
          <w:rFonts w:asciiTheme="majorBidi" w:hAnsiTheme="majorBidi"/>
          <w:color w:val="000000"/>
          <w:lang w:val="es-ES"/>
        </w:rPr>
        <w:t>párrafo 1 del artículo </w:t>
      </w:r>
      <w:r>
        <w:rPr>
          <w:rFonts w:asciiTheme="majorBidi" w:hAnsiTheme="majorBidi"/>
          <w:color w:val="000000"/>
          <w:lang w:val="es-ES"/>
        </w:rPr>
        <w:t>27</w:t>
      </w:r>
      <w:r w:rsidRPr="00167053">
        <w:rPr>
          <w:rFonts w:asciiTheme="majorBidi" w:hAnsiTheme="majorBidi"/>
          <w:color w:val="000000"/>
          <w:lang w:val="es-ES"/>
        </w:rPr>
        <w:t xml:space="preserve"> del Protocolo de </w:t>
      </w:r>
      <w:r>
        <w:rPr>
          <w:rFonts w:asciiTheme="majorBidi" w:hAnsiTheme="majorBidi"/>
          <w:color w:val="000000"/>
          <w:lang w:val="es-ES"/>
        </w:rPr>
        <w:t>Nagoya</w:t>
      </w:r>
      <w:r w:rsidRPr="00167053">
        <w:rPr>
          <w:rFonts w:asciiTheme="majorBidi" w:hAnsiTheme="majorBidi"/>
          <w:color w:val="000000"/>
          <w:lang w:val="es-ES"/>
        </w:rPr>
        <w:t xml:space="preserve"> dispone que cualquier órgano subsidiario establecido por el Convenio o en virtud de este podrá prestar servicios al Protocolo mediante una decisión de la Conferencia de las Partes que actúa como reunión de las Partes en el Protocolo</w:t>
      </w:r>
      <w:r>
        <w:rPr>
          <w:rFonts w:asciiTheme="majorBidi" w:hAnsiTheme="majorBidi"/>
          <w:color w:val="000000"/>
          <w:lang w:val="es-ES"/>
        </w:rPr>
        <w:t xml:space="preserve">. Dicha decisión </w:t>
      </w:r>
      <w:r w:rsidRPr="00167053">
        <w:rPr>
          <w:rFonts w:asciiTheme="majorBidi" w:hAnsiTheme="majorBidi"/>
          <w:color w:val="000000"/>
          <w:lang w:val="es-ES"/>
        </w:rPr>
        <w:t xml:space="preserve">deberá especificar </w:t>
      </w:r>
      <w:r>
        <w:rPr>
          <w:rFonts w:asciiTheme="majorBidi" w:hAnsiTheme="majorBidi"/>
          <w:color w:val="000000"/>
          <w:lang w:val="es-ES"/>
        </w:rPr>
        <w:t>las tareas que se llevarán a cabo</w:t>
      </w:r>
      <w:r w:rsidR="00B70DC0" w:rsidRPr="00AD2F22">
        <w:rPr>
          <w:lang w:val="es-ES"/>
        </w:rPr>
        <w:t>.</w:t>
      </w:r>
    </w:p>
    <w:p w:rsidR="00E669E8" w:rsidRPr="00AD2F22" w:rsidRDefault="00AD2F22" w:rsidP="00852D60">
      <w:pPr>
        <w:pStyle w:val="CBDNormalNumber"/>
        <w:rPr>
          <w:lang w:val="es-ES"/>
        </w:rPr>
      </w:pPr>
      <w:r w:rsidRPr="00AD2F22">
        <w:rPr>
          <w:lang w:val="es-ES"/>
        </w:rPr>
        <w:t xml:space="preserve">La </w:t>
      </w:r>
      <w:r w:rsidRPr="00167053">
        <w:rPr>
          <w:rFonts w:asciiTheme="majorBidi" w:hAnsiTheme="majorBidi"/>
          <w:color w:val="000000"/>
          <w:lang w:val="es-ES"/>
        </w:rPr>
        <w:t xml:space="preserve">Presidencia informará a la Conferencia de las Partes que actúa como reunión de las Partes en el Protocolo de </w:t>
      </w:r>
      <w:r>
        <w:rPr>
          <w:rFonts w:asciiTheme="majorBidi" w:hAnsiTheme="majorBidi"/>
          <w:color w:val="000000"/>
          <w:lang w:val="es-ES"/>
        </w:rPr>
        <w:t>Nagoya</w:t>
      </w:r>
      <w:r w:rsidRPr="00167053">
        <w:rPr>
          <w:rFonts w:asciiTheme="majorBidi" w:hAnsiTheme="majorBidi"/>
          <w:color w:val="000000"/>
          <w:lang w:val="es-ES"/>
        </w:rPr>
        <w:t xml:space="preserve"> sobre los resultados de las reuniones de los órganos subsidiarios celebradas en el período entre sesiones, en el entendido de que las cuestiones de fondo que hayan surgido de ahí se tratarán en </w:t>
      </w:r>
      <w:r>
        <w:rPr>
          <w:rFonts w:asciiTheme="majorBidi" w:hAnsiTheme="majorBidi"/>
          <w:color w:val="000000"/>
          <w:lang w:val="es-ES"/>
        </w:rPr>
        <w:t>los</w:t>
      </w:r>
      <w:r w:rsidRPr="00167053">
        <w:rPr>
          <w:rFonts w:asciiTheme="majorBidi" w:hAnsiTheme="majorBidi"/>
          <w:color w:val="000000"/>
          <w:lang w:val="es-ES"/>
        </w:rPr>
        <w:t xml:space="preserve"> tema</w:t>
      </w:r>
      <w:r>
        <w:rPr>
          <w:rFonts w:asciiTheme="majorBidi" w:hAnsiTheme="majorBidi"/>
          <w:color w:val="000000"/>
          <w:lang w:val="es-ES"/>
        </w:rPr>
        <w:t>s</w:t>
      </w:r>
      <w:r w:rsidRPr="00167053">
        <w:rPr>
          <w:rFonts w:asciiTheme="majorBidi" w:hAnsiTheme="majorBidi"/>
          <w:color w:val="000000"/>
          <w:lang w:val="es-ES"/>
        </w:rPr>
        <w:t xml:space="preserve"> correspondiente</w:t>
      </w:r>
      <w:r>
        <w:rPr>
          <w:rFonts w:asciiTheme="majorBidi" w:hAnsiTheme="majorBidi"/>
          <w:color w:val="000000"/>
          <w:lang w:val="es-ES"/>
        </w:rPr>
        <w:t>s</w:t>
      </w:r>
      <w:r w:rsidRPr="00167053">
        <w:rPr>
          <w:rFonts w:asciiTheme="majorBidi" w:hAnsiTheme="majorBidi"/>
          <w:color w:val="000000"/>
          <w:lang w:val="es-ES"/>
        </w:rPr>
        <w:t xml:space="preserve"> del programa</w:t>
      </w:r>
      <w:r w:rsidR="00B70DC0" w:rsidRPr="00AD2F22">
        <w:rPr>
          <w:lang w:val="es-ES"/>
        </w:rPr>
        <w:t xml:space="preserve">. </w:t>
      </w:r>
    </w:p>
    <w:p w:rsidR="00B70DC0" w:rsidRPr="00AD2F22" w:rsidRDefault="00AD2F22" w:rsidP="00852D60">
      <w:pPr>
        <w:pStyle w:val="CBDNormalNumber"/>
        <w:rPr>
          <w:lang w:val="es-ES"/>
        </w:rPr>
      </w:pPr>
      <w:r w:rsidRPr="00AD2F22">
        <w:rPr>
          <w:lang w:val="es-ES"/>
        </w:rPr>
        <w:t xml:space="preserve">Los </w:t>
      </w:r>
      <w:r w:rsidRPr="00167053">
        <w:rPr>
          <w:lang w:val="es-ES"/>
        </w:rPr>
        <w:t>informes de los órganos subsidiarios sobre sus reuniones que se pondrán a disposición de la presente reunión son</w:t>
      </w:r>
      <w:r w:rsidR="00CB437A" w:rsidRPr="00AD2F22">
        <w:rPr>
          <w:lang w:val="es-ES"/>
        </w:rPr>
        <w:t>:</w:t>
      </w:r>
    </w:p>
    <w:p w:rsidR="00B70DC0" w:rsidRPr="00AD2F22" w:rsidRDefault="00AD2F22" w:rsidP="008C02D0">
      <w:pPr>
        <w:pStyle w:val="CBDNormalNumber"/>
        <w:numPr>
          <w:ilvl w:val="1"/>
          <w:numId w:val="7"/>
        </w:numPr>
        <w:rPr>
          <w:lang w:val="es-ES"/>
        </w:rPr>
      </w:pPr>
      <w:r w:rsidRPr="00AD2F22">
        <w:rPr>
          <w:lang w:val="es-ES"/>
        </w:rPr>
        <w:t xml:space="preserve">Los informes del </w:t>
      </w:r>
      <w:r w:rsidRPr="00AD2F22">
        <w:rPr>
          <w:snapToGrid w:val="0"/>
          <w:lang w:val="es-ES"/>
        </w:rPr>
        <w:t>Órgano Subsidiario sobre la Aplicación sobre sus reuniones 6ª y 7ª</w:t>
      </w:r>
      <w:r w:rsidR="008071FB" w:rsidRPr="00A04A62">
        <w:rPr>
          <w:rStyle w:val="Refdenotaalpie"/>
        </w:rPr>
        <w:footnoteReference w:id="7"/>
      </w:r>
      <w:r w:rsidRPr="00AD2F22">
        <w:rPr>
          <w:lang w:val="es-ES"/>
        </w:rPr>
        <w:t>;</w:t>
      </w:r>
    </w:p>
    <w:p w:rsidR="00B70DC0" w:rsidRPr="00AD2F22" w:rsidRDefault="00AD2F22" w:rsidP="008C02D0">
      <w:pPr>
        <w:pStyle w:val="CBDNormalNumber"/>
        <w:numPr>
          <w:ilvl w:val="1"/>
          <w:numId w:val="7"/>
        </w:numPr>
        <w:rPr>
          <w:lang w:val="es-ES"/>
        </w:rPr>
      </w:pPr>
      <w:r w:rsidRPr="00AD2F22">
        <w:rPr>
          <w:lang w:val="es-ES"/>
        </w:rPr>
        <w:t xml:space="preserve">el </w:t>
      </w:r>
      <w:r w:rsidRPr="00C666B1">
        <w:rPr>
          <w:lang w:val="es-ES"/>
        </w:rPr>
        <w:t xml:space="preserve">informe del Órgano Subsidiario sobre el Artículo 8 j) y Otras Disposiciones del Convenio sobre la Diversidad Biológica Relativas a los Pueblos Indígenas y las Comunidades Locales </w:t>
      </w:r>
      <w:r>
        <w:rPr>
          <w:lang w:val="es-ES"/>
        </w:rPr>
        <w:t>sobre su primera reunión</w:t>
      </w:r>
      <w:r w:rsidR="00F42DAE" w:rsidRPr="00A04A62">
        <w:rPr>
          <w:rStyle w:val="Refdenotaalpie"/>
        </w:rPr>
        <w:footnoteReference w:id="8"/>
      </w:r>
      <w:r>
        <w:rPr>
          <w:lang w:val="es-ES"/>
        </w:rPr>
        <w:t>.</w:t>
      </w:r>
    </w:p>
    <w:p w:rsidR="00B70DC0" w:rsidRPr="00F2572E" w:rsidRDefault="00F2572E" w:rsidP="008C02D0">
      <w:pPr>
        <w:pStyle w:val="CBDAgendaItem"/>
        <w:rPr>
          <w:lang w:val="es-ES"/>
        </w:rPr>
      </w:pPr>
      <w:r w:rsidRPr="00F2572E">
        <w:rPr>
          <w:lang w:val="es-ES"/>
        </w:rPr>
        <w:lastRenderedPageBreak/>
        <w:t>Tema</w:t>
      </w:r>
      <w:r w:rsidR="00B70DC0" w:rsidRPr="00F2572E">
        <w:rPr>
          <w:lang w:val="es-ES"/>
        </w:rPr>
        <w:t xml:space="preserve"> 5 </w:t>
      </w:r>
      <w:r w:rsidR="008C02D0" w:rsidRPr="00F2572E">
        <w:rPr>
          <w:lang w:val="es-ES"/>
        </w:rPr>
        <w:br/>
      </w:r>
      <w:r w:rsidRPr="00F2572E">
        <w:rPr>
          <w:lang w:val="es-ES"/>
        </w:rPr>
        <w:t>Informe del Comité de Cumplimiento</w:t>
      </w:r>
    </w:p>
    <w:p w:rsidR="00B70DC0" w:rsidRPr="00F2572E" w:rsidRDefault="00F2572E" w:rsidP="00852D60">
      <w:pPr>
        <w:pStyle w:val="CBDNormalNumber"/>
        <w:rPr>
          <w:lang w:val="es-ES"/>
        </w:rPr>
      </w:pPr>
      <w:r w:rsidRPr="00F2572E">
        <w:rPr>
          <w:lang w:val="es-ES"/>
        </w:rPr>
        <w:t xml:space="preserve">El </w:t>
      </w:r>
      <w:r w:rsidRPr="003B7EB0">
        <w:rPr>
          <w:lang w:val="es-ES"/>
        </w:rPr>
        <w:t xml:space="preserve">Comité de Cumplimiento establecido en virtud del Protocolo de </w:t>
      </w:r>
      <w:r>
        <w:rPr>
          <w:lang w:val="es-ES"/>
        </w:rPr>
        <w:t>Nagoya</w:t>
      </w:r>
      <w:r w:rsidRPr="003B7EB0">
        <w:rPr>
          <w:lang w:val="es-ES"/>
        </w:rPr>
        <w:t xml:space="preserve"> debe informar sobre su labor a la Conferencia de las Partes que actúa como reunión de las Partes en el Protocolo y formularle sus recomendaciones</w:t>
      </w:r>
      <w:r w:rsidR="00B70DC0" w:rsidRPr="00F2572E">
        <w:rPr>
          <w:lang w:val="es-ES"/>
        </w:rPr>
        <w:t>.</w:t>
      </w:r>
    </w:p>
    <w:p w:rsidR="00B70DC0" w:rsidRPr="00E73294" w:rsidRDefault="00FA48BA" w:rsidP="00852D60">
      <w:pPr>
        <w:pStyle w:val="CBDNormalNumber"/>
        <w:rPr>
          <w:lang w:val="es-ES"/>
        </w:rPr>
      </w:pPr>
      <w:r w:rsidRPr="00FA48BA">
        <w:rPr>
          <w:lang w:val="es-ES"/>
        </w:rPr>
        <w:t xml:space="preserve">Se </w:t>
      </w:r>
      <w:r w:rsidRPr="00FA48BA">
        <w:rPr>
          <w:rFonts w:asciiTheme="majorBidi" w:hAnsiTheme="majorBidi"/>
          <w:color w:val="000000"/>
          <w:lang w:val="es-ES"/>
        </w:rPr>
        <w:t>invitará a la Conferencia de las Partes que actúa como reunión de las Partes en el Protocolo de Nagoya a examinar el informe del Comité de Cumplimiento</w:t>
      </w:r>
      <w:r w:rsidR="00E60A45" w:rsidRPr="00A04A62">
        <w:rPr>
          <w:rStyle w:val="Refdenotaalpie"/>
        </w:rPr>
        <w:footnoteReference w:id="9"/>
      </w:r>
      <w:r w:rsidRPr="00FA48BA">
        <w:rPr>
          <w:rFonts w:asciiTheme="majorBidi" w:hAnsiTheme="majorBidi"/>
          <w:color w:val="000000"/>
          <w:lang w:val="es-ES"/>
        </w:rPr>
        <w:t>,</w:t>
      </w:r>
      <w:r w:rsidR="005E15DA" w:rsidRPr="00FA48BA">
        <w:rPr>
          <w:lang w:val="es-ES"/>
        </w:rPr>
        <w:t xml:space="preserve"> </w:t>
      </w:r>
      <w:r w:rsidRPr="00E33421">
        <w:rPr>
          <w:rFonts w:asciiTheme="majorBidi" w:hAnsiTheme="majorBidi"/>
          <w:color w:val="000000"/>
          <w:lang w:val="es-ES"/>
        </w:rPr>
        <w:t>incluidas las recomendaciones que figuran en él</w:t>
      </w:r>
      <w:r w:rsidRPr="00E33421">
        <w:rPr>
          <w:lang w:val="es-ES"/>
        </w:rPr>
        <w:t xml:space="preserve">, </w:t>
      </w:r>
      <w:r w:rsidRPr="00E33421">
        <w:rPr>
          <w:rFonts w:asciiTheme="majorBidi" w:hAnsiTheme="majorBidi"/>
          <w:color w:val="000000"/>
          <w:lang w:val="es-ES"/>
        </w:rPr>
        <w:t>y a adoptar las medidas que correspondan. Se prevé que las recomendaciones del Comité se consideren cuando se trate</w:t>
      </w:r>
      <w:r>
        <w:rPr>
          <w:rFonts w:asciiTheme="majorBidi" w:hAnsiTheme="majorBidi"/>
          <w:color w:val="000000"/>
          <w:lang w:val="es-ES"/>
        </w:rPr>
        <w:t>n los</w:t>
      </w:r>
      <w:r w:rsidRPr="00E33421">
        <w:rPr>
          <w:rFonts w:asciiTheme="majorBidi" w:hAnsiTheme="majorBidi"/>
          <w:color w:val="000000"/>
          <w:lang w:val="es-ES"/>
        </w:rPr>
        <w:t xml:space="preserve"> tema</w:t>
      </w:r>
      <w:r>
        <w:rPr>
          <w:rFonts w:asciiTheme="majorBidi" w:hAnsiTheme="majorBidi"/>
          <w:color w:val="000000"/>
          <w:lang w:val="es-ES"/>
        </w:rPr>
        <w:t>s</w:t>
      </w:r>
      <w:r w:rsidRPr="00E33421">
        <w:rPr>
          <w:rFonts w:asciiTheme="majorBidi" w:hAnsiTheme="majorBidi"/>
          <w:color w:val="000000"/>
          <w:lang w:val="es-ES"/>
        </w:rPr>
        <w:t xml:space="preserve"> del programa </w:t>
      </w:r>
      <w:r w:rsidR="00E73294" w:rsidRPr="00FA48BA">
        <w:rPr>
          <w:rFonts w:asciiTheme="majorBidi" w:hAnsiTheme="majorBidi"/>
          <w:color w:val="000000"/>
          <w:lang w:val="es-ES"/>
        </w:rPr>
        <w:t>con los que guarden mayor relación</w:t>
      </w:r>
      <w:r w:rsidRPr="00E33421">
        <w:rPr>
          <w:rFonts w:asciiTheme="majorBidi" w:hAnsiTheme="majorBidi"/>
          <w:lang w:val="es-ES"/>
        </w:rPr>
        <w:t>.</w:t>
      </w:r>
      <w:r w:rsidRPr="00E33421">
        <w:rPr>
          <w:rFonts w:asciiTheme="majorBidi" w:hAnsiTheme="majorBidi"/>
          <w:color w:val="000000"/>
          <w:lang w:val="es-ES"/>
        </w:rPr>
        <w:t xml:space="preserve"> Las recomendaciones se inclu</w:t>
      </w:r>
      <w:r>
        <w:rPr>
          <w:rFonts w:asciiTheme="majorBidi" w:hAnsiTheme="majorBidi"/>
          <w:color w:val="000000"/>
          <w:lang w:val="es-ES"/>
        </w:rPr>
        <w:t>irán</w:t>
      </w:r>
      <w:r w:rsidRPr="00E33421">
        <w:rPr>
          <w:rFonts w:asciiTheme="majorBidi" w:hAnsiTheme="majorBidi"/>
          <w:color w:val="000000"/>
          <w:lang w:val="es-ES"/>
        </w:rPr>
        <w:t xml:space="preserve"> también en la recopilación de proyectos de decisión, en los temas del programa correspondiente</w:t>
      </w:r>
      <w:r w:rsidR="00E73294">
        <w:rPr>
          <w:rFonts w:asciiTheme="majorBidi" w:hAnsiTheme="majorBidi"/>
          <w:color w:val="000000"/>
          <w:lang w:val="es-ES"/>
        </w:rPr>
        <w:t>s</w:t>
      </w:r>
      <w:r w:rsidR="00B70DC0" w:rsidRPr="00E73294">
        <w:rPr>
          <w:lang w:val="es-ES"/>
        </w:rPr>
        <w:t>.</w:t>
      </w:r>
    </w:p>
    <w:p w:rsidR="00B70DC0" w:rsidRPr="00E73294" w:rsidRDefault="00E73294" w:rsidP="00852D60">
      <w:pPr>
        <w:pStyle w:val="CBDNormalNumber"/>
        <w:rPr>
          <w:lang w:val="es-ES"/>
        </w:rPr>
      </w:pPr>
      <w:r w:rsidRPr="00E73294">
        <w:rPr>
          <w:lang w:val="es-ES"/>
        </w:rPr>
        <w:t xml:space="preserve">Asimismo, </w:t>
      </w:r>
      <w:r w:rsidRPr="00E33421">
        <w:rPr>
          <w:rFonts w:asciiTheme="majorBidi" w:hAnsiTheme="majorBidi"/>
          <w:color w:val="000000"/>
          <w:lang w:val="es-ES"/>
        </w:rPr>
        <w:t xml:space="preserve">se invitará a la Conferencia de las Partes que actúa como reunión de las Partes en el Protocolo de </w:t>
      </w:r>
      <w:r>
        <w:rPr>
          <w:rFonts w:asciiTheme="majorBidi" w:hAnsiTheme="majorBidi"/>
          <w:color w:val="000000"/>
          <w:lang w:val="es-ES"/>
        </w:rPr>
        <w:t>Nagoya</w:t>
      </w:r>
      <w:r w:rsidRPr="00E33421">
        <w:rPr>
          <w:rFonts w:asciiTheme="majorBidi" w:hAnsiTheme="majorBidi"/>
          <w:color w:val="000000"/>
          <w:lang w:val="es-ES"/>
        </w:rPr>
        <w:t xml:space="preserve"> a elegir a miembros del Comité de Cumplimiento</w:t>
      </w:r>
      <w:r w:rsidR="00504B5E" w:rsidRPr="00E73294">
        <w:rPr>
          <w:lang w:val="es-ES"/>
        </w:rPr>
        <w:t>.</w:t>
      </w:r>
      <w:r w:rsidR="00B70DC0" w:rsidRPr="00E73294">
        <w:rPr>
          <w:lang w:val="es-ES"/>
        </w:rPr>
        <w:t xml:space="preserve"> </w:t>
      </w:r>
      <w:r w:rsidRPr="00E73294">
        <w:rPr>
          <w:lang w:val="es-ES"/>
        </w:rPr>
        <w:t xml:space="preserve">Además, se le animará a elegir a un miembro suplente por región, de conformidad con el </w:t>
      </w:r>
      <w:r>
        <w:rPr>
          <w:lang w:val="es-ES"/>
        </w:rPr>
        <w:t>párrafo</w:t>
      </w:r>
      <w:r w:rsidRPr="00E73294">
        <w:rPr>
          <w:lang w:val="es-ES"/>
        </w:rPr>
        <w:t xml:space="preserve"> 3 de la sección B de los procedimientos de cooperación y los mecanismos institucionales </w:t>
      </w:r>
      <w:r>
        <w:rPr>
          <w:lang w:val="es-ES"/>
        </w:rPr>
        <w:t>para</w:t>
      </w:r>
      <w:r w:rsidRPr="00E73294">
        <w:rPr>
          <w:lang w:val="es-ES"/>
        </w:rPr>
        <w:t xml:space="preserve"> promover el cumplimiento de las disposiciones del Protocolo y </w:t>
      </w:r>
      <w:r>
        <w:rPr>
          <w:lang w:val="es-ES"/>
        </w:rPr>
        <w:t>para</w:t>
      </w:r>
      <w:r w:rsidRPr="00E73294">
        <w:rPr>
          <w:lang w:val="es-ES"/>
        </w:rPr>
        <w:t xml:space="preserve"> </w:t>
      </w:r>
      <w:r>
        <w:rPr>
          <w:lang w:val="es-ES"/>
        </w:rPr>
        <w:t>tratar</w:t>
      </w:r>
      <w:r w:rsidRPr="00E73294">
        <w:rPr>
          <w:lang w:val="es-ES"/>
        </w:rPr>
        <w:t xml:space="preserve"> </w:t>
      </w:r>
      <w:r>
        <w:rPr>
          <w:lang w:val="es-ES"/>
        </w:rPr>
        <w:t xml:space="preserve">los </w:t>
      </w:r>
      <w:r w:rsidRPr="00E73294">
        <w:rPr>
          <w:lang w:val="es-ES"/>
        </w:rPr>
        <w:t>casos de incumplimiento</w:t>
      </w:r>
      <w:r w:rsidR="00F23119" w:rsidRPr="00A04A62">
        <w:rPr>
          <w:rStyle w:val="Refdenotaalpie"/>
        </w:rPr>
        <w:footnoteReference w:id="10"/>
      </w:r>
      <w:r>
        <w:rPr>
          <w:lang w:val="es-ES"/>
        </w:rPr>
        <w:t>.</w:t>
      </w:r>
      <w:r w:rsidR="00B70DC0" w:rsidRPr="00E73294">
        <w:rPr>
          <w:lang w:val="es-ES"/>
        </w:rPr>
        <w:t xml:space="preserve"> </w:t>
      </w:r>
      <w:r w:rsidRPr="008C7729">
        <w:rPr>
          <w:rFonts w:asciiTheme="majorBidi" w:hAnsiTheme="majorBidi"/>
          <w:color w:val="000000" w:themeColor="text1"/>
          <w:lang w:val="es-ES"/>
        </w:rPr>
        <w:t>Antes de la presente reunión, se emitirá una notificación con más información sobre este tema</w:t>
      </w:r>
      <w:r w:rsidR="00B70DC0" w:rsidRPr="00E73294">
        <w:rPr>
          <w:lang w:val="es-ES"/>
        </w:rPr>
        <w:t>.</w:t>
      </w:r>
    </w:p>
    <w:p w:rsidR="00B70DC0" w:rsidRPr="00E73294" w:rsidRDefault="00E73294" w:rsidP="008C02D0">
      <w:pPr>
        <w:pStyle w:val="CBDAgendaItem"/>
        <w:rPr>
          <w:lang w:val="es-ES"/>
        </w:rPr>
      </w:pPr>
      <w:r w:rsidRPr="00E73294">
        <w:rPr>
          <w:lang w:val="es-ES"/>
        </w:rPr>
        <w:t>Tema</w:t>
      </w:r>
      <w:r w:rsidR="00B70DC0" w:rsidRPr="00E73294">
        <w:rPr>
          <w:lang w:val="es-ES"/>
        </w:rPr>
        <w:t xml:space="preserve"> 6 </w:t>
      </w:r>
      <w:r w:rsidR="008C02D0" w:rsidRPr="00E73294">
        <w:rPr>
          <w:lang w:val="es-ES"/>
        </w:rPr>
        <w:br/>
      </w:r>
      <w:r w:rsidRPr="008C7729">
        <w:rPr>
          <w:lang w:val="es-ES"/>
        </w:rPr>
        <w:t>Administración del Protocolo y presupuesto para los fondos fiduciarios</w:t>
      </w:r>
      <w:r w:rsidRPr="00E73294">
        <w:rPr>
          <w:lang w:val="es-ES"/>
        </w:rPr>
        <w:t xml:space="preserve"> </w:t>
      </w:r>
    </w:p>
    <w:p w:rsidR="005A12BE" w:rsidRPr="004E14DE" w:rsidRDefault="004E14DE" w:rsidP="00F23119">
      <w:pPr>
        <w:pStyle w:val="CBDNormalNumber"/>
        <w:rPr>
          <w:lang w:val="es-ES"/>
        </w:rPr>
      </w:pPr>
      <w:r w:rsidRPr="004E14DE">
        <w:rPr>
          <w:lang w:val="es-ES"/>
        </w:rPr>
        <w:t xml:space="preserve">En </w:t>
      </w:r>
      <w:r w:rsidRPr="008C7729">
        <w:rPr>
          <w:snapToGrid w:val="0"/>
          <w:lang w:val="es-ES"/>
        </w:rPr>
        <w:t>su sexta reunión, de conformidad con la decisión </w:t>
      </w:r>
      <w:hyperlink r:id="rId18" w:history="1">
        <w:r w:rsidRPr="008C7729">
          <w:rPr>
            <w:rStyle w:val="Hipervnculo"/>
            <w:snapToGrid w:val="0"/>
            <w:lang w:val="es-ES"/>
          </w:rPr>
          <w:t>16/28</w:t>
        </w:r>
      </w:hyperlink>
      <w:r w:rsidRPr="008C7729">
        <w:rPr>
          <w:snapToGrid w:val="0"/>
          <w:lang w:val="es-ES"/>
        </w:rPr>
        <w:t xml:space="preserve"> de la Conferencia de las Partes en el Convenio, el Órgano Subsidiario sobre la Aplicación adoptó la recomendación </w:t>
      </w:r>
      <w:hyperlink r:id="rId19" w:history="1">
        <w:r w:rsidRPr="008C7729">
          <w:rPr>
            <w:rStyle w:val="Hipervnculo"/>
            <w:snapToGrid w:val="0"/>
            <w:lang w:val="es-ES"/>
          </w:rPr>
          <w:t>6/9</w:t>
        </w:r>
      </w:hyperlink>
      <w:r w:rsidRPr="008C7729">
        <w:rPr>
          <w:snapToGrid w:val="0"/>
          <w:lang w:val="es-ES"/>
        </w:rPr>
        <w:t>, que cont</w:t>
      </w:r>
      <w:r>
        <w:rPr>
          <w:snapToGrid w:val="0"/>
          <w:lang w:val="es-ES"/>
        </w:rPr>
        <w:t xml:space="preserve">iene </w:t>
      </w:r>
      <w:r w:rsidRPr="008C7729">
        <w:rPr>
          <w:snapToGrid w:val="0"/>
          <w:lang w:val="es-ES"/>
        </w:rPr>
        <w:t xml:space="preserve">un proyecto de decisión en el que recomendaba que la Conferencia de las Partes </w:t>
      </w:r>
      <w:r>
        <w:rPr>
          <w:snapToGrid w:val="0"/>
          <w:lang w:val="es-ES"/>
        </w:rPr>
        <w:t>que actúa como</w:t>
      </w:r>
      <w:r w:rsidRPr="008C7729">
        <w:rPr>
          <w:snapToGrid w:val="0"/>
          <w:lang w:val="es-ES"/>
        </w:rPr>
        <w:t xml:space="preserve"> reunión de las Partes en el Protocolo de </w:t>
      </w:r>
      <w:r>
        <w:rPr>
          <w:snapToGrid w:val="0"/>
          <w:lang w:val="es-ES"/>
        </w:rPr>
        <w:t>Nagoya</w:t>
      </w:r>
      <w:r w:rsidRPr="008C7729">
        <w:rPr>
          <w:snapToGrid w:val="0"/>
          <w:lang w:val="es-ES"/>
        </w:rPr>
        <w:t xml:space="preserve"> </w:t>
      </w:r>
      <w:r>
        <w:rPr>
          <w:snapToGrid w:val="0"/>
          <w:lang w:val="es-ES"/>
        </w:rPr>
        <w:t xml:space="preserve">tomase nota del </w:t>
      </w:r>
      <w:r w:rsidRPr="008C7729">
        <w:rPr>
          <w:lang w:val="es-ES"/>
        </w:rPr>
        <w:t>resumen del informe sobre la revisión funcional externa detallada de la Secretaría</w:t>
      </w:r>
      <w:r w:rsidR="00FA0C66" w:rsidRPr="00C66C34">
        <w:rPr>
          <w:rStyle w:val="Refdenotaalpie"/>
        </w:rPr>
        <w:footnoteReference w:id="11"/>
      </w:r>
      <w:r w:rsidR="005A12BE" w:rsidRPr="004E14DE">
        <w:rPr>
          <w:lang w:val="es-ES"/>
        </w:rPr>
        <w:t xml:space="preserve"> </w:t>
      </w:r>
      <w:r>
        <w:rPr>
          <w:snapToGrid w:val="0"/>
          <w:lang w:val="es-ES"/>
        </w:rPr>
        <w:t xml:space="preserve">e hiciese notar </w:t>
      </w:r>
      <w:r w:rsidRPr="008C7729">
        <w:rPr>
          <w:lang w:val="es-ES"/>
        </w:rPr>
        <w:t>las medidas adicionales solicitadas por el Órgano Subsidiario en su recomendación</w:t>
      </w:r>
      <w:r w:rsidR="005A12BE" w:rsidRPr="004E14DE">
        <w:rPr>
          <w:lang w:val="es-ES"/>
        </w:rPr>
        <w:t>.</w:t>
      </w:r>
    </w:p>
    <w:p w:rsidR="005A12BE" w:rsidRPr="00F1490C" w:rsidRDefault="00F1490C" w:rsidP="00F23119">
      <w:pPr>
        <w:pStyle w:val="CBDNormalNumber"/>
        <w:rPr>
          <w:lang w:val="es-ES"/>
        </w:rPr>
      </w:pPr>
      <w:r w:rsidRPr="00F1490C">
        <w:rPr>
          <w:lang w:val="es-ES"/>
        </w:rPr>
        <w:t xml:space="preserve">En </w:t>
      </w:r>
      <w:r w:rsidRPr="005274F6">
        <w:rPr>
          <w:snapToGrid w:val="0"/>
          <w:lang w:val="es-ES"/>
        </w:rPr>
        <w:t>su séptima reunión, también de conformidad con la decisión </w:t>
      </w:r>
      <w:hyperlink r:id="rId20" w:history="1">
        <w:r w:rsidRPr="005274F6">
          <w:rPr>
            <w:rStyle w:val="Hipervnculo"/>
            <w:snapToGrid w:val="0"/>
            <w:lang w:val="es-ES"/>
          </w:rPr>
          <w:t>16/28</w:t>
        </w:r>
      </w:hyperlink>
      <w:r w:rsidRPr="005274F6">
        <w:rPr>
          <w:snapToGrid w:val="0"/>
          <w:lang w:val="es-ES"/>
        </w:rPr>
        <w:t xml:space="preserve">, el Órgano Subsidiario deberá examinar una propuesta de programa de trabajo y presupuesto integrados para el período 2027-2028, incluido el presupuesto </w:t>
      </w:r>
      <w:r>
        <w:rPr>
          <w:snapToGrid w:val="0"/>
          <w:lang w:val="es-ES"/>
        </w:rPr>
        <w:t xml:space="preserve">para </w:t>
      </w:r>
      <w:r w:rsidRPr="005274F6">
        <w:rPr>
          <w:snapToGrid w:val="0"/>
          <w:lang w:val="es-ES"/>
        </w:rPr>
        <w:t>el fondo fiduciario del Protocolo, elaborada por la Secretaría</w:t>
      </w:r>
      <w:r w:rsidR="005A12BE" w:rsidRPr="00F1490C">
        <w:rPr>
          <w:lang w:val="es-ES"/>
        </w:rPr>
        <w:t>.</w:t>
      </w:r>
    </w:p>
    <w:p w:rsidR="005A12BE" w:rsidRPr="00F1490C" w:rsidRDefault="00F1490C" w:rsidP="00F23119">
      <w:pPr>
        <w:pStyle w:val="CBDNormalNumber"/>
        <w:rPr>
          <w:lang w:val="es-ES"/>
        </w:rPr>
      </w:pPr>
      <w:r w:rsidRPr="00F1490C">
        <w:rPr>
          <w:lang w:val="es-ES"/>
        </w:rPr>
        <w:t xml:space="preserve">La </w:t>
      </w:r>
      <w:r w:rsidRPr="00F1490C">
        <w:rPr>
          <w:snapToGrid w:val="0"/>
          <w:lang w:val="es-ES"/>
        </w:rPr>
        <w:t>Conferencia de las Partes que actúa como reunión de las Partes en el Protocolo de Nagoya tendrá ante sí una nota de la Secretaría sobre la administración del Convenio y sus Protocolos correspondiente al bienio 2025–2026</w:t>
      </w:r>
      <w:r w:rsidR="00650521" w:rsidRPr="00C66C34">
        <w:rPr>
          <w:rStyle w:val="Refdenotaalpie"/>
        </w:rPr>
        <w:footnoteReference w:id="12"/>
      </w:r>
      <w:r w:rsidRPr="00F1490C">
        <w:rPr>
          <w:snapToGrid w:val="0"/>
          <w:lang w:val="es-ES"/>
        </w:rPr>
        <w:t>,</w:t>
      </w:r>
      <w:r w:rsidR="005A12BE" w:rsidRPr="00F1490C">
        <w:rPr>
          <w:lang w:val="es-ES"/>
        </w:rPr>
        <w:t xml:space="preserve"> </w:t>
      </w:r>
      <w:r w:rsidRPr="00901ED8">
        <w:rPr>
          <w:snapToGrid w:val="0"/>
          <w:lang w:val="es-ES"/>
        </w:rPr>
        <w:t>una nota de la Secretaría que contiene un proyecto de presupuesto para el programa de trabajo del Convenio y sus Protocolos para el bienio 2027–2028</w:t>
      </w:r>
      <w:r w:rsidR="00650521" w:rsidRPr="00C66C34">
        <w:rPr>
          <w:rStyle w:val="Refdenotaalpie"/>
        </w:rPr>
        <w:footnoteReference w:id="13"/>
      </w:r>
      <w:r>
        <w:rPr>
          <w:lang w:val="es-ES"/>
        </w:rPr>
        <w:t xml:space="preserve"> y </w:t>
      </w:r>
      <w:r w:rsidRPr="00901ED8">
        <w:rPr>
          <w:snapToGrid w:val="0"/>
          <w:lang w:val="es-ES"/>
        </w:rPr>
        <w:t>un</w:t>
      </w:r>
      <w:r>
        <w:rPr>
          <w:snapToGrid w:val="0"/>
          <w:lang w:val="es-ES"/>
        </w:rPr>
        <w:t>a adenda</w:t>
      </w:r>
      <w:r w:rsidRPr="00901ED8">
        <w:rPr>
          <w:snapToGrid w:val="0"/>
          <w:lang w:val="es-ES"/>
        </w:rPr>
        <w:t xml:space="preserve"> sobre las necesidades del fondo fiduciario para contribuciones voluntarias adicionales en apoyo de las actividades aprobadas</w:t>
      </w:r>
      <w:r w:rsidR="000F7C49" w:rsidRPr="00C66C34">
        <w:rPr>
          <w:rStyle w:val="Refdenotaalpie"/>
        </w:rPr>
        <w:footnoteReference w:id="14"/>
      </w:r>
      <w:r>
        <w:rPr>
          <w:snapToGrid w:val="0"/>
          <w:lang w:val="es-ES"/>
        </w:rPr>
        <w:t>.</w:t>
      </w:r>
    </w:p>
    <w:p w:rsidR="00B70DC0" w:rsidRPr="00F1490C" w:rsidRDefault="00F1490C" w:rsidP="00852D60">
      <w:pPr>
        <w:pStyle w:val="CBDNormalNumber"/>
        <w:rPr>
          <w:lang w:val="es-ES"/>
        </w:rPr>
      </w:pPr>
      <w:r w:rsidRPr="00F1490C">
        <w:rPr>
          <w:lang w:val="es-ES"/>
        </w:rPr>
        <w:t xml:space="preserve">Se </w:t>
      </w:r>
      <w:r w:rsidRPr="00F1490C">
        <w:rPr>
          <w:snapToGrid w:val="0"/>
          <w:lang w:val="es-ES"/>
        </w:rPr>
        <w:t xml:space="preserve">invitará a la Conferencia de las Partes que actúa como reunión de las Partes </w:t>
      </w:r>
      <w:r w:rsidRPr="00F1490C">
        <w:rPr>
          <w:lang w:val="es-ES"/>
        </w:rPr>
        <w:t>en el Protocolo de Nagoya</w:t>
      </w:r>
      <w:r w:rsidRPr="00F1490C">
        <w:rPr>
          <w:snapToGrid w:val="0"/>
          <w:lang w:val="es-ES"/>
        </w:rPr>
        <w:t xml:space="preserve"> a aprobar un presupuesto integrado, con inclusión del presupuesto para el fondo fiduciario para el Protocolo, sobre la base de las propuestas de la Secretaría, y a examinar los </w:t>
      </w:r>
      <w:r w:rsidRPr="00A275ED">
        <w:rPr>
          <w:snapToGrid w:val="0"/>
          <w:lang w:val="es-ES"/>
        </w:rPr>
        <w:t xml:space="preserve">proyectos de decisión pertinentes del Órgano Subsidiario </w:t>
      </w:r>
      <w:r>
        <w:rPr>
          <w:snapToGrid w:val="0"/>
          <w:lang w:val="es-ES"/>
        </w:rPr>
        <w:t>sobre la Aplicación</w:t>
      </w:r>
      <w:r w:rsidRPr="00A275ED">
        <w:rPr>
          <w:snapToGrid w:val="0"/>
          <w:lang w:val="es-ES"/>
        </w:rPr>
        <w:t>, tal y como figuran en la recopilación de proyectos de decisión, con vistas a su aprobación</w:t>
      </w:r>
      <w:r w:rsidR="00B70DC0" w:rsidRPr="00F1490C">
        <w:rPr>
          <w:lang w:val="es-ES"/>
        </w:rPr>
        <w:t>.</w:t>
      </w:r>
    </w:p>
    <w:p w:rsidR="00B70DC0" w:rsidRPr="00C57ABF" w:rsidRDefault="00323147" w:rsidP="008C02D0">
      <w:pPr>
        <w:pStyle w:val="CBDAgendaItem"/>
        <w:rPr>
          <w:lang w:val="es-ES"/>
        </w:rPr>
      </w:pPr>
      <w:r>
        <w:rPr>
          <w:lang w:val="es-ES"/>
        </w:rPr>
        <w:lastRenderedPageBreak/>
        <w:t xml:space="preserve">Tema </w:t>
      </w:r>
      <w:r w:rsidR="00B70DC0" w:rsidRPr="00C57ABF">
        <w:rPr>
          <w:lang w:val="es-ES"/>
        </w:rPr>
        <w:t xml:space="preserve">7 </w:t>
      </w:r>
      <w:r w:rsidR="008C02D0" w:rsidRPr="00C57ABF">
        <w:rPr>
          <w:lang w:val="es-ES"/>
        </w:rPr>
        <w:br/>
      </w:r>
      <w:r w:rsidR="00C57ABF" w:rsidRPr="00B121BD">
        <w:rPr>
          <w:lang w:val="es-ES"/>
        </w:rPr>
        <w:t>Vigilancia y presentación de informes</w:t>
      </w:r>
    </w:p>
    <w:p w:rsidR="00B70DC0" w:rsidRPr="00DA60CD" w:rsidRDefault="00DA60CD" w:rsidP="00852D60">
      <w:pPr>
        <w:pStyle w:val="CBDNormalNumber"/>
        <w:rPr>
          <w:lang w:val="es-ES"/>
        </w:rPr>
      </w:pPr>
      <w:r w:rsidRPr="00DA60CD">
        <w:rPr>
          <w:lang w:val="es-ES"/>
        </w:rPr>
        <w:t xml:space="preserve">En </w:t>
      </w:r>
      <w:r w:rsidRPr="00B121BD">
        <w:rPr>
          <w:lang w:val="es-ES"/>
        </w:rPr>
        <w:t xml:space="preserve">virtud del artículo </w:t>
      </w:r>
      <w:r>
        <w:rPr>
          <w:lang w:val="es-ES"/>
        </w:rPr>
        <w:t>29</w:t>
      </w:r>
      <w:r w:rsidRPr="00B121BD">
        <w:rPr>
          <w:lang w:val="es-ES"/>
        </w:rPr>
        <w:t xml:space="preserve"> del Protocolo de </w:t>
      </w:r>
      <w:r>
        <w:rPr>
          <w:lang w:val="es-ES"/>
        </w:rPr>
        <w:t>Nagoya</w:t>
      </w:r>
      <w:r w:rsidRPr="00B121BD">
        <w:rPr>
          <w:lang w:val="es-ES"/>
        </w:rPr>
        <w:t>, cada Parte deberá informar, con la periodicidad que determin</w:t>
      </w:r>
      <w:r>
        <w:rPr>
          <w:lang w:val="es-ES"/>
        </w:rPr>
        <w:t xml:space="preserve">e la Conferencia de las Partes que actúa como </w:t>
      </w:r>
      <w:r w:rsidRPr="00B121BD">
        <w:rPr>
          <w:lang w:val="es-ES"/>
        </w:rPr>
        <w:t>reunión de las Partes en el Protocolo, sobre las medidas que haya adoptado para aplicar el Protocolo</w:t>
      </w:r>
      <w:r w:rsidR="00B70DC0" w:rsidRPr="00DA60CD">
        <w:rPr>
          <w:lang w:val="es-ES"/>
        </w:rPr>
        <w:t>.</w:t>
      </w:r>
    </w:p>
    <w:p w:rsidR="00B70DC0" w:rsidRPr="00DA60CD" w:rsidRDefault="00DA60CD" w:rsidP="00DE4360">
      <w:pPr>
        <w:pStyle w:val="CBDNormalNumber"/>
        <w:rPr>
          <w:lang w:val="es-ES"/>
        </w:rPr>
      </w:pPr>
      <w:r w:rsidRPr="00DA60CD">
        <w:rPr>
          <w:lang w:val="es-ES"/>
        </w:rPr>
        <w:t>En la decisión</w:t>
      </w:r>
      <w:r w:rsidR="00DE4360" w:rsidRPr="00DA60CD">
        <w:rPr>
          <w:lang w:val="es-ES"/>
        </w:rPr>
        <w:t> </w:t>
      </w:r>
      <w:hyperlink r:id="rId21" w:history="1">
        <w:r w:rsidR="00B70DC0" w:rsidRPr="00DA60CD">
          <w:rPr>
            <w:rStyle w:val="Hipervnculo"/>
            <w:lang w:val="es-ES"/>
          </w:rPr>
          <w:t>NP-3/4</w:t>
        </w:r>
      </w:hyperlink>
      <w:r w:rsidR="00B70DC0" w:rsidRPr="00DA60CD">
        <w:rPr>
          <w:lang w:val="es-ES"/>
        </w:rPr>
        <w:t xml:space="preserve">, </w:t>
      </w:r>
      <w:r w:rsidRPr="00D159C4">
        <w:rPr>
          <w:lang w:val="es-ES"/>
        </w:rPr>
        <w:t>la Conferencia de las Partes que ac</w:t>
      </w:r>
      <w:r>
        <w:rPr>
          <w:lang w:val="es-ES"/>
        </w:rPr>
        <w:t xml:space="preserve">túa como </w:t>
      </w:r>
      <w:r w:rsidRPr="00D159C4">
        <w:rPr>
          <w:lang w:val="es-ES"/>
        </w:rPr>
        <w:t xml:space="preserve">reunión de las Partes en el Protocolo de </w:t>
      </w:r>
      <w:r>
        <w:rPr>
          <w:lang w:val="es-ES"/>
        </w:rPr>
        <w:t>Nagoya</w:t>
      </w:r>
      <w:r w:rsidRPr="00D159C4">
        <w:rPr>
          <w:lang w:val="es-ES"/>
        </w:rPr>
        <w:t xml:space="preserve"> aceptó la invitación de la Conferencia de las Partes en el Convenio </w:t>
      </w:r>
      <w:r>
        <w:rPr>
          <w:lang w:val="es-ES"/>
        </w:rPr>
        <w:t xml:space="preserve">que figura </w:t>
      </w:r>
      <w:r w:rsidRPr="00D159C4">
        <w:rPr>
          <w:lang w:val="es-ES"/>
        </w:rPr>
        <w:t>en la decisión </w:t>
      </w:r>
      <w:hyperlink r:id="rId22" w:history="1">
        <w:r w:rsidRPr="00D159C4">
          <w:rPr>
            <w:rStyle w:val="Hipervnculo"/>
            <w:lang w:val="es-ES"/>
          </w:rPr>
          <w:t>14/27</w:t>
        </w:r>
      </w:hyperlink>
      <w:r w:rsidRPr="00D159C4">
        <w:rPr>
          <w:lang w:val="es-ES"/>
        </w:rPr>
        <w:t xml:space="preserve"> y decidió establecer un ciclo sincronizado de presentación de informes nacionales a partir de 2023. En la decisión </w:t>
      </w:r>
      <w:hyperlink r:id="rId23" w:history="1">
        <w:r w:rsidRPr="00D159C4">
          <w:rPr>
            <w:rStyle w:val="Hipervnculo"/>
            <w:lang w:val="es-ES"/>
          </w:rPr>
          <w:t>15/6</w:t>
        </w:r>
      </w:hyperlink>
      <w:r w:rsidRPr="00D159C4">
        <w:rPr>
          <w:lang w:val="es-ES"/>
        </w:rPr>
        <w:t xml:space="preserve">, la Conferencia de las Partes en el Convenio decidió que la fecha límite para la presentación del séptimo informe nacional en virtud del Convenio sería el 28 de febrero de 2026. </w:t>
      </w:r>
      <w:r w:rsidRPr="00DA60CD">
        <w:rPr>
          <w:lang w:val="es-ES"/>
        </w:rPr>
        <w:t>En consecuencia, los pr</w:t>
      </w:r>
      <w:r>
        <w:rPr>
          <w:lang w:val="es-ES"/>
        </w:rPr>
        <w:t>imeros</w:t>
      </w:r>
      <w:r w:rsidRPr="00DA60CD">
        <w:rPr>
          <w:lang w:val="es-ES"/>
        </w:rPr>
        <w:t xml:space="preserve"> informes nacionales en virtud del Protocolo también debían presentarse a más tardar el 28 de febrero de 2026</w:t>
      </w:r>
      <w:r w:rsidR="00B70DC0" w:rsidRPr="00DA60CD">
        <w:rPr>
          <w:lang w:val="es-ES"/>
        </w:rPr>
        <w:t>.</w:t>
      </w:r>
    </w:p>
    <w:p w:rsidR="00B70DC0" w:rsidRPr="00DA60CD" w:rsidRDefault="00DA60CD" w:rsidP="00852D60">
      <w:pPr>
        <w:pStyle w:val="CBDNormalNumber"/>
        <w:rPr>
          <w:lang w:val="es-ES"/>
        </w:rPr>
      </w:pPr>
      <w:r w:rsidRPr="00DA60CD">
        <w:rPr>
          <w:lang w:val="es-ES"/>
        </w:rPr>
        <w:t xml:space="preserve">Se </w:t>
      </w:r>
      <w:r w:rsidRPr="00EE66DE">
        <w:rPr>
          <w:lang w:val="es-ES"/>
        </w:rPr>
        <w:t>invitará a la Conferencia de las Partes</w:t>
      </w:r>
      <w:r>
        <w:rPr>
          <w:lang w:val="es-ES"/>
        </w:rPr>
        <w:t xml:space="preserve"> que actúa como </w:t>
      </w:r>
      <w:r w:rsidRPr="00EE66DE">
        <w:rPr>
          <w:lang w:val="es-ES"/>
        </w:rPr>
        <w:t xml:space="preserve">reunión de las Partes en el Protocolo de </w:t>
      </w:r>
      <w:r>
        <w:rPr>
          <w:lang w:val="es-ES"/>
        </w:rPr>
        <w:t>Nagoya</w:t>
      </w:r>
      <w:r w:rsidRPr="00EE66DE">
        <w:rPr>
          <w:lang w:val="es-ES"/>
        </w:rPr>
        <w:t>, a examinar un proyecto de decisión elaborado por la Secretaría</w:t>
      </w:r>
      <w:r w:rsidR="006A1748" w:rsidRPr="00A04A62">
        <w:rPr>
          <w:rStyle w:val="Refdenotaalpie"/>
        </w:rPr>
        <w:footnoteReference w:id="15"/>
      </w:r>
      <w:r>
        <w:rPr>
          <w:lang w:val="es-ES"/>
        </w:rPr>
        <w:t xml:space="preserve">, </w:t>
      </w:r>
      <w:r w:rsidRPr="00EE66DE">
        <w:rPr>
          <w:lang w:val="es-ES"/>
        </w:rPr>
        <w:t>tal y como figura en la recopilación de proyectos de decisión, con vistas a su a</w:t>
      </w:r>
      <w:r>
        <w:rPr>
          <w:lang w:val="es-ES"/>
        </w:rPr>
        <w:t>probación</w:t>
      </w:r>
      <w:r w:rsidR="007B1B0B" w:rsidRPr="00DA60CD">
        <w:rPr>
          <w:lang w:val="es-ES"/>
        </w:rPr>
        <w:t>.</w:t>
      </w:r>
    </w:p>
    <w:p w:rsidR="00B70DC0" w:rsidRPr="00DA60CD" w:rsidRDefault="00DA60CD" w:rsidP="008C02D0">
      <w:pPr>
        <w:pStyle w:val="CBDAgendaItem"/>
        <w:rPr>
          <w:lang w:val="es-ES"/>
        </w:rPr>
      </w:pPr>
      <w:r w:rsidRPr="00DA60CD">
        <w:rPr>
          <w:lang w:val="es-ES"/>
        </w:rPr>
        <w:t>Tema</w:t>
      </w:r>
      <w:r w:rsidR="00B70DC0" w:rsidRPr="00DA60CD">
        <w:rPr>
          <w:lang w:val="es-ES"/>
        </w:rPr>
        <w:t xml:space="preserve"> 8 </w:t>
      </w:r>
      <w:r w:rsidR="008C02D0" w:rsidRPr="00DA60CD">
        <w:rPr>
          <w:lang w:val="es-ES"/>
        </w:rPr>
        <w:br/>
      </w:r>
      <w:r w:rsidRPr="00EE66DE">
        <w:rPr>
          <w:lang w:val="es-ES"/>
        </w:rPr>
        <w:t>Evaluación y revisión de la eficacia del Protocolo de</w:t>
      </w:r>
      <w:r w:rsidRPr="00DA60CD">
        <w:rPr>
          <w:lang w:val="es-ES"/>
        </w:rPr>
        <w:t xml:space="preserve"> </w:t>
      </w:r>
      <w:r w:rsidR="0088358E" w:rsidRPr="00DA60CD">
        <w:rPr>
          <w:lang w:val="es-ES"/>
        </w:rPr>
        <w:t>Nagoya</w:t>
      </w:r>
    </w:p>
    <w:p w:rsidR="00B70DC0" w:rsidRPr="00665DCB" w:rsidRDefault="00665DCB" w:rsidP="00852D60">
      <w:pPr>
        <w:pStyle w:val="CBDNormalNumber"/>
        <w:rPr>
          <w:lang w:val="es-ES"/>
        </w:rPr>
      </w:pPr>
      <w:r w:rsidRPr="00665DCB">
        <w:rPr>
          <w:lang w:val="es-ES"/>
        </w:rPr>
        <w:t>En la decisión</w:t>
      </w:r>
      <w:r w:rsidR="00715C2C" w:rsidRPr="00665DCB">
        <w:rPr>
          <w:lang w:val="es-ES"/>
        </w:rPr>
        <w:t> </w:t>
      </w:r>
      <w:hyperlink r:id="rId24" w:history="1">
        <w:r w:rsidR="00B70DC0" w:rsidRPr="00665DCB">
          <w:rPr>
            <w:rStyle w:val="Hipervnculo"/>
            <w:lang w:val="es-ES"/>
          </w:rPr>
          <w:t>NP-3/1</w:t>
        </w:r>
      </w:hyperlink>
      <w:r w:rsidR="00A0239E" w:rsidRPr="00665DCB">
        <w:rPr>
          <w:lang w:val="es-ES"/>
        </w:rPr>
        <w:t> </w:t>
      </w:r>
      <w:r w:rsidR="005F42EF" w:rsidRPr="00665DCB">
        <w:rPr>
          <w:lang w:val="es-ES"/>
        </w:rPr>
        <w:t>B</w:t>
      </w:r>
      <w:r w:rsidR="003E166C" w:rsidRPr="00665DCB">
        <w:rPr>
          <w:lang w:val="es-ES"/>
        </w:rPr>
        <w:t>,</w:t>
      </w:r>
      <w:r w:rsidR="00B70DC0" w:rsidRPr="00665DCB">
        <w:rPr>
          <w:lang w:val="es-ES"/>
        </w:rPr>
        <w:t xml:space="preserve"> </w:t>
      </w:r>
      <w:r w:rsidRPr="00665DCB">
        <w:rPr>
          <w:lang w:val="es-ES"/>
        </w:rPr>
        <w:t xml:space="preserve">la Conferencia de las Partes </w:t>
      </w:r>
      <w:r>
        <w:rPr>
          <w:lang w:val="es-ES"/>
        </w:rPr>
        <w:t xml:space="preserve">que actúa como </w:t>
      </w:r>
      <w:r w:rsidRPr="00665DCB">
        <w:rPr>
          <w:lang w:val="es-ES"/>
        </w:rPr>
        <w:t xml:space="preserve">reunión de las Partes en el Protocolo de Nagoya decidió llevar a cabo la segunda evaluación y revisión de la eficacia del Protocolo en la presente reunión. En la decisión </w:t>
      </w:r>
      <w:hyperlink r:id="rId25" w:history="1">
        <w:r w:rsidR="00B70DC0" w:rsidRPr="00665DCB">
          <w:rPr>
            <w:rStyle w:val="Hipervnculo"/>
            <w:lang w:val="es-ES"/>
          </w:rPr>
          <w:t>NP-5/5</w:t>
        </w:r>
      </w:hyperlink>
      <w:r w:rsidR="00B70DC0" w:rsidRPr="00665DCB">
        <w:rPr>
          <w:lang w:val="es-ES"/>
        </w:rPr>
        <w:t xml:space="preserve">, </w:t>
      </w:r>
      <w:r w:rsidRPr="00665DCB">
        <w:rPr>
          <w:lang w:val="es-ES"/>
        </w:rPr>
        <w:t>acordó una metodología para realizar la evaluación basada en los elementos y las fuentes de información que figuran en el anexo de dicha decisión. Los elementos abordan diversos aspectos de la aplicación del Protocolo, y una de las principales fuentes de información son los primeros informes nacionales sobre la aplicación del Protocolo, que deb</w:t>
      </w:r>
      <w:r>
        <w:rPr>
          <w:lang w:val="es-ES"/>
        </w:rPr>
        <w:t>ía</w:t>
      </w:r>
      <w:r w:rsidRPr="00665DCB">
        <w:rPr>
          <w:lang w:val="es-ES"/>
        </w:rPr>
        <w:t>n presentarse a más tardar el 28 de febrero de 2026. </w:t>
      </w:r>
      <w:r w:rsidR="00B70DC0" w:rsidRPr="00665DCB">
        <w:rPr>
          <w:lang w:val="es-ES"/>
        </w:rPr>
        <w:t xml:space="preserve">  </w:t>
      </w:r>
    </w:p>
    <w:p w:rsidR="00B70DC0" w:rsidRPr="00665DCB" w:rsidRDefault="00665DCB" w:rsidP="00852D60">
      <w:pPr>
        <w:pStyle w:val="CBDNormalNumber"/>
        <w:rPr>
          <w:lang w:val="es-ES"/>
        </w:rPr>
      </w:pPr>
      <w:r w:rsidRPr="00665DCB">
        <w:rPr>
          <w:lang w:val="es-ES"/>
        </w:rPr>
        <w:t xml:space="preserve">De conformidad con lo solicitado en el párrafo 7 de la decisión </w:t>
      </w:r>
      <w:hyperlink r:id="rId26" w:history="1">
        <w:r w:rsidR="0099780B" w:rsidRPr="00665DCB">
          <w:rPr>
            <w:rStyle w:val="Hipervnculo"/>
            <w:lang w:val="es-ES"/>
          </w:rPr>
          <w:t>NP-5/5</w:t>
        </w:r>
      </w:hyperlink>
      <w:r w:rsidR="00B70DC0" w:rsidRPr="00665DCB">
        <w:rPr>
          <w:lang w:val="es-ES"/>
        </w:rPr>
        <w:t xml:space="preserve">, </w:t>
      </w:r>
      <w:r>
        <w:rPr>
          <w:lang w:val="es-ES"/>
        </w:rPr>
        <w:t>la</w:t>
      </w:r>
      <w:r w:rsidRPr="00665DCB">
        <w:rPr>
          <w:lang w:val="es-ES"/>
        </w:rPr>
        <w:t xml:space="preserve"> Secretari</w:t>
      </w:r>
      <w:r>
        <w:rPr>
          <w:lang w:val="es-ES"/>
        </w:rPr>
        <w:t>a</w:t>
      </w:r>
      <w:r w:rsidRPr="00665DCB">
        <w:rPr>
          <w:lang w:val="es-ES"/>
        </w:rPr>
        <w:t xml:space="preserve"> Ejecutiv</w:t>
      </w:r>
      <w:r>
        <w:rPr>
          <w:lang w:val="es-ES"/>
        </w:rPr>
        <w:t>a</w:t>
      </w:r>
      <w:r w:rsidRPr="00665DCB">
        <w:rPr>
          <w:lang w:val="es-ES"/>
        </w:rPr>
        <w:t xml:space="preserve"> encargó un estudio </w:t>
      </w:r>
      <w:r>
        <w:rPr>
          <w:lang w:val="es-ES"/>
        </w:rPr>
        <w:t>preliminar</w:t>
      </w:r>
      <w:r w:rsidRPr="00665DCB">
        <w:rPr>
          <w:lang w:val="es-ES"/>
        </w:rPr>
        <w:t xml:space="preserve"> sobre l</w:t>
      </w:r>
      <w:r>
        <w:rPr>
          <w:lang w:val="es-ES"/>
        </w:rPr>
        <w:t>os</w:t>
      </w:r>
      <w:r w:rsidRPr="00665DCB">
        <w:rPr>
          <w:lang w:val="es-ES"/>
        </w:rPr>
        <w:t xml:space="preserve"> posibles </w:t>
      </w:r>
      <w:r>
        <w:rPr>
          <w:lang w:val="es-ES"/>
        </w:rPr>
        <w:t>motivos</w:t>
      </w:r>
      <w:r w:rsidRPr="00665DCB">
        <w:rPr>
          <w:lang w:val="es-ES"/>
        </w:rPr>
        <w:t xml:space="preserve"> y causas subyacentes de l</w:t>
      </w:r>
      <w:r>
        <w:rPr>
          <w:lang w:val="es-ES"/>
        </w:rPr>
        <w:t>as dificultades para</w:t>
      </w:r>
      <w:r w:rsidRPr="00665DCB">
        <w:rPr>
          <w:lang w:val="es-ES"/>
        </w:rPr>
        <w:t xml:space="preserve"> la aplicación y el cumplimiento ef</w:t>
      </w:r>
      <w:r>
        <w:rPr>
          <w:lang w:val="es-ES"/>
        </w:rPr>
        <w:t>icaces</w:t>
      </w:r>
      <w:r w:rsidRPr="00665DCB">
        <w:rPr>
          <w:lang w:val="es-ES"/>
        </w:rPr>
        <w:t xml:space="preserve">, </w:t>
      </w:r>
      <w:r>
        <w:rPr>
          <w:lang w:val="es-ES"/>
        </w:rPr>
        <w:t xml:space="preserve">y </w:t>
      </w:r>
      <w:r w:rsidRPr="00665DCB">
        <w:rPr>
          <w:lang w:val="es-ES"/>
        </w:rPr>
        <w:t xml:space="preserve">sobre las posibles </w:t>
      </w:r>
      <w:r>
        <w:rPr>
          <w:lang w:val="es-ES"/>
        </w:rPr>
        <w:t>maneras</w:t>
      </w:r>
      <w:r w:rsidRPr="00665DCB">
        <w:rPr>
          <w:lang w:val="es-ES"/>
        </w:rPr>
        <w:t xml:space="preserve"> de mejorar la aplicación, t</w:t>
      </w:r>
      <w:r>
        <w:rPr>
          <w:lang w:val="es-ES"/>
        </w:rPr>
        <w:t>omando</w:t>
      </w:r>
      <w:r w:rsidRPr="00665DCB">
        <w:rPr>
          <w:lang w:val="es-ES"/>
        </w:rPr>
        <w:t xml:space="preserve"> en cuenta l</w:t>
      </w:r>
      <w:r>
        <w:rPr>
          <w:lang w:val="es-ES"/>
        </w:rPr>
        <w:t>as dificultades</w:t>
      </w:r>
      <w:r w:rsidRPr="00665DCB">
        <w:rPr>
          <w:lang w:val="es-ES"/>
        </w:rPr>
        <w:t xml:space="preserve"> específic</w:t>
      </w:r>
      <w:r>
        <w:rPr>
          <w:lang w:val="es-ES"/>
        </w:rPr>
        <w:t>a</w:t>
      </w:r>
      <w:r w:rsidRPr="00665DCB">
        <w:rPr>
          <w:lang w:val="es-ES"/>
        </w:rPr>
        <w:t xml:space="preserve">s que </w:t>
      </w:r>
      <w:r>
        <w:rPr>
          <w:lang w:val="es-ES"/>
        </w:rPr>
        <w:t>e</w:t>
      </w:r>
      <w:r w:rsidRPr="00665DCB">
        <w:rPr>
          <w:lang w:val="es-ES"/>
        </w:rPr>
        <w:t>nfrentan las Partes que son países en desarrollo, incluid</w:t>
      </w:r>
      <w:r>
        <w:rPr>
          <w:lang w:val="es-ES"/>
        </w:rPr>
        <w:t xml:space="preserve">as aquellas relativas a </w:t>
      </w:r>
      <w:r w:rsidRPr="00665DCB">
        <w:rPr>
          <w:lang w:val="es-ES"/>
        </w:rPr>
        <w:t xml:space="preserve">los medios de </w:t>
      </w:r>
      <w:r>
        <w:rPr>
          <w:lang w:val="es-ES"/>
        </w:rPr>
        <w:t>implementación</w:t>
      </w:r>
      <w:r w:rsidRPr="00665DCB">
        <w:rPr>
          <w:lang w:val="es-ES"/>
        </w:rPr>
        <w:t>.  Las principales conclusiones del estudio se presentarán en el contexto de los elementos para la segunda evaluación y revisión, a modo de fuente de información complementaria, según proceda</w:t>
      </w:r>
      <w:r w:rsidR="00504B5E" w:rsidRPr="00665DCB">
        <w:rPr>
          <w:lang w:val="es-ES"/>
        </w:rPr>
        <w:t>.</w:t>
      </w:r>
    </w:p>
    <w:p w:rsidR="00B70DC0" w:rsidRPr="00665DCB" w:rsidRDefault="00665DCB" w:rsidP="00852D60">
      <w:pPr>
        <w:pStyle w:val="CBDNormalNumber"/>
        <w:rPr>
          <w:lang w:val="es-ES"/>
        </w:rPr>
      </w:pPr>
      <w:r w:rsidRPr="00665DCB">
        <w:rPr>
          <w:lang w:val="es-ES"/>
        </w:rPr>
        <w:t>En el párrafo 8 de la misma decisión, se pidió al Comité Asesor Oficioso sobre Creación de Capacidad para la Aplicación del Protocolo de Nagoya y</w:t>
      </w:r>
      <w:r>
        <w:rPr>
          <w:lang w:val="es-ES"/>
        </w:rPr>
        <w:t xml:space="preserve"> al </w:t>
      </w:r>
      <w:r w:rsidRPr="00665DCB">
        <w:rPr>
          <w:lang w:val="es-ES"/>
        </w:rPr>
        <w:t>Comité de Cumplimiento establecido en el marco del Protocolo de Nagoya que, trabajando de manera complementaria y sin duplicaciones, contribuy</w:t>
      </w:r>
      <w:r>
        <w:rPr>
          <w:lang w:val="es-ES"/>
        </w:rPr>
        <w:t>er</w:t>
      </w:r>
      <w:r w:rsidRPr="00665DCB">
        <w:rPr>
          <w:lang w:val="es-ES"/>
        </w:rPr>
        <w:t>an a la segunda evaluación y revisión</w:t>
      </w:r>
      <w:r>
        <w:rPr>
          <w:lang w:val="es-ES"/>
        </w:rPr>
        <w:t xml:space="preserve">, </w:t>
      </w:r>
      <w:r w:rsidRPr="00665DCB">
        <w:rPr>
          <w:lang w:val="es-ES"/>
        </w:rPr>
        <w:t>y present</w:t>
      </w:r>
      <w:r>
        <w:rPr>
          <w:lang w:val="es-ES"/>
        </w:rPr>
        <w:t>ara</w:t>
      </w:r>
      <w:r w:rsidRPr="00665DCB">
        <w:rPr>
          <w:lang w:val="es-ES"/>
        </w:rPr>
        <w:t xml:space="preserve">n sus conclusiones para que </w:t>
      </w:r>
      <w:r>
        <w:rPr>
          <w:lang w:val="es-ES"/>
        </w:rPr>
        <w:t>fueran</w:t>
      </w:r>
      <w:r w:rsidRPr="00665DCB">
        <w:rPr>
          <w:lang w:val="es-ES"/>
        </w:rPr>
        <w:t xml:space="preserve"> consideradas por el Órgano Subsidiario sobre l</w:t>
      </w:r>
      <w:r>
        <w:rPr>
          <w:lang w:val="es-ES"/>
        </w:rPr>
        <w:t>a Aplicación</w:t>
      </w:r>
      <w:r w:rsidR="00B70DC0" w:rsidRPr="00665DCB">
        <w:rPr>
          <w:lang w:val="es-ES"/>
        </w:rPr>
        <w:t xml:space="preserve">.  </w:t>
      </w:r>
    </w:p>
    <w:p w:rsidR="00B70DC0" w:rsidRPr="00CC15C2" w:rsidRDefault="00CC15C2" w:rsidP="00852D60">
      <w:pPr>
        <w:pStyle w:val="CBDNormalNumber"/>
        <w:rPr>
          <w:lang w:val="es-ES"/>
        </w:rPr>
      </w:pPr>
      <w:r w:rsidRPr="00A35927">
        <w:rPr>
          <w:lang w:val="es-ES"/>
        </w:rPr>
        <w:t>En este contexto, en su séptima sesión, el Órgano Subsidiario sobre la Aplicación examinará una nota de la Secretaría que recoge las conclusiones del Comité Asesor Oficioso y del Comité de Cumplimiento, derivadas del análisis de la información preparada por la Secretaria Ejecutiva, así como las conclusiones del estudio mencionado en el párrafo</w:t>
      </w:r>
      <w:r w:rsidRPr="00CC15C2">
        <w:rPr>
          <w:lang w:val="es-ES"/>
        </w:rPr>
        <w:t xml:space="preserve"> 39 </w:t>
      </w:r>
      <w:r w:rsidRPr="00CC15C2">
        <w:rPr>
          <w:i/>
          <w:lang w:val="es-ES"/>
        </w:rPr>
        <w:t>supra</w:t>
      </w:r>
      <w:r w:rsidRPr="00CC15C2">
        <w:rPr>
          <w:lang w:val="es-ES"/>
        </w:rPr>
        <w:t>. La nota incluirá también un marco actualizado de indicadores que fi</w:t>
      </w:r>
      <w:r>
        <w:rPr>
          <w:lang w:val="es-ES"/>
        </w:rPr>
        <w:t xml:space="preserve">gura </w:t>
      </w:r>
      <w:r w:rsidRPr="00CC15C2">
        <w:rPr>
          <w:lang w:val="es-ES"/>
        </w:rPr>
        <w:t>en el anexo II de la decisión</w:t>
      </w:r>
      <w:r w:rsidR="00E455C5" w:rsidRPr="00CC15C2">
        <w:rPr>
          <w:lang w:val="es-ES"/>
        </w:rPr>
        <w:t> </w:t>
      </w:r>
      <w:hyperlink r:id="rId27" w:history="1">
        <w:r w:rsidR="00B70DC0" w:rsidRPr="00CC15C2">
          <w:rPr>
            <w:rStyle w:val="Hipervnculo"/>
            <w:lang w:val="es-ES"/>
          </w:rPr>
          <w:t>NP</w:t>
        </w:r>
        <w:r w:rsidR="00E26562" w:rsidRPr="00CC15C2">
          <w:rPr>
            <w:rStyle w:val="Hipervnculo"/>
            <w:lang w:val="es-ES"/>
          </w:rPr>
          <w:noBreakHyphen/>
        </w:r>
        <w:r w:rsidR="00B70DC0" w:rsidRPr="00CC15C2">
          <w:rPr>
            <w:rStyle w:val="Hipervnculo"/>
            <w:lang w:val="es-ES"/>
          </w:rPr>
          <w:t>3/1</w:t>
        </w:r>
        <w:r w:rsidR="00E455C5" w:rsidRPr="00CC15C2">
          <w:rPr>
            <w:rStyle w:val="Hipervnculo"/>
            <w:lang w:val="es-ES"/>
          </w:rPr>
          <w:t> </w:t>
        </w:r>
        <w:r w:rsidR="00B70DC0" w:rsidRPr="00CC15C2">
          <w:rPr>
            <w:rStyle w:val="Hipervnculo"/>
            <w:lang w:val="es-ES"/>
          </w:rPr>
          <w:t>A</w:t>
        </w:r>
      </w:hyperlink>
      <w:r w:rsidR="00B70DC0" w:rsidRPr="00CC15C2">
        <w:rPr>
          <w:lang w:val="es-ES"/>
        </w:rPr>
        <w:t xml:space="preserve">.  </w:t>
      </w:r>
      <w:r w:rsidRPr="00CC15C2">
        <w:rPr>
          <w:lang w:val="es-ES"/>
        </w:rPr>
        <w:t>Se invitará al Órgano Subsidiario a elaborar una recomendación, que incluya elementos de un proyecto de decisión, sobre la base de la información contenida en la nota</w:t>
      </w:r>
      <w:r w:rsidR="008B51D1" w:rsidRPr="00CC15C2">
        <w:rPr>
          <w:lang w:val="es-ES"/>
        </w:rPr>
        <w:t>.</w:t>
      </w:r>
    </w:p>
    <w:p w:rsidR="00B70DC0" w:rsidRPr="00CC15C2" w:rsidRDefault="00CC15C2" w:rsidP="00852D60">
      <w:pPr>
        <w:pStyle w:val="CBDNormalNumber"/>
        <w:rPr>
          <w:lang w:val="es-ES"/>
        </w:rPr>
      </w:pPr>
      <w:r w:rsidRPr="00CC15C2">
        <w:rPr>
          <w:lang w:val="es-ES"/>
        </w:rPr>
        <w:t xml:space="preserve">Se </w:t>
      </w:r>
      <w:r w:rsidRPr="00EE66DE">
        <w:rPr>
          <w:lang w:val="es-ES"/>
        </w:rPr>
        <w:t>invitará a la Conferencia de las Partes</w:t>
      </w:r>
      <w:r>
        <w:rPr>
          <w:lang w:val="es-ES"/>
        </w:rPr>
        <w:t xml:space="preserve"> que actúa como </w:t>
      </w:r>
      <w:r w:rsidRPr="00EE66DE">
        <w:rPr>
          <w:lang w:val="es-ES"/>
        </w:rPr>
        <w:t xml:space="preserve">reunión de las Partes en el Protocolo, a examinar </w:t>
      </w:r>
      <w:r w:rsidR="00482751">
        <w:rPr>
          <w:lang w:val="es-ES"/>
        </w:rPr>
        <w:t>el</w:t>
      </w:r>
      <w:r w:rsidRPr="00EE66DE">
        <w:rPr>
          <w:lang w:val="es-ES"/>
        </w:rPr>
        <w:t xml:space="preserve"> proyecto de decisión </w:t>
      </w:r>
      <w:r w:rsidRPr="00D06EC0">
        <w:rPr>
          <w:lang w:val="es-ES"/>
        </w:rPr>
        <w:t>del Órgano Subsidiario</w:t>
      </w:r>
      <w:r w:rsidR="00482751">
        <w:rPr>
          <w:lang w:val="es-ES"/>
        </w:rPr>
        <w:t xml:space="preserve"> sobre la Aplicación</w:t>
      </w:r>
      <w:r w:rsidRPr="00D06EC0">
        <w:rPr>
          <w:lang w:val="es-ES"/>
        </w:rPr>
        <w:t>, tal y como figura en la recopilación de proyectos de decisión, con vistas a su</w:t>
      </w:r>
      <w:r w:rsidRPr="00EE66DE">
        <w:rPr>
          <w:lang w:val="es-ES"/>
        </w:rPr>
        <w:t xml:space="preserve"> a</w:t>
      </w:r>
      <w:r>
        <w:rPr>
          <w:lang w:val="es-ES"/>
        </w:rPr>
        <w:t>probación</w:t>
      </w:r>
      <w:r w:rsidR="00B70DC0" w:rsidRPr="00CC15C2">
        <w:rPr>
          <w:lang w:val="es-ES"/>
        </w:rPr>
        <w:t>.</w:t>
      </w:r>
    </w:p>
    <w:p w:rsidR="00B70DC0" w:rsidRPr="00482751" w:rsidRDefault="00482751" w:rsidP="00F233A7">
      <w:pPr>
        <w:pStyle w:val="CBDAgendaItem"/>
        <w:rPr>
          <w:lang w:val="es-ES"/>
        </w:rPr>
      </w:pPr>
      <w:r w:rsidRPr="00482751">
        <w:rPr>
          <w:lang w:val="es-ES"/>
        </w:rPr>
        <w:lastRenderedPageBreak/>
        <w:t>Tema</w:t>
      </w:r>
      <w:r w:rsidR="00B70DC0" w:rsidRPr="00482751">
        <w:rPr>
          <w:lang w:val="es-ES"/>
        </w:rPr>
        <w:t xml:space="preserve"> 9 </w:t>
      </w:r>
      <w:r w:rsidR="008C02D0" w:rsidRPr="00482751">
        <w:rPr>
          <w:lang w:val="es-ES"/>
        </w:rPr>
        <w:br/>
      </w:r>
      <w:r w:rsidRPr="00482751">
        <w:rPr>
          <w:lang w:val="es-ES"/>
        </w:rPr>
        <w:t>Mejora de la aplicac</w:t>
      </w:r>
      <w:r>
        <w:rPr>
          <w:lang w:val="es-ES"/>
        </w:rPr>
        <w:t xml:space="preserve">ión del Protocolo de </w:t>
      </w:r>
      <w:r w:rsidR="00B70DC0" w:rsidRPr="00482751">
        <w:rPr>
          <w:lang w:val="es-ES"/>
        </w:rPr>
        <w:t>Nagoya</w:t>
      </w:r>
    </w:p>
    <w:p w:rsidR="00B70DC0" w:rsidRPr="00482751" w:rsidRDefault="00482751" w:rsidP="008C02D0">
      <w:pPr>
        <w:pStyle w:val="CBDAgendaItem"/>
        <w:rPr>
          <w:lang w:val="es-ES"/>
        </w:rPr>
      </w:pPr>
      <w:r w:rsidRPr="00A35927">
        <w:rPr>
          <w:lang w:val="es-ES"/>
        </w:rPr>
        <w:t xml:space="preserve"> </w:t>
      </w:r>
      <w:r w:rsidR="00B70DC0" w:rsidRPr="00482751">
        <w:rPr>
          <w:lang w:val="es-ES"/>
        </w:rPr>
        <w:t>a)</w:t>
      </w:r>
      <w:r w:rsidR="00B70DC0" w:rsidRPr="00482751">
        <w:rPr>
          <w:lang w:val="es-ES"/>
        </w:rPr>
        <w:tab/>
      </w:r>
      <w:r w:rsidRPr="00482751">
        <w:rPr>
          <w:lang w:val="es-ES"/>
        </w:rPr>
        <w:t>Creación y desarrollo de capacidad y concienciación</w:t>
      </w:r>
    </w:p>
    <w:p w:rsidR="00B70DC0" w:rsidRPr="002D538C" w:rsidRDefault="002D538C" w:rsidP="004D0BDB">
      <w:pPr>
        <w:pStyle w:val="CBDNormalNumber"/>
        <w:rPr>
          <w:lang w:val="es-ES"/>
        </w:rPr>
      </w:pPr>
      <w:r w:rsidRPr="002D538C">
        <w:rPr>
          <w:lang w:val="es-ES"/>
        </w:rPr>
        <w:t xml:space="preserve">Mediante la </w:t>
      </w:r>
      <w:r>
        <w:rPr>
          <w:lang w:val="es-ES"/>
        </w:rPr>
        <w:t>decisión</w:t>
      </w:r>
      <w:r w:rsidR="004D0BDB" w:rsidRPr="002D538C">
        <w:rPr>
          <w:lang w:val="es-ES"/>
        </w:rPr>
        <w:t> </w:t>
      </w:r>
      <w:hyperlink r:id="rId28" w:history="1">
        <w:r w:rsidR="004D0BDB" w:rsidRPr="002D538C">
          <w:rPr>
            <w:rStyle w:val="Hipervnculo"/>
            <w:lang w:val="es-ES"/>
          </w:rPr>
          <w:t>NP-5/3</w:t>
        </w:r>
      </w:hyperlink>
      <w:r w:rsidR="004D0BDB" w:rsidRPr="002D538C">
        <w:rPr>
          <w:lang w:val="es-ES"/>
        </w:rPr>
        <w:t xml:space="preserve">, </w:t>
      </w:r>
      <w:r>
        <w:rPr>
          <w:lang w:val="es-ES"/>
        </w:rPr>
        <w:t>la</w:t>
      </w:r>
      <w:r w:rsidR="00B70DC0" w:rsidRPr="002D538C">
        <w:rPr>
          <w:lang w:val="es-ES"/>
        </w:rPr>
        <w:t xml:space="preserve"> Conferenc</w:t>
      </w:r>
      <w:r>
        <w:rPr>
          <w:lang w:val="es-ES"/>
        </w:rPr>
        <w:t xml:space="preserve">ia de las </w:t>
      </w:r>
      <w:r w:rsidR="00B70DC0" w:rsidRPr="002D538C">
        <w:rPr>
          <w:lang w:val="es-ES"/>
        </w:rPr>
        <w:t xml:space="preserve">Partes </w:t>
      </w:r>
      <w:r>
        <w:rPr>
          <w:lang w:val="es-ES"/>
        </w:rPr>
        <w:t xml:space="preserve">que actúa como reunión de las Partes en el Protocolo de </w:t>
      </w:r>
      <w:r w:rsidR="004D0BDB" w:rsidRPr="002D538C">
        <w:rPr>
          <w:lang w:val="es-ES"/>
        </w:rPr>
        <w:t>Nagoya</w:t>
      </w:r>
      <w:r w:rsidR="00B70DC0" w:rsidRPr="002D538C">
        <w:rPr>
          <w:lang w:val="es-ES"/>
        </w:rPr>
        <w:t xml:space="preserve"> </w:t>
      </w:r>
      <w:r w:rsidR="00B50541" w:rsidRPr="002D538C">
        <w:rPr>
          <w:lang w:val="es-ES"/>
        </w:rPr>
        <w:t xml:space="preserve">adoptó </w:t>
      </w:r>
      <w:r>
        <w:rPr>
          <w:lang w:val="es-ES"/>
        </w:rPr>
        <w:t>un</w:t>
      </w:r>
      <w:r w:rsidR="00B50541" w:rsidRPr="002D538C">
        <w:rPr>
          <w:lang w:val="es-ES"/>
        </w:rPr>
        <w:t xml:space="preserve"> plan de acción para la creación y el desarrollo de capacidad para el Protocolo</w:t>
      </w:r>
      <w:r w:rsidR="00800EB7" w:rsidRPr="002D538C">
        <w:rPr>
          <w:lang w:val="es-ES"/>
        </w:rPr>
        <w:t>.</w:t>
      </w:r>
    </w:p>
    <w:p w:rsidR="0021233F" w:rsidRPr="002D538C" w:rsidRDefault="002D538C" w:rsidP="00852D60">
      <w:pPr>
        <w:pStyle w:val="CBDNormalNumber"/>
        <w:rPr>
          <w:lang w:val="es-ES"/>
        </w:rPr>
      </w:pPr>
      <w:r w:rsidRPr="002D538C">
        <w:rPr>
          <w:lang w:val="es-ES"/>
        </w:rPr>
        <w:t>La Conferencia de las Partes que actúa como reunión de las Partes en el Protocolo de Nagoya tendrá ante sí una nota de la Secretaría</w:t>
      </w:r>
      <w:r w:rsidR="00C579A6" w:rsidRPr="00A04A62">
        <w:rPr>
          <w:rStyle w:val="Refdenotaalpie"/>
        </w:rPr>
        <w:footnoteReference w:id="16"/>
      </w:r>
      <w:r w:rsidR="00482751" w:rsidRPr="002D538C">
        <w:rPr>
          <w:lang w:val="es-ES"/>
        </w:rPr>
        <w:t xml:space="preserve"> </w:t>
      </w:r>
      <w:r w:rsidRPr="002D538C">
        <w:rPr>
          <w:lang w:val="es-ES"/>
        </w:rPr>
        <w:t>que cont</w:t>
      </w:r>
      <w:r w:rsidR="00FC18AC">
        <w:rPr>
          <w:lang w:val="es-ES"/>
        </w:rPr>
        <w:t>enga</w:t>
      </w:r>
      <w:r w:rsidRPr="002D538C">
        <w:rPr>
          <w:lang w:val="es-ES"/>
        </w:rPr>
        <w:t xml:space="preserve"> un informe sobre las medidas que ha adoptado para difundir y promover el plan de acción y facilitar las actividades de creación y desarrollo de capacidad</w:t>
      </w:r>
      <w:r>
        <w:rPr>
          <w:lang w:val="es-ES"/>
        </w:rPr>
        <w:t xml:space="preserve"> y de conciencia</w:t>
      </w:r>
      <w:r w:rsidRPr="002D538C">
        <w:rPr>
          <w:lang w:val="es-ES"/>
        </w:rPr>
        <w:t>ción, así como un proyecto de decisión</w:t>
      </w:r>
      <w:r w:rsidR="0021233F" w:rsidRPr="002D538C">
        <w:rPr>
          <w:lang w:val="es-ES"/>
        </w:rPr>
        <w:t>.</w:t>
      </w:r>
    </w:p>
    <w:p w:rsidR="00B70DC0" w:rsidRPr="002D538C" w:rsidRDefault="002D538C" w:rsidP="00852D60">
      <w:pPr>
        <w:pStyle w:val="CBDNormalNumber"/>
        <w:rPr>
          <w:lang w:val="es-ES"/>
        </w:rPr>
      </w:pPr>
      <w:r w:rsidRPr="002D538C">
        <w:rPr>
          <w:lang w:val="es-ES"/>
        </w:rPr>
        <w:t xml:space="preserve">Teniendo en cuenta las conclusiones pertinentes de la segunda evaluación y revisión del Protocolo de Nagoya, se invitará a la Conferencia de las Partes </w:t>
      </w:r>
      <w:r>
        <w:rPr>
          <w:lang w:val="es-ES"/>
        </w:rPr>
        <w:t xml:space="preserve">que actúa como </w:t>
      </w:r>
      <w:r w:rsidRPr="002D538C">
        <w:rPr>
          <w:lang w:val="es-ES"/>
        </w:rPr>
        <w:t>reunión de las Partes en el Protocolo a que examine el proyecto de decisión elaborado por la Secretaría, tal y como figura en la recopilación de proyectos de decisión, con vistas a su adopción</w:t>
      </w:r>
      <w:r w:rsidR="00B70DC0" w:rsidRPr="002D538C">
        <w:rPr>
          <w:lang w:val="es-ES"/>
        </w:rPr>
        <w:t>.</w:t>
      </w:r>
    </w:p>
    <w:p w:rsidR="00B70DC0" w:rsidRPr="00482751" w:rsidRDefault="00482751" w:rsidP="008C02D0">
      <w:pPr>
        <w:pStyle w:val="CBDAgendaItem"/>
        <w:rPr>
          <w:lang w:val="es-ES"/>
        </w:rPr>
      </w:pPr>
      <w:r w:rsidRPr="002D538C">
        <w:rPr>
          <w:lang w:val="es-ES"/>
        </w:rPr>
        <w:t xml:space="preserve"> </w:t>
      </w:r>
      <w:r w:rsidR="00B70DC0" w:rsidRPr="00482751">
        <w:rPr>
          <w:lang w:val="es-ES"/>
        </w:rPr>
        <w:t>b)</w:t>
      </w:r>
      <w:r w:rsidR="00B70DC0" w:rsidRPr="00482751">
        <w:rPr>
          <w:lang w:val="es-ES"/>
        </w:rPr>
        <w:tab/>
      </w:r>
      <w:r w:rsidRPr="00482751">
        <w:rPr>
          <w:lang w:val="es-ES"/>
        </w:rPr>
        <w:t>Centro de Intercambio de Información sobre Acceso y Participación en los Beneficios e intercambio de informació</w:t>
      </w:r>
      <w:r>
        <w:rPr>
          <w:lang w:val="es-ES"/>
        </w:rPr>
        <w:t>n</w:t>
      </w:r>
    </w:p>
    <w:p w:rsidR="00B70DC0" w:rsidRPr="00FC18AC" w:rsidRDefault="00FC18AC" w:rsidP="00852D60">
      <w:pPr>
        <w:pStyle w:val="CBDNormalNumber"/>
        <w:rPr>
          <w:lang w:val="es-ES"/>
        </w:rPr>
      </w:pPr>
      <w:r w:rsidRPr="00FC18AC">
        <w:rPr>
          <w:lang w:val="es-ES"/>
        </w:rPr>
        <w:t>En la decisión</w:t>
      </w:r>
      <w:r w:rsidR="00BA388C" w:rsidRPr="00FC18AC">
        <w:rPr>
          <w:lang w:val="es-ES"/>
        </w:rPr>
        <w:t> </w:t>
      </w:r>
      <w:hyperlink r:id="rId29" w:history="1">
        <w:r w:rsidR="00B70DC0" w:rsidRPr="00FC18AC">
          <w:rPr>
            <w:rStyle w:val="Hipervnculo"/>
            <w:lang w:val="es-ES"/>
          </w:rPr>
          <w:t>NP-5/4</w:t>
        </w:r>
      </w:hyperlink>
      <w:r w:rsidR="00B70DC0" w:rsidRPr="00FC18AC">
        <w:rPr>
          <w:lang w:val="es-ES"/>
        </w:rPr>
        <w:t xml:space="preserve">, </w:t>
      </w:r>
      <w:r w:rsidRPr="00FC18AC">
        <w:rPr>
          <w:lang w:val="es-ES"/>
        </w:rPr>
        <w:t xml:space="preserve">la Conferencia de las Partes que actúa como reunión de las Partes en el Protocolo de </w:t>
      </w:r>
      <w:r w:rsidR="00F549AB" w:rsidRPr="00FC18AC">
        <w:rPr>
          <w:lang w:val="es-ES"/>
        </w:rPr>
        <w:t xml:space="preserve">Nagoya </w:t>
      </w:r>
      <w:r w:rsidRPr="00FC18AC">
        <w:rPr>
          <w:lang w:val="es-ES"/>
        </w:rPr>
        <w:t>pidió a la Secretaria Ejecutiva que continuara desarrollando y administrando el Centro de Intercambio de Información sobre Acceso y Participación en los Beneficios, de conformidad con sus modalidades de funcionamiento, teniendo en cuenta cualquier comentario recibido, en particular de las Partes y del Comité Asesor Oficioso del Centro de Intercambio de Información sobre Acceso y Participación en los Beneficios, incluidos los objetivos y prioridades para avanzar en el desarrollo y la administración del Centr</w:t>
      </w:r>
      <w:r>
        <w:rPr>
          <w:lang w:val="es-ES"/>
        </w:rPr>
        <w:t xml:space="preserve">o de Intercambio de Información, </w:t>
      </w:r>
      <w:r w:rsidRPr="00FC18AC">
        <w:rPr>
          <w:lang w:val="es-ES"/>
        </w:rPr>
        <w:t>y la necesidad de continuar con la creación y el desarrollo de capacidad, y que proporcion</w:t>
      </w:r>
      <w:r>
        <w:rPr>
          <w:lang w:val="es-ES"/>
        </w:rPr>
        <w:t>ara</w:t>
      </w:r>
      <w:r w:rsidRPr="00FC18AC">
        <w:rPr>
          <w:lang w:val="es-ES"/>
        </w:rPr>
        <w:t xml:space="preserve"> apoyo técnico y orientación a las Partes sobre cómo publicar y actualizar la información y cómo utilizar el Centro de Intercambio de Información de manera eficaz</w:t>
      </w:r>
      <w:r>
        <w:rPr>
          <w:lang w:val="es-ES"/>
        </w:rPr>
        <w:t>.</w:t>
      </w:r>
    </w:p>
    <w:p w:rsidR="00E53DF8" w:rsidRPr="00FC18AC" w:rsidRDefault="00FC18AC" w:rsidP="00852D60">
      <w:pPr>
        <w:pStyle w:val="CBDNormalNumber"/>
        <w:rPr>
          <w:lang w:val="es-ES"/>
        </w:rPr>
      </w:pPr>
      <w:r w:rsidRPr="00FC18AC">
        <w:rPr>
          <w:lang w:val="es-ES"/>
        </w:rPr>
        <w:t xml:space="preserve">En este contexto, la Conferencia de las Partes </w:t>
      </w:r>
      <w:r>
        <w:rPr>
          <w:lang w:val="es-ES"/>
        </w:rPr>
        <w:t xml:space="preserve">que actúa como </w:t>
      </w:r>
      <w:r w:rsidRPr="00FC18AC">
        <w:rPr>
          <w:lang w:val="es-ES"/>
        </w:rPr>
        <w:t>reunión de las Partes en el Protocolo de Nagoya tendrá ante sí una nota de la Secretaría que con</w:t>
      </w:r>
      <w:r>
        <w:rPr>
          <w:lang w:val="es-ES"/>
        </w:rPr>
        <w:t>tenga</w:t>
      </w:r>
      <w:r w:rsidRPr="00FC18AC">
        <w:rPr>
          <w:lang w:val="es-ES"/>
        </w:rPr>
        <w:t xml:space="preserve"> un informe sobre los avances en el funcionamiento del Centro de Intercambio de Información sobre </w:t>
      </w:r>
      <w:r>
        <w:rPr>
          <w:lang w:val="es-ES"/>
        </w:rPr>
        <w:t>Ac</w:t>
      </w:r>
      <w:r w:rsidRPr="00FC18AC">
        <w:rPr>
          <w:lang w:val="es-ES"/>
        </w:rPr>
        <w:t xml:space="preserve">ceso y </w:t>
      </w:r>
      <w:r>
        <w:rPr>
          <w:lang w:val="es-ES"/>
        </w:rPr>
        <w:t>P</w:t>
      </w:r>
      <w:r w:rsidRPr="00FC18AC">
        <w:rPr>
          <w:lang w:val="es-ES"/>
        </w:rPr>
        <w:t xml:space="preserve">articipación en los </w:t>
      </w:r>
      <w:r>
        <w:rPr>
          <w:lang w:val="es-ES"/>
        </w:rPr>
        <w:t>B</w:t>
      </w:r>
      <w:r w:rsidRPr="00FC18AC">
        <w:rPr>
          <w:lang w:val="es-ES"/>
        </w:rPr>
        <w:t>eneficios, así</w:t>
      </w:r>
      <w:r>
        <w:rPr>
          <w:lang w:val="es-ES"/>
        </w:rPr>
        <w:t xml:space="preserve"> como un proyecto de decisió</w:t>
      </w:r>
      <w:r w:rsidR="00E53DF8" w:rsidRPr="00FC18AC">
        <w:rPr>
          <w:lang w:val="es-ES"/>
        </w:rPr>
        <w:t>n</w:t>
      </w:r>
      <w:r w:rsidR="009C1AF1" w:rsidRPr="00A04A62">
        <w:rPr>
          <w:rStyle w:val="Refdenotaalpie"/>
        </w:rPr>
        <w:footnoteReference w:id="17"/>
      </w:r>
      <w:r>
        <w:rPr>
          <w:lang w:val="es-ES"/>
        </w:rPr>
        <w:t xml:space="preserve">. </w:t>
      </w:r>
      <w:r w:rsidRPr="00FC18AC">
        <w:rPr>
          <w:lang w:val="es-ES"/>
        </w:rPr>
        <w:t xml:space="preserve">También se pondrá a disposición, a título informativo, el informe de la sexta reunión del Comité </w:t>
      </w:r>
      <w:r>
        <w:rPr>
          <w:lang w:val="es-ES"/>
        </w:rPr>
        <w:t>Asesor Oficioso</w:t>
      </w:r>
      <w:r w:rsidRPr="00FC18AC">
        <w:rPr>
          <w:lang w:val="es-ES"/>
        </w:rPr>
        <w:t xml:space="preserve"> del Centro de Intercambio de Información sobre </w:t>
      </w:r>
      <w:r>
        <w:rPr>
          <w:lang w:val="es-ES"/>
        </w:rPr>
        <w:t>A</w:t>
      </w:r>
      <w:r w:rsidRPr="00FC18AC">
        <w:rPr>
          <w:lang w:val="es-ES"/>
        </w:rPr>
        <w:t xml:space="preserve">cceso y </w:t>
      </w:r>
      <w:r>
        <w:rPr>
          <w:lang w:val="es-ES"/>
        </w:rPr>
        <w:t>Pa</w:t>
      </w:r>
      <w:r w:rsidRPr="00FC18AC">
        <w:rPr>
          <w:lang w:val="es-ES"/>
        </w:rPr>
        <w:t xml:space="preserve">rticipación en los </w:t>
      </w:r>
      <w:r>
        <w:rPr>
          <w:lang w:val="es-ES"/>
        </w:rPr>
        <w:t>Beneficios</w:t>
      </w:r>
      <w:r w:rsidR="00175664" w:rsidRPr="00FC18AC">
        <w:rPr>
          <w:lang w:val="es-ES"/>
        </w:rPr>
        <w:t>.</w:t>
      </w:r>
    </w:p>
    <w:p w:rsidR="00B70DC0" w:rsidRPr="00FC18AC" w:rsidRDefault="00E53DF8" w:rsidP="00852D60">
      <w:pPr>
        <w:pStyle w:val="CBDNormalNumber"/>
        <w:rPr>
          <w:lang w:val="es-ES"/>
        </w:rPr>
      </w:pPr>
      <w:r w:rsidRPr="00FC18AC">
        <w:rPr>
          <w:lang w:val="es-ES"/>
        </w:rPr>
        <w:t>T</w:t>
      </w:r>
      <w:r w:rsidR="00FC18AC" w:rsidRPr="00FC18AC">
        <w:rPr>
          <w:lang w:val="es-ES"/>
        </w:rPr>
        <w:t xml:space="preserve">eniendo </w:t>
      </w:r>
      <w:r w:rsidR="00FC18AC" w:rsidRPr="002D538C">
        <w:rPr>
          <w:lang w:val="es-ES"/>
        </w:rPr>
        <w:t xml:space="preserve">en cuenta las conclusiones pertinentes de la segunda evaluación y revisión del Protocolo de Nagoya, se invitará a la Conferencia de las Partes </w:t>
      </w:r>
      <w:r w:rsidR="00FC18AC">
        <w:rPr>
          <w:lang w:val="es-ES"/>
        </w:rPr>
        <w:t xml:space="preserve">que actúa como </w:t>
      </w:r>
      <w:r w:rsidR="00FC18AC" w:rsidRPr="002D538C">
        <w:rPr>
          <w:lang w:val="es-ES"/>
        </w:rPr>
        <w:t>reunión de las Partes en el Protocolo a que examine el proyecto de decisión elaborado por la Secretaría, tal y como figura en la recopilación de proyectos de decisión, con vistas a su adopción</w:t>
      </w:r>
      <w:r w:rsidR="00B70DC0" w:rsidRPr="00FC18AC">
        <w:rPr>
          <w:lang w:val="es-ES"/>
        </w:rPr>
        <w:t>.</w:t>
      </w:r>
    </w:p>
    <w:p w:rsidR="00B70DC0" w:rsidRPr="00482751" w:rsidRDefault="00482751" w:rsidP="00C66C34">
      <w:pPr>
        <w:pStyle w:val="CBDAgendaItem"/>
        <w:ind w:left="567" w:hanging="567"/>
        <w:rPr>
          <w:lang w:val="es-ES"/>
        </w:rPr>
      </w:pPr>
      <w:r w:rsidRPr="00FC18AC">
        <w:rPr>
          <w:lang w:val="es-ES"/>
        </w:rPr>
        <w:t xml:space="preserve"> </w:t>
      </w:r>
      <w:r w:rsidR="00B70DC0" w:rsidRPr="00482751">
        <w:rPr>
          <w:lang w:val="es-ES"/>
        </w:rPr>
        <w:t>c)</w:t>
      </w:r>
      <w:r w:rsidR="00B70DC0" w:rsidRPr="00482751">
        <w:rPr>
          <w:lang w:val="es-ES"/>
        </w:rPr>
        <w:tab/>
      </w:r>
      <w:r w:rsidRPr="00482751">
        <w:rPr>
          <w:lang w:val="es-ES"/>
        </w:rPr>
        <w:t>El Protocolo en el contexto del Marco Mundial de Biodiversidad de Kunming</w:t>
      </w:r>
      <w:r>
        <w:rPr>
          <w:lang w:val="es-ES"/>
        </w:rPr>
        <w:t>-</w:t>
      </w:r>
      <w:r w:rsidRPr="00482751">
        <w:rPr>
          <w:lang w:val="es-ES"/>
        </w:rPr>
        <w:t>Montreal</w:t>
      </w:r>
    </w:p>
    <w:p w:rsidR="00B70DC0" w:rsidRPr="00CF3618" w:rsidRDefault="00CF3618" w:rsidP="00852D60">
      <w:pPr>
        <w:pStyle w:val="CBDNormalNumber"/>
        <w:rPr>
          <w:lang w:val="es-ES"/>
        </w:rPr>
      </w:pPr>
      <w:r w:rsidRPr="00CF3618">
        <w:rPr>
          <w:lang w:val="es-ES"/>
        </w:rPr>
        <w:t>En la decisión</w:t>
      </w:r>
      <w:r w:rsidR="00A362C1" w:rsidRPr="00CF3618">
        <w:rPr>
          <w:lang w:val="es-ES"/>
        </w:rPr>
        <w:t> </w:t>
      </w:r>
      <w:hyperlink r:id="rId30" w:history="1">
        <w:r w:rsidR="00B70DC0" w:rsidRPr="00CF3618">
          <w:rPr>
            <w:rStyle w:val="Hipervnculo"/>
            <w:lang w:val="es-ES"/>
          </w:rPr>
          <w:t>NP-5/6</w:t>
        </w:r>
      </w:hyperlink>
      <w:r w:rsidR="00A362C1" w:rsidRPr="00CF3618">
        <w:rPr>
          <w:lang w:val="es-ES"/>
        </w:rPr>
        <w:t>,</w:t>
      </w:r>
      <w:r w:rsidR="00AF6B5D" w:rsidRPr="00CF3618">
        <w:rPr>
          <w:lang w:val="es-ES"/>
        </w:rPr>
        <w:t xml:space="preserve"> </w:t>
      </w:r>
      <w:r w:rsidRPr="00CF3618">
        <w:rPr>
          <w:lang w:val="es-ES"/>
        </w:rPr>
        <w:t>la</w:t>
      </w:r>
      <w:r w:rsidR="00AF6B5D" w:rsidRPr="00CF3618">
        <w:rPr>
          <w:lang w:val="es-ES"/>
        </w:rPr>
        <w:t xml:space="preserve"> Conferenc</w:t>
      </w:r>
      <w:r w:rsidRPr="00CF3618">
        <w:rPr>
          <w:lang w:val="es-ES"/>
        </w:rPr>
        <w:t xml:space="preserve">ia de las </w:t>
      </w:r>
      <w:r w:rsidR="00AF6B5D" w:rsidRPr="00CF3618">
        <w:rPr>
          <w:lang w:val="es-ES"/>
        </w:rPr>
        <w:t>Partes</w:t>
      </w:r>
      <w:r w:rsidRPr="00CF3618">
        <w:rPr>
          <w:lang w:val="es-ES"/>
        </w:rPr>
        <w:t xml:space="preserve"> que actúa como reunión de las Partes en el Protocolo de </w:t>
      </w:r>
      <w:r w:rsidR="00B634AB" w:rsidRPr="00CF3618">
        <w:rPr>
          <w:lang w:val="es-ES"/>
        </w:rPr>
        <w:t>Nagoya</w:t>
      </w:r>
      <w:r w:rsidRPr="00CF3618">
        <w:rPr>
          <w:lang w:val="es-ES"/>
        </w:rPr>
        <w:t xml:space="preserve"> tomó nota de la decisión</w:t>
      </w:r>
      <w:r w:rsidR="003A0F16" w:rsidRPr="00CF3618">
        <w:rPr>
          <w:lang w:val="es-ES"/>
        </w:rPr>
        <w:t> </w:t>
      </w:r>
      <w:hyperlink r:id="rId31" w:history="1">
        <w:r w:rsidR="00B70DC0" w:rsidRPr="00CF3618">
          <w:rPr>
            <w:rStyle w:val="Hipervnculo"/>
            <w:lang w:val="es-ES"/>
          </w:rPr>
          <w:t>16/32</w:t>
        </w:r>
      </w:hyperlink>
      <w:r w:rsidR="00B70DC0" w:rsidRPr="00CF3618">
        <w:rPr>
          <w:lang w:val="es-ES"/>
        </w:rPr>
        <w:t xml:space="preserve"> </w:t>
      </w:r>
      <w:r w:rsidRPr="00CF3618">
        <w:rPr>
          <w:lang w:val="es-ES"/>
        </w:rPr>
        <w:t>sobre los mecanismos para la planificación, el seguimiento, la presentación de informes y la revisión, incluida la revisión mundial de los progresos colectivos en la</w:t>
      </w:r>
      <w:r>
        <w:rPr>
          <w:lang w:val="es-ES"/>
        </w:rPr>
        <w:t xml:space="preserve"> </w:t>
      </w:r>
      <w:r w:rsidRPr="00CF3618">
        <w:rPr>
          <w:lang w:val="es-ES"/>
        </w:rPr>
        <w:t>implementación del Marco Mundial de Biodiversidad de Kunming-Montreal q</w:t>
      </w:r>
      <w:r>
        <w:rPr>
          <w:lang w:val="es-ES"/>
        </w:rPr>
        <w:t xml:space="preserve">ue </w:t>
      </w:r>
      <w:r w:rsidRPr="00CF3618">
        <w:rPr>
          <w:lang w:val="es-ES"/>
        </w:rPr>
        <w:t>se llevará a cabo en las reuniones 17ª y 19ª de la Conferencia de las Partes</w:t>
      </w:r>
      <w:r>
        <w:rPr>
          <w:lang w:val="es-ES"/>
        </w:rPr>
        <w:t xml:space="preserve"> en el </w:t>
      </w:r>
      <w:r>
        <w:rPr>
          <w:lang w:val="es-ES"/>
        </w:rPr>
        <w:lastRenderedPageBreak/>
        <w:t>Convenio</w:t>
      </w:r>
      <w:r w:rsidR="00B70DC0" w:rsidRPr="00CF3618">
        <w:rPr>
          <w:lang w:val="es-ES"/>
        </w:rPr>
        <w:t xml:space="preserve">, </w:t>
      </w:r>
      <w:r>
        <w:rPr>
          <w:lang w:val="es-ES"/>
        </w:rPr>
        <w:t>y de la decisión</w:t>
      </w:r>
      <w:r w:rsidR="003A0F16" w:rsidRPr="00CF3618">
        <w:rPr>
          <w:lang w:val="es-ES"/>
        </w:rPr>
        <w:t> </w:t>
      </w:r>
      <w:hyperlink r:id="rId32" w:history="1">
        <w:r w:rsidR="00B70DC0" w:rsidRPr="00CF3618">
          <w:rPr>
            <w:rStyle w:val="Hipervnculo"/>
            <w:lang w:val="es-ES"/>
          </w:rPr>
          <w:t>16/31</w:t>
        </w:r>
      </w:hyperlink>
      <w:r w:rsidR="00B70DC0" w:rsidRPr="00CF3618">
        <w:rPr>
          <w:lang w:val="es-ES"/>
        </w:rPr>
        <w:t xml:space="preserve"> </w:t>
      </w:r>
      <w:r w:rsidRPr="00CF3618">
        <w:rPr>
          <w:lang w:val="es-ES"/>
        </w:rPr>
        <w:t xml:space="preserve">sobre el marco de seguimiento para el Marco Mundial de Biodiversidad de Kunming-Montreal, que incluye indicadores para el objetivo C y la meta 13 del Marco, </w:t>
      </w:r>
      <w:r>
        <w:rPr>
          <w:lang w:val="es-ES"/>
        </w:rPr>
        <w:t>junto con</w:t>
      </w:r>
      <w:r w:rsidRPr="00CF3618">
        <w:rPr>
          <w:lang w:val="es-ES"/>
        </w:rPr>
        <w:t xml:space="preserve"> las metodologías pertinentes propuestas</w:t>
      </w:r>
      <w:r w:rsidR="00B70DC0" w:rsidRPr="00CF3618">
        <w:rPr>
          <w:lang w:val="es-ES"/>
        </w:rPr>
        <w:t xml:space="preserve">.  </w:t>
      </w:r>
    </w:p>
    <w:p w:rsidR="00023A6D" w:rsidRPr="000652CE" w:rsidRDefault="000652CE" w:rsidP="00C6007C">
      <w:pPr>
        <w:pStyle w:val="CBDNormalNumber"/>
        <w:rPr>
          <w:lang w:val="es-ES"/>
        </w:rPr>
      </w:pPr>
      <w:r w:rsidRPr="000652CE">
        <w:rPr>
          <w:lang w:val="es-ES"/>
        </w:rPr>
        <w:t xml:space="preserve">En este contexto, la Conferencia de las Partes </w:t>
      </w:r>
      <w:r w:rsidR="000546D5">
        <w:rPr>
          <w:lang w:val="es-ES"/>
        </w:rPr>
        <w:t xml:space="preserve">que actúa como </w:t>
      </w:r>
      <w:r w:rsidRPr="000652CE">
        <w:rPr>
          <w:lang w:val="es-ES"/>
        </w:rPr>
        <w:t>reunión de las Partes en el Protocolo de Nagoya tendrá ante sí una nota de la Secretaría</w:t>
      </w:r>
      <w:r w:rsidR="00C6007C" w:rsidRPr="00C66C34">
        <w:rPr>
          <w:rStyle w:val="Refdenotaalpie"/>
        </w:rPr>
        <w:footnoteReference w:id="18"/>
      </w:r>
      <w:r w:rsidR="000546D5">
        <w:rPr>
          <w:lang w:val="es-ES"/>
        </w:rPr>
        <w:t xml:space="preserve"> que contenga </w:t>
      </w:r>
      <w:r w:rsidR="000546D5" w:rsidRPr="000652CE">
        <w:rPr>
          <w:lang w:val="es-ES"/>
        </w:rPr>
        <w:t xml:space="preserve">información sobre los avances relevantes para el Protocolo de Nagoya en la consecución del </w:t>
      </w:r>
      <w:r w:rsidR="000546D5">
        <w:rPr>
          <w:lang w:val="es-ES"/>
        </w:rPr>
        <w:t>o</w:t>
      </w:r>
      <w:r w:rsidR="000546D5" w:rsidRPr="000652CE">
        <w:rPr>
          <w:lang w:val="es-ES"/>
        </w:rPr>
        <w:t xml:space="preserve">bjetivo C y la </w:t>
      </w:r>
      <w:r w:rsidR="000546D5">
        <w:rPr>
          <w:lang w:val="es-ES"/>
        </w:rPr>
        <w:t>m</w:t>
      </w:r>
      <w:r w:rsidR="000546D5" w:rsidRPr="000652CE">
        <w:rPr>
          <w:lang w:val="es-ES"/>
        </w:rPr>
        <w:t>eta 13 de</w:t>
      </w:r>
      <w:r w:rsidR="000546D5">
        <w:rPr>
          <w:lang w:val="es-ES"/>
        </w:rPr>
        <w:t>l Marco</w:t>
      </w:r>
      <w:r w:rsidR="000546D5" w:rsidRPr="000652CE">
        <w:rPr>
          <w:lang w:val="es-ES"/>
        </w:rPr>
        <w:t xml:space="preserve">, así como </w:t>
      </w:r>
      <w:r w:rsidR="000546D5" w:rsidRPr="000546D5">
        <w:rPr>
          <w:lang w:val="es-ES"/>
        </w:rPr>
        <w:t xml:space="preserve">resumen de los avances en los ámbitos de trabajo pertinentes </w:t>
      </w:r>
      <w:r w:rsidR="000546D5" w:rsidRPr="000652CE">
        <w:rPr>
          <w:lang w:val="es-ES"/>
        </w:rPr>
        <w:t xml:space="preserve">en </w:t>
      </w:r>
      <w:r w:rsidR="000546D5">
        <w:rPr>
          <w:lang w:val="es-ES"/>
        </w:rPr>
        <w:t xml:space="preserve">virtud del Marco </w:t>
      </w:r>
      <w:r w:rsidR="000546D5" w:rsidRPr="000652CE">
        <w:rPr>
          <w:lang w:val="es-ES"/>
        </w:rPr>
        <w:t xml:space="preserve">y un proyecto de </w:t>
      </w:r>
      <w:r w:rsidR="000546D5">
        <w:rPr>
          <w:lang w:val="es-ES"/>
        </w:rPr>
        <w:t>decisión</w:t>
      </w:r>
      <w:r w:rsidR="000837A6" w:rsidRPr="000652CE">
        <w:rPr>
          <w:lang w:val="es-ES"/>
        </w:rPr>
        <w:t>.</w:t>
      </w:r>
    </w:p>
    <w:p w:rsidR="00B70DC0" w:rsidRPr="000546D5" w:rsidRDefault="000546D5" w:rsidP="00C6007C">
      <w:pPr>
        <w:pStyle w:val="CBDNormalNumber"/>
        <w:rPr>
          <w:lang w:val="es-ES"/>
        </w:rPr>
      </w:pPr>
      <w:r w:rsidRPr="000546D5">
        <w:rPr>
          <w:lang w:val="es-ES"/>
        </w:rPr>
        <w:t xml:space="preserve">Se </w:t>
      </w:r>
      <w:r w:rsidRPr="00EE66DE">
        <w:rPr>
          <w:lang w:val="es-ES"/>
        </w:rPr>
        <w:t>invitará a la Conferencia de las Partes</w:t>
      </w:r>
      <w:r>
        <w:rPr>
          <w:lang w:val="es-ES"/>
        </w:rPr>
        <w:t xml:space="preserve"> que actúa como </w:t>
      </w:r>
      <w:r w:rsidRPr="00EE66DE">
        <w:rPr>
          <w:lang w:val="es-ES"/>
        </w:rPr>
        <w:t xml:space="preserve">reunión de las Partes en el Protocolo de </w:t>
      </w:r>
      <w:r>
        <w:rPr>
          <w:lang w:val="es-ES"/>
        </w:rPr>
        <w:t>Nagoya</w:t>
      </w:r>
      <w:r w:rsidRPr="00EE66DE">
        <w:rPr>
          <w:lang w:val="es-ES"/>
        </w:rPr>
        <w:t>, a examinar un proyecto de decisión elaborado por la Secretaría</w:t>
      </w:r>
      <w:r>
        <w:rPr>
          <w:lang w:val="es-ES"/>
        </w:rPr>
        <w:t xml:space="preserve">, </w:t>
      </w:r>
      <w:r w:rsidRPr="00EE66DE">
        <w:rPr>
          <w:lang w:val="es-ES"/>
        </w:rPr>
        <w:t>tal y como figura en la recopilación de proyectos de decisión, con vistas a su a</w:t>
      </w:r>
      <w:r>
        <w:rPr>
          <w:lang w:val="es-ES"/>
        </w:rPr>
        <w:t>probación</w:t>
      </w:r>
      <w:r w:rsidR="00B70DC0" w:rsidRPr="000546D5">
        <w:rPr>
          <w:lang w:val="es-ES"/>
        </w:rPr>
        <w:t xml:space="preserve">. </w:t>
      </w:r>
    </w:p>
    <w:p w:rsidR="00B70DC0" w:rsidRPr="000546D5" w:rsidRDefault="000546D5" w:rsidP="008C02D0">
      <w:pPr>
        <w:pStyle w:val="CBDAgendaItem"/>
        <w:rPr>
          <w:lang w:val="es-ES"/>
        </w:rPr>
      </w:pPr>
      <w:r w:rsidRPr="000546D5">
        <w:rPr>
          <w:lang w:val="es-ES"/>
        </w:rPr>
        <w:t>Tema</w:t>
      </w:r>
      <w:r w:rsidR="00B70DC0" w:rsidRPr="000546D5">
        <w:rPr>
          <w:lang w:val="es-ES"/>
        </w:rPr>
        <w:t xml:space="preserve"> 10 </w:t>
      </w:r>
      <w:r w:rsidR="008C02D0" w:rsidRPr="000546D5">
        <w:rPr>
          <w:lang w:val="es-ES"/>
        </w:rPr>
        <w:br/>
      </w:r>
      <w:r>
        <w:rPr>
          <w:lang w:val="es-ES"/>
        </w:rPr>
        <w:t>M</w:t>
      </w:r>
      <w:r w:rsidRPr="00D06EC0">
        <w:rPr>
          <w:lang w:val="es-ES"/>
        </w:rPr>
        <w:t>ecanismo financiero y recursos financieros</w:t>
      </w:r>
      <w:r w:rsidRPr="000546D5">
        <w:rPr>
          <w:lang w:val="es-ES"/>
        </w:rPr>
        <w:t xml:space="preserve"> </w:t>
      </w:r>
    </w:p>
    <w:p w:rsidR="00B70DC0" w:rsidRPr="00A35927" w:rsidRDefault="003359C4" w:rsidP="00852D60">
      <w:pPr>
        <w:pStyle w:val="CBDNormalNumber"/>
        <w:rPr>
          <w:lang w:val="es-ES"/>
        </w:rPr>
      </w:pPr>
      <w:r w:rsidRPr="003359C4">
        <w:rPr>
          <w:lang w:val="es-ES"/>
        </w:rPr>
        <w:t>En la decisión</w:t>
      </w:r>
      <w:r w:rsidR="005C5998" w:rsidRPr="003359C4">
        <w:rPr>
          <w:lang w:val="es-ES"/>
        </w:rPr>
        <w:t> </w:t>
      </w:r>
      <w:hyperlink r:id="rId33" w:history="1">
        <w:r w:rsidR="00B70DC0" w:rsidRPr="003359C4">
          <w:rPr>
            <w:rStyle w:val="Hipervnculo"/>
            <w:lang w:val="es-ES"/>
          </w:rPr>
          <w:t>NP-5/2</w:t>
        </w:r>
      </w:hyperlink>
      <w:r w:rsidR="00B70DC0" w:rsidRPr="003359C4">
        <w:rPr>
          <w:lang w:val="es-ES"/>
        </w:rPr>
        <w:t xml:space="preserve">, </w:t>
      </w:r>
      <w:r>
        <w:rPr>
          <w:lang w:val="es-ES"/>
        </w:rPr>
        <w:t xml:space="preserve">la </w:t>
      </w:r>
      <w:r w:rsidRPr="00A35927">
        <w:rPr>
          <w:lang w:val="es-ES"/>
        </w:rPr>
        <w:t>Conferencia de las Partes que actúa como reunión de las Partes en el Protocolo de Nagoya formuló una serie de recomendaciones a la Conferencia de las Partes en el Convenio sobre nuevas orientaciones para los mecanismos financieros en relación con el acceso y la participación en los beneficios</w:t>
      </w:r>
      <w:r w:rsidR="00B70DC0" w:rsidRPr="00A35927">
        <w:rPr>
          <w:lang w:val="es-ES"/>
        </w:rPr>
        <w:t xml:space="preserve">. </w:t>
      </w:r>
    </w:p>
    <w:p w:rsidR="00B70DC0" w:rsidRPr="003359C4" w:rsidRDefault="003359C4" w:rsidP="00852D60">
      <w:pPr>
        <w:pStyle w:val="CBDNormalNumber"/>
        <w:rPr>
          <w:lang w:val="es-ES"/>
        </w:rPr>
      </w:pPr>
      <w:r>
        <w:rPr>
          <w:lang w:val="es-ES"/>
        </w:rPr>
        <w:t xml:space="preserve">En la </w:t>
      </w:r>
      <w:r w:rsidR="00976237" w:rsidRPr="003359C4">
        <w:rPr>
          <w:lang w:val="es-ES"/>
        </w:rPr>
        <w:t>decisi</w:t>
      </w:r>
      <w:r>
        <w:rPr>
          <w:lang w:val="es-ES"/>
        </w:rPr>
        <w:t>ó</w:t>
      </w:r>
      <w:r w:rsidR="00976237" w:rsidRPr="003359C4">
        <w:rPr>
          <w:lang w:val="es-ES"/>
        </w:rPr>
        <w:t>n </w:t>
      </w:r>
      <w:hyperlink r:id="rId34" w:history="1">
        <w:r w:rsidR="00976237" w:rsidRPr="003359C4">
          <w:rPr>
            <w:rStyle w:val="Hipervnculo"/>
            <w:lang w:val="es-ES"/>
          </w:rPr>
          <w:t>16/33</w:t>
        </w:r>
      </w:hyperlink>
      <w:r w:rsidR="00B70DC0" w:rsidRPr="003359C4">
        <w:rPr>
          <w:lang w:val="es-ES"/>
        </w:rPr>
        <w:t xml:space="preserve">, </w:t>
      </w:r>
      <w:r>
        <w:rPr>
          <w:lang w:val="es-ES"/>
        </w:rPr>
        <w:t>la</w:t>
      </w:r>
      <w:r w:rsidR="00B70DC0" w:rsidRPr="003359C4">
        <w:rPr>
          <w:lang w:val="es-ES"/>
        </w:rPr>
        <w:t xml:space="preserve"> Conferenc</w:t>
      </w:r>
      <w:r>
        <w:rPr>
          <w:lang w:val="es-ES"/>
        </w:rPr>
        <w:t>ia de las Partes en el Convenio</w:t>
      </w:r>
      <w:r w:rsidR="00B70DC0" w:rsidRPr="003359C4">
        <w:rPr>
          <w:lang w:val="es-ES"/>
        </w:rPr>
        <w:t xml:space="preserve"> inclu</w:t>
      </w:r>
      <w:r w:rsidRPr="003359C4">
        <w:rPr>
          <w:lang w:val="es-ES"/>
        </w:rPr>
        <w:t xml:space="preserve">yó </w:t>
      </w:r>
      <w:r>
        <w:rPr>
          <w:lang w:val="es-ES"/>
        </w:rPr>
        <w:t xml:space="preserve">elementos </w:t>
      </w:r>
      <w:r w:rsidRPr="003359C4">
        <w:rPr>
          <w:lang w:val="es-ES"/>
        </w:rPr>
        <w:t>adicionales del marco cuatrienal de prioridades programáticas de biodiversidad orientado a la obtención de resultados del Convenio para el noveno período de reposición del Fondo Fiduciario del Fondo para el Medio Ambiente Mundial</w:t>
      </w:r>
      <w:r>
        <w:rPr>
          <w:lang w:val="es-ES"/>
        </w:rPr>
        <w:t xml:space="preserve"> (FMAM)</w:t>
      </w:r>
      <w:r w:rsidRPr="003359C4">
        <w:rPr>
          <w:lang w:val="es-ES"/>
        </w:rPr>
        <w:t xml:space="preserve"> (2026-2030) para apoyar la aplicación del Protocolo de </w:t>
      </w:r>
      <w:r>
        <w:rPr>
          <w:lang w:val="es-ES"/>
        </w:rPr>
        <w:t>Nagoya</w:t>
      </w:r>
      <w:r w:rsidR="00984F49" w:rsidRPr="003359C4">
        <w:rPr>
          <w:lang w:val="es-ES"/>
        </w:rPr>
        <w:t>.</w:t>
      </w:r>
    </w:p>
    <w:p w:rsidR="00EC49ED" w:rsidRPr="003359C4" w:rsidRDefault="003359C4" w:rsidP="00852D60">
      <w:pPr>
        <w:pStyle w:val="CBDNormalNumber"/>
        <w:rPr>
          <w:lang w:val="es-ES"/>
        </w:rPr>
      </w:pPr>
      <w:r w:rsidRPr="003359C4">
        <w:rPr>
          <w:lang w:val="es-ES"/>
        </w:rPr>
        <w:t xml:space="preserve">En </w:t>
      </w:r>
      <w:r w:rsidRPr="007D7028">
        <w:rPr>
          <w:lang w:val="es-ES"/>
        </w:rPr>
        <w:t>su sexta reunión, el Órgano Subsidiario sobre la Aplicación aprobó la recomendación </w:t>
      </w:r>
      <w:hyperlink r:id="rId35" w:history="1">
        <w:r w:rsidRPr="007D7028">
          <w:rPr>
            <w:rStyle w:val="Hipervnculo"/>
            <w:lang w:val="es-ES"/>
          </w:rPr>
          <w:t>6/2</w:t>
        </w:r>
      </w:hyperlink>
      <w:r>
        <w:rPr>
          <w:lang w:val="es-ES"/>
        </w:rPr>
        <w:t xml:space="preserve"> </w:t>
      </w:r>
      <w:r w:rsidRPr="00D43794">
        <w:rPr>
          <w:lang w:val="es-ES"/>
        </w:rPr>
        <w:t>sobre el mecanismo financiero, que contiene un proyecto de decisión para su examen por la Conferencia de las Partes en el Convenio, y debatirá elementos adicionales de un proyecto de decisión sobre el mismo tema en su séptima reunión</w:t>
      </w:r>
      <w:r w:rsidR="00EC49ED" w:rsidRPr="003359C4">
        <w:rPr>
          <w:lang w:val="es-ES"/>
        </w:rPr>
        <w:t>.</w:t>
      </w:r>
    </w:p>
    <w:p w:rsidR="000F45D6" w:rsidRPr="003359C4" w:rsidRDefault="003359C4" w:rsidP="00110D26">
      <w:pPr>
        <w:pStyle w:val="CBDNormalNumber"/>
        <w:rPr>
          <w:lang w:val="es-ES"/>
        </w:rPr>
      </w:pPr>
      <w:r w:rsidRPr="003359C4">
        <w:rPr>
          <w:lang w:val="es-ES"/>
        </w:rPr>
        <w:t xml:space="preserve">La </w:t>
      </w:r>
      <w:r w:rsidRPr="001657D7">
        <w:rPr>
          <w:lang w:val="es-ES"/>
        </w:rPr>
        <w:t xml:space="preserve">Conferencia de las Partes </w:t>
      </w:r>
      <w:r>
        <w:rPr>
          <w:lang w:val="es-ES"/>
        </w:rPr>
        <w:t xml:space="preserve">que actúa como </w:t>
      </w:r>
      <w:r w:rsidRPr="001657D7">
        <w:rPr>
          <w:lang w:val="es-ES"/>
        </w:rPr>
        <w:t xml:space="preserve">reunión de las Partes en el Protocolo de </w:t>
      </w:r>
      <w:r>
        <w:rPr>
          <w:lang w:val="es-ES"/>
        </w:rPr>
        <w:t>Nagoya</w:t>
      </w:r>
      <w:r w:rsidRPr="001657D7">
        <w:rPr>
          <w:lang w:val="es-ES"/>
        </w:rPr>
        <w:t xml:space="preserve"> tendrá ante sí una nota de la Secretaría</w:t>
      </w:r>
      <w:r w:rsidR="00984F49" w:rsidRPr="00A04A62">
        <w:rPr>
          <w:rStyle w:val="Refdenotaalpie"/>
        </w:rPr>
        <w:footnoteReference w:id="19"/>
      </w:r>
      <w:r w:rsidR="00B70DC0" w:rsidRPr="003359C4">
        <w:rPr>
          <w:lang w:val="es-ES"/>
        </w:rPr>
        <w:t xml:space="preserve"> </w:t>
      </w:r>
      <w:r w:rsidRPr="001657D7">
        <w:rPr>
          <w:lang w:val="es-ES"/>
        </w:rPr>
        <w:t>que cont</w:t>
      </w:r>
      <w:r>
        <w:rPr>
          <w:lang w:val="es-ES"/>
        </w:rPr>
        <w:t>enga</w:t>
      </w:r>
      <w:r w:rsidRPr="001657D7">
        <w:rPr>
          <w:lang w:val="es-ES"/>
        </w:rPr>
        <w:t xml:space="preserve"> elementos de un proyecto de decisión. </w:t>
      </w:r>
      <w:r w:rsidRPr="001A3E6C">
        <w:rPr>
          <w:lang w:val="es-ES"/>
        </w:rPr>
        <w:t>Además, el informe del Consejo del FMAM para la 17ª reunión de la Conferencia de las Parte</w:t>
      </w:r>
      <w:r>
        <w:rPr>
          <w:lang w:val="es-ES"/>
        </w:rPr>
        <w:t xml:space="preserve">s en el Convenio </w:t>
      </w:r>
      <w:r w:rsidRPr="001657D7">
        <w:rPr>
          <w:lang w:val="es-ES"/>
        </w:rPr>
        <w:t>también será pertinente para las deliberaciones</w:t>
      </w:r>
      <w:r w:rsidR="003F3A5F" w:rsidRPr="003359C4">
        <w:rPr>
          <w:lang w:val="es-ES"/>
        </w:rPr>
        <w:t>.</w:t>
      </w:r>
      <w:r w:rsidR="000546D5" w:rsidRPr="003359C4">
        <w:rPr>
          <w:lang w:val="es-ES"/>
        </w:rPr>
        <w:t xml:space="preserve"> </w:t>
      </w:r>
      <w:r w:rsidRPr="001657D7">
        <w:rPr>
          <w:lang w:val="es-ES"/>
        </w:rPr>
        <w:t xml:space="preserve">Los elementos de un proyecto de decisión contenidos en la nota de la Secretaría y los elementos del proyecto de decisión </w:t>
      </w:r>
      <w:r>
        <w:rPr>
          <w:lang w:val="es-ES"/>
        </w:rPr>
        <w:t>que figuran en la recomendación</w:t>
      </w:r>
      <w:r w:rsidRPr="00562AE2">
        <w:rPr>
          <w:lang w:val="es-ES"/>
        </w:rPr>
        <w:t> </w:t>
      </w:r>
      <w:hyperlink r:id="rId36" w:history="1">
        <w:r w:rsidRPr="00562AE2">
          <w:rPr>
            <w:rStyle w:val="Hipervnculo"/>
            <w:lang w:val="es-ES"/>
          </w:rPr>
          <w:t>6/2</w:t>
        </w:r>
      </w:hyperlink>
      <w:r w:rsidRPr="00562AE2">
        <w:rPr>
          <w:lang w:val="es-ES"/>
        </w:rPr>
        <w:t xml:space="preserve"> </w:t>
      </w:r>
      <w:r w:rsidRPr="001657D7">
        <w:rPr>
          <w:lang w:val="es-ES"/>
        </w:rPr>
        <w:t>y, según proceda, en la recomendación conexa que se adoptará en la séptima reunión del Órgano Subsidiario se consolidarán en un único proyecto de decisión en la recopilación de proyectos de decisión</w:t>
      </w:r>
      <w:r w:rsidR="000F45D6" w:rsidRPr="003359C4">
        <w:rPr>
          <w:lang w:val="es-ES"/>
        </w:rPr>
        <w:t xml:space="preserve">. </w:t>
      </w:r>
    </w:p>
    <w:p w:rsidR="00B70DC0" w:rsidRPr="004742AD" w:rsidRDefault="004742AD" w:rsidP="00852D60">
      <w:pPr>
        <w:pStyle w:val="CBDNormalNumber"/>
        <w:rPr>
          <w:lang w:val="es-ES"/>
        </w:rPr>
      </w:pPr>
      <w:r w:rsidRPr="004742AD">
        <w:rPr>
          <w:lang w:val="es-ES"/>
        </w:rPr>
        <w:t xml:space="preserve">Se </w:t>
      </w:r>
      <w:r w:rsidRPr="00D43794">
        <w:rPr>
          <w:lang w:val="es-ES"/>
        </w:rPr>
        <w:t xml:space="preserve">invitará a la Conferencia de las Partes que actúa como reunión de las Partes en el Protocolo de </w:t>
      </w:r>
      <w:r>
        <w:rPr>
          <w:lang w:val="es-ES"/>
        </w:rPr>
        <w:t>Nagoya</w:t>
      </w:r>
      <w:r w:rsidRPr="00D43794">
        <w:rPr>
          <w:lang w:val="es-ES"/>
        </w:rPr>
        <w:t>, a que examine el proyecto de decisión consolidado, con miras a su adopción y a su transmisión a la Conferencia de las Partes en el Convenio para que esta examine las orientaciones recomendadas al FMAM</w:t>
      </w:r>
      <w:r w:rsidR="00B70DC0" w:rsidRPr="004742AD">
        <w:rPr>
          <w:lang w:val="es-ES"/>
        </w:rPr>
        <w:t>.</w:t>
      </w:r>
    </w:p>
    <w:p w:rsidR="00B70DC0" w:rsidRPr="0023664E" w:rsidRDefault="004742AD" w:rsidP="008C02D0">
      <w:pPr>
        <w:pStyle w:val="CBDAgendaItem"/>
        <w:rPr>
          <w:lang w:val="es-ES"/>
        </w:rPr>
      </w:pPr>
      <w:r w:rsidRPr="0023664E">
        <w:rPr>
          <w:lang w:val="es-ES"/>
        </w:rPr>
        <w:t>Tema</w:t>
      </w:r>
      <w:r w:rsidR="00B70DC0" w:rsidRPr="0023664E">
        <w:rPr>
          <w:lang w:val="es-ES"/>
        </w:rPr>
        <w:t xml:space="preserve"> 11 </w:t>
      </w:r>
      <w:r w:rsidR="00BE6CBC" w:rsidRPr="0023664E">
        <w:rPr>
          <w:lang w:val="es-ES"/>
        </w:rPr>
        <w:br/>
      </w:r>
      <w:r w:rsidR="0023664E" w:rsidRPr="0023664E">
        <w:rPr>
          <w:lang w:val="es-ES"/>
        </w:rPr>
        <w:t>Instrumentos internacionales especializados de acceso y participación en los beneficios dentro del contexto del artículo 4, párrafo 4, del Protocolo de Nagoy</w:t>
      </w:r>
      <w:r w:rsidR="0023664E">
        <w:rPr>
          <w:lang w:val="es-ES"/>
        </w:rPr>
        <w:t>a</w:t>
      </w:r>
    </w:p>
    <w:p w:rsidR="00B70DC0" w:rsidRPr="0023664E" w:rsidRDefault="0023664E" w:rsidP="00C1105D">
      <w:pPr>
        <w:pStyle w:val="CBDNormalNumber"/>
        <w:rPr>
          <w:lang w:val="es-ES"/>
        </w:rPr>
      </w:pPr>
      <w:r>
        <w:rPr>
          <w:lang w:val="es-ES"/>
        </w:rPr>
        <w:t>En la decisión</w:t>
      </w:r>
      <w:r w:rsidR="00B52453" w:rsidRPr="0023664E">
        <w:rPr>
          <w:lang w:val="es-ES"/>
        </w:rPr>
        <w:t> </w:t>
      </w:r>
      <w:hyperlink r:id="rId37" w:history="1">
        <w:r w:rsidR="00B70DC0" w:rsidRPr="0023664E">
          <w:rPr>
            <w:rStyle w:val="Hipervnculo"/>
            <w:lang w:val="es-ES"/>
          </w:rPr>
          <w:t>NP-4/11</w:t>
        </w:r>
      </w:hyperlink>
      <w:r w:rsidR="00B70DC0" w:rsidRPr="0023664E">
        <w:rPr>
          <w:lang w:val="es-ES"/>
        </w:rPr>
        <w:t xml:space="preserve">, </w:t>
      </w:r>
      <w:r>
        <w:rPr>
          <w:lang w:val="es-ES"/>
        </w:rPr>
        <w:t>la</w:t>
      </w:r>
      <w:r w:rsidR="00B70DC0" w:rsidRPr="0023664E">
        <w:rPr>
          <w:lang w:val="es-ES"/>
        </w:rPr>
        <w:t xml:space="preserve"> Conferenc</w:t>
      </w:r>
      <w:r>
        <w:rPr>
          <w:lang w:val="es-ES"/>
        </w:rPr>
        <w:t>ia de las</w:t>
      </w:r>
      <w:r w:rsidR="00B70DC0" w:rsidRPr="0023664E">
        <w:rPr>
          <w:lang w:val="es-ES"/>
        </w:rPr>
        <w:t xml:space="preserve"> Partes </w:t>
      </w:r>
      <w:r>
        <w:rPr>
          <w:lang w:val="es-ES"/>
        </w:rPr>
        <w:t xml:space="preserve">que actúa como reunión de las Partes en el Protocolo de </w:t>
      </w:r>
      <w:r w:rsidR="00B70DC0" w:rsidRPr="0023664E">
        <w:rPr>
          <w:lang w:val="es-ES"/>
        </w:rPr>
        <w:t>Nagoya</w:t>
      </w:r>
      <w:r w:rsidR="00C1105D" w:rsidRPr="0023664E">
        <w:rPr>
          <w:lang w:val="es-ES"/>
        </w:rPr>
        <w:t xml:space="preserve"> </w:t>
      </w:r>
      <w:r w:rsidRPr="0023664E">
        <w:rPr>
          <w:lang w:val="es-ES"/>
        </w:rPr>
        <w:t xml:space="preserve">observó </w:t>
      </w:r>
      <w:r>
        <w:rPr>
          <w:lang w:val="es-ES"/>
        </w:rPr>
        <w:t xml:space="preserve">la </w:t>
      </w:r>
      <w:r w:rsidRPr="0023664E">
        <w:rPr>
          <w:lang w:val="es-ES"/>
        </w:rPr>
        <w:t xml:space="preserve">divergencia de opiniones entre las Partes con respecto a los </w:t>
      </w:r>
      <w:r w:rsidRPr="0023664E">
        <w:rPr>
          <w:lang w:val="es-ES"/>
        </w:rPr>
        <w:lastRenderedPageBreak/>
        <w:t>instrumentos internacionales especializados de acceso y participación en los beneficios en el contexto del artículo 4 del Protocolo de Nagoya</w:t>
      </w:r>
      <w:r w:rsidR="00B70DC0" w:rsidRPr="0023664E">
        <w:rPr>
          <w:lang w:val="es-ES"/>
        </w:rPr>
        <w:t xml:space="preserve">. </w:t>
      </w:r>
    </w:p>
    <w:p w:rsidR="00B70DC0" w:rsidRPr="0023664E" w:rsidRDefault="0023664E" w:rsidP="00852D60">
      <w:pPr>
        <w:pStyle w:val="CBDNormalNumber"/>
        <w:rPr>
          <w:lang w:val="es-ES"/>
        </w:rPr>
      </w:pPr>
      <w:r w:rsidRPr="0023664E">
        <w:rPr>
          <w:lang w:val="es-ES"/>
        </w:rPr>
        <w:t>En la decisió</w:t>
      </w:r>
      <w:r w:rsidR="00B70DC0" w:rsidRPr="0023664E">
        <w:rPr>
          <w:lang w:val="es-ES"/>
        </w:rPr>
        <w:t>n</w:t>
      </w:r>
      <w:r w:rsidR="00B52453" w:rsidRPr="0023664E">
        <w:rPr>
          <w:lang w:val="es-ES"/>
        </w:rPr>
        <w:t> </w:t>
      </w:r>
      <w:hyperlink r:id="rId38" w:history="1">
        <w:r w:rsidR="00B70DC0" w:rsidRPr="0023664E">
          <w:rPr>
            <w:rStyle w:val="Hipervnculo"/>
            <w:lang w:val="es-ES"/>
          </w:rPr>
          <w:t>NP-5/8</w:t>
        </w:r>
      </w:hyperlink>
      <w:r w:rsidR="000E754C" w:rsidRPr="0023664E">
        <w:rPr>
          <w:lang w:val="es-ES"/>
        </w:rPr>
        <w:t>,</w:t>
      </w:r>
      <w:r w:rsidR="00B70DC0" w:rsidRPr="0023664E">
        <w:rPr>
          <w:lang w:val="es-ES"/>
        </w:rPr>
        <w:t xml:space="preserve"> </w:t>
      </w:r>
      <w:r w:rsidRPr="0023664E">
        <w:rPr>
          <w:lang w:val="es-ES"/>
        </w:rPr>
        <w:t xml:space="preserve">la </w:t>
      </w:r>
      <w:r w:rsidR="00B70DC0" w:rsidRPr="0023664E">
        <w:rPr>
          <w:lang w:val="es-ES"/>
        </w:rPr>
        <w:t>Conferenc</w:t>
      </w:r>
      <w:r w:rsidRPr="0023664E">
        <w:rPr>
          <w:lang w:val="es-ES"/>
        </w:rPr>
        <w:t xml:space="preserve">ia de las </w:t>
      </w:r>
      <w:r w:rsidR="00B70DC0" w:rsidRPr="0023664E">
        <w:rPr>
          <w:lang w:val="es-ES"/>
        </w:rPr>
        <w:t xml:space="preserve">Partes </w:t>
      </w:r>
      <w:r w:rsidRPr="0023664E">
        <w:rPr>
          <w:lang w:val="es-ES"/>
        </w:rPr>
        <w:t xml:space="preserve">que actúa como reunión de las Partes en el Protocolo de </w:t>
      </w:r>
      <w:r w:rsidR="00B70DC0" w:rsidRPr="0023664E">
        <w:rPr>
          <w:lang w:val="es-ES"/>
        </w:rPr>
        <w:t>Nagoya</w:t>
      </w:r>
      <w:r w:rsidRPr="0023664E">
        <w:rPr>
          <w:lang w:val="es-ES"/>
        </w:rPr>
        <w:t xml:space="preserve"> invitó a las Partes, otros Gobiernos, interesados y organizaciones internacionales pertinentes a presentar opiniones sobre el proceso propuesto en la recomendación </w:t>
      </w:r>
      <w:hyperlink r:id="rId39" w:history="1">
        <w:r w:rsidRPr="0023664E">
          <w:rPr>
            <w:rStyle w:val="Hipervnculo"/>
            <w:lang w:val="es-ES"/>
          </w:rPr>
          <w:t>3/16</w:t>
        </w:r>
      </w:hyperlink>
      <w:r w:rsidRPr="0023664E">
        <w:rPr>
          <w:lang w:val="es-ES"/>
        </w:rPr>
        <w:t xml:space="preserve"> del Órgano Subsidiario sobre la Aplicación y reflexiones sobre la relación entre los instrumentos internacionales especializados de acceso y participación en los beneficios</w:t>
      </w:r>
      <w:r w:rsidR="00B70DC0" w:rsidRPr="0023664E">
        <w:rPr>
          <w:lang w:val="es-ES"/>
        </w:rPr>
        <w:t xml:space="preserve">. </w:t>
      </w:r>
    </w:p>
    <w:p w:rsidR="00F51265" w:rsidRPr="00A17525" w:rsidRDefault="0023664E" w:rsidP="00DD5B2E">
      <w:pPr>
        <w:pStyle w:val="CBDNormalNumber"/>
        <w:rPr>
          <w:lang w:val="es-ES" w:eastAsia="en-CA"/>
        </w:rPr>
      </w:pPr>
      <w:r w:rsidRPr="0023664E">
        <w:rPr>
          <w:lang w:val="es-ES"/>
        </w:rPr>
        <w:t xml:space="preserve">En su sexta </w:t>
      </w:r>
      <w:r>
        <w:rPr>
          <w:lang w:val="es-ES"/>
        </w:rPr>
        <w:t>reunión</w:t>
      </w:r>
      <w:r w:rsidRPr="0023664E">
        <w:rPr>
          <w:lang w:val="es-ES"/>
        </w:rPr>
        <w:t xml:space="preserve">, el Órgano Subsidiario </w:t>
      </w:r>
      <w:r>
        <w:rPr>
          <w:lang w:val="es-ES"/>
        </w:rPr>
        <w:t>sobre la Aplicación</w:t>
      </w:r>
      <w:r w:rsidRPr="0023664E">
        <w:rPr>
          <w:lang w:val="es-ES"/>
        </w:rPr>
        <w:t xml:space="preserve"> examinó una nota de la Secretaría que contenía una síntesis de las opiniones presentadas, información actualizada sobre l</w:t>
      </w:r>
      <w:r w:rsidR="00B02F9B">
        <w:rPr>
          <w:lang w:val="es-ES"/>
        </w:rPr>
        <w:t>as novedades relevantes</w:t>
      </w:r>
      <w:r w:rsidRPr="0023664E">
        <w:rPr>
          <w:lang w:val="es-ES"/>
        </w:rPr>
        <w:t xml:space="preserve"> en los foros internacionales y las conclusiones preliminares de la segunda evaluación y revisión de la eficacia del Protocolo de Nagoya en relación con el artículo 4, y aprobó la recomendación</w:t>
      </w:r>
      <w:r w:rsidR="00B02F9B">
        <w:rPr>
          <w:lang w:val="es-ES"/>
        </w:rPr>
        <w:t xml:space="preserve"> </w:t>
      </w:r>
      <w:hyperlink r:id="rId40" w:history="1">
        <w:r w:rsidR="00B02F9B" w:rsidRPr="0023664E">
          <w:rPr>
            <w:rStyle w:val="Hipervnculo"/>
            <w:lang w:val="es-ES"/>
          </w:rPr>
          <w:t>6/7</w:t>
        </w:r>
      </w:hyperlink>
      <w:r w:rsidRPr="0023664E">
        <w:rPr>
          <w:lang w:val="es-ES"/>
        </w:rPr>
        <w:t xml:space="preserve">, que contiene un proyecto de decisión. Posteriormente se dispuso de información adicional pertinente al párrafo 4 del artículo 4, incluidas las comunicaciones de las organizaciones internacionales pertinentes recibidas tras la preparación de la documentación para esa reunión, así como la información </w:t>
      </w:r>
      <w:r w:rsidR="00B02F9B">
        <w:rPr>
          <w:lang w:val="es-ES"/>
        </w:rPr>
        <w:t>incluida</w:t>
      </w:r>
      <w:r w:rsidRPr="0023664E">
        <w:rPr>
          <w:lang w:val="es-ES"/>
        </w:rPr>
        <w:t xml:space="preserve"> en los informes nacionales presentados en el contexto de la segunda evaluación y </w:t>
      </w:r>
      <w:r w:rsidR="00B02F9B">
        <w:rPr>
          <w:lang w:val="es-ES"/>
        </w:rPr>
        <w:t>revisión</w:t>
      </w:r>
      <w:r w:rsidRPr="0023664E">
        <w:rPr>
          <w:lang w:val="es-ES"/>
        </w:rPr>
        <w:t xml:space="preserve"> de la eficacia del Protocolo de Nagoya y sometidos a la consideración del Órgano Subsidiario en su séptima reunión. En consecuencia, la Conferencia de las Partes </w:t>
      </w:r>
      <w:r w:rsidR="00A17525">
        <w:rPr>
          <w:lang w:val="es-ES"/>
        </w:rPr>
        <w:t xml:space="preserve">que actúa como </w:t>
      </w:r>
      <w:r w:rsidRPr="0023664E">
        <w:rPr>
          <w:lang w:val="es-ES"/>
        </w:rPr>
        <w:t>reunión de las Partes en el Protocolo tendrá ante sí una nota de la Secretaría que cont</w:t>
      </w:r>
      <w:r w:rsidR="00A17525">
        <w:rPr>
          <w:lang w:val="es-ES"/>
        </w:rPr>
        <w:t>enga</w:t>
      </w:r>
      <w:r w:rsidRPr="0023664E">
        <w:rPr>
          <w:lang w:val="es-ES"/>
        </w:rPr>
        <w:t xml:space="preserve"> un análisis de dicha información, sin perjuicio del proyecto de decisión que figura en la recomendación</w:t>
      </w:r>
      <w:r w:rsidR="00DC43E1" w:rsidRPr="00A17525">
        <w:rPr>
          <w:lang w:val="es-ES" w:eastAsia="en-CA"/>
        </w:rPr>
        <w:t> </w:t>
      </w:r>
      <w:hyperlink r:id="rId41" w:history="1">
        <w:r w:rsidR="00F51265" w:rsidRPr="00A17525">
          <w:rPr>
            <w:rStyle w:val="Hipervnculo"/>
            <w:lang w:val="es-ES" w:eastAsia="en-CA"/>
          </w:rPr>
          <w:t>6/7</w:t>
        </w:r>
      </w:hyperlink>
      <w:r w:rsidR="005E498D">
        <w:rPr>
          <w:rStyle w:val="Refdenotaalpie"/>
          <w:lang w:eastAsia="en-CA"/>
        </w:rPr>
        <w:footnoteReference w:id="20"/>
      </w:r>
      <w:r w:rsidR="00A17525" w:rsidRPr="00A17525">
        <w:rPr>
          <w:lang w:val="es-ES"/>
        </w:rPr>
        <w:t>.</w:t>
      </w:r>
    </w:p>
    <w:p w:rsidR="00B70DC0" w:rsidRPr="00144B96" w:rsidRDefault="00144B96" w:rsidP="00852D60">
      <w:pPr>
        <w:pStyle w:val="CBDNormalNumber"/>
        <w:rPr>
          <w:lang w:val="es-ES"/>
        </w:rPr>
      </w:pPr>
      <w:r w:rsidRPr="000546D5">
        <w:rPr>
          <w:lang w:val="es-ES"/>
        </w:rPr>
        <w:t xml:space="preserve">Se </w:t>
      </w:r>
      <w:r w:rsidRPr="00EE66DE">
        <w:rPr>
          <w:lang w:val="es-ES"/>
        </w:rPr>
        <w:t>invitará a la Conferencia de las Partes</w:t>
      </w:r>
      <w:r>
        <w:rPr>
          <w:lang w:val="es-ES"/>
        </w:rPr>
        <w:t xml:space="preserve"> que actúa como </w:t>
      </w:r>
      <w:r w:rsidRPr="00EE66DE">
        <w:rPr>
          <w:lang w:val="es-ES"/>
        </w:rPr>
        <w:t>reunión de las Partes en el Protoco</w:t>
      </w:r>
      <w:r>
        <w:rPr>
          <w:lang w:val="es-ES"/>
        </w:rPr>
        <w:t>lo</w:t>
      </w:r>
      <w:r w:rsidRPr="00EE66DE">
        <w:rPr>
          <w:lang w:val="es-ES"/>
        </w:rPr>
        <w:t xml:space="preserve"> a examinar </w:t>
      </w:r>
      <w:r>
        <w:rPr>
          <w:lang w:val="es-ES"/>
        </w:rPr>
        <w:t xml:space="preserve">el proyecto de decisión que figura en la recomendación </w:t>
      </w:r>
      <w:hyperlink r:id="rId42" w:history="1">
        <w:r w:rsidRPr="00144B96">
          <w:rPr>
            <w:rStyle w:val="Hipervnculo"/>
            <w:lang w:val="es-ES"/>
          </w:rPr>
          <w:t>6/7</w:t>
        </w:r>
      </w:hyperlink>
      <w:r>
        <w:rPr>
          <w:lang w:val="es-ES"/>
        </w:rPr>
        <w:t xml:space="preserve">, </w:t>
      </w:r>
      <w:r w:rsidRPr="00EE66DE">
        <w:rPr>
          <w:lang w:val="es-ES"/>
        </w:rPr>
        <w:t xml:space="preserve">tal y como </w:t>
      </w:r>
      <w:r>
        <w:rPr>
          <w:lang w:val="es-ES"/>
        </w:rPr>
        <w:t xml:space="preserve">se recoge </w:t>
      </w:r>
      <w:r w:rsidRPr="00EE66DE">
        <w:rPr>
          <w:lang w:val="es-ES"/>
        </w:rPr>
        <w:t>en la recopilación de proyectos de decisión, con vistas a su a</w:t>
      </w:r>
      <w:r>
        <w:rPr>
          <w:lang w:val="es-ES"/>
        </w:rPr>
        <w:t>probación</w:t>
      </w:r>
      <w:r w:rsidR="00C000A5" w:rsidRPr="00144B96">
        <w:rPr>
          <w:lang w:val="es-ES"/>
        </w:rPr>
        <w:t>.</w:t>
      </w:r>
    </w:p>
    <w:p w:rsidR="00B70DC0" w:rsidRPr="00144B96" w:rsidRDefault="00144B96" w:rsidP="008C02D0">
      <w:pPr>
        <w:pStyle w:val="CBDAgendaItem"/>
        <w:rPr>
          <w:lang w:val="es-ES"/>
        </w:rPr>
      </w:pPr>
      <w:r w:rsidRPr="00144B96">
        <w:rPr>
          <w:lang w:val="es-ES"/>
        </w:rPr>
        <w:t>Tema</w:t>
      </w:r>
      <w:r w:rsidR="00B70DC0" w:rsidRPr="00144B96">
        <w:rPr>
          <w:lang w:val="es-ES"/>
        </w:rPr>
        <w:t xml:space="preserve"> 12 </w:t>
      </w:r>
      <w:r w:rsidR="00BE6CBC" w:rsidRPr="00144B96">
        <w:rPr>
          <w:lang w:val="es-ES"/>
        </w:rPr>
        <w:br/>
      </w:r>
      <w:r w:rsidRPr="00144B96">
        <w:rPr>
          <w:lang w:val="es-ES"/>
        </w:rPr>
        <w:t>Mecanismo mundial multilateral de participación en los beneficios</w:t>
      </w:r>
    </w:p>
    <w:p w:rsidR="00B70DC0" w:rsidRPr="00144B96" w:rsidRDefault="00144B96" w:rsidP="00852D60">
      <w:pPr>
        <w:pStyle w:val="CBDNormalNumber"/>
        <w:rPr>
          <w:lang w:val="es-ES"/>
        </w:rPr>
      </w:pPr>
      <w:r w:rsidRPr="00144B96">
        <w:rPr>
          <w:lang w:val="es-ES"/>
        </w:rPr>
        <w:t xml:space="preserve">En la </w:t>
      </w:r>
      <w:r w:rsidR="00B70DC0" w:rsidRPr="00144B96">
        <w:rPr>
          <w:lang w:val="es-ES"/>
        </w:rPr>
        <w:t>decisi</w:t>
      </w:r>
      <w:r w:rsidRPr="00144B96">
        <w:rPr>
          <w:lang w:val="es-ES"/>
        </w:rPr>
        <w:t>ó</w:t>
      </w:r>
      <w:r w:rsidR="00B70DC0" w:rsidRPr="00144B96">
        <w:rPr>
          <w:lang w:val="es-ES"/>
        </w:rPr>
        <w:t>n</w:t>
      </w:r>
      <w:r w:rsidR="00B52453" w:rsidRPr="00144B96">
        <w:rPr>
          <w:lang w:val="es-ES"/>
        </w:rPr>
        <w:t> </w:t>
      </w:r>
      <w:hyperlink r:id="rId43" w:history="1">
        <w:r w:rsidR="00B70DC0" w:rsidRPr="00144B96">
          <w:rPr>
            <w:rStyle w:val="Hipervnculo"/>
            <w:lang w:val="es-ES"/>
          </w:rPr>
          <w:t>NP-5/7</w:t>
        </w:r>
      </w:hyperlink>
      <w:r w:rsidR="00B70DC0" w:rsidRPr="00144B96">
        <w:rPr>
          <w:lang w:val="es-ES"/>
        </w:rPr>
        <w:t xml:space="preserve">, </w:t>
      </w:r>
      <w:r w:rsidRPr="00144B96">
        <w:rPr>
          <w:lang w:val="es-ES"/>
        </w:rPr>
        <w:t>la</w:t>
      </w:r>
      <w:r w:rsidR="00B70DC0" w:rsidRPr="00144B96">
        <w:rPr>
          <w:lang w:val="es-ES"/>
        </w:rPr>
        <w:t xml:space="preserve"> Conferenc</w:t>
      </w:r>
      <w:r w:rsidRPr="00144B96">
        <w:rPr>
          <w:lang w:val="es-ES"/>
        </w:rPr>
        <w:t xml:space="preserve">ia de las </w:t>
      </w:r>
      <w:r w:rsidR="00B70DC0" w:rsidRPr="00144B96">
        <w:rPr>
          <w:lang w:val="es-ES"/>
        </w:rPr>
        <w:t xml:space="preserve">Partes </w:t>
      </w:r>
      <w:r w:rsidRPr="00144B96">
        <w:rPr>
          <w:lang w:val="es-ES"/>
        </w:rPr>
        <w:t xml:space="preserve">que actúa como reunión de las Partes en el Protocolo de </w:t>
      </w:r>
      <w:r w:rsidR="00B70DC0" w:rsidRPr="00144B96">
        <w:rPr>
          <w:lang w:val="es-ES"/>
        </w:rPr>
        <w:t xml:space="preserve">Nagoya </w:t>
      </w:r>
      <w:r w:rsidRPr="00144B96">
        <w:rPr>
          <w:lang w:val="es-ES"/>
        </w:rPr>
        <w:t xml:space="preserve">decidió volver a examinar en </w:t>
      </w:r>
      <w:r>
        <w:rPr>
          <w:lang w:val="es-ES"/>
        </w:rPr>
        <w:t>la presente</w:t>
      </w:r>
      <w:r w:rsidRPr="00144B96">
        <w:rPr>
          <w:lang w:val="es-ES"/>
        </w:rPr>
        <w:t xml:space="preserve"> reunión la cuestión relativa a la necesidad y las modalidades de un mecanismo mundial multilateral de participación en los beneficios, según lo dispuesto en el artículo 10 del Protocolo, teniendo en cuenta el análisis y la síntesis de la información para la segunda evaluación y revisión del Protoco</w:t>
      </w:r>
      <w:r>
        <w:rPr>
          <w:lang w:val="es-ES"/>
        </w:rPr>
        <w:t>lo</w:t>
      </w:r>
      <w:r w:rsidR="00B70DC0" w:rsidRPr="00144B96">
        <w:rPr>
          <w:lang w:val="es-ES"/>
        </w:rPr>
        <w:t>.</w:t>
      </w:r>
    </w:p>
    <w:p w:rsidR="003B78C1" w:rsidRPr="00144B96" w:rsidRDefault="00144B96" w:rsidP="00F61E4F">
      <w:pPr>
        <w:pStyle w:val="CBDNormalNumber"/>
        <w:rPr>
          <w:lang w:val="es-ES"/>
        </w:rPr>
      </w:pPr>
      <w:r w:rsidRPr="00144B96">
        <w:rPr>
          <w:lang w:val="es-ES"/>
        </w:rPr>
        <w:t xml:space="preserve">La Conferencia de las Partes </w:t>
      </w:r>
      <w:r>
        <w:rPr>
          <w:lang w:val="es-ES"/>
        </w:rPr>
        <w:t xml:space="preserve">que actúa como </w:t>
      </w:r>
      <w:r w:rsidRPr="00144B96">
        <w:rPr>
          <w:lang w:val="es-ES"/>
        </w:rPr>
        <w:t>reunión de las Partes en el Protocolo tendrá ante sí una nota de la Secretaría que cont</w:t>
      </w:r>
      <w:r w:rsidR="006D4C59">
        <w:rPr>
          <w:lang w:val="es-ES"/>
        </w:rPr>
        <w:t xml:space="preserve">enga información </w:t>
      </w:r>
      <w:r w:rsidRPr="00144B96">
        <w:rPr>
          <w:lang w:val="es-ES"/>
        </w:rPr>
        <w:t xml:space="preserve">de la segunda evaluación y revisión del Protocolo relativa a la </w:t>
      </w:r>
      <w:r w:rsidR="006D4C59">
        <w:rPr>
          <w:lang w:val="es-ES"/>
        </w:rPr>
        <w:t xml:space="preserve">cuestión de la </w:t>
      </w:r>
      <w:r w:rsidRPr="00144B96">
        <w:rPr>
          <w:lang w:val="es-ES"/>
        </w:rPr>
        <w:t xml:space="preserve">necesidad y las modalidades de un mecanismo </w:t>
      </w:r>
      <w:r w:rsidR="006D4C59">
        <w:rPr>
          <w:lang w:val="es-ES"/>
        </w:rPr>
        <w:t xml:space="preserve">mundial </w:t>
      </w:r>
      <w:r w:rsidRPr="00144B96">
        <w:rPr>
          <w:lang w:val="es-ES"/>
        </w:rPr>
        <w:t xml:space="preserve">multilateral de </w:t>
      </w:r>
      <w:r w:rsidR="006D4C59">
        <w:rPr>
          <w:lang w:val="es-ES"/>
        </w:rPr>
        <w:t xml:space="preserve">participación en los </w:t>
      </w:r>
      <w:r w:rsidRPr="00144B96">
        <w:rPr>
          <w:lang w:val="es-ES"/>
        </w:rPr>
        <w:t>beneficios</w:t>
      </w:r>
      <w:r w:rsidR="007016D3" w:rsidRPr="001142D7">
        <w:rPr>
          <w:rStyle w:val="Refdenotaalpie"/>
        </w:rPr>
        <w:footnoteReference w:id="21"/>
      </w:r>
      <w:r w:rsidR="006D4C59">
        <w:rPr>
          <w:lang w:val="es-ES"/>
        </w:rPr>
        <w:t>.</w:t>
      </w:r>
    </w:p>
    <w:p w:rsidR="00B70DC0" w:rsidRPr="006D4C59" w:rsidRDefault="006D4C59" w:rsidP="00852D60">
      <w:pPr>
        <w:pStyle w:val="CBDNormalNumber"/>
        <w:rPr>
          <w:lang w:val="es-ES"/>
        </w:rPr>
      </w:pPr>
      <w:r w:rsidRPr="006D4C59">
        <w:rPr>
          <w:lang w:val="es-ES"/>
        </w:rPr>
        <w:t>Se invitará a la Conferencia de las Partes</w:t>
      </w:r>
      <w:r>
        <w:rPr>
          <w:lang w:val="es-ES"/>
        </w:rPr>
        <w:t xml:space="preserve"> que actúa como </w:t>
      </w:r>
      <w:r w:rsidRPr="006D4C59">
        <w:rPr>
          <w:lang w:val="es-ES"/>
        </w:rPr>
        <w:t>reunión de las Partes en el Protocolo, a examinar la nota de la Secretaría y, sobre esa base, a determinar el camino a seguir</w:t>
      </w:r>
      <w:r w:rsidR="00B70DC0" w:rsidRPr="006D4C59">
        <w:rPr>
          <w:lang w:val="es-ES"/>
        </w:rPr>
        <w:t>.</w:t>
      </w:r>
    </w:p>
    <w:p w:rsidR="00B70DC0" w:rsidRPr="006D4C59" w:rsidRDefault="006D4C59" w:rsidP="008C02D0">
      <w:pPr>
        <w:pStyle w:val="CBDAgendaItem"/>
        <w:rPr>
          <w:lang w:val="es-ES"/>
        </w:rPr>
      </w:pPr>
      <w:r w:rsidRPr="006D4C59">
        <w:rPr>
          <w:lang w:val="es-ES"/>
        </w:rPr>
        <w:t xml:space="preserve">Tema </w:t>
      </w:r>
      <w:r w:rsidR="00B70DC0" w:rsidRPr="006D4C59">
        <w:rPr>
          <w:lang w:val="es-ES"/>
        </w:rPr>
        <w:t xml:space="preserve">13 </w:t>
      </w:r>
      <w:r w:rsidR="00BE6CBC" w:rsidRPr="006D4C59">
        <w:rPr>
          <w:lang w:val="es-ES"/>
        </w:rPr>
        <w:br/>
      </w:r>
      <w:r w:rsidRPr="006D4C59">
        <w:rPr>
          <w:lang w:val="es-ES"/>
        </w:rPr>
        <w:t xml:space="preserve">Cooperación con organizaciones internacionales, organismos creados en virtud </w:t>
      </w:r>
      <w:r>
        <w:rPr>
          <w:lang w:val="es-ES"/>
        </w:rPr>
        <w:t>de otros convenios e iniciativa</w:t>
      </w:r>
      <w:r w:rsidR="00B70DC0" w:rsidRPr="006D4C59">
        <w:rPr>
          <w:lang w:val="es-ES"/>
        </w:rPr>
        <w:t>s</w:t>
      </w:r>
    </w:p>
    <w:p w:rsidR="00B70DC0" w:rsidRPr="00811733" w:rsidRDefault="00811733" w:rsidP="00852D60">
      <w:pPr>
        <w:pStyle w:val="CBDNormalNumber"/>
        <w:rPr>
          <w:lang w:val="es-ES"/>
        </w:rPr>
      </w:pPr>
      <w:r w:rsidRPr="00811733">
        <w:rPr>
          <w:lang w:val="es-ES"/>
        </w:rPr>
        <w:t xml:space="preserve">En el desempeño de las actividades relacionadas con el Protocolo de Nagoya, la Secretaría colabora con otras organizaciones internacionales, </w:t>
      </w:r>
      <w:r>
        <w:rPr>
          <w:lang w:val="es-ES"/>
        </w:rPr>
        <w:t xml:space="preserve">organismos </w:t>
      </w:r>
      <w:r w:rsidRPr="00811733">
        <w:rPr>
          <w:lang w:val="es-ES"/>
        </w:rPr>
        <w:t>creados en virtud de otros convenios e iniciativas.</w:t>
      </w:r>
    </w:p>
    <w:p w:rsidR="00B70DC0" w:rsidRPr="0078730A" w:rsidRDefault="00F644C2" w:rsidP="00852D60">
      <w:pPr>
        <w:pStyle w:val="CBDNormalNumber"/>
        <w:rPr>
          <w:lang w:val="es-ES"/>
        </w:rPr>
      </w:pPr>
      <w:r w:rsidRPr="00F644C2">
        <w:rPr>
          <w:lang w:val="es-ES"/>
        </w:rPr>
        <w:lastRenderedPageBreak/>
        <w:t>De conformidad con la decisión</w:t>
      </w:r>
      <w:r w:rsidR="00851E99" w:rsidRPr="00F644C2">
        <w:rPr>
          <w:lang w:val="es-ES"/>
        </w:rPr>
        <w:t> </w:t>
      </w:r>
      <w:hyperlink r:id="rId44" w:history="1">
        <w:r w:rsidR="00B70DC0" w:rsidRPr="00F644C2">
          <w:rPr>
            <w:rStyle w:val="Hipervnculo"/>
            <w:lang w:val="es-ES"/>
          </w:rPr>
          <w:t>NP-3/7</w:t>
        </w:r>
      </w:hyperlink>
      <w:r w:rsidR="00B70DC0" w:rsidRPr="00F644C2">
        <w:rPr>
          <w:lang w:val="es-ES"/>
        </w:rPr>
        <w:t xml:space="preserve">, </w:t>
      </w:r>
      <w:r w:rsidRPr="00F644C2">
        <w:rPr>
          <w:lang w:val="es-ES"/>
        </w:rPr>
        <w:t>la</w:t>
      </w:r>
      <w:r w:rsidR="00B70DC0" w:rsidRPr="00F644C2">
        <w:rPr>
          <w:lang w:val="es-ES"/>
        </w:rPr>
        <w:t xml:space="preserve"> Conferenc</w:t>
      </w:r>
      <w:r w:rsidRPr="00F644C2">
        <w:rPr>
          <w:lang w:val="es-ES"/>
        </w:rPr>
        <w:t xml:space="preserve">ia de las </w:t>
      </w:r>
      <w:r w:rsidR="00B70DC0" w:rsidRPr="00F644C2">
        <w:rPr>
          <w:lang w:val="es-ES"/>
        </w:rPr>
        <w:t xml:space="preserve">Partes </w:t>
      </w:r>
      <w:r w:rsidRPr="00F644C2">
        <w:rPr>
          <w:lang w:val="es-ES"/>
        </w:rPr>
        <w:t xml:space="preserve">que actúa como reunión de las Partes en el Protocolo de </w:t>
      </w:r>
      <w:r w:rsidR="00B70DC0" w:rsidRPr="00F644C2">
        <w:rPr>
          <w:lang w:val="es-ES"/>
        </w:rPr>
        <w:t xml:space="preserve">Nagoya </w:t>
      </w:r>
      <w:r w:rsidRPr="00F644C2">
        <w:rPr>
          <w:lang w:val="es-ES"/>
        </w:rPr>
        <w:t xml:space="preserve">tendrá ante sí una nota de la </w:t>
      </w:r>
      <w:r w:rsidR="00B70DC0" w:rsidRPr="00F644C2">
        <w:rPr>
          <w:lang w:val="es-ES"/>
        </w:rPr>
        <w:t>Secretar</w:t>
      </w:r>
      <w:r>
        <w:rPr>
          <w:lang w:val="es-ES"/>
        </w:rPr>
        <w:t>ía</w:t>
      </w:r>
      <w:r w:rsidR="008F7359" w:rsidRPr="00A04A62">
        <w:rPr>
          <w:rStyle w:val="Refdenotaalpie"/>
        </w:rPr>
        <w:footnoteReference w:id="22"/>
      </w:r>
      <w:r w:rsidR="0023664E" w:rsidRPr="00F644C2">
        <w:rPr>
          <w:lang w:val="es-ES"/>
        </w:rPr>
        <w:t xml:space="preserve"> </w:t>
      </w:r>
      <w:r w:rsidR="0078730A">
        <w:rPr>
          <w:lang w:val="es-ES"/>
        </w:rPr>
        <w:t xml:space="preserve">que contenga </w:t>
      </w:r>
      <w:r w:rsidR="0078730A" w:rsidRPr="0078730A">
        <w:rPr>
          <w:lang w:val="es-ES"/>
        </w:rPr>
        <w:t xml:space="preserve">información actualizada sobre las actividades de cooperación con otras organizaciones internacionales, </w:t>
      </w:r>
      <w:r w:rsidR="0078730A">
        <w:rPr>
          <w:lang w:val="es-ES"/>
        </w:rPr>
        <w:t>organismos creados</w:t>
      </w:r>
      <w:r w:rsidR="0078730A" w:rsidRPr="0078730A">
        <w:rPr>
          <w:lang w:val="es-ES"/>
        </w:rPr>
        <w:t xml:space="preserve"> en virtud de otros convenios e iniciativas pertinentes para el acceso y la participación en los beneficios y la aplicación del Protocolo. La nota contendrá asimismo una visión general de l</w:t>
      </w:r>
      <w:r w:rsidR="0078730A">
        <w:rPr>
          <w:lang w:val="es-ES"/>
        </w:rPr>
        <w:t>as</w:t>
      </w:r>
      <w:r w:rsidR="0078730A" w:rsidRPr="0078730A">
        <w:rPr>
          <w:lang w:val="es-ES"/>
        </w:rPr>
        <w:t xml:space="preserve"> principales </w:t>
      </w:r>
      <w:r w:rsidR="0078730A">
        <w:rPr>
          <w:lang w:val="es-ES"/>
        </w:rPr>
        <w:t>novedades con arreglo a l</w:t>
      </w:r>
      <w:r w:rsidR="0078730A" w:rsidRPr="0078730A">
        <w:rPr>
          <w:lang w:val="es-ES"/>
        </w:rPr>
        <w:t>os acuerdos e instrumentos internacionales</w:t>
      </w:r>
      <w:r w:rsidR="0078730A">
        <w:rPr>
          <w:lang w:val="es-ES"/>
        </w:rPr>
        <w:t xml:space="preserve"> de importancia </w:t>
      </w:r>
      <w:r w:rsidR="0078730A" w:rsidRPr="0078730A">
        <w:rPr>
          <w:lang w:val="es-ES"/>
        </w:rPr>
        <w:t>para la aplicación del Protocolo</w:t>
      </w:r>
      <w:r w:rsidR="00B70DC0" w:rsidRPr="0078730A">
        <w:rPr>
          <w:lang w:val="es-ES"/>
        </w:rPr>
        <w:t>.</w:t>
      </w:r>
    </w:p>
    <w:p w:rsidR="00B70DC0" w:rsidRPr="00811733" w:rsidRDefault="00811733" w:rsidP="00852D60">
      <w:pPr>
        <w:pStyle w:val="CBDNormalNumber"/>
        <w:rPr>
          <w:lang w:val="es-ES"/>
        </w:rPr>
      </w:pPr>
      <w:r w:rsidRPr="00811733">
        <w:rPr>
          <w:lang w:val="es-ES"/>
        </w:rPr>
        <w:t xml:space="preserve">Se </w:t>
      </w:r>
      <w:r w:rsidRPr="00811733">
        <w:rPr>
          <w:rFonts w:asciiTheme="majorBidi" w:hAnsiTheme="majorBidi"/>
          <w:lang w:val="es-ES"/>
        </w:rPr>
        <w:t>invitará a la Conferencia de las Partes que actúa como reunión de las Partes en el Protocolo de N</w:t>
      </w:r>
      <w:r>
        <w:rPr>
          <w:rFonts w:asciiTheme="majorBidi" w:hAnsiTheme="majorBidi"/>
          <w:lang w:val="es-ES"/>
        </w:rPr>
        <w:t>agoya</w:t>
      </w:r>
      <w:r w:rsidRPr="00811733">
        <w:rPr>
          <w:rFonts w:asciiTheme="majorBidi" w:hAnsiTheme="majorBidi"/>
          <w:lang w:val="es-ES"/>
        </w:rPr>
        <w:t xml:space="preserve"> a tomar nota del informe</w:t>
      </w:r>
      <w:r w:rsidR="00B70DC0" w:rsidRPr="00811733">
        <w:rPr>
          <w:lang w:val="es-ES"/>
        </w:rPr>
        <w:t>.</w:t>
      </w:r>
    </w:p>
    <w:p w:rsidR="00B70DC0" w:rsidRPr="0078730A" w:rsidRDefault="0078730A" w:rsidP="008C02D0">
      <w:pPr>
        <w:pStyle w:val="CBDAgendaItem"/>
        <w:rPr>
          <w:lang w:val="es-ES"/>
        </w:rPr>
      </w:pPr>
      <w:r w:rsidRPr="0078730A">
        <w:rPr>
          <w:lang w:val="es-ES"/>
        </w:rPr>
        <w:t xml:space="preserve">Tema </w:t>
      </w:r>
      <w:r w:rsidR="00B70DC0" w:rsidRPr="0078730A">
        <w:rPr>
          <w:lang w:val="es-ES"/>
        </w:rPr>
        <w:t xml:space="preserve">14 </w:t>
      </w:r>
      <w:r w:rsidR="00BE6CBC" w:rsidRPr="0078730A">
        <w:rPr>
          <w:lang w:val="es-ES"/>
        </w:rPr>
        <w:br/>
      </w:r>
      <w:r w:rsidRPr="0078730A">
        <w:rPr>
          <w:lang w:val="es-ES"/>
        </w:rPr>
        <w:t>Revisión de la eficacia de los procesos del Convenio sobre la Diversidad Biológica y sus Protocolos</w:t>
      </w:r>
    </w:p>
    <w:p w:rsidR="00B70DC0" w:rsidRPr="0078730A" w:rsidRDefault="0078730A" w:rsidP="00852D60">
      <w:pPr>
        <w:pStyle w:val="CBDNormalNumber"/>
        <w:rPr>
          <w:lang w:val="es-ES"/>
        </w:rPr>
      </w:pPr>
      <w:r w:rsidRPr="0078730A">
        <w:rPr>
          <w:lang w:val="es-ES"/>
        </w:rPr>
        <w:t>En la decisión</w:t>
      </w:r>
      <w:r w:rsidR="00717059" w:rsidRPr="0078730A">
        <w:rPr>
          <w:lang w:val="es-ES"/>
        </w:rPr>
        <w:t> </w:t>
      </w:r>
      <w:hyperlink r:id="rId45" w:history="1">
        <w:r w:rsidR="00B70DC0" w:rsidRPr="0078730A">
          <w:rPr>
            <w:rStyle w:val="Hipervnculo"/>
            <w:lang w:val="es-ES"/>
          </w:rPr>
          <w:t>NP-5/10</w:t>
        </w:r>
      </w:hyperlink>
      <w:r w:rsidR="00B70DC0" w:rsidRPr="0078730A">
        <w:rPr>
          <w:lang w:val="es-ES"/>
        </w:rPr>
        <w:t xml:space="preserve">, </w:t>
      </w:r>
      <w:r w:rsidRPr="0078730A">
        <w:rPr>
          <w:lang w:val="es-ES"/>
        </w:rPr>
        <w:t xml:space="preserve">la Conferencia de las Partes que actúa como reunión de las Partes en el Protocolo de </w:t>
      </w:r>
      <w:r w:rsidR="00EC5B18" w:rsidRPr="0078730A">
        <w:rPr>
          <w:lang w:val="es-ES"/>
        </w:rPr>
        <w:t>Nagoya</w:t>
      </w:r>
      <w:r w:rsidRPr="0078730A">
        <w:rPr>
          <w:lang w:val="es-ES"/>
        </w:rPr>
        <w:t xml:space="preserve"> </w:t>
      </w:r>
      <w:r w:rsidRPr="00A3116A">
        <w:rPr>
          <w:lang w:val="es-ES" w:eastAsia="zh-CN"/>
        </w:rPr>
        <w:t xml:space="preserve">adoptó varias disposiciones relativas a la eficacia de las reuniones y </w:t>
      </w:r>
      <w:r>
        <w:rPr>
          <w:lang w:val="es-ES" w:eastAsia="zh-CN"/>
        </w:rPr>
        <w:t>pidió a la Secretaria</w:t>
      </w:r>
      <w:r w:rsidRPr="00A3116A">
        <w:rPr>
          <w:lang w:val="es-ES" w:eastAsia="zh-CN"/>
        </w:rPr>
        <w:t xml:space="preserve"> Ejecutiv</w:t>
      </w:r>
      <w:r>
        <w:rPr>
          <w:lang w:val="es-ES" w:eastAsia="zh-CN"/>
        </w:rPr>
        <w:t>a</w:t>
      </w:r>
      <w:r w:rsidRPr="00A3116A">
        <w:rPr>
          <w:lang w:val="es-ES" w:eastAsia="zh-CN"/>
        </w:rPr>
        <w:t xml:space="preserve"> que facilitara la celebración de consultas con las Partes, los miembros de la Mesa, </w:t>
      </w:r>
      <w:r>
        <w:rPr>
          <w:lang w:val="es-ES" w:eastAsia="zh-CN"/>
        </w:rPr>
        <w:t>asociados e interesados</w:t>
      </w:r>
      <w:r w:rsidRPr="00A3116A">
        <w:rPr>
          <w:lang w:val="es-ES" w:eastAsia="zh-CN"/>
        </w:rPr>
        <w:t xml:space="preserve">, con el apoyo de expertos externos cualificados en la materia, según proceda, </w:t>
      </w:r>
      <w:r w:rsidRPr="00A3116A">
        <w:rPr>
          <w:lang w:val="es-ES"/>
        </w:rPr>
        <w:t>a fin de continuar elaborando opciones para mejorar aún más la eficacia de las reuniones celebradas en v</w:t>
      </w:r>
      <w:r>
        <w:rPr>
          <w:lang w:val="es-ES"/>
        </w:rPr>
        <w:t>irtud del Protocolo</w:t>
      </w:r>
      <w:r w:rsidRPr="00A3116A">
        <w:rPr>
          <w:lang w:val="es-ES" w:eastAsia="zh-CN"/>
        </w:rPr>
        <w:t xml:space="preserve"> y </w:t>
      </w:r>
      <w:r>
        <w:rPr>
          <w:lang w:val="es-ES" w:eastAsia="zh-CN"/>
        </w:rPr>
        <w:t>que presentara tales</w:t>
      </w:r>
      <w:r w:rsidRPr="00A3116A">
        <w:rPr>
          <w:lang w:val="es-ES" w:eastAsia="zh-CN"/>
        </w:rPr>
        <w:t xml:space="preserve"> propuestas a la consideración del Órgano Subsidiario </w:t>
      </w:r>
      <w:r>
        <w:rPr>
          <w:lang w:val="es-ES" w:eastAsia="zh-CN"/>
        </w:rPr>
        <w:t xml:space="preserve">sobre la Aplicación </w:t>
      </w:r>
      <w:r w:rsidRPr="00A3116A">
        <w:rPr>
          <w:lang w:val="es-ES" w:eastAsia="zh-CN"/>
        </w:rPr>
        <w:t>en su sexta reunión</w:t>
      </w:r>
      <w:r w:rsidR="00B70DC0" w:rsidRPr="0078730A">
        <w:rPr>
          <w:lang w:val="es-ES"/>
        </w:rPr>
        <w:t>.</w:t>
      </w:r>
    </w:p>
    <w:p w:rsidR="00B70DC0" w:rsidRPr="0078730A" w:rsidRDefault="0078730A" w:rsidP="00852D60">
      <w:pPr>
        <w:pStyle w:val="CBDNormalNumber"/>
        <w:rPr>
          <w:lang w:val="es-ES"/>
        </w:rPr>
      </w:pPr>
      <w:r w:rsidRPr="0078730A">
        <w:rPr>
          <w:lang w:val="es-ES"/>
        </w:rPr>
        <w:t xml:space="preserve">En </w:t>
      </w:r>
      <w:r w:rsidRPr="004F12B3">
        <w:rPr>
          <w:lang w:val="es-ES" w:eastAsia="zh-CN"/>
        </w:rPr>
        <w:t>su sexta reunión, el Órgano Subsidiario examinó una nota de la Secretaría sobre las opciones para seguir mejorando la eficacia de las reuniones y aprobó la recomendación</w:t>
      </w:r>
      <w:r w:rsidR="007242E8" w:rsidRPr="0078730A">
        <w:rPr>
          <w:lang w:val="es-ES"/>
        </w:rPr>
        <w:t> </w:t>
      </w:r>
      <w:hyperlink r:id="rId46" w:history="1">
        <w:r w:rsidR="00B70DC0" w:rsidRPr="0078730A">
          <w:rPr>
            <w:rStyle w:val="Hipervnculo"/>
            <w:lang w:val="es-ES"/>
          </w:rPr>
          <w:t>6/</w:t>
        </w:r>
        <w:r w:rsidR="002E3A71" w:rsidRPr="0078730A">
          <w:rPr>
            <w:rStyle w:val="Hipervnculo"/>
            <w:lang w:val="es-ES"/>
          </w:rPr>
          <w:t>8</w:t>
        </w:r>
      </w:hyperlink>
      <w:r w:rsidR="006B58E9" w:rsidRPr="0078730A">
        <w:rPr>
          <w:lang w:val="es-ES"/>
        </w:rPr>
        <w:t>.</w:t>
      </w:r>
    </w:p>
    <w:p w:rsidR="00B70DC0" w:rsidRPr="0078730A" w:rsidRDefault="0078730A" w:rsidP="00852D60">
      <w:pPr>
        <w:pStyle w:val="CBDNormalNumber"/>
        <w:rPr>
          <w:lang w:val="es-ES"/>
        </w:rPr>
      </w:pPr>
      <w:r w:rsidRPr="005417C1">
        <w:rPr>
          <w:lang w:val="es-ES"/>
        </w:rPr>
        <w:t>Se invitará a la Conferencia de las Partes</w:t>
      </w:r>
      <w:r>
        <w:rPr>
          <w:lang w:val="es-ES"/>
        </w:rPr>
        <w:t xml:space="preserve"> que actúa como </w:t>
      </w:r>
      <w:r w:rsidRPr="005417C1">
        <w:rPr>
          <w:lang w:val="es-ES"/>
        </w:rPr>
        <w:t xml:space="preserve">reunión de las Partes en el Protocolo de </w:t>
      </w:r>
      <w:r>
        <w:rPr>
          <w:lang w:val="es-ES"/>
        </w:rPr>
        <w:t>Nagoya</w:t>
      </w:r>
      <w:r w:rsidRPr="005417C1">
        <w:rPr>
          <w:lang w:val="es-ES"/>
        </w:rPr>
        <w:t xml:space="preserve">, a que examine el proyecto de decisión </w:t>
      </w:r>
      <w:r>
        <w:rPr>
          <w:lang w:val="es-ES"/>
        </w:rPr>
        <w:t xml:space="preserve">incluido en la </w:t>
      </w:r>
      <w:r w:rsidRPr="005417C1">
        <w:rPr>
          <w:lang w:val="es-ES"/>
        </w:rPr>
        <w:t xml:space="preserve">recomendación </w:t>
      </w:r>
      <w:hyperlink r:id="rId47" w:history="1">
        <w:r w:rsidRPr="005417C1">
          <w:rPr>
            <w:rStyle w:val="Hipervnculo"/>
            <w:lang w:val="es-ES"/>
          </w:rPr>
          <w:t>6/8</w:t>
        </w:r>
      </w:hyperlink>
      <w:r w:rsidRPr="005417C1">
        <w:rPr>
          <w:lang w:val="es-ES"/>
        </w:rPr>
        <w:t>, tal y como figura en la recopilación de proyectos de decisión, con vistas a su adopción</w:t>
      </w:r>
      <w:r w:rsidR="00B70DC0" w:rsidRPr="0078730A">
        <w:rPr>
          <w:lang w:val="es-ES"/>
        </w:rPr>
        <w:t xml:space="preserve">. </w:t>
      </w:r>
    </w:p>
    <w:p w:rsidR="00B70DC0" w:rsidRPr="0078730A" w:rsidRDefault="0078730A" w:rsidP="008C02D0">
      <w:pPr>
        <w:pStyle w:val="CBDAgendaItem"/>
        <w:rPr>
          <w:lang w:val="es-ES"/>
        </w:rPr>
      </w:pPr>
      <w:r w:rsidRPr="0078730A">
        <w:rPr>
          <w:lang w:val="es-ES"/>
        </w:rPr>
        <w:t>Tema</w:t>
      </w:r>
      <w:r w:rsidR="00B70DC0" w:rsidRPr="0078730A">
        <w:rPr>
          <w:lang w:val="es-ES"/>
        </w:rPr>
        <w:t xml:space="preserve"> 15 </w:t>
      </w:r>
      <w:r w:rsidR="00BE6CBC" w:rsidRPr="0078730A">
        <w:rPr>
          <w:lang w:val="es-ES"/>
        </w:rPr>
        <w:br/>
      </w:r>
      <w:r w:rsidRPr="0078730A">
        <w:rPr>
          <w:lang w:val="es-ES"/>
        </w:rPr>
        <w:t>Información digital sobre secuencias de recursos genéticos</w:t>
      </w:r>
    </w:p>
    <w:p w:rsidR="00BB4ACE" w:rsidRPr="0078730A" w:rsidRDefault="0078730A" w:rsidP="00BB4ACE">
      <w:pPr>
        <w:pStyle w:val="CBDNormalNumber"/>
        <w:rPr>
          <w:lang w:val="es-ES"/>
        </w:rPr>
      </w:pPr>
      <w:r w:rsidRPr="0078730A">
        <w:rPr>
          <w:lang w:val="es-ES"/>
        </w:rPr>
        <w:t>En la decisión</w:t>
      </w:r>
      <w:r w:rsidR="00717059" w:rsidRPr="0078730A">
        <w:rPr>
          <w:lang w:val="es-ES"/>
        </w:rPr>
        <w:t> </w:t>
      </w:r>
      <w:hyperlink r:id="rId48" w:history="1">
        <w:r w:rsidR="00BB4ACE" w:rsidRPr="0078730A">
          <w:rPr>
            <w:rStyle w:val="Hipervnculo"/>
            <w:lang w:val="es-ES"/>
          </w:rPr>
          <w:t>NP-5/14</w:t>
        </w:r>
      </w:hyperlink>
      <w:r w:rsidR="00BB4ACE" w:rsidRPr="0078730A">
        <w:rPr>
          <w:lang w:val="es-ES"/>
        </w:rPr>
        <w:t xml:space="preserve">, </w:t>
      </w:r>
      <w:r w:rsidRPr="0078730A">
        <w:rPr>
          <w:lang w:val="es-ES"/>
        </w:rPr>
        <w:t>la</w:t>
      </w:r>
      <w:r w:rsidR="00BB4ACE" w:rsidRPr="0078730A">
        <w:rPr>
          <w:lang w:val="es-ES"/>
        </w:rPr>
        <w:t xml:space="preserve"> Conferenc</w:t>
      </w:r>
      <w:r w:rsidRPr="0078730A">
        <w:rPr>
          <w:lang w:val="es-ES"/>
        </w:rPr>
        <w:t xml:space="preserve">ia de las Partes que actúa como reunión de las Partes en el Protocolo de </w:t>
      </w:r>
      <w:r w:rsidR="00BB4ACE" w:rsidRPr="0078730A">
        <w:rPr>
          <w:lang w:val="es-ES"/>
        </w:rPr>
        <w:t xml:space="preserve">Nagoya </w:t>
      </w:r>
      <w:r w:rsidRPr="0078730A">
        <w:rPr>
          <w:lang w:val="es-ES"/>
        </w:rPr>
        <w:t>tomó nota de la decisión</w:t>
      </w:r>
      <w:r w:rsidR="000F777D" w:rsidRPr="0078730A">
        <w:rPr>
          <w:lang w:val="es-ES"/>
        </w:rPr>
        <w:t> </w:t>
      </w:r>
      <w:hyperlink r:id="rId49" w:history="1">
        <w:r w:rsidR="00BB4ACE" w:rsidRPr="0078730A">
          <w:rPr>
            <w:rStyle w:val="Hipervnculo"/>
            <w:lang w:val="es-ES"/>
          </w:rPr>
          <w:t>16/2</w:t>
        </w:r>
      </w:hyperlink>
      <w:r w:rsidR="00BB4ACE" w:rsidRPr="0078730A">
        <w:rPr>
          <w:lang w:val="es-ES"/>
        </w:rPr>
        <w:t xml:space="preserve"> </w:t>
      </w:r>
      <w:r w:rsidRPr="0078730A">
        <w:rPr>
          <w:lang w:val="es-ES"/>
        </w:rPr>
        <w:t xml:space="preserve">de la </w:t>
      </w:r>
      <w:r w:rsidR="00BB4ACE" w:rsidRPr="0078730A">
        <w:rPr>
          <w:lang w:val="es-ES"/>
        </w:rPr>
        <w:t>Conferenc</w:t>
      </w:r>
      <w:r w:rsidRPr="0078730A">
        <w:rPr>
          <w:lang w:val="es-ES"/>
        </w:rPr>
        <w:t>ia de las Partes en el Convenio</w:t>
      </w:r>
      <w:r>
        <w:rPr>
          <w:lang w:val="es-ES"/>
        </w:rPr>
        <w:t xml:space="preserve">, </w:t>
      </w:r>
      <w:r w:rsidRPr="0078730A">
        <w:rPr>
          <w:lang w:val="es-ES"/>
        </w:rPr>
        <w:t xml:space="preserve">mediante la cual </w:t>
      </w:r>
      <w:r w:rsidR="00E12932">
        <w:rPr>
          <w:lang w:val="es-ES"/>
        </w:rPr>
        <w:t xml:space="preserve">esta </w:t>
      </w:r>
      <w:r w:rsidRPr="0078730A">
        <w:rPr>
          <w:lang w:val="es-ES"/>
        </w:rPr>
        <w:t>adoptó las modalidades para la puesta en funcionamiento del mecanismo multilateral de participación justa y equitativa en los beneficios que se deriven de la utilización de información digital sobre secuencias de recursos genéticos, incluido el Fondo Cali</w:t>
      </w:r>
      <w:r w:rsidR="00BB4ACE" w:rsidRPr="0078730A">
        <w:rPr>
          <w:lang w:val="es-ES"/>
        </w:rPr>
        <w:t>.</w:t>
      </w:r>
    </w:p>
    <w:p w:rsidR="00BB4ACE" w:rsidRPr="00A35927" w:rsidRDefault="00E12932" w:rsidP="00BB4ACE">
      <w:pPr>
        <w:pStyle w:val="CBDNormalNumber"/>
        <w:rPr>
          <w:lang w:val="es-ES"/>
        </w:rPr>
      </w:pPr>
      <w:r w:rsidRPr="00A35927">
        <w:rPr>
          <w:lang w:val="es-ES"/>
        </w:rPr>
        <w:t>El presente tema del programa será examinado también por la Conferencia de las Partes en el Convenio, en relación con el tema 11 de su programa</w:t>
      </w:r>
      <w:r w:rsidR="00BB4ACE" w:rsidRPr="00A35927">
        <w:rPr>
          <w:lang w:val="es-ES"/>
        </w:rPr>
        <w:t>.</w:t>
      </w:r>
    </w:p>
    <w:p w:rsidR="003206E8" w:rsidRPr="00A35927" w:rsidRDefault="00E12932" w:rsidP="00CC0BA8">
      <w:pPr>
        <w:pStyle w:val="CBDNormalNumber"/>
        <w:rPr>
          <w:lang w:val="es-ES"/>
        </w:rPr>
      </w:pPr>
      <w:r w:rsidRPr="00E12932">
        <w:rPr>
          <w:lang w:val="es-ES"/>
        </w:rPr>
        <w:t>Se invitará a la Conferencia de las Partes</w:t>
      </w:r>
      <w:r>
        <w:rPr>
          <w:lang w:val="es-ES"/>
        </w:rPr>
        <w:t xml:space="preserve"> que actúa como </w:t>
      </w:r>
      <w:r w:rsidRPr="00E12932">
        <w:rPr>
          <w:lang w:val="es-ES"/>
        </w:rPr>
        <w:t xml:space="preserve">reunión de las Partes en el Protocolo de Nagoya a examinar los resultados de las negociaciones de la Conferencia de las Partes en el Convenio </w:t>
      </w:r>
      <w:r>
        <w:rPr>
          <w:lang w:val="es-ES"/>
        </w:rPr>
        <w:t>relativa a</w:t>
      </w:r>
      <w:r w:rsidRPr="00E12932">
        <w:rPr>
          <w:lang w:val="es-ES"/>
        </w:rPr>
        <w:t xml:space="preserve"> la información </w:t>
      </w:r>
      <w:r>
        <w:rPr>
          <w:lang w:val="es-ES"/>
        </w:rPr>
        <w:t xml:space="preserve">digital sobre </w:t>
      </w:r>
      <w:r w:rsidRPr="00E12932">
        <w:rPr>
          <w:lang w:val="es-ES"/>
        </w:rPr>
        <w:t>secuencias de recursos genéticos y a acoger con satisfacción su decisión. La Secretaría elaborará un proyecto de decisión a tal efecto, que se incluirá en la recopilación de proyectos de decisión.</w:t>
      </w:r>
    </w:p>
    <w:p w:rsidR="00B70DC0" w:rsidRPr="00A04A62" w:rsidRDefault="00E12932" w:rsidP="008C02D0">
      <w:pPr>
        <w:pStyle w:val="CBDAgendaItem"/>
      </w:pPr>
      <w:r>
        <w:t>Tema</w:t>
      </w:r>
      <w:r w:rsidR="00B70DC0" w:rsidRPr="00A04A62">
        <w:t xml:space="preserve"> 16 </w:t>
      </w:r>
      <w:r w:rsidR="008760D8" w:rsidRPr="00A04A62">
        <w:br/>
      </w:r>
      <w:r w:rsidR="00B70DC0" w:rsidRPr="00A04A62">
        <w:t>Ot</w:t>
      </w:r>
      <w:r>
        <w:t>ros asuntos</w:t>
      </w:r>
    </w:p>
    <w:p w:rsidR="00B70DC0" w:rsidRPr="00E12932" w:rsidRDefault="00E12932" w:rsidP="00852D60">
      <w:pPr>
        <w:pStyle w:val="CBDNormalNumber"/>
        <w:rPr>
          <w:lang w:val="es-ES"/>
        </w:rPr>
      </w:pPr>
      <w:r w:rsidRPr="00E12932">
        <w:rPr>
          <w:lang w:val="es-ES"/>
        </w:rPr>
        <w:t xml:space="preserve">En relación con el tema 16 del programa, la Conferencia de las Partes que actúa como reunión de las Partes en el Protocolo de </w:t>
      </w:r>
      <w:r>
        <w:rPr>
          <w:lang w:val="es-ES"/>
        </w:rPr>
        <w:t>Nagoya</w:t>
      </w:r>
      <w:r w:rsidRPr="00E12932">
        <w:rPr>
          <w:lang w:val="es-ES"/>
        </w:rPr>
        <w:t xml:space="preserve"> podría estimar oportuno considerar otros asuntos que se planteen y puedan tratarse de conformidad con el reglamento</w:t>
      </w:r>
      <w:r w:rsidR="00B70DC0" w:rsidRPr="00E12932">
        <w:rPr>
          <w:lang w:val="es-ES"/>
        </w:rPr>
        <w:t>.</w:t>
      </w:r>
    </w:p>
    <w:p w:rsidR="00B70DC0" w:rsidRPr="00A04A62" w:rsidRDefault="00E12932" w:rsidP="008C02D0">
      <w:pPr>
        <w:pStyle w:val="CBDAgendaItem"/>
      </w:pPr>
      <w:r w:rsidRPr="00E12932">
        <w:rPr>
          <w:lang w:val="en-US"/>
        </w:rPr>
        <w:lastRenderedPageBreak/>
        <w:t>Tema</w:t>
      </w:r>
      <w:r w:rsidR="00B70DC0" w:rsidRPr="00A04A62">
        <w:t xml:space="preserve"> 17 </w:t>
      </w:r>
      <w:r w:rsidR="008760D8" w:rsidRPr="00A04A62">
        <w:br/>
      </w:r>
      <w:r w:rsidR="00B70DC0" w:rsidRPr="00A04A62">
        <w:t>Adop</w:t>
      </w:r>
      <w:r>
        <w:t>ción del informe</w:t>
      </w:r>
    </w:p>
    <w:p w:rsidR="00B70DC0" w:rsidRPr="00E12932" w:rsidRDefault="00E12932" w:rsidP="00852D60">
      <w:pPr>
        <w:pStyle w:val="CBDNormalNumber"/>
        <w:rPr>
          <w:lang w:val="es-ES"/>
        </w:rPr>
      </w:pPr>
      <w:r w:rsidRPr="00E12932">
        <w:rPr>
          <w:lang w:val="es-ES"/>
        </w:rPr>
        <w:t>Se invitará a la Conferencia de las Partes que actúa como reunión de las Partes en el Protocolo de Nagoya a considerar y adoptar el informe sobre su s</w:t>
      </w:r>
      <w:r>
        <w:rPr>
          <w:lang w:val="es-ES"/>
        </w:rPr>
        <w:t>exta</w:t>
      </w:r>
      <w:r w:rsidRPr="00E12932">
        <w:rPr>
          <w:lang w:val="es-ES"/>
        </w:rPr>
        <w:t xml:space="preserve"> reunión sobre la base del proyecto de informe preparado por el Relator o la Relatora</w:t>
      </w:r>
      <w:r w:rsidR="00B70DC0" w:rsidRPr="00E12932">
        <w:rPr>
          <w:lang w:val="es-ES"/>
        </w:rPr>
        <w:t xml:space="preserve">. </w:t>
      </w:r>
    </w:p>
    <w:p w:rsidR="00B70DC0" w:rsidRPr="00E12932" w:rsidRDefault="00E12932" w:rsidP="00852D60">
      <w:pPr>
        <w:pStyle w:val="CBDNormalNumber"/>
        <w:rPr>
          <w:lang w:val="es-ES"/>
        </w:rPr>
      </w:pPr>
      <w:r w:rsidRPr="00E12932">
        <w:rPr>
          <w:lang w:val="es-ES"/>
        </w:rPr>
        <w:t>De acuerdo con la práctica establecida, se invitará a la Conferencia de las P</w:t>
      </w:r>
      <w:r>
        <w:rPr>
          <w:lang w:val="es-ES"/>
        </w:rPr>
        <w:t xml:space="preserve">artes que actúa como reunión de las Partes en el Protocolo de Nagoya </w:t>
      </w:r>
      <w:r w:rsidRPr="00E12932">
        <w:rPr>
          <w:lang w:val="es-ES"/>
        </w:rPr>
        <w:t>a que autorice al Relator o Relatora a completar el informe final después de la reunión con la orientación de la Presidencia</w:t>
      </w:r>
      <w:r>
        <w:rPr>
          <w:lang w:val="es-ES"/>
        </w:rPr>
        <w:t xml:space="preserve">, o de </w:t>
      </w:r>
      <w:r w:rsidR="00E6593C">
        <w:rPr>
          <w:lang w:val="es-ES"/>
        </w:rPr>
        <w:t>quien la sustituya</w:t>
      </w:r>
      <w:r>
        <w:rPr>
          <w:lang w:val="es-ES"/>
        </w:rPr>
        <w:t>, según proceda,</w:t>
      </w:r>
      <w:r w:rsidRPr="00E12932">
        <w:rPr>
          <w:lang w:val="es-ES"/>
        </w:rPr>
        <w:t xml:space="preserve"> y la asistencia de la Secretaría</w:t>
      </w:r>
      <w:r w:rsidR="00B70DC0" w:rsidRPr="00E12932">
        <w:rPr>
          <w:lang w:val="es-ES"/>
        </w:rPr>
        <w:t>.</w:t>
      </w:r>
    </w:p>
    <w:p w:rsidR="00B70DC0" w:rsidRPr="00A04A62" w:rsidRDefault="00E6593C" w:rsidP="008C02D0">
      <w:pPr>
        <w:pStyle w:val="CBDAgendaItem"/>
      </w:pPr>
      <w:r w:rsidRPr="00E6593C">
        <w:rPr>
          <w:lang w:val="en-US"/>
        </w:rPr>
        <w:t>Tema</w:t>
      </w:r>
      <w:r w:rsidR="00B70DC0" w:rsidRPr="00A04A62">
        <w:t xml:space="preserve"> 18 </w:t>
      </w:r>
      <w:r w:rsidR="008760D8" w:rsidRPr="00A04A62">
        <w:br/>
      </w:r>
      <w:r w:rsidR="00B70DC0" w:rsidRPr="00A04A62">
        <w:t>Cl</w:t>
      </w:r>
      <w:r>
        <w:t>ausura de la reunión</w:t>
      </w:r>
    </w:p>
    <w:p w:rsidR="00B70DC0" w:rsidRPr="00E6593C" w:rsidRDefault="00E6593C" w:rsidP="00852D60">
      <w:pPr>
        <w:pStyle w:val="CBDNormalNumber"/>
        <w:rPr>
          <w:lang w:val="es-ES"/>
        </w:rPr>
      </w:pPr>
      <w:r w:rsidRPr="00E6593C">
        <w:rPr>
          <w:lang w:val="es-ES"/>
        </w:rPr>
        <w:t>Se prevé que la sexta reunión de la Conferencia de las Partes que actúa como reunión de las Partes en el Protocolo de Nagoya se clausurará el 30 de octubre de 2026, a las 18.00 horas</w:t>
      </w:r>
      <w:r w:rsidR="00B70DC0" w:rsidRPr="00E6593C">
        <w:rPr>
          <w:lang w:val="es-ES"/>
        </w:rPr>
        <w:t>.</w:t>
      </w:r>
    </w:p>
    <w:p w:rsidR="00B70DC0" w:rsidRPr="00E6593C" w:rsidRDefault="00B70DC0" w:rsidP="008760D8">
      <w:pPr>
        <w:pStyle w:val="Para1"/>
        <w:numPr>
          <w:ilvl w:val="0"/>
          <w:numId w:val="0"/>
        </w:numPr>
        <w:ind w:left="567"/>
        <w:rPr>
          <w:lang w:val="es-ES"/>
        </w:rPr>
      </w:pPr>
    </w:p>
    <w:p w:rsidR="00B70DC0" w:rsidRPr="00E6593C" w:rsidRDefault="00B70DC0" w:rsidP="008760D8">
      <w:pPr>
        <w:pStyle w:val="Para1"/>
        <w:numPr>
          <w:ilvl w:val="0"/>
          <w:numId w:val="0"/>
        </w:numPr>
        <w:ind w:left="567"/>
        <w:rPr>
          <w:lang w:val="es-ES"/>
        </w:rPr>
      </w:pPr>
    </w:p>
    <w:p w:rsidR="008760D8" w:rsidRPr="00E6593C" w:rsidRDefault="008760D8" w:rsidP="008760D8">
      <w:pPr>
        <w:pStyle w:val="CBDAnnex"/>
        <w:rPr>
          <w:lang w:val="es-ES"/>
        </w:rPr>
        <w:sectPr w:rsidR="008760D8" w:rsidRPr="00E6593C" w:rsidSect="00704904">
          <w:headerReference w:type="even" r:id="rId50"/>
          <w:headerReference w:type="default" r:id="rId51"/>
          <w:footerReference w:type="even" r:id="rId52"/>
          <w:footerReference w:type="default" r:id="rId53"/>
          <w:pgSz w:w="12240" w:h="15840"/>
          <w:pgMar w:top="567" w:right="1440" w:bottom="1134" w:left="1440" w:header="709" w:footer="709" w:gutter="0"/>
          <w:cols w:space="708"/>
          <w:titlePg/>
          <w:docGrid w:linePitch="360"/>
        </w:sectPr>
      </w:pPr>
    </w:p>
    <w:p w:rsidR="00B70DC0" w:rsidRPr="00A04A62" w:rsidRDefault="00B70DC0" w:rsidP="008760D8">
      <w:pPr>
        <w:pStyle w:val="CBDAnnex"/>
      </w:pPr>
      <w:r w:rsidRPr="00A04A62">
        <w:lastRenderedPageBreak/>
        <w:t>An</w:t>
      </w:r>
      <w:r w:rsidR="00E6593C">
        <w:t>exo</w:t>
      </w:r>
    </w:p>
    <w:p w:rsidR="00B70DC0" w:rsidRPr="006445FB" w:rsidRDefault="00E6593C" w:rsidP="008760D8">
      <w:pPr>
        <w:pStyle w:val="CBDTitle"/>
      </w:pPr>
      <w:r>
        <w:t>Lista de</w:t>
      </w:r>
      <w:r w:rsidR="00B70DC0" w:rsidRPr="00A04A62">
        <w:t xml:space="preserve"> document</w:t>
      </w:r>
      <w:r>
        <w:t>o</w:t>
      </w:r>
      <w:r w:rsidR="00B70DC0" w:rsidRPr="00A04A62">
        <w:t>s</w:t>
      </w:r>
    </w:p>
    <w:tbl>
      <w:tblPr>
        <w:tblW w:w="8792" w:type="dxa"/>
        <w:tblInd w:w="675" w:type="dxa"/>
        <w:shd w:val="clear" w:color="auto" w:fill="CED7E7"/>
        <w:tblLayout w:type="fixed"/>
        <w:tblLook w:val="04A0"/>
      </w:tblPr>
      <w:tblGrid>
        <w:gridCol w:w="2586"/>
        <w:gridCol w:w="4569"/>
        <w:gridCol w:w="1637"/>
      </w:tblGrid>
      <w:tr w:rsidR="0072370F" w:rsidRPr="00A04A62" w:rsidTr="00C66C34">
        <w:trPr>
          <w:tblHeader/>
        </w:trPr>
        <w:tc>
          <w:tcPr>
            <w:tcW w:w="2586" w:type="dxa"/>
            <w:tcBorders>
              <w:top w:val="single" w:sz="4" w:space="0" w:color="000000" w:themeColor="text1"/>
              <w:bottom w:val="single" w:sz="4" w:space="0" w:color="000000" w:themeColor="text1"/>
            </w:tcBorders>
            <w:tcMar>
              <w:top w:w="80" w:type="dxa"/>
              <w:left w:w="80" w:type="dxa"/>
              <w:bottom w:w="80" w:type="dxa"/>
              <w:right w:w="80" w:type="dxa"/>
            </w:tcMar>
          </w:tcPr>
          <w:p w:rsidR="00BA4764" w:rsidRPr="00A04A62" w:rsidRDefault="00BA4764" w:rsidP="00E6593C">
            <w:pPr>
              <w:pStyle w:val="CBDTableNormal"/>
              <w:spacing w:after="40"/>
              <w:rPr>
                <w:i/>
                <w:iCs/>
              </w:rPr>
            </w:pPr>
            <w:r w:rsidRPr="00A04A62">
              <w:rPr>
                <w:i/>
                <w:iCs/>
              </w:rPr>
              <w:t>S</w:t>
            </w:r>
            <w:r w:rsidR="00E6593C">
              <w:rPr>
                <w:i/>
                <w:iCs/>
              </w:rPr>
              <w:t>ignatura</w:t>
            </w:r>
          </w:p>
        </w:tc>
        <w:tc>
          <w:tcPr>
            <w:tcW w:w="4569" w:type="dxa"/>
            <w:tcBorders>
              <w:top w:val="single" w:sz="4" w:space="0" w:color="000000" w:themeColor="text1"/>
              <w:bottom w:val="single" w:sz="4" w:space="0" w:color="000000" w:themeColor="text1"/>
            </w:tcBorders>
            <w:tcMar>
              <w:top w:w="80" w:type="dxa"/>
              <w:left w:w="80" w:type="dxa"/>
              <w:bottom w:w="80" w:type="dxa"/>
              <w:right w:w="80" w:type="dxa"/>
            </w:tcMar>
          </w:tcPr>
          <w:p w:rsidR="00BA4764" w:rsidRPr="00A04A62" w:rsidRDefault="00BA4764" w:rsidP="00E6593C">
            <w:pPr>
              <w:pStyle w:val="CBDTableNormal"/>
              <w:spacing w:after="40"/>
              <w:rPr>
                <w:i/>
                <w:iCs/>
              </w:rPr>
            </w:pPr>
            <w:r w:rsidRPr="00A04A62">
              <w:rPr>
                <w:i/>
                <w:iCs/>
              </w:rPr>
              <w:t>T</w:t>
            </w:r>
            <w:r w:rsidR="00E6593C">
              <w:rPr>
                <w:i/>
                <w:iCs/>
              </w:rPr>
              <w:t>ítulo</w:t>
            </w:r>
          </w:p>
        </w:tc>
        <w:tc>
          <w:tcPr>
            <w:tcW w:w="1637" w:type="dxa"/>
            <w:tcBorders>
              <w:top w:val="single" w:sz="4" w:space="0" w:color="000000" w:themeColor="text1"/>
              <w:bottom w:val="single" w:sz="4" w:space="0" w:color="000000" w:themeColor="text1"/>
            </w:tcBorders>
            <w:tcMar>
              <w:top w:w="80" w:type="dxa"/>
              <w:left w:w="80" w:type="dxa"/>
              <w:bottom w:w="80" w:type="dxa"/>
              <w:right w:w="80" w:type="dxa"/>
            </w:tcMar>
          </w:tcPr>
          <w:p w:rsidR="00BA4764" w:rsidRPr="00A04A62" w:rsidRDefault="00E6593C" w:rsidP="00E6593C">
            <w:pPr>
              <w:pStyle w:val="CBDTableNormal"/>
              <w:spacing w:after="40"/>
              <w:jc w:val="right"/>
              <w:rPr>
                <w:i/>
                <w:iCs/>
              </w:rPr>
            </w:pPr>
            <w:r>
              <w:rPr>
                <w:i/>
                <w:iCs/>
              </w:rPr>
              <w:t>Tema del programa</w:t>
            </w:r>
          </w:p>
        </w:tc>
      </w:tr>
      <w:tr w:rsidR="00C83D63" w:rsidRPr="00A04A62" w:rsidTr="00C66C34">
        <w:tc>
          <w:tcPr>
            <w:tcW w:w="7155" w:type="dxa"/>
            <w:gridSpan w:val="2"/>
            <w:tcBorders>
              <w:top w:val="single" w:sz="4" w:space="0" w:color="000000" w:themeColor="text1"/>
            </w:tcBorders>
            <w:tcMar>
              <w:top w:w="80" w:type="dxa"/>
              <w:left w:w="80" w:type="dxa"/>
              <w:bottom w:w="80" w:type="dxa"/>
              <w:right w:w="80" w:type="dxa"/>
            </w:tcMar>
          </w:tcPr>
          <w:p w:rsidR="00BA4764" w:rsidRPr="00A04A62" w:rsidRDefault="00E6593C" w:rsidP="00E6593C">
            <w:pPr>
              <w:pStyle w:val="CBDTableNormal"/>
              <w:spacing w:after="40"/>
              <w:rPr>
                <w:b/>
                <w:bCs/>
              </w:rPr>
            </w:pPr>
            <w:r>
              <w:rPr>
                <w:b/>
                <w:bCs/>
              </w:rPr>
              <w:t>Documentos de trabajo</w:t>
            </w:r>
          </w:p>
        </w:tc>
        <w:tc>
          <w:tcPr>
            <w:tcW w:w="1637" w:type="dxa"/>
            <w:tcBorders>
              <w:top w:val="single" w:sz="4" w:space="0" w:color="000000" w:themeColor="text1"/>
            </w:tcBorders>
            <w:tcMar>
              <w:top w:w="80" w:type="dxa"/>
              <w:left w:w="80" w:type="dxa"/>
              <w:bottom w:w="80" w:type="dxa"/>
              <w:right w:w="80" w:type="dxa"/>
            </w:tcMar>
          </w:tcPr>
          <w:p w:rsidR="00BA4764" w:rsidRPr="00A04A62" w:rsidRDefault="00BA4764" w:rsidP="00C66C34">
            <w:pPr>
              <w:spacing w:before="40" w:after="40"/>
              <w:jc w:val="right"/>
              <w:rPr>
                <w:b/>
                <w:bCs/>
              </w:rPr>
            </w:pPr>
          </w:p>
        </w:tc>
      </w:tr>
      <w:tr w:rsidR="0072370F" w:rsidRPr="00A04A62" w:rsidTr="00C66C34">
        <w:tc>
          <w:tcPr>
            <w:tcW w:w="2586" w:type="dxa"/>
            <w:tcMar>
              <w:top w:w="80" w:type="dxa"/>
              <w:left w:w="80" w:type="dxa"/>
              <w:bottom w:w="80" w:type="dxa"/>
              <w:right w:w="80" w:type="dxa"/>
            </w:tcMar>
          </w:tcPr>
          <w:p w:rsidR="00BA4764" w:rsidRPr="00A04A62" w:rsidRDefault="00BA4764" w:rsidP="00C66C34">
            <w:pPr>
              <w:pStyle w:val="CBDTableNormal"/>
              <w:spacing w:after="40"/>
            </w:pPr>
            <w:r w:rsidRPr="00A04A62">
              <w:t>CBD/NP/MOP/6/1</w:t>
            </w:r>
          </w:p>
        </w:tc>
        <w:tc>
          <w:tcPr>
            <w:tcW w:w="4569" w:type="dxa"/>
            <w:tcMar>
              <w:top w:w="80" w:type="dxa"/>
              <w:left w:w="80" w:type="dxa"/>
              <w:bottom w:w="80" w:type="dxa"/>
              <w:right w:w="80" w:type="dxa"/>
            </w:tcMar>
          </w:tcPr>
          <w:p w:rsidR="00BA4764" w:rsidRPr="00A04A62" w:rsidRDefault="00BA4764" w:rsidP="00E6593C">
            <w:pPr>
              <w:pStyle w:val="CBDTableNormal"/>
              <w:spacing w:after="40"/>
            </w:pPr>
            <w:r w:rsidRPr="00A04A62">
              <w:t>P</w:t>
            </w:r>
            <w:r w:rsidR="00E6593C">
              <w:t>rograma p</w:t>
            </w:r>
            <w:r w:rsidRPr="00A04A62">
              <w:t>rovisional</w:t>
            </w:r>
          </w:p>
        </w:tc>
        <w:tc>
          <w:tcPr>
            <w:tcW w:w="1637" w:type="dxa"/>
            <w:tcMar>
              <w:top w:w="80" w:type="dxa"/>
              <w:left w:w="80" w:type="dxa"/>
              <w:bottom w:w="80" w:type="dxa"/>
              <w:right w:w="80" w:type="dxa"/>
            </w:tcMar>
          </w:tcPr>
          <w:p w:rsidR="00BA4764" w:rsidRPr="00A04A62" w:rsidRDefault="00BA4764" w:rsidP="00C66C34">
            <w:pPr>
              <w:pStyle w:val="CBDTableNormal"/>
              <w:spacing w:after="40"/>
              <w:jc w:val="right"/>
            </w:pPr>
            <w:r w:rsidRPr="00A04A62">
              <w:t>2</w:t>
            </w:r>
          </w:p>
        </w:tc>
      </w:tr>
      <w:tr w:rsidR="0072370F" w:rsidRPr="00A04A62" w:rsidTr="0072370F">
        <w:tc>
          <w:tcPr>
            <w:tcW w:w="2586" w:type="dxa"/>
            <w:tcMar>
              <w:top w:w="80" w:type="dxa"/>
              <w:left w:w="80" w:type="dxa"/>
              <w:bottom w:w="80" w:type="dxa"/>
              <w:right w:w="80" w:type="dxa"/>
            </w:tcMar>
          </w:tcPr>
          <w:p w:rsidR="00BA4764" w:rsidRPr="00A04A62" w:rsidRDefault="00BA4764" w:rsidP="00C66C34">
            <w:pPr>
              <w:pStyle w:val="CBDTableNormal"/>
              <w:spacing w:after="40"/>
            </w:pPr>
            <w:r w:rsidRPr="00A04A62">
              <w:t>CBD/NP/MOP/6/1/Add.1</w:t>
            </w:r>
          </w:p>
        </w:tc>
        <w:tc>
          <w:tcPr>
            <w:tcW w:w="4569" w:type="dxa"/>
            <w:tcMar>
              <w:top w:w="80" w:type="dxa"/>
              <w:left w:w="80" w:type="dxa"/>
              <w:bottom w:w="80" w:type="dxa"/>
              <w:right w:w="80" w:type="dxa"/>
            </w:tcMar>
          </w:tcPr>
          <w:p w:rsidR="00BA4764" w:rsidRPr="00A04A62" w:rsidRDefault="00E6593C" w:rsidP="00E6593C">
            <w:pPr>
              <w:pStyle w:val="CBDTableNormal"/>
              <w:spacing w:after="40"/>
            </w:pPr>
            <w:r w:rsidRPr="00B60CCC">
              <w:rPr>
                <w:snapToGrid w:val="0"/>
                <w:kern w:val="22"/>
                <w:szCs w:val="20"/>
              </w:rPr>
              <w:t>Anotaciones al programa provisional</w:t>
            </w:r>
            <w:r w:rsidRPr="00A04A62">
              <w:t xml:space="preserve"> </w:t>
            </w:r>
          </w:p>
        </w:tc>
        <w:tc>
          <w:tcPr>
            <w:tcW w:w="1637" w:type="dxa"/>
            <w:tcMar>
              <w:top w:w="80" w:type="dxa"/>
              <w:left w:w="80" w:type="dxa"/>
              <w:bottom w:w="80" w:type="dxa"/>
              <w:right w:w="80" w:type="dxa"/>
            </w:tcMar>
          </w:tcPr>
          <w:p w:rsidR="00BA4764" w:rsidRPr="00A04A62" w:rsidRDefault="00BA4764" w:rsidP="00C66C34">
            <w:pPr>
              <w:pStyle w:val="CBDTableNormal"/>
              <w:spacing w:after="40"/>
              <w:jc w:val="right"/>
            </w:pPr>
            <w:r w:rsidRPr="00A04A62">
              <w:t>2</w:t>
            </w:r>
          </w:p>
        </w:tc>
      </w:tr>
      <w:tr w:rsidR="0072370F" w:rsidRPr="00A04A62" w:rsidTr="0072370F">
        <w:tc>
          <w:tcPr>
            <w:tcW w:w="2586" w:type="dxa"/>
            <w:tcMar>
              <w:top w:w="80" w:type="dxa"/>
              <w:left w:w="80" w:type="dxa"/>
              <w:bottom w:w="80" w:type="dxa"/>
              <w:right w:w="80" w:type="dxa"/>
            </w:tcMar>
          </w:tcPr>
          <w:p w:rsidR="00BA4764" w:rsidRPr="00A04A62" w:rsidRDefault="00BA4764" w:rsidP="00C66C34">
            <w:pPr>
              <w:pStyle w:val="CBDTableNormal"/>
              <w:spacing w:after="40"/>
            </w:pPr>
            <w:r w:rsidRPr="00A04A62">
              <w:t>CBD/NP/MOP/6/1/Add.2</w:t>
            </w:r>
          </w:p>
        </w:tc>
        <w:tc>
          <w:tcPr>
            <w:tcW w:w="4569" w:type="dxa"/>
            <w:tcMar>
              <w:top w:w="80" w:type="dxa"/>
              <w:left w:w="80" w:type="dxa"/>
              <w:bottom w:w="80" w:type="dxa"/>
              <w:right w:w="80" w:type="dxa"/>
            </w:tcMar>
          </w:tcPr>
          <w:p w:rsidR="00BA4764" w:rsidRPr="00E6593C" w:rsidRDefault="00E6593C" w:rsidP="00C66C34">
            <w:pPr>
              <w:pStyle w:val="CBDTableNormal"/>
              <w:spacing w:after="40"/>
              <w:rPr>
                <w:lang w:val="es-ES"/>
              </w:rPr>
            </w:pPr>
            <w:r>
              <w:rPr>
                <w:rFonts w:asciiTheme="majorBidi" w:eastAsia="MS Mincho" w:hAnsiTheme="majorBidi" w:cstheme="majorBidi"/>
                <w:color w:val="000000"/>
                <w:kern w:val="22"/>
                <w:szCs w:val="20"/>
                <w:lang w:val="es-ES"/>
              </w:rPr>
              <w:t>N</w:t>
            </w:r>
            <w:r w:rsidRPr="00914872">
              <w:rPr>
                <w:rFonts w:eastAsia="MS Mincho"/>
                <w:color w:val="000000"/>
                <w:kern w:val="22"/>
                <w:szCs w:val="20"/>
                <w:lang w:val="es-ES"/>
              </w:rPr>
              <w:t>ota con un posible esquema para la reunión</w:t>
            </w:r>
          </w:p>
        </w:tc>
        <w:tc>
          <w:tcPr>
            <w:tcW w:w="1637" w:type="dxa"/>
            <w:tcMar>
              <w:top w:w="80" w:type="dxa"/>
              <w:left w:w="80" w:type="dxa"/>
              <w:bottom w:w="80" w:type="dxa"/>
              <w:right w:w="80" w:type="dxa"/>
            </w:tcMar>
          </w:tcPr>
          <w:p w:rsidR="00BA4764" w:rsidRPr="00A04A62" w:rsidRDefault="00BA4764" w:rsidP="00C66C34">
            <w:pPr>
              <w:pStyle w:val="CBDTableNormal"/>
              <w:spacing w:after="40"/>
              <w:jc w:val="right"/>
            </w:pPr>
            <w:r w:rsidRPr="00A04A62">
              <w:t>2</w:t>
            </w:r>
          </w:p>
        </w:tc>
      </w:tr>
      <w:tr w:rsidR="0072370F" w:rsidRPr="002338B3" w:rsidTr="0072370F">
        <w:tc>
          <w:tcPr>
            <w:tcW w:w="2586" w:type="dxa"/>
            <w:tcMar>
              <w:top w:w="80" w:type="dxa"/>
              <w:left w:w="80" w:type="dxa"/>
              <w:bottom w:w="80" w:type="dxa"/>
              <w:right w:w="80" w:type="dxa"/>
            </w:tcMar>
          </w:tcPr>
          <w:p w:rsidR="00BA4764" w:rsidRPr="00A04A62" w:rsidRDefault="00BA4764" w:rsidP="00C66C34">
            <w:pPr>
              <w:pStyle w:val="CBDTableNormal"/>
              <w:spacing w:after="40"/>
            </w:pPr>
            <w:r w:rsidRPr="00A04A62">
              <w:t>CBD/NP/MOP/6/2</w:t>
            </w:r>
          </w:p>
        </w:tc>
        <w:tc>
          <w:tcPr>
            <w:tcW w:w="4569" w:type="dxa"/>
            <w:tcMar>
              <w:top w:w="80" w:type="dxa"/>
              <w:left w:w="80" w:type="dxa"/>
              <w:bottom w:w="80" w:type="dxa"/>
              <w:right w:w="80" w:type="dxa"/>
            </w:tcMar>
          </w:tcPr>
          <w:p w:rsidR="00BA4764" w:rsidRPr="00E6593C" w:rsidRDefault="00E6593C" w:rsidP="00E6593C">
            <w:pPr>
              <w:pStyle w:val="CBDTableNormal"/>
              <w:spacing w:after="40"/>
              <w:rPr>
                <w:lang w:val="es-ES"/>
              </w:rPr>
            </w:pPr>
            <w:r w:rsidRPr="002925EB">
              <w:rPr>
                <w:rFonts w:asciiTheme="majorBidi" w:eastAsia="MS Mincho" w:hAnsiTheme="majorBidi" w:cstheme="majorBidi"/>
                <w:color w:val="000000"/>
                <w:kern w:val="22"/>
                <w:szCs w:val="20"/>
                <w:lang w:val="es-ES"/>
              </w:rPr>
              <w:t xml:space="preserve">Recopilación de proyectos de decisión para la </w:t>
            </w:r>
            <w:r>
              <w:rPr>
                <w:rFonts w:asciiTheme="majorBidi" w:eastAsia="MS Mincho" w:hAnsiTheme="majorBidi" w:cstheme="majorBidi"/>
                <w:color w:val="000000"/>
                <w:kern w:val="22"/>
                <w:szCs w:val="20"/>
                <w:lang w:val="es-ES"/>
              </w:rPr>
              <w:t>6</w:t>
            </w:r>
            <w:r w:rsidRPr="002925EB">
              <w:rPr>
                <w:rFonts w:asciiTheme="majorBidi" w:eastAsia="MS Mincho" w:hAnsiTheme="majorBidi" w:cstheme="majorBidi"/>
                <w:color w:val="000000"/>
                <w:kern w:val="22"/>
                <w:szCs w:val="20"/>
                <w:lang w:val="es-ES"/>
              </w:rPr>
              <w:t>ª reunión de la Conferenci</w:t>
            </w:r>
            <w:r>
              <w:rPr>
                <w:rFonts w:asciiTheme="majorBidi" w:eastAsia="MS Mincho" w:hAnsiTheme="majorBidi" w:cstheme="majorBidi"/>
                <w:color w:val="000000"/>
                <w:kern w:val="22"/>
                <w:szCs w:val="20"/>
                <w:lang w:val="es-ES"/>
              </w:rPr>
              <w:t>a de las Partes que actúa como reunión de las Partes en el Protocolo de Nagoya</w:t>
            </w:r>
          </w:p>
        </w:tc>
        <w:tc>
          <w:tcPr>
            <w:tcW w:w="1637" w:type="dxa"/>
            <w:tcMar>
              <w:top w:w="80" w:type="dxa"/>
              <w:left w:w="80" w:type="dxa"/>
              <w:bottom w:w="80" w:type="dxa"/>
              <w:right w:w="80" w:type="dxa"/>
            </w:tcMar>
          </w:tcPr>
          <w:p w:rsidR="00BA4764" w:rsidRPr="002338B3" w:rsidRDefault="00755AA1" w:rsidP="00E6593C">
            <w:pPr>
              <w:pStyle w:val="CBDTableNormal"/>
              <w:spacing w:after="40"/>
              <w:jc w:val="right"/>
            </w:pPr>
            <w:r w:rsidRPr="002338B3">
              <w:t>6–9, 11,</w:t>
            </w:r>
            <w:r w:rsidR="002338B3">
              <w:br/>
            </w:r>
            <w:r w:rsidRPr="002338B3">
              <w:t xml:space="preserve"> 14 </w:t>
            </w:r>
            <w:r w:rsidR="00E6593C">
              <w:t>y</w:t>
            </w:r>
            <w:r w:rsidRPr="002338B3">
              <w:t xml:space="preserve"> 15</w:t>
            </w:r>
          </w:p>
        </w:tc>
      </w:tr>
      <w:tr w:rsidR="0072370F" w:rsidRPr="00A04A62" w:rsidTr="0072370F">
        <w:tc>
          <w:tcPr>
            <w:tcW w:w="2586" w:type="dxa"/>
            <w:tcMar>
              <w:top w:w="80" w:type="dxa"/>
              <w:left w:w="80" w:type="dxa"/>
              <w:bottom w:w="80" w:type="dxa"/>
              <w:right w:w="80" w:type="dxa"/>
            </w:tcMar>
          </w:tcPr>
          <w:p w:rsidR="00BA4764" w:rsidRPr="00A04A62" w:rsidRDefault="00BA4764" w:rsidP="00C66C34">
            <w:pPr>
              <w:pStyle w:val="CBDTableNormal"/>
              <w:spacing w:after="40"/>
            </w:pPr>
            <w:r w:rsidRPr="00A04A62">
              <w:t>CBD/NP/MOP/6/3</w:t>
            </w:r>
          </w:p>
        </w:tc>
        <w:tc>
          <w:tcPr>
            <w:tcW w:w="4569" w:type="dxa"/>
            <w:tcMar>
              <w:top w:w="80" w:type="dxa"/>
              <w:left w:w="80" w:type="dxa"/>
              <w:bottom w:w="80" w:type="dxa"/>
              <w:right w:w="80" w:type="dxa"/>
            </w:tcMar>
          </w:tcPr>
          <w:p w:rsidR="00BA4764" w:rsidRPr="00E6593C" w:rsidRDefault="00E6593C" w:rsidP="00E6593C">
            <w:pPr>
              <w:pStyle w:val="CBDTableNormal"/>
              <w:spacing w:after="40"/>
              <w:rPr>
                <w:lang w:val="es-ES"/>
              </w:rPr>
            </w:pPr>
            <w:r w:rsidRPr="00E6593C">
              <w:rPr>
                <w:rFonts w:asciiTheme="majorBidi" w:eastAsia="MS Mincho" w:hAnsiTheme="majorBidi" w:cstheme="majorBidi"/>
                <w:color w:val="000000"/>
                <w:kern w:val="22"/>
                <w:szCs w:val="20"/>
                <w:lang w:val="es-ES"/>
              </w:rPr>
              <w:t>Informe del Comité de Cumplimiento establecido en virtud del Protocolo de Nagoya sobre su quinta reu</w:t>
            </w:r>
            <w:r>
              <w:rPr>
                <w:rFonts w:asciiTheme="majorBidi" w:eastAsia="MS Mincho" w:hAnsiTheme="majorBidi" w:cstheme="majorBidi"/>
                <w:color w:val="000000"/>
                <w:kern w:val="22"/>
                <w:szCs w:val="20"/>
                <w:lang w:val="es-ES"/>
              </w:rPr>
              <w:t>nión</w:t>
            </w:r>
          </w:p>
        </w:tc>
        <w:tc>
          <w:tcPr>
            <w:tcW w:w="1637" w:type="dxa"/>
            <w:tcMar>
              <w:top w:w="80" w:type="dxa"/>
              <w:left w:w="80" w:type="dxa"/>
              <w:bottom w:w="80" w:type="dxa"/>
              <w:right w:w="80" w:type="dxa"/>
            </w:tcMar>
          </w:tcPr>
          <w:p w:rsidR="00BA4764" w:rsidRPr="00A04A62" w:rsidRDefault="00BA4764" w:rsidP="00C66C34">
            <w:pPr>
              <w:pStyle w:val="CBDTableNormal"/>
              <w:spacing w:after="40"/>
              <w:jc w:val="right"/>
            </w:pPr>
            <w:r w:rsidRPr="00A04A62">
              <w:t>5</w:t>
            </w:r>
          </w:p>
        </w:tc>
      </w:tr>
      <w:tr w:rsidR="0072370F" w:rsidRPr="00A04A62" w:rsidTr="0072370F">
        <w:tc>
          <w:tcPr>
            <w:tcW w:w="2586" w:type="dxa"/>
            <w:tcMar>
              <w:top w:w="80" w:type="dxa"/>
              <w:left w:w="80" w:type="dxa"/>
              <w:bottom w:w="80" w:type="dxa"/>
              <w:right w:w="80" w:type="dxa"/>
            </w:tcMar>
          </w:tcPr>
          <w:p w:rsidR="00BA4764" w:rsidRPr="00A04A62" w:rsidRDefault="00BA4764" w:rsidP="00C66C34">
            <w:pPr>
              <w:pStyle w:val="CBDTableNormal"/>
              <w:spacing w:after="40"/>
            </w:pPr>
            <w:r w:rsidRPr="00A04A62">
              <w:t>CBD/NP/MOP/6/4</w:t>
            </w:r>
          </w:p>
        </w:tc>
        <w:tc>
          <w:tcPr>
            <w:tcW w:w="4569" w:type="dxa"/>
            <w:tcMar>
              <w:top w:w="80" w:type="dxa"/>
              <w:left w:w="80" w:type="dxa"/>
              <w:bottom w:w="80" w:type="dxa"/>
              <w:right w:w="80" w:type="dxa"/>
            </w:tcMar>
          </w:tcPr>
          <w:p w:rsidR="00BA4764" w:rsidRPr="00E6593C" w:rsidRDefault="00E6593C" w:rsidP="00C66C34">
            <w:pPr>
              <w:pStyle w:val="CBDTableNormal"/>
              <w:spacing w:after="40"/>
              <w:rPr>
                <w:lang w:val="es-ES"/>
              </w:rPr>
            </w:pPr>
            <w:r w:rsidRPr="00CF27C0">
              <w:rPr>
                <w:snapToGrid w:val="0"/>
                <w:kern w:val="22"/>
                <w:szCs w:val="20"/>
                <w:shd w:val="clear" w:color="auto" w:fill="FFFFFF"/>
                <w:lang w:val="es-ES"/>
              </w:rPr>
              <w:t>Administración del Convenio y sus Protocolos para e</w:t>
            </w:r>
            <w:r>
              <w:rPr>
                <w:snapToGrid w:val="0"/>
                <w:kern w:val="22"/>
                <w:szCs w:val="20"/>
                <w:shd w:val="clear" w:color="auto" w:fill="FFFFFF"/>
                <w:lang w:val="es-ES"/>
              </w:rPr>
              <w:t>l bienio</w:t>
            </w:r>
            <w:r w:rsidRPr="00E6593C">
              <w:rPr>
                <w:kern w:val="22"/>
                <w:shd w:val="clear" w:color="auto" w:fill="FFFFFF"/>
                <w:lang w:val="es-ES"/>
              </w:rPr>
              <w:t xml:space="preserve"> </w:t>
            </w:r>
            <w:r w:rsidR="00BA4764" w:rsidRPr="00E6593C">
              <w:rPr>
                <w:kern w:val="22"/>
                <w:shd w:val="clear" w:color="auto" w:fill="FFFFFF"/>
                <w:lang w:val="es-ES"/>
              </w:rPr>
              <w:t>2025</w:t>
            </w:r>
            <w:r w:rsidR="00BA4764" w:rsidRPr="00E6593C">
              <w:rPr>
                <w:lang w:val="es-ES"/>
              </w:rPr>
              <w:t>–</w:t>
            </w:r>
            <w:r w:rsidR="00BA4764" w:rsidRPr="00E6593C">
              <w:rPr>
                <w:kern w:val="22"/>
                <w:shd w:val="clear" w:color="auto" w:fill="FFFFFF"/>
                <w:lang w:val="es-ES"/>
              </w:rPr>
              <w:t xml:space="preserve">2026 </w:t>
            </w:r>
          </w:p>
        </w:tc>
        <w:tc>
          <w:tcPr>
            <w:tcW w:w="1637" w:type="dxa"/>
            <w:tcMar>
              <w:top w:w="80" w:type="dxa"/>
              <w:left w:w="80" w:type="dxa"/>
              <w:bottom w:w="80" w:type="dxa"/>
              <w:right w:w="80" w:type="dxa"/>
            </w:tcMar>
          </w:tcPr>
          <w:p w:rsidR="00BA4764" w:rsidRPr="00A04A62" w:rsidRDefault="00BA4764" w:rsidP="00C66C34">
            <w:pPr>
              <w:pStyle w:val="CBDTableNormal"/>
              <w:spacing w:after="40"/>
              <w:jc w:val="right"/>
            </w:pPr>
            <w:r w:rsidRPr="00A04A62">
              <w:t>6</w:t>
            </w:r>
          </w:p>
        </w:tc>
      </w:tr>
      <w:tr w:rsidR="0072370F" w:rsidRPr="00A04A62" w:rsidTr="0072370F">
        <w:tc>
          <w:tcPr>
            <w:tcW w:w="2586" w:type="dxa"/>
            <w:tcMar>
              <w:top w:w="80" w:type="dxa"/>
              <w:left w:w="80" w:type="dxa"/>
              <w:bottom w:w="80" w:type="dxa"/>
              <w:right w:w="80" w:type="dxa"/>
            </w:tcMar>
          </w:tcPr>
          <w:p w:rsidR="00BA4764" w:rsidRPr="00A04A62" w:rsidRDefault="00BA4764" w:rsidP="00C66C34">
            <w:pPr>
              <w:pStyle w:val="CBDTableNormal"/>
              <w:spacing w:after="40"/>
            </w:pPr>
            <w:r w:rsidRPr="00A04A62">
              <w:t>CBD/NP/MOP/6/5</w:t>
            </w:r>
          </w:p>
        </w:tc>
        <w:tc>
          <w:tcPr>
            <w:tcW w:w="4569" w:type="dxa"/>
            <w:tcMar>
              <w:top w:w="80" w:type="dxa"/>
              <w:left w:w="80" w:type="dxa"/>
              <w:bottom w:w="80" w:type="dxa"/>
              <w:right w:w="80" w:type="dxa"/>
            </w:tcMar>
          </w:tcPr>
          <w:p w:rsidR="00BA4764" w:rsidRPr="00E6593C" w:rsidRDefault="00E6593C" w:rsidP="00E6593C">
            <w:pPr>
              <w:pStyle w:val="CBDTableNormal"/>
              <w:spacing w:after="40"/>
              <w:rPr>
                <w:lang w:val="es-ES"/>
              </w:rPr>
            </w:pPr>
            <w:r w:rsidRPr="00E6593C">
              <w:rPr>
                <w:snapToGrid w:val="0"/>
                <w:kern w:val="22"/>
                <w:szCs w:val="20"/>
                <w:shd w:val="clear" w:color="auto" w:fill="FFFFFF"/>
                <w:lang w:val="es-ES"/>
              </w:rPr>
              <w:t>Propuesta de presupuesto para el programa de trabajo del Convenio y sus Protocolos para el bienio</w:t>
            </w:r>
            <w:r>
              <w:rPr>
                <w:snapToGrid w:val="0"/>
                <w:kern w:val="22"/>
                <w:szCs w:val="20"/>
                <w:shd w:val="clear" w:color="auto" w:fill="FFFFFF"/>
                <w:lang w:val="es-ES"/>
              </w:rPr>
              <w:t xml:space="preserve"> </w:t>
            </w:r>
            <w:r w:rsidR="00BA4764" w:rsidRPr="00E6593C">
              <w:rPr>
                <w:lang w:val="es-ES"/>
              </w:rPr>
              <w:t>2027</w:t>
            </w:r>
            <w:r w:rsidR="000C4F67" w:rsidRPr="00E6593C">
              <w:rPr>
                <w:lang w:val="es-ES"/>
              </w:rPr>
              <w:noBreakHyphen/>
            </w:r>
            <w:r w:rsidR="00BA4764" w:rsidRPr="00E6593C">
              <w:rPr>
                <w:lang w:val="es-ES"/>
              </w:rPr>
              <w:t>2028</w:t>
            </w:r>
          </w:p>
        </w:tc>
        <w:tc>
          <w:tcPr>
            <w:tcW w:w="1637" w:type="dxa"/>
            <w:tcMar>
              <w:top w:w="80" w:type="dxa"/>
              <w:left w:w="80" w:type="dxa"/>
              <w:bottom w:w="80" w:type="dxa"/>
              <w:right w:w="80" w:type="dxa"/>
            </w:tcMar>
          </w:tcPr>
          <w:p w:rsidR="00BA4764" w:rsidRPr="00A04A62" w:rsidRDefault="00BA4764" w:rsidP="00C66C34">
            <w:pPr>
              <w:pStyle w:val="CBDTableNormal"/>
              <w:spacing w:after="40"/>
              <w:jc w:val="right"/>
            </w:pPr>
            <w:r w:rsidRPr="00A04A62">
              <w:t>6</w:t>
            </w:r>
          </w:p>
        </w:tc>
      </w:tr>
      <w:tr w:rsidR="0072370F" w:rsidRPr="00A04A62" w:rsidTr="0072370F">
        <w:tc>
          <w:tcPr>
            <w:tcW w:w="2586" w:type="dxa"/>
            <w:tcMar>
              <w:top w:w="80" w:type="dxa"/>
              <w:left w:w="80" w:type="dxa"/>
              <w:bottom w:w="80" w:type="dxa"/>
              <w:right w:w="80" w:type="dxa"/>
            </w:tcMar>
          </w:tcPr>
          <w:p w:rsidR="009E776A" w:rsidRPr="00A04A62" w:rsidRDefault="009E776A" w:rsidP="00C66C34">
            <w:pPr>
              <w:pStyle w:val="CBDTableNormal"/>
              <w:spacing w:after="40"/>
            </w:pPr>
            <w:r w:rsidRPr="00A04A62">
              <w:t>CBD/NP/MOP/6/5/Add.1</w:t>
            </w:r>
          </w:p>
        </w:tc>
        <w:tc>
          <w:tcPr>
            <w:tcW w:w="4569" w:type="dxa"/>
            <w:tcMar>
              <w:top w:w="80" w:type="dxa"/>
              <w:left w:w="80" w:type="dxa"/>
              <w:bottom w:w="80" w:type="dxa"/>
              <w:right w:w="80" w:type="dxa"/>
            </w:tcMar>
          </w:tcPr>
          <w:p w:rsidR="009E776A" w:rsidRPr="00E6593C" w:rsidRDefault="00E6593C" w:rsidP="00E6593C">
            <w:pPr>
              <w:pStyle w:val="CBDTableNormal"/>
              <w:spacing w:after="40"/>
              <w:rPr>
                <w:lang w:val="es-ES"/>
              </w:rPr>
            </w:pPr>
            <w:r w:rsidRPr="00E6593C">
              <w:rPr>
                <w:rFonts w:asciiTheme="majorBidi" w:eastAsia="MS Mincho" w:hAnsiTheme="majorBidi" w:cstheme="majorBidi"/>
                <w:color w:val="000000"/>
                <w:kern w:val="22"/>
                <w:szCs w:val="20"/>
                <w:lang w:val="es-ES"/>
              </w:rPr>
              <w:t>Requerimientos para el fondo fiduciario de contribuciones voluntarias adicionales en apoyo a las actividades aprobadas</w:t>
            </w:r>
            <w:r w:rsidRPr="00E6593C">
              <w:rPr>
                <w:lang w:val="es-ES"/>
              </w:rPr>
              <w:t xml:space="preserve"> </w:t>
            </w:r>
          </w:p>
        </w:tc>
        <w:tc>
          <w:tcPr>
            <w:tcW w:w="1637" w:type="dxa"/>
            <w:tcMar>
              <w:top w:w="80" w:type="dxa"/>
              <w:left w:w="80" w:type="dxa"/>
              <w:bottom w:w="80" w:type="dxa"/>
              <w:right w:w="80" w:type="dxa"/>
            </w:tcMar>
          </w:tcPr>
          <w:p w:rsidR="009E776A" w:rsidRPr="00A04A62" w:rsidRDefault="00060547" w:rsidP="00C66C34">
            <w:pPr>
              <w:pStyle w:val="CBDTableNormal"/>
              <w:spacing w:after="40"/>
              <w:jc w:val="right"/>
            </w:pPr>
            <w:r w:rsidRPr="00A04A62">
              <w:t>6</w:t>
            </w:r>
          </w:p>
        </w:tc>
      </w:tr>
      <w:tr w:rsidR="0072370F" w:rsidRPr="00A04A62" w:rsidTr="0072370F">
        <w:tc>
          <w:tcPr>
            <w:tcW w:w="2586" w:type="dxa"/>
            <w:tcMar>
              <w:top w:w="80" w:type="dxa"/>
              <w:left w:w="80" w:type="dxa"/>
              <w:bottom w:w="80" w:type="dxa"/>
              <w:right w:w="80" w:type="dxa"/>
            </w:tcMar>
          </w:tcPr>
          <w:p w:rsidR="00BA4764" w:rsidRPr="00A04A62" w:rsidRDefault="00BA4764" w:rsidP="00C66C34">
            <w:pPr>
              <w:pStyle w:val="CBDTableNormal"/>
              <w:spacing w:after="40"/>
            </w:pPr>
            <w:r w:rsidRPr="00A04A62">
              <w:t>CBD/NP/MOP/6/6</w:t>
            </w:r>
          </w:p>
        </w:tc>
        <w:tc>
          <w:tcPr>
            <w:tcW w:w="4569" w:type="dxa"/>
            <w:tcMar>
              <w:top w:w="80" w:type="dxa"/>
              <w:left w:w="80" w:type="dxa"/>
              <w:bottom w:w="80" w:type="dxa"/>
              <w:right w:w="80" w:type="dxa"/>
            </w:tcMar>
          </w:tcPr>
          <w:p w:rsidR="00BA4764" w:rsidRPr="00E6593C" w:rsidRDefault="00E6593C" w:rsidP="00C66C34">
            <w:pPr>
              <w:pStyle w:val="CBDTableNormal"/>
              <w:spacing w:after="40"/>
              <w:rPr>
                <w:lang w:val="es-ES"/>
              </w:rPr>
            </w:pPr>
            <w:r w:rsidRPr="00CF27C0">
              <w:rPr>
                <w:rFonts w:asciiTheme="majorBidi" w:eastAsia="MS Mincho" w:hAnsiTheme="majorBidi" w:cstheme="majorBidi"/>
                <w:color w:val="000000"/>
                <w:kern w:val="22"/>
                <w:szCs w:val="20"/>
                <w:lang w:val="es-ES"/>
              </w:rPr>
              <w:t>Vigilancia y presentación de informe</w:t>
            </w:r>
            <w:r>
              <w:rPr>
                <w:rFonts w:asciiTheme="majorBidi" w:eastAsia="MS Mincho" w:hAnsiTheme="majorBidi" w:cstheme="majorBidi"/>
                <w:color w:val="000000"/>
                <w:kern w:val="22"/>
                <w:szCs w:val="20"/>
                <w:lang w:val="es-ES"/>
              </w:rPr>
              <w:t>s</w:t>
            </w:r>
          </w:p>
        </w:tc>
        <w:tc>
          <w:tcPr>
            <w:tcW w:w="1637" w:type="dxa"/>
            <w:tcMar>
              <w:top w:w="80" w:type="dxa"/>
              <w:left w:w="80" w:type="dxa"/>
              <w:bottom w:w="80" w:type="dxa"/>
              <w:right w:w="80" w:type="dxa"/>
            </w:tcMar>
          </w:tcPr>
          <w:p w:rsidR="00BA4764" w:rsidRPr="00A04A62" w:rsidRDefault="00BA4764" w:rsidP="00C66C34">
            <w:pPr>
              <w:pStyle w:val="CBDTableNormal"/>
              <w:spacing w:after="40"/>
              <w:jc w:val="right"/>
            </w:pPr>
            <w:r w:rsidRPr="00A04A62">
              <w:t>7</w:t>
            </w:r>
          </w:p>
        </w:tc>
      </w:tr>
      <w:tr w:rsidR="0072370F" w:rsidRPr="00A04A62" w:rsidTr="0072370F">
        <w:tc>
          <w:tcPr>
            <w:tcW w:w="2586" w:type="dxa"/>
            <w:tcMar>
              <w:top w:w="80" w:type="dxa"/>
              <w:left w:w="80" w:type="dxa"/>
              <w:bottom w:w="80" w:type="dxa"/>
              <w:right w:w="80" w:type="dxa"/>
            </w:tcMar>
          </w:tcPr>
          <w:p w:rsidR="00BA4764" w:rsidRPr="00A04A62" w:rsidRDefault="00BA4764" w:rsidP="00C66C34">
            <w:pPr>
              <w:pStyle w:val="CBDTableNormal"/>
              <w:spacing w:after="40"/>
            </w:pPr>
            <w:r w:rsidRPr="00A04A62">
              <w:t>CBD/NP/MOP/6/</w:t>
            </w:r>
            <w:r w:rsidR="00984F49" w:rsidRPr="00A04A62">
              <w:t>7</w:t>
            </w:r>
          </w:p>
        </w:tc>
        <w:tc>
          <w:tcPr>
            <w:tcW w:w="4569" w:type="dxa"/>
            <w:tcMar>
              <w:top w:w="80" w:type="dxa"/>
              <w:left w:w="80" w:type="dxa"/>
              <w:bottom w:w="80" w:type="dxa"/>
              <w:right w:w="80" w:type="dxa"/>
            </w:tcMar>
          </w:tcPr>
          <w:p w:rsidR="00BA4764" w:rsidRPr="00E6593C" w:rsidRDefault="00E6593C" w:rsidP="00E6593C">
            <w:pPr>
              <w:pStyle w:val="CBDTableNormal"/>
              <w:spacing w:after="40"/>
              <w:rPr>
                <w:lang w:val="es-ES"/>
              </w:rPr>
            </w:pPr>
            <w:r w:rsidRPr="00E6593C">
              <w:rPr>
                <w:lang w:val="es-ES"/>
              </w:rPr>
              <w:t>Mejora de la aplicación d</w:t>
            </w:r>
            <w:r>
              <w:rPr>
                <w:lang w:val="es-ES"/>
              </w:rPr>
              <w:t xml:space="preserve">el Protocolo de </w:t>
            </w:r>
            <w:r w:rsidR="00BA4764" w:rsidRPr="00E6593C">
              <w:rPr>
                <w:lang w:val="es-ES"/>
              </w:rPr>
              <w:t>Nagoya</w:t>
            </w:r>
          </w:p>
        </w:tc>
        <w:tc>
          <w:tcPr>
            <w:tcW w:w="1637" w:type="dxa"/>
            <w:tcMar>
              <w:top w:w="80" w:type="dxa"/>
              <w:left w:w="80" w:type="dxa"/>
              <w:bottom w:w="80" w:type="dxa"/>
              <w:right w:w="80" w:type="dxa"/>
            </w:tcMar>
          </w:tcPr>
          <w:p w:rsidR="00BA4764" w:rsidRPr="00A04A62" w:rsidRDefault="00BA4764" w:rsidP="00C66C34">
            <w:pPr>
              <w:pStyle w:val="CBDTableNormal"/>
              <w:spacing w:after="40"/>
              <w:jc w:val="right"/>
            </w:pPr>
            <w:r w:rsidRPr="00A04A62">
              <w:t>9</w:t>
            </w:r>
          </w:p>
        </w:tc>
      </w:tr>
      <w:tr w:rsidR="0072370F" w:rsidRPr="00A04A62" w:rsidTr="0072370F">
        <w:tc>
          <w:tcPr>
            <w:tcW w:w="2586" w:type="dxa"/>
            <w:tcMar>
              <w:top w:w="80" w:type="dxa"/>
              <w:left w:w="80" w:type="dxa"/>
              <w:bottom w:w="80" w:type="dxa"/>
              <w:right w:w="80" w:type="dxa"/>
            </w:tcMar>
          </w:tcPr>
          <w:p w:rsidR="00BA4764" w:rsidRPr="00A04A62" w:rsidRDefault="00BA4764" w:rsidP="00C66C34">
            <w:pPr>
              <w:pStyle w:val="CBDTableNormal"/>
              <w:spacing w:after="40"/>
            </w:pPr>
            <w:r w:rsidRPr="00A04A62">
              <w:t>CBD/NP/MOP/6/</w:t>
            </w:r>
            <w:r w:rsidR="00984F49" w:rsidRPr="00A04A62">
              <w:t>8</w:t>
            </w:r>
          </w:p>
        </w:tc>
        <w:tc>
          <w:tcPr>
            <w:tcW w:w="4569" w:type="dxa"/>
            <w:tcMar>
              <w:top w:w="80" w:type="dxa"/>
              <w:left w:w="80" w:type="dxa"/>
              <w:bottom w:w="80" w:type="dxa"/>
              <w:right w:w="80" w:type="dxa"/>
            </w:tcMar>
          </w:tcPr>
          <w:p w:rsidR="00BA4764" w:rsidRPr="00E6593C" w:rsidRDefault="00E6593C" w:rsidP="00C66C34">
            <w:pPr>
              <w:pStyle w:val="CBDTableNormal"/>
              <w:spacing w:after="40"/>
              <w:rPr>
                <w:color w:val="8064A2" w:themeColor="accent4"/>
                <w:lang w:val="es-ES"/>
              </w:rPr>
            </w:pPr>
            <w:r w:rsidRPr="00CF27C0">
              <w:rPr>
                <w:rFonts w:asciiTheme="majorBidi" w:eastAsia="MS Mincho" w:hAnsiTheme="majorBidi" w:cstheme="majorBidi"/>
                <w:color w:val="000000"/>
                <w:kern w:val="22"/>
                <w:szCs w:val="20"/>
                <w:lang w:val="es-ES"/>
              </w:rPr>
              <w:t>Mecanismo financiero y recursos f</w:t>
            </w:r>
            <w:r>
              <w:rPr>
                <w:rFonts w:asciiTheme="majorBidi" w:eastAsia="MS Mincho" w:hAnsiTheme="majorBidi" w:cstheme="majorBidi"/>
                <w:color w:val="000000"/>
                <w:kern w:val="22"/>
                <w:szCs w:val="20"/>
                <w:lang w:val="es-ES"/>
              </w:rPr>
              <w:t>inancieros</w:t>
            </w:r>
          </w:p>
        </w:tc>
        <w:tc>
          <w:tcPr>
            <w:tcW w:w="1637" w:type="dxa"/>
            <w:tcMar>
              <w:top w:w="80" w:type="dxa"/>
              <w:left w:w="80" w:type="dxa"/>
              <w:bottom w:w="80" w:type="dxa"/>
              <w:right w:w="80" w:type="dxa"/>
            </w:tcMar>
          </w:tcPr>
          <w:p w:rsidR="00BA4764" w:rsidRPr="00A04A62" w:rsidRDefault="00BA4764" w:rsidP="00C66C34">
            <w:pPr>
              <w:pStyle w:val="CBDTableNormal"/>
              <w:spacing w:after="40"/>
              <w:jc w:val="right"/>
            </w:pPr>
            <w:r w:rsidRPr="00A04A62">
              <w:t>10</w:t>
            </w:r>
          </w:p>
        </w:tc>
      </w:tr>
      <w:tr w:rsidR="0072370F" w:rsidRPr="00A04A62" w:rsidTr="0072370F">
        <w:tc>
          <w:tcPr>
            <w:tcW w:w="2586" w:type="dxa"/>
            <w:tcMar>
              <w:top w:w="80" w:type="dxa"/>
              <w:left w:w="80" w:type="dxa"/>
              <w:bottom w:w="80" w:type="dxa"/>
              <w:right w:w="80" w:type="dxa"/>
            </w:tcMar>
          </w:tcPr>
          <w:p w:rsidR="00BA4764" w:rsidRPr="00A04A62" w:rsidRDefault="00BA4764" w:rsidP="00C66C34">
            <w:pPr>
              <w:pStyle w:val="CBDTableNormal"/>
              <w:spacing w:after="40"/>
            </w:pPr>
            <w:r w:rsidRPr="00A04A62">
              <w:t>CBD/NP/MOP/6/</w:t>
            </w:r>
            <w:r w:rsidR="009A4C2D" w:rsidRPr="00A04A62">
              <w:t>9</w:t>
            </w:r>
          </w:p>
        </w:tc>
        <w:tc>
          <w:tcPr>
            <w:tcW w:w="4569" w:type="dxa"/>
            <w:tcMar>
              <w:top w:w="80" w:type="dxa"/>
              <w:left w:w="80" w:type="dxa"/>
              <w:bottom w:w="80" w:type="dxa"/>
              <w:right w:w="80" w:type="dxa"/>
            </w:tcMar>
          </w:tcPr>
          <w:p w:rsidR="00BA4764" w:rsidRPr="00A35927" w:rsidRDefault="00A35927" w:rsidP="00A35927">
            <w:pPr>
              <w:pStyle w:val="CBDTableNormal"/>
              <w:spacing w:after="40"/>
              <w:rPr>
                <w:lang w:val="es-ES"/>
              </w:rPr>
            </w:pPr>
            <w:r w:rsidRPr="00A35927">
              <w:rPr>
                <w:lang w:val="es-ES"/>
              </w:rPr>
              <w:t>Instrumentos internacionales especializados de acceso y participación en los beneficios dentro del contexto del artículo 4, párrafo 4, del Protocolo de Nagoya: análisis de la información recibida de las organizaciones internacionales pertinentes</w:t>
            </w:r>
          </w:p>
        </w:tc>
        <w:tc>
          <w:tcPr>
            <w:tcW w:w="1637" w:type="dxa"/>
            <w:tcMar>
              <w:top w:w="80" w:type="dxa"/>
              <w:left w:w="80" w:type="dxa"/>
              <w:bottom w:w="80" w:type="dxa"/>
              <w:right w:w="80" w:type="dxa"/>
            </w:tcMar>
          </w:tcPr>
          <w:p w:rsidR="00BA4764" w:rsidRPr="006445FB" w:rsidRDefault="00BA4764" w:rsidP="00C66C34">
            <w:pPr>
              <w:pStyle w:val="CBDTableNormal"/>
              <w:spacing w:after="40"/>
              <w:jc w:val="right"/>
            </w:pPr>
            <w:r w:rsidRPr="00A04A62">
              <w:t>11</w:t>
            </w:r>
          </w:p>
        </w:tc>
      </w:tr>
      <w:tr w:rsidR="0072370F" w:rsidRPr="00A04A62" w:rsidTr="0072370F">
        <w:tc>
          <w:tcPr>
            <w:tcW w:w="2586" w:type="dxa"/>
            <w:tcMar>
              <w:top w:w="80" w:type="dxa"/>
              <w:left w:w="80" w:type="dxa"/>
              <w:bottom w:w="80" w:type="dxa"/>
              <w:right w:w="80" w:type="dxa"/>
            </w:tcMar>
          </w:tcPr>
          <w:p w:rsidR="00BA4764" w:rsidRPr="00A04A62" w:rsidRDefault="00BA4764" w:rsidP="00C66C34">
            <w:pPr>
              <w:pStyle w:val="CBDTableNormal"/>
              <w:spacing w:after="40"/>
            </w:pPr>
            <w:r w:rsidRPr="00A04A62">
              <w:t>CBD/NP/MOP/6/</w:t>
            </w:r>
            <w:r w:rsidR="009A4C2D" w:rsidRPr="00A04A62">
              <w:t>10</w:t>
            </w:r>
          </w:p>
        </w:tc>
        <w:tc>
          <w:tcPr>
            <w:tcW w:w="4569" w:type="dxa"/>
            <w:tcMar>
              <w:top w:w="80" w:type="dxa"/>
              <w:left w:w="80" w:type="dxa"/>
              <w:bottom w:w="80" w:type="dxa"/>
              <w:right w:w="80" w:type="dxa"/>
            </w:tcMar>
          </w:tcPr>
          <w:p w:rsidR="00BA4764" w:rsidRPr="00A35927" w:rsidRDefault="00A35927" w:rsidP="00A35927">
            <w:pPr>
              <w:pStyle w:val="CBDTableNormal"/>
              <w:spacing w:after="40"/>
              <w:rPr>
                <w:lang w:val="es-ES"/>
              </w:rPr>
            </w:pPr>
            <w:r w:rsidRPr="00144B96">
              <w:rPr>
                <w:lang w:val="es-ES"/>
              </w:rPr>
              <w:t>Mecanismo mundial multilateral de participación en los beneficios</w:t>
            </w:r>
          </w:p>
        </w:tc>
        <w:tc>
          <w:tcPr>
            <w:tcW w:w="1637" w:type="dxa"/>
            <w:tcMar>
              <w:top w:w="80" w:type="dxa"/>
              <w:left w:w="80" w:type="dxa"/>
              <w:bottom w:w="80" w:type="dxa"/>
              <w:right w:w="80" w:type="dxa"/>
            </w:tcMar>
          </w:tcPr>
          <w:p w:rsidR="00BA4764" w:rsidRPr="00A04A62" w:rsidRDefault="00BA4764" w:rsidP="00C66C34">
            <w:pPr>
              <w:pStyle w:val="CBDTableNormal"/>
              <w:spacing w:after="40"/>
              <w:jc w:val="right"/>
            </w:pPr>
            <w:r w:rsidRPr="00A04A62">
              <w:t>12</w:t>
            </w:r>
          </w:p>
        </w:tc>
      </w:tr>
      <w:tr w:rsidR="0072370F" w:rsidRPr="00A04A62" w:rsidTr="00C66C34">
        <w:tc>
          <w:tcPr>
            <w:tcW w:w="2586" w:type="dxa"/>
            <w:tcMar>
              <w:top w:w="80" w:type="dxa"/>
              <w:left w:w="80" w:type="dxa"/>
              <w:bottom w:w="80" w:type="dxa"/>
              <w:right w:w="80" w:type="dxa"/>
            </w:tcMar>
          </w:tcPr>
          <w:p w:rsidR="00BA4764" w:rsidRPr="00A04A62" w:rsidRDefault="00BA4764" w:rsidP="00C66C34">
            <w:pPr>
              <w:pStyle w:val="CBDTableNormal"/>
              <w:spacing w:after="40"/>
            </w:pPr>
            <w:r w:rsidRPr="00A04A62">
              <w:t>CBD/NP/MOP/6/</w:t>
            </w:r>
            <w:r w:rsidR="009A4C2D" w:rsidRPr="00A04A62">
              <w:t>11</w:t>
            </w:r>
          </w:p>
        </w:tc>
        <w:tc>
          <w:tcPr>
            <w:tcW w:w="4569" w:type="dxa"/>
            <w:tcMar>
              <w:top w:w="80" w:type="dxa"/>
              <w:left w:w="80" w:type="dxa"/>
              <w:bottom w:w="80" w:type="dxa"/>
              <w:right w:w="80" w:type="dxa"/>
            </w:tcMar>
          </w:tcPr>
          <w:p w:rsidR="00BA4764" w:rsidRPr="00DC1038" w:rsidRDefault="00DC1038" w:rsidP="00DC1038">
            <w:pPr>
              <w:pStyle w:val="CBDTableNormal"/>
              <w:spacing w:after="40"/>
              <w:rPr>
                <w:lang w:val="es-ES"/>
              </w:rPr>
            </w:pPr>
            <w:r w:rsidRPr="00DC1038">
              <w:rPr>
                <w:lang w:val="es-ES"/>
              </w:rPr>
              <w:t>Cooperación con organizaciones internacionales, organismos creados en virtud de otros convenios e iniciativa</w:t>
            </w:r>
            <w:r w:rsidR="00BA4764" w:rsidRPr="00DC1038">
              <w:rPr>
                <w:lang w:val="es-ES"/>
              </w:rPr>
              <w:t>s</w:t>
            </w:r>
          </w:p>
        </w:tc>
        <w:tc>
          <w:tcPr>
            <w:tcW w:w="1637" w:type="dxa"/>
            <w:tcMar>
              <w:top w:w="80" w:type="dxa"/>
              <w:left w:w="80" w:type="dxa"/>
              <w:bottom w:w="80" w:type="dxa"/>
              <w:right w:w="80" w:type="dxa"/>
            </w:tcMar>
          </w:tcPr>
          <w:p w:rsidR="00BA4764" w:rsidRPr="00A04A62" w:rsidRDefault="00BA4764" w:rsidP="00C66C34">
            <w:pPr>
              <w:pStyle w:val="CBDTableNormal"/>
              <w:spacing w:after="40"/>
              <w:jc w:val="right"/>
            </w:pPr>
            <w:r w:rsidRPr="00A04A62">
              <w:t>13</w:t>
            </w:r>
          </w:p>
        </w:tc>
      </w:tr>
      <w:tr w:rsidR="00351CF5" w:rsidRPr="00A04A62" w:rsidTr="00C83D63">
        <w:tc>
          <w:tcPr>
            <w:tcW w:w="8792" w:type="dxa"/>
            <w:gridSpan w:val="3"/>
            <w:tcMar>
              <w:top w:w="80" w:type="dxa"/>
              <w:left w:w="80" w:type="dxa"/>
              <w:bottom w:w="80" w:type="dxa"/>
              <w:right w:w="80" w:type="dxa"/>
            </w:tcMar>
          </w:tcPr>
          <w:p w:rsidR="00E85436" w:rsidRPr="00C66C34" w:rsidRDefault="00E6593C" w:rsidP="00E6593C">
            <w:pPr>
              <w:pStyle w:val="CBDTableNormal"/>
              <w:keepNext/>
              <w:spacing w:after="40"/>
              <w:rPr>
                <w:b/>
                <w:bCs/>
              </w:rPr>
            </w:pPr>
            <w:r>
              <w:rPr>
                <w:b/>
                <w:bCs/>
              </w:rPr>
              <w:lastRenderedPageBreak/>
              <w:t>Documentos de referencia</w:t>
            </w:r>
          </w:p>
        </w:tc>
      </w:tr>
      <w:tr w:rsidR="00351CF5" w:rsidRPr="00A04A62" w:rsidTr="00C83D63">
        <w:tc>
          <w:tcPr>
            <w:tcW w:w="2586" w:type="dxa"/>
            <w:tcMar>
              <w:top w:w="80" w:type="dxa"/>
              <w:left w:w="80" w:type="dxa"/>
              <w:bottom w:w="80" w:type="dxa"/>
              <w:right w:w="80" w:type="dxa"/>
            </w:tcMar>
          </w:tcPr>
          <w:p w:rsidR="00465A81" w:rsidRPr="00A04A62" w:rsidRDefault="00E60DA1" w:rsidP="00C66C34">
            <w:pPr>
              <w:pStyle w:val="CBDTableNormal"/>
              <w:spacing w:after="40"/>
            </w:pPr>
            <w:hyperlink r:id="rId54" w:history="1">
              <w:r w:rsidR="00465A81" w:rsidRPr="00A04A62">
                <w:rPr>
                  <w:rStyle w:val="Hipervnculo"/>
                </w:rPr>
                <w:t>CBD/SBI/6/11</w:t>
              </w:r>
            </w:hyperlink>
          </w:p>
        </w:tc>
        <w:tc>
          <w:tcPr>
            <w:tcW w:w="4569" w:type="dxa"/>
            <w:tcMar>
              <w:top w:w="80" w:type="dxa"/>
              <w:left w:w="80" w:type="dxa"/>
              <w:bottom w:w="80" w:type="dxa"/>
              <w:right w:w="80" w:type="dxa"/>
            </w:tcMar>
          </w:tcPr>
          <w:p w:rsidR="00465A81" w:rsidRPr="00DC1038" w:rsidRDefault="00DC1038" w:rsidP="00DC1038">
            <w:pPr>
              <w:pStyle w:val="CBDTableNormal"/>
              <w:spacing w:after="40"/>
              <w:rPr>
                <w:kern w:val="22"/>
                <w:lang w:val="es-ES"/>
              </w:rPr>
            </w:pPr>
            <w:r w:rsidRPr="00DC1038">
              <w:rPr>
                <w:kern w:val="22"/>
                <w:lang w:val="es-ES"/>
              </w:rPr>
              <w:t xml:space="preserve">Informe del Órgano Subsidiario sobre la Aplicación </w:t>
            </w:r>
            <w:r>
              <w:rPr>
                <w:kern w:val="22"/>
                <w:lang w:val="es-ES"/>
              </w:rPr>
              <w:t xml:space="preserve">sobre </w:t>
            </w:r>
            <w:r w:rsidRPr="00DC1038">
              <w:rPr>
                <w:kern w:val="22"/>
                <w:lang w:val="es-ES"/>
              </w:rPr>
              <w:t xml:space="preserve">su sexta reunión </w:t>
            </w:r>
          </w:p>
        </w:tc>
        <w:tc>
          <w:tcPr>
            <w:tcW w:w="1637" w:type="dxa"/>
            <w:tcMar>
              <w:top w:w="80" w:type="dxa"/>
              <w:left w:w="80" w:type="dxa"/>
              <w:bottom w:w="80" w:type="dxa"/>
              <w:right w:w="80" w:type="dxa"/>
            </w:tcMar>
          </w:tcPr>
          <w:p w:rsidR="00465A81" w:rsidRPr="00A04A62" w:rsidRDefault="00465A81" w:rsidP="00C66C34">
            <w:pPr>
              <w:pStyle w:val="CBDTableNormal"/>
              <w:spacing w:after="40"/>
              <w:jc w:val="right"/>
            </w:pPr>
            <w:r w:rsidRPr="00A04A62">
              <w:t>4</w:t>
            </w:r>
          </w:p>
        </w:tc>
      </w:tr>
      <w:tr w:rsidR="00465A81" w:rsidRPr="00A04A62" w:rsidTr="00C66C34">
        <w:tc>
          <w:tcPr>
            <w:tcW w:w="2586" w:type="dxa"/>
            <w:tcMar>
              <w:top w:w="80" w:type="dxa"/>
              <w:left w:w="80" w:type="dxa"/>
              <w:bottom w:w="80" w:type="dxa"/>
              <w:right w:w="80" w:type="dxa"/>
            </w:tcMar>
          </w:tcPr>
          <w:p w:rsidR="00465A81" w:rsidRPr="00A04A62" w:rsidRDefault="00465A81" w:rsidP="00C66C34">
            <w:pPr>
              <w:pStyle w:val="CBDTableNormal"/>
              <w:spacing w:after="40"/>
            </w:pPr>
            <w:r w:rsidRPr="00A04A62">
              <w:t>CBD/SBI/7/</w:t>
            </w:r>
            <w:r w:rsidRPr="00C66C34">
              <w:t>15</w:t>
            </w:r>
          </w:p>
        </w:tc>
        <w:tc>
          <w:tcPr>
            <w:tcW w:w="4569" w:type="dxa"/>
            <w:tcMar>
              <w:top w:w="80" w:type="dxa"/>
              <w:left w:w="80" w:type="dxa"/>
              <w:bottom w:w="80" w:type="dxa"/>
              <w:right w:w="80" w:type="dxa"/>
            </w:tcMar>
          </w:tcPr>
          <w:p w:rsidR="00465A81" w:rsidRPr="00DC1038" w:rsidRDefault="00DC1038" w:rsidP="00DC1038">
            <w:pPr>
              <w:pStyle w:val="CBDTableNormal"/>
              <w:spacing w:after="40"/>
              <w:rPr>
                <w:kern w:val="22"/>
                <w:lang w:val="es-ES"/>
              </w:rPr>
            </w:pPr>
            <w:r w:rsidRPr="00DC1038">
              <w:rPr>
                <w:kern w:val="22"/>
                <w:lang w:val="es-ES"/>
              </w:rPr>
              <w:t xml:space="preserve">Informe del Órgano Subsidiario sobre la Aplicación </w:t>
            </w:r>
            <w:r>
              <w:rPr>
                <w:kern w:val="22"/>
                <w:lang w:val="es-ES"/>
              </w:rPr>
              <w:t>sobre</w:t>
            </w:r>
            <w:r w:rsidRPr="00DC1038">
              <w:rPr>
                <w:kern w:val="22"/>
                <w:lang w:val="es-ES"/>
              </w:rPr>
              <w:t xml:space="preserve"> su séptima reunión</w:t>
            </w:r>
          </w:p>
        </w:tc>
        <w:tc>
          <w:tcPr>
            <w:tcW w:w="1637" w:type="dxa"/>
            <w:tcMar>
              <w:top w:w="80" w:type="dxa"/>
              <w:left w:w="80" w:type="dxa"/>
              <w:bottom w:w="80" w:type="dxa"/>
              <w:right w:w="80" w:type="dxa"/>
            </w:tcMar>
          </w:tcPr>
          <w:p w:rsidR="00465A81" w:rsidRPr="00A04A62" w:rsidRDefault="00465A81" w:rsidP="00C66C34">
            <w:pPr>
              <w:pStyle w:val="CBDTableNormal"/>
              <w:spacing w:after="40"/>
              <w:jc w:val="right"/>
            </w:pPr>
            <w:r w:rsidRPr="00A04A62">
              <w:t>4</w:t>
            </w:r>
          </w:p>
        </w:tc>
      </w:tr>
      <w:tr w:rsidR="0072370F" w:rsidRPr="00A04A62" w:rsidTr="0072370F">
        <w:tc>
          <w:tcPr>
            <w:tcW w:w="2586" w:type="dxa"/>
            <w:tcMar>
              <w:top w:w="80" w:type="dxa"/>
              <w:left w:w="80" w:type="dxa"/>
              <w:bottom w:w="80" w:type="dxa"/>
              <w:right w:w="80" w:type="dxa"/>
            </w:tcMar>
          </w:tcPr>
          <w:p w:rsidR="00B01EA2" w:rsidRPr="00A04A62" w:rsidRDefault="00E60DA1" w:rsidP="00C66C34">
            <w:pPr>
              <w:pStyle w:val="CBDTableNormal"/>
              <w:spacing w:after="40"/>
            </w:pPr>
            <w:hyperlink r:id="rId55" w:history="1">
              <w:r w:rsidR="00C86E83" w:rsidRPr="00A04A62">
                <w:rPr>
                  <w:rStyle w:val="Hipervnculo"/>
                  <w:szCs w:val="20"/>
                </w:rPr>
                <w:t>CBD/SB8J/1/8</w:t>
              </w:r>
            </w:hyperlink>
          </w:p>
        </w:tc>
        <w:tc>
          <w:tcPr>
            <w:tcW w:w="4569" w:type="dxa"/>
            <w:tcMar>
              <w:top w:w="80" w:type="dxa"/>
              <w:left w:w="80" w:type="dxa"/>
              <w:bottom w:w="80" w:type="dxa"/>
              <w:right w:w="80" w:type="dxa"/>
            </w:tcMar>
          </w:tcPr>
          <w:p w:rsidR="00B01EA2" w:rsidRPr="00DC1038" w:rsidRDefault="00DC1038" w:rsidP="00DC1038">
            <w:pPr>
              <w:pStyle w:val="CBDTableNormal"/>
              <w:spacing w:after="40"/>
              <w:rPr>
                <w:kern w:val="22"/>
                <w:lang w:val="es-ES"/>
              </w:rPr>
            </w:pPr>
            <w:r w:rsidRPr="00DC1038">
              <w:rPr>
                <w:kern w:val="22"/>
                <w:szCs w:val="20"/>
                <w:lang w:val="es-ES"/>
              </w:rPr>
              <w:t>Informe del Órgano Subsidiario sobre el Artículo 8 j) y Otras Disposiciones del Convenio sobre la Diversidad Biológica Relativas a los Pueblos Indígenas y las Comunidades Locales sobre su primera reunión</w:t>
            </w:r>
          </w:p>
        </w:tc>
        <w:tc>
          <w:tcPr>
            <w:tcW w:w="1637" w:type="dxa"/>
            <w:tcMar>
              <w:top w:w="80" w:type="dxa"/>
              <w:left w:w="80" w:type="dxa"/>
              <w:bottom w:w="80" w:type="dxa"/>
              <w:right w:w="80" w:type="dxa"/>
            </w:tcMar>
          </w:tcPr>
          <w:p w:rsidR="00B01EA2" w:rsidRPr="00A04A62" w:rsidRDefault="00A04CDA" w:rsidP="00C66C34">
            <w:pPr>
              <w:pStyle w:val="CBDTableNormal"/>
              <w:spacing w:after="40"/>
              <w:jc w:val="right"/>
            </w:pPr>
            <w:r w:rsidRPr="00A04A62">
              <w:t>4</w:t>
            </w:r>
          </w:p>
        </w:tc>
      </w:tr>
      <w:tr w:rsidR="0072370F" w:rsidRPr="00A04A62" w:rsidTr="00C66C34">
        <w:tc>
          <w:tcPr>
            <w:tcW w:w="2586" w:type="dxa"/>
            <w:shd w:val="clear" w:color="auto" w:fill="FFFFFF" w:themeFill="background1"/>
            <w:tcMar>
              <w:top w:w="80" w:type="dxa"/>
              <w:left w:w="80" w:type="dxa"/>
              <w:bottom w:w="80" w:type="dxa"/>
              <w:right w:w="80" w:type="dxa"/>
            </w:tcMar>
          </w:tcPr>
          <w:p w:rsidR="00085D2F" w:rsidRPr="00DC1038" w:rsidRDefault="003C77C4" w:rsidP="00DC1038">
            <w:pPr>
              <w:pStyle w:val="CBDTableNormal"/>
              <w:spacing w:after="40"/>
              <w:rPr>
                <w:i/>
                <w:iCs/>
                <w:lang w:val="es-ES"/>
              </w:rPr>
            </w:pPr>
            <w:r w:rsidRPr="00DC1038">
              <w:rPr>
                <w:rFonts w:eastAsia="Times New Roman"/>
                <w:i/>
                <w:iCs/>
                <w:color w:val="000000"/>
                <w:szCs w:val="20"/>
                <w:lang w:val="es-ES" w:eastAsia="zh-CN"/>
              </w:rPr>
              <w:t>S</w:t>
            </w:r>
            <w:r w:rsidR="00DC1038" w:rsidRPr="00DC1038">
              <w:rPr>
                <w:rFonts w:eastAsia="Times New Roman"/>
                <w:i/>
                <w:iCs/>
                <w:color w:val="000000"/>
                <w:szCs w:val="20"/>
                <w:lang w:val="es-ES" w:eastAsia="zh-CN"/>
              </w:rPr>
              <w:t>ignatura no disponible en el momento de la presentación de</w:t>
            </w:r>
            <w:r w:rsidR="00DC1038">
              <w:rPr>
                <w:rFonts w:eastAsia="Times New Roman"/>
                <w:i/>
                <w:iCs/>
                <w:color w:val="000000"/>
                <w:szCs w:val="20"/>
                <w:lang w:val="es-ES" w:eastAsia="zh-CN"/>
              </w:rPr>
              <w:t>l</w:t>
            </w:r>
            <w:r w:rsidR="00DC1038" w:rsidRPr="00DC1038">
              <w:rPr>
                <w:rFonts w:eastAsia="Times New Roman"/>
                <w:i/>
                <w:iCs/>
                <w:color w:val="000000"/>
                <w:szCs w:val="20"/>
                <w:lang w:val="es-ES" w:eastAsia="zh-CN"/>
              </w:rPr>
              <w:t xml:space="preserve"> i</w:t>
            </w:r>
            <w:r w:rsidR="00DC1038">
              <w:rPr>
                <w:rFonts w:eastAsia="Times New Roman"/>
                <w:i/>
                <w:iCs/>
                <w:color w:val="000000"/>
                <w:szCs w:val="20"/>
                <w:lang w:val="es-ES" w:eastAsia="zh-CN"/>
              </w:rPr>
              <w:t>nforme</w:t>
            </w:r>
          </w:p>
        </w:tc>
        <w:tc>
          <w:tcPr>
            <w:tcW w:w="4569" w:type="dxa"/>
            <w:tcMar>
              <w:top w:w="80" w:type="dxa"/>
              <w:left w:w="80" w:type="dxa"/>
              <w:bottom w:w="80" w:type="dxa"/>
              <w:right w:w="80" w:type="dxa"/>
            </w:tcMar>
          </w:tcPr>
          <w:p w:rsidR="00085D2F" w:rsidRPr="00DC1038" w:rsidRDefault="00DC1038" w:rsidP="00DC1038">
            <w:pPr>
              <w:pStyle w:val="CBDTableNormal"/>
              <w:spacing w:after="40"/>
              <w:rPr>
                <w:lang w:val="es-ES"/>
              </w:rPr>
            </w:pPr>
            <w:r w:rsidRPr="00DC1038">
              <w:rPr>
                <w:rFonts w:eastAsia="Times New Roman"/>
                <w:color w:val="000000"/>
                <w:szCs w:val="20"/>
                <w:lang w:val="es-ES" w:eastAsia="zh-CN"/>
              </w:rPr>
              <w:t xml:space="preserve">Informe del </w:t>
            </w:r>
            <w:r w:rsidRPr="00FC18AC">
              <w:rPr>
                <w:lang w:val="es-ES"/>
              </w:rPr>
              <w:t>Comité Asesor Oficioso del Centro de Intercambio de Información sobre Acceso y Participación en los Beneficios</w:t>
            </w:r>
            <w:r w:rsidRPr="00DC1038">
              <w:rPr>
                <w:rFonts w:eastAsia="Times New Roman"/>
                <w:color w:val="000000"/>
                <w:szCs w:val="20"/>
                <w:lang w:val="es-ES" w:eastAsia="zh-CN"/>
              </w:rPr>
              <w:t xml:space="preserve"> </w:t>
            </w:r>
            <w:r>
              <w:rPr>
                <w:rFonts w:eastAsia="Times New Roman"/>
                <w:color w:val="000000"/>
                <w:szCs w:val="20"/>
                <w:lang w:val="es-ES" w:eastAsia="zh-CN"/>
              </w:rPr>
              <w:t>sobre su sexta reunión</w:t>
            </w:r>
          </w:p>
        </w:tc>
        <w:tc>
          <w:tcPr>
            <w:tcW w:w="1637" w:type="dxa"/>
            <w:tcMar>
              <w:top w:w="80" w:type="dxa"/>
              <w:left w:w="80" w:type="dxa"/>
              <w:bottom w:w="80" w:type="dxa"/>
              <w:right w:w="80" w:type="dxa"/>
            </w:tcMar>
          </w:tcPr>
          <w:p w:rsidR="00085D2F" w:rsidRPr="00A04A62" w:rsidRDefault="00085D2F" w:rsidP="00C66C34">
            <w:pPr>
              <w:pStyle w:val="CBDTableNormal"/>
              <w:spacing w:after="40"/>
              <w:jc w:val="right"/>
            </w:pPr>
            <w:r w:rsidRPr="00A04A62">
              <w:t>9(b)</w:t>
            </w:r>
          </w:p>
        </w:tc>
      </w:tr>
      <w:tr w:rsidR="001C50E0" w:rsidRPr="00A04A62" w:rsidTr="00C66C34">
        <w:tc>
          <w:tcPr>
            <w:tcW w:w="2586" w:type="dxa"/>
            <w:tcMar>
              <w:top w:w="80" w:type="dxa"/>
              <w:left w:w="80" w:type="dxa"/>
              <w:bottom w:w="80" w:type="dxa"/>
              <w:right w:w="80" w:type="dxa"/>
            </w:tcMar>
          </w:tcPr>
          <w:p w:rsidR="00085D2F" w:rsidRPr="00C66C34" w:rsidRDefault="00085D2F" w:rsidP="00C66C34">
            <w:pPr>
              <w:pStyle w:val="CBDTableNormal"/>
              <w:spacing w:after="40"/>
              <w:rPr>
                <w:color w:val="000000" w:themeColor="text1"/>
              </w:rPr>
            </w:pPr>
            <w:r w:rsidRPr="00C66C34">
              <w:rPr>
                <w:rFonts w:eastAsia="Times New Roman"/>
                <w:color w:val="000000" w:themeColor="text1"/>
                <w:szCs w:val="20"/>
                <w:shd w:val="clear" w:color="auto" w:fill="FFFFFF" w:themeFill="background1"/>
                <w:lang w:eastAsia="zh-CN"/>
              </w:rPr>
              <w:t>CBD/COP/17/</w:t>
            </w:r>
            <w:r w:rsidR="00A04CDA" w:rsidRPr="00C66C34">
              <w:rPr>
                <w:rFonts w:eastAsia="Times New Roman"/>
                <w:color w:val="000000" w:themeColor="text1"/>
                <w:szCs w:val="20"/>
                <w:lang w:eastAsia="zh-CN"/>
              </w:rPr>
              <w:t>5</w:t>
            </w:r>
          </w:p>
        </w:tc>
        <w:tc>
          <w:tcPr>
            <w:tcW w:w="4569" w:type="dxa"/>
            <w:shd w:val="clear" w:color="auto" w:fill="FFFFFF" w:themeFill="background1"/>
            <w:tcMar>
              <w:top w:w="80" w:type="dxa"/>
              <w:left w:w="80" w:type="dxa"/>
              <w:bottom w:w="80" w:type="dxa"/>
              <w:right w:w="80" w:type="dxa"/>
            </w:tcMar>
          </w:tcPr>
          <w:p w:rsidR="00085D2F" w:rsidRPr="00A04A62" w:rsidRDefault="00DC1038" w:rsidP="00DC1038">
            <w:pPr>
              <w:pStyle w:val="CBDTableNormal"/>
              <w:spacing w:after="40"/>
            </w:pPr>
            <w:r>
              <w:t>Mecanismo financiero</w:t>
            </w:r>
          </w:p>
        </w:tc>
        <w:tc>
          <w:tcPr>
            <w:tcW w:w="1637" w:type="dxa"/>
            <w:shd w:val="clear" w:color="auto" w:fill="FFFFFF" w:themeFill="background1"/>
            <w:tcMar>
              <w:top w:w="80" w:type="dxa"/>
              <w:left w:w="80" w:type="dxa"/>
              <w:bottom w:w="80" w:type="dxa"/>
              <w:right w:w="80" w:type="dxa"/>
            </w:tcMar>
          </w:tcPr>
          <w:p w:rsidR="00085D2F" w:rsidRPr="00A04A62" w:rsidRDefault="00085D2F" w:rsidP="00C66C34">
            <w:pPr>
              <w:pStyle w:val="CBDTableNormal"/>
              <w:spacing w:after="40"/>
              <w:jc w:val="right"/>
            </w:pPr>
            <w:r w:rsidRPr="00A04A62">
              <w:t>10</w:t>
            </w:r>
          </w:p>
        </w:tc>
      </w:tr>
      <w:tr w:rsidR="0072370F" w:rsidRPr="00A04A62" w:rsidTr="0072370F">
        <w:tc>
          <w:tcPr>
            <w:tcW w:w="2586" w:type="dxa"/>
            <w:shd w:val="clear" w:color="auto" w:fill="FFFFFF" w:themeFill="background1"/>
            <w:tcMar>
              <w:top w:w="80" w:type="dxa"/>
              <w:left w:w="80" w:type="dxa"/>
              <w:bottom w:w="80" w:type="dxa"/>
              <w:right w:w="80" w:type="dxa"/>
            </w:tcMar>
          </w:tcPr>
          <w:p w:rsidR="00085D2F" w:rsidRPr="00A04A62" w:rsidRDefault="00085D2F" w:rsidP="00C66C34">
            <w:pPr>
              <w:pStyle w:val="CBDTableNormal"/>
              <w:spacing w:after="40"/>
            </w:pPr>
            <w:r w:rsidRPr="00C66C34">
              <w:rPr>
                <w:rFonts w:eastAsia="Times New Roman"/>
                <w:color w:val="000000"/>
                <w:szCs w:val="20"/>
                <w:shd w:val="clear" w:color="auto" w:fill="FFFFFF" w:themeFill="background1"/>
                <w:lang w:eastAsia="zh-CN"/>
              </w:rPr>
              <w:t>CBD/COP/17/</w:t>
            </w:r>
            <w:r w:rsidR="00441652" w:rsidRPr="00C66C34">
              <w:rPr>
                <w:rFonts w:eastAsia="Times New Roman"/>
                <w:color w:val="000000"/>
                <w:szCs w:val="20"/>
                <w:shd w:val="clear" w:color="auto" w:fill="FFFFFF" w:themeFill="background1"/>
                <w:lang w:eastAsia="zh-CN"/>
              </w:rPr>
              <w:t>5/Add.1</w:t>
            </w:r>
          </w:p>
        </w:tc>
        <w:tc>
          <w:tcPr>
            <w:tcW w:w="4569" w:type="dxa"/>
            <w:tcMar>
              <w:top w:w="80" w:type="dxa"/>
              <w:left w:w="80" w:type="dxa"/>
              <w:bottom w:w="80" w:type="dxa"/>
              <w:right w:w="80" w:type="dxa"/>
            </w:tcMar>
          </w:tcPr>
          <w:p w:rsidR="00085D2F" w:rsidRPr="00A04A62" w:rsidRDefault="00DC1038" w:rsidP="00DC1038">
            <w:pPr>
              <w:pStyle w:val="CBDTableNormal"/>
              <w:spacing w:after="40"/>
            </w:pPr>
            <w:r>
              <w:t xml:space="preserve">Informe del </w:t>
            </w:r>
            <w:r w:rsidRPr="00DC1038">
              <w:t xml:space="preserve">Consejo del </w:t>
            </w:r>
            <w:r>
              <w:t xml:space="preserve">Fondo para el Medio Ambiente Mundial </w:t>
            </w:r>
            <w:r w:rsidRPr="00DC1038">
              <w:t xml:space="preserve">para la 17ª reunión de la Conferencia de las Partes en el Convenio </w:t>
            </w:r>
          </w:p>
        </w:tc>
        <w:tc>
          <w:tcPr>
            <w:tcW w:w="1637" w:type="dxa"/>
            <w:tcMar>
              <w:top w:w="80" w:type="dxa"/>
              <w:left w:w="80" w:type="dxa"/>
              <w:bottom w:w="80" w:type="dxa"/>
              <w:right w:w="80" w:type="dxa"/>
            </w:tcMar>
          </w:tcPr>
          <w:p w:rsidR="00085D2F" w:rsidRPr="00A04A62" w:rsidRDefault="00085D2F" w:rsidP="00C66C34">
            <w:pPr>
              <w:pStyle w:val="CBDTableNormal"/>
              <w:spacing w:after="40"/>
              <w:jc w:val="right"/>
            </w:pPr>
            <w:r w:rsidRPr="00A04A62">
              <w:t>10</w:t>
            </w:r>
          </w:p>
        </w:tc>
      </w:tr>
    </w:tbl>
    <w:p w:rsidR="00A111D1" w:rsidRPr="00A04A62" w:rsidRDefault="00A111D1" w:rsidP="00975047">
      <w:pPr>
        <w:pStyle w:val="Para1"/>
        <w:numPr>
          <w:ilvl w:val="0"/>
          <w:numId w:val="0"/>
        </w:numPr>
        <w:ind w:left="567"/>
        <w:jc w:val="center"/>
      </w:pPr>
      <w:r w:rsidRPr="00A04A62">
        <w:t>__________</w:t>
      </w:r>
    </w:p>
    <w:sectPr w:rsidR="00A111D1" w:rsidRPr="00A04A62" w:rsidSect="00C66C34">
      <w:pgSz w:w="12240" w:h="15840"/>
      <w:pgMar w:top="567"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4642" w:rsidRPr="003F1A75" w:rsidRDefault="00264642" w:rsidP="00CF1848">
      <w:r w:rsidRPr="003F1A75">
        <w:separator/>
      </w:r>
    </w:p>
  </w:endnote>
  <w:endnote w:type="continuationSeparator" w:id="1">
    <w:p w:rsidR="00264642" w:rsidRPr="003F1A75" w:rsidRDefault="00264642"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828911"/>
      <w:docPartObj>
        <w:docPartGallery w:val="Page Numbers (Bottom of Page)"/>
        <w:docPartUnique/>
      </w:docPartObj>
    </w:sdtPr>
    <w:sdtContent>
      <w:sdt>
        <w:sdtPr>
          <w:id w:val="-1705238520"/>
          <w:docPartObj>
            <w:docPartGallery w:val="Page Numbers (Top of Page)"/>
            <w:docPartUnique/>
          </w:docPartObj>
        </w:sdtPr>
        <w:sdtContent>
          <w:p w:rsidR="00DC1038" w:rsidRPr="003F1A75" w:rsidRDefault="00DC1038" w:rsidP="00D75CA6">
            <w:pPr>
              <w:pStyle w:val="Piedepgina"/>
              <w:jc w:val="left"/>
            </w:pPr>
            <w:r w:rsidRPr="00C66C34">
              <w:rPr>
                <w:szCs w:val="20"/>
              </w:rPr>
              <w:fldChar w:fldCharType="begin"/>
            </w:r>
            <w:r w:rsidRPr="00C66C34">
              <w:rPr>
                <w:szCs w:val="20"/>
              </w:rPr>
              <w:instrText xml:space="preserve"> PAGE </w:instrText>
            </w:r>
            <w:r w:rsidRPr="00C66C34">
              <w:rPr>
                <w:szCs w:val="20"/>
              </w:rPr>
              <w:fldChar w:fldCharType="separate"/>
            </w:r>
            <w:r w:rsidR="001A4877">
              <w:rPr>
                <w:noProof/>
                <w:szCs w:val="20"/>
              </w:rPr>
              <w:t>4</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001A4877">
              <w:rPr>
                <w:noProof/>
                <w:szCs w:val="20"/>
              </w:rPr>
              <w:t>13</w:t>
            </w:r>
            <w:r w:rsidRPr="00C66C34">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102902"/>
      <w:docPartObj>
        <w:docPartGallery w:val="Page Numbers (Top of Page)"/>
        <w:docPartUnique/>
      </w:docPartObj>
    </w:sdtPr>
    <w:sdtContent>
      <w:p w:rsidR="00DC1038" w:rsidRPr="00F2740F" w:rsidRDefault="00DC1038" w:rsidP="00C66C34">
        <w:pPr>
          <w:pStyle w:val="Piedepgina"/>
          <w:jc w:val="right"/>
        </w:pPr>
        <w:r w:rsidRPr="00C66C34">
          <w:rPr>
            <w:szCs w:val="20"/>
          </w:rPr>
          <w:fldChar w:fldCharType="begin"/>
        </w:r>
        <w:r w:rsidRPr="00C66C34">
          <w:rPr>
            <w:szCs w:val="20"/>
          </w:rPr>
          <w:instrText xml:space="preserve"> PAGE </w:instrText>
        </w:r>
        <w:r w:rsidRPr="00C66C34">
          <w:rPr>
            <w:szCs w:val="20"/>
          </w:rPr>
          <w:fldChar w:fldCharType="separate"/>
        </w:r>
        <w:r w:rsidR="001A4877">
          <w:rPr>
            <w:noProof/>
            <w:szCs w:val="20"/>
          </w:rPr>
          <w:t>3</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001A4877">
          <w:rPr>
            <w:noProof/>
            <w:szCs w:val="20"/>
          </w:rPr>
          <w:t>13</w:t>
        </w:r>
        <w:r w:rsidRPr="00C66C34">
          <w:rPr>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4642" w:rsidRPr="003F1A75" w:rsidRDefault="00264642" w:rsidP="00CF1848">
      <w:r w:rsidRPr="003F1A75">
        <w:separator/>
      </w:r>
    </w:p>
  </w:footnote>
  <w:footnote w:type="continuationSeparator" w:id="1">
    <w:p w:rsidR="00264642" w:rsidRPr="003F1A75" w:rsidRDefault="00264642" w:rsidP="00CF1848">
      <w:r w:rsidRPr="003F1A75">
        <w:continuationSeparator/>
      </w:r>
    </w:p>
  </w:footnote>
  <w:footnote w:id="2">
    <w:p w:rsidR="00DC1038" w:rsidRPr="003F1A75" w:rsidRDefault="00DC1038">
      <w:pPr>
        <w:pStyle w:val="Textonotapie"/>
      </w:pPr>
      <w:r w:rsidRPr="003F1A75">
        <w:rPr>
          <w:rStyle w:val="Refdenotaalpie"/>
        </w:rPr>
        <w:t>*</w:t>
      </w:r>
      <w:hyperlink r:id="rId1" w:history="1">
        <w:r w:rsidRPr="00FB3F55">
          <w:rPr>
            <w:rStyle w:val="Hipervnculo"/>
          </w:rPr>
          <w:t>CBD/NP/MOP/6/1</w:t>
        </w:r>
      </w:hyperlink>
      <w:r w:rsidRPr="003F1A75">
        <w:t>.</w:t>
      </w:r>
    </w:p>
  </w:footnote>
  <w:footnote w:id="3">
    <w:p w:rsidR="00DC1038" w:rsidRPr="00C66C34" w:rsidRDefault="00DC1038">
      <w:pPr>
        <w:pStyle w:val="Textonotapie"/>
        <w:rPr>
          <w:lang w:val="en-US"/>
        </w:rPr>
      </w:pPr>
      <w:r>
        <w:rPr>
          <w:rStyle w:val="Refdenotaalpie"/>
        </w:rPr>
        <w:footnoteRef/>
      </w:r>
      <w:r>
        <w:rPr>
          <w:lang w:val="en-US"/>
        </w:rPr>
        <w:t>CBD/NP/MOP/6/2.</w:t>
      </w:r>
    </w:p>
  </w:footnote>
  <w:footnote w:id="4">
    <w:p w:rsidR="00DC1038" w:rsidRPr="003F4FBB" w:rsidRDefault="00DC1038" w:rsidP="000C46F0">
      <w:pPr>
        <w:pStyle w:val="Textonotapie"/>
        <w:rPr>
          <w:lang w:val="es-ES"/>
        </w:rPr>
      </w:pPr>
      <w:r w:rsidRPr="00A85565">
        <w:rPr>
          <w:rStyle w:val="Refdenotaalpie"/>
        </w:rPr>
        <w:footnoteRef/>
      </w:r>
      <w:r w:rsidRPr="003F4FBB">
        <w:rPr>
          <w:lang w:val="es-ES"/>
        </w:rPr>
        <w:t>En caso de ser necesario, la Conferencia de las Partes que actúa como reunión de las Partes en el Protocolo de Nagoya elegirá miembros sustitutos.</w:t>
      </w:r>
    </w:p>
  </w:footnote>
  <w:footnote w:id="5">
    <w:p w:rsidR="00DC1038" w:rsidRPr="00C66C34" w:rsidRDefault="00DC1038">
      <w:pPr>
        <w:pStyle w:val="Textonotapie"/>
        <w:rPr>
          <w:lang w:val="en-CA"/>
        </w:rPr>
      </w:pPr>
      <w:r>
        <w:rPr>
          <w:rStyle w:val="Refdenotaalpie"/>
        </w:rPr>
        <w:footnoteRef/>
      </w:r>
      <w:r>
        <w:t xml:space="preserve">Véase </w:t>
      </w:r>
      <w:r w:rsidRPr="00E57708">
        <w:rPr>
          <w:lang w:val="en-CA"/>
        </w:rPr>
        <w:t>CBD/NP/MOP/6/1/Add.2</w:t>
      </w:r>
      <w:r>
        <w:rPr>
          <w:lang w:val="en-CA"/>
        </w:rPr>
        <w:t>.</w:t>
      </w:r>
    </w:p>
  </w:footnote>
  <w:footnote w:id="6">
    <w:p w:rsidR="00DC1038" w:rsidRPr="00AD2F22" w:rsidRDefault="00DC1038">
      <w:pPr>
        <w:pStyle w:val="Textonotapie"/>
        <w:rPr>
          <w:lang w:val="es-ES"/>
        </w:rPr>
      </w:pPr>
      <w:r>
        <w:rPr>
          <w:rStyle w:val="Refdenotaalpie"/>
        </w:rPr>
        <w:footnoteRef/>
      </w:r>
      <w:r w:rsidRPr="00AD2F22">
        <w:rPr>
          <w:lang w:val="es-ES"/>
        </w:rPr>
        <w:t xml:space="preserve"> CBD/NP/MOP/6/INF/2.</w:t>
      </w:r>
    </w:p>
  </w:footnote>
  <w:footnote w:id="7">
    <w:p w:rsidR="00DC1038" w:rsidRPr="00AD2F22" w:rsidRDefault="00DC1038" w:rsidP="008071FB">
      <w:pPr>
        <w:pStyle w:val="Textonotapie"/>
        <w:rPr>
          <w:lang w:val="es-ES"/>
        </w:rPr>
      </w:pPr>
      <w:r>
        <w:rPr>
          <w:rStyle w:val="Refdenotaalpie"/>
        </w:rPr>
        <w:footnoteRef/>
      </w:r>
      <w:r w:rsidRPr="00AD2F22">
        <w:rPr>
          <w:lang w:val="es-ES"/>
        </w:rPr>
        <w:t>CBD/SBI/6/11 y CBD/SBI/7/15, respectivamente.</w:t>
      </w:r>
    </w:p>
  </w:footnote>
  <w:footnote w:id="8">
    <w:p w:rsidR="00DC1038" w:rsidRPr="00A35927" w:rsidRDefault="00DC1038">
      <w:pPr>
        <w:pStyle w:val="Textonotapie"/>
        <w:rPr>
          <w:lang w:val="es-ES"/>
        </w:rPr>
      </w:pPr>
      <w:r>
        <w:rPr>
          <w:rStyle w:val="Refdenotaalpie"/>
        </w:rPr>
        <w:footnoteRef/>
      </w:r>
      <w:hyperlink r:id="rId2" w:history="1">
        <w:r w:rsidRPr="00A35927">
          <w:rPr>
            <w:rStyle w:val="Hipervnculo"/>
            <w:lang w:val="es-ES"/>
          </w:rPr>
          <w:t>CBD/SB8J/1/8</w:t>
        </w:r>
      </w:hyperlink>
      <w:r w:rsidRPr="00A35927">
        <w:rPr>
          <w:lang w:val="es-ES"/>
        </w:rPr>
        <w:t>.</w:t>
      </w:r>
    </w:p>
  </w:footnote>
  <w:footnote w:id="9">
    <w:p w:rsidR="00DC1038" w:rsidRPr="00A35927" w:rsidRDefault="00DC1038">
      <w:pPr>
        <w:pStyle w:val="Textonotapie"/>
        <w:rPr>
          <w:lang w:val="es-ES"/>
        </w:rPr>
      </w:pPr>
      <w:r>
        <w:rPr>
          <w:rStyle w:val="Refdenotaalpie"/>
        </w:rPr>
        <w:footnoteRef/>
      </w:r>
      <w:r w:rsidRPr="00A35927">
        <w:rPr>
          <w:lang w:val="es-ES"/>
        </w:rPr>
        <w:t>CBD/NP/MOP/6/3.</w:t>
      </w:r>
    </w:p>
  </w:footnote>
  <w:footnote w:id="10">
    <w:p w:rsidR="00DC1038" w:rsidRPr="00C66C34" w:rsidRDefault="00DC1038">
      <w:pPr>
        <w:pStyle w:val="Textonotapie"/>
        <w:rPr>
          <w:lang w:val="it-IT"/>
        </w:rPr>
      </w:pPr>
      <w:r>
        <w:rPr>
          <w:rStyle w:val="Refdenotaalpie"/>
        </w:rPr>
        <w:footnoteRef/>
      </w:r>
      <w:r w:rsidRPr="00C66C34">
        <w:rPr>
          <w:lang w:val="it-IT"/>
        </w:rPr>
        <w:t xml:space="preserve"> Decisi</w:t>
      </w:r>
      <w:r>
        <w:rPr>
          <w:lang w:val="it-IT"/>
        </w:rPr>
        <w:t>ó</w:t>
      </w:r>
      <w:r w:rsidRPr="00C66C34">
        <w:rPr>
          <w:lang w:val="it-IT"/>
        </w:rPr>
        <w:t xml:space="preserve">n </w:t>
      </w:r>
      <w:hyperlink r:id="rId3" w:history="1">
        <w:r w:rsidRPr="00C66C34">
          <w:rPr>
            <w:rStyle w:val="Hipervnculo"/>
            <w:lang w:val="it-IT"/>
          </w:rPr>
          <w:t>NP-1/4</w:t>
        </w:r>
      </w:hyperlink>
      <w:r w:rsidRPr="00C66C34">
        <w:rPr>
          <w:lang w:val="it-IT"/>
        </w:rPr>
        <w:t>, an</w:t>
      </w:r>
      <w:r>
        <w:rPr>
          <w:lang w:val="it-IT"/>
        </w:rPr>
        <w:t>exo</w:t>
      </w:r>
      <w:r w:rsidRPr="00C66C34">
        <w:rPr>
          <w:lang w:val="it-IT"/>
        </w:rPr>
        <w:t>.</w:t>
      </w:r>
    </w:p>
  </w:footnote>
  <w:footnote w:id="11">
    <w:p w:rsidR="00DC1038" w:rsidRPr="00C66C34" w:rsidRDefault="00DC1038">
      <w:pPr>
        <w:pStyle w:val="Textonotapie"/>
        <w:rPr>
          <w:lang w:val="it-IT"/>
        </w:rPr>
      </w:pPr>
      <w:r>
        <w:rPr>
          <w:rStyle w:val="Refdenotaalpie"/>
        </w:rPr>
        <w:footnoteRef/>
      </w:r>
      <w:hyperlink r:id="rId4" w:history="1">
        <w:r w:rsidRPr="00C66C34">
          <w:rPr>
            <w:rStyle w:val="Hipervnculo"/>
            <w:szCs w:val="18"/>
            <w:lang w:val="it-IT"/>
          </w:rPr>
          <w:t>CBD/SBI/6/10</w:t>
        </w:r>
      </w:hyperlink>
      <w:r w:rsidRPr="00C66C34">
        <w:rPr>
          <w:szCs w:val="18"/>
          <w:lang w:val="it-IT"/>
        </w:rPr>
        <w:t>, an</w:t>
      </w:r>
      <w:r>
        <w:rPr>
          <w:szCs w:val="18"/>
          <w:lang w:val="it-IT"/>
        </w:rPr>
        <w:t>exo</w:t>
      </w:r>
      <w:r w:rsidRPr="00C66C34">
        <w:rPr>
          <w:szCs w:val="18"/>
          <w:lang w:val="it-IT"/>
        </w:rPr>
        <w:t xml:space="preserve"> I.</w:t>
      </w:r>
    </w:p>
  </w:footnote>
  <w:footnote w:id="12">
    <w:p w:rsidR="00DC1038" w:rsidRPr="00C66C34" w:rsidRDefault="00DC1038">
      <w:pPr>
        <w:pStyle w:val="Textonotapie"/>
        <w:rPr>
          <w:lang w:val="it-IT"/>
        </w:rPr>
      </w:pPr>
      <w:r w:rsidRPr="00F23119">
        <w:rPr>
          <w:rStyle w:val="Refdenotaalpie"/>
        </w:rPr>
        <w:footnoteRef/>
      </w:r>
      <w:r w:rsidRPr="00C66C34">
        <w:rPr>
          <w:lang w:val="it-IT"/>
        </w:rPr>
        <w:t xml:space="preserve"> CBD/NP/MOP/6/4.</w:t>
      </w:r>
    </w:p>
  </w:footnote>
  <w:footnote w:id="13">
    <w:p w:rsidR="00DC1038" w:rsidRPr="00C66C34" w:rsidRDefault="00DC1038">
      <w:pPr>
        <w:pStyle w:val="Textonotapie"/>
        <w:rPr>
          <w:lang w:val="it-IT"/>
        </w:rPr>
      </w:pPr>
      <w:r w:rsidRPr="00F23119">
        <w:rPr>
          <w:rStyle w:val="Refdenotaalpie"/>
        </w:rPr>
        <w:footnoteRef/>
      </w:r>
      <w:r w:rsidRPr="00C66C34">
        <w:rPr>
          <w:lang w:val="it-IT"/>
        </w:rPr>
        <w:t xml:space="preserve"> CBD/NP/MOP/6/5.</w:t>
      </w:r>
    </w:p>
  </w:footnote>
  <w:footnote w:id="14">
    <w:p w:rsidR="00DC1038" w:rsidRPr="00C66C34" w:rsidRDefault="00DC1038">
      <w:pPr>
        <w:pStyle w:val="Textonotapie"/>
        <w:rPr>
          <w:lang w:val="it-IT"/>
        </w:rPr>
      </w:pPr>
      <w:r w:rsidRPr="00F23119">
        <w:rPr>
          <w:rStyle w:val="Refdenotaalpie"/>
        </w:rPr>
        <w:footnoteRef/>
      </w:r>
      <w:r w:rsidRPr="00C66C34">
        <w:rPr>
          <w:lang w:val="it-IT"/>
        </w:rPr>
        <w:t xml:space="preserve"> CBD/NP/MOP/6/5/Add.1.</w:t>
      </w:r>
    </w:p>
  </w:footnote>
  <w:footnote w:id="15">
    <w:p w:rsidR="00DC1038" w:rsidRPr="00C66C34" w:rsidRDefault="00DC1038">
      <w:pPr>
        <w:pStyle w:val="Textonotapie"/>
        <w:rPr>
          <w:lang w:val="it-IT"/>
        </w:rPr>
      </w:pPr>
      <w:r w:rsidRPr="00F23119">
        <w:rPr>
          <w:rStyle w:val="Refdenotaalpie"/>
        </w:rPr>
        <w:footnoteRef/>
      </w:r>
      <w:r w:rsidRPr="00C66C34">
        <w:rPr>
          <w:lang w:val="it-IT"/>
        </w:rPr>
        <w:t xml:space="preserve"> CBD/NP/MOP/6/6.</w:t>
      </w:r>
    </w:p>
  </w:footnote>
  <w:footnote w:id="16">
    <w:p w:rsidR="00DC1038" w:rsidRPr="00C66C34" w:rsidRDefault="00DC1038" w:rsidP="00C579A6">
      <w:pPr>
        <w:pStyle w:val="Textonotapie"/>
        <w:rPr>
          <w:lang w:val="en-CA"/>
        </w:rPr>
      </w:pPr>
      <w:r>
        <w:rPr>
          <w:rStyle w:val="Refdenotaalpie"/>
        </w:rPr>
        <w:footnoteRef/>
      </w:r>
      <w:r w:rsidRPr="00C579A6">
        <w:t>CBD/NP/MOP/6/7</w:t>
      </w:r>
      <w:r>
        <w:t>.</w:t>
      </w:r>
    </w:p>
  </w:footnote>
  <w:footnote w:id="17">
    <w:p w:rsidR="00DC1038" w:rsidRPr="00C66C34" w:rsidRDefault="00DC1038">
      <w:pPr>
        <w:pStyle w:val="Textonotapie"/>
        <w:rPr>
          <w:lang w:val="en-CA"/>
        </w:rPr>
      </w:pPr>
      <w:r w:rsidRPr="00C6007C">
        <w:rPr>
          <w:rStyle w:val="Refdenotaalpie"/>
        </w:rPr>
        <w:footnoteRef/>
      </w:r>
      <w:r w:rsidRPr="00CF3618">
        <w:rPr>
          <w:i/>
        </w:rPr>
        <w:t>Ibid.</w:t>
      </w:r>
    </w:p>
  </w:footnote>
  <w:footnote w:id="18">
    <w:p w:rsidR="00DC1038" w:rsidRPr="00C66C34" w:rsidRDefault="00DC1038">
      <w:pPr>
        <w:pStyle w:val="Textonotapie"/>
        <w:rPr>
          <w:lang w:val="en-CA"/>
        </w:rPr>
      </w:pPr>
      <w:r>
        <w:rPr>
          <w:rStyle w:val="Refdenotaalpie"/>
        </w:rPr>
        <w:footnoteRef/>
      </w:r>
      <w:r w:rsidRPr="000546D5">
        <w:rPr>
          <w:i/>
          <w:lang w:val="en-CA"/>
        </w:rPr>
        <w:t>Ibid</w:t>
      </w:r>
      <w:r>
        <w:rPr>
          <w:lang w:val="en-CA"/>
        </w:rPr>
        <w:t>.</w:t>
      </w:r>
    </w:p>
  </w:footnote>
  <w:footnote w:id="19">
    <w:p w:rsidR="00DC1038" w:rsidRPr="00C66C34" w:rsidRDefault="00DC1038">
      <w:pPr>
        <w:pStyle w:val="Textonotapie"/>
        <w:rPr>
          <w:lang w:val="en-CA"/>
        </w:rPr>
      </w:pPr>
      <w:r w:rsidRPr="00685C50">
        <w:rPr>
          <w:rStyle w:val="Refdenotaalpie"/>
        </w:rPr>
        <w:footnoteRef/>
      </w:r>
      <w:r w:rsidRPr="00685C50">
        <w:rPr>
          <w:lang w:val="en-CA"/>
        </w:rPr>
        <w:t>CBD/NP/MOP/6/8.</w:t>
      </w:r>
    </w:p>
  </w:footnote>
  <w:footnote w:id="20">
    <w:p w:rsidR="00DC1038" w:rsidRPr="00C66C34" w:rsidRDefault="00DC1038">
      <w:pPr>
        <w:pStyle w:val="Textonotapie"/>
        <w:rPr>
          <w:lang w:val="en-CA"/>
        </w:rPr>
      </w:pPr>
      <w:r>
        <w:rPr>
          <w:rStyle w:val="Refdenotaalpie"/>
        </w:rPr>
        <w:footnoteRef/>
      </w:r>
      <w:r w:rsidRPr="00A04A62">
        <w:t>CBD/NP/MOP/6/9</w:t>
      </w:r>
      <w:r>
        <w:t>.</w:t>
      </w:r>
    </w:p>
  </w:footnote>
  <w:footnote w:id="21">
    <w:p w:rsidR="00DC1038" w:rsidRPr="00212574" w:rsidRDefault="00DC1038" w:rsidP="007016D3">
      <w:pPr>
        <w:pStyle w:val="Textonotapie"/>
        <w:rPr>
          <w:lang w:val="en-US"/>
        </w:rPr>
      </w:pPr>
      <w:r>
        <w:rPr>
          <w:rStyle w:val="Refdenotaalpie"/>
        </w:rPr>
        <w:footnoteRef/>
      </w:r>
      <w:r w:rsidRPr="009A4C2D">
        <w:t>CBD/NP/MOP/6/10</w:t>
      </w:r>
      <w:r>
        <w:t>.</w:t>
      </w:r>
    </w:p>
  </w:footnote>
  <w:footnote w:id="22">
    <w:p w:rsidR="00DC1038" w:rsidRPr="00C66C34" w:rsidRDefault="00DC1038">
      <w:pPr>
        <w:pStyle w:val="Textonotapie"/>
        <w:rPr>
          <w:lang w:val="en-CA"/>
        </w:rPr>
      </w:pPr>
      <w:r>
        <w:rPr>
          <w:rStyle w:val="Refdenotaalpie"/>
        </w:rPr>
        <w:footnoteRef/>
      </w:r>
      <w:r w:rsidRPr="00A3012F">
        <w:t>CBD/NP/MOP/6/</w:t>
      </w:r>
      <w:r>
        <w:t>11.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DC1038" w:rsidRPr="003F1A75" w:rsidRDefault="00DC1038" w:rsidP="007C4951">
        <w:pPr>
          <w:pStyle w:val="Encabezado"/>
          <w:spacing w:after="240"/>
          <w:rPr>
            <w:szCs w:val="20"/>
          </w:rPr>
        </w:pPr>
        <w:r>
          <w:rPr>
            <w:szCs w:val="20"/>
          </w:rPr>
          <w:t>CBD/NP/MOP/6/1/Add.1</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DC1038" w:rsidRPr="003F1A75" w:rsidRDefault="00DC1038" w:rsidP="007C4951">
        <w:pPr>
          <w:pStyle w:val="Encabezado"/>
          <w:spacing w:after="240"/>
          <w:jc w:val="right"/>
        </w:pPr>
        <w:r>
          <w:t>CBD/NP/MOP/6/1/Add.1</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5D943BEE"/>
    <w:multiLevelType w:val="multilevel"/>
    <w:tmpl w:val="222A08B4"/>
    <w:numStyleLink w:val="ListCBD"/>
  </w:abstractNum>
  <w:abstractNum w:abstractNumId="4">
    <w:nsid w:val="634176E8"/>
    <w:multiLevelType w:val="hybridMultilevel"/>
    <w:tmpl w:val="F392F15A"/>
    <w:lvl w:ilvl="0" w:tplc="A35EF1FA">
      <w:start w:val="1"/>
      <w:numFmt w:val="decimal"/>
      <w:lvlText w:val="%1."/>
      <w:lvlJc w:val="left"/>
      <w:pPr>
        <w:ind w:left="1020" w:hanging="360"/>
      </w:pPr>
    </w:lvl>
    <w:lvl w:ilvl="1" w:tplc="C4EC110C">
      <w:start w:val="1"/>
      <w:numFmt w:val="decimal"/>
      <w:lvlText w:val="%2."/>
      <w:lvlJc w:val="left"/>
      <w:pPr>
        <w:ind w:left="1020" w:hanging="360"/>
      </w:pPr>
    </w:lvl>
    <w:lvl w:ilvl="2" w:tplc="63D8BC14">
      <w:start w:val="1"/>
      <w:numFmt w:val="decimal"/>
      <w:lvlText w:val="%3."/>
      <w:lvlJc w:val="left"/>
      <w:pPr>
        <w:ind w:left="1020" w:hanging="360"/>
      </w:pPr>
    </w:lvl>
    <w:lvl w:ilvl="3" w:tplc="C26A149C">
      <w:start w:val="1"/>
      <w:numFmt w:val="decimal"/>
      <w:lvlText w:val="%4."/>
      <w:lvlJc w:val="left"/>
      <w:pPr>
        <w:ind w:left="1020" w:hanging="360"/>
      </w:pPr>
    </w:lvl>
    <w:lvl w:ilvl="4" w:tplc="21D8B43E">
      <w:start w:val="1"/>
      <w:numFmt w:val="decimal"/>
      <w:lvlText w:val="%5."/>
      <w:lvlJc w:val="left"/>
      <w:pPr>
        <w:ind w:left="1020" w:hanging="360"/>
      </w:pPr>
    </w:lvl>
    <w:lvl w:ilvl="5" w:tplc="375C2386">
      <w:start w:val="1"/>
      <w:numFmt w:val="decimal"/>
      <w:lvlText w:val="%6."/>
      <w:lvlJc w:val="left"/>
      <w:pPr>
        <w:ind w:left="1020" w:hanging="360"/>
      </w:pPr>
    </w:lvl>
    <w:lvl w:ilvl="6" w:tplc="3D3EE34C">
      <w:start w:val="1"/>
      <w:numFmt w:val="decimal"/>
      <w:lvlText w:val="%7."/>
      <w:lvlJc w:val="left"/>
      <w:pPr>
        <w:ind w:left="1020" w:hanging="360"/>
      </w:pPr>
    </w:lvl>
    <w:lvl w:ilvl="7" w:tplc="54FE1958">
      <w:start w:val="1"/>
      <w:numFmt w:val="decimal"/>
      <w:lvlText w:val="%8."/>
      <w:lvlJc w:val="left"/>
      <w:pPr>
        <w:ind w:left="1020" w:hanging="360"/>
      </w:pPr>
    </w:lvl>
    <w:lvl w:ilvl="8" w:tplc="A25E8F34">
      <w:start w:val="1"/>
      <w:numFmt w:val="decimal"/>
      <w:lvlText w:val="%9."/>
      <w:lvlJc w:val="left"/>
      <w:pPr>
        <w:ind w:left="1020" w:hanging="360"/>
      </w:pPr>
    </w:lvl>
  </w:abstractNum>
  <w:abstractNum w:abstractNumId="5">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8">
    <w:nsid w:val="73DB5B80"/>
    <w:multiLevelType w:val="hybridMultilevel"/>
    <w:tmpl w:val="F4923656"/>
    <w:lvl w:ilvl="0" w:tplc="E8E4149C">
      <w:start w:val="1"/>
      <w:numFmt w:val="lowerLetter"/>
      <w:lvlText w:val="%1)"/>
      <w:lvlJc w:val="left"/>
      <w:pPr>
        <w:ind w:left="1020" w:hanging="360"/>
      </w:pPr>
    </w:lvl>
    <w:lvl w:ilvl="1" w:tplc="21FC094C">
      <w:start w:val="1"/>
      <w:numFmt w:val="lowerLetter"/>
      <w:lvlText w:val="%2)"/>
      <w:lvlJc w:val="left"/>
      <w:pPr>
        <w:ind w:left="1020" w:hanging="360"/>
      </w:pPr>
    </w:lvl>
    <w:lvl w:ilvl="2" w:tplc="F1945964">
      <w:start w:val="1"/>
      <w:numFmt w:val="lowerLetter"/>
      <w:lvlText w:val="%3)"/>
      <w:lvlJc w:val="left"/>
      <w:pPr>
        <w:ind w:left="1020" w:hanging="360"/>
      </w:pPr>
    </w:lvl>
    <w:lvl w:ilvl="3" w:tplc="E6002576">
      <w:start w:val="1"/>
      <w:numFmt w:val="lowerLetter"/>
      <w:lvlText w:val="%4)"/>
      <w:lvlJc w:val="left"/>
      <w:pPr>
        <w:ind w:left="1020" w:hanging="360"/>
      </w:pPr>
    </w:lvl>
    <w:lvl w:ilvl="4" w:tplc="691A6366">
      <w:start w:val="1"/>
      <w:numFmt w:val="lowerLetter"/>
      <w:lvlText w:val="%5)"/>
      <w:lvlJc w:val="left"/>
      <w:pPr>
        <w:ind w:left="1020" w:hanging="360"/>
      </w:pPr>
    </w:lvl>
    <w:lvl w:ilvl="5" w:tplc="DEF63D0A">
      <w:start w:val="1"/>
      <w:numFmt w:val="lowerLetter"/>
      <w:lvlText w:val="%6)"/>
      <w:lvlJc w:val="left"/>
      <w:pPr>
        <w:ind w:left="1020" w:hanging="360"/>
      </w:pPr>
    </w:lvl>
    <w:lvl w:ilvl="6" w:tplc="12967A98">
      <w:start w:val="1"/>
      <w:numFmt w:val="lowerLetter"/>
      <w:lvlText w:val="%7)"/>
      <w:lvlJc w:val="left"/>
      <w:pPr>
        <w:ind w:left="1020" w:hanging="360"/>
      </w:pPr>
    </w:lvl>
    <w:lvl w:ilvl="7" w:tplc="8842B05C">
      <w:start w:val="1"/>
      <w:numFmt w:val="lowerLetter"/>
      <w:lvlText w:val="%8)"/>
      <w:lvlJc w:val="left"/>
      <w:pPr>
        <w:ind w:left="1020" w:hanging="360"/>
      </w:pPr>
    </w:lvl>
    <w:lvl w:ilvl="8" w:tplc="50C88BC0">
      <w:start w:val="1"/>
      <w:numFmt w:val="lowerLetter"/>
      <w:lvlText w:val="%9)"/>
      <w:lvlJc w:val="left"/>
      <w:pPr>
        <w:ind w:left="1020" w:hanging="360"/>
      </w:pPr>
    </w:lvl>
  </w:abstractNum>
  <w:num w:numId="1">
    <w:abstractNumId w:val="2"/>
  </w:num>
  <w:num w:numId="2">
    <w:abstractNumId w:val="0"/>
  </w:num>
  <w:num w:numId="3">
    <w:abstractNumId w:val="6"/>
  </w:num>
  <w:num w:numId="4">
    <w:abstractNumId w:val="7"/>
  </w:num>
  <w:num w:numId="5">
    <w:abstractNumId w:val="1"/>
  </w:num>
  <w:num w:numId="6">
    <w:abstractNumId w:val="5"/>
  </w:num>
  <w:num w:numId="7">
    <w:abstractNumId w:val="3"/>
  </w:num>
  <w:num w:numId="8">
    <w:abstractNumId w:val="8"/>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3"/>
  </w:num>
  <w:num w:numId="14">
    <w:abstractNumId w:val="3"/>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8194"/>
  </w:hdrShapeDefaults>
  <w:footnotePr>
    <w:footnote w:id="0"/>
    <w:footnote w:id="1"/>
  </w:footnotePr>
  <w:endnotePr>
    <w:endnote w:id="0"/>
    <w:endnote w:id="1"/>
  </w:endnotePr>
  <w:compat>
    <w:useFELayout/>
  </w:compat>
  <w:rsids>
    <w:rsidRoot w:val="00B70DC0"/>
    <w:rsid w:val="00000E1C"/>
    <w:rsid w:val="00004607"/>
    <w:rsid w:val="00006A25"/>
    <w:rsid w:val="00012921"/>
    <w:rsid w:val="00016684"/>
    <w:rsid w:val="00023A6D"/>
    <w:rsid w:val="000245FC"/>
    <w:rsid w:val="00025CC6"/>
    <w:rsid w:val="00025EBC"/>
    <w:rsid w:val="00026C58"/>
    <w:rsid w:val="00026F58"/>
    <w:rsid w:val="00027803"/>
    <w:rsid w:val="000305DB"/>
    <w:rsid w:val="00032138"/>
    <w:rsid w:val="00033149"/>
    <w:rsid w:val="00033DC5"/>
    <w:rsid w:val="000378CB"/>
    <w:rsid w:val="000379AA"/>
    <w:rsid w:val="000434FD"/>
    <w:rsid w:val="00044583"/>
    <w:rsid w:val="000449FC"/>
    <w:rsid w:val="00053147"/>
    <w:rsid w:val="00053C38"/>
    <w:rsid w:val="000546D5"/>
    <w:rsid w:val="00060547"/>
    <w:rsid w:val="00063DCC"/>
    <w:rsid w:val="000652CE"/>
    <w:rsid w:val="00066D57"/>
    <w:rsid w:val="000675C2"/>
    <w:rsid w:val="0007171B"/>
    <w:rsid w:val="00076237"/>
    <w:rsid w:val="000836E1"/>
    <w:rsid w:val="000837A6"/>
    <w:rsid w:val="00085D2F"/>
    <w:rsid w:val="0008682B"/>
    <w:rsid w:val="00087ED2"/>
    <w:rsid w:val="00092407"/>
    <w:rsid w:val="00093CD9"/>
    <w:rsid w:val="00094741"/>
    <w:rsid w:val="00094E14"/>
    <w:rsid w:val="000A05EB"/>
    <w:rsid w:val="000B0256"/>
    <w:rsid w:val="000B12C1"/>
    <w:rsid w:val="000B3215"/>
    <w:rsid w:val="000B5FEB"/>
    <w:rsid w:val="000C020B"/>
    <w:rsid w:val="000C1248"/>
    <w:rsid w:val="000C179E"/>
    <w:rsid w:val="000C46F0"/>
    <w:rsid w:val="000C4F67"/>
    <w:rsid w:val="000C66F0"/>
    <w:rsid w:val="000C7872"/>
    <w:rsid w:val="000D0BA7"/>
    <w:rsid w:val="000D0D32"/>
    <w:rsid w:val="000D0F68"/>
    <w:rsid w:val="000D0F7A"/>
    <w:rsid w:val="000D5004"/>
    <w:rsid w:val="000E4493"/>
    <w:rsid w:val="000E4C3F"/>
    <w:rsid w:val="000E673A"/>
    <w:rsid w:val="000E754C"/>
    <w:rsid w:val="000F1B1A"/>
    <w:rsid w:val="000F45D6"/>
    <w:rsid w:val="000F6945"/>
    <w:rsid w:val="000F74F5"/>
    <w:rsid w:val="000F76B3"/>
    <w:rsid w:val="000F777D"/>
    <w:rsid w:val="000F78FC"/>
    <w:rsid w:val="000F7C49"/>
    <w:rsid w:val="001021D2"/>
    <w:rsid w:val="00102FD9"/>
    <w:rsid w:val="001031DF"/>
    <w:rsid w:val="00105372"/>
    <w:rsid w:val="001054A6"/>
    <w:rsid w:val="0010668B"/>
    <w:rsid w:val="00107551"/>
    <w:rsid w:val="001078A1"/>
    <w:rsid w:val="00110D26"/>
    <w:rsid w:val="001142D7"/>
    <w:rsid w:val="0011507D"/>
    <w:rsid w:val="00115E8F"/>
    <w:rsid w:val="001166A2"/>
    <w:rsid w:val="00116EBC"/>
    <w:rsid w:val="00121681"/>
    <w:rsid w:val="00121F93"/>
    <w:rsid w:val="001229BF"/>
    <w:rsid w:val="00122AA1"/>
    <w:rsid w:val="0012303F"/>
    <w:rsid w:val="0012630F"/>
    <w:rsid w:val="00127390"/>
    <w:rsid w:val="0013116C"/>
    <w:rsid w:val="001312AD"/>
    <w:rsid w:val="00131E7A"/>
    <w:rsid w:val="00134817"/>
    <w:rsid w:val="00134846"/>
    <w:rsid w:val="00135893"/>
    <w:rsid w:val="001412FE"/>
    <w:rsid w:val="00144B96"/>
    <w:rsid w:val="00150E14"/>
    <w:rsid w:val="00151088"/>
    <w:rsid w:val="00151812"/>
    <w:rsid w:val="001554A3"/>
    <w:rsid w:val="001639CE"/>
    <w:rsid w:val="0016538F"/>
    <w:rsid w:val="0017291C"/>
    <w:rsid w:val="00172A33"/>
    <w:rsid w:val="00172AF6"/>
    <w:rsid w:val="00173354"/>
    <w:rsid w:val="00174057"/>
    <w:rsid w:val="00175664"/>
    <w:rsid w:val="00176CEE"/>
    <w:rsid w:val="00176E1B"/>
    <w:rsid w:val="00177DE3"/>
    <w:rsid w:val="00186DD8"/>
    <w:rsid w:val="00190AF6"/>
    <w:rsid w:val="00191204"/>
    <w:rsid w:val="001A0A85"/>
    <w:rsid w:val="001A0C27"/>
    <w:rsid w:val="001A35EC"/>
    <w:rsid w:val="001A4877"/>
    <w:rsid w:val="001A4944"/>
    <w:rsid w:val="001A4FA4"/>
    <w:rsid w:val="001B13FE"/>
    <w:rsid w:val="001B305A"/>
    <w:rsid w:val="001B4F37"/>
    <w:rsid w:val="001C03C5"/>
    <w:rsid w:val="001C49DE"/>
    <w:rsid w:val="001C50E0"/>
    <w:rsid w:val="001D0EEE"/>
    <w:rsid w:val="001D135E"/>
    <w:rsid w:val="001D2A66"/>
    <w:rsid w:val="001D6CA1"/>
    <w:rsid w:val="001D7D72"/>
    <w:rsid w:val="001E0F9A"/>
    <w:rsid w:val="001E1C66"/>
    <w:rsid w:val="001E78FA"/>
    <w:rsid w:val="001F1635"/>
    <w:rsid w:val="001F17D0"/>
    <w:rsid w:val="001F413A"/>
    <w:rsid w:val="001F4908"/>
    <w:rsid w:val="001F4D52"/>
    <w:rsid w:val="001F5B2E"/>
    <w:rsid w:val="001F7C45"/>
    <w:rsid w:val="00200D52"/>
    <w:rsid w:val="00201379"/>
    <w:rsid w:val="0020201A"/>
    <w:rsid w:val="002045BB"/>
    <w:rsid w:val="00207B61"/>
    <w:rsid w:val="00207C62"/>
    <w:rsid w:val="002118EC"/>
    <w:rsid w:val="0021233F"/>
    <w:rsid w:val="00213055"/>
    <w:rsid w:val="00213DDE"/>
    <w:rsid w:val="0021614F"/>
    <w:rsid w:val="00217747"/>
    <w:rsid w:val="00226808"/>
    <w:rsid w:val="00226E3D"/>
    <w:rsid w:val="00227D0F"/>
    <w:rsid w:val="002325FF"/>
    <w:rsid w:val="002338B3"/>
    <w:rsid w:val="002358F1"/>
    <w:rsid w:val="0023614D"/>
    <w:rsid w:val="0023664E"/>
    <w:rsid w:val="0024155B"/>
    <w:rsid w:val="00244656"/>
    <w:rsid w:val="00245B0E"/>
    <w:rsid w:val="0024605D"/>
    <w:rsid w:val="002462E5"/>
    <w:rsid w:val="002471E4"/>
    <w:rsid w:val="00250AAA"/>
    <w:rsid w:val="002515AF"/>
    <w:rsid w:val="002554FB"/>
    <w:rsid w:val="00256CA3"/>
    <w:rsid w:val="00260FBC"/>
    <w:rsid w:val="0026328D"/>
    <w:rsid w:val="00263AB4"/>
    <w:rsid w:val="00264642"/>
    <w:rsid w:val="00267882"/>
    <w:rsid w:val="002747B4"/>
    <w:rsid w:val="00276B94"/>
    <w:rsid w:val="002809DE"/>
    <w:rsid w:val="002817FB"/>
    <w:rsid w:val="00290898"/>
    <w:rsid w:val="00293509"/>
    <w:rsid w:val="00294569"/>
    <w:rsid w:val="002A03B4"/>
    <w:rsid w:val="002A0D1C"/>
    <w:rsid w:val="002A2D49"/>
    <w:rsid w:val="002A64F0"/>
    <w:rsid w:val="002B1E54"/>
    <w:rsid w:val="002B2511"/>
    <w:rsid w:val="002B26B0"/>
    <w:rsid w:val="002C1836"/>
    <w:rsid w:val="002C2AD1"/>
    <w:rsid w:val="002C41DC"/>
    <w:rsid w:val="002C5BEF"/>
    <w:rsid w:val="002C6A8E"/>
    <w:rsid w:val="002C7CD8"/>
    <w:rsid w:val="002D06D3"/>
    <w:rsid w:val="002D0A00"/>
    <w:rsid w:val="002D25D1"/>
    <w:rsid w:val="002D2D4E"/>
    <w:rsid w:val="002D3EEF"/>
    <w:rsid w:val="002D4A37"/>
    <w:rsid w:val="002D4E7D"/>
    <w:rsid w:val="002D538C"/>
    <w:rsid w:val="002E07D2"/>
    <w:rsid w:val="002E2FE7"/>
    <w:rsid w:val="002E36CE"/>
    <w:rsid w:val="002E3A71"/>
    <w:rsid w:val="002F5E1E"/>
    <w:rsid w:val="002F6724"/>
    <w:rsid w:val="003008FE"/>
    <w:rsid w:val="00301528"/>
    <w:rsid w:val="0030169D"/>
    <w:rsid w:val="0030458A"/>
    <w:rsid w:val="0030567B"/>
    <w:rsid w:val="003060EB"/>
    <w:rsid w:val="00311188"/>
    <w:rsid w:val="00311197"/>
    <w:rsid w:val="00312323"/>
    <w:rsid w:val="0031296D"/>
    <w:rsid w:val="00313C88"/>
    <w:rsid w:val="003153EB"/>
    <w:rsid w:val="003171E7"/>
    <w:rsid w:val="00317663"/>
    <w:rsid w:val="00317F8A"/>
    <w:rsid w:val="003206E8"/>
    <w:rsid w:val="00320FB5"/>
    <w:rsid w:val="0032136E"/>
    <w:rsid w:val="00321985"/>
    <w:rsid w:val="00323147"/>
    <w:rsid w:val="0032755E"/>
    <w:rsid w:val="003306D4"/>
    <w:rsid w:val="00332CC6"/>
    <w:rsid w:val="00332D6E"/>
    <w:rsid w:val="00333D3C"/>
    <w:rsid w:val="003355DC"/>
    <w:rsid w:val="003359C4"/>
    <w:rsid w:val="003403FF"/>
    <w:rsid w:val="003421C7"/>
    <w:rsid w:val="003433D5"/>
    <w:rsid w:val="00343631"/>
    <w:rsid w:val="00343F47"/>
    <w:rsid w:val="003500B3"/>
    <w:rsid w:val="00351205"/>
    <w:rsid w:val="0035134A"/>
    <w:rsid w:val="00351CF5"/>
    <w:rsid w:val="00352582"/>
    <w:rsid w:val="003552EC"/>
    <w:rsid w:val="0037002F"/>
    <w:rsid w:val="00370166"/>
    <w:rsid w:val="00372F74"/>
    <w:rsid w:val="00375100"/>
    <w:rsid w:val="00375DFF"/>
    <w:rsid w:val="00375EC2"/>
    <w:rsid w:val="00380B8B"/>
    <w:rsid w:val="0039078F"/>
    <w:rsid w:val="003913FF"/>
    <w:rsid w:val="0039147F"/>
    <w:rsid w:val="00391AE5"/>
    <w:rsid w:val="00393618"/>
    <w:rsid w:val="00393D0C"/>
    <w:rsid w:val="00394369"/>
    <w:rsid w:val="00394997"/>
    <w:rsid w:val="00396E59"/>
    <w:rsid w:val="003A0F16"/>
    <w:rsid w:val="003A257C"/>
    <w:rsid w:val="003A3706"/>
    <w:rsid w:val="003A63D4"/>
    <w:rsid w:val="003B013D"/>
    <w:rsid w:val="003B4E7E"/>
    <w:rsid w:val="003B587C"/>
    <w:rsid w:val="003B6C1C"/>
    <w:rsid w:val="003B78C1"/>
    <w:rsid w:val="003C4DE7"/>
    <w:rsid w:val="003C77C4"/>
    <w:rsid w:val="003D1131"/>
    <w:rsid w:val="003D1DBC"/>
    <w:rsid w:val="003D4B9B"/>
    <w:rsid w:val="003D4E1C"/>
    <w:rsid w:val="003E11E9"/>
    <w:rsid w:val="003E166C"/>
    <w:rsid w:val="003E6D5E"/>
    <w:rsid w:val="003E7962"/>
    <w:rsid w:val="003F1A75"/>
    <w:rsid w:val="003F3A5F"/>
    <w:rsid w:val="003F4FBB"/>
    <w:rsid w:val="003F7224"/>
    <w:rsid w:val="00403783"/>
    <w:rsid w:val="00405974"/>
    <w:rsid w:val="00410233"/>
    <w:rsid w:val="004105D4"/>
    <w:rsid w:val="00415182"/>
    <w:rsid w:val="004152C9"/>
    <w:rsid w:val="00422CE9"/>
    <w:rsid w:val="00422F14"/>
    <w:rsid w:val="00423DD3"/>
    <w:rsid w:val="00424363"/>
    <w:rsid w:val="00426A8F"/>
    <w:rsid w:val="00427D21"/>
    <w:rsid w:val="00430D02"/>
    <w:rsid w:val="00430E89"/>
    <w:rsid w:val="004331AD"/>
    <w:rsid w:val="0043413D"/>
    <w:rsid w:val="0043445E"/>
    <w:rsid w:val="00435452"/>
    <w:rsid w:val="0043588A"/>
    <w:rsid w:val="004360DB"/>
    <w:rsid w:val="0043721C"/>
    <w:rsid w:val="00441652"/>
    <w:rsid w:val="004420C5"/>
    <w:rsid w:val="00445C97"/>
    <w:rsid w:val="00447F4A"/>
    <w:rsid w:val="004536BC"/>
    <w:rsid w:val="00453968"/>
    <w:rsid w:val="00454C64"/>
    <w:rsid w:val="00455160"/>
    <w:rsid w:val="00456F67"/>
    <w:rsid w:val="004575A0"/>
    <w:rsid w:val="004608E6"/>
    <w:rsid w:val="004617DC"/>
    <w:rsid w:val="004644C2"/>
    <w:rsid w:val="00465A81"/>
    <w:rsid w:val="004660CC"/>
    <w:rsid w:val="004662B6"/>
    <w:rsid w:val="00467E0C"/>
    <w:rsid w:val="00467F9C"/>
    <w:rsid w:val="00471DEC"/>
    <w:rsid w:val="004729F0"/>
    <w:rsid w:val="00472C91"/>
    <w:rsid w:val="004742AD"/>
    <w:rsid w:val="0047626B"/>
    <w:rsid w:val="00482751"/>
    <w:rsid w:val="0048531E"/>
    <w:rsid w:val="00491B46"/>
    <w:rsid w:val="004929D0"/>
    <w:rsid w:val="00492D05"/>
    <w:rsid w:val="00495C9C"/>
    <w:rsid w:val="0049690D"/>
    <w:rsid w:val="0049758C"/>
    <w:rsid w:val="00497BA6"/>
    <w:rsid w:val="004A0FB9"/>
    <w:rsid w:val="004A2E27"/>
    <w:rsid w:val="004A5BBC"/>
    <w:rsid w:val="004B0204"/>
    <w:rsid w:val="004B0E92"/>
    <w:rsid w:val="004B22DD"/>
    <w:rsid w:val="004B2E03"/>
    <w:rsid w:val="004B39EA"/>
    <w:rsid w:val="004B6A84"/>
    <w:rsid w:val="004B7920"/>
    <w:rsid w:val="004C5538"/>
    <w:rsid w:val="004C557D"/>
    <w:rsid w:val="004C58AA"/>
    <w:rsid w:val="004C7B62"/>
    <w:rsid w:val="004D0BDB"/>
    <w:rsid w:val="004D0DC7"/>
    <w:rsid w:val="004D3EE4"/>
    <w:rsid w:val="004D5D17"/>
    <w:rsid w:val="004E14DE"/>
    <w:rsid w:val="004E2254"/>
    <w:rsid w:val="004E488D"/>
    <w:rsid w:val="004F09EC"/>
    <w:rsid w:val="004F2C1D"/>
    <w:rsid w:val="004F5B2E"/>
    <w:rsid w:val="004F5E80"/>
    <w:rsid w:val="0050128B"/>
    <w:rsid w:val="00501FCC"/>
    <w:rsid w:val="00502F78"/>
    <w:rsid w:val="00504B5E"/>
    <w:rsid w:val="00507581"/>
    <w:rsid w:val="00507702"/>
    <w:rsid w:val="0051006C"/>
    <w:rsid w:val="00512D11"/>
    <w:rsid w:val="005137BB"/>
    <w:rsid w:val="00515922"/>
    <w:rsid w:val="00527BB3"/>
    <w:rsid w:val="00530349"/>
    <w:rsid w:val="00534681"/>
    <w:rsid w:val="00534DCF"/>
    <w:rsid w:val="00537E4F"/>
    <w:rsid w:val="0054046E"/>
    <w:rsid w:val="00545E3F"/>
    <w:rsid w:val="0055382E"/>
    <w:rsid w:val="00554159"/>
    <w:rsid w:val="0056068E"/>
    <w:rsid w:val="00563442"/>
    <w:rsid w:val="0056348E"/>
    <w:rsid w:val="00564D2A"/>
    <w:rsid w:val="00565B42"/>
    <w:rsid w:val="005734C8"/>
    <w:rsid w:val="00580C60"/>
    <w:rsid w:val="00585070"/>
    <w:rsid w:val="00585A82"/>
    <w:rsid w:val="00590DDC"/>
    <w:rsid w:val="00591B3A"/>
    <w:rsid w:val="00593B80"/>
    <w:rsid w:val="005A12BE"/>
    <w:rsid w:val="005A2554"/>
    <w:rsid w:val="005A37A0"/>
    <w:rsid w:val="005A4093"/>
    <w:rsid w:val="005A4D9C"/>
    <w:rsid w:val="005A5C38"/>
    <w:rsid w:val="005B24AA"/>
    <w:rsid w:val="005B35E2"/>
    <w:rsid w:val="005B4988"/>
    <w:rsid w:val="005C0681"/>
    <w:rsid w:val="005C2846"/>
    <w:rsid w:val="005C352A"/>
    <w:rsid w:val="005C4CE6"/>
    <w:rsid w:val="005C4D6C"/>
    <w:rsid w:val="005C5998"/>
    <w:rsid w:val="005D47CF"/>
    <w:rsid w:val="005D6C14"/>
    <w:rsid w:val="005E044E"/>
    <w:rsid w:val="005E15DA"/>
    <w:rsid w:val="005E498D"/>
    <w:rsid w:val="005E55CA"/>
    <w:rsid w:val="005F383B"/>
    <w:rsid w:val="005F3CC5"/>
    <w:rsid w:val="005F42EF"/>
    <w:rsid w:val="005F7743"/>
    <w:rsid w:val="00600079"/>
    <w:rsid w:val="00600395"/>
    <w:rsid w:val="006073B2"/>
    <w:rsid w:val="00607FBF"/>
    <w:rsid w:val="006122BA"/>
    <w:rsid w:val="00620FEC"/>
    <w:rsid w:val="00624061"/>
    <w:rsid w:val="00631064"/>
    <w:rsid w:val="006317B8"/>
    <w:rsid w:val="00632C40"/>
    <w:rsid w:val="0063523E"/>
    <w:rsid w:val="006354DD"/>
    <w:rsid w:val="00641C24"/>
    <w:rsid w:val="00643FD9"/>
    <w:rsid w:val="00644381"/>
    <w:rsid w:val="00644502"/>
    <w:rsid w:val="006445FB"/>
    <w:rsid w:val="006474D1"/>
    <w:rsid w:val="006478BF"/>
    <w:rsid w:val="00650521"/>
    <w:rsid w:val="006508C2"/>
    <w:rsid w:val="00653DE7"/>
    <w:rsid w:val="006578F5"/>
    <w:rsid w:val="00661EF1"/>
    <w:rsid w:val="00663F58"/>
    <w:rsid w:val="0066455A"/>
    <w:rsid w:val="00665DCB"/>
    <w:rsid w:val="0066600E"/>
    <w:rsid w:val="00671CAC"/>
    <w:rsid w:val="006725FE"/>
    <w:rsid w:val="00672B9E"/>
    <w:rsid w:val="006740A5"/>
    <w:rsid w:val="00674999"/>
    <w:rsid w:val="00677028"/>
    <w:rsid w:val="006810B1"/>
    <w:rsid w:val="00683A4E"/>
    <w:rsid w:val="00685C50"/>
    <w:rsid w:val="00685F8E"/>
    <w:rsid w:val="00686403"/>
    <w:rsid w:val="00690760"/>
    <w:rsid w:val="00692DFE"/>
    <w:rsid w:val="006936FF"/>
    <w:rsid w:val="00694B3F"/>
    <w:rsid w:val="006A0312"/>
    <w:rsid w:val="006A1748"/>
    <w:rsid w:val="006A1847"/>
    <w:rsid w:val="006A4FC5"/>
    <w:rsid w:val="006A5D65"/>
    <w:rsid w:val="006A6DED"/>
    <w:rsid w:val="006A73C1"/>
    <w:rsid w:val="006B2290"/>
    <w:rsid w:val="006B33D2"/>
    <w:rsid w:val="006B4DE5"/>
    <w:rsid w:val="006B58E9"/>
    <w:rsid w:val="006B5A09"/>
    <w:rsid w:val="006C095B"/>
    <w:rsid w:val="006C126E"/>
    <w:rsid w:val="006C2818"/>
    <w:rsid w:val="006C610E"/>
    <w:rsid w:val="006C72EA"/>
    <w:rsid w:val="006D3F09"/>
    <w:rsid w:val="006D4C0D"/>
    <w:rsid w:val="006D4C59"/>
    <w:rsid w:val="006D7AE3"/>
    <w:rsid w:val="006E009B"/>
    <w:rsid w:val="006E075E"/>
    <w:rsid w:val="006E0A1C"/>
    <w:rsid w:val="006E1C89"/>
    <w:rsid w:val="006E335C"/>
    <w:rsid w:val="006E71A9"/>
    <w:rsid w:val="006F206F"/>
    <w:rsid w:val="006F4C8A"/>
    <w:rsid w:val="006F4FF1"/>
    <w:rsid w:val="006F788E"/>
    <w:rsid w:val="007016D3"/>
    <w:rsid w:val="00702C55"/>
    <w:rsid w:val="007031F0"/>
    <w:rsid w:val="00703684"/>
    <w:rsid w:val="00704904"/>
    <w:rsid w:val="007102D9"/>
    <w:rsid w:val="00713CF2"/>
    <w:rsid w:val="0071437B"/>
    <w:rsid w:val="00714CDA"/>
    <w:rsid w:val="00715C2C"/>
    <w:rsid w:val="00717059"/>
    <w:rsid w:val="00717D88"/>
    <w:rsid w:val="0072370F"/>
    <w:rsid w:val="007242E8"/>
    <w:rsid w:val="00724B91"/>
    <w:rsid w:val="00726A43"/>
    <w:rsid w:val="00735550"/>
    <w:rsid w:val="007357B3"/>
    <w:rsid w:val="00736B6F"/>
    <w:rsid w:val="00737238"/>
    <w:rsid w:val="00737270"/>
    <w:rsid w:val="00743597"/>
    <w:rsid w:val="00752204"/>
    <w:rsid w:val="00752B02"/>
    <w:rsid w:val="00755AA1"/>
    <w:rsid w:val="00761170"/>
    <w:rsid w:val="00762BB1"/>
    <w:rsid w:val="0076386E"/>
    <w:rsid w:val="00766F05"/>
    <w:rsid w:val="00767A32"/>
    <w:rsid w:val="007773F0"/>
    <w:rsid w:val="007779E8"/>
    <w:rsid w:val="00782143"/>
    <w:rsid w:val="00783997"/>
    <w:rsid w:val="00783ADD"/>
    <w:rsid w:val="007847CF"/>
    <w:rsid w:val="0078503D"/>
    <w:rsid w:val="00785460"/>
    <w:rsid w:val="00786056"/>
    <w:rsid w:val="0078730A"/>
    <w:rsid w:val="00792CE5"/>
    <w:rsid w:val="00792EE4"/>
    <w:rsid w:val="007942D3"/>
    <w:rsid w:val="007A0F21"/>
    <w:rsid w:val="007A485B"/>
    <w:rsid w:val="007A5ACF"/>
    <w:rsid w:val="007B1B0B"/>
    <w:rsid w:val="007B2099"/>
    <w:rsid w:val="007B45F4"/>
    <w:rsid w:val="007B6AC0"/>
    <w:rsid w:val="007B6C09"/>
    <w:rsid w:val="007B7741"/>
    <w:rsid w:val="007C0D96"/>
    <w:rsid w:val="007C249A"/>
    <w:rsid w:val="007C2D50"/>
    <w:rsid w:val="007C4951"/>
    <w:rsid w:val="007C761D"/>
    <w:rsid w:val="007C786D"/>
    <w:rsid w:val="007D02F8"/>
    <w:rsid w:val="007D27E0"/>
    <w:rsid w:val="007D55A5"/>
    <w:rsid w:val="007D5EDB"/>
    <w:rsid w:val="007D79A5"/>
    <w:rsid w:val="007E09DA"/>
    <w:rsid w:val="007E0D2C"/>
    <w:rsid w:val="007E0F8A"/>
    <w:rsid w:val="007E2B6C"/>
    <w:rsid w:val="007E2D8A"/>
    <w:rsid w:val="007E6276"/>
    <w:rsid w:val="007F196B"/>
    <w:rsid w:val="007F2E3A"/>
    <w:rsid w:val="007F4199"/>
    <w:rsid w:val="007F441B"/>
    <w:rsid w:val="007F5EB5"/>
    <w:rsid w:val="007F718D"/>
    <w:rsid w:val="00800116"/>
    <w:rsid w:val="00800EB7"/>
    <w:rsid w:val="00801A9A"/>
    <w:rsid w:val="00801FAD"/>
    <w:rsid w:val="00804AC9"/>
    <w:rsid w:val="008071FB"/>
    <w:rsid w:val="00810259"/>
    <w:rsid w:val="008113BE"/>
    <w:rsid w:val="00811733"/>
    <w:rsid w:val="0081331B"/>
    <w:rsid w:val="008136B1"/>
    <w:rsid w:val="0081422F"/>
    <w:rsid w:val="00816489"/>
    <w:rsid w:val="008165BD"/>
    <w:rsid w:val="008178B6"/>
    <w:rsid w:val="00824208"/>
    <w:rsid w:val="00825E4E"/>
    <w:rsid w:val="008314E6"/>
    <w:rsid w:val="00831F4E"/>
    <w:rsid w:val="00836503"/>
    <w:rsid w:val="0084323D"/>
    <w:rsid w:val="0084650B"/>
    <w:rsid w:val="008514C9"/>
    <w:rsid w:val="00851E4B"/>
    <w:rsid w:val="00851E99"/>
    <w:rsid w:val="008528D9"/>
    <w:rsid w:val="00852D60"/>
    <w:rsid w:val="008542C5"/>
    <w:rsid w:val="008557D6"/>
    <w:rsid w:val="00855BD5"/>
    <w:rsid w:val="00865B74"/>
    <w:rsid w:val="00866063"/>
    <w:rsid w:val="00870510"/>
    <w:rsid w:val="00871CD6"/>
    <w:rsid w:val="008746C7"/>
    <w:rsid w:val="00875395"/>
    <w:rsid w:val="008760D8"/>
    <w:rsid w:val="008762B2"/>
    <w:rsid w:val="0087799B"/>
    <w:rsid w:val="00877B38"/>
    <w:rsid w:val="0088358E"/>
    <w:rsid w:val="0088368F"/>
    <w:rsid w:val="00884997"/>
    <w:rsid w:val="00887BB0"/>
    <w:rsid w:val="008936F3"/>
    <w:rsid w:val="008974F0"/>
    <w:rsid w:val="00897549"/>
    <w:rsid w:val="008A030A"/>
    <w:rsid w:val="008A055F"/>
    <w:rsid w:val="008A083B"/>
    <w:rsid w:val="008A1499"/>
    <w:rsid w:val="008A20E8"/>
    <w:rsid w:val="008A5B86"/>
    <w:rsid w:val="008B012A"/>
    <w:rsid w:val="008B0F75"/>
    <w:rsid w:val="008B51D1"/>
    <w:rsid w:val="008B5FD7"/>
    <w:rsid w:val="008B703E"/>
    <w:rsid w:val="008C02D0"/>
    <w:rsid w:val="008C1E1C"/>
    <w:rsid w:val="008D228A"/>
    <w:rsid w:val="008D25AB"/>
    <w:rsid w:val="008D3718"/>
    <w:rsid w:val="008D3BAA"/>
    <w:rsid w:val="008D5425"/>
    <w:rsid w:val="008D5665"/>
    <w:rsid w:val="008E06C9"/>
    <w:rsid w:val="008E2A54"/>
    <w:rsid w:val="008E4D48"/>
    <w:rsid w:val="008E6DDA"/>
    <w:rsid w:val="008F0089"/>
    <w:rsid w:val="008F23B2"/>
    <w:rsid w:val="008F6092"/>
    <w:rsid w:val="008F67A6"/>
    <w:rsid w:val="008F7359"/>
    <w:rsid w:val="00901838"/>
    <w:rsid w:val="00903F92"/>
    <w:rsid w:val="0090465F"/>
    <w:rsid w:val="00906E17"/>
    <w:rsid w:val="00907990"/>
    <w:rsid w:val="009100F9"/>
    <w:rsid w:val="0091160B"/>
    <w:rsid w:val="00912791"/>
    <w:rsid w:val="00912E6A"/>
    <w:rsid w:val="00913055"/>
    <w:rsid w:val="00914E25"/>
    <w:rsid w:val="0091548B"/>
    <w:rsid w:val="00916E5B"/>
    <w:rsid w:val="0092200B"/>
    <w:rsid w:val="00926003"/>
    <w:rsid w:val="00930BA1"/>
    <w:rsid w:val="0093169E"/>
    <w:rsid w:val="00933693"/>
    <w:rsid w:val="0093677E"/>
    <w:rsid w:val="0094196C"/>
    <w:rsid w:val="00946F4B"/>
    <w:rsid w:val="00947135"/>
    <w:rsid w:val="00947A9D"/>
    <w:rsid w:val="009505C9"/>
    <w:rsid w:val="00950752"/>
    <w:rsid w:val="00951C24"/>
    <w:rsid w:val="00951FEC"/>
    <w:rsid w:val="00953C39"/>
    <w:rsid w:val="00953F9C"/>
    <w:rsid w:val="009614EC"/>
    <w:rsid w:val="009644F6"/>
    <w:rsid w:val="00964A45"/>
    <w:rsid w:val="00965512"/>
    <w:rsid w:val="00966424"/>
    <w:rsid w:val="00967C4C"/>
    <w:rsid w:val="009703D2"/>
    <w:rsid w:val="00972B8D"/>
    <w:rsid w:val="00972D5E"/>
    <w:rsid w:val="00975047"/>
    <w:rsid w:val="00976237"/>
    <w:rsid w:val="00976A2D"/>
    <w:rsid w:val="00977D39"/>
    <w:rsid w:val="009837A3"/>
    <w:rsid w:val="009848A4"/>
    <w:rsid w:val="00984F49"/>
    <w:rsid w:val="00985713"/>
    <w:rsid w:val="00986332"/>
    <w:rsid w:val="009874A4"/>
    <w:rsid w:val="0098764F"/>
    <w:rsid w:val="00996CB2"/>
    <w:rsid w:val="0099780B"/>
    <w:rsid w:val="00997870"/>
    <w:rsid w:val="009A2E44"/>
    <w:rsid w:val="009A4C2D"/>
    <w:rsid w:val="009A4DDA"/>
    <w:rsid w:val="009A5B7C"/>
    <w:rsid w:val="009A623C"/>
    <w:rsid w:val="009A6952"/>
    <w:rsid w:val="009A711E"/>
    <w:rsid w:val="009B1F38"/>
    <w:rsid w:val="009B1FD1"/>
    <w:rsid w:val="009C1677"/>
    <w:rsid w:val="009C1AF1"/>
    <w:rsid w:val="009C22D3"/>
    <w:rsid w:val="009C2DE6"/>
    <w:rsid w:val="009C6382"/>
    <w:rsid w:val="009C719C"/>
    <w:rsid w:val="009C784A"/>
    <w:rsid w:val="009D0879"/>
    <w:rsid w:val="009D3427"/>
    <w:rsid w:val="009E4211"/>
    <w:rsid w:val="009E66A8"/>
    <w:rsid w:val="009E776A"/>
    <w:rsid w:val="009F084F"/>
    <w:rsid w:val="009F174B"/>
    <w:rsid w:val="009F4B87"/>
    <w:rsid w:val="009F7AFD"/>
    <w:rsid w:val="00A0239E"/>
    <w:rsid w:val="00A02FA2"/>
    <w:rsid w:val="00A04A62"/>
    <w:rsid w:val="00A04CDA"/>
    <w:rsid w:val="00A05202"/>
    <w:rsid w:val="00A0621E"/>
    <w:rsid w:val="00A10E18"/>
    <w:rsid w:val="00A111D1"/>
    <w:rsid w:val="00A12297"/>
    <w:rsid w:val="00A122D6"/>
    <w:rsid w:val="00A12C75"/>
    <w:rsid w:val="00A1374F"/>
    <w:rsid w:val="00A1486D"/>
    <w:rsid w:val="00A14E27"/>
    <w:rsid w:val="00A17057"/>
    <w:rsid w:val="00A17525"/>
    <w:rsid w:val="00A24571"/>
    <w:rsid w:val="00A26F6F"/>
    <w:rsid w:val="00A27178"/>
    <w:rsid w:val="00A35927"/>
    <w:rsid w:val="00A362C1"/>
    <w:rsid w:val="00A47003"/>
    <w:rsid w:val="00A51D24"/>
    <w:rsid w:val="00A5485B"/>
    <w:rsid w:val="00A549BF"/>
    <w:rsid w:val="00A54AD7"/>
    <w:rsid w:val="00A54E9B"/>
    <w:rsid w:val="00A55252"/>
    <w:rsid w:val="00A56EFF"/>
    <w:rsid w:val="00A6007F"/>
    <w:rsid w:val="00A637A7"/>
    <w:rsid w:val="00A65C0C"/>
    <w:rsid w:val="00A66F68"/>
    <w:rsid w:val="00A67C19"/>
    <w:rsid w:val="00A707B4"/>
    <w:rsid w:val="00A72E3E"/>
    <w:rsid w:val="00A73763"/>
    <w:rsid w:val="00A76A7D"/>
    <w:rsid w:val="00A76CA2"/>
    <w:rsid w:val="00A773BC"/>
    <w:rsid w:val="00A81E33"/>
    <w:rsid w:val="00A8221E"/>
    <w:rsid w:val="00A84514"/>
    <w:rsid w:val="00A91062"/>
    <w:rsid w:val="00A92257"/>
    <w:rsid w:val="00A9283D"/>
    <w:rsid w:val="00A95452"/>
    <w:rsid w:val="00AA48D4"/>
    <w:rsid w:val="00AA6F92"/>
    <w:rsid w:val="00AA71F1"/>
    <w:rsid w:val="00AA74AD"/>
    <w:rsid w:val="00AB0534"/>
    <w:rsid w:val="00AB6934"/>
    <w:rsid w:val="00AC249E"/>
    <w:rsid w:val="00AC2685"/>
    <w:rsid w:val="00AC7521"/>
    <w:rsid w:val="00AC7A49"/>
    <w:rsid w:val="00AD0BAD"/>
    <w:rsid w:val="00AD1612"/>
    <w:rsid w:val="00AD2DF1"/>
    <w:rsid w:val="00AD2F22"/>
    <w:rsid w:val="00AD38EF"/>
    <w:rsid w:val="00AD395E"/>
    <w:rsid w:val="00AD712F"/>
    <w:rsid w:val="00AE45BD"/>
    <w:rsid w:val="00AF0E05"/>
    <w:rsid w:val="00AF251C"/>
    <w:rsid w:val="00AF2B1D"/>
    <w:rsid w:val="00AF42DE"/>
    <w:rsid w:val="00AF6B5D"/>
    <w:rsid w:val="00AF7462"/>
    <w:rsid w:val="00B01EA2"/>
    <w:rsid w:val="00B0206B"/>
    <w:rsid w:val="00B02F9B"/>
    <w:rsid w:val="00B037AF"/>
    <w:rsid w:val="00B119C7"/>
    <w:rsid w:val="00B141F8"/>
    <w:rsid w:val="00B143F0"/>
    <w:rsid w:val="00B14EE8"/>
    <w:rsid w:val="00B21D8C"/>
    <w:rsid w:val="00B23282"/>
    <w:rsid w:val="00B25736"/>
    <w:rsid w:val="00B3369F"/>
    <w:rsid w:val="00B35D75"/>
    <w:rsid w:val="00B378C1"/>
    <w:rsid w:val="00B410F9"/>
    <w:rsid w:val="00B429DA"/>
    <w:rsid w:val="00B440B8"/>
    <w:rsid w:val="00B4610E"/>
    <w:rsid w:val="00B46545"/>
    <w:rsid w:val="00B465C3"/>
    <w:rsid w:val="00B47EC2"/>
    <w:rsid w:val="00B50541"/>
    <w:rsid w:val="00B50F04"/>
    <w:rsid w:val="00B5231B"/>
    <w:rsid w:val="00B52363"/>
    <w:rsid w:val="00B52453"/>
    <w:rsid w:val="00B5637B"/>
    <w:rsid w:val="00B57DB5"/>
    <w:rsid w:val="00B60211"/>
    <w:rsid w:val="00B61246"/>
    <w:rsid w:val="00B625E3"/>
    <w:rsid w:val="00B634AB"/>
    <w:rsid w:val="00B63BCE"/>
    <w:rsid w:val="00B642CA"/>
    <w:rsid w:val="00B6578C"/>
    <w:rsid w:val="00B67586"/>
    <w:rsid w:val="00B70DC0"/>
    <w:rsid w:val="00B71646"/>
    <w:rsid w:val="00B71708"/>
    <w:rsid w:val="00B73B2F"/>
    <w:rsid w:val="00B843D8"/>
    <w:rsid w:val="00B8444C"/>
    <w:rsid w:val="00B858D3"/>
    <w:rsid w:val="00B86D63"/>
    <w:rsid w:val="00B94253"/>
    <w:rsid w:val="00B94E6C"/>
    <w:rsid w:val="00B964C6"/>
    <w:rsid w:val="00B9783F"/>
    <w:rsid w:val="00BA388C"/>
    <w:rsid w:val="00BA4764"/>
    <w:rsid w:val="00BB4606"/>
    <w:rsid w:val="00BB4ACE"/>
    <w:rsid w:val="00BC3293"/>
    <w:rsid w:val="00BC52C6"/>
    <w:rsid w:val="00BD0261"/>
    <w:rsid w:val="00BD274C"/>
    <w:rsid w:val="00BD2C8D"/>
    <w:rsid w:val="00BD36E0"/>
    <w:rsid w:val="00BE195D"/>
    <w:rsid w:val="00BE36A1"/>
    <w:rsid w:val="00BE543C"/>
    <w:rsid w:val="00BE5EC7"/>
    <w:rsid w:val="00BE6CBC"/>
    <w:rsid w:val="00BF0D9D"/>
    <w:rsid w:val="00BF294E"/>
    <w:rsid w:val="00BF383A"/>
    <w:rsid w:val="00BF3855"/>
    <w:rsid w:val="00BF5640"/>
    <w:rsid w:val="00BF5A7C"/>
    <w:rsid w:val="00BF7571"/>
    <w:rsid w:val="00BF7859"/>
    <w:rsid w:val="00C000A5"/>
    <w:rsid w:val="00C008D8"/>
    <w:rsid w:val="00C00FD4"/>
    <w:rsid w:val="00C02FE5"/>
    <w:rsid w:val="00C1105D"/>
    <w:rsid w:val="00C11502"/>
    <w:rsid w:val="00C11940"/>
    <w:rsid w:val="00C13617"/>
    <w:rsid w:val="00C146C1"/>
    <w:rsid w:val="00C154A0"/>
    <w:rsid w:val="00C16481"/>
    <w:rsid w:val="00C21B52"/>
    <w:rsid w:val="00C23D2F"/>
    <w:rsid w:val="00C2718C"/>
    <w:rsid w:val="00C30206"/>
    <w:rsid w:val="00C3666D"/>
    <w:rsid w:val="00C40388"/>
    <w:rsid w:val="00C40F76"/>
    <w:rsid w:val="00C41C3A"/>
    <w:rsid w:val="00C443BD"/>
    <w:rsid w:val="00C451C5"/>
    <w:rsid w:val="00C55A1D"/>
    <w:rsid w:val="00C55B02"/>
    <w:rsid w:val="00C55D4A"/>
    <w:rsid w:val="00C57279"/>
    <w:rsid w:val="00C579A6"/>
    <w:rsid w:val="00C57ABF"/>
    <w:rsid w:val="00C6007C"/>
    <w:rsid w:val="00C60A1E"/>
    <w:rsid w:val="00C61784"/>
    <w:rsid w:val="00C62B41"/>
    <w:rsid w:val="00C636EF"/>
    <w:rsid w:val="00C66C34"/>
    <w:rsid w:val="00C71BDE"/>
    <w:rsid w:val="00C72E80"/>
    <w:rsid w:val="00C74A80"/>
    <w:rsid w:val="00C7508C"/>
    <w:rsid w:val="00C769F3"/>
    <w:rsid w:val="00C801F2"/>
    <w:rsid w:val="00C81388"/>
    <w:rsid w:val="00C83D63"/>
    <w:rsid w:val="00C86E83"/>
    <w:rsid w:val="00C90616"/>
    <w:rsid w:val="00C9070A"/>
    <w:rsid w:val="00C9161D"/>
    <w:rsid w:val="00C94AFD"/>
    <w:rsid w:val="00C97FE3"/>
    <w:rsid w:val="00CA0C1D"/>
    <w:rsid w:val="00CA2F6E"/>
    <w:rsid w:val="00CA6395"/>
    <w:rsid w:val="00CB0345"/>
    <w:rsid w:val="00CB2B97"/>
    <w:rsid w:val="00CB411F"/>
    <w:rsid w:val="00CB437A"/>
    <w:rsid w:val="00CB62D0"/>
    <w:rsid w:val="00CB6AF7"/>
    <w:rsid w:val="00CB6D57"/>
    <w:rsid w:val="00CC0690"/>
    <w:rsid w:val="00CC0BA8"/>
    <w:rsid w:val="00CC15C2"/>
    <w:rsid w:val="00CC1CBC"/>
    <w:rsid w:val="00CC75B9"/>
    <w:rsid w:val="00CD3E86"/>
    <w:rsid w:val="00CD5834"/>
    <w:rsid w:val="00CD7284"/>
    <w:rsid w:val="00CE27C4"/>
    <w:rsid w:val="00CE4462"/>
    <w:rsid w:val="00CE4609"/>
    <w:rsid w:val="00CE5643"/>
    <w:rsid w:val="00CE6F54"/>
    <w:rsid w:val="00CF0A15"/>
    <w:rsid w:val="00CF1848"/>
    <w:rsid w:val="00CF3294"/>
    <w:rsid w:val="00CF3618"/>
    <w:rsid w:val="00CF36FC"/>
    <w:rsid w:val="00CF4E98"/>
    <w:rsid w:val="00CF60DD"/>
    <w:rsid w:val="00D0113F"/>
    <w:rsid w:val="00D01A04"/>
    <w:rsid w:val="00D03917"/>
    <w:rsid w:val="00D03A33"/>
    <w:rsid w:val="00D06274"/>
    <w:rsid w:val="00D07ABC"/>
    <w:rsid w:val="00D10C64"/>
    <w:rsid w:val="00D11015"/>
    <w:rsid w:val="00D12044"/>
    <w:rsid w:val="00D135E7"/>
    <w:rsid w:val="00D14674"/>
    <w:rsid w:val="00D1542C"/>
    <w:rsid w:val="00D170D9"/>
    <w:rsid w:val="00D22517"/>
    <w:rsid w:val="00D25FDB"/>
    <w:rsid w:val="00D27978"/>
    <w:rsid w:val="00D33297"/>
    <w:rsid w:val="00D33EFC"/>
    <w:rsid w:val="00D34155"/>
    <w:rsid w:val="00D34646"/>
    <w:rsid w:val="00D348C6"/>
    <w:rsid w:val="00D3586C"/>
    <w:rsid w:val="00D400B0"/>
    <w:rsid w:val="00D40DBC"/>
    <w:rsid w:val="00D46082"/>
    <w:rsid w:val="00D4713D"/>
    <w:rsid w:val="00D4719A"/>
    <w:rsid w:val="00D518E7"/>
    <w:rsid w:val="00D5210F"/>
    <w:rsid w:val="00D54431"/>
    <w:rsid w:val="00D56DB8"/>
    <w:rsid w:val="00D61B76"/>
    <w:rsid w:val="00D61C85"/>
    <w:rsid w:val="00D62934"/>
    <w:rsid w:val="00D73A55"/>
    <w:rsid w:val="00D7432F"/>
    <w:rsid w:val="00D744FF"/>
    <w:rsid w:val="00D75CA6"/>
    <w:rsid w:val="00D767BE"/>
    <w:rsid w:val="00D76A18"/>
    <w:rsid w:val="00D778D3"/>
    <w:rsid w:val="00D80849"/>
    <w:rsid w:val="00D82E8F"/>
    <w:rsid w:val="00D85999"/>
    <w:rsid w:val="00D86E65"/>
    <w:rsid w:val="00D91023"/>
    <w:rsid w:val="00D93A1F"/>
    <w:rsid w:val="00D93CA1"/>
    <w:rsid w:val="00D93F49"/>
    <w:rsid w:val="00D94FBD"/>
    <w:rsid w:val="00D958FD"/>
    <w:rsid w:val="00D96404"/>
    <w:rsid w:val="00DA10A1"/>
    <w:rsid w:val="00DA29B5"/>
    <w:rsid w:val="00DA60CD"/>
    <w:rsid w:val="00DA63C1"/>
    <w:rsid w:val="00DA6D69"/>
    <w:rsid w:val="00DB5E0F"/>
    <w:rsid w:val="00DB7F97"/>
    <w:rsid w:val="00DC03B8"/>
    <w:rsid w:val="00DC1038"/>
    <w:rsid w:val="00DC43E1"/>
    <w:rsid w:val="00DC49E4"/>
    <w:rsid w:val="00DC6F89"/>
    <w:rsid w:val="00DD118C"/>
    <w:rsid w:val="00DD155E"/>
    <w:rsid w:val="00DD417A"/>
    <w:rsid w:val="00DD5B2E"/>
    <w:rsid w:val="00DD6611"/>
    <w:rsid w:val="00DD7E92"/>
    <w:rsid w:val="00DE1554"/>
    <w:rsid w:val="00DE2086"/>
    <w:rsid w:val="00DE4360"/>
    <w:rsid w:val="00DE501A"/>
    <w:rsid w:val="00DE5E2E"/>
    <w:rsid w:val="00DE765C"/>
    <w:rsid w:val="00DF2DFC"/>
    <w:rsid w:val="00DF69D7"/>
    <w:rsid w:val="00DF6ED0"/>
    <w:rsid w:val="00DF7C36"/>
    <w:rsid w:val="00E01F8A"/>
    <w:rsid w:val="00E10C86"/>
    <w:rsid w:val="00E12932"/>
    <w:rsid w:val="00E2053E"/>
    <w:rsid w:val="00E21377"/>
    <w:rsid w:val="00E26562"/>
    <w:rsid w:val="00E27B4C"/>
    <w:rsid w:val="00E30D20"/>
    <w:rsid w:val="00E3280E"/>
    <w:rsid w:val="00E35466"/>
    <w:rsid w:val="00E410D3"/>
    <w:rsid w:val="00E4286E"/>
    <w:rsid w:val="00E433CC"/>
    <w:rsid w:val="00E44C36"/>
    <w:rsid w:val="00E455C5"/>
    <w:rsid w:val="00E463CC"/>
    <w:rsid w:val="00E53DF8"/>
    <w:rsid w:val="00E57708"/>
    <w:rsid w:val="00E6053E"/>
    <w:rsid w:val="00E60A45"/>
    <w:rsid w:val="00E60DA1"/>
    <w:rsid w:val="00E61F29"/>
    <w:rsid w:val="00E64420"/>
    <w:rsid w:val="00E6575F"/>
    <w:rsid w:val="00E6593C"/>
    <w:rsid w:val="00E66235"/>
    <w:rsid w:val="00E669E8"/>
    <w:rsid w:val="00E71D2A"/>
    <w:rsid w:val="00E72686"/>
    <w:rsid w:val="00E72A47"/>
    <w:rsid w:val="00E73294"/>
    <w:rsid w:val="00E75F8E"/>
    <w:rsid w:val="00E83C24"/>
    <w:rsid w:val="00E84AF3"/>
    <w:rsid w:val="00E85436"/>
    <w:rsid w:val="00E91AD0"/>
    <w:rsid w:val="00E927CD"/>
    <w:rsid w:val="00E9318D"/>
    <w:rsid w:val="00E93F3E"/>
    <w:rsid w:val="00E9562B"/>
    <w:rsid w:val="00EA092A"/>
    <w:rsid w:val="00EA55BA"/>
    <w:rsid w:val="00EB1043"/>
    <w:rsid w:val="00EB1A8A"/>
    <w:rsid w:val="00EB2CAA"/>
    <w:rsid w:val="00EB64A7"/>
    <w:rsid w:val="00EC34C8"/>
    <w:rsid w:val="00EC35E0"/>
    <w:rsid w:val="00EC49ED"/>
    <w:rsid w:val="00EC4E85"/>
    <w:rsid w:val="00EC596E"/>
    <w:rsid w:val="00EC5B18"/>
    <w:rsid w:val="00EC632F"/>
    <w:rsid w:val="00ED2E12"/>
    <w:rsid w:val="00ED3572"/>
    <w:rsid w:val="00ED441E"/>
    <w:rsid w:val="00ED467A"/>
    <w:rsid w:val="00EE3011"/>
    <w:rsid w:val="00EE68E8"/>
    <w:rsid w:val="00EE7016"/>
    <w:rsid w:val="00EE7926"/>
    <w:rsid w:val="00EF18C2"/>
    <w:rsid w:val="00EF1C50"/>
    <w:rsid w:val="00EF4D2C"/>
    <w:rsid w:val="00EF60E7"/>
    <w:rsid w:val="00EF7B09"/>
    <w:rsid w:val="00EF7EFE"/>
    <w:rsid w:val="00F04B67"/>
    <w:rsid w:val="00F063C2"/>
    <w:rsid w:val="00F1490C"/>
    <w:rsid w:val="00F1716C"/>
    <w:rsid w:val="00F2067D"/>
    <w:rsid w:val="00F23119"/>
    <w:rsid w:val="00F233A7"/>
    <w:rsid w:val="00F2572E"/>
    <w:rsid w:val="00F271C6"/>
    <w:rsid w:val="00F2740F"/>
    <w:rsid w:val="00F4040B"/>
    <w:rsid w:val="00F42DAE"/>
    <w:rsid w:val="00F47312"/>
    <w:rsid w:val="00F51265"/>
    <w:rsid w:val="00F512CD"/>
    <w:rsid w:val="00F51AB7"/>
    <w:rsid w:val="00F53193"/>
    <w:rsid w:val="00F533A0"/>
    <w:rsid w:val="00F5357E"/>
    <w:rsid w:val="00F54433"/>
    <w:rsid w:val="00F549AB"/>
    <w:rsid w:val="00F5686E"/>
    <w:rsid w:val="00F57810"/>
    <w:rsid w:val="00F61E4F"/>
    <w:rsid w:val="00F644C2"/>
    <w:rsid w:val="00F64721"/>
    <w:rsid w:val="00F6586C"/>
    <w:rsid w:val="00F66D1F"/>
    <w:rsid w:val="00F6728A"/>
    <w:rsid w:val="00F76A85"/>
    <w:rsid w:val="00F813CA"/>
    <w:rsid w:val="00F82016"/>
    <w:rsid w:val="00F83E02"/>
    <w:rsid w:val="00F9038B"/>
    <w:rsid w:val="00F93327"/>
    <w:rsid w:val="00F94774"/>
    <w:rsid w:val="00F97640"/>
    <w:rsid w:val="00FA0C66"/>
    <w:rsid w:val="00FA0CE6"/>
    <w:rsid w:val="00FA48BA"/>
    <w:rsid w:val="00FA5F25"/>
    <w:rsid w:val="00FA663B"/>
    <w:rsid w:val="00FB0EEC"/>
    <w:rsid w:val="00FB3CAE"/>
    <w:rsid w:val="00FB3F55"/>
    <w:rsid w:val="00FC18AC"/>
    <w:rsid w:val="00FC3A24"/>
    <w:rsid w:val="00FC4377"/>
    <w:rsid w:val="00FC53DB"/>
    <w:rsid w:val="00FC6A4C"/>
    <w:rsid w:val="00FD1142"/>
    <w:rsid w:val="00FD1308"/>
    <w:rsid w:val="00FD5046"/>
    <w:rsid w:val="00FD5460"/>
    <w:rsid w:val="00FD5F14"/>
    <w:rsid w:val="00FD6351"/>
    <w:rsid w:val="00FE0FBD"/>
    <w:rsid w:val="00FE1E03"/>
    <w:rsid w:val="00FE25A1"/>
    <w:rsid w:val="00FE4BBF"/>
    <w:rsid w:val="00FF5D71"/>
    <w:rsid w:val="00FF5DD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7432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customStyle="1" w:styleId="Cuadrculavistosa1">
    <w:name w:val="Cuadrícula vistosa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avistosa1">
    <w:name w:val="Lista vistosa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ombreadovistoso1">
    <w:name w:val="Sombreado vistoso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anormal"/>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anormal"/>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anormal"/>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anormal"/>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anormal"/>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anormal"/>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anormal"/>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anormal"/>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anormal"/>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anormal"/>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anormal"/>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anormal"/>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anormal"/>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anormal"/>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anormal"/>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anormal"/>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anormal"/>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anormal"/>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anormal"/>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anormal"/>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anormal"/>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anormal"/>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anormal"/>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anormal"/>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anormal"/>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anormal"/>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anormal"/>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anormal"/>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customStyle="1" w:styleId="Cuadrculaclara1">
    <w:name w:val="Cuadrícula clara1"/>
    <w:basedOn w:val="Tablanormal"/>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anormal"/>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staclara1">
    <w:name w:val="Lista clara1"/>
    <w:basedOn w:val="Tablanormal"/>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anormal"/>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Sombreadoclaro1">
    <w:name w:val="Sombreado claro1"/>
    <w:basedOn w:val="Tablanormal"/>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anormal"/>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anormal"/>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anormal"/>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anormal"/>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anormal"/>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anormal"/>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anormal"/>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anormal"/>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anormal"/>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anormal"/>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anormal"/>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anormal"/>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anormal"/>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anormal"/>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anormal"/>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anormal"/>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anormal"/>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anormal"/>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anormal"/>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anormal"/>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anormal"/>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anormal"/>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anormal"/>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anormal"/>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anormal"/>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anormal"/>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anormal"/>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anormal"/>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anormal"/>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anormal"/>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customStyle="1" w:styleId="Cuadrculamedia11">
    <w:name w:val="Cuadrícula media 11"/>
    <w:basedOn w:val="Tablanormal"/>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uadrculamedia21">
    <w:name w:val="Cuadrícula media 2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11">
    <w:name w:val="Lista media 11"/>
    <w:basedOn w:val="Tablanormal"/>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anormal"/>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amedia21">
    <w:name w:val="Lista media 2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anormal"/>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anormal"/>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anormal"/>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anormal"/>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anormal"/>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anormal"/>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anormal"/>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Fuentedeprrafopredeter"/>
    <w:uiPriority w:val="99"/>
    <w:semiHidden/>
    <w:unhideWhenUsed/>
    <w:rsid w:val="00A111D1"/>
    <w:rPr>
      <w:u w:val="dotted"/>
      <w:lang w:val="en-GB"/>
    </w:rPr>
  </w:style>
  <w:style w:type="character" w:customStyle="1" w:styleId="SmartLink">
    <w:name w:val="Smart Link"/>
    <w:basedOn w:val="Fuentedeprrafopredeter"/>
    <w:uiPriority w:val="99"/>
    <w:semiHidden/>
    <w:unhideWhenUsed/>
    <w:rsid w:val="00A111D1"/>
    <w:rPr>
      <w:color w:val="0000FF"/>
      <w:u w:val="single"/>
      <w:shd w:val="clear" w:color="auto" w:fill="F3F2F1"/>
      <w:lang w:val="en-GB"/>
    </w:rPr>
  </w:style>
  <w:style w:type="character" w:styleId="Textoennegrita">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anormal"/>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de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2817FB"/>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np-mop/?m=np-mop-05" TargetMode="External"/><Relationship Id="rId39" Type="http://schemas.openxmlformats.org/officeDocument/2006/relationships/hyperlink" Target="https://www.cbd.int/recommendations/sbi/?m=sbi-03" TargetMode="External"/><Relationship Id="rId21" Type="http://schemas.openxmlformats.org/officeDocument/2006/relationships/hyperlink" Target="https://www.cbd.int/meetings/NP-MOP-03"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recommendations/sbi/?m=sbi-06" TargetMode="External"/><Relationship Id="rId47" Type="http://schemas.openxmlformats.org/officeDocument/2006/relationships/hyperlink" Target="https://www.cbd.int/recommendations/sbi/?m=sbi-06" TargetMode="External"/><Relationship Id="rId50" Type="http://schemas.openxmlformats.org/officeDocument/2006/relationships/header" Target="header1.xml"/><Relationship Id="rId55" Type="http://schemas.openxmlformats.org/officeDocument/2006/relationships/hyperlink" Target="https://www.cbd.int/documents/CBD/SB8J/1/8"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bch.cbd.int/protocol/publications/mop-07-decision-booklet-es.pdf" TargetMode="External"/><Relationship Id="rId25" Type="http://schemas.openxmlformats.org/officeDocument/2006/relationships/hyperlink" Target="https://www.cbd.int/decisions/np-mop/?m=np-mop-05" TargetMode="External"/><Relationship Id="rId33" Type="http://schemas.openxmlformats.org/officeDocument/2006/relationships/hyperlink" Target="https://www.cbd.int/decisions/np-mop/?m=np-mop-05" TargetMode="External"/><Relationship Id="rId38" Type="http://schemas.openxmlformats.org/officeDocument/2006/relationships/hyperlink" Target="https://www.cbd.int/decisions/np-mop/?m=np-mop-05" TargetMode="External"/><Relationship Id="rId46" Type="http://schemas.openxmlformats.org/officeDocument/2006/relationships/hyperlink" Target="https://www.cbd.int/recommendations/sbi/?m=sbi-06" TargetMode="External"/><Relationship Id="rId2" Type="http://schemas.openxmlformats.org/officeDocument/2006/relationships/customXml" Target="../customXml/item2.xml"/><Relationship Id="rId16" Type="http://schemas.openxmlformats.org/officeDocument/2006/relationships/hyperlink" Target="https://www.cbd.int/decisions/cop?m=cop-12"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np-mop/?m=np-mop-05" TargetMode="External"/><Relationship Id="rId41" Type="http://schemas.openxmlformats.org/officeDocument/2006/relationships/hyperlink" Target="https://www.cbd.int/recommendations/sbi/?m=sbi-06" TargetMode="External"/><Relationship Id="rId54" Type="http://schemas.openxmlformats.org/officeDocument/2006/relationships/hyperlink" Target="https://www.cbd.int/meetings/SBI-0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meetings/NP-MOP-03"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np-mop/?m=np-mop-04" TargetMode="External"/><Relationship Id="rId40" Type="http://schemas.openxmlformats.org/officeDocument/2006/relationships/hyperlink" Target="https://www.cbd.int/recommendations/sbi/?m=sbi-06" TargetMode="External"/><Relationship Id="rId45" Type="http://schemas.openxmlformats.org/officeDocument/2006/relationships/hyperlink" Target="https://www.cbd.int/decisions/np-mop/?m=np-mop-05" TargetMode="External"/><Relationship Id="rId53" Type="http://schemas.openxmlformats.org/officeDocument/2006/relationships/footer" Target="footer2.xml"/><Relationship Id="rId58"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meetings/NP-MOP-01"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np-mop/?m=np-mop-05" TargetMode="External"/><Relationship Id="rId36" Type="http://schemas.openxmlformats.org/officeDocument/2006/relationships/hyperlink" Target="https://www.cbd.int/recommendations/sbi/?m=sbi-06" TargetMode="External"/><Relationship Id="rId49" Type="http://schemas.openxmlformats.org/officeDocument/2006/relationships/hyperlink" Target="https://www.cbd.int/decisions/cop/?m=cop-16" TargetMode="External"/><Relationship Id="rId57"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recommendations/sbi/?m=sbi-0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meetings/NP-MOP-03"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OP-14" TargetMode="External"/><Relationship Id="rId27" Type="http://schemas.openxmlformats.org/officeDocument/2006/relationships/hyperlink" Target="https://www.cbd.int/meetings/NP-MOP-03" TargetMode="External"/><Relationship Id="rId30" Type="http://schemas.openxmlformats.org/officeDocument/2006/relationships/hyperlink" Target="https://www.cbd.int/decisions/np-mop/?m=np-mop-05" TargetMode="External"/><Relationship Id="rId35" Type="http://schemas.openxmlformats.org/officeDocument/2006/relationships/hyperlink" Target="https://www.cbd.int/recommendations/sbi/?m=sbi-06" TargetMode="External"/><Relationship Id="rId43" Type="http://schemas.openxmlformats.org/officeDocument/2006/relationships/hyperlink" Target="https://www.cbd.int/decisions/np-mop/?m=np-mop-05" TargetMode="External"/><Relationship Id="rId48" Type="http://schemas.openxmlformats.org/officeDocument/2006/relationships/hyperlink" Target="https://www.cbd.int/decisions/np-mop/?m=np-mop-05"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eader" Target="header2.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np-mop?m=np-mop-01" TargetMode="External"/><Relationship Id="rId2" Type="http://schemas.openxmlformats.org/officeDocument/2006/relationships/hyperlink" Target="https://www.cbd.int/documents/CBD/SB8J/1/8" TargetMode="External"/><Relationship Id="rId1" Type="http://schemas.openxmlformats.org/officeDocument/2006/relationships/hyperlink" Target="https://www.cbd.int/documents/CBD/NP/MOP/6/1" TargetMode="External"/><Relationship Id="rId4" Type="http://schemas.openxmlformats.org/officeDocument/2006/relationships/hyperlink" Target="https://www.cbd.int/documents/CBD/SBI/6/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602BF6AB2294EAC91B421B358D5FBB8"/>
        <w:category>
          <w:name w:val="General"/>
          <w:gallery w:val="placeholder"/>
        </w:category>
        <w:types>
          <w:type w:val="bbPlcHdr"/>
        </w:types>
        <w:behaviors>
          <w:behavior w:val="content"/>
        </w:behaviors>
        <w:guid w:val="{E970F310-6D92-4736-88A7-D80BD13CB598}"/>
      </w:docPartPr>
      <w:docPartBody>
        <w:p w:rsidR="00AE0331" w:rsidRDefault="00AE0331">
          <w:pPr>
            <w:pStyle w:val="C602BF6AB2294EAC91B421B358D5FBB8"/>
          </w:pPr>
          <w:r w:rsidRPr="007E02EB">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AE0331"/>
    <w:rsid w:val="00026F58"/>
    <w:rsid w:val="000D40CE"/>
    <w:rsid w:val="000F2505"/>
    <w:rsid w:val="0010733F"/>
    <w:rsid w:val="00135893"/>
    <w:rsid w:val="001400AB"/>
    <w:rsid w:val="00145EB7"/>
    <w:rsid w:val="001829FD"/>
    <w:rsid w:val="00191204"/>
    <w:rsid w:val="001E78FA"/>
    <w:rsid w:val="001F15A6"/>
    <w:rsid w:val="0024284C"/>
    <w:rsid w:val="0024605D"/>
    <w:rsid w:val="002471E4"/>
    <w:rsid w:val="00252B4A"/>
    <w:rsid w:val="00303D91"/>
    <w:rsid w:val="00317F8A"/>
    <w:rsid w:val="003F5695"/>
    <w:rsid w:val="00417D80"/>
    <w:rsid w:val="0047626B"/>
    <w:rsid w:val="00492D05"/>
    <w:rsid w:val="004B0204"/>
    <w:rsid w:val="004B07DC"/>
    <w:rsid w:val="005027BF"/>
    <w:rsid w:val="005071E9"/>
    <w:rsid w:val="00512D11"/>
    <w:rsid w:val="005B62CC"/>
    <w:rsid w:val="005C352A"/>
    <w:rsid w:val="005F74AB"/>
    <w:rsid w:val="00632C40"/>
    <w:rsid w:val="00651A44"/>
    <w:rsid w:val="006A0312"/>
    <w:rsid w:val="006A1847"/>
    <w:rsid w:val="006A4FC5"/>
    <w:rsid w:val="006A5D65"/>
    <w:rsid w:val="006B47C4"/>
    <w:rsid w:val="0076386E"/>
    <w:rsid w:val="00782143"/>
    <w:rsid w:val="0079657F"/>
    <w:rsid w:val="007D5EDB"/>
    <w:rsid w:val="007F441B"/>
    <w:rsid w:val="00897549"/>
    <w:rsid w:val="008A326E"/>
    <w:rsid w:val="008C7876"/>
    <w:rsid w:val="008E4AEF"/>
    <w:rsid w:val="009100F9"/>
    <w:rsid w:val="00940A06"/>
    <w:rsid w:val="009472FB"/>
    <w:rsid w:val="009837A3"/>
    <w:rsid w:val="00987A0D"/>
    <w:rsid w:val="00A14E27"/>
    <w:rsid w:val="00A65C0C"/>
    <w:rsid w:val="00A9647E"/>
    <w:rsid w:val="00AE0331"/>
    <w:rsid w:val="00AF2B1D"/>
    <w:rsid w:val="00B60211"/>
    <w:rsid w:val="00BA5DFE"/>
    <w:rsid w:val="00BE3EB4"/>
    <w:rsid w:val="00C62B41"/>
    <w:rsid w:val="00CC0E2F"/>
    <w:rsid w:val="00CD0120"/>
    <w:rsid w:val="00CE2E1B"/>
    <w:rsid w:val="00D33297"/>
    <w:rsid w:val="00D751B2"/>
    <w:rsid w:val="00D76775"/>
    <w:rsid w:val="00DF2DFC"/>
    <w:rsid w:val="00DF3B8F"/>
    <w:rsid w:val="00DF7C27"/>
    <w:rsid w:val="00EE4F5E"/>
    <w:rsid w:val="00F86252"/>
    <w:rsid w:val="00FE25A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84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4284C"/>
    <w:rPr>
      <w:color w:val="808080"/>
    </w:rPr>
  </w:style>
  <w:style w:type="paragraph" w:customStyle="1" w:styleId="C602BF6AB2294EAC91B421B358D5FBB8">
    <w:name w:val="C602BF6AB2294EAC91B421B358D5FBB8"/>
    <w:rsid w:val="0024284C"/>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EC6E99-9547-4F06-B1BD-1066F1CCE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0</TotalTime>
  <Pages>13</Pages>
  <Words>5914</Words>
  <Characters>32530</Characters>
  <Application>Microsoft Office Word</Application>
  <DocSecurity>0</DocSecurity>
  <Lines>271</Lines>
  <Paragraphs>76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Anotaciones al programa provisional</vt:lpstr>
      <vt:lpstr>TITLE</vt:lpstr>
    </vt:vector>
  </TitlesOfParts>
  <Company>SCBD</Company>
  <LinksUpToDate>false</LinksUpToDate>
  <CharactersWithSpaces>38368</CharactersWithSpaces>
  <SharedDoc>false</SharedDoc>
  <HLinks>
    <vt:vector size="282" baseType="variant">
      <vt:variant>
        <vt:i4>2949217</vt:i4>
      </vt:variant>
      <vt:variant>
        <vt:i4>114</vt:i4>
      </vt:variant>
      <vt:variant>
        <vt:i4>0</vt:i4>
      </vt:variant>
      <vt:variant>
        <vt:i4>5</vt:i4>
      </vt:variant>
      <vt:variant>
        <vt:lpwstr>https://www.cbd.int/documents/CBD/SB8J/1/8</vt:lpwstr>
      </vt:variant>
      <vt:variant>
        <vt:lpwstr/>
      </vt:variant>
      <vt:variant>
        <vt:i4>6488124</vt:i4>
      </vt:variant>
      <vt:variant>
        <vt:i4>111</vt:i4>
      </vt:variant>
      <vt:variant>
        <vt:i4>0</vt:i4>
      </vt:variant>
      <vt:variant>
        <vt:i4>5</vt:i4>
      </vt:variant>
      <vt:variant>
        <vt:lpwstr>https://www.cbd.int/meetings/SBI-06</vt:lpwstr>
      </vt:variant>
      <vt:variant>
        <vt:lpwstr/>
      </vt:variant>
      <vt:variant>
        <vt:i4>7209057</vt:i4>
      </vt:variant>
      <vt:variant>
        <vt:i4>108</vt:i4>
      </vt:variant>
      <vt:variant>
        <vt:i4>0</vt:i4>
      </vt:variant>
      <vt:variant>
        <vt:i4>5</vt:i4>
      </vt:variant>
      <vt:variant>
        <vt:lpwstr>https://www.cbd.int/decisions/cop/?m=cop-16</vt:lpwstr>
      </vt:variant>
      <vt:variant>
        <vt:lpwstr/>
      </vt:variant>
      <vt:variant>
        <vt:i4>5439581</vt:i4>
      </vt:variant>
      <vt:variant>
        <vt:i4>105</vt:i4>
      </vt:variant>
      <vt:variant>
        <vt:i4>0</vt:i4>
      </vt:variant>
      <vt:variant>
        <vt:i4>5</vt:i4>
      </vt:variant>
      <vt:variant>
        <vt:lpwstr>https://www.cbd.int/decisions/np-mop/?m=np-mop-05</vt:lpwstr>
      </vt:variant>
      <vt:variant>
        <vt:lpwstr/>
      </vt:variant>
      <vt:variant>
        <vt:i4>983064</vt:i4>
      </vt:variant>
      <vt:variant>
        <vt:i4>102</vt:i4>
      </vt:variant>
      <vt:variant>
        <vt:i4>0</vt:i4>
      </vt:variant>
      <vt:variant>
        <vt:i4>5</vt:i4>
      </vt:variant>
      <vt:variant>
        <vt:lpwstr>https://www.cbd.int/recommendations/sbi/?m=sbi-06</vt:lpwstr>
      </vt:variant>
      <vt:variant>
        <vt:lpwstr/>
      </vt:variant>
      <vt:variant>
        <vt:i4>983064</vt:i4>
      </vt:variant>
      <vt:variant>
        <vt:i4>99</vt:i4>
      </vt:variant>
      <vt:variant>
        <vt:i4>0</vt:i4>
      </vt:variant>
      <vt:variant>
        <vt:i4>5</vt:i4>
      </vt:variant>
      <vt:variant>
        <vt:lpwstr>https://www.cbd.int/recommendations/sbi/?m=sbi-06</vt:lpwstr>
      </vt:variant>
      <vt:variant>
        <vt:lpwstr/>
      </vt:variant>
      <vt:variant>
        <vt:i4>5439581</vt:i4>
      </vt:variant>
      <vt:variant>
        <vt:i4>96</vt:i4>
      </vt:variant>
      <vt:variant>
        <vt:i4>0</vt:i4>
      </vt:variant>
      <vt:variant>
        <vt:i4>5</vt:i4>
      </vt:variant>
      <vt:variant>
        <vt:lpwstr>https://www.cbd.int/decisions/np-mop/?m=np-mop-05</vt:lpwstr>
      </vt:variant>
      <vt:variant>
        <vt:lpwstr/>
      </vt:variant>
      <vt:variant>
        <vt:i4>8060974</vt:i4>
      </vt:variant>
      <vt:variant>
        <vt:i4>93</vt:i4>
      </vt:variant>
      <vt:variant>
        <vt:i4>0</vt:i4>
      </vt:variant>
      <vt:variant>
        <vt:i4>5</vt:i4>
      </vt:variant>
      <vt:variant>
        <vt:lpwstr>https://www.cbd.int/meetings/NP-MOP-03</vt:lpwstr>
      </vt:variant>
      <vt:variant>
        <vt:lpwstr/>
      </vt:variant>
      <vt:variant>
        <vt:i4>5439581</vt:i4>
      </vt:variant>
      <vt:variant>
        <vt:i4>90</vt:i4>
      </vt:variant>
      <vt:variant>
        <vt:i4>0</vt:i4>
      </vt:variant>
      <vt:variant>
        <vt:i4>5</vt:i4>
      </vt:variant>
      <vt:variant>
        <vt:lpwstr>https://www.cbd.int/decisions/np-mop/?m=np-mop-05</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983064</vt:i4>
      </vt:variant>
      <vt:variant>
        <vt:i4>84</vt:i4>
      </vt:variant>
      <vt:variant>
        <vt:i4>0</vt:i4>
      </vt:variant>
      <vt:variant>
        <vt:i4>5</vt:i4>
      </vt:variant>
      <vt:variant>
        <vt:lpwstr>https://www.cbd.int/recommendations/sbi/?m=sbi-06</vt:lpwstr>
      </vt:variant>
      <vt:variant>
        <vt:lpwstr/>
      </vt:variant>
      <vt:variant>
        <vt:i4>983064</vt:i4>
      </vt:variant>
      <vt:variant>
        <vt:i4>81</vt:i4>
      </vt:variant>
      <vt:variant>
        <vt:i4>0</vt:i4>
      </vt:variant>
      <vt:variant>
        <vt:i4>5</vt:i4>
      </vt:variant>
      <vt:variant>
        <vt:lpwstr>https://www.cbd.int/recommendations/sbi/?m=sbi-03</vt:lpwstr>
      </vt:variant>
      <vt:variant>
        <vt:lpwstr/>
      </vt:variant>
      <vt:variant>
        <vt:i4>5439581</vt:i4>
      </vt:variant>
      <vt:variant>
        <vt:i4>78</vt:i4>
      </vt:variant>
      <vt:variant>
        <vt:i4>0</vt:i4>
      </vt:variant>
      <vt:variant>
        <vt:i4>5</vt:i4>
      </vt:variant>
      <vt:variant>
        <vt:lpwstr>https://www.cbd.int/decisions/np-mop/?m=np-mop-05</vt:lpwstr>
      </vt:variant>
      <vt:variant>
        <vt:lpwstr/>
      </vt:variant>
      <vt:variant>
        <vt:i4>5439581</vt:i4>
      </vt:variant>
      <vt:variant>
        <vt:i4>75</vt:i4>
      </vt:variant>
      <vt:variant>
        <vt:i4>0</vt:i4>
      </vt:variant>
      <vt:variant>
        <vt:i4>5</vt:i4>
      </vt:variant>
      <vt:variant>
        <vt:lpwstr>https://www.cbd.int/decisions/np-mop/?m=np-mop-04</vt:lpwstr>
      </vt:variant>
      <vt:variant>
        <vt:lpwstr/>
      </vt:variant>
      <vt:variant>
        <vt:i4>983064</vt:i4>
      </vt:variant>
      <vt:variant>
        <vt:i4>72</vt:i4>
      </vt:variant>
      <vt:variant>
        <vt:i4>0</vt:i4>
      </vt:variant>
      <vt:variant>
        <vt:i4>5</vt:i4>
      </vt:variant>
      <vt:variant>
        <vt:lpwstr>https://www.cbd.int/recommendations/sbi/?m=sbi-06</vt:lpwstr>
      </vt:variant>
      <vt:variant>
        <vt:lpwstr/>
      </vt:variant>
      <vt:variant>
        <vt:i4>983064</vt:i4>
      </vt:variant>
      <vt:variant>
        <vt:i4>66</vt:i4>
      </vt:variant>
      <vt:variant>
        <vt:i4>0</vt:i4>
      </vt:variant>
      <vt:variant>
        <vt:i4>5</vt:i4>
      </vt:variant>
      <vt:variant>
        <vt:lpwstr>https://www.cbd.int/recommendations/sbi/?m=sbi-06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5439581</vt:i4>
      </vt:variant>
      <vt:variant>
        <vt:i4>57</vt:i4>
      </vt:variant>
      <vt:variant>
        <vt:i4>0</vt:i4>
      </vt:variant>
      <vt:variant>
        <vt:i4>5</vt:i4>
      </vt:variant>
      <vt:variant>
        <vt:lpwstr>https://www.cbd.int/decisions/np-mop/?m=np-mop-05</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5439581</vt:i4>
      </vt:variant>
      <vt:variant>
        <vt:i4>48</vt:i4>
      </vt:variant>
      <vt:variant>
        <vt:i4>0</vt:i4>
      </vt:variant>
      <vt:variant>
        <vt:i4>5</vt:i4>
      </vt:variant>
      <vt:variant>
        <vt:lpwstr>https://www.cbd.int/decisions/np-mop/?m=np-mop-05</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5439581</vt:i4>
      </vt:variant>
      <vt:variant>
        <vt:i4>39</vt:i4>
      </vt:variant>
      <vt:variant>
        <vt:i4>0</vt:i4>
      </vt:variant>
      <vt:variant>
        <vt:i4>5</vt:i4>
      </vt:variant>
      <vt:variant>
        <vt:lpwstr>https://www.cbd.int/decisions/np-mop/?m=np-mop-05</vt:lpwstr>
      </vt:variant>
      <vt:variant>
        <vt:lpwstr/>
      </vt:variant>
      <vt:variant>
        <vt:i4>8060974</vt:i4>
      </vt:variant>
      <vt:variant>
        <vt:i4>36</vt:i4>
      </vt:variant>
      <vt:variant>
        <vt:i4>0</vt:i4>
      </vt:variant>
      <vt:variant>
        <vt:i4>5</vt:i4>
      </vt:variant>
      <vt:variant>
        <vt:lpwstr>https://www.cbd.int/meetings/NP-MOP-03</vt:lpwstr>
      </vt:variant>
      <vt:variant>
        <vt:lpwstr/>
      </vt:variant>
      <vt:variant>
        <vt:i4>5439581</vt:i4>
      </vt:variant>
      <vt:variant>
        <vt:i4>33</vt:i4>
      </vt:variant>
      <vt:variant>
        <vt:i4>0</vt:i4>
      </vt:variant>
      <vt:variant>
        <vt:i4>5</vt:i4>
      </vt:variant>
      <vt:variant>
        <vt:lpwstr>https://www.cbd.int/decisions/np-mop/?m=np-mop-05</vt:lpwstr>
      </vt:variant>
      <vt:variant>
        <vt:lpwstr/>
      </vt:variant>
      <vt:variant>
        <vt:i4>5439581</vt:i4>
      </vt:variant>
      <vt:variant>
        <vt:i4>30</vt:i4>
      </vt:variant>
      <vt:variant>
        <vt:i4>0</vt:i4>
      </vt:variant>
      <vt:variant>
        <vt:i4>5</vt:i4>
      </vt:variant>
      <vt:variant>
        <vt:lpwstr>https://www.cbd.int/decisions/np-mop/?m=np-mop-05</vt:lpwstr>
      </vt:variant>
      <vt:variant>
        <vt:lpwstr/>
      </vt:variant>
      <vt:variant>
        <vt:i4>8060974</vt:i4>
      </vt:variant>
      <vt:variant>
        <vt:i4>27</vt:i4>
      </vt:variant>
      <vt:variant>
        <vt:i4>0</vt:i4>
      </vt:variant>
      <vt:variant>
        <vt:i4>5</vt:i4>
      </vt:variant>
      <vt:variant>
        <vt:lpwstr>https://www.cbd.int/meetings/NP-MOP-03</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7012401</vt:i4>
      </vt:variant>
      <vt:variant>
        <vt:i4>21</vt:i4>
      </vt:variant>
      <vt:variant>
        <vt:i4>0</vt:i4>
      </vt:variant>
      <vt:variant>
        <vt:i4>5</vt:i4>
      </vt:variant>
      <vt:variant>
        <vt:lpwstr>https://www.cbd.int/meetings/COP-14</vt:lpwstr>
      </vt:variant>
      <vt:variant>
        <vt:lpwstr/>
      </vt:variant>
      <vt:variant>
        <vt:i4>8060974</vt:i4>
      </vt:variant>
      <vt:variant>
        <vt:i4>18</vt:i4>
      </vt:variant>
      <vt:variant>
        <vt:i4>0</vt:i4>
      </vt:variant>
      <vt:variant>
        <vt:i4>5</vt:i4>
      </vt:variant>
      <vt:variant>
        <vt:lpwstr>https://www.cbd.int/meetings/NP-MOP-03</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655430</vt:i4>
      </vt:variant>
      <vt:variant>
        <vt:i4>6</vt:i4>
      </vt:variant>
      <vt:variant>
        <vt:i4>0</vt:i4>
      </vt:variant>
      <vt:variant>
        <vt:i4>5</vt:i4>
      </vt:variant>
      <vt:variant>
        <vt:lpwstr>https://www.cbd.int/doc/decisions/mop-07/mop-07-dec-09-en.pdf</vt:lpwstr>
      </vt:variant>
      <vt:variant>
        <vt:lpwstr/>
      </vt:variant>
      <vt:variant>
        <vt:i4>7012401</vt:i4>
      </vt:variant>
      <vt:variant>
        <vt:i4>3</vt:i4>
      </vt:variant>
      <vt:variant>
        <vt:i4>0</vt:i4>
      </vt:variant>
      <vt:variant>
        <vt:i4>5</vt:i4>
      </vt:variant>
      <vt:variant>
        <vt:lpwstr>https://www.cbd.int/meetings/COP-12</vt:lpwstr>
      </vt:variant>
      <vt:variant>
        <vt:lpwstr/>
      </vt:variant>
      <vt:variant>
        <vt:i4>7929902</vt:i4>
      </vt:variant>
      <vt:variant>
        <vt:i4>0</vt:i4>
      </vt:variant>
      <vt:variant>
        <vt:i4>0</vt:i4>
      </vt:variant>
      <vt:variant>
        <vt:i4>5</vt:i4>
      </vt:variant>
      <vt:variant>
        <vt:lpwstr>https://www.cbd.int/meetings/NP-MOP-01</vt:lpwstr>
      </vt:variant>
      <vt:variant>
        <vt:lpwstr/>
      </vt:variant>
      <vt:variant>
        <vt:i4>8257591</vt:i4>
      </vt:variant>
      <vt:variant>
        <vt:i4>9</vt:i4>
      </vt:variant>
      <vt:variant>
        <vt:i4>0</vt:i4>
      </vt:variant>
      <vt:variant>
        <vt:i4>5</vt:i4>
      </vt:variant>
      <vt:variant>
        <vt:lpwstr>https://www.cbd.int/documents/CBD/SBI/6/10</vt:lpwstr>
      </vt:variant>
      <vt:variant>
        <vt:lpwstr/>
      </vt:variant>
      <vt:variant>
        <vt:i4>5308481</vt:i4>
      </vt:variant>
      <vt:variant>
        <vt:i4>6</vt:i4>
      </vt:variant>
      <vt:variant>
        <vt:i4>0</vt:i4>
      </vt:variant>
      <vt:variant>
        <vt:i4>5</vt:i4>
      </vt:variant>
      <vt:variant>
        <vt:lpwstr>https://www.cbd.int/decisions/np-mop?m=np-mop-01</vt:lpwstr>
      </vt:variant>
      <vt:variant>
        <vt:lpwstr/>
      </vt:variant>
      <vt:variant>
        <vt:i4>2949217</vt:i4>
      </vt:variant>
      <vt:variant>
        <vt:i4>3</vt:i4>
      </vt:variant>
      <vt:variant>
        <vt:i4>0</vt:i4>
      </vt:variant>
      <vt:variant>
        <vt:i4>5</vt:i4>
      </vt:variant>
      <vt:variant>
        <vt:lpwstr>https://www.cbd.int/documents/CBD/SB8J/1/8</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7667760</vt:i4>
      </vt:variant>
      <vt:variant>
        <vt:i4>18</vt:i4>
      </vt:variant>
      <vt:variant>
        <vt:i4>0</vt:i4>
      </vt:variant>
      <vt:variant>
        <vt:i4>5</vt:i4>
      </vt:variant>
      <vt:variant>
        <vt:lpwstr>https://www.cbd.int/doc/decisions/np-mop-04/np-mop-04-dec-11-en.pdf</vt:lpwstr>
      </vt:variant>
      <vt:variant>
        <vt:lpwstr/>
      </vt:variant>
      <vt:variant>
        <vt:i4>7340081</vt:i4>
      </vt:variant>
      <vt:variant>
        <vt:i4>15</vt:i4>
      </vt:variant>
      <vt:variant>
        <vt:i4>0</vt:i4>
      </vt:variant>
      <vt:variant>
        <vt:i4>5</vt:i4>
      </vt:variant>
      <vt:variant>
        <vt:lpwstr>https://www.cbd.int/doc/decisions/np-mop-03/np-mop-03-dec-04-en.pdf</vt:lpwstr>
      </vt:variant>
      <vt:variant>
        <vt:lpwstr/>
      </vt:variant>
      <vt:variant>
        <vt:i4>8060944</vt:i4>
      </vt:variant>
      <vt:variant>
        <vt:i4>12</vt:i4>
      </vt:variant>
      <vt:variant>
        <vt:i4>0</vt:i4>
      </vt:variant>
      <vt:variant>
        <vt:i4>5</vt:i4>
      </vt:variant>
      <vt:variant>
        <vt:lpwstr>https://bch.cbd.int/protocol/cpb_mopmeetings.shtml</vt:lpwstr>
      </vt:variant>
      <vt:variant>
        <vt:lpwstr>mop7</vt:lpwstr>
      </vt:variant>
      <vt:variant>
        <vt:i4>6422584</vt:i4>
      </vt:variant>
      <vt:variant>
        <vt:i4>9</vt:i4>
      </vt:variant>
      <vt:variant>
        <vt:i4>0</vt:i4>
      </vt:variant>
      <vt:variant>
        <vt:i4>5</vt:i4>
      </vt:variant>
      <vt:variant>
        <vt:lpwstr>https://www.cbd.int/cop-bureau</vt:lpwstr>
      </vt:variant>
      <vt:variant>
        <vt:lpwstr/>
      </vt:variant>
      <vt:variant>
        <vt:i4>6422584</vt:i4>
      </vt:variant>
      <vt:variant>
        <vt:i4>6</vt:i4>
      </vt:variant>
      <vt:variant>
        <vt:i4>0</vt:i4>
      </vt:variant>
      <vt:variant>
        <vt:i4>5</vt:i4>
      </vt:variant>
      <vt:variant>
        <vt:lpwstr>https://www.cbd.int/cop-bureau</vt:lpwstr>
      </vt:variant>
      <vt:variant>
        <vt:lpwstr/>
      </vt:variant>
      <vt:variant>
        <vt:i4>1704031</vt:i4>
      </vt:variant>
      <vt:variant>
        <vt:i4>3</vt:i4>
      </vt:variant>
      <vt:variant>
        <vt:i4>0</vt:i4>
      </vt:variant>
      <vt:variant>
        <vt:i4>5</vt:i4>
      </vt:variant>
      <vt:variant>
        <vt:lpwstr>https://legalaffairs.gov.ag/index.php</vt:lpwstr>
      </vt:variant>
      <vt:variant>
        <vt:lpwstr/>
      </vt:variant>
      <vt:variant>
        <vt:i4>4391009</vt:i4>
      </vt:variant>
      <vt:variant>
        <vt:i4>0</vt:i4>
      </vt:variant>
      <vt:variant>
        <vt:i4>0</vt:i4>
      </vt:variant>
      <vt:variant>
        <vt:i4>5</vt:i4>
      </vt:variant>
      <vt:variant>
        <vt:lpwstr>https://legalaffairs.gov.ag/detail_page.php?page=members.php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Anotaciones al programa provisional</dc:title>
  <dc:subject>CBD/NP/MOP/6/1/Add.1</dc:subject>
  <dc:creator>Veronique Lefebvre</dc:creator>
  <cp:keywords>Convention on Biological Diversity</cp:keywords>
  <cp:lastModifiedBy>Carmen Vazquez</cp:lastModifiedBy>
  <cp:revision>2</cp:revision>
  <cp:lastPrinted>2020-01-22T04:56:00Z</cp:lastPrinted>
  <dcterms:created xsi:type="dcterms:W3CDTF">2026-05-17T20:35:00Z</dcterms:created>
  <dcterms:modified xsi:type="dcterms:W3CDTF">2026-05-17T20:35:00Z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