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4DC6" w14:textId="77777777" w:rsidR="00C22DAE" w:rsidRPr="00823B1B" w:rsidRDefault="00C22DAE" w:rsidP="00823B1B">
      <w:pPr>
        <w:suppressLineNumbers/>
        <w:suppressAutoHyphens/>
        <w:rPr>
          <w:kern w:val="22"/>
          <w:lang w:val="en-GB"/>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0"/>
        <w:gridCol w:w="2717"/>
        <w:gridCol w:w="1814"/>
      </w:tblGrid>
      <w:tr w:rsidR="0088547B" w:rsidRPr="00865C49" w14:paraId="4A326385" w14:textId="77777777" w:rsidTr="00C22DAE">
        <w:trPr>
          <w:trHeight w:val="709"/>
        </w:trPr>
        <w:tc>
          <w:tcPr>
            <w:tcW w:w="976" w:type="dxa"/>
            <w:tcBorders>
              <w:bottom w:val="single" w:sz="12" w:space="0" w:color="auto"/>
            </w:tcBorders>
          </w:tcPr>
          <w:p w14:paraId="32449FAA" w14:textId="77777777" w:rsidR="0088547B" w:rsidRPr="00865C49" w:rsidRDefault="0088547B" w:rsidP="006245DB">
            <w:pPr>
              <w:suppressLineNumbers/>
              <w:suppressAutoHyphens/>
              <w:rPr>
                <w:kern w:val="22"/>
                <w:lang w:val="en-GB"/>
              </w:rPr>
            </w:pPr>
            <w:r w:rsidRPr="00823B1B">
              <w:rPr>
                <w:noProof/>
                <w:kern w:val="22"/>
                <w:lang w:val="en-GB"/>
              </w:rPr>
              <w:drawing>
                <wp:inline distT="0" distB="0" distL="0" distR="0" wp14:anchorId="375F442E" wp14:editId="5CC759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00" w:type="dxa"/>
            <w:tcBorders>
              <w:bottom w:val="single" w:sz="12" w:space="0" w:color="auto"/>
            </w:tcBorders>
          </w:tcPr>
          <w:p w14:paraId="0DAE0478" w14:textId="77777777" w:rsidR="0088547B" w:rsidRPr="00865C49" w:rsidRDefault="0088547B" w:rsidP="006245DB">
            <w:pPr>
              <w:suppressLineNumbers/>
              <w:suppressAutoHyphens/>
              <w:rPr>
                <w:kern w:val="22"/>
                <w:lang w:val="en-GB"/>
              </w:rPr>
            </w:pPr>
            <w:r w:rsidRPr="00823B1B">
              <w:rPr>
                <w:noProof/>
                <w:kern w:val="22"/>
                <w:lang w:val="en-GB"/>
              </w:rPr>
              <w:drawing>
                <wp:inline distT="0" distB="0" distL="0" distR="0" wp14:anchorId="66BF6837" wp14:editId="580E053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717" w:type="dxa"/>
            <w:tcBorders>
              <w:bottom w:val="single" w:sz="12" w:space="0" w:color="auto"/>
            </w:tcBorders>
          </w:tcPr>
          <w:p w14:paraId="67EE1C8C" w14:textId="77777777" w:rsidR="0088547B" w:rsidRPr="00500368" w:rsidRDefault="0088547B" w:rsidP="006245DB">
            <w:pPr>
              <w:suppressLineNumbers/>
              <w:suppressAutoHyphens/>
              <w:spacing w:before="60"/>
              <w:ind w:right="1229"/>
              <w:jc w:val="right"/>
              <w:rPr>
                <w:rFonts w:ascii="Univers 55" w:hAnsi="Univers 55" w:cs="Arial" w:hint="eastAsia"/>
                <w:b/>
                <w:kern w:val="22"/>
                <w:sz w:val="32"/>
                <w:szCs w:val="32"/>
                <w:lang w:val="en-GB"/>
              </w:rPr>
            </w:pPr>
          </w:p>
        </w:tc>
        <w:tc>
          <w:tcPr>
            <w:tcW w:w="1814" w:type="dxa"/>
            <w:tcBorders>
              <w:bottom w:val="single" w:sz="12" w:space="0" w:color="auto"/>
            </w:tcBorders>
          </w:tcPr>
          <w:p w14:paraId="34CA2677" w14:textId="77777777" w:rsidR="0088547B" w:rsidRPr="006245DB" w:rsidRDefault="0088547B" w:rsidP="006245DB">
            <w:pPr>
              <w:suppressLineNumbers/>
              <w:suppressAutoHyphens/>
              <w:jc w:val="right"/>
              <w:rPr>
                <w:rFonts w:ascii="Arial" w:hAnsi="Arial" w:cs="Arial"/>
                <w:b/>
                <w:kern w:val="22"/>
                <w:sz w:val="32"/>
                <w:szCs w:val="32"/>
                <w:lang w:val="en-GB"/>
              </w:rPr>
            </w:pPr>
            <w:r w:rsidRPr="005427EF">
              <w:rPr>
                <w:rFonts w:ascii="Arial" w:hAnsi="Arial" w:cs="Arial"/>
                <w:b/>
                <w:kern w:val="22"/>
                <w:sz w:val="32"/>
                <w:szCs w:val="32"/>
                <w:lang w:val="en-GB"/>
              </w:rPr>
              <w:t>CBD</w:t>
            </w:r>
          </w:p>
        </w:tc>
      </w:tr>
      <w:tr w:rsidR="00C9161D" w:rsidRPr="00865C49" w14:paraId="2160DDDE" w14:textId="77777777" w:rsidTr="00C22DAE">
        <w:tc>
          <w:tcPr>
            <w:tcW w:w="5676" w:type="dxa"/>
            <w:gridSpan w:val="2"/>
            <w:tcBorders>
              <w:top w:val="single" w:sz="12" w:space="0" w:color="auto"/>
              <w:bottom w:val="single" w:sz="36" w:space="0" w:color="auto"/>
            </w:tcBorders>
            <w:vAlign w:val="center"/>
          </w:tcPr>
          <w:p w14:paraId="0A20B951" w14:textId="77777777" w:rsidR="00C9161D" w:rsidRPr="00865C49" w:rsidRDefault="00C9161D" w:rsidP="006245DB">
            <w:pPr>
              <w:suppressLineNumbers/>
              <w:suppressAutoHyphens/>
              <w:rPr>
                <w:kern w:val="22"/>
                <w:lang w:val="en-GB"/>
              </w:rPr>
            </w:pPr>
            <w:r w:rsidRPr="00823B1B">
              <w:rPr>
                <w:noProof/>
                <w:kern w:val="22"/>
                <w:lang w:val="en-GB"/>
              </w:rPr>
              <w:drawing>
                <wp:inline distT="0" distB="0" distL="0" distR="0" wp14:anchorId="2CEAAC6E" wp14:editId="41E5BA3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31" w:type="dxa"/>
            <w:gridSpan w:val="2"/>
            <w:tcBorders>
              <w:top w:val="single" w:sz="12" w:space="0" w:color="auto"/>
              <w:bottom w:val="single" w:sz="36" w:space="0" w:color="auto"/>
            </w:tcBorders>
          </w:tcPr>
          <w:p w14:paraId="2471FD4B" w14:textId="77777777" w:rsidR="00C9161D" w:rsidRPr="00500368" w:rsidRDefault="00C9161D" w:rsidP="006245DB">
            <w:pPr>
              <w:suppressLineNumbers/>
              <w:suppressAutoHyphens/>
              <w:ind w:left="1819"/>
              <w:rPr>
                <w:rFonts w:cs="Times New Roman"/>
                <w:kern w:val="22"/>
                <w:szCs w:val="22"/>
                <w:lang w:val="en-GB"/>
              </w:rPr>
            </w:pPr>
            <w:r w:rsidRPr="00500368">
              <w:rPr>
                <w:rFonts w:cs="Times New Roman"/>
                <w:kern w:val="22"/>
                <w:szCs w:val="22"/>
                <w:lang w:val="en-GB"/>
              </w:rPr>
              <w:t>Distr.</w:t>
            </w:r>
          </w:p>
          <w:p w14:paraId="440EE7CF" w14:textId="77777777" w:rsidR="00C9161D" w:rsidRPr="00865C49" w:rsidRDefault="00A53658" w:rsidP="006245DB">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43C10" w:rsidRPr="00865C49">
                  <w:rPr>
                    <w:rFonts w:cs="Times New Roman"/>
                    <w:kern w:val="22"/>
                    <w:szCs w:val="22"/>
                    <w:lang w:val="en-GB"/>
                  </w:rPr>
                  <w:t>GENERAL</w:t>
                </w:r>
              </w:sdtContent>
            </w:sdt>
          </w:p>
          <w:p w14:paraId="0ADFC792" w14:textId="77777777" w:rsidR="00C9161D" w:rsidRPr="00500368" w:rsidRDefault="00C9161D" w:rsidP="006245DB">
            <w:pPr>
              <w:suppressLineNumbers/>
              <w:suppressAutoHyphens/>
              <w:ind w:left="1819"/>
              <w:rPr>
                <w:rFonts w:cs="Times New Roman"/>
                <w:kern w:val="22"/>
                <w:szCs w:val="22"/>
                <w:lang w:val="en-GB"/>
              </w:rPr>
            </w:pPr>
          </w:p>
          <w:p w14:paraId="45F7D793" w14:textId="539A6EE9" w:rsidR="00C9161D" w:rsidRPr="00865C49" w:rsidRDefault="00A53658" w:rsidP="006245DB">
            <w:pPr>
              <w:suppressLineNumbers/>
              <w:suppressAutoHyphens/>
              <w:ind w:left="1819"/>
              <w:rPr>
                <w:rFonts w:cs="Times New Roman"/>
                <w:kern w:val="22"/>
                <w:szCs w:val="22"/>
                <w:lang w:val="en-GB"/>
              </w:rPr>
            </w:pPr>
            <w:sdt>
              <w:sdtPr>
                <w:rPr>
                  <w:rFonts w:cs="Times New Roman"/>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43C10" w:rsidRPr="00865C49">
                  <w:rPr>
                    <w:rFonts w:cs="Times New Roman"/>
                    <w:kern w:val="22"/>
                    <w:szCs w:val="22"/>
                    <w:lang w:val="en-GB"/>
                  </w:rPr>
                  <w:t>CBD/CHM/IAC/2019/1/</w:t>
                </w:r>
                <w:r w:rsidR="00473734" w:rsidRPr="00865C49">
                  <w:rPr>
                    <w:rFonts w:cs="Times New Roman"/>
                    <w:kern w:val="22"/>
                    <w:szCs w:val="22"/>
                    <w:lang w:val="en-GB"/>
                  </w:rPr>
                  <w:t>2</w:t>
                </w:r>
              </w:sdtContent>
            </w:sdt>
          </w:p>
          <w:p w14:paraId="5015EA55" w14:textId="47E94ED7" w:rsidR="00C9161D" w:rsidRPr="00865C49" w:rsidRDefault="00A53658" w:rsidP="006245DB">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6-06T00:00:00Z">
                  <w:dateFormat w:val="d MMMM yyyy"/>
                  <w:lid w:val="en-US"/>
                  <w:storeMappedDataAs w:val="dateTime"/>
                  <w:calendar w:val="gregorian"/>
                </w:date>
              </w:sdtPr>
              <w:sdtEndPr/>
              <w:sdtContent>
                <w:r w:rsidR="00E62FE5">
                  <w:rPr>
                    <w:rFonts w:cs="Times New Roman"/>
                    <w:kern w:val="22"/>
                    <w:szCs w:val="22"/>
                    <w:lang w:val="en-GB"/>
                  </w:rPr>
                  <w:t>6</w:t>
                </w:r>
                <w:r w:rsidR="00E62FE5" w:rsidRPr="00865C49">
                  <w:rPr>
                    <w:rFonts w:cs="Times New Roman"/>
                    <w:kern w:val="22"/>
                    <w:szCs w:val="22"/>
                    <w:lang w:val="en-GB"/>
                  </w:rPr>
                  <w:t xml:space="preserve"> June 2019</w:t>
                </w:r>
              </w:sdtContent>
            </w:sdt>
          </w:p>
          <w:p w14:paraId="73CBA71A" w14:textId="77777777" w:rsidR="00C9161D" w:rsidRPr="00500368" w:rsidRDefault="00C9161D" w:rsidP="006245DB">
            <w:pPr>
              <w:suppressLineNumbers/>
              <w:suppressAutoHyphens/>
              <w:ind w:left="1819"/>
              <w:rPr>
                <w:rFonts w:cs="Times New Roman"/>
                <w:kern w:val="22"/>
                <w:szCs w:val="22"/>
                <w:lang w:val="en-GB"/>
              </w:rPr>
            </w:pPr>
          </w:p>
          <w:p w14:paraId="66D683AF" w14:textId="77777777" w:rsidR="00C9161D" w:rsidRPr="006245DB" w:rsidRDefault="00C9161D" w:rsidP="006245DB">
            <w:pPr>
              <w:suppressLineNumbers/>
              <w:suppressAutoHyphens/>
              <w:ind w:left="1819"/>
              <w:rPr>
                <w:rFonts w:cs="Times New Roman"/>
                <w:kern w:val="22"/>
                <w:szCs w:val="22"/>
                <w:lang w:val="en-GB"/>
              </w:rPr>
            </w:pPr>
            <w:r w:rsidRPr="005427EF">
              <w:rPr>
                <w:rFonts w:cs="Times New Roman"/>
                <w:kern w:val="22"/>
                <w:szCs w:val="22"/>
                <w:lang w:val="en-GB"/>
              </w:rPr>
              <w:t>ENGLISH</w:t>
            </w:r>
            <w:r w:rsidR="007C66D7" w:rsidRPr="006245DB">
              <w:rPr>
                <w:rFonts w:cs="Times New Roman"/>
                <w:kern w:val="22"/>
                <w:szCs w:val="22"/>
                <w:lang w:val="en-GB"/>
              </w:rPr>
              <w:t xml:space="preserve"> ONLY</w:t>
            </w:r>
          </w:p>
          <w:p w14:paraId="4E86B880" w14:textId="77777777" w:rsidR="00C9161D" w:rsidRPr="006245DB" w:rsidRDefault="00C9161D" w:rsidP="006245DB">
            <w:pPr>
              <w:suppressLineNumbers/>
              <w:suppressAutoHyphens/>
              <w:rPr>
                <w:kern w:val="22"/>
                <w:lang w:val="en-GB"/>
              </w:rPr>
            </w:pPr>
          </w:p>
        </w:tc>
      </w:tr>
    </w:tbl>
    <w:p w14:paraId="1C2C5F8C" w14:textId="77777777" w:rsidR="00C9161D" w:rsidRPr="002129C3" w:rsidRDefault="00534681" w:rsidP="006245DB">
      <w:pPr>
        <w:pStyle w:val="meetingname"/>
        <w:suppressLineNumbers/>
        <w:suppressAutoHyphens/>
        <w:rPr>
          <w:kern w:val="22"/>
          <w:lang w:val="en-GB"/>
        </w:rPr>
      </w:pPr>
      <w:r w:rsidRPr="00865C49">
        <w:rPr>
          <w:kern w:val="22"/>
          <w:lang w:val="en-GB"/>
        </w:rPr>
        <w:t xml:space="preserve">MEETING </w:t>
      </w:r>
      <w:r w:rsidR="00E101A1" w:rsidRPr="00865C49">
        <w:rPr>
          <w:kern w:val="22"/>
          <w:lang w:val="en-GB"/>
        </w:rPr>
        <w:t xml:space="preserve">OF THE INFORMAL ADVISORY COMMITTEE TO THE CLEARING-HOUSE MECHANISM OF THE CONVENTION ON </w:t>
      </w:r>
      <w:r w:rsidR="00E101A1" w:rsidRPr="002129C3">
        <w:rPr>
          <w:kern w:val="22"/>
          <w:lang w:val="en-GB"/>
        </w:rPr>
        <w:t>BIOLOGICAL DIVERSITY</w:t>
      </w:r>
    </w:p>
    <w:p w14:paraId="6D5A45CA" w14:textId="77777777" w:rsidR="00C9161D" w:rsidRPr="00500368" w:rsidRDefault="003972B8" w:rsidP="006245DB">
      <w:pPr>
        <w:suppressLineNumbers/>
        <w:suppressAutoHyphens/>
        <w:spacing w:after="120"/>
        <w:rPr>
          <w:kern w:val="22"/>
          <w:lang w:val="en-GB"/>
        </w:rPr>
      </w:pPr>
      <w:r w:rsidRPr="00500368">
        <w:rPr>
          <w:kern w:val="22"/>
          <w:lang w:val="en-GB"/>
        </w:rPr>
        <w:t xml:space="preserve">Montreal, Canada </w:t>
      </w:r>
      <w:r w:rsidR="004845FF" w:rsidRPr="00500368">
        <w:rPr>
          <w:kern w:val="22"/>
          <w:lang w:val="en-GB"/>
        </w:rPr>
        <w:t>1</w:t>
      </w:r>
      <w:r w:rsidRPr="00500368">
        <w:rPr>
          <w:kern w:val="22"/>
          <w:lang w:val="en-GB"/>
        </w:rPr>
        <w:t>7</w:t>
      </w:r>
      <w:r w:rsidR="004845FF" w:rsidRPr="00500368">
        <w:rPr>
          <w:kern w:val="22"/>
          <w:lang w:val="en-GB"/>
        </w:rPr>
        <w:t>-</w:t>
      </w:r>
      <w:r w:rsidRPr="00500368">
        <w:rPr>
          <w:kern w:val="22"/>
          <w:lang w:val="en-GB"/>
        </w:rPr>
        <w:t>19 June</w:t>
      </w:r>
      <w:r w:rsidR="004845FF" w:rsidRPr="00500368">
        <w:rPr>
          <w:kern w:val="22"/>
          <w:lang w:val="en-GB"/>
        </w:rPr>
        <w:t xml:space="preserve"> 2019</w:t>
      </w:r>
    </w:p>
    <w:p w14:paraId="3F7FCA1C" w14:textId="5A2F868E" w:rsidR="0043178C" w:rsidRPr="00823B1B" w:rsidRDefault="00A53658" w:rsidP="00823B1B">
      <w:pPr>
        <w:suppressLineNumbers/>
        <w:suppressAutoHyphens/>
        <w:spacing w:before="240" w:after="120"/>
        <w:jc w:val="center"/>
        <w:rPr>
          <w:rFonts w:ascii="Times New Roman Bold" w:hAnsi="Times New Roman Bold"/>
          <w:b/>
          <w:caps/>
          <w:kern w:val="22"/>
          <w:lang w:val="en-GB"/>
        </w:rPr>
      </w:pPr>
      <w:sdt>
        <w:sdtPr>
          <w:rPr>
            <w:rFonts w:ascii="Times New Roman Bold" w:hAnsi="Times New Roman Bold"/>
            <w:b/>
            <w:caps/>
            <w:kern w:val="22"/>
            <w:lang w:val="en-GB"/>
          </w:rPr>
          <w:alias w:val="Title"/>
          <w:tag w:val=""/>
          <w:id w:val="772832786"/>
          <w:placeholder>
            <w:docPart w:val="B24FE7DDB16142E8841CB78DCCCAE7FF"/>
          </w:placeholder>
          <w:dataBinding w:prefixMappings="xmlns:ns0='http://purl.org/dc/elements/1.1/' xmlns:ns1='http://schemas.openxmlformats.org/package/2006/metadata/core-properties' " w:xpath="/ns1:coreProperties[1]/ns0:title[1]" w:storeItemID="{6C3C8BC8-F283-45AE-878A-BAB7291924A1}"/>
          <w:text/>
        </w:sdtPr>
        <w:sdtEndPr/>
        <w:sdtContent>
          <w:r w:rsidR="009975A7" w:rsidRPr="00823B1B">
            <w:rPr>
              <w:rFonts w:ascii="Times New Roman Bold" w:hAnsi="Times New Roman Bold"/>
              <w:b/>
              <w:caps/>
              <w:kern w:val="22"/>
              <w:lang w:val="en-GB"/>
            </w:rPr>
            <w:t>Progress report and updates on the clearing-house mechanism</w:t>
          </w:r>
        </w:sdtContent>
      </w:sdt>
    </w:p>
    <w:p w14:paraId="24796C5D" w14:textId="77777777" w:rsidR="0043178C" w:rsidRPr="00823B1B" w:rsidRDefault="0043178C" w:rsidP="00823B1B">
      <w:pPr>
        <w:suppressLineNumbers/>
        <w:suppressAutoHyphens/>
        <w:jc w:val="center"/>
        <w:rPr>
          <w:rFonts w:ascii="Times New Roman Bold" w:eastAsia="Times New Roman" w:hAnsi="Times New Roman Bold"/>
          <w:i/>
          <w:caps/>
          <w:kern w:val="22"/>
          <w:lang w:val="en-GB"/>
        </w:rPr>
      </w:pPr>
      <w:r w:rsidRPr="00823B1B">
        <w:rPr>
          <w:rFonts w:eastAsia="Times New Roman"/>
          <w:i/>
          <w:kern w:val="22"/>
          <w:szCs w:val="22"/>
          <w:lang w:val="en-GB"/>
        </w:rPr>
        <w:t>Note by the Executive Secretary</w:t>
      </w:r>
    </w:p>
    <w:p w14:paraId="613EFD9B" w14:textId="77777777" w:rsidR="0043178C" w:rsidRPr="00865C49" w:rsidRDefault="0043178C" w:rsidP="00823B1B">
      <w:pPr>
        <w:pStyle w:val="Heading1longmultiline"/>
        <w:suppressLineNumbers/>
        <w:tabs>
          <w:tab w:val="clear" w:pos="720"/>
        </w:tabs>
        <w:suppressAutoHyphens/>
        <w:ind w:left="284" w:hanging="284"/>
        <w:rPr>
          <w:snapToGrid w:val="0"/>
          <w:kern w:val="22"/>
          <w:szCs w:val="22"/>
        </w:rPr>
      </w:pPr>
      <w:r w:rsidRPr="00865C49">
        <w:rPr>
          <w:snapToGrid w:val="0"/>
          <w:kern w:val="22"/>
          <w:szCs w:val="22"/>
        </w:rPr>
        <w:t>I.</w:t>
      </w:r>
      <w:r w:rsidRPr="00865C49">
        <w:rPr>
          <w:snapToGrid w:val="0"/>
          <w:kern w:val="22"/>
          <w:szCs w:val="22"/>
        </w:rPr>
        <w:tab/>
        <w:t>Introduction</w:t>
      </w:r>
    </w:p>
    <w:p w14:paraId="48940AA2" w14:textId="11D6F1A4" w:rsidR="0043178C" w:rsidRPr="00500368" w:rsidRDefault="0043178C" w:rsidP="00823B1B">
      <w:pPr>
        <w:pStyle w:val="CBD-Para"/>
        <w:keepLines w:val="0"/>
        <w:suppressLineNumbers/>
        <w:tabs>
          <w:tab w:val="clear" w:pos="720"/>
        </w:tabs>
        <w:suppressAutoHyphens/>
        <w:rPr>
          <w:kern w:val="22"/>
          <w:lang w:val="en-GB"/>
        </w:rPr>
      </w:pPr>
      <w:r w:rsidRPr="00865C49">
        <w:rPr>
          <w:kern w:val="22"/>
          <w:lang w:val="en-GB"/>
        </w:rPr>
        <w:t>In its decision </w:t>
      </w:r>
      <w:hyperlink r:id="rId12" w:history="1">
        <w:r w:rsidR="007707C2" w:rsidRPr="00865C49">
          <w:rPr>
            <w:rStyle w:val="Hyperlink"/>
            <w:kern w:val="22"/>
            <w:lang w:val="en-GB"/>
          </w:rPr>
          <w:t>XI/2</w:t>
        </w:r>
      </w:hyperlink>
      <w:r w:rsidR="007707C2" w:rsidRPr="00865C49">
        <w:rPr>
          <w:kern w:val="22"/>
          <w:lang w:val="en-GB"/>
        </w:rPr>
        <w:t xml:space="preserve">, paragraph 11, </w:t>
      </w:r>
      <w:r w:rsidRPr="00865C49">
        <w:rPr>
          <w:kern w:val="22"/>
          <w:lang w:val="en-GB"/>
        </w:rPr>
        <w:t>the Conference of the Parties welcomed the work programme for the clearing-house mechanism in support of the implementation of the Strategic Plan for Biodiversity 2011</w:t>
      </w:r>
      <w:r w:rsidR="00711B4C" w:rsidRPr="00500368">
        <w:rPr>
          <w:kern w:val="22"/>
          <w:lang w:val="en-GB"/>
        </w:rPr>
        <w:noBreakHyphen/>
      </w:r>
      <w:r w:rsidRPr="00500368">
        <w:rPr>
          <w:kern w:val="22"/>
          <w:lang w:val="en-GB"/>
        </w:rPr>
        <w:t>2020 (</w:t>
      </w:r>
      <w:hyperlink r:id="rId13" w:history="1">
        <w:r w:rsidRPr="004535A0">
          <w:rPr>
            <w:rStyle w:val="Hyperlink"/>
            <w:kern w:val="22"/>
            <w:lang w:val="en-GB"/>
          </w:rPr>
          <w:t>UNEP/CBD/COP/11/31</w:t>
        </w:r>
      </w:hyperlink>
      <w:r w:rsidRPr="00500368">
        <w:rPr>
          <w:kern w:val="22"/>
          <w:lang w:val="en-GB"/>
        </w:rPr>
        <w:t xml:space="preserve">) and agreed to keep this work programme under review. </w:t>
      </w:r>
      <w:r w:rsidR="009B4179" w:rsidRPr="00500368">
        <w:rPr>
          <w:kern w:val="22"/>
          <w:lang w:val="en-GB"/>
        </w:rPr>
        <w:t>Su</w:t>
      </w:r>
      <w:r w:rsidR="000868EC" w:rsidRPr="008C1440">
        <w:rPr>
          <w:kern w:val="22"/>
          <w:lang w:val="en-GB"/>
        </w:rPr>
        <w:t>bsequently</w:t>
      </w:r>
      <w:r w:rsidRPr="008C1440">
        <w:rPr>
          <w:kern w:val="22"/>
          <w:lang w:val="en-GB"/>
        </w:rPr>
        <w:t>, in decision</w:t>
      </w:r>
      <w:r w:rsidR="00754241" w:rsidRPr="008C1440">
        <w:rPr>
          <w:kern w:val="22"/>
          <w:lang w:val="en-GB"/>
        </w:rPr>
        <w:t>s</w:t>
      </w:r>
      <w:r w:rsidRPr="008C1440">
        <w:rPr>
          <w:kern w:val="22"/>
          <w:lang w:val="en-GB"/>
        </w:rPr>
        <w:t xml:space="preserve"> </w:t>
      </w:r>
      <w:hyperlink r:id="rId14" w:history="1">
        <w:r w:rsidRPr="00865C49">
          <w:rPr>
            <w:rStyle w:val="Hyperlink"/>
            <w:kern w:val="22"/>
            <w:lang w:val="en-GB"/>
          </w:rPr>
          <w:t>XII/2 B</w:t>
        </w:r>
      </w:hyperlink>
      <w:r w:rsidR="005B3195" w:rsidRPr="00865C49">
        <w:rPr>
          <w:kern w:val="22"/>
          <w:lang w:val="en-GB"/>
        </w:rPr>
        <w:t xml:space="preserve">, </w:t>
      </w:r>
      <w:hyperlink r:id="rId15" w:history="1">
        <w:r w:rsidRPr="00865C49">
          <w:rPr>
            <w:rStyle w:val="Hyperlink"/>
            <w:kern w:val="22"/>
            <w:lang w:val="en-GB"/>
          </w:rPr>
          <w:t>XIII/23</w:t>
        </w:r>
      </w:hyperlink>
      <w:r w:rsidRPr="00865C49">
        <w:rPr>
          <w:kern w:val="22"/>
          <w:lang w:val="en-GB"/>
        </w:rPr>
        <w:t>, the Conference of the Parties made a number of requests concerning the clearing-house mechanism.</w:t>
      </w:r>
    </w:p>
    <w:p w14:paraId="0B49AA7F" w14:textId="36E0F4E3" w:rsidR="008923FA" w:rsidRPr="00AA77BA" w:rsidRDefault="0043178C" w:rsidP="00823B1B">
      <w:pPr>
        <w:pStyle w:val="CBD-Para"/>
        <w:keepLines w:val="0"/>
        <w:suppressLineNumbers/>
        <w:tabs>
          <w:tab w:val="clear" w:pos="720"/>
        </w:tabs>
        <w:suppressAutoHyphens/>
        <w:rPr>
          <w:kern w:val="22"/>
          <w:lang w:val="en-GB"/>
        </w:rPr>
      </w:pPr>
      <w:r w:rsidRPr="00500368">
        <w:rPr>
          <w:kern w:val="22"/>
          <w:lang w:val="en-GB"/>
        </w:rPr>
        <w:t xml:space="preserve">The present </w:t>
      </w:r>
      <w:r w:rsidR="009D197F">
        <w:rPr>
          <w:kern w:val="22"/>
          <w:lang w:val="en-GB"/>
        </w:rPr>
        <w:t>document</w:t>
      </w:r>
      <w:r w:rsidR="009D197F" w:rsidRPr="00500368">
        <w:rPr>
          <w:kern w:val="22"/>
          <w:lang w:val="en-GB"/>
        </w:rPr>
        <w:t xml:space="preserve"> </w:t>
      </w:r>
      <w:r w:rsidRPr="00500368">
        <w:rPr>
          <w:kern w:val="22"/>
          <w:lang w:val="en-GB"/>
        </w:rPr>
        <w:t>pr</w:t>
      </w:r>
      <w:r w:rsidR="008923FA" w:rsidRPr="00500368">
        <w:rPr>
          <w:kern w:val="22"/>
          <w:lang w:val="en-GB"/>
        </w:rPr>
        <w:t>ovides</w:t>
      </w:r>
      <w:r w:rsidRPr="008C1440">
        <w:rPr>
          <w:kern w:val="22"/>
          <w:lang w:val="en-GB"/>
        </w:rPr>
        <w:t xml:space="preserve"> a </w:t>
      </w:r>
      <w:r w:rsidR="008923FA" w:rsidRPr="008C1440">
        <w:rPr>
          <w:kern w:val="22"/>
          <w:lang w:val="en-GB"/>
        </w:rPr>
        <w:t xml:space="preserve">brief </w:t>
      </w:r>
      <w:r w:rsidRPr="008C1440">
        <w:rPr>
          <w:kern w:val="22"/>
          <w:lang w:val="en-GB"/>
        </w:rPr>
        <w:t>progress report summarizing the main activities carried out by the Secretariat of the Convention on B</w:t>
      </w:r>
      <w:r w:rsidRPr="004E4066">
        <w:rPr>
          <w:kern w:val="22"/>
          <w:lang w:val="en-GB"/>
        </w:rPr>
        <w:t xml:space="preserve">iological Diversity </w:t>
      </w:r>
      <w:r w:rsidR="00462342" w:rsidRPr="004E4066">
        <w:rPr>
          <w:kern w:val="22"/>
          <w:lang w:val="en-GB"/>
        </w:rPr>
        <w:t>since</w:t>
      </w:r>
      <w:r w:rsidR="00824A54" w:rsidRPr="009D197F">
        <w:rPr>
          <w:kern w:val="22"/>
          <w:lang w:val="en-GB"/>
        </w:rPr>
        <w:t xml:space="preserve"> the last meeting of the Conference of the Parties</w:t>
      </w:r>
      <w:r w:rsidR="001B4052" w:rsidRPr="009D197F">
        <w:rPr>
          <w:kern w:val="22"/>
          <w:lang w:val="en-GB"/>
        </w:rPr>
        <w:t>,</w:t>
      </w:r>
      <w:r w:rsidR="00824A54" w:rsidRPr="009D197F">
        <w:rPr>
          <w:kern w:val="22"/>
          <w:lang w:val="en-GB"/>
        </w:rPr>
        <w:t xml:space="preserve"> which was held in November </w:t>
      </w:r>
      <w:r w:rsidR="001D5252" w:rsidRPr="009D197F">
        <w:rPr>
          <w:kern w:val="22"/>
          <w:lang w:val="en-GB"/>
        </w:rPr>
        <w:t>2018</w:t>
      </w:r>
      <w:r w:rsidRPr="00AA77BA">
        <w:rPr>
          <w:kern w:val="22"/>
          <w:lang w:val="en-GB"/>
        </w:rPr>
        <w:t>.</w:t>
      </w:r>
      <w:r w:rsidR="00846D7A" w:rsidRPr="00823B1B">
        <w:rPr>
          <w:rStyle w:val="FootnoteReference"/>
          <w:kern w:val="22"/>
          <w:u w:val="none"/>
          <w:lang w:val="en-GB"/>
        </w:rPr>
        <w:footnoteReference w:id="1"/>
      </w:r>
      <w:r w:rsidR="00EC2DD2" w:rsidRPr="00865C49">
        <w:rPr>
          <w:kern w:val="22"/>
          <w:lang w:val="en-GB"/>
        </w:rPr>
        <w:t xml:space="preserve"> </w:t>
      </w:r>
      <w:r w:rsidR="00BC5FDB" w:rsidRPr="00865C49">
        <w:rPr>
          <w:kern w:val="22"/>
          <w:lang w:val="en-GB"/>
        </w:rPr>
        <w:t xml:space="preserve">Section II provides updates related </w:t>
      </w:r>
      <w:r w:rsidR="00FE5E0B" w:rsidRPr="00865C49">
        <w:rPr>
          <w:kern w:val="22"/>
          <w:lang w:val="en-GB"/>
        </w:rPr>
        <w:t xml:space="preserve">to implementation of the web strategy </w:t>
      </w:r>
      <w:r w:rsidR="0073108E" w:rsidRPr="00500368">
        <w:rPr>
          <w:kern w:val="22"/>
          <w:lang w:val="en-GB"/>
        </w:rPr>
        <w:t xml:space="preserve">and </w:t>
      </w:r>
      <w:r w:rsidR="00BC5FDB" w:rsidRPr="00500368">
        <w:rPr>
          <w:kern w:val="22"/>
          <w:lang w:val="en-GB"/>
        </w:rPr>
        <w:t>the central clearing-house mechanism; section III describes progress regarding support for national clearing-house mechanism</w:t>
      </w:r>
      <w:r w:rsidR="005B58A6" w:rsidRPr="004E4066">
        <w:rPr>
          <w:kern w:val="22"/>
          <w:lang w:val="en-GB"/>
        </w:rPr>
        <w:t>s</w:t>
      </w:r>
      <w:r w:rsidR="00C06913">
        <w:rPr>
          <w:kern w:val="22"/>
          <w:lang w:val="en-GB"/>
        </w:rPr>
        <w:t>,</w:t>
      </w:r>
      <w:r w:rsidR="00BC5FDB" w:rsidRPr="004E4066">
        <w:rPr>
          <w:kern w:val="22"/>
          <w:lang w:val="en-GB"/>
        </w:rPr>
        <w:t xml:space="preserve"> and section IV outlines </w:t>
      </w:r>
      <w:r w:rsidR="003C0869" w:rsidRPr="009D197F">
        <w:rPr>
          <w:kern w:val="22"/>
          <w:lang w:val="en-GB"/>
        </w:rPr>
        <w:t>relevant</w:t>
      </w:r>
      <w:r w:rsidR="00BC5FDB" w:rsidRPr="009D197F">
        <w:rPr>
          <w:kern w:val="22"/>
          <w:lang w:val="en-GB"/>
        </w:rPr>
        <w:t xml:space="preserve"> partnerships and collaborative initiatives</w:t>
      </w:r>
      <w:r w:rsidR="003C0869" w:rsidRPr="00AA77BA">
        <w:rPr>
          <w:kern w:val="22"/>
          <w:lang w:val="en-GB"/>
        </w:rPr>
        <w:t>.</w:t>
      </w:r>
    </w:p>
    <w:p w14:paraId="25C1C982" w14:textId="001F93F8" w:rsidR="00EC2DD2" w:rsidRPr="00500368" w:rsidRDefault="00413BAB" w:rsidP="00823B1B">
      <w:pPr>
        <w:pStyle w:val="CBD-Para"/>
        <w:keepLines w:val="0"/>
        <w:suppressLineNumbers/>
        <w:tabs>
          <w:tab w:val="clear" w:pos="720"/>
        </w:tabs>
        <w:suppressAutoHyphens/>
        <w:rPr>
          <w:kern w:val="22"/>
          <w:lang w:val="en-GB"/>
        </w:rPr>
      </w:pPr>
      <w:r w:rsidRPr="005427EF">
        <w:rPr>
          <w:kern w:val="22"/>
          <w:lang w:val="en-GB"/>
        </w:rPr>
        <w:t xml:space="preserve">The </w:t>
      </w:r>
      <w:r w:rsidR="00625BD3" w:rsidRPr="00821265">
        <w:rPr>
          <w:kern w:val="22"/>
          <w:lang w:val="en-GB"/>
        </w:rPr>
        <w:t xml:space="preserve">Informal Advisory Committee </w:t>
      </w:r>
      <w:r w:rsidR="00760874" w:rsidRPr="00500368">
        <w:rPr>
          <w:snapToGrid w:val="0"/>
          <w:kern w:val="22"/>
          <w:lang w:val="en-GB"/>
        </w:rPr>
        <w:t xml:space="preserve">to the </w:t>
      </w:r>
      <w:r w:rsidR="00760874">
        <w:rPr>
          <w:snapToGrid w:val="0"/>
          <w:kern w:val="22"/>
          <w:lang w:val="en-GB"/>
        </w:rPr>
        <w:t>C</w:t>
      </w:r>
      <w:r w:rsidR="00760874" w:rsidRPr="008C1440">
        <w:rPr>
          <w:snapToGrid w:val="0"/>
          <w:kern w:val="22"/>
          <w:lang w:val="en-GB"/>
        </w:rPr>
        <w:t>learing-</w:t>
      </w:r>
      <w:r w:rsidR="00760874">
        <w:rPr>
          <w:snapToGrid w:val="0"/>
          <w:kern w:val="22"/>
          <w:lang w:val="en-GB"/>
        </w:rPr>
        <w:t>H</w:t>
      </w:r>
      <w:r w:rsidR="00760874" w:rsidRPr="008C1440">
        <w:rPr>
          <w:snapToGrid w:val="0"/>
          <w:kern w:val="22"/>
          <w:lang w:val="en-GB"/>
        </w:rPr>
        <w:t xml:space="preserve">ouse </w:t>
      </w:r>
      <w:r w:rsidR="00760874">
        <w:rPr>
          <w:snapToGrid w:val="0"/>
          <w:kern w:val="22"/>
          <w:lang w:val="en-GB"/>
        </w:rPr>
        <w:t>M</w:t>
      </w:r>
      <w:r w:rsidR="00760874" w:rsidRPr="008C1440">
        <w:rPr>
          <w:snapToGrid w:val="0"/>
          <w:kern w:val="22"/>
          <w:lang w:val="en-GB"/>
        </w:rPr>
        <w:t>echanism</w:t>
      </w:r>
      <w:r w:rsidR="00760874" w:rsidRPr="006245DB">
        <w:rPr>
          <w:kern w:val="22"/>
          <w:lang w:val="en-GB"/>
        </w:rPr>
        <w:t xml:space="preserve"> </w:t>
      </w:r>
      <w:r w:rsidRPr="006245DB">
        <w:rPr>
          <w:kern w:val="22"/>
          <w:lang w:val="en-GB"/>
        </w:rPr>
        <w:t>is invited to review the progress report and</w:t>
      </w:r>
      <w:r w:rsidR="00A5116F" w:rsidRPr="006245DB">
        <w:rPr>
          <w:kern w:val="22"/>
          <w:lang w:val="en-GB"/>
        </w:rPr>
        <w:t>,</w:t>
      </w:r>
      <w:r w:rsidRPr="006245DB">
        <w:rPr>
          <w:kern w:val="22"/>
          <w:lang w:val="en-GB"/>
        </w:rPr>
        <w:t xml:space="preserve"> </w:t>
      </w:r>
      <w:r w:rsidR="00A5116F" w:rsidRPr="006245DB">
        <w:rPr>
          <w:kern w:val="22"/>
          <w:lang w:val="en-GB"/>
        </w:rPr>
        <w:t xml:space="preserve">as appropriate, </w:t>
      </w:r>
      <w:r w:rsidR="00E75BA1" w:rsidRPr="006245DB">
        <w:rPr>
          <w:kern w:val="22"/>
          <w:lang w:val="en-GB"/>
        </w:rPr>
        <w:t>provide</w:t>
      </w:r>
      <w:r w:rsidR="00A5116F" w:rsidRPr="006245DB">
        <w:rPr>
          <w:kern w:val="22"/>
          <w:lang w:val="en-GB"/>
        </w:rPr>
        <w:t xml:space="preserve"> </w:t>
      </w:r>
      <w:r w:rsidRPr="00823B1B">
        <w:rPr>
          <w:kern w:val="22"/>
          <w:lang w:val="en-GB"/>
        </w:rPr>
        <w:t>the Executive Secretary</w:t>
      </w:r>
      <w:r w:rsidR="00E75BA1" w:rsidRPr="00865C49">
        <w:rPr>
          <w:kern w:val="22"/>
          <w:lang w:val="en-GB"/>
        </w:rPr>
        <w:t xml:space="preserve"> </w:t>
      </w:r>
      <w:r w:rsidR="00B32871">
        <w:rPr>
          <w:kern w:val="22"/>
          <w:lang w:val="en-GB"/>
        </w:rPr>
        <w:t xml:space="preserve">with </w:t>
      </w:r>
      <w:r w:rsidR="00B32871" w:rsidRPr="00A26242">
        <w:rPr>
          <w:kern w:val="22"/>
          <w:lang w:val="en-GB"/>
        </w:rPr>
        <w:t xml:space="preserve">advice </w:t>
      </w:r>
      <w:r w:rsidR="00B32871">
        <w:rPr>
          <w:kern w:val="22"/>
          <w:lang w:val="en-GB"/>
        </w:rPr>
        <w:t>for</w:t>
      </w:r>
      <w:r w:rsidRPr="00865C49">
        <w:rPr>
          <w:kern w:val="22"/>
          <w:lang w:val="en-GB"/>
        </w:rPr>
        <w:t xml:space="preserve"> further improv</w:t>
      </w:r>
      <w:r w:rsidR="00B32871">
        <w:rPr>
          <w:kern w:val="22"/>
          <w:lang w:val="en-GB"/>
        </w:rPr>
        <w:t>ing</w:t>
      </w:r>
      <w:r w:rsidRPr="00865C49">
        <w:rPr>
          <w:kern w:val="22"/>
          <w:lang w:val="en-GB"/>
        </w:rPr>
        <w:t xml:space="preserve"> the central clearing-house mechanism, the web strategy as well as support and partnerships for strengthening national clearing-house mechanisms.</w:t>
      </w:r>
    </w:p>
    <w:p w14:paraId="220E6027" w14:textId="567C38BB" w:rsidR="00E75BA1" w:rsidRPr="008C1440" w:rsidRDefault="00E75BA1" w:rsidP="00823B1B">
      <w:pPr>
        <w:pStyle w:val="Heading1longmultiline"/>
        <w:suppressLineNumbers/>
        <w:tabs>
          <w:tab w:val="clear" w:pos="720"/>
        </w:tabs>
        <w:suppressAutoHyphens/>
        <w:spacing w:before="120"/>
        <w:ind w:left="425" w:hanging="425"/>
        <w:rPr>
          <w:snapToGrid w:val="0"/>
          <w:kern w:val="22"/>
          <w:szCs w:val="22"/>
        </w:rPr>
      </w:pPr>
      <w:r w:rsidRPr="00500368">
        <w:rPr>
          <w:snapToGrid w:val="0"/>
          <w:kern w:val="22"/>
          <w:szCs w:val="22"/>
        </w:rPr>
        <w:t>II.</w:t>
      </w:r>
      <w:r w:rsidRPr="00500368">
        <w:rPr>
          <w:snapToGrid w:val="0"/>
          <w:kern w:val="22"/>
          <w:szCs w:val="22"/>
        </w:rPr>
        <w:tab/>
        <w:t xml:space="preserve">Updates related to the </w:t>
      </w:r>
      <w:r w:rsidR="00974EDB" w:rsidRPr="00500368">
        <w:rPr>
          <w:snapToGrid w:val="0"/>
          <w:kern w:val="22"/>
          <w:szCs w:val="22"/>
        </w:rPr>
        <w:t xml:space="preserve">central </w:t>
      </w:r>
      <w:r w:rsidRPr="008C1440">
        <w:rPr>
          <w:snapToGrid w:val="0"/>
          <w:kern w:val="22"/>
          <w:szCs w:val="22"/>
        </w:rPr>
        <w:t>clearing-house mechanism</w:t>
      </w:r>
    </w:p>
    <w:p w14:paraId="7D356604" w14:textId="46E01930" w:rsidR="00DF4942" w:rsidRPr="009D197F" w:rsidRDefault="00974EDB" w:rsidP="00823B1B">
      <w:pPr>
        <w:pStyle w:val="CBD-Sub-Item"/>
        <w:suppressLineNumbers/>
        <w:suppressAutoHyphens/>
        <w:spacing w:before="120"/>
        <w:ind w:left="0" w:firstLine="0"/>
        <w:outlineLvl w:val="1"/>
        <w:rPr>
          <w:i w:val="0"/>
          <w:kern w:val="22"/>
          <w:lang w:val="en-GB"/>
        </w:rPr>
      </w:pPr>
      <w:r w:rsidRPr="004E4066">
        <w:rPr>
          <w:i w:val="0"/>
          <w:kern w:val="22"/>
          <w:lang w:val="en-GB"/>
        </w:rPr>
        <w:t>A</w:t>
      </w:r>
      <w:r w:rsidR="00D641DA" w:rsidRPr="004E4066">
        <w:rPr>
          <w:i w:val="0"/>
          <w:kern w:val="22"/>
          <w:lang w:val="en-GB"/>
        </w:rPr>
        <w:t xml:space="preserve">. </w:t>
      </w:r>
      <w:r w:rsidR="00F33E77" w:rsidRPr="004E4066">
        <w:rPr>
          <w:i w:val="0"/>
          <w:kern w:val="22"/>
          <w:lang w:val="en-GB"/>
        </w:rPr>
        <w:t xml:space="preserve">Update on </w:t>
      </w:r>
      <w:r w:rsidRPr="009D197F">
        <w:rPr>
          <w:i w:val="0"/>
          <w:kern w:val="22"/>
          <w:lang w:val="en-GB"/>
        </w:rPr>
        <w:t xml:space="preserve">implementation of </w:t>
      </w:r>
      <w:r w:rsidR="00F33E77" w:rsidRPr="009D197F">
        <w:rPr>
          <w:i w:val="0"/>
          <w:kern w:val="22"/>
          <w:lang w:val="en-GB"/>
        </w:rPr>
        <w:t>the w</w:t>
      </w:r>
      <w:r w:rsidR="00D641DA" w:rsidRPr="009D197F">
        <w:rPr>
          <w:i w:val="0"/>
          <w:kern w:val="22"/>
          <w:lang w:val="en-GB"/>
        </w:rPr>
        <w:t>eb strategy</w:t>
      </w:r>
    </w:p>
    <w:p w14:paraId="61AE50AA" w14:textId="08940BC3" w:rsidR="00A16132" w:rsidRPr="00865C49" w:rsidRDefault="005E5564" w:rsidP="00823B1B">
      <w:pPr>
        <w:pStyle w:val="CBD-Para"/>
        <w:keepLines w:val="0"/>
        <w:suppressLineNumbers/>
        <w:tabs>
          <w:tab w:val="clear" w:pos="720"/>
        </w:tabs>
        <w:suppressAutoHyphens/>
        <w:rPr>
          <w:kern w:val="22"/>
          <w:lang w:val="en-GB"/>
        </w:rPr>
      </w:pPr>
      <w:r w:rsidRPr="00823B1B">
        <w:rPr>
          <w:rFonts w:eastAsia="Malgun Gothic"/>
          <w:kern w:val="22"/>
          <w:lang w:val="en-GB"/>
        </w:rPr>
        <w:t>Pursuant to the request in decision XIII/23</w:t>
      </w:r>
      <w:r w:rsidR="00293437">
        <w:rPr>
          <w:rFonts w:eastAsia="Malgun Gothic"/>
          <w:kern w:val="22"/>
          <w:lang w:val="en-GB"/>
        </w:rPr>
        <w:t>,</w:t>
      </w:r>
      <w:r w:rsidR="00293437" w:rsidRPr="00293437">
        <w:rPr>
          <w:rFonts w:eastAsia="Malgun Gothic"/>
          <w:kern w:val="22"/>
          <w:lang w:val="en-GB"/>
        </w:rPr>
        <w:t xml:space="preserve"> </w:t>
      </w:r>
      <w:r w:rsidR="00293437" w:rsidRPr="003C6644">
        <w:rPr>
          <w:rFonts w:eastAsia="Malgun Gothic"/>
          <w:kern w:val="22"/>
          <w:lang w:val="en-GB"/>
        </w:rPr>
        <w:t>paragraph 15(</w:t>
      </w:r>
      <w:proofErr w:type="spellStart"/>
      <w:r w:rsidR="00293437" w:rsidRPr="003C6644">
        <w:rPr>
          <w:rFonts w:eastAsia="Malgun Gothic"/>
          <w:kern w:val="22"/>
          <w:lang w:val="en-GB"/>
        </w:rPr>
        <w:t>i</w:t>
      </w:r>
      <w:proofErr w:type="spellEnd"/>
      <w:r w:rsidR="00293437" w:rsidRPr="003C6644">
        <w:rPr>
          <w:rFonts w:eastAsia="Malgun Gothic"/>
          <w:kern w:val="22"/>
          <w:lang w:val="en-GB"/>
        </w:rPr>
        <w:t>)</w:t>
      </w:r>
      <w:r w:rsidRPr="00823B1B">
        <w:rPr>
          <w:rFonts w:eastAsia="Malgun Gothic"/>
          <w:kern w:val="22"/>
          <w:lang w:val="en-GB"/>
        </w:rPr>
        <w:t>, the Secretariat developed a two</w:t>
      </w:r>
      <w:r w:rsidR="00A5116F" w:rsidRPr="00823B1B">
        <w:rPr>
          <w:rFonts w:eastAsia="Malgun Gothic"/>
          <w:kern w:val="22"/>
          <w:lang w:val="en-GB"/>
        </w:rPr>
        <w:noBreakHyphen/>
      </w:r>
      <w:r w:rsidRPr="00823B1B">
        <w:rPr>
          <w:rFonts w:eastAsia="Malgun Gothic"/>
          <w:kern w:val="22"/>
          <w:lang w:val="en-GB"/>
        </w:rPr>
        <w:t>phased approach and roadmap to implement the web strategy for the Convention and its Protocols</w:t>
      </w:r>
      <w:r w:rsidR="00150663" w:rsidRPr="00823B1B">
        <w:rPr>
          <w:rFonts w:eastAsia="Malgun Gothic"/>
          <w:kern w:val="22"/>
          <w:lang w:val="en-GB"/>
        </w:rPr>
        <w:t>.</w:t>
      </w:r>
      <w:r w:rsidR="00150663" w:rsidRPr="00823B1B">
        <w:rPr>
          <w:rStyle w:val="FootnoteReference"/>
          <w:rFonts w:eastAsia="Malgun Gothic"/>
          <w:kern w:val="22"/>
          <w:u w:val="none"/>
          <w:lang w:val="en-GB"/>
        </w:rPr>
        <w:footnoteReference w:id="2"/>
      </w:r>
      <w:r w:rsidRPr="00823B1B">
        <w:rPr>
          <w:rFonts w:eastAsia="Malgun Gothic"/>
          <w:kern w:val="22"/>
          <w:lang w:val="en-GB"/>
        </w:rPr>
        <w:t xml:space="preserve"> </w:t>
      </w:r>
      <w:r w:rsidR="00F37713" w:rsidRPr="00823B1B">
        <w:rPr>
          <w:rFonts w:eastAsia="Malgun Gothic"/>
          <w:kern w:val="22"/>
          <w:lang w:val="en-GB"/>
        </w:rPr>
        <w:t>During the</w:t>
      </w:r>
      <w:r w:rsidRPr="00823B1B">
        <w:rPr>
          <w:rFonts w:eastAsia="Malgun Gothic"/>
          <w:kern w:val="22"/>
          <w:lang w:val="en-GB"/>
        </w:rPr>
        <w:t xml:space="preserve"> first phase, which </w:t>
      </w:r>
      <w:r w:rsidR="00B92D0C" w:rsidRPr="00823B1B">
        <w:rPr>
          <w:rFonts w:eastAsia="Malgun Gothic"/>
          <w:kern w:val="22"/>
          <w:lang w:val="en-GB"/>
        </w:rPr>
        <w:t>ended at</w:t>
      </w:r>
      <w:r w:rsidRPr="00823B1B">
        <w:rPr>
          <w:rFonts w:eastAsia="Malgun Gothic"/>
          <w:kern w:val="22"/>
          <w:lang w:val="en-GB"/>
        </w:rPr>
        <w:t xml:space="preserve"> </w:t>
      </w:r>
      <w:r w:rsidR="00A5116F" w:rsidRPr="00823B1B">
        <w:rPr>
          <w:rFonts w:eastAsia="Malgun Gothic"/>
          <w:kern w:val="22"/>
          <w:lang w:val="en-GB"/>
        </w:rPr>
        <w:t>the fourteenth meeting of the Conference of the Parties</w:t>
      </w:r>
      <w:r w:rsidRPr="00823B1B">
        <w:rPr>
          <w:rFonts w:eastAsia="Malgun Gothic"/>
          <w:kern w:val="22"/>
          <w:lang w:val="en-GB"/>
        </w:rPr>
        <w:t xml:space="preserve">, </w:t>
      </w:r>
      <w:r w:rsidR="00FA49A6" w:rsidRPr="00823B1B">
        <w:rPr>
          <w:rFonts w:eastAsia="Malgun Gothic"/>
          <w:kern w:val="22"/>
          <w:lang w:val="en-GB"/>
        </w:rPr>
        <w:t xml:space="preserve">the </w:t>
      </w:r>
      <w:r w:rsidR="00FA49A6" w:rsidRPr="00865C49">
        <w:rPr>
          <w:kern w:val="22"/>
          <w:lang w:val="en-GB"/>
        </w:rPr>
        <w:t xml:space="preserve">Secretariat </w:t>
      </w:r>
      <w:r w:rsidR="00F37713" w:rsidRPr="00865C49">
        <w:rPr>
          <w:kern w:val="22"/>
          <w:lang w:val="en-GB"/>
        </w:rPr>
        <w:t>embarked</w:t>
      </w:r>
      <w:r w:rsidR="007210AF" w:rsidRPr="00865C49">
        <w:rPr>
          <w:kern w:val="22"/>
          <w:lang w:val="en-GB"/>
        </w:rPr>
        <w:t xml:space="preserve"> on the</w:t>
      </w:r>
      <w:r w:rsidR="00FA49A6" w:rsidRPr="009975A7">
        <w:rPr>
          <w:kern w:val="22"/>
          <w:lang w:val="en-GB"/>
        </w:rPr>
        <w:t xml:space="preserve"> design </w:t>
      </w:r>
      <w:r w:rsidR="00460A50">
        <w:rPr>
          <w:kern w:val="22"/>
          <w:lang w:val="en-GB"/>
        </w:rPr>
        <w:t xml:space="preserve">of </w:t>
      </w:r>
      <w:r w:rsidR="002C747F">
        <w:rPr>
          <w:kern w:val="22"/>
          <w:lang w:val="en-GB"/>
        </w:rPr>
        <w:t>a</w:t>
      </w:r>
      <w:r w:rsidR="002C747F" w:rsidRPr="009975A7">
        <w:rPr>
          <w:kern w:val="22"/>
          <w:lang w:val="en-GB"/>
        </w:rPr>
        <w:t xml:space="preserve"> </w:t>
      </w:r>
      <w:r w:rsidR="00FA49A6" w:rsidRPr="009975A7">
        <w:rPr>
          <w:kern w:val="22"/>
          <w:lang w:val="en-GB"/>
        </w:rPr>
        <w:t>new CBD website</w:t>
      </w:r>
      <w:r w:rsidR="007210AF" w:rsidRPr="009975A7">
        <w:rPr>
          <w:kern w:val="22"/>
          <w:lang w:val="en-GB"/>
        </w:rPr>
        <w:t>,</w:t>
      </w:r>
      <w:r w:rsidR="00FA49A6" w:rsidRPr="00823B1B">
        <w:rPr>
          <w:rFonts w:eastAsia="Malgun Gothic"/>
          <w:kern w:val="22"/>
          <w:lang w:val="en-GB"/>
        </w:rPr>
        <w:t xml:space="preserve"> </w:t>
      </w:r>
      <w:r w:rsidR="0009172B" w:rsidRPr="00823B1B">
        <w:rPr>
          <w:rFonts w:eastAsia="Malgun Gothic"/>
          <w:kern w:val="22"/>
          <w:lang w:val="en-GB"/>
        </w:rPr>
        <w:t xml:space="preserve">a preview of </w:t>
      </w:r>
      <w:r w:rsidR="007210AF" w:rsidRPr="00823B1B">
        <w:rPr>
          <w:rFonts w:eastAsia="Malgun Gothic"/>
          <w:kern w:val="22"/>
          <w:lang w:val="en-GB"/>
        </w:rPr>
        <w:t>w</w:t>
      </w:r>
      <w:r w:rsidR="005A4747" w:rsidRPr="00823B1B">
        <w:rPr>
          <w:rFonts w:eastAsia="Malgun Gothic"/>
          <w:kern w:val="22"/>
          <w:lang w:val="en-GB"/>
        </w:rPr>
        <w:t>hich</w:t>
      </w:r>
      <w:r w:rsidR="0009172B" w:rsidRPr="00823B1B">
        <w:rPr>
          <w:rFonts w:eastAsia="Malgun Gothic"/>
          <w:kern w:val="22"/>
          <w:lang w:val="en-GB"/>
        </w:rPr>
        <w:t xml:space="preserve"> was presented </w:t>
      </w:r>
      <w:r w:rsidR="005A4747" w:rsidRPr="00823B1B">
        <w:rPr>
          <w:rFonts w:eastAsia="Malgun Gothic"/>
          <w:kern w:val="22"/>
          <w:lang w:val="en-GB"/>
        </w:rPr>
        <w:t>at</w:t>
      </w:r>
      <w:r w:rsidR="0009172B" w:rsidRPr="00823B1B">
        <w:rPr>
          <w:rFonts w:eastAsia="Malgun Gothic"/>
          <w:kern w:val="22"/>
          <w:lang w:val="en-GB"/>
        </w:rPr>
        <w:t xml:space="preserve"> </w:t>
      </w:r>
      <w:r w:rsidR="00A5116F" w:rsidRPr="00823B1B">
        <w:rPr>
          <w:rFonts w:eastAsia="Malgun Gothic"/>
          <w:kern w:val="22"/>
          <w:lang w:val="en-GB"/>
        </w:rPr>
        <w:t>the fourteenth meeting of the Conference of the Parties</w:t>
      </w:r>
      <w:r w:rsidR="0009172B" w:rsidRPr="00865C49">
        <w:rPr>
          <w:kern w:val="22"/>
          <w:lang w:val="en-GB"/>
        </w:rPr>
        <w:t xml:space="preserve">. </w:t>
      </w:r>
      <w:r w:rsidR="00E3415F" w:rsidRPr="00865C49">
        <w:rPr>
          <w:kern w:val="22"/>
          <w:lang w:val="en-GB"/>
        </w:rPr>
        <w:t>Since then</w:t>
      </w:r>
      <w:r w:rsidR="004F3DB6" w:rsidRPr="00865C49">
        <w:rPr>
          <w:kern w:val="22"/>
          <w:lang w:val="en-GB"/>
        </w:rPr>
        <w:t xml:space="preserve">, the </w:t>
      </w:r>
      <w:r w:rsidR="00BE3161" w:rsidRPr="009975A7">
        <w:rPr>
          <w:kern w:val="22"/>
          <w:lang w:val="en-GB"/>
        </w:rPr>
        <w:t xml:space="preserve">design of the </w:t>
      </w:r>
      <w:r w:rsidR="004F3DB6" w:rsidRPr="009975A7">
        <w:rPr>
          <w:kern w:val="22"/>
          <w:lang w:val="en-GB"/>
        </w:rPr>
        <w:t>homepage and several subpages ha</w:t>
      </w:r>
      <w:r w:rsidR="00BE3161" w:rsidRPr="009975A7">
        <w:rPr>
          <w:kern w:val="22"/>
          <w:lang w:val="en-GB"/>
        </w:rPr>
        <w:t xml:space="preserve">s </w:t>
      </w:r>
      <w:r w:rsidR="004F3DB6" w:rsidRPr="009975A7">
        <w:rPr>
          <w:kern w:val="22"/>
          <w:lang w:val="en-GB"/>
        </w:rPr>
        <w:t xml:space="preserve">been </w:t>
      </w:r>
      <w:r w:rsidR="00BE3161" w:rsidRPr="00500368">
        <w:rPr>
          <w:kern w:val="22"/>
          <w:lang w:val="en-GB"/>
        </w:rPr>
        <w:t>completed</w:t>
      </w:r>
      <w:r w:rsidR="00193B2F">
        <w:rPr>
          <w:kern w:val="22"/>
          <w:lang w:val="en-GB"/>
        </w:rPr>
        <w:t>,</w:t>
      </w:r>
      <w:r w:rsidR="00E3415F" w:rsidRPr="00500368">
        <w:rPr>
          <w:kern w:val="22"/>
          <w:lang w:val="en-GB"/>
        </w:rPr>
        <w:t xml:space="preserve"> and </w:t>
      </w:r>
      <w:r w:rsidR="00F206F7" w:rsidRPr="00500368">
        <w:rPr>
          <w:kern w:val="22"/>
          <w:lang w:val="en-GB"/>
        </w:rPr>
        <w:t>a</w:t>
      </w:r>
      <w:r w:rsidR="004F3DB6" w:rsidRPr="00500368">
        <w:rPr>
          <w:kern w:val="22"/>
          <w:lang w:val="en-GB"/>
        </w:rPr>
        <w:t xml:space="preserve"> brand</w:t>
      </w:r>
      <w:r w:rsidR="0002031D" w:rsidRPr="00500368">
        <w:rPr>
          <w:kern w:val="22"/>
          <w:lang w:val="en-GB"/>
        </w:rPr>
        <w:t xml:space="preserve"> </w:t>
      </w:r>
      <w:r w:rsidR="004F3DB6" w:rsidRPr="00500368">
        <w:rPr>
          <w:kern w:val="22"/>
          <w:lang w:val="en-GB"/>
        </w:rPr>
        <w:t xml:space="preserve">book </w:t>
      </w:r>
      <w:r w:rsidR="00193B2F">
        <w:rPr>
          <w:kern w:val="22"/>
          <w:lang w:val="en-GB"/>
        </w:rPr>
        <w:t>for</w:t>
      </w:r>
      <w:r w:rsidR="00193B2F" w:rsidRPr="00500368">
        <w:rPr>
          <w:kern w:val="22"/>
          <w:lang w:val="en-GB"/>
        </w:rPr>
        <w:t xml:space="preserve"> </w:t>
      </w:r>
      <w:r w:rsidR="004F3DB6" w:rsidRPr="00500368">
        <w:rPr>
          <w:kern w:val="22"/>
          <w:lang w:val="en-GB"/>
        </w:rPr>
        <w:t>the website</w:t>
      </w:r>
      <w:r w:rsidR="00D10B9C" w:rsidRPr="00D10B9C">
        <w:rPr>
          <w:kern w:val="22"/>
          <w:lang w:val="en-GB"/>
        </w:rPr>
        <w:t xml:space="preserve"> </w:t>
      </w:r>
      <w:r w:rsidR="00D10B9C" w:rsidRPr="008C1440">
        <w:rPr>
          <w:kern w:val="22"/>
          <w:lang w:val="en-GB"/>
        </w:rPr>
        <w:t>is being finalized</w:t>
      </w:r>
      <w:r w:rsidR="00B37254" w:rsidRPr="00500368">
        <w:rPr>
          <w:kern w:val="22"/>
          <w:lang w:val="en-GB"/>
        </w:rPr>
        <w:t xml:space="preserve">, </w:t>
      </w:r>
      <w:r w:rsidR="00F206F7" w:rsidRPr="008C1440">
        <w:rPr>
          <w:kern w:val="22"/>
          <w:lang w:val="en-GB"/>
        </w:rPr>
        <w:t>to</w:t>
      </w:r>
      <w:r w:rsidR="004F3DB6" w:rsidRPr="008C1440">
        <w:rPr>
          <w:kern w:val="22"/>
          <w:lang w:val="en-GB"/>
        </w:rPr>
        <w:t xml:space="preserve"> be used to adapt the new design to any CBD</w:t>
      </w:r>
      <w:r w:rsidR="00D10B9C">
        <w:rPr>
          <w:kern w:val="22"/>
          <w:lang w:val="en-GB"/>
        </w:rPr>
        <w:t>-</w:t>
      </w:r>
      <w:r w:rsidR="004F3DB6" w:rsidRPr="008C1440">
        <w:rPr>
          <w:kern w:val="22"/>
          <w:lang w:val="en-GB"/>
        </w:rPr>
        <w:t>related portals</w:t>
      </w:r>
      <w:r w:rsidR="00D10B9C">
        <w:rPr>
          <w:kern w:val="22"/>
          <w:lang w:val="en-GB"/>
        </w:rPr>
        <w:t>,</w:t>
      </w:r>
      <w:r w:rsidR="004F3DB6" w:rsidRPr="008C1440">
        <w:rPr>
          <w:kern w:val="22"/>
          <w:lang w:val="en-GB"/>
        </w:rPr>
        <w:t xml:space="preserve"> including all three </w:t>
      </w:r>
      <w:r w:rsidR="00A5116F" w:rsidRPr="008C1440">
        <w:rPr>
          <w:kern w:val="22"/>
          <w:lang w:val="en-GB"/>
        </w:rPr>
        <w:t>c</w:t>
      </w:r>
      <w:r w:rsidR="004F3DB6" w:rsidRPr="008C1440">
        <w:rPr>
          <w:kern w:val="22"/>
          <w:lang w:val="en-GB"/>
        </w:rPr>
        <w:t>learing-</w:t>
      </w:r>
      <w:r w:rsidR="00A5116F" w:rsidRPr="008C1440">
        <w:rPr>
          <w:kern w:val="22"/>
          <w:lang w:val="en-GB"/>
        </w:rPr>
        <w:t>h</w:t>
      </w:r>
      <w:r w:rsidR="004F3DB6" w:rsidRPr="008C1440">
        <w:rPr>
          <w:kern w:val="22"/>
          <w:lang w:val="en-GB"/>
        </w:rPr>
        <w:t xml:space="preserve">ouses and the numerous CBD portals. </w:t>
      </w:r>
      <w:r w:rsidR="00BE3161" w:rsidRPr="008C1440">
        <w:rPr>
          <w:kern w:val="22"/>
          <w:lang w:val="en-GB"/>
        </w:rPr>
        <w:t>The n</w:t>
      </w:r>
      <w:r w:rsidR="004F3DB6" w:rsidRPr="008C1440">
        <w:rPr>
          <w:kern w:val="22"/>
          <w:lang w:val="en-GB"/>
        </w:rPr>
        <w:t>ext step</w:t>
      </w:r>
      <w:r w:rsidR="00BE3161" w:rsidRPr="008C1440">
        <w:rPr>
          <w:kern w:val="22"/>
          <w:lang w:val="en-GB"/>
        </w:rPr>
        <w:t>s</w:t>
      </w:r>
      <w:r w:rsidR="004F3DB6" w:rsidRPr="008C1440">
        <w:rPr>
          <w:kern w:val="22"/>
          <w:lang w:val="en-GB"/>
        </w:rPr>
        <w:t xml:space="preserve"> </w:t>
      </w:r>
      <w:r w:rsidR="00D10B9C">
        <w:rPr>
          <w:kern w:val="22"/>
          <w:lang w:val="en-GB"/>
        </w:rPr>
        <w:t>are</w:t>
      </w:r>
      <w:r w:rsidR="00BE3161" w:rsidRPr="008C1440">
        <w:rPr>
          <w:kern w:val="22"/>
          <w:lang w:val="en-GB"/>
        </w:rPr>
        <w:t>:</w:t>
      </w:r>
      <w:r w:rsidR="004F3DB6" w:rsidRPr="008C1440">
        <w:rPr>
          <w:kern w:val="22"/>
          <w:lang w:val="en-GB"/>
        </w:rPr>
        <w:t xml:space="preserve"> </w:t>
      </w:r>
      <w:r w:rsidR="00A5116F" w:rsidRPr="005427EF">
        <w:rPr>
          <w:kern w:val="22"/>
          <w:lang w:val="en-GB"/>
        </w:rPr>
        <w:t>(a)</w:t>
      </w:r>
      <w:r w:rsidR="00A10ECB">
        <w:rPr>
          <w:kern w:val="22"/>
          <w:lang w:val="en-GB"/>
        </w:rPr>
        <w:t> </w:t>
      </w:r>
      <w:r w:rsidR="004F3DB6" w:rsidRPr="005427EF">
        <w:rPr>
          <w:kern w:val="22"/>
          <w:lang w:val="en-GB"/>
        </w:rPr>
        <w:t>identifying proper Drupal website hosting solutions, in</w:t>
      </w:r>
      <w:r w:rsidR="004F6372">
        <w:rPr>
          <w:kern w:val="22"/>
          <w:lang w:val="en-GB"/>
        </w:rPr>
        <w:t>-</w:t>
      </w:r>
      <w:r w:rsidR="004F3DB6" w:rsidRPr="005427EF">
        <w:rPr>
          <w:kern w:val="22"/>
          <w:lang w:val="en-GB"/>
        </w:rPr>
        <w:t xml:space="preserve">house or by a private Drupal website hosting service and </w:t>
      </w:r>
      <w:r w:rsidR="00A5116F" w:rsidRPr="005427EF">
        <w:rPr>
          <w:kern w:val="22"/>
          <w:lang w:val="en-GB"/>
        </w:rPr>
        <w:lastRenderedPageBreak/>
        <w:t>(b)</w:t>
      </w:r>
      <w:r w:rsidR="00A10ECB">
        <w:rPr>
          <w:kern w:val="22"/>
          <w:lang w:val="en-GB"/>
        </w:rPr>
        <w:t> </w:t>
      </w:r>
      <w:r w:rsidR="004F3DB6" w:rsidRPr="00AA3508">
        <w:rPr>
          <w:kern w:val="22"/>
          <w:lang w:val="en-GB"/>
        </w:rPr>
        <w:t>migration of content from the current website to the new website.</w:t>
      </w:r>
      <w:r w:rsidR="00F924C8" w:rsidRPr="00AA3508">
        <w:rPr>
          <w:kern w:val="22"/>
          <w:lang w:val="en-GB"/>
        </w:rPr>
        <w:t xml:space="preserve"> The new website is expected to be more graphic and visually attractive, dynamic and user-friendly.</w:t>
      </w:r>
    </w:p>
    <w:p w14:paraId="602D3185" w14:textId="3293F0F0" w:rsidR="006B129F" w:rsidRPr="00500368" w:rsidRDefault="006B129F" w:rsidP="00823B1B">
      <w:pPr>
        <w:pStyle w:val="CBD-Para"/>
        <w:keepLines w:val="0"/>
        <w:suppressLineNumbers/>
        <w:tabs>
          <w:tab w:val="clear" w:pos="720"/>
        </w:tabs>
        <w:suppressAutoHyphens/>
        <w:rPr>
          <w:kern w:val="22"/>
          <w:lang w:val="en-GB"/>
        </w:rPr>
      </w:pPr>
      <w:r w:rsidRPr="00865C49">
        <w:rPr>
          <w:kern w:val="22"/>
          <w:lang w:val="en-GB"/>
        </w:rPr>
        <w:t xml:space="preserve">In line with paragraph 4(c) of decision </w:t>
      </w:r>
      <w:hyperlink r:id="rId16" w:history="1">
        <w:r w:rsidRPr="00865C49">
          <w:rPr>
            <w:rStyle w:val="Hyperlink"/>
            <w:kern w:val="22"/>
            <w:lang w:val="en-GB"/>
          </w:rPr>
          <w:t>14/25</w:t>
        </w:r>
      </w:hyperlink>
      <w:r w:rsidRPr="00865C49">
        <w:rPr>
          <w:kern w:val="22"/>
          <w:lang w:val="en-GB"/>
        </w:rPr>
        <w:t xml:space="preserve">, the Secretariat will update and further implement the web strategy for the Convention and its Protocols with priority actions to be taken before 2020 on </w:t>
      </w:r>
      <w:r w:rsidR="00A10ECB">
        <w:rPr>
          <w:kern w:val="22"/>
          <w:lang w:val="en-GB"/>
        </w:rPr>
        <w:t xml:space="preserve">the basis of </w:t>
      </w:r>
      <w:r w:rsidRPr="00865C49">
        <w:rPr>
          <w:kern w:val="22"/>
          <w:lang w:val="en-GB"/>
        </w:rPr>
        <w:t>decisions emanating from the fourteenth meeting of the Conference of the Parties, the third meeting of the Parties to</w:t>
      </w:r>
      <w:r w:rsidRPr="00500368">
        <w:rPr>
          <w:kern w:val="22"/>
          <w:lang w:val="en-GB"/>
        </w:rPr>
        <w:t xml:space="preserve"> the Nagoya Protocol on Access and Benefit-Sharing and the ninth meeting of the Parties to the Cartagena Protocol on Biosafety</w:t>
      </w:r>
      <w:r w:rsidR="007D6DF6">
        <w:rPr>
          <w:kern w:val="22"/>
          <w:lang w:val="en-GB"/>
        </w:rPr>
        <w:t>.</w:t>
      </w:r>
    </w:p>
    <w:p w14:paraId="231D9287" w14:textId="708EEA65" w:rsidR="005D5FF4" w:rsidRPr="00865C49" w:rsidRDefault="00A16132" w:rsidP="00823B1B">
      <w:pPr>
        <w:pStyle w:val="CBD-Para"/>
        <w:keepLines w:val="0"/>
        <w:suppressLineNumbers/>
        <w:tabs>
          <w:tab w:val="clear" w:pos="720"/>
        </w:tabs>
        <w:suppressAutoHyphens/>
        <w:rPr>
          <w:kern w:val="22"/>
          <w:lang w:val="en-GB"/>
        </w:rPr>
      </w:pPr>
      <w:r w:rsidRPr="00500368">
        <w:rPr>
          <w:kern w:val="22"/>
          <w:lang w:val="en-GB"/>
        </w:rPr>
        <w:t>The</w:t>
      </w:r>
      <w:r w:rsidRPr="00823B1B">
        <w:rPr>
          <w:kern w:val="22"/>
          <w:lang w:val="en-GB"/>
        </w:rPr>
        <w:t xml:space="preserve"> Secretariat is also implementing the joint modalities of operation for the clearing-house mechanism of the Convention, the Biosafety</w:t>
      </w:r>
      <w:r w:rsidRPr="00823B1B">
        <w:rPr>
          <w:iCs/>
          <w:kern w:val="22"/>
          <w:lang w:val="en-GB"/>
        </w:rPr>
        <w:t xml:space="preserve"> Clearing-House and the Access and Benefit-sharing Clearing</w:t>
      </w:r>
      <w:r w:rsidR="008D14C1" w:rsidRPr="00823B1B">
        <w:rPr>
          <w:iCs/>
          <w:kern w:val="22"/>
          <w:lang w:val="en-GB"/>
        </w:rPr>
        <w:noBreakHyphen/>
      </w:r>
      <w:r w:rsidRPr="00823B1B">
        <w:rPr>
          <w:iCs/>
          <w:kern w:val="22"/>
          <w:lang w:val="en-GB"/>
        </w:rPr>
        <w:t>House adopted by the Conference of the Parties</w:t>
      </w:r>
      <w:r w:rsidR="00CF0EDB" w:rsidRPr="00823B1B">
        <w:rPr>
          <w:iCs/>
          <w:kern w:val="22"/>
          <w:lang w:val="en-GB"/>
        </w:rPr>
        <w:t xml:space="preserve"> in decision 14/25</w:t>
      </w:r>
      <w:r w:rsidRPr="00823B1B">
        <w:rPr>
          <w:iCs/>
          <w:kern w:val="22"/>
          <w:lang w:val="en-GB"/>
        </w:rPr>
        <w:t xml:space="preserve">. It has also continued to integrate and streamline </w:t>
      </w:r>
      <w:r w:rsidR="002059AE" w:rsidRPr="00823B1B">
        <w:rPr>
          <w:iCs/>
          <w:kern w:val="22"/>
          <w:lang w:val="en-GB"/>
        </w:rPr>
        <w:t>the</w:t>
      </w:r>
      <w:r w:rsidRPr="00823B1B">
        <w:rPr>
          <w:iCs/>
          <w:kern w:val="22"/>
          <w:lang w:val="en-GB"/>
        </w:rPr>
        <w:t xml:space="preserve"> web infrastructure</w:t>
      </w:r>
      <w:r w:rsidR="00575C32" w:rsidRPr="00823B1B">
        <w:rPr>
          <w:iCs/>
          <w:kern w:val="22"/>
          <w:lang w:val="en-GB"/>
        </w:rPr>
        <w:t>, including the back-end</w:t>
      </w:r>
      <w:r w:rsidRPr="00823B1B">
        <w:rPr>
          <w:iCs/>
          <w:kern w:val="22"/>
          <w:lang w:val="en-GB"/>
        </w:rPr>
        <w:t xml:space="preserve"> </w:t>
      </w:r>
      <w:r w:rsidR="002059AE" w:rsidRPr="00823B1B">
        <w:rPr>
          <w:iCs/>
          <w:kern w:val="22"/>
          <w:lang w:val="en-GB"/>
        </w:rPr>
        <w:t>and the common formats</w:t>
      </w:r>
      <w:r w:rsidR="00974EDB" w:rsidRPr="00823B1B">
        <w:rPr>
          <w:iCs/>
          <w:kern w:val="22"/>
          <w:lang w:val="en-GB"/>
        </w:rPr>
        <w:t>,</w:t>
      </w:r>
      <w:r w:rsidR="002059AE" w:rsidRPr="00823B1B">
        <w:rPr>
          <w:iCs/>
          <w:kern w:val="22"/>
          <w:lang w:val="en-GB"/>
        </w:rPr>
        <w:t xml:space="preserve"> </w:t>
      </w:r>
      <w:r w:rsidRPr="00823B1B">
        <w:rPr>
          <w:iCs/>
          <w:kern w:val="22"/>
          <w:lang w:val="en-GB"/>
        </w:rPr>
        <w:t xml:space="preserve">to foster coherence across all </w:t>
      </w:r>
      <w:r w:rsidR="002059AE" w:rsidRPr="00823B1B">
        <w:rPr>
          <w:iCs/>
          <w:kern w:val="22"/>
          <w:lang w:val="en-GB"/>
        </w:rPr>
        <w:t xml:space="preserve">three </w:t>
      </w:r>
      <w:r w:rsidRPr="00823B1B">
        <w:rPr>
          <w:iCs/>
          <w:kern w:val="22"/>
          <w:lang w:val="en-GB"/>
        </w:rPr>
        <w:t xml:space="preserve">clearing-houses and other platforms hosted by the Secretariat, improve content management and ensure </w:t>
      </w:r>
      <w:r w:rsidR="004F6372">
        <w:rPr>
          <w:iCs/>
          <w:kern w:val="22"/>
          <w:lang w:val="en-GB"/>
        </w:rPr>
        <w:t xml:space="preserve">that </w:t>
      </w:r>
      <w:r w:rsidRPr="00823B1B">
        <w:rPr>
          <w:iCs/>
          <w:kern w:val="22"/>
          <w:lang w:val="en-GB"/>
        </w:rPr>
        <w:t>information common or relevant to the various platforms can be submitted and accessed centrally to avoid duplication of effort</w:t>
      </w:r>
      <w:r w:rsidR="005D5FF4" w:rsidRPr="00865C49">
        <w:rPr>
          <w:kern w:val="22"/>
          <w:lang w:val="en-GB"/>
        </w:rPr>
        <w:t>.</w:t>
      </w:r>
    </w:p>
    <w:p w14:paraId="4A4112AF" w14:textId="07244BBA" w:rsidR="00DF4942" w:rsidRPr="00AA77BA" w:rsidRDefault="00974EDB" w:rsidP="006245DB">
      <w:pPr>
        <w:pStyle w:val="CBD-Sub-Item"/>
        <w:suppressLineNumbers/>
        <w:tabs>
          <w:tab w:val="left" w:pos="450"/>
        </w:tabs>
        <w:suppressAutoHyphens/>
        <w:spacing w:before="120"/>
        <w:ind w:left="0" w:firstLine="0"/>
        <w:outlineLvl w:val="1"/>
        <w:rPr>
          <w:i w:val="0"/>
          <w:kern w:val="22"/>
          <w:lang w:val="en-GB"/>
        </w:rPr>
      </w:pPr>
      <w:r w:rsidRPr="00500368">
        <w:rPr>
          <w:i w:val="0"/>
          <w:kern w:val="22"/>
          <w:lang w:val="en-GB"/>
        </w:rPr>
        <w:t>B</w:t>
      </w:r>
      <w:r w:rsidR="00D641DA" w:rsidRPr="00500368">
        <w:rPr>
          <w:i w:val="0"/>
          <w:kern w:val="22"/>
          <w:lang w:val="en-GB"/>
        </w:rPr>
        <w:t xml:space="preserve">. </w:t>
      </w:r>
      <w:r w:rsidR="00F33E77" w:rsidRPr="00500368">
        <w:rPr>
          <w:i w:val="0"/>
          <w:kern w:val="22"/>
          <w:lang w:val="en-GB"/>
        </w:rPr>
        <w:t>Update on the online reporting t</w:t>
      </w:r>
      <w:r w:rsidR="00DF4942" w:rsidRPr="00500368">
        <w:rPr>
          <w:i w:val="0"/>
          <w:kern w:val="22"/>
          <w:lang w:val="en-GB"/>
        </w:rPr>
        <w:t>ool</w:t>
      </w:r>
    </w:p>
    <w:p w14:paraId="511BB9CA" w14:textId="27A01EBE" w:rsidR="00BD5C84" w:rsidRPr="00823B1B" w:rsidRDefault="008A0877" w:rsidP="006245DB">
      <w:pPr>
        <w:pStyle w:val="CBD-Para"/>
        <w:keepLines w:val="0"/>
        <w:suppressLineNumbers/>
        <w:tabs>
          <w:tab w:val="clear" w:pos="720"/>
        </w:tabs>
        <w:suppressAutoHyphens/>
        <w:rPr>
          <w:kern w:val="22"/>
          <w:lang w:val="en-GB"/>
        </w:rPr>
      </w:pPr>
      <w:r>
        <w:rPr>
          <w:snapToGrid w:val="0"/>
          <w:kern w:val="22"/>
          <w:lang w:val="en-GB"/>
        </w:rPr>
        <w:t>Pursuant</w:t>
      </w:r>
      <w:r w:rsidR="00A44D58" w:rsidRPr="005427EF">
        <w:rPr>
          <w:snapToGrid w:val="0"/>
          <w:kern w:val="22"/>
          <w:lang w:val="en-GB"/>
        </w:rPr>
        <w:t xml:space="preserve"> to decision XII/2 B</w:t>
      </w:r>
      <w:r w:rsidR="003702AF">
        <w:rPr>
          <w:snapToGrid w:val="0"/>
          <w:kern w:val="22"/>
          <w:lang w:val="en-GB"/>
        </w:rPr>
        <w:t>,</w:t>
      </w:r>
      <w:r w:rsidR="003702AF" w:rsidRPr="003702AF">
        <w:rPr>
          <w:snapToGrid w:val="0"/>
          <w:kern w:val="22"/>
          <w:lang w:val="en-GB"/>
        </w:rPr>
        <w:t xml:space="preserve"> </w:t>
      </w:r>
      <w:r w:rsidR="003702AF" w:rsidRPr="005427EF">
        <w:rPr>
          <w:snapToGrid w:val="0"/>
          <w:kern w:val="22"/>
          <w:lang w:val="en-GB"/>
        </w:rPr>
        <w:t>paragraph 18(a)</w:t>
      </w:r>
      <w:r w:rsidR="003702AF">
        <w:rPr>
          <w:snapToGrid w:val="0"/>
          <w:kern w:val="22"/>
          <w:lang w:val="en-GB"/>
        </w:rPr>
        <w:t>,</w:t>
      </w:r>
      <w:r w:rsidR="00A44D58" w:rsidRPr="005427EF">
        <w:rPr>
          <w:snapToGrid w:val="0"/>
          <w:kern w:val="22"/>
          <w:lang w:val="en-GB"/>
        </w:rPr>
        <w:t xml:space="preserve"> and decision </w:t>
      </w:r>
      <w:hyperlink r:id="rId17" w:history="1">
        <w:r w:rsidR="00A44D58" w:rsidRPr="00865C49">
          <w:rPr>
            <w:rStyle w:val="Hyperlink"/>
            <w:snapToGrid w:val="0"/>
            <w:kern w:val="22"/>
            <w:lang w:val="en-GB"/>
          </w:rPr>
          <w:t>XIII/27</w:t>
        </w:r>
      </w:hyperlink>
      <w:r w:rsidR="003702AF">
        <w:rPr>
          <w:snapToGrid w:val="0"/>
          <w:kern w:val="22"/>
          <w:lang w:val="en-GB"/>
        </w:rPr>
        <w:t>,</w:t>
      </w:r>
      <w:r w:rsidR="003702AF" w:rsidRPr="003702AF">
        <w:rPr>
          <w:snapToGrid w:val="0"/>
          <w:kern w:val="22"/>
          <w:lang w:val="en-GB"/>
        </w:rPr>
        <w:t xml:space="preserve"> </w:t>
      </w:r>
      <w:r w:rsidR="003702AF" w:rsidRPr="005427EF">
        <w:rPr>
          <w:snapToGrid w:val="0"/>
          <w:kern w:val="22"/>
          <w:lang w:val="en-GB"/>
        </w:rPr>
        <w:t>paragraph 2(b)</w:t>
      </w:r>
      <w:r w:rsidR="00A44D58" w:rsidRPr="00865C49">
        <w:rPr>
          <w:snapToGrid w:val="0"/>
          <w:kern w:val="22"/>
          <w:lang w:val="en-GB"/>
        </w:rPr>
        <w:t xml:space="preserve">, the Secretariat </w:t>
      </w:r>
      <w:r w:rsidR="00BD5C84" w:rsidRPr="00865C49">
        <w:rPr>
          <w:snapToGrid w:val="0"/>
          <w:kern w:val="22"/>
          <w:lang w:val="en-GB"/>
        </w:rPr>
        <w:t xml:space="preserve">developed and launched an </w:t>
      </w:r>
      <w:r w:rsidR="00A44D58" w:rsidRPr="00823B1B">
        <w:rPr>
          <w:kern w:val="22"/>
          <w:lang w:val="en-GB"/>
        </w:rPr>
        <w:t>online reporting tool</w:t>
      </w:r>
      <w:r w:rsidR="00BD5C84" w:rsidRPr="00823B1B">
        <w:rPr>
          <w:kern w:val="22"/>
          <w:lang w:val="en-GB"/>
        </w:rPr>
        <w:t xml:space="preserve">, which </w:t>
      </w:r>
      <w:r w:rsidR="00BD5C84" w:rsidRPr="00865C49">
        <w:rPr>
          <w:kern w:val="22"/>
          <w:lang w:val="en-GB"/>
        </w:rPr>
        <w:t xml:space="preserve">is </w:t>
      </w:r>
      <w:r w:rsidR="00BD5C84" w:rsidRPr="00823B1B">
        <w:rPr>
          <w:kern w:val="22"/>
          <w:lang w:val="en-GB"/>
        </w:rPr>
        <w:t xml:space="preserve">accessible through the clearing-house mechanism at </w:t>
      </w:r>
      <w:hyperlink r:id="rId18" w:history="1">
        <w:r w:rsidR="00BD5C84" w:rsidRPr="00823B1B">
          <w:rPr>
            <w:rStyle w:val="Hyperlink"/>
            <w:kern w:val="22"/>
            <w:lang w:val="en-GB"/>
          </w:rPr>
          <w:t>https://chm.cbd.int</w:t>
        </w:r>
      </w:hyperlink>
      <w:r w:rsidR="00BD5C84" w:rsidRPr="00823B1B">
        <w:rPr>
          <w:rStyle w:val="Hyperlink"/>
          <w:kern w:val="22"/>
          <w:u w:val="none"/>
          <w:lang w:val="en-GB"/>
        </w:rPr>
        <w:t xml:space="preserve">. </w:t>
      </w:r>
      <w:r w:rsidR="00BD5C84" w:rsidRPr="00865C49">
        <w:rPr>
          <w:kern w:val="22"/>
          <w:lang w:val="en-GB"/>
        </w:rPr>
        <w:t>To</w:t>
      </w:r>
      <w:r w:rsidR="00BD5C84" w:rsidRPr="00823B1B">
        <w:rPr>
          <w:kern w:val="22"/>
          <w:lang w:val="en-GB"/>
        </w:rPr>
        <w:t xml:space="preserve"> date, </w:t>
      </w:r>
      <w:r w:rsidR="00BD5C84" w:rsidRPr="00865C49">
        <w:rPr>
          <w:kern w:val="22"/>
          <w:lang w:val="en-GB"/>
        </w:rPr>
        <w:t>60 countries</w:t>
      </w:r>
      <w:r w:rsidR="00BD5C84" w:rsidRPr="00823B1B">
        <w:rPr>
          <w:kern w:val="22"/>
          <w:lang w:val="en-GB"/>
        </w:rPr>
        <w:t xml:space="preserve"> have used the online reporting tool to submit</w:t>
      </w:r>
      <w:r w:rsidR="00BD5C84" w:rsidRPr="00865C49">
        <w:rPr>
          <w:kern w:val="22"/>
          <w:lang w:val="en-GB"/>
        </w:rPr>
        <w:t xml:space="preserve"> their sixth national reports, out of the total of 88 countries that have submitted their reports</w:t>
      </w:r>
      <w:r w:rsidR="00BD5C84" w:rsidRPr="00823B1B">
        <w:rPr>
          <w:kern w:val="22"/>
          <w:lang w:val="en-GB"/>
        </w:rPr>
        <w:t>.</w:t>
      </w:r>
    </w:p>
    <w:p w14:paraId="3D76A608" w14:textId="44C82348" w:rsidR="00975F65" w:rsidRPr="006245DB" w:rsidRDefault="005173F1" w:rsidP="006245DB">
      <w:pPr>
        <w:pStyle w:val="CBD-Para"/>
        <w:keepLines w:val="0"/>
        <w:suppressLineNumbers/>
        <w:tabs>
          <w:tab w:val="clear" w:pos="720"/>
        </w:tabs>
        <w:suppressAutoHyphens/>
        <w:rPr>
          <w:kern w:val="22"/>
          <w:lang w:val="en-GB"/>
        </w:rPr>
      </w:pPr>
      <w:r w:rsidRPr="00865C49">
        <w:rPr>
          <w:kern w:val="22"/>
          <w:lang w:val="en-GB"/>
        </w:rPr>
        <w:t xml:space="preserve">Since </w:t>
      </w:r>
      <w:r w:rsidR="00A556DC" w:rsidRPr="00865C49">
        <w:rPr>
          <w:kern w:val="22"/>
          <w:lang w:val="en-GB"/>
        </w:rPr>
        <w:t>the fourteenth meeting of the Conference of the Parties</w:t>
      </w:r>
      <w:r w:rsidRPr="002129C3">
        <w:rPr>
          <w:kern w:val="22"/>
          <w:lang w:val="en-GB"/>
        </w:rPr>
        <w:t xml:space="preserve">, </w:t>
      </w:r>
      <w:r w:rsidR="00B66258" w:rsidRPr="002129C3">
        <w:rPr>
          <w:kern w:val="22"/>
          <w:lang w:val="en-GB"/>
        </w:rPr>
        <w:t>t</w:t>
      </w:r>
      <w:r w:rsidR="008D0006" w:rsidRPr="002129C3">
        <w:rPr>
          <w:kern w:val="22"/>
          <w:lang w:val="en-GB"/>
        </w:rPr>
        <w:t xml:space="preserve">he Secretariat </w:t>
      </w:r>
      <w:r w:rsidR="007D63C9">
        <w:rPr>
          <w:kern w:val="22"/>
          <w:lang w:val="en-GB"/>
        </w:rPr>
        <w:t xml:space="preserve">has </w:t>
      </w:r>
      <w:r w:rsidR="008D0006" w:rsidRPr="002129C3">
        <w:rPr>
          <w:kern w:val="22"/>
          <w:lang w:val="en-GB"/>
        </w:rPr>
        <w:t>further develop</w:t>
      </w:r>
      <w:r w:rsidR="00B66258" w:rsidRPr="00500368">
        <w:rPr>
          <w:kern w:val="22"/>
          <w:lang w:val="en-GB"/>
        </w:rPr>
        <w:t>ed</w:t>
      </w:r>
      <w:r w:rsidR="008D0006" w:rsidRPr="00500368">
        <w:rPr>
          <w:kern w:val="22"/>
          <w:lang w:val="en-GB"/>
        </w:rPr>
        <w:t xml:space="preserve"> the online reporting tool, </w:t>
      </w:r>
      <w:proofErr w:type="gramStart"/>
      <w:r w:rsidR="008D0006" w:rsidRPr="00500368">
        <w:rPr>
          <w:kern w:val="22"/>
          <w:lang w:val="en-GB"/>
        </w:rPr>
        <w:t>taking into account</w:t>
      </w:r>
      <w:proofErr w:type="gramEnd"/>
      <w:r w:rsidR="008D0006" w:rsidRPr="00AA77BA">
        <w:rPr>
          <w:kern w:val="22"/>
          <w:lang w:val="en-GB"/>
        </w:rPr>
        <w:t xml:space="preserve"> the feedback from Parties that have used the tool to submit their sixth national report, and the requests contained in decision 14/27.</w:t>
      </w:r>
      <w:r w:rsidR="006B129F" w:rsidRPr="005427EF">
        <w:rPr>
          <w:kern w:val="22"/>
          <w:lang w:val="en-GB"/>
        </w:rPr>
        <w:t xml:space="preserve"> </w:t>
      </w:r>
      <w:r w:rsidR="00F37DF5" w:rsidRPr="005427EF">
        <w:rPr>
          <w:kern w:val="22"/>
          <w:lang w:val="en-GB"/>
        </w:rPr>
        <w:t>The onl</w:t>
      </w:r>
      <w:r w:rsidR="00C406AC" w:rsidRPr="005427EF">
        <w:rPr>
          <w:kern w:val="22"/>
          <w:lang w:val="en-GB"/>
        </w:rPr>
        <w:t>in</w:t>
      </w:r>
      <w:r w:rsidR="00F37DF5" w:rsidRPr="005427EF">
        <w:rPr>
          <w:kern w:val="22"/>
          <w:lang w:val="en-GB"/>
        </w:rPr>
        <w:t xml:space="preserve">e reporting tool </w:t>
      </w:r>
      <w:r w:rsidR="008D0006" w:rsidRPr="005427EF">
        <w:rPr>
          <w:kern w:val="22"/>
          <w:lang w:val="en-GB"/>
        </w:rPr>
        <w:t xml:space="preserve">now includes the following </w:t>
      </w:r>
      <w:r w:rsidR="00F37DF5" w:rsidRPr="006245DB">
        <w:rPr>
          <w:kern w:val="22"/>
          <w:lang w:val="en-GB"/>
        </w:rPr>
        <w:t>enhance</w:t>
      </w:r>
      <w:r w:rsidR="008D0006" w:rsidRPr="006245DB">
        <w:rPr>
          <w:kern w:val="22"/>
          <w:lang w:val="en-GB"/>
        </w:rPr>
        <w:t>ments</w:t>
      </w:r>
      <w:r w:rsidR="00F37DF5" w:rsidRPr="006245DB">
        <w:rPr>
          <w:kern w:val="22"/>
          <w:lang w:val="en-GB"/>
        </w:rPr>
        <w:t>:</w:t>
      </w:r>
    </w:p>
    <w:p w14:paraId="26557AD7" w14:textId="4CFE6D34"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A</w:t>
      </w:r>
      <w:r w:rsidR="00702023" w:rsidRPr="00823B1B">
        <w:rPr>
          <w:kern w:val="22"/>
          <w:lang w:val="en-GB"/>
        </w:rPr>
        <w:t xml:space="preserve">bility </w:t>
      </w:r>
      <w:r w:rsidRPr="00823B1B">
        <w:rPr>
          <w:kern w:val="22"/>
          <w:lang w:val="en-GB"/>
        </w:rPr>
        <w:t xml:space="preserve">of </w:t>
      </w:r>
      <w:r w:rsidR="00A556DC" w:rsidRPr="00823B1B">
        <w:rPr>
          <w:kern w:val="22"/>
          <w:lang w:val="en-GB"/>
        </w:rPr>
        <w:t>G</w:t>
      </w:r>
      <w:r w:rsidRPr="00823B1B">
        <w:rPr>
          <w:kern w:val="22"/>
          <w:lang w:val="en-GB"/>
        </w:rPr>
        <w:t xml:space="preserve">overnments to share draft records without a login to the </w:t>
      </w:r>
      <w:proofErr w:type="spellStart"/>
      <w:r w:rsidRPr="00823B1B">
        <w:rPr>
          <w:kern w:val="22"/>
          <w:lang w:val="en-GB"/>
        </w:rPr>
        <w:t>SCBD</w:t>
      </w:r>
      <w:proofErr w:type="spellEnd"/>
      <w:r w:rsidRPr="00823B1B">
        <w:rPr>
          <w:kern w:val="22"/>
          <w:lang w:val="en-GB"/>
        </w:rPr>
        <w:t xml:space="preserve"> system. Th</w:t>
      </w:r>
      <w:r w:rsidR="00702023" w:rsidRPr="00823B1B">
        <w:rPr>
          <w:kern w:val="22"/>
          <w:lang w:val="en-GB"/>
        </w:rPr>
        <w:t>is</w:t>
      </w:r>
      <w:r w:rsidRPr="00823B1B">
        <w:rPr>
          <w:kern w:val="22"/>
          <w:lang w:val="en-GB"/>
        </w:rPr>
        <w:t xml:space="preserve"> feature also supports link expiration and link revoking;</w:t>
      </w:r>
    </w:p>
    <w:p w14:paraId="3856502A" w14:textId="23D95BDB"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Ability to automatically publish the sub</w:t>
      </w:r>
      <w:r w:rsidR="00702195">
        <w:rPr>
          <w:kern w:val="22"/>
          <w:lang w:val="en-GB"/>
        </w:rPr>
        <w:t>-</w:t>
      </w:r>
      <w:r w:rsidRPr="00823B1B">
        <w:rPr>
          <w:kern w:val="22"/>
          <w:lang w:val="en-GB"/>
        </w:rPr>
        <w:t>NR6 records (</w:t>
      </w:r>
      <w:r w:rsidR="000D073D">
        <w:rPr>
          <w:kern w:val="22"/>
          <w:lang w:val="en-GB"/>
        </w:rPr>
        <w:t>n</w:t>
      </w:r>
      <w:r w:rsidRPr="00823B1B">
        <w:rPr>
          <w:kern w:val="22"/>
          <w:lang w:val="en-GB"/>
        </w:rPr>
        <w:t xml:space="preserve">ational targets and </w:t>
      </w:r>
      <w:r w:rsidR="000D073D">
        <w:rPr>
          <w:kern w:val="22"/>
          <w:lang w:val="en-GB"/>
        </w:rPr>
        <w:t>a</w:t>
      </w:r>
      <w:r w:rsidRPr="00823B1B">
        <w:rPr>
          <w:kern w:val="22"/>
          <w:lang w:val="en-GB"/>
        </w:rPr>
        <w:t>ssessments) when the NR6 is published;</w:t>
      </w:r>
    </w:p>
    <w:p w14:paraId="624E2EBA" w14:textId="29C680AF"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 xml:space="preserve">Ability to </w:t>
      </w:r>
      <w:r w:rsidR="00702195" w:rsidRPr="00823B1B">
        <w:rPr>
          <w:kern w:val="22"/>
          <w:lang w:val="en-GB"/>
        </w:rPr>
        <w:t>perform “</w:t>
      </w:r>
      <w:r w:rsidRPr="00823B1B">
        <w:rPr>
          <w:kern w:val="22"/>
          <w:lang w:val="en-GB"/>
        </w:rPr>
        <w:t>soft save</w:t>
      </w:r>
      <w:r w:rsidR="00702195" w:rsidRPr="00823B1B">
        <w:rPr>
          <w:kern w:val="22"/>
          <w:lang w:val="en-GB"/>
        </w:rPr>
        <w:t>s” of</w:t>
      </w:r>
      <w:r w:rsidRPr="00823B1B">
        <w:rPr>
          <w:kern w:val="22"/>
          <w:lang w:val="en-GB"/>
        </w:rPr>
        <w:t xml:space="preserve"> draft</w:t>
      </w:r>
      <w:r w:rsidR="00702195" w:rsidRPr="00823B1B">
        <w:rPr>
          <w:kern w:val="22"/>
          <w:lang w:val="en-GB"/>
        </w:rPr>
        <w:t>s:</w:t>
      </w:r>
      <w:r w:rsidRPr="00823B1B">
        <w:rPr>
          <w:kern w:val="22"/>
          <w:lang w:val="en-GB"/>
        </w:rPr>
        <w:t xml:space="preserve"> the system saves a copy of the draft every 10 minutes in the background when in </w:t>
      </w:r>
      <w:r w:rsidR="00702195" w:rsidRPr="00823B1B">
        <w:rPr>
          <w:kern w:val="22"/>
          <w:lang w:val="en-GB"/>
        </w:rPr>
        <w:t>“e</w:t>
      </w:r>
      <w:r w:rsidRPr="00823B1B">
        <w:rPr>
          <w:kern w:val="22"/>
          <w:lang w:val="en-GB"/>
        </w:rPr>
        <w:t>dit</w:t>
      </w:r>
      <w:r w:rsidR="00702195" w:rsidRPr="00823B1B">
        <w:rPr>
          <w:kern w:val="22"/>
          <w:lang w:val="en-GB"/>
        </w:rPr>
        <w:t>”</w:t>
      </w:r>
      <w:r w:rsidRPr="00823B1B">
        <w:rPr>
          <w:kern w:val="22"/>
          <w:lang w:val="en-GB"/>
        </w:rPr>
        <w:t xml:space="preserve"> mode. This feature helps in recovering information lost during edit</w:t>
      </w:r>
      <w:r w:rsidR="00702195" w:rsidRPr="006245DB">
        <w:rPr>
          <w:kern w:val="22"/>
          <w:lang w:val="en-GB"/>
        </w:rPr>
        <w:t>ing</w:t>
      </w:r>
      <w:r w:rsidRPr="00823B1B">
        <w:rPr>
          <w:kern w:val="22"/>
          <w:lang w:val="en-GB"/>
        </w:rPr>
        <w:t>. The draft copies are deleted once the record is published;</w:t>
      </w:r>
    </w:p>
    <w:p w14:paraId="6C637CBF" w14:textId="2C8C2A28"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A</w:t>
      </w:r>
      <w:r w:rsidR="00702023" w:rsidRPr="00823B1B">
        <w:rPr>
          <w:kern w:val="22"/>
          <w:lang w:val="en-GB"/>
        </w:rPr>
        <w:t xml:space="preserve">bility of </w:t>
      </w:r>
      <w:r w:rsidRPr="00823B1B">
        <w:rPr>
          <w:kern w:val="22"/>
          <w:lang w:val="en-GB"/>
        </w:rPr>
        <w:t xml:space="preserve">users to see information </w:t>
      </w:r>
      <w:r w:rsidR="00A556DC" w:rsidRPr="00823B1B">
        <w:rPr>
          <w:kern w:val="22"/>
          <w:lang w:val="en-GB"/>
        </w:rPr>
        <w:t xml:space="preserve">in </w:t>
      </w:r>
      <w:r w:rsidRPr="00823B1B">
        <w:rPr>
          <w:kern w:val="22"/>
          <w:lang w:val="en-GB"/>
        </w:rPr>
        <w:t xml:space="preserve">all languages submitted in </w:t>
      </w:r>
      <w:r w:rsidR="00A556DC" w:rsidRPr="00823B1B">
        <w:rPr>
          <w:kern w:val="22"/>
          <w:lang w:val="en-GB"/>
        </w:rPr>
        <w:t xml:space="preserve">a </w:t>
      </w:r>
      <w:r w:rsidRPr="00823B1B">
        <w:rPr>
          <w:kern w:val="22"/>
          <w:lang w:val="en-GB"/>
        </w:rPr>
        <w:t xml:space="preserve">same view. This same feature can </w:t>
      </w:r>
      <w:r w:rsidR="00A556DC" w:rsidRPr="00823B1B">
        <w:rPr>
          <w:kern w:val="22"/>
          <w:lang w:val="en-GB"/>
        </w:rPr>
        <w:t xml:space="preserve">be </w:t>
      </w:r>
      <w:r w:rsidRPr="00823B1B">
        <w:rPr>
          <w:kern w:val="22"/>
          <w:lang w:val="en-GB"/>
        </w:rPr>
        <w:t xml:space="preserve">used to generate </w:t>
      </w:r>
      <w:r w:rsidR="00A07436">
        <w:rPr>
          <w:kern w:val="22"/>
          <w:lang w:val="en-GB"/>
        </w:rPr>
        <w:t>portable document format (</w:t>
      </w:r>
      <w:r w:rsidRPr="00823B1B">
        <w:rPr>
          <w:kern w:val="22"/>
          <w:lang w:val="en-GB"/>
        </w:rPr>
        <w:t>PDF</w:t>
      </w:r>
      <w:r w:rsidR="00A07436">
        <w:rPr>
          <w:kern w:val="22"/>
          <w:lang w:val="en-GB"/>
        </w:rPr>
        <w:t>) files</w:t>
      </w:r>
      <w:r w:rsidRPr="00823B1B">
        <w:rPr>
          <w:kern w:val="22"/>
          <w:lang w:val="en-GB"/>
        </w:rPr>
        <w:t xml:space="preserve"> for all languages together or separately;</w:t>
      </w:r>
    </w:p>
    <w:p w14:paraId="3FB589CC" w14:textId="453042B6"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An integrated, easy</w:t>
      </w:r>
      <w:r w:rsidR="005664AC">
        <w:rPr>
          <w:kern w:val="22"/>
          <w:lang w:val="en-GB"/>
        </w:rPr>
        <w:t>-</w:t>
      </w:r>
      <w:r w:rsidRPr="00823B1B">
        <w:rPr>
          <w:kern w:val="22"/>
          <w:lang w:val="en-GB"/>
        </w:rPr>
        <w:t>to</w:t>
      </w:r>
      <w:r w:rsidR="005664AC">
        <w:rPr>
          <w:kern w:val="22"/>
          <w:lang w:val="en-GB"/>
        </w:rPr>
        <w:t>-</w:t>
      </w:r>
      <w:r w:rsidRPr="00823B1B">
        <w:rPr>
          <w:kern w:val="22"/>
          <w:lang w:val="en-GB"/>
        </w:rPr>
        <w:t>use PDF viewer</w:t>
      </w:r>
      <w:r w:rsidR="005664AC">
        <w:rPr>
          <w:kern w:val="22"/>
          <w:lang w:val="en-GB"/>
        </w:rPr>
        <w:t>,</w:t>
      </w:r>
      <w:r w:rsidRPr="00823B1B">
        <w:rPr>
          <w:kern w:val="22"/>
          <w:lang w:val="en-GB"/>
        </w:rPr>
        <w:t xml:space="preserve"> including an option to see thumbnails of pages, </w:t>
      </w:r>
      <w:proofErr w:type="spellStart"/>
      <w:r w:rsidR="005664AC">
        <w:rPr>
          <w:kern w:val="22"/>
          <w:lang w:val="en-GB"/>
        </w:rPr>
        <w:t>amd</w:t>
      </w:r>
      <w:proofErr w:type="spellEnd"/>
      <w:r w:rsidR="005664AC">
        <w:rPr>
          <w:kern w:val="22"/>
          <w:lang w:val="en-GB"/>
        </w:rPr>
        <w:t xml:space="preserve"> a “</w:t>
      </w:r>
      <w:r w:rsidRPr="00823B1B">
        <w:rPr>
          <w:kern w:val="22"/>
          <w:lang w:val="en-GB"/>
        </w:rPr>
        <w:t>find</w:t>
      </w:r>
      <w:r w:rsidR="005664AC">
        <w:rPr>
          <w:kern w:val="22"/>
          <w:lang w:val="en-GB"/>
        </w:rPr>
        <w:t>” feature, among other things</w:t>
      </w:r>
      <w:r w:rsidRPr="00823B1B">
        <w:rPr>
          <w:kern w:val="22"/>
          <w:lang w:val="en-GB"/>
        </w:rPr>
        <w:t>;</w:t>
      </w:r>
    </w:p>
    <w:p w14:paraId="32742BDB" w14:textId="677C26EB"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Options to generate PDFs from draft records;</w:t>
      </w:r>
    </w:p>
    <w:p w14:paraId="2DC334BF" w14:textId="42F0B30D" w:rsidR="007011F9" w:rsidRPr="00823B1B" w:rsidRDefault="007011F9" w:rsidP="00823B1B">
      <w:pPr>
        <w:pStyle w:val="CBD-Para-a"/>
        <w:keepLines w:val="0"/>
        <w:suppressLineNumbers/>
        <w:tabs>
          <w:tab w:val="clear" w:pos="1080"/>
        </w:tabs>
        <w:suppressAutoHyphens/>
        <w:spacing w:before="120" w:after="120"/>
        <w:ind w:left="0" w:firstLine="709"/>
        <w:rPr>
          <w:kern w:val="22"/>
          <w:lang w:val="en-GB"/>
        </w:rPr>
      </w:pPr>
      <w:r w:rsidRPr="00823B1B">
        <w:rPr>
          <w:kern w:val="22"/>
          <w:lang w:val="en-GB"/>
        </w:rPr>
        <w:t>A new option</w:t>
      </w:r>
      <w:r w:rsidR="00C32493" w:rsidRPr="00823B1B">
        <w:rPr>
          <w:kern w:val="22"/>
          <w:lang w:val="en-GB"/>
        </w:rPr>
        <w:t xml:space="preserve">al </w:t>
      </w:r>
      <w:r w:rsidRPr="00823B1B">
        <w:rPr>
          <w:kern w:val="22"/>
          <w:lang w:val="en-GB"/>
        </w:rPr>
        <w:t>section</w:t>
      </w:r>
      <w:r w:rsidR="00AF3736">
        <w:rPr>
          <w:kern w:val="22"/>
          <w:lang w:val="en-GB"/>
        </w:rPr>
        <w:t> </w:t>
      </w:r>
      <w:r w:rsidRPr="00823B1B">
        <w:rPr>
          <w:kern w:val="22"/>
          <w:lang w:val="en-GB"/>
        </w:rPr>
        <w:t xml:space="preserve">I for countries </w:t>
      </w:r>
      <w:r w:rsidR="00AF3736">
        <w:rPr>
          <w:kern w:val="22"/>
          <w:lang w:val="en-GB"/>
        </w:rPr>
        <w:t>that</w:t>
      </w:r>
      <w:r w:rsidRPr="00823B1B">
        <w:rPr>
          <w:kern w:val="22"/>
          <w:lang w:val="en-GB"/>
        </w:rPr>
        <w:t xml:space="preserve"> have </w:t>
      </w:r>
      <w:r w:rsidR="00AF3736">
        <w:rPr>
          <w:kern w:val="22"/>
          <w:lang w:val="en-GB"/>
        </w:rPr>
        <w:t>n</w:t>
      </w:r>
      <w:r w:rsidRPr="00823B1B">
        <w:rPr>
          <w:kern w:val="22"/>
          <w:lang w:val="en-GB"/>
        </w:rPr>
        <w:t xml:space="preserve">ational </w:t>
      </w:r>
      <w:r w:rsidR="00AF3736">
        <w:rPr>
          <w:kern w:val="22"/>
          <w:lang w:val="en-GB"/>
        </w:rPr>
        <w:t>t</w:t>
      </w:r>
      <w:r w:rsidRPr="00823B1B">
        <w:rPr>
          <w:kern w:val="22"/>
          <w:lang w:val="en-GB"/>
        </w:rPr>
        <w:t>argets but wish to report against A</w:t>
      </w:r>
      <w:r w:rsidR="00A556DC" w:rsidRPr="00823B1B">
        <w:rPr>
          <w:kern w:val="22"/>
          <w:lang w:val="en-GB"/>
        </w:rPr>
        <w:t>ichi Biodiversity</w:t>
      </w:r>
      <w:r w:rsidRPr="00823B1B">
        <w:rPr>
          <w:kern w:val="22"/>
          <w:lang w:val="en-GB"/>
        </w:rPr>
        <w:t xml:space="preserve"> </w:t>
      </w:r>
      <w:r w:rsidR="00A556DC" w:rsidRPr="00823B1B">
        <w:rPr>
          <w:kern w:val="22"/>
          <w:lang w:val="en-GB"/>
        </w:rPr>
        <w:t>T</w:t>
      </w:r>
      <w:r w:rsidRPr="00823B1B">
        <w:rPr>
          <w:kern w:val="22"/>
          <w:lang w:val="en-GB"/>
        </w:rPr>
        <w:t>argets.</w:t>
      </w:r>
    </w:p>
    <w:p w14:paraId="37E4F887" w14:textId="4CA057E6" w:rsidR="00DF4942" w:rsidRPr="002129C3" w:rsidRDefault="00974EDB" w:rsidP="00823B1B">
      <w:pPr>
        <w:pStyle w:val="CBD-Sub-Item"/>
        <w:suppressLineNumbers/>
        <w:tabs>
          <w:tab w:val="left" w:pos="450"/>
        </w:tabs>
        <w:suppressAutoHyphens/>
        <w:spacing w:before="120"/>
        <w:ind w:left="0" w:firstLine="0"/>
        <w:outlineLvl w:val="1"/>
        <w:rPr>
          <w:i w:val="0"/>
          <w:kern w:val="22"/>
          <w:lang w:val="en-GB"/>
        </w:rPr>
      </w:pPr>
      <w:r w:rsidRPr="00865C49">
        <w:rPr>
          <w:i w:val="0"/>
          <w:kern w:val="22"/>
          <w:lang w:val="en-GB"/>
        </w:rPr>
        <w:t>C</w:t>
      </w:r>
      <w:r w:rsidR="00D641DA" w:rsidRPr="00865C49">
        <w:rPr>
          <w:i w:val="0"/>
          <w:kern w:val="22"/>
          <w:lang w:val="en-GB"/>
        </w:rPr>
        <w:t xml:space="preserve">. </w:t>
      </w:r>
      <w:r w:rsidR="00F33E77" w:rsidRPr="00865C49">
        <w:rPr>
          <w:i w:val="0"/>
          <w:kern w:val="22"/>
          <w:lang w:val="en-GB"/>
        </w:rPr>
        <w:t>Update on i</w:t>
      </w:r>
      <w:r w:rsidR="00DF4942" w:rsidRPr="002129C3">
        <w:rPr>
          <w:i w:val="0"/>
          <w:kern w:val="22"/>
          <w:lang w:val="en-GB"/>
        </w:rPr>
        <w:t>nteroperability</w:t>
      </w:r>
    </w:p>
    <w:p w14:paraId="3509A970" w14:textId="5C2E7EE3" w:rsidR="00B51AB3" w:rsidRPr="00823B1B" w:rsidRDefault="00AD3770" w:rsidP="00823B1B">
      <w:pPr>
        <w:pStyle w:val="CBD-Para"/>
        <w:keepLines w:val="0"/>
        <w:suppressLineNumbers/>
        <w:tabs>
          <w:tab w:val="clear" w:pos="720"/>
        </w:tabs>
        <w:suppressAutoHyphens/>
        <w:rPr>
          <w:kern w:val="22"/>
          <w:lang w:val="en-GB"/>
        </w:rPr>
      </w:pPr>
      <w:r w:rsidRPr="00500368">
        <w:rPr>
          <w:kern w:val="22"/>
          <w:lang w:val="en-GB"/>
        </w:rPr>
        <w:t>Pursuant to</w:t>
      </w:r>
      <w:r w:rsidR="002C77FA" w:rsidRPr="00500368">
        <w:rPr>
          <w:kern w:val="22"/>
          <w:lang w:val="en-GB"/>
        </w:rPr>
        <w:t xml:space="preserve"> decision XII/2 B</w:t>
      </w:r>
      <w:r w:rsidR="0047167B">
        <w:rPr>
          <w:kern w:val="22"/>
          <w:lang w:val="en-GB"/>
        </w:rPr>
        <w:t xml:space="preserve">, </w:t>
      </w:r>
      <w:r w:rsidR="0047167B" w:rsidRPr="00500368">
        <w:rPr>
          <w:kern w:val="22"/>
          <w:lang w:val="en-GB"/>
        </w:rPr>
        <w:t>paragraphs 18(b) and 18(c)</w:t>
      </w:r>
      <w:r w:rsidR="002C77FA" w:rsidRPr="00500368">
        <w:rPr>
          <w:kern w:val="22"/>
          <w:lang w:val="en-GB"/>
        </w:rPr>
        <w:t xml:space="preserve">, the Executive Secretary </w:t>
      </w:r>
      <w:r w:rsidRPr="00AA77BA">
        <w:rPr>
          <w:kern w:val="22"/>
          <w:lang w:val="en-GB"/>
        </w:rPr>
        <w:t>has continued</w:t>
      </w:r>
      <w:r w:rsidR="002C77FA" w:rsidRPr="005427EF">
        <w:rPr>
          <w:kern w:val="22"/>
          <w:lang w:val="en-GB"/>
        </w:rPr>
        <w:t xml:space="preserve"> to develop</w:t>
      </w:r>
      <w:r w:rsidR="0059046A" w:rsidRPr="005427EF">
        <w:rPr>
          <w:kern w:val="22"/>
          <w:lang w:val="en-GB"/>
        </w:rPr>
        <w:t xml:space="preserve"> and implement </w:t>
      </w:r>
      <w:r w:rsidR="008F0072" w:rsidRPr="006245DB">
        <w:rPr>
          <w:kern w:val="22"/>
          <w:lang w:val="en-GB"/>
        </w:rPr>
        <w:t xml:space="preserve">an </w:t>
      </w:r>
      <w:r w:rsidR="002C77FA" w:rsidRPr="006245DB">
        <w:rPr>
          <w:kern w:val="22"/>
          <w:lang w:val="en-GB"/>
        </w:rPr>
        <w:t xml:space="preserve">application programming interface (API) to enable interoperability with national clearing-house mechanisms </w:t>
      </w:r>
      <w:r w:rsidR="00345886" w:rsidRPr="006245DB">
        <w:rPr>
          <w:kern w:val="22"/>
          <w:lang w:val="en-GB"/>
        </w:rPr>
        <w:t>and</w:t>
      </w:r>
      <w:r w:rsidR="002C77FA" w:rsidRPr="006245DB">
        <w:rPr>
          <w:kern w:val="22"/>
          <w:lang w:val="en-GB"/>
        </w:rPr>
        <w:t xml:space="preserve"> with external databases and systems of relevant partners.</w:t>
      </w:r>
      <w:r w:rsidR="00B51AB3" w:rsidRPr="006245DB">
        <w:rPr>
          <w:kern w:val="22"/>
          <w:lang w:val="en-GB"/>
        </w:rPr>
        <w:t xml:space="preserve"> </w:t>
      </w:r>
      <w:proofErr w:type="gramStart"/>
      <w:r w:rsidR="008117C0" w:rsidRPr="006245DB">
        <w:rPr>
          <w:kern w:val="22"/>
          <w:lang w:val="en-GB"/>
        </w:rPr>
        <w:t>In particu</w:t>
      </w:r>
      <w:r w:rsidR="00C56D10" w:rsidRPr="006245DB">
        <w:rPr>
          <w:kern w:val="22"/>
          <w:lang w:val="en-GB"/>
        </w:rPr>
        <w:t xml:space="preserve">lar, </w:t>
      </w:r>
      <w:r w:rsidR="00B20F39" w:rsidRPr="006245DB">
        <w:rPr>
          <w:kern w:val="22"/>
          <w:lang w:val="en-GB"/>
        </w:rPr>
        <w:t>interoperability</w:t>
      </w:r>
      <w:proofErr w:type="gramEnd"/>
      <w:r w:rsidR="00B20F39" w:rsidRPr="006245DB">
        <w:rPr>
          <w:kern w:val="22"/>
          <w:lang w:val="en-GB"/>
        </w:rPr>
        <w:t xml:space="preserve"> </w:t>
      </w:r>
      <w:r w:rsidR="00C56D10" w:rsidRPr="006245DB">
        <w:rPr>
          <w:kern w:val="22"/>
          <w:lang w:val="en-GB"/>
        </w:rPr>
        <w:t xml:space="preserve">has been maintained </w:t>
      </w:r>
      <w:r w:rsidR="00B20F39" w:rsidRPr="006245DB">
        <w:rPr>
          <w:kern w:val="22"/>
          <w:lang w:val="en-GB"/>
        </w:rPr>
        <w:t xml:space="preserve">with </w:t>
      </w:r>
      <w:proofErr w:type="spellStart"/>
      <w:r w:rsidR="00B20F39" w:rsidRPr="006245DB">
        <w:rPr>
          <w:kern w:val="22"/>
          <w:lang w:val="en-GB"/>
        </w:rPr>
        <w:t>InforMEA</w:t>
      </w:r>
      <w:proofErr w:type="spellEnd"/>
      <w:r w:rsidR="00B20F39" w:rsidRPr="006245DB">
        <w:rPr>
          <w:kern w:val="22"/>
          <w:lang w:val="en-GB"/>
        </w:rPr>
        <w:t xml:space="preserve"> to allow relevant information on the Convention on Biological Diversity to be globally searchable on the </w:t>
      </w:r>
      <w:proofErr w:type="spellStart"/>
      <w:r w:rsidR="00B20F39" w:rsidRPr="006245DB">
        <w:rPr>
          <w:kern w:val="22"/>
          <w:lang w:val="en-GB"/>
        </w:rPr>
        <w:t>InforMEA</w:t>
      </w:r>
      <w:proofErr w:type="spellEnd"/>
      <w:r w:rsidR="00B20F39" w:rsidRPr="006245DB">
        <w:rPr>
          <w:kern w:val="22"/>
          <w:lang w:val="en-GB"/>
        </w:rPr>
        <w:t xml:space="preserve"> website (</w:t>
      </w:r>
      <w:hyperlink r:id="rId19" w:history="1">
        <w:r w:rsidR="00B20F39" w:rsidRPr="00865C49">
          <w:rPr>
            <w:rStyle w:val="Hyperlink"/>
            <w:kern w:val="22"/>
            <w:lang w:val="en-GB"/>
          </w:rPr>
          <w:t>www.informea.org</w:t>
        </w:r>
      </w:hyperlink>
      <w:r w:rsidR="00B20F39" w:rsidRPr="00865C49">
        <w:rPr>
          <w:kern w:val="22"/>
          <w:lang w:val="en-GB"/>
        </w:rPr>
        <w:t>)</w:t>
      </w:r>
      <w:r w:rsidR="00B51AB3" w:rsidRPr="00823B1B">
        <w:rPr>
          <w:kern w:val="22"/>
          <w:lang w:val="en-GB"/>
        </w:rPr>
        <w:t xml:space="preserve">. However, there has been a technical issue with </w:t>
      </w:r>
      <w:r w:rsidR="00E74112" w:rsidRPr="00823B1B">
        <w:rPr>
          <w:kern w:val="22"/>
          <w:lang w:val="en-GB"/>
        </w:rPr>
        <w:t xml:space="preserve">the </w:t>
      </w:r>
      <w:r w:rsidR="00B51AB3" w:rsidRPr="00823B1B">
        <w:rPr>
          <w:kern w:val="22"/>
          <w:lang w:val="en-GB"/>
        </w:rPr>
        <w:t xml:space="preserve">decisions </w:t>
      </w:r>
      <w:r w:rsidR="00A556DC" w:rsidRPr="00823B1B">
        <w:rPr>
          <w:kern w:val="22"/>
          <w:lang w:val="en-GB"/>
        </w:rPr>
        <w:t xml:space="preserve">of the fourteenth meeting of the Conference of the Parties </w:t>
      </w:r>
      <w:r w:rsidR="00B51AB3" w:rsidRPr="00823B1B">
        <w:rPr>
          <w:kern w:val="22"/>
          <w:lang w:val="en-GB"/>
        </w:rPr>
        <w:t xml:space="preserve">not being searchable on </w:t>
      </w:r>
      <w:proofErr w:type="spellStart"/>
      <w:r w:rsidR="00B51AB3" w:rsidRPr="00823B1B">
        <w:rPr>
          <w:kern w:val="22"/>
          <w:lang w:val="en-GB"/>
        </w:rPr>
        <w:t>InforMEA</w:t>
      </w:r>
      <w:proofErr w:type="spellEnd"/>
      <w:r w:rsidR="00B51AB3" w:rsidRPr="00823B1B">
        <w:rPr>
          <w:kern w:val="22"/>
          <w:lang w:val="en-GB"/>
        </w:rPr>
        <w:t xml:space="preserve"> website </w:t>
      </w:r>
      <w:r w:rsidR="00472D82">
        <w:rPr>
          <w:kern w:val="22"/>
          <w:lang w:val="en-GB"/>
        </w:rPr>
        <w:t>owing to</w:t>
      </w:r>
      <w:r w:rsidR="00B51AB3" w:rsidRPr="00823B1B">
        <w:rPr>
          <w:kern w:val="22"/>
          <w:lang w:val="en-GB"/>
        </w:rPr>
        <w:t xml:space="preserve"> the changes </w:t>
      </w:r>
      <w:r w:rsidR="00E74112" w:rsidRPr="00823B1B">
        <w:rPr>
          <w:kern w:val="22"/>
          <w:lang w:val="en-GB"/>
        </w:rPr>
        <w:t xml:space="preserve">that were introduced </w:t>
      </w:r>
      <w:r w:rsidR="00A556DC" w:rsidRPr="00823B1B">
        <w:rPr>
          <w:kern w:val="22"/>
          <w:lang w:val="en-GB"/>
        </w:rPr>
        <w:t xml:space="preserve">in the </w:t>
      </w:r>
      <w:r w:rsidR="00B51AB3" w:rsidRPr="00823B1B">
        <w:rPr>
          <w:kern w:val="22"/>
          <w:lang w:val="en-GB"/>
        </w:rPr>
        <w:t xml:space="preserve">numbering </w:t>
      </w:r>
      <w:r w:rsidR="00472D82">
        <w:rPr>
          <w:kern w:val="22"/>
          <w:lang w:val="en-GB"/>
        </w:rPr>
        <w:t xml:space="preserve">of </w:t>
      </w:r>
      <w:r w:rsidR="00B51AB3" w:rsidRPr="00823B1B">
        <w:rPr>
          <w:kern w:val="22"/>
          <w:lang w:val="en-GB"/>
        </w:rPr>
        <w:t xml:space="preserve">decisions. This will be corrected </w:t>
      </w:r>
      <w:r w:rsidR="0037430F" w:rsidRPr="00823B1B">
        <w:rPr>
          <w:kern w:val="22"/>
          <w:lang w:val="en-GB"/>
        </w:rPr>
        <w:t xml:space="preserve">in </w:t>
      </w:r>
      <w:r w:rsidR="00B51AB3" w:rsidRPr="00823B1B">
        <w:rPr>
          <w:kern w:val="22"/>
          <w:lang w:val="en-GB"/>
        </w:rPr>
        <w:t>June 2019.</w:t>
      </w:r>
    </w:p>
    <w:p w14:paraId="158EBBFE" w14:textId="4C31E285" w:rsidR="00FD69D6" w:rsidRPr="00823B1B" w:rsidRDefault="0091545A" w:rsidP="00823B1B">
      <w:pPr>
        <w:pStyle w:val="CBD-Para"/>
        <w:keepLines w:val="0"/>
        <w:suppressLineNumbers/>
        <w:tabs>
          <w:tab w:val="clear" w:pos="720"/>
        </w:tabs>
        <w:suppressAutoHyphens/>
        <w:rPr>
          <w:kern w:val="22"/>
          <w:lang w:val="en-GB"/>
        </w:rPr>
      </w:pPr>
      <w:r w:rsidRPr="00823B1B">
        <w:rPr>
          <w:kern w:val="22"/>
          <w:lang w:val="en-GB"/>
        </w:rPr>
        <w:lastRenderedPageBreak/>
        <w:t xml:space="preserve">Integration with </w:t>
      </w:r>
      <w:r w:rsidR="00B51AB3" w:rsidRPr="00823B1B">
        <w:rPr>
          <w:kern w:val="22"/>
          <w:lang w:val="en-GB"/>
        </w:rPr>
        <w:t xml:space="preserve">national </w:t>
      </w:r>
      <w:r w:rsidR="00B51AB3" w:rsidRPr="00865C49">
        <w:rPr>
          <w:kern w:val="22"/>
          <w:lang w:val="en-GB"/>
        </w:rPr>
        <w:t xml:space="preserve">databases and systems using the </w:t>
      </w:r>
      <w:r w:rsidR="002C12F3">
        <w:rPr>
          <w:kern w:val="22"/>
          <w:lang w:val="en-GB"/>
        </w:rPr>
        <w:t>clearing-house mechanism’s</w:t>
      </w:r>
      <w:r w:rsidR="002C12F3" w:rsidRPr="00823B1B">
        <w:rPr>
          <w:kern w:val="22"/>
          <w:lang w:val="en-GB"/>
        </w:rPr>
        <w:t xml:space="preserve"> </w:t>
      </w:r>
      <w:r w:rsidRPr="00823B1B">
        <w:rPr>
          <w:kern w:val="22"/>
          <w:lang w:val="en-GB"/>
        </w:rPr>
        <w:t xml:space="preserve">API </w:t>
      </w:r>
      <w:r w:rsidR="00F56348" w:rsidRPr="00823B1B">
        <w:rPr>
          <w:kern w:val="22"/>
          <w:lang w:val="en-GB"/>
        </w:rPr>
        <w:t xml:space="preserve">has </w:t>
      </w:r>
      <w:r w:rsidR="00B51AB3" w:rsidRPr="00823B1B">
        <w:rPr>
          <w:kern w:val="22"/>
          <w:lang w:val="en-GB"/>
        </w:rPr>
        <w:t xml:space="preserve">also </w:t>
      </w:r>
      <w:r w:rsidRPr="00823B1B">
        <w:rPr>
          <w:kern w:val="22"/>
          <w:lang w:val="en-GB"/>
        </w:rPr>
        <w:t>continue</w:t>
      </w:r>
      <w:r w:rsidR="00F56348" w:rsidRPr="00823B1B">
        <w:rPr>
          <w:kern w:val="22"/>
          <w:lang w:val="en-GB"/>
        </w:rPr>
        <w:t>d</w:t>
      </w:r>
      <w:r w:rsidRPr="00823B1B">
        <w:rPr>
          <w:kern w:val="22"/>
          <w:lang w:val="en-GB"/>
        </w:rPr>
        <w:t xml:space="preserve">. </w:t>
      </w:r>
      <w:r w:rsidR="00B51AB3" w:rsidRPr="00823B1B">
        <w:rPr>
          <w:kern w:val="22"/>
          <w:lang w:val="en-GB"/>
        </w:rPr>
        <w:t xml:space="preserve">For example, the </w:t>
      </w:r>
      <w:r w:rsidRPr="00823B1B">
        <w:rPr>
          <w:kern w:val="22"/>
          <w:lang w:val="en-GB"/>
        </w:rPr>
        <w:t>E</w:t>
      </w:r>
      <w:r w:rsidR="00E74112" w:rsidRPr="00823B1B">
        <w:rPr>
          <w:kern w:val="22"/>
          <w:lang w:val="en-GB"/>
        </w:rPr>
        <w:t xml:space="preserve">uropean </w:t>
      </w:r>
      <w:r w:rsidRPr="00823B1B">
        <w:rPr>
          <w:kern w:val="22"/>
          <w:lang w:val="en-GB"/>
        </w:rPr>
        <w:t>U</w:t>
      </w:r>
      <w:r w:rsidR="00E74112" w:rsidRPr="00823B1B">
        <w:rPr>
          <w:kern w:val="22"/>
          <w:lang w:val="en-GB"/>
        </w:rPr>
        <w:t>nion</w:t>
      </w:r>
      <w:r w:rsidRPr="00823B1B">
        <w:rPr>
          <w:kern w:val="22"/>
          <w:lang w:val="en-GB"/>
        </w:rPr>
        <w:t xml:space="preserve"> continues to use </w:t>
      </w:r>
      <w:r w:rsidR="00B51AB3" w:rsidRPr="00823B1B">
        <w:rPr>
          <w:kern w:val="22"/>
          <w:lang w:val="en-GB"/>
        </w:rPr>
        <w:t xml:space="preserve">the </w:t>
      </w:r>
      <w:r w:rsidRPr="00823B1B">
        <w:rPr>
          <w:kern w:val="22"/>
          <w:lang w:val="en-GB"/>
        </w:rPr>
        <w:t xml:space="preserve">API and </w:t>
      </w:r>
      <w:r w:rsidR="00B51AB3" w:rsidRPr="00823B1B">
        <w:rPr>
          <w:kern w:val="22"/>
          <w:lang w:val="en-GB"/>
        </w:rPr>
        <w:t xml:space="preserve">has </w:t>
      </w:r>
      <w:r w:rsidRPr="00823B1B">
        <w:rPr>
          <w:kern w:val="22"/>
          <w:lang w:val="en-GB"/>
        </w:rPr>
        <w:t xml:space="preserve">provided feedback and improvement suggestions that have since been approved by </w:t>
      </w:r>
      <w:r w:rsidR="00E74112" w:rsidRPr="00823B1B">
        <w:rPr>
          <w:kern w:val="22"/>
          <w:lang w:val="en-GB"/>
        </w:rPr>
        <w:t xml:space="preserve">the Informal Advisory Committee to the Access and Benefit-sharing </w:t>
      </w:r>
      <w:r w:rsidR="00B51AB3" w:rsidRPr="00823B1B">
        <w:rPr>
          <w:kern w:val="22"/>
          <w:lang w:val="en-GB"/>
        </w:rPr>
        <w:t>Clearing-House</w:t>
      </w:r>
      <w:r w:rsidRPr="00823B1B">
        <w:rPr>
          <w:kern w:val="22"/>
          <w:lang w:val="en-GB"/>
        </w:rPr>
        <w:t xml:space="preserve">. Additionally, India and Spain are working on integration, with </w:t>
      </w:r>
      <w:r w:rsidR="00ED2FDA">
        <w:rPr>
          <w:kern w:val="22"/>
          <w:lang w:val="en-GB"/>
        </w:rPr>
        <w:t xml:space="preserve">the </w:t>
      </w:r>
      <w:r w:rsidRPr="00823B1B">
        <w:rPr>
          <w:kern w:val="22"/>
          <w:lang w:val="en-GB"/>
        </w:rPr>
        <w:t xml:space="preserve">primary focus on </w:t>
      </w:r>
      <w:r w:rsidR="00E74112" w:rsidRPr="00823B1B">
        <w:rPr>
          <w:kern w:val="22"/>
          <w:lang w:val="en-GB"/>
        </w:rPr>
        <w:t>i</w:t>
      </w:r>
      <w:r w:rsidRPr="00823B1B">
        <w:rPr>
          <w:kern w:val="22"/>
          <w:lang w:val="en-GB"/>
        </w:rPr>
        <w:t>nternationally recognized certificate</w:t>
      </w:r>
      <w:r w:rsidR="00C5559B">
        <w:rPr>
          <w:kern w:val="22"/>
          <w:lang w:val="en-GB"/>
        </w:rPr>
        <w:t>s</w:t>
      </w:r>
      <w:r w:rsidRPr="00823B1B">
        <w:rPr>
          <w:kern w:val="22"/>
          <w:lang w:val="en-GB"/>
        </w:rPr>
        <w:t xml:space="preserve"> of compliance (</w:t>
      </w:r>
      <w:proofErr w:type="spellStart"/>
      <w:r w:rsidRPr="00823B1B">
        <w:rPr>
          <w:kern w:val="22"/>
          <w:lang w:val="en-GB"/>
        </w:rPr>
        <w:t>IRCC</w:t>
      </w:r>
      <w:proofErr w:type="spellEnd"/>
      <w:r w:rsidRPr="00823B1B">
        <w:rPr>
          <w:kern w:val="22"/>
          <w:lang w:val="en-GB"/>
        </w:rPr>
        <w:t>).</w:t>
      </w:r>
    </w:p>
    <w:p w14:paraId="51797AD5" w14:textId="2F6C973A" w:rsidR="00974EDB" w:rsidRPr="00500368" w:rsidRDefault="00FD69D6" w:rsidP="00823B1B">
      <w:pPr>
        <w:pStyle w:val="Heading1longmultiline"/>
        <w:suppressLineNumbers/>
        <w:tabs>
          <w:tab w:val="clear" w:pos="720"/>
          <w:tab w:val="left" w:pos="567"/>
        </w:tabs>
        <w:suppressAutoHyphens/>
        <w:spacing w:before="120"/>
        <w:ind w:left="0" w:firstLine="0"/>
        <w:rPr>
          <w:snapToGrid w:val="0"/>
          <w:kern w:val="22"/>
          <w:szCs w:val="22"/>
        </w:rPr>
      </w:pPr>
      <w:r w:rsidRPr="00865C49">
        <w:rPr>
          <w:snapToGrid w:val="0"/>
          <w:kern w:val="22"/>
          <w:szCs w:val="22"/>
        </w:rPr>
        <w:t>I</w:t>
      </w:r>
      <w:r w:rsidR="00C32493" w:rsidRPr="00865C49">
        <w:rPr>
          <w:snapToGrid w:val="0"/>
          <w:kern w:val="22"/>
          <w:szCs w:val="22"/>
        </w:rPr>
        <w:t>II</w:t>
      </w:r>
      <w:r w:rsidRPr="002129C3">
        <w:rPr>
          <w:snapToGrid w:val="0"/>
          <w:kern w:val="22"/>
          <w:szCs w:val="22"/>
        </w:rPr>
        <w:t>.</w:t>
      </w:r>
      <w:r w:rsidRPr="002129C3">
        <w:rPr>
          <w:snapToGrid w:val="0"/>
          <w:kern w:val="22"/>
          <w:szCs w:val="22"/>
        </w:rPr>
        <w:tab/>
        <w:t xml:space="preserve">Update on national </w:t>
      </w:r>
      <w:r w:rsidRPr="00500368">
        <w:rPr>
          <w:snapToGrid w:val="0"/>
          <w:kern w:val="22"/>
          <w:szCs w:val="22"/>
        </w:rPr>
        <w:t>clearing-house mechanisms</w:t>
      </w:r>
    </w:p>
    <w:p w14:paraId="5056AAFE" w14:textId="30CBDF89" w:rsidR="00974EDB" w:rsidRPr="00865C49" w:rsidRDefault="00974EDB" w:rsidP="00823B1B">
      <w:pPr>
        <w:keepNext/>
        <w:suppressLineNumbers/>
        <w:tabs>
          <w:tab w:val="left" w:pos="720"/>
        </w:tabs>
        <w:suppressAutoHyphens/>
        <w:spacing w:before="120" w:after="120"/>
        <w:jc w:val="center"/>
        <w:outlineLvl w:val="1"/>
        <w:rPr>
          <w:rFonts w:eastAsia="MS Mincho"/>
          <w:b/>
          <w:bCs/>
          <w:iCs/>
          <w:kern w:val="22"/>
          <w:szCs w:val="22"/>
          <w:lang w:val="en-GB"/>
        </w:rPr>
      </w:pPr>
      <w:r w:rsidRPr="00500368">
        <w:rPr>
          <w:rFonts w:eastAsia="MS Mincho"/>
          <w:b/>
          <w:bCs/>
          <w:iCs/>
          <w:kern w:val="22"/>
          <w:szCs w:val="22"/>
          <w:lang w:val="en-GB"/>
        </w:rPr>
        <w:t>A.</w:t>
      </w:r>
      <w:r w:rsidRPr="00500368">
        <w:rPr>
          <w:rFonts w:eastAsia="MS Mincho"/>
          <w:b/>
          <w:bCs/>
          <w:iCs/>
          <w:kern w:val="22"/>
          <w:szCs w:val="22"/>
          <w:lang w:val="en-GB"/>
        </w:rPr>
        <w:tab/>
        <w:t>Support to national clearing-house mechanisms</w:t>
      </w:r>
    </w:p>
    <w:p w14:paraId="71239D73" w14:textId="362900A7" w:rsidR="008D7BD1" w:rsidRPr="00823B1B" w:rsidRDefault="008D7BD1" w:rsidP="00823B1B">
      <w:pPr>
        <w:pStyle w:val="CBD-Para"/>
        <w:keepLines w:val="0"/>
        <w:suppressLineNumbers/>
        <w:tabs>
          <w:tab w:val="clear" w:pos="720"/>
        </w:tabs>
        <w:suppressAutoHyphens/>
        <w:rPr>
          <w:kern w:val="22"/>
          <w:lang w:val="en-GB"/>
        </w:rPr>
      </w:pPr>
      <w:r w:rsidRPr="00823B1B">
        <w:rPr>
          <w:kern w:val="22"/>
          <w:lang w:val="en-GB"/>
        </w:rPr>
        <w:t>In its decisions </w:t>
      </w:r>
      <w:hyperlink r:id="rId20" w:history="1">
        <w:r w:rsidRPr="00823B1B">
          <w:rPr>
            <w:rStyle w:val="Hyperlink"/>
            <w:kern w:val="22"/>
            <w:lang w:val="en-GB"/>
          </w:rPr>
          <w:t>X/15</w:t>
        </w:r>
      </w:hyperlink>
      <w:r w:rsidRPr="00823B1B">
        <w:rPr>
          <w:kern w:val="22"/>
          <w:lang w:val="en-GB"/>
        </w:rPr>
        <w:t>, XI/2, XII/2 B, XIII/23, the Conference of the Parties encouraged Parties to continue to take the necessary steps to establish, strengthen, and ensure the sustainability of national clearing</w:t>
      </w:r>
      <w:r w:rsidRPr="00823B1B">
        <w:rPr>
          <w:kern w:val="22"/>
          <w:lang w:val="en-GB"/>
        </w:rPr>
        <w:noBreakHyphen/>
        <w:t>house mechanisms to provide effective information services to facilitate the implementation of their national biodiversity strategies and action plans.</w:t>
      </w:r>
    </w:p>
    <w:p w14:paraId="7E5C47D3" w14:textId="1C182C1C" w:rsidR="008D7BD1" w:rsidRPr="00823B1B" w:rsidRDefault="008D7BD1" w:rsidP="00823B1B">
      <w:pPr>
        <w:pStyle w:val="CBD-Para"/>
        <w:keepLines w:val="0"/>
        <w:suppressLineNumbers/>
        <w:tabs>
          <w:tab w:val="clear" w:pos="720"/>
        </w:tabs>
        <w:suppressAutoHyphens/>
        <w:rPr>
          <w:kern w:val="22"/>
          <w:lang w:val="en-GB"/>
        </w:rPr>
      </w:pPr>
      <w:r w:rsidRPr="00823B1B">
        <w:rPr>
          <w:kern w:val="22"/>
          <w:lang w:val="en-GB"/>
        </w:rPr>
        <w:t>Most recently, in decision 14/25, the Conference of the Parties invited Parties and other Governments that do not have national clearing</w:t>
      </w:r>
      <w:r w:rsidR="006E5D11" w:rsidRPr="00823B1B">
        <w:rPr>
          <w:kern w:val="22"/>
          <w:lang w:val="en-GB"/>
        </w:rPr>
        <w:t>-</w:t>
      </w:r>
      <w:r w:rsidRPr="00823B1B">
        <w:rPr>
          <w:kern w:val="22"/>
          <w:lang w:val="en-GB"/>
        </w:rPr>
        <w:t xml:space="preserve">house mechanisms and those wishing to redesign existing ones to use the </w:t>
      </w:r>
      <w:proofErr w:type="spellStart"/>
      <w:r w:rsidRPr="00823B1B">
        <w:rPr>
          <w:kern w:val="22"/>
          <w:lang w:val="en-GB"/>
        </w:rPr>
        <w:t>Bioland</w:t>
      </w:r>
      <w:proofErr w:type="spellEnd"/>
      <w:r w:rsidRPr="00823B1B">
        <w:rPr>
          <w:kern w:val="22"/>
          <w:lang w:val="en-GB"/>
        </w:rPr>
        <w:t xml:space="preserve"> tool developed by the Executive Secretary. </w:t>
      </w:r>
      <w:r w:rsidR="00CE4330" w:rsidRPr="00823B1B">
        <w:rPr>
          <w:kern w:val="22"/>
          <w:lang w:val="en-GB"/>
        </w:rPr>
        <w:t>T</w:t>
      </w:r>
      <w:r w:rsidRPr="00823B1B">
        <w:rPr>
          <w:kern w:val="22"/>
          <w:lang w:val="en-GB"/>
        </w:rPr>
        <w:t>he Executive Secretary was requested to continue to support the efforts of Parties to establish, sustain, and further develop their national clearing</w:t>
      </w:r>
      <w:r w:rsidR="006E7E15" w:rsidRPr="00823B1B">
        <w:rPr>
          <w:kern w:val="22"/>
          <w:lang w:val="en-GB"/>
        </w:rPr>
        <w:noBreakHyphen/>
      </w:r>
      <w:r w:rsidRPr="00823B1B">
        <w:rPr>
          <w:kern w:val="22"/>
          <w:lang w:val="en-GB"/>
        </w:rPr>
        <w:t xml:space="preserve">house mechanisms, including through ongoing development and promotion of the </w:t>
      </w:r>
      <w:proofErr w:type="spellStart"/>
      <w:r w:rsidRPr="00823B1B">
        <w:rPr>
          <w:kern w:val="22"/>
          <w:lang w:val="en-GB"/>
        </w:rPr>
        <w:t>Bioland</w:t>
      </w:r>
      <w:proofErr w:type="spellEnd"/>
      <w:r w:rsidRPr="00823B1B">
        <w:rPr>
          <w:kern w:val="22"/>
          <w:lang w:val="en-GB"/>
        </w:rPr>
        <w:t xml:space="preserve"> tool and facilitating and organizing training, in collaboration with Parties and relevant organizations, to assist Parties in developing or strengthen</w:t>
      </w:r>
      <w:r w:rsidR="001B6547">
        <w:rPr>
          <w:kern w:val="22"/>
          <w:lang w:val="en-GB"/>
        </w:rPr>
        <w:t>ing</w:t>
      </w:r>
      <w:r w:rsidRPr="00823B1B">
        <w:rPr>
          <w:kern w:val="22"/>
          <w:lang w:val="en-GB"/>
        </w:rPr>
        <w:t xml:space="preserve"> their national clearing-house mechanisms.</w:t>
      </w:r>
    </w:p>
    <w:p w14:paraId="3E2D0032" w14:textId="226E58BF" w:rsidR="0049167F" w:rsidRPr="00500368" w:rsidRDefault="002C45E1" w:rsidP="006245DB">
      <w:pPr>
        <w:pStyle w:val="CBD-Para"/>
        <w:keepLines w:val="0"/>
        <w:suppressLineNumbers/>
        <w:tabs>
          <w:tab w:val="clear" w:pos="720"/>
        </w:tabs>
        <w:suppressAutoHyphens/>
        <w:rPr>
          <w:kern w:val="22"/>
          <w:lang w:val="en-GB"/>
        </w:rPr>
      </w:pPr>
      <w:r w:rsidRPr="00823B1B">
        <w:rPr>
          <w:kern w:val="22"/>
          <w:lang w:val="en-GB"/>
        </w:rPr>
        <w:t xml:space="preserve">The Secretariat, with advice from </w:t>
      </w:r>
      <w:r w:rsidR="008C44F7">
        <w:rPr>
          <w:kern w:val="22"/>
          <w:lang w:val="en-GB"/>
        </w:rPr>
        <w:t xml:space="preserve">the </w:t>
      </w:r>
      <w:r w:rsidRPr="00823B1B">
        <w:rPr>
          <w:kern w:val="22"/>
          <w:lang w:val="en-GB"/>
        </w:rPr>
        <w:t>Informal Advisory Committee</w:t>
      </w:r>
      <w:r w:rsidR="008C44F7">
        <w:rPr>
          <w:kern w:val="22"/>
          <w:lang w:val="en-GB"/>
        </w:rPr>
        <w:t>’s</w:t>
      </w:r>
      <w:r w:rsidR="006F012E" w:rsidRPr="00823B1B">
        <w:rPr>
          <w:kern w:val="22"/>
          <w:lang w:val="en-GB"/>
        </w:rPr>
        <w:t xml:space="preserve"> </w:t>
      </w:r>
      <w:r w:rsidR="00B26C66">
        <w:rPr>
          <w:kern w:val="22"/>
          <w:lang w:val="en-GB"/>
        </w:rPr>
        <w:t>S</w:t>
      </w:r>
      <w:r w:rsidR="008F7945" w:rsidRPr="00865C49">
        <w:rPr>
          <w:kern w:val="22"/>
          <w:lang w:val="en-GB"/>
        </w:rPr>
        <w:t xml:space="preserve">ubcommittee on </w:t>
      </w:r>
      <w:proofErr w:type="spellStart"/>
      <w:r w:rsidR="008F7945" w:rsidRPr="00865C49">
        <w:rPr>
          <w:kern w:val="22"/>
          <w:lang w:val="en-GB"/>
        </w:rPr>
        <w:t>Bioland</w:t>
      </w:r>
      <w:proofErr w:type="spellEnd"/>
      <w:r w:rsidR="006E5D11" w:rsidRPr="002129C3">
        <w:rPr>
          <w:kern w:val="22"/>
          <w:lang w:val="en-GB"/>
        </w:rPr>
        <w:t>,</w:t>
      </w:r>
      <w:r w:rsidR="006F012E" w:rsidRPr="00823B1B">
        <w:rPr>
          <w:rStyle w:val="FootnoteReference"/>
          <w:kern w:val="22"/>
          <w:u w:val="none"/>
          <w:lang w:val="en-GB"/>
        </w:rPr>
        <w:footnoteReference w:id="3"/>
      </w:r>
      <w:r w:rsidR="006F012E" w:rsidRPr="00865C49">
        <w:rPr>
          <w:kern w:val="22"/>
          <w:lang w:val="en-GB"/>
        </w:rPr>
        <w:t xml:space="preserve"> </w:t>
      </w:r>
      <w:r w:rsidR="006F012E" w:rsidRPr="00823B1B">
        <w:rPr>
          <w:kern w:val="22"/>
          <w:lang w:val="en-GB"/>
        </w:rPr>
        <w:t xml:space="preserve">has continued to develop the </w:t>
      </w:r>
      <w:proofErr w:type="spellStart"/>
      <w:r w:rsidR="006F012E" w:rsidRPr="00823B1B">
        <w:rPr>
          <w:kern w:val="22"/>
          <w:lang w:val="en-GB"/>
        </w:rPr>
        <w:t>Bioland</w:t>
      </w:r>
      <w:proofErr w:type="spellEnd"/>
      <w:r w:rsidR="006F012E" w:rsidRPr="00823B1B">
        <w:rPr>
          <w:kern w:val="22"/>
          <w:lang w:val="en-GB"/>
        </w:rPr>
        <w:t xml:space="preserve"> tool</w:t>
      </w:r>
      <w:r w:rsidR="008F7945" w:rsidRPr="00865C49">
        <w:rPr>
          <w:kern w:val="22"/>
          <w:lang w:val="en-GB"/>
        </w:rPr>
        <w:t>.</w:t>
      </w:r>
      <w:r w:rsidR="006F012E" w:rsidRPr="00865C49">
        <w:rPr>
          <w:kern w:val="22"/>
          <w:lang w:val="en-GB"/>
        </w:rPr>
        <w:t xml:space="preserve"> </w:t>
      </w:r>
      <w:r w:rsidR="00A72EFF" w:rsidRPr="002129C3">
        <w:rPr>
          <w:kern w:val="22"/>
          <w:lang w:val="en-GB"/>
        </w:rPr>
        <w:t xml:space="preserve">The </w:t>
      </w:r>
      <w:r w:rsidR="00C72BF0" w:rsidRPr="00500368">
        <w:rPr>
          <w:kern w:val="22"/>
          <w:lang w:val="en-GB"/>
        </w:rPr>
        <w:t xml:space="preserve">first meeting of the </w:t>
      </w:r>
      <w:r w:rsidR="00FA221B">
        <w:rPr>
          <w:kern w:val="22"/>
          <w:lang w:val="en-GB"/>
        </w:rPr>
        <w:t>S</w:t>
      </w:r>
      <w:r w:rsidR="00C72BF0" w:rsidRPr="00500368">
        <w:rPr>
          <w:kern w:val="22"/>
          <w:lang w:val="en-GB"/>
        </w:rPr>
        <w:t xml:space="preserve">ubcommittee was held over Skype </w:t>
      </w:r>
      <w:r w:rsidR="0049167F" w:rsidRPr="00500368">
        <w:rPr>
          <w:kern w:val="22"/>
          <w:lang w:val="en-GB"/>
        </w:rPr>
        <w:t>on 13 September 2018</w:t>
      </w:r>
      <w:r w:rsidR="006F012E" w:rsidRPr="00500368">
        <w:rPr>
          <w:kern w:val="22"/>
          <w:lang w:val="en-GB"/>
        </w:rPr>
        <w:t xml:space="preserve"> discussed t</w:t>
      </w:r>
      <w:r w:rsidR="0049167F" w:rsidRPr="00500368">
        <w:rPr>
          <w:kern w:val="22"/>
          <w:lang w:val="en-GB"/>
        </w:rPr>
        <w:t>he following items:</w:t>
      </w:r>
    </w:p>
    <w:p w14:paraId="08B73ED0" w14:textId="18298737" w:rsidR="0049167F" w:rsidRPr="00823B1B" w:rsidRDefault="0049167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New and </w:t>
      </w:r>
      <w:r w:rsidR="00220E3F" w:rsidRPr="00823B1B">
        <w:rPr>
          <w:kern w:val="22"/>
          <w:lang w:val="en-GB"/>
        </w:rPr>
        <w:t>planned</w:t>
      </w:r>
      <w:r w:rsidRPr="00823B1B">
        <w:rPr>
          <w:kern w:val="22"/>
          <w:lang w:val="en-GB"/>
        </w:rPr>
        <w:t xml:space="preserve"> features of the </w:t>
      </w:r>
      <w:proofErr w:type="spellStart"/>
      <w:r w:rsidRPr="00823B1B">
        <w:rPr>
          <w:kern w:val="22"/>
          <w:lang w:val="en-GB"/>
        </w:rPr>
        <w:t>Bioland</w:t>
      </w:r>
      <w:proofErr w:type="spellEnd"/>
      <w:r w:rsidRPr="00823B1B">
        <w:rPr>
          <w:kern w:val="22"/>
          <w:lang w:val="en-GB"/>
        </w:rPr>
        <w:t xml:space="preserve"> tool, including:</w:t>
      </w:r>
    </w:p>
    <w:p w14:paraId="5D5F7D97" w14:textId="669E8D91" w:rsidR="0049167F" w:rsidRPr="00823B1B" w:rsidRDefault="006E5D11" w:rsidP="00823B1B">
      <w:pPr>
        <w:pStyle w:val="CBD-Para-a"/>
        <w:keepLines w:val="0"/>
        <w:numPr>
          <w:ilvl w:val="2"/>
          <w:numId w:val="1"/>
        </w:numPr>
        <w:suppressLineNumbers/>
        <w:suppressAutoHyphens/>
        <w:rPr>
          <w:kern w:val="22"/>
          <w:lang w:val="en-GB"/>
        </w:rPr>
      </w:pPr>
      <w:r w:rsidRPr="00823B1B">
        <w:rPr>
          <w:kern w:val="22"/>
          <w:lang w:val="en-GB"/>
        </w:rPr>
        <w:t>M</w:t>
      </w:r>
      <w:r w:rsidR="0049167F" w:rsidRPr="00823B1B">
        <w:rPr>
          <w:kern w:val="22"/>
          <w:lang w:val="en-GB"/>
        </w:rPr>
        <w:t>igration to the Secretariat</w:t>
      </w:r>
      <w:r w:rsidR="000B3A08">
        <w:rPr>
          <w:kern w:val="22"/>
          <w:lang w:val="en-GB"/>
        </w:rPr>
        <w:t>’</w:t>
      </w:r>
      <w:r w:rsidR="0049167F" w:rsidRPr="00823B1B">
        <w:rPr>
          <w:kern w:val="22"/>
          <w:lang w:val="en-GB"/>
        </w:rPr>
        <w:t>s infrastructure to allow scalability of the platform</w:t>
      </w:r>
      <w:r w:rsidRPr="00823B1B">
        <w:rPr>
          <w:kern w:val="22"/>
          <w:lang w:val="en-GB"/>
        </w:rPr>
        <w:t>;</w:t>
      </w:r>
    </w:p>
    <w:p w14:paraId="3055F900" w14:textId="6B5AFBD8" w:rsidR="0049167F" w:rsidRPr="00823B1B" w:rsidRDefault="006E5D11" w:rsidP="00823B1B">
      <w:pPr>
        <w:pStyle w:val="CBD-Para-a"/>
        <w:keepLines w:val="0"/>
        <w:numPr>
          <w:ilvl w:val="2"/>
          <w:numId w:val="1"/>
        </w:numPr>
        <w:suppressLineNumbers/>
        <w:suppressAutoHyphens/>
        <w:rPr>
          <w:kern w:val="22"/>
          <w:lang w:val="en-GB"/>
        </w:rPr>
      </w:pPr>
      <w:r w:rsidRPr="00823B1B">
        <w:rPr>
          <w:kern w:val="22"/>
          <w:lang w:val="en-GB"/>
        </w:rPr>
        <w:t>I</w:t>
      </w:r>
      <w:r w:rsidR="0049167F" w:rsidRPr="00823B1B">
        <w:rPr>
          <w:kern w:val="22"/>
          <w:lang w:val="en-GB"/>
        </w:rPr>
        <w:t xml:space="preserve">ntroduction of additional </w:t>
      </w:r>
      <w:r w:rsidR="00CB0910">
        <w:rPr>
          <w:kern w:val="22"/>
          <w:lang w:val="en-GB"/>
        </w:rPr>
        <w:t>“c</w:t>
      </w:r>
      <w:r w:rsidR="0049167F" w:rsidRPr="00823B1B">
        <w:rPr>
          <w:kern w:val="22"/>
          <w:lang w:val="en-GB"/>
        </w:rPr>
        <w:t>ontributor</w:t>
      </w:r>
      <w:r w:rsidR="00CB0910">
        <w:rPr>
          <w:kern w:val="22"/>
          <w:lang w:val="en-GB"/>
        </w:rPr>
        <w:t>”</w:t>
      </w:r>
      <w:r w:rsidR="0049167F" w:rsidRPr="00823B1B">
        <w:rPr>
          <w:kern w:val="22"/>
          <w:lang w:val="en-GB"/>
        </w:rPr>
        <w:t xml:space="preserve"> role based on the lessons</w:t>
      </w:r>
      <w:r w:rsidR="000F3740">
        <w:rPr>
          <w:kern w:val="22"/>
          <w:lang w:val="en-GB"/>
        </w:rPr>
        <w:t xml:space="preserve"> </w:t>
      </w:r>
      <w:r w:rsidR="0049167F" w:rsidRPr="00823B1B">
        <w:rPr>
          <w:kern w:val="22"/>
          <w:lang w:val="en-GB"/>
        </w:rPr>
        <w:t xml:space="preserve">learned from the </w:t>
      </w:r>
      <w:r w:rsidR="00A55E90" w:rsidRPr="00500368">
        <w:rPr>
          <w:kern w:val="22"/>
          <w:lang w:val="en-GB"/>
        </w:rPr>
        <w:t>European Portal Tool Kit</w:t>
      </w:r>
      <w:r w:rsidR="00A55E90" w:rsidRPr="006245DB">
        <w:rPr>
          <w:kern w:val="22"/>
          <w:lang w:val="en-GB"/>
        </w:rPr>
        <w:t xml:space="preserve"> </w:t>
      </w:r>
      <w:r w:rsidR="00A55E90">
        <w:rPr>
          <w:kern w:val="22"/>
          <w:lang w:val="en-GB"/>
        </w:rPr>
        <w:t>(</w:t>
      </w:r>
      <w:proofErr w:type="spellStart"/>
      <w:r w:rsidR="0049167F" w:rsidRPr="00823B1B">
        <w:rPr>
          <w:kern w:val="22"/>
          <w:lang w:val="en-GB"/>
        </w:rPr>
        <w:t>PTK</w:t>
      </w:r>
      <w:proofErr w:type="spellEnd"/>
      <w:r w:rsidR="00A55E90">
        <w:rPr>
          <w:kern w:val="22"/>
          <w:lang w:val="en-GB"/>
        </w:rPr>
        <w:t>)</w:t>
      </w:r>
      <w:r w:rsidR="0049167F" w:rsidRPr="00823B1B">
        <w:rPr>
          <w:kern w:val="22"/>
          <w:lang w:val="en-GB"/>
        </w:rPr>
        <w:t xml:space="preserve"> platform rollout</w:t>
      </w:r>
      <w:r w:rsidRPr="00823B1B">
        <w:rPr>
          <w:kern w:val="22"/>
          <w:lang w:val="en-GB"/>
        </w:rPr>
        <w:t>;</w:t>
      </w:r>
    </w:p>
    <w:p w14:paraId="33EC1786" w14:textId="706DDB93" w:rsidR="00220E3F" w:rsidRPr="00823B1B" w:rsidRDefault="00220E3F" w:rsidP="00823B1B">
      <w:pPr>
        <w:pStyle w:val="CBD-Para-a"/>
        <w:keepLines w:val="0"/>
        <w:numPr>
          <w:ilvl w:val="2"/>
          <w:numId w:val="1"/>
        </w:numPr>
        <w:suppressLineNumbers/>
        <w:suppressAutoHyphens/>
        <w:rPr>
          <w:kern w:val="22"/>
          <w:lang w:val="en-GB"/>
        </w:rPr>
      </w:pPr>
      <w:r w:rsidRPr="00823B1B">
        <w:rPr>
          <w:kern w:val="22"/>
          <w:lang w:val="en-GB"/>
        </w:rPr>
        <w:t>Improvement to the user-visible configuration of complex layouts (such as home pages)</w:t>
      </w:r>
      <w:r w:rsidR="00C80C8B">
        <w:rPr>
          <w:kern w:val="22"/>
          <w:lang w:val="en-GB"/>
        </w:rPr>
        <w:t>;</w:t>
      </w:r>
    </w:p>
    <w:p w14:paraId="54D24939" w14:textId="6ED63005" w:rsidR="00220E3F" w:rsidRPr="00823B1B" w:rsidRDefault="00220E3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National </w:t>
      </w:r>
      <w:r w:rsidR="00020CEE" w:rsidRPr="006245DB">
        <w:rPr>
          <w:kern w:val="22"/>
          <w:lang w:val="en-GB"/>
        </w:rPr>
        <w:t>clearing-house mechanism</w:t>
      </w:r>
      <w:r w:rsidR="00020CEE" w:rsidRPr="00823B1B">
        <w:rPr>
          <w:kern w:val="22"/>
          <w:lang w:val="en-GB"/>
        </w:rPr>
        <w:t xml:space="preserve"> </w:t>
      </w:r>
      <w:r w:rsidRPr="00823B1B">
        <w:rPr>
          <w:kern w:val="22"/>
          <w:lang w:val="en-GB"/>
        </w:rPr>
        <w:t>workflows in several countries, including Canada</w:t>
      </w:r>
      <w:r w:rsidR="00B51E27" w:rsidRPr="006245DB">
        <w:rPr>
          <w:kern w:val="22"/>
          <w:lang w:val="en-GB"/>
        </w:rPr>
        <w:t xml:space="preserve"> and</w:t>
      </w:r>
      <w:r w:rsidRPr="00823B1B">
        <w:rPr>
          <w:kern w:val="22"/>
          <w:lang w:val="en-GB"/>
        </w:rPr>
        <w:t xml:space="preserve"> Burundi</w:t>
      </w:r>
      <w:r w:rsidR="00B51E27" w:rsidRPr="006245DB">
        <w:rPr>
          <w:kern w:val="22"/>
          <w:lang w:val="en-GB"/>
        </w:rPr>
        <w:t>,</w:t>
      </w:r>
      <w:r w:rsidRPr="00823B1B">
        <w:rPr>
          <w:kern w:val="22"/>
          <w:lang w:val="en-GB"/>
        </w:rPr>
        <w:t xml:space="preserve"> and </w:t>
      </w:r>
      <w:r w:rsidR="00B4432C" w:rsidRPr="006245DB">
        <w:rPr>
          <w:kern w:val="22"/>
          <w:lang w:val="en-GB"/>
        </w:rPr>
        <w:t>at the</w:t>
      </w:r>
      <w:r w:rsidRPr="00823B1B">
        <w:rPr>
          <w:kern w:val="22"/>
          <w:lang w:val="en-GB"/>
        </w:rPr>
        <w:t xml:space="preserve"> level</w:t>
      </w:r>
      <w:r w:rsidR="00B4432C" w:rsidRPr="00823B1B">
        <w:rPr>
          <w:kern w:val="22"/>
          <w:lang w:val="en-GB"/>
        </w:rPr>
        <w:t xml:space="preserve"> of the European Union</w:t>
      </w:r>
      <w:r w:rsidRPr="00823B1B">
        <w:rPr>
          <w:kern w:val="22"/>
          <w:lang w:val="en-GB"/>
        </w:rPr>
        <w:t xml:space="preserve">, and potential </w:t>
      </w:r>
      <w:proofErr w:type="spellStart"/>
      <w:r w:rsidRPr="00823B1B">
        <w:rPr>
          <w:kern w:val="22"/>
          <w:lang w:val="en-GB"/>
        </w:rPr>
        <w:t>Bioland</w:t>
      </w:r>
      <w:proofErr w:type="spellEnd"/>
      <w:r w:rsidRPr="00823B1B">
        <w:rPr>
          <w:kern w:val="22"/>
          <w:lang w:val="en-GB"/>
        </w:rPr>
        <w:t xml:space="preserve"> features to support such </w:t>
      </w:r>
      <w:r w:rsidR="00A43B94">
        <w:rPr>
          <w:kern w:val="22"/>
          <w:lang w:val="en-GB"/>
        </w:rPr>
        <w:t xml:space="preserve">a </w:t>
      </w:r>
      <w:r w:rsidRPr="00823B1B">
        <w:rPr>
          <w:kern w:val="22"/>
          <w:lang w:val="en-GB"/>
        </w:rPr>
        <w:t xml:space="preserve">workflow; the discussion included the approaches to determine whether a need is best satisfied by </w:t>
      </w:r>
      <w:proofErr w:type="spellStart"/>
      <w:r w:rsidRPr="00823B1B">
        <w:rPr>
          <w:kern w:val="22"/>
          <w:lang w:val="en-GB"/>
        </w:rPr>
        <w:t>Bioland</w:t>
      </w:r>
      <w:proofErr w:type="spellEnd"/>
      <w:r w:rsidRPr="00823B1B">
        <w:rPr>
          <w:kern w:val="22"/>
          <w:lang w:val="en-GB"/>
        </w:rPr>
        <w:t xml:space="preserve"> or by an existing commercial tool, such as Dropbox, or Google Drive</w:t>
      </w:r>
      <w:r w:rsidR="006E5D11" w:rsidRPr="00823B1B">
        <w:rPr>
          <w:kern w:val="22"/>
          <w:lang w:val="en-GB"/>
        </w:rPr>
        <w:t>;</w:t>
      </w:r>
    </w:p>
    <w:p w14:paraId="4F3062DC" w14:textId="4A27C0A7" w:rsidR="00220E3F" w:rsidRPr="00823B1B" w:rsidRDefault="00220E3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Mr. Shulman shared </w:t>
      </w:r>
      <w:r w:rsidR="00AD3761" w:rsidRPr="00823B1B">
        <w:rPr>
          <w:kern w:val="22"/>
          <w:lang w:val="en-GB"/>
        </w:rPr>
        <w:t>the</w:t>
      </w:r>
      <w:r w:rsidRPr="00823B1B">
        <w:rPr>
          <w:kern w:val="22"/>
          <w:lang w:val="en-GB"/>
        </w:rPr>
        <w:t xml:space="preserve"> positive experience </w:t>
      </w:r>
      <w:r w:rsidR="00AD3761" w:rsidRPr="00823B1B">
        <w:rPr>
          <w:kern w:val="22"/>
          <w:lang w:val="en-GB"/>
        </w:rPr>
        <w:t xml:space="preserve">of Canada </w:t>
      </w:r>
      <w:r w:rsidRPr="00823B1B">
        <w:rPr>
          <w:kern w:val="22"/>
          <w:lang w:val="en-GB"/>
        </w:rPr>
        <w:t xml:space="preserve">with the </w:t>
      </w:r>
      <w:proofErr w:type="spellStart"/>
      <w:r w:rsidRPr="00823B1B">
        <w:rPr>
          <w:kern w:val="22"/>
          <w:lang w:val="en-GB"/>
        </w:rPr>
        <w:t>Bioland</w:t>
      </w:r>
      <w:proofErr w:type="spellEnd"/>
      <w:r w:rsidRPr="00823B1B">
        <w:rPr>
          <w:kern w:val="22"/>
          <w:lang w:val="en-GB"/>
        </w:rPr>
        <w:t xml:space="preserve"> tool</w:t>
      </w:r>
      <w:r w:rsidR="00AD3761" w:rsidRPr="00823B1B">
        <w:rPr>
          <w:kern w:val="22"/>
          <w:lang w:val="en-GB"/>
        </w:rPr>
        <w:t>;</w:t>
      </w:r>
    </w:p>
    <w:p w14:paraId="43922CD4" w14:textId="15DA39CD" w:rsidR="00220E3F" w:rsidRPr="00823B1B" w:rsidRDefault="00220E3F" w:rsidP="00823B1B">
      <w:pPr>
        <w:pStyle w:val="CBD-Para-a"/>
        <w:keepLines w:val="0"/>
        <w:suppressLineNumbers/>
        <w:tabs>
          <w:tab w:val="clear" w:pos="1080"/>
        </w:tabs>
        <w:suppressAutoHyphens/>
        <w:ind w:left="0" w:firstLine="709"/>
        <w:rPr>
          <w:kern w:val="22"/>
          <w:lang w:val="en-GB"/>
        </w:rPr>
      </w:pPr>
      <w:r w:rsidRPr="00823B1B">
        <w:rPr>
          <w:kern w:val="22"/>
          <w:lang w:val="en-GB"/>
        </w:rPr>
        <w:t>An in-depth discussion o</w:t>
      </w:r>
      <w:r w:rsidR="009C3084" w:rsidRPr="00823B1B">
        <w:rPr>
          <w:kern w:val="22"/>
          <w:lang w:val="en-GB"/>
        </w:rPr>
        <w:t>n</w:t>
      </w:r>
      <w:r w:rsidRPr="00823B1B">
        <w:rPr>
          <w:kern w:val="22"/>
          <w:lang w:val="en-GB"/>
        </w:rPr>
        <w:t xml:space="preserve"> further building out </w:t>
      </w:r>
      <w:r w:rsidR="009C3084" w:rsidRPr="006245DB">
        <w:rPr>
          <w:kern w:val="22"/>
          <w:lang w:val="en-GB"/>
        </w:rPr>
        <w:t xml:space="preserve">the </w:t>
      </w:r>
      <w:r w:rsidRPr="00823B1B">
        <w:rPr>
          <w:kern w:val="22"/>
          <w:lang w:val="en-GB"/>
        </w:rPr>
        <w:t>inter</w:t>
      </w:r>
      <w:r w:rsidR="00003510" w:rsidRPr="00823B1B">
        <w:rPr>
          <w:kern w:val="22"/>
          <w:lang w:val="en-GB"/>
        </w:rPr>
        <w:t xml:space="preserve">operability features of </w:t>
      </w:r>
      <w:proofErr w:type="spellStart"/>
      <w:r w:rsidR="00003510" w:rsidRPr="00823B1B">
        <w:rPr>
          <w:kern w:val="22"/>
          <w:lang w:val="en-GB"/>
        </w:rPr>
        <w:t>Bioland</w:t>
      </w:r>
      <w:proofErr w:type="spellEnd"/>
      <w:r w:rsidR="00003510" w:rsidRPr="00823B1B">
        <w:rPr>
          <w:kern w:val="22"/>
          <w:lang w:val="en-GB"/>
        </w:rPr>
        <w:t xml:space="preserve"> to integrate better with </w:t>
      </w:r>
      <w:r w:rsidR="0093581E">
        <w:rPr>
          <w:kern w:val="22"/>
          <w:lang w:val="en-GB"/>
        </w:rPr>
        <w:t xml:space="preserve">the </w:t>
      </w:r>
      <w:r w:rsidR="0093581E" w:rsidRPr="007257B1">
        <w:rPr>
          <w:kern w:val="22"/>
          <w:lang w:val="en-GB"/>
        </w:rPr>
        <w:t xml:space="preserve">Data </w:t>
      </w:r>
      <w:r w:rsidR="0093581E">
        <w:rPr>
          <w:kern w:val="22"/>
          <w:lang w:val="en-GB"/>
        </w:rPr>
        <w:t xml:space="preserve">Analysis and </w:t>
      </w:r>
      <w:r w:rsidR="0093581E" w:rsidRPr="007257B1">
        <w:rPr>
          <w:kern w:val="22"/>
          <w:lang w:val="en-GB"/>
        </w:rPr>
        <w:t xml:space="preserve">Reporting Tool </w:t>
      </w:r>
      <w:r w:rsidR="0093581E">
        <w:rPr>
          <w:kern w:val="22"/>
          <w:lang w:val="en-GB"/>
        </w:rPr>
        <w:t>(</w:t>
      </w:r>
      <w:r w:rsidR="00003510" w:rsidRPr="00823B1B">
        <w:rPr>
          <w:kern w:val="22"/>
          <w:lang w:val="en-GB"/>
        </w:rPr>
        <w:t>DART</w:t>
      </w:r>
      <w:r w:rsidR="0093581E">
        <w:rPr>
          <w:kern w:val="22"/>
          <w:lang w:val="en-GB"/>
        </w:rPr>
        <w:t>)</w:t>
      </w:r>
      <w:r w:rsidR="00003510" w:rsidRPr="00823B1B">
        <w:rPr>
          <w:kern w:val="22"/>
          <w:lang w:val="en-GB"/>
        </w:rPr>
        <w:t xml:space="preserve">, </w:t>
      </w:r>
      <w:r w:rsidR="0093581E">
        <w:rPr>
          <w:kern w:val="22"/>
          <w:lang w:val="en-GB"/>
        </w:rPr>
        <w:t>the Biosafety Clearing-House (</w:t>
      </w:r>
      <w:r w:rsidR="00003510" w:rsidRPr="00823B1B">
        <w:rPr>
          <w:kern w:val="22"/>
          <w:lang w:val="en-GB"/>
        </w:rPr>
        <w:t>BCH</w:t>
      </w:r>
      <w:r w:rsidR="0093581E">
        <w:rPr>
          <w:kern w:val="22"/>
          <w:lang w:val="en-GB"/>
        </w:rPr>
        <w:t>)</w:t>
      </w:r>
      <w:r w:rsidR="00D15FC6">
        <w:rPr>
          <w:kern w:val="22"/>
          <w:lang w:val="en-GB"/>
        </w:rPr>
        <w:t xml:space="preserve"> and</w:t>
      </w:r>
      <w:r w:rsidR="00003510" w:rsidRPr="00823B1B">
        <w:rPr>
          <w:kern w:val="22"/>
          <w:lang w:val="en-GB"/>
        </w:rPr>
        <w:t xml:space="preserve"> </w:t>
      </w:r>
      <w:r w:rsidR="0093581E">
        <w:rPr>
          <w:kern w:val="22"/>
          <w:lang w:val="en-GB"/>
        </w:rPr>
        <w:t>the Access and Benefit-sharing Clearing-House (</w:t>
      </w:r>
      <w:r w:rsidR="00003510" w:rsidRPr="00823B1B">
        <w:rPr>
          <w:kern w:val="22"/>
          <w:lang w:val="en-GB"/>
        </w:rPr>
        <w:t>ABS</w:t>
      </w:r>
      <w:r w:rsidR="00AD3761" w:rsidRPr="00823B1B">
        <w:rPr>
          <w:kern w:val="22"/>
          <w:lang w:val="en-GB"/>
        </w:rPr>
        <w:t>-</w:t>
      </w:r>
      <w:r w:rsidR="00003510" w:rsidRPr="00823B1B">
        <w:rPr>
          <w:kern w:val="22"/>
          <w:lang w:val="en-GB"/>
        </w:rPr>
        <w:t>CH</w:t>
      </w:r>
      <w:r w:rsidR="0093581E">
        <w:rPr>
          <w:kern w:val="22"/>
          <w:lang w:val="en-GB"/>
        </w:rPr>
        <w:t>)</w:t>
      </w:r>
      <w:r w:rsidR="00003510" w:rsidRPr="00823B1B">
        <w:rPr>
          <w:kern w:val="22"/>
          <w:lang w:val="en-GB"/>
        </w:rPr>
        <w:t xml:space="preserve"> and to provide deep (country-specific) links to </w:t>
      </w:r>
      <w:r w:rsidR="00D15FC6">
        <w:rPr>
          <w:kern w:val="22"/>
          <w:lang w:val="en-GB"/>
        </w:rPr>
        <w:t xml:space="preserve">the </w:t>
      </w:r>
      <w:r w:rsidR="00D94CB4" w:rsidRPr="00823B1B">
        <w:rPr>
          <w:kern w:val="22"/>
          <w:lang w:val="en-GB"/>
        </w:rPr>
        <w:t>resources</w:t>
      </w:r>
      <w:r w:rsidR="00D15FC6">
        <w:rPr>
          <w:kern w:val="22"/>
          <w:lang w:val="en-GB"/>
        </w:rPr>
        <w:t xml:space="preserve"> of </w:t>
      </w:r>
      <w:r w:rsidR="00D15FC6" w:rsidRPr="007257B1">
        <w:rPr>
          <w:kern w:val="22"/>
          <w:lang w:val="en-GB"/>
        </w:rPr>
        <w:t>other partners</w:t>
      </w:r>
      <w:r w:rsidR="00003510" w:rsidRPr="00823B1B">
        <w:rPr>
          <w:kern w:val="22"/>
          <w:lang w:val="en-GB"/>
        </w:rPr>
        <w:t xml:space="preserve">, such as </w:t>
      </w:r>
      <w:r w:rsidR="00D15FC6">
        <w:rPr>
          <w:kern w:val="22"/>
          <w:lang w:val="en-GB"/>
        </w:rPr>
        <w:t>the International Union for Conservation of Nature (</w:t>
      </w:r>
      <w:r w:rsidR="00A32B49" w:rsidRPr="00823B1B">
        <w:rPr>
          <w:kern w:val="22"/>
          <w:lang w:val="en-GB"/>
        </w:rPr>
        <w:t>IUCN</w:t>
      </w:r>
      <w:r w:rsidR="00D15FC6">
        <w:rPr>
          <w:kern w:val="22"/>
          <w:lang w:val="en-GB"/>
        </w:rPr>
        <w:t>)</w:t>
      </w:r>
      <w:r w:rsidR="00A32B49" w:rsidRPr="00823B1B">
        <w:rPr>
          <w:kern w:val="22"/>
          <w:lang w:val="en-GB"/>
        </w:rPr>
        <w:t xml:space="preserve"> Red List of Threatened Species</w:t>
      </w:r>
      <w:r w:rsidR="00AD3761" w:rsidRPr="00823B1B">
        <w:rPr>
          <w:kern w:val="22"/>
          <w:lang w:val="en-GB"/>
        </w:rPr>
        <w:t>;</w:t>
      </w:r>
    </w:p>
    <w:p w14:paraId="13285272" w14:textId="6FE83CE5" w:rsidR="00861EE4" w:rsidRPr="00823B1B" w:rsidRDefault="00861EE4"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Future work of the </w:t>
      </w:r>
      <w:r w:rsidR="00D15FC6">
        <w:rPr>
          <w:kern w:val="22"/>
          <w:lang w:val="en-GB"/>
        </w:rPr>
        <w:t>S</w:t>
      </w:r>
      <w:r w:rsidRPr="00823B1B">
        <w:rPr>
          <w:kern w:val="22"/>
          <w:lang w:val="en-GB"/>
        </w:rPr>
        <w:t>ubcommittee, including</w:t>
      </w:r>
      <w:r w:rsidR="00AD3761" w:rsidRPr="00823B1B">
        <w:rPr>
          <w:kern w:val="22"/>
          <w:lang w:val="en-GB"/>
        </w:rPr>
        <w:t>:</w:t>
      </w:r>
    </w:p>
    <w:p w14:paraId="2F2BAB40" w14:textId="526DB1F1" w:rsidR="00861EE4" w:rsidRPr="00823B1B" w:rsidRDefault="00861EE4" w:rsidP="00823B1B">
      <w:pPr>
        <w:pStyle w:val="CBD-Para-a"/>
        <w:keepLines w:val="0"/>
        <w:numPr>
          <w:ilvl w:val="2"/>
          <w:numId w:val="1"/>
        </w:numPr>
        <w:suppressLineNumbers/>
        <w:suppressAutoHyphens/>
        <w:rPr>
          <w:kern w:val="22"/>
          <w:lang w:val="en-GB"/>
        </w:rPr>
      </w:pPr>
      <w:r w:rsidRPr="00823B1B">
        <w:rPr>
          <w:kern w:val="22"/>
          <w:lang w:val="en-GB"/>
        </w:rPr>
        <w:t xml:space="preserve">Testing of the </w:t>
      </w:r>
      <w:proofErr w:type="spellStart"/>
      <w:r w:rsidRPr="00823B1B">
        <w:rPr>
          <w:kern w:val="22"/>
          <w:lang w:val="en-GB"/>
        </w:rPr>
        <w:t>Bioland</w:t>
      </w:r>
      <w:proofErr w:type="spellEnd"/>
      <w:r w:rsidRPr="00823B1B">
        <w:rPr>
          <w:kern w:val="22"/>
          <w:lang w:val="en-GB"/>
        </w:rPr>
        <w:t xml:space="preserve"> platform once version 3 is close to public availability</w:t>
      </w:r>
      <w:r w:rsidR="00AD3761" w:rsidRPr="00823B1B">
        <w:rPr>
          <w:kern w:val="22"/>
          <w:lang w:val="en-GB"/>
        </w:rPr>
        <w:t>;</w:t>
      </w:r>
    </w:p>
    <w:p w14:paraId="75A4839C" w14:textId="144F1BF6" w:rsidR="001C6808" w:rsidRPr="00823B1B" w:rsidRDefault="007E56B9" w:rsidP="00823B1B">
      <w:pPr>
        <w:pStyle w:val="CBD-Para-a"/>
        <w:keepLines w:val="0"/>
        <w:numPr>
          <w:ilvl w:val="2"/>
          <w:numId w:val="1"/>
        </w:numPr>
        <w:suppressLineNumbers/>
        <w:suppressAutoHyphens/>
        <w:rPr>
          <w:kern w:val="22"/>
          <w:lang w:val="en-GB"/>
        </w:rPr>
      </w:pPr>
      <w:r>
        <w:rPr>
          <w:kern w:val="22"/>
          <w:lang w:val="en-GB"/>
        </w:rPr>
        <w:t>The b</w:t>
      </w:r>
      <w:r w:rsidR="00861EE4" w:rsidRPr="00823B1B">
        <w:rPr>
          <w:kern w:val="22"/>
          <w:lang w:val="en-GB"/>
        </w:rPr>
        <w:t xml:space="preserve">est way for the members of the </w:t>
      </w:r>
      <w:r w:rsidR="00E46B1C">
        <w:rPr>
          <w:kern w:val="22"/>
          <w:lang w:val="en-GB"/>
        </w:rPr>
        <w:t>S</w:t>
      </w:r>
      <w:r w:rsidR="00861EE4" w:rsidRPr="00823B1B">
        <w:rPr>
          <w:kern w:val="22"/>
          <w:lang w:val="en-GB"/>
        </w:rPr>
        <w:t xml:space="preserve">ubcommittee to see and provide feedback on ongoing </w:t>
      </w:r>
      <w:proofErr w:type="spellStart"/>
      <w:r w:rsidR="00861EE4" w:rsidRPr="00823B1B">
        <w:rPr>
          <w:kern w:val="22"/>
          <w:lang w:val="en-GB"/>
        </w:rPr>
        <w:t>Bioland</w:t>
      </w:r>
      <w:proofErr w:type="spellEnd"/>
      <w:r w:rsidR="00861EE4" w:rsidRPr="00823B1B">
        <w:rPr>
          <w:kern w:val="22"/>
          <w:lang w:val="en-GB"/>
        </w:rPr>
        <w:t xml:space="preserve"> development</w:t>
      </w:r>
      <w:r w:rsidR="00B5532B" w:rsidRPr="00823B1B">
        <w:rPr>
          <w:kern w:val="22"/>
          <w:lang w:val="en-GB"/>
        </w:rPr>
        <w:t xml:space="preserve">, including issues raised by Parties that already adopted </w:t>
      </w:r>
      <w:proofErr w:type="spellStart"/>
      <w:r w:rsidR="00B5532B" w:rsidRPr="00823B1B">
        <w:rPr>
          <w:kern w:val="22"/>
          <w:lang w:val="en-GB"/>
        </w:rPr>
        <w:t>Bioland</w:t>
      </w:r>
      <w:proofErr w:type="spellEnd"/>
      <w:r w:rsidR="00153850" w:rsidRPr="00823B1B">
        <w:rPr>
          <w:kern w:val="22"/>
          <w:lang w:val="en-GB"/>
        </w:rPr>
        <w:t>.</w:t>
      </w:r>
    </w:p>
    <w:p w14:paraId="2C0A6ED7" w14:textId="06BF17FF" w:rsidR="00C22DAE" w:rsidRPr="00500368" w:rsidRDefault="008C007E" w:rsidP="006245DB">
      <w:pPr>
        <w:pStyle w:val="CBD-Para"/>
        <w:keepLines w:val="0"/>
        <w:suppressLineNumbers/>
        <w:tabs>
          <w:tab w:val="clear" w:pos="720"/>
        </w:tabs>
        <w:suppressAutoHyphens/>
        <w:rPr>
          <w:kern w:val="22"/>
          <w:lang w:val="en-GB"/>
        </w:rPr>
      </w:pPr>
      <w:r w:rsidRPr="00823B1B">
        <w:rPr>
          <w:kern w:val="22"/>
          <w:lang w:val="en-GB"/>
        </w:rPr>
        <w:t xml:space="preserve">Version 3 of the </w:t>
      </w:r>
      <w:proofErr w:type="spellStart"/>
      <w:r w:rsidRPr="00823B1B">
        <w:rPr>
          <w:kern w:val="22"/>
          <w:lang w:val="en-GB"/>
        </w:rPr>
        <w:t>Bioland</w:t>
      </w:r>
      <w:proofErr w:type="spellEnd"/>
      <w:r w:rsidRPr="00823B1B">
        <w:rPr>
          <w:kern w:val="22"/>
          <w:lang w:val="en-GB"/>
        </w:rPr>
        <w:t xml:space="preserve"> tool has been completed and migrated to the CBD infrastructure.</w:t>
      </w:r>
      <w:r w:rsidR="00C66CE6" w:rsidRPr="00823B1B">
        <w:rPr>
          <w:rStyle w:val="FootnoteReference"/>
          <w:kern w:val="22"/>
          <w:u w:val="none"/>
          <w:lang w:val="en-GB"/>
        </w:rPr>
        <w:footnoteReference w:id="4"/>
      </w:r>
      <w:r w:rsidRPr="00823B1B">
        <w:rPr>
          <w:kern w:val="22"/>
          <w:lang w:val="en-GB"/>
        </w:rPr>
        <w:t xml:space="preserve"> It is currently </w:t>
      </w:r>
      <w:r w:rsidR="00E760EE" w:rsidRPr="00865C49">
        <w:rPr>
          <w:kern w:val="22"/>
          <w:lang w:val="en-GB"/>
        </w:rPr>
        <w:t xml:space="preserve">undergoing final testing </w:t>
      </w:r>
      <w:r w:rsidRPr="00823B1B">
        <w:rPr>
          <w:kern w:val="22"/>
          <w:lang w:val="en-GB"/>
        </w:rPr>
        <w:t xml:space="preserve">by a few selected Parties and the </w:t>
      </w:r>
      <w:proofErr w:type="spellStart"/>
      <w:r w:rsidRPr="00823B1B">
        <w:rPr>
          <w:kern w:val="22"/>
          <w:lang w:val="en-GB"/>
        </w:rPr>
        <w:t>Bioland</w:t>
      </w:r>
      <w:proofErr w:type="spellEnd"/>
      <w:r w:rsidRPr="00823B1B">
        <w:rPr>
          <w:kern w:val="22"/>
          <w:lang w:val="en-GB"/>
        </w:rPr>
        <w:t xml:space="preserve"> </w:t>
      </w:r>
      <w:r w:rsidR="007C5D5C">
        <w:rPr>
          <w:kern w:val="22"/>
          <w:lang w:val="en-GB"/>
        </w:rPr>
        <w:t>S</w:t>
      </w:r>
      <w:r w:rsidRPr="00823B1B">
        <w:rPr>
          <w:kern w:val="22"/>
          <w:lang w:val="en-GB"/>
        </w:rPr>
        <w:t>ubcommittee</w:t>
      </w:r>
      <w:r w:rsidR="00E60AEB" w:rsidRPr="00823B1B">
        <w:rPr>
          <w:kern w:val="22"/>
          <w:lang w:val="en-GB"/>
        </w:rPr>
        <w:t>.</w:t>
      </w:r>
      <w:r w:rsidRPr="00823B1B">
        <w:rPr>
          <w:kern w:val="22"/>
          <w:lang w:val="en-GB"/>
        </w:rPr>
        <w:t xml:space="preserve"> </w:t>
      </w:r>
      <w:r w:rsidR="00E60AEB" w:rsidRPr="00823B1B">
        <w:rPr>
          <w:kern w:val="22"/>
          <w:lang w:val="en-GB"/>
        </w:rPr>
        <w:t>It</w:t>
      </w:r>
      <w:r w:rsidR="00E760EE" w:rsidRPr="00865C49">
        <w:rPr>
          <w:kern w:val="22"/>
          <w:lang w:val="en-GB"/>
        </w:rPr>
        <w:t xml:space="preserve"> </w:t>
      </w:r>
      <w:r w:rsidRPr="00865C49">
        <w:rPr>
          <w:kern w:val="22"/>
          <w:lang w:val="en-GB"/>
        </w:rPr>
        <w:t>is expected to</w:t>
      </w:r>
      <w:r w:rsidR="00E760EE" w:rsidRPr="00865C49">
        <w:rPr>
          <w:kern w:val="22"/>
          <w:lang w:val="en-GB"/>
        </w:rPr>
        <w:t xml:space="preserve"> be fully available by the time</w:t>
      </w:r>
      <w:r w:rsidRPr="002129C3">
        <w:rPr>
          <w:kern w:val="22"/>
          <w:lang w:val="en-GB"/>
        </w:rPr>
        <w:t xml:space="preserve"> the </w:t>
      </w:r>
      <w:r w:rsidR="00AD3761" w:rsidRPr="00500368">
        <w:rPr>
          <w:kern w:val="22"/>
          <w:lang w:val="en-GB"/>
        </w:rPr>
        <w:t>Informal Advisory Committee to the Clearing-House Mechanism</w:t>
      </w:r>
      <w:r w:rsidRPr="00500368">
        <w:rPr>
          <w:kern w:val="22"/>
          <w:lang w:val="en-GB"/>
        </w:rPr>
        <w:t xml:space="preserve"> meets</w:t>
      </w:r>
      <w:r w:rsidR="00E760EE" w:rsidRPr="00500368">
        <w:rPr>
          <w:kern w:val="22"/>
          <w:lang w:val="en-GB"/>
        </w:rPr>
        <w:t>.</w:t>
      </w:r>
      <w:r w:rsidR="0088568F" w:rsidRPr="00500368">
        <w:rPr>
          <w:kern w:val="22"/>
          <w:lang w:val="en-GB"/>
        </w:rPr>
        <w:t xml:space="preserve"> The features included in the </w:t>
      </w:r>
      <w:r w:rsidRPr="00500368">
        <w:rPr>
          <w:kern w:val="22"/>
          <w:lang w:val="en-GB"/>
        </w:rPr>
        <w:t xml:space="preserve">new </w:t>
      </w:r>
      <w:r w:rsidR="0088568F" w:rsidRPr="00500368">
        <w:rPr>
          <w:kern w:val="22"/>
          <w:lang w:val="en-GB"/>
        </w:rPr>
        <w:t xml:space="preserve">release </w:t>
      </w:r>
      <w:r w:rsidR="003C086B">
        <w:rPr>
          <w:kern w:val="22"/>
          <w:lang w:val="en-GB"/>
        </w:rPr>
        <w:t>are</w:t>
      </w:r>
      <w:r w:rsidR="003C086B" w:rsidRPr="00500368">
        <w:rPr>
          <w:kern w:val="22"/>
          <w:lang w:val="en-GB"/>
        </w:rPr>
        <w:t xml:space="preserve"> </w:t>
      </w:r>
      <w:r w:rsidRPr="00500368">
        <w:rPr>
          <w:kern w:val="22"/>
          <w:lang w:val="en-GB"/>
        </w:rPr>
        <w:t>the following</w:t>
      </w:r>
      <w:r w:rsidR="0088568F" w:rsidRPr="00500368">
        <w:rPr>
          <w:kern w:val="22"/>
          <w:lang w:val="en-GB"/>
        </w:rPr>
        <w:t>:</w:t>
      </w:r>
    </w:p>
    <w:p w14:paraId="309C29C0" w14:textId="72BD0032" w:rsidR="0088568F" w:rsidRPr="00823B1B" w:rsidRDefault="0088568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Update to the latest version of Drupal and extension modules with improved security, multilingual coverage, and improved </w:t>
      </w:r>
      <w:r w:rsidR="005A3F9C" w:rsidRPr="00823B1B">
        <w:rPr>
          <w:kern w:val="22"/>
          <w:lang w:val="en-GB"/>
        </w:rPr>
        <w:t>administration</w:t>
      </w:r>
      <w:r w:rsidRPr="00823B1B">
        <w:rPr>
          <w:kern w:val="22"/>
          <w:lang w:val="en-GB"/>
        </w:rPr>
        <w:t xml:space="preserve"> </w:t>
      </w:r>
      <w:r w:rsidR="00535038" w:rsidRPr="00823B1B">
        <w:rPr>
          <w:kern w:val="22"/>
          <w:lang w:val="en-GB"/>
        </w:rPr>
        <w:t>features</w:t>
      </w:r>
      <w:r w:rsidR="00AD3761" w:rsidRPr="00823B1B">
        <w:rPr>
          <w:kern w:val="22"/>
          <w:lang w:val="en-GB"/>
        </w:rPr>
        <w:t>;</w:t>
      </w:r>
    </w:p>
    <w:p w14:paraId="6BA6DCAD" w14:textId="7D8C94D5" w:rsidR="0088568F" w:rsidRPr="00823B1B" w:rsidRDefault="0088568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Usability clean-up on multiple content types, focusing on </w:t>
      </w:r>
      <w:r w:rsidR="00650E07">
        <w:rPr>
          <w:kern w:val="22"/>
          <w:lang w:val="en-GB"/>
        </w:rPr>
        <w:t xml:space="preserve">a </w:t>
      </w:r>
      <w:r w:rsidRPr="00823B1B">
        <w:rPr>
          <w:kern w:val="22"/>
          <w:lang w:val="en-GB"/>
        </w:rPr>
        <w:t>more natural sequence of the fields and hiding/disabling the fields that were found to be not useful</w:t>
      </w:r>
      <w:r w:rsidR="00AD3761" w:rsidRPr="00823B1B">
        <w:rPr>
          <w:kern w:val="22"/>
          <w:lang w:val="en-GB"/>
        </w:rPr>
        <w:t>;</w:t>
      </w:r>
    </w:p>
    <w:p w14:paraId="4610504D" w14:textId="17671EC8" w:rsidR="0088568F" w:rsidRPr="00823B1B" w:rsidRDefault="0088568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Usability clean-up of </w:t>
      </w:r>
      <w:r w:rsidR="00535038" w:rsidRPr="00823B1B">
        <w:rPr>
          <w:kern w:val="22"/>
          <w:lang w:val="en-GB"/>
        </w:rPr>
        <w:t xml:space="preserve">administration </w:t>
      </w:r>
      <w:r w:rsidRPr="00823B1B">
        <w:rPr>
          <w:kern w:val="22"/>
          <w:lang w:val="en-GB"/>
        </w:rPr>
        <w:t>interface, including drop-down administration menus</w:t>
      </w:r>
      <w:r w:rsidR="00AD3761" w:rsidRPr="00823B1B">
        <w:rPr>
          <w:kern w:val="22"/>
          <w:lang w:val="en-GB"/>
        </w:rPr>
        <w:t>;</w:t>
      </w:r>
    </w:p>
    <w:p w14:paraId="38E47994" w14:textId="15950C99" w:rsidR="0088568F" w:rsidRPr="00823B1B" w:rsidRDefault="0088568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Introduction of the </w:t>
      </w:r>
      <w:r w:rsidR="00AD3761" w:rsidRPr="00823B1B">
        <w:rPr>
          <w:kern w:val="22"/>
          <w:lang w:val="en-GB"/>
        </w:rPr>
        <w:t>“</w:t>
      </w:r>
      <w:r w:rsidRPr="00823B1B">
        <w:rPr>
          <w:kern w:val="22"/>
          <w:lang w:val="en-GB"/>
        </w:rPr>
        <w:t>Contributor</w:t>
      </w:r>
      <w:r w:rsidR="00AD3761" w:rsidRPr="00823B1B">
        <w:rPr>
          <w:kern w:val="22"/>
          <w:lang w:val="en-GB"/>
        </w:rPr>
        <w:t>”</w:t>
      </w:r>
      <w:r w:rsidRPr="00823B1B">
        <w:rPr>
          <w:kern w:val="22"/>
          <w:lang w:val="en-GB"/>
        </w:rPr>
        <w:t xml:space="preserve"> role and associated content creation/approval workflow</w:t>
      </w:r>
      <w:r w:rsidR="00AD3761" w:rsidRPr="00823B1B">
        <w:rPr>
          <w:kern w:val="22"/>
          <w:lang w:val="en-GB"/>
        </w:rPr>
        <w:t>;</w:t>
      </w:r>
    </w:p>
    <w:p w14:paraId="08D48DE9" w14:textId="5107D2AB" w:rsidR="0088568F" w:rsidRPr="00823B1B" w:rsidRDefault="0088568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Improved documentation, including the start of the online manual </w:t>
      </w:r>
      <w:r w:rsidR="0030538D" w:rsidRPr="00823B1B">
        <w:rPr>
          <w:kern w:val="22"/>
          <w:lang w:val="en-GB"/>
        </w:rPr>
        <w:t>and contextual manual links</w:t>
      </w:r>
      <w:r w:rsidR="00AD3761" w:rsidRPr="00823B1B">
        <w:rPr>
          <w:kern w:val="22"/>
          <w:lang w:val="en-GB"/>
        </w:rPr>
        <w:t>;</w:t>
      </w:r>
    </w:p>
    <w:p w14:paraId="06D8A820" w14:textId="6F377B4E" w:rsidR="0030514E" w:rsidRPr="00823B1B" w:rsidRDefault="0030514E"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Migration of complex-layout interface to </w:t>
      </w:r>
      <w:r w:rsidR="0078670D">
        <w:rPr>
          <w:kern w:val="22"/>
          <w:lang w:val="en-GB"/>
        </w:rPr>
        <w:t xml:space="preserve">a </w:t>
      </w:r>
      <w:r w:rsidRPr="00823B1B">
        <w:rPr>
          <w:kern w:val="22"/>
          <w:lang w:val="en-GB"/>
        </w:rPr>
        <w:t>new engine (Layout Builder) that significantly improved user experience</w:t>
      </w:r>
      <w:r w:rsidR="00AD3761" w:rsidRPr="00823B1B">
        <w:rPr>
          <w:kern w:val="22"/>
          <w:lang w:val="en-GB"/>
        </w:rPr>
        <w:t>;</w:t>
      </w:r>
    </w:p>
    <w:p w14:paraId="36EFADAB" w14:textId="3FBFF804" w:rsidR="0088568F" w:rsidRPr="00823B1B" w:rsidRDefault="0088568F"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Significant internal improvements to allow for easier </w:t>
      </w:r>
      <w:r w:rsidR="00A42AD4" w:rsidRPr="00823B1B">
        <w:rPr>
          <w:kern w:val="22"/>
          <w:lang w:val="en-GB"/>
        </w:rPr>
        <w:t xml:space="preserve">rollout and management of multiple </w:t>
      </w:r>
      <w:proofErr w:type="spellStart"/>
      <w:r w:rsidR="00A42AD4" w:rsidRPr="00823B1B">
        <w:rPr>
          <w:kern w:val="22"/>
          <w:lang w:val="en-GB"/>
        </w:rPr>
        <w:t>Bioland</w:t>
      </w:r>
      <w:proofErr w:type="spellEnd"/>
      <w:r w:rsidR="00A42AD4" w:rsidRPr="00823B1B">
        <w:rPr>
          <w:kern w:val="22"/>
          <w:lang w:val="en-GB"/>
        </w:rPr>
        <w:t xml:space="preserve"> instances</w:t>
      </w:r>
      <w:r w:rsidR="00AD3761" w:rsidRPr="00823B1B">
        <w:rPr>
          <w:kern w:val="22"/>
          <w:lang w:val="en-GB"/>
        </w:rPr>
        <w:t>;</w:t>
      </w:r>
    </w:p>
    <w:p w14:paraId="3CCF5000" w14:textId="429A8838" w:rsidR="00A8396E" w:rsidRPr="00823B1B" w:rsidRDefault="00A8396E"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Internal improvements to support </w:t>
      </w:r>
      <w:r w:rsidR="00545D44" w:rsidRPr="00823B1B">
        <w:rPr>
          <w:kern w:val="22"/>
          <w:lang w:val="en-GB"/>
        </w:rPr>
        <w:t>interoperability features planned for post-v3 development</w:t>
      </w:r>
      <w:r w:rsidR="00AD3761" w:rsidRPr="00823B1B">
        <w:rPr>
          <w:kern w:val="22"/>
          <w:lang w:val="en-GB"/>
        </w:rPr>
        <w:t>;</w:t>
      </w:r>
    </w:p>
    <w:p w14:paraId="1867C1A5" w14:textId="3D68B339" w:rsidR="00B6186E" w:rsidRPr="00823B1B" w:rsidRDefault="00B6186E" w:rsidP="00823B1B">
      <w:pPr>
        <w:pStyle w:val="CBD-Para-a"/>
        <w:keepLines w:val="0"/>
        <w:suppressLineNumbers/>
        <w:tabs>
          <w:tab w:val="clear" w:pos="1080"/>
        </w:tabs>
        <w:suppressAutoHyphens/>
        <w:ind w:left="0" w:firstLine="709"/>
        <w:rPr>
          <w:kern w:val="22"/>
          <w:lang w:val="en-GB"/>
        </w:rPr>
      </w:pPr>
      <w:r w:rsidRPr="00823B1B">
        <w:rPr>
          <w:kern w:val="22"/>
          <w:lang w:val="en-GB"/>
        </w:rPr>
        <w:t>More than 30 other technical features, bug fixes and improvements</w:t>
      </w:r>
      <w:r w:rsidR="00AD3761" w:rsidRPr="00823B1B">
        <w:rPr>
          <w:kern w:val="22"/>
          <w:lang w:val="en-GB"/>
        </w:rPr>
        <w:t>.</w:t>
      </w:r>
    </w:p>
    <w:p w14:paraId="6918FD29" w14:textId="3C79E686" w:rsidR="0019300F" w:rsidRPr="00A53658" w:rsidRDefault="002C45E1" w:rsidP="00823B1B">
      <w:pPr>
        <w:pStyle w:val="CBD-Para"/>
        <w:keepLines w:val="0"/>
        <w:suppressLineNumbers/>
        <w:tabs>
          <w:tab w:val="clear" w:pos="720"/>
        </w:tabs>
        <w:suppressAutoHyphens/>
        <w:rPr>
          <w:kern w:val="22"/>
          <w:lang w:val="en-GB"/>
        </w:rPr>
      </w:pPr>
      <w:commentRangeStart w:id="0"/>
      <w:r w:rsidRPr="00A53658">
        <w:rPr>
          <w:kern w:val="22"/>
          <w:lang w:val="en-GB"/>
        </w:rPr>
        <w:t xml:space="preserve">The Secretariat </w:t>
      </w:r>
      <w:r w:rsidR="00662A9B" w:rsidRPr="00A53658">
        <w:rPr>
          <w:kern w:val="22"/>
          <w:lang w:val="en-GB"/>
        </w:rPr>
        <w:t xml:space="preserve">has also </w:t>
      </w:r>
      <w:r w:rsidRPr="00A53658">
        <w:rPr>
          <w:kern w:val="22"/>
          <w:lang w:val="en-GB"/>
        </w:rPr>
        <w:t xml:space="preserve">continued </w:t>
      </w:r>
      <w:r w:rsidR="00BE1CFD" w:rsidRPr="00A53658">
        <w:rPr>
          <w:kern w:val="22"/>
          <w:lang w:val="en-GB"/>
        </w:rPr>
        <w:t xml:space="preserve">to </w:t>
      </w:r>
      <w:r w:rsidRPr="00A53658">
        <w:rPr>
          <w:kern w:val="22"/>
          <w:lang w:val="en-GB"/>
        </w:rPr>
        <w:t xml:space="preserve">support </w:t>
      </w:r>
      <w:proofErr w:type="gramStart"/>
      <w:r w:rsidR="00662A9B" w:rsidRPr="00A53658">
        <w:rPr>
          <w:kern w:val="22"/>
          <w:lang w:val="en-GB"/>
        </w:rPr>
        <w:t>a number of</w:t>
      </w:r>
      <w:proofErr w:type="gramEnd"/>
      <w:r w:rsidR="00662A9B" w:rsidRPr="00A53658">
        <w:rPr>
          <w:kern w:val="22"/>
          <w:lang w:val="en-GB"/>
        </w:rPr>
        <w:t xml:space="preserve"> </w:t>
      </w:r>
      <w:r w:rsidRPr="00A53658">
        <w:rPr>
          <w:kern w:val="22"/>
          <w:lang w:val="en-GB"/>
        </w:rPr>
        <w:t>countries</w:t>
      </w:r>
      <w:r w:rsidR="00662A9B" w:rsidRPr="00A53658">
        <w:rPr>
          <w:kern w:val="22"/>
          <w:lang w:val="en-GB"/>
        </w:rPr>
        <w:t>, including Canada, France</w:t>
      </w:r>
      <w:r w:rsidR="00836C00" w:rsidRPr="00A53658">
        <w:rPr>
          <w:kern w:val="22"/>
          <w:lang w:val="en-GB"/>
        </w:rPr>
        <w:t xml:space="preserve"> and</w:t>
      </w:r>
      <w:r w:rsidR="00662A9B" w:rsidRPr="00A53658">
        <w:rPr>
          <w:kern w:val="22"/>
          <w:lang w:val="en-GB"/>
        </w:rPr>
        <w:t xml:space="preserve"> </w:t>
      </w:r>
      <w:r w:rsidR="000227E3" w:rsidRPr="00A53658">
        <w:rPr>
          <w:kern w:val="22"/>
          <w:lang w:val="en-GB"/>
        </w:rPr>
        <w:t xml:space="preserve">the </w:t>
      </w:r>
      <w:r w:rsidR="00662A9B" w:rsidRPr="00A53658">
        <w:rPr>
          <w:kern w:val="22"/>
          <w:lang w:val="en-GB"/>
        </w:rPr>
        <w:t>Netherlands</w:t>
      </w:r>
      <w:r w:rsidR="0019300F" w:rsidRPr="00A53658">
        <w:rPr>
          <w:kern w:val="22"/>
          <w:lang w:val="en-GB"/>
        </w:rPr>
        <w:t>,</w:t>
      </w:r>
      <w:r w:rsidRPr="00A53658">
        <w:rPr>
          <w:kern w:val="22"/>
          <w:lang w:val="en-GB"/>
        </w:rPr>
        <w:t xml:space="preserve"> </w:t>
      </w:r>
      <w:r w:rsidR="00E578F4" w:rsidRPr="00A53658">
        <w:rPr>
          <w:kern w:val="22"/>
          <w:lang w:val="en-GB"/>
        </w:rPr>
        <w:t>in</w:t>
      </w:r>
      <w:r w:rsidRPr="00A53658">
        <w:rPr>
          <w:kern w:val="22"/>
          <w:lang w:val="en-GB"/>
        </w:rPr>
        <w:t xml:space="preserve"> migrat</w:t>
      </w:r>
      <w:r w:rsidR="00E578F4" w:rsidRPr="00A53658">
        <w:rPr>
          <w:kern w:val="22"/>
          <w:lang w:val="en-GB"/>
        </w:rPr>
        <w:t>ing</w:t>
      </w:r>
      <w:r w:rsidRPr="00A53658">
        <w:rPr>
          <w:kern w:val="22"/>
          <w:lang w:val="en-GB"/>
        </w:rPr>
        <w:t xml:space="preserve"> their </w:t>
      </w:r>
      <w:r w:rsidR="00662A9B" w:rsidRPr="00A53658">
        <w:rPr>
          <w:kern w:val="22"/>
          <w:lang w:val="en-GB"/>
        </w:rPr>
        <w:t xml:space="preserve">existing </w:t>
      </w:r>
      <w:r w:rsidRPr="00A53658">
        <w:rPr>
          <w:kern w:val="22"/>
          <w:lang w:val="en-GB"/>
        </w:rPr>
        <w:t xml:space="preserve">national </w:t>
      </w:r>
      <w:r w:rsidR="00C25B81" w:rsidRPr="00A53658">
        <w:rPr>
          <w:kern w:val="22"/>
          <w:lang w:val="en-GB"/>
        </w:rPr>
        <w:t>clearing-house mechanism</w:t>
      </w:r>
      <w:r w:rsidRPr="00A53658">
        <w:rPr>
          <w:kern w:val="22"/>
          <w:lang w:val="en-GB"/>
        </w:rPr>
        <w:t xml:space="preserve"> websites into </w:t>
      </w:r>
      <w:proofErr w:type="spellStart"/>
      <w:r w:rsidRPr="00A53658">
        <w:rPr>
          <w:kern w:val="22"/>
          <w:lang w:val="en-GB"/>
        </w:rPr>
        <w:t>Bioland</w:t>
      </w:r>
      <w:proofErr w:type="spellEnd"/>
      <w:r w:rsidR="00662A9B" w:rsidRPr="00A53658">
        <w:rPr>
          <w:kern w:val="22"/>
          <w:lang w:val="en-GB"/>
        </w:rPr>
        <w:t xml:space="preserve"> or </w:t>
      </w:r>
      <w:r w:rsidR="00A55E90" w:rsidRPr="00A53658">
        <w:rPr>
          <w:kern w:val="22"/>
          <w:lang w:val="en-GB"/>
        </w:rPr>
        <w:t xml:space="preserve">in </w:t>
      </w:r>
      <w:r w:rsidR="00662A9B" w:rsidRPr="00A53658">
        <w:rPr>
          <w:kern w:val="22"/>
          <w:lang w:val="en-GB"/>
        </w:rPr>
        <w:t>us</w:t>
      </w:r>
      <w:r w:rsidR="00A55E90" w:rsidRPr="00A53658">
        <w:rPr>
          <w:kern w:val="22"/>
          <w:lang w:val="en-GB"/>
        </w:rPr>
        <w:t>ing</w:t>
      </w:r>
      <w:r w:rsidR="00662A9B" w:rsidRPr="00A53658">
        <w:rPr>
          <w:kern w:val="22"/>
          <w:lang w:val="en-GB"/>
        </w:rPr>
        <w:t xml:space="preserve"> the tool to develop new websites</w:t>
      </w:r>
      <w:r w:rsidRPr="00A53658">
        <w:rPr>
          <w:kern w:val="22"/>
          <w:lang w:val="en-GB"/>
        </w:rPr>
        <w:t>.</w:t>
      </w:r>
      <w:r w:rsidR="00662A9B" w:rsidRPr="00A53658">
        <w:rPr>
          <w:kern w:val="22"/>
          <w:lang w:val="en-GB"/>
        </w:rPr>
        <w:t xml:space="preserve"> </w:t>
      </w:r>
      <w:r w:rsidR="001A3F97" w:rsidRPr="00A53658">
        <w:rPr>
          <w:kern w:val="22"/>
          <w:lang w:val="en-GB"/>
        </w:rPr>
        <w:t xml:space="preserve">For example, </w:t>
      </w:r>
      <w:r w:rsidR="00662A9B" w:rsidRPr="00A53658">
        <w:rPr>
          <w:kern w:val="22"/>
          <w:lang w:val="en-GB"/>
        </w:rPr>
        <w:t>Canada has been supported</w:t>
      </w:r>
      <w:r w:rsidR="001B7FBE" w:rsidRPr="00A53658">
        <w:rPr>
          <w:kern w:val="22"/>
          <w:lang w:val="en-GB"/>
        </w:rPr>
        <w:t>,</w:t>
      </w:r>
      <w:r w:rsidR="00662A9B" w:rsidRPr="00A53658">
        <w:rPr>
          <w:kern w:val="22"/>
          <w:lang w:val="en-GB"/>
        </w:rPr>
        <w:t xml:space="preserve"> and </w:t>
      </w:r>
      <w:r w:rsidR="00A55E90" w:rsidRPr="00A53658">
        <w:rPr>
          <w:kern w:val="22"/>
          <w:lang w:val="en-GB"/>
        </w:rPr>
        <w:t xml:space="preserve">its clearing-house mechanism </w:t>
      </w:r>
      <w:r w:rsidR="00662A9B" w:rsidRPr="00A53658">
        <w:rPr>
          <w:kern w:val="22"/>
          <w:lang w:val="en-GB"/>
        </w:rPr>
        <w:t xml:space="preserve">is now fully running on </w:t>
      </w:r>
      <w:proofErr w:type="spellStart"/>
      <w:r w:rsidR="00662A9B" w:rsidRPr="00A53658">
        <w:rPr>
          <w:kern w:val="22"/>
          <w:lang w:val="en-GB"/>
        </w:rPr>
        <w:t>Bioland</w:t>
      </w:r>
      <w:commentRangeEnd w:id="0"/>
      <w:proofErr w:type="spellEnd"/>
      <w:r w:rsidR="00A55E90" w:rsidRPr="00A53658">
        <w:rPr>
          <w:rStyle w:val="CommentReference"/>
          <w:rFonts w:eastAsiaTheme="minorEastAsia" w:cstheme="minorBidi"/>
          <w:sz w:val="22"/>
          <w:szCs w:val="22"/>
        </w:rPr>
        <w:commentReference w:id="0"/>
      </w:r>
      <w:r w:rsidR="00D84D41" w:rsidRPr="00A53658">
        <w:rPr>
          <w:kern w:val="22"/>
          <w:lang w:val="en-GB"/>
        </w:rPr>
        <w:t>.</w:t>
      </w:r>
      <w:r w:rsidR="0019300F" w:rsidRPr="00A53658">
        <w:rPr>
          <w:kern w:val="22"/>
          <w:lang w:val="en-GB"/>
        </w:rPr>
        <w:t xml:space="preserve"> </w:t>
      </w:r>
      <w:proofErr w:type="gramStart"/>
      <w:r w:rsidR="0019300F" w:rsidRPr="00A53658">
        <w:rPr>
          <w:kern w:val="22"/>
          <w:lang w:val="en-GB"/>
        </w:rPr>
        <w:t>In the course of</w:t>
      </w:r>
      <w:proofErr w:type="gramEnd"/>
      <w:r w:rsidR="0019300F" w:rsidRPr="00A53658">
        <w:rPr>
          <w:kern w:val="22"/>
          <w:lang w:val="en-GB"/>
        </w:rPr>
        <w:t xml:space="preserve"> </w:t>
      </w:r>
      <w:r w:rsidR="000227E3" w:rsidRPr="00A53658">
        <w:rPr>
          <w:kern w:val="22"/>
          <w:lang w:val="en-GB"/>
        </w:rPr>
        <w:t>2019</w:t>
      </w:r>
      <w:r w:rsidR="00935D3C" w:rsidRPr="00A53658">
        <w:rPr>
          <w:kern w:val="22"/>
          <w:lang w:val="en-GB"/>
        </w:rPr>
        <w:t>,</w:t>
      </w:r>
      <w:r w:rsidR="0019300F" w:rsidRPr="00A53658">
        <w:rPr>
          <w:kern w:val="22"/>
          <w:lang w:val="en-GB"/>
        </w:rPr>
        <w:t xml:space="preserve"> t</w:t>
      </w:r>
      <w:r w:rsidR="00156A16" w:rsidRPr="00A53658">
        <w:rPr>
          <w:kern w:val="22"/>
          <w:lang w:val="en-GB"/>
        </w:rPr>
        <w:t xml:space="preserve">he Secretariat will continue to provide technical support for the migration of </w:t>
      </w:r>
      <w:r w:rsidR="0019300F" w:rsidRPr="00A53658">
        <w:rPr>
          <w:kern w:val="22"/>
          <w:lang w:val="en-GB"/>
        </w:rPr>
        <w:t xml:space="preserve">a number of </w:t>
      </w:r>
      <w:r w:rsidR="00156A16" w:rsidRPr="00A53658">
        <w:rPr>
          <w:kern w:val="22"/>
          <w:lang w:val="en-GB"/>
        </w:rPr>
        <w:t xml:space="preserve">national </w:t>
      </w:r>
      <w:r w:rsidR="00C25B81" w:rsidRPr="00A53658">
        <w:rPr>
          <w:kern w:val="22"/>
          <w:lang w:val="en-GB"/>
        </w:rPr>
        <w:t>clearing-house mechanism</w:t>
      </w:r>
      <w:r w:rsidR="00156A16" w:rsidRPr="00A53658">
        <w:rPr>
          <w:kern w:val="22"/>
          <w:lang w:val="en-GB"/>
        </w:rPr>
        <w:t>s from the European Portal Tool Kit (</w:t>
      </w:r>
      <w:proofErr w:type="spellStart"/>
      <w:r w:rsidR="00156A16" w:rsidRPr="00A53658">
        <w:rPr>
          <w:kern w:val="22"/>
          <w:lang w:val="en-GB"/>
        </w:rPr>
        <w:t>PTK</w:t>
      </w:r>
      <w:proofErr w:type="spellEnd"/>
      <w:r w:rsidR="00156A16" w:rsidRPr="00A53658">
        <w:rPr>
          <w:kern w:val="22"/>
          <w:lang w:val="en-GB"/>
        </w:rPr>
        <w:t xml:space="preserve">) to the new </w:t>
      </w:r>
      <w:proofErr w:type="spellStart"/>
      <w:r w:rsidR="00156A16" w:rsidRPr="00A53658">
        <w:rPr>
          <w:kern w:val="22"/>
          <w:lang w:val="en-GB"/>
        </w:rPr>
        <w:t>Bioland</w:t>
      </w:r>
      <w:proofErr w:type="spellEnd"/>
      <w:r w:rsidR="00156A16" w:rsidRPr="00A53658">
        <w:rPr>
          <w:kern w:val="22"/>
          <w:lang w:val="en-GB"/>
        </w:rPr>
        <w:t xml:space="preserve"> tool</w:t>
      </w:r>
      <w:r w:rsidR="0019300F" w:rsidRPr="00A53658">
        <w:rPr>
          <w:kern w:val="22"/>
          <w:lang w:val="en-GB"/>
        </w:rPr>
        <w:t xml:space="preserve"> and provide training, in collaboration with Parties and relevant organizations</w:t>
      </w:r>
      <w:r w:rsidR="00156A16" w:rsidRPr="00A53658">
        <w:rPr>
          <w:kern w:val="22"/>
          <w:lang w:val="en-GB"/>
        </w:rPr>
        <w:t>.</w:t>
      </w:r>
    </w:p>
    <w:p w14:paraId="51375D09" w14:textId="720B76B2" w:rsidR="001C6808" w:rsidRPr="006245DB" w:rsidRDefault="00060341" w:rsidP="00823B1B">
      <w:pPr>
        <w:pStyle w:val="CBD-Para"/>
        <w:keepLines w:val="0"/>
        <w:suppressLineNumbers/>
        <w:tabs>
          <w:tab w:val="clear" w:pos="720"/>
        </w:tabs>
        <w:suppressAutoHyphens/>
        <w:rPr>
          <w:kern w:val="22"/>
          <w:lang w:val="en-GB"/>
        </w:rPr>
      </w:pPr>
      <w:bookmarkStart w:id="1" w:name="_GoBack"/>
      <w:bookmarkEnd w:id="1"/>
      <w:r>
        <w:rPr>
          <w:kern w:val="22"/>
          <w:lang w:val="en-GB"/>
        </w:rPr>
        <w:t>W</w:t>
      </w:r>
      <w:r w:rsidR="00172700" w:rsidRPr="006245DB">
        <w:rPr>
          <w:kern w:val="22"/>
          <w:lang w:val="en-GB"/>
        </w:rPr>
        <w:t>ith support from</w:t>
      </w:r>
      <w:r w:rsidR="00863761" w:rsidRPr="006245DB">
        <w:rPr>
          <w:kern w:val="22"/>
          <w:lang w:val="en-GB"/>
        </w:rPr>
        <w:t xml:space="preserve"> </w:t>
      </w:r>
      <w:r w:rsidR="0019300F" w:rsidRPr="00823B1B">
        <w:rPr>
          <w:kern w:val="22"/>
          <w:lang w:val="en-GB"/>
        </w:rPr>
        <w:t xml:space="preserve">Han de </w:t>
      </w:r>
      <w:proofErr w:type="spellStart"/>
      <w:r w:rsidR="0019300F" w:rsidRPr="00823B1B">
        <w:rPr>
          <w:kern w:val="22"/>
          <w:lang w:val="en-GB"/>
        </w:rPr>
        <w:t>Koeijer</w:t>
      </w:r>
      <w:proofErr w:type="spellEnd"/>
      <w:r w:rsidR="0019300F" w:rsidRPr="00823B1B">
        <w:rPr>
          <w:kern w:val="22"/>
          <w:lang w:val="en-GB"/>
        </w:rPr>
        <w:t xml:space="preserve"> (Belgium)</w:t>
      </w:r>
      <w:r>
        <w:rPr>
          <w:kern w:val="22"/>
          <w:lang w:val="en-GB"/>
        </w:rPr>
        <w:t>,</w:t>
      </w:r>
      <w:r w:rsidR="0019300F" w:rsidRPr="00823B1B">
        <w:rPr>
          <w:kern w:val="22"/>
          <w:lang w:val="en-GB"/>
        </w:rPr>
        <w:t xml:space="preserve"> </w:t>
      </w:r>
      <w:r w:rsidR="00A61674">
        <w:rPr>
          <w:kern w:val="22"/>
          <w:lang w:val="en-GB"/>
        </w:rPr>
        <w:t>t</w:t>
      </w:r>
      <w:r w:rsidRPr="00B31C7B">
        <w:rPr>
          <w:kern w:val="22"/>
          <w:lang w:val="en-GB"/>
        </w:rPr>
        <w:t>he Secretariat</w:t>
      </w:r>
      <w:r w:rsidRPr="006245DB">
        <w:rPr>
          <w:kern w:val="22"/>
          <w:lang w:val="en-GB"/>
        </w:rPr>
        <w:t xml:space="preserve"> </w:t>
      </w:r>
      <w:r w:rsidR="0019300F" w:rsidRPr="00823B1B">
        <w:rPr>
          <w:kern w:val="22"/>
          <w:lang w:val="en-GB"/>
        </w:rPr>
        <w:t xml:space="preserve">conducted a training workshop on the national </w:t>
      </w:r>
      <w:r w:rsidR="00C25B81" w:rsidRPr="006245DB">
        <w:rPr>
          <w:kern w:val="22"/>
          <w:lang w:val="en-GB"/>
        </w:rPr>
        <w:t>clearing-house mechanism</w:t>
      </w:r>
      <w:r w:rsidR="00E72B33" w:rsidRPr="00823B1B">
        <w:rPr>
          <w:kern w:val="22"/>
          <w:lang w:val="en-GB"/>
        </w:rPr>
        <w:t xml:space="preserve"> </w:t>
      </w:r>
      <w:r w:rsidR="0019300F" w:rsidRPr="006245DB">
        <w:rPr>
          <w:kern w:val="22"/>
          <w:lang w:val="en-GB"/>
        </w:rPr>
        <w:t xml:space="preserve">in Riyadh </w:t>
      </w:r>
      <w:r w:rsidR="00863761" w:rsidRPr="006245DB">
        <w:rPr>
          <w:kern w:val="22"/>
          <w:lang w:val="en-GB"/>
        </w:rPr>
        <w:t>from 14</w:t>
      </w:r>
      <w:r w:rsidR="00C461CD" w:rsidRPr="006245DB">
        <w:rPr>
          <w:kern w:val="22"/>
          <w:lang w:val="en-GB"/>
        </w:rPr>
        <w:t xml:space="preserve"> to </w:t>
      </w:r>
      <w:r w:rsidR="00863761" w:rsidRPr="006245DB">
        <w:rPr>
          <w:kern w:val="22"/>
          <w:lang w:val="en-GB"/>
        </w:rPr>
        <w:t xml:space="preserve">18 April 2019. It </w:t>
      </w:r>
      <w:r w:rsidR="00E72B33" w:rsidRPr="006245DB">
        <w:rPr>
          <w:kern w:val="22"/>
          <w:lang w:val="en-GB"/>
        </w:rPr>
        <w:t xml:space="preserve">was attended by </w:t>
      </w:r>
      <w:r w:rsidR="00E72B33" w:rsidRPr="00823B1B">
        <w:rPr>
          <w:kern w:val="22"/>
          <w:lang w:val="en-GB"/>
        </w:rPr>
        <w:t xml:space="preserve">18 participants from </w:t>
      </w:r>
      <w:r w:rsidR="00904409">
        <w:rPr>
          <w:kern w:val="22"/>
          <w:lang w:val="en-GB"/>
        </w:rPr>
        <w:t>the</w:t>
      </w:r>
      <w:r w:rsidR="00E72B33" w:rsidRPr="00823B1B">
        <w:rPr>
          <w:kern w:val="22"/>
          <w:lang w:val="en-GB"/>
        </w:rPr>
        <w:t xml:space="preserve"> Gulf Cooperation Council (GCC) member </w:t>
      </w:r>
      <w:r w:rsidR="00C461CD" w:rsidRPr="00823B1B">
        <w:rPr>
          <w:kern w:val="22"/>
          <w:lang w:val="en-GB"/>
        </w:rPr>
        <w:t>S</w:t>
      </w:r>
      <w:r w:rsidR="00E72B33" w:rsidRPr="00823B1B">
        <w:rPr>
          <w:kern w:val="22"/>
          <w:lang w:val="en-GB"/>
        </w:rPr>
        <w:t>tates (</w:t>
      </w:r>
      <w:r w:rsidR="00E72B33" w:rsidRPr="006245DB">
        <w:rPr>
          <w:kern w:val="22"/>
          <w:lang w:val="en-GB"/>
        </w:rPr>
        <w:t xml:space="preserve">Bahrain, Oman and Saudi Arabia) and one participant from France. The workshop had several practical sessions </w:t>
      </w:r>
      <w:r w:rsidR="007E4C13">
        <w:rPr>
          <w:kern w:val="22"/>
          <w:lang w:val="en-GB"/>
        </w:rPr>
        <w:t>during which</w:t>
      </w:r>
      <w:r w:rsidR="007E4C13" w:rsidRPr="006245DB">
        <w:rPr>
          <w:kern w:val="22"/>
          <w:lang w:val="en-GB"/>
        </w:rPr>
        <w:t xml:space="preserve"> </w:t>
      </w:r>
      <w:r w:rsidR="001C6808" w:rsidRPr="006245DB">
        <w:rPr>
          <w:kern w:val="22"/>
          <w:lang w:val="en-GB"/>
        </w:rPr>
        <w:t xml:space="preserve">participants tested the latest version of the </w:t>
      </w:r>
      <w:proofErr w:type="spellStart"/>
      <w:r w:rsidR="001C6808" w:rsidRPr="006245DB">
        <w:rPr>
          <w:kern w:val="22"/>
          <w:lang w:val="en-GB"/>
        </w:rPr>
        <w:t>Bioland</w:t>
      </w:r>
      <w:proofErr w:type="spellEnd"/>
      <w:r w:rsidR="001C6808" w:rsidRPr="006245DB">
        <w:rPr>
          <w:kern w:val="22"/>
          <w:lang w:val="en-GB"/>
        </w:rPr>
        <w:t xml:space="preserve"> tool and provided feedback on </w:t>
      </w:r>
      <w:r w:rsidR="00E72B33" w:rsidRPr="006245DB">
        <w:rPr>
          <w:kern w:val="22"/>
          <w:lang w:val="en-GB"/>
        </w:rPr>
        <w:t xml:space="preserve">its </w:t>
      </w:r>
      <w:r w:rsidR="001C6808" w:rsidRPr="006245DB">
        <w:rPr>
          <w:kern w:val="22"/>
          <w:lang w:val="en-GB"/>
        </w:rPr>
        <w:t xml:space="preserve">usability </w:t>
      </w:r>
      <w:r w:rsidR="00E72B33" w:rsidRPr="006245DB">
        <w:rPr>
          <w:kern w:val="22"/>
          <w:lang w:val="en-GB"/>
        </w:rPr>
        <w:t>and other</w:t>
      </w:r>
      <w:r w:rsidR="001C6808" w:rsidRPr="006245DB">
        <w:rPr>
          <w:kern w:val="22"/>
          <w:lang w:val="en-GB"/>
        </w:rPr>
        <w:t xml:space="preserve"> issues </w:t>
      </w:r>
      <w:r w:rsidR="00E72B33" w:rsidRPr="006245DB">
        <w:rPr>
          <w:kern w:val="22"/>
          <w:lang w:val="en-GB"/>
        </w:rPr>
        <w:t>related to</w:t>
      </w:r>
      <w:r w:rsidR="001C6808" w:rsidRPr="006245DB">
        <w:rPr>
          <w:kern w:val="22"/>
          <w:lang w:val="en-GB"/>
        </w:rPr>
        <w:t xml:space="preserve"> the Arabic content and </w:t>
      </w:r>
      <w:r w:rsidR="00C461CD" w:rsidRPr="006245DB">
        <w:rPr>
          <w:kern w:val="22"/>
          <w:lang w:val="en-GB"/>
        </w:rPr>
        <w:t xml:space="preserve">implementation of the </w:t>
      </w:r>
      <w:r w:rsidR="001C6808" w:rsidRPr="006245DB">
        <w:rPr>
          <w:kern w:val="22"/>
          <w:lang w:val="en-GB"/>
        </w:rPr>
        <w:t>user interface. The agenda, presentation</w:t>
      </w:r>
      <w:r w:rsidR="00E72B33" w:rsidRPr="006245DB">
        <w:rPr>
          <w:kern w:val="22"/>
          <w:lang w:val="en-GB"/>
        </w:rPr>
        <w:t>s</w:t>
      </w:r>
      <w:r w:rsidR="001C6808" w:rsidRPr="006245DB">
        <w:rPr>
          <w:kern w:val="22"/>
          <w:lang w:val="en-GB"/>
        </w:rPr>
        <w:t xml:space="preserve"> and report </w:t>
      </w:r>
      <w:r w:rsidR="00E72B33" w:rsidRPr="006245DB">
        <w:rPr>
          <w:kern w:val="22"/>
          <w:lang w:val="en-GB"/>
        </w:rPr>
        <w:t xml:space="preserve">of the workshop are </w:t>
      </w:r>
      <w:r w:rsidR="001C6808" w:rsidRPr="006245DB">
        <w:rPr>
          <w:kern w:val="22"/>
          <w:lang w:val="en-GB"/>
        </w:rPr>
        <w:t>available online</w:t>
      </w:r>
      <w:r w:rsidR="00C461CD" w:rsidRPr="006245DB">
        <w:rPr>
          <w:kern w:val="22"/>
          <w:lang w:val="en-GB"/>
        </w:rPr>
        <w:t>.</w:t>
      </w:r>
      <w:r w:rsidR="001C6808" w:rsidRPr="00823B1B">
        <w:rPr>
          <w:rStyle w:val="FootnoteReference"/>
          <w:kern w:val="22"/>
          <w:u w:val="none"/>
          <w:lang w:val="en-GB"/>
        </w:rPr>
        <w:footnoteReference w:id="5"/>
      </w:r>
    </w:p>
    <w:p w14:paraId="58DFF4C4" w14:textId="77777777" w:rsidR="00C461CD" w:rsidRPr="00823B1B" w:rsidRDefault="002243C1" w:rsidP="00823B1B">
      <w:pPr>
        <w:pStyle w:val="CBD-Para"/>
        <w:keepLines w:val="0"/>
        <w:suppressLineNumbers/>
        <w:tabs>
          <w:tab w:val="clear" w:pos="720"/>
        </w:tabs>
        <w:suppressAutoHyphens/>
        <w:rPr>
          <w:kern w:val="22"/>
          <w:lang w:val="en-GB"/>
        </w:rPr>
      </w:pPr>
      <w:r w:rsidRPr="00C627D5">
        <w:rPr>
          <w:kern w:val="22"/>
          <w:lang w:val="en-GB"/>
        </w:rPr>
        <w:t xml:space="preserve">Over the next few months, the Secretariat plans to focus on </w:t>
      </w:r>
      <w:r w:rsidR="00C461CD" w:rsidRPr="00823B1B">
        <w:rPr>
          <w:kern w:val="22"/>
          <w:lang w:val="en-GB"/>
        </w:rPr>
        <w:t>the following:</w:t>
      </w:r>
    </w:p>
    <w:p w14:paraId="34E49605" w14:textId="6E19ADB1" w:rsidR="00C461CD" w:rsidRPr="00823B1B" w:rsidRDefault="00C461CD" w:rsidP="00823B1B">
      <w:pPr>
        <w:pStyle w:val="CBD-Para"/>
        <w:keepLines w:val="0"/>
        <w:numPr>
          <w:ilvl w:val="0"/>
          <w:numId w:val="41"/>
        </w:numPr>
        <w:suppressLineNumbers/>
        <w:suppressAutoHyphens/>
        <w:ind w:left="0" w:firstLine="709"/>
        <w:rPr>
          <w:kern w:val="22"/>
          <w:lang w:val="en-GB"/>
        </w:rPr>
      </w:pPr>
      <w:r w:rsidRPr="00823B1B">
        <w:rPr>
          <w:kern w:val="22"/>
          <w:lang w:val="en-GB"/>
        </w:rPr>
        <w:t>F</w:t>
      </w:r>
      <w:r w:rsidR="002243C1" w:rsidRPr="00C627D5">
        <w:rPr>
          <w:kern w:val="22"/>
          <w:lang w:val="en-GB"/>
        </w:rPr>
        <w:t>inali</w:t>
      </w:r>
      <w:r w:rsidR="00CE78FE" w:rsidRPr="00823B1B">
        <w:rPr>
          <w:kern w:val="22"/>
          <w:lang w:val="en-GB"/>
        </w:rPr>
        <w:t>zing</w:t>
      </w:r>
      <w:r w:rsidR="002243C1" w:rsidRPr="00C627D5">
        <w:rPr>
          <w:kern w:val="22"/>
          <w:lang w:val="en-GB"/>
        </w:rPr>
        <w:t>, deploy</w:t>
      </w:r>
      <w:r w:rsidR="00CE78FE" w:rsidRPr="00823B1B">
        <w:rPr>
          <w:kern w:val="22"/>
          <w:lang w:val="en-GB"/>
        </w:rPr>
        <w:t>ing</w:t>
      </w:r>
      <w:r w:rsidR="002243C1" w:rsidRPr="00C627D5">
        <w:rPr>
          <w:kern w:val="22"/>
          <w:lang w:val="en-GB"/>
        </w:rPr>
        <w:t xml:space="preserve"> and maintain</w:t>
      </w:r>
      <w:r w:rsidR="00CE78FE" w:rsidRPr="00823B1B">
        <w:rPr>
          <w:kern w:val="22"/>
          <w:lang w:val="en-GB"/>
        </w:rPr>
        <w:t>ing</w:t>
      </w:r>
      <w:r w:rsidR="002243C1" w:rsidRPr="00C627D5">
        <w:rPr>
          <w:kern w:val="22"/>
          <w:lang w:val="en-GB"/>
        </w:rPr>
        <w:t xml:space="preserve"> version 3 of the </w:t>
      </w:r>
      <w:proofErr w:type="spellStart"/>
      <w:r w:rsidR="002243C1" w:rsidRPr="00C627D5">
        <w:rPr>
          <w:kern w:val="22"/>
          <w:lang w:val="en-GB"/>
        </w:rPr>
        <w:t>Bioland</w:t>
      </w:r>
      <w:proofErr w:type="spellEnd"/>
      <w:r w:rsidR="002243C1" w:rsidRPr="00C627D5">
        <w:rPr>
          <w:kern w:val="22"/>
          <w:lang w:val="en-GB"/>
        </w:rPr>
        <w:t xml:space="preserve"> tool on the CBD infrastructure</w:t>
      </w:r>
      <w:r w:rsidRPr="00823B1B">
        <w:rPr>
          <w:kern w:val="22"/>
          <w:lang w:val="en-GB"/>
        </w:rPr>
        <w:t>;</w:t>
      </w:r>
    </w:p>
    <w:p w14:paraId="755461CD" w14:textId="7778AE04" w:rsidR="00C461CD" w:rsidRPr="00823B1B" w:rsidRDefault="00C461CD" w:rsidP="00823B1B">
      <w:pPr>
        <w:pStyle w:val="CBD-Para"/>
        <w:keepLines w:val="0"/>
        <w:numPr>
          <w:ilvl w:val="0"/>
          <w:numId w:val="41"/>
        </w:numPr>
        <w:suppressLineNumbers/>
        <w:suppressAutoHyphens/>
        <w:ind w:left="0" w:firstLine="709"/>
        <w:rPr>
          <w:kern w:val="22"/>
          <w:lang w:val="en-GB"/>
        </w:rPr>
      </w:pPr>
      <w:r w:rsidRPr="00823B1B">
        <w:rPr>
          <w:kern w:val="22"/>
          <w:lang w:val="en-GB"/>
        </w:rPr>
        <w:t>P</w:t>
      </w:r>
      <w:r w:rsidR="002243C1" w:rsidRPr="00C627D5">
        <w:rPr>
          <w:kern w:val="22"/>
          <w:lang w:val="en-GB"/>
        </w:rPr>
        <w:t>romot</w:t>
      </w:r>
      <w:r w:rsidR="00CE78FE" w:rsidRPr="00823B1B">
        <w:rPr>
          <w:kern w:val="22"/>
          <w:lang w:val="en-GB"/>
        </w:rPr>
        <w:t>ing</w:t>
      </w:r>
      <w:r w:rsidR="002243C1" w:rsidRPr="00C627D5">
        <w:rPr>
          <w:kern w:val="22"/>
          <w:lang w:val="en-GB"/>
        </w:rPr>
        <w:t xml:space="preserve"> </w:t>
      </w:r>
      <w:r w:rsidRPr="00823B1B">
        <w:rPr>
          <w:kern w:val="22"/>
          <w:lang w:val="en-GB"/>
        </w:rPr>
        <w:t xml:space="preserve">the </w:t>
      </w:r>
      <w:proofErr w:type="gramStart"/>
      <w:r w:rsidR="002243C1" w:rsidRPr="00C627D5">
        <w:rPr>
          <w:kern w:val="22"/>
          <w:lang w:val="en-GB"/>
        </w:rPr>
        <w:t>use</w:t>
      </w:r>
      <w:proofErr w:type="gramEnd"/>
      <w:r w:rsidR="002243C1" w:rsidRPr="00C627D5">
        <w:rPr>
          <w:kern w:val="22"/>
          <w:lang w:val="en-GB"/>
        </w:rPr>
        <w:t xml:space="preserve"> the </w:t>
      </w:r>
      <w:proofErr w:type="spellStart"/>
      <w:r w:rsidR="002243C1" w:rsidRPr="00C627D5">
        <w:rPr>
          <w:kern w:val="22"/>
          <w:lang w:val="en-GB"/>
        </w:rPr>
        <w:t>Bioland</w:t>
      </w:r>
      <w:proofErr w:type="spellEnd"/>
      <w:r w:rsidR="002243C1" w:rsidRPr="00C627D5">
        <w:rPr>
          <w:kern w:val="22"/>
          <w:lang w:val="en-GB"/>
        </w:rPr>
        <w:t xml:space="preserve"> tool </w:t>
      </w:r>
      <w:r w:rsidRPr="00823B1B">
        <w:rPr>
          <w:kern w:val="22"/>
          <w:lang w:val="en-GB"/>
        </w:rPr>
        <w:t>and support</w:t>
      </w:r>
      <w:r w:rsidR="00CE78FE" w:rsidRPr="00823B1B">
        <w:rPr>
          <w:kern w:val="22"/>
          <w:lang w:val="en-GB"/>
        </w:rPr>
        <w:t>ing</w:t>
      </w:r>
      <w:r w:rsidRPr="00823B1B">
        <w:rPr>
          <w:kern w:val="22"/>
          <w:lang w:val="en-GB"/>
        </w:rPr>
        <w:t xml:space="preserve"> several Parties in the </w:t>
      </w:r>
      <w:r w:rsidR="002243C1" w:rsidRPr="00C627D5">
        <w:rPr>
          <w:kern w:val="22"/>
          <w:lang w:val="en-GB"/>
        </w:rPr>
        <w:t>develop</w:t>
      </w:r>
      <w:r w:rsidRPr="00823B1B">
        <w:rPr>
          <w:kern w:val="22"/>
          <w:lang w:val="en-GB"/>
        </w:rPr>
        <w:t>ment</w:t>
      </w:r>
      <w:r w:rsidR="002243C1" w:rsidRPr="00C627D5">
        <w:rPr>
          <w:kern w:val="22"/>
          <w:lang w:val="en-GB"/>
        </w:rPr>
        <w:t xml:space="preserve"> or improve</w:t>
      </w:r>
      <w:r w:rsidRPr="00823B1B">
        <w:rPr>
          <w:kern w:val="22"/>
          <w:lang w:val="en-GB"/>
        </w:rPr>
        <w:t>ment of</w:t>
      </w:r>
      <w:r w:rsidR="002243C1" w:rsidRPr="00C627D5">
        <w:rPr>
          <w:kern w:val="22"/>
          <w:lang w:val="en-GB"/>
        </w:rPr>
        <w:t xml:space="preserve"> their national </w:t>
      </w:r>
      <w:r w:rsidR="00C25B81" w:rsidRPr="00823B1B">
        <w:rPr>
          <w:kern w:val="22"/>
          <w:lang w:val="en-GB"/>
        </w:rPr>
        <w:t>clearing-house mechanism</w:t>
      </w:r>
      <w:r w:rsidR="002243C1" w:rsidRPr="00C627D5">
        <w:rPr>
          <w:kern w:val="22"/>
          <w:lang w:val="en-GB"/>
        </w:rPr>
        <w:t>s</w:t>
      </w:r>
      <w:r w:rsidR="008D6F1F" w:rsidRPr="00823B1B">
        <w:rPr>
          <w:kern w:val="22"/>
          <w:lang w:val="en-GB"/>
        </w:rPr>
        <w:t>;</w:t>
      </w:r>
    </w:p>
    <w:p w14:paraId="7CF70AB4" w14:textId="2333F8BB" w:rsidR="00C461CD" w:rsidRPr="00823B1B" w:rsidRDefault="00C461CD" w:rsidP="00823B1B">
      <w:pPr>
        <w:pStyle w:val="CBD-Para"/>
        <w:keepLines w:val="0"/>
        <w:numPr>
          <w:ilvl w:val="0"/>
          <w:numId w:val="41"/>
        </w:numPr>
        <w:suppressLineNumbers/>
        <w:suppressAutoHyphens/>
        <w:ind w:left="0" w:firstLine="709"/>
        <w:rPr>
          <w:kern w:val="22"/>
          <w:lang w:val="en-GB"/>
        </w:rPr>
      </w:pPr>
      <w:r w:rsidRPr="00823B1B">
        <w:rPr>
          <w:kern w:val="22"/>
          <w:lang w:val="en-GB"/>
        </w:rPr>
        <w:t>F</w:t>
      </w:r>
      <w:r w:rsidR="002243C1" w:rsidRPr="00C627D5">
        <w:rPr>
          <w:kern w:val="22"/>
          <w:lang w:val="en-GB"/>
        </w:rPr>
        <w:t>urther develop</w:t>
      </w:r>
      <w:r w:rsidR="008D6F1F" w:rsidRPr="00823B1B">
        <w:rPr>
          <w:kern w:val="22"/>
          <w:lang w:val="en-GB"/>
        </w:rPr>
        <w:t>ing</w:t>
      </w:r>
      <w:r w:rsidR="002243C1" w:rsidRPr="00C627D5">
        <w:rPr>
          <w:kern w:val="22"/>
          <w:lang w:val="en-GB"/>
        </w:rPr>
        <w:t xml:space="preserve"> the online manual on the </w:t>
      </w:r>
      <w:proofErr w:type="spellStart"/>
      <w:r w:rsidR="002243C1" w:rsidRPr="00C627D5">
        <w:rPr>
          <w:kern w:val="22"/>
          <w:lang w:val="en-GB"/>
        </w:rPr>
        <w:t>Bioland</w:t>
      </w:r>
      <w:proofErr w:type="spellEnd"/>
      <w:r w:rsidR="002243C1" w:rsidRPr="00C627D5">
        <w:rPr>
          <w:kern w:val="22"/>
          <w:lang w:val="en-GB"/>
        </w:rPr>
        <w:t xml:space="preserve"> tool</w:t>
      </w:r>
      <w:r w:rsidRPr="00823B1B">
        <w:rPr>
          <w:kern w:val="22"/>
          <w:lang w:val="en-GB"/>
        </w:rPr>
        <w:t>;</w:t>
      </w:r>
    </w:p>
    <w:p w14:paraId="33B2A780" w14:textId="7B944C53" w:rsidR="00C461CD" w:rsidRPr="00823B1B" w:rsidRDefault="00C461CD" w:rsidP="00823B1B">
      <w:pPr>
        <w:pStyle w:val="CBD-Para"/>
        <w:keepLines w:val="0"/>
        <w:numPr>
          <w:ilvl w:val="0"/>
          <w:numId w:val="41"/>
        </w:numPr>
        <w:suppressLineNumbers/>
        <w:suppressAutoHyphens/>
        <w:ind w:left="0" w:firstLine="709"/>
        <w:rPr>
          <w:kern w:val="22"/>
          <w:lang w:val="en-GB"/>
        </w:rPr>
      </w:pPr>
      <w:r w:rsidRPr="00823B1B">
        <w:rPr>
          <w:kern w:val="22"/>
          <w:lang w:val="en-GB"/>
        </w:rPr>
        <w:t>D</w:t>
      </w:r>
      <w:r w:rsidR="002243C1" w:rsidRPr="00C627D5">
        <w:rPr>
          <w:kern w:val="22"/>
          <w:lang w:val="en-GB"/>
        </w:rPr>
        <w:t>evelop</w:t>
      </w:r>
      <w:r w:rsidR="008D6F1F" w:rsidRPr="00823B1B">
        <w:rPr>
          <w:kern w:val="22"/>
          <w:lang w:val="en-GB"/>
        </w:rPr>
        <w:t>ing</w:t>
      </w:r>
      <w:r w:rsidR="002243C1" w:rsidRPr="00C627D5">
        <w:rPr>
          <w:kern w:val="22"/>
          <w:lang w:val="en-GB"/>
        </w:rPr>
        <w:t xml:space="preserve"> and mak</w:t>
      </w:r>
      <w:r w:rsidR="008D6F1F" w:rsidRPr="00823B1B">
        <w:rPr>
          <w:kern w:val="22"/>
          <w:lang w:val="en-GB"/>
        </w:rPr>
        <w:t>ing</w:t>
      </w:r>
      <w:r w:rsidR="002243C1" w:rsidRPr="00C627D5">
        <w:rPr>
          <w:kern w:val="22"/>
          <w:lang w:val="en-GB"/>
        </w:rPr>
        <w:t xml:space="preserve"> available e-</w:t>
      </w:r>
      <w:r w:rsidR="008D6F1F" w:rsidRPr="00823B1B">
        <w:rPr>
          <w:kern w:val="22"/>
          <w:lang w:val="en-GB"/>
        </w:rPr>
        <w:t>l</w:t>
      </w:r>
      <w:r w:rsidR="002243C1" w:rsidRPr="00C627D5">
        <w:rPr>
          <w:kern w:val="22"/>
          <w:lang w:val="en-GB"/>
        </w:rPr>
        <w:t xml:space="preserve">earning modules to support the </w:t>
      </w:r>
      <w:r w:rsidR="00B37F50" w:rsidRPr="00823B1B">
        <w:rPr>
          <w:kern w:val="22"/>
          <w:lang w:val="en-GB"/>
        </w:rPr>
        <w:t xml:space="preserve">adoption of the </w:t>
      </w:r>
      <w:proofErr w:type="spellStart"/>
      <w:r w:rsidR="002243C1" w:rsidRPr="00C627D5">
        <w:rPr>
          <w:kern w:val="22"/>
          <w:lang w:val="en-GB"/>
        </w:rPr>
        <w:t>Bioland</w:t>
      </w:r>
      <w:proofErr w:type="spellEnd"/>
      <w:r w:rsidR="002243C1" w:rsidRPr="00C627D5">
        <w:rPr>
          <w:kern w:val="22"/>
          <w:lang w:val="en-GB"/>
        </w:rPr>
        <w:t xml:space="preserve"> tool</w:t>
      </w:r>
      <w:r w:rsidR="00175B94" w:rsidRPr="00823B1B">
        <w:rPr>
          <w:kern w:val="22"/>
          <w:lang w:val="en-GB"/>
        </w:rPr>
        <w:t>;</w:t>
      </w:r>
    </w:p>
    <w:p w14:paraId="54D58D5E" w14:textId="7F29C962" w:rsidR="00C461CD" w:rsidRPr="00823B1B" w:rsidRDefault="00C461CD" w:rsidP="00823B1B">
      <w:pPr>
        <w:pStyle w:val="CBD-Para"/>
        <w:keepLines w:val="0"/>
        <w:numPr>
          <w:ilvl w:val="0"/>
          <w:numId w:val="41"/>
        </w:numPr>
        <w:suppressLineNumbers/>
        <w:suppressAutoHyphens/>
        <w:ind w:left="0" w:firstLine="709"/>
        <w:rPr>
          <w:kern w:val="22"/>
          <w:lang w:val="en-GB"/>
        </w:rPr>
      </w:pPr>
      <w:r w:rsidRPr="00823B1B">
        <w:rPr>
          <w:kern w:val="22"/>
          <w:lang w:val="en-GB"/>
        </w:rPr>
        <w:t>O</w:t>
      </w:r>
      <w:r w:rsidR="002243C1" w:rsidRPr="00C627D5">
        <w:rPr>
          <w:kern w:val="22"/>
          <w:lang w:val="en-GB"/>
        </w:rPr>
        <w:t>rganiz</w:t>
      </w:r>
      <w:r w:rsidR="008D6F1F" w:rsidRPr="00823B1B">
        <w:rPr>
          <w:kern w:val="22"/>
          <w:lang w:val="en-GB"/>
        </w:rPr>
        <w:t>ing</w:t>
      </w:r>
      <w:r w:rsidR="002243C1" w:rsidRPr="00C627D5">
        <w:rPr>
          <w:kern w:val="22"/>
          <w:lang w:val="en-GB"/>
        </w:rPr>
        <w:t xml:space="preserve"> and deliver</w:t>
      </w:r>
      <w:r w:rsidR="00B154CC" w:rsidRPr="00823B1B">
        <w:rPr>
          <w:kern w:val="22"/>
          <w:lang w:val="en-GB"/>
        </w:rPr>
        <w:t>ing</w:t>
      </w:r>
      <w:r w:rsidR="002243C1" w:rsidRPr="00C627D5">
        <w:rPr>
          <w:kern w:val="22"/>
          <w:lang w:val="en-GB"/>
        </w:rPr>
        <w:t xml:space="preserve"> training workshops on the </w:t>
      </w:r>
      <w:proofErr w:type="spellStart"/>
      <w:r w:rsidR="002243C1" w:rsidRPr="00C627D5">
        <w:rPr>
          <w:kern w:val="22"/>
          <w:lang w:val="en-GB"/>
        </w:rPr>
        <w:t>Bioland</w:t>
      </w:r>
      <w:proofErr w:type="spellEnd"/>
      <w:r w:rsidR="002243C1" w:rsidRPr="00C627D5">
        <w:rPr>
          <w:kern w:val="22"/>
          <w:lang w:val="en-GB"/>
        </w:rPr>
        <w:t xml:space="preserve"> tool (subject to availability of funding)</w:t>
      </w:r>
      <w:r w:rsidRPr="00823B1B">
        <w:rPr>
          <w:kern w:val="22"/>
          <w:lang w:val="en-GB"/>
        </w:rPr>
        <w:t>;</w:t>
      </w:r>
    </w:p>
    <w:p w14:paraId="415B38DF" w14:textId="30BA0DEB" w:rsidR="00974EDB" w:rsidRPr="00C627D5" w:rsidRDefault="00C461CD" w:rsidP="00823B1B">
      <w:pPr>
        <w:pStyle w:val="CBD-Para"/>
        <w:keepLines w:val="0"/>
        <w:numPr>
          <w:ilvl w:val="0"/>
          <w:numId w:val="41"/>
        </w:numPr>
        <w:suppressLineNumbers/>
        <w:suppressAutoHyphens/>
        <w:ind w:left="0" w:firstLine="709"/>
        <w:rPr>
          <w:kern w:val="22"/>
          <w:lang w:val="en-GB"/>
        </w:rPr>
      </w:pPr>
      <w:r w:rsidRPr="00823B1B">
        <w:rPr>
          <w:kern w:val="22"/>
          <w:lang w:val="en-GB"/>
        </w:rPr>
        <w:t>M</w:t>
      </w:r>
      <w:r w:rsidR="002243C1" w:rsidRPr="00C627D5">
        <w:rPr>
          <w:kern w:val="22"/>
          <w:lang w:val="en-GB"/>
        </w:rPr>
        <w:t>anag</w:t>
      </w:r>
      <w:r w:rsidR="008C2BA9" w:rsidRPr="00823B1B">
        <w:rPr>
          <w:kern w:val="22"/>
          <w:lang w:val="en-GB"/>
        </w:rPr>
        <w:t>ing</w:t>
      </w:r>
      <w:r w:rsidR="002243C1" w:rsidRPr="00C627D5">
        <w:rPr>
          <w:kern w:val="22"/>
          <w:lang w:val="en-GB"/>
        </w:rPr>
        <w:t xml:space="preserve"> the </w:t>
      </w:r>
      <w:r w:rsidR="00763872" w:rsidRPr="00823B1B">
        <w:rPr>
          <w:kern w:val="22"/>
          <w:lang w:val="en-GB"/>
        </w:rPr>
        <w:t>n</w:t>
      </w:r>
      <w:r w:rsidR="002243C1" w:rsidRPr="00C627D5">
        <w:rPr>
          <w:kern w:val="22"/>
          <w:lang w:val="en-GB"/>
        </w:rPr>
        <w:t xml:space="preserve">ational </w:t>
      </w:r>
      <w:r w:rsidR="00C25B81" w:rsidRPr="00823B1B">
        <w:rPr>
          <w:kern w:val="22"/>
          <w:lang w:val="en-GB"/>
        </w:rPr>
        <w:t>clearing-house mechanism</w:t>
      </w:r>
      <w:r w:rsidR="002243C1" w:rsidRPr="00C627D5">
        <w:rPr>
          <w:kern w:val="22"/>
          <w:lang w:val="en-GB"/>
        </w:rPr>
        <w:t xml:space="preserve"> </w:t>
      </w:r>
      <w:r w:rsidR="00763872" w:rsidRPr="00823B1B">
        <w:rPr>
          <w:kern w:val="22"/>
          <w:lang w:val="en-GB"/>
        </w:rPr>
        <w:t>h</w:t>
      </w:r>
      <w:r w:rsidR="002243C1" w:rsidRPr="00C627D5">
        <w:rPr>
          <w:kern w:val="22"/>
          <w:lang w:val="en-GB"/>
        </w:rPr>
        <w:t xml:space="preserve">elpdesk to provide </w:t>
      </w:r>
      <w:r w:rsidR="008C2BA9" w:rsidRPr="00C627D5">
        <w:rPr>
          <w:kern w:val="22"/>
          <w:lang w:val="en-GB"/>
        </w:rPr>
        <w:t xml:space="preserve">countries and stakeholders with </w:t>
      </w:r>
      <w:r w:rsidR="002243C1" w:rsidRPr="00C627D5">
        <w:rPr>
          <w:kern w:val="22"/>
          <w:lang w:val="en-GB"/>
        </w:rPr>
        <w:t xml:space="preserve">information and advice </w:t>
      </w:r>
      <w:r w:rsidR="00454C2E" w:rsidRPr="00C627D5">
        <w:rPr>
          <w:kern w:val="22"/>
          <w:lang w:val="en-GB"/>
        </w:rPr>
        <w:t>upon request</w:t>
      </w:r>
      <w:r w:rsidR="00974EDB" w:rsidRPr="00823B1B">
        <w:rPr>
          <w:rFonts w:eastAsia="Malgun Gothic"/>
          <w:kern w:val="22"/>
          <w:lang w:val="en-GB"/>
        </w:rPr>
        <w:t>.</w:t>
      </w:r>
    </w:p>
    <w:p w14:paraId="63A18971" w14:textId="70191F92" w:rsidR="00974EDB" w:rsidRPr="00500368" w:rsidRDefault="00974EDB" w:rsidP="00823B1B">
      <w:pPr>
        <w:keepNext/>
        <w:suppressLineNumbers/>
        <w:tabs>
          <w:tab w:val="left" w:pos="720"/>
        </w:tabs>
        <w:suppressAutoHyphens/>
        <w:spacing w:before="120" w:after="120"/>
        <w:jc w:val="center"/>
        <w:outlineLvl w:val="1"/>
        <w:rPr>
          <w:rFonts w:eastAsia="MS Mincho"/>
          <w:b/>
          <w:bCs/>
          <w:iCs/>
          <w:kern w:val="22"/>
          <w:szCs w:val="22"/>
          <w:lang w:val="en-GB"/>
        </w:rPr>
      </w:pPr>
      <w:r w:rsidRPr="00865C49">
        <w:rPr>
          <w:rFonts w:eastAsia="MS Mincho"/>
          <w:b/>
          <w:bCs/>
          <w:iCs/>
          <w:kern w:val="22"/>
          <w:szCs w:val="22"/>
          <w:lang w:val="en-GB"/>
        </w:rPr>
        <w:t>B.</w:t>
      </w:r>
      <w:r w:rsidRPr="00865C49">
        <w:rPr>
          <w:rFonts w:eastAsia="MS Mincho"/>
          <w:b/>
          <w:bCs/>
          <w:iCs/>
          <w:kern w:val="22"/>
          <w:szCs w:val="22"/>
          <w:lang w:val="en-GB"/>
        </w:rPr>
        <w:tab/>
        <w:t xml:space="preserve">Award for national </w:t>
      </w:r>
      <w:r w:rsidRPr="00500368">
        <w:rPr>
          <w:rFonts w:eastAsia="MS Mincho"/>
          <w:b/>
          <w:bCs/>
          <w:iCs/>
          <w:kern w:val="22"/>
          <w:szCs w:val="22"/>
          <w:lang w:val="en-GB"/>
        </w:rPr>
        <w:t>clearing-house mechanisms</w:t>
      </w:r>
    </w:p>
    <w:p w14:paraId="7E09978B" w14:textId="6DF51457" w:rsidR="00974EDB" w:rsidRPr="006245DB" w:rsidRDefault="00974EDB" w:rsidP="00823B1B">
      <w:pPr>
        <w:pStyle w:val="CBD-Para"/>
        <w:keepLines w:val="0"/>
        <w:suppressLineNumbers/>
        <w:tabs>
          <w:tab w:val="clear" w:pos="720"/>
        </w:tabs>
        <w:suppressAutoHyphens/>
        <w:rPr>
          <w:kern w:val="22"/>
          <w:lang w:val="en-GB"/>
        </w:rPr>
      </w:pPr>
      <w:r w:rsidRPr="00500368">
        <w:rPr>
          <w:snapToGrid w:val="0"/>
          <w:kern w:val="22"/>
          <w:lang w:val="en-GB"/>
        </w:rPr>
        <w:t>In decision XII/2 B</w:t>
      </w:r>
      <w:r w:rsidR="0045548F">
        <w:rPr>
          <w:snapToGrid w:val="0"/>
          <w:kern w:val="22"/>
          <w:lang w:val="en-GB"/>
        </w:rPr>
        <w:t>,</w:t>
      </w:r>
      <w:r w:rsidR="0045548F" w:rsidRPr="0045548F">
        <w:rPr>
          <w:snapToGrid w:val="0"/>
          <w:kern w:val="22"/>
          <w:lang w:val="en-GB"/>
        </w:rPr>
        <w:t xml:space="preserve"> </w:t>
      </w:r>
      <w:r w:rsidR="0045548F" w:rsidRPr="00500368">
        <w:rPr>
          <w:snapToGrid w:val="0"/>
          <w:kern w:val="22"/>
          <w:lang w:val="en-GB"/>
        </w:rPr>
        <w:t>paragraph 15</w:t>
      </w:r>
      <w:r w:rsidRPr="00500368">
        <w:rPr>
          <w:snapToGrid w:val="0"/>
          <w:kern w:val="22"/>
          <w:lang w:val="en-GB"/>
        </w:rPr>
        <w:t>, the Conference of the Parties requested the Executive Secretary to propose and manage, in collaboration with the Informal Advisory Committee to the Clearing</w:t>
      </w:r>
      <w:r w:rsidRPr="00500368">
        <w:rPr>
          <w:snapToGrid w:val="0"/>
          <w:kern w:val="22"/>
          <w:lang w:val="en-GB"/>
        </w:rPr>
        <w:noBreakHyphen/>
        <w:t>House Mechanism, a process to grant,</w:t>
      </w:r>
      <w:r w:rsidRPr="005427EF">
        <w:rPr>
          <w:snapToGrid w:val="0"/>
          <w:kern w:val="22"/>
          <w:lang w:val="en-GB"/>
        </w:rPr>
        <w:t xml:space="preserve"> at the thirteenth, fourteenth and fifteenth meetings of the Conference of the Parties an award to the Parties that made the most significant progress in the establishment or further development of their national clearing-house mechanisms.</w:t>
      </w:r>
    </w:p>
    <w:p w14:paraId="5107ABE0" w14:textId="21FD5288" w:rsidR="00974EDB" w:rsidRPr="00823B1B" w:rsidRDefault="00974EDB" w:rsidP="00823B1B">
      <w:pPr>
        <w:pStyle w:val="CBD-Para"/>
        <w:keepLines w:val="0"/>
        <w:suppressLineNumbers/>
        <w:tabs>
          <w:tab w:val="clear" w:pos="720"/>
        </w:tabs>
        <w:suppressAutoHyphens/>
        <w:rPr>
          <w:kern w:val="22"/>
          <w:lang w:val="en-GB"/>
        </w:rPr>
      </w:pPr>
      <w:r w:rsidRPr="006245DB">
        <w:rPr>
          <w:kern w:val="22"/>
          <w:lang w:val="en-GB"/>
        </w:rPr>
        <w:t xml:space="preserve">The second round of </w:t>
      </w:r>
      <w:r w:rsidR="00C25B81">
        <w:rPr>
          <w:kern w:val="22"/>
          <w:lang w:val="en-GB"/>
        </w:rPr>
        <w:t>clearing-house mechanism</w:t>
      </w:r>
      <w:r w:rsidRPr="006245DB">
        <w:rPr>
          <w:kern w:val="22"/>
          <w:lang w:val="en-GB"/>
        </w:rPr>
        <w:t xml:space="preserve"> </w:t>
      </w:r>
      <w:r w:rsidR="0071040F">
        <w:rPr>
          <w:kern w:val="22"/>
          <w:lang w:val="en-GB"/>
        </w:rPr>
        <w:t>a</w:t>
      </w:r>
      <w:r w:rsidRPr="006245DB">
        <w:rPr>
          <w:kern w:val="22"/>
          <w:lang w:val="en-GB"/>
        </w:rPr>
        <w:t xml:space="preserve">wards </w:t>
      </w:r>
      <w:r w:rsidR="00F300D5">
        <w:rPr>
          <w:kern w:val="22"/>
          <w:lang w:val="en-GB"/>
        </w:rPr>
        <w:t>took place during</w:t>
      </w:r>
      <w:r w:rsidRPr="00865C49">
        <w:rPr>
          <w:kern w:val="22"/>
          <w:lang w:val="en-GB"/>
        </w:rPr>
        <w:t xml:space="preserve"> the fourteenth meeting of the Conference of the Parties</w:t>
      </w:r>
      <w:r w:rsidR="00F300D5">
        <w:rPr>
          <w:kern w:val="22"/>
          <w:lang w:val="en-GB"/>
        </w:rPr>
        <w:t>,</w:t>
      </w:r>
      <w:r w:rsidRPr="00865C49">
        <w:rPr>
          <w:kern w:val="22"/>
          <w:lang w:val="en-GB"/>
        </w:rPr>
        <w:t xml:space="preserve"> </w:t>
      </w:r>
      <w:r w:rsidRPr="00500368">
        <w:rPr>
          <w:kern w:val="22"/>
          <w:lang w:val="en-GB"/>
        </w:rPr>
        <w:t>in Sharm El Sheikh, Egypt</w:t>
      </w:r>
      <w:r w:rsidR="00F300D5">
        <w:rPr>
          <w:kern w:val="22"/>
          <w:lang w:val="en-GB"/>
        </w:rPr>
        <w:t>,</w:t>
      </w:r>
      <w:r w:rsidRPr="00500368">
        <w:rPr>
          <w:kern w:val="22"/>
          <w:lang w:val="en-GB"/>
        </w:rPr>
        <w:t xml:space="preserve"> on 25 November 2018.</w:t>
      </w:r>
      <w:r w:rsidRPr="00823B1B">
        <w:rPr>
          <w:kern w:val="22"/>
          <w:lang w:val="en-GB"/>
        </w:rPr>
        <w:t xml:space="preserve"> In </w:t>
      </w:r>
      <w:r w:rsidR="008857A6">
        <w:rPr>
          <w:kern w:val="22"/>
          <w:lang w:val="en-GB"/>
        </w:rPr>
        <w:t xml:space="preserve">the </w:t>
      </w:r>
      <w:r w:rsidRPr="00823B1B">
        <w:rPr>
          <w:kern w:val="22"/>
          <w:lang w:val="en-GB"/>
        </w:rPr>
        <w:t>lead</w:t>
      </w:r>
      <w:r w:rsidR="008857A6">
        <w:rPr>
          <w:kern w:val="22"/>
          <w:lang w:val="en-GB"/>
        </w:rPr>
        <w:t>-</w:t>
      </w:r>
      <w:r w:rsidR="00156872" w:rsidRPr="00823B1B">
        <w:rPr>
          <w:kern w:val="22"/>
          <w:lang w:val="en-GB"/>
        </w:rPr>
        <w:t>up</w:t>
      </w:r>
      <w:r w:rsidRPr="00823B1B">
        <w:rPr>
          <w:kern w:val="22"/>
          <w:lang w:val="en-GB"/>
        </w:rPr>
        <w:t xml:space="preserve"> to the award, the Secretariat, through Notification 2018-010, invited Parties to complete a questionnaire about the status of their national clearing</w:t>
      </w:r>
      <w:r w:rsidR="007E206B" w:rsidRPr="00823B1B">
        <w:rPr>
          <w:kern w:val="22"/>
          <w:lang w:val="en-GB"/>
        </w:rPr>
        <w:noBreakHyphen/>
      </w:r>
      <w:r w:rsidRPr="00823B1B">
        <w:rPr>
          <w:kern w:val="22"/>
          <w:lang w:val="en-GB"/>
        </w:rPr>
        <w:t>house mechanisms as well as the plans to improve them</w:t>
      </w:r>
      <w:r w:rsidR="008857A6">
        <w:rPr>
          <w:kern w:val="22"/>
          <w:lang w:val="en-GB"/>
        </w:rPr>
        <w:t>;</w:t>
      </w:r>
      <w:r w:rsidRPr="00823B1B">
        <w:rPr>
          <w:kern w:val="22"/>
          <w:lang w:val="en-GB"/>
        </w:rPr>
        <w:t xml:space="preserve"> a total of 31 submissions were received. A </w:t>
      </w:r>
      <w:r w:rsidR="008857A6">
        <w:rPr>
          <w:kern w:val="22"/>
          <w:lang w:val="en-GB"/>
        </w:rPr>
        <w:t>j</w:t>
      </w:r>
      <w:r w:rsidRPr="00823B1B">
        <w:rPr>
          <w:kern w:val="22"/>
          <w:lang w:val="en-GB"/>
        </w:rPr>
        <w:t>ury, which met</w:t>
      </w:r>
      <w:r w:rsidR="00156872" w:rsidRPr="00823B1B">
        <w:rPr>
          <w:kern w:val="22"/>
          <w:lang w:val="en-GB"/>
        </w:rPr>
        <w:t xml:space="preserve"> </w:t>
      </w:r>
      <w:r w:rsidRPr="00823B1B">
        <w:rPr>
          <w:kern w:val="22"/>
          <w:lang w:val="en-GB"/>
        </w:rPr>
        <w:t>in Cambridge</w:t>
      </w:r>
      <w:r w:rsidR="00802860">
        <w:rPr>
          <w:kern w:val="22"/>
          <w:lang w:val="en-GB"/>
        </w:rPr>
        <w:t>, United Kingdom,</w:t>
      </w:r>
      <w:r w:rsidR="008857A6" w:rsidRPr="008857A6">
        <w:rPr>
          <w:kern w:val="22"/>
          <w:lang w:val="en-GB"/>
        </w:rPr>
        <w:t xml:space="preserve"> </w:t>
      </w:r>
      <w:r w:rsidR="008857A6">
        <w:rPr>
          <w:kern w:val="22"/>
          <w:lang w:val="en-GB"/>
        </w:rPr>
        <w:t>on</w:t>
      </w:r>
      <w:r w:rsidR="008857A6" w:rsidRPr="007257B1">
        <w:rPr>
          <w:rFonts w:eastAsia="Malgun Gothic"/>
          <w:kern w:val="22"/>
          <w:lang w:val="en-GB"/>
        </w:rPr>
        <w:t xml:space="preserve"> 27 </w:t>
      </w:r>
      <w:r w:rsidR="008857A6">
        <w:rPr>
          <w:rFonts w:eastAsia="Malgun Gothic"/>
          <w:kern w:val="22"/>
          <w:lang w:val="en-GB"/>
        </w:rPr>
        <w:t>and</w:t>
      </w:r>
      <w:r w:rsidR="008857A6" w:rsidRPr="007257B1">
        <w:rPr>
          <w:rFonts w:eastAsia="Malgun Gothic"/>
          <w:kern w:val="22"/>
          <w:lang w:val="en-GB"/>
        </w:rPr>
        <w:t xml:space="preserve"> 28 September 2018</w:t>
      </w:r>
      <w:r w:rsidRPr="00823B1B">
        <w:rPr>
          <w:kern w:val="22"/>
          <w:lang w:val="en-GB"/>
        </w:rPr>
        <w:t xml:space="preserve">, carefully reviewed all the applications and selected the following recipients </w:t>
      </w:r>
      <w:r w:rsidR="00AF4552">
        <w:rPr>
          <w:kern w:val="22"/>
          <w:lang w:val="en-GB"/>
        </w:rPr>
        <w:t>on the basis of</w:t>
      </w:r>
      <w:r w:rsidRPr="00823B1B">
        <w:rPr>
          <w:kern w:val="22"/>
          <w:lang w:val="en-GB"/>
        </w:rPr>
        <w:t xml:space="preserve"> the </w:t>
      </w:r>
      <w:hyperlink r:id="rId24" w:history="1">
        <w:r w:rsidRPr="00823B1B">
          <w:rPr>
            <w:rStyle w:val="Hyperlink"/>
            <w:kern w:val="22"/>
            <w:lang w:val="en-GB"/>
          </w:rPr>
          <w:t>assessment criteria</w:t>
        </w:r>
      </w:hyperlink>
      <w:r w:rsidRPr="00823B1B">
        <w:rPr>
          <w:kern w:val="22"/>
          <w:lang w:val="en-GB"/>
        </w:rPr>
        <w:t xml:space="preserve"> developed during the first round:</w:t>
      </w:r>
    </w:p>
    <w:p w14:paraId="2E599E4C" w14:textId="5674DC4D" w:rsidR="00974EDB" w:rsidRPr="00823B1B" w:rsidRDefault="00974EDB"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Existing </w:t>
      </w:r>
      <w:r w:rsidR="007E206B" w:rsidRPr="00823B1B">
        <w:rPr>
          <w:kern w:val="22"/>
          <w:lang w:val="en-GB"/>
        </w:rPr>
        <w:t>n</w:t>
      </w:r>
      <w:r w:rsidRPr="00823B1B">
        <w:rPr>
          <w:kern w:val="22"/>
          <w:lang w:val="en-GB"/>
        </w:rPr>
        <w:t xml:space="preserve">ational </w:t>
      </w:r>
      <w:r w:rsidR="007E206B" w:rsidRPr="00823B1B">
        <w:rPr>
          <w:kern w:val="22"/>
          <w:lang w:val="en-GB"/>
        </w:rPr>
        <w:t>c</w:t>
      </w:r>
      <w:r w:rsidRPr="00823B1B">
        <w:rPr>
          <w:kern w:val="22"/>
          <w:lang w:val="en-GB"/>
        </w:rPr>
        <w:t>learing-</w:t>
      </w:r>
      <w:r w:rsidR="007E206B" w:rsidRPr="00823B1B">
        <w:rPr>
          <w:kern w:val="22"/>
          <w:lang w:val="en-GB"/>
        </w:rPr>
        <w:t>h</w:t>
      </w:r>
      <w:r w:rsidRPr="00823B1B">
        <w:rPr>
          <w:kern w:val="22"/>
          <w:lang w:val="en-GB"/>
        </w:rPr>
        <w:t xml:space="preserve">ouse </w:t>
      </w:r>
      <w:r w:rsidR="007E206B" w:rsidRPr="00823B1B">
        <w:rPr>
          <w:kern w:val="22"/>
          <w:lang w:val="en-GB"/>
        </w:rPr>
        <w:t>m</w:t>
      </w:r>
      <w:r w:rsidRPr="00823B1B">
        <w:rPr>
          <w:kern w:val="22"/>
          <w:lang w:val="en-GB"/>
        </w:rPr>
        <w:t>echanism:</w:t>
      </w:r>
    </w:p>
    <w:p w14:paraId="3F1A8EFE" w14:textId="5C3447A5" w:rsidR="00974EDB" w:rsidRPr="00823B1B" w:rsidRDefault="00974EDB" w:rsidP="00823B1B">
      <w:pPr>
        <w:pStyle w:val="CBD-Para-a"/>
        <w:keepLines w:val="0"/>
        <w:numPr>
          <w:ilvl w:val="0"/>
          <w:numId w:val="34"/>
        </w:numPr>
        <w:suppressLineNumbers/>
        <w:suppressAutoHyphens/>
        <w:ind w:left="1702" w:hanging="284"/>
        <w:rPr>
          <w:kern w:val="22"/>
          <w:lang w:val="en-GB"/>
        </w:rPr>
      </w:pPr>
      <w:r w:rsidRPr="00823B1B">
        <w:rPr>
          <w:kern w:val="22"/>
          <w:lang w:val="en-GB"/>
        </w:rPr>
        <w:t>Burundi - Gold Award</w:t>
      </w:r>
    </w:p>
    <w:p w14:paraId="78EC87C1" w14:textId="5CAD5E54" w:rsidR="00974EDB" w:rsidRPr="00823B1B" w:rsidRDefault="00974EDB" w:rsidP="00823B1B">
      <w:pPr>
        <w:pStyle w:val="CBD-Para-a"/>
        <w:keepLines w:val="0"/>
        <w:numPr>
          <w:ilvl w:val="0"/>
          <w:numId w:val="34"/>
        </w:numPr>
        <w:suppressLineNumbers/>
        <w:suppressAutoHyphens/>
        <w:ind w:left="1702" w:hanging="284"/>
        <w:rPr>
          <w:kern w:val="22"/>
          <w:lang w:val="en-GB"/>
        </w:rPr>
      </w:pPr>
      <w:r w:rsidRPr="00823B1B">
        <w:rPr>
          <w:kern w:val="22"/>
          <w:lang w:val="en-GB"/>
        </w:rPr>
        <w:t>Colombia - Silver Award</w:t>
      </w:r>
    </w:p>
    <w:p w14:paraId="2520DD05" w14:textId="77777777" w:rsidR="00974EDB" w:rsidRPr="00823B1B" w:rsidRDefault="00974EDB" w:rsidP="00823B1B">
      <w:pPr>
        <w:pStyle w:val="CBD-Para-a"/>
        <w:keepLines w:val="0"/>
        <w:numPr>
          <w:ilvl w:val="0"/>
          <w:numId w:val="34"/>
        </w:numPr>
        <w:suppressLineNumbers/>
        <w:suppressAutoHyphens/>
        <w:ind w:left="1702" w:hanging="284"/>
        <w:rPr>
          <w:kern w:val="22"/>
          <w:lang w:val="en-GB"/>
        </w:rPr>
      </w:pPr>
      <w:r w:rsidRPr="00823B1B">
        <w:rPr>
          <w:kern w:val="22"/>
          <w:lang w:val="en-GB"/>
        </w:rPr>
        <w:t>Morocco - Bronze Award</w:t>
      </w:r>
    </w:p>
    <w:p w14:paraId="78CBBD7D" w14:textId="603C32C4" w:rsidR="00974EDB" w:rsidRPr="00823B1B" w:rsidRDefault="00974EDB"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New </w:t>
      </w:r>
      <w:r w:rsidR="007E206B" w:rsidRPr="00823B1B">
        <w:rPr>
          <w:kern w:val="22"/>
          <w:lang w:val="en-GB"/>
        </w:rPr>
        <w:t>n</w:t>
      </w:r>
      <w:r w:rsidRPr="00823B1B">
        <w:rPr>
          <w:kern w:val="22"/>
          <w:lang w:val="en-GB"/>
        </w:rPr>
        <w:t xml:space="preserve">ational </w:t>
      </w:r>
      <w:r w:rsidR="007E206B" w:rsidRPr="00823B1B">
        <w:rPr>
          <w:kern w:val="22"/>
          <w:lang w:val="en-GB"/>
        </w:rPr>
        <w:t>c</w:t>
      </w:r>
      <w:r w:rsidRPr="00823B1B">
        <w:rPr>
          <w:kern w:val="22"/>
          <w:lang w:val="en-GB"/>
        </w:rPr>
        <w:t>learing-</w:t>
      </w:r>
      <w:r w:rsidR="007E206B" w:rsidRPr="00823B1B">
        <w:rPr>
          <w:kern w:val="22"/>
          <w:lang w:val="en-GB"/>
        </w:rPr>
        <w:t>h</w:t>
      </w:r>
      <w:r w:rsidRPr="00823B1B">
        <w:rPr>
          <w:kern w:val="22"/>
          <w:lang w:val="en-GB"/>
        </w:rPr>
        <w:t xml:space="preserve">ouse </w:t>
      </w:r>
      <w:r w:rsidR="007E206B" w:rsidRPr="00823B1B">
        <w:rPr>
          <w:kern w:val="22"/>
          <w:lang w:val="en-GB"/>
        </w:rPr>
        <w:t>m</w:t>
      </w:r>
      <w:r w:rsidRPr="00823B1B">
        <w:rPr>
          <w:kern w:val="22"/>
          <w:lang w:val="en-GB"/>
        </w:rPr>
        <w:t>echanism:</w:t>
      </w:r>
    </w:p>
    <w:p w14:paraId="3B3158D9" w14:textId="00747B07" w:rsidR="00974EDB" w:rsidRPr="00823B1B" w:rsidRDefault="00974EDB" w:rsidP="00823B1B">
      <w:pPr>
        <w:pStyle w:val="CBD-Para-a"/>
        <w:keepLines w:val="0"/>
        <w:numPr>
          <w:ilvl w:val="0"/>
          <w:numId w:val="34"/>
        </w:numPr>
        <w:suppressLineNumbers/>
        <w:suppressAutoHyphens/>
        <w:ind w:left="1702" w:hanging="284"/>
        <w:rPr>
          <w:kern w:val="22"/>
          <w:lang w:val="en-GB"/>
        </w:rPr>
      </w:pPr>
      <w:r w:rsidRPr="00823B1B">
        <w:rPr>
          <w:kern w:val="22"/>
          <w:lang w:val="en-GB"/>
        </w:rPr>
        <w:t>Indonesia - Gold Award</w:t>
      </w:r>
    </w:p>
    <w:p w14:paraId="6F2A6129" w14:textId="0FA05C4A" w:rsidR="00974EDB" w:rsidRPr="00823B1B" w:rsidRDefault="00974EDB" w:rsidP="00823B1B">
      <w:pPr>
        <w:pStyle w:val="CBD-Para-a"/>
        <w:keepLines w:val="0"/>
        <w:numPr>
          <w:ilvl w:val="0"/>
          <w:numId w:val="34"/>
        </w:numPr>
        <w:suppressLineNumbers/>
        <w:suppressAutoHyphens/>
        <w:ind w:left="1702" w:hanging="284"/>
        <w:rPr>
          <w:kern w:val="22"/>
          <w:lang w:val="en-GB"/>
        </w:rPr>
      </w:pPr>
      <w:r w:rsidRPr="00823B1B">
        <w:rPr>
          <w:kern w:val="22"/>
          <w:lang w:val="en-GB"/>
        </w:rPr>
        <w:t>Sri Lanka - Silver Award</w:t>
      </w:r>
    </w:p>
    <w:p w14:paraId="47DE440D" w14:textId="77777777" w:rsidR="00974EDB" w:rsidRPr="00823B1B" w:rsidRDefault="00974EDB" w:rsidP="00823B1B">
      <w:pPr>
        <w:pStyle w:val="CBD-Para-a"/>
        <w:keepLines w:val="0"/>
        <w:numPr>
          <w:ilvl w:val="0"/>
          <w:numId w:val="34"/>
        </w:numPr>
        <w:suppressLineNumbers/>
        <w:suppressAutoHyphens/>
        <w:ind w:left="1702" w:hanging="284"/>
        <w:rPr>
          <w:kern w:val="22"/>
          <w:lang w:val="en-GB"/>
        </w:rPr>
      </w:pPr>
      <w:r w:rsidRPr="00823B1B">
        <w:rPr>
          <w:kern w:val="22"/>
          <w:lang w:val="en-GB"/>
        </w:rPr>
        <w:t>Guinea-Bissau - Bronze Award</w:t>
      </w:r>
    </w:p>
    <w:p w14:paraId="34E57EC4" w14:textId="77777777" w:rsidR="00974EDB" w:rsidRPr="00823B1B" w:rsidRDefault="00974EDB" w:rsidP="00823B1B">
      <w:pPr>
        <w:pStyle w:val="CBD-Para-a"/>
        <w:keepLines w:val="0"/>
        <w:suppressLineNumbers/>
        <w:tabs>
          <w:tab w:val="clear" w:pos="1080"/>
        </w:tabs>
        <w:suppressAutoHyphens/>
        <w:ind w:left="0" w:firstLine="709"/>
        <w:rPr>
          <w:kern w:val="22"/>
          <w:lang w:val="en-GB"/>
        </w:rPr>
      </w:pPr>
      <w:r w:rsidRPr="00823B1B">
        <w:rPr>
          <w:kern w:val="22"/>
          <w:lang w:val="en-GB"/>
        </w:rPr>
        <w:t>In addition, certificates of achievement were presented to Canada, Guatemala, Honduras and Malaysia.</w:t>
      </w:r>
    </w:p>
    <w:p w14:paraId="633CE916" w14:textId="704020B5" w:rsidR="00974EDB" w:rsidRPr="00823B1B" w:rsidRDefault="00974EDB" w:rsidP="006245DB">
      <w:pPr>
        <w:pStyle w:val="CBD-Para"/>
        <w:keepLines w:val="0"/>
        <w:suppressLineNumbers/>
        <w:tabs>
          <w:tab w:val="clear" w:pos="720"/>
        </w:tabs>
        <w:suppressAutoHyphens/>
        <w:rPr>
          <w:kern w:val="22"/>
          <w:lang w:val="en-GB"/>
        </w:rPr>
      </w:pPr>
      <w:r w:rsidRPr="00823B1B">
        <w:rPr>
          <w:kern w:val="22"/>
          <w:lang w:val="en-GB"/>
        </w:rPr>
        <w:t>At the end of the process</w:t>
      </w:r>
      <w:r w:rsidR="0040270C">
        <w:rPr>
          <w:kern w:val="22"/>
          <w:lang w:val="en-GB"/>
        </w:rPr>
        <w:t>,</w:t>
      </w:r>
      <w:r w:rsidRPr="00823B1B">
        <w:rPr>
          <w:kern w:val="22"/>
          <w:lang w:val="en-GB"/>
        </w:rPr>
        <w:t xml:space="preserve"> the Secretariat, on the advice of the Chair of the Informal Advisory Committee, contacted the </w:t>
      </w:r>
      <w:r w:rsidR="0040270C">
        <w:rPr>
          <w:kern w:val="22"/>
          <w:lang w:val="en-GB"/>
        </w:rPr>
        <w:t>j</w:t>
      </w:r>
      <w:r w:rsidRPr="00823B1B">
        <w:rPr>
          <w:kern w:val="22"/>
          <w:lang w:val="en-GB"/>
        </w:rPr>
        <w:t xml:space="preserve">ury members to solicit their views about the process. In response, the </w:t>
      </w:r>
      <w:r w:rsidR="0040270C">
        <w:rPr>
          <w:kern w:val="22"/>
          <w:lang w:val="en-GB"/>
        </w:rPr>
        <w:t>j</w:t>
      </w:r>
      <w:r w:rsidRPr="00823B1B">
        <w:rPr>
          <w:kern w:val="22"/>
          <w:lang w:val="en-GB"/>
        </w:rPr>
        <w:t>ury members provided the following main comments and advice:</w:t>
      </w:r>
    </w:p>
    <w:p w14:paraId="32C6E090" w14:textId="4F9870F0" w:rsidR="00974EDB" w:rsidRPr="00823B1B" w:rsidRDefault="00974EDB"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In view of the anticipated adoption and use of the </w:t>
      </w:r>
      <w:proofErr w:type="spellStart"/>
      <w:r w:rsidRPr="00823B1B">
        <w:rPr>
          <w:kern w:val="22"/>
          <w:lang w:val="en-GB"/>
        </w:rPr>
        <w:t>Bioland</w:t>
      </w:r>
      <w:proofErr w:type="spellEnd"/>
      <w:r w:rsidR="00D923F2">
        <w:rPr>
          <w:kern w:val="22"/>
          <w:lang w:val="en-GB"/>
        </w:rPr>
        <w:t xml:space="preserve"> tool</w:t>
      </w:r>
      <w:r w:rsidRPr="00823B1B">
        <w:rPr>
          <w:kern w:val="22"/>
          <w:lang w:val="en-GB"/>
        </w:rPr>
        <w:t xml:space="preserve"> by many Parties to host their national </w:t>
      </w:r>
      <w:r w:rsidR="007E206B" w:rsidRPr="00823B1B">
        <w:rPr>
          <w:kern w:val="22"/>
          <w:lang w:val="en-GB"/>
        </w:rPr>
        <w:t>c</w:t>
      </w:r>
      <w:r w:rsidRPr="00823B1B">
        <w:rPr>
          <w:kern w:val="22"/>
          <w:lang w:val="en-GB"/>
        </w:rPr>
        <w:t xml:space="preserve">learing-house mechanisms, the criteria for assessing national </w:t>
      </w:r>
      <w:r w:rsidR="00C25B81">
        <w:rPr>
          <w:kern w:val="22"/>
          <w:lang w:val="en-GB"/>
        </w:rPr>
        <w:t>clearing-house mechanism</w:t>
      </w:r>
      <w:r w:rsidRPr="00823B1B">
        <w:rPr>
          <w:kern w:val="22"/>
          <w:lang w:val="en-GB"/>
        </w:rPr>
        <w:t xml:space="preserve">s and determining the </w:t>
      </w:r>
      <w:r w:rsidR="00D923F2">
        <w:rPr>
          <w:kern w:val="22"/>
          <w:lang w:val="en-GB"/>
        </w:rPr>
        <w:t>a</w:t>
      </w:r>
      <w:r w:rsidRPr="00823B1B">
        <w:rPr>
          <w:kern w:val="22"/>
          <w:lang w:val="en-GB"/>
        </w:rPr>
        <w:t>ward recipients should be reviewed</w:t>
      </w:r>
      <w:r w:rsidR="007E206B" w:rsidRPr="00823B1B">
        <w:rPr>
          <w:kern w:val="22"/>
          <w:lang w:val="en-GB"/>
        </w:rPr>
        <w:t>;</w:t>
      </w:r>
    </w:p>
    <w:p w14:paraId="12A1B98D" w14:textId="22F9145E" w:rsidR="00974EDB" w:rsidRPr="00823B1B" w:rsidRDefault="00974EDB"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The </w:t>
      </w:r>
      <w:r w:rsidR="00D923F2">
        <w:rPr>
          <w:kern w:val="22"/>
          <w:lang w:val="en-GB"/>
        </w:rPr>
        <w:t>two</w:t>
      </w:r>
      <w:r w:rsidRPr="00823B1B">
        <w:rPr>
          <w:kern w:val="22"/>
          <w:lang w:val="en-GB"/>
        </w:rPr>
        <w:t xml:space="preserve"> days allotted to the </w:t>
      </w:r>
      <w:r w:rsidR="00D923F2">
        <w:rPr>
          <w:kern w:val="22"/>
          <w:lang w:val="en-GB"/>
        </w:rPr>
        <w:t>j</w:t>
      </w:r>
      <w:r w:rsidRPr="00823B1B">
        <w:rPr>
          <w:kern w:val="22"/>
          <w:lang w:val="en-GB"/>
        </w:rPr>
        <w:t xml:space="preserve">ury to conclude the evaluation process was barely </w:t>
      </w:r>
      <w:proofErr w:type="gramStart"/>
      <w:r w:rsidRPr="00823B1B">
        <w:rPr>
          <w:kern w:val="22"/>
          <w:lang w:val="en-GB"/>
        </w:rPr>
        <w:t>sufficient</w:t>
      </w:r>
      <w:proofErr w:type="gramEnd"/>
      <w:r w:rsidRPr="00823B1B">
        <w:rPr>
          <w:kern w:val="22"/>
          <w:lang w:val="en-GB"/>
        </w:rPr>
        <w:t>. If a larger number of Parties apply for an award for the final round</w:t>
      </w:r>
      <w:r w:rsidR="00D923F2">
        <w:rPr>
          <w:kern w:val="22"/>
          <w:lang w:val="en-GB"/>
        </w:rPr>
        <w:t>,</w:t>
      </w:r>
      <w:r w:rsidRPr="00823B1B">
        <w:rPr>
          <w:kern w:val="22"/>
          <w:lang w:val="en-GB"/>
        </w:rPr>
        <w:t xml:space="preserve"> more time may be required</w:t>
      </w:r>
      <w:r w:rsidR="007E206B" w:rsidRPr="00823B1B">
        <w:rPr>
          <w:kern w:val="22"/>
          <w:lang w:val="en-GB"/>
        </w:rPr>
        <w:t>;</w:t>
      </w:r>
    </w:p>
    <w:p w14:paraId="61580367" w14:textId="488F1EC8" w:rsidR="00974EDB" w:rsidRPr="00823B1B" w:rsidRDefault="00974EDB" w:rsidP="00823B1B">
      <w:pPr>
        <w:pStyle w:val="CBD-Para-a"/>
        <w:keepLines w:val="0"/>
        <w:suppressLineNumbers/>
        <w:tabs>
          <w:tab w:val="clear" w:pos="1080"/>
        </w:tabs>
        <w:suppressAutoHyphens/>
        <w:ind w:left="0" w:firstLine="709"/>
        <w:rPr>
          <w:kern w:val="22"/>
          <w:lang w:val="en-GB"/>
        </w:rPr>
      </w:pPr>
      <w:r w:rsidRPr="00823B1B">
        <w:rPr>
          <w:kern w:val="22"/>
          <w:lang w:val="en-GB"/>
        </w:rPr>
        <w:t xml:space="preserve">Consider more “yes/no” type of questions to enable an initial scoring by the Secretariat of the entries prior to the </w:t>
      </w:r>
      <w:r w:rsidR="002D5877">
        <w:rPr>
          <w:kern w:val="22"/>
          <w:lang w:val="en-GB"/>
        </w:rPr>
        <w:t>j</w:t>
      </w:r>
      <w:r w:rsidRPr="00823B1B">
        <w:rPr>
          <w:kern w:val="22"/>
          <w:lang w:val="en-GB"/>
        </w:rPr>
        <w:t>ury meeting.</w:t>
      </w:r>
    </w:p>
    <w:p w14:paraId="547FAEA1" w14:textId="31C13E29" w:rsidR="00974EDB" w:rsidRPr="00500368" w:rsidRDefault="00974EDB" w:rsidP="00823B1B">
      <w:pPr>
        <w:pStyle w:val="CBD-Para"/>
        <w:keepLines w:val="0"/>
        <w:suppressLineNumbers/>
        <w:tabs>
          <w:tab w:val="clear" w:pos="720"/>
        </w:tabs>
        <w:suppressAutoHyphens/>
        <w:outlineLvl w:val="1"/>
        <w:rPr>
          <w:rFonts w:cs="Times New Roman Bold"/>
          <w:caps/>
          <w:kern w:val="22"/>
          <w:lang w:val="en-GB"/>
        </w:rPr>
      </w:pPr>
      <w:r w:rsidRPr="00865C49">
        <w:rPr>
          <w:kern w:val="22"/>
          <w:lang w:val="en-GB"/>
        </w:rPr>
        <w:t xml:space="preserve">Other specific comments provided by the </w:t>
      </w:r>
      <w:r w:rsidR="002D5877">
        <w:rPr>
          <w:kern w:val="22"/>
          <w:lang w:val="en-GB"/>
        </w:rPr>
        <w:t>j</w:t>
      </w:r>
      <w:r w:rsidRPr="00865C49">
        <w:rPr>
          <w:kern w:val="22"/>
          <w:lang w:val="en-GB"/>
        </w:rPr>
        <w:t xml:space="preserve">ury members are contained in </w:t>
      </w:r>
      <w:r w:rsidR="004810BE" w:rsidRPr="00500368">
        <w:rPr>
          <w:kern w:val="22"/>
          <w:lang w:val="en-GB"/>
        </w:rPr>
        <w:t>a</w:t>
      </w:r>
      <w:r w:rsidRPr="00500368">
        <w:rPr>
          <w:kern w:val="22"/>
          <w:lang w:val="en-GB"/>
        </w:rPr>
        <w:t>nnex I.</w:t>
      </w:r>
    </w:p>
    <w:p w14:paraId="7FFFFAC3" w14:textId="5D7A75D2" w:rsidR="007B650A" w:rsidRPr="006245DB" w:rsidRDefault="007B650A" w:rsidP="00823B1B">
      <w:pPr>
        <w:pStyle w:val="Heading1longmultiline"/>
        <w:suppressLineNumbers/>
        <w:tabs>
          <w:tab w:val="clear" w:pos="720"/>
          <w:tab w:val="left" w:pos="426"/>
        </w:tabs>
        <w:suppressAutoHyphens/>
        <w:spacing w:before="120"/>
        <w:ind w:left="0" w:firstLine="0"/>
        <w:rPr>
          <w:snapToGrid w:val="0"/>
          <w:kern w:val="22"/>
          <w:szCs w:val="22"/>
        </w:rPr>
      </w:pPr>
      <w:r w:rsidRPr="005427EF">
        <w:rPr>
          <w:snapToGrid w:val="0"/>
          <w:kern w:val="22"/>
          <w:szCs w:val="22"/>
        </w:rPr>
        <w:t>IV.</w:t>
      </w:r>
      <w:r w:rsidRPr="005427EF">
        <w:rPr>
          <w:snapToGrid w:val="0"/>
          <w:kern w:val="22"/>
          <w:szCs w:val="22"/>
        </w:rPr>
        <w:tab/>
      </w:r>
      <w:r w:rsidR="002F3440" w:rsidRPr="005427EF">
        <w:rPr>
          <w:snapToGrid w:val="0"/>
          <w:kern w:val="22"/>
          <w:szCs w:val="22"/>
        </w:rPr>
        <w:t xml:space="preserve">collaboration with Partners on </w:t>
      </w:r>
      <w:r w:rsidRPr="006245DB">
        <w:rPr>
          <w:snapToGrid w:val="0"/>
          <w:kern w:val="22"/>
          <w:szCs w:val="22"/>
        </w:rPr>
        <w:t>Other relevant initiatives</w:t>
      </w:r>
    </w:p>
    <w:p w14:paraId="7173726E" w14:textId="2FF1C87F" w:rsidR="00012A28" w:rsidRPr="00865C49" w:rsidRDefault="00867793" w:rsidP="00823B1B">
      <w:pPr>
        <w:pStyle w:val="CBD-Para"/>
        <w:keepLines w:val="0"/>
        <w:suppressLineNumbers/>
        <w:tabs>
          <w:tab w:val="clear" w:pos="720"/>
        </w:tabs>
        <w:suppressAutoHyphens/>
        <w:rPr>
          <w:kern w:val="22"/>
          <w:lang w:val="en-GB"/>
        </w:rPr>
      </w:pPr>
      <w:r w:rsidRPr="00823B1B">
        <w:rPr>
          <w:kern w:val="22"/>
          <w:lang w:val="en-GB"/>
        </w:rPr>
        <w:t xml:space="preserve">The Secretariat continued its active </w:t>
      </w:r>
      <w:r w:rsidR="00DB585F" w:rsidRPr="00823B1B">
        <w:rPr>
          <w:kern w:val="22"/>
          <w:lang w:val="en-GB"/>
        </w:rPr>
        <w:t>participation</w:t>
      </w:r>
      <w:r w:rsidRPr="00823B1B">
        <w:rPr>
          <w:kern w:val="22"/>
          <w:lang w:val="en-GB"/>
        </w:rPr>
        <w:t xml:space="preserve"> in the </w:t>
      </w:r>
      <w:proofErr w:type="spellStart"/>
      <w:r w:rsidRPr="00823B1B">
        <w:rPr>
          <w:kern w:val="22"/>
          <w:lang w:val="en-GB"/>
        </w:rPr>
        <w:t>InforMEA</w:t>
      </w:r>
      <w:proofErr w:type="spellEnd"/>
      <w:r w:rsidRPr="00823B1B">
        <w:rPr>
          <w:kern w:val="22"/>
          <w:lang w:val="en-GB"/>
        </w:rPr>
        <w:t xml:space="preserve"> project, ensuring the correct harvesting of CBD data by the </w:t>
      </w:r>
      <w:proofErr w:type="spellStart"/>
      <w:r w:rsidRPr="00823B1B">
        <w:rPr>
          <w:kern w:val="22"/>
          <w:lang w:val="en-GB"/>
        </w:rPr>
        <w:t>InforMEA</w:t>
      </w:r>
      <w:proofErr w:type="spellEnd"/>
      <w:r w:rsidRPr="00823B1B">
        <w:rPr>
          <w:kern w:val="22"/>
          <w:lang w:val="en-GB"/>
        </w:rPr>
        <w:t xml:space="preserve"> systems. </w:t>
      </w:r>
      <w:r w:rsidR="007B650A" w:rsidRPr="00823B1B">
        <w:rPr>
          <w:kern w:val="22"/>
          <w:lang w:val="en-GB"/>
        </w:rPr>
        <w:t xml:space="preserve">The Secretariat was </w:t>
      </w:r>
      <w:r w:rsidR="00DB585F" w:rsidRPr="00823B1B">
        <w:rPr>
          <w:kern w:val="22"/>
          <w:lang w:val="en-GB"/>
        </w:rPr>
        <w:t xml:space="preserve">also </w:t>
      </w:r>
      <w:r w:rsidR="007B650A" w:rsidRPr="00823B1B">
        <w:rPr>
          <w:kern w:val="22"/>
          <w:lang w:val="en-GB"/>
        </w:rPr>
        <w:t xml:space="preserve">represented at the </w:t>
      </w:r>
      <w:r w:rsidR="00FC58D0">
        <w:rPr>
          <w:kern w:val="22"/>
          <w:lang w:val="en-GB"/>
        </w:rPr>
        <w:t>n</w:t>
      </w:r>
      <w:r w:rsidR="00DB585F" w:rsidRPr="00823B1B">
        <w:rPr>
          <w:kern w:val="22"/>
          <w:lang w:val="en-GB"/>
        </w:rPr>
        <w:t>inth</w:t>
      </w:r>
      <w:r w:rsidR="007B650A" w:rsidRPr="00823B1B">
        <w:rPr>
          <w:kern w:val="22"/>
          <w:lang w:val="en-GB"/>
        </w:rPr>
        <w:t xml:space="preserve"> </w:t>
      </w:r>
      <w:r w:rsidR="00FC58D0">
        <w:rPr>
          <w:kern w:val="22"/>
          <w:lang w:val="en-GB"/>
        </w:rPr>
        <w:t>m</w:t>
      </w:r>
      <w:r w:rsidR="00FC58D0" w:rsidRPr="007257B1">
        <w:rPr>
          <w:kern w:val="22"/>
          <w:lang w:val="en-GB"/>
        </w:rPr>
        <w:t xml:space="preserve">eeting </w:t>
      </w:r>
      <w:r w:rsidR="00FC58D0">
        <w:rPr>
          <w:kern w:val="22"/>
          <w:lang w:val="en-GB"/>
        </w:rPr>
        <w:t xml:space="preserve">of the </w:t>
      </w:r>
      <w:r w:rsidR="00B77087" w:rsidRPr="00823B1B">
        <w:rPr>
          <w:kern w:val="22"/>
          <w:lang w:val="en-GB"/>
        </w:rPr>
        <w:t xml:space="preserve">Steering Committee </w:t>
      </w:r>
      <w:r w:rsidR="003365B1" w:rsidRPr="00823B1B">
        <w:rPr>
          <w:kern w:val="22"/>
          <w:lang w:val="en-GB"/>
        </w:rPr>
        <w:t xml:space="preserve">of the </w:t>
      </w:r>
      <w:r w:rsidR="007B650A" w:rsidRPr="00823B1B">
        <w:rPr>
          <w:kern w:val="22"/>
          <w:lang w:val="en-GB"/>
        </w:rPr>
        <w:t xml:space="preserve">Multilateral Environmental Agreement </w:t>
      </w:r>
      <w:r w:rsidR="00FC58D0">
        <w:rPr>
          <w:kern w:val="22"/>
          <w:lang w:val="en-GB"/>
        </w:rPr>
        <w:t xml:space="preserve">Information and </w:t>
      </w:r>
      <w:r w:rsidR="007B650A" w:rsidRPr="00823B1B">
        <w:rPr>
          <w:kern w:val="22"/>
          <w:lang w:val="en-GB"/>
        </w:rPr>
        <w:t>Knowledge Management (MEA-</w:t>
      </w:r>
      <w:proofErr w:type="spellStart"/>
      <w:r w:rsidR="007B650A" w:rsidRPr="00823B1B">
        <w:rPr>
          <w:kern w:val="22"/>
          <w:lang w:val="en-GB"/>
        </w:rPr>
        <w:t>IKM</w:t>
      </w:r>
      <w:proofErr w:type="spellEnd"/>
      <w:r w:rsidR="007B650A" w:rsidRPr="00823B1B">
        <w:rPr>
          <w:kern w:val="22"/>
          <w:lang w:val="en-GB"/>
        </w:rPr>
        <w:t xml:space="preserve">) </w:t>
      </w:r>
      <w:r w:rsidR="00FC58D0">
        <w:rPr>
          <w:kern w:val="22"/>
          <w:lang w:val="en-GB"/>
        </w:rPr>
        <w:t>Initiative</w:t>
      </w:r>
      <w:r w:rsidR="007B650A" w:rsidRPr="00823B1B">
        <w:rPr>
          <w:kern w:val="22"/>
          <w:lang w:val="en-GB"/>
        </w:rPr>
        <w:t xml:space="preserve">, held in Montreux, Switzerland, from </w:t>
      </w:r>
      <w:r w:rsidR="00DB585F" w:rsidRPr="00823B1B">
        <w:rPr>
          <w:kern w:val="22"/>
          <w:lang w:val="en-GB"/>
        </w:rPr>
        <w:t>5</w:t>
      </w:r>
      <w:r w:rsidR="007B650A" w:rsidRPr="00823B1B">
        <w:rPr>
          <w:kern w:val="22"/>
          <w:lang w:val="en-GB"/>
        </w:rPr>
        <w:t xml:space="preserve"> to </w:t>
      </w:r>
      <w:r w:rsidR="00DB585F" w:rsidRPr="00823B1B">
        <w:rPr>
          <w:kern w:val="22"/>
          <w:lang w:val="en-GB"/>
        </w:rPr>
        <w:t>8</w:t>
      </w:r>
      <w:r w:rsidR="007B650A" w:rsidRPr="00823B1B">
        <w:rPr>
          <w:kern w:val="22"/>
          <w:lang w:val="en-GB"/>
        </w:rPr>
        <w:t> June 201</w:t>
      </w:r>
      <w:r w:rsidR="00DB585F" w:rsidRPr="00823B1B">
        <w:rPr>
          <w:kern w:val="22"/>
          <w:lang w:val="en-GB"/>
        </w:rPr>
        <w:t>8</w:t>
      </w:r>
      <w:r w:rsidR="00012A28" w:rsidRPr="00823B1B">
        <w:rPr>
          <w:kern w:val="22"/>
          <w:lang w:val="en-GB"/>
        </w:rPr>
        <w:t xml:space="preserve"> and took part in various </w:t>
      </w:r>
      <w:proofErr w:type="spellStart"/>
      <w:r w:rsidR="00012A28" w:rsidRPr="00823B1B">
        <w:rPr>
          <w:kern w:val="22"/>
          <w:lang w:val="en-GB"/>
        </w:rPr>
        <w:t>InforMEA</w:t>
      </w:r>
      <w:proofErr w:type="spellEnd"/>
      <w:r w:rsidR="00012A28" w:rsidRPr="00823B1B">
        <w:rPr>
          <w:kern w:val="22"/>
          <w:lang w:val="en-GB"/>
        </w:rPr>
        <w:t xml:space="preserve"> Working Group meetings. A representative of the Secretariat is scheduled to attend </w:t>
      </w:r>
      <w:r w:rsidR="00955ECC" w:rsidRPr="00823B1B">
        <w:rPr>
          <w:kern w:val="22"/>
          <w:lang w:val="en-GB"/>
        </w:rPr>
        <w:t xml:space="preserve">the tenth </w:t>
      </w:r>
      <w:r w:rsidR="00012A28" w:rsidRPr="00823B1B">
        <w:rPr>
          <w:kern w:val="22"/>
          <w:lang w:val="en-GB"/>
        </w:rPr>
        <w:t>Steering Committee</w:t>
      </w:r>
      <w:r w:rsidR="00955ECC" w:rsidRPr="00823B1B">
        <w:rPr>
          <w:kern w:val="22"/>
          <w:lang w:val="en-GB"/>
        </w:rPr>
        <w:t xml:space="preserve"> meeting</w:t>
      </w:r>
      <w:r w:rsidR="00012A28" w:rsidRPr="00823B1B">
        <w:rPr>
          <w:kern w:val="22"/>
          <w:lang w:val="en-GB"/>
        </w:rPr>
        <w:t xml:space="preserve"> </w:t>
      </w:r>
      <w:r w:rsidR="00633791" w:rsidRPr="00F965DE">
        <w:rPr>
          <w:kern w:val="22"/>
          <w:lang w:val="en-GB"/>
        </w:rPr>
        <w:t>in Montreux</w:t>
      </w:r>
      <w:r w:rsidR="00633791" w:rsidRPr="00633791">
        <w:rPr>
          <w:kern w:val="22"/>
          <w:lang w:val="en-GB"/>
        </w:rPr>
        <w:t xml:space="preserve"> </w:t>
      </w:r>
      <w:r w:rsidR="00012A28" w:rsidRPr="00823B1B">
        <w:rPr>
          <w:kern w:val="22"/>
          <w:lang w:val="en-GB"/>
        </w:rPr>
        <w:t>from 11 to 14 June 2019.</w:t>
      </w:r>
    </w:p>
    <w:p w14:paraId="6FEA5D48" w14:textId="00C1D438" w:rsidR="00FC2CCF" w:rsidRPr="00865C49" w:rsidRDefault="00FC2CCF" w:rsidP="006245DB">
      <w:pPr>
        <w:pStyle w:val="CBD-Para"/>
        <w:keepLines w:val="0"/>
        <w:suppressLineNumbers/>
        <w:tabs>
          <w:tab w:val="clear" w:pos="720"/>
        </w:tabs>
        <w:suppressAutoHyphens/>
        <w:rPr>
          <w:kern w:val="22"/>
          <w:lang w:val="en-GB"/>
        </w:rPr>
      </w:pPr>
      <w:r w:rsidRPr="00823B1B">
        <w:rPr>
          <w:kern w:val="22"/>
          <w:lang w:val="en-GB"/>
        </w:rPr>
        <w:t>T</w:t>
      </w:r>
      <w:r w:rsidR="00867793" w:rsidRPr="00823B1B">
        <w:rPr>
          <w:kern w:val="22"/>
          <w:lang w:val="en-GB"/>
        </w:rPr>
        <w:t xml:space="preserve">he Secretariat has </w:t>
      </w:r>
      <w:r w:rsidRPr="00823B1B">
        <w:rPr>
          <w:kern w:val="22"/>
          <w:lang w:val="en-GB"/>
        </w:rPr>
        <w:t xml:space="preserve">also </w:t>
      </w:r>
      <w:r w:rsidR="00867793" w:rsidRPr="00823B1B">
        <w:rPr>
          <w:kern w:val="22"/>
          <w:lang w:val="en-GB"/>
        </w:rPr>
        <w:t xml:space="preserve">been following progress of </w:t>
      </w:r>
      <w:r w:rsidR="00012A28" w:rsidRPr="00823B1B">
        <w:rPr>
          <w:kern w:val="22"/>
          <w:lang w:val="en-GB"/>
        </w:rPr>
        <w:t xml:space="preserve">the DART </w:t>
      </w:r>
      <w:r w:rsidR="00867793" w:rsidRPr="00823B1B">
        <w:rPr>
          <w:kern w:val="22"/>
          <w:lang w:val="en-GB"/>
        </w:rPr>
        <w:t xml:space="preserve">project </w:t>
      </w:r>
      <w:r w:rsidR="00955ECC" w:rsidRPr="00823B1B">
        <w:rPr>
          <w:kern w:val="22"/>
          <w:lang w:val="en-GB"/>
        </w:rPr>
        <w:t xml:space="preserve">though </w:t>
      </w:r>
      <w:r w:rsidR="00867793" w:rsidRPr="00823B1B">
        <w:rPr>
          <w:kern w:val="22"/>
          <w:lang w:val="en-GB"/>
        </w:rPr>
        <w:t xml:space="preserve">there has been </w:t>
      </w:r>
      <w:r w:rsidR="00FD69D6" w:rsidRPr="00823B1B">
        <w:rPr>
          <w:kern w:val="22"/>
          <w:lang w:val="en-GB"/>
        </w:rPr>
        <w:t>limited</w:t>
      </w:r>
      <w:r w:rsidR="00867793" w:rsidRPr="00823B1B">
        <w:rPr>
          <w:kern w:val="22"/>
          <w:lang w:val="en-GB"/>
        </w:rPr>
        <w:t xml:space="preserve"> participation in the implementation of the project itself. </w:t>
      </w:r>
      <w:r w:rsidR="00955ECC" w:rsidRPr="00823B1B">
        <w:rPr>
          <w:kern w:val="22"/>
          <w:lang w:val="en-GB"/>
        </w:rPr>
        <w:t xml:space="preserve">The </w:t>
      </w:r>
      <w:r w:rsidR="00867793" w:rsidRPr="00823B1B">
        <w:rPr>
          <w:kern w:val="22"/>
          <w:lang w:val="en-GB"/>
        </w:rPr>
        <w:t>Secretariat has participated in the project</w:t>
      </w:r>
      <w:r w:rsidR="005A3BEB">
        <w:rPr>
          <w:kern w:val="22"/>
          <w:lang w:val="en-GB"/>
        </w:rPr>
        <w:t>’s</w:t>
      </w:r>
      <w:r w:rsidR="00867793" w:rsidRPr="00823B1B">
        <w:rPr>
          <w:kern w:val="22"/>
          <w:lang w:val="en-GB"/>
        </w:rPr>
        <w:t xml:space="preserve"> design and prototype phases, ensuring </w:t>
      </w:r>
      <w:r w:rsidR="005A3BEB">
        <w:rPr>
          <w:kern w:val="22"/>
          <w:lang w:val="en-GB"/>
        </w:rPr>
        <w:t xml:space="preserve">that </w:t>
      </w:r>
      <w:r w:rsidR="00867793" w:rsidRPr="00823B1B">
        <w:rPr>
          <w:kern w:val="22"/>
          <w:lang w:val="en-GB"/>
        </w:rPr>
        <w:t xml:space="preserve">DART </w:t>
      </w:r>
      <w:r w:rsidR="00041EA3">
        <w:rPr>
          <w:kern w:val="22"/>
          <w:lang w:val="en-GB"/>
        </w:rPr>
        <w:t>complies with the</w:t>
      </w:r>
      <w:r w:rsidR="00041EA3" w:rsidRPr="00823B1B">
        <w:rPr>
          <w:kern w:val="22"/>
          <w:lang w:val="en-GB"/>
        </w:rPr>
        <w:t xml:space="preserve"> </w:t>
      </w:r>
      <w:r w:rsidR="00867793" w:rsidRPr="00823B1B">
        <w:rPr>
          <w:kern w:val="22"/>
          <w:lang w:val="en-GB"/>
        </w:rPr>
        <w:t xml:space="preserve">requirements </w:t>
      </w:r>
      <w:r w:rsidR="005A3BEB">
        <w:rPr>
          <w:kern w:val="22"/>
          <w:lang w:val="en-GB"/>
        </w:rPr>
        <w:t xml:space="preserve">for </w:t>
      </w:r>
      <w:r w:rsidR="005A3BEB" w:rsidRPr="007257B1">
        <w:rPr>
          <w:kern w:val="22"/>
          <w:lang w:val="en-GB"/>
        </w:rPr>
        <w:t xml:space="preserve">interoperability </w:t>
      </w:r>
      <w:r w:rsidR="00867793" w:rsidRPr="00823B1B">
        <w:rPr>
          <w:kern w:val="22"/>
          <w:lang w:val="en-GB"/>
        </w:rPr>
        <w:t xml:space="preserve">with </w:t>
      </w:r>
      <w:proofErr w:type="spellStart"/>
      <w:r w:rsidR="00867793" w:rsidRPr="00823B1B">
        <w:rPr>
          <w:kern w:val="22"/>
          <w:lang w:val="en-GB"/>
        </w:rPr>
        <w:t>Bioland</w:t>
      </w:r>
      <w:proofErr w:type="spellEnd"/>
      <w:r w:rsidR="00867793" w:rsidRPr="00823B1B">
        <w:rPr>
          <w:kern w:val="22"/>
          <w:lang w:val="en-GB"/>
        </w:rPr>
        <w:t xml:space="preserve"> and other similar external systems. </w:t>
      </w:r>
      <w:r w:rsidR="00F21B3D">
        <w:rPr>
          <w:kern w:val="22"/>
          <w:lang w:val="en-GB"/>
        </w:rPr>
        <w:t>A f</w:t>
      </w:r>
      <w:r w:rsidR="00FD69D6" w:rsidRPr="00823B1B">
        <w:rPr>
          <w:kern w:val="22"/>
          <w:lang w:val="en-GB"/>
        </w:rPr>
        <w:t>urther</w:t>
      </w:r>
      <w:r w:rsidR="00867793" w:rsidRPr="00823B1B">
        <w:rPr>
          <w:kern w:val="22"/>
          <w:lang w:val="en-GB"/>
        </w:rPr>
        <w:t xml:space="preserve"> update on </w:t>
      </w:r>
      <w:r w:rsidR="00F21B3D">
        <w:rPr>
          <w:kern w:val="22"/>
          <w:lang w:val="en-GB"/>
        </w:rPr>
        <w:t xml:space="preserve">the </w:t>
      </w:r>
      <w:r w:rsidR="00867793" w:rsidRPr="00823B1B">
        <w:rPr>
          <w:kern w:val="22"/>
          <w:lang w:val="en-GB"/>
        </w:rPr>
        <w:t xml:space="preserve">DART project will be provided orally </w:t>
      </w:r>
      <w:r w:rsidR="00FD69D6" w:rsidRPr="00823B1B">
        <w:rPr>
          <w:kern w:val="22"/>
          <w:lang w:val="en-GB"/>
        </w:rPr>
        <w:t>following</w:t>
      </w:r>
      <w:r w:rsidR="00867793" w:rsidRPr="00823B1B">
        <w:rPr>
          <w:kern w:val="22"/>
          <w:lang w:val="en-GB"/>
        </w:rPr>
        <w:t xml:space="preserve"> the </w:t>
      </w:r>
      <w:r w:rsidR="00955ECC" w:rsidRPr="00823B1B">
        <w:rPr>
          <w:kern w:val="22"/>
          <w:lang w:val="en-GB"/>
        </w:rPr>
        <w:t xml:space="preserve">tenth </w:t>
      </w:r>
      <w:r w:rsidRPr="00823B1B">
        <w:rPr>
          <w:kern w:val="22"/>
          <w:lang w:val="en-GB"/>
        </w:rPr>
        <w:t xml:space="preserve">meeting of the </w:t>
      </w:r>
      <w:r w:rsidR="00867793" w:rsidRPr="00823B1B">
        <w:rPr>
          <w:kern w:val="22"/>
          <w:lang w:val="en-GB"/>
        </w:rPr>
        <w:t>MEA-</w:t>
      </w:r>
      <w:proofErr w:type="spellStart"/>
      <w:r w:rsidR="00867793" w:rsidRPr="00823B1B">
        <w:rPr>
          <w:kern w:val="22"/>
          <w:lang w:val="en-GB"/>
        </w:rPr>
        <w:t>IKM</w:t>
      </w:r>
      <w:proofErr w:type="spellEnd"/>
      <w:r w:rsidRPr="00823B1B">
        <w:rPr>
          <w:kern w:val="22"/>
          <w:lang w:val="en-GB"/>
        </w:rPr>
        <w:t xml:space="preserve"> Steering Committee</w:t>
      </w:r>
      <w:r w:rsidR="00867793" w:rsidRPr="00823B1B">
        <w:rPr>
          <w:kern w:val="22"/>
          <w:lang w:val="en-GB"/>
        </w:rPr>
        <w:t>.</w:t>
      </w:r>
    </w:p>
    <w:p w14:paraId="29CDDDF2" w14:textId="3A304497" w:rsidR="00867793" w:rsidRPr="009805FC" w:rsidRDefault="00BF4975" w:rsidP="006245DB">
      <w:pPr>
        <w:pStyle w:val="CBD-Para"/>
        <w:keepLines w:val="0"/>
        <w:suppressLineNumbers/>
        <w:tabs>
          <w:tab w:val="clear" w:pos="720"/>
        </w:tabs>
        <w:suppressAutoHyphens/>
        <w:rPr>
          <w:kern w:val="22"/>
          <w:lang w:val="en-GB"/>
        </w:rPr>
      </w:pPr>
      <w:r w:rsidRPr="009805FC">
        <w:rPr>
          <w:kern w:val="22"/>
          <w:lang w:val="en-GB"/>
        </w:rPr>
        <w:t>In February 2019, the Secretariat joined a new collaborative project</w:t>
      </w:r>
      <w:r w:rsidR="00B934D5" w:rsidRPr="009805FC">
        <w:rPr>
          <w:kern w:val="22"/>
          <w:lang w:val="en-GB"/>
        </w:rPr>
        <w:t xml:space="preserve"> with</w:t>
      </w:r>
      <w:r w:rsidRPr="009805FC">
        <w:rPr>
          <w:kern w:val="22"/>
          <w:lang w:val="en-GB"/>
        </w:rPr>
        <w:t xml:space="preserve"> </w:t>
      </w:r>
      <w:r w:rsidR="00B934D5" w:rsidRPr="009805FC">
        <w:rPr>
          <w:kern w:val="22"/>
          <w:lang w:val="en-GB"/>
        </w:rPr>
        <w:t>Belgium, France</w:t>
      </w:r>
      <w:r w:rsidR="00167FA4" w:rsidRPr="009805FC">
        <w:rPr>
          <w:kern w:val="22"/>
          <w:lang w:val="en-GB"/>
        </w:rPr>
        <w:t xml:space="preserve"> and</w:t>
      </w:r>
      <w:r w:rsidR="00167FA4" w:rsidRPr="00823B1B">
        <w:rPr>
          <w:kern w:val="22"/>
          <w:lang w:val="en-GB"/>
        </w:rPr>
        <w:t xml:space="preserve"> eight French-speaking African countries — </w:t>
      </w:r>
      <w:r w:rsidR="00167FA4" w:rsidRPr="009805FC">
        <w:rPr>
          <w:kern w:val="22"/>
          <w:lang w:val="en-GB"/>
        </w:rPr>
        <w:t>Benin, Cameroon, Democratic Republic of the Congo, Guinea, Madagascar, Mauritania, Niger and Togo — as well as</w:t>
      </w:r>
      <w:r w:rsidR="00B934D5" w:rsidRPr="009805FC">
        <w:rPr>
          <w:kern w:val="22"/>
          <w:lang w:val="en-GB"/>
        </w:rPr>
        <w:t xml:space="preserve"> the Global Biodiversity Information Facility (</w:t>
      </w:r>
      <w:proofErr w:type="spellStart"/>
      <w:r w:rsidR="00B934D5" w:rsidRPr="009805FC">
        <w:rPr>
          <w:kern w:val="22"/>
          <w:lang w:val="en-GB"/>
        </w:rPr>
        <w:t>GBIF</w:t>
      </w:r>
      <w:proofErr w:type="spellEnd"/>
      <w:r w:rsidR="00B934D5" w:rsidRPr="009805FC">
        <w:rPr>
          <w:kern w:val="22"/>
          <w:lang w:val="en-GB"/>
        </w:rPr>
        <w:t xml:space="preserve">) </w:t>
      </w:r>
      <w:r w:rsidR="0099370E" w:rsidRPr="009805FC">
        <w:rPr>
          <w:kern w:val="22"/>
          <w:lang w:val="en-GB"/>
        </w:rPr>
        <w:t>t</w:t>
      </w:r>
      <w:r w:rsidRPr="009805FC">
        <w:rPr>
          <w:kern w:val="22"/>
          <w:lang w:val="en-GB"/>
        </w:rPr>
        <w:t xml:space="preserve">o use the CBD </w:t>
      </w:r>
      <w:r w:rsidR="00C25B81" w:rsidRPr="009805FC">
        <w:rPr>
          <w:kern w:val="22"/>
          <w:lang w:val="en-GB"/>
        </w:rPr>
        <w:t>clearing-house mechanism</w:t>
      </w:r>
      <w:r w:rsidRPr="009805FC">
        <w:rPr>
          <w:kern w:val="22"/>
          <w:lang w:val="en-GB"/>
        </w:rPr>
        <w:t xml:space="preserve"> infrastructure and network to strengthen biodiversity data acquisition and data sharing. The project </w:t>
      </w:r>
      <w:r w:rsidR="001E75D3" w:rsidRPr="009805FC">
        <w:rPr>
          <w:kern w:val="22"/>
          <w:lang w:val="en-GB"/>
        </w:rPr>
        <w:t>is aimed a</w:t>
      </w:r>
      <w:r w:rsidR="00B934D5" w:rsidRPr="009805FC">
        <w:rPr>
          <w:kern w:val="22"/>
          <w:lang w:val="en-GB"/>
        </w:rPr>
        <w:t>t</w:t>
      </w:r>
      <w:r w:rsidRPr="009805FC">
        <w:rPr>
          <w:kern w:val="22"/>
          <w:lang w:val="en-GB"/>
        </w:rPr>
        <w:t xml:space="preserve"> support</w:t>
      </w:r>
      <w:r w:rsidR="001E75D3" w:rsidRPr="009805FC">
        <w:rPr>
          <w:kern w:val="22"/>
          <w:lang w:val="en-GB"/>
        </w:rPr>
        <w:t>ing</w:t>
      </w:r>
      <w:r w:rsidR="00B934D5" w:rsidRPr="009805FC">
        <w:rPr>
          <w:kern w:val="22"/>
          <w:lang w:val="en-GB"/>
        </w:rPr>
        <w:t xml:space="preserve"> participating countries </w:t>
      </w:r>
      <w:r w:rsidR="001E75D3" w:rsidRPr="00823B1B">
        <w:rPr>
          <w:kern w:val="22"/>
          <w:lang w:val="en-GB"/>
        </w:rPr>
        <w:t>in</w:t>
      </w:r>
      <w:r w:rsidRPr="009805FC">
        <w:rPr>
          <w:kern w:val="22"/>
          <w:lang w:val="en-GB"/>
        </w:rPr>
        <w:t xml:space="preserve"> us</w:t>
      </w:r>
      <w:r w:rsidR="001E75D3" w:rsidRPr="00823B1B">
        <w:rPr>
          <w:kern w:val="22"/>
          <w:lang w:val="en-GB"/>
        </w:rPr>
        <w:t>ing</w:t>
      </w:r>
      <w:r w:rsidRPr="009805FC">
        <w:rPr>
          <w:kern w:val="22"/>
          <w:lang w:val="en-GB"/>
        </w:rPr>
        <w:t xml:space="preserve"> the </w:t>
      </w:r>
      <w:proofErr w:type="spellStart"/>
      <w:r w:rsidRPr="009805FC">
        <w:rPr>
          <w:kern w:val="22"/>
          <w:lang w:val="en-GB"/>
        </w:rPr>
        <w:t>Bioland</w:t>
      </w:r>
      <w:proofErr w:type="spellEnd"/>
      <w:r w:rsidRPr="009805FC">
        <w:rPr>
          <w:kern w:val="22"/>
          <w:lang w:val="en-GB"/>
        </w:rPr>
        <w:t xml:space="preserve"> tool to develop </w:t>
      </w:r>
      <w:r w:rsidR="001E75D3" w:rsidRPr="009805FC">
        <w:rPr>
          <w:kern w:val="22"/>
          <w:lang w:val="en-GB"/>
        </w:rPr>
        <w:t xml:space="preserve">a </w:t>
      </w:r>
      <w:r w:rsidRPr="009805FC">
        <w:rPr>
          <w:kern w:val="22"/>
          <w:lang w:val="en-GB"/>
        </w:rPr>
        <w:t xml:space="preserve">platform </w:t>
      </w:r>
      <w:r w:rsidR="001E75D3" w:rsidRPr="009805FC">
        <w:rPr>
          <w:kern w:val="22"/>
          <w:lang w:val="en-GB"/>
        </w:rPr>
        <w:t xml:space="preserve">for the national clearing-house mechanism </w:t>
      </w:r>
      <w:r w:rsidRPr="009805FC">
        <w:rPr>
          <w:kern w:val="22"/>
          <w:lang w:val="en-GB"/>
        </w:rPr>
        <w:t xml:space="preserve">(in a worldwide harmonized format) and connect with </w:t>
      </w:r>
      <w:r w:rsidR="009B0B37">
        <w:rPr>
          <w:kern w:val="22"/>
          <w:lang w:val="en-GB"/>
        </w:rPr>
        <w:t xml:space="preserve">the </w:t>
      </w:r>
      <w:proofErr w:type="spellStart"/>
      <w:r w:rsidRPr="009805FC">
        <w:rPr>
          <w:kern w:val="22"/>
          <w:lang w:val="en-GB"/>
        </w:rPr>
        <w:t>GBIF</w:t>
      </w:r>
      <w:proofErr w:type="spellEnd"/>
      <w:r w:rsidRPr="009805FC">
        <w:rPr>
          <w:kern w:val="22"/>
          <w:lang w:val="en-GB"/>
        </w:rPr>
        <w:t xml:space="preserve"> Integrated Publishing Toolkit (</w:t>
      </w:r>
      <w:proofErr w:type="spellStart"/>
      <w:r w:rsidRPr="009805FC">
        <w:rPr>
          <w:kern w:val="22"/>
          <w:lang w:val="en-GB"/>
        </w:rPr>
        <w:t>IPT</w:t>
      </w:r>
      <w:proofErr w:type="spellEnd"/>
      <w:r w:rsidRPr="009805FC">
        <w:rPr>
          <w:kern w:val="22"/>
          <w:lang w:val="en-GB"/>
        </w:rPr>
        <w:t xml:space="preserve">) to strengthen biodiversity data acquisition and data sharing using the </w:t>
      </w:r>
      <w:r w:rsidR="0099370E" w:rsidRPr="009805FC">
        <w:rPr>
          <w:kern w:val="22"/>
          <w:lang w:val="en-GB"/>
        </w:rPr>
        <w:t>c</w:t>
      </w:r>
      <w:r w:rsidRPr="009805FC">
        <w:rPr>
          <w:kern w:val="22"/>
          <w:lang w:val="en-GB"/>
        </w:rPr>
        <w:t>learing-</w:t>
      </w:r>
      <w:r w:rsidR="0099370E" w:rsidRPr="009805FC">
        <w:rPr>
          <w:kern w:val="22"/>
          <w:lang w:val="en-GB"/>
        </w:rPr>
        <w:t>h</w:t>
      </w:r>
      <w:r w:rsidRPr="009805FC">
        <w:rPr>
          <w:kern w:val="22"/>
          <w:lang w:val="en-GB"/>
        </w:rPr>
        <w:t xml:space="preserve">ouse </w:t>
      </w:r>
      <w:r w:rsidR="0099370E" w:rsidRPr="009805FC">
        <w:rPr>
          <w:kern w:val="22"/>
          <w:lang w:val="en-GB"/>
        </w:rPr>
        <w:t>m</w:t>
      </w:r>
      <w:r w:rsidRPr="009805FC">
        <w:rPr>
          <w:kern w:val="22"/>
          <w:lang w:val="en-GB"/>
        </w:rPr>
        <w:t>echanism infrastructure and network.</w:t>
      </w:r>
      <w:r w:rsidR="00B934D5" w:rsidRPr="009805FC">
        <w:rPr>
          <w:kern w:val="22"/>
          <w:lang w:val="en-GB"/>
        </w:rPr>
        <w:t xml:space="preserve"> It will be implemented from 1</w:t>
      </w:r>
      <w:r w:rsidR="004827E1">
        <w:rPr>
          <w:kern w:val="22"/>
          <w:lang w:val="en-GB"/>
        </w:rPr>
        <w:t> </w:t>
      </w:r>
      <w:r w:rsidR="00B934D5" w:rsidRPr="009805FC">
        <w:rPr>
          <w:kern w:val="22"/>
          <w:lang w:val="en-GB"/>
        </w:rPr>
        <w:t xml:space="preserve">June 2019 </w:t>
      </w:r>
      <w:r w:rsidR="004827E1">
        <w:rPr>
          <w:kern w:val="22"/>
          <w:lang w:val="en-GB"/>
        </w:rPr>
        <w:t>to</w:t>
      </w:r>
      <w:r w:rsidR="004827E1" w:rsidRPr="009805FC">
        <w:rPr>
          <w:kern w:val="22"/>
          <w:lang w:val="en-GB"/>
        </w:rPr>
        <w:t xml:space="preserve"> </w:t>
      </w:r>
      <w:r w:rsidR="00B934D5" w:rsidRPr="009805FC">
        <w:rPr>
          <w:kern w:val="22"/>
          <w:lang w:val="en-GB"/>
        </w:rPr>
        <w:t>31 May 2020.</w:t>
      </w:r>
    </w:p>
    <w:p w14:paraId="0D0DCC3B" w14:textId="194CCFE5" w:rsidR="007B650A" w:rsidRPr="006245DB" w:rsidRDefault="007B650A" w:rsidP="00823B1B">
      <w:pPr>
        <w:pStyle w:val="Heading1longmultiline"/>
        <w:suppressLineNumbers/>
        <w:tabs>
          <w:tab w:val="clear" w:pos="720"/>
        </w:tabs>
        <w:suppressAutoHyphens/>
        <w:spacing w:before="120"/>
        <w:ind w:left="1134" w:hanging="425"/>
        <w:rPr>
          <w:snapToGrid w:val="0"/>
          <w:kern w:val="22"/>
          <w:szCs w:val="22"/>
        </w:rPr>
      </w:pPr>
      <w:r w:rsidRPr="006245DB">
        <w:rPr>
          <w:snapToGrid w:val="0"/>
          <w:kern w:val="22"/>
          <w:szCs w:val="22"/>
        </w:rPr>
        <w:t>V.</w:t>
      </w:r>
      <w:r w:rsidRPr="006245DB">
        <w:rPr>
          <w:snapToGrid w:val="0"/>
          <w:kern w:val="22"/>
          <w:szCs w:val="22"/>
        </w:rPr>
        <w:tab/>
        <w:t>Conclusion</w:t>
      </w:r>
    </w:p>
    <w:p w14:paraId="4E19632A" w14:textId="3B48D169" w:rsidR="00345886" w:rsidRPr="006245DB" w:rsidRDefault="007B650A" w:rsidP="00823B1B">
      <w:pPr>
        <w:pStyle w:val="CBD-Para"/>
        <w:keepLines w:val="0"/>
        <w:suppressLineNumbers/>
        <w:suppressAutoHyphens/>
        <w:rPr>
          <w:kern w:val="22"/>
          <w:lang w:val="en-GB"/>
        </w:rPr>
      </w:pPr>
      <w:r w:rsidRPr="006245DB">
        <w:rPr>
          <w:kern w:val="22"/>
          <w:lang w:val="en-GB"/>
        </w:rPr>
        <w:t>Th</w:t>
      </w:r>
      <w:r w:rsidR="0099370E" w:rsidRPr="006245DB">
        <w:rPr>
          <w:kern w:val="22"/>
          <w:lang w:val="en-GB"/>
        </w:rPr>
        <w:t>e present</w:t>
      </w:r>
      <w:r w:rsidRPr="006245DB">
        <w:rPr>
          <w:kern w:val="22"/>
          <w:lang w:val="en-GB"/>
        </w:rPr>
        <w:t xml:space="preserve"> report has provided an overview of the progress made </w:t>
      </w:r>
      <w:r w:rsidR="00B76B87">
        <w:rPr>
          <w:kern w:val="22"/>
          <w:lang w:val="en-GB"/>
        </w:rPr>
        <w:t>in</w:t>
      </w:r>
      <w:r w:rsidR="00B76B87" w:rsidRPr="006245DB">
        <w:rPr>
          <w:kern w:val="22"/>
          <w:lang w:val="en-GB"/>
        </w:rPr>
        <w:t xml:space="preserve"> </w:t>
      </w:r>
      <w:r w:rsidR="00FB77C9" w:rsidRPr="006245DB">
        <w:rPr>
          <w:kern w:val="22"/>
          <w:lang w:val="en-GB"/>
        </w:rPr>
        <w:t>the</w:t>
      </w:r>
      <w:r w:rsidRPr="006245DB">
        <w:rPr>
          <w:kern w:val="22"/>
          <w:lang w:val="en-GB"/>
        </w:rPr>
        <w:t xml:space="preserve"> </w:t>
      </w:r>
      <w:r w:rsidR="00B934D5" w:rsidRPr="006245DB">
        <w:rPr>
          <w:kern w:val="22"/>
          <w:lang w:val="en-GB"/>
        </w:rPr>
        <w:t xml:space="preserve">implementation of the </w:t>
      </w:r>
      <w:r w:rsidR="006E7E15" w:rsidRPr="006245DB">
        <w:rPr>
          <w:kern w:val="22"/>
          <w:lang w:val="en-GB"/>
        </w:rPr>
        <w:t>w</w:t>
      </w:r>
      <w:r w:rsidR="00B934D5" w:rsidRPr="006245DB">
        <w:rPr>
          <w:kern w:val="22"/>
          <w:lang w:val="en-GB"/>
        </w:rPr>
        <w:t xml:space="preserve">eb strategy for the Convention and its Protocols </w:t>
      </w:r>
      <w:r w:rsidR="00FB77C9" w:rsidRPr="006245DB">
        <w:rPr>
          <w:kern w:val="22"/>
          <w:lang w:val="en-GB"/>
        </w:rPr>
        <w:t>as well as</w:t>
      </w:r>
      <w:r w:rsidR="00B934D5" w:rsidRPr="006245DB">
        <w:rPr>
          <w:kern w:val="22"/>
          <w:lang w:val="en-GB"/>
        </w:rPr>
        <w:t xml:space="preserve"> updates on the implementation of the</w:t>
      </w:r>
      <w:r w:rsidRPr="006245DB">
        <w:rPr>
          <w:kern w:val="22"/>
          <w:lang w:val="en-GB"/>
        </w:rPr>
        <w:t xml:space="preserve"> online reporting</w:t>
      </w:r>
      <w:r w:rsidR="00B934D5" w:rsidRPr="006245DB">
        <w:rPr>
          <w:kern w:val="22"/>
          <w:lang w:val="en-GB"/>
        </w:rPr>
        <w:t xml:space="preserve"> tool</w:t>
      </w:r>
      <w:r w:rsidR="00FB77C9" w:rsidRPr="006245DB">
        <w:rPr>
          <w:kern w:val="22"/>
          <w:lang w:val="en-GB"/>
        </w:rPr>
        <w:t>,</w:t>
      </w:r>
      <w:r w:rsidR="00B934D5" w:rsidRPr="006245DB">
        <w:rPr>
          <w:kern w:val="22"/>
          <w:lang w:val="en-GB"/>
        </w:rPr>
        <w:t xml:space="preserve"> interoperability with national clearing-house mechanisms </w:t>
      </w:r>
      <w:r w:rsidR="00345886" w:rsidRPr="006245DB">
        <w:rPr>
          <w:kern w:val="22"/>
          <w:lang w:val="en-GB"/>
        </w:rPr>
        <w:t>and</w:t>
      </w:r>
      <w:r w:rsidR="00B934D5" w:rsidRPr="006245DB">
        <w:rPr>
          <w:kern w:val="22"/>
          <w:lang w:val="en-GB"/>
        </w:rPr>
        <w:t xml:space="preserve"> with external databases and systems of relevant partners</w:t>
      </w:r>
      <w:r w:rsidR="00FB77C9" w:rsidRPr="006245DB">
        <w:rPr>
          <w:kern w:val="22"/>
          <w:lang w:val="en-GB"/>
        </w:rPr>
        <w:t xml:space="preserve"> and support for national clearing-house mechanism</w:t>
      </w:r>
      <w:r w:rsidR="005947E0">
        <w:rPr>
          <w:kern w:val="22"/>
          <w:lang w:val="en-GB"/>
        </w:rPr>
        <w:t>s</w:t>
      </w:r>
      <w:r w:rsidR="00345886" w:rsidRPr="006245DB">
        <w:rPr>
          <w:kern w:val="22"/>
          <w:lang w:val="en-GB"/>
        </w:rPr>
        <w:t>.</w:t>
      </w:r>
    </w:p>
    <w:p w14:paraId="36073711" w14:textId="6D856DBD" w:rsidR="00345886" w:rsidRPr="00865C49" w:rsidRDefault="00FB77C9" w:rsidP="00823B1B">
      <w:pPr>
        <w:pStyle w:val="CBD-Para"/>
        <w:keepLines w:val="0"/>
        <w:suppressLineNumbers/>
        <w:suppressAutoHyphens/>
        <w:rPr>
          <w:kern w:val="22"/>
          <w:lang w:val="en-GB"/>
        </w:rPr>
      </w:pPr>
      <w:proofErr w:type="gramStart"/>
      <w:r w:rsidRPr="00823B1B">
        <w:rPr>
          <w:kern w:val="22"/>
          <w:lang w:val="en-GB"/>
        </w:rPr>
        <w:t>With regard to</w:t>
      </w:r>
      <w:proofErr w:type="gramEnd"/>
      <w:r w:rsidRPr="00823B1B">
        <w:rPr>
          <w:kern w:val="22"/>
          <w:lang w:val="en-GB"/>
        </w:rPr>
        <w:t xml:space="preserve"> </w:t>
      </w:r>
      <w:r w:rsidR="00345886" w:rsidRPr="00823B1B">
        <w:rPr>
          <w:kern w:val="22"/>
          <w:lang w:val="en-GB"/>
        </w:rPr>
        <w:t>implementation of the web strategy</w:t>
      </w:r>
      <w:r w:rsidRPr="00823B1B">
        <w:rPr>
          <w:kern w:val="22"/>
          <w:lang w:val="en-GB"/>
        </w:rPr>
        <w:t>, t</w:t>
      </w:r>
      <w:r w:rsidR="00B27DA7" w:rsidRPr="00865C49">
        <w:rPr>
          <w:kern w:val="22"/>
          <w:lang w:val="en-GB"/>
        </w:rPr>
        <w:t>he design of the homepage and several subpages of the new CBD website has been completed</w:t>
      </w:r>
      <w:r w:rsidR="00922441">
        <w:rPr>
          <w:kern w:val="22"/>
          <w:lang w:val="en-GB"/>
        </w:rPr>
        <w:t>,</w:t>
      </w:r>
      <w:r w:rsidR="00B27DA7" w:rsidRPr="00865C49">
        <w:rPr>
          <w:kern w:val="22"/>
          <w:lang w:val="en-GB"/>
        </w:rPr>
        <w:t xml:space="preserve"> and hosting solutions for the website </w:t>
      </w:r>
      <w:r w:rsidR="00922441">
        <w:rPr>
          <w:kern w:val="22"/>
          <w:lang w:val="en-GB"/>
        </w:rPr>
        <w:t>are</w:t>
      </w:r>
      <w:r w:rsidR="00922441" w:rsidRPr="00865C49">
        <w:rPr>
          <w:kern w:val="22"/>
          <w:lang w:val="en-GB"/>
        </w:rPr>
        <w:t xml:space="preserve"> </w:t>
      </w:r>
      <w:r w:rsidR="00B27DA7" w:rsidRPr="00865C49">
        <w:rPr>
          <w:kern w:val="22"/>
          <w:lang w:val="en-GB"/>
        </w:rPr>
        <w:t>being finali</w:t>
      </w:r>
      <w:r w:rsidR="006E7E15" w:rsidRPr="00865C49">
        <w:rPr>
          <w:kern w:val="22"/>
          <w:lang w:val="en-GB"/>
        </w:rPr>
        <w:t>z</w:t>
      </w:r>
      <w:r w:rsidR="00B27DA7" w:rsidRPr="00500368">
        <w:rPr>
          <w:kern w:val="22"/>
          <w:lang w:val="en-GB"/>
        </w:rPr>
        <w:t>ed</w:t>
      </w:r>
      <w:r w:rsidR="00922441">
        <w:rPr>
          <w:kern w:val="22"/>
          <w:lang w:val="en-GB"/>
        </w:rPr>
        <w:t>,</w:t>
      </w:r>
      <w:r w:rsidR="00B27DA7" w:rsidRPr="00500368">
        <w:rPr>
          <w:kern w:val="22"/>
          <w:lang w:val="en-GB"/>
        </w:rPr>
        <w:t xml:space="preserve"> after which migration of content from the current website to the new website will start. The</w:t>
      </w:r>
      <w:r w:rsidR="00B27DA7" w:rsidRPr="00823B1B">
        <w:rPr>
          <w:kern w:val="22"/>
          <w:lang w:val="en-GB"/>
        </w:rPr>
        <w:t xml:space="preserve"> Secretariat is also implementing </w:t>
      </w:r>
      <w:r w:rsidR="00345886" w:rsidRPr="00823B1B">
        <w:rPr>
          <w:kern w:val="22"/>
          <w:lang w:val="en-GB"/>
        </w:rPr>
        <w:t>the joint modalities of operation for the clearing-house mechanism of the Convention, the Biosafety</w:t>
      </w:r>
      <w:r w:rsidR="00345886" w:rsidRPr="00823B1B">
        <w:rPr>
          <w:iCs/>
          <w:kern w:val="22"/>
          <w:lang w:val="en-GB"/>
        </w:rPr>
        <w:t xml:space="preserve"> Clearing-House and the Access and Benefit-sharing Clearing-House adopted by the Conference of the Parties at its last meeting</w:t>
      </w:r>
      <w:r w:rsidR="00A16132" w:rsidRPr="00823B1B">
        <w:rPr>
          <w:iCs/>
          <w:kern w:val="22"/>
          <w:lang w:val="en-GB"/>
        </w:rPr>
        <w:t xml:space="preserve">. It </w:t>
      </w:r>
      <w:r w:rsidR="00274397" w:rsidRPr="00823B1B">
        <w:rPr>
          <w:iCs/>
          <w:kern w:val="22"/>
          <w:lang w:val="en-GB"/>
        </w:rPr>
        <w:t xml:space="preserve">has </w:t>
      </w:r>
      <w:r w:rsidR="00A16132" w:rsidRPr="00823B1B">
        <w:rPr>
          <w:iCs/>
          <w:kern w:val="22"/>
          <w:lang w:val="en-GB"/>
        </w:rPr>
        <w:t xml:space="preserve">also </w:t>
      </w:r>
      <w:r w:rsidR="00274397" w:rsidRPr="00823B1B">
        <w:rPr>
          <w:iCs/>
          <w:kern w:val="22"/>
          <w:lang w:val="en-GB"/>
        </w:rPr>
        <w:t xml:space="preserve">continued to integrate and streamline the new web infrastructure to foster coherence across all clearing-houses and other platforms hosted by the Secretariat, improve content management and ensure </w:t>
      </w:r>
      <w:r w:rsidR="006E3F08">
        <w:rPr>
          <w:iCs/>
          <w:kern w:val="22"/>
          <w:lang w:val="en-GB"/>
        </w:rPr>
        <w:t xml:space="preserve">that </w:t>
      </w:r>
      <w:r w:rsidR="00274397" w:rsidRPr="00823B1B">
        <w:rPr>
          <w:iCs/>
          <w:kern w:val="22"/>
          <w:lang w:val="en-GB"/>
        </w:rPr>
        <w:t>information common or relevant to the various platforms can be submitted and accessed centrally to avoid duplication of effort</w:t>
      </w:r>
      <w:r w:rsidR="00345886" w:rsidRPr="00823B1B">
        <w:rPr>
          <w:iCs/>
          <w:kern w:val="22"/>
          <w:lang w:val="en-GB"/>
        </w:rPr>
        <w:t>.</w:t>
      </w:r>
    </w:p>
    <w:p w14:paraId="5316B8C1" w14:textId="32CFD2B0" w:rsidR="00B934D5" w:rsidRPr="006245DB" w:rsidRDefault="00345886" w:rsidP="00823B1B">
      <w:pPr>
        <w:pStyle w:val="CBD-Para"/>
        <w:keepLines w:val="0"/>
        <w:suppressLineNumbers/>
        <w:suppressAutoHyphens/>
        <w:rPr>
          <w:kern w:val="22"/>
          <w:lang w:val="en-GB"/>
        </w:rPr>
      </w:pPr>
      <w:r w:rsidRPr="00865C49">
        <w:rPr>
          <w:kern w:val="22"/>
          <w:lang w:val="en-GB"/>
        </w:rPr>
        <w:t xml:space="preserve">Several countries have used the online reporting tool to submit their sixth national report, and </w:t>
      </w:r>
      <w:r w:rsidR="002049EB" w:rsidRPr="00500368">
        <w:rPr>
          <w:kern w:val="22"/>
          <w:lang w:val="en-GB"/>
        </w:rPr>
        <w:t>several</w:t>
      </w:r>
      <w:r w:rsidR="006E7E15" w:rsidRPr="00500368">
        <w:rPr>
          <w:kern w:val="22"/>
          <w:lang w:val="en-GB"/>
        </w:rPr>
        <w:t xml:space="preserve"> </w:t>
      </w:r>
      <w:r w:rsidRPr="005427EF">
        <w:rPr>
          <w:kern w:val="22"/>
          <w:lang w:val="en-GB"/>
        </w:rPr>
        <w:t xml:space="preserve">improvements have </w:t>
      </w:r>
      <w:r w:rsidR="006E7E15" w:rsidRPr="005427EF">
        <w:rPr>
          <w:kern w:val="22"/>
          <w:lang w:val="en-GB"/>
        </w:rPr>
        <w:t xml:space="preserve">been </w:t>
      </w:r>
      <w:r w:rsidR="00B27DA7" w:rsidRPr="005427EF">
        <w:rPr>
          <w:kern w:val="22"/>
          <w:lang w:val="en-GB"/>
        </w:rPr>
        <w:t xml:space="preserve">made </w:t>
      </w:r>
      <w:r w:rsidRPr="00AA3508">
        <w:rPr>
          <w:kern w:val="22"/>
          <w:lang w:val="en-GB"/>
        </w:rPr>
        <w:t xml:space="preserve">to the tool, </w:t>
      </w:r>
      <w:proofErr w:type="gramStart"/>
      <w:r w:rsidRPr="00AA3508">
        <w:rPr>
          <w:kern w:val="22"/>
          <w:lang w:val="en-GB"/>
        </w:rPr>
        <w:t>taki</w:t>
      </w:r>
      <w:r w:rsidRPr="006245DB">
        <w:rPr>
          <w:kern w:val="22"/>
          <w:lang w:val="en-GB"/>
        </w:rPr>
        <w:t>ng into account</w:t>
      </w:r>
      <w:proofErr w:type="gramEnd"/>
      <w:r w:rsidRPr="006245DB">
        <w:rPr>
          <w:kern w:val="22"/>
          <w:lang w:val="en-GB"/>
        </w:rPr>
        <w:t xml:space="preserve"> the feedback from Parties and the requests contained in decision 14/27.</w:t>
      </w:r>
    </w:p>
    <w:p w14:paraId="3F2C4A85" w14:textId="4AB1CB00" w:rsidR="005C7B83" w:rsidRPr="00865C49" w:rsidRDefault="005C7B83" w:rsidP="00823B1B">
      <w:pPr>
        <w:pStyle w:val="CBD-Para"/>
        <w:keepLines w:val="0"/>
        <w:suppressLineNumbers/>
        <w:suppressAutoHyphens/>
        <w:rPr>
          <w:kern w:val="22"/>
          <w:lang w:val="en-GB"/>
        </w:rPr>
      </w:pPr>
      <w:r w:rsidRPr="006245DB">
        <w:rPr>
          <w:kern w:val="22"/>
          <w:lang w:val="en-GB"/>
        </w:rPr>
        <w:t xml:space="preserve">The Secretariat also continues to implement the API to enable interoperability with national clearing-house mechanisms and with external databases and systems of relevant partners, including interoperability with </w:t>
      </w:r>
      <w:proofErr w:type="spellStart"/>
      <w:r w:rsidRPr="006245DB">
        <w:rPr>
          <w:kern w:val="22"/>
          <w:lang w:val="en-GB"/>
        </w:rPr>
        <w:t>InforMEA</w:t>
      </w:r>
      <w:proofErr w:type="spellEnd"/>
      <w:r w:rsidRPr="006245DB">
        <w:rPr>
          <w:kern w:val="22"/>
          <w:lang w:val="en-GB"/>
        </w:rPr>
        <w:t xml:space="preserve"> to allow relevant information on the Convention on Biological Diversity to be globally searchable on the </w:t>
      </w:r>
      <w:proofErr w:type="spellStart"/>
      <w:r w:rsidRPr="006245DB">
        <w:rPr>
          <w:kern w:val="22"/>
          <w:lang w:val="en-GB"/>
        </w:rPr>
        <w:t>InforMEA</w:t>
      </w:r>
      <w:proofErr w:type="spellEnd"/>
      <w:r w:rsidRPr="006245DB">
        <w:rPr>
          <w:kern w:val="22"/>
          <w:lang w:val="en-GB"/>
        </w:rPr>
        <w:t xml:space="preserve"> website (</w:t>
      </w:r>
      <w:hyperlink r:id="rId25" w:history="1">
        <w:r w:rsidRPr="00865C49">
          <w:rPr>
            <w:rStyle w:val="Hyperlink"/>
            <w:kern w:val="22"/>
            <w:lang w:val="en-GB"/>
          </w:rPr>
          <w:t>www.informea.org</w:t>
        </w:r>
      </w:hyperlink>
      <w:r w:rsidRPr="00865C49">
        <w:rPr>
          <w:kern w:val="22"/>
          <w:lang w:val="en-GB"/>
        </w:rPr>
        <w:t>)</w:t>
      </w:r>
      <w:r w:rsidRPr="00823B1B">
        <w:rPr>
          <w:kern w:val="22"/>
          <w:lang w:val="en-GB"/>
        </w:rPr>
        <w:t>.</w:t>
      </w:r>
    </w:p>
    <w:p w14:paraId="72E06546" w14:textId="38231944" w:rsidR="005C7B83" w:rsidRPr="00DB4F0B" w:rsidRDefault="007B650A" w:rsidP="00823B1B">
      <w:pPr>
        <w:pStyle w:val="CBD-Para"/>
        <w:keepLines w:val="0"/>
        <w:suppressLineNumbers/>
        <w:suppressAutoHyphens/>
        <w:rPr>
          <w:kern w:val="22"/>
          <w:lang w:val="en-GB"/>
        </w:rPr>
      </w:pPr>
      <w:proofErr w:type="gramStart"/>
      <w:r w:rsidRPr="00DB4F0B">
        <w:rPr>
          <w:kern w:val="22"/>
          <w:lang w:val="en-GB"/>
        </w:rPr>
        <w:t>With regard to</w:t>
      </w:r>
      <w:proofErr w:type="gramEnd"/>
      <w:r w:rsidRPr="00DB4F0B">
        <w:rPr>
          <w:kern w:val="22"/>
          <w:lang w:val="en-GB"/>
        </w:rPr>
        <w:t xml:space="preserve"> the national clearing-houses, the </w:t>
      </w:r>
      <w:proofErr w:type="spellStart"/>
      <w:r w:rsidRPr="00DB4F0B">
        <w:rPr>
          <w:kern w:val="22"/>
          <w:lang w:val="en-GB"/>
        </w:rPr>
        <w:t>Bioland</w:t>
      </w:r>
      <w:proofErr w:type="spellEnd"/>
      <w:r w:rsidRPr="00DB4F0B">
        <w:rPr>
          <w:kern w:val="22"/>
          <w:lang w:val="en-GB"/>
        </w:rPr>
        <w:t xml:space="preserve"> tool</w:t>
      </w:r>
      <w:r w:rsidR="00795D47" w:rsidRPr="00DB4F0B">
        <w:rPr>
          <w:kern w:val="22"/>
          <w:lang w:val="en-GB"/>
        </w:rPr>
        <w:t>,</w:t>
      </w:r>
      <w:r w:rsidRPr="00DB4F0B">
        <w:rPr>
          <w:kern w:val="22"/>
          <w:lang w:val="en-GB"/>
        </w:rPr>
        <w:t xml:space="preserve"> </w:t>
      </w:r>
      <w:r w:rsidR="005C7B83" w:rsidRPr="00DB4F0B">
        <w:rPr>
          <w:kern w:val="22"/>
          <w:lang w:val="en-GB"/>
        </w:rPr>
        <w:t xml:space="preserve">designed </w:t>
      </w:r>
      <w:r w:rsidRPr="00DB4F0B">
        <w:rPr>
          <w:kern w:val="22"/>
          <w:lang w:val="en-GB"/>
        </w:rPr>
        <w:t>to facilitate the establishment and development of national clearing-house mechanisms</w:t>
      </w:r>
      <w:r w:rsidR="00795D47" w:rsidRPr="00DB4F0B">
        <w:rPr>
          <w:kern w:val="22"/>
          <w:lang w:val="en-GB"/>
        </w:rPr>
        <w:t>,</w:t>
      </w:r>
      <w:r w:rsidRPr="00DB4F0B">
        <w:rPr>
          <w:kern w:val="22"/>
          <w:lang w:val="en-GB"/>
        </w:rPr>
        <w:t xml:space="preserve"> </w:t>
      </w:r>
      <w:r w:rsidR="005C7B83" w:rsidRPr="00DB4F0B">
        <w:rPr>
          <w:kern w:val="22"/>
          <w:lang w:val="en-GB"/>
        </w:rPr>
        <w:t xml:space="preserve">has been </w:t>
      </w:r>
      <w:r w:rsidRPr="00DB4F0B">
        <w:rPr>
          <w:kern w:val="22"/>
          <w:lang w:val="en-GB"/>
        </w:rPr>
        <w:t xml:space="preserve">upgraded. </w:t>
      </w:r>
      <w:r w:rsidR="00971EA5" w:rsidRPr="00DB4F0B">
        <w:rPr>
          <w:kern w:val="22"/>
          <w:lang w:val="en-GB"/>
        </w:rPr>
        <w:t>Additionally, the</w:t>
      </w:r>
      <w:r w:rsidR="00971EA5" w:rsidRPr="00823B1B">
        <w:rPr>
          <w:kern w:val="22"/>
          <w:lang w:val="en-GB"/>
        </w:rPr>
        <w:t xml:space="preserve"> </w:t>
      </w:r>
      <w:r w:rsidR="002243C1" w:rsidRPr="00823B1B">
        <w:rPr>
          <w:kern w:val="22"/>
          <w:lang w:val="en-GB"/>
        </w:rPr>
        <w:t xml:space="preserve">Secretariat has continued </w:t>
      </w:r>
      <w:r w:rsidR="00971EA5" w:rsidRPr="00DB4F0B">
        <w:rPr>
          <w:kern w:val="22"/>
          <w:lang w:val="en-GB"/>
        </w:rPr>
        <w:t xml:space="preserve">to </w:t>
      </w:r>
      <w:r w:rsidR="002243C1" w:rsidRPr="00823B1B">
        <w:rPr>
          <w:kern w:val="22"/>
          <w:lang w:val="en-GB"/>
        </w:rPr>
        <w:t xml:space="preserve">support </w:t>
      </w:r>
      <w:proofErr w:type="gramStart"/>
      <w:r w:rsidR="002243C1" w:rsidRPr="00823B1B">
        <w:rPr>
          <w:kern w:val="22"/>
          <w:lang w:val="en-GB"/>
        </w:rPr>
        <w:t>a number of</w:t>
      </w:r>
      <w:proofErr w:type="gramEnd"/>
      <w:r w:rsidR="002243C1" w:rsidRPr="00823B1B">
        <w:rPr>
          <w:kern w:val="22"/>
          <w:lang w:val="en-GB"/>
        </w:rPr>
        <w:t xml:space="preserve"> countries, including Canada, France</w:t>
      </w:r>
      <w:r w:rsidR="00971EA5" w:rsidRPr="00823B1B">
        <w:rPr>
          <w:kern w:val="22"/>
          <w:lang w:val="en-GB"/>
        </w:rPr>
        <w:t xml:space="preserve"> and the</w:t>
      </w:r>
      <w:r w:rsidR="002243C1" w:rsidRPr="00823B1B">
        <w:rPr>
          <w:kern w:val="22"/>
          <w:lang w:val="en-GB"/>
        </w:rPr>
        <w:t xml:space="preserve"> Netherlands, </w:t>
      </w:r>
      <w:r w:rsidR="00971EA5" w:rsidRPr="00DB4F0B">
        <w:rPr>
          <w:kern w:val="22"/>
          <w:lang w:val="en-GB"/>
        </w:rPr>
        <w:t>in</w:t>
      </w:r>
      <w:r w:rsidR="00971EA5" w:rsidRPr="00823B1B">
        <w:rPr>
          <w:kern w:val="22"/>
          <w:lang w:val="en-GB"/>
        </w:rPr>
        <w:t xml:space="preserve"> </w:t>
      </w:r>
      <w:r w:rsidR="002243C1" w:rsidRPr="00823B1B">
        <w:rPr>
          <w:kern w:val="22"/>
          <w:lang w:val="en-GB"/>
        </w:rPr>
        <w:t>migrat</w:t>
      </w:r>
      <w:r w:rsidR="00971EA5" w:rsidRPr="00DB4F0B">
        <w:rPr>
          <w:kern w:val="22"/>
          <w:lang w:val="en-GB"/>
        </w:rPr>
        <w:t>ing</w:t>
      </w:r>
      <w:r w:rsidR="002243C1" w:rsidRPr="00823B1B">
        <w:rPr>
          <w:kern w:val="22"/>
          <w:lang w:val="en-GB"/>
        </w:rPr>
        <w:t xml:space="preserve"> their existing national </w:t>
      </w:r>
      <w:r w:rsidR="00C25B81" w:rsidRPr="00DB4F0B">
        <w:rPr>
          <w:kern w:val="22"/>
          <w:lang w:val="en-GB"/>
        </w:rPr>
        <w:t>clearing-house mechanism</w:t>
      </w:r>
      <w:r w:rsidR="002243C1" w:rsidRPr="00823B1B">
        <w:rPr>
          <w:kern w:val="22"/>
          <w:lang w:val="en-GB"/>
        </w:rPr>
        <w:t xml:space="preserve"> websites to </w:t>
      </w:r>
      <w:proofErr w:type="spellStart"/>
      <w:r w:rsidR="002243C1" w:rsidRPr="00823B1B">
        <w:rPr>
          <w:kern w:val="22"/>
          <w:lang w:val="en-GB"/>
        </w:rPr>
        <w:t>Bioland</w:t>
      </w:r>
      <w:proofErr w:type="spellEnd"/>
      <w:r w:rsidR="002243C1" w:rsidRPr="00823B1B">
        <w:rPr>
          <w:kern w:val="22"/>
          <w:lang w:val="en-GB"/>
        </w:rPr>
        <w:t xml:space="preserve"> or us</w:t>
      </w:r>
      <w:r w:rsidR="009B4F72">
        <w:rPr>
          <w:kern w:val="22"/>
          <w:lang w:val="en-GB"/>
        </w:rPr>
        <w:t>ing</w:t>
      </w:r>
      <w:r w:rsidR="002243C1" w:rsidRPr="00823B1B">
        <w:rPr>
          <w:kern w:val="22"/>
          <w:lang w:val="en-GB"/>
        </w:rPr>
        <w:t xml:space="preserve"> the tool to develop new websites</w:t>
      </w:r>
      <w:r w:rsidRPr="00DB4F0B">
        <w:rPr>
          <w:kern w:val="22"/>
          <w:lang w:val="en-GB"/>
        </w:rPr>
        <w:t>.</w:t>
      </w:r>
    </w:p>
    <w:p w14:paraId="6560A6AF" w14:textId="2F9B0606" w:rsidR="007B650A" w:rsidRPr="00432A1C" w:rsidRDefault="005C7B83" w:rsidP="00823B1B">
      <w:pPr>
        <w:pStyle w:val="CBD-Para"/>
        <w:keepLines w:val="0"/>
        <w:suppressLineNumbers/>
        <w:suppressAutoHyphens/>
        <w:rPr>
          <w:kern w:val="22"/>
          <w:lang w:val="en-GB"/>
        </w:rPr>
      </w:pPr>
      <w:r w:rsidRPr="00432A1C">
        <w:rPr>
          <w:kern w:val="22"/>
          <w:lang w:val="en-GB"/>
        </w:rPr>
        <w:t xml:space="preserve">Finally, </w:t>
      </w:r>
      <w:proofErr w:type="gramStart"/>
      <w:r w:rsidRPr="00432A1C">
        <w:rPr>
          <w:kern w:val="22"/>
          <w:lang w:val="en-GB"/>
        </w:rPr>
        <w:t>a number of</w:t>
      </w:r>
      <w:proofErr w:type="gramEnd"/>
      <w:r w:rsidRPr="00432A1C">
        <w:rPr>
          <w:kern w:val="22"/>
          <w:lang w:val="en-GB"/>
        </w:rPr>
        <w:t xml:space="preserve"> </w:t>
      </w:r>
      <w:r w:rsidR="007B650A" w:rsidRPr="00432A1C">
        <w:rPr>
          <w:kern w:val="22"/>
          <w:lang w:val="en-GB"/>
        </w:rPr>
        <w:t>fruitful collaboration</w:t>
      </w:r>
      <w:r w:rsidR="00A16BFA" w:rsidRPr="00432A1C">
        <w:rPr>
          <w:kern w:val="22"/>
          <w:lang w:val="en-GB"/>
        </w:rPr>
        <w:t>s</w:t>
      </w:r>
      <w:r w:rsidR="007B650A" w:rsidRPr="00432A1C">
        <w:rPr>
          <w:kern w:val="22"/>
          <w:lang w:val="en-GB"/>
        </w:rPr>
        <w:t xml:space="preserve"> </w:t>
      </w:r>
      <w:r w:rsidRPr="00432A1C">
        <w:rPr>
          <w:kern w:val="22"/>
          <w:lang w:val="en-GB"/>
        </w:rPr>
        <w:t xml:space="preserve">are </w:t>
      </w:r>
      <w:r w:rsidR="007B650A" w:rsidRPr="00432A1C">
        <w:rPr>
          <w:kern w:val="22"/>
          <w:lang w:val="en-GB"/>
        </w:rPr>
        <w:t xml:space="preserve">ongoing with </w:t>
      </w:r>
      <w:r w:rsidR="002243C1" w:rsidRPr="00432A1C">
        <w:rPr>
          <w:kern w:val="22"/>
          <w:lang w:val="en-GB"/>
        </w:rPr>
        <w:t>various</w:t>
      </w:r>
      <w:r w:rsidR="007B650A" w:rsidRPr="00432A1C">
        <w:rPr>
          <w:kern w:val="22"/>
          <w:lang w:val="en-GB"/>
        </w:rPr>
        <w:t xml:space="preserve"> information and knowledge management initiative</w:t>
      </w:r>
      <w:r w:rsidR="002243C1" w:rsidRPr="00432A1C">
        <w:rPr>
          <w:kern w:val="22"/>
          <w:lang w:val="en-GB"/>
        </w:rPr>
        <w:t xml:space="preserve">s, including </w:t>
      </w:r>
      <w:proofErr w:type="spellStart"/>
      <w:r w:rsidR="002243C1" w:rsidRPr="00432A1C">
        <w:rPr>
          <w:kern w:val="22"/>
          <w:lang w:val="en-GB"/>
        </w:rPr>
        <w:t>InforMEA</w:t>
      </w:r>
      <w:proofErr w:type="spellEnd"/>
      <w:r w:rsidR="002243C1" w:rsidRPr="00432A1C">
        <w:rPr>
          <w:kern w:val="22"/>
          <w:lang w:val="en-GB"/>
        </w:rPr>
        <w:t xml:space="preserve"> and the latest collaborative project with Belgium, France</w:t>
      </w:r>
      <w:r w:rsidR="00432A1C" w:rsidRPr="00432A1C">
        <w:rPr>
          <w:kern w:val="22"/>
          <w:lang w:val="en-GB"/>
        </w:rPr>
        <w:t xml:space="preserve"> and </w:t>
      </w:r>
      <w:r w:rsidR="00432A1C" w:rsidRPr="00823B1B">
        <w:rPr>
          <w:kern w:val="22"/>
          <w:lang w:val="en-GB"/>
        </w:rPr>
        <w:t>eight French-speaking African</w:t>
      </w:r>
      <w:r w:rsidR="00432A1C" w:rsidRPr="00432A1C">
        <w:rPr>
          <w:kern w:val="22"/>
          <w:lang w:val="en-GB"/>
        </w:rPr>
        <w:t xml:space="preserve"> countries as well as</w:t>
      </w:r>
      <w:r w:rsidR="002243C1" w:rsidRPr="00432A1C">
        <w:rPr>
          <w:kern w:val="22"/>
          <w:lang w:val="en-GB"/>
        </w:rPr>
        <w:t xml:space="preserve"> the Global Biodiversity Information Facility (</w:t>
      </w:r>
      <w:proofErr w:type="spellStart"/>
      <w:r w:rsidR="002243C1" w:rsidRPr="00432A1C">
        <w:rPr>
          <w:kern w:val="22"/>
          <w:lang w:val="en-GB"/>
        </w:rPr>
        <w:t>GBIF</w:t>
      </w:r>
      <w:proofErr w:type="spellEnd"/>
      <w:r w:rsidR="002243C1" w:rsidRPr="00432A1C">
        <w:rPr>
          <w:kern w:val="22"/>
          <w:lang w:val="en-GB"/>
        </w:rPr>
        <w:t xml:space="preserve">) </w:t>
      </w:r>
      <w:r w:rsidR="000717F7" w:rsidRPr="00432A1C">
        <w:rPr>
          <w:kern w:val="22"/>
          <w:lang w:val="en-GB"/>
        </w:rPr>
        <w:t>t</w:t>
      </w:r>
      <w:r w:rsidR="002243C1" w:rsidRPr="00432A1C">
        <w:rPr>
          <w:kern w:val="22"/>
          <w:lang w:val="en-GB"/>
        </w:rPr>
        <w:t xml:space="preserve">o use the CBD </w:t>
      </w:r>
      <w:r w:rsidR="00C25B81" w:rsidRPr="00432A1C">
        <w:rPr>
          <w:kern w:val="22"/>
          <w:lang w:val="en-GB"/>
        </w:rPr>
        <w:t>clearing-house mechanism</w:t>
      </w:r>
      <w:r w:rsidR="002243C1" w:rsidRPr="00432A1C">
        <w:rPr>
          <w:kern w:val="22"/>
          <w:lang w:val="en-GB"/>
        </w:rPr>
        <w:t xml:space="preserve"> infrastructure and network to strengthen biodiversity data acquisition and data sharing</w:t>
      </w:r>
      <w:r w:rsidR="007B650A" w:rsidRPr="00432A1C">
        <w:rPr>
          <w:kern w:val="22"/>
          <w:lang w:val="en-GB"/>
        </w:rPr>
        <w:t>.</w:t>
      </w:r>
    </w:p>
    <w:p w14:paraId="082555EE" w14:textId="473C2CCA" w:rsidR="00156872" w:rsidRPr="00823B1B" w:rsidRDefault="007B650A" w:rsidP="00823B1B">
      <w:pPr>
        <w:pStyle w:val="CBD-Para"/>
        <w:keepLines w:val="0"/>
        <w:suppressLineNumbers/>
        <w:suppressAutoHyphens/>
        <w:rPr>
          <w:kern w:val="22"/>
          <w:lang w:val="en-GB"/>
        </w:rPr>
      </w:pPr>
      <w:r w:rsidRPr="00865C49">
        <w:rPr>
          <w:kern w:val="22"/>
          <w:lang w:val="en-GB"/>
        </w:rPr>
        <w:t>The next steps will build upon the</w:t>
      </w:r>
      <w:r w:rsidR="00F9757E" w:rsidRPr="00865C49">
        <w:rPr>
          <w:kern w:val="22"/>
          <w:lang w:val="en-GB"/>
        </w:rPr>
        <w:t xml:space="preserve"> above</w:t>
      </w:r>
      <w:r w:rsidRPr="00500368">
        <w:rPr>
          <w:kern w:val="22"/>
          <w:lang w:val="en-GB"/>
        </w:rPr>
        <w:t xml:space="preserve"> results to make further progress towards the achievement of the mission, goals and objective of the clearing-house mechanism </w:t>
      </w:r>
      <w:r w:rsidR="00F9757E" w:rsidRPr="00500368">
        <w:rPr>
          <w:kern w:val="22"/>
          <w:lang w:val="en-GB"/>
        </w:rPr>
        <w:t xml:space="preserve">and the </w:t>
      </w:r>
      <w:r w:rsidR="00A16BFA" w:rsidRPr="005427EF">
        <w:rPr>
          <w:kern w:val="22"/>
          <w:lang w:val="en-GB"/>
        </w:rPr>
        <w:t>w</w:t>
      </w:r>
      <w:r w:rsidR="00F9757E" w:rsidRPr="005427EF">
        <w:rPr>
          <w:kern w:val="22"/>
          <w:lang w:val="en-GB"/>
        </w:rPr>
        <w:t>eb strategy</w:t>
      </w:r>
      <w:r w:rsidRPr="00AA3508">
        <w:rPr>
          <w:kern w:val="22"/>
          <w:lang w:val="en-GB"/>
        </w:rPr>
        <w:t>.</w:t>
      </w:r>
      <w:r w:rsidR="002243C1" w:rsidRPr="006245DB">
        <w:rPr>
          <w:kern w:val="22"/>
          <w:lang w:val="en-GB"/>
        </w:rPr>
        <w:t xml:space="preserve"> </w:t>
      </w:r>
      <w:r w:rsidR="00575C32" w:rsidRPr="006245DB">
        <w:rPr>
          <w:kern w:val="22"/>
          <w:lang w:val="en-GB"/>
        </w:rPr>
        <w:t>The</w:t>
      </w:r>
      <w:r w:rsidR="002243C1" w:rsidRPr="006245DB">
        <w:rPr>
          <w:kern w:val="22"/>
          <w:lang w:val="en-GB"/>
        </w:rPr>
        <w:t xml:space="preserve"> Secretariat</w:t>
      </w:r>
      <w:r w:rsidR="00575C32" w:rsidRPr="006245DB">
        <w:rPr>
          <w:kern w:val="22"/>
          <w:lang w:val="en-GB"/>
        </w:rPr>
        <w:t xml:space="preserve"> will </w:t>
      </w:r>
      <w:r w:rsidR="00231BCD">
        <w:rPr>
          <w:kern w:val="22"/>
          <w:lang w:val="en-GB"/>
        </w:rPr>
        <w:t>place</w:t>
      </w:r>
      <w:r w:rsidR="00231BCD" w:rsidRPr="006245DB">
        <w:rPr>
          <w:kern w:val="22"/>
          <w:lang w:val="en-GB"/>
        </w:rPr>
        <w:t xml:space="preserve"> </w:t>
      </w:r>
      <w:r w:rsidR="00F9757E" w:rsidRPr="006245DB">
        <w:rPr>
          <w:kern w:val="22"/>
          <w:lang w:val="en-GB"/>
        </w:rPr>
        <w:t xml:space="preserve">emphasis </w:t>
      </w:r>
      <w:r w:rsidR="00575C32" w:rsidRPr="006245DB">
        <w:rPr>
          <w:kern w:val="22"/>
          <w:lang w:val="en-GB"/>
        </w:rPr>
        <w:t>on</w:t>
      </w:r>
      <w:r w:rsidR="00E71CD8" w:rsidRPr="006245DB">
        <w:rPr>
          <w:kern w:val="22"/>
          <w:lang w:val="en-GB"/>
        </w:rPr>
        <w:t xml:space="preserve"> the following </w:t>
      </w:r>
      <w:r w:rsidR="00F9757E" w:rsidRPr="006245DB">
        <w:rPr>
          <w:kern w:val="22"/>
          <w:lang w:val="en-GB"/>
        </w:rPr>
        <w:t xml:space="preserve">priority </w:t>
      </w:r>
      <w:r w:rsidR="00E71CD8" w:rsidRPr="006245DB">
        <w:rPr>
          <w:kern w:val="22"/>
          <w:lang w:val="en-GB"/>
        </w:rPr>
        <w:t>tasks</w:t>
      </w:r>
      <w:r w:rsidR="00156872" w:rsidRPr="006245DB">
        <w:rPr>
          <w:kern w:val="22"/>
          <w:lang w:val="en-GB"/>
        </w:rPr>
        <w:t>:</w:t>
      </w:r>
    </w:p>
    <w:p w14:paraId="379E3D15" w14:textId="6A8F2A48" w:rsidR="00156872" w:rsidRPr="00823B1B" w:rsidRDefault="00DA3F54"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F</w:t>
      </w:r>
      <w:r w:rsidR="00575C32" w:rsidRPr="00823B1B">
        <w:rPr>
          <w:kern w:val="22"/>
          <w:lang w:val="en-GB"/>
        </w:rPr>
        <w:t>inaliz</w:t>
      </w:r>
      <w:r w:rsidR="007F59D5" w:rsidRPr="00823B1B">
        <w:rPr>
          <w:kern w:val="22"/>
          <w:lang w:val="en-GB"/>
        </w:rPr>
        <w:t>ation</w:t>
      </w:r>
      <w:r w:rsidR="00575C32" w:rsidRPr="00823B1B">
        <w:rPr>
          <w:kern w:val="22"/>
          <w:lang w:val="en-GB"/>
        </w:rPr>
        <w:t xml:space="preserve"> and launc</w:t>
      </w:r>
      <w:r w:rsidR="007F59D5" w:rsidRPr="00823B1B">
        <w:rPr>
          <w:kern w:val="22"/>
          <w:lang w:val="en-GB"/>
        </w:rPr>
        <w:t>h of</w:t>
      </w:r>
      <w:r w:rsidR="00575C32" w:rsidRPr="00823B1B">
        <w:rPr>
          <w:kern w:val="22"/>
          <w:lang w:val="en-GB"/>
        </w:rPr>
        <w:t xml:space="preserve"> the new CBD website</w:t>
      </w:r>
      <w:r w:rsidR="00156872" w:rsidRPr="00823B1B">
        <w:rPr>
          <w:kern w:val="22"/>
          <w:lang w:val="en-GB"/>
        </w:rPr>
        <w:t>;</w:t>
      </w:r>
    </w:p>
    <w:p w14:paraId="643368D4" w14:textId="6B234478" w:rsidR="00156872" w:rsidRPr="00823B1B" w:rsidRDefault="007F59D5"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F</w:t>
      </w:r>
      <w:r w:rsidR="00156872" w:rsidRPr="00823B1B">
        <w:rPr>
          <w:kern w:val="22"/>
          <w:lang w:val="en-GB"/>
        </w:rPr>
        <w:t>urther design, develop</w:t>
      </w:r>
      <w:r w:rsidRPr="00823B1B">
        <w:rPr>
          <w:kern w:val="22"/>
          <w:lang w:val="en-GB"/>
        </w:rPr>
        <w:t xml:space="preserve">ment </w:t>
      </w:r>
      <w:r w:rsidR="00156872" w:rsidRPr="00823B1B">
        <w:rPr>
          <w:kern w:val="22"/>
          <w:lang w:val="en-GB"/>
        </w:rPr>
        <w:t>and implement</w:t>
      </w:r>
      <w:r w:rsidRPr="00823B1B">
        <w:rPr>
          <w:kern w:val="22"/>
          <w:lang w:val="en-GB"/>
        </w:rPr>
        <w:t xml:space="preserve">ation of </w:t>
      </w:r>
      <w:r w:rsidR="00156872" w:rsidRPr="00823B1B">
        <w:rPr>
          <w:kern w:val="22"/>
          <w:lang w:val="en-GB"/>
        </w:rPr>
        <w:t xml:space="preserve">the common </w:t>
      </w:r>
      <w:r w:rsidR="006E7E15" w:rsidRPr="00823B1B">
        <w:rPr>
          <w:kern w:val="22"/>
          <w:lang w:val="en-GB"/>
        </w:rPr>
        <w:t>c</w:t>
      </w:r>
      <w:r w:rsidR="00156872" w:rsidRPr="00823B1B">
        <w:rPr>
          <w:kern w:val="22"/>
          <w:lang w:val="en-GB"/>
        </w:rPr>
        <w:t>learing-</w:t>
      </w:r>
      <w:r w:rsidR="006E7E15" w:rsidRPr="00823B1B">
        <w:rPr>
          <w:kern w:val="22"/>
          <w:lang w:val="en-GB"/>
        </w:rPr>
        <w:t>h</w:t>
      </w:r>
      <w:r w:rsidR="00156872" w:rsidRPr="00823B1B">
        <w:rPr>
          <w:kern w:val="22"/>
          <w:lang w:val="en-GB"/>
        </w:rPr>
        <w:t>ouse platform;</w:t>
      </w:r>
    </w:p>
    <w:p w14:paraId="49A072BC" w14:textId="0DD2DFDC" w:rsidR="00DA3F54" w:rsidRPr="00823B1B" w:rsidRDefault="007F59D5"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C</w:t>
      </w:r>
      <w:r w:rsidR="00156872" w:rsidRPr="00823B1B">
        <w:rPr>
          <w:kern w:val="22"/>
          <w:lang w:val="en-GB"/>
        </w:rPr>
        <w:t>omplet</w:t>
      </w:r>
      <w:r w:rsidRPr="00823B1B">
        <w:rPr>
          <w:kern w:val="22"/>
          <w:lang w:val="en-GB"/>
        </w:rPr>
        <w:t>ion of</w:t>
      </w:r>
      <w:r w:rsidR="00156872" w:rsidRPr="00823B1B">
        <w:rPr>
          <w:kern w:val="22"/>
          <w:lang w:val="en-GB"/>
        </w:rPr>
        <w:t xml:space="preserve"> the </w:t>
      </w:r>
      <w:r w:rsidR="00A16BFA" w:rsidRPr="00823B1B">
        <w:rPr>
          <w:kern w:val="22"/>
          <w:lang w:val="en-GB"/>
        </w:rPr>
        <w:t xml:space="preserve">migration of the </w:t>
      </w:r>
      <w:r w:rsidR="00156872" w:rsidRPr="00823B1B">
        <w:rPr>
          <w:kern w:val="22"/>
          <w:lang w:val="en-GB"/>
        </w:rPr>
        <w:t xml:space="preserve">Biosafety Clearing-House to the common </w:t>
      </w:r>
      <w:r w:rsidR="00A16BFA" w:rsidRPr="00823B1B">
        <w:rPr>
          <w:kern w:val="22"/>
          <w:lang w:val="en-GB"/>
        </w:rPr>
        <w:t>c</w:t>
      </w:r>
      <w:r w:rsidR="00156872" w:rsidRPr="00823B1B">
        <w:rPr>
          <w:kern w:val="22"/>
          <w:lang w:val="en-GB"/>
        </w:rPr>
        <w:t>learing-</w:t>
      </w:r>
      <w:r w:rsidR="00A16BFA" w:rsidRPr="00823B1B">
        <w:rPr>
          <w:kern w:val="22"/>
          <w:lang w:val="en-GB"/>
        </w:rPr>
        <w:t>h</w:t>
      </w:r>
      <w:r w:rsidR="00156872" w:rsidRPr="00823B1B">
        <w:rPr>
          <w:kern w:val="22"/>
          <w:lang w:val="en-GB"/>
        </w:rPr>
        <w:t>ouse platform;</w:t>
      </w:r>
    </w:p>
    <w:p w14:paraId="049E67AF" w14:textId="797BD6FE" w:rsidR="00BE1CFD" w:rsidRPr="00823B1B" w:rsidRDefault="00BE1CFD"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 xml:space="preserve">Integrate </w:t>
      </w:r>
      <w:r w:rsidR="001A3F97" w:rsidRPr="00823B1B">
        <w:rPr>
          <w:kern w:val="22"/>
          <w:lang w:val="en-GB"/>
        </w:rPr>
        <w:t>i</w:t>
      </w:r>
      <w:r w:rsidRPr="00823B1B">
        <w:rPr>
          <w:kern w:val="22"/>
          <w:lang w:val="en-GB"/>
        </w:rPr>
        <w:t xml:space="preserve">nformation available on </w:t>
      </w:r>
      <w:r w:rsidR="001A3F97" w:rsidRPr="00823B1B">
        <w:rPr>
          <w:kern w:val="22"/>
          <w:lang w:val="en-GB"/>
        </w:rPr>
        <w:t>the CBD website (</w:t>
      </w:r>
      <w:r w:rsidR="006A3083" w:rsidRPr="001E2F5B">
        <w:rPr>
          <w:kern w:val="22"/>
          <w:lang w:val="en-GB"/>
        </w:rPr>
        <w:t>www.</w:t>
      </w:r>
      <w:r w:rsidRPr="00823B1B">
        <w:rPr>
          <w:kern w:val="22"/>
          <w:lang w:val="en-GB"/>
        </w:rPr>
        <w:t>cbd.int</w:t>
      </w:r>
      <w:r w:rsidR="001A3F97" w:rsidRPr="00823B1B">
        <w:rPr>
          <w:kern w:val="22"/>
          <w:lang w:val="en-GB"/>
        </w:rPr>
        <w:t>)</w:t>
      </w:r>
      <w:r w:rsidRPr="00823B1B">
        <w:rPr>
          <w:kern w:val="22"/>
          <w:lang w:val="en-GB"/>
        </w:rPr>
        <w:t xml:space="preserve">, </w:t>
      </w:r>
      <w:r w:rsidR="007B052D" w:rsidRPr="00823B1B">
        <w:rPr>
          <w:kern w:val="22"/>
          <w:lang w:val="en-GB"/>
        </w:rPr>
        <w:t>ABS</w:t>
      </w:r>
      <w:r w:rsidR="00080FB2" w:rsidRPr="001E2F5B">
        <w:rPr>
          <w:kern w:val="22"/>
          <w:lang w:val="en-GB"/>
        </w:rPr>
        <w:t>-CH</w:t>
      </w:r>
      <w:r w:rsidRPr="00823B1B">
        <w:rPr>
          <w:kern w:val="22"/>
          <w:lang w:val="en-GB"/>
        </w:rPr>
        <w:t xml:space="preserve"> and </w:t>
      </w:r>
      <w:r w:rsidR="001A3F97" w:rsidRPr="00823B1B">
        <w:rPr>
          <w:kern w:val="22"/>
          <w:lang w:val="en-GB"/>
        </w:rPr>
        <w:t xml:space="preserve">the </w:t>
      </w:r>
      <w:r w:rsidRPr="00823B1B">
        <w:rPr>
          <w:kern w:val="22"/>
          <w:lang w:val="en-GB"/>
        </w:rPr>
        <w:t>BCH in</w:t>
      </w:r>
      <w:r w:rsidR="001A3F97" w:rsidRPr="00823B1B">
        <w:rPr>
          <w:kern w:val="22"/>
          <w:lang w:val="en-GB"/>
        </w:rPr>
        <w:t>to</w:t>
      </w:r>
      <w:r w:rsidRPr="00823B1B">
        <w:rPr>
          <w:kern w:val="22"/>
          <w:lang w:val="en-GB"/>
        </w:rPr>
        <w:t xml:space="preserve"> the </w:t>
      </w:r>
      <w:proofErr w:type="spellStart"/>
      <w:r w:rsidRPr="00823B1B">
        <w:rPr>
          <w:kern w:val="22"/>
          <w:lang w:val="en-GB"/>
        </w:rPr>
        <w:t>Bioland</w:t>
      </w:r>
      <w:proofErr w:type="spellEnd"/>
      <w:r w:rsidRPr="00823B1B">
        <w:rPr>
          <w:kern w:val="22"/>
          <w:lang w:val="en-GB"/>
        </w:rPr>
        <w:t xml:space="preserve"> tool </w:t>
      </w:r>
      <w:proofErr w:type="gramStart"/>
      <w:r w:rsidRPr="00823B1B">
        <w:rPr>
          <w:kern w:val="22"/>
          <w:lang w:val="en-GB"/>
        </w:rPr>
        <w:t xml:space="preserve">through </w:t>
      </w:r>
      <w:r w:rsidR="00A16BFA" w:rsidRPr="00823B1B">
        <w:rPr>
          <w:kern w:val="22"/>
          <w:lang w:val="en-GB"/>
        </w:rPr>
        <w:t>the use of</w:t>
      </w:r>
      <w:proofErr w:type="gramEnd"/>
      <w:r w:rsidR="00A16BFA" w:rsidRPr="00823B1B">
        <w:rPr>
          <w:kern w:val="22"/>
          <w:lang w:val="en-GB"/>
        </w:rPr>
        <w:t xml:space="preserve"> </w:t>
      </w:r>
      <w:r w:rsidRPr="00823B1B">
        <w:rPr>
          <w:kern w:val="22"/>
          <w:lang w:val="en-GB"/>
        </w:rPr>
        <w:t>the APIs</w:t>
      </w:r>
      <w:r w:rsidR="001A3F97" w:rsidRPr="00823B1B">
        <w:rPr>
          <w:kern w:val="22"/>
          <w:lang w:val="en-GB"/>
        </w:rPr>
        <w:t>;</w:t>
      </w:r>
    </w:p>
    <w:p w14:paraId="603C3241" w14:textId="374B7A7D" w:rsidR="00DA3F54" w:rsidRPr="00823B1B" w:rsidRDefault="007F59D5"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F</w:t>
      </w:r>
      <w:r w:rsidR="00DA3F54" w:rsidRPr="00823B1B">
        <w:rPr>
          <w:kern w:val="22"/>
          <w:lang w:val="en-GB"/>
        </w:rPr>
        <w:t>urther</w:t>
      </w:r>
      <w:r w:rsidR="00156872" w:rsidRPr="00823B1B">
        <w:rPr>
          <w:kern w:val="22"/>
          <w:lang w:val="en-GB"/>
        </w:rPr>
        <w:t xml:space="preserve"> design</w:t>
      </w:r>
      <w:r w:rsidRPr="00823B1B">
        <w:rPr>
          <w:kern w:val="22"/>
          <w:lang w:val="en-GB"/>
        </w:rPr>
        <w:t xml:space="preserve"> </w:t>
      </w:r>
      <w:r w:rsidR="00156872" w:rsidRPr="00823B1B">
        <w:rPr>
          <w:kern w:val="22"/>
          <w:lang w:val="en-GB"/>
        </w:rPr>
        <w:t>and develop</w:t>
      </w:r>
      <w:r w:rsidRPr="00823B1B">
        <w:rPr>
          <w:kern w:val="22"/>
          <w:lang w:val="en-GB"/>
        </w:rPr>
        <w:t>ment of</w:t>
      </w:r>
      <w:r w:rsidR="00156872" w:rsidRPr="00823B1B">
        <w:rPr>
          <w:kern w:val="22"/>
          <w:lang w:val="en-GB"/>
        </w:rPr>
        <w:t xml:space="preserve"> a unified search solution</w:t>
      </w:r>
      <w:r w:rsidR="00DA3F54" w:rsidRPr="00823B1B">
        <w:rPr>
          <w:kern w:val="22"/>
          <w:lang w:val="en-GB"/>
        </w:rPr>
        <w:t>;</w:t>
      </w:r>
    </w:p>
    <w:p w14:paraId="5B93CF25" w14:textId="1EF3D299" w:rsidR="00DA3F54" w:rsidRPr="00823B1B" w:rsidRDefault="007F59D5"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D</w:t>
      </w:r>
      <w:r w:rsidR="002243C1" w:rsidRPr="00823B1B">
        <w:rPr>
          <w:kern w:val="22"/>
          <w:lang w:val="en-GB"/>
        </w:rPr>
        <w:t>eploy</w:t>
      </w:r>
      <w:r w:rsidRPr="00823B1B">
        <w:rPr>
          <w:kern w:val="22"/>
          <w:lang w:val="en-GB"/>
        </w:rPr>
        <w:t>ment</w:t>
      </w:r>
      <w:r w:rsidR="002243C1" w:rsidRPr="00823B1B">
        <w:rPr>
          <w:kern w:val="22"/>
          <w:lang w:val="en-GB"/>
        </w:rPr>
        <w:t xml:space="preserve"> and </w:t>
      </w:r>
      <w:r w:rsidR="00DA3F54" w:rsidRPr="00823B1B">
        <w:rPr>
          <w:kern w:val="22"/>
          <w:lang w:val="en-GB"/>
        </w:rPr>
        <w:t>maintenance of</w:t>
      </w:r>
      <w:r w:rsidR="002243C1" w:rsidRPr="00823B1B">
        <w:rPr>
          <w:kern w:val="22"/>
          <w:lang w:val="en-GB"/>
        </w:rPr>
        <w:t xml:space="preserve"> </w:t>
      </w:r>
      <w:r w:rsidR="00DA3F54" w:rsidRPr="00823B1B">
        <w:rPr>
          <w:kern w:val="22"/>
          <w:lang w:val="en-GB"/>
        </w:rPr>
        <w:t>V</w:t>
      </w:r>
      <w:r w:rsidR="002243C1" w:rsidRPr="00823B1B">
        <w:rPr>
          <w:kern w:val="22"/>
          <w:lang w:val="en-GB"/>
        </w:rPr>
        <w:t xml:space="preserve">ersion 3 of the </w:t>
      </w:r>
      <w:proofErr w:type="spellStart"/>
      <w:r w:rsidR="002243C1" w:rsidRPr="00823B1B">
        <w:rPr>
          <w:kern w:val="22"/>
          <w:lang w:val="en-GB"/>
        </w:rPr>
        <w:t>Bioland</w:t>
      </w:r>
      <w:proofErr w:type="spellEnd"/>
      <w:r w:rsidR="002243C1" w:rsidRPr="00823B1B">
        <w:rPr>
          <w:kern w:val="22"/>
          <w:lang w:val="en-GB"/>
        </w:rPr>
        <w:t xml:space="preserve"> tool on the CBD infrastructure</w:t>
      </w:r>
      <w:r w:rsidR="001A3F97" w:rsidRPr="00823B1B">
        <w:rPr>
          <w:kern w:val="22"/>
          <w:lang w:val="en-GB"/>
        </w:rPr>
        <w:t>;</w:t>
      </w:r>
    </w:p>
    <w:p w14:paraId="264B354F" w14:textId="42DE3C64" w:rsidR="00DA3F54" w:rsidRPr="00823B1B" w:rsidRDefault="007F59D5"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P</w:t>
      </w:r>
      <w:r w:rsidR="00DA3F54" w:rsidRPr="00823B1B">
        <w:rPr>
          <w:kern w:val="22"/>
          <w:lang w:val="en-GB"/>
        </w:rPr>
        <w:t>romotion of</w:t>
      </w:r>
      <w:r w:rsidR="002243C1" w:rsidRPr="00823B1B">
        <w:rPr>
          <w:kern w:val="22"/>
          <w:lang w:val="en-GB"/>
        </w:rPr>
        <w:t xml:space="preserve"> the </w:t>
      </w:r>
      <w:proofErr w:type="spellStart"/>
      <w:r w:rsidR="002243C1" w:rsidRPr="00823B1B">
        <w:rPr>
          <w:kern w:val="22"/>
          <w:lang w:val="en-GB"/>
        </w:rPr>
        <w:t>Bioland</w:t>
      </w:r>
      <w:proofErr w:type="spellEnd"/>
      <w:r w:rsidR="002243C1" w:rsidRPr="00823B1B">
        <w:rPr>
          <w:kern w:val="22"/>
          <w:lang w:val="en-GB"/>
        </w:rPr>
        <w:t xml:space="preserve"> tool </w:t>
      </w:r>
      <w:r w:rsidR="00DA3F54" w:rsidRPr="00823B1B">
        <w:rPr>
          <w:kern w:val="22"/>
          <w:lang w:val="en-GB"/>
        </w:rPr>
        <w:t xml:space="preserve">and </w:t>
      </w:r>
      <w:r w:rsidRPr="00823B1B">
        <w:rPr>
          <w:kern w:val="22"/>
          <w:lang w:val="en-GB"/>
        </w:rPr>
        <w:t>provision of technical support to enable</w:t>
      </w:r>
      <w:r w:rsidR="00DA3F54" w:rsidRPr="00823B1B">
        <w:rPr>
          <w:kern w:val="22"/>
          <w:lang w:val="en-GB"/>
        </w:rPr>
        <w:t xml:space="preserve"> Parties to adopt and use </w:t>
      </w:r>
      <w:r w:rsidR="00D94352">
        <w:rPr>
          <w:kern w:val="22"/>
          <w:lang w:val="en-GB"/>
        </w:rPr>
        <w:t>the</w:t>
      </w:r>
      <w:r w:rsidR="00D94352" w:rsidRPr="00823B1B">
        <w:rPr>
          <w:kern w:val="22"/>
          <w:lang w:val="en-GB"/>
        </w:rPr>
        <w:t xml:space="preserve"> </w:t>
      </w:r>
      <w:r w:rsidR="00DA3F54" w:rsidRPr="00823B1B">
        <w:rPr>
          <w:kern w:val="22"/>
          <w:lang w:val="en-GB"/>
        </w:rPr>
        <w:t xml:space="preserve">tool to </w:t>
      </w:r>
      <w:r w:rsidR="002243C1" w:rsidRPr="00823B1B">
        <w:rPr>
          <w:kern w:val="22"/>
          <w:lang w:val="en-GB"/>
        </w:rPr>
        <w:t xml:space="preserve">develop or improve their national </w:t>
      </w:r>
      <w:r w:rsidR="00C25B81">
        <w:rPr>
          <w:kern w:val="22"/>
          <w:lang w:val="en-GB"/>
        </w:rPr>
        <w:t>clearing-house mechanism</w:t>
      </w:r>
      <w:r w:rsidR="002243C1" w:rsidRPr="00823B1B">
        <w:rPr>
          <w:kern w:val="22"/>
          <w:lang w:val="en-GB"/>
        </w:rPr>
        <w:t>s</w:t>
      </w:r>
      <w:r w:rsidR="001A3F97" w:rsidRPr="00823B1B">
        <w:rPr>
          <w:kern w:val="22"/>
          <w:lang w:val="en-GB"/>
        </w:rPr>
        <w:t>;</w:t>
      </w:r>
    </w:p>
    <w:p w14:paraId="4998C37C" w14:textId="7CD9C28A" w:rsidR="007B650A" w:rsidRPr="00823B1B" w:rsidRDefault="00DA3F54"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Develop</w:t>
      </w:r>
      <w:r w:rsidR="007F59D5" w:rsidRPr="00823B1B">
        <w:rPr>
          <w:kern w:val="22"/>
          <w:lang w:val="en-GB"/>
        </w:rPr>
        <w:t>ment</w:t>
      </w:r>
      <w:r w:rsidRPr="00823B1B">
        <w:rPr>
          <w:kern w:val="22"/>
          <w:lang w:val="en-GB"/>
        </w:rPr>
        <w:t xml:space="preserve"> and prov</w:t>
      </w:r>
      <w:r w:rsidR="007F59D5" w:rsidRPr="00823B1B">
        <w:rPr>
          <w:kern w:val="22"/>
          <w:lang w:val="en-GB"/>
        </w:rPr>
        <w:t>ision of</w:t>
      </w:r>
      <w:r w:rsidRPr="00823B1B">
        <w:rPr>
          <w:kern w:val="22"/>
          <w:lang w:val="en-GB"/>
        </w:rPr>
        <w:t xml:space="preserve"> technical training support to facilitate the adoption and use of the </w:t>
      </w:r>
      <w:proofErr w:type="spellStart"/>
      <w:r w:rsidRPr="00823B1B">
        <w:rPr>
          <w:kern w:val="22"/>
          <w:lang w:val="en-GB"/>
        </w:rPr>
        <w:t>Bioland</w:t>
      </w:r>
      <w:proofErr w:type="spellEnd"/>
      <w:r w:rsidRPr="00823B1B">
        <w:rPr>
          <w:kern w:val="22"/>
          <w:lang w:val="en-GB"/>
        </w:rPr>
        <w:t xml:space="preserve"> tool, including </w:t>
      </w:r>
      <w:r w:rsidR="007F59D5" w:rsidRPr="00823B1B">
        <w:rPr>
          <w:kern w:val="22"/>
          <w:lang w:val="en-GB"/>
        </w:rPr>
        <w:t>further development of the</w:t>
      </w:r>
      <w:r w:rsidR="002243C1" w:rsidRPr="00823B1B">
        <w:rPr>
          <w:kern w:val="22"/>
          <w:lang w:val="en-GB"/>
        </w:rPr>
        <w:t xml:space="preserve"> online manual on the </w:t>
      </w:r>
      <w:proofErr w:type="spellStart"/>
      <w:r w:rsidR="002243C1" w:rsidRPr="00823B1B">
        <w:rPr>
          <w:kern w:val="22"/>
          <w:lang w:val="en-GB"/>
        </w:rPr>
        <w:t>Bioland</w:t>
      </w:r>
      <w:proofErr w:type="spellEnd"/>
      <w:r w:rsidR="002243C1" w:rsidRPr="00823B1B">
        <w:rPr>
          <w:kern w:val="22"/>
          <w:lang w:val="en-GB"/>
        </w:rPr>
        <w:t xml:space="preserve"> tool, de</w:t>
      </w:r>
      <w:r w:rsidR="007F59D5" w:rsidRPr="00823B1B">
        <w:rPr>
          <w:kern w:val="22"/>
          <w:lang w:val="en-GB"/>
        </w:rPr>
        <w:t>sign and delivery of</w:t>
      </w:r>
      <w:r w:rsidR="002243C1" w:rsidRPr="00823B1B">
        <w:rPr>
          <w:kern w:val="22"/>
          <w:lang w:val="en-GB"/>
        </w:rPr>
        <w:t xml:space="preserve"> e-</w:t>
      </w:r>
      <w:r w:rsidR="007F59D5" w:rsidRPr="00823B1B">
        <w:rPr>
          <w:kern w:val="22"/>
          <w:lang w:val="en-GB"/>
        </w:rPr>
        <w:t>l</w:t>
      </w:r>
      <w:r w:rsidR="002243C1" w:rsidRPr="00823B1B">
        <w:rPr>
          <w:kern w:val="22"/>
          <w:lang w:val="en-GB"/>
        </w:rPr>
        <w:t xml:space="preserve">earning modules </w:t>
      </w:r>
      <w:r w:rsidR="007F59D5" w:rsidRPr="00823B1B">
        <w:rPr>
          <w:kern w:val="22"/>
          <w:lang w:val="en-GB"/>
        </w:rPr>
        <w:t>on</w:t>
      </w:r>
      <w:r w:rsidR="002243C1" w:rsidRPr="00823B1B">
        <w:rPr>
          <w:kern w:val="22"/>
          <w:lang w:val="en-GB"/>
        </w:rPr>
        <w:t xml:space="preserve"> the </w:t>
      </w:r>
      <w:proofErr w:type="spellStart"/>
      <w:r w:rsidR="002243C1" w:rsidRPr="00823B1B">
        <w:rPr>
          <w:kern w:val="22"/>
          <w:lang w:val="en-GB"/>
        </w:rPr>
        <w:t>Bioland</w:t>
      </w:r>
      <w:proofErr w:type="spellEnd"/>
      <w:r w:rsidR="002243C1" w:rsidRPr="00823B1B">
        <w:rPr>
          <w:kern w:val="22"/>
          <w:lang w:val="en-GB"/>
        </w:rPr>
        <w:t xml:space="preserve"> tool, organiz</w:t>
      </w:r>
      <w:r w:rsidR="007F59D5" w:rsidRPr="00823B1B">
        <w:rPr>
          <w:kern w:val="22"/>
          <w:lang w:val="en-GB"/>
        </w:rPr>
        <w:t>ation</w:t>
      </w:r>
      <w:r w:rsidR="002243C1" w:rsidRPr="00823B1B">
        <w:rPr>
          <w:kern w:val="22"/>
          <w:lang w:val="en-GB"/>
        </w:rPr>
        <w:t xml:space="preserve"> </w:t>
      </w:r>
      <w:r w:rsidR="007F59D5" w:rsidRPr="00823B1B">
        <w:rPr>
          <w:kern w:val="22"/>
          <w:lang w:val="en-GB"/>
        </w:rPr>
        <w:t xml:space="preserve">of </w:t>
      </w:r>
      <w:r w:rsidR="002243C1" w:rsidRPr="00823B1B">
        <w:rPr>
          <w:kern w:val="22"/>
          <w:lang w:val="en-GB"/>
        </w:rPr>
        <w:t xml:space="preserve">training workshops on the </w:t>
      </w:r>
      <w:proofErr w:type="spellStart"/>
      <w:r w:rsidR="002243C1" w:rsidRPr="00823B1B">
        <w:rPr>
          <w:kern w:val="22"/>
          <w:lang w:val="en-GB"/>
        </w:rPr>
        <w:t>Bioland</w:t>
      </w:r>
      <w:proofErr w:type="spellEnd"/>
      <w:r w:rsidR="002243C1" w:rsidRPr="00823B1B">
        <w:rPr>
          <w:kern w:val="22"/>
          <w:lang w:val="en-GB"/>
        </w:rPr>
        <w:t xml:space="preserve"> tool (subject to availability of funding), </w:t>
      </w:r>
      <w:r w:rsidR="007F59D5" w:rsidRPr="00823B1B">
        <w:rPr>
          <w:kern w:val="22"/>
          <w:lang w:val="en-GB"/>
        </w:rPr>
        <w:t>and provision of</w:t>
      </w:r>
      <w:r w:rsidR="002243C1" w:rsidRPr="00823B1B">
        <w:rPr>
          <w:kern w:val="22"/>
          <w:lang w:val="en-GB"/>
        </w:rPr>
        <w:t xml:space="preserve"> </w:t>
      </w:r>
      <w:r w:rsidR="007F59D5" w:rsidRPr="00823B1B">
        <w:rPr>
          <w:kern w:val="22"/>
          <w:lang w:val="en-GB"/>
        </w:rPr>
        <w:t>helpdesk services</w:t>
      </w:r>
      <w:r w:rsidR="003F2D36" w:rsidRPr="003F2D36">
        <w:rPr>
          <w:kern w:val="22"/>
          <w:lang w:val="en-GB"/>
        </w:rPr>
        <w:t xml:space="preserve"> </w:t>
      </w:r>
      <w:r w:rsidR="003F2D36">
        <w:rPr>
          <w:kern w:val="22"/>
          <w:lang w:val="en-GB"/>
        </w:rPr>
        <w:t>on n</w:t>
      </w:r>
      <w:r w:rsidR="003F2D36" w:rsidRPr="00380922">
        <w:rPr>
          <w:kern w:val="22"/>
          <w:lang w:val="en-GB"/>
        </w:rPr>
        <w:t xml:space="preserve">ational </w:t>
      </w:r>
      <w:r w:rsidR="003F2D36">
        <w:rPr>
          <w:kern w:val="22"/>
          <w:lang w:val="en-GB"/>
        </w:rPr>
        <w:t>clearing-house mechanisms</w:t>
      </w:r>
      <w:r w:rsidR="007F59D5" w:rsidRPr="00823B1B">
        <w:rPr>
          <w:kern w:val="22"/>
          <w:lang w:val="en-GB"/>
        </w:rPr>
        <w:t>;</w:t>
      </w:r>
    </w:p>
    <w:p w14:paraId="4EC29E80" w14:textId="6A5E91A3" w:rsidR="007F59D5" w:rsidRPr="00823B1B" w:rsidRDefault="007F59D5"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Launch of the</w:t>
      </w:r>
      <w:r w:rsidR="00E71CD8" w:rsidRPr="00823B1B">
        <w:rPr>
          <w:kern w:val="22"/>
          <w:lang w:val="en-GB"/>
        </w:rPr>
        <w:t xml:space="preserve"> process for the</w:t>
      </w:r>
      <w:r w:rsidRPr="00823B1B">
        <w:rPr>
          <w:kern w:val="22"/>
          <w:lang w:val="en-GB"/>
        </w:rPr>
        <w:t xml:space="preserve"> third round of </w:t>
      </w:r>
      <w:r w:rsidR="00C25B81">
        <w:rPr>
          <w:kern w:val="22"/>
          <w:lang w:val="en-GB"/>
        </w:rPr>
        <w:t>clearing-house mechanism</w:t>
      </w:r>
      <w:r w:rsidR="00E71CD8" w:rsidRPr="00865C49">
        <w:rPr>
          <w:kern w:val="22"/>
          <w:lang w:val="en-GB"/>
        </w:rPr>
        <w:t xml:space="preserve"> </w:t>
      </w:r>
      <w:r w:rsidR="004E0365">
        <w:rPr>
          <w:kern w:val="22"/>
          <w:lang w:val="en-GB"/>
        </w:rPr>
        <w:t>a</w:t>
      </w:r>
      <w:r w:rsidR="00E71CD8" w:rsidRPr="00865C49">
        <w:rPr>
          <w:kern w:val="22"/>
          <w:lang w:val="en-GB"/>
        </w:rPr>
        <w:t>wards</w:t>
      </w:r>
      <w:r w:rsidR="00F9757E" w:rsidRPr="00865C49">
        <w:rPr>
          <w:kern w:val="22"/>
          <w:lang w:val="en-GB"/>
        </w:rPr>
        <w:t>;</w:t>
      </w:r>
    </w:p>
    <w:p w14:paraId="2F38652E" w14:textId="15940E5F" w:rsidR="00F9757E" w:rsidRPr="00823B1B" w:rsidRDefault="00F9757E" w:rsidP="00823B1B">
      <w:pPr>
        <w:pStyle w:val="CBD-Para-a"/>
        <w:keepLines w:val="0"/>
        <w:suppressLineNumbers/>
        <w:tabs>
          <w:tab w:val="clear" w:pos="1080"/>
        </w:tabs>
        <w:suppressAutoHyphens/>
        <w:spacing w:before="0" w:after="120"/>
        <w:ind w:left="0" w:firstLine="709"/>
        <w:rPr>
          <w:kern w:val="22"/>
          <w:lang w:val="en-GB"/>
        </w:rPr>
      </w:pPr>
      <w:r w:rsidRPr="00823B1B">
        <w:rPr>
          <w:kern w:val="22"/>
          <w:lang w:val="en-GB"/>
        </w:rPr>
        <w:t xml:space="preserve">Enhancement of </w:t>
      </w:r>
      <w:r w:rsidRPr="00865C49">
        <w:rPr>
          <w:kern w:val="22"/>
          <w:lang w:val="en-GB"/>
        </w:rPr>
        <w:t>collaboration and interoperability with various information and knowledge management initiatives.</w:t>
      </w:r>
    </w:p>
    <w:p w14:paraId="1435F34C" w14:textId="49060A3B" w:rsidR="00153E45" w:rsidRPr="006245DB" w:rsidRDefault="00153E45" w:rsidP="00823B1B">
      <w:pPr>
        <w:keepNext/>
        <w:suppressLineNumbers/>
        <w:suppressAutoHyphens/>
        <w:spacing w:before="120" w:after="120"/>
        <w:jc w:val="center"/>
        <w:outlineLvl w:val="2"/>
        <w:rPr>
          <w:rFonts w:cs="Times New Roman"/>
          <w:i/>
          <w:kern w:val="22"/>
          <w:szCs w:val="22"/>
          <w:lang w:val="en-GB"/>
        </w:rPr>
      </w:pPr>
      <w:r w:rsidRPr="006245DB">
        <w:rPr>
          <w:rFonts w:cs="Times New Roman"/>
          <w:i/>
          <w:kern w:val="22"/>
          <w:szCs w:val="22"/>
          <w:lang w:val="en-GB"/>
        </w:rPr>
        <w:t>Annex</w:t>
      </w:r>
    </w:p>
    <w:p w14:paraId="74C353F8" w14:textId="07C3687B" w:rsidR="002C4C7C" w:rsidRPr="00823B1B" w:rsidRDefault="00D641DA" w:rsidP="006245DB">
      <w:pPr>
        <w:pStyle w:val="CBD-Item"/>
        <w:suppressLineNumbers/>
        <w:suppressAutoHyphens/>
        <w:spacing w:before="120"/>
        <w:outlineLvl w:val="0"/>
        <w:rPr>
          <w:rFonts w:ascii="Times New Roman" w:hAnsi="Times New Roman"/>
          <w:bCs/>
          <w:kern w:val="22"/>
          <w:lang w:val="en-GB"/>
        </w:rPr>
      </w:pPr>
      <w:r w:rsidRPr="00823B1B">
        <w:rPr>
          <w:rFonts w:ascii="Times New Roman" w:hAnsi="Times New Roman"/>
          <w:bCs/>
          <w:kern w:val="22"/>
          <w:lang w:val="en-GB"/>
        </w:rPr>
        <w:t>detailed feedback o</w:t>
      </w:r>
      <w:r w:rsidR="00405B12">
        <w:rPr>
          <w:rFonts w:ascii="Times New Roman" w:hAnsi="Times New Roman"/>
          <w:bCs/>
          <w:kern w:val="22"/>
          <w:lang w:val="en-GB"/>
        </w:rPr>
        <w:t>n</w:t>
      </w:r>
      <w:r w:rsidRPr="00823B1B">
        <w:rPr>
          <w:rFonts w:ascii="Times New Roman" w:hAnsi="Times New Roman"/>
          <w:bCs/>
          <w:kern w:val="22"/>
          <w:lang w:val="en-GB"/>
        </w:rPr>
        <w:t xml:space="preserve"> the c</w:t>
      </w:r>
      <w:r w:rsidR="00A16BFA" w:rsidRPr="00823B1B">
        <w:rPr>
          <w:rFonts w:ascii="Times New Roman" w:hAnsi="Times New Roman"/>
          <w:bCs/>
          <w:kern w:val="22"/>
          <w:lang w:val="en-GB"/>
        </w:rPr>
        <w:t>learing-</w:t>
      </w:r>
      <w:r w:rsidRPr="00823B1B">
        <w:rPr>
          <w:rFonts w:ascii="Times New Roman" w:hAnsi="Times New Roman"/>
          <w:bCs/>
          <w:kern w:val="22"/>
          <w:lang w:val="en-GB"/>
        </w:rPr>
        <w:t>h</w:t>
      </w:r>
      <w:r w:rsidR="00A16BFA" w:rsidRPr="00823B1B">
        <w:rPr>
          <w:rFonts w:ascii="Times New Roman" w:hAnsi="Times New Roman"/>
          <w:bCs/>
          <w:kern w:val="22"/>
          <w:lang w:val="en-GB"/>
        </w:rPr>
        <w:t xml:space="preserve">ouse </w:t>
      </w:r>
      <w:r w:rsidRPr="00823B1B">
        <w:rPr>
          <w:rFonts w:ascii="Times New Roman" w:hAnsi="Times New Roman"/>
          <w:bCs/>
          <w:kern w:val="22"/>
          <w:lang w:val="en-GB"/>
        </w:rPr>
        <w:t>m</w:t>
      </w:r>
      <w:r w:rsidR="00A16BFA" w:rsidRPr="00823B1B">
        <w:rPr>
          <w:rFonts w:ascii="Times New Roman" w:hAnsi="Times New Roman"/>
          <w:bCs/>
          <w:kern w:val="22"/>
          <w:lang w:val="en-GB"/>
        </w:rPr>
        <w:t>echanism</w:t>
      </w:r>
      <w:r w:rsidRPr="00823B1B">
        <w:rPr>
          <w:rFonts w:ascii="Times New Roman" w:hAnsi="Times New Roman"/>
          <w:bCs/>
          <w:kern w:val="22"/>
          <w:lang w:val="en-GB"/>
        </w:rPr>
        <w:t xml:space="preserve"> awards process</w:t>
      </w:r>
    </w:p>
    <w:p w14:paraId="04793521" w14:textId="6E8BF180" w:rsidR="002C4C7C" w:rsidRPr="006245DB" w:rsidRDefault="002C4C7C" w:rsidP="006245DB">
      <w:pPr>
        <w:pStyle w:val="CBD-Item"/>
        <w:suppressLineNumbers/>
        <w:suppressAutoHyphens/>
        <w:spacing w:before="120"/>
        <w:jc w:val="left"/>
        <w:outlineLvl w:val="0"/>
        <w:rPr>
          <w:rFonts w:ascii="Times New Roman" w:hAnsi="Times New Roman"/>
          <w:b w:val="0"/>
          <w:caps w:val="0"/>
          <w:kern w:val="22"/>
          <w:lang w:val="en-GB"/>
        </w:rPr>
      </w:pPr>
      <w:r w:rsidRPr="006245DB">
        <w:rPr>
          <w:rFonts w:ascii="Times New Roman" w:hAnsi="Times New Roman"/>
          <w:b w:val="0"/>
          <w:caps w:val="0"/>
          <w:kern w:val="22"/>
          <w:lang w:val="en-GB"/>
        </w:rPr>
        <w:t xml:space="preserve">Responses to the questions provided by </w:t>
      </w:r>
      <w:r w:rsidR="00704AB4">
        <w:rPr>
          <w:rFonts w:ascii="Times New Roman" w:hAnsi="Times New Roman"/>
          <w:b w:val="0"/>
          <w:caps w:val="0"/>
          <w:kern w:val="22"/>
          <w:lang w:val="en-GB"/>
        </w:rPr>
        <w:t>j</w:t>
      </w:r>
      <w:r w:rsidRPr="006245DB">
        <w:rPr>
          <w:rFonts w:ascii="Times New Roman" w:hAnsi="Times New Roman"/>
          <w:b w:val="0"/>
          <w:caps w:val="0"/>
          <w:kern w:val="22"/>
          <w:lang w:val="en-GB"/>
        </w:rPr>
        <w:t>ury members are provided below:</w:t>
      </w:r>
    </w:p>
    <w:p w14:paraId="1665D688" w14:textId="16FFA543" w:rsidR="002C4C7C" w:rsidRPr="006245DB" w:rsidRDefault="002C4C7C" w:rsidP="00823B1B">
      <w:pPr>
        <w:pStyle w:val="ListParagraph"/>
        <w:suppressLineNumbers/>
        <w:suppressAutoHyphens/>
        <w:spacing w:before="120" w:after="120"/>
        <w:ind w:left="357" w:hanging="357"/>
        <w:contextualSpacing w:val="0"/>
        <w:rPr>
          <w:lang w:val="en-GB"/>
        </w:rPr>
      </w:pPr>
      <w:r w:rsidRPr="006245DB">
        <w:rPr>
          <w:rFonts w:eastAsia="Times New Roman" w:cs="Times New Roman"/>
          <w:kern w:val="22"/>
          <w:szCs w:val="22"/>
          <w:lang w:val="en-GB"/>
        </w:rPr>
        <w:t>1.</w:t>
      </w:r>
      <w:r w:rsidR="00F343C0">
        <w:rPr>
          <w:rFonts w:eastAsia="Times New Roman" w:cs="Times New Roman"/>
          <w:kern w:val="22"/>
          <w:szCs w:val="22"/>
          <w:lang w:val="en-GB"/>
        </w:rPr>
        <w:tab/>
      </w:r>
      <w:r w:rsidR="006028A8" w:rsidRPr="006245DB">
        <w:rPr>
          <w:rFonts w:eastAsia="Times New Roman" w:cs="Times New Roman"/>
          <w:kern w:val="22"/>
          <w:szCs w:val="22"/>
          <w:lang w:val="en-GB"/>
        </w:rPr>
        <w:t>Are</w:t>
      </w:r>
      <w:r w:rsidRPr="006245DB">
        <w:rPr>
          <w:rFonts w:eastAsia="Times New Roman" w:cs="Times New Roman"/>
          <w:kern w:val="22"/>
          <w:szCs w:val="22"/>
          <w:lang w:val="en-GB"/>
        </w:rPr>
        <w:t xml:space="preserve"> the criteria </w:t>
      </w:r>
      <w:proofErr w:type="gramStart"/>
      <w:r w:rsidRPr="006245DB">
        <w:rPr>
          <w:rFonts w:eastAsia="Times New Roman" w:cs="Times New Roman"/>
          <w:kern w:val="22"/>
          <w:szCs w:val="22"/>
          <w:lang w:val="en-GB"/>
        </w:rPr>
        <w:t>sufficient</w:t>
      </w:r>
      <w:proofErr w:type="gramEnd"/>
      <w:r w:rsidRPr="006245DB">
        <w:rPr>
          <w:rFonts w:eastAsia="Times New Roman" w:cs="Times New Roman"/>
          <w:kern w:val="22"/>
          <w:szCs w:val="22"/>
          <w:lang w:val="en-GB"/>
        </w:rPr>
        <w:t xml:space="preserve">? Why or </w:t>
      </w:r>
      <w:r w:rsidR="00FA7D25">
        <w:rPr>
          <w:rFonts w:eastAsia="Times New Roman" w:cs="Times New Roman"/>
          <w:kern w:val="22"/>
          <w:szCs w:val="22"/>
          <w:lang w:val="en-GB"/>
        </w:rPr>
        <w:t>w</w:t>
      </w:r>
      <w:r w:rsidRPr="006245DB">
        <w:rPr>
          <w:rFonts w:eastAsia="Times New Roman" w:cs="Times New Roman"/>
          <w:kern w:val="22"/>
          <w:szCs w:val="22"/>
          <w:lang w:val="en-GB"/>
        </w:rPr>
        <w:t xml:space="preserve">hy </w:t>
      </w:r>
      <w:r w:rsidR="00FA7D25">
        <w:rPr>
          <w:rFonts w:eastAsia="Times New Roman" w:cs="Times New Roman"/>
          <w:kern w:val="22"/>
          <w:szCs w:val="22"/>
          <w:lang w:val="en-GB"/>
        </w:rPr>
        <w:t>n</w:t>
      </w:r>
      <w:r w:rsidRPr="006245DB">
        <w:rPr>
          <w:rFonts w:eastAsia="Times New Roman" w:cs="Times New Roman"/>
          <w:kern w:val="22"/>
          <w:szCs w:val="22"/>
          <w:lang w:val="en-GB"/>
        </w:rPr>
        <w:t>ot? If not, what changes do you suggest?</w:t>
      </w:r>
    </w:p>
    <w:p w14:paraId="4DA53F34" w14:textId="6873A61F" w:rsidR="002C4C7C" w:rsidRPr="00823B1B" w:rsidRDefault="002C4C7C" w:rsidP="00823B1B">
      <w:pPr>
        <w:pStyle w:val="ListParagraph"/>
        <w:numPr>
          <w:ilvl w:val="0"/>
          <w:numId w:val="26"/>
        </w:numPr>
        <w:suppressLineNumbers/>
        <w:suppressAutoHyphens/>
        <w:contextualSpacing w:val="0"/>
        <w:rPr>
          <w:rFonts w:eastAsia="Times New Roman" w:cs="Times New Roman"/>
          <w:kern w:val="22"/>
          <w:szCs w:val="22"/>
          <w:lang w:val="en-GB"/>
        </w:rPr>
      </w:pPr>
      <w:r w:rsidRPr="006245DB">
        <w:rPr>
          <w:rFonts w:eastAsia="Times New Roman" w:cs="Times New Roman"/>
          <w:kern w:val="22"/>
          <w:szCs w:val="22"/>
          <w:lang w:val="en-GB"/>
        </w:rPr>
        <w:t xml:space="preserve">I would say they are </w:t>
      </w:r>
      <w:proofErr w:type="gramStart"/>
      <w:r w:rsidRPr="006245DB">
        <w:rPr>
          <w:rFonts w:eastAsia="Times New Roman" w:cs="Times New Roman"/>
          <w:kern w:val="22"/>
          <w:szCs w:val="22"/>
          <w:lang w:val="en-GB"/>
        </w:rPr>
        <w:t>sufficient</w:t>
      </w:r>
      <w:proofErr w:type="gramEnd"/>
      <w:r w:rsidRPr="006245DB">
        <w:rPr>
          <w:rFonts w:eastAsia="Times New Roman" w:cs="Times New Roman"/>
          <w:kern w:val="22"/>
          <w:szCs w:val="22"/>
          <w:lang w:val="en-GB"/>
        </w:rPr>
        <w:t>. I would strongly advocate not to include more criteria. I would also suggest that we are transparent in the notification about the number of points (or at least the nominal split) awarded to each category so that applicants are aware of how much emphasis is placed and where. This would also avoid the need for the jury to then decide for itself.</w:t>
      </w:r>
    </w:p>
    <w:p w14:paraId="2055E309" w14:textId="37B8E89A" w:rsidR="004E7D8B" w:rsidRPr="006245DB" w:rsidRDefault="002C4C7C" w:rsidP="00823B1B">
      <w:pPr>
        <w:pStyle w:val="ListParagraph"/>
        <w:suppressLineNumbers/>
        <w:suppressAutoHyphens/>
        <w:spacing w:before="120" w:after="120"/>
        <w:ind w:left="357" w:hanging="357"/>
        <w:contextualSpacing w:val="0"/>
        <w:rPr>
          <w:rFonts w:eastAsia="Times New Roman" w:cs="Times New Roman"/>
          <w:kern w:val="22"/>
          <w:szCs w:val="22"/>
          <w:lang w:val="en-GB"/>
        </w:rPr>
      </w:pPr>
      <w:r w:rsidRPr="006245DB">
        <w:rPr>
          <w:rFonts w:eastAsia="Times New Roman" w:cs="Times New Roman"/>
          <w:kern w:val="22"/>
          <w:szCs w:val="22"/>
          <w:lang w:val="en-GB"/>
        </w:rPr>
        <w:t>2.</w:t>
      </w:r>
      <w:r w:rsidR="00F343C0">
        <w:rPr>
          <w:rFonts w:eastAsia="Times New Roman" w:cs="Times New Roman"/>
          <w:kern w:val="22"/>
          <w:szCs w:val="22"/>
          <w:lang w:val="en-GB"/>
        </w:rPr>
        <w:tab/>
      </w:r>
      <w:r w:rsidRPr="006245DB">
        <w:rPr>
          <w:rFonts w:eastAsia="Times New Roman" w:cs="Times New Roman"/>
          <w:kern w:val="22"/>
          <w:szCs w:val="22"/>
          <w:lang w:val="en-GB"/>
        </w:rPr>
        <w:t xml:space="preserve">Did you feel you had </w:t>
      </w:r>
      <w:proofErr w:type="gramStart"/>
      <w:r w:rsidRPr="006245DB">
        <w:rPr>
          <w:rFonts w:eastAsia="Times New Roman" w:cs="Times New Roman"/>
          <w:kern w:val="22"/>
          <w:szCs w:val="22"/>
          <w:lang w:val="en-GB"/>
        </w:rPr>
        <w:t>sufficient</w:t>
      </w:r>
      <w:proofErr w:type="gramEnd"/>
      <w:r w:rsidRPr="006245DB">
        <w:rPr>
          <w:rFonts w:eastAsia="Times New Roman" w:cs="Times New Roman"/>
          <w:kern w:val="22"/>
          <w:szCs w:val="22"/>
          <w:lang w:val="en-GB"/>
        </w:rPr>
        <w:t xml:space="preserve"> time and support to consider the applications effectively and fairly?</w:t>
      </w:r>
    </w:p>
    <w:p w14:paraId="7C21C17F" w14:textId="24B1962A" w:rsidR="002C4C7C" w:rsidRPr="006245DB" w:rsidRDefault="002C4C7C" w:rsidP="00823B1B">
      <w:pPr>
        <w:pStyle w:val="ListParagraph"/>
        <w:numPr>
          <w:ilvl w:val="0"/>
          <w:numId w:val="26"/>
        </w:numPr>
        <w:suppressLineNumbers/>
        <w:suppressAutoHyphens/>
        <w:spacing w:after="60"/>
        <w:ind w:left="714" w:hanging="357"/>
        <w:contextualSpacing w:val="0"/>
        <w:rPr>
          <w:rFonts w:eastAsia="Times New Roman" w:cs="Times New Roman"/>
          <w:kern w:val="22"/>
          <w:szCs w:val="22"/>
          <w:lang w:val="en-GB"/>
        </w:rPr>
      </w:pPr>
      <w:r w:rsidRPr="006245DB">
        <w:rPr>
          <w:rFonts w:eastAsia="Times New Roman" w:cs="Times New Roman"/>
          <w:kern w:val="22"/>
          <w:szCs w:val="22"/>
          <w:lang w:val="en-GB"/>
        </w:rPr>
        <w:t xml:space="preserve">Yes, we did have </w:t>
      </w:r>
      <w:proofErr w:type="gramStart"/>
      <w:r w:rsidRPr="006245DB">
        <w:rPr>
          <w:rFonts w:eastAsia="Times New Roman" w:cs="Times New Roman"/>
          <w:kern w:val="22"/>
          <w:szCs w:val="22"/>
          <w:lang w:val="en-GB"/>
        </w:rPr>
        <w:t>sufficient</w:t>
      </w:r>
      <w:proofErr w:type="gramEnd"/>
      <w:r w:rsidRPr="006245DB">
        <w:rPr>
          <w:rFonts w:eastAsia="Times New Roman" w:cs="Times New Roman"/>
          <w:kern w:val="22"/>
          <w:szCs w:val="22"/>
          <w:lang w:val="en-GB"/>
        </w:rPr>
        <w:t xml:space="preserve"> time. The approach was significantly improved from the first round, offering jury members time to collectively agree on the basic facts</w:t>
      </w:r>
      <w:r w:rsidR="004E7D8B">
        <w:rPr>
          <w:rFonts w:eastAsia="Times New Roman" w:cs="Times New Roman"/>
          <w:kern w:val="22"/>
          <w:szCs w:val="22"/>
          <w:lang w:val="en-GB"/>
        </w:rPr>
        <w:t>.</w:t>
      </w:r>
    </w:p>
    <w:p w14:paraId="14F92E3D" w14:textId="4BDA8786" w:rsidR="002C4C7C" w:rsidRPr="00823B1B" w:rsidRDefault="00090BB4" w:rsidP="00823B1B">
      <w:pPr>
        <w:pStyle w:val="ListParagraph"/>
        <w:numPr>
          <w:ilvl w:val="0"/>
          <w:numId w:val="26"/>
        </w:numPr>
        <w:suppressLineNumbers/>
        <w:suppressAutoHyphens/>
        <w:spacing w:after="60"/>
        <w:ind w:left="714" w:hanging="357"/>
        <w:contextualSpacing w:val="0"/>
        <w:rPr>
          <w:rFonts w:eastAsia="Times New Roman" w:cs="Times New Roman"/>
          <w:kern w:val="22"/>
          <w:szCs w:val="22"/>
          <w:lang w:val="en-GB"/>
        </w:rPr>
      </w:pPr>
      <w:r w:rsidRPr="006245DB">
        <w:rPr>
          <w:rFonts w:eastAsia="Times New Roman" w:cs="Times New Roman"/>
          <w:kern w:val="22"/>
          <w:szCs w:val="22"/>
          <w:lang w:val="en-GB"/>
        </w:rPr>
        <w:t>Not quite, I had to enlist the assistance of other staff in the office to consider the applications on time but the interaction with other members of the jury highlighted the key areas for evaluation and</w:t>
      </w:r>
      <w:r w:rsidRPr="006245DB">
        <w:rPr>
          <w:rFonts w:eastAsia="Times New Roman"/>
          <w:kern w:val="22"/>
          <w:szCs w:val="22"/>
          <w:lang w:val="en-GB"/>
        </w:rPr>
        <w:t xml:space="preserve"> provided the necessary cadence by which to conduct the evaluation</w:t>
      </w:r>
      <w:r w:rsidR="004E7D8B">
        <w:rPr>
          <w:rFonts w:eastAsia="Times New Roman"/>
          <w:kern w:val="22"/>
          <w:szCs w:val="22"/>
          <w:lang w:val="en-GB"/>
        </w:rPr>
        <w:t>.</w:t>
      </w:r>
    </w:p>
    <w:p w14:paraId="3235667B" w14:textId="7656D8BC" w:rsidR="00CE02AE" w:rsidRPr="006245DB" w:rsidRDefault="002C4C7C" w:rsidP="00823B1B">
      <w:pPr>
        <w:pStyle w:val="ListParagraph"/>
        <w:suppressLineNumbers/>
        <w:suppressAutoHyphens/>
        <w:spacing w:before="120" w:after="120"/>
        <w:ind w:left="357" w:hanging="357"/>
        <w:contextualSpacing w:val="0"/>
        <w:rPr>
          <w:rFonts w:eastAsia="Times New Roman" w:cs="Times New Roman"/>
          <w:kern w:val="22"/>
          <w:szCs w:val="22"/>
          <w:lang w:val="en-GB"/>
        </w:rPr>
      </w:pPr>
      <w:r w:rsidRPr="006245DB">
        <w:rPr>
          <w:rFonts w:eastAsia="Times New Roman" w:cs="Times New Roman"/>
          <w:kern w:val="22"/>
          <w:szCs w:val="22"/>
          <w:lang w:val="en-GB"/>
        </w:rPr>
        <w:t>3.</w:t>
      </w:r>
      <w:r w:rsidR="00F343C0">
        <w:rPr>
          <w:rFonts w:eastAsia="Times New Roman" w:cs="Times New Roman"/>
          <w:kern w:val="22"/>
          <w:szCs w:val="22"/>
          <w:lang w:val="en-GB"/>
        </w:rPr>
        <w:tab/>
      </w:r>
      <w:r w:rsidRPr="006245DB">
        <w:rPr>
          <w:rFonts w:eastAsia="Times New Roman" w:cs="Times New Roman"/>
          <w:kern w:val="22"/>
          <w:szCs w:val="22"/>
          <w:lang w:val="en-GB"/>
        </w:rPr>
        <w:t xml:space="preserve">Are there any recommendations you wish to make </w:t>
      </w:r>
      <w:proofErr w:type="gramStart"/>
      <w:r w:rsidRPr="006245DB">
        <w:rPr>
          <w:rFonts w:eastAsia="Times New Roman" w:cs="Times New Roman"/>
          <w:kern w:val="22"/>
          <w:szCs w:val="22"/>
          <w:lang w:val="en-GB"/>
        </w:rPr>
        <w:t>with regard to</w:t>
      </w:r>
      <w:proofErr w:type="gramEnd"/>
      <w:r w:rsidRPr="006245DB">
        <w:rPr>
          <w:rFonts w:eastAsia="Times New Roman" w:cs="Times New Roman"/>
          <w:kern w:val="22"/>
          <w:szCs w:val="22"/>
          <w:lang w:val="en-GB"/>
        </w:rPr>
        <w:t xml:space="preserve"> the process for the </w:t>
      </w:r>
      <w:r w:rsidR="00DE4FA7">
        <w:rPr>
          <w:rFonts w:eastAsia="Times New Roman" w:cs="Times New Roman"/>
          <w:kern w:val="22"/>
          <w:szCs w:val="22"/>
          <w:lang w:val="en-GB"/>
        </w:rPr>
        <w:t>thi</w:t>
      </w:r>
      <w:r w:rsidRPr="006245DB">
        <w:rPr>
          <w:rFonts w:eastAsia="Times New Roman" w:cs="Times New Roman"/>
          <w:kern w:val="22"/>
          <w:szCs w:val="22"/>
          <w:lang w:val="en-GB"/>
        </w:rPr>
        <w:t>rd and final round?</w:t>
      </w:r>
    </w:p>
    <w:p w14:paraId="24E1B141" w14:textId="72DCECB7" w:rsidR="002C4C7C" w:rsidRPr="00823B1B" w:rsidRDefault="002C4C7C" w:rsidP="00823B1B">
      <w:pPr>
        <w:pStyle w:val="ListParagraph"/>
        <w:numPr>
          <w:ilvl w:val="0"/>
          <w:numId w:val="26"/>
        </w:numPr>
        <w:suppressLineNumbers/>
        <w:suppressAutoHyphens/>
        <w:contextualSpacing w:val="0"/>
        <w:rPr>
          <w:rFonts w:eastAsia="Times New Roman" w:cs="Times New Roman"/>
          <w:kern w:val="22"/>
          <w:szCs w:val="22"/>
          <w:lang w:val="en-GB"/>
        </w:rPr>
      </w:pPr>
      <w:r w:rsidRPr="006245DB">
        <w:rPr>
          <w:rFonts w:eastAsia="Times New Roman" w:cs="Times New Roman"/>
          <w:kern w:val="22"/>
          <w:szCs w:val="22"/>
          <w:lang w:val="en-GB"/>
        </w:rPr>
        <w:t xml:space="preserve">Convening the </w:t>
      </w:r>
      <w:r w:rsidR="00740878">
        <w:rPr>
          <w:rFonts w:eastAsia="Times New Roman" w:cs="Times New Roman"/>
          <w:kern w:val="22"/>
          <w:szCs w:val="22"/>
          <w:lang w:val="en-GB"/>
        </w:rPr>
        <w:t>j</w:t>
      </w:r>
      <w:r w:rsidRPr="006245DB">
        <w:rPr>
          <w:rFonts w:eastAsia="Times New Roman" w:cs="Times New Roman"/>
          <w:kern w:val="22"/>
          <w:szCs w:val="22"/>
          <w:lang w:val="en-GB"/>
        </w:rPr>
        <w:t xml:space="preserve">ury in person was massively beneficial and I would recommend this approach again. The support from the Secretariat was </w:t>
      </w:r>
      <w:proofErr w:type="gramStart"/>
      <w:r w:rsidRPr="006245DB">
        <w:rPr>
          <w:rFonts w:eastAsia="Times New Roman" w:cs="Times New Roman"/>
          <w:kern w:val="22"/>
          <w:szCs w:val="22"/>
          <w:lang w:val="en-GB"/>
        </w:rPr>
        <w:t>wonderful, and</w:t>
      </w:r>
      <w:proofErr w:type="gramEnd"/>
      <w:r w:rsidRPr="006245DB">
        <w:rPr>
          <w:rFonts w:eastAsia="Times New Roman" w:cs="Times New Roman"/>
          <w:kern w:val="22"/>
          <w:szCs w:val="22"/>
          <w:lang w:val="en-GB"/>
        </w:rPr>
        <w:t xml:space="preserve"> ensuring that all documentation from each application is well organized and that blank templates of the scoring sheet are available ensures that the </w:t>
      </w:r>
      <w:r w:rsidR="00DE4FA7">
        <w:rPr>
          <w:rFonts w:eastAsia="Times New Roman" w:cs="Times New Roman"/>
          <w:kern w:val="22"/>
          <w:szCs w:val="22"/>
          <w:lang w:val="en-GB"/>
        </w:rPr>
        <w:t>j</w:t>
      </w:r>
      <w:r w:rsidRPr="006245DB">
        <w:rPr>
          <w:rFonts w:eastAsia="Times New Roman" w:cs="Times New Roman"/>
          <w:kern w:val="22"/>
          <w:szCs w:val="22"/>
          <w:lang w:val="en-GB"/>
        </w:rPr>
        <w:t xml:space="preserve">ury </w:t>
      </w:r>
      <w:r w:rsidR="00DE4FA7">
        <w:rPr>
          <w:rFonts w:eastAsia="Times New Roman" w:cs="Times New Roman"/>
          <w:kern w:val="22"/>
          <w:szCs w:val="22"/>
          <w:lang w:val="en-GB"/>
        </w:rPr>
        <w:t xml:space="preserve">can </w:t>
      </w:r>
      <w:r w:rsidRPr="006245DB">
        <w:rPr>
          <w:rFonts w:eastAsia="Times New Roman" w:cs="Times New Roman"/>
          <w:kern w:val="22"/>
          <w:szCs w:val="22"/>
          <w:lang w:val="en-GB"/>
        </w:rPr>
        <w:t xml:space="preserve">focus on </w:t>
      </w:r>
      <w:r w:rsidR="00DE4FA7">
        <w:rPr>
          <w:rFonts w:eastAsia="Times New Roman" w:cs="Times New Roman"/>
          <w:kern w:val="22"/>
          <w:szCs w:val="22"/>
          <w:lang w:val="en-GB"/>
        </w:rPr>
        <w:t>its</w:t>
      </w:r>
      <w:r w:rsidR="00DE4FA7" w:rsidRPr="006245DB">
        <w:rPr>
          <w:rFonts w:eastAsia="Times New Roman" w:cs="Times New Roman"/>
          <w:kern w:val="22"/>
          <w:szCs w:val="22"/>
          <w:lang w:val="en-GB"/>
        </w:rPr>
        <w:t xml:space="preserve"> </w:t>
      </w:r>
      <w:r w:rsidRPr="006245DB">
        <w:rPr>
          <w:rFonts w:eastAsia="Times New Roman" w:cs="Times New Roman"/>
          <w:kern w:val="22"/>
          <w:szCs w:val="22"/>
          <w:lang w:val="en-GB"/>
        </w:rPr>
        <w:t>assessment.</w:t>
      </w:r>
    </w:p>
    <w:p w14:paraId="0159C895" w14:textId="20721BA6" w:rsidR="002C4C7C" w:rsidRPr="006245DB" w:rsidRDefault="002C4C7C" w:rsidP="00823B1B">
      <w:pPr>
        <w:pStyle w:val="ListParagraph"/>
        <w:suppressLineNumbers/>
        <w:suppressAutoHyphens/>
        <w:spacing w:before="120" w:after="120"/>
        <w:ind w:left="357" w:hanging="357"/>
        <w:contextualSpacing w:val="0"/>
        <w:rPr>
          <w:rFonts w:eastAsia="Times New Roman" w:cs="Times New Roman"/>
          <w:kern w:val="22"/>
          <w:szCs w:val="22"/>
          <w:lang w:val="en-GB"/>
        </w:rPr>
      </w:pPr>
      <w:r w:rsidRPr="006245DB">
        <w:rPr>
          <w:rFonts w:eastAsia="Times New Roman" w:cs="Times New Roman"/>
          <w:kern w:val="22"/>
          <w:szCs w:val="22"/>
          <w:lang w:val="en-GB"/>
        </w:rPr>
        <w:t>4.</w:t>
      </w:r>
      <w:r w:rsidR="00F343C0">
        <w:rPr>
          <w:rFonts w:eastAsia="Times New Roman" w:cs="Times New Roman"/>
          <w:kern w:val="22"/>
          <w:szCs w:val="22"/>
          <w:lang w:val="en-GB"/>
        </w:rPr>
        <w:tab/>
      </w:r>
      <w:r w:rsidRPr="006245DB">
        <w:rPr>
          <w:rFonts w:eastAsia="Times New Roman" w:cs="Times New Roman"/>
          <w:kern w:val="22"/>
          <w:szCs w:val="22"/>
          <w:lang w:val="en-GB"/>
        </w:rPr>
        <w:t>Do you have any other comments?</w:t>
      </w:r>
    </w:p>
    <w:p w14:paraId="6C70B7EB" w14:textId="549B69D3" w:rsidR="00A5259F" w:rsidRPr="006245DB" w:rsidRDefault="00A5259F" w:rsidP="00823B1B">
      <w:pPr>
        <w:pStyle w:val="gmail-msolistparagraph"/>
        <w:suppressLineNumbers/>
        <w:suppressAutoHyphens/>
        <w:spacing w:before="0" w:beforeAutospacing="0" w:after="120" w:afterAutospacing="0"/>
        <w:ind w:left="720"/>
        <w:rPr>
          <w:rFonts w:eastAsia="Times New Roman"/>
          <w:kern w:val="22"/>
          <w:sz w:val="22"/>
          <w:szCs w:val="22"/>
          <w:lang w:val="en-GB"/>
        </w:rPr>
      </w:pPr>
      <w:r w:rsidRPr="006245DB">
        <w:rPr>
          <w:rFonts w:eastAsia="Times New Roman"/>
          <w:kern w:val="22"/>
          <w:sz w:val="22"/>
          <w:szCs w:val="22"/>
          <w:lang w:val="en-GB"/>
        </w:rPr>
        <w:t>A section in the questionnaire on:</w:t>
      </w:r>
    </w:p>
    <w:p w14:paraId="3B4CB0A1" w14:textId="633FDC91" w:rsidR="00A5259F" w:rsidRPr="006245DB" w:rsidRDefault="003051CE" w:rsidP="00823B1B">
      <w:pPr>
        <w:pStyle w:val="ListParagraph"/>
        <w:numPr>
          <w:ilvl w:val="0"/>
          <w:numId w:val="26"/>
        </w:numPr>
        <w:suppressLineNumbers/>
        <w:suppressAutoHyphens/>
        <w:spacing w:after="60"/>
        <w:ind w:left="714" w:hanging="357"/>
        <w:contextualSpacing w:val="0"/>
        <w:rPr>
          <w:rFonts w:eastAsia="Times New Roman" w:cs="Times New Roman"/>
          <w:kern w:val="22"/>
          <w:szCs w:val="22"/>
          <w:lang w:val="en-GB"/>
        </w:rPr>
      </w:pPr>
      <w:r>
        <w:rPr>
          <w:rFonts w:eastAsia="Times New Roman" w:cs="Times New Roman"/>
          <w:kern w:val="22"/>
          <w:szCs w:val="22"/>
          <w:lang w:val="en-GB"/>
        </w:rPr>
        <w:t>C</w:t>
      </w:r>
      <w:r w:rsidR="00A5259F" w:rsidRPr="006245DB">
        <w:rPr>
          <w:rFonts w:eastAsia="Times New Roman" w:cs="Times New Roman"/>
          <w:kern w:val="22"/>
          <w:szCs w:val="22"/>
          <w:lang w:val="en-GB"/>
        </w:rPr>
        <w:t xml:space="preserve">hallenges in the establishment, maintenance, population and updating of the </w:t>
      </w:r>
      <w:r w:rsidR="00EB4844">
        <w:rPr>
          <w:rFonts w:eastAsia="Times New Roman" w:cs="Times New Roman"/>
          <w:kern w:val="22"/>
          <w:szCs w:val="22"/>
          <w:lang w:val="en-GB"/>
        </w:rPr>
        <w:t>n</w:t>
      </w:r>
      <w:r w:rsidR="00A5259F" w:rsidRPr="006245DB">
        <w:rPr>
          <w:rFonts w:eastAsia="Times New Roman" w:cs="Times New Roman"/>
          <w:kern w:val="22"/>
          <w:szCs w:val="22"/>
          <w:lang w:val="en-GB"/>
        </w:rPr>
        <w:t xml:space="preserve">ational </w:t>
      </w:r>
      <w:r w:rsidR="00C25B81">
        <w:rPr>
          <w:rFonts w:eastAsia="Times New Roman" w:cs="Times New Roman"/>
          <w:kern w:val="22"/>
          <w:szCs w:val="22"/>
          <w:lang w:val="en-GB"/>
        </w:rPr>
        <w:t>clearing-house mechanism</w:t>
      </w:r>
      <w:r>
        <w:rPr>
          <w:rFonts w:eastAsia="Times New Roman" w:cs="Times New Roman"/>
          <w:kern w:val="22"/>
          <w:szCs w:val="22"/>
          <w:lang w:val="en-GB"/>
        </w:rPr>
        <w:t>.</w:t>
      </w:r>
    </w:p>
    <w:p w14:paraId="0820D20E" w14:textId="40C10534" w:rsidR="00A5259F" w:rsidRPr="006245DB" w:rsidRDefault="003051CE" w:rsidP="00823B1B">
      <w:pPr>
        <w:pStyle w:val="ListParagraph"/>
        <w:numPr>
          <w:ilvl w:val="0"/>
          <w:numId w:val="26"/>
        </w:numPr>
        <w:suppressLineNumbers/>
        <w:suppressAutoHyphens/>
        <w:spacing w:after="60"/>
        <w:ind w:left="714" w:hanging="357"/>
        <w:contextualSpacing w:val="0"/>
        <w:rPr>
          <w:rFonts w:eastAsia="Times New Roman" w:cs="Times New Roman"/>
          <w:kern w:val="22"/>
          <w:szCs w:val="22"/>
          <w:lang w:val="en-GB"/>
        </w:rPr>
      </w:pPr>
      <w:r>
        <w:rPr>
          <w:rFonts w:eastAsia="Times New Roman" w:cs="Times New Roman"/>
          <w:kern w:val="22"/>
          <w:szCs w:val="22"/>
          <w:lang w:val="en-GB"/>
        </w:rPr>
        <w:t>W</w:t>
      </w:r>
      <w:r w:rsidR="00A5259F" w:rsidRPr="006245DB">
        <w:rPr>
          <w:rFonts w:eastAsia="Times New Roman" w:cs="Times New Roman"/>
          <w:kern w:val="22"/>
          <w:szCs w:val="22"/>
          <w:lang w:val="en-GB"/>
        </w:rPr>
        <w:t xml:space="preserve">hat the </w:t>
      </w:r>
      <w:r>
        <w:rPr>
          <w:rFonts w:eastAsia="Times New Roman" w:cs="Times New Roman"/>
          <w:kern w:val="22"/>
          <w:szCs w:val="22"/>
          <w:lang w:val="en-GB"/>
        </w:rPr>
        <w:t>P</w:t>
      </w:r>
      <w:r w:rsidR="00A5259F" w:rsidRPr="006245DB">
        <w:rPr>
          <w:rFonts w:eastAsia="Times New Roman" w:cs="Times New Roman"/>
          <w:kern w:val="22"/>
          <w:szCs w:val="22"/>
          <w:lang w:val="en-GB"/>
        </w:rPr>
        <w:t xml:space="preserve">arties expect their national </w:t>
      </w:r>
      <w:r w:rsidR="00C25B81">
        <w:rPr>
          <w:rFonts w:eastAsia="Times New Roman" w:cs="Times New Roman"/>
          <w:kern w:val="22"/>
          <w:szCs w:val="22"/>
          <w:lang w:val="en-GB"/>
        </w:rPr>
        <w:t>clearing-house mechanism</w:t>
      </w:r>
      <w:r w:rsidR="00A5259F" w:rsidRPr="006245DB">
        <w:rPr>
          <w:rFonts w:eastAsia="Times New Roman" w:cs="Times New Roman"/>
          <w:kern w:val="22"/>
          <w:szCs w:val="22"/>
          <w:lang w:val="en-GB"/>
        </w:rPr>
        <w:t xml:space="preserve"> to be (in terms of improving their capacity for compliance </w:t>
      </w:r>
      <w:r w:rsidR="004E1DEC">
        <w:rPr>
          <w:rFonts w:eastAsia="Times New Roman" w:cs="Times New Roman"/>
          <w:kern w:val="22"/>
          <w:szCs w:val="22"/>
          <w:lang w:val="en-GB"/>
        </w:rPr>
        <w:t>with</w:t>
      </w:r>
      <w:r w:rsidR="004E1DEC" w:rsidRPr="006245DB">
        <w:rPr>
          <w:rFonts w:eastAsia="Times New Roman" w:cs="Times New Roman"/>
          <w:kern w:val="22"/>
          <w:szCs w:val="22"/>
          <w:lang w:val="en-GB"/>
        </w:rPr>
        <w:t xml:space="preserve"> </w:t>
      </w:r>
      <w:r w:rsidR="00A5259F" w:rsidRPr="006245DB">
        <w:rPr>
          <w:rFonts w:eastAsia="Times New Roman" w:cs="Times New Roman"/>
          <w:kern w:val="22"/>
          <w:szCs w:val="22"/>
          <w:lang w:val="en-GB"/>
        </w:rPr>
        <w:t xml:space="preserve">the agreements at the </w:t>
      </w:r>
      <w:r w:rsidR="004E1DEC">
        <w:rPr>
          <w:rFonts w:eastAsia="Times New Roman" w:cs="Times New Roman"/>
          <w:kern w:val="22"/>
          <w:szCs w:val="22"/>
          <w:lang w:val="en-GB"/>
        </w:rPr>
        <w:t>meeting of the Conference of the Parties</w:t>
      </w:r>
      <w:r w:rsidR="00A5259F" w:rsidRPr="006245DB">
        <w:rPr>
          <w:rFonts w:eastAsia="Times New Roman" w:cs="Times New Roman"/>
          <w:kern w:val="22"/>
          <w:szCs w:val="22"/>
          <w:lang w:val="en-GB"/>
        </w:rPr>
        <w:t>, reporting requirements, etc.)</w:t>
      </w:r>
      <w:r>
        <w:rPr>
          <w:rFonts w:eastAsia="Times New Roman" w:cs="Times New Roman"/>
          <w:kern w:val="22"/>
          <w:szCs w:val="22"/>
          <w:lang w:val="en-GB"/>
        </w:rPr>
        <w:t>.</w:t>
      </w:r>
    </w:p>
    <w:p w14:paraId="6C3A8840" w14:textId="42526A1D" w:rsidR="00A5259F" w:rsidRPr="00823B1B" w:rsidRDefault="00A5259F" w:rsidP="00823B1B">
      <w:pPr>
        <w:pStyle w:val="ListParagraph"/>
        <w:numPr>
          <w:ilvl w:val="0"/>
          <w:numId w:val="26"/>
        </w:numPr>
        <w:suppressLineNumbers/>
        <w:suppressAutoHyphens/>
        <w:spacing w:after="60"/>
        <w:ind w:left="714" w:hanging="357"/>
        <w:contextualSpacing w:val="0"/>
        <w:rPr>
          <w:rFonts w:eastAsia="Times New Roman" w:cs="Times New Roman"/>
          <w:kern w:val="22"/>
          <w:szCs w:val="22"/>
          <w:lang w:val="en-GB"/>
        </w:rPr>
      </w:pPr>
      <w:r w:rsidRPr="006245DB">
        <w:rPr>
          <w:rFonts w:eastAsia="Times New Roman" w:cs="Times New Roman"/>
          <w:kern w:val="22"/>
          <w:szCs w:val="22"/>
          <w:lang w:val="en-GB"/>
        </w:rPr>
        <w:t xml:space="preserve">It would be good to have the </w:t>
      </w:r>
      <w:proofErr w:type="spellStart"/>
      <w:r w:rsidRPr="006245DB">
        <w:rPr>
          <w:rFonts w:eastAsia="Times New Roman" w:cs="Times New Roman"/>
          <w:kern w:val="22"/>
          <w:szCs w:val="22"/>
          <w:lang w:val="en-GB"/>
        </w:rPr>
        <w:t>Bioland</w:t>
      </w:r>
      <w:proofErr w:type="spellEnd"/>
      <w:r w:rsidRPr="006245DB">
        <w:rPr>
          <w:rFonts w:eastAsia="Times New Roman" w:cs="Times New Roman"/>
          <w:kern w:val="22"/>
          <w:szCs w:val="22"/>
          <w:lang w:val="en-GB"/>
        </w:rPr>
        <w:t xml:space="preserve"> in a</w:t>
      </w:r>
      <w:r w:rsidR="00575F46">
        <w:rPr>
          <w:rFonts w:eastAsia="Times New Roman" w:cs="Times New Roman"/>
          <w:kern w:val="22"/>
          <w:szCs w:val="22"/>
          <w:lang w:val="en-GB"/>
        </w:rPr>
        <w:t>n</w:t>
      </w:r>
      <w:r w:rsidRPr="006245DB">
        <w:rPr>
          <w:rFonts w:eastAsia="Times New Roman" w:cs="Times New Roman"/>
          <w:kern w:val="22"/>
          <w:szCs w:val="22"/>
          <w:lang w:val="en-GB"/>
        </w:rPr>
        <w:t xml:space="preserve"> eas</w:t>
      </w:r>
      <w:r w:rsidR="00575F46">
        <w:rPr>
          <w:rFonts w:eastAsia="Times New Roman" w:cs="Times New Roman"/>
          <w:kern w:val="22"/>
          <w:szCs w:val="22"/>
          <w:lang w:val="en-GB"/>
        </w:rPr>
        <w:t>ier-</w:t>
      </w:r>
      <w:r w:rsidRPr="006245DB">
        <w:rPr>
          <w:rFonts w:eastAsia="Times New Roman" w:cs="Times New Roman"/>
          <w:kern w:val="22"/>
          <w:szCs w:val="22"/>
          <w:lang w:val="en-GB"/>
        </w:rPr>
        <w:t>to</w:t>
      </w:r>
      <w:r w:rsidR="00575F46">
        <w:rPr>
          <w:rFonts w:eastAsia="Times New Roman" w:cs="Times New Roman"/>
          <w:kern w:val="22"/>
          <w:szCs w:val="22"/>
          <w:lang w:val="en-GB"/>
        </w:rPr>
        <w:t>-</w:t>
      </w:r>
      <w:r w:rsidRPr="006245DB">
        <w:rPr>
          <w:rFonts w:eastAsia="Times New Roman" w:cs="Times New Roman"/>
          <w:kern w:val="22"/>
          <w:szCs w:val="22"/>
          <w:lang w:val="en-GB"/>
        </w:rPr>
        <w:t xml:space="preserve">use (less need </w:t>
      </w:r>
      <w:r w:rsidR="002222C1">
        <w:rPr>
          <w:rFonts w:eastAsia="Times New Roman" w:cs="Times New Roman"/>
          <w:kern w:val="22"/>
          <w:szCs w:val="22"/>
          <w:lang w:val="en-GB"/>
        </w:rPr>
        <w:t>for</w:t>
      </w:r>
      <w:r w:rsidR="002222C1" w:rsidRPr="006245DB">
        <w:rPr>
          <w:rFonts w:eastAsia="Times New Roman" w:cs="Times New Roman"/>
          <w:kern w:val="22"/>
          <w:szCs w:val="22"/>
          <w:lang w:val="en-GB"/>
        </w:rPr>
        <w:t xml:space="preserve"> </w:t>
      </w:r>
      <w:r w:rsidRPr="006245DB">
        <w:rPr>
          <w:rFonts w:eastAsia="Times New Roman" w:cs="Times New Roman"/>
          <w:kern w:val="22"/>
          <w:szCs w:val="22"/>
          <w:lang w:val="en-GB"/>
        </w:rPr>
        <w:t>intervention and assistance from IT personnel) and easy</w:t>
      </w:r>
      <w:r w:rsidR="002222C1">
        <w:rPr>
          <w:rFonts w:eastAsia="Times New Roman" w:cs="Times New Roman"/>
          <w:kern w:val="22"/>
          <w:szCs w:val="22"/>
          <w:lang w:val="en-GB"/>
        </w:rPr>
        <w:t>-</w:t>
      </w:r>
      <w:r w:rsidRPr="006245DB">
        <w:rPr>
          <w:rFonts w:eastAsia="Times New Roman" w:cs="Times New Roman"/>
          <w:kern w:val="22"/>
          <w:szCs w:val="22"/>
          <w:lang w:val="en-GB"/>
        </w:rPr>
        <w:t>to</w:t>
      </w:r>
      <w:r w:rsidR="002222C1">
        <w:rPr>
          <w:rFonts w:eastAsia="Times New Roman" w:cs="Times New Roman"/>
          <w:kern w:val="22"/>
          <w:szCs w:val="22"/>
          <w:lang w:val="en-GB"/>
        </w:rPr>
        <w:t>-</w:t>
      </w:r>
      <w:r w:rsidRPr="006245DB">
        <w:rPr>
          <w:rFonts w:eastAsia="Times New Roman" w:cs="Times New Roman"/>
          <w:kern w:val="22"/>
          <w:szCs w:val="22"/>
          <w:lang w:val="en-GB"/>
        </w:rPr>
        <w:t xml:space="preserve">update platform and for </w:t>
      </w:r>
      <w:proofErr w:type="spellStart"/>
      <w:r w:rsidRPr="006245DB">
        <w:rPr>
          <w:rFonts w:eastAsia="Times New Roman" w:cs="Times New Roman"/>
          <w:kern w:val="22"/>
          <w:szCs w:val="22"/>
          <w:lang w:val="en-GB"/>
        </w:rPr>
        <w:t>Bioland</w:t>
      </w:r>
      <w:proofErr w:type="spellEnd"/>
      <w:r w:rsidRPr="006245DB">
        <w:rPr>
          <w:rFonts w:eastAsia="Times New Roman" w:cs="Times New Roman"/>
          <w:kern w:val="22"/>
          <w:szCs w:val="22"/>
          <w:lang w:val="en-GB"/>
        </w:rPr>
        <w:t xml:space="preserve"> to better support national-level species and protected areas databases.</w:t>
      </w:r>
    </w:p>
    <w:p w14:paraId="1C89ED9F" w14:textId="77777777" w:rsidR="00D641DA" w:rsidRPr="006245DB" w:rsidRDefault="00D641DA" w:rsidP="00823B1B">
      <w:pPr>
        <w:keepNext/>
        <w:suppressLineNumbers/>
        <w:suppressAutoHyphens/>
        <w:spacing w:before="120" w:after="120"/>
        <w:rPr>
          <w:rFonts w:eastAsia="Times New Roman" w:cs="Times New Roman"/>
          <w:kern w:val="22"/>
          <w:szCs w:val="22"/>
          <w:lang w:val="en-GB"/>
        </w:rPr>
      </w:pPr>
      <w:r w:rsidRPr="006245DB">
        <w:rPr>
          <w:rFonts w:eastAsia="Times New Roman" w:cs="Times New Roman"/>
          <w:kern w:val="22"/>
          <w:szCs w:val="22"/>
          <w:lang w:val="en-GB"/>
        </w:rPr>
        <w:t>Content</w:t>
      </w:r>
    </w:p>
    <w:p w14:paraId="0E61B280" w14:textId="32C672C7" w:rsidR="00D641DA" w:rsidRPr="00823B1B" w:rsidRDefault="00D641DA" w:rsidP="00823B1B">
      <w:pPr>
        <w:suppressLineNumbers/>
        <w:suppressAutoHyphens/>
        <w:rPr>
          <w:lang w:val="en-GB"/>
        </w:rPr>
      </w:pPr>
      <w:r w:rsidRPr="006245DB">
        <w:rPr>
          <w:rFonts w:eastAsia="Times New Roman"/>
          <w:kern w:val="22"/>
          <w:szCs w:val="22"/>
          <w:lang w:val="en-GB"/>
        </w:rPr>
        <w:t>Biodiversity in the country – I would have preferred that this would raise the quality of information if the criteria was for “organized” information on biodiversity in the country and more points if the information was in a structured database and more if the database was globally interoperable</w:t>
      </w:r>
      <w:r w:rsidR="00A16BFA" w:rsidRPr="006245DB">
        <w:rPr>
          <w:rFonts w:eastAsia="Times New Roman"/>
          <w:kern w:val="22"/>
          <w:szCs w:val="22"/>
          <w:lang w:val="en-GB"/>
        </w:rPr>
        <w:t>.</w:t>
      </w:r>
    </w:p>
    <w:p w14:paraId="55099EDB" w14:textId="77777777" w:rsidR="00D641DA" w:rsidRPr="006245DB" w:rsidRDefault="00D641DA" w:rsidP="00823B1B">
      <w:pPr>
        <w:keepNext/>
        <w:suppressLineNumbers/>
        <w:suppressAutoHyphens/>
        <w:spacing w:before="120" w:after="120"/>
        <w:rPr>
          <w:rFonts w:eastAsia="Times New Roman" w:cs="Times New Roman"/>
          <w:kern w:val="22"/>
          <w:szCs w:val="22"/>
          <w:lang w:val="en-GB"/>
        </w:rPr>
      </w:pPr>
      <w:r w:rsidRPr="006245DB">
        <w:rPr>
          <w:rFonts w:eastAsia="Times New Roman" w:cs="Times New Roman"/>
          <w:kern w:val="22"/>
          <w:szCs w:val="22"/>
          <w:lang w:val="en-GB"/>
        </w:rPr>
        <w:t>Online services</w:t>
      </w:r>
    </w:p>
    <w:p w14:paraId="6D2026E6" w14:textId="60C45440" w:rsidR="00D641DA" w:rsidRPr="006245DB" w:rsidRDefault="00D641DA" w:rsidP="00823B1B">
      <w:pPr>
        <w:pStyle w:val="gmail-msolistparagraph"/>
        <w:numPr>
          <w:ilvl w:val="0"/>
          <w:numId w:val="27"/>
        </w:numPr>
        <w:suppressLineNumbers/>
        <w:suppressAutoHyphens/>
        <w:spacing w:before="0" w:beforeAutospacing="0" w:after="60" w:afterAutospacing="0"/>
        <w:ind w:left="357" w:hanging="357"/>
        <w:rPr>
          <w:rFonts w:eastAsia="Times New Roman"/>
          <w:kern w:val="22"/>
          <w:sz w:val="22"/>
          <w:szCs w:val="22"/>
          <w:lang w:val="en-GB"/>
        </w:rPr>
      </w:pPr>
      <w:r w:rsidRPr="006245DB">
        <w:rPr>
          <w:rFonts w:eastAsia="Times New Roman"/>
          <w:kern w:val="22"/>
          <w:sz w:val="22"/>
          <w:szCs w:val="22"/>
          <w:lang w:val="en-GB"/>
        </w:rPr>
        <w:t>The online database is related to my comment in Content: 1 above</w:t>
      </w:r>
      <w:r w:rsidR="009F378C">
        <w:rPr>
          <w:rFonts w:eastAsia="Times New Roman"/>
          <w:kern w:val="22"/>
          <w:sz w:val="22"/>
          <w:szCs w:val="22"/>
          <w:lang w:val="en-GB"/>
        </w:rPr>
        <w:t>.</w:t>
      </w:r>
    </w:p>
    <w:p w14:paraId="232944C1" w14:textId="022E1324" w:rsidR="00F0671C" w:rsidRPr="00823B1B" w:rsidRDefault="00D641DA" w:rsidP="00823B1B">
      <w:pPr>
        <w:pStyle w:val="gmail-msolistparagraph"/>
        <w:numPr>
          <w:ilvl w:val="0"/>
          <w:numId w:val="27"/>
        </w:numPr>
        <w:suppressLineNumbers/>
        <w:suppressAutoHyphens/>
        <w:spacing w:before="0" w:beforeAutospacing="0" w:after="60" w:afterAutospacing="0"/>
        <w:ind w:left="357" w:hanging="357"/>
        <w:rPr>
          <w:rFonts w:eastAsia="Times New Roman"/>
          <w:kern w:val="22"/>
          <w:szCs w:val="22"/>
          <w:lang w:val="en-GB"/>
        </w:rPr>
      </w:pPr>
      <w:r w:rsidRPr="006245DB">
        <w:rPr>
          <w:rFonts w:eastAsia="Times New Roman"/>
          <w:kern w:val="22"/>
          <w:sz w:val="22"/>
          <w:szCs w:val="22"/>
          <w:lang w:val="en-GB"/>
        </w:rPr>
        <w:t xml:space="preserve">Maps should be key – not one of the options under </w:t>
      </w:r>
      <w:r w:rsidR="003531E6">
        <w:rPr>
          <w:rFonts w:eastAsia="Times New Roman"/>
          <w:kern w:val="22"/>
          <w:sz w:val="22"/>
          <w:szCs w:val="22"/>
          <w:lang w:val="en-GB"/>
        </w:rPr>
        <w:t>“</w:t>
      </w:r>
      <w:r w:rsidRPr="006245DB">
        <w:rPr>
          <w:rFonts w:eastAsia="Times New Roman"/>
          <w:kern w:val="22"/>
          <w:sz w:val="22"/>
          <w:szCs w:val="22"/>
          <w:lang w:val="en-GB"/>
        </w:rPr>
        <w:t>modern services</w:t>
      </w:r>
      <w:r w:rsidR="003531E6">
        <w:rPr>
          <w:rFonts w:eastAsia="Times New Roman"/>
          <w:kern w:val="22"/>
          <w:sz w:val="22"/>
          <w:szCs w:val="22"/>
          <w:lang w:val="en-GB"/>
        </w:rPr>
        <w:t>”</w:t>
      </w:r>
      <w:r w:rsidR="009F378C">
        <w:rPr>
          <w:rFonts w:eastAsia="Times New Roman"/>
          <w:kern w:val="22"/>
          <w:sz w:val="22"/>
          <w:szCs w:val="22"/>
          <w:lang w:val="en-GB"/>
        </w:rPr>
        <w:t>.</w:t>
      </w:r>
    </w:p>
    <w:p w14:paraId="4AE53AA8" w14:textId="7CD21980" w:rsidR="00D641DA" w:rsidRPr="006245DB" w:rsidRDefault="00D641DA" w:rsidP="00823B1B">
      <w:pPr>
        <w:keepNext/>
        <w:suppressLineNumbers/>
        <w:suppressAutoHyphens/>
        <w:spacing w:before="120" w:after="120"/>
        <w:rPr>
          <w:rFonts w:eastAsia="Times New Roman" w:cs="Times New Roman"/>
          <w:kern w:val="22"/>
          <w:szCs w:val="22"/>
          <w:lang w:val="en-GB"/>
        </w:rPr>
      </w:pPr>
      <w:r w:rsidRPr="006245DB">
        <w:rPr>
          <w:rFonts w:eastAsia="Times New Roman" w:cs="Times New Roman"/>
          <w:kern w:val="22"/>
          <w:szCs w:val="22"/>
          <w:lang w:val="en-GB"/>
        </w:rPr>
        <w:t>Layout</w:t>
      </w:r>
    </w:p>
    <w:p w14:paraId="57080CA8" w14:textId="04B87BF3" w:rsidR="00D641DA" w:rsidRPr="006245DB" w:rsidRDefault="00D641DA" w:rsidP="00823B1B">
      <w:pPr>
        <w:pStyle w:val="gmail-msolistparagraph"/>
        <w:numPr>
          <w:ilvl w:val="0"/>
          <w:numId w:val="28"/>
        </w:numPr>
        <w:suppressLineNumbers/>
        <w:suppressAutoHyphens/>
        <w:spacing w:before="0" w:beforeAutospacing="0" w:after="60" w:afterAutospacing="0"/>
        <w:ind w:left="357" w:hanging="357"/>
        <w:rPr>
          <w:rFonts w:eastAsia="Times New Roman"/>
          <w:kern w:val="22"/>
          <w:sz w:val="22"/>
          <w:szCs w:val="22"/>
          <w:lang w:val="en-GB"/>
        </w:rPr>
      </w:pPr>
      <w:r w:rsidRPr="006245DB">
        <w:rPr>
          <w:rFonts w:eastAsia="Times New Roman"/>
          <w:kern w:val="22"/>
          <w:sz w:val="22"/>
          <w:szCs w:val="22"/>
          <w:lang w:val="en-GB"/>
        </w:rPr>
        <w:t xml:space="preserve">Second bullet, suggestion: “space allocation” after </w:t>
      </w:r>
      <w:r w:rsidR="00A56D80">
        <w:rPr>
          <w:rFonts w:eastAsia="Times New Roman"/>
          <w:kern w:val="22"/>
          <w:sz w:val="22"/>
          <w:szCs w:val="22"/>
          <w:lang w:val="en-GB"/>
        </w:rPr>
        <w:t>“</w:t>
      </w:r>
      <w:r w:rsidRPr="006245DB">
        <w:rPr>
          <w:rFonts w:eastAsia="Times New Roman"/>
          <w:kern w:val="22"/>
          <w:sz w:val="22"/>
          <w:szCs w:val="22"/>
          <w:lang w:val="en-GB"/>
        </w:rPr>
        <w:t>Design</w:t>
      </w:r>
      <w:r w:rsidR="00A56D80">
        <w:rPr>
          <w:rFonts w:eastAsia="Times New Roman"/>
          <w:kern w:val="22"/>
          <w:sz w:val="22"/>
          <w:szCs w:val="22"/>
          <w:lang w:val="en-GB"/>
        </w:rPr>
        <w:t>”</w:t>
      </w:r>
      <w:r w:rsidR="003531E6">
        <w:rPr>
          <w:rFonts w:eastAsia="Times New Roman"/>
          <w:kern w:val="22"/>
          <w:sz w:val="22"/>
          <w:szCs w:val="22"/>
          <w:lang w:val="en-GB"/>
        </w:rPr>
        <w:t>.</w:t>
      </w:r>
    </w:p>
    <w:p w14:paraId="6ADA69C3" w14:textId="3477C928" w:rsidR="00D641DA" w:rsidRPr="006245DB" w:rsidRDefault="00D641DA" w:rsidP="00823B1B">
      <w:pPr>
        <w:pStyle w:val="gmail-msolistparagraph"/>
        <w:numPr>
          <w:ilvl w:val="0"/>
          <w:numId w:val="28"/>
        </w:numPr>
        <w:suppressLineNumbers/>
        <w:suppressAutoHyphens/>
        <w:spacing w:before="0" w:beforeAutospacing="0" w:after="60" w:afterAutospacing="0"/>
        <w:ind w:left="357" w:hanging="357"/>
        <w:rPr>
          <w:rFonts w:eastAsia="Times New Roman"/>
          <w:kern w:val="22"/>
          <w:sz w:val="22"/>
          <w:szCs w:val="22"/>
          <w:lang w:val="en-GB"/>
        </w:rPr>
      </w:pPr>
      <w:r w:rsidRPr="006245DB">
        <w:rPr>
          <w:rFonts w:eastAsia="Times New Roman"/>
          <w:kern w:val="22"/>
          <w:sz w:val="22"/>
          <w:szCs w:val="22"/>
          <w:lang w:val="en-GB"/>
        </w:rPr>
        <w:t>Third bullet: Can we add “ease of” before the word “navigation”</w:t>
      </w:r>
      <w:r w:rsidR="00A56D80">
        <w:rPr>
          <w:rFonts w:eastAsia="Times New Roman"/>
          <w:kern w:val="22"/>
          <w:sz w:val="22"/>
          <w:szCs w:val="22"/>
          <w:lang w:val="en-GB"/>
        </w:rPr>
        <w:t>?</w:t>
      </w:r>
    </w:p>
    <w:p w14:paraId="58184AC9" w14:textId="726CDFFD" w:rsidR="00D641DA" w:rsidRPr="006245DB" w:rsidRDefault="00D641DA" w:rsidP="00823B1B">
      <w:pPr>
        <w:pStyle w:val="gmail-msolistparagraph"/>
        <w:suppressLineNumbers/>
        <w:suppressAutoHyphens/>
        <w:spacing w:before="0" w:beforeAutospacing="0" w:after="0" w:afterAutospacing="0"/>
        <w:rPr>
          <w:rFonts w:eastAsia="Times New Roman"/>
          <w:kern w:val="22"/>
          <w:sz w:val="22"/>
          <w:szCs w:val="22"/>
          <w:lang w:val="en-GB"/>
        </w:rPr>
      </w:pPr>
    </w:p>
    <w:p w14:paraId="2AEEF45A" w14:textId="55D9F2A8" w:rsidR="00D641DA" w:rsidRPr="006245DB" w:rsidRDefault="00D641DA" w:rsidP="00823B1B">
      <w:pPr>
        <w:pStyle w:val="gmail-msolistparagraph"/>
        <w:keepNext/>
        <w:suppressLineNumbers/>
        <w:suppressAutoHyphens/>
        <w:spacing w:before="0" w:beforeAutospacing="0" w:after="120" w:afterAutospacing="0"/>
        <w:rPr>
          <w:rFonts w:eastAsia="Times New Roman"/>
          <w:kern w:val="22"/>
          <w:sz w:val="22"/>
          <w:szCs w:val="22"/>
          <w:lang w:val="en-GB"/>
        </w:rPr>
      </w:pPr>
      <w:r w:rsidRPr="006245DB">
        <w:rPr>
          <w:rFonts w:eastAsia="Times New Roman"/>
          <w:kern w:val="22"/>
          <w:sz w:val="22"/>
          <w:szCs w:val="22"/>
          <w:lang w:val="en-GB"/>
        </w:rPr>
        <w:t xml:space="preserve">Content </w:t>
      </w:r>
      <w:r w:rsidR="006D518B">
        <w:rPr>
          <w:rFonts w:eastAsia="Times New Roman"/>
          <w:kern w:val="22"/>
          <w:sz w:val="22"/>
          <w:szCs w:val="22"/>
          <w:lang w:val="en-GB"/>
        </w:rPr>
        <w:t>m</w:t>
      </w:r>
      <w:r w:rsidRPr="006245DB">
        <w:rPr>
          <w:rFonts w:eastAsia="Times New Roman"/>
          <w:kern w:val="22"/>
          <w:sz w:val="22"/>
          <w:szCs w:val="22"/>
          <w:lang w:val="en-GB"/>
        </w:rPr>
        <w:t>anagement</w:t>
      </w:r>
    </w:p>
    <w:p w14:paraId="08C62048" w14:textId="5D26D33E" w:rsidR="00153E45" w:rsidRDefault="00D641DA" w:rsidP="00823B1B">
      <w:pPr>
        <w:pStyle w:val="gmail-msolistparagraph"/>
        <w:suppressLineNumbers/>
        <w:suppressAutoHyphens/>
        <w:spacing w:before="0" w:beforeAutospacing="0" w:after="0" w:afterAutospacing="0"/>
        <w:rPr>
          <w:rFonts w:eastAsia="Times New Roman"/>
          <w:kern w:val="22"/>
          <w:sz w:val="22"/>
          <w:szCs w:val="22"/>
          <w:lang w:val="en-GB"/>
        </w:rPr>
      </w:pPr>
      <w:r w:rsidRPr="006245DB">
        <w:rPr>
          <w:rFonts w:eastAsia="Times New Roman"/>
          <w:kern w:val="22"/>
          <w:sz w:val="22"/>
          <w:szCs w:val="22"/>
          <w:lang w:val="en-GB"/>
        </w:rPr>
        <w:t>Mention of a “</w:t>
      </w:r>
      <w:r w:rsidR="003531E6">
        <w:rPr>
          <w:rFonts w:eastAsia="Times New Roman"/>
          <w:kern w:val="22"/>
          <w:sz w:val="22"/>
          <w:szCs w:val="22"/>
          <w:lang w:val="en-GB"/>
        </w:rPr>
        <w:t>c</w:t>
      </w:r>
      <w:r w:rsidRPr="006245DB">
        <w:rPr>
          <w:rFonts w:eastAsia="Times New Roman"/>
          <w:kern w:val="22"/>
          <w:sz w:val="22"/>
          <w:szCs w:val="22"/>
          <w:lang w:val="en-GB"/>
        </w:rPr>
        <w:t xml:space="preserve">ontributor </w:t>
      </w:r>
      <w:r w:rsidR="003531E6">
        <w:rPr>
          <w:rFonts w:eastAsia="Times New Roman"/>
          <w:kern w:val="22"/>
          <w:sz w:val="22"/>
          <w:szCs w:val="22"/>
          <w:lang w:val="en-GB"/>
        </w:rPr>
        <w:t>n</w:t>
      </w:r>
      <w:r w:rsidRPr="006245DB">
        <w:rPr>
          <w:rFonts w:eastAsia="Times New Roman"/>
          <w:kern w:val="22"/>
          <w:sz w:val="22"/>
          <w:szCs w:val="22"/>
          <w:lang w:val="en-GB"/>
        </w:rPr>
        <w:t xml:space="preserve">etwork” (note: </w:t>
      </w:r>
      <w:r w:rsidR="003531E6">
        <w:rPr>
          <w:rFonts w:eastAsia="Times New Roman"/>
          <w:kern w:val="22"/>
          <w:sz w:val="22"/>
          <w:szCs w:val="22"/>
          <w:lang w:val="en-GB"/>
        </w:rPr>
        <w:t>t</w:t>
      </w:r>
      <w:r w:rsidRPr="006245DB">
        <w:rPr>
          <w:rFonts w:eastAsia="Times New Roman"/>
          <w:kern w:val="22"/>
          <w:sz w:val="22"/>
          <w:szCs w:val="22"/>
          <w:lang w:val="en-GB"/>
        </w:rPr>
        <w:t xml:space="preserve">he establishment of a </w:t>
      </w:r>
      <w:r w:rsidR="003531E6">
        <w:rPr>
          <w:rFonts w:eastAsia="Times New Roman"/>
          <w:kern w:val="22"/>
          <w:sz w:val="22"/>
          <w:szCs w:val="22"/>
          <w:lang w:val="en-GB"/>
        </w:rPr>
        <w:t>n</w:t>
      </w:r>
      <w:r w:rsidRPr="006245DB">
        <w:rPr>
          <w:rFonts w:eastAsia="Times New Roman"/>
          <w:kern w:val="22"/>
          <w:sz w:val="22"/>
          <w:szCs w:val="22"/>
          <w:lang w:val="en-GB"/>
        </w:rPr>
        <w:t xml:space="preserve">ational </w:t>
      </w:r>
      <w:r w:rsidR="00C25B81">
        <w:rPr>
          <w:rFonts w:eastAsia="Times New Roman"/>
          <w:kern w:val="22"/>
          <w:sz w:val="22"/>
          <w:szCs w:val="22"/>
          <w:lang w:val="en-GB"/>
        </w:rPr>
        <w:t>clearing-house mechanism</w:t>
      </w:r>
      <w:r w:rsidRPr="006245DB">
        <w:rPr>
          <w:rFonts w:eastAsia="Times New Roman"/>
          <w:kern w:val="22"/>
          <w:sz w:val="22"/>
          <w:szCs w:val="22"/>
          <w:lang w:val="en-GB"/>
        </w:rPr>
        <w:t xml:space="preserve"> includes the establishment of a community of contributors, thus a contributor network)</w:t>
      </w:r>
      <w:r w:rsidR="00A16BFA" w:rsidRPr="006245DB">
        <w:rPr>
          <w:rFonts w:eastAsia="Times New Roman"/>
          <w:kern w:val="22"/>
          <w:sz w:val="22"/>
          <w:szCs w:val="22"/>
          <w:lang w:val="en-GB"/>
        </w:rPr>
        <w:t>.</w:t>
      </w:r>
    </w:p>
    <w:p w14:paraId="4C0E9368" w14:textId="77777777" w:rsidR="00865C49" w:rsidRPr="00865C49" w:rsidRDefault="00865C49" w:rsidP="00823B1B">
      <w:pPr>
        <w:pStyle w:val="gmail-msolistparagraph"/>
        <w:suppressLineNumbers/>
        <w:suppressAutoHyphens/>
        <w:spacing w:before="0" w:beforeAutospacing="0" w:after="0" w:afterAutospacing="0"/>
        <w:rPr>
          <w:rFonts w:eastAsia="Times New Roman"/>
          <w:kern w:val="22"/>
          <w:sz w:val="22"/>
          <w:szCs w:val="22"/>
          <w:lang w:val="en-GB"/>
        </w:rPr>
      </w:pPr>
    </w:p>
    <w:p w14:paraId="79F74FAC" w14:textId="393BCDE8" w:rsidR="00B3369F" w:rsidRPr="00500368" w:rsidRDefault="00C9161D" w:rsidP="006245DB">
      <w:pPr>
        <w:suppressLineNumbers/>
        <w:suppressAutoHyphens/>
        <w:jc w:val="center"/>
        <w:rPr>
          <w:kern w:val="22"/>
          <w:lang w:val="en-GB"/>
        </w:rPr>
      </w:pPr>
      <w:r w:rsidRPr="00500368">
        <w:rPr>
          <w:kern w:val="22"/>
          <w:lang w:val="en-GB"/>
        </w:rPr>
        <w:t>__________</w:t>
      </w:r>
    </w:p>
    <w:sectPr w:rsidR="00B3369F" w:rsidRPr="00500368" w:rsidSect="00531863">
      <w:headerReference w:type="even" r:id="rId26"/>
      <w:headerReference w:type="default" r:id="rId27"/>
      <w:footerReference w:type="even" r:id="rId28"/>
      <w:footerReference w:type="default" r:id="rId29"/>
      <w:footerReference w:type="first" r:id="rId30"/>
      <w:pgSz w:w="12240" w:h="15840" w:code="1"/>
      <w:pgMar w:top="567" w:right="1389" w:bottom="1134" w:left="1389" w:header="461"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restes Plasencia" w:date="2019-06-10T17:51:00Z" w:initials="OP">
    <w:p w14:paraId="7809DE7E" w14:textId="036D77EB" w:rsidR="00A55E90" w:rsidRDefault="00A55E90">
      <w:pPr>
        <w:pStyle w:val="CommentText"/>
      </w:pPr>
      <w:r>
        <w:rPr>
          <w:rStyle w:val="CommentReference"/>
        </w:rPr>
        <w:annotationRef/>
      </w:r>
      <w:r>
        <w:t>Need author’s clearance on these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9DE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9DE7E" w16cid:durableId="20A917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569FB" w14:textId="77777777" w:rsidR="00650E07" w:rsidRDefault="00650E07" w:rsidP="00CF1848">
      <w:r>
        <w:separator/>
      </w:r>
    </w:p>
  </w:endnote>
  <w:endnote w:type="continuationSeparator" w:id="0">
    <w:p w14:paraId="53FA6923" w14:textId="77777777" w:rsidR="00650E07" w:rsidRDefault="00650E0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Univers 5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7F53" w14:textId="77777777" w:rsidR="00650E07" w:rsidRPr="005A3F80" w:rsidRDefault="00650E07" w:rsidP="00531863">
    <w:pPr>
      <w:pStyle w:val="Footer"/>
      <w:tabs>
        <w:tab w:val="clear" w:pos="4680"/>
        <w:tab w:val="clear" w:pos="936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084B" w14:textId="77777777" w:rsidR="00650E07" w:rsidRPr="005A3F80" w:rsidRDefault="00650E07" w:rsidP="005A3F80">
    <w:pPr>
      <w:pStyle w:val="Footer"/>
      <w:tabs>
        <w:tab w:val="clear" w:pos="4680"/>
        <w:tab w:val="clear" w:pos="936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D884" w14:textId="77777777" w:rsidR="00650E07" w:rsidRDefault="00650E07" w:rsidP="0053186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A49D" w14:textId="77777777" w:rsidR="00650E07" w:rsidRDefault="00650E07" w:rsidP="00CF1848">
      <w:r>
        <w:separator/>
      </w:r>
    </w:p>
  </w:footnote>
  <w:footnote w:type="continuationSeparator" w:id="0">
    <w:p w14:paraId="118EEC0A" w14:textId="77777777" w:rsidR="00650E07" w:rsidRDefault="00650E07" w:rsidP="00CF1848">
      <w:r>
        <w:continuationSeparator/>
      </w:r>
    </w:p>
  </w:footnote>
  <w:footnote w:id="1">
    <w:p w14:paraId="7E2387D9" w14:textId="3E3C6F17" w:rsidR="00650E07" w:rsidRPr="00823B1B" w:rsidRDefault="00650E07" w:rsidP="00823B1B">
      <w:pPr>
        <w:pStyle w:val="FootnoteText"/>
        <w:ind w:left="0" w:firstLine="0"/>
        <w:jc w:val="left"/>
        <w:rPr>
          <w:kern w:val="18"/>
          <w:szCs w:val="18"/>
        </w:rPr>
      </w:pPr>
      <w:r w:rsidRPr="00823B1B">
        <w:rPr>
          <w:rStyle w:val="FootnoteReference"/>
          <w:kern w:val="18"/>
          <w:sz w:val="18"/>
          <w:szCs w:val="18"/>
          <w:u w:val="none"/>
        </w:rPr>
        <w:footnoteRef/>
      </w:r>
      <w:r w:rsidRPr="00823B1B">
        <w:rPr>
          <w:kern w:val="18"/>
          <w:szCs w:val="18"/>
        </w:rPr>
        <w:t xml:space="preserve"> A progress report </w:t>
      </w:r>
      <w:r w:rsidRPr="00823B1B">
        <w:rPr>
          <w:rFonts w:eastAsia="Malgun Gothic"/>
          <w:kern w:val="18"/>
          <w:szCs w:val="18"/>
        </w:rPr>
        <w:t>on the Secretariat’s activities implemented during</w:t>
      </w:r>
      <w:r w:rsidRPr="00823B1B">
        <w:rPr>
          <w:kern w:val="18"/>
          <w:szCs w:val="18"/>
        </w:rPr>
        <w:t xml:space="preserve"> the period until November 2018 was </w:t>
      </w:r>
      <w:r>
        <w:rPr>
          <w:kern w:val="18"/>
          <w:szCs w:val="18"/>
        </w:rPr>
        <w:t>issued for</w:t>
      </w:r>
      <w:r w:rsidRPr="00823B1B">
        <w:rPr>
          <w:kern w:val="18"/>
          <w:szCs w:val="18"/>
        </w:rPr>
        <w:t xml:space="preserve"> </w:t>
      </w:r>
      <w:r>
        <w:rPr>
          <w:kern w:val="18"/>
          <w:szCs w:val="18"/>
        </w:rPr>
        <w:t>the fourteenth meeting of the Conference of the Parties</w:t>
      </w:r>
      <w:r w:rsidRPr="00823B1B">
        <w:rPr>
          <w:kern w:val="18"/>
          <w:szCs w:val="18"/>
        </w:rPr>
        <w:t xml:space="preserve"> as information document </w:t>
      </w:r>
      <w:hyperlink r:id="rId1" w:history="1">
        <w:r w:rsidRPr="00823B1B">
          <w:rPr>
            <w:rStyle w:val="Hyperlink"/>
            <w:kern w:val="18"/>
            <w:sz w:val="18"/>
            <w:szCs w:val="18"/>
          </w:rPr>
          <w:t>CBD/COP/14/INF/4</w:t>
        </w:r>
      </w:hyperlink>
      <w:r w:rsidRPr="00823B1B">
        <w:rPr>
          <w:kern w:val="18"/>
          <w:szCs w:val="18"/>
        </w:rPr>
        <w:t>.</w:t>
      </w:r>
    </w:p>
  </w:footnote>
  <w:footnote w:id="2">
    <w:p w14:paraId="54BA0E4A" w14:textId="2F7E9CB9" w:rsidR="00650E07" w:rsidRPr="00823B1B" w:rsidRDefault="00650E07" w:rsidP="002129C3">
      <w:pPr>
        <w:pStyle w:val="FootnoteText"/>
        <w:tabs>
          <w:tab w:val="clear" w:pos="357"/>
          <w:tab w:val="left" w:pos="0"/>
        </w:tabs>
        <w:ind w:left="0" w:firstLine="0"/>
        <w:jc w:val="left"/>
        <w:rPr>
          <w:kern w:val="18"/>
          <w:szCs w:val="18"/>
        </w:rPr>
      </w:pPr>
      <w:r w:rsidRPr="00823B1B">
        <w:rPr>
          <w:rStyle w:val="FootnoteReference"/>
          <w:kern w:val="18"/>
          <w:sz w:val="18"/>
          <w:szCs w:val="18"/>
          <w:u w:val="none"/>
        </w:rPr>
        <w:footnoteRef/>
      </w:r>
      <w:r w:rsidRPr="00823B1B">
        <w:rPr>
          <w:kern w:val="18"/>
          <w:szCs w:val="18"/>
        </w:rPr>
        <w:t xml:space="preserve"> </w:t>
      </w:r>
      <w:r w:rsidRPr="00823B1B">
        <w:rPr>
          <w:rFonts w:eastAsia="Malgun Gothic"/>
          <w:kern w:val="18"/>
          <w:szCs w:val="18"/>
        </w:rPr>
        <w:t xml:space="preserve">The list of phase 1 and phase 2 activities and deliverables are listed in the updated web strategy contained in document </w:t>
      </w:r>
      <w:hyperlink r:id="rId2" w:history="1">
        <w:r w:rsidRPr="00823B1B">
          <w:rPr>
            <w:rStyle w:val="Hyperlink"/>
            <w:rFonts w:eastAsia="Malgun Gothic"/>
            <w:kern w:val="18"/>
            <w:sz w:val="18"/>
            <w:szCs w:val="18"/>
          </w:rPr>
          <w:t>CBD/</w:t>
        </w:r>
        <w:proofErr w:type="spellStart"/>
        <w:r w:rsidRPr="00823B1B">
          <w:rPr>
            <w:rStyle w:val="Hyperlink"/>
            <w:rFonts w:eastAsia="Malgun Gothic"/>
            <w:kern w:val="18"/>
            <w:sz w:val="18"/>
            <w:szCs w:val="18"/>
          </w:rPr>
          <w:t>SBI</w:t>
        </w:r>
        <w:proofErr w:type="spellEnd"/>
        <w:r w:rsidRPr="00823B1B">
          <w:rPr>
            <w:rStyle w:val="Hyperlink"/>
            <w:rFonts w:eastAsia="Malgun Gothic"/>
            <w:kern w:val="18"/>
            <w:sz w:val="18"/>
            <w:szCs w:val="18"/>
          </w:rPr>
          <w:t>/2/INF/16</w:t>
        </w:r>
      </w:hyperlink>
      <w:r w:rsidRPr="00823B1B">
        <w:rPr>
          <w:rFonts w:eastAsia="Malgun Gothic"/>
          <w:kern w:val="18"/>
          <w:szCs w:val="18"/>
        </w:rPr>
        <w:t>.</w:t>
      </w:r>
    </w:p>
  </w:footnote>
  <w:footnote w:id="3">
    <w:p w14:paraId="468E0602" w14:textId="41A1B96E" w:rsidR="00650E07" w:rsidRPr="00823B1B" w:rsidRDefault="00650E07" w:rsidP="00823B1B">
      <w:pPr>
        <w:pStyle w:val="FootnoteText"/>
        <w:ind w:left="0" w:firstLine="0"/>
        <w:jc w:val="left"/>
        <w:rPr>
          <w:kern w:val="18"/>
          <w:szCs w:val="18"/>
        </w:rPr>
      </w:pPr>
      <w:r w:rsidRPr="00823B1B">
        <w:rPr>
          <w:rStyle w:val="FootnoteReference"/>
          <w:kern w:val="18"/>
          <w:sz w:val="18"/>
          <w:szCs w:val="18"/>
          <w:u w:val="none"/>
        </w:rPr>
        <w:footnoteRef/>
      </w:r>
      <w:r w:rsidRPr="00823B1B">
        <w:rPr>
          <w:kern w:val="18"/>
          <w:szCs w:val="18"/>
        </w:rPr>
        <w:t xml:space="preserve"> The </w:t>
      </w:r>
      <w:proofErr w:type="spellStart"/>
      <w:r w:rsidRPr="00823B1B">
        <w:rPr>
          <w:kern w:val="18"/>
          <w:szCs w:val="18"/>
        </w:rPr>
        <w:t>Bioland</w:t>
      </w:r>
      <w:proofErr w:type="spellEnd"/>
      <w:r w:rsidRPr="00823B1B">
        <w:rPr>
          <w:kern w:val="18"/>
          <w:szCs w:val="18"/>
        </w:rPr>
        <w:t xml:space="preserve"> subcommittee members are: </w:t>
      </w:r>
      <w:r w:rsidRPr="00823B1B">
        <w:rPr>
          <w:noProof/>
          <w:kern w:val="18"/>
          <w:szCs w:val="18"/>
        </w:rPr>
        <w:t>Han de Koeijer, Charles Shulman, Sheila Vergara, Slavisa Popovic, Hemamali Herath and Jerry Harrison</w:t>
      </w:r>
      <w:r w:rsidRPr="00823B1B">
        <w:rPr>
          <w:kern w:val="18"/>
          <w:szCs w:val="18"/>
        </w:rPr>
        <w:t>.</w:t>
      </w:r>
    </w:p>
  </w:footnote>
  <w:footnote w:id="4">
    <w:p w14:paraId="7C55E386" w14:textId="274F371B" w:rsidR="00650E07" w:rsidRPr="00823B1B" w:rsidRDefault="00650E07" w:rsidP="00823B1B">
      <w:pPr>
        <w:pStyle w:val="FootnoteText"/>
        <w:ind w:left="0" w:firstLine="0"/>
        <w:jc w:val="left"/>
        <w:rPr>
          <w:kern w:val="18"/>
          <w:szCs w:val="18"/>
        </w:rPr>
      </w:pPr>
      <w:r w:rsidRPr="00823B1B">
        <w:rPr>
          <w:rStyle w:val="FootnoteReference"/>
          <w:kern w:val="18"/>
          <w:sz w:val="18"/>
          <w:szCs w:val="18"/>
          <w:u w:val="none"/>
        </w:rPr>
        <w:footnoteRef/>
      </w:r>
      <w:r w:rsidRPr="00823B1B">
        <w:rPr>
          <w:kern w:val="18"/>
          <w:szCs w:val="18"/>
        </w:rPr>
        <w:t xml:space="preserve"> The latest version can be visualized at </w:t>
      </w:r>
      <w:r w:rsidRPr="00823B1B">
        <w:rPr>
          <w:rStyle w:val="Hyperlink"/>
          <w:kern w:val="18"/>
          <w:sz w:val="18"/>
          <w:szCs w:val="18"/>
        </w:rPr>
        <w:t>https://demo.chm-cbd.net/</w:t>
      </w:r>
    </w:p>
  </w:footnote>
  <w:footnote w:id="5">
    <w:p w14:paraId="53F90DCA" w14:textId="2501CEBE" w:rsidR="00650E07" w:rsidRPr="00823B1B" w:rsidRDefault="00650E07" w:rsidP="00823B1B">
      <w:pPr>
        <w:pStyle w:val="FootnoteText"/>
        <w:ind w:left="0" w:firstLine="0"/>
        <w:jc w:val="left"/>
        <w:rPr>
          <w:kern w:val="18"/>
          <w:szCs w:val="18"/>
        </w:rPr>
      </w:pPr>
      <w:r w:rsidRPr="00823B1B">
        <w:rPr>
          <w:rStyle w:val="FootnoteReference"/>
          <w:kern w:val="18"/>
          <w:sz w:val="18"/>
          <w:szCs w:val="18"/>
          <w:u w:val="none"/>
        </w:rPr>
        <w:footnoteRef/>
      </w:r>
      <w:r w:rsidRPr="00823B1B">
        <w:rPr>
          <w:kern w:val="18"/>
          <w:szCs w:val="18"/>
        </w:rPr>
        <w:t xml:space="preserve"> See </w:t>
      </w:r>
      <w:hyperlink r:id="rId3" w:history="1">
        <w:r w:rsidRPr="00823B1B">
          <w:rPr>
            <w:rStyle w:val="Hyperlink"/>
            <w:kern w:val="18"/>
            <w:sz w:val="18"/>
            <w:szCs w:val="18"/>
          </w:rPr>
          <w:t>https://www.cbd.int/meetings/CHMWS-2019-01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3F3D" w14:textId="4E581E14" w:rsidR="00650E07" w:rsidRPr="00EE48BA" w:rsidRDefault="00A53658" w:rsidP="005A3F80">
    <w:pPr>
      <w:pStyle w:val="Header"/>
      <w:tabs>
        <w:tab w:val="clear" w:pos="4680"/>
        <w:tab w:val="clear" w:pos="9360"/>
      </w:tab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650E07">
          <w:rPr>
            <w:rFonts w:cs="Times New Roman"/>
            <w:noProof/>
            <w:kern w:val="22"/>
            <w:szCs w:val="22"/>
          </w:rPr>
          <w:t>CBD/CHM/IAC/2019/1/2</w:t>
        </w:r>
      </w:sdtContent>
    </w:sdt>
  </w:p>
  <w:p w14:paraId="1C8ED756" w14:textId="77777777" w:rsidR="00650E07" w:rsidRPr="00EE48BA" w:rsidRDefault="00650E07" w:rsidP="005A3F80">
    <w:pPr>
      <w:pStyle w:val="Header"/>
      <w:tabs>
        <w:tab w:val="clear" w:pos="4680"/>
        <w:tab w:val="clear" w:pos="9360"/>
      </w:tabs>
      <w:kinsoku w:val="0"/>
      <w:overflowPunct w:val="0"/>
      <w:autoSpaceDE w:val="0"/>
      <w:autoSpaceDN w:val="0"/>
      <w:rPr>
        <w:noProof/>
        <w:kern w:val="22"/>
        <w:lang w:val="en-GB"/>
      </w:rPr>
    </w:pPr>
    <w:r w:rsidRPr="00EE48BA">
      <w:rPr>
        <w:noProof/>
        <w:kern w:val="22"/>
        <w:lang w:val="en-GB"/>
      </w:rPr>
      <w:t xml:space="preserve">Page </w:t>
    </w:r>
    <w:r w:rsidRPr="00EE48BA">
      <w:rPr>
        <w:noProof/>
        <w:kern w:val="22"/>
        <w:lang w:val="en-GB"/>
      </w:rPr>
      <w:fldChar w:fldCharType="begin"/>
    </w:r>
    <w:r w:rsidRPr="00EE48BA">
      <w:rPr>
        <w:noProof/>
        <w:kern w:val="22"/>
        <w:lang w:val="en-GB"/>
      </w:rPr>
      <w:instrText xml:space="preserve"> PAGE   \* MERGEFORMAT </w:instrText>
    </w:r>
    <w:r w:rsidRPr="00EE48BA">
      <w:rPr>
        <w:noProof/>
        <w:kern w:val="22"/>
        <w:lang w:val="en-GB"/>
      </w:rPr>
      <w:fldChar w:fldCharType="separate"/>
    </w:r>
    <w:r>
      <w:rPr>
        <w:noProof/>
        <w:kern w:val="22"/>
        <w:lang w:val="en-GB"/>
      </w:rPr>
      <w:t>2</w:t>
    </w:r>
    <w:r w:rsidRPr="00EE48BA">
      <w:rPr>
        <w:noProof/>
        <w:kern w:val="22"/>
        <w:lang w:val="en-GB"/>
      </w:rPr>
      <w:fldChar w:fldCharType="end"/>
    </w:r>
  </w:p>
  <w:p w14:paraId="2EE7BF5B" w14:textId="77777777" w:rsidR="00650E07" w:rsidRPr="00EE48BA" w:rsidRDefault="00650E07" w:rsidP="005A3F80">
    <w:pPr>
      <w:pStyle w:val="Header"/>
      <w:tabs>
        <w:tab w:val="clear" w:pos="4680"/>
        <w:tab w:val="clear" w:pos="936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3671" w14:textId="3C8F49CB" w:rsidR="00650E07" w:rsidRPr="00EE48BA" w:rsidRDefault="00A53658" w:rsidP="005A3F80">
    <w:pPr>
      <w:pStyle w:val="Header"/>
      <w:tabs>
        <w:tab w:val="clear" w:pos="4680"/>
        <w:tab w:val="clear" w:pos="9360"/>
      </w:tab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650E07">
          <w:rPr>
            <w:rFonts w:cs="Times New Roman"/>
            <w:noProof/>
            <w:kern w:val="22"/>
            <w:szCs w:val="22"/>
          </w:rPr>
          <w:t>CBD/CHM/IAC/2019/1/2</w:t>
        </w:r>
      </w:sdtContent>
    </w:sdt>
  </w:p>
  <w:p w14:paraId="36747919" w14:textId="77777777" w:rsidR="00650E07" w:rsidRPr="00EE48BA" w:rsidRDefault="00650E07" w:rsidP="005A3F80">
    <w:pPr>
      <w:pStyle w:val="Header"/>
      <w:tabs>
        <w:tab w:val="clear" w:pos="4680"/>
        <w:tab w:val="clear" w:pos="9360"/>
      </w:tabs>
      <w:kinsoku w:val="0"/>
      <w:overflowPunct w:val="0"/>
      <w:autoSpaceDE w:val="0"/>
      <w:autoSpaceDN w:val="0"/>
      <w:jc w:val="right"/>
      <w:rPr>
        <w:noProof/>
        <w:kern w:val="22"/>
        <w:lang w:val="en-GB"/>
      </w:rPr>
    </w:pPr>
    <w:r w:rsidRPr="00EE48BA">
      <w:rPr>
        <w:noProof/>
        <w:kern w:val="22"/>
        <w:lang w:val="en-GB"/>
      </w:rPr>
      <w:t xml:space="preserve">Page </w:t>
    </w:r>
    <w:r w:rsidRPr="00EE48BA">
      <w:rPr>
        <w:noProof/>
        <w:kern w:val="22"/>
        <w:lang w:val="en-GB"/>
      </w:rPr>
      <w:fldChar w:fldCharType="begin"/>
    </w:r>
    <w:r w:rsidRPr="005A3F80">
      <w:rPr>
        <w:noProof/>
        <w:kern w:val="22"/>
        <w:lang w:val="en-GB"/>
      </w:rPr>
      <w:instrText xml:space="preserve"> PAGE   \* MERGEFORMAT </w:instrText>
    </w:r>
    <w:r w:rsidRPr="00EE48BA">
      <w:rPr>
        <w:noProof/>
        <w:kern w:val="22"/>
        <w:lang w:val="en-GB"/>
      </w:rPr>
      <w:fldChar w:fldCharType="separate"/>
    </w:r>
    <w:r>
      <w:rPr>
        <w:noProof/>
        <w:kern w:val="22"/>
        <w:lang w:val="en-GB"/>
      </w:rPr>
      <w:t>3</w:t>
    </w:r>
    <w:r w:rsidRPr="00EE48BA">
      <w:rPr>
        <w:noProof/>
        <w:kern w:val="22"/>
        <w:lang w:val="en-GB"/>
      </w:rPr>
      <w:fldChar w:fldCharType="end"/>
    </w:r>
  </w:p>
  <w:p w14:paraId="2D568B13" w14:textId="77777777" w:rsidR="00650E07" w:rsidRPr="00EE48BA" w:rsidRDefault="00650E07" w:rsidP="005A3F80">
    <w:pPr>
      <w:pStyle w:val="Header"/>
      <w:tabs>
        <w:tab w:val="clear" w:pos="4680"/>
        <w:tab w:val="clear" w:pos="936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908"/>
    <w:multiLevelType w:val="multilevel"/>
    <w:tmpl w:val="99F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66384B"/>
    <w:multiLevelType w:val="multilevel"/>
    <w:tmpl w:val="97E00CD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C92FCF"/>
    <w:multiLevelType w:val="multilevel"/>
    <w:tmpl w:val="EADA6B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85133D"/>
    <w:multiLevelType w:val="multilevel"/>
    <w:tmpl w:val="CE0C5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lvl>
    <w:lvl w:ilvl="1" w:tplc="561613B4">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B844B82"/>
    <w:multiLevelType w:val="multilevel"/>
    <w:tmpl w:val="0820F0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017B36"/>
    <w:multiLevelType w:val="hybridMultilevel"/>
    <w:tmpl w:val="9F66A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37923"/>
    <w:multiLevelType w:val="hybridMultilevel"/>
    <w:tmpl w:val="06402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57AF5"/>
    <w:multiLevelType w:val="hybridMultilevel"/>
    <w:tmpl w:val="93E43DA6"/>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D00E37"/>
    <w:multiLevelType w:val="hybridMultilevel"/>
    <w:tmpl w:val="11A67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7023FF5"/>
    <w:multiLevelType w:val="multilevel"/>
    <w:tmpl w:val="964EDB7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8C4007"/>
    <w:multiLevelType w:val="hybridMultilevel"/>
    <w:tmpl w:val="A4E215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64261"/>
    <w:multiLevelType w:val="hybridMultilevel"/>
    <w:tmpl w:val="AD46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F1FEC"/>
    <w:multiLevelType w:val="multilevel"/>
    <w:tmpl w:val="0CCEBB7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A410CD"/>
    <w:multiLevelType w:val="hybridMultilevel"/>
    <w:tmpl w:val="D8A6E826"/>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C17BC8"/>
    <w:multiLevelType w:val="hybridMultilevel"/>
    <w:tmpl w:val="2BB0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5CC6"/>
    <w:multiLevelType w:val="hybridMultilevel"/>
    <w:tmpl w:val="CB72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743EB"/>
    <w:multiLevelType w:val="multilevel"/>
    <w:tmpl w:val="B5A61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34626"/>
    <w:multiLevelType w:val="hybridMultilevel"/>
    <w:tmpl w:val="D4263D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0B3555"/>
    <w:multiLevelType w:val="multilevel"/>
    <w:tmpl w:val="EF0EA6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A7644E"/>
    <w:multiLevelType w:val="multilevel"/>
    <w:tmpl w:val="77BE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E053B36"/>
    <w:multiLevelType w:val="hybridMultilevel"/>
    <w:tmpl w:val="5CEE76AC"/>
    <w:lvl w:ilvl="0" w:tplc="69FC71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C2632"/>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92A3B87"/>
    <w:multiLevelType w:val="multilevel"/>
    <w:tmpl w:val="981CD63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DA472CF"/>
    <w:multiLevelType w:val="multilevel"/>
    <w:tmpl w:val="9FFCF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D23F4E"/>
    <w:multiLevelType w:val="multilevel"/>
    <w:tmpl w:val="8416B7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94357"/>
    <w:multiLevelType w:val="multilevel"/>
    <w:tmpl w:val="C908B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3AF47B1"/>
    <w:multiLevelType w:val="multilevel"/>
    <w:tmpl w:val="3BB02E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4A359A2"/>
    <w:multiLevelType w:val="multilevel"/>
    <w:tmpl w:val="A72CC87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0"/>
  </w:num>
  <w:num w:numId="3">
    <w:abstractNumId w:val="23"/>
  </w:num>
  <w:num w:numId="4">
    <w:abstractNumId w:val="20"/>
  </w:num>
  <w:num w:numId="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
  </w:num>
  <w:num w:numId="8">
    <w:abstractNumId w:val="1"/>
  </w:num>
  <w:num w:numId="9">
    <w:abstractNumId w:val="4"/>
  </w:num>
  <w:num w:numId="10">
    <w:abstractNumId w:val="32"/>
  </w:num>
  <w:num w:numId="11">
    <w:abstractNumId w:val="14"/>
  </w:num>
  <w:num w:numId="12">
    <w:abstractNumId w:val="31"/>
  </w:num>
  <w:num w:numId="13">
    <w:abstractNumId w:val="21"/>
  </w:num>
  <w:num w:numId="14">
    <w:abstractNumId w:val="29"/>
  </w:num>
  <w:num w:numId="15">
    <w:abstractNumId w:val="25"/>
  </w:num>
  <w:num w:numId="16">
    <w:abstractNumId w:val="2"/>
  </w:num>
  <w:num w:numId="17">
    <w:abstractNumId w:val="0"/>
  </w:num>
  <w:num w:numId="18">
    <w:abstractNumId w:val="6"/>
  </w:num>
  <w:num w:numId="19">
    <w:abstractNumId w:val="11"/>
  </w:num>
  <w:num w:numId="20">
    <w:abstractNumId w:val="26"/>
  </w:num>
  <w:num w:numId="21">
    <w:abstractNumId w:val="33"/>
  </w:num>
  <w:num w:numId="22">
    <w:abstractNumId w:val="24"/>
  </w:num>
  <w:num w:numId="23">
    <w:abstractNumId w:val="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6"/>
  </w:num>
  <w:num w:numId="27">
    <w:abstractNumId w:val="13"/>
  </w:num>
  <w:num w:numId="28">
    <w:abstractNumId w:val="8"/>
  </w:num>
  <w:num w:numId="29">
    <w:abstractNumId w:val="15"/>
  </w:num>
  <w:num w:numId="30">
    <w:abstractNumId w:val="18"/>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15"/>
  </w:num>
  <w:num w:numId="36">
    <w:abstractNumId w:val="12"/>
  </w:num>
  <w:num w:numId="37">
    <w:abstractNumId w:val="15"/>
  </w:num>
  <w:num w:numId="38">
    <w:abstractNumId w:val="15"/>
  </w:num>
  <w:num w:numId="39">
    <w:abstractNumId w:val="15"/>
  </w:num>
  <w:num w:numId="40">
    <w:abstractNumId w:val="15"/>
  </w:num>
  <w:num w:numId="41">
    <w:abstractNumId w:val="9"/>
  </w:num>
  <w:num w:numId="42">
    <w:abstractNumId w:val="15"/>
  </w:num>
  <w:num w:numId="43">
    <w:abstractNumId w:val="15"/>
  </w:num>
  <w:num w:numId="44">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estes Plasencia">
    <w15:presenceInfo w15:providerId="None" w15:userId="Orestes Plasen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544"/>
    <w:rsid w:val="00003510"/>
    <w:rsid w:val="00006D06"/>
    <w:rsid w:val="0001133E"/>
    <w:rsid w:val="0001284D"/>
    <w:rsid w:val="00012A28"/>
    <w:rsid w:val="00012EA8"/>
    <w:rsid w:val="0002031D"/>
    <w:rsid w:val="00020CEE"/>
    <w:rsid w:val="000227E3"/>
    <w:rsid w:val="00031B32"/>
    <w:rsid w:val="00033472"/>
    <w:rsid w:val="00036799"/>
    <w:rsid w:val="000377F3"/>
    <w:rsid w:val="00041179"/>
    <w:rsid w:val="00041EA3"/>
    <w:rsid w:val="000425D2"/>
    <w:rsid w:val="000562CA"/>
    <w:rsid w:val="000564A5"/>
    <w:rsid w:val="00060341"/>
    <w:rsid w:val="000717F7"/>
    <w:rsid w:val="00072803"/>
    <w:rsid w:val="000747C5"/>
    <w:rsid w:val="00074D7F"/>
    <w:rsid w:val="00077193"/>
    <w:rsid w:val="00080FB2"/>
    <w:rsid w:val="000813B8"/>
    <w:rsid w:val="000838F2"/>
    <w:rsid w:val="000868EC"/>
    <w:rsid w:val="00090A5E"/>
    <w:rsid w:val="00090BB4"/>
    <w:rsid w:val="0009172B"/>
    <w:rsid w:val="00093238"/>
    <w:rsid w:val="00097F7F"/>
    <w:rsid w:val="000A34F1"/>
    <w:rsid w:val="000A484E"/>
    <w:rsid w:val="000B2DBA"/>
    <w:rsid w:val="000B3A08"/>
    <w:rsid w:val="000B71AF"/>
    <w:rsid w:val="000C38C9"/>
    <w:rsid w:val="000D073D"/>
    <w:rsid w:val="000D2157"/>
    <w:rsid w:val="000D5534"/>
    <w:rsid w:val="000F3740"/>
    <w:rsid w:val="000F452E"/>
    <w:rsid w:val="000F4F36"/>
    <w:rsid w:val="001026F0"/>
    <w:rsid w:val="00105372"/>
    <w:rsid w:val="00107EC0"/>
    <w:rsid w:val="001103D0"/>
    <w:rsid w:val="00112E28"/>
    <w:rsid w:val="00114F56"/>
    <w:rsid w:val="00117085"/>
    <w:rsid w:val="001219E8"/>
    <w:rsid w:val="0012392F"/>
    <w:rsid w:val="00131E7A"/>
    <w:rsid w:val="00136415"/>
    <w:rsid w:val="001375F3"/>
    <w:rsid w:val="00137BE1"/>
    <w:rsid w:val="0014075C"/>
    <w:rsid w:val="001462BE"/>
    <w:rsid w:val="00150663"/>
    <w:rsid w:val="00152328"/>
    <w:rsid w:val="00153850"/>
    <w:rsid w:val="00153E45"/>
    <w:rsid w:val="00154CE6"/>
    <w:rsid w:val="00156872"/>
    <w:rsid w:val="00156A16"/>
    <w:rsid w:val="00157565"/>
    <w:rsid w:val="00167FA4"/>
    <w:rsid w:val="00172700"/>
    <w:rsid w:val="0017442E"/>
    <w:rsid w:val="00175B94"/>
    <w:rsid w:val="00176073"/>
    <w:rsid w:val="0019300F"/>
    <w:rsid w:val="00193B2F"/>
    <w:rsid w:val="00196494"/>
    <w:rsid w:val="0019670A"/>
    <w:rsid w:val="001A20D3"/>
    <w:rsid w:val="001A3F97"/>
    <w:rsid w:val="001A70D9"/>
    <w:rsid w:val="001A7FC3"/>
    <w:rsid w:val="001B4052"/>
    <w:rsid w:val="001B4758"/>
    <w:rsid w:val="001B6547"/>
    <w:rsid w:val="001B7FBE"/>
    <w:rsid w:val="001C0621"/>
    <w:rsid w:val="001C2B09"/>
    <w:rsid w:val="001C6808"/>
    <w:rsid w:val="001D39E8"/>
    <w:rsid w:val="001D5252"/>
    <w:rsid w:val="001E10B4"/>
    <w:rsid w:val="001E2F5B"/>
    <w:rsid w:val="001E5CEF"/>
    <w:rsid w:val="001E75D3"/>
    <w:rsid w:val="001F5BEC"/>
    <w:rsid w:val="002008F0"/>
    <w:rsid w:val="002049EB"/>
    <w:rsid w:val="00204B31"/>
    <w:rsid w:val="002053A6"/>
    <w:rsid w:val="002059AE"/>
    <w:rsid w:val="002129C3"/>
    <w:rsid w:val="0021674D"/>
    <w:rsid w:val="00220E3F"/>
    <w:rsid w:val="00220F91"/>
    <w:rsid w:val="002222C1"/>
    <w:rsid w:val="002224C2"/>
    <w:rsid w:val="00223B81"/>
    <w:rsid w:val="002243C1"/>
    <w:rsid w:val="00230C6F"/>
    <w:rsid w:val="00231BCD"/>
    <w:rsid w:val="00234110"/>
    <w:rsid w:val="00237907"/>
    <w:rsid w:val="00243324"/>
    <w:rsid w:val="002449AF"/>
    <w:rsid w:val="00244FA3"/>
    <w:rsid w:val="00254DA1"/>
    <w:rsid w:val="00261DB7"/>
    <w:rsid w:val="00264AC3"/>
    <w:rsid w:val="0026524D"/>
    <w:rsid w:val="00270EB2"/>
    <w:rsid w:val="002710C7"/>
    <w:rsid w:val="00271C35"/>
    <w:rsid w:val="00274397"/>
    <w:rsid w:val="00274939"/>
    <w:rsid w:val="00282979"/>
    <w:rsid w:val="00293437"/>
    <w:rsid w:val="00295BFF"/>
    <w:rsid w:val="00296EF3"/>
    <w:rsid w:val="002A0CB2"/>
    <w:rsid w:val="002A4415"/>
    <w:rsid w:val="002C12F3"/>
    <w:rsid w:val="002C45E1"/>
    <w:rsid w:val="002C4C7C"/>
    <w:rsid w:val="002C62D7"/>
    <w:rsid w:val="002C747F"/>
    <w:rsid w:val="002C77FA"/>
    <w:rsid w:val="002D5877"/>
    <w:rsid w:val="002E10B1"/>
    <w:rsid w:val="002E5509"/>
    <w:rsid w:val="002E5FF6"/>
    <w:rsid w:val="002F1A79"/>
    <w:rsid w:val="002F1CA8"/>
    <w:rsid w:val="002F3440"/>
    <w:rsid w:val="0030514E"/>
    <w:rsid w:val="003051CE"/>
    <w:rsid w:val="0030538D"/>
    <w:rsid w:val="0031110E"/>
    <w:rsid w:val="003273E3"/>
    <w:rsid w:val="00333A8E"/>
    <w:rsid w:val="00333CC3"/>
    <w:rsid w:val="00334DD4"/>
    <w:rsid w:val="003365B1"/>
    <w:rsid w:val="00345886"/>
    <w:rsid w:val="003531E6"/>
    <w:rsid w:val="00360497"/>
    <w:rsid w:val="003617CB"/>
    <w:rsid w:val="003674B2"/>
    <w:rsid w:val="003702AF"/>
    <w:rsid w:val="00372F74"/>
    <w:rsid w:val="0037430F"/>
    <w:rsid w:val="0037794D"/>
    <w:rsid w:val="0038092A"/>
    <w:rsid w:val="00385888"/>
    <w:rsid w:val="00391D5E"/>
    <w:rsid w:val="0039467A"/>
    <w:rsid w:val="00396C9A"/>
    <w:rsid w:val="003972B8"/>
    <w:rsid w:val="003A3907"/>
    <w:rsid w:val="003B5CDB"/>
    <w:rsid w:val="003C0869"/>
    <w:rsid w:val="003C086B"/>
    <w:rsid w:val="003C1DAA"/>
    <w:rsid w:val="003C1E64"/>
    <w:rsid w:val="003C70A7"/>
    <w:rsid w:val="003D1C37"/>
    <w:rsid w:val="003D36F9"/>
    <w:rsid w:val="003D3EDC"/>
    <w:rsid w:val="003D3F87"/>
    <w:rsid w:val="003D4524"/>
    <w:rsid w:val="003E3446"/>
    <w:rsid w:val="003E4862"/>
    <w:rsid w:val="003F2D36"/>
    <w:rsid w:val="003F4DDD"/>
    <w:rsid w:val="003F6D76"/>
    <w:rsid w:val="00401702"/>
    <w:rsid w:val="0040270C"/>
    <w:rsid w:val="00405B12"/>
    <w:rsid w:val="00407024"/>
    <w:rsid w:val="00407424"/>
    <w:rsid w:val="00413BAB"/>
    <w:rsid w:val="00413D2E"/>
    <w:rsid w:val="00414F7B"/>
    <w:rsid w:val="00415CBC"/>
    <w:rsid w:val="00417A76"/>
    <w:rsid w:val="00422910"/>
    <w:rsid w:val="00424AA3"/>
    <w:rsid w:val="004259F7"/>
    <w:rsid w:val="00426188"/>
    <w:rsid w:val="0043178C"/>
    <w:rsid w:val="00432A1C"/>
    <w:rsid w:val="004344A6"/>
    <w:rsid w:val="00434711"/>
    <w:rsid w:val="00443A45"/>
    <w:rsid w:val="00450A6D"/>
    <w:rsid w:val="004535A0"/>
    <w:rsid w:val="0045379B"/>
    <w:rsid w:val="0045466C"/>
    <w:rsid w:val="00454C2E"/>
    <w:rsid w:val="0045548F"/>
    <w:rsid w:val="00456046"/>
    <w:rsid w:val="00460A50"/>
    <w:rsid w:val="0046148E"/>
    <w:rsid w:val="00462342"/>
    <w:rsid w:val="00463239"/>
    <w:rsid w:val="00464180"/>
    <w:rsid w:val="004644C2"/>
    <w:rsid w:val="00467368"/>
    <w:rsid w:val="0047167B"/>
    <w:rsid w:val="004716C1"/>
    <w:rsid w:val="00472D82"/>
    <w:rsid w:val="00473734"/>
    <w:rsid w:val="00476606"/>
    <w:rsid w:val="004810BE"/>
    <w:rsid w:val="004827E1"/>
    <w:rsid w:val="00484255"/>
    <w:rsid w:val="004845FF"/>
    <w:rsid w:val="0049167F"/>
    <w:rsid w:val="00492218"/>
    <w:rsid w:val="00496DCB"/>
    <w:rsid w:val="00497938"/>
    <w:rsid w:val="004A1647"/>
    <w:rsid w:val="004A70F5"/>
    <w:rsid w:val="004B202F"/>
    <w:rsid w:val="004B3802"/>
    <w:rsid w:val="004B6FBB"/>
    <w:rsid w:val="004C05C6"/>
    <w:rsid w:val="004C1508"/>
    <w:rsid w:val="004C302A"/>
    <w:rsid w:val="004C6441"/>
    <w:rsid w:val="004D7153"/>
    <w:rsid w:val="004E0365"/>
    <w:rsid w:val="004E13B0"/>
    <w:rsid w:val="004E1DEC"/>
    <w:rsid w:val="004E3E42"/>
    <w:rsid w:val="004E4044"/>
    <w:rsid w:val="004E4066"/>
    <w:rsid w:val="004E605F"/>
    <w:rsid w:val="004E7D8B"/>
    <w:rsid w:val="004F2991"/>
    <w:rsid w:val="004F3DB6"/>
    <w:rsid w:val="004F6372"/>
    <w:rsid w:val="00500368"/>
    <w:rsid w:val="005015C0"/>
    <w:rsid w:val="0050164A"/>
    <w:rsid w:val="005022DF"/>
    <w:rsid w:val="00506026"/>
    <w:rsid w:val="0051025B"/>
    <w:rsid w:val="00510941"/>
    <w:rsid w:val="00516F4A"/>
    <w:rsid w:val="005173F1"/>
    <w:rsid w:val="0051784D"/>
    <w:rsid w:val="005224F2"/>
    <w:rsid w:val="00531863"/>
    <w:rsid w:val="0053230B"/>
    <w:rsid w:val="00532B4B"/>
    <w:rsid w:val="00534681"/>
    <w:rsid w:val="00535038"/>
    <w:rsid w:val="00537A3C"/>
    <w:rsid w:val="005427EF"/>
    <w:rsid w:val="005430BC"/>
    <w:rsid w:val="00545810"/>
    <w:rsid w:val="00545D44"/>
    <w:rsid w:val="005470F7"/>
    <w:rsid w:val="00547303"/>
    <w:rsid w:val="00561E49"/>
    <w:rsid w:val="005643D3"/>
    <w:rsid w:val="00565188"/>
    <w:rsid w:val="0056519C"/>
    <w:rsid w:val="005664AC"/>
    <w:rsid w:val="00566FB0"/>
    <w:rsid w:val="005673E0"/>
    <w:rsid w:val="005678C0"/>
    <w:rsid w:val="00575C32"/>
    <w:rsid w:val="00575CFB"/>
    <w:rsid w:val="00575F46"/>
    <w:rsid w:val="0059046A"/>
    <w:rsid w:val="005927ED"/>
    <w:rsid w:val="005947E0"/>
    <w:rsid w:val="005A3BEB"/>
    <w:rsid w:val="005A3F80"/>
    <w:rsid w:val="005A3F9C"/>
    <w:rsid w:val="005A4747"/>
    <w:rsid w:val="005B3195"/>
    <w:rsid w:val="005B58A6"/>
    <w:rsid w:val="005B72E6"/>
    <w:rsid w:val="005C1F47"/>
    <w:rsid w:val="005C5602"/>
    <w:rsid w:val="005C7B83"/>
    <w:rsid w:val="005D0FCD"/>
    <w:rsid w:val="005D20B5"/>
    <w:rsid w:val="005D5E02"/>
    <w:rsid w:val="005D5FF4"/>
    <w:rsid w:val="005E4BA5"/>
    <w:rsid w:val="005E5564"/>
    <w:rsid w:val="005E6EC7"/>
    <w:rsid w:val="005F2FFD"/>
    <w:rsid w:val="006028A8"/>
    <w:rsid w:val="00602B1D"/>
    <w:rsid w:val="0060327D"/>
    <w:rsid w:val="0060337E"/>
    <w:rsid w:val="00613E3A"/>
    <w:rsid w:val="00617859"/>
    <w:rsid w:val="006223AD"/>
    <w:rsid w:val="006245DB"/>
    <w:rsid w:val="00625BD3"/>
    <w:rsid w:val="00630614"/>
    <w:rsid w:val="00630B2D"/>
    <w:rsid w:val="00633791"/>
    <w:rsid w:val="006343B5"/>
    <w:rsid w:val="00635337"/>
    <w:rsid w:val="00636375"/>
    <w:rsid w:val="00640ABB"/>
    <w:rsid w:val="006440CF"/>
    <w:rsid w:val="00646CBC"/>
    <w:rsid w:val="0064708A"/>
    <w:rsid w:val="00650E07"/>
    <w:rsid w:val="00655DA6"/>
    <w:rsid w:val="00660643"/>
    <w:rsid w:val="00662A9B"/>
    <w:rsid w:val="00673460"/>
    <w:rsid w:val="00676F6B"/>
    <w:rsid w:val="006800FA"/>
    <w:rsid w:val="00686514"/>
    <w:rsid w:val="00691F64"/>
    <w:rsid w:val="006975B3"/>
    <w:rsid w:val="00697BC5"/>
    <w:rsid w:val="006A3083"/>
    <w:rsid w:val="006A4503"/>
    <w:rsid w:val="006B000F"/>
    <w:rsid w:val="006B129F"/>
    <w:rsid w:val="006B6F3E"/>
    <w:rsid w:val="006C3017"/>
    <w:rsid w:val="006C3459"/>
    <w:rsid w:val="006D00C2"/>
    <w:rsid w:val="006D1A85"/>
    <w:rsid w:val="006D2E26"/>
    <w:rsid w:val="006D2FAD"/>
    <w:rsid w:val="006D518B"/>
    <w:rsid w:val="006E3F08"/>
    <w:rsid w:val="006E5D11"/>
    <w:rsid w:val="006E6DE0"/>
    <w:rsid w:val="006E6F40"/>
    <w:rsid w:val="006E7E15"/>
    <w:rsid w:val="006F012E"/>
    <w:rsid w:val="006F0869"/>
    <w:rsid w:val="006F2287"/>
    <w:rsid w:val="007011F9"/>
    <w:rsid w:val="00702023"/>
    <w:rsid w:val="00702195"/>
    <w:rsid w:val="00703D61"/>
    <w:rsid w:val="00704AB4"/>
    <w:rsid w:val="0071040F"/>
    <w:rsid w:val="00711B4C"/>
    <w:rsid w:val="00711C25"/>
    <w:rsid w:val="00717D88"/>
    <w:rsid w:val="007210AF"/>
    <w:rsid w:val="0072266A"/>
    <w:rsid w:val="007305C6"/>
    <w:rsid w:val="0073108E"/>
    <w:rsid w:val="00732062"/>
    <w:rsid w:val="007346D1"/>
    <w:rsid w:val="00740878"/>
    <w:rsid w:val="00744B83"/>
    <w:rsid w:val="00751E26"/>
    <w:rsid w:val="00754241"/>
    <w:rsid w:val="00760874"/>
    <w:rsid w:val="00763872"/>
    <w:rsid w:val="007707C2"/>
    <w:rsid w:val="00780B38"/>
    <w:rsid w:val="007830EB"/>
    <w:rsid w:val="0078670D"/>
    <w:rsid w:val="00786A9B"/>
    <w:rsid w:val="0079174C"/>
    <w:rsid w:val="00795D47"/>
    <w:rsid w:val="00796184"/>
    <w:rsid w:val="007A5F19"/>
    <w:rsid w:val="007A72D9"/>
    <w:rsid w:val="007B052D"/>
    <w:rsid w:val="007B25EE"/>
    <w:rsid w:val="007B650A"/>
    <w:rsid w:val="007B6604"/>
    <w:rsid w:val="007C383C"/>
    <w:rsid w:val="007C3C43"/>
    <w:rsid w:val="007C5D5C"/>
    <w:rsid w:val="007C5EE1"/>
    <w:rsid w:val="007C66D7"/>
    <w:rsid w:val="007D2CE8"/>
    <w:rsid w:val="007D36B0"/>
    <w:rsid w:val="007D63C9"/>
    <w:rsid w:val="007D6DF6"/>
    <w:rsid w:val="007E1DEC"/>
    <w:rsid w:val="007E206B"/>
    <w:rsid w:val="007E4C13"/>
    <w:rsid w:val="007E4C70"/>
    <w:rsid w:val="007E56B9"/>
    <w:rsid w:val="007E61D4"/>
    <w:rsid w:val="007E6416"/>
    <w:rsid w:val="007F02F9"/>
    <w:rsid w:val="007F59D5"/>
    <w:rsid w:val="007F62AE"/>
    <w:rsid w:val="00802860"/>
    <w:rsid w:val="00807D02"/>
    <w:rsid w:val="008117C0"/>
    <w:rsid w:val="00812684"/>
    <w:rsid w:val="0081582D"/>
    <w:rsid w:val="00821265"/>
    <w:rsid w:val="0082214B"/>
    <w:rsid w:val="00823B1B"/>
    <w:rsid w:val="00824A54"/>
    <w:rsid w:val="00831A0F"/>
    <w:rsid w:val="00834D2B"/>
    <w:rsid w:val="00834E5D"/>
    <w:rsid w:val="00836C00"/>
    <w:rsid w:val="00840ABE"/>
    <w:rsid w:val="0084323D"/>
    <w:rsid w:val="00845199"/>
    <w:rsid w:val="00846A54"/>
    <w:rsid w:val="00846D7A"/>
    <w:rsid w:val="0085220A"/>
    <w:rsid w:val="00853CF1"/>
    <w:rsid w:val="0085406F"/>
    <w:rsid w:val="008553A3"/>
    <w:rsid w:val="00856EFB"/>
    <w:rsid w:val="00861EE4"/>
    <w:rsid w:val="00863761"/>
    <w:rsid w:val="00865C49"/>
    <w:rsid w:val="00867793"/>
    <w:rsid w:val="00872E9A"/>
    <w:rsid w:val="00884E8A"/>
    <w:rsid w:val="0088547B"/>
    <w:rsid w:val="0088568F"/>
    <w:rsid w:val="008857A6"/>
    <w:rsid w:val="00887FCB"/>
    <w:rsid w:val="00891025"/>
    <w:rsid w:val="008923FA"/>
    <w:rsid w:val="00897146"/>
    <w:rsid w:val="008A0877"/>
    <w:rsid w:val="008A5BD8"/>
    <w:rsid w:val="008B5F05"/>
    <w:rsid w:val="008C007E"/>
    <w:rsid w:val="008C1440"/>
    <w:rsid w:val="008C2BA9"/>
    <w:rsid w:val="008C2E04"/>
    <w:rsid w:val="008C44F7"/>
    <w:rsid w:val="008D0006"/>
    <w:rsid w:val="008D14C1"/>
    <w:rsid w:val="008D44CF"/>
    <w:rsid w:val="008D6F1F"/>
    <w:rsid w:val="008D7BD1"/>
    <w:rsid w:val="008E033E"/>
    <w:rsid w:val="008E61B6"/>
    <w:rsid w:val="008E6365"/>
    <w:rsid w:val="008F0072"/>
    <w:rsid w:val="008F14E1"/>
    <w:rsid w:val="008F21B3"/>
    <w:rsid w:val="008F28A8"/>
    <w:rsid w:val="008F7945"/>
    <w:rsid w:val="00904409"/>
    <w:rsid w:val="009048B2"/>
    <w:rsid w:val="009148F6"/>
    <w:rsid w:val="0091545A"/>
    <w:rsid w:val="00922236"/>
    <w:rsid w:val="00922441"/>
    <w:rsid w:val="00931699"/>
    <w:rsid w:val="0093581E"/>
    <w:rsid w:val="00935D3C"/>
    <w:rsid w:val="00937B73"/>
    <w:rsid w:val="00941653"/>
    <w:rsid w:val="009454EA"/>
    <w:rsid w:val="0095068B"/>
    <w:rsid w:val="009530FA"/>
    <w:rsid w:val="00955ECC"/>
    <w:rsid w:val="00963AEE"/>
    <w:rsid w:val="0096753F"/>
    <w:rsid w:val="00971347"/>
    <w:rsid w:val="00971EA5"/>
    <w:rsid w:val="00974EDB"/>
    <w:rsid w:val="00975F65"/>
    <w:rsid w:val="00976F96"/>
    <w:rsid w:val="00977444"/>
    <w:rsid w:val="00980329"/>
    <w:rsid w:val="009805FC"/>
    <w:rsid w:val="0098072D"/>
    <w:rsid w:val="00985635"/>
    <w:rsid w:val="00985D77"/>
    <w:rsid w:val="0099042B"/>
    <w:rsid w:val="0099370E"/>
    <w:rsid w:val="009941AC"/>
    <w:rsid w:val="009966F8"/>
    <w:rsid w:val="009975A7"/>
    <w:rsid w:val="009B0B37"/>
    <w:rsid w:val="009B4179"/>
    <w:rsid w:val="009B4BED"/>
    <w:rsid w:val="009B4F72"/>
    <w:rsid w:val="009C3084"/>
    <w:rsid w:val="009C3687"/>
    <w:rsid w:val="009C7C72"/>
    <w:rsid w:val="009D197F"/>
    <w:rsid w:val="009D2896"/>
    <w:rsid w:val="009D3029"/>
    <w:rsid w:val="009D7B41"/>
    <w:rsid w:val="009E1400"/>
    <w:rsid w:val="009E5D02"/>
    <w:rsid w:val="009E768F"/>
    <w:rsid w:val="009F2D5B"/>
    <w:rsid w:val="009F378C"/>
    <w:rsid w:val="009F3AB6"/>
    <w:rsid w:val="00A00C42"/>
    <w:rsid w:val="00A03D93"/>
    <w:rsid w:val="00A05021"/>
    <w:rsid w:val="00A07436"/>
    <w:rsid w:val="00A10ECB"/>
    <w:rsid w:val="00A11BCE"/>
    <w:rsid w:val="00A1265B"/>
    <w:rsid w:val="00A16132"/>
    <w:rsid w:val="00A16BFA"/>
    <w:rsid w:val="00A17C94"/>
    <w:rsid w:val="00A2684E"/>
    <w:rsid w:val="00A26B8D"/>
    <w:rsid w:val="00A2777F"/>
    <w:rsid w:val="00A30E06"/>
    <w:rsid w:val="00A310FA"/>
    <w:rsid w:val="00A32555"/>
    <w:rsid w:val="00A32B49"/>
    <w:rsid w:val="00A3415E"/>
    <w:rsid w:val="00A37B0D"/>
    <w:rsid w:val="00A42AD4"/>
    <w:rsid w:val="00A43B94"/>
    <w:rsid w:val="00A44D58"/>
    <w:rsid w:val="00A460C6"/>
    <w:rsid w:val="00A50BDD"/>
    <w:rsid w:val="00A5116F"/>
    <w:rsid w:val="00A5259F"/>
    <w:rsid w:val="00A53658"/>
    <w:rsid w:val="00A556DC"/>
    <w:rsid w:val="00A55DCC"/>
    <w:rsid w:val="00A55E90"/>
    <w:rsid w:val="00A56D80"/>
    <w:rsid w:val="00A60361"/>
    <w:rsid w:val="00A61674"/>
    <w:rsid w:val="00A6694C"/>
    <w:rsid w:val="00A7209A"/>
    <w:rsid w:val="00A72EFF"/>
    <w:rsid w:val="00A7649B"/>
    <w:rsid w:val="00A8172C"/>
    <w:rsid w:val="00A82EEA"/>
    <w:rsid w:val="00A8396E"/>
    <w:rsid w:val="00A84F97"/>
    <w:rsid w:val="00A85232"/>
    <w:rsid w:val="00A86B7E"/>
    <w:rsid w:val="00A903DB"/>
    <w:rsid w:val="00A93EC6"/>
    <w:rsid w:val="00A96392"/>
    <w:rsid w:val="00AA1CE8"/>
    <w:rsid w:val="00AA3508"/>
    <w:rsid w:val="00AA49B3"/>
    <w:rsid w:val="00AA669A"/>
    <w:rsid w:val="00AA77BA"/>
    <w:rsid w:val="00AC0504"/>
    <w:rsid w:val="00AC5E52"/>
    <w:rsid w:val="00AC6345"/>
    <w:rsid w:val="00AC7213"/>
    <w:rsid w:val="00AD2CA5"/>
    <w:rsid w:val="00AD3761"/>
    <w:rsid w:val="00AD3770"/>
    <w:rsid w:val="00AD3986"/>
    <w:rsid w:val="00AD57C5"/>
    <w:rsid w:val="00AD5B19"/>
    <w:rsid w:val="00AE4A30"/>
    <w:rsid w:val="00AF3736"/>
    <w:rsid w:val="00AF4176"/>
    <w:rsid w:val="00AF4552"/>
    <w:rsid w:val="00B0673C"/>
    <w:rsid w:val="00B154CC"/>
    <w:rsid w:val="00B20F39"/>
    <w:rsid w:val="00B22EE7"/>
    <w:rsid w:val="00B2651F"/>
    <w:rsid w:val="00B26C66"/>
    <w:rsid w:val="00B27DA7"/>
    <w:rsid w:val="00B32871"/>
    <w:rsid w:val="00B3369F"/>
    <w:rsid w:val="00B3434E"/>
    <w:rsid w:val="00B37254"/>
    <w:rsid w:val="00B37F50"/>
    <w:rsid w:val="00B4055B"/>
    <w:rsid w:val="00B42240"/>
    <w:rsid w:val="00B43C10"/>
    <w:rsid w:val="00B4432C"/>
    <w:rsid w:val="00B45BD5"/>
    <w:rsid w:val="00B51AB3"/>
    <w:rsid w:val="00B51E27"/>
    <w:rsid w:val="00B5532B"/>
    <w:rsid w:val="00B56968"/>
    <w:rsid w:val="00B6186E"/>
    <w:rsid w:val="00B62057"/>
    <w:rsid w:val="00B66258"/>
    <w:rsid w:val="00B76B87"/>
    <w:rsid w:val="00B77087"/>
    <w:rsid w:val="00B77CB5"/>
    <w:rsid w:val="00B80E9F"/>
    <w:rsid w:val="00B8101D"/>
    <w:rsid w:val="00B81045"/>
    <w:rsid w:val="00B87758"/>
    <w:rsid w:val="00B92D0C"/>
    <w:rsid w:val="00B934D5"/>
    <w:rsid w:val="00B970D3"/>
    <w:rsid w:val="00BA6E63"/>
    <w:rsid w:val="00BB0DB0"/>
    <w:rsid w:val="00BB0FA6"/>
    <w:rsid w:val="00BC23B3"/>
    <w:rsid w:val="00BC56DD"/>
    <w:rsid w:val="00BC585C"/>
    <w:rsid w:val="00BC5FDB"/>
    <w:rsid w:val="00BD0A01"/>
    <w:rsid w:val="00BD1579"/>
    <w:rsid w:val="00BD2DFB"/>
    <w:rsid w:val="00BD381D"/>
    <w:rsid w:val="00BD55B7"/>
    <w:rsid w:val="00BD5C84"/>
    <w:rsid w:val="00BE0282"/>
    <w:rsid w:val="00BE0FEA"/>
    <w:rsid w:val="00BE17F3"/>
    <w:rsid w:val="00BE1CFD"/>
    <w:rsid w:val="00BE3161"/>
    <w:rsid w:val="00BF4975"/>
    <w:rsid w:val="00C010BD"/>
    <w:rsid w:val="00C02066"/>
    <w:rsid w:val="00C047EC"/>
    <w:rsid w:val="00C06913"/>
    <w:rsid w:val="00C1138A"/>
    <w:rsid w:val="00C121D6"/>
    <w:rsid w:val="00C1299E"/>
    <w:rsid w:val="00C22DAE"/>
    <w:rsid w:val="00C237F2"/>
    <w:rsid w:val="00C25B81"/>
    <w:rsid w:val="00C26381"/>
    <w:rsid w:val="00C31798"/>
    <w:rsid w:val="00C32493"/>
    <w:rsid w:val="00C32669"/>
    <w:rsid w:val="00C33F17"/>
    <w:rsid w:val="00C406AC"/>
    <w:rsid w:val="00C4133D"/>
    <w:rsid w:val="00C43CED"/>
    <w:rsid w:val="00C461CD"/>
    <w:rsid w:val="00C516D6"/>
    <w:rsid w:val="00C54E9E"/>
    <w:rsid w:val="00C5559B"/>
    <w:rsid w:val="00C56D10"/>
    <w:rsid w:val="00C6250D"/>
    <w:rsid w:val="00C627D5"/>
    <w:rsid w:val="00C66CE6"/>
    <w:rsid w:val="00C72BF0"/>
    <w:rsid w:val="00C743A6"/>
    <w:rsid w:val="00C74432"/>
    <w:rsid w:val="00C74CFA"/>
    <w:rsid w:val="00C76439"/>
    <w:rsid w:val="00C770D0"/>
    <w:rsid w:val="00C8044F"/>
    <w:rsid w:val="00C80C8B"/>
    <w:rsid w:val="00C83246"/>
    <w:rsid w:val="00C9161D"/>
    <w:rsid w:val="00C91850"/>
    <w:rsid w:val="00C927CB"/>
    <w:rsid w:val="00C9456D"/>
    <w:rsid w:val="00C96CF6"/>
    <w:rsid w:val="00CA4609"/>
    <w:rsid w:val="00CB0910"/>
    <w:rsid w:val="00CB4537"/>
    <w:rsid w:val="00CB6F24"/>
    <w:rsid w:val="00CC3B65"/>
    <w:rsid w:val="00CE02AE"/>
    <w:rsid w:val="00CE17BF"/>
    <w:rsid w:val="00CE4330"/>
    <w:rsid w:val="00CE643F"/>
    <w:rsid w:val="00CE78FE"/>
    <w:rsid w:val="00CF01B9"/>
    <w:rsid w:val="00CF0EDB"/>
    <w:rsid w:val="00CF1848"/>
    <w:rsid w:val="00D00DF7"/>
    <w:rsid w:val="00D10B9C"/>
    <w:rsid w:val="00D10C78"/>
    <w:rsid w:val="00D12852"/>
    <w:rsid w:val="00D15FC6"/>
    <w:rsid w:val="00D16D41"/>
    <w:rsid w:val="00D30843"/>
    <w:rsid w:val="00D4272A"/>
    <w:rsid w:val="00D52F7D"/>
    <w:rsid w:val="00D60D2B"/>
    <w:rsid w:val="00D62362"/>
    <w:rsid w:val="00D6357B"/>
    <w:rsid w:val="00D641DA"/>
    <w:rsid w:val="00D653FF"/>
    <w:rsid w:val="00D723FA"/>
    <w:rsid w:val="00D741F6"/>
    <w:rsid w:val="00D7537E"/>
    <w:rsid w:val="00D76A18"/>
    <w:rsid w:val="00D81A82"/>
    <w:rsid w:val="00D83ECA"/>
    <w:rsid w:val="00D847EB"/>
    <w:rsid w:val="00D84D41"/>
    <w:rsid w:val="00D923F2"/>
    <w:rsid w:val="00D930C8"/>
    <w:rsid w:val="00D93DC3"/>
    <w:rsid w:val="00D93EE7"/>
    <w:rsid w:val="00D94352"/>
    <w:rsid w:val="00D94CB4"/>
    <w:rsid w:val="00D97226"/>
    <w:rsid w:val="00DA1904"/>
    <w:rsid w:val="00DA3840"/>
    <w:rsid w:val="00DA3897"/>
    <w:rsid w:val="00DA3F54"/>
    <w:rsid w:val="00DA546E"/>
    <w:rsid w:val="00DA6CBD"/>
    <w:rsid w:val="00DA79E6"/>
    <w:rsid w:val="00DB4C53"/>
    <w:rsid w:val="00DB4F0B"/>
    <w:rsid w:val="00DB585F"/>
    <w:rsid w:val="00DB5975"/>
    <w:rsid w:val="00DC78ED"/>
    <w:rsid w:val="00DD235B"/>
    <w:rsid w:val="00DD4F71"/>
    <w:rsid w:val="00DD588D"/>
    <w:rsid w:val="00DD5944"/>
    <w:rsid w:val="00DE0B89"/>
    <w:rsid w:val="00DE11D3"/>
    <w:rsid w:val="00DE4FA7"/>
    <w:rsid w:val="00DE5351"/>
    <w:rsid w:val="00DF4942"/>
    <w:rsid w:val="00E0496C"/>
    <w:rsid w:val="00E06A1F"/>
    <w:rsid w:val="00E101A1"/>
    <w:rsid w:val="00E152E8"/>
    <w:rsid w:val="00E234B2"/>
    <w:rsid w:val="00E30FB6"/>
    <w:rsid w:val="00E3415F"/>
    <w:rsid w:val="00E41C0B"/>
    <w:rsid w:val="00E46B1C"/>
    <w:rsid w:val="00E5190F"/>
    <w:rsid w:val="00E53E2E"/>
    <w:rsid w:val="00E55B63"/>
    <w:rsid w:val="00E5693A"/>
    <w:rsid w:val="00E578F4"/>
    <w:rsid w:val="00E60AEB"/>
    <w:rsid w:val="00E6190C"/>
    <w:rsid w:val="00E62D16"/>
    <w:rsid w:val="00E62FE5"/>
    <w:rsid w:val="00E64932"/>
    <w:rsid w:val="00E65DDC"/>
    <w:rsid w:val="00E66235"/>
    <w:rsid w:val="00E71CD8"/>
    <w:rsid w:val="00E72B33"/>
    <w:rsid w:val="00E72E54"/>
    <w:rsid w:val="00E74112"/>
    <w:rsid w:val="00E756AD"/>
    <w:rsid w:val="00E75BA1"/>
    <w:rsid w:val="00E760EE"/>
    <w:rsid w:val="00E77CDE"/>
    <w:rsid w:val="00E83C24"/>
    <w:rsid w:val="00E87F47"/>
    <w:rsid w:val="00E955AB"/>
    <w:rsid w:val="00EB11B7"/>
    <w:rsid w:val="00EB4844"/>
    <w:rsid w:val="00EB4C88"/>
    <w:rsid w:val="00EB4CCC"/>
    <w:rsid w:val="00EB568D"/>
    <w:rsid w:val="00EC2DD2"/>
    <w:rsid w:val="00ED12F9"/>
    <w:rsid w:val="00ED2347"/>
    <w:rsid w:val="00ED2FDA"/>
    <w:rsid w:val="00ED63FE"/>
    <w:rsid w:val="00ED7AB9"/>
    <w:rsid w:val="00EE48BA"/>
    <w:rsid w:val="00EE4D04"/>
    <w:rsid w:val="00EF0FEB"/>
    <w:rsid w:val="00EF352D"/>
    <w:rsid w:val="00F0671C"/>
    <w:rsid w:val="00F1780E"/>
    <w:rsid w:val="00F206F7"/>
    <w:rsid w:val="00F21B3D"/>
    <w:rsid w:val="00F262D1"/>
    <w:rsid w:val="00F300D5"/>
    <w:rsid w:val="00F33E77"/>
    <w:rsid w:val="00F343C0"/>
    <w:rsid w:val="00F37713"/>
    <w:rsid w:val="00F37DF5"/>
    <w:rsid w:val="00F402F2"/>
    <w:rsid w:val="00F43EAF"/>
    <w:rsid w:val="00F47E7D"/>
    <w:rsid w:val="00F50369"/>
    <w:rsid w:val="00F56348"/>
    <w:rsid w:val="00F6037D"/>
    <w:rsid w:val="00F618A7"/>
    <w:rsid w:val="00F71589"/>
    <w:rsid w:val="00F71AB4"/>
    <w:rsid w:val="00F73160"/>
    <w:rsid w:val="00F76135"/>
    <w:rsid w:val="00F924C8"/>
    <w:rsid w:val="00F93020"/>
    <w:rsid w:val="00F94774"/>
    <w:rsid w:val="00F9636F"/>
    <w:rsid w:val="00F9757E"/>
    <w:rsid w:val="00FA1B6A"/>
    <w:rsid w:val="00FA221B"/>
    <w:rsid w:val="00FA49A6"/>
    <w:rsid w:val="00FA6118"/>
    <w:rsid w:val="00FA7D25"/>
    <w:rsid w:val="00FB29F9"/>
    <w:rsid w:val="00FB38D8"/>
    <w:rsid w:val="00FB77C9"/>
    <w:rsid w:val="00FC021D"/>
    <w:rsid w:val="00FC2CCF"/>
    <w:rsid w:val="00FC4883"/>
    <w:rsid w:val="00FC4E3F"/>
    <w:rsid w:val="00FC4FA9"/>
    <w:rsid w:val="00FC58D0"/>
    <w:rsid w:val="00FC5B69"/>
    <w:rsid w:val="00FC66D4"/>
    <w:rsid w:val="00FC6ADF"/>
    <w:rsid w:val="00FD12C0"/>
    <w:rsid w:val="00FD4265"/>
    <w:rsid w:val="00FD69D6"/>
    <w:rsid w:val="00FE00D4"/>
    <w:rsid w:val="00FE5E0B"/>
    <w:rsid w:val="00FE729A"/>
    <w:rsid w:val="00FF08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DCC0BAF"/>
  <w15:docId w15:val="{F4BAF1A4-03C0-4FEA-ACF5-F27CF7F0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E8"/>
    <w:rPr>
      <w:rFonts w:ascii="Times New Roman" w:hAnsi="Times New Roman"/>
      <w:sz w:val="22"/>
      <w:lang w:val="en-US"/>
    </w:rPr>
  </w:style>
  <w:style w:type="paragraph" w:styleId="Heading1">
    <w:name w:val="heading 1"/>
    <w:basedOn w:val="Normal"/>
    <w:next w:val="Normal"/>
    <w:link w:val="Heading1Char"/>
    <w:uiPriority w:val="9"/>
    <w:qFormat/>
    <w:rsid w:val="004317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53E45"/>
    <w:rPr>
      <w:sz w:val="22"/>
      <w:u w:val="single"/>
      <w:vertAlign w:val="superscript"/>
    </w:rPr>
  </w:style>
  <w:style w:type="character" w:styleId="Hyperlink">
    <w:name w:val="Hyperlink"/>
    <w:uiPriority w:val="99"/>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4"/>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5"/>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562CA"/>
    <w:pPr>
      <w:spacing w:after="160" w:line="240" w:lineRule="exact"/>
      <w:jc w:val="both"/>
    </w:pPr>
    <w:rPr>
      <w:rFonts w:asciiTheme="minorHAnsi" w:hAnsiTheme="minorHAnsi"/>
      <w:u w:val="single"/>
      <w:vertAlign w:val="superscript"/>
      <w:lang w:val="fr-CA"/>
    </w:rPr>
  </w:style>
  <w:style w:type="paragraph" w:customStyle="1" w:styleId="gmail-msolistparagraph">
    <w:name w:val="gmail-msolistparagraph"/>
    <w:basedOn w:val="Normal"/>
    <w:rsid w:val="00D641DA"/>
    <w:pPr>
      <w:spacing w:before="100" w:beforeAutospacing="1" w:after="100" w:afterAutospacing="1"/>
    </w:pPr>
    <w:rPr>
      <w:rFonts w:eastAsiaTheme="minorHAnsi" w:cs="Times New Roman"/>
      <w:sz w:val="24"/>
    </w:rPr>
  </w:style>
  <w:style w:type="character" w:styleId="UnresolvedMention">
    <w:name w:val="Unresolved Mention"/>
    <w:basedOn w:val="DefaultParagraphFont"/>
    <w:uiPriority w:val="99"/>
    <w:semiHidden/>
    <w:unhideWhenUsed/>
    <w:rsid w:val="00450A6D"/>
    <w:rPr>
      <w:color w:val="605E5C"/>
      <w:shd w:val="clear" w:color="auto" w:fill="E1DFDD"/>
    </w:rPr>
  </w:style>
  <w:style w:type="paragraph" w:styleId="Revision">
    <w:name w:val="Revision"/>
    <w:hidden/>
    <w:uiPriority w:val="99"/>
    <w:semiHidden/>
    <w:rsid w:val="00673460"/>
    <w:rPr>
      <w:rFonts w:ascii="Times New Roman" w:hAnsi="Times New Roman"/>
      <w:sz w:val="22"/>
      <w:lang w:val="en-US"/>
    </w:rPr>
  </w:style>
  <w:style w:type="paragraph" w:customStyle="1" w:styleId="Heading1longmultiline">
    <w:name w:val="Heading 1 (long multiline)"/>
    <w:basedOn w:val="Heading1"/>
    <w:link w:val="Heading1longmultilineChar"/>
    <w:rsid w:val="0043178C"/>
    <w:pPr>
      <w:keepLines w:val="0"/>
      <w:tabs>
        <w:tab w:val="left" w:pos="720"/>
      </w:tabs>
      <w:spacing w:after="120"/>
      <w:ind w:left="1843" w:hanging="1134"/>
      <w:jc w:val="center"/>
    </w:pPr>
    <w:rPr>
      <w:rFonts w:ascii="Times New Roman" w:eastAsia="Malgun Gothic" w:hAnsi="Times New Roman" w:cs="Times New Roman"/>
      <w:b/>
      <w:caps/>
      <w:color w:val="auto"/>
      <w:sz w:val="22"/>
      <w:szCs w:val="24"/>
      <w:lang w:val="en-GB"/>
    </w:rPr>
  </w:style>
  <w:style w:type="character" w:customStyle="1" w:styleId="Heading1longmultilineChar">
    <w:name w:val="Heading 1 (long multiline) Char"/>
    <w:link w:val="Heading1longmultiline"/>
    <w:locked/>
    <w:rsid w:val="0043178C"/>
    <w:rPr>
      <w:rFonts w:ascii="Times New Roman" w:eastAsia="Malgun Gothic" w:hAnsi="Times New Roman" w:cs="Times New Roman"/>
      <w:b/>
      <w:caps/>
      <w:sz w:val="22"/>
      <w:lang w:val="en-GB"/>
    </w:rPr>
  </w:style>
  <w:style w:type="character" w:customStyle="1" w:styleId="Heading1Char">
    <w:name w:val="Heading 1 Char"/>
    <w:basedOn w:val="DefaultParagraphFont"/>
    <w:link w:val="Heading1"/>
    <w:uiPriority w:val="9"/>
    <w:rsid w:val="0043178C"/>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118">
      <w:bodyDiv w:val="1"/>
      <w:marLeft w:val="0"/>
      <w:marRight w:val="0"/>
      <w:marTop w:val="0"/>
      <w:marBottom w:val="0"/>
      <w:divBdr>
        <w:top w:val="none" w:sz="0" w:space="0" w:color="auto"/>
        <w:left w:val="none" w:sz="0" w:space="0" w:color="auto"/>
        <w:bottom w:val="none" w:sz="0" w:space="0" w:color="auto"/>
        <w:right w:val="none" w:sz="0" w:space="0" w:color="auto"/>
      </w:divBdr>
    </w:div>
    <w:div w:id="33821339">
      <w:bodyDiv w:val="1"/>
      <w:marLeft w:val="0"/>
      <w:marRight w:val="0"/>
      <w:marTop w:val="0"/>
      <w:marBottom w:val="0"/>
      <w:divBdr>
        <w:top w:val="none" w:sz="0" w:space="0" w:color="auto"/>
        <w:left w:val="none" w:sz="0" w:space="0" w:color="auto"/>
        <w:bottom w:val="none" w:sz="0" w:space="0" w:color="auto"/>
        <w:right w:val="none" w:sz="0" w:space="0" w:color="auto"/>
      </w:divBdr>
    </w:div>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44215618">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386561799">
      <w:bodyDiv w:val="1"/>
      <w:marLeft w:val="0"/>
      <w:marRight w:val="0"/>
      <w:marTop w:val="0"/>
      <w:marBottom w:val="0"/>
      <w:divBdr>
        <w:top w:val="none" w:sz="0" w:space="0" w:color="auto"/>
        <w:left w:val="none" w:sz="0" w:space="0" w:color="auto"/>
        <w:bottom w:val="none" w:sz="0" w:space="0" w:color="auto"/>
        <w:right w:val="none" w:sz="0" w:space="0" w:color="auto"/>
      </w:divBdr>
    </w:div>
    <w:div w:id="1422138678">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 w:id="1465075401">
      <w:bodyDiv w:val="1"/>
      <w:marLeft w:val="0"/>
      <w:marRight w:val="0"/>
      <w:marTop w:val="0"/>
      <w:marBottom w:val="0"/>
      <w:divBdr>
        <w:top w:val="none" w:sz="0" w:space="0" w:color="auto"/>
        <w:left w:val="none" w:sz="0" w:space="0" w:color="auto"/>
        <w:bottom w:val="none" w:sz="0" w:space="0" w:color="auto"/>
        <w:right w:val="none" w:sz="0" w:space="0" w:color="auto"/>
      </w:divBdr>
    </w:div>
    <w:div w:id="1848210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meetings/cop/cop-11/official/cop-11-31-en.pdf" TargetMode="External"/><Relationship Id="rId18" Type="http://schemas.openxmlformats.org/officeDocument/2006/relationships/hyperlink" Target="https://chm.cbd.int"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1/cop-11-dec-02-en.pdf" TargetMode="External"/><Relationship Id="rId17" Type="http://schemas.openxmlformats.org/officeDocument/2006/relationships/hyperlink" Target="https://www.cbd.int/doc/decisions/cop-13/cop-13-dec-27-en.pdf" TargetMode="External"/><Relationship Id="rId25" Type="http://schemas.openxmlformats.org/officeDocument/2006/relationships/hyperlink" Target="http://www.informea.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25-en.pdf" TargetMode="External"/><Relationship Id="rId20" Type="http://schemas.openxmlformats.org/officeDocument/2006/relationships/hyperlink" Target="https://www.cbd.int/doc/decisions/cop-10/cop-10-dec-15-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notifications/2015/ntf-2015-068-chm-award-en.pdf"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bd.int/doc/decisions/cop-13/cop-13-dec-23-en.pdf" TargetMode="Externa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informea.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02-en.pdf" TargetMode="External"/><Relationship Id="rId22" Type="http://schemas.microsoft.com/office/2011/relationships/commentsExtended" Target="commentsExtended.xml"/><Relationship Id="rId27" Type="http://schemas.openxmlformats.org/officeDocument/2006/relationships/header" Target="head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meetings/CHMWS-2019-01" TargetMode="External"/><Relationship Id="rId2" Type="http://schemas.openxmlformats.org/officeDocument/2006/relationships/hyperlink" Target="https://www.cbd.int/doc/c/3784/4a93/7cb12e329b160b3d434e6667/sbi-02-inf-16-en.pdf" TargetMode="External"/><Relationship Id="rId1" Type="http://schemas.openxmlformats.org/officeDocument/2006/relationships/hyperlink" Target="https://www.cbd.int/doc/c/87e6/1f76/6bea0818d7e382411905e8f2/cop-14-inf-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
      <w:docPartPr>
        <w:name w:val="B24FE7DDB16142E8841CB78DCCCAE7FF"/>
        <w:category>
          <w:name w:val="General"/>
          <w:gallery w:val="placeholder"/>
        </w:category>
        <w:types>
          <w:type w:val="bbPlcHdr"/>
        </w:types>
        <w:behaviors>
          <w:behavior w:val="content"/>
        </w:behaviors>
        <w:guid w:val="{F4D2CE45-1330-4808-935E-D2581A1C3A03}"/>
      </w:docPartPr>
      <w:docPartBody>
        <w:p w:rsidR="00AF71A4" w:rsidRDefault="00AF71A4" w:rsidP="00AF71A4">
          <w:pPr>
            <w:pStyle w:val="B24FE7DDB16142E8841CB78DCCCAE7F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Univers 55">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5161"/>
    <w:rsid w:val="00185A87"/>
    <w:rsid w:val="001C0A8D"/>
    <w:rsid w:val="0027616A"/>
    <w:rsid w:val="002F0327"/>
    <w:rsid w:val="003228AB"/>
    <w:rsid w:val="00330350"/>
    <w:rsid w:val="003958B5"/>
    <w:rsid w:val="0044636F"/>
    <w:rsid w:val="00492BD6"/>
    <w:rsid w:val="004D493B"/>
    <w:rsid w:val="00557802"/>
    <w:rsid w:val="00615FBC"/>
    <w:rsid w:val="00637F21"/>
    <w:rsid w:val="007075F6"/>
    <w:rsid w:val="007B0210"/>
    <w:rsid w:val="008020DE"/>
    <w:rsid w:val="00810A55"/>
    <w:rsid w:val="00814D98"/>
    <w:rsid w:val="008D420E"/>
    <w:rsid w:val="009A6330"/>
    <w:rsid w:val="009A6D00"/>
    <w:rsid w:val="00AF71A4"/>
    <w:rsid w:val="00B03C3B"/>
    <w:rsid w:val="00C31306"/>
    <w:rsid w:val="00CC073C"/>
    <w:rsid w:val="00CC6661"/>
    <w:rsid w:val="00DD5D3F"/>
    <w:rsid w:val="00EC0E4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1A4"/>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 w:type="paragraph" w:customStyle="1" w:styleId="40FF7A689E19494B90D1FBAFF22C217B">
    <w:name w:val="40FF7A689E19494B90D1FBAFF22C217B"/>
    <w:rsid w:val="00AF71A4"/>
    <w:pPr>
      <w:spacing w:after="160" w:line="259" w:lineRule="auto"/>
    </w:pPr>
    <w:rPr>
      <w:lang w:val="en-CA" w:eastAsia="en-CA"/>
    </w:rPr>
  </w:style>
  <w:style w:type="paragraph" w:customStyle="1" w:styleId="959F9239962F488799CB5809C833F357">
    <w:name w:val="959F9239962F488799CB5809C833F357"/>
    <w:rsid w:val="00AF71A4"/>
    <w:pPr>
      <w:spacing w:after="160" w:line="259" w:lineRule="auto"/>
    </w:pPr>
    <w:rPr>
      <w:lang w:val="en-CA" w:eastAsia="en-CA"/>
    </w:rPr>
  </w:style>
  <w:style w:type="paragraph" w:customStyle="1" w:styleId="B24FE7DDB16142E8841CB78DCCCAE7FF">
    <w:name w:val="B24FE7DDB16142E8841CB78DCCCAE7FF"/>
    <w:rsid w:val="00AF71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0E894-2ED6-44CD-B5C4-A8C50A18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Progress report and updates on the clearing-house mechanism</vt:lpstr>
    </vt:vector>
  </TitlesOfParts>
  <Company>SCBD</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and updates on the clearing-house mechanism</dc:title>
  <dc:subject>CBD/CHM/IAC/2019/1/2</dc:subject>
  <dc:creator>SCBD</dc:creator>
  <cp:keywords>Informal Advisory Committee to the Clearing-House Mechanism, Montreal, Canada 17-19 June 2019, Convention on Biological Diversity</cp:keywords>
  <cp:lastModifiedBy>Orestes Plasencia</cp:lastModifiedBy>
  <cp:revision>3</cp:revision>
  <dcterms:created xsi:type="dcterms:W3CDTF">2019-06-11T14:20:00Z</dcterms:created>
  <dcterms:modified xsi:type="dcterms:W3CDTF">2019-06-11T14:21:00Z</dcterms:modified>
  <cp:contentStatus>GENERAL</cp:contentStatus>
</cp:coreProperties>
</file>