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8EBC9" w14:textId="77777777" w:rsidR="00E752D6" w:rsidRDefault="00683EEA">
      <w:pPr>
        <w:snapToGrid w:val="0"/>
        <w:spacing w:after="120"/>
        <w:contextualSpacing/>
        <w:jc w:val="center"/>
        <w:rPr>
          <w:rFonts w:ascii="Calibri Light" w:hAnsi="Calibri Light"/>
          <w:sz w:val="28"/>
        </w:rPr>
      </w:pPr>
      <w:r>
        <w:rPr>
          <w:rFonts w:ascii="Calibri Light" w:hAnsi="Calibri Light"/>
          <w:b/>
          <w:sz w:val="28"/>
        </w:rPr>
        <w:t>Serie de sesiones de alto nivel</w:t>
      </w:r>
    </w:p>
    <w:p w14:paraId="7BCBC407" w14:textId="10D7D785" w:rsidR="00B03892" w:rsidRPr="009E77F6" w:rsidRDefault="005B3F32">
      <w:pPr>
        <w:snapToGrid w:val="0"/>
        <w:spacing w:after="120"/>
        <w:contextualSpacing/>
        <w:jc w:val="center"/>
        <w:rPr>
          <w:rFonts w:ascii="Calibri Light" w:eastAsia="Calibri" w:hAnsi="Calibri Light" w:cs="Calibri Light"/>
          <w:bCs/>
          <w:sz w:val="28"/>
          <w:szCs w:val="28"/>
        </w:rPr>
      </w:pPr>
      <w:r>
        <w:rPr>
          <w:rFonts w:ascii="Calibri Light" w:hAnsi="Calibri Light"/>
          <w:sz w:val="28"/>
        </w:rPr>
        <w:t>Conferencia de las Naciones Unidas sobre la Diversidad Biológica</w:t>
      </w:r>
      <w:r w:rsidR="00E752D6">
        <w:rPr>
          <w:rFonts w:ascii="Calibri Light" w:hAnsi="Calibri Light"/>
          <w:sz w:val="28"/>
        </w:rPr>
        <w:t> </w:t>
      </w:r>
      <w:r>
        <w:rPr>
          <w:rFonts w:ascii="Calibri Light" w:hAnsi="Calibri Light"/>
          <w:sz w:val="28"/>
        </w:rPr>
        <w:t>2020, Kunming (República Popular China</w:t>
      </w:r>
      <w:r w:rsidR="00E752D6">
        <w:rPr>
          <w:rFonts w:ascii="Calibri Light" w:hAnsi="Calibri Light"/>
          <w:sz w:val="28"/>
        </w:rPr>
        <w:t>)</w:t>
      </w:r>
    </w:p>
    <w:p w14:paraId="4AC170FF" w14:textId="77777777" w:rsidR="00CB0E87" w:rsidRPr="009E77F6" w:rsidRDefault="00B22FAB" w:rsidP="00CB0E87">
      <w:pPr>
        <w:snapToGrid w:val="0"/>
        <w:contextualSpacing/>
        <w:jc w:val="center"/>
        <w:rPr>
          <w:rFonts w:ascii="Calibri Light" w:eastAsia="Calibri" w:hAnsi="Calibri Light" w:cs="Calibri Light"/>
          <w:bCs/>
          <w:sz w:val="28"/>
          <w:szCs w:val="28"/>
        </w:rPr>
      </w:pPr>
      <w:r>
        <w:rPr>
          <w:rFonts w:ascii="Calibri Light" w:hAnsi="Calibri Light"/>
          <w:sz w:val="28"/>
        </w:rPr>
        <w:t>“Civilización ecológica – Construir un futuro compartido para toda la vida en la Tierra”</w:t>
      </w:r>
    </w:p>
    <w:p w14:paraId="21386A08" w14:textId="77777777" w:rsidR="00CB0E87" w:rsidRPr="009E77F6" w:rsidRDefault="00CB0E87" w:rsidP="00CB0E87">
      <w:pPr>
        <w:snapToGrid w:val="0"/>
        <w:contextualSpacing/>
        <w:jc w:val="center"/>
        <w:rPr>
          <w:rFonts w:ascii="Calibri Light" w:eastAsia="Calibri" w:hAnsi="Calibri Light" w:cs="Calibri Light"/>
          <w:bCs/>
          <w:sz w:val="28"/>
          <w:szCs w:val="28"/>
          <w:lang w:val="en-GB"/>
        </w:rPr>
      </w:pPr>
    </w:p>
    <w:p w14:paraId="5EB679F6" w14:textId="77777777" w:rsidR="009E77F6" w:rsidRPr="009E77F6" w:rsidRDefault="00CB0E87" w:rsidP="009E77F6">
      <w:pPr>
        <w:snapToGrid w:val="0"/>
        <w:contextualSpacing/>
        <w:jc w:val="center"/>
        <w:rPr>
          <w:rFonts w:ascii="Calibri Light" w:hAnsi="Calibri Light" w:cs="Calibri Light"/>
          <w:b/>
          <w:bCs/>
          <w:sz w:val="28"/>
          <w:szCs w:val="28"/>
        </w:rPr>
      </w:pPr>
      <w:r>
        <w:rPr>
          <w:rFonts w:ascii="Calibri Light" w:hAnsi="Calibri Light"/>
          <w:b/>
          <w:sz w:val="28"/>
        </w:rPr>
        <w:t>Mesa redonda A: Encauzar a la diversidad biológica en el camino hacia la recuperación</w:t>
      </w:r>
    </w:p>
    <w:p w14:paraId="6F88BBF2" w14:textId="324D68B3" w:rsidR="00CB0E87" w:rsidRPr="00847C1C" w:rsidRDefault="00CB0E87" w:rsidP="009E77F6">
      <w:pPr>
        <w:snapToGrid w:val="0"/>
        <w:contextualSpacing/>
        <w:jc w:val="center"/>
        <w:rPr>
          <w:rFonts w:ascii="Calibri Light" w:hAnsi="Calibri Light" w:cs="Calibri Light"/>
          <w:i/>
          <w:iCs/>
        </w:rPr>
      </w:pPr>
      <w:r>
        <w:rPr>
          <w:rFonts w:ascii="Calibri Light" w:hAnsi="Calibri Light"/>
        </w:rPr>
        <w:t>Invertir en la conservación, la restauración y la utilización sostenible de la diversidad biológica, y abordar los principales factores impulsores de la pérdida de diversidad biológica, en todos los paisajes terrestres y marinos, implicando a todas las personas.</w:t>
      </w:r>
    </w:p>
    <w:p w14:paraId="39B455BF" w14:textId="77777777" w:rsidR="009E77F6" w:rsidRPr="00847C1C" w:rsidRDefault="009E77F6" w:rsidP="00CB0E87">
      <w:pPr>
        <w:rPr>
          <w:rFonts w:ascii="Calibri Light" w:hAnsi="Calibri Light" w:cs="Calibri Light"/>
          <w:b/>
          <w:bCs/>
        </w:rPr>
      </w:pPr>
    </w:p>
    <w:p w14:paraId="6B9F35BD" w14:textId="1971B187" w:rsidR="00CB0E87" w:rsidRPr="00847C1C" w:rsidRDefault="00CB0E87" w:rsidP="00CB0E87">
      <w:pPr>
        <w:rPr>
          <w:rFonts w:ascii="Calibri Light" w:hAnsi="Calibri Light" w:cs="Calibri Light"/>
          <w:b/>
          <w:bCs/>
        </w:rPr>
      </w:pPr>
      <w:r>
        <w:rPr>
          <w:rFonts w:ascii="Calibri Light" w:hAnsi="Calibri Light"/>
          <w:b/>
        </w:rPr>
        <w:t>Contexto</w:t>
      </w:r>
    </w:p>
    <w:p w14:paraId="55DD7331" w14:textId="1476B985" w:rsidR="00CB0E87" w:rsidRPr="00847C1C" w:rsidRDefault="00CB0E87" w:rsidP="009E77F6">
      <w:pPr>
        <w:snapToGrid w:val="0"/>
        <w:contextualSpacing/>
        <w:jc w:val="both"/>
        <w:rPr>
          <w:rFonts w:ascii="Calibri Light" w:hAnsi="Calibri Light" w:cs="Calibri Light"/>
        </w:rPr>
      </w:pPr>
      <w:r>
        <w:rPr>
          <w:rFonts w:ascii="Calibri Light" w:hAnsi="Calibri Light"/>
        </w:rPr>
        <w:t>En 2010, las Partes en el Convenio sobre la Diversidad Biológica adoptaron la Visión de la Diversidad Biológica para 2050. Esta Visión proporciona una orientación acordada a largo plazo para la diversidad biológica, según la cual “Para 2050, la diversidad biológica se valora, conserva, restaura y utiliza en forma racional, manteniendo los servicios de los ecosistemas, sosteniendo un planeta sano y brindando beneficios esenciales para todas las personas”. Aunque en los últimos diez años se han producido algunos avances hacia la Visión para 2050, el mundo no está encaminado a alcanzarla. Las principales presiones sobre la diversidad biológica —cambio de hábitats, cambio climático, consumo insostenible, especies exóticas invasoras y contaminación— siguen erosionando la red de la vida. Cada una de estas presiones se sustenta en un conjunto de factores impulsores subyacentes, a menudo arraigados en lo más profundo de nuestros sistemas de toma de decisiones, como la falta de conciencia acerca de la diversidad biológica y sus valores y la limitada incorporación de estos valores en los sistemas de contabilidad y económicos y en las modalidades de consumo y producción.</w:t>
      </w:r>
    </w:p>
    <w:p w14:paraId="29B7DB37" w14:textId="77777777" w:rsidR="009E77F6" w:rsidRPr="00847C1C" w:rsidRDefault="009E77F6" w:rsidP="009E77F6">
      <w:pPr>
        <w:snapToGrid w:val="0"/>
        <w:contextualSpacing/>
        <w:jc w:val="both"/>
        <w:rPr>
          <w:rFonts w:ascii="Calibri Light" w:hAnsi="Calibri Light" w:cs="Calibri Light"/>
        </w:rPr>
      </w:pPr>
    </w:p>
    <w:p w14:paraId="5D0187D3" w14:textId="77777777" w:rsidR="00E752D6" w:rsidRDefault="00CB0E87" w:rsidP="009E77F6">
      <w:pPr>
        <w:snapToGrid w:val="0"/>
        <w:contextualSpacing/>
        <w:jc w:val="both"/>
        <w:rPr>
          <w:rFonts w:ascii="Calibri Light" w:hAnsi="Calibri Light"/>
        </w:rPr>
      </w:pPr>
      <w:r>
        <w:rPr>
          <w:rFonts w:ascii="Calibri Light" w:hAnsi="Calibri Light"/>
        </w:rPr>
        <w:t>Aunque actualmente no estamos encaminados a alcanzar la Visión para 2050, los datos comprobados disponibles demuestran que no es demasiado tarde para desacelerar, detener y finalmente revertir las tendencias de la disminución de la diversidad biológica. Asimismo, las medidas requeridas para lograr este cambio rotundo (o para “torcer la curva” de la pérdida de diversidad biológica) son plenamente compatibles con los objetivos y las metas establecidos en la Agenda 2030 para el Desarrollo Sostenible y el Acuerdo de París sobre el cambio climático y son, de hecho, componentes esenciales para su consecución.</w:t>
      </w:r>
    </w:p>
    <w:p w14:paraId="5502248E" w14:textId="543A55FC" w:rsidR="00276335" w:rsidRPr="00847C1C" w:rsidRDefault="00276335" w:rsidP="009E77F6">
      <w:pPr>
        <w:snapToGrid w:val="0"/>
        <w:contextualSpacing/>
        <w:jc w:val="both"/>
        <w:rPr>
          <w:rFonts w:ascii="Calibri Light" w:hAnsi="Calibri Light" w:cs="Calibri Light"/>
        </w:rPr>
      </w:pPr>
    </w:p>
    <w:p w14:paraId="77D4FDD3" w14:textId="77777777" w:rsidR="00E752D6" w:rsidRDefault="00CB0E87" w:rsidP="009E77F6">
      <w:pPr>
        <w:snapToGrid w:val="0"/>
        <w:contextualSpacing/>
        <w:rPr>
          <w:rFonts w:ascii="Calibri Light" w:hAnsi="Calibri Light"/>
          <w:b/>
        </w:rPr>
      </w:pPr>
      <w:r>
        <w:rPr>
          <w:rFonts w:ascii="Calibri Light" w:hAnsi="Calibri Light"/>
          <w:b/>
        </w:rPr>
        <w:t>Se requiere una cartera de medidas</w:t>
      </w:r>
    </w:p>
    <w:p w14:paraId="3170532B" w14:textId="77777777" w:rsidR="00E752D6" w:rsidRDefault="00CB0E87" w:rsidP="00276335">
      <w:pPr>
        <w:snapToGrid w:val="0"/>
        <w:contextualSpacing/>
        <w:rPr>
          <w:rFonts w:ascii="Calibri Light" w:hAnsi="Calibri Light"/>
        </w:rPr>
      </w:pPr>
      <w:r>
        <w:rPr>
          <w:rFonts w:ascii="Calibri Light" w:hAnsi="Calibri Light"/>
        </w:rPr>
        <w:t>La realización de la Visión de la Diversidad Biológica para 2050 depende de una cartera de medidas en las siguientes esferas, todas ellas necesarias pero no suficientes por sí solas:</w:t>
      </w:r>
    </w:p>
    <w:p w14:paraId="6DD32278" w14:textId="411A8515" w:rsidR="00276335" w:rsidRPr="00847C1C" w:rsidRDefault="00276335" w:rsidP="00276335">
      <w:pPr>
        <w:snapToGrid w:val="0"/>
        <w:contextualSpacing/>
        <w:rPr>
          <w:rFonts w:ascii="Calibri Light" w:hAnsi="Calibri Light" w:cs="Calibri Light"/>
        </w:rPr>
      </w:pPr>
    </w:p>
    <w:p w14:paraId="75DB3727" w14:textId="77777777" w:rsidR="00E752D6" w:rsidRDefault="00CB0E87" w:rsidP="00276335">
      <w:pPr>
        <w:pStyle w:val="Prrafodelista"/>
        <w:numPr>
          <w:ilvl w:val="0"/>
          <w:numId w:val="7"/>
        </w:numPr>
        <w:spacing w:after="120" w:line="240" w:lineRule="auto"/>
        <w:contextualSpacing w:val="0"/>
        <w:jc w:val="both"/>
        <w:rPr>
          <w:rFonts w:ascii="Calibri Light" w:hAnsi="Calibri Light"/>
          <w:sz w:val="24"/>
        </w:rPr>
      </w:pPr>
      <w:r>
        <w:rPr>
          <w:rFonts w:ascii="Calibri Light" w:hAnsi="Calibri Light"/>
          <w:sz w:val="24"/>
        </w:rPr>
        <w:t xml:space="preserve">Es necesario intensificar las iniciativas destinadas a conservar y restaurar la diversidad biológica en todos los niveles, usando enfoques que dependerán del contexto local. Estas deben combinarse con grandes aumentos en la extensión y la eficacia de áreas protegidas bien conectadas y otras medidas eficaces de conservación basadas en áreas, la restauración a gran escala de hábitats </w:t>
      </w:r>
      <w:r>
        <w:rPr>
          <w:rFonts w:ascii="Calibri Light" w:hAnsi="Calibri Light"/>
          <w:sz w:val="24"/>
        </w:rPr>
        <w:lastRenderedPageBreak/>
        <w:t>degradados y mejoras en las condiciones de la naturaleza en los paisajes tanto agrícolas como urbanos, así como en las masas de agua continentales, las costas y los océanos;</w:t>
      </w:r>
    </w:p>
    <w:p w14:paraId="270491F4" w14:textId="77777777" w:rsidR="00E752D6" w:rsidRDefault="00CB0E87" w:rsidP="00276335">
      <w:pPr>
        <w:pStyle w:val="Prrafodelista"/>
        <w:numPr>
          <w:ilvl w:val="0"/>
          <w:numId w:val="7"/>
        </w:numPr>
        <w:spacing w:after="120" w:line="240" w:lineRule="auto"/>
        <w:contextualSpacing w:val="0"/>
        <w:jc w:val="both"/>
        <w:rPr>
          <w:rFonts w:ascii="Calibri Light" w:hAnsi="Calibri Light"/>
          <w:sz w:val="24"/>
        </w:rPr>
      </w:pPr>
      <w:r>
        <w:rPr>
          <w:rFonts w:ascii="Calibri Light" w:hAnsi="Calibri Light"/>
          <w:sz w:val="24"/>
        </w:rPr>
        <w:t>Esfuerzos para mantener el cambio climático muy por debajo de 2 °C y cerca de 1,5 °C por encima de los niveles preindustriales a fin de evitar que los impactos del cambio climático sobrepasen todas las restantes medidas en apoyo de la diversidad biológica;</w:t>
      </w:r>
    </w:p>
    <w:p w14:paraId="2D7A0864" w14:textId="75DFD53E" w:rsidR="00CB0E87" w:rsidRPr="00847C1C" w:rsidRDefault="00CB0E87" w:rsidP="00215FAF">
      <w:pPr>
        <w:pStyle w:val="Prrafodelista"/>
        <w:numPr>
          <w:ilvl w:val="0"/>
          <w:numId w:val="7"/>
        </w:numPr>
        <w:spacing w:after="120" w:line="240" w:lineRule="auto"/>
        <w:contextualSpacing w:val="0"/>
        <w:jc w:val="both"/>
        <w:rPr>
          <w:rFonts w:ascii="Calibri Light" w:hAnsi="Calibri Light" w:cs="Calibri Light"/>
          <w:sz w:val="24"/>
          <w:szCs w:val="24"/>
        </w:rPr>
      </w:pPr>
      <w:r>
        <w:rPr>
          <w:rFonts w:ascii="Calibri Light" w:hAnsi="Calibri Light"/>
          <w:sz w:val="24"/>
        </w:rPr>
        <w:t>Medidas eficaces para abordar todas las presiones restantes que impulsan la pérdida de diversidad biológica;</w:t>
      </w:r>
    </w:p>
    <w:p w14:paraId="7E724964" w14:textId="77777777" w:rsidR="00E752D6" w:rsidRDefault="00CB0E87" w:rsidP="00215FAF">
      <w:pPr>
        <w:pStyle w:val="Prrafodelista"/>
        <w:numPr>
          <w:ilvl w:val="0"/>
          <w:numId w:val="7"/>
        </w:numPr>
        <w:spacing w:after="120" w:line="240" w:lineRule="auto"/>
        <w:contextualSpacing w:val="0"/>
        <w:jc w:val="both"/>
        <w:rPr>
          <w:rFonts w:ascii="Calibri Light" w:hAnsi="Calibri Light"/>
          <w:sz w:val="24"/>
        </w:rPr>
      </w:pPr>
      <w:r>
        <w:rPr>
          <w:rFonts w:ascii="Calibri Light" w:hAnsi="Calibri Light"/>
          <w:sz w:val="24"/>
        </w:rPr>
        <w:t>Transformaciones en la producción de bienes y servicios, especialmente de alimentos. Esto incluirá adoptar métodos agrícolas y pesqueros que puedan satisfacer la creciente demanda mundial ocasionando al mismo tiempo menos impactos negativos en el medio ambiente y reduciendo las presiones para convertir más tierras para la producción;</w:t>
      </w:r>
    </w:p>
    <w:p w14:paraId="3BAD00A2" w14:textId="77777777" w:rsidR="00E752D6" w:rsidRDefault="00CB0E87" w:rsidP="00215FAF">
      <w:pPr>
        <w:pStyle w:val="Prrafodelista"/>
        <w:numPr>
          <w:ilvl w:val="0"/>
          <w:numId w:val="7"/>
        </w:numPr>
        <w:spacing w:after="0" w:line="240" w:lineRule="auto"/>
        <w:jc w:val="both"/>
        <w:rPr>
          <w:rFonts w:ascii="Calibri Light" w:hAnsi="Calibri Light"/>
          <w:sz w:val="24"/>
        </w:rPr>
      </w:pPr>
      <w:r>
        <w:rPr>
          <w:rFonts w:ascii="Calibri Light" w:hAnsi="Calibri Light"/>
          <w:sz w:val="24"/>
        </w:rPr>
        <w:t>Transformaciones para limitar la demanda de una mayor producción de alimentos, adoptando dietas más saludables y reduciendo el desperdicio de alimentos, y también limitar el consumo de otros bienes materiales y servicios que afectan a la diversidad biológica.</w:t>
      </w:r>
    </w:p>
    <w:p w14:paraId="175A385E" w14:textId="01768A87" w:rsidR="00215FAF" w:rsidRPr="00847C1C" w:rsidRDefault="00215FAF" w:rsidP="00215FAF">
      <w:pPr>
        <w:pStyle w:val="Prrafodelista"/>
        <w:spacing w:after="0" w:line="240" w:lineRule="auto"/>
        <w:jc w:val="both"/>
        <w:rPr>
          <w:rFonts w:ascii="Calibri Light" w:hAnsi="Calibri Light" w:cs="Calibri Light"/>
          <w:sz w:val="24"/>
          <w:szCs w:val="24"/>
        </w:rPr>
      </w:pPr>
    </w:p>
    <w:p w14:paraId="0FD410F2" w14:textId="77777777" w:rsidR="00E752D6" w:rsidRDefault="00CB0E87" w:rsidP="00215FAF">
      <w:pPr>
        <w:jc w:val="both"/>
        <w:rPr>
          <w:rFonts w:ascii="Calibri Light" w:hAnsi="Calibri Light"/>
        </w:rPr>
      </w:pPr>
      <w:r>
        <w:rPr>
          <w:rFonts w:ascii="Calibri Light" w:hAnsi="Calibri Light"/>
        </w:rPr>
        <w:t>Cada una de estas esferas de acción depende de cambios e innovaciones sustanciales, que involucran a un amplio abanico de actores en todas las escalas y en todos los sectores de la sociedad. Sin embargo, ni siquiera los esfuerzos más intensos en cada una de estas esferas conseguirán “torcer la curva” de la pérdida de diversidad biológica, o cumplir los objetivos mundiales de seguridad alimentaria, a menos que formen parte de transiciones más amplias en la gestión por las sociedades de las tierras y los bosques, la pesca y los océanos, el agua dulce, la agricultura, los alimentos, la acción por el clima, las ciudades y la infraestructura y la salud. Cada una de estas esferas de transición requiere reconocer el valor de la diversidad biológica y mejorar o restaurar la funcionalidad de los ecosistemas de los que dependen todos los aspectos de la actividad humana y, al mismo tiempo, reconocer y reducir los impactos negativos de la actividad humana en la diversidad biológica; de ese modo, se facilita un círculo virtuoso, en el que se reduce la pérdida y degradación de la diversidad biológica y se mejora el bienestar humano.</w:t>
      </w:r>
    </w:p>
    <w:p w14:paraId="2FF27D7A" w14:textId="76FE2B67" w:rsidR="003B1767" w:rsidRPr="00847C1C" w:rsidRDefault="003B1767" w:rsidP="00CB0E87">
      <w:pPr>
        <w:rPr>
          <w:rFonts w:ascii="Calibri Light" w:hAnsi="Calibri Light" w:cs="Calibri Light"/>
        </w:rPr>
      </w:pPr>
    </w:p>
    <w:p w14:paraId="304CFD11" w14:textId="77777777" w:rsidR="00E752D6" w:rsidRDefault="00CB0E87" w:rsidP="003B1767">
      <w:pPr>
        <w:jc w:val="both"/>
        <w:rPr>
          <w:rFonts w:ascii="Calibri Light" w:hAnsi="Calibri Light"/>
        </w:rPr>
      </w:pPr>
      <w:r>
        <w:rPr>
          <w:rFonts w:ascii="Calibri Light" w:hAnsi="Calibri Light"/>
        </w:rPr>
        <w:t>No existe una vía única o “ideal” para lograr la Visión de la Diversidad Biológica para 2050 que se aplique por igual en todas las regiones y todas las circunstancias. Dentro de las esferas de cambio esenciales descritas, hay muchos enfoques alternativos que pueden reflejar las condiciones y prioridades locales.</w:t>
      </w:r>
    </w:p>
    <w:p w14:paraId="07F4333D" w14:textId="559AD793" w:rsidR="003B1767" w:rsidRPr="00847C1C" w:rsidRDefault="003B1767" w:rsidP="003B1767">
      <w:pPr>
        <w:jc w:val="both"/>
        <w:rPr>
          <w:rFonts w:ascii="Calibri Light" w:hAnsi="Calibri Light" w:cs="Calibri Light"/>
        </w:rPr>
      </w:pPr>
    </w:p>
    <w:p w14:paraId="5CBEA3F8" w14:textId="77777777" w:rsidR="00CB0E87" w:rsidRPr="00847C1C" w:rsidRDefault="00CB0E87" w:rsidP="003B1767">
      <w:pPr>
        <w:jc w:val="both"/>
        <w:rPr>
          <w:rFonts w:ascii="Calibri Light" w:hAnsi="Calibri Light" w:cs="Calibri Light"/>
        </w:rPr>
      </w:pPr>
      <w:r>
        <w:rPr>
          <w:rFonts w:ascii="Calibri Light" w:hAnsi="Calibri Light"/>
        </w:rPr>
        <w:t>Encontrar soluciones que aborden toda la diversidad de valores que asignamos a la naturaleza constituye un gran desafío, pero las potenciales recompensas son inmensas. Ahora que las naciones evalúan posibles opciones para recuperarse de la pandemia de la COVID-19, se presenta una oportunidad única para iniciar los cambios transformadores que se necesitan para alcanzar la Visión para 2050 de vivir en armonía con la naturaleza. Esas medidas encauzarían a la diversidad biológica en el camino hacia la recuperación, reducirían el riesgo de futuras pandemias y producirían otros múltiples beneficios para las personas.</w:t>
      </w:r>
    </w:p>
    <w:p w14:paraId="18A53F82" w14:textId="77777777" w:rsidR="00CB0E87" w:rsidRPr="00847C1C" w:rsidRDefault="00CB0E87" w:rsidP="00CB0E87">
      <w:pPr>
        <w:spacing w:before="240"/>
        <w:rPr>
          <w:rFonts w:ascii="Calibri Light" w:hAnsi="Calibri Light" w:cs="Calibri Light"/>
          <w:u w:val="single"/>
        </w:rPr>
      </w:pPr>
      <w:r>
        <w:rPr>
          <w:rFonts w:ascii="Calibri Light" w:hAnsi="Calibri Light"/>
          <w:u w:val="single"/>
        </w:rPr>
        <w:t>Preguntas guía:</w:t>
      </w:r>
    </w:p>
    <w:p w14:paraId="16820C9C" w14:textId="77777777" w:rsidR="00CB0E87" w:rsidRPr="00847C1C" w:rsidRDefault="00CB0E87" w:rsidP="00CB0E87">
      <w:pPr>
        <w:pStyle w:val="Prrafodelista"/>
        <w:numPr>
          <w:ilvl w:val="0"/>
          <w:numId w:val="8"/>
        </w:numPr>
        <w:spacing w:before="120" w:after="120" w:line="259" w:lineRule="auto"/>
        <w:ind w:left="714" w:hanging="357"/>
        <w:contextualSpacing w:val="0"/>
        <w:rPr>
          <w:rFonts w:ascii="Calibri Light" w:hAnsi="Calibri Light" w:cs="Calibri Light"/>
          <w:i/>
          <w:iCs/>
          <w:sz w:val="24"/>
          <w:szCs w:val="24"/>
        </w:rPr>
      </w:pPr>
      <w:r>
        <w:rPr>
          <w:rFonts w:ascii="Calibri Light" w:hAnsi="Calibri Light"/>
          <w:i/>
          <w:sz w:val="24"/>
        </w:rPr>
        <w:t>¿Qué cambios o transiciones coherentes con la consecución de la Visión de la Diversidad Biológica para 2050 están ya en marcha en su país y de qué manera se los seguirá apoyando?</w:t>
      </w:r>
    </w:p>
    <w:p w14:paraId="162A80DC" w14:textId="77777777" w:rsidR="00CB0E87" w:rsidRPr="00847C1C" w:rsidRDefault="00CB0E87" w:rsidP="00CB0E87">
      <w:pPr>
        <w:pStyle w:val="Prrafodelista"/>
        <w:numPr>
          <w:ilvl w:val="0"/>
          <w:numId w:val="8"/>
        </w:numPr>
        <w:spacing w:after="160" w:line="259" w:lineRule="auto"/>
        <w:ind w:left="714" w:hanging="357"/>
        <w:contextualSpacing w:val="0"/>
        <w:rPr>
          <w:rFonts w:ascii="Calibri Light" w:hAnsi="Calibri Light" w:cs="Calibri Light"/>
          <w:i/>
          <w:iCs/>
          <w:sz w:val="24"/>
          <w:szCs w:val="24"/>
        </w:rPr>
      </w:pPr>
      <w:r>
        <w:rPr>
          <w:rFonts w:ascii="Calibri Light" w:hAnsi="Calibri Light"/>
          <w:i/>
          <w:sz w:val="24"/>
        </w:rPr>
        <w:lastRenderedPageBreak/>
        <w:t>¿Qué medidas adoptará su Gobierno para garantizar la recuperación de la diversidad biológica en su país de aquí a 2030?</w:t>
      </w:r>
    </w:p>
    <w:p w14:paraId="779E36A2" w14:textId="77777777" w:rsidR="00CB0E87" w:rsidRPr="00847C1C" w:rsidRDefault="00CB0E87" w:rsidP="00CB0E87">
      <w:pPr>
        <w:pStyle w:val="Prrafodelista"/>
        <w:numPr>
          <w:ilvl w:val="0"/>
          <w:numId w:val="8"/>
        </w:numPr>
        <w:spacing w:after="160" w:line="259" w:lineRule="auto"/>
        <w:ind w:left="714" w:hanging="357"/>
        <w:contextualSpacing w:val="0"/>
        <w:rPr>
          <w:rFonts w:ascii="Calibri Light" w:hAnsi="Calibri Light" w:cs="Calibri Light"/>
          <w:i/>
          <w:iCs/>
          <w:sz w:val="24"/>
          <w:szCs w:val="24"/>
        </w:rPr>
      </w:pPr>
      <w:r>
        <w:rPr>
          <w:rFonts w:ascii="Calibri Light" w:hAnsi="Calibri Light"/>
          <w:i/>
          <w:sz w:val="24"/>
        </w:rPr>
        <w:t>¿Qué medidas concretas pondrá en marcha su Gobierno para reducir los factores impulsores directos y subyacentes de la pérdida de diversidad biológica?</w:t>
      </w:r>
    </w:p>
    <w:p w14:paraId="0BA2E655" w14:textId="77777777" w:rsidR="00CB0E87" w:rsidRPr="00847C1C" w:rsidRDefault="00CB0E87" w:rsidP="00CB0E87">
      <w:pPr>
        <w:pStyle w:val="Prrafodelista"/>
        <w:numPr>
          <w:ilvl w:val="0"/>
          <w:numId w:val="8"/>
        </w:numPr>
        <w:spacing w:after="160" w:line="259" w:lineRule="auto"/>
        <w:ind w:left="714" w:hanging="357"/>
        <w:contextualSpacing w:val="0"/>
        <w:rPr>
          <w:rFonts w:ascii="Calibri Light" w:hAnsi="Calibri Light" w:cs="Calibri Light"/>
          <w:i/>
          <w:iCs/>
          <w:sz w:val="24"/>
          <w:szCs w:val="24"/>
        </w:rPr>
      </w:pPr>
      <w:r>
        <w:rPr>
          <w:rFonts w:ascii="Calibri Light" w:hAnsi="Calibri Light"/>
          <w:i/>
          <w:sz w:val="24"/>
        </w:rPr>
        <w:t>¿Qué apoyo prestará su Gobierno a los esfuerzos de la comunidad mundial para encauzar a la diversidad biológica en el camino hacia la recuperación para 2030 y para alcanzar la Visión de la Diversidad Biológica para 2050?</w:t>
      </w:r>
    </w:p>
    <w:p w14:paraId="3DC8EC5A" w14:textId="77777777" w:rsidR="00E752D6" w:rsidRDefault="00CB0E87" w:rsidP="0085066F">
      <w:pPr>
        <w:pStyle w:val="Prrafodelista"/>
        <w:numPr>
          <w:ilvl w:val="0"/>
          <w:numId w:val="8"/>
        </w:numPr>
        <w:spacing w:after="160" w:line="259" w:lineRule="auto"/>
        <w:ind w:left="714" w:hanging="357"/>
        <w:rPr>
          <w:rFonts w:ascii="Calibri Light" w:hAnsi="Calibri Light"/>
          <w:i/>
          <w:sz w:val="24"/>
        </w:rPr>
      </w:pPr>
      <w:r>
        <w:rPr>
          <w:rFonts w:ascii="Calibri Light" w:hAnsi="Calibri Light"/>
          <w:i/>
          <w:sz w:val="24"/>
        </w:rPr>
        <w:t>¿Qué papel desempeñan los actores no estatales en su país con miras a alcanzar la Visión de la Diversidad Biológica para 2050 y qué hará su Gobierno para facilitar y apoyar la implicación de todos los sectores de la sociedad para encauzar a la diversidad biológica en el camino hacia la recuperación de aquí a 2030?</w:t>
      </w:r>
    </w:p>
    <w:p w14:paraId="576CB9D7" w14:textId="149546C7" w:rsidR="00547466" w:rsidRPr="00E752D6" w:rsidRDefault="00547466" w:rsidP="00E752D6">
      <w:pPr>
        <w:spacing w:after="160" w:line="259" w:lineRule="auto"/>
        <w:ind w:left="357"/>
        <w:rPr>
          <w:rFonts w:ascii="Calibri Light" w:eastAsia="Calibri" w:hAnsi="Calibri Light" w:cs="Calibri Light"/>
        </w:rPr>
      </w:pPr>
    </w:p>
    <w:sectPr w:rsidR="00547466" w:rsidRPr="00E752D6">
      <w:footerReference w:type="default" r:id="rId11"/>
      <w:headerReference w:type="first" r:id="rId12"/>
      <w:footerReference w:type="first" r:id="rId13"/>
      <w:pgSz w:w="11906" w:h="16838"/>
      <w:pgMar w:top="1440" w:right="746" w:bottom="1440" w:left="99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C286E" w14:textId="77777777" w:rsidR="00AB067D" w:rsidRDefault="00AB067D">
      <w:r>
        <w:separator/>
      </w:r>
    </w:p>
  </w:endnote>
  <w:endnote w:type="continuationSeparator" w:id="0">
    <w:p w14:paraId="4A026F5E" w14:textId="77777777" w:rsidR="00AB067D" w:rsidRDefault="00AB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5FD23" w14:textId="77777777" w:rsidR="008C74E1" w:rsidRDefault="008C74E1">
    <w:pPr>
      <w:pStyle w:val="Piedepgina"/>
    </w:pPr>
    <w:r>
      <w:rPr>
        <w:noProof/>
      </w:rPr>
      <mc:AlternateContent>
        <mc:Choice Requires="wps">
          <w:drawing>
            <wp:anchor distT="0" distB="0" distL="114300" distR="114300" simplePos="0" relativeHeight="251659264" behindDoc="0" locked="0" layoutInCell="1" allowOverlap="1" wp14:anchorId="36CD570D" wp14:editId="7E915D71">
              <wp:simplePos x="0" y="0"/>
              <wp:positionH relativeFrom="margin">
                <wp:align>center</wp:align>
              </wp:positionH>
              <wp:positionV relativeFrom="paragraph">
                <wp:posOffset>0</wp:posOffset>
              </wp:positionV>
              <wp:extent cx="641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DCEEA" w14:textId="77777777" w:rsidR="008C74E1" w:rsidRDefault="008C74E1">
                          <w:pPr>
                            <w:pStyle w:val="Piedepgina"/>
                          </w:pPr>
                          <w:r>
                            <w:fldChar w:fldCharType="begin"/>
                          </w:r>
                          <w:r>
                            <w:instrText xml:space="preserve"> PAGE  \* MERGEFORMAT </w:instrText>
                          </w:r>
                          <w:r>
                            <w:fldChar w:fldCharType="separate"/>
                          </w:r>
                          <w:r w:rsidR="00AB68A7">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CD570D" id="_x0000_t202" coordsize="21600,21600" o:spt="202" path="m,l,21600r21600,l21600,xe">
              <v:stroke joinstyle="miter"/>
              <v:path gradientshapeok="t" o:connecttype="rect"/>
            </v:shapetype>
            <v:shape id="文本框 1" o:spid="_x0000_s1026" type="#_x0000_t202" style="position:absolute;margin-left:0;margin-top:0;width:5.0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" filled="f" stroked="f" strokeweight=".5pt">
              <v:textbox style="mso-fit-shape-to-text:t" inset="0,0,0,0">
                <w:txbxContent>
                  <w:p w14:paraId="2C8DCEEA" w14:textId="77777777" w:rsidR="008C74E1" w:rsidRDefault="008C74E1">
                    <w:pPr>
                      <w:pStyle w:val="Piedepgina"/>
                    </w:pPr>
                    <w:r>
                      <w:fldChar w:fldCharType="begin"/>
                    </w:r>
                    <w:r>
                      <w:instrText xml:space="preserve"> PAGE  \* MERGEFORMAT </w:instrText>
                    </w:r>
                    <w:r>
                      <w:fldChar w:fldCharType="separate"/>
                    </w:r>
                    <w:r w:rsidR="00AB68A7">
                      <w:t>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64880" w14:textId="77777777" w:rsidR="008C74E1" w:rsidRDefault="008C74E1">
    <w:pPr>
      <w:pStyle w:val="Piedepgina"/>
    </w:pPr>
    <w:r>
      <w:rPr>
        <w:noProof/>
      </w:rPr>
      <mc:AlternateContent>
        <mc:Choice Requires="wps">
          <w:drawing>
            <wp:anchor distT="0" distB="0" distL="114300" distR="114300" simplePos="0" relativeHeight="251660288" behindDoc="0" locked="0" layoutInCell="1" allowOverlap="1" wp14:anchorId="466155E9" wp14:editId="1F29A27D">
              <wp:simplePos x="0" y="0"/>
              <wp:positionH relativeFrom="margin">
                <wp:align>center</wp:align>
              </wp:positionH>
              <wp:positionV relativeFrom="paragraph">
                <wp:posOffset>0</wp:posOffset>
              </wp:positionV>
              <wp:extent cx="64135"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B5CE5" w14:textId="77777777" w:rsidR="008C74E1" w:rsidRDefault="008C74E1">
                          <w:pPr>
                            <w:pStyle w:val="Piedepgina"/>
                          </w:pPr>
                          <w:r>
                            <w:fldChar w:fldCharType="begin"/>
                          </w:r>
                          <w:r>
                            <w:instrText xml:space="preserve"> PAGE  \* MERGEFORMAT </w:instrText>
                          </w:r>
                          <w:r>
                            <w:fldChar w:fldCharType="separate"/>
                          </w:r>
                          <w:r w:rsidR="00AB68A7">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6155E9" id="_x0000_t202" coordsize="21600,21600" o:spt="202" path="m,l,21600r21600,l21600,xe">
              <v:stroke joinstyle="miter"/>
              <v:path gradientshapeok="t" o:connecttype="rect"/>
            </v:shapetype>
            <v:shape id="文本框 2" o:spid="_x0000_s1027" type="#_x0000_t202" style="position:absolute;margin-left:0;margin-top:0;width:5.05pt;height:10.8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" filled="f" stroked="f" strokeweight=".5pt">
              <v:textbox style="mso-fit-shape-to-text:t" inset="0,0,0,0">
                <w:txbxContent>
                  <w:p w14:paraId="1B4B5CE5" w14:textId="77777777" w:rsidR="008C74E1" w:rsidRDefault="008C74E1">
                    <w:pPr>
                      <w:pStyle w:val="Piedepgina"/>
                    </w:pPr>
                    <w:r>
                      <w:fldChar w:fldCharType="begin"/>
                    </w:r>
                    <w:r>
                      <w:instrText xml:space="preserve"> PAGE  \* MERGEFORMAT </w:instrText>
                    </w:r>
                    <w:r>
                      <w:fldChar w:fldCharType="separate"/>
                    </w:r>
                    <w:r w:rsidR="00AB68A7">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F16B5" w14:textId="77777777" w:rsidR="00AB067D" w:rsidRDefault="00AB067D">
      <w:r>
        <w:separator/>
      </w:r>
    </w:p>
  </w:footnote>
  <w:footnote w:type="continuationSeparator" w:id="0">
    <w:p w14:paraId="62876CAA" w14:textId="77777777" w:rsidR="00AB067D" w:rsidRDefault="00AB0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63D3D" w14:textId="77777777" w:rsidR="008C74E1" w:rsidRDefault="008C74E1">
    <w:pPr>
      <w:jc w:val="right"/>
    </w:pPr>
    <w:r>
      <w:rPr>
        <w:noProof/>
      </w:rPr>
      <w:drawing>
        <wp:inline distT="0" distB="0" distL="0" distR="0" wp14:anchorId="29BAC272" wp14:editId="7CC255C5">
          <wp:extent cx="946150" cy="1193165"/>
          <wp:effectExtent l="0" t="0" r="6350" b="6985"/>
          <wp:docPr id="21" name="Picture 21" descr="A close up of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A close up of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6150" cy="1193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D1C"/>
    <w:multiLevelType w:val="multilevel"/>
    <w:tmpl w:val="02C85D1C"/>
    <w:lvl w:ilvl="0">
      <w:start w:val="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126F2"/>
    <w:multiLevelType w:val="multilevel"/>
    <w:tmpl w:val="099126F2"/>
    <w:lvl w:ilvl="0">
      <w:start w:val="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8272B"/>
    <w:multiLevelType w:val="hybridMultilevel"/>
    <w:tmpl w:val="B5342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A360A3"/>
    <w:multiLevelType w:val="hybridMultilevel"/>
    <w:tmpl w:val="DA50E638"/>
    <w:lvl w:ilvl="0" w:tplc="03449C04">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F04B5"/>
    <w:multiLevelType w:val="multilevel"/>
    <w:tmpl w:val="348F04B5"/>
    <w:lvl w:ilvl="0">
      <w:start w:val="1"/>
      <w:numFmt w:val="upperLetter"/>
      <w:lvlText w:val="%1."/>
      <w:lvlJc w:val="left"/>
      <w:pPr>
        <w:ind w:left="720" w:hanging="360"/>
      </w:pPr>
      <w:rPr>
        <w:rFonts w:hint="default"/>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8938ED"/>
    <w:multiLevelType w:val="hybridMultilevel"/>
    <w:tmpl w:val="1FF8E32E"/>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88750A"/>
    <w:multiLevelType w:val="hybridMultilevel"/>
    <w:tmpl w:val="1C403DA0"/>
    <w:lvl w:ilvl="0" w:tplc="A8F67426">
      <w:start w:val="2"/>
      <w:numFmt w:val="upperLetter"/>
      <w:lvlText w:val="%1."/>
      <w:lvlJc w:val="left"/>
      <w:pPr>
        <w:ind w:left="580" w:hanging="360"/>
      </w:pPr>
      <w:rPr>
        <w:rFonts w:hint="default"/>
        <w:b/>
        <w:u w:val="single"/>
      </w:rPr>
    </w:lvl>
    <w:lvl w:ilvl="1" w:tplc="10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52BB261B"/>
    <w:multiLevelType w:val="multilevel"/>
    <w:tmpl w:val="52BB261B"/>
    <w:lvl w:ilvl="0">
      <w:start w:val="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751A4E"/>
    <w:multiLevelType w:val="hybridMultilevel"/>
    <w:tmpl w:val="D09C74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6"/>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defaultTabStop w:val="420"/>
  <w:hyphenationZone w:val="425"/>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71"/>
    <w:rsid w:val="000007E8"/>
    <w:rsid w:val="000144A3"/>
    <w:rsid w:val="00027C15"/>
    <w:rsid w:val="00037CCD"/>
    <w:rsid w:val="000430C8"/>
    <w:rsid w:val="000455D6"/>
    <w:rsid w:val="00057282"/>
    <w:rsid w:val="00061D6A"/>
    <w:rsid w:val="00064AD4"/>
    <w:rsid w:val="000664E3"/>
    <w:rsid w:val="0007224B"/>
    <w:rsid w:val="00092233"/>
    <w:rsid w:val="00097FAA"/>
    <w:rsid w:val="000A3011"/>
    <w:rsid w:val="000A5660"/>
    <w:rsid w:val="000A56C6"/>
    <w:rsid w:val="000A5F1C"/>
    <w:rsid w:val="000B58ED"/>
    <w:rsid w:val="000C2DE8"/>
    <w:rsid w:val="000C5D67"/>
    <w:rsid w:val="000D43FB"/>
    <w:rsid w:val="000D4DDD"/>
    <w:rsid w:val="000D6468"/>
    <w:rsid w:val="000D75B6"/>
    <w:rsid w:val="000E2185"/>
    <w:rsid w:val="000E6483"/>
    <w:rsid w:val="000F3AC9"/>
    <w:rsid w:val="000F61F2"/>
    <w:rsid w:val="000F7A2B"/>
    <w:rsid w:val="00103E93"/>
    <w:rsid w:val="00103FB4"/>
    <w:rsid w:val="001100A7"/>
    <w:rsid w:val="0011279E"/>
    <w:rsid w:val="001154F3"/>
    <w:rsid w:val="001173BC"/>
    <w:rsid w:val="0013404B"/>
    <w:rsid w:val="0014462F"/>
    <w:rsid w:val="001507F2"/>
    <w:rsid w:val="0015251B"/>
    <w:rsid w:val="00156D4E"/>
    <w:rsid w:val="0016191C"/>
    <w:rsid w:val="00162567"/>
    <w:rsid w:val="0016290D"/>
    <w:rsid w:val="00162E1B"/>
    <w:rsid w:val="00170755"/>
    <w:rsid w:val="0017402C"/>
    <w:rsid w:val="0017631C"/>
    <w:rsid w:val="00182A08"/>
    <w:rsid w:val="00183788"/>
    <w:rsid w:val="00184A41"/>
    <w:rsid w:val="00191658"/>
    <w:rsid w:val="001A31C2"/>
    <w:rsid w:val="001A3A4C"/>
    <w:rsid w:val="001B077C"/>
    <w:rsid w:val="001B53D4"/>
    <w:rsid w:val="001B595E"/>
    <w:rsid w:val="001C3A7D"/>
    <w:rsid w:val="001D1E19"/>
    <w:rsid w:val="001E07CD"/>
    <w:rsid w:val="001E1628"/>
    <w:rsid w:val="001E4DB2"/>
    <w:rsid w:val="001E68E1"/>
    <w:rsid w:val="001E6D14"/>
    <w:rsid w:val="001F5FEB"/>
    <w:rsid w:val="00201E56"/>
    <w:rsid w:val="0020310D"/>
    <w:rsid w:val="00204660"/>
    <w:rsid w:val="00215FAF"/>
    <w:rsid w:val="00232453"/>
    <w:rsid w:val="00237963"/>
    <w:rsid w:val="00252F68"/>
    <w:rsid w:val="002643FA"/>
    <w:rsid w:val="0027377F"/>
    <w:rsid w:val="00276335"/>
    <w:rsid w:val="00281264"/>
    <w:rsid w:val="0028339C"/>
    <w:rsid w:val="00285CFA"/>
    <w:rsid w:val="002921D8"/>
    <w:rsid w:val="00292E56"/>
    <w:rsid w:val="00295344"/>
    <w:rsid w:val="00297B8F"/>
    <w:rsid w:val="002A5983"/>
    <w:rsid w:val="002A73DD"/>
    <w:rsid w:val="002B29DD"/>
    <w:rsid w:val="002B3D58"/>
    <w:rsid w:val="002C090C"/>
    <w:rsid w:val="002C41CD"/>
    <w:rsid w:val="002D0207"/>
    <w:rsid w:val="002D065B"/>
    <w:rsid w:val="002D3A01"/>
    <w:rsid w:val="002D3E99"/>
    <w:rsid w:val="002E0895"/>
    <w:rsid w:val="002E4313"/>
    <w:rsid w:val="002E4E50"/>
    <w:rsid w:val="002E71A9"/>
    <w:rsid w:val="002F4C92"/>
    <w:rsid w:val="002F59B3"/>
    <w:rsid w:val="0030075F"/>
    <w:rsid w:val="00301915"/>
    <w:rsid w:val="003153BF"/>
    <w:rsid w:val="00331512"/>
    <w:rsid w:val="003318D3"/>
    <w:rsid w:val="003325A6"/>
    <w:rsid w:val="00336D95"/>
    <w:rsid w:val="00337B20"/>
    <w:rsid w:val="0034034B"/>
    <w:rsid w:val="0034095F"/>
    <w:rsid w:val="00341B73"/>
    <w:rsid w:val="00343D91"/>
    <w:rsid w:val="00344F8F"/>
    <w:rsid w:val="0034593A"/>
    <w:rsid w:val="00350B92"/>
    <w:rsid w:val="003548F1"/>
    <w:rsid w:val="0035544A"/>
    <w:rsid w:val="00355A68"/>
    <w:rsid w:val="003714DC"/>
    <w:rsid w:val="0037453E"/>
    <w:rsid w:val="00376F74"/>
    <w:rsid w:val="00380B06"/>
    <w:rsid w:val="00382AA1"/>
    <w:rsid w:val="00384EF8"/>
    <w:rsid w:val="00385774"/>
    <w:rsid w:val="003860D3"/>
    <w:rsid w:val="003914FE"/>
    <w:rsid w:val="003A0928"/>
    <w:rsid w:val="003A339F"/>
    <w:rsid w:val="003A4A11"/>
    <w:rsid w:val="003B1767"/>
    <w:rsid w:val="003B1896"/>
    <w:rsid w:val="003B4C1A"/>
    <w:rsid w:val="003D2901"/>
    <w:rsid w:val="003D48B5"/>
    <w:rsid w:val="003D5219"/>
    <w:rsid w:val="003E115C"/>
    <w:rsid w:val="003E7851"/>
    <w:rsid w:val="003F14D5"/>
    <w:rsid w:val="003F3F39"/>
    <w:rsid w:val="004035D8"/>
    <w:rsid w:val="00413C05"/>
    <w:rsid w:val="004207D6"/>
    <w:rsid w:val="00420E91"/>
    <w:rsid w:val="0042718A"/>
    <w:rsid w:val="0042778B"/>
    <w:rsid w:val="0043439A"/>
    <w:rsid w:val="0043628D"/>
    <w:rsid w:val="00446432"/>
    <w:rsid w:val="00451B53"/>
    <w:rsid w:val="00455E73"/>
    <w:rsid w:val="00475896"/>
    <w:rsid w:val="004759E7"/>
    <w:rsid w:val="004761CF"/>
    <w:rsid w:val="0047735E"/>
    <w:rsid w:val="004841DC"/>
    <w:rsid w:val="0048577E"/>
    <w:rsid w:val="00490167"/>
    <w:rsid w:val="00490902"/>
    <w:rsid w:val="004A4736"/>
    <w:rsid w:val="004B2473"/>
    <w:rsid w:val="004B3A85"/>
    <w:rsid w:val="004B796C"/>
    <w:rsid w:val="004C15AE"/>
    <w:rsid w:val="004C341A"/>
    <w:rsid w:val="004C4A8F"/>
    <w:rsid w:val="004D14A9"/>
    <w:rsid w:val="004E0AF3"/>
    <w:rsid w:val="004E27C7"/>
    <w:rsid w:val="004F012E"/>
    <w:rsid w:val="004F129E"/>
    <w:rsid w:val="004F136F"/>
    <w:rsid w:val="004F36C1"/>
    <w:rsid w:val="004F5D96"/>
    <w:rsid w:val="0050100E"/>
    <w:rsid w:val="005068E3"/>
    <w:rsid w:val="00523805"/>
    <w:rsid w:val="00525107"/>
    <w:rsid w:val="00531A27"/>
    <w:rsid w:val="00531A9B"/>
    <w:rsid w:val="00533BC4"/>
    <w:rsid w:val="00537145"/>
    <w:rsid w:val="00541CA7"/>
    <w:rsid w:val="00542159"/>
    <w:rsid w:val="0054229B"/>
    <w:rsid w:val="005428A5"/>
    <w:rsid w:val="00543D1A"/>
    <w:rsid w:val="0054471C"/>
    <w:rsid w:val="005453C5"/>
    <w:rsid w:val="00546CF3"/>
    <w:rsid w:val="00547466"/>
    <w:rsid w:val="00547992"/>
    <w:rsid w:val="00552D4E"/>
    <w:rsid w:val="00564DAE"/>
    <w:rsid w:val="005653CE"/>
    <w:rsid w:val="00567E89"/>
    <w:rsid w:val="005824E4"/>
    <w:rsid w:val="00584C53"/>
    <w:rsid w:val="00595075"/>
    <w:rsid w:val="005969A8"/>
    <w:rsid w:val="005A3AE1"/>
    <w:rsid w:val="005A3DAB"/>
    <w:rsid w:val="005B3F32"/>
    <w:rsid w:val="005B4510"/>
    <w:rsid w:val="005C2BA8"/>
    <w:rsid w:val="005C44FF"/>
    <w:rsid w:val="005C476D"/>
    <w:rsid w:val="005D2031"/>
    <w:rsid w:val="005D3A55"/>
    <w:rsid w:val="005D3DB8"/>
    <w:rsid w:val="005E132D"/>
    <w:rsid w:val="005E2356"/>
    <w:rsid w:val="005E27B6"/>
    <w:rsid w:val="005E38FF"/>
    <w:rsid w:val="005E791D"/>
    <w:rsid w:val="005F2D72"/>
    <w:rsid w:val="00600EC7"/>
    <w:rsid w:val="006037D6"/>
    <w:rsid w:val="00604392"/>
    <w:rsid w:val="0061332C"/>
    <w:rsid w:val="00614958"/>
    <w:rsid w:val="00626C2E"/>
    <w:rsid w:val="0063121C"/>
    <w:rsid w:val="00632295"/>
    <w:rsid w:val="006342F4"/>
    <w:rsid w:val="006410E3"/>
    <w:rsid w:val="0065373D"/>
    <w:rsid w:val="006755FB"/>
    <w:rsid w:val="00680557"/>
    <w:rsid w:val="00683EEA"/>
    <w:rsid w:val="00684C5B"/>
    <w:rsid w:val="006A259C"/>
    <w:rsid w:val="006A31CA"/>
    <w:rsid w:val="006C41E2"/>
    <w:rsid w:val="006C72B0"/>
    <w:rsid w:val="006D0DD8"/>
    <w:rsid w:val="006D13C1"/>
    <w:rsid w:val="006D6F03"/>
    <w:rsid w:val="006E46E6"/>
    <w:rsid w:val="006E52AE"/>
    <w:rsid w:val="006E6F17"/>
    <w:rsid w:val="006F0848"/>
    <w:rsid w:val="006F1628"/>
    <w:rsid w:val="006F4B5D"/>
    <w:rsid w:val="006F4D9C"/>
    <w:rsid w:val="006F79A1"/>
    <w:rsid w:val="00700DC5"/>
    <w:rsid w:val="00703116"/>
    <w:rsid w:val="007056CA"/>
    <w:rsid w:val="00705BB6"/>
    <w:rsid w:val="00716C56"/>
    <w:rsid w:val="007220D8"/>
    <w:rsid w:val="00722B01"/>
    <w:rsid w:val="007237BB"/>
    <w:rsid w:val="00725137"/>
    <w:rsid w:val="00736220"/>
    <w:rsid w:val="00744AA9"/>
    <w:rsid w:val="00744FFD"/>
    <w:rsid w:val="00746454"/>
    <w:rsid w:val="00750FBA"/>
    <w:rsid w:val="0075567F"/>
    <w:rsid w:val="00755CB4"/>
    <w:rsid w:val="00757439"/>
    <w:rsid w:val="00761F19"/>
    <w:rsid w:val="00764089"/>
    <w:rsid w:val="00764D4C"/>
    <w:rsid w:val="007651D9"/>
    <w:rsid w:val="00770D03"/>
    <w:rsid w:val="00772B2B"/>
    <w:rsid w:val="007831C5"/>
    <w:rsid w:val="00790B56"/>
    <w:rsid w:val="00793FDB"/>
    <w:rsid w:val="007A2A39"/>
    <w:rsid w:val="007B02B2"/>
    <w:rsid w:val="007B198F"/>
    <w:rsid w:val="007C4B5F"/>
    <w:rsid w:val="007C6FEE"/>
    <w:rsid w:val="007D1912"/>
    <w:rsid w:val="007D3EB4"/>
    <w:rsid w:val="007D4EE9"/>
    <w:rsid w:val="007E4073"/>
    <w:rsid w:val="007E50A5"/>
    <w:rsid w:val="007E52D5"/>
    <w:rsid w:val="007E6622"/>
    <w:rsid w:val="007F12E7"/>
    <w:rsid w:val="007F2C54"/>
    <w:rsid w:val="007F4E5E"/>
    <w:rsid w:val="008070EA"/>
    <w:rsid w:val="008153BE"/>
    <w:rsid w:val="008154D8"/>
    <w:rsid w:val="00817CF9"/>
    <w:rsid w:val="00823471"/>
    <w:rsid w:val="00824036"/>
    <w:rsid w:val="00826E9F"/>
    <w:rsid w:val="00827065"/>
    <w:rsid w:val="00842FC5"/>
    <w:rsid w:val="00845662"/>
    <w:rsid w:val="00846ABB"/>
    <w:rsid w:val="00847C1C"/>
    <w:rsid w:val="00860BA8"/>
    <w:rsid w:val="00861BE0"/>
    <w:rsid w:val="0086229A"/>
    <w:rsid w:val="00864898"/>
    <w:rsid w:val="00884F9D"/>
    <w:rsid w:val="00885019"/>
    <w:rsid w:val="008867F0"/>
    <w:rsid w:val="00886A0E"/>
    <w:rsid w:val="00890E6D"/>
    <w:rsid w:val="008966C7"/>
    <w:rsid w:val="008A5E71"/>
    <w:rsid w:val="008A5EC1"/>
    <w:rsid w:val="008B008D"/>
    <w:rsid w:val="008B0B38"/>
    <w:rsid w:val="008B3F89"/>
    <w:rsid w:val="008B4EB8"/>
    <w:rsid w:val="008B5809"/>
    <w:rsid w:val="008C74E1"/>
    <w:rsid w:val="008C7DCB"/>
    <w:rsid w:val="008D44A1"/>
    <w:rsid w:val="008F0664"/>
    <w:rsid w:val="0090112D"/>
    <w:rsid w:val="009050A2"/>
    <w:rsid w:val="00911035"/>
    <w:rsid w:val="00914A2C"/>
    <w:rsid w:val="00923DD2"/>
    <w:rsid w:val="0092621A"/>
    <w:rsid w:val="0092624F"/>
    <w:rsid w:val="009348C6"/>
    <w:rsid w:val="009476E1"/>
    <w:rsid w:val="009600A4"/>
    <w:rsid w:val="00963F8E"/>
    <w:rsid w:val="00975860"/>
    <w:rsid w:val="00987D85"/>
    <w:rsid w:val="009A129B"/>
    <w:rsid w:val="009A1579"/>
    <w:rsid w:val="009A2FF4"/>
    <w:rsid w:val="009A3D36"/>
    <w:rsid w:val="009C4560"/>
    <w:rsid w:val="009C7BE5"/>
    <w:rsid w:val="009D2E01"/>
    <w:rsid w:val="009D38E1"/>
    <w:rsid w:val="009E1F08"/>
    <w:rsid w:val="009E3B2A"/>
    <w:rsid w:val="009E4E9F"/>
    <w:rsid w:val="009E62E3"/>
    <w:rsid w:val="009E6EB6"/>
    <w:rsid w:val="009E77F6"/>
    <w:rsid w:val="009F063F"/>
    <w:rsid w:val="009F160F"/>
    <w:rsid w:val="009F417C"/>
    <w:rsid w:val="009F56F3"/>
    <w:rsid w:val="00A032E2"/>
    <w:rsid w:val="00A0387A"/>
    <w:rsid w:val="00A104E5"/>
    <w:rsid w:val="00A26016"/>
    <w:rsid w:val="00A2613D"/>
    <w:rsid w:val="00A3159E"/>
    <w:rsid w:val="00A32957"/>
    <w:rsid w:val="00A33147"/>
    <w:rsid w:val="00A5374B"/>
    <w:rsid w:val="00A7097F"/>
    <w:rsid w:val="00A72C0D"/>
    <w:rsid w:val="00A75840"/>
    <w:rsid w:val="00A803C7"/>
    <w:rsid w:val="00A80B86"/>
    <w:rsid w:val="00A81FF3"/>
    <w:rsid w:val="00A859EE"/>
    <w:rsid w:val="00A8620C"/>
    <w:rsid w:val="00A95989"/>
    <w:rsid w:val="00A9599F"/>
    <w:rsid w:val="00A962B4"/>
    <w:rsid w:val="00A9772D"/>
    <w:rsid w:val="00AA6AB3"/>
    <w:rsid w:val="00AA71A1"/>
    <w:rsid w:val="00AB067D"/>
    <w:rsid w:val="00AB68A7"/>
    <w:rsid w:val="00AC6094"/>
    <w:rsid w:val="00AC6208"/>
    <w:rsid w:val="00AC7446"/>
    <w:rsid w:val="00AD415D"/>
    <w:rsid w:val="00AD6FB2"/>
    <w:rsid w:val="00AE2140"/>
    <w:rsid w:val="00AE349E"/>
    <w:rsid w:val="00AE6597"/>
    <w:rsid w:val="00AF2B26"/>
    <w:rsid w:val="00AF4622"/>
    <w:rsid w:val="00AF53D7"/>
    <w:rsid w:val="00AF6A0F"/>
    <w:rsid w:val="00B02969"/>
    <w:rsid w:val="00B03892"/>
    <w:rsid w:val="00B1657B"/>
    <w:rsid w:val="00B22FAB"/>
    <w:rsid w:val="00B24404"/>
    <w:rsid w:val="00B27C97"/>
    <w:rsid w:val="00B4062B"/>
    <w:rsid w:val="00B45989"/>
    <w:rsid w:val="00B504C8"/>
    <w:rsid w:val="00B54B30"/>
    <w:rsid w:val="00B55435"/>
    <w:rsid w:val="00B55BF4"/>
    <w:rsid w:val="00B56802"/>
    <w:rsid w:val="00B613A0"/>
    <w:rsid w:val="00B62898"/>
    <w:rsid w:val="00B6336C"/>
    <w:rsid w:val="00B63F76"/>
    <w:rsid w:val="00B64A65"/>
    <w:rsid w:val="00B73F87"/>
    <w:rsid w:val="00B819DD"/>
    <w:rsid w:val="00B868E1"/>
    <w:rsid w:val="00B9377A"/>
    <w:rsid w:val="00BA2CE8"/>
    <w:rsid w:val="00BA4DCF"/>
    <w:rsid w:val="00BB1F55"/>
    <w:rsid w:val="00BB50E4"/>
    <w:rsid w:val="00BB7E0F"/>
    <w:rsid w:val="00BC56D4"/>
    <w:rsid w:val="00BD2BEA"/>
    <w:rsid w:val="00BD467E"/>
    <w:rsid w:val="00BE05D2"/>
    <w:rsid w:val="00BE0FB1"/>
    <w:rsid w:val="00BE3FF2"/>
    <w:rsid w:val="00BE58CC"/>
    <w:rsid w:val="00BF1AE0"/>
    <w:rsid w:val="00BF3CB8"/>
    <w:rsid w:val="00C02332"/>
    <w:rsid w:val="00C05436"/>
    <w:rsid w:val="00C1313F"/>
    <w:rsid w:val="00C25FD2"/>
    <w:rsid w:val="00C32603"/>
    <w:rsid w:val="00C346D9"/>
    <w:rsid w:val="00C41F21"/>
    <w:rsid w:val="00C4321D"/>
    <w:rsid w:val="00C625B7"/>
    <w:rsid w:val="00C62BC9"/>
    <w:rsid w:val="00C678D5"/>
    <w:rsid w:val="00C67F4F"/>
    <w:rsid w:val="00C73034"/>
    <w:rsid w:val="00C75E98"/>
    <w:rsid w:val="00C76BE5"/>
    <w:rsid w:val="00C85C83"/>
    <w:rsid w:val="00C9142F"/>
    <w:rsid w:val="00C91D61"/>
    <w:rsid w:val="00C969B1"/>
    <w:rsid w:val="00CA41A6"/>
    <w:rsid w:val="00CB0E87"/>
    <w:rsid w:val="00CC2051"/>
    <w:rsid w:val="00CC2256"/>
    <w:rsid w:val="00CC6CD2"/>
    <w:rsid w:val="00CD5438"/>
    <w:rsid w:val="00CD677B"/>
    <w:rsid w:val="00CE0008"/>
    <w:rsid w:val="00CE2652"/>
    <w:rsid w:val="00CF0003"/>
    <w:rsid w:val="00CF7A43"/>
    <w:rsid w:val="00D02EA9"/>
    <w:rsid w:val="00D04F82"/>
    <w:rsid w:val="00D05C52"/>
    <w:rsid w:val="00D142B8"/>
    <w:rsid w:val="00D1725A"/>
    <w:rsid w:val="00D21D00"/>
    <w:rsid w:val="00D27716"/>
    <w:rsid w:val="00D33D76"/>
    <w:rsid w:val="00D34520"/>
    <w:rsid w:val="00D414E4"/>
    <w:rsid w:val="00D427D8"/>
    <w:rsid w:val="00D44849"/>
    <w:rsid w:val="00D51DDA"/>
    <w:rsid w:val="00D82159"/>
    <w:rsid w:val="00D83931"/>
    <w:rsid w:val="00D85358"/>
    <w:rsid w:val="00D86994"/>
    <w:rsid w:val="00D86EE1"/>
    <w:rsid w:val="00D91299"/>
    <w:rsid w:val="00D93109"/>
    <w:rsid w:val="00D93BAE"/>
    <w:rsid w:val="00D959A3"/>
    <w:rsid w:val="00DA2F92"/>
    <w:rsid w:val="00DB301D"/>
    <w:rsid w:val="00DC05D8"/>
    <w:rsid w:val="00DC434B"/>
    <w:rsid w:val="00DD4695"/>
    <w:rsid w:val="00DE3AF0"/>
    <w:rsid w:val="00DF1365"/>
    <w:rsid w:val="00DF721A"/>
    <w:rsid w:val="00E00888"/>
    <w:rsid w:val="00E00A7E"/>
    <w:rsid w:val="00E039E0"/>
    <w:rsid w:val="00E05448"/>
    <w:rsid w:val="00E1009B"/>
    <w:rsid w:val="00E13518"/>
    <w:rsid w:val="00E168C5"/>
    <w:rsid w:val="00E242B2"/>
    <w:rsid w:val="00E2552F"/>
    <w:rsid w:val="00E25C86"/>
    <w:rsid w:val="00E3038C"/>
    <w:rsid w:val="00E34807"/>
    <w:rsid w:val="00E42EDF"/>
    <w:rsid w:val="00E64957"/>
    <w:rsid w:val="00E752D6"/>
    <w:rsid w:val="00E775EF"/>
    <w:rsid w:val="00E81EDB"/>
    <w:rsid w:val="00E831A8"/>
    <w:rsid w:val="00E871F9"/>
    <w:rsid w:val="00E97DD0"/>
    <w:rsid w:val="00EA11DD"/>
    <w:rsid w:val="00EA4001"/>
    <w:rsid w:val="00EA5EBB"/>
    <w:rsid w:val="00EB56BF"/>
    <w:rsid w:val="00EC077A"/>
    <w:rsid w:val="00EC2291"/>
    <w:rsid w:val="00EC45E0"/>
    <w:rsid w:val="00EC49AE"/>
    <w:rsid w:val="00EC6A05"/>
    <w:rsid w:val="00ED20F6"/>
    <w:rsid w:val="00ED2A8B"/>
    <w:rsid w:val="00EE56C7"/>
    <w:rsid w:val="00EE6C73"/>
    <w:rsid w:val="00F07B10"/>
    <w:rsid w:val="00F10BB6"/>
    <w:rsid w:val="00F11C4B"/>
    <w:rsid w:val="00F1377A"/>
    <w:rsid w:val="00F17136"/>
    <w:rsid w:val="00F213E3"/>
    <w:rsid w:val="00F3368A"/>
    <w:rsid w:val="00F33704"/>
    <w:rsid w:val="00F33DF7"/>
    <w:rsid w:val="00F37B54"/>
    <w:rsid w:val="00F45E43"/>
    <w:rsid w:val="00F55CFA"/>
    <w:rsid w:val="00F64843"/>
    <w:rsid w:val="00F651C3"/>
    <w:rsid w:val="00F661BC"/>
    <w:rsid w:val="00F7176C"/>
    <w:rsid w:val="00F81B94"/>
    <w:rsid w:val="00F8715D"/>
    <w:rsid w:val="00FA2272"/>
    <w:rsid w:val="00FB0D62"/>
    <w:rsid w:val="00FB1F3A"/>
    <w:rsid w:val="00FB352B"/>
    <w:rsid w:val="00FC1BB9"/>
    <w:rsid w:val="00FD012F"/>
    <w:rsid w:val="00FD67B1"/>
    <w:rsid w:val="00FD77A6"/>
    <w:rsid w:val="00FE19EF"/>
    <w:rsid w:val="00FE2767"/>
    <w:rsid w:val="00FE3E7F"/>
    <w:rsid w:val="00FE3F8D"/>
    <w:rsid w:val="00FE5DDD"/>
    <w:rsid w:val="00FF0807"/>
    <w:rsid w:val="00FF0F95"/>
    <w:rsid w:val="00FF1F07"/>
    <w:rsid w:val="03D26AB6"/>
    <w:rsid w:val="0575136E"/>
    <w:rsid w:val="15767B2D"/>
    <w:rsid w:val="2168271D"/>
    <w:rsid w:val="25595737"/>
    <w:rsid w:val="30B03279"/>
    <w:rsid w:val="30DD2D46"/>
    <w:rsid w:val="3CF4115A"/>
    <w:rsid w:val="422B5C9B"/>
    <w:rsid w:val="432D04B5"/>
    <w:rsid w:val="4821694C"/>
    <w:rsid w:val="526A6089"/>
    <w:rsid w:val="56671833"/>
    <w:rsid w:val="570107B9"/>
    <w:rsid w:val="58BD675C"/>
    <w:rsid w:val="59281BC8"/>
    <w:rsid w:val="5B2D3584"/>
    <w:rsid w:val="64AD5E4D"/>
    <w:rsid w:val="64AF20CE"/>
    <w:rsid w:val="68D71370"/>
    <w:rsid w:val="6A6D34BB"/>
    <w:rsid w:val="6AFE57B4"/>
    <w:rsid w:val="6C3E2D33"/>
    <w:rsid w:val="727A5811"/>
    <w:rsid w:val="765A2B09"/>
    <w:rsid w:val="7BD743FD"/>
    <w:rsid w:val="7C286A6F"/>
    <w:rsid w:val="7D3279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8FFBB"/>
  <w15:docId w15:val="{ABD2BBD1-C74E-1445-BF0B-067D30CC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4B"/>
    <w:rPr>
      <w:rFonts w:ascii="Times New Roman" w:eastAsia="Times New Roman" w:hAnsi="Times New Roman" w:cs="Times New Roman"/>
      <w:sz w:val="24"/>
      <w:szCs w:val="24"/>
      <w:lang w:eastAsia="en-US"/>
    </w:rPr>
  </w:style>
  <w:style w:type="paragraph" w:styleId="Ttulo2">
    <w:name w:val="heading 2"/>
    <w:basedOn w:val="Normal"/>
    <w:next w:val="Normal"/>
    <w:link w:val="Ttulo2Car"/>
    <w:uiPriority w:val="9"/>
    <w:qFormat/>
    <w:pPr>
      <w:spacing w:before="100" w:beforeAutospacing="1" w:after="100" w:afterAutospacing="1"/>
      <w:outlineLvl w:val="1"/>
    </w:pPr>
    <w:rPr>
      <w:rFonts w:ascii="SimSun" w:eastAsia="SimSun" w:hAnsi="SimSun" w:cs="SimSun"/>
      <w:b/>
      <w:bCs/>
      <w:sz w:val="36"/>
      <w:szCs w:val="36"/>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qFormat/>
    <w:pPr>
      <w:widowControl w:val="0"/>
      <w:jc w:val="both"/>
    </w:pPr>
    <w:rPr>
      <w:rFonts w:asciiTheme="minorHAnsi" w:eastAsiaTheme="minorEastAsia" w:hAnsiTheme="minorHAnsi" w:cstheme="minorBidi"/>
      <w:kern w:val="2"/>
      <w:sz w:val="20"/>
      <w:szCs w:val="20"/>
      <w:lang w:eastAsia="zh-CN"/>
    </w:rPr>
  </w:style>
  <w:style w:type="paragraph" w:styleId="Textodeglobo">
    <w:name w:val="Balloon Text"/>
    <w:basedOn w:val="Normal"/>
    <w:link w:val="TextodegloboCar"/>
    <w:uiPriority w:val="99"/>
    <w:semiHidden/>
    <w:unhideWhenUsed/>
    <w:qFormat/>
    <w:pPr>
      <w:widowControl w:val="0"/>
      <w:jc w:val="both"/>
    </w:pPr>
    <w:rPr>
      <w:rFonts w:asciiTheme="minorHAnsi" w:eastAsiaTheme="minorEastAsia" w:hAnsiTheme="minorHAnsi" w:cstheme="minorBidi"/>
      <w:kern w:val="2"/>
      <w:sz w:val="18"/>
      <w:szCs w:val="18"/>
      <w:lang w:eastAsia="zh-CN"/>
    </w:rPr>
  </w:style>
  <w:style w:type="paragraph" w:styleId="Piedepgina">
    <w:name w:val="footer"/>
    <w:basedOn w:val="Normal"/>
    <w:link w:val="PiedepginaC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Encabezado">
    <w:name w:val="header"/>
    <w:basedOn w:val="Normal"/>
    <w:link w:val="EncabezadoC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Asuntodelcomentario">
    <w:name w:val="annotation subject"/>
    <w:basedOn w:val="Textocomentario"/>
    <w:next w:val="Textocomentario"/>
    <w:link w:val="AsuntodelcomentarioCar"/>
    <w:uiPriority w:val="99"/>
    <w:semiHidden/>
    <w:unhideWhenUsed/>
    <w:qFormat/>
    <w:rPr>
      <w:b/>
      <w:bCs/>
    </w:rPr>
  </w:style>
  <w:style w:type="table" w:styleId="Tablaconcuadrcula">
    <w:name w:val="Table Grid"/>
    <w:basedOn w:val="Tablanormal"/>
    <w:uiPriority w:val="39"/>
    <w:qFormat/>
    <w:rPr>
      <w:rFonts w:ascii="Tahoma" w:hAnsi="Tahoma" w:cs="Tahoma"/>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qFormat/>
    <w:rPr>
      <w:color w:val="0563C1" w:themeColor="hyperlink"/>
      <w:u w:val="single"/>
    </w:rPr>
  </w:style>
  <w:style w:type="character" w:styleId="Refdecomentario">
    <w:name w:val="annotation reference"/>
    <w:basedOn w:val="Fuentedeprrafopredeter"/>
    <w:uiPriority w:val="99"/>
    <w:semiHidden/>
    <w:unhideWhenUsed/>
    <w:qFormat/>
    <w:rPr>
      <w:sz w:val="16"/>
      <w:szCs w:val="16"/>
    </w:rPr>
  </w:style>
  <w:style w:type="character" w:customStyle="1" w:styleId="EncabezadoCar">
    <w:name w:val="Encabezado Car"/>
    <w:basedOn w:val="Fuentedeprrafopredeter"/>
    <w:link w:val="Encabezado"/>
    <w:uiPriority w:val="99"/>
    <w:qFormat/>
    <w:rPr>
      <w:sz w:val="18"/>
      <w:szCs w:val="18"/>
    </w:rPr>
  </w:style>
  <w:style w:type="character" w:customStyle="1" w:styleId="PiedepginaCar">
    <w:name w:val="Pie de página Car"/>
    <w:basedOn w:val="Fuentedeprrafopredeter"/>
    <w:link w:val="Piedepgina"/>
    <w:uiPriority w:val="99"/>
    <w:qFormat/>
    <w:rPr>
      <w:sz w:val="18"/>
      <w:szCs w:val="18"/>
    </w:rPr>
  </w:style>
  <w:style w:type="character" w:customStyle="1" w:styleId="TextodegloboCar">
    <w:name w:val="Texto de globo Car"/>
    <w:basedOn w:val="Fuentedeprrafopredeter"/>
    <w:link w:val="Textodeglobo"/>
    <w:uiPriority w:val="99"/>
    <w:semiHidden/>
    <w:qFormat/>
    <w:rPr>
      <w:sz w:val="18"/>
      <w:szCs w:val="18"/>
    </w:rPr>
  </w:style>
  <w:style w:type="character" w:customStyle="1" w:styleId="apple-converted-space">
    <w:name w:val="apple-converted-space"/>
    <w:basedOn w:val="Fuentedeprrafopredeter"/>
    <w:qFormat/>
  </w:style>
  <w:style w:type="character" w:customStyle="1" w:styleId="UnresolvedMention1">
    <w:name w:val="Unresolved Mention1"/>
    <w:basedOn w:val="Fuentedeprrafopredeter"/>
    <w:uiPriority w:val="99"/>
    <w:semiHidden/>
    <w:unhideWhenUsed/>
    <w:qFormat/>
    <w:rPr>
      <w:color w:val="605E5C"/>
      <w:shd w:val="clear" w:color="auto" w:fill="E1DFDD"/>
    </w:rPr>
  </w:style>
  <w:style w:type="character" w:customStyle="1" w:styleId="TextocomentarioCar">
    <w:name w:val="Texto comentario Car"/>
    <w:basedOn w:val="Fuentedeprrafopredeter"/>
    <w:link w:val="Textocomentario"/>
    <w:uiPriority w:val="99"/>
    <w:semiHidden/>
    <w:qFormat/>
    <w:rPr>
      <w:kern w:val="2"/>
    </w:rPr>
  </w:style>
  <w:style w:type="character" w:customStyle="1" w:styleId="AsuntodelcomentarioCar">
    <w:name w:val="Asunto del comentario Car"/>
    <w:basedOn w:val="TextocomentarioCar"/>
    <w:link w:val="Asuntodelcomentario"/>
    <w:uiPriority w:val="99"/>
    <w:semiHidden/>
    <w:qFormat/>
    <w:rPr>
      <w:b/>
      <w:bCs/>
      <w:kern w:val="2"/>
    </w:rPr>
  </w:style>
  <w:style w:type="character" w:customStyle="1" w:styleId="Ttulo2Car">
    <w:name w:val="Título 2 Car"/>
    <w:basedOn w:val="Fuentedeprrafopredeter"/>
    <w:link w:val="Ttulo2"/>
    <w:uiPriority w:val="9"/>
    <w:qFormat/>
    <w:rPr>
      <w:rFonts w:ascii="SimSun" w:eastAsia="SimSun" w:hAnsi="SimSun" w:cs="SimSun"/>
      <w:b/>
      <w:bCs/>
      <w:sz w:val="36"/>
      <w:szCs w:val="36"/>
    </w:rPr>
  </w:style>
  <w:style w:type="paragraph" w:customStyle="1" w:styleId="Revision1">
    <w:name w:val="Revision1"/>
    <w:hidden/>
    <w:uiPriority w:val="99"/>
    <w:semiHidden/>
    <w:qFormat/>
    <w:rPr>
      <w:kern w:val="2"/>
      <w:sz w:val="21"/>
      <w:szCs w:val="22"/>
    </w:rPr>
  </w:style>
  <w:style w:type="paragraph" w:styleId="Sinespaciado">
    <w:name w:val="No Spacing"/>
    <w:uiPriority w:val="1"/>
    <w:qFormat/>
    <w:rPr>
      <w:rFonts w:ascii="Times New Roman" w:eastAsia="Times New Roman" w:hAnsi="Times New Roman" w:cs="Times New Roman"/>
      <w:sz w:val="24"/>
      <w:szCs w:val="24"/>
      <w:lang w:eastAsia="en-CA"/>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link w:val="PrrafodelistaCar"/>
    <w:uiPriority w:val="34"/>
    <w:qFormat/>
    <w:pPr>
      <w:spacing w:after="200" w:line="276" w:lineRule="auto"/>
      <w:ind w:left="720"/>
      <w:contextualSpacing/>
    </w:pPr>
    <w:rPr>
      <w:rFonts w:ascii="Calibri" w:eastAsia="MS Mincho" w:hAnsi="Calibri"/>
      <w:sz w:val="22"/>
      <w:szCs w:val="22"/>
    </w:rPr>
  </w:style>
  <w:style w:type="character" w:customStyle="1" w:styleId="PrrafodelistaCar">
    <w:name w:val="Párrafo de lista Car"/>
    <w:link w:val="Prrafodelista"/>
    <w:uiPriority w:val="34"/>
    <w:qFormat/>
    <w:locked/>
    <w:rPr>
      <w:rFonts w:ascii="Calibri" w:eastAsia="MS Mincho"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680388">
      <w:bodyDiv w:val="1"/>
      <w:marLeft w:val="0"/>
      <w:marRight w:val="0"/>
      <w:marTop w:val="0"/>
      <w:marBottom w:val="0"/>
      <w:divBdr>
        <w:top w:val="none" w:sz="0" w:space="0" w:color="auto"/>
        <w:left w:val="none" w:sz="0" w:space="0" w:color="auto"/>
        <w:bottom w:val="none" w:sz="0" w:space="0" w:color="auto"/>
        <w:right w:val="none" w:sz="0" w:space="0" w:color="auto"/>
      </w:divBdr>
    </w:div>
    <w:div w:id="1057557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FD636-7349-4D07-9120-14C3E2CAF8F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4F6A7B0-7A34-4E11-B2C4-8B4A97DA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3A258-A363-44AB-B7C5-2CE8BC7CD39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1eeb98e-90e3-4d81-af45-df7da42028c0"/>
    <ds:schemaRef ds:uri="http://purl.org/dc/elements/1.1/"/>
    <ds:schemaRef ds:uri="http://schemas.microsoft.com/office/2006/metadata/properties"/>
    <ds:schemaRef ds:uri="216f5fd1-64b5-46a6-a50d-1afd487315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1131</Words>
  <Characters>6064</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feng jin</dc:creator>
  <cp:lastModifiedBy>Maria Troitino</cp:lastModifiedBy>
  <cp:revision>3</cp:revision>
  <cp:lastPrinted>2021-08-09T10:05:00Z</cp:lastPrinted>
  <dcterms:created xsi:type="dcterms:W3CDTF">2021-09-30T11:33:00Z</dcterms:created>
  <dcterms:modified xsi:type="dcterms:W3CDTF">2021-09-30T11:37:00Z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ContentTypeId">
    <vt:lpwstr>0x01010069BFACF6D92CD24AA50050CE23F68F74</vt:lpwstr>
  </property>
  <property fmtid="{D5CDD505-2E9C-101B-9397-08002B2CF9AE}" pid="4" name="ICV">
    <vt:lpwstr>B243A7512C2A4B76842DE6B19EED8D54</vt:lpwstr>
  </property>
</Properties>
</file>