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Tr="00101E44">
        <w:trPr>
          <w:cantSplit/>
          <w:trHeight w:val="1077"/>
        </w:trPr>
        <w:tc>
          <w:tcPr>
            <w:tcW w:w="6588" w:type="dxa"/>
            <w:gridSpan w:val="2"/>
            <w:tcBorders>
              <w:top w:val="nil"/>
              <w:left w:val="nil"/>
              <w:bottom w:val="single" w:sz="12" w:space="0" w:color="auto"/>
              <w:right w:val="nil"/>
            </w:tcBorders>
          </w:tcPr>
          <w:p w:rsidR="000A4D5C" w:rsidRPr="00AA5D23" w:rsidRDefault="000A4D5C" w:rsidP="00101E44">
            <w:pPr>
              <w:rPr>
                <w:rFonts w:cs="Times New Roman" w:hint="cs"/>
                <w:b/>
                <w:bCs/>
                <w:sz w:val="22"/>
                <w:szCs w:val="22"/>
                <w:lang w:bidi="ar-EG"/>
              </w:rPr>
            </w:pPr>
            <w:bookmarkStart w:id="0" w:name="_GoBack"/>
            <w:bookmarkEnd w:id="0"/>
          </w:p>
          <w:p w:rsidR="000A4D5C" w:rsidRPr="004E3065" w:rsidRDefault="000A4D5C" w:rsidP="00101E44">
            <w:pPr>
              <w:bidi w:val="0"/>
              <w:rPr>
                <w:rFonts w:ascii="Arial" w:hAnsi="Arial" w:cs="Arial"/>
                <w:iCs/>
                <w:sz w:val="32"/>
                <w:szCs w:val="32"/>
                <w:lang w:bidi="ar-EG"/>
              </w:rPr>
            </w:pPr>
            <w:bookmarkStart w:id="1" w:name="_Toc341821748"/>
            <w:bookmarkStart w:id="2" w:name="_Toc341823158"/>
            <w:r w:rsidRPr="004E3065">
              <w:rPr>
                <w:rFonts w:ascii="Arial" w:hAnsi="Arial" w:cs="Arial"/>
                <w:b/>
                <w:bCs/>
                <w:iCs/>
                <w:sz w:val="32"/>
                <w:szCs w:val="32"/>
              </w:rPr>
              <w:t>CBD</w:t>
            </w:r>
            <w:bookmarkEnd w:id="1"/>
            <w:bookmarkEnd w:id="2"/>
          </w:p>
        </w:tc>
        <w:tc>
          <w:tcPr>
            <w:tcW w:w="1440" w:type="dxa"/>
            <w:tcBorders>
              <w:top w:val="nil"/>
              <w:left w:val="nil"/>
              <w:bottom w:val="single" w:sz="12" w:space="0" w:color="auto"/>
              <w:right w:val="nil"/>
            </w:tcBorders>
          </w:tcPr>
          <w:p w:rsidR="000A4D5C" w:rsidRDefault="00E9291C" w:rsidP="00101E44">
            <w:pPr>
              <w:rPr>
                <w:b/>
                <w:bCs/>
                <w:rtl/>
                <w:lang w:bidi="ar-EG"/>
              </w:rPr>
            </w:pPr>
            <w:r w:rsidRPr="00E9291C">
              <w:rPr>
                <w:b/>
                <w:bCs/>
                <w:noProof/>
                <w:rtl/>
              </w:rPr>
              <w:pict>
                <v:group id="_x0000_s1032" style="position:absolute;left:0;text-align:left;margin-left:42.85pt;margin-top:2.45pt;width:97.2pt;height:43.2pt;z-index:25165772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o:regroupid="1">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o:regroupid="1">
                    <v:imagedata r:id="rId9" o:title="un"/>
                  </v:shape>
                </v:group>
              </w:pict>
            </w:r>
          </w:p>
        </w:tc>
        <w:tc>
          <w:tcPr>
            <w:tcW w:w="1620" w:type="dxa"/>
            <w:tcBorders>
              <w:top w:val="nil"/>
              <w:left w:val="nil"/>
              <w:bottom w:val="single" w:sz="12" w:space="0" w:color="auto"/>
              <w:right w:val="nil"/>
            </w:tcBorders>
          </w:tcPr>
          <w:p w:rsidR="000A4D5C" w:rsidRDefault="000A4D5C" w:rsidP="00101E44">
            <w:pPr>
              <w:rPr>
                <w:lang w:bidi="ar-EG"/>
              </w:rPr>
            </w:pPr>
          </w:p>
        </w:tc>
      </w:tr>
      <w:tr w:rsidR="000A4D5C" w:rsidTr="00101E44">
        <w:trPr>
          <w:cantSplit/>
          <w:trHeight w:val="1401"/>
        </w:trPr>
        <w:tc>
          <w:tcPr>
            <w:tcW w:w="3810" w:type="dxa"/>
            <w:tcBorders>
              <w:top w:val="nil"/>
              <w:left w:val="nil"/>
              <w:bottom w:val="single" w:sz="24" w:space="0" w:color="auto"/>
              <w:right w:val="nil"/>
            </w:tcBorders>
          </w:tcPr>
          <w:p w:rsidR="000A4D5C" w:rsidRPr="003B3FAC" w:rsidRDefault="000A4D5C" w:rsidP="00101E44">
            <w:pPr>
              <w:bidi w:val="0"/>
              <w:spacing w:line="240" w:lineRule="auto"/>
              <w:rPr>
                <w:sz w:val="22"/>
                <w:szCs w:val="22"/>
                <w:lang w:val="en-CA"/>
              </w:rPr>
            </w:pPr>
            <w:r w:rsidRPr="003B3FAC">
              <w:rPr>
                <w:sz w:val="22"/>
                <w:szCs w:val="22"/>
                <w:lang w:val="en-CA"/>
              </w:rPr>
              <w:t>Distr.</w:t>
            </w:r>
          </w:p>
          <w:p w:rsidR="000A4D5C" w:rsidRPr="00C33C90" w:rsidRDefault="00A1113E" w:rsidP="00101E44">
            <w:pPr>
              <w:bidi w:val="0"/>
              <w:spacing w:line="240" w:lineRule="auto"/>
              <w:rPr>
                <w:sz w:val="22"/>
                <w:szCs w:val="22"/>
                <w:lang w:val="en-CA"/>
              </w:rPr>
            </w:pPr>
            <w:r>
              <w:rPr>
                <w:sz w:val="22"/>
                <w:szCs w:val="22"/>
                <w:lang w:val="en-CA"/>
              </w:rPr>
              <w:t>GENERAL</w:t>
            </w:r>
          </w:p>
          <w:p w:rsidR="000A4D5C" w:rsidRPr="00B555BB" w:rsidRDefault="000A4D5C" w:rsidP="00101E44">
            <w:pPr>
              <w:bidi w:val="0"/>
              <w:spacing w:line="240" w:lineRule="auto"/>
              <w:rPr>
                <w:sz w:val="22"/>
                <w:szCs w:val="22"/>
              </w:rPr>
            </w:pPr>
          </w:p>
          <w:p w:rsidR="007F69C1" w:rsidRPr="007F69C1" w:rsidRDefault="007F69C1" w:rsidP="00BB13A5">
            <w:pPr>
              <w:bidi w:val="0"/>
              <w:spacing w:line="240" w:lineRule="auto"/>
              <w:rPr>
                <w:sz w:val="22"/>
                <w:szCs w:val="22"/>
                <w:lang w:val="en-GB"/>
              </w:rPr>
            </w:pPr>
            <w:r w:rsidRPr="007F69C1">
              <w:rPr>
                <w:sz w:val="22"/>
                <w:szCs w:val="22"/>
                <w:lang w:val="en-GB"/>
              </w:rPr>
              <w:t>CBD/SBI/2/</w:t>
            </w:r>
            <w:r w:rsidR="00BB13A5">
              <w:rPr>
                <w:rFonts w:hint="cs"/>
                <w:sz w:val="22"/>
                <w:szCs w:val="22"/>
                <w:rtl/>
                <w:lang w:val="en-GB"/>
              </w:rPr>
              <w:t>4</w:t>
            </w:r>
            <w:r w:rsidR="00070495">
              <w:rPr>
                <w:sz w:val="22"/>
                <w:szCs w:val="22"/>
                <w:lang w:val="en-GB"/>
              </w:rPr>
              <w:t>/Add.1</w:t>
            </w:r>
          </w:p>
          <w:p w:rsidR="007F69C1" w:rsidRPr="007F69C1" w:rsidRDefault="00BB13A5" w:rsidP="00101E44">
            <w:pPr>
              <w:bidi w:val="0"/>
              <w:spacing w:line="240" w:lineRule="auto"/>
              <w:rPr>
                <w:sz w:val="22"/>
                <w:szCs w:val="22"/>
                <w:lang w:val="en-GB"/>
              </w:rPr>
            </w:pPr>
            <w:r>
              <w:rPr>
                <w:sz w:val="22"/>
                <w:szCs w:val="22"/>
                <w:lang w:val="en-CA"/>
              </w:rPr>
              <w:t>31 May</w:t>
            </w:r>
            <w:r w:rsidR="00B95C9F">
              <w:rPr>
                <w:sz w:val="22"/>
                <w:szCs w:val="22"/>
                <w:lang w:val="en-GB"/>
              </w:rPr>
              <w:t xml:space="preserve"> 2018</w:t>
            </w:r>
          </w:p>
          <w:p w:rsidR="000A4D5C" w:rsidRPr="006C2998" w:rsidRDefault="000A4D5C" w:rsidP="00101E44">
            <w:pPr>
              <w:bidi w:val="0"/>
              <w:spacing w:line="240" w:lineRule="auto"/>
              <w:rPr>
                <w:sz w:val="22"/>
                <w:szCs w:val="22"/>
                <w:lang w:val="en-CA"/>
              </w:rPr>
            </w:pPr>
          </w:p>
          <w:p w:rsidR="000A4D5C" w:rsidRPr="006C2998" w:rsidRDefault="000A4D5C" w:rsidP="00101E44">
            <w:pPr>
              <w:bidi w:val="0"/>
              <w:spacing w:line="240" w:lineRule="auto"/>
              <w:rPr>
                <w:sz w:val="22"/>
                <w:szCs w:val="22"/>
                <w:lang w:val="en-CA"/>
              </w:rPr>
            </w:pPr>
            <w:r w:rsidRPr="006C2998">
              <w:rPr>
                <w:sz w:val="22"/>
                <w:szCs w:val="22"/>
                <w:lang w:val="en-CA"/>
              </w:rPr>
              <w:t>ARABIC</w:t>
            </w:r>
          </w:p>
          <w:p w:rsidR="000A4D5C" w:rsidRPr="006C2998" w:rsidRDefault="000A4D5C" w:rsidP="00101E44">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7C29FC" w:rsidP="00101E44">
            <w:pPr>
              <w:tabs>
                <w:tab w:val="left" w:pos="-720"/>
              </w:tabs>
              <w:suppressAutoHyphens/>
              <w:spacing w:before="120"/>
              <w:rPr>
                <w:rtl/>
                <w:lang w:bidi="ar-EG"/>
              </w:rPr>
            </w:pPr>
            <w:r>
              <w:rPr>
                <w:b/>
                <w:bCs/>
                <w:noProof/>
                <w:sz w:val="36"/>
                <w:szCs w:val="36"/>
                <w:lang w:val="en-CA" w:eastAsia="en-CA"/>
              </w:rPr>
              <w:drawing>
                <wp:inline distT="0" distB="0" distL="0" distR="0">
                  <wp:extent cx="2533650" cy="1019175"/>
                  <wp:effectExtent l="19050" t="0" r="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7F69C1" w:rsidRPr="007F69C1" w:rsidRDefault="007F69C1" w:rsidP="00013196">
      <w:pPr>
        <w:jc w:val="both"/>
        <w:rPr>
          <w:sz w:val="26"/>
          <w:szCs w:val="26"/>
          <w:rtl/>
          <w:lang w:val="fr-CH" w:bidi="ar-EG"/>
        </w:rPr>
      </w:pPr>
      <w:r>
        <w:rPr>
          <w:rFonts w:hint="cs"/>
          <w:sz w:val="26"/>
          <w:szCs w:val="26"/>
          <w:rtl/>
          <w:lang w:bidi="ar-EG"/>
        </w:rPr>
        <w:t xml:space="preserve">البند </w:t>
      </w:r>
      <w:r w:rsidR="00013196">
        <w:rPr>
          <w:rFonts w:hint="cs"/>
          <w:sz w:val="26"/>
          <w:szCs w:val="26"/>
          <w:rtl/>
          <w:lang w:bidi="ar-EG"/>
        </w:rPr>
        <w:t>5</w:t>
      </w:r>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p>
    <w:p w:rsidR="000A4D5C" w:rsidRPr="00C8118F" w:rsidRDefault="000A4D5C" w:rsidP="000A4D5C">
      <w:pPr>
        <w:spacing w:line="120" w:lineRule="auto"/>
        <w:jc w:val="both"/>
        <w:rPr>
          <w:rtl/>
          <w:lang w:bidi="ar-EG"/>
        </w:rPr>
      </w:pPr>
    </w:p>
    <w:p w:rsidR="00EC6864" w:rsidRDefault="00013196" w:rsidP="00FE2886">
      <w:pPr>
        <w:jc w:val="center"/>
        <w:rPr>
          <w:b/>
          <w:bCs/>
          <w:sz w:val="28"/>
          <w:szCs w:val="28"/>
          <w:rtl/>
          <w:lang w:val="en-GB" w:bidi="ar-EG"/>
        </w:rPr>
      </w:pPr>
      <w:r>
        <w:rPr>
          <w:rFonts w:hint="cs"/>
          <w:b/>
          <w:bCs/>
          <w:sz w:val="28"/>
          <w:szCs w:val="28"/>
          <w:rtl/>
          <w:lang w:val="en-GB" w:bidi="ar-EG"/>
        </w:rPr>
        <w:t>الآليات المؤسسية والتدابير الفعالة</w:t>
      </w:r>
    </w:p>
    <w:p w:rsidR="00B7408E" w:rsidRPr="00B95C9F" w:rsidRDefault="00013196" w:rsidP="00A733B2">
      <w:pPr>
        <w:spacing w:after="120"/>
        <w:jc w:val="center"/>
        <w:rPr>
          <w:b/>
          <w:bCs/>
          <w:sz w:val="28"/>
          <w:szCs w:val="28"/>
          <w:rtl/>
          <w:lang w:val="en-GB" w:bidi="ar-EG"/>
        </w:rPr>
      </w:pPr>
      <w:r>
        <w:rPr>
          <w:rFonts w:hint="cs"/>
          <w:b/>
          <w:bCs/>
          <w:sz w:val="28"/>
          <w:szCs w:val="28"/>
          <w:rtl/>
          <w:lang w:val="en-GB" w:bidi="ar-EG"/>
        </w:rPr>
        <w:t>لتعزيز التنفيذ على المستوى الوطني</w:t>
      </w:r>
    </w:p>
    <w:p w:rsidR="00B95C9F" w:rsidRDefault="00B95C9F" w:rsidP="009213DD">
      <w:pPr>
        <w:spacing w:after="120" w:line="204" w:lineRule="auto"/>
        <w:jc w:val="center"/>
        <w:rPr>
          <w:i/>
          <w:iCs/>
          <w:sz w:val="22"/>
          <w:rtl/>
          <w:lang w:val="en-GB" w:bidi="ar-EG"/>
        </w:rPr>
      </w:pPr>
      <w:r w:rsidRPr="00A733B2">
        <w:rPr>
          <w:rFonts w:hint="cs"/>
          <w:i/>
          <w:iCs/>
          <w:sz w:val="22"/>
          <w:rtl/>
          <w:lang w:val="en-GB" w:bidi="ar-EG"/>
        </w:rPr>
        <w:t>مذكرة من الأمينة التنفيذية</w:t>
      </w:r>
    </w:p>
    <w:p w:rsidR="00EC6864" w:rsidRPr="00EC6864" w:rsidRDefault="00EC6864" w:rsidP="009213DD">
      <w:pPr>
        <w:spacing w:after="120" w:line="204" w:lineRule="auto"/>
        <w:jc w:val="center"/>
        <w:rPr>
          <w:b/>
          <w:bCs/>
          <w:sz w:val="28"/>
          <w:szCs w:val="28"/>
          <w:rtl/>
          <w:lang w:val="en-GB" w:bidi="ar-EG"/>
        </w:rPr>
      </w:pPr>
      <w:r w:rsidRPr="00EC6864">
        <w:rPr>
          <w:rFonts w:hint="cs"/>
          <w:b/>
          <w:bCs/>
          <w:sz w:val="28"/>
          <w:szCs w:val="28"/>
          <w:rtl/>
          <w:lang w:val="en-GB" w:bidi="ar-EG"/>
        </w:rPr>
        <w:t>مقدمة</w:t>
      </w:r>
    </w:p>
    <w:p w:rsidR="00B345B4" w:rsidRPr="00A733B2" w:rsidRDefault="00C31F4F" w:rsidP="00060FCA">
      <w:pPr>
        <w:numPr>
          <w:ilvl w:val="0"/>
          <w:numId w:val="27"/>
        </w:numPr>
        <w:spacing w:after="100" w:line="204" w:lineRule="auto"/>
        <w:ind w:left="0" w:firstLine="0"/>
        <w:jc w:val="both"/>
        <w:rPr>
          <w:sz w:val="22"/>
          <w:lang w:val="en-GB" w:bidi="ar-EG"/>
        </w:rPr>
      </w:pPr>
      <w:r>
        <w:rPr>
          <w:rFonts w:hint="cs"/>
          <w:sz w:val="22"/>
          <w:rtl/>
          <w:lang w:val="en-GB" w:bidi="ar-EG"/>
        </w:rPr>
        <w:t>تتمثل إحدى الولايات الرئيسية للهيئة الفرعية للتنفيذ في "</w:t>
      </w:r>
      <w:r w:rsidRPr="00C31F4F">
        <w:rPr>
          <w:sz w:val="22"/>
          <w:rtl/>
          <w:lang w:val="en-GB" w:bidi="ar-EG"/>
        </w:rPr>
        <w:t>تحديد إجراءات استراتيجية لتعزيز التنفيذ</w:t>
      </w:r>
      <w:r w:rsidR="00060FCA">
        <w:rPr>
          <w:rFonts w:hint="cs"/>
          <w:sz w:val="22"/>
          <w:rtl/>
          <w:lang w:val="en-GB" w:bidi="ar-EG"/>
        </w:rPr>
        <w:t>"</w:t>
      </w:r>
      <w:r>
        <w:rPr>
          <w:rFonts w:hint="cs"/>
          <w:sz w:val="22"/>
          <w:rtl/>
          <w:lang w:val="en-GB" w:bidi="ar-EG"/>
        </w:rPr>
        <w:t>،</w:t>
      </w:r>
      <w:r w:rsidRPr="00C31F4F">
        <w:rPr>
          <w:sz w:val="22"/>
          <w:rtl/>
          <w:lang w:val="en-GB" w:bidi="ar-EG"/>
        </w:rPr>
        <w:t xml:space="preserve"> </w:t>
      </w:r>
      <w:r>
        <w:rPr>
          <w:rFonts w:hint="cs"/>
          <w:sz w:val="22"/>
          <w:rtl/>
          <w:lang w:val="en-GB" w:bidi="ar-EG"/>
        </w:rPr>
        <w:t>التي "</w:t>
      </w:r>
      <w:r w:rsidRPr="00C31F4F">
        <w:rPr>
          <w:sz w:val="22"/>
          <w:rtl/>
          <w:lang w:val="en-GB" w:bidi="ar-EG"/>
        </w:rPr>
        <w:t xml:space="preserve">قد </w:t>
      </w:r>
      <w:r>
        <w:rPr>
          <w:rFonts w:hint="cs"/>
          <w:sz w:val="22"/>
          <w:rtl/>
          <w:lang w:val="en-GB" w:bidi="ar-EG"/>
        </w:rPr>
        <w:t>ت</w:t>
      </w:r>
      <w:r>
        <w:rPr>
          <w:sz w:val="22"/>
          <w:rtl/>
          <w:lang w:val="en-GB" w:bidi="ar-EG"/>
        </w:rPr>
        <w:t>تضمن</w:t>
      </w:r>
      <w:r w:rsidRPr="00C31F4F">
        <w:rPr>
          <w:sz w:val="22"/>
          <w:rtl/>
          <w:lang w:val="en-GB" w:bidi="ar-EG"/>
        </w:rPr>
        <w:t xml:space="preserve">، حسب الاقتضاء، إجراءات تتعلق بالتعميم؛ </w:t>
      </w:r>
      <w:r w:rsidRPr="00C31F4F">
        <w:rPr>
          <w:sz w:val="22"/>
          <w:rtl/>
          <w:lang w:val="en-GB"/>
        </w:rPr>
        <w:t>ووضع</w:t>
      </w:r>
      <w:r w:rsidRPr="00C31F4F">
        <w:rPr>
          <w:sz w:val="22"/>
          <w:rtl/>
          <w:lang w:val="en-GB" w:bidi="ar-EG"/>
        </w:rPr>
        <w:t xml:space="preserve"> تدابير مت</w:t>
      </w:r>
      <w:r w:rsidRPr="00C31F4F">
        <w:rPr>
          <w:rFonts w:hint="cs"/>
          <w:sz w:val="22"/>
          <w:rtl/>
          <w:lang w:val="en-GB" w:bidi="ar-EG"/>
        </w:rPr>
        <w:t>سقة</w:t>
      </w:r>
      <w:r w:rsidRPr="00C31F4F">
        <w:rPr>
          <w:sz w:val="22"/>
          <w:rtl/>
          <w:lang w:val="en-GB" w:bidi="ar-EG"/>
        </w:rPr>
        <w:t xml:space="preserve"> وفعالة وأطر مؤسسية داعمة وتنفيذها</w:t>
      </w:r>
      <w:r>
        <w:rPr>
          <w:rFonts w:hint="cs"/>
          <w:sz w:val="22"/>
          <w:rtl/>
          <w:lang w:val="en-GB" w:bidi="ar-EG"/>
        </w:rPr>
        <w:t>"،</w:t>
      </w:r>
      <w:r w:rsidR="00A21694">
        <w:rPr>
          <w:sz w:val="22"/>
          <w:rtl/>
          <w:lang w:val="en-GB"/>
        </w:rPr>
        <w:t xml:space="preserve"> </w:t>
      </w:r>
      <w:r>
        <w:rPr>
          <w:rFonts w:hint="cs"/>
          <w:sz w:val="22"/>
          <w:rtl/>
          <w:lang w:val="en-GB"/>
        </w:rPr>
        <w:t>فضلا عن الإجراءات ذات الصلة ب</w:t>
      </w:r>
      <w:r w:rsidRPr="00C31F4F">
        <w:rPr>
          <w:sz w:val="22"/>
          <w:rtl/>
          <w:lang w:val="en-GB"/>
        </w:rPr>
        <w:t>أوجه التآزر مع الاتفاقيات الأخرى المتعلقة بالتنوع البيولوجي، وشراكات مع المنظمات الحكومية الدولية والمنظمات غير الحكومية الأخرى؛</w:t>
      </w:r>
      <w:r w:rsidRPr="00C31F4F">
        <w:rPr>
          <w:sz w:val="22"/>
          <w:rtl/>
          <w:lang w:val="en-GB" w:bidi="ar-EG"/>
        </w:rPr>
        <w:t xml:space="preserve"> وتحس</w:t>
      </w:r>
      <w:r>
        <w:rPr>
          <w:sz w:val="22"/>
          <w:rtl/>
          <w:lang w:val="en-GB" w:bidi="ar-EG"/>
        </w:rPr>
        <w:t>ين دور الجهات الفاعلة ذات الصلة</w:t>
      </w:r>
      <w:r>
        <w:rPr>
          <w:rFonts w:hint="cs"/>
          <w:sz w:val="22"/>
          <w:rtl/>
          <w:lang w:val="en-GB" w:bidi="ar-EG"/>
        </w:rPr>
        <w:t>.</w:t>
      </w:r>
      <w:r>
        <w:rPr>
          <w:rStyle w:val="FootnoteReference"/>
          <w:sz w:val="22"/>
          <w:rtl/>
          <w:lang w:val="en-GB" w:bidi="ar-EG"/>
        </w:rPr>
        <w:footnoteReference w:id="2"/>
      </w:r>
    </w:p>
    <w:p w:rsidR="00013196" w:rsidRDefault="00013196" w:rsidP="00A21694">
      <w:pPr>
        <w:numPr>
          <w:ilvl w:val="0"/>
          <w:numId w:val="27"/>
        </w:numPr>
        <w:spacing w:after="100" w:line="204" w:lineRule="auto"/>
        <w:ind w:left="0" w:firstLine="0"/>
        <w:jc w:val="both"/>
        <w:rPr>
          <w:sz w:val="22"/>
          <w:lang w:val="en-GB" w:bidi="ar-EG"/>
        </w:rPr>
      </w:pPr>
      <w:r>
        <w:rPr>
          <w:rFonts w:hint="cs"/>
          <w:sz w:val="22"/>
          <w:rtl/>
          <w:lang w:val="en-GB" w:bidi="ar-EG"/>
        </w:rPr>
        <w:t xml:space="preserve">ودعا مؤتمر الأطراف، في المقرر </w:t>
      </w:r>
      <w:hyperlink r:id="rId11" w:history="1">
        <w:r w:rsidRPr="00295B71">
          <w:rPr>
            <w:rStyle w:val="Hyperlink"/>
            <w:rFonts w:hint="cs"/>
            <w:sz w:val="22"/>
            <w:rtl/>
            <w:lang w:val="en-GB" w:bidi="ar-EG"/>
          </w:rPr>
          <w:t>13/3</w:t>
        </w:r>
      </w:hyperlink>
      <w:r>
        <w:rPr>
          <w:rFonts w:hint="cs"/>
          <w:sz w:val="22"/>
          <w:rtl/>
          <w:lang w:val="en-GB" w:bidi="ar-EG"/>
        </w:rPr>
        <w:t>، الفقرة 1</w:t>
      </w:r>
      <w:r w:rsidR="00C31F4F">
        <w:rPr>
          <w:rFonts w:hint="cs"/>
          <w:sz w:val="22"/>
          <w:rtl/>
          <w:lang w:val="en-GB" w:bidi="ar-EG"/>
        </w:rPr>
        <w:t>8</w:t>
      </w:r>
      <w:r>
        <w:rPr>
          <w:rFonts w:hint="cs"/>
          <w:sz w:val="22"/>
          <w:rtl/>
          <w:lang w:val="en-GB" w:bidi="ar-EG"/>
        </w:rPr>
        <w:t xml:space="preserve">(ﻫ)، </w:t>
      </w:r>
      <w:r w:rsidR="00C31F4F">
        <w:rPr>
          <w:rFonts w:hint="cs"/>
          <w:sz w:val="22"/>
          <w:rtl/>
          <w:lang w:val="en-GB" w:bidi="ar-EG"/>
        </w:rPr>
        <w:t>الأطراف والحكومات الأخرى إلى "</w:t>
      </w:r>
      <w:r w:rsidR="00C31F4F" w:rsidRPr="00C31F4F">
        <w:rPr>
          <w:sz w:val="22"/>
          <w:rtl/>
          <w:lang w:val="en-GB" w:bidi="ar-EG"/>
        </w:rPr>
        <w:t xml:space="preserve">استعراض تنفيذ تدابير التعميم </w:t>
      </w:r>
      <w:r w:rsidR="00C31F4F" w:rsidRPr="00C31F4F">
        <w:rPr>
          <w:rFonts w:hint="cs"/>
          <w:sz w:val="22"/>
          <w:rtl/>
          <w:lang w:val="en-GB" w:bidi="ar-EG"/>
        </w:rPr>
        <w:t>الشامل لعدة</w:t>
      </w:r>
      <w:r w:rsidR="00C31F4F" w:rsidRPr="00C31F4F">
        <w:rPr>
          <w:sz w:val="22"/>
          <w:rtl/>
          <w:lang w:val="en-GB" w:bidi="ar-EG"/>
        </w:rPr>
        <w:t xml:space="preserve"> قطاعات الم</w:t>
      </w:r>
      <w:r w:rsidR="00A21694">
        <w:rPr>
          <w:rFonts w:hint="cs"/>
          <w:sz w:val="22"/>
          <w:rtl/>
          <w:lang w:val="en-GB" w:bidi="ar-EG"/>
        </w:rPr>
        <w:t>تخذ</w:t>
      </w:r>
      <w:r w:rsidR="00C31F4F" w:rsidRPr="00C31F4F">
        <w:rPr>
          <w:sz w:val="22"/>
          <w:rtl/>
          <w:lang w:val="en-GB" w:bidi="ar-EG"/>
        </w:rPr>
        <w:t>ة على المستوى الوطني، بما في ذلك الآليات المؤسسية الوطنية لدعم تنفيذ الاتفاقية والخطة الاستراتيجية للتنوع البيولوجي 2011-2020، وتحديد الثغرات، إن وجدت، وتعزيز هذه التدابير، حسب الاقتضاء</w:t>
      </w:r>
      <w:r w:rsidR="00C31F4F">
        <w:rPr>
          <w:rFonts w:hint="cs"/>
          <w:sz w:val="22"/>
          <w:rtl/>
          <w:lang w:val="en-GB" w:bidi="ar-EG"/>
        </w:rPr>
        <w:t xml:space="preserve">." وفي الفقرة 105 من نفس المقرر، </w:t>
      </w:r>
      <w:r w:rsidR="00EA3BA2">
        <w:rPr>
          <w:rFonts w:hint="cs"/>
          <w:sz w:val="22"/>
          <w:rtl/>
          <w:lang w:val="en-GB" w:bidi="ar-EG"/>
        </w:rPr>
        <w:t xml:space="preserve">طالب مؤتمر الأطراف الأمينة التنفيذية، رهنا بتوافر الموارد، </w:t>
      </w:r>
      <w:r w:rsidR="00295B71">
        <w:rPr>
          <w:rFonts w:hint="cs"/>
          <w:sz w:val="22"/>
          <w:rtl/>
          <w:lang w:val="en-GB" w:bidi="ar-EG"/>
        </w:rPr>
        <w:t>ب</w:t>
      </w:r>
      <w:r w:rsidR="00EA3BA2" w:rsidRPr="00EA3BA2">
        <w:rPr>
          <w:sz w:val="22"/>
          <w:rtl/>
          <w:lang w:val="en-GB"/>
        </w:rPr>
        <w:t xml:space="preserve">تحديد أفضل الممارسات والنماذج الناجحة للآليات المؤسسية </w:t>
      </w:r>
      <w:r w:rsidR="00EA3BA2" w:rsidRPr="00EA3BA2">
        <w:rPr>
          <w:rFonts w:hint="cs"/>
          <w:sz w:val="22"/>
          <w:rtl/>
          <w:lang w:val="en-GB"/>
        </w:rPr>
        <w:t xml:space="preserve">الموجودة </w:t>
      </w:r>
      <w:r w:rsidR="00EA3BA2" w:rsidRPr="00EA3BA2">
        <w:rPr>
          <w:sz w:val="22"/>
          <w:rtl/>
          <w:lang w:val="en-GB"/>
        </w:rPr>
        <w:t xml:space="preserve">على المستوى الوطني، </w:t>
      </w:r>
      <w:r w:rsidR="00EA3BA2" w:rsidRPr="00EA3BA2">
        <w:rPr>
          <w:rFonts w:hint="cs"/>
          <w:sz w:val="22"/>
          <w:rtl/>
          <w:lang w:val="en-GB"/>
        </w:rPr>
        <w:t>مع الاستناد إلى المعلومات الجديدة من الأطراف، و</w:t>
      </w:r>
      <w:r w:rsidR="00EA3BA2" w:rsidRPr="00EA3BA2">
        <w:rPr>
          <w:sz w:val="22"/>
          <w:rtl/>
          <w:lang w:val="en-GB"/>
        </w:rPr>
        <w:t>المعلومات المتاحة في التقارير الوطنية الخامسة، وآلية غرفة تبادل المعلومات، وغيرها من المصادر القائمة للمعلومات، لدعم تنفيذ الاتفاقية والخطة الاستراتيجية للتنوع البيولوجي 2011-2020، وتقديم تقرير إلى الهيئة الفرعية للتنفيذ في اجتماعها الثاني</w:t>
      </w:r>
      <w:r w:rsidR="00295B71">
        <w:rPr>
          <w:rFonts w:hint="cs"/>
          <w:sz w:val="22"/>
          <w:rtl/>
          <w:lang w:val="en-GB" w:bidi="ar-EG"/>
        </w:rPr>
        <w:t>. و</w:t>
      </w:r>
      <w:r w:rsidR="00A21694">
        <w:rPr>
          <w:rFonts w:hint="cs"/>
          <w:sz w:val="22"/>
          <w:rtl/>
          <w:lang w:val="en-GB" w:bidi="ar-EG"/>
        </w:rPr>
        <w:t>علاو</w:t>
      </w:r>
      <w:r w:rsidR="00295B71">
        <w:rPr>
          <w:rFonts w:hint="cs"/>
          <w:sz w:val="22"/>
          <w:rtl/>
          <w:lang w:val="en-GB" w:bidi="ar-EG"/>
        </w:rPr>
        <w:t>ة إلى ذلك، طالب مؤتمر الأطراف</w:t>
      </w:r>
      <w:r w:rsidR="00295B71" w:rsidRPr="00295B71">
        <w:rPr>
          <w:rFonts w:hint="cs"/>
          <w:sz w:val="22"/>
          <w:rtl/>
          <w:lang w:val="en-GB" w:bidi="ar-EG"/>
        </w:rPr>
        <w:t xml:space="preserve"> </w:t>
      </w:r>
      <w:r w:rsidR="00295B71">
        <w:rPr>
          <w:rFonts w:hint="cs"/>
          <w:sz w:val="22"/>
          <w:rtl/>
          <w:lang w:val="en-GB" w:bidi="ar-EG"/>
        </w:rPr>
        <w:t xml:space="preserve">الأمينة التنفيذية، في المقرر </w:t>
      </w:r>
      <w:hyperlink r:id="rId12" w:history="1">
        <w:r w:rsidR="00295B71" w:rsidRPr="00295B71">
          <w:rPr>
            <w:rStyle w:val="Hyperlink"/>
            <w:rFonts w:hint="cs"/>
            <w:sz w:val="22"/>
            <w:rtl/>
            <w:lang w:val="en-GB" w:bidi="ar-EG"/>
          </w:rPr>
          <w:t>13/25</w:t>
        </w:r>
      </w:hyperlink>
      <w:r w:rsidR="00295B71">
        <w:rPr>
          <w:rFonts w:hint="cs"/>
          <w:sz w:val="22"/>
          <w:rtl/>
          <w:lang w:val="en-GB" w:bidi="ar-EG"/>
        </w:rPr>
        <w:t xml:space="preserve">، </w:t>
      </w:r>
      <w:r w:rsidR="00295B71" w:rsidRPr="00295B71">
        <w:rPr>
          <w:sz w:val="22"/>
          <w:rtl/>
          <w:lang w:val="en-GB" w:bidi="ar-EG"/>
        </w:rPr>
        <w:t xml:space="preserve">أن </w:t>
      </w:r>
      <w:r w:rsidR="00295B71">
        <w:rPr>
          <w:rFonts w:hint="cs"/>
          <w:sz w:val="22"/>
          <w:rtl/>
          <w:lang w:val="en-GB" w:bidi="ar-EG"/>
        </w:rPr>
        <w:t>ت</w:t>
      </w:r>
      <w:r w:rsidR="00295B71" w:rsidRPr="00295B71">
        <w:rPr>
          <w:rFonts w:hint="cs"/>
          <w:sz w:val="22"/>
          <w:rtl/>
          <w:lang w:val="en-GB" w:bidi="ar-EG"/>
        </w:rPr>
        <w:t>عد</w:t>
      </w:r>
      <w:r w:rsidR="00295B71" w:rsidRPr="00295B71">
        <w:rPr>
          <w:sz w:val="22"/>
          <w:rtl/>
          <w:lang w:val="en-GB" w:bidi="ar-EG"/>
        </w:rPr>
        <w:t xml:space="preserve">، </w:t>
      </w:r>
      <w:r w:rsidR="00295B71" w:rsidRPr="00295B71">
        <w:rPr>
          <w:sz w:val="22"/>
          <w:rtl/>
          <w:lang w:val="en-GB"/>
        </w:rPr>
        <w:t>رهنا بتوافر الموارد</w:t>
      </w:r>
      <w:r w:rsidR="00295B71" w:rsidRPr="00295B71">
        <w:rPr>
          <w:rFonts w:hint="cs"/>
          <w:sz w:val="22"/>
          <w:rtl/>
          <w:lang w:val="en-GB"/>
        </w:rPr>
        <w:t>، و</w:t>
      </w:r>
      <w:r w:rsidR="00295B71" w:rsidRPr="00295B71">
        <w:rPr>
          <w:sz w:val="22"/>
          <w:rtl/>
          <w:lang w:val="en-GB" w:bidi="ar-EG"/>
        </w:rPr>
        <w:t xml:space="preserve">بالتشاور مع الأطراف وأصحاب المصلحة المعنيين، معلومات عن العقبات المحددة في الفقرة 3 </w:t>
      </w:r>
      <w:r w:rsidR="00295B71">
        <w:rPr>
          <w:rFonts w:hint="cs"/>
          <w:sz w:val="22"/>
          <w:rtl/>
          <w:lang w:val="en-GB" w:bidi="ar-EG"/>
        </w:rPr>
        <w:t>من المقرر</w:t>
      </w:r>
      <w:r w:rsidR="00295B71" w:rsidRPr="00295B71">
        <w:rPr>
          <w:sz w:val="22"/>
          <w:rtl/>
          <w:lang w:val="en-GB" w:bidi="ar-EG"/>
        </w:rPr>
        <w:t xml:space="preserve">، </w:t>
      </w:r>
      <w:r w:rsidR="00295B71" w:rsidRPr="00295B71">
        <w:rPr>
          <w:rFonts w:hint="cs"/>
          <w:sz w:val="22"/>
          <w:rtl/>
          <w:lang w:val="en-GB" w:bidi="ar-EG"/>
        </w:rPr>
        <w:t xml:space="preserve">وأن </w:t>
      </w:r>
      <w:r w:rsidR="00295B71">
        <w:rPr>
          <w:rFonts w:hint="cs"/>
          <w:sz w:val="22"/>
          <w:rtl/>
          <w:lang w:val="en-GB" w:bidi="ar-EG"/>
        </w:rPr>
        <w:t>ت</w:t>
      </w:r>
      <w:r w:rsidR="00295B71" w:rsidRPr="00295B71">
        <w:rPr>
          <w:rFonts w:hint="cs"/>
          <w:sz w:val="22"/>
          <w:rtl/>
          <w:lang w:val="en-GB" w:bidi="ar-EG"/>
        </w:rPr>
        <w:t>حدد كذلك</w:t>
      </w:r>
      <w:r w:rsidR="00295B71" w:rsidRPr="00295B71">
        <w:rPr>
          <w:sz w:val="22"/>
          <w:rtl/>
          <w:lang w:val="en-GB" w:bidi="ar-EG"/>
        </w:rPr>
        <w:t xml:space="preserve"> الممارسات الفعالة المتعلقة بتنفيذ الأهداف الوطنية والعالمية</w:t>
      </w:r>
      <w:r w:rsidR="00295B71">
        <w:rPr>
          <w:rFonts w:hint="cs"/>
          <w:sz w:val="22"/>
          <w:rtl/>
          <w:lang w:val="en-GB" w:bidi="ar-EG"/>
        </w:rPr>
        <w:t xml:space="preserve"> (الفقرة 4).</w:t>
      </w:r>
    </w:p>
    <w:p w:rsidR="00CF6492" w:rsidRDefault="00B16699" w:rsidP="00A21694">
      <w:pPr>
        <w:numPr>
          <w:ilvl w:val="0"/>
          <w:numId w:val="27"/>
        </w:numPr>
        <w:spacing w:after="100" w:line="204" w:lineRule="auto"/>
        <w:ind w:left="0" w:firstLine="0"/>
        <w:jc w:val="both"/>
        <w:rPr>
          <w:sz w:val="22"/>
          <w:lang w:val="en-GB" w:bidi="ar-EG"/>
        </w:rPr>
      </w:pPr>
      <w:r>
        <w:rPr>
          <w:rFonts w:hint="cs"/>
          <w:sz w:val="22"/>
          <w:rtl/>
          <w:lang w:val="en-GB" w:bidi="ar-EG"/>
        </w:rPr>
        <w:t>و</w:t>
      </w:r>
      <w:r w:rsidR="00295B71">
        <w:rPr>
          <w:rFonts w:hint="cs"/>
          <w:sz w:val="22"/>
          <w:rtl/>
          <w:lang w:val="en-GB" w:bidi="ar-EG"/>
        </w:rPr>
        <w:t xml:space="preserve">تقدم </w:t>
      </w:r>
      <w:r>
        <w:rPr>
          <w:rFonts w:hint="cs"/>
          <w:sz w:val="22"/>
          <w:rtl/>
          <w:lang w:val="en-GB" w:bidi="ar-EG"/>
        </w:rPr>
        <w:t xml:space="preserve">الوثيقة الحالية </w:t>
      </w:r>
      <w:r w:rsidR="00295B71">
        <w:rPr>
          <w:rFonts w:hint="cs"/>
          <w:sz w:val="22"/>
          <w:rtl/>
          <w:lang w:val="en-GB" w:bidi="ar-EG"/>
        </w:rPr>
        <w:t xml:space="preserve">استجابة </w:t>
      </w:r>
      <w:r>
        <w:rPr>
          <w:rFonts w:hint="cs"/>
          <w:sz w:val="22"/>
          <w:rtl/>
          <w:lang w:val="en-GB" w:bidi="ar-EG"/>
        </w:rPr>
        <w:t>لهذه الطلبات.</w:t>
      </w:r>
      <w:r w:rsidR="00013196">
        <w:rPr>
          <w:rFonts w:hint="cs"/>
          <w:sz w:val="22"/>
          <w:rtl/>
          <w:lang w:val="en-GB" w:bidi="ar-EG"/>
        </w:rPr>
        <w:t xml:space="preserve"> </w:t>
      </w:r>
      <w:r w:rsidR="00295B71">
        <w:rPr>
          <w:rFonts w:hint="cs"/>
          <w:sz w:val="22"/>
          <w:rtl/>
          <w:lang w:val="en-GB" w:bidi="ar-EG"/>
        </w:rPr>
        <w:t>وتستند إلى المعلومات الجديدة من الأطراف، والمعلومات المتاحة في التقارير الوطنية الخامسة، وآلية غرفة تبادل المعلومات، وغيرها من مصادر المعلومات القائمة. وبالإضافة إلى ذلك، أصدرت الأمينة التنفيذية إخطارا</w:t>
      </w:r>
      <w:r w:rsidR="00295B71">
        <w:rPr>
          <w:rStyle w:val="FootnoteReference"/>
          <w:sz w:val="22"/>
          <w:rtl/>
          <w:lang w:val="en-GB" w:bidi="ar-EG"/>
        </w:rPr>
        <w:footnoteReference w:id="3"/>
      </w:r>
      <w:r w:rsidR="00295B71">
        <w:rPr>
          <w:rFonts w:hint="cs"/>
          <w:sz w:val="22"/>
          <w:rtl/>
          <w:lang w:val="en-GB" w:bidi="ar-EG"/>
        </w:rPr>
        <w:t xml:space="preserve"> في 25 يناير/كانون الثاني 2018 تدعو فيه الأطراف وأصحاب المصلحة المعنيين إلى أمور من ضمنها تقديم دراسات الحالة بخصوص العقبات والممارسات الفعالة ذات الصلة بتنفيذ الاتفاقية والخطة </w:t>
      </w:r>
      <w:r w:rsidR="00295B71">
        <w:rPr>
          <w:rFonts w:hint="cs"/>
          <w:sz w:val="22"/>
          <w:rtl/>
          <w:lang w:val="en-GB" w:bidi="ar-EG"/>
        </w:rPr>
        <w:lastRenderedPageBreak/>
        <w:t>الاستراتيجية، وخيارات لتحسين التنفيذ على المستوى الوطني، بما في ذلك النماذج الناجحة للآليات المؤسسية الموجودة على المستوى الوطني لدع</w:t>
      </w:r>
      <w:r w:rsidR="00A21694">
        <w:rPr>
          <w:rFonts w:hint="cs"/>
          <w:sz w:val="22"/>
          <w:rtl/>
          <w:lang w:val="en-GB" w:bidi="ar-EG"/>
        </w:rPr>
        <w:t>م</w:t>
      </w:r>
      <w:r w:rsidR="00295B71">
        <w:rPr>
          <w:rFonts w:hint="cs"/>
          <w:sz w:val="22"/>
          <w:rtl/>
          <w:lang w:val="en-GB" w:bidi="ar-EG"/>
        </w:rPr>
        <w:t xml:space="preserve"> تنفيذ الاتفاقية والخطة الاستراتيجية 2011-2020</w:t>
      </w:r>
      <w:r w:rsidR="005418AF">
        <w:rPr>
          <w:rFonts w:hint="cs"/>
          <w:sz w:val="22"/>
          <w:rtl/>
          <w:lang w:val="en-GB" w:bidi="ar-EG"/>
        </w:rPr>
        <w:t>.</w:t>
      </w:r>
      <w:r w:rsidR="00295B71">
        <w:rPr>
          <w:rStyle w:val="FootnoteReference"/>
          <w:sz w:val="22"/>
          <w:lang w:val="en-GB" w:bidi="ar-EG"/>
        </w:rPr>
        <w:footnoteReference w:id="4"/>
      </w:r>
    </w:p>
    <w:p w:rsidR="00013196" w:rsidRDefault="00A21694" w:rsidP="00A21694">
      <w:pPr>
        <w:numPr>
          <w:ilvl w:val="0"/>
          <w:numId w:val="27"/>
        </w:numPr>
        <w:spacing w:after="100" w:line="204" w:lineRule="auto"/>
        <w:ind w:left="0" w:firstLine="0"/>
        <w:jc w:val="both"/>
        <w:rPr>
          <w:sz w:val="22"/>
          <w:lang w:val="en-GB" w:bidi="ar-EG"/>
        </w:rPr>
      </w:pPr>
      <w:r>
        <w:rPr>
          <w:rFonts w:hint="cs"/>
          <w:sz w:val="22"/>
          <w:rtl/>
          <w:lang w:val="en-GB" w:bidi="ar-EG"/>
        </w:rPr>
        <w:t>ويرد أدناه عدد</w:t>
      </w:r>
      <w:r w:rsidR="00815F17">
        <w:rPr>
          <w:rFonts w:hint="cs"/>
          <w:sz w:val="22"/>
          <w:rtl/>
          <w:lang w:val="en-GB" w:bidi="ar-EG"/>
        </w:rPr>
        <w:t xml:space="preserve"> من البنود الأخرى في جدول الأعمال التي ستتناولها الهيئة الفرعية أيضا والتي تتعلق بهذه الطلبات، و</w:t>
      </w:r>
      <w:r>
        <w:rPr>
          <w:rFonts w:hint="cs"/>
          <w:sz w:val="22"/>
          <w:rtl/>
          <w:lang w:val="en-GB" w:bidi="ar-EG"/>
        </w:rPr>
        <w:t>إشارات</w:t>
      </w:r>
      <w:r w:rsidR="00815F17">
        <w:rPr>
          <w:rFonts w:hint="cs"/>
          <w:sz w:val="22"/>
          <w:rtl/>
          <w:lang w:val="en-GB" w:bidi="ar-EG"/>
        </w:rPr>
        <w:t xml:space="preserve"> للوثائق ذات الصلة. وتشمل هذه الوثائق </w:t>
      </w:r>
      <w:r w:rsidR="00815F17" w:rsidRPr="00815F17">
        <w:rPr>
          <w:sz w:val="22"/>
          <w:lang w:val="en-GB" w:bidi="ar-EG"/>
        </w:rPr>
        <w:t>CBD/SBI/2/2/Add.1</w:t>
      </w:r>
      <w:r w:rsidR="00815F17">
        <w:rPr>
          <w:rFonts w:hint="cs"/>
          <w:sz w:val="22"/>
          <w:rtl/>
          <w:lang w:val="en-GB" w:bidi="ar-EG"/>
        </w:rPr>
        <w:t>،</w:t>
      </w:r>
      <w:r w:rsidR="00815F17">
        <w:rPr>
          <w:rStyle w:val="FootnoteReference"/>
          <w:sz w:val="22"/>
          <w:rtl/>
          <w:lang w:val="en-GB" w:bidi="ar-EG"/>
        </w:rPr>
        <w:footnoteReference w:id="5"/>
      </w:r>
      <w:r w:rsidR="00815F17">
        <w:rPr>
          <w:rFonts w:hint="cs"/>
          <w:sz w:val="22"/>
          <w:rtl/>
          <w:lang w:val="en-GB" w:bidi="ar-EG"/>
        </w:rPr>
        <w:t xml:space="preserve"> و</w:t>
      </w:r>
      <w:r w:rsidR="00815F17" w:rsidRPr="00815F17">
        <w:rPr>
          <w:sz w:val="22"/>
          <w:lang w:val="en-GB" w:bidi="ar-EG"/>
        </w:rPr>
        <w:t>CBD/SBI/2/11</w:t>
      </w:r>
      <w:r w:rsidR="00815F17">
        <w:rPr>
          <w:rFonts w:hint="cs"/>
          <w:sz w:val="22"/>
          <w:rtl/>
          <w:lang w:val="en-GB" w:bidi="ar-EG"/>
        </w:rPr>
        <w:t>،</w:t>
      </w:r>
      <w:r w:rsidR="00815F17">
        <w:rPr>
          <w:rStyle w:val="FootnoteReference"/>
          <w:sz w:val="22"/>
          <w:rtl/>
          <w:lang w:val="en-GB" w:bidi="ar-EG"/>
        </w:rPr>
        <w:footnoteReference w:id="6"/>
      </w:r>
      <w:r w:rsidR="00815F17">
        <w:rPr>
          <w:rFonts w:hint="cs"/>
          <w:sz w:val="22"/>
          <w:rtl/>
          <w:lang w:val="en-GB" w:bidi="ar-EG"/>
        </w:rPr>
        <w:t xml:space="preserve"> و</w:t>
      </w:r>
      <w:r w:rsidR="00815F17" w:rsidRPr="00815F17">
        <w:rPr>
          <w:sz w:val="22"/>
          <w:lang w:val="en-GB" w:bidi="ar-EG"/>
        </w:rPr>
        <w:t>CBD/SBI/2/2</w:t>
      </w:r>
      <w:r w:rsidR="00815F17">
        <w:rPr>
          <w:rFonts w:hint="cs"/>
          <w:sz w:val="22"/>
          <w:rtl/>
          <w:lang w:val="en-GB" w:bidi="ar-EG"/>
        </w:rPr>
        <w:t>.</w:t>
      </w:r>
      <w:r w:rsidR="00815F17">
        <w:rPr>
          <w:rStyle w:val="FootnoteReference"/>
          <w:sz w:val="22"/>
          <w:rtl/>
          <w:lang w:val="en-GB" w:bidi="ar-EG"/>
        </w:rPr>
        <w:footnoteReference w:id="7"/>
      </w:r>
      <w:r w:rsidR="00815F17">
        <w:rPr>
          <w:rFonts w:hint="cs"/>
          <w:sz w:val="22"/>
          <w:rtl/>
          <w:lang w:val="en-GB" w:bidi="ar-EG"/>
        </w:rPr>
        <w:t xml:space="preserve"> وتستند الوثيقة الحالية أيضا إلى التقييم العلمي المحدث للتقدم المحرز نحو أهداف مختارة للتنوع البيولوجي والخيارات </w:t>
      </w:r>
      <w:r w:rsidR="00F46BC5">
        <w:rPr>
          <w:rFonts w:hint="cs"/>
          <w:sz w:val="22"/>
          <w:rtl/>
          <w:lang w:val="en-GB" w:bidi="ar-EG"/>
        </w:rPr>
        <w:t>لتسريع وتيرة</w:t>
      </w:r>
      <w:r w:rsidR="00815F17">
        <w:rPr>
          <w:rFonts w:hint="cs"/>
          <w:sz w:val="22"/>
          <w:rtl/>
          <w:lang w:val="en-GB" w:bidi="ar-EG"/>
        </w:rPr>
        <w:t xml:space="preserve"> التقدم </w:t>
      </w:r>
      <w:r w:rsidR="00F46BC5" w:rsidRPr="00F46BC5">
        <w:rPr>
          <w:sz w:val="22"/>
          <w:lang w:val="en-GB" w:bidi="ar-EG"/>
        </w:rPr>
        <w:t>(</w:t>
      </w:r>
      <w:hyperlink r:id="rId13" w:history="1">
        <w:r w:rsidR="00F46BC5" w:rsidRPr="00F46BC5">
          <w:rPr>
            <w:rStyle w:val="Hyperlink"/>
            <w:sz w:val="22"/>
            <w:lang w:val="en-GB" w:bidi="ar-EG"/>
          </w:rPr>
          <w:t>CBD/SBSTTA/22/5</w:t>
        </w:r>
      </w:hyperlink>
      <w:r w:rsidR="00F46BC5" w:rsidRPr="00F46BC5">
        <w:rPr>
          <w:sz w:val="22"/>
          <w:lang w:val="en-GB" w:bidi="ar-EG"/>
        </w:rPr>
        <w:t>)</w:t>
      </w:r>
      <w:r w:rsidR="00F46BC5">
        <w:rPr>
          <w:rFonts w:hint="cs"/>
          <w:sz w:val="22"/>
          <w:rtl/>
          <w:lang w:val="en-GB" w:bidi="ar-EG"/>
        </w:rPr>
        <w:t xml:space="preserve"> </w:t>
      </w:r>
      <w:r w:rsidR="00815F17">
        <w:rPr>
          <w:rFonts w:hint="cs"/>
          <w:sz w:val="22"/>
          <w:rtl/>
          <w:lang w:val="en-GB" w:bidi="ar-EG"/>
        </w:rPr>
        <w:t>التي أعدت للاجتماع الثاني والعشرين للهيئة الفرعية للمشورة العلمية والتقنية والتكنولوجية.</w:t>
      </w:r>
    </w:p>
    <w:p w:rsidR="00B95C9F" w:rsidRPr="00B16699" w:rsidRDefault="00815F17" w:rsidP="005418AF">
      <w:pPr>
        <w:numPr>
          <w:ilvl w:val="0"/>
          <w:numId w:val="27"/>
        </w:numPr>
        <w:spacing w:after="100" w:line="204" w:lineRule="auto"/>
        <w:ind w:left="0" w:firstLine="0"/>
        <w:jc w:val="both"/>
        <w:rPr>
          <w:sz w:val="22"/>
          <w:lang w:val="en-GB" w:bidi="ar-EG"/>
        </w:rPr>
      </w:pPr>
      <w:r>
        <w:rPr>
          <w:rFonts w:hint="cs"/>
          <w:sz w:val="22"/>
          <w:rtl/>
          <w:lang w:val="en-GB" w:bidi="ar-EG"/>
        </w:rPr>
        <w:t>ويعرض القسم الأول أدناه معلومات عن الآليات المؤسسية لتنفيذ الاتفاقية والخطة الاستراتيجية للتنوع البيولوجي 2011-2020. ويقدم القسم الثاني معلومات عن التدابير الفعالة لتعزيز التنفيذ على المستوى الوطني. ويعرض القسم الثالث الاستنتاجات مع خيارات للإجراءات المحتملة لتحسين التنفيذ</w:t>
      </w:r>
      <w:r w:rsidR="00CF6492">
        <w:rPr>
          <w:rFonts w:hint="cs"/>
          <w:sz w:val="22"/>
          <w:rtl/>
          <w:lang w:val="en-GB" w:bidi="ar-EG"/>
        </w:rPr>
        <w:t>.</w:t>
      </w:r>
    </w:p>
    <w:p w:rsidR="00B16699" w:rsidRPr="00B16699" w:rsidRDefault="00013196" w:rsidP="00013196">
      <w:pPr>
        <w:spacing w:after="120" w:line="204" w:lineRule="auto"/>
        <w:jc w:val="center"/>
        <w:rPr>
          <w:b/>
          <w:bCs/>
          <w:sz w:val="28"/>
          <w:szCs w:val="28"/>
          <w:lang w:val="en-GB" w:bidi="ar-EG"/>
        </w:rPr>
      </w:pPr>
      <w:r>
        <w:rPr>
          <w:rFonts w:hint="cs"/>
          <w:b/>
          <w:bCs/>
          <w:sz w:val="28"/>
          <w:szCs w:val="28"/>
          <w:rtl/>
          <w:lang w:val="en-GB" w:bidi="ar-EG"/>
        </w:rPr>
        <w:t>أولا</w:t>
      </w:r>
      <w:r w:rsidR="00B16699" w:rsidRPr="00B16699">
        <w:rPr>
          <w:rFonts w:hint="cs"/>
          <w:b/>
          <w:bCs/>
          <w:sz w:val="28"/>
          <w:szCs w:val="28"/>
          <w:rtl/>
          <w:lang w:val="en-GB" w:bidi="ar-EG"/>
        </w:rPr>
        <w:t xml:space="preserve"> -</w:t>
      </w:r>
      <w:r w:rsidR="00B16699" w:rsidRPr="00B16699">
        <w:rPr>
          <w:rFonts w:hint="cs"/>
          <w:b/>
          <w:bCs/>
          <w:sz w:val="28"/>
          <w:szCs w:val="28"/>
          <w:rtl/>
          <w:lang w:val="en-GB" w:bidi="ar-EG"/>
        </w:rPr>
        <w:tab/>
      </w:r>
      <w:r>
        <w:rPr>
          <w:rFonts w:hint="cs"/>
          <w:b/>
          <w:bCs/>
          <w:sz w:val="28"/>
          <w:szCs w:val="28"/>
          <w:rtl/>
          <w:lang w:val="en-GB" w:bidi="ar-EG"/>
        </w:rPr>
        <w:t>الآليات المؤسسية</w:t>
      </w:r>
    </w:p>
    <w:p w:rsidR="00B95C9F" w:rsidRPr="007665C5" w:rsidRDefault="00F46BC5" w:rsidP="003D6698">
      <w:pPr>
        <w:numPr>
          <w:ilvl w:val="0"/>
          <w:numId w:val="27"/>
        </w:numPr>
        <w:spacing w:after="100" w:line="204" w:lineRule="auto"/>
        <w:ind w:left="0" w:firstLine="0"/>
        <w:jc w:val="both"/>
        <w:rPr>
          <w:spacing w:val="-8"/>
          <w:sz w:val="22"/>
          <w:lang w:val="en-GB" w:bidi="ar-EG"/>
        </w:rPr>
      </w:pPr>
      <w:r>
        <w:rPr>
          <w:rFonts w:hint="cs"/>
          <w:spacing w:val="-8"/>
          <w:sz w:val="22"/>
          <w:rtl/>
          <w:lang w:val="en-GB" w:bidi="ar-EG"/>
        </w:rPr>
        <w:t>من أهم العناصر لتنفيذ الاتفاقية والخطة الاستراتيجية للتنوع البيولوجي 2011-2020 هو استخدام الآليات المؤسسية الفعالة على المستوى الوطني</w:t>
      </w:r>
      <w:r w:rsidR="005418AF">
        <w:rPr>
          <w:rFonts w:hint="cs"/>
          <w:spacing w:val="-8"/>
          <w:sz w:val="22"/>
          <w:rtl/>
          <w:lang w:val="en-GB" w:bidi="ar-EG"/>
        </w:rPr>
        <w:t>.</w:t>
      </w:r>
      <w:r>
        <w:rPr>
          <w:rFonts w:hint="cs"/>
          <w:spacing w:val="-8"/>
          <w:sz w:val="22"/>
          <w:rtl/>
          <w:lang w:val="en-GB" w:bidi="ar-EG"/>
        </w:rPr>
        <w:t xml:space="preserve"> وتعتبر هذه الآليات أساسية لضمان نهج </w:t>
      </w:r>
      <w:r w:rsidR="003D6698">
        <w:rPr>
          <w:rFonts w:hint="cs"/>
          <w:spacing w:val="-8"/>
          <w:sz w:val="22"/>
          <w:rtl/>
          <w:lang w:val="en-GB" w:bidi="ar-EG"/>
        </w:rPr>
        <w:t>شامل ل</w:t>
      </w:r>
      <w:r>
        <w:rPr>
          <w:rFonts w:hint="cs"/>
          <w:spacing w:val="-8"/>
          <w:sz w:val="22"/>
          <w:rtl/>
          <w:lang w:val="en-GB" w:bidi="ar-EG"/>
        </w:rPr>
        <w:t xml:space="preserve">لحكومة </w:t>
      </w:r>
      <w:r w:rsidR="003D6698">
        <w:rPr>
          <w:rFonts w:hint="cs"/>
          <w:spacing w:val="-8"/>
          <w:sz w:val="22"/>
          <w:rtl/>
          <w:lang w:val="en-GB" w:bidi="ar-EG"/>
        </w:rPr>
        <w:t xml:space="preserve">بأكملها </w:t>
      </w:r>
      <w:r>
        <w:rPr>
          <w:rFonts w:hint="cs"/>
          <w:spacing w:val="-8"/>
          <w:sz w:val="22"/>
          <w:rtl/>
          <w:lang w:val="en-GB" w:bidi="ar-EG"/>
        </w:rPr>
        <w:t xml:space="preserve">لوضع وتنفيذ الاستراتيجيات وخطط العمل الوطنية للتنوع البيولوجي، مع إدراج </w:t>
      </w:r>
      <w:r w:rsidR="003D6698">
        <w:rPr>
          <w:rFonts w:hint="cs"/>
          <w:spacing w:val="-8"/>
          <w:sz w:val="22"/>
          <w:rtl/>
          <w:lang w:val="en-GB" w:bidi="ar-EG"/>
        </w:rPr>
        <w:t>الاعتبار</w:t>
      </w:r>
      <w:r>
        <w:rPr>
          <w:rFonts w:hint="cs"/>
          <w:spacing w:val="-8"/>
          <w:sz w:val="22"/>
          <w:rtl/>
          <w:lang w:val="en-GB" w:bidi="ar-EG"/>
        </w:rPr>
        <w:t xml:space="preserve"> </w:t>
      </w:r>
      <w:r w:rsidR="003D6698">
        <w:rPr>
          <w:rFonts w:hint="cs"/>
          <w:spacing w:val="-8"/>
          <w:sz w:val="22"/>
          <w:rtl/>
          <w:lang w:val="en-GB" w:bidi="ar-EG"/>
        </w:rPr>
        <w:t>ل</w:t>
      </w:r>
      <w:r>
        <w:rPr>
          <w:rFonts w:hint="cs"/>
          <w:spacing w:val="-8"/>
          <w:sz w:val="22"/>
          <w:rtl/>
          <w:lang w:val="en-GB" w:bidi="ar-EG"/>
        </w:rPr>
        <w:t>لمقررات والإجراءات المتعلقة بالتنوع البيولوجي التي قد تؤثر على التنوع البيولوجي، وإشراك أصحاب المصلحة في صنع القرار.</w:t>
      </w:r>
    </w:p>
    <w:p w:rsidR="00B16699" w:rsidRPr="005418AF" w:rsidRDefault="005418AF" w:rsidP="00013196">
      <w:pPr>
        <w:spacing w:after="100" w:line="204" w:lineRule="auto"/>
        <w:jc w:val="center"/>
        <w:rPr>
          <w:b/>
          <w:bCs/>
          <w:sz w:val="22"/>
          <w:lang w:val="en-GB" w:bidi="ar-EG"/>
        </w:rPr>
      </w:pPr>
      <w:r w:rsidRPr="005418AF">
        <w:rPr>
          <w:rFonts w:hint="cs"/>
          <w:b/>
          <w:bCs/>
          <w:sz w:val="22"/>
          <w:rtl/>
          <w:lang w:val="en-GB" w:bidi="ar-EG"/>
        </w:rPr>
        <w:t>ألف -</w:t>
      </w:r>
      <w:r w:rsidRPr="005418AF">
        <w:rPr>
          <w:rFonts w:hint="cs"/>
          <w:b/>
          <w:bCs/>
          <w:sz w:val="22"/>
          <w:rtl/>
          <w:lang w:val="en-GB" w:bidi="ar-EG"/>
        </w:rPr>
        <w:tab/>
      </w:r>
      <w:r w:rsidR="00013196">
        <w:rPr>
          <w:rFonts w:hint="cs"/>
          <w:b/>
          <w:bCs/>
          <w:sz w:val="22"/>
          <w:rtl/>
          <w:lang w:val="en-GB" w:bidi="ar-EG"/>
        </w:rPr>
        <w:t>أنواع الآليات المؤسسية</w:t>
      </w:r>
    </w:p>
    <w:p w:rsidR="00B95C9F" w:rsidRPr="00A733B2" w:rsidRDefault="00F46BC5" w:rsidP="003D6698">
      <w:pPr>
        <w:numPr>
          <w:ilvl w:val="0"/>
          <w:numId w:val="27"/>
        </w:numPr>
        <w:spacing w:after="100" w:line="204" w:lineRule="auto"/>
        <w:ind w:left="0" w:firstLine="0"/>
        <w:jc w:val="both"/>
        <w:rPr>
          <w:sz w:val="22"/>
          <w:lang w:val="en-GB" w:bidi="ar-EG"/>
        </w:rPr>
      </w:pPr>
      <w:r>
        <w:rPr>
          <w:rFonts w:hint="cs"/>
          <w:sz w:val="22"/>
          <w:rtl/>
          <w:lang w:val="en-GB" w:bidi="ar-EG"/>
        </w:rPr>
        <w:t xml:space="preserve">هناك مجموعة من نُهج الآليات المؤسسية الفعالة لتنفيذ الاتفاقية والخطة الاستراتيجية للتنوع البيولوجي 2011-2020 على </w:t>
      </w:r>
      <w:r w:rsidR="00F10BB0">
        <w:rPr>
          <w:rFonts w:hint="cs"/>
          <w:sz w:val="22"/>
          <w:rtl/>
          <w:lang w:val="en-GB" w:bidi="ar-EG"/>
        </w:rPr>
        <w:t>ال</w:t>
      </w:r>
      <w:r>
        <w:rPr>
          <w:rFonts w:hint="cs"/>
          <w:sz w:val="22"/>
          <w:rtl/>
          <w:lang w:val="en-GB" w:bidi="ar-EG"/>
        </w:rPr>
        <w:t xml:space="preserve">مستوى الوطني، بما في ذلك المتطلبات التنظيمية، واللجان الرسمية </w:t>
      </w:r>
      <w:r w:rsidR="003D6698">
        <w:rPr>
          <w:rFonts w:hint="cs"/>
          <w:sz w:val="22"/>
          <w:rtl/>
          <w:lang w:val="en-GB" w:bidi="ar-EG"/>
        </w:rPr>
        <w:t xml:space="preserve">المشتركة </w:t>
      </w:r>
      <w:r>
        <w:rPr>
          <w:rFonts w:hint="cs"/>
          <w:sz w:val="22"/>
          <w:rtl/>
          <w:lang w:val="en-GB" w:bidi="ar-EG"/>
        </w:rPr>
        <w:t>بين الوزارات وغيرها من الترتيبات، والمجالس والمنابر العلمية، والمؤسسات الرقاب</w:t>
      </w:r>
      <w:r w:rsidR="003D6698">
        <w:rPr>
          <w:rFonts w:hint="cs"/>
          <w:sz w:val="22"/>
          <w:rtl/>
          <w:lang w:val="en-GB" w:bidi="ar-EG"/>
        </w:rPr>
        <w:t>ي</w:t>
      </w:r>
      <w:r>
        <w:rPr>
          <w:rFonts w:hint="cs"/>
          <w:sz w:val="22"/>
          <w:rtl/>
          <w:lang w:val="en-GB" w:bidi="ar-EG"/>
        </w:rPr>
        <w:t>ة، والعمليات التشاورية لإشراك أصحاب المصلحة. وترد أدناه أمثلة لمختلف النُهج، مجمعة في أربع فئات: (أ) هياكل التنسيق الحكومية؛ (ب) وآليات لمدخلات أصحاب الم</w:t>
      </w:r>
      <w:r w:rsidR="00A065F9">
        <w:rPr>
          <w:rFonts w:hint="cs"/>
          <w:sz w:val="22"/>
          <w:rtl/>
          <w:lang w:val="en-GB" w:bidi="ar-EG"/>
        </w:rPr>
        <w:t>ص</w:t>
      </w:r>
      <w:r>
        <w:rPr>
          <w:rFonts w:hint="cs"/>
          <w:sz w:val="22"/>
          <w:rtl/>
          <w:lang w:val="en-GB" w:bidi="ar-EG"/>
        </w:rPr>
        <w:t>لحة</w:t>
      </w:r>
      <w:r w:rsidR="00A065F9">
        <w:rPr>
          <w:rFonts w:hint="cs"/>
          <w:sz w:val="22"/>
          <w:rtl/>
          <w:lang w:val="en-GB" w:bidi="ar-EG"/>
        </w:rPr>
        <w:t xml:space="preserve"> وإشراكهم</w:t>
      </w:r>
      <w:r>
        <w:rPr>
          <w:rFonts w:hint="cs"/>
          <w:sz w:val="22"/>
          <w:rtl/>
          <w:lang w:val="en-GB" w:bidi="ar-EG"/>
        </w:rPr>
        <w:t>؛ (ج)</w:t>
      </w:r>
      <w:r w:rsidR="00A065F9">
        <w:rPr>
          <w:rFonts w:hint="cs"/>
          <w:sz w:val="22"/>
          <w:rtl/>
          <w:lang w:val="en-GB" w:bidi="ar-EG"/>
        </w:rPr>
        <w:t> </w:t>
      </w:r>
      <w:r>
        <w:rPr>
          <w:rFonts w:hint="cs"/>
          <w:sz w:val="22"/>
          <w:rtl/>
          <w:lang w:val="en-GB" w:bidi="ar-EG"/>
        </w:rPr>
        <w:t>ومنابر ا</w:t>
      </w:r>
      <w:r w:rsidR="00FC2BFE">
        <w:rPr>
          <w:rFonts w:hint="cs"/>
          <w:sz w:val="22"/>
          <w:rtl/>
          <w:lang w:val="en-GB" w:bidi="ar-EG"/>
        </w:rPr>
        <w:t>لمعارف المتعددة أصحاب المصلحة</w:t>
      </w:r>
      <w:r>
        <w:rPr>
          <w:rFonts w:hint="cs"/>
          <w:sz w:val="22"/>
          <w:rtl/>
          <w:lang w:val="en-GB" w:bidi="ar-EG"/>
        </w:rPr>
        <w:t>؛ (د) والهيئات الحكومية المستقلة للتدقيق أو التقييم.</w:t>
      </w:r>
    </w:p>
    <w:p w:rsidR="00801564" w:rsidRPr="00013196" w:rsidRDefault="00013196" w:rsidP="00013196">
      <w:pPr>
        <w:spacing w:after="100" w:line="204" w:lineRule="auto"/>
        <w:jc w:val="center"/>
        <w:rPr>
          <w:i/>
          <w:iCs/>
          <w:sz w:val="22"/>
          <w:lang w:val="en-GB" w:bidi="ar-EG"/>
        </w:rPr>
      </w:pPr>
      <w:r w:rsidRPr="00013196">
        <w:rPr>
          <w:rFonts w:hint="cs"/>
          <w:i/>
          <w:iCs/>
          <w:sz w:val="22"/>
          <w:rtl/>
          <w:lang w:val="en-GB" w:bidi="ar-EG"/>
        </w:rPr>
        <w:t>1 -</w:t>
      </w:r>
      <w:r w:rsidRPr="00013196">
        <w:rPr>
          <w:rFonts w:hint="cs"/>
          <w:i/>
          <w:iCs/>
          <w:sz w:val="22"/>
          <w:rtl/>
          <w:lang w:val="en-GB" w:bidi="ar-EG"/>
        </w:rPr>
        <w:tab/>
        <w:t>هياكل التنسيق الحكومية</w:t>
      </w:r>
    </w:p>
    <w:p w:rsidR="00013196" w:rsidRDefault="00A071F3" w:rsidP="003D6698">
      <w:pPr>
        <w:numPr>
          <w:ilvl w:val="0"/>
          <w:numId w:val="27"/>
        </w:numPr>
        <w:spacing w:after="100" w:line="204" w:lineRule="auto"/>
        <w:ind w:left="0" w:firstLine="0"/>
        <w:jc w:val="both"/>
        <w:rPr>
          <w:sz w:val="22"/>
          <w:lang w:val="en-GB" w:bidi="ar-EG"/>
        </w:rPr>
      </w:pPr>
      <w:r>
        <w:rPr>
          <w:rFonts w:hint="cs"/>
          <w:sz w:val="22"/>
          <w:rtl/>
          <w:lang w:val="en-GB" w:bidi="ar-EG"/>
        </w:rPr>
        <w:t xml:space="preserve">من الآليات المؤسسية العامة استخدام آليات التنسيق الحكومية، مثل اللجان المشتركة بين الوزارات أو أفرقة العمل الحكومية. ووجد التحديث للتقدم المحرز في مراجعة/تحديث وتنفيذ الاستراتيجيات وخطط العمل الوطنية للتنوع البيولوجي </w:t>
      </w:r>
      <w:r w:rsidR="003D6698" w:rsidRPr="003D6698">
        <w:rPr>
          <w:sz w:val="22"/>
          <w:lang w:val="en-GB" w:bidi="ar-EG"/>
        </w:rPr>
        <w:t>(CBD/SBI/2/2/Add.1)</w:t>
      </w:r>
      <w:r w:rsidR="003D6698">
        <w:rPr>
          <w:rFonts w:hint="cs"/>
          <w:sz w:val="22"/>
          <w:rtl/>
          <w:lang w:val="en-GB" w:bidi="ar-EG"/>
        </w:rPr>
        <w:t xml:space="preserve"> </w:t>
      </w:r>
      <w:r>
        <w:rPr>
          <w:rFonts w:hint="cs"/>
          <w:sz w:val="22"/>
          <w:rtl/>
          <w:lang w:val="en-GB" w:bidi="ar-EG"/>
        </w:rPr>
        <w:t xml:space="preserve">أنه </w:t>
      </w:r>
      <w:r w:rsidR="003D6698">
        <w:rPr>
          <w:rFonts w:hint="cs"/>
          <w:sz w:val="22"/>
          <w:rtl/>
          <w:lang w:val="en-GB" w:bidi="ar-EG"/>
        </w:rPr>
        <w:t>في</w:t>
      </w:r>
      <w:r>
        <w:rPr>
          <w:rFonts w:hint="cs"/>
          <w:sz w:val="22"/>
          <w:rtl/>
          <w:lang w:val="en-GB" w:bidi="ar-EG"/>
        </w:rPr>
        <w:t xml:space="preserve"> 14 مارس/آذار 2018، من بين 153 استراتيجية وخطة عمل وطنية للتنوع البيولوجي المستلمة منذ اعتماد الخطة الاستراتيجية للتنوع البيولوجي 2011-2020، أبلغ 87 منها عن وجود هيكل تنسيق رسمي، مع أنواع مختلفة من الولايات. وبينما كانت ولاياتها في بعض البلدان محدودة لمراجعة الاستراتيجية وخطة العمل الوطنية للتنوع البيولوجي، ففي بلدان أخرى، تضمنت ولاية آليات التنسيق أيضا رصد التنفيذ (انظر </w:t>
      </w:r>
      <w:r w:rsidRPr="00A071F3">
        <w:rPr>
          <w:sz w:val="22"/>
          <w:lang w:val="en-GB" w:bidi="ar-EG"/>
        </w:rPr>
        <w:t>CBD/SBI/2/2/Add.1</w:t>
      </w:r>
      <w:r>
        <w:rPr>
          <w:rFonts w:hint="cs"/>
          <w:sz w:val="22"/>
          <w:rtl/>
          <w:lang w:val="en-GB" w:bidi="ar-EG"/>
        </w:rPr>
        <w:t>، الفقرة</w:t>
      </w:r>
      <w:r w:rsidR="003D6698">
        <w:rPr>
          <w:rFonts w:hint="cs"/>
          <w:sz w:val="22"/>
          <w:rtl/>
          <w:lang w:val="en-GB" w:bidi="ar-EG"/>
        </w:rPr>
        <w:t> </w:t>
      </w:r>
      <w:r>
        <w:rPr>
          <w:rFonts w:hint="cs"/>
          <w:sz w:val="22"/>
          <w:rtl/>
          <w:lang w:val="en-GB" w:bidi="ar-EG"/>
        </w:rPr>
        <w:t>26). وفي حالة 11 من هذه الاستراتيجيات وخطط العمل الوطنية للتنوع البيولوجي</w:t>
      </w:r>
      <w:r w:rsidR="003D6698">
        <w:rPr>
          <w:rFonts w:hint="cs"/>
          <w:sz w:val="22"/>
          <w:rtl/>
          <w:lang w:val="en-GB" w:bidi="ar-EG"/>
        </w:rPr>
        <w:t>، أشارت هذه إلى أن مثل هذه اللج</w:t>
      </w:r>
      <w:r>
        <w:rPr>
          <w:rFonts w:hint="cs"/>
          <w:sz w:val="22"/>
          <w:rtl/>
          <w:lang w:val="en-GB" w:bidi="ar-EG"/>
        </w:rPr>
        <w:t>ان كلفت أيضا بال</w:t>
      </w:r>
      <w:r w:rsidR="003D6698">
        <w:rPr>
          <w:rFonts w:hint="cs"/>
          <w:sz w:val="22"/>
          <w:rtl/>
          <w:lang w:val="en-GB" w:bidi="ar-EG"/>
        </w:rPr>
        <w:t>إشراف</w:t>
      </w:r>
      <w:r>
        <w:rPr>
          <w:rFonts w:hint="cs"/>
          <w:sz w:val="22"/>
          <w:rtl/>
          <w:lang w:val="en-GB" w:bidi="ar-EG"/>
        </w:rPr>
        <w:t xml:space="preserve"> على عملية التنفيذ ذاتها.</w:t>
      </w:r>
    </w:p>
    <w:p w:rsidR="00013196" w:rsidRDefault="00A071F3" w:rsidP="004D1F74">
      <w:pPr>
        <w:numPr>
          <w:ilvl w:val="0"/>
          <w:numId w:val="27"/>
        </w:numPr>
        <w:spacing w:after="100" w:line="204" w:lineRule="auto"/>
        <w:ind w:left="0" w:firstLine="0"/>
        <w:jc w:val="both"/>
        <w:rPr>
          <w:sz w:val="22"/>
          <w:lang w:val="en-GB" w:bidi="ar-EG"/>
        </w:rPr>
      </w:pPr>
      <w:r>
        <w:rPr>
          <w:rFonts w:hint="cs"/>
          <w:sz w:val="22"/>
          <w:rtl/>
          <w:lang w:val="en-GB" w:bidi="ar-EG"/>
        </w:rPr>
        <w:lastRenderedPageBreak/>
        <w:t>ومن الأمثلة المحددة لهيكل تنسيق حكومي هناك اللجنة الوطنية لحفظ التنوع البيولوجي</w:t>
      </w:r>
      <w:r w:rsidR="003D6698">
        <w:rPr>
          <w:rFonts w:hint="cs"/>
          <w:sz w:val="22"/>
          <w:rtl/>
          <w:lang w:val="en-GB" w:bidi="ar-EG"/>
        </w:rPr>
        <w:t xml:space="preserve"> </w:t>
      </w:r>
      <w:r w:rsidR="003D6698">
        <w:rPr>
          <w:sz w:val="22"/>
          <w:lang w:val="en-CA" w:bidi="ar-EG"/>
        </w:rPr>
        <w:t>(NCBC)</w:t>
      </w:r>
      <w:r>
        <w:rPr>
          <w:rFonts w:hint="cs"/>
          <w:sz w:val="22"/>
          <w:rtl/>
          <w:lang w:val="en-GB" w:bidi="ar-EG"/>
        </w:rPr>
        <w:t xml:space="preserve"> في الصين، المنشأة في عام 2011، التي تنسق إجراءات حفظ التنوع البيولوجي على المستوى الوطني بالإضافة إلى الآليات الموجودة، مثل المؤتمر المشترك بين الوزارات لحماية الموارد البيولو</w:t>
      </w:r>
      <w:r w:rsidR="003D6698">
        <w:rPr>
          <w:rFonts w:hint="cs"/>
          <w:sz w:val="22"/>
          <w:rtl/>
          <w:lang w:val="en-GB" w:bidi="ar-EG"/>
        </w:rPr>
        <w:t>ج</w:t>
      </w:r>
      <w:r>
        <w:rPr>
          <w:rFonts w:hint="cs"/>
          <w:sz w:val="22"/>
          <w:rtl/>
          <w:lang w:val="en-GB" w:bidi="ar-EG"/>
        </w:rPr>
        <w:t xml:space="preserve">ية ومجموعة التنسيق الوطنية لتنفيذ اتفاقية التنوع البيولوجي. وفي الصين، أعادت معظم حكومات المقاطعات تعزيز المؤسسات ذات الصلة بالتنوع البيولوجي، مثل إدارات البيئة، والزراعة، والحراجة، والإدارة البحرية، وأنشأت آليات تنسيق فيما بين الإدارات. ومن الأمثلة الأخرى هناك اللجنة الوطنية للمعارف واستخدام التنوع البيولوجي في المكسيك </w:t>
      </w:r>
      <w:r w:rsidR="004D1F74">
        <w:rPr>
          <w:sz w:val="22"/>
          <w:lang w:val="en-CA" w:bidi="ar-EG"/>
        </w:rPr>
        <w:t>(CONABIO)</w:t>
      </w:r>
      <w:r>
        <w:rPr>
          <w:rFonts w:hint="cs"/>
          <w:sz w:val="22"/>
          <w:rtl/>
          <w:lang w:val="en-GB" w:bidi="ar-EG"/>
        </w:rPr>
        <w:t>، وهي لجنة مشتركة بين</w:t>
      </w:r>
      <w:r w:rsidR="00F077A0">
        <w:rPr>
          <w:rFonts w:hint="cs"/>
          <w:sz w:val="22"/>
          <w:rtl/>
          <w:lang w:val="en-GB" w:bidi="ar-EG"/>
        </w:rPr>
        <w:t xml:space="preserve"> </w:t>
      </w:r>
      <w:r>
        <w:rPr>
          <w:rFonts w:hint="cs"/>
          <w:sz w:val="22"/>
          <w:rtl/>
          <w:lang w:val="en-GB" w:bidi="ar-EG"/>
        </w:rPr>
        <w:t>القطاعات تتأل</w:t>
      </w:r>
      <w:r w:rsidR="00F077A0">
        <w:rPr>
          <w:rFonts w:hint="cs"/>
          <w:sz w:val="22"/>
          <w:rtl/>
          <w:lang w:val="en-GB" w:bidi="ar-EG"/>
        </w:rPr>
        <w:t>ف</w:t>
      </w:r>
      <w:r>
        <w:rPr>
          <w:rFonts w:hint="cs"/>
          <w:sz w:val="22"/>
          <w:rtl/>
          <w:lang w:val="en-GB" w:bidi="ar-EG"/>
        </w:rPr>
        <w:t xml:space="preserve"> من عدة وزارات، بما في ذلك وزارات البيئة، والزراعة، والاقتصاد، والسياحة والشؤون الخارجية. </w:t>
      </w:r>
      <w:r w:rsidR="00F077A0">
        <w:rPr>
          <w:rFonts w:hint="cs"/>
          <w:sz w:val="22"/>
          <w:rtl/>
          <w:lang w:val="en-GB" w:bidi="ar-EG"/>
        </w:rPr>
        <w:t>وأسست مدغشقر أيضا، في غالبية مجا</w:t>
      </w:r>
      <w:r w:rsidR="004D1F74">
        <w:rPr>
          <w:rFonts w:hint="cs"/>
          <w:sz w:val="22"/>
          <w:rtl/>
          <w:lang w:val="en-GB" w:bidi="ar-EG"/>
        </w:rPr>
        <w:t>لات القطاع العام</w:t>
      </w:r>
      <w:r w:rsidR="00F077A0">
        <w:rPr>
          <w:rFonts w:hint="cs"/>
          <w:sz w:val="22"/>
          <w:rtl/>
          <w:lang w:val="en-GB" w:bidi="ar-EG"/>
        </w:rPr>
        <w:t>، إدارات بيئية يتمثل دورها الرئيسي في تعظيم الآثار البيئية الإيجابية والحد من الآثار السلبية للخطط القطاعية، والبرامج والمشروعات. ومن بعض هذه الإدارات، هناك اللجنة المشتركة بين الوزارات المعنية بالبيئة، و</w:t>
      </w:r>
      <w:r w:rsidR="004D1F74">
        <w:rPr>
          <w:rFonts w:hint="cs"/>
          <w:sz w:val="22"/>
          <w:rtl/>
          <w:lang w:val="en-GB" w:bidi="ar-EG"/>
        </w:rPr>
        <w:t>ال</w:t>
      </w:r>
      <w:r w:rsidR="00F077A0">
        <w:rPr>
          <w:rFonts w:hint="cs"/>
          <w:sz w:val="22"/>
          <w:rtl/>
          <w:lang w:val="en-GB" w:bidi="ar-EG"/>
        </w:rPr>
        <w:t>لجنة التوجيه</w:t>
      </w:r>
      <w:r w:rsidR="004D1F74">
        <w:rPr>
          <w:rFonts w:hint="cs"/>
          <w:sz w:val="22"/>
          <w:rtl/>
          <w:lang w:val="en-GB" w:bidi="ar-EG"/>
        </w:rPr>
        <w:t>ية</w:t>
      </w:r>
      <w:r w:rsidR="00F077A0">
        <w:rPr>
          <w:rFonts w:hint="cs"/>
          <w:sz w:val="22"/>
          <w:rtl/>
          <w:lang w:val="en-GB" w:bidi="ar-EG"/>
        </w:rPr>
        <w:t xml:space="preserve"> لمشروعات </w:t>
      </w:r>
      <w:r w:rsidR="004D1F74">
        <w:rPr>
          <w:rFonts w:hint="cs"/>
          <w:sz w:val="22"/>
          <w:rtl/>
          <w:lang w:val="en-GB" w:bidi="ar-EG"/>
        </w:rPr>
        <w:t>ال</w:t>
      </w:r>
      <w:r w:rsidR="00F077A0">
        <w:rPr>
          <w:rFonts w:hint="cs"/>
          <w:sz w:val="22"/>
          <w:rtl/>
          <w:lang w:val="en-GB" w:bidi="ar-EG"/>
        </w:rPr>
        <w:t>تنوع البيولوجي، واللجنة المشتركة بين الوزارات المعنية بالمناجم والغابات، واللجنة المعنية بالنفط والغابات، واللجنة المعنية بالأراضي والحراجة ولجنة البيئة ومصايد الأسماك.</w:t>
      </w:r>
    </w:p>
    <w:p w:rsidR="00013196" w:rsidRPr="00013196" w:rsidRDefault="00013196" w:rsidP="00013196">
      <w:pPr>
        <w:spacing w:after="100" w:line="204" w:lineRule="auto"/>
        <w:jc w:val="center"/>
        <w:rPr>
          <w:i/>
          <w:iCs/>
          <w:sz w:val="22"/>
          <w:lang w:val="en-GB" w:bidi="ar-EG"/>
        </w:rPr>
      </w:pPr>
      <w:r w:rsidRPr="00013196">
        <w:rPr>
          <w:rFonts w:hint="cs"/>
          <w:i/>
          <w:iCs/>
          <w:sz w:val="22"/>
          <w:rtl/>
          <w:lang w:val="en-GB" w:bidi="ar-EG"/>
        </w:rPr>
        <w:t>2 -</w:t>
      </w:r>
      <w:r w:rsidRPr="00013196">
        <w:rPr>
          <w:rFonts w:hint="cs"/>
          <w:i/>
          <w:iCs/>
          <w:sz w:val="22"/>
          <w:rtl/>
          <w:lang w:val="en-GB" w:bidi="ar-EG"/>
        </w:rPr>
        <w:tab/>
        <w:t>آليات لمدخلات أصحاب المصلحة وإشراكهم</w:t>
      </w:r>
    </w:p>
    <w:p w:rsidR="00013196" w:rsidRDefault="00F077A0" w:rsidP="00422E18">
      <w:pPr>
        <w:numPr>
          <w:ilvl w:val="0"/>
          <w:numId w:val="27"/>
        </w:numPr>
        <w:spacing w:after="100" w:line="204" w:lineRule="auto"/>
        <w:ind w:left="0" w:firstLine="0"/>
        <w:jc w:val="both"/>
        <w:rPr>
          <w:sz w:val="22"/>
          <w:lang w:val="en-GB" w:bidi="ar-EG"/>
        </w:rPr>
      </w:pPr>
      <w:r>
        <w:rPr>
          <w:rFonts w:hint="cs"/>
          <w:sz w:val="22"/>
          <w:rtl/>
          <w:lang w:val="en-GB" w:bidi="ar-EG"/>
        </w:rPr>
        <w:t>يتألف نموذج ثان للآليات المؤسسية من المنابر أو المجالس التي يمكن إما دعمها من الحكومة أو التي تأسست على نحو مستقل بواسطة أصحاب المصلحة، ويتمل الغرض منها في ضمان أن مصالح أصحاب المصلحة تؤخذ في الحسبان في الخطط والبرامج والسياسات الحكومية التي قد تؤثر عليهم. ويمكن أن تكون هذه إما ترتيبات مؤقتة أو ترتيبات طويلة الأجل.</w:t>
      </w:r>
    </w:p>
    <w:p w:rsidR="00013196" w:rsidRDefault="00F077A0" w:rsidP="00964806">
      <w:pPr>
        <w:numPr>
          <w:ilvl w:val="0"/>
          <w:numId w:val="27"/>
        </w:numPr>
        <w:spacing w:after="100" w:line="204" w:lineRule="auto"/>
        <w:ind w:left="0" w:firstLine="0"/>
        <w:jc w:val="both"/>
        <w:rPr>
          <w:sz w:val="22"/>
          <w:lang w:val="en-GB" w:bidi="ar-EG"/>
        </w:rPr>
      </w:pPr>
      <w:r>
        <w:rPr>
          <w:rFonts w:hint="cs"/>
          <w:sz w:val="22"/>
          <w:rtl/>
          <w:lang w:val="en-GB" w:bidi="ar-EG"/>
        </w:rPr>
        <w:t>وأدرج الكثير من الأطراف هيئات غير حكومية في عملية تنقيح استراتيجياتها وخطط عمليها الوطنية للتنوع البيولوجي</w:t>
      </w:r>
      <w:r w:rsidR="00964806">
        <w:rPr>
          <w:rFonts w:hint="cs"/>
          <w:sz w:val="22"/>
          <w:rtl/>
          <w:lang w:val="en-GB" w:bidi="ar-EG"/>
        </w:rPr>
        <w:t>.</w:t>
      </w:r>
      <w:r>
        <w:rPr>
          <w:rFonts w:hint="cs"/>
          <w:sz w:val="22"/>
          <w:rtl/>
          <w:lang w:val="en-GB" w:bidi="ar-EG"/>
        </w:rPr>
        <w:t xml:space="preserve"> وتضمنت هذه الشعوب الأصلية والم</w:t>
      </w:r>
      <w:r w:rsidR="00964806">
        <w:rPr>
          <w:rFonts w:hint="cs"/>
          <w:sz w:val="22"/>
          <w:rtl/>
          <w:lang w:val="en-GB" w:bidi="ar-EG"/>
        </w:rPr>
        <w:t>ج</w:t>
      </w:r>
      <w:r>
        <w:rPr>
          <w:rFonts w:hint="cs"/>
          <w:sz w:val="22"/>
          <w:rtl/>
          <w:lang w:val="en-GB" w:bidi="ar-EG"/>
        </w:rPr>
        <w:t>تمعات المحلية (المبلغ عنها في 36 من هذه الاستراتيجيات وخطط العمل)، والمنظمات غير الحكومية (المنظمات غير الحكومية/المجتمع المدني (91 استراتيجية وخطط عمل وطنية للتنوع البيولوجي</w:t>
      </w:r>
      <w:r w:rsidR="00964806">
        <w:rPr>
          <w:rFonts w:hint="cs"/>
          <w:sz w:val="22"/>
          <w:rtl/>
          <w:lang w:val="en-GB" w:bidi="ar-EG"/>
        </w:rPr>
        <w:t>)</w:t>
      </w:r>
      <w:r>
        <w:rPr>
          <w:rFonts w:hint="cs"/>
          <w:sz w:val="22"/>
          <w:rtl/>
          <w:lang w:val="en-GB" w:bidi="ar-EG"/>
        </w:rPr>
        <w:t xml:space="preserve">، والقطاع الخاص (47 </w:t>
      </w:r>
      <w:r w:rsidRPr="00F077A0">
        <w:rPr>
          <w:rFonts w:hint="cs"/>
          <w:sz w:val="22"/>
          <w:rtl/>
          <w:lang w:val="en-GB" w:bidi="ar-EG"/>
        </w:rPr>
        <w:t>استراتيجية وخطط عمل وطنية للتنوع البيولوجي</w:t>
      </w:r>
      <w:r>
        <w:rPr>
          <w:rFonts w:hint="cs"/>
          <w:sz w:val="22"/>
          <w:rtl/>
          <w:lang w:val="en-GB" w:bidi="ar-EG"/>
        </w:rPr>
        <w:t xml:space="preserve">) والأوساط الأكاديمية (64 من هذه الاستراتيجيات وخطط العمل) </w:t>
      </w:r>
      <w:r w:rsidR="009D2451">
        <w:rPr>
          <w:rFonts w:hint="cs"/>
          <w:sz w:val="22"/>
          <w:rtl/>
          <w:lang w:val="en-GB" w:bidi="ar-EG"/>
        </w:rPr>
        <w:t>(</w:t>
      </w:r>
      <w:r w:rsidR="009D2451" w:rsidRPr="009D2451">
        <w:rPr>
          <w:sz w:val="22"/>
          <w:lang w:val="en-GB" w:bidi="ar-EG"/>
        </w:rPr>
        <w:t>CBD/SBI/2/2/Add.1</w:t>
      </w:r>
      <w:r w:rsidR="009D2451">
        <w:rPr>
          <w:rFonts w:hint="cs"/>
          <w:sz w:val="22"/>
          <w:rtl/>
          <w:lang w:val="en-GB" w:bidi="ar-EG"/>
        </w:rPr>
        <w:t>، الفقرة 25)</w:t>
      </w:r>
      <w:r>
        <w:rPr>
          <w:rFonts w:hint="cs"/>
          <w:sz w:val="22"/>
          <w:rtl/>
          <w:lang w:val="en-GB" w:bidi="ar-EG"/>
        </w:rPr>
        <w:t>. وتشمل الأمثلة المحددة لهذا النهج ما يلي</w:t>
      </w:r>
      <w:r w:rsidR="00013196">
        <w:rPr>
          <w:rFonts w:hint="cs"/>
          <w:sz w:val="22"/>
          <w:rtl/>
          <w:lang w:val="en-GB" w:bidi="ar-EG"/>
        </w:rPr>
        <w:t>:</w:t>
      </w:r>
    </w:p>
    <w:p w:rsidR="00013196" w:rsidRDefault="00013196" w:rsidP="00964806">
      <w:pPr>
        <w:spacing w:after="100" w:line="204" w:lineRule="auto"/>
        <w:ind w:firstLine="720"/>
        <w:rPr>
          <w:rtl/>
          <w:lang w:bidi="ar-EG"/>
        </w:rPr>
      </w:pPr>
      <w:r>
        <w:rPr>
          <w:rFonts w:hint="cs"/>
          <w:rtl/>
          <w:lang w:bidi="ar-EG"/>
        </w:rPr>
        <w:t>(أ)</w:t>
      </w:r>
      <w:r>
        <w:rPr>
          <w:rFonts w:hint="cs"/>
          <w:rtl/>
          <w:lang w:bidi="ar-EG"/>
        </w:rPr>
        <w:tab/>
      </w:r>
      <w:r w:rsidR="009D2451">
        <w:rPr>
          <w:rFonts w:hint="cs"/>
          <w:rtl/>
          <w:lang w:bidi="ar-EG"/>
        </w:rPr>
        <w:t>أنشأت ناميبيا لجنة الاستراتيجيات المنقحة وخطط العمل الوطنية للتنوع البيولوجي التي تتألف من عدة وزارات حكومية، وجامعات، والشعوب الأصلية والمجتمعات المحلية، و</w:t>
      </w:r>
      <w:r w:rsidR="00964806">
        <w:rPr>
          <w:rFonts w:hint="cs"/>
          <w:rtl/>
          <w:lang w:bidi="ar-EG"/>
        </w:rPr>
        <w:t>ال</w:t>
      </w:r>
      <w:r w:rsidR="009D2451">
        <w:rPr>
          <w:rFonts w:hint="cs"/>
          <w:rtl/>
          <w:lang w:bidi="ar-EG"/>
        </w:rPr>
        <w:t>وكالات المانحة. وأنشئت اللجنة في الأصل ل</w:t>
      </w:r>
      <w:r w:rsidR="00964806">
        <w:rPr>
          <w:rFonts w:hint="cs"/>
          <w:rtl/>
          <w:lang w:bidi="ar-EG"/>
        </w:rPr>
        <w:t>إشراف</w:t>
      </w:r>
      <w:r w:rsidR="009D2451">
        <w:rPr>
          <w:rFonts w:hint="cs"/>
          <w:rtl/>
          <w:lang w:bidi="ar-EG"/>
        </w:rPr>
        <w:t xml:space="preserve"> على صياغة </w:t>
      </w:r>
      <w:r w:rsidR="009D2451" w:rsidRPr="009D2451">
        <w:rPr>
          <w:rFonts w:hint="cs"/>
          <w:rtl/>
          <w:lang w:bidi="ar-EG"/>
        </w:rPr>
        <w:t>الاستراتيجيات المنقحة وخطط العمل الوطنية للتنوع البيولوجي</w:t>
      </w:r>
      <w:r w:rsidR="009D2451">
        <w:rPr>
          <w:rFonts w:hint="cs"/>
          <w:rtl/>
          <w:lang w:bidi="ar-EG"/>
        </w:rPr>
        <w:t xml:space="preserve"> ولكن تم تمديد ولايتها لكي تمكنها أيضا من تنسيق التنفيذ على المستوى الوطني لخطة العمل الوطنية للتنوع البيولوجي، بما في ذلك رصدها وتقييمها؛</w:t>
      </w:r>
    </w:p>
    <w:p w:rsidR="00013196" w:rsidRDefault="00013196" w:rsidP="00964806">
      <w:pPr>
        <w:spacing w:after="100" w:line="204" w:lineRule="auto"/>
        <w:ind w:firstLine="720"/>
        <w:rPr>
          <w:rtl/>
          <w:lang w:bidi="ar-EG"/>
        </w:rPr>
      </w:pPr>
      <w:r>
        <w:rPr>
          <w:rFonts w:hint="cs"/>
          <w:rtl/>
          <w:lang w:bidi="ar-EG"/>
        </w:rPr>
        <w:t>(ب)</w:t>
      </w:r>
      <w:r>
        <w:rPr>
          <w:rFonts w:hint="cs"/>
          <w:rtl/>
          <w:lang w:bidi="ar-EG"/>
        </w:rPr>
        <w:tab/>
      </w:r>
      <w:r w:rsidR="009D2451">
        <w:rPr>
          <w:rFonts w:hint="cs"/>
          <w:rtl/>
          <w:lang w:bidi="ar-EG"/>
        </w:rPr>
        <w:t>في الدانمرك، أسست الحكومة الوطنية لجنة خاصة للبيئة، تتألف عضويتها من الوزارات، والوكالات ومجموعات ال</w:t>
      </w:r>
      <w:r w:rsidR="00964806">
        <w:rPr>
          <w:rFonts w:hint="cs"/>
          <w:rtl/>
          <w:lang w:bidi="ar-EG"/>
        </w:rPr>
        <w:t>مصالح</w:t>
      </w:r>
      <w:r w:rsidR="009D2451">
        <w:rPr>
          <w:rFonts w:hint="cs"/>
          <w:rtl/>
          <w:lang w:bidi="ar-EG"/>
        </w:rPr>
        <w:t xml:space="preserve">. وتجتمع اللجنة أربع مرات في السنة لمناقشة القوانين والسياسات الجديدة واعتمادها. وأنشأت اليابان لجنة لعقد الأمم المتحدة للتنوع البيولوجي، مع مشاركة واسعة </w:t>
      </w:r>
      <w:r w:rsidR="00964806">
        <w:rPr>
          <w:rFonts w:hint="cs"/>
          <w:rtl/>
          <w:lang w:bidi="ar-EG"/>
        </w:rPr>
        <w:t>وتعاون من أصحاب المصلحة</w:t>
      </w:r>
      <w:r w:rsidR="009D2451">
        <w:rPr>
          <w:rFonts w:hint="cs"/>
          <w:rtl/>
          <w:lang w:bidi="ar-EG"/>
        </w:rPr>
        <w:t>، بما في ذلك ممثلين عن الحكومة الوطنية، والحكومات المحلية، والمنظمات غير الحكومية، والأعمال التجارية، والأوساط االأكاديمية ومختلف قطاعات الإنتاج؛</w:t>
      </w:r>
    </w:p>
    <w:p w:rsidR="00013196" w:rsidRPr="00013196" w:rsidRDefault="00013196" w:rsidP="00964806">
      <w:pPr>
        <w:spacing w:after="100" w:line="204" w:lineRule="auto"/>
        <w:ind w:firstLine="720"/>
        <w:rPr>
          <w:lang w:bidi="ar-EG"/>
        </w:rPr>
      </w:pPr>
      <w:r>
        <w:rPr>
          <w:rFonts w:hint="cs"/>
          <w:rtl/>
          <w:lang w:bidi="ar-EG"/>
        </w:rPr>
        <w:t>(ج)</w:t>
      </w:r>
      <w:r>
        <w:rPr>
          <w:rFonts w:hint="cs"/>
          <w:rtl/>
          <w:lang w:bidi="ar-EG"/>
        </w:rPr>
        <w:tab/>
      </w:r>
      <w:r w:rsidR="009D2451">
        <w:rPr>
          <w:rFonts w:hint="cs"/>
          <w:rtl/>
          <w:lang w:bidi="ar-EG"/>
        </w:rPr>
        <w:t>في كندا، تقدم إجراءات تقييم الآثار البيئية الفرصة للمواطنين للإعراب عن شواغلهم و</w:t>
      </w:r>
      <w:r w:rsidR="00964806">
        <w:rPr>
          <w:rFonts w:hint="cs"/>
          <w:rtl/>
          <w:lang w:bidi="ar-EG"/>
        </w:rPr>
        <w:t>ال</w:t>
      </w:r>
      <w:r w:rsidR="009D2451">
        <w:rPr>
          <w:rFonts w:hint="cs"/>
          <w:rtl/>
          <w:lang w:bidi="ar-EG"/>
        </w:rPr>
        <w:t>إبلاغ</w:t>
      </w:r>
      <w:r w:rsidR="00964806">
        <w:rPr>
          <w:rFonts w:hint="cs"/>
          <w:rtl/>
          <w:lang w:bidi="ar-EG"/>
        </w:rPr>
        <w:t xml:space="preserve"> عن</w:t>
      </w:r>
      <w:r w:rsidR="009D2451">
        <w:rPr>
          <w:rFonts w:hint="cs"/>
          <w:rtl/>
          <w:lang w:bidi="ar-EG"/>
        </w:rPr>
        <w:t>ه</w:t>
      </w:r>
      <w:r w:rsidR="00964806">
        <w:rPr>
          <w:rFonts w:hint="cs"/>
          <w:rtl/>
          <w:lang w:bidi="ar-EG"/>
        </w:rPr>
        <w:t>ا</w:t>
      </w:r>
      <w:r w:rsidR="009D2451">
        <w:rPr>
          <w:rFonts w:hint="cs"/>
          <w:rtl/>
          <w:lang w:bidi="ar-EG"/>
        </w:rPr>
        <w:t xml:space="preserve"> بخصوص مشروعات محددة، مثل </w:t>
      </w:r>
      <w:r w:rsidR="00964806">
        <w:rPr>
          <w:rFonts w:hint="cs"/>
          <w:rtl/>
          <w:lang w:bidi="ar-EG"/>
        </w:rPr>
        <w:t>ال</w:t>
      </w:r>
      <w:r w:rsidR="009D2451">
        <w:rPr>
          <w:rFonts w:hint="cs"/>
          <w:rtl/>
          <w:lang w:bidi="ar-EG"/>
        </w:rPr>
        <w:t xml:space="preserve">مشروعات </w:t>
      </w:r>
      <w:r w:rsidR="008645D0">
        <w:rPr>
          <w:rFonts w:hint="cs"/>
          <w:rtl/>
          <w:lang w:bidi="ar-EG"/>
        </w:rPr>
        <w:t>الكهرمائية. وتعقد جلسات علنية كجزء من التقييم، وتوفر هذه الجلسات الفرصة لعرض المشروع على عامة الجمهور م</w:t>
      </w:r>
      <w:r w:rsidR="00964806">
        <w:rPr>
          <w:rFonts w:hint="cs"/>
          <w:rtl/>
          <w:lang w:bidi="ar-EG"/>
        </w:rPr>
        <w:t>ع آثاره البيئية والاجتماعية وال</w:t>
      </w:r>
      <w:r w:rsidR="008645D0">
        <w:rPr>
          <w:rFonts w:hint="cs"/>
          <w:rtl/>
          <w:lang w:bidi="ar-EG"/>
        </w:rPr>
        <w:t>اقتصادية وتدابير التخفيف الم</w:t>
      </w:r>
      <w:r w:rsidR="00964806">
        <w:rPr>
          <w:rFonts w:hint="cs"/>
          <w:rtl/>
          <w:lang w:bidi="ar-EG"/>
        </w:rPr>
        <w:t>زمع</w:t>
      </w:r>
      <w:r w:rsidR="008645D0">
        <w:rPr>
          <w:rFonts w:hint="cs"/>
          <w:rtl/>
          <w:lang w:bidi="ar-EG"/>
        </w:rPr>
        <w:t>ة وتدابير رصد البيئة.</w:t>
      </w:r>
    </w:p>
    <w:p w:rsidR="00BB13A5" w:rsidRPr="00BB13A5" w:rsidRDefault="00BB13A5" w:rsidP="00BB13A5">
      <w:pPr>
        <w:spacing w:after="100" w:line="204" w:lineRule="auto"/>
        <w:jc w:val="center"/>
        <w:rPr>
          <w:i/>
          <w:iCs/>
          <w:sz w:val="22"/>
          <w:lang w:val="en-GB" w:bidi="ar-EG"/>
        </w:rPr>
      </w:pPr>
      <w:r w:rsidRPr="00BB13A5">
        <w:rPr>
          <w:rFonts w:hint="cs"/>
          <w:i/>
          <w:iCs/>
          <w:sz w:val="22"/>
          <w:rtl/>
          <w:lang w:val="en-GB" w:bidi="ar-EG"/>
        </w:rPr>
        <w:t>3 -</w:t>
      </w:r>
      <w:r w:rsidRPr="00BB13A5">
        <w:rPr>
          <w:rFonts w:hint="cs"/>
          <w:i/>
          <w:iCs/>
          <w:sz w:val="22"/>
          <w:rtl/>
          <w:lang w:val="en-GB" w:bidi="ar-EG"/>
        </w:rPr>
        <w:tab/>
        <w:t>منابر المعارف المتعددة أصحاب المصلحة</w:t>
      </w:r>
    </w:p>
    <w:p w:rsidR="00BB13A5" w:rsidRDefault="00A873EC" w:rsidP="00964806">
      <w:pPr>
        <w:numPr>
          <w:ilvl w:val="0"/>
          <w:numId w:val="27"/>
        </w:numPr>
        <w:spacing w:after="100" w:line="204" w:lineRule="auto"/>
        <w:ind w:left="0" w:firstLine="0"/>
        <w:jc w:val="both"/>
        <w:rPr>
          <w:sz w:val="22"/>
          <w:lang w:val="en-GB" w:bidi="ar-EG"/>
        </w:rPr>
      </w:pPr>
      <w:r>
        <w:rPr>
          <w:rFonts w:hint="cs"/>
          <w:sz w:val="22"/>
          <w:rtl/>
          <w:lang w:val="en-GB" w:bidi="ar-EG"/>
        </w:rPr>
        <w:t xml:space="preserve">النوع الثالث للآليات المؤسسية يجمع بين الخبراء في المنظمات الحكومية والمنظمات غير الحكومية لتبادل المعلومات العلمية والتقنية ذات الصلة بتنفيذ الاتفاقية. ويتمثل أحد أمثلة هذا النهج في معهد بحوث الموارد البيولوجية </w:t>
      </w:r>
      <w:r>
        <w:rPr>
          <w:rFonts w:hint="cs"/>
          <w:sz w:val="22"/>
          <w:rtl/>
          <w:lang w:val="en-GB" w:bidi="ar-EG"/>
        </w:rPr>
        <w:lastRenderedPageBreak/>
        <w:t xml:space="preserve">ألكسندر فون هامبولدت في كولومبيا وهو شركة مدنية لا تبغي الربح، ومرتبط بوزارة البيئة والتنمية المستدامة وبالنظام البيئي الوطني. ويتولى المسؤولية عن النهوض بالبحوث العلمية بشأن التنوع البيولوجي في البلد على مستوى القارة وتنسيقها وإجرائها. وتضم جمعية الإدارة ومجلسها </w:t>
      </w:r>
      <w:r w:rsidR="00964806">
        <w:rPr>
          <w:rFonts w:hint="cs"/>
          <w:sz w:val="22"/>
          <w:rtl/>
          <w:lang w:val="en-GB" w:bidi="ar-EG"/>
        </w:rPr>
        <w:t xml:space="preserve">في المعهد </w:t>
      </w:r>
      <w:r>
        <w:rPr>
          <w:rFonts w:hint="cs"/>
          <w:sz w:val="22"/>
          <w:rtl/>
          <w:lang w:val="en-GB" w:bidi="ar-EG"/>
        </w:rPr>
        <w:t>هيئات حكومية</w:t>
      </w:r>
      <w:r w:rsidR="00964806">
        <w:rPr>
          <w:rFonts w:hint="cs"/>
          <w:sz w:val="22"/>
          <w:rtl/>
          <w:lang w:val="en-GB" w:bidi="ar-EG"/>
        </w:rPr>
        <w:t>،</w:t>
      </w:r>
      <w:r>
        <w:rPr>
          <w:rFonts w:hint="cs"/>
          <w:sz w:val="22"/>
          <w:rtl/>
          <w:lang w:val="en-GB" w:bidi="ar-EG"/>
        </w:rPr>
        <w:t xml:space="preserve"> وجامعات ومنظمات غير حكومية.</w:t>
      </w:r>
    </w:p>
    <w:p w:rsidR="00BB13A5" w:rsidRDefault="00A873EC" w:rsidP="00ED0051">
      <w:pPr>
        <w:numPr>
          <w:ilvl w:val="0"/>
          <w:numId w:val="27"/>
        </w:numPr>
        <w:spacing w:after="100" w:line="204" w:lineRule="auto"/>
        <w:ind w:left="0" w:firstLine="0"/>
        <w:jc w:val="both"/>
        <w:rPr>
          <w:sz w:val="22"/>
          <w:lang w:val="en-GB" w:bidi="ar-EG"/>
        </w:rPr>
      </w:pPr>
      <w:r>
        <w:rPr>
          <w:rFonts w:hint="cs"/>
          <w:sz w:val="22"/>
          <w:rtl/>
          <w:lang w:val="en-GB" w:bidi="ar-EG"/>
        </w:rPr>
        <w:t>وفي مدغشقر، تم تيسير تنفيذ الالتزامات الوطنية لإنشاء وإدارة المناطق المحمية، التي تنطوي على 123 منطقة محمية تغطي مسا</w:t>
      </w:r>
      <w:r w:rsidR="00964806">
        <w:rPr>
          <w:rFonts w:hint="cs"/>
          <w:sz w:val="22"/>
          <w:rtl/>
          <w:lang w:val="en-GB" w:bidi="ar-EG"/>
        </w:rPr>
        <w:t>حة قدرها أكثر من 7 ملايين هكتار</w:t>
      </w:r>
      <w:r>
        <w:rPr>
          <w:rFonts w:hint="cs"/>
          <w:sz w:val="22"/>
          <w:rtl/>
          <w:lang w:val="en-GB" w:bidi="ar-EG"/>
        </w:rPr>
        <w:t xml:space="preserve">، بواسطة إنشاء اللجنة المعنية بنظم المناطق المحمية في مدغشقر (لجنة </w:t>
      </w:r>
      <w:r w:rsidR="005F0DCB">
        <w:rPr>
          <w:sz w:val="22"/>
          <w:lang w:val="en-CA" w:bidi="ar-EG"/>
        </w:rPr>
        <w:t>SAPM</w:t>
      </w:r>
      <w:r>
        <w:rPr>
          <w:rFonts w:hint="cs"/>
          <w:sz w:val="22"/>
          <w:rtl/>
          <w:lang w:val="en-GB" w:bidi="ar-EG"/>
        </w:rPr>
        <w:t>)، ويتمثل دورها في إرشاد وتنسيق المداخلات من مختلف أصحاب المصلحة والتحقق من الأدوات التي سيستخدمها مدير</w:t>
      </w:r>
      <w:r w:rsidR="00ED0051">
        <w:rPr>
          <w:rFonts w:hint="cs"/>
          <w:sz w:val="22"/>
          <w:rtl/>
          <w:lang w:val="en-GB" w:bidi="ar-EG"/>
        </w:rPr>
        <w:t>و</w:t>
      </w:r>
      <w:r>
        <w:rPr>
          <w:rFonts w:hint="cs"/>
          <w:sz w:val="22"/>
          <w:rtl/>
          <w:lang w:val="en-GB" w:bidi="ar-EG"/>
        </w:rPr>
        <w:t xml:space="preserve"> المناطق المحمية. وتجمع هذه اللجنة الهيئات الحكومية التي قد تكون مجالات المسؤولية عنها متأثرة إما مباشرة أو بطريقة غير مباشرة بإنشاء المناطق المحمية (الوزارات المسؤولة عن المناطق المحمية، والمناجم، والهيدروكربونات، والطاقة، والسياحة، والزراعة، والسياحة، والثروة الحيوانية، والنقل، ومصايد الأسماك وموارد الأسماك، والتخطيط المكاني، والسكان، والدفاع، والمياه، و</w:t>
      </w:r>
      <w:r w:rsidR="005F0DCB">
        <w:rPr>
          <w:rFonts w:hint="cs"/>
          <w:sz w:val="22"/>
          <w:rtl/>
          <w:lang w:val="en-GB" w:bidi="ar-EG"/>
        </w:rPr>
        <w:t>الأ</w:t>
      </w:r>
      <w:r w:rsidR="00ED0051">
        <w:rPr>
          <w:rFonts w:hint="cs"/>
          <w:sz w:val="22"/>
          <w:rtl/>
          <w:lang w:val="en-GB" w:bidi="ar-EG"/>
        </w:rPr>
        <w:t>شغ</w:t>
      </w:r>
      <w:r w:rsidR="005F0DCB">
        <w:rPr>
          <w:rFonts w:hint="cs"/>
          <w:sz w:val="22"/>
          <w:rtl/>
          <w:lang w:val="en-GB" w:bidi="ar-EG"/>
        </w:rPr>
        <w:t>ال العامة، والصحة، والتجارة، والمكتب الوطني للبيئة) والهيئات غير الحكومية التي لديها اهتمامات، خاصة الشركاء التقنيين والماليين (بما في ذلك المنظمات غير الحكومية للحفظ، والمنظمات البحثية).</w:t>
      </w:r>
    </w:p>
    <w:p w:rsidR="00BB13A5" w:rsidRDefault="005F0DCB" w:rsidP="00ED0051">
      <w:pPr>
        <w:numPr>
          <w:ilvl w:val="0"/>
          <w:numId w:val="27"/>
        </w:numPr>
        <w:spacing w:after="100" w:line="204" w:lineRule="auto"/>
        <w:ind w:left="0" w:firstLine="0"/>
        <w:jc w:val="both"/>
        <w:rPr>
          <w:sz w:val="22"/>
          <w:lang w:val="en-GB" w:bidi="ar-EG"/>
        </w:rPr>
      </w:pPr>
      <w:r>
        <w:rPr>
          <w:rFonts w:hint="cs"/>
          <w:sz w:val="22"/>
          <w:rtl/>
          <w:lang w:val="en-GB" w:bidi="ar-EG"/>
        </w:rPr>
        <w:t xml:space="preserve">ويتمثل مثال آخر لمنابر المعارف المتعددة أصحاب المصلحة في مجتمع الممارسات بشأن التنوع البيولوجي والصحة </w:t>
      </w:r>
      <w:r>
        <w:rPr>
          <w:sz w:val="22"/>
          <w:lang w:val="en-CA" w:bidi="ar-EG"/>
        </w:rPr>
        <w:t>(COPBH)</w:t>
      </w:r>
      <w:r>
        <w:rPr>
          <w:rFonts w:hint="cs"/>
          <w:sz w:val="22"/>
          <w:rtl/>
          <w:lang w:val="en-GB" w:bidi="ar-EG"/>
        </w:rPr>
        <w:t xml:space="preserve"> </w:t>
      </w:r>
      <w:r w:rsidR="00ED0051">
        <w:rPr>
          <w:rFonts w:hint="cs"/>
          <w:sz w:val="22"/>
          <w:rtl/>
          <w:lang w:val="en-GB" w:bidi="ar-EG"/>
        </w:rPr>
        <w:t>الذي أنشأته</w:t>
      </w:r>
      <w:r>
        <w:rPr>
          <w:rFonts w:hint="cs"/>
          <w:sz w:val="22"/>
          <w:rtl/>
          <w:lang w:val="en-GB" w:bidi="ar-EG"/>
        </w:rPr>
        <w:t xml:space="preserve"> بلجيكا. ويتألف من أعضاء يمثلون مختلف المجالات وأصحاب المصلحة، بما في ذلك العلوم، والسياسات، والخبراء الاستشاريون، والمنظمات غير الحكومية ووسائل الإعلام.</w:t>
      </w:r>
      <w:r w:rsidR="00ED0051">
        <w:rPr>
          <w:rFonts w:hint="cs"/>
          <w:sz w:val="22"/>
          <w:rtl/>
          <w:lang w:val="en-GB" w:bidi="ar-EG"/>
        </w:rPr>
        <w:t xml:space="preserve"> ويهدف </w:t>
      </w:r>
      <w:r w:rsidR="00ED0051">
        <w:rPr>
          <w:sz w:val="22"/>
          <w:lang w:val="en-GB" w:bidi="ar-EG"/>
        </w:rPr>
        <w:t>COPBH</w:t>
      </w:r>
      <w:r w:rsidR="00ED0051">
        <w:rPr>
          <w:rFonts w:hint="cs"/>
          <w:sz w:val="22"/>
          <w:rtl/>
          <w:lang w:val="en-GB" w:bidi="ar-EG"/>
        </w:rPr>
        <w:t xml:space="preserve"> إلى تعزيز العلوم</w:t>
      </w:r>
      <w:r>
        <w:rPr>
          <w:rFonts w:hint="cs"/>
          <w:sz w:val="22"/>
          <w:rtl/>
          <w:lang w:val="en-GB" w:bidi="ar-EG"/>
        </w:rPr>
        <w:t xml:space="preserve"> والسياسات والممارسات ذات الصلة بالتنوع البيولوجي والصحة في بلجيكا</w:t>
      </w:r>
      <w:r w:rsidR="00ED0051">
        <w:rPr>
          <w:rFonts w:hint="cs"/>
          <w:sz w:val="22"/>
          <w:rtl/>
          <w:lang w:val="en-GB" w:bidi="ar-EG"/>
        </w:rPr>
        <w:t>.</w:t>
      </w:r>
      <w:r>
        <w:rPr>
          <w:rFonts w:hint="cs"/>
          <w:sz w:val="22"/>
          <w:rtl/>
          <w:lang w:val="en-GB" w:bidi="ar-EG"/>
        </w:rPr>
        <w:t xml:space="preserve"> ويدعم </w:t>
      </w:r>
      <w:r w:rsidR="00ED0051">
        <w:rPr>
          <w:sz w:val="22"/>
          <w:lang w:val="en-GB" w:bidi="ar-EG"/>
        </w:rPr>
        <w:t>COPBH</w:t>
      </w:r>
      <w:r>
        <w:rPr>
          <w:rFonts w:hint="cs"/>
          <w:sz w:val="22"/>
          <w:rtl/>
          <w:lang w:val="en-GB" w:bidi="ar-EG"/>
        </w:rPr>
        <w:t xml:space="preserve"> الوفود البلجيكية في العمليات الدولية ذات الصلة بالصحة، ويركز بشدة على تعميم التنوع البيولوجي في خطة العمل الوطنية للبيئة والصحة في بلجيكا.</w:t>
      </w:r>
    </w:p>
    <w:p w:rsidR="00BB13A5" w:rsidRDefault="005F0DCB" w:rsidP="00ED0051">
      <w:pPr>
        <w:numPr>
          <w:ilvl w:val="0"/>
          <w:numId w:val="27"/>
        </w:numPr>
        <w:spacing w:after="100" w:line="204" w:lineRule="auto"/>
        <w:ind w:left="0" w:firstLine="0"/>
        <w:jc w:val="both"/>
        <w:rPr>
          <w:sz w:val="22"/>
          <w:lang w:val="en-GB" w:bidi="ar-EG"/>
        </w:rPr>
      </w:pPr>
      <w:r>
        <w:rPr>
          <w:rFonts w:hint="cs"/>
          <w:sz w:val="22"/>
          <w:rtl/>
          <w:lang w:val="en-GB" w:bidi="ar-EG"/>
        </w:rPr>
        <w:t>ويتمثل مثال آخر في معهد الأحياء البرية في الهند وهو مؤسسة مستقلة يقود جهازها الرئاسي وزارة البيئة والغابات وتغير المناخ، ولكنه يتألف أيضا من ممثلين غير حكوميين، بما في ذلك كبار العلماء، وخبراء الطبيعة و/أو خبراء الحفظ الذين يرشحهم الرئيس. ويسهم المعهد على نحو كبير في البحوث التي تجرى في مجال الأ</w:t>
      </w:r>
      <w:r w:rsidR="00ED0051">
        <w:rPr>
          <w:rFonts w:hint="cs"/>
          <w:sz w:val="22"/>
          <w:rtl/>
          <w:lang w:val="en-GB" w:bidi="ar-EG"/>
        </w:rPr>
        <w:t>ح</w:t>
      </w:r>
      <w:r>
        <w:rPr>
          <w:rFonts w:hint="cs"/>
          <w:sz w:val="22"/>
          <w:rtl/>
          <w:lang w:val="en-GB" w:bidi="ar-EG"/>
        </w:rPr>
        <w:t>ياء البرية وإدارتها.</w:t>
      </w:r>
    </w:p>
    <w:p w:rsidR="00BB13A5" w:rsidRPr="00BB13A5" w:rsidRDefault="00BB13A5" w:rsidP="00FC2BFE">
      <w:pPr>
        <w:spacing w:after="100" w:line="204" w:lineRule="auto"/>
        <w:jc w:val="center"/>
        <w:rPr>
          <w:i/>
          <w:iCs/>
          <w:sz w:val="22"/>
          <w:lang w:val="en-GB" w:bidi="ar-EG"/>
        </w:rPr>
      </w:pPr>
      <w:r w:rsidRPr="00BB13A5">
        <w:rPr>
          <w:rFonts w:hint="cs"/>
          <w:i/>
          <w:iCs/>
          <w:sz w:val="22"/>
          <w:rtl/>
          <w:lang w:val="en-GB" w:bidi="ar-EG"/>
        </w:rPr>
        <w:t>4 -</w:t>
      </w:r>
      <w:r w:rsidRPr="00BB13A5">
        <w:rPr>
          <w:rFonts w:hint="cs"/>
          <w:i/>
          <w:iCs/>
          <w:sz w:val="22"/>
          <w:rtl/>
          <w:lang w:val="en-GB" w:bidi="ar-EG"/>
        </w:rPr>
        <w:tab/>
      </w:r>
      <w:r w:rsidR="00FC2BFE">
        <w:rPr>
          <w:rFonts w:hint="cs"/>
          <w:i/>
          <w:iCs/>
          <w:sz w:val="22"/>
          <w:rtl/>
          <w:lang w:val="en-GB" w:bidi="ar-EG"/>
        </w:rPr>
        <w:t>ال</w:t>
      </w:r>
      <w:r w:rsidRPr="00BB13A5">
        <w:rPr>
          <w:rFonts w:hint="cs"/>
          <w:i/>
          <w:iCs/>
          <w:sz w:val="22"/>
          <w:rtl/>
          <w:lang w:val="en-GB" w:bidi="ar-EG"/>
        </w:rPr>
        <w:t xml:space="preserve">هيئات الحكومية </w:t>
      </w:r>
      <w:r w:rsidR="00FC2BFE">
        <w:rPr>
          <w:rFonts w:hint="cs"/>
          <w:i/>
          <w:iCs/>
          <w:sz w:val="22"/>
          <w:rtl/>
          <w:lang w:val="en-GB" w:bidi="ar-EG"/>
        </w:rPr>
        <w:t xml:space="preserve">المستقلة للتدقيق </w:t>
      </w:r>
      <w:r w:rsidRPr="00BB13A5">
        <w:rPr>
          <w:rFonts w:hint="cs"/>
          <w:i/>
          <w:iCs/>
          <w:sz w:val="22"/>
          <w:rtl/>
          <w:lang w:val="en-GB" w:bidi="ar-EG"/>
        </w:rPr>
        <w:t>أو التقييم</w:t>
      </w:r>
    </w:p>
    <w:p w:rsidR="00BB13A5" w:rsidRDefault="005F0DCB" w:rsidP="00422E18">
      <w:pPr>
        <w:numPr>
          <w:ilvl w:val="0"/>
          <w:numId w:val="27"/>
        </w:numPr>
        <w:spacing w:after="100" w:line="204" w:lineRule="auto"/>
        <w:ind w:left="0" w:firstLine="0"/>
        <w:jc w:val="both"/>
        <w:rPr>
          <w:sz w:val="22"/>
          <w:lang w:val="en-GB" w:bidi="ar-EG"/>
        </w:rPr>
      </w:pPr>
      <w:r>
        <w:rPr>
          <w:rFonts w:hint="cs"/>
          <w:sz w:val="22"/>
          <w:rtl/>
          <w:lang w:val="en-GB" w:bidi="ar-EG"/>
        </w:rPr>
        <w:t>هناك نوع رابع للآليات المؤسسية وهو استخدام مؤسسات حكومية مستقلة للتدقيق أو التقييم. وتستخدم هذه الهيئات لتقييم امتثال الهيئات الحكومية لولاياتها وللقواعد ذات الصلة.</w:t>
      </w:r>
    </w:p>
    <w:p w:rsidR="00B95C9F" w:rsidRPr="00BB13A5" w:rsidRDefault="00ED0051" w:rsidP="00316654">
      <w:pPr>
        <w:numPr>
          <w:ilvl w:val="0"/>
          <w:numId w:val="27"/>
        </w:numPr>
        <w:spacing w:after="100" w:line="204" w:lineRule="auto"/>
        <w:ind w:left="0" w:firstLine="0"/>
        <w:jc w:val="both"/>
        <w:rPr>
          <w:sz w:val="22"/>
          <w:lang w:val="en-GB" w:bidi="ar-EG"/>
        </w:rPr>
      </w:pPr>
      <w:r>
        <w:rPr>
          <w:rFonts w:hint="cs"/>
          <w:sz w:val="22"/>
          <w:rtl/>
          <w:lang w:val="en-GB" w:bidi="ar-EG"/>
        </w:rPr>
        <w:t>وقد أنشأ</w:t>
      </w:r>
      <w:r w:rsidR="005F0DCB">
        <w:rPr>
          <w:rFonts w:hint="cs"/>
          <w:sz w:val="22"/>
          <w:rtl/>
          <w:lang w:val="en-GB" w:bidi="ar-EG"/>
        </w:rPr>
        <w:t xml:space="preserve"> بعض الأطراف هيئة متخصصة لتقييم التقدم المحرز فيما يتعلق بالمسائل البيئية. فعلى سبيل المثال، يشمل مكتب الم</w:t>
      </w:r>
      <w:r>
        <w:rPr>
          <w:rFonts w:hint="cs"/>
          <w:sz w:val="22"/>
          <w:rtl/>
          <w:lang w:val="en-GB" w:bidi="ar-EG"/>
        </w:rPr>
        <w:t>راجع</w:t>
      </w:r>
      <w:r w:rsidR="005F0DCB">
        <w:rPr>
          <w:rFonts w:hint="cs"/>
          <w:sz w:val="22"/>
          <w:rtl/>
          <w:lang w:val="en-GB" w:bidi="ar-EG"/>
        </w:rPr>
        <w:t xml:space="preserve"> العام </w:t>
      </w:r>
      <w:r>
        <w:rPr>
          <w:rFonts w:hint="cs"/>
          <w:sz w:val="22"/>
          <w:rtl/>
          <w:lang w:val="en-GB" w:bidi="ar-EG"/>
        </w:rPr>
        <w:t xml:space="preserve">للحسابات في </w:t>
      </w:r>
      <w:r w:rsidR="005F0DCB">
        <w:rPr>
          <w:rFonts w:hint="cs"/>
          <w:sz w:val="22"/>
          <w:rtl/>
          <w:lang w:val="en-GB" w:bidi="ar-EG"/>
        </w:rPr>
        <w:t>كندا مفوضا للبيئة والتنمية المستدامة. وي</w:t>
      </w:r>
      <w:r w:rsidR="00316654">
        <w:rPr>
          <w:rFonts w:hint="cs"/>
          <w:sz w:val="22"/>
          <w:rtl/>
          <w:lang w:val="en-GB" w:bidi="ar-EG"/>
        </w:rPr>
        <w:t>قدم</w:t>
      </w:r>
      <w:r w:rsidR="005F0DCB">
        <w:rPr>
          <w:rFonts w:hint="cs"/>
          <w:sz w:val="22"/>
          <w:rtl/>
          <w:lang w:val="en-GB" w:bidi="ar-EG"/>
        </w:rPr>
        <w:t xml:space="preserve"> المفوض للبرلمانيين هدفا وتحليلات مستقلة وتوصيات بشأن الجهود التي تبذلها الحكومة الفيدرالية لحماية البيئة ودعم التنمية المستدامة. ويجري المفوض تدقيقات الأداء </w:t>
      </w:r>
      <w:r w:rsidR="00CF50BE">
        <w:rPr>
          <w:rFonts w:hint="cs"/>
          <w:sz w:val="22"/>
          <w:rtl/>
          <w:lang w:val="en-GB" w:bidi="ar-EG"/>
        </w:rPr>
        <w:t xml:space="preserve">ويتولي المسؤولية عن رصد </w:t>
      </w:r>
      <w:r w:rsidR="005F0DCB">
        <w:rPr>
          <w:rFonts w:hint="cs"/>
          <w:sz w:val="22"/>
          <w:rtl/>
          <w:lang w:val="en-GB" w:bidi="ar-EG"/>
        </w:rPr>
        <w:t xml:space="preserve">استراتيجيات التنمية المستدامة للإدارات الفيدرالية، ويشرف على عملية </w:t>
      </w:r>
      <w:r w:rsidR="00CF50BE">
        <w:rPr>
          <w:rFonts w:hint="cs"/>
          <w:sz w:val="22"/>
          <w:rtl/>
          <w:lang w:val="en-GB" w:bidi="ar-EG"/>
        </w:rPr>
        <w:t>الالتماسات البيئية، وتدقيق إدارة الحكومة الفيدرالية للقضايا البيئية وقضايا التنمية المستدامة</w:t>
      </w:r>
      <w:r w:rsidR="00013196" w:rsidRPr="00BB13A5">
        <w:rPr>
          <w:rFonts w:hint="cs"/>
          <w:sz w:val="22"/>
          <w:rtl/>
          <w:lang w:val="en-GB" w:bidi="ar-EG"/>
        </w:rPr>
        <w:t>.</w:t>
      </w:r>
      <w:r w:rsidR="00CF50BE">
        <w:rPr>
          <w:rStyle w:val="FootnoteReference"/>
          <w:sz w:val="22"/>
          <w:lang w:val="en-GB" w:bidi="ar-EG"/>
        </w:rPr>
        <w:footnoteReference w:id="8"/>
      </w:r>
    </w:p>
    <w:p w:rsidR="00B95C9F" w:rsidRPr="00CF6492" w:rsidRDefault="00CF6492" w:rsidP="00BB13A5">
      <w:pPr>
        <w:spacing w:after="100" w:line="204" w:lineRule="auto"/>
        <w:jc w:val="center"/>
        <w:rPr>
          <w:b/>
          <w:bCs/>
          <w:sz w:val="24"/>
          <w:lang w:val="en-GB"/>
        </w:rPr>
      </w:pPr>
      <w:r w:rsidRPr="00CF6492">
        <w:rPr>
          <w:rFonts w:hint="cs"/>
          <w:b/>
          <w:bCs/>
          <w:sz w:val="24"/>
          <w:rtl/>
        </w:rPr>
        <w:t>باء -</w:t>
      </w:r>
      <w:r w:rsidRPr="00CF6492">
        <w:rPr>
          <w:rFonts w:hint="cs"/>
          <w:b/>
          <w:bCs/>
          <w:sz w:val="24"/>
          <w:rtl/>
        </w:rPr>
        <w:tab/>
      </w:r>
      <w:r w:rsidR="00BB13A5">
        <w:rPr>
          <w:rFonts w:hint="cs"/>
          <w:b/>
          <w:bCs/>
          <w:sz w:val="24"/>
          <w:rtl/>
          <w:lang w:val="en-GB"/>
        </w:rPr>
        <w:t>الآليات المؤسسية وخطة التنمية المستدام</w:t>
      </w:r>
      <w:r w:rsidR="004B6FBC">
        <w:rPr>
          <w:rFonts w:hint="cs"/>
          <w:b/>
          <w:bCs/>
          <w:sz w:val="24"/>
          <w:rtl/>
          <w:lang w:val="en-GB"/>
        </w:rPr>
        <w:t>ة</w:t>
      </w:r>
      <w:r w:rsidR="00BB13A5">
        <w:rPr>
          <w:rFonts w:hint="cs"/>
          <w:b/>
          <w:bCs/>
          <w:sz w:val="24"/>
          <w:rtl/>
          <w:lang w:val="en-GB"/>
        </w:rPr>
        <w:t xml:space="preserve"> لعام 2030</w:t>
      </w:r>
    </w:p>
    <w:p w:rsidR="00BD4BAC" w:rsidRPr="00A733B2" w:rsidRDefault="00CF50BE" w:rsidP="004B6FBC">
      <w:pPr>
        <w:numPr>
          <w:ilvl w:val="0"/>
          <w:numId w:val="27"/>
        </w:numPr>
        <w:spacing w:after="100" w:line="204" w:lineRule="auto"/>
        <w:ind w:left="0" w:firstLine="0"/>
        <w:jc w:val="both"/>
        <w:rPr>
          <w:sz w:val="22"/>
          <w:lang w:bidi="ar-EG"/>
        </w:rPr>
      </w:pPr>
      <w:r>
        <w:rPr>
          <w:rFonts w:hint="cs"/>
          <w:sz w:val="22"/>
          <w:rtl/>
          <w:lang w:bidi="ar-EG"/>
        </w:rPr>
        <w:t>نظرا لأهمية التنوع البيولوجي في خطة التنمية المستدامة لعام 2030</w:t>
      </w:r>
      <w:r>
        <w:rPr>
          <w:rStyle w:val="FootnoteReference"/>
          <w:sz w:val="22"/>
          <w:rtl/>
          <w:lang w:bidi="ar-EG"/>
        </w:rPr>
        <w:footnoteReference w:id="9"/>
      </w:r>
      <w:r w:rsidR="004B6FBC">
        <w:rPr>
          <w:rFonts w:hint="cs"/>
          <w:sz w:val="22"/>
          <w:rtl/>
          <w:lang w:bidi="ar-EG"/>
        </w:rPr>
        <w:t xml:space="preserve"> وأهمية </w:t>
      </w:r>
      <w:r>
        <w:rPr>
          <w:rFonts w:hint="cs"/>
          <w:sz w:val="22"/>
          <w:rtl/>
          <w:lang w:bidi="ar-EG"/>
        </w:rPr>
        <w:t>تنفيذ</w:t>
      </w:r>
      <w:r w:rsidR="004B6FBC">
        <w:rPr>
          <w:rFonts w:hint="cs"/>
          <w:sz w:val="22"/>
          <w:rtl/>
          <w:lang w:bidi="ar-EG"/>
        </w:rPr>
        <w:t>ه</w:t>
      </w:r>
      <w:r>
        <w:rPr>
          <w:rFonts w:hint="cs"/>
          <w:sz w:val="22"/>
          <w:rtl/>
          <w:lang w:bidi="ar-EG"/>
        </w:rPr>
        <w:t xml:space="preserve"> </w:t>
      </w:r>
      <w:r w:rsidR="004B6FBC">
        <w:rPr>
          <w:rFonts w:hint="cs"/>
          <w:sz w:val="22"/>
          <w:rtl/>
          <w:lang w:bidi="ar-EG"/>
        </w:rPr>
        <w:t>بالنسبة ل</w:t>
      </w:r>
      <w:r>
        <w:rPr>
          <w:rFonts w:hint="cs"/>
          <w:sz w:val="22"/>
          <w:rtl/>
          <w:lang w:bidi="ar-EG"/>
        </w:rPr>
        <w:t xml:space="preserve">لاتفاقية، من المهم </w:t>
      </w:r>
      <w:r w:rsidR="004B6FBC">
        <w:rPr>
          <w:rFonts w:hint="cs"/>
          <w:sz w:val="22"/>
          <w:rtl/>
          <w:lang w:bidi="ar-EG"/>
        </w:rPr>
        <w:t xml:space="preserve">أيضا </w:t>
      </w:r>
      <w:r>
        <w:rPr>
          <w:rFonts w:hint="cs"/>
          <w:sz w:val="22"/>
          <w:rtl/>
          <w:lang w:bidi="ar-EG"/>
        </w:rPr>
        <w:t>ملاحظة إعداد الآليات المؤسسية من جانب البلدان لتنفيذ خطة عام 2030. وسيكون من المهم ضمان الروابط المناسبة بين مثل هذه الجهود والجهود التي تبذل في إطار الاتفاقية</w:t>
      </w:r>
      <w:r w:rsidR="003014B0">
        <w:rPr>
          <w:rFonts w:hint="cs"/>
          <w:sz w:val="22"/>
          <w:rtl/>
          <w:lang w:bidi="ar-EG"/>
        </w:rPr>
        <w:t>.</w:t>
      </w:r>
    </w:p>
    <w:p w:rsidR="00BB13A5" w:rsidRPr="00BB13A5" w:rsidRDefault="00CF50BE" w:rsidP="004B6FBC">
      <w:pPr>
        <w:numPr>
          <w:ilvl w:val="0"/>
          <w:numId w:val="27"/>
        </w:numPr>
        <w:spacing w:after="100" w:line="204" w:lineRule="auto"/>
        <w:ind w:left="0" w:firstLine="0"/>
        <w:jc w:val="both"/>
        <w:rPr>
          <w:sz w:val="22"/>
          <w:lang w:val="en-GB" w:bidi="ar-EG"/>
        </w:rPr>
      </w:pPr>
      <w:r>
        <w:rPr>
          <w:rFonts w:hint="cs"/>
          <w:sz w:val="22"/>
          <w:rtl/>
          <w:lang w:val="en-GB" w:bidi="ar-EG"/>
        </w:rPr>
        <w:t xml:space="preserve">ويحتوي تحليل أعدته إدارة الشؤون الاقتصادية والاجتماعية في الأمم المتحدة للترتيبات لتنفيذ خطة التنمية المستدامة لعام 2030، يحتوي على معلومات قيمة من 64 بلدا </w:t>
      </w:r>
      <w:r w:rsidR="004B6FBC">
        <w:rPr>
          <w:rFonts w:hint="cs"/>
          <w:sz w:val="22"/>
          <w:rtl/>
          <w:lang w:val="en-GB" w:bidi="ar-EG"/>
        </w:rPr>
        <w:t>قدمت</w:t>
      </w:r>
      <w:r>
        <w:rPr>
          <w:rFonts w:hint="cs"/>
          <w:sz w:val="22"/>
          <w:rtl/>
          <w:lang w:val="en-GB" w:bidi="ar-EG"/>
        </w:rPr>
        <w:t xml:space="preserve"> استعراضات وطنية طوعية في المنتدى السياسي رفيع </w:t>
      </w:r>
      <w:r>
        <w:rPr>
          <w:rFonts w:hint="cs"/>
          <w:sz w:val="22"/>
          <w:rtl/>
          <w:lang w:val="en-GB" w:bidi="ar-EG"/>
        </w:rPr>
        <w:lastRenderedPageBreak/>
        <w:t>المستوى في الفترة 2016-2017.</w:t>
      </w:r>
      <w:r>
        <w:rPr>
          <w:rStyle w:val="FootnoteReference"/>
          <w:sz w:val="22"/>
          <w:lang w:val="en-GB" w:bidi="ar-EG"/>
        </w:rPr>
        <w:footnoteReference w:id="10"/>
      </w:r>
      <w:r w:rsidR="00BB47F1">
        <w:rPr>
          <w:rFonts w:hint="cs"/>
          <w:sz w:val="22"/>
          <w:rtl/>
          <w:lang w:val="en-GB" w:bidi="ar-EG"/>
        </w:rPr>
        <w:t xml:space="preserve"> </w:t>
      </w:r>
      <w:r w:rsidR="006C235C">
        <w:rPr>
          <w:rFonts w:hint="cs"/>
          <w:sz w:val="22"/>
          <w:rtl/>
          <w:lang w:val="en-GB" w:bidi="ar-EG"/>
        </w:rPr>
        <w:t>وتلاحظ الوثيقة أنه "ب</w:t>
      </w:r>
      <w:r w:rsidR="00C31CA1">
        <w:rPr>
          <w:rFonts w:hint="cs"/>
          <w:sz w:val="22"/>
          <w:rtl/>
          <w:lang w:val="en-GB" w:bidi="ar-EG"/>
        </w:rPr>
        <w:t xml:space="preserve">إظهار النُهج التي </w:t>
      </w:r>
      <w:r w:rsidR="004B6FBC">
        <w:rPr>
          <w:rFonts w:hint="cs"/>
          <w:sz w:val="22"/>
          <w:rtl/>
          <w:lang w:val="en-GB" w:bidi="ar-EG"/>
        </w:rPr>
        <w:t>ا</w:t>
      </w:r>
      <w:r w:rsidR="00C31CA1">
        <w:rPr>
          <w:rFonts w:hint="cs"/>
          <w:sz w:val="22"/>
          <w:rtl/>
          <w:lang w:val="en-GB" w:bidi="ar-EG"/>
        </w:rPr>
        <w:t>تخذ</w:t>
      </w:r>
      <w:r w:rsidR="004B6FBC">
        <w:rPr>
          <w:rFonts w:hint="cs"/>
          <w:sz w:val="22"/>
          <w:rtl/>
          <w:lang w:val="en-GB" w:bidi="ar-EG"/>
        </w:rPr>
        <w:t>ت</w:t>
      </w:r>
      <w:r w:rsidR="00C31CA1">
        <w:rPr>
          <w:rFonts w:hint="cs"/>
          <w:sz w:val="22"/>
          <w:rtl/>
          <w:lang w:val="en-GB" w:bidi="ar-EG"/>
        </w:rPr>
        <w:t>ها البلدان التي تواجه سياقات وظروف م</w:t>
      </w:r>
      <w:r w:rsidR="00A35F68">
        <w:rPr>
          <w:rFonts w:hint="cs"/>
          <w:sz w:val="22"/>
          <w:rtl/>
          <w:lang w:val="en-GB" w:bidi="ar-EG"/>
        </w:rPr>
        <w:t>خ</w:t>
      </w:r>
      <w:r w:rsidR="00C31CA1">
        <w:rPr>
          <w:rFonts w:hint="cs"/>
          <w:sz w:val="22"/>
          <w:rtl/>
          <w:lang w:val="en-GB" w:bidi="ar-EG"/>
        </w:rPr>
        <w:t xml:space="preserve">تلقة، يهدف التجميع إلى تيسير </w:t>
      </w:r>
      <w:r w:rsidR="004B6FBC">
        <w:rPr>
          <w:rFonts w:hint="cs"/>
          <w:sz w:val="22"/>
          <w:rtl/>
          <w:lang w:val="en-GB" w:bidi="ar-EG"/>
        </w:rPr>
        <w:t>ال</w:t>
      </w:r>
      <w:r w:rsidR="00C31CA1">
        <w:rPr>
          <w:rFonts w:hint="cs"/>
          <w:sz w:val="22"/>
          <w:rtl/>
          <w:lang w:val="en-GB" w:bidi="ar-EG"/>
        </w:rPr>
        <w:t xml:space="preserve">تبادلات </w:t>
      </w:r>
      <w:r w:rsidR="004B6FBC">
        <w:rPr>
          <w:rFonts w:hint="cs"/>
          <w:sz w:val="22"/>
          <w:rtl/>
          <w:lang w:val="en-GB" w:bidi="ar-EG"/>
        </w:rPr>
        <w:t xml:space="preserve">في مجال </w:t>
      </w:r>
      <w:r w:rsidR="00C31CA1">
        <w:rPr>
          <w:rFonts w:hint="cs"/>
          <w:sz w:val="22"/>
          <w:rtl/>
          <w:lang w:val="en-GB" w:bidi="ar-EG"/>
        </w:rPr>
        <w:t>الممارسات المؤسسية والدروس المستفادة بين الحكومات وأصحاب المصلحة الآخرين، وبذلك يساعدهم على دعم تحقيق [أهداف التنمية المستدامة]."</w:t>
      </w:r>
      <w:r w:rsidR="00C31CA1">
        <w:rPr>
          <w:rStyle w:val="FootnoteReference"/>
          <w:sz w:val="22"/>
          <w:rtl/>
          <w:lang w:val="en-GB" w:bidi="ar-EG"/>
        </w:rPr>
        <w:footnoteReference w:id="11"/>
      </w:r>
    </w:p>
    <w:p w:rsidR="00BB13A5" w:rsidRDefault="00C31CA1" w:rsidP="004B6FBC">
      <w:pPr>
        <w:numPr>
          <w:ilvl w:val="0"/>
          <w:numId w:val="27"/>
        </w:numPr>
        <w:spacing w:after="100" w:line="204" w:lineRule="auto"/>
        <w:ind w:left="0" w:firstLine="0"/>
        <w:jc w:val="both"/>
        <w:rPr>
          <w:sz w:val="22"/>
          <w:lang w:val="en-GB" w:bidi="ar-EG"/>
        </w:rPr>
      </w:pPr>
      <w:r>
        <w:rPr>
          <w:rFonts w:hint="cs"/>
          <w:sz w:val="22"/>
          <w:rtl/>
          <w:lang w:val="en-GB" w:bidi="ar-EG"/>
        </w:rPr>
        <w:t>ويذكر التجميع أن عددا كبيرا من البلدان أنشأت لجان جديدة مشتركة بين الوزارات لتحفيز وتنسيق إجراءات التنفيذ نحو تحقيق أهداف التنمية المستدامة (مثلا، أذربيجيان، وبنغلاديش، وبلجيكا، وبوتسوانا، وشيلي، والصين، وكولومبيا، وكوستاريكا، والدانمرك، والسلفادور، وألمانيا، واليابان، ومدغشقر، والمكسيك، ونيبال، والفلبين، والبرتغال وسلوفينيا). و</w:t>
      </w:r>
      <w:r w:rsidR="004B6FBC">
        <w:rPr>
          <w:rFonts w:hint="cs"/>
          <w:sz w:val="22"/>
          <w:rtl/>
          <w:lang w:val="en-GB" w:bidi="ar-EG"/>
        </w:rPr>
        <w:t>يبين</w:t>
      </w:r>
      <w:r>
        <w:rPr>
          <w:rFonts w:hint="cs"/>
          <w:sz w:val="22"/>
          <w:rtl/>
          <w:lang w:val="en-GB" w:bidi="ar-EG"/>
        </w:rPr>
        <w:t xml:space="preserve"> الكثير من الترتيبات المؤسسية في مختلف البلدان الفئات المذكورة أعلاه، بما في ذلك آليات متعددة أصحاب المصلحة أو الترتيبات التي تقودها الوكالات </w:t>
      </w:r>
      <w:r w:rsidR="004B6FBC">
        <w:rPr>
          <w:rFonts w:hint="cs"/>
          <w:sz w:val="22"/>
          <w:rtl/>
          <w:lang w:val="en-GB" w:bidi="ar-EG"/>
        </w:rPr>
        <w:t>ال</w:t>
      </w:r>
      <w:r>
        <w:rPr>
          <w:rFonts w:hint="cs"/>
          <w:sz w:val="22"/>
          <w:rtl/>
          <w:lang w:val="en-GB" w:bidi="ar-EG"/>
        </w:rPr>
        <w:t>حكومية.</w:t>
      </w:r>
    </w:p>
    <w:p w:rsidR="00CF6492" w:rsidRPr="00CF6492" w:rsidRDefault="00C31CA1" w:rsidP="00A35F68">
      <w:pPr>
        <w:numPr>
          <w:ilvl w:val="0"/>
          <w:numId w:val="27"/>
        </w:numPr>
        <w:spacing w:after="100" w:line="204" w:lineRule="auto"/>
        <w:ind w:left="0" w:firstLine="0"/>
        <w:jc w:val="both"/>
        <w:rPr>
          <w:sz w:val="22"/>
          <w:lang w:val="en-GB" w:bidi="ar-EG"/>
        </w:rPr>
      </w:pPr>
      <w:r>
        <w:rPr>
          <w:rFonts w:hint="cs"/>
          <w:sz w:val="22"/>
          <w:rtl/>
          <w:lang w:val="en-GB" w:bidi="ar-EG"/>
        </w:rPr>
        <w:t>فعلى سبيل المثال، في ناميبيا، المجلس الاستشاري للتنمية المستدامة ه</w:t>
      </w:r>
      <w:r w:rsidR="00A35F68">
        <w:rPr>
          <w:rFonts w:hint="cs"/>
          <w:sz w:val="22"/>
          <w:rtl/>
          <w:lang w:val="en-GB" w:bidi="ar-EG"/>
        </w:rPr>
        <w:t>و</w:t>
      </w:r>
      <w:r>
        <w:rPr>
          <w:rFonts w:hint="cs"/>
          <w:sz w:val="22"/>
          <w:rtl/>
          <w:lang w:val="en-GB" w:bidi="ar-EG"/>
        </w:rPr>
        <w:t xml:space="preserve"> هيكل شامل للقطاعات يشرك أربعة ممثلين حكوميين وأربعة ممثلين غير حكوميين ومهمته الرئيسية هي النهوض بالتعاون والتنسيق بشأن المسائل البيئية ذات الصلة بالتنمية المستدامة. وفي الفلبين، يتم تنفيذ خطة التنمية من خلال مجلس السلطة الوطنية الاقتصادية والإنمائية </w:t>
      </w:r>
      <w:r>
        <w:rPr>
          <w:sz w:val="22"/>
          <w:lang w:val="en-CA" w:bidi="ar-EG"/>
        </w:rPr>
        <w:t>(NEDA)</w:t>
      </w:r>
      <w:r>
        <w:rPr>
          <w:rFonts w:hint="cs"/>
          <w:sz w:val="22"/>
          <w:rtl/>
          <w:lang w:val="en-GB" w:bidi="ar-EG"/>
        </w:rPr>
        <w:t xml:space="preserve"> واللجان التابعة له</w:t>
      </w:r>
      <w:r w:rsidR="00914C6C">
        <w:rPr>
          <w:rFonts w:hint="cs"/>
          <w:sz w:val="22"/>
          <w:rtl/>
          <w:lang w:val="en-GB" w:bidi="ar-EG"/>
        </w:rPr>
        <w:t>.</w:t>
      </w:r>
      <w:r>
        <w:rPr>
          <w:rFonts w:hint="cs"/>
          <w:sz w:val="22"/>
          <w:rtl/>
          <w:lang w:val="en-GB" w:bidi="ar-EG"/>
        </w:rPr>
        <w:t xml:space="preserve"> ويتألف هذا المجلس من الرئيس، وأمين التخطيط الاجتماعي الاقتصادي، والمدير العام للمجلس كنائب رئيس، والأعضاء التالية: الأمين التنفيذي وأمناء المالية، والتجارة، والصناعة، والزراعة، والبيئة والموارد الطبيعية، والأ</w:t>
      </w:r>
      <w:r w:rsidR="00A35F68">
        <w:rPr>
          <w:rFonts w:hint="cs"/>
          <w:sz w:val="22"/>
          <w:rtl/>
          <w:lang w:val="en-GB" w:bidi="ar-EG"/>
        </w:rPr>
        <w:t>شغ</w:t>
      </w:r>
      <w:r>
        <w:rPr>
          <w:rFonts w:hint="cs"/>
          <w:sz w:val="22"/>
          <w:rtl/>
          <w:lang w:val="en-GB" w:bidi="ar-EG"/>
        </w:rPr>
        <w:t>ال العامة والطرق السريعة، والميزانية والإدارة، ضمن جملة أعضاء. ويرد الكثير من الأمثلة الأخرى في التجميع.</w:t>
      </w:r>
    </w:p>
    <w:p w:rsidR="00F73BBA" w:rsidRPr="00CF6492" w:rsidRDefault="00CF6492" w:rsidP="00BB13A5">
      <w:pPr>
        <w:spacing w:after="100" w:line="204" w:lineRule="auto"/>
        <w:jc w:val="center"/>
        <w:rPr>
          <w:b/>
          <w:bCs/>
          <w:sz w:val="22"/>
          <w:lang w:val="en-GB" w:bidi="ar-EG"/>
        </w:rPr>
      </w:pPr>
      <w:r>
        <w:rPr>
          <w:rFonts w:hint="cs"/>
          <w:b/>
          <w:bCs/>
          <w:sz w:val="22"/>
          <w:rtl/>
          <w:lang w:bidi="ar-EG"/>
        </w:rPr>
        <w:t>جيم</w:t>
      </w:r>
      <w:r w:rsidRPr="00CF6492">
        <w:rPr>
          <w:rFonts w:hint="cs"/>
          <w:b/>
          <w:bCs/>
          <w:sz w:val="22"/>
          <w:rtl/>
          <w:lang w:bidi="ar-EG"/>
        </w:rPr>
        <w:t xml:space="preserve"> -</w:t>
      </w:r>
      <w:r w:rsidRPr="00CF6492">
        <w:rPr>
          <w:rFonts w:hint="cs"/>
          <w:b/>
          <w:bCs/>
          <w:sz w:val="22"/>
          <w:rtl/>
          <w:lang w:bidi="ar-EG"/>
        </w:rPr>
        <w:tab/>
        <w:t xml:space="preserve"> </w:t>
      </w:r>
      <w:r w:rsidR="00BB13A5">
        <w:rPr>
          <w:rFonts w:hint="cs"/>
          <w:b/>
          <w:bCs/>
          <w:sz w:val="22"/>
          <w:rtl/>
          <w:lang w:bidi="ar-EG"/>
        </w:rPr>
        <w:t>الاستنتاجات</w:t>
      </w:r>
    </w:p>
    <w:p w:rsidR="00F73BBA" w:rsidRDefault="00C31CA1" w:rsidP="00677889">
      <w:pPr>
        <w:numPr>
          <w:ilvl w:val="0"/>
          <w:numId w:val="27"/>
        </w:numPr>
        <w:spacing w:after="100" w:line="204" w:lineRule="auto"/>
        <w:ind w:left="0" w:firstLine="0"/>
        <w:jc w:val="both"/>
        <w:rPr>
          <w:sz w:val="22"/>
          <w:lang w:val="en-GB" w:bidi="ar-EG"/>
        </w:rPr>
      </w:pPr>
      <w:r>
        <w:rPr>
          <w:rFonts w:hint="cs"/>
          <w:sz w:val="22"/>
          <w:rtl/>
          <w:lang w:val="en-GB" w:bidi="ar-EG"/>
        </w:rPr>
        <w:t xml:space="preserve">إن استخدام الآليات المؤسسية الفعالة يعتبر من بين أهم التدابير التي يمكن أن تتخذها الأطراف لتعزيز تنفيذ الاتفاقية والخطة الاستراتيجية للتنوع البيولوجي 2011-2020. وبينما دعا مؤتمر الأطراف في المقرر 13/3، الفقرة 18(ﻫ)، الأطراف والحكومات الأخرى إلى </w:t>
      </w:r>
      <w:r w:rsidR="00580D20" w:rsidRPr="00580D20">
        <w:rPr>
          <w:rFonts w:hint="cs"/>
          <w:sz w:val="22"/>
          <w:rtl/>
          <w:lang w:val="en-GB" w:bidi="ar-EG"/>
        </w:rPr>
        <w:t>"</w:t>
      </w:r>
      <w:r w:rsidR="00580D20" w:rsidRPr="00580D20">
        <w:rPr>
          <w:sz w:val="22"/>
          <w:rtl/>
          <w:lang w:val="en-GB" w:bidi="ar-EG"/>
        </w:rPr>
        <w:t xml:space="preserve">استعراض تنفيذ تدابير التعميم </w:t>
      </w:r>
      <w:r w:rsidR="00580D20" w:rsidRPr="00580D20">
        <w:rPr>
          <w:rFonts w:hint="cs"/>
          <w:sz w:val="22"/>
          <w:rtl/>
          <w:lang w:val="en-GB" w:bidi="ar-EG"/>
        </w:rPr>
        <w:t>الشامل لعدة</w:t>
      </w:r>
      <w:r w:rsidR="00580D20" w:rsidRPr="00580D20">
        <w:rPr>
          <w:sz w:val="22"/>
          <w:rtl/>
          <w:lang w:val="en-GB" w:bidi="ar-EG"/>
        </w:rPr>
        <w:t xml:space="preserve"> قطاعات الم</w:t>
      </w:r>
      <w:r w:rsidR="004B6FBC">
        <w:rPr>
          <w:rFonts w:hint="cs"/>
          <w:sz w:val="22"/>
          <w:rtl/>
          <w:lang w:val="en-GB" w:bidi="ar-EG"/>
        </w:rPr>
        <w:t>تخذ</w:t>
      </w:r>
      <w:r w:rsidR="00580D20" w:rsidRPr="00580D20">
        <w:rPr>
          <w:sz w:val="22"/>
          <w:rtl/>
          <w:lang w:val="en-GB" w:bidi="ar-EG"/>
        </w:rPr>
        <w:t>ة على المستوى الوطني، بما في ذلك الآليات المؤسسية الوطنية لدعم تنفيذ الاتفاقية والخطة الاستراتيجية للتنوع البيولوجي 2011-2020، وتحديد الثغرات، إن وجدت، وتعزيز هذه التدابير، حسب الاقتضاء</w:t>
      </w:r>
      <w:r w:rsidR="004B6FBC">
        <w:rPr>
          <w:rFonts w:hint="cs"/>
          <w:sz w:val="22"/>
          <w:rtl/>
          <w:lang w:val="en-GB" w:bidi="ar-EG"/>
        </w:rPr>
        <w:t>"</w:t>
      </w:r>
      <w:r w:rsidR="00580D20">
        <w:rPr>
          <w:rFonts w:hint="cs"/>
          <w:sz w:val="22"/>
          <w:rtl/>
          <w:lang w:val="en-GB" w:bidi="ar-EG"/>
        </w:rPr>
        <w:t>، هناك معلومات قليلة عما إذا كانت هذه الاستعراضات قد أجريت أو من المزمع إجراؤها. وتلاحظ دراسة أجرتها منظمة التعاون والتنمية في الميدان الاقتصادي أنه "</w:t>
      </w:r>
      <w:r w:rsidR="00677889">
        <w:rPr>
          <w:rFonts w:hint="cs"/>
          <w:sz w:val="22"/>
          <w:rtl/>
          <w:lang w:val="en-GB" w:bidi="ar-EG"/>
        </w:rPr>
        <w:t>قد</w:t>
      </w:r>
      <w:r w:rsidR="00580D20">
        <w:rPr>
          <w:rFonts w:hint="cs"/>
          <w:sz w:val="22"/>
          <w:rtl/>
          <w:lang w:val="en-GB" w:bidi="ar-EG"/>
        </w:rPr>
        <w:t xml:space="preserve"> </w:t>
      </w:r>
      <w:r w:rsidR="00677889">
        <w:rPr>
          <w:rFonts w:hint="cs"/>
          <w:sz w:val="22"/>
          <w:rtl/>
          <w:lang w:val="en-GB" w:bidi="ar-EG"/>
        </w:rPr>
        <w:t xml:space="preserve">يكون الوقت مناسبا </w:t>
      </w:r>
      <w:r w:rsidR="00580D20">
        <w:rPr>
          <w:rFonts w:hint="cs"/>
          <w:sz w:val="22"/>
          <w:rtl/>
          <w:lang w:val="en-GB" w:bidi="ar-EG"/>
        </w:rPr>
        <w:t xml:space="preserve">للحكومات </w:t>
      </w:r>
      <w:r w:rsidR="00677889">
        <w:rPr>
          <w:rFonts w:hint="cs"/>
          <w:sz w:val="22"/>
          <w:rtl/>
          <w:lang w:val="en-GB" w:bidi="ar-EG"/>
        </w:rPr>
        <w:t>ل</w:t>
      </w:r>
      <w:r w:rsidR="00580D20">
        <w:rPr>
          <w:rFonts w:hint="cs"/>
          <w:sz w:val="22"/>
          <w:rtl/>
          <w:lang w:val="en-GB" w:bidi="ar-EG"/>
        </w:rPr>
        <w:t xml:space="preserve">استعراض الهياكل المؤسسية القائمة، وما </w:t>
      </w:r>
      <w:r w:rsidR="00677889">
        <w:rPr>
          <w:rFonts w:hint="cs"/>
          <w:sz w:val="22"/>
          <w:rtl/>
          <w:lang w:val="en-GB" w:bidi="ar-EG"/>
        </w:rPr>
        <w:t>الذي تعتزم</w:t>
      </w:r>
      <w:r w:rsidR="00580D20">
        <w:rPr>
          <w:rFonts w:hint="cs"/>
          <w:sz w:val="22"/>
          <w:rtl/>
          <w:lang w:val="en-GB" w:bidi="ar-EG"/>
        </w:rPr>
        <w:t xml:space="preserve"> </w:t>
      </w:r>
      <w:r w:rsidR="00677889">
        <w:rPr>
          <w:rFonts w:hint="cs"/>
          <w:sz w:val="22"/>
          <w:rtl/>
          <w:lang w:val="en-GB" w:bidi="ar-EG"/>
        </w:rPr>
        <w:t>تحقيقه</w:t>
      </w:r>
      <w:r w:rsidR="00580D20">
        <w:rPr>
          <w:rFonts w:hint="cs"/>
          <w:sz w:val="22"/>
          <w:rtl/>
          <w:lang w:val="en-GB" w:bidi="ar-EG"/>
        </w:rPr>
        <w:t xml:space="preserve"> وتقييم آثارها ونتائجها النهائية. وإذا لم تحقق الآليات المؤسسية الحالية النتائج المتوقعة، ينبغي أن تنظر الحكومات في تحديثها لتبين السياسات </w:t>
      </w:r>
      <w:r w:rsidR="00677889">
        <w:rPr>
          <w:rFonts w:hint="cs"/>
          <w:sz w:val="22"/>
          <w:rtl/>
          <w:lang w:val="en-GB" w:bidi="ar-EG"/>
        </w:rPr>
        <w:t xml:space="preserve">المتطورة </w:t>
      </w:r>
      <w:r w:rsidR="00580D20">
        <w:rPr>
          <w:rFonts w:hint="cs"/>
          <w:sz w:val="22"/>
          <w:rtl/>
          <w:lang w:val="en-GB" w:bidi="ar-EG"/>
        </w:rPr>
        <w:t>والأولويات الوطنية. وعلاوة على ذلك، ينبغي أن ت</w:t>
      </w:r>
      <w:r w:rsidR="00677889">
        <w:rPr>
          <w:rFonts w:hint="cs"/>
          <w:sz w:val="22"/>
          <w:rtl/>
          <w:lang w:val="en-GB" w:bidi="ar-EG"/>
        </w:rPr>
        <w:t>نظر</w:t>
      </w:r>
      <w:r w:rsidR="00580D20">
        <w:rPr>
          <w:rFonts w:hint="cs"/>
          <w:sz w:val="22"/>
          <w:rtl/>
          <w:lang w:val="en-GB" w:bidi="ar-EG"/>
        </w:rPr>
        <w:t xml:space="preserve"> الحكومات</w:t>
      </w:r>
      <w:r w:rsidR="00677889">
        <w:rPr>
          <w:rFonts w:hint="cs"/>
          <w:sz w:val="22"/>
          <w:rtl/>
          <w:lang w:val="en-GB" w:bidi="ar-EG"/>
        </w:rPr>
        <w:t xml:space="preserve"> في</w:t>
      </w:r>
      <w:r w:rsidR="00580D20">
        <w:rPr>
          <w:rFonts w:hint="cs"/>
          <w:sz w:val="22"/>
          <w:rtl/>
          <w:lang w:val="en-GB" w:bidi="ar-EG"/>
        </w:rPr>
        <w:t xml:space="preserve"> التحديات التي تواجهها أو العقبات التي يحتمل أن تعرقل النتائج المرغوبة للآليات الوطنية."</w:t>
      </w:r>
      <w:r w:rsidR="00580D20">
        <w:rPr>
          <w:rStyle w:val="FootnoteReference"/>
          <w:sz w:val="22"/>
          <w:rtl/>
          <w:lang w:val="en-GB" w:bidi="ar-EG"/>
        </w:rPr>
        <w:footnoteReference w:id="12"/>
      </w:r>
      <w:r w:rsidR="004B6FBC">
        <w:rPr>
          <w:rFonts w:hint="cs"/>
          <w:sz w:val="22"/>
          <w:rtl/>
          <w:lang w:val="en-GB" w:bidi="ar-EG"/>
        </w:rPr>
        <w:t xml:space="preserve"> وقد تكون هذه الاستعراضات مهمة خصوصا في ضوء إعداد الآليات </w:t>
      </w:r>
      <w:r w:rsidR="00677889">
        <w:rPr>
          <w:rFonts w:hint="cs"/>
          <w:sz w:val="22"/>
          <w:rtl/>
          <w:lang w:val="en-GB" w:bidi="ar-EG"/>
        </w:rPr>
        <w:t>على المستوى الوطني لتنفيذ خطة التنمية المستدامة لعام 2030، والإعداد المنتظر لإطار عالمي جديد للتنوع البيولوجي الذي سيعتمد في عام 2020.</w:t>
      </w:r>
    </w:p>
    <w:p w:rsidR="00BB13A5" w:rsidRPr="00BB13A5" w:rsidRDefault="00BB13A5" w:rsidP="00BB13A5">
      <w:pPr>
        <w:tabs>
          <w:tab w:val="left" w:pos="990"/>
        </w:tabs>
        <w:spacing w:after="100" w:line="204" w:lineRule="auto"/>
        <w:jc w:val="center"/>
        <w:rPr>
          <w:b/>
          <w:bCs/>
          <w:sz w:val="28"/>
          <w:szCs w:val="28"/>
          <w:lang w:val="en-GB" w:bidi="ar-EG"/>
        </w:rPr>
      </w:pPr>
      <w:r w:rsidRPr="00BB13A5">
        <w:rPr>
          <w:rFonts w:hint="cs"/>
          <w:b/>
          <w:bCs/>
          <w:sz w:val="28"/>
          <w:szCs w:val="28"/>
          <w:rtl/>
          <w:lang w:val="en-GB" w:bidi="ar-EG"/>
        </w:rPr>
        <w:t>ثانيا -</w:t>
      </w:r>
      <w:r w:rsidRPr="00BB13A5">
        <w:rPr>
          <w:rFonts w:hint="cs"/>
          <w:b/>
          <w:bCs/>
          <w:sz w:val="28"/>
          <w:szCs w:val="28"/>
          <w:rtl/>
          <w:lang w:val="en-GB" w:bidi="ar-EG"/>
        </w:rPr>
        <w:tab/>
        <w:t>التدابير الفعالة لتعزيز التنفيذ على المستوى الوطني</w:t>
      </w:r>
    </w:p>
    <w:p w:rsidR="00BB13A5" w:rsidRDefault="00580D20" w:rsidP="00367066">
      <w:pPr>
        <w:numPr>
          <w:ilvl w:val="0"/>
          <w:numId w:val="27"/>
        </w:numPr>
        <w:spacing w:after="100" w:line="204" w:lineRule="auto"/>
        <w:ind w:left="0" w:firstLine="0"/>
        <w:jc w:val="both"/>
        <w:rPr>
          <w:sz w:val="22"/>
          <w:lang w:val="en-GB" w:bidi="ar-EG"/>
        </w:rPr>
      </w:pPr>
      <w:r>
        <w:rPr>
          <w:rFonts w:hint="cs"/>
          <w:sz w:val="22"/>
          <w:rtl/>
          <w:lang w:val="en-GB" w:bidi="ar-EG"/>
        </w:rPr>
        <w:t xml:space="preserve">كما لاحظنا في المقدمة، تتمثل إحدى الولايات الرئيسية للهيئة الفرعية للتنفيذ في </w:t>
      </w:r>
      <w:r w:rsidRPr="00580D20">
        <w:rPr>
          <w:rFonts w:hint="cs"/>
          <w:sz w:val="22"/>
          <w:rtl/>
          <w:lang w:val="en-GB" w:bidi="ar-EG"/>
        </w:rPr>
        <w:t>"</w:t>
      </w:r>
      <w:r w:rsidRPr="00580D20">
        <w:rPr>
          <w:sz w:val="22"/>
          <w:rtl/>
          <w:lang w:val="en-GB" w:bidi="ar-EG"/>
        </w:rPr>
        <w:t>تحديد إجراءات استراتيجية لتعزيز التنفيذ</w:t>
      </w:r>
      <w:r w:rsidR="00312FDA">
        <w:rPr>
          <w:rFonts w:hint="cs"/>
          <w:sz w:val="22"/>
          <w:rtl/>
          <w:lang w:val="en-GB" w:bidi="ar-EG"/>
        </w:rPr>
        <w:t>"</w:t>
      </w:r>
      <w:r w:rsidRPr="00580D20">
        <w:rPr>
          <w:rFonts w:hint="cs"/>
          <w:sz w:val="22"/>
          <w:rtl/>
          <w:lang w:val="en-GB" w:bidi="ar-EG"/>
        </w:rPr>
        <w:t>،</w:t>
      </w:r>
      <w:r w:rsidRPr="00580D20">
        <w:rPr>
          <w:sz w:val="22"/>
          <w:rtl/>
          <w:lang w:val="en-GB" w:bidi="ar-EG"/>
        </w:rPr>
        <w:t xml:space="preserve"> </w:t>
      </w:r>
      <w:r w:rsidR="00312FDA">
        <w:rPr>
          <w:rFonts w:hint="cs"/>
          <w:sz w:val="22"/>
          <w:rtl/>
          <w:lang w:val="en-GB" w:bidi="ar-EG"/>
        </w:rPr>
        <w:t xml:space="preserve">التي </w:t>
      </w:r>
      <w:r w:rsidRPr="00580D20">
        <w:rPr>
          <w:sz w:val="22"/>
          <w:rtl/>
          <w:lang w:val="en-GB" w:bidi="ar-EG"/>
        </w:rPr>
        <w:t xml:space="preserve">قد </w:t>
      </w:r>
      <w:r w:rsidRPr="00580D20">
        <w:rPr>
          <w:rFonts w:hint="cs"/>
          <w:sz w:val="22"/>
          <w:rtl/>
          <w:lang w:val="en-GB" w:bidi="ar-EG"/>
        </w:rPr>
        <w:t>ت</w:t>
      </w:r>
      <w:r w:rsidRPr="00580D20">
        <w:rPr>
          <w:sz w:val="22"/>
          <w:rtl/>
          <w:lang w:val="en-GB" w:bidi="ar-EG"/>
        </w:rPr>
        <w:t xml:space="preserve">تضمن، حسب الاقتضاء، </w:t>
      </w:r>
      <w:r w:rsidR="00312FDA">
        <w:rPr>
          <w:rFonts w:hint="cs"/>
          <w:sz w:val="22"/>
          <w:rtl/>
          <w:lang w:val="en-GB" w:bidi="ar-EG"/>
        </w:rPr>
        <w:t>"</w:t>
      </w:r>
      <w:r w:rsidRPr="00580D20">
        <w:rPr>
          <w:sz w:val="22"/>
          <w:rtl/>
          <w:lang w:val="en-GB"/>
        </w:rPr>
        <w:t>وضع</w:t>
      </w:r>
      <w:r w:rsidRPr="00580D20">
        <w:rPr>
          <w:sz w:val="22"/>
          <w:rtl/>
          <w:lang w:val="en-GB" w:bidi="ar-EG"/>
        </w:rPr>
        <w:t xml:space="preserve"> تدابير مت</w:t>
      </w:r>
      <w:r w:rsidRPr="00580D20">
        <w:rPr>
          <w:rFonts w:hint="cs"/>
          <w:sz w:val="22"/>
          <w:rtl/>
          <w:lang w:val="en-GB" w:bidi="ar-EG"/>
        </w:rPr>
        <w:t>سقة</w:t>
      </w:r>
      <w:r w:rsidRPr="00580D20">
        <w:rPr>
          <w:sz w:val="22"/>
          <w:rtl/>
          <w:lang w:val="en-GB" w:bidi="ar-EG"/>
        </w:rPr>
        <w:t xml:space="preserve"> وفعالة وأطر مؤسسية داعمة وتنفيذها</w:t>
      </w:r>
      <w:r w:rsidRPr="00580D20">
        <w:rPr>
          <w:rFonts w:hint="cs"/>
          <w:sz w:val="22"/>
          <w:rtl/>
          <w:lang w:val="en-GB" w:bidi="ar-EG"/>
        </w:rPr>
        <w:t>"</w:t>
      </w:r>
      <w:r w:rsidR="00312FDA">
        <w:rPr>
          <w:rFonts w:hint="cs"/>
          <w:sz w:val="22"/>
          <w:rtl/>
          <w:lang w:val="en-GB" w:bidi="ar-EG"/>
        </w:rPr>
        <w:t xml:space="preserve"> (المقرر 13/25، المرفق). ويرك</w:t>
      </w:r>
      <w:r w:rsidR="0034726A">
        <w:rPr>
          <w:rFonts w:hint="cs"/>
          <w:sz w:val="22"/>
          <w:rtl/>
          <w:lang w:val="en-GB" w:bidi="ar-EG"/>
        </w:rPr>
        <w:t>ز</w:t>
      </w:r>
      <w:r w:rsidR="00312FDA">
        <w:rPr>
          <w:rFonts w:hint="cs"/>
          <w:sz w:val="22"/>
          <w:rtl/>
          <w:lang w:val="en-GB" w:bidi="ar-EG"/>
        </w:rPr>
        <w:t xml:space="preserve"> </w:t>
      </w:r>
      <w:r w:rsidR="0034726A">
        <w:rPr>
          <w:rFonts w:hint="cs"/>
          <w:sz w:val="22"/>
          <w:rtl/>
          <w:lang w:val="en-GB" w:bidi="ar-EG"/>
        </w:rPr>
        <w:t>ه</w:t>
      </w:r>
      <w:r w:rsidR="00312FDA">
        <w:rPr>
          <w:rFonts w:hint="cs"/>
          <w:sz w:val="22"/>
          <w:rtl/>
          <w:lang w:val="en-GB" w:bidi="ar-EG"/>
        </w:rPr>
        <w:t xml:space="preserve">ذا القسم على التدابير الفعالة لتعزيز تنفيذ الاتفاقية والخطة الاستراتيجية للتنوع البيولوجي 2011-2020. </w:t>
      </w:r>
      <w:r w:rsidR="0034726A">
        <w:rPr>
          <w:rFonts w:hint="cs"/>
          <w:sz w:val="22"/>
          <w:rtl/>
          <w:lang w:val="en-GB" w:bidi="ar-EG"/>
        </w:rPr>
        <w:t xml:space="preserve">ويتم معالجة الإجراءات الاستراتيجية الأخرى لتعزيز التنفيذ في إطار بنود أخرى من جدول الأعمال، بما </w:t>
      </w:r>
      <w:r w:rsidR="0034726A">
        <w:rPr>
          <w:rFonts w:hint="cs"/>
          <w:sz w:val="22"/>
          <w:rtl/>
          <w:lang w:val="en-GB" w:bidi="ar-EG"/>
        </w:rPr>
        <w:lastRenderedPageBreak/>
        <w:t>في ذلك البند 11 من جدول الأعمال (بشأن التعاون)، والبند 12 من جدول الأعمال (آليات لاستعراض التنفيذ)، والبند 13 من جدول الأعمال (الإبلاغ الوطني).</w:t>
      </w:r>
    </w:p>
    <w:p w:rsidR="00BB13A5" w:rsidRDefault="0034726A" w:rsidP="00367066">
      <w:pPr>
        <w:numPr>
          <w:ilvl w:val="0"/>
          <w:numId w:val="27"/>
        </w:numPr>
        <w:spacing w:after="100" w:line="204" w:lineRule="auto"/>
        <w:ind w:left="0" w:firstLine="0"/>
        <w:jc w:val="both"/>
        <w:rPr>
          <w:sz w:val="22"/>
          <w:lang w:val="en-GB" w:bidi="ar-EG"/>
        </w:rPr>
      </w:pPr>
      <w:r>
        <w:rPr>
          <w:rFonts w:hint="cs"/>
          <w:sz w:val="22"/>
          <w:rtl/>
          <w:lang w:val="en-GB" w:bidi="ar-EG"/>
        </w:rPr>
        <w:t xml:space="preserve">ومن أجل تحديد التدابير لتعزيز التنفيذ على المستوى الوطني، من الضروري النظر أولا في </w:t>
      </w:r>
      <w:r w:rsidR="00367066">
        <w:rPr>
          <w:rFonts w:hint="cs"/>
          <w:sz w:val="22"/>
          <w:rtl/>
          <w:lang w:val="en-GB" w:bidi="ar-EG"/>
        </w:rPr>
        <w:t>ف</w:t>
      </w:r>
      <w:r>
        <w:rPr>
          <w:rFonts w:hint="cs"/>
          <w:sz w:val="22"/>
          <w:rtl/>
          <w:lang w:val="en-GB" w:bidi="ar-EG"/>
        </w:rPr>
        <w:t>اعلية الممارسات القائمة. وقد أجري عدد من التحليلات بواسطة الأمانة التي ت</w:t>
      </w:r>
      <w:r w:rsidR="00367066">
        <w:rPr>
          <w:rFonts w:hint="cs"/>
          <w:sz w:val="22"/>
          <w:rtl/>
          <w:lang w:val="en-GB" w:bidi="ar-EG"/>
        </w:rPr>
        <w:t>تعلق بفهم فاعلية الممارسات المتخذة</w:t>
      </w:r>
      <w:r>
        <w:rPr>
          <w:rFonts w:hint="cs"/>
          <w:sz w:val="22"/>
          <w:rtl/>
          <w:lang w:val="en-GB" w:bidi="ar-EG"/>
        </w:rPr>
        <w:t xml:space="preserve"> على المستوى الوطني </w:t>
      </w:r>
      <w:r w:rsidR="00367066">
        <w:rPr>
          <w:rFonts w:hint="cs"/>
          <w:sz w:val="22"/>
          <w:rtl/>
          <w:lang w:val="en-GB" w:bidi="ar-EG"/>
        </w:rPr>
        <w:t>ل</w:t>
      </w:r>
      <w:r>
        <w:rPr>
          <w:rFonts w:hint="cs"/>
          <w:sz w:val="22"/>
          <w:rtl/>
          <w:lang w:val="en-GB" w:bidi="ar-EG"/>
        </w:rPr>
        <w:t xml:space="preserve">تنفيذ الاتفاقية والخطة الاستراتيجية للتنوع البيولوجي 2011-2020 على الصعيد العالمي. </w:t>
      </w:r>
      <w:r w:rsidRPr="0034726A">
        <w:rPr>
          <w:rFonts w:hint="cs"/>
          <w:sz w:val="22"/>
          <w:rtl/>
          <w:lang w:val="en-GB" w:bidi="ar-EG"/>
        </w:rPr>
        <w:t>أولا، العمل الذي أجري تحضيرا للاجتماع الثاني والعشرين للهيئة الفرعية للمشورة العلمية والتقنية والتكنولوجية بشأن التقدم المحرز نحو أهداف مختارة من أهداف أيشي للتنوع البيولوجي، على أساس المؤلفات العلمية الحديثة، والمؤشرات، والتقييمات الإقليمية والمواضيعية للتن</w:t>
      </w:r>
      <w:r w:rsidR="00367066">
        <w:rPr>
          <w:rFonts w:hint="cs"/>
          <w:sz w:val="22"/>
          <w:rtl/>
          <w:lang w:val="en-GB" w:bidi="ar-EG"/>
        </w:rPr>
        <w:t>و</w:t>
      </w:r>
      <w:r w:rsidRPr="0034726A">
        <w:rPr>
          <w:rFonts w:hint="cs"/>
          <w:sz w:val="22"/>
          <w:rtl/>
          <w:lang w:val="en-GB" w:bidi="ar-EG"/>
        </w:rPr>
        <w:t>ع البيولوجي وخدمات النظم</w:t>
      </w:r>
      <w:r w:rsidR="00367066">
        <w:rPr>
          <w:rFonts w:hint="cs"/>
          <w:sz w:val="22"/>
          <w:rtl/>
          <w:lang w:val="en-GB" w:bidi="ar-EG"/>
        </w:rPr>
        <w:t xml:space="preserve"> </w:t>
      </w:r>
      <w:r w:rsidRPr="0034726A">
        <w:rPr>
          <w:rFonts w:hint="cs"/>
          <w:sz w:val="22"/>
          <w:rtl/>
          <w:lang w:val="en-GB" w:bidi="ar-EG"/>
        </w:rPr>
        <w:t xml:space="preserve">الإيكولوجية التي أجراها المنبر الحكومي الدولي للعلوم والسياسات في مجال التنوع البيولوجي وخدمات النظم الإيكولوجية، يوفر أدلة إضافية عن استمرار تدهور التنوع البيولوجي على المستوى العالمي، ويعيد التأكيد على الحاجة إلى </w:t>
      </w:r>
      <w:r w:rsidR="00367066">
        <w:rPr>
          <w:rFonts w:hint="cs"/>
          <w:sz w:val="22"/>
          <w:rtl/>
          <w:lang w:val="en-GB" w:bidi="ar-EG"/>
        </w:rPr>
        <w:t>إجراءات</w:t>
      </w:r>
      <w:r w:rsidRPr="0034726A">
        <w:rPr>
          <w:rFonts w:hint="cs"/>
          <w:sz w:val="22"/>
          <w:rtl/>
          <w:lang w:val="en-GB" w:bidi="ar-EG"/>
        </w:rPr>
        <w:t xml:space="preserve"> </w:t>
      </w:r>
      <w:r w:rsidR="00367066">
        <w:rPr>
          <w:rFonts w:hint="cs"/>
          <w:sz w:val="22"/>
          <w:rtl/>
          <w:lang w:val="en-GB" w:bidi="ar-EG"/>
        </w:rPr>
        <w:t>فورية و</w:t>
      </w:r>
      <w:r w:rsidRPr="0034726A">
        <w:rPr>
          <w:rFonts w:hint="cs"/>
          <w:sz w:val="22"/>
          <w:rtl/>
          <w:lang w:val="en-GB" w:bidi="ar-EG"/>
        </w:rPr>
        <w:t xml:space="preserve">فعالة لخفض معدل فقدان التنوع البيولوجي (انظر </w:t>
      </w:r>
      <w:r w:rsidRPr="0034726A">
        <w:rPr>
          <w:sz w:val="22"/>
          <w:lang w:val="en-GB" w:bidi="ar-EG"/>
        </w:rPr>
        <w:t>CBD/SBSTTA/22/5</w:t>
      </w:r>
      <w:r w:rsidRPr="0034726A">
        <w:rPr>
          <w:rFonts w:hint="cs"/>
          <w:sz w:val="22"/>
          <w:rtl/>
          <w:lang w:val="en-GB" w:bidi="ar-EG"/>
        </w:rPr>
        <w:t>، الفقرة 25).</w:t>
      </w:r>
      <w:r>
        <w:rPr>
          <w:rFonts w:hint="cs"/>
          <w:sz w:val="22"/>
          <w:rtl/>
          <w:lang w:val="en-GB" w:bidi="ar-EG"/>
        </w:rPr>
        <w:t xml:space="preserve"> وبصفة خاصة، خلصت المذكرة إلى "الحاجة إلى معالجة الأسباب الكامنة وراء فقدان التنوع البيولوجي، والحاجة إلى تعميم أكبر للتنوع البيولوجي والحاجة إلى النظر في الآثار المباشرة وغير المباشرة لقرارات السياسات التي تم تحديدها كتحديات هامة يجدر التصدي لها".</w:t>
      </w:r>
    </w:p>
    <w:p w:rsidR="00BB13A5" w:rsidRDefault="00984FD2" w:rsidP="00075E42">
      <w:pPr>
        <w:numPr>
          <w:ilvl w:val="0"/>
          <w:numId w:val="27"/>
        </w:numPr>
        <w:spacing w:after="100" w:line="204" w:lineRule="auto"/>
        <w:ind w:left="0" w:firstLine="0"/>
        <w:jc w:val="both"/>
        <w:rPr>
          <w:sz w:val="22"/>
          <w:lang w:val="en-GB" w:bidi="ar-EG"/>
        </w:rPr>
      </w:pPr>
      <w:r>
        <w:rPr>
          <w:rFonts w:hint="cs"/>
          <w:sz w:val="22"/>
          <w:rtl/>
          <w:lang w:val="en-GB" w:bidi="ar-EG"/>
        </w:rPr>
        <w:t xml:space="preserve">وحدد التحليل الذي أجرته الأمانة </w:t>
      </w:r>
      <w:r w:rsidR="00367066">
        <w:rPr>
          <w:rFonts w:hint="cs"/>
          <w:sz w:val="22"/>
          <w:rtl/>
          <w:lang w:val="en-GB" w:bidi="ar-EG"/>
        </w:rPr>
        <w:t>ل</w:t>
      </w:r>
      <w:r>
        <w:rPr>
          <w:rFonts w:hint="cs"/>
          <w:sz w:val="22"/>
          <w:rtl/>
          <w:lang w:val="en-GB" w:bidi="ar-EG"/>
        </w:rPr>
        <w:t xml:space="preserve">مساهمة الأهداف التي وضعتها الأطراف والتقدم المحرز نحو تحقيق أهداف أيشي للتنوع البيولوجي </w:t>
      </w:r>
      <w:r w:rsidRPr="00984FD2">
        <w:rPr>
          <w:sz w:val="22"/>
          <w:lang w:val="en-GB" w:bidi="ar-EG"/>
        </w:rPr>
        <w:t>(CBD/SBI/2/2/Add.2)</w:t>
      </w:r>
      <w:r w:rsidR="00367066">
        <w:rPr>
          <w:rFonts w:hint="cs"/>
          <w:sz w:val="22"/>
          <w:rtl/>
          <w:lang w:val="en-GB" w:bidi="ar-EG"/>
        </w:rPr>
        <w:t xml:space="preserve"> أنها أيضا مهمة</w:t>
      </w:r>
      <w:r>
        <w:rPr>
          <w:rFonts w:hint="cs"/>
          <w:sz w:val="22"/>
          <w:rtl/>
          <w:lang w:val="en-GB" w:bidi="ar-EG"/>
        </w:rPr>
        <w:t>. ومن بين الاستنتاجات، وجدت الأمانة أنه "</w:t>
      </w:r>
      <w:r w:rsidRPr="00984FD2">
        <w:rPr>
          <w:rFonts w:hint="cs"/>
          <w:sz w:val="22"/>
          <w:rtl/>
          <w:lang w:val="en-GB" w:bidi="ar-EG"/>
        </w:rPr>
        <w:t xml:space="preserve">قد بذلت جهود لترجمة أهداف أيشي للتنوع البيولوجي إلى التزامات وطنية، </w:t>
      </w:r>
      <w:r>
        <w:rPr>
          <w:rFonts w:hint="cs"/>
          <w:sz w:val="22"/>
          <w:rtl/>
          <w:lang w:val="en-GB" w:bidi="ar-EG"/>
        </w:rPr>
        <w:t xml:space="preserve">واتخذت إجراءات وطنية لتحقيق أهداف أيشي. </w:t>
      </w:r>
      <w:r w:rsidRPr="00984FD2">
        <w:rPr>
          <w:rFonts w:hint="cs"/>
          <w:sz w:val="22"/>
          <w:rtl/>
          <w:lang w:val="en-GB" w:bidi="ar-EG"/>
        </w:rPr>
        <w:t xml:space="preserve">وسوف تدعو الحاجة إلى زيادة </w:t>
      </w:r>
      <w:r w:rsidR="005E7687">
        <w:rPr>
          <w:rFonts w:hint="cs"/>
          <w:sz w:val="22"/>
          <w:rtl/>
          <w:lang w:val="en-GB" w:bidi="ar-EG"/>
        </w:rPr>
        <w:t>الالتزامات و</w:t>
      </w:r>
      <w:r w:rsidRPr="00984FD2">
        <w:rPr>
          <w:rFonts w:hint="cs"/>
          <w:sz w:val="22"/>
          <w:rtl/>
          <w:lang w:val="en-GB" w:bidi="ar-EG"/>
        </w:rPr>
        <w:t>الجهود بشكل كبير إذا كانت أهداف أيشي</w:t>
      </w:r>
      <w:r w:rsidR="005E7687">
        <w:rPr>
          <w:rFonts w:hint="cs"/>
          <w:sz w:val="22"/>
          <w:rtl/>
          <w:lang w:val="en-GB" w:bidi="ar-EG"/>
        </w:rPr>
        <w:t xml:space="preserve"> وأهداف الخطة الاستراتيجية للتنوع البيولوجي 2011-2020،</w:t>
      </w:r>
      <w:r>
        <w:rPr>
          <w:rFonts w:hint="cs"/>
          <w:sz w:val="22"/>
          <w:rtl/>
          <w:lang w:val="en-GB" w:bidi="ar-EG"/>
        </w:rPr>
        <w:t xml:space="preserve"> ستتحقق.</w:t>
      </w:r>
      <w:r w:rsidR="005E7687">
        <w:rPr>
          <w:rFonts w:hint="cs"/>
          <w:sz w:val="22"/>
          <w:rtl/>
          <w:lang w:val="en-GB" w:bidi="ar-EG"/>
        </w:rPr>
        <w:t>"</w:t>
      </w:r>
      <w:r w:rsidR="005E7687">
        <w:rPr>
          <w:rStyle w:val="FootnoteReference"/>
          <w:sz w:val="22"/>
          <w:rtl/>
          <w:lang w:val="en-GB" w:bidi="ar-EG"/>
        </w:rPr>
        <w:footnoteReference w:id="13"/>
      </w:r>
      <w:r>
        <w:rPr>
          <w:rFonts w:hint="cs"/>
          <w:sz w:val="22"/>
          <w:rtl/>
          <w:lang w:val="en-GB" w:bidi="ar-EG"/>
        </w:rPr>
        <w:t xml:space="preserve"> </w:t>
      </w:r>
      <w:r w:rsidR="005E7687">
        <w:rPr>
          <w:rFonts w:hint="cs"/>
          <w:sz w:val="22"/>
          <w:rtl/>
          <w:lang w:val="en-GB" w:bidi="ar-EG"/>
        </w:rPr>
        <w:t xml:space="preserve">ووجدت الأمانة أن الكثير من الاستراتيجيات وخطط العمل الوطنية للتنوع البيولوجي لا تحتوي على أهداف أو التزامات وطنية تعكس أهداف أيشي للتنوع البيولوجي، </w:t>
      </w:r>
      <w:r w:rsidR="00075E42">
        <w:rPr>
          <w:rFonts w:hint="cs"/>
          <w:sz w:val="22"/>
          <w:rtl/>
          <w:lang w:val="en-GB" w:bidi="ar-EG"/>
        </w:rPr>
        <w:t>وأ</w:t>
      </w:r>
      <w:r w:rsidR="000F64B9" w:rsidRPr="000F64B9">
        <w:rPr>
          <w:rFonts w:hint="cs"/>
          <w:sz w:val="22"/>
          <w:rtl/>
          <w:lang w:val="en-GB" w:bidi="ar-EG"/>
        </w:rPr>
        <w:t xml:space="preserve">ن عدد الاستراتيجيات وخطط العمل الوطنية بأهداف ذات مدى ومستوى طموح مشابهين لأهداف أيشي لم يتجاوز 20 في المائة </w:t>
      </w:r>
      <w:r w:rsidR="005E7687" w:rsidRPr="005E7687">
        <w:rPr>
          <w:rFonts w:hint="cs"/>
          <w:sz w:val="22"/>
          <w:rtl/>
          <w:lang w:val="en-GB" w:bidi="ar-EG"/>
        </w:rPr>
        <w:t>إلا في حالات نادرة</w:t>
      </w:r>
      <w:r w:rsidR="005E7687">
        <w:rPr>
          <w:rFonts w:hint="cs"/>
          <w:sz w:val="22"/>
          <w:rtl/>
          <w:lang w:val="en-GB" w:bidi="ar-EG"/>
        </w:rPr>
        <w:t>.</w:t>
      </w:r>
      <w:r w:rsidR="005E7687" w:rsidRPr="005E7687">
        <w:rPr>
          <w:sz w:val="22"/>
          <w:vertAlign w:val="superscript"/>
          <w:rtl/>
          <w:lang w:val="en-GB" w:bidi="ar-EG"/>
        </w:rPr>
        <w:footnoteReference w:id="14"/>
      </w:r>
    </w:p>
    <w:p w:rsidR="00BB13A5" w:rsidRDefault="005E7687" w:rsidP="009F6A5A">
      <w:pPr>
        <w:numPr>
          <w:ilvl w:val="0"/>
          <w:numId w:val="27"/>
        </w:numPr>
        <w:spacing w:after="100" w:line="204" w:lineRule="auto"/>
        <w:ind w:left="0" w:firstLine="0"/>
        <w:jc w:val="both"/>
        <w:rPr>
          <w:sz w:val="22"/>
          <w:lang w:val="en-GB" w:bidi="ar-EG"/>
        </w:rPr>
      </w:pPr>
      <w:r>
        <w:rPr>
          <w:rFonts w:hint="cs"/>
          <w:sz w:val="22"/>
          <w:rtl/>
          <w:lang w:val="en-GB" w:bidi="ar-EG"/>
        </w:rPr>
        <w:t xml:space="preserve">وهناك افتقار عام للبيانات عن فاعلية التدابير المحددة المتخذة على المستوى الوطني لتنفيذ الاتفاقية والخطة الاستراتيجية للتنوع البيولوجي 2011-2020. وتتمثل فجوة هامة في تقييم فاعلية الممارسات في </w:t>
      </w:r>
      <w:r w:rsidR="008A73E4">
        <w:rPr>
          <w:rFonts w:hint="cs"/>
          <w:sz w:val="22"/>
          <w:rtl/>
          <w:lang w:val="en-GB" w:bidi="ar-EG"/>
        </w:rPr>
        <w:t>الدراسات التجريبية القليلة نسبيا التي أجريت لتحليل الآثار الفعلية على التنوع البيولوجي من استخدام تدابير مختلفة، بالمقارنة إلى الدراسات المماثلة التي أجريت في مجالات أخرى، مثل التنمية والصحة.</w:t>
      </w:r>
      <w:r w:rsidR="008A73E4">
        <w:rPr>
          <w:rStyle w:val="FootnoteReference"/>
          <w:sz w:val="22"/>
          <w:rtl/>
          <w:lang w:val="en-GB" w:bidi="ar-EG"/>
        </w:rPr>
        <w:footnoteReference w:id="15"/>
      </w:r>
    </w:p>
    <w:p w:rsidR="00BB13A5" w:rsidRDefault="008A73E4" w:rsidP="008803B4">
      <w:pPr>
        <w:numPr>
          <w:ilvl w:val="0"/>
          <w:numId w:val="27"/>
        </w:numPr>
        <w:spacing w:after="100" w:line="204" w:lineRule="auto"/>
        <w:ind w:left="0" w:firstLine="0"/>
        <w:jc w:val="both"/>
        <w:rPr>
          <w:sz w:val="22"/>
          <w:lang w:val="en-GB" w:bidi="ar-EG"/>
        </w:rPr>
      </w:pPr>
      <w:r>
        <w:rPr>
          <w:rFonts w:hint="cs"/>
          <w:sz w:val="22"/>
          <w:rtl/>
          <w:lang w:val="en-GB" w:bidi="ar-EG"/>
        </w:rPr>
        <w:t>وتشمل المبادئ التوجيهية للتقارير الوطنية السادسة، المعتمدة في المقرر 13/27، كأحد أقسامها السبعة للتقارير، "</w:t>
      </w:r>
      <w:r w:rsidRPr="008A73E4">
        <w:rPr>
          <w:b/>
          <w:sz w:val="22"/>
          <w:rtl/>
          <w:lang w:val="en-GB" w:bidi="ar-EG"/>
        </w:rPr>
        <w:t xml:space="preserve">تدابير التنفيذ </w:t>
      </w:r>
      <w:r w:rsidRPr="008A73E4">
        <w:rPr>
          <w:rFonts w:hint="cs"/>
          <w:b/>
          <w:sz w:val="22"/>
          <w:rtl/>
          <w:lang w:val="en-GB" w:bidi="ar-EG"/>
        </w:rPr>
        <w:t xml:space="preserve">المتخذة </w:t>
      </w:r>
      <w:r w:rsidRPr="008A73E4">
        <w:rPr>
          <w:b/>
          <w:sz w:val="22"/>
          <w:rtl/>
          <w:lang w:val="en-GB" w:bidi="ar-EG"/>
        </w:rPr>
        <w:t>و</w:t>
      </w:r>
      <w:r w:rsidRPr="008A73E4">
        <w:rPr>
          <w:rFonts w:hint="cs"/>
          <w:b/>
          <w:sz w:val="22"/>
          <w:rtl/>
          <w:lang w:val="en-GB" w:bidi="ar-EG"/>
        </w:rPr>
        <w:t xml:space="preserve">تقييم </w:t>
      </w:r>
      <w:r w:rsidRPr="008A73E4">
        <w:rPr>
          <w:b/>
          <w:sz w:val="22"/>
          <w:rtl/>
          <w:lang w:val="en-GB" w:bidi="ar-EG"/>
        </w:rPr>
        <w:t xml:space="preserve">فعاليتها، </w:t>
      </w:r>
      <w:r w:rsidRPr="008A73E4">
        <w:rPr>
          <w:rFonts w:hint="cs"/>
          <w:b/>
          <w:sz w:val="22"/>
          <w:rtl/>
          <w:lang w:val="en-GB" w:bidi="ar-EG"/>
        </w:rPr>
        <w:t xml:space="preserve">والعقبات المرتبطة بها، </w:t>
      </w:r>
      <w:r w:rsidRPr="008A73E4">
        <w:rPr>
          <w:b/>
          <w:sz w:val="22"/>
          <w:rtl/>
          <w:lang w:val="en-GB" w:bidi="ar-EG"/>
        </w:rPr>
        <w:t>والاحتياجات العلمية والتقنية</w:t>
      </w:r>
      <w:r w:rsidRPr="008A73E4">
        <w:rPr>
          <w:rFonts w:hint="cs"/>
          <w:b/>
          <w:sz w:val="22"/>
          <w:rtl/>
          <w:lang w:val="en-GB" w:bidi="ar-EG"/>
        </w:rPr>
        <w:t xml:space="preserve"> لتحقيق الأهداف الوطنية</w:t>
      </w:r>
      <w:r>
        <w:rPr>
          <w:rFonts w:hint="cs"/>
          <w:sz w:val="22"/>
          <w:rtl/>
          <w:lang w:val="en-GB" w:bidi="ar-EG"/>
        </w:rPr>
        <w:t xml:space="preserve">." وبالإضافة إلى ذلك، شجع مؤتمر الأطراف، في المقرر 13/1، الفقرة 29، الأطراف </w:t>
      </w:r>
      <w:r w:rsidRPr="008A73E4">
        <w:rPr>
          <w:rFonts w:hint="cs"/>
          <w:sz w:val="22"/>
          <w:rtl/>
          <w:lang w:val="en-GB"/>
        </w:rPr>
        <w:t>على إجراء التقييمات لفاعلية التدابير المتخذة لتنفيذ الخطة الاستراتيجية للتنوع البيولوجي 2011-2020، وتوثيق الخبرات، بما في ذلك المنهجيات المطبقة، وتحديد الدروس المستفادة، وتقديم هذه المعلومات إلى الأمين التنفيذي، بما في ذلك من خلال تقريرها الوطني السادس وآلية غرفة تبادل المعلومات</w:t>
      </w:r>
      <w:r>
        <w:rPr>
          <w:rFonts w:hint="cs"/>
          <w:sz w:val="22"/>
          <w:rtl/>
          <w:lang w:val="en-GB" w:bidi="ar-EG"/>
        </w:rPr>
        <w:t>. ولذلك، ستقدم هذه التقارير مصدرا مهما للمعلومات التي ستيسر تحديد التدابير لتعزيز الإجراءات الاستراتيجية للتنفيذ على المستوى الوطني، وإ</w:t>
      </w:r>
      <w:r w:rsidR="008803B4">
        <w:rPr>
          <w:rFonts w:hint="cs"/>
          <w:sz w:val="22"/>
          <w:rtl/>
          <w:lang w:val="en-GB" w:bidi="ar-EG"/>
        </w:rPr>
        <w:t>ثراء</w:t>
      </w:r>
      <w:r>
        <w:rPr>
          <w:rFonts w:hint="cs"/>
          <w:sz w:val="22"/>
          <w:rtl/>
          <w:lang w:val="en-GB" w:bidi="ar-EG"/>
        </w:rPr>
        <w:t xml:space="preserve"> المناقشات بشأن الإطار العالمي للتنوع البيولوجي لما بعد عام 2020.</w:t>
      </w:r>
    </w:p>
    <w:p w:rsidR="00BB13A5" w:rsidRDefault="000B50EB" w:rsidP="000B50EB">
      <w:pPr>
        <w:numPr>
          <w:ilvl w:val="0"/>
          <w:numId w:val="27"/>
        </w:numPr>
        <w:spacing w:after="100" w:line="204" w:lineRule="auto"/>
        <w:ind w:left="0" w:firstLine="0"/>
        <w:jc w:val="both"/>
        <w:rPr>
          <w:sz w:val="22"/>
          <w:lang w:val="en-GB" w:bidi="ar-EG"/>
        </w:rPr>
      </w:pPr>
      <w:r>
        <w:rPr>
          <w:rFonts w:hint="cs"/>
          <w:sz w:val="22"/>
          <w:rtl/>
          <w:lang w:val="en-GB" w:bidi="ar-EG"/>
        </w:rPr>
        <w:t xml:space="preserve">وتم تناول الحاجة إلى معلومات أفضل بخصوص الممارسات على المستوى الوطني خلال الاجتماع الحادي والعشرين للهيئة الفرعية للمشورة العلمية والتقنية والتكنولوجية. وتم إدراج المعلومات لمساعدة الأطراف في إجراء هذه </w:t>
      </w:r>
      <w:r>
        <w:rPr>
          <w:rFonts w:hint="cs"/>
          <w:sz w:val="22"/>
          <w:rtl/>
          <w:lang w:val="en-GB" w:bidi="ar-EG"/>
        </w:rPr>
        <w:lastRenderedPageBreak/>
        <w:t>التقييمات في مذكرة أعد</w:t>
      </w:r>
      <w:r w:rsidR="00B20653">
        <w:rPr>
          <w:rFonts w:hint="cs"/>
          <w:sz w:val="22"/>
          <w:rtl/>
          <w:lang w:val="en-GB" w:bidi="ar-EG"/>
        </w:rPr>
        <w:t>ت</w:t>
      </w:r>
      <w:r>
        <w:rPr>
          <w:rFonts w:hint="cs"/>
          <w:sz w:val="22"/>
          <w:rtl/>
          <w:lang w:val="en-GB" w:bidi="ar-EG"/>
        </w:rPr>
        <w:t>ها الأمين</w:t>
      </w:r>
      <w:r w:rsidR="00B20653">
        <w:rPr>
          <w:rFonts w:hint="cs"/>
          <w:sz w:val="22"/>
          <w:rtl/>
          <w:lang w:val="en-GB" w:bidi="ar-EG"/>
        </w:rPr>
        <w:t>ة</w:t>
      </w:r>
      <w:r>
        <w:rPr>
          <w:rFonts w:hint="cs"/>
          <w:sz w:val="22"/>
          <w:rtl/>
          <w:lang w:val="en-GB" w:bidi="ar-EG"/>
        </w:rPr>
        <w:t xml:space="preserve"> التنفيذي</w:t>
      </w:r>
      <w:r w:rsidR="00B20653">
        <w:rPr>
          <w:rFonts w:hint="cs"/>
          <w:sz w:val="22"/>
          <w:rtl/>
          <w:lang w:val="en-GB" w:bidi="ar-EG"/>
        </w:rPr>
        <w:t>ة</w:t>
      </w:r>
      <w:r>
        <w:rPr>
          <w:rFonts w:hint="cs"/>
          <w:sz w:val="22"/>
          <w:rtl/>
          <w:lang w:val="en-GB" w:bidi="ar-EG"/>
        </w:rPr>
        <w:t>،</w:t>
      </w:r>
      <w:r>
        <w:rPr>
          <w:rStyle w:val="FootnoteReference"/>
          <w:sz w:val="22"/>
          <w:rtl/>
          <w:lang w:val="en-GB" w:bidi="ar-EG"/>
        </w:rPr>
        <w:footnoteReference w:id="16"/>
      </w:r>
      <w:r>
        <w:rPr>
          <w:rFonts w:hint="cs"/>
          <w:sz w:val="22"/>
          <w:rtl/>
          <w:lang w:val="en-GB" w:bidi="ar-EG"/>
        </w:rPr>
        <w:t xml:space="preserve"> وأوصت الهيئة الفرعية للمشورة العلمية والتقنية والتكنولوجية أن يعتمد مؤتمر الأطراف مقررا في اجتماعه الرابع عشر يشجع استخدام مثل هذه المعلومات </w:t>
      </w:r>
      <w:r w:rsidRPr="000B50EB">
        <w:rPr>
          <w:sz w:val="22"/>
          <w:rtl/>
          <w:lang w:val="en-GB" w:bidi="ar-EG"/>
        </w:rPr>
        <w:t>عند تصميم وإجراء تقييمات لفعالية التدابير المتخذة لتنفيذ</w:t>
      </w:r>
      <w:r>
        <w:rPr>
          <w:rFonts w:hint="cs"/>
          <w:sz w:val="22"/>
          <w:rtl/>
          <w:lang w:val="en-GB" w:bidi="ar-EG"/>
        </w:rPr>
        <w:t xml:space="preserve"> الاتفاقية.</w:t>
      </w:r>
      <w:r>
        <w:rPr>
          <w:rStyle w:val="FootnoteReference"/>
          <w:sz w:val="22"/>
          <w:rtl/>
          <w:lang w:val="en-GB" w:bidi="ar-EG"/>
        </w:rPr>
        <w:footnoteReference w:id="17"/>
      </w:r>
    </w:p>
    <w:p w:rsidR="00BB13A5" w:rsidRDefault="000B50EB" w:rsidP="00B20653">
      <w:pPr>
        <w:numPr>
          <w:ilvl w:val="0"/>
          <w:numId w:val="27"/>
        </w:numPr>
        <w:spacing w:after="100" w:line="204" w:lineRule="auto"/>
        <w:ind w:left="0" w:firstLine="0"/>
        <w:jc w:val="both"/>
        <w:rPr>
          <w:sz w:val="22"/>
          <w:lang w:val="en-GB" w:bidi="ar-EG"/>
        </w:rPr>
      </w:pPr>
      <w:r>
        <w:rPr>
          <w:rFonts w:hint="cs"/>
          <w:sz w:val="22"/>
          <w:rtl/>
          <w:lang w:val="en-GB" w:bidi="ar-EG"/>
        </w:rPr>
        <w:t>وأجرت الأمانة عملا لتحديد الإجراءات الممكنة التي يمكن أن تتخذها الأطراف لمزيد من التنفيذ. فم</w:t>
      </w:r>
      <w:r w:rsidR="00B20653">
        <w:rPr>
          <w:rFonts w:hint="cs"/>
          <w:sz w:val="22"/>
          <w:rtl/>
          <w:lang w:val="en-GB" w:bidi="ar-EG"/>
        </w:rPr>
        <w:t>ث</w:t>
      </w:r>
      <w:r>
        <w:rPr>
          <w:rFonts w:hint="cs"/>
          <w:sz w:val="22"/>
          <w:rtl/>
          <w:lang w:val="en-GB" w:bidi="ar-EG"/>
        </w:rPr>
        <w:t xml:space="preserve">لا، حدد الإصدار الرابع </w:t>
      </w:r>
      <w:r w:rsidRPr="00EB75D9">
        <w:rPr>
          <w:rFonts w:hint="cs"/>
          <w:i/>
          <w:iCs/>
          <w:sz w:val="22"/>
          <w:rtl/>
          <w:lang w:val="en-GB" w:bidi="ar-EG"/>
        </w:rPr>
        <w:t>للتوقعات العالمية للتنوع البيولوجي</w:t>
      </w:r>
      <w:r>
        <w:rPr>
          <w:rFonts w:hint="cs"/>
          <w:sz w:val="22"/>
          <w:rtl/>
          <w:lang w:val="en-GB" w:bidi="ar-EG"/>
        </w:rPr>
        <w:t xml:space="preserve"> مجموعة من الإجراءات التي يمكن اتخاذها لتسريع التقدم نحو كل هدف من أهداف أيشي للتنوع البيولوجي. </w:t>
      </w:r>
      <w:r w:rsidR="00EB75D9">
        <w:rPr>
          <w:rFonts w:hint="cs"/>
          <w:sz w:val="22"/>
          <w:rtl/>
          <w:lang w:val="en-GB" w:bidi="ar-EG"/>
        </w:rPr>
        <w:t>و</w:t>
      </w:r>
      <w:r w:rsidR="00B20653">
        <w:rPr>
          <w:rFonts w:hint="cs"/>
          <w:sz w:val="22"/>
          <w:rtl/>
          <w:lang w:val="en-GB" w:bidi="ar-EG"/>
        </w:rPr>
        <w:t>علاو</w:t>
      </w:r>
      <w:r w:rsidR="00EB75D9">
        <w:rPr>
          <w:rFonts w:hint="cs"/>
          <w:sz w:val="22"/>
          <w:rtl/>
          <w:lang w:val="en-GB" w:bidi="ar-EG"/>
        </w:rPr>
        <w:t xml:space="preserve">ة </w:t>
      </w:r>
      <w:r w:rsidR="00B20653">
        <w:rPr>
          <w:rFonts w:hint="cs"/>
          <w:sz w:val="22"/>
          <w:rtl/>
          <w:lang w:val="en-GB" w:bidi="ar-EG"/>
        </w:rPr>
        <w:t>ع</w:t>
      </w:r>
      <w:r w:rsidR="00EB75D9">
        <w:rPr>
          <w:rFonts w:hint="cs"/>
          <w:sz w:val="22"/>
          <w:rtl/>
          <w:lang w:val="en-GB" w:bidi="ar-EG"/>
        </w:rPr>
        <w:t xml:space="preserve">لى ذلك، أحاط مؤتمر الأطراف علما، في المقرر </w:t>
      </w:r>
      <w:hyperlink r:id="rId14" w:history="1">
        <w:r w:rsidR="00EB75D9" w:rsidRPr="00B20653">
          <w:rPr>
            <w:rStyle w:val="Hyperlink"/>
            <w:rFonts w:hint="cs"/>
            <w:sz w:val="22"/>
            <w:rtl/>
            <w:lang w:val="en-GB" w:bidi="ar-EG"/>
          </w:rPr>
          <w:t>12/1</w:t>
        </w:r>
      </w:hyperlink>
      <w:r w:rsidR="00EB75D9">
        <w:rPr>
          <w:rFonts w:hint="cs"/>
          <w:sz w:val="22"/>
          <w:rtl/>
          <w:lang w:val="en-GB" w:bidi="ar-EG"/>
        </w:rPr>
        <w:t xml:space="preserve">، </w:t>
      </w:r>
      <w:r w:rsidR="00EB75D9" w:rsidRPr="00EB75D9">
        <w:rPr>
          <w:rFonts w:hint="cs"/>
          <w:sz w:val="22"/>
          <w:rtl/>
          <w:lang w:val="en-GB" w:bidi="ar-EG"/>
        </w:rPr>
        <w:t>ب</w:t>
      </w:r>
      <w:r w:rsidR="00EB75D9" w:rsidRPr="00EB75D9">
        <w:rPr>
          <w:sz w:val="22"/>
          <w:rtl/>
          <w:lang w:val="en-GB" w:bidi="ar-EG"/>
        </w:rPr>
        <w:t xml:space="preserve">تجميع </w:t>
      </w:r>
      <w:r w:rsidR="00EB75D9" w:rsidRPr="00EB75D9">
        <w:rPr>
          <w:rFonts w:hint="cs"/>
          <w:sz w:val="22"/>
          <w:rtl/>
          <w:lang w:val="en-GB" w:bidi="ar-EG"/>
        </w:rPr>
        <w:t>ال</w:t>
      </w:r>
      <w:r w:rsidR="00EB75D9" w:rsidRPr="00EB75D9">
        <w:rPr>
          <w:sz w:val="22"/>
          <w:rtl/>
          <w:lang w:val="en-GB" w:bidi="ar-EG"/>
        </w:rPr>
        <w:t xml:space="preserve">آراء </w:t>
      </w:r>
      <w:r w:rsidR="00EB75D9" w:rsidRPr="00EB75D9">
        <w:rPr>
          <w:rFonts w:hint="cs"/>
          <w:sz w:val="22"/>
          <w:rtl/>
          <w:lang w:val="en-GB" w:bidi="ar-EG"/>
        </w:rPr>
        <w:t>الإضافية ل</w:t>
      </w:r>
      <w:r w:rsidR="00EB75D9" w:rsidRPr="00EB75D9">
        <w:rPr>
          <w:sz w:val="22"/>
          <w:rtl/>
          <w:lang w:val="en-GB" w:bidi="ar-EG"/>
        </w:rPr>
        <w:t xml:space="preserve">لأطراف فيما يتعلق بالاحتياجات العلمية والتقنية المتعلقة </w:t>
      </w:r>
      <w:r w:rsidR="00EB75D9" w:rsidRPr="00EB75D9">
        <w:rPr>
          <w:rFonts w:hint="cs"/>
          <w:sz w:val="22"/>
          <w:rtl/>
          <w:lang w:val="en-GB" w:bidi="ar-EG"/>
        </w:rPr>
        <w:t>ب</w:t>
      </w:r>
      <w:r w:rsidR="00EB75D9" w:rsidRPr="00EB75D9">
        <w:rPr>
          <w:sz w:val="22"/>
          <w:rtl/>
          <w:lang w:val="en-GB" w:bidi="ar-EG"/>
        </w:rPr>
        <w:t xml:space="preserve">القضايا </w:t>
      </w:r>
      <w:r w:rsidR="00EB75D9" w:rsidRPr="00EB75D9">
        <w:rPr>
          <w:rFonts w:hint="cs"/>
          <w:sz w:val="22"/>
          <w:rtl/>
          <w:lang w:val="en-GB" w:bidi="ar-EG"/>
        </w:rPr>
        <w:t>المشتركة بين القطاعات</w:t>
      </w:r>
      <w:r w:rsidR="00EB75D9" w:rsidRPr="00EB75D9">
        <w:rPr>
          <w:sz w:val="22"/>
          <w:rtl/>
          <w:lang w:val="en-GB" w:bidi="ar-EG"/>
        </w:rPr>
        <w:t xml:space="preserve"> </w:t>
      </w:r>
      <w:r w:rsidR="00EB75D9" w:rsidRPr="00EB75D9">
        <w:rPr>
          <w:rFonts w:hint="cs"/>
          <w:sz w:val="22"/>
          <w:rtl/>
          <w:lang w:val="en-GB" w:bidi="ar-EG"/>
        </w:rPr>
        <w:t>وب</w:t>
      </w:r>
      <w:r w:rsidR="00EB75D9" w:rsidRPr="00EB75D9">
        <w:rPr>
          <w:sz w:val="22"/>
          <w:rtl/>
          <w:lang w:val="en-GB" w:bidi="ar-EG"/>
        </w:rPr>
        <w:t xml:space="preserve">أهداف </w:t>
      </w:r>
      <w:r w:rsidR="00EB75D9" w:rsidRPr="00EB75D9">
        <w:rPr>
          <w:rFonts w:hint="cs"/>
          <w:sz w:val="22"/>
          <w:rtl/>
          <w:lang w:val="en-GB" w:bidi="ar-EG"/>
        </w:rPr>
        <w:t xml:space="preserve">معينة من أهداف </w:t>
      </w:r>
      <w:r w:rsidR="00EB75D9" w:rsidRPr="00EB75D9">
        <w:rPr>
          <w:sz w:val="22"/>
          <w:rtl/>
          <w:lang w:val="en-GB" w:bidi="ar-EG"/>
        </w:rPr>
        <w:t xml:space="preserve">أيشي </w:t>
      </w:r>
      <w:r w:rsidR="00EB75D9" w:rsidRPr="00EB75D9">
        <w:rPr>
          <w:rFonts w:hint="cs"/>
          <w:sz w:val="22"/>
          <w:rtl/>
          <w:lang w:val="en-GB" w:bidi="ar-EG"/>
        </w:rPr>
        <w:t>للتنوع البيولوجي في</w:t>
      </w:r>
      <w:r w:rsidR="00EB75D9" w:rsidRPr="00EB75D9">
        <w:rPr>
          <w:sz w:val="22"/>
          <w:rtl/>
          <w:lang w:val="en-GB" w:bidi="ar-EG"/>
        </w:rPr>
        <w:t xml:space="preserve"> الخطة الاستراتيجية للتنوع البيولوجي 2011-2020،</w:t>
      </w:r>
      <w:r w:rsidR="00EB75D9">
        <w:rPr>
          <w:rFonts w:hint="cs"/>
          <w:sz w:val="22"/>
          <w:rtl/>
          <w:lang w:val="en-GB" w:bidi="ar-EG"/>
        </w:rPr>
        <w:t xml:space="preserve"> استنادا إلى التوصية 17/1 الصادرة عن </w:t>
      </w:r>
      <w:r w:rsidR="00EB75D9" w:rsidRPr="00EB75D9">
        <w:rPr>
          <w:rFonts w:hint="cs"/>
          <w:sz w:val="22"/>
          <w:rtl/>
          <w:lang w:val="en-GB" w:bidi="ar-EG"/>
        </w:rPr>
        <w:t>الهيئة الفرعية للمشورة العلمية والتقنية والتكنولوجية</w:t>
      </w:r>
      <w:r w:rsidR="00EB75D9">
        <w:rPr>
          <w:rFonts w:hint="cs"/>
          <w:sz w:val="22"/>
          <w:rtl/>
          <w:lang w:val="en-GB" w:bidi="ar-EG"/>
        </w:rPr>
        <w:t xml:space="preserve">. وبالإضافة إلى ذلك، ترد </w:t>
      </w:r>
      <w:r w:rsidR="00EB75D9" w:rsidRPr="00EB75D9">
        <w:rPr>
          <w:rFonts w:hint="cs"/>
          <w:sz w:val="22"/>
          <w:rtl/>
          <w:lang w:val="en-GB" w:bidi="ar-EG"/>
        </w:rPr>
        <w:t xml:space="preserve">قائمة بالإجراءات الإضافية الممكنة التي يمكن أن تتخذها الأطراف </w:t>
      </w:r>
      <w:r w:rsidR="00EB75D9">
        <w:rPr>
          <w:rFonts w:hint="cs"/>
          <w:sz w:val="22"/>
          <w:rtl/>
          <w:lang w:val="en-GB" w:bidi="ar-EG"/>
        </w:rPr>
        <w:t xml:space="preserve">في الوثيقة المشار إليها أعلاه، المقدمة إلى الاجتماع الثاني والعشرين للهيئة الفرعية للمشورة العلمية والتقنية والتكنولوجية </w:t>
      </w:r>
      <w:r w:rsidR="00EB75D9" w:rsidRPr="00EB75D9">
        <w:rPr>
          <w:sz w:val="22"/>
          <w:lang w:val="en-GB" w:bidi="ar-EG"/>
        </w:rPr>
        <w:t>(CBD/SBSTTA/22/5)</w:t>
      </w:r>
      <w:r w:rsidR="00EB75D9">
        <w:rPr>
          <w:rFonts w:hint="cs"/>
          <w:sz w:val="22"/>
          <w:rtl/>
          <w:lang w:val="en-GB" w:bidi="ar-EG"/>
        </w:rPr>
        <w:t>.</w:t>
      </w:r>
    </w:p>
    <w:p w:rsidR="00BB13A5" w:rsidRDefault="00EB75D9" w:rsidP="009F6A5A">
      <w:pPr>
        <w:numPr>
          <w:ilvl w:val="0"/>
          <w:numId w:val="27"/>
        </w:numPr>
        <w:spacing w:after="100" w:line="204" w:lineRule="auto"/>
        <w:ind w:left="0" w:firstLine="0"/>
        <w:jc w:val="both"/>
        <w:rPr>
          <w:sz w:val="22"/>
          <w:lang w:val="en-GB" w:bidi="ar-EG"/>
        </w:rPr>
      </w:pPr>
      <w:r>
        <w:rPr>
          <w:rFonts w:hint="cs"/>
          <w:sz w:val="22"/>
          <w:rtl/>
          <w:lang w:val="en-GB" w:bidi="ar-EG"/>
        </w:rPr>
        <w:t>واشتمل أيضا العديد من المقررات الأخرى التي اعتمدها مؤتمر الأطراف على الكثير من المجالات المحددة للإجراءات الإضافية الممكنة، مثلا، المقرر 13/3 بشأن تعميم التنوع البيولوجي. غير أن نطاق تنفيذ هذه الإجراءات لم يتم تقييمه على نحو واسع لتحديد كل من النجاحات والثغرات.</w:t>
      </w:r>
    </w:p>
    <w:p w:rsidR="00BB13A5" w:rsidRDefault="00EB75D9" w:rsidP="006D3AE1">
      <w:pPr>
        <w:numPr>
          <w:ilvl w:val="0"/>
          <w:numId w:val="27"/>
        </w:numPr>
        <w:spacing w:after="100" w:line="204" w:lineRule="auto"/>
        <w:ind w:left="0" w:firstLine="0"/>
        <w:jc w:val="both"/>
        <w:rPr>
          <w:sz w:val="22"/>
          <w:lang w:val="en-GB" w:bidi="ar-EG"/>
        </w:rPr>
      </w:pPr>
      <w:r>
        <w:rPr>
          <w:rFonts w:hint="cs"/>
          <w:sz w:val="22"/>
          <w:rtl/>
          <w:lang w:val="en-GB" w:bidi="ar-EG"/>
        </w:rPr>
        <w:t>ووجدت الوثيقتان</w:t>
      </w:r>
      <w:r w:rsidR="00B20653">
        <w:rPr>
          <w:rFonts w:hint="cs"/>
          <w:sz w:val="22"/>
          <w:rtl/>
          <w:lang w:val="en-GB" w:bidi="ar-EG"/>
        </w:rPr>
        <w:t xml:space="preserve"> </w:t>
      </w:r>
      <w:r w:rsidR="00B20653" w:rsidRPr="00B20653">
        <w:rPr>
          <w:sz w:val="22"/>
          <w:lang w:val="en-GB" w:bidi="ar-EG"/>
        </w:rPr>
        <w:t>CBD/SBI/2/2</w:t>
      </w:r>
      <w:r>
        <w:rPr>
          <w:rFonts w:hint="cs"/>
          <w:sz w:val="22"/>
          <w:rtl/>
          <w:lang w:val="en-GB" w:bidi="ar-EG"/>
        </w:rPr>
        <w:t xml:space="preserve"> و</w:t>
      </w:r>
      <w:r w:rsidR="00B20653">
        <w:rPr>
          <w:sz w:val="22"/>
          <w:lang w:val="en-CA" w:bidi="ar-EG"/>
        </w:rPr>
        <w:t>Add.1</w:t>
      </w:r>
      <w:r>
        <w:rPr>
          <w:rFonts w:hint="cs"/>
          <w:sz w:val="22"/>
          <w:rtl/>
          <w:lang w:val="en-GB" w:bidi="ar-EG"/>
        </w:rPr>
        <w:t xml:space="preserve"> أن </w:t>
      </w:r>
      <w:r w:rsidR="006D3AE1">
        <w:rPr>
          <w:rFonts w:hint="cs"/>
          <w:sz w:val="22"/>
          <w:rtl/>
          <w:lang w:val="en-GB" w:bidi="ar-EG"/>
        </w:rPr>
        <w:t>القليل من</w:t>
      </w:r>
      <w:r>
        <w:rPr>
          <w:rFonts w:hint="cs"/>
          <w:sz w:val="22"/>
          <w:rtl/>
          <w:lang w:val="en-GB" w:bidi="ar-EG"/>
        </w:rPr>
        <w:t xml:space="preserve"> الاستراتيجيات وخطط العمل المنقحة للتنوع البيولوجي يحتوي على استراتيجيات لحشد الموارد، واستراتيجيات للاتصال والتوعية العامة، أو استراتيجيات لبناء القدرات على النحو الذي اقترحت</w:t>
      </w:r>
      <w:r w:rsidR="0078174F">
        <w:rPr>
          <w:rFonts w:hint="cs"/>
          <w:sz w:val="22"/>
          <w:rtl/>
          <w:lang w:val="en-GB" w:bidi="ar-EG"/>
        </w:rPr>
        <w:t>ه</w:t>
      </w:r>
      <w:r>
        <w:rPr>
          <w:rFonts w:hint="cs"/>
          <w:sz w:val="22"/>
          <w:rtl/>
          <w:lang w:val="en-GB" w:bidi="ar-EG"/>
        </w:rPr>
        <w:t xml:space="preserve"> </w:t>
      </w:r>
      <w:r w:rsidR="0078174F">
        <w:rPr>
          <w:rFonts w:hint="cs"/>
          <w:sz w:val="22"/>
          <w:rtl/>
          <w:lang w:val="en-GB" w:bidi="ar-EG"/>
        </w:rPr>
        <w:t xml:space="preserve">إرشادات </w:t>
      </w:r>
      <w:r>
        <w:rPr>
          <w:rFonts w:hint="cs"/>
          <w:sz w:val="22"/>
          <w:rtl/>
          <w:lang w:val="en-GB" w:bidi="ar-EG"/>
        </w:rPr>
        <w:t>الاستراتيجيات وخطط العمل الوطنية للت</w:t>
      </w:r>
      <w:r w:rsidR="006D3AE1">
        <w:rPr>
          <w:rFonts w:hint="cs"/>
          <w:sz w:val="22"/>
          <w:rtl/>
          <w:lang w:val="en-GB" w:bidi="ar-EG"/>
        </w:rPr>
        <w:t>ن</w:t>
      </w:r>
      <w:r>
        <w:rPr>
          <w:rFonts w:hint="cs"/>
          <w:sz w:val="22"/>
          <w:rtl/>
          <w:lang w:val="en-GB" w:bidi="ar-EG"/>
        </w:rPr>
        <w:t>وع البيولوجي.</w:t>
      </w:r>
      <w:r w:rsidR="0078174F">
        <w:rPr>
          <w:rFonts w:hint="cs"/>
          <w:sz w:val="22"/>
          <w:rtl/>
          <w:lang w:val="en-GB" w:bidi="ar-EG"/>
        </w:rPr>
        <w:t xml:space="preserve"> والقلي</w:t>
      </w:r>
      <w:r w:rsidR="006D3AE1">
        <w:rPr>
          <w:rFonts w:hint="cs"/>
          <w:sz w:val="22"/>
          <w:rtl/>
          <w:lang w:val="en-GB" w:bidi="ar-EG"/>
        </w:rPr>
        <w:t>ل</w:t>
      </w:r>
      <w:r w:rsidR="0078174F">
        <w:rPr>
          <w:rFonts w:hint="cs"/>
          <w:sz w:val="22"/>
          <w:rtl/>
          <w:lang w:val="en-GB" w:bidi="ar-EG"/>
        </w:rPr>
        <w:t xml:space="preserve"> من هذه الاستراتيجيات فقط يوضح أن التنوع البيولوجي يتم تعميمه على نحو </w:t>
      </w:r>
      <w:r w:rsidR="006D3AE1">
        <w:rPr>
          <w:rFonts w:hint="cs"/>
          <w:sz w:val="22"/>
          <w:rtl/>
          <w:lang w:val="en-GB" w:bidi="ar-EG"/>
        </w:rPr>
        <w:t>كبير</w:t>
      </w:r>
      <w:r w:rsidR="0078174F">
        <w:rPr>
          <w:rFonts w:hint="cs"/>
          <w:sz w:val="22"/>
          <w:rtl/>
          <w:lang w:val="en-GB" w:bidi="ar-EG"/>
        </w:rPr>
        <w:t xml:space="preserve"> في الخطط والسياسات الشاملة للقطاعات، وسياسات القضاء على الفقر، أو حتى في خطط التنمية المستدامة. وهناك أدلة قليلة عن استخدام دراسات التقييم للتشجيع على التعميم.</w:t>
      </w:r>
    </w:p>
    <w:p w:rsidR="00BB13A5" w:rsidRDefault="0078174F" w:rsidP="0078174F">
      <w:pPr>
        <w:numPr>
          <w:ilvl w:val="0"/>
          <w:numId w:val="27"/>
        </w:numPr>
        <w:spacing w:after="100" w:line="204" w:lineRule="auto"/>
        <w:ind w:left="0" w:firstLine="0"/>
        <w:jc w:val="both"/>
        <w:rPr>
          <w:sz w:val="22"/>
          <w:lang w:val="en-GB" w:bidi="ar-EG"/>
        </w:rPr>
      </w:pPr>
      <w:r>
        <w:rPr>
          <w:rFonts w:hint="cs"/>
          <w:sz w:val="22"/>
          <w:rtl/>
          <w:lang w:val="en-GB" w:bidi="ar-EG"/>
        </w:rPr>
        <w:t xml:space="preserve">ومن أجل تعزيز التنفيذ على المستوى الوطني، يحتاج الأمر إلى فهم التحديات والعقبات التي تعترض التنفيذ، بالإضافة إلى الممارسات الفعالة. ولذلك، وحسبما أشير إليه في الفقرة 2 أعلاه، طلب مؤتمر الأطراف إلى الأمينة التنفيذية في المقرر </w:t>
      </w:r>
      <w:hyperlink r:id="rId15" w:history="1">
        <w:r w:rsidRPr="0078174F">
          <w:rPr>
            <w:rStyle w:val="Hyperlink"/>
            <w:rFonts w:hint="cs"/>
            <w:sz w:val="22"/>
            <w:rtl/>
            <w:lang w:val="en-GB" w:bidi="ar-EG"/>
          </w:rPr>
          <w:t>13/25</w:t>
        </w:r>
      </w:hyperlink>
      <w:r>
        <w:rPr>
          <w:rFonts w:hint="cs"/>
          <w:sz w:val="22"/>
          <w:rtl/>
          <w:lang w:val="en-GB" w:bidi="ar-EG"/>
        </w:rPr>
        <w:t xml:space="preserve">، الفقرة 4، </w:t>
      </w:r>
      <w:r w:rsidRPr="0078174F">
        <w:rPr>
          <w:sz w:val="22"/>
          <w:rtl/>
          <w:lang w:val="en-GB" w:bidi="ar-EG"/>
        </w:rPr>
        <w:t xml:space="preserve">أن </w:t>
      </w:r>
      <w:r w:rsidRPr="0078174F">
        <w:rPr>
          <w:rFonts w:hint="cs"/>
          <w:sz w:val="22"/>
          <w:rtl/>
          <w:lang w:val="en-GB" w:bidi="ar-EG"/>
        </w:rPr>
        <w:t>تعد</w:t>
      </w:r>
      <w:r w:rsidRPr="0078174F">
        <w:rPr>
          <w:sz w:val="22"/>
          <w:rtl/>
          <w:lang w:val="en-GB" w:bidi="ar-EG"/>
        </w:rPr>
        <w:t xml:space="preserve">، </w:t>
      </w:r>
      <w:r w:rsidRPr="0078174F">
        <w:rPr>
          <w:sz w:val="22"/>
          <w:rtl/>
          <w:lang w:val="en-GB"/>
        </w:rPr>
        <w:t>رهنا بتوافر الموارد</w:t>
      </w:r>
      <w:r w:rsidRPr="0078174F">
        <w:rPr>
          <w:rFonts w:hint="cs"/>
          <w:sz w:val="22"/>
          <w:rtl/>
          <w:lang w:val="en-GB"/>
        </w:rPr>
        <w:t>، و</w:t>
      </w:r>
      <w:r w:rsidRPr="0078174F">
        <w:rPr>
          <w:sz w:val="22"/>
          <w:rtl/>
          <w:lang w:val="en-GB" w:bidi="ar-EG"/>
        </w:rPr>
        <w:t>بالتشاور مع الأطراف وأصحاب المصلحة المعن</w:t>
      </w:r>
      <w:r>
        <w:rPr>
          <w:sz w:val="22"/>
          <w:rtl/>
          <w:lang w:val="en-GB" w:bidi="ar-EG"/>
        </w:rPr>
        <w:t>يين، معلومات عن العقبات المحددة</w:t>
      </w:r>
      <w:r w:rsidRPr="0078174F">
        <w:rPr>
          <w:sz w:val="22"/>
          <w:rtl/>
          <w:lang w:val="en-GB" w:bidi="ar-EG"/>
        </w:rPr>
        <w:t xml:space="preserve">، </w:t>
      </w:r>
      <w:r w:rsidRPr="0078174F">
        <w:rPr>
          <w:rFonts w:hint="cs"/>
          <w:sz w:val="22"/>
          <w:rtl/>
          <w:lang w:val="en-GB" w:bidi="ar-EG"/>
        </w:rPr>
        <w:t xml:space="preserve">وأن تحدد </w:t>
      </w:r>
      <w:r w:rsidRPr="0078174F">
        <w:rPr>
          <w:sz w:val="22"/>
          <w:rtl/>
          <w:lang w:val="en-GB" w:bidi="ar-EG"/>
        </w:rPr>
        <w:t>الممارسات الفعالة المتعلقة بتنفيذ الأهداف الوطنية والعالمية</w:t>
      </w:r>
      <w:r>
        <w:rPr>
          <w:rFonts w:hint="cs"/>
          <w:sz w:val="22"/>
          <w:rtl/>
          <w:lang w:val="en-GB" w:bidi="ar-EG"/>
        </w:rPr>
        <w:t>.</w:t>
      </w:r>
    </w:p>
    <w:p w:rsidR="00BB13A5" w:rsidRDefault="0078174F" w:rsidP="006D3AE1">
      <w:pPr>
        <w:numPr>
          <w:ilvl w:val="0"/>
          <w:numId w:val="27"/>
        </w:numPr>
        <w:spacing w:after="100" w:line="204" w:lineRule="auto"/>
        <w:ind w:left="0" w:firstLine="0"/>
        <w:jc w:val="both"/>
        <w:rPr>
          <w:sz w:val="22"/>
          <w:lang w:val="en-GB" w:bidi="ar-EG"/>
        </w:rPr>
      </w:pPr>
      <w:r>
        <w:rPr>
          <w:rFonts w:hint="cs"/>
          <w:sz w:val="22"/>
          <w:rtl/>
          <w:lang w:val="en-GB" w:bidi="ar-EG"/>
        </w:rPr>
        <w:t>ودعت الأمين</w:t>
      </w:r>
      <w:r w:rsidR="006D3AE1">
        <w:rPr>
          <w:rFonts w:hint="cs"/>
          <w:sz w:val="22"/>
          <w:rtl/>
          <w:lang w:val="en-GB" w:bidi="ar-EG"/>
        </w:rPr>
        <w:t>ة</w:t>
      </w:r>
      <w:r>
        <w:rPr>
          <w:rFonts w:hint="cs"/>
          <w:sz w:val="22"/>
          <w:rtl/>
          <w:lang w:val="en-GB" w:bidi="ar-EG"/>
        </w:rPr>
        <w:t xml:space="preserve"> التنفيذية، كجزء من الإخطار 2018-019، الأطراف وأصحاب المصلحة الآخرين المعنيين، ضمن جملة أمور، إلى تقديم دراسات الحالة بخصوص العقبات والممارسات الفعالة المتعلقة بالتنفيذ، وخيارات لتحسين تنفيذ الاتفاقية والخطة الاستراتيجية للتنوع البيولوجي 2011-2020 على المستوى الوطني. غير أن التقديمات المستلمة من الأمانة استجابة لهذا الإخطار، لم يتضمن أي منها دراسات حالة عن هذه المسائل.</w:t>
      </w:r>
    </w:p>
    <w:p w:rsidR="00BB13A5" w:rsidRDefault="0078174F" w:rsidP="000E2D65">
      <w:pPr>
        <w:numPr>
          <w:ilvl w:val="0"/>
          <w:numId w:val="27"/>
        </w:numPr>
        <w:spacing w:after="100" w:line="204" w:lineRule="auto"/>
        <w:ind w:left="0" w:firstLine="0"/>
        <w:jc w:val="both"/>
        <w:rPr>
          <w:sz w:val="22"/>
          <w:lang w:val="en-GB" w:bidi="ar-EG"/>
        </w:rPr>
      </w:pPr>
      <w:r>
        <w:rPr>
          <w:rFonts w:hint="cs"/>
          <w:sz w:val="22"/>
          <w:rtl/>
          <w:lang w:val="en-GB" w:bidi="ar-EG"/>
        </w:rPr>
        <w:t>وناقشت أيضا المذكرة التي أعدتها الأمين</w:t>
      </w:r>
      <w:r w:rsidR="006D3AE1">
        <w:rPr>
          <w:rFonts w:hint="cs"/>
          <w:sz w:val="22"/>
          <w:rtl/>
          <w:lang w:val="en-GB" w:bidi="ar-EG"/>
        </w:rPr>
        <w:t>ة</w:t>
      </w:r>
      <w:r>
        <w:rPr>
          <w:rFonts w:hint="cs"/>
          <w:sz w:val="22"/>
          <w:rtl/>
          <w:lang w:val="en-GB" w:bidi="ar-EG"/>
        </w:rPr>
        <w:t xml:space="preserve"> التنفيذية عن الآليات لتيسير استعراض التنفيذ </w:t>
      </w:r>
      <w:r w:rsidRPr="0078174F">
        <w:rPr>
          <w:sz w:val="22"/>
          <w:lang w:val="en-GB" w:bidi="ar-EG"/>
        </w:rPr>
        <w:t>(CBD/SBI/2/11)</w:t>
      </w:r>
      <w:r w:rsidR="000E2D65">
        <w:rPr>
          <w:rFonts w:hint="cs"/>
          <w:sz w:val="22"/>
          <w:rtl/>
          <w:lang w:val="en-GB" w:bidi="ar-EG"/>
        </w:rPr>
        <w:t xml:space="preserve"> مسألة العقبات</w:t>
      </w:r>
      <w:r>
        <w:rPr>
          <w:rFonts w:hint="cs"/>
          <w:sz w:val="22"/>
          <w:rtl/>
          <w:lang w:val="en-GB" w:bidi="ar-EG"/>
        </w:rPr>
        <w:t>.</w:t>
      </w:r>
    </w:p>
    <w:p w:rsidR="00BB13A5" w:rsidRDefault="000E2D65" w:rsidP="006D3AE1">
      <w:pPr>
        <w:numPr>
          <w:ilvl w:val="0"/>
          <w:numId w:val="27"/>
        </w:numPr>
        <w:spacing w:after="100" w:line="204" w:lineRule="auto"/>
        <w:ind w:left="0" w:firstLine="0"/>
        <w:jc w:val="both"/>
        <w:rPr>
          <w:sz w:val="22"/>
          <w:lang w:val="en-GB" w:bidi="ar-EG"/>
        </w:rPr>
      </w:pPr>
      <w:r>
        <w:rPr>
          <w:rFonts w:hint="cs"/>
          <w:sz w:val="22"/>
          <w:rtl/>
          <w:lang w:val="en-GB" w:bidi="ar-EG"/>
        </w:rPr>
        <w:t>ويعتبر تحسين المعلومات المالية ذات الصلة بالتنوع البيولوجي حيويا بالنسبة لتنفيذ أهداف أيشي على المستوى الوطني. وتمشيا مع أهداف حشد الموارد التي اعتمدها مؤتمر الأطراف في اجتماعه الثالث عشر</w:t>
      </w:r>
      <w:r>
        <w:rPr>
          <w:rStyle w:val="FootnoteReference"/>
          <w:sz w:val="22"/>
          <w:rtl/>
          <w:lang w:val="en-GB" w:bidi="ar-EG"/>
        </w:rPr>
        <w:footnoteReference w:id="18"/>
      </w:r>
      <w:r>
        <w:rPr>
          <w:rFonts w:hint="cs"/>
          <w:sz w:val="22"/>
          <w:rtl/>
          <w:lang w:val="en-GB" w:bidi="ar-EG"/>
        </w:rPr>
        <w:t xml:space="preserve"> والمنهجية التي أعدتها مبادرة تمويل التنوع البيولوجي </w:t>
      </w:r>
      <w:r>
        <w:rPr>
          <w:sz w:val="22"/>
          <w:lang w:val="en-CA" w:bidi="ar-EG"/>
        </w:rPr>
        <w:t>(BIOFIN)</w:t>
      </w:r>
      <w:r>
        <w:rPr>
          <w:rFonts w:hint="cs"/>
          <w:sz w:val="22"/>
          <w:rtl/>
          <w:lang w:val="en-GB" w:bidi="ar-EG"/>
        </w:rPr>
        <w:t xml:space="preserve"> التابعة لبرنامج الأمم المتحدة الإنمائي، من </w:t>
      </w:r>
      <w:r w:rsidR="006D3AE1">
        <w:rPr>
          <w:rFonts w:hint="cs"/>
          <w:sz w:val="22"/>
          <w:rtl/>
          <w:lang w:val="en-GB" w:bidi="ar-EG"/>
        </w:rPr>
        <w:t>الضروري</w:t>
      </w:r>
      <w:r>
        <w:rPr>
          <w:rFonts w:hint="cs"/>
          <w:sz w:val="22"/>
          <w:rtl/>
          <w:lang w:val="en-GB" w:bidi="ar-EG"/>
        </w:rPr>
        <w:t xml:space="preserve"> تحليل السياق السياسي والمؤسسي لتمويل التنوع البيولوجي، وقياس النفقات الحالية للتنوع البيولوجي، وتقييم الاحتياجات المالية المستقبلية للتنفيذ الفعال للاستراتيجيات وخطط العمل الوطنية للتنوع البيولوجي كخطوات حرجة لحساب الفجوة المالية ولوضع استراتيجية </w:t>
      </w:r>
      <w:r>
        <w:rPr>
          <w:rFonts w:hint="cs"/>
          <w:sz w:val="22"/>
          <w:rtl/>
          <w:lang w:val="en-GB" w:bidi="ar-EG"/>
        </w:rPr>
        <w:lastRenderedPageBreak/>
        <w:t>تمويل وطنية يمكن أن ت</w:t>
      </w:r>
      <w:r w:rsidR="00A20747">
        <w:rPr>
          <w:rFonts w:hint="cs"/>
          <w:sz w:val="22"/>
          <w:rtl/>
          <w:lang w:val="en-GB" w:bidi="ar-EG"/>
        </w:rPr>
        <w:t>ح</w:t>
      </w:r>
      <w:r>
        <w:rPr>
          <w:rFonts w:hint="cs"/>
          <w:sz w:val="22"/>
          <w:rtl/>
          <w:lang w:val="en-GB" w:bidi="ar-EG"/>
        </w:rPr>
        <w:t xml:space="preserve">دد أكثر حلول التمويل المناسبة </w:t>
      </w:r>
      <w:r w:rsidR="00A20747">
        <w:rPr>
          <w:rFonts w:hint="cs"/>
          <w:sz w:val="22"/>
          <w:rtl/>
          <w:lang w:val="en-GB" w:bidi="ar-EG"/>
        </w:rPr>
        <w:t>لسد هذه الفجوة المالية أو تقليلها ولتحقيق أهداف الاستراتيجيات وخطط العمل الوطنية للتنوع البيولوجي والأهداف الوطنية المرتبطة بها.</w:t>
      </w:r>
    </w:p>
    <w:p w:rsidR="00BB13A5" w:rsidRDefault="00A20747" w:rsidP="00A527EB">
      <w:pPr>
        <w:numPr>
          <w:ilvl w:val="0"/>
          <w:numId w:val="27"/>
        </w:numPr>
        <w:spacing w:after="100" w:line="204" w:lineRule="auto"/>
        <w:ind w:left="0" w:firstLine="0"/>
        <w:jc w:val="both"/>
        <w:rPr>
          <w:sz w:val="22"/>
          <w:lang w:val="en-GB" w:bidi="ar-EG"/>
        </w:rPr>
      </w:pPr>
      <w:r>
        <w:rPr>
          <w:rFonts w:hint="cs"/>
          <w:sz w:val="22"/>
          <w:rtl/>
          <w:lang w:val="en-GB" w:bidi="ar-EG"/>
        </w:rPr>
        <w:t>و</w:t>
      </w:r>
      <w:r w:rsidR="006D3AE1">
        <w:rPr>
          <w:rFonts w:hint="cs"/>
          <w:sz w:val="22"/>
          <w:rtl/>
          <w:lang w:val="en-GB" w:bidi="ar-EG"/>
        </w:rPr>
        <w:t xml:space="preserve">يقدم </w:t>
      </w:r>
      <w:r>
        <w:rPr>
          <w:rFonts w:hint="cs"/>
          <w:sz w:val="22"/>
          <w:rtl/>
          <w:lang w:val="en-GB" w:bidi="ar-EG"/>
        </w:rPr>
        <w:t xml:space="preserve">هذا النهج أيضا الفرصة </w:t>
      </w:r>
      <w:r w:rsidR="006D3AE1">
        <w:rPr>
          <w:rFonts w:hint="cs"/>
          <w:sz w:val="22"/>
          <w:rtl/>
          <w:lang w:val="en-GB" w:bidi="ar-EG"/>
        </w:rPr>
        <w:t>لتقييم</w:t>
      </w:r>
      <w:r>
        <w:rPr>
          <w:rFonts w:hint="cs"/>
          <w:sz w:val="22"/>
          <w:rtl/>
          <w:lang w:val="en-GB" w:bidi="ar-EG"/>
        </w:rPr>
        <w:t xml:space="preserve"> تمويل التنوع البيولوجي الذي يقدمه أصحاب المصلحة المعنيين </w:t>
      </w:r>
      <w:r w:rsidR="00A527EB">
        <w:rPr>
          <w:rFonts w:hint="cs"/>
          <w:sz w:val="22"/>
          <w:rtl/>
          <w:lang w:val="en-GB" w:bidi="ar-EG"/>
        </w:rPr>
        <w:t>على نطاق أوسع من</w:t>
      </w:r>
      <w:r>
        <w:rPr>
          <w:rFonts w:hint="cs"/>
          <w:sz w:val="22"/>
          <w:rtl/>
          <w:lang w:val="en-GB" w:bidi="ar-EG"/>
        </w:rPr>
        <w:t xml:space="preserve"> القطاع العام، مثل القطاع الخاص، والمنظمات الأكاديمية والبحثية.</w:t>
      </w:r>
    </w:p>
    <w:p w:rsidR="00BB13A5" w:rsidRDefault="00A20747" w:rsidP="00A20747">
      <w:pPr>
        <w:numPr>
          <w:ilvl w:val="0"/>
          <w:numId w:val="27"/>
        </w:numPr>
        <w:spacing w:after="100" w:line="204" w:lineRule="auto"/>
        <w:ind w:left="0" w:firstLine="0"/>
        <w:jc w:val="both"/>
        <w:rPr>
          <w:sz w:val="22"/>
          <w:lang w:val="en-GB" w:bidi="ar-EG"/>
        </w:rPr>
      </w:pPr>
      <w:r>
        <w:rPr>
          <w:rFonts w:hint="cs"/>
          <w:sz w:val="22"/>
          <w:rtl/>
          <w:lang w:val="en-GB" w:bidi="ar-EG"/>
        </w:rPr>
        <w:t xml:space="preserve">وفيما يتعلق بالعقبات والتحديات التي تعترض تنفيذ أهداف محددة من أهداف أيشي للتنوع البيولوجي، وجد التحليل الذي أجرته الأمانة العديد من المقالات التي تحدد عقبات أو تحديات مختلفة ينبغي </w:t>
      </w:r>
      <w:r w:rsidR="00A527EB">
        <w:rPr>
          <w:rFonts w:hint="cs"/>
          <w:sz w:val="22"/>
          <w:rtl/>
          <w:lang w:val="en-GB" w:bidi="ar-EG"/>
        </w:rPr>
        <w:t>ال</w:t>
      </w:r>
      <w:r>
        <w:rPr>
          <w:rFonts w:hint="cs"/>
          <w:sz w:val="22"/>
          <w:rtl/>
          <w:lang w:val="en-GB" w:bidi="ar-EG"/>
        </w:rPr>
        <w:t xml:space="preserve">تغلب عليها من أجل تيسير الإجراءات التي يتم اتخاذها. وتشمل بعض الأمثلة </w:t>
      </w:r>
      <w:r w:rsidRPr="00A20747">
        <w:rPr>
          <w:rFonts w:hint="cs"/>
          <w:sz w:val="22"/>
          <w:rtl/>
          <w:lang w:val="en-GB" w:bidi="ar-EG"/>
        </w:rPr>
        <w:t>كلفة إصدار الشهادات</w:t>
      </w:r>
      <w:r w:rsidRPr="00A20747">
        <w:rPr>
          <w:sz w:val="22"/>
          <w:rtl/>
          <w:lang w:val="en-GB" w:bidi="ar-EG"/>
        </w:rPr>
        <w:t xml:space="preserve"> </w:t>
      </w:r>
      <w:r w:rsidR="00A527EB">
        <w:rPr>
          <w:rFonts w:hint="cs"/>
          <w:sz w:val="22"/>
          <w:rtl/>
          <w:lang w:val="en-GB" w:bidi="ar-EG"/>
        </w:rPr>
        <w:t>كعائق</w:t>
      </w:r>
      <w:r w:rsidRPr="00A20747">
        <w:rPr>
          <w:sz w:val="22"/>
          <w:rtl/>
          <w:lang w:val="en-GB" w:bidi="ar-EG"/>
        </w:rPr>
        <w:t xml:space="preserve"> أمام </w:t>
      </w:r>
      <w:r w:rsidRPr="00A20747">
        <w:rPr>
          <w:rFonts w:hint="cs"/>
          <w:sz w:val="22"/>
          <w:rtl/>
          <w:lang w:val="en-GB" w:bidi="ar-EG"/>
        </w:rPr>
        <w:t>تبني</w:t>
      </w:r>
      <w:r w:rsidRPr="00A20747">
        <w:rPr>
          <w:sz w:val="22"/>
          <w:rtl/>
          <w:lang w:val="en-GB" w:bidi="ar-EG"/>
        </w:rPr>
        <w:t xml:space="preserve"> الزراعة العضوية واعتماد الغابات ومصايد الأسماك </w:t>
      </w:r>
      <w:r w:rsidRPr="00A20747">
        <w:rPr>
          <w:rFonts w:hint="cs"/>
          <w:sz w:val="22"/>
          <w:rtl/>
          <w:lang w:val="en-GB" w:bidi="ar-EG"/>
        </w:rPr>
        <w:t>كأنشطة</w:t>
      </w:r>
      <w:r w:rsidRPr="00A20747">
        <w:rPr>
          <w:sz w:val="22"/>
          <w:rtl/>
          <w:lang w:val="en-GB" w:bidi="ar-EG"/>
        </w:rPr>
        <w:t xml:space="preserve"> مستدامة</w:t>
      </w:r>
      <w:r>
        <w:rPr>
          <w:rFonts w:hint="cs"/>
          <w:sz w:val="22"/>
          <w:rtl/>
          <w:lang w:val="en-GB" w:bidi="ar-EG"/>
        </w:rPr>
        <w:t xml:space="preserve"> أو ترخيص الحراجة ومصايد الأسماك على أنها مستدامة. وهناك عقبة أخرى تم تحديدها وهي </w:t>
      </w:r>
      <w:r w:rsidRPr="00A20747">
        <w:rPr>
          <w:sz w:val="22"/>
          <w:rtl/>
          <w:lang w:val="en-GB" w:bidi="ar-EG"/>
        </w:rPr>
        <w:t xml:space="preserve">العوائق المالية التي تحول دون اعتماد تكنولوجيات أو </w:t>
      </w:r>
      <w:r w:rsidRPr="00A20747">
        <w:rPr>
          <w:rFonts w:hint="cs"/>
          <w:sz w:val="22"/>
          <w:rtl/>
          <w:lang w:val="en-GB" w:bidi="ar-EG"/>
        </w:rPr>
        <w:t>نُهج</w:t>
      </w:r>
      <w:r w:rsidRPr="00A20747">
        <w:rPr>
          <w:sz w:val="22"/>
          <w:rtl/>
          <w:lang w:val="en-GB" w:bidi="ar-EG"/>
        </w:rPr>
        <w:t xml:space="preserve"> أكثر كفاءة</w:t>
      </w:r>
      <w:r w:rsidR="00A527EB">
        <w:rPr>
          <w:rFonts w:hint="cs"/>
          <w:sz w:val="22"/>
          <w:rtl/>
          <w:lang w:val="en-GB" w:bidi="ar-EG"/>
        </w:rPr>
        <w:t>،</w:t>
      </w:r>
      <w:r w:rsidRPr="00A20747">
        <w:rPr>
          <w:rFonts w:hint="cs"/>
          <w:sz w:val="22"/>
          <w:rtl/>
          <w:lang w:val="en-GB" w:bidi="ar-EG"/>
        </w:rPr>
        <w:t xml:space="preserve"> </w:t>
      </w:r>
      <w:r w:rsidRPr="00A20747">
        <w:rPr>
          <w:sz w:val="22"/>
          <w:rtl/>
          <w:lang w:val="en-GB" w:bidi="ar-EG"/>
        </w:rPr>
        <w:t>مثل</w:t>
      </w:r>
      <w:r w:rsidRPr="00A20747">
        <w:rPr>
          <w:rFonts w:hint="cs"/>
          <w:sz w:val="22"/>
          <w:rtl/>
          <w:lang w:val="en-GB" w:bidi="ar-EG"/>
        </w:rPr>
        <w:t>ما هو الحال في</w:t>
      </w:r>
      <w:r w:rsidRPr="00A20747">
        <w:rPr>
          <w:sz w:val="22"/>
          <w:rtl/>
          <w:lang w:val="en-GB" w:bidi="ar-EG"/>
        </w:rPr>
        <w:t xml:space="preserve"> الزراعة</w:t>
      </w:r>
      <w:r w:rsidRPr="00A20747">
        <w:rPr>
          <w:rFonts w:hint="cs"/>
          <w:sz w:val="22"/>
          <w:rtl/>
          <w:lang w:val="en-GB" w:bidi="ar-EG"/>
        </w:rPr>
        <w:t xml:space="preserve"> </w:t>
      </w:r>
      <w:r>
        <w:rPr>
          <w:rFonts w:hint="cs"/>
          <w:sz w:val="22"/>
          <w:rtl/>
          <w:lang w:val="en-GB" w:bidi="ar-EG"/>
        </w:rPr>
        <w:t xml:space="preserve">(انظر </w:t>
      </w:r>
      <w:r w:rsidRPr="00A20747">
        <w:rPr>
          <w:sz w:val="22"/>
          <w:lang w:val="en-GB" w:bidi="ar-EG"/>
        </w:rPr>
        <w:t>CBD/SBSTTA/22/5</w:t>
      </w:r>
      <w:r>
        <w:rPr>
          <w:rFonts w:hint="cs"/>
          <w:sz w:val="22"/>
          <w:rtl/>
          <w:lang w:val="en-GB" w:bidi="ar-EG"/>
        </w:rPr>
        <w:t>، الفقرة 36).</w:t>
      </w:r>
    </w:p>
    <w:p w:rsidR="00BB13A5" w:rsidRDefault="008B56CF" w:rsidP="00A527EB">
      <w:pPr>
        <w:numPr>
          <w:ilvl w:val="0"/>
          <w:numId w:val="27"/>
        </w:numPr>
        <w:spacing w:after="100" w:line="204" w:lineRule="auto"/>
        <w:ind w:left="0" w:firstLine="0"/>
        <w:jc w:val="both"/>
        <w:rPr>
          <w:sz w:val="22"/>
          <w:lang w:val="en-GB" w:bidi="ar-EG"/>
        </w:rPr>
      </w:pPr>
      <w:r>
        <w:rPr>
          <w:rFonts w:hint="cs"/>
          <w:sz w:val="22"/>
          <w:rtl/>
          <w:lang w:val="en-GB" w:bidi="ar-EG"/>
        </w:rPr>
        <w:t xml:space="preserve">وينطوي التغلب على العقبات التي تعترض التنفيذ </w:t>
      </w:r>
      <w:r w:rsidR="00A527EB">
        <w:rPr>
          <w:rFonts w:hint="cs"/>
          <w:sz w:val="22"/>
          <w:rtl/>
          <w:lang w:val="en-GB" w:bidi="ar-EG"/>
        </w:rPr>
        <w:t>على</w:t>
      </w:r>
      <w:r>
        <w:rPr>
          <w:rFonts w:hint="cs"/>
          <w:sz w:val="22"/>
          <w:rtl/>
          <w:lang w:val="en-GB" w:bidi="ar-EG"/>
        </w:rPr>
        <w:t xml:space="preserve"> حقيقة أن قيمة التنوع البيولوجي عامة تستمر في كونها غير مرئية على نحو كبير لصناع القرار في القطاع العام والقطاع الخاص. فعلى سبيل المثال، لا تنظر معظم الأعمال التجارية </w:t>
      </w:r>
      <w:r w:rsidR="00A527EB">
        <w:rPr>
          <w:rFonts w:hint="cs"/>
          <w:sz w:val="22"/>
          <w:rtl/>
          <w:lang w:val="en-GB" w:bidi="ar-EG"/>
        </w:rPr>
        <w:t>في الوقت الحاضر</w:t>
      </w:r>
      <w:r>
        <w:rPr>
          <w:rFonts w:hint="cs"/>
          <w:sz w:val="22"/>
          <w:rtl/>
          <w:lang w:val="en-GB" w:bidi="ar-EG"/>
        </w:rPr>
        <w:t xml:space="preserve"> في أن التنوع البيولوجي يؤثر عليها بطريقة مباشرة. وهناك حاجة إلى تحسين هذا الفهم بأن التنوع البيولوجي يركز على توفير خدمات النظم الإيكولوجية والمنافع التي هي حيوية لعمليات الأعمال التجارية ونماذجها، واتباع هذا الفهم في صدارة مناقشات الأعمال التجارية.</w:t>
      </w:r>
    </w:p>
    <w:p w:rsidR="00BB13A5" w:rsidRDefault="008B56CF" w:rsidP="009F6A5A">
      <w:pPr>
        <w:numPr>
          <w:ilvl w:val="0"/>
          <w:numId w:val="27"/>
        </w:numPr>
        <w:spacing w:after="100" w:line="204" w:lineRule="auto"/>
        <w:ind w:left="0" w:firstLine="0"/>
        <w:jc w:val="both"/>
        <w:rPr>
          <w:sz w:val="22"/>
          <w:lang w:val="en-GB" w:bidi="ar-EG"/>
        </w:rPr>
      </w:pPr>
      <w:r>
        <w:rPr>
          <w:rFonts w:hint="cs"/>
          <w:sz w:val="22"/>
          <w:rtl/>
          <w:lang w:val="en-GB" w:bidi="ar-EG"/>
        </w:rPr>
        <w:t>وهناك أيضا افتقار إلى مؤشرات قوية للجوانب المهمة في الخطة الاستراتيجية للتنوع البيولوجي 2011-2020، خاصة بالنسبة ل</w:t>
      </w:r>
      <w:r w:rsidR="00A527EB">
        <w:rPr>
          <w:rFonts w:hint="cs"/>
          <w:sz w:val="22"/>
          <w:rtl/>
          <w:lang w:val="en-GB" w:bidi="ar-EG"/>
        </w:rPr>
        <w:t xml:space="preserve">بعض </w:t>
      </w:r>
      <w:r>
        <w:rPr>
          <w:rFonts w:hint="cs"/>
          <w:sz w:val="22"/>
          <w:rtl/>
          <w:lang w:val="en-GB" w:bidi="ar-EG"/>
        </w:rPr>
        <w:t xml:space="preserve">أهداف التعميم الرئيسية مثل الهدف 2 من أهداف أيشي للتنوع البيولوجي، بشأن دمج التنوع البيولوجي في الاستراتيجيات </w:t>
      </w:r>
      <w:r w:rsidR="003C4DA7">
        <w:rPr>
          <w:rFonts w:hint="cs"/>
          <w:sz w:val="22"/>
          <w:rtl/>
          <w:lang w:val="en-GB" w:bidi="ar-EG"/>
        </w:rPr>
        <w:t>الوطنية والمحلية للتنمية والحد من الفقر، وعمليات التخطيط، والحسابات القومية. ويمكن أن تستخدم اتفاقية التنوع البيولوجي أيضا إعداد استراتيجية التنوع البيولوجي لما بعد عام 2020 كوسيلة لتحديد مثل هذه الأهداف والمقاييس لكل من القطاعين العام والخاص.</w:t>
      </w:r>
    </w:p>
    <w:p w:rsidR="00BB13A5" w:rsidRDefault="003C4DA7" w:rsidP="009B1AD8">
      <w:pPr>
        <w:numPr>
          <w:ilvl w:val="0"/>
          <w:numId w:val="27"/>
        </w:numPr>
        <w:spacing w:after="100" w:line="204" w:lineRule="auto"/>
        <w:ind w:left="0" w:firstLine="0"/>
        <w:jc w:val="both"/>
        <w:rPr>
          <w:sz w:val="22"/>
          <w:lang w:val="en-GB" w:bidi="ar-EG"/>
        </w:rPr>
      </w:pPr>
      <w:r>
        <w:rPr>
          <w:rFonts w:hint="cs"/>
          <w:sz w:val="22"/>
          <w:rtl/>
          <w:lang w:val="en-GB" w:bidi="ar-EG"/>
        </w:rPr>
        <w:t xml:space="preserve">ومن الجهود المبذولة لمعالجة ذلك </w:t>
      </w:r>
      <w:r w:rsidR="00A527EB">
        <w:rPr>
          <w:rFonts w:hint="cs"/>
          <w:sz w:val="22"/>
          <w:rtl/>
          <w:lang w:val="en-GB" w:bidi="ar-EG"/>
        </w:rPr>
        <w:t>هناك</w:t>
      </w:r>
      <w:r>
        <w:rPr>
          <w:rFonts w:hint="cs"/>
          <w:sz w:val="22"/>
          <w:rtl/>
          <w:lang w:val="en-GB" w:bidi="ar-EG"/>
        </w:rPr>
        <w:t xml:space="preserve"> العمل الذي يجري</w:t>
      </w:r>
      <w:r w:rsidR="00060FCA">
        <w:rPr>
          <w:rFonts w:hint="cs"/>
          <w:sz w:val="22"/>
          <w:rtl/>
          <w:lang w:val="en-GB" w:bidi="ar-EG"/>
        </w:rPr>
        <w:t>ه</w:t>
      </w:r>
      <w:r>
        <w:rPr>
          <w:rFonts w:hint="cs"/>
          <w:sz w:val="22"/>
          <w:rtl/>
          <w:lang w:val="en-GB" w:bidi="ar-EG"/>
        </w:rPr>
        <w:t xml:space="preserve"> تحالف رأس المال الطبيعي في إعداد بروتوكول رأس المال الطبيعي، وهو إطار مصمم للمساعدة في توليد معلومات موثوقة </w:t>
      </w:r>
      <w:r w:rsidR="00A527EB">
        <w:rPr>
          <w:rFonts w:hint="cs"/>
          <w:sz w:val="22"/>
          <w:rtl/>
          <w:lang w:val="en-GB" w:bidi="ar-EG"/>
        </w:rPr>
        <w:t>ويمكن اتخاذ إجراءات على أساسها</w:t>
      </w:r>
      <w:r>
        <w:rPr>
          <w:rFonts w:hint="cs"/>
          <w:sz w:val="22"/>
          <w:rtl/>
          <w:lang w:val="en-GB" w:bidi="ar-EG"/>
        </w:rPr>
        <w:t xml:space="preserve"> لمديري الأعمال التجارية، عن طريق تقديم نهج قياسي لتحديد وقياس </w:t>
      </w:r>
      <w:r w:rsidR="009B1AD8">
        <w:rPr>
          <w:rFonts w:hint="cs"/>
          <w:sz w:val="22"/>
          <w:rtl/>
          <w:lang w:val="en-GB" w:bidi="ar-EG"/>
        </w:rPr>
        <w:t xml:space="preserve">وتقييم </w:t>
      </w:r>
      <w:r>
        <w:rPr>
          <w:rFonts w:hint="cs"/>
          <w:sz w:val="22"/>
          <w:rtl/>
          <w:lang w:val="en-GB" w:bidi="ar-EG"/>
        </w:rPr>
        <w:t>آثار الأعمال التجارية على التنوع البيولوجي ودرجات الاعتماد على رأس المال الطبيعي وخدمات النظم الإيكولوجية، من أجل إ</w:t>
      </w:r>
      <w:r w:rsidR="009B1AD8">
        <w:rPr>
          <w:rFonts w:hint="cs"/>
          <w:sz w:val="22"/>
          <w:rtl/>
          <w:lang w:val="en-GB" w:bidi="ar-EG"/>
        </w:rPr>
        <w:t>ثراء</w:t>
      </w:r>
      <w:r>
        <w:rPr>
          <w:rFonts w:hint="cs"/>
          <w:sz w:val="22"/>
          <w:rtl/>
          <w:lang w:val="en-GB" w:bidi="ar-EG"/>
        </w:rPr>
        <w:t xml:space="preserve"> وتحسين </w:t>
      </w:r>
      <w:r w:rsidR="009B1AD8">
        <w:rPr>
          <w:rFonts w:hint="cs"/>
          <w:sz w:val="22"/>
          <w:rtl/>
          <w:lang w:val="en-GB" w:bidi="ar-EG"/>
        </w:rPr>
        <w:t xml:space="preserve">صنع القرار في </w:t>
      </w:r>
      <w:r>
        <w:rPr>
          <w:rFonts w:hint="cs"/>
          <w:sz w:val="22"/>
          <w:rtl/>
          <w:lang w:val="en-GB" w:bidi="ar-EG"/>
        </w:rPr>
        <w:t xml:space="preserve">الإدارة الداخلية. وهو لا يقدم حاليا إرشادات محددة عن التنوع البيولوجي. غير أن هناك </w:t>
      </w:r>
      <w:r w:rsidR="00060FCA">
        <w:rPr>
          <w:rFonts w:hint="cs"/>
          <w:sz w:val="22"/>
          <w:rtl/>
          <w:lang w:val="en-GB" w:bidi="ar-EG"/>
        </w:rPr>
        <w:t>مشروعات كثيرة يجري تنفيذها وتهدف، ضمن جملة أمور إلى المزيد من التعزيز لدور التنوع البيولوجي في مفهوم رأس المال الطبيعي، مع "ضميمة عن التنوع البيولوجي" في بروتوكول رأس المال الطبيعي كأحد النتائج الملموسة لهذا العمل</w:t>
      </w:r>
      <w:r w:rsidR="003B5DB5">
        <w:rPr>
          <w:rFonts w:hint="cs"/>
          <w:sz w:val="22"/>
          <w:rtl/>
          <w:lang w:val="en-GB" w:bidi="ar-EG"/>
        </w:rPr>
        <w:t>. ويجري حاليا إنشاء فريق عامل بهدف الاضطلاع بالعمل بشأن دور التنوع البيولوجي في مفهوم رأس المال الطبيعي.</w:t>
      </w:r>
      <w:r w:rsidR="003B5DB5">
        <w:rPr>
          <w:rStyle w:val="FootnoteReference"/>
          <w:sz w:val="22"/>
          <w:rtl/>
          <w:lang w:val="en-GB" w:bidi="ar-EG"/>
        </w:rPr>
        <w:footnoteReference w:id="19"/>
      </w:r>
    </w:p>
    <w:p w:rsidR="00BB13A5" w:rsidRDefault="008B3B3E" w:rsidP="008B3B3E">
      <w:pPr>
        <w:numPr>
          <w:ilvl w:val="0"/>
          <w:numId w:val="27"/>
        </w:numPr>
        <w:spacing w:after="100" w:line="204" w:lineRule="auto"/>
        <w:ind w:left="0" w:firstLine="0"/>
        <w:jc w:val="both"/>
        <w:rPr>
          <w:sz w:val="22"/>
          <w:lang w:val="en-GB" w:bidi="ar-EG"/>
        </w:rPr>
      </w:pPr>
      <w:r>
        <w:rPr>
          <w:rFonts w:hint="cs"/>
          <w:sz w:val="22"/>
          <w:rtl/>
          <w:lang w:val="en-GB" w:bidi="ar-EG"/>
        </w:rPr>
        <w:t>وتعتبر الاتصالات الفعالة عن قيمة التنوع البيولوجي عنصرا أساسيا أيضا للتغلب على العقبات التي تعترض التنفيذ. ويمكن أن يأخذ ذلك شكلا على مستويات مختلفة، من رسائل السياسات عن أهمية التنوع البيولوجي للقضاء على الفقر وتحقيق التنمية، وسبل العيش، والصحة، إلى بيانات تقنية إلى حد أكبر توضح قيمة التنوع البيولوجي. وهناك حاجة إلى توجيه الاتصالات الفعالة إلى جماهير محددة، وقطاعات وجهات فاعلة محددة.</w:t>
      </w:r>
    </w:p>
    <w:p w:rsidR="00CF6492" w:rsidRDefault="003B5DB5" w:rsidP="007A0C45">
      <w:pPr>
        <w:numPr>
          <w:ilvl w:val="0"/>
          <w:numId w:val="27"/>
        </w:numPr>
        <w:spacing w:after="100" w:line="204" w:lineRule="auto"/>
        <w:ind w:left="0" w:firstLine="0"/>
        <w:jc w:val="both"/>
        <w:rPr>
          <w:sz w:val="22"/>
          <w:lang w:val="en-GB" w:bidi="ar-EG"/>
        </w:rPr>
      </w:pPr>
      <w:r>
        <w:rPr>
          <w:rFonts w:hint="cs"/>
          <w:sz w:val="22"/>
          <w:rtl/>
          <w:lang w:val="en-GB" w:bidi="ar-EG"/>
        </w:rPr>
        <w:t>وفي اجتماعه الثالث عشر،</w:t>
      </w:r>
      <w:r w:rsidR="009B1AD8">
        <w:rPr>
          <w:rFonts w:hint="cs"/>
          <w:sz w:val="22"/>
          <w:rtl/>
          <w:lang w:val="en-GB" w:bidi="ar-EG"/>
        </w:rPr>
        <w:t xml:space="preserve"> رحب مؤتمر الأطراف بالإطار لاست</w:t>
      </w:r>
      <w:r>
        <w:rPr>
          <w:rFonts w:hint="cs"/>
          <w:sz w:val="22"/>
          <w:rtl/>
          <w:lang w:val="en-GB" w:bidi="ar-EG"/>
        </w:rPr>
        <w:t>ر</w:t>
      </w:r>
      <w:r w:rsidR="009B1AD8">
        <w:rPr>
          <w:rFonts w:hint="cs"/>
          <w:sz w:val="22"/>
          <w:rtl/>
          <w:lang w:val="en-GB" w:bidi="ar-EG"/>
        </w:rPr>
        <w:t>اتي</w:t>
      </w:r>
      <w:r>
        <w:rPr>
          <w:rFonts w:hint="cs"/>
          <w:sz w:val="22"/>
          <w:rtl/>
          <w:lang w:val="en-GB" w:bidi="ar-EG"/>
        </w:rPr>
        <w:t>جية الاتصالات، الذي حدد إجراءات لتتخذها الأطراف، وأصحاب المصلحة والأمانة (المقرر 13/22). وما زال العمل لإحداث تقدم في هذه الإجراءات يشكل جانبا حرجا للتغلب على العقبات التي تعترض التنفيذ. وبالإضافة إلى ذلك، طلب مؤتمر الأطراف إلى الأمينة التنفيذية، في مقرره بشأن التعميم، "</w:t>
      </w:r>
      <w:r w:rsidRPr="003B5DB5">
        <w:rPr>
          <w:rFonts w:hint="cs"/>
          <w:sz w:val="22"/>
          <w:rtl/>
          <w:lang w:val="en-GB"/>
        </w:rPr>
        <w:t xml:space="preserve">وضع، حسب الاقتضاء، نُهج لتوجيه رسائل بشأن تعميم التنوع البيولوجي لفئات مستهدفة محددة تتعلق بهذه </w:t>
      </w:r>
      <w:r w:rsidRPr="003B5DB5">
        <w:rPr>
          <w:rFonts w:hint="cs"/>
          <w:sz w:val="22"/>
          <w:rtl/>
          <w:lang w:val="en-GB"/>
        </w:rPr>
        <w:lastRenderedPageBreak/>
        <w:t>القطاعات، بما في ذلك الزراعة</w:t>
      </w:r>
      <w:r w:rsidR="007A0C45">
        <w:rPr>
          <w:rFonts w:hint="cs"/>
          <w:sz w:val="22"/>
          <w:rtl/>
          <w:lang w:val="en-GB"/>
        </w:rPr>
        <w:t>،</w:t>
      </w:r>
      <w:r w:rsidRPr="003B5DB5">
        <w:rPr>
          <w:rFonts w:hint="cs"/>
          <w:sz w:val="22"/>
          <w:rtl/>
          <w:lang w:val="en-GB"/>
        </w:rPr>
        <w:t xml:space="preserve"> وال</w:t>
      </w:r>
      <w:r w:rsidR="007A0C45">
        <w:rPr>
          <w:rFonts w:hint="cs"/>
          <w:sz w:val="22"/>
          <w:rtl/>
          <w:lang w:val="en-GB"/>
        </w:rPr>
        <w:t>حراجة</w:t>
      </w:r>
      <w:r w:rsidR="008B3B3E">
        <w:rPr>
          <w:rFonts w:hint="cs"/>
          <w:sz w:val="22"/>
          <w:rtl/>
          <w:lang w:val="en-GB"/>
        </w:rPr>
        <w:t>،</w:t>
      </w:r>
      <w:r w:rsidRPr="003B5DB5">
        <w:rPr>
          <w:rFonts w:hint="cs"/>
          <w:sz w:val="22"/>
          <w:rtl/>
          <w:lang w:val="en-GB"/>
        </w:rPr>
        <w:t xml:space="preserve"> ومصايد الأسماك وتربية الأحياء المائية</w:t>
      </w:r>
      <w:r>
        <w:rPr>
          <w:rFonts w:hint="cs"/>
          <w:sz w:val="22"/>
          <w:rtl/>
          <w:lang w:val="en-GB"/>
        </w:rPr>
        <w:t>،</w:t>
      </w:r>
      <w:r w:rsidRPr="003B5DB5">
        <w:rPr>
          <w:rFonts w:hint="cs"/>
          <w:sz w:val="22"/>
          <w:rtl/>
          <w:lang w:val="en-GB"/>
        </w:rPr>
        <w:t xml:space="preserve"> والسياحة كجزء من تنفيذ استراتيجية الاتصال العالمية ونُهج توجيه الرسائل على النحو الوارد في المقرر 12/2</w:t>
      </w:r>
      <w:r>
        <w:rPr>
          <w:rFonts w:hint="cs"/>
          <w:sz w:val="22"/>
          <w:rtl/>
          <w:lang w:val="en-GB" w:bidi="ar-EG"/>
        </w:rPr>
        <w:t>" (المقرر 13/3، الفقرة 109)</w:t>
      </w:r>
      <w:r w:rsidR="00BB13A5">
        <w:rPr>
          <w:rFonts w:hint="cs"/>
          <w:sz w:val="22"/>
          <w:rtl/>
          <w:lang w:val="en-GB" w:bidi="ar-EG"/>
        </w:rPr>
        <w:t>.</w:t>
      </w:r>
      <w:r>
        <w:rPr>
          <w:rFonts w:hint="cs"/>
          <w:sz w:val="22"/>
          <w:rtl/>
          <w:lang w:val="en-GB" w:bidi="ar-EG"/>
        </w:rPr>
        <w:t xml:space="preserve"> وهناك حاجة إلى المزيد من العمل في هذا المجال لتنفيذ هذين المقررين.</w:t>
      </w:r>
    </w:p>
    <w:p w:rsidR="00CF6492" w:rsidRPr="00BB13A5" w:rsidRDefault="00BB13A5" w:rsidP="00BB13A5">
      <w:pPr>
        <w:tabs>
          <w:tab w:val="left" w:pos="900"/>
        </w:tabs>
        <w:spacing w:after="100" w:line="204" w:lineRule="auto"/>
        <w:jc w:val="center"/>
        <w:rPr>
          <w:b/>
          <w:bCs/>
          <w:sz w:val="28"/>
          <w:szCs w:val="28"/>
          <w:lang w:val="en-GB" w:bidi="ar-EG"/>
        </w:rPr>
      </w:pPr>
      <w:r w:rsidRPr="00BB13A5">
        <w:rPr>
          <w:rFonts w:hint="cs"/>
          <w:b/>
          <w:bCs/>
          <w:sz w:val="28"/>
          <w:szCs w:val="28"/>
          <w:rtl/>
          <w:lang w:val="en-GB" w:bidi="ar-EG"/>
        </w:rPr>
        <w:t>ثالثا -</w:t>
      </w:r>
      <w:r w:rsidRPr="00BB13A5">
        <w:rPr>
          <w:rFonts w:hint="cs"/>
          <w:b/>
          <w:bCs/>
          <w:sz w:val="28"/>
          <w:szCs w:val="28"/>
          <w:rtl/>
          <w:lang w:val="en-GB" w:bidi="ar-EG"/>
        </w:rPr>
        <w:tab/>
        <w:t>الاستنتاجات</w:t>
      </w:r>
    </w:p>
    <w:p w:rsidR="00E406EC" w:rsidRPr="00B533DF" w:rsidRDefault="00124A04" w:rsidP="009B1AD8">
      <w:pPr>
        <w:numPr>
          <w:ilvl w:val="0"/>
          <w:numId w:val="27"/>
        </w:numPr>
        <w:spacing w:after="100" w:line="204" w:lineRule="auto"/>
        <w:ind w:left="0" w:firstLine="0"/>
        <w:jc w:val="both"/>
        <w:rPr>
          <w:sz w:val="22"/>
          <w:lang w:val="en-GB" w:bidi="ar-EG"/>
        </w:rPr>
      </w:pPr>
      <w:r>
        <w:rPr>
          <w:rFonts w:hint="cs"/>
          <w:sz w:val="22"/>
          <w:rtl/>
          <w:lang w:val="en-GB" w:bidi="ar-EG"/>
        </w:rPr>
        <w:t>من المتوقع أن يعتمد مؤتمر الأطراف في اجتماعه الخامس عشر إطار</w:t>
      </w:r>
      <w:r w:rsidR="009B1AD8">
        <w:rPr>
          <w:rFonts w:hint="cs"/>
          <w:sz w:val="22"/>
          <w:rtl/>
          <w:lang w:val="en-GB" w:bidi="ar-EG"/>
        </w:rPr>
        <w:t>ا</w:t>
      </w:r>
      <w:r>
        <w:rPr>
          <w:rFonts w:hint="cs"/>
          <w:sz w:val="22"/>
          <w:rtl/>
          <w:lang w:val="en-GB" w:bidi="ar-EG"/>
        </w:rPr>
        <w:t xml:space="preserve"> عالمي</w:t>
      </w:r>
      <w:r w:rsidR="009B1AD8">
        <w:rPr>
          <w:rFonts w:hint="cs"/>
          <w:sz w:val="22"/>
          <w:rtl/>
          <w:lang w:val="en-GB" w:bidi="ar-EG"/>
        </w:rPr>
        <w:t>ا</w:t>
      </w:r>
      <w:r>
        <w:rPr>
          <w:rFonts w:hint="cs"/>
          <w:sz w:val="22"/>
          <w:rtl/>
          <w:lang w:val="en-GB" w:bidi="ar-EG"/>
        </w:rPr>
        <w:t xml:space="preserve"> للتنوع البيولوجي في عام 2020. وسيتم ذلك في سياق رؤية عام 2050 في الخطة الاستراتيجية الحالية للتنوع البيولو</w:t>
      </w:r>
      <w:r w:rsidR="009B1AD8">
        <w:rPr>
          <w:rFonts w:hint="cs"/>
          <w:sz w:val="22"/>
          <w:rtl/>
          <w:lang w:val="en-GB" w:bidi="ar-EG"/>
        </w:rPr>
        <w:t>ج</w:t>
      </w:r>
      <w:r>
        <w:rPr>
          <w:rFonts w:hint="cs"/>
          <w:sz w:val="22"/>
          <w:rtl/>
          <w:lang w:val="en-GB" w:bidi="ar-EG"/>
        </w:rPr>
        <w:t>ي 2011-2020 فضلا عن خطة التنمية المستدامة لعام 2030 والعمليات الدولية الأخرى ذات الصلة، وفي ضوء تقييم التقدم المحرز في تحقيق ا</w:t>
      </w:r>
      <w:r w:rsidR="009B1AD8">
        <w:rPr>
          <w:rFonts w:hint="cs"/>
          <w:sz w:val="22"/>
          <w:rtl/>
          <w:lang w:val="en-GB" w:bidi="ar-EG"/>
        </w:rPr>
        <w:t>لغايات</w:t>
      </w:r>
      <w:r>
        <w:rPr>
          <w:rFonts w:hint="cs"/>
          <w:sz w:val="22"/>
          <w:rtl/>
          <w:lang w:val="en-GB" w:bidi="ar-EG"/>
        </w:rPr>
        <w:t xml:space="preserve"> وأهداف أيشي للتنوع البيولوجي في الخطة الحالية فضلا عن سيناريوهات التغيير المستقبلية. وفي هذا الصدد، فإن تحديد العقبات التي واجهت الأطراف، وبالتالي، فإن حلولها المحتملة، فضلا عن التدابير الفعالة لتنفيذ الاتفاقية وخطتها الاستراتيجية، تعتبر ذات أهمية أساسية.</w:t>
      </w:r>
    </w:p>
    <w:p w:rsidR="00E406EC" w:rsidRDefault="00124A04" w:rsidP="00124A04">
      <w:pPr>
        <w:numPr>
          <w:ilvl w:val="0"/>
          <w:numId w:val="27"/>
        </w:numPr>
        <w:spacing w:after="100" w:line="204" w:lineRule="auto"/>
        <w:ind w:left="0" w:firstLine="0"/>
        <w:jc w:val="both"/>
        <w:rPr>
          <w:sz w:val="22"/>
          <w:lang w:val="en-GB" w:bidi="ar-EG"/>
        </w:rPr>
      </w:pPr>
      <w:r w:rsidRPr="00124A04">
        <w:rPr>
          <w:rFonts w:hint="cs"/>
          <w:sz w:val="22"/>
          <w:rtl/>
          <w:lang w:val="en-GB" w:bidi="ar-EG"/>
        </w:rPr>
        <w:t>وقد يرغب مؤتمر الأطراف في</w:t>
      </w:r>
      <w:r>
        <w:rPr>
          <w:rFonts w:hint="cs"/>
          <w:sz w:val="22"/>
          <w:rtl/>
          <w:lang w:val="en-GB" w:bidi="ar-EG"/>
        </w:rPr>
        <w:t xml:space="preserve"> دعوة جميع الأطراف إلى إجراء المزيد من الاستعراضات لفاعلية الإجراءات المتخذة على المستوى الوطني، وتحديد العقبات التي تعترض التنفيذ والفجوات في استخدام التدابير الفعالة لدعم التنفيذ، وإدراج النتائج لمثل هذه الاستعراضات في تقاري</w:t>
      </w:r>
      <w:r w:rsidR="00FA35B4">
        <w:rPr>
          <w:rFonts w:hint="cs"/>
          <w:sz w:val="22"/>
          <w:rtl/>
          <w:lang w:val="en-GB" w:bidi="ar-EG"/>
        </w:rPr>
        <w:t>ر</w:t>
      </w:r>
      <w:r>
        <w:rPr>
          <w:rFonts w:hint="cs"/>
          <w:sz w:val="22"/>
          <w:rtl/>
          <w:lang w:val="en-GB" w:bidi="ar-EG"/>
        </w:rPr>
        <w:t>ها الوطنية السادسة. ويشمل ذلك: (أ) الإجراءات ذات الصلة بالتعميم، وإعداد وتنفيذ تدابير متسقة وفعالة ودعم الأطر المؤسسية؛ (ب) أوجه التآزر مع الاتفاقيات الأخرى المتعلقة بالتنوع البيولوجي، والشراكات مع المنظمات الحكومية الدولية والمنظمات غير الحكومية الأخرى؛ (ج) وتعزيز دور الجهات الفاعلة ذات الصلة.</w:t>
      </w:r>
    </w:p>
    <w:p w:rsidR="00E406EC" w:rsidRDefault="00124A04" w:rsidP="00124A04">
      <w:pPr>
        <w:numPr>
          <w:ilvl w:val="0"/>
          <w:numId w:val="27"/>
        </w:numPr>
        <w:spacing w:after="100" w:line="204" w:lineRule="auto"/>
        <w:ind w:left="0" w:firstLine="0"/>
        <w:jc w:val="both"/>
        <w:rPr>
          <w:sz w:val="22"/>
          <w:lang w:val="en-GB" w:bidi="ar-EG"/>
        </w:rPr>
      </w:pPr>
      <w:r>
        <w:rPr>
          <w:rFonts w:hint="cs"/>
          <w:sz w:val="22"/>
          <w:rtl/>
          <w:lang w:val="en-GB" w:bidi="ar-EG"/>
        </w:rPr>
        <w:t>وقد يرغب أيضا مؤتمر الأطراف في مطالبة الأمينة التنفيذية الاضطلاع بعمل إضافي، بالتعاون مع الكيانات الأخرى ذات الصلة، من أجل تقييم آثار سياسات التنوع البيولوجي من أجل فهم أفضل لما هي النُهج الأكثر فاعلية عن غيرها، ولدعم الأطراف في استعراضاتها.</w:t>
      </w:r>
    </w:p>
    <w:p w:rsidR="009D5BF2" w:rsidRDefault="009D5BF2" w:rsidP="00557671">
      <w:pPr>
        <w:spacing w:after="100" w:line="204" w:lineRule="auto"/>
        <w:jc w:val="both"/>
        <w:rPr>
          <w:sz w:val="22"/>
          <w:lang w:val="en-GB" w:bidi="ar-EG"/>
        </w:r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101E44">
      <w:headerReference w:type="even" r:id="rId16"/>
      <w:headerReference w:type="default" r:id="rId17"/>
      <w:headerReference w:type="first" r:id="rId18"/>
      <w:type w:val="continuous"/>
      <w:pgSz w:w="12240" w:h="15840" w:code="1"/>
      <w:pgMar w:top="562" w:right="1440" w:bottom="113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AC3" w:rsidRDefault="00CD3AC3">
      <w:r>
        <w:separator/>
      </w:r>
    </w:p>
  </w:endnote>
  <w:endnote w:type="continuationSeparator" w:id="0">
    <w:p w:rsidR="00CD3AC3" w:rsidRDefault="00CD3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AC3" w:rsidRDefault="00CD3AC3">
      <w:r>
        <w:separator/>
      </w:r>
    </w:p>
  </w:footnote>
  <w:footnote w:type="continuationSeparator" w:id="0">
    <w:p w:rsidR="00CD3AC3" w:rsidRDefault="00CD3AC3">
      <w:r>
        <w:continuationSeparator/>
      </w:r>
    </w:p>
  </w:footnote>
  <w:footnote w:id="1">
    <w:p w:rsidR="000E2D65" w:rsidRDefault="000E2D65">
      <w:pPr>
        <w:pStyle w:val="FootnoteText"/>
        <w:rPr>
          <w:rtl/>
          <w:lang w:bidi="ar-EG"/>
        </w:rPr>
      </w:pPr>
      <w:r>
        <w:rPr>
          <w:rStyle w:val="FootnoteReference"/>
          <w:rtl/>
        </w:rPr>
        <w:t>*</w:t>
      </w:r>
      <w:r>
        <w:rPr>
          <w:rtl/>
        </w:rPr>
        <w:t xml:space="preserve"> </w:t>
      </w:r>
      <w:hyperlink r:id="rId1" w:history="1">
        <w:r w:rsidRPr="001838BA">
          <w:rPr>
            <w:rStyle w:val="Hyperlink"/>
            <w:snapToGrid w:val="0"/>
            <w:kern w:val="18"/>
            <w:szCs w:val="18"/>
            <w:lang w:val="en-GB"/>
          </w:rPr>
          <w:t>CBD/SBI/2/1</w:t>
        </w:r>
      </w:hyperlink>
    </w:p>
  </w:footnote>
  <w:footnote w:id="2">
    <w:p w:rsidR="000E2D65" w:rsidRPr="00C31F4F" w:rsidRDefault="000E2D65">
      <w:pPr>
        <w:pStyle w:val="FootnoteText"/>
        <w:rPr>
          <w:rFonts w:cs="Simplified Arabic"/>
          <w:lang w:bidi="ar-EG"/>
        </w:rPr>
      </w:pPr>
      <w:r>
        <w:rPr>
          <w:rStyle w:val="FootnoteReference"/>
        </w:rPr>
        <w:footnoteRef/>
      </w:r>
      <w:r>
        <w:rPr>
          <w:rtl/>
        </w:rPr>
        <w:t xml:space="preserve"> </w:t>
      </w:r>
      <w:r>
        <w:rPr>
          <w:rFonts w:cs="Simplified Arabic" w:hint="cs"/>
          <w:rtl/>
        </w:rPr>
        <w:t>طريقة تشغيل الهيئة الفرعية للتنفيذ (المقرر 13/25، المرفق).</w:t>
      </w:r>
    </w:p>
  </w:footnote>
  <w:footnote w:id="3">
    <w:p w:rsidR="000E2D65" w:rsidRDefault="000E2D65" w:rsidP="00295B71">
      <w:pPr>
        <w:pStyle w:val="FootnoteText"/>
        <w:rPr>
          <w:rtl/>
          <w:lang w:bidi="ar-EG"/>
        </w:rPr>
      </w:pPr>
      <w:r>
        <w:rPr>
          <w:rStyle w:val="FootnoteReference"/>
        </w:rPr>
        <w:footnoteRef/>
      </w:r>
      <w:r>
        <w:rPr>
          <w:rtl/>
        </w:rPr>
        <w:t xml:space="preserve"> </w:t>
      </w:r>
      <w:r w:rsidRPr="00295B71">
        <w:rPr>
          <w:rFonts w:cs="Simplified Arabic" w:hint="cs"/>
          <w:rtl/>
          <w:lang w:bidi="ar-EG"/>
        </w:rPr>
        <w:t>2018-019.</w:t>
      </w:r>
    </w:p>
  </w:footnote>
  <w:footnote w:id="4">
    <w:p w:rsidR="000E2D65" w:rsidRDefault="000E2D65">
      <w:pPr>
        <w:pStyle w:val="FootnoteText"/>
        <w:rPr>
          <w:rFonts w:cs="Simplified Arabic"/>
          <w:rtl/>
          <w:lang w:bidi="ar-EG"/>
        </w:rPr>
      </w:pPr>
      <w:r>
        <w:rPr>
          <w:rStyle w:val="FootnoteReference"/>
        </w:rPr>
        <w:footnoteRef/>
      </w:r>
      <w:r>
        <w:rPr>
          <w:rtl/>
        </w:rPr>
        <w:t xml:space="preserve"> </w:t>
      </w:r>
      <w:r>
        <w:rPr>
          <w:rFonts w:cs="Simplified Arabic" w:hint="cs"/>
          <w:rtl/>
          <w:lang w:bidi="ar-EG"/>
        </w:rPr>
        <w:t>يمكن الاطلاع على تجميع التقديمات من الأطراف والهيئات الأخرى على العنوان:</w:t>
      </w:r>
    </w:p>
    <w:p w:rsidR="000E2D65" w:rsidRPr="00815F17" w:rsidRDefault="00E9291C" w:rsidP="00815F17">
      <w:pPr>
        <w:pStyle w:val="FootnoteText"/>
        <w:rPr>
          <w:rFonts w:cs="Simplified Arabic"/>
          <w:rtl/>
          <w:lang w:bidi="ar-EG"/>
        </w:rPr>
      </w:pPr>
      <w:hyperlink r:id="rId2" w:history="1">
        <w:r w:rsidR="000E2D65" w:rsidRPr="00815F17">
          <w:rPr>
            <w:rStyle w:val="Hyperlink"/>
            <w:rFonts w:cs="Simplified Arabic"/>
            <w:lang w:val="en-GB" w:bidi="ar-EG"/>
          </w:rPr>
          <w:t>https://www.cbd.int/mainstreaming/sbstta-sbi/preparation/default.shtml</w:t>
        </w:r>
      </w:hyperlink>
      <w:r w:rsidR="000E2D65">
        <w:rPr>
          <w:rFonts w:cs="Simplified Arabic" w:hint="cs"/>
          <w:rtl/>
          <w:lang w:bidi="ar-EG"/>
        </w:rPr>
        <w:t>.</w:t>
      </w:r>
    </w:p>
  </w:footnote>
  <w:footnote w:id="5">
    <w:p w:rsidR="000E2D65" w:rsidRPr="00815F17" w:rsidRDefault="000E2D65" w:rsidP="003D6698">
      <w:pPr>
        <w:pStyle w:val="FootnoteText"/>
        <w:rPr>
          <w:rStyle w:val="FootnoteReference"/>
          <w:rFonts w:cs="Simplified Arabic"/>
          <w:sz w:val="20"/>
          <w:vertAlign w:val="baseline"/>
          <w:rtl/>
        </w:rPr>
      </w:pPr>
      <w:r w:rsidRPr="00815F17">
        <w:rPr>
          <w:rStyle w:val="FootnoteReference"/>
          <w:rFonts w:cs="Simplified Arabic"/>
          <w:sz w:val="20"/>
        </w:rPr>
        <w:footnoteRef/>
      </w:r>
      <w:r w:rsidRPr="00815F17">
        <w:rPr>
          <w:rFonts w:cs="Simplified Arabic"/>
          <w:sz w:val="20"/>
          <w:rtl/>
        </w:rPr>
        <w:t xml:space="preserve"> </w:t>
      </w:r>
      <w:r w:rsidRPr="00815F17">
        <w:rPr>
          <w:rFonts w:cs="Simplified Arabic" w:hint="cs"/>
          <w:sz w:val="20"/>
          <w:rtl/>
          <w:lang w:bidi="ar-EG"/>
        </w:rPr>
        <w:t>تحديث للتقدم المحرز في مراجعة/تحديث</w:t>
      </w:r>
      <w:r w:rsidRPr="00815F17">
        <w:rPr>
          <w:rStyle w:val="FootnoteReference"/>
          <w:rFonts w:hint="cs"/>
          <w:rtl/>
        </w:rPr>
        <w:t xml:space="preserve"> </w:t>
      </w:r>
      <w:r>
        <w:rPr>
          <w:rFonts w:cs="Simplified Arabic" w:hint="cs"/>
          <w:sz w:val="20"/>
          <w:rtl/>
        </w:rPr>
        <w:t xml:space="preserve">وتنفيذ </w:t>
      </w:r>
      <w:r w:rsidR="003D6698">
        <w:rPr>
          <w:rFonts w:cs="Simplified Arabic" w:hint="cs"/>
          <w:sz w:val="20"/>
          <w:rtl/>
        </w:rPr>
        <w:t>ا</w:t>
      </w:r>
      <w:r>
        <w:rPr>
          <w:rFonts w:cs="Simplified Arabic" w:hint="cs"/>
          <w:sz w:val="20"/>
          <w:rtl/>
        </w:rPr>
        <w:t>لاستراتيجيات وخطط العمل الوطنية للتنوع البيولوجي، بما في ذلك الأهداف الوطنية.</w:t>
      </w:r>
    </w:p>
  </w:footnote>
  <w:footnote w:id="6">
    <w:p w:rsidR="000E2D65" w:rsidRPr="00815F17" w:rsidRDefault="000E2D65">
      <w:pPr>
        <w:pStyle w:val="FootnoteText"/>
        <w:rPr>
          <w:rFonts w:cs="Simplified Arabic"/>
          <w:sz w:val="20"/>
        </w:rPr>
      </w:pPr>
      <w:r>
        <w:rPr>
          <w:rStyle w:val="FootnoteReference"/>
        </w:rPr>
        <w:footnoteRef/>
      </w:r>
      <w:r>
        <w:rPr>
          <w:rtl/>
        </w:rPr>
        <w:t xml:space="preserve"> </w:t>
      </w:r>
      <w:r>
        <w:rPr>
          <w:rFonts w:cs="Simplified Arabic" w:hint="cs"/>
          <w:sz w:val="20"/>
          <w:rtl/>
        </w:rPr>
        <w:t>الآليات لتيسير استعراض التنفيذ.</w:t>
      </w:r>
    </w:p>
  </w:footnote>
  <w:footnote w:id="7">
    <w:p w:rsidR="000E2D65" w:rsidRPr="00815F17" w:rsidRDefault="000E2D65">
      <w:pPr>
        <w:pStyle w:val="FootnoteText"/>
        <w:rPr>
          <w:rFonts w:cs="Simplified Arabic"/>
          <w:rtl/>
          <w:lang w:bidi="ar-EG"/>
        </w:rPr>
      </w:pPr>
      <w:r>
        <w:rPr>
          <w:rStyle w:val="FootnoteReference"/>
        </w:rPr>
        <w:footnoteRef/>
      </w:r>
      <w:r>
        <w:rPr>
          <w:rtl/>
        </w:rPr>
        <w:t xml:space="preserve"> </w:t>
      </w:r>
      <w:r>
        <w:rPr>
          <w:rFonts w:cs="Simplified Arabic" w:hint="cs"/>
          <w:rtl/>
          <w:lang w:bidi="ar-EG"/>
        </w:rPr>
        <w:t>التقدم المحرز في تنفيذ الاتفاقية والخطة الاستراتيجية للتنوع البيولوجي 2011-2020.</w:t>
      </w:r>
    </w:p>
  </w:footnote>
  <w:footnote w:id="8">
    <w:p w:rsidR="000E2D65" w:rsidRPr="00CF50BE" w:rsidRDefault="000E2D65" w:rsidP="00CF50BE">
      <w:pPr>
        <w:pStyle w:val="FootnoteText"/>
        <w:rPr>
          <w:rtl/>
          <w:lang w:bidi="ar-EG"/>
        </w:rPr>
      </w:pPr>
      <w:r>
        <w:rPr>
          <w:rStyle w:val="FootnoteReference"/>
        </w:rPr>
        <w:footnoteRef/>
      </w:r>
      <w:r>
        <w:rPr>
          <w:rtl/>
        </w:rPr>
        <w:t xml:space="preserve"> </w:t>
      </w:r>
      <w:hyperlink r:id="rId3" w:anchor="Commissioner" w:history="1">
        <w:r w:rsidRPr="00CF50BE">
          <w:rPr>
            <w:rStyle w:val="Hyperlink"/>
            <w:lang w:val="en-GB" w:bidi="ar-EG"/>
          </w:rPr>
          <w:t>http://www.oag-bvg.gc.ca/internet/English/au_fs_e_370.html#Commissioner</w:t>
        </w:r>
      </w:hyperlink>
    </w:p>
  </w:footnote>
  <w:footnote w:id="9">
    <w:p w:rsidR="000E2D65" w:rsidRDefault="000E2D65">
      <w:pPr>
        <w:pStyle w:val="FootnoteText"/>
        <w:rPr>
          <w:rtl/>
          <w:lang w:bidi="ar-EG"/>
        </w:rPr>
      </w:pPr>
      <w:r>
        <w:rPr>
          <w:rStyle w:val="FootnoteReference"/>
        </w:rPr>
        <w:footnoteRef/>
      </w:r>
      <w:r>
        <w:rPr>
          <w:rtl/>
        </w:rPr>
        <w:t xml:space="preserve"> </w:t>
      </w:r>
      <w:r w:rsidRPr="00CF50BE">
        <w:rPr>
          <w:rFonts w:cs="Simplified Arabic" w:hint="cs"/>
          <w:rtl/>
          <w:lang w:bidi="ar-EG"/>
        </w:rPr>
        <w:t xml:space="preserve">انظر قرار الجمعية العامة </w:t>
      </w:r>
      <w:hyperlink r:id="rId4" w:history="1">
        <w:r w:rsidRPr="00CF50BE">
          <w:rPr>
            <w:rStyle w:val="Hyperlink"/>
            <w:rFonts w:cs="Simplified Arabic" w:hint="cs"/>
            <w:rtl/>
            <w:lang w:bidi="ar-EG"/>
          </w:rPr>
          <w:t>70/1</w:t>
        </w:r>
      </w:hyperlink>
      <w:r w:rsidRPr="00CF50BE">
        <w:rPr>
          <w:rFonts w:cs="Simplified Arabic" w:hint="cs"/>
          <w:rtl/>
          <w:lang w:bidi="ar-EG"/>
        </w:rPr>
        <w:t>، المؤرخ 25 سبتمبر/أيلول 2015.</w:t>
      </w:r>
    </w:p>
  </w:footnote>
  <w:footnote w:id="10">
    <w:p w:rsidR="000E2D65" w:rsidRPr="00BB47F1" w:rsidRDefault="000E2D65" w:rsidP="00BB47F1">
      <w:pPr>
        <w:pStyle w:val="FootnoteText"/>
        <w:rPr>
          <w:rtl/>
          <w:lang w:val="en-GB" w:bidi="ar-EG"/>
        </w:rPr>
      </w:pPr>
      <w:r>
        <w:rPr>
          <w:rStyle w:val="FootnoteReference"/>
        </w:rPr>
        <w:footnoteRef/>
      </w:r>
      <w:r>
        <w:rPr>
          <w:rtl/>
        </w:rPr>
        <w:t xml:space="preserve"> </w:t>
      </w:r>
      <w:r w:rsidRPr="00BB47F1">
        <w:rPr>
          <w:lang w:val="en-GB" w:bidi="ar-EG"/>
        </w:rPr>
        <w:t>“</w:t>
      </w:r>
      <w:hyperlink r:id="rId5" w:history="1">
        <w:r w:rsidRPr="00BB47F1">
          <w:rPr>
            <w:rStyle w:val="Hyperlink"/>
            <w:lang w:val="en-GB" w:bidi="ar-EG"/>
          </w:rPr>
          <w:t>Compendium of National Institutional Arrangements for implementing the 2030 Agenda for Sustainable Development</w:t>
        </w:r>
      </w:hyperlink>
      <w:r w:rsidRPr="00BB47F1">
        <w:rPr>
          <w:lang w:val="en-GB" w:bidi="ar-EG"/>
        </w:rPr>
        <w:t>”, 2018</w:t>
      </w:r>
      <w:r>
        <w:rPr>
          <w:rFonts w:hint="cs"/>
          <w:rtl/>
          <w:lang w:val="en-GB" w:bidi="ar-EG"/>
        </w:rPr>
        <w:t>.</w:t>
      </w:r>
    </w:p>
  </w:footnote>
  <w:footnote w:id="11">
    <w:p w:rsidR="000E2D65" w:rsidRDefault="000E2D65">
      <w:pPr>
        <w:pStyle w:val="FootnoteText"/>
        <w:rPr>
          <w:lang w:bidi="ar-EG"/>
        </w:rPr>
      </w:pPr>
      <w:r>
        <w:rPr>
          <w:rStyle w:val="FootnoteReference"/>
        </w:rPr>
        <w:footnoteRef/>
      </w:r>
      <w:r>
        <w:rPr>
          <w:rtl/>
        </w:rPr>
        <w:t xml:space="preserve"> </w:t>
      </w:r>
      <w:r w:rsidRPr="00C31CA1">
        <w:rPr>
          <w:rFonts w:cs="Simplified Arabic" w:hint="cs"/>
          <w:rtl/>
          <w:lang w:bidi="ar-EG"/>
        </w:rPr>
        <w:t>نفس المرجع، الصفحة 1، (المقدمة).</w:t>
      </w:r>
    </w:p>
  </w:footnote>
  <w:footnote w:id="12">
    <w:p w:rsidR="000E2D65" w:rsidRPr="00580D20" w:rsidRDefault="000E2D65" w:rsidP="00367066">
      <w:pPr>
        <w:pStyle w:val="FootnoteText"/>
        <w:rPr>
          <w:rFonts w:cs="Simplified Arabic"/>
          <w:lang w:bidi="ar-EG"/>
        </w:rPr>
      </w:pPr>
      <w:r>
        <w:rPr>
          <w:rStyle w:val="FootnoteReference"/>
        </w:rPr>
        <w:footnoteRef/>
      </w:r>
      <w:r>
        <w:rPr>
          <w:rtl/>
        </w:rPr>
        <w:t xml:space="preserve"> </w:t>
      </w:r>
      <w:r w:rsidRPr="00580D20">
        <w:rPr>
          <w:rFonts w:cs="Simplified Arabic" w:hint="cs"/>
          <w:rtl/>
          <w:lang w:bidi="ar-EG"/>
        </w:rPr>
        <w:t xml:space="preserve">كاروساكيس، ك. (ينتظر </w:t>
      </w:r>
      <w:r>
        <w:rPr>
          <w:rFonts w:cs="Simplified Arabic" w:hint="cs"/>
          <w:rtl/>
          <w:lang w:bidi="ar-EG"/>
        </w:rPr>
        <w:t>إ</w:t>
      </w:r>
      <w:r w:rsidRPr="00580D20">
        <w:rPr>
          <w:rFonts w:cs="Simplified Arabic" w:hint="cs"/>
          <w:rtl/>
          <w:lang w:bidi="ar-EG"/>
        </w:rPr>
        <w:t>صدار</w:t>
      </w:r>
      <w:r>
        <w:rPr>
          <w:rFonts w:cs="Simplified Arabic" w:hint="cs"/>
          <w:rtl/>
          <w:lang w:bidi="ar-EG"/>
        </w:rPr>
        <w:t xml:space="preserve">ه في عام 2018)، "تقييم فاعلية </w:t>
      </w:r>
      <w:r w:rsidRPr="00580D20">
        <w:rPr>
          <w:rFonts w:cs="Simplified Arabic" w:hint="cs"/>
          <w:rtl/>
          <w:lang w:bidi="ar-EG"/>
        </w:rPr>
        <w:t xml:space="preserve">سياسات التنوع البيولوجي: </w:t>
      </w:r>
      <w:r w:rsidR="00A35F68">
        <w:rPr>
          <w:rFonts w:cs="Simplified Arabic" w:hint="cs"/>
          <w:rtl/>
          <w:lang w:bidi="ar-EG"/>
        </w:rPr>
        <w:t>تقييم الآثار</w:t>
      </w:r>
      <w:r w:rsidRPr="00580D20">
        <w:rPr>
          <w:rFonts w:cs="Simplified Arabic" w:hint="cs"/>
          <w:rtl/>
          <w:lang w:bidi="ar-EG"/>
        </w:rPr>
        <w:t>، وتحليل جدو</w:t>
      </w:r>
      <w:r>
        <w:rPr>
          <w:rFonts w:cs="Simplified Arabic" w:hint="cs"/>
          <w:rtl/>
          <w:lang w:bidi="ar-EG"/>
        </w:rPr>
        <w:t>ى</w:t>
      </w:r>
      <w:r w:rsidRPr="00580D20">
        <w:rPr>
          <w:rFonts w:cs="Simplified Arabic" w:hint="cs"/>
          <w:rtl/>
          <w:lang w:bidi="ar-EG"/>
        </w:rPr>
        <w:t xml:space="preserve"> التكلفة، و</w:t>
      </w:r>
      <w:r w:rsidR="00367066">
        <w:rPr>
          <w:rFonts w:cs="Simplified Arabic" w:hint="cs"/>
          <w:rtl/>
          <w:lang w:bidi="ar-EG"/>
        </w:rPr>
        <w:t xml:space="preserve">نُهج </w:t>
      </w:r>
      <w:r w:rsidRPr="00580D20">
        <w:rPr>
          <w:rFonts w:cs="Simplified Arabic" w:hint="cs"/>
          <w:rtl/>
          <w:lang w:bidi="ar-EG"/>
        </w:rPr>
        <w:t xml:space="preserve">أخرى" ورقة عمل </w:t>
      </w:r>
      <w:r>
        <w:rPr>
          <w:rFonts w:cs="Simplified Arabic" w:hint="cs"/>
          <w:rtl/>
          <w:lang w:bidi="ar-EG"/>
        </w:rPr>
        <w:t>من منظمة التعاون والتنمية في الميدان الاقتصادي عن البيئة.</w:t>
      </w:r>
    </w:p>
  </w:footnote>
  <w:footnote w:id="13">
    <w:p w:rsidR="000E2D65" w:rsidRPr="005E7687" w:rsidRDefault="000E2D65" w:rsidP="005E7687">
      <w:pPr>
        <w:pStyle w:val="FootnoteText"/>
        <w:rPr>
          <w:rFonts w:cs="Simplified Arabic"/>
          <w:lang w:bidi="ar-EG"/>
        </w:rPr>
      </w:pPr>
      <w:r>
        <w:rPr>
          <w:rStyle w:val="FootnoteReference"/>
        </w:rPr>
        <w:footnoteRef/>
      </w:r>
      <w:r>
        <w:rPr>
          <w:rtl/>
        </w:rPr>
        <w:t xml:space="preserve"> </w:t>
      </w:r>
      <w:r w:rsidRPr="005E7687">
        <w:rPr>
          <w:rFonts w:cs="Simplified Arabic"/>
          <w:lang w:val="en-GB" w:bidi="ar-EG"/>
        </w:rPr>
        <w:t>CBD/SBI/2/2/Add.2</w:t>
      </w:r>
      <w:r w:rsidRPr="005E7687">
        <w:rPr>
          <w:rFonts w:cs="Simplified Arabic" w:hint="cs"/>
          <w:rtl/>
          <w:lang w:bidi="ar-EG"/>
        </w:rPr>
        <w:t>، الفقرة 59.</w:t>
      </w:r>
    </w:p>
  </w:footnote>
  <w:footnote w:id="14">
    <w:p w:rsidR="000E2D65" w:rsidRPr="005E7687" w:rsidRDefault="000E2D65" w:rsidP="005E7687">
      <w:pPr>
        <w:pStyle w:val="FootnoteText"/>
        <w:rPr>
          <w:rFonts w:cs="Simplified Arabic"/>
          <w:lang w:bidi="ar-EG"/>
        </w:rPr>
      </w:pPr>
      <w:r>
        <w:rPr>
          <w:rStyle w:val="FootnoteReference"/>
        </w:rPr>
        <w:footnoteRef/>
      </w:r>
      <w:r>
        <w:rPr>
          <w:rtl/>
        </w:rPr>
        <w:t xml:space="preserve"> </w:t>
      </w:r>
      <w:r w:rsidRPr="005E7687">
        <w:rPr>
          <w:rFonts w:cs="Simplified Arabic"/>
          <w:lang w:val="en-GB" w:bidi="ar-EG"/>
        </w:rPr>
        <w:t>CBD/SBI/2/2/Add.2</w:t>
      </w:r>
      <w:r w:rsidRPr="005E7687">
        <w:rPr>
          <w:rFonts w:cs="Simplified Arabic" w:hint="cs"/>
          <w:rtl/>
          <w:lang w:bidi="ar-EG"/>
        </w:rPr>
        <w:t xml:space="preserve">، الفقرة </w:t>
      </w:r>
      <w:r>
        <w:rPr>
          <w:rFonts w:cs="Simplified Arabic" w:hint="cs"/>
          <w:rtl/>
          <w:lang w:bidi="ar-EG"/>
        </w:rPr>
        <w:t>56</w:t>
      </w:r>
      <w:r w:rsidRPr="005E7687">
        <w:rPr>
          <w:rFonts w:cs="Simplified Arabic" w:hint="cs"/>
          <w:rtl/>
          <w:lang w:bidi="ar-EG"/>
        </w:rPr>
        <w:t>.</w:t>
      </w:r>
    </w:p>
  </w:footnote>
  <w:footnote w:id="15">
    <w:p w:rsidR="000E2D65" w:rsidRDefault="000E2D65" w:rsidP="00367066">
      <w:pPr>
        <w:pStyle w:val="FootnoteText"/>
        <w:rPr>
          <w:rtl/>
          <w:lang w:bidi="ar-EG"/>
        </w:rPr>
      </w:pPr>
      <w:r>
        <w:rPr>
          <w:rStyle w:val="FootnoteReference"/>
        </w:rPr>
        <w:footnoteRef/>
      </w:r>
      <w:r>
        <w:rPr>
          <w:rtl/>
        </w:rPr>
        <w:t xml:space="preserve"> </w:t>
      </w:r>
      <w:r w:rsidRPr="008A73E4">
        <w:rPr>
          <w:rFonts w:cs="Simplified Arabic" w:hint="cs"/>
          <w:rtl/>
          <w:lang w:bidi="ar-EG"/>
        </w:rPr>
        <w:t xml:space="preserve">كاروساكيس، ك. (ينتظر إصداره في عام 2018)، "تقييم فاعلية سياسات التنوع البيولوجي: </w:t>
      </w:r>
      <w:r w:rsidR="00A35F68">
        <w:rPr>
          <w:rFonts w:cs="Simplified Arabic" w:hint="cs"/>
          <w:rtl/>
          <w:lang w:bidi="ar-EG"/>
        </w:rPr>
        <w:t>تقييم الآثار</w:t>
      </w:r>
      <w:r w:rsidRPr="008A73E4">
        <w:rPr>
          <w:rFonts w:cs="Simplified Arabic" w:hint="cs"/>
          <w:rtl/>
          <w:lang w:bidi="ar-EG"/>
        </w:rPr>
        <w:t>، وتحليل جدوى التكلفة، و</w:t>
      </w:r>
      <w:r w:rsidR="00367066">
        <w:rPr>
          <w:rFonts w:cs="Simplified Arabic" w:hint="cs"/>
          <w:rtl/>
          <w:lang w:bidi="ar-EG"/>
        </w:rPr>
        <w:t xml:space="preserve">نُهج </w:t>
      </w:r>
      <w:r w:rsidRPr="008A73E4">
        <w:rPr>
          <w:rFonts w:cs="Simplified Arabic" w:hint="cs"/>
          <w:rtl/>
          <w:lang w:bidi="ar-EG"/>
        </w:rPr>
        <w:t>أخرى" ورقة عمل من منظمة التعاون والتنمية في الميدان الاقتصادي عن البيئة.</w:t>
      </w:r>
    </w:p>
  </w:footnote>
  <w:footnote w:id="16">
    <w:p w:rsidR="000E2D65" w:rsidRDefault="000E2D65" w:rsidP="000B50EB">
      <w:pPr>
        <w:pStyle w:val="FootnoteText"/>
        <w:rPr>
          <w:lang w:bidi="ar-EG"/>
        </w:rPr>
      </w:pPr>
      <w:r>
        <w:rPr>
          <w:rStyle w:val="FootnoteReference"/>
        </w:rPr>
        <w:footnoteRef/>
      </w:r>
      <w:r>
        <w:rPr>
          <w:rtl/>
        </w:rPr>
        <w:t xml:space="preserve"> </w:t>
      </w:r>
      <w:hyperlink r:id="rId6" w:history="1">
        <w:r w:rsidRPr="000B50EB">
          <w:rPr>
            <w:rStyle w:val="Hyperlink"/>
            <w:lang w:val="en-GB" w:bidi="ar-EG"/>
          </w:rPr>
          <w:t>CBD/SBSTTA/21/7</w:t>
        </w:r>
      </w:hyperlink>
    </w:p>
  </w:footnote>
  <w:footnote w:id="17">
    <w:p w:rsidR="000E2D65" w:rsidRDefault="000E2D65">
      <w:pPr>
        <w:pStyle w:val="FootnoteText"/>
        <w:rPr>
          <w:rtl/>
          <w:lang w:bidi="ar-EG"/>
        </w:rPr>
      </w:pPr>
      <w:r>
        <w:rPr>
          <w:rStyle w:val="FootnoteReference"/>
        </w:rPr>
        <w:footnoteRef/>
      </w:r>
      <w:r>
        <w:rPr>
          <w:rtl/>
        </w:rPr>
        <w:t xml:space="preserve"> </w:t>
      </w:r>
      <w:r w:rsidRPr="000B50EB">
        <w:rPr>
          <w:rFonts w:cs="Simplified Arabic" w:hint="cs"/>
          <w:rtl/>
          <w:lang w:bidi="ar-EG"/>
        </w:rPr>
        <w:t>التوصية 21/6، الفقرة 3، الصادرة عن الهيئة الفرعية للمشورة العلمية والتقنية والتكنولوجية.</w:t>
      </w:r>
    </w:p>
  </w:footnote>
  <w:footnote w:id="18">
    <w:p w:rsidR="000E2D65" w:rsidRPr="000E2D65" w:rsidRDefault="000E2D65">
      <w:pPr>
        <w:pStyle w:val="FootnoteText"/>
        <w:rPr>
          <w:rFonts w:cs="Simplified Arabic"/>
          <w:lang w:bidi="ar-EG"/>
        </w:rPr>
      </w:pPr>
      <w:r>
        <w:rPr>
          <w:rStyle w:val="FootnoteReference"/>
        </w:rPr>
        <w:footnoteRef/>
      </w:r>
      <w:r>
        <w:rPr>
          <w:rtl/>
        </w:rPr>
        <w:t xml:space="preserve"> </w:t>
      </w:r>
      <w:r>
        <w:rPr>
          <w:rFonts w:cs="Simplified Arabic" w:hint="cs"/>
          <w:rtl/>
        </w:rPr>
        <w:t>المقرر 13/20.</w:t>
      </w:r>
    </w:p>
  </w:footnote>
  <w:footnote w:id="19">
    <w:p w:rsidR="003B5DB5" w:rsidRDefault="003B5DB5" w:rsidP="003B5DB5">
      <w:pPr>
        <w:pStyle w:val="FootnoteText"/>
        <w:rPr>
          <w:lang w:bidi="ar-EG"/>
        </w:rPr>
      </w:pPr>
      <w:r>
        <w:rPr>
          <w:rStyle w:val="FootnoteReference"/>
        </w:rPr>
        <w:footnoteRef/>
      </w:r>
      <w:r>
        <w:rPr>
          <w:rtl/>
        </w:rPr>
        <w:t xml:space="preserve"> </w:t>
      </w:r>
      <w:hyperlink r:id="rId7" w:history="1">
        <w:r w:rsidRPr="003B5DB5">
          <w:rPr>
            <w:rStyle w:val="Hyperlink"/>
            <w:lang w:val="en-GB" w:bidi="ar-EG"/>
          </w:rPr>
          <w:t>https://naturalcapitalcoalition.org/projects/biodiversity/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65" w:rsidRPr="006B57BC" w:rsidRDefault="000E2D65" w:rsidP="00BB13A5">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2/4/Add.1</w:t>
    </w:r>
  </w:p>
  <w:p w:rsidR="000E2D65" w:rsidRPr="00084BB4" w:rsidRDefault="000E2D65" w:rsidP="00E1191B">
    <w:pPr>
      <w:tabs>
        <w:tab w:val="left" w:pos="6379"/>
      </w:tabs>
      <w:bidi w:val="0"/>
      <w:ind w:left="6804"/>
      <w:jc w:val="right"/>
      <w:rPr>
        <w:sz w:val="22"/>
        <w:szCs w:val="22"/>
      </w:rPr>
    </w:pPr>
    <w:r w:rsidRPr="00BF5722">
      <w:rPr>
        <w:sz w:val="22"/>
        <w:szCs w:val="22"/>
      </w:rPr>
      <w:t xml:space="preserve">Page </w:t>
    </w:r>
    <w:r w:rsidR="00E9291C" w:rsidRPr="00BF5722">
      <w:rPr>
        <w:sz w:val="22"/>
        <w:szCs w:val="22"/>
      </w:rPr>
      <w:fldChar w:fldCharType="begin"/>
    </w:r>
    <w:r w:rsidRPr="00BF5722">
      <w:rPr>
        <w:sz w:val="22"/>
        <w:szCs w:val="22"/>
      </w:rPr>
      <w:instrText xml:space="preserve">PAGE  </w:instrText>
    </w:r>
    <w:r w:rsidR="00E9291C" w:rsidRPr="00BF5722">
      <w:rPr>
        <w:sz w:val="22"/>
        <w:szCs w:val="22"/>
      </w:rPr>
      <w:fldChar w:fldCharType="separate"/>
    </w:r>
    <w:r w:rsidR="009D5BF2">
      <w:rPr>
        <w:noProof/>
        <w:sz w:val="22"/>
        <w:szCs w:val="22"/>
      </w:rPr>
      <w:t>8</w:t>
    </w:r>
    <w:r w:rsidR="00E9291C" w:rsidRPr="00BF5722">
      <w:rPr>
        <w:sz w:val="22"/>
        <w:szCs w:val="22"/>
      </w:rPr>
      <w:fldChar w:fldCharType="end"/>
    </w:r>
  </w:p>
  <w:p w:rsidR="000E2D65" w:rsidRPr="00FF65D5" w:rsidRDefault="000E2D65" w:rsidP="00E119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65" w:rsidRPr="006B57BC" w:rsidRDefault="000E2D65" w:rsidP="00BB13A5">
    <w:pPr>
      <w:tabs>
        <w:tab w:val="left" w:pos="6379"/>
      </w:tabs>
      <w:bidi w:val="0"/>
      <w:jc w:val="left"/>
      <w:rPr>
        <w:sz w:val="22"/>
        <w:szCs w:val="22"/>
      </w:rPr>
    </w:pPr>
    <w:r>
      <w:rPr>
        <w:sz w:val="22"/>
        <w:szCs w:val="22"/>
      </w:rPr>
      <w:t>CBD/SBI</w:t>
    </w:r>
    <w:r w:rsidRPr="00BF5722">
      <w:rPr>
        <w:sz w:val="22"/>
        <w:szCs w:val="22"/>
      </w:rPr>
      <w:t>/</w:t>
    </w:r>
    <w:r>
      <w:rPr>
        <w:sz w:val="22"/>
        <w:szCs w:val="22"/>
      </w:rPr>
      <w:t>2/4/Add.1</w:t>
    </w:r>
  </w:p>
  <w:p w:rsidR="000E2D65" w:rsidRPr="00084BB4" w:rsidRDefault="000E2D65" w:rsidP="00E1191B">
    <w:pPr>
      <w:tabs>
        <w:tab w:val="left" w:pos="6379"/>
      </w:tabs>
      <w:bidi w:val="0"/>
      <w:jc w:val="left"/>
      <w:rPr>
        <w:sz w:val="22"/>
        <w:szCs w:val="22"/>
      </w:rPr>
    </w:pPr>
    <w:r w:rsidRPr="00BF5722">
      <w:rPr>
        <w:sz w:val="22"/>
        <w:szCs w:val="22"/>
      </w:rPr>
      <w:t xml:space="preserve">Page </w:t>
    </w:r>
    <w:r w:rsidR="00E9291C" w:rsidRPr="00BF5722">
      <w:rPr>
        <w:sz w:val="22"/>
        <w:szCs w:val="22"/>
      </w:rPr>
      <w:fldChar w:fldCharType="begin"/>
    </w:r>
    <w:r w:rsidRPr="00BF5722">
      <w:rPr>
        <w:sz w:val="22"/>
        <w:szCs w:val="22"/>
      </w:rPr>
      <w:instrText xml:space="preserve">PAGE  </w:instrText>
    </w:r>
    <w:r w:rsidR="00E9291C" w:rsidRPr="00BF5722">
      <w:rPr>
        <w:sz w:val="22"/>
        <w:szCs w:val="22"/>
      </w:rPr>
      <w:fldChar w:fldCharType="separate"/>
    </w:r>
    <w:r w:rsidR="00793D0A">
      <w:rPr>
        <w:noProof/>
        <w:sz w:val="22"/>
        <w:szCs w:val="22"/>
      </w:rPr>
      <w:t>9</w:t>
    </w:r>
    <w:r w:rsidR="00E9291C" w:rsidRPr="00BF5722">
      <w:rPr>
        <w:sz w:val="22"/>
        <w:szCs w:val="22"/>
      </w:rPr>
      <w:fldChar w:fldCharType="end"/>
    </w:r>
  </w:p>
  <w:p w:rsidR="000E2D65" w:rsidRPr="00FF65D5" w:rsidRDefault="000E2D65" w:rsidP="00E11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65" w:rsidRDefault="000E2D65">
    <w:pPr>
      <w:pStyle w:val="Header"/>
    </w:pPr>
  </w:p>
  <w:p w:rsidR="000E2D65" w:rsidRDefault="000E2D65">
    <w:pP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88A4D53"/>
    <w:multiLevelType w:val="hybridMultilevel"/>
    <w:tmpl w:val="93B055CC"/>
    <w:lvl w:ilvl="0" w:tplc="658AD422">
      <w:start w:val="1"/>
      <w:numFmt w:val="arabicAlpha"/>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1113A7"/>
    <w:multiLevelType w:val="multilevel"/>
    <w:tmpl w:val="48241D10"/>
    <w:numStyleLink w:val="Normallist"/>
  </w:abstractNum>
  <w:abstractNum w:abstractNumId="7">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3AD58E8"/>
    <w:multiLevelType w:val="hybridMultilevel"/>
    <w:tmpl w:val="D8C0B768"/>
    <w:lvl w:ilvl="0" w:tplc="CB062326">
      <w:start w:val="1"/>
      <w:numFmt w:val="arabicAlpha"/>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4">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6">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7">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2">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3">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9">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5">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6">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4"/>
  </w:num>
  <w:num w:numId="2">
    <w:abstractNumId w:val="10"/>
  </w:num>
  <w:num w:numId="3">
    <w:abstractNumId w:val="29"/>
  </w:num>
  <w:num w:numId="4">
    <w:abstractNumId w:val="8"/>
  </w:num>
  <w:num w:numId="5">
    <w:abstractNumId w:val="12"/>
  </w:num>
  <w:num w:numId="6">
    <w:abstractNumId w:val="35"/>
  </w:num>
  <w:num w:numId="7">
    <w:abstractNumId w:val="21"/>
  </w:num>
  <w:num w:numId="8">
    <w:abstractNumId w:val="2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0"/>
  </w:num>
  <w:num w:numId="13">
    <w:abstractNumId w:val="15"/>
  </w:num>
  <w:num w:numId="1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31"/>
  </w:num>
  <w:num w:numId="18">
    <w:abstractNumId w:val="26"/>
  </w:num>
  <w:num w:numId="19">
    <w:abstractNumId w:val="6"/>
  </w:num>
  <w:num w:numId="20">
    <w:abstractNumId w:val="0"/>
  </w:num>
  <w:num w:numId="21">
    <w:abstractNumId w:val="5"/>
  </w:num>
  <w:num w:numId="22">
    <w:abstractNumId w:val="28"/>
  </w:num>
  <w:num w:numId="23">
    <w:abstractNumId w:val="16"/>
  </w:num>
  <w:num w:numId="24">
    <w:abstractNumId w:val="13"/>
  </w:num>
  <w:num w:numId="25">
    <w:abstractNumId w:val="34"/>
  </w:num>
  <w:num w:numId="26">
    <w:abstractNumId w:val="22"/>
  </w:num>
  <w:num w:numId="27">
    <w:abstractNumId w:val="19"/>
  </w:num>
  <w:num w:numId="28">
    <w:abstractNumId w:val="7"/>
  </w:num>
  <w:num w:numId="29">
    <w:abstractNumId w:val="23"/>
  </w:num>
  <w:num w:numId="30">
    <w:abstractNumId w:val="30"/>
  </w:num>
  <w:num w:numId="31">
    <w:abstractNumId w:val="4"/>
  </w:num>
  <w:num w:numId="32">
    <w:abstractNumId w:val="18"/>
  </w:num>
  <w:num w:numId="33">
    <w:abstractNumId w:val="33"/>
  </w:num>
  <w:num w:numId="34">
    <w:abstractNumId w:val="17"/>
  </w:num>
  <w:num w:numId="35">
    <w:abstractNumId w:val="9"/>
  </w:num>
  <w:num w:numId="36">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ctiveWritingStyle w:appName="MSWord" w:lang="ar-EG" w:vendorID="4" w:dllVersion="512" w:checkStyle="0"/>
  <w:stylePaneFormatFilter w:val="3F01"/>
  <w:defaultTabStop w:val="706"/>
  <w:hyphenationZone w:val="425"/>
  <w:evenAndOddHeaders/>
  <w:characterSpacingControl w:val="doNotCompress"/>
  <w:hdrShapeDefaults>
    <o:shapedefaults v:ext="edit" spidmax="88066"/>
  </w:hdrShapeDefaults>
  <w:footnotePr>
    <w:footnote w:id="-1"/>
    <w:footnote w:id="0"/>
  </w:footnotePr>
  <w:endnotePr>
    <w:endnote w:id="-1"/>
    <w:endnote w:id="0"/>
  </w:endnotePr>
  <w:compat/>
  <w:rsids>
    <w:rsidRoot w:val="00092864"/>
    <w:rsid w:val="00000A97"/>
    <w:rsid w:val="00001273"/>
    <w:rsid w:val="000015BF"/>
    <w:rsid w:val="00002BD2"/>
    <w:rsid w:val="0000493C"/>
    <w:rsid w:val="00004C2F"/>
    <w:rsid w:val="0000581C"/>
    <w:rsid w:val="00006E31"/>
    <w:rsid w:val="000100EF"/>
    <w:rsid w:val="0001018A"/>
    <w:rsid w:val="00010F34"/>
    <w:rsid w:val="000111FC"/>
    <w:rsid w:val="00013196"/>
    <w:rsid w:val="00014298"/>
    <w:rsid w:val="00014A9D"/>
    <w:rsid w:val="0001586A"/>
    <w:rsid w:val="00015A4B"/>
    <w:rsid w:val="00017BED"/>
    <w:rsid w:val="000203E0"/>
    <w:rsid w:val="00021D05"/>
    <w:rsid w:val="000228E8"/>
    <w:rsid w:val="00022E1F"/>
    <w:rsid w:val="00023110"/>
    <w:rsid w:val="00023300"/>
    <w:rsid w:val="00023BE7"/>
    <w:rsid w:val="00024A1F"/>
    <w:rsid w:val="00024EBC"/>
    <w:rsid w:val="00027951"/>
    <w:rsid w:val="000317C1"/>
    <w:rsid w:val="00031BF2"/>
    <w:rsid w:val="00032026"/>
    <w:rsid w:val="00032167"/>
    <w:rsid w:val="0003235D"/>
    <w:rsid w:val="000327B4"/>
    <w:rsid w:val="00033090"/>
    <w:rsid w:val="00033D44"/>
    <w:rsid w:val="00036B10"/>
    <w:rsid w:val="0003714D"/>
    <w:rsid w:val="000374AC"/>
    <w:rsid w:val="00037C7F"/>
    <w:rsid w:val="00044B3F"/>
    <w:rsid w:val="00044CB3"/>
    <w:rsid w:val="0004509E"/>
    <w:rsid w:val="0004562C"/>
    <w:rsid w:val="00046188"/>
    <w:rsid w:val="000508D3"/>
    <w:rsid w:val="00050C2C"/>
    <w:rsid w:val="0005194D"/>
    <w:rsid w:val="00051ED9"/>
    <w:rsid w:val="000542FA"/>
    <w:rsid w:val="0005437B"/>
    <w:rsid w:val="00054E76"/>
    <w:rsid w:val="00054FFA"/>
    <w:rsid w:val="00055863"/>
    <w:rsid w:val="000565BC"/>
    <w:rsid w:val="00056AC5"/>
    <w:rsid w:val="00060FCA"/>
    <w:rsid w:val="0006103F"/>
    <w:rsid w:val="000632A0"/>
    <w:rsid w:val="0006367D"/>
    <w:rsid w:val="0006570A"/>
    <w:rsid w:val="00066AE0"/>
    <w:rsid w:val="00067C18"/>
    <w:rsid w:val="00070495"/>
    <w:rsid w:val="000718EC"/>
    <w:rsid w:val="00072045"/>
    <w:rsid w:val="00072057"/>
    <w:rsid w:val="00074C59"/>
    <w:rsid w:val="00074EA3"/>
    <w:rsid w:val="00075B40"/>
    <w:rsid w:val="00075E42"/>
    <w:rsid w:val="00076D39"/>
    <w:rsid w:val="00077768"/>
    <w:rsid w:val="00080869"/>
    <w:rsid w:val="00080DE7"/>
    <w:rsid w:val="000812CF"/>
    <w:rsid w:val="000823B3"/>
    <w:rsid w:val="0008262D"/>
    <w:rsid w:val="00083307"/>
    <w:rsid w:val="00084C03"/>
    <w:rsid w:val="000857E1"/>
    <w:rsid w:val="00086381"/>
    <w:rsid w:val="000869FB"/>
    <w:rsid w:val="00086CC6"/>
    <w:rsid w:val="000917DC"/>
    <w:rsid w:val="00091C26"/>
    <w:rsid w:val="000920D9"/>
    <w:rsid w:val="00092864"/>
    <w:rsid w:val="000936E2"/>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9DE"/>
    <w:rsid w:val="000B3FA8"/>
    <w:rsid w:val="000B50EB"/>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38CC"/>
    <w:rsid w:val="000D5D80"/>
    <w:rsid w:val="000D785E"/>
    <w:rsid w:val="000E063B"/>
    <w:rsid w:val="000E1A60"/>
    <w:rsid w:val="000E1C05"/>
    <w:rsid w:val="000E2576"/>
    <w:rsid w:val="000E2D65"/>
    <w:rsid w:val="000E460D"/>
    <w:rsid w:val="000E4B77"/>
    <w:rsid w:val="000E5A6F"/>
    <w:rsid w:val="000E5FB3"/>
    <w:rsid w:val="000E7601"/>
    <w:rsid w:val="000F1238"/>
    <w:rsid w:val="000F3520"/>
    <w:rsid w:val="000F3895"/>
    <w:rsid w:val="000F520C"/>
    <w:rsid w:val="000F5E08"/>
    <w:rsid w:val="000F64B9"/>
    <w:rsid w:val="000F6B8A"/>
    <w:rsid w:val="0010037F"/>
    <w:rsid w:val="00100548"/>
    <w:rsid w:val="00101E44"/>
    <w:rsid w:val="00102417"/>
    <w:rsid w:val="00104203"/>
    <w:rsid w:val="00104E3E"/>
    <w:rsid w:val="00105294"/>
    <w:rsid w:val="00105C4A"/>
    <w:rsid w:val="00105DA1"/>
    <w:rsid w:val="00106A17"/>
    <w:rsid w:val="00106B6C"/>
    <w:rsid w:val="0010763F"/>
    <w:rsid w:val="00107755"/>
    <w:rsid w:val="00107C6B"/>
    <w:rsid w:val="00110D01"/>
    <w:rsid w:val="00110D1E"/>
    <w:rsid w:val="0011157B"/>
    <w:rsid w:val="001116CD"/>
    <w:rsid w:val="0011172D"/>
    <w:rsid w:val="00111C36"/>
    <w:rsid w:val="001124C5"/>
    <w:rsid w:val="001124D2"/>
    <w:rsid w:val="001156E2"/>
    <w:rsid w:val="00116AB8"/>
    <w:rsid w:val="001173E0"/>
    <w:rsid w:val="00117F57"/>
    <w:rsid w:val="00121637"/>
    <w:rsid w:val="00121C36"/>
    <w:rsid w:val="00122102"/>
    <w:rsid w:val="00122288"/>
    <w:rsid w:val="00123686"/>
    <w:rsid w:val="001238D4"/>
    <w:rsid w:val="001242C0"/>
    <w:rsid w:val="0012479F"/>
    <w:rsid w:val="00124A04"/>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31D1"/>
    <w:rsid w:val="00145C84"/>
    <w:rsid w:val="00146921"/>
    <w:rsid w:val="00146AC1"/>
    <w:rsid w:val="00150343"/>
    <w:rsid w:val="00150797"/>
    <w:rsid w:val="001513B5"/>
    <w:rsid w:val="00151CC4"/>
    <w:rsid w:val="00152081"/>
    <w:rsid w:val="001521A7"/>
    <w:rsid w:val="00152BBD"/>
    <w:rsid w:val="00153696"/>
    <w:rsid w:val="00154ACA"/>
    <w:rsid w:val="00154FBE"/>
    <w:rsid w:val="00156303"/>
    <w:rsid w:val="00161A1F"/>
    <w:rsid w:val="0016357C"/>
    <w:rsid w:val="00164BDE"/>
    <w:rsid w:val="0016548E"/>
    <w:rsid w:val="00165BD7"/>
    <w:rsid w:val="00167381"/>
    <w:rsid w:val="00172851"/>
    <w:rsid w:val="00172D40"/>
    <w:rsid w:val="0017467A"/>
    <w:rsid w:val="00174CD2"/>
    <w:rsid w:val="00175593"/>
    <w:rsid w:val="00175594"/>
    <w:rsid w:val="00175957"/>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37EB"/>
    <w:rsid w:val="001A5708"/>
    <w:rsid w:val="001A6020"/>
    <w:rsid w:val="001A618C"/>
    <w:rsid w:val="001A73A6"/>
    <w:rsid w:val="001B61C8"/>
    <w:rsid w:val="001C4DB0"/>
    <w:rsid w:val="001C5181"/>
    <w:rsid w:val="001C5F42"/>
    <w:rsid w:val="001C666F"/>
    <w:rsid w:val="001C7096"/>
    <w:rsid w:val="001C7836"/>
    <w:rsid w:val="001D0D34"/>
    <w:rsid w:val="001D103D"/>
    <w:rsid w:val="001D10F3"/>
    <w:rsid w:val="001D3072"/>
    <w:rsid w:val="001D7375"/>
    <w:rsid w:val="001E1121"/>
    <w:rsid w:val="001E223E"/>
    <w:rsid w:val="001E3771"/>
    <w:rsid w:val="001E3FDC"/>
    <w:rsid w:val="001E44B2"/>
    <w:rsid w:val="001E48D2"/>
    <w:rsid w:val="001E5E8B"/>
    <w:rsid w:val="001F0F60"/>
    <w:rsid w:val="001F1772"/>
    <w:rsid w:val="001F2111"/>
    <w:rsid w:val="001F362D"/>
    <w:rsid w:val="001F3952"/>
    <w:rsid w:val="001F44AE"/>
    <w:rsid w:val="001F455E"/>
    <w:rsid w:val="001F4A49"/>
    <w:rsid w:val="001F51E6"/>
    <w:rsid w:val="001F557B"/>
    <w:rsid w:val="002008C9"/>
    <w:rsid w:val="00200DBA"/>
    <w:rsid w:val="00201904"/>
    <w:rsid w:val="0020392E"/>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9F2"/>
    <w:rsid w:val="002251FC"/>
    <w:rsid w:val="00225432"/>
    <w:rsid w:val="0022594E"/>
    <w:rsid w:val="00225E3F"/>
    <w:rsid w:val="002303B0"/>
    <w:rsid w:val="00230B90"/>
    <w:rsid w:val="002310C1"/>
    <w:rsid w:val="00233D6A"/>
    <w:rsid w:val="00235B46"/>
    <w:rsid w:val="00236175"/>
    <w:rsid w:val="00237249"/>
    <w:rsid w:val="0023742F"/>
    <w:rsid w:val="00237533"/>
    <w:rsid w:val="00237D5A"/>
    <w:rsid w:val="00240AF7"/>
    <w:rsid w:val="00241D02"/>
    <w:rsid w:val="0024219B"/>
    <w:rsid w:val="002431B6"/>
    <w:rsid w:val="002450BE"/>
    <w:rsid w:val="00245108"/>
    <w:rsid w:val="0024654D"/>
    <w:rsid w:val="00250D17"/>
    <w:rsid w:val="00251435"/>
    <w:rsid w:val="00251A8F"/>
    <w:rsid w:val="00251D63"/>
    <w:rsid w:val="0025331C"/>
    <w:rsid w:val="002540E5"/>
    <w:rsid w:val="002549EA"/>
    <w:rsid w:val="002565DD"/>
    <w:rsid w:val="0025680D"/>
    <w:rsid w:val="00256E25"/>
    <w:rsid w:val="002602D7"/>
    <w:rsid w:val="002605C9"/>
    <w:rsid w:val="00260EAF"/>
    <w:rsid w:val="00261BAD"/>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DAB"/>
    <w:rsid w:val="00277960"/>
    <w:rsid w:val="002825FC"/>
    <w:rsid w:val="00282D12"/>
    <w:rsid w:val="00282F7D"/>
    <w:rsid w:val="00283AEA"/>
    <w:rsid w:val="002842FD"/>
    <w:rsid w:val="002845A8"/>
    <w:rsid w:val="00285BB6"/>
    <w:rsid w:val="00286194"/>
    <w:rsid w:val="00287DA8"/>
    <w:rsid w:val="00290AB1"/>
    <w:rsid w:val="00291B47"/>
    <w:rsid w:val="002930DB"/>
    <w:rsid w:val="00295B71"/>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2F82"/>
    <w:rsid w:val="002B3DAB"/>
    <w:rsid w:val="002B4607"/>
    <w:rsid w:val="002B492B"/>
    <w:rsid w:val="002B4E32"/>
    <w:rsid w:val="002B726A"/>
    <w:rsid w:val="002C06F6"/>
    <w:rsid w:val="002C06F8"/>
    <w:rsid w:val="002C17E5"/>
    <w:rsid w:val="002C38B2"/>
    <w:rsid w:val="002C3FB1"/>
    <w:rsid w:val="002C49E7"/>
    <w:rsid w:val="002C56E0"/>
    <w:rsid w:val="002C654B"/>
    <w:rsid w:val="002C66F6"/>
    <w:rsid w:val="002D2EB9"/>
    <w:rsid w:val="002D408E"/>
    <w:rsid w:val="002D47C0"/>
    <w:rsid w:val="002D4BCF"/>
    <w:rsid w:val="002D4FC1"/>
    <w:rsid w:val="002D57E0"/>
    <w:rsid w:val="002D5B6B"/>
    <w:rsid w:val="002D621D"/>
    <w:rsid w:val="002E293B"/>
    <w:rsid w:val="002E3AA0"/>
    <w:rsid w:val="002E42E8"/>
    <w:rsid w:val="002E492F"/>
    <w:rsid w:val="002E5681"/>
    <w:rsid w:val="002E5DCE"/>
    <w:rsid w:val="002E5EB1"/>
    <w:rsid w:val="002E78E3"/>
    <w:rsid w:val="002E7E04"/>
    <w:rsid w:val="002F01E3"/>
    <w:rsid w:val="002F0261"/>
    <w:rsid w:val="002F14B0"/>
    <w:rsid w:val="002F2134"/>
    <w:rsid w:val="002F4386"/>
    <w:rsid w:val="002F495E"/>
    <w:rsid w:val="002F4A7B"/>
    <w:rsid w:val="002F5BD9"/>
    <w:rsid w:val="002F6431"/>
    <w:rsid w:val="002F652C"/>
    <w:rsid w:val="002F70A5"/>
    <w:rsid w:val="0030013F"/>
    <w:rsid w:val="00300E24"/>
    <w:rsid w:val="003014B0"/>
    <w:rsid w:val="00302C69"/>
    <w:rsid w:val="0030333C"/>
    <w:rsid w:val="00304EF7"/>
    <w:rsid w:val="00306427"/>
    <w:rsid w:val="00306B9B"/>
    <w:rsid w:val="003076EF"/>
    <w:rsid w:val="00310C4F"/>
    <w:rsid w:val="00311440"/>
    <w:rsid w:val="00312FDA"/>
    <w:rsid w:val="0031331A"/>
    <w:rsid w:val="0031476C"/>
    <w:rsid w:val="003147AF"/>
    <w:rsid w:val="00314D22"/>
    <w:rsid w:val="003156F3"/>
    <w:rsid w:val="00315FBD"/>
    <w:rsid w:val="003163C1"/>
    <w:rsid w:val="00316654"/>
    <w:rsid w:val="003168A4"/>
    <w:rsid w:val="00321EA9"/>
    <w:rsid w:val="00322E85"/>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26A"/>
    <w:rsid w:val="00347C8A"/>
    <w:rsid w:val="0035042C"/>
    <w:rsid w:val="0035092F"/>
    <w:rsid w:val="00350A1D"/>
    <w:rsid w:val="0035114B"/>
    <w:rsid w:val="003513DC"/>
    <w:rsid w:val="0035242A"/>
    <w:rsid w:val="00352CE8"/>
    <w:rsid w:val="00352FA6"/>
    <w:rsid w:val="00355E5E"/>
    <w:rsid w:val="003562E1"/>
    <w:rsid w:val="0035632E"/>
    <w:rsid w:val="00356D18"/>
    <w:rsid w:val="0036288B"/>
    <w:rsid w:val="00363689"/>
    <w:rsid w:val="00363840"/>
    <w:rsid w:val="003638B4"/>
    <w:rsid w:val="0036399C"/>
    <w:rsid w:val="00363D8A"/>
    <w:rsid w:val="00364FEF"/>
    <w:rsid w:val="00365E95"/>
    <w:rsid w:val="00367066"/>
    <w:rsid w:val="00367A96"/>
    <w:rsid w:val="003733FB"/>
    <w:rsid w:val="003744A2"/>
    <w:rsid w:val="00377523"/>
    <w:rsid w:val="003779F9"/>
    <w:rsid w:val="00377B48"/>
    <w:rsid w:val="00380900"/>
    <w:rsid w:val="00381B96"/>
    <w:rsid w:val="00384395"/>
    <w:rsid w:val="0038450D"/>
    <w:rsid w:val="003870E8"/>
    <w:rsid w:val="0038732D"/>
    <w:rsid w:val="00391B79"/>
    <w:rsid w:val="003921AD"/>
    <w:rsid w:val="003927E4"/>
    <w:rsid w:val="00393217"/>
    <w:rsid w:val="00393C49"/>
    <w:rsid w:val="00394430"/>
    <w:rsid w:val="00397013"/>
    <w:rsid w:val="003A003F"/>
    <w:rsid w:val="003A0AD7"/>
    <w:rsid w:val="003A1DC2"/>
    <w:rsid w:val="003A2169"/>
    <w:rsid w:val="003A464B"/>
    <w:rsid w:val="003A63B4"/>
    <w:rsid w:val="003B073C"/>
    <w:rsid w:val="003B0898"/>
    <w:rsid w:val="003B1BCA"/>
    <w:rsid w:val="003B1D9C"/>
    <w:rsid w:val="003B21A0"/>
    <w:rsid w:val="003B42D2"/>
    <w:rsid w:val="003B5B35"/>
    <w:rsid w:val="003B5DB5"/>
    <w:rsid w:val="003B5EA2"/>
    <w:rsid w:val="003B5FAE"/>
    <w:rsid w:val="003B6F38"/>
    <w:rsid w:val="003C09CE"/>
    <w:rsid w:val="003C21A9"/>
    <w:rsid w:val="003C2F72"/>
    <w:rsid w:val="003C380D"/>
    <w:rsid w:val="003C3939"/>
    <w:rsid w:val="003C3C88"/>
    <w:rsid w:val="003C4588"/>
    <w:rsid w:val="003C4DA7"/>
    <w:rsid w:val="003C57C3"/>
    <w:rsid w:val="003C71FF"/>
    <w:rsid w:val="003D3F7F"/>
    <w:rsid w:val="003D4950"/>
    <w:rsid w:val="003D4E8F"/>
    <w:rsid w:val="003D6698"/>
    <w:rsid w:val="003D6B1A"/>
    <w:rsid w:val="003D7FD8"/>
    <w:rsid w:val="003E0AF1"/>
    <w:rsid w:val="003E2391"/>
    <w:rsid w:val="003E267E"/>
    <w:rsid w:val="003E2696"/>
    <w:rsid w:val="003E338A"/>
    <w:rsid w:val="003E3820"/>
    <w:rsid w:val="003E5E6C"/>
    <w:rsid w:val="003F23E8"/>
    <w:rsid w:val="003F2F62"/>
    <w:rsid w:val="003F411E"/>
    <w:rsid w:val="003F469C"/>
    <w:rsid w:val="003F5152"/>
    <w:rsid w:val="003F7789"/>
    <w:rsid w:val="003F7BA5"/>
    <w:rsid w:val="00401294"/>
    <w:rsid w:val="00401DA7"/>
    <w:rsid w:val="0040204B"/>
    <w:rsid w:val="00402D33"/>
    <w:rsid w:val="00403633"/>
    <w:rsid w:val="00404B31"/>
    <w:rsid w:val="00405794"/>
    <w:rsid w:val="00406643"/>
    <w:rsid w:val="00410B08"/>
    <w:rsid w:val="00411465"/>
    <w:rsid w:val="00411766"/>
    <w:rsid w:val="00411E1B"/>
    <w:rsid w:val="00412D53"/>
    <w:rsid w:val="00413421"/>
    <w:rsid w:val="00413625"/>
    <w:rsid w:val="00413E94"/>
    <w:rsid w:val="00414DE9"/>
    <w:rsid w:val="00420093"/>
    <w:rsid w:val="00422CDC"/>
    <w:rsid w:val="00422E18"/>
    <w:rsid w:val="00424081"/>
    <w:rsid w:val="00424476"/>
    <w:rsid w:val="004247B4"/>
    <w:rsid w:val="0042506F"/>
    <w:rsid w:val="00425180"/>
    <w:rsid w:val="00425722"/>
    <w:rsid w:val="0042574E"/>
    <w:rsid w:val="00425F8C"/>
    <w:rsid w:val="004332BF"/>
    <w:rsid w:val="00434959"/>
    <w:rsid w:val="00434B44"/>
    <w:rsid w:val="0043639C"/>
    <w:rsid w:val="00437030"/>
    <w:rsid w:val="004403DA"/>
    <w:rsid w:val="00441D75"/>
    <w:rsid w:val="00442344"/>
    <w:rsid w:val="00442FBE"/>
    <w:rsid w:val="0044368C"/>
    <w:rsid w:val="00444DC6"/>
    <w:rsid w:val="0044540E"/>
    <w:rsid w:val="00445A7E"/>
    <w:rsid w:val="00445B91"/>
    <w:rsid w:val="00445FFB"/>
    <w:rsid w:val="0044682F"/>
    <w:rsid w:val="0044795B"/>
    <w:rsid w:val="0045040B"/>
    <w:rsid w:val="004519F7"/>
    <w:rsid w:val="004521B7"/>
    <w:rsid w:val="00452E33"/>
    <w:rsid w:val="00453428"/>
    <w:rsid w:val="00453CB5"/>
    <w:rsid w:val="00453DC7"/>
    <w:rsid w:val="004546D9"/>
    <w:rsid w:val="00454DD8"/>
    <w:rsid w:val="00457130"/>
    <w:rsid w:val="00457553"/>
    <w:rsid w:val="004575C2"/>
    <w:rsid w:val="00457EE6"/>
    <w:rsid w:val="00462546"/>
    <w:rsid w:val="00462F30"/>
    <w:rsid w:val="00463922"/>
    <w:rsid w:val="00463FBC"/>
    <w:rsid w:val="004669CD"/>
    <w:rsid w:val="00472D92"/>
    <w:rsid w:val="00473ED7"/>
    <w:rsid w:val="004765DD"/>
    <w:rsid w:val="004767AE"/>
    <w:rsid w:val="004770AC"/>
    <w:rsid w:val="00480100"/>
    <w:rsid w:val="00484276"/>
    <w:rsid w:val="00485B3A"/>
    <w:rsid w:val="004864FC"/>
    <w:rsid w:val="00486A37"/>
    <w:rsid w:val="0049035F"/>
    <w:rsid w:val="004913EF"/>
    <w:rsid w:val="004A112E"/>
    <w:rsid w:val="004A1C64"/>
    <w:rsid w:val="004A2C8F"/>
    <w:rsid w:val="004A3406"/>
    <w:rsid w:val="004A642E"/>
    <w:rsid w:val="004A7830"/>
    <w:rsid w:val="004B1E94"/>
    <w:rsid w:val="004B32C8"/>
    <w:rsid w:val="004B3B85"/>
    <w:rsid w:val="004B6606"/>
    <w:rsid w:val="004B6FBC"/>
    <w:rsid w:val="004B700B"/>
    <w:rsid w:val="004C0364"/>
    <w:rsid w:val="004C04BB"/>
    <w:rsid w:val="004C2E9E"/>
    <w:rsid w:val="004C3219"/>
    <w:rsid w:val="004C375A"/>
    <w:rsid w:val="004C3FC4"/>
    <w:rsid w:val="004C4CEB"/>
    <w:rsid w:val="004C5114"/>
    <w:rsid w:val="004C5919"/>
    <w:rsid w:val="004C6642"/>
    <w:rsid w:val="004D0430"/>
    <w:rsid w:val="004D0813"/>
    <w:rsid w:val="004D0A97"/>
    <w:rsid w:val="004D0BBD"/>
    <w:rsid w:val="004D1905"/>
    <w:rsid w:val="004D1F74"/>
    <w:rsid w:val="004D5446"/>
    <w:rsid w:val="004D60DD"/>
    <w:rsid w:val="004E0344"/>
    <w:rsid w:val="004E0D8C"/>
    <w:rsid w:val="004E1E8E"/>
    <w:rsid w:val="004E24BA"/>
    <w:rsid w:val="004E3065"/>
    <w:rsid w:val="004E3528"/>
    <w:rsid w:val="004E6403"/>
    <w:rsid w:val="004E6423"/>
    <w:rsid w:val="004E7644"/>
    <w:rsid w:val="004E795F"/>
    <w:rsid w:val="004E7BF8"/>
    <w:rsid w:val="004F05D4"/>
    <w:rsid w:val="004F386D"/>
    <w:rsid w:val="004F3C6F"/>
    <w:rsid w:val="004F3D41"/>
    <w:rsid w:val="004F5392"/>
    <w:rsid w:val="004F6049"/>
    <w:rsid w:val="004F6194"/>
    <w:rsid w:val="004F654C"/>
    <w:rsid w:val="004F7662"/>
    <w:rsid w:val="00500B61"/>
    <w:rsid w:val="0050194C"/>
    <w:rsid w:val="005019CC"/>
    <w:rsid w:val="00501AC2"/>
    <w:rsid w:val="005027B5"/>
    <w:rsid w:val="00504A96"/>
    <w:rsid w:val="00504CA6"/>
    <w:rsid w:val="00505DD0"/>
    <w:rsid w:val="00505E62"/>
    <w:rsid w:val="0050756A"/>
    <w:rsid w:val="00511E11"/>
    <w:rsid w:val="00512B2F"/>
    <w:rsid w:val="005146CD"/>
    <w:rsid w:val="00514929"/>
    <w:rsid w:val="0051737F"/>
    <w:rsid w:val="00520187"/>
    <w:rsid w:val="00520398"/>
    <w:rsid w:val="00522287"/>
    <w:rsid w:val="005226E0"/>
    <w:rsid w:val="00523F53"/>
    <w:rsid w:val="005240F4"/>
    <w:rsid w:val="0052417C"/>
    <w:rsid w:val="00524E14"/>
    <w:rsid w:val="00525088"/>
    <w:rsid w:val="0052557F"/>
    <w:rsid w:val="00527E34"/>
    <w:rsid w:val="00531DA4"/>
    <w:rsid w:val="0053293B"/>
    <w:rsid w:val="00533EAC"/>
    <w:rsid w:val="00534BC8"/>
    <w:rsid w:val="00534F18"/>
    <w:rsid w:val="00535148"/>
    <w:rsid w:val="00535DA7"/>
    <w:rsid w:val="00536DB4"/>
    <w:rsid w:val="00536DDD"/>
    <w:rsid w:val="0053745B"/>
    <w:rsid w:val="00540733"/>
    <w:rsid w:val="005418AF"/>
    <w:rsid w:val="00543294"/>
    <w:rsid w:val="00543CE2"/>
    <w:rsid w:val="00544025"/>
    <w:rsid w:val="0054504C"/>
    <w:rsid w:val="00546485"/>
    <w:rsid w:val="00546AE4"/>
    <w:rsid w:val="00551040"/>
    <w:rsid w:val="00551B71"/>
    <w:rsid w:val="0055264C"/>
    <w:rsid w:val="005531F2"/>
    <w:rsid w:val="00553562"/>
    <w:rsid w:val="00553EA0"/>
    <w:rsid w:val="0055460C"/>
    <w:rsid w:val="00556B1C"/>
    <w:rsid w:val="00556F6F"/>
    <w:rsid w:val="00557671"/>
    <w:rsid w:val="00557A68"/>
    <w:rsid w:val="00560157"/>
    <w:rsid w:val="00561608"/>
    <w:rsid w:val="005624DB"/>
    <w:rsid w:val="00562722"/>
    <w:rsid w:val="00563D8A"/>
    <w:rsid w:val="005661E9"/>
    <w:rsid w:val="00567E13"/>
    <w:rsid w:val="005701AA"/>
    <w:rsid w:val="00570517"/>
    <w:rsid w:val="00570EE3"/>
    <w:rsid w:val="005715EF"/>
    <w:rsid w:val="00571FC8"/>
    <w:rsid w:val="00573AF6"/>
    <w:rsid w:val="00573BF3"/>
    <w:rsid w:val="00574F4B"/>
    <w:rsid w:val="005758B1"/>
    <w:rsid w:val="00576695"/>
    <w:rsid w:val="00576A72"/>
    <w:rsid w:val="00577CED"/>
    <w:rsid w:val="00580D20"/>
    <w:rsid w:val="00581385"/>
    <w:rsid w:val="00582A03"/>
    <w:rsid w:val="00583AAD"/>
    <w:rsid w:val="0058489A"/>
    <w:rsid w:val="00584D56"/>
    <w:rsid w:val="0058632F"/>
    <w:rsid w:val="0058639A"/>
    <w:rsid w:val="00586ACC"/>
    <w:rsid w:val="00586C00"/>
    <w:rsid w:val="00586E97"/>
    <w:rsid w:val="00587B99"/>
    <w:rsid w:val="00591261"/>
    <w:rsid w:val="00591580"/>
    <w:rsid w:val="0059160B"/>
    <w:rsid w:val="0059210D"/>
    <w:rsid w:val="00592159"/>
    <w:rsid w:val="00593A43"/>
    <w:rsid w:val="00593D20"/>
    <w:rsid w:val="005949D3"/>
    <w:rsid w:val="00594FF6"/>
    <w:rsid w:val="005961FD"/>
    <w:rsid w:val="00596AA0"/>
    <w:rsid w:val="0059722C"/>
    <w:rsid w:val="005972E6"/>
    <w:rsid w:val="005977B3"/>
    <w:rsid w:val="0059783C"/>
    <w:rsid w:val="00597EF8"/>
    <w:rsid w:val="005A185C"/>
    <w:rsid w:val="005A2ACA"/>
    <w:rsid w:val="005A4A3A"/>
    <w:rsid w:val="005A4E4D"/>
    <w:rsid w:val="005A55AE"/>
    <w:rsid w:val="005A58BB"/>
    <w:rsid w:val="005A6E32"/>
    <w:rsid w:val="005A70A4"/>
    <w:rsid w:val="005A7103"/>
    <w:rsid w:val="005A7483"/>
    <w:rsid w:val="005A755A"/>
    <w:rsid w:val="005A7B30"/>
    <w:rsid w:val="005B0CBD"/>
    <w:rsid w:val="005B19D5"/>
    <w:rsid w:val="005B2094"/>
    <w:rsid w:val="005B26B2"/>
    <w:rsid w:val="005B3C76"/>
    <w:rsid w:val="005B3DC9"/>
    <w:rsid w:val="005B4147"/>
    <w:rsid w:val="005B5A73"/>
    <w:rsid w:val="005B643A"/>
    <w:rsid w:val="005B77B2"/>
    <w:rsid w:val="005C638C"/>
    <w:rsid w:val="005C68A2"/>
    <w:rsid w:val="005D4C25"/>
    <w:rsid w:val="005E02B0"/>
    <w:rsid w:val="005E02F3"/>
    <w:rsid w:val="005E1878"/>
    <w:rsid w:val="005E1D11"/>
    <w:rsid w:val="005E1DC1"/>
    <w:rsid w:val="005E2628"/>
    <w:rsid w:val="005E2DC1"/>
    <w:rsid w:val="005E32D7"/>
    <w:rsid w:val="005E396F"/>
    <w:rsid w:val="005E4349"/>
    <w:rsid w:val="005E7687"/>
    <w:rsid w:val="005F0152"/>
    <w:rsid w:val="005F04E6"/>
    <w:rsid w:val="005F0DCB"/>
    <w:rsid w:val="005F10FD"/>
    <w:rsid w:val="005F152E"/>
    <w:rsid w:val="005F17D5"/>
    <w:rsid w:val="005F31F9"/>
    <w:rsid w:val="005F3C95"/>
    <w:rsid w:val="005F5044"/>
    <w:rsid w:val="005F5257"/>
    <w:rsid w:val="005F5571"/>
    <w:rsid w:val="005F62EE"/>
    <w:rsid w:val="005F6FBD"/>
    <w:rsid w:val="006006A1"/>
    <w:rsid w:val="0060123E"/>
    <w:rsid w:val="00601AEA"/>
    <w:rsid w:val="00601D8F"/>
    <w:rsid w:val="00601F69"/>
    <w:rsid w:val="00602212"/>
    <w:rsid w:val="00602B3C"/>
    <w:rsid w:val="006036A7"/>
    <w:rsid w:val="006047E1"/>
    <w:rsid w:val="00604D4F"/>
    <w:rsid w:val="00604F55"/>
    <w:rsid w:val="0060541A"/>
    <w:rsid w:val="00605493"/>
    <w:rsid w:val="00607E69"/>
    <w:rsid w:val="00610EA4"/>
    <w:rsid w:val="00615756"/>
    <w:rsid w:val="006167A8"/>
    <w:rsid w:val="006209FF"/>
    <w:rsid w:val="00620EB7"/>
    <w:rsid w:val="00621671"/>
    <w:rsid w:val="00625E69"/>
    <w:rsid w:val="006264C9"/>
    <w:rsid w:val="006274D2"/>
    <w:rsid w:val="00627F2A"/>
    <w:rsid w:val="00630C95"/>
    <w:rsid w:val="00631517"/>
    <w:rsid w:val="00632CB2"/>
    <w:rsid w:val="006331BE"/>
    <w:rsid w:val="00633D29"/>
    <w:rsid w:val="0063569E"/>
    <w:rsid w:val="00636815"/>
    <w:rsid w:val="0063741F"/>
    <w:rsid w:val="00637587"/>
    <w:rsid w:val="006375CF"/>
    <w:rsid w:val="00637CB4"/>
    <w:rsid w:val="00641B47"/>
    <w:rsid w:val="00644A64"/>
    <w:rsid w:val="00646C64"/>
    <w:rsid w:val="00646E00"/>
    <w:rsid w:val="006503BA"/>
    <w:rsid w:val="00650A42"/>
    <w:rsid w:val="00651604"/>
    <w:rsid w:val="006519BC"/>
    <w:rsid w:val="00654C5F"/>
    <w:rsid w:val="00656CA4"/>
    <w:rsid w:val="00661BEA"/>
    <w:rsid w:val="006627A5"/>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B59"/>
    <w:rsid w:val="00675BCA"/>
    <w:rsid w:val="00675E37"/>
    <w:rsid w:val="006773B3"/>
    <w:rsid w:val="006774D6"/>
    <w:rsid w:val="00677889"/>
    <w:rsid w:val="0068055C"/>
    <w:rsid w:val="0068077D"/>
    <w:rsid w:val="00680DF6"/>
    <w:rsid w:val="00680FC8"/>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304"/>
    <w:rsid w:val="0069787E"/>
    <w:rsid w:val="006A0CAF"/>
    <w:rsid w:val="006A0F83"/>
    <w:rsid w:val="006A3054"/>
    <w:rsid w:val="006A3521"/>
    <w:rsid w:val="006A3BF4"/>
    <w:rsid w:val="006A490C"/>
    <w:rsid w:val="006A4B12"/>
    <w:rsid w:val="006A4D29"/>
    <w:rsid w:val="006A528C"/>
    <w:rsid w:val="006A674B"/>
    <w:rsid w:val="006A6B6A"/>
    <w:rsid w:val="006B4809"/>
    <w:rsid w:val="006B4D58"/>
    <w:rsid w:val="006B4EF1"/>
    <w:rsid w:val="006B531B"/>
    <w:rsid w:val="006B5CE3"/>
    <w:rsid w:val="006B60CD"/>
    <w:rsid w:val="006B63AE"/>
    <w:rsid w:val="006B6E30"/>
    <w:rsid w:val="006B7417"/>
    <w:rsid w:val="006C02EB"/>
    <w:rsid w:val="006C0C54"/>
    <w:rsid w:val="006C235C"/>
    <w:rsid w:val="006C2A4C"/>
    <w:rsid w:val="006C2A96"/>
    <w:rsid w:val="006C362F"/>
    <w:rsid w:val="006C4045"/>
    <w:rsid w:val="006C44D0"/>
    <w:rsid w:val="006C6251"/>
    <w:rsid w:val="006C67F3"/>
    <w:rsid w:val="006C6AB9"/>
    <w:rsid w:val="006D2E24"/>
    <w:rsid w:val="006D3659"/>
    <w:rsid w:val="006D3AE1"/>
    <w:rsid w:val="006D3DF7"/>
    <w:rsid w:val="006D3F58"/>
    <w:rsid w:val="006D6264"/>
    <w:rsid w:val="006D7F81"/>
    <w:rsid w:val="006E0219"/>
    <w:rsid w:val="006E13ED"/>
    <w:rsid w:val="006E1491"/>
    <w:rsid w:val="006E25B0"/>
    <w:rsid w:val="006E3F8F"/>
    <w:rsid w:val="006E48D6"/>
    <w:rsid w:val="006E4A91"/>
    <w:rsid w:val="006E5377"/>
    <w:rsid w:val="006E565A"/>
    <w:rsid w:val="006E7AE7"/>
    <w:rsid w:val="006F0A46"/>
    <w:rsid w:val="006F1430"/>
    <w:rsid w:val="006F1E4A"/>
    <w:rsid w:val="006F388A"/>
    <w:rsid w:val="006F4819"/>
    <w:rsid w:val="006F6013"/>
    <w:rsid w:val="006F6A75"/>
    <w:rsid w:val="006F72A6"/>
    <w:rsid w:val="006F764B"/>
    <w:rsid w:val="007004CC"/>
    <w:rsid w:val="00701088"/>
    <w:rsid w:val="00701379"/>
    <w:rsid w:val="00701862"/>
    <w:rsid w:val="0070220A"/>
    <w:rsid w:val="00703915"/>
    <w:rsid w:val="00703E8B"/>
    <w:rsid w:val="007043EF"/>
    <w:rsid w:val="00705EDC"/>
    <w:rsid w:val="00705FCA"/>
    <w:rsid w:val="00706F77"/>
    <w:rsid w:val="00706FEF"/>
    <w:rsid w:val="0070777E"/>
    <w:rsid w:val="00707D34"/>
    <w:rsid w:val="00715F2E"/>
    <w:rsid w:val="00716DC3"/>
    <w:rsid w:val="00717032"/>
    <w:rsid w:val="0071736D"/>
    <w:rsid w:val="0072272D"/>
    <w:rsid w:val="00722893"/>
    <w:rsid w:val="00724219"/>
    <w:rsid w:val="00724699"/>
    <w:rsid w:val="007261E6"/>
    <w:rsid w:val="00726341"/>
    <w:rsid w:val="007269A1"/>
    <w:rsid w:val="00730312"/>
    <w:rsid w:val="007307B8"/>
    <w:rsid w:val="0073087F"/>
    <w:rsid w:val="00734016"/>
    <w:rsid w:val="0073433A"/>
    <w:rsid w:val="00734F45"/>
    <w:rsid w:val="00735CCB"/>
    <w:rsid w:val="00736A29"/>
    <w:rsid w:val="007420ED"/>
    <w:rsid w:val="00743112"/>
    <w:rsid w:val="007506F8"/>
    <w:rsid w:val="00750A92"/>
    <w:rsid w:val="00750BBC"/>
    <w:rsid w:val="0075104C"/>
    <w:rsid w:val="0075127F"/>
    <w:rsid w:val="00751DC2"/>
    <w:rsid w:val="00754784"/>
    <w:rsid w:val="007548A3"/>
    <w:rsid w:val="0075530E"/>
    <w:rsid w:val="00756F13"/>
    <w:rsid w:val="00756F57"/>
    <w:rsid w:val="0076046E"/>
    <w:rsid w:val="007609DD"/>
    <w:rsid w:val="007612FA"/>
    <w:rsid w:val="0076144E"/>
    <w:rsid w:val="00761773"/>
    <w:rsid w:val="007635F2"/>
    <w:rsid w:val="007646EA"/>
    <w:rsid w:val="007647B0"/>
    <w:rsid w:val="00765D80"/>
    <w:rsid w:val="007665C5"/>
    <w:rsid w:val="00766C1C"/>
    <w:rsid w:val="00767B30"/>
    <w:rsid w:val="007704FE"/>
    <w:rsid w:val="00771613"/>
    <w:rsid w:val="00775ECB"/>
    <w:rsid w:val="00776E63"/>
    <w:rsid w:val="00777425"/>
    <w:rsid w:val="00781042"/>
    <w:rsid w:val="007812FB"/>
    <w:rsid w:val="0078174F"/>
    <w:rsid w:val="0078226D"/>
    <w:rsid w:val="00783EE7"/>
    <w:rsid w:val="00783F0C"/>
    <w:rsid w:val="00785078"/>
    <w:rsid w:val="007854ED"/>
    <w:rsid w:val="00786321"/>
    <w:rsid w:val="00786B2B"/>
    <w:rsid w:val="00790BC1"/>
    <w:rsid w:val="00790E59"/>
    <w:rsid w:val="00791D80"/>
    <w:rsid w:val="007928D2"/>
    <w:rsid w:val="00793D0A"/>
    <w:rsid w:val="00794579"/>
    <w:rsid w:val="00794BFC"/>
    <w:rsid w:val="0079566F"/>
    <w:rsid w:val="007956AF"/>
    <w:rsid w:val="00796168"/>
    <w:rsid w:val="00797049"/>
    <w:rsid w:val="007A0C45"/>
    <w:rsid w:val="007A2315"/>
    <w:rsid w:val="007A34E8"/>
    <w:rsid w:val="007A3EA3"/>
    <w:rsid w:val="007A5403"/>
    <w:rsid w:val="007B02C6"/>
    <w:rsid w:val="007B0AE5"/>
    <w:rsid w:val="007B29BF"/>
    <w:rsid w:val="007B34D8"/>
    <w:rsid w:val="007B405B"/>
    <w:rsid w:val="007B4951"/>
    <w:rsid w:val="007B51F9"/>
    <w:rsid w:val="007B5FDD"/>
    <w:rsid w:val="007B67A0"/>
    <w:rsid w:val="007B7156"/>
    <w:rsid w:val="007C0D14"/>
    <w:rsid w:val="007C128B"/>
    <w:rsid w:val="007C1449"/>
    <w:rsid w:val="007C14DA"/>
    <w:rsid w:val="007C16A8"/>
    <w:rsid w:val="007C28A2"/>
    <w:rsid w:val="007C29FC"/>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E1637"/>
    <w:rsid w:val="007E1C82"/>
    <w:rsid w:val="007E4410"/>
    <w:rsid w:val="007E503B"/>
    <w:rsid w:val="007E5FB8"/>
    <w:rsid w:val="007E762C"/>
    <w:rsid w:val="007E7FAE"/>
    <w:rsid w:val="007F00FE"/>
    <w:rsid w:val="007F0F64"/>
    <w:rsid w:val="007F14CC"/>
    <w:rsid w:val="007F3C57"/>
    <w:rsid w:val="007F4A39"/>
    <w:rsid w:val="007F4E6A"/>
    <w:rsid w:val="007F4F8F"/>
    <w:rsid w:val="007F545F"/>
    <w:rsid w:val="007F61E8"/>
    <w:rsid w:val="007F656C"/>
    <w:rsid w:val="007F69C1"/>
    <w:rsid w:val="007F6C0C"/>
    <w:rsid w:val="007F7956"/>
    <w:rsid w:val="00800B43"/>
    <w:rsid w:val="00801564"/>
    <w:rsid w:val="00801FF9"/>
    <w:rsid w:val="008024D8"/>
    <w:rsid w:val="00802E20"/>
    <w:rsid w:val="00803FA1"/>
    <w:rsid w:val="00804792"/>
    <w:rsid w:val="008063F7"/>
    <w:rsid w:val="00806787"/>
    <w:rsid w:val="00806F39"/>
    <w:rsid w:val="00807CC3"/>
    <w:rsid w:val="00811274"/>
    <w:rsid w:val="00811BEA"/>
    <w:rsid w:val="00812EC9"/>
    <w:rsid w:val="008147A9"/>
    <w:rsid w:val="00815F17"/>
    <w:rsid w:val="00816CFA"/>
    <w:rsid w:val="00816F46"/>
    <w:rsid w:val="00820AE9"/>
    <w:rsid w:val="00822CCF"/>
    <w:rsid w:val="00823C18"/>
    <w:rsid w:val="00824552"/>
    <w:rsid w:val="0082493A"/>
    <w:rsid w:val="00825653"/>
    <w:rsid w:val="00826113"/>
    <w:rsid w:val="008274A7"/>
    <w:rsid w:val="00827E07"/>
    <w:rsid w:val="008310BC"/>
    <w:rsid w:val="008311FA"/>
    <w:rsid w:val="008325AE"/>
    <w:rsid w:val="00833627"/>
    <w:rsid w:val="00833A68"/>
    <w:rsid w:val="00833B5D"/>
    <w:rsid w:val="00834494"/>
    <w:rsid w:val="0083586E"/>
    <w:rsid w:val="008363D7"/>
    <w:rsid w:val="00840767"/>
    <w:rsid w:val="00841540"/>
    <w:rsid w:val="00842BAB"/>
    <w:rsid w:val="00843219"/>
    <w:rsid w:val="00843C0C"/>
    <w:rsid w:val="00844174"/>
    <w:rsid w:val="00845061"/>
    <w:rsid w:val="00846DBE"/>
    <w:rsid w:val="00846F14"/>
    <w:rsid w:val="00847D89"/>
    <w:rsid w:val="008503DF"/>
    <w:rsid w:val="00851283"/>
    <w:rsid w:val="00851BF1"/>
    <w:rsid w:val="00853F62"/>
    <w:rsid w:val="0085459D"/>
    <w:rsid w:val="00854A0C"/>
    <w:rsid w:val="008553D6"/>
    <w:rsid w:val="00855731"/>
    <w:rsid w:val="008564F1"/>
    <w:rsid w:val="008600E0"/>
    <w:rsid w:val="0086053D"/>
    <w:rsid w:val="00860832"/>
    <w:rsid w:val="008619A2"/>
    <w:rsid w:val="00861CF4"/>
    <w:rsid w:val="00861D0A"/>
    <w:rsid w:val="008628EF"/>
    <w:rsid w:val="00862E74"/>
    <w:rsid w:val="008630F6"/>
    <w:rsid w:val="00863296"/>
    <w:rsid w:val="00863A53"/>
    <w:rsid w:val="008645D0"/>
    <w:rsid w:val="008647A6"/>
    <w:rsid w:val="00864A15"/>
    <w:rsid w:val="00865EBC"/>
    <w:rsid w:val="00866898"/>
    <w:rsid w:val="0087057E"/>
    <w:rsid w:val="00870D65"/>
    <w:rsid w:val="00871EBF"/>
    <w:rsid w:val="00872653"/>
    <w:rsid w:val="0087330C"/>
    <w:rsid w:val="008745CF"/>
    <w:rsid w:val="0087550F"/>
    <w:rsid w:val="00875AAE"/>
    <w:rsid w:val="00876885"/>
    <w:rsid w:val="008770AC"/>
    <w:rsid w:val="008803B4"/>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86E"/>
    <w:rsid w:val="00897931"/>
    <w:rsid w:val="008A1C96"/>
    <w:rsid w:val="008A48E4"/>
    <w:rsid w:val="008A5E2F"/>
    <w:rsid w:val="008A659E"/>
    <w:rsid w:val="008A73E4"/>
    <w:rsid w:val="008A7CCE"/>
    <w:rsid w:val="008B082B"/>
    <w:rsid w:val="008B1D23"/>
    <w:rsid w:val="008B2359"/>
    <w:rsid w:val="008B2EF2"/>
    <w:rsid w:val="008B3B3E"/>
    <w:rsid w:val="008B448E"/>
    <w:rsid w:val="008B4E66"/>
    <w:rsid w:val="008B56CF"/>
    <w:rsid w:val="008C14F7"/>
    <w:rsid w:val="008C2C77"/>
    <w:rsid w:val="008C2CD9"/>
    <w:rsid w:val="008C32C9"/>
    <w:rsid w:val="008C3A17"/>
    <w:rsid w:val="008C6C9B"/>
    <w:rsid w:val="008D022D"/>
    <w:rsid w:val="008D24F7"/>
    <w:rsid w:val="008D33EB"/>
    <w:rsid w:val="008D4C6F"/>
    <w:rsid w:val="008D5004"/>
    <w:rsid w:val="008D508C"/>
    <w:rsid w:val="008D5963"/>
    <w:rsid w:val="008D6AA7"/>
    <w:rsid w:val="008D7091"/>
    <w:rsid w:val="008E07C8"/>
    <w:rsid w:val="008E3097"/>
    <w:rsid w:val="008E30A7"/>
    <w:rsid w:val="008E3157"/>
    <w:rsid w:val="008E42EB"/>
    <w:rsid w:val="008E4CBF"/>
    <w:rsid w:val="008E61A9"/>
    <w:rsid w:val="008F2B56"/>
    <w:rsid w:val="008F32CE"/>
    <w:rsid w:val="008F33B2"/>
    <w:rsid w:val="008F42C7"/>
    <w:rsid w:val="008F4F06"/>
    <w:rsid w:val="008F544D"/>
    <w:rsid w:val="008F5E2F"/>
    <w:rsid w:val="008F5FE3"/>
    <w:rsid w:val="008F6E76"/>
    <w:rsid w:val="008F750B"/>
    <w:rsid w:val="008F776E"/>
    <w:rsid w:val="009008CE"/>
    <w:rsid w:val="00900CA1"/>
    <w:rsid w:val="009011B8"/>
    <w:rsid w:val="00902019"/>
    <w:rsid w:val="009024E7"/>
    <w:rsid w:val="00903CD7"/>
    <w:rsid w:val="00906AE5"/>
    <w:rsid w:val="00906FF4"/>
    <w:rsid w:val="009109E1"/>
    <w:rsid w:val="00910C1C"/>
    <w:rsid w:val="00912945"/>
    <w:rsid w:val="009140CE"/>
    <w:rsid w:val="00914C6C"/>
    <w:rsid w:val="00920D0E"/>
    <w:rsid w:val="009213DD"/>
    <w:rsid w:val="00922880"/>
    <w:rsid w:val="00922CC3"/>
    <w:rsid w:val="00923216"/>
    <w:rsid w:val="0092370B"/>
    <w:rsid w:val="009237D3"/>
    <w:rsid w:val="00924089"/>
    <w:rsid w:val="009246B2"/>
    <w:rsid w:val="0092582D"/>
    <w:rsid w:val="009268D8"/>
    <w:rsid w:val="009275C2"/>
    <w:rsid w:val="00930332"/>
    <w:rsid w:val="0093084C"/>
    <w:rsid w:val="00930D88"/>
    <w:rsid w:val="00931659"/>
    <w:rsid w:val="00932558"/>
    <w:rsid w:val="00933A1F"/>
    <w:rsid w:val="00933FC4"/>
    <w:rsid w:val="00934E13"/>
    <w:rsid w:val="00934F77"/>
    <w:rsid w:val="00935C7D"/>
    <w:rsid w:val="00937FCA"/>
    <w:rsid w:val="0094062C"/>
    <w:rsid w:val="00940997"/>
    <w:rsid w:val="00941043"/>
    <w:rsid w:val="009413BC"/>
    <w:rsid w:val="009435DE"/>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0DD0"/>
    <w:rsid w:val="00961375"/>
    <w:rsid w:val="0096210A"/>
    <w:rsid w:val="00962C2E"/>
    <w:rsid w:val="00963279"/>
    <w:rsid w:val="00964806"/>
    <w:rsid w:val="009658B3"/>
    <w:rsid w:val="00967C8D"/>
    <w:rsid w:val="00970279"/>
    <w:rsid w:val="0097072A"/>
    <w:rsid w:val="00971296"/>
    <w:rsid w:val="009715CE"/>
    <w:rsid w:val="00971EE0"/>
    <w:rsid w:val="00971F53"/>
    <w:rsid w:val="00973245"/>
    <w:rsid w:val="009746B9"/>
    <w:rsid w:val="009747A0"/>
    <w:rsid w:val="009747DA"/>
    <w:rsid w:val="00975A09"/>
    <w:rsid w:val="00975DF8"/>
    <w:rsid w:val="00975FF9"/>
    <w:rsid w:val="00976AFF"/>
    <w:rsid w:val="00977122"/>
    <w:rsid w:val="00977C81"/>
    <w:rsid w:val="009808BE"/>
    <w:rsid w:val="00982FD9"/>
    <w:rsid w:val="009845AB"/>
    <w:rsid w:val="00984FD2"/>
    <w:rsid w:val="00985DAD"/>
    <w:rsid w:val="00990FF7"/>
    <w:rsid w:val="0099171E"/>
    <w:rsid w:val="00991F39"/>
    <w:rsid w:val="00992837"/>
    <w:rsid w:val="009935E8"/>
    <w:rsid w:val="00994794"/>
    <w:rsid w:val="00994ABB"/>
    <w:rsid w:val="009963F6"/>
    <w:rsid w:val="00997DAC"/>
    <w:rsid w:val="009A190F"/>
    <w:rsid w:val="009A2496"/>
    <w:rsid w:val="009A4A5D"/>
    <w:rsid w:val="009A6202"/>
    <w:rsid w:val="009A72C9"/>
    <w:rsid w:val="009B11DE"/>
    <w:rsid w:val="009B1640"/>
    <w:rsid w:val="009B16EA"/>
    <w:rsid w:val="009B1AD8"/>
    <w:rsid w:val="009B1B11"/>
    <w:rsid w:val="009B1EA9"/>
    <w:rsid w:val="009B444C"/>
    <w:rsid w:val="009B4A6D"/>
    <w:rsid w:val="009B5381"/>
    <w:rsid w:val="009B754F"/>
    <w:rsid w:val="009B7A52"/>
    <w:rsid w:val="009C0C2D"/>
    <w:rsid w:val="009C16CC"/>
    <w:rsid w:val="009C332A"/>
    <w:rsid w:val="009C379F"/>
    <w:rsid w:val="009C584C"/>
    <w:rsid w:val="009C5A84"/>
    <w:rsid w:val="009D0542"/>
    <w:rsid w:val="009D2451"/>
    <w:rsid w:val="009D30DF"/>
    <w:rsid w:val="009D3103"/>
    <w:rsid w:val="009D5BF2"/>
    <w:rsid w:val="009D65B9"/>
    <w:rsid w:val="009D6E9B"/>
    <w:rsid w:val="009E3A8B"/>
    <w:rsid w:val="009E3ECB"/>
    <w:rsid w:val="009E4519"/>
    <w:rsid w:val="009E488F"/>
    <w:rsid w:val="009E6090"/>
    <w:rsid w:val="009F0CED"/>
    <w:rsid w:val="009F113F"/>
    <w:rsid w:val="009F1F1A"/>
    <w:rsid w:val="009F2CB2"/>
    <w:rsid w:val="009F36C5"/>
    <w:rsid w:val="009F4AE1"/>
    <w:rsid w:val="009F6A5A"/>
    <w:rsid w:val="00A0119F"/>
    <w:rsid w:val="00A014E0"/>
    <w:rsid w:val="00A02627"/>
    <w:rsid w:val="00A02E23"/>
    <w:rsid w:val="00A032BC"/>
    <w:rsid w:val="00A0340D"/>
    <w:rsid w:val="00A03F84"/>
    <w:rsid w:val="00A040E3"/>
    <w:rsid w:val="00A05680"/>
    <w:rsid w:val="00A058D9"/>
    <w:rsid w:val="00A06442"/>
    <w:rsid w:val="00A065F9"/>
    <w:rsid w:val="00A06CF6"/>
    <w:rsid w:val="00A06E4B"/>
    <w:rsid w:val="00A071F3"/>
    <w:rsid w:val="00A1019B"/>
    <w:rsid w:val="00A10E53"/>
    <w:rsid w:val="00A1113E"/>
    <w:rsid w:val="00A11745"/>
    <w:rsid w:val="00A14A8C"/>
    <w:rsid w:val="00A15213"/>
    <w:rsid w:val="00A1549A"/>
    <w:rsid w:val="00A15EB2"/>
    <w:rsid w:val="00A16187"/>
    <w:rsid w:val="00A167CF"/>
    <w:rsid w:val="00A167DE"/>
    <w:rsid w:val="00A16CCA"/>
    <w:rsid w:val="00A20249"/>
    <w:rsid w:val="00A20747"/>
    <w:rsid w:val="00A21694"/>
    <w:rsid w:val="00A216C4"/>
    <w:rsid w:val="00A21A6C"/>
    <w:rsid w:val="00A226E1"/>
    <w:rsid w:val="00A22717"/>
    <w:rsid w:val="00A22E9D"/>
    <w:rsid w:val="00A2327D"/>
    <w:rsid w:val="00A25F27"/>
    <w:rsid w:val="00A27E82"/>
    <w:rsid w:val="00A30805"/>
    <w:rsid w:val="00A32C85"/>
    <w:rsid w:val="00A34360"/>
    <w:rsid w:val="00A345F6"/>
    <w:rsid w:val="00A3494C"/>
    <w:rsid w:val="00A34D13"/>
    <w:rsid w:val="00A35F68"/>
    <w:rsid w:val="00A364F8"/>
    <w:rsid w:val="00A3661C"/>
    <w:rsid w:val="00A3728A"/>
    <w:rsid w:val="00A420B5"/>
    <w:rsid w:val="00A42193"/>
    <w:rsid w:val="00A421C2"/>
    <w:rsid w:val="00A42D26"/>
    <w:rsid w:val="00A4311F"/>
    <w:rsid w:val="00A43307"/>
    <w:rsid w:val="00A449A8"/>
    <w:rsid w:val="00A44D26"/>
    <w:rsid w:val="00A46385"/>
    <w:rsid w:val="00A52683"/>
    <w:rsid w:val="00A527EB"/>
    <w:rsid w:val="00A53814"/>
    <w:rsid w:val="00A53981"/>
    <w:rsid w:val="00A55C81"/>
    <w:rsid w:val="00A56BE3"/>
    <w:rsid w:val="00A56F32"/>
    <w:rsid w:val="00A571B7"/>
    <w:rsid w:val="00A6022D"/>
    <w:rsid w:val="00A60C44"/>
    <w:rsid w:val="00A60D46"/>
    <w:rsid w:val="00A60F3B"/>
    <w:rsid w:val="00A65431"/>
    <w:rsid w:val="00A66F2A"/>
    <w:rsid w:val="00A67DA0"/>
    <w:rsid w:val="00A711ED"/>
    <w:rsid w:val="00A71CF4"/>
    <w:rsid w:val="00A733B2"/>
    <w:rsid w:val="00A74EF5"/>
    <w:rsid w:val="00A75D6B"/>
    <w:rsid w:val="00A76C35"/>
    <w:rsid w:val="00A84B7B"/>
    <w:rsid w:val="00A85416"/>
    <w:rsid w:val="00A862E8"/>
    <w:rsid w:val="00A873EC"/>
    <w:rsid w:val="00A91722"/>
    <w:rsid w:val="00A93659"/>
    <w:rsid w:val="00A94955"/>
    <w:rsid w:val="00A959D6"/>
    <w:rsid w:val="00A968DD"/>
    <w:rsid w:val="00A96FDD"/>
    <w:rsid w:val="00A97234"/>
    <w:rsid w:val="00A976F4"/>
    <w:rsid w:val="00AA1A6E"/>
    <w:rsid w:val="00AA1CEE"/>
    <w:rsid w:val="00AA3648"/>
    <w:rsid w:val="00AA5A7B"/>
    <w:rsid w:val="00AA5D23"/>
    <w:rsid w:val="00AA689D"/>
    <w:rsid w:val="00AA79D7"/>
    <w:rsid w:val="00AA7DAD"/>
    <w:rsid w:val="00AB0F57"/>
    <w:rsid w:val="00AB1A7E"/>
    <w:rsid w:val="00AB1B93"/>
    <w:rsid w:val="00AB2056"/>
    <w:rsid w:val="00AB225D"/>
    <w:rsid w:val="00AB3474"/>
    <w:rsid w:val="00AB3697"/>
    <w:rsid w:val="00AB70FD"/>
    <w:rsid w:val="00AB74DB"/>
    <w:rsid w:val="00AC15D5"/>
    <w:rsid w:val="00AC1B4C"/>
    <w:rsid w:val="00AC2E51"/>
    <w:rsid w:val="00AC334E"/>
    <w:rsid w:val="00AC385B"/>
    <w:rsid w:val="00AC533D"/>
    <w:rsid w:val="00AC5B0D"/>
    <w:rsid w:val="00AD0565"/>
    <w:rsid w:val="00AD0710"/>
    <w:rsid w:val="00AD0D52"/>
    <w:rsid w:val="00AD1186"/>
    <w:rsid w:val="00AD2AC0"/>
    <w:rsid w:val="00AD2FA8"/>
    <w:rsid w:val="00AD4078"/>
    <w:rsid w:val="00AD4807"/>
    <w:rsid w:val="00AD5166"/>
    <w:rsid w:val="00AD5701"/>
    <w:rsid w:val="00AD5D89"/>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F42"/>
    <w:rsid w:val="00AF3783"/>
    <w:rsid w:val="00AF432D"/>
    <w:rsid w:val="00AF6DED"/>
    <w:rsid w:val="00AF7AEB"/>
    <w:rsid w:val="00AF7C61"/>
    <w:rsid w:val="00B00CB1"/>
    <w:rsid w:val="00B01210"/>
    <w:rsid w:val="00B03823"/>
    <w:rsid w:val="00B0485E"/>
    <w:rsid w:val="00B05198"/>
    <w:rsid w:val="00B052FA"/>
    <w:rsid w:val="00B0576A"/>
    <w:rsid w:val="00B10ADF"/>
    <w:rsid w:val="00B10F66"/>
    <w:rsid w:val="00B11014"/>
    <w:rsid w:val="00B1518F"/>
    <w:rsid w:val="00B16699"/>
    <w:rsid w:val="00B16AF0"/>
    <w:rsid w:val="00B16DC6"/>
    <w:rsid w:val="00B17FA1"/>
    <w:rsid w:val="00B20653"/>
    <w:rsid w:val="00B2164C"/>
    <w:rsid w:val="00B21CB0"/>
    <w:rsid w:val="00B2264E"/>
    <w:rsid w:val="00B22667"/>
    <w:rsid w:val="00B238A4"/>
    <w:rsid w:val="00B23FE5"/>
    <w:rsid w:val="00B2414B"/>
    <w:rsid w:val="00B24ABD"/>
    <w:rsid w:val="00B25E0C"/>
    <w:rsid w:val="00B26035"/>
    <w:rsid w:val="00B26155"/>
    <w:rsid w:val="00B32D2D"/>
    <w:rsid w:val="00B32FE6"/>
    <w:rsid w:val="00B345B4"/>
    <w:rsid w:val="00B34A26"/>
    <w:rsid w:val="00B35596"/>
    <w:rsid w:val="00B3765E"/>
    <w:rsid w:val="00B4027C"/>
    <w:rsid w:val="00B41AFF"/>
    <w:rsid w:val="00B4208A"/>
    <w:rsid w:val="00B44589"/>
    <w:rsid w:val="00B46C2E"/>
    <w:rsid w:val="00B4750D"/>
    <w:rsid w:val="00B5099A"/>
    <w:rsid w:val="00B51DD0"/>
    <w:rsid w:val="00B5262A"/>
    <w:rsid w:val="00B533DF"/>
    <w:rsid w:val="00B5440C"/>
    <w:rsid w:val="00B555BB"/>
    <w:rsid w:val="00B57CB8"/>
    <w:rsid w:val="00B60FB3"/>
    <w:rsid w:val="00B6143B"/>
    <w:rsid w:val="00B623BB"/>
    <w:rsid w:val="00B625F4"/>
    <w:rsid w:val="00B627BF"/>
    <w:rsid w:val="00B6409F"/>
    <w:rsid w:val="00B646D8"/>
    <w:rsid w:val="00B65412"/>
    <w:rsid w:val="00B674EA"/>
    <w:rsid w:val="00B67957"/>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761A"/>
    <w:rsid w:val="00B80113"/>
    <w:rsid w:val="00B81160"/>
    <w:rsid w:val="00B8289C"/>
    <w:rsid w:val="00B82D2B"/>
    <w:rsid w:val="00B836DC"/>
    <w:rsid w:val="00B83803"/>
    <w:rsid w:val="00B85360"/>
    <w:rsid w:val="00B86011"/>
    <w:rsid w:val="00B8689B"/>
    <w:rsid w:val="00B86C11"/>
    <w:rsid w:val="00B86D15"/>
    <w:rsid w:val="00B86EEE"/>
    <w:rsid w:val="00B9439C"/>
    <w:rsid w:val="00B9577D"/>
    <w:rsid w:val="00B95C9F"/>
    <w:rsid w:val="00B97806"/>
    <w:rsid w:val="00BA01F8"/>
    <w:rsid w:val="00BA04A7"/>
    <w:rsid w:val="00BA1D44"/>
    <w:rsid w:val="00BA3139"/>
    <w:rsid w:val="00BA33F8"/>
    <w:rsid w:val="00BA45CF"/>
    <w:rsid w:val="00BA5347"/>
    <w:rsid w:val="00BA6510"/>
    <w:rsid w:val="00BA6C0A"/>
    <w:rsid w:val="00BA7AC0"/>
    <w:rsid w:val="00BB05E4"/>
    <w:rsid w:val="00BB13A5"/>
    <w:rsid w:val="00BB1EA1"/>
    <w:rsid w:val="00BB213E"/>
    <w:rsid w:val="00BB2F81"/>
    <w:rsid w:val="00BB3A91"/>
    <w:rsid w:val="00BB47F1"/>
    <w:rsid w:val="00BB5209"/>
    <w:rsid w:val="00BB548D"/>
    <w:rsid w:val="00BB5797"/>
    <w:rsid w:val="00BB5FFA"/>
    <w:rsid w:val="00BB698D"/>
    <w:rsid w:val="00BB7A86"/>
    <w:rsid w:val="00BC22AA"/>
    <w:rsid w:val="00BC2968"/>
    <w:rsid w:val="00BC3575"/>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CDC"/>
    <w:rsid w:val="00BD7F04"/>
    <w:rsid w:val="00BE04E8"/>
    <w:rsid w:val="00BE0BF8"/>
    <w:rsid w:val="00BE0D70"/>
    <w:rsid w:val="00BE1CCD"/>
    <w:rsid w:val="00BE4163"/>
    <w:rsid w:val="00BE44DF"/>
    <w:rsid w:val="00BE4EB9"/>
    <w:rsid w:val="00BE5999"/>
    <w:rsid w:val="00BF08F5"/>
    <w:rsid w:val="00BF0A5B"/>
    <w:rsid w:val="00BF16CD"/>
    <w:rsid w:val="00BF193E"/>
    <w:rsid w:val="00BF27A3"/>
    <w:rsid w:val="00BF2C0A"/>
    <w:rsid w:val="00BF33DD"/>
    <w:rsid w:val="00BF585A"/>
    <w:rsid w:val="00BF63E0"/>
    <w:rsid w:val="00BF6BEB"/>
    <w:rsid w:val="00BF70AB"/>
    <w:rsid w:val="00C00369"/>
    <w:rsid w:val="00C017B7"/>
    <w:rsid w:val="00C01EA8"/>
    <w:rsid w:val="00C02824"/>
    <w:rsid w:val="00C02F77"/>
    <w:rsid w:val="00C03D14"/>
    <w:rsid w:val="00C05487"/>
    <w:rsid w:val="00C10F64"/>
    <w:rsid w:val="00C12245"/>
    <w:rsid w:val="00C12CCA"/>
    <w:rsid w:val="00C1329C"/>
    <w:rsid w:val="00C137DC"/>
    <w:rsid w:val="00C13A53"/>
    <w:rsid w:val="00C16C60"/>
    <w:rsid w:val="00C16EC3"/>
    <w:rsid w:val="00C17721"/>
    <w:rsid w:val="00C20B89"/>
    <w:rsid w:val="00C226D8"/>
    <w:rsid w:val="00C24367"/>
    <w:rsid w:val="00C2563E"/>
    <w:rsid w:val="00C26F95"/>
    <w:rsid w:val="00C272BA"/>
    <w:rsid w:val="00C274B7"/>
    <w:rsid w:val="00C27755"/>
    <w:rsid w:val="00C30001"/>
    <w:rsid w:val="00C30908"/>
    <w:rsid w:val="00C31233"/>
    <w:rsid w:val="00C31ADA"/>
    <w:rsid w:val="00C31CA1"/>
    <w:rsid w:val="00C31F4F"/>
    <w:rsid w:val="00C332DA"/>
    <w:rsid w:val="00C33CF0"/>
    <w:rsid w:val="00C35D35"/>
    <w:rsid w:val="00C37B94"/>
    <w:rsid w:val="00C37F2C"/>
    <w:rsid w:val="00C37F81"/>
    <w:rsid w:val="00C4072E"/>
    <w:rsid w:val="00C413B0"/>
    <w:rsid w:val="00C4441D"/>
    <w:rsid w:val="00C45664"/>
    <w:rsid w:val="00C46BE7"/>
    <w:rsid w:val="00C46E82"/>
    <w:rsid w:val="00C46F0A"/>
    <w:rsid w:val="00C46F27"/>
    <w:rsid w:val="00C475B3"/>
    <w:rsid w:val="00C546E9"/>
    <w:rsid w:val="00C558A3"/>
    <w:rsid w:val="00C5764C"/>
    <w:rsid w:val="00C600D6"/>
    <w:rsid w:val="00C60D3A"/>
    <w:rsid w:val="00C61351"/>
    <w:rsid w:val="00C6146D"/>
    <w:rsid w:val="00C62688"/>
    <w:rsid w:val="00C630AA"/>
    <w:rsid w:val="00C64112"/>
    <w:rsid w:val="00C645C2"/>
    <w:rsid w:val="00C646B7"/>
    <w:rsid w:val="00C64759"/>
    <w:rsid w:val="00C65776"/>
    <w:rsid w:val="00C71230"/>
    <w:rsid w:val="00C71358"/>
    <w:rsid w:val="00C75C2C"/>
    <w:rsid w:val="00C75E2D"/>
    <w:rsid w:val="00C77890"/>
    <w:rsid w:val="00C80451"/>
    <w:rsid w:val="00C826D7"/>
    <w:rsid w:val="00C83936"/>
    <w:rsid w:val="00C84984"/>
    <w:rsid w:val="00C86C9A"/>
    <w:rsid w:val="00C86D9C"/>
    <w:rsid w:val="00C87A2B"/>
    <w:rsid w:val="00C901B1"/>
    <w:rsid w:val="00C93130"/>
    <w:rsid w:val="00C94AD0"/>
    <w:rsid w:val="00C94FC9"/>
    <w:rsid w:val="00C95461"/>
    <w:rsid w:val="00C96802"/>
    <w:rsid w:val="00C96E21"/>
    <w:rsid w:val="00C96ED3"/>
    <w:rsid w:val="00CA06EE"/>
    <w:rsid w:val="00CA090D"/>
    <w:rsid w:val="00CA0EE9"/>
    <w:rsid w:val="00CA2891"/>
    <w:rsid w:val="00CA3BE2"/>
    <w:rsid w:val="00CA4615"/>
    <w:rsid w:val="00CA558F"/>
    <w:rsid w:val="00CA5830"/>
    <w:rsid w:val="00CA5BAE"/>
    <w:rsid w:val="00CA60E5"/>
    <w:rsid w:val="00CA639B"/>
    <w:rsid w:val="00CA6F17"/>
    <w:rsid w:val="00CB032D"/>
    <w:rsid w:val="00CB14A2"/>
    <w:rsid w:val="00CB3790"/>
    <w:rsid w:val="00CB3B56"/>
    <w:rsid w:val="00CB4276"/>
    <w:rsid w:val="00CB44AD"/>
    <w:rsid w:val="00CB48CF"/>
    <w:rsid w:val="00CB6981"/>
    <w:rsid w:val="00CB6AAC"/>
    <w:rsid w:val="00CB6BF1"/>
    <w:rsid w:val="00CB7179"/>
    <w:rsid w:val="00CC01CE"/>
    <w:rsid w:val="00CC0E2C"/>
    <w:rsid w:val="00CC196E"/>
    <w:rsid w:val="00CC2820"/>
    <w:rsid w:val="00CC4CFA"/>
    <w:rsid w:val="00CC5528"/>
    <w:rsid w:val="00CC610D"/>
    <w:rsid w:val="00CC6917"/>
    <w:rsid w:val="00CC6AF0"/>
    <w:rsid w:val="00CC6DB7"/>
    <w:rsid w:val="00CC7716"/>
    <w:rsid w:val="00CC7AD0"/>
    <w:rsid w:val="00CD0CFB"/>
    <w:rsid w:val="00CD1089"/>
    <w:rsid w:val="00CD1743"/>
    <w:rsid w:val="00CD1ACF"/>
    <w:rsid w:val="00CD2EBD"/>
    <w:rsid w:val="00CD3AC3"/>
    <w:rsid w:val="00CD507C"/>
    <w:rsid w:val="00CE1617"/>
    <w:rsid w:val="00CE3700"/>
    <w:rsid w:val="00CE5345"/>
    <w:rsid w:val="00CE790D"/>
    <w:rsid w:val="00CE7966"/>
    <w:rsid w:val="00CE7B0D"/>
    <w:rsid w:val="00CF133F"/>
    <w:rsid w:val="00CF13D6"/>
    <w:rsid w:val="00CF2C24"/>
    <w:rsid w:val="00CF50BE"/>
    <w:rsid w:val="00CF6492"/>
    <w:rsid w:val="00CF6BBF"/>
    <w:rsid w:val="00D005BB"/>
    <w:rsid w:val="00D027FA"/>
    <w:rsid w:val="00D02C17"/>
    <w:rsid w:val="00D02EA6"/>
    <w:rsid w:val="00D04C23"/>
    <w:rsid w:val="00D04EDD"/>
    <w:rsid w:val="00D053BB"/>
    <w:rsid w:val="00D0596C"/>
    <w:rsid w:val="00D076F3"/>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3D0A"/>
    <w:rsid w:val="00D252A6"/>
    <w:rsid w:val="00D26019"/>
    <w:rsid w:val="00D26883"/>
    <w:rsid w:val="00D300CE"/>
    <w:rsid w:val="00D30133"/>
    <w:rsid w:val="00D3126F"/>
    <w:rsid w:val="00D313C9"/>
    <w:rsid w:val="00D31B30"/>
    <w:rsid w:val="00D33460"/>
    <w:rsid w:val="00D34D51"/>
    <w:rsid w:val="00D353DA"/>
    <w:rsid w:val="00D354FB"/>
    <w:rsid w:val="00D35780"/>
    <w:rsid w:val="00D3684C"/>
    <w:rsid w:val="00D36FEC"/>
    <w:rsid w:val="00D3718C"/>
    <w:rsid w:val="00D43E04"/>
    <w:rsid w:val="00D466B7"/>
    <w:rsid w:val="00D46EAB"/>
    <w:rsid w:val="00D502DE"/>
    <w:rsid w:val="00D50451"/>
    <w:rsid w:val="00D50C0D"/>
    <w:rsid w:val="00D50C3B"/>
    <w:rsid w:val="00D50EC5"/>
    <w:rsid w:val="00D53618"/>
    <w:rsid w:val="00D54242"/>
    <w:rsid w:val="00D5540F"/>
    <w:rsid w:val="00D5551B"/>
    <w:rsid w:val="00D5605D"/>
    <w:rsid w:val="00D579E5"/>
    <w:rsid w:val="00D57A39"/>
    <w:rsid w:val="00D61408"/>
    <w:rsid w:val="00D62D9B"/>
    <w:rsid w:val="00D63351"/>
    <w:rsid w:val="00D634E3"/>
    <w:rsid w:val="00D652EB"/>
    <w:rsid w:val="00D65995"/>
    <w:rsid w:val="00D712E5"/>
    <w:rsid w:val="00D713F9"/>
    <w:rsid w:val="00D71A32"/>
    <w:rsid w:val="00D71B4C"/>
    <w:rsid w:val="00D742DD"/>
    <w:rsid w:val="00D74537"/>
    <w:rsid w:val="00D7479C"/>
    <w:rsid w:val="00D74D91"/>
    <w:rsid w:val="00D74FFB"/>
    <w:rsid w:val="00D75D19"/>
    <w:rsid w:val="00D7666E"/>
    <w:rsid w:val="00D76C6A"/>
    <w:rsid w:val="00D76EF4"/>
    <w:rsid w:val="00D80484"/>
    <w:rsid w:val="00D81238"/>
    <w:rsid w:val="00D81F59"/>
    <w:rsid w:val="00D8322F"/>
    <w:rsid w:val="00D842A1"/>
    <w:rsid w:val="00D844BA"/>
    <w:rsid w:val="00D844F1"/>
    <w:rsid w:val="00D8535A"/>
    <w:rsid w:val="00D856CA"/>
    <w:rsid w:val="00D859D5"/>
    <w:rsid w:val="00D87DAF"/>
    <w:rsid w:val="00D87E7A"/>
    <w:rsid w:val="00D9125D"/>
    <w:rsid w:val="00D9210C"/>
    <w:rsid w:val="00D92C8C"/>
    <w:rsid w:val="00D92F85"/>
    <w:rsid w:val="00D937E3"/>
    <w:rsid w:val="00D945E2"/>
    <w:rsid w:val="00D95EC5"/>
    <w:rsid w:val="00D967C1"/>
    <w:rsid w:val="00D978B6"/>
    <w:rsid w:val="00DA0B97"/>
    <w:rsid w:val="00DA342B"/>
    <w:rsid w:val="00DA36D5"/>
    <w:rsid w:val="00DA3872"/>
    <w:rsid w:val="00DA5E63"/>
    <w:rsid w:val="00DB20EC"/>
    <w:rsid w:val="00DB3759"/>
    <w:rsid w:val="00DB451A"/>
    <w:rsid w:val="00DB6075"/>
    <w:rsid w:val="00DB6869"/>
    <w:rsid w:val="00DC08D4"/>
    <w:rsid w:val="00DC0AD6"/>
    <w:rsid w:val="00DC1E21"/>
    <w:rsid w:val="00DC245D"/>
    <w:rsid w:val="00DC3965"/>
    <w:rsid w:val="00DC4763"/>
    <w:rsid w:val="00DC61BE"/>
    <w:rsid w:val="00DC76A8"/>
    <w:rsid w:val="00DD0783"/>
    <w:rsid w:val="00DD1E99"/>
    <w:rsid w:val="00DD2A2F"/>
    <w:rsid w:val="00DD3150"/>
    <w:rsid w:val="00DD3657"/>
    <w:rsid w:val="00DD38FC"/>
    <w:rsid w:val="00DD3CE2"/>
    <w:rsid w:val="00DD4265"/>
    <w:rsid w:val="00DD443E"/>
    <w:rsid w:val="00DD5A9A"/>
    <w:rsid w:val="00DD6D95"/>
    <w:rsid w:val="00DD721E"/>
    <w:rsid w:val="00DD7293"/>
    <w:rsid w:val="00DE4FCD"/>
    <w:rsid w:val="00DE5CF7"/>
    <w:rsid w:val="00DE6226"/>
    <w:rsid w:val="00DE6A3B"/>
    <w:rsid w:val="00DF04D0"/>
    <w:rsid w:val="00DF1164"/>
    <w:rsid w:val="00DF16EA"/>
    <w:rsid w:val="00DF1BF2"/>
    <w:rsid w:val="00DF24BB"/>
    <w:rsid w:val="00DF2CCF"/>
    <w:rsid w:val="00DF35A4"/>
    <w:rsid w:val="00DF3FB4"/>
    <w:rsid w:val="00DF4A4F"/>
    <w:rsid w:val="00E00BBA"/>
    <w:rsid w:val="00E012B5"/>
    <w:rsid w:val="00E01632"/>
    <w:rsid w:val="00E026F0"/>
    <w:rsid w:val="00E03BEC"/>
    <w:rsid w:val="00E03EA4"/>
    <w:rsid w:val="00E05515"/>
    <w:rsid w:val="00E07F64"/>
    <w:rsid w:val="00E10110"/>
    <w:rsid w:val="00E10D59"/>
    <w:rsid w:val="00E11579"/>
    <w:rsid w:val="00E1191B"/>
    <w:rsid w:val="00E11A18"/>
    <w:rsid w:val="00E11CA6"/>
    <w:rsid w:val="00E13078"/>
    <w:rsid w:val="00E13ACC"/>
    <w:rsid w:val="00E14857"/>
    <w:rsid w:val="00E16774"/>
    <w:rsid w:val="00E20F0B"/>
    <w:rsid w:val="00E222D4"/>
    <w:rsid w:val="00E23704"/>
    <w:rsid w:val="00E24A92"/>
    <w:rsid w:val="00E24BEA"/>
    <w:rsid w:val="00E25E4E"/>
    <w:rsid w:val="00E27F3C"/>
    <w:rsid w:val="00E3069C"/>
    <w:rsid w:val="00E306A9"/>
    <w:rsid w:val="00E3096E"/>
    <w:rsid w:val="00E31159"/>
    <w:rsid w:val="00E34120"/>
    <w:rsid w:val="00E37FFB"/>
    <w:rsid w:val="00E406EC"/>
    <w:rsid w:val="00E40B03"/>
    <w:rsid w:val="00E41D19"/>
    <w:rsid w:val="00E42783"/>
    <w:rsid w:val="00E42EAE"/>
    <w:rsid w:val="00E43397"/>
    <w:rsid w:val="00E44035"/>
    <w:rsid w:val="00E452AE"/>
    <w:rsid w:val="00E452EF"/>
    <w:rsid w:val="00E45B91"/>
    <w:rsid w:val="00E45EEC"/>
    <w:rsid w:val="00E45F16"/>
    <w:rsid w:val="00E4617E"/>
    <w:rsid w:val="00E46964"/>
    <w:rsid w:val="00E51923"/>
    <w:rsid w:val="00E51AD1"/>
    <w:rsid w:val="00E51CD3"/>
    <w:rsid w:val="00E52064"/>
    <w:rsid w:val="00E530A0"/>
    <w:rsid w:val="00E55A57"/>
    <w:rsid w:val="00E60135"/>
    <w:rsid w:val="00E60597"/>
    <w:rsid w:val="00E60C6D"/>
    <w:rsid w:val="00E60FA0"/>
    <w:rsid w:val="00E612BD"/>
    <w:rsid w:val="00E63995"/>
    <w:rsid w:val="00E64796"/>
    <w:rsid w:val="00E66DBD"/>
    <w:rsid w:val="00E67CCD"/>
    <w:rsid w:val="00E701AB"/>
    <w:rsid w:val="00E70C07"/>
    <w:rsid w:val="00E7271B"/>
    <w:rsid w:val="00E7336F"/>
    <w:rsid w:val="00E76382"/>
    <w:rsid w:val="00E80BF3"/>
    <w:rsid w:val="00E82322"/>
    <w:rsid w:val="00E823E9"/>
    <w:rsid w:val="00E82A45"/>
    <w:rsid w:val="00E83037"/>
    <w:rsid w:val="00E832BA"/>
    <w:rsid w:val="00E84D0D"/>
    <w:rsid w:val="00E851A4"/>
    <w:rsid w:val="00E85C4C"/>
    <w:rsid w:val="00E90640"/>
    <w:rsid w:val="00E90A80"/>
    <w:rsid w:val="00E913E4"/>
    <w:rsid w:val="00E91BE1"/>
    <w:rsid w:val="00E920DB"/>
    <w:rsid w:val="00E9291C"/>
    <w:rsid w:val="00E93810"/>
    <w:rsid w:val="00E94459"/>
    <w:rsid w:val="00E966CD"/>
    <w:rsid w:val="00E971B7"/>
    <w:rsid w:val="00E97BE9"/>
    <w:rsid w:val="00E97F39"/>
    <w:rsid w:val="00EA0035"/>
    <w:rsid w:val="00EA00D5"/>
    <w:rsid w:val="00EA0D8C"/>
    <w:rsid w:val="00EA14CE"/>
    <w:rsid w:val="00EA1869"/>
    <w:rsid w:val="00EA1922"/>
    <w:rsid w:val="00EA2541"/>
    <w:rsid w:val="00EA2854"/>
    <w:rsid w:val="00EA2EA9"/>
    <w:rsid w:val="00EA38BD"/>
    <w:rsid w:val="00EA3A24"/>
    <w:rsid w:val="00EA3BA2"/>
    <w:rsid w:val="00EA3C7F"/>
    <w:rsid w:val="00EA7E06"/>
    <w:rsid w:val="00EB0017"/>
    <w:rsid w:val="00EB029E"/>
    <w:rsid w:val="00EB1427"/>
    <w:rsid w:val="00EB311A"/>
    <w:rsid w:val="00EB3D12"/>
    <w:rsid w:val="00EB586B"/>
    <w:rsid w:val="00EB5E4B"/>
    <w:rsid w:val="00EB75D9"/>
    <w:rsid w:val="00EB7F5C"/>
    <w:rsid w:val="00EC1199"/>
    <w:rsid w:val="00EC1693"/>
    <w:rsid w:val="00EC198A"/>
    <w:rsid w:val="00EC1E73"/>
    <w:rsid w:val="00EC5F1B"/>
    <w:rsid w:val="00EC65B7"/>
    <w:rsid w:val="00EC666F"/>
    <w:rsid w:val="00EC6828"/>
    <w:rsid w:val="00EC6864"/>
    <w:rsid w:val="00EC759F"/>
    <w:rsid w:val="00ED0051"/>
    <w:rsid w:val="00ED1103"/>
    <w:rsid w:val="00ED291F"/>
    <w:rsid w:val="00ED292B"/>
    <w:rsid w:val="00ED2BA7"/>
    <w:rsid w:val="00ED34F8"/>
    <w:rsid w:val="00ED411B"/>
    <w:rsid w:val="00ED6296"/>
    <w:rsid w:val="00ED7D1D"/>
    <w:rsid w:val="00ED7D6E"/>
    <w:rsid w:val="00EE12EC"/>
    <w:rsid w:val="00EE27AA"/>
    <w:rsid w:val="00EE2BA5"/>
    <w:rsid w:val="00EE3264"/>
    <w:rsid w:val="00EE482F"/>
    <w:rsid w:val="00EE4DF0"/>
    <w:rsid w:val="00EE4F5C"/>
    <w:rsid w:val="00EE639C"/>
    <w:rsid w:val="00EE6A05"/>
    <w:rsid w:val="00EE6AB7"/>
    <w:rsid w:val="00EE6B10"/>
    <w:rsid w:val="00EE7CC1"/>
    <w:rsid w:val="00EF1937"/>
    <w:rsid w:val="00EF33A8"/>
    <w:rsid w:val="00EF4B50"/>
    <w:rsid w:val="00EF502E"/>
    <w:rsid w:val="00EF7806"/>
    <w:rsid w:val="00F01022"/>
    <w:rsid w:val="00F01A0E"/>
    <w:rsid w:val="00F01DA1"/>
    <w:rsid w:val="00F04D51"/>
    <w:rsid w:val="00F04F4D"/>
    <w:rsid w:val="00F059A4"/>
    <w:rsid w:val="00F068EE"/>
    <w:rsid w:val="00F07373"/>
    <w:rsid w:val="00F077A0"/>
    <w:rsid w:val="00F07ED0"/>
    <w:rsid w:val="00F10036"/>
    <w:rsid w:val="00F105D5"/>
    <w:rsid w:val="00F10BB0"/>
    <w:rsid w:val="00F1256E"/>
    <w:rsid w:val="00F12AAE"/>
    <w:rsid w:val="00F143B7"/>
    <w:rsid w:val="00F15E29"/>
    <w:rsid w:val="00F17AA2"/>
    <w:rsid w:val="00F20EBD"/>
    <w:rsid w:val="00F2220F"/>
    <w:rsid w:val="00F232F2"/>
    <w:rsid w:val="00F25350"/>
    <w:rsid w:val="00F25838"/>
    <w:rsid w:val="00F260AE"/>
    <w:rsid w:val="00F269BB"/>
    <w:rsid w:val="00F26EC0"/>
    <w:rsid w:val="00F273FD"/>
    <w:rsid w:val="00F30355"/>
    <w:rsid w:val="00F318AA"/>
    <w:rsid w:val="00F331C3"/>
    <w:rsid w:val="00F3408A"/>
    <w:rsid w:val="00F35079"/>
    <w:rsid w:val="00F40B4B"/>
    <w:rsid w:val="00F41AB4"/>
    <w:rsid w:val="00F41BC1"/>
    <w:rsid w:val="00F421B3"/>
    <w:rsid w:val="00F423BC"/>
    <w:rsid w:val="00F4468A"/>
    <w:rsid w:val="00F44A71"/>
    <w:rsid w:val="00F45FC4"/>
    <w:rsid w:val="00F46BC5"/>
    <w:rsid w:val="00F523F3"/>
    <w:rsid w:val="00F53B55"/>
    <w:rsid w:val="00F54876"/>
    <w:rsid w:val="00F54895"/>
    <w:rsid w:val="00F57C0D"/>
    <w:rsid w:val="00F6126B"/>
    <w:rsid w:val="00F636B7"/>
    <w:rsid w:val="00F66091"/>
    <w:rsid w:val="00F6703C"/>
    <w:rsid w:val="00F70039"/>
    <w:rsid w:val="00F7013F"/>
    <w:rsid w:val="00F7114C"/>
    <w:rsid w:val="00F714EE"/>
    <w:rsid w:val="00F71594"/>
    <w:rsid w:val="00F733C0"/>
    <w:rsid w:val="00F73BBA"/>
    <w:rsid w:val="00F7400F"/>
    <w:rsid w:val="00F74228"/>
    <w:rsid w:val="00F76407"/>
    <w:rsid w:val="00F76E70"/>
    <w:rsid w:val="00F823FF"/>
    <w:rsid w:val="00F827A3"/>
    <w:rsid w:val="00F851E0"/>
    <w:rsid w:val="00F86779"/>
    <w:rsid w:val="00F87906"/>
    <w:rsid w:val="00F879E5"/>
    <w:rsid w:val="00F87AC9"/>
    <w:rsid w:val="00F90D46"/>
    <w:rsid w:val="00F9241F"/>
    <w:rsid w:val="00F93319"/>
    <w:rsid w:val="00F93E46"/>
    <w:rsid w:val="00F94EEC"/>
    <w:rsid w:val="00F95243"/>
    <w:rsid w:val="00F97A75"/>
    <w:rsid w:val="00FA0839"/>
    <w:rsid w:val="00FA2A72"/>
    <w:rsid w:val="00FA35B4"/>
    <w:rsid w:val="00FA383C"/>
    <w:rsid w:val="00FA75E8"/>
    <w:rsid w:val="00FB0144"/>
    <w:rsid w:val="00FB1C3A"/>
    <w:rsid w:val="00FB2BBD"/>
    <w:rsid w:val="00FB2DB6"/>
    <w:rsid w:val="00FB2EBA"/>
    <w:rsid w:val="00FB3397"/>
    <w:rsid w:val="00FB3AA6"/>
    <w:rsid w:val="00FB5689"/>
    <w:rsid w:val="00FB737B"/>
    <w:rsid w:val="00FC1794"/>
    <w:rsid w:val="00FC1990"/>
    <w:rsid w:val="00FC1CC3"/>
    <w:rsid w:val="00FC2BFE"/>
    <w:rsid w:val="00FC2EAC"/>
    <w:rsid w:val="00FC2F33"/>
    <w:rsid w:val="00FC3006"/>
    <w:rsid w:val="00FC5810"/>
    <w:rsid w:val="00FD06BD"/>
    <w:rsid w:val="00FD1B8D"/>
    <w:rsid w:val="00FD2226"/>
    <w:rsid w:val="00FD61CE"/>
    <w:rsid w:val="00FD6636"/>
    <w:rsid w:val="00FD6F9C"/>
    <w:rsid w:val="00FD78B4"/>
    <w:rsid w:val="00FE05F7"/>
    <w:rsid w:val="00FE1E00"/>
    <w:rsid w:val="00FE2886"/>
    <w:rsid w:val="00FE2B7C"/>
    <w:rsid w:val="00FE2E68"/>
    <w:rsid w:val="00FE2FC1"/>
    <w:rsid w:val="00FE441A"/>
    <w:rsid w:val="00FE6AEB"/>
    <w:rsid w:val="00FE6CD6"/>
    <w:rsid w:val="00FF0F55"/>
    <w:rsid w:val="00FF1127"/>
    <w:rsid w:val="00FF18B3"/>
    <w:rsid w:val="00FF1C24"/>
    <w:rsid w:val="00FF221D"/>
    <w:rsid w:val="00FF3D04"/>
    <w:rsid w:val="00FF41F3"/>
    <w:rsid w:val="00FF4ED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6036A7"/>
    <w:rPr>
      <w:rFonts w:cs="Times New Roman"/>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6036A7"/>
    <w:rPr>
      <w:rFonts w:eastAsia="YouYuan"/>
      <w:kern w:val="2"/>
      <w:sz w:val="18"/>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0">
    <w:name w:val="hyperlink"/>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webSettings.xml><?xml version="1.0" encoding="utf-8"?>
<w:webSettings xmlns:r="http://schemas.openxmlformats.org/officeDocument/2006/relationships" xmlns:w="http://schemas.openxmlformats.org/wordprocessingml/2006/main">
  <w:divs>
    <w:div w:id="253510850">
      <w:bodyDiv w:val="1"/>
      <w:marLeft w:val="0"/>
      <w:marRight w:val="0"/>
      <w:marTop w:val="0"/>
      <w:marBottom w:val="0"/>
      <w:divBdr>
        <w:top w:val="none" w:sz="0" w:space="0" w:color="auto"/>
        <w:left w:val="none" w:sz="0" w:space="0" w:color="auto"/>
        <w:bottom w:val="none" w:sz="0" w:space="0" w:color="auto"/>
        <w:right w:val="none" w:sz="0" w:space="0" w:color="auto"/>
      </w:divBdr>
    </w:div>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670196">
      <w:bodyDiv w:val="1"/>
      <w:marLeft w:val="0"/>
      <w:marRight w:val="0"/>
      <w:marTop w:val="0"/>
      <w:marBottom w:val="0"/>
      <w:divBdr>
        <w:top w:val="none" w:sz="0" w:space="0" w:color="auto"/>
        <w:left w:val="none" w:sz="0" w:space="0" w:color="auto"/>
        <w:bottom w:val="none" w:sz="0" w:space="0" w:color="auto"/>
        <w:right w:val="none" w:sz="0" w:space="0" w:color="auto"/>
      </w:divBdr>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c75f/06b1/6fc465496044698feacc47ba/sbstta-22-05-ar.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5-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ar.pdf" TargetMode="External"/><Relationship Id="rId5" Type="http://schemas.openxmlformats.org/officeDocument/2006/relationships/webSettings" Target="webSettings.xml"/><Relationship Id="rId15" Type="http://schemas.openxmlformats.org/officeDocument/2006/relationships/hyperlink" Target="https://www.cbd.int/doc/decisions/cop-13/cop-13-dec-25-ar.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01-a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g-bvg.gc.ca/internet/English/au_fs_e_370.html" TargetMode="External"/><Relationship Id="rId7" Type="http://schemas.openxmlformats.org/officeDocument/2006/relationships/hyperlink" Target="https://naturalcapitalcoalition.org/projects/biodiversity/" TargetMode="External"/><Relationship Id="rId2" Type="http://schemas.openxmlformats.org/officeDocument/2006/relationships/hyperlink" Target="https://www.cbd.int/mainstreaming/sbstta-sbi/preparation/default.shtml"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s://www.cbd.int/doc/meetings/sbstta/sbstta-21/official/sbstta-21-07-ar.pdf" TargetMode="External"/><Relationship Id="rId5" Type="http://schemas.openxmlformats.org/officeDocument/2006/relationships/hyperlink" Target="http://workspace.unpan.org/sites/Internet/Documents/UNPAN97468.pdf" TargetMode="External"/><Relationship Id="rId4" Type="http://schemas.openxmlformats.org/officeDocument/2006/relationships/hyperlink" Target="http://www.un.org/ga/search/view_doc.asp?symbol=A/RES/70/1&amp;L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AAC98-C584-468C-893E-8E50B844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9</Pages>
  <Words>4034</Words>
  <Characters>22997</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sbi-02-04-add1-ar</vt:lpstr>
      <vt:lpstr>Provisional agenda</vt:lpstr>
    </vt:vector>
  </TitlesOfParts>
  <Company>SCBD</Company>
  <LinksUpToDate>false</LinksUpToDate>
  <CharactersWithSpaces>26978</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sbi-02-04-add1-ar</dc:title>
  <dc:creator>SCBD</dc:creator>
  <cp:revision>14</cp:revision>
  <cp:lastPrinted>2018-06-20T14:01:00Z</cp:lastPrinted>
  <dcterms:created xsi:type="dcterms:W3CDTF">2018-06-18T15:08:00Z</dcterms:created>
  <dcterms:modified xsi:type="dcterms:W3CDTF">2018-06-20T14:02:00Z</dcterms:modified>
</cp:coreProperties>
</file>