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57" w:type="pct"/>
        <w:tblInd w:w="-252" w:type="dxa"/>
        <w:tblLayout w:type="fixed"/>
        <w:tblLook w:val="00A0" w:firstRow="1" w:lastRow="0" w:firstColumn="1" w:lastColumn="0" w:noHBand="0" w:noVBand="0"/>
      </w:tblPr>
      <w:tblGrid>
        <w:gridCol w:w="942"/>
        <w:gridCol w:w="3981"/>
        <w:gridCol w:w="5337"/>
      </w:tblGrid>
      <w:tr w:rsidR="0085397C" w:rsidRPr="00094684" w14:paraId="4C0A4E6C" w14:textId="77777777" w:rsidTr="002B790F">
        <w:trPr>
          <w:trHeight w:val="851"/>
        </w:trPr>
        <w:tc>
          <w:tcPr>
            <w:tcW w:w="459" w:type="pct"/>
            <w:tcBorders>
              <w:bottom w:val="single" w:sz="8" w:space="0" w:color="auto"/>
            </w:tcBorders>
            <w:vAlign w:val="bottom"/>
          </w:tcPr>
          <w:p w14:paraId="7B036568" w14:textId="77777777" w:rsidR="0085397C" w:rsidRPr="00107116" w:rsidRDefault="002E1B68" w:rsidP="00574E27">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pict w14:anchorId="6E749B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4.5pt;height:28.5pt;visibility:visible">
                  <v:imagedata r:id="rId10" o:title=""/>
                </v:shape>
              </w:pict>
            </w:r>
          </w:p>
        </w:tc>
        <w:tc>
          <w:tcPr>
            <w:tcW w:w="1940" w:type="pct"/>
            <w:tcBorders>
              <w:top w:val="nil"/>
              <w:left w:val="nil"/>
              <w:bottom w:val="single" w:sz="6" w:space="0" w:color="auto"/>
              <w:right w:val="nil"/>
            </w:tcBorders>
          </w:tcPr>
          <w:p w14:paraId="4C56318E" w14:textId="77777777" w:rsidR="0085397C" w:rsidRPr="007A4F75" w:rsidRDefault="002E1B68" w:rsidP="00574E27">
            <w:pPr>
              <w:tabs>
                <w:tab w:val="clear" w:pos="567"/>
                <w:tab w:val="clear" w:pos="1134"/>
                <w:tab w:val="clear" w:pos="1701"/>
                <w:tab w:val="clear" w:pos="2268"/>
              </w:tabs>
              <w:spacing w:before="60"/>
              <w:rPr>
                <w:rFonts w:ascii="SimHei" w:eastAsia="SimHei" w:hAnsi="SimHei"/>
                <w:sz w:val="24"/>
                <w:szCs w:val="20"/>
              </w:rPr>
            </w:pPr>
            <w:r>
              <w:rPr>
                <w:rFonts w:ascii="SimHei" w:eastAsia="SimHei" w:hAnsi="SimHei"/>
                <w:noProof/>
                <w:lang w:val="en-US"/>
              </w:rPr>
              <w:pict w14:anchorId="0A817B8C">
                <v:shape id="Picture 1" o:spid="_x0000_s1026" type="#_x0000_t75" style="position:absolute;left:0;text-align:left;margin-left:36.65pt;margin-top:3.4pt;width:14.25pt;height:15.1pt;z-index:251658240;visibility:visible;mso-position-horizontal-relative:text;mso-position-vertical-relative:text">
                  <v:imagedata r:id="rId11" o:title=""/>
                </v:shape>
              </w:pict>
            </w:r>
            <w:r w:rsidR="0085397C" w:rsidRPr="007A4F75">
              <w:rPr>
                <w:rFonts w:ascii="SimHei" w:eastAsia="SimHei" w:hAnsi="SimHei" w:cs="SimSun" w:hint="eastAsia"/>
                <w:sz w:val="24"/>
                <w:szCs w:val="20"/>
              </w:rPr>
              <w:t>联合国</w:t>
            </w:r>
          </w:p>
          <w:p w14:paraId="21B7E848" w14:textId="77777777" w:rsidR="0085397C" w:rsidRPr="00107116" w:rsidRDefault="0085397C" w:rsidP="00574E27">
            <w:pPr>
              <w:tabs>
                <w:tab w:val="clear" w:pos="567"/>
                <w:tab w:val="clear" w:pos="1134"/>
                <w:tab w:val="clear" w:pos="1701"/>
                <w:tab w:val="clear" w:pos="2268"/>
              </w:tabs>
              <w:rPr>
                <w:sz w:val="24"/>
                <w:szCs w:val="20"/>
              </w:rPr>
            </w:pPr>
            <w:r w:rsidRPr="007A4F75">
              <w:rPr>
                <w:rFonts w:ascii="SimHei" w:eastAsia="SimHei" w:hAnsi="SimHei" w:cs="SimSun" w:hint="eastAsia"/>
                <w:sz w:val="24"/>
                <w:szCs w:val="20"/>
              </w:rPr>
              <w:t>环境规划署</w:t>
            </w:r>
          </w:p>
        </w:tc>
        <w:tc>
          <w:tcPr>
            <w:tcW w:w="2602" w:type="pct"/>
            <w:tcBorders>
              <w:bottom w:val="single" w:sz="8" w:space="0" w:color="auto"/>
            </w:tcBorders>
            <w:vAlign w:val="bottom"/>
          </w:tcPr>
          <w:p w14:paraId="2756E7E0" w14:textId="77777777" w:rsidR="0085397C" w:rsidRPr="00107116" w:rsidRDefault="0085397C" w:rsidP="00574E27">
            <w:pPr>
              <w:tabs>
                <w:tab w:val="clear" w:pos="567"/>
                <w:tab w:val="clear" w:pos="1134"/>
                <w:tab w:val="clear" w:pos="1701"/>
                <w:tab w:val="clear" w:pos="2268"/>
              </w:tabs>
              <w:spacing w:after="120"/>
              <w:ind w:left="2021"/>
              <w:jc w:val="right"/>
              <w:rPr>
                <w:rFonts w:eastAsia="DengXian"/>
                <w:szCs w:val="20"/>
              </w:rPr>
            </w:pPr>
            <w:r>
              <w:rPr>
                <w:noProof/>
                <w:sz w:val="40"/>
                <w:szCs w:val="24"/>
              </w:rPr>
              <w:t>CBD</w:t>
            </w:r>
            <w:r w:rsidRPr="008F6D5A">
              <w:rPr>
                <w:noProof/>
                <w:sz w:val="24"/>
                <w:szCs w:val="24"/>
              </w:rPr>
              <w:t>/COP/17/WG.I/CRP.9</w:t>
            </w:r>
          </w:p>
        </w:tc>
      </w:tr>
      <w:tr w:rsidR="0085397C" w:rsidRPr="00094684" w14:paraId="3385F8EB" w14:textId="77777777" w:rsidTr="002B790F">
        <w:tc>
          <w:tcPr>
            <w:tcW w:w="2398" w:type="pct"/>
            <w:gridSpan w:val="2"/>
            <w:tcBorders>
              <w:top w:val="single" w:sz="8" w:space="0" w:color="auto"/>
              <w:bottom w:val="single" w:sz="12" w:space="0" w:color="auto"/>
            </w:tcBorders>
          </w:tcPr>
          <w:p w14:paraId="426F5B1A" w14:textId="77777777" w:rsidR="0085397C" w:rsidRPr="00107116" w:rsidRDefault="002E1B68" w:rsidP="00574E27">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pict w14:anchorId="246D6A3A">
                <v:shape id="Picture 3" o:spid="_x0000_i1026" type="#_x0000_t75" alt="CBD_logo_ch-CMYK-black [Converted]" style="width:234pt;height:83pt;visibility:visible">
                  <v:imagedata r:id="rId12" o:title=""/>
                </v:shape>
              </w:pict>
            </w:r>
          </w:p>
        </w:tc>
        <w:tc>
          <w:tcPr>
            <w:tcW w:w="2602" w:type="pct"/>
            <w:tcBorders>
              <w:top w:val="single" w:sz="8" w:space="0" w:color="auto"/>
              <w:bottom w:val="single" w:sz="12" w:space="0" w:color="auto"/>
            </w:tcBorders>
          </w:tcPr>
          <w:p w14:paraId="4506D46E" w14:textId="77777777" w:rsidR="0085397C" w:rsidRPr="008F6D5A" w:rsidRDefault="0085397C" w:rsidP="008F6D5A">
            <w:pPr>
              <w:tabs>
                <w:tab w:val="clear" w:pos="567"/>
                <w:tab w:val="clear" w:pos="1134"/>
                <w:tab w:val="clear" w:pos="1701"/>
                <w:tab w:val="clear" w:pos="2268"/>
              </w:tabs>
              <w:ind w:left="2021"/>
              <w:rPr>
                <w:sz w:val="24"/>
                <w:szCs w:val="20"/>
              </w:rPr>
            </w:pPr>
            <w:r w:rsidRPr="008F6D5A">
              <w:rPr>
                <w:sz w:val="24"/>
                <w:szCs w:val="20"/>
              </w:rPr>
              <w:t xml:space="preserve">Distr.: Limited </w:t>
            </w:r>
          </w:p>
          <w:p w14:paraId="32104D96" w14:textId="77777777" w:rsidR="0085397C" w:rsidRPr="008F6D5A" w:rsidRDefault="0085397C" w:rsidP="008F6D5A">
            <w:pPr>
              <w:tabs>
                <w:tab w:val="clear" w:pos="567"/>
                <w:tab w:val="clear" w:pos="1134"/>
                <w:tab w:val="clear" w:pos="1701"/>
                <w:tab w:val="clear" w:pos="2268"/>
              </w:tabs>
              <w:ind w:left="2021"/>
              <w:rPr>
                <w:sz w:val="24"/>
                <w:szCs w:val="20"/>
              </w:rPr>
            </w:pPr>
            <w:r w:rsidRPr="008F6D5A">
              <w:rPr>
                <w:sz w:val="24"/>
                <w:szCs w:val="20"/>
              </w:rPr>
              <w:t>26 October 2026</w:t>
            </w:r>
          </w:p>
          <w:p w14:paraId="367D543A" w14:textId="77777777" w:rsidR="0085397C" w:rsidRPr="00107116" w:rsidRDefault="0085397C" w:rsidP="00574E27">
            <w:pPr>
              <w:tabs>
                <w:tab w:val="clear" w:pos="567"/>
                <w:tab w:val="clear" w:pos="1134"/>
                <w:tab w:val="clear" w:pos="1701"/>
                <w:tab w:val="clear" w:pos="2268"/>
              </w:tabs>
              <w:ind w:left="2021"/>
              <w:rPr>
                <w:sz w:val="24"/>
                <w:szCs w:val="20"/>
              </w:rPr>
            </w:pPr>
            <w:r w:rsidRPr="00107116">
              <w:rPr>
                <w:sz w:val="24"/>
                <w:szCs w:val="20"/>
              </w:rPr>
              <w:t>Chinese</w:t>
            </w:r>
          </w:p>
          <w:p w14:paraId="0114FBA8" w14:textId="77777777" w:rsidR="0085397C" w:rsidRPr="00107116" w:rsidRDefault="0085397C" w:rsidP="00574E27">
            <w:pPr>
              <w:tabs>
                <w:tab w:val="clear" w:pos="567"/>
                <w:tab w:val="clear" w:pos="1134"/>
                <w:tab w:val="clear" w:pos="1701"/>
                <w:tab w:val="clear" w:pos="2268"/>
              </w:tabs>
              <w:ind w:left="2021"/>
              <w:rPr>
                <w:sz w:val="24"/>
                <w:szCs w:val="20"/>
              </w:rPr>
            </w:pPr>
            <w:r w:rsidRPr="00107116">
              <w:rPr>
                <w:sz w:val="24"/>
                <w:szCs w:val="20"/>
              </w:rPr>
              <w:t>Original: English</w:t>
            </w:r>
          </w:p>
          <w:p w14:paraId="1D07138E" w14:textId="77777777" w:rsidR="0085397C" w:rsidRPr="00107116" w:rsidRDefault="0085397C" w:rsidP="00574E27">
            <w:pPr>
              <w:tabs>
                <w:tab w:val="clear" w:pos="567"/>
                <w:tab w:val="clear" w:pos="1134"/>
                <w:tab w:val="clear" w:pos="1701"/>
                <w:tab w:val="clear" w:pos="2268"/>
              </w:tabs>
              <w:rPr>
                <w:sz w:val="24"/>
                <w:szCs w:val="24"/>
              </w:rPr>
            </w:pPr>
          </w:p>
        </w:tc>
      </w:tr>
      <w:bookmarkEnd w:id="0"/>
      <w:bookmarkEnd w:id="1"/>
    </w:tbl>
    <w:p w14:paraId="35AB158B" w14:textId="77777777" w:rsidR="0085397C" w:rsidRDefault="0085397C">
      <w:pPr>
        <w:pStyle w:val="AISpacer"/>
        <w:rPr>
          <w:szCs w:val="24"/>
        </w:rPr>
      </w:pPr>
    </w:p>
    <w:p w14:paraId="7F66403C" w14:textId="77777777" w:rsidR="0085397C" w:rsidRDefault="0085397C">
      <w:pPr>
        <w:pStyle w:val="AISpacer"/>
        <w:rPr>
          <w:szCs w:val="24"/>
        </w:rPr>
      </w:pPr>
    </w:p>
    <w:tbl>
      <w:tblPr>
        <w:tblW w:w="10260" w:type="dxa"/>
        <w:tblInd w:w="-77" w:type="dxa"/>
        <w:tblLayout w:type="fixed"/>
        <w:tblCellMar>
          <w:left w:w="283" w:type="dxa"/>
        </w:tblCellMar>
        <w:tblLook w:val="0000" w:firstRow="0" w:lastRow="0" w:firstColumn="0" w:lastColumn="0" w:noHBand="0" w:noVBand="0"/>
      </w:tblPr>
      <w:tblGrid>
        <w:gridCol w:w="5888"/>
        <w:gridCol w:w="4372"/>
      </w:tblGrid>
      <w:tr w:rsidR="0085397C" w14:paraId="4FFDB1D5" w14:textId="77777777" w:rsidTr="002B790F">
        <w:trPr>
          <w:trHeight w:val="57"/>
        </w:trPr>
        <w:tc>
          <w:tcPr>
            <w:tcW w:w="5888" w:type="dxa"/>
          </w:tcPr>
          <w:p w14:paraId="10BB31F0" w14:textId="77777777" w:rsidR="0085397C" w:rsidRPr="007A4F75" w:rsidRDefault="0085397C">
            <w:pPr>
              <w:pStyle w:val="AFCorN12Bold"/>
              <w:rPr>
                <w:szCs w:val="24"/>
              </w:rPr>
            </w:pPr>
            <w:r w:rsidRPr="007A4F75">
              <w:rPr>
                <w:szCs w:val="24"/>
                <w:lang w:val="zh-CN"/>
              </w:rPr>
              <w:t>生物多样性公约缔约方大会</w:t>
            </w:r>
          </w:p>
          <w:p w14:paraId="78778CA4" w14:textId="77777777" w:rsidR="0085397C" w:rsidRPr="007A4F75" w:rsidRDefault="0085397C">
            <w:pPr>
              <w:pStyle w:val="AFCorNBold"/>
              <w:rPr>
                <w:sz w:val="24"/>
                <w:szCs w:val="24"/>
              </w:rPr>
            </w:pPr>
            <w:r w:rsidRPr="007A4F75">
              <w:rPr>
                <w:sz w:val="24"/>
                <w:szCs w:val="24"/>
                <w:lang w:val="zh-CN"/>
              </w:rPr>
              <w:t>第十七届会议</w:t>
            </w:r>
          </w:p>
          <w:p w14:paraId="1D5B6239" w14:textId="77777777" w:rsidR="0085397C" w:rsidRPr="007A4F75" w:rsidRDefault="0085397C">
            <w:pPr>
              <w:pStyle w:val="AFCorNNormal"/>
              <w:rPr>
                <w:sz w:val="24"/>
                <w:szCs w:val="24"/>
              </w:rPr>
            </w:pPr>
            <w:smartTag w:uri="urn:schemas-microsoft-com:office:smarttags" w:element="chsdate">
              <w:smartTagPr>
                <w:attr w:name="IsROCDate" w:val="False"/>
                <w:attr w:name="IsLunarDate" w:val="False"/>
                <w:attr w:name="Day" w:val="19"/>
                <w:attr w:name="Month" w:val="10"/>
                <w:attr w:name="Year" w:val="2026"/>
              </w:smartTagPr>
              <w:r w:rsidRPr="007A4F75">
                <w:rPr>
                  <w:sz w:val="24"/>
                  <w:szCs w:val="24"/>
                </w:rPr>
                <w:t>2026</w:t>
              </w:r>
              <w:r w:rsidRPr="007A4F75">
                <w:rPr>
                  <w:sz w:val="24"/>
                  <w:szCs w:val="24"/>
                  <w:lang w:val="zh-CN"/>
                </w:rPr>
                <w:t>年</w:t>
              </w:r>
              <w:r w:rsidRPr="007A4F75">
                <w:rPr>
                  <w:sz w:val="24"/>
                  <w:szCs w:val="24"/>
                </w:rPr>
                <w:t>10</w:t>
              </w:r>
              <w:r w:rsidRPr="007A4F75">
                <w:rPr>
                  <w:sz w:val="24"/>
                  <w:szCs w:val="24"/>
                  <w:lang w:val="zh-CN"/>
                </w:rPr>
                <w:t>月</w:t>
              </w:r>
              <w:r w:rsidRPr="007A4F75">
                <w:rPr>
                  <w:sz w:val="24"/>
                  <w:szCs w:val="24"/>
                </w:rPr>
                <w:t>19</w:t>
              </w:r>
              <w:r w:rsidRPr="007A4F75">
                <w:rPr>
                  <w:sz w:val="24"/>
                  <w:szCs w:val="24"/>
                  <w:lang w:val="zh-CN"/>
                </w:rPr>
                <w:t>日</w:t>
              </w:r>
            </w:smartTag>
            <w:r w:rsidRPr="007A4F75">
              <w:rPr>
                <w:sz w:val="24"/>
                <w:szCs w:val="24"/>
                <w:lang w:val="zh-CN"/>
              </w:rPr>
              <w:t>至</w:t>
            </w:r>
            <w:r w:rsidRPr="007A4F75">
              <w:rPr>
                <w:sz w:val="24"/>
                <w:szCs w:val="24"/>
              </w:rPr>
              <w:t>30</w:t>
            </w:r>
            <w:r w:rsidRPr="007A4F75">
              <w:rPr>
                <w:sz w:val="24"/>
                <w:szCs w:val="24"/>
                <w:lang w:val="zh-CN"/>
              </w:rPr>
              <w:t>日</w:t>
            </w:r>
            <w:r w:rsidRPr="007A4F75">
              <w:rPr>
                <w:sz w:val="24"/>
                <w:szCs w:val="24"/>
              </w:rPr>
              <w:t>，</w:t>
            </w:r>
            <w:r w:rsidRPr="007A4F75">
              <w:rPr>
                <w:sz w:val="24"/>
                <w:szCs w:val="24"/>
                <w:lang w:val="zh-CN"/>
              </w:rPr>
              <w:t>埃里温</w:t>
            </w:r>
          </w:p>
          <w:p w14:paraId="55D3D4E3" w14:textId="12A72759" w:rsidR="0085397C" w:rsidRPr="007A4F75" w:rsidRDefault="0085397C">
            <w:pPr>
              <w:pStyle w:val="AFCorNNormal"/>
              <w:rPr>
                <w:sz w:val="24"/>
                <w:szCs w:val="24"/>
              </w:rPr>
            </w:pPr>
            <w:r w:rsidRPr="007A4F75">
              <w:rPr>
                <w:sz w:val="24"/>
                <w:szCs w:val="24"/>
                <w:lang w:val="zh-CN"/>
              </w:rPr>
              <w:t>议程项目</w:t>
            </w:r>
            <w:r w:rsidRPr="007A4F75">
              <w:rPr>
                <w:sz w:val="24"/>
                <w:szCs w:val="24"/>
              </w:rPr>
              <w:t>14</w:t>
            </w:r>
            <w:r w:rsidR="00D74822">
              <w:rPr>
                <w:rFonts w:hint="eastAsia"/>
                <w:sz w:val="24"/>
                <w:szCs w:val="24"/>
              </w:rPr>
              <w:t>(</w:t>
            </w:r>
            <w:r w:rsidRPr="007A4F75">
              <w:rPr>
                <w:sz w:val="24"/>
                <w:szCs w:val="24"/>
              </w:rPr>
              <w:t>a</w:t>
            </w:r>
            <w:r w:rsidR="00D74822">
              <w:rPr>
                <w:rFonts w:hint="eastAsia"/>
                <w:sz w:val="24"/>
                <w:szCs w:val="24"/>
              </w:rPr>
              <w:t>)</w:t>
            </w:r>
          </w:p>
          <w:p w14:paraId="3A9ADA70" w14:textId="77777777" w:rsidR="0085397C" w:rsidRPr="007A4F75" w:rsidRDefault="0085397C">
            <w:pPr>
              <w:pStyle w:val="AFCorNNormal"/>
              <w:rPr>
                <w:sz w:val="24"/>
                <w:szCs w:val="24"/>
              </w:rPr>
            </w:pPr>
            <w:r w:rsidRPr="007A4F75">
              <w:rPr>
                <w:b/>
                <w:sz w:val="24"/>
                <w:szCs w:val="24"/>
                <w:lang w:val="zh-CN"/>
              </w:rPr>
              <w:t>生物多样性的主流化以及与次国家政府的合作</w:t>
            </w:r>
            <w:r w:rsidRPr="007A4F75">
              <w:rPr>
                <w:b/>
                <w:sz w:val="24"/>
                <w:szCs w:val="24"/>
              </w:rPr>
              <w:t>：</w:t>
            </w:r>
            <w:r w:rsidRPr="007A4F75">
              <w:rPr>
                <w:b/>
                <w:sz w:val="24"/>
                <w:szCs w:val="24"/>
                <w:lang w:val="zh-CN"/>
              </w:rPr>
              <w:t>生物多样性在部门内和部门之间的主流化</w:t>
            </w:r>
          </w:p>
          <w:p w14:paraId="61BAC996" w14:textId="77777777" w:rsidR="0085397C" w:rsidRPr="00D74822" w:rsidRDefault="0085397C">
            <w:pPr>
              <w:pStyle w:val="AFCorNBold"/>
              <w:rPr>
                <w:b w:val="0"/>
                <w:bCs/>
                <w:szCs w:val="24"/>
              </w:rPr>
            </w:pPr>
            <w:r w:rsidRPr="00D74822">
              <w:rPr>
                <w:b w:val="0"/>
                <w:bCs/>
                <w:sz w:val="24"/>
                <w:szCs w:val="24"/>
                <w:lang w:val="zh-CN"/>
              </w:rPr>
              <w:t>第一工作组</w:t>
            </w:r>
          </w:p>
        </w:tc>
        <w:tc>
          <w:tcPr>
            <w:tcW w:w="4372" w:type="dxa"/>
          </w:tcPr>
          <w:p w14:paraId="55D46398" w14:textId="77777777" w:rsidR="0085397C" w:rsidRDefault="0085397C">
            <w:pPr>
              <w:pStyle w:val="CBDNormal"/>
              <w:jc w:val="left"/>
              <w:rPr>
                <w:szCs w:val="24"/>
              </w:rPr>
            </w:pPr>
          </w:p>
        </w:tc>
      </w:tr>
    </w:tbl>
    <w:p w14:paraId="529C1CA2" w14:textId="77777777" w:rsidR="0085397C" w:rsidRDefault="0085397C" w:rsidP="00D74822">
      <w:pPr>
        <w:pStyle w:val="CBDTitle"/>
        <w:tabs>
          <w:tab w:val="clear" w:pos="567"/>
          <w:tab w:val="clear" w:pos="1134"/>
          <w:tab w:val="clear" w:pos="1701"/>
          <w:tab w:val="clear" w:pos="2268"/>
          <w:tab w:val="clear" w:pos="2835"/>
          <w:tab w:val="clear" w:pos="3402"/>
        </w:tabs>
        <w:ind w:left="490"/>
        <w:rPr>
          <w:caps/>
          <w:szCs w:val="24"/>
        </w:rPr>
      </w:pPr>
      <w:r>
        <w:rPr>
          <w:rFonts w:ascii="SimSun" w:hint="eastAsia"/>
          <w:szCs w:val="24"/>
          <w:lang w:val="zh-CN"/>
        </w:rPr>
        <w:t>生物多样性在部门内和部门之间的主流化</w:t>
      </w:r>
    </w:p>
    <w:p w14:paraId="4A034E0A" w14:textId="77777777" w:rsidR="0085397C" w:rsidRPr="005B19A6" w:rsidRDefault="0085397C" w:rsidP="00D74822">
      <w:pPr>
        <w:pStyle w:val="CBDSubTitle"/>
        <w:tabs>
          <w:tab w:val="clear" w:pos="567"/>
          <w:tab w:val="clear" w:pos="1134"/>
          <w:tab w:val="clear" w:pos="1701"/>
          <w:tab w:val="clear" w:pos="2268"/>
          <w:tab w:val="clear" w:pos="2835"/>
          <w:tab w:val="clear" w:pos="3402"/>
        </w:tabs>
        <w:ind w:left="490"/>
        <w:rPr>
          <w:sz w:val="24"/>
          <w:szCs w:val="24"/>
        </w:rPr>
      </w:pPr>
      <w:r w:rsidRPr="005B19A6">
        <w:rPr>
          <w:rFonts w:hint="eastAsia"/>
          <w:sz w:val="24"/>
          <w:szCs w:val="24"/>
          <w:lang w:val="zh-CN"/>
        </w:rPr>
        <w:t>第一工作组主席提交的决定草案</w:t>
      </w:r>
    </w:p>
    <w:p w14:paraId="7BD5B1A4" w14:textId="77777777" w:rsidR="0085397C" w:rsidRPr="005B19A6" w:rsidRDefault="0085397C" w:rsidP="00D74822">
      <w:pPr>
        <w:pStyle w:val="Para10"/>
        <w:numPr>
          <w:ilvl w:val="0"/>
          <w:numId w:val="0"/>
        </w:numPr>
        <w:tabs>
          <w:tab w:val="clear" w:pos="1134"/>
        </w:tabs>
        <w:ind w:left="490" w:firstLine="490"/>
        <w:rPr>
          <w:rFonts w:eastAsia="SimSun"/>
          <w:i/>
          <w:sz w:val="24"/>
          <w:lang w:val="en-GB"/>
        </w:rPr>
      </w:pPr>
      <w:r w:rsidRPr="00353E27">
        <w:rPr>
          <w:rFonts w:ascii="KaiTi" w:eastAsia="KaiTi" w:hAnsi="KaiTi" w:hint="eastAsia"/>
          <w:sz w:val="24"/>
          <w:lang w:val="zh-CN"/>
        </w:rPr>
        <w:t>缔约方大会</w:t>
      </w:r>
      <w:r w:rsidRPr="005B19A6">
        <w:rPr>
          <w:rFonts w:eastAsia="SimSun" w:hint="eastAsia"/>
          <w:sz w:val="24"/>
          <w:lang w:val="zh-CN"/>
        </w:rPr>
        <w:t>，</w:t>
      </w:r>
    </w:p>
    <w:p w14:paraId="500CE2E1" w14:textId="77777777" w:rsidR="0085397C" w:rsidRPr="005B19A6" w:rsidRDefault="0085397C" w:rsidP="00D74822">
      <w:pPr>
        <w:pStyle w:val="Para10"/>
        <w:numPr>
          <w:ilvl w:val="0"/>
          <w:numId w:val="0"/>
        </w:numPr>
        <w:tabs>
          <w:tab w:val="clear" w:pos="1134"/>
        </w:tabs>
        <w:ind w:left="490" w:firstLine="490"/>
        <w:rPr>
          <w:rFonts w:eastAsia="SimSun"/>
          <w:sz w:val="24"/>
        </w:rPr>
      </w:pPr>
      <w:r w:rsidRPr="003C6ACA">
        <w:rPr>
          <w:rFonts w:ascii="KaiTi" w:eastAsia="KaiTi" w:hAnsi="KaiTi" w:hint="eastAsia"/>
          <w:sz w:val="24"/>
          <w:lang w:val="zh-CN"/>
        </w:rPr>
        <w:t>回顾</w:t>
      </w:r>
      <w:r w:rsidRPr="005B19A6">
        <w:rPr>
          <w:rFonts w:eastAsia="SimSun" w:hint="eastAsia"/>
          <w:sz w:val="24"/>
          <w:lang w:val="zh-CN"/>
        </w:rPr>
        <w:t>其</w:t>
      </w:r>
      <w:smartTag w:uri="urn:schemas-microsoft-com:office:smarttags" w:element="chsdate">
        <w:smartTagPr>
          <w:attr w:name="Year" w:val="2024"/>
          <w:attr w:name="Month" w:val="11"/>
          <w:attr w:name="Day" w:val="1"/>
          <w:attr w:name="IsLunarDate" w:val="False"/>
          <w:attr w:name="IsROCDate" w:val="False"/>
        </w:smartTagPr>
        <w:r w:rsidRPr="005B19A6">
          <w:rPr>
            <w:rFonts w:eastAsia="SimSun"/>
            <w:sz w:val="24"/>
            <w:lang w:val="en-GB"/>
          </w:rPr>
          <w:t>2024</w:t>
        </w:r>
        <w:r w:rsidRPr="005B19A6">
          <w:rPr>
            <w:rFonts w:eastAsia="SimSun" w:hint="eastAsia"/>
            <w:sz w:val="24"/>
            <w:lang w:val="zh-CN"/>
          </w:rPr>
          <w:t>年</w:t>
        </w:r>
        <w:r w:rsidRPr="005B19A6">
          <w:rPr>
            <w:rFonts w:eastAsia="SimSun"/>
            <w:sz w:val="24"/>
            <w:lang w:val="en-GB"/>
          </w:rPr>
          <w:t>11</w:t>
        </w:r>
        <w:r w:rsidRPr="005B19A6">
          <w:rPr>
            <w:rFonts w:eastAsia="SimSun" w:hint="eastAsia"/>
            <w:sz w:val="24"/>
            <w:lang w:val="zh-CN"/>
          </w:rPr>
          <w:t>月</w:t>
        </w:r>
        <w:r w:rsidRPr="005B19A6">
          <w:rPr>
            <w:rFonts w:eastAsia="SimSun"/>
            <w:sz w:val="24"/>
            <w:lang w:val="en-GB"/>
          </w:rPr>
          <w:t>1</w:t>
        </w:r>
        <w:r w:rsidRPr="005B19A6">
          <w:rPr>
            <w:rFonts w:eastAsia="SimSun" w:hint="eastAsia"/>
            <w:sz w:val="24"/>
            <w:lang w:val="zh-CN"/>
          </w:rPr>
          <w:t>日</w:t>
        </w:r>
      </w:smartTag>
      <w:r w:rsidRPr="005B19A6">
        <w:rPr>
          <w:rFonts w:eastAsia="SimSun" w:hint="eastAsia"/>
          <w:sz w:val="24"/>
          <w:lang w:val="zh-CN"/>
        </w:rPr>
        <w:t>第</w:t>
      </w:r>
      <w:hyperlink r:id="rId13" w:history="1">
        <w:r w:rsidRPr="005B19A6">
          <w:rPr>
            <w:rStyle w:val="Hyperlink"/>
            <w:sz w:val="24"/>
          </w:rPr>
          <w:t>16/13</w:t>
        </w:r>
      </w:hyperlink>
      <w:r w:rsidRPr="005B19A6">
        <w:rPr>
          <w:rFonts w:eastAsia="SimSun" w:hint="eastAsia"/>
          <w:sz w:val="24"/>
          <w:lang w:val="zh-CN"/>
        </w:rPr>
        <w:t>号决定</w:t>
      </w:r>
      <w:r w:rsidRPr="005B19A6">
        <w:rPr>
          <w:rFonts w:eastAsia="SimSun" w:hint="eastAsia"/>
          <w:sz w:val="24"/>
          <w:lang w:val="en-GB"/>
        </w:rPr>
        <w:t>，</w:t>
      </w:r>
      <w:r w:rsidRPr="005B19A6">
        <w:rPr>
          <w:rFonts w:eastAsia="SimSun" w:hint="eastAsia"/>
          <w:sz w:val="24"/>
          <w:lang w:val="zh-CN"/>
        </w:rPr>
        <w:t>其中重申将生物多样性纳入全政府和全社会主流至关重要</w:t>
      </w:r>
      <w:r w:rsidRPr="005B19A6">
        <w:rPr>
          <w:rFonts w:eastAsia="SimSun" w:hint="eastAsia"/>
          <w:sz w:val="24"/>
          <w:lang w:val="en-GB"/>
        </w:rPr>
        <w:t>，</w:t>
      </w:r>
      <w:r w:rsidRPr="005B19A6">
        <w:rPr>
          <w:rFonts w:eastAsia="SimSun" w:hint="eastAsia"/>
          <w:sz w:val="24"/>
          <w:lang w:val="zh-CN"/>
        </w:rPr>
        <w:t>确认《昆明</w:t>
      </w:r>
      <w:r w:rsidRPr="005B19A6">
        <w:rPr>
          <w:rFonts w:eastAsia="SimSun"/>
          <w:sz w:val="24"/>
          <w:lang w:val="en-GB"/>
        </w:rPr>
        <w:t>-</w:t>
      </w:r>
      <w:r w:rsidRPr="005B19A6">
        <w:rPr>
          <w:rFonts w:eastAsia="SimSun" w:hint="eastAsia"/>
          <w:sz w:val="24"/>
          <w:lang w:val="zh-CN"/>
        </w:rPr>
        <w:t>蒙特利尔全球生物多样性框架》</w:t>
      </w:r>
      <w:r w:rsidRPr="005B19A6">
        <w:rPr>
          <w:rStyle w:val="FootnoteReference"/>
          <w:rFonts w:eastAsia="SimSun"/>
          <w:sz w:val="24"/>
          <w:lang w:val="zh-CN"/>
        </w:rPr>
        <w:footnoteReference w:id="1"/>
      </w:r>
      <w:r w:rsidRPr="005B19A6">
        <w:rPr>
          <w:rFonts w:eastAsia="SimSun" w:hint="eastAsia"/>
          <w:sz w:val="24"/>
          <w:lang w:val="zh-CN"/>
        </w:rPr>
        <w:t>涵盖生物多样性主流化</w:t>
      </w:r>
      <w:r w:rsidRPr="005B19A6">
        <w:rPr>
          <w:rFonts w:eastAsia="SimSun" w:hint="eastAsia"/>
          <w:sz w:val="24"/>
          <w:lang w:val="en-GB"/>
        </w:rPr>
        <w:t>，</w:t>
      </w:r>
      <w:r w:rsidRPr="005B19A6">
        <w:rPr>
          <w:rFonts w:eastAsia="SimSun" w:hint="eastAsia"/>
          <w:sz w:val="24"/>
          <w:lang w:val="zh-CN"/>
        </w:rPr>
        <w:t>并为生物多样性主流化提供了多种备选方案</w:t>
      </w:r>
      <w:r w:rsidRPr="005B19A6">
        <w:rPr>
          <w:rFonts w:eastAsia="SimSun" w:hint="eastAsia"/>
          <w:sz w:val="24"/>
          <w:lang w:val="en-GB"/>
        </w:rPr>
        <w:t>，</w:t>
      </w:r>
    </w:p>
    <w:p w14:paraId="1968A6C9" w14:textId="77777777" w:rsidR="0085397C" w:rsidRPr="005B19A6" w:rsidRDefault="0085397C" w:rsidP="00D74822">
      <w:pPr>
        <w:pStyle w:val="Para10"/>
        <w:numPr>
          <w:ilvl w:val="0"/>
          <w:numId w:val="0"/>
        </w:numPr>
        <w:tabs>
          <w:tab w:val="clear" w:pos="1134"/>
        </w:tabs>
        <w:ind w:left="490" w:firstLine="490"/>
        <w:rPr>
          <w:rFonts w:eastAsia="SimSun"/>
          <w:sz w:val="24"/>
        </w:rPr>
      </w:pPr>
      <w:r w:rsidRPr="003C6ACA">
        <w:rPr>
          <w:rFonts w:ascii="KaiTi" w:eastAsia="KaiTi" w:hAnsi="KaiTi" w:hint="eastAsia"/>
          <w:sz w:val="24"/>
          <w:lang w:val="zh-CN"/>
        </w:rPr>
        <w:t>又回顾</w:t>
      </w:r>
      <w:smartTag w:uri="urn:schemas-microsoft-com:office:smarttags" w:element="chsdate">
        <w:smartTagPr>
          <w:attr w:name="Year" w:val="2018"/>
          <w:attr w:name="Month" w:val="11"/>
          <w:attr w:name="Day" w:val="29"/>
          <w:attr w:name="IsLunarDate" w:val="False"/>
          <w:attr w:name="IsROCDate" w:val="False"/>
        </w:smartTagPr>
        <w:r w:rsidRPr="005B19A6">
          <w:rPr>
            <w:rFonts w:eastAsia="SimSun"/>
            <w:sz w:val="24"/>
          </w:rPr>
          <w:t>2018</w:t>
        </w:r>
        <w:r w:rsidRPr="005B19A6">
          <w:rPr>
            <w:rFonts w:eastAsia="SimSun" w:hint="eastAsia"/>
            <w:sz w:val="24"/>
            <w:lang w:val="zh-CN"/>
          </w:rPr>
          <w:t>年</w:t>
        </w:r>
        <w:r w:rsidRPr="005B19A6">
          <w:rPr>
            <w:rFonts w:eastAsia="SimSun"/>
            <w:sz w:val="24"/>
          </w:rPr>
          <w:t>11</w:t>
        </w:r>
        <w:r w:rsidRPr="005B19A6">
          <w:rPr>
            <w:rFonts w:eastAsia="SimSun" w:hint="eastAsia"/>
            <w:sz w:val="24"/>
            <w:lang w:val="zh-CN"/>
          </w:rPr>
          <w:t>月</w:t>
        </w:r>
        <w:r w:rsidRPr="005B19A6">
          <w:rPr>
            <w:rFonts w:eastAsia="SimSun"/>
            <w:sz w:val="24"/>
          </w:rPr>
          <w:t>29</w:t>
        </w:r>
        <w:r w:rsidRPr="005B19A6">
          <w:rPr>
            <w:rFonts w:eastAsia="SimSun" w:hint="eastAsia"/>
            <w:sz w:val="24"/>
            <w:lang w:val="zh-CN"/>
          </w:rPr>
          <w:t>日</w:t>
        </w:r>
      </w:smartTag>
      <w:r w:rsidRPr="005B19A6">
        <w:rPr>
          <w:rFonts w:eastAsia="SimSun" w:hint="eastAsia"/>
          <w:sz w:val="24"/>
          <w:lang w:val="zh-CN"/>
        </w:rPr>
        <w:t>第</w:t>
      </w:r>
      <w:hyperlink r:id="rId14" w:history="1">
        <w:r w:rsidRPr="005B19A6">
          <w:rPr>
            <w:rStyle w:val="Hyperlink"/>
            <w:rFonts w:eastAsia="SimSun"/>
            <w:sz w:val="24"/>
            <w:lang w:val="en-CA"/>
          </w:rPr>
          <w:t>14/3</w:t>
        </w:r>
      </w:hyperlink>
      <w:r w:rsidRPr="005B19A6">
        <w:rPr>
          <w:rFonts w:eastAsia="SimSun" w:hint="eastAsia"/>
          <w:sz w:val="24"/>
          <w:lang w:val="zh-CN"/>
        </w:rPr>
        <w:t>号、</w:t>
      </w:r>
      <w:smartTag w:uri="urn:schemas-microsoft-com:office:smarttags" w:element="chsdate">
        <w:smartTagPr>
          <w:attr w:name="Year" w:val="2024"/>
          <w:attr w:name="Month" w:val="11"/>
          <w:attr w:name="Day" w:val="1"/>
          <w:attr w:name="IsLunarDate" w:val="False"/>
          <w:attr w:name="IsROCDate" w:val="False"/>
        </w:smartTagPr>
        <w:r w:rsidRPr="005B19A6">
          <w:rPr>
            <w:rFonts w:eastAsia="SimSun"/>
            <w:sz w:val="24"/>
          </w:rPr>
          <w:t>2024</w:t>
        </w:r>
        <w:r w:rsidRPr="005B19A6">
          <w:rPr>
            <w:rFonts w:eastAsia="SimSun" w:hint="eastAsia"/>
            <w:sz w:val="24"/>
            <w:lang w:val="zh-CN"/>
          </w:rPr>
          <w:t>年</w:t>
        </w:r>
        <w:r w:rsidRPr="005B19A6">
          <w:rPr>
            <w:rFonts w:eastAsia="SimSun"/>
            <w:sz w:val="24"/>
          </w:rPr>
          <w:t>11</w:t>
        </w:r>
        <w:r w:rsidRPr="005B19A6">
          <w:rPr>
            <w:rFonts w:eastAsia="SimSun" w:hint="eastAsia"/>
            <w:sz w:val="24"/>
            <w:lang w:val="zh-CN"/>
          </w:rPr>
          <w:t>月</w:t>
        </w:r>
        <w:r w:rsidRPr="005B19A6">
          <w:rPr>
            <w:rFonts w:eastAsia="SimSun"/>
            <w:sz w:val="24"/>
          </w:rPr>
          <w:t>1</w:t>
        </w:r>
        <w:r w:rsidRPr="005B19A6">
          <w:rPr>
            <w:rFonts w:eastAsia="SimSun" w:hint="eastAsia"/>
            <w:sz w:val="24"/>
            <w:lang w:val="zh-CN"/>
          </w:rPr>
          <w:t>日</w:t>
        </w:r>
      </w:smartTag>
      <w:r w:rsidRPr="005B19A6">
        <w:rPr>
          <w:rFonts w:eastAsia="SimSun" w:hint="eastAsia"/>
          <w:sz w:val="24"/>
          <w:lang w:val="zh-CN"/>
        </w:rPr>
        <w:t>第</w:t>
      </w:r>
      <w:hyperlink r:id="rId15" w:history="1">
        <w:r w:rsidRPr="005B19A6">
          <w:rPr>
            <w:rStyle w:val="Hyperlink"/>
            <w:rFonts w:eastAsia="SimSun"/>
            <w:sz w:val="24"/>
            <w:lang w:val="en-CA"/>
          </w:rPr>
          <w:t>16/17</w:t>
        </w:r>
      </w:hyperlink>
      <w:r w:rsidRPr="005B19A6">
        <w:rPr>
          <w:rFonts w:eastAsia="SimSun" w:hint="eastAsia"/>
          <w:sz w:val="24"/>
          <w:lang w:val="zh-CN"/>
        </w:rPr>
        <w:t>号和第</w:t>
      </w:r>
      <w:hyperlink r:id="rId16" w:history="1">
        <w:r w:rsidRPr="005B19A6">
          <w:rPr>
            <w:rStyle w:val="Hyperlink"/>
            <w:rFonts w:eastAsia="SimSun"/>
            <w:sz w:val="24"/>
            <w:lang w:val="en-CA"/>
          </w:rPr>
          <w:t>16/19</w:t>
        </w:r>
      </w:hyperlink>
      <w:r w:rsidRPr="005B19A6">
        <w:rPr>
          <w:rFonts w:eastAsia="SimSun" w:hint="eastAsia"/>
          <w:sz w:val="24"/>
          <w:lang w:val="zh-CN"/>
        </w:rPr>
        <w:t>号决定</w:t>
      </w:r>
      <w:r w:rsidRPr="005B19A6">
        <w:rPr>
          <w:rFonts w:eastAsia="SimSun" w:hint="eastAsia"/>
          <w:sz w:val="24"/>
        </w:rPr>
        <w:t>，</w:t>
      </w:r>
    </w:p>
    <w:p w14:paraId="5ED326B6" w14:textId="77777777" w:rsidR="0085397C" w:rsidRPr="005B19A6" w:rsidRDefault="0085397C" w:rsidP="00D74822">
      <w:pPr>
        <w:pStyle w:val="Para10"/>
        <w:numPr>
          <w:ilvl w:val="0"/>
          <w:numId w:val="0"/>
        </w:numPr>
        <w:tabs>
          <w:tab w:val="clear" w:pos="1134"/>
        </w:tabs>
        <w:ind w:left="490" w:firstLine="490"/>
        <w:rPr>
          <w:rFonts w:eastAsia="SimSun"/>
          <w:sz w:val="24"/>
          <w:lang w:val="en-GB"/>
        </w:rPr>
      </w:pPr>
      <w:r w:rsidRPr="003C6ACA">
        <w:rPr>
          <w:rFonts w:ascii="KaiTi" w:eastAsia="KaiTi" w:hAnsi="KaiTi" w:hint="eastAsia"/>
          <w:sz w:val="24"/>
          <w:lang w:val="zh-CN"/>
        </w:rPr>
        <w:t>认识到</w:t>
      </w:r>
      <w:r w:rsidRPr="005B19A6">
        <w:rPr>
          <w:rFonts w:eastAsia="SimSun" w:hint="eastAsia"/>
          <w:sz w:val="24"/>
          <w:lang w:val="zh-CN"/>
        </w:rPr>
        <w:t>在生物多样性主流化方面未取得足够进展</w:t>
      </w:r>
      <w:r w:rsidRPr="005B19A6">
        <w:rPr>
          <w:rFonts w:eastAsia="SimSun" w:hint="eastAsia"/>
          <w:sz w:val="24"/>
        </w:rPr>
        <w:t>，</w:t>
      </w:r>
      <w:r w:rsidRPr="005B19A6">
        <w:rPr>
          <w:rFonts w:eastAsia="SimSun" w:hint="eastAsia"/>
          <w:sz w:val="24"/>
          <w:lang w:val="zh-CN"/>
        </w:rPr>
        <w:t>无法实现《昆蒙框架》的长期目标和行动目标</w:t>
      </w:r>
      <w:r w:rsidRPr="005B19A6">
        <w:rPr>
          <w:rFonts w:eastAsia="SimSun" w:hint="eastAsia"/>
          <w:sz w:val="24"/>
        </w:rPr>
        <w:t>，</w:t>
      </w:r>
      <w:r w:rsidRPr="005B19A6">
        <w:rPr>
          <w:rFonts w:eastAsia="SimSun" w:hint="eastAsia"/>
          <w:sz w:val="24"/>
          <w:lang w:val="zh-CN"/>
        </w:rPr>
        <w:t>需要加大力度</w:t>
      </w:r>
      <w:r w:rsidRPr="005B19A6">
        <w:rPr>
          <w:rFonts w:eastAsia="SimSun" w:hint="eastAsia"/>
          <w:sz w:val="24"/>
        </w:rPr>
        <w:t>，</w:t>
      </w:r>
      <w:r w:rsidRPr="005B19A6">
        <w:rPr>
          <w:rFonts w:eastAsia="SimSun" w:hint="eastAsia"/>
          <w:sz w:val="24"/>
          <w:lang w:val="zh-CN"/>
        </w:rPr>
        <w:t>消除现有</w:t>
      </w:r>
      <w:r w:rsidRPr="005B19A6">
        <w:rPr>
          <w:rFonts w:eastAsia="SimSun"/>
          <w:sz w:val="24"/>
        </w:rPr>
        <w:t>[</w:t>
      </w:r>
      <w:r w:rsidRPr="005B19A6">
        <w:rPr>
          <w:rFonts w:eastAsia="SimSun" w:hint="eastAsia"/>
          <w:sz w:val="24"/>
          <w:lang w:val="zh-CN"/>
        </w:rPr>
        <w:t>雄心与</w:t>
      </w:r>
      <w:r w:rsidRPr="005B19A6">
        <w:rPr>
          <w:rFonts w:eastAsia="SimSun"/>
          <w:sz w:val="24"/>
        </w:rPr>
        <w:t>][</w:t>
      </w:r>
      <w:r w:rsidRPr="005B19A6">
        <w:rPr>
          <w:rFonts w:eastAsia="SimSun" w:hint="eastAsia"/>
          <w:sz w:val="24"/>
          <w:lang w:val="zh-CN"/>
        </w:rPr>
        <w:t>范围、覆盖程度与</w:t>
      </w:r>
      <w:r w:rsidRPr="005B19A6">
        <w:rPr>
          <w:rFonts w:eastAsia="SimSun"/>
          <w:sz w:val="24"/>
        </w:rPr>
        <w:t>]</w:t>
      </w:r>
      <w:r w:rsidRPr="005B19A6">
        <w:rPr>
          <w:rFonts w:eastAsia="SimSun" w:hint="eastAsia"/>
          <w:sz w:val="24"/>
          <w:lang w:val="zh-CN"/>
        </w:rPr>
        <w:t>执行之间的差距</w:t>
      </w:r>
      <w:r w:rsidRPr="005B19A6">
        <w:rPr>
          <w:rFonts w:eastAsia="SimSun" w:hint="eastAsia"/>
          <w:sz w:val="24"/>
        </w:rPr>
        <w:t>，</w:t>
      </w:r>
    </w:p>
    <w:p w14:paraId="65810F13"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3C6ACA">
        <w:rPr>
          <w:rFonts w:ascii="KaiTi" w:eastAsia="KaiTi" w:hAnsi="KaiTi" w:hint="eastAsia"/>
          <w:sz w:val="24"/>
          <w:szCs w:val="24"/>
          <w:lang w:val="zh-CN"/>
        </w:rPr>
        <w:t>注意到</w:t>
      </w:r>
      <w:r w:rsidRPr="005B19A6">
        <w:rPr>
          <w:rFonts w:hint="eastAsia"/>
          <w:sz w:val="24"/>
          <w:szCs w:val="24"/>
          <w:lang w:val="zh-CN"/>
        </w:rPr>
        <w:t>本决定得到关于缔约方大会第十七届会议对《昆蒙框架》集体执行进度进行全球审查的第</w:t>
      </w:r>
      <w:r w:rsidRPr="005B19A6">
        <w:rPr>
          <w:sz w:val="24"/>
          <w:szCs w:val="24"/>
        </w:rPr>
        <w:t>17/--</w:t>
      </w:r>
      <w:r w:rsidRPr="005B19A6">
        <w:rPr>
          <w:rFonts w:hint="eastAsia"/>
          <w:sz w:val="24"/>
          <w:szCs w:val="24"/>
          <w:lang w:val="zh-CN"/>
        </w:rPr>
        <w:t>号决定和关于进一步加强规划、监测、报告和审查机制</w:t>
      </w:r>
      <w:r w:rsidRPr="005B19A6">
        <w:rPr>
          <w:rFonts w:hint="eastAsia"/>
          <w:sz w:val="24"/>
          <w:szCs w:val="24"/>
        </w:rPr>
        <w:t>，</w:t>
      </w:r>
      <w:r w:rsidRPr="005B19A6">
        <w:rPr>
          <w:rFonts w:hint="eastAsia"/>
          <w:sz w:val="24"/>
          <w:szCs w:val="24"/>
          <w:lang w:val="zh-CN"/>
        </w:rPr>
        <w:t>包括《昆蒙框架》监测框架的第</w:t>
      </w:r>
      <w:r w:rsidRPr="005B19A6">
        <w:rPr>
          <w:sz w:val="24"/>
          <w:szCs w:val="24"/>
        </w:rPr>
        <w:t>17/--</w:t>
      </w:r>
      <w:r w:rsidRPr="005B19A6">
        <w:rPr>
          <w:rFonts w:hint="eastAsia"/>
          <w:sz w:val="24"/>
          <w:szCs w:val="24"/>
          <w:lang w:val="zh-CN"/>
        </w:rPr>
        <w:t>号决定的补充</w:t>
      </w:r>
      <w:r w:rsidRPr="005B19A6">
        <w:rPr>
          <w:rFonts w:hint="eastAsia"/>
          <w:sz w:val="24"/>
          <w:szCs w:val="24"/>
        </w:rPr>
        <w:t>；</w:t>
      </w:r>
    </w:p>
    <w:p w14:paraId="232C2884"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t>1.</w:t>
      </w:r>
      <w:r w:rsidRPr="005B19A6">
        <w:rPr>
          <w:sz w:val="24"/>
          <w:szCs w:val="24"/>
        </w:rPr>
        <w:tab/>
      </w:r>
      <w:r w:rsidRPr="003C6ACA">
        <w:rPr>
          <w:rFonts w:ascii="KaiTi" w:eastAsia="KaiTi" w:hAnsi="KaiTi" w:hint="eastAsia"/>
          <w:sz w:val="24"/>
          <w:szCs w:val="24"/>
          <w:lang w:val="zh-CN"/>
        </w:rPr>
        <w:t>确认</w:t>
      </w:r>
      <w:r w:rsidRPr="005B19A6">
        <w:rPr>
          <w:rFonts w:hint="eastAsia"/>
          <w:sz w:val="24"/>
          <w:szCs w:val="24"/>
          <w:lang w:val="zh-CN"/>
        </w:rPr>
        <w:t>必须采取包容各方的方法评估和报告生物多样性主流化的进度</w:t>
      </w:r>
      <w:r w:rsidRPr="005B19A6">
        <w:rPr>
          <w:rFonts w:hint="eastAsia"/>
          <w:sz w:val="24"/>
          <w:szCs w:val="24"/>
        </w:rPr>
        <w:t>，</w:t>
      </w:r>
    </w:p>
    <w:p w14:paraId="701B16E8"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t>2.</w:t>
      </w:r>
      <w:r w:rsidRPr="005B19A6">
        <w:rPr>
          <w:sz w:val="24"/>
          <w:szCs w:val="24"/>
        </w:rPr>
        <w:tab/>
      </w:r>
      <w:r w:rsidRPr="003C6ACA">
        <w:rPr>
          <w:rFonts w:ascii="KaiTi" w:eastAsia="KaiTi" w:hAnsi="KaiTi" w:hint="eastAsia"/>
          <w:sz w:val="24"/>
          <w:szCs w:val="24"/>
          <w:lang w:val="zh-CN"/>
        </w:rPr>
        <w:t>又确认</w:t>
      </w:r>
      <w:r w:rsidRPr="005B19A6">
        <w:rPr>
          <w:rFonts w:hint="eastAsia"/>
          <w:sz w:val="24"/>
          <w:szCs w:val="24"/>
          <w:lang w:val="zh-CN"/>
        </w:rPr>
        <w:t>必须加强生物多样性主流化的科学与政策接口</w:t>
      </w:r>
      <w:r w:rsidRPr="005B19A6">
        <w:rPr>
          <w:rFonts w:hint="eastAsia"/>
          <w:sz w:val="24"/>
          <w:szCs w:val="24"/>
        </w:rPr>
        <w:t>，</w:t>
      </w:r>
      <w:r w:rsidRPr="005B19A6">
        <w:rPr>
          <w:rFonts w:hint="eastAsia"/>
          <w:sz w:val="24"/>
          <w:szCs w:val="24"/>
          <w:lang w:val="zh-CN"/>
        </w:rPr>
        <w:t>便利交流和采用生物多样性主流化的良好做法、工具、机制、指导意见和其他相关解决方案</w:t>
      </w:r>
      <w:r w:rsidRPr="005B19A6">
        <w:rPr>
          <w:rFonts w:hint="eastAsia"/>
          <w:sz w:val="24"/>
          <w:szCs w:val="24"/>
        </w:rPr>
        <w:t>，</w:t>
      </w:r>
      <w:r w:rsidRPr="005B19A6">
        <w:rPr>
          <w:rFonts w:hint="eastAsia"/>
          <w:sz w:val="24"/>
          <w:szCs w:val="24"/>
          <w:lang w:val="zh-CN"/>
        </w:rPr>
        <w:t>包括为此进行南南、南北和三方合作</w:t>
      </w:r>
      <w:r w:rsidRPr="005B19A6">
        <w:rPr>
          <w:rFonts w:hint="eastAsia"/>
          <w:sz w:val="24"/>
          <w:szCs w:val="24"/>
        </w:rPr>
        <w:t>，</w:t>
      </w:r>
      <w:r w:rsidRPr="005B19A6">
        <w:rPr>
          <w:rFonts w:hint="eastAsia"/>
          <w:sz w:val="24"/>
          <w:szCs w:val="24"/>
          <w:lang w:val="zh-CN"/>
        </w:rPr>
        <w:t>以支持执行《昆蒙框架》</w:t>
      </w:r>
      <w:r w:rsidRPr="005B19A6">
        <w:rPr>
          <w:rFonts w:hint="eastAsia"/>
          <w:sz w:val="24"/>
          <w:szCs w:val="24"/>
        </w:rPr>
        <w:t>，</w:t>
      </w:r>
      <w:r w:rsidRPr="005B19A6">
        <w:rPr>
          <w:rFonts w:hint="eastAsia"/>
          <w:sz w:val="24"/>
          <w:szCs w:val="24"/>
          <w:lang w:val="zh-CN"/>
        </w:rPr>
        <w:t>同时顾及各国国情和优先事项</w:t>
      </w:r>
      <w:r w:rsidRPr="005B19A6">
        <w:rPr>
          <w:rFonts w:hint="eastAsia"/>
          <w:sz w:val="24"/>
          <w:szCs w:val="24"/>
        </w:rPr>
        <w:t>；</w:t>
      </w:r>
    </w:p>
    <w:p w14:paraId="5A4AC302"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t>3.</w:t>
      </w:r>
      <w:r w:rsidRPr="005B19A6">
        <w:rPr>
          <w:sz w:val="24"/>
          <w:szCs w:val="24"/>
        </w:rPr>
        <w:tab/>
      </w:r>
      <w:r w:rsidRPr="003C6ACA">
        <w:rPr>
          <w:rFonts w:ascii="KaiTi" w:eastAsia="KaiTi" w:hAnsi="KaiTi" w:hint="eastAsia"/>
          <w:sz w:val="24"/>
          <w:szCs w:val="24"/>
          <w:lang w:val="zh-CN"/>
        </w:rPr>
        <w:t>还认识到</w:t>
      </w:r>
      <w:r w:rsidRPr="005B19A6">
        <w:rPr>
          <w:rFonts w:hint="eastAsia"/>
          <w:sz w:val="24"/>
          <w:szCs w:val="24"/>
          <w:lang w:val="zh-CN"/>
        </w:rPr>
        <w:t>必须加强跨部门协调和各级治理、机构能力、科技合作和调动部门内和部门间有效整合生物多样性的必要资源</w:t>
      </w:r>
      <w:r w:rsidRPr="005B19A6">
        <w:rPr>
          <w:rFonts w:hint="eastAsia"/>
          <w:sz w:val="24"/>
          <w:szCs w:val="24"/>
        </w:rPr>
        <w:t>；</w:t>
      </w:r>
    </w:p>
    <w:p w14:paraId="0127FFF8"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lastRenderedPageBreak/>
        <w:t>4.</w:t>
      </w:r>
      <w:r w:rsidRPr="005B19A6">
        <w:rPr>
          <w:sz w:val="24"/>
          <w:szCs w:val="24"/>
        </w:rPr>
        <w:tab/>
      </w:r>
      <w:r w:rsidRPr="003C6ACA">
        <w:rPr>
          <w:rFonts w:ascii="KaiTi" w:eastAsia="KaiTi" w:hAnsi="KaiTi" w:hint="eastAsia"/>
          <w:sz w:val="24"/>
          <w:szCs w:val="24"/>
          <w:lang w:val="zh-CN"/>
        </w:rPr>
        <w:t>鼓励</w:t>
      </w:r>
      <w:r w:rsidRPr="005B19A6">
        <w:rPr>
          <w:rFonts w:hint="eastAsia"/>
          <w:sz w:val="24"/>
          <w:szCs w:val="24"/>
          <w:lang w:val="zh-CN"/>
        </w:rPr>
        <w:t>缔约方根据国情、优先事项、能力和实力</w:t>
      </w:r>
      <w:r w:rsidRPr="005B19A6">
        <w:rPr>
          <w:rFonts w:hint="eastAsia"/>
          <w:sz w:val="24"/>
          <w:szCs w:val="24"/>
        </w:rPr>
        <w:t>，</w:t>
      </w:r>
      <w:r w:rsidRPr="005B19A6">
        <w:rPr>
          <w:rFonts w:hint="eastAsia"/>
          <w:sz w:val="24"/>
          <w:szCs w:val="24"/>
          <w:lang w:val="zh-CN"/>
        </w:rPr>
        <w:t>按照《昆蒙框架》加强和加快努力</w:t>
      </w:r>
      <w:r w:rsidRPr="005B19A6">
        <w:rPr>
          <w:rFonts w:hint="eastAsia"/>
          <w:sz w:val="24"/>
          <w:szCs w:val="24"/>
        </w:rPr>
        <w:t>，</w:t>
      </w:r>
      <w:r w:rsidRPr="005B19A6">
        <w:rPr>
          <w:rFonts w:hint="eastAsia"/>
          <w:sz w:val="24"/>
          <w:szCs w:val="24"/>
          <w:lang w:val="zh-CN"/>
        </w:rPr>
        <w:t>在部门内和部门间整合生物多样性及其多重价值</w:t>
      </w:r>
      <w:r w:rsidRPr="005B19A6">
        <w:rPr>
          <w:rFonts w:hint="eastAsia"/>
          <w:sz w:val="24"/>
          <w:szCs w:val="24"/>
        </w:rPr>
        <w:t>；</w:t>
      </w:r>
    </w:p>
    <w:p w14:paraId="76937135"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t>[5.</w:t>
      </w:r>
      <w:r w:rsidRPr="005B19A6">
        <w:rPr>
          <w:sz w:val="24"/>
          <w:szCs w:val="24"/>
        </w:rPr>
        <w:tab/>
      </w:r>
      <w:r w:rsidRPr="003C6ACA">
        <w:rPr>
          <w:rFonts w:ascii="KaiTi" w:eastAsia="KaiTi" w:hAnsi="KaiTi" w:hint="eastAsia"/>
          <w:sz w:val="24"/>
          <w:szCs w:val="24"/>
          <w:lang w:val="zh-CN"/>
        </w:rPr>
        <w:t>还鼓励</w:t>
      </w:r>
      <w:r w:rsidRPr="005B19A6">
        <w:rPr>
          <w:rFonts w:hint="eastAsia"/>
          <w:sz w:val="24"/>
          <w:szCs w:val="24"/>
          <w:lang w:val="zh-CN"/>
        </w:rPr>
        <w:t>缔约方</w:t>
      </w:r>
      <w:r w:rsidRPr="005B19A6">
        <w:rPr>
          <w:rFonts w:hint="eastAsia"/>
          <w:sz w:val="24"/>
          <w:szCs w:val="24"/>
        </w:rPr>
        <w:t>，</w:t>
      </w:r>
      <w:r w:rsidRPr="005B19A6">
        <w:rPr>
          <w:rFonts w:hint="eastAsia"/>
          <w:sz w:val="24"/>
          <w:szCs w:val="24"/>
          <w:lang w:val="zh-CN"/>
        </w:rPr>
        <w:t>并邀请其他国家政府和国家政府以外的行为体</w:t>
      </w:r>
      <w:r w:rsidRPr="005B19A6">
        <w:rPr>
          <w:rFonts w:hint="eastAsia"/>
          <w:sz w:val="24"/>
          <w:szCs w:val="24"/>
        </w:rPr>
        <w:t>，</w:t>
      </w:r>
      <w:r w:rsidRPr="005B19A6">
        <w:rPr>
          <w:rFonts w:hint="eastAsia"/>
          <w:sz w:val="24"/>
          <w:szCs w:val="24"/>
          <w:lang w:val="zh-CN"/>
        </w:rPr>
        <w:t>根据</w:t>
      </w:r>
      <w:smartTag w:uri="urn:schemas-microsoft-com:office:smarttags" w:element="chsdate">
        <w:smartTagPr>
          <w:attr w:name="Year" w:val="2022"/>
          <w:attr w:name="Month" w:val="12"/>
          <w:attr w:name="Day" w:val="19"/>
          <w:attr w:name="IsLunarDate" w:val="False"/>
          <w:attr w:name="IsROCDate" w:val="False"/>
        </w:smartTagPr>
        <w:r w:rsidRPr="005B19A6">
          <w:rPr>
            <w:sz w:val="24"/>
            <w:szCs w:val="24"/>
          </w:rPr>
          <w:t>2022</w:t>
        </w:r>
        <w:r w:rsidRPr="005B19A6">
          <w:rPr>
            <w:rFonts w:hint="eastAsia"/>
            <w:sz w:val="24"/>
            <w:szCs w:val="24"/>
            <w:lang w:val="zh-CN"/>
          </w:rPr>
          <w:t>年</w:t>
        </w:r>
        <w:r w:rsidRPr="005B19A6">
          <w:rPr>
            <w:sz w:val="24"/>
            <w:szCs w:val="24"/>
          </w:rPr>
          <w:t>12</w:t>
        </w:r>
        <w:r w:rsidRPr="005B19A6">
          <w:rPr>
            <w:rFonts w:hint="eastAsia"/>
            <w:sz w:val="24"/>
            <w:szCs w:val="24"/>
            <w:lang w:val="zh-CN"/>
          </w:rPr>
          <w:t>月</w:t>
        </w:r>
        <w:r w:rsidRPr="005B19A6">
          <w:rPr>
            <w:sz w:val="24"/>
            <w:szCs w:val="24"/>
          </w:rPr>
          <w:t>19</w:t>
        </w:r>
        <w:r w:rsidRPr="005B19A6">
          <w:rPr>
            <w:rFonts w:hint="eastAsia"/>
            <w:sz w:val="24"/>
            <w:szCs w:val="24"/>
            <w:lang w:val="zh-CN"/>
          </w:rPr>
          <w:t>日</w:t>
        </w:r>
      </w:smartTag>
      <w:r w:rsidRPr="005B19A6">
        <w:rPr>
          <w:rFonts w:hint="eastAsia"/>
          <w:sz w:val="24"/>
          <w:szCs w:val="24"/>
          <w:lang w:val="zh-CN"/>
        </w:rPr>
        <w:t>第</w:t>
      </w:r>
      <w:hyperlink r:id="rId17" w:history="1">
        <w:r w:rsidRPr="005B19A6">
          <w:rPr>
            <w:rStyle w:val="Hyperlink"/>
            <w:sz w:val="24"/>
            <w:szCs w:val="24"/>
          </w:rPr>
          <w:t>15/6</w:t>
        </w:r>
      </w:hyperlink>
      <w:r w:rsidRPr="005B19A6">
        <w:rPr>
          <w:rFonts w:hint="eastAsia"/>
          <w:sz w:val="24"/>
          <w:szCs w:val="24"/>
          <w:lang w:val="zh-CN"/>
        </w:rPr>
        <w:t>号决定第</w:t>
      </w:r>
      <w:r w:rsidRPr="005B19A6">
        <w:rPr>
          <w:sz w:val="24"/>
          <w:szCs w:val="24"/>
        </w:rPr>
        <w:t>26</w:t>
      </w:r>
      <w:r w:rsidRPr="005B19A6">
        <w:rPr>
          <w:rFonts w:hint="eastAsia"/>
          <w:sz w:val="24"/>
          <w:szCs w:val="24"/>
          <w:lang w:val="zh-CN"/>
        </w:rPr>
        <w:t>段和</w:t>
      </w:r>
      <w:smartTag w:uri="urn:schemas-microsoft-com:office:smarttags" w:element="chsdate">
        <w:smartTagPr>
          <w:attr w:name="Year" w:val="2025"/>
          <w:attr w:name="Month" w:val="2"/>
          <w:attr w:name="Day" w:val="27"/>
          <w:attr w:name="IsLunarDate" w:val="False"/>
          <w:attr w:name="IsROCDate" w:val="False"/>
        </w:smartTagPr>
        <w:r w:rsidRPr="005B19A6">
          <w:rPr>
            <w:sz w:val="24"/>
            <w:szCs w:val="24"/>
          </w:rPr>
          <w:t>2025</w:t>
        </w:r>
        <w:r w:rsidRPr="005B19A6">
          <w:rPr>
            <w:rFonts w:hint="eastAsia"/>
            <w:sz w:val="24"/>
            <w:szCs w:val="24"/>
            <w:lang w:val="zh-CN"/>
          </w:rPr>
          <w:t>年</w:t>
        </w:r>
        <w:r w:rsidRPr="005B19A6">
          <w:rPr>
            <w:sz w:val="24"/>
            <w:szCs w:val="24"/>
          </w:rPr>
          <w:t>2</w:t>
        </w:r>
        <w:r w:rsidRPr="005B19A6">
          <w:rPr>
            <w:rFonts w:hint="eastAsia"/>
            <w:sz w:val="24"/>
            <w:szCs w:val="24"/>
            <w:lang w:val="zh-CN"/>
          </w:rPr>
          <w:t>月</w:t>
        </w:r>
        <w:r w:rsidRPr="005B19A6">
          <w:rPr>
            <w:sz w:val="24"/>
            <w:szCs w:val="24"/>
          </w:rPr>
          <w:t>27</w:t>
        </w:r>
        <w:r w:rsidRPr="005B19A6">
          <w:rPr>
            <w:rFonts w:hint="eastAsia"/>
            <w:sz w:val="24"/>
            <w:szCs w:val="24"/>
            <w:lang w:val="zh-CN"/>
          </w:rPr>
          <w:t>日</w:t>
        </w:r>
      </w:smartTag>
      <w:r w:rsidRPr="005B19A6">
        <w:rPr>
          <w:rFonts w:hint="eastAsia"/>
          <w:sz w:val="24"/>
          <w:szCs w:val="24"/>
          <w:lang w:val="zh-CN"/>
        </w:rPr>
        <w:t>第</w:t>
      </w:r>
      <w:hyperlink r:id="rId18" w:history="1">
        <w:r w:rsidRPr="005B19A6">
          <w:rPr>
            <w:rStyle w:val="Hyperlink"/>
            <w:sz w:val="24"/>
            <w:szCs w:val="24"/>
          </w:rPr>
          <w:t>16/32</w:t>
        </w:r>
      </w:hyperlink>
      <w:r w:rsidRPr="005B19A6">
        <w:rPr>
          <w:rFonts w:hint="eastAsia"/>
          <w:sz w:val="24"/>
          <w:szCs w:val="24"/>
          <w:lang w:val="zh-CN"/>
        </w:rPr>
        <w:t>号决定第</w:t>
      </w:r>
      <w:r w:rsidRPr="005B19A6">
        <w:rPr>
          <w:sz w:val="24"/>
          <w:szCs w:val="24"/>
        </w:rPr>
        <w:t>3</w:t>
      </w:r>
      <w:r w:rsidRPr="005B19A6">
        <w:rPr>
          <w:rFonts w:hint="eastAsia"/>
          <w:sz w:val="24"/>
          <w:szCs w:val="24"/>
          <w:lang w:val="zh-CN"/>
        </w:rPr>
        <w:t>段</w:t>
      </w:r>
      <w:r w:rsidRPr="005B19A6">
        <w:rPr>
          <w:rFonts w:hint="eastAsia"/>
          <w:sz w:val="24"/>
          <w:szCs w:val="24"/>
        </w:rPr>
        <w:t>，</w:t>
      </w:r>
      <w:r w:rsidRPr="005B19A6">
        <w:rPr>
          <w:rFonts w:hint="eastAsia"/>
          <w:sz w:val="24"/>
          <w:szCs w:val="24"/>
          <w:lang w:val="zh-CN"/>
        </w:rPr>
        <w:t>通过现有的报告、知识共享和合作机制</w:t>
      </w:r>
      <w:r w:rsidRPr="005B19A6">
        <w:rPr>
          <w:rFonts w:hint="eastAsia"/>
          <w:sz w:val="24"/>
          <w:szCs w:val="24"/>
        </w:rPr>
        <w:t>，</w:t>
      </w:r>
      <w:r w:rsidRPr="005B19A6">
        <w:rPr>
          <w:rFonts w:hint="eastAsia"/>
          <w:sz w:val="24"/>
          <w:szCs w:val="24"/>
          <w:lang w:val="zh-CN"/>
        </w:rPr>
        <w:t>包括信息交换所机制</w:t>
      </w:r>
      <w:r w:rsidRPr="005B19A6">
        <w:rPr>
          <w:rFonts w:hint="eastAsia"/>
          <w:sz w:val="24"/>
          <w:szCs w:val="24"/>
        </w:rPr>
        <w:t>，</w:t>
      </w:r>
      <w:r w:rsidRPr="005B19A6">
        <w:rPr>
          <w:rFonts w:hint="eastAsia"/>
          <w:sz w:val="24"/>
          <w:szCs w:val="24"/>
          <w:lang w:val="zh-CN"/>
        </w:rPr>
        <w:t>加快交流与生物多样性主流化相关的良好做法、工具、机制、指导意见和其他相关解决方案</w:t>
      </w:r>
      <w:r w:rsidRPr="005B19A6">
        <w:rPr>
          <w:rFonts w:hint="eastAsia"/>
          <w:sz w:val="24"/>
          <w:szCs w:val="24"/>
        </w:rPr>
        <w:t>，</w:t>
      </w:r>
      <w:r w:rsidRPr="005B19A6">
        <w:rPr>
          <w:rFonts w:hint="eastAsia"/>
          <w:sz w:val="24"/>
          <w:szCs w:val="24"/>
          <w:lang w:val="zh-CN"/>
        </w:rPr>
        <w:t>包括根据《生物多样性公约》</w:t>
      </w:r>
      <w:r w:rsidRPr="005B19A6">
        <w:rPr>
          <w:rStyle w:val="FootnoteReference"/>
          <w:sz w:val="24"/>
          <w:szCs w:val="24"/>
          <w:lang w:val="zh-CN"/>
        </w:rPr>
        <w:footnoteReference w:id="2"/>
      </w:r>
      <w:r w:rsidRPr="005B19A6">
        <w:rPr>
          <w:rFonts w:hint="eastAsia"/>
          <w:sz w:val="24"/>
          <w:szCs w:val="24"/>
          <w:lang w:val="zh-CN"/>
        </w:rPr>
        <w:t>开展的相关工作方案和跨领域倡议所产生的良好做法、工具、机制、指导意见和其他相关解决方案</w:t>
      </w:r>
      <w:r w:rsidRPr="005B19A6">
        <w:rPr>
          <w:rFonts w:hint="eastAsia"/>
          <w:sz w:val="24"/>
          <w:szCs w:val="24"/>
        </w:rPr>
        <w:t>；</w:t>
      </w:r>
      <w:r w:rsidRPr="005B19A6">
        <w:rPr>
          <w:sz w:val="24"/>
          <w:szCs w:val="24"/>
        </w:rPr>
        <w:t xml:space="preserve">] </w:t>
      </w:r>
    </w:p>
    <w:p w14:paraId="116AED3A"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t>[5 </w:t>
      </w:r>
      <w:r w:rsidRPr="005B19A6">
        <w:rPr>
          <w:rFonts w:hint="eastAsia"/>
          <w:sz w:val="24"/>
          <w:szCs w:val="24"/>
          <w:lang w:val="zh-CN"/>
        </w:rPr>
        <w:t>备选案文</w:t>
      </w:r>
      <w:r w:rsidRPr="005B19A6">
        <w:rPr>
          <w:sz w:val="24"/>
          <w:szCs w:val="24"/>
        </w:rPr>
        <w:tab/>
      </w:r>
      <w:r w:rsidRPr="003C6ACA">
        <w:rPr>
          <w:rFonts w:ascii="KaiTi" w:eastAsia="KaiTi" w:hAnsi="KaiTi" w:hint="eastAsia"/>
          <w:sz w:val="24"/>
          <w:szCs w:val="24"/>
          <w:lang w:val="zh-CN"/>
        </w:rPr>
        <w:t>还鼓励</w:t>
      </w:r>
      <w:r w:rsidRPr="005B19A6">
        <w:rPr>
          <w:rFonts w:hint="eastAsia"/>
          <w:sz w:val="24"/>
          <w:szCs w:val="24"/>
          <w:lang w:val="zh-CN"/>
        </w:rPr>
        <w:t>缔约方</w:t>
      </w:r>
      <w:r w:rsidRPr="005B19A6">
        <w:rPr>
          <w:rFonts w:hint="eastAsia"/>
          <w:sz w:val="24"/>
          <w:szCs w:val="24"/>
        </w:rPr>
        <w:t>，</w:t>
      </w:r>
      <w:r w:rsidRPr="005B19A6">
        <w:rPr>
          <w:rFonts w:hint="eastAsia"/>
          <w:sz w:val="24"/>
          <w:szCs w:val="24"/>
          <w:lang w:val="zh-CN"/>
        </w:rPr>
        <w:t>并邀请土著人民和地方社区、次国家政府、城市和其他地方当局、政府间组织、其他多边环境协定、非政府组织、妇女、青年、研究机构、工商界和金融界以及与生物多样性相关或依赖生物多样性的各部门代表</w:t>
      </w:r>
      <w:r w:rsidRPr="005B19A6">
        <w:rPr>
          <w:rFonts w:hint="eastAsia"/>
          <w:sz w:val="24"/>
          <w:szCs w:val="24"/>
        </w:rPr>
        <w:t>，</w:t>
      </w:r>
      <w:r w:rsidRPr="005B19A6">
        <w:rPr>
          <w:rFonts w:hint="eastAsia"/>
          <w:sz w:val="24"/>
          <w:szCs w:val="24"/>
          <w:lang w:val="zh-CN"/>
        </w:rPr>
        <w:t>通过现有的报告、知识共享和合作机制</w:t>
      </w:r>
      <w:r w:rsidRPr="005B19A6">
        <w:rPr>
          <w:rFonts w:hint="eastAsia"/>
          <w:sz w:val="24"/>
          <w:szCs w:val="24"/>
        </w:rPr>
        <w:t>，</w:t>
      </w:r>
      <w:r w:rsidRPr="005B19A6">
        <w:rPr>
          <w:rFonts w:hint="eastAsia"/>
          <w:sz w:val="24"/>
          <w:szCs w:val="24"/>
          <w:lang w:val="zh-CN"/>
        </w:rPr>
        <w:t>包括信息交换所机制</w:t>
      </w:r>
      <w:r w:rsidRPr="005B19A6">
        <w:rPr>
          <w:rFonts w:hint="eastAsia"/>
          <w:sz w:val="24"/>
          <w:szCs w:val="24"/>
        </w:rPr>
        <w:t>，</w:t>
      </w:r>
      <w:r w:rsidRPr="005B19A6">
        <w:rPr>
          <w:rFonts w:hint="eastAsia"/>
          <w:sz w:val="24"/>
          <w:szCs w:val="24"/>
          <w:lang w:val="zh-CN"/>
        </w:rPr>
        <w:t>加快交流与生物多样性主流化相关的良好做法、工具、机制、指导意见和其他相关解决方案</w:t>
      </w:r>
      <w:r w:rsidRPr="005B19A6">
        <w:rPr>
          <w:rFonts w:hint="eastAsia"/>
          <w:sz w:val="24"/>
          <w:szCs w:val="24"/>
        </w:rPr>
        <w:t>，</w:t>
      </w:r>
      <w:r w:rsidRPr="005B19A6">
        <w:rPr>
          <w:rFonts w:hint="eastAsia"/>
          <w:sz w:val="24"/>
          <w:szCs w:val="24"/>
          <w:lang w:val="zh-CN"/>
        </w:rPr>
        <w:t>包括根据《生物多样性公约》开展的相关工作方案和跨领域倡议所产生的良好做法、工具、机制、指导意见和其他相关解决方案</w:t>
      </w:r>
      <w:r w:rsidRPr="005B19A6">
        <w:rPr>
          <w:rFonts w:hint="eastAsia"/>
          <w:sz w:val="24"/>
          <w:szCs w:val="24"/>
        </w:rPr>
        <w:t>；</w:t>
      </w:r>
      <w:r w:rsidRPr="005B19A6">
        <w:rPr>
          <w:sz w:val="24"/>
          <w:szCs w:val="24"/>
        </w:rPr>
        <w:t xml:space="preserve">] </w:t>
      </w:r>
    </w:p>
    <w:p w14:paraId="4E1B8989"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t>6.</w:t>
      </w:r>
      <w:r w:rsidRPr="005B19A6">
        <w:rPr>
          <w:sz w:val="24"/>
          <w:szCs w:val="24"/>
        </w:rPr>
        <w:tab/>
      </w:r>
      <w:r w:rsidRPr="003C6ACA">
        <w:rPr>
          <w:rFonts w:ascii="KaiTi" w:eastAsia="KaiTi" w:hAnsi="KaiTi" w:hint="eastAsia"/>
          <w:sz w:val="24"/>
          <w:szCs w:val="24"/>
          <w:lang w:val="zh-CN"/>
        </w:rPr>
        <w:t>邀请</w:t>
      </w:r>
      <w:r w:rsidRPr="005B19A6">
        <w:rPr>
          <w:rFonts w:hint="eastAsia"/>
          <w:sz w:val="24"/>
          <w:szCs w:val="24"/>
          <w:lang w:val="zh-CN"/>
        </w:rPr>
        <w:t>缔约方借鉴经验、工具、指导意见和最佳做法</w:t>
      </w:r>
      <w:r w:rsidRPr="005B19A6">
        <w:rPr>
          <w:rFonts w:hint="eastAsia"/>
          <w:sz w:val="24"/>
          <w:szCs w:val="24"/>
        </w:rPr>
        <w:t>，</w:t>
      </w:r>
      <w:r w:rsidRPr="005B19A6">
        <w:rPr>
          <w:rFonts w:hint="eastAsia"/>
          <w:sz w:val="24"/>
          <w:szCs w:val="24"/>
          <w:lang w:val="zh-CN"/>
        </w:rPr>
        <w:t>包括在相关多边环境协定和组织和进程下获得的经验、工具、指导意见和最佳做法</w:t>
      </w:r>
      <w:r w:rsidRPr="005B19A6">
        <w:rPr>
          <w:rFonts w:hint="eastAsia"/>
          <w:sz w:val="24"/>
          <w:szCs w:val="24"/>
        </w:rPr>
        <w:t>，</w:t>
      </w:r>
      <w:r w:rsidRPr="005B19A6">
        <w:rPr>
          <w:rFonts w:hint="eastAsia"/>
          <w:sz w:val="24"/>
          <w:szCs w:val="24"/>
          <w:lang w:val="zh-CN"/>
        </w:rPr>
        <w:t>参考从《昆蒙框架》集体执行进度全球审查的投入和结果中获得的相关信息</w:t>
      </w:r>
      <w:r w:rsidRPr="005B19A6">
        <w:rPr>
          <w:rFonts w:hint="eastAsia"/>
          <w:sz w:val="24"/>
          <w:szCs w:val="24"/>
        </w:rPr>
        <w:t>，</w:t>
      </w:r>
      <w:r w:rsidRPr="005B19A6">
        <w:rPr>
          <w:rFonts w:hint="eastAsia"/>
          <w:sz w:val="24"/>
          <w:szCs w:val="24"/>
          <w:lang w:val="zh-CN"/>
        </w:rPr>
        <w:t>包括从各国国家报告中获得的相关信息</w:t>
      </w:r>
      <w:r w:rsidRPr="005B19A6">
        <w:rPr>
          <w:rFonts w:hint="eastAsia"/>
          <w:sz w:val="24"/>
          <w:szCs w:val="24"/>
        </w:rPr>
        <w:t>，</w:t>
      </w:r>
      <w:r w:rsidRPr="005B19A6">
        <w:rPr>
          <w:rFonts w:hint="eastAsia"/>
          <w:sz w:val="24"/>
          <w:szCs w:val="24"/>
          <w:lang w:val="zh-CN"/>
        </w:rPr>
        <w:t>并视情况参考生物多样性和生态系统服务政府间科学与政策平台的最新评估</w:t>
      </w:r>
      <w:r w:rsidRPr="005B19A6">
        <w:rPr>
          <w:rFonts w:hint="eastAsia"/>
          <w:sz w:val="24"/>
          <w:szCs w:val="24"/>
        </w:rPr>
        <w:t>：</w:t>
      </w:r>
    </w:p>
    <w:p w14:paraId="117820D8"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(a)</w:t>
      </w:r>
      <w:r w:rsidRPr="005B19A6">
        <w:rPr>
          <w:sz w:val="24"/>
          <w:szCs w:val="24"/>
        </w:rPr>
        <w:tab/>
      </w:r>
      <w:r w:rsidRPr="005B19A6">
        <w:rPr>
          <w:rFonts w:hint="eastAsia"/>
          <w:sz w:val="24"/>
          <w:szCs w:val="24"/>
          <w:lang w:val="zh-CN"/>
        </w:rPr>
        <w:t>加强和加快落实生物多样性主流化</w:t>
      </w:r>
      <w:r w:rsidRPr="005B19A6">
        <w:rPr>
          <w:rFonts w:hint="eastAsia"/>
          <w:sz w:val="24"/>
          <w:szCs w:val="24"/>
        </w:rPr>
        <w:t>，</w:t>
      </w:r>
      <w:r w:rsidRPr="005B19A6">
        <w:rPr>
          <w:rFonts w:hint="eastAsia"/>
          <w:sz w:val="24"/>
          <w:szCs w:val="24"/>
          <w:lang w:val="zh-CN"/>
        </w:rPr>
        <w:t>包括采取以下措施</w:t>
      </w:r>
      <w:r w:rsidRPr="005B19A6">
        <w:rPr>
          <w:rFonts w:hint="eastAsia"/>
          <w:sz w:val="24"/>
          <w:szCs w:val="24"/>
        </w:rPr>
        <w:t>：</w:t>
      </w:r>
    </w:p>
    <w:p w14:paraId="4890AA4D"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一</w:t>
      </w:r>
      <w:r w:rsidRPr="005B19A6">
        <w:rPr>
          <w:sz w:val="24"/>
          <w:szCs w:val="24"/>
          <w:lang w:val="en-US"/>
        </w:rPr>
        <w:t>)</w:t>
      </w:r>
      <w:r w:rsidRPr="005B19A6">
        <w:rPr>
          <w:sz w:val="24"/>
          <w:szCs w:val="24"/>
        </w:rPr>
        <w:tab/>
      </w:r>
      <w:r w:rsidRPr="005B19A6">
        <w:rPr>
          <w:rFonts w:hint="eastAsia"/>
          <w:sz w:val="24"/>
          <w:szCs w:val="24"/>
          <w:lang w:val="zh-CN"/>
        </w:rPr>
        <w:t>解决国家生物多样性战略和行动计划、国家目标及其他相关国家文书中与生物多样性主流化相关的差距</w:t>
      </w:r>
      <w:r w:rsidRPr="005B19A6">
        <w:rPr>
          <w:rFonts w:hint="eastAsia"/>
          <w:sz w:val="24"/>
          <w:szCs w:val="24"/>
        </w:rPr>
        <w:t>，</w:t>
      </w:r>
      <w:r w:rsidRPr="005B19A6">
        <w:rPr>
          <w:rFonts w:hint="eastAsia"/>
          <w:sz w:val="24"/>
          <w:szCs w:val="24"/>
          <w:lang w:val="zh-CN"/>
        </w:rPr>
        <w:t>包括通过现有国家规划进程</w:t>
      </w:r>
      <w:r w:rsidRPr="005B19A6">
        <w:rPr>
          <w:rFonts w:hint="eastAsia"/>
          <w:sz w:val="24"/>
          <w:szCs w:val="24"/>
        </w:rPr>
        <w:t>，</w:t>
      </w:r>
      <w:r w:rsidRPr="005B19A6">
        <w:rPr>
          <w:rFonts w:hint="eastAsia"/>
          <w:sz w:val="24"/>
          <w:szCs w:val="24"/>
          <w:lang w:val="zh-CN"/>
        </w:rPr>
        <w:t>以期根据各国国情和法律</w:t>
      </w:r>
      <w:r w:rsidRPr="005B19A6">
        <w:rPr>
          <w:rFonts w:hint="eastAsia"/>
          <w:sz w:val="24"/>
          <w:szCs w:val="24"/>
        </w:rPr>
        <w:t>，</w:t>
      </w:r>
      <w:r w:rsidRPr="005B19A6">
        <w:rPr>
          <w:rFonts w:hint="eastAsia"/>
          <w:sz w:val="24"/>
          <w:szCs w:val="24"/>
          <w:lang w:val="zh-CN"/>
        </w:rPr>
        <w:t>扩大范围和覆盖面</w:t>
      </w:r>
      <w:r w:rsidRPr="005B19A6">
        <w:rPr>
          <w:rFonts w:hint="eastAsia"/>
          <w:sz w:val="24"/>
          <w:szCs w:val="24"/>
        </w:rPr>
        <w:t>，</w:t>
      </w:r>
      <w:r w:rsidRPr="005B19A6">
        <w:rPr>
          <w:rFonts w:hint="eastAsia"/>
          <w:sz w:val="24"/>
          <w:szCs w:val="24"/>
          <w:lang w:val="zh-CN"/>
        </w:rPr>
        <w:t>将与《昆蒙框架》相关的行动目标中的主流化要素纳入其中</w:t>
      </w:r>
      <w:r w:rsidRPr="005B19A6">
        <w:rPr>
          <w:rFonts w:hint="eastAsia"/>
          <w:sz w:val="24"/>
          <w:szCs w:val="24"/>
        </w:rPr>
        <w:t>；</w:t>
      </w:r>
    </w:p>
    <w:p w14:paraId="70E22FC6"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二</w:t>
      </w:r>
      <w:r w:rsidRPr="005B19A6">
        <w:rPr>
          <w:sz w:val="24"/>
          <w:szCs w:val="24"/>
          <w:lang w:val="en-US"/>
        </w:rPr>
        <w:t>)</w:t>
      </w:r>
      <w:r w:rsidRPr="005B19A6">
        <w:rPr>
          <w:sz w:val="24"/>
          <w:szCs w:val="24"/>
        </w:rPr>
        <w:tab/>
      </w:r>
      <w:r w:rsidRPr="005B19A6">
        <w:rPr>
          <w:rFonts w:hint="eastAsia"/>
          <w:sz w:val="24"/>
          <w:szCs w:val="24"/>
          <w:lang w:val="zh-CN"/>
        </w:rPr>
        <w:t>缩小生物多样性纳入法规或政策与其实际有效执行之间的差距</w:t>
      </w:r>
      <w:r w:rsidRPr="005B19A6">
        <w:rPr>
          <w:rFonts w:hint="eastAsia"/>
          <w:sz w:val="24"/>
          <w:szCs w:val="24"/>
        </w:rPr>
        <w:t>；</w:t>
      </w:r>
    </w:p>
    <w:p w14:paraId="304FBD09"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三</w:t>
      </w:r>
      <w:r w:rsidRPr="005B19A6">
        <w:rPr>
          <w:sz w:val="24"/>
          <w:szCs w:val="24"/>
          <w:lang w:val="en-US"/>
        </w:rPr>
        <w:t>)</w:t>
      </w:r>
      <w:r w:rsidRPr="005B19A6">
        <w:rPr>
          <w:sz w:val="24"/>
          <w:szCs w:val="24"/>
        </w:rPr>
        <w:tab/>
      </w:r>
      <w:r w:rsidRPr="005B19A6">
        <w:rPr>
          <w:rFonts w:hint="eastAsia"/>
          <w:sz w:val="24"/>
          <w:szCs w:val="24"/>
          <w:lang w:val="zh-CN"/>
        </w:rPr>
        <w:t>加强相关当局特别是非生物多样性主管当局的机构和技术能力</w:t>
      </w:r>
      <w:r w:rsidRPr="005B19A6">
        <w:rPr>
          <w:rFonts w:hint="eastAsia"/>
          <w:sz w:val="24"/>
          <w:szCs w:val="24"/>
        </w:rPr>
        <w:t>，</w:t>
      </w:r>
      <w:r w:rsidRPr="005B19A6">
        <w:rPr>
          <w:rFonts w:hint="eastAsia"/>
          <w:sz w:val="24"/>
          <w:szCs w:val="24"/>
          <w:lang w:val="zh-CN"/>
        </w:rPr>
        <w:t>以积累专门知识</w:t>
      </w:r>
      <w:r w:rsidRPr="005B19A6">
        <w:rPr>
          <w:rFonts w:hint="eastAsia"/>
          <w:sz w:val="24"/>
          <w:szCs w:val="24"/>
        </w:rPr>
        <w:t>，</w:t>
      </w:r>
      <w:r w:rsidRPr="005B19A6">
        <w:rPr>
          <w:rFonts w:hint="eastAsia"/>
          <w:sz w:val="24"/>
          <w:szCs w:val="24"/>
          <w:lang w:val="zh-CN"/>
        </w:rPr>
        <w:t>加强其生物多样性主流化的任务授权</w:t>
      </w:r>
      <w:r w:rsidRPr="005B19A6">
        <w:rPr>
          <w:rFonts w:hint="eastAsia"/>
          <w:sz w:val="24"/>
          <w:szCs w:val="24"/>
        </w:rPr>
        <w:t>，</w:t>
      </w:r>
      <w:r w:rsidRPr="005B19A6">
        <w:rPr>
          <w:rFonts w:hint="eastAsia"/>
          <w:sz w:val="24"/>
          <w:szCs w:val="24"/>
          <w:lang w:val="zh-CN"/>
        </w:rPr>
        <w:t>包括通过将生物多样性纳入部门规划周期、预算、激励措施、法规和私营部门披露框架</w:t>
      </w:r>
      <w:r w:rsidRPr="005B19A6">
        <w:rPr>
          <w:rFonts w:hint="eastAsia"/>
          <w:sz w:val="24"/>
          <w:szCs w:val="24"/>
        </w:rPr>
        <w:t>；</w:t>
      </w:r>
    </w:p>
    <w:p w14:paraId="7E13D0B7"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四</w:t>
      </w:r>
      <w:r w:rsidRPr="005B19A6">
        <w:rPr>
          <w:sz w:val="24"/>
          <w:szCs w:val="24"/>
          <w:lang w:val="en-US"/>
        </w:rPr>
        <w:t>)</w:t>
      </w:r>
      <w:r w:rsidRPr="005B19A6">
        <w:rPr>
          <w:sz w:val="24"/>
          <w:szCs w:val="24"/>
        </w:rPr>
        <w:tab/>
      </w:r>
      <w:r w:rsidRPr="005B19A6">
        <w:rPr>
          <w:rFonts w:hint="eastAsia"/>
          <w:sz w:val="24"/>
          <w:szCs w:val="24"/>
          <w:lang w:val="zh-CN"/>
        </w:rPr>
        <w:t>加强或建立部际协调机制</w:t>
      </w:r>
      <w:r w:rsidRPr="005B19A6">
        <w:rPr>
          <w:rFonts w:hint="eastAsia"/>
          <w:sz w:val="24"/>
          <w:szCs w:val="24"/>
        </w:rPr>
        <w:t>，</w:t>
      </w:r>
      <w:r w:rsidRPr="005B19A6">
        <w:rPr>
          <w:rFonts w:hint="eastAsia"/>
          <w:sz w:val="24"/>
          <w:szCs w:val="24"/>
          <w:lang w:val="zh-CN"/>
        </w:rPr>
        <w:t>促进一致和有效行动</w:t>
      </w:r>
      <w:r w:rsidRPr="005B19A6">
        <w:rPr>
          <w:rFonts w:hint="eastAsia"/>
          <w:sz w:val="24"/>
          <w:szCs w:val="24"/>
        </w:rPr>
        <w:t>，</w:t>
      </w:r>
      <w:r w:rsidRPr="005B19A6">
        <w:rPr>
          <w:rFonts w:hint="eastAsia"/>
          <w:sz w:val="24"/>
          <w:szCs w:val="24"/>
          <w:lang w:val="zh-CN"/>
        </w:rPr>
        <w:t>支持各部委的生物多样性主流化</w:t>
      </w:r>
      <w:r w:rsidRPr="005B19A6">
        <w:rPr>
          <w:rFonts w:hint="eastAsia"/>
          <w:sz w:val="24"/>
          <w:szCs w:val="24"/>
        </w:rPr>
        <w:t>；</w:t>
      </w:r>
    </w:p>
    <w:p w14:paraId="593B0380"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五</w:t>
      </w:r>
      <w:r w:rsidRPr="005B19A6">
        <w:rPr>
          <w:sz w:val="24"/>
          <w:szCs w:val="24"/>
          <w:lang w:val="en-US"/>
        </w:rPr>
        <w:t>)</w:t>
      </w:r>
      <w:r w:rsidRPr="005B19A6">
        <w:rPr>
          <w:sz w:val="24"/>
          <w:szCs w:val="24"/>
        </w:rPr>
        <w:tab/>
      </w:r>
      <w:r w:rsidRPr="005B19A6">
        <w:rPr>
          <w:rFonts w:hint="eastAsia"/>
          <w:sz w:val="24"/>
          <w:szCs w:val="24"/>
          <w:lang w:val="zh-CN"/>
        </w:rPr>
        <w:t>加强企业部门、公共和私营金融部门在各级的参与</w:t>
      </w:r>
      <w:r w:rsidRPr="005B19A6">
        <w:rPr>
          <w:rFonts w:hint="eastAsia"/>
          <w:sz w:val="24"/>
          <w:szCs w:val="24"/>
        </w:rPr>
        <w:t>，</w:t>
      </w:r>
      <w:r w:rsidRPr="005B19A6">
        <w:rPr>
          <w:rFonts w:hint="eastAsia"/>
          <w:sz w:val="24"/>
          <w:szCs w:val="24"/>
          <w:lang w:val="zh-CN"/>
        </w:rPr>
        <w:t>强调各企业在评估、披露和减少其对自然的风险、依赖性和影响方面与自然相关的机会及其责任</w:t>
      </w:r>
      <w:r w:rsidRPr="005B19A6">
        <w:rPr>
          <w:rFonts w:hint="eastAsia"/>
          <w:sz w:val="24"/>
          <w:szCs w:val="24"/>
        </w:rPr>
        <w:t>，</w:t>
      </w:r>
      <w:r w:rsidRPr="005B19A6">
        <w:rPr>
          <w:rFonts w:hint="eastAsia"/>
          <w:sz w:val="24"/>
          <w:szCs w:val="24"/>
          <w:lang w:val="zh-CN"/>
        </w:rPr>
        <w:t>并视情况鼓励采取基于自然和</w:t>
      </w:r>
      <w:r w:rsidRPr="005B19A6">
        <w:rPr>
          <w:sz w:val="24"/>
          <w:szCs w:val="24"/>
        </w:rPr>
        <w:t>/</w:t>
      </w:r>
      <w:r w:rsidRPr="005B19A6">
        <w:rPr>
          <w:rFonts w:hint="eastAsia"/>
          <w:sz w:val="24"/>
          <w:szCs w:val="24"/>
          <w:lang w:val="zh-CN"/>
        </w:rPr>
        <w:t>或基于生态系统的解决办法</w:t>
      </w:r>
      <w:r w:rsidRPr="005B19A6">
        <w:rPr>
          <w:rFonts w:hint="eastAsia"/>
          <w:sz w:val="24"/>
          <w:szCs w:val="24"/>
        </w:rPr>
        <w:t>；</w:t>
      </w:r>
    </w:p>
    <w:p w14:paraId="48022BA1"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六</w:t>
      </w:r>
      <w:r w:rsidRPr="005B19A6">
        <w:rPr>
          <w:sz w:val="24"/>
          <w:szCs w:val="24"/>
          <w:lang w:val="en-US"/>
        </w:rPr>
        <w:t>)</w:t>
      </w:r>
      <w:r w:rsidRPr="005B19A6">
        <w:rPr>
          <w:sz w:val="24"/>
          <w:szCs w:val="24"/>
        </w:rPr>
        <w:tab/>
      </w:r>
      <w:r w:rsidRPr="005B19A6">
        <w:rPr>
          <w:rFonts w:hint="eastAsia"/>
          <w:sz w:val="24"/>
          <w:szCs w:val="24"/>
          <w:lang w:val="zh-CN"/>
        </w:rPr>
        <w:t>将生物多样性纳入消费和生产模式的主流</w:t>
      </w:r>
      <w:r w:rsidRPr="005B19A6">
        <w:rPr>
          <w:rFonts w:hint="eastAsia"/>
          <w:sz w:val="24"/>
          <w:szCs w:val="24"/>
        </w:rPr>
        <w:t>，</w:t>
      </w:r>
      <w:r w:rsidRPr="005B19A6">
        <w:rPr>
          <w:rFonts w:hint="eastAsia"/>
          <w:sz w:val="24"/>
          <w:szCs w:val="24"/>
          <w:lang w:val="zh-CN"/>
        </w:rPr>
        <w:t>包括通过公共和私营部门的知情消费选择和可持续采购做法</w:t>
      </w:r>
      <w:r w:rsidRPr="005B19A6">
        <w:rPr>
          <w:rFonts w:hint="eastAsia"/>
          <w:sz w:val="24"/>
          <w:szCs w:val="24"/>
        </w:rPr>
        <w:t>；</w:t>
      </w:r>
    </w:p>
    <w:p w14:paraId="16508912"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七</w:t>
      </w:r>
      <w:r w:rsidRPr="005B19A6">
        <w:rPr>
          <w:sz w:val="24"/>
          <w:szCs w:val="24"/>
          <w:lang w:val="en-US"/>
        </w:rPr>
        <w:t>)</w:t>
      </w:r>
      <w:r w:rsidRPr="005B19A6">
        <w:rPr>
          <w:sz w:val="24"/>
          <w:szCs w:val="24"/>
        </w:rPr>
        <w:tab/>
      </w:r>
      <w:r w:rsidRPr="005B19A6">
        <w:rPr>
          <w:rFonts w:hint="eastAsia"/>
          <w:sz w:val="24"/>
          <w:szCs w:val="24"/>
          <w:lang w:val="zh-CN"/>
        </w:rPr>
        <w:t>填补数据和信息空白</w:t>
      </w:r>
      <w:r w:rsidRPr="005B19A6">
        <w:rPr>
          <w:rFonts w:hint="eastAsia"/>
          <w:sz w:val="24"/>
          <w:szCs w:val="24"/>
        </w:rPr>
        <w:t>；</w:t>
      </w:r>
    </w:p>
    <w:p w14:paraId="2AA73941"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lastRenderedPageBreak/>
        <w:t>(</w:t>
      </w:r>
      <w:r w:rsidRPr="005B19A6">
        <w:rPr>
          <w:rFonts w:hint="eastAsia"/>
          <w:sz w:val="24"/>
          <w:szCs w:val="24"/>
          <w:lang w:val="zh-CN"/>
        </w:rPr>
        <w:t>八</w:t>
      </w:r>
      <w:r w:rsidRPr="005B19A6">
        <w:rPr>
          <w:sz w:val="24"/>
          <w:szCs w:val="24"/>
          <w:lang w:val="en-US"/>
        </w:rPr>
        <w:t>)</w:t>
      </w:r>
      <w:r w:rsidRPr="005B19A6">
        <w:rPr>
          <w:sz w:val="24"/>
          <w:szCs w:val="24"/>
        </w:rPr>
        <w:tab/>
      </w:r>
      <w:r w:rsidRPr="005B19A6">
        <w:rPr>
          <w:rFonts w:hint="eastAsia"/>
          <w:sz w:val="24"/>
          <w:szCs w:val="24"/>
          <w:lang w:val="zh-CN"/>
        </w:rPr>
        <w:t>促进生物多样性主流化方法</w:t>
      </w:r>
      <w:r w:rsidRPr="005B19A6">
        <w:rPr>
          <w:rFonts w:hint="eastAsia"/>
          <w:sz w:val="24"/>
          <w:szCs w:val="24"/>
        </w:rPr>
        <w:t>，</w:t>
      </w:r>
      <w:r w:rsidRPr="005B19A6">
        <w:rPr>
          <w:rFonts w:hint="eastAsia"/>
          <w:sz w:val="24"/>
          <w:szCs w:val="24"/>
          <w:lang w:val="zh-CN"/>
        </w:rPr>
        <w:t>提高决策者和企业行为体对生物多样性主流化重要性的认识</w:t>
      </w:r>
      <w:r w:rsidRPr="005B19A6">
        <w:rPr>
          <w:rFonts w:hint="eastAsia"/>
          <w:sz w:val="24"/>
          <w:szCs w:val="24"/>
        </w:rPr>
        <w:t>，</w:t>
      </w:r>
      <w:r w:rsidRPr="005B19A6">
        <w:rPr>
          <w:rFonts w:hint="eastAsia"/>
          <w:sz w:val="24"/>
          <w:szCs w:val="24"/>
          <w:lang w:val="zh-CN"/>
        </w:rPr>
        <w:t>同时促进生物多样性养护、消除贫困、粮食安全、气候复原力、可持续生计和人类健康</w:t>
      </w:r>
      <w:r w:rsidRPr="005B19A6">
        <w:rPr>
          <w:rFonts w:hint="eastAsia"/>
          <w:sz w:val="24"/>
          <w:szCs w:val="24"/>
        </w:rPr>
        <w:t>；</w:t>
      </w:r>
    </w:p>
    <w:p w14:paraId="6C4C318D"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lang w:val="en-US"/>
        </w:rPr>
        <w:t>[(b)</w:t>
      </w:r>
      <w:r w:rsidRPr="005B19A6">
        <w:rPr>
          <w:sz w:val="24"/>
          <w:szCs w:val="24"/>
        </w:rPr>
        <w:tab/>
      </w:r>
      <w:r w:rsidRPr="005B19A6">
        <w:rPr>
          <w:rFonts w:hint="eastAsia"/>
          <w:sz w:val="24"/>
          <w:szCs w:val="24"/>
          <w:lang w:val="zh-CN"/>
        </w:rPr>
        <w:t>加快查明、消除、淘汰或改革那些有害生物多样性的激励措施</w:t>
      </w:r>
      <w:r w:rsidRPr="005B19A6">
        <w:rPr>
          <w:rFonts w:hint="eastAsia"/>
          <w:sz w:val="24"/>
          <w:szCs w:val="24"/>
        </w:rPr>
        <w:t>，</w:t>
      </w:r>
      <w:r w:rsidRPr="005B19A6">
        <w:rPr>
          <w:rFonts w:hint="eastAsia"/>
          <w:sz w:val="24"/>
          <w:szCs w:val="24"/>
          <w:lang w:val="zh-CN"/>
        </w:rPr>
        <w:t>扩大积极的激励措施</w:t>
      </w:r>
      <w:r w:rsidRPr="005B19A6">
        <w:rPr>
          <w:rFonts w:hint="eastAsia"/>
          <w:sz w:val="24"/>
          <w:szCs w:val="24"/>
        </w:rPr>
        <w:t>；</w:t>
      </w:r>
      <w:r w:rsidRPr="005B19A6">
        <w:rPr>
          <w:sz w:val="24"/>
          <w:szCs w:val="24"/>
        </w:rPr>
        <w:t>]</w:t>
      </w:r>
    </w:p>
    <w:p w14:paraId="4215DE3E"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(c)</w:t>
      </w:r>
      <w:r w:rsidRPr="005B19A6">
        <w:rPr>
          <w:sz w:val="24"/>
          <w:szCs w:val="24"/>
        </w:rPr>
        <w:tab/>
      </w:r>
      <w:r w:rsidRPr="005B19A6">
        <w:rPr>
          <w:rFonts w:hint="eastAsia"/>
          <w:sz w:val="24"/>
          <w:szCs w:val="24"/>
          <w:lang w:val="zh-CN"/>
        </w:rPr>
        <w:t>根据各国国情和法律</w:t>
      </w:r>
      <w:r w:rsidRPr="005B19A6">
        <w:rPr>
          <w:rFonts w:hint="eastAsia"/>
          <w:sz w:val="24"/>
          <w:szCs w:val="24"/>
        </w:rPr>
        <w:t>，</w:t>
      </w:r>
      <w:r w:rsidRPr="005B19A6">
        <w:rPr>
          <w:rFonts w:hint="eastAsia"/>
          <w:sz w:val="24"/>
          <w:szCs w:val="24"/>
          <w:lang w:val="zh-CN"/>
        </w:rPr>
        <w:t>加强各</w:t>
      </w:r>
      <w:r w:rsidRPr="005B19A6">
        <w:rPr>
          <w:sz w:val="24"/>
          <w:szCs w:val="24"/>
        </w:rPr>
        <w:t>[</w:t>
      </w:r>
      <w:r w:rsidRPr="005B19A6">
        <w:rPr>
          <w:rFonts w:hint="eastAsia"/>
          <w:sz w:val="24"/>
          <w:szCs w:val="24"/>
          <w:lang w:val="zh-CN"/>
        </w:rPr>
        <w:t>部门</w:t>
      </w:r>
      <w:r w:rsidRPr="005B19A6">
        <w:rPr>
          <w:sz w:val="24"/>
          <w:szCs w:val="24"/>
        </w:rPr>
        <w:t>]</w:t>
      </w:r>
      <w:r w:rsidRPr="005B19A6">
        <w:rPr>
          <w:rFonts w:hint="eastAsia"/>
          <w:sz w:val="24"/>
          <w:szCs w:val="24"/>
          <w:lang w:val="zh-CN"/>
        </w:rPr>
        <w:t>行动、政策和计划与《昆蒙框架》相关长期目标和行动目标的</w:t>
      </w:r>
      <w:r w:rsidRPr="005B19A6">
        <w:rPr>
          <w:sz w:val="24"/>
          <w:szCs w:val="24"/>
        </w:rPr>
        <w:t>[</w:t>
      </w:r>
      <w:r w:rsidRPr="005B19A6">
        <w:rPr>
          <w:rFonts w:hint="eastAsia"/>
          <w:sz w:val="24"/>
          <w:szCs w:val="24"/>
          <w:lang w:val="zh-CN"/>
        </w:rPr>
        <w:t>制定和</w:t>
      </w:r>
      <w:r w:rsidRPr="005B19A6">
        <w:rPr>
          <w:sz w:val="24"/>
          <w:szCs w:val="24"/>
        </w:rPr>
        <w:t>]</w:t>
      </w:r>
      <w:r w:rsidRPr="005B19A6">
        <w:rPr>
          <w:rFonts w:hint="eastAsia"/>
          <w:sz w:val="24"/>
          <w:szCs w:val="24"/>
          <w:lang w:val="zh-CN"/>
        </w:rPr>
        <w:t>协调一致</w:t>
      </w:r>
      <w:r w:rsidRPr="005B19A6">
        <w:rPr>
          <w:rFonts w:hint="eastAsia"/>
          <w:sz w:val="24"/>
          <w:szCs w:val="24"/>
        </w:rPr>
        <w:t>，</w:t>
      </w:r>
      <w:r w:rsidRPr="005B19A6">
        <w:rPr>
          <w:sz w:val="24"/>
          <w:szCs w:val="24"/>
        </w:rPr>
        <w:t>[</w:t>
      </w:r>
      <w:r w:rsidRPr="005B19A6">
        <w:rPr>
          <w:rFonts w:hint="eastAsia"/>
          <w:sz w:val="24"/>
          <w:szCs w:val="24"/>
          <w:lang w:val="zh-CN"/>
        </w:rPr>
        <w:t>例如</w:t>
      </w:r>
      <w:r w:rsidRPr="005B19A6">
        <w:rPr>
          <w:rFonts w:hint="eastAsia"/>
          <w:sz w:val="24"/>
          <w:szCs w:val="24"/>
        </w:rPr>
        <w:t>，</w:t>
      </w:r>
      <w:proofErr w:type="gramStart"/>
      <w:r w:rsidRPr="005B19A6">
        <w:rPr>
          <w:rFonts w:hint="eastAsia"/>
          <w:sz w:val="24"/>
          <w:szCs w:val="24"/>
          <w:lang w:val="zh-CN"/>
        </w:rPr>
        <w:t>包括国家部门转型计划</w:t>
      </w:r>
      <w:r w:rsidRPr="005B19A6">
        <w:rPr>
          <w:sz w:val="24"/>
          <w:szCs w:val="24"/>
        </w:rPr>
        <w:t>][</w:t>
      </w:r>
      <w:proofErr w:type="gramEnd"/>
      <w:r w:rsidRPr="005B19A6">
        <w:rPr>
          <w:rFonts w:hint="eastAsia"/>
          <w:sz w:val="24"/>
          <w:szCs w:val="24"/>
        </w:rPr>
        <w:t>，</w:t>
      </w:r>
      <w:proofErr w:type="gramStart"/>
      <w:r w:rsidRPr="005B19A6">
        <w:rPr>
          <w:rFonts w:hint="eastAsia"/>
          <w:sz w:val="24"/>
          <w:szCs w:val="24"/>
          <w:lang w:val="zh-CN"/>
        </w:rPr>
        <w:t>特别是对生物多样性有重大依赖性和影响的部门</w:t>
      </w:r>
      <w:r w:rsidRPr="005B19A6">
        <w:rPr>
          <w:sz w:val="24"/>
          <w:szCs w:val="24"/>
        </w:rPr>
        <w:t>]</w:t>
      </w:r>
      <w:r w:rsidRPr="005B19A6">
        <w:rPr>
          <w:rFonts w:hint="eastAsia"/>
          <w:sz w:val="24"/>
          <w:szCs w:val="24"/>
        </w:rPr>
        <w:t>；</w:t>
      </w:r>
      <w:proofErr w:type="gramEnd"/>
    </w:p>
    <w:p w14:paraId="5BFBB947"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(d)</w:t>
      </w:r>
      <w:r w:rsidRPr="005B19A6">
        <w:rPr>
          <w:sz w:val="24"/>
          <w:szCs w:val="24"/>
        </w:rPr>
        <w:tab/>
      </w:r>
      <w:r w:rsidRPr="005B19A6">
        <w:rPr>
          <w:rFonts w:hint="eastAsia"/>
          <w:sz w:val="24"/>
          <w:szCs w:val="24"/>
          <w:lang w:val="zh-CN"/>
        </w:rPr>
        <w:t>邀请企业和金融机构根据《昆蒙框架》的长期目标和行动目标</w:t>
      </w:r>
      <w:r w:rsidRPr="005B19A6">
        <w:rPr>
          <w:rFonts w:hint="eastAsia"/>
          <w:sz w:val="24"/>
          <w:szCs w:val="24"/>
        </w:rPr>
        <w:t>，</w:t>
      </w:r>
      <w:r w:rsidRPr="005B19A6">
        <w:rPr>
          <w:rFonts w:hint="eastAsia"/>
          <w:sz w:val="24"/>
          <w:szCs w:val="24"/>
          <w:lang w:val="zh-CN"/>
        </w:rPr>
        <w:t>酌情将生物多样性纳入其商业模式、业务、价值链和转型计划的主流</w:t>
      </w:r>
      <w:r w:rsidRPr="005B19A6">
        <w:rPr>
          <w:rFonts w:hint="eastAsia"/>
          <w:sz w:val="24"/>
          <w:szCs w:val="24"/>
        </w:rPr>
        <w:t>；</w:t>
      </w:r>
    </w:p>
    <w:p w14:paraId="62FFC0F1"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(e)</w:t>
      </w:r>
      <w:r w:rsidRPr="005B19A6">
        <w:rPr>
          <w:sz w:val="24"/>
          <w:szCs w:val="24"/>
        </w:rPr>
        <w:tab/>
      </w:r>
      <w:r w:rsidRPr="005B19A6">
        <w:rPr>
          <w:rFonts w:hint="eastAsia"/>
          <w:sz w:val="24"/>
          <w:szCs w:val="24"/>
          <w:lang w:val="zh-CN"/>
        </w:rPr>
        <w:t>鼓励私营和金融部门及其他相关利益攸关方加强和加快努力</w:t>
      </w:r>
      <w:r w:rsidRPr="005B19A6">
        <w:rPr>
          <w:rFonts w:hint="eastAsia"/>
          <w:sz w:val="24"/>
          <w:szCs w:val="24"/>
        </w:rPr>
        <w:t>，</w:t>
      </w:r>
      <w:r w:rsidRPr="005B19A6">
        <w:rPr>
          <w:rFonts w:hint="eastAsia"/>
          <w:sz w:val="24"/>
          <w:szCs w:val="24"/>
          <w:lang w:val="zh-CN"/>
        </w:rPr>
        <w:t>将生物多样性考虑因素纳入其各项活动</w:t>
      </w:r>
      <w:r w:rsidRPr="005B19A6">
        <w:rPr>
          <w:rFonts w:hint="eastAsia"/>
          <w:sz w:val="24"/>
          <w:szCs w:val="24"/>
        </w:rPr>
        <w:t>，</w:t>
      </w:r>
      <w:r w:rsidRPr="005B19A6">
        <w:rPr>
          <w:rFonts w:hint="eastAsia"/>
          <w:sz w:val="24"/>
          <w:szCs w:val="24"/>
          <w:lang w:val="zh-CN"/>
        </w:rPr>
        <w:t>同时考虑到全球审查中投入和产出的相关信息</w:t>
      </w:r>
      <w:r w:rsidRPr="005B19A6">
        <w:rPr>
          <w:rFonts w:hint="eastAsia"/>
          <w:sz w:val="24"/>
          <w:szCs w:val="24"/>
        </w:rPr>
        <w:t>；</w:t>
      </w:r>
    </w:p>
    <w:p w14:paraId="0899C9D3"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(f)</w:t>
      </w:r>
      <w:r w:rsidRPr="005B19A6">
        <w:rPr>
          <w:sz w:val="24"/>
          <w:szCs w:val="24"/>
        </w:rPr>
        <w:tab/>
      </w:r>
      <w:r w:rsidRPr="005B19A6">
        <w:rPr>
          <w:rFonts w:hint="eastAsia"/>
          <w:sz w:val="24"/>
          <w:szCs w:val="24"/>
          <w:lang w:val="zh-CN"/>
        </w:rPr>
        <w:t>确保根据各国国情</w:t>
      </w:r>
      <w:r w:rsidRPr="005B19A6">
        <w:rPr>
          <w:rFonts w:hint="eastAsia"/>
          <w:sz w:val="24"/>
          <w:szCs w:val="24"/>
        </w:rPr>
        <w:t>，</w:t>
      </w:r>
      <w:r w:rsidRPr="005B19A6">
        <w:rPr>
          <w:rFonts w:hint="eastAsia"/>
          <w:sz w:val="24"/>
          <w:szCs w:val="24"/>
          <w:lang w:val="zh-CN"/>
        </w:rPr>
        <w:t>依照《昆蒙框架》行动目标</w:t>
      </w:r>
      <w:r w:rsidRPr="005B19A6">
        <w:rPr>
          <w:sz w:val="24"/>
          <w:szCs w:val="24"/>
        </w:rPr>
        <w:t>9</w:t>
      </w:r>
      <w:r w:rsidRPr="005B19A6">
        <w:rPr>
          <w:rFonts w:hint="eastAsia"/>
          <w:sz w:val="24"/>
          <w:szCs w:val="24"/>
          <w:lang w:val="zh-CN"/>
        </w:rPr>
        <w:t>、</w:t>
      </w:r>
      <w:r w:rsidRPr="005B19A6">
        <w:rPr>
          <w:sz w:val="24"/>
          <w:szCs w:val="24"/>
        </w:rPr>
        <w:t>14</w:t>
      </w:r>
      <w:r w:rsidRPr="005B19A6">
        <w:rPr>
          <w:rFonts w:hint="eastAsia"/>
          <w:sz w:val="24"/>
          <w:szCs w:val="24"/>
          <w:lang w:val="zh-CN"/>
        </w:rPr>
        <w:t>和</w:t>
      </w:r>
      <w:r w:rsidRPr="005B19A6">
        <w:rPr>
          <w:sz w:val="24"/>
          <w:szCs w:val="24"/>
        </w:rPr>
        <w:t>15</w:t>
      </w:r>
      <w:r w:rsidRPr="005B19A6">
        <w:rPr>
          <w:rFonts w:hint="eastAsia"/>
          <w:sz w:val="24"/>
          <w:szCs w:val="24"/>
        </w:rPr>
        <w:t>，</w:t>
      </w:r>
      <w:r w:rsidRPr="005B19A6">
        <w:rPr>
          <w:rFonts w:hint="eastAsia"/>
          <w:sz w:val="24"/>
          <w:szCs w:val="24"/>
          <w:lang w:val="zh-CN"/>
        </w:rPr>
        <w:t>在所有部门的决策中充分纳入生物多样性及其多重价值</w:t>
      </w:r>
      <w:r w:rsidRPr="005B19A6">
        <w:rPr>
          <w:rFonts w:hint="eastAsia"/>
          <w:sz w:val="24"/>
          <w:szCs w:val="24"/>
        </w:rPr>
        <w:t>，</w:t>
      </w:r>
      <w:r w:rsidRPr="005B19A6">
        <w:rPr>
          <w:rFonts w:hint="eastAsia"/>
          <w:sz w:val="24"/>
          <w:szCs w:val="24"/>
          <w:lang w:val="zh-CN"/>
        </w:rPr>
        <w:t>以支持生物多样性的保护和可持续利用</w:t>
      </w:r>
      <w:r w:rsidRPr="005B19A6">
        <w:rPr>
          <w:rFonts w:hint="eastAsia"/>
          <w:sz w:val="24"/>
          <w:szCs w:val="24"/>
        </w:rPr>
        <w:t>；</w:t>
      </w:r>
    </w:p>
    <w:p w14:paraId="0EE06930"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rPr>
        <w:t>7.</w:t>
      </w:r>
      <w:r w:rsidRPr="005B19A6">
        <w:rPr>
          <w:sz w:val="24"/>
          <w:szCs w:val="24"/>
        </w:rPr>
        <w:tab/>
      </w:r>
      <w:r w:rsidRPr="00353E27">
        <w:rPr>
          <w:rFonts w:ascii="KaiTi" w:eastAsia="KaiTi" w:hAnsi="KaiTi" w:hint="eastAsia"/>
          <w:sz w:val="24"/>
          <w:szCs w:val="24"/>
          <w:lang w:val="zh-CN"/>
        </w:rPr>
        <w:t>请</w:t>
      </w:r>
      <w:r w:rsidRPr="005B19A6">
        <w:rPr>
          <w:rFonts w:hint="eastAsia"/>
          <w:sz w:val="24"/>
          <w:szCs w:val="24"/>
          <w:lang w:val="zh-CN"/>
        </w:rPr>
        <w:t>执行秘书在资源允许的情况下</w:t>
      </w:r>
      <w:r w:rsidRPr="005B19A6">
        <w:rPr>
          <w:rFonts w:hint="eastAsia"/>
          <w:sz w:val="24"/>
          <w:szCs w:val="24"/>
        </w:rPr>
        <w:t>，</w:t>
      </w:r>
      <w:r w:rsidRPr="005B19A6">
        <w:rPr>
          <w:rFonts w:hint="eastAsia"/>
          <w:sz w:val="24"/>
          <w:szCs w:val="24"/>
          <w:lang w:val="zh-CN"/>
        </w:rPr>
        <w:t>以现有活动和任务为基础</w:t>
      </w:r>
      <w:r w:rsidRPr="005B19A6">
        <w:rPr>
          <w:rFonts w:hint="eastAsia"/>
          <w:sz w:val="24"/>
          <w:szCs w:val="24"/>
        </w:rPr>
        <w:t>，</w:t>
      </w:r>
      <w:r w:rsidRPr="005B19A6">
        <w:rPr>
          <w:rFonts w:hint="eastAsia"/>
          <w:sz w:val="24"/>
          <w:szCs w:val="24"/>
          <w:lang w:val="zh-CN"/>
        </w:rPr>
        <w:t>继续</w:t>
      </w:r>
      <w:r w:rsidRPr="005B19A6">
        <w:rPr>
          <w:rFonts w:hint="eastAsia"/>
          <w:sz w:val="24"/>
          <w:szCs w:val="24"/>
        </w:rPr>
        <w:t>：</w:t>
      </w:r>
    </w:p>
    <w:p w14:paraId="52301F7E"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(a)</w:t>
      </w:r>
      <w:r w:rsidRPr="005B19A6">
        <w:rPr>
          <w:sz w:val="24"/>
          <w:szCs w:val="24"/>
        </w:rPr>
        <w:tab/>
      </w:r>
      <w:r w:rsidRPr="005B19A6">
        <w:rPr>
          <w:rFonts w:hint="eastAsia"/>
          <w:sz w:val="24"/>
          <w:szCs w:val="24"/>
          <w:lang w:val="zh-CN"/>
        </w:rPr>
        <w:t>通过信息交流机制、区域和次区域对话、技术和科学合作、能力建设活动以及实践社群</w:t>
      </w:r>
      <w:r w:rsidRPr="005B19A6">
        <w:rPr>
          <w:rFonts w:hint="eastAsia"/>
          <w:sz w:val="24"/>
          <w:szCs w:val="24"/>
        </w:rPr>
        <w:t>，</w:t>
      </w:r>
      <w:r w:rsidRPr="005B19A6">
        <w:rPr>
          <w:rFonts w:hint="eastAsia"/>
          <w:sz w:val="24"/>
          <w:szCs w:val="24"/>
          <w:lang w:val="zh-CN"/>
        </w:rPr>
        <w:t>与相关利益攸关方、国际金融机构和私营部门实体合作</w:t>
      </w:r>
      <w:r w:rsidRPr="005B19A6">
        <w:rPr>
          <w:rFonts w:hint="eastAsia"/>
          <w:sz w:val="24"/>
          <w:szCs w:val="24"/>
        </w:rPr>
        <w:t>，</w:t>
      </w:r>
      <w:r w:rsidRPr="005B19A6">
        <w:rPr>
          <w:rFonts w:hint="eastAsia"/>
          <w:sz w:val="24"/>
          <w:szCs w:val="24"/>
          <w:lang w:val="zh-CN"/>
        </w:rPr>
        <w:t>以非强制性的方式</w:t>
      </w:r>
      <w:r w:rsidRPr="005B19A6">
        <w:rPr>
          <w:rFonts w:hint="eastAsia"/>
          <w:sz w:val="24"/>
          <w:szCs w:val="24"/>
        </w:rPr>
        <w:t>，</w:t>
      </w:r>
      <w:r w:rsidRPr="005B19A6">
        <w:rPr>
          <w:rFonts w:hint="eastAsia"/>
          <w:sz w:val="24"/>
          <w:szCs w:val="24"/>
          <w:lang w:val="zh-CN"/>
        </w:rPr>
        <w:t>促进各部门之间和部门内部与生物多样性主流化相关的最佳做法、方法、工具、途径和其他解决方案的交流</w:t>
      </w:r>
      <w:r w:rsidRPr="005B19A6">
        <w:rPr>
          <w:rFonts w:hint="eastAsia"/>
          <w:sz w:val="24"/>
          <w:szCs w:val="24"/>
        </w:rPr>
        <w:t>，</w:t>
      </w:r>
      <w:r w:rsidRPr="005B19A6">
        <w:rPr>
          <w:rFonts w:hint="eastAsia"/>
          <w:sz w:val="24"/>
          <w:szCs w:val="24"/>
          <w:lang w:val="zh-CN"/>
        </w:rPr>
        <w:t>包括上文第</w:t>
      </w:r>
      <w:r w:rsidRPr="005B19A6">
        <w:rPr>
          <w:sz w:val="24"/>
          <w:szCs w:val="24"/>
        </w:rPr>
        <w:t>6</w:t>
      </w:r>
      <w:r w:rsidRPr="005B19A6">
        <w:rPr>
          <w:rFonts w:hint="eastAsia"/>
          <w:sz w:val="24"/>
          <w:szCs w:val="24"/>
        </w:rPr>
        <w:t>（</w:t>
      </w:r>
      <w:r w:rsidRPr="005B19A6">
        <w:rPr>
          <w:sz w:val="24"/>
          <w:szCs w:val="24"/>
        </w:rPr>
        <w:t>f</w:t>
      </w:r>
      <w:r w:rsidRPr="005B19A6">
        <w:rPr>
          <w:rFonts w:hint="eastAsia"/>
          <w:sz w:val="24"/>
          <w:szCs w:val="24"/>
        </w:rPr>
        <w:t>）</w:t>
      </w:r>
      <w:r w:rsidRPr="005B19A6">
        <w:rPr>
          <w:rFonts w:hint="eastAsia"/>
          <w:sz w:val="24"/>
          <w:szCs w:val="24"/>
          <w:lang w:val="zh-CN"/>
        </w:rPr>
        <w:t>段所述的方法</w:t>
      </w:r>
      <w:r w:rsidRPr="005B19A6">
        <w:rPr>
          <w:rFonts w:hint="eastAsia"/>
          <w:sz w:val="24"/>
          <w:szCs w:val="24"/>
        </w:rPr>
        <w:t>；</w:t>
      </w:r>
    </w:p>
    <w:p w14:paraId="1B350270"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(b)</w:t>
      </w:r>
      <w:r w:rsidRPr="005B19A6">
        <w:rPr>
          <w:sz w:val="24"/>
          <w:szCs w:val="24"/>
        </w:rPr>
        <w:tab/>
      </w:r>
      <w:r w:rsidRPr="005B19A6">
        <w:rPr>
          <w:rFonts w:hint="eastAsia"/>
          <w:sz w:val="24"/>
          <w:szCs w:val="24"/>
          <w:lang w:val="zh-CN"/>
        </w:rPr>
        <w:t>推动分享相关多边环境协定和支持生物多样性主流化的相关部门组织的经验与教训</w:t>
      </w:r>
      <w:r w:rsidRPr="005B19A6">
        <w:rPr>
          <w:rFonts w:hint="eastAsia"/>
          <w:sz w:val="24"/>
          <w:szCs w:val="24"/>
        </w:rPr>
        <w:t>；</w:t>
      </w:r>
    </w:p>
    <w:p w14:paraId="5BAB381C"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(c)</w:t>
      </w:r>
      <w:r w:rsidRPr="005B19A6">
        <w:rPr>
          <w:sz w:val="24"/>
          <w:szCs w:val="24"/>
        </w:rPr>
        <w:tab/>
      </w:r>
      <w:r w:rsidRPr="005B19A6">
        <w:rPr>
          <w:rFonts w:hint="eastAsia"/>
          <w:sz w:val="24"/>
          <w:szCs w:val="24"/>
          <w:lang w:val="zh-CN"/>
        </w:rPr>
        <w:t>加强相关领域内和领域间的经验交流、解决方案分享、同行互教互学与协作</w:t>
      </w:r>
      <w:r w:rsidRPr="005B19A6">
        <w:rPr>
          <w:rFonts w:hint="eastAsia"/>
          <w:sz w:val="24"/>
          <w:szCs w:val="24"/>
        </w:rPr>
        <w:t>，</w:t>
      </w:r>
      <w:r w:rsidRPr="005B19A6">
        <w:rPr>
          <w:rFonts w:hint="eastAsia"/>
          <w:sz w:val="24"/>
          <w:szCs w:val="24"/>
          <w:lang w:val="zh-CN"/>
        </w:rPr>
        <w:t>推动生物多样性主流化</w:t>
      </w:r>
      <w:r w:rsidRPr="005B19A6">
        <w:rPr>
          <w:rFonts w:hint="eastAsia"/>
          <w:sz w:val="24"/>
          <w:szCs w:val="24"/>
        </w:rPr>
        <w:t>，</w:t>
      </w:r>
      <w:r w:rsidRPr="005B19A6">
        <w:rPr>
          <w:rFonts w:hint="eastAsia"/>
          <w:sz w:val="24"/>
          <w:szCs w:val="24"/>
          <w:lang w:val="zh-CN"/>
        </w:rPr>
        <w:t>具体措施包括</w:t>
      </w:r>
      <w:r w:rsidRPr="005B19A6">
        <w:rPr>
          <w:rFonts w:hint="eastAsia"/>
          <w:sz w:val="24"/>
          <w:szCs w:val="24"/>
        </w:rPr>
        <w:t>：</w:t>
      </w:r>
    </w:p>
    <w:p w14:paraId="52947791"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一</w:t>
      </w:r>
      <w:r w:rsidRPr="005B19A6">
        <w:rPr>
          <w:sz w:val="24"/>
          <w:szCs w:val="24"/>
          <w:lang w:val="en-US"/>
        </w:rPr>
        <w:t>)</w:t>
      </w:r>
      <w:r w:rsidRPr="005B19A6">
        <w:rPr>
          <w:sz w:val="24"/>
          <w:szCs w:val="24"/>
        </w:rPr>
        <w:tab/>
      </w:r>
      <w:r w:rsidRPr="005B19A6">
        <w:rPr>
          <w:rFonts w:hint="eastAsia"/>
          <w:sz w:val="24"/>
          <w:szCs w:val="24"/>
          <w:lang w:val="zh-CN"/>
        </w:rPr>
        <w:t>与相关组织和利益攸关方协作</w:t>
      </w:r>
      <w:r w:rsidRPr="005B19A6">
        <w:rPr>
          <w:rFonts w:hint="eastAsia"/>
          <w:sz w:val="24"/>
          <w:szCs w:val="24"/>
        </w:rPr>
        <w:t>，</w:t>
      </w:r>
      <w:r w:rsidRPr="005B19A6">
        <w:rPr>
          <w:rFonts w:hint="eastAsia"/>
          <w:sz w:val="24"/>
          <w:szCs w:val="24"/>
          <w:lang w:val="zh-CN"/>
        </w:rPr>
        <w:t>支持企业与生物多样性全球伙伴关系举行区域商业与生物多样性论坛</w:t>
      </w:r>
      <w:r w:rsidRPr="005B19A6">
        <w:rPr>
          <w:rFonts w:hint="eastAsia"/>
          <w:sz w:val="24"/>
          <w:szCs w:val="24"/>
        </w:rPr>
        <w:t>；</w:t>
      </w:r>
    </w:p>
    <w:p w14:paraId="24BBD702" w14:textId="77777777" w:rsidR="0085397C" w:rsidRPr="005B19A6" w:rsidRDefault="0085397C" w:rsidP="00D74822">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二</w:t>
      </w:r>
      <w:r w:rsidRPr="005B19A6">
        <w:rPr>
          <w:sz w:val="24"/>
          <w:szCs w:val="24"/>
          <w:lang w:val="en-US"/>
        </w:rPr>
        <w:t>)</w:t>
      </w:r>
      <w:r w:rsidRPr="005B19A6">
        <w:rPr>
          <w:sz w:val="24"/>
          <w:szCs w:val="24"/>
        </w:rPr>
        <w:tab/>
      </w:r>
      <w:r w:rsidRPr="005B19A6">
        <w:rPr>
          <w:rFonts w:hint="eastAsia"/>
          <w:sz w:val="24"/>
          <w:szCs w:val="24"/>
          <w:lang w:val="zh-CN"/>
        </w:rPr>
        <w:t>继续推动实践社群发展</w:t>
      </w:r>
      <w:r w:rsidRPr="005B19A6">
        <w:rPr>
          <w:rFonts w:hint="eastAsia"/>
          <w:sz w:val="24"/>
          <w:szCs w:val="24"/>
        </w:rPr>
        <w:t>，</w:t>
      </w:r>
      <w:r w:rsidRPr="005B19A6">
        <w:rPr>
          <w:rFonts w:hint="eastAsia"/>
          <w:sz w:val="24"/>
          <w:szCs w:val="24"/>
          <w:lang w:val="zh-CN"/>
        </w:rPr>
        <w:t>包括通过</w:t>
      </w:r>
      <w:r w:rsidRPr="005B19A6">
        <w:rPr>
          <w:sz w:val="24"/>
          <w:szCs w:val="24"/>
        </w:rPr>
        <w:t>2026</w:t>
      </w:r>
      <w:r w:rsidRPr="005B19A6">
        <w:rPr>
          <w:rFonts w:hint="eastAsia"/>
          <w:sz w:val="24"/>
          <w:szCs w:val="24"/>
          <w:lang w:val="zh-CN"/>
        </w:rPr>
        <w:t>年启动的系列网络研讨会</w:t>
      </w:r>
      <w:r w:rsidRPr="005B19A6">
        <w:rPr>
          <w:rFonts w:hint="eastAsia"/>
          <w:sz w:val="24"/>
          <w:szCs w:val="24"/>
        </w:rPr>
        <w:t>，</w:t>
      </w:r>
      <w:r w:rsidRPr="005B19A6">
        <w:rPr>
          <w:rFonts w:hint="eastAsia"/>
          <w:sz w:val="24"/>
          <w:szCs w:val="24"/>
          <w:lang w:val="zh-CN"/>
        </w:rPr>
        <w:t>支持在相关领域和部门之内和之间</w:t>
      </w:r>
      <w:r w:rsidRPr="005B19A6">
        <w:rPr>
          <w:rFonts w:hint="eastAsia"/>
          <w:sz w:val="24"/>
          <w:szCs w:val="24"/>
        </w:rPr>
        <w:t>（</w:t>
      </w:r>
      <w:r w:rsidRPr="005B19A6">
        <w:rPr>
          <w:rFonts w:hint="eastAsia"/>
          <w:sz w:val="24"/>
          <w:szCs w:val="24"/>
          <w:lang w:val="zh-CN"/>
        </w:rPr>
        <w:t>如海洋和岛屿经济等尚未涵盖的领域和部门</w:t>
      </w:r>
      <w:r w:rsidRPr="005B19A6">
        <w:rPr>
          <w:rFonts w:hint="eastAsia"/>
          <w:sz w:val="24"/>
          <w:szCs w:val="24"/>
        </w:rPr>
        <w:t>）</w:t>
      </w:r>
      <w:r w:rsidRPr="005B19A6">
        <w:rPr>
          <w:rFonts w:hint="eastAsia"/>
          <w:sz w:val="24"/>
          <w:szCs w:val="24"/>
          <w:lang w:val="zh-CN"/>
        </w:rPr>
        <w:t>适当推动生物多样性主流化</w:t>
      </w:r>
      <w:r w:rsidRPr="005B19A6">
        <w:rPr>
          <w:rFonts w:hint="eastAsia"/>
          <w:sz w:val="24"/>
          <w:szCs w:val="24"/>
        </w:rPr>
        <w:t>；</w:t>
      </w:r>
    </w:p>
    <w:p w14:paraId="55343FB1"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(d)</w:t>
      </w:r>
      <w:r w:rsidRPr="005B19A6">
        <w:rPr>
          <w:sz w:val="24"/>
          <w:szCs w:val="24"/>
        </w:rPr>
        <w:tab/>
      </w:r>
      <w:r w:rsidRPr="005B19A6">
        <w:rPr>
          <w:rFonts w:hint="eastAsia"/>
          <w:sz w:val="24"/>
          <w:szCs w:val="24"/>
          <w:lang w:val="zh-CN"/>
        </w:rPr>
        <w:t>促进对现有最佳做法、工具、指导意见和其他相关资源的认识和应用</w:t>
      </w:r>
      <w:r w:rsidRPr="005B19A6">
        <w:rPr>
          <w:rFonts w:hint="eastAsia"/>
          <w:sz w:val="24"/>
          <w:szCs w:val="24"/>
        </w:rPr>
        <w:t>，</w:t>
      </w:r>
      <w:r w:rsidRPr="005B19A6">
        <w:rPr>
          <w:rFonts w:hint="eastAsia"/>
          <w:sz w:val="24"/>
          <w:szCs w:val="24"/>
          <w:lang w:val="zh-CN"/>
        </w:rPr>
        <w:t>包括相关评估产生的资源</w:t>
      </w:r>
      <w:r w:rsidRPr="005B19A6">
        <w:rPr>
          <w:rFonts w:hint="eastAsia"/>
          <w:sz w:val="24"/>
          <w:szCs w:val="24"/>
        </w:rPr>
        <w:t>，</w:t>
      </w:r>
      <w:r w:rsidRPr="005B19A6">
        <w:rPr>
          <w:sz w:val="24"/>
          <w:szCs w:val="24"/>
        </w:rPr>
        <w:t>[</w:t>
      </w:r>
      <w:r w:rsidRPr="005B19A6">
        <w:rPr>
          <w:rFonts w:hint="eastAsia"/>
          <w:sz w:val="24"/>
          <w:szCs w:val="24"/>
          <w:lang w:val="zh-CN"/>
        </w:rPr>
        <w:t>例如政府间生物多样性和生态系统服务科学与政策平台报告</w:t>
      </w:r>
      <w:r w:rsidRPr="005B19A6">
        <w:rPr>
          <w:sz w:val="24"/>
          <w:szCs w:val="24"/>
        </w:rPr>
        <w:t>]</w:t>
      </w:r>
      <w:r w:rsidRPr="005B19A6">
        <w:rPr>
          <w:rFonts w:hint="eastAsia"/>
          <w:sz w:val="24"/>
          <w:szCs w:val="24"/>
        </w:rPr>
        <w:t>；</w:t>
      </w:r>
    </w:p>
    <w:p w14:paraId="507C4C95"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t>(e)</w:t>
      </w:r>
      <w:r w:rsidRPr="005B19A6">
        <w:rPr>
          <w:sz w:val="24"/>
          <w:szCs w:val="24"/>
        </w:rPr>
        <w:tab/>
      </w:r>
      <w:r w:rsidRPr="005B19A6">
        <w:rPr>
          <w:rFonts w:hint="eastAsia"/>
          <w:sz w:val="24"/>
          <w:szCs w:val="24"/>
          <w:lang w:val="zh-CN"/>
        </w:rPr>
        <w:t>与相关组织合作</w:t>
      </w:r>
      <w:r w:rsidRPr="005B19A6">
        <w:rPr>
          <w:rFonts w:hint="eastAsia"/>
          <w:sz w:val="24"/>
          <w:szCs w:val="24"/>
        </w:rPr>
        <w:t>，</w:t>
      </w:r>
      <w:r w:rsidRPr="005B19A6">
        <w:rPr>
          <w:rFonts w:hint="eastAsia"/>
          <w:sz w:val="24"/>
          <w:szCs w:val="24"/>
          <w:lang w:val="zh-CN"/>
        </w:rPr>
        <w:t>促进能力建设活动</w:t>
      </w:r>
      <w:r w:rsidRPr="005B19A6">
        <w:rPr>
          <w:rFonts w:hint="eastAsia"/>
          <w:sz w:val="24"/>
          <w:szCs w:val="24"/>
        </w:rPr>
        <w:t>，</w:t>
      </w:r>
      <w:r w:rsidRPr="005B19A6">
        <w:rPr>
          <w:rFonts w:hint="eastAsia"/>
          <w:sz w:val="24"/>
          <w:szCs w:val="24"/>
          <w:lang w:val="zh-CN"/>
        </w:rPr>
        <w:t>以支持各缔约方包括发展中国家缔约方根据《昆蒙框架》的长期目标和行动目标</w:t>
      </w:r>
      <w:r w:rsidRPr="005B19A6">
        <w:rPr>
          <w:rFonts w:hint="eastAsia"/>
          <w:sz w:val="24"/>
          <w:szCs w:val="24"/>
        </w:rPr>
        <w:t>，</w:t>
      </w:r>
      <w:r w:rsidRPr="005B19A6">
        <w:rPr>
          <w:rFonts w:hint="eastAsia"/>
          <w:sz w:val="24"/>
          <w:szCs w:val="24"/>
          <w:lang w:val="zh-CN"/>
        </w:rPr>
        <w:t>努力将生物多样性纳入各部门内部和跨部门之间</w:t>
      </w:r>
      <w:r w:rsidRPr="005B19A6">
        <w:rPr>
          <w:rFonts w:hint="eastAsia"/>
          <w:sz w:val="24"/>
          <w:szCs w:val="24"/>
        </w:rPr>
        <w:t>，</w:t>
      </w:r>
      <w:r w:rsidRPr="005B19A6">
        <w:rPr>
          <w:rFonts w:hint="eastAsia"/>
          <w:sz w:val="24"/>
          <w:szCs w:val="24"/>
          <w:lang w:val="zh-CN"/>
        </w:rPr>
        <w:t>包括商业和金融部门</w:t>
      </w:r>
      <w:r w:rsidRPr="005B19A6">
        <w:rPr>
          <w:rFonts w:hint="eastAsia"/>
          <w:sz w:val="24"/>
          <w:szCs w:val="24"/>
        </w:rPr>
        <w:t>；</w:t>
      </w:r>
    </w:p>
    <w:p w14:paraId="4B92BD74"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sz w:val="24"/>
          <w:szCs w:val="24"/>
          <w:lang w:val="en-US"/>
        </w:rPr>
        <w:t>[(f)</w:t>
      </w:r>
      <w:r w:rsidRPr="005B19A6">
        <w:rPr>
          <w:sz w:val="24"/>
          <w:szCs w:val="24"/>
        </w:rPr>
        <w:tab/>
      </w:r>
      <w:r w:rsidRPr="005B19A6">
        <w:rPr>
          <w:rFonts w:hint="eastAsia"/>
          <w:sz w:val="24"/>
          <w:szCs w:val="24"/>
          <w:lang w:val="zh-CN"/>
        </w:rPr>
        <w:t>编制一份关于现有最佳做法、工具、机制、指导意见和其他相关解决方案的最新结构化概述</w:t>
      </w:r>
      <w:r w:rsidRPr="005B19A6">
        <w:rPr>
          <w:rFonts w:hint="eastAsia"/>
          <w:sz w:val="24"/>
          <w:szCs w:val="24"/>
        </w:rPr>
        <w:t>；</w:t>
      </w:r>
      <w:r w:rsidRPr="005B19A6">
        <w:rPr>
          <w:sz w:val="24"/>
          <w:szCs w:val="24"/>
        </w:rPr>
        <w:t>]</w:t>
      </w:r>
    </w:p>
    <w:p w14:paraId="577AF65D" w14:textId="77777777" w:rsidR="0085397C" w:rsidRPr="005B19A6" w:rsidRDefault="0085397C" w:rsidP="00D74822">
      <w:pPr>
        <w:tabs>
          <w:tab w:val="clear" w:pos="567"/>
          <w:tab w:val="clear" w:pos="1134"/>
          <w:tab w:val="clear" w:pos="1701"/>
          <w:tab w:val="clear" w:pos="2268"/>
        </w:tabs>
        <w:spacing w:before="120" w:after="120"/>
        <w:ind w:left="490" w:firstLine="490"/>
        <w:rPr>
          <w:sz w:val="24"/>
          <w:szCs w:val="24"/>
        </w:rPr>
      </w:pPr>
      <w:r w:rsidRPr="005B19A6">
        <w:rPr>
          <w:noProof/>
          <w:sz w:val="24"/>
          <w:szCs w:val="24"/>
        </w:rPr>
        <w:lastRenderedPageBreak/>
        <w:t>(g)</w:t>
      </w:r>
      <w:r w:rsidRPr="005B19A6">
        <w:rPr>
          <w:sz w:val="24"/>
          <w:szCs w:val="24"/>
        </w:rPr>
        <w:tab/>
      </w:r>
      <w:r w:rsidRPr="005B19A6">
        <w:rPr>
          <w:rFonts w:hint="eastAsia"/>
          <w:sz w:val="24"/>
          <w:szCs w:val="24"/>
          <w:lang w:val="zh-CN"/>
        </w:rPr>
        <w:t>向执行问题附属机构在缔约方大会第十八届会议之前举行的一次会议提交本决定执行进度报告</w:t>
      </w:r>
      <w:r w:rsidRPr="005B19A6">
        <w:rPr>
          <w:rFonts w:hint="eastAsia"/>
          <w:sz w:val="24"/>
          <w:szCs w:val="24"/>
        </w:rPr>
        <w:t>，</w:t>
      </w:r>
      <w:r w:rsidRPr="005B19A6">
        <w:rPr>
          <w:rFonts w:hint="eastAsia"/>
          <w:sz w:val="24"/>
          <w:szCs w:val="24"/>
          <w:lang w:val="zh-CN"/>
        </w:rPr>
        <w:t>报告将包括以下信息</w:t>
      </w:r>
      <w:r w:rsidRPr="005B19A6">
        <w:rPr>
          <w:rFonts w:hint="eastAsia"/>
          <w:sz w:val="24"/>
          <w:szCs w:val="24"/>
        </w:rPr>
        <w:t>：</w:t>
      </w:r>
      <w:r w:rsidRPr="005B19A6">
        <w:rPr>
          <w:rFonts w:hint="eastAsia"/>
          <w:sz w:val="24"/>
          <w:szCs w:val="24"/>
          <w:lang w:val="zh-CN"/>
        </w:rPr>
        <w:t>执行差距、扶持办法、最佳做法和经验教训</w:t>
      </w:r>
      <w:r w:rsidRPr="005B19A6">
        <w:rPr>
          <w:rFonts w:hint="eastAsia"/>
          <w:sz w:val="24"/>
          <w:szCs w:val="24"/>
        </w:rPr>
        <w:t>；</w:t>
      </w:r>
      <w:r w:rsidRPr="005B19A6">
        <w:rPr>
          <w:rFonts w:hint="eastAsia"/>
          <w:sz w:val="24"/>
          <w:szCs w:val="24"/>
          <w:lang w:val="zh-CN"/>
        </w:rPr>
        <w:t>缔约方在将相关能力建设和发展纳入主流、科技合作、技术转让和财政资源方面确定的需求</w:t>
      </w:r>
      <w:r w:rsidRPr="005B19A6">
        <w:rPr>
          <w:sz w:val="24"/>
          <w:szCs w:val="24"/>
        </w:rPr>
        <w:t>[</w:t>
      </w:r>
      <w:r w:rsidRPr="005B19A6">
        <w:rPr>
          <w:rFonts w:hint="eastAsia"/>
          <w:sz w:val="24"/>
          <w:szCs w:val="24"/>
        </w:rPr>
        <w:t>；</w:t>
      </w:r>
      <w:r w:rsidRPr="005B19A6">
        <w:rPr>
          <w:rFonts w:hint="eastAsia"/>
          <w:sz w:val="24"/>
          <w:szCs w:val="24"/>
          <w:lang w:val="zh-CN"/>
        </w:rPr>
        <w:t>对现有最佳做法、工具、机制、</w:t>
      </w:r>
      <w:proofErr w:type="gramStart"/>
      <w:r w:rsidRPr="005B19A6">
        <w:rPr>
          <w:rFonts w:hint="eastAsia"/>
          <w:sz w:val="24"/>
          <w:szCs w:val="24"/>
          <w:lang w:val="zh-CN"/>
        </w:rPr>
        <w:t>指导意见和其他相关解决方案的最新结构化概述</w:t>
      </w:r>
      <w:r w:rsidRPr="005B19A6">
        <w:rPr>
          <w:sz w:val="24"/>
          <w:szCs w:val="24"/>
        </w:rPr>
        <w:t>]</w:t>
      </w:r>
      <w:r w:rsidRPr="005B19A6">
        <w:rPr>
          <w:rFonts w:hint="eastAsia"/>
          <w:sz w:val="24"/>
          <w:szCs w:val="24"/>
          <w:lang w:val="zh-CN"/>
        </w:rPr>
        <w:t>。</w:t>
      </w:r>
      <w:proofErr w:type="gramEnd"/>
    </w:p>
    <w:p w14:paraId="234A24DB" w14:textId="77777777" w:rsidR="0085397C" w:rsidRDefault="0085397C">
      <w:pPr>
        <w:pStyle w:val="Para1"/>
        <w:numPr>
          <w:ilvl w:val="0"/>
          <w:numId w:val="0"/>
        </w:numPr>
        <w:ind w:left="567"/>
        <w:jc w:val="center"/>
        <w:rPr>
          <w:szCs w:val="24"/>
        </w:rPr>
      </w:pPr>
      <w:r>
        <w:rPr>
          <w:szCs w:val="24"/>
        </w:rPr>
        <w:t>__________</w:t>
      </w:r>
    </w:p>
    <w:sectPr w:rsidR="0085397C" w:rsidSect="0085397C">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D231A" w14:textId="77777777" w:rsidR="002E1B68" w:rsidRDefault="002E1B68">
      <w:pPr>
        <w:rPr>
          <w:szCs w:val="24"/>
        </w:rPr>
      </w:pPr>
      <w:r>
        <w:rPr>
          <w:szCs w:val="24"/>
        </w:rPr>
        <w:separator/>
      </w:r>
    </w:p>
  </w:endnote>
  <w:endnote w:type="continuationSeparator" w:id="0">
    <w:p w14:paraId="3622B923" w14:textId="77777777" w:rsidR="002E1B68" w:rsidRDefault="002E1B6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6E39" w14:textId="77777777" w:rsidR="0085397C" w:rsidRDefault="0085397C">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274A" w14:textId="77777777" w:rsidR="0085397C" w:rsidRDefault="0085397C">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3</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E671" w14:textId="77777777" w:rsidR="002E1B68" w:rsidRDefault="002E1B68">
      <w:pPr>
        <w:rPr>
          <w:szCs w:val="24"/>
        </w:rPr>
      </w:pPr>
      <w:r>
        <w:rPr>
          <w:szCs w:val="24"/>
        </w:rPr>
        <w:separator/>
      </w:r>
    </w:p>
  </w:footnote>
  <w:footnote w:type="continuationSeparator" w:id="0">
    <w:p w14:paraId="3FE8017C" w14:textId="77777777" w:rsidR="002E1B68" w:rsidRDefault="002E1B68">
      <w:pPr>
        <w:rPr>
          <w:szCs w:val="24"/>
        </w:rPr>
      </w:pPr>
      <w:r>
        <w:rPr>
          <w:szCs w:val="24"/>
        </w:rPr>
        <w:continuationSeparator/>
      </w:r>
    </w:p>
  </w:footnote>
  <w:footnote w:id="1">
    <w:p w14:paraId="3198891E" w14:textId="77777777" w:rsidR="0085397C" w:rsidRPr="00D74822" w:rsidRDefault="0085397C">
      <w:pPr>
        <w:pStyle w:val="FootnoteText"/>
        <w:rPr>
          <w:sz w:val="20"/>
        </w:rPr>
      </w:pPr>
      <w:r w:rsidRPr="00D74822">
        <w:rPr>
          <w:rStyle w:val="FootnoteReference"/>
          <w:sz w:val="20"/>
        </w:rPr>
        <w:footnoteRef/>
      </w:r>
      <w:r w:rsidRPr="00D74822">
        <w:rPr>
          <w:sz w:val="20"/>
        </w:rPr>
        <w:t xml:space="preserve"> </w:t>
      </w:r>
      <w:r w:rsidRPr="00D74822">
        <w:rPr>
          <w:rFonts w:ascii="SimSun" w:hint="eastAsia"/>
          <w:sz w:val="20"/>
          <w:lang w:val="zh-CN"/>
        </w:rPr>
        <w:t>第</w:t>
      </w:r>
      <w:hyperlink r:id="rId1" w:history="1">
        <w:r w:rsidRPr="00D74822">
          <w:rPr>
            <w:rStyle w:val="Hyperlink"/>
            <w:sz w:val="20"/>
            <w:lang w:val="en-CA"/>
          </w:rPr>
          <w:t>15/4</w:t>
        </w:r>
      </w:hyperlink>
      <w:r w:rsidRPr="00D74822">
        <w:rPr>
          <w:rFonts w:ascii="SimSun" w:hint="eastAsia"/>
          <w:sz w:val="20"/>
          <w:lang w:val="zh-CN"/>
        </w:rPr>
        <w:t>号决定，附件。</w:t>
      </w:r>
    </w:p>
  </w:footnote>
  <w:footnote w:id="2">
    <w:p w14:paraId="43D10D54" w14:textId="77777777" w:rsidR="0085397C" w:rsidRPr="00D74822" w:rsidRDefault="0085397C">
      <w:pPr>
        <w:pStyle w:val="FootnoteText"/>
        <w:rPr>
          <w:sz w:val="20"/>
        </w:rPr>
      </w:pPr>
      <w:r w:rsidRPr="00D74822">
        <w:rPr>
          <w:rStyle w:val="FootnoteReference"/>
          <w:sz w:val="20"/>
        </w:rPr>
        <w:footnoteRef/>
      </w:r>
      <w:r w:rsidRPr="00D74822">
        <w:rPr>
          <w:sz w:val="20"/>
        </w:rPr>
        <w:t xml:space="preserve"> </w:t>
      </w:r>
      <w:r w:rsidRPr="00D74822">
        <w:rPr>
          <w:rFonts w:ascii="SimSun" w:hint="eastAsia"/>
          <w:sz w:val="20"/>
          <w:lang w:val="zh-CN"/>
        </w:rPr>
        <w:t>联合国，《</w:t>
      </w:r>
      <w:r w:rsidRPr="00D74822">
        <w:rPr>
          <w:rFonts w:ascii="KaiTi" w:eastAsia="KaiTi" w:hAnsi="KaiTi" w:hint="eastAsia"/>
          <w:sz w:val="20"/>
          <w:lang w:val="zh-CN"/>
        </w:rPr>
        <w:t>条约汇编</w:t>
      </w:r>
      <w:r w:rsidRPr="00D74822">
        <w:rPr>
          <w:rFonts w:ascii="SimSun" w:hint="eastAsia"/>
          <w:sz w:val="20"/>
          <w:lang w:val="zh-CN"/>
        </w:rPr>
        <w:t>》，第</w:t>
      </w:r>
      <w:r w:rsidRPr="00D74822">
        <w:rPr>
          <w:rFonts w:ascii="SimSun"/>
          <w:sz w:val="20"/>
          <w:lang w:val="zh-CN"/>
        </w:rPr>
        <w:t>1760</w:t>
      </w:r>
      <w:r w:rsidRPr="00D74822">
        <w:rPr>
          <w:rFonts w:ascii="SimSun" w:hint="eastAsia"/>
          <w:sz w:val="20"/>
          <w:lang w:val="zh-CN"/>
        </w:rPr>
        <w:t>卷，第</w:t>
      </w:r>
      <w:r w:rsidRPr="00D74822">
        <w:rPr>
          <w:rFonts w:ascii="SimSun"/>
          <w:sz w:val="20"/>
          <w:lang w:val="zh-CN"/>
        </w:rPr>
        <w:t>30619</w:t>
      </w:r>
      <w:r w:rsidRPr="00D74822">
        <w:rPr>
          <w:rFonts w:ascii="SimSun" w:hint="eastAsia"/>
          <w:sz w:val="20"/>
          <w:lang w:val="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E209" w14:textId="77777777" w:rsidR="0085397C" w:rsidRDefault="0085397C">
    <w:pPr>
      <w:pStyle w:val="Header"/>
      <w:spacing w:after="240"/>
      <w:rPr>
        <w:szCs w:val="24"/>
      </w:rPr>
    </w:pPr>
    <w:r>
      <w:rPr>
        <w:szCs w:val="24"/>
      </w:rPr>
      <w:t>CBD/COP/17/</w:t>
    </w:r>
    <w:proofErr w:type="gramStart"/>
    <w:r>
      <w:rPr>
        <w:szCs w:val="24"/>
      </w:rPr>
      <w:t>WG.I</w:t>
    </w:r>
    <w:proofErr w:type="gramEnd"/>
    <w:r>
      <w:rPr>
        <w:szCs w:val="24"/>
      </w:rPr>
      <w:t>/CRP.9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9D8C" w14:textId="77777777" w:rsidR="0085397C" w:rsidRDefault="0085397C">
    <w:pPr>
      <w:pStyle w:val="Header"/>
      <w:spacing w:after="240"/>
      <w:jc w:val="right"/>
      <w:rPr>
        <w:szCs w:val="24"/>
      </w:rPr>
    </w:pPr>
    <w:r>
      <w:rPr>
        <w:szCs w:val="24"/>
      </w:rPr>
      <w:t>CBD/COP/17/</w:t>
    </w:r>
    <w:proofErr w:type="gramStart"/>
    <w:r>
      <w:rPr>
        <w:szCs w:val="24"/>
      </w:rPr>
      <w:t>WG.I</w:t>
    </w:r>
    <w:proofErr w:type="gramEnd"/>
    <w:r>
      <w:rPr>
        <w:szCs w:val="24"/>
      </w:rPr>
      <w:t>/CRP.9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D8A22A"/>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08C858D6"/>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2CCAA6A2"/>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EC865D24"/>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7C1A7C8A"/>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DEF88E2E"/>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3D345DA4"/>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ADBEDB1A"/>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ACE8E2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5C0168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987247774">
    <w:abstractNumId w:val="9"/>
  </w:num>
  <w:num w:numId="2" w16cid:durableId="332533998">
    <w:abstractNumId w:val="7"/>
  </w:num>
  <w:num w:numId="3" w16cid:durableId="1463038439">
    <w:abstractNumId w:val="6"/>
  </w:num>
  <w:num w:numId="4" w16cid:durableId="192158138">
    <w:abstractNumId w:val="5"/>
  </w:num>
  <w:num w:numId="5" w16cid:durableId="46686107">
    <w:abstractNumId w:val="4"/>
  </w:num>
  <w:num w:numId="6" w16cid:durableId="1425615127">
    <w:abstractNumId w:val="8"/>
  </w:num>
  <w:num w:numId="7" w16cid:durableId="983657183">
    <w:abstractNumId w:val="3"/>
  </w:num>
  <w:num w:numId="8" w16cid:durableId="1122309883">
    <w:abstractNumId w:val="2"/>
  </w:num>
  <w:num w:numId="9" w16cid:durableId="790973259">
    <w:abstractNumId w:val="1"/>
  </w:num>
  <w:num w:numId="10" w16cid:durableId="760955028">
    <w:abstractNumId w:val="0"/>
  </w:num>
  <w:num w:numId="11" w16cid:durableId="1957566660">
    <w:abstractNumId w:val="9"/>
  </w:num>
  <w:num w:numId="12" w16cid:durableId="2101295430">
    <w:abstractNumId w:val="7"/>
  </w:num>
  <w:num w:numId="13" w16cid:durableId="225578752">
    <w:abstractNumId w:val="6"/>
  </w:num>
  <w:num w:numId="14" w16cid:durableId="2129472843">
    <w:abstractNumId w:val="5"/>
  </w:num>
  <w:num w:numId="15" w16cid:durableId="1170755035">
    <w:abstractNumId w:val="4"/>
  </w:num>
  <w:num w:numId="16" w16cid:durableId="1934361632">
    <w:abstractNumId w:val="8"/>
  </w:num>
  <w:num w:numId="17" w16cid:durableId="2053921679">
    <w:abstractNumId w:val="3"/>
  </w:num>
  <w:num w:numId="18" w16cid:durableId="1233126836">
    <w:abstractNumId w:val="2"/>
  </w:num>
  <w:num w:numId="19" w16cid:durableId="1333142702">
    <w:abstractNumId w:val="1"/>
  </w:num>
  <w:num w:numId="20" w16cid:durableId="1357385472">
    <w:abstractNumId w:val="0"/>
  </w:num>
  <w:num w:numId="21" w16cid:durableId="458887046">
    <w:abstractNumId w:val="9"/>
  </w:num>
  <w:num w:numId="22" w16cid:durableId="1458794886">
    <w:abstractNumId w:val="7"/>
  </w:num>
  <w:num w:numId="23" w16cid:durableId="36977434">
    <w:abstractNumId w:val="6"/>
  </w:num>
  <w:num w:numId="24" w16cid:durableId="73860033">
    <w:abstractNumId w:val="5"/>
  </w:num>
  <w:num w:numId="25" w16cid:durableId="567611593">
    <w:abstractNumId w:val="4"/>
  </w:num>
  <w:num w:numId="26" w16cid:durableId="2022585892">
    <w:abstractNumId w:val="8"/>
  </w:num>
  <w:num w:numId="27" w16cid:durableId="545340878">
    <w:abstractNumId w:val="3"/>
  </w:num>
  <w:num w:numId="28" w16cid:durableId="1833713300">
    <w:abstractNumId w:val="2"/>
  </w:num>
  <w:num w:numId="29" w16cid:durableId="866530064">
    <w:abstractNumId w:val="1"/>
  </w:num>
  <w:num w:numId="30" w16cid:durableId="1302420815">
    <w:abstractNumId w:val="0"/>
  </w:num>
  <w:num w:numId="31" w16cid:durableId="1552184052">
    <w:abstractNumId w:val="9"/>
  </w:num>
  <w:num w:numId="32" w16cid:durableId="2063626829">
    <w:abstractNumId w:val="7"/>
  </w:num>
  <w:num w:numId="33" w16cid:durableId="1894005690">
    <w:abstractNumId w:val="6"/>
  </w:num>
  <w:num w:numId="34" w16cid:durableId="1250310742">
    <w:abstractNumId w:val="5"/>
  </w:num>
  <w:num w:numId="35" w16cid:durableId="234827865">
    <w:abstractNumId w:val="4"/>
  </w:num>
  <w:num w:numId="36" w16cid:durableId="454642680">
    <w:abstractNumId w:val="8"/>
  </w:num>
  <w:num w:numId="37" w16cid:durableId="1972324862">
    <w:abstractNumId w:val="3"/>
  </w:num>
  <w:num w:numId="38" w16cid:durableId="1756828425">
    <w:abstractNumId w:val="2"/>
  </w:num>
  <w:num w:numId="39" w16cid:durableId="1988896772">
    <w:abstractNumId w:val="1"/>
  </w:num>
  <w:num w:numId="40" w16cid:durableId="1509903208">
    <w:abstractNumId w:val="0"/>
  </w:num>
  <w:num w:numId="41" w16cid:durableId="871576231">
    <w:abstractNumId w:val="12"/>
  </w:num>
  <w:num w:numId="42" w16cid:durableId="1407191082">
    <w:abstractNumId w:val="10"/>
  </w:num>
  <w:num w:numId="43" w16cid:durableId="2055621689">
    <w:abstractNumId w:val="16"/>
  </w:num>
  <w:num w:numId="44" w16cid:durableId="266233667">
    <w:abstractNumId w:val="17"/>
  </w:num>
  <w:num w:numId="45" w16cid:durableId="1696076756">
    <w:abstractNumId w:val="11"/>
  </w:num>
  <w:num w:numId="46" w16cid:durableId="1514951184">
    <w:abstractNumId w:val="15"/>
  </w:num>
  <w:num w:numId="47" w16cid:durableId="1855339596">
    <w:abstractNumId w:val="13"/>
  </w:num>
  <w:num w:numId="48" w16cid:durableId="2098865403">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NotTrackMoves/>
  <w:defaultTabStop w:val="49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121AE"/>
    <w:rsid w:val="000161DF"/>
    <w:rsid w:val="0005091C"/>
    <w:rsid w:val="000577FC"/>
    <w:rsid w:val="0007171B"/>
    <w:rsid w:val="000760A5"/>
    <w:rsid w:val="000814E5"/>
    <w:rsid w:val="0009135C"/>
    <w:rsid w:val="00094684"/>
    <w:rsid w:val="000B3A7A"/>
    <w:rsid w:val="000D0F68"/>
    <w:rsid w:val="000E673A"/>
    <w:rsid w:val="000F6945"/>
    <w:rsid w:val="000F74F5"/>
    <w:rsid w:val="000F78FC"/>
    <w:rsid w:val="00102D23"/>
    <w:rsid w:val="001031DF"/>
    <w:rsid w:val="00105372"/>
    <w:rsid w:val="001054A6"/>
    <w:rsid w:val="00107116"/>
    <w:rsid w:val="001078A1"/>
    <w:rsid w:val="00121D06"/>
    <w:rsid w:val="001312AD"/>
    <w:rsid w:val="00131E7A"/>
    <w:rsid w:val="00134846"/>
    <w:rsid w:val="00137278"/>
    <w:rsid w:val="00161240"/>
    <w:rsid w:val="00172AF6"/>
    <w:rsid w:val="00176CEE"/>
    <w:rsid w:val="00180E11"/>
    <w:rsid w:val="00185C4E"/>
    <w:rsid w:val="00186DD8"/>
    <w:rsid w:val="0018756D"/>
    <w:rsid w:val="001A35EC"/>
    <w:rsid w:val="001B13FE"/>
    <w:rsid w:val="001F75CD"/>
    <w:rsid w:val="00211179"/>
    <w:rsid w:val="0022331D"/>
    <w:rsid w:val="00226654"/>
    <w:rsid w:val="00227D0F"/>
    <w:rsid w:val="00240EE6"/>
    <w:rsid w:val="00254EB5"/>
    <w:rsid w:val="00265BF3"/>
    <w:rsid w:val="002919F6"/>
    <w:rsid w:val="0029436B"/>
    <w:rsid w:val="002971AD"/>
    <w:rsid w:val="002B790F"/>
    <w:rsid w:val="002D7F8F"/>
    <w:rsid w:val="002E0C73"/>
    <w:rsid w:val="002E1B68"/>
    <w:rsid w:val="002E628F"/>
    <w:rsid w:val="002F6E18"/>
    <w:rsid w:val="003008FE"/>
    <w:rsid w:val="0030169D"/>
    <w:rsid w:val="003060EB"/>
    <w:rsid w:val="003153EB"/>
    <w:rsid w:val="0032136E"/>
    <w:rsid w:val="00321985"/>
    <w:rsid w:val="00327884"/>
    <w:rsid w:val="00346807"/>
    <w:rsid w:val="00351205"/>
    <w:rsid w:val="00351C9D"/>
    <w:rsid w:val="00352CD2"/>
    <w:rsid w:val="00353E27"/>
    <w:rsid w:val="00366580"/>
    <w:rsid w:val="00372F74"/>
    <w:rsid w:val="00382F04"/>
    <w:rsid w:val="003B41F7"/>
    <w:rsid w:val="003B6AD5"/>
    <w:rsid w:val="003C0515"/>
    <w:rsid w:val="003C0820"/>
    <w:rsid w:val="003C6ACA"/>
    <w:rsid w:val="003D4FEB"/>
    <w:rsid w:val="003D5674"/>
    <w:rsid w:val="003F1A75"/>
    <w:rsid w:val="003F2873"/>
    <w:rsid w:val="003F7224"/>
    <w:rsid w:val="004117E1"/>
    <w:rsid w:val="00426A28"/>
    <w:rsid w:val="00427D21"/>
    <w:rsid w:val="004301F9"/>
    <w:rsid w:val="00447F4A"/>
    <w:rsid w:val="00453835"/>
    <w:rsid w:val="00456F67"/>
    <w:rsid w:val="004644C2"/>
    <w:rsid w:val="00467F9C"/>
    <w:rsid w:val="00491B33"/>
    <w:rsid w:val="004A4EB6"/>
    <w:rsid w:val="004C4A2C"/>
    <w:rsid w:val="004D2B60"/>
    <w:rsid w:val="004D318E"/>
    <w:rsid w:val="004F15C0"/>
    <w:rsid w:val="0051006C"/>
    <w:rsid w:val="00513C21"/>
    <w:rsid w:val="005219FB"/>
    <w:rsid w:val="00530D0F"/>
    <w:rsid w:val="00531F69"/>
    <w:rsid w:val="00534375"/>
    <w:rsid w:val="00534681"/>
    <w:rsid w:val="0056068E"/>
    <w:rsid w:val="0056300C"/>
    <w:rsid w:val="00563442"/>
    <w:rsid w:val="0056348E"/>
    <w:rsid w:val="00565B42"/>
    <w:rsid w:val="00574E27"/>
    <w:rsid w:val="00586996"/>
    <w:rsid w:val="00587F83"/>
    <w:rsid w:val="005A0F48"/>
    <w:rsid w:val="005B19A6"/>
    <w:rsid w:val="005B1AF9"/>
    <w:rsid w:val="005B2086"/>
    <w:rsid w:val="005B2674"/>
    <w:rsid w:val="005B26BB"/>
    <w:rsid w:val="005B35E2"/>
    <w:rsid w:val="005C4CE6"/>
    <w:rsid w:val="005C4F74"/>
    <w:rsid w:val="005C682A"/>
    <w:rsid w:val="005E3A92"/>
    <w:rsid w:val="006054B2"/>
    <w:rsid w:val="006122BA"/>
    <w:rsid w:val="00620311"/>
    <w:rsid w:val="006478BF"/>
    <w:rsid w:val="00654DFA"/>
    <w:rsid w:val="00664000"/>
    <w:rsid w:val="006740CA"/>
    <w:rsid w:val="006A73C1"/>
    <w:rsid w:val="006B2290"/>
    <w:rsid w:val="006E5E52"/>
    <w:rsid w:val="006E70B7"/>
    <w:rsid w:val="006E7BE2"/>
    <w:rsid w:val="007075E9"/>
    <w:rsid w:val="00717D88"/>
    <w:rsid w:val="00726A43"/>
    <w:rsid w:val="007429F9"/>
    <w:rsid w:val="00752A63"/>
    <w:rsid w:val="00761A81"/>
    <w:rsid w:val="00786056"/>
    <w:rsid w:val="007942D3"/>
    <w:rsid w:val="007951C7"/>
    <w:rsid w:val="00796C9C"/>
    <w:rsid w:val="007A11E4"/>
    <w:rsid w:val="007A4F75"/>
    <w:rsid w:val="007A57E6"/>
    <w:rsid w:val="007B2099"/>
    <w:rsid w:val="007B6C09"/>
    <w:rsid w:val="007B7741"/>
    <w:rsid w:val="007C4951"/>
    <w:rsid w:val="007E09DA"/>
    <w:rsid w:val="007E0F8A"/>
    <w:rsid w:val="007F718D"/>
    <w:rsid w:val="00801FAD"/>
    <w:rsid w:val="008178B6"/>
    <w:rsid w:val="00817D5B"/>
    <w:rsid w:val="0082438A"/>
    <w:rsid w:val="0085397C"/>
    <w:rsid w:val="00855BB9"/>
    <w:rsid w:val="00865B74"/>
    <w:rsid w:val="00866063"/>
    <w:rsid w:val="008705AD"/>
    <w:rsid w:val="0088195A"/>
    <w:rsid w:val="00891055"/>
    <w:rsid w:val="008974F0"/>
    <w:rsid w:val="008A1499"/>
    <w:rsid w:val="008B012A"/>
    <w:rsid w:val="008B057D"/>
    <w:rsid w:val="008B0789"/>
    <w:rsid w:val="008C6735"/>
    <w:rsid w:val="008E37EE"/>
    <w:rsid w:val="008F1411"/>
    <w:rsid w:val="008F33EB"/>
    <w:rsid w:val="008F6D5A"/>
    <w:rsid w:val="00906E17"/>
    <w:rsid w:val="00920C17"/>
    <w:rsid w:val="00930BA1"/>
    <w:rsid w:val="0093169E"/>
    <w:rsid w:val="009505C9"/>
    <w:rsid w:val="00950752"/>
    <w:rsid w:val="00966424"/>
    <w:rsid w:val="00972944"/>
    <w:rsid w:val="0098037F"/>
    <w:rsid w:val="0099068B"/>
    <w:rsid w:val="00992B95"/>
    <w:rsid w:val="009943B7"/>
    <w:rsid w:val="009A0984"/>
    <w:rsid w:val="009A0C4A"/>
    <w:rsid w:val="009C1BA8"/>
    <w:rsid w:val="009C2DE6"/>
    <w:rsid w:val="009C4BA0"/>
    <w:rsid w:val="009D6854"/>
    <w:rsid w:val="00A023B2"/>
    <w:rsid w:val="00A111D1"/>
    <w:rsid w:val="00A36A13"/>
    <w:rsid w:val="00A62F47"/>
    <w:rsid w:val="00AA6F92"/>
    <w:rsid w:val="00AB6934"/>
    <w:rsid w:val="00AC0624"/>
    <w:rsid w:val="00AD1F50"/>
    <w:rsid w:val="00AD2AE2"/>
    <w:rsid w:val="00AF42DE"/>
    <w:rsid w:val="00AF5465"/>
    <w:rsid w:val="00B171F5"/>
    <w:rsid w:val="00B3369F"/>
    <w:rsid w:val="00B33F1F"/>
    <w:rsid w:val="00B51FC6"/>
    <w:rsid w:val="00B6567B"/>
    <w:rsid w:val="00B658C2"/>
    <w:rsid w:val="00B92BA0"/>
    <w:rsid w:val="00B94E6C"/>
    <w:rsid w:val="00B94F06"/>
    <w:rsid w:val="00B95C76"/>
    <w:rsid w:val="00BB3354"/>
    <w:rsid w:val="00BB4606"/>
    <w:rsid w:val="00BB73D0"/>
    <w:rsid w:val="00BE1373"/>
    <w:rsid w:val="00BF3A85"/>
    <w:rsid w:val="00BF54CA"/>
    <w:rsid w:val="00C005B7"/>
    <w:rsid w:val="00C23D2F"/>
    <w:rsid w:val="00C443BD"/>
    <w:rsid w:val="00C451C5"/>
    <w:rsid w:val="00C46C64"/>
    <w:rsid w:val="00C62C9A"/>
    <w:rsid w:val="00C717F8"/>
    <w:rsid w:val="00C9161D"/>
    <w:rsid w:val="00C91806"/>
    <w:rsid w:val="00C91B40"/>
    <w:rsid w:val="00CA0C1D"/>
    <w:rsid w:val="00CB048A"/>
    <w:rsid w:val="00CB1501"/>
    <w:rsid w:val="00CF1848"/>
    <w:rsid w:val="00D05199"/>
    <w:rsid w:val="00D12044"/>
    <w:rsid w:val="00D170D9"/>
    <w:rsid w:val="00D21800"/>
    <w:rsid w:val="00D32888"/>
    <w:rsid w:val="00D33EFC"/>
    <w:rsid w:val="00D37F13"/>
    <w:rsid w:val="00D40DBC"/>
    <w:rsid w:val="00D44BD5"/>
    <w:rsid w:val="00D61C85"/>
    <w:rsid w:val="00D74822"/>
    <w:rsid w:val="00D75CA6"/>
    <w:rsid w:val="00D76A18"/>
    <w:rsid w:val="00D80849"/>
    <w:rsid w:val="00D82E8F"/>
    <w:rsid w:val="00D854AC"/>
    <w:rsid w:val="00DA19B4"/>
    <w:rsid w:val="00DA2944"/>
    <w:rsid w:val="00DB553F"/>
    <w:rsid w:val="00DB5E0F"/>
    <w:rsid w:val="00DC231B"/>
    <w:rsid w:val="00DD118C"/>
    <w:rsid w:val="00DD66D8"/>
    <w:rsid w:val="00DE765C"/>
    <w:rsid w:val="00DF1A2E"/>
    <w:rsid w:val="00E2096C"/>
    <w:rsid w:val="00E308F7"/>
    <w:rsid w:val="00E41177"/>
    <w:rsid w:val="00E426E6"/>
    <w:rsid w:val="00E45CA1"/>
    <w:rsid w:val="00E46F07"/>
    <w:rsid w:val="00E51951"/>
    <w:rsid w:val="00E5783A"/>
    <w:rsid w:val="00E66235"/>
    <w:rsid w:val="00E77429"/>
    <w:rsid w:val="00E83C24"/>
    <w:rsid w:val="00E848B4"/>
    <w:rsid w:val="00E9318D"/>
    <w:rsid w:val="00E93F3E"/>
    <w:rsid w:val="00EB13B1"/>
    <w:rsid w:val="00EB39A5"/>
    <w:rsid w:val="00EC19E0"/>
    <w:rsid w:val="00EC3B65"/>
    <w:rsid w:val="00F063C2"/>
    <w:rsid w:val="00F16BD4"/>
    <w:rsid w:val="00F17428"/>
    <w:rsid w:val="00F21E17"/>
    <w:rsid w:val="00F53193"/>
    <w:rsid w:val="00F5357E"/>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52C1"/>
    <w:rsid w:val="00FD7679"/>
    <w:rsid w:val="00FE0C1C"/>
    <w:rsid w:val="00FE2450"/>
    <w:rsid w:val="00FF333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14FCDBE3"/>
  <w15:docId w15:val="{93696D26-164C-4D34-B84C-154D0210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4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4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4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4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4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4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table" w:styleId="TableGrid">
    <w:name w:val="Table Grid"/>
    <w:basedOn w:val="TableNormal"/>
    <w:uiPriority w:val="9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locked/>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
    <w:uiPriority w:val="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semiHidden/>
    <w:rsid w:val="00051271"/>
    <w:rPr>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41"/>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42"/>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43"/>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noProof/>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7"/>
      </w:numPr>
      <w:tabs>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eastAsia="MS Mincho"/>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eastAsia="MS Mincho"/>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eastAsia="MS Mincho"/>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eastAsia="MS Mincho"/>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eastAsia="MS Mincho"/>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eastAsia="MS Mincho"/>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eastAsia="MS Mincho"/>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eastAsia="MS Mincho"/>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eastAsia="MS Mincho"/>
      <w:color w:val="000000"/>
    </w:rPr>
    <w:tblPr/>
    <w:tcPr>
      <w:shd w:val="clear" w:color="auto" w:fill="E6E6E6"/>
    </w:tcPr>
  </w:style>
  <w:style w:type="table" w:styleId="ColorfulList-Accent1">
    <w:name w:val="Colorful List Accent 1"/>
    <w:basedOn w:val="TableNormal"/>
    <w:uiPriority w:val="99"/>
    <w:semiHidden/>
    <w:rPr>
      <w:rFonts w:eastAsia="MS Mincho"/>
      <w:color w:val="000000"/>
    </w:rPr>
    <w:tblPr/>
    <w:tcPr>
      <w:shd w:val="clear" w:color="auto" w:fill="EDF2F8"/>
    </w:tcPr>
  </w:style>
  <w:style w:type="table" w:styleId="ColorfulList-Accent2">
    <w:name w:val="Colorful List Accent 2"/>
    <w:basedOn w:val="TableNormal"/>
    <w:uiPriority w:val="99"/>
    <w:semiHidden/>
    <w:rPr>
      <w:rFonts w:eastAsia="MS Mincho"/>
      <w:color w:val="000000"/>
    </w:rPr>
    <w:tblPr/>
    <w:tcPr>
      <w:shd w:val="clear" w:color="auto" w:fill="F8EDED"/>
    </w:tcPr>
  </w:style>
  <w:style w:type="table" w:styleId="ColorfulList-Accent3">
    <w:name w:val="Colorful List Accent 3"/>
    <w:basedOn w:val="TableNormal"/>
    <w:uiPriority w:val="99"/>
    <w:semiHidden/>
    <w:rPr>
      <w:rFonts w:eastAsia="MS Mincho"/>
      <w:color w:val="000000"/>
    </w:rPr>
    <w:tblPr/>
    <w:tcPr>
      <w:shd w:val="clear" w:color="auto" w:fill="F5F8EE"/>
    </w:tcPr>
  </w:style>
  <w:style w:type="table" w:styleId="ColorfulList-Accent4">
    <w:name w:val="Colorful List Accent 4"/>
    <w:basedOn w:val="TableNormal"/>
    <w:uiPriority w:val="99"/>
    <w:semiHidden/>
    <w:rPr>
      <w:rFonts w:eastAsia="MS Mincho"/>
      <w:color w:val="000000"/>
    </w:rPr>
    <w:tblPr/>
    <w:tcPr>
      <w:shd w:val="clear" w:color="auto" w:fill="F2EFF6"/>
    </w:tcPr>
  </w:style>
  <w:style w:type="table" w:styleId="ColorfulList-Accent5">
    <w:name w:val="Colorful List Accent 5"/>
    <w:basedOn w:val="TableNormal"/>
    <w:uiPriority w:val="99"/>
    <w:semiHidden/>
    <w:rPr>
      <w:rFonts w:eastAsia="MS Mincho"/>
      <w:color w:val="000000"/>
    </w:rPr>
    <w:tblPr/>
    <w:tcPr>
      <w:shd w:val="clear" w:color="auto" w:fill="EDF6F9"/>
    </w:tcPr>
  </w:style>
  <w:style w:type="table" w:styleId="ColorfulList-Accent6">
    <w:name w:val="Colorful List Accent 6"/>
    <w:basedOn w:val="TableNormal"/>
    <w:uiPriority w:val="99"/>
    <w:semiHidden/>
    <w:rPr>
      <w:rFonts w:eastAsia="MS Mincho"/>
      <w:color w:val="000000"/>
    </w:rPr>
    <w:tblPr/>
    <w:tcPr>
      <w:shd w:val="clear" w:color="auto" w:fill="FEF4EC"/>
    </w:tcPr>
  </w:style>
  <w:style w:type="table" w:styleId="ColorfulShading">
    <w:name w:val="Colorful Shading"/>
    <w:basedOn w:val="TableNormal"/>
    <w:uiPriority w:val="99"/>
    <w:semiHidden/>
    <w:rPr>
      <w:rFonts w:eastAsia="MS Mincho"/>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eastAsia="MS Mincho"/>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eastAsia="MS Mincho"/>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eastAsia="MS Mincho"/>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eastAsia="MS Mincho"/>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eastAsia="MS Mincho"/>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eastAsia="MS Mincho"/>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eastAsia="MS Mincho"/>
      <w:color w:val="FFFFFF"/>
    </w:rPr>
    <w:tblPr/>
    <w:tcPr>
      <w:shd w:val="clear" w:color="auto" w:fill="000000"/>
    </w:tcPr>
  </w:style>
  <w:style w:type="table" w:styleId="DarkList-Accent1">
    <w:name w:val="Dark List Accent 1"/>
    <w:basedOn w:val="TableNormal"/>
    <w:uiPriority w:val="99"/>
    <w:semiHidden/>
    <w:rPr>
      <w:rFonts w:eastAsia="MS Mincho"/>
      <w:color w:val="FFFFFF"/>
    </w:rPr>
    <w:tblPr/>
    <w:tcPr>
      <w:shd w:val="clear" w:color="auto" w:fill="4F81BD"/>
    </w:tcPr>
  </w:style>
  <w:style w:type="table" w:styleId="DarkList-Accent2">
    <w:name w:val="Dark List Accent 2"/>
    <w:basedOn w:val="TableNormal"/>
    <w:uiPriority w:val="99"/>
    <w:semiHidden/>
    <w:rPr>
      <w:rFonts w:eastAsia="MS Mincho"/>
      <w:color w:val="FFFFFF"/>
    </w:rPr>
    <w:tblPr/>
    <w:tcPr>
      <w:shd w:val="clear" w:color="auto" w:fill="C0504D"/>
    </w:tcPr>
  </w:style>
  <w:style w:type="table" w:styleId="DarkList-Accent3">
    <w:name w:val="Dark List Accent 3"/>
    <w:basedOn w:val="TableNormal"/>
    <w:uiPriority w:val="99"/>
    <w:semiHidden/>
    <w:rPr>
      <w:rFonts w:eastAsia="MS Mincho"/>
      <w:color w:val="FFFFFF"/>
    </w:rPr>
    <w:tblPr/>
    <w:tcPr>
      <w:shd w:val="clear" w:color="auto" w:fill="9BBB59"/>
    </w:tcPr>
  </w:style>
  <w:style w:type="table" w:styleId="DarkList-Accent4">
    <w:name w:val="Dark List Accent 4"/>
    <w:basedOn w:val="TableNormal"/>
    <w:uiPriority w:val="99"/>
    <w:semiHidden/>
    <w:rPr>
      <w:rFonts w:eastAsia="MS Mincho"/>
      <w:color w:val="FFFFFF"/>
    </w:rPr>
    <w:tblPr/>
    <w:tcPr>
      <w:shd w:val="clear" w:color="auto" w:fill="8064A2"/>
    </w:tcPr>
  </w:style>
  <w:style w:type="table" w:styleId="DarkList-Accent5">
    <w:name w:val="Dark List Accent 5"/>
    <w:basedOn w:val="TableNormal"/>
    <w:uiPriority w:val="99"/>
    <w:semiHidden/>
    <w:rPr>
      <w:rFonts w:eastAsia="MS Mincho"/>
      <w:color w:val="FFFFFF"/>
    </w:rPr>
    <w:tblPr/>
    <w:tcPr>
      <w:shd w:val="clear" w:color="auto" w:fill="4BACC6"/>
    </w:tcPr>
  </w:style>
  <w:style w:type="table" w:styleId="DarkList-Accent6">
    <w:name w:val="Dark List Accent 6"/>
    <w:basedOn w:val="TableNormal"/>
    <w:uiPriority w:val="99"/>
    <w:semiHidden/>
    <w:rPr>
      <w:rFonts w:eastAsia="MS Mincho"/>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eastAsia="MS Mincho"/>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eastAsia="MS Mincho"/>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eastAsia="MS Mincho"/>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eastAsia="MS Mincho"/>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eastAsia="MS Mincho"/>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eastAsia="MS Mincho"/>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eastAsia="MS Mincho"/>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eastAsia="MS Mincho"/>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eastAsia="MS Mincho"/>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eastAsia="MS Mincho"/>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eastAsia="MS Mincho"/>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eastAsia="MS Mincho"/>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eastAsia="MS Mincho"/>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eastAsia="MS Mincho"/>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eastAsia="MS Mincho"/>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eastAsia="MS Mincho"/>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eastAsia="MS Mincho"/>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eastAsia="MS Mincho"/>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eastAsia="MS Mincho"/>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eastAsia="MS Mincho"/>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eastAsia="MS Mincho"/>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eastAsia="MS Mincho"/>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eastAsia="MS Mincho"/>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eastAsia="MS Mincho"/>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eastAsia="MS Mincho"/>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eastAsia="MS Mincho"/>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eastAsia="MS Mincho"/>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eastAsia="MS Mincho"/>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eastAsia="MS Mincho"/>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eastAsia="MS Mincho"/>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eastAsia="MS Mincho"/>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eastAsia="MS Mincho"/>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eastAsia="MS Mincho"/>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eastAsia="MS Mincho"/>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eastAsia="MS Mincho"/>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eastAsia="MS Mincho"/>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eastAsia="MS Mincho"/>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eastAsia="MS Mincho"/>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eastAsia="MS Mincho"/>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eastAsia="MS Mincho"/>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eastAsia="MS Mincho"/>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eastAsia="MS Mincho"/>
    </w:rPr>
    <w:tblPr>
      <w:tblInd w:w="0" w:type="dxa"/>
      <w:tblCellMar>
        <w:top w:w="0" w:type="dxa"/>
        <w:left w:w="108" w:type="dxa"/>
        <w:bottom w:w="0" w:type="dxa"/>
        <w:right w:w="108" w:type="dxa"/>
      </w:tblCellMar>
    </w:tblPr>
  </w:style>
  <w:style w:type="table" w:customStyle="1" w:styleId="ListTable21">
    <w:name w:val="List Table 21"/>
    <w:uiPriority w:val="99"/>
    <w:rPr>
      <w:rFonts w:eastAsia="MS Mincho"/>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eastAsia="MS Mincho"/>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eastAsia="MS Mincho"/>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eastAsia="MS Mincho"/>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eastAsia="MS Mincho"/>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eastAsia="MS Mincho"/>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eastAsia="MS Mincho"/>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eastAsia="MS Mincho"/>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eastAsia="MS Mincho"/>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eastAsia="MS Mincho"/>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eastAsia="MS Mincho"/>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eastAsia="MS Mincho"/>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eastAsia="MS Mincho"/>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eastAsia="MS Mincho"/>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eastAsia="MS Mincho"/>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eastAsia="MS Mincho"/>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eastAsia="MS Mincho"/>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eastAsia="MS Mincho"/>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eastAsia="MS Mincho"/>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eastAsia="MS Mincho"/>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eastAsia="MS Mincho"/>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eastAsia="MS Mincho"/>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eastAsia="MS Mincho"/>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eastAsia="MS Mincho"/>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eastAsia="MS Mincho"/>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eastAsia="MS Mincho"/>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eastAsia="MS Mincho"/>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eastAsia="MS Mincho"/>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eastAsia="MS Mincho"/>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eastAsia="MS Mincho"/>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eastAsia="MS Mincho"/>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eastAsia="MS Mincho"/>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eastAsia="MS Mincho"/>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eastAsia="MS Mincho"/>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eastAsia="MS Mincho"/>
      <w:color w:val="E36C0A"/>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eastAsia="MS Mincho"/>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eastAsia="MS Mincho"/>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eastAsia="MS Mincho"/>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eastAsia="MS Mincho"/>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eastAsia="MS Mincho"/>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eastAsia="MS Mincho"/>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eastAsia="MS Mincho"/>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eastAsia="MS Mincho"/>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eastAsia="MS Mincho"/>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eastAsia="MS Mincho"/>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eastAsia="MS Mincho"/>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eastAsia="MS Mincho"/>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eastAsia="MS Mincho"/>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eastAsia="MS Mincho"/>
    </w:rPr>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eastAsia="MS Minch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eastAsia="MS Mincho"/>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eastAsia="MS Mincho"/>
    </w:rPr>
    <w:tblPr>
      <w:tblInd w:w="0" w:type="dxa"/>
      <w:tblCellMar>
        <w:top w:w="0" w:type="dxa"/>
        <w:left w:w="108" w:type="dxa"/>
        <w:bottom w:w="0" w:type="dxa"/>
        <w:right w:w="108" w:type="dxa"/>
      </w:tblCellMar>
    </w:tblPr>
  </w:style>
  <w:style w:type="table" w:customStyle="1" w:styleId="PlainTable41">
    <w:name w:val="Plain Table 41"/>
    <w:uiPriority w:val="99"/>
    <w:rPr>
      <w:rFonts w:eastAsia="MS Mincho"/>
    </w:rPr>
    <w:tblPr>
      <w:tblInd w:w="0" w:type="dxa"/>
      <w:tblCellMar>
        <w:top w:w="0" w:type="dxa"/>
        <w:left w:w="108" w:type="dxa"/>
        <w:bottom w:w="0" w:type="dxa"/>
        <w:right w:w="108" w:type="dxa"/>
      </w:tblCellMar>
    </w:tblPr>
  </w:style>
  <w:style w:type="table" w:customStyle="1" w:styleId="PlainTable51">
    <w:name w:val="Plain Table 51"/>
    <w:uiPriority w:val="99"/>
    <w:rPr>
      <w:rFonts w:eastAsia="MS Mincho"/>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trong"/>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aliases w:val="Signature Char1"/>
    <w:link w:val="Signature"/>
    <w:uiPriority w:val="99"/>
    <w:qFormat/>
    <w:locked/>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eastAsia="MS Mincho"/>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eastAsia="MS Minch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eastAsia="MS Minch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eastAsia="MS Minch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eastAsia="MS Mincho"/>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eastAsia="MS Mincho"/>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eastAsia="MS Mincho"/>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eastAsia="MS Mincho"/>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eastAsia="MS Mincho"/>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eastAsia="MS Mincho"/>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eastAsia="MS Mincho"/>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eastAsia="MS Minch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eastAsia="MS Mincho"/>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eastAsia="MS Mincho"/>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eastAsia="MS Mincho"/>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tabs>
        <w:tab w:val="clear" w:pos="567"/>
        <w:tab w:val="clear" w:pos="1134"/>
        <w:tab w:val="clear" w:pos="1701"/>
        <w:tab w:val="clear" w:pos="2268"/>
      </w:tabs>
      <w:spacing w:after="160" w:line="240" w:lineRule="exact"/>
      <w:jc w:val="left"/>
    </w:pPr>
    <w:rPr>
      <w:rFonts w:eastAsia="MS Mincho"/>
      <w:sz w:val="24"/>
      <w:szCs w:val="24"/>
      <w:vertAlign w:val="superscript"/>
    </w:rPr>
  </w:style>
  <w:style w:type="paragraph" w:customStyle="1" w:styleId="CBDcompilationH2">
    <w:name w:val="CBD_compilation_H2"/>
    <w:basedOn w:val="CBDSubTitle"/>
    <w:uiPriority w:val="99"/>
    <w:pPr>
      <w:outlineLvl w:val="1"/>
    </w:pPr>
    <w:rPr>
      <w:sz w:val="24"/>
    </w:rPr>
  </w:style>
  <w:style w:type="paragraph" w:customStyle="1" w:styleId="Para10">
    <w:name w:val="Para 1"/>
    <w:basedOn w:val="Normal"/>
    <w:uiPriority w:val="99"/>
    <w:pPr>
      <w:numPr>
        <w:numId w:val="48"/>
      </w:numPr>
      <w:tabs>
        <w:tab w:val="clear" w:pos="567"/>
        <w:tab w:val="clear" w:pos="1701"/>
        <w:tab w:val="clear" w:pos="2268"/>
      </w:tabs>
      <w:spacing w:before="120" w:after="120"/>
    </w:pPr>
    <w:rPr>
      <w:rFonts w:eastAsia="MS Mincho"/>
      <w:szCs w:val="24"/>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051271"/>
    <w:pPr>
      <w:numPr>
        <w:numId w:val="45"/>
      </w:numPr>
    </w:pPr>
  </w:style>
  <w:style w:type="numbering" w:customStyle="1" w:styleId="CBDHeadings">
    <w:name w:val="CBD_Headings"/>
    <w:rsid w:val="00051271"/>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03-en.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A5A61-014D-41A2-A661-DF96C149B0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58D357-D640-4982-A3DF-E18F2C3B912A}">
  <ds:schemaRefs>
    <ds:schemaRef ds:uri="http://schemas.microsoft.com/sharepoint/v3/contenttype/forms"/>
  </ds:schemaRefs>
</ds:datastoreItem>
</file>

<file path=customXml/itemProps3.xml><?xml version="1.0" encoding="utf-8"?>
<ds:datastoreItem xmlns:ds="http://schemas.openxmlformats.org/officeDocument/2006/customXml" ds:itemID="{F2328841-47F7-4527-A02C-B0B0AC2FA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17</TotalTime>
  <Pages>4</Pages>
  <Words>524</Words>
  <Characters>2990</Characters>
  <Application>Microsoft Office Word</Application>
  <DocSecurity>0</DocSecurity>
  <Lines>24</Lines>
  <Paragraphs>7</Paragraphs>
  <ScaleCrop>false</ScaleCrop>
  <Company>SCBD</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CBD/COP/17/WG.I/CRP.9</dc:subject>
  <dc:creator>Veronique Lefebvre</dc:creator>
  <cp:keywords>Convention on Biological Diversity</cp:keywords>
  <dc:description/>
  <cp:lastModifiedBy>Steve Pei</cp:lastModifiedBy>
  <cp:revision>10</cp:revision>
  <cp:lastPrinted>2020-01-21T16:56:00Z</cp:lastPrinted>
  <dcterms:created xsi:type="dcterms:W3CDTF">2026-10-27T15:28:00Z</dcterms:created>
  <dcterms:modified xsi:type="dcterms:W3CDTF">2026-10-27T16:12:00Z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