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042CC" w14:paraId="360C2383" w14:textId="77777777" w:rsidTr="008A1499">
        <w:trPr>
          <w:trHeight w:val="850"/>
        </w:trPr>
        <w:tc>
          <w:tcPr>
            <w:tcW w:w="975" w:type="dxa"/>
            <w:vAlign w:val="bottom"/>
          </w:tcPr>
          <w:p w14:paraId="58B9EBB8" w14:textId="6E6B8858" w:rsidR="008A1499" w:rsidRPr="001042CC" w:rsidRDefault="008A1499" w:rsidP="005D1174">
            <w:pPr>
              <w:pStyle w:val="AASmallLogo"/>
              <w:rPr>
                <w:rFonts w:asciiTheme="majorBidi" w:hAnsiTheme="majorBidi" w:cstheme="majorBidi"/>
                <w:sz w:val="22"/>
              </w:rPr>
            </w:pPr>
            <w:r>
              <w:rPr>
                <w:rFonts w:asciiTheme="majorBidi" w:hAnsiTheme="majorBidi" w:cstheme="majorBidi"/>
                <w:noProof/>
                <w:sz w:val="22"/>
              </w:rPr>
              <w:drawing>
                <wp:inline distT="0" distB="0" distL="0" distR="0" wp14:anchorId="48248249" wp14:editId="3BA6F4C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Pr>
                <w:rFonts w:asciiTheme="majorBidi" w:hAnsiTheme="majorBidi" w:cstheme="majorBidi"/>
                <w:sz w:val="22"/>
              </w:rPr>
              <w:t xml:space="preserve"> </w:t>
            </w:r>
          </w:p>
        </w:tc>
        <w:tc>
          <w:tcPr>
            <w:tcW w:w="1434" w:type="dxa"/>
            <w:noWrap/>
            <w:vAlign w:val="bottom"/>
          </w:tcPr>
          <w:p w14:paraId="3B877C8A" w14:textId="72B00890" w:rsidR="008A1499" w:rsidRPr="001042CC" w:rsidRDefault="008A1499" w:rsidP="005D1174">
            <w:pPr>
              <w:pStyle w:val="AASmallLogo"/>
              <w:rPr>
                <w:rFonts w:asciiTheme="majorBidi" w:hAnsiTheme="majorBidi" w:cstheme="majorBidi"/>
                <w:sz w:val="22"/>
              </w:rPr>
            </w:pPr>
            <w:r>
              <w:rPr>
                <w:rFonts w:asciiTheme="majorBidi" w:hAnsiTheme="majorBidi" w:cstheme="majorBidi"/>
                <w:noProof/>
                <w:sz w:val="22"/>
              </w:rPr>
              <w:drawing>
                <wp:inline distT="0" distB="0" distL="0" distR="0" wp14:anchorId="0F0929FF" wp14:editId="6D9CDBD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Pr>
                <w:rFonts w:asciiTheme="majorBidi" w:hAnsiTheme="majorBidi" w:cstheme="majorBidi"/>
                <w:sz w:val="22"/>
              </w:rPr>
              <w:t xml:space="preserve"> </w:t>
            </w:r>
          </w:p>
        </w:tc>
        <w:tc>
          <w:tcPr>
            <w:tcW w:w="8073" w:type="dxa"/>
            <w:vAlign w:val="bottom"/>
          </w:tcPr>
          <w:p w14:paraId="57C184AF" w14:textId="7B19F6C5" w:rsidR="008A1499" w:rsidRPr="001042CC" w:rsidRDefault="008A1499" w:rsidP="00DA3525">
            <w:pPr>
              <w:pStyle w:val="ABSymbol"/>
              <w:rPr>
                <w:rFonts w:asciiTheme="majorBidi" w:hAnsiTheme="majorBidi" w:cstheme="majorBidi"/>
                <w:sz w:val="22"/>
                <w:szCs w:val="22"/>
              </w:rPr>
            </w:pPr>
            <w:r>
              <w:rPr>
                <w:rFonts w:asciiTheme="majorBidi" w:hAnsiTheme="majorBidi" w:cstheme="majorBidi"/>
                <w:sz w:val="48"/>
                <w:szCs w:val="48"/>
              </w:rPr>
              <w:t>CBD</w:t>
            </w:r>
            <w:r>
              <w:rPr>
                <w:rFonts w:asciiTheme="majorBidi" w:hAnsiTheme="majorBidi" w:cstheme="majorBidi"/>
                <w:sz w:val="22"/>
                <w:szCs w:val="22"/>
              </w:rPr>
              <w:t>/</w:t>
            </w:r>
            <w:r w:rsidR="000C46AD">
              <w:rPr>
                <w:rFonts w:asciiTheme="majorBidi" w:hAnsiTheme="majorBidi" w:cstheme="majorBidi"/>
                <w:sz w:val="22"/>
                <w:szCs w:val="22"/>
              </w:rPr>
              <w:t>SOI/WS/2026/1/1</w:t>
            </w:r>
          </w:p>
        </w:tc>
      </w:tr>
    </w:tbl>
    <w:p w14:paraId="0ABB2EB0" w14:textId="77777777" w:rsidR="008A1499" w:rsidRPr="001042CC" w:rsidRDefault="008A1499" w:rsidP="008A1499">
      <w:pPr>
        <w:pStyle w:val="AISpacer"/>
        <w:rPr>
          <w:rFonts w:asciiTheme="majorBidi" w:hAnsiTheme="majorBidi" w:cstheme="majorBidi"/>
          <w:sz w:val="4"/>
          <w:szCs w:val="4"/>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042CC" w14:paraId="2BCB7C47" w14:textId="77777777" w:rsidTr="008A1499">
        <w:trPr>
          <w:trHeight w:val="1814"/>
        </w:trPr>
        <w:tc>
          <w:tcPr>
            <w:tcW w:w="7370" w:type="dxa"/>
          </w:tcPr>
          <w:p w14:paraId="49FABE19" w14:textId="77777777" w:rsidR="008A1499" w:rsidRPr="001042CC" w:rsidRDefault="008A1499" w:rsidP="008A1499">
            <w:pPr>
              <w:pStyle w:val="ACLargeLogo"/>
              <w:rPr>
                <w:rFonts w:asciiTheme="majorBidi" w:hAnsiTheme="majorBidi" w:cstheme="majorBidi"/>
                <w:sz w:val="22"/>
              </w:rPr>
            </w:pPr>
            <w:r>
              <w:rPr>
                <w:rFonts w:asciiTheme="majorBidi" w:hAnsiTheme="majorBidi" w:cstheme="majorBidi"/>
                <w:noProof/>
                <w:sz w:val="22"/>
              </w:rPr>
              <w:drawing>
                <wp:inline distT="0" distB="0" distL="0" distR="0" wp14:anchorId="35AB0739" wp14:editId="7D40E50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Pr>
                <w:rFonts w:asciiTheme="majorBidi" w:hAnsiTheme="majorBidi" w:cstheme="majorBidi"/>
                <w:sz w:val="22"/>
              </w:rPr>
              <w:t xml:space="preserve"> </w:t>
            </w:r>
          </w:p>
          <w:p w14:paraId="335BACB5" w14:textId="77777777" w:rsidR="008A1499" w:rsidRPr="001042CC" w:rsidRDefault="008A1499" w:rsidP="008A1499">
            <w:pPr>
              <w:pStyle w:val="ACLargeLogo"/>
              <w:rPr>
                <w:rFonts w:asciiTheme="majorBidi" w:hAnsiTheme="majorBidi" w:cstheme="majorBidi"/>
                <w:sz w:val="22"/>
              </w:rPr>
            </w:pPr>
          </w:p>
        </w:tc>
        <w:tc>
          <w:tcPr>
            <w:tcW w:w="3112" w:type="dxa"/>
          </w:tcPr>
          <w:p w14:paraId="5EFD7D9C" w14:textId="77777777" w:rsidR="008A1499" w:rsidRPr="001042CC" w:rsidRDefault="008A1499" w:rsidP="008A1499">
            <w:pPr>
              <w:pStyle w:val="AEDistrNormal"/>
              <w:rPr>
                <w:rFonts w:asciiTheme="majorBidi" w:hAnsiTheme="majorBidi" w:cstheme="majorBidi"/>
              </w:rPr>
            </w:pPr>
            <w:r>
              <w:rPr>
                <w:rFonts w:asciiTheme="majorBidi" w:hAnsiTheme="majorBidi" w:cstheme="majorBidi"/>
              </w:rPr>
              <w:t xml:space="preserve">Distr.: General </w:t>
            </w:r>
          </w:p>
          <w:p w14:paraId="3DC8AC0E" w14:textId="3110B2D3" w:rsidR="008A1499" w:rsidRPr="001042CC" w:rsidRDefault="00CC33A6" w:rsidP="008A1499">
            <w:pPr>
              <w:pStyle w:val="AEDistrNormal"/>
              <w:rPr>
                <w:rFonts w:asciiTheme="majorBidi" w:hAnsiTheme="majorBidi" w:cstheme="majorBidi"/>
              </w:rPr>
            </w:pPr>
            <w:r>
              <w:rPr>
                <w:rFonts w:asciiTheme="majorBidi" w:hAnsiTheme="majorBidi" w:cstheme="majorBidi"/>
              </w:rPr>
              <w:t>10 July 2026</w:t>
            </w:r>
          </w:p>
          <w:p w14:paraId="567D5B84" w14:textId="0A32812B" w:rsidR="008A1499" w:rsidRPr="001042CC" w:rsidRDefault="008A1499" w:rsidP="008A1499">
            <w:pPr>
              <w:pStyle w:val="AEDistrNormal6pt"/>
              <w:rPr>
                <w:rFonts w:asciiTheme="majorBidi" w:hAnsiTheme="majorBidi" w:cstheme="majorBidi"/>
              </w:rPr>
            </w:pPr>
            <w:r>
              <w:rPr>
                <w:rFonts w:asciiTheme="majorBidi" w:hAnsiTheme="majorBidi" w:cstheme="majorBidi"/>
              </w:rPr>
              <w:t>English only</w:t>
            </w:r>
          </w:p>
          <w:p w14:paraId="222CCD44" w14:textId="77777777" w:rsidR="008A1499" w:rsidRPr="001042CC" w:rsidRDefault="008A1499" w:rsidP="008A1499">
            <w:pPr>
              <w:pStyle w:val="AEDistrNormal6pt"/>
              <w:rPr>
                <w:rFonts w:asciiTheme="majorBidi" w:hAnsiTheme="majorBidi" w:cstheme="majorBidi"/>
              </w:rPr>
            </w:pPr>
          </w:p>
        </w:tc>
      </w:tr>
    </w:tbl>
    <w:p w14:paraId="386B69B7" w14:textId="77777777" w:rsidR="008A1499" w:rsidRPr="001042CC" w:rsidRDefault="008A1499" w:rsidP="008A1499">
      <w:pPr>
        <w:pStyle w:val="AISpacer"/>
        <w:rPr>
          <w:rFonts w:asciiTheme="majorBidi" w:hAnsiTheme="majorBidi" w:cstheme="majorBidi"/>
          <w:sz w:val="4"/>
          <w:szCs w:val="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042CC" w14:paraId="736C1E57" w14:textId="77777777" w:rsidTr="5BB03351">
        <w:trPr>
          <w:trHeight w:val="57"/>
        </w:trPr>
        <w:tc>
          <w:tcPr>
            <w:tcW w:w="6094" w:type="dxa"/>
          </w:tcPr>
          <w:p w14:paraId="4EBAEC38" w14:textId="0DE19C1A" w:rsidR="00BA150C" w:rsidRPr="001042CC" w:rsidRDefault="007B17A1" w:rsidP="00BA150C">
            <w:pPr>
              <w:pStyle w:val="AFCorN12Bold"/>
              <w:rPr>
                <w:rFonts w:asciiTheme="majorBidi" w:hAnsiTheme="majorBidi" w:cstheme="majorBidi"/>
                <w:sz w:val="22"/>
              </w:rPr>
            </w:pPr>
            <w:r>
              <w:rPr>
                <w:rFonts w:asciiTheme="majorBidi" w:hAnsiTheme="majorBidi" w:cstheme="majorBidi"/>
                <w:sz w:val="22"/>
              </w:rPr>
              <w:t>Sustainable Ocean Initiative national workshop for the Philippines</w:t>
            </w:r>
          </w:p>
          <w:p w14:paraId="45EE01EA" w14:textId="2A47D248" w:rsidR="008A1499" w:rsidRPr="001042CC" w:rsidRDefault="002B4A6E" w:rsidP="00BA150C">
            <w:pPr>
              <w:pStyle w:val="AFCorN12Bold"/>
              <w:rPr>
                <w:rFonts w:asciiTheme="majorBidi" w:hAnsiTheme="majorBidi" w:cstheme="majorBidi"/>
                <w:b w:val="0"/>
                <w:sz w:val="22"/>
              </w:rPr>
            </w:pPr>
            <w:r>
              <w:rPr>
                <w:rFonts w:asciiTheme="majorBidi" w:hAnsiTheme="majorBidi" w:cstheme="majorBidi"/>
                <w:b w:val="0"/>
                <w:sz w:val="22"/>
              </w:rPr>
              <w:t>Manila, 4</w:t>
            </w:r>
            <w:r w:rsidR="000C46AD">
              <w:rPr>
                <w:rFonts w:asciiTheme="majorBidi" w:hAnsiTheme="majorBidi" w:cstheme="majorBidi"/>
                <w:b w:val="0"/>
                <w:sz w:val="22"/>
              </w:rPr>
              <w:sym w:font="Symbol" w:char="F02D"/>
            </w:r>
            <w:r>
              <w:rPr>
                <w:rFonts w:asciiTheme="majorBidi" w:hAnsiTheme="majorBidi" w:cstheme="majorBidi"/>
                <w:b w:val="0"/>
                <w:sz w:val="22"/>
              </w:rPr>
              <w:t>6 March 2026</w:t>
            </w:r>
          </w:p>
        </w:tc>
        <w:tc>
          <w:tcPr>
            <w:tcW w:w="4388" w:type="dxa"/>
          </w:tcPr>
          <w:p w14:paraId="56CC3723" w14:textId="77777777" w:rsidR="008A1499" w:rsidRPr="001042CC" w:rsidRDefault="008A1499" w:rsidP="008A1499">
            <w:pPr>
              <w:pStyle w:val="CBDNormal"/>
              <w:jc w:val="left"/>
              <w:rPr>
                <w:rFonts w:asciiTheme="majorBidi" w:hAnsiTheme="majorBidi" w:cstheme="majorBidi"/>
              </w:rPr>
            </w:pPr>
          </w:p>
        </w:tc>
      </w:tr>
    </w:tbl>
    <w:p w14:paraId="24AD4DC6" w14:textId="75EC9BD1" w:rsidR="00F6586C" w:rsidRPr="001042CC" w:rsidRDefault="00000000" w:rsidP="00E1639A">
      <w:pPr>
        <w:pStyle w:val="CBDTitle"/>
        <w:rPr>
          <w:caps/>
        </w:rPr>
      </w:pPr>
      <w:sdt>
        <w:sdtPr>
          <w:alias w:val="Title"/>
          <w:tag w:val=""/>
          <w:id w:val="772832786"/>
          <w:placeholder>
            <w:docPart w:val="0FE92AC0636C4DCD8EACAEC18F161A45"/>
          </w:placeholder>
          <w:dataBinding w:prefixMappings="xmlns:ns0='http://purl.org/dc/elements/1.1/' xmlns:ns1='http://schemas.openxmlformats.org/package/2006/metadata/core-properties' " w:xpath="/ns1:coreProperties[1]/ns0:title[1]" w:storeItemID="{6C3C8BC8-F283-45AE-878A-BAB7291924A1}"/>
          <w:text/>
        </w:sdtPr>
        <w:sdtContent>
          <w:r>
            <w:t>Report of the Sustainable Ocean Initiative national workshop for the Philippines</w:t>
          </w:r>
        </w:sdtContent>
      </w:sdt>
      <w:r w:rsidR="000C46AD">
        <w:rPr>
          <w:rStyle w:val="FootnoteReference"/>
        </w:rPr>
        <w:footnoteReference w:customMarkFollows="1" w:id="2"/>
        <w:t>*</w:t>
      </w:r>
    </w:p>
    <w:p w14:paraId="278D6A51" w14:textId="2E7A1BE1" w:rsidR="00C9161D" w:rsidRPr="001042CC" w:rsidRDefault="00A97154" w:rsidP="00E1639A">
      <w:pPr>
        <w:pStyle w:val="CBDH1"/>
      </w:pPr>
      <w:r>
        <w:tab/>
        <w:t>Introduction</w:t>
      </w:r>
    </w:p>
    <w:p w14:paraId="3C09E270" w14:textId="6D4704FB" w:rsidR="000A7B32" w:rsidRPr="001042CC" w:rsidRDefault="00DE28A6" w:rsidP="000A7B32">
      <w:pPr>
        <w:pStyle w:val="CBDNormalNumber"/>
        <w:rPr>
          <w:rFonts w:asciiTheme="majorBidi" w:hAnsiTheme="majorBidi" w:cstheme="majorBidi"/>
        </w:rPr>
      </w:pPr>
      <w:r>
        <w:t>The Sustainable Ocean Initiative national workshop for the Philippines was held in Manila, Philippines, from 4 to 6 March 2026. The workshop was co-organized by the Secretariat of the Convention on Biological Diversity, the Secretariat of the Global Ocean Biodiversity Initiative</w:t>
      </w:r>
      <w:r w:rsidR="00CA4992">
        <w:t xml:space="preserve"> (GOBI)</w:t>
      </w:r>
      <w:r>
        <w:t>, the United Nations Environment Programme - Coordinating Body on the Seas of East Asia</w:t>
      </w:r>
      <w:r w:rsidR="00CA4992">
        <w:t xml:space="preserve"> (COBSEA)</w:t>
      </w:r>
      <w:r>
        <w:t xml:space="preserve">, and the Biodiversity Management Bureau of the Department of Environment and Natural Resources of the Government of the Philippines, with additional support provided by the Swedish Agency for Marine and Water Management and Sound Seas, and financial support by the Government of the Republic of Korea (through the Ministry of Oceans and Fisheries). The workshop was convened pursuant </w:t>
      </w:r>
      <w:r w:rsidR="00313771">
        <w:t xml:space="preserve">to </w:t>
      </w:r>
      <w:r>
        <w:t>a request, through the Sustainable Ocean Initiative of the Convention, by the Biodiversity Management Bureau of the Department of Environment and Natural Resources of the Government of the Philippines, to support national efforts on marine spatial planning.</w:t>
      </w:r>
    </w:p>
    <w:p w14:paraId="5C010B37" w14:textId="2FB0C07D" w:rsidR="00886754" w:rsidRDefault="00CD11E6" w:rsidP="00A90612">
      <w:pPr>
        <w:pStyle w:val="CBDNormalNumber"/>
        <w:rPr>
          <w:rFonts w:asciiTheme="majorBidi" w:hAnsiTheme="majorBidi" w:cstheme="majorBidi"/>
        </w:rPr>
      </w:pPr>
      <w:r>
        <w:rPr>
          <w:rFonts w:asciiTheme="majorBidi" w:hAnsiTheme="majorBidi" w:cstheme="majorBidi"/>
        </w:rPr>
        <w:t xml:space="preserve">In view of ongoing legislative developments related to marine spatial planning in the Philippines, efforts to establish a national framework for marine spatial planning, and existing related platforms and initiatives across national agencies and development partners, there is a need to harmonize efforts, reduce duplication, and build on existing experience, while safeguarding marine and coastal biodiversity and ecosystem services. The workshop was convened to strengthen coordination and dialogue in support of advancing marine spatial planning in the Philippines as a means to support national priorities, contribute to the national blue economy agenda, and advance implementation of the Kunming-Montreal Global Biodiversity Framework. </w:t>
      </w:r>
      <w:r w:rsidR="00503195">
        <w:rPr>
          <w:rFonts w:asciiTheme="majorBidi" w:hAnsiTheme="majorBidi" w:cstheme="majorBidi"/>
        </w:rPr>
        <w:t>The objectives of the workshop were to</w:t>
      </w:r>
      <w:r>
        <w:rPr>
          <w:rFonts w:asciiTheme="majorBidi" w:hAnsiTheme="majorBidi" w:cstheme="majorBidi"/>
        </w:rPr>
        <w:t>:</w:t>
      </w:r>
    </w:p>
    <w:p w14:paraId="669D2157" w14:textId="7F6363EF" w:rsidR="00256836" w:rsidRDefault="00E26CE0" w:rsidP="00256836">
      <w:pPr>
        <w:pStyle w:val="CBDNormalNumber"/>
        <w:numPr>
          <w:ilvl w:val="1"/>
          <w:numId w:val="6"/>
        </w:numPr>
        <w:rPr>
          <w:rFonts w:asciiTheme="majorBidi" w:hAnsiTheme="majorBidi" w:cstheme="majorBidi"/>
        </w:rPr>
      </w:pPr>
      <w:r>
        <w:rPr>
          <w:rFonts w:asciiTheme="majorBidi" w:hAnsiTheme="majorBidi" w:cstheme="majorBidi"/>
        </w:rPr>
        <w:t>Strengthen shared understanding and application of key concepts and approaches related to marine spatial planning, coastal resilience, and integrated marine and coastal management;</w:t>
      </w:r>
    </w:p>
    <w:p w14:paraId="05AFFB9E" w14:textId="47F14425" w:rsidR="00415D12" w:rsidRDefault="00415D12" w:rsidP="00256836">
      <w:pPr>
        <w:pStyle w:val="CBDNormalNumber"/>
        <w:numPr>
          <w:ilvl w:val="1"/>
          <w:numId w:val="6"/>
        </w:numPr>
        <w:rPr>
          <w:rFonts w:asciiTheme="majorBidi" w:hAnsiTheme="majorBidi" w:cstheme="majorBidi"/>
        </w:rPr>
      </w:pPr>
      <w:r>
        <w:rPr>
          <w:rFonts w:asciiTheme="majorBidi" w:hAnsiTheme="majorBidi" w:cstheme="majorBidi"/>
        </w:rPr>
        <w:t>Facilitate cross-sectoral dialogue and coordination to identify national priorities and objectives for marine spatial planning, address key challenges and gaps, and support integrated ocean governance;</w:t>
      </w:r>
    </w:p>
    <w:p w14:paraId="08004FE8" w14:textId="7C19C61F" w:rsidR="00415D12" w:rsidRDefault="00415D12" w:rsidP="00256836">
      <w:pPr>
        <w:pStyle w:val="CBDNormalNumber"/>
        <w:numPr>
          <w:ilvl w:val="1"/>
          <w:numId w:val="6"/>
        </w:numPr>
        <w:rPr>
          <w:rFonts w:asciiTheme="majorBidi" w:hAnsiTheme="majorBidi" w:cstheme="majorBidi"/>
        </w:rPr>
      </w:pPr>
      <w:r>
        <w:rPr>
          <w:rFonts w:asciiTheme="majorBidi" w:hAnsiTheme="majorBidi" w:cstheme="majorBidi"/>
        </w:rPr>
        <w:t>Inform science-based planning and priority-setting, including through the review of ecologically or biologically significant marine areas and other relevant information; and</w:t>
      </w:r>
    </w:p>
    <w:p w14:paraId="3FE8F3FB" w14:textId="10105BC0" w:rsidR="001B1A0E" w:rsidRDefault="00514C9B" w:rsidP="00256836">
      <w:pPr>
        <w:pStyle w:val="CBDNormalNumber"/>
        <w:numPr>
          <w:ilvl w:val="1"/>
          <w:numId w:val="6"/>
        </w:numPr>
        <w:rPr>
          <w:rFonts w:asciiTheme="majorBidi" w:hAnsiTheme="majorBidi" w:cstheme="majorBidi"/>
        </w:rPr>
      </w:pPr>
      <w:r>
        <w:rPr>
          <w:rFonts w:asciiTheme="majorBidi" w:hAnsiTheme="majorBidi" w:cstheme="majorBidi"/>
        </w:rPr>
        <w:lastRenderedPageBreak/>
        <w:t>Advance national development of marine spatial planning, in line with the Kunming-Montreal Global Biodiversity Framework, including by identifying key elements of a roadmap to guide the development and implementation of the national framework for marine spatial planning.</w:t>
      </w:r>
    </w:p>
    <w:p w14:paraId="7017DBAF" w14:textId="6E7DB9B8" w:rsidR="00B45225" w:rsidRDefault="00EB4F6A" w:rsidP="00EB4F6A">
      <w:pPr>
        <w:pStyle w:val="CBDNormalNumber"/>
        <w:rPr>
          <w:rFonts w:asciiTheme="majorBidi" w:hAnsiTheme="majorBidi" w:cstheme="majorBidi"/>
        </w:rPr>
      </w:pPr>
      <w:r>
        <w:rPr>
          <w:rFonts w:asciiTheme="majorBidi" w:hAnsiTheme="majorBidi" w:cstheme="majorBidi"/>
        </w:rPr>
        <w:t>The Sustainable Ocean Initiative (SOI) is a global capacity-building platform coordinated by the Secretariat to support countries in achieving global goals for the conservation and sustainable use of marine and coastal biodiversity. Following the adoption of the Framework, SOI continues to support its implementation by promoting coordinated, cross-sectoral action and fostering partnerships, dialogue and knowledge exchange among governments and stakeholders. Through national and regional workshops, global dialogues, and engagement in international processes, SOI provides a holistic, action-oriented framework that promotes balance between conservation and sustainable use and builds bridges across sectors</w:t>
      </w:r>
      <w:r>
        <w:t>.</w:t>
      </w:r>
      <w:r>
        <w:rPr>
          <w:rFonts w:asciiTheme="majorBidi" w:hAnsiTheme="majorBidi" w:cstheme="majorBidi"/>
        </w:rPr>
        <w:t xml:space="preserve"> In decision 16/17, the Conference of the Parties requested the Secretariat to continue facilitating capacity-building activities under SOI in support of implementing the Framework with respect to marine, coastal and island biodiversity.</w:t>
      </w:r>
    </w:p>
    <w:p w14:paraId="4AB9AC22" w14:textId="11229644" w:rsidR="00B84D39" w:rsidRPr="001042CC" w:rsidRDefault="00571D27" w:rsidP="00A90612">
      <w:pPr>
        <w:pStyle w:val="CBDNormalNumber"/>
        <w:rPr>
          <w:rFonts w:asciiTheme="majorBidi" w:hAnsiTheme="majorBidi" w:cstheme="majorBidi"/>
        </w:rPr>
      </w:pPr>
      <w:r>
        <w:rPr>
          <w:rFonts w:asciiTheme="majorBidi" w:hAnsiTheme="majorBidi" w:cstheme="majorBidi"/>
        </w:rPr>
        <w:t xml:space="preserve">The workshop was attended by 65 participants representing government agencies of the Philippines, intergovernmental organizations, academic institutions, and other organizations and initiatives. It comprised plenary sessions, including thematic presentations, question-and-answer sessions and discussions, as well as breakout group work. The workshop programme and presentations are available at </w:t>
      </w:r>
      <w:r w:rsidR="00E40258" w:rsidRPr="00E40258">
        <w:rPr>
          <w:rFonts w:asciiTheme="majorBidi" w:hAnsiTheme="majorBidi" w:cstheme="majorBidi"/>
        </w:rPr>
        <w:t>www.cbd.int/meetings/006755</w:t>
      </w:r>
      <w:r>
        <w:rPr>
          <w:rFonts w:asciiTheme="majorBidi" w:hAnsiTheme="majorBidi" w:cstheme="majorBidi"/>
        </w:rPr>
        <w:t>, and a list of participants is contained in annex I to the present report.</w:t>
      </w:r>
    </w:p>
    <w:p w14:paraId="04B51289" w14:textId="4B45ADF4" w:rsidR="00AB68A2" w:rsidRPr="001042CC" w:rsidRDefault="005F4E49" w:rsidP="00A90612">
      <w:pPr>
        <w:pStyle w:val="CBDNormalNumber"/>
        <w:rPr>
          <w:rFonts w:asciiTheme="majorBidi" w:hAnsiTheme="majorBidi" w:cstheme="majorBidi"/>
        </w:rPr>
      </w:pPr>
      <w:r>
        <w:rPr>
          <w:rFonts w:asciiTheme="majorBidi" w:hAnsiTheme="majorBidi" w:cstheme="majorBidi"/>
        </w:rPr>
        <w:t xml:space="preserve">The workshop was co-chaired by John Erick Avelino, Biodiversity Management Bureau of the Department of Environment and Natural Resources of the Government of the Philippines, and Mahesh Pradhan, United Nations Environment Programme - </w:t>
      </w:r>
      <w:r>
        <w:t>Coordinating Body on the Seas of East Asia</w:t>
      </w:r>
      <w:r>
        <w:rPr>
          <w:rFonts w:asciiTheme="majorBidi" w:hAnsiTheme="majorBidi" w:cstheme="majorBidi"/>
        </w:rPr>
        <w:t>.</w:t>
      </w:r>
    </w:p>
    <w:p w14:paraId="34DD2532" w14:textId="73A9BC1F" w:rsidR="006E3B1F" w:rsidRDefault="006E3B1F" w:rsidP="00233731">
      <w:pPr>
        <w:pStyle w:val="CBDNormalNumber"/>
        <w:rPr>
          <w:rFonts w:asciiTheme="majorBidi" w:hAnsiTheme="majorBidi" w:cstheme="majorBidi"/>
        </w:rPr>
      </w:pPr>
      <w:r>
        <w:rPr>
          <w:rFonts w:asciiTheme="majorBidi" w:hAnsiTheme="majorBidi" w:cstheme="majorBidi"/>
        </w:rPr>
        <w:t xml:space="preserve">Summaries of the workshop discussions in plenary and breakout groups under items 3-8 are provided in annex II to the present report. The summary of the session under item 9, including the key elements of a roadmap for marine spatial planning developed during the workshop, </w:t>
      </w:r>
      <w:r w:rsidR="00313771">
        <w:rPr>
          <w:rFonts w:asciiTheme="majorBidi" w:hAnsiTheme="majorBidi" w:cstheme="majorBidi"/>
        </w:rPr>
        <w:t xml:space="preserve">is </w:t>
      </w:r>
      <w:r>
        <w:rPr>
          <w:rFonts w:asciiTheme="majorBidi" w:hAnsiTheme="majorBidi" w:cstheme="majorBidi"/>
        </w:rPr>
        <w:t xml:space="preserve">contained in annex III. </w:t>
      </w:r>
    </w:p>
    <w:p w14:paraId="5AF81617" w14:textId="3B897A49" w:rsidR="0093169E" w:rsidRPr="001042CC" w:rsidRDefault="007843C4" w:rsidP="00097BE2">
      <w:pPr>
        <w:pStyle w:val="CBDAgendaItem"/>
        <w:rPr>
          <w:rFonts w:hint="eastAsia"/>
        </w:rPr>
      </w:pPr>
      <w:r>
        <w:t xml:space="preserve">Item 1 </w:t>
      </w:r>
      <w:r>
        <w:br/>
        <w:t xml:space="preserve">Opening of the workshop </w:t>
      </w:r>
    </w:p>
    <w:p w14:paraId="02FB92A9" w14:textId="3EFC420A" w:rsidR="00E301C1" w:rsidRPr="001042CC" w:rsidRDefault="0051744A" w:rsidP="00A90612">
      <w:pPr>
        <w:pStyle w:val="CBDNormalNumber"/>
        <w:rPr>
          <w:rFonts w:asciiTheme="majorBidi" w:hAnsiTheme="majorBidi" w:cstheme="majorBidi"/>
        </w:rPr>
      </w:pPr>
      <w:r>
        <w:rPr>
          <w:rFonts w:asciiTheme="majorBidi" w:hAnsiTheme="majorBidi" w:cstheme="majorBidi"/>
        </w:rPr>
        <w:t>Representatives of the Government of the Philippines, the COBSEA, the Secretariat of the Convention, and GOBI opened the workshop at 9.00 a.m. on 4 March 2026.</w:t>
      </w:r>
    </w:p>
    <w:p w14:paraId="575F15EE" w14:textId="50E75B74" w:rsidR="00D85AA1" w:rsidRPr="001042CC" w:rsidRDefault="00D85AA1" w:rsidP="00A90612">
      <w:pPr>
        <w:pStyle w:val="CBDNormalNumber"/>
        <w:rPr>
          <w:rFonts w:asciiTheme="majorBidi" w:hAnsiTheme="majorBidi" w:cstheme="majorBidi"/>
        </w:rPr>
      </w:pPr>
      <w:r>
        <w:rPr>
          <w:rFonts w:asciiTheme="majorBidi" w:hAnsiTheme="majorBidi" w:cstheme="majorBidi"/>
        </w:rPr>
        <w:t xml:space="preserve">Welcoming remarks were delivered by </w:t>
      </w:r>
      <w:r w:rsidR="00503195">
        <w:rPr>
          <w:rFonts w:asciiTheme="majorBidi" w:hAnsiTheme="majorBidi" w:cstheme="majorBidi"/>
        </w:rPr>
        <w:t xml:space="preserve">the Undersecretary for Legal and Administration of the Department of Environment and Natural Resources of the Philippines, </w:t>
      </w:r>
      <w:r>
        <w:rPr>
          <w:rFonts w:asciiTheme="majorBidi" w:hAnsiTheme="majorBidi" w:cstheme="majorBidi"/>
        </w:rPr>
        <w:t xml:space="preserve">Atty. Ernesto. Adobo </w:t>
      </w:r>
      <w:proofErr w:type="gramStart"/>
      <w:r>
        <w:rPr>
          <w:rFonts w:asciiTheme="majorBidi" w:hAnsiTheme="majorBidi" w:cstheme="majorBidi"/>
        </w:rPr>
        <w:t>Jr.,.</w:t>
      </w:r>
      <w:proofErr w:type="gramEnd"/>
      <w:r>
        <w:rPr>
          <w:rFonts w:asciiTheme="majorBidi" w:hAnsiTheme="majorBidi" w:cstheme="majorBidi"/>
        </w:rPr>
        <w:t xml:space="preserve"> He expressed appreciation to the Secretariat of the Convention, COBSEA, and GOBI for their continued support and highlighted recent national milestones, including the passage of the Blue Economy Bill through its third reading in the Congress, and the country’s ratification of the Agreement on the Conservation and Sustainable Use of Marine Biological Diversity of Areas Beyond National Jurisdiction (BBNJ Agreement). He emphasized that marine spatial planning will be key to operationalizing these commitments through a science-based and integrated approach to balancing conservation, sustainable use, and economic priorities, and underscored the need for a whole-of-government and whole-of-society approach. He expressed hope that the workshop would contribute to shaping a clear roadmap for marine spatial planning and integrated ocean governance in the Philippines.</w:t>
      </w:r>
    </w:p>
    <w:p w14:paraId="12E30201" w14:textId="4B29719F" w:rsidR="001D302E" w:rsidRPr="001E48F6" w:rsidRDefault="00067326" w:rsidP="00A90612">
      <w:pPr>
        <w:pStyle w:val="CBDNormalNumber"/>
        <w:rPr>
          <w:rFonts w:asciiTheme="majorBidi" w:hAnsiTheme="majorBidi" w:cstheme="majorBidi"/>
        </w:rPr>
      </w:pPr>
      <w:r>
        <w:rPr>
          <w:rFonts w:asciiTheme="majorBidi" w:hAnsiTheme="majorBidi" w:cstheme="majorBidi"/>
        </w:rPr>
        <w:t xml:space="preserve">Welcoming remarks were also delivered by </w:t>
      </w:r>
      <w:r w:rsidR="00503195">
        <w:rPr>
          <w:rFonts w:asciiTheme="majorBidi" w:hAnsiTheme="majorBidi" w:cstheme="majorBidi"/>
        </w:rPr>
        <w:t xml:space="preserve">the Coordinator of COBSEA, Mr. </w:t>
      </w:r>
      <w:r>
        <w:rPr>
          <w:rFonts w:asciiTheme="majorBidi" w:hAnsiTheme="majorBidi" w:cstheme="majorBidi"/>
        </w:rPr>
        <w:t xml:space="preserve">Pradhan. He emphasized the timeliness of the workshop, noting the Philippines’ current chairship of the Association of Southeast Asian Nations (ASEAN) and upcoming hosting of the 27th Intergovernmental Meeting of COBSEA. With limited time remaining until 2030, he stressed the need for tangible progress on target 1 of the Kunming-Montreal Global Biodiversity Framework </w:t>
      </w:r>
      <w:r>
        <w:rPr>
          <w:rFonts w:asciiTheme="majorBidi" w:hAnsiTheme="majorBidi" w:cstheme="majorBidi"/>
        </w:rPr>
        <w:lastRenderedPageBreak/>
        <w:t>through marine spatial planning and emphasized the importance of multi-stakeholder engagement for effective implementation.</w:t>
      </w:r>
    </w:p>
    <w:p w14:paraId="34446E8C" w14:textId="06337C86" w:rsidR="00E77054" w:rsidRPr="001E48F6" w:rsidRDefault="00783C03" w:rsidP="00A90612">
      <w:pPr>
        <w:pStyle w:val="CBDNormalNumber"/>
        <w:rPr>
          <w:rFonts w:asciiTheme="majorBidi" w:hAnsiTheme="majorBidi" w:cstheme="majorBidi"/>
        </w:rPr>
      </w:pPr>
      <w:r>
        <w:rPr>
          <w:rFonts w:asciiTheme="majorBidi" w:hAnsiTheme="majorBidi" w:cstheme="majorBidi"/>
        </w:rPr>
        <w:t xml:space="preserve">In a pre-recorded video message, </w:t>
      </w:r>
      <w:r w:rsidR="00503195">
        <w:rPr>
          <w:rFonts w:asciiTheme="majorBidi" w:hAnsiTheme="majorBidi" w:cstheme="majorBidi"/>
        </w:rPr>
        <w:t>the Coordinator of Marine, Coastal and Island Biodiversity at the Secretariat of the Convention</w:t>
      </w:r>
      <w:r>
        <w:rPr>
          <w:rFonts w:asciiTheme="majorBidi" w:hAnsiTheme="majorBidi" w:cstheme="majorBidi"/>
        </w:rPr>
        <w:t xml:space="preserve">, delivered remarks on behalf of the Executive Secretary. </w:t>
      </w:r>
      <w:r>
        <w:t>He thanked partners and donors for their support and highlighted the Kunming-Montreal Global Biodiversity Framework as an ambitious and interconnected blueprint for biodiversity, with its target 1 calling for all areas to be under participatory, integrated and biodiversity</w:t>
      </w:r>
      <w:r w:rsidR="00313771">
        <w:t>-</w:t>
      </w:r>
      <w:r>
        <w:t>inclusive spatial planning. He emphasized that marine spatial planning provides a coherent framework to guide implementation, serving as a starting point rather than an end in itself. He underscored the importance of building on the wealth of existing knowledge and experience in the Philippines, and engaging people on the ground to translate global commitments into local implementation, underscoring the Philippines’ rich marine biodiversity and the close relationship between its people and the ocean.</w:t>
      </w:r>
    </w:p>
    <w:p w14:paraId="4ED7AED9" w14:textId="4E67951B" w:rsidR="00FB2FA5" w:rsidRPr="001042CC" w:rsidRDefault="00FB2FA5" w:rsidP="00A90612">
      <w:pPr>
        <w:pStyle w:val="CBDNormalNumber"/>
        <w:rPr>
          <w:rFonts w:asciiTheme="majorBidi" w:hAnsiTheme="majorBidi" w:cstheme="majorBidi"/>
        </w:rPr>
      </w:pPr>
      <w:r>
        <w:rPr>
          <w:rFonts w:asciiTheme="majorBidi" w:hAnsiTheme="majorBidi" w:cstheme="majorBidi"/>
        </w:rPr>
        <w:t>In a pre-recorded video message,</w:t>
      </w:r>
      <w:r w:rsidR="00503195">
        <w:rPr>
          <w:rFonts w:asciiTheme="majorBidi" w:hAnsiTheme="majorBidi" w:cstheme="majorBidi"/>
        </w:rPr>
        <w:t xml:space="preserve"> the Coordinator of GOBI, Mr</w:t>
      </w:r>
      <w:r>
        <w:rPr>
          <w:rFonts w:asciiTheme="majorBidi" w:hAnsiTheme="majorBidi" w:cstheme="majorBidi"/>
        </w:rPr>
        <w:t xml:space="preserve"> David Johnson, delivered welcoming remarks. </w:t>
      </w:r>
      <w:r>
        <w:t xml:space="preserve">He highlighted GOBI’s role in advancing science and supporting processes such as ecologically or biologically significant marine areas, as well as its collaboration with SOI. He emphasized the value of national workshops in supporting information exchange, transparency and cross-agency dialogue, and </w:t>
      </w:r>
      <w:r>
        <w:rPr>
          <w:rFonts w:asciiTheme="majorBidi" w:hAnsiTheme="majorBidi" w:cstheme="majorBidi"/>
        </w:rPr>
        <w:t xml:space="preserve">wished participants productive discussions toward achieving national and global goals for the ocean. </w:t>
      </w:r>
    </w:p>
    <w:p w14:paraId="2FA410A4" w14:textId="52B1C207" w:rsidR="007A101E" w:rsidRPr="001042CC" w:rsidRDefault="007A101E" w:rsidP="00097BE2">
      <w:pPr>
        <w:pStyle w:val="CBDAgendaItem"/>
        <w:rPr>
          <w:rFonts w:hint="eastAsia"/>
        </w:rPr>
      </w:pPr>
      <w:r>
        <w:t xml:space="preserve">Item 2 </w:t>
      </w:r>
      <w:r>
        <w:br/>
        <w:t xml:space="preserve">Workshop background, objectives and expected outcomes </w:t>
      </w:r>
    </w:p>
    <w:p w14:paraId="4D19490E" w14:textId="1618D504" w:rsidR="00EE280F" w:rsidRPr="001042CC" w:rsidRDefault="00C46308" w:rsidP="00A90612">
      <w:pPr>
        <w:pStyle w:val="CBDNormalNumber"/>
        <w:rPr>
          <w:rFonts w:asciiTheme="majorBidi" w:hAnsiTheme="majorBidi" w:cstheme="majorBidi"/>
        </w:rPr>
      </w:pPr>
      <w:r>
        <w:rPr>
          <w:rFonts w:asciiTheme="majorBidi" w:hAnsiTheme="majorBidi" w:cstheme="majorBidi"/>
        </w:rPr>
        <w:t xml:space="preserve">Mr. Avelino delivered a presentation on the background, objectives and expected outcomes of the workshop. </w:t>
      </w:r>
    </w:p>
    <w:p w14:paraId="0731C4CF" w14:textId="04A14CC0" w:rsidR="001D0C5D" w:rsidRPr="001042CC" w:rsidRDefault="00EE280F" w:rsidP="00A90612">
      <w:pPr>
        <w:pStyle w:val="CBDNormalNumber"/>
        <w:rPr>
          <w:rFonts w:asciiTheme="majorBidi" w:hAnsiTheme="majorBidi" w:cstheme="majorBidi"/>
        </w:rPr>
      </w:pPr>
      <w:r>
        <w:rPr>
          <w:rFonts w:asciiTheme="majorBidi" w:hAnsiTheme="majorBidi" w:cstheme="majorBidi"/>
        </w:rPr>
        <w:t xml:space="preserve">The presentation was followed by a roundtable introduction of participants and an in-session poll regarding participants’ needs and expectations for the workshop. </w:t>
      </w:r>
    </w:p>
    <w:p w14:paraId="79EB2A78" w14:textId="4D925A96" w:rsidR="00E60D63" w:rsidRPr="002B4C24" w:rsidRDefault="4221C112" w:rsidP="00097BE2">
      <w:pPr>
        <w:pStyle w:val="CBDAgendaItem"/>
        <w:rPr>
          <w:rFonts w:hint="eastAsia"/>
        </w:rPr>
      </w:pPr>
      <w:r>
        <w:t>Item 3</w:t>
      </w:r>
      <w:r>
        <w:br/>
        <w:t xml:space="preserve">Global, regional and national context for marine and coastal management in the Philippines </w:t>
      </w:r>
    </w:p>
    <w:p w14:paraId="292E02B1" w14:textId="7909BC8B" w:rsidR="00357038" w:rsidRPr="002B4C24" w:rsidRDefault="00E81755" w:rsidP="00233731">
      <w:pPr>
        <w:pStyle w:val="CBDNormalNumber"/>
        <w:rPr>
          <w:rFonts w:asciiTheme="majorBidi" w:hAnsiTheme="majorBidi" w:cstheme="majorBidi"/>
        </w:rPr>
      </w:pPr>
      <w:r>
        <w:rPr>
          <w:rFonts w:asciiTheme="majorBidi" w:hAnsiTheme="majorBidi" w:cstheme="majorBidi"/>
        </w:rPr>
        <w:t>Resource persons and participants delivered a series of presentations on global, regional and national considerations, priorities and goals with respect to marine and coastal management in the Philippines. An expert from Seascape Consultants Ltd. presented an overview of the Kunming-Montreal Global Biodiversity Framework, with a focus on target 1 on biodiversity-inclusive spatial planning. This was followed by a presentation by a representative of COBSEA on marine and coastal spatial planning in the East Asian Seas region. An expert from the United Nations Development Programme’s Early Action Support presented on existing national priorities and goals of the Philippines, followed by a presentation by the Undersecretary for Finance, Information Systems and Climate Change on ongoing efforts related to marine spatial planning in the Philippines.</w:t>
      </w:r>
    </w:p>
    <w:p w14:paraId="3C62EC23" w14:textId="55F32D80" w:rsidR="00E60D63" w:rsidRPr="002B4C24" w:rsidRDefault="00F2493D" w:rsidP="00A90612">
      <w:pPr>
        <w:pStyle w:val="CBDNormalNumber"/>
        <w:rPr>
          <w:rFonts w:asciiTheme="majorBidi" w:hAnsiTheme="majorBidi" w:cstheme="majorBidi"/>
          <w:b/>
        </w:rPr>
      </w:pPr>
      <w:r>
        <w:rPr>
          <w:rFonts w:asciiTheme="majorBidi" w:hAnsiTheme="majorBidi" w:cstheme="majorBidi"/>
        </w:rPr>
        <w:t>The presentations were followed by a question-and-answer and plenary discussion, a summary of which is contained in annex II.</w:t>
      </w:r>
    </w:p>
    <w:p w14:paraId="704CDFD9" w14:textId="5FA481ED" w:rsidR="004C664A" w:rsidRPr="002B4C24" w:rsidRDefault="2D5E147A" w:rsidP="00097BE2">
      <w:pPr>
        <w:pStyle w:val="CBDAgendaItem"/>
        <w:rPr>
          <w:rFonts w:hint="eastAsia"/>
        </w:rPr>
      </w:pPr>
      <w:r>
        <w:t xml:space="preserve">Item 4 </w:t>
      </w:r>
      <w:r>
        <w:br/>
        <w:t>Relationship of ecologically or biologically significant marine areas and other taxa-specific important biodiversity areas to marine spatial planning</w:t>
      </w:r>
    </w:p>
    <w:p w14:paraId="78431ABC" w14:textId="360080CF" w:rsidR="000A10DA" w:rsidRPr="002B4C24" w:rsidRDefault="00A94CB5" w:rsidP="00A90612">
      <w:pPr>
        <w:pStyle w:val="CBDNormalNumber"/>
        <w:rPr>
          <w:rFonts w:asciiTheme="majorBidi" w:hAnsiTheme="majorBidi" w:cstheme="majorBidi"/>
        </w:rPr>
      </w:pPr>
      <w:r>
        <w:rPr>
          <w:rFonts w:asciiTheme="majorBidi" w:hAnsiTheme="majorBidi" w:cstheme="majorBidi"/>
        </w:rPr>
        <w:t>In a pre-recorded video message, a representative of GOBI delivered a presentation on ecologically or biologically significant marine areas and other taxa-specific important biodiversity areas, and their relevance to marine spatial planning.</w:t>
      </w:r>
    </w:p>
    <w:p w14:paraId="35AE299F" w14:textId="08CBAAAF" w:rsidR="0015503F" w:rsidRPr="002B4C24" w:rsidRDefault="0015503F" w:rsidP="00A90612">
      <w:pPr>
        <w:pStyle w:val="CBDNormalNumber"/>
        <w:rPr>
          <w:rFonts w:asciiTheme="majorBidi" w:hAnsiTheme="majorBidi" w:cstheme="majorBidi"/>
        </w:rPr>
      </w:pPr>
      <w:r>
        <w:rPr>
          <w:rFonts w:asciiTheme="majorBidi" w:hAnsiTheme="majorBidi" w:cstheme="majorBidi"/>
        </w:rPr>
        <w:lastRenderedPageBreak/>
        <w:t xml:space="preserve">The presentation was followed by a </w:t>
      </w:r>
      <w:r>
        <w:t>question-and-answer and plenary discussion, a summary of which is contained in annex II.</w:t>
      </w:r>
    </w:p>
    <w:p w14:paraId="58BA5659" w14:textId="04F8D112" w:rsidR="00E60D63" w:rsidRPr="002B4C24" w:rsidRDefault="00E60D63" w:rsidP="00097BE2">
      <w:pPr>
        <w:pStyle w:val="CBDAgendaItem"/>
        <w:rPr>
          <w:rFonts w:hint="eastAsia"/>
        </w:rPr>
      </w:pPr>
      <w:r>
        <w:t>Item 5</w:t>
      </w:r>
      <w:r>
        <w:br/>
        <w:t>Rationale for marine spatial planning and vision-setting exercise</w:t>
      </w:r>
    </w:p>
    <w:p w14:paraId="76B48932" w14:textId="059326C5" w:rsidR="00ED52E4" w:rsidRPr="00ED52E4" w:rsidRDefault="00193D59" w:rsidP="00ED52E4">
      <w:pPr>
        <w:pStyle w:val="CBDNormalNumber"/>
      </w:pPr>
      <w:r>
        <w:t>An expert from the Macquarie University delivered a presentation outlining the rationale, context and existing guidance on marine spatial planning, building on existing planning and management approaches in the Philippines, including integrated coastal zone management and community-managed areas. The presentation was followed by a question-and-answer session.</w:t>
      </w:r>
    </w:p>
    <w:p w14:paraId="18927D4C" w14:textId="07E5726D" w:rsidR="00E722F6" w:rsidRPr="002B4C24" w:rsidRDefault="00CC42FD" w:rsidP="003041FF">
      <w:pPr>
        <w:pStyle w:val="CBDNormalNumber"/>
        <w:rPr>
          <w:rFonts w:asciiTheme="majorBidi" w:hAnsiTheme="majorBidi" w:cstheme="majorBidi"/>
        </w:rPr>
      </w:pPr>
      <w:r>
        <w:rPr>
          <w:rFonts w:asciiTheme="majorBidi" w:hAnsiTheme="majorBidi" w:cstheme="majorBidi"/>
        </w:rPr>
        <w:t>Mr. Avelino presented the results of a pre-workshop survey aimed at assessing the baseline level of understanding of marine spatial planning among participants. He further engaged participants in an interactive discussion to capture initial perspectives on the vision for marine spatial planning in the Philippines, including what participants would like marine spatial planning to achieve over the next three to five years.</w:t>
      </w:r>
    </w:p>
    <w:p w14:paraId="32125936" w14:textId="263CD8BC" w:rsidR="0039246D" w:rsidRDefault="00D06ED8" w:rsidP="00A90612">
      <w:pPr>
        <w:pStyle w:val="CBDNormalNumber"/>
        <w:rPr>
          <w:rFonts w:asciiTheme="majorBidi" w:hAnsiTheme="majorBidi" w:cstheme="majorBidi"/>
        </w:rPr>
      </w:pPr>
      <w:r>
        <w:rPr>
          <w:rFonts w:asciiTheme="majorBidi" w:hAnsiTheme="majorBidi" w:cstheme="majorBidi"/>
        </w:rPr>
        <w:t>Following the interactive discussion, participants were divided into breakout groups for further discussion on the objectives and intended outcomes of marine spatial planning in the Philippines. The discussions were guided by a set of key questions to inform the development of elements of the roadmap for marine spatial planning under item 9. Rapporteurs from the groups subsequently presented summaries of their discussions in plenary. A summary of the discussions under this item is contained in annex II.</w:t>
      </w:r>
    </w:p>
    <w:p w14:paraId="2C58CEB6" w14:textId="1A5ADA4A" w:rsidR="00422780" w:rsidRPr="002B4C24" w:rsidRDefault="5B9D425A" w:rsidP="006B473D">
      <w:pPr>
        <w:pStyle w:val="CBDAgendaItem"/>
        <w:rPr>
          <w:rFonts w:hint="eastAsia"/>
        </w:rPr>
      </w:pPr>
      <w:r>
        <w:t>Item 6</w:t>
      </w:r>
      <w:r>
        <w:br/>
        <w:t>Experiences with marine spatial planning from other countries</w:t>
      </w:r>
    </w:p>
    <w:p w14:paraId="04B269AF" w14:textId="5804B346" w:rsidR="000457D9" w:rsidRPr="002B4C24" w:rsidRDefault="008F183A" w:rsidP="008F183A">
      <w:pPr>
        <w:pStyle w:val="CBDNormalNumber"/>
        <w:rPr>
          <w:rFonts w:asciiTheme="majorBidi" w:hAnsiTheme="majorBidi" w:cstheme="majorBidi"/>
        </w:rPr>
      </w:pPr>
      <w:r>
        <w:rPr>
          <w:rFonts w:asciiTheme="majorBidi" w:hAnsiTheme="majorBidi" w:cstheme="majorBidi"/>
        </w:rPr>
        <w:t xml:space="preserve">Under this agenda item, participants were presented with experiences and lessons learned in marine spatial planning from other countries, namely Thailand, England, and Sweden. In pre-recorded video messages, experts from the Prince of Songkla University and GOBI shared experiences associated with marine spatial planning in Thailand and England, respectively. This was followed by a presentation from an expert from the Swedish Agency for Marine and Water Management on experiences with marine spatial planning in Sweden and neighbouring European Union countries. </w:t>
      </w:r>
    </w:p>
    <w:p w14:paraId="779FF063" w14:textId="57F2D29E" w:rsidR="009C7D39" w:rsidRPr="002B4C24" w:rsidRDefault="00BA5E99" w:rsidP="00A90612">
      <w:pPr>
        <w:pStyle w:val="CBDNormalNumber"/>
        <w:rPr>
          <w:rFonts w:asciiTheme="majorBidi" w:hAnsiTheme="majorBidi" w:cstheme="majorBidi"/>
        </w:rPr>
      </w:pPr>
      <w:r>
        <w:rPr>
          <w:rFonts w:asciiTheme="majorBidi" w:hAnsiTheme="majorBidi" w:cstheme="majorBidi"/>
        </w:rPr>
        <w:t>The presentations were followed by a question-and-answer and plenary discussion, a summary of which is contained in annex II.</w:t>
      </w:r>
    </w:p>
    <w:p w14:paraId="4D8C64C8" w14:textId="0ABA61F4" w:rsidR="00D446A0" w:rsidRPr="002B4C24" w:rsidRDefault="00D92915" w:rsidP="006B473D">
      <w:pPr>
        <w:pStyle w:val="CBDAgendaItem"/>
        <w:rPr>
          <w:rFonts w:hint="eastAsia"/>
        </w:rPr>
      </w:pPr>
      <w:r>
        <w:t>Item 7</w:t>
      </w:r>
      <w:r>
        <w:br/>
        <w:t>Data infrastructure</w:t>
      </w:r>
    </w:p>
    <w:p w14:paraId="0562FF78" w14:textId="28F29833" w:rsidR="00A745D7" w:rsidRPr="002B4C24" w:rsidRDefault="00FA1A71" w:rsidP="00FA1A71">
      <w:pPr>
        <w:pStyle w:val="CBDNormalNumber"/>
        <w:rPr>
          <w:rFonts w:asciiTheme="majorBidi" w:hAnsiTheme="majorBidi" w:cstheme="majorBidi"/>
        </w:rPr>
      </w:pPr>
      <w:r>
        <w:rPr>
          <w:rFonts w:asciiTheme="majorBidi" w:hAnsiTheme="majorBidi" w:cstheme="majorBidi"/>
        </w:rPr>
        <w:t xml:space="preserve">Resource persons and participants delivered a series of presentations on data considerations essential for marine spatial planning. Topics covered included datasets on key environmental and human use drivers, delivered via a pre-recorded video by an expert from the University of Tasmania; approaches to data management and social metrics, delivered by an expert from the Swedish Agency for Marine and Water Management; data infrastructure for marine spatial planning in the Philippines, delivered by an expert from the University of the Philippines (Cebu); and the mainstreaming of integrated coastal management into local land-use planning, delivered by a representative from the Department of </w:t>
      </w:r>
      <w:r w:rsidR="00503195">
        <w:rPr>
          <w:rFonts w:asciiTheme="majorBidi" w:hAnsiTheme="majorBidi" w:cstheme="majorBidi"/>
        </w:rPr>
        <w:t>Human</w:t>
      </w:r>
      <w:r>
        <w:rPr>
          <w:rFonts w:asciiTheme="majorBidi" w:hAnsiTheme="majorBidi" w:cstheme="majorBidi"/>
        </w:rPr>
        <w:t xml:space="preserve"> Settlements, and Urban Development.</w:t>
      </w:r>
    </w:p>
    <w:p w14:paraId="660F6850" w14:textId="3C56A1F2" w:rsidR="00636807" w:rsidRPr="002B4C24" w:rsidRDefault="00636807" w:rsidP="00636807">
      <w:pPr>
        <w:pStyle w:val="CBDNormalNumber"/>
        <w:rPr>
          <w:rFonts w:asciiTheme="majorBidi" w:hAnsiTheme="majorBidi" w:cstheme="majorBidi"/>
        </w:rPr>
      </w:pPr>
      <w:r>
        <w:rPr>
          <w:rFonts w:asciiTheme="majorBidi" w:hAnsiTheme="majorBidi" w:cstheme="majorBidi"/>
        </w:rPr>
        <w:t>The presentations were followed by a question-and-answer session and plenary discussion, a summary of which is contained in annex II.</w:t>
      </w:r>
    </w:p>
    <w:p w14:paraId="3B354D0F" w14:textId="71EEB7F8" w:rsidR="00D92915" w:rsidRDefault="009F775D" w:rsidP="00E049A2">
      <w:pPr>
        <w:pStyle w:val="CBDAgendaItem"/>
        <w:rPr>
          <w:rFonts w:hint="eastAsia"/>
        </w:rPr>
      </w:pPr>
      <w:r>
        <w:lastRenderedPageBreak/>
        <w:t>Item 8</w:t>
      </w:r>
      <w:r>
        <w:br/>
        <w:t>National marine spatial planning: Existing initiatives, governance, tools, and practical exercises</w:t>
      </w:r>
    </w:p>
    <w:p w14:paraId="58B77FE7" w14:textId="2B7DB4DB" w:rsidR="00D8411A" w:rsidRPr="00D8411A" w:rsidRDefault="0021362D" w:rsidP="00D8411A">
      <w:pPr>
        <w:pStyle w:val="CBDNormalNumber"/>
      </w:pPr>
      <w:r>
        <w:t>Participants from various government agencies delivered presentations on existing initiatives related to marine spatial planning across multiple sectors and agencies, including area-based conservation, delivered by a representative of the Protected Area Management Office; fisheries management, delivered by a representative of the Bureau of Fisheries and Aquatic Resources of the Department of Agriculture; and offshore wind development, delivered by a representative of the Department of Energy. The presentations were followed by a question-and-answer and plenary discussion.</w:t>
      </w:r>
    </w:p>
    <w:p w14:paraId="3DBFF44A" w14:textId="088E7912" w:rsidR="00027A31" w:rsidRDefault="00C870E8" w:rsidP="00170D84">
      <w:pPr>
        <w:pStyle w:val="CBDNormalNumber"/>
        <w:rPr>
          <w:rFonts w:asciiTheme="majorBidi" w:hAnsiTheme="majorBidi" w:cstheme="majorBidi"/>
        </w:rPr>
      </w:pPr>
      <w:r>
        <w:rPr>
          <w:rFonts w:asciiTheme="majorBidi" w:hAnsiTheme="majorBidi" w:cstheme="majorBidi"/>
        </w:rPr>
        <w:t>Participants were subsequently divided into small groups to undertake a governance and practical mapping exercise to inform national marine spatial planning. Using printed maps and guided by a set of key questions, participants discussed issues such as current marine uses, coordination challenges, overlapping mandates, policy pressures and scenarios, and governance challenges. Rapporteurs from each group presented summaries of their discussions in plenary. A summary of the discussions under this item is contained in annex II.</w:t>
      </w:r>
    </w:p>
    <w:p w14:paraId="25E68089" w14:textId="6470D96F" w:rsidR="002B3EFE" w:rsidRDefault="002B3EFE" w:rsidP="00170D84">
      <w:pPr>
        <w:pStyle w:val="CBDNormalNumber"/>
        <w:rPr>
          <w:rFonts w:asciiTheme="majorBidi" w:hAnsiTheme="majorBidi" w:cstheme="majorBidi"/>
        </w:rPr>
      </w:pPr>
      <w:r>
        <w:rPr>
          <w:rFonts w:asciiTheme="majorBidi" w:hAnsiTheme="majorBidi" w:cstheme="majorBidi"/>
        </w:rPr>
        <w:t xml:space="preserve">Participants were then presented with a case study on the application of systematic conservation planning in Coron, Philippines, delivered by a resource person. </w:t>
      </w:r>
    </w:p>
    <w:p w14:paraId="00B09512" w14:textId="59B964EF" w:rsidR="00BE2CA4" w:rsidRPr="002B4C24" w:rsidRDefault="00BE2CA4" w:rsidP="00E049A2">
      <w:pPr>
        <w:pStyle w:val="CBDAgendaItem"/>
        <w:rPr>
          <w:rFonts w:hint="eastAsia"/>
        </w:rPr>
      </w:pPr>
      <w:r>
        <w:t>Item 9</w:t>
      </w:r>
      <w:r>
        <w:br/>
        <w:t>Development of the key elements of a roadmap for marine spatial planning</w:t>
      </w:r>
    </w:p>
    <w:p w14:paraId="5CAA2F88" w14:textId="7DA0CBEF" w:rsidR="00E0602F" w:rsidRDefault="003E5695" w:rsidP="005568A7">
      <w:pPr>
        <w:pStyle w:val="CBDNormalNumber"/>
      </w:pPr>
      <w:r>
        <w:t>Experts from the Swedish Agency for Marine and Water Management facilitated a session on the development of key elements of a roadmap for marine spatial planning, aimed at supporting the Philippines to become ready for marine spatial planning. In the first part of the exercise, participants worked in small groups to assess the current status and readiness for marine spatial planning in the Philippines, based on a set of guiding questions. The results of this assessment were subsequently compiled, analyzed, and discussed in plenary.</w:t>
      </w:r>
    </w:p>
    <w:p w14:paraId="7A3CCFBE" w14:textId="13931FD7" w:rsidR="00515D04" w:rsidRPr="002B4C24" w:rsidRDefault="00B813E6" w:rsidP="00FD47AA">
      <w:pPr>
        <w:pStyle w:val="CBDNormalNumber"/>
      </w:pPr>
      <w:r>
        <w:t xml:space="preserve">In the second part of the exercise, participants continued working in groups to develop concrete steps and actions for the roadmap, using a structured template. Each group presented the outcomes of their discussions in plenary. A summary of the discussions under this item, including the key elements of the roadmap as developed during the workshop, </w:t>
      </w:r>
      <w:r w:rsidR="00313771">
        <w:t xml:space="preserve">is </w:t>
      </w:r>
      <w:r>
        <w:t>contained in annex III.</w:t>
      </w:r>
    </w:p>
    <w:p w14:paraId="23D5EF54" w14:textId="2860D776" w:rsidR="00BE2CA4" w:rsidRPr="002B4C24" w:rsidRDefault="00BE2CA4" w:rsidP="00E049A2">
      <w:pPr>
        <w:pStyle w:val="CBDAgendaItem"/>
        <w:rPr>
          <w:rFonts w:hint="eastAsia"/>
        </w:rPr>
      </w:pPr>
      <w:r>
        <w:t>Item 10</w:t>
      </w:r>
      <w:r>
        <w:br/>
        <w:t>Workshop conclusions and next steps</w:t>
      </w:r>
    </w:p>
    <w:p w14:paraId="3B868386" w14:textId="31FF370B" w:rsidR="00404F8C" w:rsidRDefault="00597973" w:rsidP="00A90612">
      <w:pPr>
        <w:pStyle w:val="CBDNormalNumber"/>
        <w:rPr>
          <w:rFonts w:asciiTheme="majorBidi" w:hAnsiTheme="majorBidi" w:cstheme="majorBidi"/>
        </w:rPr>
      </w:pPr>
      <w:r>
        <w:rPr>
          <w:rFonts w:asciiTheme="majorBidi" w:hAnsiTheme="majorBidi" w:cstheme="majorBidi"/>
        </w:rPr>
        <w:t xml:space="preserve">The </w:t>
      </w:r>
      <w:r w:rsidR="00CA4992">
        <w:rPr>
          <w:rFonts w:asciiTheme="majorBidi" w:hAnsiTheme="majorBidi" w:cstheme="majorBidi"/>
        </w:rPr>
        <w:t>c</w:t>
      </w:r>
      <w:r>
        <w:rPr>
          <w:rFonts w:asciiTheme="majorBidi" w:hAnsiTheme="majorBidi" w:cstheme="majorBidi"/>
        </w:rPr>
        <w:t>o-</w:t>
      </w:r>
      <w:r w:rsidR="00CA4992">
        <w:rPr>
          <w:rFonts w:asciiTheme="majorBidi" w:hAnsiTheme="majorBidi" w:cstheme="majorBidi"/>
        </w:rPr>
        <w:t>c</w:t>
      </w:r>
      <w:r>
        <w:rPr>
          <w:rFonts w:asciiTheme="majorBidi" w:hAnsiTheme="majorBidi" w:cstheme="majorBidi"/>
        </w:rPr>
        <w:t xml:space="preserve">hairs of the workshop provided concluding reflections and outlined next steps for the Philippines, which will build on the key elements of the roadmap developed during the workshop. They emphasized that progress on marine spatial planning should begin immediately, without waiting for the full passing of the Blue Economy Bill, by building on existing platforms and initiatives and harmonizing ongoing efforts. They highlighted opportunities to reflect key principles for marine spatial planning in pending legislation, and stressed the importance of mapping, stakeholder engagement, and governance mechanisms. They noted that the workshop outputs would be submitted to the Technical Working Group for Marine Spatial Planning and presented at the Harmonization Meeting on Marine Spatial Planning-related initiatives, focused on discussing roles, deliverables and timelines, and a consolidated workplan across all ongoing and planned marine spatial planning-related initiatives in the Philippines. </w:t>
      </w:r>
    </w:p>
    <w:p w14:paraId="19C823F7" w14:textId="5DED5F69" w:rsidR="00276444" w:rsidRPr="002B4C24" w:rsidRDefault="00276444" w:rsidP="00E049A2">
      <w:pPr>
        <w:pStyle w:val="CBDAgendaItem"/>
        <w:rPr>
          <w:rFonts w:hint="eastAsia"/>
        </w:rPr>
      </w:pPr>
      <w:r>
        <w:lastRenderedPageBreak/>
        <w:t>Item 11</w:t>
      </w:r>
      <w:r>
        <w:br/>
        <w:t>Closure of the workshop</w:t>
      </w:r>
    </w:p>
    <w:p w14:paraId="2E188715" w14:textId="6567F43C" w:rsidR="00276444" w:rsidRPr="002B4C24" w:rsidRDefault="0000323E" w:rsidP="00A90612">
      <w:pPr>
        <w:pStyle w:val="CBDNormalNumber"/>
        <w:rPr>
          <w:rFonts w:asciiTheme="majorBidi" w:hAnsiTheme="majorBidi" w:cstheme="majorBidi"/>
        </w:rPr>
      </w:pPr>
      <w:r>
        <w:rPr>
          <w:rFonts w:asciiTheme="majorBidi" w:hAnsiTheme="majorBidi" w:cstheme="majorBidi"/>
        </w:rPr>
        <w:t xml:space="preserve">Following expressions of thanks delivered by the </w:t>
      </w:r>
      <w:r w:rsidR="00CA4992">
        <w:t>c</w:t>
      </w:r>
      <w:r>
        <w:t>o</w:t>
      </w:r>
      <w:r>
        <w:rPr>
          <w:rFonts w:asciiTheme="majorBidi" w:hAnsiTheme="majorBidi" w:cstheme="majorBidi"/>
        </w:rPr>
        <w:t>-</w:t>
      </w:r>
      <w:r w:rsidR="00CA4992">
        <w:rPr>
          <w:rFonts w:asciiTheme="majorBidi" w:hAnsiTheme="majorBidi" w:cstheme="majorBidi"/>
        </w:rPr>
        <w:t>c</w:t>
      </w:r>
      <w:r>
        <w:rPr>
          <w:rFonts w:asciiTheme="majorBidi" w:hAnsiTheme="majorBidi" w:cstheme="majorBidi"/>
        </w:rPr>
        <w:t xml:space="preserve">hairs of the workshop and </w:t>
      </w:r>
      <w:r w:rsidR="00CA4992">
        <w:rPr>
          <w:rFonts w:asciiTheme="majorBidi" w:hAnsiTheme="majorBidi" w:cstheme="majorBidi"/>
        </w:rPr>
        <w:t>the workshop co-organizers</w:t>
      </w:r>
      <w:r>
        <w:rPr>
          <w:rFonts w:asciiTheme="majorBidi" w:hAnsiTheme="majorBidi" w:cstheme="majorBidi"/>
        </w:rPr>
        <w:t>, the workshop was closed at 3</w:t>
      </w:r>
      <w:r w:rsidR="00313771">
        <w:rPr>
          <w:rFonts w:asciiTheme="majorBidi" w:hAnsiTheme="majorBidi" w:cstheme="majorBidi"/>
        </w:rPr>
        <w:t>:00</w:t>
      </w:r>
      <w:r>
        <w:rPr>
          <w:rFonts w:asciiTheme="majorBidi" w:hAnsiTheme="majorBidi" w:cstheme="majorBidi"/>
        </w:rPr>
        <w:t xml:space="preserve"> p.m. on 6 March 2026. </w:t>
      </w:r>
    </w:p>
    <w:p w14:paraId="11245722" w14:textId="77777777" w:rsidR="007C61FA" w:rsidRDefault="007C61FA" w:rsidP="00430741">
      <w:pPr>
        <w:pStyle w:val="CBDAnnex"/>
        <w:sectPr w:rsidR="007C61FA" w:rsidSect="00FF018C">
          <w:headerReference w:type="even" r:id="rId15"/>
          <w:headerReference w:type="default" r:id="rId16"/>
          <w:footerReference w:type="even" r:id="rId17"/>
          <w:footerReference w:type="default" r:id="rId18"/>
          <w:type w:val="continuous"/>
          <w:pgSz w:w="12240" w:h="15840" w:code="1"/>
          <w:pgMar w:top="1134" w:right="1440" w:bottom="1134" w:left="1440" w:header="709" w:footer="709" w:gutter="0"/>
          <w:cols w:space="708"/>
          <w:titlePg/>
          <w:docGrid w:linePitch="360"/>
        </w:sectPr>
      </w:pPr>
    </w:p>
    <w:p w14:paraId="4188A8A1" w14:textId="295090BD" w:rsidR="00A246C3" w:rsidRPr="001042CC" w:rsidRDefault="00A246C3" w:rsidP="00430741">
      <w:pPr>
        <w:pStyle w:val="CBDAnnex"/>
      </w:pPr>
      <w:r>
        <w:lastRenderedPageBreak/>
        <w:t>Annex I</w:t>
      </w:r>
    </w:p>
    <w:p w14:paraId="6E1D23F7" w14:textId="3D400CEB" w:rsidR="00016747" w:rsidRDefault="00034B96" w:rsidP="00430741">
      <w:pPr>
        <w:pStyle w:val="CBDTitle"/>
      </w:pPr>
      <w:r>
        <w:t>List of participants</w:t>
      </w:r>
    </w:p>
    <w:p w14:paraId="2823CF0D" w14:textId="0D3F0CC2" w:rsidR="008D6EF1" w:rsidRPr="001042CC" w:rsidRDefault="001F70B2" w:rsidP="00430741">
      <w:pPr>
        <w:pStyle w:val="CBDH2"/>
        <w:spacing w:after="120"/>
      </w:pPr>
      <w:r>
        <w:rPr>
          <w:sz w:val="26"/>
          <w:szCs w:val="26"/>
        </w:rPr>
        <w:t>Government of the Philippines</w:t>
      </w:r>
    </w:p>
    <w:p w14:paraId="3E78CDD4" w14:textId="77777777" w:rsidR="00954B7B" w:rsidRDefault="00954B7B" w:rsidP="006C68AA">
      <w:pPr>
        <w:spacing w:before="120" w:after="120"/>
        <w:jc w:val="left"/>
        <w:rPr>
          <w:rFonts w:asciiTheme="majorBidi" w:hAnsiTheme="majorBidi" w:cstheme="majorBidi"/>
          <w:b/>
          <w:bCs/>
        </w:rPr>
        <w:sectPr w:rsidR="00954B7B" w:rsidSect="007C61FA">
          <w:pgSz w:w="12240" w:h="15840" w:code="1"/>
          <w:pgMar w:top="1134" w:right="1440" w:bottom="1134" w:left="1440" w:header="709" w:footer="709" w:gutter="0"/>
          <w:cols w:space="708"/>
          <w:docGrid w:linePitch="360"/>
        </w:sectPr>
      </w:pPr>
    </w:p>
    <w:p w14:paraId="187877C8" w14:textId="118D490C" w:rsidR="00DB04FB" w:rsidRPr="005F2F29" w:rsidRDefault="00DB04FB" w:rsidP="00DB04FB">
      <w:pPr>
        <w:spacing w:before="120"/>
        <w:ind w:left="567"/>
        <w:jc w:val="left"/>
        <w:rPr>
          <w:rFonts w:asciiTheme="majorBidi" w:hAnsiTheme="majorBidi" w:cstheme="majorBidi"/>
          <w:b/>
          <w:bCs/>
          <w:lang w:val="en-US"/>
        </w:rPr>
      </w:pPr>
      <w:r>
        <w:rPr>
          <w:rFonts w:asciiTheme="majorBidi" w:hAnsiTheme="majorBidi" w:cstheme="majorBidi"/>
          <w:b/>
          <w:bCs/>
          <w:lang w:val="en-US"/>
        </w:rPr>
        <w:t>Department of Agriculture</w:t>
      </w:r>
    </w:p>
    <w:p w14:paraId="335F70AF" w14:textId="13051485" w:rsidR="00DB04FB" w:rsidRPr="005F2F29" w:rsidRDefault="00DB04FB" w:rsidP="004C1FA0">
      <w:pPr>
        <w:spacing w:before="80"/>
        <w:ind w:left="567"/>
        <w:jc w:val="left"/>
        <w:rPr>
          <w:rFonts w:asciiTheme="majorBidi" w:hAnsiTheme="majorBidi" w:cstheme="majorBidi"/>
          <w:i/>
          <w:iCs/>
          <w:lang w:val="en-US"/>
        </w:rPr>
      </w:pPr>
      <w:r>
        <w:rPr>
          <w:rFonts w:asciiTheme="majorBidi" w:hAnsiTheme="majorBidi" w:cstheme="majorBidi"/>
          <w:i/>
          <w:iCs/>
          <w:lang w:val="en-US"/>
        </w:rPr>
        <w:t>Bureau of Fisheries and Aquatic Resources</w:t>
      </w:r>
    </w:p>
    <w:p w14:paraId="6FAE8E36" w14:textId="77777777" w:rsidR="00FD3F86" w:rsidRPr="00160969" w:rsidRDefault="00FD3F86" w:rsidP="00FD3F86">
      <w:pPr>
        <w:ind w:left="567"/>
        <w:jc w:val="left"/>
        <w:rPr>
          <w:rFonts w:asciiTheme="majorBidi" w:hAnsiTheme="majorBidi" w:cstheme="majorBidi"/>
          <w:lang w:val="sv-SE"/>
        </w:rPr>
      </w:pPr>
      <w:r>
        <w:rPr>
          <w:rFonts w:asciiTheme="majorBidi" w:hAnsiTheme="majorBidi" w:cstheme="majorBidi"/>
          <w:lang w:val="sv-SE"/>
        </w:rPr>
        <w:t>Roy Ortega</w:t>
      </w:r>
    </w:p>
    <w:p w14:paraId="2DD3267E" w14:textId="0CED09B5" w:rsidR="00DB04FB" w:rsidRPr="00160969" w:rsidRDefault="008B18D7" w:rsidP="004C1FA0">
      <w:pPr>
        <w:ind w:left="567"/>
        <w:jc w:val="left"/>
        <w:rPr>
          <w:rFonts w:asciiTheme="majorBidi" w:hAnsiTheme="majorBidi" w:cstheme="majorBidi"/>
          <w:lang w:val="sv-SE"/>
        </w:rPr>
      </w:pPr>
      <w:r>
        <w:rPr>
          <w:rFonts w:asciiTheme="majorBidi" w:hAnsiTheme="majorBidi" w:cstheme="majorBidi"/>
          <w:lang w:val="sv-SE"/>
        </w:rPr>
        <w:t>Ma. Bernadette Lintag</w:t>
      </w:r>
    </w:p>
    <w:p w14:paraId="4110250B" w14:textId="4D2E9DB7" w:rsidR="008B18D7" w:rsidRPr="00160969" w:rsidRDefault="008B18D7" w:rsidP="004C1FA0">
      <w:pPr>
        <w:ind w:left="567"/>
        <w:jc w:val="left"/>
        <w:rPr>
          <w:rFonts w:asciiTheme="majorBidi" w:hAnsiTheme="majorBidi" w:cstheme="majorBidi"/>
          <w:lang w:val="sv-SE"/>
        </w:rPr>
      </w:pPr>
      <w:r>
        <w:rPr>
          <w:rFonts w:asciiTheme="majorBidi" w:hAnsiTheme="majorBidi" w:cstheme="majorBidi"/>
          <w:lang w:val="sv-SE"/>
        </w:rPr>
        <w:t>Macy Tagaduar</w:t>
      </w:r>
    </w:p>
    <w:p w14:paraId="5E00731E" w14:textId="71FFF616" w:rsidR="008D6EF1" w:rsidRPr="005F2F29" w:rsidRDefault="002E6C0A" w:rsidP="00933F41">
      <w:pPr>
        <w:spacing w:before="120"/>
        <w:ind w:left="567"/>
        <w:jc w:val="left"/>
        <w:rPr>
          <w:rFonts w:asciiTheme="majorBidi" w:hAnsiTheme="majorBidi" w:cstheme="majorBidi"/>
          <w:b/>
          <w:bCs/>
          <w:lang w:val="en-US"/>
        </w:rPr>
      </w:pPr>
      <w:r>
        <w:rPr>
          <w:rFonts w:asciiTheme="majorBidi" w:hAnsiTheme="majorBidi" w:cstheme="majorBidi"/>
          <w:b/>
          <w:bCs/>
          <w:lang w:val="en-US"/>
        </w:rPr>
        <w:t>Department of Energy</w:t>
      </w:r>
    </w:p>
    <w:p w14:paraId="6E14E7A8" w14:textId="35A62817" w:rsidR="004F1038" w:rsidRPr="005F2F29" w:rsidRDefault="004F1038" w:rsidP="004F1038">
      <w:pPr>
        <w:spacing w:after="40"/>
        <w:ind w:left="567"/>
        <w:jc w:val="left"/>
        <w:rPr>
          <w:rFonts w:asciiTheme="majorBidi" w:hAnsiTheme="majorBidi" w:cstheme="majorBidi"/>
          <w:b/>
          <w:bCs/>
          <w:lang w:val="en-US"/>
        </w:rPr>
      </w:pPr>
      <w:r>
        <w:rPr>
          <w:rFonts w:asciiTheme="majorBidi" w:hAnsiTheme="majorBidi" w:cstheme="majorBidi"/>
          <w:lang w:val="en-US"/>
        </w:rPr>
        <w:t>Sheria Dawn Fileo</w:t>
      </w:r>
    </w:p>
    <w:p w14:paraId="63CB4564" w14:textId="627BEF4A" w:rsidR="000801E2" w:rsidRPr="005F2F29" w:rsidRDefault="002E6C0A" w:rsidP="00933F41">
      <w:pPr>
        <w:ind w:left="567"/>
        <w:jc w:val="left"/>
        <w:rPr>
          <w:rFonts w:asciiTheme="majorBidi" w:hAnsiTheme="majorBidi" w:cstheme="majorBidi"/>
          <w:lang w:val="en-US"/>
        </w:rPr>
      </w:pPr>
      <w:r>
        <w:rPr>
          <w:rFonts w:asciiTheme="majorBidi" w:hAnsiTheme="majorBidi" w:cstheme="majorBidi"/>
          <w:lang w:val="en-US"/>
        </w:rPr>
        <w:t>Queenie G. Belleza</w:t>
      </w:r>
    </w:p>
    <w:p w14:paraId="6380402D" w14:textId="17149CD0" w:rsidR="00015368" w:rsidRPr="005F2F29" w:rsidRDefault="00485957" w:rsidP="00015368">
      <w:pPr>
        <w:spacing w:before="120"/>
        <w:ind w:left="567"/>
        <w:jc w:val="left"/>
        <w:rPr>
          <w:rFonts w:asciiTheme="majorBidi" w:hAnsiTheme="majorBidi" w:cstheme="majorBidi"/>
          <w:b/>
          <w:bCs/>
          <w:lang w:val="en-US"/>
        </w:rPr>
      </w:pPr>
      <w:r>
        <w:rPr>
          <w:rFonts w:asciiTheme="majorBidi" w:hAnsiTheme="majorBidi" w:cstheme="majorBidi"/>
          <w:b/>
          <w:bCs/>
          <w:lang w:val="en-US"/>
        </w:rPr>
        <w:t>Department of Environment and Natural Resources</w:t>
      </w:r>
    </w:p>
    <w:p w14:paraId="53B6192C" w14:textId="6DB52C0F" w:rsidR="006E30D2" w:rsidRPr="005F2F29" w:rsidRDefault="00DE430C" w:rsidP="004C1FA0">
      <w:pPr>
        <w:ind w:left="567"/>
        <w:jc w:val="left"/>
        <w:rPr>
          <w:rFonts w:asciiTheme="majorBidi" w:hAnsiTheme="majorBidi" w:cstheme="majorBidi"/>
          <w:lang w:val="en-US"/>
        </w:rPr>
      </w:pPr>
      <w:r>
        <w:rPr>
          <w:rFonts w:asciiTheme="majorBidi" w:hAnsiTheme="majorBidi" w:cstheme="majorBidi"/>
          <w:lang w:val="en-US"/>
        </w:rPr>
        <w:t>Atty. Ernesto Adobo Jr.</w:t>
      </w:r>
    </w:p>
    <w:p w14:paraId="71E316DB" w14:textId="77777777" w:rsidR="00D31875" w:rsidRPr="005F2F29" w:rsidRDefault="00D31875" w:rsidP="004C1FA0">
      <w:pPr>
        <w:ind w:left="567"/>
        <w:jc w:val="left"/>
        <w:rPr>
          <w:rFonts w:asciiTheme="majorBidi" w:hAnsiTheme="majorBidi" w:cstheme="majorBidi"/>
          <w:lang w:val="en-US"/>
        </w:rPr>
      </w:pPr>
      <w:r>
        <w:rPr>
          <w:rFonts w:asciiTheme="majorBidi" w:hAnsiTheme="majorBidi" w:cstheme="majorBidi"/>
          <w:lang w:val="en-US"/>
        </w:rPr>
        <w:t>Jay Ar Lorenzo</w:t>
      </w:r>
    </w:p>
    <w:p w14:paraId="625702A4" w14:textId="77777777" w:rsidR="00C75BF0" w:rsidRPr="00160969" w:rsidRDefault="00DE430C" w:rsidP="00C75BF0">
      <w:pPr>
        <w:ind w:left="567"/>
        <w:jc w:val="left"/>
        <w:rPr>
          <w:rFonts w:asciiTheme="majorBidi" w:hAnsiTheme="majorBidi" w:cstheme="majorBidi"/>
          <w:lang w:val="fi-FI"/>
        </w:rPr>
      </w:pPr>
      <w:r>
        <w:rPr>
          <w:rFonts w:asciiTheme="majorBidi" w:hAnsiTheme="majorBidi" w:cstheme="majorBidi"/>
          <w:lang w:val="fi-FI"/>
        </w:rPr>
        <w:t xml:space="preserve">Krystyne Ong </w:t>
      </w:r>
    </w:p>
    <w:p w14:paraId="2176A014" w14:textId="6AC6A93A" w:rsidR="00C75BF0" w:rsidRPr="00160969" w:rsidRDefault="00C75BF0" w:rsidP="00C75BF0">
      <w:pPr>
        <w:ind w:left="567"/>
        <w:jc w:val="left"/>
        <w:rPr>
          <w:rFonts w:asciiTheme="majorBidi" w:hAnsiTheme="majorBidi" w:cstheme="majorBidi"/>
          <w:lang w:val="fi-FI"/>
        </w:rPr>
      </w:pPr>
      <w:r>
        <w:rPr>
          <w:rFonts w:asciiTheme="majorBidi" w:hAnsiTheme="majorBidi" w:cstheme="majorBidi"/>
          <w:lang w:val="fi-FI"/>
        </w:rPr>
        <w:t>Atty. Analiza Rebuelta-Teh</w:t>
      </w:r>
    </w:p>
    <w:p w14:paraId="22808850" w14:textId="7D25AFBB" w:rsidR="00DE430C" w:rsidRPr="00160969" w:rsidRDefault="00C75BF0" w:rsidP="00C75BF0">
      <w:pPr>
        <w:ind w:left="567"/>
        <w:jc w:val="left"/>
        <w:rPr>
          <w:rFonts w:asciiTheme="majorBidi" w:hAnsiTheme="majorBidi" w:cstheme="majorBidi"/>
          <w:lang w:val="fi-FI"/>
        </w:rPr>
      </w:pPr>
      <w:r>
        <w:rPr>
          <w:rFonts w:asciiTheme="majorBidi" w:hAnsiTheme="majorBidi" w:cstheme="majorBidi"/>
          <w:lang w:val="fi-FI"/>
        </w:rPr>
        <w:t>Christiana Pena</w:t>
      </w:r>
    </w:p>
    <w:p w14:paraId="25DF75F9" w14:textId="4144769C" w:rsidR="00C75BF0" w:rsidRPr="00160969" w:rsidRDefault="00C75BF0" w:rsidP="00C75BF0">
      <w:pPr>
        <w:ind w:left="567"/>
        <w:jc w:val="left"/>
        <w:rPr>
          <w:rFonts w:asciiTheme="majorBidi" w:hAnsiTheme="majorBidi" w:cstheme="majorBidi"/>
          <w:lang w:val="fi-FI"/>
        </w:rPr>
      </w:pPr>
      <w:r>
        <w:rPr>
          <w:rFonts w:asciiTheme="majorBidi" w:hAnsiTheme="majorBidi" w:cstheme="majorBidi"/>
          <w:lang w:val="fi-FI"/>
        </w:rPr>
        <w:t>Micah S. De Leon</w:t>
      </w:r>
    </w:p>
    <w:p w14:paraId="7E4B8071" w14:textId="77777777" w:rsidR="000B3C8A" w:rsidRPr="00160969" w:rsidRDefault="000B3C8A" w:rsidP="000B3C8A">
      <w:pPr>
        <w:spacing w:before="80"/>
        <w:ind w:left="567"/>
        <w:jc w:val="left"/>
        <w:rPr>
          <w:rFonts w:asciiTheme="majorBidi" w:hAnsiTheme="majorBidi" w:cstheme="majorBidi"/>
          <w:i/>
          <w:iCs/>
          <w:lang w:val="fi-FI"/>
        </w:rPr>
      </w:pPr>
      <w:r>
        <w:rPr>
          <w:rFonts w:asciiTheme="majorBidi" w:hAnsiTheme="majorBidi" w:cstheme="majorBidi"/>
          <w:i/>
          <w:iCs/>
          <w:lang w:val="fi-FI"/>
        </w:rPr>
        <w:t>Ocean Environments Task Force</w:t>
      </w:r>
    </w:p>
    <w:p w14:paraId="5B7512E4" w14:textId="77777777" w:rsidR="000B3C8A" w:rsidRPr="00160969" w:rsidRDefault="000B3C8A" w:rsidP="00ED6C0A">
      <w:pPr>
        <w:ind w:left="567"/>
        <w:jc w:val="left"/>
        <w:rPr>
          <w:rFonts w:asciiTheme="majorBidi" w:hAnsiTheme="majorBidi" w:cstheme="majorBidi"/>
          <w:lang w:val="fi-FI"/>
        </w:rPr>
      </w:pPr>
      <w:r>
        <w:rPr>
          <w:rFonts w:asciiTheme="majorBidi" w:hAnsiTheme="majorBidi" w:cstheme="majorBidi"/>
          <w:lang w:val="fi-FI"/>
        </w:rPr>
        <w:t>Annette J. Menez</w:t>
      </w:r>
    </w:p>
    <w:p w14:paraId="5874CE8C" w14:textId="77777777" w:rsidR="00A149CC" w:rsidRPr="00160969" w:rsidRDefault="00A149CC" w:rsidP="00A149CC">
      <w:pPr>
        <w:ind w:left="567"/>
        <w:jc w:val="left"/>
        <w:rPr>
          <w:rFonts w:asciiTheme="majorBidi" w:hAnsiTheme="majorBidi" w:cstheme="majorBidi"/>
          <w:lang w:val="fi-FI"/>
        </w:rPr>
      </w:pPr>
      <w:r>
        <w:rPr>
          <w:rFonts w:asciiTheme="majorBidi" w:hAnsiTheme="majorBidi" w:cstheme="majorBidi"/>
          <w:lang w:val="fi-FI"/>
        </w:rPr>
        <w:t>Cesar Villanoy</w:t>
      </w:r>
    </w:p>
    <w:p w14:paraId="1D12EF53" w14:textId="77777777" w:rsidR="00A149CC" w:rsidRPr="00160969" w:rsidRDefault="00A149CC" w:rsidP="00A149CC">
      <w:pPr>
        <w:ind w:left="567"/>
        <w:jc w:val="left"/>
        <w:rPr>
          <w:rFonts w:asciiTheme="majorBidi" w:hAnsiTheme="majorBidi" w:cstheme="majorBidi"/>
          <w:lang w:val="fi-FI"/>
        </w:rPr>
      </w:pPr>
      <w:r>
        <w:rPr>
          <w:rFonts w:asciiTheme="majorBidi" w:hAnsiTheme="majorBidi" w:cstheme="majorBidi"/>
          <w:lang w:val="fi-FI"/>
        </w:rPr>
        <w:t>Gil Jacinto</w:t>
      </w:r>
    </w:p>
    <w:p w14:paraId="318B6417" w14:textId="77777777" w:rsidR="000B3C8A" w:rsidRPr="00160969" w:rsidRDefault="000B3C8A" w:rsidP="000B3C8A">
      <w:pPr>
        <w:ind w:left="567"/>
        <w:jc w:val="left"/>
        <w:rPr>
          <w:rFonts w:asciiTheme="majorBidi" w:hAnsiTheme="majorBidi" w:cstheme="majorBidi"/>
          <w:lang w:val="fi-FI"/>
        </w:rPr>
      </w:pPr>
      <w:r>
        <w:rPr>
          <w:rFonts w:asciiTheme="majorBidi" w:hAnsiTheme="majorBidi" w:cstheme="majorBidi"/>
          <w:lang w:val="fi-FI"/>
        </w:rPr>
        <w:t>Aiko Love del Rosario</w:t>
      </w:r>
    </w:p>
    <w:p w14:paraId="0DEA5E82" w14:textId="77777777" w:rsidR="00A149CC" w:rsidRPr="00160969" w:rsidRDefault="00A149CC" w:rsidP="00A149CC">
      <w:pPr>
        <w:ind w:left="567"/>
        <w:jc w:val="left"/>
        <w:rPr>
          <w:rFonts w:asciiTheme="majorBidi" w:hAnsiTheme="majorBidi" w:cstheme="majorBidi"/>
          <w:lang w:val="fi-FI"/>
        </w:rPr>
      </w:pPr>
      <w:r>
        <w:rPr>
          <w:rFonts w:asciiTheme="majorBidi" w:hAnsiTheme="majorBidi" w:cstheme="majorBidi"/>
          <w:lang w:val="fi-FI"/>
        </w:rPr>
        <w:t>Lea C. Avilla</w:t>
      </w:r>
    </w:p>
    <w:p w14:paraId="0FF981A9" w14:textId="77777777" w:rsidR="000B3C8A" w:rsidRPr="00160969" w:rsidRDefault="000B3C8A" w:rsidP="000B3C8A">
      <w:pPr>
        <w:ind w:left="567"/>
        <w:jc w:val="left"/>
        <w:rPr>
          <w:rFonts w:asciiTheme="majorBidi" w:hAnsiTheme="majorBidi" w:cstheme="majorBidi"/>
          <w:lang w:val="fi-FI"/>
        </w:rPr>
      </w:pPr>
      <w:r>
        <w:rPr>
          <w:rFonts w:asciiTheme="majorBidi" w:hAnsiTheme="majorBidi" w:cstheme="majorBidi"/>
          <w:lang w:val="fi-FI"/>
        </w:rPr>
        <w:t>Charlene Olsim</w:t>
      </w:r>
    </w:p>
    <w:p w14:paraId="079016BA" w14:textId="77777777" w:rsidR="00A149CC" w:rsidRPr="00160969" w:rsidRDefault="00A149CC" w:rsidP="00A149CC">
      <w:pPr>
        <w:ind w:left="567"/>
        <w:jc w:val="left"/>
        <w:rPr>
          <w:rFonts w:asciiTheme="majorBidi" w:hAnsiTheme="majorBidi" w:cstheme="majorBidi"/>
          <w:lang w:val="fi-FI"/>
        </w:rPr>
      </w:pPr>
      <w:r>
        <w:rPr>
          <w:rFonts w:asciiTheme="majorBidi" w:hAnsiTheme="majorBidi" w:cstheme="majorBidi"/>
          <w:lang w:val="fi-FI"/>
        </w:rPr>
        <w:t>Joaquin Silvestre</w:t>
      </w:r>
    </w:p>
    <w:p w14:paraId="71EFEFC8" w14:textId="77777777" w:rsidR="000B3C8A" w:rsidRPr="00160969" w:rsidRDefault="000B3C8A" w:rsidP="000B3C8A">
      <w:pPr>
        <w:ind w:left="567"/>
        <w:jc w:val="left"/>
        <w:rPr>
          <w:rFonts w:asciiTheme="majorBidi" w:hAnsiTheme="majorBidi" w:cstheme="majorBidi"/>
          <w:lang w:val="fi-FI"/>
        </w:rPr>
      </w:pPr>
      <w:r>
        <w:rPr>
          <w:rFonts w:asciiTheme="majorBidi" w:hAnsiTheme="majorBidi" w:cstheme="majorBidi"/>
          <w:lang w:val="fi-FI"/>
        </w:rPr>
        <w:t>Eena Marie Nuevas</w:t>
      </w:r>
    </w:p>
    <w:p w14:paraId="4B189711" w14:textId="77777777" w:rsidR="000B3C8A" w:rsidRPr="00160969" w:rsidRDefault="000B3C8A" w:rsidP="000B3C8A">
      <w:pPr>
        <w:ind w:left="567"/>
        <w:jc w:val="left"/>
        <w:rPr>
          <w:rFonts w:asciiTheme="majorBidi" w:hAnsiTheme="majorBidi" w:cstheme="majorBidi"/>
          <w:lang w:val="fi-FI"/>
        </w:rPr>
      </w:pPr>
      <w:r>
        <w:rPr>
          <w:rFonts w:asciiTheme="majorBidi" w:hAnsiTheme="majorBidi" w:cstheme="majorBidi"/>
          <w:lang w:val="fi-FI"/>
        </w:rPr>
        <w:t>Joyce Melendres</w:t>
      </w:r>
    </w:p>
    <w:p w14:paraId="09683E52" w14:textId="77777777" w:rsidR="000B3C8A" w:rsidRPr="00160969" w:rsidRDefault="000B3C8A" w:rsidP="000B3C8A">
      <w:pPr>
        <w:ind w:left="567"/>
        <w:jc w:val="left"/>
        <w:rPr>
          <w:rFonts w:asciiTheme="majorBidi" w:hAnsiTheme="majorBidi" w:cstheme="majorBidi"/>
          <w:lang w:val="fi-FI"/>
        </w:rPr>
      </w:pPr>
      <w:r>
        <w:rPr>
          <w:rFonts w:asciiTheme="majorBidi" w:hAnsiTheme="majorBidi" w:cstheme="majorBidi"/>
          <w:lang w:val="fi-FI"/>
        </w:rPr>
        <w:t>Kim Cyrus Miranda</w:t>
      </w:r>
    </w:p>
    <w:p w14:paraId="44C4A8F3" w14:textId="77777777" w:rsidR="000B3C8A" w:rsidRPr="00160969" w:rsidRDefault="000B3C8A" w:rsidP="000B3C8A">
      <w:pPr>
        <w:ind w:left="567"/>
        <w:jc w:val="left"/>
        <w:rPr>
          <w:rFonts w:asciiTheme="majorBidi" w:hAnsiTheme="majorBidi" w:cstheme="majorBidi"/>
          <w:lang w:val="fi-FI"/>
        </w:rPr>
      </w:pPr>
      <w:r>
        <w:rPr>
          <w:rFonts w:asciiTheme="majorBidi" w:hAnsiTheme="majorBidi" w:cstheme="majorBidi"/>
          <w:lang w:val="fi-FI"/>
        </w:rPr>
        <w:t>Lesley Peregrino</w:t>
      </w:r>
    </w:p>
    <w:p w14:paraId="6A63A7B5" w14:textId="2E7182DD" w:rsidR="00015368" w:rsidRPr="00160969" w:rsidRDefault="00015368" w:rsidP="004C1FA0">
      <w:pPr>
        <w:spacing w:before="80"/>
        <w:ind w:left="567"/>
        <w:jc w:val="left"/>
        <w:rPr>
          <w:rFonts w:asciiTheme="majorBidi" w:hAnsiTheme="majorBidi" w:cstheme="majorBidi"/>
          <w:i/>
          <w:iCs/>
          <w:lang w:val="fi-FI"/>
        </w:rPr>
      </w:pPr>
      <w:r>
        <w:rPr>
          <w:rFonts w:asciiTheme="majorBidi" w:hAnsiTheme="majorBidi" w:cstheme="majorBidi"/>
          <w:i/>
          <w:iCs/>
          <w:lang w:val="fi-FI"/>
        </w:rPr>
        <w:t>Biodiversity Management Bureau</w:t>
      </w:r>
    </w:p>
    <w:p w14:paraId="0A659784" w14:textId="77777777" w:rsidR="00124299" w:rsidRPr="00160969" w:rsidRDefault="00124299" w:rsidP="00124299">
      <w:pPr>
        <w:ind w:left="567"/>
        <w:jc w:val="left"/>
        <w:rPr>
          <w:rFonts w:asciiTheme="majorBidi" w:hAnsiTheme="majorBidi" w:cstheme="majorBidi"/>
          <w:lang w:val="fi-FI"/>
        </w:rPr>
      </w:pPr>
      <w:r>
        <w:rPr>
          <w:rFonts w:asciiTheme="majorBidi" w:hAnsiTheme="majorBidi" w:cstheme="majorBidi"/>
          <w:lang w:val="fi-FI"/>
        </w:rPr>
        <w:t>Nancy R. Corpuz</w:t>
      </w:r>
    </w:p>
    <w:p w14:paraId="239ACE3A" w14:textId="6D175CD5" w:rsidR="00076800" w:rsidRPr="00160969" w:rsidRDefault="00124299" w:rsidP="00124299">
      <w:pPr>
        <w:ind w:left="567"/>
        <w:jc w:val="left"/>
        <w:rPr>
          <w:rFonts w:asciiTheme="majorBidi" w:hAnsiTheme="majorBidi" w:cstheme="majorBidi"/>
          <w:lang w:val="fi-FI"/>
        </w:rPr>
      </w:pPr>
      <w:r>
        <w:rPr>
          <w:rFonts w:asciiTheme="majorBidi" w:hAnsiTheme="majorBidi" w:cstheme="majorBidi"/>
          <w:lang w:val="fi-FI"/>
        </w:rPr>
        <w:t>Rowena Bolinas</w:t>
      </w:r>
    </w:p>
    <w:p w14:paraId="04E65C0B" w14:textId="77777777" w:rsidR="00076800" w:rsidRPr="00160969" w:rsidRDefault="00076800" w:rsidP="00015368">
      <w:pPr>
        <w:ind w:left="567"/>
        <w:jc w:val="left"/>
        <w:rPr>
          <w:rFonts w:asciiTheme="majorBidi" w:hAnsiTheme="majorBidi" w:cstheme="majorBidi"/>
          <w:lang w:val="fi-FI"/>
        </w:rPr>
      </w:pPr>
      <w:r>
        <w:rPr>
          <w:rFonts w:asciiTheme="majorBidi" w:hAnsiTheme="majorBidi" w:cstheme="majorBidi"/>
          <w:lang w:val="fi-FI"/>
        </w:rPr>
        <w:t>Clio Elizandre Villanueva</w:t>
      </w:r>
    </w:p>
    <w:p w14:paraId="0C307CF0" w14:textId="77777777" w:rsidR="00076800" w:rsidRPr="00160969" w:rsidRDefault="00076800" w:rsidP="00015368">
      <w:pPr>
        <w:ind w:left="567"/>
        <w:jc w:val="left"/>
        <w:rPr>
          <w:rFonts w:asciiTheme="majorBidi" w:hAnsiTheme="majorBidi" w:cstheme="majorBidi"/>
          <w:lang w:val="fi-FI"/>
        </w:rPr>
      </w:pPr>
      <w:r>
        <w:rPr>
          <w:rFonts w:asciiTheme="majorBidi" w:hAnsiTheme="majorBidi" w:cstheme="majorBidi"/>
          <w:lang w:val="fi-FI"/>
        </w:rPr>
        <w:t>Shanelle Napoles</w:t>
      </w:r>
    </w:p>
    <w:p w14:paraId="52DA0F81" w14:textId="4A2AE36D" w:rsidR="00015368" w:rsidRPr="00160969" w:rsidRDefault="00015368" w:rsidP="004C1FA0">
      <w:pPr>
        <w:spacing w:before="80"/>
        <w:ind w:left="567"/>
        <w:jc w:val="left"/>
        <w:rPr>
          <w:rFonts w:asciiTheme="majorBidi" w:hAnsiTheme="majorBidi" w:cstheme="majorBidi"/>
          <w:i/>
          <w:iCs/>
          <w:lang w:val="fi-FI"/>
        </w:rPr>
      </w:pPr>
      <w:r>
        <w:rPr>
          <w:rFonts w:asciiTheme="majorBidi" w:hAnsiTheme="majorBidi" w:cstheme="majorBidi"/>
          <w:i/>
          <w:iCs/>
          <w:lang w:val="fi-FI"/>
        </w:rPr>
        <w:t>Biodiversity Management Bureau – Coastal and Marine Division</w:t>
      </w:r>
    </w:p>
    <w:p w14:paraId="1BB9EBB0" w14:textId="77777777" w:rsidR="00076800" w:rsidRPr="00160969" w:rsidRDefault="00076800" w:rsidP="00076800">
      <w:pPr>
        <w:ind w:left="567"/>
        <w:jc w:val="left"/>
        <w:rPr>
          <w:rFonts w:asciiTheme="majorBidi" w:hAnsiTheme="majorBidi" w:cstheme="majorBidi"/>
          <w:lang w:val="fi-FI"/>
        </w:rPr>
      </w:pPr>
      <w:r>
        <w:rPr>
          <w:rFonts w:asciiTheme="majorBidi" w:hAnsiTheme="majorBidi" w:cstheme="majorBidi"/>
          <w:lang w:val="fi-FI"/>
        </w:rPr>
        <w:t>John Erick B. Avelino</w:t>
      </w:r>
    </w:p>
    <w:p w14:paraId="177B4D19" w14:textId="47F302D6" w:rsidR="00124299" w:rsidRPr="00160969" w:rsidRDefault="00124299" w:rsidP="00076800">
      <w:pPr>
        <w:ind w:left="567"/>
        <w:jc w:val="left"/>
        <w:rPr>
          <w:rFonts w:asciiTheme="majorBidi" w:hAnsiTheme="majorBidi" w:cstheme="majorBidi"/>
          <w:lang w:val="fi-FI"/>
        </w:rPr>
      </w:pPr>
      <w:r>
        <w:rPr>
          <w:rFonts w:asciiTheme="majorBidi" w:hAnsiTheme="majorBidi" w:cstheme="majorBidi"/>
          <w:lang w:val="fi-FI"/>
        </w:rPr>
        <w:t>Criselda B. Castor</w:t>
      </w:r>
    </w:p>
    <w:p w14:paraId="3F2A4355" w14:textId="77777777" w:rsidR="00076800" w:rsidRPr="00160969" w:rsidRDefault="00076800" w:rsidP="00076800">
      <w:pPr>
        <w:ind w:left="567"/>
        <w:jc w:val="left"/>
        <w:rPr>
          <w:rFonts w:asciiTheme="majorBidi" w:hAnsiTheme="majorBidi" w:cstheme="majorBidi"/>
          <w:lang w:val="fi-FI"/>
        </w:rPr>
      </w:pPr>
      <w:r>
        <w:rPr>
          <w:rFonts w:asciiTheme="majorBidi" w:hAnsiTheme="majorBidi" w:cstheme="majorBidi"/>
          <w:lang w:val="fi-FI"/>
        </w:rPr>
        <w:t>Grick Cordero</w:t>
      </w:r>
    </w:p>
    <w:p w14:paraId="34445584" w14:textId="6B270A55" w:rsidR="00124299" w:rsidRPr="00160969" w:rsidRDefault="00124299" w:rsidP="00076800">
      <w:pPr>
        <w:ind w:left="567"/>
        <w:jc w:val="left"/>
        <w:rPr>
          <w:rFonts w:asciiTheme="majorBidi" w:hAnsiTheme="majorBidi" w:cstheme="majorBidi"/>
          <w:lang w:val="fi-FI"/>
        </w:rPr>
      </w:pPr>
      <w:r>
        <w:rPr>
          <w:rFonts w:asciiTheme="majorBidi" w:hAnsiTheme="majorBidi" w:cstheme="majorBidi"/>
          <w:lang w:val="fi-FI"/>
        </w:rPr>
        <w:t>Alexis Ann Alcantara</w:t>
      </w:r>
    </w:p>
    <w:p w14:paraId="2D3B8E39" w14:textId="44028F36" w:rsidR="00124299" w:rsidRPr="00160969" w:rsidRDefault="00124299" w:rsidP="00076800">
      <w:pPr>
        <w:ind w:left="567"/>
        <w:jc w:val="left"/>
        <w:rPr>
          <w:rFonts w:asciiTheme="majorBidi" w:hAnsiTheme="majorBidi" w:cstheme="majorBidi"/>
          <w:lang w:val="fi-FI"/>
        </w:rPr>
      </w:pPr>
      <w:r>
        <w:rPr>
          <w:rFonts w:asciiTheme="majorBidi" w:hAnsiTheme="majorBidi" w:cstheme="majorBidi"/>
          <w:lang w:val="fi-FI"/>
        </w:rPr>
        <w:t>Joeimarie Carmela Bueno</w:t>
      </w:r>
    </w:p>
    <w:p w14:paraId="06B130CA" w14:textId="77777777" w:rsidR="00076800" w:rsidRPr="00160969" w:rsidRDefault="00076800" w:rsidP="00ED6C0A">
      <w:pPr>
        <w:ind w:left="567"/>
        <w:jc w:val="left"/>
        <w:rPr>
          <w:rFonts w:asciiTheme="majorBidi" w:hAnsiTheme="majorBidi" w:cstheme="majorBidi"/>
          <w:lang w:val="fi-FI"/>
        </w:rPr>
      </w:pPr>
      <w:r>
        <w:rPr>
          <w:rFonts w:asciiTheme="majorBidi" w:hAnsiTheme="majorBidi" w:cstheme="majorBidi"/>
          <w:lang w:val="fi-FI"/>
        </w:rPr>
        <w:t>Marilyn Q. Alcober</w:t>
      </w:r>
    </w:p>
    <w:p w14:paraId="0A2056A4" w14:textId="3BBAF408" w:rsidR="00124299" w:rsidRPr="00160969" w:rsidRDefault="00124299" w:rsidP="00333848">
      <w:pPr>
        <w:spacing w:after="40"/>
        <w:ind w:left="567"/>
        <w:jc w:val="left"/>
        <w:rPr>
          <w:rFonts w:asciiTheme="majorBidi" w:hAnsiTheme="majorBidi" w:cstheme="majorBidi"/>
          <w:lang w:val="fi-FI"/>
        </w:rPr>
      </w:pPr>
      <w:r>
        <w:rPr>
          <w:rFonts w:asciiTheme="majorBidi" w:hAnsiTheme="majorBidi" w:cstheme="majorBidi"/>
          <w:lang w:val="fi-FI"/>
        </w:rPr>
        <w:t>Ma. Laya Soleil Perez</w:t>
      </w:r>
    </w:p>
    <w:p w14:paraId="14F9CC5E" w14:textId="58DC643A" w:rsidR="00E474A1" w:rsidRPr="00160969" w:rsidRDefault="00E474A1" w:rsidP="004C1FA0">
      <w:pPr>
        <w:spacing w:before="80"/>
        <w:ind w:left="567"/>
        <w:jc w:val="left"/>
        <w:rPr>
          <w:rFonts w:asciiTheme="majorBidi" w:hAnsiTheme="majorBidi" w:cstheme="majorBidi"/>
          <w:i/>
          <w:iCs/>
          <w:lang w:val="fi-FI"/>
        </w:rPr>
      </w:pPr>
      <w:r>
        <w:rPr>
          <w:rFonts w:asciiTheme="majorBidi" w:hAnsiTheme="majorBidi" w:cstheme="majorBidi"/>
          <w:i/>
          <w:iCs/>
          <w:lang w:val="fi-FI"/>
        </w:rPr>
        <w:t>Environment Management Bureau</w:t>
      </w:r>
    </w:p>
    <w:p w14:paraId="4E21F2BC" w14:textId="7A5952FC" w:rsidR="00E474A1" w:rsidRPr="00C866FA" w:rsidRDefault="003C4D75" w:rsidP="00E474A1">
      <w:pPr>
        <w:ind w:left="567"/>
        <w:jc w:val="left"/>
        <w:rPr>
          <w:rFonts w:asciiTheme="majorBidi" w:hAnsiTheme="majorBidi" w:cstheme="majorBidi"/>
          <w:lang w:val="fr-FR"/>
        </w:rPr>
      </w:pPr>
      <w:r w:rsidRPr="00C866FA">
        <w:rPr>
          <w:rFonts w:asciiTheme="majorBidi" w:hAnsiTheme="majorBidi" w:cstheme="majorBidi"/>
          <w:lang w:val="fr-FR"/>
        </w:rPr>
        <w:t>John Paul Reniva</w:t>
      </w:r>
    </w:p>
    <w:p w14:paraId="2C00EA48" w14:textId="39EBC9B5" w:rsidR="00E474A1" w:rsidRPr="005F2F29" w:rsidRDefault="003C4D75" w:rsidP="004C1FA0">
      <w:pPr>
        <w:ind w:left="567"/>
        <w:jc w:val="left"/>
        <w:rPr>
          <w:rFonts w:asciiTheme="majorBidi" w:hAnsiTheme="majorBidi" w:cstheme="majorBidi"/>
          <w:lang w:val="en-US"/>
        </w:rPr>
      </w:pPr>
      <w:r>
        <w:rPr>
          <w:rFonts w:asciiTheme="majorBidi" w:hAnsiTheme="majorBidi" w:cstheme="majorBidi"/>
          <w:lang w:val="en-US"/>
        </w:rPr>
        <w:t>Mary Esther D. Ofiaza</w:t>
      </w:r>
    </w:p>
    <w:p w14:paraId="7BC73FAE" w14:textId="690CD2D3" w:rsidR="00BE3810" w:rsidRPr="005F2F29" w:rsidRDefault="00BE3810" w:rsidP="004C1FA0">
      <w:pPr>
        <w:spacing w:before="80"/>
        <w:ind w:left="567"/>
        <w:jc w:val="left"/>
        <w:rPr>
          <w:rFonts w:asciiTheme="majorBidi" w:hAnsiTheme="majorBidi" w:cstheme="majorBidi"/>
          <w:i/>
          <w:iCs/>
          <w:lang w:val="en-US"/>
        </w:rPr>
      </w:pPr>
      <w:r>
        <w:rPr>
          <w:rFonts w:asciiTheme="majorBidi" w:hAnsiTheme="majorBidi" w:cstheme="majorBidi"/>
          <w:i/>
          <w:iCs/>
          <w:lang w:val="en-US"/>
        </w:rPr>
        <w:t>Forest Management Bureau</w:t>
      </w:r>
    </w:p>
    <w:p w14:paraId="0886DAB3" w14:textId="5F8DAB63" w:rsidR="001A7DBD" w:rsidRPr="005F2F29" w:rsidRDefault="00895C39" w:rsidP="004C1FA0">
      <w:pPr>
        <w:ind w:left="567"/>
        <w:jc w:val="left"/>
        <w:rPr>
          <w:rFonts w:asciiTheme="majorBidi" w:hAnsiTheme="majorBidi" w:cstheme="majorBidi"/>
          <w:lang w:val="en-US"/>
        </w:rPr>
      </w:pPr>
      <w:r>
        <w:rPr>
          <w:rFonts w:asciiTheme="majorBidi" w:hAnsiTheme="majorBidi" w:cstheme="majorBidi"/>
          <w:lang w:val="en-US"/>
        </w:rPr>
        <w:t>John Calvin L. Clarete</w:t>
      </w:r>
    </w:p>
    <w:p w14:paraId="2F3F9095" w14:textId="53CDA8CE" w:rsidR="001A7DBD" w:rsidRPr="005F2F29" w:rsidRDefault="00ED6C0A" w:rsidP="004C1FA0">
      <w:pPr>
        <w:spacing w:before="80"/>
        <w:ind w:left="567"/>
        <w:jc w:val="left"/>
        <w:rPr>
          <w:rFonts w:asciiTheme="majorBidi" w:hAnsiTheme="majorBidi" w:cstheme="majorBidi"/>
          <w:i/>
          <w:iCs/>
          <w:lang w:val="en-US"/>
        </w:rPr>
      </w:pPr>
      <w:r>
        <w:rPr>
          <w:rFonts w:asciiTheme="majorBidi" w:hAnsiTheme="majorBidi" w:cstheme="majorBidi"/>
          <w:i/>
          <w:iCs/>
          <w:lang w:val="en-US"/>
        </w:rPr>
        <w:t>Legal Affairs Service</w:t>
      </w:r>
    </w:p>
    <w:p w14:paraId="76281C01" w14:textId="0EBAB371" w:rsidR="00BE3810" w:rsidRPr="005F2F29" w:rsidRDefault="00844F89" w:rsidP="004C1FA0">
      <w:pPr>
        <w:ind w:left="567"/>
        <w:jc w:val="left"/>
        <w:rPr>
          <w:rFonts w:asciiTheme="majorBidi" w:hAnsiTheme="majorBidi" w:cstheme="majorBidi"/>
          <w:lang w:val="en-US"/>
        </w:rPr>
      </w:pPr>
      <w:r>
        <w:rPr>
          <w:rFonts w:asciiTheme="majorBidi" w:hAnsiTheme="majorBidi" w:cstheme="majorBidi"/>
          <w:lang w:val="en-US"/>
        </w:rPr>
        <w:t>Giuseppe Frilles</w:t>
      </w:r>
    </w:p>
    <w:p w14:paraId="395DB6C9" w14:textId="13D1D715" w:rsidR="007251B5" w:rsidRPr="005F2F29" w:rsidRDefault="007251B5" w:rsidP="004C1FA0">
      <w:pPr>
        <w:spacing w:before="80"/>
        <w:ind w:left="567"/>
        <w:jc w:val="left"/>
        <w:rPr>
          <w:rFonts w:asciiTheme="majorBidi" w:hAnsiTheme="majorBidi" w:cstheme="majorBidi"/>
          <w:i/>
          <w:iCs/>
          <w:lang w:val="en-US"/>
        </w:rPr>
      </w:pPr>
      <w:r>
        <w:rPr>
          <w:rFonts w:asciiTheme="majorBidi" w:hAnsiTheme="majorBidi" w:cstheme="majorBidi"/>
          <w:i/>
          <w:iCs/>
          <w:lang w:val="en-US"/>
        </w:rPr>
        <w:t>Masinloc-Oyon Bay Protected Landscape and Seascape – Protected Area Management Office</w:t>
      </w:r>
    </w:p>
    <w:p w14:paraId="1EF85EE8" w14:textId="325303DE" w:rsidR="007251B5" w:rsidRPr="00C866FA" w:rsidRDefault="0066690E" w:rsidP="004C1FA0">
      <w:pPr>
        <w:ind w:left="567"/>
        <w:jc w:val="left"/>
        <w:rPr>
          <w:rFonts w:asciiTheme="majorBidi" w:hAnsiTheme="majorBidi" w:cstheme="majorBidi"/>
          <w:lang w:val="en-CA"/>
        </w:rPr>
      </w:pPr>
      <w:r w:rsidRPr="00C866FA">
        <w:rPr>
          <w:rFonts w:asciiTheme="majorBidi" w:hAnsiTheme="majorBidi" w:cstheme="majorBidi"/>
          <w:lang w:val="en-CA"/>
        </w:rPr>
        <w:t>Emmanuel Penson Jr</w:t>
      </w:r>
    </w:p>
    <w:p w14:paraId="33FFA6F1" w14:textId="227BB031" w:rsidR="00EF3216" w:rsidRPr="00C866FA" w:rsidRDefault="00EF3216" w:rsidP="004C1FA0">
      <w:pPr>
        <w:spacing w:before="80"/>
        <w:ind w:left="567"/>
        <w:jc w:val="left"/>
        <w:rPr>
          <w:rFonts w:asciiTheme="majorBidi" w:hAnsiTheme="majorBidi" w:cstheme="majorBidi"/>
          <w:i/>
          <w:iCs/>
          <w:lang w:val="en-CA"/>
        </w:rPr>
      </w:pPr>
      <w:r w:rsidRPr="00C866FA">
        <w:rPr>
          <w:rFonts w:asciiTheme="majorBidi" w:hAnsiTheme="majorBidi" w:cstheme="majorBidi"/>
          <w:i/>
          <w:iCs/>
          <w:lang w:val="en-CA"/>
        </w:rPr>
        <w:t>Mines and Geosciences Bureau</w:t>
      </w:r>
    </w:p>
    <w:p w14:paraId="13683971" w14:textId="529219E1" w:rsidR="00061DC7" w:rsidRPr="005F2F29" w:rsidRDefault="00701F46" w:rsidP="004C1FA0">
      <w:pPr>
        <w:ind w:left="567"/>
        <w:jc w:val="left"/>
        <w:rPr>
          <w:rFonts w:asciiTheme="majorBidi" w:hAnsiTheme="majorBidi" w:cstheme="majorBidi"/>
          <w:lang w:val="en-US"/>
        </w:rPr>
      </w:pPr>
      <w:proofErr w:type="spellStart"/>
      <w:r>
        <w:rPr>
          <w:rFonts w:asciiTheme="majorBidi" w:hAnsiTheme="majorBidi" w:cstheme="majorBidi"/>
          <w:lang w:val="en-US"/>
        </w:rPr>
        <w:t>Arvien</w:t>
      </w:r>
      <w:proofErr w:type="spellEnd"/>
      <w:r>
        <w:rPr>
          <w:rFonts w:asciiTheme="majorBidi" w:hAnsiTheme="majorBidi" w:cstheme="majorBidi"/>
          <w:lang w:val="en-US"/>
        </w:rPr>
        <w:t xml:space="preserve"> Terence Cudilla</w:t>
      </w:r>
    </w:p>
    <w:p w14:paraId="6FEC4940" w14:textId="3C5D8C23" w:rsidR="00DC4F51" w:rsidRPr="005F2F29" w:rsidRDefault="00DC4F51" w:rsidP="00DC4F51">
      <w:pPr>
        <w:spacing w:before="120"/>
        <w:ind w:left="567"/>
        <w:jc w:val="left"/>
        <w:rPr>
          <w:rFonts w:asciiTheme="majorBidi" w:hAnsiTheme="majorBidi" w:cstheme="majorBidi"/>
          <w:b/>
          <w:bCs/>
          <w:lang w:val="en-US"/>
        </w:rPr>
      </w:pPr>
      <w:r>
        <w:rPr>
          <w:rFonts w:asciiTheme="majorBidi" w:hAnsiTheme="majorBidi" w:cstheme="majorBidi"/>
          <w:b/>
          <w:bCs/>
          <w:lang w:val="en-US"/>
        </w:rPr>
        <w:t>Department of Foreign Affairs</w:t>
      </w:r>
    </w:p>
    <w:p w14:paraId="56C30DC4" w14:textId="77777777" w:rsidR="00DC4F51" w:rsidRPr="005F2F29" w:rsidRDefault="00DC4F51" w:rsidP="00DC4F51">
      <w:pPr>
        <w:ind w:left="567"/>
        <w:jc w:val="left"/>
        <w:rPr>
          <w:rFonts w:asciiTheme="majorBidi" w:hAnsiTheme="majorBidi" w:cstheme="majorBidi"/>
          <w:lang w:val="en-US"/>
        </w:rPr>
      </w:pPr>
      <w:r>
        <w:rPr>
          <w:rFonts w:asciiTheme="majorBidi" w:hAnsiTheme="majorBidi" w:cstheme="majorBidi"/>
          <w:lang w:val="en-US"/>
        </w:rPr>
        <w:t>Edwin De Pacina</w:t>
      </w:r>
    </w:p>
    <w:p w14:paraId="2F153B04" w14:textId="606E52BE" w:rsidR="00ED6C0A" w:rsidRPr="005F2F29" w:rsidRDefault="00ED6C0A" w:rsidP="00DC4F51">
      <w:pPr>
        <w:ind w:left="567"/>
        <w:jc w:val="left"/>
        <w:rPr>
          <w:rFonts w:asciiTheme="majorBidi" w:hAnsiTheme="majorBidi" w:cstheme="majorBidi"/>
          <w:lang w:val="en-US"/>
        </w:rPr>
      </w:pPr>
      <w:r>
        <w:rPr>
          <w:rFonts w:asciiTheme="majorBidi" w:hAnsiTheme="majorBidi" w:cstheme="majorBidi"/>
          <w:lang w:val="en-US"/>
        </w:rPr>
        <w:t>Gene Alec Sunga</w:t>
      </w:r>
    </w:p>
    <w:p w14:paraId="3A53E5BE" w14:textId="55CABB6E" w:rsidR="00442A3D" w:rsidRPr="005F2F29" w:rsidRDefault="00442A3D" w:rsidP="00442A3D">
      <w:pPr>
        <w:spacing w:before="120"/>
        <w:ind w:left="567"/>
        <w:jc w:val="left"/>
        <w:rPr>
          <w:rFonts w:asciiTheme="majorBidi" w:hAnsiTheme="majorBidi" w:cstheme="majorBidi"/>
          <w:b/>
          <w:bCs/>
          <w:lang w:val="en-US"/>
        </w:rPr>
      </w:pPr>
      <w:r>
        <w:rPr>
          <w:rFonts w:asciiTheme="majorBidi" w:hAnsiTheme="majorBidi" w:cstheme="majorBidi"/>
          <w:b/>
          <w:bCs/>
          <w:lang w:val="en-US"/>
        </w:rPr>
        <w:t>Department of Human Settlements and Urban Development</w:t>
      </w:r>
    </w:p>
    <w:p w14:paraId="3EB4D4C9" w14:textId="53BF16B0" w:rsidR="00442A3D" w:rsidRPr="005F2F29" w:rsidRDefault="000F29E8" w:rsidP="000F29E8">
      <w:pPr>
        <w:ind w:left="567"/>
        <w:jc w:val="left"/>
        <w:rPr>
          <w:rFonts w:asciiTheme="majorBidi" w:hAnsiTheme="majorBidi" w:cstheme="majorBidi"/>
          <w:b/>
          <w:bCs/>
          <w:lang w:val="en-US"/>
        </w:rPr>
      </w:pPr>
      <w:r>
        <w:rPr>
          <w:rFonts w:asciiTheme="majorBidi" w:hAnsiTheme="majorBidi" w:cstheme="majorBidi"/>
          <w:lang w:val="en-US"/>
        </w:rPr>
        <w:t>Jenny Rose Olfindo</w:t>
      </w:r>
    </w:p>
    <w:p w14:paraId="6F7C79A7" w14:textId="0FE15E82" w:rsidR="00DC4F51" w:rsidRPr="005F2F29" w:rsidRDefault="00DC4F51" w:rsidP="00DC4F51">
      <w:pPr>
        <w:spacing w:before="120"/>
        <w:ind w:left="567"/>
        <w:jc w:val="left"/>
        <w:rPr>
          <w:rFonts w:asciiTheme="majorBidi" w:hAnsiTheme="majorBidi" w:cstheme="majorBidi"/>
          <w:b/>
          <w:bCs/>
          <w:lang w:val="en-US"/>
        </w:rPr>
      </w:pPr>
      <w:r>
        <w:rPr>
          <w:rFonts w:asciiTheme="majorBidi" w:hAnsiTheme="majorBidi" w:cstheme="majorBidi"/>
          <w:b/>
          <w:bCs/>
          <w:lang w:val="en-US"/>
        </w:rPr>
        <w:t>Department of Public Works and Highways</w:t>
      </w:r>
    </w:p>
    <w:p w14:paraId="1553F714" w14:textId="77777777" w:rsidR="00DC4F51" w:rsidRPr="005F2F29" w:rsidRDefault="00DC4F51" w:rsidP="00DC4F51">
      <w:pPr>
        <w:ind w:left="567"/>
        <w:jc w:val="left"/>
        <w:rPr>
          <w:rFonts w:asciiTheme="majorBidi" w:hAnsiTheme="majorBidi" w:cstheme="majorBidi"/>
          <w:lang w:val="en-US"/>
        </w:rPr>
      </w:pPr>
      <w:r>
        <w:rPr>
          <w:rFonts w:asciiTheme="majorBidi" w:hAnsiTheme="majorBidi" w:cstheme="majorBidi"/>
          <w:lang w:val="en-US"/>
        </w:rPr>
        <w:t>Karl Angelo R. Porley</w:t>
      </w:r>
    </w:p>
    <w:p w14:paraId="477029F9" w14:textId="2ADA31F1" w:rsidR="00AD7C6F" w:rsidRPr="005F2F29" w:rsidRDefault="00AD7C6F" w:rsidP="00AD7C6F">
      <w:pPr>
        <w:spacing w:before="120"/>
        <w:ind w:left="567"/>
        <w:jc w:val="left"/>
        <w:rPr>
          <w:rFonts w:asciiTheme="majorBidi" w:hAnsiTheme="majorBidi" w:cstheme="majorBidi"/>
          <w:b/>
          <w:bCs/>
          <w:lang w:val="en-US"/>
        </w:rPr>
      </w:pPr>
      <w:r>
        <w:rPr>
          <w:rFonts w:asciiTheme="majorBidi" w:hAnsiTheme="majorBidi" w:cstheme="majorBidi"/>
          <w:b/>
          <w:bCs/>
          <w:lang w:val="en-US"/>
        </w:rPr>
        <w:t>Department of Transportation</w:t>
      </w:r>
    </w:p>
    <w:p w14:paraId="0BEC3161" w14:textId="7D65B97D" w:rsidR="00B038DA" w:rsidRPr="005F2F29" w:rsidRDefault="00B038DA" w:rsidP="00B038DA">
      <w:pPr>
        <w:ind w:left="567"/>
        <w:jc w:val="left"/>
        <w:rPr>
          <w:rFonts w:asciiTheme="majorBidi" w:hAnsiTheme="majorBidi" w:cstheme="majorBidi"/>
          <w:lang w:val="en-US"/>
        </w:rPr>
      </w:pPr>
      <w:r>
        <w:rPr>
          <w:rFonts w:asciiTheme="majorBidi" w:hAnsiTheme="majorBidi" w:cstheme="majorBidi"/>
          <w:lang w:val="en-US"/>
        </w:rPr>
        <w:t>Jeremiah Perez</w:t>
      </w:r>
    </w:p>
    <w:p w14:paraId="3D5A93D2" w14:textId="1C47DCBE" w:rsidR="00AD7C6F" w:rsidRPr="005F2F29" w:rsidRDefault="005E2EB4" w:rsidP="004C1FA0">
      <w:pPr>
        <w:spacing w:before="80"/>
        <w:ind w:left="567"/>
        <w:jc w:val="left"/>
        <w:rPr>
          <w:rFonts w:asciiTheme="majorBidi" w:hAnsiTheme="majorBidi" w:cstheme="majorBidi"/>
          <w:i/>
          <w:iCs/>
          <w:lang w:val="en-US"/>
        </w:rPr>
      </w:pPr>
      <w:r>
        <w:rPr>
          <w:rFonts w:asciiTheme="majorBidi" w:hAnsiTheme="majorBidi" w:cstheme="majorBidi"/>
          <w:i/>
          <w:iCs/>
          <w:lang w:val="en-US"/>
        </w:rPr>
        <w:t>Philippine Coast Guard</w:t>
      </w:r>
    </w:p>
    <w:p w14:paraId="4DB2AAC1" w14:textId="2544610E" w:rsidR="00AD7C6F" w:rsidRPr="005F2F29" w:rsidRDefault="005E2EB4" w:rsidP="000A5C1E">
      <w:pPr>
        <w:ind w:left="567"/>
        <w:jc w:val="left"/>
        <w:rPr>
          <w:rFonts w:asciiTheme="majorBidi" w:hAnsiTheme="majorBidi" w:cstheme="majorBidi"/>
          <w:lang w:val="en-US"/>
        </w:rPr>
      </w:pPr>
      <w:r>
        <w:rPr>
          <w:rFonts w:asciiTheme="majorBidi" w:hAnsiTheme="majorBidi" w:cstheme="majorBidi"/>
          <w:lang w:val="en-US"/>
        </w:rPr>
        <w:t>Leah Mae C. Villaranda</w:t>
      </w:r>
    </w:p>
    <w:p w14:paraId="266E0705" w14:textId="70083C5F" w:rsidR="001C3F36" w:rsidRPr="005F2F29" w:rsidRDefault="001C3F36" w:rsidP="001C3F36">
      <w:pPr>
        <w:spacing w:before="120"/>
        <w:ind w:left="567"/>
        <w:jc w:val="left"/>
        <w:rPr>
          <w:rFonts w:asciiTheme="majorBidi" w:hAnsiTheme="majorBidi" w:cstheme="majorBidi"/>
          <w:b/>
          <w:bCs/>
          <w:lang w:val="en-US"/>
        </w:rPr>
      </w:pPr>
      <w:r>
        <w:rPr>
          <w:rFonts w:asciiTheme="majorBidi" w:hAnsiTheme="majorBidi" w:cstheme="majorBidi"/>
          <w:b/>
          <w:bCs/>
          <w:lang w:val="en-US"/>
        </w:rPr>
        <w:t>Palawan Council for Sustainable Development</w:t>
      </w:r>
    </w:p>
    <w:p w14:paraId="786DC6BC" w14:textId="0E1CD4BD" w:rsidR="001C3F36" w:rsidRPr="005F2F29" w:rsidRDefault="001C3F36" w:rsidP="001C3F36">
      <w:pPr>
        <w:ind w:left="567"/>
        <w:jc w:val="left"/>
        <w:rPr>
          <w:rFonts w:asciiTheme="majorBidi" w:hAnsiTheme="majorBidi" w:cstheme="majorBidi"/>
          <w:lang w:val="en-US"/>
        </w:rPr>
      </w:pPr>
      <w:r>
        <w:rPr>
          <w:rFonts w:asciiTheme="majorBidi" w:hAnsiTheme="majorBidi" w:cstheme="majorBidi"/>
          <w:lang w:val="en-US"/>
        </w:rPr>
        <w:t>John Francisco A. Pontillas</w:t>
      </w:r>
    </w:p>
    <w:p w14:paraId="76636530" w14:textId="14AE2929" w:rsidR="00AE26C9" w:rsidRPr="005F2F29" w:rsidRDefault="00AE26C9" w:rsidP="00AE26C9">
      <w:pPr>
        <w:spacing w:before="120"/>
        <w:ind w:left="567"/>
        <w:jc w:val="left"/>
        <w:rPr>
          <w:rFonts w:asciiTheme="majorBidi" w:hAnsiTheme="majorBidi" w:cstheme="majorBidi"/>
          <w:b/>
          <w:bCs/>
          <w:lang w:val="en-US"/>
        </w:rPr>
      </w:pPr>
      <w:r>
        <w:rPr>
          <w:rFonts w:asciiTheme="majorBidi" w:hAnsiTheme="majorBidi" w:cstheme="majorBidi"/>
          <w:b/>
          <w:bCs/>
          <w:lang w:val="en-US"/>
        </w:rPr>
        <w:t>Presidential Office for Maritime Concerns</w:t>
      </w:r>
    </w:p>
    <w:p w14:paraId="5E2DCF3B" w14:textId="1A9B3028" w:rsidR="00AE26C9" w:rsidRPr="005F2F29" w:rsidRDefault="004B2D3C" w:rsidP="00AE26C9">
      <w:pPr>
        <w:ind w:left="567"/>
        <w:jc w:val="left"/>
        <w:rPr>
          <w:rFonts w:asciiTheme="majorBidi" w:hAnsiTheme="majorBidi" w:cstheme="majorBidi"/>
          <w:lang w:val="en-US"/>
        </w:rPr>
      </w:pPr>
      <w:r>
        <w:rPr>
          <w:rFonts w:asciiTheme="majorBidi" w:hAnsiTheme="majorBidi" w:cstheme="majorBidi"/>
          <w:lang w:val="en-US"/>
        </w:rPr>
        <w:t>Haidee Changcoco</w:t>
      </w:r>
    </w:p>
    <w:p w14:paraId="2DA6E31C" w14:textId="77777777" w:rsidR="00AE26C9" w:rsidRPr="00AD7C6F" w:rsidRDefault="00AE26C9" w:rsidP="000A5C1E">
      <w:pPr>
        <w:ind w:left="567"/>
        <w:jc w:val="left"/>
        <w:rPr>
          <w:rFonts w:asciiTheme="majorBidi" w:hAnsiTheme="majorBidi" w:cstheme="majorBidi"/>
          <w:b/>
          <w:bCs/>
        </w:rPr>
      </w:pPr>
    </w:p>
    <w:p w14:paraId="3B7D25CB" w14:textId="77777777" w:rsidR="00C45FE7" w:rsidRDefault="00C45FE7" w:rsidP="007C7C1D">
      <w:pPr>
        <w:pStyle w:val="CBDH2"/>
        <w:tabs>
          <w:tab w:val="clear" w:pos="567"/>
        </w:tabs>
        <w:spacing w:before="240"/>
        <w:ind w:left="0" w:firstLine="0"/>
        <w:jc w:val="left"/>
        <w:sectPr w:rsidR="00C45FE7" w:rsidSect="000D2CEF">
          <w:footnotePr>
            <w:numRestart w:val="eachSect"/>
          </w:footnotePr>
          <w:type w:val="continuous"/>
          <w:pgSz w:w="12240" w:h="15840" w:code="1"/>
          <w:pgMar w:top="1134" w:right="1440" w:bottom="1134" w:left="1440" w:header="709" w:footer="709" w:gutter="0"/>
          <w:cols w:num="2" w:space="708"/>
          <w:docGrid w:linePitch="360"/>
        </w:sectPr>
      </w:pPr>
    </w:p>
    <w:p w14:paraId="05C6B34A" w14:textId="76513D60" w:rsidR="008D6EF1" w:rsidRPr="00430741" w:rsidRDefault="000A5C1E" w:rsidP="00BD70B1">
      <w:pPr>
        <w:pStyle w:val="CBDH2"/>
        <w:tabs>
          <w:tab w:val="clear" w:pos="567"/>
        </w:tabs>
        <w:spacing w:before="120"/>
        <w:ind w:left="0" w:firstLine="0"/>
        <w:jc w:val="left"/>
        <w:rPr>
          <w:sz w:val="26"/>
          <w:szCs w:val="26"/>
        </w:rPr>
      </w:pPr>
      <w:r>
        <w:rPr>
          <w:sz w:val="26"/>
          <w:szCs w:val="26"/>
        </w:rPr>
        <w:t>Intergovernmental organizations</w:t>
      </w:r>
    </w:p>
    <w:p w14:paraId="1546BEAC" w14:textId="2B3C6D97" w:rsidR="00252C06" w:rsidRPr="00430741" w:rsidRDefault="00252C06" w:rsidP="00252C06">
      <w:pPr>
        <w:spacing w:before="120"/>
        <w:ind w:left="567"/>
        <w:jc w:val="left"/>
        <w:rPr>
          <w:rFonts w:asciiTheme="majorBidi" w:hAnsiTheme="majorBidi" w:cstheme="majorBidi"/>
          <w:b/>
          <w:bCs/>
        </w:rPr>
      </w:pPr>
      <w:r>
        <w:rPr>
          <w:rFonts w:asciiTheme="majorBidi" w:hAnsiTheme="majorBidi" w:cstheme="majorBidi"/>
          <w:b/>
          <w:bCs/>
        </w:rPr>
        <w:t>Coordinating Body on the Seas of East Asia</w:t>
      </w:r>
    </w:p>
    <w:p w14:paraId="5D67A2EC" w14:textId="482D801C" w:rsidR="00252C06" w:rsidRDefault="00107E72" w:rsidP="00107E72">
      <w:pPr>
        <w:spacing w:after="40"/>
        <w:ind w:left="567"/>
        <w:rPr>
          <w:rFonts w:asciiTheme="majorBidi" w:hAnsiTheme="majorBidi"/>
        </w:rPr>
      </w:pPr>
      <w:r>
        <w:rPr>
          <w:rFonts w:asciiTheme="majorBidi" w:hAnsiTheme="majorBidi"/>
        </w:rPr>
        <w:t>Mahesh Pradhan</w:t>
      </w:r>
    </w:p>
    <w:p w14:paraId="3C5F93D4" w14:textId="0CD236EF" w:rsidR="00107E72" w:rsidRPr="00252C06" w:rsidRDefault="00107E72" w:rsidP="00252C06">
      <w:pPr>
        <w:ind w:left="567"/>
        <w:rPr>
          <w:rFonts w:asciiTheme="majorBidi" w:hAnsiTheme="majorBidi"/>
          <w:vertAlign w:val="superscript"/>
        </w:rPr>
      </w:pPr>
      <w:r>
        <w:rPr>
          <w:rFonts w:asciiTheme="majorBidi" w:hAnsiTheme="majorBidi"/>
        </w:rPr>
        <w:t>Margarita Caballa</w:t>
      </w:r>
    </w:p>
    <w:p w14:paraId="4471363F" w14:textId="0809073F" w:rsidR="008D6EF1" w:rsidRPr="00430741" w:rsidRDefault="00CD2833" w:rsidP="00426D4E">
      <w:pPr>
        <w:spacing w:before="120"/>
        <w:ind w:left="567"/>
        <w:jc w:val="left"/>
        <w:rPr>
          <w:rFonts w:asciiTheme="majorBidi" w:hAnsiTheme="majorBidi" w:cstheme="majorBidi"/>
          <w:b/>
          <w:bCs/>
        </w:rPr>
      </w:pPr>
      <w:r>
        <w:rPr>
          <w:rFonts w:asciiTheme="majorBidi" w:hAnsiTheme="majorBidi" w:cstheme="majorBidi"/>
          <w:b/>
          <w:bCs/>
        </w:rPr>
        <w:lastRenderedPageBreak/>
        <w:t>Secretariat of the Convention on Biological Diversity</w:t>
      </w:r>
    </w:p>
    <w:p w14:paraId="4B301F50" w14:textId="6311E436" w:rsidR="00D06702" w:rsidRDefault="00CD2833" w:rsidP="00D06702">
      <w:pPr>
        <w:ind w:left="567"/>
        <w:rPr>
          <w:rFonts w:asciiTheme="majorBidi" w:hAnsiTheme="majorBidi"/>
          <w:vertAlign w:val="superscript"/>
        </w:rPr>
      </w:pPr>
      <w:r>
        <w:rPr>
          <w:rFonts w:asciiTheme="majorBidi" w:hAnsiTheme="majorBidi"/>
        </w:rPr>
        <w:t>Joseph Appiott</w:t>
      </w:r>
      <w:r>
        <w:rPr>
          <w:rFonts w:asciiTheme="majorBidi" w:hAnsiTheme="majorBidi"/>
          <w:vertAlign w:val="superscript"/>
        </w:rPr>
        <w:t>1</w:t>
      </w:r>
    </w:p>
    <w:p w14:paraId="7AEA95BF" w14:textId="2BB5003F" w:rsidR="00D06702" w:rsidRPr="00430741" w:rsidRDefault="00D06702" w:rsidP="00D06702">
      <w:pPr>
        <w:spacing w:before="120"/>
        <w:ind w:left="567"/>
        <w:jc w:val="left"/>
        <w:rPr>
          <w:rFonts w:asciiTheme="majorBidi" w:hAnsiTheme="majorBidi" w:cstheme="majorBidi"/>
          <w:b/>
          <w:bCs/>
        </w:rPr>
      </w:pPr>
      <w:r>
        <w:rPr>
          <w:rFonts w:asciiTheme="majorBidi" w:hAnsiTheme="majorBidi" w:cstheme="majorBidi"/>
          <w:b/>
          <w:bCs/>
        </w:rPr>
        <w:t>United Nations Development Programme</w:t>
      </w:r>
    </w:p>
    <w:p w14:paraId="518DDCA5" w14:textId="18A80DBF" w:rsidR="00D06702" w:rsidRDefault="00D06702" w:rsidP="00D06702">
      <w:pPr>
        <w:spacing w:after="40"/>
        <w:ind w:left="567"/>
        <w:rPr>
          <w:rFonts w:asciiTheme="majorBidi" w:hAnsiTheme="majorBidi"/>
          <w:vertAlign w:val="superscript"/>
        </w:rPr>
      </w:pPr>
      <w:r>
        <w:rPr>
          <w:rFonts w:asciiTheme="majorBidi" w:hAnsiTheme="majorBidi"/>
        </w:rPr>
        <w:t>Vincent Hilomen</w:t>
      </w:r>
    </w:p>
    <w:p w14:paraId="5EF85274" w14:textId="77777777" w:rsidR="00A176C8" w:rsidRPr="00A176C8" w:rsidRDefault="00A176C8" w:rsidP="00426D4E">
      <w:pPr>
        <w:ind w:left="567"/>
        <w:rPr>
          <w:rFonts w:asciiTheme="majorBidi" w:hAnsiTheme="majorBidi" w:cstheme="majorBidi"/>
          <w:b/>
          <w:bCs/>
          <w:vertAlign w:val="superscript"/>
        </w:rPr>
      </w:pPr>
    </w:p>
    <w:p w14:paraId="37838F4D" w14:textId="2D3D1D7D" w:rsidR="00647C3A" w:rsidRPr="00245B42" w:rsidRDefault="000D7CDD" w:rsidP="00245B42">
      <w:pPr>
        <w:pStyle w:val="CBDH2"/>
        <w:tabs>
          <w:tab w:val="clear" w:pos="567"/>
        </w:tabs>
        <w:spacing w:before="120"/>
        <w:ind w:left="0" w:firstLine="0"/>
        <w:jc w:val="left"/>
        <w:rPr>
          <w:sz w:val="26"/>
          <w:szCs w:val="26"/>
        </w:rPr>
        <w:sectPr w:rsidR="00647C3A" w:rsidRPr="00245B42" w:rsidSect="007C7C1D">
          <w:type w:val="continuous"/>
          <w:pgSz w:w="12240" w:h="15840" w:code="1"/>
          <w:pgMar w:top="1134" w:right="1440" w:bottom="1134" w:left="1440" w:header="709" w:footer="709" w:gutter="0"/>
          <w:cols w:space="708"/>
          <w:docGrid w:linePitch="360"/>
        </w:sectPr>
      </w:pPr>
      <w:r>
        <w:rPr>
          <w:sz w:val="26"/>
          <w:szCs w:val="26"/>
        </w:rPr>
        <w:t>Other organizations and institutions</w:t>
      </w:r>
    </w:p>
    <w:p w14:paraId="4124F708" w14:textId="1411F226" w:rsidR="00D355DB" w:rsidRPr="00C866FA" w:rsidRDefault="00D355DB" w:rsidP="00D355DB">
      <w:pPr>
        <w:spacing w:before="120"/>
        <w:ind w:left="567"/>
        <w:jc w:val="left"/>
        <w:rPr>
          <w:rFonts w:asciiTheme="majorBidi" w:hAnsiTheme="majorBidi" w:cstheme="majorBidi"/>
          <w:b/>
          <w:bCs/>
        </w:rPr>
      </w:pPr>
      <w:r w:rsidRPr="00C866FA">
        <w:rPr>
          <w:rFonts w:asciiTheme="majorBidi" w:hAnsiTheme="majorBidi" w:cstheme="majorBidi"/>
          <w:b/>
          <w:bCs/>
        </w:rPr>
        <w:t>Conservation International (Philippines)</w:t>
      </w:r>
    </w:p>
    <w:p w14:paraId="42BF54CC" w14:textId="0DD4E1A6" w:rsidR="00D355DB" w:rsidRPr="00C866FA" w:rsidRDefault="00675D4D" w:rsidP="00D355DB">
      <w:pPr>
        <w:spacing w:after="40"/>
        <w:ind w:left="567"/>
        <w:rPr>
          <w:rFonts w:asciiTheme="majorBidi" w:hAnsiTheme="majorBidi"/>
        </w:rPr>
      </w:pPr>
      <w:r w:rsidRPr="00C866FA">
        <w:rPr>
          <w:rFonts w:asciiTheme="majorBidi" w:hAnsiTheme="majorBidi"/>
        </w:rPr>
        <w:t xml:space="preserve">Augustus Rex F. </w:t>
      </w:r>
      <w:proofErr w:type="spellStart"/>
      <w:r w:rsidRPr="00C866FA">
        <w:rPr>
          <w:rFonts w:asciiTheme="majorBidi" w:hAnsiTheme="majorBidi"/>
        </w:rPr>
        <w:t>Montebon</w:t>
      </w:r>
      <w:proofErr w:type="spellEnd"/>
    </w:p>
    <w:p w14:paraId="43C39B16" w14:textId="06213372" w:rsidR="00606707" w:rsidRPr="00735BEE" w:rsidRDefault="00735BEE" w:rsidP="00735BEE">
      <w:pPr>
        <w:spacing w:before="120"/>
        <w:ind w:left="567"/>
        <w:jc w:val="left"/>
        <w:rPr>
          <w:rFonts w:asciiTheme="majorBidi" w:hAnsiTheme="majorBidi" w:cstheme="majorBidi"/>
          <w:b/>
          <w:bCs/>
          <w:lang w:val="de-DE"/>
        </w:rPr>
      </w:pPr>
      <w:r>
        <w:rPr>
          <w:rFonts w:asciiTheme="majorBidi" w:hAnsiTheme="majorBidi" w:cstheme="majorBidi"/>
          <w:b/>
          <w:bCs/>
          <w:lang w:val="de-DE"/>
        </w:rPr>
        <w:t>Deutsche Gesellschaft für Internationale Zusammenarbeit (GIZ)</w:t>
      </w:r>
    </w:p>
    <w:p w14:paraId="7A0C4518" w14:textId="2E403644" w:rsidR="00606707" w:rsidRPr="00243611" w:rsidRDefault="00735BEE" w:rsidP="00606707">
      <w:pPr>
        <w:spacing w:after="40"/>
        <w:ind w:left="567"/>
        <w:rPr>
          <w:rFonts w:asciiTheme="majorBidi" w:hAnsiTheme="majorBidi"/>
          <w:lang w:val="en-CA"/>
        </w:rPr>
      </w:pPr>
      <w:r>
        <w:rPr>
          <w:rFonts w:asciiTheme="majorBidi" w:hAnsiTheme="majorBidi"/>
          <w:lang w:val="en-CA"/>
        </w:rPr>
        <w:t>Melody Joy Dagta</w:t>
      </w:r>
    </w:p>
    <w:p w14:paraId="62E7E2AD" w14:textId="5B76DD15" w:rsidR="00BD70B1" w:rsidRPr="00430741" w:rsidRDefault="00BD70B1" w:rsidP="00BD70B1">
      <w:pPr>
        <w:spacing w:before="120"/>
        <w:ind w:left="567"/>
        <w:jc w:val="left"/>
        <w:rPr>
          <w:rFonts w:asciiTheme="majorBidi" w:hAnsiTheme="majorBidi" w:cstheme="majorBidi"/>
          <w:b/>
          <w:bCs/>
        </w:rPr>
      </w:pPr>
      <w:r>
        <w:rPr>
          <w:rFonts w:asciiTheme="majorBidi" w:hAnsiTheme="majorBidi" w:cstheme="majorBidi"/>
          <w:b/>
          <w:bCs/>
        </w:rPr>
        <w:t>Global Ocean Biodiversity Initiative / Seascape Consultants</w:t>
      </w:r>
    </w:p>
    <w:p w14:paraId="74EFFC55" w14:textId="77777777" w:rsidR="00BD70B1" w:rsidRDefault="00BD70B1" w:rsidP="00BD70B1">
      <w:pPr>
        <w:spacing w:after="40"/>
        <w:ind w:left="567"/>
        <w:rPr>
          <w:rFonts w:asciiTheme="majorBidi" w:hAnsiTheme="majorBidi"/>
        </w:rPr>
      </w:pPr>
      <w:r>
        <w:rPr>
          <w:rFonts w:asciiTheme="majorBidi" w:hAnsiTheme="majorBidi"/>
        </w:rPr>
        <w:t>David Johnson</w:t>
      </w:r>
      <w:r>
        <w:rPr>
          <w:rStyle w:val="FootnoteReference"/>
          <w:rFonts w:asciiTheme="majorBidi" w:hAnsiTheme="majorBidi"/>
        </w:rPr>
        <w:footnoteReference w:id="3"/>
      </w:r>
    </w:p>
    <w:p w14:paraId="70258F4C" w14:textId="683BDC14" w:rsidR="0088377E" w:rsidRDefault="00BD70B1" w:rsidP="00606707">
      <w:pPr>
        <w:ind w:left="567"/>
        <w:rPr>
          <w:rFonts w:asciiTheme="majorBidi" w:hAnsiTheme="majorBidi"/>
        </w:rPr>
      </w:pPr>
      <w:r>
        <w:rPr>
          <w:rFonts w:asciiTheme="majorBidi" w:hAnsiTheme="majorBidi"/>
        </w:rPr>
        <w:t>Marketa Zackova</w:t>
      </w:r>
    </w:p>
    <w:p w14:paraId="30679BE6" w14:textId="7B366E12" w:rsidR="000D74F9" w:rsidRPr="00243611" w:rsidRDefault="000D74F9" w:rsidP="000D74F9">
      <w:pPr>
        <w:spacing w:before="120"/>
        <w:ind w:left="567"/>
        <w:jc w:val="left"/>
        <w:rPr>
          <w:rFonts w:asciiTheme="majorBidi" w:hAnsiTheme="majorBidi" w:cstheme="majorBidi"/>
          <w:b/>
          <w:bCs/>
        </w:rPr>
      </w:pPr>
      <w:r>
        <w:rPr>
          <w:rFonts w:asciiTheme="majorBidi" w:hAnsiTheme="majorBidi" w:cstheme="majorBidi"/>
          <w:b/>
          <w:bCs/>
        </w:rPr>
        <w:t>Macquarie University</w:t>
      </w:r>
    </w:p>
    <w:p w14:paraId="685F7064" w14:textId="18D5F1E8" w:rsidR="000D74F9" w:rsidRPr="00243611" w:rsidRDefault="000D74F9" w:rsidP="000D74F9">
      <w:pPr>
        <w:ind w:left="567"/>
        <w:jc w:val="left"/>
        <w:rPr>
          <w:rFonts w:asciiTheme="majorBidi" w:hAnsiTheme="majorBidi" w:cstheme="majorBidi"/>
          <w:b/>
          <w:bCs/>
        </w:rPr>
      </w:pPr>
      <w:r>
        <w:rPr>
          <w:rFonts w:asciiTheme="majorBidi" w:hAnsiTheme="majorBidi"/>
        </w:rPr>
        <w:t>Vera Horigue</w:t>
      </w:r>
    </w:p>
    <w:p w14:paraId="25AFF57D" w14:textId="234D526A" w:rsidR="0088377E" w:rsidRPr="00243611" w:rsidRDefault="0088377E" w:rsidP="0088377E">
      <w:pPr>
        <w:spacing w:before="120"/>
        <w:ind w:left="567"/>
        <w:jc w:val="left"/>
        <w:rPr>
          <w:rFonts w:asciiTheme="majorBidi" w:hAnsiTheme="majorBidi" w:cstheme="majorBidi"/>
          <w:b/>
          <w:bCs/>
        </w:rPr>
      </w:pPr>
      <w:r>
        <w:rPr>
          <w:rFonts w:asciiTheme="majorBidi" w:hAnsiTheme="majorBidi" w:cstheme="majorBidi"/>
          <w:b/>
          <w:bCs/>
        </w:rPr>
        <w:t>Ocean Energy Pathway</w:t>
      </w:r>
    </w:p>
    <w:p w14:paraId="284DC832" w14:textId="77777777" w:rsidR="00076800" w:rsidRPr="0088377E" w:rsidRDefault="00076800" w:rsidP="00076800">
      <w:pPr>
        <w:spacing w:after="40"/>
        <w:ind w:left="567"/>
        <w:rPr>
          <w:rFonts w:asciiTheme="majorBidi" w:hAnsiTheme="majorBidi"/>
        </w:rPr>
      </w:pPr>
      <w:r>
        <w:rPr>
          <w:rFonts w:asciiTheme="majorBidi" w:hAnsiTheme="majorBidi"/>
        </w:rPr>
        <w:t>Adrienne Cacho</w:t>
      </w:r>
    </w:p>
    <w:p w14:paraId="036889C6" w14:textId="7CB5025C" w:rsidR="0088377E" w:rsidRDefault="00491503" w:rsidP="0088377E">
      <w:pPr>
        <w:spacing w:after="40"/>
        <w:ind w:left="567"/>
        <w:rPr>
          <w:rFonts w:asciiTheme="majorBidi" w:hAnsiTheme="majorBidi"/>
        </w:rPr>
      </w:pPr>
      <w:r>
        <w:rPr>
          <w:rFonts w:asciiTheme="majorBidi" w:hAnsiTheme="majorBidi"/>
        </w:rPr>
        <w:t>Rizaller Amolo</w:t>
      </w:r>
    </w:p>
    <w:p w14:paraId="00A9B51F" w14:textId="3FD17AD8" w:rsidR="00AE1F56" w:rsidRPr="00983521" w:rsidRDefault="00AE1F56" w:rsidP="00AE1F56">
      <w:pPr>
        <w:spacing w:before="120"/>
        <w:ind w:left="567"/>
        <w:jc w:val="left"/>
        <w:rPr>
          <w:rFonts w:asciiTheme="majorBidi" w:hAnsiTheme="majorBidi" w:cstheme="majorBidi"/>
          <w:b/>
          <w:bCs/>
          <w:lang w:val="en-CA"/>
        </w:rPr>
      </w:pPr>
      <w:r>
        <w:rPr>
          <w:rFonts w:asciiTheme="majorBidi" w:hAnsiTheme="majorBidi" w:cstheme="majorBidi"/>
          <w:b/>
          <w:bCs/>
          <w:lang w:val="en-CA"/>
        </w:rPr>
        <w:t>Prince of Songkla University</w:t>
      </w:r>
    </w:p>
    <w:p w14:paraId="6987252A" w14:textId="49AA878F" w:rsidR="00AE1F56" w:rsidRPr="00AE1F56" w:rsidRDefault="00AE1F56" w:rsidP="00AE1F56">
      <w:pPr>
        <w:ind w:left="567"/>
        <w:jc w:val="left"/>
        <w:rPr>
          <w:rFonts w:asciiTheme="majorBidi" w:hAnsiTheme="majorBidi" w:cstheme="majorBidi"/>
          <w:b/>
          <w:bCs/>
          <w:vertAlign w:val="superscript"/>
          <w:lang w:val="en-CA"/>
        </w:rPr>
      </w:pPr>
      <w:r>
        <w:rPr>
          <w:rFonts w:asciiTheme="majorBidi" w:hAnsiTheme="majorBidi"/>
          <w:lang w:val="en-CA"/>
        </w:rPr>
        <w:t>Sakanan Plathong</w:t>
      </w:r>
      <w:r>
        <w:rPr>
          <w:rFonts w:asciiTheme="majorBidi" w:hAnsiTheme="majorBidi"/>
          <w:vertAlign w:val="superscript"/>
          <w:lang w:val="en-CA"/>
        </w:rPr>
        <w:t>1</w:t>
      </w:r>
    </w:p>
    <w:p w14:paraId="6842FA5B" w14:textId="7E8904B9" w:rsidR="00983521" w:rsidRPr="00983521" w:rsidRDefault="00983521" w:rsidP="00983521">
      <w:pPr>
        <w:spacing w:before="120"/>
        <w:ind w:left="567"/>
        <w:jc w:val="left"/>
        <w:rPr>
          <w:rFonts w:asciiTheme="majorBidi" w:hAnsiTheme="majorBidi" w:cstheme="majorBidi"/>
          <w:b/>
          <w:bCs/>
          <w:lang w:val="en-CA"/>
        </w:rPr>
      </w:pPr>
      <w:r>
        <w:rPr>
          <w:rFonts w:asciiTheme="majorBidi" w:hAnsiTheme="majorBidi" w:cstheme="majorBidi"/>
          <w:b/>
          <w:bCs/>
          <w:lang w:val="en-CA"/>
        </w:rPr>
        <w:t>Sound Seas</w:t>
      </w:r>
    </w:p>
    <w:p w14:paraId="17A6777F" w14:textId="3E3CF123" w:rsidR="00983521" w:rsidRPr="00983521" w:rsidRDefault="00983521" w:rsidP="00983521">
      <w:pPr>
        <w:ind w:left="567"/>
        <w:jc w:val="left"/>
        <w:rPr>
          <w:rFonts w:asciiTheme="majorBidi" w:hAnsiTheme="majorBidi" w:cstheme="majorBidi"/>
          <w:b/>
          <w:bCs/>
          <w:vertAlign w:val="superscript"/>
          <w:lang w:val="en-CA"/>
        </w:rPr>
      </w:pPr>
      <w:r>
        <w:rPr>
          <w:rFonts w:asciiTheme="majorBidi" w:hAnsiTheme="majorBidi"/>
          <w:lang w:val="en-CA"/>
        </w:rPr>
        <w:t>Tundi Agardy</w:t>
      </w:r>
      <w:r>
        <w:rPr>
          <w:rFonts w:asciiTheme="majorBidi" w:hAnsiTheme="majorBidi"/>
          <w:vertAlign w:val="superscript"/>
          <w:lang w:val="en-CA"/>
        </w:rPr>
        <w:t>1</w:t>
      </w:r>
    </w:p>
    <w:p w14:paraId="252C74F2" w14:textId="67F0B040" w:rsidR="004A3D72" w:rsidRPr="00430741" w:rsidRDefault="004A3D72" w:rsidP="004A3D72">
      <w:pPr>
        <w:spacing w:before="120"/>
        <w:ind w:left="567"/>
        <w:jc w:val="left"/>
        <w:rPr>
          <w:rFonts w:asciiTheme="majorBidi" w:hAnsiTheme="majorBidi" w:cstheme="majorBidi"/>
          <w:b/>
          <w:bCs/>
        </w:rPr>
      </w:pPr>
      <w:r>
        <w:rPr>
          <w:rFonts w:asciiTheme="majorBidi" w:hAnsiTheme="majorBidi" w:cstheme="majorBidi"/>
          <w:b/>
          <w:bCs/>
        </w:rPr>
        <w:t>Swedish Agency for Marine and Water Management</w:t>
      </w:r>
    </w:p>
    <w:p w14:paraId="358F3B46" w14:textId="77777777" w:rsidR="004A3D72" w:rsidRDefault="004A3D72" w:rsidP="004A3D72">
      <w:pPr>
        <w:spacing w:after="40"/>
        <w:ind w:left="567"/>
        <w:rPr>
          <w:rFonts w:asciiTheme="majorBidi" w:hAnsiTheme="majorBidi"/>
        </w:rPr>
      </w:pPr>
      <w:r>
        <w:rPr>
          <w:rFonts w:asciiTheme="majorBidi" w:hAnsiTheme="majorBidi"/>
        </w:rPr>
        <w:t>Ingela Isaksson</w:t>
      </w:r>
    </w:p>
    <w:p w14:paraId="52E1B5F9" w14:textId="77777777" w:rsidR="004A3D72" w:rsidRPr="00BC283A" w:rsidRDefault="004A3D72" w:rsidP="004A3D72">
      <w:pPr>
        <w:spacing w:after="40"/>
        <w:ind w:left="567"/>
        <w:rPr>
          <w:rFonts w:asciiTheme="majorBidi" w:hAnsiTheme="majorBidi" w:cstheme="majorBidi"/>
        </w:rPr>
      </w:pPr>
      <w:r>
        <w:rPr>
          <w:rFonts w:asciiTheme="majorBidi" w:hAnsiTheme="majorBidi" w:cstheme="majorBidi"/>
        </w:rPr>
        <w:t>Joacim Johannesson</w:t>
      </w:r>
    </w:p>
    <w:p w14:paraId="380EE2E8" w14:textId="77777777" w:rsidR="004A3D72" w:rsidRDefault="004A3D72" w:rsidP="004A3D72">
      <w:pPr>
        <w:ind w:left="567"/>
        <w:rPr>
          <w:rFonts w:asciiTheme="majorBidi" w:hAnsiTheme="majorBidi" w:cstheme="majorBidi"/>
        </w:rPr>
      </w:pPr>
      <w:r>
        <w:rPr>
          <w:rFonts w:asciiTheme="majorBidi" w:hAnsiTheme="majorBidi" w:cstheme="majorBidi"/>
        </w:rPr>
        <w:t>Wilhelm Gårdmark</w:t>
      </w:r>
    </w:p>
    <w:p w14:paraId="493C313A" w14:textId="33D4E79A" w:rsidR="0050693D" w:rsidRPr="00430741" w:rsidRDefault="0050693D" w:rsidP="0050693D">
      <w:pPr>
        <w:spacing w:before="120"/>
        <w:ind w:left="567"/>
        <w:jc w:val="left"/>
        <w:rPr>
          <w:rFonts w:asciiTheme="majorBidi" w:hAnsiTheme="majorBidi" w:cstheme="majorBidi"/>
          <w:b/>
          <w:bCs/>
        </w:rPr>
      </w:pPr>
      <w:r>
        <w:rPr>
          <w:rFonts w:asciiTheme="majorBidi" w:hAnsiTheme="majorBidi" w:cstheme="majorBidi"/>
          <w:b/>
          <w:bCs/>
        </w:rPr>
        <w:t>UK COAST (Climate and Ocean Adaptation and Sustainable Transition Programme)</w:t>
      </w:r>
    </w:p>
    <w:p w14:paraId="51360818" w14:textId="18240E8C" w:rsidR="009E5FD5" w:rsidRPr="0050693D" w:rsidRDefault="006D37D9" w:rsidP="0050693D">
      <w:pPr>
        <w:ind w:left="567"/>
        <w:rPr>
          <w:rFonts w:asciiTheme="majorBidi" w:hAnsiTheme="majorBidi" w:cstheme="majorBidi"/>
        </w:rPr>
      </w:pPr>
      <w:r>
        <w:rPr>
          <w:rFonts w:asciiTheme="majorBidi" w:hAnsiTheme="majorBidi" w:cstheme="majorBidi"/>
        </w:rPr>
        <w:t>Andre Jon Uychiaoco</w:t>
      </w:r>
    </w:p>
    <w:p w14:paraId="393569B4" w14:textId="2B102E2C" w:rsidR="000079D5" w:rsidRDefault="000079D5" w:rsidP="00632F19">
      <w:pPr>
        <w:spacing w:before="120"/>
        <w:ind w:left="567"/>
        <w:jc w:val="left"/>
        <w:rPr>
          <w:rFonts w:asciiTheme="majorBidi" w:hAnsiTheme="majorBidi" w:cstheme="majorBidi"/>
          <w:b/>
          <w:bCs/>
        </w:rPr>
      </w:pPr>
      <w:r>
        <w:rPr>
          <w:rFonts w:asciiTheme="majorBidi" w:hAnsiTheme="majorBidi" w:cstheme="majorBidi"/>
          <w:b/>
          <w:bCs/>
        </w:rPr>
        <w:t>University of Tasmania (Integrated Marine Observing System)</w:t>
      </w:r>
    </w:p>
    <w:p w14:paraId="661A2D6E" w14:textId="38C63476" w:rsidR="000079D5" w:rsidRPr="000079D5" w:rsidRDefault="000079D5" w:rsidP="000079D5">
      <w:pPr>
        <w:ind w:left="567"/>
        <w:jc w:val="left"/>
        <w:rPr>
          <w:rFonts w:asciiTheme="majorBidi" w:hAnsiTheme="majorBidi" w:cstheme="majorBidi"/>
          <w:b/>
          <w:bCs/>
          <w:vertAlign w:val="superscript"/>
          <w:lang w:val="en-CA"/>
        </w:rPr>
      </w:pPr>
      <w:r>
        <w:rPr>
          <w:rFonts w:asciiTheme="majorBidi" w:hAnsiTheme="majorBidi"/>
          <w:lang w:val="en-CA"/>
        </w:rPr>
        <w:t>Eduardo Klein-Salas</w:t>
      </w:r>
      <w:r>
        <w:rPr>
          <w:rFonts w:asciiTheme="majorBidi" w:hAnsiTheme="majorBidi"/>
          <w:vertAlign w:val="superscript"/>
          <w:lang w:val="en-CA"/>
        </w:rPr>
        <w:t>1</w:t>
      </w:r>
    </w:p>
    <w:p w14:paraId="4B186198" w14:textId="24D2773F" w:rsidR="00632F19" w:rsidRPr="00430741" w:rsidRDefault="00632F19" w:rsidP="00632F19">
      <w:pPr>
        <w:spacing w:before="120"/>
        <w:ind w:left="567"/>
        <w:jc w:val="left"/>
        <w:rPr>
          <w:rFonts w:asciiTheme="majorBidi" w:hAnsiTheme="majorBidi" w:cstheme="majorBidi"/>
          <w:b/>
          <w:bCs/>
        </w:rPr>
      </w:pPr>
      <w:r>
        <w:rPr>
          <w:rFonts w:asciiTheme="majorBidi" w:hAnsiTheme="majorBidi" w:cstheme="majorBidi"/>
          <w:b/>
          <w:bCs/>
        </w:rPr>
        <w:t>University of the Philippines (Cebu)</w:t>
      </w:r>
    </w:p>
    <w:p w14:paraId="620A958E" w14:textId="07B6FC37" w:rsidR="00632F19" w:rsidRDefault="00632F19" w:rsidP="00632F19">
      <w:pPr>
        <w:ind w:left="567"/>
        <w:jc w:val="left"/>
        <w:rPr>
          <w:rFonts w:asciiTheme="majorBidi" w:hAnsiTheme="majorBidi" w:cstheme="majorBidi"/>
          <w:b/>
          <w:bCs/>
        </w:rPr>
      </w:pPr>
      <w:r>
        <w:rPr>
          <w:rFonts w:asciiTheme="majorBidi" w:hAnsiTheme="majorBidi"/>
        </w:rPr>
        <w:t>Hazel Arceo</w:t>
      </w:r>
    </w:p>
    <w:p w14:paraId="58E60720" w14:textId="69BBBB3A" w:rsidR="00D67C1E" w:rsidRPr="00430741" w:rsidRDefault="00D67C1E" w:rsidP="00D67C1E">
      <w:pPr>
        <w:spacing w:before="120"/>
        <w:ind w:left="567"/>
        <w:jc w:val="left"/>
        <w:rPr>
          <w:rFonts w:asciiTheme="majorBidi" w:hAnsiTheme="majorBidi" w:cstheme="majorBidi"/>
          <w:b/>
          <w:bCs/>
        </w:rPr>
      </w:pPr>
      <w:r>
        <w:rPr>
          <w:rFonts w:asciiTheme="majorBidi" w:hAnsiTheme="majorBidi" w:cstheme="majorBidi"/>
          <w:b/>
          <w:bCs/>
        </w:rPr>
        <w:t>University of the Philippines (Institute for Maritime Affairs and Law of the Sea)</w:t>
      </w:r>
    </w:p>
    <w:p w14:paraId="20D9A6F0" w14:textId="35AFA64D" w:rsidR="00D67C1E" w:rsidRDefault="00D67C1E" w:rsidP="00D67C1E">
      <w:pPr>
        <w:ind w:left="567"/>
        <w:jc w:val="left"/>
        <w:rPr>
          <w:rFonts w:asciiTheme="majorBidi" w:hAnsiTheme="majorBidi" w:cstheme="majorBidi"/>
          <w:b/>
          <w:bCs/>
        </w:rPr>
      </w:pPr>
      <w:r>
        <w:rPr>
          <w:rFonts w:asciiTheme="majorBidi" w:hAnsiTheme="majorBidi"/>
        </w:rPr>
        <w:t>Ana Cosme</w:t>
      </w:r>
    </w:p>
    <w:p w14:paraId="20E1693F" w14:textId="5FA039E3" w:rsidR="000E7500" w:rsidRPr="00430741" w:rsidRDefault="000E7500" w:rsidP="000E7500">
      <w:pPr>
        <w:spacing w:before="120"/>
        <w:ind w:left="567"/>
        <w:jc w:val="left"/>
        <w:rPr>
          <w:rFonts w:asciiTheme="majorBidi" w:hAnsiTheme="majorBidi" w:cstheme="majorBidi"/>
          <w:b/>
          <w:bCs/>
        </w:rPr>
      </w:pPr>
      <w:r>
        <w:rPr>
          <w:rFonts w:asciiTheme="majorBidi" w:hAnsiTheme="majorBidi" w:cstheme="majorBidi"/>
          <w:b/>
          <w:bCs/>
        </w:rPr>
        <w:t>University of the Philippines (Marine Science Institute)</w:t>
      </w:r>
    </w:p>
    <w:p w14:paraId="50DDF20D" w14:textId="77777777" w:rsidR="003C4D75" w:rsidRDefault="00C46350" w:rsidP="00D660FE">
      <w:pPr>
        <w:ind w:left="567"/>
        <w:jc w:val="left"/>
        <w:rPr>
          <w:rFonts w:asciiTheme="majorBidi" w:hAnsiTheme="majorBidi" w:cstheme="majorBidi"/>
          <w:b/>
          <w:bCs/>
        </w:rPr>
      </w:pPr>
      <w:r>
        <w:rPr>
          <w:rFonts w:asciiTheme="majorBidi" w:hAnsiTheme="majorBidi"/>
        </w:rPr>
        <w:t>Rene Abesamis</w:t>
      </w:r>
      <w:r>
        <w:rPr>
          <w:rFonts w:asciiTheme="majorBidi" w:hAnsiTheme="majorBidi" w:cstheme="majorBidi"/>
          <w:b/>
          <w:bCs/>
        </w:rPr>
        <w:t xml:space="preserve"> </w:t>
      </w:r>
    </w:p>
    <w:p w14:paraId="6E056F47" w14:textId="53861611" w:rsidR="003C4D75" w:rsidRPr="00430741" w:rsidRDefault="00313771" w:rsidP="003C4D75">
      <w:pPr>
        <w:spacing w:before="120"/>
        <w:ind w:left="567"/>
        <w:jc w:val="left"/>
        <w:rPr>
          <w:rFonts w:asciiTheme="majorBidi" w:hAnsiTheme="majorBidi" w:cstheme="majorBidi"/>
          <w:b/>
          <w:bCs/>
        </w:rPr>
      </w:pPr>
      <w:r>
        <w:rPr>
          <w:rFonts w:asciiTheme="majorBidi" w:hAnsiTheme="majorBidi" w:cstheme="majorBidi"/>
          <w:b/>
          <w:bCs/>
        </w:rPr>
        <w:t xml:space="preserve">Wildlife </w:t>
      </w:r>
      <w:r w:rsidR="003C4D75">
        <w:rPr>
          <w:rFonts w:asciiTheme="majorBidi" w:hAnsiTheme="majorBidi" w:cstheme="majorBidi"/>
          <w:b/>
          <w:bCs/>
        </w:rPr>
        <w:t>Conservation Society</w:t>
      </w:r>
    </w:p>
    <w:p w14:paraId="028F63BE" w14:textId="03A12A04" w:rsidR="000E7500" w:rsidRDefault="003C4D75" w:rsidP="003C4D75">
      <w:pPr>
        <w:spacing w:after="40"/>
        <w:ind w:left="567"/>
        <w:rPr>
          <w:rFonts w:asciiTheme="majorBidi" w:hAnsiTheme="majorBidi"/>
        </w:rPr>
      </w:pPr>
      <w:r>
        <w:rPr>
          <w:rFonts w:asciiTheme="majorBidi" w:hAnsiTheme="majorBidi"/>
        </w:rPr>
        <w:t>Jenzon Lopez</w:t>
      </w:r>
    </w:p>
    <w:p w14:paraId="57EB9DAF" w14:textId="625D553E" w:rsidR="00DE4123" w:rsidRDefault="00DE4123" w:rsidP="003C4D75">
      <w:pPr>
        <w:spacing w:after="40"/>
        <w:ind w:left="567"/>
        <w:rPr>
          <w:rFonts w:asciiTheme="majorBidi" w:hAnsiTheme="majorBidi"/>
        </w:rPr>
      </w:pPr>
      <w:r>
        <w:rPr>
          <w:rFonts w:asciiTheme="majorBidi" w:hAnsiTheme="majorBidi"/>
        </w:rPr>
        <w:t>Mar Saniano</w:t>
      </w:r>
    </w:p>
    <w:p w14:paraId="4BD36CF1" w14:textId="77777777" w:rsidR="000E7500" w:rsidRDefault="000E7500" w:rsidP="00F3664D">
      <w:pPr>
        <w:spacing w:before="120"/>
        <w:jc w:val="left"/>
        <w:rPr>
          <w:rFonts w:asciiTheme="majorBidi" w:hAnsiTheme="majorBidi" w:cstheme="majorBidi"/>
          <w:b/>
          <w:bCs/>
          <w:lang w:val="en-US"/>
        </w:rPr>
      </w:pPr>
    </w:p>
    <w:p w14:paraId="5EFD52AC" w14:textId="77777777" w:rsidR="003C4D75" w:rsidRPr="00E434D1" w:rsidRDefault="003C4D75" w:rsidP="00F3664D">
      <w:pPr>
        <w:spacing w:before="120"/>
        <w:jc w:val="left"/>
        <w:rPr>
          <w:rFonts w:asciiTheme="majorBidi" w:hAnsiTheme="majorBidi" w:cstheme="majorBidi"/>
          <w:b/>
          <w:bCs/>
          <w:lang w:val="en-US"/>
        </w:rPr>
        <w:sectPr w:rsidR="003C4D75" w:rsidRPr="00E434D1" w:rsidSect="00430741">
          <w:type w:val="continuous"/>
          <w:pgSz w:w="12240" w:h="15840" w:code="1"/>
          <w:pgMar w:top="1134" w:right="1440" w:bottom="1134" w:left="1440" w:header="709" w:footer="709" w:gutter="0"/>
          <w:cols w:num="2" w:space="708"/>
          <w:docGrid w:linePitch="360"/>
        </w:sectPr>
      </w:pPr>
    </w:p>
    <w:p w14:paraId="7711B820" w14:textId="77777777" w:rsidR="00B360ED" w:rsidRDefault="00B360ED" w:rsidP="00430741">
      <w:pPr>
        <w:pStyle w:val="CBDAnnex"/>
        <w:rPr>
          <w:lang w:val="en-CA"/>
        </w:rPr>
      </w:pPr>
    </w:p>
    <w:p w14:paraId="5F66E7EF" w14:textId="77777777" w:rsidR="004C1FA0" w:rsidRDefault="004C1FA0" w:rsidP="004C1FA0">
      <w:pPr>
        <w:pStyle w:val="CBDTitle"/>
        <w:rPr>
          <w:lang w:val="en-CA" w:bidi="ar-SY"/>
        </w:rPr>
      </w:pPr>
    </w:p>
    <w:p w14:paraId="623743C4" w14:textId="77777777" w:rsidR="00DC4F51" w:rsidRDefault="00DC4F51" w:rsidP="00DC4F51">
      <w:pPr>
        <w:pStyle w:val="CBDSubTitle"/>
        <w:ind w:left="0"/>
        <w:rPr>
          <w:lang w:val="en-CA" w:bidi="ar-SY"/>
        </w:rPr>
      </w:pPr>
    </w:p>
    <w:p w14:paraId="41725E7A" w14:textId="77777777" w:rsidR="00751A18" w:rsidRDefault="00751A18" w:rsidP="004C3588">
      <w:pPr>
        <w:pStyle w:val="CBDSubTitle"/>
        <w:keepNext w:val="0"/>
        <w:keepLines w:val="0"/>
        <w:widowControl w:val="0"/>
        <w:ind w:left="0"/>
        <w:rPr>
          <w:lang w:val="en-CA" w:bidi="ar-SY"/>
        </w:rPr>
      </w:pPr>
    </w:p>
    <w:p w14:paraId="086C60E6" w14:textId="77777777" w:rsidR="00751A18" w:rsidRDefault="00751A18" w:rsidP="004C3588">
      <w:pPr>
        <w:pStyle w:val="CBDSubTitle"/>
        <w:keepNext w:val="0"/>
        <w:keepLines w:val="0"/>
        <w:widowControl w:val="0"/>
        <w:ind w:left="0"/>
        <w:rPr>
          <w:lang w:val="en-CA" w:bidi="ar-SY"/>
        </w:rPr>
      </w:pPr>
    </w:p>
    <w:p w14:paraId="067D2AA6" w14:textId="77777777" w:rsidR="00751A18" w:rsidRDefault="00751A18" w:rsidP="004C3588">
      <w:pPr>
        <w:pStyle w:val="CBDSubTitle"/>
        <w:keepNext w:val="0"/>
        <w:keepLines w:val="0"/>
        <w:widowControl w:val="0"/>
        <w:ind w:left="0"/>
        <w:rPr>
          <w:lang w:val="en-CA" w:bidi="ar-SY"/>
        </w:rPr>
      </w:pPr>
    </w:p>
    <w:p w14:paraId="5B12EDBE" w14:textId="77777777" w:rsidR="004C3588" w:rsidRDefault="004C3588" w:rsidP="004C3588">
      <w:pPr>
        <w:pStyle w:val="CBDSubTitle"/>
        <w:keepNext w:val="0"/>
        <w:keepLines w:val="0"/>
        <w:widowControl w:val="0"/>
        <w:ind w:left="0"/>
        <w:rPr>
          <w:lang w:val="en-CA" w:bidi="ar-SY"/>
        </w:rPr>
      </w:pPr>
    </w:p>
    <w:p w14:paraId="6D8FFCA6" w14:textId="77777777" w:rsidR="004C3588" w:rsidRPr="00DC4F51" w:rsidRDefault="004C3588" w:rsidP="004C3588">
      <w:pPr>
        <w:pStyle w:val="CBDSubTitle"/>
        <w:keepNext w:val="0"/>
        <w:keepLines w:val="0"/>
        <w:widowControl w:val="0"/>
        <w:ind w:left="0"/>
        <w:rPr>
          <w:lang w:val="en-CA" w:bidi="ar-SY"/>
        </w:rPr>
      </w:pPr>
    </w:p>
    <w:p w14:paraId="28ACE4C6" w14:textId="77777777" w:rsidR="00936BE6" w:rsidRPr="00936BE6" w:rsidRDefault="00936BE6" w:rsidP="00936BE6">
      <w:pPr>
        <w:pStyle w:val="CBDTitle"/>
        <w:rPr>
          <w:b w:val="0"/>
          <w:bCs/>
          <w:lang w:bidi="ar-SY"/>
        </w:rPr>
        <w:sectPr w:rsidR="00936BE6" w:rsidRPr="00936BE6" w:rsidSect="00F52DF8">
          <w:footnotePr>
            <w:numRestart w:val="eachSect"/>
          </w:footnotePr>
          <w:type w:val="continuous"/>
          <w:pgSz w:w="12240" w:h="15840" w:code="1"/>
          <w:pgMar w:top="1134" w:right="1440" w:bottom="1134" w:left="1440" w:header="709" w:footer="709" w:gutter="0"/>
          <w:cols w:space="708"/>
          <w:docGrid w:linePitch="360"/>
        </w:sectPr>
      </w:pPr>
    </w:p>
    <w:p w14:paraId="590A82BA" w14:textId="4A41D5EF" w:rsidR="00C9033D" w:rsidRPr="002D7222" w:rsidRDefault="00C9033D" w:rsidP="00430741">
      <w:pPr>
        <w:pStyle w:val="CBDAnnex"/>
      </w:pPr>
      <w:r>
        <w:lastRenderedPageBreak/>
        <w:t>Annex II</w:t>
      </w:r>
    </w:p>
    <w:p w14:paraId="7B3F12C9" w14:textId="3AEE3B4D" w:rsidR="00F245CC" w:rsidRPr="001042CC" w:rsidRDefault="00C9033D" w:rsidP="00430741">
      <w:pPr>
        <w:pStyle w:val="CBDTitle"/>
        <w:rPr>
          <w:lang w:bidi="ar-SY"/>
        </w:rPr>
      </w:pPr>
      <w:r>
        <w:rPr>
          <w:lang w:bidi="ar-SY"/>
        </w:rPr>
        <w:t>Summary of discussions in plenary and breakout groups under items 3-8</w:t>
      </w:r>
    </w:p>
    <w:p w14:paraId="3351BE21" w14:textId="77777777" w:rsidR="00E83AA2" w:rsidRPr="002B4C24" w:rsidRDefault="00E83AA2" w:rsidP="00E83AA2">
      <w:pPr>
        <w:pStyle w:val="CBDAgendaItem"/>
        <w:rPr>
          <w:rFonts w:hint="eastAsia"/>
        </w:rPr>
      </w:pPr>
      <w:r>
        <w:t>Item 3</w:t>
      </w:r>
      <w:r>
        <w:br/>
        <w:t xml:space="preserve">Global, regional and national context for marine and coastal management in the Philippines </w:t>
      </w:r>
    </w:p>
    <w:p w14:paraId="2C439D38" w14:textId="3971AD03" w:rsidR="00C66057" w:rsidRPr="00E546A9" w:rsidRDefault="00C41D8E" w:rsidP="00C66057">
      <w:pPr>
        <w:pStyle w:val="CBDNormalNumber"/>
        <w:numPr>
          <w:ilvl w:val="0"/>
          <w:numId w:val="20"/>
        </w:numPr>
        <w:rPr>
          <w:rFonts w:asciiTheme="majorBidi" w:hAnsiTheme="majorBidi" w:cstheme="majorBidi"/>
          <w:b/>
        </w:rPr>
      </w:pPr>
      <w:r>
        <w:rPr>
          <w:rFonts w:asciiTheme="majorBidi" w:hAnsiTheme="majorBidi" w:cstheme="majorBidi"/>
        </w:rPr>
        <w:t>Participants discussed various approaches to implementing target 3 of the Kunming-Montreal Global Biodiversity Framework (KMGBF), emphasizing a mix of strict protection and other management, noting that not all areas may be designated as no-take in the Philippines. Concerns were raised about declining fish stocks within protected areas, stressing that effective management, rather than coverage alone, is crucial, and that realistic, context-specific targets, especially for no-take areas, need to be defined to ensure sustainable fisheries and deliver on target 3.</w:t>
      </w:r>
    </w:p>
    <w:p w14:paraId="38F33893" w14:textId="1CBC950D" w:rsidR="00C66057" w:rsidRPr="00B83CC2" w:rsidRDefault="00C66057" w:rsidP="00C66057">
      <w:pPr>
        <w:pStyle w:val="CBDNormalNumber"/>
        <w:numPr>
          <w:ilvl w:val="0"/>
          <w:numId w:val="20"/>
        </w:numPr>
        <w:rPr>
          <w:rFonts w:asciiTheme="majorBidi" w:hAnsiTheme="majorBidi" w:cstheme="majorBidi"/>
          <w:bCs/>
        </w:rPr>
      </w:pPr>
      <w:r>
        <w:rPr>
          <w:rFonts w:asciiTheme="majorBidi" w:hAnsiTheme="majorBidi" w:cstheme="majorBidi"/>
          <w:bCs/>
        </w:rPr>
        <w:t>Participants highlighted the importance of building on existing local government initiatives, including marine protected areas (MPAs), other effective area-based conservation measures (OECMs), Fisheries Management Areas (FMAs), and integrated coastal zone management (ICZM), emphasizing the need to ensure that national planning considers both top-down and bottom-up efforts.</w:t>
      </w:r>
    </w:p>
    <w:p w14:paraId="31B5DF2C" w14:textId="7452971A" w:rsidR="009E1615" w:rsidRDefault="00C67F4D" w:rsidP="005A777F">
      <w:pPr>
        <w:pStyle w:val="CBDNormalNumber"/>
        <w:numPr>
          <w:ilvl w:val="0"/>
          <w:numId w:val="20"/>
        </w:numPr>
        <w:rPr>
          <w:rFonts w:asciiTheme="majorBidi" w:hAnsiTheme="majorBidi" w:cstheme="majorBidi"/>
          <w:bCs/>
        </w:rPr>
      </w:pPr>
      <w:r>
        <w:rPr>
          <w:rFonts w:asciiTheme="majorBidi" w:hAnsiTheme="majorBidi" w:cstheme="majorBidi"/>
          <w:bCs/>
        </w:rPr>
        <w:t xml:space="preserve">Ongoing legislative developments were discussed, including the Blue Economy Bill which would establish a Blue Economy Council and integrate marine spatial planning (MSP) into national and local planning, and the Integrated Coastal Management (ICM) Bill, which </w:t>
      </w:r>
      <w:r w:rsidR="00503195">
        <w:rPr>
          <w:rFonts w:asciiTheme="majorBidi" w:hAnsiTheme="majorBidi" w:cstheme="majorBidi"/>
          <w:bCs/>
        </w:rPr>
        <w:t>focuses on</w:t>
      </w:r>
      <w:r>
        <w:rPr>
          <w:rFonts w:asciiTheme="majorBidi" w:hAnsiTheme="majorBidi" w:cstheme="majorBidi"/>
          <w:bCs/>
        </w:rPr>
        <w:t xml:space="preserve"> institutionaliz</w:t>
      </w:r>
      <w:r w:rsidR="00503195">
        <w:rPr>
          <w:rFonts w:asciiTheme="majorBidi" w:hAnsiTheme="majorBidi" w:cstheme="majorBidi"/>
          <w:bCs/>
        </w:rPr>
        <w:t>ing</w:t>
      </w:r>
      <w:r>
        <w:rPr>
          <w:rFonts w:asciiTheme="majorBidi" w:hAnsiTheme="majorBidi" w:cstheme="majorBidi"/>
          <w:bCs/>
        </w:rPr>
        <w:t xml:space="preserve"> a national coordinating mechanism for coastal and marine governance and related tools, such as MSP. </w:t>
      </w:r>
    </w:p>
    <w:p w14:paraId="1A0756ED" w14:textId="1586B4B8" w:rsidR="005A777F" w:rsidRPr="00FF2F0F" w:rsidRDefault="009E1615" w:rsidP="005A777F">
      <w:pPr>
        <w:pStyle w:val="CBDNormalNumber"/>
        <w:numPr>
          <w:ilvl w:val="0"/>
          <w:numId w:val="20"/>
        </w:numPr>
        <w:rPr>
          <w:rFonts w:asciiTheme="majorBidi" w:hAnsiTheme="majorBidi" w:cstheme="majorBidi"/>
          <w:bCs/>
        </w:rPr>
      </w:pPr>
      <w:r>
        <w:rPr>
          <w:rFonts w:asciiTheme="majorBidi" w:hAnsiTheme="majorBidi" w:cstheme="majorBidi"/>
          <w:bCs/>
        </w:rPr>
        <w:t>Participants emphasized that national-level plans emerging from these laws need to be implementable at the local level, and that the national MSP framework should clearly outline how MSP will be operationalized locally, including resource mobilization and capacity-building for Local Government Units (LGUs), emphasizing a bottom-up approach.</w:t>
      </w:r>
    </w:p>
    <w:p w14:paraId="6EBAE340" w14:textId="782510B2" w:rsidR="00D65AB4" w:rsidRDefault="00D65AB4" w:rsidP="00D65AB4">
      <w:pPr>
        <w:pStyle w:val="CBDNormalNumber"/>
        <w:numPr>
          <w:ilvl w:val="0"/>
          <w:numId w:val="20"/>
        </w:numPr>
        <w:rPr>
          <w:rFonts w:asciiTheme="majorBidi" w:hAnsiTheme="majorBidi" w:cstheme="majorBidi"/>
          <w:bCs/>
        </w:rPr>
      </w:pPr>
      <w:r>
        <w:rPr>
          <w:rFonts w:asciiTheme="majorBidi" w:hAnsiTheme="majorBidi" w:cstheme="majorBidi"/>
          <w:bCs/>
        </w:rPr>
        <w:t xml:space="preserve">The need to strengthen alignment between national and local levels was highlighted, including mapping spatial jurisdictions, overlapping and conflicting mandates and policies to identify overlaps and simplify processes. The Ocean Accounts tool was noted as useful for reviewing laws and policies across space. </w:t>
      </w:r>
    </w:p>
    <w:p w14:paraId="12ACF1E8" w14:textId="10DD840C" w:rsidR="00D65AB4" w:rsidRPr="00674D70" w:rsidRDefault="00FE6FE1" w:rsidP="00D65AB4">
      <w:pPr>
        <w:pStyle w:val="CBDNormalNumber"/>
        <w:numPr>
          <w:ilvl w:val="0"/>
          <w:numId w:val="20"/>
        </w:numPr>
        <w:rPr>
          <w:rFonts w:asciiTheme="majorBidi" w:hAnsiTheme="majorBidi" w:cstheme="majorBidi"/>
          <w:bCs/>
        </w:rPr>
      </w:pPr>
      <w:r>
        <w:rPr>
          <w:rFonts w:asciiTheme="majorBidi" w:hAnsiTheme="majorBidi" w:cstheme="majorBidi"/>
          <w:bCs/>
        </w:rPr>
        <w:t>Participants noted that LGUs face significant capacity challenges, particularly where requirements defined at the national level are not fully accompanied by sufficient support, resulting in strong policies but limited implementation on the ground. The need for a comprehensive review of existing governance structures was noted.</w:t>
      </w:r>
    </w:p>
    <w:p w14:paraId="0FC91B17" w14:textId="0E348D71" w:rsidR="00D65AB4" w:rsidRPr="00726831" w:rsidRDefault="00D65AB4" w:rsidP="00D65AB4">
      <w:pPr>
        <w:pStyle w:val="CBDNormalNumber"/>
        <w:numPr>
          <w:ilvl w:val="0"/>
          <w:numId w:val="20"/>
        </w:numPr>
        <w:rPr>
          <w:rFonts w:asciiTheme="majorBidi" w:hAnsiTheme="majorBidi" w:cstheme="majorBidi"/>
          <w:bCs/>
        </w:rPr>
      </w:pPr>
      <w:r>
        <w:rPr>
          <w:rFonts w:asciiTheme="majorBidi" w:hAnsiTheme="majorBidi" w:cstheme="majorBidi"/>
          <w:bCs/>
        </w:rPr>
        <w:t>Participants stressed the importance of accounting for local vulnerabilities in the allocation of national funding for climate-related impacts, noting that some regions are highly vulnerable and quickly run out of resources, as well as challenges related to limited data to conduct more detailed vulnerability assessments.</w:t>
      </w:r>
    </w:p>
    <w:p w14:paraId="44FAA2BA" w14:textId="65F8268C" w:rsidR="005A777F" w:rsidRPr="00FF2F0F" w:rsidRDefault="00FA583E" w:rsidP="00E86BB9">
      <w:pPr>
        <w:pStyle w:val="CBDNormalNumber"/>
        <w:numPr>
          <w:ilvl w:val="0"/>
          <w:numId w:val="20"/>
        </w:numPr>
        <w:rPr>
          <w:rFonts w:asciiTheme="majorBidi" w:hAnsiTheme="majorBidi" w:cstheme="majorBidi"/>
          <w:bCs/>
        </w:rPr>
      </w:pPr>
      <w:r>
        <w:rPr>
          <w:rFonts w:asciiTheme="majorBidi" w:hAnsiTheme="majorBidi" w:cstheme="majorBidi"/>
          <w:bCs/>
        </w:rPr>
        <w:t>It was noted that the mechanism for adopting the national MSP framework is to be determined, with discussions on the potential role of the National Maritime Council. The Joint Resolution for the Creation of the National Inter-Agency Steering Committee on ICM and the Technical Working Group (TWG) for MSP were highlighted as other MSP-relevant institutional mechanisms.</w:t>
      </w:r>
    </w:p>
    <w:p w14:paraId="3BD125E0" w14:textId="7A6A0AC5" w:rsidR="00E86BB9" w:rsidRPr="00E86BB9" w:rsidRDefault="00E86BB9" w:rsidP="00E86BB9">
      <w:pPr>
        <w:pStyle w:val="CBDNormalNumber"/>
        <w:numPr>
          <w:ilvl w:val="0"/>
          <w:numId w:val="20"/>
        </w:numPr>
        <w:rPr>
          <w:rFonts w:asciiTheme="majorBidi" w:hAnsiTheme="majorBidi" w:cstheme="majorBidi"/>
          <w:bCs/>
        </w:rPr>
      </w:pPr>
      <w:r>
        <w:rPr>
          <w:rFonts w:asciiTheme="majorBidi" w:hAnsiTheme="majorBidi" w:cstheme="majorBidi"/>
          <w:bCs/>
        </w:rPr>
        <w:t xml:space="preserve">Given the range of MSP-related projects of development partners across different national agencies, participants stressed the need to improve coordination, consolidate efforts, and establish systematic processes, including a shared database to track ongoing and planned initiatives. </w:t>
      </w:r>
    </w:p>
    <w:p w14:paraId="15FAE318" w14:textId="760FBAD9" w:rsidR="00A17D9B" w:rsidRPr="00A17D9B" w:rsidRDefault="00726831" w:rsidP="00A17D9B">
      <w:pPr>
        <w:pStyle w:val="CBDNormalNumber"/>
        <w:numPr>
          <w:ilvl w:val="0"/>
          <w:numId w:val="20"/>
        </w:numPr>
        <w:rPr>
          <w:rFonts w:asciiTheme="majorBidi" w:hAnsiTheme="majorBidi" w:cstheme="majorBidi"/>
          <w:bCs/>
        </w:rPr>
      </w:pPr>
      <w:r>
        <w:rPr>
          <w:rFonts w:asciiTheme="majorBidi" w:hAnsiTheme="majorBidi" w:cstheme="majorBidi"/>
          <w:bCs/>
        </w:rPr>
        <w:lastRenderedPageBreak/>
        <w:t>Participants underscored the importance of monitoring and evaluation mechanisms to assess the effectiveness of plans, including the need for a holistic approach to monitoring local capacities, as well as of engaging both practitioners and environmental planning professionals, particularly through the Philippine Institute of Environmental Planners.</w:t>
      </w:r>
    </w:p>
    <w:p w14:paraId="6D6C1AE6" w14:textId="1F7BC6B8" w:rsidR="009439EA" w:rsidRPr="001118FF" w:rsidRDefault="00A17D9B" w:rsidP="009439EA">
      <w:pPr>
        <w:pStyle w:val="CBDNormalNumber"/>
        <w:numPr>
          <w:ilvl w:val="0"/>
          <w:numId w:val="20"/>
        </w:numPr>
        <w:rPr>
          <w:rFonts w:asciiTheme="majorBidi" w:hAnsiTheme="majorBidi" w:cstheme="majorBidi"/>
          <w:bCs/>
        </w:rPr>
      </w:pPr>
      <w:r>
        <w:rPr>
          <w:rFonts w:asciiTheme="majorBidi" w:hAnsiTheme="majorBidi" w:cstheme="majorBidi"/>
          <w:bCs/>
        </w:rPr>
        <w:t>Participants discussed the monitoring framework of the KMGBF, including relevant indicators for tracking progress across targets, particularly target 1, as well as the elements of the seventh national report template. Participants further emphasized that while KMGBF targets provide an important guiding framework, they must be translated into national contexts based on priorities, capacities and practical implementation needs.</w:t>
      </w:r>
    </w:p>
    <w:p w14:paraId="58A2EF84" w14:textId="54953CBF" w:rsidR="00E83AA2" w:rsidRPr="00061823" w:rsidRDefault="00E83AA2" w:rsidP="00061823">
      <w:pPr>
        <w:pStyle w:val="CBDAgendaItem"/>
        <w:rPr>
          <w:rFonts w:hint="eastAsia"/>
        </w:rPr>
      </w:pPr>
      <w:r>
        <w:t>Item 4</w:t>
      </w:r>
      <w:r>
        <w:br/>
        <w:t>Relationship of ecologically or biologically significant marine areas and other taxa-specific important biodiversity areas to marine spatial planning</w:t>
      </w:r>
    </w:p>
    <w:p w14:paraId="22E8B3C7" w14:textId="0143B3E3" w:rsidR="00754F3D" w:rsidRPr="001118FF" w:rsidRDefault="00A656E9" w:rsidP="001118FF">
      <w:pPr>
        <w:pStyle w:val="CBDNormalNumber"/>
        <w:numPr>
          <w:ilvl w:val="0"/>
          <w:numId w:val="20"/>
        </w:numPr>
        <w:rPr>
          <w:rFonts w:asciiTheme="majorBidi" w:hAnsiTheme="majorBidi" w:cstheme="majorBidi"/>
          <w:bCs/>
        </w:rPr>
      </w:pPr>
      <w:r>
        <w:rPr>
          <w:rFonts w:asciiTheme="majorBidi" w:hAnsiTheme="majorBidi" w:cstheme="majorBidi"/>
          <w:bCs/>
        </w:rPr>
        <w:t>Participants discussed the importance of using various tools to strengthen the scientific basis for conservation and planning and integrate them into MSP processes, including ecologically or biologically significant marine areas (EBSAs), Key Biodiversity Areas (KBAs), Important Bird and Biodiversity Areas (IBAs), Important Marine Mammal Areas (IMMAs), Important Shark and Ray Areas (ISRAs), and important marine turtle habitats, many of which are present in Philippine waters. Recognized as complementary with closely aligned criteria, they provide scientifically robust and peer-reviewed inputs for decision-making and spatial prioritization.</w:t>
      </w:r>
    </w:p>
    <w:p w14:paraId="74E82989" w14:textId="24ED413D" w:rsidR="004E09AE" w:rsidRDefault="004E09AE" w:rsidP="001118FF">
      <w:pPr>
        <w:pStyle w:val="CBDNormalNumber"/>
        <w:numPr>
          <w:ilvl w:val="0"/>
          <w:numId w:val="20"/>
        </w:numPr>
        <w:rPr>
          <w:rFonts w:asciiTheme="majorBidi" w:hAnsiTheme="majorBidi" w:cstheme="majorBidi"/>
          <w:bCs/>
        </w:rPr>
      </w:pPr>
      <w:r>
        <w:rPr>
          <w:rFonts w:asciiTheme="majorBidi" w:hAnsiTheme="majorBidi" w:cstheme="majorBidi"/>
          <w:bCs/>
        </w:rPr>
        <w:t>Participants noted the engagement with the Coral Triangle Initiative on the Sulu-Sulawesi Marine Ecoregion EBSA, while highlighting challenges regarding securing stronger political endorsement and translating such tools into policy-relevant commitments at the national level.</w:t>
      </w:r>
    </w:p>
    <w:p w14:paraId="04EEBE20" w14:textId="495ADE5A" w:rsidR="00A6680E" w:rsidRPr="001118FF" w:rsidRDefault="009439EA" w:rsidP="001118FF">
      <w:pPr>
        <w:pStyle w:val="CBDNormalNumber"/>
        <w:numPr>
          <w:ilvl w:val="0"/>
          <w:numId w:val="20"/>
        </w:numPr>
        <w:rPr>
          <w:rFonts w:asciiTheme="majorBidi" w:hAnsiTheme="majorBidi" w:cstheme="majorBidi"/>
          <w:bCs/>
        </w:rPr>
      </w:pPr>
      <w:r>
        <w:rPr>
          <w:rFonts w:asciiTheme="majorBidi" w:hAnsiTheme="majorBidi" w:cstheme="majorBidi"/>
          <w:bCs/>
        </w:rPr>
        <w:t xml:space="preserve">Participants highlighted the importance of updating existing EBSA descriptions, noting that new modalities adopted by the sixteenth meeting of the Conference of the Parties to the </w:t>
      </w:r>
      <w:r w:rsidR="00503195">
        <w:rPr>
          <w:rFonts w:asciiTheme="majorBidi" w:hAnsiTheme="majorBidi" w:cstheme="majorBidi"/>
          <w:bCs/>
        </w:rPr>
        <w:t xml:space="preserve">Convention </w:t>
      </w:r>
      <w:r>
        <w:rPr>
          <w:rFonts w:asciiTheme="majorBidi" w:hAnsiTheme="majorBidi" w:cstheme="majorBidi"/>
          <w:bCs/>
        </w:rPr>
        <w:t>allow revisions based on improved scientific information, with different procedures for areas within and beyond national jurisdiction. Updating the EBSAs in the Philippines, described at a regional workshop in 2015, was noted as a key opportunity to support MSP and conservation prioritization, with the Philippine Rise (formerly Benham Rise) noted as a potential case study, including its relevance as a potential area-based management tool under the BBNJ Agreement.</w:t>
      </w:r>
    </w:p>
    <w:p w14:paraId="56D0CD05" w14:textId="2F83851C" w:rsidR="00142D7D" w:rsidRDefault="004E09AE" w:rsidP="00142D7D">
      <w:pPr>
        <w:pStyle w:val="CBDNormalNumber"/>
        <w:numPr>
          <w:ilvl w:val="0"/>
          <w:numId w:val="20"/>
        </w:numPr>
        <w:rPr>
          <w:rFonts w:asciiTheme="majorBidi" w:hAnsiTheme="majorBidi" w:cstheme="majorBidi"/>
          <w:bCs/>
        </w:rPr>
      </w:pPr>
      <w:r>
        <w:rPr>
          <w:rFonts w:asciiTheme="majorBidi" w:hAnsiTheme="majorBidi" w:cstheme="majorBidi"/>
          <w:bCs/>
        </w:rPr>
        <w:t xml:space="preserve">Participants discussed the relationship between EBSAs and KBAs, emphasizing their complementarity, and highlighting the value of EBSAs for their focus on various types of ecological and biological features of a given area, promoting ecological connectivity, and formal global recognition under the </w:t>
      </w:r>
      <w:r w:rsidR="00503195">
        <w:rPr>
          <w:rFonts w:asciiTheme="majorBidi" w:hAnsiTheme="majorBidi" w:cstheme="majorBidi"/>
          <w:bCs/>
        </w:rPr>
        <w:t>Conference of the Parties to the Convention</w:t>
      </w:r>
      <w:r>
        <w:rPr>
          <w:rFonts w:asciiTheme="majorBidi" w:hAnsiTheme="majorBidi" w:cstheme="majorBidi"/>
          <w:bCs/>
        </w:rPr>
        <w:t>. Participants also identified KBAs as a key basis for spatial prioritization of MPAs and OECMs in the Philippines, including contributions to target 3 of the KMGBF, with ongoing efforts to update marine areas in the World Database on Protected Areas. Some participants noted that relying solely on KBAs may overlook areas important for particular ecosystem services (e.g., storm surge protection or fisheries productivity), underscoring the need for complementary approaches.</w:t>
      </w:r>
    </w:p>
    <w:p w14:paraId="143710F7" w14:textId="487FEBCB" w:rsidR="004E09AE" w:rsidRPr="001118FF" w:rsidRDefault="004E09AE" w:rsidP="001118FF">
      <w:pPr>
        <w:pStyle w:val="CBDNormalNumber"/>
        <w:numPr>
          <w:ilvl w:val="0"/>
          <w:numId w:val="20"/>
        </w:numPr>
        <w:rPr>
          <w:rFonts w:asciiTheme="majorBidi" w:hAnsiTheme="majorBidi" w:cstheme="majorBidi"/>
          <w:bCs/>
        </w:rPr>
      </w:pPr>
      <w:r>
        <w:rPr>
          <w:rFonts w:asciiTheme="majorBidi" w:hAnsiTheme="majorBidi" w:cstheme="majorBidi"/>
          <w:bCs/>
        </w:rPr>
        <w:t xml:space="preserve">Reference was made to national target 3 of the Philippine Biodiversity Strategy and Action Plan (PBSAP), which </w:t>
      </w:r>
      <w:r w:rsidR="00503195">
        <w:rPr>
          <w:rFonts w:asciiTheme="majorBidi" w:hAnsiTheme="majorBidi" w:cstheme="majorBidi"/>
          <w:bCs/>
        </w:rPr>
        <w:t xml:space="preserve">is </w:t>
      </w:r>
      <w:r>
        <w:rPr>
          <w:rFonts w:asciiTheme="majorBidi" w:hAnsiTheme="majorBidi" w:cstheme="majorBidi"/>
          <w:bCs/>
        </w:rPr>
        <w:t>aim</w:t>
      </w:r>
      <w:r w:rsidR="00503195">
        <w:rPr>
          <w:rFonts w:asciiTheme="majorBidi" w:hAnsiTheme="majorBidi" w:cstheme="majorBidi"/>
          <w:bCs/>
        </w:rPr>
        <w:t>ed</w:t>
      </w:r>
      <w:r>
        <w:rPr>
          <w:rFonts w:asciiTheme="majorBidi" w:hAnsiTheme="majorBidi" w:cstheme="majorBidi"/>
          <w:bCs/>
        </w:rPr>
        <w:t xml:space="preserve"> </w:t>
      </w:r>
      <w:r w:rsidR="00503195">
        <w:rPr>
          <w:rFonts w:asciiTheme="majorBidi" w:hAnsiTheme="majorBidi" w:cstheme="majorBidi"/>
          <w:bCs/>
        </w:rPr>
        <w:t>at</w:t>
      </w:r>
      <w:r>
        <w:rPr>
          <w:rFonts w:asciiTheme="majorBidi" w:hAnsiTheme="majorBidi" w:cstheme="majorBidi"/>
          <w:bCs/>
        </w:rPr>
        <w:t xml:space="preserve"> increas</w:t>
      </w:r>
      <w:r w:rsidR="00503195">
        <w:rPr>
          <w:rFonts w:asciiTheme="majorBidi" w:hAnsiTheme="majorBidi" w:cstheme="majorBidi"/>
          <w:bCs/>
        </w:rPr>
        <w:t>ing</w:t>
      </w:r>
      <w:r>
        <w:rPr>
          <w:rFonts w:asciiTheme="majorBidi" w:hAnsiTheme="majorBidi" w:cstheme="majorBidi"/>
          <w:bCs/>
        </w:rPr>
        <w:t xml:space="preserve"> the proportion of effectively managed coastal and marine areas, using KBAs as a basis for identifying priority areas. Marine KBAs, of which 136 have been identified, were noted as critical conservation sites in the Philippines, though only a small percentage are currently protected, presenting opportunities for expansion through MPAs and OECMs, and leveraging partnerships with communities, NGOs, and the private sector. </w:t>
      </w:r>
    </w:p>
    <w:p w14:paraId="008BCA16" w14:textId="77777777" w:rsidR="00E83AA2" w:rsidRPr="006A6BC4" w:rsidRDefault="00E83AA2" w:rsidP="00E83AA2">
      <w:pPr>
        <w:pStyle w:val="CBDAgendaItem"/>
        <w:rPr>
          <w:rFonts w:hint="eastAsia"/>
        </w:rPr>
      </w:pPr>
      <w:r>
        <w:lastRenderedPageBreak/>
        <w:t>Item 5</w:t>
      </w:r>
      <w:r>
        <w:br/>
        <w:t>Rationale for marine spatial planning and vision-setting exercise</w:t>
      </w:r>
    </w:p>
    <w:p w14:paraId="58BA5BBD" w14:textId="6E0ADEBA" w:rsidR="00225BDC" w:rsidRPr="001118FF" w:rsidRDefault="00225BDC" w:rsidP="001118FF">
      <w:pPr>
        <w:pStyle w:val="CBDNormalNumber"/>
        <w:numPr>
          <w:ilvl w:val="0"/>
          <w:numId w:val="20"/>
        </w:numPr>
        <w:rPr>
          <w:rFonts w:asciiTheme="majorBidi" w:hAnsiTheme="majorBidi" w:cstheme="majorBidi"/>
          <w:bCs/>
        </w:rPr>
      </w:pPr>
      <w:r>
        <w:rPr>
          <w:rFonts w:asciiTheme="majorBidi" w:hAnsiTheme="majorBidi" w:cstheme="majorBidi"/>
          <w:bCs/>
        </w:rPr>
        <w:t xml:space="preserve">During the question-and-answer session, participants discussed terrestrial bias in local land-use planning processes, noting ongoing efforts to better integrate marine and coastal aspects, and the need to improve compliance among LGUs in incorporating water use. The importance of including seasonality and temporal considerations (including climate changes and vulnerabilities) in marine and coastal planning was emphasized, although participants acknowledged the challenges of doing so and the need for more forward-looking approaches and to consider market drivers, engaging economists and social scientists. Participants underscored the need for robust data infrastructure and a clear roadmap including institutional mechanisms and governance structures to guide MSP implementation. MSP was reaffirmed as complementary to MPAs and OECMs, with the Philippines’ strong experience in community-based coastal planning and ICZM, providing a strong foundation to improve coordination across governance levels and support integrated land-sea planning through an ecoscape approach that considers management, restoration and conservation altogether. </w:t>
      </w:r>
    </w:p>
    <w:p w14:paraId="3BB8328F" w14:textId="6E85B272" w:rsidR="00E83AA2" w:rsidRPr="001118FF" w:rsidRDefault="00DE6202" w:rsidP="001118FF">
      <w:pPr>
        <w:pStyle w:val="CBDNormalNumber"/>
        <w:numPr>
          <w:ilvl w:val="0"/>
          <w:numId w:val="20"/>
        </w:numPr>
        <w:rPr>
          <w:rFonts w:asciiTheme="majorBidi" w:hAnsiTheme="majorBidi" w:cstheme="majorBidi"/>
          <w:bCs/>
        </w:rPr>
      </w:pPr>
      <w:r>
        <w:rPr>
          <w:rFonts w:asciiTheme="majorBidi" w:hAnsiTheme="majorBidi" w:cstheme="majorBidi"/>
          <w:bCs/>
        </w:rPr>
        <w:t xml:space="preserve">Participants were divided into breakout groups to further discuss the objectives and intended outcomes of MSP in the Philippines. The discussions, guided by three key questions, </w:t>
      </w:r>
      <w:r w:rsidR="00503195">
        <w:rPr>
          <w:rFonts w:asciiTheme="majorBidi" w:hAnsiTheme="majorBidi" w:cstheme="majorBidi"/>
          <w:bCs/>
        </w:rPr>
        <w:t xml:space="preserve">were </w:t>
      </w:r>
      <w:r>
        <w:rPr>
          <w:rFonts w:asciiTheme="majorBidi" w:hAnsiTheme="majorBidi" w:cstheme="majorBidi"/>
          <w:bCs/>
        </w:rPr>
        <w:t xml:space="preserve">aimed </w:t>
      </w:r>
      <w:r w:rsidR="00503195">
        <w:rPr>
          <w:rFonts w:asciiTheme="majorBidi" w:hAnsiTheme="majorBidi" w:cstheme="majorBidi"/>
          <w:bCs/>
        </w:rPr>
        <w:t>at</w:t>
      </w:r>
      <w:r>
        <w:rPr>
          <w:rFonts w:asciiTheme="majorBidi" w:hAnsiTheme="majorBidi" w:cstheme="majorBidi"/>
          <w:bCs/>
        </w:rPr>
        <w:t xml:space="preserve"> inform</w:t>
      </w:r>
      <w:r w:rsidR="00503195">
        <w:rPr>
          <w:rFonts w:asciiTheme="majorBidi" w:hAnsiTheme="majorBidi" w:cstheme="majorBidi"/>
          <w:bCs/>
        </w:rPr>
        <w:t>ing</w:t>
      </w:r>
      <w:r>
        <w:rPr>
          <w:rFonts w:asciiTheme="majorBidi" w:hAnsiTheme="majorBidi" w:cstheme="majorBidi"/>
          <w:bCs/>
        </w:rPr>
        <w:t xml:space="preserve"> the development of roadmap elements under item 9. With respect to what a successful MSP framework may look like in three to five years and what concrete changes should take place in ocean governance, investments and coastal communities, participants highlighted the following:</w:t>
      </w:r>
    </w:p>
    <w:p w14:paraId="33D36839" w14:textId="21E3AFB1" w:rsidR="00E23699" w:rsidRDefault="00E23699" w:rsidP="00AA6574">
      <w:pPr>
        <w:pStyle w:val="CBDNormalNumber"/>
        <w:numPr>
          <w:ilvl w:val="0"/>
          <w:numId w:val="21"/>
        </w:numPr>
        <w:rPr>
          <w:rFonts w:asciiTheme="majorBidi" w:hAnsiTheme="majorBidi" w:cstheme="majorBidi"/>
        </w:rPr>
      </w:pPr>
      <w:r>
        <w:rPr>
          <w:rFonts w:asciiTheme="majorBidi" w:hAnsiTheme="majorBidi" w:cstheme="majorBidi"/>
        </w:rPr>
        <w:t>A successful MSP framework should be legally anchored and enforceable to ensure compliance, with a clearly designated lead agency, defined institutional arrangements across national and local governance levels, and strengthened inter-agency coordination to harmonize fragmented mandates and policies, clarify overlapping roles and jurisdictions, and reduce conflicts, to ensure coherent ocean governance.</w:t>
      </w:r>
    </w:p>
    <w:p w14:paraId="6FB3B335" w14:textId="34848A54" w:rsidR="00E953B6" w:rsidRPr="009A0DA5" w:rsidRDefault="0005182E" w:rsidP="00AA6574">
      <w:pPr>
        <w:pStyle w:val="CBDNormalNumber"/>
        <w:numPr>
          <w:ilvl w:val="0"/>
          <w:numId w:val="21"/>
        </w:numPr>
        <w:rPr>
          <w:rFonts w:asciiTheme="majorBidi" w:hAnsiTheme="majorBidi" w:cstheme="majorBidi"/>
        </w:rPr>
      </w:pPr>
      <w:r>
        <w:rPr>
          <w:rFonts w:asciiTheme="majorBidi" w:hAnsiTheme="majorBidi" w:cstheme="majorBidi"/>
        </w:rPr>
        <w:t>The framework should align national, regional and local planning processes and priorities, integrate MSP into national frameworks and local plans such as</w:t>
      </w:r>
      <w:r>
        <w:t xml:space="preserve"> </w:t>
      </w:r>
      <w:r>
        <w:rPr>
          <w:rFonts w:asciiTheme="majorBidi" w:hAnsiTheme="majorBidi" w:cstheme="majorBidi"/>
        </w:rPr>
        <w:t>Comprehensive Land Use Plans (CLUPs), and be supported by clear operational guidelines and a shared data system. It should outline MSP application across scales, ensuring alignment of individual LGU plans and reflecting local needs and realities.</w:t>
      </w:r>
    </w:p>
    <w:p w14:paraId="090D232C" w14:textId="65F72B2D" w:rsidR="002E57B9" w:rsidRPr="00BA37F6" w:rsidRDefault="002E57B9" w:rsidP="002E57B9">
      <w:pPr>
        <w:pStyle w:val="CBDNormalNumber"/>
        <w:numPr>
          <w:ilvl w:val="0"/>
          <w:numId w:val="21"/>
        </w:numPr>
        <w:rPr>
          <w:rFonts w:asciiTheme="majorBidi" w:hAnsiTheme="majorBidi" w:cstheme="majorBidi"/>
        </w:rPr>
      </w:pPr>
      <w:r>
        <w:rPr>
          <w:rFonts w:asciiTheme="majorBidi" w:hAnsiTheme="majorBidi" w:cstheme="majorBidi"/>
        </w:rPr>
        <w:t>Importance of integrating existing MSP-related initiatives into the MSP framework, given that several programs, projects, and management plans are already being implemented across sectors and locations, ensuring that previous investments, data, and lessons learned are consolidated into a more coherent national planning system.</w:t>
      </w:r>
    </w:p>
    <w:p w14:paraId="43272BFF" w14:textId="1997CF5F" w:rsidR="00864E90" w:rsidRDefault="00C30DD6" w:rsidP="00AA6574">
      <w:pPr>
        <w:numPr>
          <w:ilvl w:val="0"/>
          <w:numId w:val="21"/>
        </w:numPr>
        <w:tabs>
          <w:tab w:val="clear" w:pos="567"/>
          <w:tab w:val="clear" w:pos="1134"/>
          <w:tab w:val="clear" w:pos="1701"/>
          <w:tab w:val="clear" w:pos="2268"/>
        </w:tabs>
        <w:rPr>
          <w:rFonts w:eastAsia="Times New Roman"/>
        </w:rPr>
      </w:pPr>
      <w:r>
        <w:rPr>
          <w:rFonts w:eastAsia="Times New Roman"/>
        </w:rPr>
        <w:t>A scale-based approach to MSP implementation is essential. A regional-scale approach may be more appropriate for certain ecological and management considerations, such as large marine mammal corridors and migratory pathways extending beyond municipal boundaries, which would allow for addressing ecological connectivity and cross-boundary issues, ensuring that measures reflect the broader dynamics of marine ecosystems.</w:t>
      </w:r>
    </w:p>
    <w:p w14:paraId="7C1A3D0B" w14:textId="3E68FE00" w:rsidR="004605EB" w:rsidRDefault="003E4504" w:rsidP="00AA6574">
      <w:pPr>
        <w:pStyle w:val="CBDNormalNumber"/>
        <w:numPr>
          <w:ilvl w:val="0"/>
          <w:numId w:val="21"/>
        </w:numPr>
        <w:rPr>
          <w:rFonts w:asciiTheme="majorBidi" w:hAnsiTheme="majorBidi" w:cstheme="majorBidi"/>
        </w:rPr>
      </w:pPr>
      <w:r>
        <w:rPr>
          <w:rFonts w:asciiTheme="majorBidi" w:hAnsiTheme="majorBidi" w:cstheme="majorBidi"/>
        </w:rPr>
        <w:t>MSP should function as a forward-looking and adaptive tool, incorporating geographic, socio-economic, climate and development aspects, including well-developed data systems for adaptive management, and be consistent with the KMGBF.</w:t>
      </w:r>
    </w:p>
    <w:p w14:paraId="1C15BEC8" w14:textId="68A870DD" w:rsidR="00B016CE" w:rsidRPr="00B016CE" w:rsidRDefault="00B016CE" w:rsidP="00B016CE">
      <w:pPr>
        <w:pStyle w:val="CBDNormalNumber"/>
        <w:numPr>
          <w:ilvl w:val="0"/>
          <w:numId w:val="21"/>
        </w:numPr>
        <w:rPr>
          <w:rFonts w:asciiTheme="majorBidi" w:hAnsiTheme="majorBidi" w:cstheme="majorBidi"/>
        </w:rPr>
      </w:pPr>
      <w:r>
        <w:rPr>
          <w:rFonts w:asciiTheme="majorBidi" w:hAnsiTheme="majorBidi" w:cstheme="majorBidi"/>
        </w:rPr>
        <w:t>The MSP framework should embed inclusivity and transparency through meaningful participation, integrating stakeholder concerns into planning and decision-making processes, while allowing sufficient time and resources to build consensus. The importance of capacity-building for key stakeholders to effectively participate across all stages of MSP, including for stakeholder engagement and negotiation with local governments and communities, was noted.</w:t>
      </w:r>
    </w:p>
    <w:p w14:paraId="0491D32C" w14:textId="5CB11322" w:rsidR="004001FF" w:rsidRPr="00EC05A4" w:rsidRDefault="006A765A" w:rsidP="00AA6574">
      <w:pPr>
        <w:pStyle w:val="ListParagraph"/>
        <w:numPr>
          <w:ilvl w:val="0"/>
          <w:numId w:val="21"/>
        </w:numPr>
        <w:rPr>
          <w:rFonts w:eastAsia="Times New Roman"/>
        </w:rPr>
      </w:pPr>
      <w:r>
        <w:rPr>
          <w:rFonts w:eastAsia="Times New Roman"/>
        </w:rPr>
        <w:lastRenderedPageBreak/>
        <w:t>A well-designed strategic communications plan to make MSP accessible and relatable, translating technical language into clear messages and simplifying concepts and processes, to strengthen public understanding, ownership and participation.</w:t>
      </w:r>
    </w:p>
    <w:p w14:paraId="33365474" w14:textId="1DA255AB" w:rsidR="0038140E" w:rsidRPr="00EC6620" w:rsidRDefault="0038140E" w:rsidP="00AA6574">
      <w:pPr>
        <w:pStyle w:val="CBDNormalNumber"/>
        <w:numPr>
          <w:ilvl w:val="0"/>
          <w:numId w:val="21"/>
        </w:numPr>
        <w:rPr>
          <w:rFonts w:asciiTheme="majorBidi" w:hAnsiTheme="majorBidi" w:cstheme="majorBidi"/>
        </w:rPr>
      </w:pPr>
      <w:r>
        <w:rPr>
          <w:rFonts w:asciiTheme="majorBidi" w:hAnsiTheme="majorBidi" w:cstheme="majorBidi"/>
        </w:rPr>
        <w:t>The framework should translate investments into long-term sustainable financing schemes that provide empowerment opportunities for coastal communities</w:t>
      </w:r>
      <w:r>
        <w:rPr>
          <w:rFonts w:eastAsia="Times New Roman"/>
        </w:rPr>
        <w:t>, ensuring improved resource management, reduced user conflicts, and tangible local benefits.</w:t>
      </w:r>
    </w:p>
    <w:p w14:paraId="7C675BDE" w14:textId="4FBFD4D2" w:rsidR="008624CD" w:rsidRPr="001118FF" w:rsidRDefault="00D24CD8" w:rsidP="001118FF">
      <w:pPr>
        <w:pStyle w:val="CBDNormalNumber"/>
        <w:numPr>
          <w:ilvl w:val="0"/>
          <w:numId w:val="20"/>
        </w:numPr>
        <w:rPr>
          <w:rFonts w:asciiTheme="majorBidi" w:hAnsiTheme="majorBidi" w:cstheme="majorBidi"/>
          <w:bCs/>
        </w:rPr>
      </w:pPr>
      <w:r>
        <w:rPr>
          <w:rFonts w:asciiTheme="majorBidi" w:hAnsiTheme="majorBidi" w:cstheme="majorBidi"/>
          <w:bCs/>
        </w:rPr>
        <w:t>Regarding how MSP should actively enable and guide the country’s blue economy agenda, while ensuring ecological integrity and social equity, participants highlighted the following:</w:t>
      </w:r>
    </w:p>
    <w:p w14:paraId="255E8526" w14:textId="6A494E1E" w:rsidR="00847EF0" w:rsidRPr="008C2072" w:rsidRDefault="00FD7DBA" w:rsidP="00AA6574">
      <w:pPr>
        <w:pStyle w:val="CBDNormalNumber"/>
        <w:numPr>
          <w:ilvl w:val="0"/>
          <w:numId w:val="21"/>
        </w:numPr>
        <w:rPr>
          <w:rFonts w:asciiTheme="majorBidi" w:hAnsiTheme="majorBidi" w:cstheme="majorBidi"/>
        </w:rPr>
      </w:pPr>
      <w:r>
        <w:rPr>
          <w:rFonts w:asciiTheme="majorBidi" w:hAnsiTheme="majorBidi" w:cstheme="majorBidi"/>
        </w:rPr>
        <w:t>The blue economy should serve as the overarching framework within which MSP is anchored, with MSP and ICM implemented in a complementary manner, with ICM providing the land-based planning perspective that informs MSP at the local level.</w:t>
      </w:r>
    </w:p>
    <w:p w14:paraId="09DE0B50" w14:textId="4A7EB9BE" w:rsidR="008C2072" w:rsidRDefault="00B25D78" w:rsidP="00AA6574">
      <w:pPr>
        <w:pStyle w:val="ListParagraph"/>
        <w:numPr>
          <w:ilvl w:val="0"/>
          <w:numId w:val="21"/>
        </w:numPr>
        <w:rPr>
          <w:rFonts w:eastAsia="Times New Roman"/>
        </w:rPr>
      </w:pPr>
      <w:r>
        <w:rPr>
          <w:rFonts w:eastAsia="Times New Roman"/>
        </w:rPr>
        <w:t>The MSP framework should guide the blue economy agenda through science-informed decision-making, using tools such as cost-benefit and option analyses, and natural capital accounting and valuation. It should reduce business, ecological, and governance risks, while supporting sustainable and equitable development.</w:t>
      </w:r>
    </w:p>
    <w:p w14:paraId="20988D2F" w14:textId="6CAEC4BD" w:rsidR="00B008F3" w:rsidRPr="008C2072" w:rsidRDefault="00B008F3" w:rsidP="00AA6574">
      <w:pPr>
        <w:pStyle w:val="CBDNormalNumber"/>
        <w:numPr>
          <w:ilvl w:val="0"/>
          <w:numId w:val="21"/>
        </w:numPr>
        <w:rPr>
          <w:rFonts w:asciiTheme="majorBidi" w:hAnsiTheme="majorBidi" w:cstheme="majorBidi"/>
        </w:rPr>
      </w:pPr>
      <w:r>
        <w:rPr>
          <w:rFonts w:asciiTheme="majorBidi" w:hAnsiTheme="majorBidi" w:cstheme="majorBidi"/>
        </w:rPr>
        <w:t xml:space="preserve">The framework should balance sectoral needs, while ensuring social equity and ecological integrity as well as improving environmental sustainability within businesses and industries. It will require identifying and protecting strategic areas, strict enforcement, using tools such as root-cause analysis to maintain the integrity of planning and decision-making, and a clear spatial organization of marine uses to advance blue economy. </w:t>
      </w:r>
    </w:p>
    <w:p w14:paraId="24D1224E" w14:textId="7D9C8581" w:rsidR="008624CD" w:rsidRPr="001118FF" w:rsidRDefault="00D24CD8" w:rsidP="001118FF">
      <w:pPr>
        <w:pStyle w:val="CBDNormalNumber"/>
        <w:numPr>
          <w:ilvl w:val="0"/>
          <w:numId w:val="20"/>
        </w:numPr>
        <w:rPr>
          <w:rFonts w:asciiTheme="majorBidi" w:hAnsiTheme="majorBidi" w:cstheme="majorBidi"/>
          <w:bCs/>
        </w:rPr>
      </w:pPr>
      <w:r>
        <w:rPr>
          <w:rFonts w:asciiTheme="majorBidi" w:hAnsiTheme="majorBidi" w:cstheme="majorBidi"/>
          <w:bCs/>
        </w:rPr>
        <w:t>With respect to sectoral perspectives on how MSP will be used, contributed to, and benefited from, and the most critical concerns for its effectiveness, participants noted the following:</w:t>
      </w:r>
    </w:p>
    <w:p w14:paraId="50E6A285" w14:textId="413CB950" w:rsidR="00832024" w:rsidRDefault="00832024" w:rsidP="00AA6574">
      <w:pPr>
        <w:pStyle w:val="CBDNormalNumber"/>
        <w:numPr>
          <w:ilvl w:val="0"/>
          <w:numId w:val="21"/>
        </w:numPr>
        <w:rPr>
          <w:rFonts w:asciiTheme="majorBidi" w:hAnsiTheme="majorBidi" w:cstheme="majorBidi"/>
        </w:rPr>
      </w:pPr>
      <w:r>
        <w:rPr>
          <w:rFonts w:asciiTheme="majorBidi" w:hAnsiTheme="majorBidi" w:cstheme="majorBidi"/>
        </w:rPr>
        <w:t xml:space="preserve">MSP should function as a standardized, data-driven system to streamline government processes and support evaluation of diverse marine uses, while maintaining ecological integrity. The importance of integrating climate change mitigation and adaptation strategies, clearly delineating physical boundaries for planning, and ensuring adaptive management was also noted. </w:t>
      </w:r>
    </w:p>
    <w:p w14:paraId="3EC82DF5" w14:textId="0C35DC92" w:rsidR="00C8501D" w:rsidRPr="005142D1" w:rsidRDefault="00C8501D" w:rsidP="005142D1">
      <w:pPr>
        <w:pStyle w:val="CBDNormalNumber"/>
        <w:numPr>
          <w:ilvl w:val="0"/>
          <w:numId w:val="21"/>
        </w:numPr>
        <w:rPr>
          <w:rFonts w:asciiTheme="majorBidi" w:hAnsiTheme="majorBidi" w:cstheme="majorBidi"/>
        </w:rPr>
      </w:pPr>
      <w:r>
        <w:rPr>
          <w:rFonts w:asciiTheme="majorBidi" w:hAnsiTheme="majorBidi" w:cstheme="majorBidi"/>
        </w:rPr>
        <w:t>Sectors can contribute data, expertise and experience, including technical datasets (e.g., vessel traffic data, information on designated dumping sites, other maritime operational data), local leadership experiences, and guidelines, which can support harmonized decision-making, improved stakeholder communication and more strategic investments. In turn, for example, MSP could support oil spill responses through prioritization of sensitive areas, shoreline profiling and improved spatial decision-making.</w:t>
      </w:r>
    </w:p>
    <w:p w14:paraId="09602A51" w14:textId="1DB64E82" w:rsidR="0061509C" w:rsidRPr="004251EC" w:rsidRDefault="0058341E" w:rsidP="00AA6574">
      <w:pPr>
        <w:pStyle w:val="CBDNormalNumber"/>
        <w:numPr>
          <w:ilvl w:val="0"/>
          <w:numId w:val="21"/>
        </w:numPr>
        <w:rPr>
          <w:rFonts w:asciiTheme="majorBidi" w:hAnsiTheme="majorBidi" w:cstheme="majorBidi"/>
        </w:rPr>
      </w:pPr>
      <w:r>
        <w:rPr>
          <w:rFonts w:asciiTheme="majorBidi" w:hAnsiTheme="majorBidi" w:cstheme="majorBidi"/>
        </w:rPr>
        <w:t>Key challenges to effective implementation include overlapping mandates and functions, noting the need to identify the root causes of governance and coordination challenges, sustained political support, limited technical capacity, and insufficient financing and infrastructure.</w:t>
      </w:r>
    </w:p>
    <w:p w14:paraId="0B0E2E53" w14:textId="7639B3E1" w:rsidR="00AB4F44" w:rsidRPr="00EC6620" w:rsidRDefault="00381549" w:rsidP="00AA6574">
      <w:pPr>
        <w:pStyle w:val="CBDNormalNumber"/>
        <w:numPr>
          <w:ilvl w:val="0"/>
          <w:numId w:val="21"/>
        </w:numPr>
        <w:rPr>
          <w:rFonts w:asciiTheme="majorBidi" w:hAnsiTheme="majorBidi" w:cstheme="majorBidi"/>
        </w:rPr>
      </w:pPr>
      <w:r>
        <w:rPr>
          <w:rFonts w:asciiTheme="majorBidi" w:hAnsiTheme="majorBidi" w:cstheme="majorBidi"/>
        </w:rPr>
        <w:t>There is a need to review data privacy and freedom of information policies in order to identify mechanisms that can facilitate data sharing and ensure updated datasets, particularly in the context of developing interactive mapping tools, and consider designating an agency to consolidate all data related to MSP</w:t>
      </w:r>
      <w:r>
        <w:rPr>
          <w:rFonts w:eastAsia="Times New Roman"/>
        </w:rPr>
        <w:t>.</w:t>
      </w:r>
    </w:p>
    <w:p w14:paraId="24786B59" w14:textId="77777777" w:rsidR="00E83AA2" w:rsidRPr="002B4C24" w:rsidRDefault="00E83AA2" w:rsidP="00E83AA2">
      <w:pPr>
        <w:pStyle w:val="CBDAgendaItem"/>
        <w:rPr>
          <w:rFonts w:hint="eastAsia"/>
        </w:rPr>
      </w:pPr>
      <w:r>
        <w:t>Item 6</w:t>
      </w:r>
      <w:r>
        <w:br/>
        <w:t>Experiences with marine spatial planning from other countries</w:t>
      </w:r>
    </w:p>
    <w:p w14:paraId="14CD474F" w14:textId="47E6D04E" w:rsidR="00596033" w:rsidRPr="001118FF" w:rsidRDefault="00C650D8" w:rsidP="00596033">
      <w:pPr>
        <w:pStyle w:val="CBDNormalNumber"/>
        <w:numPr>
          <w:ilvl w:val="0"/>
          <w:numId w:val="20"/>
        </w:numPr>
        <w:rPr>
          <w:rFonts w:asciiTheme="majorBidi" w:hAnsiTheme="majorBidi" w:cstheme="majorBidi"/>
          <w:bCs/>
        </w:rPr>
      </w:pPr>
      <w:r>
        <w:rPr>
          <w:rFonts w:asciiTheme="majorBidi" w:hAnsiTheme="majorBidi" w:cstheme="majorBidi"/>
          <w:bCs/>
        </w:rPr>
        <w:t xml:space="preserve">Participants discussed other MSP experiences, noting that Sweden applies MSP at multiple scales, with national plans complemented by more detailed municipal plans that overlap geographically but operate at various levels of detail, helping minimize conflicts. Jurisdiction varies </w:t>
      </w:r>
      <w:r>
        <w:rPr>
          <w:rFonts w:asciiTheme="majorBidi" w:hAnsiTheme="majorBidi" w:cstheme="majorBidi"/>
          <w:bCs/>
        </w:rPr>
        <w:lastRenderedPageBreak/>
        <w:t>between near shore and offshore areas, with municipalities playing a key role nearshore and environmental courts in territorial waters. Participants emphasized the importance of regular MSP plan evaluation and review, noting the example of England, where those were conducted every 3-6 years for the ten separate marine plans that had been developed for inshore and offshore areas.</w:t>
      </w:r>
    </w:p>
    <w:p w14:paraId="3B364FF7" w14:textId="19E3790A" w:rsidR="00B9035B" w:rsidRPr="001118FF" w:rsidRDefault="00A31C91" w:rsidP="00596033">
      <w:pPr>
        <w:pStyle w:val="CBDNormalNumber"/>
        <w:numPr>
          <w:ilvl w:val="0"/>
          <w:numId w:val="20"/>
        </w:numPr>
        <w:rPr>
          <w:rFonts w:asciiTheme="majorBidi" w:hAnsiTheme="majorBidi" w:cstheme="majorBidi"/>
          <w:bCs/>
        </w:rPr>
      </w:pPr>
      <w:r>
        <w:rPr>
          <w:rFonts w:asciiTheme="majorBidi" w:hAnsiTheme="majorBidi" w:cstheme="majorBidi"/>
          <w:bCs/>
        </w:rPr>
        <w:t>It was further explained that in Sweden, conflicts (particularly related to offshore wind) are usually addressed through comprehensive consultation processes rather than formal negotiation procedures. While plans can be adapted based on stakeholder input to accommodate different views, it was acknowledged that not all interests can always be accommodated.</w:t>
      </w:r>
    </w:p>
    <w:p w14:paraId="2E914836" w14:textId="2DB3987F" w:rsidR="008624CD" w:rsidRPr="001118FF" w:rsidRDefault="00A31C91" w:rsidP="00596033">
      <w:pPr>
        <w:pStyle w:val="CBDNormalNumber"/>
        <w:numPr>
          <w:ilvl w:val="0"/>
          <w:numId w:val="20"/>
        </w:numPr>
        <w:rPr>
          <w:rFonts w:asciiTheme="majorBidi" w:hAnsiTheme="majorBidi" w:cstheme="majorBidi"/>
          <w:bCs/>
        </w:rPr>
      </w:pPr>
      <w:r>
        <w:rPr>
          <w:rFonts w:asciiTheme="majorBidi" w:hAnsiTheme="majorBidi" w:cstheme="majorBidi"/>
          <w:bCs/>
        </w:rPr>
        <w:t>Participants also discussed approaches to balancing trade-offs in areas with overlapping marine uses (e.g., energy, defence, conservation), using tools such as cost-benefit analysis, environmental impact assessments (EIA), or the Symphony tool developed specifically for MSP-related impact assessment. Such tools can help inform decision-making with respect to which uses may have priority over others. It was noted that more detailed assessments are required especially at the permitting stage, e.g., for offshore wind applications.</w:t>
      </w:r>
    </w:p>
    <w:p w14:paraId="7CE8B675" w14:textId="0DD061BA" w:rsidR="006945D1" w:rsidRPr="001118FF" w:rsidRDefault="006945D1" w:rsidP="00596033">
      <w:pPr>
        <w:pStyle w:val="CBDNormalNumber"/>
        <w:numPr>
          <w:ilvl w:val="0"/>
          <w:numId w:val="20"/>
        </w:numPr>
        <w:rPr>
          <w:rFonts w:asciiTheme="majorBidi" w:hAnsiTheme="majorBidi" w:cstheme="majorBidi"/>
          <w:bCs/>
        </w:rPr>
      </w:pPr>
      <w:r>
        <w:rPr>
          <w:rFonts w:asciiTheme="majorBidi" w:hAnsiTheme="majorBidi" w:cstheme="majorBidi"/>
          <w:bCs/>
        </w:rPr>
        <w:t xml:space="preserve">Participants highlighted the new international guide for MSP developed by the Intergovernmental Oceanographic Commission of UNESCO and the European Commission under the umbrella of the ongoing initiative </w:t>
      </w:r>
      <w:proofErr w:type="spellStart"/>
      <w:r>
        <w:rPr>
          <w:rFonts w:asciiTheme="majorBidi" w:hAnsiTheme="majorBidi" w:cstheme="majorBidi"/>
          <w:bCs/>
        </w:rPr>
        <w:t>MSPglobal</w:t>
      </w:r>
      <w:proofErr w:type="spellEnd"/>
      <w:r>
        <w:rPr>
          <w:rFonts w:asciiTheme="majorBidi" w:hAnsiTheme="majorBidi" w:cstheme="majorBidi"/>
          <w:bCs/>
        </w:rPr>
        <w:t xml:space="preserve">, including its </w:t>
      </w:r>
      <w:r w:rsidR="00313771">
        <w:rPr>
          <w:rFonts w:asciiTheme="majorBidi" w:hAnsiTheme="majorBidi" w:cstheme="majorBidi"/>
          <w:bCs/>
        </w:rPr>
        <w:t>six-</w:t>
      </w:r>
      <w:r>
        <w:rPr>
          <w:rFonts w:asciiTheme="majorBidi" w:hAnsiTheme="majorBidi" w:cstheme="majorBidi"/>
          <w:bCs/>
        </w:rPr>
        <w:t>phase approach,</w:t>
      </w:r>
      <w:r>
        <w:rPr>
          <w:bCs/>
          <w:vertAlign w:val="superscript"/>
        </w:rPr>
        <w:footnoteReference w:id="4"/>
      </w:r>
      <w:r>
        <w:rPr>
          <w:rFonts w:asciiTheme="majorBidi" w:hAnsiTheme="majorBidi" w:cstheme="majorBidi"/>
          <w:bCs/>
        </w:rPr>
        <w:t xml:space="preserve"> Rapid Assessment Methodology</w:t>
      </w:r>
      <w:r>
        <w:rPr>
          <w:bCs/>
          <w:vertAlign w:val="superscript"/>
        </w:rPr>
        <w:footnoteReference w:id="5"/>
      </w:r>
      <w:r>
        <w:rPr>
          <w:rFonts w:asciiTheme="majorBidi" w:hAnsiTheme="majorBidi" w:cstheme="majorBidi"/>
          <w:bCs/>
        </w:rPr>
        <w:t xml:space="preserve"> for MSP (used in the case of Thailand), and the older 10-step process for MSP.</w:t>
      </w:r>
      <w:r>
        <w:rPr>
          <w:bCs/>
          <w:vertAlign w:val="superscript"/>
        </w:rPr>
        <w:footnoteReference w:id="6"/>
      </w:r>
    </w:p>
    <w:p w14:paraId="4B48531B" w14:textId="77777777" w:rsidR="00E83AA2" w:rsidRPr="002B4C24" w:rsidRDefault="00E83AA2" w:rsidP="00E83AA2">
      <w:pPr>
        <w:pStyle w:val="CBDAgendaItem"/>
        <w:rPr>
          <w:rFonts w:hint="eastAsia"/>
        </w:rPr>
      </w:pPr>
      <w:r>
        <w:t>Item 7</w:t>
      </w:r>
      <w:r>
        <w:br/>
        <w:t>Data infrastructure</w:t>
      </w:r>
    </w:p>
    <w:p w14:paraId="1A099649" w14:textId="098AC44C" w:rsidR="00E35324" w:rsidRPr="001118FF" w:rsidRDefault="00C650D8" w:rsidP="00B569F3">
      <w:pPr>
        <w:pStyle w:val="CBDNormalNumber"/>
        <w:numPr>
          <w:ilvl w:val="0"/>
          <w:numId w:val="20"/>
        </w:numPr>
        <w:rPr>
          <w:rFonts w:asciiTheme="majorBidi" w:hAnsiTheme="majorBidi" w:cstheme="majorBidi"/>
          <w:bCs/>
        </w:rPr>
      </w:pPr>
      <w:r>
        <w:rPr>
          <w:rFonts w:asciiTheme="majorBidi" w:hAnsiTheme="majorBidi" w:cstheme="majorBidi"/>
          <w:bCs/>
        </w:rPr>
        <w:t>Participants discussed the critical role of data infrastructure in enabling effective MSP in the Philippines, given the country’s geographical context and overlapping marine uses, highlighting the importance of reliable and spatially explicit data to identify suitable zones for various uses and help resolve conflicts among competing uses.</w:t>
      </w:r>
    </w:p>
    <w:p w14:paraId="63ECD163" w14:textId="00DB9339" w:rsidR="00461BC6" w:rsidRPr="001118FF" w:rsidRDefault="00461BC6" w:rsidP="00596033">
      <w:pPr>
        <w:pStyle w:val="CBDNormalNumber"/>
        <w:numPr>
          <w:ilvl w:val="0"/>
          <w:numId w:val="20"/>
        </w:numPr>
        <w:rPr>
          <w:rFonts w:asciiTheme="majorBidi" w:hAnsiTheme="majorBidi" w:cstheme="majorBidi"/>
          <w:bCs/>
        </w:rPr>
      </w:pPr>
      <w:r>
        <w:rPr>
          <w:rFonts w:asciiTheme="majorBidi" w:hAnsiTheme="majorBidi" w:cstheme="majorBidi"/>
          <w:bCs/>
        </w:rPr>
        <w:t>Participants noted several key gaps in data systems in the Philippines, including fragmented datasets across agencies, lack of interoperability, inconsistent standards, and limited integration of socio-economic and climate data. The development of a centralized Philippine Ocean Data Portal, with data usability and incorporation of local knowledge were noted as key for successful MSP.</w:t>
      </w:r>
    </w:p>
    <w:p w14:paraId="291E4217" w14:textId="4D9BA680" w:rsidR="00A97179" w:rsidRPr="001118FF" w:rsidRDefault="00FA773F" w:rsidP="00A97179">
      <w:pPr>
        <w:pStyle w:val="CBDNormalNumber"/>
        <w:numPr>
          <w:ilvl w:val="0"/>
          <w:numId w:val="20"/>
        </w:numPr>
        <w:rPr>
          <w:rFonts w:asciiTheme="majorBidi" w:hAnsiTheme="majorBidi" w:cstheme="majorBidi"/>
          <w:bCs/>
        </w:rPr>
      </w:pPr>
      <w:r>
        <w:rPr>
          <w:rFonts w:asciiTheme="majorBidi" w:hAnsiTheme="majorBidi" w:cstheme="majorBidi"/>
          <w:bCs/>
        </w:rPr>
        <w:t>Participants stressed that without adequate data, decisions risk creating conflicts, degrading ecosystems and undermining livelihoods, while noting that planning should not be delayed by waiting for perfect datasets and should instead build on existing data and improve it over time. The potential need for tools and guidance regarding guiding integration at regional levels (e.g., through Regional Development Councils) was noted, and tools such as cumulative impact assessments and the MSPglobal Data Toolbox</w:t>
      </w:r>
      <w:r>
        <w:rPr>
          <w:bCs/>
          <w:vertAlign w:val="superscript"/>
        </w:rPr>
        <w:footnoteReference w:id="7"/>
      </w:r>
      <w:r>
        <w:rPr>
          <w:rFonts w:asciiTheme="majorBidi" w:hAnsiTheme="majorBidi" w:cstheme="majorBidi"/>
          <w:bCs/>
        </w:rPr>
        <w:t xml:space="preserve"> were highlighted as useful to support MSP data systems.</w:t>
      </w:r>
    </w:p>
    <w:p w14:paraId="67AFF8A7" w14:textId="3E6EB363" w:rsidR="0022219D" w:rsidRPr="001118FF" w:rsidRDefault="0022219D" w:rsidP="00596033">
      <w:pPr>
        <w:pStyle w:val="CBDNormalNumber"/>
        <w:numPr>
          <w:ilvl w:val="0"/>
          <w:numId w:val="20"/>
        </w:numPr>
        <w:rPr>
          <w:rFonts w:asciiTheme="majorBidi" w:hAnsiTheme="majorBidi" w:cstheme="majorBidi"/>
          <w:bCs/>
        </w:rPr>
      </w:pPr>
      <w:r>
        <w:rPr>
          <w:rFonts w:asciiTheme="majorBidi" w:hAnsiTheme="majorBidi" w:cstheme="majorBidi"/>
          <w:bCs/>
        </w:rPr>
        <w:t>Participants emphasized the importance of establishing a common national MSP vision to guide data structure and collection, including the importance of following the FAIR</w:t>
      </w:r>
      <w:r>
        <w:rPr>
          <w:rFonts w:asciiTheme="majorBidi" w:hAnsiTheme="majorBidi" w:cstheme="majorBidi"/>
          <w:bCs/>
          <w:vertAlign w:val="superscript"/>
        </w:rPr>
        <w:footnoteReference w:id="8"/>
      </w:r>
      <w:r>
        <w:rPr>
          <w:rFonts w:asciiTheme="majorBidi" w:hAnsiTheme="majorBidi" w:cstheme="majorBidi"/>
          <w:bCs/>
        </w:rPr>
        <w:t xml:space="preserve"> data principle and scale considerations, together with recommendations to use existing datasets, ensure standardization, integrate all the types of data layers, invest in national data capacity, and establish data pipelines with proper metadata and regular updates from the beginning. </w:t>
      </w:r>
    </w:p>
    <w:p w14:paraId="0D487A84" w14:textId="3A9D67CD" w:rsidR="00DF1CFE" w:rsidRPr="001118FF" w:rsidRDefault="004216C2" w:rsidP="00596033">
      <w:pPr>
        <w:pStyle w:val="CBDNormalNumber"/>
        <w:numPr>
          <w:ilvl w:val="0"/>
          <w:numId w:val="20"/>
        </w:numPr>
        <w:rPr>
          <w:rFonts w:asciiTheme="majorBidi" w:hAnsiTheme="majorBidi" w:cstheme="majorBidi"/>
          <w:bCs/>
        </w:rPr>
      </w:pPr>
      <w:r>
        <w:rPr>
          <w:rFonts w:asciiTheme="majorBidi" w:hAnsiTheme="majorBidi" w:cstheme="majorBidi"/>
          <w:bCs/>
        </w:rPr>
        <w:t xml:space="preserve">Participants discussed the integration of ICM into CLUPs using a ridge-to-reef framework, which includes extending planning boundaries up to 15km into municipal waters, delineating watersheds and coastal zones, and incorporating marine resource assessments into land use plans. It </w:t>
      </w:r>
      <w:r>
        <w:rPr>
          <w:rFonts w:asciiTheme="majorBidi" w:hAnsiTheme="majorBidi" w:cstheme="majorBidi"/>
          <w:bCs/>
        </w:rPr>
        <w:lastRenderedPageBreak/>
        <w:t>was further clarified that CLUPs already consider water use under existing guidelines, with ongoing updates to further integrate biodiversity considerations. Participants also noted that while the Philippines has over 1</w:t>
      </w:r>
      <w:r w:rsidR="00313771">
        <w:rPr>
          <w:rFonts w:asciiTheme="majorBidi" w:hAnsiTheme="majorBidi" w:cstheme="majorBidi"/>
          <w:bCs/>
        </w:rPr>
        <w:t>,</w:t>
      </w:r>
      <w:r>
        <w:rPr>
          <w:rFonts w:asciiTheme="majorBidi" w:hAnsiTheme="majorBidi" w:cstheme="majorBidi"/>
          <w:bCs/>
        </w:rPr>
        <w:t xml:space="preserve">515 municipalities (with more than 830 coastal municipalities), about 49% of LGUs have adopted CLUPs, with ongoing efforts to increase uptake and implementation. </w:t>
      </w:r>
    </w:p>
    <w:p w14:paraId="5503B7B0" w14:textId="77777777" w:rsidR="00E83AA2" w:rsidRDefault="00E83AA2" w:rsidP="00E83AA2">
      <w:pPr>
        <w:pStyle w:val="CBDAgendaItem"/>
        <w:rPr>
          <w:rFonts w:hint="eastAsia"/>
        </w:rPr>
      </w:pPr>
      <w:r>
        <w:t>Item 8</w:t>
      </w:r>
      <w:r>
        <w:br/>
        <w:t>National marine spatial planning: Existing initiatives, governance, tools, and practical exercises</w:t>
      </w:r>
    </w:p>
    <w:p w14:paraId="473F3062" w14:textId="54F92394" w:rsidR="005426EA" w:rsidRPr="001118FF" w:rsidRDefault="0052372C" w:rsidP="00596033">
      <w:pPr>
        <w:pStyle w:val="CBDNormalNumber"/>
        <w:numPr>
          <w:ilvl w:val="0"/>
          <w:numId w:val="20"/>
        </w:numPr>
        <w:rPr>
          <w:rFonts w:asciiTheme="majorBidi" w:hAnsiTheme="majorBidi" w:cstheme="majorBidi"/>
          <w:bCs/>
        </w:rPr>
      </w:pPr>
      <w:r>
        <w:rPr>
          <w:rFonts w:asciiTheme="majorBidi" w:hAnsiTheme="majorBidi" w:cstheme="majorBidi"/>
          <w:bCs/>
        </w:rPr>
        <w:t xml:space="preserve">Participants emphasized the need to harmonize existing MSP-related initiatives, provide structure and allocation of funds, and compile ongoing projects across departments and development partners. The draft Blue Economy Bill was highlighted as a key instrument in this context. </w:t>
      </w:r>
    </w:p>
    <w:p w14:paraId="2D062A02" w14:textId="669CC03F" w:rsidR="008624CD" w:rsidRDefault="00D61939" w:rsidP="00596033">
      <w:pPr>
        <w:pStyle w:val="CBDNormalNumber"/>
        <w:numPr>
          <w:ilvl w:val="0"/>
          <w:numId w:val="20"/>
        </w:numPr>
        <w:rPr>
          <w:rFonts w:asciiTheme="majorBidi" w:hAnsiTheme="majorBidi" w:cstheme="majorBidi"/>
          <w:bCs/>
        </w:rPr>
      </w:pPr>
      <w:r>
        <w:rPr>
          <w:rFonts w:asciiTheme="majorBidi" w:hAnsiTheme="majorBidi" w:cstheme="majorBidi"/>
          <w:bCs/>
        </w:rPr>
        <w:t>Participants highlighted several ongoing initiatives, including the application of coastal and marine spatial planning in the Masinloc-Oyon Bay Protected Landscape and Seascape to strengthen governance, restore ecosystems and promote sustainable livelihoods and ecotourism. Fisheries Management Areas (FMAs) were noted as ecosystem-scale spatial units that respect LGU jurisdictions while serving as a practical boundary for MSP, integrating fisheries management. The role of MSP in offshore wind development, specifically under the UK PACT</w:t>
      </w:r>
      <w:r w:rsidR="00AF650B">
        <w:rPr>
          <w:rFonts w:asciiTheme="majorBidi" w:hAnsiTheme="majorBidi" w:cstheme="majorBidi"/>
          <w:bCs/>
        </w:rPr>
        <w:t xml:space="preserve"> (</w:t>
      </w:r>
      <w:r w:rsidR="00AF650B" w:rsidRPr="00AF650B">
        <w:rPr>
          <w:rFonts w:asciiTheme="majorBidi" w:hAnsiTheme="majorBidi" w:cstheme="majorBidi"/>
          <w:bCs/>
        </w:rPr>
        <w:t>Partnering for Accelerated Climate Transitions</w:t>
      </w:r>
      <w:r w:rsidR="00AF650B">
        <w:rPr>
          <w:rFonts w:asciiTheme="majorBidi" w:hAnsiTheme="majorBidi" w:cstheme="majorBidi"/>
          <w:bCs/>
        </w:rPr>
        <w:t>)</w:t>
      </w:r>
      <w:r>
        <w:rPr>
          <w:rFonts w:asciiTheme="majorBidi" w:hAnsiTheme="majorBidi" w:cstheme="majorBidi"/>
          <w:bCs/>
        </w:rPr>
        <w:t xml:space="preserve"> program and the Department of Energy (DOE), was also discussed.</w:t>
      </w:r>
    </w:p>
    <w:p w14:paraId="5EAD0474" w14:textId="02EE4EC4" w:rsidR="001373CF" w:rsidRPr="001118FF" w:rsidRDefault="001373CF" w:rsidP="00596033">
      <w:pPr>
        <w:pStyle w:val="CBDNormalNumber"/>
        <w:numPr>
          <w:ilvl w:val="0"/>
          <w:numId w:val="20"/>
        </w:numPr>
        <w:rPr>
          <w:rFonts w:asciiTheme="majorBidi" w:hAnsiTheme="majorBidi" w:cstheme="majorBidi"/>
          <w:bCs/>
        </w:rPr>
      </w:pPr>
      <w:r>
        <w:rPr>
          <w:rFonts w:asciiTheme="majorBidi" w:hAnsiTheme="majorBidi" w:cstheme="majorBidi"/>
          <w:bCs/>
        </w:rPr>
        <w:t>Participants discussed the development of the national MSP framework under the FISHCORE project under the Bureau of Fisheries and Aquatic Resources of the Department of Agriculture (DA-BFAR), emphasizing its importance for guiding local planning, strengthening inter-agency coordination, and supporting implementation. However, the need for context- and site-specific objectives and plans was noted as essential due to the diversity of the Philippine areas. Participants also stressed the importance of establishing a lead authority for MSP and engag</w:t>
      </w:r>
      <w:r w:rsidR="00313771">
        <w:rPr>
          <w:rFonts w:asciiTheme="majorBidi" w:hAnsiTheme="majorBidi" w:cstheme="majorBidi"/>
          <w:bCs/>
        </w:rPr>
        <w:t>ing</w:t>
      </w:r>
      <w:r>
        <w:rPr>
          <w:rFonts w:asciiTheme="majorBidi" w:hAnsiTheme="majorBidi" w:cstheme="majorBidi"/>
          <w:bCs/>
        </w:rPr>
        <w:t xml:space="preserve"> all relevant agencies. </w:t>
      </w:r>
    </w:p>
    <w:p w14:paraId="1D86765A" w14:textId="498E1799" w:rsidR="00745713" w:rsidRPr="00745713" w:rsidRDefault="00E556CF" w:rsidP="00596033">
      <w:pPr>
        <w:pStyle w:val="ListParagraph"/>
        <w:numPr>
          <w:ilvl w:val="0"/>
          <w:numId w:val="20"/>
        </w:numPr>
        <w:rPr>
          <w:rFonts w:asciiTheme="majorBidi" w:hAnsiTheme="majorBidi" w:cstheme="majorBidi"/>
          <w:bCs/>
        </w:rPr>
      </w:pPr>
      <w:r>
        <w:rPr>
          <w:rFonts w:asciiTheme="majorBidi" w:hAnsiTheme="majorBidi" w:cstheme="majorBidi"/>
          <w:bCs/>
        </w:rPr>
        <w:t xml:space="preserve">Participants noted the need to establish clear legal basis and mechanisms for adopting marine spatial plans at national and bay levels, including approaches for prioritizing sectors, noting ongoing discussions among agencies on whether to develop a national spatial plan for all sectors, in light of the country’s archipelagic context and geopolitical considerations. </w:t>
      </w:r>
    </w:p>
    <w:p w14:paraId="710DB431" w14:textId="659C9441" w:rsidR="001373CF" w:rsidRPr="001118FF" w:rsidRDefault="00DD72A7" w:rsidP="00596033">
      <w:pPr>
        <w:pStyle w:val="CBDNormalNumber"/>
        <w:numPr>
          <w:ilvl w:val="0"/>
          <w:numId w:val="20"/>
        </w:numPr>
        <w:rPr>
          <w:rFonts w:asciiTheme="majorBidi" w:hAnsiTheme="majorBidi" w:cstheme="majorBidi"/>
          <w:bCs/>
        </w:rPr>
      </w:pPr>
      <w:r>
        <w:rPr>
          <w:rFonts w:asciiTheme="majorBidi" w:hAnsiTheme="majorBidi" w:cstheme="majorBidi"/>
          <w:bCs/>
        </w:rPr>
        <w:t>Gaps and challenges regarding the integration of avian and marine biodiversity considerations into offshore wind planning and permitting were discussed, noting that while existing guidelines include wildlife more broadly, migratory seabirds and flyways may not be sufficiently considered, with limited data beyond aggregation sites. Ongoing efforts include the development of bird-tagging protocols and improved data collection, recognizing that standardized and bankable environmental data is critical for project financing and decision-making in offshore wind development.</w:t>
      </w:r>
    </w:p>
    <w:p w14:paraId="2E9E2AE5" w14:textId="283D9863" w:rsidR="000C7E49" w:rsidRPr="000C7E49" w:rsidRDefault="000C7E49" w:rsidP="000C7E49">
      <w:pPr>
        <w:pStyle w:val="CBDNormalNumber"/>
        <w:numPr>
          <w:ilvl w:val="0"/>
          <w:numId w:val="0"/>
        </w:numPr>
        <w:ind w:left="567"/>
        <w:rPr>
          <w:rFonts w:asciiTheme="majorBidi" w:hAnsiTheme="majorBidi" w:cstheme="majorBidi"/>
          <w:i/>
          <w:iCs/>
        </w:rPr>
      </w:pPr>
      <w:r>
        <w:rPr>
          <w:rFonts w:asciiTheme="majorBidi" w:hAnsiTheme="majorBidi" w:cstheme="majorBidi"/>
          <w:i/>
          <w:iCs/>
        </w:rPr>
        <w:t>Governance and practical mapping exercise for marine spatial planning</w:t>
      </w:r>
    </w:p>
    <w:p w14:paraId="29D5236D" w14:textId="69B4D01F" w:rsidR="00E83AA2" w:rsidRPr="001118FF" w:rsidRDefault="00E83AA2" w:rsidP="00596033">
      <w:pPr>
        <w:pStyle w:val="CBDNormalNumber"/>
        <w:numPr>
          <w:ilvl w:val="0"/>
          <w:numId w:val="20"/>
        </w:numPr>
        <w:rPr>
          <w:rFonts w:asciiTheme="majorBidi" w:hAnsiTheme="majorBidi" w:cstheme="majorBidi"/>
          <w:bCs/>
        </w:rPr>
      </w:pPr>
      <w:r>
        <w:rPr>
          <w:rFonts w:asciiTheme="majorBidi" w:hAnsiTheme="majorBidi" w:cstheme="majorBidi"/>
          <w:bCs/>
        </w:rPr>
        <w:t>Participants were divided into small groups to undertake a governance and practical mapping exercise to inform national MSP. Using printed maps, participants first examined how marine space is currently used and governed, including dominant sectors, overlapping sectors and mandates, and the roles of different agencies and levels of government. All groups focused their discussions on the areas of Manila Bay, the Verde Island Passage, or both. The discussions are summarized as follows:</w:t>
      </w:r>
    </w:p>
    <w:p w14:paraId="6560ABE3" w14:textId="77777777" w:rsidR="00F57809" w:rsidRDefault="00AB18DB" w:rsidP="00AA6574">
      <w:pPr>
        <w:pStyle w:val="CBDNormalNumber"/>
        <w:numPr>
          <w:ilvl w:val="0"/>
          <w:numId w:val="23"/>
        </w:numPr>
        <w:rPr>
          <w:rFonts w:asciiTheme="majorBidi" w:hAnsiTheme="majorBidi" w:cstheme="majorBidi"/>
        </w:rPr>
      </w:pPr>
      <w:r>
        <w:rPr>
          <w:rFonts w:asciiTheme="majorBidi" w:hAnsiTheme="majorBidi" w:cstheme="majorBidi"/>
          <w:bCs/>
        </w:rPr>
        <w:t>A wide range of marine uses were identified, including fisheries, aquaculture, shipping and navigation, public works and infrastructure (e.g., reclamation), tourism, conservation and protected area management (including locally managed MPAs, and the proposed Verde Island Passage MPA boundary), offshore wind energy, seabed quarrying, water quality and watershed management, and submarine pipelines and telecommunications infrastructure. The areas were also noted to host critical habitats such as coral reefs, seagrass beds, and mangroves</w:t>
      </w:r>
      <w:r>
        <w:rPr>
          <w:rFonts w:asciiTheme="majorBidi" w:hAnsiTheme="majorBidi" w:cstheme="majorBidi"/>
        </w:rPr>
        <w:t>.</w:t>
      </w:r>
    </w:p>
    <w:p w14:paraId="6F32F94E" w14:textId="527B607C" w:rsidR="00F57809" w:rsidRDefault="00951729" w:rsidP="00AA6574">
      <w:pPr>
        <w:pStyle w:val="CBDNormalNumber"/>
        <w:numPr>
          <w:ilvl w:val="0"/>
          <w:numId w:val="23"/>
        </w:numPr>
        <w:rPr>
          <w:rFonts w:asciiTheme="majorBidi" w:hAnsiTheme="majorBidi" w:cstheme="majorBidi"/>
        </w:rPr>
      </w:pPr>
      <w:r>
        <w:rPr>
          <w:rFonts w:asciiTheme="majorBidi" w:hAnsiTheme="majorBidi" w:cstheme="majorBidi"/>
        </w:rPr>
        <w:lastRenderedPageBreak/>
        <w:t>Participants identified a network of national agencies and local governments, including DA-BFAR, Philippine Ports Authority (PPA), Philippine Coast Guard (PCG), Maritime Industry Authority (MARINA), Department of Tourism (DOT), Department of Transportation (DOTr), DOE, Philippine National Police Maritime Group (PNP MG), Department of the Interior and Local Government (DILG), LGUs, Department of Environment and Natural Resources (DENR), and Philippine Reclamation Authority (PRA), responsible for marine governance in the region.</w:t>
      </w:r>
    </w:p>
    <w:p w14:paraId="0FB53971" w14:textId="075E0AC3" w:rsidR="00F57809" w:rsidRDefault="008C323D" w:rsidP="00AA6574">
      <w:pPr>
        <w:pStyle w:val="CBDNormalNumber"/>
        <w:numPr>
          <w:ilvl w:val="0"/>
          <w:numId w:val="23"/>
        </w:numPr>
        <w:rPr>
          <w:rFonts w:asciiTheme="majorBidi" w:hAnsiTheme="majorBidi" w:cstheme="majorBidi"/>
        </w:rPr>
      </w:pPr>
      <w:r>
        <w:rPr>
          <w:rFonts w:asciiTheme="majorBidi" w:hAnsiTheme="majorBidi" w:cstheme="majorBidi"/>
        </w:rPr>
        <w:t>Spatial overlaps were noted between fisheries and shipping, whereby fishing grounds may intersect with major shipping routes, causing safety concerns and resource-use tensions. Such issues involve multiple agencies which can lead to unclear jurisdictions.</w:t>
      </w:r>
    </w:p>
    <w:p w14:paraId="651AC66D" w14:textId="77777777" w:rsidR="00F57809" w:rsidRDefault="00745C03" w:rsidP="00AA6574">
      <w:pPr>
        <w:pStyle w:val="CBDNormalNumber"/>
        <w:numPr>
          <w:ilvl w:val="0"/>
          <w:numId w:val="23"/>
        </w:numPr>
        <w:rPr>
          <w:rFonts w:asciiTheme="majorBidi" w:hAnsiTheme="majorBidi" w:cstheme="majorBidi"/>
        </w:rPr>
      </w:pPr>
      <w:r>
        <w:rPr>
          <w:rFonts w:asciiTheme="majorBidi" w:hAnsiTheme="majorBidi" w:cstheme="majorBidi"/>
        </w:rPr>
        <w:t>Significant spatial overlaps were identified between shipping and tourism, as major shipping routes pass through waters used for activities such as diving and island tourism, creating potential safety risks, environmental pressures, and user conflicts.</w:t>
      </w:r>
    </w:p>
    <w:p w14:paraId="3ED35AC1" w14:textId="77777777" w:rsidR="00F57809" w:rsidRDefault="003478C3" w:rsidP="00AA6574">
      <w:pPr>
        <w:pStyle w:val="CBDNormalNumber"/>
        <w:numPr>
          <w:ilvl w:val="0"/>
          <w:numId w:val="23"/>
        </w:numPr>
        <w:rPr>
          <w:rFonts w:asciiTheme="majorBidi" w:hAnsiTheme="majorBidi" w:cstheme="majorBidi"/>
        </w:rPr>
      </w:pPr>
      <w:r>
        <w:rPr>
          <w:rFonts w:asciiTheme="majorBidi" w:hAnsiTheme="majorBidi" w:cstheme="majorBidi"/>
        </w:rPr>
        <w:t>Overlaps between shipping and public infrastructure were noted, in areas where maritime routes intersect with port, coastal or other marine infrastructure developments.</w:t>
      </w:r>
    </w:p>
    <w:p w14:paraId="64988A77" w14:textId="6C33617E" w:rsidR="00F57809" w:rsidRDefault="00480933" w:rsidP="00AA6574">
      <w:pPr>
        <w:pStyle w:val="CBDNormalNumber"/>
        <w:numPr>
          <w:ilvl w:val="0"/>
          <w:numId w:val="23"/>
        </w:numPr>
        <w:rPr>
          <w:rFonts w:asciiTheme="majorBidi" w:hAnsiTheme="majorBidi" w:cstheme="majorBidi"/>
        </w:rPr>
      </w:pPr>
      <w:r>
        <w:rPr>
          <w:rFonts w:asciiTheme="majorBidi" w:hAnsiTheme="majorBidi" w:cstheme="majorBidi"/>
        </w:rPr>
        <w:t>Overlaps were also noted between reclamation projects and conservation or fisheries sectors, with competing mandates and priorities contributing to governance challenges. Conflicts were observed between the Supreme Court’s order for bay rehabilitation (Mandamus Ruling), the PRA’s reclamation projects, and LGU's area development goals, possibly resulting in jurisdictional and fiscal conflicts among other users, fragmented governance, and conflicting environmental and economic goals.</w:t>
      </w:r>
    </w:p>
    <w:p w14:paraId="69CC4E43" w14:textId="77777777" w:rsidR="00F57809" w:rsidRDefault="002B204F" w:rsidP="00AA6574">
      <w:pPr>
        <w:pStyle w:val="CBDNormalNumber"/>
        <w:numPr>
          <w:ilvl w:val="0"/>
          <w:numId w:val="23"/>
        </w:numPr>
        <w:rPr>
          <w:rFonts w:asciiTheme="majorBidi" w:hAnsiTheme="majorBidi" w:cstheme="majorBidi"/>
        </w:rPr>
      </w:pPr>
      <w:r>
        <w:rPr>
          <w:rFonts w:asciiTheme="majorBidi" w:hAnsiTheme="majorBidi" w:cstheme="majorBidi"/>
        </w:rPr>
        <w:t>Overlaps were identified between offshore wind development and seabed quarrying, highlighting the need for a coordinated national approach, including a comprehensive plan for all sea-based economic activities and conservation goals.</w:t>
      </w:r>
    </w:p>
    <w:p w14:paraId="0C283211" w14:textId="196F30D2" w:rsidR="003D44A7" w:rsidRPr="002333F3" w:rsidRDefault="00A730EE" w:rsidP="002333F3">
      <w:pPr>
        <w:pStyle w:val="CBDNormalNumber"/>
        <w:numPr>
          <w:ilvl w:val="0"/>
          <w:numId w:val="23"/>
        </w:numPr>
        <w:rPr>
          <w:rFonts w:asciiTheme="majorBidi" w:hAnsiTheme="majorBidi" w:cstheme="majorBidi"/>
        </w:rPr>
      </w:pPr>
      <w:r>
        <w:rPr>
          <w:rFonts w:asciiTheme="majorBidi" w:hAnsiTheme="majorBidi" w:cstheme="majorBidi"/>
        </w:rPr>
        <w:t>Ensuring the protection, conservation and sustainable use of these areas was noted as a governance and coordination challenge, particularly due to unclear responsibilities across agencies, especially for the Verde Island Passage and its biodiversity. Pollution from multiple sectors (e.g., discarded fishing gear, oil spills, construction runoff, solid waste) was highlighted as a major coordination challenge, with regulatory responsibilities fragmented across agencies and legal frameworks. Marine enforcement was also stressed as a key governance challenge, as overlapping mandates among agencies (e.g., DA-BFAR, PCG and PNP MG) may lead to uncertainty regarding primary responsibility in cases of violations, such as illegal fishing or environmental incidents.</w:t>
      </w:r>
    </w:p>
    <w:p w14:paraId="2BB8DB8C" w14:textId="1520DFF9" w:rsidR="00F57809" w:rsidRPr="001118FF" w:rsidRDefault="001A1093" w:rsidP="00596033">
      <w:pPr>
        <w:pStyle w:val="CBDNormalNumber"/>
        <w:numPr>
          <w:ilvl w:val="0"/>
          <w:numId w:val="20"/>
        </w:numPr>
        <w:rPr>
          <w:rFonts w:asciiTheme="majorBidi" w:hAnsiTheme="majorBidi" w:cstheme="majorBidi"/>
          <w:bCs/>
        </w:rPr>
      </w:pPr>
      <w:r>
        <w:rPr>
          <w:rFonts w:asciiTheme="majorBidi" w:hAnsiTheme="majorBidi" w:cstheme="majorBidi"/>
          <w:bCs/>
        </w:rPr>
        <w:t>Following the above discussions, each group was assigned a specific policy scenario and discussed its implications for the marine space, including governance challenges, potential sectoral conflicts, legal or governance gaps, and possible national-level responses. With respect to each of the policy scenarios, participants highlighted the following:</w:t>
      </w:r>
    </w:p>
    <w:p w14:paraId="5F2F1155" w14:textId="3758EBF1" w:rsidR="00F57809" w:rsidRDefault="00DD0531" w:rsidP="00AA6574">
      <w:pPr>
        <w:pStyle w:val="CBDNormalNumber"/>
        <w:numPr>
          <w:ilvl w:val="0"/>
          <w:numId w:val="24"/>
        </w:numPr>
      </w:pPr>
      <w:r>
        <w:rPr>
          <w:i/>
          <w:iCs/>
        </w:rPr>
        <w:t>Target 3 of the KMGBF</w:t>
      </w:r>
      <w:r>
        <w:t>: Potential governance challenges arise where proposed conservation areas overlap with zones intended for infrastructure development, land reclamation, or other public works. Legal and mandate gaps were noted, particularly related to permitting processes and foreshore lease agreements, which may hinder implementation. A high-level policy instrument, such as an executive order, was suggested to provide the necessary guidance and coordination across agencies to support the integration of biodiversity commitments within the MSP framework.</w:t>
      </w:r>
    </w:p>
    <w:p w14:paraId="621E3BF6" w14:textId="1A46845E" w:rsidR="00A40467" w:rsidRDefault="00A40467" w:rsidP="00AA6574">
      <w:pPr>
        <w:pStyle w:val="CBDNormalNumber"/>
        <w:numPr>
          <w:ilvl w:val="0"/>
          <w:numId w:val="24"/>
        </w:numPr>
      </w:pPr>
      <w:r>
        <w:rPr>
          <w:i/>
          <w:iCs/>
        </w:rPr>
        <w:t>Accelerating offshore wind development</w:t>
      </w:r>
      <w:r>
        <w:t xml:space="preserve">: Impacts were noted to potentially occur across the project lifecycle, but particularly during the construction phase (which may last up to ten years). Establishing buffer zones with restricted fishing during that period was noted, with public consultations critical to identify and address potential conflicts early. </w:t>
      </w:r>
      <w:r>
        <w:lastRenderedPageBreak/>
        <w:t xml:space="preserve">Displaced fisherfolk could be provided with alternative livelihoods, such as employment opportunities during construction and operations supported by appropriate skills training. </w:t>
      </w:r>
    </w:p>
    <w:p w14:paraId="4379A6DC" w14:textId="43CFEAA9" w:rsidR="00D63D1D" w:rsidRDefault="00D63D1D" w:rsidP="00AA6574">
      <w:pPr>
        <w:pStyle w:val="CBDNormalNumber"/>
        <w:numPr>
          <w:ilvl w:val="0"/>
          <w:numId w:val="24"/>
        </w:numPr>
      </w:pPr>
      <w:r>
        <w:rPr>
          <w:i/>
          <w:iCs/>
        </w:rPr>
        <w:t>Sustainable Blue Economy investment corridor</w:t>
      </w:r>
      <w:r>
        <w:t>: Expansion of maritime transport, port infrastructure, and coastal development may adversely impact other sectors, potentially leading to ecosystem degradation and reduced fisheries productivity. Participants emphasized the need for strong sustainability safeguards avoiding business-as-usual practices, robust accreditation systems, clear regulatory frameworks, and effective monitoring mechanisms to ensure sustainable use of marine and coastal resources.</w:t>
      </w:r>
    </w:p>
    <w:p w14:paraId="358C5C50" w14:textId="07C304D0" w:rsidR="00DD0531" w:rsidRDefault="000D50F9" w:rsidP="00AA6574">
      <w:pPr>
        <w:pStyle w:val="CBDNormalNumber"/>
        <w:numPr>
          <w:ilvl w:val="0"/>
          <w:numId w:val="24"/>
        </w:numPr>
      </w:pPr>
      <w:r>
        <w:rPr>
          <w:i/>
          <w:iCs/>
        </w:rPr>
        <w:t>Fisheries security priority</w:t>
      </w:r>
      <w:r>
        <w:t>: To address overfishing, seasonal fishing bans and sustainable mariculture were identified as possible management strategies. However, it was noted that mariculture expansion may displace existing marine uses. Key challenges include ensuring effective coordination, stakeholder awareness, and strengthened enforcement of sustainable fisheries practices, which will be crucial to secure fisheries priorities without degrading marine resources. Participants stressed the need for clear national fisheries guidelines, including for mariculture development and seasonal management measures, and technical and capacity support to implementing agencies and stakeholders.</w:t>
      </w:r>
    </w:p>
    <w:p w14:paraId="7144FC0F" w14:textId="5D20B0FC" w:rsidR="0088490D" w:rsidRDefault="0088490D" w:rsidP="00AA6574">
      <w:pPr>
        <w:pStyle w:val="CBDNormalNumber"/>
        <w:numPr>
          <w:ilvl w:val="0"/>
          <w:numId w:val="24"/>
        </w:numPr>
      </w:pPr>
      <w:r>
        <w:rPr>
          <w:i/>
          <w:iCs/>
        </w:rPr>
        <w:t>Strong LGU autonomy and the presence of ancestral domains of indigenous peoples</w:t>
      </w:r>
      <w:r>
        <w:t>: Integrating these considerations into MSP highlighted challenges related to expanding reclamation areas, jurisdiction and fiscal disputes among neighbouring municipalities, and revenue-sharing negotiation complexities, including with indigenous peoples. Regulatory and mandate gaps were noted, especially a lack of systems for cumulative impact assessments to evaluate large-scale developments. Participants emphasized the need for national guidance to align local development goals with the country’s broader strategic priorities.</w:t>
      </w:r>
    </w:p>
    <w:p w14:paraId="75C4C310" w14:textId="4073A0A6" w:rsidR="005D5BCE" w:rsidRDefault="00000654" w:rsidP="00FB72E7">
      <w:pPr>
        <w:pStyle w:val="CBDNormalNumber"/>
        <w:numPr>
          <w:ilvl w:val="0"/>
          <w:numId w:val="24"/>
        </w:numPr>
      </w:pPr>
      <w:r>
        <w:rPr>
          <w:i/>
          <w:iCs/>
        </w:rPr>
        <w:t>Climate shock and adaptation</w:t>
      </w:r>
      <w:r>
        <w:t>: It was noted that climate impacts may disproportionately affect smaller-scale sectors such as fisheries and tourism, which require greater support for disaster risk reduction and recovery planning. Other industries, such as mariculture sites, might be climate-ready but not necessarily climate-proof. Some areas may become unsuitable for their current uses, with potential conflicts between sectors increasing competition for space and resources. Participants stressed the importance of coordinated responses among all relevant agencies, and collaboration among DENR, LGUs, Department of Human Settlements and Urban Development (DHSUD) and academia to support relocation or rehabilitation of settlements based on experiences and projections of storm surges, potentially avoiding new settlements in high-risk areas.</w:t>
      </w:r>
    </w:p>
    <w:p w14:paraId="2F42D174" w14:textId="77777777" w:rsidR="00FB72E7" w:rsidRPr="00506E7C" w:rsidRDefault="00FB72E7" w:rsidP="00FB72E7">
      <w:pPr>
        <w:pStyle w:val="CBDNormalNumber"/>
        <w:numPr>
          <w:ilvl w:val="0"/>
          <w:numId w:val="0"/>
        </w:numPr>
        <w:ind w:left="1494"/>
      </w:pPr>
    </w:p>
    <w:p w14:paraId="6546896D" w14:textId="77777777" w:rsidR="00F87DD0" w:rsidRDefault="00F87DD0" w:rsidP="00965084">
      <w:pPr>
        <w:pStyle w:val="CBDAnnex"/>
        <w:keepNext w:val="0"/>
        <w:keepLines w:val="0"/>
      </w:pPr>
    </w:p>
    <w:p w14:paraId="1D5143A6" w14:textId="77777777" w:rsidR="00F87DD0" w:rsidRDefault="00F87DD0" w:rsidP="00965084">
      <w:pPr>
        <w:pStyle w:val="CBDAnnex"/>
        <w:keepNext w:val="0"/>
        <w:keepLines w:val="0"/>
      </w:pPr>
    </w:p>
    <w:p w14:paraId="0D29BDD9" w14:textId="77777777" w:rsidR="00F87DD0" w:rsidRDefault="00F87DD0" w:rsidP="00965084">
      <w:pPr>
        <w:pStyle w:val="CBDAnnex"/>
        <w:keepNext w:val="0"/>
        <w:keepLines w:val="0"/>
      </w:pPr>
    </w:p>
    <w:p w14:paraId="59E52837" w14:textId="77777777" w:rsidR="00F87DD0" w:rsidRDefault="00F87DD0" w:rsidP="00965084">
      <w:pPr>
        <w:pStyle w:val="CBDAnnex"/>
        <w:keepNext w:val="0"/>
        <w:keepLines w:val="0"/>
      </w:pPr>
    </w:p>
    <w:p w14:paraId="30B975AF" w14:textId="77777777" w:rsidR="00F87DD0" w:rsidRDefault="00F87DD0" w:rsidP="00965084">
      <w:pPr>
        <w:pStyle w:val="CBDAnnex"/>
        <w:keepNext w:val="0"/>
        <w:keepLines w:val="0"/>
      </w:pPr>
    </w:p>
    <w:p w14:paraId="3B1ECF33" w14:textId="77777777" w:rsidR="00F87DD0" w:rsidRDefault="00F87DD0" w:rsidP="00965084">
      <w:pPr>
        <w:pStyle w:val="CBDAnnex"/>
        <w:keepNext w:val="0"/>
        <w:keepLines w:val="0"/>
      </w:pPr>
    </w:p>
    <w:p w14:paraId="17E52D95" w14:textId="77777777" w:rsidR="00F87DD0" w:rsidRDefault="00F87DD0" w:rsidP="00965084">
      <w:pPr>
        <w:pStyle w:val="CBDAnnex"/>
        <w:keepNext w:val="0"/>
        <w:keepLines w:val="0"/>
      </w:pPr>
    </w:p>
    <w:p w14:paraId="5733BC70" w14:textId="27FFB590" w:rsidR="002D7222" w:rsidRPr="002D7222" w:rsidRDefault="002D7222" w:rsidP="00965084">
      <w:pPr>
        <w:pStyle w:val="CBDAnnex"/>
        <w:keepNext w:val="0"/>
        <w:keepLines w:val="0"/>
      </w:pPr>
      <w:r>
        <w:lastRenderedPageBreak/>
        <w:t>Annex III</w:t>
      </w:r>
    </w:p>
    <w:p w14:paraId="76D10B12" w14:textId="725485DB" w:rsidR="002D7222" w:rsidRPr="001042CC" w:rsidRDefault="00965084" w:rsidP="002D7222">
      <w:pPr>
        <w:pStyle w:val="CBDTitle"/>
        <w:rPr>
          <w:lang w:bidi="ar-SY"/>
        </w:rPr>
      </w:pPr>
      <w:r>
        <w:rPr>
          <w:lang w:bidi="ar-SY"/>
        </w:rPr>
        <w:t>Key elements of a roadmap for marine spatial planning under item 9</w:t>
      </w:r>
    </w:p>
    <w:p w14:paraId="5B3A729D" w14:textId="792977E9" w:rsidR="00284905" w:rsidRPr="00D2493E" w:rsidRDefault="00C849E3" w:rsidP="00503195">
      <w:pPr>
        <w:pStyle w:val="CBDNormalNumber"/>
        <w:numPr>
          <w:ilvl w:val="0"/>
          <w:numId w:val="43"/>
        </w:numPr>
      </w:pPr>
      <w:r>
        <w:t xml:space="preserve">Building on discussions from previous sessions, this session </w:t>
      </w:r>
      <w:r w:rsidR="00A93EEB">
        <w:t>had the objective of</w:t>
      </w:r>
      <w:r>
        <w:t xml:space="preserve"> support</w:t>
      </w:r>
      <w:r w:rsidR="00A93EEB">
        <w:t>ing</w:t>
      </w:r>
      <w:r>
        <w:t xml:space="preserve"> participants in</w:t>
      </w:r>
      <w:r w:rsidR="00A93EEB">
        <w:t xml:space="preserve"> identifying ways to</w:t>
      </w:r>
      <w:r>
        <w:t xml:space="preserve"> mov</w:t>
      </w:r>
      <w:r w:rsidR="00A93EEB">
        <w:t>e</w:t>
      </w:r>
      <w:r>
        <w:t xml:space="preserve"> from the current situation toward establishing foundational elements for marine spatial planning (MSP). The session focused on the first two phases of MSP as outlined by the MSPglobal International Guide on Marine/Maritime Spatial Planning,</w:t>
      </w:r>
      <w:r>
        <w:rPr>
          <w:rStyle w:val="FootnoteReference"/>
        </w:rPr>
        <w:footnoteReference w:id="9"/>
      </w:r>
      <w:r>
        <w:t xml:space="preserve">  namely setting the scene and designing the planning process. Facilitators emphasized that, while there is no silver bullet for MSP, there are common characteristics and guiding principles that can support effective implementation.</w:t>
      </w:r>
    </w:p>
    <w:p w14:paraId="677434FA" w14:textId="09C2A482" w:rsidR="00CF74BA" w:rsidRPr="00001010" w:rsidRDefault="009E022B" w:rsidP="00CF74BA">
      <w:pPr>
        <w:pStyle w:val="CBDNormalNumber"/>
        <w:numPr>
          <w:ilvl w:val="0"/>
          <w:numId w:val="0"/>
        </w:numPr>
        <w:ind w:left="567"/>
        <w:rPr>
          <w:i/>
          <w:iCs/>
        </w:rPr>
      </w:pPr>
      <w:proofErr w:type="gramStart"/>
      <w:r>
        <w:rPr>
          <w:i/>
          <w:iCs/>
        </w:rPr>
        <w:t>Current status</w:t>
      </w:r>
      <w:proofErr w:type="gramEnd"/>
      <w:r>
        <w:rPr>
          <w:i/>
          <w:iCs/>
        </w:rPr>
        <w:t xml:space="preserve"> of marine spatial planning in the Philippines</w:t>
      </w:r>
    </w:p>
    <w:p w14:paraId="29FB030A" w14:textId="1B4EF66E" w:rsidR="00362F0F" w:rsidRDefault="009C462D" w:rsidP="00362F0F">
      <w:pPr>
        <w:pStyle w:val="CBDNormalNumber"/>
      </w:pPr>
      <w:r>
        <w:t xml:space="preserve">Participants were divided into six groups and given ten guiding questions to assess the current status and readiness for MSP in the Philippines. For each question, they indicated whether progress was not initiated, ongoing, or completed, and provided reasoning or examples (if possible). The questions addressed the following aspects: (i) existence and status of a legal framework (guiding or binding plan); (ii) availability of a baseline assessment; (iii) appointment of a responsible ministry and/or authority; (iv) determination of the appropriate planning scale; (v) availability of financial resources; (vi) establishment of a designated MSP team, and adapted organizational structure; (vii) setting of a deadline for delivery of the final plan; (viii) identification of major stakeholders; (ix) existence of a communication strategy; and (x) existence of a plan for data management. </w:t>
      </w:r>
    </w:p>
    <w:p w14:paraId="787103FC" w14:textId="0664FD1C" w:rsidR="001B33A1" w:rsidRPr="00C31D25" w:rsidRDefault="00401418" w:rsidP="001B33A1">
      <w:pPr>
        <w:pStyle w:val="CBDNormalNumber"/>
      </w:pPr>
      <w:r>
        <w:t>The assessments from the groups were compiled, analyzed, and synthesized into a spider chart. Participants reflected on the results of the assessment in plenary and discussed the following:</w:t>
      </w:r>
    </w:p>
    <w:p w14:paraId="28EE1B85" w14:textId="4FC5952C" w:rsidR="00F321E0" w:rsidRPr="00272900" w:rsidRDefault="00F321E0" w:rsidP="00AA6574">
      <w:pPr>
        <w:pStyle w:val="ListParagraph"/>
        <w:numPr>
          <w:ilvl w:val="0"/>
          <w:numId w:val="22"/>
        </w:numPr>
      </w:pPr>
      <w:r>
        <w:t>Some noted that the Philippines’ readiness for developing a national MSP framework is currently fragmented, with most efforts operating at the local level without a unified national mandate. While MSP is not yet formally/legally institutionalized, many sectors are already engaged in MSP-related activities.</w:t>
      </w:r>
    </w:p>
    <w:p w14:paraId="708FE38F" w14:textId="2AB6D728" w:rsidR="00272900" w:rsidRDefault="00272900" w:rsidP="00AA6574">
      <w:pPr>
        <w:pStyle w:val="CBDNormalNumber"/>
        <w:numPr>
          <w:ilvl w:val="0"/>
          <w:numId w:val="22"/>
        </w:numPr>
      </w:pPr>
      <w:r>
        <w:t xml:space="preserve">There is an emerging legal basis for MSP, including the proposed Blue Economy Bill, the Integrated Coastal Management Bill, and other related initiatives. Once adopted, some noted that the Blue Economy Bill would help clarify the institutional framework, roles and responsibilities, as there is uncertainty regarding institutional leadership for MSP. </w:t>
      </w:r>
    </w:p>
    <w:p w14:paraId="1AED4C35" w14:textId="1D9BB351" w:rsidR="0007106D" w:rsidRDefault="007C562A" w:rsidP="00AA6574">
      <w:pPr>
        <w:pStyle w:val="CBDNormalNumber"/>
        <w:numPr>
          <w:ilvl w:val="0"/>
          <w:numId w:val="22"/>
        </w:numPr>
      </w:pPr>
      <w:r>
        <w:t>Multiple initiatives toward establishing an MSP coordinating body are ongoing, including the Blue Economy Council under the draft bill, the DOE-DENR Joint Technical Working Group for Offshore Wind, the DENR Technical Working Group on MSP, and the DA-BFAR-led FISHCORE project teams contributing to MSP-related outputs. However, it was noted that many ongoing initiatives are not yet widely known across agencies.</w:t>
      </w:r>
    </w:p>
    <w:p w14:paraId="22425784" w14:textId="48CA503F" w:rsidR="00C473AD" w:rsidRDefault="006145BB" w:rsidP="009D6731">
      <w:pPr>
        <w:pStyle w:val="CBDNormalNumber"/>
        <w:numPr>
          <w:ilvl w:val="0"/>
          <w:numId w:val="22"/>
        </w:numPr>
      </w:pPr>
      <w:r>
        <w:t>While key stakeholders have been mostly identified, further stakeholder mapping and more effective and inclusive engagement, especially of local communities, may be needed.</w:t>
      </w:r>
    </w:p>
    <w:p w14:paraId="6590F3D1" w14:textId="55335EB3" w:rsidR="00C31D25" w:rsidRDefault="00C473AD" w:rsidP="00AA6574">
      <w:pPr>
        <w:pStyle w:val="CBDNormalNumber"/>
        <w:numPr>
          <w:ilvl w:val="0"/>
          <w:numId w:val="22"/>
        </w:numPr>
      </w:pPr>
      <w:r>
        <w:t>A lack of a definitive national timeline for MSP was noted, as well as varying timelines across sectors and projects which tend to operate based on individual timelines aligned with project planning cycles and leadership priorities.</w:t>
      </w:r>
    </w:p>
    <w:p w14:paraId="75DE14F9" w14:textId="77777777" w:rsidR="00BB6A68" w:rsidRDefault="00BB6A68" w:rsidP="00AA6574">
      <w:pPr>
        <w:pStyle w:val="CBDNormalNumber"/>
        <w:numPr>
          <w:ilvl w:val="0"/>
          <w:numId w:val="22"/>
        </w:numPr>
      </w:pPr>
      <w:r>
        <w:t>Availability of relevant datasets and maps across institutions, but fragmented databases and lack of consolidation, standardization and interoperability, limiting their use for practical MSP, with knowledge gaps particularly in areas beyond the coastal zone.</w:t>
      </w:r>
    </w:p>
    <w:p w14:paraId="1FD4D05D" w14:textId="625F6720" w:rsidR="00945839" w:rsidRDefault="00945839" w:rsidP="00AA6574">
      <w:pPr>
        <w:pStyle w:val="CBDNormalNumber"/>
        <w:numPr>
          <w:ilvl w:val="0"/>
          <w:numId w:val="22"/>
        </w:numPr>
      </w:pPr>
      <w:r>
        <w:lastRenderedPageBreak/>
        <w:t>Importance of MSP being conducted across multiple scales, although this has not yet been formally defined. Some suggested this could be aligned with LGUs, guided by economic objectives, or conducted at regional scale to reflect ecosystem considerations.</w:t>
      </w:r>
    </w:p>
    <w:p w14:paraId="3E58986E" w14:textId="3E6021B5" w:rsidR="008D4C02" w:rsidRDefault="002959EA" w:rsidP="00AA6574">
      <w:pPr>
        <w:pStyle w:val="CBDNormalNumber"/>
        <w:numPr>
          <w:ilvl w:val="0"/>
          <w:numId w:val="22"/>
        </w:numPr>
      </w:pPr>
      <w:r>
        <w:t>A lack of national communication strategy for MSP, though some noted that many MSP-related projects include cross-cutting awareness and stakeholder engagement components.</w:t>
      </w:r>
    </w:p>
    <w:p w14:paraId="695B2962" w14:textId="68A1FAA4" w:rsidR="00FB44DB" w:rsidRPr="00C31D25" w:rsidRDefault="00005BF3" w:rsidP="00AA6574">
      <w:pPr>
        <w:pStyle w:val="CBDNormalNumber"/>
        <w:numPr>
          <w:ilvl w:val="0"/>
          <w:numId w:val="22"/>
        </w:numPr>
      </w:pPr>
      <w:r>
        <w:t>Some noted the availability of financial resources through international grants and loans, including programs such as the UK PACT and FISHCORE project initiatives. Financial provisions under the proposed Blue Economy Bill were also mentioned.</w:t>
      </w:r>
    </w:p>
    <w:p w14:paraId="3E2820DD" w14:textId="43E05084" w:rsidR="0055574A" w:rsidRDefault="00DA3E0B" w:rsidP="0055574A">
      <w:pPr>
        <w:pStyle w:val="CBDNormalNumber"/>
        <w:numPr>
          <w:ilvl w:val="0"/>
          <w:numId w:val="0"/>
        </w:numPr>
        <w:ind w:left="567"/>
        <w:rPr>
          <w:i/>
          <w:iCs/>
        </w:rPr>
      </w:pPr>
      <w:r>
        <w:rPr>
          <w:i/>
          <w:iCs/>
        </w:rPr>
        <w:t>Key elements of a roadmap for marine spatial planning</w:t>
      </w:r>
    </w:p>
    <w:p w14:paraId="34D7DF49" w14:textId="740A4F9C" w:rsidR="00DA3E0B" w:rsidRPr="00FD2120" w:rsidRDefault="00084602" w:rsidP="005568A7">
      <w:pPr>
        <w:pStyle w:val="CBDNormalNumber"/>
      </w:pPr>
      <w:r>
        <w:t xml:space="preserve">Building on the above exercise, and working in the same groups, participants were invited to reflect on how they, and their respective agencies, could contribute to achieving MSP readiness, and to complete a template outlining specific actions for each roadmap objective. Each group was allocated three specific sections/objectives of the roadmap to focus on, and identified concrete actions, responsible actors, and indicative timelines, while also considering potential synergies. </w:t>
      </w:r>
    </w:p>
    <w:p w14:paraId="1420DEFC" w14:textId="57417477" w:rsidR="00DA3E0B" w:rsidRPr="008D0081" w:rsidRDefault="009004CA" w:rsidP="005568A7">
      <w:pPr>
        <w:pStyle w:val="CBDNormalNumber"/>
      </w:pPr>
      <w:r>
        <w:t>The key elements of the roadmap, as developed during this session, are presented below:</w:t>
      </w:r>
    </w:p>
    <w:tbl>
      <w:tblPr>
        <w:tblStyle w:val="TableGrid"/>
        <w:tblW w:w="0" w:type="auto"/>
        <w:tblInd w:w="567" w:type="dxa"/>
        <w:tblLayout w:type="fixed"/>
        <w:tblLook w:val="04A0" w:firstRow="1" w:lastRow="0" w:firstColumn="1" w:lastColumn="0" w:noHBand="0" w:noVBand="1"/>
      </w:tblPr>
      <w:tblGrid>
        <w:gridCol w:w="2689"/>
        <w:gridCol w:w="1417"/>
        <w:gridCol w:w="1701"/>
        <w:gridCol w:w="1418"/>
        <w:gridCol w:w="1558"/>
      </w:tblGrid>
      <w:tr w:rsidR="00673855" w:rsidRPr="00056349" w14:paraId="7DE173C2" w14:textId="77777777" w:rsidTr="004575F5">
        <w:tc>
          <w:tcPr>
            <w:tcW w:w="2689" w:type="dxa"/>
            <w:shd w:val="clear" w:color="auto" w:fill="595959" w:themeFill="text1" w:themeFillTint="A6"/>
            <w:vAlign w:val="center"/>
          </w:tcPr>
          <w:p w14:paraId="1803FDC3" w14:textId="652F0147" w:rsidR="00673855" w:rsidRPr="00712033" w:rsidRDefault="002832A8" w:rsidP="0040163B">
            <w:pPr>
              <w:pStyle w:val="CBDNormalNumber"/>
              <w:numPr>
                <w:ilvl w:val="0"/>
                <w:numId w:val="0"/>
              </w:numPr>
              <w:spacing w:before="10" w:after="10"/>
              <w:jc w:val="center"/>
              <w:rPr>
                <w:b/>
                <w:bCs/>
                <w:color w:val="FFFFFF" w:themeColor="background1"/>
                <w:sz w:val="18"/>
                <w:szCs w:val="18"/>
              </w:rPr>
            </w:pPr>
            <w:r>
              <w:rPr>
                <w:b/>
                <w:bCs/>
                <w:color w:val="FFFFFF" w:themeColor="background1"/>
                <w:sz w:val="18"/>
                <w:szCs w:val="18"/>
              </w:rPr>
              <w:t>Actions or steps</w:t>
            </w:r>
          </w:p>
        </w:tc>
        <w:tc>
          <w:tcPr>
            <w:tcW w:w="1417" w:type="dxa"/>
            <w:shd w:val="clear" w:color="auto" w:fill="595959" w:themeFill="text1" w:themeFillTint="A6"/>
            <w:vAlign w:val="center"/>
          </w:tcPr>
          <w:p w14:paraId="6C2AEF17" w14:textId="5E294686" w:rsidR="00673855" w:rsidRPr="00712033" w:rsidRDefault="002832A8" w:rsidP="0040163B">
            <w:pPr>
              <w:pStyle w:val="CBDNormalNumber"/>
              <w:numPr>
                <w:ilvl w:val="0"/>
                <w:numId w:val="0"/>
              </w:numPr>
              <w:spacing w:before="10" w:after="10"/>
              <w:jc w:val="center"/>
              <w:rPr>
                <w:b/>
                <w:bCs/>
                <w:color w:val="FFFFFF" w:themeColor="background1"/>
                <w:sz w:val="18"/>
                <w:szCs w:val="18"/>
              </w:rPr>
            </w:pPr>
            <w:r>
              <w:rPr>
                <w:b/>
                <w:bCs/>
                <w:color w:val="FFFFFF" w:themeColor="background1"/>
                <w:sz w:val="18"/>
                <w:szCs w:val="18"/>
              </w:rPr>
              <w:t>Objectives</w:t>
            </w:r>
          </w:p>
        </w:tc>
        <w:tc>
          <w:tcPr>
            <w:tcW w:w="1701" w:type="dxa"/>
            <w:shd w:val="clear" w:color="auto" w:fill="595959" w:themeFill="text1" w:themeFillTint="A6"/>
            <w:vAlign w:val="center"/>
          </w:tcPr>
          <w:p w14:paraId="4623299C" w14:textId="3F82D5CA" w:rsidR="00673855" w:rsidRPr="00712033" w:rsidRDefault="002832A8" w:rsidP="0040163B">
            <w:pPr>
              <w:pStyle w:val="CBDNormalNumber"/>
              <w:numPr>
                <w:ilvl w:val="0"/>
                <w:numId w:val="0"/>
              </w:numPr>
              <w:spacing w:before="10" w:after="10"/>
              <w:jc w:val="center"/>
              <w:rPr>
                <w:b/>
                <w:bCs/>
                <w:color w:val="FFFFFF" w:themeColor="background1"/>
                <w:sz w:val="18"/>
                <w:szCs w:val="18"/>
              </w:rPr>
            </w:pPr>
            <w:r>
              <w:rPr>
                <w:b/>
                <w:bCs/>
                <w:color w:val="FFFFFF" w:themeColor="background1"/>
                <w:sz w:val="18"/>
                <w:szCs w:val="18"/>
              </w:rPr>
              <w:t>Who</w:t>
            </w:r>
          </w:p>
        </w:tc>
        <w:tc>
          <w:tcPr>
            <w:tcW w:w="1418" w:type="dxa"/>
            <w:shd w:val="clear" w:color="auto" w:fill="595959" w:themeFill="text1" w:themeFillTint="A6"/>
            <w:vAlign w:val="center"/>
          </w:tcPr>
          <w:p w14:paraId="4E0020DC" w14:textId="72EC22AF" w:rsidR="00673855" w:rsidRPr="00712033" w:rsidRDefault="002832A8" w:rsidP="0040163B">
            <w:pPr>
              <w:pStyle w:val="CBDNormalNumber"/>
              <w:numPr>
                <w:ilvl w:val="0"/>
                <w:numId w:val="0"/>
              </w:numPr>
              <w:spacing w:before="10" w:after="10"/>
              <w:jc w:val="center"/>
              <w:rPr>
                <w:b/>
                <w:bCs/>
                <w:color w:val="FFFFFF" w:themeColor="background1"/>
                <w:sz w:val="18"/>
                <w:szCs w:val="18"/>
              </w:rPr>
            </w:pPr>
            <w:r>
              <w:rPr>
                <w:b/>
                <w:bCs/>
                <w:color w:val="FFFFFF" w:themeColor="background1"/>
                <w:sz w:val="18"/>
                <w:szCs w:val="18"/>
              </w:rPr>
              <w:t>When</w:t>
            </w:r>
          </w:p>
        </w:tc>
        <w:tc>
          <w:tcPr>
            <w:tcW w:w="1558" w:type="dxa"/>
            <w:shd w:val="clear" w:color="auto" w:fill="595959" w:themeFill="text1" w:themeFillTint="A6"/>
            <w:vAlign w:val="center"/>
          </w:tcPr>
          <w:p w14:paraId="75F973EE" w14:textId="10DEC434" w:rsidR="00673855" w:rsidRPr="00712033" w:rsidRDefault="00650B50" w:rsidP="0040163B">
            <w:pPr>
              <w:pStyle w:val="CBDNormalNumber"/>
              <w:numPr>
                <w:ilvl w:val="0"/>
                <w:numId w:val="0"/>
              </w:numPr>
              <w:spacing w:before="10" w:after="10"/>
              <w:jc w:val="center"/>
              <w:rPr>
                <w:b/>
                <w:bCs/>
                <w:color w:val="FFFFFF" w:themeColor="background1"/>
                <w:sz w:val="18"/>
                <w:szCs w:val="18"/>
              </w:rPr>
            </w:pPr>
            <w:r>
              <w:rPr>
                <w:b/>
                <w:bCs/>
                <w:color w:val="FFFFFF" w:themeColor="background1"/>
                <w:sz w:val="18"/>
                <w:szCs w:val="18"/>
              </w:rPr>
              <w:t>Objective in roadmap</w:t>
            </w:r>
          </w:p>
        </w:tc>
      </w:tr>
      <w:tr w:rsidR="00193CB1" w:rsidRPr="00056349" w14:paraId="6DCF6072" w14:textId="77777777" w:rsidTr="004D7E90">
        <w:tc>
          <w:tcPr>
            <w:tcW w:w="8783" w:type="dxa"/>
            <w:gridSpan w:val="5"/>
            <w:shd w:val="clear" w:color="auto" w:fill="D9D9D9" w:themeFill="background1" w:themeFillShade="D9"/>
          </w:tcPr>
          <w:p w14:paraId="57338057" w14:textId="1E6B127A" w:rsidR="00193CB1" w:rsidRPr="00193CB1" w:rsidRDefault="00193CB1" w:rsidP="0040163B">
            <w:pPr>
              <w:pStyle w:val="CBDNormalNumber"/>
              <w:numPr>
                <w:ilvl w:val="6"/>
                <w:numId w:val="6"/>
              </w:numPr>
              <w:spacing w:before="10" w:after="10"/>
              <w:jc w:val="left"/>
              <w:rPr>
                <w:b/>
                <w:bCs/>
                <w:sz w:val="18"/>
                <w:szCs w:val="18"/>
              </w:rPr>
            </w:pPr>
            <w:r>
              <w:rPr>
                <w:b/>
                <w:bCs/>
                <w:sz w:val="18"/>
                <w:szCs w:val="18"/>
              </w:rPr>
              <w:t>Legal and institutional framework</w:t>
            </w:r>
          </w:p>
        </w:tc>
      </w:tr>
      <w:tr w:rsidR="00333667" w:rsidRPr="00056349" w14:paraId="2CDC5834" w14:textId="77777777" w:rsidTr="004575F5">
        <w:tc>
          <w:tcPr>
            <w:tcW w:w="2689" w:type="dxa"/>
          </w:tcPr>
          <w:p w14:paraId="47B3E342" w14:textId="181EB0AB" w:rsidR="00333667" w:rsidRPr="00AE35F4" w:rsidRDefault="00333667" w:rsidP="0040163B">
            <w:pPr>
              <w:pStyle w:val="CBDNormalNumber"/>
              <w:numPr>
                <w:ilvl w:val="0"/>
                <w:numId w:val="0"/>
              </w:numPr>
              <w:spacing w:before="10" w:after="10"/>
              <w:jc w:val="left"/>
              <w:rPr>
                <w:sz w:val="18"/>
                <w:szCs w:val="18"/>
              </w:rPr>
            </w:pPr>
            <w:r>
              <w:rPr>
                <w:rFonts w:eastAsia="Times New Roman"/>
                <w:sz w:val="18"/>
                <w:szCs w:val="18"/>
              </w:rPr>
              <w:t>Enact Blue Economy Law with MSP provision</w:t>
            </w:r>
          </w:p>
        </w:tc>
        <w:tc>
          <w:tcPr>
            <w:tcW w:w="1417" w:type="dxa"/>
          </w:tcPr>
          <w:p w14:paraId="5B223FC1" w14:textId="4D591D0B" w:rsidR="00333667" w:rsidRPr="00625D6B" w:rsidRDefault="00333667" w:rsidP="0040163B">
            <w:pPr>
              <w:pStyle w:val="CBDNormalNumber"/>
              <w:numPr>
                <w:ilvl w:val="0"/>
                <w:numId w:val="0"/>
              </w:numPr>
              <w:spacing w:before="10" w:after="10"/>
              <w:jc w:val="left"/>
              <w:rPr>
                <w:sz w:val="18"/>
                <w:szCs w:val="18"/>
              </w:rPr>
            </w:pPr>
            <w:r>
              <w:rPr>
                <w:rFonts w:eastAsia="Times New Roman"/>
                <w:sz w:val="18"/>
                <w:szCs w:val="18"/>
              </w:rPr>
              <w:t>Legal framework in place</w:t>
            </w:r>
          </w:p>
        </w:tc>
        <w:tc>
          <w:tcPr>
            <w:tcW w:w="1701" w:type="dxa"/>
          </w:tcPr>
          <w:p w14:paraId="4BF4B4B7" w14:textId="521E8261" w:rsidR="00333667" w:rsidRPr="004070EA" w:rsidRDefault="00333667" w:rsidP="0040163B">
            <w:pPr>
              <w:pStyle w:val="CBDNormalNumber"/>
              <w:numPr>
                <w:ilvl w:val="0"/>
                <w:numId w:val="0"/>
              </w:numPr>
              <w:spacing w:before="10" w:after="10"/>
              <w:jc w:val="left"/>
              <w:rPr>
                <w:sz w:val="18"/>
                <w:szCs w:val="18"/>
              </w:rPr>
            </w:pPr>
            <w:r>
              <w:rPr>
                <w:rFonts w:eastAsia="Times New Roman"/>
                <w:sz w:val="18"/>
                <w:szCs w:val="18"/>
              </w:rPr>
              <w:t>Congress</w:t>
            </w:r>
          </w:p>
        </w:tc>
        <w:tc>
          <w:tcPr>
            <w:tcW w:w="1418" w:type="dxa"/>
          </w:tcPr>
          <w:p w14:paraId="05C5B603" w14:textId="3DFDFEEF" w:rsidR="00333667" w:rsidRPr="00B80010" w:rsidRDefault="00333667" w:rsidP="0040163B">
            <w:pPr>
              <w:pStyle w:val="CBDNormalNumber"/>
              <w:numPr>
                <w:ilvl w:val="0"/>
                <w:numId w:val="0"/>
              </w:numPr>
              <w:spacing w:before="10" w:after="10"/>
              <w:rPr>
                <w:sz w:val="18"/>
                <w:szCs w:val="18"/>
              </w:rPr>
            </w:pPr>
            <w:r>
              <w:rPr>
                <w:rFonts w:eastAsia="Times New Roman"/>
                <w:sz w:val="18"/>
                <w:szCs w:val="18"/>
              </w:rPr>
              <w:t>Q1 2027</w:t>
            </w:r>
          </w:p>
        </w:tc>
        <w:tc>
          <w:tcPr>
            <w:tcW w:w="1558" w:type="dxa"/>
            <w:vMerge w:val="restart"/>
            <w:shd w:val="clear" w:color="auto" w:fill="D9D9D9" w:themeFill="background1" w:themeFillShade="D9"/>
            <w:vAlign w:val="center"/>
          </w:tcPr>
          <w:p w14:paraId="0CE4494A" w14:textId="5BD34968" w:rsidR="00333667" w:rsidRPr="00333667" w:rsidRDefault="00333667" w:rsidP="0040163B">
            <w:pPr>
              <w:pStyle w:val="CBDNormalNumber"/>
              <w:numPr>
                <w:ilvl w:val="0"/>
                <w:numId w:val="0"/>
              </w:numPr>
              <w:spacing w:before="10" w:after="10"/>
              <w:jc w:val="left"/>
              <w:rPr>
                <w:sz w:val="18"/>
                <w:szCs w:val="18"/>
              </w:rPr>
            </w:pPr>
            <w:r>
              <w:rPr>
                <w:rFonts w:eastAsia="Times New Roman"/>
                <w:sz w:val="18"/>
                <w:szCs w:val="18"/>
              </w:rPr>
              <w:t>Framework supports MSP preparation &amp; implementation</w:t>
            </w:r>
          </w:p>
        </w:tc>
      </w:tr>
      <w:tr w:rsidR="00333667" w:rsidRPr="00056349" w14:paraId="542E1A74" w14:textId="77777777" w:rsidTr="004575F5">
        <w:tc>
          <w:tcPr>
            <w:tcW w:w="2689" w:type="dxa"/>
          </w:tcPr>
          <w:p w14:paraId="1C307ED6" w14:textId="2383E0C3" w:rsidR="00333667" w:rsidRPr="00AE35F4" w:rsidRDefault="00333667" w:rsidP="0040163B">
            <w:pPr>
              <w:pStyle w:val="CBDNormalNumber"/>
              <w:numPr>
                <w:ilvl w:val="0"/>
                <w:numId w:val="0"/>
              </w:numPr>
              <w:spacing w:before="10" w:after="10"/>
              <w:jc w:val="left"/>
              <w:rPr>
                <w:sz w:val="18"/>
                <w:szCs w:val="18"/>
              </w:rPr>
            </w:pPr>
            <w:r>
              <w:rPr>
                <w:rFonts w:eastAsia="Times New Roman"/>
                <w:sz w:val="18"/>
                <w:szCs w:val="18"/>
              </w:rPr>
              <w:t>Develop Implementing Rules and Regulations (IRR) of Blue Economy Act</w:t>
            </w:r>
          </w:p>
        </w:tc>
        <w:tc>
          <w:tcPr>
            <w:tcW w:w="1417" w:type="dxa"/>
          </w:tcPr>
          <w:p w14:paraId="0B7E9736" w14:textId="04411C22" w:rsidR="00333667" w:rsidRPr="00625D6B" w:rsidRDefault="00333667" w:rsidP="0040163B">
            <w:pPr>
              <w:pStyle w:val="CBDNormalNumber"/>
              <w:numPr>
                <w:ilvl w:val="0"/>
                <w:numId w:val="0"/>
              </w:numPr>
              <w:spacing w:before="10" w:after="10"/>
              <w:jc w:val="left"/>
              <w:rPr>
                <w:sz w:val="18"/>
                <w:szCs w:val="18"/>
              </w:rPr>
            </w:pPr>
            <w:r>
              <w:rPr>
                <w:rFonts w:eastAsia="Times New Roman"/>
                <w:sz w:val="18"/>
                <w:szCs w:val="18"/>
              </w:rPr>
              <w:t>Operationalize law</w:t>
            </w:r>
          </w:p>
        </w:tc>
        <w:tc>
          <w:tcPr>
            <w:tcW w:w="1701" w:type="dxa"/>
          </w:tcPr>
          <w:p w14:paraId="127BA054" w14:textId="522CFB8E" w:rsidR="00333667" w:rsidRPr="004070EA" w:rsidRDefault="00333667" w:rsidP="0040163B">
            <w:pPr>
              <w:pStyle w:val="CBDNormalNumber"/>
              <w:numPr>
                <w:ilvl w:val="0"/>
                <w:numId w:val="0"/>
              </w:numPr>
              <w:spacing w:before="10" w:after="10"/>
              <w:jc w:val="left"/>
              <w:rPr>
                <w:sz w:val="18"/>
                <w:szCs w:val="18"/>
              </w:rPr>
            </w:pPr>
            <w:r>
              <w:rPr>
                <w:rFonts w:eastAsia="Times New Roman"/>
                <w:sz w:val="18"/>
                <w:szCs w:val="18"/>
              </w:rPr>
              <w:t>Relevant Agencies</w:t>
            </w:r>
          </w:p>
        </w:tc>
        <w:tc>
          <w:tcPr>
            <w:tcW w:w="1418" w:type="dxa"/>
          </w:tcPr>
          <w:p w14:paraId="2BC2625A" w14:textId="24DFBFC1" w:rsidR="00333667" w:rsidRPr="00B80010" w:rsidRDefault="00333667" w:rsidP="0040163B">
            <w:pPr>
              <w:pStyle w:val="CBDNormalNumber"/>
              <w:numPr>
                <w:ilvl w:val="0"/>
                <w:numId w:val="0"/>
              </w:numPr>
              <w:spacing w:before="10" w:after="10"/>
              <w:rPr>
                <w:sz w:val="18"/>
                <w:szCs w:val="18"/>
              </w:rPr>
            </w:pPr>
            <w:r>
              <w:rPr>
                <w:rFonts w:eastAsia="Times New Roman"/>
                <w:sz w:val="18"/>
                <w:szCs w:val="18"/>
              </w:rPr>
              <w:t>Q3 2027</w:t>
            </w:r>
          </w:p>
        </w:tc>
        <w:tc>
          <w:tcPr>
            <w:tcW w:w="1558" w:type="dxa"/>
            <w:vMerge/>
            <w:shd w:val="clear" w:color="auto" w:fill="D9D9D9" w:themeFill="background1" w:themeFillShade="D9"/>
          </w:tcPr>
          <w:p w14:paraId="5B43D423" w14:textId="32FDA357" w:rsidR="00333667" w:rsidRPr="00333667" w:rsidRDefault="00333667" w:rsidP="0040163B">
            <w:pPr>
              <w:pStyle w:val="CBDNormalNumber"/>
              <w:numPr>
                <w:ilvl w:val="0"/>
                <w:numId w:val="0"/>
              </w:numPr>
              <w:spacing w:before="10" w:after="10"/>
              <w:jc w:val="left"/>
              <w:rPr>
                <w:sz w:val="18"/>
                <w:szCs w:val="18"/>
              </w:rPr>
            </w:pPr>
          </w:p>
        </w:tc>
      </w:tr>
      <w:tr w:rsidR="00333667" w:rsidRPr="00056349" w14:paraId="63082DC9" w14:textId="77777777" w:rsidTr="004575F5">
        <w:tc>
          <w:tcPr>
            <w:tcW w:w="2689" w:type="dxa"/>
          </w:tcPr>
          <w:p w14:paraId="07B9C8E2" w14:textId="610E86D6" w:rsidR="00333667" w:rsidRPr="00AE35F4" w:rsidRDefault="00333667" w:rsidP="0040163B">
            <w:pPr>
              <w:pStyle w:val="CBDNormalNumber"/>
              <w:numPr>
                <w:ilvl w:val="0"/>
                <w:numId w:val="0"/>
              </w:numPr>
              <w:spacing w:before="10" w:after="10"/>
              <w:jc w:val="left"/>
              <w:rPr>
                <w:sz w:val="18"/>
                <w:szCs w:val="18"/>
              </w:rPr>
            </w:pPr>
            <w:r>
              <w:rPr>
                <w:rFonts w:eastAsia="Times New Roman"/>
                <w:sz w:val="18"/>
                <w:szCs w:val="18"/>
              </w:rPr>
              <w:t>Issue Joint Administrative Order (JAO) across agencies</w:t>
            </w:r>
          </w:p>
        </w:tc>
        <w:tc>
          <w:tcPr>
            <w:tcW w:w="1417" w:type="dxa"/>
          </w:tcPr>
          <w:p w14:paraId="7D5C396D" w14:textId="50E10191" w:rsidR="00333667" w:rsidRPr="00625D6B" w:rsidRDefault="00333667" w:rsidP="0040163B">
            <w:pPr>
              <w:pStyle w:val="CBDNormalNumber"/>
              <w:numPr>
                <w:ilvl w:val="0"/>
                <w:numId w:val="0"/>
              </w:numPr>
              <w:spacing w:before="10" w:after="10"/>
              <w:jc w:val="left"/>
              <w:rPr>
                <w:sz w:val="18"/>
                <w:szCs w:val="18"/>
              </w:rPr>
            </w:pPr>
            <w:r>
              <w:rPr>
                <w:rFonts w:eastAsia="Times New Roman"/>
                <w:sz w:val="18"/>
                <w:szCs w:val="18"/>
              </w:rPr>
              <w:t>Create, operationalize, implement MSP</w:t>
            </w:r>
          </w:p>
        </w:tc>
        <w:tc>
          <w:tcPr>
            <w:tcW w:w="1701" w:type="dxa"/>
          </w:tcPr>
          <w:p w14:paraId="5613F4B2" w14:textId="22BB554C" w:rsidR="00333667" w:rsidRPr="004070EA" w:rsidRDefault="00333667" w:rsidP="0040163B">
            <w:pPr>
              <w:pStyle w:val="CBDNormalNumber"/>
              <w:numPr>
                <w:ilvl w:val="0"/>
                <w:numId w:val="0"/>
              </w:numPr>
              <w:spacing w:before="10" w:after="10"/>
              <w:jc w:val="left"/>
              <w:rPr>
                <w:sz w:val="18"/>
                <w:szCs w:val="18"/>
              </w:rPr>
            </w:pPr>
            <w:r>
              <w:rPr>
                <w:rFonts w:eastAsia="Times New Roman"/>
                <w:sz w:val="18"/>
                <w:szCs w:val="18"/>
              </w:rPr>
              <w:t>Agencies</w:t>
            </w:r>
          </w:p>
        </w:tc>
        <w:tc>
          <w:tcPr>
            <w:tcW w:w="1418" w:type="dxa"/>
          </w:tcPr>
          <w:p w14:paraId="569F324B" w14:textId="36CC031E" w:rsidR="00333667" w:rsidRPr="00B80010" w:rsidRDefault="00333667" w:rsidP="0040163B">
            <w:pPr>
              <w:pStyle w:val="CBDNormalNumber"/>
              <w:numPr>
                <w:ilvl w:val="0"/>
                <w:numId w:val="0"/>
              </w:numPr>
              <w:spacing w:before="10" w:after="10"/>
              <w:rPr>
                <w:sz w:val="18"/>
                <w:szCs w:val="18"/>
              </w:rPr>
            </w:pPr>
            <w:r>
              <w:rPr>
                <w:rFonts w:eastAsia="Times New Roman"/>
                <w:sz w:val="18"/>
                <w:szCs w:val="18"/>
              </w:rPr>
              <w:t>Q3 2027</w:t>
            </w:r>
          </w:p>
        </w:tc>
        <w:tc>
          <w:tcPr>
            <w:tcW w:w="1558" w:type="dxa"/>
            <w:vMerge/>
            <w:shd w:val="clear" w:color="auto" w:fill="D9D9D9" w:themeFill="background1" w:themeFillShade="D9"/>
          </w:tcPr>
          <w:p w14:paraId="34595B16" w14:textId="476FFC53" w:rsidR="00333667" w:rsidRPr="00333667" w:rsidRDefault="00333667" w:rsidP="0040163B">
            <w:pPr>
              <w:pStyle w:val="CBDNormalNumber"/>
              <w:numPr>
                <w:ilvl w:val="0"/>
                <w:numId w:val="0"/>
              </w:numPr>
              <w:spacing w:before="10" w:after="10"/>
              <w:jc w:val="left"/>
              <w:rPr>
                <w:sz w:val="18"/>
                <w:szCs w:val="18"/>
              </w:rPr>
            </w:pPr>
          </w:p>
        </w:tc>
      </w:tr>
      <w:tr w:rsidR="00333667" w:rsidRPr="00056349" w14:paraId="7F97C0E9" w14:textId="77777777" w:rsidTr="004D7E90">
        <w:tc>
          <w:tcPr>
            <w:tcW w:w="8783" w:type="dxa"/>
            <w:gridSpan w:val="5"/>
            <w:shd w:val="clear" w:color="auto" w:fill="D9D9D9" w:themeFill="background1" w:themeFillShade="D9"/>
            <w:vAlign w:val="center"/>
          </w:tcPr>
          <w:p w14:paraId="7AFAB8FD" w14:textId="251CBBC1" w:rsidR="00333667" w:rsidRPr="00333667" w:rsidRDefault="00333667" w:rsidP="0040163B">
            <w:pPr>
              <w:pStyle w:val="CBDNormalNumber"/>
              <w:numPr>
                <w:ilvl w:val="6"/>
                <w:numId w:val="6"/>
              </w:numPr>
              <w:spacing w:before="10" w:after="10"/>
              <w:jc w:val="left"/>
              <w:rPr>
                <w:b/>
                <w:bCs/>
                <w:sz w:val="18"/>
                <w:szCs w:val="18"/>
              </w:rPr>
            </w:pPr>
            <w:r>
              <w:rPr>
                <w:b/>
                <w:bCs/>
                <w:sz w:val="18"/>
                <w:szCs w:val="18"/>
              </w:rPr>
              <w:t>Funding for MSP</w:t>
            </w:r>
          </w:p>
        </w:tc>
      </w:tr>
      <w:tr w:rsidR="003D0C67" w:rsidRPr="00056349" w14:paraId="0574F52A" w14:textId="77777777" w:rsidTr="004575F5">
        <w:tc>
          <w:tcPr>
            <w:tcW w:w="2689" w:type="dxa"/>
          </w:tcPr>
          <w:p w14:paraId="7BD0A659" w14:textId="74B5DC27" w:rsidR="003D0C67" w:rsidRPr="006E153C" w:rsidRDefault="003D0C67" w:rsidP="0040163B">
            <w:pPr>
              <w:pStyle w:val="CBDNormalNumber"/>
              <w:numPr>
                <w:ilvl w:val="0"/>
                <w:numId w:val="0"/>
              </w:numPr>
              <w:spacing w:before="10" w:after="10"/>
              <w:jc w:val="left"/>
              <w:rPr>
                <w:sz w:val="18"/>
                <w:szCs w:val="18"/>
              </w:rPr>
            </w:pPr>
            <w:r>
              <w:rPr>
                <w:rFonts w:eastAsia="Times New Roman"/>
                <w:sz w:val="18"/>
                <w:szCs w:val="18"/>
              </w:rPr>
              <w:t>Establish national MSP financing mechanism, allocate regular government funding</w:t>
            </w:r>
          </w:p>
        </w:tc>
        <w:tc>
          <w:tcPr>
            <w:tcW w:w="1417" w:type="dxa"/>
          </w:tcPr>
          <w:p w14:paraId="0E8AA057" w14:textId="79381A2C" w:rsidR="003D0C67" w:rsidRPr="00036CBB" w:rsidRDefault="003D0C67" w:rsidP="0040163B">
            <w:pPr>
              <w:pStyle w:val="CBDNormalNumber"/>
              <w:numPr>
                <w:ilvl w:val="0"/>
                <w:numId w:val="0"/>
              </w:numPr>
              <w:spacing w:before="10" w:after="10"/>
              <w:jc w:val="left"/>
              <w:rPr>
                <w:sz w:val="18"/>
                <w:szCs w:val="18"/>
              </w:rPr>
            </w:pPr>
            <w:r>
              <w:rPr>
                <w:rFonts w:eastAsia="Times New Roman"/>
                <w:sz w:val="18"/>
                <w:szCs w:val="18"/>
              </w:rPr>
              <w:t>Funding secured</w:t>
            </w:r>
          </w:p>
        </w:tc>
        <w:tc>
          <w:tcPr>
            <w:tcW w:w="1701" w:type="dxa"/>
          </w:tcPr>
          <w:p w14:paraId="7735F4C1" w14:textId="3A2DDF6D" w:rsidR="003D0C67" w:rsidRPr="009637E8" w:rsidRDefault="003D0C67" w:rsidP="0040163B">
            <w:pPr>
              <w:pStyle w:val="CBDNormalNumber"/>
              <w:numPr>
                <w:ilvl w:val="0"/>
                <w:numId w:val="0"/>
              </w:numPr>
              <w:spacing w:before="10" w:after="10"/>
              <w:jc w:val="left"/>
              <w:rPr>
                <w:sz w:val="18"/>
                <w:szCs w:val="18"/>
              </w:rPr>
            </w:pPr>
            <w:r>
              <w:rPr>
                <w:rFonts w:eastAsia="Times New Roman"/>
                <w:sz w:val="18"/>
                <w:szCs w:val="18"/>
              </w:rPr>
              <w:t>Blue Economy Council</w:t>
            </w:r>
          </w:p>
        </w:tc>
        <w:tc>
          <w:tcPr>
            <w:tcW w:w="1418" w:type="dxa"/>
          </w:tcPr>
          <w:p w14:paraId="6BFB976E" w14:textId="177110CF" w:rsidR="003D0C67" w:rsidRPr="009B1C42" w:rsidRDefault="003D0C67" w:rsidP="0040163B">
            <w:pPr>
              <w:pStyle w:val="CBDNormalNumber"/>
              <w:numPr>
                <w:ilvl w:val="0"/>
                <w:numId w:val="0"/>
              </w:numPr>
              <w:spacing w:before="10" w:after="10"/>
              <w:jc w:val="left"/>
              <w:rPr>
                <w:sz w:val="18"/>
                <w:szCs w:val="18"/>
              </w:rPr>
            </w:pPr>
            <w:r>
              <w:rPr>
                <w:rFonts w:eastAsia="Times New Roman"/>
                <w:sz w:val="18"/>
                <w:szCs w:val="18"/>
              </w:rPr>
              <w:t>TBD</w:t>
            </w:r>
          </w:p>
        </w:tc>
        <w:tc>
          <w:tcPr>
            <w:tcW w:w="1558" w:type="dxa"/>
            <w:shd w:val="clear" w:color="auto" w:fill="D9D9D9" w:themeFill="background1" w:themeFillShade="D9"/>
          </w:tcPr>
          <w:p w14:paraId="2DED58D0" w14:textId="5A72F972" w:rsidR="003D0C67" w:rsidRPr="003D0C67" w:rsidRDefault="003D0C67" w:rsidP="0040163B">
            <w:pPr>
              <w:pStyle w:val="CBDNormalNumber"/>
              <w:numPr>
                <w:ilvl w:val="0"/>
                <w:numId w:val="0"/>
              </w:numPr>
              <w:spacing w:before="10" w:after="10"/>
              <w:jc w:val="left"/>
              <w:rPr>
                <w:sz w:val="18"/>
                <w:szCs w:val="18"/>
              </w:rPr>
            </w:pPr>
            <w:r>
              <w:rPr>
                <w:rFonts w:eastAsia="Times New Roman"/>
                <w:sz w:val="18"/>
                <w:szCs w:val="18"/>
              </w:rPr>
              <w:t>Financial sources identified and accessed</w:t>
            </w:r>
          </w:p>
        </w:tc>
      </w:tr>
      <w:tr w:rsidR="003D0C67" w:rsidRPr="00056349" w14:paraId="04B2DC24" w14:textId="77777777" w:rsidTr="004575F5">
        <w:tc>
          <w:tcPr>
            <w:tcW w:w="2689" w:type="dxa"/>
          </w:tcPr>
          <w:p w14:paraId="20337024" w14:textId="40A7B396" w:rsidR="003D0C67" w:rsidRPr="006E153C" w:rsidRDefault="003D0C67" w:rsidP="0040163B">
            <w:pPr>
              <w:pStyle w:val="CBDNormalNumber"/>
              <w:numPr>
                <w:ilvl w:val="0"/>
                <w:numId w:val="0"/>
              </w:numPr>
              <w:spacing w:before="10" w:after="10"/>
              <w:jc w:val="left"/>
              <w:rPr>
                <w:sz w:val="18"/>
                <w:szCs w:val="18"/>
              </w:rPr>
            </w:pPr>
            <w:r>
              <w:rPr>
                <w:rFonts w:eastAsia="Times New Roman"/>
                <w:sz w:val="18"/>
                <w:szCs w:val="18"/>
              </w:rPr>
              <w:t>Mobilize external financing (grants, technical assistance, loans)</w:t>
            </w:r>
          </w:p>
        </w:tc>
        <w:tc>
          <w:tcPr>
            <w:tcW w:w="1417" w:type="dxa"/>
          </w:tcPr>
          <w:p w14:paraId="7061D032" w14:textId="3C90A336" w:rsidR="003D0C67" w:rsidRPr="00036CBB" w:rsidRDefault="003D0C67" w:rsidP="0040163B">
            <w:pPr>
              <w:pStyle w:val="CBDNormalNumber"/>
              <w:numPr>
                <w:ilvl w:val="0"/>
                <w:numId w:val="0"/>
              </w:numPr>
              <w:spacing w:before="10" w:after="10"/>
              <w:jc w:val="left"/>
              <w:rPr>
                <w:sz w:val="18"/>
                <w:szCs w:val="18"/>
              </w:rPr>
            </w:pPr>
            <w:r>
              <w:rPr>
                <w:rFonts w:eastAsia="Times New Roman"/>
                <w:sz w:val="18"/>
                <w:szCs w:val="18"/>
              </w:rPr>
              <w:t>Funding support for MSP programs</w:t>
            </w:r>
          </w:p>
        </w:tc>
        <w:tc>
          <w:tcPr>
            <w:tcW w:w="1701" w:type="dxa"/>
          </w:tcPr>
          <w:p w14:paraId="737CF410" w14:textId="55001289" w:rsidR="003D0C67" w:rsidRPr="009637E8" w:rsidRDefault="003D0C67" w:rsidP="0040163B">
            <w:pPr>
              <w:pStyle w:val="CBDNormalNumber"/>
              <w:numPr>
                <w:ilvl w:val="0"/>
                <w:numId w:val="0"/>
              </w:numPr>
              <w:spacing w:before="10" w:after="10"/>
              <w:jc w:val="left"/>
              <w:rPr>
                <w:sz w:val="18"/>
                <w:szCs w:val="18"/>
              </w:rPr>
            </w:pPr>
            <w:r>
              <w:rPr>
                <w:rFonts w:eastAsia="Times New Roman"/>
                <w:sz w:val="18"/>
                <w:szCs w:val="18"/>
              </w:rPr>
              <w:t>Development Partners (A</w:t>
            </w:r>
            <w:r w:rsidR="00A93EEB">
              <w:rPr>
                <w:rFonts w:eastAsia="Times New Roman"/>
                <w:sz w:val="18"/>
                <w:szCs w:val="18"/>
              </w:rPr>
              <w:t xml:space="preserve">sian </w:t>
            </w:r>
            <w:r>
              <w:rPr>
                <w:rFonts w:eastAsia="Times New Roman"/>
                <w:sz w:val="18"/>
                <w:szCs w:val="18"/>
              </w:rPr>
              <w:t>D</w:t>
            </w:r>
            <w:r w:rsidR="00A93EEB">
              <w:rPr>
                <w:rFonts w:eastAsia="Times New Roman"/>
                <w:sz w:val="18"/>
                <w:szCs w:val="18"/>
              </w:rPr>
              <w:t xml:space="preserve">evelopment </w:t>
            </w:r>
            <w:r>
              <w:rPr>
                <w:rFonts w:eastAsia="Times New Roman"/>
                <w:sz w:val="18"/>
                <w:szCs w:val="18"/>
              </w:rPr>
              <w:t>B</w:t>
            </w:r>
            <w:r w:rsidR="00A93EEB">
              <w:rPr>
                <w:rFonts w:eastAsia="Times New Roman"/>
                <w:sz w:val="18"/>
                <w:szCs w:val="18"/>
              </w:rPr>
              <w:t>ank</w:t>
            </w:r>
            <w:r>
              <w:rPr>
                <w:rFonts w:eastAsia="Times New Roman"/>
                <w:sz w:val="18"/>
                <w:szCs w:val="18"/>
              </w:rPr>
              <w:t>, W</w:t>
            </w:r>
            <w:r w:rsidR="00A93EEB">
              <w:rPr>
                <w:rFonts w:eastAsia="Times New Roman"/>
                <w:sz w:val="18"/>
                <w:szCs w:val="18"/>
              </w:rPr>
              <w:t xml:space="preserve">orld </w:t>
            </w:r>
            <w:r>
              <w:rPr>
                <w:rFonts w:eastAsia="Times New Roman"/>
                <w:sz w:val="18"/>
                <w:szCs w:val="18"/>
              </w:rPr>
              <w:t>B</w:t>
            </w:r>
            <w:r w:rsidR="00A93EEB">
              <w:rPr>
                <w:rFonts w:eastAsia="Times New Roman"/>
                <w:sz w:val="18"/>
                <w:szCs w:val="18"/>
              </w:rPr>
              <w:t>ank</w:t>
            </w:r>
            <w:r>
              <w:rPr>
                <w:rFonts w:eastAsia="Times New Roman"/>
                <w:sz w:val="18"/>
                <w:szCs w:val="18"/>
              </w:rPr>
              <w:t>, UN</w:t>
            </w:r>
            <w:r w:rsidR="00A93EEB">
              <w:rPr>
                <w:rFonts w:eastAsia="Times New Roman"/>
                <w:sz w:val="18"/>
                <w:szCs w:val="18"/>
              </w:rPr>
              <w:t xml:space="preserve"> </w:t>
            </w:r>
            <w:r>
              <w:rPr>
                <w:rFonts w:eastAsia="Times New Roman"/>
                <w:sz w:val="18"/>
                <w:szCs w:val="18"/>
              </w:rPr>
              <w:t>D</w:t>
            </w:r>
            <w:r w:rsidR="00A93EEB">
              <w:rPr>
                <w:rFonts w:eastAsia="Times New Roman"/>
                <w:sz w:val="18"/>
                <w:szCs w:val="18"/>
              </w:rPr>
              <w:t xml:space="preserve">evelopment </w:t>
            </w:r>
            <w:r>
              <w:rPr>
                <w:rFonts w:eastAsia="Times New Roman"/>
                <w:sz w:val="18"/>
                <w:szCs w:val="18"/>
              </w:rPr>
              <w:t>P</w:t>
            </w:r>
            <w:r w:rsidR="00A93EEB">
              <w:rPr>
                <w:rFonts w:eastAsia="Times New Roman"/>
                <w:sz w:val="18"/>
                <w:szCs w:val="18"/>
              </w:rPr>
              <w:t>rogramme</w:t>
            </w:r>
            <w:r>
              <w:rPr>
                <w:rFonts w:eastAsia="Times New Roman"/>
                <w:sz w:val="18"/>
                <w:szCs w:val="18"/>
              </w:rPr>
              <w:t>)</w:t>
            </w:r>
          </w:p>
        </w:tc>
        <w:tc>
          <w:tcPr>
            <w:tcW w:w="1418" w:type="dxa"/>
          </w:tcPr>
          <w:p w14:paraId="1BAC0B37" w14:textId="51B9DB38" w:rsidR="003D0C67" w:rsidRPr="009B1C42" w:rsidRDefault="003D0C67" w:rsidP="0040163B">
            <w:pPr>
              <w:pStyle w:val="CBDNormalNumber"/>
              <w:numPr>
                <w:ilvl w:val="0"/>
                <w:numId w:val="0"/>
              </w:numPr>
              <w:spacing w:before="10" w:after="10"/>
              <w:jc w:val="left"/>
              <w:rPr>
                <w:sz w:val="18"/>
                <w:szCs w:val="18"/>
              </w:rPr>
            </w:pPr>
            <w:r>
              <w:rPr>
                <w:rFonts w:eastAsia="Times New Roman"/>
                <w:sz w:val="18"/>
                <w:szCs w:val="18"/>
              </w:rPr>
              <w:t>Q2–Q4 2026</w:t>
            </w:r>
          </w:p>
        </w:tc>
        <w:tc>
          <w:tcPr>
            <w:tcW w:w="1558" w:type="dxa"/>
            <w:shd w:val="clear" w:color="auto" w:fill="D9D9D9" w:themeFill="background1" w:themeFillShade="D9"/>
          </w:tcPr>
          <w:p w14:paraId="32370B22" w14:textId="3D0E4851" w:rsidR="003D0C67" w:rsidRPr="003D0C67" w:rsidRDefault="003D0C67" w:rsidP="0040163B">
            <w:pPr>
              <w:pStyle w:val="CBDNormalNumber"/>
              <w:numPr>
                <w:ilvl w:val="0"/>
                <w:numId w:val="0"/>
              </w:numPr>
              <w:spacing w:before="10" w:after="10"/>
              <w:jc w:val="left"/>
              <w:rPr>
                <w:sz w:val="18"/>
                <w:szCs w:val="18"/>
              </w:rPr>
            </w:pPr>
            <w:r>
              <w:rPr>
                <w:rFonts w:eastAsia="Times New Roman"/>
                <w:sz w:val="18"/>
                <w:szCs w:val="18"/>
              </w:rPr>
              <w:t>External resources mobilized</w:t>
            </w:r>
          </w:p>
        </w:tc>
      </w:tr>
      <w:tr w:rsidR="003D0C67" w:rsidRPr="00056349" w14:paraId="5C186D34" w14:textId="77777777" w:rsidTr="004575F5">
        <w:tc>
          <w:tcPr>
            <w:tcW w:w="2689" w:type="dxa"/>
          </w:tcPr>
          <w:p w14:paraId="3438E485" w14:textId="7CA155C8" w:rsidR="003D0C67" w:rsidRPr="006E153C" w:rsidRDefault="003D0C67" w:rsidP="0040163B">
            <w:pPr>
              <w:pStyle w:val="CBDNormalNumber"/>
              <w:numPr>
                <w:ilvl w:val="0"/>
                <w:numId w:val="0"/>
              </w:numPr>
              <w:spacing w:before="10" w:after="10"/>
              <w:jc w:val="left"/>
              <w:rPr>
                <w:sz w:val="18"/>
                <w:szCs w:val="18"/>
              </w:rPr>
            </w:pPr>
            <w:r>
              <w:rPr>
                <w:rFonts w:eastAsia="Times New Roman"/>
                <w:sz w:val="18"/>
                <w:szCs w:val="18"/>
              </w:rPr>
              <w:t>Allocate regional planning funds</w:t>
            </w:r>
          </w:p>
        </w:tc>
        <w:tc>
          <w:tcPr>
            <w:tcW w:w="1417" w:type="dxa"/>
          </w:tcPr>
          <w:p w14:paraId="05A3963D" w14:textId="13D22B9B" w:rsidR="003D0C67" w:rsidRPr="00036CBB" w:rsidRDefault="003D0C67" w:rsidP="0040163B">
            <w:pPr>
              <w:pStyle w:val="CBDNormalNumber"/>
              <w:numPr>
                <w:ilvl w:val="0"/>
                <w:numId w:val="0"/>
              </w:numPr>
              <w:spacing w:before="10" w:after="10"/>
              <w:jc w:val="left"/>
              <w:rPr>
                <w:sz w:val="18"/>
                <w:szCs w:val="18"/>
              </w:rPr>
            </w:pPr>
            <w:r>
              <w:rPr>
                <w:rFonts w:eastAsia="Times New Roman"/>
                <w:sz w:val="18"/>
                <w:szCs w:val="18"/>
              </w:rPr>
              <w:t>Support regional-level MSP</w:t>
            </w:r>
          </w:p>
        </w:tc>
        <w:tc>
          <w:tcPr>
            <w:tcW w:w="1701" w:type="dxa"/>
          </w:tcPr>
          <w:p w14:paraId="6FC7666B" w14:textId="46EA1450" w:rsidR="003D0C67" w:rsidRPr="009637E8" w:rsidRDefault="00A93EEB" w:rsidP="0040163B">
            <w:pPr>
              <w:pStyle w:val="CBDNormalNumber"/>
              <w:numPr>
                <w:ilvl w:val="0"/>
                <w:numId w:val="0"/>
              </w:numPr>
              <w:spacing w:before="10" w:after="10"/>
              <w:jc w:val="left"/>
              <w:rPr>
                <w:sz w:val="18"/>
                <w:szCs w:val="18"/>
              </w:rPr>
            </w:pPr>
            <w:r>
              <w:rPr>
                <w:rFonts w:eastAsia="Times New Roman"/>
                <w:sz w:val="18"/>
                <w:szCs w:val="18"/>
              </w:rPr>
              <w:t>Regional Development Council (RDC)</w:t>
            </w:r>
          </w:p>
        </w:tc>
        <w:tc>
          <w:tcPr>
            <w:tcW w:w="1418" w:type="dxa"/>
          </w:tcPr>
          <w:p w14:paraId="4FB102EB" w14:textId="621BD1AD" w:rsidR="003D0C67" w:rsidRPr="009B1C42" w:rsidRDefault="003D0C67" w:rsidP="0040163B">
            <w:pPr>
              <w:pStyle w:val="CBDNormalNumber"/>
              <w:numPr>
                <w:ilvl w:val="0"/>
                <w:numId w:val="0"/>
              </w:numPr>
              <w:spacing w:before="10" w:after="10"/>
              <w:jc w:val="left"/>
              <w:rPr>
                <w:sz w:val="18"/>
                <w:szCs w:val="18"/>
              </w:rPr>
            </w:pPr>
            <w:r>
              <w:rPr>
                <w:rFonts w:eastAsia="Times New Roman"/>
                <w:sz w:val="18"/>
                <w:szCs w:val="18"/>
              </w:rPr>
              <w:t>During regional planning cycles</w:t>
            </w:r>
          </w:p>
        </w:tc>
        <w:tc>
          <w:tcPr>
            <w:tcW w:w="1558" w:type="dxa"/>
            <w:shd w:val="clear" w:color="auto" w:fill="D9D9D9" w:themeFill="background1" w:themeFillShade="D9"/>
          </w:tcPr>
          <w:p w14:paraId="54C9C85D" w14:textId="67F92B1B" w:rsidR="003D0C67" w:rsidRPr="003D0C67" w:rsidRDefault="003D0C67" w:rsidP="0040163B">
            <w:pPr>
              <w:pStyle w:val="CBDNormalNumber"/>
              <w:numPr>
                <w:ilvl w:val="0"/>
                <w:numId w:val="0"/>
              </w:numPr>
              <w:spacing w:before="10" w:after="10"/>
              <w:jc w:val="left"/>
              <w:rPr>
                <w:sz w:val="18"/>
                <w:szCs w:val="18"/>
              </w:rPr>
            </w:pPr>
            <w:r>
              <w:rPr>
                <w:rFonts w:eastAsia="Times New Roman"/>
                <w:sz w:val="18"/>
                <w:szCs w:val="18"/>
              </w:rPr>
              <w:t>Funding accessed for regional MSP</w:t>
            </w:r>
          </w:p>
        </w:tc>
      </w:tr>
      <w:tr w:rsidR="003D0C67" w:rsidRPr="00056349" w14:paraId="7287A1C1" w14:textId="77777777" w:rsidTr="004575F5">
        <w:tc>
          <w:tcPr>
            <w:tcW w:w="2689" w:type="dxa"/>
          </w:tcPr>
          <w:p w14:paraId="30DFD7C2" w14:textId="324AF38D" w:rsidR="003D0C67" w:rsidRPr="006E153C" w:rsidRDefault="003D0C67" w:rsidP="0040163B">
            <w:pPr>
              <w:pStyle w:val="CBDNormalNumber"/>
              <w:numPr>
                <w:ilvl w:val="0"/>
                <w:numId w:val="0"/>
              </w:numPr>
              <w:spacing w:before="10" w:after="10"/>
              <w:jc w:val="left"/>
              <w:rPr>
                <w:sz w:val="18"/>
                <w:szCs w:val="18"/>
              </w:rPr>
            </w:pPr>
            <w:r>
              <w:rPr>
                <w:rFonts w:eastAsia="Times New Roman"/>
                <w:sz w:val="18"/>
                <w:szCs w:val="18"/>
              </w:rPr>
              <w:t xml:space="preserve">Allocate local </w:t>
            </w:r>
            <w:r w:rsidR="00037746">
              <w:rPr>
                <w:rFonts w:eastAsia="Times New Roman"/>
                <w:sz w:val="18"/>
                <w:szCs w:val="18"/>
              </w:rPr>
              <w:t>Comprehensive Land-Use Plan (</w:t>
            </w:r>
            <w:r>
              <w:rPr>
                <w:rFonts w:eastAsia="Times New Roman"/>
                <w:sz w:val="18"/>
                <w:szCs w:val="18"/>
              </w:rPr>
              <w:t>CLUP</w:t>
            </w:r>
            <w:r w:rsidR="00037746">
              <w:rPr>
                <w:rFonts w:eastAsia="Times New Roman"/>
                <w:sz w:val="18"/>
                <w:szCs w:val="18"/>
              </w:rPr>
              <w:t>)</w:t>
            </w:r>
            <w:r>
              <w:rPr>
                <w:rFonts w:eastAsia="Times New Roman"/>
                <w:sz w:val="18"/>
                <w:szCs w:val="18"/>
              </w:rPr>
              <w:t xml:space="preserve"> funds</w:t>
            </w:r>
          </w:p>
        </w:tc>
        <w:tc>
          <w:tcPr>
            <w:tcW w:w="1417" w:type="dxa"/>
          </w:tcPr>
          <w:p w14:paraId="16650512" w14:textId="00DF9CC0" w:rsidR="003D0C67" w:rsidRPr="00036CBB" w:rsidRDefault="003D0C67" w:rsidP="0040163B">
            <w:pPr>
              <w:pStyle w:val="CBDNormalNumber"/>
              <w:numPr>
                <w:ilvl w:val="0"/>
                <w:numId w:val="0"/>
              </w:numPr>
              <w:spacing w:before="10" w:after="10"/>
              <w:jc w:val="left"/>
              <w:rPr>
                <w:sz w:val="18"/>
                <w:szCs w:val="18"/>
              </w:rPr>
            </w:pPr>
            <w:r>
              <w:rPr>
                <w:rFonts w:eastAsia="Times New Roman"/>
                <w:sz w:val="18"/>
                <w:szCs w:val="18"/>
              </w:rPr>
              <w:t>Support local MSP development</w:t>
            </w:r>
          </w:p>
        </w:tc>
        <w:tc>
          <w:tcPr>
            <w:tcW w:w="1701" w:type="dxa"/>
          </w:tcPr>
          <w:p w14:paraId="3C8043FA" w14:textId="1D1A25D8" w:rsidR="003D0C67" w:rsidRPr="009637E8" w:rsidRDefault="00A93EEB" w:rsidP="0040163B">
            <w:pPr>
              <w:pStyle w:val="CBDNormalNumber"/>
              <w:numPr>
                <w:ilvl w:val="0"/>
                <w:numId w:val="0"/>
              </w:numPr>
              <w:spacing w:before="10" w:after="10"/>
              <w:jc w:val="left"/>
              <w:rPr>
                <w:sz w:val="18"/>
                <w:szCs w:val="18"/>
              </w:rPr>
            </w:pPr>
            <w:r>
              <w:rPr>
                <w:rFonts w:eastAsia="Times New Roman"/>
                <w:sz w:val="18"/>
                <w:szCs w:val="18"/>
              </w:rPr>
              <w:t>Local Government Units (LGUs)</w:t>
            </w:r>
          </w:p>
        </w:tc>
        <w:tc>
          <w:tcPr>
            <w:tcW w:w="1418" w:type="dxa"/>
          </w:tcPr>
          <w:p w14:paraId="1FBCAFC1" w14:textId="6047CDFC" w:rsidR="003D0C67" w:rsidRPr="009B1C42" w:rsidRDefault="003D0C67" w:rsidP="0040163B">
            <w:pPr>
              <w:pStyle w:val="CBDNormalNumber"/>
              <w:numPr>
                <w:ilvl w:val="0"/>
                <w:numId w:val="0"/>
              </w:numPr>
              <w:spacing w:before="10" w:after="10"/>
              <w:jc w:val="left"/>
              <w:rPr>
                <w:sz w:val="18"/>
                <w:szCs w:val="18"/>
              </w:rPr>
            </w:pPr>
            <w:r>
              <w:rPr>
                <w:rFonts w:eastAsia="Times New Roman"/>
                <w:sz w:val="18"/>
                <w:szCs w:val="18"/>
              </w:rPr>
              <w:t>1 year prior to implementation cycle</w:t>
            </w:r>
          </w:p>
        </w:tc>
        <w:tc>
          <w:tcPr>
            <w:tcW w:w="1558" w:type="dxa"/>
            <w:shd w:val="clear" w:color="auto" w:fill="D9D9D9" w:themeFill="background1" w:themeFillShade="D9"/>
          </w:tcPr>
          <w:p w14:paraId="24AF421A" w14:textId="5CF7A949" w:rsidR="003D0C67" w:rsidRPr="003D0C67" w:rsidRDefault="003D0C67" w:rsidP="0040163B">
            <w:pPr>
              <w:pStyle w:val="CBDNormalNumber"/>
              <w:numPr>
                <w:ilvl w:val="0"/>
                <w:numId w:val="0"/>
              </w:numPr>
              <w:spacing w:before="10" w:after="10"/>
              <w:jc w:val="left"/>
              <w:rPr>
                <w:sz w:val="18"/>
                <w:szCs w:val="18"/>
              </w:rPr>
            </w:pPr>
            <w:r>
              <w:rPr>
                <w:rFonts w:eastAsia="Times New Roman"/>
                <w:sz w:val="18"/>
                <w:szCs w:val="18"/>
              </w:rPr>
              <w:t>Local funding ensured</w:t>
            </w:r>
          </w:p>
        </w:tc>
      </w:tr>
      <w:tr w:rsidR="003D0C67" w:rsidRPr="00056349" w14:paraId="27423848" w14:textId="77777777" w:rsidTr="004575F5">
        <w:tc>
          <w:tcPr>
            <w:tcW w:w="2689" w:type="dxa"/>
          </w:tcPr>
          <w:p w14:paraId="1918BFE1" w14:textId="3E0367B4" w:rsidR="003D0C67" w:rsidRPr="006E153C" w:rsidRDefault="003D0C67" w:rsidP="0040163B">
            <w:pPr>
              <w:pStyle w:val="CBDNormalNumber"/>
              <w:numPr>
                <w:ilvl w:val="0"/>
                <w:numId w:val="0"/>
              </w:numPr>
              <w:spacing w:before="10" w:after="10"/>
              <w:jc w:val="left"/>
              <w:rPr>
                <w:sz w:val="18"/>
                <w:szCs w:val="18"/>
              </w:rPr>
            </w:pPr>
            <w:r>
              <w:rPr>
                <w:rFonts w:eastAsia="Times New Roman"/>
                <w:sz w:val="18"/>
                <w:szCs w:val="18"/>
              </w:rPr>
              <w:t>Allocate funds for capacity-building MSP activities</w:t>
            </w:r>
          </w:p>
        </w:tc>
        <w:tc>
          <w:tcPr>
            <w:tcW w:w="1417" w:type="dxa"/>
          </w:tcPr>
          <w:p w14:paraId="6585CD8A" w14:textId="1D8D1126" w:rsidR="003D0C67" w:rsidRPr="00036CBB" w:rsidRDefault="003D0C67" w:rsidP="0040163B">
            <w:pPr>
              <w:pStyle w:val="CBDNormalNumber"/>
              <w:numPr>
                <w:ilvl w:val="0"/>
                <w:numId w:val="0"/>
              </w:numPr>
              <w:spacing w:before="10" w:after="10"/>
              <w:jc w:val="left"/>
              <w:rPr>
                <w:sz w:val="18"/>
                <w:szCs w:val="18"/>
              </w:rPr>
            </w:pPr>
            <w:r>
              <w:rPr>
                <w:rFonts w:eastAsia="Times New Roman"/>
                <w:sz w:val="18"/>
                <w:szCs w:val="18"/>
              </w:rPr>
              <w:t>Build institutional capacity</w:t>
            </w:r>
          </w:p>
        </w:tc>
        <w:tc>
          <w:tcPr>
            <w:tcW w:w="1701" w:type="dxa"/>
          </w:tcPr>
          <w:p w14:paraId="592B06D1" w14:textId="75D302C1" w:rsidR="003D0C67" w:rsidRPr="009637E8" w:rsidRDefault="003D0C67" w:rsidP="0040163B">
            <w:pPr>
              <w:pStyle w:val="CBDNormalNumber"/>
              <w:numPr>
                <w:ilvl w:val="0"/>
                <w:numId w:val="0"/>
              </w:numPr>
              <w:spacing w:before="10" w:after="10"/>
              <w:jc w:val="left"/>
              <w:rPr>
                <w:sz w:val="18"/>
                <w:szCs w:val="18"/>
              </w:rPr>
            </w:pPr>
            <w:r>
              <w:rPr>
                <w:rFonts w:eastAsia="Times New Roman"/>
                <w:sz w:val="18"/>
                <w:szCs w:val="18"/>
              </w:rPr>
              <w:t>LGUs/Agencies</w:t>
            </w:r>
          </w:p>
        </w:tc>
        <w:tc>
          <w:tcPr>
            <w:tcW w:w="1418" w:type="dxa"/>
          </w:tcPr>
          <w:p w14:paraId="62B1580A" w14:textId="3DB62B37" w:rsidR="003D0C67" w:rsidRPr="009B1C42" w:rsidRDefault="003D0C67" w:rsidP="0040163B">
            <w:pPr>
              <w:pStyle w:val="CBDNormalNumber"/>
              <w:numPr>
                <w:ilvl w:val="0"/>
                <w:numId w:val="0"/>
              </w:numPr>
              <w:spacing w:before="10" w:after="10"/>
              <w:jc w:val="left"/>
              <w:rPr>
                <w:sz w:val="18"/>
                <w:szCs w:val="18"/>
              </w:rPr>
            </w:pPr>
            <w:r>
              <w:rPr>
                <w:rFonts w:eastAsia="Times New Roman"/>
                <w:sz w:val="18"/>
                <w:szCs w:val="18"/>
              </w:rPr>
              <w:t>Continuous</w:t>
            </w:r>
          </w:p>
        </w:tc>
        <w:tc>
          <w:tcPr>
            <w:tcW w:w="1558" w:type="dxa"/>
            <w:shd w:val="clear" w:color="auto" w:fill="D9D9D9" w:themeFill="background1" w:themeFillShade="D9"/>
          </w:tcPr>
          <w:p w14:paraId="488B68D9" w14:textId="242646BD" w:rsidR="003D0C67" w:rsidRPr="003D0C67" w:rsidRDefault="003D0C67" w:rsidP="0040163B">
            <w:pPr>
              <w:pStyle w:val="CBDNormalNumber"/>
              <w:numPr>
                <w:ilvl w:val="0"/>
                <w:numId w:val="0"/>
              </w:numPr>
              <w:spacing w:before="10" w:after="10"/>
              <w:jc w:val="left"/>
              <w:rPr>
                <w:sz w:val="18"/>
                <w:szCs w:val="18"/>
              </w:rPr>
            </w:pPr>
            <w:r>
              <w:rPr>
                <w:rFonts w:eastAsia="Times New Roman"/>
                <w:sz w:val="18"/>
                <w:szCs w:val="18"/>
              </w:rPr>
              <w:t>Capacity-building funded</w:t>
            </w:r>
          </w:p>
        </w:tc>
      </w:tr>
      <w:tr w:rsidR="00660733" w:rsidRPr="00056349" w14:paraId="688A80B0" w14:textId="77777777" w:rsidTr="004D7E90">
        <w:tc>
          <w:tcPr>
            <w:tcW w:w="8783" w:type="dxa"/>
            <w:gridSpan w:val="5"/>
            <w:shd w:val="clear" w:color="auto" w:fill="D9D9D9" w:themeFill="background1" w:themeFillShade="D9"/>
          </w:tcPr>
          <w:p w14:paraId="22D1DFFC" w14:textId="713CDF53" w:rsidR="00660733" w:rsidRPr="00660733" w:rsidRDefault="00660733" w:rsidP="0040163B">
            <w:pPr>
              <w:pStyle w:val="CBDNormalNumber"/>
              <w:numPr>
                <w:ilvl w:val="6"/>
                <w:numId w:val="6"/>
              </w:numPr>
              <w:spacing w:before="10" w:after="10"/>
              <w:jc w:val="left"/>
              <w:rPr>
                <w:b/>
                <w:bCs/>
                <w:sz w:val="18"/>
                <w:szCs w:val="18"/>
              </w:rPr>
            </w:pPr>
            <w:r>
              <w:rPr>
                <w:b/>
                <w:bCs/>
                <w:sz w:val="18"/>
                <w:szCs w:val="18"/>
              </w:rPr>
              <w:t>Stakeholders</w:t>
            </w:r>
          </w:p>
        </w:tc>
      </w:tr>
      <w:tr w:rsidR="00A15F74" w:rsidRPr="00056349" w14:paraId="40200D75" w14:textId="77777777" w:rsidTr="004575F5">
        <w:tc>
          <w:tcPr>
            <w:tcW w:w="2689" w:type="dxa"/>
          </w:tcPr>
          <w:p w14:paraId="5BD2A094" w14:textId="746D76E2" w:rsidR="00A15F74" w:rsidRPr="00065369" w:rsidRDefault="00A15F74" w:rsidP="0040163B">
            <w:pPr>
              <w:pStyle w:val="CBDNormalNumber"/>
              <w:numPr>
                <w:ilvl w:val="0"/>
                <w:numId w:val="0"/>
              </w:numPr>
              <w:spacing w:before="10" w:after="10"/>
              <w:jc w:val="left"/>
              <w:rPr>
                <w:sz w:val="18"/>
                <w:szCs w:val="18"/>
              </w:rPr>
            </w:pPr>
            <w:r>
              <w:rPr>
                <w:rFonts w:eastAsia="Times New Roman"/>
                <w:sz w:val="18"/>
                <w:szCs w:val="18"/>
              </w:rPr>
              <w:t>Capacity-building for MSP practitioners</w:t>
            </w:r>
          </w:p>
        </w:tc>
        <w:tc>
          <w:tcPr>
            <w:tcW w:w="1417" w:type="dxa"/>
          </w:tcPr>
          <w:p w14:paraId="3A67280E" w14:textId="440A2495" w:rsidR="00A15F74" w:rsidRPr="00920090" w:rsidRDefault="00A15F74" w:rsidP="0040163B">
            <w:pPr>
              <w:pStyle w:val="CBDNormalNumber"/>
              <w:numPr>
                <w:ilvl w:val="0"/>
                <w:numId w:val="0"/>
              </w:numPr>
              <w:spacing w:before="10" w:after="10"/>
              <w:jc w:val="left"/>
              <w:rPr>
                <w:sz w:val="18"/>
                <w:szCs w:val="18"/>
              </w:rPr>
            </w:pPr>
            <w:r>
              <w:rPr>
                <w:rFonts w:eastAsia="Times New Roman"/>
                <w:sz w:val="18"/>
                <w:szCs w:val="18"/>
              </w:rPr>
              <w:t>Key authorities &amp; stakeholders identified</w:t>
            </w:r>
          </w:p>
        </w:tc>
        <w:tc>
          <w:tcPr>
            <w:tcW w:w="1701" w:type="dxa"/>
          </w:tcPr>
          <w:p w14:paraId="22787635" w14:textId="3B67AB7F" w:rsidR="00A15F74" w:rsidRPr="00425803" w:rsidRDefault="00A15F74" w:rsidP="0040163B">
            <w:pPr>
              <w:pStyle w:val="CBDNormalNumber"/>
              <w:numPr>
                <w:ilvl w:val="0"/>
                <w:numId w:val="0"/>
              </w:numPr>
              <w:spacing w:before="10" w:after="10"/>
              <w:jc w:val="left"/>
              <w:rPr>
                <w:sz w:val="18"/>
                <w:szCs w:val="18"/>
              </w:rPr>
            </w:pPr>
            <w:r>
              <w:rPr>
                <w:rFonts w:eastAsia="Times New Roman"/>
                <w:sz w:val="18"/>
                <w:szCs w:val="18"/>
              </w:rPr>
              <w:t>Academe</w:t>
            </w:r>
          </w:p>
        </w:tc>
        <w:tc>
          <w:tcPr>
            <w:tcW w:w="1418" w:type="dxa"/>
          </w:tcPr>
          <w:p w14:paraId="025B8FEC" w14:textId="6DDDB67E" w:rsidR="00A15F74" w:rsidRPr="00457494" w:rsidRDefault="00A15F74" w:rsidP="0040163B">
            <w:pPr>
              <w:pStyle w:val="CBDNormalNumber"/>
              <w:numPr>
                <w:ilvl w:val="0"/>
                <w:numId w:val="0"/>
              </w:numPr>
              <w:spacing w:before="10" w:after="10"/>
              <w:jc w:val="left"/>
              <w:rPr>
                <w:sz w:val="18"/>
                <w:szCs w:val="18"/>
              </w:rPr>
            </w:pPr>
            <w:r>
              <w:rPr>
                <w:rFonts w:eastAsia="Times New Roman"/>
                <w:sz w:val="18"/>
                <w:szCs w:val="18"/>
              </w:rPr>
              <w:t>T-2, annual</w:t>
            </w:r>
          </w:p>
        </w:tc>
        <w:tc>
          <w:tcPr>
            <w:tcW w:w="1558" w:type="dxa"/>
            <w:shd w:val="clear" w:color="auto" w:fill="D9D9D9" w:themeFill="background1" w:themeFillShade="D9"/>
          </w:tcPr>
          <w:p w14:paraId="0DACFAD9" w14:textId="65224C2D" w:rsidR="00A15F74" w:rsidRPr="00A15F74" w:rsidRDefault="00A15F74" w:rsidP="0040163B">
            <w:pPr>
              <w:pStyle w:val="CBDNormalNumber"/>
              <w:numPr>
                <w:ilvl w:val="0"/>
                <w:numId w:val="0"/>
              </w:numPr>
              <w:spacing w:before="10" w:after="10"/>
              <w:jc w:val="left"/>
              <w:rPr>
                <w:sz w:val="18"/>
                <w:szCs w:val="18"/>
              </w:rPr>
            </w:pPr>
            <w:r>
              <w:rPr>
                <w:rFonts w:eastAsia="Times New Roman"/>
                <w:sz w:val="18"/>
                <w:szCs w:val="18"/>
              </w:rPr>
              <w:t>Stakeholders identified &amp; capacitated</w:t>
            </w:r>
          </w:p>
        </w:tc>
      </w:tr>
      <w:tr w:rsidR="00A15F74" w:rsidRPr="00056349" w14:paraId="0819B1DB" w14:textId="77777777" w:rsidTr="004575F5">
        <w:tc>
          <w:tcPr>
            <w:tcW w:w="2689" w:type="dxa"/>
          </w:tcPr>
          <w:p w14:paraId="4A68FCB9" w14:textId="29E8630A" w:rsidR="00A15F74" w:rsidRPr="00065369" w:rsidRDefault="00A15F74" w:rsidP="0040163B">
            <w:pPr>
              <w:pStyle w:val="CBDNormalNumber"/>
              <w:numPr>
                <w:ilvl w:val="0"/>
                <w:numId w:val="0"/>
              </w:numPr>
              <w:spacing w:before="10" w:after="10"/>
              <w:jc w:val="left"/>
              <w:rPr>
                <w:sz w:val="18"/>
                <w:szCs w:val="18"/>
              </w:rPr>
            </w:pPr>
            <w:r>
              <w:rPr>
                <w:rFonts w:eastAsia="Times New Roman"/>
                <w:sz w:val="18"/>
                <w:szCs w:val="18"/>
              </w:rPr>
              <w:t>Develop Information, Education and Communication (IEC) materials</w:t>
            </w:r>
          </w:p>
        </w:tc>
        <w:tc>
          <w:tcPr>
            <w:tcW w:w="1417" w:type="dxa"/>
          </w:tcPr>
          <w:p w14:paraId="38B43513" w14:textId="0EE4D5C8" w:rsidR="00A15F74" w:rsidRPr="00920090" w:rsidRDefault="00A15F74" w:rsidP="0040163B">
            <w:pPr>
              <w:pStyle w:val="CBDNormalNumber"/>
              <w:numPr>
                <w:ilvl w:val="0"/>
                <w:numId w:val="0"/>
              </w:numPr>
              <w:spacing w:before="10" w:after="10"/>
              <w:jc w:val="left"/>
              <w:rPr>
                <w:sz w:val="18"/>
                <w:szCs w:val="18"/>
              </w:rPr>
            </w:pPr>
            <w:r>
              <w:rPr>
                <w:rFonts w:eastAsia="Times New Roman"/>
                <w:sz w:val="18"/>
                <w:szCs w:val="18"/>
              </w:rPr>
              <w:t>Awareness &amp; engagement</w:t>
            </w:r>
          </w:p>
        </w:tc>
        <w:tc>
          <w:tcPr>
            <w:tcW w:w="1701" w:type="dxa"/>
          </w:tcPr>
          <w:p w14:paraId="7464FB02" w14:textId="60F19A37" w:rsidR="00A15F74" w:rsidRPr="00425803" w:rsidRDefault="00A15F74" w:rsidP="0040163B">
            <w:pPr>
              <w:pStyle w:val="CBDNormalNumber"/>
              <w:numPr>
                <w:ilvl w:val="0"/>
                <w:numId w:val="0"/>
              </w:numPr>
              <w:spacing w:before="10" w:after="10"/>
              <w:jc w:val="left"/>
              <w:rPr>
                <w:sz w:val="18"/>
                <w:szCs w:val="18"/>
              </w:rPr>
            </w:pPr>
            <w:r>
              <w:rPr>
                <w:rFonts w:eastAsia="Times New Roman"/>
                <w:sz w:val="18"/>
                <w:szCs w:val="18"/>
              </w:rPr>
              <w:t>Academe/Agencies</w:t>
            </w:r>
          </w:p>
        </w:tc>
        <w:tc>
          <w:tcPr>
            <w:tcW w:w="1418" w:type="dxa"/>
          </w:tcPr>
          <w:p w14:paraId="60FE6526" w14:textId="72357454" w:rsidR="00A15F74" w:rsidRPr="00457494" w:rsidRDefault="00A15F74" w:rsidP="0040163B">
            <w:pPr>
              <w:pStyle w:val="CBDNormalNumber"/>
              <w:numPr>
                <w:ilvl w:val="0"/>
                <w:numId w:val="0"/>
              </w:numPr>
              <w:spacing w:before="10" w:after="10"/>
              <w:jc w:val="left"/>
              <w:rPr>
                <w:sz w:val="18"/>
                <w:szCs w:val="18"/>
              </w:rPr>
            </w:pPr>
            <w:r>
              <w:rPr>
                <w:rFonts w:eastAsia="Times New Roman"/>
                <w:sz w:val="18"/>
                <w:szCs w:val="18"/>
              </w:rPr>
              <w:t>Year 1, continuous</w:t>
            </w:r>
          </w:p>
        </w:tc>
        <w:tc>
          <w:tcPr>
            <w:tcW w:w="1558" w:type="dxa"/>
            <w:shd w:val="clear" w:color="auto" w:fill="D9D9D9" w:themeFill="background1" w:themeFillShade="D9"/>
          </w:tcPr>
          <w:p w14:paraId="1A7B5286" w14:textId="218BE5E3" w:rsidR="00A15F74" w:rsidRPr="00A15F74" w:rsidRDefault="00A15F74" w:rsidP="0040163B">
            <w:pPr>
              <w:pStyle w:val="CBDNormalNumber"/>
              <w:numPr>
                <w:ilvl w:val="0"/>
                <w:numId w:val="0"/>
              </w:numPr>
              <w:spacing w:before="10" w:after="10"/>
              <w:jc w:val="left"/>
              <w:rPr>
                <w:sz w:val="18"/>
                <w:szCs w:val="18"/>
              </w:rPr>
            </w:pPr>
            <w:r>
              <w:rPr>
                <w:rFonts w:eastAsia="Times New Roman"/>
                <w:sz w:val="18"/>
                <w:szCs w:val="18"/>
              </w:rPr>
              <w:t>Stakeholders engaged</w:t>
            </w:r>
          </w:p>
        </w:tc>
      </w:tr>
      <w:tr w:rsidR="00A15F74" w:rsidRPr="00056349" w14:paraId="6B61596E" w14:textId="77777777" w:rsidTr="004575F5">
        <w:tc>
          <w:tcPr>
            <w:tcW w:w="2689" w:type="dxa"/>
          </w:tcPr>
          <w:p w14:paraId="6B244F7C" w14:textId="34CD3180" w:rsidR="00A15F74" w:rsidRPr="00065369" w:rsidRDefault="00A15F74" w:rsidP="0040163B">
            <w:pPr>
              <w:pStyle w:val="CBDNormalNumber"/>
              <w:numPr>
                <w:ilvl w:val="0"/>
                <w:numId w:val="0"/>
              </w:numPr>
              <w:spacing w:before="10" w:after="10"/>
              <w:jc w:val="left"/>
              <w:rPr>
                <w:sz w:val="18"/>
                <w:szCs w:val="18"/>
              </w:rPr>
            </w:pPr>
            <w:r>
              <w:rPr>
                <w:rFonts w:eastAsia="Times New Roman"/>
                <w:sz w:val="18"/>
                <w:szCs w:val="18"/>
              </w:rPr>
              <w:t>Conduct stakeholder analysis</w:t>
            </w:r>
          </w:p>
        </w:tc>
        <w:tc>
          <w:tcPr>
            <w:tcW w:w="1417" w:type="dxa"/>
          </w:tcPr>
          <w:p w14:paraId="6B0A3D28" w14:textId="7BEA0BDB" w:rsidR="00A15F74" w:rsidRPr="00920090" w:rsidRDefault="00A15F74" w:rsidP="0040163B">
            <w:pPr>
              <w:pStyle w:val="CBDNormalNumber"/>
              <w:numPr>
                <w:ilvl w:val="0"/>
                <w:numId w:val="0"/>
              </w:numPr>
              <w:spacing w:before="10" w:after="10"/>
              <w:jc w:val="left"/>
              <w:rPr>
                <w:sz w:val="18"/>
                <w:szCs w:val="18"/>
              </w:rPr>
            </w:pPr>
            <w:r>
              <w:rPr>
                <w:rFonts w:eastAsia="Times New Roman"/>
                <w:sz w:val="18"/>
                <w:szCs w:val="18"/>
              </w:rPr>
              <w:t>Identify rights-holders</w:t>
            </w:r>
          </w:p>
        </w:tc>
        <w:tc>
          <w:tcPr>
            <w:tcW w:w="1701" w:type="dxa"/>
          </w:tcPr>
          <w:p w14:paraId="02D92424" w14:textId="2FB619C8" w:rsidR="00A15F74" w:rsidRPr="00425803" w:rsidRDefault="00A15F74" w:rsidP="0040163B">
            <w:pPr>
              <w:pStyle w:val="CBDNormalNumber"/>
              <w:numPr>
                <w:ilvl w:val="0"/>
                <w:numId w:val="0"/>
              </w:numPr>
              <w:spacing w:before="10" w:after="10"/>
              <w:jc w:val="left"/>
              <w:rPr>
                <w:sz w:val="18"/>
                <w:szCs w:val="18"/>
              </w:rPr>
            </w:pPr>
            <w:r>
              <w:rPr>
                <w:rFonts w:eastAsia="Times New Roman"/>
                <w:sz w:val="18"/>
                <w:szCs w:val="18"/>
              </w:rPr>
              <w:t>Agencies</w:t>
            </w:r>
          </w:p>
        </w:tc>
        <w:tc>
          <w:tcPr>
            <w:tcW w:w="1418" w:type="dxa"/>
          </w:tcPr>
          <w:p w14:paraId="5F4C2F40" w14:textId="07BCB7B9" w:rsidR="00A15F74" w:rsidRPr="00457494" w:rsidRDefault="00A15F74" w:rsidP="0040163B">
            <w:pPr>
              <w:pStyle w:val="CBDNormalNumber"/>
              <w:numPr>
                <w:ilvl w:val="0"/>
                <w:numId w:val="0"/>
              </w:numPr>
              <w:spacing w:before="10" w:after="10"/>
              <w:jc w:val="left"/>
              <w:rPr>
                <w:sz w:val="18"/>
                <w:szCs w:val="18"/>
              </w:rPr>
            </w:pPr>
            <w:r>
              <w:rPr>
                <w:rFonts w:eastAsia="Times New Roman"/>
                <w:sz w:val="18"/>
                <w:szCs w:val="18"/>
              </w:rPr>
              <w:t>Year 1</w:t>
            </w:r>
          </w:p>
        </w:tc>
        <w:tc>
          <w:tcPr>
            <w:tcW w:w="1558" w:type="dxa"/>
            <w:shd w:val="clear" w:color="auto" w:fill="D9D9D9" w:themeFill="background1" w:themeFillShade="D9"/>
          </w:tcPr>
          <w:p w14:paraId="08BD909C" w14:textId="0EFEF216" w:rsidR="00A15F74" w:rsidRPr="00A15F74" w:rsidRDefault="00A15F74" w:rsidP="0040163B">
            <w:pPr>
              <w:pStyle w:val="CBDNormalNumber"/>
              <w:numPr>
                <w:ilvl w:val="0"/>
                <w:numId w:val="0"/>
              </w:numPr>
              <w:spacing w:before="10" w:after="10"/>
              <w:jc w:val="left"/>
              <w:rPr>
                <w:sz w:val="18"/>
                <w:szCs w:val="18"/>
              </w:rPr>
            </w:pPr>
            <w:r>
              <w:rPr>
                <w:rFonts w:eastAsia="Times New Roman"/>
                <w:sz w:val="18"/>
                <w:szCs w:val="18"/>
              </w:rPr>
              <w:t>Stakeholders mapped</w:t>
            </w:r>
          </w:p>
        </w:tc>
      </w:tr>
      <w:tr w:rsidR="00A15F74" w:rsidRPr="00056349" w14:paraId="785C5BA2" w14:textId="77777777" w:rsidTr="004575F5">
        <w:tc>
          <w:tcPr>
            <w:tcW w:w="2689" w:type="dxa"/>
          </w:tcPr>
          <w:p w14:paraId="5F7C3CB3" w14:textId="3EF0BAAA" w:rsidR="00A15F74" w:rsidRPr="00065369" w:rsidRDefault="00A15F74" w:rsidP="0040163B">
            <w:pPr>
              <w:pStyle w:val="CBDNormalNumber"/>
              <w:numPr>
                <w:ilvl w:val="0"/>
                <w:numId w:val="0"/>
              </w:numPr>
              <w:spacing w:before="10" w:after="10"/>
              <w:jc w:val="left"/>
              <w:rPr>
                <w:sz w:val="18"/>
                <w:szCs w:val="18"/>
              </w:rPr>
            </w:pPr>
            <w:r>
              <w:rPr>
                <w:rFonts w:eastAsia="Times New Roman"/>
                <w:sz w:val="18"/>
                <w:szCs w:val="18"/>
              </w:rPr>
              <w:lastRenderedPageBreak/>
              <w:t>Inter-departmental groundwork for MSP</w:t>
            </w:r>
          </w:p>
        </w:tc>
        <w:tc>
          <w:tcPr>
            <w:tcW w:w="1417" w:type="dxa"/>
          </w:tcPr>
          <w:p w14:paraId="3C3195A4" w14:textId="5CD5C538" w:rsidR="00A15F74" w:rsidRPr="00920090" w:rsidRDefault="00A15F74" w:rsidP="0040163B">
            <w:pPr>
              <w:pStyle w:val="CBDNormalNumber"/>
              <w:numPr>
                <w:ilvl w:val="0"/>
                <w:numId w:val="0"/>
              </w:numPr>
              <w:spacing w:before="10" w:after="10"/>
              <w:jc w:val="left"/>
              <w:rPr>
                <w:sz w:val="18"/>
                <w:szCs w:val="18"/>
              </w:rPr>
            </w:pPr>
            <w:r>
              <w:rPr>
                <w:rFonts w:eastAsia="Times New Roman"/>
                <w:sz w:val="18"/>
                <w:szCs w:val="18"/>
              </w:rPr>
              <w:t>Coordination &amp; collaboration</w:t>
            </w:r>
          </w:p>
        </w:tc>
        <w:tc>
          <w:tcPr>
            <w:tcW w:w="1701" w:type="dxa"/>
          </w:tcPr>
          <w:p w14:paraId="55467CA8" w14:textId="19A63870" w:rsidR="00A15F74" w:rsidRPr="00425803" w:rsidRDefault="00A93EEB" w:rsidP="0040163B">
            <w:pPr>
              <w:pStyle w:val="CBDNormalNumber"/>
              <w:numPr>
                <w:ilvl w:val="0"/>
                <w:numId w:val="0"/>
              </w:numPr>
              <w:spacing w:before="10" w:after="10"/>
              <w:jc w:val="left"/>
              <w:rPr>
                <w:sz w:val="18"/>
                <w:szCs w:val="18"/>
              </w:rPr>
            </w:pPr>
            <w:r w:rsidRPr="00A93EEB">
              <w:rPr>
                <w:rFonts w:eastAsia="Times New Roman"/>
                <w:sz w:val="18"/>
                <w:szCs w:val="18"/>
              </w:rPr>
              <w:t xml:space="preserve">Department of Environment and Natural Resources - Ocean Environments Task Force </w:t>
            </w:r>
            <w:r>
              <w:rPr>
                <w:rFonts w:eastAsia="Times New Roman"/>
                <w:sz w:val="18"/>
                <w:szCs w:val="18"/>
              </w:rPr>
              <w:t>(</w:t>
            </w:r>
            <w:r w:rsidR="00A15F74">
              <w:rPr>
                <w:rFonts w:eastAsia="Times New Roman"/>
                <w:sz w:val="18"/>
                <w:szCs w:val="18"/>
              </w:rPr>
              <w:t>DENR-OETF</w:t>
            </w:r>
            <w:r>
              <w:rPr>
                <w:rFonts w:eastAsia="Times New Roman"/>
                <w:sz w:val="18"/>
                <w:szCs w:val="18"/>
              </w:rPr>
              <w:t>)</w:t>
            </w:r>
          </w:p>
        </w:tc>
        <w:tc>
          <w:tcPr>
            <w:tcW w:w="1418" w:type="dxa"/>
          </w:tcPr>
          <w:p w14:paraId="0C292F32" w14:textId="6DE0FBC3" w:rsidR="00A15F74" w:rsidRPr="00457494" w:rsidRDefault="00A15F74" w:rsidP="0040163B">
            <w:pPr>
              <w:pStyle w:val="CBDNormalNumber"/>
              <w:numPr>
                <w:ilvl w:val="0"/>
                <w:numId w:val="0"/>
              </w:numPr>
              <w:spacing w:before="10" w:after="10"/>
              <w:jc w:val="left"/>
              <w:rPr>
                <w:sz w:val="18"/>
                <w:szCs w:val="18"/>
              </w:rPr>
            </w:pPr>
            <w:r>
              <w:rPr>
                <w:rFonts w:eastAsia="Times New Roman"/>
                <w:sz w:val="18"/>
                <w:szCs w:val="18"/>
              </w:rPr>
              <w:t>Year 1</w:t>
            </w:r>
          </w:p>
        </w:tc>
        <w:tc>
          <w:tcPr>
            <w:tcW w:w="1558" w:type="dxa"/>
            <w:shd w:val="clear" w:color="auto" w:fill="D9D9D9" w:themeFill="background1" w:themeFillShade="D9"/>
          </w:tcPr>
          <w:p w14:paraId="230455CD" w14:textId="6599E771" w:rsidR="00A15F74" w:rsidRPr="00A15F74" w:rsidRDefault="00A15F74" w:rsidP="0040163B">
            <w:pPr>
              <w:pStyle w:val="CBDNormalNumber"/>
              <w:numPr>
                <w:ilvl w:val="0"/>
                <w:numId w:val="0"/>
              </w:numPr>
              <w:spacing w:before="10" w:after="10"/>
              <w:jc w:val="left"/>
              <w:rPr>
                <w:sz w:val="18"/>
                <w:szCs w:val="18"/>
              </w:rPr>
            </w:pPr>
            <w:r>
              <w:rPr>
                <w:rFonts w:eastAsia="Times New Roman"/>
                <w:sz w:val="18"/>
                <w:szCs w:val="18"/>
              </w:rPr>
              <w:t>Stakeholders coordinated</w:t>
            </w:r>
          </w:p>
        </w:tc>
      </w:tr>
      <w:tr w:rsidR="008322D1" w:rsidRPr="00056349" w14:paraId="180797D4" w14:textId="77777777" w:rsidTr="004D7E90">
        <w:tc>
          <w:tcPr>
            <w:tcW w:w="8783" w:type="dxa"/>
            <w:gridSpan w:val="5"/>
            <w:shd w:val="clear" w:color="auto" w:fill="D9D9D9" w:themeFill="background1" w:themeFillShade="D9"/>
          </w:tcPr>
          <w:p w14:paraId="59AE8A97" w14:textId="294C7DE1" w:rsidR="008322D1" w:rsidRPr="00790D8B" w:rsidRDefault="00F272CA" w:rsidP="0040163B">
            <w:pPr>
              <w:pStyle w:val="CBDNormalNumber"/>
              <w:numPr>
                <w:ilvl w:val="6"/>
                <w:numId w:val="6"/>
              </w:numPr>
              <w:spacing w:before="10" w:after="10"/>
              <w:jc w:val="left"/>
              <w:rPr>
                <w:b/>
                <w:bCs/>
                <w:sz w:val="18"/>
                <w:szCs w:val="18"/>
              </w:rPr>
            </w:pPr>
            <w:r>
              <w:rPr>
                <w:b/>
                <w:bCs/>
                <w:sz w:val="18"/>
                <w:szCs w:val="18"/>
              </w:rPr>
              <w:t>Roles and responsibilities</w:t>
            </w:r>
          </w:p>
        </w:tc>
      </w:tr>
      <w:tr w:rsidR="00F272CA" w:rsidRPr="00056349" w14:paraId="5AECA974" w14:textId="77777777" w:rsidTr="004575F5">
        <w:tc>
          <w:tcPr>
            <w:tcW w:w="2689" w:type="dxa"/>
          </w:tcPr>
          <w:p w14:paraId="34172B97" w14:textId="39139CF6" w:rsidR="00F272CA" w:rsidRPr="00F272CA" w:rsidRDefault="00F272CA" w:rsidP="0040163B">
            <w:pPr>
              <w:pStyle w:val="CBDNormalNumber"/>
              <w:numPr>
                <w:ilvl w:val="0"/>
                <w:numId w:val="0"/>
              </w:numPr>
              <w:spacing w:before="10" w:after="10"/>
              <w:jc w:val="left"/>
              <w:rPr>
                <w:sz w:val="18"/>
                <w:szCs w:val="18"/>
              </w:rPr>
            </w:pPr>
            <w:r>
              <w:rPr>
                <w:rFonts w:eastAsia="Times New Roman"/>
                <w:sz w:val="18"/>
                <w:szCs w:val="18"/>
              </w:rPr>
              <w:t>Identify stakeholders/users &amp; establish TWG</w:t>
            </w:r>
          </w:p>
        </w:tc>
        <w:tc>
          <w:tcPr>
            <w:tcW w:w="1417" w:type="dxa"/>
          </w:tcPr>
          <w:p w14:paraId="77F00E01" w14:textId="2DF12311" w:rsidR="00F272CA" w:rsidRPr="00F272CA" w:rsidRDefault="00F272CA" w:rsidP="0040163B">
            <w:pPr>
              <w:pStyle w:val="CBDNormalNumber"/>
              <w:numPr>
                <w:ilvl w:val="0"/>
                <w:numId w:val="0"/>
              </w:numPr>
              <w:spacing w:before="10" w:after="10"/>
              <w:jc w:val="left"/>
              <w:rPr>
                <w:sz w:val="18"/>
                <w:szCs w:val="18"/>
              </w:rPr>
            </w:pPr>
            <w:r>
              <w:rPr>
                <w:rFonts w:eastAsia="Times New Roman"/>
                <w:sz w:val="18"/>
                <w:szCs w:val="18"/>
              </w:rPr>
              <w:t>Clear roles &amp; responsibilities</w:t>
            </w:r>
          </w:p>
        </w:tc>
        <w:tc>
          <w:tcPr>
            <w:tcW w:w="1701" w:type="dxa"/>
          </w:tcPr>
          <w:p w14:paraId="4F562783" w14:textId="16DB062A" w:rsidR="00F272CA" w:rsidRPr="00F272CA" w:rsidRDefault="00F272CA" w:rsidP="0040163B">
            <w:pPr>
              <w:pStyle w:val="CBDNormalNumber"/>
              <w:numPr>
                <w:ilvl w:val="0"/>
                <w:numId w:val="0"/>
              </w:numPr>
              <w:spacing w:before="10" w:after="10"/>
              <w:jc w:val="left"/>
              <w:rPr>
                <w:sz w:val="18"/>
                <w:szCs w:val="18"/>
              </w:rPr>
            </w:pPr>
            <w:r>
              <w:rPr>
                <w:rFonts w:eastAsia="Times New Roman"/>
                <w:sz w:val="18"/>
                <w:szCs w:val="18"/>
              </w:rPr>
              <w:t>All interested parties</w:t>
            </w:r>
          </w:p>
        </w:tc>
        <w:tc>
          <w:tcPr>
            <w:tcW w:w="1418" w:type="dxa"/>
          </w:tcPr>
          <w:p w14:paraId="37369CB0" w14:textId="6B883B91" w:rsidR="00F272CA" w:rsidRPr="00F272CA" w:rsidRDefault="00F272CA" w:rsidP="0040163B">
            <w:pPr>
              <w:pStyle w:val="CBDNormalNumber"/>
              <w:numPr>
                <w:ilvl w:val="0"/>
                <w:numId w:val="0"/>
              </w:numPr>
              <w:spacing w:before="10" w:after="10"/>
              <w:jc w:val="left"/>
              <w:rPr>
                <w:sz w:val="18"/>
                <w:szCs w:val="18"/>
              </w:rPr>
            </w:pPr>
            <w:r>
              <w:rPr>
                <w:rFonts w:eastAsia="Times New Roman"/>
                <w:sz w:val="18"/>
                <w:szCs w:val="18"/>
              </w:rPr>
              <w:t>Q2–Q3 2026</w:t>
            </w:r>
          </w:p>
        </w:tc>
        <w:tc>
          <w:tcPr>
            <w:tcW w:w="1558" w:type="dxa"/>
            <w:shd w:val="clear" w:color="auto" w:fill="D9D9D9" w:themeFill="background1" w:themeFillShade="D9"/>
          </w:tcPr>
          <w:p w14:paraId="4525EC72" w14:textId="6462205C" w:rsidR="00F272CA" w:rsidRPr="00F272CA" w:rsidRDefault="00F272CA" w:rsidP="0040163B">
            <w:pPr>
              <w:pStyle w:val="CBDNormalNumber"/>
              <w:numPr>
                <w:ilvl w:val="0"/>
                <w:numId w:val="0"/>
              </w:numPr>
              <w:spacing w:before="10" w:after="10"/>
              <w:jc w:val="left"/>
              <w:rPr>
                <w:sz w:val="18"/>
                <w:szCs w:val="18"/>
              </w:rPr>
            </w:pPr>
            <w:r>
              <w:rPr>
                <w:rFonts w:eastAsia="Times New Roman"/>
                <w:sz w:val="18"/>
                <w:szCs w:val="18"/>
              </w:rPr>
              <w:t>Roles &amp; responsibilities lined out</w:t>
            </w:r>
          </w:p>
        </w:tc>
      </w:tr>
      <w:tr w:rsidR="00F272CA" w:rsidRPr="00056349" w14:paraId="34C16E72" w14:textId="77777777" w:rsidTr="004575F5">
        <w:tc>
          <w:tcPr>
            <w:tcW w:w="2689" w:type="dxa"/>
          </w:tcPr>
          <w:p w14:paraId="12E78DE4" w14:textId="23805ED6" w:rsidR="00F272CA" w:rsidRPr="00F272CA" w:rsidRDefault="00F272CA" w:rsidP="0040163B">
            <w:pPr>
              <w:pStyle w:val="CBDNormalNumber"/>
              <w:numPr>
                <w:ilvl w:val="0"/>
                <w:numId w:val="0"/>
              </w:numPr>
              <w:spacing w:before="10" w:after="10"/>
              <w:jc w:val="left"/>
              <w:rPr>
                <w:sz w:val="18"/>
                <w:szCs w:val="18"/>
              </w:rPr>
            </w:pPr>
            <w:r>
              <w:rPr>
                <w:rFonts w:eastAsia="Times New Roman"/>
                <w:sz w:val="18"/>
                <w:szCs w:val="18"/>
              </w:rPr>
              <w:t>Develop governance structure &amp; implementation guidelines</w:t>
            </w:r>
          </w:p>
        </w:tc>
        <w:tc>
          <w:tcPr>
            <w:tcW w:w="1417" w:type="dxa"/>
          </w:tcPr>
          <w:p w14:paraId="583B12A8" w14:textId="0EC3036C" w:rsidR="00F272CA" w:rsidRPr="00F272CA" w:rsidRDefault="00F272CA" w:rsidP="0040163B">
            <w:pPr>
              <w:pStyle w:val="CBDNormalNumber"/>
              <w:numPr>
                <w:ilvl w:val="0"/>
                <w:numId w:val="0"/>
              </w:numPr>
              <w:spacing w:before="10" w:after="10"/>
              <w:jc w:val="left"/>
              <w:rPr>
                <w:sz w:val="18"/>
                <w:szCs w:val="18"/>
              </w:rPr>
            </w:pPr>
            <w:r>
              <w:rPr>
                <w:rFonts w:eastAsia="Times New Roman"/>
                <w:sz w:val="18"/>
                <w:szCs w:val="18"/>
              </w:rPr>
              <w:t>Policy direction for MSP</w:t>
            </w:r>
          </w:p>
        </w:tc>
        <w:tc>
          <w:tcPr>
            <w:tcW w:w="1701" w:type="dxa"/>
          </w:tcPr>
          <w:p w14:paraId="6D47A506" w14:textId="452009E5" w:rsidR="00F272CA" w:rsidRPr="00F272CA" w:rsidRDefault="00F272CA" w:rsidP="0040163B">
            <w:pPr>
              <w:pStyle w:val="CBDNormalNumber"/>
              <w:numPr>
                <w:ilvl w:val="0"/>
                <w:numId w:val="0"/>
              </w:numPr>
              <w:spacing w:before="10" w:after="10"/>
              <w:jc w:val="left"/>
              <w:rPr>
                <w:sz w:val="18"/>
                <w:szCs w:val="18"/>
              </w:rPr>
            </w:pPr>
            <w:r>
              <w:rPr>
                <w:rFonts w:eastAsia="Times New Roman"/>
                <w:sz w:val="18"/>
                <w:szCs w:val="18"/>
              </w:rPr>
              <w:t>Responsible Ministries/</w:t>
            </w:r>
            <w:r w:rsidR="00313771">
              <w:rPr>
                <w:rFonts w:eastAsia="Times New Roman"/>
                <w:sz w:val="18"/>
                <w:szCs w:val="18"/>
              </w:rPr>
              <w:t xml:space="preserve"> </w:t>
            </w:r>
            <w:r>
              <w:rPr>
                <w:rFonts w:eastAsia="Times New Roman"/>
                <w:sz w:val="18"/>
                <w:szCs w:val="18"/>
              </w:rPr>
              <w:t>Authorities</w:t>
            </w:r>
          </w:p>
        </w:tc>
        <w:tc>
          <w:tcPr>
            <w:tcW w:w="1418" w:type="dxa"/>
          </w:tcPr>
          <w:p w14:paraId="7092C9E4" w14:textId="0E272E88" w:rsidR="00F272CA" w:rsidRPr="00F272CA" w:rsidRDefault="00F272CA" w:rsidP="0040163B">
            <w:pPr>
              <w:pStyle w:val="CBDNormalNumber"/>
              <w:numPr>
                <w:ilvl w:val="0"/>
                <w:numId w:val="0"/>
              </w:numPr>
              <w:spacing w:before="10" w:after="10"/>
              <w:jc w:val="left"/>
              <w:rPr>
                <w:sz w:val="18"/>
                <w:szCs w:val="18"/>
              </w:rPr>
            </w:pPr>
            <w:r>
              <w:rPr>
                <w:rFonts w:eastAsia="Times New Roman"/>
                <w:sz w:val="18"/>
                <w:szCs w:val="18"/>
              </w:rPr>
              <w:t>Upon approval</w:t>
            </w:r>
          </w:p>
        </w:tc>
        <w:tc>
          <w:tcPr>
            <w:tcW w:w="1558" w:type="dxa"/>
            <w:shd w:val="clear" w:color="auto" w:fill="D9D9D9" w:themeFill="background1" w:themeFillShade="D9"/>
          </w:tcPr>
          <w:p w14:paraId="4A5833A0" w14:textId="1030C531" w:rsidR="00F272CA" w:rsidRPr="00F272CA" w:rsidRDefault="00F272CA" w:rsidP="0040163B">
            <w:pPr>
              <w:pStyle w:val="CBDNormalNumber"/>
              <w:numPr>
                <w:ilvl w:val="0"/>
                <w:numId w:val="0"/>
              </w:numPr>
              <w:spacing w:before="10" w:after="10"/>
              <w:jc w:val="left"/>
              <w:rPr>
                <w:sz w:val="18"/>
                <w:szCs w:val="18"/>
              </w:rPr>
            </w:pPr>
            <w:r>
              <w:rPr>
                <w:rFonts w:eastAsia="Times New Roman"/>
                <w:sz w:val="18"/>
                <w:szCs w:val="18"/>
              </w:rPr>
              <w:t>Governance structure operational</w:t>
            </w:r>
          </w:p>
        </w:tc>
      </w:tr>
      <w:tr w:rsidR="00F2353A" w:rsidRPr="00056349" w14:paraId="76A05A56" w14:textId="77777777" w:rsidTr="004D7E90">
        <w:tc>
          <w:tcPr>
            <w:tcW w:w="8783" w:type="dxa"/>
            <w:gridSpan w:val="5"/>
            <w:shd w:val="clear" w:color="auto" w:fill="D9D9D9" w:themeFill="background1" w:themeFillShade="D9"/>
          </w:tcPr>
          <w:p w14:paraId="382821AA" w14:textId="15068784" w:rsidR="00F2353A" w:rsidRPr="00790D8B" w:rsidRDefault="00F2353A" w:rsidP="0040163B">
            <w:pPr>
              <w:pStyle w:val="CBDNormalNumber"/>
              <w:numPr>
                <w:ilvl w:val="6"/>
                <w:numId w:val="6"/>
              </w:numPr>
              <w:spacing w:before="10" w:after="10"/>
              <w:jc w:val="left"/>
              <w:rPr>
                <w:b/>
                <w:bCs/>
                <w:sz w:val="18"/>
                <w:szCs w:val="18"/>
              </w:rPr>
            </w:pPr>
            <w:r>
              <w:rPr>
                <w:b/>
                <w:bCs/>
                <w:sz w:val="18"/>
                <w:szCs w:val="18"/>
              </w:rPr>
              <w:t>Timeframe and deadline</w:t>
            </w:r>
          </w:p>
        </w:tc>
      </w:tr>
      <w:tr w:rsidR="00790D8B" w:rsidRPr="00056349" w14:paraId="44327FC2" w14:textId="77777777" w:rsidTr="004575F5">
        <w:tc>
          <w:tcPr>
            <w:tcW w:w="2689" w:type="dxa"/>
          </w:tcPr>
          <w:p w14:paraId="25597E6E" w14:textId="4FB1D34E" w:rsidR="00790D8B" w:rsidRPr="00790D8B" w:rsidRDefault="00790D8B" w:rsidP="0040163B">
            <w:pPr>
              <w:pStyle w:val="CBDNormalNumber"/>
              <w:numPr>
                <w:ilvl w:val="0"/>
                <w:numId w:val="0"/>
              </w:numPr>
              <w:spacing w:before="10" w:after="10"/>
              <w:jc w:val="left"/>
              <w:rPr>
                <w:sz w:val="18"/>
                <w:szCs w:val="18"/>
              </w:rPr>
            </w:pPr>
            <w:r>
              <w:rPr>
                <w:rFonts w:eastAsia="Times New Roman"/>
                <w:sz w:val="18"/>
                <w:szCs w:val="18"/>
              </w:rPr>
              <w:t>Create Technical Working Group (TWG) for Inter-agency Work &amp; Financial Plan</w:t>
            </w:r>
          </w:p>
        </w:tc>
        <w:tc>
          <w:tcPr>
            <w:tcW w:w="1417" w:type="dxa"/>
          </w:tcPr>
          <w:p w14:paraId="7554102F" w14:textId="2BB38F31" w:rsidR="00790D8B" w:rsidRPr="00790D8B" w:rsidRDefault="00790D8B" w:rsidP="0040163B">
            <w:pPr>
              <w:pStyle w:val="CBDNormalNumber"/>
              <w:numPr>
                <w:ilvl w:val="0"/>
                <w:numId w:val="0"/>
              </w:numPr>
              <w:spacing w:before="10" w:after="10"/>
              <w:jc w:val="left"/>
              <w:rPr>
                <w:sz w:val="18"/>
                <w:szCs w:val="18"/>
              </w:rPr>
            </w:pPr>
            <w:r>
              <w:rPr>
                <w:rFonts w:eastAsia="Times New Roman"/>
                <w:sz w:val="18"/>
                <w:szCs w:val="18"/>
              </w:rPr>
              <w:t>Define MSP implementation</w:t>
            </w:r>
          </w:p>
        </w:tc>
        <w:tc>
          <w:tcPr>
            <w:tcW w:w="1701" w:type="dxa"/>
          </w:tcPr>
          <w:p w14:paraId="34FDCD31" w14:textId="2E9EF7B8" w:rsidR="00790D8B" w:rsidRPr="00790D8B" w:rsidRDefault="00790D8B" w:rsidP="0040163B">
            <w:pPr>
              <w:pStyle w:val="CBDNormalNumber"/>
              <w:numPr>
                <w:ilvl w:val="0"/>
                <w:numId w:val="0"/>
              </w:numPr>
              <w:spacing w:before="10" w:after="10"/>
              <w:jc w:val="left"/>
              <w:rPr>
                <w:sz w:val="18"/>
                <w:szCs w:val="18"/>
                <w:lang w:val="pt-BR"/>
              </w:rPr>
            </w:pPr>
            <w:r>
              <w:rPr>
                <w:rFonts w:eastAsia="Times New Roman"/>
                <w:sz w:val="18"/>
                <w:szCs w:val="18"/>
                <w:lang w:val="pt-BR"/>
              </w:rPr>
              <w:t>Agencies</w:t>
            </w:r>
            <w:r w:rsidR="00A93EEB">
              <w:rPr>
                <w:rFonts w:eastAsia="Times New Roman"/>
                <w:sz w:val="18"/>
                <w:szCs w:val="18"/>
                <w:lang w:val="pt-BR"/>
              </w:rPr>
              <w:t>--</w:t>
            </w:r>
            <w:r w:rsidR="00A93EEB" w:rsidRPr="00A93EEB">
              <w:rPr>
                <w:rFonts w:eastAsia="Times New Roman"/>
                <w:sz w:val="18"/>
                <w:szCs w:val="18"/>
              </w:rPr>
              <w:t>Department of Environment and Natural Resources</w:t>
            </w:r>
            <w:r w:rsidR="00A93EEB" w:rsidRPr="00A93EEB">
              <w:rPr>
                <w:rFonts w:eastAsia="Times New Roman"/>
                <w:sz w:val="18"/>
                <w:szCs w:val="18"/>
                <w:lang w:val="pt-BR"/>
              </w:rPr>
              <w:t xml:space="preserve"> </w:t>
            </w:r>
            <w:r w:rsidR="00A93EEB">
              <w:rPr>
                <w:rFonts w:eastAsia="Times New Roman"/>
                <w:sz w:val="18"/>
                <w:szCs w:val="18"/>
                <w:lang w:val="pt-BR"/>
              </w:rPr>
              <w:t>(</w:t>
            </w:r>
            <w:r>
              <w:rPr>
                <w:rFonts w:eastAsia="Times New Roman"/>
                <w:sz w:val="18"/>
                <w:szCs w:val="18"/>
                <w:lang w:val="pt-BR"/>
              </w:rPr>
              <w:t>DENR</w:t>
            </w:r>
            <w:r w:rsidR="00A93EEB">
              <w:rPr>
                <w:rFonts w:eastAsia="Times New Roman"/>
                <w:sz w:val="18"/>
                <w:szCs w:val="18"/>
                <w:lang w:val="pt-BR"/>
              </w:rPr>
              <w:t>)</w:t>
            </w:r>
            <w:r>
              <w:rPr>
                <w:rFonts w:eastAsia="Times New Roman"/>
                <w:sz w:val="18"/>
                <w:szCs w:val="18"/>
                <w:lang w:val="pt-BR"/>
              </w:rPr>
              <w:t xml:space="preserve">, </w:t>
            </w:r>
            <w:r w:rsidR="00A93EEB" w:rsidRPr="00A93EEB">
              <w:rPr>
                <w:rFonts w:eastAsia="Times New Roman"/>
                <w:sz w:val="18"/>
                <w:szCs w:val="18"/>
              </w:rPr>
              <w:t>Department of Agriculture - Bureau of Fisheries and Aquatic Resources</w:t>
            </w:r>
            <w:r w:rsidR="00A93EEB" w:rsidRPr="00A93EEB">
              <w:rPr>
                <w:rFonts w:eastAsia="Times New Roman"/>
                <w:sz w:val="18"/>
                <w:szCs w:val="18"/>
                <w:lang w:val="pt-BR"/>
              </w:rPr>
              <w:t xml:space="preserve"> </w:t>
            </w:r>
            <w:r w:rsidR="00A93EEB">
              <w:rPr>
                <w:rFonts w:eastAsia="Times New Roman"/>
                <w:sz w:val="18"/>
                <w:szCs w:val="18"/>
                <w:lang w:val="pt-BR"/>
              </w:rPr>
              <w:t>(</w:t>
            </w:r>
            <w:r>
              <w:rPr>
                <w:rFonts w:eastAsia="Times New Roman"/>
                <w:sz w:val="18"/>
                <w:szCs w:val="18"/>
                <w:lang w:val="pt-BR"/>
              </w:rPr>
              <w:t>DA</w:t>
            </w:r>
            <w:r w:rsidR="00A93EEB">
              <w:rPr>
                <w:rFonts w:eastAsia="Times New Roman"/>
                <w:sz w:val="18"/>
                <w:szCs w:val="18"/>
                <w:lang w:val="pt-BR"/>
              </w:rPr>
              <w:t>-</w:t>
            </w:r>
            <w:r>
              <w:rPr>
                <w:rFonts w:eastAsia="Times New Roman"/>
                <w:sz w:val="18"/>
                <w:szCs w:val="18"/>
                <w:lang w:val="pt-BR"/>
              </w:rPr>
              <w:t>BFAR</w:t>
            </w:r>
            <w:r w:rsidR="00A93EEB">
              <w:rPr>
                <w:rFonts w:eastAsia="Times New Roman"/>
                <w:sz w:val="18"/>
                <w:szCs w:val="18"/>
                <w:lang w:val="pt-BR"/>
              </w:rPr>
              <w:t>)</w:t>
            </w:r>
            <w:r>
              <w:rPr>
                <w:rFonts w:eastAsia="Times New Roman"/>
                <w:sz w:val="18"/>
                <w:szCs w:val="18"/>
                <w:lang w:val="pt-BR"/>
              </w:rPr>
              <w:t xml:space="preserve">, </w:t>
            </w:r>
            <w:r w:rsidR="00A93EEB">
              <w:rPr>
                <w:rFonts w:eastAsia="Times New Roman"/>
                <w:sz w:val="18"/>
                <w:szCs w:val="18"/>
                <w:lang w:val="pt-BR"/>
              </w:rPr>
              <w:t>Department of Energy (</w:t>
            </w:r>
            <w:r>
              <w:rPr>
                <w:rFonts w:eastAsia="Times New Roman"/>
                <w:sz w:val="18"/>
                <w:szCs w:val="18"/>
                <w:lang w:val="pt-BR"/>
              </w:rPr>
              <w:t>DOE</w:t>
            </w:r>
            <w:r w:rsidR="00A93EEB">
              <w:rPr>
                <w:rFonts w:eastAsia="Times New Roman"/>
                <w:sz w:val="18"/>
                <w:szCs w:val="18"/>
                <w:lang w:val="pt-BR"/>
              </w:rPr>
              <w:t>)</w:t>
            </w:r>
            <w:r>
              <w:rPr>
                <w:rFonts w:eastAsia="Times New Roman"/>
                <w:sz w:val="18"/>
                <w:szCs w:val="18"/>
                <w:lang w:val="pt-BR"/>
              </w:rPr>
              <w:t xml:space="preserve">, </w:t>
            </w:r>
            <w:r w:rsidR="00A93EEB" w:rsidRPr="00A93EEB">
              <w:rPr>
                <w:rFonts w:eastAsia="Times New Roman"/>
                <w:sz w:val="18"/>
                <w:szCs w:val="18"/>
              </w:rPr>
              <w:t>Philippine Coast Guard</w:t>
            </w:r>
            <w:r w:rsidR="00A93EEB" w:rsidRPr="00A93EEB">
              <w:rPr>
                <w:rFonts w:eastAsia="Times New Roman"/>
                <w:sz w:val="18"/>
                <w:szCs w:val="18"/>
                <w:lang w:val="pt-BR"/>
              </w:rPr>
              <w:t xml:space="preserve"> </w:t>
            </w:r>
            <w:r w:rsidR="00A93EEB">
              <w:rPr>
                <w:rFonts w:eastAsia="Times New Roman"/>
                <w:sz w:val="18"/>
                <w:szCs w:val="18"/>
                <w:lang w:val="pt-BR"/>
              </w:rPr>
              <w:t>(</w:t>
            </w:r>
            <w:r>
              <w:rPr>
                <w:rFonts w:eastAsia="Times New Roman"/>
                <w:sz w:val="18"/>
                <w:szCs w:val="18"/>
                <w:lang w:val="pt-BR"/>
              </w:rPr>
              <w:t>PCG</w:t>
            </w:r>
            <w:r w:rsidR="00A93EEB">
              <w:rPr>
                <w:rFonts w:eastAsia="Times New Roman"/>
                <w:sz w:val="18"/>
                <w:szCs w:val="18"/>
                <w:lang w:val="pt-BR"/>
              </w:rPr>
              <w:t>)</w:t>
            </w:r>
            <w:r>
              <w:rPr>
                <w:rFonts w:eastAsia="Times New Roman"/>
                <w:sz w:val="18"/>
                <w:szCs w:val="18"/>
                <w:lang w:val="pt-BR"/>
              </w:rPr>
              <w:t xml:space="preserve">, </w:t>
            </w:r>
            <w:r w:rsidR="00A93EEB" w:rsidRPr="00A93EEB">
              <w:rPr>
                <w:rFonts w:eastAsia="Times New Roman"/>
                <w:sz w:val="18"/>
                <w:szCs w:val="18"/>
              </w:rPr>
              <w:t>Maritime Industry Authority</w:t>
            </w:r>
            <w:r w:rsidR="00A93EEB" w:rsidRPr="00A93EEB">
              <w:rPr>
                <w:rFonts w:eastAsia="Times New Roman"/>
                <w:sz w:val="18"/>
                <w:szCs w:val="18"/>
                <w:lang w:val="pt-BR"/>
              </w:rPr>
              <w:t xml:space="preserve"> </w:t>
            </w:r>
            <w:r w:rsidR="00A93EEB">
              <w:rPr>
                <w:rFonts w:eastAsia="Times New Roman"/>
                <w:sz w:val="18"/>
                <w:szCs w:val="18"/>
                <w:lang w:val="pt-BR"/>
              </w:rPr>
              <w:t>(</w:t>
            </w:r>
            <w:r>
              <w:rPr>
                <w:rFonts w:eastAsia="Times New Roman"/>
                <w:sz w:val="18"/>
                <w:szCs w:val="18"/>
                <w:lang w:val="pt-BR"/>
              </w:rPr>
              <w:t>MARINA</w:t>
            </w:r>
            <w:r w:rsidR="00A93EEB">
              <w:rPr>
                <w:rFonts w:eastAsia="Times New Roman"/>
                <w:sz w:val="18"/>
                <w:szCs w:val="18"/>
                <w:lang w:val="pt-BR"/>
              </w:rPr>
              <w:t>)</w:t>
            </w:r>
            <w:r>
              <w:rPr>
                <w:rFonts w:eastAsia="Times New Roman"/>
                <w:sz w:val="18"/>
                <w:szCs w:val="18"/>
                <w:lang w:val="pt-BR"/>
              </w:rPr>
              <w:t>, etc.</w:t>
            </w:r>
          </w:p>
        </w:tc>
        <w:tc>
          <w:tcPr>
            <w:tcW w:w="1418" w:type="dxa"/>
          </w:tcPr>
          <w:p w14:paraId="07B59CDB" w14:textId="00F3A8E7" w:rsidR="00790D8B" w:rsidRPr="00790D8B" w:rsidRDefault="00790D8B" w:rsidP="0040163B">
            <w:pPr>
              <w:pStyle w:val="CBDNormalNumber"/>
              <w:numPr>
                <w:ilvl w:val="0"/>
                <w:numId w:val="0"/>
              </w:numPr>
              <w:spacing w:before="10" w:after="10"/>
              <w:jc w:val="left"/>
              <w:rPr>
                <w:sz w:val="18"/>
                <w:szCs w:val="18"/>
              </w:rPr>
            </w:pPr>
            <w:r>
              <w:rPr>
                <w:rFonts w:eastAsia="Times New Roman"/>
                <w:sz w:val="18"/>
                <w:szCs w:val="18"/>
              </w:rPr>
              <w:t>Q2 2026</w:t>
            </w:r>
          </w:p>
        </w:tc>
        <w:tc>
          <w:tcPr>
            <w:tcW w:w="1558" w:type="dxa"/>
            <w:shd w:val="clear" w:color="auto" w:fill="D9D9D9" w:themeFill="background1" w:themeFillShade="D9"/>
          </w:tcPr>
          <w:p w14:paraId="5D4F3F0B" w14:textId="1EA358DF" w:rsidR="00790D8B" w:rsidRPr="00790D8B" w:rsidRDefault="00790D8B" w:rsidP="0040163B">
            <w:pPr>
              <w:pStyle w:val="CBDNormalNumber"/>
              <w:numPr>
                <w:ilvl w:val="0"/>
                <w:numId w:val="0"/>
              </w:numPr>
              <w:spacing w:before="10" w:after="10"/>
              <w:jc w:val="left"/>
              <w:rPr>
                <w:sz w:val="18"/>
                <w:szCs w:val="18"/>
              </w:rPr>
            </w:pPr>
            <w:r>
              <w:rPr>
                <w:rFonts w:eastAsia="Times New Roman"/>
                <w:sz w:val="18"/>
                <w:szCs w:val="18"/>
              </w:rPr>
              <w:t>Implementation plan ready</w:t>
            </w:r>
          </w:p>
        </w:tc>
      </w:tr>
      <w:tr w:rsidR="00790D8B" w:rsidRPr="00056349" w14:paraId="6FE17AE6" w14:textId="77777777" w:rsidTr="004575F5">
        <w:tc>
          <w:tcPr>
            <w:tcW w:w="2689" w:type="dxa"/>
          </w:tcPr>
          <w:p w14:paraId="3B872AA3" w14:textId="3B2F7EBA" w:rsidR="00790D8B" w:rsidRPr="00790D8B" w:rsidRDefault="00790D8B" w:rsidP="0040163B">
            <w:pPr>
              <w:pStyle w:val="CBDNormalNumber"/>
              <w:numPr>
                <w:ilvl w:val="0"/>
                <w:numId w:val="0"/>
              </w:numPr>
              <w:spacing w:before="10" w:after="10"/>
              <w:jc w:val="left"/>
              <w:rPr>
                <w:sz w:val="18"/>
                <w:szCs w:val="18"/>
              </w:rPr>
            </w:pPr>
            <w:r>
              <w:rPr>
                <w:rFonts w:eastAsia="Times New Roman"/>
                <w:sz w:val="18"/>
                <w:szCs w:val="18"/>
              </w:rPr>
              <w:t>Assess MSP capabilities of the Philippines</w:t>
            </w:r>
          </w:p>
        </w:tc>
        <w:tc>
          <w:tcPr>
            <w:tcW w:w="1417" w:type="dxa"/>
          </w:tcPr>
          <w:p w14:paraId="4B7B792B" w14:textId="24837472" w:rsidR="00790D8B" w:rsidRPr="00790D8B" w:rsidRDefault="00790D8B" w:rsidP="0040163B">
            <w:pPr>
              <w:pStyle w:val="CBDNormalNumber"/>
              <w:numPr>
                <w:ilvl w:val="0"/>
                <w:numId w:val="0"/>
              </w:numPr>
              <w:spacing w:before="10" w:after="10"/>
              <w:jc w:val="left"/>
              <w:rPr>
                <w:sz w:val="18"/>
                <w:szCs w:val="18"/>
              </w:rPr>
            </w:pPr>
            <w:r>
              <w:rPr>
                <w:rFonts w:eastAsia="Times New Roman"/>
                <w:sz w:val="18"/>
                <w:szCs w:val="18"/>
              </w:rPr>
              <w:t>Identify gaps in data, enforcement, finance, offices</w:t>
            </w:r>
          </w:p>
        </w:tc>
        <w:tc>
          <w:tcPr>
            <w:tcW w:w="1701" w:type="dxa"/>
          </w:tcPr>
          <w:p w14:paraId="5AE44B2C" w14:textId="6216ED56" w:rsidR="00790D8B" w:rsidRPr="00790D8B" w:rsidRDefault="00790D8B" w:rsidP="0040163B">
            <w:pPr>
              <w:pStyle w:val="CBDNormalNumber"/>
              <w:numPr>
                <w:ilvl w:val="0"/>
                <w:numId w:val="0"/>
              </w:numPr>
              <w:spacing w:before="10" w:after="10"/>
              <w:jc w:val="left"/>
              <w:rPr>
                <w:sz w:val="18"/>
                <w:szCs w:val="18"/>
              </w:rPr>
            </w:pPr>
            <w:r>
              <w:rPr>
                <w:rFonts w:eastAsia="Times New Roman"/>
                <w:sz w:val="18"/>
                <w:szCs w:val="18"/>
              </w:rPr>
              <w:t>Agencies</w:t>
            </w:r>
          </w:p>
        </w:tc>
        <w:tc>
          <w:tcPr>
            <w:tcW w:w="1418" w:type="dxa"/>
          </w:tcPr>
          <w:p w14:paraId="0324CE0D" w14:textId="249BF7BA" w:rsidR="00790D8B" w:rsidRPr="00790D8B" w:rsidRDefault="00790D8B" w:rsidP="0040163B">
            <w:pPr>
              <w:pStyle w:val="CBDNormalNumber"/>
              <w:numPr>
                <w:ilvl w:val="0"/>
                <w:numId w:val="0"/>
              </w:numPr>
              <w:spacing w:before="10" w:after="10"/>
              <w:jc w:val="left"/>
              <w:rPr>
                <w:sz w:val="18"/>
                <w:szCs w:val="18"/>
              </w:rPr>
            </w:pPr>
            <w:r>
              <w:rPr>
                <w:rFonts w:eastAsia="Times New Roman"/>
                <w:sz w:val="18"/>
                <w:szCs w:val="18"/>
              </w:rPr>
              <w:t>2026</w:t>
            </w:r>
          </w:p>
        </w:tc>
        <w:tc>
          <w:tcPr>
            <w:tcW w:w="1558" w:type="dxa"/>
            <w:shd w:val="clear" w:color="auto" w:fill="D9D9D9" w:themeFill="background1" w:themeFillShade="D9"/>
          </w:tcPr>
          <w:p w14:paraId="36016DE3" w14:textId="0E7B5B3D" w:rsidR="00790D8B" w:rsidRPr="00790D8B" w:rsidRDefault="00790D8B" w:rsidP="0040163B">
            <w:pPr>
              <w:pStyle w:val="CBDNormalNumber"/>
              <w:numPr>
                <w:ilvl w:val="0"/>
                <w:numId w:val="0"/>
              </w:numPr>
              <w:spacing w:before="10" w:after="10"/>
              <w:jc w:val="left"/>
              <w:rPr>
                <w:sz w:val="18"/>
                <w:szCs w:val="18"/>
              </w:rPr>
            </w:pPr>
            <w:r>
              <w:rPr>
                <w:rFonts w:eastAsia="Times New Roman"/>
                <w:sz w:val="18"/>
                <w:szCs w:val="18"/>
              </w:rPr>
              <w:t>Gaps addressed</w:t>
            </w:r>
          </w:p>
        </w:tc>
      </w:tr>
      <w:tr w:rsidR="00790D8B" w:rsidRPr="00056349" w14:paraId="6E4E9B95" w14:textId="77777777" w:rsidTr="004575F5">
        <w:tc>
          <w:tcPr>
            <w:tcW w:w="2689" w:type="dxa"/>
          </w:tcPr>
          <w:p w14:paraId="5A7429EC" w14:textId="2D67DD45" w:rsidR="00790D8B" w:rsidRPr="00790D8B" w:rsidRDefault="00790D8B" w:rsidP="0040163B">
            <w:pPr>
              <w:pStyle w:val="CBDNormalNumber"/>
              <w:numPr>
                <w:ilvl w:val="0"/>
                <w:numId w:val="0"/>
              </w:numPr>
              <w:spacing w:before="10" w:after="10"/>
              <w:jc w:val="left"/>
              <w:rPr>
                <w:sz w:val="18"/>
                <w:szCs w:val="18"/>
              </w:rPr>
            </w:pPr>
            <w:r>
              <w:rPr>
                <w:rFonts w:eastAsia="Times New Roman"/>
                <w:sz w:val="18"/>
                <w:szCs w:val="18"/>
              </w:rPr>
              <w:t>Complete staff work &amp; leadership meeting on timeframes</w:t>
            </w:r>
          </w:p>
        </w:tc>
        <w:tc>
          <w:tcPr>
            <w:tcW w:w="1417" w:type="dxa"/>
          </w:tcPr>
          <w:p w14:paraId="35792784" w14:textId="04A07D0E" w:rsidR="00790D8B" w:rsidRPr="00790D8B" w:rsidRDefault="00790D8B" w:rsidP="0040163B">
            <w:pPr>
              <w:pStyle w:val="CBDNormalNumber"/>
              <w:numPr>
                <w:ilvl w:val="0"/>
                <w:numId w:val="0"/>
              </w:numPr>
              <w:spacing w:before="10" w:after="10"/>
              <w:jc w:val="left"/>
              <w:rPr>
                <w:sz w:val="18"/>
                <w:szCs w:val="18"/>
              </w:rPr>
            </w:pPr>
            <w:r>
              <w:rPr>
                <w:rFonts w:eastAsia="Times New Roman"/>
                <w:sz w:val="18"/>
                <w:szCs w:val="18"/>
              </w:rPr>
              <w:t>Finalize MSP schedule</w:t>
            </w:r>
          </w:p>
        </w:tc>
        <w:tc>
          <w:tcPr>
            <w:tcW w:w="1701" w:type="dxa"/>
          </w:tcPr>
          <w:p w14:paraId="03EDB232" w14:textId="1BEA4586" w:rsidR="00790D8B" w:rsidRPr="00790D8B" w:rsidRDefault="00790D8B" w:rsidP="0040163B">
            <w:pPr>
              <w:pStyle w:val="CBDNormalNumber"/>
              <w:numPr>
                <w:ilvl w:val="0"/>
                <w:numId w:val="0"/>
              </w:numPr>
              <w:spacing w:before="10" w:after="10"/>
              <w:jc w:val="left"/>
              <w:rPr>
                <w:sz w:val="18"/>
                <w:szCs w:val="18"/>
              </w:rPr>
            </w:pPr>
            <w:r>
              <w:rPr>
                <w:rFonts w:eastAsia="Times New Roman"/>
                <w:sz w:val="18"/>
                <w:szCs w:val="18"/>
              </w:rPr>
              <w:t>Leadership</w:t>
            </w:r>
          </w:p>
        </w:tc>
        <w:tc>
          <w:tcPr>
            <w:tcW w:w="1418" w:type="dxa"/>
          </w:tcPr>
          <w:p w14:paraId="50D9E754" w14:textId="0579EB71" w:rsidR="00790D8B" w:rsidRPr="00790D8B" w:rsidRDefault="00790D8B" w:rsidP="0040163B">
            <w:pPr>
              <w:pStyle w:val="CBDNormalNumber"/>
              <w:numPr>
                <w:ilvl w:val="0"/>
                <w:numId w:val="0"/>
              </w:numPr>
              <w:spacing w:before="10" w:after="10"/>
              <w:jc w:val="left"/>
              <w:rPr>
                <w:sz w:val="18"/>
                <w:szCs w:val="18"/>
              </w:rPr>
            </w:pPr>
            <w:r>
              <w:rPr>
                <w:rFonts w:eastAsia="Times New Roman"/>
                <w:sz w:val="18"/>
                <w:szCs w:val="18"/>
              </w:rPr>
              <w:t>Q3 2027</w:t>
            </w:r>
          </w:p>
        </w:tc>
        <w:tc>
          <w:tcPr>
            <w:tcW w:w="1558" w:type="dxa"/>
            <w:shd w:val="clear" w:color="auto" w:fill="D9D9D9" w:themeFill="background1" w:themeFillShade="D9"/>
          </w:tcPr>
          <w:p w14:paraId="528C6013" w14:textId="314A05A6" w:rsidR="00790D8B" w:rsidRPr="00790D8B" w:rsidRDefault="00790D8B" w:rsidP="0040163B">
            <w:pPr>
              <w:pStyle w:val="CBDNormalNumber"/>
              <w:numPr>
                <w:ilvl w:val="0"/>
                <w:numId w:val="0"/>
              </w:numPr>
              <w:spacing w:before="10" w:after="10"/>
              <w:jc w:val="left"/>
              <w:rPr>
                <w:sz w:val="18"/>
                <w:szCs w:val="18"/>
              </w:rPr>
            </w:pPr>
            <w:r>
              <w:rPr>
                <w:rFonts w:eastAsia="Times New Roman"/>
                <w:sz w:val="18"/>
                <w:szCs w:val="18"/>
              </w:rPr>
              <w:t>Timeframe/deadline set</w:t>
            </w:r>
          </w:p>
        </w:tc>
      </w:tr>
      <w:tr w:rsidR="00790D8B" w:rsidRPr="00056349" w14:paraId="66CB3E3F" w14:textId="77777777" w:rsidTr="004D7E90">
        <w:tc>
          <w:tcPr>
            <w:tcW w:w="8783" w:type="dxa"/>
            <w:gridSpan w:val="5"/>
            <w:shd w:val="clear" w:color="auto" w:fill="D9D9D9" w:themeFill="background1" w:themeFillShade="D9"/>
          </w:tcPr>
          <w:p w14:paraId="34A2DB7E" w14:textId="0BDA2B53" w:rsidR="00790D8B" w:rsidRPr="00790D8B" w:rsidRDefault="00790D8B" w:rsidP="0040163B">
            <w:pPr>
              <w:pStyle w:val="CBDNormalNumber"/>
              <w:numPr>
                <w:ilvl w:val="6"/>
                <w:numId w:val="6"/>
              </w:numPr>
              <w:spacing w:before="10" w:after="10"/>
              <w:jc w:val="left"/>
              <w:rPr>
                <w:b/>
                <w:bCs/>
                <w:sz w:val="18"/>
                <w:szCs w:val="18"/>
              </w:rPr>
            </w:pPr>
            <w:r>
              <w:rPr>
                <w:b/>
                <w:bCs/>
                <w:sz w:val="18"/>
                <w:szCs w:val="18"/>
              </w:rPr>
              <w:t>MSP team and capacity</w:t>
            </w:r>
          </w:p>
        </w:tc>
      </w:tr>
      <w:tr w:rsidR="001E0DB4" w:rsidRPr="00056349" w14:paraId="19F389D4" w14:textId="77777777" w:rsidTr="004575F5">
        <w:tc>
          <w:tcPr>
            <w:tcW w:w="2689" w:type="dxa"/>
          </w:tcPr>
          <w:p w14:paraId="228C26AD" w14:textId="3D4C0392"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Form Scientific Advisory Group</w:t>
            </w:r>
          </w:p>
        </w:tc>
        <w:tc>
          <w:tcPr>
            <w:tcW w:w="1417" w:type="dxa"/>
          </w:tcPr>
          <w:p w14:paraId="75B482ED" w14:textId="6539817E"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Technical support</w:t>
            </w:r>
          </w:p>
        </w:tc>
        <w:tc>
          <w:tcPr>
            <w:tcW w:w="1701" w:type="dxa"/>
          </w:tcPr>
          <w:p w14:paraId="290FB443" w14:textId="6A299CCE"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Academe</w:t>
            </w:r>
          </w:p>
        </w:tc>
        <w:tc>
          <w:tcPr>
            <w:tcW w:w="1418" w:type="dxa"/>
          </w:tcPr>
          <w:p w14:paraId="5A83330C" w14:textId="59718977"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Upon policy approval</w:t>
            </w:r>
          </w:p>
        </w:tc>
        <w:tc>
          <w:tcPr>
            <w:tcW w:w="1558" w:type="dxa"/>
            <w:shd w:val="clear" w:color="auto" w:fill="D9D9D9" w:themeFill="background1" w:themeFillShade="D9"/>
          </w:tcPr>
          <w:p w14:paraId="764A42DA" w14:textId="73B37305"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MSP team in place</w:t>
            </w:r>
          </w:p>
        </w:tc>
      </w:tr>
      <w:tr w:rsidR="001E0DB4" w:rsidRPr="00056349" w14:paraId="2E67AE4B" w14:textId="77777777" w:rsidTr="004575F5">
        <w:tc>
          <w:tcPr>
            <w:tcW w:w="2689" w:type="dxa"/>
          </w:tcPr>
          <w:p w14:paraId="29DA6309" w14:textId="46506A05"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Develop formal MSP education programs</w:t>
            </w:r>
          </w:p>
        </w:tc>
        <w:tc>
          <w:tcPr>
            <w:tcW w:w="1417" w:type="dxa"/>
          </w:tcPr>
          <w:p w14:paraId="3A161F52" w14:textId="16002E8A"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Professionalize MSP practice</w:t>
            </w:r>
          </w:p>
        </w:tc>
        <w:tc>
          <w:tcPr>
            <w:tcW w:w="1701" w:type="dxa"/>
          </w:tcPr>
          <w:p w14:paraId="7DBC5877" w14:textId="20062D1E"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Academe</w:t>
            </w:r>
          </w:p>
        </w:tc>
        <w:tc>
          <w:tcPr>
            <w:tcW w:w="1418" w:type="dxa"/>
          </w:tcPr>
          <w:p w14:paraId="3D9AB89A" w14:textId="27FD883B"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2–3 years</w:t>
            </w:r>
          </w:p>
        </w:tc>
        <w:tc>
          <w:tcPr>
            <w:tcW w:w="1558" w:type="dxa"/>
            <w:shd w:val="clear" w:color="auto" w:fill="D9D9D9" w:themeFill="background1" w:themeFillShade="D9"/>
          </w:tcPr>
          <w:p w14:paraId="73A8D105" w14:textId="445FF8FB"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Capacity strengthened</w:t>
            </w:r>
          </w:p>
        </w:tc>
      </w:tr>
      <w:tr w:rsidR="001E0DB4" w:rsidRPr="00056349" w14:paraId="5344246E" w14:textId="77777777" w:rsidTr="004575F5">
        <w:tc>
          <w:tcPr>
            <w:tcW w:w="2689" w:type="dxa"/>
          </w:tcPr>
          <w:p w14:paraId="7C80C05B" w14:textId="30DF7BD8"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Facilitate research &amp; data collection</w:t>
            </w:r>
          </w:p>
        </w:tc>
        <w:tc>
          <w:tcPr>
            <w:tcW w:w="1417" w:type="dxa"/>
          </w:tcPr>
          <w:p w14:paraId="72606582" w14:textId="089ECBF6"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Support MSP planning</w:t>
            </w:r>
          </w:p>
        </w:tc>
        <w:tc>
          <w:tcPr>
            <w:tcW w:w="1701" w:type="dxa"/>
          </w:tcPr>
          <w:p w14:paraId="77230F34" w14:textId="4F036293"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Academe/OETF/EMB</w:t>
            </w:r>
          </w:p>
        </w:tc>
        <w:tc>
          <w:tcPr>
            <w:tcW w:w="1418" w:type="dxa"/>
          </w:tcPr>
          <w:p w14:paraId="170B3C26" w14:textId="4FE982CF"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T-2, continuing</w:t>
            </w:r>
          </w:p>
        </w:tc>
        <w:tc>
          <w:tcPr>
            <w:tcW w:w="1558" w:type="dxa"/>
            <w:shd w:val="clear" w:color="auto" w:fill="D9D9D9" w:themeFill="background1" w:themeFillShade="D9"/>
          </w:tcPr>
          <w:p w14:paraId="250F33D4" w14:textId="4C4C1E22"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Data &amp; knowledge available</w:t>
            </w:r>
          </w:p>
        </w:tc>
      </w:tr>
      <w:tr w:rsidR="001E0DB4" w:rsidRPr="00056349" w14:paraId="049A13FB" w14:textId="77777777" w:rsidTr="004575F5">
        <w:tc>
          <w:tcPr>
            <w:tcW w:w="2689" w:type="dxa"/>
          </w:tcPr>
          <w:p w14:paraId="387967B3" w14:textId="1F2CDD83"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Strengthen technical/institutional capacity</w:t>
            </w:r>
          </w:p>
        </w:tc>
        <w:tc>
          <w:tcPr>
            <w:tcW w:w="1417" w:type="dxa"/>
          </w:tcPr>
          <w:p w14:paraId="248C07D5" w14:textId="173AB84B"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Systems, skills, tools, assets</w:t>
            </w:r>
          </w:p>
        </w:tc>
        <w:tc>
          <w:tcPr>
            <w:tcW w:w="1701" w:type="dxa"/>
          </w:tcPr>
          <w:p w14:paraId="2B154CFF" w14:textId="42BCD695"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National/Provincial/Local agencies</w:t>
            </w:r>
          </w:p>
        </w:tc>
        <w:tc>
          <w:tcPr>
            <w:tcW w:w="1418" w:type="dxa"/>
          </w:tcPr>
          <w:p w14:paraId="6B37AB93" w14:textId="6180FAF4"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Ongoing</w:t>
            </w:r>
          </w:p>
        </w:tc>
        <w:tc>
          <w:tcPr>
            <w:tcW w:w="1558" w:type="dxa"/>
            <w:shd w:val="clear" w:color="auto" w:fill="D9D9D9" w:themeFill="background1" w:themeFillShade="D9"/>
          </w:tcPr>
          <w:p w14:paraId="51BE178B" w14:textId="2C2840E7" w:rsidR="001E0DB4" w:rsidRPr="001E0DB4" w:rsidRDefault="001E0DB4" w:rsidP="0040163B">
            <w:pPr>
              <w:pStyle w:val="CBDNormalNumber"/>
              <w:numPr>
                <w:ilvl w:val="0"/>
                <w:numId w:val="0"/>
              </w:numPr>
              <w:spacing w:before="10" w:after="10"/>
              <w:jc w:val="left"/>
              <w:rPr>
                <w:sz w:val="18"/>
                <w:szCs w:val="18"/>
              </w:rPr>
            </w:pPr>
            <w:r>
              <w:rPr>
                <w:rFonts w:eastAsia="Times New Roman"/>
                <w:sz w:val="18"/>
                <w:szCs w:val="18"/>
              </w:rPr>
              <w:t>Capacity in place</w:t>
            </w:r>
          </w:p>
        </w:tc>
      </w:tr>
      <w:tr w:rsidR="001E0DB4" w:rsidRPr="00056349" w14:paraId="3C8CC9D5" w14:textId="77777777" w:rsidTr="004D7E90">
        <w:tc>
          <w:tcPr>
            <w:tcW w:w="8783" w:type="dxa"/>
            <w:gridSpan w:val="5"/>
            <w:shd w:val="clear" w:color="auto" w:fill="D9D9D9" w:themeFill="background1" w:themeFillShade="D9"/>
          </w:tcPr>
          <w:p w14:paraId="3A391FFC" w14:textId="590072B1" w:rsidR="001E0DB4" w:rsidRPr="00D01B9A" w:rsidRDefault="001E0DB4" w:rsidP="0040163B">
            <w:pPr>
              <w:pStyle w:val="CBDNormalNumber"/>
              <w:numPr>
                <w:ilvl w:val="6"/>
                <w:numId w:val="6"/>
              </w:numPr>
              <w:spacing w:before="10" w:after="10"/>
              <w:jc w:val="left"/>
              <w:rPr>
                <w:b/>
                <w:bCs/>
                <w:sz w:val="18"/>
                <w:szCs w:val="18"/>
              </w:rPr>
            </w:pPr>
            <w:r>
              <w:rPr>
                <w:b/>
                <w:bCs/>
                <w:sz w:val="18"/>
                <w:szCs w:val="18"/>
              </w:rPr>
              <w:t>Main MSP issues and conflicts</w:t>
            </w:r>
          </w:p>
        </w:tc>
      </w:tr>
      <w:tr w:rsidR="00D01B9A" w:rsidRPr="00056349" w14:paraId="248D8448" w14:textId="77777777" w:rsidTr="004575F5">
        <w:tc>
          <w:tcPr>
            <w:tcW w:w="2689" w:type="dxa"/>
          </w:tcPr>
          <w:p w14:paraId="652CFBEC" w14:textId="71BA4D79"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Identify MSP conflicts via tools &amp; maps</w:t>
            </w:r>
          </w:p>
        </w:tc>
        <w:tc>
          <w:tcPr>
            <w:tcW w:w="1417" w:type="dxa"/>
          </w:tcPr>
          <w:p w14:paraId="09C97E08" w14:textId="614F9ECF"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Data-informed conflict identification</w:t>
            </w:r>
          </w:p>
        </w:tc>
        <w:tc>
          <w:tcPr>
            <w:tcW w:w="1701" w:type="dxa"/>
          </w:tcPr>
          <w:p w14:paraId="11F49E99" w14:textId="468C5B24"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DOE</w:t>
            </w:r>
          </w:p>
        </w:tc>
        <w:tc>
          <w:tcPr>
            <w:tcW w:w="1418" w:type="dxa"/>
          </w:tcPr>
          <w:p w14:paraId="70751511" w14:textId="11915C28"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Aug–Nov 2026</w:t>
            </w:r>
          </w:p>
        </w:tc>
        <w:tc>
          <w:tcPr>
            <w:tcW w:w="1558" w:type="dxa"/>
            <w:shd w:val="clear" w:color="auto" w:fill="D9D9D9" w:themeFill="background1" w:themeFillShade="D9"/>
          </w:tcPr>
          <w:p w14:paraId="56B623F0" w14:textId="10892979"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Issues/conflicts identified</w:t>
            </w:r>
          </w:p>
        </w:tc>
      </w:tr>
      <w:tr w:rsidR="00D01B9A" w:rsidRPr="00056349" w14:paraId="18C6A9C0" w14:textId="77777777" w:rsidTr="004575F5">
        <w:tc>
          <w:tcPr>
            <w:tcW w:w="2689" w:type="dxa"/>
          </w:tcPr>
          <w:p w14:paraId="71C35913" w14:textId="7908D09C"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Conduct studies on maritime transport &amp; reclamation</w:t>
            </w:r>
          </w:p>
        </w:tc>
        <w:tc>
          <w:tcPr>
            <w:tcW w:w="1417" w:type="dxa"/>
          </w:tcPr>
          <w:p w14:paraId="6E3D22B7" w14:textId="6237DFB7"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Baseline &amp; projected conflicts</w:t>
            </w:r>
          </w:p>
        </w:tc>
        <w:tc>
          <w:tcPr>
            <w:tcW w:w="1701" w:type="dxa"/>
          </w:tcPr>
          <w:p w14:paraId="3A69A737" w14:textId="148E50AA"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MARINA</w:t>
            </w:r>
          </w:p>
        </w:tc>
        <w:tc>
          <w:tcPr>
            <w:tcW w:w="1418" w:type="dxa"/>
          </w:tcPr>
          <w:p w14:paraId="0240AFA4" w14:textId="32B953CA"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2024–2029</w:t>
            </w:r>
          </w:p>
        </w:tc>
        <w:tc>
          <w:tcPr>
            <w:tcW w:w="1558" w:type="dxa"/>
            <w:shd w:val="clear" w:color="auto" w:fill="D9D9D9" w:themeFill="background1" w:themeFillShade="D9"/>
          </w:tcPr>
          <w:p w14:paraId="069EE512" w14:textId="0AD0318C"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Conflicts mapped</w:t>
            </w:r>
          </w:p>
        </w:tc>
      </w:tr>
      <w:tr w:rsidR="00D01B9A" w:rsidRPr="00056349" w14:paraId="08ED2C00" w14:textId="77777777" w:rsidTr="004575F5">
        <w:tc>
          <w:tcPr>
            <w:tcW w:w="2689" w:type="dxa"/>
          </w:tcPr>
          <w:p w14:paraId="052ED38B" w14:textId="70096E12"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Surface conflicts via research grants</w:t>
            </w:r>
          </w:p>
        </w:tc>
        <w:tc>
          <w:tcPr>
            <w:tcW w:w="1417" w:type="dxa"/>
          </w:tcPr>
          <w:p w14:paraId="70763EA1" w14:textId="34D09ACE"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Highlight conflicts for planning</w:t>
            </w:r>
          </w:p>
        </w:tc>
        <w:tc>
          <w:tcPr>
            <w:tcW w:w="1701" w:type="dxa"/>
          </w:tcPr>
          <w:p w14:paraId="034D9D1B" w14:textId="41CFAAD3"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Private sector / foreign universities</w:t>
            </w:r>
          </w:p>
        </w:tc>
        <w:tc>
          <w:tcPr>
            <w:tcW w:w="1418" w:type="dxa"/>
          </w:tcPr>
          <w:p w14:paraId="5390B69A" w14:textId="56D94043"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Depending on funding</w:t>
            </w:r>
          </w:p>
        </w:tc>
        <w:tc>
          <w:tcPr>
            <w:tcW w:w="1558" w:type="dxa"/>
            <w:shd w:val="clear" w:color="auto" w:fill="D9D9D9" w:themeFill="background1" w:themeFillShade="D9"/>
          </w:tcPr>
          <w:p w14:paraId="71BA08B6" w14:textId="67831B7C"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Analytical data available</w:t>
            </w:r>
          </w:p>
        </w:tc>
      </w:tr>
      <w:tr w:rsidR="00D01B9A" w:rsidRPr="00056349" w14:paraId="337CE25F" w14:textId="77777777" w:rsidTr="004575F5">
        <w:tc>
          <w:tcPr>
            <w:tcW w:w="2689" w:type="dxa"/>
          </w:tcPr>
          <w:p w14:paraId="41B5E977" w14:textId="2BC25963"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Identify climate-related &amp; biological conflicts</w:t>
            </w:r>
          </w:p>
        </w:tc>
        <w:tc>
          <w:tcPr>
            <w:tcW w:w="1417" w:type="dxa"/>
          </w:tcPr>
          <w:p w14:paraId="7ACA5783" w14:textId="59EBEFAC"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Inform MSP zoning</w:t>
            </w:r>
          </w:p>
        </w:tc>
        <w:tc>
          <w:tcPr>
            <w:tcW w:w="1701" w:type="dxa"/>
          </w:tcPr>
          <w:p w14:paraId="3F8C4243" w14:textId="11E639E2" w:rsidR="00D01B9A" w:rsidRPr="00D01B9A" w:rsidRDefault="00A93EEB" w:rsidP="0040163B">
            <w:pPr>
              <w:pStyle w:val="CBDNormalNumber"/>
              <w:numPr>
                <w:ilvl w:val="0"/>
                <w:numId w:val="0"/>
              </w:numPr>
              <w:spacing w:before="10" w:after="10"/>
              <w:jc w:val="left"/>
              <w:rPr>
                <w:sz w:val="18"/>
                <w:szCs w:val="18"/>
              </w:rPr>
            </w:pPr>
            <w:r w:rsidRPr="00A93EEB">
              <w:rPr>
                <w:rFonts w:eastAsia="Times New Roman"/>
                <w:sz w:val="18"/>
                <w:szCs w:val="18"/>
              </w:rPr>
              <w:t xml:space="preserve">State Universities and Colleges </w:t>
            </w:r>
            <w:r>
              <w:rPr>
                <w:rFonts w:eastAsia="Times New Roman"/>
                <w:sz w:val="18"/>
                <w:szCs w:val="18"/>
              </w:rPr>
              <w:t>(</w:t>
            </w:r>
            <w:r w:rsidR="00D01B9A">
              <w:rPr>
                <w:rFonts w:eastAsia="Times New Roman"/>
                <w:sz w:val="18"/>
                <w:szCs w:val="18"/>
              </w:rPr>
              <w:t>SUCs</w:t>
            </w:r>
            <w:r>
              <w:rPr>
                <w:rFonts w:eastAsia="Times New Roman"/>
                <w:sz w:val="18"/>
                <w:szCs w:val="18"/>
              </w:rPr>
              <w:t>)</w:t>
            </w:r>
          </w:p>
        </w:tc>
        <w:tc>
          <w:tcPr>
            <w:tcW w:w="1418" w:type="dxa"/>
          </w:tcPr>
          <w:p w14:paraId="02D6DFFB" w14:textId="51D1C373"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Immediate</w:t>
            </w:r>
          </w:p>
        </w:tc>
        <w:tc>
          <w:tcPr>
            <w:tcW w:w="1558" w:type="dxa"/>
            <w:shd w:val="clear" w:color="auto" w:fill="D9D9D9" w:themeFill="background1" w:themeFillShade="D9"/>
          </w:tcPr>
          <w:p w14:paraId="085B5948" w14:textId="7743EA71" w:rsidR="00D01B9A" w:rsidRPr="00D01B9A" w:rsidRDefault="00D01B9A" w:rsidP="0040163B">
            <w:pPr>
              <w:pStyle w:val="CBDNormalNumber"/>
              <w:numPr>
                <w:ilvl w:val="0"/>
                <w:numId w:val="0"/>
              </w:numPr>
              <w:spacing w:before="10" w:after="10"/>
              <w:jc w:val="left"/>
              <w:rPr>
                <w:sz w:val="18"/>
                <w:szCs w:val="18"/>
              </w:rPr>
            </w:pPr>
            <w:r>
              <w:rPr>
                <w:rFonts w:eastAsia="Times New Roman"/>
                <w:sz w:val="18"/>
                <w:szCs w:val="18"/>
              </w:rPr>
              <w:t>Planning maps ready</w:t>
            </w:r>
          </w:p>
        </w:tc>
      </w:tr>
      <w:tr w:rsidR="00D01B9A" w:rsidRPr="00056349" w14:paraId="6ED13DA2" w14:textId="77777777" w:rsidTr="004D7E90">
        <w:tc>
          <w:tcPr>
            <w:tcW w:w="8783" w:type="dxa"/>
            <w:gridSpan w:val="5"/>
            <w:shd w:val="clear" w:color="auto" w:fill="D9D9D9" w:themeFill="background1" w:themeFillShade="D9"/>
          </w:tcPr>
          <w:p w14:paraId="5A28EB21" w14:textId="6A19F065" w:rsidR="00D01B9A" w:rsidRPr="00D01B9A" w:rsidRDefault="00D01B9A" w:rsidP="0040163B">
            <w:pPr>
              <w:pStyle w:val="CBDNormalNumber"/>
              <w:numPr>
                <w:ilvl w:val="6"/>
                <w:numId w:val="6"/>
              </w:numPr>
              <w:spacing w:before="10" w:after="10"/>
              <w:jc w:val="left"/>
              <w:rPr>
                <w:b/>
                <w:bCs/>
                <w:sz w:val="18"/>
                <w:szCs w:val="18"/>
              </w:rPr>
            </w:pPr>
            <w:r>
              <w:rPr>
                <w:b/>
                <w:bCs/>
                <w:sz w:val="18"/>
                <w:szCs w:val="18"/>
              </w:rPr>
              <w:t>Vision</w:t>
            </w:r>
          </w:p>
        </w:tc>
      </w:tr>
      <w:tr w:rsidR="007729E0" w:rsidRPr="00056349" w14:paraId="51C53131" w14:textId="77777777" w:rsidTr="004575F5">
        <w:tc>
          <w:tcPr>
            <w:tcW w:w="2689" w:type="dxa"/>
          </w:tcPr>
          <w:p w14:paraId="46BC6F2E" w14:textId="7892CD33" w:rsidR="007729E0" w:rsidRPr="007729E0" w:rsidRDefault="007729E0" w:rsidP="0040163B">
            <w:pPr>
              <w:pStyle w:val="CBDNormalNumber"/>
              <w:numPr>
                <w:ilvl w:val="0"/>
                <w:numId w:val="0"/>
              </w:numPr>
              <w:spacing w:before="10" w:after="10"/>
              <w:jc w:val="left"/>
              <w:rPr>
                <w:sz w:val="18"/>
                <w:szCs w:val="18"/>
              </w:rPr>
            </w:pPr>
            <w:r>
              <w:rPr>
                <w:rFonts w:eastAsia="Times New Roman"/>
                <w:sz w:val="18"/>
                <w:szCs w:val="18"/>
              </w:rPr>
              <w:lastRenderedPageBreak/>
              <w:t>TWG develops vision statement options</w:t>
            </w:r>
          </w:p>
        </w:tc>
        <w:tc>
          <w:tcPr>
            <w:tcW w:w="1417" w:type="dxa"/>
          </w:tcPr>
          <w:p w14:paraId="4602130C" w14:textId="1C5A82BD" w:rsidR="007729E0" w:rsidRPr="007729E0" w:rsidRDefault="007729E0" w:rsidP="0040163B">
            <w:pPr>
              <w:pStyle w:val="CBDNormalNumber"/>
              <w:numPr>
                <w:ilvl w:val="0"/>
                <w:numId w:val="0"/>
              </w:numPr>
              <w:spacing w:before="10" w:after="10"/>
              <w:jc w:val="left"/>
              <w:rPr>
                <w:sz w:val="18"/>
                <w:szCs w:val="18"/>
              </w:rPr>
            </w:pPr>
            <w:r>
              <w:rPr>
                <w:rFonts w:eastAsia="Times New Roman"/>
                <w:sz w:val="18"/>
                <w:szCs w:val="18"/>
              </w:rPr>
              <w:t>Future-oriented maritime vision</w:t>
            </w:r>
          </w:p>
        </w:tc>
        <w:tc>
          <w:tcPr>
            <w:tcW w:w="1701" w:type="dxa"/>
          </w:tcPr>
          <w:p w14:paraId="58A19D4F" w14:textId="57563D06" w:rsidR="007729E0" w:rsidRPr="007729E0" w:rsidRDefault="007729E0" w:rsidP="0040163B">
            <w:pPr>
              <w:pStyle w:val="CBDNormalNumber"/>
              <w:numPr>
                <w:ilvl w:val="0"/>
                <w:numId w:val="0"/>
              </w:numPr>
              <w:spacing w:before="10" w:after="10"/>
              <w:jc w:val="left"/>
              <w:rPr>
                <w:sz w:val="18"/>
                <w:szCs w:val="18"/>
              </w:rPr>
            </w:pPr>
            <w:r>
              <w:rPr>
                <w:rFonts w:eastAsia="Times New Roman"/>
                <w:sz w:val="18"/>
                <w:szCs w:val="18"/>
              </w:rPr>
              <w:t>All stakeholders</w:t>
            </w:r>
          </w:p>
        </w:tc>
        <w:tc>
          <w:tcPr>
            <w:tcW w:w="1418" w:type="dxa"/>
          </w:tcPr>
          <w:p w14:paraId="4B1CB365" w14:textId="227005C1" w:rsidR="007729E0" w:rsidRPr="007729E0" w:rsidRDefault="007729E0" w:rsidP="0040163B">
            <w:pPr>
              <w:pStyle w:val="CBDNormalNumber"/>
              <w:numPr>
                <w:ilvl w:val="0"/>
                <w:numId w:val="0"/>
              </w:numPr>
              <w:spacing w:before="10" w:after="10"/>
              <w:jc w:val="left"/>
              <w:rPr>
                <w:sz w:val="18"/>
                <w:szCs w:val="18"/>
              </w:rPr>
            </w:pPr>
            <w:r>
              <w:rPr>
                <w:rFonts w:eastAsia="Times New Roman"/>
                <w:sz w:val="18"/>
                <w:szCs w:val="18"/>
              </w:rPr>
              <w:t>Q3 2026</w:t>
            </w:r>
          </w:p>
        </w:tc>
        <w:tc>
          <w:tcPr>
            <w:tcW w:w="1558" w:type="dxa"/>
            <w:shd w:val="clear" w:color="auto" w:fill="D9D9D9" w:themeFill="background1" w:themeFillShade="D9"/>
          </w:tcPr>
          <w:p w14:paraId="271AFF69" w14:textId="3E9994EE" w:rsidR="007729E0" w:rsidRPr="007729E0" w:rsidRDefault="007729E0" w:rsidP="0040163B">
            <w:pPr>
              <w:pStyle w:val="CBDNormalNumber"/>
              <w:numPr>
                <w:ilvl w:val="0"/>
                <w:numId w:val="0"/>
              </w:numPr>
              <w:spacing w:before="10" w:after="10"/>
              <w:jc w:val="left"/>
              <w:rPr>
                <w:sz w:val="18"/>
                <w:szCs w:val="18"/>
              </w:rPr>
            </w:pPr>
            <w:r>
              <w:rPr>
                <w:rFonts w:eastAsia="Times New Roman"/>
                <w:sz w:val="18"/>
                <w:szCs w:val="18"/>
              </w:rPr>
              <w:t>Vision in place</w:t>
            </w:r>
          </w:p>
        </w:tc>
      </w:tr>
      <w:tr w:rsidR="007729E0" w:rsidRPr="00056349" w14:paraId="68F0BAEE" w14:textId="77777777" w:rsidTr="004575F5">
        <w:tc>
          <w:tcPr>
            <w:tcW w:w="2689" w:type="dxa"/>
          </w:tcPr>
          <w:p w14:paraId="50E328A9" w14:textId="24F343CE" w:rsidR="007729E0" w:rsidRPr="007729E0" w:rsidRDefault="007729E0" w:rsidP="0040163B">
            <w:pPr>
              <w:pStyle w:val="CBDNormalNumber"/>
              <w:numPr>
                <w:ilvl w:val="0"/>
                <w:numId w:val="0"/>
              </w:numPr>
              <w:spacing w:before="10" w:after="10"/>
              <w:jc w:val="left"/>
              <w:rPr>
                <w:sz w:val="18"/>
                <w:szCs w:val="18"/>
              </w:rPr>
            </w:pPr>
            <w:r>
              <w:rPr>
                <w:rFonts w:eastAsia="Times New Roman"/>
                <w:sz w:val="18"/>
                <w:szCs w:val="18"/>
              </w:rPr>
              <w:t>Final vision approved by Blue Economy body</w:t>
            </w:r>
          </w:p>
        </w:tc>
        <w:tc>
          <w:tcPr>
            <w:tcW w:w="1417" w:type="dxa"/>
          </w:tcPr>
          <w:p w14:paraId="359BC7F7" w14:textId="237D0B68" w:rsidR="007729E0" w:rsidRPr="007729E0" w:rsidRDefault="007729E0" w:rsidP="0040163B">
            <w:pPr>
              <w:pStyle w:val="CBDNormalNumber"/>
              <w:numPr>
                <w:ilvl w:val="0"/>
                <w:numId w:val="0"/>
              </w:numPr>
              <w:spacing w:before="10" w:after="10"/>
              <w:jc w:val="left"/>
              <w:rPr>
                <w:sz w:val="18"/>
                <w:szCs w:val="18"/>
              </w:rPr>
            </w:pPr>
            <w:r>
              <w:rPr>
                <w:rFonts w:eastAsia="Times New Roman"/>
                <w:sz w:val="18"/>
                <w:szCs w:val="18"/>
              </w:rPr>
              <w:t>Stakeholder consultation &amp; approval</w:t>
            </w:r>
          </w:p>
        </w:tc>
        <w:tc>
          <w:tcPr>
            <w:tcW w:w="1701" w:type="dxa"/>
          </w:tcPr>
          <w:p w14:paraId="34533023" w14:textId="23920A2A" w:rsidR="007729E0" w:rsidRPr="007729E0" w:rsidRDefault="00A93EEB" w:rsidP="0040163B">
            <w:pPr>
              <w:pStyle w:val="CBDNormalNumber"/>
              <w:numPr>
                <w:ilvl w:val="0"/>
                <w:numId w:val="0"/>
              </w:numPr>
              <w:spacing w:before="10" w:after="10"/>
              <w:jc w:val="left"/>
              <w:rPr>
                <w:sz w:val="18"/>
                <w:szCs w:val="18"/>
              </w:rPr>
            </w:pPr>
            <w:r w:rsidRPr="00A93EEB">
              <w:rPr>
                <w:rFonts w:eastAsia="Times New Roman"/>
                <w:sz w:val="18"/>
                <w:szCs w:val="18"/>
              </w:rPr>
              <w:t xml:space="preserve">Barangay Environmental </w:t>
            </w:r>
            <w:r>
              <w:rPr>
                <w:rFonts w:eastAsia="Times New Roman"/>
                <w:sz w:val="18"/>
                <w:szCs w:val="18"/>
              </w:rPr>
              <w:t xml:space="preserve">(BE) </w:t>
            </w:r>
            <w:r w:rsidR="007729E0">
              <w:rPr>
                <w:rFonts w:eastAsia="Times New Roman"/>
                <w:sz w:val="18"/>
                <w:szCs w:val="18"/>
              </w:rPr>
              <w:t>Council / Stakeholders</w:t>
            </w:r>
          </w:p>
        </w:tc>
        <w:tc>
          <w:tcPr>
            <w:tcW w:w="1418" w:type="dxa"/>
          </w:tcPr>
          <w:p w14:paraId="766A8DA5" w14:textId="0CFE00F1" w:rsidR="007729E0" w:rsidRPr="007729E0" w:rsidRDefault="007729E0" w:rsidP="0040163B">
            <w:pPr>
              <w:pStyle w:val="CBDNormalNumber"/>
              <w:numPr>
                <w:ilvl w:val="0"/>
                <w:numId w:val="0"/>
              </w:numPr>
              <w:spacing w:before="10" w:after="10"/>
              <w:jc w:val="left"/>
              <w:rPr>
                <w:sz w:val="18"/>
                <w:szCs w:val="18"/>
              </w:rPr>
            </w:pPr>
            <w:r>
              <w:rPr>
                <w:rFonts w:eastAsia="Times New Roman"/>
                <w:sz w:val="18"/>
                <w:szCs w:val="18"/>
              </w:rPr>
              <w:t>2026–2027</w:t>
            </w:r>
          </w:p>
        </w:tc>
        <w:tc>
          <w:tcPr>
            <w:tcW w:w="1558" w:type="dxa"/>
            <w:shd w:val="clear" w:color="auto" w:fill="D9D9D9" w:themeFill="background1" w:themeFillShade="D9"/>
          </w:tcPr>
          <w:p w14:paraId="70C8F876" w14:textId="0776D66D" w:rsidR="007729E0" w:rsidRPr="007729E0" w:rsidRDefault="007729E0" w:rsidP="0040163B">
            <w:pPr>
              <w:pStyle w:val="CBDNormalNumber"/>
              <w:numPr>
                <w:ilvl w:val="0"/>
                <w:numId w:val="0"/>
              </w:numPr>
              <w:spacing w:before="10" w:after="10"/>
              <w:jc w:val="left"/>
              <w:rPr>
                <w:sz w:val="18"/>
                <w:szCs w:val="18"/>
              </w:rPr>
            </w:pPr>
            <w:r>
              <w:rPr>
                <w:rFonts w:eastAsia="Times New Roman"/>
                <w:sz w:val="18"/>
                <w:szCs w:val="18"/>
              </w:rPr>
              <w:t>Vision integrated in planning</w:t>
            </w:r>
          </w:p>
        </w:tc>
      </w:tr>
      <w:tr w:rsidR="007729E0" w:rsidRPr="00056349" w14:paraId="448CE2ED" w14:textId="77777777" w:rsidTr="004575F5">
        <w:tc>
          <w:tcPr>
            <w:tcW w:w="2689" w:type="dxa"/>
          </w:tcPr>
          <w:p w14:paraId="357E2C15" w14:textId="750CC1E7" w:rsidR="007729E0" w:rsidRPr="007729E0" w:rsidRDefault="007729E0" w:rsidP="0040163B">
            <w:pPr>
              <w:pStyle w:val="CBDNormalNumber"/>
              <w:numPr>
                <w:ilvl w:val="0"/>
                <w:numId w:val="0"/>
              </w:numPr>
              <w:spacing w:before="10" w:after="10"/>
              <w:jc w:val="left"/>
              <w:rPr>
                <w:sz w:val="18"/>
                <w:szCs w:val="18"/>
              </w:rPr>
            </w:pPr>
            <w:r>
              <w:rPr>
                <w:rFonts w:eastAsia="Times New Roman"/>
                <w:sz w:val="18"/>
                <w:szCs w:val="18"/>
              </w:rPr>
              <w:t>Ensure vision elements are clear, ambitious, realistic</w:t>
            </w:r>
          </w:p>
        </w:tc>
        <w:tc>
          <w:tcPr>
            <w:tcW w:w="1417" w:type="dxa"/>
          </w:tcPr>
          <w:p w14:paraId="446DED4E" w14:textId="05779E80" w:rsidR="007729E0" w:rsidRPr="007729E0" w:rsidRDefault="007729E0" w:rsidP="0040163B">
            <w:pPr>
              <w:pStyle w:val="CBDNormalNumber"/>
              <w:numPr>
                <w:ilvl w:val="0"/>
                <w:numId w:val="0"/>
              </w:numPr>
              <w:spacing w:before="10" w:after="10"/>
              <w:jc w:val="left"/>
              <w:rPr>
                <w:sz w:val="18"/>
                <w:szCs w:val="18"/>
              </w:rPr>
            </w:pPr>
            <w:r>
              <w:rPr>
                <w:rFonts w:eastAsia="Times New Roman"/>
                <w:sz w:val="18"/>
                <w:szCs w:val="18"/>
              </w:rPr>
              <w:t>Guide MSP objectives &amp; planning</w:t>
            </w:r>
          </w:p>
        </w:tc>
        <w:tc>
          <w:tcPr>
            <w:tcW w:w="1701" w:type="dxa"/>
          </w:tcPr>
          <w:p w14:paraId="4835B4B5" w14:textId="59085769" w:rsidR="007729E0" w:rsidRPr="007729E0" w:rsidRDefault="007729E0" w:rsidP="0040163B">
            <w:pPr>
              <w:pStyle w:val="CBDNormalNumber"/>
              <w:numPr>
                <w:ilvl w:val="0"/>
                <w:numId w:val="0"/>
              </w:numPr>
              <w:spacing w:before="10" w:after="10"/>
              <w:jc w:val="left"/>
              <w:rPr>
                <w:sz w:val="18"/>
                <w:szCs w:val="18"/>
              </w:rPr>
            </w:pPr>
            <w:r>
              <w:rPr>
                <w:rFonts w:eastAsia="Times New Roman"/>
                <w:sz w:val="18"/>
                <w:szCs w:val="18"/>
              </w:rPr>
              <w:t>All</w:t>
            </w:r>
          </w:p>
        </w:tc>
        <w:tc>
          <w:tcPr>
            <w:tcW w:w="1418" w:type="dxa"/>
          </w:tcPr>
          <w:p w14:paraId="4F6268C2" w14:textId="300E38DA" w:rsidR="007729E0" w:rsidRPr="007729E0" w:rsidRDefault="007729E0" w:rsidP="0040163B">
            <w:pPr>
              <w:pStyle w:val="CBDNormalNumber"/>
              <w:numPr>
                <w:ilvl w:val="0"/>
                <w:numId w:val="0"/>
              </w:numPr>
              <w:spacing w:before="10" w:after="10"/>
              <w:jc w:val="left"/>
              <w:rPr>
                <w:sz w:val="18"/>
                <w:szCs w:val="18"/>
              </w:rPr>
            </w:pPr>
            <w:r>
              <w:rPr>
                <w:rFonts w:eastAsia="Times New Roman"/>
                <w:sz w:val="18"/>
                <w:szCs w:val="18"/>
              </w:rPr>
              <w:t>2026</w:t>
            </w:r>
          </w:p>
        </w:tc>
        <w:tc>
          <w:tcPr>
            <w:tcW w:w="1558" w:type="dxa"/>
            <w:shd w:val="clear" w:color="auto" w:fill="D9D9D9" w:themeFill="background1" w:themeFillShade="D9"/>
          </w:tcPr>
          <w:p w14:paraId="0D59AEA0" w14:textId="2CA7D7A4" w:rsidR="007729E0" w:rsidRPr="007729E0" w:rsidRDefault="007729E0" w:rsidP="0040163B">
            <w:pPr>
              <w:pStyle w:val="CBDNormalNumber"/>
              <w:numPr>
                <w:ilvl w:val="0"/>
                <w:numId w:val="0"/>
              </w:numPr>
              <w:spacing w:before="10" w:after="10"/>
              <w:jc w:val="left"/>
              <w:rPr>
                <w:sz w:val="18"/>
                <w:szCs w:val="18"/>
              </w:rPr>
            </w:pPr>
            <w:r>
              <w:rPr>
                <w:rFonts w:eastAsia="Times New Roman"/>
                <w:sz w:val="18"/>
                <w:szCs w:val="18"/>
              </w:rPr>
              <w:t>Vision aligned</w:t>
            </w:r>
          </w:p>
        </w:tc>
      </w:tr>
      <w:tr w:rsidR="007729E0" w:rsidRPr="00056349" w14:paraId="6B18BAF4" w14:textId="77777777" w:rsidTr="004D7E90">
        <w:tc>
          <w:tcPr>
            <w:tcW w:w="8783" w:type="dxa"/>
            <w:gridSpan w:val="5"/>
            <w:shd w:val="clear" w:color="auto" w:fill="D9D9D9" w:themeFill="background1" w:themeFillShade="D9"/>
          </w:tcPr>
          <w:p w14:paraId="7D601BD5" w14:textId="4EEE6362" w:rsidR="007729E0" w:rsidRPr="004860E6" w:rsidRDefault="00E51F9E" w:rsidP="0040163B">
            <w:pPr>
              <w:pStyle w:val="CBDNormalNumber"/>
              <w:numPr>
                <w:ilvl w:val="6"/>
                <w:numId w:val="6"/>
              </w:numPr>
              <w:spacing w:before="10" w:after="10"/>
              <w:jc w:val="left"/>
              <w:rPr>
                <w:b/>
                <w:bCs/>
                <w:sz w:val="18"/>
                <w:szCs w:val="18"/>
              </w:rPr>
            </w:pPr>
            <w:r>
              <w:rPr>
                <w:b/>
                <w:bCs/>
                <w:sz w:val="18"/>
                <w:szCs w:val="18"/>
              </w:rPr>
              <w:t>Planning objectives</w:t>
            </w:r>
          </w:p>
        </w:tc>
      </w:tr>
      <w:tr w:rsidR="004860E6" w:rsidRPr="00056349" w14:paraId="52072CF2" w14:textId="77777777" w:rsidTr="004575F5">
        <w:tc>
          <w:tcPr>
            <w:tcW w:w="2689" w:type="dxa"/>
          </w:tcPr>
          <w:p w14:paraId="5247E8F0" w14:textId="4BACD808" w:rsidR="004860E6" w:rsidRPr="004860E6" w:rsidRDefault="004860E6" w:rsidP="0040163B">
            <w:pPr>
              <w:pStyle w:val="CBDNormalNumber"/>
              <w:numPr>
                <w:ilvl w:val="0"/>
                <w:numId w:val="0"/>
              </w:numPr>
              <w:spacing w:before="10" w:after="10"/>
              <w:jc w:val="left"/>
              <w:rPr>
                <w:sz w:val="18"/>
                <w:szCs w:val="18"/>
              </w:rPr>
            </w:pPr>
            <w:r>
              <w:rPr>
                <w:rFonts w:eastAsia="Times New Roman"/>
                <w:sz w:val="18"/>
                <w:szCs w:val="18"/>
              </w:rPr>
              <w:t>Develop data management &amp; facilitate workshops</w:t>
            </w:r>
          </w:p>
        </w:tc>
        <w:tc>
          <w:tcPr>
            <w:tcW w:w="1417" w:type="dxa"/>
          </w:tcPr>
          <w:p w14:paraId="2BC01A27" w14:textId="17358A8A" w:rsidR="004860E6" w:rsidRPr="004860E6" w:rsidRDefault="004860E6" w:rsidP="0040163B">
            <w:pPr>
              <w:pStyle w:val="CBDNormalNumber"/>
              <w:numPr>
                <w:ilvl w:val="0"/>
                <w:numId w:val="0"/>
              </w:numPr>
              <w:spacing w:before="10" w:after="10"/>
              <w:jc w:val="left"/>
              <w:rPr>
                <w:sz w:val="18"/>
                <w:szCs w:val="18"/>
              </w:rPr>
            </w:pPr>
            <w:r>
              <w:rPr>
                <w:rFonts w:eastAsia="Times New Roman"/>
                <w:sz w:val="18"/>
                <w:szCs w:val="18"/>
              </w:rPr>
              <w:t>Define objectives</w:t>
            </w:r>
          </w:p>
        </w:tc>
        <w:tc>
          <w:tcPr>
            <w:tcW w:w="1701" w:type="dxa"/>
          </w:tcPr>
          <w:p w14:paraId="03B81147" w14:textId="7C10A04E" w:rsidR="004860E6" w:rsidRPr="004860E6" w:rsidRDefault="004860E6" w:rsidP="0040163B">
            <w:pPr>
              <w:pStyle w:val="CBDNormalNumber"/>
              <w:numPr>
                <w:ilvl w:val="0"/>
                <w:numId w:val="0"/>
              </w:numPr>
              <w:spacing w:before="10" w:after="10"/>
              <w:jc w:val="left"/>
              <w:rPr>
                <w:sz w:val="18"/>
                <w:szCs w:val="18"/>
              </w:rPr>
            </w:pPr>
            <w:r>
              <w:rPr>
                <w:rFonts w:eastAsia="Times New Roman"/>
                <w:sz w:val="18"/>
                <w:szCs w:val="18"/>
              </w:rPr>
              <w:t>Academe</w:t>
            </w:r>
          </w:p>
        </w:tc>
        <w:tc>
          <w:tcPr>
            <w:tcW w:w="1418" w:type="dxa"/>
          </w:tcPr>
          <w:p w14:paraId="477B92BB" w14:textId="24E2B7D0" w:rsidR="004860E6" w:rsidRPr="004860E6" w:rsidRDefault="004860E6" w:rsidP="0040163B">
            <w:pPr>
              <w:pStyle w:val="CBDNormalNumber"/>
              <w:numPr>
                <w:ilvl w:val="0"/>
                <w:numId w:val="0"/>
              </w:numPr>
              <w:spacing w:before="10" w:after="10"/>
              <w:jc w:val="left"/>
              <w:rPr>
                <w:sz w:val="18"/>
                <w:szCs w:val="18"/>
              </w:rPr>
            </w:pPr>
            <w:r>
              <w:rPr>
                <w:rFonts w:eastAsia="Times New Roman"/>
                <w:sz w:val="18"/>
                <w:szCs w:val="18"/>
              </w:rPr>
              <w:t>T-1</w:t>
            </w:r>
          </w:p>
        </w:tc>
        <w:tc>
          <w:tcPr>
            <w:tcW w:w="1558" w:type="dxa"/>
            <w:shd w:val="clear" w:color="auto" w:fill="D9D9D9" w:themeFill="background1" w:themeFillShade="D9"/>
          </w:tcPr>
          <w:p w14:paraId="6AB8E3C7" w14:textId="28B27A8F" w:rsidR="004860E6" w:rsidRPr="004860E6" w:rsidRDefault="004860E6" w:rsidP="0040163B">
            <w:pPr>
              <w:pStyle w:val="CBDNormalNumber"/>
              <w:numPr>
                <w:ilvl w:val="0"/>
                <w:numId w:val="0"/>
              </w:numPr>
              <w:spacing w:before="10" w:after="10"/>
              <w:jc w:val="left"/>
              <w:rPr>
                <w:sz w:val="18"/>
                <w:szCs w:val="18"/>
              </w:rPr>
            </w:pPr>
            <w:r>
              <w:rPr>
                <w:rFonts w:eastAsia="Times New Roman"/>
                <w:sz w:val="18"/>
                <w:szCs w:val="18"/>
              </w:rPr>
              <w:t>Planning objectives defined</w:t>
            </w:r>
          </w:p>
        </w:tc>
      </w:tr>
      <w:tr w:rsidR="004860E6" w:rsidRPr="00056349" w14:paraId="2A08F512" w14:textId="77777777" w:rsidTr="004575F5">
        <w:tc>
          <w:tcPr>
            <w:tcW w:w="2689" w:type="dxa"/>
          </w:tcPr>
          <w:p w14:paraId="4F596ACD" w14:textId="62148B2D" w:rsidR="004860E6" w:rsidRPr="004860E6" w:rsidRDefault="004860E6" w:rsidP="0040163B">
            <w:pPr>
              <w:pStyle w:val="CBDNormalNumber"/>
              <w:numPr>
                <w:ilvl w:val="0"/>
                <w:numId w:val="0"/>
              </w:numPr>
              <w:spacing w:before="10" w:after="10"/>
              <w:jc w:val="left"/>
              <w:rPr>
                <w:sz w:val="18"/>
                <w:szCs w:val="18"/>
              </w:rPr>
            </w:pPr>
            <w:r>
              <w:rPr>
                <w:rFonts w:eastAsia="Times New Roman"/>
                <w:sz w:val="18"/>
                <w:szCs w:val="18"/>
              </w:rPr>
              <w:t>Align with ASEAN environmental standards</w:t>
            </w:r>
          </w:p>
        </w:tc>
        <w:tc>
          <w:tcPr>
            <w:tcW w:w="1417" w:type="dxa"/>
          </w:tcPr>
          <w:p w14:paraId="346315A0" w14:textId="492C2546" w:rsidR="004860E6" w:rsidRPr="004860E6" w:rsidRDefault="004860E6" w:rsidP="0040163B">
            <w:pPr>
              <w:pStyle w:val="CBDNormalNumber"/>
              <w:numPr>
                <w:ilvl w:val="0"/>
                <w:numId w:val="0"/>
              </w:numPr>
              <w:spacing w:before="10" w:after="10"/>
              <w:jc w:val="left"/>
              <w:rPr>
                <w:sz w:val="18"/>
                <w:szCs w:val="18"/>
              </w:rPr>
            </w:pPr>
            <w:r>
              <w:rPr>
                <w:rFonts w:eastAsia="Times New Roman"/>
                <w:sz w:val="18"/>
                <w:szCs w:val="18"/>
              </w:rPr>
              <w:t>Quality &amp; compliance</w:t>
            </w:r>
          </w:p>
        </w:tc>
        <w:tc>
          <w:tcPr>
            <w:tcW w:w="1701" w:type="dxa"/>
          </w:tcPr>
          <w:p w14:paraId="58416082" w14:textId="14B33B06" w:rsidR="004860E6" w:rsidRPr="004860E6" w:rsidRDefault="00A93EEB" w:rsidP="0040163B">
            <w:pPr>
              <w:pStyle w:val="CBDNormalNumber"/>
              <w:numPr>
                <w:ilvl w:val="0"/>
                <w:numId w:val="0"/>
              </w:numPr>
              <w:spacing w:before="10" w:after="10"/>
              <w:jc w:val="left"/>
              <w:rPr>
                <w:sz w:val="18"/>
                <w:szCs w:val="18"/>
              </w:rPr>
            </w:pPr>
            <w:r w:rsidRPr="00A93EEB">
              <w:rPr>
                <w:rFonts w:eastAsia="Times New Roman"/>
                <w:sz w:val="18"/>
                <w:szCs w:val="18"/>
              </w:rPr>
              <w:t xml:space="preserve">Environmental Management Bureau </w:t>
            </w:r>
            <w:r>
              <w:rPr>
                <w:rFonts w:eastAsia="Times New Roman"/>
                <w:sz w:val="18"/>
                <w:szCs w:val="18"/>
              </w:rPr>
              <w:t>(</w:t>
            </w:r>
            <w:r w:rsidR="004860E6">
              <w:rPr>
                <w:rFonts w:eastAsia="Times New Roman"/>
                <w:sz w:val="18"/>
                <w:szCs w:val="18"/>
              </w:rPr>
              <w:t>EMB</w:t>
            </w:r>
            <w:r>
              <w:rPr>
                <w:rFonts w:eastAsia="Times New Roman"/>
                <w:sz w:val="18"/>
                <w:szCs w:val="18"/>
              </w:rPr>
              <w:t>)</w:t>
            </w:r>
          </w:p>
        </w:tc>
        <w:tc>
          <w:tcPr>
            <w:tcW w:w="1418" w:type="dxa"/>
          </w:tcPr>
          <w:p w14:paraId="5F203CB5" w14:textId="0F16F502" w:rsidR="004860E6" w:rsidRPr="004860E6" w:rsidRDefault="004860E6" w:rsidP="0040163B">
            <w:pPr>
              <w:pStyle w:val="CBDNormalNumber"/>
              <w:numPr>
                <w:ilvl w:val="0"/>
                <w:numId w:val="0"/>
              </w:numPr>
              <w:spacing w:before="10" w:after="10"/>
              <w:jc w:val="left"/>
              <w:rPr>
                <w:sz w:val="18"/>
                <w:szCs w:val="18"/>
              </w:rPr>
            </w:pPr>
            <w:r>
              <w:rPr>
                <w:rFonts w:eastAsia="Times New Roman"/>
                <w:sz w:val="18"/>
                <w:szCs w:val="18"/>
              </w:rPr>
              <w:t>T-2</w:t>
            </w:r>
          </w:p>
        </w:tc>
        <w:tc>
          <w:tcPr>
            <w:tcW w:w="1558" w:type="dxa"/>
            <w:shd w:val="clear" w:color="auto" w:fill="D9D9D9" w:themeFill="background1" w:themeFillShade="D9"/>
          </w:tcPr>
          <w:p w14:paraId="72C5D1A7" w14:textId="7EC215A7" w:rsidR="004860E6" w:rsidRPr="004860E6" w:rsidRDefault="004860E6" w:rsidP="0040163B">
            <w:pPr>
              <w:pStyle w:val="CBDNormalNumber"/>
              <w:numPr>
                <w:ilvl w:val="0"/>
                <w:numId w:val="0"/>
              </w:numPr>
              <w:spacing w:before="10" w:after="10"/>
              <w:jc w:val="left"/>
              <w:rPr>
                <w:sz w:val="18"/>
                <w:szCs w:val="18"/>
              </w:rPr>
            </w:pPr>
            <w:r>
              <w:rPr>
                <w:rFonts w:eastAsia="Times New Roman"/>
                <w:sz w:val="18"/>
                <w:szCs w:val="18"/>
              </w:rPr>
              <w:t>Objectives harmonized</w:t>
            </w:r>
          </w:p>
        </w:tc>
      </w:tr>
      <w:tr w:rsidR="004860E6" w:rsidRPr="00056349" w14:paraId="11086DDF" w14:textId="77777777" w:rsidTr="004575F5">
        <w:tc>
          <w:tcPr>
            <w:tcW w:w="2689" w:type="dxa"/>
          </w:tcPr>
          <w:p w14:paraId="6D654E66" w14:textId="76C5B641" w:rsidR="004860E6" w:rsidRPr="004860E6" w:rsidRDefault="004860E6" w:rsidP="0040163B">
            <w:pPr>
              <w:pStyle w:val="CBDNormalNumber"/>
              <w:numPr>
                <w:ilvl w:val="0"/>
                <w:numId w:val="0"/>
              </w:numPr>
              <w:spacing w:before="10" w:after="10"/>
              <w:jc w:val="left"/>
              <w:rPr>
                <w:sz w:val="18"/>
                <w:szCs w:val="18"/>
              </w:rPr>
            </w:pPr>
            <w:r>
              <w:rPr>
                <w:rFonts w:eastAsia="Times New Roman"/>
                <w:sz w:val="18"/>
                <w:szCs w:val="18"/>
              </w:rPr>
              <w:t>Facilitate inter-departmental alignment</w:t>
            </w:r>
          </w:p>
        </w:tc>
        <w:tc>
          <w:tcPr>
            <w:tcW w:w="1417" w:type="dxa"/>
          </w:tcPr>
          <w:p w14:paraId="627D8E9F" w14:textId="19EDCEEE" w:rsidR="004860E6" w:rsidRPr="004860E6" w:rsidRDefault="004860E6" w:rsidP="0040163B">
            <w:pPr>
              <w:pStyle w:val="CBDNormalNumber"/>
              <w:numPr>
                <w:ilvl w:val="0"/>
                <w:numId w:val="0"/>
              </w:numPr>
              <w:spacing w:before="10" w:after="10"/>
              <w:jc w:val="left"/>
              <w:rPr>
                <w:sz w:val="18"/>
                <w:szCs w:val="18"/>
              </w:rPr>
            </w:pPr>
            <w:r>
              <w:rPr>
                <w:rFonts w:eastAsia="Times New Roman"/>
                <w:sz w:val="18"/>
                <w:szCs w:val="18"/>
              </w:rPr>
              <w:t>Cross-agency coherence</w:t>
            </w:r>
          </w:p>
        </w:tc>
        <w:tc>
          <w:tcPr>
            <w:tcW w:w="1701" w:type="dxa"/>
          </w:tcPr>
          <w:p w14:paraId="05D55570" w14:textId="532848EA" w:rsidR="004860E6" w:rsidRPr="004860E6" w:rsidRDefault="004860E6" w:rsidP="0040163B">
            <w:pPr>
              <w:pStyle w:val="CBDNormalNumber"/>
              <w:numPr>
                <w:ilvl w:val="0"/>
                <w:numId w:val="0"/>
              </w:numPr>
              <w:spacing w:before="10" w:after="10"/>
              <w:jc w:val="left"/>
              <w:rPr>
                <w:sz w:val="18"/>
                <w:szCs w:val="18"/>
              </w:rPr>
            </w:pPr>
            <w:r>
              <w:rPr>
                <w:rFonts w:eastAsia="Times New Roman"/>
                <w:sz w:val="18"/>
                <w:szCs w:val="18"/>
              </w:rPr>
              <w:t>OETF</w:t>
            </w:r>
          </w:p>
        </w:tc>
        <w:tc>
          <w:tcPr>
            <w:tcW w:w="1418" w:type="dxa"/>
          </w:tcPr>
          <w:p w14:paraId="643B5DD6" w14:textId="4B822BA6" w:rsidR="004860E6" w:rsidRPr="004860E6" w:rsidRDefault="004860E6" w:rsidP="0040163B">
            <w:pPr>
              <w:pStyle w:val="CBDNormalNumber"/>
              <w:numPr>
                <w:ilvl w:val="0"/>
                <w:numId w:val="0"/>
              </w:numPr>
              <w:spacing w:before="10" w:after="10"/>
              <w:jc w:val="left"/>
              <w:rPr>
                <w:sz w:val="18"/>
                <w:szCs w:val="18"/>
              </w:rPr>
            </w:pPr>
            <w:r>
              <w:rPr>
                <w:rFonts w:eastAsia="Times New Roman"/>
                <w:sz w:val="18"/>
                <w:szCs w:val="18"/>
              </w:rPr>
              <w:t>T-2</w:t>
            </w:r>
          </w:p>
        </w:tc>
        <w:tc>
          <w:tcPr>
            <w:tcW w:w="1558" w:type="dxa"/>
            <w:shd w:val="clear" w:color="auto" w:fill="D9D9D9" w:themeFill="background1" w:themeFillShade="D9"/>
          </w:tcPr>
          <w:p w14:paraId="548BC4C4" w14:textId="5BD155B2" w:rsidR="004860E6" w:rsidRPr="004860E6" w:rsidRDefault="004860E6" w:rsidP="0040163B">
            <w:pPr>
              <w:pStyle w:val="CBDNormalNumber"/>
              <w:numPr>
                <w:ilvl w:val="0"/>
                <w:numId w:val="0"/>
              </w:numPr>
              <w:spacing w:before="10" w:after="10"/>
              <w:jc w:val="left"/>
              <w:rPr>
                <w:sz w:val="18"/>
                <w:szCs w:val="18"/>
              </w:rPr>
            </w:pPr>
            <w:r>
              <w:rPr>
                <w:rFonts w:eastAsia="Times New Roman"/>
                <w:sz w:val="18"/>
                <w:szCs w:val="18"/>
              </w:rPr>
              <w:t>Objectives integrated</w:t>
            </w:r>
          </w:p>
        </w:tc>
      </w:tr>
      <w:tr w:rsidR="004860E6" w:rsidRPr="00056349" w14:paraId="28B5F51F" w14:textId="77777777" w:rsidTr="004D7E90">
        <w:tc>
          <w:tcPr>
            <w:tcW w:w="8783" w:type="dxa"/>
            <w:gridSpan w:val="5"/>
            <w:shd w:val="clear" w:color="auto" w:fill="D9D9D9" w:themeFill="background1" w:themeFillShade="D9"/>
          </w:tcPr>
          <w:p w14:paraId="0F0E0A83" w14:textId="6CAACF03" w:rsidR="004860E6" w:rsidRPr="002E55B1" w:rsidRDefault="004860E6" w:rsidP="0040163B">
            <w:pPr>
              <w:pStyle w:val="CBDNormalNumber"/>
              <w:numPr>
                <w:ilvl w:val="6"/>
                <w:numId w:val="6"/>
              </w:numPr>
              <w:spacing w:before="10" w:after="10"/>
              <w:jc w:val="left"/>
              <w:rPr>
                <w:b/>
                <w:bCs/>
                <w:sz w:val="18"/>
                <w:szCs w:val="18"/>
              </w:rPr>
            </w:pPr>
            <w:r>
              <w:rPr>
                <w:b/>
                <w:bCs/>
                <w:sz w:val="18"/>
                <w:szCs w:val="18"/>
              </w:rPr>
              <w:t>Planning principles</w:t>
            </w:r>
          </w:p>
        </w:tc>
      </w:tr>
      <w:tr w:rsidR="002E55B1" w:rsidRPr="00056349" w14:paraId="33ED6E49" w14:textId="77777777" w:rsidTr="004575F5">
        <w:tc>
          <w:tcPr>
            <w:tcW w:w="2689" w:type="dxa"/>
          </w:tcPr>
          <w:p w14:paraId="4C1B299F" w14:textId="65A0FF57" w:rsidR="002E55B1" w:rsidRPr="002E55B1" w:rsidRDefault="002E55B1" w:rsidP="0040163B">
            <w:pPr>
              <w:pStyle w:val="CBDNormalNumber"/>
              <w:numPr>
                <w:ilvl w:val="0"/>
                <w:numId w:val="0"/>
              </w:numPr>
              <w:spacing w:before="10" w:after="10"/>
              <w:jc w:val="left"/>
              <w:rPr>
                <w:sz w:val="18"/>
                <w:szCs w:val="18"/>
              </w:rPr>
            </w:pPr>
            <w:r>
              <w:rPr>
                <w:rFonts w:eastAsia="Times New Roman"/>
                <w:sz w:val="18"/>
                <w:szCs w:val="18"/>
              </w:rPr>
              <w:t>Use lessons from energy sector &amp; systematic conservation planning (SCP)</w:t>
            </w:r>
          </w:p>
        </w:tc>
        <w:tc>
          <w:tcPr>
            <w:tcW w:w="1417" w:type="dxa"/>
          </w:tcPr>
          <w:p w14:paraId="49189F90" w14:textId="1145C972" w:rsidR="002E55B1" w:rsidRPr="002E55B1" w:rsidRDefault="002E55B1" w:rsidP="0040163B">
            <w:pPr>
              <w:pStyle w:val="CBDNormalNumber"/>
              <w:numPr>
                <w:ilvl w:val="0"/>
                <w:numId w:val="0"/>
              </w:numPr>
              <w:spacing w:before="10" w:after="10"/>
              <w:jc w:val="left"/>
              <w:rPr>
                <w:sz w:val="18"/>
                <w:szCs w:val="18"/>
              </w:rPr>
            </w:pPr>
            <w:r>
              <w:rPr>
                <w:rFonts w:eastAsia="Times New Roman"/>
                <w:sz w:val="18"/>
                <w:szCs w:val="18"/>
              </w:rPr>
              <w:t>Define guiding principles</w:t>
            </w:r>
          </w:p>
        </w:tc>
        <w:tc>
          <w:tcPr>
            <w:tcW w:w="1701" w:type="dxa"/>
          </w:tcPr>
          <w:p w14:paraId="50AE44B5" w14:textId="3D4DCA38" w:rsidR="002E55B1" w:rsidRPr="002E55B1" w:rsidRDefault="002E55B1" w:rsidP="0040163B">
            <w:pPr>
              <w:pStyle w:val="CBDNormalNumber"/>
              <w:numPr>
                <w:ilvl w:val="0"/>
                <w:numId w:val="0"/>
              </w:numPr>
              <w:spacing w:before="10" w:after="10"/>
              <w:jc w:val="left"/>
              <w:rPr>
                <w:sz w:val="18"/>
                <w:szCs w:val="18"/>
              </w:rPr>
            </w:pPr>
            <w:r>
              <w:rPr>
                <w:rFonts w:eastAsia="Times New Roman"/>
                <w:sz w:val="18"/>
                <w:szCs w:val="18"/>
              </w:rPr>
              <w:t>DOE / Private sector</w:t>
            </w:r>
          </w:p>
        </w:tc>
        <w:tc>
          <w:tcPr>
            <w:tcW w:w="1418" w:type="dxa"/>
          </w:tcPr>
          <w:p w14:paraId="488EB516" w14:textId="6C539BD6" w:rsidR="002E55B1" w:rsidRPr="002E55B1" w:rsidRDefault="002E55B1" w:rsidP="0040163B">
            <w:pPr>
              <w:pStyle w:val="CBDNormalNumber"/>
              <w:numPr>
                <w:ilvl w:val="0"/>
                <w:numId w:val="0"/>
              </w:numPr>
              <w:spacing w:before="10" w:after="10"/>
              <w:jc w:val="left"/>
              <w:rPr>
                <w:sz w:val="18"/>
                <w:szCs w:val="18"/>
              </w:rPr>
            </w:pPr>
            <w:r>
              <w:rPr>
                <w:rFonts w:eastAsia="Times New Roman"/>
                <w:sz w:val="18"/>
                <w:szCs w:val="18"/>
              </w:rPr>
              <w:t>Not definitive</w:t>
            </w:r>
          </w:p>
        </w:tc>
        <w:tc>
          <w:tcPr>
            <w:tcW w:w="1558" w:type="dxa"/>
            <w:shd w:val="clear" w:color="auto" w:fill="D9D9D9" w:themeFill="background1" w:themeFillShade="D9"/>
          </w:tcPr>
          <w:p w14:paraId="25C5E4F6" w14:textId="5E8E443F" w:rsidR="002E55B1" w:rsidRPr="002E55B1" w:rsidRDefault="002E55B1" w:rsidP="0040163B">
            <w:pPr>
              <w:pStyle w:val="CBDNormalNumber"/>
              <w:numPr>
                <w:ilvl w:val="0"/>
                <w:numId w:val="0"/>
              </w:numPr>
              <w:spacing w:before="10" w:after="10"/>
              <w:jc w:val="left"/>
              <w:rPr>
                <w:sz w:val="18"/>
                <w:szCs w:val="18"/>
              </w:rPr>
            </w:pPr>
            <w:r>
              <w:rPr>
                <w:rFonts w:eastAsia="Times New Roman"/>
                <w:sz w:val="18"/>
                <w:szCs w:val="18"/>
              </w:rPr>
              <w:t>Principles defined</w:t>
            </w:r>
          </w:p>
        </w:tc>
      </w:tr>
      <w:tr w:rsidR="002E55B1" w:rsidRPr="00056349" w14:paraId="2C36748C" w14:textId="77777777" w:rsidTr="004575F5">
        <w:tc>
          <w:tcPr>
            <w:tcW w:w="2689" w:type="dxa"/>
          </w:tcPr>
          <w:p w14:paraId="385FF4CD" w14:textId="2720DB59" w:rsidR="002E55B1" w:rsidRPr="002E55B1" w:rsidRDefault="002E55B1" w:rsidP="0040163B">
            <w:pPr>
              <w:pStyle w:val="CBDNormalNumber"/>
              <w:numPr>
                <w:ilvl w:val="0"/>
                <w:numId w:val="0"/>
              </w:numPr>
              <w:spacing w:before="10" w:after="10"/>
              <w:jc w:val="left"/>
              <w:rPr>
                <w:sz w:val="18"/>
                <w:szCs w:val="18"/>
              </w:rPr>
            </w:pPr>
            <w:r>
              <w:rPr>
                <w:rFonts w:eastAsia="Times New Roman"/>
                <w:sz w:val="18"/>
                <w:szCs w:val="18"/>
              </w:rPr>
              <w:t>Use Maritime Industry Development Plan (MIDP) &amp; Ocean Equity Index as reference</w:t>
            </w:r>
          </w:p>
        </w:tc>
        <w:tc>
          <w:tcPr>
            <w:tcW w:w="1417" w:type="dxa"/>
          </w:tcPr>
          <w:p w14:paraId="543F376F" w14:textId="4466E8C2" w:rsidR="002E55B1" w:rsidRPr="002E55B1" w:rsidRDefault="002E55B1" w:rsidP="0040163B">
            <w:pPr>
              <w:pStyle w:val="CBDNormalNumber"/>
              <w:numPr>
                <w:ilvl w:val="0"/>
                <w:numId w:val="0"/>
              </w:numPr>
              <w:spacing w:before="10" w:after="10"/>
              <w:jc w:val="left"/>
              <w:rPr>
                <w:sz w:val="18"/>
                <w:szCs w:val="18"/>
              </w:rPr>
            </w:pPr>
            <w:r>
              <w:rPr>
                <w:rFonts w:eastAsia="Times New Roman"/>
                <w:sz w:val="18"/>
                <w:szCs w:val="18"/>
              </w:rPr>
              <w:t>Basis for sustainable MSP</w:t>
            </w:r>
          </w:p>
        </w:tc>
        <w:tc>
          <w:tcPr>
            <w:tcW w:w="1701" w:type="dxa"/>
          </w:tcPr>
          <w:p w14:paraId="183E8ACC" w14:textId="3AFC32AB" w:rsidR="002E55B1" w:rsidRPr="002E55B1" w:rsidRDefault="002E55B1" w:rsidP="0040163B">
            <w:pPr>
              <w:pStyle w:val="CBDNormalNumber"/>
              <w:numPr>
                <w:ilvl w:val="0"/>
                <w:numId w:val="0"/>
              </w:numPr>
              <w:spacing w:before="10" w:after="10"/>
              <w:jc w:val="left"/>
              <w:rPr>
                <w:sz w:val="18"/>
                <w:szCs w:val="18"/>
              </w:rPr>
            </w:pPr>
            <w:r>
              <w:rPr>
                <w:rFonts w:eastAsia="Times New Roman"/>
                <w:sz w:val="18"/>
                <w:szCs w:val="18"/>
              </w:rPr>
              <w:t>MARINA</w:t>
            </w:r>
          </w:p>
        </w:tc>
        <w:tc>
          <w:tcPr>
            <w:tcW w:w="1418" w:type="dxa"/>
          </w:tcPr>
          <w:p w14:paraId="325F760C" w14:textId="78309BF1" w:rsidR="002E55B1" w:rsidRPr="002E55B1" w:rsidRDefault="002E55B1" w:rsidP="0040163B">
            <w:pPr>
              <w:pStyle w:val="CBDNormalNumber"/>
              <w:numPr>
                <w:ilvl w:val="0"/>
                <w:numId w:val="0"/>
              </w:numPr>
              <w:spacing w:before="10" w:after="10"/>
              <w:jc w:val="left"/>
              <w:rPr>
                <w:sz w:val="18"/>
                <w:szCs w:val="18"/>
              </w:rPr>
            </w:pPr>
            <w:r>
              <w:rPr>
                <w:rFonts w:eastAsia="Times New Roman"/>
                <w:sz w:val="18"/>
                <w:szCs w:val="18"/>
              </w:rPr>
              <w:t>2024–2029</w:t>
            </w:r>
          </w:p>
        </w:tc>
        <w:tc>
          <w:tcPr>
            <w:tcW w:w="1558" w:type="dxa"/>
            <w:shd w:val="clear" w:color="auto" w:fill="D9D9D9" w:themeFill="background1" w:themeFillShade="D9"/>
          </w:tcPr>
          <w:p w14:paraId="13407E35" w14:textId="7BDB53E0" w:rsidR="002E55B1" w:rsidRPr="002E55B1" w:rsidRDefault="002E55B1" w:rsidP="0040163B">
            <w:pPr>
              <w:pStyle w:val="CBDNormalNumber"/>
              <w:numPr>
                <w:ilvl w:val="0"/>
                <w:numId w:val="0"/>
              </w:numPr>
              <w:spacing w:before="10" w:after="10"/>
              <w:jc w:val="left"/>
              <w:rPr>
                <w:sz w:val="18"/>
                <w:szCs w:val="18"/>
              </w:rPr>
            </w:pPr>
            <w:r>
              <w:rPr>
                <w:rFonts w:eastAsia="Times New Roman"/>
                <w:sz w:val="18"/>
                <w:szCs w:val="18"/>
              </w:rPr>
              <w:t>Principles contextualized</w:t>
            </w:r>
          </w:p>
        </w:tc>
      </w:tr>
      <w:tr w:rsidR="002E55B1" w:rsidRPr="00056349" w14:paraId="1281F32A" w14:textId="77777777" w:rsidTr="004D7E90">
        <w:tc>
          <w:tcPr>
            <w:tcW w:w="8783" w:type="dxa"/>
            <w:gridSpan w:val="5"/>
            <w:shd w:val="clear" w:color="auto" w:fill="D9D9D9" w:themeFill="background1" w:themeFillShade="D9"/>
          </w:tcPr>
          <w:p w14:paraId="3CA7F580" w14:textId="185CCC98" w:rsidR="002E55B1" w:rsidRPr="000B7C4E" w:rsidRDefault="002E55B1" w:rsidP="0040163B">
            <w:pPr>
              <w:pStyle w:val="CBDNormalNumber"/>
              <w:numPr>
                <w:ilvl w:val="6"/>
                <w:numId w:val="6"/>
              </w:numPr>
              <w:spacing w:before="10" w:after="10"/>
              <w:jc w:val="left"/>
              <w:rPr>
                <w:b/>
                <w:bCs/>
                <w:sz w:val="18"/>
                <w:szCs w:val="18"/>
              </w:rPr>
            </w:pPr>
            <w:r>
              <w:rPr>
                <w:b/>
                <w:bCs/>
                <w:sz w:val="18"/>
                <w:szCs w:val="18"/>
              </w:rPr>
              <w:t>Planning boundaries and horizon</w:t>
            </w:r>
          </w:p>
        </w:tc>
      </w:tr>
      <w:tr w:rsidR="000B7C4E" w:rsidRPr="00056349" w14:paraId="2F7F9706" w14:textId="77777777" w:rsidTr="004575F5">
        <w:tc>
          <w:tcPr>
            <w:tcW w:w="2689" w:type="dxa"/>
          </w:tcPr>
          <w:p w14:paraId="00517407" w14:textId="1DDA6FBE" w:rsidR="000B7C4E" w:rsidRPr="000B7C4E" w:rsidRDefault="000B7C4E" w:rsidP="0040163B">
            <w:pPr>
              <w:pStyle w:val="CBDNormalNumber"/>
              <w:numPr>
                <w:ilvl w:val="0"/>
                <w:numId w:val="0"/>
              </w:numPr>
              <w:spacing w:before="10" w:after="10"/>
              <w:jc w:val="left"/>
              <w:rPr>
                <w:sz w:val="18"/>
                <w:szCs w:val="18"/>
                <w:lang w:val="it-IT"/>
              </w:rPr>
            </w:pPr>
            <w:r>
              <w:rPr>
                <w:rFonts w:eastAsia="Times New Roman"/>
                <w:sz w:val="18"/>
                <w:szCs w:val="18"/>
                <w:lang w:val="it-IT"/>
              </w:rPr>
              <w:t>Define boundaries per scale (national, regional, provincial, municipal)</w:t>
            </w:r>
          </w:p>
        </w:tc>
        <w:tc>
          <w:tcPr>
            <w:tcW w:w="1417" w:type="dxa"/>
          </w:tcPr>
          <w:p w14:paraId="4FDCD94E" w14:textId="105E9BC5" w:rsidR="000B7C4E" w:rsidRPr="000B7C4E" w:rsidRDefault="000B7C4E" w:rsidP="0040163B">
            <w:pPr>
              <w:pStyle w:val="CBDNormalNumber"/>
              <w:numPr>
                <w:ilvl w:val="0"/>
                <w:numId w:val="0"/>
              </w:numPr>
              <w:spacing w:before="10" w:after="10"/>
              <w:jc w:val="left"/>
              <w:rPr>
                <w:sz w:val="18"/>
                <w:szCs w:val="18"/>
              </w:rPr>
            </w:pPr>
            <w:r>
              <w:rPr>
                <w:rFonts w:eastAsia="Times New Roman"/>
                <w:sz w:val="18"/>
                <w:szCs w:val="18"/>
              </w:rPr>
              <w:t>Spatial limits for MSP</w:t>
            </w:r>
          </w:p>
        </w:tc>
        <w:tc>
          <w:tcPr>
            <w:tcW w:w="1701" w:type="dxa"/>
          </w:tcPr>
          <w:p w14:paraId="668957FB" w14:textId="7913EF5A" w:rsidR="000B7C4E" w:rsidRPr="000B7C4E" w:rsidRDefault="000B7C4E" w:rsidP="0040163B">
            <w:pPr>
              <w:pStyle w:val="CBDNormalNumber"/>
              <w:numPr>
                <w:ilvl w:val="0"/>
                <w:numId w:val="0"/>
              </w:numPr>
              <w:spacing w:before="10" w:after="10"/>
              <w:jc w:val="left"/>
              <w:rPr>
                <w:sz w:val="18"/>
                <w:szCs w:val="18"/>
              </w:rPr>
            </w:pPr>
            <w:r>
              <w:rPr>
                <w:rFonts w:eastAsia="Times New Roman"/>
                <w:sz w:val="18"/>
                <w:szCs w:val="18"/>
              </w:rPr>
              <w:t>DHSUD</w:t>
            </w:r>
            <w:r w:rsidR="00A93EEB">
              <w:rPr>
                <w:rFonts w:eastAsia="Times New Roman"/>
                <w:sz w:val="18"/>
                <w:szCs w:val="18"/>
              </w:rPr>
              <w:t xml:space="preserve">, </w:t>
            </w:r>
            <w:r w:rsidR="00A93EEB" w:rsidRPr="00A93EEB">
              <w:rPr>
                <w:rFonts w:ascii="Arial" w:hAnsi="Arial" w:cs="Arial"/>
                <w:b/>
                <w:bCs/>
              </w:rPr>
              <w:t xml:space="preserve"> </w:t>
            </w:r>
            <w:hyperlink r:id="rId19" w:tgtFrame="_blank" w:history="1">
              <w:r w:rsidR="00A93EEB" w:rsidRPr="00A93EEB">
                <w:rPr>
                  <w:rStyle w:val="Hyperlink"/>
                  <w:rFonts w:eastAsia="Times New Roman"/>
                  <w:sz w:val="18"/>
                  <w:szCs w:val="18"/>
                </w:rPr>
                <w:t>Department of Economy, Planning, and Development</w:t>
              </w:r>
            </w:hyperlink>
            <w:r w:rsidR="00A93EEB" w:rsidRPr="00A93EEB">
              <w:rPr>
                <w:rFonts w:eastAsia="Times New Roman"/>
                <w:sz w:val="18"/>
                <w:szCs w:val="18"/>
              </w:rPr>
              <w:t xml:space="preserve">) </w:t>
            </w:r>
            <w:r w:rsidR="00A93EEB">
              <w:rPr>
                <w:rFonts w:eastAsia="Times New Roman"/>
                <w:sz w:val="18"/>
                <w:szCs w:val="18"/>
              </w:rPr>
              <w:t>(</w:t>
            </w:r>
            <w:proofErr w:type="spellStart"/>
            <w:r>
              <w:rPr>
                <w:rFonts w:eastAsia="Times New Roman"/>
                <w:sz w:val="18"/>
                <w:szCs w:val="18"/>
              </w:rPr>
              <w:t>DepDev</w:t>
            </w:r>
            <w:proofErr w:type="spellEnd"/>
            <w:r w:rsidR="00A93EEB">
              <w:rPr>
                <w:rFonts w:eastAsia="Times New Roman"/>
                <w:sz w:val="18"/>
                <w:szCs w:val="18"/>
              </w:rPr>
              <w:t xml:space="preserve">), </w:t>
            </w:r>
            <w:r>
              <w:rPr>
                <w:rFonts w:eastAsia="Times New Roman"/>
                <w:sz w:val="18"/>
                <w:szCs w:val="18"/>
              </w:rPr>
              <w:t>LGUs</w:t>
            </w:r>
          </w:p>
        </w:tc>
        <w:tc>
          <w:tcPr>
            <w:tcW w:w="1418" w:type="dxa"/>
          </w:tcPr>
          <w:p w14:paraId="3E012DD2" w14:textId="17E20508" w:rsidR="000B7C4E" w:rsidRPr="000B7C4E" w:rsidRDefault="000B7C4E" w:rsidP="0040163B">
            <w:pPr>
              <w:pStyle w:val="CBDNormalNumber"/>
              <w:numPr>
                <w:ilvl w:val="0"/>
                <w:numId w:val="0"/>
              </w:numPr>
              <w:spacing w:before="10" w:after="10"/>
              <w:jc w:val="left"/>
              <w:rPr>
                <w:sz w:val="18"/>
                <w:szCs w:val="18"/>
              </w:rPr>
            </w:pPr>
            <w:r>
              <w:rPr>
                <w:rFonts w:eastAsia="Times New Roman"/>
                <w:sz w:val="18"/>
                <w:szCs w:val="18"/>
              </w:rPr>
              <w:t>Ongoing</w:t>
            </w:r>
          </w:p>
        </w:tc>
        <w:tc>
          <w:tcPr>
            <w:tcW w:w="1558" w:type="dxa"/>
            <w:shd w:val="clear" w:color="auto" w:fill="D9D9D9" w:themeFill="background1" w:themeFillShade="D9"/>
          </w:tcPr>
          <w:p w14:paraId="4E47B1DF" w14:textId="54E7B1FC" w:rsidR="000B7C4E" w:rsidRPr="000B7C4E" w:rsidRDefault="000B7C4E" w:rsidP="0040163B">
            <w:pPr>
              <w:pStyle w:val="CBDNormalNumber"/>
              <w:numPr>
                <w:ilvl w:val="0"/>
                <w:numId w:val="0"/>
              </w:numPr>
              <w:spacing w:before="10" w:after="10"/>
              <w:jc w:val="left"/>
              <w:rPr>
                <w:sz w:val="18"/>
                <w:szCs w:val="18"/>
              </w:rPr>
            </w:pPr>
            <w:r>
              <w:rPr>
                <w:rFonts w:eastAsia="Times New Roman"/>
                <w:sz w:val="18"/>
                <w:szCs w:val="18"/>
              </w:rPr>
              <w:t>Boundaries integrated across scales</w:t>
            </w:r>
          </w:p>
        </w:tc>
      </w:tr>
      <w:tr w:rsidR="000B7C4E" w:rsidRPr="00056349" w14:paraId="28ECA0C0" w14:textId="77777777" w:rsidTr="004575F5">
        <w:tc>
          <w:tcPr>
            <w:tcW w:w="2689" w:type="dxa"/>
          </w:tcPr>
          <w:p w14:paraId="20A33132" w14:textId="57A40595" w:rsidR="000B7C4E" w:rsidRPr="000B7C4E" w:rsidRDefault="000B7C4E" w:rsidP="0040163B">
            <w:pPr>
              <w:pStyle w:val="CBDNormalNumber"/>
              <w:numPr>
                <w:ilvl w:val="0"/>
                <w:numId w:val="0"/>
              </w:numPr>
              <w:spacing w:before="10" w:after="10"/>
              <w:jc w:val="left"/>
              <w:rPr>
                <w:sz w:val="18"/>
                <w:szCs w:val="18"/>
              </w:rPr>
            </w:pPr>
            <w:r>
              <w:rPr>
                <w:rFonts w:eastAsia="Times New Roman"/>
                <w:sz w:val="18"/>
                <w:szCs w:val="18"/>
              </w:rPr>
              <w:t>Set planning horizon (e.g., 2050)</w:t>
            </w:r>
          </w:p>
        </w:tc>
        <w:tc>
          <w:tcPr>
            <w:tcW w:w="1417" w:type="dxa"/>
          </w:tcPr>
          <w:p w14:paraId="2FA305FC" w14:textId="4A771AB1" w:rsidR="000B7C4E" w:rsidRPr="000B7C4E" w:rsidRDefault="000B7C4E" w:rsidP="0040163B">
            <w:pPr>
              <w:pStyle w:val="CBDNormalNumber"/>
              <w:numPr>
                <w:ilvl w:val="0"/>
                <w:numId w:val="0"/>
              </w:numPr>
              <w:spacing w:before="10" w:after="10"/>
              <w:jc w:val="left"/>
              <w:rPr>
                <w:sz w:val="18"/>
                <w:szCs w:val="18"/>
              </w:rPr>
            </w:pPr>
            <w:r>
              <w:rPr>
                <w:rFonts w:eastAsia="Times New Roman"/>
                <w:sz w:val="18"/>
                <w:szCs w:val="18"/>
              </w:rPr>
              <w:t>Long-term planning</w:t>
            </w:r>
          </w:p>
        </w:tc>
        <w:tc>
          <w:tcPr>
            <w:tcW w:w="1701" w:type="dxa"/>
          </w:tcPr>
          <w:p w14:paraId="1C295E94" w14:textId="5647D1EA" w:rsidR="000B7C4E" w:rsidRPr="000B7C4E" w:rsidRDefault="000B7C4E" w:rsidP="0040163B">
            <w:pPr>
              <w:pStyle w:val="CBDNormalNumber"/>
              <w:numPr>
                <w:ilvl w:val="0"/>
                <w:numId w:val="0"/>
              </w:numPr>
              <w:spacing w:before="10" w:after="10"/>
              <w:jc w:val="left"/>
              <w:rPr>
                <w:sz w:val="18"/>
                <w:szCs w:val="18"/>
              </w:rPr>
            </w:pPr>
            <w:r>
              <w:rPr>
                <w:rFonts w:eastAsia="Times New Roman"/>
                <w:sz w:val="18"/>
                <w:szCs w:val="18"/>
              </w:rPr>
              <w:t>JOAQUI / Agencies</w:t>
            </w:r>
          </w:p>
        </w:tc>
        <w:tc>
          <w:tcPr>
            <w:tcW w:w="1418" w:type="dxa"/>
          </w:tcPr>
          <w:p w14:paraId="7A1E18EC" w14:textId="1C4CE124" w:rsidR="000B7C4E" w:rsidRPr="000B7C4E" w:rsidRDefault="000B7C4E" w:rsidP="0040163B">
            <w:pPr>
              <w:pStyle w:val="CBDNormalNumber"/>
              <w:numPr>
                <w:ilvl w:val="0"/>
                <w:numId w:val="0"/>
              </w:numPr>
              <w:spacing w:before="10" w:after="10"/>
              <w:jc w:val="left"/>
              <w:rPr>
                <w:sz w:val="18"/>
                <w:szCs w:val="18"/>
              </w:rPr>
            </w:pPr>
            <w:r>
              <w:rPr>
                <w:rFonts w:eastAsia="Times New Roman"/>
                <w:sz w:val="18"/>
                <w:szCs w:val="18"/>
              </w:rPr>
              <w:t>By 2030</w:t>
            </w:r>
          </w:p>
        </w:tc>
        <w:tc>
          <w:tcPr>
            <w:tcW w:w="1558" w:type="dxa"/>
            <w:shd w:val="clear" w:color="auto" w:fill="D9D9D9" w:themeFill="background1" w:themeFillShade="D9"/>
          </w:tcPr>
          <w:p w14:paraId="6FAF08AC" w14:textId="4C65E178" w:rsidR="000B7C4E" w:rsidRPr="000B7C4E" w:rsidRDefault="000B7C4E" w:rsidP="0040163B">
            <w:pPr>
              <w:pStyle w:val="CBDNormalNumber"/>
              <w:numPr>
                <w:ilvl w:val="0"/>
                <w:numId w:val="0"/>
              </w:numPr>
              <w:spacing w:before="10" w:after="10"/>
              <w:jc w:val="left"/>
              <w:rPr>
                <w:sz w:val="18"/>
                <w:szCs w:val="18"/>
              </w:rPr>
            </w:pPr>
            <w:r>
              <w:rPr>
                <w:rFonts w:eastAsia="Times New Roman"/>
                <w:sz w:val="18"/>
                <w:szCs w:val="18"/>
              </w:rPr>
              <w:t>MSP fully operationalized</w:t>
            </w:r>
          </w:p>
        </w:tc>
      </w:tr>
      <w:tr w:rsidR="000B7C4E" w:rsidRPr="00056349" w14:paraId="0F15A9E8" w14:textId="77777777" w:rsidTr="004575F5">
        <w:tc>
          <w:tcPr>
            <w:tcW w:w="2689" w:type="dxa"/>
          </w:tcPr>
          <w:p w14:paraId="40894B4F" w14:textId="7B8785B1" w:rsidR="000B7C4E" w:rsidRPr="000B7C4E" w:rsidRDefault="000B7C4E" w:rsidP="0040163B">
            <w:pPr>
              <w:pStyle w:val="CBDNormalNumber"/>
              <w:numPr>
                <w:ilvl w:val="0"/>
                <w:numId w:val="0"/>
              </w:numPr>
              <w:spacing w:before="10" w:after="10"/>
              <w:jc w:val="left"/>
              <w:rPr>
                <w:sz w:val="18"/>
                <w:szCs w:val="18"/>
              </w:rPr>
            </w:pPr>
            <w:r>
              <w:rPr>
                <w:rFonts w:eastAsia="Times New Roman"/>
                <w:sz w:val="18"/>
                <w:szCs w:val="18"/>
              </w:rPr>
              <w:t>Develop capacity-building &amp; financing roadmap</w:t>
            </w:r>
          </w:p>
        </w:tc>
        <w:tc>
          <w:tcPr>
            <w:tcW w:w="1417" w:type="dxa"/>
          </w:tcPr>
          <w:p w14:paraId="6E1AF861" w14:textId="1920D3FC" w:rsidR="000B7C4E" w:rsidRPr="000B7C4E" w:rsidRDefault="000B7C4E" w:rsidP="0040163B">
            <w:pPr>
              <w:pStyle w:val="CBDNormalNumber"/>
              <w:numPr>
                <w:ilvl w:val="0"/>
                <w:numId w:val="0"/>
              </w:numPr>
              <w:spacing w:before="10" w:after="10"/>
              <w:jc w:val="left"/>
              <w:rPr>
                <w:sz w:val="18"/>
                <w:szCs w:val="18"/>
              </w:rPr>
            </w:pPr>
            <w:r>
              <w:rPr>
                <w:rFonts w:eastAsia="Times New Roman"/>
                <w:sz w:val="18"/>
                <w:szCs w:val="18"/>
              </w:rPr>
              <w:t>Ensure operational readiness</w:t>
            </w:r>
          </w:p>
        </w:tc>
        <w:tc>
          <w:tcPr>
            <w:tcW w:w="1701" w:type="dxa"/>
          </w:tcPr>
          <w:p w14:paraId="1BB7838C" w14:textId="1B71279E" w:rsidR="000B7C4E" w:rsidRPr="000B7C4E" w:rsidRDefault="000B7C4E" w:rsidP="0040163B">
            <w:pPr>
              <w:pStyle w:val="CBDNormalNumber"/>
              <w:numPr>
                <w:ilvl w:val="0"/>
                <w:numId w:val="0"/>
              </w:numPr>
              <w:spacing w:before="10" w:after="10"/>
              <w:jc w:val="left"/>
              <w:rPr>
                <w:sz w:val="18"/>
                <w:szCs w:val="18"/>
              </w:rPr>
            </w:pPr>
            <w:r>
              <w:rPr>
                <w:rFonts w:eastAsia="Times New Roman"/>
                <w:sz w:val="18"/>
                <w:szCs w:val="18"/>
              </w:rPr>
              <w:t>Agencies</w:t>
            </w:r>
          </w:p>
        </w:tc>
        <w:tc>
          <w:tcPr>
            <w:tcW w:w="1418" w:type="dxa"/>
          </w:tcPr>
          <w:p w14:paraId="6A3E5152" w14:textId="5F098D4C" w:rsidR="000B7C4E" w:rsidRPr="000B7C4E" w:rsidRDefault="000B7C4E" w:rsidP="0040163B">
            <w:pPr>
              <w:pStyle w:val="CBDNormalNumber"/>
              <w:numPr>
                <w:ilvl w:val="0"/>
                <w:numId w:val="0"/>
              </w:numPr>
              <w:spacing w:before="10" w:after="10"/>
              <w:jc w:val="left"/>
              <w:rPr>
                <w:sz w:val="18"/>
                <w:szCs w:val="18"/>
              </w:rPr>
            </w:pPr>
            <w:r>
              <w:rPr>
                <w:rFonts w:eastAsia="Times New Roman"/>
                <w:sz w:val="18"/>
                <w:szCs w:val="18"/>
              </w:rPr>
              <w:t>By 2030</w:t>
            </w:r>
          </w:p>
        </w:tc>
        <w:tc>
          <w:tcPr>
            <w:tcW w:w="1558" w:type="dxa"/>
            <w:shd w:val="clear" w:color="auto" w:fill="D9D9D9" w:themeFill="background1" w:themeFillShade="D9"/>
          </w:tcPr>
          <w:p w14:paraId="73C2B138" w14:textId="0C7E7F98" w:rsidR="000B7C4E" w:rsidRPr="000B7C4E" w:rsidRDefault="000B7C4E" w:rsidP="0040163B">
            <w:pPr>
              <w:pStyle w:val="CBDNormalNumber"/>
              <w:numPr>
                <w:ilvl w:val="0"/>
                <w:numId w:val="0"/>
              </w:numPr>
              <w:spacing w:before="10" w:after="10"/>
              <w:jc w:val="left"/>
              <w:rPr>
                <w:sz w:val="18"/>
                <w:szCs w:val="18"/>
              </w:rPr>
            </w:pPr>
            <w:r>
              <w:rPr>
                <w:rFonts w:eastAsia="Times New Roman"/>
                <w:sz w:val="18"/>
                <w:szCs w:val="18"/>
              </w:rPr>
              <w:t>MSP implementation supported</w:t>
            </w:r>
          </w:p>
        </w:tc>
      </w:tr>
      <w:tr w:rsidR="000B7C4E" w:rsidRPr="00056349" w14:paraId="1C055729" w14:textId="77777777" w:rsidTr="004D7E90">
        <w:tc>
          <w:tcPr>
            <w:tcW w:w="8783" w:type="dxa"/>
            <w:gridSpan w:val="5"/>
            <w:shd w:val="clear" w:color="auto" w:fill="D9D9D9" w:themeFill="background1" w:themeFillShade="D9"/>
          </w:tcPr>
          <w:p w14:paraId="23AC1744" w14:textId="145172FB" w:rsidR="000B7C4E" w:rsidRPr="00D02717" w:rsidRDefault="00134D09" w:rsidP="0040163B">
            <w:pPr>
              <w:pStyle w:val="CBDNormalNumber"/>
              <w:numPr>
                <w:ilvl w:val="6"/>
                <w:numId w:val="6"/>
              </w:numPr>
              <w:spacing w:before="10" w:after="10"/>
              <w:jc w:val="left"/>
              <w:rPr>
                <w:b/>
                <w:bCs/>
                <w:sz w:val="18"/>
                <w:szCs w:val="18"/>
              </w:rPr>
            </w:pPr>
            <w:r>
              <w:rPr>
                <w:b/>
                <w:bCs/>
                <w:sz w:val="18"/>
                <w:szCs w:val="18"/>
              </w:rPr>
              <w:t>Planning process</w:t>
            </w:r>
          </w:p>
        </w:tc>
      </w:tr>
      <w:tr w:rsidR="00D02717" w:rsidRPr="00056349" w14:paraId="122612AE" w14:textId="77777777" w:rsidTr="004575F5">
        <w:tc>
          <w:tcPr>
            <w:tcW w:w="2689" w:type="dxa"/>
          </w:tcPr>
          <w:p w14:paraId="0081C52B" w14:textId="0F716E20" w:rsidR="00D02717" w:rsidRPr="00D02717" w:rsidRDefault="00D02717" w:rsidP="0040163B">
            <w:pPr>
              <w:pStyle w:val="CBDNormalNumber"/>
              <w:numPr>
                <w:ilvl w:val="0"/>
                <w:numId w:val="0"/>
              </w:numPr>
              <w:spacing w:before="10" w:after="10"/>
              <w:jc w:val="left"/>
              <w:rPr>
                <w:sz w:val="18"/>
                <w:szCs w:val="18"/>
              </w:rPr>
            </w:pPr>
            <w:r>
              <w:rPr>
                <w:rFonts w:eastAsia="Times New Roman"/>
                <w:sz w:val="18"/>
                <w:szCs w:val="18"/>
              </w:rPr>
              <w:t>Integrate MSP into Comprehensive Land Use Plans (CLUP) &amp; review policies</w:t>
            </w:r>
          </w:p>
        </w:tc>
        <w:tc>
          <w:tcPr>
            <w:tcW w:w="1417" w:type="dxa"/>
          </w:tcPr>
          <w:p w14:paraId="0D75B593" w14:textId="36B8F10D" w:rsidR="00D02717" w:rsidRPr="00D02717" w:rsidRDefault="00D02717" w:rsidP="0040163B">
            <w:pPr>
              <w:pStyle w:val="CBDNormalNumber"/>
              <w:numPr>
                <w:ilvl w:val="0"/>
                <w:numId w:val="0"/>
              </w:numPr>
              <w:spacing w:before="10" w:after="10"/>
              <w:jc w:val="left"/>
              <w:rPr>
                <w:sz w:val="18"/>
                <w:szCs w:val="18"/>
              </w:rPr>
            </w:pPr>
            <w:r>
              <w:rPr>
                <w:rFonts w:eastAsia="Times New Roman"/>
                <w:sz w:val="18"/>
                <w:szCs w:val="18"/>
              </w:rPr>
              <w:t>Embed ecosystem-based planning</w:t>
            </w:r>
          </w:p>
        </w:tc>
        <w:tc>
          <w:tcPr>
            <w:tcW w:w="1701" w:type="dxa"/>
          </w:tcPr>
          <w:p w14:paraId="77C38FA8" w14:textId="2FD7AF56" w:rsidR="00D02717" w:rsidRPr="00D02717" w:rsidRDefault="00A93EEB" w:rsidP="0040163B">
            <w:pPr>
              <w:pStyle w:val="CBDNormalNumber"/>
              <w:numPr>
                <w:ilvl w:val="0"/>
                <w:numId w:val="0"/>
              </w:numPr>
              <w:spacing w:before="10" w:after="10"/>
              <w:jc w:val="left"/>
              <w:rPr>
                <w:sz w:val="18"/>
                <w:szCs w:val="18"/>
              </w:rPr>
            </w:pPr>
            <w:r w:rsidRPr="00A93EEB">
              <w:rPr>
                <w:rFonts w:eastAsia="Times New Roman"/>
                <w:sz w:val="18"/>
                <w:szCs w:val="18"/>
              </w:rPr>
              <w:t xml:space="preserve">Department of the Interior and Local Government </w:t>
            </w:r>
            <w:r>
              <w:rPr>
                <w:rFonts w:eastAsia="Times New Roman"/>
                <w:sz w:val="18"/>
                <w:szCs w:val="18"/>
              </w:rPr>
              <w:t>(</w:t>
            </w:r>
            <w:r w:rsidR="00D02717">
              <w:rPr>
                <w:rFonts w:eastAsia="Times New Roman"/>
                <w:sz w:val="18"/>
                <w:szCs w:val="18"/>
              </w:rPr>
              <w:t>DILG</w:t>
            </w:r>
            <w:r>
              <w:rPr>
                <w:rFonts w:eastAsia="Times New Roman"/>
                <w:sz w:val="18"/>
                <w:szCs w:val="18"/>
              </w:rPr>
              <w:t>)</w:t>
            </w:r>
            <w:r w:rsidR="00D02717">
              <w:rPr>
                <w:rFonts w:eastAsia="Times New Roman"/>
                <w:sz w:val="18"/>
                <w:szCs w:val="18"/>
              </w:rPr>
              <w:t>, LGUs, DENR, DA, DHSUD</w:t>
            </w:r>
          </w:p>
        </w:tc>
        <w:tc>
          <w:tcPr>
            <w:tcW w:w="1418" w:type="dxa"/>
          </w:tcPr>
          <w:p w14:paraId="246B21C6" w14:textId="70EA069F" w:rsidR="00D02717" w:rsidRPr="00D02717" w:rsidRDefault="00D02717" w:rsidP="0040163B">
            <w:pPr>
              <w:pStyle w:val="CBDNormalNumber"/>
              <w:numPr>
                <w:ilvl w:val="0"/>
                <w:numId w:val="0"/>
              </w:numPr>
              <w:spacing w:before="10" w:after="10"/>
              <w:jc w:val="left"/>
              <w:rPr>
                <w:sz w:val="18"/>
                <w:szCs w:val="18"/>
              </w:rPr>
            </w:pPr>
            <w:r>
              <w:rPr>
                <w:rFonts w:eastAsia="Times New Roman"/>
                <w:sz w:val="18"/>
                <w:szCs w:val="18"/>
              </w:rPr>
              <w:t>Start of PDP/2028</w:t>
            </w:r>
          </w:p>
        </w:tc>
        <w:tc>
          <w:tcPr>
            <w:tcW w:w="1558" w:type="dxa"/>
            <w:shd w:val="clear" w:color="auto" w:fill="D9D9D9" w:themeFill="background1" w:themeFillShade="D9"/>
          </w:tcPr>
          <w:p w14:paraId="3CFB5CDB" w14:textId="5D0CF4C6" w:rsidR="00D02717" w:rsidRPr="00D02717" w:rsidRDefault="00D02717" w:rsidP="0040163B">
            <w:pPr>
              <w:pStyle w:val="CBDNormalNumber"/>
              <w:numPr>
                <w:ilvl w:val="0"/>
                <w:numId w:val="0"/>
              </w:numPr>
              <w:spacing w:before="10" w:after="10"/>
              <w:jc w:val="left"/>
              <w:rPr>
                <w:sz w:val="18"/>
                <w:szCs w:val="18"/>
              </w:rPr>
            </w:pPr>
            <w:r>
              <w:rPr>
                <w:rFonts w:eastAsia="Times New Roman"/>
                <w:sz w:val="18"/>
                <w:szCs w:val="18"/>
              </w:rPr>
              <w:t>Planning process operational</w:t>
            </w:r>
          </w:p>
        </w:tc>
      </w:tr>
      <w:tr w:rsidR="00D02717" w:rsidRPr="00056349" w14:paraId="1FAA83FA" w14:textId="77777777" w:rsidTr="004575F5">
        <w:tc>
          <w:tcPr>
            <w:tcW w:w="2689" w:type="dxa"/>
          </w:tcPr>
          <w:p w14:paraId="0A70E77B" w14:textId="5517493D" w:rsidR="00D02717" w:rsidRPr="00D02717" w:rsidRDefault="00D02717" w:rsidP="0040163B">
            <w:pPr>
              <w:pStyle w:val="CBDNormalNumber"/>
              <w:numPr>
                <w:ilvl w:val="0"/>
                <w:numId w:val="0"/>
              </w:numPr>
              <w:spacing w:before="10" w:after="10"/>
              <w:jc w:val="left"/>
              <w:rPr>
                <w:sz w:val="18"/>
                <w:szCs w:val="18"/>
              </w:rPr>
            </w:pPr>
            <w:r>
              <w:rPr>
                <w:rFonts w:eastAsia="Times New Roman"/>
                <w:sz w:val="18"/>
                <w:szCs w:val="18"/>
              </w:rPr>
              <w:t>Inception Phase: stakeholder identification, funding, principles, boundaries, data collection</w:t>
            </w:r>
          </w:p>
        </w:tc>
        <w:tc>
          <w:tcPr>
            <w:tcW w:w="1417" w:type="dxa"/>
          </w:tcPr>
          <w:p w14:paraId="286D049F" w14:textId="796185EB" w:rsidR="00D02717" w:rsidRPr="00D02717" w:rsidRDefault="00D02717" w:rsidP="0040163B">
            <w:pPr>
              <w:pStyle w:val="CBDNormalNumber"/>
              <w:numPr>
                <w:ilvl w:val="0"/>
                <w:numId w:val="0"/>
              </w:numPr>
              <w:spacing w:before="10" w:after="10"/>
              <w:jc w:val="left"/>
              <w:rPr>
                <w:sz w:val="18"/>
                <w:szCs w:val="18"/>
              </w:rPr>
            </w:pPr>
            <w:r>
              <w:rPr>
                <w:rFonts w:eastAsia="Times New Roman"/>
                <w:sz w:val="18"/>
                <w:szCs w:val="18"/>
              </w:rPr>
              <w:t>Structured planning</w:t>
            </w:r>
          </w:p>
        </w:tc>
        <w:tc>
          <w:tcPr>
            <w:tcW w:w="1701" w:type="dxa"/>
          </w:tcPr>
          <w:p w14:paraId="7956FE4E" w14:textId="2D5B83A1" w:rsidR="00D02717" w:rsidRPr="00D02717" w:rsidRDefault="00D02717" w:rsidP="0040163B">
            <w:pPr>
              <w:pStyle w:val="CBDNormalNumber"/>
              <w:numPr>
                <w:ilvl w:val="0"/>
                <w:numId w:val="0"/>
              </w:numPr>
              <w:spacing w:before="10" w:after="10"/>
              <w:jc w:val="left"/>
              <w:rPr>
                <w:sz w:val="18"/>
                <w:szCs w:val="18"/>
              </w:rPr>
            </w:pPr>
            <w:r>
              <w:rPr>
                <w:rFonts w:eastAsia="Times New Roman"/>
                <w:sz w:val="18"/>
                <w:szCs w:val="18"/>
              </w:rPr>
              <w:t>All</w:t>
            </w:r>
          </w:p>
        </w:tc>
        <w:tc>
          <w:tcPr>
            <w:tcW w:w="1418" w:type="dxa"/>
          </w:tcPr>
          <w:p w14:paraId="1966FF88" w14:textId="2AD589B0" w:rsidR="00D02717" w:rsidRPr="00D02717" w:rsidRDefault="00D02717" w:rsidP="0040163B">
            <w:pPr>
              <w:pStyle w:val="CBDNormalNumber"/>
              <w:numPr>
                <w:ilvl w:val="0"/>
                <w:numId w:val="0"/>
              </w:numPr>
              <w:spacing w:before="10" w:after="10"/>
              <w:jc w:val="left"/>
              <w:rPr>
                <w:sz w:val="18"/>
                <w:szCs w:val="18"/>
              </w:rPr>
            </w:pPr>
            <w:r>
              <w:rPr>
                <w:rFonts w:eastAsia="Times New Roman"/>
                <w:sz w:val="18"/>
                <w:szCs w:val="18"/>
              </w:rPr>
              <w:t>Start of planning</w:t>
            </w:r>
          </w:p>
        </w:tc>
        <w:tc>
          <w:tcPr>
            <w:tcW w:w="1558" w:type="dxa"/>
            <w:shd w:val="clear" w:color="auto" w:fill="D9D9D9" w:themeFill="background1" w:themeFillShade="D9"/>
          </w:tcPr>
          <w:p w14:paraId="1F65CE5D" w14:textId="5D0FE261" w:rsidR="00D02717" w:rsidRPr="00D02717" w:rsidRDefault="00D02717" w:rsidP="0040163B">
            <w:pPr>
              <w:pStyle w:val="CBDNormalNumber"/>
              <w:numPr>
                <w:ilvl w:val="0"/>
                <w:numId w:val="0"/>
              </w:numPr>
              <w:spacing w:before="10" w:after="10"/>
              <w:jc w:val="left"/>
              <w:rPr>
                <w:sz w:val="18"/>
                <w:szCs w:val="18"/>
              </w:rPr>
            </w:pPr>
            <w:r>
              <w:rPr>
                <w:rFonts w:eastAsia="Times New Roman"/>
                <w:sz w:val="18"/>
                <w:szCs w:val="18"/>
              </w:rPr>
              <w:t>Process defined</w:t>
            </w:r>
          </w:p>
        </w:tc>
      </w:tr>
      <w:tr w:rsidR="00D02717" w:rsidRPr="00056349" w14:paraId="3FF3FC54" w14:textId="77777777" w:rsidTr="004575F5">
        <w:tc>
          <w:tcPr>
            <w:tcW w:w="2689" w:type="dxa"/>
          </w:tcPr>
          <w:p w14:paraId="58AC0FC4" w14:textId="456C7AFB" w:rsidR="00D02717" w:rsidRPr="00D02717" w:rsidRDefault="00D02717" w:rsidP="0040163B">
            <w:pPr>
              <w:pStyle w:val="CBDNormalNumber"/>
              <w:numPr>
                <w:ilvl w:val="0"/>
                <w:numId w:val="0"/>
              </w:numPr>
              <w:spacing w:before="10" w:after="10"/>
              <w:jc w:val="left"/>
              <w:rPr>
                <w:sz w:val="18"/>
                <w:szCs w:val="18"/>
              </w:rPr>
            </w:pPr>
            <w:r>
              <w:rPr>
                <w:rFonts w:eastAsia="Times New Roman"/>
                <w:sz w:val="18"/>
                <w:szCs w:val="18"/>
              </w:rPr>
              <w:t>Mainstreaming Phase: plan preparation, adoption, implementation</w:t>
            </w:r>
          </w:p>
        </w:tc>
        <w:tc>
          <w:tcPr>
            <w:tcW w:w="1417" w:type="dxa"/>
          </w:tcPr>
          <w:p w14:paraId="5BE5B51B" w14:textId="6DB6BD8E" w:rsidR="00D02717" w:rsidRPr="00D02717" w:rsidRDefault="00D02717" w:rsidP="0040163B">
            <w:pPr>
              <w:pStyle w:val="CBDNormalNumber"/>
              <w:numPr>
                <w:ilvl w:val="0"/>
                <w:numId w:val="0"/>
              </w:numPr>
              <w:spacing w:before="10" w:after="10"/>
              <w:jc w:val="left"/>
              <w:rPr>
                <w:sz w:val="18"/>
                <w:szCs w:val="18"/>
              </w:rPr>
            </w:pPr>
            <w:r>
              <w:rPr>
                <w:rFonts w:eastAsia="Times New Roman"/>
                <w:sz w:val="18"/>
                <w:szCs w:val="18"/>
              </w:rPr>
              <w:t>Operationalize MSP</w:t>
            </w:r>
          </w:p>
        </w:tc>
        <w:tc>
          <w:tcPr>
            <w:tcW w:w="1701" w:type="dxa"/>
          </w:tcPr>
          <w:p w14:paraId="1661C406" w14:textId="1692F0A4" w:rsidR="00D02717" w:rsidRPr="00D02717" w:rsidRDefault="00D02717" w:rsidP="0040163B">
            <w:pPr>
              <w:pStyle w:val="CBDNormalNumber"/>
              <w:numPr>
                <w:ilvl w:val="0"/>
                <w:numId w:val="0"/>
              </w:numPr>
              <w:spacing w:before="10" w:after="10"/>
              <w:jc w:val="left"/>
              <w:rPr>
                <w:sz w:val="18"/>
                <w:szCs w:val="18"/>
              </w:rPr>
            </w:pPr>
            <w:r>
              <w:rPr>
                <w:rFonts w:eastAsia="Times New Roman"/>
                <w:sz w:val="18"/>
                <w:szCs w:val="18"/>
              </w:rPr>
              <w:t>All</w:t>
            </w:r>
          </w:p>
        </w:tc>
        <w:tc>
          <w:tcPr>
            <w:tcW w:w="1418" w:type="dxa"/>
          </w:tcPr>
          <w:p w14:paraId="3FA9CD48" w14:textId="1E268764" w:rsidR="00D02717" w:rsidRPr="00D02717" w:rsidRDefault="00D02717" w:rsidP="0040163B">
            <w:pPr>
              <w:pStyle w:val="CBDNormalNumber"/>
              <w:numPr>
                <w:ilvl w:val="0"/>
                <w:numId w:val="0"/>
              </w:numPr>
              <w:spacing w:before="10" w:after="10"/>
              <w:jc w:val="left"/>
              <w:rPr>
                <w:sz w:val="18"/>
                <w:szCs w:val="18"/>
              </w:rPr>
            </w:pPr>
            <w:r>
              <w:rPr>
                <w:rFonts w:eastAsia="Times New Roman"/>
                <w:sz w:val="18"/>
                <w:szCs w:val="18"/>
              </w:rPr>
              <w:t>During plan cycle</w:t>
            </w:r>
          </w:p>
        </w:tc>
        <w:tc>
          <w:tcPr>
            <w:tcW w:w="1558" w:type="dxa"/>
            <w:shd w:val="clear" w:color="auto" w:fill="D9D9D9" w:themeFill="background1" w:themeFillShade="D9"/>
          </w:tcPr>
          <w:p w14:paraId="70351859" w14:textId="4724C991" w:rsidR="00D02717" w:rsidRPr="00D02717" w:rsidRDefault="00D02717" w:rsidP="0040163B">
            <w:pPr>
              <w:pStyle w:val="CBDNormalNumber"/>
              <w:numPr>
                <w:ilvl w:val="0"/>
                <w:numId w:val="0"/>
              </w:numPr>
              <w:spacing w:before="10" w:after="10"/>
              <w:jc w:val="left"/>
              <w:rPr>
                <w:sz w:val="18"/>
                <w:szCs w:val="18"/>
              </w:rPr>
            </w:pPr>
            <w:r>
              <w:rPr>
                <w:rFonts w:eastAsia="Times New Roman"/>
                <w:sz w:val="18"/>
                <w:szCs w:val="18"/>
              </w:rPr>
              <w:t>Process operational</w:t>
            </w:r>
          </w:p>
        </w:tc>
      </w:tr>
      <w:tr w:rsidR="00D02717" w:rsidRPr="00056349" w14:paraId="24DD980F" w14:textId="77777777" w:rsidTr="004D7E90">
        <w:tc>
          <w:tcPr>
            <w:tcW w:w="8783" w:type="dxa"/>
            <w:gridSpan w:val="5"/>
            <w:shd w:val="clear" w:color="auto" w:fill="D9D9D9" w:themeFill="background1" w:themeFillShade="D9"/>
          </w:tcPr>
          <w:p w14:paraId="1C23CF8A" w14:textId="2869AA49" w:rsidR="00D02717" w:rsidRPr="00D02717" w:rsidRDefault="00D02717" w:rsidP="0040163B">
            <w:pPr>
              <w:pStyle w:val="CBDNormalNumber"/>
              <w:numPr>
                <w:ilvl w:val="6"/>
                <w:numId w:val="6"/>
              </w:numPr>
              <w:spacing w:before="10" w:after="10"/>
              <w:jc w:val="left"/>
              <w:rPr>
                <w:b/>
                <w:bCs/>
                <w:sz w:val="18"/>
                <w:szCs w:val="18"/>
              </w:rPr>
            </w:pPr>
            <w:r>
              <w:rPr>
                <w:b/>
                <w:bCs/>
                <w:sz w:val="18"/>
                <w:szCs w:val="18"/>
              </w:rPr>
              <w:t>Communication</w:t>
            </w:r>
          </w:p>
        </w:tc>
      </w:tr>
      <w:tr w:rsidR="009E3242" w:rsidRPr="00056349" w14:paraId="1887557F" w14:textId="77777777" w:rsidTr="004575F5">
        <w:tc>
          <w:tcPr>
            <w:tcW w:w="2689" w:type="dxa"/>
          </w:tcPr>
          <w:p w14:paraId="70FBD295" w14:textId="031F28F2" w:rsidR="009E3242" w:rsidRPr="009E3242" w:rsidRDefault="009E3242" w:rsidP="0040163B">
            <w:pPr>
              <w:pStyle w:val="CBDNormalNumber"/>
              <w:numPr>
                <w:ilvl w:val="0"/>
                <w:numId w:val="0"/>
              </w:numPr>
              <w:spacing w:before="10" w:after="10"/>
              <w:jc w:val="left"/>
              <w:rPr>
                <w:sz w:val="18"/>
                <w:szCs w:val="18"/>
              </w:rPr>
            </w:pPr>
            <w:r>
              <w:rPr>
                <w:rFonts w:eastAsia="Times New Roman"/>
                <w:sz w:val="18"/>
                <w:szCs w:val="18"/>
              </w:rPr>
              <w:t>Develop communication &amp; stakeholder engagement strategy</w:t>
            </w:r>
          </w:p>
        </w:tc>
        <w:tc>
          <w:tcPr>
            <w:tcW w:w="1417" w:type="dxa"/>
          </w:tcPr>
          <w:p w14:paraId="07CA94AB" w14:textId="1851FD85" w:rsidR="009E3242" w:rsidRPr="009E3242" w:rsidRDefault="009E3242" w:rsidP="0040163B">
            <w:pPr>
              <w:pStyle w:val="CBDNormalNumber"/>
              <w:numPr>
                <w:ilvl w:val="0"/>
                <w:numId w:val="0"/>
              </w:numPr>
              <w:spacing w:before="10" w:after="10"/>
              <w:jc w:val="left"/>
              <w:rPr>
                <w:sz w:val="18"/>
                <w:szCs w:val="18"/>
              </w:rPr>
            </w:pPr>
            <w:r>
              <w:rPr>
                <w:rFonts w:eastAsia="Times New Roman"/>
                <w:sz w:val="18"/>
                <w:szCs w:val="18"/>
              </w:rPr>
              <w:t>Promote transparency &amp; coordination</w:t>
            </w:r>
          </w:p>
        </w:tc>
        <w:tc>
          <w:tcPr>
            <w:tcW w:w="1701" w:type="dxa"/>
          </w:tcPr>
          <w:p w14:paraId="01B6253D" w14:textId="1C779C54" w:rsidR="009E3242" w:rsidRPr="009E3242" w:rsidRDefault="009E3242" w:rsidP="0040163B">
            <w:pPr>
              <w:pStyle w:val="CBDNormalNumber"/>
              <w:numPr>
                <w:ilvl w:val="0"/>
                <w:numId w:val="0"/>
              </w:numPr>
              <w:spacing w:before="10" w:after="10"/>
              <w:jc w:val="left"/>
              <w:rPr>
                <w:sz w:val="18"/>
                <w:szCs w:val="18"/>
              </w:rPr>
            </w:pPr>
            <w:r>
              <w:rPr>
                <w:rFonts w:eastAsia="Times New Roman"/>
                <w:sz w:val="18"/>
                <w:szCs w:val="18"/>
              </w:rPr>
              <w:t>National/Regional Agencies</w:t>
            </w:r>
          </w:p>
        </w:tc>
        <w:tc>
          <w:tcPr>
            <w:tcW w:w="1418" w:type="dxa"/>
          </w:tcPr>
          <w:p w14:paraId="43BF42B7" w14:textId="33B50128" w:rsidR="009E3242" w:rsidRPr="009E3242" w:rsidRDefault="009E3242" w:rsidP="0040163B">
            <w:pPr>
              <w:pStyle w:val="CBDNormalNumber"/>
              <w:numPr>
                <w:ilvl w:val="0"/>
                <w:numId w:val="0"/>
              </w:numPr>
              <w:spacing w:before="10" w:after="10"/>
              <w:jc w:val="left"/>
              <w:rPr>
                <w:sz w:val="18"/>
                <w:szCs w:val="18"/>
              </w:rPr>
            </w:pPr>
            <w:r>
              <w:rPr>
                <w:rFonts w:eastAsia="Times New Roman"/>
                <w:sz w:val="18"/>
                <w:szCs w:val="18"/>
              </w:rPr>
              <w:t>Before, during, after MSP</w:t>
            </w:r>
          </w:p>
        </w:tc>
        <w:tc>
          <w:tcPr>
            <w:tcW w:w="1558" w:type="dxa"/>
            <w:shd w:val="clear" w:color="auto" w:fill="D9D9D9" w:themeFill="background1" w:themeFillShade="D9"/>
          </w:tcPr>
          <w:p w14:paraId="1B6F511C" w14:textId="41FA2FAD" w:rsidR="009E3242" w:rsidRPr="009E3242" w:rsidRDefault="009E3242" w:rsidP="0040163B">
            <w:pPr>
              <w:pStyle w:val="CBDNormalNumber"/>
              <w:numPr>
                <w:ilvl w:val="0"/>
                <w:numId w:val="0"/>
              </w:numPr>
              <w:spacing w:before="10" w:after="10"/>
              <w:jc w:val="left"/>
              <w:rPr>
                <w:sz w:val="18"/>
                <w:szCs w:val="18"/>
              </w:rPr>
            </w:pPr>
            <w:r>
              <w:rPr>
                <w:rFonts w:eastAsia="Times New Roman"/>
                <w:sz w:val="18"/>
                <w:szCs w:val="18"/>
              </w:rPr>
              <w:t>Strategy in place</w:t>
            </w:r>
          </w:p>
        </w:tc>
      </w:tr>
      <w:tr w:rsidR="009E3242" w:rsidRPr="00056349" w14:paraId="1F9D17D6" w14:textId="77777777" w:rsidTr="004575F5">
        <w:tc>
          <w:tcPr>
            <w:tcW w:w="2689" w:type="dxa"/>
          </w:tcPr>
          <w:p w14:paraId="01866033" w14:textId="0CD24A22" w:rsidR="009E3242" w:rsidRPr="009E3242" w:rsidRDefault="009E3242" w:rsidP="0040163B">
            <w:pPr>
              <w:pStyle w:val="CBDNormalNumber"/>
              <w:numPr>
                <w:ilvl w:val="0"/>
                <w:numId w:val="0"/>
              </w:numPr>
              <w:spacing w:before="10" w:after="10"/>
              <w:jc w:val="left"/>
              <w:rPr>
                <w:sz w:val="18"/>
                <w:szCs w:val="18"/>
              </w:rPr>
            </w:pPr>
            <w:r>
              <w:rPr>
                <w:rFonts w:eastAsia="Times New Roman"/>
                <w:sz w:val="18"/>
                <w:szCs w:val="18"/>
              </w:rPr>
              <w:t xml:space="preserve">Use </w:t>
            </w:r>
            <w:r w:rsidR="00037746">
              <w:rPr>
                <w:rFonts w:eastAsia="Times New Roman"/>
                <w:sz w:val="18"/>
                <w:szCs w:val="18"/>
              </w:rPr>
              <w:t>communication, education and public awareness (CEPA)</w:t>
            </w:r>
            <w:r>
              <w:rPr>
                <w:rFonts w:eastAsia="Times New Roman"/>
                <w:sz w:val="18"/>
                <w:szCs w:val="18"/>
              </w:rPr>
              <w:t xml:space="preserve">, press releases, </w:t>
            </w:r>
            <w:r w:rsidR="00037746" w:rsidRPr="00037746">
              <w:rPr>
                <w:rFonts w:eastAsia="Times New Roman"/>
                <w:sz w:val="18"/>
                <w:szCs w:val="18"/>
              </w:rPr>
              <w:t xml:space="preserve">Information, Education, and Communication </w:t>
            </w:r>
            <w:r w:rsidR="00037746">
              <w:rPr>
                <w:rFonts w:eastAsia="Times New Roman"/>
                <w:sz w:val="18"/>
                <w:szCs w:val="18"/>
              </w:rPr>
              <w:t>(</w:t>
            </w:r>
            <w:r>
              <w:rPr>
                <w:rFonts w:eastAsia="Times New Roman"/>
                <w:sz w:val="18"/>
                <w:szCs w:val="18"/>
              </w:rPr>
              <w:t>IECs</w:t>
            </w:r>
            <w:r w:rsidR="00037746">
              <w:rPr>
                <w:rFonts w:eastAsia="Times New Roman"/>
                <w:sz w:val="18"/>
                <w:szCs w:val="18"/>
              </w:rPr>
              <w:t>)</w:t>
            </w:r>
          </w:p>
        </w:tc>
        <w:tc>
          <w:tcPr>
            <w:tcW w:w="1417" w:type="dxa"/>
          </w:tcPr>
          <w:p w14:paraId="1B2543FF" w14:textId="4CA927C6" w:rsidR="009E3242" w:rsidRPr="009E3242" w:rsidRDefault="009E3242" w:rsidP="0040163B">
            <w:pPr>
              <w:pStyle w:val="CBDNormalNumber"/>
              <w:numPr>
                <w:ilvl w:val="0"/>
                <w:numId w:val="0"/>
              </w:numPr>
              <w:spacing w:before="10" w:after="10"/>
              <w:jc w:val="left"/>
              <w:rPr>
                <w:sz w:val="18"/>
                <w:szCs w:val="18"/>
              </w:rPr>
            </w:pPr>
            <w:r>
              <w:rPr>
                <w:rFonts w:eastAsia="Times New Roman"/>
                <w:sz w:val="18"/>
                <w:szCs w:val="18"/>
              </w:rPr>
              <w:t>Public awareness</w:t>
            </w:r>
          </w:p>
        </w:tc>
        <w:tc>
          <w:tcPr>
            <w:tcW w:w="1701" w:type="dxa"/>
          </w:tcPr>
          <w:p w14:paraId="7FAE3B57" w14:textId="7A72A62E" w:rsidR="009E3242" w:rsidRPr="009E3242" w:rsidRDefault="00A93EEB" w:rsidP="0040163B">
            <w:pPr>
              <w:pStyle w:val="CBDNormalNumber"/>
              <w:numPr>
                <w:ilvl w:val="0"/>
                <w:numId w:val="0"/>
              </w:numPr>
              <w:spacing w:before="10" w:after="10"/>
              <w:jc w:val="left"/>
              <w:rPr>
                <w:sz w:val="18"/>
                <w:szCs w:val="18"/>
              </w:rPr>
            </w:pPr>
            <w:r w:rsidRPr="00A93EEB">
              <w:rPr>
                <w:rFonts w:eastAsia="Times New Roman"/>
                <w:sz w:val="18"/>
                <w:szCs w:val="18"/>
              </w:rPr>
              <w:t xml:space="preserve">Philippine Coast Guard </w:t>
            </w:r>
            <w:r>
              <w:rPr>
                <w:rFonts w:eastAsia="Times New Roman"/>
                <w:sz w:val="18"/>
                <w:szCs w:val="18"/>
              </w:rPr>
              <w:t>(</w:t>
            </w:r>
            <w:r w:rsidR="009E3242">
              <w:rPr>
                <w:rFonts w:eastAsia="Times New Roman"/>
                <w:sz w:val="18"/>
                <w:szCs w:val="18"/>
              </w:rPr>
              <w:t>PCG</w:t>
            </w:r>
            <w:r>
              <w:rPr>
                <w:rFonts w:eastAsia="Times New Roman"/>
                <w:sz w:val="18"/>
                <w:szCs w:val="18"/>
              </w:rPr>
              <w:t>), Department of Foreign Affairs</w:t>
            </w:r>
            <w:r w:rsidR="009E3242">
              <w:rPr>
                <w:rFonts w:eastAsia="Times New Roman"/>
                <w:sz w:val="18"/>
                <w:szCs w:val="18"/>
              </w:rPr>
              <w:t xml:space="preserve"> </w:t>
            </w:r>
            <w:r>
              <w:rPr>
                <w:rFonts w:eastAsia="Times New Roman"/>
                <w:sz w:val="18"/>
                <w:szCs w:val="18"/>
              </w:rPr>
              <w:t>(</w:t>
            </w:r>
            <w:r w:rsidR="009E3242">
              <w:rPr>
                <w:rFonts w:eastAsia="Times New Roman"/>
                <w:sz w:val="18"/>
                <w:szCs w:val="18"/>
              </w:rPr>
              <w:t>DFA</w:t>
            </w:r>
            <w:r>
              <w:rPr>
                <w:rFonts w:eastAsia="Times New Roman"/>
                <w:sz w:val="18"/>
                <w:szCs w:val="18"/>
              </w:rPr>
              <w:t>)</w:t>
            </w:r>
          </w:p>
        </w:tc>
        <w:tc>
          <w:tcPr>
            <w:tcW w:w="1418" w:type="dxa"/>
          </w:tcPr>
          <w:p w14:paraId="5A277CAA" w14:textId="74B32A36" w:rsidR="009E3242" w:rsidRPr="009E3242" w:rsidRDefault="009E3242" w:rsidP="0040163B">
            <w:pPr>
              <w:pStyle w:val="CBDNormalNumber"/>
              <w:numPr>
                <w:ilvl w:val="0"/>
                <w:numId w:val="0"/>
              </w:numPr>
              <w:spacing w:before="10" w:after="10"/>
              <w:jc w:val="left"/>
              <w:rPr>
                <w:sz w:val="18"/>
                <w:szCs w:val="18"/>
              </w:rPr>
            </w:pPr>
            <w:r>
              <w:rPr>
                <w:rFonts w:eastAsia="Times New Roman"/>
                <w:sz w:val="18"/>
                <w:szCs w:val="18"/>
              </w:rPr>
              <w:t>When MSP established</w:t>
            </w:r>
          </w:p>
        </w:tc>
        <w:tc>
          <w:tcPr>
            <w:tcW w:w="1558" w:type="dxa"/>
            <w:shd w:val="clear" w:color="auto" w:fill="D9D9D9" w:themeFill="background1" w:themeFillShade="D9"/>
          </w:tcPr>
          <w:p w14:paraId="37E6782D" w14:textId="18674511" w:rsidR="009E3242" w:rsidRPr="009E3242" w:rsidRDefault="009E3242" w:rsidP="0040163B">
            <w:pPr>
              <w:pStyle w:val="CBDNormalNumber"/>
              <w:numPr>
                <w:ilvl w:val="0"/>
                <w:numId w:val="0"/>
              </w:numPr>
              <w:spacing w:before="10" w:after="10"/>
              <w:jc w:val="left"/>
              <w:rPr>
                <w:sz w:val="18"/>
                <w:szCs w:val="18"/>
              </w:rPr>
            </w:pPr>
            <w:r>
              <w:rPr>
                <w:rFonts w:eastAsia="Times New Roman"/>
                <w:sz w:val="18"/>
                <w:szCs w:val="18"/>
              </w:rPr>
              <w:t>Coordinated communication implemented</w:t>
            </w:r>
          </w:p>
        </w:tc>
      </w:tr>
      <w:tr w:rsidR="009E3242" w:rsidRPr="00056349" w14:paraId="7B359156" w14:textId="77777777" w:rsidTr="004575F5">
        <w:tc>
          <w:tcPr>
            <w:tcW w:w="2689" w:type="dxa"/>
          </w:tcPr>
          <w:p w14:paraId="00EBCABD" w14:textId="4CD162C9" w:rsidR="009E3242" w:rsidRPr="009E3242" w:rsidRDefault="009E3242" w:rsidP="0040163B">
            <w:pPr>
              <w:pStyle w:val="CBDNormalNumber"/>
              <w:numPr>
                <w:ilvl w:val="0"/>
                <w:numId w:val="0"/>
              </w:numPr>
              <w:spacing w:before="10" w:after="10"/>
              <w:jc w:val="left"/>
              <w:rPr>
                <w:sz w:val="18"/>
                <w:szCs w:val="18"/>
              </w:rPr>
            </w:pPr>
            <w:r>
              <w:rPr>
                <w:rFonts w:eastAsia="Times New Roman"/>
                <w:sz w:val="18"/>
                <w:szCs w:val="18"/>
              </w:rPr>
              <w:t>Align international instruments</w:t>
            </w:r>
          </w:p>
        </w:tc>
        <w:tc>
          <w:tcPr>
            <w:tcW w:w="1417" w:type="dxa"/>
          </w:tcPr>
          <w:p w14:paraId="70CD6955" w14:textId="17C7890C" w:rsidR="009E3242" w:rsidRPr="009E3242" w:rsidRDefault="009E3242" w:rsidP="0040163B">
            <w:pPr>
              <w:pStyle w:val="CBDNormalNumber"/>
              <w:numPr>
                <w:ilvl w:val="0"/>
                <w:numId w:val="0"/>
              </w:numPr>
              <w:spacing w:before="10" w:after="10"/>
              <w:jc w:val="left"/>
              <w:rPr>
                <w:sz w:val="18"/>
                <w:szCs w:val="18"/>
              </w:rPr>
            </w:pPr>
            <w:r>
              <w:rPr>
                <w:rFonts w:eastAsia="Times New Roman"/>
                <w:sz w:val="18"/>
                <w:szCs w:val="18"/>
              </w:rPr>
              <w:t>Harmonize local &amp; regional MSP</w:t>
            </w:r>
          </w:p>
        </w:tc>
        <w:tc>
          <w:tcPr>
            <w:tcW w:w="1701" w:type="dxa"/>
          </w:tcPr>
          <w:p w14:paraId="134ED652" w14:textId="5CE14489" w:rsidR="009E3242" w:rsidRPr="009E3242" w:rsidRDefault="009E3242" w:rsidP="0040163B">
            <w:pPr>
              <w:pStyle w:val="CBDNormalNumber"/>
              <w:numPr>
                <w:ilvl w:val="0"/>
                <w:numId w:val="0"/>
              </w:numPr>
              <w:spacing w:before="10" w:after="10"/>
              <w:jc w:val="left"/>
              <w:rPr>
                <w:sz w:val="18"/>
                <w:szCs w:val="18"/>
              </w:rPr>
            </w:pPr>
            <w:r>
              <w:rPr>
                <w:rFonts w:eastAsia="Times New Roman"/>
                <w:sz w:val="18"/>
                <w:szCs w:val="18"/>
              </w:rPr>
              <w:t>DFA</w:t>
            </w:r>
          </w:p>
        </w:tc>
        <w:tc>
          <w:tcPr>
            <w:tcW w:w="1418" w:type="dxa"/>
          </w:tcPr>
          <w:p w14:paraId="5280D125" w14:textId="490F17EE" w:rsidR="009E3242" w:rsidRPr="009E3242" w:rsidRDefault="009E3242" w:rsidP="0040163B">
            <w:pPr>
              <w:pStyle w:val="CBDNormalNumber"/>
              <w:numPr>
                <w:ilvl w:val="0"/>
                <w:numId w:val="0"/>
              </w:numPr>
              <w:spacing w:before="10" w:after="10"/>
              <w:jc w:val="left"/>
              <w:rPr>
                <w:sz w:val="18"/>
                <w:szCs w:val="18"/>
              </w:rPr>
            </w:pPr>
            <w:r>
              <w:rPr>
                <w:rFonts w:eastAsia="Times New Roman"/>
                <w:sz w:val="18"/>
                <w:szCs w:val="18"/>
              </w:rPr>
              <w:t>Ongoing</w:t>
            </w:r>
          </w:p>
        </w:tc>
        <w:tc>
          <w:tcPr>
            <w:tcW w:w="1558" w:type="dxa"/>
            <w:shd w:val="clear" w:color="auto" w:fill="D9D9D9" w:themeFill="background1" w:themeFillShade="D9"/>
          </w:tcPr>
          <w:p w14:paraId="32E44B9D" w14:textId="6315EF55" w:rsidR="009E3242" w:rsidRPr="009E3242" w:rsidRDefault="009E3242" w:rsidP="0040163B">
            <w:pPr>
              <w:pStyle w:val="CBDNormalNumber"/>
              <w:numPr>
                <w:ilvl w:val="0"/>
                <w:numId w:val="0"/>
              </w:numPr>
              <w:spacing w:before="10" w:after="10"/>
              <w:jc w:val="left"/>
              <w:rPr>
                <w:sz w:val="18"/>
                <w:szCs w:val="18"/>
              </w:rPr>
            </w:pPr>
            <w:r>
              <w:rPr>
                <w:rFonts w:eastAsia="Times New Roman"/>
                <w:sz w:val="18"/>
                <w:szCs w:val="18"/>
              </w:rPr>
              <w:t>Communication aligned globally</w:t>
            </w:r>
          </w:p>
        </w:tc>
      </w:tr>
      <w:tr w:rsidR="009E3242" w:rsidRPr="00056349" w14:paraId="7453F252" w14:textId="77777777" w:rsidTr="004D7E90">
        <w:tc>
          <w:tcPr>
            <w:tcW w:w="8783" w:type="dxa"/>
            <w:gridSpan w:val="5"/>
            <w:shd w:val="clear" w:color="auto" w:fill="D9D9D9" w:themeFill="background1" w:themeFillShade="D9"/>
          </w:tcPr>
          <w:p w14:paraId="0095225D" w14:textId="2DE4D33E" w:rsidR="009E3242" w:rsidRPr="006E6B88" w:rsidRDefault="009E3242" w:rsidP="0040163B">
            <w:pPr>
              <w:pStyle w:val="CBDNormalNumber"/>
              <w:numPr>
                <w:ilvl w:val="6"/>
                <w:numId w:val="6"/>
              </w:numPr>
              <w:spacing w:before="10" w:after="10"/>
              <w:jc w:val="left"/>
              <w:rPr>
                <w:b/>
                <w:bCs/>
                <w:sz w:val="18"/>
                <w:szCs w:val="18"/>
              </w:rPr>
            </w:pPr>
            <w:r>
              <w:rPr>
                <w:b/>
                <w:bCs/>
                <w:sz w:val="18"/>
                <w:szCs w:val="18"/>
              </w:rPr>
              <w:t>Baseline assessment</w:t>
            </w:r>
          </w:p>
        </w:tc>
      </w:tr>
      <w:tr w:rsidR="006E6B88" w:rsidRPr="00056349" w14:paraId="058A010C" w14:textId="77777777" w:rsidTr="004575F5">
        <w:tc>
          <w:tcPr>
            <w:tcW w:w="2689" w:type="dxa"/>
          </w:tcPr>
          <w:p w14:paraId="2609B225" w14:textId="7C5DCA84" w:rsidR="006E6B88" w:rsidRPr="006E6B88" w:rsidRDefault="006E6B88" w:rsidP="0040163B">
            <w:pPr>
              <w:pStyle w:val="CBDNormalNumber"/>
              <w:numPr>
                <w:ilvl w:val="0"/>
                <w:numId w:val="0"/>
              </w:numPr>
              <w:spacing w:before="10" w:after="10"/>
              <w:jc w:val="left"/>
              <w:rPr>
                <w:sz w:val="18"/>
                <w:szCs w:val="18"/>
              </w:rPr>
            </w:pPr>
            <w:r>
              <w:rPr>
                <w:rFonts w:eastAsia="Times New Roman"/>
                <w:sz w:val="18"/>
                <w:szCs w:val="18"/>
              </w:rPr>
              <w:lastRenderedPageBreak/>
              <w:t>Consolidate/review secondary data</w:t>
            </w:r>
          </w:p>
        </w:tc>
        <w:tc>
          <w:tcPr>
            <w:tcW w:w="1417" w:type="dxa"/>
          </w:tcPr>
          <w:p w14:paraId="5D0406AA" w14:textId="4CDF58AD" w:rsidR="006E6B88" w:rsidRPr="006E6B88" w:rsidRDefault="006E6B88" w:rsidP="0040163B">
            <w:pPr>
              <w:pStyle w:val="CBDNormalNumber"/>
              <w:numPr>
                <w:ilvl w:val="0"/>
                <w:numId w:val="0"/>
              </w:numPr>
              <w:spacing w:before="10" w:after="10"/>
              <w:jc w:val="left"/>
              <w:rPr>
                <w:sz w:val="18"/>
                <w:szCs w:val="18"/>
              </w:rPr>
            </w:pPr>
            <w:r>
              <w:rPr>
                <w:rFonts w:eastAsia="Times New Roman"/>
                <w:sz w:val="18"/>
                <w:szCs w:val="18"/>
              </w:rPr>
              <w:t>Identify gaps &amp; conflicts</w:t>
            </w:r>
          </w:p>
        </w:tc>
        <w:tc>
          <w:tcPr>
            <w:tcW w:w="1701" w:type="dxa"/>
          </w:tcPr>
          <w:p w14:paraId="7E807DB2" w14:textId="2F59D04C" w:rsidR="006E6B88" w:rsidRPr="006E6B88" w:rsidRDefault="006E6B88" w:rsidP="0040163B">
            <w:pPr>
              <w:pStyle w:val="CBDNormalNumber"/>
              <w:numPr>
                <w:ilvl w:val="0"/>
                <w:numId w:val="0"/>
              </w:numPr>
              <w:spacing w:before="10" w:after="10"/>
              <w:jc w:val="left"/>
              <w:rPr>
                <w:sz w:val="18"/>
                <w:szCs w:val="18"/>
              </w:rPr>
            </w:pPr>
            <w:r>
              <w:rPr>
                <w:rFonts w:eastAsia="Times New Roman"/>
                <w:sz w:val="18"/>
                <w:szCs w:val="18"/>
              </w:rPr>
              <w:t>DHSUD, DA, DENR, NAMRIA, DOT, DepDev, DOE, DOTr, DILG, Academe</w:t>
            </w:r>
          </w:p>
        </w:tc>
        <w:tc>
          <w:tcPr>
            <w:tcW w:w="1418" w:type="dxa"/>
          </w:tcPr>
          <w:p w14:paraId="226322FB" w14:textId="2398D039" w:rsidR="006E6B88" w:rsidRPr="006E6B88" w:rsidRDefault="006E6B88" w:rsidP="0040163B">
            <w:pPr>
              <w:pStyle w:val="CBDNormalNumber"/>
              <w:numPr>
                <w:ilvl w:val="0"/>
                <w:numId w:val="0"/>
              </w:numPr>
              <w:spacing w:before="10" w:after="10"/>
              <w:jc w:val="left"/>
              <w:rPr>
                <w:sz w:val="18"/>
                <w:szCs w:val="18"/>
              </w:rPr>
            </w:pPr>
            <w:r>
              <w:rPr>
                <w:rFonts w:eastAsia="Times New Roman"/>
                <w:sz w:val="18"/>
                <w:szCs w:val="18"/>
              </w:rPr>
              <w:t>ASAP</w:t>
            </w:r>
          </w:p>
        </w:tc>
        <w:tc>
          <w:tcPr>
            <w:tcW w:w="1558" w:type="dxa"/>
            <w:shd w:val="clear" w:color="auto" w:fill="D9D9D9" w:themeFill="background1" w:themeFillShade="D9"/>
          </w:tcPr>
          <w:p w14:paraId="5041C0B0" w14:textId="3878E1AA" w:rsidR="006E6B88" w:rsidRPr="006E6B88" w:rsidRDefault="006E6B88" w:rsidP="0040163B">
            <w:pPr>
              <w:pStyle w:val="CBDNormalNumber"/>
              <w:numPr>
                <w:ilvl w:val="0"/>
                <w:numId w:val="0"/>
              </w:numPr>
              <w:spacing w:before="10" w:after="10"/>
              <w:jc w:val="left"/>
              <w:rPr>
                <w:sz w:val="18"/>
                <w:szCs w:val="18"/>
              </w:rPr>
            </w:pPr>
            <w:r>
              <w:rPr>
                <w:rFonts w:eastAsia="Times New Roman"/>
                <w:sz w:val="18"/>
                <w:szCs w:val="18"/>
              </w:rPr>
              <w:t>Baseline data ready</w:t>
            </w:r>
          </w:p>
        </w:tc>
      </w:tr>
      <w:tr w:rsidR="006E6B88" w:rsidRPr="00056349" w14:paraId="591194CB" w14:textId="77777777" w:rsidTr="004575F5">
        <w:tc>
          <w:tcPr>
            <w:tcW w:w="2689" w:type="dxa"/>
          </w:tcPr>
          <w:p w14:paraId="4C7DEBBC" w14:textId="10761120" w:rsidR="006E6B88" w:rsidRPr="006E6B88" w:rsidRDefault="006E6B88" w:rsidP="0040163B">
            <w:pPr>
              <w:pStyle w:val="CBDNormalNumber"/>
              <w:numPr>
                <w:ilvl w:val="0"/>
                <w:numId w:val="0"/>
              </w:numPr>
              <w:spacing w:before="10" w:after="10"/>
              <w:jc w:val="left"/>
              <w:rPr>
                <w:sz w:val="18"/>
                <w:szCs w:val="18"/>
              </w:rPr>
            </w:pPr>
            <w:r>
              <w:rPr>
                <w:rFonts w:eastAsia="Times New Roman"/>
                <w:sz w:val="18"/>
                <w:szCs w:val="18"/>
              </w:rPr>
              <w:t>Standardize &amp; harmonize data collection</w:t>
            </w:r>
          </w:p>
        </w:tc>
        <w:tc>
          <w:tcPr>
            <w:tcW w:w="1417" w:type="dxa"/>
          </w:tcPr>
          <w:p w14:paraId="15C97925" w14:textId="1C7BAE5A" w:rsidR="006E6B88" w:rsidRPr="006E6B88" w:rsidRDefault="006E6B88" w:rsidP="0040163B">
            <w:pPr>
              <w:pStyle w:val="CBDNormalNumber"/>
              <w:numPr>
                <w:ilvl w:val="0"/>
                <w:numId w:val="0"/>
              </w:numPr>
              <w:spacing w:before="10" w:after="10"/>
              <w:jc w:val="left"/>
              <w:rPr>
                <w:sz w:val="18"/>
                <w:szCs w:val="18"/>
              </w:rPr>
            </w:pPr>
            <w:r>
              <w:rPr>
                <w:rFonts w:eastAsia="Times New Roman"/>
                <w:sz w:val="18"/>
                <w:szCs w:val="18"/>
              </w:rPr>
              <w:t>Consistent methodologies</w:t>
            </w:r>
          </w:p>
        </w:tc>
        <w:tc>
          <w:tcPr>
            <w:tcW w:w="1701" w:type="dxa"/>
          </w:tcPr>
          <w:p w14:paraId="6D393EDB" w14:textId="4FDC6F3D" w:rsidR="006E6B88" w:rsidRPr="006E6B88" w:rsidRDefault="006E6B88" w:rsidP="0040163B">
            <w:pPr>
              <w:pStyle w:val="CBDNormalNumber"/>
              <w:numPr>
                <w:ilvl w:val="0"/>
                <w:numId w:val="0"/>
              </w:numPr>
              <w:spacing w:before="10" w:after="10"/>
              <w:jc w:val="left"/>
              <w:rPr>
                <w:sz w:val="18"/>
                <w:szCs w:val="18"/>
              </w:rPr>
            </w:pPr>
            <w:r>
              <w:rPr>
                <w:rFonts w:eastAsia="Times New Roman"/>
                <w:sz w:val="18"/>
                <w:szCs w:val="18"/>
              </w:rPr>
              <w:t>Agencies</w:t>
            </w:r>
          </w:p>
        </w:tc>
        <w:tc>
          <w:tcPr>
            <w:tcW w:w="1418" w:type="dxa"/>
          </w:tcPr>
          <w:p w14:paraId="482D3D29" w14:textId="56A44802" w:rsidR="006E6B88" w:rsidRPr="006E6B88" w:rsidRDefault="006E6B88" w:rsidP="0040163B">
            <w:pPr>
              <w:pStyle w:val="CBDNormalNumber"/>
              <w:numPr>
                <w:ilvl w:val="0"/>
                <w:numId w:val="0"/>
              </w:numPr>
              <w:spacing w:before="10" w:after="10"/>
              <w:jc w:val="left"/>
              <w:rPr>
                <w:sz w:val="18"/>
                <w:szCs w:val="18"/>
              </w:rPr>
            </w:pPr>
            <w:r>
              <w:rPr>
                <w:rFonts w:eastAsia="Times New Roman"/>
                <w:sz w:val="18"/>
                <w:szCs w:val="18"/>
              </w:rPr>
              <w:t>ASAP</w:t>
            </w:r>
          </w:p>
        </w:tc>
        <w:tc>
          <w:tcPr>
            <w:tcW w:w="1558" w:type="dxa"/>
            <w:shd w:val="clear" w:color="auto" w:fill="D9D9D9" w:themeFill="background1" w:themeFillShade="D9"/>
          </w:tcPr>
          <w:p w14:paraId="0A90336D" w14:textId="776B4E30" w:rsidR="006E6B88" w:rsidRPr="006E6B88" w:rsidRDefault="006E6B88" w:rsidP="0040163B">
            <w:pPr>
              <w:pStyle w:val="CBDNormalNumber"/>
              <w:numPr>
                <w:ilvl w:val="0"/>
                <w:numId w:val="0"/>
              </w:numPr>
              <w:spacing w:before="10" w:after="10"/>
              <w:jc w:val="left"/>
              <w:rPr>
                <w:sz w:val="18"/>
                <w:szCs w:val="18"/>
              </w:rPr>
            </w:pPr>
            <w:r>
              <w:rPr>
                <w:rFonts w:eastAsia="Times New Roman"/>
                <w:sz w:val="18"/>
                <w:szCs w:val="18"/>
              </w:rPr>
              <w:t>Methodologies agreed</w:t>
            </w:r>
          </w:p>
        </w:tc>
      </w:tr>
      <w:tr w:rsidR="006E6B88" w:rsidRPr="00056349" w14:paraId="30BDF24A" w14:textId="77777777" w:rsidTr="004575F5">
        <w:tc>
          <w:tcPr>
            <w:tcW w:w="2689" w:type="dxa"/>
          </w:tcPr>
          <w:p w14:paraId="6B93D3D4" w14:textId="6AA382FE" w:rsidR="006E6B88" w:rsidRPr="006E6B88" w:rsidRDefault="006E6B88" w:rsidP="0040163B">
            <w:pPr>
              <w:pStyle w:val="CBDNormalNumber"/>
              <w:numPr>
                <w:ilvl w:val="0"/>
                <w:numId w:val="0"/>
              </w:numPr>
              <w:spacing w:before="10" w:after="10"/>
              <w:jc w:val="left"/>
              <w:rPr>
                <w:sz w:val="18"/>
                <w:szCs w:val="18"/>
              </w:rPr>
            </w:pPr>
            <w:r>
              <w:rPr>
                <w:rFonts w:eastAsia="Times New Roman"/>
                <w:sz w:val="18"/>
                <w:szCs w:val="18"/>
              </w:rPr>
              <w:t>Develop integrated database system</w:t>
            </w:r>
          </w:p>
        </w:tc>
        <w:tc>
          <w:tcPr>
            <w:tcW w:w="1417" w:type="dxa"/>
          </w:tcPr>
          <w:p w14:paraId="21326A1F" w14:textId="1DE53858" w:rsidR="006E6B88" w:rsidRPr="006E6B88" w:rsidRDefault="006E6B88" w:rsidP="0040163B">
            <w:pPr>
              <w:pStyle w:val="CBDNormalNumber"/>
              <w:numPr>
                <w:ilvl w:val="0"/>
                <w:numId w:val="0"/>
              </w:numPr>
              <w:spacing w:before="10" w:after="10"/>
              <w:jc w:val="left"/>
              <w:rPr>
                <w:sz w:val="18"/>
                <w:szCs w:val="18"/>
              </w:rPr>
            </w:pPr>
            <w:r>
              <w:rPr>
                <w:rFonts w:eastAsia="Times New Roman"/>
                <w:sz w:val="18"/>
                <w:szCs w:val="18"/>
              </w:rPr>
              <w:t>Avoid data fragmentation</w:t>
            </w:r>
          </w:p>
        </w:tc>
        <w:tc>
          <w:tcPr>
            <w:tcW w:w="1701" w:type="dxa"/>
          </w:tcPr>
          <w:p w14:paraId="261DF5B7" w14:textId="7DAF5B49" w:rsidR="006E6B88" w:rsidRPr="006E6B88" w:rsidRDefault="006E6B88" w:rsidP="0040163B">
            <w:pPr>
              <w:pStyle w:val="CBDNormalNumber"/>
              <w:numPr>
                <w:ilvl w:val="0"/>
                <w:numId w:val="0"/>
              </w:numPr>
              <w:spacing w:before="10" w:after="10"/>
              <w:jc w:val="left"/>
              <w:rPr>
                <w:sz w:val="18"/>
                <w:szCs w:val="18"/>
              </w:rPr>
            </w:pPr>
            <w:r>
              <w:rPr>
                <w:rFonts w:eastAsia="Times New Roman"/>
                <w:sz w:val="18"/>
                <w:szCs w:val="18"/>
              </w:rPr>
              <w:t>Agencies</w:t>
            </w:r>
          </w:p>
        </w:tc>
        <w:tc>
          <w:tcPr>
            <w:tcW w:w="1418" w:type="dxa"/>
          </w:tcPr>
          <w:p w14:paraId="666827C6" w14:textId="4B4DFF1F" w:rsidR="006E6B88" w:rsidRPr="006E6B88" w:rsidRDefault="006E6B88" w:rsidP="0040163B">
            <w:pPr>
              <w:pStyle w:val="CBDNormalNumber"/>
              <w:numPr>
                <w:ilvl w:val="0"/>
                <w:numId w:val="0"/>
              </w:numPr>
              <w:spacing w:before="10" w:after="10"/>
              <w:jc w:val="left"/>
              <w:rPr>
                <w:sz w:val="18"/>
                <w:szCs w:val="18"/>
              </w:rPr>
            </w:pPr>
            <w:r>
              <w:rPr>
                <w:rFonts w:eastAsia="Times New Roman"/>
                <w:sz w:val="18"/>
                <w:szCs w:val="18"/>
              </w:rPr>
              <w:t>ASAP</w:t>
            </w:r>
          </w:p>
        </w:tc>
        <w:tc>
          <w:tcPr>
            <w:tcW w:w="1558" w:type="dxa"/>
            <w:shd w:val="clear" w:color="auto" w:fill="D9D9D9" w:themeFill="background1" w:themeFillShade="D9"/>
          </w:tcPr>
          <w:p w14:paraId="44CABCE8" w14:textId="0A412EFE" w:rsidR="006E6B88" w:rsidRPr="006E6B88" w:rsidRDefault="006E6B88" w:rsidP="0040163B">
            <w:pPr>
              <w:pStyle w:val="CBDNormalNumber"/>
              <w:numPr>
                <w:ilvl w:val="0"/>
                <w:numId w:val="0"/>
              </w:numPr>
              <w:spacing w:before="10" w:after="10"/>
              <w:jc w:val="left"/>
              <w:rPr>
                <w:sz w:val="18"/>
                <w:szCs w:val="18"/>
              </w:rPr>
            </w:pPr>
            <w:r>
              <w:rPr>
                <w:rFonts w:eastAsia="Times New Roman"/>
                <w:sz w:val="18"/>
                <w:szCs w:val="18"/>
              </w:rPr>
              <w:t>Database established</w:t>
            </w:r>
          </w:p>
        </w:tc>
      </w:tr>
      <w:tr w:rsidR="006E6B88" w:rsidRPr="00056349" w14:paraId="09EB2829" w14:textId="77777777" w:rsidTr="004D7E90">
        <w:tc>
          <w:tcPr>
            <w:tcW w:w="8783" w:type="dxa"/>
            <w:gridSpan w:val="5"/>
            <w:shd w:val="clear" w:color="auto" w:fill="D9D9D9" w:themeFill="background1" w:themeFillShade="D9"/>
          </w:tcPr>
          <w:p w14:paraId="13C86584" w14:textId="38B36008" w:rsidR="006E6B88" w:rsidRPr="00C16185" w:rsidRDefault="00B40C02" w:rsidP="0040163B">
            <w:pPr>
              <w:pStyle w:val="CBDNormalNumber"/>
              <w:numPr>
                <w:ilvl w:val="6"/>
                <w:numId w:val="6"/>
              </w:numPr>
              <w:spacing w:before="10" w:after="10"/>
              <w:jc w:val="left"/>
              <w:rPr>
                <w:b/>
                <w:bCs/>
                <w:sz w:val="18"/>
                <w:szCs w:val="18"/>
              </w:rPr>
            </w:pPr>
            <w:r>
              <w:rPr>
                <w:b/>
                <w:bCs/>
                <w:sz w:val="18"/>
                <w:szCs w:val="18"/>
              </w:rPr>
              <w:t>Data flow and management</w:t>
            </w:r>
          </w:p>
        </w:tc>
      </w:tr>
      <w:tr w:rsidR="00C16185" w:rsidRPr="00056349" w14:paraId="0633DB17" w14:textId="77777777" w:rsidTr="004575F5">
        <w:tc>
          <w:tcPr>
            <w:tcW w:w="2689" w:type="dxa"/>
          </w:tcPr>
          <w:p w14:paraId="7BB16012" w14:textId="2D54F30A" w:rsidR="00C16185" w:rsidRPr="00C16185" w:rsidRDefault="00C16185" w:rsidP="0040163B">
            <w:pPr>
              <w:pStyle w:val="CBDNormalNumber"/>
              <w:numPr>
                <w:ilvl w:val="0"/>
                <w:numId w:val="0"/>
              </w:numPr>
              <w:spacing w:before="10" w:after="10"/>
              <w:jc w:val="left"/>
              <w:rPr>
                <w:sz w:val="18"/>
                <w:szCs w:val="18"/>
              </w:rPr>
            </w:pPr>
            <w:r>
              <w:rPr>
                <w:rFonts w:eastAsia="Times New Roman"/>
                <w:sz w:val="18"/>
                <w:szCs w:val="18"/>
              </w:rPr>
              <w:t>Set up data flow and management</w:t>
            </w:r>
          </w:p>
        </w:tc>
        <w:tc>
          <w:tcPr>
            <w:tcW w:w="1417" w:type="dxa"/>
          </w:tcPr>
          <w:p w14:paraId="5EBF9403" w14:textId="6AB9E44D" w:rsidR="00C16185" w:rsidRPr="00C16185" w:rsidRDefault="00C16185" w:rsidP="0040163B">
            <w:pPr>
              <w:pStyle w:val="CBDNormalNumber"/>
              <w:numPr>
                <w:ilvl w:val="0"/>
                <w:numId w:val="0"/>
              </w:numPr>
              <w:spacing w:before="10" w:after="10"/>
              <w:jc w:val="left"/>
              <w:rPr>
                <w:sz w:val="18"/>
                <w:szCs w:val="18"/>
              </w:rPr>
            </w:pPr>
            <w:r>
              <w:rPr>
                <w:rFonts w:eastAsia="Times New Roman"/>
                <w:sz w:val="18"/>
                <w:szCs w:val="18"/>
              </w:rPr>
              <w:t>Support MSP decisions</w:t>
            </w:r>
          </w:p>
        </w:tc>
        <w:tc>
          <w:tcPr>
            <w:tcW w:w="1701" w:type="dxa"/>
          </w:tcPr>
          <w:p w14:paraId="769E327E" w14:textId="7878593A" w:rsidR="00C16185" w:rsidRPr="00C16185" w:rsidRDefault="00C16185" w:rsidP="0040163B">
            <w:pPr>
              <w:pStyle w:val="CBDNormalNumber"/>
              <w:numPr>
                <w:ilvl w:val="0"/>
                <w:numId w:val="0"/>
              </w:numPr>
              <w:spacing w:before="10" w:after="10"/>
              <w:jc w:val="left"/>
              <w:rPr>
                <w:sz w:val="18"/>
                <w:szCs w:val="18"/>
              </w:rPr>
            </w:pPr>
            <w:r>
              <w:rPr>
                <w:rFonts w:eastAsia="Times New Roman"/>
                <w:sz w:val="18"/>
                <w:szCs w:val="18"/>
              </w:rPr>
              <w:t>Agencies under Blue Economy Bill</w:t>
            </w:r>
          </w:p>
        </w:tc>
        <w:tc>
          <w:tcPr>
            <w:tcW w:w="1418" w:type="dxa"/>
          </w:tcPr>
          <w:p w14:paraId="2E041232" w14:textId="3C03FE8E" w:rsidR="00C16185" w:rsidRPr="00C16185" w:rsidRDefault="00C16185" w:rsidP="0040163B">
            <w:pPr>
              <w:pStyle w:val="CBDNormalNumber"/>
              <w:numPr>
                <w:ilvl w:val="0"/>
                <w:numId w:val="0"/>
              </w:numPr>
              <w:spacing w:before="10" w:after="10"/>
              <w:jc w:val="left"/>
              <w:rPr>
                <w:sz w:val="18"/>
                <w:szCs w:val="18"/>
              </w:rPr>
            </w:pPr>
            <w:r>
              <w:rPr>
                <w:rFonts w:eastAsia="Times New Roman"/>
                <w:sz w:val="18"/>
                <w:szCs w:val="18"/>
              </w:rPr>
              <w:t>TBD</w:t>
            </w:r>
          </w:p>
        </w:tc>
        <w:tc>
          <w:tcPr>
            <w:tcW w:w="1558" w:type="dxa"/>
            <w:shd w:val="clear" w:color="auto" w:fill="D9D9D9" w:themeFill="background1" w:themeFillShade="D9"/>
          </w:tcPr>
          <w:p w14:paraId="6D3ADCC1" w14:textId="00496A6D" w:rsidR="00C16185" w:rsidRPr="00C16185" w:rsidRDefault="00C16185" w:rsidP="0040163B">
            <w:pPr>
              <w:pStyle w:val="CBDNormalNumber"/>
              <w:numPr>
                <w:ilvl w:val="0"/>
                <w:numId w:val="0"/>
              </w:numPr>
              <w:spacing w:before="10" w:after="10"/>
              <w:jc w:val="left"/>
              <w:rPr>
                <w:sz w:val="18"/>
                <w:szCs w:val="18"/>
              </w:rPr>
            </w:pPr>
            <w:r>
              <w:rPr>
                <w:rFonts w:eastAsia="Times New Roman"/>
                <w:sz w:val="18"/>
                <w:szCs w:val="18"/>
              </w:rPr>
              <w:t>Data flow established</w:t>
            </w:r>
          </w:p>
        </w:tc>
      </w:tr>
      <w:tr w:rsidR="00C16185" w:rsidRPr="00056349" w14:paraId="29F72DB8" w14:textId="77777777" w:rsidTr="004D7E90">
        <w:tc>
          <w:tcPr>
            <w:tcW w:w="8783" w:type="dxa"/>
            <w:gridSpan w:val="5"/>
            <w:shd w:val="clear" w:color="auto" w:fill="D9D9D9" w:themeFill="background1" w:themeFillShade="D9"/>
          </w:tcPr>
          <w:p w14:paraId="6C9BA433" w14:textId="443D1643" w:rsidR="00C16185" w:rsidRPr="00C17980" w:rsidRDefault="00C16185" w:rsidP="0040163B">
            <w:pPr>
              <w:pStyle w:val="CBDNormalNumber"/>
              <w:numPr>
                <w:ilvl w:val="6"/>
                <w:numId w:val="6"/>
              </w:numPr>
              <w:spacing w:before="10" w:after="10"/>
              <w:jc w:val="left"/>
              <w:rPr>
                <w:b/>
                <w:bCs/>
                <w:sz w:val="18"/>
                <w:szCs w:val="18"/>
              </w:rPr>
            </w:pPr>
            <w:r>
              <w:rPr>
                <w:b/>
                <w:bCs/>
                <w:sz w:val="18"/>
                <w:szCs w:val="18"/>
              </w:rPr>
              <w:t>Monitoring and evaluation</w:t>
            </w:r>
          </w:p>
        </w:tc>
      </w:tr>
      <w:tr w:rsidR="00C17980" w:rsidRPr="00056349" w14:paraId="5CD032D1" w14:textId="77777777" w:rsidTr="004575F5">
        <w:tc>
          <w:tcPr>
            <w:tcW w:w="2689" w:type="dxa"/>
          </w:tcPr>
          <w:p w14:paraId="61957590" w14:textId="141F8352" w:rsidR="00C17980" w:rsidRPr="00C17980" w:rsidRDefault="00C17980" w:rsidP="0040163B">
            <w:pPr>
              <w:pStyle w:val="CBDNormalNumber"/>
              <w:numPr>
                <w:ilvl w:val="0"/>
                <w:numId w:val="0"/>
              </w:numPr>
              <w:spacing w:before="10" w:after="10"/>
              <w:jc w:val="left"/>
              <w:rPr>
                <w:sz w:val="18"/>
                <w:szCs w:val="18"/>
              </w:rPr>
            </w:pPr>
            <w:r>
              <w:rPr>
                <w:rFonts w:eastAsia="Times New Roman"/>
                <w:sz w:val="18"/>
                <w:szCs w:val="18"/>
              </w:rPr>
              <w:t>Establish standards &amp; develop monitoring tools</w:t>
            </w:r>
          </w:p>
        </w:tc>
        <w:tc>
          <w:tcPr>
            <w:tcW w:w="1417" w:type="dxa"/>
          </w:tcPr>
          <w:p w14:paraId="3DCBF825" w14:textId="38A17EA5" w:rsidR="00C17980" w:rsidRPr="00C17980" w:rsidRDefault="00C17980" w:rsidP="0040163B">
            <w:pPr>
              <w:pStyle w:val="CBDNormalNumber"/>
              <w:numPr>
                <w:ilvl w:val="0"/>
                <w:numId w:val="0"/>
              </w:numPr>
              <w:spacing w:before="10" w:after="10"/>
              <w:jc w:val="left"/>
              <w:rPr>
                <w:sz w:val="18"/>
                <w:szCs w:val="18"/>
              </w:rPr>
            </w:pPr>
            <w:r>
              <w:rPr>
                <w:rFonts w:eastAsia="Times New Roman"/>
                <w:sz w:val="18"/>
                <w:szCs w:val="18"/>
              </w:rPr>
              <w:t>Track MSP performance</w:t>
            </w:r>
          </w:p>
        </w:tc>
        <w:tc>
          <w:tcPr>
            <w:tcW w:w="1701" w:type="dxa"/>
          </w:tcPr>
          <w:p w14:paraId="54FB6D52" w14:textId="1B5E3CE2" w:rsidR="00C17980" w:rsidRPr="00C17980" w:rsidRDefault="00C17980" w:rsidP="0040163B">
            <w:pPr>
              <w:pStyle w:val="CBDNormalNumber"/>
              <w:numPr>
                <w:ilvl w:val="0"/>
                <w:numId w:val="0"/>
              </w:numPr>
              <w:spacing w:before="10" w:after="10"/>
              <w:jc w:val="left"/>
              <w:rPr>
                <w:sz w:val="18"/>
                <w:szCs w:val="18"/>
              </w:rPr>
            </w:pPr>
            <w:r>
              <w:rPr>
                <w:rFonts w:eastAsia="Times New Roman"/>
                <w:sz w:val="18"/>
                <w:szCs w:val="18"/>
              </w:rPr>
              <w:t xml:space="preserve">Academe / </w:t>
            </w:r>
            <w:r w:rsidR="00A93EEB">
              <w:rPr>
                <w:rFonts w:eastAsia="Times New Roman"/>
                <w:sz w:val="18"/>
                <w:szCs w:val="18"/>
              </w:rPr>
              <w:t>Na</w:t>
            </w:r>
            <w:r w:rsidR="00037746">
              <w:rPr>
                <w:rFonts w:eastAsia="Times New Roman"/>
                <w:sz w:val="18"/>
                <w:szCs w:val="18"/>
              </w:rPr>
              <w:t>tional Government Agencies (NGAs)</w:t>
            </w:r>
          </w:p>
        </w:tc>
        <w:tc>
          <w:tcPr>
            <w:tcW w:w="1418" w:type="dxa"/>
          </w:tcPr>
          <w:p w14:paraId="4C9DC060" w14:textId="3DEE0568" w:rsidR="00C17980" w:rsidRPr="00C17980" w:rsidRDefault="00C17980" w:rsidP="0040163B">
            <w:pPr>
              <w:pStyle w:val="CBDNormalNumber"/>
              <w:numPr>
                <w:ilvl w:val="0"/>
                <w:numId w:val="0"/>
              </w:numPr>
              <w:spacing w:before="10" w:after="10"/>
              <w:jc w:val="left"/>
              <w:rPr>
                <w:sz w:val="18"/>
                <w:szCs w:val="18"/>
              </w:rPr>
            </w:pPr>
            <w:r>
              <w:rPr>
                <w:rFonts w:eastAsia="Times New Roman"/>
                <w:sz w:val="18"/>
                <w:szCs w:val="18"/>
              </w:rPr>
              <w:t>T+2, every 2 years</w:t>
            </w:r>
          </w:p>
        </w:tc>
        <w:tc>
          <w:tcPr>
            <w:tcW w:w="1558" w:type="dxa"/>
            <w:shd w:val="clear" w:color="auto" w:fill="D9D9D9" w:themeFill="background1" w:themeFillShade="D9"/>
          </w:tcPr>
          <w:p w14:paraId="5AE9F7B1" w14:textId="6F52420B" w:rsidR="00C17980" w:rsidRPr="00C17980" w:rsidRDefault="00C17980" w:rsidP="0040163B">
            <w:pPr>
              <w:pStyle w:val="CBDNormalNumber"/>
              <w:numPr>
                <w:ilvl w:val="0"/>
                <w:numId w:val="0"/>
              </w:numPr>
              <w:spacing w:before="10" w:after="10"/>
              <w:jc w:val="left"/>
              <w:rPr>
                <w:sz w:val="18"/>
                <w:szCs w:val="18"/>
              </w:rPr>
            </w:pPr>
            <w:r>
              <w:rPr>
                <w:rFonts w:eastAsia="Times New Roman"/>
                <w:sz w:val="18"/>
                <w:szCs w:val="18"/>
              </w:rPr>
              <w:t>M&amp;E system operational</w:t>
            </w:r>
          </w:p>
        </w:tc>
      </w:tr>
      <w:tr w:rsidR="00C17980" w:rsidRPr="00056349" w14:paraId="32678BD0" w14:textId="77777777" w:rsidTr="004575F5">
        <w:tc>
          <w:tcPr>
            <w:tcW w:w="2689" w:type="dxa"/>
          </w:tcPr>
          <w:p w14:paraId="09841F93" w14:textId="09525B7C" w:rsidR="00C17980" w:rsidRPr="00C17980" w:rsidRDefault="00C17980" w:rsidP="0040163B">
            <w:pPr>
              <w:pStyle w:val="CBDNormalNumber"/>
              <w:numPr>
                <w:ilvl w:val="0"/>
                <w:numId w:val="0"/>
              </w:numPr>
              <w:spacing w:before="10" w:after="10"/>
              <w:jc w:val="left"/>
              <w:rPr>
                <w:sz w:val="18"/>
                <w:szCs w:val="18"/>
              </w:rPr>
            </w:pPr>
            <w:r>
              <w:rPr>
                <w:rFonts w:eastAsia="Times New Roman"/>
                <w:sz w:val="18"/>
                <w:szCs w:val="18"/>
              </w:rPr>
              <w:t>Implement</w:t>
            </w:r>
            <w:r w:rsidR="00037746">
              <w:rPr>
                <w:rFonts w:eastAsia="Times New Roman"/>
                <w:sz w:val="18"/>
                <w:szCs w:val="18"/>
              </w:rPr>
              <w:t xml:space="preserve"> </w:t>
            </w:r>
            <w:proofErr w:type="spellStart"/>
            <w:r w:rsidR="00037746">
              <w:rPr>
                <w:rFonts w:eastAsia="Times New Roman"/>
                <w:sz w:val="18"/>
                <w:szCs w:val="18"/>
              </w:rPr>
              <w:t>montoring</w:t>
            </w:r>
            <w:proofErr w:type="spellEnd"/>
            <w:r w:rsidR="00037746">
              <w:rPr>
                <w:rFonts w:eastAsia="Times New Roman"/>
                <w:sz w:val="18"/>
                <w:szCs w:val="18"/>
              </w:rPr>
              <w:t xml:space="preserve"> and evaluation</w:t>
            </w:r>
            <w:r>
              <w:rPr>
                <w:rFonts w:eastAsia="Times New Roman"/>
                <w:sz w:val="18"/>
                <w:szCs w:val="18"/>
              </w:rPr>
              <w:t xml:space="preserve"> plan</w:t>
            </w:r>
          </w:p>
        </w:tc>
        <w:tc>
          <w:tcPr>
            <w:tcW w:w="1417" w:type="dxa"/>
          </w:tcPr>
          <w:p w14:paraId="2CBBF710" w14:textId="77F988B5" w:rsidR="00C17980" w:rsidRPr="00C17980" w:rsidRDefault="00C17980" w:rsidP="0040163B">
            <w:pPr>
              <w:pStyle w:val="CBDNormalNumber"/>
              <w:numPr>
                <w:ilvl w:val="0"/>
                <w:numId w:val="0"/>
              </w:numPr>
              <w:spacing w:before="10" w:after="10"/>
              <w:jc w:val="left"/>
              <w:rPr>
                <w:sz w:val="18"/>
                <w:szCs w:val="18"/>
              </w:rPr>
            </w:pPr>
            <w:r>
              <w:rPr>
                <w:rFonts w:eastAsia="Times New Roman"/>
                <w:sz w:val="18"/>
                <w:szCs w:val="18"/>
              </w:rPr>
              <w:t>Evaluate outcomes</w:t>
            </w:r>
          </w:p>
        </w:tc>
        <w:tc>
          <w:tcPr>
            <w:tcW w:w="1701" w:type="dxa"/>
          </w:tcPr>
          <w:p w14:paraId="4201DE2E" w14:textId="3AFE8A6E" w:rsidR="00C17980" w:rsidRPr="00C17980" w:rsidRDefault="00C17980" w:rsidP="0040163B">
            <w:pPr>
              <w:pStyle w:val="CBDNormalNumber"/>
              <w:numPr>
                <w:ilvl w:val="0"/>
                <w:numId w:val="0"/>
              </w:numPr>
              <w:spacing w:before="10" w:after="10"/>
              <w:jc w:val="left"/>
              <w:rPr>
                <w:sz w:val="18"/>
                <w:szCs w:val="18"/>
              </w:rPr>
            </w:pPr>
            <w:r>
              <w:rPr>
                <w:rFonts w:eastAsia="Times New Roman"/>
                <w:sz w:val="18"/>
                <w:szCs w:val="18"/>
              </w:rPr>
              <w:t>NGA</w:t>
            </w:r>
          </w:p>
        </w:tc>
        <w:tc>
          <w:tcPr>
            <w:tcW w:w="1418" w:type="dxa"/>
          </w:tcPr>
          <w:p w14:paraId="5CB55B7B" w14:textId="52116F68" w:rsidR="00C17980" w:rsidRPr="00C17980" w:rsidRDefault="00C17980" w:rsidP="0040163B">
            <w:pPr>
              <w:pStyle w:val="CBDNormalNumber"/>
              <w:numPr>
                <w:ilvl w:val="0"/>
                <w:numId w:val="0"/>
              </w:numPr>
              <w:spacing w:before="10" w:after="10"/>
              <w:jc w:val="left"/>
              <w:rPr>
                <w:sz w:val="18"/>
                <w:szCs w:val="18"/>
              </w:rPr>
            </w:pPr>
            <w:r>
              <w:rPr>
                <w:rFonts w:eastAsia="Times New Roman"/>
                <w:sz w:val="18"/>
                <w:szCs w:val="18"/>
              </w:rPr>
              <w:t>T+2, every 2 years</w:t>
            </w:r>
          </w:p>
        </w:tc>
        <w:tc>
          <w:tcPr>
            <w:tcW w:w="1558" w:type="dxa"/>
            <w:shd w:val="clear" w:color="auto" w:fill="D9D9D9" w:themeFill="background1" w:themeFillShade="D9"/>
          </w:tcPr>
          <w:p w14:paraId="3483768B" w14:textId="01EBD3A2" w:rsidR="00C17980" w:rsidRPr="00C17980" w:rsidRDefault="00C17980" w:rsidP="0040163B">
            <w:pPr>
              <w:pStyle w:val="CBDNormalNumber"/>
              <w:numPr>
                <w:ilvl w:val="0"/>
                <w:numId w:val="0"/>
              </w:numPr>
              <w:spacing w:before="10" w:after="10"/>
              <w:jc w:val="left"/>
              <w:rPr>
                <w:sz w:val="18"/>
                <w:szCs w:val="18"/>
              </w:rPr>
            </w:pPr>
            <w:r>
              <w:rPr>
                <w:rFonts w:eastAsia="Times New Roman"/>
                <w:sz w:val="18"/>
                <w:szCs w:val="18"/>
              </w:rPr>
              <w:t>Continuous learning &amp; improvement</w:t>
            </w:r>
          </w:p>
        </w:tc>
      </w:tr>
    </w:tbl>
    <w:p w14:paraId="49908924" w14:textId="4F4A1BDE" w:rsidR="006C44BE" w:rsidRPr="00977C5E" w:rsidRDefault="00D73F1F" w:rsidP="005568A7">
      <w:pPr>
        <w:pStyle w:val="CBDNormalNumber"/>
      </w:pPr>
      <w:r>
        <w:t>Participants presented the table in plenary and highlighted the following additional points:</w:t>
      </w:r>
    </w:p>
    <w:p w14:paraId="05B9F3BD" w14:textId="6E819607" w:rsidR="00977C5E" w:rsidRDefault="009D6731" w:rsidP="00AA6574">
      <w:pPr>
        <w:pStyle w:val="CBDNormalNumber"/>
        <w:numPr>
          <w:ilvl w:val="0"/>
          <w:numId w:val="22"/>
        </w:numPr>
      </w:pPr>
      <w:r>
        <w:t>The importance of institutionalizing MSP through the Blue Economy Bill, including mobilizing government agencies, and ensuring an integrated national framework that avoids fragmented and duplicative efforts by individual agencies, while noting the need to identify financing mechanisms across scales leveraging existing development partners’ support as the Bill is being finalized.</w:t>
      </w:r>
    </w:p>
    <w:p w14:paraId="2ED72CD0" w14:textId="49A37AE9" w:rsidR="00D23D9F" w:rsidRDefault="008F1BC5" w:rsidP="00AA6574">
      <w:pPr>
        <w:pStyle w:val="CBDNormalNumber"/>
        <w:numPr>
          <w:ilvl w:val="0"/>
          <w:numId w:val="22"/>
        </w:numPr>
      </w:pPr>
      <w:r>
        <w:t>Strengthening governance arrangements was highlighted, including the opportunity to expand the Joint Resolution for the Creation of the National Inter-Agency Steering Committee on ICM to include other agencies and clarify roles and responsibilities in support of MSP, as well as the need to conduct a national-level legal and policy gap analysis to map stakeholders, clarify mandates, and address overlaps and conflicts across scales.</w:t>
      </w:r>
    </w:p>
    <w:p w14:paraId="6CFFB045" w14:textId="27E6B8FC" w:rsidR="001619B7" w:rsidRDefault="0077387B" w:rsidP="003E11D6">
      <w:pPr>
        <w:pStyle w:val="CBDNormalNumber"/>
        <w:numPr>
          <w:ilvl w:val="0"/>
          <w:numId w:val="22"/>
        </w:numPr>
      </w:pPr>
      <w:r>
        <w:t>Participants stressed the need to build on existing MSP-related initiatives and policies, including CLUPs (noting the Joint Memorandum Circular to mainstream ICM into CLUPs), provincial/regional planning processes, and the Philippine Development Plan (PDP) at the national level. Some noted that MSP for a bay or region could be integrated into CLUPs, but national waters need additional consideration. Concerns were raised about potential silos due to decentralized implementation by LGUs, highlighting the need for collaboration across jurisdictions to ensure ecological connectivity.</w:t>
      </w:r>
    </w:p>
    <w:p w14:paraId="4DEE8FBC" w14:textId="638DE7EA" w:rsidR="00F96333" w:rsidRDefault="00885BE1" w:rsidP="00BE1308">
      <w:pPr>
        <w:pStyle w:val="CBDNormalNumber"/>
        <w:numPr>
          <w:ilvl w:val="0"/>
          <w:numId w:val="22"/>
        </w:numPr>
      </w:pPr>
      <w:r>
        <w:t>Participants noted the importance of not reinventing the wheel, with the planning process involving mapping existing initiatives, tools, stakeholders, and experiences across scales and LGUs, understanding where different tools and approaches are most effective locally, regionally and nationally. Challenges related to defining and managing planning boundaries for MSP, especially beyond municipal waters, and clarifying responsibilities across scales were also noted.</w:t>
      </w:r>
    </w:p>
    <w:p w14:paraId="67CB2F3E" w14:textId="2525A17E" w:rsidR="0062194D" w:rsidRDefault="0062194D" w:rsidP="0062194D">
      <w:pPr>
        <w:pStyle w:val="CBDNormalNumber"/>
        <w:numPr>
          <w:ilvl w:val="0"/>
          <w:numId w:val="22"/>
        </w:numPr>
      </w:pPr>
      <w:r>
        <w:t>The importance of inclusive and transparent processes was emphasized, including a visioning process reflecting an inter-sectoral approach and engag</w:t>
      </w:r>
      <w:r w:rsidR="00313771">
        <w:t>ing</w:t>
      </w:r>
      <w:r>
        <w:t xml:space="preserve"> all stakeholders, with the workshop’s vision-setting exercise providing initial ideas. Effective public communication to support participation and understanding of new regulations, and recognition of MSP as a continuous and adaptive process was noted. </w:t>
      </w:r>
    </w:p>
    <w:p w14:paraId="466CC404" w14:textId="4441FAE7" w:rsidR="007C4499" w:rsidRDefault="00C243A3" w:rsidP="006335B3">
      <w:pPr>
        <w:pStyle w:val="CBDNormalNumber"/>
        <w:numPr>
          <w:ilvl w:val="0"/>
          <w:numId w:val="22"/>
        </w:numPr>
      </w:pPr>
      <w:r>
        <w:t xml:space="preserve">Planning principles could include guidance on maintaining ecological connectivity, supporting LGUs to integrate such considerations into their plans and collaborate. Reflecting other key overarching principles and approaches in the roadmap, such as the </w:t>
      </w:r>
      <w:r>
        <w:lastRenderedPageBreak/>
        <w:t>ecosystem approach (</w:t>
      </w:r>
      <w:r>
        <w:rPr>
          <w:rFonts w:asciiTheme="majorBidi" w:hAnsiTheme="majorBidi" w:cstheme="majorBidi"/>
        </w:rPr>
        <w:t>which was stressed as central to MSP),</w:t>
      </w:r>
      <w:r>
        <w:t xml:space="preserve"> and biodiversity-inclusive and climate-smart principles, was noted.</w:t>
      </w:r>
    </w:p>
    <w:p w14:paraId="6F65A277" w14:textId="5E3D5556" w:rsidR="00F908C2" w:rsidRDefault="00F908C2" w:rsidP="009038C2">
      <w:pPr>
        <w:pStyle w:val="CBDNormalNumber"/>
        <w:numPr>
          <w:ilvl w:val="0"/>
          <w:numId w:val="22"/>
        </w:numPr>
      </w:pPr>
      <w:r>
        <w:t>Planning principles in the roadmap could further draw on systematic conservation planning (SCP), which was noted to be a complementary tool to MSP supporting decision-making by using established MPA design principles and translating them into quantitative planning targets that balance biodiversity conservation, climate resilience, and fisheries goals, integrating socio-economic costs into the prioritization process. The opportunity to align the principles in the Blue Economy Bill with SCP principles was noted, with the Ocean Equity Index highlighted as a useful tool to assess equity and blue justice principles in projects and inform stakeholder analysis and communication strategies.</w:t>
      </w:r>
    </w:p>
    <w:p w14:paraId="5749EE0D" w14:textId="1C0E3E97" w:rsidR="000E2DF7" w:rsidRDefault="002959EA" w:rsidP="00AA6574">
      <w:pPr>
        <w:pStyle w:val="CBDNormalNumber"/>
        <w:numPr>
          <w:ilvl w:val="0"/>
          <w:numId w:val="22"/>
        </w:numPr>
      </w:pPr>
      <w:r>
        <w:t>Data fragmentation was noted, highlighting the need for consolidation, standardization and comparability across agencies. Sharing and integrating available datasets among government agencies is essential, with the NAMRIA Geoportal suggested as a potential lead platform. The Blue Economy Bill could further formalize data flow and management.</w:t>
      </w:r>
    </w:p>
    <w:p w14:paraId="2C9E67D7" w14:textId="51A4104B" w:rsidR="000E4720" w:rsidRDefault="002369E6" w:rsidP="00A47AA2">
      <w:pPr>
        <w:pStyle w:val="CBDNormalNumber"/>
        <w:numPr>
          <w:ilvl w:val="0"/>
          <w:numId w:val="22"/>
        </w:numPr>
      </w:pPr>
      <w:r>
        <w:t>The importance of aligning roadmap objectives with national and global priorities under the KMGBF was emphasized, as well as integrating EBSAs, KBAs, and other taxa-specific important areas into planning processes to strengthen the scientific basis of marine spatial plans, ensuring that areas of high biodiversity importance are taken into consideration, in line with target 1 of the KMGBF.</w:t>
      </w:r>
    </w:p>
    <w:p w14:paraId="7D0872AE" w14:textId="24F945CA" w:rsidR="00A111D1" w:rsidRPr="001042CC" w:rsidRDefault="00A246C3" w:rsidP="006F43CD">
      <w:pPr>
        <w:pStyle w:val="Para10"/>
        <w:spacing w:before="0" w:after="0"/>
        <w:ind w:left="0"/>
        <w:jc w:val="center"/>
        <w:rPr>
          <w:rFonts w:asciiTheme="majorBidi" w:hAnsiTheme="majorBidi" w:cstheme="majorBidi"/>
        </w:rPr>
      </w:pPr>
      <w:r>
        <w:rPr>
          <w:rFonts w:asciiTheme="majorBidi" w:hAnsiTheme="majorBidi" w:cstheme="majorBidi"/>
        </w:rPr>
        <w:t>____________</w:t>
      </w:r>
    </w:p>
    <w:sectPr w:rsidR="00A111D1" w:rsidRPr="001042CC" w:rsidSect="00854F34">
      <w:footnotePr>
        <w:numRestart w:val="eachSect"/>
      </w:footnotePr>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D8029" w14:textId="77777777" w:rsidR="006211DE" w:rsidRPr="001042CC" w:rsidRDefault="006211DE" w:rsidP="00CF1848">
      <w:r w:rsidRPr="001042CC">
        <w:separator/>
      </w:r>
    </w:p>
  </w:endnote>
  <w:endnote w:type="continuationSeparator" w:id="0">
    <w:p w14:paraId="7E5B33DF" w14:textId="77777777" w:rsidR="006211DE" w:rsidRPr="001042CC" w:rsidRDefault="006211DE" w:rsidP="00CF1848">
      <w:r w:rsidRPr="001042CC">
        <w:continuationSeparator/>
      </w:r>
    </w:p>
  </w:endnote>
  <w:endnote w:type="continuationNotice" w:id="1">
    <w:p w14:paraId="773E0C7B" w14:textId="77777777" w:rsidR="006211DE" w:rsidRPr="001042CC" w:rsidRDefault="006211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6C554FC" w14:textId="77777777" w:rsidR="00D75CA6" w:rsidRPr="001042CC" w:rsidRDefault="00D75CA6" w:rsidP="00D75CA6">
            <w:pPr>
              <w:pStyle w:val="Footer"/>
              <w:jc w:val="left"/>
            </w:pPr>
            <w:r w:rsidRPr="001042CC">
              <w:rPr>
                <w:szCs w:val="20"/>
              </w:rPr>
              <w:fldChar w:fldCharType="begin"/>
            </w:r>
            <w:r w:rsidRPr="001042CC">
              <w:rPr>
                <w:szCs w:val="20"/>
              </w:rPr>
              <w:instrText xml:space="preserve"> PAGE </w:instrText>
            </w:r>
            <w:r w:rsidRPr="001042CC">
              <w:rPr>
                <w:szCs w:val="20"/>
              </w:rPr>
              <w:fldChar w:fldCharType="separate"/>
            </w:r>
            <w:r w:rsidRPr="001042CC">
              <w:rPr>
                <w:noProof/>
                <w:szCs w:val="20"/>
              </w:rPr>
              <w:t>2</w:t>
            </w:r>
            <w:r w:rsidRPr="001042CC">
              <w:rPr>
                <w:szCs w:val="20"/>
              </w:rPr>
              <w:fldChar w:fldCharType="end"/>
            </w:r>
            <w:r w:rsidRPr="001042CC">
              <w:rPr>
                <w:szCs w:val="20"/>
              </w:rPr>
              <w:t>/</w:t>
            </w:r>
            <w:r w:rsidRPr="001042CC">
              <w:rPr>
                <w:szCs w:val="20"/>
              </w:rPr>
              <w:fldChar w:fldCharType="begin"/>
            </w:r>
            <w:r w:rsidRPr="001042CC">
              <w:rPr>
                <w:szCs w:val="20"/>
              </w:rPr>
              <w:instrText xml:space="preserve"> NUMPAGES  </w:instrText>
            </w:r>
            <w:r w:rsidRPr="001042CC">
              <w:rPr>
                <w:szCs w:val="20"/>
              </w:rPr>
              <w:fldChar w:fldCharType="separate"/>
            </w:r>
            <w:r w:rsidRPr="001042CC">
              <w:rPr>
                <w:noProof/>
                <w:szCs w:val="20"/>
              </w:rPr>
              <w:t>2</w:t>
            </w:r>
            <w:r w:rsidRPr="001042C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3C18A0" w14:textId="77777777" w:rsidR="00D75CA6" w:rsidRPr="001042CC" w:rsidRDefault="00D75CA6" w:rsidP="00663AD5">
        <w:pPr>
          <w:pStyle w:val="Footer"/>
          <w:jc w:val="right"/>
        </w:pPr>
        <w:r w:rsidRPr="001042CC">
          <w:rPr>
            <w:szCs w:val="20"/>
          </w:rPr>
          <w:fldChar w:fldCharType="begin"/>
        </w:r>
        <w:r w:rsidRPr="001042CC">
          <w:rPr>
            <w:szCs w:val="20"/>
          </w:rPr>
          <w:instrText xml:space="preserve"> PAGE </w:instrText>
        </w:r>
        <w:r w:rsidRPr="001042CC">
          <w:rPr>
            <w:szCs w:val="20"/>
          </w:rPr>
          <w:fldChar w:fldCharType="separate"/>
        </w:r>
        <w:r w:rsidRPr="001042CC">
          <w:rPr>
            <w:szCs w:val="20"/>
          </w:rPr>
          <w:t>2</w:t>
        </w:r>
        <w:r w:rsidRPr="001042CC">
          <w:rPr>
            <w:szCs w:val="20"/>
          </w:rPr>
          <w:fldChar w:fldCharType="end"/>
        </w:r>
        <w:r w:rsidRPr="001042CC">
          <w:rPr>
            <w:szCs w:val="20"/>
          </w:rPr>
          <w:t>/</w:t>
        </w:r>
        <w:r w:rsidRPr="001042CC">
          <w:rPr>
            <w:szCs w:val="20"/>
          </w:rPr>
          <w:fldChar w:fldCharType="begin"/>
        </w:r>
        <w:r w:rsidRPr="001042CC">
          <w:rPr>
            <w:szCs w:val="20"/>
          </w:rPr>
          <w:instrText xml:space="preserve"> NUMPAGES  </w:instrText>
        </w:r>
        <w:r w:rsidRPr="001042CC">
          <w:rPr>
            <w:szCs w:val="20"/>
          </w:rPr>
          <w:fldChar w:fldCharType="separate"/>
        </w:r>
        <w:r w:rsidRPr="001042CC">
          <w:rPr>
            <w:szCs w:val="20"/>
          </w:rPr>
          <w:t>3</w:t>
        </w:r>
        <w:r w:rsidRPr="001042C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B64F9" w14:textId="77777777" w:rsidR="006211DE" w:rsidRPr="001042CC" w:rsidRDefault="006211DE" w:rsidP="00CF1848">
      <w:r w:rsidRPr="001042CC">
        <w:separator/>
      </w:r>
    </w:p>
  </w:footnote>
  <w:footnote w:type="continuationSeparator" w:id="0">
    <w:p w14:paraId="693A6C39" w14:textId="77777777" w:rsidR="006211DE" w:rsidRPr="001042CC" w:rsidRDefault="006211DE" w:rsidP="00CF1848">
      <w:r w:rsidRPr="001042CC">
        <w:continuationSeparator/>
      </w:r>
    </w:p>
  </w:footnote>
  <w:footnote w:type="continuationNotice" w:id="1">
    <w:p w14:paraId="73B30885" w14:textId="77777777" w:rsidR="006211DE" w:rsidRPr="001042CC" w:rsidRDefault="006211DE"/>
  </w:footnote>
  <w:footnote w:id="2">
    <w:p w14:paraId="469A0C8B" w14:textId="75F2AEB9" w:rsidR="000C46AD" w:rsidRPr="000C46AD" w:rsidRDefault="000C46AD">
      <w:pPr>
        <w:pStyle w:val="FootnoteText"/>
        <w:rPr>
          <w:lang w:val="en-US"/>
        </w:rPr>
      </w:pPr>
      <w:r>
        <w:rPr>
          <w:rStyle w:val="FootnoteReference"/>
        </w:rPr>
        <w:t>*</w:t>
      </w:r>
      <w:r>
        <w:t xml:space="preserve"> </w:t>
      </w:r>
      <w:r>
        <w:rPr>
          <w:lang w:val="en-US"/>
        </w:rPr>
        <w:t>The present document is being issued without formal editing.</w:t>
      </w:r>
    </w:p>
  </w:footnote>
  <w:footnote w:id="3">
    <w:p w14:paraId="45DC88CA" w14:textId="115A6F38" w:rsidR="00BD70B1" w:rsidRPr="00CD2833" w:rsidRDefault="00BD70B1" w:rsidP="00BD70B1">
      <w:pPr>
        <w:pStyle w:val="FootnoteText"/>
        <w:rPr>
          <w:lang w:val="en-CA"/>
        </w:rPr>
      </w:pPr>
      <w:r>
        <w:rPr>
          <w:rStyle w:val="FootnoteReference"/>
        </w:rPr>
        <w:footnoteRef/>
      </w:r>
      <w:r>
        <w:t xml:space="preserve"> </w:t>
      </w:r>
      <w:r>
        <w:rPr>
          <w:lang w:val="en-CA"/>
        </w:rPr>
        <w:t xml:space="preserve">Provided pre-recorded messages and/or </w:t>
      </w:r>
      <w:r w:rsidR="004A717A">
        <w:rPr>
          <w:lang w:val="en-CA"/>
        </w:rPr>
        <w:t xml:space="preserve">presentations </w:t>
      </w:r>
      <w:r w:rsidR="00AE1F56">
        <w:rPr>
          <w:lang w:val="en-CA"/>
        </w:rPr>
        <w:t xml:space="preserve">due to being unable to attend in person. </w:t>
      </w:r>
    </w:p>
  </w:footnote>
  <w:footnote w:id="4">
    <w:p w14:paraId="2FE4ED55" w14:textId="77777777" w:rsidR="007B5551" w:rsidRPr="00A64F96" w:rsidRDefault="007B5551" w:rsidP="007B5551">
      <w:pPr>
        <w:pStyle w:val="FootnoteText"/>
      </w:pPr>
      <w:r>
        <w:rPr>
          <w:rStyle w:val="FootnoteReference"/>
        </w:rPr>
        <w:footnoteRef/>
      </w:r>
      <w:r>
        <w:t xml:space="preserve"> </w:t>
      </w:r>
      <w:hyperlink r:id="rId1" w:history="1">
        <w:r w:rsidRPr="005C7EB2">
          <w:rPr>
            <w:rStyle w:val="Hyperlink"/>
          </w:rPr>
          <w:t>https://unesdoc.unesco.org/ark:/48223/pf0000379196?posInSet=1&amp;queryId=64e6a48c-4589-4cf4-8685-710a1d0dfa43</w:t>
        </w:r>
      </w:hyperlink>
      <w:r>
        <w:t xml:space="preserve"> </w:t>
      </w:r>
    </w:p>
  </w:footnote>
  <w:footnote w:id="5">
    <w:p w14:paraId="77F03E08" w14:textId="77777777" w:rsidR="007B5551" w:rsidRPr="00DA41D5" w:rsidRDefault="007B5551" w:rsidP="007B5551">
      <w:pPr>
        <w:pStyle w:val="FootnoteText"/>
        <w:rPr>
          <w:lang w:val="en-CA"/>
        </w:rPr>
      </w:pPr>
      <w:r>
        <w:rPr>
          <w:rStyle w:val="FootnoteReference"/>
        </w:rPr>
        <w:footnoteRef/>
      </w:r>
      <w:r>
        <w:t xml:space="preserve"> </w:t>
      </w:r>
      <w:hyperlink r:id="rId2" w:history="1">
        <w:r w:rsidRPr="005C7EB2">
          <w:rPr>
            <w:rStyle w:val="Hyperlink"/>
          </w:rPr>
          <w:t>https://unesdoc.unesco.org/ark:/48223/pf0000393841</w:t>
        </w:r>
      </w:hyperlink>
      <w:r>
        <w:t xml:space="preserve"> </w:t>
      </w:r>
    </w:p>
  </w:footnote>
  <w:footnote w:id="6">
    <w:p w14:paraId="595C4EC7" w14:textId="77777777" w:rsidR="003074A2" w:rsidRPr="00B63720" w:rsidRDefault="003074A2" w:rsidP="003074A2">
      <w:pPr>
        <w:pStyle w:val="FootnoteText"/>
        <w:rPr>
          <w:lang w:val="en-CA"/>
        </w:rPr>
      </w:pPr>
      <w:r>
        <w:rPr>
          <w:rStyle w:val="FootnoteReference"/>
        </w:rPr>
        <w:footnoteRef/>
      </w:r>
      <w:r>
        <w:t xml:space="preserve"> </w:t>
      </w:r>
      <w:hyperlink r:id="rId3" w:history="1">
        <w:r w:rsidRPr="005C7EB2">
          <w:rPr>
            <w:rStyle w:val="Hyperlink"/>
          </w:rPr>
          <w:t>https://www.mspglobal2030.org/resources/key-msp-references/step-by-step-approach/</w:t>
        </w:r>
      </w:hyperlink>
      <w:r>
        <w:t xml:space="preserve"> </w:t>
      </w:r>
    </w:p>
  </w:footnote>
  <w:footnote w:id="7">
    <w:p w14:paraId="38B83E5B" w14:textId="77777777" w:rsidR="00A97179" w:rsidRPr="00F52A5E" w:rsidRDefault="00A97179" w:rsidP="00A97179">
      <w:pPr>
        <w:pStyle w:val="FootnoteText"/>
      </w:pPr>
      <w:r>
        <w:rPr>
          <w:rStyle w:val="FootnoteReference"/>
        </w:rPr>
        <w:footnoteRef/>
      </w:r>
      <w:r>
        <w:t xml:space="preserve"> </w:t>
      </w:r>
      <w:hyperlink r:id="rId4" w:history="1">
        <w:r w:rsidRPr="005C7EB2">
          <w:rPr>
            <w:rStyle w:val="Hyperlink"/>
          </w:rPr>
          <w:t>https://unesdoc.unesco.org/ark:/48223/pf0000395316</w:t>
        </w:r>
      </w:hyperlink>
      <w:r>
        <w:t xml:space="preserve"> </w:t>
      </w:r>
    </w:p>
  </w:footnote>
  <w:footnote w:id="8">
    <w:p w14:paraId="64E31F8B" w14:textId="77777777" w:rsidR="0022219D" w:rsidRPr="00F97F39" w:rsidRDefault="0022219D" w:rsidP="0022219D">
      <w:pPr>
        <w:pStyle w:val="FootnoteText"/>
      </w:pPr>
      <w:r>
        <w:rPr>
          <w:rStyle w:val="FootnoteReference"/>
        </w:rPr>
        <w:footnoteRef/>
      </w:r>
      <w:r>
        <w:t xml:space="preserve"> </w:t>
      </w:r>
      <w:r w:rsidRPr="00F97F39">
        <w:t>FAIR: Findable, accessible, interoperable, reusable.</w:t>
      </w:r>
    </w:p>
  </w:footnote>
  <w:footnote w:id="9">
    <w:p w14:paraId="11FD8DE3" w14:textId="77777777" w:rsidR="005C4515" w:rsidRPr="00D2493E" w:rsidRDefault="005C4515" w:rsidP="005C4515">
      <w:pPr>
        <w:pStyle w:val="FootnoteText"/>
        <w:rPr>
          <w:lang w:val="en-CA"/>
        </w:rPr>
      </w:pPr>
      <w:r>
        <w:rPr>
          <w:rStyle w:val="FootnoteReference"/>
        </w:rPr>
        <w:footnoteRef/>
      </w:r>
      <w:r>
        <w:t xml:space="preserve"> </w:t>
      </w:r>
      <w:hyperlink r:id="rId5" w:history="1">
        <w:r w:rsidRPr="005C7EB2">
          <w:rPr>
            <w:rStyle w:val="Hyperlink"/>
          </w:rPr>
          <w:t>https://unesdoc.unesco.org/ark:/48223/pf0000379196?posInSet=1&amp;queryId=64e6a48c-4589-4cf4-8685-710a1d0dfa43</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928D799" w14:textId="67CFA80C" w:rsidR="00534681" w:rsidRPr="001042CC" w:rsidRDefault="001042CC" w:rsidP="007C4951">
        <w:pPr>
          <w:pStyle w:val="Header"/>
          <w:spacing w:after="240"/>
          <w:rPr>
            <w:szCs w:val="20"/>
          </w:rPr>
        </w:pPr>
        <w:r w:rsidRPr="001042CC">
          <w:t>CBD/</w:t>
        </w:r>
        <w:r w:rsidR="00647CF8">
          <w:t>SOI/WS/2026/1/1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12E828" w14:textId="7267B6C3" w:rsidR="009505C9" w:rsidRPr="001042CC" w:rsidRDefault="00647CF8" w:rsidP="007C4951">
        <w:pPr>
          <w:pStyle w:val="Header"/>
          <w:spacing w:after="240"/>
          <w:jc w:val="right"/>
        </w:pPr>
        <w:r>
          <w:t>CBD/SOI/WS/2026/1/1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4F1"/>
    <w:multiLevelType w:val="hybridMultilevel"/>
    <w:tmpl w:val="81E6CCD6"/>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 w15:restartNumberingAfterBreak="0">
    <w:nsid w:val="06CE3FED"/>
    <w:multiLevelType w:val="multilevel"/>
    <w:tmpl w:val="A25AD11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0FA901DB"/>
    <w:multiLevelType w:val="multilevel"/>
    <w:tmpl w:val="DA28D498"/>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236577A"/>
    <w:multiLevelType w:val="hybridMultilevel"/>
    <w:tmpl w:val="50EAA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017D0"/>
    <w:multiLevelType w:val="hybridMultilevel"/>
    <w:tmpl w:val="9B5CB914"/>
    <w:lvl w:ilvl="0" w:tplc="04090001">
      <w:start w:val="1"/>
      <w:numFmt w:val="bullet"/>
      <w:lvlText w:val=""/>
      <w:lvlJc w:val="left"/>
      <w:pPr>
        <w:ind w:left="1494" w:hanging="360"/>
      </w:pPr>
      <w:rPr>
        <w:rFonts w:ascii="Symbol" w:hAnsi="Symbol" w:hint="default"/>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 w15:restartNumberingAfterBreak="0">
    <w:nsid w:val="19C54BD9"/>
    <w:multiLevelType w:val="multilevel"/>
    <w:tmpl w:val="DA28D498"/>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1D131D73"/>
    <w:multiLevelType w:val="hybridMultilevel"/>
    <w:tmpl w:val="0B3EB1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F426D0D"/>
    <w:multiLevelType w:val="multilevel"/>
    <w:tmpl w:val="B0B807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2641399"/>
    <w:multiLevelType w:val="hybridMultilevel"/>
    <w:tmpl w:val="F82C5F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3C447DF"/>
    <w:multiLevelType w:val="hybridMultilevel"/>
    <w:tmpl w:val="E73EC09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0" w15:restartNumberingAfterBreak="0">
    <w:nsid w:val="31F12E82"/>
    <w:multiLevelType w:val="multilevel"/>
    <w:tmpl w:val="A25AD11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34530F40"/>
    <w:multiLevelType w:val="multilevel"/>
    <w:tmpl w:val="DA28D498"/>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37156EAA"/>
    <w:multiLevelType w:val="hybridMultilevel"/>
    <w:tmpl w:val="5D2269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B3407FB"/>
    <w:multiLevelType w:val="hybridMultilevel"/>
    <w:tmpl w:val="D5E0A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A31525"/>
    <w:multiLevelType w:val="hybridMultilevel"/>
    <w:tmpl w:val="DFDA3D52"/>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8" w15:restartNumberingAfterBreak="0">
    <w:nsid w:val="4F7453F9"/>
    <w:multiLevelType w:val="multilevel"/>
    <w:tmpl w:val="91C229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5D943BEE"/>
    <w:multiLevelType w:val="multilevel"/>
    <w:tmpl w:val="222A08B4"/>
    <w:numStyleLink w:val="ListCBD"/>
  </w:abstractNum>
  <w:abstractNum w:abstractNumId="20" w15:restartNumberingAfterBreak="0">
    <w:nsid w:val="64DD4093"/>
    <w:multiLevelType w:val="hybridMultilevel"/>
    <w:tmpl w:val="DAC6585E"/>
    <w:lvl w:ilvl="0" w:tplc="04090001">
      <w:start w:val="1"/>
      <w:numFmt w:val="bullet"/>
      <w:lvlText w:val=""/>
      <w:lvlJc w:val="left"/>
      <w:pPr>
        <w:ind w:left="1494" w:hanging="360"/>
      </w:pPr>
      <w:rPr>
        <w:rFonts w:ascii="Symbol" w:hAnsi="Symbol" w:hint="default"/>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394568B"/>
    <w:multiLevelType w:val="hybridMultilevel"/>
    <w:tmpl w:val="D0421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30828777">
    <w:abstractNumId w:val="16"/>
  </w:num>
  <w:num w:numId="2" w16cid:durableId="1858829">
    <w:abstractNumId w:val="14"/>
  </w:num>
  <w:num w:numId="3" w16cid:durableId="1333221471">
    <w:abstractNumId w:val="22"/>
  </w:num>
  <w:num w:numId="4" w16cid:durableId="1072390599">
    <w:abstractNumId w:val="23"/>
  </w:num>
  <w:num w:numId="5" w16cid:durableId="893932166">
    <w:abstractNumId w:val="21"/>
  </w:num>
  <w:num w:numId="6" w16cid:durableId="323945383">
    <w:abstractNumId w:val="19"/>
  </w:num>
  <w:num w:numId="7" w16cid:durableId="932278568">
    <w:abstractNumId w:val="15"/>
  </w:num>
  <w:num w:numId="8" w16cid:durableId="3275626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3153063">
    <w:abstractNumId w:val="7"/>
  </w:num>
  <w:num w:numId="10" w16cid:durableId="1534920447">
    <w:abstractNumId w:val="18"/>
  </w:num>
  <w:num w:numId="11" w16cid:durableId="1187208228">
    <w:abstractNumId w:val="6"/>
  </w:num>
  <w:num w:numId="12" w16cid:durableId="831486594">
    <w:abstractNumId w:val="3"/>
  </w:num>
  <w:num w:numId="13" w16cid:durableId="1033530931">
    <w:abstractNumId w:val="11"/>
  </w:num>
  <w:num w:numId="14" w16cid:durableId="1948810645">
    <w:abstractNumId w:val="5"/>
  </w:num>
  <w:num w:numId="15" w16cid:durableId="716466710">
    <w:abstractNumId w:val="2"/>
  </w:num>
  <w:num w:numId="16" w16cid:durableId="1615669791">
    <w:abstractNumId w:val="8"/>
  </w:num>
  <w:num w:numId="17" w16cid:durableId="316344209">
    <w:abstractNumId w:val="24"/>
  </w:num>
  <w:num w:numId="18" w16cid:durableId="242765259">
    <w:abstractNumId w:val="12"/>
  </w:num>
  <w:num w:numId="19" w16cid:durableId="113836179">
    <w:abstractNumId w:val="13"/>
  </w:num>
  <w:num w:numId="20" w16cid:durableId="602881393">
    <w:abstractNumId w:val="1"/>
  </w:num>
  <w:num w:numId="21" w16cid:durableId="370108212">
    <w:abstractNumId w:val="4"/>
  </w:num>
  <w:num w:numId="22" w16cid:durableId="848954203">
    <w:abstractNumId w:val="20"/>
  </w:num>
  <w:num w:numId="23" w16cid:durableId="1807357748">
    <w:abstractNumId w:val="17"/>
  </w:num>
  <w:num w:numId="24" w16cid:durableId="13965640">
    <w:abstractNumId w:val="9"/>
  </w:num>
  <w:num w:numId="25" w16cid:durableId="89010045">
    <w:abstractNumId w:val="0"/>
  </w:num>
  <w:num w:numId="26" w16cid:durableId="18523773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75444935">
    <w:abstractNumId w:val="19"/>
  </w:num>
  <w:num w:numId="28" w16cid:durableId="90784306">
    <w:abstractNumId w:val="19"/>
  </w:num>
  <w:num w:numId="29" w16cid:durableId="1838308347">
    <w:abstractNumId w:val="19"/>
  </w:num>
  <w:num w:numId="30" w16cid:durableId="5493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5050293">
    <w:abstractNumId w:val="19"/>
  </w:num>
  <w:num w:numId="32" w16cid:durableId="1653756739">
    <w:abstractNumId w:val="19"/>
  </w:num>
  <w:num w:numId="33" w16cid:durableId="500242510">
    <w:abstractNumId w:val="19"/>
  </w:num>
  <w:num w:numId="34" w16cid:durableId="963535723">
    <w:abstractNumId w:val="19"/>
  </w:num>
  <w:num w:numId="35" w16cid:durableId="1527981609">
    <w:abstractNumId w:val="19"/>
  </w:num>
  <w:num w:numId="36" w16cid:durableId="574168407">
    <w:abstractNumId w:val="19"/>
  </w:num>
  <w:num w:numId="37" w16cid:durableId="1576083161">
    <w:abstractNumId w:val="19"/>
  </w:num>
  <w:num w:numId="38" w16cid:durableId="1861116443">
    <w:abstractNumId w:val="19"/>
  </w:num>
  <w:num w:numId="39" w16cid:durableId="1537305042">
    <w:abstractNumId w:val="19"/>
  </w:num>
  <w:num w:numId="40" w16cid:durableId="981926048">
    <w:abstractNumId w:val="19"/>
  </w:num>
  <w:num w:numId="41" w16cid:durableId="78530296">
    <w:abstractNumId w:val="19"/>
  </w:num>
  <w:num w:numId="42" w16cid:durableId="2088307221">
    <w:abstractNumId w:val="10"/>
  </w:num>
  <w:num w:numId="43" w16cid:durableId="12266451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E4"/>
    <w:rsid w:val="00000654"/>
    <w:rsid w:val="00001010"/>
    <w:rsid w:val="0000164C"/>
    <w:rsid w:val="00001B92"/>
    <w:rsid w:val="00002B0D"/>
    <w:rsid w:val="0000323E"/>
    <w:rsid w:val="00003602"/>
    <w:rsid w:val="00003A18"/>
    <w:rsid w:val="00003B5E"/>
    <w:rsid w:val="00004443"/>
    <w:rsid w:val="000046BB"/>
    <w:rsid w:val="000047E3"/>
    <w:rsid w:val="000049AD"/>
    <w:rsid w:val="000050BE"/>
    <w:rsid w:val="00005169"/>
    <w:rsid w:val="00005435"/>
    <w:rsid w:val="00005507"/>
    <w:rsid w:val="00005721"/>
    <w:rsid w:val="00005BF3"/>
    <w:rsid w:val="000060B5"/>
    <w:rsid w:val="000066C2"/>
    <w:rsid w:val="000066EE"/>
    <w:rsid w:val="00006C7E"/>
    <w:rsid w:val="00006D5A"/>
    <w:rsid w:val="00006FE3"/>
    <w:rsid w:val="000070A7"/>
    <w:rsid w:val="0000718F"/>
    <w:rsid w:val="000079D5"/>
    <w:rsid w:val="00007D6F"/>
    <w:rsid w:val="00010BB5"/>
    <w:rsid w:val="00011552"/>
    <w:rsid w:val="00011583"/>
    <w:rsid w:val="00011A5A"/>
    <w:rsid w:val="00011EA4"/>
    <w:rsid w:val="00012673"/>
    <w:rsid w:val="00012C84"/>
    <w:rsid w:val="00012D72"/>
    <w:rsid w:val="00013930"/>
    <w:rsid w:val="00013E38"/>
    <w:rsid w:val="00014186"/>
    <w:rsid w:val="000141EC"/>
    <w:rsid w:val="00014784"/>
    <w:rsid w:val="0001489A"/>
    <w:rsid w:val="00014912"/>
    <w:rsid w:val="000149BB"/>
    <w:rsid w:val="00014A22"/>
    <w:rsid w:val="00014A33"/>
    <w:rsid w:val="00014A48"/>
    <w:rsid w:val="00014C22"/>
    <w:rsid w:val="00014FC6"/>
    <w:rsid w:val="00014FCB"/>
    <w:rsid w:val="00015130"/>
    <w:rsid w:val="00015368"/>
    <w:rsid w:val="00015492"/>
    <w:rsid w:val="00015612"/>
    <w:rsid w:val="0001607E"/>
    <w:rsid w:val="00016593"/>
    <w:rsid w:val="00016715"/>
    <w:rsid w:val="00016747"/>
    <w:rsid w:val="00016A4F"/>
    <w:rsid w:val="000171AD"/>
    <w:rsid w:val="00017268"/>
    <w:rsid w:val="00017592"/>
    <w:rsid w:val="00017926"/>
    <w:rsid w:val="00017A36"/>
    <w:rsid w:val="00017C8D"/>
    <w:rsid w:val="00017E28"/>
    <w:rsid w:val="00017EE3"/>
    <w:rsid w:val="0001BECC"/>
    <w:rsid w:val="000208E4"/>
    <w:rsid w:val="00020B46"/>
    <w:rsid w:val="00020B95"/>
    <w:rsid w:val="00020CCB"/>
    <w:rsid w:val="0002107C"/>
    <w:rsid w:val="00021EBF"/>
    <w:rsid w:val="000221F1"/>
    <w:rsid w:val="00022CCD"/>
    <w:rsid w:val="000231A6"/>
    <w:rsid w:val="0002355E"/>
    <w:rsid w:val="00023639"/>
    <w:rsid w:val="00023695"/>
    <w:rsid w:val="000237C9"/>
    <w:rsid w:val="00023885"/>
    <w:rsid w:val="00023A61"/>
    <w:rsid w:val="000240B5"/>
    <w:rsid w:val="00024804"/>
    <w:rsid w:val="00024907"/>
    <w:rsid w:val="00024AD8"/>
    <w:rsid w:val="00024BA0"/>
    <w:rsid w:val="00024D30"/>
    <w:rsid w:val="00024F03"/>
    <w:rsid w:val="00025E41"/>
    <w:rsid w:val="0002612F"/>
    <w:rsid w:val="00026339"/>
    <w:rsid w:val="00026687"/>
    <w:rsid w:val="000268A3"/>
    <w:rsid w:val="000272D1"/>
    <w:rsid w:val="0002762D"/>
    <w:rsid w:val="00027A31"/>
    <w:rsid w:val="00027BE2"/>
    <w:rsid w:val="00027FEC"/>
    <w:rsid w:val="00030663"/>
    <w:rsid w:val="00030C43"/>
    <w:rsid w:val="000310B5"/>
    <w:rsid w:val="00031954"/>
    <w:rsid w:val="00031A64"/>
    <w:rsid w:val="00031CD6"/>
    <w:rsid w:val="00032277"/>
    <w:rsid w:val="00032283"/>
    <w:rsid w:val="000323A1"/>
    <w:rsid w:val="000323F4"/>
    <w:rsid w:val="0003252B"/>
    <w:rsid w:val="00032DED"/>
    <w:rsid w:val="00032F50"/>
    <w:rsid w:val="00033FC4"/>
    <w:rsid w:val="00034319"/>
    <w:rsid w:val="00034348"/>
    <w:rsid w:val="000348C8"/>
    <w:rsid w:val="00034B50"/>
    <w:rsid w:val="00034B96"/>
    <w:rsid w:val="00034D06"/>
    <w:rsid w:val="000354C4"/>
    <w:rsid w:val="00035745"/>
    <w:rsid w:val="00035BB5"/>
    <w:rsid w:val="00035E3B"/>
    <w:rsid w:val="0003647A"/>
    <w:rsid w:val="00036A64"/>
    <w:rsid w:val="00036ADD"/>
    <w:rsid w:val="00036B90"/>
    <w:rsid w:val="00036CBB"/>
    <w:rsid w:val="00036E01"/>
    <w:rsid w:val="00037463"/>
    <w:rsid w:val="00037746"/>
    <w:rsid w:val="0003791A"/>
    <w:rsid w:val="00037A0D"/>
    <w:rsid w:val="00037AA5"/>
    <w:rsid w:val="00037BCF"/>
    <w:rsid w:val="00040481"/>
    <w:rsid w:val="000405A0"/>
    <w:rsid w:val="0004091C"/>
    <w:rsid w:val="00040B66"/>
    <w:rsid w:val="00041397"/>
    <w:rsid w:val="00041484"/>
    <w:rsid w:val="000414DE"/>
    <w:rsid w:val="0004175E"/>
    <w:rsid w:val="00041A5D"/>
    <w:rsid w:val="00041CED"/>
    <w:rsid w:val="00042131"/>
    <w:rsid w:val="00042386"/>
    <w:rsid w:val="000426D8"/>
    <w:rsid w:val="00042724"/>
    <w:rsid w:val="00042A19"/>
    <w:rsid w:val="00042ACE"/>
    <w:rsid w:val="00043811"/>
    <w:rsid w:val="000439CF"/>
    <w:rsid w:val="00043B56"/>
    <w:rsid w:val="000441FA"/>
    <w:rsid w:val="0004422A"/>
    <w:rsid w:val="0004429A"/>
    <w:rsid w:val="00044343"/>
    <w:rsid w:val="000445B5"/>
    <w:rsid w:val="00044630"/>
    <w:rsid w:val="0004488D"/>
    <w:rsid w:val="00044D32"/>
    <w:rsid w:val="00044DF6"/>
    <w:rsid w:val="00044F87"/>
    <w:rsid w:val="00044F9C"/>
    <w:rsid w:val="00045380"/>
    <w:rsid w:val="00045628"/>
    <w:rsid w:val="000457D9"/>
    <w:rsid w:val="0004581A"/>
    <w:rsid w:val="000458CA"/>
    <w:rsid w:val="00045E29"/>
    <w:rsid w:val="0004652E"/>
    <w:rsid w:val="00046C93"/>
    <w:rsid w:val="0004711F"/>
    <w:rsid w:val="00047287"/>
    <w:rsid w:val="0004734A"/>
    <w:rsid w:val="00047AAC"/>
    <w:rsid w:val="00047F78"/>
    <w:rsid w:val="00047FB3"/>
    <w:rsid w:val="0005020C"/>
    <w:rsid w:val="00050EAA"/>
    <w:rsid w:val="000517C8"/>
    <w:rsid w:val="0005182E"/>
    <w:rsid w:val="00051965"/>
    <w:rsid w:val="00051981"/>
    <w:rsid w:val="00052BD1"/>
    <w:rsid w:val="00053474"/>
    <w:rsid w:val="000535C7"/>
    <w:rsid w:val="00053C20"/>
    <w:rsid w:val="00054448"/>
    <w:rsid w:val="000545D4"/>
    <w:rsid w:val="00054F19"/>
    <w:rsid w:val="00055598"/>
    <w:rsid w:val="000556D3"/>
    <w:rsid w:val="0005592D"/>
    <w:rsid w:val="00055CDB"/>
    <w:rsid w:val="00055D2F"/>
    <w:rsid w:val="000561D9"/>
    <w:rsid w:val="00056349"/>
    <w:rsid w:val="00057385"/>
    <w:rsid w:val="00057570"/>
    <w:rsid w:val="000575C9"/>
    <w:rsid w:val="00057653"/>
    <w:rsid w:val="00057696"/>
    <w:rsid w:val="000576B6"/>
    <w:rsid w:val="00057A21"/>
    <w:rsid w:val="00060604"/>
    <w:rsid w:val="00060855"/>
    <w:rsid w:val="000608EB"/>
    <w:rsid w:val="00060B2E"/>
    <w:rsid w:val="00060EDC"/>
    <w:rsid w:val="000611E5"/>
    <w:rsid w:val="00061551"/>
    <w:rsid w:val="000617E4"/>
    <w:rsid w:val="00061823"/>
    <w:rsid w:val="00061A13"/>
    <w:rsid w:val="00061DC7"/>
    <w:rsid w:val="00061ED7"/>
    <w:rsid w:val="00062035"/>
    <w:rsid w:val="000622D9"/>
    <w:rsid w:val="00062561"/>
    <w:rsid w:val="00062DDA"/>
    <w:rsid w:val="00062F19"/>
    <w:rsid w:val="0006301F"/>
    <w:rsid w:val="00063313"/>
    <w:rsid w:val="00063367"/>
    <w:rsid w:val="0006339F"/>
    <w:rsid w:val="000633D1"/>
    <w:rsid w:val="00063D8A"/>
    <w:rsid w:val="00063DCA"/>
    <w:rsid w:val="00064054"/>
    <w:rsid w:val="000643D8"/>
    <w:rsid w:val="00064E34"/>
    <w:rsid w:val="000651EC"/>
    <w:rsid w:val="00065369"/>
    <w:rsid w:val="00065702"/>
    <w:rsid w:val="000661F9"/>
    <w:rsid w:val="0006624F"/>
    <w:rsid w:val="0006639D"/>
    <w:rsid w:val="000666E0"/>
    <w:rsid w:val="0006696F"/>
    <w:rsid w:val="00066D03"/>
    <w:rsid w:val="00066D86"/>
    <w:rsid w:val="00067326"/>
    <w:rsid w:val="0006748F"/>
    <w:rsid w:val="00067E37"/>
    <w:rsid w:val="000700DC"/>
    <w:rsid w:val="000704C7"/>
    <w:rsid w:val="000707F5"/>
    <w:rsid w:val="00070C9F"/>
    <w:rsid w:val="0007106D"/>
    <w:rsid w:val="0007149B"/>
    <w:rsid w:val="000714A2"/>
    <w:rsid w:val="00071668"/>
    <w:rsid w:val="00071688"/>
    <w:rsid w:val="0007171B"/>
    <w:rsid w:val="00071BDE"/>
    <w:rsid w:val="00071CB4"/>
    <w:rsid w:val="00071F80"/>
    <w:rsid w:val="0007215B"/>
    <w:rsid w:val="00072507"/>
    <w:rsid w:val="00072824"/>
    <w:rsid w:val="00072EC4"/>
    <w:rsid w:val="000733DF"/>
    <w:rsid w:val="00073A37"/>
    <w:rsid w:val="00073CED"/>
    <w:rsid w:val="000741E3"/>
    <w:rsid w:val="00074542"/>
    <w:rsid w:val="0007512E"/>
    <w:rsid w:val="0007548E"/>
    <w:rsid w:val="00075497"/>
    <w:rsid w:val="000754A8"/>
    <w:rsid w:val="00075558"/>
    <w:rsid w:val="000755DE"/>
    <w:rsid w:val="00075748"/>
    <w:rsid w:val="0007597C"/>
    <w:rsid w:val="0007604A"/>
    <w:rsid w:val="00076603"/>
    <w:rsid w:val="000766D2"/>
    <w:rsid w:val="00076800"/>
    <w:rsid w:val="000776BF"/>
    <w:rsid w:val="000801E2"/>
    <w:rsid w:val="00080226"/>
    <w:rsid w:val="000804A4"/>
    <w:rsid w:val="000804CF"/>
    <w:rsid w:val="000805CC"/>
    <w:rsid w:val="00080615"/>
    <w:rsid w:val="00080940"/>
    <w:rsid w:val="00080971"/>
    <w:rsid w:val="00080A28"/>
    <w:rsid w:val="00080A72"/>
    <w:rsid w:val="00080D17"/>
    <w:rsid w:val="00081459"/>
    <w:rsid w:val="000814FD"/>
    <w:rsid w:val="00081688"/>
    <w:rsid w:val="00081759"/>
    <w:rsid w:val="000817B9"/>
    <w:rsid w:val="00081A8D"/>
    <w:rsid w:val="00081B59"/>
    <w:rsid w:val="00081C59"/>
    <w:rsid w:val="00081D47"/>
    <w:rsid w:val="00081FD3"/>
    <w:rsid w:val="00081FDE"/>
    <w:rsid w:val="00082145"/>
    <w:rsid w:val="00082188"/>
    <w:rsid w:val="00082277"/>
    <w:rsid w:val="00082310"/>
    <w:rsid w:val="00082ABC"/>
    <w:rsid w:val="00082C3C"/>
    <w:rsid w:val="00082D96"/>
    <w:rsid w:val="00083028"/>
    <w:rsid w:val="0008323D"/>
    <w:rsid w:val="0008365D"/>
    <w:rsid w:val="0008398C"/>
    <w:rsid w:val="000839C8"/>
    <w:rsid w:val="00084602"/>
    <w:rsid w:val="00084897"/>
    <w:rsid w:val="000849FB"/>
    <w:rsid w:val="00084B58"/>
    <w:rsid w:val="00084BCB"/>
    <w:rsid w:val="00084BD8"/>
    <w:rsid w:val="00084C32"/>
    <w:rsid w:val="00084C8E"/>
    <w:rsid w:val="00084EC2"/>
    <w:rsid w:val="00084F3C"/>
    <w:rsid w:val="00084F7D"/>
    <w:rsid w:val="000853AD"/>
    <w:rsid w:val="000859F3"/>
    <w:rsid w:val="00085AAC"/>
    <w:rsid w:val="00085E6C"/>
    <w:rsid w:val="000868BB"/>
    <w:rsid w:val="00087071"/>
    <w:rsid w:val="0008720D"/>
    <w:rsid w:val="0008788F"/>
    <w:rsid w:val="00090062"/>
    <w:rsid w:val="000902BD"/>
    <w:rsid w:val="000902E9"/>
    <w:rsid w:val="00090645"/>
    <w:rsid w:val="00090ACD"/>
    <w:rsid w:val="00090C83"/>
    <w:rsid w:val="00090EE2"/>
    <w:rsid w:val="00090FAB"/>
    <w:rsid w:val="0009132C"/>
    <w:rsid w:val="00091425"/>
    <w:rsid w:val="000926B2"/>
    <w:rsid w:val="00092A60"/>
    <w:rsid w:val="00092FD0"/>
    <w:rsid w:val="0009313C"/>
    <w:rsid w:val="00093833"/>
    <w:rsid w:val="000939D4"/>
    <w:rsid w:val="00093A20"/>
    <w:rsid w:val="00093D57"/>
    <w:rsid w:val="00093F20"/>
    <w:rsid w:val="00093F86"/>
    <w:rsid w:val="00094217"/>
    <w:rsid w:val="000947FA"/>
    <w:rsid w:val="00094AAB"/>
    <w:rsid w:val="0009525E"/>
    <w:rsid w:val="00095951"/>
    <w:rsid w:val="00095BCA"/>
    <w:rsid w:val="00095CD7"/>
    <w:rsid w:val="00095D59"/>
    <w:rsid w:val="0009627A"/>
    <w:rsid w:val="000962D2"/>
    <w:rsid w:val="000965AB"/>
    <w:rsid w:val="00096ADD"/>
    <w:rsid w:val="000970BD"/>
    <w:rsid w:val="0009717B"/>
    <w:rsid w:val="00097326"/>
    <w:rsid w:val="00097731"/>
    <w:rsid w:val="00097900"/>
    <w:rsid w:val="0009796C"/>
    <w:rsid w:val="00097BE2"/>
    <w:rsid w:val="000A02A4"/>
    <w:rsid w:val="000A0530"/>
    <w:rsid w:val="000A090E"/>
    <w:rsid w:val="000A0E55"/>
    <w:rsid w:val="000A0E60"/>
    <w:rsid w:val="000A10DA"/>
    <w:rsid w:val="000A17DB"/>
    <w:rsid w:val="000A1923"/>
    <w:rsid w:val="000A1C2B"/>
    <w:rsid w:val="000A2167"/>
    <w:rsid w:val="000A22D1"/>
    <w:rsid w:val="000A23CD"/>
    <w:rsid w:val="000A27B1"/>
    <w:rsid w:val="000A2AF4"/>
    <w:rsid w:val="000A2DAA"/>
    <w:rsid w:val="000A319A"/>
    <w:rsid w:val="000A3336"/>
    <w:rsid w:val="000A33D3"/>
    <w:rsid w:val="000A3513"/>
    <w:rsid w:val="000A36D9"/>
    <w:rsid w:val="000A395D"/>
    <w:rsid w:val="000A3F02"/>
    <w:rsid w:val="000A3F5B"/>
    <w:rsid w:val="000A4ECB"/>
    <w:rsid w:val="000A53CB"/>
    <w:rsid w:val="000A5558"/>
    <w:rsid w:val="000A56E7"/>
    <w:rsid w:val="000A5755"/>
    <w:rsid w:val="000A5830"/>
    <w:rsid w:val="000A5879"/>
    <w:rsid w:val="000A5A6A"/>
    <w:rsid w:val="000A5C1E"/>
    <w:rsid w:val="000A5D27"/>
    <w:rsid w:val="000A5F6B"/>
    <w:rsid w:val="000A650C"/>
    <w:rsid w:val="000A651E"/>
    <w:rsid w:val="000A6632"/>
    <w:rsid w:val="000A7961"/>
    <w:rsid w:val="000A7B32"/>
    <w:rsid w:val="000A7B41"/>
    <w:rsid w:val="000A7C92"/>
    <w:rsid w:val="000A7D5E"/>
    <w:rsid w:val="000B007F"/>
    <w:rsid w:val="000B0086"/>
    <w:rsid w:val="000B041B"/>
    <w:rsid w:val="000B0772"/>
    <w:rsid w:val="000B0D59"/>
    <w:rsid w:val="000B0E00"/>
    <w:rsid w:val="000B0E6A"/>
    <w:rsid w:val="000B13D7"/>
    <w:rsid w:val="000B1F94"/>
    <w:rsid w:val="000B2DCA"/>
    <w:rsid w:val="000B31CB"/>
    <w:rsid w:val="000B3458"/>
    <w:rsid w:val="000B349D"/>
    <w:rsid w:val="000B363F"/>
    <w:rsid w:val="000B3C6D"/>
    <w:rsid w:val="000B3C8A"/>
    <w:rsid w:val="000B3E5E"/>
    <w:rsid w:val="000B3F9A"/>
    <w:rsid w:val="000B4037"/>
    <w:rsid w:val="000B42F2"/>
    <w:rsid w:val="000B446B"/>
    <w:rsid w:val="000B4CC0"/>
    <w:rsid w:val="000B4E0D"/>
    <w:rsid w:val="000B4E48"/>
    <w:rsid w:val="000B4EE8"/>
    <w:rsid w:val="000B5247"/>
    <w:rsid w:val="000B596D"/>
    <w:rsid w:val="000B67A5"/>
    <w:rsid w:val="000B6AA4"/>
    <w:rsid w:val="000B75BA"/>
    <w:rsid w:val="000B778E"/>
    <w:rsid w:val="000B7AAF"/>
    <w:rsid w:val="000B7C32"/>
    <w:rsid w:val="000B7C4E"/>
    <w:rsid w:val="000C0061"/>
    <w:rsid w:val="000C01AE"/>
    <w:rsid w:val="000C0809"/>
    <w:rsid w:val="000C0E68"/>
    <w:rsid w:val="000C1390"/>
    <w:rsid w:val="000C1433"/>
    <w:rsid w:val="000C1748"/>
    <w:rsid w:val="000C17FD"/>
    <w:rsid w:val="000C1B1A"/>
    <w:rsid w:val="000C1C5C"/>
    <w:rsid w:val="000C206C"/>
    <w:rsid w:val="000C2348"/>
    <w:rsid w:val="000C24E7"/>
    <w:rsid w:val="000C28A0"/>
    <w:rsid w:val="000C345A"/>
    <w:rsid w:val="000C3788"/>
    <w:rsid w:val="000C3DFE"/>
    <w:rsid w:val="000C424A"/>
    <w:rsid w:val="000C427A"/>
    <w:rsid w:val="000C46AD"/>
    <w:rsid w:val="000C5213"/>
    <w:rsid w:val="000C52C9"/>
    <w:rsid w:val="000C55B8"/>
    <w:rsid w:val="000C5924"/>
    <w:rsid w:val="000C5A16"/>
    <w:rsid w:val="000C5F8B"/>
    <w:rsid w:val="000C6006"/>
    <w:rsid w:val="000C649E"/>
    <w:rsid w:val="000C6648"/>
    <w:rsid w:val="000C691D"/>
    <w:rsid w:val="000C6DDF"/>
    <w:rsid w:val="000C750E"/>
    <w:rsid w:val="000C7E49"/>
    <w:rsid w:val="000C7F66"/>
    <w:rsid w:val="000D01F2"/>
    <w:rsid w:val="000D07C5"/>
    <w:rsid w:val="000D08AB"/>
    <w:rsid w:val="000D09FE"/>
    <w:rsid w:val="000D0D73"/>
    <w:rsid w:val="000D0E53"/>
    <w:rsid w:val="000D0ED1"/>
    <w:rsid w:val="000D0F68"/>
    <w:rsid w:val="000D116E"/>
    <w:rsid w:val="000D11AE"/>
    <w:rsid w:val="000D1520"/>
    <w:rsid w:val="000D186F"/>
    <w:rsid w:val="000D1A06"/>
    <w:rsid w:val="000D1F29"/>
    <w:rsid w:val="000D1FF5"/>
    <w:rsid w:val="000D243D"/>
    <w:rsid w:val="000D24D5"/>
    <w:rsid w:val="000D250A"/>
    <w:rsid w:val="000D25D5"/>
    <w:rsid w:val="000D2637"/>
    <w:rsid w:val="000D2BBB"/>
    <w:rsid w:val="000D2CEF"/>
    <w:rsid w:val="000D2E10"/>
    <w:rsid w:val="000D3832"/>
    <w:rsid w:val="000D3EA6"/>
    <w:rsid w:val="000D3EDC"/>
    <w:rsid w:val="000D3FA2"/>
    <w:rsid w:val="000D422D"/>
    <w:rsid w:val="000D49CC"/>
    <w:rsid w:val="000D4BB8"/>
    <w:rsid w:val="000D4BCA"/>
    <w:rsid w:val="000D50F9"/>
    <w:rsid w:val="000D55C7"/>
    <w:rsid w:val="000D5BA7"/>
    <w:rsid w:val="000D5BF2"/>
    <w:rsid w:val="000D6236"/>
    <w:rsid w:val="000D6427"/>
    <w:rsid w:val="000D65A9"/>
    <w:rsid w:val="000D6723"/>
    <w:rsid w:val="000D6FA7"/>
    <w:rsid w:val="000D71B2"/>
    <w:rsid w:val="000D71C6"/>
    <w:rsid w:val="000D733D"/>
    <w:rsid w:val="000D73EE"/>
    <w:rsid w:val="000D74F9"/>
    <w:rsid w:val="000D753A"/>
    <w:rsid w:val="000D77B1"/>
    <w:rsid w:val="000D7965"/>
    <w:rsid w:val="000D7991"/>
    <w:rsid w:val="000D7AF1"/>
    <w:rsid w:val="000D7CDD"/>
    <w:rsid w:val="000D7DB7"/>
    <w:rsid w:val="000E0190"/>
    <w:rsid w:val="000E01C6"/>
    <w:rsid w:val="000E0305"/>
    <w:rsid w:val="000E03DA"/>
    <w:rsid w:val="000E06E0"/>
    <w:rsid w:val="000E07BB"/>
    <w:rsid w:val="000E0CBD"/>
    <w:rsid w:val="000E176D"/>
    <w:rsid w:val="000E18FC"/>
    <w:rsid w:val="000E1B34"/>
    <w:rsid w:val="000E1DE0"/>
    <w:rsid w:val="000E1DEF"/>
    <w:rsid w:val="000E2799"/>
    <w:rsid w:val="000E2A6A"/>
    <w:rsid w:val="000E2AF0"/>
    <w:rsid w:val="000E2DF7"/>
    <w:rsid w:val="000E3348"/>
    <w:rsid w:val="000E366F"/>
    <w:rsid w:val="000E4056"/>
    <w:rsid w:val="000E42CE"/>
    <w:rsid w:val="000E4356"/>
    <w:rsid w:val="000E4720"/>
    <w:rsid w:val="000E4BB8"/>
    <w:rsid w:val="000E4C55"/>
    <w:rsid w:val="000E4CA0"/>
    <w:rsid w:val="000E4E04"/>
    <w:rsid w:val="000E541B"/>
    <w:rsid w:val="000E5431"/>
    <w:rsid w:val="000E56AD"/>
    <w:rsid w:val="000E5C60"/>
    <w:rsid w:val="000E63FE"/>
    <w:rsid w:val="000E673A"/>
    <w:rsid w:val="000E691D"/>
    <w:rsid w:val="000E6EEA"/>
    <w:rsid w:val="000E6FF9"/>
    <w:rsid w:val="000E70F4"/>
    <w:rsid w:val="000E71BF"/>
    <w:rsid w:val="000E73A4"/>
    <w:rsid w:val="000E7500"/>
    <w:rsid w:val="000E762A"/>
    <w:rsid w:val="000E7748"/>
    <w:rsid w:val="000E7C06"/>
    <w:rsid w:val="000F00E5"/>
    <w:rsid w:val="000F043A"/>
    <w:rsid w:val="000F0880"/>
    <w:rsid w:val="000F09EB"/>
    <w:rsid w:val="000F0AC5"/>
    <w:rsid w:val="000F0EDF"/>
    <w:rsid w:val="000F1189"/>
    <w:rsid w:val="000F1253"/>
    <w:rsid w:val="000F1349"/>
    <w:rsid w:val="000F13C3"/>
    <w:rsid w:val="000F147F"/>
    <w:rsid w:val="000F1970"/>
    <w:rsid w:val="000F1B58"/>
    <w:rsid w:val="000F1C19"/>
    <w:rsid w:val="000F1FEE"/>
    <w:rsid w:val="000F222A"/>
    <w:rsid w:val="000F2719"/>
    <w:rsid w:val="000F29E8"/>
    <w:rsid w:val="000F2A08"/>
    <w:rsid w:val="000F2E2E"/>
    <w:rsid w:val="000F2EA8"/>
    <w:rsid w:val="000F31CA"/>
    <w:rsid w:val="000F347A"/>
    <w:rsid w:val="000F4309"/>
    <w:rsid w:val="000F45BF"/>
    <w:rsid w:val="000F4BDE"/>
    <w:rsid w:val="000F52B0"/>
    <w:rsid w:val="000F61AE"/>
    <w:rsid w:val="000F6482"/>
    <w:rsid w:val="000F674D"/>
    <w:rsid w:val="000F6A89"/>
    <w:rsid w:val="000F7217"/>
    <w:rsid w:val="000F74F5"/>
    <w:rsid w:val="000F78FC"/>
    <w:rsid w:val="000F7935"/>
    <w:rsid w:val="000F7A50"/>
    <w:rsid w:val="000F7DA5"/>
    <w:rsid w:val="000F7F8C"/>
    <w:rsid w:val="0010030D"/>
    <w:rsid w:val="0010068D"/>
    <w:rsid w:val="001007F3"/>
    <w:rsid w:val="00100998"/>
    <w:rsid w:val="00100AE8"/>
    <w:rsid w:val="00100BDF"/>
    <w:rsid w:val="00100F12"/>
    <w:rsid w:val="001011F0"/>
    <w:rsid w:val="0010121D"/>
    <w:rsid w:val="00101796"/>
    <w:rsid w:val="00102462"/>
    <w:rsid w:val="0010277E"/>
    <w:rsid w:val="001028E4"/>
    <w:rsid w:val="00102C19"/>
    <w:rsid w:val="00102F48"/>
    <w:rsid w:val="001032EF"/>
    <w:rsid w:val="00103C43"/>
    <w:rsid w:val="00103E0C"/>
    <w:rsid w:val="00103F4A"/>
    <w:rsid w:val="00104163"/>
    <w:rsid w:val="0010421E"/>
    <w:rsid w:val="001042CC"/>
    <w:rsid w:val="001047CD"/>
    <w:rsid w:val="00104AF0"/>
    <w:rsid w:val="00104E03"/>
    <w:rsid w:val="00105136"/>
    <w:rsid w:val="00105372"/>
    <w:rsid w:val="001054A6"/>
    <w:rsid w:val="00105737"/>
    <w:rsid w:val="0010664B"/>
    <w:rsid w:val="00106829"/>
    <w:rsid w:val="00106D1C"/>
    <w:rsid w:val="00106E22"/>
    <w:rsid w:val="00106F35"/>
    <w:rsid w:val="001072C5"/>
    <w:rsid w:val="00107590"/>
    <w:rsid w:val="0010764F"/>
    <w:rsid w:val="00107682"/>
    <w:rsid w:val="001076D7"/>
    <w:rsid w:val="00107838"/>
    <w:rsid w:val="001078A1"/>
    <w:rsid w:val="00107E72"/>
    <w:rsid w:val="001102B2"/>
    <w:rsid w:val="00110331"/>
    <w:rsid w:val="001104C2"/>
    <w:rsid w:val="001109B7"/>
    <w:rsid w:val="00110E56"/>
    <w:rsid w:val="001115F5"/>
    <w:rsid w:val="001118FF"/>
    <w:rsid w:val="00111CAA"/>
    <w:rsid w:val="00112170"/>
    <w:rsid w:val="001124B8"/>
    <w:rsid w:val="00112517"/>
    <w:rsid w:val="001125FD"/>
    <w:rsid w:val="00112813"/>
    <w:rsid w:val="001128FF"/>
    <w:rsid w:val="0011290E"/>
    <w:rsid w:val="00112976"/>
    <w:rsid w:val="00112F99"/>
    <w:rsid w:val="0011336E"/>
    <w:rsid w:val="00113AB7"/>
    <w:rsid w:val="0011413E"/>
    <w:rsid w:val="00114CFD"/>
    <w:rsid w:val="001153B1"/>
    <w:rsid w:val="00115453"/>
    <w:rsid w:val="00115C63"/>
    <w:rsid w:val="0011674A"/>
    <w:rsid w:val="00116989"/>
    <w:rsid w:val="00116CF4"/>
    <w:rsid w:val="00116E34"/>
    <w:rsid w:val="00117135"/>
    <w:rsid w:val="001172F6"/>
    <w:rsid w:val="0011797E"/>
    <w:rsid w:val="001179E1"/>
    <w:rsid w:val="00117AC7"/>
    <w:rsid w:val="00120163"/>
    <w:rsid w:val="0012054F"/>
    <w:rsid w:val="00120A66"/>
    <w:rsid w:val="00120F79"/>
    <w:rsid w:val="00121063"/>
    <w:rsid w:val="001210D6"/>
    <w:rsid w:val="0012145D"/>
    <w:rsid w:val="00121FA5"/>
    <w:rsid w:val="001225AA"/>
    <w:rsid w:val="00122683"/>
    <w:rsid w:val="00122C49"/>
    <w:rsid w:val="00122DC9"/>
    <w:rsid w:val="0012317B"/>
    <w:rsid w:val="001231F7"/>
    <w:rsid w:val="00123386"/>
    <w:rsid w:val="00123CB5"/>
    <w:rsid w:val="00123E0C"/>
    <w:rsid w:val="00124030"/>
    <w:rsid w:val="001241F8"/>
    <w:rsid w:val="00124299"/>
    <w:rsid w:val="0012457B"/>
    <w:rsid w:val="0012478E"/>
    <w:rsid w:val="00124E34"/>
    <w:rsid w:val="00124FFD"/>
    <w:rsid w:val="00125949"/>
    <w:rsid w:val="00125B00"/>
    <w:rsid w:val="00125D53"/>
    <w:rsid w:val="001267B5"/>
    <w:rsid w:val="001268A1"/>
    <w:rsid w:val="001271F8"/>
    <w:rsid w:val="0012728B"/>
    <w:rsid w:val="001309E8"/>
    <w:rsid w:val="00130E71"/>
    <w:rsid w:val="00130E7F"/>
    <w:rsid w:val="00130EE4"/>
    <w:rsid w:val="001310AF"/>
    <w:rsid w:val="001312AD"/>
    <w:rsid w:val="001313D6"/>
    <w:rsid w:val="0013140C"/>
    <w:rsid w:val="00131CD3"/>
    <w:rsid w:val="00131E7A"/>
    <w:rsid w:val="0013201B"/>
    <w:rsid w:val="00132892"/>
    <w:rsid w:val="00132CE0"/>
    <w:rsid w:val="00133040"/>
    <w:rsid w:val="00133580"/>
    <w:rsid w:val="0013386A"/>
    <w:rsid w:val="00133965"/>
    <w:rsid w:val="00133A68"/>
    <w:rsid w:val="00133B1D"/>
    <w:rsid w:val="00133E65"/>
    <w:rsid w:val="00133EA9"/>
    <w:rsid w:val="00134113"/>
    <w:rsid w:val="00134181"/>
    <w:rsid w:val="0013430B"/>
    <w:rsid w:val="00134846"/>
    <w:rsid w:val="00134B77"/>
    <w:rsid w:val="00134C95"/>
    <w:rsid w:val="00134D09"/>
    <w:rsid w:val="0013558A"/>
    <w:rsid w:val="0013597A"/>
    <w:rsid w:val="00135CA3"/>
    <w:rsid w:val="00135DBE"/>
    <w:rsid w:val="00135E9F"/>
    <w:rsid w:val="00135F66"/>
    <w:rsid w:val="001361BE"/>
    <w:rsid w:val="00136422"/>
    <w:rsid w:val="0013652E"/>
    <w:rsid w:val="0013675D"/>
    <w:rsid w:val="00136922"/>
    <w:rsid w:val="001369AD"/>
    <w:rsid w:val="00136A2F"/>
    <w:rsid w:val="00136C3C"/>
    <w:rsid w:val="00136C3D"/>
    <w:rsid w:val="00136C69"/>
    <w:rsid w:val="00136DBD"/>
    <w:rsid w:val="0013733F"/>
    <w:rsid w:val="001373CF"/>
    <w:rsid w:val="001375F5"/>
    <w:rsid w:val="001378F9"/>
    <w:rsid w:val="00137A7D"/>
    <w:rsid w:val="00137B08"/>
    <w:rsid w:val="00140128"/>
    <w:rsid w:val="0014030A"/>
    <w:rsid w:val="0014043B"/>
    <w:rsid w:val="001404DC"/>
    <w:rsid w:val="001407A9"/>
    <w:rsid w:val="00140925"/>
    <w:rsid w:val="00140C2C"/>
    <w:rsid w:val="00140C41"/>
    <w:rsid w:val="00140E47"/>
    <w:rsid w:val="00140E5D"/>
    <w:rsid w:val="00141010"/>
    <w:rsid w:val="001410A0"/>
    <w:rsid w:val="0014156E"/>
    <w:rsid w:val="00141EE1"/>
    <w:rsid w:val="001422FB"/>
    <w:rsid w:val="00142408"/>
    <w:rsid w:val="00142998"/>
    <w:rsid w:val="00142D7D"/>
    <w:rsid w:val="001431DC"/>
    <w:rsid w:val="001438D2"/>
    <w:rsid w:val="00143B2F"/>
    <w:rsid w:val="00143B33"/>
    <w:rsid w:val="00144231"/>
    <w:rsid w:val="001442C9"/>
    <w:rsid w:val="001442F4"/>
    <w:rsid w:val="0014484C"/>
    <w:rsid w:val="00144C6F"/>
    <w:rsid w:val="00145174"/>
    <w:rsid w:val="0014590D"/>
    <w:rsid w:val="00145BD6"/>
    <w:rsid w:val="00145DC2"/>
    <w:rsid w:val="00145E28"/>
    <w:rsid w:val="00146021"/>
    <w:rsid w:val="001465F9"/>
    <w:rsid w:val="00146A4E"/>
    <w:rsid w:val="00146C36"/>
    <w:rsid w:val="00146C48"/>
    <w:rsid w:val="00146F6D"/>
    <w:rsid w:val="00147177"/>
    <w:rsid w:val="0014746B"/>
    <w:rsid w:val="00147688"/>
    <w:rsid w:val="00147CB9"/>
    <w:rsid w:val="00150372"/>
    <w:rsid w:val="00150E17"/>
    <w:rsid w:val="0015127E"/>
    <w:rsid w:val="001514EB"/>
    <w:rsid w:val="0015171B"/>
    <w:rsid w:val="00151747"/>
    <w:rsid w:val="00151F63"/>
    <w:rsid w:val="0015204D"/>
    <w:rsid w:val="0015233F"/>
    <w:rsid w:val="00152880"/>
    <w:rsid w:val="001528FB"/>
    <w:rsid w:val="001529CF"/>
    <w:rsid w:val="00152B54"/>
    <w:rsid w:val="00152EAE"/>
    <w:rsid w:val="0015314D"/>
    <w:rsid w:val="001531BA"/>
    <w:rsid w:val="00153518"/>
    <w:rsid w:val="0015386A"/>
    <w:rsid w:val="0015403E"/>
    <w:rsid w:val="001547E9"/>
    <w:rsid w:val="0015503F"/>
    <w:rsid w:val="00155CA9"/>
    <w:rsid w:val="00155E2B"/>
    <w:rsid w:val="00155EC1"/>
    <w:rsid w:val="00156375"/>
    <w:rsid w:val="001567C0"/>
    <w:rsid w:val="00160969"/>
    <w:rsid w:val="00160CD5"/>
    <w:rsid w:val="00160D6C"/>
    <w:rsid w:val="00161189"/>
    <w:rsid w:val="00161224"/>
    <w:rsid w:val="0016123D"/>
    <w:rsid w:val="001612FD"/>
    <w:rsid w:val="001613AE"/>
    <w:rsid w:val="001617F3"/>
    <w:rsid w:val="001619B7"/>
    <w:rsid w:val="00161B52"/>
    <w:rsid w:val="00161B5E"/>
    <w:rsid w:val="00161C43"/>
    <w:rsid w:val="0016212B"/>
    <w:rsid w:val="0016224E"/>
    <w:rsid w:val="00162831"/>
    <w:rsid w:val="00162D84"/>
    <w:rsid w:val="00162ECF"/>
    <w:rsid w:val="00163017"/>
    <w:rsid w:val="00163416"/>
    <w:rsid w:val="00163641"/>
    <w:rsid w:val="00163D1E"/>
    <w:rsid w:val="001648F2"/>
    <w:rsid w:val="001649EA"/>
    <w:rsid w:val="00164AD4"/>
    <w:rsid w:val="00164F9B"/>
    <w:rsid w:val="001654D0"/>
    <w:rsid w:val="00165B61"/>
    <w:rsid w:val="00165CAD"/>
    <w:rsid w:val="00165FA3"/>
    <w:rsid w:val="001660FC"/>
    <w:rsid w:val="00166BCC"/>
    <w:rsid w:val="0016748C"/>
    <w:rsid w:val="00167A5B"/>
    <w:rsid w:val="00167AB4"/>
    <w:rsid w:val="00167FD2"/>
    <w:rsid w:val="0017029A"/>
    <w:rsid w:val="00170D68"/>
    <w:rsid w:val="00170D84"/>
    <w:rsid w:val="00171167"/>
    <w:rsid w:val="00171395"/>
    <w:rsid w:val="0017145D"/>
    <w:rsid w:val="00171A78"/>
    <w:rsid w:val="00172222"/>
    <w:rsid w:val="0017224B"/>
    <w:rsid w:val="0017274B"/>
    <w:rsid w:val="00172AF6"/>
    <w:rsid w:val="00172E24"/>
    <w:rsid w:val="00173174"/>
    <w:rsid w:val="001731D0"/>
    <w:rsid w:val="001736CB"/>
    <w:rsid w:val="00173B35"/>
    <w:rsid w:val="00173C74"/>
    <w:rsid w:val="0017468E"/>
    <w:rsid w:val="001746F1"/>
    <w:rsid w:val="00174AF5"/>
    <w:rsid w:val="00174BF9"/>
    <w:rsid w:val="0017545E"/>
    <w:rsid w:val="0017564A"/>
    <w:rsid w:val="00175B94"/>
    <w:rsid w:val="00176163"/>
    <w:rsid w:val="0017641C"/>
    <w:rsid w:val="001768B8"/>
    <w:rsid w:val="00176CEE"/>
    <w:rsid w:val="00177007"/>
    <w:rsid w:val="001772EC"/>
    <w:rsid w:val="00177A9A"/>
    <w:rsid w:val="00177E0E"/>
    <w:rsid w:val="00180537"/>
    <w:rsid w:val="001805CA"/>
    <w:rsid w:val="00180922"/>
    <w:rsid w:val="00180CFD"/>
    <w:rsid w:val="00180F52"/>
    <w:rsid w:val="0018105F"/>
    <w:rsid w:val="00181483"/>
    <w:rsid w:val="00181546"/>
    <w:rsid w:val="00181968"/>
    <w:rsid w:val="00181D8B"/>
    <w:rsid w:val="00181F70"/>
    <w:rsid w:val="001822F6"/>
    <w:rsid w:val="001823BE"/>
    <w:rsid w:val="001827CE"/>
    <w:rsid w:val="001827FC"/>
    <w:rsid w:val="00182887"/>
    <w:rsid w:val="00182DC5"/>
    <w:rsid w:val="001830E5"/>
    <w:rsid w:val="00184525"/>
    <w:rsid w:val="00184759"/>
    <w:rsid w:val="00184B6F"/>
    <w:rsid w:val="00184D02"/>
    <w:rsid w:val="00185BB6"/>
    <w:rsid w:val="00186153"/>
    <w:rsid w:val="001863F0"/>
    <w:rsid w:val="00186DD8"/>
    <w:rsid w:val="00187C6C"/>
    <w:rsid w:val="00187F5A"/>
    <w:rsid w:val="001903C2"/>
    <w:rsid w:val="001905D4"/>
    <w:rsid w:val="001906F4"/>
    <w:rsid w:val="00190B28"/>
    <w:rsid w:val="00190DA3"/>
    <w:rsid w:val="00190F4F"/>
    <w:rsid w:val="00190F62"/>
    <w:rsid w:val="00191311"/>
    <w:rsid w:val="00192390"/>
    <w:rsid w:val="001923F5"/>
    <w:rsid w:val="0019243E"/>
    <w:rsid w:val="00192653"/>
    <w:rsid w:val="00192B6E"/>
    <w:rsid w:val="00192EB9"/>
    <w:rsid w:val="001939A6"/>
    <w:rsid w:val="00193CB1"/>
    <w:rsid w:val="00193D59"/>
    <w:rsid w:val="00193DD1"/>
    <w:rsid w:val="00193F77"/>
    <w:rsid w:val="0019415C"/>
    <w:rsid w:val="00194832"/>
    <w:rsid w:val="0019499F"/>
    <w:rsid w:val="00194F55"/>
    <w:rsid w:val="0019510F"/>
    <w:rsid w:val="0019518A"/>
    <w:rsid w:val="0019562B"/>
    <w:rsid w:val="001957C6"/>
    <w:rsid w:val="001959C0"/>
    <w:rsid w:val="00195B33"/>
    <w:rsid w:val="00195F23"/>
    <w:rsid w:val="00196869"/>
    <w:rsid w:val="00196DA8"/>
    <w:rsid w:val="0019718B"/>
    <w:rsid w:val="00197732"/>
    <w:rsid w:val="00197DD3"/>
    <w:rsid w:val="001A06E4"/>
    <w:rsid w:val="001A078B"/>
    <w:rsid w:val="001A0A96"/>
    <w:rsid w:val="001A0DA9"/>
    <w:rsid w:val="001A0E54"/>
    <w:rsid w:val="001A1093"/>
    <w:rsid w:val="001A1175"/>
    <w:rsid w:val="001A1444"/>
    <w:rsid w:val="001A18D9"/>
    <w:rsid w:val="001A18F1"/>
    <w:rsid w:val="001A1A7C"/>
    <w:rsid w:val="001A1F70"/>
    <w:rsid w:val="001A2070"/>
    <w:rsid w:val="001A2162"/>
    <w:rsid w:val="001A24F1"/>
    <w:rsid w:val="001A26EA"/>
    <w:rsid w:val="001A2733"/>
    <w:rsid w:val="001A2924"/>
    <w:rsid w:val="001A2C45"/>
    <w:rsid w:val="001A3331"/>
    <w:rsid w:val="001A35EC"/>
    <w:rsid w:val="001A36F1"/>
    <w:rsid w:val="001A3B65"/>
    <w:rsid w:val="001A3E9C"/>
    <w:rsid w:val="001A46FF"/>
    <w:rsid w:val="001A47D7"/>
    <w:rsid w:val="001A4A08"/>
    <w:rsid w:val="001A4F47"/>
    <w:rsid w:val="001A52BA"/>
    <w:rsid w:val="001A57A7"/>
    <w:rsid w:val="001A5C7C"/>
    <w:rsid w:val="001A60F6"/>
    <w:rsid w:val="001A64A2"/>
    <w:rsid w:val="001A67C8"/>
    <w:rsid w:val="001A68E4"/>
    <w:rsid w:val="001A6FF8"/>
    <w:rsid w:val="001A71A7"/>
    <w:rsid w:val="001A7A74"/>
    <w:rsid w:val="001A7C46"/>
    <w:rsid w:val="001A7DBD"/>
    <w:rsid w:val="001B03EE"/>
    <w:rsid w:val="001B06E3"/>
    <w:rsid w:val="001B0A33"/>
    <w:rsid w:val="001B13FE"/>
    <w:rsid w:val="001B1784"/>
    <w:rsid w:val="001B1A0E"/>
    <w:rsid w:val="001B1AD9"/>
    <w:rsid w:val="001B21E1"/>
    <w:rsid w:val="001B2211"/>
    <w:rsid w:val="001B2C29"/>
    <w:rsid w:val="001B2F47"/>
    <w:rsid w:val="001B3342"/>
    <w:rsid w:val="001B33A1"/>
    <w:rsid w:val="001B41A3"/>
    <w:rsid w:val="001B463C"/>
    <w:rsid w:val="001B46DD"/>
    <w:rsid w:val="001B4784"/>
    <w:rsid w:val="001B4D32"/>
    <w:rsid w:val="001B5DD9"/>
    <w:rsid w:val="001B6060"/>
    <w:rsid w:val="001B65EB"/>
    <w:rsid w:val="001B6AA3"/>
    <w:rsid w:val="001B6FF9"/>
    <w:rsid w:val="001B72FC"/>
    <w:rsid w:val="001C00A4"/>
    <w:rsid w:val="001C0131"/>
    <w:rsid w:val="001C016C"/>
    <w:rsid w:val="001C0665"/>
    <w:rsid w:val="001C074B"/>
    <w:rsid w:val="001C0801"/>
    <w:rsid w:val="001C10F0"/>
    <w:rsid w:val="001C1185"/>
    <w:rsid w:val="001C1F77"/>
    <w:rsid w:val="001C222D"/>
    <w:rsid w:val="001C256F"/>
    <w:rsid w:val="001C25C5"/>
    <w:rsid w:val="001C2775"/>
    <w:rsid w:val="001C29FF"/>
    <w:rsid w:val="001C2E60"/>
    <w:rsid w:val="001C3DFC"/>
    <w:rsid w:val="001C3F36"/>
    <w:rsid w:val="001C4436"/>
    <w:rsid w:val="001C45E4"/>
    <w:rsid w:val="001C4897"/>
    <w:rsid w:val="001C4973"/>
    <w:rsid w:val="001C49F1"/>
    <w:rsid w:val="001C4A53"/>
    <w:rsid w:val="001C4CCD"/>
    <w:rsid w:val="001C4FDD"/>
    <w:rsid w:val="001C528D"/>
    <w:rsid w:val="001C55E5"/>
    <w:rsid w:val="001C5765"/>
    <w:rsid w:val="001C5B6C"/>
    <w:rsid w:val="001C6067"/>
    <w:rsid w:val="001C6228"/>
    <w:rsid w:val="001C6431"/>
    <w:rsid w:val="001C6626"/>
    <w:rsid w:val="001C6736"/>
    <w:rsid w:val="001C68B0"/>
    <w:rsid w:val="001C6E70"/>
    <w:rsid w:val="001C6EC3"/>
    <w:rsid w:val="001C7236"/>
    <w:rsid w:val="001C7BBD"/>
    <w:rsid w:val="001C7F15"/>
    <w:rsid w:val="001C7F9C"/>
    <w:rsid w:val="001C7FC8"/>
    <w:rsid w:val="001C7FE3"/>
    <w:rsid w:val="001D0272"/>
    <w:rsid w:val="001D0590"/>
    <w:rsid w:val="001D0735"/>
    <w:rsid w:val="001D07B6"/>
    <w:rsid w:val="001D0C5D"/>
    <w:rsid w:val="001D0FA5"/>
    <w:rsid w:val="001D118E"/>
    <w:rsid w:val="001D1822"/>
    <w:rsid w:val="001D1953"/>
    <w:rsid w:val="001D1A50"/>
    <w:rsid w:val="001D1F08"/>
    <w:rsid w:val="001D2209"/>
    <w:rsid w:val="001D250B"/>
    <w:rsid w:val="001D252A"/>
    <w:rsid w:val="001D2C27"/>
    <w:rsid w:val="001D302E"/>
    <w:rsid w:val="001D3372"/>
    <w:rsid w:val="001D364C"/>
    <w:rsid w:val="001D39E6"/>
    <w:rsid w:val="001D4337"/>
    <w:rsid w:val="001D439E"/>
    <w:rsid w:val="001D44BB"/>
    <w:rsid w:val="001D470A"/>
    <w:rsid w:val="001D47AC"/>
    <w:rsid w:val="001D4FA1"/>
    <w:rsid w:val="001D53C2"/>
    <w:rsid w:val="001D54F8"/>
    <w:rsid w:val="001D56FB"/>
    <w:rsid w:val="001D58E2"/>
    <w:rsid w:val="001D59F2"/>
    <w:rsid w:val="001D5BC3"/>
    <w:rsid w:val="001D601F"/>
    <w:rsid w:val="001D6063"/>
    <w:rsid w:val="001D6350"/>
    <w:rsid w:val="001D64B8"/>
    <w:rsid w:val="001D68FB"/>
    <w:rsid w:val="001D6CCF"/>
    <w:rsid w:val="001D70DD"/>
    <w:rsid w:val="001D71CC"/>
    <w:rsid w:val="001D7492"/>
    <w:rsid w:val="001D7656"/>
    <w:rsid w:val="001D76A8"/>
    <w:rsid w:val="001D77C4"/>
    <w:rsid w:val="001D7A1F"/>
    <w:rsid w:val="001D7AAB"/>
    <w:rsid w:val="001D7C00"/>
    <w:rsid w:val="001D7D7B"/>
    <w:rsid w:val="001D7DFB"/>
    <w:rsid w:val="001D7F65"/>
    <w:rsid w:val="001D7FA3"/>
    <w:rsid w:val="001E009C"/>
    <w:rsid w:val="001E0582"/>
    <w:rsid w:val="001E05CD"/>
    <w:rsid w:val="001E0A4E"/>
    <w:rsid w:val="001E0AAE"/>
    <w:rsid w:val="001E0CEF"/>
    <w:rsid w:val="001E0DB4"/>
    <w:rsid w:val="001E13DC"/>
    <w:rsid w:val="001E15A0"/>
    <w:rsid w:val="001E18B6"/>
    <w:rsid w:val="001E1B43"/>
    <w:rsid w:val="001E1B8E"/>
    <w:rsid w:val="001E258C"/>
    <w:rsid w:val="001E2610"/>
    <w:rsid w:val="001E27F7"/>
    <w:rsid w:val="001E2AFA"/>
    <w:rsid w:val="001E3A62"/>
    <w:rsid w:val="001E4077"/>
    <w:rsid w:val="001E41C7"/>
    <w:rsid w:val="001E4408"/>
    <w:rsid w:val="001E48F6"/>
    <w:rsid w:val="001E4DCD"/>
    <w:rsid w:val="001E54A7"/>
    <w:rsid w:val="001E5502"/>
    <w:rsid w:val="001E580A"/>
    <w:rsid w:val="001E5B65"/>
    <w:rsid w:val="001E5D6B"/>
    <w:rsid w:val="001E6168"/>
    <w:rsid w:val="001E6170"/>
    <w:rsid w:val="001E61B3"/>
    <w:rsid w:val="001E61CD"/>
    <w:rsid w:val="001E692F"/>
    <w:rsid w:val="001E6FC7"/>
    <w:rsid w:val="001E70F4"/>
    <w:rsid w:val="001E71A9"/>
    <w:rsid w:val="001E7797"/>
    <w:rsid w:val="001E7A20"/>
    <w:rsid w:val="001E7B98"/>
    <w:rsid w:val="001F03D2"/>
    <w:rsid w:val="001F0927"/>
    <w:rsid w:val="001F0CA9"/>
    <w:rsid w:val="001F0E30"/>
    <w:rsid w:val="001F14CF"/>
    <w:rsid w:val="001F1536"/>
    <w:rsid w:val="001F15EB"/>
    <w:rsid w:val="001F165E"/>
    <w:rsid w:val="001F1A62"/>
    <w:rsid w:val="001F1C3D"/>
    <w:rsid w:val="001F1C7A"/>
    <w:rsid w:val="001F2365"/>
    <w:rsid w:val="001F2604"/>
    <w:rsid w:val="001F2A31"/>
    <w:rsid w:val="001F2C1B"/>
    <w:rsid w:val="001F2E15"/>
    <w:rsid w:val="001F3094"/>
    <w:rsid w:val="001F31AE"/>
    <w:rsid w:val="001F328E"/>
    <w:rsid w:val="001F33AF"/>
    <w:rsid w:val="001F3AAC"/>
    <w:rsid w:val="001F4414"/>
    <w:rsid w:val="001F462A"/>
    <w:rsid w:val="001F4649"/>
    <w:rsid w:val="001F492A"/>
    <w:rsid w:val="001F4CEE"/>
    <w:rsid w:val="001F5281"/>
    <w:rsid w:val="001F5423"/>
    <w:rsid w:val="001F560A"/>
    <w:rsid w:val="001F57C6"/>
    <w:rsid w:val="001F5E01"/>
    <w:rsid w:val="001F66E8"/>
    <w:rsid w:val="001F6960"/>
    <w:rsid w:val="001F70B2"/>
    <w:rsid w:val="001F794A"/>
    <w:rsid w:val="00200057"/>
    <w:rsid w:val="00200A07"/>
    <w:rsid w:val="00200A0C"/>
    <w:rsid w:val="00200AE2"/>
    <w:rsid w:val="00200BEE"/>
    <w:rsid w:val="0020115A"/>
    <w:rsid w:val="002015F4"/>
    <w:rsid w:val="00201E7E"/>
    <w:rsid w:val="0020271E"/>
    <w:rsid w:val="00202C71"/>
    <w:rsid w:val="002030FB"/>
    <w:rsid w:val="002031FA"/>
    <w:rsid w:val="002035C7"/>
    <w:rsid w:val="00203639"/>
    <w:rsid w:val="00203822"/>
    <w:rsid w:val="0020395E"/>
    <w:rsid w:val="00203BB0"/>
    <w:rsid w:val="002044CA"/>
    <w:rsid w:val="00204626"/>
    <w:rsid w:val="00204629"/>
    <w:rsid w:val="00204854"/>
    <w:rsid w:val="00204B15"/>
    <w:rsid w:val="0020503A"/>
    <w:rsid w:val="002058DA"/>
    <w:rsid w:val="0020612B"/>
    <w:rsid w:val="002065D8"/>
    <w:rsid w:val="002066B8"/>
    <w:rsid w:val="00206842"/>
    <w:rsid w:val="00206A5E"/>
    <w:rsid w:val="00206E77"/>
    <w:rsid w:val="002075DD"/>
    <w:rsid w:val="00207966"/>
    <w:rsid w:val="00207BE2"/>
    <w:rsid w:val="00207FD5"/>
    <w:rsid w:val="002103D9"/>
    <w:rsid w:val="002104A3"/>
    <w:rsid w:val="00210AD6"/>
    <w:rsid w:val="00210BE3"/>
    <w:rsid w:val="00211544"/>
    <w:rsid w:val="002115A6"/>
    <w:rsid w:val="0021165F"/>
    <w:rsid w:val="00211767"/>
    <w:rsid w:val="002118DE"/>
    <w:rsid w:val="0021191B"/>
    <w:rsid w:val="00211D20"/>
    <w:rsid w:val="0021209C"/>
    <w:rsid w:val="0021213F"/>
    <w:rsid w:val="00212866"/>
    <w:rsid w:val="00212926"/>
    <w:rsid w:val="00212DBE"/>
    <w:rsid w:val="00212EB0"/>
    <w:rsid w:val="0021308E"/>
    <w:rsid w:val="002133B7"/>
    <w:rsid w:val="0021362D"/>
    <w:rsid w:val="00213BC7"/>
    <w:rsid w:val="00213FE9"/>
    <w:rsid w:val="0021418D"/>
    <w:rsid w:val="00214460"/>
    <w:rsid w:val="00214C55"/>
    <w:rsid w:val="00215196"/>
    <w:rsid w:val="00215469"/>
    <w:rsid w:val="00215472"/>
    <w:rsid w:val="00215D25"/>
    <w:rsid w:val="00215DC2"/>
    <w:rsid w:val="00215EEC"/>
    <w:rsid w:val="00216414"/>
    <w:rsid w:val="0021642D"/>
    <w:rsid w:val="00216509"/>
    <w:rsid w:val="00216A21"/>
    <w:rsid w:val="00216A66"/>
    <w:rsid w:val="00216BC6"/>
    <w:rsid w:val="00216CDD"/>
    <w:rsid w:val="00217060"/>
    <w:rsid w:val="0021709D"/>
    <w:rsid w:val="002171F7"/>
    <w:rsid w:val="00217AEC"/>
    <w:rsid w:val="00217D8C"/>
    <w:rsid w:val="00220029"/>
    <w:rsid w:val="0022081C"/>
    <w:rsid w:val="00220921"/>
    <w:rsid w:val="00220B09"/>
    <w:rsid w:val="002212C4"/>
    <w:rsid w:val="002217DC"/>
    <w:rsid w:val="00221AC6"/>
    <w:rsid w:val="00221B0C"/>
    <w:rsid w:val="00221B5E"/>
    <w:rsid w:val="00222032"/>
    <w:rsid w:val="00222110"/>
    <w:rsid w:val="0022219D"/>
    <w:rsid w:val="002222BE"/>
    <w:rsid w:val="00222377"/>
    <w:rsid w:val="002227A4"/>
    <w:rsid w:val="00222CEC"/>
    <w:rsid w:val="002235E8"/>
    <w:rsid w:val="00223697"/>
    <w:rsid w:val="002237D9"/>
    <w:rsid w:val="002238D4"/>
    <w:rsid w:val="00223B6E"/>
    <w:rsid w:val="00223F3B"/>
    <w:rsid w:val="002241E9"/>
    <w:rsid w:val="00224205"/>
    <w:rsid w:val="002242ED"/>
    <w:rsid w:val="0022432E"/>
    <w:rsid w:val="002243BE"/>
    <w:rsid w:val="0022463B"/>
    <w:rsid w:val="002248A4"/>
    <w:rsid w:val="00224BBC"/>
    <w:rsid w:val="00224DA4"/>
    <w:rsid w:val="00225773"/>
    <w:rsid w:val="00225BDC"/>
    <w:rsid w:val="0022615E"/>
    <w:rsid w:val="00226583"/>
    <w:rsid w:val="0022679E"/>
    <w:rsid w:val="002269D4"/>
    <w:rsid w:val="00226C38"/>
    <w:rsid w:val="00226F35"/>
    <w:rsid w:val="00227355"/>
    <w:rsid w:val="00227AF4"/>
    <w:rsid w:val="00227E96"/>
    <w:rsid w:val="00230118"/>
    <w:rsid w:val="0023063A"/>
    <w:rsid w:val="00230722"/>
    <w:rsid w:val="00230A08"/>
    <w:rsid w:val="00230BB1"/>
    <w:rsid w:val="00230F1A"/>
    <w:rsid w:val="00230FFD"/>
    <w:rsid w:val="00231108"/>
    <w:rsid w:val="00231429"/>
    <w:rsid w:val="00231817"/>
    <w:rsid w:val="002318B4"/>
    <w:rsid w:val="00232198"/>
    <w:rsid w:val="0023221E"/>
    <w:rsid w:val="002323F4"/>
    <w:rsid w:val="002325C2"/>
    <w:rsid w:val="002328C3"/>
    <w:rsid w:val="0023313C"/>
    <w:rsid w:val="00233148"/>
    <w:rsid w:val="002333F3"/>
    <w:rsid w:val="00233731"/>
    <w:rsid w:val="00233B4E"/>
    <w:rsid w:val="00234570"/>
    <w:rsid w:val="00234578"/>
    <w:rsid w:val="00234593"/>
    <w:rsid w:val="0023569E"/>
    <w:rsid w:val="00235874"/>
    <w:rsid w:val="00235F29"/>
    <w:rsid w:val="002363A5"/>
    <w:rsid w:val="002366E5"/>
    <w:rsid w:val="002368B1"/>
    <w:rsid w:val="002368E7"/>
    <w:rsid w:val="0023696C"/>
    <w:rsid w:val="00236996"/>
    <w:rsid w:val="002369E6"/>
    <w:rsid w:val="00236FB0"/>
    <w:rsid w:val="0023700A"/>
    <w:rsid w:val="002374F3"/>
    <w:rsid w:val="00240248"/>
    <w:rsid w:val="00240276"/>
    <w:rsid w:val="002402F8"/>
    <w:rsid w:val="002405E4"/>
    <w:rsid w:val="00240738"/>
    <w:rsid w:val="002407B5"/>
    <w:rsid w:val="002407F0"/>
    <w:rsid w:val="00240AF9"/>
    <w:rsid w:val="00240C15"/>
    <w:rsid w:val="00241325"/>
    <w:rsid w:val="002413BF"/>
    <w:rsid w:val="00241A51"/>
    <w:rsid w:val="00241A8C"/>
    <w:rsid w:val="00241F2A"/>
    <w:rsid w:val="002420B9"/>
    <w:rsid w:val="0024219D"/>
    <w:rsid w:val="002421FA"/>
    <w:rsid w:val="0024229A"/>
    <w:rsid w:val="00242537"/>
    <w:rsid w:val="00242761"/>
    <w:rsid w:val="00242BE1"/>
    <w:rsid w:val="00242DE7"/>
    <w:rsid w:val="002435EB"/>
    <w:rsid w:val="00243611"/>
    <w:rsid w:val="00243C30"/>
    <w:rsid w:val="00243D53"/>
    <w:rsid w:val="00243ECF"/>
    <w:rsid w:val="0024410E"/>
    <w:rsid w:val="00244126"/>
    <w:rsid w:val="00244217"/>
    <w:rsid w:val="002443CC"/>
    <w:rsid w:val="0024470E"/>
    <w:rsid w:val="00244B7B"/>
    <w:rsid w:val="00244E51"/>
    <w:rsid w:val="00245579"/>
    <w:rsid w:val="0024569A"/>
    <w:rsid w:val="002457CC"/>
    <w:rsid w:val="002459C4"/>
    <w:rsid w:val="00245B24"/>
    <w:rsid w:val="00245B42"/>
    <w:rsid w:val="00246232"/>
    <w:rsid w:val="002462EB"/>
    <w:rsid w:val="00246574"/>
    <w:rsid w:val="00246768"/>
    <w:rsid w:val="0024692E"/>
    <w:rsid w:val="002469D8"/>
    <w:rsid w:val="00246A53"/>
    <w:rsid w:val="00246B7D"/>
    <w:rsid w:val="00246B84"/>
    <w:rsid w:val="00246E08"/>
    <w:rsid w:val="00246F64"/>
    <w:rsid w:val="00247195"/>
    <w:rsid w:val="00247439"/>
    <w:rsid w:val="00247605"/>
    <w:rsid w:val="002478CC"/>
    <w:rsid w:val="00247DE5"/>
    <w:rsid w:val="0024C545"/>
    <w:rsid w:val="0025033F"/>
    <w:rsid w:val="002503A5"/>
    <w:rsid w:val="00250637"/>
    <w:rsid w:val="00250B7B"/>
    <w:rsid w:val="00250DA5"/>
    <w:rsid w:val="0025115B"/>
    <w:rsid w:val="002511BF"/>
    <w:rsid w:val="002512A9"/>
    <w:rsid w:val="002512B4"/>
    <w:rsid w:val="00251617"/>
    <w:rsid w:val="00251A77"/>
    <w:rsid w:val="00251C01"/>
    <w:rsid w:val="00251D0A"/>
    <w:rsid w:val="00252C06"/>
    <w:rsid w:val="00253CDF"/>
    <w:rsid w:val="00253ED4"/>
    <w:rsid w:val="00254555"/>
    <w:rsid w:val="00254580"/>
    <w:rsid w:val="00254678"/>
    <w:rsid w:val="00254A5D"/>
    <w:rsid w:val="002550ED"/>
    <w:rsid w:val="002551FD"/>
    <w:rsid w:val="0025526F"/>
    <w:rsid w:val="00255889"/>
    <w:rsid w:val="00255893"/>
    <w:rsid w:val="00255C09"/>
    <w:rsid w:val="00255F82"/>
    <w:rsid w:val="0025607C"/>
    <w:rsid w:val="002565BB"/>
    <w:rsid w:val="00256836"/>
    <w:rsid w:val="00256DDA"/>
    <w:rsid w:val="00256FD7"/>
    <w:rsid w:val="00257037"/>
    <w:rsid w:val="00257052"/>
    <w:rsid w:val="0025722C"/>
    <w:rsid w:val="00257472"/>
    <w:rsid w:val="00257CB9"/>
    <w:rsid w:val="00257DEB"/>
    <w:rsid w:val="00257E3A"/>
    <w:rsid w:val="00257F0D"/>
    <w:rsid w:val="00260100"/>
    <w:rsid w:val="00260464"/>
    <w:rsid w:val="002604E7"/>
    <w:rsid w:val="0026067F"/>
    <w:rsid w:val="00260B99"/>
    <w:rsid w:val="00261485"/>
    <w:rsid w:val="0026167D"/>
    <w:rsid w:val="002620EE"/>
    <w:rsid w:val="00262147"/>
    <w:rsid w:val="0026234E"/>
    <w:rsid w:val="00262542"/>
    <w:rsid w:val="00262AAD"/>
    <w:rsid w:val="002630C6"/>
    <w:rsid w:val="00263167"/>
    <w:rsid w:val="00263218"/>
    <w:rsid w:val="0026329F"/>
    <w:rsid w:val="002632C3"/>
    <w:rsid w:val="002638B7"/>
    <w:rsid w:val="00263CCD"/>
    <w:rsid w:val="00263F42"/>
    <w:rsid w:val="00263F72"/>
    <w:rsid w:val="00264246"/>
    <w:rsid w:val="002645CD"/>
    <w:rsid w:val="00264785"/>
    <w:rsid w:val="00264990"/>
    <w:rsid w:val="0026514D"/>
    <w:rsid w:val="0026522F"/>
    <w:rsid w:val="00265239"/>
    <w:rsid w:val="0026554B"/>
    <w:rsid w:val="00265609"/>
    <w:rsid w:val="00265A64"/>
    <w:rsid w:val="00265AC7"/>
    <w:rsid w:val="00265DB9"/>
    <w:rsid w:val="00265E08"/>
    <w:rsid w:val="00265F09"/>
    <w:rsid w:val="00265F20"/>
    <w:rsid w:val="00265F88"/>
    <w:rsid w:val="0026623B"/>
    <w:rsid w:val="002664A5"/>
    <w:rsid w:val="002664CC"/>
    <w:rsid w:val="002664FB"/>
    <w:rsid w:val="00266CDD"/>
    <w:rsid w:val="0026721C"/>
    <w:rsid w:val="00267A1E"/>
    <w:rsid w:val="00270104"/>
    <w:rsid w:val="00270231"/>
    <w:rsid w:val="0027035F"/>
    <w:rsid w:val="002703AA"/>
    <w:rsid w:val="00270488"/>
    <w:rsid w:val="00270852"/>
    <w:rsid w:val="002708C7"/>
    <w:rsid w:val="002708CA"/>
    <w:rsid w:val="002708D1"/>
    <w:rsid w:val="00270DBD"/>
    <w:rsid w:val="002715BB"/>
    <w:rsid w:val="00271C3F"/>
    <w:rsid w:val="0027214F"/>
    <w:rsid w:val="00272377"/>
    <w:rsid w:val="002726A4"/>
    <w:rsid w:val="0027285C"/>
    <w:rsid w:val="00272900"/>
    <w:rsid w:val="00272C6C"/>
    <w:rsid w:val="002736F6"/>
    <w:rsid w:val="002738E3"/>
    <w:rsid w:val="00273940"/>
    <w:rsid w:val="00273EC8"/>
    <w:rsid w:val="002744DC"/>
    <w:rsid w:val="00274B06"/>
    <w:rsid w:val="00275197"/>
    <w:rsid w:val="00275525"/>
    <w:rsid w:val="00275527"/>
    <w:rsid w:val="00275721"/>
    <w:rsid w:val="0027576C"/>
    <w:rsid w:val="002758F7"/>
    <w:rsid w:val="00275D81"/>
    <w:rsid w:val="00276286"/>
    <w:rsid w:val="00276444"/>
    <w:rsid w:val="00276453"/>
    <w:rsid w:val="0027651B"/>
    <w:rsid w:val="00276A72"/>
    <w:rsid w:val="00276B85"/>
    <w:rsid w:val="00276BF5"/>
    <w:rsid w:val="00277108"/>
    <w:rsid w:val="00277235"/>
    <w:rsid w:val="0027742A"/>
    <w:rsid w:val="002774D5"/>
    <w:rsid w:val="00277EEA"/>
    <w:rsid w:val="00277FDF"/>
    <w:rsid w:val="00280304"/>
    <w:rsid w:val="0028036E"/>
    <w:rsid w:val="00280402"/>
    <w:rsid w:val="002805D1"/>
    <w:rsid w:val="0028082C"/>
    <w:rsid w:val="00280B3F"/>
    <w:rsid w:val="00280D92"/>
    <w:rsid w:val="002811F8"/>
    <w:rsid w:val="002819AC"/>
    <w:rsid w:val="00281F9B"/>
    <w:rsid w:val="002823F9"/>
    <w:rsid w:val="002824DE"/>
    <w:rsid w:val="00282642"/>
    <w:rsid w:val="002826F7"/>
    <w:rsid w:val="00282B12"/>
    <w:rsid w:val="00282DF9"/>
    <w:rsid w:val="002832A8"/>
    <w:rsid w:val="0028358C"/>
    <w:rsid w:val="00283810"/>
    <w:rsid w:val="00283C9B"/>
    <w:rsid w:val="002840E3"/>
    <w:rsid w:val="0028427F"/>
    <w:rsid w:val="00284359"/>
    <w:rsid w:val="00284482"/>
    <w:rsid w:val="00284905"/>
    <w:rsid w:val="00284C46"/>
    <w:rsid w:val="00284C57"/>
    <w:rsid w:val="002850F5"/>
    <w:rsid w:val="00285394"/>
    <w:rsid w:val="002855FC"/>
    <w:rsid w:val="002856E0"/>
    <w:rsid w:val="00285917"/>
    <w:rsid w:val="00285C8A"/>
    <w:rsid w:val="002860B1"/>
    <w:rsid w:val="0028641D"/>
    <w:rsid w:val="0028720A"/>
    <w:rsid w:val="00287523"/>
    <w:rsid w:val="002875C9"/>
    <w:rsid w:val="002904BA"/>
    <w:rsid w:val="00290573"/>
    <w:rsid w:val="002906C4"/>
    <w:rsid w:val="00291309"/>
    <w:rsid w:val="00291562"/>
    <w:rsid w:val="002919C5"/>
    <w:rsid w:val="00291BBB"/>
    <w:rsid w:val="00291C33"/>
    <w:rsid w:val="002922DF"/>
    <w:rsid w:val="002923B3"/>
    <w:rsid w:val="00292745"/>
    <w:rsid w:val="002928F0"/>
    <w:rsid w:val="0029294A"/>
    <w:rsid w:val="00292D4F"/>
    <w:rsid w:val="00292D9F"/>
    <w:rsid w:val="00292FBC"/>
    <w:rsid w:val="00293289"/>
    <w:rsid w:val="002932F7"/>
    <w:rsid w:val="0029384E"/>
    <w:rsid w:val="0029397B"/>
    <w:rsid w:val="00293A3F"/>
    <w:rsid w:val="00293AFA"/>
    <w:rsid w:val="00294052"/>
    <w:rsid w:val="00294812"/>
    <w:rsid w:val="00294A29"/>
    <w:rsid w:val="00294D6A"/>
    <w:rsid w:val="00294EEC"/>
    <w:rsid w:val="00294FC1"/>
    <w:rsid w:val="00295437"/>
    <w:rsid w:val="002954F6"/>
    <w:rsid w:val="002959BF"/>
    <w:rsid w:val="002959EA"/>
    <w:rsid w:val="002964E2"/>
    <w:rsid w:val="00296908"/>
    <w:rsid w:val="0029697F"/>
    <w:rsid w:val="002969F7"/>
    <w:rsid w:val="00296E5E"/>
    <w:rsid w:val="00296EFE"/>
    <w:rsid w:val="002977C6"/>
    <w:rsid w:val="00297A92"/>
    <w:rsid w:val="00297B57"/>
    <w:rsid w:val="00297BB1"/>
    <w:rsid w:val="002A0232"/>
    <w:rsid w:val="002A046E"/>
    <w:rsid w:val="002A08F4"/>
    <w:rsid w:val="002A0A96"/>
    <w:rsid w:val="002A0C80"/>
    <w:rsid w:val="002A0D3D"/>
    <w:rsid w:val="002A0D41"/>
    <w:rsid w:val="002A113F"/>
    <w:rsid w:val="002A1933"/>
    <w:rsid w:val="002A19F3"/>
    <w:rsid w:val="002A1D89"/>
    <w:rsid w:val="002A1FA2"/>
    <w:rsid w:val="002A2426"/>
    <w:rsid w:val="002A2E25"/>
    <w:rsid w:val="002A386D"/>
    <w:rsid w:val="002A3870"/>
    <w:rsid w:val="002A39F7"/>
    <w:rsid w:val="002A3DF8"/>
    <w:rsid w:val="002A4029"/>
    <w:rsid w:val="002A4310"/>
    <w:rsid w:val="002A4734"/>
    <w:rsid w:val="002A477E"/>
    <w:rsid w:val="002A4848"/>
    <w:rsid w:val="002A4897"/>
    <w:rsid w:val="002A49BA"/>
    <w:rsid w:val="002A4E23"/>
    <w:rsid w:val="002A556E"/>
    <w:rsid w:val="002A5691"/>
    <w:rsid w:val="002A5799"/>
    <w:rsid w:val="002A5C5A"/>
    <w:rsid w:val="002A5C5D"/>
    <w:rsid w:val="002A6045"/>
    <w:rsid w:val="002A6AAF"/>
    <w:rsid w:val="002A6B00"/>
    <w:rsid w:val="002A6D01"/>
    <w:rsid w:val="002A6E25"/>
    <w:rsid w:val="002A7613"/>
    <w:rsid w:val="002A7A5F"/>
    <w:rsid w:val="002A7D20"/>
    <w:rsid w:val="002A7F9A"/>
    <w:rsid w:val="002B02D0"/>
    <w:rsid w:val="002B077A"/>
    <w:rsid w:val="002B0DD6"/>
    <w:rsid w:val="002B14AE"/>
    <w:rsid w:val="002B1D4B"/>
    <w:rsid w:val="002B204F"/>
    <w:rsid w:val="002B27CB"/>
    <w:rsid w:val="002B294D"/>
    <w:rsid w:val="002B2C98"/>
    <w:rsid w:val="002B2E6E"/>
    <w:rsid w:val="002B32D5"/>
    <w:rsid w:val="002B3645"/>
    <w:rsid w:val="002B3EFE"/>
    <w:rsid w:val="002B4380"/>
    <w:rsid w:val="002B475A"/>
    <w:rsid w:val="002B4A6E"/>
    <w:rsid w:val="002B4B22"/>
    <w:rsid w:val="002B4C24"/>
    <w:rsid w:val="002B4C75"/>
    <w:rsid w:val="002B53D9"/>
    <w:rsid w:val="002B54D3"/>
    <w:rsid w:val="002B576D"/>
    <w:rsid w:val="002B57AE"/>
    <w:rsid w:val="002B5ED3"/>
    <w:rsid w:val="002B60F6"/>
    <w:rsid w:val="002B628C"/>
    <w:rsid w:val="002B6690"/>
    <w:rsid w:val="002B6846"/>
    <w:rsid w:val="002B6C49"/>
    <w:rsid w:val="002B6D2A"/>
    <w:rsid w:val="002B6D9A"/>
    <w:rsid w:val="002B7220"/>
    <w:rsid w:val="002B72EB"/>
    <w:rsid w:val="002B7961"/>
    <w:rsid w:val="002B7DCD"/>
    <w:rsid w:val="002B7E9A"/>
    <w:rsid w:val="002C041D"/>
    <w:rsid w:val="002C0786"/>
    <w:rsid w:val="002C0790"/>
    <w:rsid w:val="002C0AAB"/>
    <w:rsid w:val="002C0B6A"/>
    <w:rsid w:val="002C139B"/>
    <w:rsid w:val="002C19A4"/>
    <w:rsid w:val="002C1B28"/>
    <w:rsid w:val="002C1F53"/>
    <w:rsid w:val="002C2123"/>
    <w:rsid w:val="002C2125"/>
    <w:rsid w:val="002C2694"/>
    <w:rsid w:val="002C2826"/>
    <w:rsid w:val="002C2EEC"/>
    <w:rsid w:val="002C300D"/>
    <w:rsid w:val="002C3207"/>
    <w:rsid w:val="002C389E"/>
    <w:rsid w:val="002C3B73"/>
    <w:rsid w:val="002C48AB"/>
    <w:rsid w:val="002C4945"/>
    <w:rsid w:val="002C49C9"/>
    <w:rsid w:val="002C4FDC"/>
    <w:rsid w:val="002C5780"/>
    <w:rsid w:val="002C5E98"/>
    <w:rsid w:val="002C5FA2"/>
    <w:rsid w:val="002C69A1"/>
    <w:rsid w:val="002C6AB7"/>
    <w:rsid w:val="002C6DAC"/>
    <w:rsid w:val="002C6F80"/>
    <w:rsid w:val="002C7325"/>
    <w:rsid w:val="002C7A0C"/>
    <w:rsid w:val="002C7D5B"/>
    <w:rsid w:val="002D040B"/>
    <w:rsid w:val="002D0509"/>
    <w:rsid w:val="002D058F"/>
    <w:rsid w:val="002D06B8"/>
    <w:rsid w:val="002D11FB"/>
    <w:rsid w:val="002D15EA"/>
    <w:rsid w:val="002D1651"/>
    <w:rsid w:val="002D18F1"/>
    <w:rsid w:val="002D1ACB"/>
    <w:rsid w:val="002D1D32"/>
    <w:rsid w:val="002D1D40"/>
    <w:rsid w:val="002D1F57"/>
    <w:rsid w:val="002D1FF0"/>
    <w:rsid w:val="002D2230"/>
    <w:rsid w:val="002D22B5"/>
    <w:rsid w:val="002D22F4"/>
    <w:rsid w:val="002D2369"/>
    <w:rsid w:val="002D2422"/>
    <w:rsid w:val="002D2B34"/>
    <w:rsid w:val="002D2EED"/>
    <w:rsid w:val="002D2FAE"/>
    <w:rsid w:val="002D3029"/>
    <w:rsid w:val="002D30C8"/>
    <w:rsid w:val="002D34DA"/>
    <w:rsid w:val="002D3AB4"/>
    <w:rsid w:val="002D4432"/>
    <w:rsid w:val="002D4475"/>
    <w:rsid w:val="002D4518"/>
    <w:rsid w:val="002D4AA8"/>
    <w:rsid w:val="002D4B1D"/>
    <w:rsid w:val="002D4F3E"/>
    <w:rsid w:val="002D6331"/>
    <w:rsid w:val="002D7222"/>
    <w:rsid w:val="002D7690"/>
    <w:rsid w:val="002D794E"/>
    <w:rsid w:val="002D7961"/>
    <w:rsid w:val="002E0797"/>
    <w:rsid w:val="002E07CF"/>
    <w:rsid w:val="002E0BC8"/>
    <w:rsid w:val="002E0F52"/>
    <w:rsid w:val="002E1007"/>
    <w:rsid w:val="002E10B3"/>
    <w:rsid w:val="002E12F5"/>
    <w:rsid w:val="002E1767"/>
    <w:rsid w:val="002E2024"/>
    <w:rsid w:val="002E2888"/>
    <w:rsid w:val="002E2A4D"/>
    <w:rsid w:val="002E3222"/>
    <w:rsid w:val="002E329E"/>
    <w:rsid w:val="002E357A"/>
    <w:rsid w:val="002E3E5A"/>
    <w:rsid w:val="002E4266"/>
    <w:rsid w:val="002E455C"/>
    <w:rsid w:val="002E4659"/>
    <w:rsid w:val="002E4CBD"/>
    <w:rsid w:val="002E4CF1"/>
    <w:rsid w:val="002E4FCF"/>
    <w:rsid w:val="002E51D0"/>
    <w:rsid w:val="002E55B1"/>
    <w:rsid w:val="002E57B9"/>
    <w:rsid w:val="002E5F52"/>
    <w:rsid w:val="002E635C"/>
    <w:rsid w:val="002E6B8A"/>
    <w:rsid w:val="002E6C0A"/>
    <w:rsid w:val="002E717F"/>
    <w:rsid w:val="002E7582"/>
    <w:rsid w:val="002E7CF1"/>
    <w:rsid w:val="002E7D83"/>
    <w:rsid w:val="002E7E38"/>
    <w:rsid w:val="002F0021"/>
    <w:rsid w:val="002F0836"/>
    <w:rsid w:val="002F09EF"/>
    <w:rsid w:val="002F0E8B"/>
    <w:rsid w:val="002F1241"/>
    <w:rsid w:val="002F1B4E"/>
    <w:rsid w:val="002F1C7F"/>
    <w:rsid w:val="002F1E10"/>
    <w:rsid w:val="002F2003"/>
    <w:rsid w:val="002F2168"/>
    <w:rsid w:val="002F2CD3"/>
    <w:rsid w:val="002F2DB2"/>
    <w:rsid w:val="002F2E1F"/>
    <w:rsid w:val="002F2FED"/>
    <w:rsid w:val="002F33DA"/>
    <w:rsid w:val="002F40F6"/>
    <w:rsid w:val="002F416F"/>
    <w:rsid w:val="002F4255"/>
    <w:rsid w:val="002F45D2"/>
    <w:rsid w:val="002F46E5"/>
    <w:rsid w:val="002F474F"/>
    <w:rsid w:val="002F499A"/>
    <w:rsid w:val="002F5F07"/>
    <w:rsid w:val="002F5F86"/>
    <w:rsid w:val="002F6774"/>
    <w:rsid w:val="002F696B"/>
    <w:rsid w:val="002F6F34"/>
    <w:rsid w:val="002F7313"/>
    <w:rsid w:val="002F7375"/>
    <w:rsid w:val="002F751F"/>
    <w:rsid w:val="002F75F6"/>
    <w:rsid w:val="002F7611"/>
    <w:rsid w:val="002F7797"/>
    <w:rsid w:val="002F79FD"/>
    <w:rsid w:val="002F7A5A"/>
    <w:rsid w:val="00300334"/>
    <w:rsid w:val="003008FE"/>
    <w:rsid w:val="00300BDA"/>
    <w:rsid w:val="00300E8E"/>
    <w:rsid w:val="00301136"/>
    <w:rsid w:val="00301168"/>
    <w:rsid w:val="0030169D"/>
    <w:rsid w:val="00301942"/>
    <w:rsid w:val="00301CD0"/>
    <w:rsid w:val="0030217D"/>
    <w:rsid w:val="00302600"/>
    <w:rsid w:val="0030272A"/>
    <w:rsid w:val="003027A5"/>
    <w:rsid w:val="00302844"/>
    <w:rsid w:val="00302BD3"/>
    <w:rsid w:val="00302DE4"/>
    <w:rsid w:val="00302FD9"/>
    <w:rsid w:val="0030318F"/>
    <w:rsid w:val="003031A8"/>
    <w:rsid w:val="00303BED"/>
    <w:rsid w:val="00304074"/>
    <w:rsid w:val="003041FF"/>
    <w:rsid w:val="00304366"/>
    <w:rsid w:val="00304554"/>
    <w:rsid w:val="00304BBD"/>
    <w:rsid w:val="00304EEC"/>
    <w:rsid w:val="00305786"/>
    <w:rsid w:val="00305C99"/>
    <w:rsid w:val="00305CE4"/>
    <w:rsid w:val="00305DF6"/>
    <w:rsid w:val="00305F25"/>
    <w:rsid w:val="003060EB"/>
    <w:rsid w:val="003063DE"/>
    <w:rsid w:val="00306563"/>
    <w:rsid w:val="00306639"/>
    <w:rsid w:val="00306781"/>
    <w:rsid w:val="00306A32"/>
    <w:rsid w:val="00306B90"/>
    <w:rsid w:val="00306D6F"/>
    <w:rsid w:val="003071BB"/>
    <w:rsid w:val="003074A2"/>
    <w:rsid w:val="003074EC"/>
    <w:rsid w:val="003076B2"/>
    <w:rsid w:val="003101DB"/>
    <w:rsid w:val="003106F8"/>
    <w:rsid w:val="003106FF"/>
    <w:rsid w:val="00310DA9"/>
    <w:rsid w:val="00310F80"/>
    <w:rsid w:val="0031150B"/>
    <w:rsid w:val="00311C0B"/>
    <w:rsid w:val="00311E5E"/>
    <w:rsid w:val="0031203A"/>
    <w:rsid w:val="003120B7"/>
    <w:rsid w:val="003126A7"/>
    <w:rsid w:val="00312D50"/>
    <w:rsid w:val="00312DC6"/>
    <w:rsid w:val="003130BC"/>
    <w:rsid w:val="003130E8"/>
    <w:rsid w:val="00313472"/>
    <w:rsid w:val="00313507"/>
    <w:rsid w:val="0031357A"/>
    <w:rsid w:val="00313771"/>
    <w:rsid w:val="00313A39"/>
    <w:rsid w:val="00313BA3"/>
    <w:rsid w:val="00313C4E"/>
    <w:rsid w:val="00313FBA"/>
    <w:rsid w:val="003140EB"/>
    <w:rsid w:val="00314226"/>
    <w:rsid w:val="00314270"/>
    <w:rsid w:val="00314A19"/>
    <w:rsid w:val="00314D6F"/>
    <w:rsid w:val="00314E0F"/>
    <w:rsid w:val="003153EB"/>
    <w:rsid w:val="00315742"/>
    <w:rsid w:val="00315764"/>
    <w:rsid w:val="00315857"/>
    <w:rsid w:val="00315A09"/>
    <w:rsid w:val="00315B60"/>
    <w:rsid w:val="00315B6E"/>
    <w:rsid w:val="00316190"/>
    <w:rsid w:val="00316A89"/>
    <w:rsid w:val="00316FAE"/>
    <w:rsid w:val="0031749B"/>
    <w:rsid w:val="003174C8"/>
    <w:rsid w:val="00317F3D"/>
    <w:rsid w:val="00320606"/>
    <w:rsid w:val="003206C2"/>
    <w:rsid w:val="003208AF"/>
    <w:rsid w:val="00320AC4"/>
    <w:rsid w:val="00320BE6"/>
    <w:rsid w:val="00320D27"/>
    <w:rsid w:val="00320E07"/>
    <w:rsid w:val="0032129C"/>
    <w:rsid w:val="003212C7"/>
    <w:rsid w:val="00321517"/>
    <w:rsid w:val="003215B0"/>
    <w:rsid w:val="003217ED"/>
    <w:rsid w:val="00321985"/>
    <w:rsid w:val="00321B1A"/>
    <w:rsid w:val="00321CB6"/>
    <w:rsid w:val="00321D76"/>
    <w:rsid w:val="0032207D"/>
    <w:rsid w:val="003220D2"/>
    <w:rsid w:val="003220F4"/>
    <w:rsid w:val="0032210C"/>
    <w:rsid w:val="0032253E"/>
    <w:rsid w:val="003228A0"/>
    <w:rsid w:val="00322977"/>
    <w:rsid w:val="003230ED"/>
    <w:rsid w:val="003231D6"/>
    <w:rsid w:val="003232DF"/>
    <w:rsid w:val="003236A9"/>
    <w:rsid w:val="00323BF5"/>
    <w:rsid w:val="00323C79"/>
    <w:rsid w:val="0032421A"/>
    <w:rsid w:val="00324254"/>
    <w:rsid w:val="00324325"/>
    <w:rsid w:val="003247EC"/>
    <w:rsid w:val="00324829"/>
    <w:rsid w:val="00324E94"/>
    <w:rsid w:val="00325263"/>
    <w:rsid w:val="00325573"/>
    <w:rsid w:val="00325DD9"/>
    <w:rsid w:val="00325DF8"/>
    <w:rsid w:val="00325EFB"/>
    <w:rsid w:val="00326358"/>
    <w:rsid w:val="00326527"/>
    <w:rsid w:val="00326C11"/>
    <w:rsid w:val="00326C7A"/>
    <w:rsid w:val="00326D10"/>
    <w:rsid w:val="00326F51"/>
    <w:rsid w:val="00326FBE"/>
    <w:rsid w:val="0032766D"/>
    <w:rsid w:val="003278DE"/>
    <w:rsid w:val="00327A4E"/>
    <w:rsid w:val="00327A96"/>
    <w:rsid w:val="0033006B"/>
    <w:rsid w:val="003303E4"/>
    <w:rsid w:val="00330669"/>
    <w:rsid w:val="00330E98"/>
    <w:rsid w:val="00330F61"/>
    <w:rsid w:val="00330FAF"/>
    <w:rsid w:val="003314A9"/>
    <w:rsid w:val="00331AAA"/>
    <w:rsid w:val="00331B44"/>
    <w:rsid w:val="00331B7B"/>
    <w:rsid w:val="00331B97"/>
    <w:rsid w:val="00331BC6"/>
    <w:rsid w:val="00332237"/>
    <w:rsid w:val="00332299"/>
    <w:rsid w:val="003324B6"/>
    <w:rsid w:val="0033280A"/>
    <w:rsid w:val="0033291C"/>
    <w:rsid w:val="003329AB"/>
    <w:rsid w:val="00332ACC"/>
    <w:rsid w:val="00332B6E"/>
    <w:rsid w:val="00332B9D"/>
    <w:rsid w:val="003334AA"/>
    <w:rsid w:val="00333667"/>
    <w:rsid w:val="00333848"/>
    <w:rsid w:val="003339EE"/>
    <w:rsid w:val="00333F30"/>
    <w:rsid w:val="00334448"/>
    <w:rsid w:val="00334E16"/>
    <w:rsid w:val="00334EEC"/>
    <w:rsid w:val="003351B1"/>
    <w:rsid w:val="003351FE"/>
    <w:rsid w:val="003354C6"/>
    <w:rsid w:val="00335E3C"/>
    <w:rsid w:val="00335FF7"/>
    <w:rsid w:val="0033600D"/>
    <w:rsid w:val="00336482"/>
    <w:rsid w:val="003365A6"/>
    <w:rsid w:val="00336799"/>
    <w:rsid w:val="00336BAE"/>
    <w:rsid w:val="00336D49"/>
    <w:rsid w:val="003373EE"/>
    <w:rsid w:val="0033767A"/>
    <w:rsid w:val="00337C4D"/>
    <w:rsid w:val="00337F83"/>
    <w:rsid w:val="0034001C"/>
    <w:rsid w:val="003405CE"/>
    <w:rsid w:val="0034095C"/>
    <w:rsid w:val="00340AA0"/>
    <w:rsid w:val="00340AC5"/>
    <w:rsid w:val="00340BB1"/>
    <w:rsid w:val="00340C2B"/>
    <w:rsid w:val="003411B7"/>
    <w:rsid w:val="003417E8"/>
    <w:rsid w:val="00341EEE"/>
    <w:rsid w:val="00341F67"/>
    <w:rsid w:val="00342377"/>
    <w:rsid w:val="0034259E"/>
    <w:rsid w:val="003428A0"/>
    <w:rsid w:val="00342FF9"/>
    <w:rsid w:val="00343096"/>
    <w:rsid w:val="00343255"/>
    <w:rsid w:val="003432CB"/>
    <w:rsid w:val="0034383F"/>
    <w:rsid w:val="00343B94"/>
    <w:rsid w:val="003441CC"/>
    <w:rsid w:val="00344261"/>
    <w:rsid w:val="0034426F"/>
    <w:rsid w:val="00344372"/>
    <w:rsid w:val="003443A7"/>
    <w:rsid w:val="003447AE"/>
    <w:rsid w:val="00344BB8"/>
    <w:rsid w:val="00344EC8"/>
    <w:rsid w:val="00344F45"/>
    <w:rsid w:val="00345957"/>
    <w:rsid w:val="00345B77"/>
    <w:rsid w:val="00345CE2"/>
    <w:rsid w:val="0034665B"/>
    <w:rsid w:val="00346F7A"/>
    <w:rsid w:val="0034709D"/>
    <w:rsid w:val="00347152"/>
    <w:rsid w:val="003474D4"/>
    <w:rsid w:val="00347797"/>
    <w:rsid w:val="003478C3"/>
    <w:rsid w:val="00347A8C"/>
    <w:rsid w:val="00347D50"/>
    <w:rsid w:val="003510AE"/>
    <w:rsid w:val="00351205"/>
    <w:rsid w:val="00351235"/>
    <w:rsid w:val="003517A4"/>
    <w:rsid w:val="00351B09"/>
    <w:rsid w:val="00351D3F"/>
    <w:rsid w:val="00352941"/>
    <w:rsid w:val="00352E60"/>
    <w:rsid w:val="003530D0"/>
    <w:rsid w:val="00353999"/>
    <w:rsid w:val="00353BE9"/>
    <w:rsid w:val="00353F4B"/>
    <w:rsid w:val="003541E1"/>
    <w:rsid w:val="0035423D"/>
    <w:rsid w:val="00354780"/>
    <w:rsid w:val="00354868"/>
    <w:rsid w:val="0035486F"/>
    <w:rsid w:val="00354C55"/>
    <w:rsid w:val="00354D93"/>
    <w:rsid w:val="00355128"/>
    <w:rsid w:val="003553F0"/>
    <w:rsid w:val="00355B3C"/>
    <w:rsid w:val="00355C3D"/>
    <w:rsid w:val="00355FF6"/>
    <w:rsid w:val="00356654"/>
    <w:rsid w:val="00356757"/>
    <w:rsid w:val="00356793"/>
    <w:rsid w:val="00356CB3"/>
    <w:rsid w:val="00356E18"/>
    <w:rsid w:val="0035700F"/>
    <w:rsid w:val="00357038"/>
    <w:rsid w:val="00357595"/>
    <w:rsid w:val="00357764"/>
    <w:rsid w:val="00357910"/>
    <w:rsid w:val="003603E6"/>
    <w:rsid w:val="00360568"/>
    <w:rsid w:val="003609F7"/>
    <w:rsid w:val="00360B84"/>
    <w:rsid w:val="00360C63"/>
    <w:rsid w:val="00360D9F"/>
    <w:rsid w:val="0036102F"/>
    <w:rsid w:val="00361418"/>
    <w:rsid w:val="00361AAA"/>
    <w:rsid w:val="00361DFD"/>
    <w:rsid w:val="00362417"/>
    <w:rsid w:val="00362627"/>
    <w:rsid w:val="0036288E"/>
    <w:rsid w:val="00362F0F"/>
    <w:rsid w:val="00363374"/>
    <w:rsid w:val="003636A9"/>
    <w:rsid w:val="003636E5"/>
    <w:rsid w:val="003637CD"/>
    <w:rsid w:val="00363ABF"/>
    <w:rsid w:val="00363B2C"/>
    <w:rsid w:val="00363E3E"/>
    <w:rsid w:val="00364A01"/>
    <w:rsid w:val="00364C0C"/>
    <w:rsid w:val="00364D21"/>
    <w:rsid w:val="00364DCF"/>
    <w:rsid w:val="0036542E"/>
    <w:rsid w:val="003654CF"/>
    <w:rsid w:val="003656F7"/>
    <w:rsid w:val="0036576B"/>
    <w:rsid w:val="00365A19"/>
    <w:rsid w:val="00365A3F"/>
    <w:rsid w:val="00365B27"/>
    <w:rsid w:val="00365E6F"/>
    <w:rsid w:val="0036618A"/>
    <w:rsid w:val="003662F9"/>
    <w:rsid w:val="00366349"/>
    <w:rsid w:val="00366E6A"/>
    <w:rsid w:val="00366F5D"/>
    <w:rsid w:val="00366FDC"/>
    <w:rsid w:val="003670E4"/>
    <w:rsid w:val="0036729F"/>
    <w:rsid w:val="0036761A"/>
    <w:rsid w:val="003678BF"/>
    <w:rsid w:val="00367A8C"/>
    <w:rsid w:val="003701A7"/>
    <w:rsid w:val="0037033F"/>
    <w:rsid w:val="003710C1"/>
    <w:rsid w:val="003713BB"/>
    <w:rsid w:val="00371B99"/>
    <w:rsid w:val="00371BC6"/>
    <w:rsid w:val="00371ECC"/>
    <w:rsid w:val="003725B4"/>
    <w:rsid w:val="00372774"/>
    <w:rsid w:val="00372990"/>
    <w:rsid w:val="00372A11"/>
    <w:rsid w:val="00372A9A"/>
    <w:rsid w:val="00372F74"/>
    <w:rsid w:val="003737A2"/>
    <w:rsid w:val="00373C13"/>
    <w:rsid w:val="00374332"/>
    <w:rsid w:val="00374405"/>
    <w:rsid w:val="0037450A"/>
    <w:rsid w:val="00374A5A"/>
    <w:rsid w:val="00374F49"/>
    <w:rsid w:val="003750B5"/>
    <w:rsid w:val="0037584C"/>
    <w:rsid w:val="0037693A"/>
    <w:rsid w:val="00376ABD"/>
    <w:rsid w:val="00376CD6"/>
    <w:rsid w:val="003771D1"/>
    <w:rsid w:val="00377357"/>
    <w:rsid w:val="0037773C"/>
    <w:rsid w:val="00377AC8"/>
    <w:rsid w:val="00377B68"/>
    <w:rsid w:val="00377C62"/>
    <w:rsid w:val="00380226"/>
    <w:rsid w:val="00380338"/>
    <w:rsid w:val="00380574"/>
    <w:rsid w:val="00380FF5"/>
    <w:rsid w:val="00381020"/>
    <w:rsid w:val="00381312"/>
    <w:rsid w:val="0038140E"/>
    <w:rsid w:val="00381549"/>
    <w:rsid w:val="00381654"/>
    <w:rsid w:val="0038174B"/>
    <w:rsid w:val="00381BBE"/>
    <w:rsid w:val="00381CB5"/>
    <w:rsid w:val="003820F8"/>
    <w:rsid w:val="00382133"/>
    <w:rsid w:val="00382295"/>
    <w:rsid w:val="00382A31"/>
    <w:rsid w:val="0038318C"/>
    <w:rsid w:val="003837BE"/>
    <w:rsid w:val="003843A6"/>
    <w:rsid w:val="00384443"/>
    <w:rsid w:val="003844A5"/>
    <w:rsid w:val="00384621"/>
    <w:rsid w:val="003846BB"/>
    <w:rsid w:val="003846C7"/>
    <w:rsid w:val="00384D4F"/>
    <w:rsid w:val="00384E67"/>
    <w:rsid w:val="00385D9A"/>
    <w:rsid w:val="0038601F"/>
    <w:rsid w:val="003860EF"/>
    <w:rsid w:val="00386528"/>
    <w:rsid w:val="00386958"/>
    <w:rsid w:val="003869F0"/>
    <w:rsid w:val="00387050"/>
    <w:rsid w:val="003871FC"/>
    <w:rsid w:val="003874FC"/>
    <w:rsid w:val="00387AA2"/>
    <w:rsid w:val="00387B1A"/>
    <w:rsid w:val="00387E16"/>
    <w:rsid w:val="003900B2"/>
    <w:rsid w:val="00390284"/>
    <w:rsid w:val="003904B0"/>
    <w:rsid w:val="003909F3"/>
    <w:rsid w:val="00390A43"/>
    <w:rsid w:val="00390AAE"/>
    <w:rsid w:val="00390B36"/>
    <w:rsid w:val="00390CF0"/>
    <w:rsid w:val="003916BD"/>
    <w:rsid w:val="003918EF"/>
    <w:rsid w:val="00391E1C"/>
    <w:rsid w:val="00391EF4"/>
    <w:rsid w:val="0039246D"/>
    <w:rsid w:val="0039247A"/>
    <w:rsid w:val="0039266D"/>
    <w:rsid w:val="00392962"/>
    <w:rsid w:val="00392A43"/>
    <w:rsid w:val="00392A63"/>
    <w:rsid w:val="00392DD6"/>
    <w:rsid w:val="0039328B"/>
    <w:rsid w:val="00393303"/>
    <w:rsid w:val="003937EF"/>
    <w:rsid w:val="00393B46"/>
    <w:rsid w:val="00393B5E"/>
    <w:rsid w:val="00394AB2"/>
    <w:rsid w:val="00394C1C"/>
    <w:rsid w:val="00395036"/>
    <w:rsid w:val="0039547F"/>
    <w:rsid w:val="003954F2"/>
    <w:rsid w:val="0039585C"/>
    <w:rsid w:val="00395C8F"/>
    <w:rsid w:val="003965D4"/>
    <w:rsid w:val="00396BD7"/>
    <w:rsid w:val="00396C3A"/>
    <w:rsid w:val="00397759"/>
    <w:rsid w:val="00397B82"/>
    <w:rsid w:val="0039E3B2"/>
    <w:rsid w:val="003A023F"/>
    <w:rsid w:val="003A0EB9"/>
    <w:rsid w:val="003A0FB3"/>
    <w:rsid w:val="003A10C2"/>
    <w:rsid w:val="003A1150"/>
    <w:rsid w:val="003A1157"/>
    <w:rsid w:val="003A11C2"/>
    <w:rsid w:val="003A15FC"/>
    <w:rsid w:val="003A1790"/>
    <w:rsid w:val="003A19C7"/>
    <w:rsid w:val="003A1A16"/>
    <w:rsid w:val="003A1D67"/>
    <w:rsid w:val="003A236F"/>
    <w:rsid w:val="003A23D5"/>
    <w:rsid w:val="003A247E"/>
    <w:rsid w:val="003A25E7"/>
    <w:rsid w:val="003A27FA"/>
    <w:rsid w:val="003A284A"/>
    <w:rsid w:val="003A2A12"/>
    <w:rsid w:val="003A2FD0"/>
    <w:rsid w:val="003A33A7"/>
    <w:rsid w:val="003A3664"/>
    <w:rsid w:val="003A3717"/>
    <w:rsid w:val="003A38CD"/>
    <w:rsid w:val="003A3AE2"/>
    <w:rsid w:val="003A418D"/>
    <w:rsid w:val="003A42CB"/>
    <w:rsid w:val="003A4A9D"/>
    <w:rsid w:val="003A4DD6"/>
    <w:rsid w:val="003A4F51"/>
    <w:rsid w:val="003A53EC"/>
    <w:rsid w:val="003A5B50"/>
    <w:rsid w:val="003A5CFE"/>
    <w:rsid w:val="003A5DCD"/>
    <w:rsid w:val="003A5E37"/>
    <w:rsid w:val="003A6304"/>
    <w:rsid w:val="003A6633"/>
    <w:rsid w:val="003A6A91"/>
    <w:rsid w:val="003A6B99"/>
    <w:rsid w:val="003A6C7D"/>
    <w:rsid w:val="003A6C92"/>
    <w:rsid w:val="003A6CBE"/>
    <w:rsid w:val="003A714E"/>
    <w:rsid w:val="003A77F4"/>
    <w:rsid w:val="003B01AD"/>
    <w:rsid w:val="003B0708"/>
    <w:rsid w:val="003B0AD4"/>
    <w:rsid w:val="003B156F"/>
    <w:rsid w:val="003B1774"/>
    <w:rsid w:val="003B1F27"/>
    <w:rsid w:val="003B2220"/>
    <w:rsid w:val="003B2448"/>
    <w:rsid w:val="003B27DA"/>
    <w:rsid w:val="003B2DC2"/>
    <w:rsid w:val="003B3670"/>
    <w:rsid w:val="003B3A8C"/>
    <w:rsid w:val="003B3AC1"/>
    <w:rsid w:val="003B3CE1"/>
    <w:rsid w:val="003B3DD7"/>
    <w:rsid w:val="003B4176"/>
    <w:rsid w:val="003B4210"/>
    <w:rsid w:val="003B4466"/>
    <w:rsid w:val="003B4B67"/>
    <w:rsid w:val="003B4F8B"/>
    <w:rsid w:val="003B52B8"/>
    <w:rsid w:val="003B5326"/>
    <w:rsid w:val="003B5386"/>
    <w:rsid w:val="003B594F"/>
    <w:rsid w:val="003B595D"/>
    <w:rsid w:val="003B61E5"/>
    <w:rsid w:val="003B65C8"/>
    <w:rsid w:val="003B68AC"/>
    <w:rsid w:val="003B6B79"/>
    <w:rsid w:val="003B6BBC"/>
    <w:rsid w:val="003B6C67"/>
    <w:rsid w:val="003B6CC5"/>
    <w:rsid w:val="003B6FB6"/>
    <w:rsid w:val="003B741D"/>
    <w:rsid w:val="003B7E6D"/>
    <w:rsid w:val="003C03A2"/>
    <w:rsid w:val="003C0710"/>
    <w:rsid w:val="003C0ACA"/>
    <w:rsid w:val="003C0AF7"/>
    <w:rsid w:val="003C15A5"/>
    <w:rsid w:val="003C194B"/>
    <w:rsid w:val="003C1E93"/>
    <w:rsid w:val="003C2361"/>
    <w:rsid w:val="003C284C"/>
    <w:rsid w:val="003C2906"/>
    <w:rsid w:val="003C294A"/>
    <w:rsid w:val="003C2B0A"/>
    <w:rsid w:val="003C3441"/>
    <w:rsid w:val="003C3B44"/>
    <w:rsid w:val="003C4165"/>
    <w:rsid w:val="003C41D7"/>
    <w:rsid w:val="003C4322"/>
    <w:rsid w:val="003C43D3"/>
    <w:rsid w:val="003C4975"/>
    <w:rsid w:val="003C4D75"/>
    <w:rsid w:val="003C5165"/>
    <w:rsid w:val="003C5346"/>
    <w:rsid w:val="003C55B7"/>
    <w:rsid w:val="003C5621"/>
    <w:rsid w:val="003C5E50"/>
    <w:rsid w:val="003C5E60"/>
    <w:rsid w:val="003C624B"/>
    <w:rsid w:val="003C63A1"/>
    <w:rsid w:val="003C6498"/>
    <w:rsid w:val="003C6695"/>
    <w:rsid w:val="003C6862"/>
    <w:rsid w:val="003C68DC"/>
    <w:rsid w:val="003C6C07"/>
    <w:rsid w:val="003C7338"/>
    <w:rsid w:val="003C7441"/>
    <w:rsid w:val="003C7494"/>
    <w:rsid w:val="003C75A4"/>
    <w:rsid w:val="003C7901"/>
    <w:rsid w:val="003C7932"/>
    <w:rsid w:val="003C7A54"/>
    <w:rsid w:val="003C7A83"/>
    <w:rsid w:val="003C7C2C"/>
    <w:rsid w:val="003C7CD5"/>
    <w:rsid w:val="003C7CF1"/>
    <w:rsid w:val="003C7FBB"/>
    <w:rsid w:val="003D0086"/>
    <w:rsid w:val="003D015D"/>
    <w:rsid w:val="003D0366"/>
    <w:rsid w:val="003D0582"/>
    <w:rsid w:val="003D05D5"/>
    <w:rsid w:val="003D0A58"/>
    <w:rsid w:val="003D0A77"/>
    <w:rsid w:val="003D0BA4"/>
    <w:rsid w:val="003D0BE2"/>
    <w:rsid w:val="003D0C67"/>
    <w:rsid w:val="003D0D7D"/>
    <w:rsid w:val="003D0DCC"/>
    <w:rsid w:val="003D1194"/>
    <w:rsid w:val="003D1257"/>
    <w:rsid w:val="003D1595"/>
    <w:rsid w:val="003D1615"/>
    <w:rsid w:val="003D17F2"/>
    <w:rsid w:val="003D1B57"/>
    <w:rsid w:val="003D1CBF"/>
    <w:rsid w:val="003D1CF3"/>
    <w:rsid w:val="003D20FD"/>
    <w:rsid w:val="003D21A7"/>
    <w:rsid w:val="003D2239"/>
    <w:rsid w:val="003D23A1"/>
    <w:rsid w:val="003D24CC"/>
    <w:rsid w:val="003D27F9"/>
    <w:rsid w:val="003D2960"/>
    <w:rsid w:val="003D2DD7"/>
    <w:rsid w:val="003D31F0"/>
    <w:rsid w:val="003D34F3"/>
    <w:rsid w:val="003D3666"/>
    <w:rsid w:val="003D43BE"/>
    <w:rsid w:val="003D44A7"/>
    <w:rsid w:val="003D48D1"/>
    <w:rsid w:val="003D4CF7"/>
    <w:rsid w:val="003D4D1E"/>
    <w:rsid w:val="003D4D57"/>
    <w:rsid w:val="003D4EB2"/>
    <w:rsid w:val="003D52D4"/>
    <w:rsid w:val="003D562E"/>
    <w:rsid w:val="003D5E3C"/>
    <w:rsid w:val="003D69CD"/>
    <w:rsid w:val="003D6A6A"/>
    <w:rsid w:val="003D6C70"/>
    <w:rsid w:val="003D6D66"/>
    <w:rsid w:val="003D6F2B"/>
    <w:rsid w:val="003D6FCC"/>
    <w:rsid w:val="003D74D8"/>
    <w:rsid w:val="003D78FA"/>
    <w:rsid w:val="003D7AEC"/>
    <w:rsid w:val="003D7FD5"/>
    <w:rsid w:val="003E0598"/>
    <w:rsid w:val="003E069E"/>
    <w:rsid w:val="003E0A00"/>
    <w:rsid w:val="003E0DB8"/>
    <w:rsid w:val="003E0F5E"/>
    <w:rsid w:val="003E11D6"/>
    <w:rsid w:val="003E1919"/>
    <w:rsid w:val="003E1941"/>
    <w:rsid w:val="003E1A28"/>
    <w:rsid w:val="003E1E3D"/>
    <w:rsid w:val="003E21D4"/>
    <w:rsid w:val="003E21E9"/>
    <w:rsid w:val="003E22A5"/>
    <w:rsid w:val="003E23DE"/>
    <w:rsid w:val="003E29BE"/>
    <w:rsid w:val="003E3449"/>
    <w:rsid w:val="003E362D"/>
    <w:rsid w:val="003E37EE"/>
    <w:rsid w:val="003E3BAD"/>
    <w:rsid w:val="003E3E33"/>
    <w:rsid w:val="003E3F42"/>
    <w:rsid w:val="003E4088"/>
    <w:rsid w:val="003E43CA"/>
    <w:rsid w:val="003E44D6"/>
    <w:rsid w:val="003E4504"/>
    <w:rsid w:val="003E4775"/>
    <w:rsid w:val="003E478C"/>
    <w:rsid w:val="003E4919"/>
    <w:rsid w:val="003E4B7E"/>
    <w:rsid w:val="003E4D1C"/>
    <w:rsid w:val="003E5325"/>
    <w:rsid w:val="003E5695"/>
    <w:rsid w:val="003E57FE"/>
    <w:rsid w:val="003E5B7D"/>
    <w:rsid w:val="003E5C16"/>
    <w:rsid w:val="003E614E"/>
    <w:rsid w:val="003E6156"/>
    <w:rsid w:val="003E6230"/>
    <w:rsid w:val="003E64BE"/>
    <w:rsid w:val="003E67E8"/>
    <w:rsid w:val="003E6865"/>
    <w:rsid w:val="003E6A3D"/>
    <w:rsid w:val="003E6BA6"/>
    <w:rsid w:val="003E6F13"/>
    <w:rsid w:val="003E7995"/>
    <w:rsid w:val="003E7AC2"/>
    <w:rsid w:val="003F006E"/>
    <w:rsid w:val="003F0896"/>
    <w:rsid w:val="003F0959"/>
    <w:rsid w:val="003F0B3C"/>
    <w:rsid w:val="003F0D7F"/>
    <w:rsid w:val="003F0E6B"/>
    <w:rsid w:val="003F116A"/>
    <w:rsid w:val="003F14E0"/>
    <w:rsid w:val="003F1545"/>
    <w:rsid w:val="003F175A"/>
    <w:rsid w:val="003F1B13"/>
    <w:rsid w:val="003F1B76"/>
    <w:rsid w:val="003F1ECA"/>
    <w:rsid w:val="003F254F"/>
    <w:rsid w:val="003F2702"/>
    <w:rsid w:val="003F2741"/>
    <w:rsid w:val="003F31BD"/>
    <w:rsid w:val="003F36A0"/>
    <w:rsid w:val="003F4282"/>
    <w:rsid w:val="003F4979"/>
    <w:rsid w:val="003F4DAC"/>
    <w:rsid w:val="003F563D"/>
    <w:rsid w:val="003F5651"/>
    <w:rsid w:val="003F574D"/>
    <w:rsid w:val="003F58B6"/>
    <w:rsid w:val="003F5E00"/>
    <w:rsid w:val="003F6282"/>
    <w:rsid w:val="003F6534"/>
    <w:rsid w:val="003F659A"/>
    <w:rsid w:val="003F65D9"/>
    <w:rsid w:val="003F6669"/>
    <w:rsid w:val="003F6B39"/>
    <w:rsid w:val="003F6D93"/>
    <w:rsid w:val="003F6DE7"/>
    <w:rsid w:val="003F6F97"/>
    <w:rsid w:val="003F7224"/>
    <w:rsid w:val="003F731B"/>
    <w:rsid w:val="003F756F"/>
    <w:rsid w:val="003F7643"/>
    <w:rsid w:val="003F7A02"/>
    <w:rsid w:val="003F7D38"/>
    <w:rsid w:val="003F7F72"/>
    <w:rsid w:val="00400178"/>
    <w:rsid w:val="00400195"/>
    <w:rsid w:val="004001FF"/>
    <w:rsid w:val="004003C7"/>
    <w:rsid w:val="00400762"/>
    <w:rsid w:val="004007BE"/>
    <w:rsid w:val="004008E9"/>
    <w:rsid w:val="004012AD"/>
    <w:rsid w:val="0040137E"/>
    <w:rsid w:val="00401418"/>
    <w:rsid w:val="004014BF"/>
    <w:rsid w:val="0040163B"/>
    <w:rsid w:val="00401B62"/>
    <w:rsid w:val="00402322"/>
    <w:rsid w:val="00402A91"/>
    <w:rsid w:val="00402AA7"/>
    <w:rsid w:val="00402F78"/>
    <w:rsid w:val="004032E4"/>
    <w:rsid w:val="00403512"/>
    <w:rsid w:val="00403521"/>
    <w:rsid w:val="00403896"/>
    <w:rsid w:val="00404005"/>
    <w:rsid w:val="0040421A"/>
    <w:rsid w:val="004043B7"/>
    <w:rsid w:val="0040490E"/>
    <w:rsid w:val="00404A32"/>
    <w:rsid w:val="00404C77"/>
    <w:rsid w:val="00404CED"/>
    <w:rsid w:val="00404F8C"/>
    <w:rsid w:val="0040537A"/>
    <w:rsid w:val="0040559C"/>
    <w:rsid w:val="00405C83"/>
    <w:rsid w:val="0040621A"/>
    <w:rsid w:val="00406550"/>
    <w:rsid w:val="00406727"/>
    <w:rsid w:val="00406EF6"/>
    <w:rsid w:val="004070EA"/>
    <w:rsid w:val="004072A7"/>
    <w:rsid w:val="0040739F"/>
    <w:rsid w:val="004074C4"/>
    <w:rsid w:val="004075F8"/>
    <w:rsid w:val="00407AF1"/>
    <w:rsid w:val="00407D5E"/>
    <w:rsid w:val="00407D6D"/>
    <w:rsid w:val="00407F1D"/>
    <w:rsid w:val="00407FC0"/>
    <w:rsid w:val="004107D1"/>
    <w:rsid w:val="0041092C"/>
    <w:rsid w:val="00410B61"/>
    <w:rsid w:val="00410C16"/>
    <w:rsid w:val="004110F2"/>
    <w:rsid w:val="00411406"/>
    <w:rsid w:val="00411E51"/>
    <w:rsid w:val="00411E87"/>
    <w:rsid w:val="004129DB"/>
    <w:rsid w:val="00412D66"/>
    <w:rsid w:val="004133EE"/>
    <w:rsid w:val="004136F6"/>
    <w:rsid w:val="00413776"/>
    <w:rsid w:val="00413860"/>
    <w:rsid w:val="004138AF"/>
    <w:rsid w:val="00413C0E"/>
    <w:rsid w:val="00413C16"/>
    <w:rsid w:val="004143F3"/>
    <w:rsid w:val="00414415"/>
    <w:rsid w:val="004145EF"/>
    <w:rsid w:val="00415141"/>
    <w:rsid w:val="00415284"/>
    <w:rsid w:val="004154AB"/>
    <w:rsid w:val="00415B44"/>
    <w:rsid w:val="00415D12"/>
    <w:rsid w:val="00416BE1"/>
    <w:rsid w:val="00416C2A"/>
    <w:rsid w:val="00416DF3"/>
    <w:rsid w:val="00417029"/>
    <w:rsid w:val="004173FD"/>
    <w:rsid w:val="00417546"/>
    <w:rsid w:val="00417C0C"/>
    <w:rsid w:val="00417D47"/>
    <w:rsid w:val="0042002B"/>
    <w:rsid w:val="00420226"/>
    <w:rsid w:val="0042086B"/>
    <w:rsid w:val="004208AB"/>
    <w:rsid w:val="00420D85"/>
    <w:rsid w:val="004216C2"/>
    <w:rsid w:val="00421A18"/>
    <w:rsid w:val="00421A74"/>
    <w:rsid w:val="00422528"/>
    <w:rsid w:val="00422780"/>
    <w:rsid w:val="00422EF9"/>
    <w:rsid w:val="00423077"/>
    <w:rsid w:val="0042312A"/>
    <w:rsid w:val="004238EF"/>
    <w:rsid w:val="004238F0"/>
    <w:rsid w:val="004240FD"/>
    <w:rsid w:val="004243D3"/>
    <w:rsid w:val="00424559"/>
    <w:rsid w:val="0042494A"/>
    <w:rsid w:val="00424A0D"/>
    <w:rsid w:val="00424C4D"/>
    <w:rsid w:val="00424F07"/>
    <w:rsid w:val="004251EC"/>
    <w:rsid w:val="004252AD"/>
    <w:rsid w:val="0042536D"/>
    <w:rsid w:val="004254BB"/>
    <w:rsid w:val="00425588"/>
    <w:rsid w:val="00425803"/>
    <w:rsid w:val="00426092"/>
    <w:rsid w:val="004265A2"/>
    <w:rsid w:val="00426601"/>
    <w:rsid w:val="00426A88"/>
    <w:rsid w:val="00426A8F"/>
    <w:rsid w:val="00426B4D"/>
    <w:rsid w:val="00426D4E"/>
    <w:rsid w:val="004270CB"/>
    <w:rsid w:val="004272AA"/>
    <w:rsid w:val="00427900"/>
    <w:rsid w:val="00427C2B"/>
    <w:rsid w:val="00427D21"/>
    <w:rsid w:val="00430099"/>
    <w:rsid w:val="00430204"/>
    <w:rsid w:val="004305B8"/>
    <w:rsid w:val="00430741"/>
    <w:rsid w:val="00430BE3"/>
    <w:rsid w:val="00430C0E"/>
    <w:rsid w:val="00430E09"/>
    <w:rsid w:val="00430F9B"/>
    <w:rsid w:val="00431252"/>
    <w:rsid w:val="00431413"/>
    <w:rsid w:val="0043156E"/>
    <w:rsid w:val="004315AE"/>
    <w:rsid w:val="0043180B"/>
    <w:rsid w:val="00431B6E"/>
    <w:rsid w:val="0043201F"/>
    <w:rsid w:val="00432217"/>
    <w:rsid w:val="00432467"/>
    <w:rsid w:val="0043252E"/>
    <w:rsid w:val="00432A22"/>
    <w:rsid w:val="004332B9"/>
    <w:rsid w:val="004337F7"/>
    <w:rsid w:val="00433CD0"/>
    <w:rsid w:val="004346CA"/>
    <w:rsid w:val="0043490D"/>
    <w:rsid w:val="00435A55"/>
    <w:rsid w:val="00435A5A"/>
    <w:rsid w:val="00435AE1"/>
    <w:rsid w:val="00435EAB"/>
    <w:rsid w:val="0043671D"/>
    <w:rsid w:val="00436729"/>
    <w:rsid w:val="00436B1F"/>
    <w:rsid w:val="00437069"/>
    <w:rsid w:val="00437552"/>
    <w:rsid w:val="00437867"/>
    <w:rsid w:val="00437B80"/>
    <w:rsid w:val="004407AD"/>
    <w:rsid w:val="00440A82"/>
    <w:rsid w:val="00440AA6"/>
    <w:rsid w:val="00440F6B"/>
    <w:rsid w:val="004411E2"/>
    <w:rsid w:val="004414E0"/>
    <w:rsid w:val="004416A8"/>
    <w:rsid w:val="0044189E"/>
    <w:rsid w:val="004418A4"/>
    <w:rsid w:val="00441CEF"/>
    <w:rsid w:val="0044275E"/>
    <w:rsid w:val="00442A3D"/>
    <w:rsid w:val="00442A57"/>
    <w:rsid w:val="00442AF7"/>
    <w:rsid w:val="00442E82"/>
    <w:rsid w:val="0044309D"/>
    <w:rsid w:val="004433BF"/>
    <w:rsid w:val="00443760"/>
    <w:rsid w:val="00443CD9"/>
    <w:rsid w:val="00444394"/>
    <w:rsid w:val="0044444C"/>
    <w:rsid w:val="00444EC7"/>
    <w:rsid w:val="00444F6F"/>
    <w:rsid w:val="004456B0"/>
    <w:rsid w:val="004459DB"/>
    <w:rsid w:val="00445D36"/>
    <w:rsid w:val="00445D7A"/>
    <w:rsid w:val="00446001"/>
    <w:rsid w:val="00446140"/>
    <w:rsid w:val="004461A8"/>
    <w:rsid w:val="004462F3"/>
    <w:rsid w:val="004463B0"/>
    <w:rsid w:val="00446A44"/>
    <w:rsid w:val="00446E8B"/>
    <w:rsid w:val="00447348"/>
    <w:rsid w:val="004475FF"/>
    <w:rsid w:val="00447B99"/>
    <w:rsid w:val="00447F4A"/>
    <w:rsid w:val="004500FA"/>
    <w:rsid w:val="0045040C"/>
    <w:rsid w:val="0045048F"/>
    <w:rsid w:val="00450714"/>
    <w:rsid w:val="00450878"/>
    <w:rsid w:val="00450DA8"/>
    <w:rsid w:val="00450DC6"/>
    <w:rsid w:val="00450FDE"/>
    <w:rsid w:val="0045122E"/>
    <w:rsid w:val="004514A8"/>
    <w:rsid w:val="004515AD"/>
    <w:rsid w:val="00451696"/>
    <w:rsid w:val="004516E6"/>
    <w:rsid w:val="00451760"/>
    <w:rsid w:val="0045180A"/>
    <w:rsid w:val="0045189E"/>
    <w:rsid w:val="00451EBB"/>
    <w:rsid w:val="00452122"/>
    <w:rsid w:val="00452657"/>
    <w:rsid w:val="00452693"/>
    <w:rsid w:val="004527C7"/>
    <w:rsid w:val="004543C7"/>
    <w:rsid w:val="0045482E"/>
    <w:rsid w:val="004548C1"/>
    <w:rsid w:val="00454B91"/>
    <w:rsid w:val="00454EFD"/>
    <w:rsid w:val="00455BA5"/>
    <w:rsid w:val="00455FE0"/>
    <w:rsid w:val="00455FF1"/>
    <w:rsid w:val="0045610F"/>
    <w:rsid w:val="004562D8"/>
    <w:rsid w:val="0045693F"/>
    <w:rsid w:val="00456C20"/>
    <w:rsid w:val="00456F67"/>
    <w:rsid w:val="00457494"/>
    <w:rsid w:val="004575F5"/>
    <w:rsid w:val="00457609"/>
    <w:rsid w:val="0046003E"/>
    <w:rsid w:val="0046033A"/>
    <w:rsid w:val="004605EB"/>
    <w:rsid w:val="00460E18"/>
    <w:rsid w:val="00460F11"/>
    <w:rsid w:val="00460FD1"/>
    <w:rsid w:val="00461417"/>
    <w:rsid w:val="00461523"/>
    <w:rsid w:val="0046163D"/>
    <w:rsid w:val="00461763"/>
    <w:rsid w:val="00461895"/>
    <w:rsid w:val="00461B18"/>
    <w:rsid w:val="00461BC6"/>
    <w:rsid w:val="0046240C"/>
    <w:rsid w:val="00462432"/>
    <w:rsid w:val="004625EB"/>
    <w:rsid w:val="00462633"/>
    <w:rsid w:val="004627BD"/>
    <w:rsid w:val="004631C4"/>
    <w:rsid w:val="00463201"/>
    <w:rsid w:val="0046334E"/>
    <w:rsid w:val="00463729"/>
    <w:rsid w:val="00463957"/>
    <w:rsid w:val="004643B8"/>
    <w:rsid w:val="004644C2"/>
    <w:rsid w:val="0046466E"/>
    <w:rsid w:val="0046509C"/>
    <w:rsid w:val="00465810"/>
    <w:rsid w:val="004658A0"/>
    <w:rsid w:val="00465BB8"/>
    <w:rsid w:val="00466367"/>
    <w:rsid w:val="0046666D"/>
    <w:rsid w:val="004666C8"/>
    <w:rsid w:val="00466B1B"/>
    <w:rsid w:val="00466D31"/>
    <w:rsid w:val="004674B9"/>
    <w:rsid w:val="00467889"/>
    <w:rsid w:val="004678D0"/>
    <w:rsid w:val="004679B6"/>
    <w:rsid w:val="00467E50"/>
    <w:rsid w:val="00467F9C"/>
    <w:rsid w:val="004701D1"/>
    <w:rsid w:val="00470441"/>
    <w:rsid w:val="00470684"/>
    <w:rsid w:val="00470862"/>
    <w:rsid w:val="004709FC"/>
    <w:rsid w:val="00470AB1"/>
    <w:rsid w:val="00471393"/>
    <w:rsid w:val="00471910"/>
    <w:rsid w:val="00472FB6"/>
    <w:rsid w:val="0047301B"/>
    <w:rsid w:val="00473026"/>
    <w:rsid w:val="004735C1"/>
    <w:rsid w:val="0047379E"/>
    <w:rsid w:val="00473844"/>
    <w:rsid w:val="00473F87"/>
    <w:rsid w:val="0047460C"/>
    <w:rsid w:val="00474687"/>
    <w:rsid w:val="0047472E"/>
    <w:rsid w:val="004749B7"/>
    <w:rsid w:val="00474DB7"/>
    <w:rsid w:val="00475339"/>
    <w:rsid w:val="00475D5C"/>
    <w:rsid w:val="0047615B"/>
    <w:rsid w:val="0047652F"/>
    <w:rsid w:val="00476671"/>
    <w:rsid w:val="00476CD1"/>
    <w:rsid w:val="0047737D"/>
    <w:rsid w:val="004773C2"/>
    <w:rsid w:val="00477530"/>
    <w:rsid w:val="00477F52"/>
    <w:rsid w:val="0048028A"/>
    <w:rsid w:val="004803B4"/>
    <w:rsid w:val="00480933"/>
    <w:rsid w:val="004809C7"/>
    <w:rsid w:val="00480D81"/>
    <w:rsid w:val="00481093"/>
    <w:rsid w:val="00481189"/>
    <w:rsid w:val="004814ED"/>
    <w:rsid w:val="004818FD"/>
    <w:rsid w:val="00481C20"/>
    <w:rsid w:val="004820AE"/>
    <w:rsid w:val="0048268D"/>
    <w:rsid w:val="00482769"/>
    <w:rsid w:val="00482801"/>
    <w:rsid w:val="00482B04"/>
    <w:rsid w:val="00482BF9"/>
    <w:rsid w:val="00483156"/>
    <w:rsid w:val="0048352E"/>
    <w:rsid w:val="004837F9"/>
    <w:rsid w:val="00483D8B"/>
    <w:rsid w:val="00483EAD"/>
    <w:rsid w:val="00484124"/>
    <w:rsid w:val="00484244"/>
    <w:rsid w:val="00484A12"/>
    <w:rsid w:val="00484DDB"/>
    <w:rsid w:val="0048502E"/>
    <w:rsid w:val="00485157"/>
    <w:rsid w:val="00485460"/>
    <w:rsid w:val="0048564C"/>
    <w:rsid w:val="00485957"/>
    <w:rsid w:val="00485A59"/>
    <w:rsid w:val="00485CB4"/>
    <w:rsid w:val="004860E6"/>
    <w:rsid w:val="00486510"/>
    <w:rsid w:val="00486CB4"/>
    <w:rsid w:val="00487012"/>
    <w:rsid w:val="0048710E"/>
    <w:rsid w:val="004877C7"/>
    <w:rsid w:val="004877D7"/>
    <w:rsid w:val="00490279"/>
    <w:rsid w:val="0049061C"/>
    <w:rsid w:val="004906C9"/>
    <w:rsid w:val="00490CBF"/>
    <w:rsid w:val="00490EFC"/>
    <w:rsid w:val="00491503"/>
    <w:rsid w:val="004915D5"/>
    <w:rsid w:val="00491760"/>
    <w:rsid w:val="00492472"/>
    <w:rsid w:val="004924CB"/>
    <w:rsid w:val="00492641"/>
    <w:rsid w:val="00492770"/>
    <w:rsid w:val="004927F6"/>
    <w:rsid w:val="00492FCA"/>
    <w:rsid w:val="00492FE5"/>
    <w:rsid w:val="004930D6"/>
    <w:rsid w:val="00493269"/>
    <w:rsid w:val="00493940"/>
    <w:rsid w:val="00493E4C"/>
    <w:rsid w:val="0049411B"/>
    <w:rsid w:val="0049466E"/>
    <w:rsid w:val="0049472F"/>
    <w:rsid w:val="00494984"/>
    <w:rsid w:val="00494C32"/>
    <w:rsid w:val="00495192"/>
    <w:rsid w:val="00495360"/>
    <w:rsid w:val="0049536A"/>
    <w:rsid w:val="004958BE"/>
    <w:rsid w:val="004958E3"/>
    <w:rsid w:val="00495A05"/>
    <w:rsid w:val="00495F95"/>
    <w:rsid w:val="0049619C"/>
    <w:rsid w:val="004962A0"/>
    <w:rsid w:val="00496EAF"/>
    <w:rsid w:val="004970FA"/>
    <w:rsid w:val="00497295"/>
    <w:rsid w:val="00497F41"/>
    <w:rsid w:val="00497F8D"/>
    <w:rsid w:val="00497FD7"/>
    <w:rsid w:val="004A0368"/>
    <w:rsid w:val="004A051E"/>
    <w:rsid w:val="004A090C"/>
    <w:rsid w:val="004A1107"/>
    <w:rsid w:val="004A1368"/>
    <w:rsid w:val="004A1451"/>
    <w:rsid w:val="004A15D0"/>
    <w:rsid w:val="004A1D43"/>
    <w:rsid w:val="004A1D52"/>
    <w:rsid w:val="004A23A2"/>
    <w:rsid w:val="004A2929"/>
    <w:rsid w:val="004A2A85"/>
    <w:rsid w:val="004A3564"/>
    <w:rsid w:val="004A3678"/>
    <w:rsid w:val="004A3D72"/>
    <w:rsid w:val="004A407A"/>
    <w:rsid w:val="004A41B5"/>
    <w:rsid w:val="004A4440"/>
    <w:rsid w:val="004A4662"/>
    <w:rsid w:val="004A4834"/>
    <w:rsid w:val="004A4C67"/>
    <w:rsid w:val="004A504D"/>
    <w:rsid w:val="004A58EA"/>
    <w:rsid w:val="004A5D1B"/>
    <w:rsid w:val="004A6844"/>
    <w:rsid w:val="004A6992"/>
    <w:rsid w:val="004A699F"/>
    <w:rsid w:val="004A69FE"/>
    <w:rsid w:val="004A6ADA"/>
    <w:rsid w:val="004A6CFB"/>
    <w:rsid w:val="004A6FE1"/>
    <w:rsid w:val="004A717A"/>
    <w:rsid w:val="004A7B78"/>
    <w:rsid w:val="004ACE3F"/>
    <w:rsid w:val="004B062F"/>
    <w:rsid w:val="004B076E"/>
    <w:rsid w:val="004B0AA2"/>
    <w:rsid w:val="004B0E13"/>
    <w:rsid w:val="004B0EB0"/>
    <w:rsid w:val="004B1EF2"/>
    <w:rsid w:val="004B1F08"/>
    <w:rsid w:val="004B2658"/>
    <w:rsid w:val="004B267F"/>
    <w:rsid w:val="004B270B"/>
    <w:rsid w:val="004B2C70"/>
    <w:rsid w:val="004B2D03"/>
    <w:rsid w:val="004B2D3C"/>
    <w:rsid w:val="004B30B1"/>
    <w:rsid w:val="004B3560"/>
    <w:rsid w:val="004B37A7"/>
    <w:rsid w:val="004B37B6"/>
    <w:rsid w:val="004B3C8B"/>
    <w:rsid w:val="004B3EA8"/>
    <w:rsid w:val="004B3FAF"/>
    <w:rsid w:val="004B4297"/>
    <w:rsid w:val="004B4768"/>
    <w:rsid w:val="004B5625"/>
    <w:rsid w:val="004B56DC"/>
    <w:rsid w:val="004B5ABF"/>
    <w:rsid w:val="004B5C4F"/>
    <w:rsid w:val="004B5D35"/>
    <w:rsid w:val="004B61CD"/>
    <w:rsid w:val="004B6764"/>
    <w:rsid w:val="004B6774"/>
    <w:rsid w:val="004B698E"/>
    <w:rsid w:val="004B6B10"/>
    <w:rsid w:val="004B6CF1"/>
    <w:rsid w:val="004B6D17"/>
    <w:rsid w:val="004B70AA"/>
    <w:rsid w:val="004B72A8"/>
    <w:rsid w:val="004B76D4"/>
    <w:rsid w:val="004B7936"/>
    <w:rsid w:val="004C02C4"/>
    <w:rsid w:val="004C0907"/>
    <w:rsid w:val="004C0BFA"/>
    <w:rsid w:val="004C0C11"/>
    <w:rsid w:val="004C125D"/>
    <w:rsid w:val="004C14F9"/>
    <w:rsid w:val="004C1DD8"/>
    <w:rsid w:val="004C1FA0"/>
    <w:rsid w:val="004C23E4"/>
    <w:rsid w:val="004C262E"/>
    <w:rsid w:val="004C2B17"/>
    <w:rsid w:val="004C3588"/>
    <w:rsid w:val="004C3EC5"/>
    <w:rsid w:val="004C400B"/>
    <w:rsid w:val="004C414F"/>
    <w:rsid w:val="004C4154"/>
    <w:rsid w:val="004C47C6"/>
    <w:rsid w:val="004C4F8F"/>
    <w:rsid w:val="004C5508"/>
    <w:rsid w:val="004C5794"/>
    <w:rsid w:val="004C5830"/>
    <w:rsid w:val="004C5859"/>
    <w:rsid w:val="004C58DC"/>
    <w:rsid w:val="004C5C4A"/>
    <w:rsid w:val="004C5E26"/>
    <w:rsid w:val="004C5F67"/>
    <w:rsid w:val="004C60DB"/>
    <w:rsid w:val="004C627A"/>
    <w:rsid w:val="004C6291"/>
    <w:rsid w:val="004C65EA"/>
    <w:rsid w:val="004C664A"/>
    <w:rsid w:val="004C6D51"/>
    <w:rsid w:val="004C7283"/>
    <w:rsid w:val="004C7CD3"/>
    <w:rsid w:val="004D0030"/>
    <w:rsid w:val="004D0153"/>
    <w:rsid w:val="004D071E"/>
    <w:rsid w:val="004D0D4A"/>
    <w:rsid w:val="004D1118"/>
    <w:rsid w:val="004D17B0"/>
    <w:rsid w:val="004D1828"/>
    <w:rsid w:val="004D1959"/>
    <w:rsid w:val="004D1C03"/>
    <w:rsid w:val="004D1D4F"/>
    <w:rsid w:val="004D20ED"/>
    <w:rsid w:val="004D23C5"/>
    <w:rsid w:val="004D2CA5"/>
    <w:rsid w:val="004D3202"/>
    <w:rsid w:val="004D3421"/>
    <w:rsid w:val="004D483F"/>
    <w:rsid w:val="004D4CFB"/>
    <w:rsid w:val="004D4EB4"/>
    <w:rsid w:val="004D50CA"/>
    <w:rsid w:val="004D5237"/>
    <w:rsid w:val="004D57DC"/>
    <w:rsid w:val="004D5A83"/>
    <w:rsid w:val="004D62D6"/>
    <w:rsid w:val="004D6386"/>
    <w:rsid w:val="004D6421"/>
    <w:rsid w:val="004D64C7"/>
    <w:rsid w:val="004D6C1C"/>
    <w:rsid w:val="004D6C7B"/>
    <w:rsid w:val="004D71F7"/>
    <w:rsid w:val="004D7439"/>
    <w:rsid w:val="004D7696"/>
    <w:rsid w:val="004D7761"/>
    <w:rsid w:val="004D7886"/>
    <w:rsid w:val="004D7E90"/>
    <w:rsid w:val="004E047D"/>
    <w:rsid w:val="004E04F3"/>
    <w:rsid w:val="004E0850"/>
    <w:rsid w:val="004E09AE"/>
    <w:rsid w:val="004E0C2B"/>
    <w:rsid w:val="004E0FEE"/>
    <w:rsid w:val="004E164F"/>
    <w:rsid w:val="004E18AC"/>
    <w:rsid w:val="004E19F0"/>
    <w:rsid w:val="004E2613"/>
    <w:rsid w:val="004E292F"/>
    <w:rsid w:val="004E2B2B"/>
    <w:rsid w:val="004E2BFC"/>
    <w:rsid w:val="004E30A3"/>
    <w:rsid w:val="004E330C"/>
    <w:rsid w:val="004E333D"/>
    <w:rsid w:val="004E3595"/>
    <w:rsid w:val="004E3F33"/>
    <w:rsid w:val="004E40BC"/>
    <w:rsid w:val="004E4203"/>
    <w:rsid w:val="004E435E"/>
    <w:rsid w:val="004E442D"/>
    <w:rsid w:val="004E466E"/>
    <w:rsid w:val="004E48E8"/>
    <w:rsid w:val="004E4CE5"/>
    <w:rsid w:val="004E4EB5"/>
    <w:rsid w:val="004E53D7"/>
    <w:rsid w:val="004E5675"/>
    <w:rsid w:val="004E5940"/>
    <w:rsid w:val="004E5972"/>
    <w:rsid w:val="004E5D34"/>
    <w:rsid w:val="004E5F17"/>
    <w:rsid w:val="004E67D1"/>
    <w:rsid w:val="004E6EA6"/>
    <w:rsid w:val="004E6FB5"/>
    <w:rsid w:val="004E7893"/>
    <w:rsid w:val="004F055A"/>
    <w:rsid w:val="004F0659"/>
    <w:rsid w:val="004F080A"/>
    <w:rsid w:val="004F0B61"/>
    <w:rsid w:val="004F0F96"/>
    <w:rsid w:val="004F1038"/>
    <w:rsid w:val="004F109C"/>
    <w:rsid w:val="004F1A0D"/>
    <w:rsid w:val="004F2D6C"/>
    <w:rsid w:val="004F2EDF"/>
    <w:rsid w:val="004F304A"/>
    <w:rsid w:val="004F3796"/>
    <w:rsid w:val="004F38B9"/>
    <w:rsid w:val="004F3B17"/>
    <w:rsid w:val="004F41EB"/>
    <w:rsid w:val="004F426F"/>
    <w:rsid w:val="004F521A"/>
    <w:rsid w:val="004F53D5"/>
    <w:rsid w:val="004F5446"/>
    <w:rsid w:val="004F5956"/>
    <w:rsid w:val="004F5B07"/>
    <w:rsid w:val="004F5BEA"/>
    <w:rsid w:val="004F5E4E"/>
    <w:rsid w:val="004F5F10"/>
    <w:rsid w:val="004F64CA"/>
    <w:rsid w:val="004F6577"/>
    <w:rsid w:val="004F65A6"/>
    <w:rsid w:val="004F670B"/>
    <w:rsid w:val="004F6923"/>
    <w:rsid w:val="004F6FB6"/>
    <w:rsid w:val="004F70DB"/>
    <w:rsid w:val="004F783E"/>
    <w:rsid w:val="004F7C60"/>
    <w:rsid w:val="005000CA"/>
    <w:rsid w:val="00500210"/>
    <w:rsid w:val="005009C8"/>
    <w:rsid w:val="00501C48"/>
    <w:rsid w:val="00501FEF"/>
    <w:rsid w:val="0050212E"/>
    <w:rsid w:val="0050232F"/>
    <w:rsid w:val="0050246D"/>
    <w:rsid w:val="0050263A"/>
    <w:rsid w:val="00502AA1"/>
    <w:rsid w:val="00502C4E"/>
    <w:rsid w:val="00503195"/>
    <w:rsid w:val="00503410"/>
    <w:rsid w:val="00503B36"/>
    <w:rsid w:val="00504057"/>
    <w:rsid w:val="00504266"/>
    <w:rsid w:val="00504305"/>
    <w:rsid w:val="00504488"/>
    <w:rsid w:val="0050499A"/>
    <w:rsid w:val="005053FB"/>
    <w:rsid w:val="00505651"/>
    <w:rsid w:val="005059A3"/>
    <w:rsid w:val="00505A4E"/>
    <w:rsid w:val="00505B3B"/>
    <w:rsid w:val="00505D61"/>
    <w:rsid w:val="00506561"/>
    <w:rsid w:val="005067C4"/>
    <w:rsid w:val="00506855"/>
    <w:rsid w:val="0050693D"/>
    <w:rsid w:val="00506DCB"/>
    <w:rsid w:val="00506E7C"/>
    <w:rsid w:val="00506FBB"/>
    <w:rsid w:val="00507090"/>
    <w:rsid w:val="005070F5"/>
    <w:rsid w:val="005074C1"/>
    <w:rsid w:val="00507B7B"/>
    <w:rsid w:val="00507C16"/>
    <w:rsid w:val="00507CBA"/>
    <w:rsid w:val="00507FCB"/>
    <w:rsid w:val="00507FF4"/>
    <w:rsid w:val="0051006C"/>
    <w:rsid w:val="00510208"/>
    <w:rsid w:val="00510ECB"/>
    <w:rsid w:val="0051131D"/>
    <w:rsid w:val="0051145A"/>
    <w:rsid w:val="005115CF"/>
    <w:rsid w:val="00511E3B"/>
    <w:rsid w:val="00511FF1"/>
    <w:rsid w:val="00512188"/>
    <w:rsid w:val="00512583"/>
    <w:rsid w:val="00513025"/>
    <w:rsid w:val="0051313B"/>
    <w:rsid w:val="00513245"/>
    <w:rsid w:val="0051365E"/>
    <w:rsid w:val="00513777"/>
    <w:rsid w:val="005138CA"/>
    <w:rsid w:val="00513D0A"/>
    <w:rsid w:val="005142D1"/>
    <w:rsid w:val="00514359"/>
    <w:rsid w:val="00514911"/>
    <w:rsid w:val="00514AC4"/>
    <w:rsid w:val="00514B12"/>
    <w:rsid w:val="00514C17"/>
    <w:rsid w:val="00514C4D"/>
    <w:rsid w:val="00514C9B"/>
    <w:rsid w:val="00515162"/>
    <w:rsid w:val="005151FF"/>
    <w:rsid w:val="00515AAF"/>
    <w:rsid w:val="00515D04"/>
    <w:rsid w:val="0051656B"/>
    <w:rsid w:val="00516612"/>
    <w:rsid w:val="00516747"/>
    <w:rsid w:val="0051677E"/>
    <w:rsid w:val="0051744A"/>
    <w:rsid w:val="005176D8"/>
    <w:rsid w:val="00520260"/>
    <w:rsid w:val="0052053C"/>
    <w:rsid w:val="0052056D"/>
    <w:rsid w:val="00520AE5"/>
    <w:rsid w:val="00520F15"/>
    <w:rsid w:val="005210D0"/>
    <w:rsid w:val="00521B2F"/>
    <w:rsid w:val="00521CF8"/>
    <w:rsid w:val="00522432"/>
    <w:rsid w:val="0052250B"/>
    <w:rsid w:val="005226F2"/>
    <w:rsid w:val="00522CF7"/>
    <w:rsid w:val="00523169"/>
    <w:rsid w:val="00523204"/>
    <w:rsid w:val="0052340F"/>
    <w:rsid w:val="00523433"/>
    <w:rsid w:val="00523613"/>
    <w:rsid w:val="0052372C"/>
    <w:rsid w:val="00523F77"/>
    <w:rsid w:val="005240F8"/>
    <w:rsid w:val="005244E5"/>
    <w:rsid w:val="005246A8"/>
    <w:rsid w:val="00524C54"/>
    <w:rsid w:val="00524D51"/>
    <w:rsid w:val="00524D82"/>
    <w:rsid w:val="00524F98"/>
    <w:rsid w:val="005252B1"/>
    <w:rsid w:val="00525304"/>
    <w:rsid w:val="005254E2"/>
    <w:rsid w:val="0052593E"/>
    <w:rsid w:val="00525CE7"/>
    <w:rsid w:val="00525E81"/>
    <w:rsid w:val="00526117"/>
    <w:rsid w:val="00526299"/>
    <w:rsid w:val="00526590"/>
    <w:rsid w:val="005269F7"/>
    <w:rsid w:val="00526B21"/>
    <w:rsid w:val="00526BB0"/>
    <w:rsid w:val="0052703C"/>
    <w:rsid w:val="00527097"/>
    <w:rsid w:val="00527593"/>
    <w:rsid w:val="00527705"/>
    <w:rsid w:val="00527A52"/>
    <w:rsid w:val="00527DD2"/>
    <w:rsid w:val="00530001"/>
    <w:rsid w:val="0053077B"/>
    <w:rsid w:val="00530880"/>
    <w:rsid w:val="005308BA"/>
    <w:rsid w:val="00531054"/>
    <w:rsid w:val="005312BC"/>
    <w:rsid w:val="00531488"/>
    <w:rsid w:val="005315B6"/>
    <w:rsid w:val="005315F5"/>
    <w:rsid w:val="00531906"/>
    <w:rsid w:val="00531ED5"/>
    <w:rsid w:val="00532034"/>
    <w:rsid w:val="00532515"/>
    <w:rsid w:val="00532532"/>
    <w:rsid w:val="0053260F"/>
    <w:rsid w:val="00532709"/>
    <w:rsid w:val="00532A50"/>
    <w:rsid w:val="00532DB0"/>
    <w:rsid w:val="00532EA3"/>
    <w:rsid w:val="00533127"/>
    <w:rsid w:val="00533360"/>
    <w:rsid w:val="005338B6"/>
    <w:rsid w:val="00533B7B"/>
    <w:rsid w:val="00533CE9"/>
    <w:rsid w:val="00534681"/>
    <w:rsid w:val="00534A70"/>
    <w:rsid w:val="00534D91"/>
    <w:rsid w:val="00534E15"/>
    <w:rsid w:val="00535078"/>
    <w:rsid w:val="00535938"/>
    <w:rsid w:val="00535B0D"/>
    <w:rsid w:val="00535DF0"/>
    <w:rsid w:val="00536008"/>
    <w:rsid w:val="005362F2"/>
    <w:rsid w:val="00536A07"/>
    <w:rsid w:val="00536E84"/>
    <w:rsid w:val="0053753E"/>
    <w:rsid w:val="0054026C"/>
    <w:rsid w:val="00540C7C"/>
    <w:rsid w:val="0054144D"/>
    <w:rsid w:val="00541469"/>
    <w:rsid w:val="005414AF"/>
    <w:rsid w:val="00541BCD"/>
    <w:rsid w:val="00541DEF"/>
    <w:rsid w:val="005422C2"/>
    <w:rsid w:val="005422E1"/>
    <w:rsid w:val="0054243D"/>
    <w:rsid w:val="005426EA"/>
    <w:rsid w:val="00542D17"/>
    <w:rsid w:val="005432F6"/>
    <w:rsid w:val="00543DB6"/>
    <w:rsid w:val="0054425B"/>
    <w:rsid w:val="0054437E"/>
    <w:rsid w:val="0054462E"/>
    <w:rsid w:val="00544CFE"/>
    <w:rsid w:val="00545B94"/>
    <w:rsid w:val="00545C5A"/>
    <w:rsid w:val="00546221"/>
    <w:rsid w:val="005464B5"/>
    <w:rsid w:val="00546622"/>
    <w:rsid w:val="00546B69"/>
    <w:rsid w:val="00546D7F"/>
    <w:rsid w:val="005471DD"/>
    <w:rsid w:val="00547287"/>
    <w:rsid w:val="005473DC"/>
    <w:rsid w:val="00547701"/>
    <w:rsid w:val="00547AC7"/>
    <w:rsid w:val="00547D8B"/>
    <w:rsid w:val="0055026E"/>
    <w:rsid w:val="0055085E"/>
    <w:rsid w:val="00550D3E"/>
    <w:rsid w:val="00550EC2"/>
    <w:rsid w:val="00551B5D"/>
    <w:rsid w:val="00552074"/>
    <w:rsid w:val="0055295F"/>
    <w:rsid w:val="00552D6A"/>
    <w:rsid w:val="00553214"/>
    <w:rsid w:val="00553529"/>
    <w:rsid w:val="00553725"/>
    <w:rsid w:val="00553880"/>
    <w:rsid w:val="00553914"/>
    <w:rsid w:val="0055396F"/>
    <w:rsid w:val="00553DE6"/>
    <w:rsid w:val="00553EA7"/>
    <w:rsid w:val="005543C8"/>
    <w:rsid w:val="00554773"/>
    <w:rsid w:val="00554905"/>
    <w:rsid w:val="00554A30"/>
    <w:rsid w:val="00554CEB"/>
    <w:rsid w:val="0055508A"/>
    <w:rsid w:val="00555719"/>
    <w:rsid w:val="0055574A"/>
    <w:rsid w:val="00555968"/>
    <w:rsid w:val="005559B6"/>
    <w:rsid w:val="00555F25"/>
    <w:rsid w:val="00555F2F"/>
    <w:rsid w:val="005560C4"/>
    <w:rsid w:val="0055617A"/>
    <w:rsid w:val="00556385"/>
    <w:rsid w:val="00556697"/>
    <w:rsid w:val="005566E9"/>
    <w:rsid w:val="00556779"/>
    <w:rsid w:val="005568A7"/>
    <w:rsid w:val="00556CEE"/>
    <w:rsid w:val="005572EA"/>
    <w:rsid w:val="005573BC"/>
    <w:rsid w:val="0055763B"/>
    <w:rsid w:val="00557F0A"/>
    <w:rsid w:val="00560084"/>
    <w:rsid w:val="0056068E"/>
    <w:rsid w:val="00560FA3"/>
    <w:rsid w:val="005611D8"/>
    <w:rsid w:val="005613F3"/>
    <w:rsid w:val="00561637"/>
    <w:rsid w:val="005619A4"/>
    <w:rsid w:val="00561CA5"/>
    <w:rsid w:val="00561F12"/>
    <w:rsid w:val="005620F9"/>
    <w:rsid w:val="0056246F"/>
    <w:rsid w:val="00562509"/>
    <w:rsid w:val="005626D5"/>
    <w:rsid w:val="005628BF"/>
    <w:rsid w:val="00562963"/>
    <w:rsid w:val="00562B8E"/>
    <w:rsid w:val="00562C32"/>
    <w:rsid w:val="00562DF2"/>
    <w:rsid w:val="00563442"/>
    <w:rsid w:val="00563455"/>
    <w:rsid w:val="00563B73"/>
    <w:rsid w:val="00563BC7"/>
    <w:rsid w:val="00563D03"/>
    <w:rsid w:val="0056412B"/>
    <w:rsid w:val="0056474F"/>
    <w:rsid w:val="00564756"/>
    <w:rsid w:val="00564BD1"/>
    <w:rsid w:val="00564E66"/>
    <w:rsid w:val="00564E71"/>
    <w:rsid w:val="00565174"/>
    <w:rsid w:val="005654C7"/>
    <w:rsid w:val="00565ADB"/>
    <w:rsid w:val="00565B11"/>
    <w:rsid w:val="00565B42"/>
    <w:rsid w:val="00565D5C"/>
    <w:rsid w:val="0056678F"/>
    <w:rsid w:val="00566A76"/>
    <w:rsid w:val="00566B0F"/>
    <w:rsid w:val="00566D5B"/>
    <w:rsid w:val="00567A8A"/>
    <w:rsid w:val="00567B12"/>
    <w:rsid w:val="00567B7E"/>
    <w:rsid w:val="00567DCD"/>
    <w:rsid w:val="00571171"/>
    <w:rsid w:val="0057131A"/>
    <w:rsid w:val="005714F6"/>
    <w:rsid w:val="00571585"/>
    <w:rsid w:val="005719C1"/>
    <w:rsid w:val="00571AFF"/>
    <w:rsid w:val="00571D27"/>
    <w:rsid w:val="00571F56"/>
    <w:rsid w:val="00572097"/>
    <w:rsid w:val="005726AA"/>
    <w:rsid w:val="00572813"/>
    <w:rsid w:val="00572957"/>
    <w:rsid w:val="00572B47"/>
    <w:rsid w:val="00572BD0"/>
    <w:rsid w:val="00572E02"/>
    <w:rsid w:val="00572EEE"/>
    <w:rsid w:val="005733B6"/>
    <w:rsid w:val="00573496"/>
    <w:rsid w:val="005734C0"/>
    <w:rsid w:val="005735AB"/>
    <w:rsid w:val="005736A9"/>
    <w:rsid w:val="00573B3C"/>
    <w:rsid w:val="00573D5C"/>
    <w:rsid w:val="00573D81"/>
    <w:rsid w:val="00574516"/>
    <w:rsid w:val="0057495E"/>
    <w:rsid w:val="00574F3D"/>
    <w:rsid w:val="00575227"/>
    <w:rsid w:val="00575365"/>
    <w:rsid w:val="00575CF0"/>
    <w:rsid w:val="00575EC5"/>
    <w:rsid w:val="00575EE8"/>
    <w:rsid w:val="005761C6"/>
    <w:rsid w:val="0057630E"/>
    <w:rsid w:val="0057661B"/>
    <w:rsid w:val="00576AC8"/>
    <w:rsid w:val="00576B67"/>
    <w:rsid w:val="00576D18"/>
    <w:rsid w:val="00576F53"/>
    <w:rsid w:val="0057701C"/>
    <w:rsid w:val="0057721B"/>
    <w:rsid w:val="0057742B"/>
    <w:rsid w:val="0057748F"/>
    <w:rsid w:val="00577B20"/>
    <w:rsid w:val="00577F73"/>
    <w:rsid w:val="00580493"/>
    <w:rsid w:val="00580E79"/>
    <w:rsid w:val="00581415"/>
    <w:rsid w:val="00581466"/>
    <w:rsid w:val="00581830"/>
    <w:rsid w:val="005819EF"/>
    <w:rsid w:val="00581A7E"/>
    <w:rsid w:val="00581ACE"/>
    <w:rsid w:val="00581C1A"/>
    <w:rsid w:val="00581D3A"/>
    <w:rsid w:val="00581E12"/>
    <w:rsid w:val="00582517"/>
    <w:rsid w:val="005825EE"/>
    <w:rsid w:val="005829DA"/>
    <w:rsid w:val="00582ACF"/>
    <w:rsid w:val="00582B2A"/>
    <w:rsid w:val="00582DAB"/>
    <w:rsid w:val="00583061"/>
    <w:rsid w:val="0058341E"/>
    <w:rsid w:val="005835F9"/>
    <w:rsid w:val="005837C3"/>
    <w:rsid w:val="00583B88"/>
    <w:rsid w:val="00583D56"/>
    <w:rsid w:val="0058446B"/>
    <w:rsid w:val="005846D5"/>
    <w:rsid w:val="0058478D"/>
    <w:rsid w:val="00584DCF"/>
    <w:rsid w:val="00584F4F"/>
    <w:rsid w:val="00585268"/>
    <w:rsid w:val="0058528C"/>
    <w:rsid w:val="005854ED"/>
    <w:rsid w:val="00585536"/>
    <w:rsid w:val="00585635"/>
    <w:rsid w:val="00585988"/>
    <w:rsid w:val="00586B51"/>
    <w:rsid w:val="00586B7D"/>
    <w:rsid w:val="00586C2F"/>
    <w:rsid w:val="00587136"/>
    <w:rsid w:val="00587F1A"/>
    <w:rsid w:val="00587FB9"/>
    <w:rsid w:val="0059082B"/>
    <w:rsid w:val="00590894"/>
    <w:rsid w:val="00590996"/>
    <w:rsid w:val="00591530"/>
    <w:rsid w:val="00591866"/>
    <w:rsid w:val="00591CDF"/>
    <w:rsid w:val="00591FAB"/>
    <w:rsid w:val="00592272"/>
    <w:rsid w:val="00592385"/>
    <w:rsid w:val="00592665"/>
    <w:rsid w:val="0059271E"/>
    <w:rsid w:val="00592864"/>
    <w:rsid w:val="00592938"/>
    <w:rsid w:val="00592F27"/>
    <w:rsid w:val="00592F95"/>
    <w:rsid w:val="00594704"/>
    <w:rsid w:val="0059486A"/>
    <w:rsid w:val="00595295"/>
    <w:rsid w:val="005952FE"/>
    <w:rsid w:val="005957EF"/>
    <w:rsid w:val="00595BEC"/>
    <w:rsid w:val="00595D96"/>
    <w:rsid w:val="00596033"/>
    <w:rsid w:val="00596038"/>
    <w:rsid w:val="0059686A"/>
    <w:rsid w:val="005969E1"/>
    <w:rsid w:val="00596B16"/>
    <w:rsid w:val="00596D34"/>
    <w:rsid w:val="0059732A"/>
    <w:rsid w:val="005974CF"/>
    <w:rsid w:val="005975B7"/>
    <w:rsid w:val="005975C0"/>
    <w:rsid w:val="00597973"/>
    <w:rsid w:val="00597A71"/>
    <w:rsid w:val="00597AE9"/>
    <w:rsid w:val="00597CF6"/>
    <w:rsid w:val="005A18F5"/>
    <w:rsid w:val="005A1A3D"/>
    <w:rsid w:val="005A1CF5"/>
    <w:rsid w:val="005A2096"/>
    <w:rsid w:val="005A2592"/>
    <w:rsid w:val="005A26DA"/>
    <w:rsid w:val="005A29F6"/>
    <w:rsid w:val="005A3268"/>
    <w:rsid w:val="005A3732"/>
    <w:rsid w:val="005A3C92"/>
    <w:rsid w:val="005A3C9A"/>
    <w:rsid w:val="005A3FCB"/>
    <w:rsid w:val="005A4036"/>
    <w:rsid w:val="005A40FA"/>
    <w:rsid w:val="005A41C8"/>
    <w:rsid w:val="005A4229"/>
    <w:rsid w:val="005A4309"/>
    <w:rsid w:val="005A4539"/>
    <w:rsid w:val="005A4727"/>
    <w:rsid w:val="005A496E"/>
    <w:rsid w:val="005A4C01"/>
    <w:rsid w:val="005A4C04"/>
    <w:rsid w:val="005A5062"/>
    <w:rsid w:val="005A5303"/>
    <w:rsid w:val="005A5886"/>
    <w:rsid w:val="005A5CD8"/>
    <w:rsid w:val="005A66A1"/>
    <w:rsid w:val="005A6890"/>
    <w:rsid w:val="005A68C5"/>
    <w:rsid w:val="005A68F8"/>
    <w:rsid w:val="005A6BEB"/>
    <w:rsid w:val="005A6CC4"/>
    <w:rsid w:val="005A6F8D"/>
    <w:rsid w:val="005A6F9C"/>
    <w:rsid w:val="005A777F"/>
    <w:rsid w:val="005A786A"/>
    <w:rsid w:val="005A79DC"/>
    <w:rsid w:val="005A7F31"/>
    <w:rsid w:val="005AD6C0"/>
    <w:rsid w:val="005B0228"/>
    <w:rsid w:val="005B0385"/>
    <w:rsid w:val="005B049A"/>
    <w:rsid w:val="005B0B87"/>
    <w:rsid w:val="005B143E"/>
    <w:rsid w:val="005B1530"/>
    <w:rsid w:val="005B156C"/>
    <w:rsid w:val="005B197B"/>
    <w:rsid w:val="005B1CA1"/>
    <w:rsid w:val="005B1D5A"/>
    <w:rsid w:val="005B1E22"/>
    <w:rsid w:val="005B20E0"/>
    <w:rsid w:val="005B2425"/>
    <w:rsid w:val="005B25E9"/>
    <w:rsid w:val="005B26D0"/>
    <w:rsid w:val="005B2999"/>
    <w:rsid w:val="005B2ADE"/>
    <w:rsid w:val="005B2D68"/>
    <w:rsid w:val="005B2F48"/>
    <w:rsid w:val="005B2FE3"/>
    <w:rsid w:val="005B3417"/>
    <w:rsid w:val="005B35E2"/>
    <w:rsid w:val="005B3F86"/>
    <w:rsid w:val="005B4825"/>
    <w:rsid w:val="005B4872"/>
    <w:rsid w:val="005B4F8A"/>
    <w:rsid w:val="005B4F98"/>
    <w:rsid w:val="005B51B1"/>
    <w:rsid w:val="005B51EC"/>
    <w:rsid w:val="005B583A"/>
    <w:rsid w:val="005B5D87"/>
    <w:rsid w:val="005B5E32"/>
    <w:rsid w:val="005B67E8"/>
    <w:rsid w:val="005B6F1E"/>
    <w:rsid w:val="005B6F75"/>
    <w:rsid w:val="005B7671"/>
    <w:rsid w:val="005B7A2A"/>
    <w:rsid w:val="005B7C3B"/>
    <w:rsid w:val="005C040C"/>
    <w:rsid w:val="005C0828"/>
    <w:rsid w:val="005C0BDF"/>
    <w:rsid w:val="005C0BF5"/>
    <w:rsid w:val="005C0F3A"/>
    <w:rsid w:val="005C12EC"/>
    <w:rsid w:val="005C1614"/>
    <w:rsid w:val="005C1652"/>
    <w:rsid w:val="005C16EF"/>
    <w:rsid w:val="005C1A4A"/>
    <w:rsid w:val="005C1CF7"/>
    <w:rsid w:val="005C1D88"/>
    <w:rsid w:val="005C220D"/>
    <w:rsid w:val="005C2371"/>
    <w:rsid w:val="005C268D"/>
    <w:rsid w:val="005C27FA"/>
    <w:rsid w:val="005C280C"/>
    <w:rsid w:val="005C2D8C"/>
    <w:rsid w:val="005C2ECB"/>
    <w:rsid w:val="005C2F10"/>
    <w:rsid w:val="005C2FA9"/>
    <w:rsid w:val="005C31B8"/>
    <w:rsid w:val="005C32EF"/>
    <w:rsid w:val="005C39A3"/>
    <w:rsid w:val="005C3EBB"/>
    <w:rsid w:val="005C3EDF"/>
    <w:rsid w:val="005C4054"/>
    <w:rsid w:val="005C4515"/>
    <w:rsid w:val="005C4BA9"/>
    <w:rsid w:val="005C4CE6"/>
    <w:rsid w:val="005C4F97"/>
    <w:rsid w:val="005C521A"/>
    <w:rsid w:val="005C5B5F"/>
    <w:rsid w:val="005C5BA4"/>
    <w:rsid w:val="005C6996"/>
    <w:rsid w:val="005C6D39"/>
    <w:rsid w:val="005C6FD0"/>
    <w:rsid w:val="005C73C5"/>
    <w:rsid w:val="005C772F"/>
    <w:rsid w:val="005C7760"/>
    <w:rsid w:val="005D0032"/>
    <w:rsid w:val="005D035A"/>
    <w:rsid w:val="005D0437"/>
    <w:rsid w:val="005D1171"/>
    <w:rsid w:val="005D1174"/>
    <w:rsid w:val="005D141E"/>
    <w:rsid w:val="005D1878"/>
    <w:rsid w:val="005D1C8F"/>
    <w:rsid w:val="005D2071"/>
    <w:rsid w:val="005D259B"/>
    <w:rsid w:val="005D27B6"/>
    <w:rsid w:val="005D2838"/>
    <w:rsid w:val="005D2E76"/>
    <w:rsid w:val="005D2ED4"/>
    <w:rsid w:val="005D2EDD"/>
    <w:rsid w:val="005D3074"/>
    <w:rsid w:val="005D309C"/>
    <w:rsid w:val="005D31C5"/>
    <w:rsid w:val="005D3570"/>
    <w:rsid w:val="005D36B2"/>
    <w:rsid w:val="005D3827"/>
    <w:rsid w:val="005D3AD3"/>
    <w:rsid w:val="005D43B8"/>
    <w:rsid w:val="005D4799"/>
    <w:rsid w:val="005D4967"/>
    <w:rsid w:val="005D4D27"/>
    <w:rsid w:val="005D4E99"/>
    <w:rsid w:val="005D4ECB"/>
    <w:rsid w:val="005D4FB1"/>
    <w:rsid w:val="005D5AFB"/>
    <w:rsid w:val="005D5B37"/>
    <w:rsid w:val="005D5BCE"/>
    <w:rsid w:val="005D6325"/>
    <w:rsid w:val="005D67FE"/>
    <w:rsid w:val="005D69FA"/>
    <w:rsid w:val="005D6C04"/>
    <w:rsid w:val="005D6C50"/>
    <w:rsid w:val="005D6F57"/>
    <w:rsid w:val="005D6F87"/>
    <w:rsid w:val="005D7826"/>
    <w:rsid w:val="005D7C5B"/>
    <w:rsid w:val="005D7DFA"/>
    <w:rsid w:val="005D7FB0"/>
    <w:rsid w:val="005E0265"/>
    <w:rsid w:val="005E05B5"/>
    <w:rsid w:val="005E0931"/>
    <w:rsid w:val="005E09B1"/>
    <w:rsid w:val="005E0A72"/>
    <w:rsid w:val="005E1097"/>
    <w:rsid w:val="005E10FC"/>
    <w:rsid w:val="005E1BF6"/>
    <w:rsid w:val="005E1C91"/>
    <w:rsid w:val="005E2293"/>
    <w:rsid w:val="005E246F"/>
    <w:rsid w:val="005E2EB4"/>
    <w:rsid w:val="005E316F"/>
    <w:rsid w:val="005E352D"/>
    <w:rsid w:val="005E35D1"/>
    <w:rsid w:val="005E3BB3"/>
    <w:rsid w:val="005E3DD9"/>
    <w:rsid w:val="005E3EC8"/>
    <w:rsid w:val="005E3F3D"/>
    <w:rsid w:val="005E3F55"/>
    <w:rsid w:val="005E457D"/>
    <w:rsid w:val="005E4A57"/>
    <w:rsid w:val="005E4E4A"/>
    <w:rsid w:val="005E5309"/>
    <w:rsid w:val="005E5CCA"/>
    <w:rsid w:val="005E5D0E"/>
    <w:rsid w:val="005E5D93"/>
    <w:rsid w:val="005E5E17"/>
    <w:rsid w:val="005E5E8E"/>
    <w:rsid w:val="005E65E0"/>
    <w:rsid w:val="005E66CD"/>
    <w:rsid w:val="005E6707"/>
    <w:rsid w:val="005E6835"/>
    <w:rsid w:val="005E76C4"/>
    <w:rsid w:val="005E793D"/>
    <w:rsid w:val="005F05D7"/>
    <w:rsid w:val="005F073A"/>
    <w:rsid w:val="005F0802"/>
    <w:rsid w:val="005F0943"/>
    <w:rsid w:val="005F0C2A"/>
    <w:rsid w:val="005F1005"/>
    <w:rsid w:val="005F1745"/>
    <w:rsid w:val="005F17C6"/>
    <w:rsid w:val="005F1B35"/>
    <w:rsid w:val="005F1CD9"/>
    <w:rsid w:val="005F2253"/>
    <w:rsid w:val="005F2BF6"/>
    <w:rsid w:val="005F2C77"/>
    <w:rsid w:val="005F2E2B"/>
    <w:rsid w:val="005F2F29"/>
    <w:rsid w:val="005F310B"/>
    <w:rsid w:val="005F3382"/>
    <w:rsid w:val="005F346F"/>
    <w:rsid w:val="005F355F"/>
    <w:rsid w:val="005F3913"/>
    <w:rsid w:val="005F3AE6"/>
    <w:rsid w:val="005F479A"/>
    <w:rsid w:val="005F48AA"/>
    <w:rsid w:val="005F4E49"/>
    <w:rsid w:val="005F4FBE"/>
    <w:rsid w:val="005F50E1"/>
    <w:rsid w:val="005F5279"/>
    <w:rsid w:val="005F5341"/>
    <w:rsid w:val="005F56CD"/>
    <w:rsid w:val="005F59A9"/>
    <w:rsid w:val="005F5DD7"/>
    <w:rsid w:val="005F5EC2"/>
    <w:rsid w:val="005F653E"/>
    <w:rsid w:val="005F690C"/>
    <w:rsid w:val="005F6FC6"/>
    <w:rsid w:val="005F76A2"/>
    <w:rsid w:val="005F78CD"/>
    <w:rsid w:val="005F7C8B"/>
    <w:rsid w:val="005F7D8A"/>
    <w:rsid w:val="006003C1"/>
    <w:rsid w:val="00600679"/>
    <w:rsid w:val="00600A6D"/>
    <w:rsid w:val="00601138"/>
    <w:rsid w:val="006015F5"/>
    <w:rsid w:val="0060195D"/>
    <w:rsid w:val="00601DA5"/>
    <w:rsid w:val="0060215E"/>
    <w:rsid w:val="00602CDB"/>
    <w:rsid w:val="006036F4"/>
    <w:rsid w:val="0060396D"/>
    <w:rsid w:val="00603B6D"/>
    <w:rsid w:val="00604258"/>
    <w:rsid w:val="00604371"/>
    <w:rsid w:val="006047B3"/>
    <w:rsid w:val="00604867"/>
    <w:rsid w:val="00604913"/>
    <w:rsid w:val="006051AB"/>
    <w:rsid w:val="0060531E"/>
    <w:rsid w:val="00605575"/>
    <w:rsid w:val="006057E0"/>
    <w:rsid w:val="006059FD"/>
    <w:rsid w:val="00605A0E"/>
    <w:rsid w:val="00605A56"/>
    <w:rsid w:val="00605B23"/>
    <w:rsid w:val="006065C2"/>
    <w:rsid w:val="006066B3"/>
    <w:rsid w:val="00606707"/>
    <w:rsid w:val="006068A5"/>
    <w:rsid w:val="00606DE6"/>
    <w:rsid w:val="00606F81"/>
    <w:rsid w:val="006071E9"/>
    <w:rsid w:val="00607B74"/>
    <w:rsid w:val="00607DCC"/>
    <w:rsid w:val="0061099A"/>
    <w:rsid w:val="0061124C"/>
    <w:rsid w:val="00611420"/>
    <w:rsid w:val="0061152B"/>
    <w:rsid w:val="0061198F"/>
    <w:rsid w:val="00611C0D"/>
    <w:rsid w:val="00611CC3"/>
    <w:rsid w:val="0061204D"/>
    <w:rsid w:val="006122BA"/>
    <w:rsid w:val="006124AC"/>
    <w:rsid w:val="006128E0"/>
    <w:rsid w:val="006130CA"/>
    <w:rsid w:val="0061315F"/>
    <w:rsid w:val="0061325F"/>
    <w:rsid w:val="006132BC"/>
    <w:rsid w:val="0061391D"/>
    <w:rsid w:val="00613B80"/>
    <w:rsid w:val="006145BB"/>
    <w:rsid w:val="006148BE"/>
    <w:rsid w:val="0061491A"/>
    <w:rsid w:val="0061500B"/>
    <w:rsid w:val="0061502B"/>
    <w:rsid w:val="0061509C"/>
    <w:rsid w:val="00615515"/>
    <w:rsid w:val="00615FAB"/>
    <w:rsid w:val="0061630B"/>
    <w:rsid w:val="006163E4"/>
    <w:rsid w:val="00616422"/>
    <w:rsid w:val="00616DCD"/>
    <w:rsid w:val="00617A50"/>
    <w:rsid w:val="00617B14"/>
    <w:rsid w:val="00617FDB"/>
    <w:rsid w:val="00620AE8"/>
    <w:rsid w:val="00620E36"/>
    <w:rsid w:val="00620E70"/>
    <w:rsid w:val="006211DE"/>
    <w:rsid w:val="00621337"/>
    <w:rsid w:val="0062194D"/>
    <w:rsid w:val="00622A66"/>
    <w:rsid w:val="00622A87"/>
    <w:rsid w:val="00622B90"/>
    <w:rsid w:val="00622C69"/>
    <w:rsid w:val="00623160"/>
    <w:rsid w:val="006233DF"/>
    <w:rsid w:val="006238D6"/>
    <w:rsid w:val="00623962"/>
    <w:rsid w:val="00623BAA"/>
    <w:rsid w:val="0062401C"/>
    <w:rsid w:val="006244B0"/>
    <w:rsid w:val="006247A8"/>
    <w:rsid w:val="00624D82"/>
    <w:rsid w:val="00625934"/>
    <w:rsid w:val="00625D6B"/>
    <w:rsid w:val="0062618C"/>
    <w:rsid w:val="006262F6"/>
    <w:rsid w:val="0062665B"/>
    <w:rsid w:val="006267CE"/>
    <w:rsid w:val="006269F9"/>
    <w:rsid w:val="00626EBD"/>
    <w:rsid w:val="00627082"/>
    <w:rsid w:val="006271B2"/>
    <w:rsid w:val="00627249"/>
    <w:rsid w:val="006277E5"/>
    <w:rsid w:val="00627AF1"/>
    <w:rsid w:val="00630141"/>
    <w:rsid w:val="00630193"/>
    <w:rsid w:val="006305AC"/>
    <w:rsid w:val="00630794"/>
    <w:rsid w:val="00630A04"/>
    <w:rsid w:val="00630F51"/>
    <w:rsid w:val="00631091"/>
    <w:rsid w:val="00631344"/>
    <w:rsid w:val="0063183D"/>
    <w:rsid w:val="00631C73"/>
    <w:rsid w:val="00632A46"/>
    <w:rsid w:val="00632D38"/>
    <w:rsid w:val="00632E3C"/>
    <w:rsid w:val="00632E45"/>
    <w:rsid w:val="00632F19"/>
    <w:rsid w:val="006330A6"/>
    <w:rsid w:val="006331CF"/>
    <w:rsid w:val="00633336"/>
    <w:rsid w:val="006335B3"/>
    <w:rsid w:val="006336E4"/>
    <w:rsid w:val="00633723"/>
    <w:rsid w:val="006338F1"/>
    <w:rsid w:val="006341BE"/>
    <w:rsid w:val="00634A55"/>
    <w:rsid w:val="00634CD6"/>
    <w:rsid w:val="00634D00"/>
    <w:rsid w:val="00634E5F"/>
    <w:rsid w:val="006350DC"/>
    <w:rsid w:val="00635121"/>
    <w:rsid w:val="006351DB"/>
    <w:rsid w:val="006352F4"/>
    <w:rsid w:val="0063553A"/>
    <w:rsid w:val="0063585D"/>
    <w:rsid w:val="00635C9F"/>
    <w:rsid w:val="006361B6"/>
    <w:rsid w:val="00636807"/>
    <w:rsid w:val="00636CDC"/>
    <w:rsid w:val="00636D34"/>
    <w:rsid w:val="00636E86"/>
    <w:rsid w:val="0063706C"/>
    <w:rsid w:val="006374A9"/>
    <w:rsid w:val="006377FC"/>
    <w:rsid w:val="006378F7"/>
    <w:rsid w:val="00640201"/>
    <w:rsid w:val="00640541"/>
    <w:rsid w:val="00640647"/>
    <w:rsid w:val="00640C0E"/>
    <w:rsid w:val="00641568"/>
    <w:rsid w:val="0064218B"/>
    <w:rsid w:val="00642565"/>
    <w:rsid w:val="00642941"/>
    <w:rsid w:val="00642AE0"/>
    <w:rsid w:val="00642E24"/>
    <w:rsid w:val="006438A5"/>
    <w:rsid w:val="00643DE4"/>
    <w:rsid w:val="006440E4"/>
    <w:rsid w:val="0064410B"/>
    <w:rsid w:val="00644424"/>
    <w:rsid w:val="0064455B"/>
    <w:rsid w:val="00644E46"/>
    <w:rsid w:val="006456CB"/>
    <w:rsid w:val="00645F42"/>
    <w:rsid w:val="00646293"/>
    <w:rsid w:val="00646A3E"/>
    <w:rsid w:val="00646B3E"/>
    <w:rsid w:val="00646FD2"/>
    <w:rsid w:val="006473C9"/>
    <w:rsid w:val="00647428"/>
    <w:rsid w:val="006478BF"/>
    <w:rsid w:val="00647C3A"/>
    <w:rsid w:val="00647CF8"/>
    <w:rsid w:val="00647DC4"/>
    <w:rsid w:val="00647EA0"/>
    <w:rsid w:val="00647FBD"/>
    <w:rsid w:val="00650329"/>
    <w:rsid w:val="006505AB"/>
    <w:rsid w:val="006508D8"/>
    <w:rsid w:val="006508EF"/>
    <w:rsid w:val="00650B50"/>
    <w:rsid w:val="00650BE9"/>
    <w:rsid w:val="00651294"/>
    <w:rsid w:val="006516F0"/>
    <w:rsid w:val="00651BD9"/>
    <w:rsid w:val="006521E8"/>
    <w:rsid w:val="0065287B"/>
    <w:rsid w:val="00652D7C"/>
    <w:rsid w:val="006533E4"/>
    <w:rsid w:val="006539FA"/>
    <w:rsid w:val="00653B02"/>
    <w:rsid w:val="00653B8E"/>
    <w:rsid w:val="006540FE"/>
    <w:rsid w:val="006541F0"/>
    <w:rsid w:val="006544EB"/>
    <w:rsid w:val="0065463D"/>
    <w:rsid w:val="00654A5F"/>
    <w:rsid w:val="0065500B"/>
    <w:rsid w:val="00655702"/>
    <w:rsid w:val="00655E56"/>
    <w:rsid w:val="00655E5A"/>
    <w:rsid w:val="00655E6F"/>
    <w:rsid w:val="00655ECA"/>
    <w:rsid w:val="00656116"/>
    <w:rsid w:val="006564F7"/>
    <w:rsid w:val="00656A8D"/>
    <w:rsid w:val="00656C5D"/>
    <w:rsid w:val="00656C8A"/>
    <w:rsid w:val="00656F67"/>
    <w:rsid w:val="006570AA"/>
    <w:rsid w:val="0065774F"/>
    <w:rsid w:val="0065793D"/>
    <w:rsid w:val="00657BDC"/>
    <w:rsid w:val="00657DFB"/>
    <w:rsid w:val="006600D8"/>
    <w:rsid w:val="00660733"/>
    <w:rsid w:val="00660768"/>
    <w:rsid w:val="006610CC"/>
    <w:rsid w:val="006612C1"/>
    <w:rsid w:val="006614CA"/>
    <w:rsid w:val="006619DE"/>
    <w:rsid w:val="00661EF8"/>
    <w:rsid w:val="006622DD"/>
    <w:rsid w:val="006626C8"/>
    <w:rsid w:val="00662942"/>
    <w:rsid w:val="00662AE4"/>
    <w:rsid w:val="00662E53"/>
    <w:rsid w:val="00662ED7"/>
    <w:rsid w:val="00663046"/>
    <w:rsid w:val="006635B5"/>
    <w:rsid w:val="00663837"/>
    <w:rsid w:val="00663A7D"/>
    <w:rsid w:val="00663AD5"/>
    <w:rsid w:val="00663AD7"/>
    <w:rsid w:val="00663EFF"/>
    <w:rsid w:val="006643A6"/>
    <w:rsid w:val="0066451F"/>
    <w:rsid w:val="0066539A"/>
    <w:rsid w:val="006653BC"/>
    <w:rsid w:val="00665752"/>
    <w:rsid w:val="006657F6"/>
    <w:rsid w:val="006658FC"/>
    <w:rsid w:val="00665F9E"/>
    <w:rsid w:val="006660BA"/>
    <w:rsid w:val="0066611D"/>
    <w:rsid w:val="0066623F"/>
    <w:rsid w:val="0066690E"/>
    <w:rsid w:val="00666957"/>
    <w:rsid w:val="00666B2E"/>
    <w:rsid w:val="0066756E"/>
    <w:rsid w:val="006678D4"/>
    <w:rsid w:val="00667BA0"/>
    <w:rsid w:val="00670176"/>
    <w:rsid w:val="0067022B"/>
    <w:rsid w:val="0067062D"/>
    <w:rsid w:val="00670AD1"/>
    <w:rsid w:val="00670CFD"/>
    <w:rsid w:val="00671194"/>
    <w:rsid w:val="0067127B"/>
    <w:rsid w:val="00671311"/>
    <w:rsid w:val="006715C0"/>
    <w:rsid w:val="006718CA"/>
    <w:rsid w:val="00671A57"/>
    <w:rsid w:val="00671EF4"/>
    <w:rsid w:val="00671FCD"/>
    <w:rsid w:val="006721B0"/>
    <w:rsid w:val="0067239D"/>
    <w:rsid w:val="00672530"/>
    <w:rsid w:val="00673208"/>
    <w:rsid w:val="00673519"/>
    <w:rsid w:val="006735AF"/>
    <w:rsid w:val="00673855"/>
    <w:rsid w:val="00673CDD"/>
    <w:rsid w:val="00673E58"/>
    <w:rsid w:val="006741C9"/>
    <w:rsid w:val="00674D70"/>
    <w:rsid w:val="0067562D"/>
    <w:rsid w:val="006757CF"/>
    <w:rsid w:val="00675D4D"/>
    <w:rsid w:val="0067614C"/>
    <w:rsid w:val="00676462"/>
    <w:rsid w:val="006764A1"/>
    <w:rsid w:val="0067692A"/>
    <w:rsid w:val="00677912"/>
    <w:rsid w:val="00677FBE"/>
    <w:rsid w:val="006802C8"/>
    <w:rsid w:val="0068036E"/>
    <w:rsid w:val="006803CF"/>
    <w:rsid w:val="0068075F"/>
    <w:rsid w:val="0068086F"/>
    <w:rsid w:val="00680BD2"/>
    <w:rsid w:val="00681207"/>
    <w:rsid w:val="00681389"/>
    <w:rsid w:val="00681ECE"/>
    <w:rsid w:val="006824A6"/>
    <w:rsid w:val="006826D1"/>
    <w:rsid w:val="00682871"/>
    <w:rsid w:val="00682B40"/>
    <w:rsid w:val="00682FCD"/>
    <w:rsid w:val="006830A0"/>
    <w:rsid w:val="0068320B"/>
    <w:rsid w:val="006832B9"/>
    <w:rsid w:val="00683A8D"/>
    <w:rsid w:val="00684243"/>
    <w:rsid w:val="006849D8"/>
    <w:rsid w:val="006853CC"/>
    <w:rsid w:val="006857E6"/>
    <w:rsid w:val="006858F8"/>
    <w:rsid w:val="00685C8D"/>
    <w:rsid w:val="00685D8F"/>
    <w:rsid w:val="00685EA0"/>
    <w:rsid w:val="00685F54"/>
    <w:rsid w:val="00686315"/>
    <w:rsid w:val="00686A62"/>
    <w:rsid w:val="00686B38"/>
    <w:rsid w:val="00686CC2"/>
    <w:rsid w:val="00686D32"/>
    <w:rsid w:val="006870ED"/>
    <w:rsid w:val="00687821"/>
    <w:rsid w:val="00687A66"/>
    <w:rsid w:val="00687EF7"/>
    <w:rsid w:val="006901F8"/>
    <w:rsid w:val="006903B1"/>
    <w:rsid w:val="0069098B"/>
    <w:rsid w:val="00690AC5"/>
    <w:rsid w:val="006911D4"/>
    <w:rsid w:val="00691248"/>
    <w:rsid w:val="00691949"/>
    <w:rsid w:val="00691BF1"/>
    <w:rsid w:val="00691D42"/>
    <w:rsid w:val="00691DB7"/>
    <w:rsid w:val="00692021"/>
    <w:rsid w:val="006926B1"/>
    <w:rsid w:val="00692764"/>
    <w:rsid w:val="00692F07"/>
    <w:rsid w:val="0069319D"/>
    <w:rsid w:val="006934AF"/>
    <w:rsid w:val="006936A3"/>
    <w:rsid w:val="0069387F"/>
    <w:rsid w:val="006938A1"/>
    <w:rsid w:val="00693C51"/>
    <w:rsid w:val="006944A2"/>
    <w:rsid w:val="006945D1"/>
    <w:rsid w:val="00694851"/>
    <w:rsid w:val="00694C99"/>
    <w:rsid w:val="0069532A"/>
    <w:rsid w:val="0069536B"/>
    <w:rsid w:val="0069557B"/>
    <w:rsid w:val="0069587F"/>
    <w:rsid w:val="00695AA7"/>
    <w:rsid w:val="00695D59"/>
    <w:rsid w:val="00695F06"/>
    <w:rsid w:val="00695F95"/>
    <w:rsid w:val="0069675C"/>
    <w:rsid w:val="00696C35"/>
    <w:rsid w:val="00696CFA"/>
    <w:rsid w:val="00697188"/>
    <w:rsid w:val="006971CD"/>
    <w:rsid w:val="00697514"/>
    <w:rsid w:val="00697AF2"/>
    <w:rsid w:val="00697C21"/>
    <w:rsid w:val="00697E3C"/>
    <w:rsid w:val="006A0816"/>
    <w:rsid w:val="006A0AF2"/>
    <w:rsid w:val="006A0B1E"/>
    <w:rsid w:val="006A0D04"/>
    <w:rsid w:val="006A1364"/>
    <w:rsid w:val="006A17BE"/>
    <w:rsid w:val="006A1A35"/>
    <w:rsid w:val="006A1E56"/>
    <w:rsid w:val="006A205D"/>
    <w:rsid w:val="006A2255"/>
    <w:rsid w:val="006A231E"/>
    <w:rsid w:val="006A2430"/>
    <w:rsid w:val="006A25D3"/>
    <w:rsid w:val="006A3895"/>
    <w:rsid w:val="006A3A7A"/>
    <w:rsid w:val="006A3AB0"/>
    <w:rsid w:val="006A3E9B"/>
    <w:rsid w:val="006A42D5"/>
    <w:rsid w:val="006A5129"/>
    <w:rsid w:val="006A58D0"/>
    <w:rsid w:val="006A5BD5"/>
    <w:rsid w:val="006A6095"/>
    <w:rsid w:val="006A6304"/>
    <w:rsid w:val="006A65E8"/>
    <w:rsid w:val="006A67BB"/>
    <w:rsid w:val="006A6969"/>
    <w:rsid w:val="006A6AD8"/>
    <w:rsid w:val="006A6BC4"/>
    <w:rsid w:val="006A6E03"/>
    <w:rsid w:val="006A700E"/>
    <w:rsid w:val="006A73C1"/>
    <w:rsid w:val="006A765A"/>
    <w:rsid w:val="006A77DA"/>
    <w:rsid w:val="006A7E76"/>
    <w:rsid w:val="006A7FE0"/>
    <w:rsid w:val="006B0113"/>
    <w:rsid w:val="006B01C7"/>
    <w:rsid w:val="006B02B6"/>
    <w:rsid w:val="006B076F"/>
    <w:rsid w:val="006B090C"/>
    <w:rsid w:val="006B0B8F"/>
    <w:rsid w:val="006B0EC1"/>
    <w:rsid w:val="006B1448"/>
    <w:rsid w:val="006B14A8"/>
    <w:rsid w:val="006B1856"/>
    <w:rsid w:val="006B19EB"/>
    <w:rsid w:val="006B1B25"/>
    <w:rsid w:val="006B20F9"/>
    <w:rsid w:val="006B2290"/>
    <w:rsid w:val="006B2386"/>
    <w:rsid w:val="006B2651"/>
    <w:rsid w:val="006B26A8"/>
    <w:rsid w:val="006B2801"/>
    <w:rsid w:val="006B38BA"/>
    <w:rsid w:val="006B3E71"/>
    <w:rsid w:val="006B44A4"/>
    <w:rsid w:val="006B473D"/>
    <w:rsid w:val="006B521F"/>
    <w:rsid w:val="006B5955"/>
    <w:rsid w:val="006B5A03"/>
    <w:rsid w:val="006B5CD9"/>
    <w:rsid w:val="006B5D6A"/>
    <w:rsid w:val="006B5F8D"/>
    <w:rsid w:val="006B6283"/>
    <w:rsid w:val="006B656A"/>
    <w:rsid w:val="006B72E1"/>
    <w:rsid w:val="006B739C"/>
    <w:rsid w:val="006B76B9"/>
    <w:rsid w:val="006B787A"/>
    <w:rsid w:val="006C03A0"/>
    <w:rsid w:val="006C0B2C"/>
    <w:rsid w:val="006C0C06"/>
    <w:rsid w:val="006C115F"/>
    <w:rsid w:val="006C11DC"/>
    <w:rsid w:val="006C1971"/>
    <w:rsid w:val="006C1C1F"/>
    <w:rsid w:val="006C1C5B"/>
    <w:rsid w:val="006C1E0F"/>
    <w:rsid w:val="006C2741"/>
    <w:rsid w:val="006C28F8"/>
    <w:rsid w:val="006C2D09"/>
    <w:rsid w:val="006C2E3B"/>
    <w:rsid w:val="006C30DE"/>
    <w:rsid w:val="006C30E9"/>
    <w:rsid w:val="006C3180"/>
    <w:rsid w:val="006C3184"/>
    <w:rsid w:val="006C36D1"/>
    <w:rsid w:val="006C3DEE"/>
    <w:rsid w:val="006C406B"/>
    <w:rsid w:val="006C4344"/>
    <w:rsid w:val="006C43B9"/>
    <w:rsid w:val="006C43DB"/>
    <w:rsid w:val="006C44BE"/>
    <w:rsid w:val="006C465B"/>
    <w:rsid w:val="006C48DA"/>
    <w:rsid w:val="006C4A89"/>
    <w:rsid w:val="006C4B60"/>
    <w:rsid w:val="006C4D5E"/>
    <w:rsid w:val="006C4F0E"/>
    <w:rsid w:val="006C50F6"/>
    <w:rsid w:val="006C52E9"/>
    <w:rsid w:val="006C5343"/>
    <w:rsid w:val="006C5639"/>
    <w:rsid w:val="006C57D9"/>
    <w:rsid w:val="006C59F8"/>
    <w:rsid w:val="006C5C5D"/>
    <w:rsid w:val="006C5E0C"/>
    <w:rsid w:val="006C6357"/>
    <w:rsid w:val="006C65B7"/>
    <w:rsid w:val="006C65D2"/>
    <w:rsid w:val="006C68AA"/>
    <w:rsid w:val="006C7081"/>
    <w:rsid w:val="006C715D"/>
    <w:rsid w:val="006C71A0"/>
    <w:rsid w:val="006C75C5"/>
    <w:rsid w:val="006C7B35"/>
    <w:rsid w:val="006C7BAB"/>
    <w:rsid w:val="006D0077"/>
    <w:rsid w:val="006D0335"/>
    <w:rsid w:val="006D063C"/>
    <w:rsid w:val="006D0802"/>
    <w:rsid w:val="006D0969"/>
    <w:rsid w:val="006D187A"/>
    <w:rsid w:val="006D1A7A"/>
    <w:rsid w:val="006D1D8D"/>
    <w:rsid w:val="006D1F30"/>
    <w:rsid w:val="006D214D"/>
    <w:rsid w:val="006D229B"/>
    <w:rsid w:val="006D22A3"/>
    <w:rsid w:val="006D2B0B"/>
    <w:rsid w:val="006D2CF0"/>
    <w:rsid w:val="006D2EFC"/>
    <w:rsid w:val="006D3340"/>
    <w:rsid w:val="006D366E"/>
    <w:rsid w:val="006D37D9"/>
    <w:rsid w:val="006D3A78"/>
    <w:rsid w:val="006D41A4"/>
    <w:rsid w:val="006D4368"/>
    <w:rsid w:val="006D4551"/>
    <w:rsid w:val="006D4BB2"/>
    <w:rsid w:val="006D4DF0"/>
    <w:rsid w:val="006D5037"/>
    <w:rsid w:val="006D5212"/>
    <w:rsid w:val="006D52B3"/>
    <w:rsid w:val="006D54BC"/>
    <w:rsid w:val="006D59D5"/>
    <w:rsid w:val="006D5CC4"/>
    <w:rsid w:val="006D618E"/>
    <w:rsid w:val="006D650E"/>
    <w:rsid w:val="006D667C"/>
    <w:rsid w:val="006D66F3"/>
    <w:rsid w:val="006D67B2"/>
    <w:rsid w:val="006D6962"/>
    <w:rsid w:val="006D6A95"/>
    <w:rsid w:val="006D6B90"/>
    <w:rsid w:val="006D6D32"/>
    <w:rsid w:val="006D71B8"/>
    <w:rsid w:val="006D72BA"/>
    <w:rsid w:val="006D7B3A"/>
    <w:rsid w:val="006D7C98"/>
    <w:rsid w:val="006D7D0B"/>
    <w:rsid w:val="006E0529"/>
    <w:rsid w:val="006E057A"/>
    <w:rsid w:val="006E0AE7"/>
    <w:rsid w:val="006E11B1"/>
    <w:rsid w:val="006E127D"/>
    <w:rsid w:val="006E153C"/>
    <w:rsid w:val="006E16C2"/>
    <w:rsid w:val="006E1C87"/>
    <w:rsid w:val="006E1EA9"/>
    <w:rsid w:val="006E2050"/>
    <w:rsid w:val="006E216D"/>
    <w:rsid w:val="006E2A78"/>
    <w:rsid w:val="006E2E81"/>
    <w:rsid w:val="006E2FB4"/>
    <w:rsid w:val="006E30D2"/>
    <w:rsid w:val="006E377B"/>
    <w:rsid w:val="006E3865"/>
    <w:rsid w:val="006E38EA"/>
    <w:rsid w:val="006E3B1F"/>
    <w:rsid w:val="006E3C47"/>
    <w:rsid w:val="006E3CC8"/>
    <w:rsid w:val="006E453F"/>
    <w:rsid w:val="006E468A"/>
    <w:rsid w:val="006E470D"/>
    <w:rsid w:val="006E4826"/>
    <w:rsid w:val="006E4BD5"/>
    <w:rsid w:val="006E54EA"/>
    <w:rsid w:val="006E5926"/>
    <w:rsid w:val="006E5D36"/>
    <w:rsid w:val="006E5EE6"/>
    <w:rsid w:val="006E6B3E"/>
    <w:rsid w:val="006E6B88"/>
    <w:rsid w:val="006E6DD5"/>
    <w:rsid w:val="006E7141"/>
    <w:rsid w:val="006E7321"/>
    <w:rsid w:val="006E7786"/>
    <w:rsid w:val="006E7D03"/>
    <w:rsid w:val="006F0987"/>
    <w:rsid w:val="006F0F73"/>
    <w:rsid w:val="006F134D"/>
    <w:rsid w:val="006F15F2"/>
    <w:rsid w:val="006F1788"/>
    <w:rsid w:val="006F1944"/>
    <w:rsid w:val="006F2399"/>
    <w:rsid w:val="006F23ED"/>
    <w:rsid w:val="006F26FD"/>
    <w:rsid w:val="006F2BFE"/>
    <w:rsid w:val="006F335B"/>
    <w:rsid w:val="006F3544"/>
    <w:rsid w:val="006F3A9B"/>
    <w:rsid w:val="006F3CDB"/>
    <w:rsid w:val="006F404D"/>
    <w:rsid w:val="006F43CD"/>
    <w:rsid w:val="006F447D"/>
    <w:rsid w:val="006F4A85"/>
    <w:rsid w:val="006F4D0F"/>
    <w:rsid w:val="006F4F7B"/>
    <w:rsid w:val="006F532D"/>
    <w:rsid w:val="006F55D3"/>
    <w:rsid w:val="006F5780"/>
    <w:rsid w:val="006F582E"/>
    <w:rsid w:val="006F5DF4"/>
    <w:rsid w:val="006F5F24"/>
    <w:rsid w:val="006F6507"/>
    <w:rsid w:val="006F67A7"/>
    <w:rsid w:val="006F6A41"/>
    <w:rsid w:val="006F6B7F"/>
    <w:rsid w:val="006F6BD6"/>
    <w:rsid w:val="006F788C"/>
    <w:rsid w:val="006F7B76"/>
    <w:rsid w:val="006F7F35"/>
    <w:rsid w:val="007006E4"/>
    <w:rsid w:val="00700F4C"/>
    <w:rsid w:val="007011F5"/>
    <w:rsid w:val="007015BE"/>
    <w:rsid w:val="0070198E"/>
    <w:rsid w:val="00701A3E"/>
    <w:rsid w:val="00701B2E"/>
    <w:rsid w:val="00701B83"/>
    <w:rsid w:val="00701F46"/>
    <w:rsid w:val="00702070"/>
    <w:rsid w:val="0070214E"/>
    <w:rsid w:val="007024BE"/>
    <w:rsid w:val="00702A6C"/>
    <w:rsid w:val="00703002"/>
    <w:rsid w:val="00703599"/>
    <w:rsid w:val="007039C2"/>
    <w:rsid w:val="00703C3C"/>
    <w:rsid w:val="00703F92"/>
    <w:rsid w:val="0070400E"/>
    <w:rsid w:val="00704206"/>
    <w:rsid w:val="00704239"/>
    <w:rsid w:val="0070450D"/>
    <w:rsid w:val="0070563B"/>
    <w:rsid w:val="00705D3F"/>
    <w:rsid w:val="00706251"/>
    <w:rsid w:val="007063AC"/>
    <w:rsid w:val="00706950"/>
    <w:rsid w:val="00706E3C"/>
    <w:rsid w:val="00706F9C"/>
    <w:rsid w:val="00707337"/>
    <w:rsid w:val="00707436"/>
    <w:rsid w:val="007074D1"/>
    <w:rsid w:val="00707877"/>
    <w:rsid w:val="00707878"/>
    <w:rsid w:val="007078DF"/>
    <w:rsid w:val="0071031F"/>
    <w:rsid w:val="00710674"/>
    <w:rsid w:val="00710CE1"/>
    <w:rsid w:val="00711590"/>
    <w:rsid w:val="00711902"/>
    <w:rsid w:val="00711A36"/>
    <w:rsid w:val="00711B41"/>
    <w:rsid w:val="00711ED8"/>
    <w:rsid w:val="00712026"/>
    <w:rsid w:val="00712033"/>
    <w:rsid w:val="0071207F"/>
    <w:rsid w:val="00712494"/>
    <w:rsid w:val="007124F8"/>
    <w:rsid w:val="00712DA0"/>
    <w:rsid w:val="00712DF5"/>
    <w:rsid w:val="00712F60"/>
    <w:rsid w:val="007130D3"/>
    <w:rsid w:val="007130DD"/>
    <w:rsid w:val="00713316"/>
    <w:rsid w:val="007137EA"/>
    <w:rsid w:val="0071387A"/>
    <w:rsid w:val="00713912"/>
    <w:rsid w:val="00713FE0"/>
    <w:rsid w:val="0071415B"/>
    <w:rsid w:val="00714615"/>
    <w:rsid w:val="007146B3"/>
    <w:rsid w:val="00714A42"/>
    <w:rsid w:val="00714FD2"/>
    <w:rsid w:val="007152FA"/>
    <w:rsid w:val="00715304"/>
    <w:rsid w:val="007156F5"/>
    <w:rsid w:val="00715FA8"/>
    <w:rsid w:val="0071625B"/>
    <w:rsid w:val="007165F1"/>
    <w:rsid w:val="007166AA"/>
    <w:rsid w:val="0071693F"/>
    <w:rsid w:val="00716C43"/>
    <w:rsid w:val="00717056"/>
    <w:rsid w:val="0071725E"/>
    <w:rsid w:val="00717929"/>
    <w:rsid w:val="00717AAA"/>
    <w:rsid w:val="00717D88"/>
    <w:rsid w:val="0072000D"/>
    <w:rsid w:val="00720157"/>
    <w:rsid w:val="00720C11"/>
    <w:rsid w:val="00720F06"/>
    <w:rsid w:val="00720F69"/>
    <w:rsid w:val="007212B4"/>
    <w:rsid w:val="0072132D"/>
    <w:rsid w:val="007214D8"/>
    <w:rsid w:val="00721C72"/>
    <w:rsid w:val="00723163"/>
    <w:rsid w:val="007241FD"/>
    <w:rsid w:val="0072471C"/>
    <w:rsid w:val="007251B5"/>
    <w:rsid w:val="00725AA7"/>
    <w:rsid w:val="00725F84"/>
    <w:rsid w:val="00725F9A"/>
    <w:rsid w:val="007261F7"/>
    <w:rsid w:val="00726266"/>
    <w:rsid w:val="0072654F"/>
    <w:rsid w:val="007265E3"/>
    <w:rsid w:val="00726831"/>
    <w:rsid w:val="0072689F"/>
    <w:rsid w:val="0072694D"/>
    <w:rsid w:val="00726A43"/>
    <w:rsid w:val="00726EF4"/>
    <w:rsid w:val="007276E3"/>
    <w:rsid w:val="007276EE"/>
    <w:rsid w:val="00727773"/>
    <w:rsid w:val="00727991"/>
    <w:rsid w:val="00727E67"/>
    <w:rsid w:val="00730188"/>
    <w:rsid w:val="0073033B"/>
    <w:rsid w:val="0073061D"/>
    <w:rsid w:val="0073093A"/>
    <w:rsid w:val="00730A8D"/>
    <w:rsid w:val="00730B16"/>
    <w:rsid w:val="00730BF8"/>
    <w:rsid w:val="00731C6C"/>
    <w:rsid w:val="00731F31"/>
    <w:rsid w:val="007320FC"/>
    <w:rsid w:val="007321A9"/>
    <w:rsid w:val="0073296F"/>
    <w:rsid w:val="00732B21"/>
    <w:rsid w:val="007339CA"/>
    <w:rsid w:val="00733A12"/>
    <w:rsid w:val="00733FE2"/>
    <w:rsid w:val="007342A4"/>
    <w:rsid w:val="00734BA9"/>
    <w:rsid w:val="00734BC3"/>
    <w:rsid w:val="0073508F"/>
    <w:rsid w:val="00735341"/>
    <w:rsid w:val="00735719"/>
    <w:rsid w:val="00735BEE"/>
    <w:rsid w:val="00735CDA"/>
    <w:rsid w:val="007364AB"/>
    <w:rsid w:val="0073675C"/>
    <w:rsid w:val="007370A1"/>
    <w:rsid w:val="00737803"/>
    <w:rsid w:val="00737857"/>
    <w:rsid w:val="007378A2"/>
    <w:rsid w:val="00737AEB"/>
    <w:rsid w:val="00737AFE"/>
    <w:rsid w:val="00737DDF"/>
    <w:rsid w:val="00737FFD"/>
    <w:rsid w:val="00740118"/>
    <w:rsid w:val="00740176"/>
    <w:rsid w:val="0074031E"/>
    <w:rsid w:val="007403F8"/>
    <w:rsid w:val="007406B0"/>
    <w:rsid w:val="007408B0"/>
    <w:rsid w:val="00740B98"/>
    <w:rsid w:val="0074119B"/>
    <w:rsid w:val="00741E74"/>
    <w:rsid w:val="00742894"/>
    <w:rsid w:val="007429B5"/>
    <w:rsid w:val="00743238"/>
    <w:rsid w:val="0074325B"/>
    <w:rsid w:val="00743602"/>
    <w:rsid w:val="007436E5"/>
    <w:rsid w:val="00743F32"/>
    <w:rsid w:val="007449FB"/>
    <w:rsid w:val="00745424"/>
    <w:rsid w:val="00745713"/>
    <w:rsid w:val="00745779"/>
    <w:rsid w:val="00745AF4"/>
    <w:rsid w:val="00745C03"/>
    <w:rsid w:val="00745DC0"/>
    <w:rsid w:val="00745F6A"/>
    <w:rsid w:val="00745F83"/>
    <w:rsid w:val="00746564"/>
    <w:rsid w:val="00746A2E"/>
    <w:rsid w:val="007474A0"/>
    <w:rsid w:val="0074795A"/>
    <w:rsid w:val="00747C69"/>
    <w:rsid w:val="0075006C"/>
    <w:rsid w:val="00750734"/>
    <w:rsid w:val="007508FF"/>
    <w:rsid w:val="00750A9F"/>
    <w:rsid w:val="007517D6"/>
    <w:rsid w:val="007517DC"/>
    <w:rsid w:val="0075184E"/>
    <w:rsid w:val="00751A18"/>
    <w:rsid w:val="00751F5F"/>
    <w:rsid w:val="00752019"/>
    <w:rsid w:val="00752095"/>
    <w:rsid w:val="0075259B"/>
    <w:rsid w:val="00752852"/>
    <w:rsid w:val="00752A3E"/>
    <w:rsid w:val="00752AE1"/>
    <w:rsid w:val="00752E71"/>
    <w:rsid w:val="00752FE8"/>
    <w:rsid w:val="0075393B"/>
    <w:rsid w:val="00753CB6"/>
    <w:rsid w:val="00754054"/>
    <w:rsid w:val="0075426E"/>
    <w:rsid w:val="00754BC9"/>
    <w:rsid w:val="00754F3D"/>
    <w:rsid w:val="007552B4"/>
    <w:rsid w:val="00755455"/>
    <w:rsid w:val="007556AD"/>
    <w:rsid w:val="0075605F"/>
    <w:rsid w:val="00756FC7"/>
    <w:rsid w:val="00757163"/>
    <w:rsid w:val="007577E3"/>
    <w:rsid w:val="0075790B"/>
    <w:rsid w:val="00760BC8"/>
    <w:rsid w:val="00761482"/>
    <w:rsid w:val="00761A85"/>
    <w:rsid w:val="00761AF3"/>
    <w:rsid w:val="00762204"/>
    <w:rsid w:val="00762326"/>
    <w:rsid w:val="0076273C"/>
    <w:rsid w:val="0076278A"/>
    <w:rsid w:val="0076287F"/>
    <w:rsid w:val="00762A78"/>
    <w:rsid w:val="00762BDE"/>
    <w:rsid w:val="00762D1E"/>
    <w:rsid w:val="00762EE4"/>
    <w:rsid w:val="00762F2F"/>
    <w:rsid w:val="007631FC"/>
    <w:rsid w:val="00763319"/>
    <w:rsid w:val="007634F7"/>
    <w:rsid w:val="0076388C"/>
    <w:rsid w:val="00763977"/>
    <w:rsid w:val="00763C65"/>
    <w:rsid w:val="00763E75"/>
    <w:rsid w:val="00763EAA"/>
    <w:rsid w:val="00763FFD"/>
    <w:rsid w:val="00764519"/>
    <w:rsid w:val="00764A5C"/>
    <w:rsid w:val="00764CA9"/>
    <w:rsid w:val="00764DB0"/>
    <w:rsid w:val="0076521B"/>
    <w:rsid w:val="00765384"/>
    <w:rsid w:val="0076541A"/>
    <w:rsid w:val="00765ABE"/>
    <w:rsid w:val="00765E02"/>
    <w:rsid w:val="0076633E"/>
    <w:rsid w:val="00766D59"/>
    <w:rsid w:val="00766F32"/>
    <w:rsid w:val="007675C3"/>
    <w:rsid w:val="007676CD"/>
    <w:rsid w:val="00767847"/>
    <w:rsid w:val="00767E31"/>
    <w:rsid w:val="007702A0"/>
    <w:rsid w:val="0077053A"/>
    <w:rsid w:val="00770939"/>
    <w:rsid w:val="00770E23"/>
    <w:rsid w:val="00770FB2"/>
    <w:rsid w:val="0077119A"/>
    <w:rsid w:val="00771BAC"/>
    <w:rsid w:val="00771C52"/>
    <w:rsid w:val="00771DFB"/>
    <w:rsid w:val="00771E12"/>
    <w:rsid w:val="00771F3B"/>
    <w:rsid w:val="00772029"/>
    <w:rsid w:val="00772083"/>
    <w:rsid w:val="007726EA"/>
    <w:rsid w:val="007729E0"/>
    <w:rsid w:val="00772B97"/>
    <w:rsid w:val="00772BCA"/>
    <w:rsid w:val="00773402"/>
    <w:rsid w:val="00773640"/>
    <w:rsid w:val="0077387B"/>
    <w:rsid w:val="00774136"/>
    <w:rsid w:val="00774230"/>
    <w:rsid w:val="007748A3"/>
    <w:rsid w:val="00774CE1"/>
    <w:rsid w:val="00774FEB"/>
    <w:rsid w:val="0077506A"/>
    <w:rsid w:val="007755F4"/>
    <w:rsid w:val="00775774"/>
    <w:rsid w:val="00775801"/>
    <w:rsid w:val="00775863"/>
    <w:rsid w:val="00775E25"/>
    <w:rsid w:val="00775E42"/>
    <w:rsid w:val="007762D8"/>
    <w:rsid w:val="0077642E"/>
    <w:rsid w:val="00776A31"/>
    <w:rsid w:val="00776B9E"/>
    <w:rsid w:val="00776C49"/>
    <w:rsid w:val="00777108"/>
    <w:rsid w:val="0077732F"/>
    <w:rsid w:val="00777354"/>
    <w:rsid w:val="00777E15"/>
    <w:rsid w:val="0078045A"/>
    <w:rsid w:val="007808CE"/>
    <w:rsid w:val="00780A40"/>
    <w:rsid w:val="00780A57"/>
    <w:rsid w:val="00780D9B"/>
    <w:rsid w:val="00780E72"/>
    <w:rsid w:val="00781079"/>
    <w:rsid w:val="007819B9"/>
    <w:rsid w:val="00782623"/>
    <w:rsid w:val="00782A48"/>
    <w:rsid w:val="00782B3F"/>
    <w:rsid w:val="0078323E"/>
    <w:rsid w:val="0078391E"/>
    <w:rsid w:val="00783BC1"/>
    <w:rsid w:val="00783C03"/>
    <w:rsid w:val="00783D40"/>
    <w:rsid w:val="00783D82"/>
    <w:rsid w:val="0078415F"/>
    <w:rsid w:val="007843C4"/>
    <w:rsid w:val="0078456E"/>
    <w:rsid w:val="00784AF3"/>
    <w:rsid w:val="00784B32"/>
    <w:rsid w:val="007859F1"/>
    <w:rsid w:val="00785A47"/>
    <w:rsid w:val="00785A81"/>
    <w:rsid w:val="00785BBB"/>
    <w:rsid w:val="00785CEF"/>
    <w:rsid w:val="00785F6C"/>
    <w:rsid w:val="00786056"/>
    <w:rsid w:val="007864AD"/>
    <w:rsid w:val="00786783"/>
    <w:rsid w:val="00786A33"/>
    <w:rsid w:val="00786C09"/>
    <w:rsid w:val="00786E6A"/>
    <w:rsid w:val="00787368"/>
    <w:rsid w:val="007875A6"/>
    <w:rsid w:val="007876DE"/>
    <w:rsid w:val="0078771D"/>
    <w:rsid w:val="00787B72"/>
    <w:rsid w:val="00787ECA"/>
    <w:rsid w:val="007903CD"/>
    <w:rsid w:val="007904A6"/>
    <w:rsid w:val="0079074C"/>
    <w:rsid w:val="00790AFD"/>
    <w:rsid w:val="00790D8B"/>
    <w:rsid w:val="00790F7E"/>
    <w:rsid w:val="00791321"/>
    <w:rsid w:val="007913AD"/>
    <w:rsid w:val="00791611"/>
    <w:rsid w:val="00791FA7"/>
    <w:rsid w:val="0079211F"/>
    <w:rsid w:val="0079268A"/>
    <w:rsid w:val="00792CCB"/>
    <w:rsid w:val="00793266"/>
    <w:rsid w:val="00793717"/>
    <w:rsid w:val="0079371F"/>
    <w:rsid w:val="0079389A"/>
    <w:rsid w:val="00793B08"/>
    <w:rsid w:val="007941B9"/>
    <w:rsid w:val="007942C5"/>
    <w:rsid w:val="007942D3"/>
    <w:rsid w:val="007946CE"/>
    <w:rsid w:val="00794924"/>
    <w:rsid w:val="0079492E"/>
    <w:rsid w:val="00794A0F"/>
    <w:rsid w:val="00794B45"/>
    <w:rsid w:val="00794DD3"/>
    <w:rsid w:val="00794E80"/>
    <w:rsid w:val="00795696"/>
    <w:rsid w:val="007956B6"/>
    <w:rsid w:val="007958CB"/>
    <w:rsid w:val="00795909"/>
    <w:rsid w:val="007959E3"/>
    <w:rsid w:val="00795D6E"/>
    <w:rsid w:val="00795DDD"/>
    <w:rsid w:val="00796161"/>
    <w:rsid w:val="00796E8E"/>
    <w:rsid w:val="00797215"/>
    <w:rsid w:val="007976D1"/>
    <w:rsid w:val="007978AD"/>
    <w:rsid w:val="00797975"/>
    <w:rsid w:val="00797A94"/>
    <w:rsid w:val="007A06D7"/>
    <w:rsid w:val="007A0A74"/>
    <w:rsid w:val="007A0BE2"/>
    <w:rsid w:val="007A101E"/>
    <w:rsid w:val="007A11AF"/>
    <w:rsid w:val="007A1253"/>
    <w:rsid w:val="007A1B23"/>
    <w:rsid w:val="007A2153"/>
    <w:rsid w:val="007A2E7A"/>
    <w:rsid w:val="007A2F2B"/>
    <w:rsid w:val="007A34BC"/>
    <w:rsid w:val="007A3820"/>
    <w:rsid w:val="007A395A"/>
    <w:rsid w:val="007A3B2A"/>
    <w:rsid w:val="007A3C45"/>
    <w:rsid w:val="007A3D67"/>
    <w:rsid w:val="007A3F7D"/>
    <w:rsid w:val="007A4284"/>
    <w:rsid w:val="007A4303"/>
    <w:rsid w:val="007A437C"/>
    <w:rsid w:val="007A46A9"/>
    <w:rsid w:val="007A48C7"/>
    <w:rsid w:val="007A4BBA"/>
    <w:rsid w:val="007A4BC1"/>
    <w:rsid w:val="007A523B"/>
    <w:rsid w:val="007A524B"/>
    <w:rsid w:val="007A5E81"/>
    <w:rsid w:val="007A6302"/>
    <w:rsid w:val="007A66A5"/>
    <w:rsid w:val="007A7379"/>
    <w:rsid w:val="007A74ED"/>
    <w:rsid w:val="007A782D"/>
    <w:rsid w:val="007A7C1C"/>
    <w:rsid w:val="007A7D5A"/>
    <w:rsid w:val="007A7F9F"/>
    <w:rsid w:val="007B013C"/>
    <w:rsid w:val="007B0146"/>
    <w:rsid w:val="007B0654"/>
    <w:rsid w:val="007B0AB9"/>
    <w:rsid w:val="007B16FE"/>
    <w:rsid w:val="007B17A1"/>
    <w:rsid w:val="007B1FA8"/>
    <w:rsid w:val="007B1FFC"/>
    <w:rsid w:val="007B202B"/>
    <w:rsid w:val="007B2099"/>
    <w:rsid w:val="007B214E"/>
    <w:rsid w:val="007B2222"/>
    <w:rsid w:val="007B2905"/>
    <w:rsid w:val="007B2AA1"/>
    <w:rsid w:val="007B2B25"/>
    <w:rsid w:val="007B2CED"/>
    <w:rsid w:val="007B30EB"/>
    <w:rsid w:val="007B337B"/>
    <w:rsid w:val="007B36A8"/>
    <w:rsid w:val="007B37B5"/>
    <w:rsid w:val="007B3F43"/>
    <w:rsid w:val="007B410F"/>
    <w:rsid w:val="007B4A33"/>
    <w:rsid w:val="007B4AE3"/>
    <w:rsid w:val="007B51BC"/>
    <w:rsid w:val="007B53AD"/>
    <w:rsid w:val="007B5551"/>
    <w:rsid w:val="007B582D"/>
    <w:rsid w:val="007B58B0"/>
    <w:rsid w:val="007B6955"/>
    <w:rsid w:val="007B6C09"/>
    <w:rsid w:val="007B7741"/>
    <w:rsid w:val="007B7ACF"/>
    <w:rsid w:val="007B7F9E"/>
    <w:rsid w:val="007B7FAA"/>
    <w:rsid w:val="007C0608"/>
    <w:rsid w:val="007C0AEE"/>
    <w:rsid w:val="007C0AFD"/>
    <w:rsid w:val="007C108C"/>
    <w:rsid w:val="007C10EC"/>
    <w:rsid w:val="007C1563"/>
    <w:rsid w:val="007C1929"/>
    <w:rsid w:val="007C19CC"/>
    <w:rsid w:val="007C223C"/>
    <w:rsid w:val="007C22D5"/>
    <w:rsid w:val="007C3015"/>
    <w:rsid w:val="007C30F2"/>
    <w:rsid w:val="007C3FB9"/>
    <w:rsid w:val="007C43A9"/>
    <w:rsid w:val="007C4499"/>
    <w:rsid w:val="007C4951"/>
    <w:rsid w:val="007C4B31"/>
    <w:rsid w:val="007C4C2E"/>
    <w:rsid w:val="007C4D7F"/>
    <w:rsid w:val="007C502E"/>
    <w:rsid w:val="007C5244"/>
    <w:rsid w:val="007C562A"/>
    <w:rsid w:val="007C5C1B"/>
    <w:rsid w:val="007C6065"/>
    <w:rsid w:val="007C61FA"/>
    <w:rsid w:val="007C6DFA"/>
    <w:rsid w:val="007C7048"/>
    <w:rsid w:val="007C7085"/>
    <w:rsid w:val="007C73BD"/>
    <w:rsid w:val="007C7904"/>
    <w:rsid w:val="007C7C1D"/>
    <w:rsid w:val="007D025D"/>
    <w:rsid w:val="007D0415"/>
    <w:rsid w:val="007D06EA"/>
    <w:rsid w:val="007D06FC"/>
    <w:rsid w:val="007D0B58"/>
    <w:rsid w:val="007D1600"/>
    <w:rsid w:val="007D16FF"/>
    <w:rsid w:val="007D243F"/>
    <w:rsid w:val="007D25FE"/>
    <w:rsid w:val="007D28B6"/>
    <w:rsid w:val="007D291E"/>
    <w:rsid w:val="007D2A80"/>
    <w:rsid w:val="007D2AD1"/>
    <w:rsid w:val="007D35CA"/>
    <w:rsid w:val="007D3DAC"/>
    <w:rsid w:val="007D3DE3"/>
    <w:rsid w:val="007D3FA7"/>
    <w:rsid w:val="007D4183"/>
    <w:rsid w:val="007D459B"/>
    <w:rsid w:val="007D4618"/>
    <w:rsid w:val="007D4705"/>
    <w:rsid w:val="007D4713"/>
    <w:rsid w:val="007D48DF"/>
    <w:rsid w:val="007D4B86"/>
    <w:rsid w:val="007D4CE4"/>
    <w:rsid w:val="007D5220"/>
    <w:rsid w:val="007D5267"/>
    <w:rsid w:val="007D572E"/>
    <w:rsid w:val="007D5B41"/>
    <w:rsid w:val="007D5E44"/>
    <w:rsid w:val="007D7603"/>
    <w:rsid w:val="007D7A76"/>
    <w:rsid w:val="007D7D77"/>
    <w:rsid w:val="007E0886"/>
    <w:rsid w:val="007E09DA"/>
    <w:rsid w:val="007E0E26"/>
    <w:rsid w:val="007E0F8A"/>
    <w:rsid w:val="007E1873"/>
    <w:rsid w:val="007E1BA4"/>
    <w:rsid w:val="007E1C2D"/>
    <w:rsid w:val="007E2168"/>
    <w:rsid w:val="007E249C"/>
    <w:rsid w:val="007E24FE"/>
    <w:rsid w:val="007E26D9"/>
    <w:rsid w:val="007E29A3"/>
    <w:rsid w:val="007E3BCB"/>
    <w:rsid w:val="007E3EE3"/>
    <w:rsid w:val="007E4045"/>
    <w:rsid w:val="007E46DA"/>
    <w:rsid w:val="007E48C2"/>
    <w:rsid w:val="007E492E"/>
    <w:rsid w:val="007E4B12"/>
    <w:rsid w:val="007E4FE7"/>
    <w:rsid w:val="007E5083"/>
    <w:rsid w:val="007E50AF"/>
    <w:rsid w:val="007E5241"/>
    <w:rsid w:val="007E52BB"/>
    <w:rsid w:val="007E537A"/>
    <w:rsid w:val="007E54F8"/>
    <w:rsid w:val="007E5AC4"/>
    <w:rsid w:val="007E5D61"/>
    <w:rsid w:val="007E623E"/>
    <w:rsid w:val="007E68D6"/>
    <w:rsid w:val="007E6ABC"/>
    <w:rsid w:val="007E6FBB"/>
    <w:rsid w:val="007E74BB"/>
    <w:rsid w:val="007E754B"/>
    <w:rsid w:val="007E77CD"/>
    <w:rsid w:val="007E7985"/>
    <w:rsid w:val="007F0588"/>
    <w:rsid w:val="007F09A3"/>
    <w:rsid w:val="007F0F7F"/>
    <w:rsid w:val="007F1210"/>
    <w:rsid w:val="007F1321"/>
    <w:rsid w:val="007F16BE"/>
    <w:rsid w:val="007F16CB"/>
    <w:rsid w:val="007F1875"/>
    <w:rsid w:val="007F1A42"/>
    <w:rsid w:val="007F1A54"/>
    <w:rsid w:val="007F22D6"/>
    <w:rsid w:val="007F281A"/>
    <w:rsid w:val="007F2CFB"/>
    <w:rsid w:val="007F3A7D"/>
    <w:rsid w:val="007F3D39"/>
    <w:rsid w:val="007F47FD"/>
    <w:rsid w:val="007F4C9F"/>
    <w:rsid w:val="007F526A"/>
    <w:rsid w:val="007F5326"/>
    <w:rsid w:val="007F5B37"/>
    <w:rsid w:val="007F5C61"/>
    <w:rsid w:val="007F5F78"/>
    <w:rsid w:val="007F6466"/>
    <w:rsid w:val="007F66AE"/>
    <w:rsid w:val="007F6B99"/>
    <w:rsid w:val="007F6DD6"/>
    <w:rsid w:val="007F718D"/>
    <w:rsid w:val="007F77C9"/>
    <w:rsid w:val="007F77D6"/>
    <w:rsid w:val="007F7EB5"/>
    <w:rsid w:val="00800064"/>
    <w:rsid w:val="00800274"/>
    <w:rsid w:val="008005DB"/>
    <w:rsid w:val="00800C46"/>
    <w:rsid w:val="008014EF"/>
    <w:rsid w:val="00801939"/>
    <w:rsid w:val="00801DC2"/>
    <w:rsid w:val="00801FAD"/>
    <w:rsid w:val="008026F8"/>
    <w:rsid w:val="008027B8"/>
    <w:rsid w:val="008027DD"/>
    <w:rsid w:val="00802A3F"/>
    <w:rsid w:val="00802C56"/>
    <w:rsid w:val="00802E2F"/>
    <w:rsid w:val="00803502"/>
    <w:rsid w:val="008035E4"/>
    <w:rsid w:val="00803ADE"/>
    <w:rsid w:val="00803DA0"/>
    <w:rsid w:val="00803E63"/>
    <w:rsid w:val="00803F03"/>
    <w:rsid w:val="00804251"/>
    <w:rsid w:val="008042D7"/>
    <w:rsid w:val="008043C5"/>
    <w:rsid w:val="008046EE"/>
    <w:rsid w:val="008049DB"/>
    <w:rsid w:val="0080528A"/>
    <w:rsid w:val="008058C1"/>
    <w:rsid w:val="00805DC8"/>
    <w:rsid w:val="00805DD3"/>
    <w:rsid w:val="00805DE3"/>
    <w:rsid w:val="00806182"/>
    <w:rsid w:val="0080627F"/>
    <w:rsid w:val="0080642B"/>
    <w:rsid w:val="00806504"/>
    <w:rsid w:val="00806870"/>
    <w:rsid w:val="00807231"/>
    <w:rsid w:val="00807418"/>
    <w:rsid w:val="008079FF"/>
    <w:rsid w:val="00807C38"/>
    <w:rsid w:val="00807D9B"/>
    <w:rsid w:val="00810997"/>
    <w:rsid w:val="008109B5"/>
    <w:rsid w:val="00810A4D"/>
    <w:rsid w:val="00810CF3"/>
    <w:rsid w:val="00810DAB"/>
    <w:rsid w:val="00810DEC"/>
    <w:rsid w:val="00811272"/>
    <w:rsid w:val="0081178D"/>
    <w:rsid w:val="00811811"/>
    <w:rsid w:val="00811A34"/>
    <w:rsid w:val="008120FC"/>
    <w:rsid w:val="0081226A"/>
    <w:rsid w:val="00812484"/>
    <w:rsid w:val="00812B4B"/>
    <w:rsid w:val="00812FBA"/>
    <w:rsid w:val="008131E6"/>
    <w:rsid w:val="008131FB"/>
    <w:rsid w:val="008132AD"/>
    <w:rsid w:val="008134F6"/>
    <w:rsid w:val="00813A3A"/>
    <w:rsid w:val="00813AF9"/>
    <w:rsid w:val="008142CE"/>
    <w:rsid w:val="00814448"/>
    <w:rsid w:val="0081550B"/>
    <w:rsid w:val="00815619"/>
    <w:rsid w:val="008158E8"/>
    <w:rsid w:val="00815C71"/>
    <w:rsid w:val="0081616E"/>
    <w:rsid w:val="008161FF"/>
    <w:rsid w:val="00816D50"/>
    <w:rsid w:val="008171F1"/>
    <w:rsid w:val="0081769D"/>
    <w:rsid w:val="00817804"/>
    <w:rsid w:val="008178B6"/>
    <w:rsid w:val="00817F5D"/>
    <w:rsid w:val="00820103"/>
    <w:rsid w:val="0082083F"/>
    <w:rsid w:val="00820B5A"/>
    <w:rsid w:val="00820C5B"/>
    <w:rsid w:val="00820DB4"/>
    <w:rsid w:val="00820DB5"/>
    <w:rsid w:val="0082131A"/>
    <w:rsid w:val="00821797"/>
    <w:rsid w:val="00821AFC"/>
    <w:rsid w:val="00821CB6"/>
    <w:rsid w:val="00822089"/>
    <w:rsid w:val="0082214E"/>
    <w:rsid w:val="008227EB"/>
    <w:rsid w:val="00822F2B"/>
    <w:rsid w:val="00823334"/>
    <w:rsid w:val="00823538"/>
    <w:rsid w:val="00823703"/>
    <w:rsid w:val="00823823"/>
    <w:rsid w:val="008239A3"/>
    <w:rsid w:val="00823B40"/>
    <w:rsid w:val="00823BAF"/>
    <w:rsid w:val="00823F5A"/>
    <w:rsid w:val="00824003"/>
    <w:rsid w:val="00824126"/>
    <w:rsid w:val="00824A08"/>
    <w:rsid w:val="00824DDB"/>
    <w:rsid w:val="0082511C"/>
    <w:rsid w:val="0082545B"/>
    <w:rsid w:val="008255A3"/>
    <w:rsid w:val="0082570B"/>
    <w:rsid w:val="00825C09"/>
    <w:rsid w:val="00825FC1"/>
    <w:rsid w:val="0082636F"/>
    <w:rsid w:val="0082684A"/>
    <w:rsid w:val="00826DDA"/>
    <w:rsid w:val="00826DDC"/>
    <w:rsid w:val="00826E29"/>
    <w:rsid w:val="00826F2B"/>
    <w:rsid w:val="00826FA2"/>
    <w:rsid w:val="008276C6"/>
    <w:rsid w:val="00827898"/>
    <w:rsid w:val="008278A3"/>
    <w:rsid w:val="008278CB"/>
    <w:rsid w:val="00827B76"/>
    <w:rsid w:val="00827CD9"/>
    <w:rsid w:val="00827EC3"/>
    <w:rsid w:val="00830102"/>
    <w:rsid w:val="008315F5"/>
    <w:rsid w:val="008319F4"/>
    <w:rsid w:val="00831A57"/>
    <w:rsid w:val="00831F56"/>
    <w:rsid w:val="00832024"/>
    <w:rsid w:val="0083219D"/>
    <w:rsid w:val="008321A4"/>
    <w:rsid w:val="008322D1"/>
    <w:rsid w:val="00832383"/>
    <w:rsid w:val="00832509"/>
    <w:rsid w:val="008329BF"/>
    <w:rsid w:val="00832A97"/>
    <w:rsid w:val="00832D70"/>
    <w:rsid w:val="00832F36"/>
    <w:rsid w:val="008334A2"/>
    <w:rsid w:val="00833694"/>
    <w:rsid w:val="00833E49"/>
    <w:rsid w:val="00833E5D"/>
    <w:rsid w:val="00833FFC"/>
    <w:rsid w:val="008342EC"/>
    <w:rsid w:val="008345E8"/>
    <w:rsid w:val="00834A37"/>
    <w:rsid w:val="00834A3B"/>
    <w:rsid w:val="00834B02"/>
    <w:rsid w:val="00834B6A"/>
    <w:rsid w:val="00834C48"/>
    <w:rsid w:val="00834F75"/>
    <w:rsid w:val="00834F80"/>
    <w:rsid w:val="00835005"/>
    <w:rsid w:val="008352A0"/>
    <w:rsid w:val="0083551D"/>
    <w:rsid w:val="00835660"/>
    <w:rsid w:val="00835ABF"/>
    <w:rsid w:val="00835CD7"/>
    <w:rsid w:val="00835E78"/>
    <w:rsid w:val="0083639D"/>
    <w:rsid w:val="0083648F"/>
    <w:rsid w:val="008366FE"/>
    <w:rsid w:val="00836C72"/>
    <w:rsid w:val="0083791B"/>
    <w:rsid w:val="00837B53"/>
    <w:rsid w:val="0084097C"/>
    <w:rsid w:val="00840A5A"/>
    <w:rsid w:val="00841114"/>
    <w:rsid w:val="00841331"/>
    <w:rsid w:val="00841A39"/>
    <w:rsid w:val="00841E10"/>
    <w:rsid w:val="00841EFC"/>
    <w:rsid w:val="008421FC"/>
    <w:rsid w:val="00842323"/>
    <w:rsid w:val="00842A3E"/>
    <w:rsid w:val="00842D0F"/>
    <w:rsid w:val="0084323B"/>
    <w:rsid w:val="008432C7"/>
    <w:rsid w:val="008435F5"/>
    <w:rsid w:val="008438ED"/>
    <w:rsid w:val="00843CFC"/>
    <w:rsid w:val="0084424D"/>
    <w:rsid w:val="00844573"/>
    <w:rsid w:val="0084468F"/>
    <w:rsid w:val="008446BF"/>
    <w:rsid w:val="0084497C"/>
    <w:rsid w:val="00844B85"/>
    <w:rsid w:val="00844F89"/>
    <w:rsid w:val="008454AB"/>
    <w:rsid w:val="0084575D"/>
    <w:rsid w:val="00845A81"/>
    <w:rsid w:val="00845D10"/>
    <w:rsid w:val="008460BF"/>
    <w:rsid w:val="008462A4"/>
    <w:rsid w:val="00846403"/>
    <w:rsid w:val="008465C7"/>
    <w:rsid w:val="008465F8"/>
    <w:rsid w:val="00846749"/>
    <w:rsid w:val="008469C8"/>
    <w:rsid w:val="00846B77"/>
    <w:rsid w:val="00846C4A"/>
    <w:rsid w:val="00847073"/>
    <w:rsid w:val="008478FD"/>
    <w:rsid w:val="00847A7C"/>
    <w:rsid w:val="00847E0D"/>
    <w:rsid w:val="00847E8A"/>
    <w:rsid w:val="00847EF0"/>
    <w:rsid w:val="00850753"/>
    <w:rsid w:val="00850C52"/>
    <w:rsid w:val="00850C69"/>
    <w:rsid w:val="00850CEC"/>
    <w:rsid w:val="00850DC0"/>
    <w:rsid w:val="0085107B"/>
    <w:rsid w:val="0085122A"/>
    <w:rsid w:val="008512BC"/>
    <w:rsid w:val="00851485"/>
    <w:rsid w:val="0085154E"/>
    <w:rsid w:val="0085183F"/>
    <w:rsid w:val="00851919"/>
    <w:rsid w:val="00851922"/>
    <w:rsid w:val="008519D4"/>
    <w:rsid w:val="00851A8A"/>
    <w:rsid w:val="00851D3D"/>
    <w:rsid w:val="00851DED"/>
    <w:rsid w:val="008521B0"/>
    <w:rsid w:val="008523F9"/>
    <w:rsid w:val="00852BBD"/>
    <w:rsid w:val="00852E77"/>
    <w:rsid w:val="0085308A"/>
    <w:rsid w:val="00853233"/>
    <w:rsid w:val="00853393"/>
    <w:rsid w:val="008537DC"/>
    <w:rsid w:val="008537E0"/>
    <w:rsid w:val="008538A7"/>
    <w:rsid w:val="008538DD"/>
    <w:rsid w:val="00853A44"/>
    <w:rsid w:val="008542CA"/>
    <w:rsid w:val="0085440A"/>
    <w:rsid w:val="00854424"/>
    <w:rsid w:val="0085443C"/>
    <w:rsid w:val="00854555"/>
    <w:rsid w:val="00854667"/>
    <w:rsid w:val="008546C9"/>
    <w:rsid w:val="00854E2B"/>
    <w:rsid w:val="00854E7C"/>
    <w:rsid w:val="00854EC5"/>
    <w:rsid w:val="00854F34"/>
    <w:rsid w:val="00854F8A"/>
    <w:rsid w:val="008553A6"/>
    <w:rsid w:val="008558C4"/>
    <w:rsid w:val="00855945"/>
    <w:rsid w:val="00855CEF"/>
    <w:rsid w:val="008560EA"/>
    <w:rsid w:val="00856294"/>
    <w:rsid w:val="008564FC"/>
    <w:rsid w:val="0085704C"/>
    <w:rsid w:val="008570BA"/>
    <w:rsid w:val="0085718A"/>
    <w:rsid w:val="008572EE"/>
    <w:rsid w:val="0085791C"/>
    <w:rsid w:val="00857924"/>
    <w:rsid w:val="00857FEC"/>
    <w:rsid w:val="008604CF"/>
    <w:rsid w:val="00860B84"/>
    <w:rsid w:val="00860CAC"/>
    <w:rsid w:val="00861643"/>
    <w:rsid w:val="00861ADC"/>
    <w:rsid w:val="00862048"/>
    <w:rsid w:val="008624CD"/>
    <w:rsid w:val="008625B0"/>
    <w:rsid w:val="008626C2"/>
    <w:rsid w:val="00862C44"/>
    <w:rsid w:val="00862F2E"/>
    <w:rsid w:val="0086373D"/>
    <w:rsid w:val="00863989"/>
    <w:rsid w:val="008644D3"/>
    <w:rsid w:val="00864532"/>
    <w:rsid w:val="00864610"/>
    <w:rsid w:val="00864755"/>
    <w:rsid w:val="0086495D"/>
    <w:rsid w:val="00864B27"/>
    <w:rsid w:val="00864D3B"/>
    <w:rsid w:val="00864E90"/>
    <w:rsid w:val="00865734"/>
    <w:rsid w:val="00865B74"/>
    <w:rsid w:val="00866D80"/>
    <w:rsid w:val="008675A6"/>
    <w:rsid w:val="008678FE"/>
    <w:rsid w:val="0086795E"/>
    <w:rsid w:val="00867A77"/>
    <w:rsid w:val="00867AF7"/>
    <w:rsid w:val="00867F7D"/>
    <w:rsid w:val="00870061"/>
    <w:rsid w:val="008701C6"/>
    <w:rsid w:val="0087090B"/>
    <w:rsid w:val="00870B99"/>
    <w:rsid w:val="00870FB9"/>
    <w:rsid w:val="00871450"/>
    <w:rsid w:val="008714C2"/>
    <w:rsid w:val="008714C6"/>
    <w:rsid w:val="008719E8"/>
    <w:rsid w:val="008719FC"/>
    <w:rsid w:val="00872488"/>
    <w:rsid w:val="00872A41"/>
    <w:rsid w:val="00872C7E"/>
    <w:rsid w:val="00872D4B"/>
    <w:rsid w:val="00873540"/>
    <w:rsid w:val="00873872"/>
    <w:rsid w:val="00873E7F"/>
    <w:rsid w:val="00873F53"/>
    <w:rsid w:val="008740F5"/>
    <w:rsid w:val="0087470A"/>
    <w:rsid w:val="008748D8"/>
    <w:rsid w:val="00874A97"/>
    <w:rsid w:val="008758C2"/>
    <w:rsid w:val="008765F5"/>
    <w:rsid w:val="00877D29"/>
    <w:rsid w:val="00877E39"/>
    <w:rsid w:val="008800A4"/>
    <w:rsid w:val="00880337"/>
    <w:rsid w:val="00880456"/>
    <w:rsid w:val="008807E8"/>
    <w:rsid w:val="00880A13"/>
    <w:rsid w:val="00881070"/>
    <w:rsid w:val="0088128C"/>
    <w:rsid w:val="008813B5"/>
    <w:rsid w:val="00881761"/>
    <w:rsid w:val="0088176E"/>
    <w:rsid w:val="008823F1"/>
    <w:rsid w:val="00882403"/>
    <w:rsid w:val="0088244D"/>
    <w:rsid w:val="00882856"/>
    <w:rsid w:val="00882989"/>
    <w:rsid w:val="00882CD6"/>
    <w:rsid w:val="00882F44"/>
    <w:rsid w:val="008833BF"/>
    <w:rsid w:val="0088377E"/>
    <w:rsid w:val="00883AFA"/>
    <w:rsid w:val="00883C7E"/>
    <w:rsid w:val="00883CC7"/>
    <w:rsid w:val="00883DE2"/>
    <w:rsid w:val="008840B6"/>
    <w:rsid w:val="00884402"/>
    <w:rsid w:val="00884429"/>
    <w:rsid w:val="0088489E"/>
    <w:rsid w:val="0088490D"/>
    <w:rsid w:val="00884C17"/>
    <w:rsid w:val="00884D5E"/>
    <w:rsid w:val="00884D76"/>
    <w:rsid w:val="00885044"/>
    <w:rsid w:val="008851BA"/>
    <w:rsid w:val="008852B3"/>
    <w:rsid w:val="00885BE1"/>
    <w:rsid w:val="00885E73"/>
    <w:rsid w:val="00886256"/>
    <w:rsid w:val="00886754"/>
    <w:rsid w:val="0088694F"/>
    <w:rsid w:val="00886956"/>
    <w:rsid w:val="00886D9A"/>
    <w:rsid w:val="0088724F"/>
    <w:rsid w:val="008872E3"/>
    <w:rsid w:val="00887B60"/>
    <w:rsid w:val="00887BDC"/>
    <w:rsid w:val="008900DB"/>
    <w:rsid w:val="00890474"/>
    <w:rsid w:val="00890891"/>
    <w:rsid w:val="00890C86"/>
    <w:rsid w:val="0089108B"/>
    <w:rsid w:val="00892047"/>
    <w:rsid w:val="0089276B"/>
    <w:rsid w:val="00892AEB"/>
    <w:rsid w:val="00892DC7"/>
    <w:rsid w:val="00892FDA"/>
    <w:rsid w:val="0089318E"/>
    <w:rsid w:val="00893E0D"/>
    <w:rsid w:val="00894130"/>
    <w:rsid w:val="008941DD"/>
    <w:rsid w:val="0089430D"/>
    <w:rsid w:val="008946C7"/>
    <w:rsid w:val="0089476B"/>
    <w:rsid w:val="00894C49"/>
    <w:rsid w:val="00894EDE"/>
    <w:rsid w:val="0089500F"/>
    <w:rsid w:val="00895275"/>
    <w:rsid w:val="00895368"/>
    <w:rsid w:val="008954EF"/>
    <w:rsid w:val="0089554C"/>
    <w:rsid w:val="00895C39"/>
    <w:rsid w:val="00895D61"/>
    <w:rsid w:val="0089640F"/>
    <w:rsid w:val="0089649E"/>
    <w:rsid w:val="008969B5"/>
    <w:rsid w:val="00896D5B"/>
    <w:rsid w:val="0089725C"/>
    <w:rsid w:val="008972B8"/>
    <w:rsid w:val="008974F0"/>
    <w:rsid w:val="008975F1"/>
    <w:rsid w:val="00897C52"/>
    <w:rsid w:val="00897C5D"/>
    <w:rsid w:val="00897C9C"/>
    <w:rsid w:val="00897CB0"/>
    <w:rsid w:val="008A06D4"/>
    <w:rsid w:val="008A0C59"/>
    <w:rsid w:val="008A0CBB"/>
    <w:rsid w:val="008A1499"/>
    <w:rsid w:val="008A14F1"/>
    <w:rsid w:val="008A178E"/>
    <w:rsid w:val="008A1D14"/>
    <w:rsid w:val="008A1DA8"/>
    <w:rsid w:val="008A2397"/>
    <w:rsid w:val="008A24DF"/>
    <w:rsid w:val="008A24F2"/>
    <w:rsid w:val="008A26CC"/>
    <w:rsid w:val="008A27F2"/>
    <w:rsid w:val="008A28FD"/>
    <w:rsid w:val="008A2908"/>
    <w:rsid w:val="008A2BC2"/>
    <w:rsid w:val="008A2D37"/>
    <w:rsid w:val="008A3453"/>
    <w:rsid w:val="008A3619"/>
    <w:rsid w:val="008A3EBC"/>
    <w:rsid w:val="008A4330"/>
    <w:rsid w:val="008A44B8"/>
    <w:rsid w:val="008A4907"/>
    <w:rsid w:val="008A4A0B"/>
    <w:rsid w:val="008A4F57"/>
    <w:rsid w:val="008A520C"/>
    <w:rsid w:val="008A57FA"/>
    <w:rsid w:val="008A59E5"/>
    <w:rsid w:val="008A5BE0"/>
    <w:rsid w:val="008A5CA7"/>
    <w:rsid w:val="008A5FA0"/>
    <w:rsid w:val="008A6419"/>
    <w:rsid w:val="008A683F"/>
    <w:rsid w:val="008A68EC"/>
    <w:rsid w:val="008A6F1A"/>
    <w:rsid w:val="008A7375"/>
    <w:rsid w:val="008A73B6"/>
    <w:rsid w:val="008A74D4"/>
    <w:rsid w:val="008A77A7"/>
    <w:rsid w:val="008A7900"/>
    <w:rsid w:val="008A79C7"/>
    <w:rsid w:val="008A7A48"/>
    <w:rsid w:val="008A7B6B"/>
    <w:rsid w:val="008A7D03"/>
    <w:rsid w:val="008B012A"/>
    <w:rsid w:val="008B0261"/>
    <w:rsid w:val="008B0440"/>
    <w:rsid w:val="008B0892"/>
    <w:rsid w:val="008B0E67"/>
    <w:rsid w:val="008B105D"/>
    <w:rsid w:val="008B16E2"/>
    <w:rsid w:val="008B18D7"/>
    <w:rsid w:val="008B2068"/>
    <w:rsid w:val="008B256C"/>
    <w:rsid w:val="008B27AB"/>
    <w:rsid w:val="008B2B2B"/>
    <w:rsid w:val="008B30B6"/>
    <w:rsid w:val="008B31A0"/>
    <w:rsid w:val="008B33A6"/>
    <w:rsid w:val="008B347A"/>
    <w:rsid w:val="008B3741"/>
    <w:rsid w:val="008B3CE5"/>
    <w:rsid w:val="008B3D56"/>
    <w:rsid w:val="008B3E8E"/>
    <w:rsid w:val="008B3F15"/>
    <w:rsid w:val="008B42DD"/>
    <w:rsid w:val="008B4552"/>
    <w:rsid w:val="008B4557"/>
    <w:rsid w:val="008B4630"/>
    <w:rsid w:val="008B486A"/>
    <w:rsid w:val="008B4923"/>
    <w:rsid w:val="008B5014"/>
    <w:rsid w:val="008B5188"/>
    <w:rsid w:val="008B588F"/>
    <w:rsid w:val="008B59D2"/>
    <w:rsid w:val="008B5B19"/>
    <w:rsid w:val="008B5D2F"/>
    <w:rsid w:val="008B6459"/>
    <w:rsid w:val="008B68FE"/>
    <w:rsid w:val="008B6CF2"/>
    <w:rsid w:val="008B6FC1"/>
    <w:rsid w:val="008B75F4"/>
    <w:rsid w:val="008B778D"/>
    <w:rsid w:val="008B77C1"/>
    <w:rsid w:val="008B7AF1"/>
    <w:rsid w:val="008B7B87"/>
    <w:rsid w:val="008B7BA1"/>
    <w:rsid w:val="008B7BE1"/>
    <w:rsid w:val="008B7E25"/>
    <w:rsid w:val="008C030B"/>
    <w:rsid w:val="008C0677"/>
    <w:rsid w:val="008C0984"/>
    <w:rsid w:val="008C0A8A"/>
    <w:rsid w:val="008C0F31"/>
    <w:rsid w:val="008C1720"/>
    <w:rsid w:val="008C174A"/>
    <w:rsid w:val="008C1BC4"/>
    <w:rsid w:val="008C1CEA"/>
    <w:rsid w:val="008C1E4A"/>
    <w:rsid w:val="008C2072"/>
    <w:rsid w:val="008C23D6"/>
    <w:rsid w:val="008C2474"/>
    <w:rsid w:val="008C2580"/>
    <w:rsid w:val="008C2C4E"/>
    <w:rsid w:val="008C2CE4"/>
    <w:rsid w:val="008C2F9A"/>
    <w:rsid w:val="008C323D"/>
    <w:rsid w:val="008C37B4"/>
    <w:rsid w:val="008C390C"/>
    <w:rsid w:val="008C3F08"/>
    <w:rsid w:val="008C432C"/>
    <w:rsid w:val="008C4823"/>
    <w:rsid w:val="008C4F07"/>
    <w:rsid w:val="008C5184"/>
    <w:rsid w:val="008C53B4"/>
    <w:rsid w:val="008C57BD"/>
    <w:rsid w:val="008C6167"/>
    <w:rsid w:val="008C6412"/>
    <w:rsid w:val="008C6464"/>
    <w:rsid w:val="008C64E7"/>
    <w:rsid w:val="008C66A7"/>
    <w:rsid w:val="008C68D7"/>
    <w:rsid w:val="008C6CE7"/>
    <w:rsid w:val="008C6FBC"/>
    <w:rsid w:val="008C7328"/>
    <w:rsid w:val="008C74A1"/>
    <w:rsid w:val="008C759C"/>
    <w:rsid w:val="008C75B7"/>
    <w:rsid w:val="008C7B2F"/>
    <w:rsid w:val="008C7BFD"/>
    <w:rsid w:val="008D0072"/>
    <w:rsid w:val="008D0081"/>
    <w:rsid w:val="008D0326"/>
    <w:rsid w:val="008D0355"/>
    <w:rsid w:val="008D04BA"/>
    <w:rsid w:val="008D0CF9"/>
    <w:rsid w:val="008D1289"/>
    <w:rsid w:val="008D12A7"/>
    <w:rsid w:val="008D15C7"/>
    <w:rsid w:val="008D18A8"/>
    <w:rsid w:val="008D1A75"/>
    <w:rsid w:val="008D1AA0"/>
    <w:rsid w:val="008D1C6E"/>
    <w:rsid w:val="008D2177"/>
    <w:rsid w:val="008D2327"/>
    <w:rsid w:val="008D24A9"/>
    <w:rsid w:val="008D2C3C"/>
    <w:rsid w:val="008D2E57"/>
    <w:rsid w:val="008D2EC7"/>
    <w:rsid w:val="008D33F4"/>
    <w:rsid w:val="008D347E"/>
    <w:rsid w:val="008D3557"/>
    <w:rsid w:val="008D3CC1"/>
    <w:rsid w:val="008D3CCA"/>
    <w:rsid w:val="008D3E0F"/>
    <w:rsid w:val="008D4240"/>
    <w:rsid w:val="008D4A58"/>
    <w:rsid w:val="008D4C02"/>
    <w:rsid w:val="008D4C43"/>
    <w:rsid w:val="008D4CC6"/>
    <w:rsid w:val="008D4F1F"/>
    <w:rsid w:val="008D4FE3"/>
    <w:rsid w:val="008D51C7"/>
    <w:rsid w:val="008D5760"/>
    <w:rsid w:val="008D59B9"/>
    <w:rsid w:val="008D59EB"/>
    <w:rsid w:val="008D5A65"/>
    <w:rsid w:val="008D5B41"/>
    <w:rsid w:val="008D5E49"/>
    <w:rsid w:val="008D63B8"/>
    <w:rsid w:val="008D68BC"/>
    <w:rsid w:val="008D6EF1"/>
    <w:rsid w:val="008D7A91"/>
    <w:rsid w:val="008D7DD3"/>
    <w:rsid w:val="008E025E"/>
    <w:rsid w:val="008E029D"/>
    <w:rsid w:val="008E02AD"/>
    <w:rsid w:val="008E03CD"/>
    <w:rsid w:val="008E04FB"/>
    <w:rsid w:val="008E099A"/>
    <w:rsid w:val="008E0CB3"/>
    <w:rsid w:val="008E0F1A"/>
    <w:rsid w:val="008E0FE6"/>
    <w:rsid w:val="008E1465"/>
    <w:rsid w:val="008E15E7"/>
    <w:rsid w:val="008E165D"/>
    <w:rsid w:val="008E1991"/>
    <w:rsid w:val="008E19D3"/>
    <w:rsid w:val="008E1BD5"/>
    <w:rsid w:val="008E23D1"/>
    <w:rsid w:val="008E25D0"/>
    <w:rsid w:val="008E28B3"/>
    <w:rsid w:val="008E2AF8"/>
    <w:rsid w:val="008E3632"/>
    <w:rsid w:val="008E36FC"/>
    <w:rsid w:val="008E3766"/>
    <w:rsid w:val="008E3905"/>
    <w:rsid w:val="008E3A33"/>
    <w:rsid w:val="008E3A72"/>
    <w:rsid w:val="008E3E1B"/>
    <w:rsid w:val="008E4339"/>
    <w:rsid w:val="008E4AEF"/>
    <w:rsid w:val="008E545E"/>
    <w:rsid w:val="008E5580"/>
    <w:rsid w:val="008E55AE"/>
    <w:rsid w:val="008E5C3A"/>
    <w:rsid w:val="008E5D2F"/>
    <w:rsid w:val="008E5D66"/>
    <w:rsid w:val="008E5DF6"/>
    <w:rsid w:val="008E6307"/>
    <w:rsid w:val="008E64E4"/>
    <w:rsid w:val="008E694D"/>
    <w:rsid w:val="008E6CDF"/>
    <w:rsid w:val="008E7081"/>
    <w:rsid w:val="008E71E2"/>
    <w:rsid w:val="008E72CC"/>
    <w:rsid w:val="008E752F"/>
    <w:rsid w:val="008E7AB0"/>
    <w:rsid w:val="008E7C71"/>
    <w:rsid w:val="008F0577"/>
    <w:rsid w:val="008F06AA"/>
    <w:rsid w:val="008F087E"/>
    <w:rsid w:val="008F0889"/>
    <w:rsid w:val="008F0973"/>
    <w:rsid w:val="008F0A7B"/>
    <w:rsid w:val="008F0B03"/>
    <w:rsid w:val="008F16EA"/>
    <w:rsid w:val="008F17D9"/>
    <w:rsid w:val="008F183A"/>
    <w:rsid w:val="008F1BC5"/>
    <w:rsid w:val="008F1C76"/>
    <w:rsid w:val="008F1D34"/>
    <w:rsid w:val="008F1D56"/>
    <w:rsid w:val="008F1F8E"/>
    <w:rsid w:val="008F223B"/>
    <w:rsid w:val="008F2460"/>
    <w:rsid w:val="008F2466"/>
    <w:rsid w:val="008F2560"/>
    <w:rsid w:val="008F26CF"/>
    <w:rsid w:val="008F2A80"/>
    <w:rsid w:val="008F2C94"/>
    <w:rsid w:val="008F2F42"/>
    <w:rsid w:val="008F339F"/>
    <w:rsid w:val="008F34AA"/>
    <w:rsid w:val="008F37AA"/>
    <w:rsid w:val="008F3C69"/>
    <w:rsid w:val="008F4279"/>
    <w:rsid w:val="008F4358"/>
    <w:rsid w:val="008F4408"/>
    <w:rsid w:val="008F45B2"/>
    <w:rsid w:val="008F4E98"/>
    <w:rsid w:val="008F51AE"/>
    <w:rsid w:val="008F54B4"/>
    <w:rsid w:val="008F550F"/>
    <w:rsid w:val="008F66D1"/>
    <w:rsid w:val="008F6B72"/>
    <w:rsid w:val="008F6C19"/>
    <w:rsid w:val="008F6C7C"/>
    <w:rsid w:val="008F6CA5"/>
    <w:rsid w:val="008F6F06"/>
    <w:rsid w:val="008F7822"/>
    <w:rsid w:val="008F78C0"/>
    <w:rsid w:val="008F78DA"/>
    <w:rsid w:val="008F7AE6"/>
    <w:rsid w:val="008F7C51"/>
    <w:rsid w:val="008F7CA2"/>
    <w:rsid w:val="008F7D19"/>
    <w:rsid w:val="008F7D2A"/>
    <w:rsid w:val="008F7E13"/>
    <w:rsid w:val="008F7EF2"/>
    <w:rsid w:val="009001DE"/>
    <w:rsid w:val="0090031E"/>
    <w:rsid w:val="0090044B"/>
    <w:rsid w:val="009004CA"/>
    <w:rsid w:val="0090071F"/>
    <w:rsid w:val="009008BD"/>
    <w:rsid w:val="009009A2"/>
    <w:rsid w:val="009009EE"/>
    <w:rsid w:val="00900A67"/>
    <w:rsid w:val="00900B62"/>
    <w:rsid w:val="0090108A"/>
    <w:rsid w:val="00901423"/>
    <w:rsid w:val="00901436"/>
    <w:rsid w:val="00901DDB"/>
    <w:rsid w:val="00901DDD"/>
    <w:rsid w:val="009023BB"/>
    <w:rsid w:val="00902516"/>
    <w:rsid w:val="00902F95"/>
    <w:rsid w:val="00902FF2"/>
    <w:rsid w:val="00903266"/>
    <w:rsid w:val="00903365"/>
    <w:rsid w:val="0090369E"/>
    <w:rsid w:val="009037C3"/>
    <w:rsid w:val="009038C2"/>
    <w:rsid w:val="00903D34"/>
    <w:rsid w:val="009041B0"/>
    <w:rsid w:val="00904271"/>
    <w:rsid w:val="009048B8"/>
    <w:rsid w:val="00904C3A"/>
    <w:rsid w:val="00905014"/>
    <w:rsid w:val="009052CE"/>
    <w:rsid w:val="009054D8"/>
    <w:rsid w:val="00905C02"/>
    <w:rsid w:val="00905D93"/>
    <w:rsid w:val="009063F8"/>
    <w:rsid w:val="00906856"/>
    <w:rsid w:val="00906E17"/>
    <w:rsid w:val="00906E51"/>
    <w:rsid w:val="00906EE3"/>
    <w:rsid w:val="00907805"/>
    <w:rsid w:val="0090781D"/>
    <w:rsid w:val="009079CC"/>
    <w:rsid w:val="00907B32"/>
    <w:rsid w:val="00910102"/>
    <w:rsid w:val="00910583"/>
    <w:rsid w:val="00910595"/>
    <w:rsid w:val="00910DDC"/>
    <w:rsid w:val="00911215"/>
    <w:rsid w:val="00911A36"/>
    <w:rsid w:val="00911B6B"/>
    <w:rsid w:val="00911B82"/>
    <w:rsid w:val="00911C08"/>
    <w:rsid w:val="00911DBE"/>
    <w:rsid w:val="00912B8B"/>
    <w:rsid w:val="00913429"/>
    <w:rsid w:val="00913AAB"/>
    <w:rsid w:val="00913C26"/>
    <w:rsid w:val="00913D5A"/>
    <w:rsid w:val="00913E38"/>
    <w:rsid w:val="00914248"/>
    <w:rsid w:val="00914E02"/>
    <w:rsid w:val="009158B0"/>
    <w:rsid w:val="00915EBD"/>
    <w:rsid w:val="009160A1"/>
    <w:rsid w:val="00916328"/>
    <w:rsid w:val="0091648B"/>
    <w:rsid w:val="00916831"/>
    <w:rsid w:val="00916AAB"/>
    <w:rsid w:val="00916AF2"/>
    <w:rsid w:val="00916AF4"/>
    <w:rsid w:val="009174CC"/>
    <w:rsid w:val="0091792F"/>
    <w:rsid w:val="0091796C"/>
    <w:rsid w:val="00917AB3"/>
    <w:rsid w:val="00917B02"/>
    <w:rsid w:val="00917D2A"/>
    <w:rsid w:val="00920034"/>
    <w:rsid w:val="00920090"/>
    <w:rsid w:val="0092014C"/>
    <w:rsid w:val="009208F0"/>
    <w:rsid w:val="00920B0B"/>
    <w:rsid w:val="00920F58"/>
    <w:rsid w:val="00921080"/>
    <w:rsid w:val="009213B0"/>
    <w:rsid w:val="00921532"/>
    <w:rsid w:val="009217FA"/>
    <w:rsid w:val="00921E36"/>
    <w:rsid w:val="0092207B"/>
    <w:rsid w:val="0092235A"/>
    <w:rsid w:val="00922534"/>
    <w:rsid w:val="00922681"/>
    <w:rsid w:val="009227DD"/>
    <w:rsid w:val="00922B32"/>
    <w:rsid w:val="00922D4F"/>
    <w:rsid w:val="009230DB"/>
    <w:rsid w:val="0092386D"/>
    <w:rsid w:val="00923D38"/>
    <w:rsid w:val="0092435B"/>
    <w:rsid w:val="00924607"/>
    <w:rsid w:val="009247AD"/>
    <w:rsid w:val="0092529A"/>
    <w:rsid w:val="00925E53"/>
    <w:rsid w:val="00926192"/>
    <w:rsid w:val="009262F5"/>
    <w:rsid w:val="00926422"/>
    <w:rsid w:val="00926CE4"/>
    <w:rsid w:val="00927356"/>
    <w:rsid w:val="009273F8"/>
    <w:rsid w:val="009274D4"/>
    <w:rsid w:val="009274FD"/>
    <w:rsid w:val="0092766F"/>
    <w:rsid w:val="0092794B"/>
    <w:rsid w:val="00927A6D"/>
    <w:rsid w:val="009304D4"/>
    <w:rsid w:val="00930594"/>
    <w:rsid w:val="00930A66"/>
    <w:rsid w:val="00930BA1"/>
    <w:rsid w:val="00930D66"/>
    <w:rsid w:val="00930EFA"/>
    <w:rsid w:val="00931018"/>
    <w:rsid w:val="0093103A"/>
    <w:rsid w:val="009310FA"/>
    <w:rsid w:val="00931141"/>
    <w:rsid w:val="0093131A"/>
    <w:rsid w:val="0093169E"/>
    <w:rsid w:val="00931C17"/>
    <w:rsid w:val="00931D93"/>
    <w:rsid w:val="00931EDF"/>
    <w:rsid w:val="00931F2C"/>
    <w:rsid w:val="009322E5"/>
    <w:rsid w:val="0093231D"/>
    <w:rsid w:val="00932474"/>
    <w:rsid w:val="00932648"/>
    <w:rsid w:val="00932975"/>
    <w:rsid w:val="00932A19"/>
    <w:rsid w:val="00932C00"/>
    <w:rsid w:val="00932C05"/>
    <w:rsid w:val="00932D11"/>
    <w:rsid w:val="00932F1B"/>
    <w:rsid w:val="00933319"/>
    <w:rsid w:val="00933AAC"/>
    <w:rsid w:val="00933DA4"/>
    <w:rsid w:val="00933DFB"/>
    <w:rsid w:val="00933EAA"/>
    <w:rsid w:val="00933F41"/>
    <w:rsid w:val="009340D0"/>
    <w:rsid w:val="00934201"/>
    <w:rsid w:val="00934504"/>
    <w:rsid w:val="009345BE"/>
    <w:rsid w:val="00934B4C"/>
    <w:rsid w:val="00934B7A"/>
    <w:rsid w:val="0093525A"/>
    <w:rsid w:val="009356AF"/>
    <w:rsid w:val="00935AEA"/>
    <w:rsid w:val="0093673D"/>
    <w:rsid w:val="00936A10"/>
    <w:rsid w:val="00936A21"/>
    <w:rsid w:val="00936AC5"/>
    <w:rsid w:val="00936BE6"/>
    <w:rsid w:val="00936C78"/>
    <w:rsid w:val="009374D1"/>
    <w:rsid w:val="009378B3"/>
    <w:rsid w:val="009404A6"/>
    <w:rsid w:val="00940705"/>
    <w:rsid w:val="00940720"/>
    <w:rsid w:val="00940806"/>
    <w:rsid w:val="00940AE6"/>
    <w:rsid w:val="00940F74"/>
    <w:rsid w:val="009413B2"/>
    <w:rsid w:val="0094164F"/>
    <w:rsid w:val="009416E2"/>
    <w:rsid w:val="009418C8"/>
    <w:rsid w:val="0094190B"/>
    <w:rsid w:val="009419C0"/>
    <w:rsid w:val="009419D9"/>
    <w:rsid w:val="00941B1C"/>
    <w:rsid w:val="00941FB2"/>
    <w:rsid w:val="00942280"/>
    <w:rsid w:val="009434FC"/>
    <w:rsid w:val="00943648"/>
    <w:rsid w:val="00943724"/>
    <w:rsid w:val="009438F6"/>
    <w:rsid w:val="009439EA"/>
    <w:rsid w:val="00943ED5"/>
    <w:rsid w:val="00944BE2"/>
    <w:rsid w:val="00945209"/>
    <w:rsid w:val="00945839"/>
    <w:rsid w:val="009459E6"/>
    <w:rsid w:val="00946194"/>
    <w:rsid w:val="0094663C"/>
    <w:rsid w:val="00946798"/>
    <w:rsid w:val="00946CF4"/>
    <w:rsid w:val="00946E20"/>
    <w:rsid w:val="00947206"/>
    <w:rsid w:val="00947326"/>
    <w:rsid w:val="0094789B"/>
    <w:rsid w:val="0094794A"/>
    <w:rsid w:val="00947BFA"/>
    <w:rsid w:val="009501E2"/>
    <w:rsid w:val="009505C9"/>
    <w:rsid w:val="00950752"/>
    <w:rsid w:val="00950765"/>
    <w:rsid w:val="0095077C"/>
    <w:rsid w:val="0095082D"/>
    <w:rsid w:val="009508D2"/>
    <w:rsid w:val="00950A72"/>
    <w:rsid w:val="00950FC7"/>
    <w:rsid w:val="00951729"/>
    <w:rsid w:val="00951810"/>
    <w:rsid w:val="00951F79"/>
    <w:rsid w:val="009523F2"/>
    <w:rsid w:val="0095244A"/>
    <w:rsid w:val="009527CB"/>
    <w:rsid w:val="00952B93"/>
    <w:rsid w:val="00952BFB"/>
    <w:rsid w:val="00952F3A"/>
    <w:rsid w:val="00953B49"/>
    <w:rsid w:val="00953EE7"/>
    <w:rsid w:val="00953F53"/>
    <w:rsid w:val="00954225"/>
    <w:rsid w:val="00954355"/>
    <w:rsid w:val="009544B5"/>
    <w:rsid w:val="00954B7B"/>
    <w:rsid w:val="009550A0"/>
    <w:rsid w:val="00955249"/>
    <w:rsid w:val="00955321"/>
    <w:rsid w:val="009556C5"/>
    <w:rsid w:val="00955DC0"/>
    <w:rsid w:val="009564C6"/>
    <w:rsid w:val="00956619"/>
    <w:rsid w:val="009566BA"/>
    <w:rsid w:val="00956B44"/>
    <w:rsid w:val="00956DF0"/>
    <w:rsid w:val="0095743A"/>
    <w:rsid w:val="009574D5"/>
    <w:rsid w:val="009577AF"/>
    <w:rsid w:val="009604FE"/>
    <w:rsid w:val="00960644"/>
    <w:rsid w:val="0096088C"/>
    <w:rsid w:val="00960C60"/>
    <w:rsid w:val="00960E90"/>
    <w:rsid w:val="00960E91"/>
    <w:rsid w:val="00961045"/>
    <w:rsid w:val="00961372"/>
    <w:rsid w:val="009616E4"/>
    <w:rsid w:val="009627F4"/>
    <w:rsid w:val="009628D1"/>
    <w:rsid w:val="0096291A"/>
    <w:rsid w:val="009629DA"/>
    <w:rsid w:val="00962D14"/>
    <w:rsid w:val="00963182"/>
    <w:rsid w:val="00963205"/>
    <w:rsid w:val="009637E8"/>
    <w:rsid w:val="00963921"/>
    <w:rsid w:val="00963F3B"/>
    <w:rsid w:val="00964989"/>
    <w:rsid w:val="00964C06"/>
    <w:rsid w:val="00964D27"/>
    <w:rsid w:val="00964D6A"/>
    <w:rsid w:val="00965084"/>
    <w:rsid w:val="00965300"/>
    <w:rsid w:val="00965435"/>
    <w:rsid w:val="009654F0"/>
    <w:rsid w:val="009656A5"/>
    <w:rsid w:val="0096584C"/>
    <w:rsid w:val="00965BAB"/>
    <w:rsid w:val="00965F63"/>
    <w:rsid w:val="00965F65"/>
    <w:rsid w:val="009662EA"/>
    <w:rsid w:val="00966424"/>
    <w:rsid w:val="00966B19"/>
    <w:rsid w:val="00966F2D"/>
    <w:rsid w:val="00967188"/>
    <w:rsid w:val="0096738C"/>
    <w:rsid w:val="0096761F"/>
    <w:rsid w:val="00967813"/>
    <w:rsid w:val="00967A24"/>
    <w:rsid w:val="00967E6B"/>
    <w:rsid w:val="0097043E"/>
    <w:rsid w:val="009704FB"/>
    <w:rsid w:val="00970975"/>
    <w:rsid w:val="00970BF9"/>
    <w:rsid w:val="009710AF"/>
    <w:rsid w:val="009715C3"/>
    <w:rsid w:val="0097177F"/>
    <w:rsid w:val="009717D1"/>
    <w:rsid w:val="00971A48"/>
    <w:rsid w:val="00971F39"/>
    <w:rsid w:val="009720E2"/>
    <w:rsid w:val="00972709"/>
    <w:rsid w:val="00972925"/>
    <w:rsid w:val="00973105"/>
    <w:rsid w:val="0097338D"/>
    <w:rsid w:val="00973426"/>
    <w:rsid w:val="00973468"/>
    <w:rsid w:val="0097356F"/>
    <w:rsid w:val="0097373D"/>
    <w:rsid w:val="00973A79"/>
    <w:rsid w:val="00974440"/>
    <w:rsid w:val="00974619"/>
    <w:rsid w:val="009746BC"/>
    <w:rsid w:val="00974A19"/>
    <w:rsid w:val="00974A81"/>
    <w:rsid w:val="00974C08"/>
    <w:rsid w:val="00974C76"/>
    <w:rsid w:val="00974CD8"/>
    <w:rsid w:val="00974D41"/>
    <w:rsid w:val="009750B5"/>
    <w:rsid w:val="00975187"/>
    <w:rsid w:val="00975273"/>
    <w:rsid w:val="00975BF6"/>
    <w:rsid w:val="00975DAB"/>
    <w:rsid w:val="00976B82"/>
    <w:rsid w:val="00976C19"/>
    <w:rsid w:val="00976D27"/>
    <w:rsid w:val="00977555"/>
    <w:rsid w:val="00977C5E"/>
    <w:rsid w:val="00977F93"/>
    <w:rsid w:val="00977FF2"/>
    <w:rsid w:val="00980339"/>
    <w:rsid w:val="00980D4F"/>
    <w:rsid w:val="00980F27"/>
    <w:rsid w:val="0098100F"/>
    <w:rsid w:val="00981C50"/>
    <w:rsid w:val="00982663"/>
    <w:rsid w:val="00982959"/>
    <w:rsid w:val="00982BD5"/>
    <w:rsid w:val="00982EDF"/>
    <w:rsid w:val="009833B6"/>
    <w:rsid w:val="00983521"/>
    <w:rsid w:val="00983CEF"/>
    <w:rsid w:val="00983CFC"/>
    <w:rsid w:val="009841E2"/>
    <w:rsid w:val="009845FE"/>
    <w:rsid w:val="00984627"/>
    <w:rsid w:val="009846B5"/>
    <w:rsid w:val="009847BD"/>
    <w:rsid w:val="0098495C"/>
    <w:rsid w:val="00984B0F"/>
    <w:rsid w:val="00984C21"/>
    <w:rsid w:val="00984EFC"/>
    <w:rsid w:val="0098556D"/>
    <w:rsid w:val="009859A1"/>
    <w:rsid w:val="00985B4D"/>
    <w:rsid w:val="00985C13"/>
    <w:rsid w:val="009860D3"/>
    <w:rsid w:val="009862B0"/>
    <w:rsid w:val="009862CA"/>
    <w:rsid w:val="00986746"/>
    <w:rsid w:val="009868C6"/>
    <w:rsid w:val="009869AE"/>
    <w:rsid w:val="00986EAD"/>
    <w:rsid w:val="00987142"/>
    <w:rsid w:val="009875F8"/>
    <w:rsid w:val="00987A00"/>
    <w:rsid w:val="00987DA0"/>
    <w:rsid w:val="00987DE3"/>
    <w:rsid w:val="00987EC0"/>
    <w:rsid w:val="00990093"/>
    <w:rsid w:val="0099036A"/>
    <w:rsid w:val="009904C5"/>
    <w:rsid w:val="0099064F"/>
    <w:rsid w:val="0099141F"/>
    <w:rsid w:val="00991ADB"/>
    <w:rsid w:val="00991DD9"/>
    <w:rsid w:val="00992588"/>
    <w:rsid w:val="00992866"/>
    <w:rsid w:val="009928E5"/>
    <w:rsid w:val="00992C4F"/>
    <w:rsid w:val="0099312A"/>
    <w:rsid w:val="00993188"/>
    <w:rsid w:val="0099359E"/>
    <w:rsid w:val="0099371F"/>
    <w:rsid w:val="00993987"/>
    <w:rsid w:val="00993BAD"/>
    <w:rsid w:val="00993DE8"/>
    <w:rsid w:val="00993E38"/>
    <w:rsid w:val="00993EBA"/>
    <w:rsid w:val="00993F46"/>
    <w:rsid w:val="009943D7"/>
    <w:rsid w:val="0099441F"/>
    <w:rsid w:val="00994440"/>
    <w:rsid w:val="00994717"/>
    <w:rsid w:val="00994723"/>
    <w:rsid w:val="00994A22"/>
    <w:rsid w:val="00994BCD"/>
    <w:rsid w:val="00994C48"/>
    <w:rsid w:val="009950FA"/>
    <w:rsid w:val="009951CC"/>
    <w:rsid w:val="00995420"/>
    <w:rsid w:val="009954F0"/>
    <w:rsid w:val="00995650"/>
    <w:rsid w:val="00995833"/>
    <w:rsid w:val="00995C29"/>
    <w:rsid w:val="00995DA4"/>
    <w:rsid w:val="009964D3"/>
    <w:rsid w:val="00996828"/>
    <w:rsid w:val="00996877"/>
    <w:rsid w:val="0099691A"/>
    <w:rsid w:val="00996B5D"/>
    <w:rsid w:val="009971B1"/>
    <w:rsid w:val="009973EF"/>
    <w:rsid w:val="0099785F"/>
    <w:rsid w:val="009978A0"/>
    <w:rsid w:val="00997B9C"/>
    <w:rsid w:val="00997BE3"/>
    <w:rsid w:val="00997D20"/>
    <w:rsid w:val="00997EDD"/>
    <w:rsid w:val="009A013A"/>
    <w:rsid w:val="009A097C"/>
    <w:rsid w:val="009A09B0"/>
    <w:rsid w:val="009A09C3"/>
    <w:rsid w:val="009A0DA5"/>
    <w:rsid w:val="009A102E"/>
    <w:rsid w:val="009A1732"/>
    <w:rsid w:val="009A1B05"/>
    <w:rsid w:val="009A1E7D"/>
    <w:rsid w:val="009A21AF"/>
    <w:rsid w:val="009A21E8"/>
    <w:rsid w:val="009A3020"/>
    <w:rsid w:val="009A3337"/>
    <w:rsid w:val="009A34D3"/>
    <w:rsid w:val="009A3C8D"/>
    <w:rsid w:val="009A3C93"/>
    <w:rsid w:val="009A3DF6"/>
    <w:rsid w:val="009A412F"/>
    <w:rsid w:val="009A4499"/>
    <w:rsid w:val="009A465E"/>
    <w:rsid w:val="009A559C"/>
    <w:rsid w:val="009A5670"/>
    <w:rsid w:val="009A5673"/>
    <w:rsid w:val="009A5AD3"/>
    <w:rsid w:val="009A618E"/>
    <w:rsid w:val="009A657D"/>
    <w:rsid w:val="009A664F"/>
    <w:rsid w:val="009A6776"/>
    <w:rsid w:val="009A69AD"/>
    <w:rsid w:val="009A6B5C"/>
    <w:rsid w:val="009A7024"/>
    <w:rsid w:val="009A71C6"/>
    <w:rsid w:val="009A751F"/>
    <w:rsid w:val="009A77E6"/>
    <w:rsid w:val="009A7906"/>
    <w:rsid w:val="009A7A65"/>
    <w:rsid w:val="009B044B"/>
    <w:rsid w:val="009B1275"/>
    <w:rsid w:val="009B1648"/>
    <w:rsid w:val="009B1C42"/>
    <w:rsid w:val="009B1D06"/>
    <w:rsid w:val="009B2176"/>
    <w:rsid w:val="009B23ED"/>
    <w:rsid w:val="009B29E6"/>
    <w:rsid w:val="009B2B33"/>
    <w:rsid w:val="009B2B73"/>
    <w:rsid w:val="009B2CD7"/>
    <w:rsid w:val="009B2DC5"/>
    <w:rsid w:val="009B2DCE"/>
    <w:rsid w:val="009B31D4"/>
    <w:rsid w:val="009B334D"/>
    <w:rsid w:val="009B36FE"/>
    <w:rsid w:val="009B37A6"/>
    <w:rsid w:val="009B399E"/>
    <w:rsid w:val="009B3CF5"/>
    <w:rsid w:val="009B4180"/>
    <w:rsid w:val="009B4196"/>
    <w:rsid w:val="009B42A8"/>
    <w:rsid w:val="009B43EC"/>
    <w:rsid w:val="009B46B8"/>
    <w:rsid w:val="009B4748"/>
    <w:rsid w:val="009B4A65"/>
    <w:rsid w:val="009B5213"/>
    <w:rsid w:val="009B556B"/>
    <w:rsid w:val="009B5759"/>
    <w:rsid w:val="009B5774"/>
    <w:rsid w:val="009B5D1F"/>
    <w:rsid w:val="009B652F"/>
    <w:rsid w:val="009B6586"/>
    <w:rsid w:val="009B65EF"/>
    <w:rsid w:val="009B6DCC"/>
    <w:rsid w:val="009B7087"/>
    <w:rsid w:val="009B74C9"/>
    <w:rsid w:val="009B7509"/>
    <w:rsid w:val="009B76C5"/>
    <w:rsid w:val="009B7759"/>
    <w:rsid w:val="009B77CE"/>
    <w:rsid w:val="009C0029"/>
    <w:rsid w:val="009C0073"/>
    <w:rsid w:val="009C06D1"/>
    <w:rsid w:val="009C0A0F"/>
    <w:rsid w:val="009C0F7A"/>
    <w:rsid w:val="009C11C2"/>
    <w:rsid w:val="009C1462"/>
    <w:rsid w:val="009C174E"/>
    <w:rsid w:val="009C175B"/>
    <w:rsid w:val="009C18FB"/>
    <w:rsid w:val="009C212B"/>
    <w:rsid w:val="009C2919"/>
    <w:rsid w:val="009C2CD5"/>
    <w:rsid w:val="009C2DE6"/>
    <w:rsid w:val="009C302D"/>
    <w:rsid w:val="009C31D6"/>
    <w:rsid w:val="009C378D"/>
    <w:rsid w:val="009C3C36"/>
    <w:rsid w:val="009C4034"/>
    <w:rsid w:val="009C44FD"/>
    <w:rsid w:val="009C462D"/>
    <w:rsid w:val="009C4847"/>
    <w:rsid w:val="009C4AD0"/>
    <w:rsid w:val="009C4E16"/>
    <w:rsid w:val="009C5503"/>
    <w:rsid w:val="009C5628"/>
    <w:rsid w:val="009C59B8"/>
    <w:rsid w:val="009C59EE"/>
    <w:rsid w:val="009C5A03"/>
    <w:rsid w:val="009C5E8F"/>
    <w:rsid w:val="009C5F32"/>
    <w:rsid w:val="009C5F40"/>
    <w:rsid w:val="009C6007"/>
    <w:rsid w:val="009C60F1"/>
    <w:rsid w:val="009C620E"/>
    <w:rsid w:val="009C6CA6"/>
    <w:rsid w:val="009C6E51"/>
    <w:rsid w:val="009C6EB5"/>
    <w:rsid w:val="009C7A0C"/>
    <w:rsid w:val="009C7D39"/>
    <w:rsid w:val="009D077E"/>
    <w:rsid w:val="009D092F"/>
    <w:rsid w:val="009D1BE2"/>
    <w:rsid w:val="009D20A1"/>
    <w:rsid w:val="009D238E"/>
    <w:rsid w:val="009D244C"/>
    <w:rsid w:val="009D24D4"/>
    <w:rsid w:val="009D257B"/>
    <w:rsid w:val="009D267F"/>
    <w:rsid w:val="009D2AAF"/>
    <w:rsid w:val="009D2DB7"/>
    <w:rsid w:val="009D3581"/>
    <w:rsid w:val="009D358E"/>
    <w:rsid w:val="009D3DE8"/>
    <w:rsid w:val="009D3EB7"/>
    <w:rsid w:val="009D3EFD"/>
    <w:rsid w:val="009D4684"/>
    <w:rsid w:val="009D48AE"/>
    <w:rsid w:val="009D4C6B"/>
    <w:rsid w:val="009D4CFD"/>
    <w:rsid w:val="009D4D7E"/>
    <w:rsid w:val="009D4E6F"/>
    <w:rsid w:val="009D4F7F"/>
    <w:rsid w:val="009D4FF7"/>
    <w:rsid w:val="009D51B6"/>
    <w:rsid w:val="009D56DB"/>
    <w:rsid w:val="009D5CB4"/>
    <w:rsid w:val="009D5CC8"/>
    <w:rsid w:val="009D5EF6"/>
    <w:rsid w:val="009D5F08"/>
    <w:rsid w:val="009D6731"/>
    <w:rsid w:val="009D6932"/>
    <w:rsid w:val="009D6C86"/>
    <w:rsid w:val="009D6D99"/>
    <w:rsid w:val="009D6F2B"/>
    <w:rsid w:val="009D730E"/>
    <w:rsid w:val="009D74F9"/>
    <w:rsid w:val="009D7C61"/>
    <w:rsid w:val="009DC8B5"/>
    <w:rsid w:val="009E0036"/>
    <w:rsid w:val="009E022B"/>
    <w:rsid w:val="009E03B6"/>
    <w:rsid w:val="009E04E0"/>
    <w:rsid w:val="009E0C3D"/>
    <w:rsid w:val="009E0F04"/>
    <w:rsid w:val="009E160D"/>
    <w:rsid w:val="009E1615"/>
    <w:rsid w:val="009E1850"/>
    <w:rsid w:val="009E18EC"/>
    <w:rsid w:val="009E1BC7"/>
    <w:rsid w:val="009E1F5F"/>
    <w:rsid w:val="009E20FF"/>
    <w:rsid w:val="009E24BA"/>
    <w:rsid w:val="009E2532"/>
    <w:rsid w:val="009E2542"/>
    <w:rsid w:val="009E2B7F"/>
    <w:rsid w:val="009E3242"/>
    <w:rsid w:val="009E341B"/>
    <w:rsid w:val="009E3BB5"/>
    <w:rsid w:val="009E3E5C"/>
    <w:rsid w:val="009E4275"/>
    <w:rsid w:val="009E4F6E"/>
    <w:rsid w:val="009E54FB"/>
    <w:rsid w:val="009E55D8"/>
    <w:rsid w:val="009E5A82"/>
    <w:rsid w:val="009E5B89"/>
    <w:rsid w:val="009E5CE1"/>
    <w:rsid w:val="009E5F14"/>
    <w:rsid w:val="009E5FB3"/>
    <w:rsid w:val="009E5FD5"/>
    <w:rsid w:val="009E614B"/>
    <w:rsid w:val="009E6420"/>
    <w:rsid w:val="009E6755"/>
    <w:rsid w:val="009E67BA"/>
    <w:rsid w:val="009E6F17"/>
    <w:rsid w:val="009E7835"/>
    <w:rsid w:val="009E7A29"/>
    <w:rsid w:val="009E7EF7"/>
    <w:rsid w:val="009F0156"/>
    <w:rsid w:val="009F04C6"/>
    <w:rsid w:val="009F0B58"/>
    <w:rsid w:val="009F103A"/>
    <w:rsid w:val="009F1411"/>
    <w:rsid w:val="009F163D"/>
    <w:rsid w:val="009F16C2"/>
    <w:rsid w:val="009F1B7F"/>
    <w:rsid w:val="009F2AA1"/>
    <w:rsid w:val="009F3616"/>
    <w:rsid w:val="009F38AA"/>
    <w:rsid w:val="009F3973"/>
    <w:rsid w:val="009F3A1D"/>
    <w:rsid w:val="009F420B"/>
    <w:rsid w:val="009F4248"/>
    <w:rsid w:val="009F42B6"/>
    <w:rsid w:val="009F437D"/>
    <w:rsid w:val="009F43D7"/>
    <w:rsid w:val="009F44AC"/>
    <w:rsid w:val="009F457E"/>
    <w:rsid w:val="009F4A69"/>
    <w:rsid w:val="009F4A6B"/>
    <w:rsid w:val="009F4E83"/>
    <w:rsid w:val="009F4F57"/>
    <w:rsid w:val="009F50A0"/>
    <w:rsid w:val="009F5293"/>
    <w:rsid w:val="009F530E"/>
    <w:rsid w:val="009F5820"/>
    <w:rsid w:val="009F584E"/>
    <w:rsid w:val="009F5A4D"/>
    <w:rsid w:val="009F5ABD"/>
    <w:rsid w:val="009F5FA9"/>
    <w:rsid w:val="009F6483"/>
    <w:rsid w:val="009F6498"/>
    <w:rsid w:val="009F6E89"/>
    <w:rsid w:val="009F775D"/>
    <w:rsid w:val="009F7D20"/>
    <w:rsid w:val="009F7F60"/>
    <w:rsid w:val="009F7FF7"/>
    <w:rsid w:val="00A001DE"/>
    <w:rsid w:val="00A0032A"/>
    <w:rsid w:val="00A0036C"/>
    <w:rsid w:val="00A003F4"/>
    <w:rsid w:val="00A00489"/>
    <w:rsid w:val="00A004D2"/>
    <w:rsid w:val="00A006F4"/>
    <w:rsid w:val="00A015F9"/>
    <w:rsid w:val="00A0169A"/>
    <w:rsid w:val="00A0185D"/>
    <w:rsid w:val="00A01A9C"/>
    <w:rsid w:val="00A01AB1"/>
    <w:rsid w:val="00A01AE0"/>
    <w:rsid w:val="00A01CCC"/>
    <w:rsid w:val="00A02201"/>
    <w:rsid w:val="00A02611"/>
    <w:rsid w:val="00A02741"/>
    <w:rsid w:val="00A02912"/>
    <w:rsid w:val="00A02D10"/>
    <w:rsid w:val="00A03285"/>
    <w:rsid w:val="00A032FE"/>
    <w:rsid w:val="00A03483"/>
    <w:rsid w:val="00A036CD"/>
    <w:rsid w:val="00A041B3"/>
    <w:rsid w:val="00A04561"/>
    <w:rsid w:val="00A047A4"/>
    <w:rsid w:val="00A047FC"/>
    <w:rsid w:val="00A049A5"/>
    <w:rsid w:val="00A04A2C"/>
    <w:rsid w:val="00A04CE8"/>
    <w:rsid w:val="00A04D17"/>
    <w:rsid w:val="00A051CD"/>
    <w:rsid w:val="00A05577"/>
    <w:rsid w:val="00A05DAC"/>
    <w:rsid w:val="00A05F84"/>
    <w:rsid w:val="00A0640A"/>
    <w:rsid w:val="00A071FA"/>
    <w:rsid w:val="00A07989"/>
    <w:rsid w:val="00A07CA0"/>
    <w:rsid w:val="00A07CDC"/>
    <w:rsid w:val="00A07D72"/>
    <w:rsid w:val="00A07ECF"/>
    <w:rsid w:val="00A07F32"/>
    <w:rsid w:val="00A10121"/>
    <w:rsid w:val="00A10295"/>
    <w:rsid w:val="00A111D1"/>
    <w:rsid w:val="00A112B8"/>
    <w:rsid w:val="00A113F3"/>
    <w:rsid w:val="00A11684"/>
    <w:rsid w:val="00A120C2"/>
    <w:rsid w:val="00A1261F"/>
    <w:rsid w:val="00A1277C"/>
    <w:rsid w:val="00A12BF0"/>
    <w:rsid w:val="00A12C66"/>
    <w:rsid w:val="00A12E77"/>
    <w:rsid w:val="00A12E7E"/>
    <w:rsid w:val="00A12EB4"/>
    <w:rsid w:val="00A1310E"/>
    <w:rsid w:val="00A13347"/>
    <w:rsid w:val="00A134EF"/>
    <w:rsid w:val="00A134F6"/>
    <w:rsid w:val="00A13568"/>
    <w:rsid w:val="00A13FEC"/>
    <w:rsid w:val="00A14355"/>
    <w:rsid w:val="00A14406"/>
    <w:rsid w:val="00A1444F"/>
    <w:rsid w:val="00A14508"/>
    <w:rsid w:val="00A1486C"/>
    <w:rsid w:val="00A1494D"/>
    <w:rsid w:val="00A149CC"/>
    <w:rsid w:val="00A14A83"/>
    <w:rsid w:val="00A15524"/>
    <w:rsid w:val="00A15783"/>
    <w:rsid w:val="00A15F74"/>
    <w:rsid w:val="00A16A05"/>
    <w:rsid w:val="00A16A52"/>
    <w:rsid w:val="00A17002"/>
    <w:rsid w:val="00A170FC"/>
    <w:rsid w:val="00A176C8"/>
    <w:rsid w:val="00A1770C"/>
    <w:rsid w:val="00A17D9B"/>
    <w:rsid w:val="00A201C3"/>
    <w:rsid w:val="00A2068E"/>
    <w:rsid w:val="00A20715"/>
    <w:rsid w:val="00A20789"/>
    <w:rsid w:val="00A20EF5"/>
    <w:rsid w:val="00A2193A"/>
    <w:rsid w:val="00A219CD"/>
    <w:rsid w:val="00A21F50"/>
    <w:rsid w:val="00A221A6"/>
    <w:rsid w:val="00A229CE"/>
    <w:rsid w:val="00A22D5B"/>
    <w:rsid w:val="00A22ED6"/>
    <w:rsid w:val="00A238F4"/>
    <w:rsid w:val="00A23DBC"/>
    <w:rsid w:val="00A246C3"/>
    <w:rsid w:val="00A248D9"/>
    <w:rsid w:val="00A24F20"/>
    <w:rsid w:val="00A24FE4"/>
    <w:rsid w:val="00A25053"/>
    <w:rsid w:val="00A250B5"/>
    <w:rsid w:val="00A25148"/>
    <w:rsid w:val="00A25731"/>
    <w:rsid w:val="00A25791"/>
    <w:rsid w:val="00A263E9"/>
    <w:rsid w:val="00A268A3"/>
    <w:rsid w:val="00A269A4"/>
    <w:rsid w:val="00A26BC5"/>
    <w:rsid w:val="00A27363"/>
    <w:rsid w:val="00A273C9"/>
    <w:rsid w:val="00A2771E"/>
    <w:rsid w:val="00A27B46"/>
    <w:rsid w:val="00A27C1D"/>
    <w:rsid w:val="00A27CB5"/>
    <w:rsid w:val="00A30256"/>
    <w:rsid w:val="00A30326"/>
    <w:rsid w:val="00A306E8"/>
    <w:rsid w:val="00A30BB6"/>
    <w:rsid w:val="00A30C9D"/>
    <w:rsid w:val="00A30FC1"/>
    <w:rsid w:val="00A310B0"/>
    <w:rsid w:val="00A31C91"/>
    <w:rsid w:val="00A31EC8"/>
    <w:rsid w:val="00A324E4"/>
    <w:rsid w:val="00A32813"/>
    <w:rsid w:val="00A32961"/>
    <w:rsid w:val="00A32AD5"/>
    <w:rsid w:val="00A32CDE"/>
    <w:rsid w:val="00A33539"/>
    <w:rsid w:val="00A338D8"/>
    <w:rsid w:val="00A340FA"/>
    <w:rsid w:val="00A342BB"/>
    <w:rsid w:val="00A349D6"/>
    <w:rsid w:val="00A34B01"/>
    <w:rsid w:val="00A34B14"/>
    <w:rsid w:val="00A34D72"/>
    <w:rsid w:val="00A34E32"/>
    <w:rsid w:val="00A35112"/>
    <w:rsid w:val="00A357A9"/>
    <w:rsid w:val="00A358F6"/>
    <w:rsid w:val="00A35BD6"/>
    <w:rsid w:val="00A35EA0"/>
    <w:rsid w:val="00A35EAF"/>
    <w:rsid w:val="00A35FF4"/>
    <w:rsid w:val="00A3601A"/>
    <w:rsid w:val="00A36043"/>
    <w:rsid w:val="00A3628C"/>
    <w:rsid w:val="00A36A4F"/>
    <w:rsid w:val="00A37B8A"/>
    <w:rsid w:val="00A37C17"/>
    <w:rsid w:val="00A37CB2"/>
    <w:rsid w:val="00A37CD6"/>
    <w:rsid w:val="00A37D74"/>
    <w:rsid w:val="00A37F89"/>
    <w:rsid w:val="00A400E7"/>
    <w:rsid w:val="00A400F3"/>
    <w:rsid w:val="00A40467"/>
    <w:rsid w:val="00A40A42"/>
    <w:rsid w:val="00A40F57"/>
    <w:rsid w:val="00A4132F"/>
    <w:rsid w:val="00A414E0"/>
    <w:rsid w:val="00A41818"/>
    <w:rsid w:val="00A4184C"/>
    <w:rsid w:val="00A41D04"/>
    <w:rsid w:val="00A42049"/>
    <w:rsid w:val="00A422A7"/>
    <w:rsid w:val="00A4238C"/>
    <w:rsid w:val="00A4258D"/>
    <w:rsid w:val="00A42F67"/>
    <w:rsid w:val="00A42F83"/>
    <w:rsid w:val="00A43192"/>
    <w:rsid w:val="00A437FC"/>
    <w:rsid w:val="00A43B15"/>
    <w:rsid w:val="00A441B7"/>
    <w:rsid w:val="00A441DA"/>
    <w:rsid w:val="00A444B0"/>
    <w:rsid w:val="00A44C99"/>
    <w:rsid w:val="00A44D3A"/>
    <w:rsid w:val="00A44E2E"/>
    <w:rsid w:val="00A4533A"/>
    <w:rsid w:val="00A46026"/>
    <w:rsid w:val="00A46064"/>
    <w:rsid w:val="00A46720"/>
    <w:rsid w:val="00A467C0"/>
    <w:rsid w:val="00A46BE9"/>
    <w:rsid w:val="00A47242"/>
    <w:rsid w:val="00A4762D"/>
    <w:rsid w:val="00A4765F"/>
    <w:rsid w:val="00A47AA2"/>
    <w:rsid w:val="00A501F7"/>
    <w:rsid w:val="00A5078B"/>
    <w:rsid w:val="00A50B4B"/>
    <w:rsid w:val="00A50BF5"/>
    <w:rsid w:val="00A50F2C"/>
    <w:rsid w:val="00A512C7"/>
    <w:rsid w:val="00A515CF"/>
    <w:rsid w:val="00A5247E"/>
    <w:rsid w:val="00A524AF"/>
    <w:rsid w:val="00A526E4"/>
    <w:rsid w:val="00A52C37"/>
    <w:rsid w:val="00A53310"/>
    <w:rsid w:val="00A53E75"/>
    <w:rsid w:val="00A53ED7"/>
    <w:rsid w:val="00A5451D"/>
    <w:rsid w:val="00A5463E"/>
    <w:rsid w:val="00A54959"/>
    <w:rsid w:val="00A550F7"/>
    <w:rsid w:val="00A55325"/>
    <w:rsid w:val="00A5567B"/>
    <w:rsid w:val="00A55875"/>
    <w:rsid w:val="00A55B0C"/>
    <w:rsid w:val="00A56111"/>
    <w:rsid w:val="00A5620D"/>
    <w:rsid w:val="00A566D5"/>
    <w:rsid w:val="00A56942"/>
    <w:rsid w:val="00A56945"/>
    <w:rsid w:val="00A56E89"/>
    <w:rsid w:val="00A57512"/>
    <w:rsid w:val="00A5780E"/>
    <w:rsid w:val="00A578B1"/>
    <w:rsid w:val="00A57A16"/>
    <w:rsid w:val="00A57BAB"/>
    <w:rsid w:val="00A6011C"/>
    <w:rsid w:val="00A6063C"/>
    <w:rsid w:val="00A60823"/>
    <w:rsid w:val="00A6094F"/>
    <w:rsid w:val="00A60C05"/>
    <w:rsid w:val="00A60FDB"/>
    <w:rsid w:val="00A6138E"/>
    <w:rsid w:val="00A61551"/>
    <w:rsid w:val="00A6195C"/>
    <w:rsid w:val="00A619F1"/>
    <w:rsid w:val="00A61A9C"/>
    <w:rsid w:val="00A61C58"/>
    <w:rsid w:val="00A61D63"/>
    <w:rsid w:val="00A61D7F"/>
    <w:rsid w:val="00A6218F"/>
    <w:rsid w:val="00A621C6"/>
    <w:rsid w:val="00A621EC"/>
    <w:rsid w:val="00A623ED"/>
    <w:rsid w:val="00A62687"/>
    <w:rsid w:val="00A62B0D"/>
    <w:rsid w:val="00A63038"/>
    <w:rsid w:val="00A6369D"/>
    <w:rsid w:val="00A642DC"/>
    <w:rsid w:val="00A64333"/>
    <w:rsid w:val="00A64701"/>
    <w:rsid w:val="00A64905"/>
    <w:rsid w:val="00A64C64"/>
    <w:rsid w:val="00A64F96"/>
    <w:rsid w:val="00A65641"/>
    <w:rsid w:val="00A656E9"/>
    <w:rsid w:val="00A6593D"/>
    <w:rsid w:val="00A6625E"/>
    <w:rsid w:val="00A6653A"/>
    <w:rsid w:val="00A665BF"/>
    <w:rsid w:val="00A6680E"/>
    <w:rsid w:val="00A66880"/>
    <w:rsid w:val="00A67361"/>
    <w:rsid w:val="00A67455"/>
    <w:rsid w:val="00A674B7"/>
    <w:rsid w:val="00A67753"/>
    <w:rsid w:val="00A678BB"/>
    <w:rsid w:val="00A67F2B"/>
    <w:rsid w:val="00A7000E"/>
    <w:rsid w:val="00A70453"/>
    <w:rsid w:val="00A7127F"/>
    <w:rsid w:val="00A717FE"/>
    <w:rsid w:val="00A718B5"/>
    <w:rsid w:val="00A71A9C"/>
    <w:rsid w:val="00A71D0C"/>
    <w:rsid w:val="00A71F4B"/>
    <w:rsid w:val="00A7207E"/>
    <w:rsid w:val="00A72269"/>
    <w:rsid w:val="00A7286F"/>
    <w:rsid w:val="00A72E61"/>
    <w:rsid w:val="00A730EE"/>
    <w:rsid w:val="00A734C7"/>
    <w:rsid w:val="00A7396B"/>
    <w:rsid w:val="00A73B48"/>
    <w:rsid w:val="00A73B6C"/>
    <w:rsid w:val="00A73E39"/>
    <w:rsid w:val="00A73E50"/>
    <w:rsid w:val="00A73F9B"/>
    <w:rsid w:val="00A73FDF"/>
    <w:rsid w:val="00A745D7"/>
    <w:rsid w:val="00A74923"/>
    <w:rsid w:val="00A74B4E"/>
    <w:rsid w:val="00A751A1"/>
    <w:rsid w:val="00A753A1"/>
    <w:rsid w:val="00A75421"/>
    <w:rsid w:val="00A75455"/>
    <w:rsid w:val="00A754A7"/>
    <w:rsid w:val="00A7578D"/>
    <w:rsid w:val="00A75896"/>
    <w:rsid w:val="00A760E7"/>
    <w:rsid w:val="00A76450"/>
    <w:rsid w:val="00A76BBA"/>
    <w:rsid w:val="00A76C7F"/>
    <w:rsid w:val="00A76FCB"/>
    <w:rsid w:val="00A7703D"/>
    <w:rsid w:val="00A77805"/>
    <w:rsid w:val="00A778CF"/>
    <w:rsid w:val="00A80D91"/>
    <w:rsid w:val="00A80FEC"/>
    <w:rsid w:val="00A81216"/>
    <w:rsid w:val="00A81E50"/>
    <w:rsid w:val="00A82584"/>
    <w:rsid w:val="00A828FD"/>
    <w:rsid w:val="00A82A34"/>
    <w:rsid w:val="00A82D5E"/>
    <w:rsid w:val="00A82E1E"/>
    <w:rsid w:val="00A82E65"/>
    <w:rsid w:val="00A83258"/>
    <w:rsid w:val="00A83684"/>
    <w:rsid w:val="00A836FE"/>
    <w:rsid w:val="00A83A31"/>
    <w:rsid w:val="00A83CBD"/>
    <w:rsid w:val="00A84653"/>
    <w:rsid w:val="00A84A62"/>
    <w:rsid w:val="00A84A78"/>
    <w:rsid w:val="00A8508C"/>
    <w:rsid w:val="00A85314"/>
    <w:rsid w:val="00A853C2"/>
    <w:rsid w:val="00A85764"/>
    <w:rsid w:val="00A858E7"/>
    <w:rsid w:val="00A85938"/>
    <w:rsid w:val="00A85AD9"/>
    <w:rsid w:val="00A85BA7"/>
    <w:rsid w:val="00A85D86"/>
    <w:rsid w:val="00A8614A"/>
    <w:rsid w:val="00A8667B"/>
    <w:rsid w:val="00A866E5"/>
    <w:rsid w:val="00A8671F"/>
    <w:rsid w:val="00A86A0A"/>
    <w:rsid w:val="00A870A8"/>
    <w:rsid w:val="00A872FE"/>
    <w:rsid w:val="00A87332"/>
    <w:rsid w:val="00A8770B"/>
    <w:rsid w:val="00A90612"/>
    <w:rsid w:val="00A907EE"/>
    <w:rsid w:val="00A90A58"/>
    <w:rsid w:val="00A90F98"/>
    <w:rsid w:val="00A91014"/>
    <w:rsid w:val="00A91115"/>
    <w:rsid w:val="00A912B2"/>
    <w:rsid w:val="00A914C7"/>
    <w:rsid w:val="00A917FD"/>
    <w:rsid w:val="00A919CE"/>
    <w:rsid w:val="00A91B2D"/>
    <w:rsid w:val="00A92601"/>
    <w:rsid w:val="00A929A2"/>
    <w:rsid w:val="00A92A2E"/>
    <w:rsid w:val="00A92AF6"/>
    <w:rsid w:val="00A9321A"/>
    <w:rsid w:val="00A9328D"/>
    <w:rsid w:val="00A932FC"/>
    <w:rsid w:val="00A9351F"/>
    <w:rsid w:val="00A9374E"/>
    <w:rsid w:val="00A93D53"/>
    <w:rsid w:val="00A93EEB"/>
    <w:rsid w:val="00A94CB5"/>
    <w:rsid w:val="00A94D00"/>
    <w:rsid w:val="00A950DA"/>
    <w:rsid w:val="00A9522E"/>
    <w:rsid w:val="00A9586A"/>
    <w:rsid w:val="00A958A0"/>
    <w:rsid w:val="00A958A7"/>
    <w:rsid w:val="00A959A1"/>
    <w:rsid w:val="00A959B7"/>
    <w:rsid w:val="00A95B53"/>
    <w:rsid w:val="00A95C7D"/>
    <w:rsid w:val="00A964C7"/>
    <w:rsid w:val="00A966C2"/>
    <w:rsid w:val="00A96844"/>
    <w:rsid w:val="00A96DDA"/>
    <w:rsid w:val="00A970B8"/>
    <w:rsid w:val="00A97154"/>
    <w:rsid w:val="00A97179"/>
    <w:rsid w:val="00A97332"/>
    <w:rsid w:val="00A97631"/>
    <w:rsid w:val="00A97900"/>
    <w:rsid w:val="00A97FB1"/>
    <w:rsid w:val="00AA0BFB"/>
    <w:rsid w:val="00AA1344"/>
    <w:rsid w:val="00AA16FD"/>
    <w:rsid w:val="00AA1BF6"/>
    <w:rsid w:val="00AA2DB0"/>
    <w:rsid w:val="00AA30F8"/>
    <w:rsid w:val="00AA373B"/>
    <w:rsid w:val="00AA3DB2"/>
    <w:rsid w:val="00AA3DDE"/>
    <w:rsid w:val="00AA437D"/>
    <w:rsid w:val="00AA4661"/>
    <w:rsid w:val="00AA50B6"/>
    <w:rsid w:val="00AA529C"/>
    <w:rsid w:val="00AA5752"/>
    <w:rsid w:val="00AA5811"/>
    <w:rsid w:val="00AA5835"/>
    <w:rsid w:val="00AA5E50"/>
    <w:rsid w:val="00AA606F"/>
    <w:rsid w:val="00AA6146"/>
    <w:rsid w:val="00AA6428"/>
    <w:rsid w:val="00AA6574"/>
    <w:rsid w:val="00AA6726"/>
    <w:rsid w:val="00AA6F18"/>
    <w:rsid w:val="00AA6F92"/>
    <w:rsid w:val="00AA71C3"/>
    <w:rsid w:val="00AA78CA"/>
    <w:rsid w:val="00AA7FC5"/>
    <w:rsid w:val="00AB0264"/>
    <w:rsid w:val="00AB03A5"/>
    <w:rsid w:val="00AB0C25"/>
    <w:rsid w:val="00AB1151"/>
    <w:rsid w:val="00AB117D"/>
    <w:rsid w:val="00AB11BB"/>
    <w:rsid w:val="00AB1389"/>
    <w:rsid w:val="00AB153E"/>
    <w:rsid w:val="00AB18DB"/>
    <w:rsid w:val="00AB1BC3"/>
    <w:rsid w:val="00AB2271"/>
    <w:rsid w:val="00AB228D"/>
    <w:rsid w:val="00AB22B7"/>
    <w:rsid w:val="00AB24B4"/>
    <w:rsid w:val="00AB2929"/>
    <w:rsid w:val="00AB2A4B"/>
    <w:rsid w:val="00AB31B6"/>
    <w:rsid w:val="00AB362C"/>
    <w:rsid w:val="00AB3739"/>
    <w:rsid w:val="00AB4110"/>
    <w:rsid w:val="00AB4187"/>
    <w:rsid w:val="00AB475F"/>
    <w:rsid w:val="00AB4862"/>
    <w:rsid w:val="00AB4DD1"/>
    <w:rsid w:val="00AB4F44"/>
    <w:rsid w:val="00AB504B"/>
    <w:rsid w:val="00AB5429"/>
    <w:rsid w:val="00AB56E6"/>
    <w:rsid w:val="00AB5A78"/>
    <w:rsid w:val="00AB5DD2"/>
    <w:rsid w:val="00AB5EEF"/>
    <w:rsid w:val="00AB626A"/>
    <w:rsid w:val="00AB68A2"/>
    <w:rsid w:val="00AB6934"/>
    <w:rsid w:val="00AB7061"/>
    <w:rsid w:val="00AB7450"/>
    <w:rsid w:val="00AC046E"/>
    <w:rsid w:val="00AC0706"/>
    <w:rsid w:val="00AC080E"/>
    <w:rsid w:val="00AC08AB"/>
    <w:rsid w:val="00AC1071"/>
    <w:rsid w:val="00AC1107"/>
    <w:rsid w:val="00AC15A7"/>
    <w:rsid w:val="00AC2297"/>
    <w:rsid w:val="00AC23D7"/>
    <w:rsid w:val="00AC249E"/>
    <w:rsid w:val="00AC2569"/>
    <w:rsid w:val="00AC2DF0"/>
    <w:rsid w:val="00AC385A"/>
    <w:rsid w:val="00AC3BDA"/>
    <w:rsid w:val="00AC3BFD"/>
    <w:rsid w:val="00AC3FBF"/>
    <w:rsid w:val="00AC40DA"/>
    <w:rsid w:val="00AC42CC"/>
    <w:rsid w:val="00AC467D"/>
    <w:rsid w:val="00AC4C0A"/>
    <w:rsid w:val="00AC4D1D"/>
    <w:rsid w:val="00AC51E7"/>
    <w:rsid w:val="00AC59CC"/>
    <w:rsid w:val="00AC60FF"/>
    <w:rsid w:val="00AC649E"/>
    <w:rsid w:val="00AC6784"/>
    <w:rsid w:val="00AC6A53"/>
    <w:rsid w:val="00AC6BBB"/>
    <w:rsid w:val="00AC6E57"/>
    <w:rsid w:val="00AC7082"/>
    <w:rsid w:val="00AC77F7"/>
    <w:rsid w:val="00AC7829"/>
    <w:rsid w:val="00AC7A33"/>
    <w:rsid w:val="00AC7DB7"/>
    <w:rsid w:val="00AC7EA0"/>
    <w:rsid w:val="00AC7EC3"/>
    <w:rsid w:val="00AC7F3A"/>
    <w:rsid w:val="00AD04D1"/>
    <w:rsid w:val="00AD0A4E"/>
    <w:rsid w:val="00AD0E15"/>
    <w:rsid w:val="00AD110A"/>
    <w:rsid w:val="00AD12B1"/>
    <w:rsid w:val="00AD1740"/>
    <w:rsid w:val="00AD1805"/>
    <w:rsid w:val="00AD19D0"/>
    <w:rsid w:val="00AD2022"/>
    <w:rsid w:val="00AD21E9"/>
    <w:rsid w:val="00AD2339"/>
    <w:rsid w:val="00AD25E7"/>
    <w:rsid w:val="00AD28E2"/>
    <w:rsid w:val="00AD2BB6"/>
    <w:rsid w:val="00AD3013"/>
    <w:rsid w:val="00AD3093"/>
    <w:rsid w:val="00AD313E"/>
    <w:rsid w:val="00AD3453"/>
    <w:rsid w:val="00AD3E75"/>
    <w:rsid w:val="00AD3ED8"/>
    <w:rsid w:val="00AD41A8"/>
    <w:rsid w:val="00AD4792"/>
    <w:rsid w:val="00AD5BD5"/>
    <w:rsid w:val="00AD5BFB"/>
    <w:rsid w:val="00AD5C13"/>
    <w:rsid w:val="00AD6086"/>
    <w:rsid w:val="00AD6252"/>
    <w:rsid w:val="00AD6578"/>
    <w:rsid w:val="00AD6A03"/>
    <w:rsid w:val="00AD6CFD"/>
    <w:rsid w:val="00AD6F96"/>
    <w:rsid w:val="00AD6FB5"/>
    <w:rsid w:val="00AD7415"/>
    <w:rsid w:val="00AD75E2"/>
    <w:rsid w:val="00AD77AA"/>
    <w:rsid w:val="00AD7C6F"/>
    <w:rsid w:val="00AD7D5C"/>
    <w:rsid w:val="00AD7E84"/>
    <w:rsid w:val="00AD7F93"/>
    <w:rsid w:val="00AE000B"/>
    <w:rsid w:val="00AE043B"/>
    <w:rsid w:val="00AE0467"/>
    <w:rsid w:val="00AE05BB"/>
    <w:rsid w:val="00AE1167"/>
    <w:rsid w:val="00AE11EC"/>
    <w:rsid w:val="00AE1229"/>
    <w:rsid w:val="00AE176A"/>
    <w:rsid w:val="00AE1988"/>
    <w:rsid w:val="00AE1B29"/>
    <w:rsid w:val="00AE1BE0"/>
    <w:rsid w:val="00AE1D9F"/>
    <w:rsid w:val="00AE1DAB"/>
    <w:rsid w:val="00AE1F56"/>
    <w:rsid w:val="00AE1FFA"/>
    <w:rsid w:val="00AE2557"/>
    <w:rsid w:val="00AE26C9"/>
    <w:rsid w:val="00AE27A5"/>
    <w:rsid w:val="00AE298A"/>
    <w:rsid w:val="00AE2D17"/>
    <w:rsid w:val="00AE2FD0"/>
    <w:rsid w:val="00AE35F4"/>
    <w:rsid w:val="00AE369D"/>
    <w:rsid w:val="00AE3CF2"/>
    <w:rsid w:val="00AE4978"/>
    <w:rsid w:val="00AE4FAE"/>
    <w:rsid w:val="00AE57FE"/>
    <w:rsid w:val="00AE5F75"/>
    <w:rsid w:val="00AE625B"/>
    <w:rsid w:val="00AE636E"/>
    <w:rsid w:val="00AE6B9B"/>
    <w:rsid w:val="00AE7379"/>
    <w:rsid w:val="00AE7AD2"/>
    <w:rsid w:val="00AE7BE3"/>
    <w:rsid w:val="00AF0000"/>
    <w:rsid w:val="00AF039A"/>
    <w:rsid w:val="00AF054C"/>
    <w:rsid w:val="00AF089C"/>
    <w:rsid w:val="00AF08BA"/>
    <w:rsid w:val="00AF0911"/>
    <w:rsid w:val="00AF09DF"/>
    <w:rsid w:val="00AF0D1F"/>
    <w:rsid w:val="00AF0DB5"/>
    <w:rsid w:val="00AF1980"/>
    <w:rsid w:val="00AF1A31"/>
    <w:rsid w:val="00AF1B38"/>
    <w:rsid w:val="00AF1C08"/>
    <w:rsid w:val="00AF20A0"/>
    <w:rsid w:val="00AF2B79"/>
    <w:rsid w:val="00AF2EA1"/>
    <w:rsid w:val="00AF2FCF"/>
    <w:rsid w:val="00AF30D5"/>
    <w:rsid w:val="00AF320C"/>
    <w:rsid w:val="00AF33EE"/>
    <w:rsid w:val="00AF350D"/>
    <w:rsid w:val="00AF37F8"/>
    <w:rsid w:val="00AF3A7E"/>
    <w:rsid w:val="00AF3F03"/>
    <w:rsid w:val="00AF3F60"/>
    <w:rsid w:val="00AF3F93"/>
    <w:rsid w:val="00AF4109"/>
    <w:rsid w:val="00AF416C"/>
    <w:rsid w:val="00AF42AA"/>
    <w:rsid w:val="00AF42DE"/>
    <w:rsid w:val="00AF48D1"/>
    <w:rsid w:val="00AF4A2B"/>
    <w:rsid w:val="00AF4B45"/>
    <w:rsid w:val="00AF4FAB"/>
    <w:rsid w:val="00AF52BA"/>
    <w:rsid w:val="00AF583B"/>
    <w:rsid w:val="00AF6275"/>
    <w:rsid w:val="00AF650B"/>
    <w:rsid w:val="00AF694F"/>
    <w:rsid w:val="00AF6D6B"/>
    <w:rsid w:val="00AF6E43"/>
    <w:rsid w:val="00AF6F11"/>
    <w:rsid w:val="00AF6FD3"/>
    <w:rsid w:val="00AF73EB"/>
    <w:rsid w:val="00AF7743"/>
    <w:rsid w:val="00AF77B4"/>
    <w:rsid w:val="00AF79EB"/>
    <w:rsid w:val="00AF7A51"/>
    <w:rsid w:val="00AF7B99"/>
    <w:rsid w:val="00AF7B9F"/>
    <w:rsid w:val="00AF7FC6"/>
    <w:rsid w:val="00B008F3"/>
    <w:rsid w:val="00B009B3"/>
    <w:rsid w:val="00B0139C"/>
    <w:rsid w:val="00B016CE"/>
    <w:rsid w:val="00B0173F"/>
    <w:rsid w:val="00B01B7F"/>
    <w:rsid w:val="00B01F6B"/>
    <w:rsid w:val="00B02426"/>
    <w:rsid w:val="00B02501"/>
    <w:rsid w:val="00B027CE"/>
    <w:rsid w:val="00B02935"/>
    <w:rsid w:val="00B02DA3"/>
    <w:rsid w:val="00B03150"/>
    <w:rsid w:val="00B033DB"/>
    <w:rsid w:val="00B033F5"/>
    <w:rsid w:val="00B03447"/>
    <w:rsid w:val="00B0353A"/>
    <w:rsid w:val="00B038DA"/>
    <w:rsid w:val="00B03A48"/>
    <w:rsid w:val="00B03D2C"/>
    <w:rsid w:val="00B03F77"/>
    <w:rsid w:val="00B0472F"/>
    <w:rsid w:val="00B04A3A"/>
    <w:rsid w:val="00B04BFE"/>
    <w:rsid w:val="00B04E17"/>
    <w:rsid w:val="00B05633"/>
    <w:rsid w:val="00B0577F"/>
    <w:rsid w:val="00B05A16"/>
    <w:rsid w:val="00B05A65"/>
    <w:rsid w:val="00B062F4"/>
    <w:rsid w:val="00B0690A"/>
    <w:rsid w:val="00B06A74"/>
    <w:rsid w:val="00B06E00"/>
    <w:rsid w:val="00B06E75"/>
    <w:rsid w:val="00B06ED1"/>
    <w:rsid w:val="00B070B7"/>
    <w:rsid w:val="00B0710F"/>
    <w:rsid w:val="00B072A2"/>
    <w:rsid w:val="00B074E9"/>
    <w:rsid w:val="00B07581"/>
    <w:rsid w:val="00B077CB"/>
    <w:rsid w:val="00B07A9E"/>
    <w:rsid w:val="00B07AEF"/>
    <w:rsid w:val="00B07B86"/>
    <w:rsid w:val="00B10102"/>
    <w:rsid w:val="00B103D3"/>
    <w:rsid w:val="00B10C8C"/>
    <w:rsid w:val="00B10F24"/>
    <w:rsid w:val="00B110EA"/>
    <w:rsid w:val="00B11906"/>
    <w:rsid w:val="00B11C2C"/>
    <w:rsid w:val="00B11EEF"/>
    <w:rsid w:val="00B12017"/>
    <w:rsid w:val="00B126F9"/>
    <w:rsid w:val="00B132FB"/>
    <w:rsid w:val="00B13489"/>
    <w:rsid w:val="00B136B6"/>
    <w:rsid w:val="00B13824"/>
    <w:rsid w:val="00B13F59"/>
    <w:rsid w:val="00B14470"/>
    <w:rsid w:val="00B1447E"/>
    <w:rsid w:val="00B14572"/>
    <w:rsid w:val="00B14802"/>
    <w:rsid w:val="00B15167"/>
    <w:rsid w:val="00B1527F"/>
    <w:rsid w:val="00B154AE"/>
    <w:rsid w:val="00B1557E"/>
    <w:rsid w:val="00B1558D"/>
    <w:rsid w:val="00B159C1"/>
    <w:rsid w:val="00B159D8"/>
    <w:rsid w:val="00B15C1C"/>
    <w:rsid w:val="00B15E39"/>
    <w:rsid w:val="00B15FB3"/>
    <w:rsid w:val="00B16286"/>
    <w:rsid w:val="00B16ED2"/>
    <w:rsid w:val="00B16EF6"/>
    <w:rsid w:val="00B17026"/>
    <w:rsid w:val="00B1732F"/>
    <w:rsid w:val="00B1795A"/>
    <w:rsid w:val="00B2046C"/>
    <w:rsid w:val="00B20926"/>
    <w:rsid w:val="00B20EE2"/>
    <w:rsid w:val="00B213E1"/>
    <w:rsid w:val="00B2169D"/>
    <w:rsid w:val="00B21886"/>
    <w:rsid w:val="00B21907"/>
    <w:rsid w:val="00B21DB3"/>
    <w:rsid w:val="00B22037"/>
    <w:rsid w:val="00B2237D"/>
    <w:rsid w:val="00B22489"/>
    <w:rsid w:val="00B22675"/>
    <w:rsid w:val="00B226AE"/>
    <w:rsid w:val="00B2284F"/>
    <w:rsid w:val="00B22939"/>
    <w:rsid w:val="00B22AAD"/>
    <w:rsid w:val="00B22F08"/>
    <w:rsid w:val="00B2331D"/>
    <w:rsid w:val="00B235C9"/>
    <w:rsid w:val="00B236A4"/>
    <w:rsid w:val="00B237D6"/>
    <w:rsid w:val="00B237D9"/>
    <w:rsid w:val="00B2430E"/>
    <w:rsid w:val="00B24374"/>
    <w:rsid w:val="00B243DA"/>
    <w:rsid w:val="00B244E8"/>
    <w:rsid w:val="00B24601"/>
    <w:rsid w:val="00B2461F"/>
    <w:rsid w:val="00B24E89"/>
    <w:rsid w:val="00B25148"/>
    <w:rsid w:val="00B2534F"/>
    <w:rsid w:val="00B25978"/>
    <w:rsid w:val="00B25B77"/>
    <w:rsid w:val="00B25D78"/>
    <w:rsid w:val="00B25F22"/>
    <w:rsid w:val="00B26276"/>
    <w:rsid w:val="00B267C7"/>
    <w:rsid w:val="00B269D6"/>
    <w:rsid w:val="00B2705F"/>
    <w:rsid w:val="00B279B6"/>
    <w:rsid w:val="00B27D6D"/>
    <w:rsid w:val="00B301B4"/>
    <w:rsid w:val="00B3024C"/>
    <w:rsid w:val="00B303CF"/>
    <w:rsid w:val="00B3054E"/>
    <w:rsid w:val="00B30ED6"/>
    <w:rsid w:val="00B310D1"/>
    <w:rsid w:val="00B31156"/>
    <w:rsid w:val="00B31411"/>
    <w:rsid w:val="00B31A36"/>
    <w:rsid w:val="00B31CB1"/>
    <w:rsid w:val="00B31EDC"/>
    <w:rsid w:val="00B320B8"/>
    <w:rsid w:val="00B32310"/>
    <w:rsid w:val="00B329C3"/>
    <w:rsid w:val="00B32E01"/>
    <w:rsid w:val="00B32E5D"/>
    <w:rsid w:val="00B33173"/>
    <w:rsid w:val="00B333B9"/>
    <w:rsid w:val="00B3369F"/>
    <w:rsid w:val="00B3389F"/>
    <w:rsid w:val="00B340F2"/>
    <w:rsid w:val="00B34200"/>
    <w:rsid w:val="00B3451D"/>
    <w:rsid w:val="00B349E2"/>
    <w:rsid w:val="00B34A63"/>
    <w:rsid w:val="00B34AA5"/>
    <w:rsid w:val="00B34AD8"/>
    <w:rsid w:val="00B34DE2"/>
    <w:rsid w:val="00B35A6E"/>
    <w:rsid w:val="00B35AC1"/>
    <w:rsid w:val="00B360DA"/>
    <w:rsid w:val="00B360ED"/>
    <w:rsid w:val="00B36B4F"/>
    <w:rsid w:val="00B36B9B"/>
    <w:rsid w:val="00B36E77"/>
    <w:rsid w:val="00B3734A"/>
    <w:rsid w:val="00B37603"/>
    <w:rsid w:val="00B3778B"/>
    <w:rsid w:val="00B378BB"/>
    <w:rsid w:val="00B37D7E"/>
    <w:rsid w:val="00B40065"/>
    <w:rsid w:val="00B40228"/>
    <w:rsid w:val="00B4026D"/>
    <w:rsid w:val="00B402A4"/>
    <w:rsid w:val="00B40341"/>
    <w:rsid w:val="00B408AE"/>
    <w:rsid w:val="00B40929"/>
    <w:rsid w:val="00B40C02"/>
    <w:rsid w:val="00B41048"/>
    <w:rsid w:val="00B41228"/>
    <w:rsid w:val="00B415D5"/>
    <w:rsid w:val="00B41C0E"/>
    <w:rsid w:val="00B41D13"/>
    <w:rsid w:val="00B41DF9"/>
    <w:rsid w:val="00B41FBA"/>
    <w:rsid w:val="00B42566"/>
    <w:rsid w:val="00B42936"/>
    <w:rsid w:val="00B42A01"/>
    <w:rsid w:val="00B43260"/>
    <w:rsid w:val="00B432BB"/>
    <w:rsid w:val="00B434DA"/>
    <w:rsid w:val="00B4362D"/>
    <w:rsid w:val="00B4380A"/>
    <w:rsid w:val="00B43D28"/>
    <w:rsid w:val="00B43FA2"/>
    <w:rsid w:val="00B43FAC"/>
    <w:rsid w:val="00B43FB7"/>
    <w:rsid w:val="00B4417E"/>
    <w:rsid w:val="00B44243"/>
    <w:rsid w:val="00B4424F"/>
    <w:rsid w:val="00B4497B"/>
    <w:rsid w:val="00B450C9"/>
    <w:rsid w:val="00B45127"/>
    <w:rsid w:val="00B45225"/>
    <w:rsid w:val="00B45357"/>
    <w:rsid w:val="00B455A2"/>
    <w:rsid w:val="00B45824"/>
    <w:rsid w:val="00B4589D"/>
    <w:rsid w:val="00B45B8E"/>
    <w:rsid w:val="00B45B92"/>
    <w:rsid w:val="00B46034"/>
    <w:rsid w:val="00B4617C"/>
    <w:rsid w:val="00B462C6"/>
    <w:rsid w:val="00B4633D"/>
    <w:rsid w:val="00B4646D"/>
    <w:rsid w:val="00B4667E"/>
    <w:rsid w:val="00B466D5"/>
    <w:rsid w:val="00B46763"/>
    <w:rsid w:val="00B468AF"/>
    <w:rsid w:val="00B46F7C"/>
    <w:rsid w:val="00B4704F"/>
    <w:rsid w:val="00B47097"/>
    <w:rsid w:val="00B475B9"/>
    <w:rsid w:val="00B4798F"/>
    <w:rsid w:val="00B47D34"/>
    <w:rsid w:val="00B47D90"/>
    <w:rsid w:val="00B47E10"/>
    <w:rsid w:val="00B47E21"/>
    <w:rsid w:val="00B47F7B"/>
    <w:rsid w:val="00B50096"/>
    <w:rsid w:val="00B50105"/>
    <w:rsid w:val="00B50168"/>
    <w:rsid w:val="00B50382"/>
    <w:rsid w:val="00B50A2B"/>
    <w:rsid w:val="00B50CE4"/>
    <w:rsid w:val="00B50E2E"/>
    <w:rsid w:val="00B5136C"/>
    <w:rsid w:val="00B51523"/>
    <w:rsid w:val="00B5220A"/>
    <w:rsid w:val="00B522F2"/>
    <w:rsid w:val="00B523AC"/>
    <w:rsid w:val="00B5241E"/>
    <w:rsid w:val="00B52804"/>
    <w:rsid w:val="00B53786"/>
    <w:rsid w:val="00B53B04"/>
    <w:rsid w:val="00B53C1F"/>
    <w:rsid w:val="00B53CDF"/>
    <w:rsid w:val="00B53FD0"/>
    <w:rsid w:val="00B541AE"/>
    <w:rsid w:val="00B54399"/>
    <w:rsid w:val="00B54647"/>
    <w:rsid w:val="00B5489D"/>
    <w:rsid w:val="00B549E2"/>
    <w:rsid w:val="00B555AC"/>
    <w:rsid w:val="00B56297"/>
    <w:rsid w:val="00B56481"/>
    <w:rsid w:val="00B569F3"/>
    <w:rsid w:val="00B572E3"/>
    <w:rsid w:val="00B573B0"/>
    <w:rsid w:val="00B57A51"/>
    <w:rsid w:val="00B57A52"/>
    <w:rsid w:val="00B57DE0"/>
    <w:rsid w:val="00B60133"/>
    <w:rsid w:val="00B601CF"/>
    <w:rsid w:val="00B60617"/>
    <w:rsid w:val="00B6071F"/>
    <w:rsid w:val="00B60AC6"/>
    <w:rsid w:val="00B60BC8"/>
    <w:rsid w:val="00B6132C"/>
    <w:rsid w:val="00B613B7"/>
    <w:rsid w:val="00B61460"/>
    <w:rsid w:val="00B616EA"/>
    <w:rsid w:val="00B618CF"/>
    <w:rsid w:val="00B61F64"/>
    <w:rsid w:val="00B620C7"/>
    <w:rsid w:val="00B623C8"/>
    <w:rsid w:val="00B6243D"/>
    <w:rsid w:val="00B62B81"/>
    <w:rsid w:val="00B62DDF"/>
    <w:rsid w:val="00B62FCF"/>
    <w:rsid w:val="00B632AE"/>
    <w:rsid w:val="00B63598"/>
    <w:rsid w:val="00B635FA"/>
    <w:rsid w:val="00B63720"/>
    <w:rsid w:val="00B6384E"/>
    <w:rsid w:val="00B63A01"/>
    <w:rsid w:val="00B63B84"/>
    <w:rsid w:val="00B63BCD"/>
    <w:rsid w:val="00B63C32"/>
    <w:rsid w:val="00B63ED9"/>
    <w:rsid w:val="00B643F6"/>
    <w:rsid w:val="00B64D1A"/>
    <w:rsid w:val="00B6502B"/>
    <w:rsid w:val="00B65A8B"/>
    <w:rsid w:val="00B65CB7"/>
    <w:rsid w:val="00B66594"/>
    <w:rsid w:val="00B66D6F"/>
    <w:rsid w:val="00B671F2"/>
    <w:rsid w:val="00B674EC"/>
    <w:rsid w:val="00B6770F"/>
    <w:rsid w:val="00B67A64"/>
    <w:rsid w:val="00B67C12"/>
    <w:rsid w:val="00B67E2B"/>
    <w:rsid w:val="00B67E6B"/>
    <w:rsid w:val="00B67F3D"/>
    <w:rsid w:val="00B70141"/>
    <w:rsid w:val="00B705C4"/>
    <w:rsid w:val="00B7086E"/>
    <w:rsid w:val="00B70B97"/>
    <w:rsid w:val="00B71951"/>
    <w:rsid w:val="00B71CFD"/>
    <w:rsid w:val="00B722F5"/>
    <w:rsid w:val="00B7243E"/>
    <w:rsid w:val="00B72566"/>
    <w:rsid w:val="00B72BCA"/>
    <w:rsid w:val="00B72C22"/>
    <w:rsid w:val="00B72EB9"/>
    <w:rsid w:val="00B72F8F"/>
    <w:rsid w:val="00B73067"/>
    <w:rsid w:val="00B7361E"/>
    <w:rsid w:val="00B737DF"/>
    <w:rsid w:val="00B73912"/>
    <w:rsid w:val="00B74A83"/>
    <w:rsid w:val="00B74AEB"/>
    <w:rsid w:val="00B74B5B"/>
    <w:rsid w:val="00B7560C"/>
    <w:rsid w:val="00B75776"/>
    <w:rsid w:val="00B7624F"/>
    <w:rsid w:val="00B76398"/>
    <w:rsid w:val="00B765D0"/>
    <w:rsid w:val="00B76E51"/>
    <w:rsid w:val="00B7725F"/>
    <w:rsid w:val="00B7770B"/>
    <w:rsid w:val="00B778DF"/>
    <w:rsid w:val="00B77B0F"/>
    <w:rsid w:val="00B80010"/>
    <w:rsid w:val="00B801D6"/>
    <w:rsid w:val="00B803EC"/>
    <w:rsid w:val="00B80AA3"/>
    <w:rsid w:val="00B80ACD"/>
    <w:rsid w:val="00B80C09"/>
    <w:rsid w:val="00B80D4C"/>
    <w:rsid w:val="00B813E6"/>
    <w:rsid w:val="00B81A48"/>
    <w:rsid w:val="00B81E10"/>
    <w:rsid w:val="00B82FA1"/>
    <w:rsid w:val="00B830F7"/>
    <w:rsid w:val="00B8337F"/>
    <w:rsid w:val="00B83B8B"/>
    <w:rsid w:val="00B83CC2"/>
    <w:rsid w:val="00B83D30"/>
    <w:rsid w:val="00B83E87"/>
    <w:rsid w:val="00B84001"/>
    <w:rsid w:val="00B8423E"/>
    <w:rsid w:val="00B8432A"/>
    <w:rsid w:val="00B847B2"/>
    <w:rsid w:val="00B8497C"/>
    <w:rsid w:val="00B8499A"/>
    <w:rsid w:val="00B84AB0"/>
    <w:rsid w:val="00B84D39"/>
    <w:rsid w:val="00B84FB4"/>
    <w:rsid w:val="00B85430"/>
    <w:rsid w:val="00B85A3F"/>
    <w:rsid w:val="00B85AE4"/>
    <w:rsid w:val="00B85B06"/>
    <w:rsid w:val="00B85B39"/>
    <w:rsid w:val="00B868DD"/>
    <w:rsid w:val="00B86E64"/>
    <w:rsid w:val="00B86EA4"/>
    <w:rsid w:val="00B86F35"/>
    <w:rsid w:val="00B87783"/>
    <w:rsid w:val="00B87B0D"/>
    <w:rsid w:val="00B87CB7"/>
    <w:rsid w:val="00B87EDF"/>
    <w:rsid w:val="00B9035B"/>
    <w:rsid w:val="00B90412"/>
    <w:rsid w:val="00B904A7"/>
    <w:rsid w:val="00B907DF"/>
    <w:rsid w:val="00B907F5"/>
    <w:rsid w:val="00B909AB"/>
    <w:rsid w:val="00B909F9"/>
    <w:rsid w:val="00B90D8D"/>
    <w:rsid w:val="00B91329"/>
    <w:rsid w:val="00B91384"/>
    <w:rsid w:val="00B913B6"/>
    <w:rsid w:val="00B9145F"/>
    <w:rsid w:val="00B91C48"/>
    <w:rsid w:val="00B91EEE"/>
    <w:rsid w:val="00B9221B"/>
    <w:rsid w:val="00B923CD"/>
    <w:rsid w:val="00B92FE3"/>
    <w:rsid w:val="00B9305E"/>
    <w:rsid w:val="00B932C5"/>
    <w:rsid w:val="00B933FD"/>
    <w:rsid w:val="00B935FA"/>
    <w:rsid w:val="00B937F1"/>
    <w:rsid w:val="00B9398B"/>
    <w:rsid w:val="00B9406C"/>
    <w:rsid w:val="00B94694"/>
    <w:rsid w:val="00B947B6"/>
    <w:rsid w:val="00B94A61"/>
    <w:rsid w:val="00B94B82"/>
    <w:rsid w:val="00B94CCB"/>
    <w:rsid w:val="00B94E6C"/>
    <w:rsid w:val="00B94F9F"/>
    <w:rsid w:val="00B95334"/>
    <w:rsid w:val="00B95479"/>
    <w:rsid w:val="00B955E7"/>
    <w:rsid w:val="00B95B85"/>
    <w:rsid w:val="00B95BD4"/>
    <w:rsid w:val="00B95F69"/>
    <w:rsid w:val="00B965A4"/>
    <w:rsid w:val="00B96612"/>
    <w:rsid w:val="00B966BF"/>
    <w:rsid w:val="00B96765"/>
    <w:rsid w:val="00B9680F"/>
    <w:rsid w:val="00B968A0"/>
    <w:rsid w:val="00B96A98"/>
    <w:rsid w:val="00B96FFC"/>
    <w:rsid w:val="00B976C1"/>
    <w:rsid w:val="00B9770B"/>
    <w:rsid w:val="00B97A48"/>
    <w:rsid w:val="00B97B0D"/>
    <w:rsid w:val="00B97BDC"/>
    <w:rsid w:val="00B97FB5"/>
    <w:rsid w:val="00BA08DF"/>
    <w:rsid w:val="00BA0AF9"/>
    <w:rsid w:val="00BA0F6F"/>
    <w:rsid w:val="00BA1075"/>
    <w:rsid w:val="00BA11F6"/>
    <w:rsid w:val="00BA1352"/>
    <w:rsid w:val="00BA149B"/>
    <w:rsid w:val="00BA150C"/>
    <w:rsid w:val="00BA1596"/>
    <w:rsid w:val="00BA1D38"/>
    <w:rsid w:val="00BA203E"/>
    <w:rsid w:val="00BA20B7"/>
    <w:rsid w:val="00BA250E"/>
    <w:rsid w:val="00BA2617"/>
    <w:rsid w:val="00BA2909"/>
    <w:rsid w:val="00BA2F4F"/>
    <w:rsid w:val="00BA37F6"/>
    <w:rsid w:val="00BA3C12"/>
    <w:rsid w:val="00BA3CE8"/>
    <w:rsid w:val="00BA3FB3"/>
    <w:rsid w:val="00BA41FE"/>
    <w:rsid w:val="00BA42D5"/>
    <w:rsid w:val="00BA433F"/>
    <w:rsid w:val="00BA45CC"/>
    <w:rsid w:val="00BA47C1"/>
    <w:rsid w:val="00BA486E"/>
    <w:rsid w:val="00BA49E4"/>
    <w:rsid w:val="00BA4E25"/>
    <w:rsid w:val="00BA5101"/>
    <w:rsid w:val="00BA5359"/>
    <w:rsid w:val="00BA5E99"/>
    <w:rsid w:val="00BA635C"/>
    <w:rsid w:val="00BA6D99"/>
    <w:rsid w:val="00BA721D"/>
    <w:rsid w:val="00BAF4A9"/>
    <w:rsid w:val="00BB01CF"/>
    <w:rsid w:val="00BB02DF"/>
    <w:rsid w:val="00BB0330"/>
    <w:rsid w:val="00BB07F5"/>
    <w:rsid w:val="00BB0A7C"/>
    <w:rsid w:val="00BB0B5E"/>
    <w:rsid w:val="00BB0D80"/>
    <w:rsid w:val="00BB1307"/>
    <w:rsid w:val="00BB1805"/>
    <w:rsid w:val="00BB1BE7"/>
    <w:rsid w:val="00BB293D"/>
    <w:rsid w:val="00BB31DB"/>
    <w:rsid w:val="00BB3268"/>
    <w:rsid w:val="00BB3CD3"/>
    <w:rsid w:val="00BB3E3F"/>
    <w:rsid w:val="00BB4089"/>
    <w:rsid w:val="00BB4268"/>
    <w:rsid w:val="00BB4350"/>
    <w:rsid w:val="00BB4606"/>
    <w:rsid w:val="00BB4B36"/>
    <w:rsid w:val="00BB4FC5"/>
    <w:rsid w:val="00BB50C6"/>
    <w:rsid w:val="00BB5D0E"/>
    <w:rsid w:val="00BB6230"/>
    <w:rsid w:val="00BB63C8"/>
    <w:rsid w:val="00BB6590"/>
    <w:rsid w:val="00BB698A"/>
    <w:rsid w:val="00BB6A68"/>
    <w:rsid w:val="00BB7089"/>
    <w:rsid w:val="00BB70ED"/>
    <w:rsid w:val="00BB7639"/>
    <w:rsid w:val="00BB77E3"/>
    <w:rsid w:val="00BB7974"/>
    <w:rsid w:val="00BB7C71"/>
    <w:rsid w:val="00BC04E7"/>
    <w:rsid w:val="00BC0F73"/>
    <w:rsid w:val="00BC12D9"/>
    <w:rsid w:val="00BC19E7"/>
    <w:rsid w:val="00BC283A"/>
    <w:rsid w:val="00BC30C2"/>
    <w:rsid w:val="00BC31B2"/>
    <w:rsid w:val="00BC3212"/>
    <w:rsid w:val="00BC372B"/>
    <w:rsid w:val="00BC3E3E"/>
    <w:rsid w:val="00BC3EDA"/>
    <w:rsid w:val="00BC429C"/>
    <w:rsid w:val="00BC43EE"/>
    <w:rsid w:val="00BC45F0"/>
    <w:rsid w:val="00BC481B"/>
    <w:rsid w:val="00BC4AE9"/>
    <w:rsid w:val="00BC5095"/>
    <w:rsid w:val="00BC50AA"/>
    <w:rsid w:val="00BC52E5"/>
    <w:rsid w:val="00BC575B"/>
    <w:rsid w:val="00BC5763"/>
    <w:rsid w:val="00BC5F39"/>
    <w:rsid w:val="00BC6095"/>
    <w:rsid w:val="00BC6580"/>
    <w:rsid w:val="00BC666B"/>
    <w:rsid w:val="00BC67E9"/>
    <w:rsid w:val="00BC6B2E"/>
    <w:rsid w:val="00BC6B8E"/>
    <w:rsid w:val="00BC7A10"/>
    <w:rsid w:val="00BC7C6E"/>
    <w:rsid w:val="00BC7C7E"/>
    <w:rsid w:val="00BC7DBC"/>
    <w:rsid w:val="00BC7E22"/>
    <w:rsid w:val="00BC7F48"/>
    <w:rsid w:val="00BD01DD"/>
    <w:rsid w:val="00BD0D2E"/>
    <w:rsid w:val="00BD0D3C"/>
    <w:rsid w:val="00BD0F00"/>
    <w:rsid w:val="00BD0FB8"/>
    <w:rsid w:val="00BD151E"/>
    <w:rsid w:val="00BD18F9"/>
    <w:rsid w:val="00BD192F"/>
    <w:rsid w:val="00BD1D60"/>
    <w:rsid w:val="00BD238B"/>
    <w:rsid w:val="00BD2689"/>
    <w:rsid w:val="00BD2769"/>
    <w:rsid w:val="00BD28E8"/>
    <w:rsid w:val="00BD2CED"/>
    <w:rsid w:val="00BD3425"/>
    <w:rsid w:val="00BD3A96"/>
    <w:rsid w:val="00BD3D3A"/>
    <w:rsid w:val="00BD3F71"/>
    <w:rsid w:val="00BD3FB0"/>
    <w:rsid w:val="00BD3FFC"/>
    <w:rsid w:val="00BD41B3"/>
    <w:rsid w:val="00BD43F8"/>
    <w:rsid w:val="00BD51E8"/>
    <w:rsid w:val="00BD531F"/>
    <w:rsid w:val="00BD568E"/>
    <w:rsid w:val="00BD68F1"/>
    <w:rsid w:val="00BD6A5C"/>
    <w:rsid w:val="00BD6DD2"/>
    <w:rsid w:val="00BD6E9B"/>
    <w:rsid w:val="00BD6F59"/>
    <w:rsid w:val="00BD70B1"/>
    <w:rsid w:val="00BD7B47"/>
    <w:rsid w:val="00BE0029"/>
    <w:rsid w:val="00BE01E6"/>
    <w:rsid w:val="00BE05A2"/>
    <w:rsid w:val="00BE0D23"/>
    <w:rsid w:val="00BE1272"/>
    <w:rsid w:val="00BE1308"/>
    <w:rsid w:val="00BE1565"/>
    <w:rsid w:val="00BE1620"/>
    <w:rsid w:val="00BE1752"/>
    <w:rsid w:val="00BE175C"/>
    <w:rsid w:val="00BE1F81"/>
    <w:rsid w:val="00BE2598"/>
    <w:rsid w:val="00BE2CA4"/>
    <w:rsid w:val="00BE2E4E"/>
    <w:rsid w:val="00BE31F8"/>
    <w:rsid w:val="00BE3532"/>
    <w:rsid w:val="00BE3810"/>
    <w:rsid w:val="00BE3A9E"/>
    <w:rsid w:val="00BE3C36"/>
    <w:rsid w:val="00BE4340"/>
    <w:rsid w:val="00BE439F"/>
    <w:rsid w:val="00BE5230"/>
    <w:rsid w:val="00BE5582"/>
    <w:rsid w:val="00BE57AD"/>
    <w:rsid w:val="00BE61C2"/>
    <w:rsid w:val="00BE71D3"/>
    <w:rsid w:val="00BE7C5A"/>
    <w:rsid w:val="00BF0142"/>
    <w:rsid w:val="00BF01E4"/>
    <w:rsid w:val="00BF0275"/>
    <w:rsid w:val="00BF09A3"/>
    <w:rsid w:val="00BF0B04"/>
    <w:rsid w:val="00BF0BF5"/>
    <w:rsid w:val="00BF0C28"/>
    <w:rsid w:val="00BF0E46"/>
    <w:rsid w:val="00BF10F7"/>
    <w:rsid w:val="00BF173B"/>
    <w:rsid w:val="00BF1B48"/>
    <w:rsid w:val="00BF1F76"/>
    <w:rsid w:val="00BF20FC"/>
    <w:rsid w:val="00BF2277"/>
    <w:rsid w:val="00BF26B1"/>
    <w:rsid w:val="00BF272D"/>
    <w:rsid w:val="00BF3505"/>
    <w:rsid w:val="00BF37D9"/>
    <w:rsid w:val="00BF3952"/>
    <w:rsid w:val="00BF3993"/>
    <w:rsid w:val="00BF3AB9"/>
    <w:rsid w:val="00BF3D6B"/>
    <w:rsid w:val="00BF3F1D"/>
    <w:rsid w:val="00BF4718"/>
    <w:rsid w:val="00BF4C3A"/>
    <w:rsid w:val="00BF4FDD"/>
    <w:rsid w:val="00BF5450"/>
    <w:rsid w:val="00BF5451"/>
    <w:rsid w:val="00BF5A15"/>
    <w:rsid w:val="00BF5C10"/>
    <w:rsid w:val="00BF5EF8"/>
    <w:rsid w:val="00BF5F8B"/>
    <w:rsid w:val="00BF6022"/>
    <w:rsid w:val="00BF6246"/>
    <w:rsid w:val="00BF6E30"/>
    <w:rsid w:val="00BF6F44"/>
    <w:rsid w:val="00BF7074"/>
    <w:rsid w:val="00BF7333"/>
    <w:rsid w:val="00BF754D"/>
    <w:rsid w:val="00BF7738"/>
    <w:rsid w:val="00BF7AD8"/>
    <w:rsid w:val="00BF7C58"/>
    <w:rsid w:val="00BF7CBA"/>
    <w:rsid w:val="00C000BB"/>
    <w:rsid w:val="00C002BB"/>
    <w:rsid w:val="00C0036B"/>
    <w:rsid w:val="00C0072D"/>
    <w:rsid w:val="00C01C5A"/>
    <w:rsid w:val="00C01CFB"/>
    <w:rsid w:val="00C02C25"/>
    <w:rsid w:val="00C0314F"/>
    <w:rsid w:val="00C03A47"/>
    <w:rsid w:val="00C03E1B"/>
    <w:rsid w:val="00C04276"/>
    <w:rsid w:val="00C044B1"/>
    <w:rsid w:val="00C047A9"/>
    <w:rsid w:val="00C047FF"/>
    <w:rsid w:val="00C0506E"/>
    <w:rsid w:val="00C050D2"/>
    <w:rsid w:val="00C05A73"/>
    <w:rsid w:val="00C05B21"/>
    <w:rsid w:val="00C070A9"/>
    <w:rsid w:val="00C078A0"/>
    <w:rsid w:val="00C07906"/>
    <w:rsid w:val="00C109DC"/>
    <w:rsid w:val="00C10A62"/>
    <w:rsid w:val="00C10BD3"/>
    <w:rsid w:val="00C10D54"/>
    <w:rsid w:val="00C10ED1"/>
    <w:rsid w:val="00C11554"/>
    <w:rsid w:val="00C11913"/>
    <w:rsid w:val="00C11A05"/>
    <w:rsid w:val="00C121D1"/>
    <w:rsid w:val="00C128B3"/>
    <w:rsid w:val="00C12BD4"/>
    <w:rsid w:val="00C12C4B"/>
    <w:rsid w:val="00C13021"/>
    <w:rsid w:val="00C1319D"/>
    <w:rsid w:val="00C139D5"/>
    <w:rsid w:val="00C13DDF"/>
    <w:rsid w:val="00C144D6"/>
    <w:rsid w:val="00C14C2D"/>
    <w:rsid w:val="00C14D2E"/>
    <w:rsid w:val="00C1561F"/>
    <w:rsid w:val="00C15872"/>
    <w:rsid w:val="00C158EC"/>
    <w:rsid w:val="00C15B6D"/>
    <w:rsid w:val="00C15BC8"/>
    <w:rsid w:val="00C15C40"/>
    <w:rsid w:val="00C15D7F"/>
    <w:rsid w:val="00C15F3C"/>
    <w:rsid w:val="00C15F5B"/>
    <w:rsid w:val="00C16185"/>
    <w:rsid w:val="00C16784"/>
    <w:rsid w:val="00C16C4A"/>
    <w:rsid w:val="00C17980"/>
    <w:rsid w:val="00C17A63"/>
    <w:rsid w:val="00C17FEE"/>
    <w:rsid w:val="00C20190"/>
    <w:rsid w:val="00C20667"/>
    <w:rsid w:val="00C20C98"/>
    <w:rsid w:val="00C211F5"/>
    <w:rsid w:val="00C212F1"/>
    <w:rsid w:val="00C2179D"/>
    <w:rsid w:val="00C21B26"/>
    <w:rsid w:val="00C21E8E"/>
    <w:rsid w:val="00C221A4"/>
    <w:rsid w:val="00C22BDD"/>
    <w:rsid w:val="00C2311F"/>
    <w:rsid w:val="00C2312D"/>
    <w:rsid w:val="00C23191"/>
    <w:rsid w:val="00C23206"/>
    <w:rsid w:val="00C23551"/>
    <w:rsid w:val="00C23A74"/>
    <w:rsid w:val="00C23A7B"/>
    <w:rsid w:val="00C23D2F"/>
    <w:rsid w:val="00C2402C"/>
    <w:rsid w:val="00C240A5"/>
    <w:rsid w:val="00C243A3"/>
    <w:rsid w:val="00C2472F"/>
    <w:rsid w:val="00C24EE8"/>
    <w:rsid w:val="00C25910"/>
    <w:rsid w:val="00C25D82"/>
    <w:rsid w:val="00C25F06"/>
    <w:rsid w:val="00C26914"/>
    <w:rsid w:val="00C26F0D"/>
    <w:rsid w:val="00C27470"/>
    <w:rsid w:val="00C27710"/>
    <w:rsid w:val="00C27B80"/>
    <w:rsid w:val="00C3008B"/>
    <w:rsid w:val="00C30426"/>
    <w:rsid w:val="00C30722"/>
    <w:rsid w:val="00C30DBE"/>
    <w:rsid w:val="00C30DD6"/>
    <w:rsid w:val="00C31BF4"/>
    <w:rsid w:val="00C31D25"/>
    <w:rsid w:val="00C32168"/>
    <w:rsid w:val="00C32215"/>
    <w:rsid w:val="00C32D36"/>
    <w:rsid w:val="00C33453"/>
    <w:rsid w:val="00C337D0"/>
    <w:rsid w:val="00C338C2"/>
    <w:rsid w:val="00C338FC"/>
    <w:rsid w:val="00C33BC1"/>
    <w:rsid w:val="00C341D3"/>
    <w:rsid w:val="00C3438D"/>
    <w:rsid w:val="00C347B5"/>
    <w:rsid w:val="00C34918"/>
    <w:rsid w:val="00C34C97"/>
    <w:rsid w:val="00C34E69"/>
    <w:rsid w:val="00C3541A"/>
    <w:rsid w:val="00C35E71"/>
    <w:rsid w:val="00C35E91"/>
    <w:rsid w:val="00C361B9"/>
    <w:rsid w:val="00C365A2"/>
    <w:rsid w:val="00C36C85"/>
    <w:rsid w:val="00C3707D"/>
    <w:rsid w:val="00C375E8"/>
    <w:rsid w:val="00C37F67"/>
    <w:rsid w:val="00C404B1"/>
    <w:rsid w:val="00C4093A"/>
    <w:rsid w:val="00C409C4"/>
    <w:rsid w:val="00C410BD"/>
    <w:rsid w:val="00C41330"/>
    <w:rsid w:val="00C41385"/>
    <w:rsid w:val="00C4194D"/>
    <w:rsid w:val="00C41B4C"/>
    <w:rsid w:val="00C41C75"/>
    <w:rsid w:val="00C41D8E"/>
    <w:rsid w:val="00C420C7"/>
    <w:rsid w:val="00C4229E"/>
    <w:rsid w:val="00C4245D"/>
    <w:rsid w:val="00C427A3"/>
    <w:rsid w:val="00C42A0C"/>
    <w:rsid w:val="00C42FC9"/>
    <w:rsid w:val="00C43BED"/>
    <w:rsid w:val="00C43D0F"/>
    <w:rsid w:val="00C443AA"/>
    <w:rsid w:val="00C443BD"/>
    <w:rsid w:val="00C44D6B"/>
    <w:rsid w:val="00C44DC2"/>
    <w:rsid w:val="00C45055"/>
    <w:rsid w:val="00C451C5"/>
    <w:rsid w:val="00C455C1"/>
    <w:rsid w:val="00C45821"/>
    <w:rsid w:val="00C45CBC"/>
    <w:rsid w:val="00C45DDA"/>
    <w:rsid w:val="00C45E09"/>
    <w:rsid w:val="00C45FE7"/>
    <w:rsid w:val="00C461E2"/>
    <w:rsid w:val="00C46308"/>
    <w:rsid w:val="00C46350"/>
    <w:rsid w:val="00C463C1"/>
    <w:rsid w:val="00C46444"/>
    <w:rsid w:val="00C4656C"/>
    <w:rsid w:val="00C46A73"/>
    <w:rsid w:val="00C46E77"/>
    <w:rsid w:val="00C47385"/>
    <w:rsid w:val="00C473AD"/>
    <w:rsid w:val="00C473BE"/>
    <w:rsid w:val="00C4766D"/>
    <w:rsid w:val="00C47910"/>
    <w:rsid w:val="00C50437"/>
    <w:rsid w:val="00C50A3E"/>
    <w:rsid w:val="00C50CA1"/>
    <w:rsid w:val="00C51326"/>
    <w:rsid w:val="00C51473"/>
    <w:rsid w:val="00C51501"/>
    <w:rsid w:val="00C51965"/>
    <w:rsid w:val="00C51999"/>
    <w:rsid w:val="00C51A91"/>
    <w:rsid w:val="00C51F41"/>
    <w:rsid w:val="00C5239F"/>
    <w:rsid w:val="00C5274D"/>
    <w:rsid w:val="00C52A3D"/>
    <w:rsid w:val="00C52CB3"/>
    <w:rsid w:val="00C52D3A"/>
    <w:rsid w:val="00C52DF9"/>
    <w:rsid w:val="00C5330C"/>
    <w:rsid w:val="00C53662"/>
    <w:rsid w:val="00C53740"/>
    <w:rsid w:val="00C53770"/>
    <w:rsid w:val="00C537D3"/>
    <w:rsid w:val="00C53D1D"/>
    <w:rsid w:val="00C53DBE"/>
    <w:rsid w:val="00C54001"/>
    <w:rsid w:val="00C54455"/>
    <w:rsid w:val="00C544D5"/>
    <w:rsid w:val="00C5493C"/>
    <w:rsid w:val="00C5493F"/>
    <w:rsid w:val="00C54FD3"/>
    <w:rsid w:val="00C5527F"/>
    <w:rsid w:val="00C55505"/>
    <w:rsid w:val="00C55D49"/>
    <w:rsid w:val="00C55D51"/>
    <w:rsid w:val="00C55F7A"/>
    <w:rsid w:val="00C5602F"/>
    <w:rsid w:val="00C56065"/>
    <w:rsid w:val="00C56327"/>
    <w:rsid w:val="00C56C1E"/>
    <w:rsid w:val="00C5750F"/>
    <w:rsid w:val="00C5757C"/>
    <w:rsid w:val="00C575E4"/>
    <w:rsid w:val="00C57733"/>
    <w:rsid w:val="00C578CF"/>
    <w:rsid w:val="00C578F1"/>
    <w:rsid w:val="00C57B1E"/>
    <w:rsid w:val="00C57DF7"/>
    <w:rsid w:val="00C601AF"/>
    <w:rsid w:val="00C602D2"/>
    <w:rsid w:val="00C603F2"/>
    <w:rsid w:val="00C605DC"/>
    <w:rsid w:val="00C60DD4"/>
    <w:rsid w:val="00C6119C"/>
    <w:rsid w:val="00C61532"/>
    <w:rsid w:val="00C61BED"/>
    <w:rsid w:val="00C62577"/>
    <w:rsid w:val="00C62666"/>
    <w:rsid w:val="00C62845"/>
    <w:rsid w:val="00C634A0"/>
    <w:rsid w:val="00C6353A"/>
    <w:rsid w:val="00C635FB"/>
    <w:rsid w:val="00C63AB5"/>
    <w:rsid w:val="00C643B0"/>
    <w:rsid w:val="00C644FF"/>
    <w:rsid w:val="00C64A50"/>
    <w:rsid w:val="00C64B87"/>
    <w:rsid w:val="00C650D8"/>
    <w:rsid w:val="00C6556D"/>
    <w:rsid w:val="00C65CE8"/>
    <w:rsid w:val="00C65EF5"/>
    <w:rsid w:val="00C66057"/>
    <w:rsid w:val="00C66133"/>
    <w:rsid w:val="00C6616F"/>
    <w:rsid w:val="00C6622D"/>
    <w:rsid w:val="00C66A8F"/>
    <w:rsid w:val="00C66B96"/>
    <w:rsid w:val="00C66E9A"/>
    <w:rsid w:val="00C671BD"/>
    <w:rsid w:val="00C67317"/>
    <w:rsid w:val="00C674CB"/>
    <w:rsid w:val="00C675DD"/>
    <w:rsid w:val="00C67716"/>
    <w:rsid w:val="00C67741"/>
    <w:rsid w:val="00C67747"/>
    <w:rsid w:val="00C67A07"/>
    <w:rsid w:val="00C67BCB"/>
    <w:rsid w:val="00C67E79"/>
    <w:rsid w:val="00C67F4D"/>
    <w:rsid w:val="00C67F76"/>
    <w:rsid w:val="00C7009C"/>
    <w:rsid w:val="00C70C52"/>
    <w:rsid w:val="00C70FE5"/>
    <w:rsid w:val="00C7105F"/>
    <w:rsid w:val="00C7108C"/>
    <w:rsid w:val="00C71A20"/>
    <w:rsid w:val="00C72042"/>
    <w:rsid w:val="00C720F7"/>
    <w:rsid w:val="00C72A1F"/>
    <w:rsid w:val="00C73894"/>
    <w:rsid w:val="00C74110"/>
    <w:rsid w:val="00C746B0"/>
    <w:rsid w:val="00C75180"/>
    <w:rsid w:val="00C75510"/>
    <w:rsid w:val="00C75726"/>
    <w:rsid w:val="00C7575D"/>
    <w:rsid w:val="00C75832"/>
    <w:rsid w:val="00C75BF0"/>
    <w:rsid w:val="00C75FC6"/>
    <w:rsid w:val="00C76044"/>
    <w:rsid w:val="00C764D5"/>
    <w:rsid w:val="00C765CB"/>
    <w:rsid w:val="00C76CDA"/>
    <w:rsid w:val="00C76DAB"/>
    <w:rsid w:val="00C76E54"/>
    <w:rsid w:val="00C771E0"/>
    <w:rsid w:val="00C77723"/>
    <w:rsid w:val="00C777BC"/>
    <w:rsid w:val="00C77C4B"/>
    <w:rsid w:val="00C77E34"/>
    <w:rsid w:val="00C77E73"/>
    <w:rsid w:val="00C80643"/>
    <w:rsid w:val="00C80DEE"/>
    <w:rsid w:val="00C8101D"/>
    <w:rsid w:val="00C813C4"/>
    <w:rsid w:val="00C8157C"/>
    <w:rsid w:val="00C81879"/>
    <w:rsid w:val="00C81B58"/>
    <w:rsid w:val="00C81FE7"/>
    <w:rsid w:val="00C823FD"/>
    <w:rsid w:val="00C82534"/>
    <w:rsid w:val="00C82541"/>
    <w:rsid w:val="00C82DB7"/>
    <w:rsid w:val="00C83618"/>
    <w:rsid w:val="00C836BD"/>
    <w:rsid w:val="00C8375F"/>
    <w:rsid w:val="00C83D4A"/>
    <w:rsid w:val="00C84295"/>
    <w:rsid w:val="00C844F3"/>
    <w:rsid w:val="00C8463B"/>
    <w:rsid w:val="00C84728"/>
    <w:rsid w:val="00C84758"/>
    <w:rsid w:val="00C849E3"/>
    <w:rsid w:val="00C84A3A"/>
    <w:rsid w:val="00C8501D"/>
    <w:rsid w:val="00C8505A"/>
    <w:rsid w:val="00C85470"/>
    <w:rsid w:val="00C8553D"/>
    <w:rsid w:val="00C85653"/>
    <w:rsid w:val="00C85890"/>
    <w:rsid w:val="00C85C45"/>
    <w:rsid w:val="00C85D6D"/>
    <w:rsid w:val="00C85E2E"/>
    <w:rsid w:val="00C8644B"/>
    <w:rsid w:val="00C865A2"/>
    <w:rsid w:val="00C866FA"/>
    <w:rsid w:val="00C86983"/>
    <w:rsid w:val="00C86AFE"/>
    <w:rsid w:val="00C870E8"/>
    <w:rsid w:val="00C872E2"/>
    <w:rsid w:val="00C876C8"/>
    <w:rsid w:val="00C879C0"/>
    <w:rsid w:val="00C87DAF"/>
    <w:rsid w:val="00C9033D"/>
    <w:rsid w:val="00C90689"/>
    <w:rsid w:val="00C906CB"/>
    <w:rsid w:val="00C9076D"/>
    <w:rsid w:val="00C907A2"/>
    <w:rsid w:val="00C907A6"/>
    <w:rsid w:val="00C90BD2"/>
    <w:rsid w:val="00C90F7F"/>
    <w:rsid w:val="00C91499"/>
    <w:rsid w:val="00C9161D"/>
    <w:rsid w:val="00C918FC"/>
    <w:rsid w:val="00C91E00"/>
    <w:rsid w:val="00C929E3"/>
    <w:rsid w:val="00C92B26"/>
    <w:rsid w:val="00C92C96"/>
    <w:rsid w:val="00C93827"/>
    <w:rsid w:val="00C94434"/>
    <w:rsid w:val="00C94559"/>
    <w:rsid w:val="00C95602"/>
    <w:rsid w:val="00C95B6A"/>
    <w:rsid w:val="00C9660A"/>
    <w:rsid w:val="00C9662A"/>
    <w:rsid w:val="00C9662C"/>
    <w:rsid w:val="00C96DF7"/>
    <w:rsid w:val="00C97374"/>
    <w:rsid w:val="00C9791E"/>
    <w:rsid w:val="00CA01DA"/>
    <w:rsid w:val="00CA04DE"/>
    <w:rsid w:val="00CA06AC"/>
    <w:rsid w:val="00CA0827"/>
    <w:rsid w:val="00CA0B01"/>
    <w:rsid w:val="00CA0C1D"/>
    <w:rsid w:val="00CA0D00"/>
    <w:rsid w:val="00CA0E81"/>
    <w:rsid w:val="00CA0F76"/>
    <w:rsid w:val="00CA1B21"/>
    <w:rsid w:val="00CA1B36"/>
    <w:rsid w:val="00CA1DC7"/>
    <w:rsid w:val="00CA268F"/>
    <w:rsid w:val="00CA26BC"/>
    <w:rsid w:val="00CA2700"/>
    <w:rsid w:val="00CA2E31"/>
    <w:rsid w:val="00CA3281"/>
    <w:rsid w:val="00CA39A5"/>
    <w:rsid w:val="00CA3AAD"/>
    <w:rsid w:val="00CA3E55"/>
    <w:rsid w:val="00CA44F4"/>
    <w:rsid w:val="00CA464C"/>
    <w:rsid w:val="00CA494F"/>
    <w:rsid w:val="00CA4984"/>
    <w:rsid w:val="00CA4992"/>
    <w:rsid w:val="00CA4D08"/>
    <w:rsid w:val="00CA5491"/>
    <w:rsid w:val="00CA552E"/>
    <w:rsid w:val="00CA682F"/>
    <w:rsid w:val="00CA6B2D"/>
    <w:rsid w:val="00CA6D51"/>
    <w:rsid w:val="00CA6DD1"/>
    <w:rsid w:val="00CA7214"/>
    <w:rsid w:val="00CA7285"/>
    <w:rsid w:val="00CA775D"/>
    <w:rsid w:val="00CA7815"/>
    <w:rsid w:val="00CA79EE"/>
    <w:rsid w:val="00CA7F7B"/>
    <w:rsid w:val="00CB0644"/>
    <w:rsid w:val="00CB0FBD"/>
    <w:rsid w:val="00CB12B9"/>
    <w:rsid w:val="00CB134B"/>
    <w:rsid w:val="00CB1592"/>
    <w:rsid w:val="00CB190A"/>
    <w:rsid w:val="00CB22AC"/>
    <w:rsid w:val="00CB2866"/>
    <w:rsid w:val="00CB2A47"/>
    <w:rsid w:val="00CB2C4D"/>
    <w:rsid w:val="00CB31E3"/>
    <w:rsid w:val="00CB3397"/>
    <w:rsid w:val="00CB37F4"/>
    <w:rsid w:val="00CB3D8E"/>
    <w:rsid w:val="00CB484C"/>
    <w:rsid w:val="00CB499F"/>
    <w:rsid w:val="00CB49EB"/>
    <w:rsid w:val="00CB4D9F"/>
    <w:rsid w:val="00CB523D"/>
    <w:rsid w:val="00CB552B"/>
    <w:rsid w:val="00CB57EC"/>
    <w:rsid w:val="00CB59FA"/>
    <w:rsid w:val="00CB5D97"/>
    <w:rsid w:val="00CB5DCE"/>
    <w:rsid w:val="00CB626D"/>
    <w:rsid w:val="00CB6521"/>
    <w:rsid w:val="00CB66C6"/>
    <w:rsid w:val="00CB68BA"/>
    <w:rsid w:val="00CB6C8C"/>
    <w:rsid w:val="00CB6E40"/>
    <w:rsid w:val="00CB70E8"/>
    <w:rsid w:val="00CB7215"/>
    <w:rsid w:val="00CB7225"/>
    <w:rsid w:val="00CB75FE"/>
    <w:rsid w:val="00CB7602"/>
    <w:rsid w:val="00CB7820"/>
    <w:rsid w:val="00CB7852"/>
    <w:rsid w:val="00CB7CD5"/>
    <w:rsid w:val="00CB7E2B"/>
    <w:rsid w:val="00CB7FCB"/>
    <w:rsid w:val="00CC12CD"/>
    <w:rsid w:val="00CC1CAE"/>
    <w:rsid w:val="00CC1F72"/>
    <w:rsid w:val="00CC2850"/>
    <w:rsid w:val="00CC2DC1"/>
    <w:rsid w:val="00CC2DE0"/>
    <w:rsid w:val="00CC33A6"/>
    <w:rsid w:val="00CC375A"/>
    <w:rsid w:val="00CC3BBC"/>
    <w:rsid w:val="00CC3C24"/>
    <w:rsid w:val="00CC3CD6"/>
    <w:rsid w:val="00CC42D5"/>
    <w:rsid w:val="00CC42FD"/>
    <w:rsid w:val="00CC45DB"/>
    <w:rsid w:val="00CC475D"/>
    <w:rsid w:val="00CC4B05"/>
    <w:rsid w:val="00CC4E9B"/>
    <w:rsid w:val="00CC4EFE"/>
    <w:rsid w:val="00CC5239"/>
    <w:rsid w:val="00CC57CE"/>
    <w:rsid w:val="00CC58EB"/>
    <w:rsid w:val="00CC64EA"/>
    <w:rsid w:val="00CC658E"/>
    <w:rsid w:val="00CC6632"/>
    <w:rsid w:val="00CC6E72"/>
    <w:rsid w:val="00CC736B"/>
    <w:rsid w:val="00CC77EE"/>
    <w:rsid w:val="00CC77F0"/>
    <w:rsid w:val="00CC7954"/>
    <w:rsid w:val="00CD0F1C"/>
    <w:rsid w:val="00CD100D"/>
    <w:rsid w:val="00CD1098"/>
    <w:rsid w:val="00CD11E6"/>
    <w:rsid w:val="00CD120A"/>
    <w:rsid w:val="00CD18B4"/>
    <w:rsid w:val="00CD1A67"/>
    <w:rsid w:val="00CD2087"/>
    <w:rsid w:val="00CD2207"/>
    <w:rsid w:val="00CD2414"/>
    <w:rsid w:val="00CD242E"/>
    <w:rsid w:val="00CD246D"/>
    <w:rsid w:val="00CD2833"/>
    <w:rsid w:val="00CD2ACB"/>
    <w:rsid w:val="00CD32B8"/>
    <w:rsid w:val="00CD3A0D"/>
    <w:rsid w:val="00CD3B43"/>
    <w:rsid w:val="00CD57C3"/>
    <w:rsid w:val="00CD584E"/>
    <w:rsid w:val="00CD5B45"/>
    <w:rsid w:val="00CD5C27"/>
    <w:rsid w:val="00CD5F7E"/>
    <w:rsid w:val="00CD6210"/>
    <w:rsid w:val="00CD6249"/>
    <w:rsid w:val="00CD68D9"/>
    <w:rsid w:val="00CD68E1"/>
    <w:rsid w:val="00CD6C94"/>
    <w:rsid w:val="00CD6EDD"/>
    <w:rsid w:val="00CD706F"/>
    <w:rsid w:val="00CD74B5"/>
    <w:rsid w:val="00CD7681"/>
    <w:rsid w:val="00CD7BA0"/>
    <w:rsid w:val="00CE0343"/>
    <w:rsid w:val="00CE0D32"/>
    <w:rsid w:val="00CE1219"/>
    <w:rsid w:val="00CE1A5D"/>
    <w:rsid w:val="00CE2554"/>
    <w:rsid w:val="00CE2DA9"/>
    <w:rsid w:val="00CE3046"/>
    <w:rsid w:val="00CE309E"/>
    <w:rsid w:val="00CE32B6"/>
    <w:rsid w:val="00CE3AFD"/>
    <w:rsid w:val="00CE3E50"/>
    <w:rsid w:val="00CE41A6"/>
    <w:rsid w:val="00CE46F1"/>
    <w:rsid w:val="00CE481C"/>
    <w:rsid w:val="00CE49A2"/>
    <w:rsid w:val="00CE4C13"/>
    <w:rsid w:val="00CE4E86"/>
    <w:rsid w:val="00CE5563"/>
    <w:rsid w:val="00CE55C2"/>
    <w:rsid w:val="00CE5730"/>
    <w:rsid w:val="00CE58CD"/>
    <w:rsid w:val="00CE5C46"/>
    <w:rsid w:val="00CE5F5D"/>
    <w:rsid w:val="00CE6CA8"/>
    <w:rsid w:val="00CE709C"/>
    <w:rsid w:val="00CE72B0"/>
    <w:rsid w:val="00CE7AD1"/>
    <w:rsid w:val="00CF00A2"/>
    <w:rsid w:val="00CF02BE"/>
    <w:rsid w:val="00CF02D2"/>
    <w:rsid w:val="00CF0B4A"/>
    <w:rsid w:val="00CF10FB"/>
    <w:rsid w:val="00CF1447"/>
    <w:rsid w:val="00CF16BA"/>
    <w:rsid w:val="00CF16C7"/>
    <w:rsid w:val="00CF1848"/>
    <w:rsid w:val="00CF1F11"/>
    <w:rsid w:val="00CF22FD"/>
    <w:rsid w:val="00CF2C3D"/>
    <w:rsid w:val="00CF3990"/>
    <w:rsid w:val="00CF39EE"/>
    <w:rsid w:val="00CF3FC9"/>
    <w:rsid w:val="00CF4170"/>
    <w:rsid w:val="00CF4519"/>
    <w:rsid w:val="00CF4AEC"/>
    <w:rsid w:val="00CF4DCB"/>
    <w:rsid w:val="00CF5227"/>
    <w:rsid w:val="00CF59A6"/>
    <w:rsid w:val="00CF5D94"/>
    <w:rsid w:val="00CF6095"/>
    <w:rsid w:val="00CF62A2"/>
    <w:rsid w:val="00CF67D8"/>
    <w:rsid w:val="00CF68BA"/>
    <w:rsid w:val="00CF6BA1"/>
    <w:rsid w:val="00CF6D1F"/>
    <w:rsid w:val="00CF6DD0"/>
    <w:rsid w:val="00CF6EB8"/>
    <w:rsid w:val="00CF74BA"/>
    <w:rsid w:val="00CF75FA"/>
    <w:rsid w:val="00CF77DA"/>
    <w:rsid w:val="00CF7A45"/>
    <w:rsid w:val="00CF7A71"/>
    <w:rsid w:val="00CF7A8E"/>
    <w:rsid w:val="00CF7B51"/>
    <w:rsid w:val="00CF7B90"/>
    <w:rsid w:val="00CF7F19"/>
    <w:rsid w:val="00D012C5"/>
    <w:rsid w:val="00D018F2"/>
    <w:rsid w:val="00D0197D"/>
    <w:rsid w:val="00D01A93"/>
    <w:rsid w:val="00D01B9A"/>
    <w:rsid w:val="00D01BFB"/>
    <w:rsid w:val="00D0205A"/>
    <w:rsid w:val="00D022A9"/>
    <w:rsid w:val="00D02717"/>
    <w:rsid w:val="00D0297C"/>
    <w:rsid w:val="00D02A1C"/>
    <w:rsid w:val="00D02CE8"/>
    <w:rsid w:val="00D03A02"/>
    <w:rsid w:val="00D03ECD"/>
    <w:rsid w:val="00D04153"/>
    <w:rsid w:val="00D04E60"/>
    <w:rsid w:val="00D04E71"/>
    <w:rsid w:val="00D05870"/>
    <w:rsid w:val="00D05A61"/>
    <w:rsid w:val="00D05B6E"/>
    <w:rsid w:val="00D05B82"/>
    <w:rsid w:val="00D05DCB"/>
    <w:rsid w:val="00D0627F"/>
    <w:rsid w:val="00D065FC"/>
    <w:rsid w:val="00D0669D"/>
    <w:rsid w:val="00D06702"/>
    <w:rsid w:val="00D06B89"/>
    <w:rsid w:val="00D06ED8"/>
    <w:rsid w:val="00D07164"/>
    <w:rsid w:val="00D0721E"/>
    <w:rsid w:val="00D076CD"/>
    <w:rsid w:val="00D0787B"/>
    <w:rsid w:val="00D1007A"/>
    <w:rsid w:val="00D10093"/>
    <w:rsid w:val="00D102C1"/>
    <w:rsid w:val="00D10960"/>
    <w:rsid w:val="00D1129D"/>
    <w:rsid w:val="00D11541"/>
    <w:rsid w:val="00D11983"/>
    <w:rsid w:val="00D12044"/>
    <w:rsid w:val="00D12205"/>
    <w:rsid w:val="00D12250"/>
    <w:rsid w:val="00D12328"/>
    <w:rsid w:val="00D12458"/>
    <w:rsid w:val="00D12466"/>
    <w:rsid w:val="00D12500"/>
    <w:rsid w:val="00D126EF"/>
    <w:rsid w:val="00D127D3"/>
    <w:rsid w:val="00D12930"/>
    <w:rsid w:val="00D12953"/>
    <w:rsid w:val="00D13021"/>
    <w:rsid w:val="00D13264"/>
    <w:rsid w:val="00D134C2"/>
    <w:rsid w:val="00D13ECE"/>
    <w:rsid w:val="00D144D5"/>
    <w:rsid w:val="00D1481F"/>
    <w:rsid w:val="00D14BC3"/>
    <w:rsid w:val="00D14D57"/>
    <w:rsid w:val="00D1502B"/>
    <w:rsid w:val="00D1504C"/>
    <w:rsid w:val="00D15084"/>
    <w:rsid w:val="00D15095"/>
    <w:rsid w:val="00D1540D"/>
    <w:rsid w:val="00D170D9"/>
    <w:rsid w:val="00D1796D"/>
    <w:rsid w:val="00D17B48"/>
    <w:rsid w:val="00D17DA3"/>
    <w:rsid w:val="00D20791"/>
    <w:rsid w:val="00D20AA0"/>
    <w:rsid w:val="00D20C2B"/>
    <w:rsid w:val="00D2198A"/>
    <w:rsid w:val="00D21A40"/>
    <w:rsid w:val="00D21E50"/>
    <w:rsid w:val="00D21F2D"/>
    <w:rsid w:val="00D21F36"/>
    <w:rsid w:val="00D22122"/>
    <w:rsid w:val="00D221C9"/>
    <w:rsid w:val="00D227EA"/>
    <w:rsid w:val="00D22856"/>
    <w:rsid w:val="00D22C34"/>
    <w:rsid w:val="00D2300E"/>
    <w:rsid w:val="00D23218"/>
    <w:rsid w:val="00D2341A"/>
    <w:rsid w:val="00D23638"/>
    <w:rsid w:val="00D23D9F"/>
    <w:rsid w:val="00D24537"/>
    <w:rsid w:val="00D247D7"/>
    <w:rsid w:val="00D2493E"/>
    <w:rsid w:val="00D249BD"/>
    <w:rsid w:val="00D24B9A"/>
    <w:rsid w:val="00D24CC2"/>
    <w:rsid w:val="00D24CD8"/>
    <w:rsid w:val="00D24EC7"/>
    <w:rsid w:val="00D24F15"/>
    <w:rsid w:val="00D25046"/>
    <w:rsid w:val="00D254BB"/>
    <w:rsid w:val="00D25681"/>
    <w:rsid w:val="00D258A6"/>
    <w:rsid w:val="00D25A88"/>
    <w:rsid w:val="00D25F80"/>
    <w:rsid w:val="00D265DE"/>
    <w:rsid w:val="00D26CA2"/>
    <w:rsid w:val="00D26F47"/>
    <w:rsid w:val="00D2730A"/>
    <w:rsid w:val="00D273BD"/>
    <w:rsid w:val="00D274DA"/>
    <w:rsid w:val="00D27526"/>
    <w:rsid w:val="00D2754E"/>
    <w:rsid w:val="00D2797A"/>
    <w:rsid w:val="00D27CEF"/>
    <w:rsid w:val="00D27F62"/>
    <w:rsid w:val="00D3096A"/>
    <w:rsid w:val="00D30A1D"/>
    <w:rsid w:val="00D30B3F"/>
    <w:rsid w:val="00D30E84"/>
    <w:rsid w:val="00D30F15"/>
    <w:rsid w:val="00D30F95"/>
    <w:rsid w:val="00D3143A"/>
    <w:rsid w:val="00D31522"/>
    <w:rsid w:val="00D315E5"/>
    <w:rsid w:val="00D31875"/>
    <w:rsid w:val="00D31C9F"/>
    <w:rsid w:val="00D31DFB"/>
    <w:rsid w:val="00D31F80"/>
    <w:rsid w:val="00D32076"/>
    <w:rsid w:val="00D32799"/>
    <w:rsid w:val="00D32873"/>
    <w:rsid w:val="00D32D99"/>
    <w:rsid w:val="00D32DE8"/>
    <w:rsid w:val="00D32F00"/>
    <w:rsid w:val="00D32F6F"/>
    <w:rsid w:val="00D33204"/>
    <w:rsid w:val="00D33496"/>
    <w:rsid w:val="00D337CC"/>
    <w:rsid w:val="00D33AE7"/>
    <w:rsid w:val="00D33EFC"/>
    <w:rsid w:val="00D340F7"/>
    <w:rsid w:val="00D34D86"/>
    <w:rsid w:val="00D34E44"/>
    <w:rsid w:val="00D34ED2"/>
    <w:rsid w:val="00D35526"/>
    <w:rsid w:val="00D355DB"/>
    <w:rsid w:val="00D35CB4"/>
    <w:rsid w:val="00D35E2B"/>
    <w:rsid w:val="00D36021"/>
    <w:rsid w:val="00D3654E"/>
    <w:rsid w:val="00D3699B"/>
    <w:rsid w:val="00D36AAB"/>
    <w:rsid w:val="00D36CE7"/>
    <w:rsid w:val="00D3748B"/>
    <w:rsid w:val="00D37798"/>
    <w:rsid w:val="00D37C1A"/>
    <w:rsid w:val="00D40DBC"/>
    <w:rsid w:val="00D4123B"/>
    <w:rsid w:val="00D4146B"/>
    <w:rsid w:val="00D41551"/>
    <w:rsid w:val="00D4174D"/>
    <w:rsid w:val="00D419C8"/>
    <w:rsid w:val="00D42072"/>
    <w:rsid w:val="00D42A7E"/>
    <w:rsid w:val="00D42DE0"/>
    <w:rsid w:val="00D436EA"/>
    <w:rsid w:val="00D437AC"/>
    <w:rsid w:val="00D437CE"/>
    <w:rsid w:val="00D43C21"/>
    <w:rsid w:val="00D43E09"/>
    <w:rsid w:val="00D44269"/>
    <w:rsid w:val="00D4465E"/>
    <w:rsid w:val="00D446A0"/>
    <w:rsid w:val="00D44AF3"/>
    <w:rsid w:val="00D44E59"/>
    <w:rsid w:val="00D45288"/>
    <w:rsid w:val="00D457A3"/>
    <w:rsid w:val="00D45A24"/>
    <w:rsid w:val="00D45BAB"/>
    <w:rsid w:val="00D46083"/>
    <w:rsid w:val="00D462D6"/>
    <w:rsid w:val="00D463EE"/>
    <w:rsid w:val="00D470E1"/>
    <w:rsid w:val="00D4758C"/>
    <w:rsid w:val="00D4798C"/>
    <w:rsid w:val="00D47D88"/>
    <w:rsid w:val="00D500B3"/>
    <w:rsid w:val="00D503E0"/>
    <w:rsid w:val="00D5107E"/>
    <w:rsid w:val="00D510B7"/>
    <w:rsid w:val="00D51463"/>
    <w:rsid w:val="00D5164B"/>
    <w:rsid w:val="00D52216"/>
    <w:rsid w:val="00D522EA"/>
    <w:rsid w:val="00D52EA8"/>
    <w:rsid w:val="00D5335E"/>
    <w:rsid w:val="00D53896"/>
    <w:rsid w:val="00D53A6A"/>
    <w:rsid w:val="00D53A89"/>
    <w:rsid w:val="00D53F52"/>
    <w:rsid w:val="00D5430D"/>
    <w:rsid w:val="00D54509"/>
    <w:rsid w:val="00D5486E"/>
    <w:rsid w:val="00D54C86"/>
    <w:rsid w:val="00D54EFA"/>
    <w:rsid w:val="00D55114"/>
    <w:rsid w:val="00D5517A"/>
    <w:rsid w:val="00D5522A"/>
    <w:rsid w:val="00D553CC"/>
    <w:rsid w:val="00D554DB"/>
    <w:rsid w:val="00D55702"/>
    <w:rsid w:val="00D55BA7"/>
    <w:rsid w:val="00D561CE"/>
    <w:rsid w:val="00D566B9"/>
    <w:rsid w:val="00D56749"/>
    <w:rsid w:val="00D56BEB"/>
    <w:rsid w:val="00D573D4"/>
    <w:rsid w:val="00D57AA6"/>
    <w:rsid w:val="00D600E1"/>
    <w:rsid w:val="00D603F1"/>
    <w:rsid w:val="00D60547"/>
    <w:rsid w:val="00D6078A"/>
    <w:rsid w:val="00D607B9"/>
    <w:rsid w:val="00D60837"/>
    <w:rsid w:val="00D60F24"/>
    <w:rsid w:val="00D610A5"/>
    <w:rsid w:val="00D61116"/>
    <w:rsid w:val="00D613D5"/>
    <w:rsid w:val="00D618EA"/>
    <w:rsid w:val="00D61939"/>
    <w:rsid w:val="00D61C85"/>
    <w:rsid w:val="00D61CDA"/>
    <w:rsid w:val="00D6205C"/>
    <w:rsid w:val="00D62072"/>
    <w:rsid w:val="00D624AF"/>
    <w:rsid w:val="00D6255A"/>
    <w:rsid w:val="00D62C82"/>
    <w:rsid w:val="00D62D2C"/>
    <w:rsid w:val="00D62F66"/>
    <w:rsid w:val="00D62FA9"/>
    <w:rsid w:val="00D62FD2"/>
    <w:rsid w:val="00D63128"/>
    <w:rsid w:val="00D63589"/>
    <w:rsid w:val="00D63908"/>
    <w:rsid w:val="00D63D1D"/>
    <w:rsid w:val="00D63DBE"/>
    <w:rsid w:val="00D63EA2"/>
    <w:rsid w:val="00D64023"/>
    <w:rsid w:val="00D644F4"/>
    <w:rsid w:val="00D6488F"/>
    <w:rsid w:val="00D64914"/>
    <w:rsid w:val="00D65004"/>
    <w:rsid w:val="00D652D0"/>
    <w:rsid w:val="00D65304"/>
    <w:rsid w:val="00D6551C"/>
    <w:rsid w:val="00D6566B"/>
    <w:rsid w:val="00D659A2"/>
    <w:rsid w:val="00D65AB4"/>
    <w:rsid w:val="00D65F47"/>
    <w:rsid w:val="00D65FF6"/>
    <w:rsid w:val="00D660FE"/>
    <w:rsid w:val="00D66142"/>
    <w:rsid w:val="00D66B50"/>
    <w:rsid w:val="00D66BE4"/>
    <w:rsid w:val="00D6769A"/>
    <w:rsid w:val="00D67C1E"/>
    <w:rsid w:val="00D67D73"/>
    <w:rsid w:val="00D70401"/>
    <w:rsid w:val="00D709CB"/>
    <w:rsid w:val="00D70C1D"/>
    <w:rsid w:val="00D70FF7"/>
    <w:rsid w:val="00D7109F"/>
    <w:rsid w:val="00D71AF0"/>
    <w:rsid w:val="00D71DE5"/>
    <w:rsid w:val="00D72254"/>
    <w:rsid w:val="00D72558"/>
    <w:rsid w:val="00D725CB"/>
    <w:rsid w:val="00D72A9E"/>
    <w:rsid w:val="00D72B86"/>
    <w:rsid w:val="00D7332D"/>
    <w:rsid w:val="00D73D7E"/>
    <w:rsid w:val="00D73DD6"/>
    <w:rsid w:val="00D73F1F"/>
    <w:rsid w:val="00D73F27"/>
    <w:rsid w:val="00D740D6"/>
    <w:rsid w:val="00D74569"/>
    <w:rsid w:val="00D748FD"/>
    <w:rsid w:val="00D74A44"/>
    <w:rsid w:val="00D74EFE"/>
    <w:rsid w:val="00D7510E"/>
    <w:rsid w:val="00D7569E"/>
    <w:rsid w:val="00D75CA6"/>
    <w:rsid w:val="00D761E7"/>
    <w:rsid w:val="00D763FD"/>
    <w:rsid w:val="00D767C0"/>
    <w:rsid w:val="00D7690A"/>
    <w:rsid w:val="00D76A18"/>
    <w:rsid w:val="00D76B21"/>
    <w:rsid w:val="00D770A3"/>
    <w:rsid w:val="00D77196"/>
    <w:rsid w:val="00D77661"/>
    <w:rsid w:val="00D778BA"/>
    <w:rsid w:val="00D77970"/>
    <w:rsid w:val="00D77A34"/>
    <w:rsid w:val="00D77E97"/>
    <w:rsid w:val="00D80523"/>
    <w:rsid w:val="00D80849"/>
    <w:rsid w:val="00D80CB3"/>
    <w:rsid w:val="00D81236"/>
    <w:rsid w:val="00D8159C"/>
    <w:rsid w:val="00D8181D"/>
    <w:rsid w:val="00D819C7"/>
    <w:rsid w:val="00D81F4F"/>
    <w:rsid w:val="00D81F54"/>
    <w:rsid w:val="00D82075"/>
    <w:rsid w:val="00D82619"/>
    <w:rsid w:val="00D828AD"/>
    <w:rsid w:val="00D82E8F"/>
    <w:rsid w:val="00D82EF9"/>
    <w:rsid w:val="00D82EFE"/>
    <w:rsid w:val="00D83045"/>
    <w:rsid w:val="00D83126"/>
    <w:rsid w:val="00D834EC"/>
    <w:rsid w:val="00D83A72"/>
    <w:rsid w:val="00D83CF6"/>
    <w:rsid w:val="00D8411A"/>
    <w:rsid w:val="00D84671"/>
    <w:rsid w:val="00D84D33"/>
    <w:rsid w:val="00D84E95"/>
    <w:rsid w:val="00D8565B"/>
    <w:rsid w:val="00D85A25"/>
    <w:rsid w:val="00D85A55"/>
    <w:rsid w:val="00D85AA1"/>
    <w:rsid w:val="00D85C46"/>
    <w:rsid w:val="00D85F1B"/>
    <w:rsid w:val="00D861BA"/>
    <w:rsid w:val="00D86264"/>
    <w:rsid w:val="00D862A8"/>
    <w:rsid w:val="00D86515"/>
    <w:rsid w:val="00D86562"/>
    <w:rsid w:val="00D86880"/>
    <w:rsid w:val="00D86C0A"/>
    <w:rsid w:val="00D86D25"/>
    <w:rsid w:val="00D870E2"/>
    <w:rsid w:val="00D8796E"/>
    <w:rsid w:val="00D87DCD"/>
    <w:rsid w:val="00D8C130"/>
    <w:rsid w:val="00D90058"/>
    <w:rsid w:val="00D9031E"/>
    <w:rsid w:val="00D9086B"/>
    <w:rsid w:val="00D90EC9"/>
    <w:rsid w:val="00D90EFB"/>
    <w:rsid w:val="00D91155"/>
    <w:rsid w:val="00D91334"/>
    <w:rsid w:val="00D9138F"/>
    <w:rsid w:val="00D91906"/>
    <w:rsid w:val="00D9191D"/>
    <w:rsid w:val="00D92057"/>
    <w:rsid w:val="00D92407"/>
    <w:rsid w:val="00D92664"/>
    <w:rsid w:val="00D92852"/>
    <w:rsid w:val="00D92915"/>
    <w:rsid w:val="00D92C14"/>
    <w:rsid w:val="00D92E92"/>
    <w:rsid w:val="00D93000"/>
    <w:rsid w:val="00D93020"/>
    <w:rsid w:val="00D932A9"/>
    <w:rsid w:val="00D934A8"/>
    <w:rsid w:val="00D93698"/>
    <w:rsid w:val="00D93841"/>
    <w:rsid w:val="00D93BF8"/>
    <w:rsid w:val="00D93C33"/>
    <w:rsid w:val="00D93E71"/>
    <w:rsid w:val="00D94047"/>
    <w:rsid w:val="00D9427C"/>
    <w:rsid w:val="00D945F0"/>
    <w:rsid w:val="00D94680"/>
    <w:rsid w:val="00D94817"/>
    <w:rsid w:val="00D94B21"/>
    <w:rsid w:val="00D94EA5"/>
    <w:rsid w:val="00D9537B"/>
    <w:rsid w:val="00D955AE"/>
    <w:rsid w:val="00D9568C"/>
    <w:rsid w:val="00D9574E"/>
    <w:rsid w:val="00D95766"/>
    <w:rsid w:val="00D96C11"/>
    <w:rsid w:val="00D96C5F"/>
    <w:rsid w:val="00D971B7"/>
    <w:rsid w:val="00D97E0F"/>
    <w:rsid w:val="00DA0175"/>
    <w:rsid w:val="00DA05FD"/>
    <w:rsid w:val="00DA0672"/>
    <w:rsid w:val="00DA07A4"/>
    <w:rsid w:val="00DA0996"/>
    <w:rsid w:val="00DA12C0"/>
    <w:rsid w:val="00DA14BF"/>
    <w:rsid w:val="00DA14D9"/>
    <w:rsid w:val="00DA188E"/>
    <w:rsid w:val="00DA1931"/>
    <w:rsid w:val="00DA1BFB"/>
    <w:rsid w:val="00DA221D"/>
    <w:rsid w:val="00DA28F6"/>
    <w:rsid w:val="00DA290B"/>
    <w:rsid w:val="00DA2A91"/>
    <w:rsid w:val="00DA2D48"/>
    <w:rsid w:val="00DA2DBE"/>
    <w:rsid w:val="00DA2FA1"/>
    <w:rsid w:val="00DA3050"/>
    <w:rsid w:val="00DA3098"/>
    <w:rsid w:val="00DA3495"/>
    <w:rsid w:val="00DA3525"/>
    <w:rsid w:val="00DA38F1"/>
    <w:rsid w:val="00DA3E0B"/>
    <w:rsid w:val="00DA3F46"/>
    <w:rsid w:val="00DA41D5"/>
    <w:rsid w:val="00DA4303"/>
    <w:rsid w:val="00DA4A5A"/>
    <w:rsid w:val="00DA4BB5"/>
    <w:rsid w:val="00DA4C74"/>
    <w:rsid w:val="00DA4D0D"/>
    <w:rsid w:val="00DA5734"/>
    <w:rsid w:val="00DA5E4E"/>
    <w:rsid w:val="00DA607B"/>
    <w:rsid w:val="00DA60D1"/>
    <w:rsid w:val="00DA6169"/>
    <w:rsid w:val="00DA6232"/>
    <w:rsid w:val="00DA6904"/>
    <w:rsid w:val="00DA696B"/>
    <w:rsid w:val="00DA6A3A"/>
    <w:rsid w:val="00DA6B2B"/>
    <w:rsid w:val="00DA6C9E"/>
    <w:rsid w:val="00DA6DA8"/>
    <w:rsid w:val="00DA75B3"/>
    <w:rsid w:val="00DA7852"/>
    <w:rsid w:val="00DA798D"/>
    <w:rsid w:val="00DA7B5F"/>
    <w:rsid w:val="00DA7C31"/>
    <w:rsid w:val="00DA7D7C"/>
    <w:rsid w:val="00DB017F"/>
    <w:rsid w:val="00DB0200"/>
    <w:rsid w:val="00DB0350"/>
    <w:rsid w:val="00DB04FB"/>
    <w:rsid w:val="00DB05AA"/>
    <w:rsid w:val="00DB094A"/>
    <w:rsid w:val="00DB0AB2"/>
    <w:rsid w:val="00DB0AF7"/>
    <w:rsid w:val="00DB0B1D"/>
    <w:rsid w:val="00DB1562"/>
    <w:rsid w:val="00DB19A3"/>
    <w:rsid w:val="00DB1AFA"/>
    <w:rsid w:val="00DB1C59"/>
    <w:rsid w:val="00DB1C83"/>
    <w:rsid w:val="00DB292A"/>
    <w:rsid w:val="00DB29E6"/>
    <w:rsid w:val="00DB2DF2"/>
    <w:rsid w:val="00DB35BB"/>
    <w:rsid w:val="00DB3BFC"/>
    <w:rsid w:val="00DB403C"/>
    <w:rsid w:val="00DB43BF"/>
    <w:rsid w:val="00DB50F1"/>
    <w:rsid w:val="00DB52FE"/>
    <w:rsid w:val="00DB53D4"/>
    <w:rsid w:val="00DB540B"/>
    <w:rsid w:val="00DB5AE4"/>
    <w:rsid w:val="00DB5B13"/>
    <w:rsid w:val="00DB5D6B"/>
    <w:rsid w:val="00DB5E0F"/>
    <w:rsid w:val="00DB67C1"/>
    <w:rsid w:val="00DB6A0E"/>
    <w:rsid w:val="00DB6A9D"/>
    <w:rsid w:val="00DB6ADA"/>
    <w:rsid w:val="00DB6F35"/>
    <w:rsid w:val="00DB6F7C"/>
    <w:rsid w:val="00DB71FB"/>
    <w:rsid w:val="00DB774C"/>
    <w:rsid w:val="00DB7937"/>
    <w:rsid w:val="00DB7BC5"/>
    <w:rsid w:val="00DB7D22"/>
    <w:rsid w:val="00DB7F13"/>
    <w:rsid w:val="00DC09A9"/>
    <w:rsid w:val="00DC1638"/>
    <w:rsid w:val="00DC182A"/>
    <w:rsid w:val="00DC1B9D"/>
    <w:rsid w:val="00DC22E7"/>
    <w:rsid w:val="00DC242B"/>
    <w:rsid w:val="00DC244C"/>
    <w:rsid w:val="00DC2A88"/>
    <w:rsid w:val="00DC2B9B"/>
    <w:rsid w:val="00DC2BA9"/>
    <w:rsid w:val="00DC2E76"/>
    <w:rsid w:val="00DC2E83"/>
    <w:rsid w:val="00DC2EC6"/>
    <w:rsid w:val="00DC30A7"/>
    <w:rsid w:val="00DC310E"/>
    <w:rsid w:val="00DC37C3"/>
    <w:rsid w:val="00DC3814"/>
    <w:rsid w:val="00DC39BA"/>
    <w:rsid w:val="00DC3A7B"/>
    <w:rsid w:val="00DC3B6E"/>
    <w:rsid w:val="00DC3DB4"/>
    <w:rsid w:val="00DC3E1D"/>
    <w:rsid w:val="00DC3EE9"/>
    <w:rsid w:val="00DC4A88"/>
    <w:rsid w:val="00DC4BC4"/>
    <w:rsid w:val="00DC4F51"/>
    <w:rsid w:val="00DC5940"/>
    <w:rsid w:val="00DC601B"/>
    <w:rsid w:val="00DC6150"/>
    <w:rsid w:val="00DC62A4"/>
    <w:rsid w:val="00DC67EC"/>
    <w:rsid w:val="00DC6DE0"/>
    <w:rsid w:val="00DC71BC"/>
    <w:rsid w:val="00DC7249"/>
    <w:rsid w:val="00DC7271"/>
    <w:rsid w:val="00DC776E"/>
    <w:rsid w:val="00DC7F14"/>
    <w:rsid w:val="00DC7FAB"/>
    <w:rsid w:val="00DD0308"/>
    <w:rsid w:val="00DD0531"/>
    <w:rsid w:val="00DD098B"/>
    <w:rsid w:val="00DD0E4A"/>
    <w:rsid w:val="00DD0EA3"/>
    <w:rsid w:val="00DD0EC0"/>
    <w:rsid w:val="00DD118C"/>
    <w:rsid w:val="00DD12F0"/>
    <w:rsid w:val="00DD134F"/>
    <w:rsid w:val="00DD1529"/>
    <w:rsid w:val="00DD1565"/>
    <w:rsid w:val="00DD1569"/>
    <w:rsid w:val="00DD1929"/>
    <w:rsid w:val="00DD196E"/>
    <w:rsid w:val="00DD1B30"/>
    <w:rsid w:val="00DD1B33"/>
    <w:rsid w:val="00DD1F1B"/>
    <w:rsid w:val="00DD2384"/>
    <w:rsid w:val="00DD3029"/>
    <w:rsid w:val="00DD34E0"/>
    <w:rsid w:val="00DD39DE"/>
    <w:rsid w:val="00DD3C1A"/>
    <w:rsid w:val="00DD3E45"/>
    <w:rsid w:val="00DD4332"/>
    <w:rsid w:val="00DD4511"/>
    <w:rsid w:val="00DD4709"/>
    <w:rsid w:val="00DD4BD4"/>
    <w:rsid w:val="00DD4DC9"/>
    <w:rsid w:val="00DD509B"/>
    <w:rsid w:val="00DD5839"/>
    <w:rsid w:val="00DD58FE"/>
    <w:rsid w:val="00DD5CF5"/>
    <w:rsid w:val="00DD5D91"/>
    <w:rsid w:val="00DD5FE3"/>
    <w:rsid w:val="00DD62E7"/>
    <w:rsid w:val="00DD6634"/>
    <w:rsid w:val="00DD68CC"/>
    <w:rsid w:val="00DD6B25"/>
    <w:rsid w:val="00DD6B31"/>
    <w:rsid w:val="00DD6EF3"/>
    <w:rsid w:val="00DD703D"/>
    <w:rsid w:val="00DD72A7"/>
    <w:rsid w:val="00DD79A3"/>
    <w:rsid w:val="00DD7A98"/>
    <w:rsid w:val="00DD7B7C"/>
    <w:rsid w:val="00DD7F11"/>
    <w:rsid w:val="00DE0232"/>
    <w:rsid w:val="00DE0237"/>
    <w:rsid w:val="00DE0271"/>
    <w:rsid w:val="00DE0352"/>
    <w:rsid w:val="00DE0637"/>
    <w:rsid w:val="00DE0938"/>
    <w:rsid w:val="00DE096B"/>
    <w:rsid w:val="00DE0CE9"/>
    <w:rsid w:val="00DE0D22"/>
    <w:rsid w:val="00DE0F4C"/>
    <w:rsid w:val="00DE16FD"/>
    <w:rsid w:val="00DE224D"/>
    <w:rsid w:val="00DE2490"/>
    <w:rsid w:val="00DE2788"/>
    <w:rsid w:val="00DE28A6"/>
    <w:rsid w:val="00DE2E0E"/>
    <w:rsid w:val="00DE2F1B"/>
    <w:rsid w:val="00DE3143"/>
    <w:rsid w:val="00DE31CA"/>
    <w:rsid w:val="00DE35D1"/>
    <w:rsid w:val="00DE3AF5"/>
    <w:rsid w:val="00DE3DE1"/>
    <w:rsid w:val="00DE401B"/>
    <w:rsid w:val="00DE4123"/>
    <w:rsid w:val="00DE430C"/>
    <w:rsid w:val="00DE44AB"/>
    <w:rsid w:val="00DE491C"/>
    <w:rsid w:val="00DE4D57"/>
    <w:rsid w:val="00DE4EB9"/>
    <w:rsid w:val="00DE4F52"/>
    <w:rsid w:val="00DE553A"/>
    <w:rsid w:val="00DE59DE"/>
    <w:rsid w:val="00DE5A1B"/>
    <w:rsid w:val="00DE6202"/>
    <w:rsid w:val="00DE6274"/>
    <w:rsid w:val="00DE6663"/>
    <w:rsid w:val="00DE6969"/>
    <w:rsid w:val="00DE6CCC"/>
    <w:rsid w:val="00DE6EF9"/>
    <w:rsid w:val="00DE72FA"/>
    <w:rsid w:val="00DE765C"/>
    <w:rsid w:val="00DE76E3"/>
    <w:rsid w:val="00DF029D"/>
    <w:rsid w:val="00DF057D"/>
    <w:rsid w:val="00DF074E"/>
    <w:rsid w:val="00DF0A33"/>
    <w:rsid w:val="00DF0A7D"/>
    <w:rsid w:val="00DF0BFC"/>
    <w:rsid w:val="00DF1463"/>
    <w:rsid w:val="00DF16CD"/>
    <w:rsid w:val="00DF16F4"/>
    <w:rsid w:val="00DF1CFE"/>
    <w:rsid w:val="00DF22AB"/>
    <w:rsid w:val="00DF25BE"/>
    <w:rsid w:val="00DF26B5"/>
    <w:rsid w:val="00DF2CEB"/>
    <w:rsid w:val="00DF3026"/>
    <w:rsid w:val="00DF3184"/>
    <w:rsid w:val="00DF36FE"/>
    <w:rsid w:val="00DF387E"/>
    <w:rsid w:val="00DF38EE"/>
    <w:rsid w:val="00DF3C43"/>
    <w:rsid w:val="00DF3ED0"/>
    <w:rsid w:val="00DF3F67"/>
    <w:rsid w:val="00DF41AD"/>
    <w:rsid w:val="00DF445D"/>
    <w:rsid w:val="00DF46D9"/>
    <w:rsid w:val="00DF5378"/>
    <w:rsid w:val="00DF557D"/>
    <w:rsid w:val="00DF588C"/>
    <w:rsid w:val="00DF59CB"/>
    <w:rsid w:val="00DF5A43"/>
    <w:rsid w:val="00DF5F20"/>
    <w:rsid w:val="00DF63DD"/>
    <w:rsid w:val="00DF6C56"/>
    <w:rsid w:val="00DF6EB6"/>
    <w:rsid w:val="00DF727E"/>
    <w:rsid w:val="00DF7300"/>
    <w:rsid w:val="00DF7745"/>
    <w:rsid w:val="00DF7CF8"/>
    <w:rsid w:val="00E002B1"/>
    <w:rsid w:val="00E004A6"/>
    <w:rsid w:val="00E00536"/>
    <w:rsid w:val="00E00937"/>
    <w:rsid w:val="00E00A86"/>
    <w:rsid w:val="00E00B95"/>
    <w:rsid w:val="00E00B9D"/>
    <w:rsid w:val="00E00F1B"/>
    <w:rsid w:val="00E0114B"/>
    <w:rsid w:val="00E011E0"/>
    <w:rsid w:val="00E015B1"/>
    <w:rsid w:val="00E016C3"/>
    <w:rsid w:val="00E0206F"/>
    <w:rsid w:val="00E02269"/>
    <w:rsid w:val="00E024E9"/>
    <w:rsid w:val="00E026B6"/>
    <w:rsid w:val="00E027A7"/>
    <w:rsid w:val="00E02EB4"/>
    <w:rsid w:val="00E030B9"/>
    <w:rsid w:val="00E032BD"/>
    <w:rsid w:val="00E0335A"/>
    <w:rsid w:val="00E03CFF"/>
    <w:rsid w:val="00E03D95"/>
    <w:rsid w:val="00E042DE"/>
    <w:rsid w:val="00E04940"/>
    <w:rsid w:val="00E0495D"/>
    <w:rsid w:val="00E049A2"/>
    <w:rsid w:val="00E04A69"/>
    <w:rsid w:val="00E055CA"/>
    <w:rsid w:val="00E055DE"/>
    <w:rsid w:val="00E0585F"/>
    <w:rsid w:val="00E058EE"/>
    <w:rsid w:val="00E05A58"/>
    <w:rsid w:val="00E05ED0"/>
    <w:rsid w:val="00E0602F"/>
    <w:rsid w:val="00E06184"/>
    <w:rsid w:val="00E06193"/>
    <w:rsid w:val="00E0628F"/>
    <w:rsid w:val="00E0633F"/>
    <w:rsid w:val="00E06365"/>
    <w:rsid w:val="00E06FB5"/>
    <w:rsid w:val="00E072DD"/>
    <w:rsid w:val="00E075FC"/>
    <w:rsid w:val="00E07739"/>
    <w:rsid w:val="00E07C18"/>
    <w:rsid w:val="00E07F7E"/>
    <w:rsid w:val="00E07FDF"/>
    <w:rsid w:val="00E10234"/>
    <w:rsid w:val="00E102FF"/>
    <w:rsid w:val="00E1074A"/>
    <w:rsid w:val="00E108E1"/>
    <w:rsid w:val="00E10BF6"/>
    <w:rsid w:val="00E110AA"/>
    <w:rsid w:val="00E112D9"/>
    <w:rsid w:val="00E1163C"/>
    <w:rsid w:val="00E1194D"/>
    <w:rsid w:val="00E11C3B"/>
    <w:rsid w:val="00E1200A"/>
    <w:rsid w:val="00E12605"/>
    <w:rsid w:val="00E12768"/>
    <w:rsid w:val="00E12EE1"/>
    <w:rsid w:val="00E13185"/>
    <w:rsid w:val="00E1396C"/>
    <w:rsid w:val="00E13AD9"/>
    <w:rsid w:val="00E141D7"/>
    <w:rsid w:val="00E144B7"/>
    <w:rsid w:val="00E14553"/>
    <w:rsid w:val="00E14792"/>
    <w:rsid w:val="00E14D58"/>
    <w:rsid w:val="00E155D9"/>
    <w:rsid w:val="00E156F4"/>
    <w:rsid w:val="00E158FD"/>
    <w:rsid w:val="00E1639A"/>
    <w:rsid w:val="00E165E2"/>
    <w:rsid w:val="00E16689"/>
    <w:rsid w:val="00E16D15"/>
    <w:rsid w:val="00E17578"/>
    <w:rsid w:val="00E17E45"/>
    <w:rsid w:val="00E200CA"/>
    <w:rsid w:val="00E2035A"/>
    <w:rsid w:val="00E204CB"/>
    <w:rsid w:val="00E2052B"/>
    <w:rsid w:val="00E20DF6"/>
    <w:rsid w:val="00E2110A"/>
    <w:rsid w:val="00E2133A"/>
    <w:rsid w:val="00E21825"/>
    <w:rsid w:val="00E21994"/>
    <w:rsid w:val="00E219C0"/>
    <w:rsid w:val="00E21D17"/>
    <w:rsid w:val="00E21E75"/>
    <w:rsid w:val="00E22082"/>
    <w:rsid w:val="00E227E4"/>
    <w:rsid w:val="00E22E92"/>
    <w:rsid w:val="00E234A0"/>
    <w:rsid w:val="00E23699"/>
    <w:rsid w:val="00E23D24"/>
    <w:rsid w:val="00E23E5D"/>
    <w:rsid w:val="00E245C6"/>
    <w:rsid w:val="00E2467D"/>
    <w:rsid w:val="00E2470D"/>
    <w:rsid w:val="00E24725"/>
    <w:rsid w:val="00E24826"/>
    <w:rsid w:val="00E24CFD"/>
    <w:rsid w:val="00E250C7"/>
    <w:rsid w:val="00E25514"/>
    <w:rsid w:val="00E259D9"/>
    <w:rsid w:val="00E25A13"/>
    <w:rsid w:val="00E26089"/>
    <w:rsid w:val="00E26116"/>
    <w:rsid w:val="00E261B0"/>
    <w:rsid w:val="00E2622E"/>
    <w:rsid w:val="00E26CE0"/>
    <w:rsid w:val="00E270FB"/>
    <w:rsid w:val="00E27471"/>
    <w:rsid w:val="00E276F9"/>
    <w:rsid w:val="00E301C1"/>
    <w:rsid w:val="00E30497"/>
    <w:rsid w:val="00E30526"/>
    <w:rsid w:val="00E3055A"/>
    <w:rsid w:val="00E305D0"/>
    <w:rsid w:val="00E30C6C"/>
    <w:rsid w:val="00E30D9C"/>
    <w:rsid w:val="00E31254"/>
    <w:rsid w:val="00E31569"/>
    <w:rsid w:val="00E31E74"/>
    <w:rsid w:val="00E322F5"/>
    <w:rsid w:val="00E326C5"/>
    <w:rsid w:val="00E32B08"/>
    <w:rsid w:val="00E32B73"/>
    <w:rsid w:val="00E32D7B"/>
    <w:rsid w:val="00E32FBB"/>
    <w:rsid w:val="00E33377"/>
    <w:rsid w:val="00E33413"/>
    <w:rsid w:val="00E3388A"/>
    <w:rsid w:val="00E338DC"/>
    <w:rsid w:val="00E33E24"/>
    <w:rsid w:val="00E342A9"/>
    <w:rsid w:val="00E34521"/>
    <w:rsid w:val="00E3492A"/>
    <w:rsid w:val="00E34958"/>
    <w:rsid w:val="00E349D9"/>
    <w:rsid w:val="00E34F85"/>
    <w:rsid w:val="00E350EC"/>
    <w:rsid w:val="00E3514A"/>
    <w:rsid w:val="00E351E3"/>
    <w:rsid w:val="00E3521E"/>
    <w:rsid w:val="00E35324"/>
    <w:rsid w:val="00E35439"/>
    <w:rsid w:val="00E35937"/>
    <w:rsid w:val="00E362D5"/>
    <w:rsid w:val="00E36B14"/>
    <w:rsid w:val="00E36BAD"/>
    <w:rsid w:val="00E36CD8"/>
    <w:rsid w:val="00E36FD3"/>
    <w:rsid w:val="00E37686"/>
    <w:rsid w:val="00E37776"/>
    <w:rsid w:val="00E37941"/>
    <w:rsid w:val="00E37F8A"/>
    <w:rsid w:val="00E400E6"/>
    <w:rsid w:val="00E40258"/>
    <w:rsid w:val="00E40359"/>
    <w:rsid w:val="00E4066E"/>
    <w:rsid w:val="00E40B36"/>
    <w:rsid w:val="00E42011"/>
    <w:rsid w:val="00E4238D"/>
    <w:rsid w:val="00E4294B"/>
    <w:rsid w:val="00E429C0"/>
    <w:rsid w:val="00E42C1D"/>
    <w:rsid w:val="00E42C8D"/>
    <w:rsid w:val="00E42D08"/>
    <w:rsid w:val="00E42E1C"/>
    <w:rsid w:val="00E4307B"/>
    <w:rsid w:val="00E4326B"/>
    <w:rsid w:val="00E4341F"/>
    <w:rsid w:val="00E434D1"/>
    <w:rsid w:val="00E43CC1"/>
    <w:rsid w:val="00E43D3D"/>
    <w:rsid w:val="00E4439F"/>
    <w:rsid w:val="00E44B89"/>
    <w:rsid w:val="00E44BBD"/>
    <w:rsid w:val="00E455D5"/>
    <w:rsid w:val="00E464D4"/>
    <w:rsid w:val="00E465EE"/>
    <w:rsid w:val="00E46EFC"/>
    <w:rsid w:val="00E470CD"/>
    <w:rsid w:val="00E4717D"/>
    <w:rsid w:val="00E474A1"/>
    <w:rsid w:val="00E47627"/>
    <w:rsid w:val="00E47879"/>
    <w:rsid w:val="00E4787F"/>
    <w:rsid w:val="00E47D21"/>
    <w:rsid w:val="00E47E9E"/>
    <w:rsid w:val="00E50210"/>
    <w:rsid w:val="00E50457"/>
    <w:rsid w:val="00E50732"/>
    <w:rsid w:val="00E5078F"/>
    <w:rsid w:val="00E515DD"/>
    <w:rsid w:val="00E51683"/>
    <w:rsid w:val="00E51A6F"/>
    <w:rsid w:val="00E51BA5"/>
    <w:rsid w:val="00E51C8D"/>
    <w:rsid w:val="00E51F9E"/>
    <w:rsid w:val="00E52135"/>
    <w:rsid w:val="00E52C96"/>
    <w:rsid w:val="00E5311B"/>
    <w:rsid w:val="00E53284"/>
    <w:rsid w:val="00E534F3"/>
    <w:rsid w:val="00E53F76"/>
    <w:rsid w:val="00E541A3"/>
    <w:rsid w:val="00E546A9"/>
    <w:rsid w:val="00E546B1"/>
    <w:rsid w:val="00E55372"/>
    <w:rsid w:val="00E5537B"/>
    <w:rsid w:val="00E55529"/>
    <w:rsid w:val="00E556CF"/>
    <w:rsid w:val="00E55A74"/>
    <w:rsid w:val="00E55B62"/>
    <w:rsid w:val="00E55B64"/>
    <w:rsid w:val="00E563AF"/>
    <w:rsid w:val="00E56543"/>
    <w:rsid w:val="00E5657F"/>
    <w:rsid w:val="00E568F4"/>
    <w:rsid w:val="00E5691F"/>
    <w:rsid w:val="00E56BD5"/>
    <w:rsid w:val="00E57267"/>
    <w:rsid w:val="00E57282"/>
    <w:rsid w:val="00E576D1"/>
    <w:rsid w:val="00E576F8"/>
    <w:rsid w:val="00E57A6C"/>
    <w:rsid w:val="00E57D92"/>
    <w:rsid w:val="00E60124"/>
    <w:rsid w:val="00E60134"/>
    <w:rsid w:val="00E6048A"/>
    <w:rsid w:val="00E604F6"/>
    <w:rsid w:val="00E60D63"/>
    <w:rsid w:val="00E61CA1"/>
    <w:rsid w:val="00E61CDE"/>
    <w:rsid w:val="00E62383"/>
    <w:rsid w:val="00E62A98"/>
    <w:rsid w:val="00E62CB5"/>
    <w:rsid w:val="00E63071"/>
    <w:rsid w:val="00E630B6"/>
    <w:rsid w:val="00E63193"/>
    <w:rsid w:val="00E63333"/>
    <w:rsid w:val="00E63B7C"/>
    <w:rsid w:val="00E641E6"/>
    <w:rsid w:val="00E6428B"/>
    <w:rsid w:val="00E65414"/>
    <w:rsid w:val="00E654E5"/>
    <w:rsid w:val="00E65566"/>
    <w:rsid w:val="00E65A9A"/>
    <w:rsid w:val="00E65B30"/>
    <w:rsid w:val="00E66235"/>
    <w:rsid w:val="00E66567"/>
    <w:rsid w:val="00E669B6"/>
    <w:rsid w:val="00E67283"/>
    <w:rsid w:val="00E67D7F"/>
    <w:rsid w:val="00E67E93"/>
    <w:rsid w:val="00E70330"/>
    <w:rsid w:val="00E7046D"/>
    <w:rsid w:val="00E7071E"/>
    <w:rsid w:val="00E70BAF"/>
    <w:rsid w:val="00E711FB"/>
    <w:rsid w:val="00E716C7"/>
    <w:rsid w:val="00E7183B"/>
    <w:rsid w:val="00E719D9"/>
    <w:rsid w:val="00E722F6"/>
    <w:rsid w:val="00E724C9"/>
    <w:rsid w:val="00E729CB"/>
    <w:rsid w:val="00E72B9E"/>
    <w:rsid w:val="00E72BC6"/>
    <w:rsid w:val="00E73154"/>
    <w:rsid w:val="00E738FC"/>
    <w:rsid w:val="00E73A8E"/>
    <w:rsid w:val="00E742A3"/>
    <w:rsid w:val="00E74372"/>
    <w:rsid w:val="00E74613"/>
    <w:rsid w:val="00E747B4"/>
    <w:rsid w:val="00E74AFF"/>
    <w:rsid w:val="00E74CB3"/>
    <w:rsid w:val="00E7513D"/>
    <w:rsid w:val="00E752F0"/>
    <w:rsid w:val="00E755ED"/>
    <w:rsid w:val="00E758FD"/>
    <w:rsid w:val="00E75F3B"/>
    <w:rsid w:val="00E75FA3"/>
    <w:rsid w:val="00E762E0"/>
    <w:rsid w:val="00E76393"/>
    <w:rsid w:val="00E76B24"/>
    <w:rsid w:val="00E76FA2"/>
    <w:rsid w:val="00E77054"/>
    <w:rsid w:val="00E7773B"/>
    <w:rsid w:val="00E80008"/>
    <w:rsid w:val="00E803C0"/>
    <w:rsid w:val="00E803D5"/>
    <w:rsid w:val="00E80549"/>
    <w:rsid w:val="00E806F9"/>
    <w:rsid w:val="00E80A61"/>
    <w:rsid w:val="00E80B87"/>
    <w:rsid w:val="00E80C5C"/>
    <w:rsid w:val="00E81088"/>
    <w:rsid w:val="00E810C7"/>
    <w:rsid w:val="00E810EF"/>
    <w:rsid w:val="00E81368"/>
    <w:rsid w:val="00E8161B"/>
    <w:rsid w:val="00E81755"/>
    <w:rsid w:val="00E81B10"/>
    <w:rsid w:val="00E81C38"/>
    <w:rsid w:val="00E8222A"/>
    <w:rsid w:val="00E82A21"/>
    <w:rsid w:val="00E830A6"/>
    <w:rsid w:val="00E8314B"/>
    <w:rsid w:val="00E83234"/>
    <w:rsid w:val="00E83538"/>
    <w:rsid w:val="00E8379F"/>
    <w:rsid w:val="00E837EC"/>
    <w:rsid w:val="00E8396D"/>
    <w:rsid w:val="00E83AA2"/>
    <w:rsid w:val="00E83C24"/>
    <w:rsid w:val="00E841C5"/>
    <w:rsid w:val="00E843CB"/>
    <w:rsid w:val="00E84577"/>
    <w:rsid w:val="00E84619"/>
    <w:rsid w:val="00E84753"/>
    <w:rsid w:val="00E85230"/>
    <w:rsid w:val="00E852F5"/>
    <w:rsid w:val="00E854D5"/>
    <w:rsid w:val="00E85839"/>
    <w:rsid w:val="00E85D83"/>
    <w:rsid w:val="00E85EBC"/>
    <w:rsid w:val="00E86B60"/>
    <w:rsid w:val="00E86BB9"/>
    <w:rsid w:val="00E86BF4"/>
    <w:rsid w:val="00E86D8C"/>
    <w:rsid w:val="00E86E3E"/>
    <w:rsid w:val="00E8713B"/>
    <w:rsid w:val="00E87421"/>
    <w:rsid w:val="00E87498"/>
    <w:rsid w:val="00E874A6"/>
    <w:rsid w:val="00E90250"/>
    <w:rsid w:val="00E90DC7"/>
    <w:rsid w:val="00E90F30"/>
    <w:rsid w:val="00E90F55"/>
    <w:rsid w:val="00E91222"/>
    <w:rsid w:val="00E9187A"/>
    <w:rsid w:val="00E91AE7"/>
    <w:rsid w:val="00E922DA"/>
    <w:rsid w:val="00E92415"/>
    <w:rsid w:val="00E924E2"/>
    <w:rsid w:val="00E92747"/>
    <w:rsid w:val="00E9318D"/>
    <w:rsid w:val="00E934F2"/>
    <w:rsid w:val="00E93F3E"/>
    <w:rsid w:val="00E941DA"/>
    <w:rsid w:val="00E94896"/>
    <w:rsid w:val="00E94B83"/>
    <w:rsid w:val="00E94F1D"/>
    <w:rsid w:val="00E94F2A"/>
    <w:rsid w:val="00E953B6"/>
    <w:rsid w:val="00E957AB"/>
    <w:rsid w:val="00E957BD"/>
    <w:rsid w:val="00E95CB5"/>
    <w:rsid w:val="00E95D61"/>
    <w:rsid w:val="00E95DE4"/>
    <w:rsid w:val="00E9600E"/>
    <w:rsid w:val="00E960B8"/>
    <w:rsid w:val="00E96521"/>
    <w:rsid w:val="00E9654C"/>
    <w:rsid w:val="00E9704C"/>
    <w:rsid w:val="00E97054"/>
    <w:rsid w:val="00E9705A"/>
    <w:rsid w:val="00E97306"/>
    <w:rsid w:val="00E97522"/>
    <w:rsid w:val="00E97602"/>
    <w:rsid w:val="00E9760C"/>
    <w:rsid w:val="00E97BFD"/>
    <w:rsid w:val="00E97DD0"/>
    <w:rsid w:val="00E97E31"/>
    <w:rsid w:val="00E97E43"/>
    <w:rsid w:val="00EA013E"/>
    <w:rsid w:val="00EA06C1"/>
    <w:rsid w:val="00EA0963"/>
    <w:rsid w:val="00EA11C2"/>
    <w:rsid w:val="00EA1218"/>
    <w:rsid w:val="00EA1A2A"/>
    <w:rsid w:val="00EA1BDE"/>
    <w:rsid w:val="00EA2089"/>
    <w:rsid w:val="00EA2C48"/>
    <w:rsid w:val="00EA2E79"/>
    <w:rsid w:val="00EA3B67"/>
    <w:rsid w:val="00EA4556"/>
    <w:rsid w:val="00EA49BE"/>
    <w:rsid w:val="00EA4B53"/>
    <w:rsid w:val="00EA4B96"/>
    <w:rsid w:val="00EA4E8F"/>
    <w:rsid w:val="00EA4F14"/>
    <w:rsid w:val="00EA594F"/>
    <w:rsid w:val="00EA5F90"/>
    <w:rsid w:val="00EA6323"/>
    <w:rsid w:val="00EA6749"/>
    <w:rsid w:val="00EA6806"/>
    <w:rsid w:val="00EA69DB"/>
    <w:rsid w:val="00EA6C79"/>
    <w:rsid w:val="00EA6DD7"/>
    <w:rsid w:val="00EA7586"/>
    <w:rsid w:val="00EA75A1"/>
    <w:rsid w:val="00EA7918"/>
    <w:rsid w:val="00EA7E0B"/>
    <w:rsid w:val="00EB06A4"/>
    <w:rsid w:val="00EB0CE6"/>
    <w:rsid w:val="00EB0F84"/>
    <w:rsid w:val="00EB1061"/>
    <w:rsid w:val="00EB1A81"/>
    <w:rsid w:val="00EB280B"/>
    <w:rsid w:val="00EB2F66"/>
    <w:rsid w:val="00EB300E"/>
    <w:rsid w:val="00EB398D"/>
    <w:rsid w:val="00EB3CFC"/>
    <w:rsid w:val="00EB3FB3"/>
    <w:rsid w:val="00EB4302"/>
    <w:rsid w:val="00EB442B"/>
    <w:rsid w:val="00EB466D"/>
    <w:rsid w:val="00EB4E0B"/>
    <w:rsid w:val="00EB4F6A"/>
    <w:rsid w:val="00EB50AF"/>
    <w:rsid w:val="00EB5332"/>
    <w:rsid w:val="00EB58DE"/>
    <w:rsid w:val="00EB5C48"/>
    <w:rsid w:val="00EB610C"/>
    <w:rsid w:val="00EB6152"/>
    <w:rsid w:val="00EB63ED"/>
    <w:rsid w:val="00EB64FD"/>
    <w:rsid w:val="00EB6B13"/>
    <w:rsid w:val="00EB6B72"/>
    <w:rsid w:val="00EB6C0A"/>
    <w:rsid w:val="00EB6D06"/>
    <w:rsid w:val="00EB715A"/>
    <w:rsid w:val="00EB71B4"/>
    <w:rsid w:val="00EB73F8"/>
    <w:rsid w:val="00EB7512"/>
    <w:rsid w:val="00EB754F"/>
    <w:rsid w:val="00EB7AE5"/>
    <w:rsid w:val="00EB7C7A"/>
    <w:rsid w:val="00EB7CA3"/>
    <w:rsid w:val="00EC02F2"/>
    <w:rsid w:val="00EC05A4"/>
    <w:rsid w:val="00EC0B02"/>
    <w:rsid w:val="00EC133B"/>
    <w:rsid w:val="00EC1653"/>
    <w:rsid w:val="00EC1864"/>
    <w:rsid w:val="00EC1870"/>
    <w:rsid w:val="00EC1D39"/>
    <w:rsid w:val="00EC1EFB"/>
    <w:rsid w:val="00EC1F79"/>
    <w:rsid w:val="00EC2101"/>
    <w:rsid w:val="00EC216A"/>
    <w:rsid w:val="00EC2185"/>
    <w:rsid w:val="00EC2553"/>
    <w:rsid w:val="00EC2B5A"/>
    <w:rsid w:val="00EC2C1F"/>
    <w:rsid w:val="00EC3248"/>
    <w:rsid w:val="00EC3A22"/>
    <w:rsid w:val="00EC3DC4"/>
    <w:rsid w:val="00EC4620"/>
    <w:rsid w:val="00EC500E"/>
    <w:rsid w:val="00EC521A"/>
    <w:rsid w:val="00EC5E38"/>
    <w:rsid w:val="00EC5F49"/>
    <w:rsid w:val="00EC65AD"/>
    <w:rsid w:val="00EC6620"/>
    <w:rsid w:val="00EC66A2"/>
    <w:rsid w:val="00EC66B4"/>
    <w:rsid w:val="00EC695D"/>
    <w:rsid w:val="00EC6A34"/>
    <w:rsid w:val="00EC6C7D"/>
    <w:rsid w:val="00EC6D5B"/>
    <w:rsid w:val="00EC6FC4"/>
    <w:rsid w:val="00EC7137"/>
    <w:rsid w:val="00EC7579"/>
    <w:rsid w:val="00EC7A87"/>
    <w:rsid w:val="00EC7ABE"/>
    <w:rsid w:val="00ED0230"/>
    <w:rsid w:val="00ED0631"/>
    <w:rsid w:val="00ED06D4"/>
    <w:rsid w:val="00ED0D89"/>
    <w:rsid w:val="00ED0E15"/>
    <w:rsid w:val="00ED13D7"/>
    <w:rsid w:val="00ED153F"/>
    <w:rsid w:val="00ED1BE2"/>
    <w:rsid w:val="00ED1C21"/>
    <w:rsid w:val="00ED1FD2"/>
    <w:rsid w:val="00ED217D"/>
    <w:rsid w:val="00ED2714"/>
    <w:rsid w:val="00ED2958"/>
    <w:rsid w:val="00ED2A7F"/>
    <w:rsid w:val="00ED2ABA"/>
    <w:rsid w:val="00ED2B7B"/>
    <w:rsid w:val="00ED2C83"/>
    <w:rsid w:val="00ED2F56"/>
    <w:rsid w:val="00ED319D"/>
    <w:rsid w:val="00ED331C"/>
    <w:rsid w:val="00ED34ED"/>
    <w:rsid w:val="00ED3583"/>
    <w:rsid w:val="00ED3815"/>
    <w:rsid w:val="00ED38CC"/>
    <w:rsid w:val="00ED3B0F"/>
    <w:rsid w:val="00ED3EEE"/>
    <w:rsid w:val="00ED4D31"/>
    <w:rsid w:val="00ED52E4"/>
    <w:rsid w:val="00ED5969"/>
    <w:rsid w:val="00ED5AC0"/>
    <w:rsid w:val="00ED6258"/>
    <w:rsid w:val="00ED62DB"/>
    <w:rsid w:val="00ED655A"/>
    <w:rsid w:val="00ED683D"/>
    <w:rsid w:val="00ED6C0A"/>
    <w:rsid w:val="00ED6EBF"/>
    <w:rsid w:val="00ED7291"/>
    <w:rsid w:val="00ED7993"/>
    <w:rsid w:val="00ED7AD9"/>
    <w:rsid w:val="00ED7CDD"/>
    <w:rsid w:val="00ED7DAC"/>
    <w:rsid w:val="00EE04F2"/>
    <w:rsid w:val="00EE1364"/>
    <w:rsid w:val="00EE13AC"/>
    <w:rsid w:val="00EE1846"/>
    <w:rsid w:val="00EE203A"/>
    <w:rsid w:val="00EE2263"/>
    <w:rsid w:val="00EE2665"/>
    <w:rsid w:val="00EE279D"/>
    <w:rsid w:val="00EE280F"/>
    <w:rsid w:val="00EE2DCB"/>
    <w:rsid w:val="00EE2F9D"/>
    <w:rsid w:val="00EE33BC"/>
    <w:rsid w:val="00EE3514"/>
    <w:rsid w:val="00EE45F9"/>
    <w:rsid w:val="00EE4968"/>
    <w:rsid w:val="00EE4995"/>
    <w:rsid w:val="00EE4BEE"/>
    <w:rsid w:val="00EE4D16"/>
    <w:rsid w:val="00EE54B2"/>
    <w:rsid w:val="00EE6211"/>
    <w:rsid w:val="00EE67F9"/>
    <w:rsid w:val="00EE6A50"/>
    <w:rsid w:val="00EE79DE"/>
    <w:rsid w:val="00EE7ACA"/>
    <w:rsid w:val="00EE7BFF"/>
    <w:rsid w:val="00EE7E64"/>
    <w:rsid w:val="00EF007B"/>
    <w:rsid w:val="00EF00ED"/>
    <w:rsid w:val="00EF00EF"/>
    <w:rsid w:val="00EF0936"/>
    <w:rsid w:val="00EF0949"/>
    <w:rsid w:val="00EF1E36"/>
    <w:rsid w:val="00EF1F78"/>
    <w:rsid w:val="00EF2051"/>
    <w:rsid w:val="00EF254A"/>
    <w:rsid w:val="00EF25A2"/>
    <w:rsid w:val="00EF25D6"/>
    <w:rsid w:val="00EF26EB"/>
    <w:rsid w:val="00EF2751"/>
    <w:rsid w:val="00EF2797"/>
    <w:rsid w:val="00EF28B4"/>
    <w:rsid w:val="00EF29BB"/>
    <w:rsid w:val="00EF2B57"/>
    <w:rsid w:val="00EF2D3F"/>
    <w:rsid w:val="00EF2EA0"/>
    <w:rsid w:val="00EF3216"/>
    <w:rsid w:val="00EF32A9"/>
    <w:rsid w:val="00EF3790"/>
    <w:rsid w:val="00EF4011"/>
    <w:rsid w:val="00EF435B"/>
    <w:rsid w:val="00EF4DAF"/>
    <w:rsid w:val="00EF4E3A"/>
    <w:rsid w:val="00EF55E9"/>
    <w:rsid w:val="00EF5641"/>
    <w:rsid w:val="00EF5926"/>
    <w:rsid w:val="00EF5F48"/>
    <w:rsid w:val="00EF6194"/>
    <w:rsid w:val="00EF62BA"/>
    <w:rsid w:val="00EF688B"/>
    <w:rsid w:val="00EF69B1"/>
    <w:rsid w:val="00EF6AD2"/>
    <w:rsid w:val="00EF74FF"/>
    <w:rsid w:val="00EF78A6"/>
    <w:rsid w:val="00EF7A47"/>
    <w:rsid w:val="00EF7C77"/>
    <w:rsid w:val="00EF7DE3"/>
    <w:rsid w:val="00EF7F78"/>
    <w:rsid w:val="00F00625"/>
    <w:rsid w:val="00F010A3"/>
    <w:rsid w:val="00F017DD"/>
    <w:rsid w:val="00F017F5"/>
    <w:rsid w:val="00F018CC"/>
    <w:rsid w:val="00F01F8B"/>
    <w:rsid w:val="00F020C0"/>
    <w:rsid w:val="00F02288"/>
    <w:rsid w:val="00F02CFE"/>
    <w:rsid w:val="00F03379"/>
    <w:rsid w:val="00F038DF"/>
    <w:rsid w:val="00F0417D"/>
    <w:rsid w:val="00F0418E"/>
    <w:rsid w:val="00F046B3"/>
    <w:rsid w:val="00F0479E"/>
    <w:rsid w:val="00F04AE4"/>
    <w:rsid w:val="00F052E4"/>
    <w:rsid w:val="00F0533B"/>
    <w:rsid w:val="00F05805"/>
    <w:rsid w:val="00F06303"/>
    <w:rsid w:val="00F063C2"/>
    <w:rsid w:val="00F0640E"/>
    <w:rsid w:val="00F066B5"/>
    <w:rsid w:val="00F06877"/>
    <w:rsid w:val="00F06A29"/>
    <w:rsid w:val="00F06AD4"/>
    <w:rsid w:val="00F06F3B"/>
    <w:rsid w:val="00F06F88"/>
    <w:rsid w:val="00F07A52"/>
    <w:rsid w:val="00F07B9E"/>
    <w:rsid w:val="00F07DF6"/>
    <w:rsid w:val="00F07E33"/>
    <w:rsid w:val="00F104F6"/>
    <w:rsid w:val="00F10613"/>
    <w:rsid w:val="00F10C04"/>
    <w:rsid w:val="00F10FE4"/>
    <w:rsid w:val="00F110B3"/>
    <w:rsid w:val="00F1137B"/>
    <w:rsid w:val="00F11B26"/>
    <w:rsid w:val="00F11CF9"/>
    <w:rsid w:val="00F122B9"/>
    <w:rsid w:val="00F130D3"/>
    <w:rsid w:val="00F133DE"/>
    <w:rsid w:val="00F142F9"/>
    <w:rsid w:val="00F14900"/>
    <w:rsid w:val="00F14D2A"/>
    <w:rsid w:val="00F14D91"/>
    <w:rsid w:val="00F15246"/>
    <w:rsid w:val="00F15504"/>
    <w:rsid w:val="00F15923"/>
    <w:rsid w:val="00F15931"/>
    <w:rsid w:val="00F15990"/>
    <w:rsid w:val="00F15C2A"/>
    <w:rsid w:val="00F15D87"/>
    <w:rsid w:val="00F15DFA"/>
    <w:rsid w:val="00F1650C"/>
    <w:rsid w:val="00F1668B"/>
    <w:rsid w:val="00F167EE"/>
    <w:rsid w:val="00F16914"/>
    <w:rsid w:val="00F16BD3"/>
    <w:rsid w:val="00F17573"/>
    <w:rsid w:val="00F17900"/>
    <w:rsid w:val="00F17951"/>
    <w:rsid w:val="00F17A2D"/>
    <w:rsid w:val="00F204DC"/>
    <w:rsid w:val="00F204EE"/>
    <w:rsid w:val="00F20795"/>
    <w:rsid w:val="00F208D4"/>
    <w:rsid w:val="00F20903"/>
    <w:rsid w:val="00F20EA4"/>
    <w:rsid w:val="00F2101F"/>
    <w:rsid w:val="00F2116A"/>
    <w:rsid w:val="00F21D07"/>
    <w:rsid w:val="00F21EF2"/>
    <w:rsid w:val="00F221D3"/>
    <w:rsid w:val="00F2282B"/>
    <w:rsid w:val="00F228C4"/>
    <w:rsid w:val="00F229CA"/>
    <w:rsid w:val="00F22B74"/>
    <w:rsid w:val="00F22BCD"/>
    <w:rsid w:val="00F22BE4"/>
    <w:rsid w:val="00F22C47"/>
    <w:rsid w:val="00F22CC9"/>
    <w:rsid w:val="00F22E50"/>
    <w:rsid w:val="00F23068"/>
    <w:rsid w:val="00F23097"/>
    <w:rsid w:val="00F231AF"/>
    <w:rsid w:val="00F2353A"/>
    <w:rsid w:val="00F23EFA"/>
    <w:rsid w:val="00F241FD"/>
    <w:rsid w:val="00F24277"/>
    <w:rsid w:val="00F24304"/>
    <w:rsid w:val="00F245CC"/>
    <w:rsid w:val="00F24754"/>
    <w:rsid w:val="00F2493D"/>
    <w:rsid w:val="00F25446"/>
    <w:rsid w:val="00F256C4"/>
    <w:rsid w:val="00F25B04"/>
    <w:rsid w:val="00F25D22"/>
    <w:rsid w:val="00F26110"/>
    <w:rsid w:val="00F26592"/>
    <w:rsid w:val="00F266E8"/>
    <w:rsid w:val="00F26CFB"/>
    <w:rsid w:val="00F26E78"/>
    <w:rsid w:val="00F271BA"/>
    <w:rsid w:val="00F272B4"/>
    <w:rsid w:val="00F272CA"/>
    <w:rsid w:val="00F2767C"/>
    <w:rsid w:val="00F30167"/>
    <w:rsid w:val="00F30187"/>
    <w:rsid w:val="00F3021A"/>
    <w:rsid w:val="00F30276"/>
    <w:rsid w:val="00F303BF"/>
    <w:rsid w:val="00F30575"/>
    <w:rsid w:val="00F3094D"/>
    <w:rsid w:val="00F30A42"/>
    <w:rsid w:val="00F31310"/>
    <w:rsid w:val="00F318A9"/>
    <w:rsid w:val="00F31BC5"/>
    <w:rsid w:val="00F31E71"/>
    <w:rsid w:val="00F320A8"/>
    <w:rsid w:val="00F320D6"/>
    <w:rsid w:val="00F321E0"/>
    <w:rsid w:val="00F3242F"/>
    <w:rsid w:val="00F3256C"/>
    <w:rsid w:val="00F32634"/>
    <w:rsid w:val="00F3269A"/>
    <w:rsid w:val="00F3269E"/>
    <w:rsid w:val="00F327FA"/>
    <w:rsid w:val="00F32A52"/>
    <w:rsid w:val="00F32ADB"/>
    <w:rsid w:val="00F33B41"/>
    <w:rsid w:val="00F33DF8"/>
    <w:rsid w:val="00F33EA3"/>
    <w:rsid w:val="00F34120"/>
    <w:rsid w:val="00F344D1"/>
    <w:rsid w:val="00F345AC"/>
    <w:rsid w:val="00F34E27"/>
    <w:rsid w:val="00F35086"/>
    <w:rsid w:val="00F35ECB"/>
    <w:rsid w:val="00F36229"/>
    <w:rsid w:val="00F36394"/>
    <w:rsid w:val="00F365CF"/>
    <w:rsid w:val="00F3664D"/>
    <w:rsid w:val="00F371BD"/>
    <w:rsid w:val="00F37436"/>
    <w:rsid w:val="00F37616"/>
    <w:rsid w:val="00F37F38"/>
    <w:rsid w:val="00F4009A"/>
    <w:rsid w:val="00F404C8"/>
    <w:rsid w:val="00F40D9A"/>
    <w:rsid w:val="00F40DB1"/>
    <w:rsid w:val="00F40ECB"/>
    <w:rsid w:val="00F40EFB"/>
    <w:rsid w:val="00F40F4E"/>
    <w:rsid w:val="00F40F57"/>
    <w:rsid w:val="00F4182F"/>
    <w:rsid w:val="00F42290"/>
    <w:rsid w:val="00F423D1"/>
    <w:rsid w:val="00F4268C"/>
    <w:rsid w:val="00F42D45"/>
    <w:rsid w:val="00F43484"/>
    <w:rsid w:val="00F4394A"/>
    <w:rsid w:val="00F43A6D"/>
    <w:rsid w:val="00F43AE4"/>
    <w:rsid w:val="00F43C1B"/>
    <w:rsid w:val="00F43D39"/>
    <w:rsid w:val="00F43FCC"/>
    <w:rsid w:val="00F44157"/>
    <w:rsid w:val="00F44430"/>
    <w:rsid w:val="00F445D9"/>
    <w:rsid w:val="00F445F1"/>
    <w:rsid w:val="00F4471C"/>
    <w:rsid w:val="00F44888"/>
    <w:rsid w:val="00F4496D"/>
    <w:rsid w:val="00F4499A"/>
    <w:rsid w:val="00F44A4E"/>
    <w:rsid w:val="00F44B8D"/>
    <w:rsid w:val="00F44CC2"/>
    <w:rsid w:val="00F456D1"/>
    <w:rsid w:val="00F45D74"/>
    <w:rsid w:val="00F45E7F"/>
    <w:rsid w:val="00F460FD"/>
    <w:rsid w:val="00F465B4"/>
    <w:rsid w:val="00F467D7"/>
    <w:rsid w:val="00F467DD"/>
    <w:rsid w:val="00F46DCE"/>
    <w:rsid w:val="00F4768C"/>
    <w:rsid w:val="00F47809"/>
    <w:rsid w:val="00F47909"/>
    <w:rsid w:val="00F501AD"/>
    <w:rsid w:val="00F504B4"/>
    <w:rsid w:val="00F50F63"/>
    <w:rsid w:val="00F5156D"/>
    <w:rsid w:val="00F51608"/>
    <w:rsid w:val="00F5181D"/>
    <w:rsid w:val="00F51AF5"/>
    <w:rsid w:val="00F51B46"/>
    <w:rsid w:val="00F51DA6"/>
    <w:rsid w:val="00F51EEA"/>
    <w:rsid w:val="00F51EEF"/>
    <w:rsid w:val="00F51F30"/>
    <w:rsid w:val="00F51F59"/>
    <w:rsid w:val="00F5203B"/>
    <w:rsid w:val="00F522C5"/>
    <w:rsid w:val="00F52469"/>
    <w:rsid w:val="00F5248D"/>
    <w:rsid w:val="00F52A5E"/>
    <w:rsid w:val="00F52C01"/>
    <w:rsid w:val="00F52CDA"/>
    <w:rsid w:val="00F52DF8"/>
    <w:rsid w:val="00F52E7A"/>
    <w:rsid w:val="00F53170"/>
    <w:rsid w:val="00F53193"/>
    <w:rsid w:val="00F5337F"/>
    <w:rsid w:val="00F53380"/>
    <w:rsid w:val="00F53496"/>
    <w:rsid w:val="00F5357E"/>
    <w:rsid w:val="00F53841"/>
    <w:rsid w:val="00F53AA1"/>
    <w:rsid w:val="00F53BB8"/>
    <w:rsid w:val="00F53C4B"/>
    <w:rsid w:val="00F544CF"/>
    <w:rsid w:val="00F5467A"/>
    <w:rsid w:val="00F54A30"/>
    <w:rsid w:val="00F54B17"/>
    <w:rsid w:val="00F55144"/>
    <w:rsid w:val="00F55770"/>
    <w:rsid w:val="00F55796"/>
    <w:rsid w:val="00F557FC"/>
    <w:rsid w:val="00F5585D"/>
    <w:rsid w:val="00F55E58"/>
    <w:rsid w:val="00F56008"/>
    <w:rsid w:val="00F56A1F"/>
    <w:rsid w:val="00F56B27"/>
    <w:rsid w:val="00F56B4F"/>
    <w:rsid w:val="00F571D3"/>
    <w:rsid w:val="00F57320"/>
    <w:rsid w:val="00F57540"/>
    <w:rsid w:val="00F576E4"/>
    <w:rsid w:val="00F57793"/>
    <w:rsid w:val="00F57809"/>
    <w:rsid w:val="00F579DA"/>
    <w:rsid w:val="00F57A68"/>
    <w:rsid w:val="00F57C38"/>
    <w:rsid w:val="00F601A8"/>
    <w:rsid w:val="00F601C0"/>
    <w:rsid w:val="00F6070F"/>
    <w:rsid w:val="00F60810"/>
    <w:rsid w:val="00F60998"/>
    <w:rsid w:val="00F60CAA"/>
    <w:rsid w:val="00F60E47"/>
    <w:rsid w:val="00F61156"/>
    <w:rsid w:val="00F617D9"/>
    <w:rsid w:val="00F617F8"/>
    <w:rsid w:val="00F618D7"/>
    <w:rsid w:val="00F61BDB"/>
    <w:rsid w:val="00F61E42"/>
    <w:rsid w:val="00F61FE6"/>
    <w:rsid w:val="00F6223C"/>
    <w:rsid w:val="00F625AC"/>
    <w:rsid w:val="00F6262E"/>
    <w:rsid w:val="00F62856"/>
    <w:rsid w:val="00F62E85"/>
    <w:rsid w:val="00F63140"/>
    <w:rsid w:val="00F63594"/>
    <w:rsid w:val="00F636E1"/>
    <w:rsid w:val="00F638AE"/>
    <w:rsid w:val="00F639D1"/>
    <w:rsid w:val="00F63B93"/>
    <w:rsid w:val="00F63DA2"/>
    <w:rsid w:val="00F6409C"/>
    <w:rsid w:val="00F641C3"/>
    <w:rsid w:val="00F645BF"/>
    <w:rsid w:val="00F64680"/>
    <w:rsid w:val="00F647F5"/>
    <w:rsid w:val="00F64D92"/>
    <w:rsid w:val="00F6506B"/>
    <w:rsid w:val="00F6523D"/>
    <w:rsid w:val="00F65563"/>
    <w:rsid w:val="00F65747"/>
    <w:rsid w:val="00F6586C"/>
    <w:rsid w:val="00F65A72"/>
    <w:rsid w:val="00F65C76"/>
    <w:rsid w:val="00F66302"/>
    <w:rsid w:val="00F66821"/>
    <w:rsid w:val="00F66A4A"/>
    <w:rsid w:val="00F66E5D"/>
    <w:rsid w:val="00F67241"/>
    <w:rsid w:val="00F672B0"/>
    <w:rsid w:val="00F67392"/>
    <w:rsid w:val="00F67521"/>
    <w:rsid w:val="00F676A6"/>
    <w:rsid w:val="00F677E2"/>
    <w:rsid w:val="00F679BF"/>
    <w:rsid w:val="00F67B51"/>
    <w:rsid w:val="00F67D89"/>
    <w:rsid w:val="00F6C7BE"/>
    <w:rsid w:val="00F702B9"/>
    <w:rsid w:val="00F70895"/>
    <w:rsid w:val="00F709C0"/>
    <w:rsid w:val="00F71126"/>
    <w:rsid w:val="00F7179A"/>
    <w:rsid w:val="00F718B4"/>
    <w:rsid w:val="00F719F5"/>
    <w:rsid w:val="00F71A52"/>
    <w:rsid w:val="00F71AE7"/>
    <w:rsid w:val="00F71E97"/>
    <w:rsid w:val="00F72423"/>
    <w:rsid w:val="00F72579"/>
    <w:rsid w:val="00F725F5"/>
    <w:rsid w:val="00F728E2"/>
    <w:rsid w:val="00F729A3"/>
    <w:rsid w:val="00F733DD"/>
    <w:rsid w:val="00F73762"/>
    <w:rsid w:val="00F73F79"/>
    <w:rsid w:val="00F7412E"/>
    <w:rsid w:val="00F7473D"/>
    <w:rsid w:val="00F7492E"/>
    <w:rsid w:val="00F74DE1"/>
    <w:rsid w:val="00F75114"/>
    <w:rsid w:val="00F75318"/>
    <w:rsid w:val="00F758BA"/>
    <w:rsid w:val="00F75923"/>
    <w:rsid w:val="00F75C18"/>
    <w:rsid w:val="00F75C67"/>
    <w:rsid w:val="00F75D2F"/>
    <w:rsid w:val="00F75E2D"/>
    <w:rsid w:val="00F76202"/>
    <w:rsid w:val="00F762B1"/>
    <w:rsid w:val="00F7663C"/>
    <w:rsid w:val="00F768FF"/>
    <w:rsid w:val="00F76BD2"/>
    <w:rsid w:val="00F76DB9"/>
    <w:rsid w:val="00F76EE6"/>
    <w:rsid w:val="00F772E4"/>
    <w:rsid w:val="00F77320"/>
    <w:rsid w:val="00F77356"/>
    <w:rsid w:val="00F77532"/>
    <w:rsid w:val="00F7754F"/>
    <w:rsid w:val="00F7797D"/>
    <w:rsid w:val="00F77E07"/>
    <w:rsid w:val="00F77FCB"/>
    <w:rsid w:val="00F80172"/>
    <w:rsid w:val="00F80304"/>
    <w:rsid w:val="00F80789"/>
    <w:rsid w:val="00F8081D"/>
    <w:rsid w:val="00F80DB0"/>
    <w:rsid w:val="00F8188A"/>
    <w:rsid w:val="00F81AB6"/>
    <w:rsid w:val="00F81AEA"/>
    <w:rsid w:val="00F81CF8"/>
    <w:rsid w:val="00F81E47"/>
    <w:rsid w:val="00F81EE7"/>
    <w:rsid w:val="00F81F72"/>
    <w:rsid w:val="00F82391"/>
    <w:rsid w:val="00F8240C"/>
    <w:rsid w:val="00F82466"/>
    <w:rsid w:val="00F824F1"/>
    <w:rsid w:val="00F82562"/>
    <w:rsid w:val="00F82A19"/>
    <w:rsid w:val="00F838D5"/>
    <w:rsid w:val="00F83BD1"/>
    <w:rsid w:val="00F83D96"/>
    <w:rsid w:val="00F83E2B"/>
    <w:rsid w:val="00F83E7F"/>
    <w:rsid w:val="00F83FF9"/>
    <w:rsid w:val="00F84041"/>
    <w:rsid w:val="00F84633"/>
    <w:rsid w:val="00F84824"/>
    <w:rsid w:val="00F850C4"/>
    <w:rsid w:val="00F85271"/>
    <w:rsid w:val="00F85EFC"/>
    <w:rsid w:val="00F865C9"/>
    <w:rsid w:val="00F8699F"/>
    <w:rsid w:val="00F86D88"/>
    <w:rsid w:val="00F870B4"/>
    <w:rsid w:val="00F8744E"/>
    <w:rsid w:val="00F87954"/>
    <w:rsid w:val="00F87BA5"/>
    <w:rsid w:val="00F87DD0"/>
    <w:rsid w:val="00F9019E"/>
    <w:rsid w:val="00F9038B"/>
    <w:rsid w:val="00F908C2"/>
    <w:rsid w:val="00F90B9D"/>
    <w:rsid w:val="00F90D41"/>
    <w:rsid w:val="00F90FAC"/>
    <w:rsid w:val="00F91305"/>
    <w:rsid w:val="00F9147B"/>
    <w:rsid w:val="00F914A1"/>
    <w:rsid w:val="00F91784"/>
    <w:rsid w:val="00F91C2B"/>
    <w:rsid w:val="00F922E3"/>
    <w:rsid w:val="00F929F0"/>
    <w:rsid w:val="00F92B2C"/>
    <w:rsid w:val="00F9361B"/>
    <w:rsid w:val="00F93890"/>
    <w:rsid w:val="00F93AD2"/>
    <w:rsid w:val="00F93B48"/>
    <w:rsid w:val="00F93F3E"/>
    <w:rsid w:val="00F9410B"/>
    <w:rsid w:val="00F942C0"/>
    <w:rsid w:val="00F943CF"/>
    <w:rsid w:val="00F94617"/>
    <w:rsid w:val="00F94774"/>
    <w:rsid w:val="00F94F35"/>
    <w:rsid w:val="00F959A2"/>
    <w:rsid w:val="00F95AD3"/>
    <w:rsid w:val="00F96333"/>
    <w:rsid w:val="00F96408"/>
    <w:rsid w:val="00F96B72"/>
    <w:rsid w:val="00F96EE0"/>
    <w:rsid w:val="00F96F35"/>
    <w:rsid w:val="00F97645"/>
    <w:rsid w:val="00F9777F"/>
    <w:rsid w:val="00F977B0"/>
    <w:rsid w:val="00F97829"/>
    <w:rsid w:val="00F97E74"/>
    <w:rsid w:val="00F97E8D"/>
    <w:rsid w:val="00F97F39"/>
    <w:rsid w:val="00FA01C0"/>
    <w:rsid w:val="00FA034C"/>
    <w:rsid w:val="00FA05DA"/>
    <w:rsid w:val="00FA1A71"/>
    <w:rsid w:val="00FA3049"/>
    <w:rsid w:val="00FA3215"/>
    <w:rsid w:val="00FA341B"/>
    <w:rsid w:val="00FA3488"/>
    <w:rsid w:val="00FA375A"/>
    <w:rsid w:val="00FA3A49"/>
    <w:rsid w:val="00FA3A56"/>
    <w:rsid w:val="00FA40B3"/>
    <w:rsid w:val="00FA41DA"/>
    <w:rsid w:val="00FA4AEE"/>
    <w:rsid w:val="00FA4D66"/>
    <w:rsid w:val="00FA4F00"/>
    <w:rsid w:val="00FA503A"/>
    <w:rsid w:val="00FA5824"/>
    <w:rsid w:val="00FA583E"/>
    <w:rsid w:val="00FA5ECB"/>
    <w:rsid w:val="00FA663B"/>
    <w:rsid w:val="00FA6EB1"/>
    <w:rsid w:val="00FA73E3"/>
    <w:rsid w:val="00FA7481"/>
    <w:rsid w:val="00FA773F"/>
    <w:rsid w:val="00FA78D8"/>
    <w:rsid w:val="00FA7C4D"/>
    <w:rsid w:val="00FA7CAD"/>
    <w:rsid w:val="00FA7EC9"/>
    <w:rsid w:val="00FA7F0C"/>
    <w:rsid w:val="00FB0132"/>
    <w:rsid w:val="00FB01A0"/>
    <w:rsid w:val="00FB04FB"/>
    <w:rsid w:val="00FB0755"/>
    <w:rsid w:val="00FB0888"/>
    <w:rsid w:val="00FB0890"/>
    <w:rsid w:val="00FB0E1C"/>
    <w:rsid w:val="00FB14B1"/>
    <w:rsid w:val="00FB1A9F"/>
    <w:rsid w:val="00FB1F12"/>
    <w:rsid w:val="00FB1F4B"/>
    <w:rsid w:val="00FB222F"/>
    <w:rsid w:val="00FB25D0"/>
    <w:rsid w:val="00FB26F1"/>
    <w:rsid w:val="00FB28B5"/>
    <w:rsid w:val="00FB2C47"/>
    <w:rsid w:val="00FB2CF1"/>
    <w:rsid w:val="00FB2FA5"/>
    <w:rsid w:val="00FB3027"/>
    <w:rsid w:val="00FB325B"/>
    <w:rsid w:val="00FB3602"/>
    <w:rsid w:val="00FB37CF"/>
    <w:rsid w:val="00FB387E"/>
    <w:rsid w:val="00FB38B9"/>
    <w:rsid w:val="00FB3E3A"/>
    <w:rsid w:val="00FB44DB"/>
    <w:rsid w:val="00FB522E"/>
    <w:rsid w:val="00FB52A2"/>
    <w:rsid w:val="00FB57BC"/>
    <w:rsid w:val="00FB59B9"/>
    <w:rsid w:val="00FB5D66"/>
    <w:rsid w:val="00FB5EF9"/>
    <w:rsid w:val="00FB62CD"/>
    <w:rsid w:val="00FB6371"/>
    <w:rsid w:val="00FB66AE"/>
    <w:rsid w:val="00FB680B"/>
    <w:rsid w:val="00FB688F"/>
    <w:rsid w:val="00FB6DC7"/>
    <w:rsid w:val="00FB7145"/>
    <w:rsid w:val="00FB71A9"/>
    <w:rsid w:val="00FB72E7"/>
    <w:rsid w:val="00FB7525"/>
    <w:rsid w:val="00FB7BBF"/>
    <w:rsid w:val="00FB7F9F"/>
    <w:rsid w:val="00FC01C2"/>
    <w:rsid w:val="00FC0214"/>
    <w:rsid w:val="00FC029C"/>
    <w:rsid w:val="00FC05EA"/>
    <w:rsid w:val="00FC070A"/>
    <w:rsid w:val="00FC0716"/>
    <w:rsid w:val="00FC0D03"/>
    <w:rsid w:val="00FC0F79"/>
    <w:rsid w:val="00FC142E"/>
    <w:rsid w:val="00FC14BC"/>
    <w:rsid w:val="00FC235E"/>
    <w:rsid w:val="00FC2CC5"/>
    <w:rsid w:val="00FC2DD2"/>
    <w:rsid w:val="00FC3CC3"/>
    <w:rsid w:val="00FC3F48"/>
    <w:rsid w:val="00FC45B7"/>
    <w:rsid w:val="00FC470A"/>
    <w:rsid w:val="00FC497A"/>
    <w:rsid w:val="00FC4A05"/>
    <w:rsid w:val="00FC4C53"/>
    <w:rsid w:val="00FC4D44"/>
    <w:rsid w:val="00FC4DD5"/>
    <w:rsid w:val="00FC53DB"/>
    <w:rsid w:val="00FC55D4"/>
    <w:rsid w:val="00FC5A7E"/>
    <w:rsid w:val="00FC5D94"/>
    <w:rsid w:val="00FC5E71"/>
    <w:rsid w:val="00FC6688"/>
    <w:rsid w:val="00FC6FC3"/>
    <w:rsid w:val="00FC756C"/>
    <w:rsid w:val="00FC75A4"/>
    <w:rsid w:val="00FC75E8"/>
    <w:rsid w:val="00FC7C8E"/>
    <w:rsid w:val="00FD001F"/>
    <w:rsid w:val="00FD046D"/>
    <w:rsid w:val="00FD05C1"/>
    <w:rsid w:val="00FD0A3C"/>
    <w:rsid w:val="00FD0FF9"/>
    <w:rsid w:val="00FD101A"/>
    <w:rsid w:val="00FD1BDE"/>
    <w:rsid w:val="00FD1DBA"/>
    <w:rsid w:val="00FD2120"/>
    <w:rsid w:val="00FD25E2"/>
    <w:rsid w:val="00FD266B"/>
    <w:rsid w:val="00FD26B0"/>
    <w:rsid w:val="00FD2EE8"/>
    <w:rsid w:val="00FD3250"/>
    <w:rsid w:val="00FD34A7"/>
    <w:rsid w:val="00FD3946"/>
    <w:rsid w:val="00FD3AA6"/>
    <w:rsid w:val="00FD3E02"/>
    <w:rsid w:val="00FD3E28"/>
    <w:rsid w:val="00FD3F85"/>
    <w:rsid w:val="00FD3F86"/>
    <w:rsid w:val="00FD47AA"/>
    <w:rsid w:val="00FD5026"/>
    <w:rsid w:val="00FD5397"/>
    <w:rsid w:val="00FD576F"/>
    <w:rsid w:val="00FD598B"/>
    <w:rsid w:val="00FD5C45"/>
    <w:rsid w:val="00FD5C99"/>
    <w:rsid w:val="00FD5F10"/>
    <w:rsid w:val="00FD6028"/>
    <w:rsid w:val="00FD647F"/>
    <w:rsid w:val="00FD67E0"/>
    <w:rsid w:val="00FD6924"/>
    <w:rsid w:val="00FD696E"/>
    <w:rsid w:val="00FD6B48"/>
    <w:rsid w:val="00FD6F86"/>
    <w:rsid w:val="00FD784A"/>
    <w:rsid w:val="00FD7C8C"/>
    <w:rsid w:val="00FD7DBA"/>
    <w:rsid w:val="00FE0107"/>
    <w:rsid w:val="00FE0181"/>
    <w:rsid w:val="00FE0C00"/>
    <w:rsid w:val="00FE11FF"/>
    <w:rsid w:val="00FE1359"/>
    <w:rsid w:val="00FE169A"/>
    <w:rsid w:val="00FE18BB"/>
    <w:rsid w:val="00FE215C"/>
    <w:rsid w:val="00FE23BD"/>
    <w:rsid w:val="00FE25A1"/>
    <w:rsid w:val="00FE27A8"/>
    <w:rsid w:val="00FE312D"/>
    <w:rsid w:val="00FE31F6"/>
    <w:rsid w:val="00FE3409"/>
    <w:rsid w:val="00FE34CF"/>
    <w:rsid w:val="00FE40D7"/>
    <w:rsid w:val="00FE41D5"/>
    <w:rsid w:val="00FE46FA"/>
    <w:rsid w:val="00FE4989"/>
    <w:rsid w:val="00FE4D0E"/>
    <w:rsid w:val="00FE4FC1"/>
    <w:rsid w:val="00FE504B"/>
    <w:rsid w:val="00FE5646"/>
    <w:rsid w:val="00FE5716"/>
    <w:rsid w:val="00FE5FF2"/>
    <w:rsid w:val="00FE6203"/>
    <w:rsid w:val="00FE6678"/>
    <w:rsid w:val="00FE6853"/>
    <w:rsid w:val="00FE6E51"/>
    <w:rsid w:val="00FE6E8F"/>
    <w:rsid w:val="00FE6FE1"/>
    <w:rsid w:val="00FE771E"/>
    <w:rsid w:val="00FE779E"/>
    <w:rsid w:val="00FE7D0B"/>
    <w:rsid w:val="00FF0101"/>
    <w:rsid w:val="00FF018C"/>
    <w:rsid w:val="00FF01A4"/>
    <w:rsid w:val="00FF0728"/>
    <w:rsid w:val="00FF0A20"/>
    <w:rsid w:val="00FF0E5D"/>
    <w:rsid w:val="00FF0E89"/>
    <w:rsid w:val="00FF1EC4"/>
    <w:rsid w:val="00FF1F39"/>
    <w:rsid w:val="00FF1FDC"/>
    <w:rsid w:val="00FF20A9"/>
    <w:rsid w:val="00FF23CA"/>
    <w:rsid w:val="00FF23F1"/>
    <w:rsid w:val="00FF2C70"/>
    <w:rsid w:val="00FF2CFF"/>
    <w:rsid w:val="00FF2F0F"/>
    <w:rsid w:val="00FF30A4"/>
    <w:rsid w:val="00FF3246"/>
    <w:rsid w:val="00FF392B"/>
    <w:rsid w:val="00FF3950"/>
    <w:rsid w:val="00FF39FE"/>
    <w:rsid w:val="00FF3A56"/>
    <w:rsid w:val="00FF3B0E"/>
    <w:rsid w:val="00FF3F0B"/>
    <w:rsid w:val="00FF4137"/>
    <w:rsid w:val="00FF43A5"/>
    <w:rsid w:val="00FF47D1"/>
    <w:rsid w:val="00FF4970"/>
    <w:rsid w:val="00FF5564"/>
    <w:rsid w:val="00FF5569"/>
    <w:rsid w:val="00FF56F8"/>
    <w:rsid w:val="00FF6295"/>
    <w:rsid w:val="00FF6297"/>
    <w:rsid w:val="00FF6525"/>
    <w:rsid w:val="00FF6711"/>
    <w:rsid w:val="00FF6B6A"/>
    <w:rsid w:val="00FF6BAE"/>
    <w:rsid w:val="00FF6D43"/>
    <w:rsid w:val="00FF6D53"/>
    <w:rsid w:val="00FF7002"/>
    <w:rsid w:val="00FF72BD"/>
    <w:rsid w:val="00FF7585"/>
    <w:rsid w:val="00FF7794"/>
    <w:rsid w:val="00FF7E76"/>
    <w:rsid w:val="00FF7EDC"/>
    <w:rsid w:val="010B1D7B"/>
    <w:rsid w:val="012A3F6C"/>
    <w:rsid w:val="01520294"/>
    <w:rsid w:val="0155887A"/>
    <w:rsid w:val="016A6CC1"/>
    <w:rsid w:val="01945163"/>
    <w:rsid w:val="0196C4A1"/>
    <w:rsid w:val="019E0A8A"/>
    <w:rsid w:val="01B1BF61"/>
    <w:rsid w:val="01C7CC31"/>
    <w:rsid w:val="01DBCE15"/>
    <w:rsid w:val="01E483E6"/>
    <w:rsid w:val="01E4FA7F"/>
    <w:rsid w:val="01E6735E"/>
    <w:rsid w:val="01EE431F"/>
    <w:rsid w:val="01F1C00C"/>
    <w:rsid w:val="01FC4EE9"/>
    <w:rsid w:val="02025BBD"/>
    <w:rsid w:val="020E1E18"/>
    <w:rsid w:val="020E4428"/>
    <w:rsid w:val="02449361"/>
    <w:rsid w:val="026170F9"/>
    <w:rsid w:val="02760E52"/>
    <w:rsid w:val="027EF699"/>
    <w:rsid w:val="0285BAA7"/>
    <w:rsid w:val="02A9B29E"/>
    <w:rsid w:val="02B5B106"/>
    <w:rsid w:val="02C13B68"/>
    <w:rsid w:val="02C140FC"/>
    <w:rsid w:val="02D51A51"/>
    <w:rsid w:val="03093DA7"/>
    <w:rsid w:val="03320E43"/>
    <w:rsid w:val="0333A17D"/>
    <w:rsid w:val="03394F79"/>
    <w:rsid w:val="036188D6"/>
    <w:rsid w:val="037AD245"/>
    <w:rsid w:val="03B8AE09"/>
    <w:rsid w:val="03B95478"/>
    <w:rsid w:val="03D08DB0"/>
    <w:rsid w:val="03D39C6A"/>
    <w:rsid w:val="03DD746C"/>
    <w:rsid w:val="03DE62F9"/>
    <w:rsid w:val="03EC500D"/>
    <w:rsid w:val="03F6353F"/>
    <w:rsid w:val="04344BB6"/>
    <w:rsid w:val="0437F52F"/>
    <w:rsid w:val="0450E670"/>
    <w:rsid w:val="04630524"/>
    <w:rsid w:val="04C97D8A"/>
    <w:rsid w:val="04DCE478"/>
    <w:rsid w:val="04EA6A9A"/>
    <w:rsid w:val="04F58E3A"/>
    <w:rsid w:val="0513B835"/>
    <w:rsid w:val="05140640"/>
    <w:rsid w:val="052A6D27"/>
    <w:rsid w:val="05640B05"/>
    <w:rsid w:val="0564BC81"/>
    <w:rsid w:val="056CF0BC"/>
    <w:rsid w:val="058A206C"/>
    <w:rsid w:val="05A8F8AF"/>
    <w:rsid w:val="05CCCF2D"/>
    <w:rsid w:val="05CDB705"/>
    <w:rsid w:val="05D6025A"/>
    <w:rsid w:val="05EF5928"/>
    <w:rsid w:val="062ECF28"/>
    <w:rsid w:val="064DD4CC"/>
    <w:rsid w:val="066CFF6E"/>
    <w:rsid w:val="067E848E"/>
    <w:rsid w:val="0693E8FC"/>
    <w:rsid w:val="06969205"/>
    <w:rsid w:val="06AE79D8"/>
    <w:rsid w:val="06AE8C5F"/>
    <w:rsid w:val="06E5AE7B"/>
    <w:rsid w:val="0754887A"/>
    <w:rsid w:val="075B4C17"/>
    <w:rsid w:val="0763DAEC"/>
    <w:rsid w:val="0765FC37"/>
    <w:rsid w:val="07672174"/>
    <w:rsid w:val="076E418A"/>
    <w:rsid w:val="0797D5F7"/>
    <w:rsid w:val="079A5335"/>
    <w:rsid w:val="07B893A8"/>
    <w:rsid w:val="07BA1CA2"/>
    <w:rsid w:val="07E37677"/>
    <w:rsid w:val="07EBFD32"/>
    <w:rsid w:val="07FF2641"/>
    <w:rsid w:val="080AB1B1"/>
    <w:rsid w:val="08233EB3"/>
    <w:rsid w:val="082C2A0A"/>
    <w:rsid w:val="083DD1FE"/>
    <w:rsid w:val="08676B14"/>
    <w:rsid w:val="08832E89"/>
    <w:rsid w:val="089D986F"/>
    <w:rsid w:val="08ABC379"/>
    <w:rsid w:val="08B27DE4"/>
    <w:rsid w:val="08BCD1AC"/>
    <w:rsid w:val="08DBC2EC"/>
    <w:rsid w:val="08EE6DF3"/>
    <w:rsid w:val="091287CB"/>
    <w:rsid w:val="09282166"/>
    <w:rsid w:val="095E9B7C"/>
    <w:rsid w:val="096E3761"/>
    <w:rsid w:val="0971FC52"/>
    <w:rsid w:val="099BD16E"/>
    <w:rsid w:val="09ABE0FB"/>
    <w:rsid w:val="09B7A492"/>
    <w:rsid w:val="09CF62BB"/>
    <w:rsid w:val="09E8148C"/>
    <w:rsid w:val="09F11232"/>
    <w:rsid w:val="09F7CE47"/>
    <w:rsid w:val="0A35DC79"/>
    <w:rsid w:val="0A3AFB47"/>
    <w:rsid w:val="0A5728D4"/>
    <w:rsid w:val="0A58364C"/>
    <w:rsid w:val="0A5A920D"/>
    <w:rsid w:val="0A8096C5"/>
    <w:rsid w:val="0AA24B63"/>
    <w:rsid w:val="0AAAD7BB"/>
    <w:rsid w:val="0AC01693"/>
    <w:rsid w:val="0AE68EE9"/>
    <w:rsid w:val="0AF2571C"/>
    <w:rsid w:val="0AFE3FD6"/>
    <w:rsid w:val="0B0D417A"/>
    <w:rsid w:val="0B590607"/>
    <w:rsid w:val="0B5DC442"/>
    <w:rsid w:val="0B6F51FD"/>
    <w:rsid w:val="0B7CA0D3"/>
    <w:rsid w:val="0B8809BE"/>
    <w:rsid w:val="0BB2B158"/>
    <w:rsid w:val="0BB5FF4E"/>
    <w:rsid w:val="0BBF6434"/>
    <w:rsid w:val="0BC5693A"/>
    <w:rsid w:val="0BCDC61E"/>
    <w:rsid w:val="0BCE7A59"/>
    <w:rsid w:val="0C21D250"/>
    <w:rsid w:val="0C4A98C8"/>
    <w:rsid w:val="0C761CEC"/>
    <w:rsid w:val="0C858ABE"/>
    <w:rsid w:val="0CA66998"/>
    <w:rsid w:val="0CB4F89E"/>
    <w:rsid w:val="0CBC4E50"/>
    <w:rsid w:val="0CBE2A81"/>
    <w:rsid w:val="0CCCAA4F"/>
    <w:rsid w:val="0CE7C60E"/>
    <w:rsid w:val="0D2CB793"/>
    <w:rsid w:val="0D5AB6EB"/>
    <w:rsid w:val="0D5CDBFC"/>
    <w:rsid w:val="0D7028B4"/>
    <w:rsid w:val="0D76856F"/>
    <w:rsid w:val="0D9EA860"/>
    <w:rsid w:val="0DAAC93D"/>
    <w:rsid w:val="0DB36244"/>
    <w:rsid w:val="0DBA2B92"/>
    <w:rsid w:val="0DFA0B2F"/>
    <w:rsid w:val="0E01F076"/>
    <w:rsid w:val="0E10796A"/>
    <w:rsid w:val="0E13A55F"/>
    <w:rsid w:val="0E18066F"/>
    <w:rsid w:val="0E29BDA1"/>
    <w:rsid w:val="0E29E6ED"/>
    <w:rsid w:val="0E3DBD8A"/>
    <w:rsid w:val="0E5E71C2"/>
    <w:rsid w:val="0E9917D7"/>
    <w:rsid w:val="0E9EFA0D"/>
    <w:rsid w:val="0EAB2EEA"/>
    <w:rsid w:val="0ED67636"/>
    <w:rsid w:val="0ED7375A"/>
    <w:rsid w:val="0EE2BBAD"/>
    <w:rsid w:val="0F1DFAE1"/>
    <w:rsid w:val="0F256EC5"/>
    <w:rsid w:val="0F2C32F4"/>
    <w:rsid w:val="0F4AE132"/>
    <w:rsid w:val="0F71B517"/>
    <w:rsid w:val="0F7CEB00"/>
    <w:rsid w:val="0F85F8DD"/>
    <w:rsid w:val="0FA84299"/>
    <w:rsid w:val="0FB01B2B"/>
    <w:rsid w:val="0FDA8F3A"/>
    <w:rsid w:val="0FFE70AE"/>
    <w:rsid w:val="103BB77C"/>
    <w:rsid w:val="106118E1"/>
    <w:rsid w:val="106D8B94"/>
    <w:rsid w:val="1079A359"/>
    <w:rsid w:val="10B04001"/>
    <w:rsid w:val="10B5756C"/>
    <w:rsid w:val="10C291E8"/>
    <w:rsid w:val="10C3DAD0"/>
    <w:rsid w:val="10CAB8B9"/>
    <w:rsid w:val="10D92D58"/>
    <w:rsid w:val="10E10696"/>
    <w:rsid w:val="10E913A0"/>
    <w:rsid w:val="1125327C"/>
    <w:rsid w:val="115B6389"/>
    <w:rsid w:val="115D74FA"/>
    <w:rsid w:val="11713561"/>
    <w:rsid w:val="1179F654"/>
    <w:rsid w:val="117DFF4A"/>
    <w:rsid w:val="11D77654"/>
    <w:rsid w:val="11DBEAE4"/>
    <w:rsid w:val="11E830D6"/>
    <w:rsid w:val="120B0ED6"/>
    <w:rsid w:val="121FF632"/>
    <w:rsid w:val="122BAD86"/>
    <w:rsid w:val="123F347B"/>
    <w:rsid w:val="1268F1A1"/>
    <w:rsid w:val="1280B93B"/>
    <w:rsid w:val="12EE1577"/>
    <w:rsid w:val="12F09F5B"/>
    <w:rsid w:val="1304805E"/>
    <w:rsid w:val="134C7278"/>
    <w:rsid w:val="1397F2E5"/>
    <w:rsid w:val="13BCE60D"/>
    <w:rsid w:val="13DD8071"/>
    <w:rsid w:val="13E1D921"/>
    <w:rsid w:val="14343A34"/>
    <w:rsid w:val="14379CE4"/>
    <w:rsid w:val="144E187C"/>
    <w:rsid w:val="1474729D"/>
    <w:rsid w:val="14754A72"/>
    <w:rsid w:val="150A1FBC"/>
    <w:rsid w:val="151B81DD"/>
    <w:rsid w:val="15688F67"/>
    <w:rsid w:val="157135E1"/>
    <w:rsid w:val="15786043"/>
    <w:rsid w:val="157F6B4D"/>
    <w:rsid w:val="15B657A9"/>
    <w:rsid w:val="15B7E33D"/>
    <w:rsid w:val="15C45355"/>
    <w:rsid w:val="15DC9368"/>
    <w:rsid w:val="15EDDB49"/>
    <w:rsid w:val="1604C285"/>
    <w:rsid w:val="161331C0"/>
    <w:rsid w:val="16154621"/>
    <w:rsid w:val="162E300C"/>
    <w:rsid w:val="1649F853"/>
    <w:rsid w:val="164EEF0E"/>
    <w:rsid w:val="16790DA9"/>
    <w:rsid w:val="167A7756"/>
    <w:rsid w:val="16DA8E0E"/>
    <w:rsid w:val="16FCC73A"/>
    <w:rsid w:val="171F637E"/>
    <w:rsid w:val="17220CF0"/>
    <w:rsid w:val="1742F37C"/>
    <w:rsid w:val="174323C3"/>
    <w:rsid w:val="17435380"/>
    <w:rsid w:val="17556080"/>
    <w:rsid w:val="175FE901"/>
    <w:rsid w:val="176856D5"/>
    <w:rsid w:val="17869F49"/>
    <w:rsid w:val="1797C24E"/>
    <w:rsid w:val="1799B715"/>
    <w:rsid w:val="17A874D9"/>
    <w:rsid w:val="17C4AD9B"/>
    <w:rsid w:val="180E8B22"/>
    <w:rsid w:val="18163641"/>
    <w:rsid w:val="182444FB"/>
    <w:rsid w:val="18260AF9"/>
    <w:rsid w:val="182DC7DF"/>
    <w:rsid w:val="1834EFF8"/>
    <w:rsid w:val="183E2531"/>
    <w:rsid w:val="18588035"/>
    <w:rsid w:val="187CBA89"/>
    <w:rsid w:val="188BD9C9"/>
    <w:rsid w:val="1890453D"/>
    <w:rsid w:val="1896B9B3"/>
    <w:rsid w:val="18A36923"/>
    <w:rsid w:val="18C8562A"/>
    <w:rsid w:val="18E71D31"/>
    <w:rsid w:val="192677E9"/>
    <w:rsid w:val="19337ABD"/>
    <w:rsid w:val="193C1499"/>
    <w:rsid w:val="19619089"/>
    <w:rsid w:val="1970CA15"/>
    <w:rsid w:val="1974706D"/>
    <w:rsid w:val="19901357"/>
    <w:rsid w:val="19A24DAA"/>
    <w:rsid w:val="19B2CD37"/>
    <w:rsid w:val="19D34E0A"/>
    <w:rsid w:val="19F56394"/>
    <w:rsid w:val="1A4134F4"/>
    <w:rsid w:val="1A55F3BA"/>
    <w:rsid w:val="1A80550F"/>
    <w:rsid w:val="1A861A6A"/>
    <w:rsid w:val="1A9224D2"/>
    <w:rsid w:val="1AD28632"/>
    <w:rsid w:val="1AD751F2"/>
    <w:rsid w:val="1AF55739"/>
    <w:rsid w:val="1B0FBA6B"/>
    <w:rsid w:val="1B2E3B8B"/>
    <w:rsid w:val="1B30A210"/>
    <w:rsid w:val="1B430F2D"/>
    <w:rsid w:val="1B4388CF"/>
    <w:rsid w:val="1B43F9E2"/>
    <w:rsid w:val="1B62124B"/>
    <w:rsid w:val="1B6A886F"/>
    <w:rsid w:val="1B70EDF7"/>
    <w:rsid w:val="1B869580"/>
    <w:rsid w:val="1B90615C"/>
    <w:rsid w:val="1BA265C3"/>
    <w:rsid w:val="1BAF7E95"/>
    <w:rsid w:val="1BB943EB"/>
    <w:rsid w:val="1BD24DC4"/>
    <w:rsid w:val="1BF08F10"/>
    <w:rsid w:val="1BF688A3"/>
    <w:rsid w:val="1BF8E51F"/>
    <w:rsid w:val="1C108C7F"/>
    <w:rsid w:val="1C207268"/>
    <w:rsid w:val="1C5547A7"/>
    <w:rsid w:val="1C596616"/>
    <w:rsid w:val="1C72F21D"/>
    <w:rsid w:val="1C778C9F"/>
    <w:rsid w:val="1C779A30"/>
    <w:rsid w:val="1C968CD6"/>
    <w:rsid w:val="1CB5D0AD"/>
    <w:rsid w:val="1CC395E3"/>
    <w:rsid w:val="1CE29471"/>
    <w:rsid w:val="1CE96536"/>
    <w:rsid w:val="1CFDF28E"/>
    <w:rsid w:val="1D04C4DC"/>
    <w:rsid w:val="1D182CFD"/>
    <w:rsid w:val="1D48B534"/>
    <w:rsid w:val="1D4B5238"/>
    <w:rsid w:val="1D6FFF49"/>
    <w:rsid w:val="1D974BB2"/>
    <w:rsid w:val="1DBBEFF8"/>
    <w:rsid w:val="1DC9BBCA"/>
    <w:rsid w:val="1DD1BEDD"/>
    <w:rsid w:val="1DED0074"/>
    <w:rsid w:val="1E0E44A0"/>
    <w:rsid w:val="1E13955A"/>
    <w:rsid w:val="1E1A9987"/>
    <w:rsid w:val="1E1DF75F"/>
    <w:rsid w:val="1E246A8A"/>
    <w:rsid w:val="1E2D9EF8"/>
    <w:rsid w:val="1E74E835"/>
    <w:rsid w:val="1E778642"/>
    <w:rsid w:val="1E80C618"/>
    <w:rsid w:val="1E98DBD8"/>
    <w:rsid w:val="1EA6B849"/>
    <w:rsid w:val="1EDE23C5"/>
    <w:rsid w:val="1EE6EF2B"/>
    <w:rsid w:val="1EE858F8"/>
    <w:rsid w:val="1EF0DF58"/>
    <w:rsid w:val="1EF6228B"/>
    <w:rsid w:val="1EFBDA9A"/>
    <w:rsid w:val="1F01D8A5"/>
    <w:rsid w:val="1F0A027A"/>
    <w:rsid w:val="1F243197"/>
    <w:rsid w:val="1F428CBA"/>
    <w:rsid w:val="1F471C31"/>
    <w:rsid w:val="1F4A0A0C"/>
    <w:rsid w:val="1F5505C8"/>
    <w:rsid w:val="1F625797"/>
    <w:rsid w:val="1F6F283B"/>
    <w:rsid w:val="1F8551E3"/>
    <w:rsid w:val="1FBDDF5D"/>
    <w:rsid w:val="20073B09"/>
    <w:rsid w:val="201829E6"/>
    <w:rsid w:val="2053995A"/>
    <w:rsid w:val="208BBDC0"/>
    <w:rsid w:val="20D8E0C2"/>
    <w:rsid w:val="20E3A873"/>
    <w:rsid w:val="20F98F68"/>
    <w:rsid w:val="21081301"/>
    <w:rsid w:val="213ED04A"/>
    <w:rsid w:val="2147BCAE"/>
    <w:rsid w:val="217DAE5E"/>
    <w:rsid w:val="2185F104"/>
    <w:rsid w:val="21CC2FCA"/>
    <w:rsid w:val="21E507DA"/>
    <w:rsid w:val="21F8999B"/>
    <w:rsid w:val="21FA1AC9"/>
    <w:rsid w:val="2204EC4D"/>
    <w:rsid w:val="220D8220"/>
    <w:rsid w:val="224C44C1"/>
    <w:rsid w:val="2266BD90"/>
    <w:rsid w:val="229137DE"/>
    <w:rsid w:val="22926AA3"/>
    <w:rsid w:val="22930944"/>
    <w:rsid w:val="22B64C08"/>
    <w:rsid w:val="22B6CDE1"/>
    <w:rsid w:val="22C592E1"/>
    <w:rsid w:val="22DED367"/>
    <w:rsid w:val="22F55278"/>
    <w:rsid w:val="231C0270"/>
    <w:rsid w:val="23250F5A"/>
    <w:rsid w:val="2326ED29"/>
    <w:rsid w:val="23C361B0"/>
    <w:rsid w:val="23D00FA8"/>
    <w:rsid w:val="2419EEEB"/>
    <w:rsid w:val="243038CB"/>
    <w:rsid w:val="243A95BD"/>
    <w:rsid w:val="245CC4A4"/>
    <w:rsid w:val="246D92D9"/>
    <w:rsid w:val="249200E6"/>
    <w:rsid w:val="24A16983"/>
    <w:rsid w:val="24B1867C"/>
    <w:rsid w:val="24CDE184"/>
    <w:rsid w:val="24EC98FC"/>
    <w:rsid w:val="24F0DEF9"/>
    <w:rsid w:val="24F9358C"/>
    <w:rsid w:val="2555776A"/>
    <w:rsid w:val="255D0D0A"/>
    <w:rsid w:val="256031A4"/>
    <w:rsid w:val="2570CF84"/>
    <w:rsid w:val="258598A6"/>
    <w:rsid w:val="258D7F4C"/>
    <w:rsid w:val="25ABDC7F"/>
    <w:rsid w:val="25CD583F"/>
    <w:rsid w:val="25CD79B2"/>
    <w:rsid w:val="25E03D27"/>
    <w:rsid w:val="25E418AF"/>
    <w:rsid w:val="25FD79EC"/>
    <w:rsid w:val="260A6EC9"/>
    <w:rsid w:val="262BEE91"/>
    <w:rsid w:val="264147BB"/>
    <w:rsid w:val="268E8AD1"/>
    <w:rsid w:val="269AD69C"/>
    <w:rsid w:val="26CCE90F"/>
    <w:rsid w:val="26D0E5C5"/>
    <w:rsid w:val="27000F06"/>
    <w:rsid w:val="27044469"/>
    <w:rsid w:val="270AEC61"/>
    <w:rsid w:val="271300D6"/>
    <w:rsid w:val="2730009E"/>
    <w:rsid w:val="2769EC51"/>
    <w:rsid w:val="2788FFE5"/>
    <w:rsid w:val="2791BAD3"/>
    <w:rsid w:val="279A6D9E"/>
    <w:rsid w:val="27A07FE5"/>
    <w:rsid w:val="27A29267"/>
    <w:rsid w:val="27A4CE1E"/>
    <w:rsid w:val="27C66525"/>
    <w:rsid w:val="27E4AD4B"/>
    <w:rsid w:val="27E895A0"/>
    <w:rsid w:val="2833BE5B"/>
    <w:rsid w:val="284298BD"/>
    <w:rsid w:val="2848125D"/>
    <w:rsid w:val="286C180E"/>
    <w:rsid w:val="287F0302"/>
    <w:rsid w:val="28908533"/>
    <w:rsid w:val="28D89940"/>
    <w:rsid w:val="28DC1EEB"/>
    <w:rsid w:val="28DC7082"/>
    <w:rsid w:val="28DEDB15"/>
    <w:rsid w:val="2918BF00"/>
    <w:rsid w:val="294F00CC"/>
    <w:rsid w:val="2957CD1B"/>
    <w:rsid w:val="2978275E"/>
    <w:rsid w:val="29A471DF"/>
    <w:rsid w:val="29B8EA9A"/>
    <w:rsid w:val="29C7851F"/>
    <w:rsid w:val="29CC0EF7"/>
    <w:rsid w:val="29D1F468"/>
    <w:rsid w:val="29E44636"/>
    <w:rsid w:val="29E84220"/>
    <w:rsid w:val="2A0A4490"/>
    <w:rsid w:val="2A1986D4"/>
    <w:rsid w:val="2A322E8A"/>
    <w:rsid w:val="2A5CF3AE"/>
    <w:rsid w:val="2A63F71C"/>
    <w:rsid w:val="2AB6B4AE"/>
    <w:rsid w:val="2ABDD502"/>
    <w:rsid w:val="2ADB80F6"/>
    <w:rsid w:val="2AFA6911"/>
    <w:rsid w:val="2AFB9060"/>
    <w:rsid w:val="2B0DED22"/>
    <w:rsid w:val="2B0F276B"/>
    <w:rsid w:val="2B25DB61"/>
    <w:rsid w:val="2B300B07"/>
    <w:rsid w:val="2B335F7B"/>
    <w:rsid w:val="2B3C2F91"/>
    <w:rsid w:val="2B4A6418"/>
    <w:rsid w:val="2B90BE1C"/>
    <w:rsid w:val="2BA05129"/>
    <w:rsid w:val="2BB2F575"/>
    <w:rsid w:val="2BBB6AC0"/>
    <w:rsid w:val="2BBE1E4B"/>
    <w:rsid w:val="2BF53B73"/>
    <w:rsid w:val="2C23B3CD"/>
    <w:rsid w:val="2C511EAD"/>
    <w:rsid w:val="2C59CAC1"/>
    <w:rsid w:val="2CC831DC"/>
    <w:rsid w:val="2CD67B60"/>
    <w:rsid w:val="2CD6A468"/>
    <w:rsid w:val="2CE8252D"/>
    <w:rsid w:val="2D07728B"/>
    <w:rsid w:val="2D195B93"/>
    <w:rsid w:val="2D3CE910"/>
    <w:rsid w:val="2D54EC31"/>
    <w:rsid w:val="2D57D500"/>
    <w:rsid w:val="2D5E147A"/>
    <w:rsid w:val="2D6EBA45"/>
    <w:rsid w:val="2D81985A"/>
    <w:rsid w:val="2DA0E0E6"/>
    <w:rsid w:val="2DA16ADB"/>
    <w:rsid w:val="2DCB0051"/>
    <w:rsid w:val="2DF546FC"/>
    <w:rsid w:val="2DF5E94F"/>
    <w:rsid w:val="2E224ABF"/>
    <w:rsid w:val="2E3D5584"/>
    <w:rsid w:val="2E40C2B9"/>
    <w:rsid w:val="2E4B0A58"/>
    <w:rsid w:val="2E654157"/>
    <w:rsid w:val="2E66092D"/>
    <w:rsid w:val="2EAB8E2C"/>
    <w:rsid w:val="2EC243A2"/>
    <w:rsid w:val="2ECDE8A7"/>
    <w:rsid w:val="2ED19BEC"/>
    <w:rsid w:val="2F0D1582"/>
    <w:rsid w:val="2F261C68"/>
    <w:rsid w:val="2F4BAC20"/>
    <w:rsid w:val="2FE776F9"/>
    <w:rsid w:val="2FFC0C88"/>
    <w:rsid w:val="2FFF303F"/>
    <w:rsid w:val="3002FCDF"/>
    <w:rsid w:val="3005AD0A"/>
    <w:rsid w:val="301F0F1D"/>
    <w:rsid w:val="302BDB04"/>
    <w:rsid w:val="304C0C41"/>
    <w:rsid w:val="306146F9"/>
    <w:rsid w:val="3064A571"/>
    <w:rsid w:val="3082C5B6"/>
    <w:rsid w:val="309C02C7"/>
    <w:rsid w:val="30B8A7BB"/>
    <w:rsid w:val="30B98EC9"/>
    <w:rsid w:val="30BB64B0"/>
    <w:rsid w:val="30D38C6C"/>
    <w:rsid w:val="30D660FE"/>
    <w:rsid w:val="30FCCC1C"/>
    <w:rsid w:val="310CE644"/>
    <w:rsid w:val="315C53A8"/>
    <w:rsid w:val="3161D325"/>
    <w:rsid w:val="3169328A"/>
    <w:rsid w:val="31710B0B"/>
    <w:rsid w:val="31778287"/>
    <w:rsid w:val="3179AD17"/>
    <w:rsid w:val="31875B17"/>
    <w:rsid w:val="3188D2F3"/>
    <w:rsid w:val="3198E405"/>
    <w:rsid w:val="31A15A94"/>
    <w:rsid w:val="31B6546B"/>
    <w:rsid w:val="31B967C0"/>
    <w:rsid w:val="31D482B2"/>
    <w:rsid w:val="31E53F65"/>
    <w:rsid w:val="31ECBC75"/>
    <w:rsid w:val="31FDB295"/>
    <w:rsid w:val="322A8869"/>
    <w:rsid w:val="3241B815"/>
    <w:rsid w:val="324CCA93"/>
    <w:rsid w:val="32571099"/>
    <w:rsid w:val="325EC345"/>
    <w:rsid w:val="32627305"/>
    <w:rsid w:val="3278872A"/>
    <w:rsid w:val="328971F4"/>
    <w:rsid w:val="329DAAD6"/>
    <w:rsid w:val="32A48AE2"/>
    <w:rsid w:val="32B0E9A8"/>
    <w:rsid w:val="32DEB0BB"/>
    <w:rsid w:val="330A1FDF"/>
    <w:rsid w:val="331691FF"/>
    <w:rsid w:val="3342AD9C"/>
    <w:rsid w:val="3351759A"/>
    <w:rsid w:val="33BD0CE4"/>
    <w:rsid w:val="3418683F"/>
    <w:rsid w:val="346E9BC2"/>
    <w:rsid w:val="34A44DF0"/>
    <w:rsid w:val="34ABB69A"/>
    <w:rsid w:val="34B023FA"/>
    <w:rsid w:val="34B039B8"/>
    <w:rsid w:val="34C9CEA5"/>
    <w:rsid w:val="34DCB6AF"/>
    <w:rsid w:val="34DD78E7"/>
    <w:rsid w:val="34E5C336"/>
    <w:rsid w:val="34F2C950"/>
    <w:rsid w:val="34F9F088"/>
    <w:rsid w:val="35177B5F"/>
    <w:rsid w:val="351D206E"/>
    <w:rsid w:val="35217ED8"/>
    <w:rsid w:val="353ADEC9"/>
    <w:rsid w:val="353C4BB7"/>
    <w:rsid w:val="355017FD"/>
    <w:rsid w:val="35685038"/>
    <w:rsid w:val="35B163DA"/>
    <w:rsid w:val="35D9BBC7"/>
    <w:rsid w:val="35F54A8D"/>
    <w:rsid w:val="35F5720D"/>
    <w:rsid w:val="35FA1B9A"/>
    <w:rsid w:val="36099B64"/>
    <w:rsid w:val="360D8C56"/>
    <w:rsid w:val="360E0E3B"/>
    <w:rsid w:val="3675A73C"/>
    <w:rsid w:val="367B7A54"/>
    <w:rsid w:val="3687A911"/>
    <w:rsid w:val="36CA8DC1"/>
    <w:rsid w:val="36E17393"/>
    <w:rsid w:val="36E2B188"/>
    <w:rsid w:val="36E6754E"/>
    <w:rsid w:val="36FF660F"/>
    <w:rsid w:val="3708FD85"/>
    <w:rsid w:val="372E37EF"/>
    <w:rsid w:val="372F622A"/>
    <w:rsid w:val="37302CCB"/>
    <w:rsid w:val="373A6D3E"/>
    <w:rsid w:val="3747C0D1"/>
    <w:rsid w:val="374BCE39"/>
    <w:rsid w:val="3778233A"/>
    <w:rsid w:val="378D98ED"/>
    <w:rsid w:val="37A28AC7"/>
    <w:rsid w:val="37C3D2C2"/>
    <w:rsid w:val="37D80CF4"/>
    <w:rsid w:val="37DA0C2B"/>
    <w:rsid w:val="37E41EB6"/>
    <w:rsid w:val="380309F4"/>
    <w:rsid w:val="38054D14"/>
    <w:rsid w:val="3848090A"/>
    <w:rsid w:val="3848DD24"/>
    <w:rsid w:val="3876A1D3"/>
    <w:rsid w:val="3893E175"/>
    <w:rsid w:val="38963C28"/>
    <w:rsid w:val="38A64FD1"/>
    <w:rsid w:val="38DD43DB"/>
    <w:rsid w:val="38FE7171"/>
    <w:rsid w:val="39003C9F"/>
    <w:rsid w:val="391E1216"/>
    <w:rsid w:val="3923CBF6"/>
    <w:rsid w:val="392EF5FD"/>
    <w:rsid w:val="394129BA"/>
    <w:rsid w:val="394546A6"/>
    <w:rsid w:val="395B077F"/>
    <w:rsid w:val="3961054F"/>
    <w:rsid w:val="397969D0"/>
    <w:rsid w:val="39825F3E"/>
    <w:rsid w:val="39A1F64F"/>
    <w:rsid w:val="39E35B7A"/>
    <w:rsid w:val="39F8CA7E"/>
    <w:rsid w:val="3A0A6FAB"/>
    <w:rsid w:val="3A0CB8CC"/>
    <w:rsid w:val="3A31F15F"/>
    <w:rsid w:val="3A3B390B"/>
    <w:rsid w:val="3A4C421D"/>
    <w:rsid w:val="3A4E3D70"/>
    <w:rsid w:val="3A53E35A"/>
    <w:rsid w:val="3A6A832D"/>
    <w:rsid w:val="3A7EA5CF"/>
    <w:rsid w:val="3A95EC0D"/>
    <w:rsid w:val="3ABAC860"/>
    <w:rsid w:val="3ABC5710"/>
    <w:rsid w:val="3AEE05DC"/>
    <w:rsid w:val="3AF801F4"/>
    <w:rsid w:val="3B37A5F5"/>
    <w:rsid w:val="3B6598B7"/>
    <w:rsid w:val="3B81523E"/>
    <w:rsid w:val="3B8CC4E3"/>
    <w:rsid w:val="3B92371B"/>
    <w:rsid w:val="3B937929"/>
    <w:rsid w:val="3BB9BAA9"/>
    <w:rsid w:val="3BC0FFFF"/>
    <w:rsid w:val="3BC3EAF5"/>
    <w:rsid w:val="3BE02C0E"/>
    <w:rsid w:val="3C0C84CD"/>
    <w:rsid w:val="3C2266D3"/>
    <w:rsid w:val="3C7BC09D"/>
    <w:rsid w:val="3C7BD821"/>
    <w:rsid w:val="3C801082"/>
    <w:rsid w:val="3C95950A"/>
    <w:rsid w:val="3CA2B24C"/>
    <w:rsid w:val="3CB6F3E9"/>
    <w:rsid w:val="3CC44FCF"/>
    <w:rsid w:val="3CDA48FE"/>
    <w:rsid w:val="3CEB02C7"/>
    <w:rsid w:val="3CED4F02"/>
    <w:rsid w:val="3D19D1D5"/>
    <w:rsid w:val="3D20DBC9"/>
    <w:rsid w:val="3D24A27D"/>
    <w:rsid w:val="3D313DEE"/>
    <w:rsid w:val="3D42D773"/>
    <w:rsid w:val="3D569EAC"/>
    <w:rsid w:val="3D872052"/>
    <w:rsid w:val="3D8A00D4"/>
    <w:rsid w:val="3DBBF62F"/>
    <w:rsid w:val="3DDF3217"/>
    <w:rsid w:val="3DFBB1AB"/>
    <w:rsid w:val="3E1010FE"/>
    <w:rsid w:val="3E2ACA5C"/>
    <w:rsid w:val="3E389D6E"/>
    <w:rsid w:val="3E9246F9"/>
    <w:rsid w:val="3EA15AC6"/>
    <w:rsid w:val="3EA5E8E5"/>
    <w:rsid w:val="3EDE1AED"/>
    <w:rsid w:val="3EF194E5"/>
    <w:rsid w:val="3F0A85FE"/>
    <w:rsid w:val="3F9A0DCD"/>
    <w:rsid w:val="3F9B578C"/>
    <w:rsid w:val="3FACDD18"/>
    <w:rsid w:val="3FD5D32A"/>
    <w:rsid w:val="3FE21FE6"/>
    <w:rsid w:val="3FF3D46A"/>
    <w:rsid w:val="3FFDDF28"/>
    <w:rsid w:val="4013FB49"/>
    <w:rsid w:val="4023375E"/>
    <w:rsid w:val="4059F83C"/>
    <w:rsid w:val="406753DE"/>
    <w:rsid w:val="406AC1CC"/>
    <w:rsid w:val="4085E7B2"/>
    <w:rsid w:val="408FD9C6"/>
    <w:rsid w:val="40DB950F"/>
    <w:rsid w:val="40DBC4AE"/>
    <w:rsid w:val="40ED94E3"/>
    <w:rsid w:val="40F84495"/>
    <w:rsid w:val="412A77B5"/>
    <w:rsid w:val="413C57E7"/>
    <w:rsid w:val="413FFF56"/>
    <w:rsid w:val="4175DDBC"/>
    <w:rsid w:val="418A7FC8"/>
    <w:rsid w:val="418BB626"/>
    <w:rsid w:val="418E4E2F"/>
    <w:rsid w:val="418E57B8"/>
    <w:rsid w:val="41D470ED"/>
    <w:rsid w:val="421B11D8"/>
    <w:rsid w:val="421E4DF1"/>
    <w:rsid w:val="4221C112"/>
    <w:rsid w:val="4234A9F1"/>
    <w:rsid w:val="4257B4B6"/>
    <w:rsid w:val="4286418C"/>
    <w:rsid w:val="42880475"/>
    <w:rsid w:val="428D9BFA"/>
    <w:rsid w:val="42B0C7C5"/>
    <w:rsid w:val="42DA1492"/>
    <w:rsid w:val="42F16DD1"/>
    <w:rsid w:val="42F4C690"/>
    <w:rsid w:val="43091586"/>
    <w:rsid w:val="430D7AC0"/>
    <w:rsid w:val="432881FE"/>
    <w:rsid w:val="4370BA67"/>
    <w:rsid w:val="4376A988"/>
    <w:rsid w:val="43E3E4BC"/>
    <w:rsid w:val="440B00DA"/>
    <w:rsid w:val="44293C22"/>
    <w:rsid w:val="442FBDB8"/>
    <w:rsid w:val="44361F8A"/>
    <w:rsid w:val="4436F827"/>
    <w:rsid w:val="4440CFFF"/>
    <w:rsid w:val="444E77FD"/>
    <w:rsid w:val="44534182"/>
    <w:rsid w:val="44B9815C"/>
    <w:rsid w:val="44BB0EFE"/>
    <w:rsid w:val="44C6690E"/>
    <w:rsid w:val="44CA409B"/>
    <w:rsid w:val="44F22A48"/>
    <w:rsid w:val="452A4874"/>
    <w:rsid w:val="45329571"/>
    <w:rsid w:val="453D6884"/>
    <w:rsid w:val="453FC995"/>
    <w:rsid w:val="456AB455"/>
    <w:rsid w:val="459365FD"/>
    <w:rsid w:val="45A34C63"/>
    <w:rsid w:val="45C9CA22"/>
    <w:rsid w:val="45FFACA0"/>
    <w:rsid w:val="46033EC6"/>
    <w:rsid w:val="460C531E"/>
    <w:rsid w:val="46224299"/>
    <w:rsid w:val="462E6320"/>
    <w:rsid w:val="46326FE9"/>
    <w:rsid w:val="463695FB"/>
    <w:rsid w:val="4662736C"/>
    <w:rsid w:val="466EC892"/>
    <w:rsid w:val="46853C7E"/>
    <w:rsid w:val="46A455A9"/>
    <w:rsid w:val="46A9BCD5"/>
    <w:rsid w:val="46B31CB0"/>
    <w:rsid w:val="46BFBB25"/>
    <w:rsid w:val="46C39F57"/>
    <w:rsid w:val="46D162FF"/>
    <w:rsid w:val="46DF8974"/>
    <w:rsid w:val="46E9D459"/>
    <w:rsid w:val="46EE6178"/>
    <w:rsid w:val="47060F62"/>
    <w:rsid w:val="4708D2A8"/>
    <w:rsid w:val="4729F43B"/>
    <w:rsid w:val="47D1C517"/>
    <w:rsid w:val="47D341A3"/>
    <w:rsid w:val="47D45DD3"/>
    <w:rsid w:val="47F043C3"/>
    <w:rsid w:val="47F60595"/>
    <w:rsid w:val="4813C0DE"/>
    <w:rsid w:val="481BA5BD"/>
    <w:rsid w:val="482A67D2"/>
    <w:rsid w:val="482E2DE9"/>
    <w:rsid w:val="48401806"/>
    <w:rsid w:val="487F1F6D"/>
    <w:rsid w:val="4894484F"/>
    <w:rsid w:val="48955921"/>
    <w:rsid w:val="4897C614"/>
    <w:rsid w:val="489C52A7"/>
    <w:rsid w:val="48BA9081"/>
    <w:rsid w:val="48C62C58"/>
    <w:rsid w:val="48CD5E5F"/>
    <w:rsid w:val="48D5905D"/>
    <w:rsid w:val="48EAAE92"/>
    <w:rsid w:val="4909CA44"/>
    <w:rsid w:val="493B1C75"/>
    <w:rsid w:val="4941A7B5"/>
    <w:rsid w:val="49458FF1"/>
    <w:rsid w:val="4947D8CC"/>
    <w:rsid w:val="4972F320"/>
    <w:rsid w:val="4981BAB4"/>
    <w:rsid w:val="49B941D9"/>
    <w:rsid w:val="49BC75F5"/>
    <w:rsid w:val="49C652ED"/>
    <w:rsid w:val="49C825FE"/>
    <w:rsid w:val="49E5A5A5"/>
    <w:rsid w:val="49F20270"/>
    <w:rsid w:val="4A1BA3A8"/>
    <w:rsid w:val="4A30BA7F"/>
    <w:rsid w:val="4A3AAE12"/>
    <w:rsid w:val="4A3BF6B4"/>
    <w:rsid w:val="4A41BAC8"/>
    <w:rsid w:val="4A5D38CC"/>
    <w:rsid w:val="4A601439"/>
    <w:rsid w:val="4A7622F9"/>
    <w:rsid w:val="4A78A643"/>
    <w:rsid w:val="4AA4AB6D"/>
    <w:rsid w:val="4ABDBAF7"/>
    <w:rsid w:val="4ACAF062"/>
    <w:rsid w:val="4AD9C9D2"/>
    <w:rsid w:val="4AEE8440"/>
    <w:rsid w:val="4AF1CA66"/>
    <w:rsid w:val="4AF34760"/>
    <w:rsid w:val="4B0391BD"/>
    <w:rsid w:val="4B03AED6"/>
    <w:rsid w:val="4B283BCB"/>
    <w:rsid w:val="4B3CB92E"/>
    <w:rsid w:val="4B46314A"/>
    <w:rsid w:val="4B7421B2"/>
    <w:rsid w:val="4B7963B9"/>
    <w:rsid w:val="4B9A3EE2"/>
    <w:rsid w:val="4BA09600"/>
    <w:rsid w:val="4BDDD94E"/>
    <w:rsid w:val="4C085523"/>
    <w:rsid w:val="4C0F5CE9"/>
    <w:rsid w:val="4C11BD97"/>
    <w:rsid w:val="4C310366"/>
    <w:rsid w:val="4C3D67EF"/>
    <w:rsid w:val="4C403890"/>
    <w:rsid w:val="4C456162"/>
    <w:rsid w:val="4C57ECE2"/>
    <w:rsid w:val="4C5B87AE"/>
    <w:rsid w:val="4C612844"/>
    <w:rsid w:val="4C80B838"/>
    <w:rsid w:val="4C8DFD07"/>
    <w:rsid w:val="4C97F9C8"/>
    <w:rsid w:val="4CC43D54"/>
    <w:rsid w:val="4CF5CF66"/>
    <w:rsid w:val="4D39B6CF"/>
    <w:rsid w:val="4D57393E"/>
    <w:rsid w:val="4D794103"/>
    <w:rsid w:val="4D7CA9FB"/>
    <w:rsid w:val="4DD1BF20"/>
    <w:rsid w:val="4DD6FA1B"/>
    <w:rsid w:val="4DE259F7"/>
    <w:rsid w:val="4DEC55B8"/>
    <w:rsid w:val="4DF74A8A"/>
    <w:rsid w:val="4E0E8A74"/>
    <w:rsid w:val="4E133BCE"/>
    <w:rsid w:val="4E582FF7"/>
    <w:rsid w:val="4E66AF78"/>
    <w:rsid w:val="4E72FF84"/>
    <w:rsid w:val="4EAA9F4C"/>
    <w:rsid w:val="4EAB3F3D"/>
    <w:rsid w:val="4EC7273F"/>
    <w:rsid w:val="4EECE927"/>
    <w:rsid w:val="4F0DE05F"/>
    <w:rsid w:val="4F3A6573"/>
    <w:rsid w:val="4F3E94D2"/>
    <w:rsid w:val="4F415C39"/>
    <w:rsid w:val="4F439278"/>
    <w:rsid w:val="4F4647BD"/>
    <w:rsid w:val="4F643277"/>
    <w:rsid w:val="4F65724F"/>
    <w:rsid w:val="4F919197"/>
    <w:rsid w:val="4F93D983"/>
    <w:rsid w:val="4FA22A5C"/>
    <w:rsid w:val="4FAFB142"/>
    <w:rsid w:val="4FBAB452"/>
    <w:rsid w:val="4FD6AC67"/>
    <w:rsid w:val="4FE6FB16"/>
    <w:rsid w:val="4FEFEB1D"/>
    <w:rsid w:val="4FF5012A"/>
    <w:rsid w:val="50190104"/>
    <w:rsid w:val="50250B97"/>
    <w:rsid w:val="504C1D72"/>
    <w:rsid w:val="504D546E"/>
    <w:rsid w:val="5078A6EB"/>
    <w:rsid w:val="50848D34"/>
    <w:rsid w:val="50942304"/>
    <w:rsid w:val="50942ED7"/>
    <w:rsid w:val="50AF3B57"/>
    <w:rsid w:val="50B88206"/>
    <w:rsid w:val="50F31E7B"/>
    <w:rsid w:val="516C331D"/>
    <w:rsid w:val="51755D94"/>
    <w:rsid w:val="518F3178"/>
    <w:rsid w:val="51ED7FA0"/>
    <w:rsid w:val="51F47AB4"/>
    <w:rsid w:val="5209CEDF"/>
    <w:rsid w:val="52349FCD"/>
    <w:rsid w:val="528E6889"/>
    <w:rsid w:val="529A569B"/>
    <w:rsid w:val="52BEDB8C"/>
    <w:rsid w:val="52C4E414"/>
    <w:rsid w:val="53667951"/>
    <w:rsid w:val="536ABF11"/>
    <w:rsid w:val="53783FF7"/>
    <w:rsid w:val="5381796C"/>
    <w:rsid w:val="5388AC94"/>
    <w:rsid w:val="538C8B2B"/>
    <w:rsid w:val="53AB3854"/>
    <w:rsid w:val="53F33CB2"/>
    <w:rsid w:val="53F3A1F9"/>
    <w:rsid w:val="53FDEC1F"/>
    <w:rsid w:val="541322DE"/>
    <w:rsid w:val="54537894"/>
    <w:rsid w:val="546EDA60"/>
    <w:rsid w:val="548AF461"/>
    <w:rsid w:val="5498CE4A"/>
    <w:rsid w:val="54DB421A"/>
    <w:rsid w:val="54DE46AF"/>
    <w:rsid w:val="54F80CA3"/>
    <w:rsid w:val="550C7489"/>
    <w:rsid w:val="55191CEA"/>
    <w:rsid w:val="552F4113"/>
    <w:rsid w:val="55414042"/>
    <w:rsid w:val="55451139"/>
    <w:rsid w:val="554D68A6"/>
    <w:rsid w:val="555CBEDA"/>
    <w:rsid w:val="55B56C68"/>
    <w:rsid w:val="55BDB59F"/>
    <w:rsid w:val="55C6A657"/>
    <w:rsid w:val="55E7EFC9"/>
    <w:rsid w:val="55ED0D7F"/>
    <w:rsid w:val="55EF099C"/>
    <w:rsid w:val="56229D92"/>
    <w:rsid w:val="562B5546"/>
    <w:rsid w:val="565745E0"/>
    <w:rsid w:val="56587D9B"/>
    <w:rsid w:val="566E1A90"/>
    <w:rsid w:val="56A1A96C"/>
    <w:rsid w:val="56EEB806"/>
    <w:rsid w:val="570867C5"/>
    <w:rsid w:val="571C312B"/>
    <w:rsid w:val="5727FDEC"/>
    <w:rsid w:val="5769623A"/>
    <w:rsid w:val="577E6E81"/>
    <w:rsid w:val="57D93A99"/>
    <w:rsid w:val="57E204CF"/>
    <w:rsid w:val="57ED2979"/>
    <w:rsid w:val="580AE7AA"/>
    <w:rsid w:val="581529ED"/>
    <w:rsid w:val="581D2552"/>
    <w:rsid w:val="582AB56E"/>
    <w:rsid w:val="58698A16"/>
    <w:rsid w:val="587C1FE2"/>
    <w:rsid w:val="58925AB9"/>
    <w:rsid w:val="58B0ED20"/>
    <w:rsid w:val="58CF7C80"/>
    <w:rsid w:val="58D0A500"/>
    <w:rsid w:val="58D1AE7E"/>
    <w:rsid w:val="5926998C"/>
    <w:rsid w:val="594F3DFF"/>
    <w:rsid w:val="596383F7"/>
    <w:rsid w:val="5969F96E"/>
    <w:rsid w:val="596C3262"/>
    <w:rsid w:val="598A269D"/>
    <w:rsid w:val="59A86D2E"/>
    <w:rsid w:val="59CE5B81"/>
    <w:rsid w:val="59F4CB94"/>
    <w:rsid w:val="5A116C5F"/>
    <w:rsid w:val="5A1CAD8C"/>
    <w:rsid w:val="5A2569C6"/>
    <w:rsid w:val="5A355DC1"/>
    <w:rsid w:val="5A466BB0"/>
    <w:rsid w:val="5A47575E"/>
    <w:rsid w:val="5A4BA123"/>
    <w:rsid w:val="5A650B79"/>
    <w:rsid w:val="5A7D8632"/>
    <w:rsid w:val="5A85B378"/>
    <w:rsid w:val="5AC2348C"/>
    <w:rsid w:val="5ACA1AAE"/>
    <w:rsid w:val="5ACD6132"/>
    <w:rsid w:val="5ADB13B5"/>
    <w:rsid w:val="5B00BFBB"/>
    <w:rsid w:val="5B2FF4B2"/>
    <w:rsid w:val="5B452C5D"/>
    <w:rsid w:val="5B617882"/>
    <w:rsid w:val="5B628107"/>
    <w:rsid w:val="5B8F2C1F"/>
    <w:rsid w:val="5B9D425A"/>
    <w:rsid w:val="5BB03351"/>
    <w:rsid w:val="5BEA776A"/>
    <w:rsid w:val="5BF65B12"/>
    <w:rsid w:val="5C1B21E2"/>
    <w:rsid w:val="5C316600"/>
    <w:rsid w:val="5C566DBE"/>
    <w:rsid w:val="5C68C7AE"/>
    <w:rsid w:val="5C765E7B"/>
    <w:rsid w:val="5C7E12E7"/>
    <w:rsid w:val="5CCF9968"/>
    <w:rsid w:val="5CE1979D"/>
    <w:rsid w:val="5CE4D204"/>
    <w:rsid w:val="5CEBBC7D"/>
    <w:rsid w:val="5CF7F17E"/>
    <w:rsid w:val="5D02E697"/>
    <w:rsid w:val="5D0E7774"/>
    <w:rsid w:val="5D13108B"/>
    <w:rsid w:val="5D4D4F4D"/>
    <w:rsid w:val="5D596ACB"/>
    <w:rsid w:val="5D5B49DF"/>
    <w:rsid w:val="5D6506A6"/>
    <w:rsid w:val="5D6CB143"/>
    <w:rsid w:val="5D6FEBA1"/>
    <w:rsid w:val="5D72D7E9"/>
    <w:rsid w:val="5D8D125B"/>
    <w:rsid w:val="5D9C9A00"/>
    <w:rsid w:val="5DAE2908"/>
    <w:rsid w:val="5DBE9CD7"/>
    <w:rsid w:val="5DCFF3B9"/>
    <w:rsid w:val="5DD01823"/>
    <w:rsid w:val="5DDB4E59"/>
    <w:rsid w:val="5DE30E54"/>
    <w:rsid w:val="5E116B04"/>
    <w:rsid w:val="5E16FE14"/>
    <w:rsid w:val="5E182E64"/>
    <w:rsid w:val="5E1CEB2C"/>
    <w:rsid w:val="5E28D06C"/>
    <w:rsid w:val="5E4C7D1F"/>
    <w:rsid w:val="5E64DFBB"/>
    <w:rsid w:val="5EA1DE98"/>
    <w:rsid w:val="5EAFED9A"/>
    <w:rsid w:val="5EC46C16"/>
    <w:rsid w:val="5F0EF492"/>
    <w:rsid w:val="5F2CED36"/>
    <w:rsid w:val="5F30AFEC"/>
    <w:rsid w:val="5F470B55"/>
    <w:rsid w:val="5F4E85E1"/>
    <w:rsid w:val="5F64C2A9"/>
    <w:rsid w:val="5F801445"/>
    <w:rsid w:val="5FCFC6D4"/>
    <w:rsid w:val="5FD11DD2"/>
    <w:rsid w:val="5FF0C4E0"/>
    <w:rsid w:val="5FF17ABB"/>
    <w:rsid w:val="6001E05F"/>
    <w:rsid w:val="602A5D2F"/>
    <w:rsid w:val="602C1ECD"/>
    <w:rsid w:val="6047E632"/>
    <w:rsid w:val="60766AFC"/>
    <w:rsid w:val="608BD8DB"/>
    <w:rsid w:val="60969823"/>
    <w:rsid w:val="60AC7C3B"/>
    <w:rsid w:val="60C0C0E2"/>
    <w:rsid w:val="60CA0276"/>
    <w:rsid w:val="60CB7915"/>
    <w:rsid w:val="60D3FF17"/>
    <w:rsid w:val="60EEC9FB"/>
    <w:rsid w:val="60F93A1D"/>
    <w:rsid w:val="612E02CB"/>
    <w:rsid w:val="614280DC"/>
    <w:rsid w:val="614490E8"/>
    <w:rsid w:val="614C1FA7"/>
    <w:rsid w:val="61546CD9"/>
    <w:rsid w:val="615EE01C"/>
    <w:rsid w:val="6162CD12"/>
    <w:rsid w:val="616FA875"/>
    <w:rsid w:val="6178C826"/>
    <w:rsid w:val="61F76F2A"/>
    <w:rsid w:val="62035985"/>
    <w:rsid w:val="620396C5"/>
    <w:rsid w:val="62127ABD"/>
    <w:rsid w:val="62304119"/>
    <w:rsid w:val="6250B7CA"/>
    <w:rsid w:val="627D9694"/>
    <w:rsid w:val="628F9372"/>
    <w:rsid w:val="62AD3A6A"/>
    <w:rsid w:val="62D1287D"/>
    <w:rsid w:val="62E52C0D"/>
    <w:rsid w:val="62E5D7F7"/>
    <w:rsid w:val="62F49B86"/>
    <w:rsid w:val="630A94E2"/>
    <w:rsid w:val="63433373"/>
    <w:rsid w:val="63478F85"/>
    <w:rsid w:val="638610BE"/>
    <w:rsid w:val="638D4A95"/>
    <w:rsid w:val="63BD4337"/>
    <w:rsid w:val="63D7B66B"/>
    <w:rsid w:val="63DB2D26"/>
    <w:rsid w:val="63E5BFB1"/>
    <w:rsid w:val="63EA743C"/>
    <w:rsid w:val="63EBEAA3"/>
    <w:rsid w:val="63FBA3E3"/>
    <w:rsid w:val="641637E1"/>
    <w:rsid w:val="64212371"/>
    <w:rsid w:val="64365350"/>
    <w:rsid w:val="643A1EA4"/>
    <w:rsid w:val="643B1247"/>
    <w:rsid w:val="643EDA3C"/>
    <w:rsid w:val="644AB146"/>
    <w:rsid w:val="644BE4D9"/>
    <w:rsid w:val="646AAAC0"/>
    <w:rsid w:val="64757727"/>
    <w:rsid w:val="6476988A"/>
    <w:rsid w:val="648CB875"/>
    <w:rsid w:val="64B18A12"/>
    <w:rsid w:val="64B47C03"/>
    <w:rsid w:val="64C30C35"/>
    <w:rsid w:val="64E7E0A5"/>
    <w:rsid w:val="64F88FCB"/>
    <w:rsid w:val="65002801"/>
    <w:rsid w:val="6501DE3D"/>
    <w:rsid w:val="650F238A"/>
    <w:rsid w:val="6513B606"/>
    <w:rsid w:val="65544FD9"/>
    <w:rsid w:val="656173E5"/>
    <w:rsid w:val="65684429"/>
    <w:rsid w:val="657558BE"/>
    <w:rsid w:val="6589C113"/>
    <w:rsid w:val="65A6358E"/>
    <w:rsid w:val="65DFA41C"/>
    <w:rsid w:val="65E6E7BA"/>
    <w:rsid w:val="65FA4A74"/>
    <w:rsid w:val="662AC05F"/>
    <w:rsid w:val="662F82B1"/>
    <w:rsid w:val="6639760C"/>
    <w:rsid w:val="66499A19"/>
    <w:rsid w:val="66510600"/>
    <w:rsid w:val="6667FCAE"/>
    <w:rsid w:val="66905346"/>
    <w:rsid w:val="66C34917"/>
    <w:rsid w:val="66D76686"/>
    <w:rsid w:val="66FA5DBF"/>
    <w:rsid w:val="66FE582B"/>
    <w:rsid w:val="67234745"/>
    <w:rsid w:val="6736153F"/>
    <w:rsid w:val="6747ADB7"/>
    <w:rsid w:val="674EC375"/>
    <w:rsid w:val="6768154E"/>
    <w:rsid w:val="676FDFE0"/>
    <w:rsid w:val="67807F4D"/>
    <w:rsid w:val="67B696FB"/>
    <w:rsid w:val="67B990A8"/>
    <w:rsid w:val="67BE73E9"/>
    <w:rsid w:val="67C01DA4"/>
    <w:rsid w:val="68171066"/>
    <w:rsid w:val="681B24FB"/>
    <w:rsid w:val="683CF3AE"/>
    <w:rsid w:val="686464D7"/>
    <w:rsid w:val="6866EE69"/>
    <w:rsid w:val="68738207"/>
    <w:rsid w:val="6892385C"/>
    <w:rsid w:val="68E016F3"/>
    <w:rsid w:val="68FD2937"/>
    <w:rsid w:val="6904656C"/>
    <w:rsid w:val="6904FDAC"/>
    <w:rsid w:val="69128C31"/>
    <w:rsid w:val="6920A4BF"/>
    <w:rsid w:val="693B075F"/>
    <w:rsid w:val="698EF322"/>
    <w:rsid w:val="69A0397B"/>
    <w:rsid w:val="69ACF7CD"/>
    <w:rsid w:val="69C456C0"/>
    <w:rsid w:val="69CE04C9"/>
    <w:rsid w:val="69D2FADD"/>
    <w:rsid w:val="69DB6899"/>
    <w:rsid w:val="69E0B08F"/>
    <w:rsid w:val="6A0A1E52"/>
    <w:rsid w:val="6A18800A"/>
    <w:rsid w:val="6A22794F"/>
    <w:rsid w:val="6A2EE3AD"/>
    <w:rsid w:val="6A99BC26"/>
    <w:rsid w:val="6AA43296"/>
    <w:rsid w:val="6AA9ADB8"/>
    <w:rsid w:val="6ABB1ECE"/>
    <w:rsid w:val="6ACCC1E4"/>
    <w:rsid w:val="6AE17851"/>
    <w:rsid w:val="6AE7A6FA"/>
    <w:rsid w:val="6AFB021A"/>
    <w:rsid w:val="6B6B598B"/>
    <w:rsid w:val="6B9868CE"/>
    <w:rsid w:val="6BE4F6C3"/>
    <w:rsid w:val="6BE59AD6"/>
    <w:rsid w:val="6C063225"/>
    <w:rsid w:val="6C0D4126"/>
    <w:rsid w:val="6C108C6C"/>
    <w:rsid w:val="6C4E5B05"/>
    <w:rsid w:val="6C59582E"/>
    <w:rsid w:val="6C650723"/>
    <w:rsid w:val="6C70B019"/>
    <w:rsid w:val="6C877C4D"/>
    <w:rsid w:val="6C8966F1"/>
    <w:rsid w:val="6CB19225"/>
    <w:rsid w:val="6CBC1B16"/>
    <w:rsid w:val="6CCEB0F7"/>
    <w:rsid w:val="6D2F0325"/>
    <w:rsid w:val="6D7F525F"/>
    <w:rsid w:val="6D8091AB"/>
    <w:rsid w:val="6D92CFEA"/>
    <w:rsid w:val="6D955B36"/>
    <w:rsid w:val="6DAB92AB"/>
    <w:rsid w:val="6DADB301"/>
    <w:rsid w:val="6DC99CC4"/>
    <w:rsid w:val="6DCAE6B1"/>
    <w:rsid w:val="6DCFEC5A"/>
    <w:rsid w:val="6DD6474A"/>
    <w:rsid w:val="6DE757B2"/>
    <w:rsid w:val="6DF74C2B"/>
    <w:rsid w:val="6E047F30"/>
    <w:rsid w:val="6E1D89B3"/>
    <w:rsid w:val="6E390D18"/>
    <w:rsid w:val="6E3E7A1C"/>
    <w:rsid w:val="6E454DC8"/>
    <w:rsid w:val="6E81EE6C"/>
    <w:rsid w:val="6E89F6A9"/>
    <w:rsid w:val="6E97CC29"/>
    <w:rsid w:val="6EA3F67C"/>
    <w:rsid w:val="6ED03EEA"/>
    <w:rsid w:val="6F0BD3C7"/>
    <w:rsid w:val="6F1E7AA6"/>
    <w:rsid w:val="6F2E2E95"/>
    <w:rsid w:val="6F64CCB3"/>
    <w:rsid w:val="6F7C9F9F"/>
    <w:rsid w:val="6FC36E2E"/>
    <w:rsid w:val="6FC5953F"/>
    <w:rsid w:val="6FE0E397"/>
    <w:rsid w:val="6FE3CC71"/>
    <w:rsid w:val="6FF1A92E"/>
    <w:rsid w:val="700C29A4"/>
    <w:rsid w:val="701583BE"/>
    <w:rsid w:val="7018C249"/>
    <w:rsid w:val="70274116"/>
    <w:rsid w:val="7051B592"/>
    <w:rsid w:val="70613156"/>
    <w:rsid w:val="70776FF9"/>
    <w:rsid w:val="70824092"/>
    <w:rsid w:val="70DE3C66"/>
    <w:rsid w:val="70E699F8"/>
    <w:rsid w:val="71080DD3"/>
    <w:rsid w:val="711283E3"/>
    <w:rsid w:val="7135882F"/>
    <w:rsid w:val="714B6B1F"/>
    <w:rsid w:val="715A5669"/>
    <w:rsid w:val="7175B89B"/>
    <w:rsid w:val="71B714FB"/>
    <w:rsid w:val="71E6048A"/>
    <w:rsid w:val="71FCF766"/>
    <w:rsid w:val="7207D4F5"/>
    <w:rsid w:val="721E5EFD"/>
    <w:rsid w:val="723EB678"/>
    <w:rsid w:val="726BC2F3"/>
    <w:rsid w:val="7275C5BB"/>
    <w:rsid w:val="727A223B"/>
    <w:rsid w:val="729C2827"/>
    <w:rsid w:val="72A3C1C8"/>
    <w:rsid w:val="72A773E0"/>
    <w:rsid w:val="72BC30AD"/>
    <w:rsid w:val="72E239E3"/>
    <w:rsid w:val="72E57257"/>
    <w:rsid w:val="72F92691"/>
    <w:rsid w:val="730CE403"/>
    <w:rsid w:val="7316D7CF"/>
    <w:rsid w:val="733AE37E"/>
    <w:rsid w:val="734F590D"/>
    <w:rsid w:val="73C688C3"/>
    <w:rsid w:val="73DBAF8C"/>
    <w:rsid w:val="73E72AD0"/>
    <w:rsid w:val="73F9B4C1"/>
    <w:rsid w:val="7409C941"/>
    <w:rsid w:val="7417F98B"/>
    <w:rsid w:val="7423909B"/>
    <w:rsid w:val="743823F7"/>
    <w:rsid w:val="74470EA7"/>
    <w:rsid w:val="74519B30"/>
    <w:rsid w:val="7479322C"/>
    <w:rsid w:val="748F4052"/>
    <w:rsid w:val="74B1C7AA"/>
    <w:rsid w:val="74B988B4"/>
    <w:rsid w:val="74C71B0C"/>
    <w:rsid w:val="74D6DFC3"/>
    <w:rsid w:val="750497D6"/>
    <w:rsid w:val="7519AA9C"/>
    <w:rsid w:val="751DC643"/>
    <w:rsid w:val="754C3689"/>
    <w:rsid w:val="75521C73"/>
    <w:rsid w:val="755248C8"/>
    <w:rsid w:val="7568AB76"/>
    <w:rsid w:val="757892E0"/>
    <w:rsid w:val="757DE279"/>
    <w:rsid w:val="7581C58C"/>
    <w:rsid w:val="75945242"/>
    <w:rsid w:val="75B2F564"/>
    <w:rsid w:val="75B67D7A"/>
    <w:rsid w:val="75CBD84A"/>
    <w:rsid w:val="75D8D1B3"/>
    <w:rsid w:val="75E3F80E"/>
    <w:rsid w:val="75E5E515"/>
    <w:rsid w:val="763EE309"/>
    <w:rsid w:val="76D80AC6"/>
    <w:rsid w:val="76F9817D"/>
    <w:rsid w:val="76FC5DB7"/>
    <w:rsid w:val="770BF5ED"/>
    <w:rsid w:val="7746BCAE"/>
    <w:rsid w:val="77555A76"/>
    <w:rsid w:val="775C129A"/>
    <w:rsid w:val="77764253"/>
    <w:rsid w:val="7787917D"/>
    <w:rsid w:val="779355D3"/>
    <w:rsid w:val="77AE3961"/>
    <w:rsid w:val="77B85894"/>
    <w:rsid w:val="77C12870"/>
    <w:rsid w:val="77CCB3D9"/>
    <w:rsid w:val="7805D8D1"/>
    <w:rsid w:val="78277256"/>
    <w:rsid w:val="784DD330"/>
    <w:rsid w:val="7856452A"/>
    <w:rsid w:val="78577734"/>
    <w:rsid w:val="7859B4E9"/>
    <w:rsid w:val="787AFA78"/>
    <w:rsid w:val="7881106A"/>
    <w:rsid w:val="78901E9A"/>
    <w:rsid w:val="78A0B293"/>
    <w:rsid w:val="78CD7889"/>
    <w:rsid w:val="79106447"/>
    <w:rsid w:val="792A0C81"/>
    <w:rsid w:val="7939D43B"/>
    <w:rsid w:val="7950E6FE"/>
    <w:rsid w:val="799572C9"/>
    <w:rsid w:val="799A9DFC"/>
    <w:rsid w:val="79A8FB0F"/>
    <w:rsid w:val="79D819F0"/>
    <w:rsid w:val="79EB0ECC"/>
    <w:rsid w:val="79F08DF9"/>
    <w:rsid w:val="79FDBCD3"/>
    <w:rsid w:val="7A073788"/>
    <w:rsid w:val="7A14C326"/>
    <w:rsid w:val="7A150648"/>
    <w:rsid w:val="7A223412"/>
    <w:rsid w:val="7A2BA85E"/>
    <w:rsid w:val="7A48B223"/>
    <w:rsid w:val="7AB942DD"/>
    <w:rsid w:val="7AEF01E1"/>
    <w:rsid w:val="7AF07C6B"/>
    <w:rsid w:val="7B08C1B6"/>
    <w:rsid w:val="7B100994"/>
    <w:rsid w:val="7B695E4F"/>
    <w:rsid w:val="7B7371A1"/>
    <w:rsid w:val="7BA98CA1"/>
    <w:rsid w:val="7BA9B362"/>
    <w:rsid w:val="7BBC5735"/>
    <w:rsid w:val="7BBFD29A"/>
    <w:rsid w:val="7BCC3C46"/>
    <w:rsid w:val="7BDA8E25"/>
    <w:rsid w:val="7C1F876E"/>
    <w:rsid w:val="7C37F400"/>
    <w:rsid w:val="7C4CD959"/>
    <w:rsid w:val="7C5A29E3"/>
    <w:rsid w:val="7CA1BB41"/>
    <w:rsid w:val="7CAEC4A0"/>
    <w:rsid w:val="7CB63076"/>
    <w:rsid w:val="7CBB738B"/>
    <w:rsid w:val="7CBDEA20"/>
    <w:rsid w:val="7CBE9474"/>
    <w:rsid w:val="7CD7F2DE"/>
    <w:rsid w:val="7CF1F5A3"/>
    <w:rsid w:val="7D387F96"/>
    <w:rsid w:val="7D5DF8BE"/>
    <w:rsid w:val="7D619BF6"/>
    <w:rsid w:val="7D7247FC"/>
    <w:rsid w:val="7D7A6EEF"/>
    <w:rsid w:val="7D9E8A12"/>
    <w:rsid w:val="7DA4F664"/>
    <w:rsid w:val="7DCD25F0"/>
    <w:rsid w:val="7DD084AC"/>
    <w:rsid w:val="7DEB7342"/>
    <w:rsid w:val="7E1007E8"/>
    <w:rsid w:val="7E12C0D2"/>
    <w:rsid w:val="7E3BE5C8"/>
    <w:rsid w:val="7E487402"/>
    <w:rsid w:val="7E4CB2B8"/>
    <w:rsid w:val="7E50A8FB"/>
    <w:rsid w:val="7E5B691A"/>
    <w:rsid w:val="7E5D26E9"/>
    <w:rsid w:val="7E710200"/>
    <w:rsid w:val="7E7E4E11"/>
    <w:rsid w:val="7E8C836E"/>
    <w:rsid w:val="7E9C189A"/>
    <w:rsid w:val="7EAAB74D"/>
    <w:rsid w:val="7EBBA53C"/>
    <w:rsid w:val="7EFD2C36"/>
    <w:rsid w:val="7F233992"/>
    <w:rsid w:val="7F285225"/>
    <w:rsid w:val="7F3BCB08"/>
    <w:rsid w:val="7F47157A"/>
    <w:rsid w:val="7F5FA1ED"/>
    <w:rsid w:val="7F69AEE3"/>
    <w:rsid w:val="7F81E285"/>
    <w:rsid w:val="7F9AAC16"/>
    <w:rsid w:val="7FB34D6F"/>
    <w:rsid w:val="7FB52DAA"/>
    <w:rsid w:val="7FBBAF3E"/>
    <w:rsid w:val="7FC61878"/>
    <w:rsid w:val="7FD44529"/>
    <w:rsid w:val="7FDBE624"/>
    <w:rsid w:val="7FE688B2"/>
    <w:rsid w:val="7FF4DC0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4D52E7"/>
  <w15:docId w15:val="{6385AB99-50C6-2C4E-BA20-F7BB58622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2CC"/>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1042CC"/>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042CC"/>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042CC"/>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042CC"/>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042CC"/>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1042CC"/>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1042CC"/>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1042CC"/>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1042CC"/>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1042C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042CC"/>
    <w:rPr>
      <w:rFonts w:ascii="Times New Roman" w:eastAsia="SimSun" w:hAnsi="Times New Roman" w:cs="Times New Roman"/>
      <w:sz w:val="20"/>
      <w:szCs w:val="22"/>
      <w:lang w:val="en-GB"/>
    </w:rPr>
  </w:style>
  <w:style w:type="paragraph" w:styleId="Footer">
    <w:name w:val="footer"/>
    <w:basedOn w:val="Normal"/>
    <w:link w:val="FooterChar"/>
    <w:uiPriority w:val="99"/>
    <w:rsid w:val="001042CC"/>
    <w:pPr>
      <w:tabs>
        <w:tab w:val="center" w:pos="4680"/>
        <w:tab w:val="right" w:pos="9360"/>
      </w:tabs>
    </w:pPr>
    <w:rPr>
      <w:sz w:val="20"/>
    </w:rPr>
  </w:style>
  <w:style w:type="character" w:customStyle="1" w:styleId="FooterChar">
    <w:name w:val="Footer Char"/>
    <w:basedOn w:val="DefaultParagraphFont"/>
    <w:link w:val="Footer"/>
    <w:uiPriority w:val="99"/>
    <w:rsid w:val="001042CC"/>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1042CC"/>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1042C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1042CC"/>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1042CC"/>
    <w:rPr>
      <w:sz w:val="16"/>
      <w:szCs w:val="16"/>
      <w:lang w:val="en-GB"/>
    </w:rPr>
  </w:style>
  <w:style w:type="paragraph" w:styleId="CommentText">
    <w:name w:val="annotation text"/>
    <w:basedOn w:val="Normal"/>
    <w:link w:val="CommentTextChar"/>
    <w:uiPriority w:val="99"/>
    <w:semiHidden/>
    <w:rsid w:val="001042CC"/>
    <w:rPr>
      <w:sz w:val="20"/>
      <w:szCs w:val="20"/>
    </w:rPr>
  </w:style>
  <w:style w:type="character" w:customStyle="1" w:styleId="CommentTextChar">
    <w:name w:val="Comment Text Char"/>
    <w:basedOn w:val="DefaultParagraphFont"/>
    <w:link w:val="CommentText"/>
    <w:uiPriority w:val="99"/>
    <w:semiHidden/>
    <w:rsid w:val="001042CC"/>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1042CC"/>
    <w:rPr>
      <w:vertAlign w:val="superscript"/>
      <w:lang w:val="en-GB"/>
    </w:rPr>
  </w:style>
  <w:style w:type="paragraph" w:styleId="FootnoteText">
    <w:name w:val="footnote text"/>
    <w:basedOn w:val="Normal"/>
    <w:link w:val="FootnoteTextChar"/>
    <w:uiPriority w:val="99"/>
    <w:semiHidden/>
    <w:unhideWhenUsed/>
    <w:rsid w:val="001042CC"/>
    <w:pPr>
      <w:jc w:val="left"/>
    </w:pPr>
    <w:rPr>
      <w:sz w:val="18"/>
      <w:szCs w:val="20"/>
    </w:rPr>
  </w:style>
  <w:style w:type="character" w:customStyle="1" w:styleId="FootnoteTextChar">
    <w:name w:val="Footnote Text Char"/>
    <w:basedOn w:val="DefaultParagraphFont"/>
    <w:link w:val="FootnoteText"/>
    <w:uiPriority w:val="99"/>
    <w:semiHidden/>
    <w:rsid w:val="001042CC"/>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1042CC"/>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1042C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1042CC"/>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1042CC"/>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1042CC"/>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1042CC"/>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1042CC"/>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1042CC"/>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042CC"/>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042CC"/>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042CC"/>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042CC"/>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042CC"/>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042C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042C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042C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042C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1042CC"/>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_Bullet,Heading 2_sj,List Paragraph1,Listenabsatz1,Normal bullet 2,Bullet list,Dot pt,Liststycke,No Spacing1,List Paragraph Char Char Char,Indicator Text,Numbered Para 1,Bullet 1,Bullet Points,MAIN CONTENT,F5 List Paragraph"/>
    <w:basedOn w:val="Normal"/>
    <w:link w:val="ListParagraphChar"/>
    <w:uiPriority w:val="34"/>
    <w:qFormat/>
    <w:rsid w:val="001042CC"/>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042CC"/>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1042CC"/>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1042CC"/>
    <w:pPr>
      <w:spacing w:after="120"/>
      <w:ind w:left="567"/>
    </w:pPr>
  </w:style>
  <w:style w:type="paragraph" w:customStyle="1" w:styleId="Footnote">
    <w:name w:val="Footnote"/>
    <w:basedOn w:val="FootnoteText"/>
    <w:semiHidden/>
    <w:qFormat/>
    <w:rsid w:val="001042CC"/>
    <w:rPr>
      <w:szCs w:val="18"/>
    </w:rPr>
  </w:style>
  <w:style w:type="paragraph" w:customStyle="1" w:styleId="Annex">
    <w:name w:val="Annex"/>
    <w:basedOn w:val="Normal"/>
    <w:semiHidden/>
    <w:qFormat/>
    <w:rsid w:val="001042CC"/>
    <w:pPr>
      <w:spacing w:after="240"/>
    </w:pPr>
    <w:rPr>
      <w:b/>
      <w:sz w:val="28"/>
    </w:rPr>
  </w:style>
  <w:style w:type="paragraph" w:customStyle="1" w:styleId="ABSymbol">
    <w:name w:val="AB_Symbol"/>
    <w:basedOn w:val="Normal"/>
    <w:qFormat/>
    <w:rsid w:val="001042C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042CC"/>
    <w:pPr>
      <w:numPr>
        <w:numId w:val="6"/>
      </w:numPr>
      <w:tabs>
        <w:tab w:val="left" w:pos="3969"/>
      </w:tabs>
      <w:spacing w:before="120" w:after="120"/>
    </w:pPr>
  </w:style>
  <w:style w:type="paragraph" w:customStyle="1" w:styleId="AFCorNNormal">
    <w:name w:val="AF_CorNNormal"/>
    <w:basedOn w:val="Normal"/>
    <w:unhideWhenUsed/>
    <w:rsid w:val="001042CC"/>
    <w:pPr>
      <w:jc w:val="left"/>
    </w:pPr>
  </w:style>
  <w:style w:type="paragraph" w:customStyle="1" w:styleId="AEDistrNormal">
    <w:name w:val="AE_DistrNormal"/>
    <w:basedOn w:val="Normal"/>
    <w:unhideWhenUsed/>
    <w:rsid w:val="001042CC"/>
    <w:pPr>
      <w:jc w:val="left"/>
    </w:pPr>
  </w:style>
  <w:style w:type="paragraph" w:customStyle="1" w:styleId="AASmallLogo">
    <w:name w:val="AA_SmallLogo"/>
    <w:basedOn w:val="AEDistrNormal"/>
    <w:unhideWhenUsed/>
    <w:rsid w:val="001042CC"/>
    <w:pPr>
      <w:spacing w:before="40"/>
    </w:pPr>
    <w:rPr>
      <w:sz w:val="4"/>
    </w:rPr>
  </w:style>
  <w:style w:type="paragraph" w:customStyle="1" w:styleId="ACLargeLogo">
    <w:name w:val="AC_LargeLogo"/>
    <w:basedOn w:val="AFCorNNormal"/>
    <w:next w:val="AISpacer"/>
    <w:unhideWhenUsed/>
    <w:rsid w:val="001042CC"/>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1042CC"/>
    <w:rPr>
      <w:b/>
      <w:bCs/>
    </w:rPr>
  </w:style>
  <w:style w:type="character" w:customStyle="1" w:styleId="CommentSubjectChar">
    <w:name w:val="Comment Subject Char"/>
    <w:basedOn w:val="CommentTextChar"/>
    <w:link w:val="CommentSubject"/>
    <w:uiPriority w:val="99"/>
    <w:semiHidden/>
    <w:rsid w:val="001042CC"/>
    <w:rPr>
      <w:rFonts w:ascii="Times New Roman" w:eastAsia="SimSun" w:hAnsi="Times New Roman" w:cs="Times New Roman"/>
      <w:b/>
      <w:bCs/>
      <w:sz w:val="20"/>
      <w:szCs w:val="20"/>
      <w:lang w:val="en-GB"/>
    </w:rPr>
  </w:style>
  <w:style w:type="paragraph" w:customStyle="1" w:styleId="Item">
    <w:name w:val="Item"/>
    <w:basedOn w:val="Normal"/>
    <w:semiHidden/>
    <w:qFormat/>
    <w:rsid w:val="001042CC"/>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042CC"/>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1042CC"/>
    <w:pPr>
      <w:contextualSpacing/>
    </w:pPr>
  </w:style>
  <w:style w:type="numbering" w:customStyle="1" w:styleId="ListCBD">
    <w:name w:val="ListCBD"/>
    <w:basedOn w:val="NoList"/>
    <w:uiPriority w:val="99"/>
    <w:rsid w:val="001042CC"/>
    <w:pPr>
      <w:numPr>
        <w:numId w:val="7"/>
      </w:numPr>
    </w:pPr>
  </w:style>
  <w:style w:type="numbering" w:customStyle="1" w:styleId="CBDHeadings">
    <w:name w:val="CBD_Headings"/>
    <w:basedOn w:val="ListCBD"/>
    <w:uiPriority w:val="99"/>
    <w:rsid w:val="001042CC"/>
    <w:pPr>
      <w:numPr>
        <w:numId w:val="5"/>
      </w:numPr>
    </w:pPr>
  </w:style>
  <w:style w:type="paragraph" w:customStyle="1" w:styleId="AISpacer">
    <w:name w:val="AI_Spacer"/>
    <w:next w:val="Normal"/>
    <w:unhideWhenUsed/>
    <w:qFormat/>
    <w:rsid w:val="001042CC"/>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1042CC"/>
    <w:pPr>
      <w:spacing w:before="120"/>
    </w:pPr>
  </w:style>
  <w:style w:type="paragraph" w:customStyle="1" w:styleId="AFCorNBold">
    <w:name w:val="AF_CorNBold"/>
    <w:basedOn w:val="AFCorNNormal"/>
    <w:next w:val="AFCorNNormal"/>
    <w:unhideWhenUsed/>
    <w:qFormat/>
    <w:rsid w:val="001042CC"/>
    <w:rPr>
      <w:b/>
    </w:rPr>
  </w:style>
  <w:style w:type="paragraph" w:customStyle="1" w:styleId="AFCorN12Bold">
    <w:name w:val="AF_CorN12Bold"/>
    <w:basedOn w:val="AFCorNNormal"/>
    <w:next w:val="AFCorNNormal"/>
    <w:unhideWhenUsed/>
    <w:qFormat/>
    <w:rsid w:val="001042CC"/>
    <w:rPr>
      <w:b/>
      <w:sz w:val="24"/>
    </w:rPr>
  </w:style>
  <w:style w:type="paragraph" w:customStyle="1" w:styleId="CBDAgendaItem">
    <w:name w:val="CBD_AgendaItem"/>
    <w:basedOn w:val="Normal"/>
    <w:qFormat/>
    <w:rsid w:val="001042CC"/>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042CC"/>
    <w:pPr>
      <w:spacing w:after="120"/>
      <w:ind w:left="1134" w:firstLine="567"/>
    </w:pPr>
  </w:style>
  <w:style w:type="paragraph" w:customStyle="1" w:styleId="CBDDesicionAnnex">
    <w:name w:val="CBD_DesicionAnnex"/>
    <w:basedOn w:val="CBDNormal"/>
    <w:next w:val="CBDDesicionText"/>
    <w:qFormat/>
    <w:rsid w:val="001042CC"/>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042CC"/>
    <w:pPr>
      <w:keepNext/>
      <w:keepLines/>
      <w:spacing w:after="240"/>
      <w:jc w:val="left"/>
    </w:pPr>
    <w:rPr>
      <w:b/>
      <w:sz w:val="28"/>
      <w:lang w:bidi="ar-SY"/>
    </w:rPr>
  </w:style>
  <w:style w:type="paragraph" w:customStyle="1" w:styleId="CBDSubTitle">
    <w:name w:val="CBD_SubTitle"/>
    <w:basedOn w:val="CBDNormal"/>
    <w:qFormat/>
    <w:rsid w:val="001042CC"/>
    <w:pPr>
      <w:keepNext/>
      <w:keepLines/>
      <w:spacing w:before="240" w:after="240"/>
      <w:ind w:left="567"/>
      <w:jc w:val="left"/>
    </w:pPr>
    <w:rPr>
      <w:b/>
    </w:rPr>
  </w:style>
  <w:style w:type="paragraph" w:customStyle="1" w:styleId="CBDTitle">
    <w:name w:val="CBD_Title"/>
    <w:basedOn w:val="CBDNormal"/>
    <w:next w:val="CBDSubTitle"/>
    <w:qFormat/>
    <w:rsid w:val="001042CC"/>
    <w:pPr>
      <w:keepNext/>
      <w:keepLines/>
      <w:spacing w:before="240" w:after="240"/>
      <w:ind w:left="567"/>
      <w:jc w:val="left"/>
    </w:pPr>
    <w:rPr>
      <w:b/>
      <w:sz w:val="28"/>
    </w:rPr>
  </w:style>
  <w:style w:type="paragraph" w:customStyle="1" w:styleId="AENormal">
    <w:name w:val="AE_Normal"/>
    <w:basedOn w:val="Normal"/>
    <w:rsid w:val="001042CC"/>
  </w:style>
  <w:style w:type="paragraph" w:customStyle="1" w:styleId="CBDH1">
    <w:name w:val="CBD_H1"/>
    <w:basedOn w:val="CBDNormal"/>
    <w:qFormat/>
    <w:rsid w:val="001042CC"/>
    <w:pPr>
      <w:keepNext/>
      <w:keepLines/>
      <w:spacing w:before="240" w:after="120"/>
      <w:ind w:left="567" w:hanging="567"/>
      <w:jc w:val="left"/>
      <w:outlineLvl w:val="0"/>
    </w:pPr>
    <w:rPr>
      <w:b/>
      <w:sz w:val="28"/>
    </w:rPr>
  </w:style>
  <w:style w:type="paragraph" w:customStyle="1" w:styleId="CBDH2">
    <w:name w:val="CBD_H2"/>
    <w:basedOn w:val="CBDNormal"/>
    <w:qFormat/>
    <w:rsid w:val="001042CC"/>
    <w:pPr>
      <w:keepNext/>
      <w:keepLines/>
      <w:ind w:left="567" w:hanging="567"/>
    </w:pPr>
    <w:rPr>
      <w:b/>
      <w:sz w:val="24"/>
    </w:rPr>
  </w:style>
  <w:style w:type="paragraph" w:customStyle="1" w:styleId="CBDFootnoteText">
    <w:name w:val="CBD_Footnote_Text"/>
    <w:basedOn w:val="CBDNormal"/>
    <w:qFormat/>
    <w:rsid w:val="001042CC"/>
    <w:pPr>
      <w:jc w:val="left"/>
    </w:pPr>
    <w:rPr>
      <w:sz w:val="18"/>
    </w:rPr>
  </w:style>
  <w:style w:type="paragraph" w:customStyle="1" w:styleId="CBDFooter">
    <w:name w:val="CBD_Footer"/>
    <w:basedOn w:val="CBDNormal"/>
    <w:qFormat/>
    <w:rsid w:val="001042CC"/>
    <w:rPr>
      <w:sz w:val="20"/>
    </w:rPr>
  </w:style>
  <w:style w:type="paragraph" w:customStyle="1" w:styleId="CBDHeader">
    <w:name w:val="CBD_Header"/>
    <w:basedOn w:val="CBDNormal"/>
    <w:next w:val="CBDFooter"/>
    <w:qFormat/>
    <w:rsid w:val="001042CC"/>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042CC"/>
    <w:pPr>
      <w:keepNext/>
      <w:keepLines/>
      <w:spacing w:before="120" w:after="120"/>
      <w:ind w:left="567" w:hanging="567"/>
      <w:jc w:val="left"/>
    </w:pPr>
    <w:rPr>
      <w:b/>
    </w:rPr>
  </w:style>
  <w:style w:type="paragraph" w:customStyle="1" w:styleId="CBDH4">
    <w:name w:val="CBD_H4"/>
    <w:basedOn w:val="CBDNormal"/>
    <w:rsid w:val="001042CC"/>
    <w:pPr>
      <w:keepNext/>
      <w:keepLines/>
      <w:spacing w:before="120" w:after="120"/>
      <w:ind w:left="567" w:hanging="567"/>
      <w:jc w:val="left"/>
    </w:pPr>
    <w:rPr>
      <w:b/>
    </w:rPr>
  </w:style>
  <w:style w:type="paragraph" w:customStyle="1" w:styleId="CBDH5">
    <w:name w:val="CBD_H5"/>
    <w:basedOn w:val="CBDNormal"/>
    <w:qFormat/>
    <w:rsid w:val="001042CC"/>
    <w:pPr>
      <w:keepNext/>
      <w:keepLines/>
      <w:spacing w:before="120" w:after="120"/>
      <w:ind w:left="567" w:hanging="567"/>
      <w:jc w:val="left"/>
    </w:pPr>
    <w:rPr>
      <w:i/>
    </w:rPr>
  </w:style>
  <w:style w:type="paragraph" w:customStyle="1" w:styleId="CBDTableNormal">
    <w:name w:val="CBD_TableNormal"/>
    <w:basedOn w:val="CBDNormal"/>
    <w:qFormat/>
    <w:rsid w:val="001042CC"/>
    <w:pPr>
      <w:spacing w:before="40" w:after="80"/>
      <w:jc w:val="left"/>
    </w:pPr>
    <w:rPr>
      <w:sz w:val="20"/>
    </w:rPr>
  </w:style>
  <w:style w:type="paragraph" w:customStyle="1" w:styleId="CBDTableTitle">
    <w:name w:val="CBD_TableTitle"/>
    <w:basedOn w:val="CBDNormal"/>
    <w:qFormat/>
    <w:rsid w:val="001042CC"/>
    <w:pPr>
      <w:keepNext/>
      <w:keepLines/>
      <w:spacing w:before="120" w:after="60"/>
      <w:ind w:left="567"/>
      <w:jc w:val="left"/>
    </w:pPr>
    <w:rPr>
      <w:b/>
    </w:rPr>
  </w:style>
  <w:style w:type="paragraph" w:customStyle="1" w:styleId="CBDFigureTitle">
    <w:name w:val="CBD_FigureTitle"/>
    <w:basedOn w:val="CBDNormal"/>
    <w:next w:val="CBDNormalNoNumber"/>
    <w:qFormat/>
    <w:rsid w:val="001042CC"/>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Para10">
    <w:name w:val="Para 1"/>
    <w:basedOn w:val="Normal"/>
    <w:qFormat/>
    <w:rsid w:val="00A246C3"/>
    <w:pPr>
      <w:spacing w:before="120" w:after="120"/>
      <w:ind w:left="928"/>
    </w:pPr>
  </w:style>
  <w:style w:type="paragraph" w:customStyle="1" w:styleId="CBDAgendaItemReport">
    <w:name w:val="CBD_AgendaItem_Report"/>
    <w:basedOn w:val="Normal"/>
    <w:qFormat/>
    <w:rsid w:val="001042CC"/>
    <w:pPr>
      <w:keepNext/>
      <w:keepLines/>
      <w:spacing w:before="240" w:after="120"/>
      <w:jc w:val="left"/>
    </w:pPr>
    <w:rPr>
      <w:b/>
      <w:sz w:val="24"/>
    </w:rPr>
  </w:style>
  <w:style w:type="paragraph" w:customStyle="1" w:styleId="CBDagendaItem0">
    <w:name w:val="CBD_agenda_Item"/>
    <w:basedOn w:val="CBDNormalNumber"/>
    <w:qFormat/>
    <w:rsid w:val="001042CC"/>
  </w:style>
  <w:style w:type="paragraph" w:customStyle="1" w:styleId="CBDpara-item">
    <w:name w:val="CBD_para-item"/>
    <w:basedOn w:val="Normal"/>
    <w:qFormat/>
    <w:rsid w:val="001042CC"/>
    <w:pPr>
      <w:tabs>
        <w:tab w:val="clear" w:pos="567"/>
      </w:tabs>
      <w:spacing w:before="120" w:after="120"/>
      <w:ind w:left="1134" w:hanging="567"/>
      <w:jc w:val="left"/>
    </w:pPr>
  </w:style>
  <w:style w:type="paragraph" w:customStyle="1" w:styleId="CBDsubpara-item">
    <w:name w:val="CBD_subpara-item"/>
    <w:basedOn w:val="CBDpara-item"/>
    <w:qFormat/>
    <w:rsid w:val="001042CC"/>
    <w:pPr>
      <w:tabs>
        <w:tab w:val="clear" w:pos="1134"/>
      </w:tabs>
      <w:ind w:left="1701"/>
    </w:pPr>
  </w:style>
  <w:style w:type="paragraph" w:customStyle="1" w:styleId="CBDRecommendText">
    <w:name w:val="CBD_RecommendText"/>
    <w:basedOn w:val="Normal"/>
    <w:qFormat/>
    <w:rsid w:val="001042CC"/>
    <w:pPr>
      <w:spacing w:after="120"/>
      <w:ind w:left="567"/>
    </w:pPr>
  </w:style>
  <w:style w:type="character" w:customStyle="1" w:styleId="ListParagraphChar">
    <w:name w:val="List Paragraph Char"/>
    <w:aliases w:val="_Bullet Char,Heading 2_sj Char,List Paragraph1 Char,Listenabsatz1 Char,Normal bullet 2 Char,Bullet list Char,Dot pt Char,Liststycke Char,No Spacing1 Char,List Paragraph Char Char Char Char,Indicator Text Char,Numbered Para 1 Char"/>
    <w:basedOn w:val="DefaultParagraphFont"/>
    <w:link w:val="ListParagraph"/>
    <w:uiPriority w:val="34"/>
    <w:qFormat/>
    <w:locked/>
    <w:rsid w:val="00022CCD"/>
    <w:rPr>
      <w:rFonts w:ascii="Times New Roman" w:eastAsia="SimSun" w:hAnsi="Times New Roman" w:cs="Times New Roman"/>
      <w:sz w:val="22"/>
      <w:szCs w:val="22"/>
      <w:lang w:val="en-GB"/>
    </w:rPr>
  </w:style>
  <w:style w:type="paragraph" w:customStyle="1" w:styleId="Textbody">
    <w:name w:val="Text body"/>
    <w:basedOn w:val="Normal"/>
    <w:rsid w:val="00363B2C"/>
    <w:pPr>
      <w:tabs>
        <w:tab w:val="clear" w:pos="567"/>
        <w:tab w:val="clear" w:pos="1134"/>
        <w:tab w:val="clear" w:pos="1701"/>
        <w:tab w:val="clear" w:pos="2268"/>
      </w:tabs>
      <w:suppressAutoHyphens/>
      <w:autoSpaceDN w:val="0"/>
      <w:spacing w:after="140" w:line="276" w:lineRule="auto"/>
      <w:jc w:val="left"/>
      <w:textAlignment w:val="baseline"/>
    </w:pPr>
    <w:rPr>
      <w:rFonts w:ascii="Liberation Serif" w:eastAsia="N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94495">
      <w:bodyDiv w:val="1"/>
      <w:marLeft w:val="0"/>
      <w:marRight w:val="0"/>
      <w:marTop w:val="0"/>
      <w:marBottom w:val="0"/>
      <w:divBdr>
        <w:top w:val="none" w:sz="0" w:space="0" w:color="auto"/>
        <w:left w:val="none" w:sz="0" w:space="0" w:color="auto"/>
        <w:bottom w:val="none" w:sz="0" w:space="0" w:color="auto"/>
        <w:right w:val="none" w:sz="0" w:space="0" w:color="auto"/>
      </w:divBdr>
      <w:divsChild>
        <w:div w:id="369771232">
          <w:marLeft w:val="-75"/>
          <w:marRight w:val="0"/>
          <w:marTop w:val="0"/>
          <w:marBottom w:val="0"/>
          <w:divBdr>
            <w:top w:val="none" w:sz="0" w:space="0" w:color="auto"/>
            <w:left w:val="none" w:sz="0" w:space="0" w:color="auto"/>
            <w:bottom w:val="none" w:sz="0" w:space="0" w:color="auto"/>
            <w:right w:val="none" w:sz="0" w:space="0" w:color="auto"/>
          </w:divBdr>
        </w:div>
      </w:divsChild>
    </w:div>
    <w:div w:id="1677927645">
      <w:bodyDiv w:val="1"/>
      <w:marLeft w:val="0"/>
      <w:marRight w:val="0"/>
      <w:marTop w:val="0"/>
      <w:marBottom w:val="0"/>
      <w:divBdr>
        <w:top w:val="none" w:sz="0" w:space="0" w:color="auto"/>
        <w:left w:val="none" w:sz="0" w:space="0" w:color="auto"/>
        <w:bottom w:val="none" w:sz="0" w:space="0" w:color="auto"/>
        <w:right w:val="none" w:sz="0" w:space="0" w:color="auto"/>
      </w:divBdr>
    </w:div>
    <w:div w:id="1718973537">
      <w:bodyDiv w:val="1"/>
      <w:marLeft w:val="0"/>
      <w:marRight w:val="0"/>
      <w:marTop w:val="0"/>
      <w:marBottom w:val="0"/>
      <w:divBdr>
        <w:top w:val="none" w:sz="0" w:space="0" w:color="auto"/>
        <w:left w:val="none" w:sz="0" w:space="0" w:color="auto"/>
        <w:bottom w:val="none" w:sz="0" w:space="0" w:color="auto"/>
        <w:right w:val="none" w:sz="0" w:space="0" w:color="auto"/>
      </w:divBdr>
      <w:divsChild>
        <w:div w:id="1499082111">
          <w:marLeft w:val="-75"/>
          <w:marRight w:val="0"/>
          <w:marTop w:val="0"/>
          <w:marBottom w:val="0"/>
          <w:divBdr>
            <w:top w:val="none" w:sz="0" w:space="0" w:color="auto"/>
            <w:left w:val="none" w:sz="0" w:space="0" w:color="auto"/>
            <w:bottom w:val="none" w:sz="0" w:space="0" w:color="auto"/>
            <w:right w:val="none" w:sz="0" w:space="0" w:color="auto"/>
          </w:divBdr>
        </w:div>
      </w:divsChild>
    </w:div>
    <w:div w:id="2139760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dro2.depdev.gov.ph/?page_id=13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spglobal2030.org/resources/key-msp-references/step-by-step-approach/" TargetMode="External"/><Relationship Id="rId2" Type="http://schemas.openxmlformats.org/officeDocument/2006/relationships/hyperlink" Target="https://unesdoc.unesco.org/ark:/48223/pf0000393841" TargetMode="External"/><Relationship Id="rId1" Type="http://schemas.openxmlformats.org/officeDocument/2006/relationships/hyperlink" Target="https://unesdoc.unesco.org/ark:/48223/pf0000379196?posInSet=1&amp;queryId=64e6a48c-4589-4cf4-8685-710a1d0dfa43" TargetMode="External"/><Relationship Id="rId5" Type="http://schemas.openxmlformats.org/officeDocument/2006/relationships/hyperlink" Target="https://unesdoc.unesco.org/ark:/48223/pf0000379196?posInSet=1&amp;queryId=64e6a48c-4589-4cf4-8685-710a1d0dfa43" TargetMode="External"/><Relationship Id="rId4" Type="http://schemas.openxmlformats.org/officeDocument/2006/relationships/hyperlink" Target="https://unesdoc.unesco.org/ark:/48223/pf00003953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E92AC0636C4DCD8EACAEC18F161A45"/>
        <w:category>
          <w:name w:val="General"/>
          <w:gallery w:val="placeholder"/>
        </w:category>
        <w:types>
          <w:type w:val="bbPlcHdr"/>
        </w:types>
        <w:behaviors>
          <w:behavior w:val="content"/>
        </w:behaviors>
        <w:guid w:val="{FF9A658F-6B9A-4B14-A784-37F7CCD8A483}"/>
      </w:docPartPr>
      <w:docPartBody>
        <w:p w:rsidR="00245B24" w:rsidRDefault="00245B24">
          <w:pPr>
            <w:pStyle w:val="0FE92AC0636C4DCD8EACAEC18F161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276"/>
    <w:rsid w:val="0000132F"/>
    <w:rsid w:val="00010BB5"/>
    <w:rsid w:val="00010D98"/>
    <w:rsid w:val="0003647A"/>
    <w:rsid w:val="000420F6"/>
    <w:rsid w:val="00044F9A"/>
    <w:rsid w:val="00051299"/>
    <w:rsid w:val="000606A8"/>
    <w:rsid w:val="00062344"/>
    <w:rsid w:val="000823B2"/>
    <w:rsid w:val="00097F9D"/>
    <w:rsid w:val="000A17DB"/>
    <w:rsid w:val="000A3513"/>
    <w:rsid w:val="000A651E"/>
    <w:rsid w:val="000C718F"/>
    <w:rsid w:val="000D3832"/>
    <w:rsid w:val="000D778C"/>
    <w:rsid w:val="000F1FEE"/>
    <w:rsid w:val="000F39AB"/>
    <w:rsid w:val="000F7B23"/>
    <w:rsid w:val="00104163"/>
    <w:rsid w:val="00106FB8"/>
    <w:rsid w:val="001273CE"/>
    <w:rsid w:val="00132CF6"/>
    <w:rsid w:val="00134B77"/>
    <w:rsid w:val="00135971"/>
    <w:rsid w:val="00144EDB"/>
    <w:rsid w:val="00146802"/>
    <w:rsid w:val="00146C36"/>
    <w:rsid w:val="00150735"/>
    <w:rsid w:val="001514EB"/>
    <w:rsid w:val="001515F2"/>
    <w:rsid w:val="0015279D"/>
    <w:rsid w:val="00161C43"/>
    <w:rsid w:val="001644A1"/>
    <w:rsid w:val="001654D0"/>
    <w:rsid w:val="00192EB9"/>
    <w:rsid w:val="0019562B"/>
    <w:rsid w:val="001A20EE"/>
    <w:rsid w:val="001C3ABC"/>
    <w:rsid w:val="001C4247"/>
    <w:rsid w:val="001C6431"/>
    <w:rsid w:val="001D4889"/>
    <w:rsid w:val="001D70DD"/>
    <w:rsid w:val="001D7F65"/>
    <w:rsid w:val="001E621D"/>
    <w:rsid w:val="001F0E35"/>
    <w:rsid w:val="001F1B82"/>
    <w:rsid w:val="001F33AF"/>
    <w:rsid w:val="001F6872"/>
    <w:rsid w:val="00206C43"/>
    <w:rsid w:val="002103D9"/>
    <w:rsid w:val="00210D58"/>
    <w:rsid w:val="00211653"/>
    <w:rsid w:val="00216A21"/>
    <w:rsid w:val="00223B6E"/>
    <w:rsid w:val="00226F35"/>
    <w:rsid w:val="00231429"/>
    <w:rsid w:val="002402F8"/>
    <w:rsid w:val="00245B24"/>
    <w:rsid w:val="002462EB"/>
    <w:rsid w:val="00250C56"/>
    <w:rsid w:val="002620EE"/>
    <w:rsid w:val="002664CC"/>
    <w:rsid w:val="002665BA"/>
    <w:rsid w:val="00270AF6"/>
    <w:rsid w:val="00284359"/>
    <w:rsid w:val="00285929"/>
    <w:rsid w:val="0029222B"/>
    <w:rsid w:val="002A08F4"/>
    <w:rsid w:val="002A19F3"/>
    <w:rsid w:val="002A4E23"/>
    <w:rsid w:val="002A7F9A"/>
    <w:rsid w:val="002B1F7A"/>
    <w:rsid w:val="002B680D"/>
    <w:rsid w:val="002D3029"/>
    <w:rsid w:val="002E10BD"/>
    <w:rsid w:val="002E4659"/>
    <w:rsid w:val="00305C65"/>
    <w:rsid w:val="00307FCF"/>
    <w:rsid w:val="00320D9A"/>
    <w:rsid w:val="003217ED"/>
    <w:rsid w:val="0032421A"/>
    <w:rsid w:val="003253C1"/>
    <w:rsid w:val="00330FAF"/>
    <w:rsid w:val="00333D47"/>
    <w:rsid w:val="00353999"/>
    <w:rsid w:val="00353CE9"/>
    <w:rsid w:val="003552A6"/>
    <w:rsid w:val="003725B4"/>
    <w:rsid w:val="0037601F"/>
    <w:rsid w:val="003812D1"/>
    <w:rsid w:val="00382A53"/>
    <w:rsid w:val="00393C10"/>
    <w:rsid w:val="0039547F"/>
    <w:rsid w:val="00395B9B"/>
    <w:rsid w:val="003A1150"/>
    <w:rsid w:val="003A3717"/>
    <w:rsid w:val="003A5D3D"/>
    <w:rsid w:val="003B2442"/>
    <w:rsid w:val="003B3A8C"/>
    <w:rsid w:val="003C2361"/>
    <w:rsid w:val="003C6862"/>
    <w:rsid w:val="003D09E0"/>
    <w:rsid w:val="003D495B"/>
    <w:rsid w:val="003D4D57"/>
    <w:rsid w:val="003F43D5"/>
    <w:rsid w:val="00406820"/>
    <w:rsid w:val="004133EE"/>
    <w:rsid w:val="00424F07"/>
    <w:rsid w:val="00426907"/>
    <w:rsid w:val="0042700F"/>
    <w:rsid w:val="00427C2B"/>
    <w:rsid w:val="0044309D"/>
    <w:rsid w:val="0044444C"/>
    <w:rsid w:val="0046566A"/>
    <w:rsid w:val="004679B6"/>
    <w:rsid w:val="00475D5C"/>
    <w:rsid w:val="00485460"/>
    <w:rsid w:val="00486510"/>
    <w:rsid w:val="00495A05"/>
    <w:rsid w:val="00497F41"/>
    <w:rsid w:val="004A2929"/>
    <w:rsid w:val="004B6891"/>
    <w:rsid w:val="004D333A"/>
    <w:rsid w:val="004D50CA"/>
    <w:rsid w:val="004F3529"/>
    <w:rsid w:val="00501E92"/>
    <w:rsid w:val="00503240"/>
    <w:rsid w:val="0051131D"/>
    <w:rsid w:val="00525446"/>
    <w:rsid w:val="005269E7"/>
    <w:rsid w:val="00527705"/>
    <w:rsid w:val="00531366"/>
    <w:rsid w:val="005362F2"/>
    <w:rsid w:val="005543C8"/>
    <w:rsid w:val="00554C63"/>
    <w:rsid w:val="005577A6"/>
    <w:rsid w:val="00560D7F"/>
    <w:rsid w:val="0056114A"/>
    <w:rsid w:val="00564756"/>
    <w:rsid w:val="00567B7E"/>
    <w:rsid w:val="00576EDE"/>
    <w:rsid w:val="00591BF8"/>
    <w:rsid w:val="00592F27"/>
    <w:rsid w:val="005A7990"/>
    <w:rsid w:val="005C12EC"/>
    <w:rsid w:val="005E70AE"/>
    <w:rsid w:val="005F17C6"/>
    <w:rsid w:val="005F70E2"/>
    <w:rsid w:val="00601C81"/>
    <w:rsid w:val="00603676"/>
    <w:rsid w:val="0060599F"/>
    <w:rsid w:val="00610066"/>
    <w:rsid w:val="00623811"/>
    <w:rsid w:val="006244B0"/>
    <w:rsid w:val="00641B5D"/>
    <w:rsid w:val="00651F00"/>
    <w:rsid w:val="00655C10"/>
    <w:rsid w:val="006802C8"/>
    <w:rsid w:val="006903B1"/>
    <w:rsid w:val="006908FB"/>
    <w:rsid w:val="006926B1"/>
    <w:rsid w:val="006B5F90"/>
    <w:rsid w:val="006C162D"/>
    <w:rsid w:val="006C269A"/>
    <w:rsid w:val="006C4D5E"/>
    <w:rsid w:val="006D0387"/>
    <w:rsid w:val="006D33DE"/>
    <w:rsid w:val="006D51B5"/>
    <w:rsid w:val="006E2050"/>
    <w:rsid w:val="006E2505"/>
    <w:rsid w:val="006F02B0"/>
    <w:rsid w:val="006F15F2"/>
    <w:rsid w:val="006F26FD"/>
    <w:rsid w:val="00704CAB"/>
    <w:rsid w:val="007146B3"/>
    <w:rsid w:val="00721C72"/>
    <w:rsid w:val="007261F7"/>
    <w:rsid w:val="0073217C"/>
    <w:rsid w:val="00732B3F"/>
    <w:rsid w:val="00745575"/>
    <w:rsid w:val="00772449"/>
    <w:rsid w:val="007748A3"/>
    <w:rsid w:val="00780AB2"/>
    <w:rsid w:val="00793068"/>
    <w:rsid w:val="00794E80"/>
    <w:rsid w:val="007A0D13"/>
    <w:rsid w:val="007A1B23"/>
    <w:rsid w:val="007A523B"/>
    <w:rsid w:val="007E2168"/>
    <w:rsid w:val="007E742F"/>
    <w:rsid w:val="007F0F7F"/>
    <w:rsid w:val="007F4272"/>
    <w:rsid w:val="00801CC3"/>
    <w:rsid w:val="00802E2F"/>
    <w:rsid w:val="00812B4B"/>
    <w:rsid w:val="00823334"/>
    <w:rsid w:val="00827EC3"/>
    <w:rsid w:val="00830516"/>
    <w:rsid w:val="00833E6D"/>
    <w:rsid w:val="00837F99"/>
    <w:rsid w:val="00843CFC"/>
    <w:rsid w:val="0084549B"/>
    <w:rsid w:val="00846C4A"/>
    <w:rsid w:val="00850C69"/>
    <w:rsid w:val="00854594"/>
    <w:rsid w:val="00854823"/>
    <w:rsid w:val="00854F8A"/>
    <w:rsid w:val="00857FEC"/>
    <w:rsid w:val="00873872"/>
    <w:rsid w:val="0088176E"/>
    <w:rsid w:val="00882EB0"/>
    <w:rsid w:val="00883DE2"/>
    <w:rsid w:val="00884D5E"/>
    <w:rsid w:val="008A0276"/>
    <w:rsid w:val="008A4907"/>
    <w:rsid w:val="008C584A"/>
    <w:rsid w:val="008E36FC"/>
    <w:rsid w:val="008F223B"/>
    <w:rsid w:val="00901850"/>
    <w:rsid w:val="009024FF"/>
    <w:rsid w:val="00905014"/>
    <w:rsid w:val="0090651A"/>
    <w:rsid w:val="00911EA1"/>
    <w:rsid w:val="00914248"/>
    <w:rsid w:val="00914E02"/>
    <w:rsid w:val="00932C05"/>
    <w:rsid w:val="00947326"/>
    <w:rsid w:val="00954F37"/>
    <w:rsid w:val="00955CC6"/>
    <w:rsid w:val="00956B44"/>
    <w:rsid w:val="0096584C"/>
    <w:rsid w:val="00965F63"/>
    <w:rsid w:val="0096738C"/>
    <w:rsid w:val="00975A5E"/>
    <w:rsid w:val="00975DCC"/>
    <w:rsid w:val="00986D59"/>
    <w:rsid w:val="0099036A"/>
    <w:rsid w:val="00993987"/>
    <w:rsid w:val="009A21AF"/>
    <w:rsid w:val="009A32A9"/>
    <w:rsid w:val="009A3E7C"/>
    <w:rsid w:val="009B044B"/>
    <w:rsid w:val="009B42A8"/>
    <w:rsid w:val="009D33FB"/>
    <w:rsid w:val="009D770D"/>
    <w:rsid w:val="009E4F6E"/>
    <w:rsid w:val="009F1BE7"/>
    <w:rsid w:val="009F3973"/>
    <w:rsid w:val="009F457E"/>
    <w:rsid w:val="009F5293"/>
    <w:rsid w:val="009F530E"/>
    <w:rsid w:val="009F6498"/>
    <w:rsid w:val="00A01AE0"/>
    <w:rsid w:val="00A069EB"/>
    <w:rsid w:val="00A12E77"/>
    <w:rsid w:val="00A21FEF"/>
    <w:rsid w:val="00A269A4"/>
    <w:rsid w:val="00A30256"/>
    <w:rsid w:val="00A325BF"/>
    <w:rsid w:val="00A35314"/>
    <w:rsid w:val="00A35C35"/>
    <w:rsid w:val="00A3601A"/>
    <w:rsid w:val="00A55875"/>
    <w:rsid w:val="00A6195C"/>
    <w:rsid w:val="00A619F1"/>
    <w:rsid w:val="00A641AC"/>
    <w:rsid w:val="00A658EF"/>
    <w:rsid w:val="00A70BFF"/>
    <w:rsid w:val="00A71A9C"/>
    <w:rsid w:val="00A71D0C"/>
    <w:rsid w:val="00A7207E"/>
    <w:rsid w:val="00A72567"/>
    <w:rsid w:val="00A7396B"/>
    <w:rsid w:val="00A74923"/>
    <w:rsid w:val="00A8614A"/>
    <w:rsid w:val="00AA1A26"/>
    <w:rsid w:val="00AA4661"/>
    <w:rsid w:val="00AB29BA"/>
    <w:rsid w:val="00AB4226"/>
    <w:rsid w:val="00AD1335"/>
    <w:rsid w:val="00AD4ED7"/>
    <w:rsid w:val="00AD62E5"/>
    <w:rsid w:val="00AD6CFD"/>
    <w:rsid w:val="00AF0000"/>
    <w:rsid w:val="00B02501"/>
    <w:rsid w:val="00B077CB"/>
    <w:rsid w:val="00B103D3"/>
    <w:rsid w:val="00B2042B"/>
    <w:rsid w:val="00B21DB3"/>
    <w:rsid w:val="00B22037"/>
    <w:rsid w:val="00B22FBD"/>
    <w:rsid w:val="00B23717"/>
    <w:rsid w:val="00B24E2E"/>
    <w:rsid w:val="00B3451D"/>
    <w:rsid w:val="00B37D7E"/>
    <w:rsid w:val="00B40065"/>
    <w:rsid w:val="00B54647"/>
    <w:rsid w:val="00B60AC6"/>
    <w:rsid w:val="00B62626"/>
    <w:rsid w:val="00B707F1"/>
    <w:rsid w:val="00B71951"/>
    <w:rsid w:val="00B85430"/>
    <w:rsid w:val="00B91907"/>
    <w:rsid w:val="00B91EEE"/>
    <w:rsid w:val="00BB1B9F"/>
    <w:rsid w:val="00BB63C8"/>
    <w:rsid w:val="00BC2CF9"/>
    <w:rsid w:val="00BC5095"/>
    <w:rsid w:val="00BC7E22"/>
    <w:rsid w:val="00BE2AA9"/>
    <w:rsid w:val="00BF000F"/>
    <w:rsid w:val="00C0037D"/>
    <w:rsid w:val="00C04818"/>
    <w:rsid w:val="00C151EE"/>
    <w:rsid w:val="00C16784"/>
    <w:rsid w:val="00C17DD2"/>
    <w:rsid w:val="00C21A90"/>
    <w:rsid w:val="00C3656C"/>
    <w:rsid w:val="00C37CB3"/>
    <w:rsid w:val="00C40D3A"/>
    <w:rsid w:val="00C473BE"/>
    <w:rsid w:val="00C671BD"/>
    <w:rsid w:val="00C80DEE"/>
    <w:rsid w:val="00C8157C"/>
    <w:rsid w:val="00C81F89"/>
    <w:rsid w:val="00C90A09"/>
    <w:rsid w:val="00C90BD5"/>
    <w:rsid w:val="00C9138A"/>
    <w:rsid w:val="00C926B9"/>
    <w:rsid w:val="00C95B6A"/>
    <w:rsid w:val="00CD32B8"/>
    <w:rsid w:val="00CE6FF5"/>
    <w:rsid w:val="00CF0706"/>
    <w:rsid w:val="00D05A61"/>
    <w:rsid w:val="00D05B82"/>
    <w:rsid w:val="00D07B12"/>
    <w:rsid w:val="00D553E1"/>
    <w:rsid w:val="00D6488F"/>
    <w:rsid w:val="00D666FF"/>
    <w:rsid w:val="00D761E7"/>
    <w:rsid w:val="00D862A8"/>
    <w:rsid w:val="00D90A7D"/>
    <w:rsid w:val="00D9138F"/>
    <w:rsid w:val="00DB0443"/>
    <w:rsid w:val="00DB6C2C"/>
    <w:rsid w:val="00DB7937"/>
    <w:rsid w:val="00DC776E"/>
    <w:rsid w:val="00DD7805"/>
    <w:rsid w:val="00DE2788"/>
    <w:rsid w:val="00DE3AAD"/>
    <w:rsid w:val="00DF1463"/>
    <w:rsid w:val="00DF25BE"/>
    <w:rsid w:val="00DF7300"/>
    <w:rsid w:val="00E0346E"/>
    <w:rsid w:val="00E049C9"/>
    <w:rsid w:val="00E119A6"/>
    <w:rsid w:val="00E13185"/>
    <w:rsid w:val="00E141D7"/>
    <w:rsid w:val="00E14553"/>
    <w:rsid w:val="00E22528"/>
    <w:rsid w:val="00E22E92"/>
    <w:rsid w:val="00E2467D"/>
    <w:rsid w:val="00E27F33"/>
    <w:rsid w:val="00E30497"/>
    <w:rsid w:val="00E37571"/>
    <w:rsid w:val="00E40F31"/>
    <w:rsid w:val="00E43CC1"/>
    <w:rsid w:val="00E4765F"/>
    <w:rsid w:val="00E62B76"/>
    <w:rsid w:val="00E66E2B"/>
    <w:rsid w:val="00E7183B"/>
    <w:rsid w:val="00E843CB"/>
    <w:rsid w:val="00E8678A"/>
    <w:rsid w:val="00E96C9F"/>
    <w:rsid w:val="00EA3A7A"/>
    <w:rsid w:val="00EA6749"/>
    <w:rsid w:val="00EB6D06"/>
    <w:rsid w:val="00EB73F8"/>
    <w:rsid w:val="00EC1D39"/>
    <w:rsid w:val="00EE0178"/>
    <w:rsid w:val="00EF1F78"/>
    <w:rsid w:val="00EF778D"/>
    <w:rsid w:val="00F060D0"/>
    <w:rsid w:val="00F10FE4"/>
    <w:rsid w:val="00F13BF3"/>
    <w:rsid w:val="00F17746"/>
    <w:rsid w:val="00F241B5"/>
    <w:rsid w:val="00F359AC"/>
    <w:rsid w:val="00F4120D"/>
    <w:rsid w:val="00F456D1"/>
    <w:rsid w:val="00F64E18"/>
    <w:rsid w:val="00F66A4A"/>
    <w:rsid w:val="00F66CB8"/>
    <w:rsid w:val="00F732C5"/>
    <w:rsid w:val="00F7797D"/>
    <w:rsid w:val="00F93D16"/>
    <w:rsid w:val="00F943CF"/>
    <w:rsid w:val="00FA0A95"/>
    <w:rsid w:val="00FB01A0"/>
    <w:rsid w:val="00FB7525"/>
    <w:rsid w:val="00FC2807"/>
    <w:rsid w:val="00FD2201"/>
    <w:rsid w:val="00FD6EC8"/>
    <w:rsid w:val="00FE25A1"/>
    <w:rsid w:val="00FF5564"/>
    <w:rsid w:val="00FF56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FE92AC0636C4DCD8EACAEC18F161A45">
    <w:name w:val="0FE92AC0636C4DCD8EACAEC18F161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B5275D2-7293-44C4-9390-057554D6E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(5)</Template>
  <TotalTime>1</TotalTime>
  <Pages>22</Pages>
  <Words>9805</Words>
  <Characters>55891</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Report of the Sustainable Ocean Initiative national capacity-building workshop for the Philippines</vt:lpstr>
    </vt:vector>
  </TitlesOfParts>
  <Company>SCBD</Company>
  <LinksUpToDate>false</LinksUpToDate>
  <CharactersWithSpaces>65565</CharactersWithSpaces>
  <SharedDoc>false</SharedDoc>
  <HLinks>
    <vt:vector size="18" baseType="variant">
      <vt:variant>
        <vt:i4>2752629</vt:i4>
      </vt:variant>
      <vt:variant>
        <vt:i4>0</vt:i4>
      </vt:variant>
      <vt:variant>
        <vt:i4>0</vt:i4>
      </vt:variant>
      <vt:variant>
        <vt:i4>5</vt:i4>
      </vt:variant>
      <vt:variant>
        <vt:lpwstr>https://eur02.safelinks.protection.outlook.com/?url=https%3A%2F%2Fwww.cbd.int%2Fmeetings%2FMCB-WS-2025-01&amp;data=05%7C02%7Cjacqueline.grekin%40un.org%7C485b95f732ea4024594a08de2d1350fb%7C0f9e35db544f4f60bdcc5ea416e6dc70%7C0%7C0%7C638997758134969168%7CUnknown%7CTWFpbGZsb3d8eyJFbXB0eU1hcGkiOnRydWUsIlYiOiIwLjAuMDAwMCIsIlAiOiJXaW4zMiIsIkFOIjoiTWFpbCIsIldUIjoyfQ%3D%3D%7C0%7C%7C%7C&amp;sdata=eS%2FDlUEUfkg9%2F92%2FHxmGTVuxYVA6nUJrXlWlqKQIiAw%3D&amp;reserved=0</vt:lpwstr>
      </vt:variant>
      <vt:variant>
        <vt:lpwstr/>
      </vt:variant>
      <vt:variant>
        <vt:i4>917597</vt:i4>
      </vt:variant>
      <vt:variant>
        <vt:i4>3</vt:i4>
      </vt:variant>
      <vt:variant>
        <vt:i4>0</vt:i4>
      </vt:variant>
      <vt:variant>
        <vt:i4>5</vt:i4>
      </vt:variant>
      <vt:variant>
        <vt:lpwstr>https://www.cbd.int/decision/cop?id=11663</vt:lpwstr>
      </vt:variant>
      <vt:variant>
        <vt:lpwstr/>
      </vt:variant>
      <vt:variant>
        <vt:i4>3735601</vt:i4>
      </vt:variant>
      <vt:variant>
        <vt:i4>0</vt:i4>
      </vt:variant>
      <vt:variant>
        <vt:i4>0</vt:i4>
      </vt:variant>
      <vt:variant>
        <vt:i4>5</vt:i4>
      </vt:variant>
      <vt:variant>
        <vt:lpwstr>http://www.cbd.int/meetings/MCB-WS-2025-01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Sustainable Ocean Initiative national workshop for the Philippines</dc:title>
  <dc:subject>CBD/SOI/WS/2026/1/1</dc:subject>
  <dc:creator>scbd</dc:creator>
  <cp:keywords>Convention on Biological Diversity</cp:keywords>
  <dc:description/>
  <cp:lastModifiedBy>Veronique Lefebvre</cp:lastModifiedBy>
  <cp:revision>3</cp:revision>
  <cp:lastPrinted>2020-01-23T22:56:00Z</cp:lastPrinted>
  <dcterms:created xsi:type="dcterms:W3CDTF">2026-07-22T18:26:00Z</dcterms:created>
  <dcterms:modified xsi:type="dcterms:W3CDTF">2026-07-22T18:27:00Z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TaxKeyword">
    <vt:lpwstr>358;#Convention on Biological Diversity|c47072ea-ee56-4639-abae-14d1ab772b85</vt:lpwstr>
  </property>
  <property fmtid="{D5CDD505-2E9C-101B-9397-08002B2CF9AE}" pid="10" name="Weight">
    <vt:lpwstr/>
  </property>
  <property fmtid="{D5CDD505-2E9C-101B-9397-08002B2CF9AE}" pid="11" name="GrammarlyDocumentId">
    <vt:lpwstr>d736c794-a13e-488c-bac2-55822bfe7797</vt:lpwstr>
  </property>
  <property fmtid="{D5CDD505-2E9C-101B-9397-08002B2CF9AE}" pid="12" name="ContentTypeId">
    <vt:lpwstr>0x01010069BFACF6D92CD24AA50050CE23F68F74</vt:lpwstr>
  </property>
</Properties>
</file>