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2"/>
        <w:gridCol w:w="5343"/>
      </w:tblGrid>
      <w:tr w:rsidR="00825801" w:rsidRPr="00872755" w14:paraId="0519076F" w14:textId="77777777" w:rsidTr="00BA6213">
        <w:trPr>
          <w:trHeight w:val="851"/>
        </w:trPr>
        <w:tc>
          <w:tcPr>
            <w:tcW w:w="478" w:type="pct"/>
            <w:tcBorders>
              <w:bottom w:val="single" w:sz="8" w:space="0" w:color="auto"/>
            </w:tcBorders>
            <w:vAlign w:val="bottom"/>
          </w:tcPr>
          <w:p w14:paraId="0519076C" w14:textId="77777777" w:rsidR="00825801" w:rsidRPr="003B1AC3" w:rsidRDefault="00825801" w:rsidP="00F47D0B">
            <w:pPr>
              <w:spacing w:after="120"/>
              <w:jc w:val="left"/>
            </w:pPr>
            <w:bookmarkStart w:id="0" w:name="_Hlk137651738"/>
            <w:r w:rsidRPr="003B1AC3">
              <w:rPr>
                <w:noProof/>
                <w:lang w:eastAsia="es-ES"/>
              </w:rPr>
              <w:drawing>
                <wp:inline distT="0" distB="0" distL="0" distR="0" wp14:anchorId="05190863" wp14:editId="051908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0519076D" w14:textId="77777777" w:rsidR="00825801" w:rsidRPr="003B1AC3" w:rsidRDefault="00DC1553" w:rsidP="00F47D0B">
            <w:pPr>
              <w:spacing w:after="120"/>
              <w:jc w:val="left"/>
            </w:pPr>
            <w:r w:rsidRPr="00DC1553">
              <w:rPr>
                <w:noProof/>
                <w:lang w:eastAsia="es-ES"/>
              </w:rPr>
              <w:drawing>
                <wp:inline distT="0" distB="0" distL="0" distR="0" wp14:anchorId="05190865" wp14:editId="05190866">
                  <wp:extent cx="604587" cy="393700"/>
                  <wp:effectExtent l="19050" t="0" r="5013"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98949"/>
                          </a:xfrm>
                          <a:prstGeom prst="rect">
                            <a:avLst/>
                          </a:prstGeom>
                          <a:noFill/>
                        </pic:spPr>
                      </pic:pic>
                    </a:graphicData>
                  </a:graphic>
                </wp:inline>
              </w:drawing>
            </w:r>
          </w:p>
        </w:tc>
        <w:tc>
          <w:tcPr>
            <w:tcW w:w="2639" w:type="pct"/>
            <w:tcBorders>
              <w:bottom w:val="single" w:sz="8" w:space="0" w:color="auto"/>
            </w:tcBorders>
            <w:vAlign w:val="bottom"/>
          </w:tcPr>
          <w:p w14:paraId="0519076E" w14:textId="77777777" w:rsidR="00825801" w:rsidRPr="009D2876" w:rsidRDefault="00825801" w:rsidP="00F47D0B">
            <w:pPr>
              <w:spacing w:after="120"/>
              <w:ind w:left="2021"/>
              <w:jc w:val="right"/>
              <w:rPr>
                <w:szCs w:val="22"/>
                <w:lang w:val="en-US"/>
              </w:rPr>
            </w:pPr>
            <w:r w:rsidRPr="009D2876">
              <w:rPr>
                <w:sz w:val="40"/>
                <w:szCs w:val="40"/>
                <w:lang w:val="en-US"/>
              </w:rPr>
              <w:t>CBD</w:t>
            </w:r>
            <w:r w:rsidRPr="009D2876">
              <w:rPr>
                <w:lang w:val="en-US"/>
              </w:rPr>
              <w:t>/NP/MOP/5/</w:t>
            </w:r>
            <w:r w:rsidR="00FE33FD" w:rsidRPr="009D2876">
              <w:rPr>
                <w:lang w:val="en-US"/>
              </w:rPr>
              <w:t>L.1</w:t>
            </w:r>
            <w:r w:rsidR="00D827F8" w:rsidRPr="009D2876">
              <w:rPr>
                <w:lang w:val="en-US"/>
              </w:rPr>
              <w:t>/Rev.1</w:t>
            </w:r>
          </w:p>
        </w:tc>
      </w:tr>
      <w:tr w:rsidR="00825801" w:rsidRPr="003B1AC3" w14:paraId="05190776" w14:textId="77777777" w:rsidTr="00BA6213">
        <w:tc>
          <w:tcPr>
            <w:tcW w:w="2361" w:type="pct"/>
            <w:gridSpan w:val="2"/>
            <w:tcBorders>
              <w:top w:val="single" w:sz="8" w:space="0" w:color="auto"/>
              <w:bottom w:val="single" w:sz="12" w:space="0" w:color="auto"/>
            </w:tcBorders>
          </w:tcPr>
          <w:p w14:paraId="05190770" w14:textId="77777777" w:rsidR="00825801" w:rsidRPr="003B1AC3" w:rsidRDefault="00DC1553" w:rsidP="00F47D0B">
            <w:pPr>
              <w:pStyle w:val="Cornernotation"/>
              <w:suppressLineNumbers/>
              <w:suppressAutoHyphens/>
              <w:spacing w:before="120" w:after="120"/>
              <w:ind w:right="0"/>
            </w:pPr>
            <w:r w:rsidRPr="00DC1553">
              <w:rPr>
                <w:b w:val="0"/>
                <w:bCs/>
                <w:noProof/>
                <w:lang w:eastAsia="es-ES"/>
              </w:rPr>
              <w:drawing>
                <wp:inline distT="0" distB="0" distL="0" distR="0" wp14:anchorId="05190867" wp14:editId="05190868">
                  <wp:extent cx="2791383" cy="1026243"/>
                  <wp:effectExtent l="0" t="0" r="9525" b="2540"/>
                  <wp:docPr id="1"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639" w:type="pct"/>
            <w:tcBorders>
              <w:top w:val="single" w:sz="8" w:space="0" w:color="auto"/>
              <w:bottom w:val="single" w:sz="12" w:space="0" w:color="auto"/>
            </w:tcBorders>
          </w:tcPr>
          <w:p w14:paraId="05190771" w14:textId="77777777" w:rsidR="00825801" w:rsidRPr="00DC1553" w:rsidRDefault="00825801" w:rsidP="000217E9">
            <w:pPr>
              <w:ind w:left="2584"/>
              <w:jc w:val="left"/>
              <w:rPr>
                <w:sz w:val="22"/>
                <w:szCs w:val="22"/>
              </w:rPr>
            </w:pPr>
            <w:proofErr w:type="spellStart"/>
            <w:r w:rsidRPr="00DC1553">
              <w:t>Distr</w:t>
            </w:r>
            <w:proofErr w:type="spellEnd"/>
            <w:r w:rsidRPr="00DC1553">
              <w:t xml:space="preserve">. </w:t>
            </w:r>
            <w:r w:rsidR="00DC1553" w:rsidRPr="00DC1553">
              <w:t>l</w:t>
            </w:r>
            <w:r w:rsidR="00947835" w:rsidRPr="00DC1553">
              <w:t>imit</w:t>
            </w:r>
            <w:r w:rsidR="00DC1553" w:rsidRPr="00DC1553">
              <w:t>ada</w:t>
            </w:r>
          </w:p>
          <w:p w14:paraId="05190772" w14:textId="7CD01897" w:rsidR="00825801" w:rsidRPr="00DC1553" w:rsidRDefault="001F5A4B" w:rsidP="002333FE">
            <w:pPr>
              <w:ind w:left="2584"/>
              <w:jc w:val="left"/>
              <w:rPr>
                <w:sz w:val="22"/>
                <w:szCs w:val="22"/>
              </w:rPr>
            </w:pPr>
            <w:r>
              <w:t>26</w:t>
            </w:r>
            <w:r w:rsidR="00047342" w:rsidRPr="00DC1553">
              <w:t xml:space="preserve"> </w:t>
            </w:r>
            <w:r w:rsidR="00DC1553" w:rsidRPr="00DC1553">
              <w:t>de febrero de</w:t>
            </w:r>
            <w:r w:rsidR="00047342" w:rsidRPr="00DC1553">
              <w:t xml:space="preserve"> 2025</w:t>
            </w:r>
          </w:p>
          <w:p w14:paraId="05190773" w14:textId="77777777" w:rsidR="00825801" w:rsidRPr="00DC1553" w:rsidRDefault="00DC1553" w:rsidP="00F47D0B">
            <w:pPr>
              <w:ind w:left="2584"/>
              <w:rPr>
                <w:sz w:val="22"/>
                <w:szCs w:val="22"/>
              </w:rPr>
            </w:pPr>
            <w:r>
              <w:rPr>
                <w:sz w:val="22"/>
                <w:szCs w:val="22"/>
              </w:rPr>
              <w:t>Español</w:t>
            </w:r>
          </w:p>
          <w:p w14:paraId="05190774" w14:textId="77777777" w:rsidR="00825801" w:rsidRPr="003B1AC3" w:rsidRDefault="00825801" w:rsidP="00F47D0B">
            <w:pPr>
              <w:ind w:left="2584"/>
              <w:rPr>
                <w:sz w:val="22"/>
                <w:szCs w:val="22"/>
              </w:rPr>
            </w:pPr>
            <w:r w:rsidRPr="003B1AC3">
              <w:t xml:space="preserve">Original: </w:t>
            </w:r>
            <w:r w:rsidR="00DC1553">
              <w:t>inglés</w:t>
            </w:r>
          </w:p>
          <w:p w14:paraId="05190775" w14:textId="77777777" w:rsidR="00825801" w:rsidRPr="003B1AC3" w:rsidRDefault="00825801" w:rsidP="00F47D0B"/>
        </w:tc>
      </w:tr>
    </w:tbl>
    <w:p w14:paraId="05190777" w14:textId="77777777" w:rsidR="00874541" w:rsidRPr="00DD2DAA" w:rsidRDefault="00DC1553" w:rsidP="004F68EE">
      <w:pPr>
        <w:pStyle w:val="AFCorNot12Bold"/>
      </w:pPr>
      <w:r w:rsidRPr="00DD2DAA">
        <w:t xml:space="preserve">Conferencia de las Partes en el Convenio sobre la </w:t>
      </w:r>
      <w:r w:rsidRPr="00DD2DAA">
        <w:br/>
        <w:t>Diversidad Biológica que actúa como reunión de las</w:t>
      </w:r>
      <w:r w:rsidRPr="00DD2DAA">
        <w:br/>
        <w:t>Partes en el Protocolo de Nagoya sobre Acceso a los</w:t>
      </w:r>
      <w:r w:rsidRPr="00DD2DAA">
        <w:br/>
        <w:t>Recursos Genéticos y Participación Justa y Equitativa</w:t>
      </w:r>
      <w:r w:rsidRPr="00DD2DAA">
        <w:br/>
        <w:t>en los Beneficios que se Deriven de su Utilización</w:t>
      </w:r>
    </w:p>
    <w:p w14:paraId="05190778" w14:textId="77777777" w:rsidR="00A96B21" w:rsidRPr="00DD2DAA" w:rsidRDefault="00DC1553" w:rsidP="00A96B21">
      <w:pPr>
        <w:pStyle w:val="Cornernotation"/>
        <w:rPr>
          <w:bCs/>
          <w:sz w:val="22"/>
        </w:rPr>
      </w:pPr>
      <w:r w:rsidRPr="00DD2DAA">
        <w:rPr>
          <w:bCs/>
          <w:sz w:val="22"/>
        </w:rPr>
        <w:t>Quinta reunión</w:t>
      </w:r>
    </w:p>
    <w:p w14:paraId="05190779" w14:textId="77777777" w:rsidR="00A96B21" w:rsidRPr="00DD2DAA" w:rsidRDefault="00D23F1E" w:rsidP="00240F91">
      <w:pPr>
        <w:pStyle w:val="Venuedate"/>
        <w:ind w:left="0" w:right="3125" w:firstLine="0"/>
      </w:pPr>
      <w:r w:rsidRPr="00DD2DAA">
        <w:t>Cali</w:t>
      </w:r>
      <w:r w:rsidR="00365F06" w:rsidRPr="00DD2DAA">
        <w:t xml:space="preserve"> (</w:t>
      </w:r>
      <w:r w:rsidRPr="00DD2DAA">
        <w:t>Colombia</w:t>
      </w:r>
      <w:r w:rsidR="00365F06" w:rsidRPr="00DD2DAA">
        <w:t>)</w:t>
      </w:r>
      <w:r w:rsidRPr="00DD2DAA">
        <w:t xml:space="preserve">, 21 </w:t>
      </w:r>
      <w:r w:rsidR="00365F06" w:rsidRPr="00DD2DAA">
        <w:t xml:space="preserve">de octubre a </w:t>
      </w:r>
      <w:r w:rsidRPr="00DD2DAA">
        <w:t xml:space="preserve">1 </w:t>
      </w:r>
      <w:r w:rsidR="00365F06" w:rsidRPr="00DD2DAA">
        <w:t>de noviembre de</w:t>
      </w:r>
      <w:r w:rsidRPr="00DD2DAA">
        <w:t xml:space="preserve"> 2024</w:t>
      </w:r>
      <w:r w:rsidR="00362C4C" w:rsidRPr="00DD2DAA">
        <w:br/>
      </w:r>
      <w:r w:rsidR="00365F06" w:rsidRPr="00DD2DAA">
        <w:t>En línea</w:t>
      </w:r>
      <w:r w:rsidR="00407364" w:rsidRPr="00DD2DAA">
        <w:t xml:space="preserve">, </w:t>
      </w:r>
      <w:r w:rsidR="00F90BC1" w:rsidRPr="00DD2DAA">
        <w:t>3</w:t>
      </w:r>
      <w:r w:rsidR="00365F06" w:rsidRPr="00DD2DAA">
        <w:t xml:space="preserve"> a </w:t>
      </w:r>
      <w:r w:rsidR="00F90BC1" w:rsidRPr="00DD2DAA">
        <w:rPr>
          <w:color w:val="000000"/>
        </w:rPr>
        <w:t xml:space="preserve">6 </w:t>
      </w:r>
      <w:r w:rsidR="00365F06" w:rsidRPr="00DD2DAA">
        <w:rPr>
          <w:color w:val="000000"/>
        </w:rPr>
        <w:t>de diciembre de</w:t>
      </w:r>
      <w:r w:rsidR="00F90BC1" w:rsidRPr="00DD2DAA">
        <w:rPr>
          <w:color w:val="000000"/>
        </w:rPr>
        <w:t xml:space="preserve"> 2024 </w:t>
      </w:r>
      <w:r w:rsidR="00F90BC1" w:rsidRPr="00DD2DAA">
        <w:rPr>
          <w:color w:val="000000"/>
        </w:rPr>
        <w:br/>
      </w:r>
      <w:r w:rsidR="00240F91" w:rsidRPr="00DD2DAA">
        <w:t>Rom</w:t>
      </w:r>
      <w:r w:rsidR="00365F06" w:rsidRPr="00DD2DAA">
        <w:t>a</w:t>
      </w:r>
      <w:r w:rsidR="00240F91" w:rsidRPr="00DD2DAA">
        <w:t xml:space="preserve">, </w:t>
      </w:r>
      <w:r w:rsidR="00240F91" w:rsidRPr="00DD2DAA">
        <w:rPr>
          <w:color w:val="000000"/>
        </w:rPr>
        <w:t>2</w:t>
      </w:r>
      <w:r w:rsidR="00E22073" w:rsidRPr="00DD2DAA">
        <w:rPr>
          <w:color w:val="000000"/>
        </w:rPr>
        <w:t>5</w:t>
      </w:r>
      <w:r w:rsidR="00365F06" w:rsidRPr="00DD2DAA">
        <w:rPr>
          <w:color w:val="000000"/>
        </w:rPr>
        <w:t xml:space="preserve"> a </w:t>
      </w:r>
      <w:r w:rsidR="00240F91" w:rsidRPr="00DD2DAA">
        <w:rPr>
          <w:color w:val="000000"/>
        </w:rPr>
        <w:t>2</w:t>
      </w:r>
      <w:r w:rsidR="00E22073" w:rsidRPr="00DD2DAA">
        <w:rPr>
          <w:color w:val="000000"/>
        </w:rPr>
        <w:t>7</w:t>
      </w:r>
      <w:r w:rsidR="00240F91" w:rsidRPr="00DD2DAA">
        <w:rPr>
          <w:color w:val="000000"/>
        </w:rPr>
        <w:t xml:space="preserve"> </w:t>
      </w:r>
      <w:r w:rsidR="00365F06" w:rsidRPr="00DD2DAA">
        <w:rPr>
          <w:color w:val="000000"/>
        </w:rPr>
        <w:t>de febrero de</w:t>
      </w:r>
      <w:r w:rsidR="00240F91" w:rsidRPr="00DD2DAA">
        <w:rPr>
          <w:color w:val="000000"/>
        </w:rPr>
        <w:t xml:space="preserve"> 2025</w:t>
      </w:r>
    </w:p>
    <w:p w14:paraId="0519077A" w14:textId="77777777" w:rsidR="003363D9" w:rsidRPr="00DD2DAA" w:rsidRDefault="00365F06" w:rsidP="00A96B21">
      <w:pPr>
        <w:pStyle w:val="Venuedate"/>
      </w:pPr>
      <w:r w:rsidRPr="00DD2DAA">
        <w:t>Tema 18 del programa</w:t>
      </w:r>
    </w:p>
    <w:p w14:paraId="0519077B" w14:textId="77777777" w:rsidR="003363D9" w:rsidRPr="00DD2DAA" w:rsidRDefault="00604E16" w:rsidP="00A96B21">
      <w:pPr>
        <w:pStyle w:val="Venuedate"/>
        <w:rPr>
          <w:b/>
          <w:bCs w:val="0"/>
        </w:rPr>
      </w:pPr>
      <w:r w:rsidRPr="00DD2DAA">
        <w:rPr>
          <w:b/>
          <w:bCs w:val="0"/>
        </w:rPr>
        <w:t>Adop</w:t>
      </w:r>
      <w:r w:rsidR="00365F06" w:rsidRPr="00DD2DAA">
        <w:rPr>
          <w:b/>
          <w:bCs w:val="0"/>
        </w:rPr>
        <w:t>ción del informe</w:t>
      </w:r>
    </w:p>
    <w:bookmarkEnd w:id="0"/>
    <w:p w14:paraId="0519077C" w14:textId="77777777" w:rsidR="00A96B21" w:rsidRPr="00DD2DAA" w:rsidRDefault="00000000" w:rsidP="00085F63">
      <w:pPr>
        <w:pStyle w:val="CBDTitle"/>
        <w:rPr>
          <w:lang w:val="es-ES"/>
        </w:rPr>
      </w:pPr>
      <w:sdt>
        <w:sdtPr>
          <w:rPr>
            <w:color w:val="2B579A"/>
            <w:shd w:val="clear" w:color="auto" w:fill="E6E6E6"/>
            <w:lang w:val="es-ES"/>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365F06" w:rsidRPr="00DD2DAA">
            <w:rPr>
              <w:lang w:val="es-ES"/>
            </w:rPr>
            <w:t>Proyecto de informe de la reunión</w:t>
          </w:r>
        </w:sdtContent>
      </w:sdt>
    </w:p>
    <w:p w14:paraId="0519077D" w14:textId="77777777" w:rsidR="00B42E7C" w:rsidRPr="00DD2DAA" w:rsidRDefault="00A80A0A" w:rsidP="006252E1">
      <w:pPr>
        <w:pStyle w:val="CBDH1"/>
        <w:rPr>
          <w:rFonts w:ascii="Times New Roman Bold" w:hAnsi="Times New Roman Bold" w:hint="eastAsia"/>
          <w:bCs/>
          <w:spacing w:val="5"/>
          <w:kern w:val="28"/>
          <w:szCs w:val="28"/>
          <w:lang w:val="es-ES"/>
        </w:rPr>
      </w:pPr>
      <w:r w:rsidRPr="00DD2DAA">
        <w:rPr>
          <w:lang w:val="es-ES"/>
        </w:rPr>
        <w:t>I.</w:t>
      </w:r>
      <w:r w:rsidRPr="00DD2DAA">
        <w:rPr>
          <w:lang w:val="es-ES"/>
        </w:rPr>
        <w:tab/>
      </w:r>
      <w:r w:rsidR="00B42E7C" w:rsidRPr="00DD2DAA">
        <w:rPr>
          <w:lang w:val="es-ES"/>
        </w:rPr>
        <w:t>Introduc</w:t>
      </w:r>
      <w:r w:rsidR="00365F06" w:rsidRPr="00DD2DAA">
        <w:rPr>
          <w:lang w:val="es-ES"/>
        </w:rPr>
        <w:t>ción</w:t>
      </w:r>
    </w:p>
    <w:p w14:paraId="0519077E" w14:textId="77777777" w:rsidR="006D3009" w:rsidRPr="00DD2DAA" w:rsidRDefault="004F4367" w:rsidP="004F4367">
      <w:pPr>
        <w:pStyle w:val="CBDH2"/>
        <w:rPr>
          <w:lang w:val="es-ES"/>
        </w:rPr>
      </w:pPr>
      <w:r w:rsidRPr="00DD2DAA">
        <w:rPr>
          <w:lang w:val="es-ES"/>
        </w:rPr>
        <w:t>A.</w:t>
      </w:r>
      <w:r w:rsidRPr="00DD2DAA">
        <w:rPr>
          <w:lang w:val="es-ES"/>
        </w:rPr>
        <w:tab/>
      </w:r>
      <w:r w:rsidR="00365F06" w:rsidRPr="00DD2DAA">
        <w:rPr>
          <w:lang w:val="es-ES"/>
        </w:rPr>
        <w:t>Antecedentes</w:t>
      </w:r>
    </w:p>
    <w:p w14:paraId="0519077F" w14:textId="251443AD" w:rsidR="00F13AE6" w:rsidRPr="00DD2DAA" w:rsidRDefault="00365F06" w:rsidP="004F4367">
      <w:pPr>
        <w:pStyle w:val="CBDNormalNumber"/>
        <w:rPr>
          <w:lang w:val="es-ES"/>
        </w:rPr>
      </w:pPr>
      <w:r w:rsidRPr="00DD2DAA">
        <w:rPr>
          <w:lang w:val="es-ES"/>
        </w:rPr>
        <w:t>La quinta reunión de la Conferencia de las Partes que actúa como reunión de las Partes en el Protocolo de Nagoya sobre Acceso a los Recursos Genéticos y Participación Justa y Equitativa en los Beneficios que se Deriven de su Utilización se celebró en forma concurrente con la 16ª reunión de la Conferencia de las Partes en el Convenio sobre la Diversidad Biológica y la 11ª reunión de la Conferencia de las Partes que actúa como reunión de las Partes en el Protocolo de Cartagena sobre Seguridad de la Biotecnología</w:t>
      </w:r>
      <w:r w:rsidR="00AC68EB" w:rsidRPr="00DD2DAA">
        <w:rPr>
          <w:lang w:val="es-ES"/>
        </w:rPr>
        <w:t xml:space="preserve">. </w:t>
      </w:r>
      <w:r w:rsidR="001A665B" w:rsidRPr="00DD2DAA">
        <w:rPr>
          <w:lang w:val="es-ES"/>
        </w:rPr>
        <w:t>La quinta reunión</w:t>
      </w:r>
      <w:r w:rsidR="00A90888" w:rsidRPr="00DD2DAA">
        <w:rPr>
          <w:lang w:val="es-ES"/>
        </w:rPr>
        <w:t xml:space="preserve"> </w:t>
      </w:r>
      <w:r w:rsidR="001A665B" w:rsidRPr="00DD2DAA">
        <w:rPr>
          <w:lang w:val="es-ES"/>
        </w:rPr>
        <w:t>comenzó en Ca</w:t>
      </w:r>
      <w:r w:rsidR="00A90888" w:rsidRPr="00DD2DAA">
        <w:rPr>
          <w:lang w:val="es-ES"/>
        </w:rPr>
        <w:t>li</w:t>
      </w:r>
      <w:r w:rsidR="001A665B" w:rsidRPr="00DD2DAA">
        <w:rPr>
          <w:lang w:val="es-ES"/>
        </w:rPr>
        <w:t xml:space="preserve"> (Colombia)</w:t>
      </w:r>
      <w:r w:rsidR="00A90888" w:rsidRPr="00DD2DAA">
        <w:rPr>
          <w:lang w:val="es-ES"/>
        </w:rPr>
        <w:t xml:space="preserve">, </w:t>
      </w:r>
      <w:r w:rsidR="00DD2DAA" w:rsidRPr="00DD2DAA">
        <w:rPr>
          <w:lang w:val="es-ES"/>
        </w:rPr>
        <w:t xml:space="preserve">celebrada </w:t>
      </w:r>
      <w:r w:rsidR="001A665B" w:rsidRPr="00DD2DAA">
        <w:rPr>
          <w:lang w:val="es-ES"/>
        </w:rPr>
        <w:t xml:space="preserve">el </w:t>
      </w:r>
      <w:r w:rsidR="00A90888" w:rsidRPr="00DD2DAA">
        <w:rPr>
          <w:lang w:val="es-ES"/>
        </w:rPr>
        <w:t xml:space="preserve">21 </w:t>
      </w:r>
      <w:r w:rsidR="001A665B" w:rsidRPr="00DD2DAA">
        <w:rPr>
          <w:lang w:val="es-ES"/>
        </w:rPr>
        <w:t xml:space="preserve">de octubre de </w:t>
      </w:r>
      <w:r w:rsidR="00A90888" w:rsidRPr="00DD2DAA" w:rsidDel="00954B4F">
        <w:rPr>
          <w:lang w:val="es-ES"/>
        </w:rPr>
        <w:t>202</w:t>
      </w:r>
      <w:r w:rsidR="00A90888" w:rsidRPr="00DD2DAA">
        <w:rPr>
          <w:lang w:val="es-ES"/>
        </w:rPr>
        <w:t xml:space="preserve">4 </w:t>
      </w:r>
      <w:r w:rsidR="001A665B" w:rsidRPr="00DD2DAA">
        <w:rPr>
          <w:lang w:val="es-ES"/>
        </w:rPr>
        <w:t>y</w:t>
      </w:r>
      <w:r w:rsidR="008E15F0" w:rsidRPr="00DD2DAA">
        <w:rPr>
          <w:lang w:val="es-ES"/>
        </w:rPr>
        <w:t xml:space="preserve"> </w:t>
      </w:r>
      <w:r w:rsidR="001A665B" w:rsidRPr="00DD2DAA">
        <w:rPr>
          <w:lang w:val="es-ES"/>
        </w:rPr>
        <w:t xml:space="preserve">tuvo que suspenderse en la mañana del 2 de noviembre de 2024, por falta de </w:t>
      </w:r>
      <w:r w:rsidR="001A665B" w:rsidRPr="00DD2DAA">
        <w:rPr>
          <w:i/>
          <w:lang w:val="es-ES"/>
        </w:rPr>
        <w:t>quorum</w:t>
      </w:r>
      <w:r w:rsidR="001A665B" w:rsidRPr="00DD2DAA">
        <w:rPr>
          <w:lang w:val="es-ES"/>
        </w:rPr>
        <w:t xml:space="preserve">, antes de que todos los temas pudieran examinarse en sesión plenaria. En consecuencia, se </w:t>
      </w:r>
      <w:r w:rsidR="00BD5640" w:rsidRPr="00DD2DAA">
        <w:rPr>
          <w:lang w:val="es-ES"/>
        </w:rPr>
        <w:t>celebró una</w:t>
      </w:r>
      <w:r w:rsidR="001A665B" w:rsidRPr="00DD2DAA">
        <w:rPr>
          <w:lang w:val="es-ES"/>
        </w:rPr>
        <w:t xml:space="preserve"> primera </w:t>
      </w:r>
      <w:r w:rsidR="00EB7588" w:rsidRPr="00DD2DAA">
        <w:rPr>
          <w:lang w:val="es-ES"/>
        </w:rPr>
        <w:t>continuación de</w:t>
      </w:r>
      <w:r w:rsidR="00FD444F" w:rsidRPr="00DD2DAA">
        <w:rPr>
          <w:lang w:val="es-ES"/>
        </w:rPr>
        <w:t xml:space="preserve"> la reunión</w:t>
      </w:r>
      <w:r w:rsidR="001A665B" w:rsidRPr="00DD2DAA">
        <w:rPr>
          <w:lang w:val="es-ES"/>
        </w:rPr>
        <w:t xml:space="preserve"> en línea, con arreglo al procedimiento de </w:t>
      </w:r>
      <w:r w:rsidR="00FD444F" w:rsidRPr="00DD2DAA">
        <w:rPr>
          <w:lang w:val="es-ES"/>
        </w:rPr>
        <w:t>acuerdo</w:t>
      </w:r>
      <w:r w:rsidR="001A665B" w:rsidRPr="00DD2DAA">
        <w:rPr>
          <w:lang w:val="es-ES"/>
        </w:rPr>
        <w:t xml:space="preserve"> tácit</w:t>
      </w:r>
      <w:r w:rsidR="00FD444F" w:rsidRPr="00DD2DAA">
        <w:rPr>
          <w:lang w:val="es-ES"/>
        </w:rPr>
        <w:t>o</w:t>
      </w:r>
      <w:r w:rsidR="001A665B" w:rsidRPr="00DD2DAA">
        <w:rPr>
          <w:lang w:val="es-ES"/>
        </w:rPr>
        <w:t xml:space="preserve">, del 3 al 6 de diciembre de 2024 para examinar las decisiones relacionadas con el presupuesto (véase el </w:t>
      </w:r>
      <w:r w:rsidR="00EB7588" w:rsidRPr="00DD2DAA">
        <w:rPr>
          <w:lang w:val="es-ES"/>
        </w:rPr>
        <w:t>tema</w:t>
      </w:r>
      <w:r w:rsidR="001A665B" w:rsidRPr="00DD2DAA">
        <w:rPr>
          <w:lang w:val="es-ES"/>
        </w:rPr>
        <w:t xml:space="preserve"> 6 </w:t>
      </w:r>
      <w:r w:rsidR="00EB7588" w:rsidRPr="00DD2DAA">
        <w:rPr>
          <w:i/>
          <w:lang w:val="es-ES"/>
        </w:rPr>
        <w:t>infra</w:t>
      </w:r>
      <w:r w:rsidR="001A665B" w:rsidRPr="00DD2DAA">
        <w:rPr>
          <w:lang w:val="es-ES"/>
        </w:rPr>
        <w:t xml:space="preserve">), y se </w:t>
      </w:r>
      <w:r w:rsidR="00EB7588" w:rsidRPr="00DD2DAA">
        <w:rPr>
          <w:lang w:val="es-ES"/>
        </w:rPr>
        <w:t>celebró</w:t>
      </w:r>
      <w:r w:rsidR="001A665B" w:rsidRPr="00DD2DAA">
        <w:rPr>
          <w:lang w:val="es-ES"/>
        </w:rPr>
        <w:t xml:space="preserve"> una segunda </w:t>
      </w:r>
      <w:r w:rsidR="00EB7588" w:rsidRPr="00DD2DAA">
        <w:rPr>
          <w:lang w:val="es-ES"/>
        </w:rPr>
        <w:t xml:space="preserve">continuación </w:t>
      </w:r>
      <w:r w:rsidR="00FD444F" w:rsidRPr="00DD2DAA">
        <w:rPr>
          <w:lang w:val="es-ES"/>
        </w:rPr>
        <w:t xml:space="preserve">presencial </w:t>
      </w:r>
      <w:r w:rsidR="00EB7588" w:rsidRPr="00DD2DAA">
        <w:rPr>
          <w:lang w:val="es-ES"/>
        </w:rPr>
        <w:t>de</w:t>
      </w:r>
      <w:r w:rsidR="00FD444F" w:rsidRPr="00DD2DAA">
        <w:rPr>
          <w:lang w:val="es-ES"/>
        </w:rPr>
        <w:t xml:space="preserve"> las reuniones</w:t>
      </w:r>
      <w:r w:rsidR="001A665B" w:rsidRPr="00DD2DAA">
        <w:rPr>
          <w:lang w:val="es-ES"/>
        </w:rPr>
        <w:t xml:space="preserve"> en Roma del 25 al 27 de febrero de 2025 para examinar todos los </w:t>
      </w:r>
      <w:r w:rsidR="00EB7588" w:rsidRPr="00DD2DAA">
        <w:rPr>
          <w:lang w:val="es-ES"/>
        </w:rPr>
        <w:t>temas</w:t>
      </w:r>
      <w:r w:rsidR="001A665B" w:rsidRPr="00DD2DAA">
        <w:rPr>
          <w:lang w:val="es-ES"/>
        </w:rPr>
        <w:t xml:space="preserve"> restantes (véanse los puntos 1-3, 14 y 17-19 </w:t>
      </w:r>
      <w:r w:rsidR="00EB7588" w:rsidRPr="00DD2DAA">
        <w:rPr>
          <w:i/>
          <w:lang w:val="es-ES"/>
        </w:rPr>
        <w:t>infra</w:t>
      </w:r>
      <w:r w:rsidR="00B42429" w:rsidRPr="00DD2DAA">
        <w:rPr>
          <w:lang w:val="es-ES"/>
        </w:rPr>
        <w:t>)</w:t>
      </w:r>
      <w:r w:rsidR="00A90888" w:rsidRPr="00DD2DAA">
        <w:rPr>
          <w:lang w:val="es-ES"/>
        </w:rPr>
        <w:t>.</w:t>
      </w:r>
      <w:r w:rsidR="00872755">
        <w:rPr>
          <w:lang w:val="es-ES"/>
        </w:rPr>
        <w:t xml:space="preserve"> </w:t>
      </w:r>
    </w:p>
    <w:p w14:paraId="05190780" w14:textId="77777777" w:rsidR="0045367D" w:rsidRPr="00DD2DAA" w:rsidRDefault="00EB7588" w:rsidP="004F4367">
      <w:pPr>
        <w:pStyle w:val="CBDNormalNumber"/>
        <w:rPr>
          <w:lang w:val="es-ES"/>
        </w:rPr>
      </w:pPr>
      <w:r w:rsidRPr="00DD2DAA">
        <w:rPr>
          <w:lang w:val="es-ES"/>
        </w:rPr>
        <w:t>La quinta reunión estuvo precedida de una ceremonia de apertura, celebrada el 20 de octubre, que consistió en una presentación cultural y declaraciones pronunciadas por el Presidente de Colombia, Gustavo Petro Urrego, el Secretario General de las Naciones Unidas, António Guterres, el Ministro de Ecología y Medio Ambiente de China y Presidente de la 15ª reunión de la Conferencia de las Partes en el Convenio, Runqiu Huang, la Ministra de Ambiente y Desarrollo Sostenible de Colombia, María Susana Muhamad González, la Gobernadora del Departamento del Valle del Cauca, Dilian Francisca Toro Torres, y el Alcalde de Cali, Álvaro Alejandro Eder Garcés</w:t>
      </w:r>
      <w:r w:rsidR="0080212F" w:rsidRPr="00DD2DAA">
        <w:rPr>
          <w:lang w:val="es-ES"/>
        </w:rPr>
        <w:t>.</w:t>
      </w:r>
    </w:p>
    <w:p w14:paraId="05190781" w14:textId="77777777" w:rsidR="00827E49" w:rsidRPr="00DD2DAA" w:rsidRDefault="00827E49" w:rsidP="00113356">
      <w:pPr>
        <w:pStyle w:val="CBDH2"/>
        <w:rPr>
          <w:lang w:val="es-ES"/>
        </w:rPr>
      </w:pPr>
      <w:r w:rsidRPr="00DD2DAA">
        <w:rPr>
          <w:lang w:val="es-ES"/>
        </w:rPr>
        <w:t>B.</w:t>
      </w:r>
      <w:r w:rsidRPr="00DD2DAA">
        <w:rPr>
          <w:lang w:val="es-ES"/>
        </w:rPr>
        <w:tab/>
        <w:t>A</w:t>
      </w:r>
      <w:r w:rsidR="00EB7588" w:rsidRPr="00DD2DAA">
        <w:rPr>
          <w:lang w:val="es-ES"/>
        </w:rPr>
        <w:t>sistentes</w:t>
      </w:r>
    </w:p>
    <w:p w14:paraId="05190782" w14:textId="77777777" w:rsidR="00827E49" w:rsidRPr="00DD2DAA" w:rsidRDefault="00827E49" w:rsidP="00827E49">
      <w:pPr>
        <w:pStyle w:val="CBDNormalNumber"/>
        <w:rPr>
          <w:lang w:val="es-ES"/>
        </w:rPr>
      </w:pPr>
      <w:r w:rsidRPr="00DD2DAA">
        <w:rPr>
          <w:lang w:val="es-ES"/>
        </w:rPr>
        <w:t>[</w:t>
      </w:r>
      <w:r w:rsidR="00EB7588" w:rsidRPr="00DD2DAA">
        <w:rPr>
          <w:lang w:val="es-ES"/>
        </w:rPr>
        <w:t>se completará</w:t>
      </w:r>
      <w:r w:rsidRPr="00DD2DAA">
        <w:rPr>
          <w:lang w:val="es-ES"/>
        </w:rPr>
        <w:t>]</w:t>
      </w:r>
    </w:p>
    <w:p w14:paraId="05190783" w14:textId="77777777" w:rsidR="002B26F8" w:rsidRPr="00DD2DAA" w:rsidRDefault="002B26F8" w:rsidP="006252E1">
      <w:pPr>
        <w:pStyle w:val="CBDH1"/>
        <w:rPr>
          <w:lang w:val="es-ES"/>
        </w:rPr>
      </w:pPr>
      <w:r w:rsidRPr="00DD2DAA">
        <w:rPr>
          <w:lang w:val="es-ES"/>
        </w:rPr>
        <w:lastRenderedPageBreak/>
        <w:t>II.</w:t>
      </w:r>
      <w:r w:rsidRPr="00DD2DAA">
        <w:rPr>
          <w:lang w:val="es-ES"/>
        </w:rPr>
        <w:tab/>
      </w:r>
      <w:r w:rsidR="00EB7588" w:rsidRPr="00DD2DAA">
        <w:rPr>
          <w:lang w:val="es-ES"/>
        </w:rPr>
        <w:t>Resumen de las deliberaciones de la reunión</w:t>
      </w:r>
    </w:p>
    <w:p w14:paraId="05190784" w14:textId="77777777" w:rsidR="006A3380" w:rsidRPr="00DD2DAA" w:rsidRDefault="00EB7588" w:rsidP="004F68EE">
      <w:pPr>
        <w:pStyle w:val="CBDAgendaItem"/>
        <w:rPr>
          <w:rFonts w:eastAsia="Calibri"/>
          <w:bCs/>
        </w:rPr>
      </w:pPr>
      <w:r w:rsidRPr="00DD2DAA">
        <w:rPr>
          <w:bCs/>
        </w:rPr>
        <w:t>Tema</w:t>
      </w:r>
      <w:r w:rsidR="007F5E6B" w:rsidRPr="00DD2DAA">
        <w:rPr>
          <w:bCs/>
        </w:rPr>
        <w:t xml:space="preserve"> 1</w:t>
      </w:r>
      <w:r w:rsidR="00D74140" w:rsidRPr="00DD2DAA">
        <w:rPr>
          <w:rFonts w:eastAsia="Calibri"/>
          <w:bCs/>
        </w:rPr>
        <w:br/>
      </w:r>
      <w:r w:rsidR="00FF207A" w:rsidRPr="00DD2DAA">
        <w:rPr>
          <w:rFonts w:eastAsia="Calibri"/>
          <w:bCs/>
        </w:rPr>
        <w:t>Apertura de la reunión</w:t>
      </w:r>
    </w:p>
    <w:p w14:paraId="05190785" w14:textId="77777777" w:rsidR="007D2C73" w:rsidRPr="00DD2DAA" w:rsidRDefault="00FF207A" w:rsidP="007D2C73">
      <w:pPr>
        <w:pStyle w:val="CBDNormalNumber"/>
        <w:rPr>
          <w:lang w:val="es-ES"/>
        </w:rPr>
      </w:pPr>
      <w:r w:rsidRPr="00DD2DAA">
        <w:rPr>
          <w:lang w:val="es-ES"/>
        </w:rPr>
        <w:t>La primera sesión plenaria se celebró conjuntamente con las de la Conferencia de las Partes en el Convenio y la Conferencia de las Partes que actúa como reunión de las Partes en el Protocolo de Cartagena, el 21 de octubre</w:t>
      </w:r>
      <w:r w:rsidR="001B2755" w:rsidRPr="00DD2DAA">
        <w:rPr>
          <w:lang w:val="es-ES"/>
        </w:rPr>
        <w:t>.</w:t>
      </w:r>
    </w:p>
    <w:p w14:paraId="05190786" w14:textId="77777777" w:rsidR="0080212F" w:rsidRPr="00DD2DAA" w:rsidRDefault="00FF207A" w:rsidP="0080212F">
      <w:pPr>
        <w:pStyle w:val="CBDNormalNumber"/>
        <w:rPr>
          <w:lang w:val="es-ES"/>
        </w:rPr>
      </w:pPr>
      <w:r w:rsidRPr="00DD2DAA">
        <w:rPr>
          <w:lang w:val="es-ES"/>
        </w:rPr>
        <w:t>El Presidente de la 15ª reunión de la Conferencia de las Partes declaró abiertas las reuniones a las 9.30 horas y pronunció un discurso de apertura</w:t>
      </w:r>
      <w:r w:rsidR="0080212F" w:rsidRPr="00DD2DAA">
        <w:rPr>
          <w:lang w:val="es-ES"/>
        </w:rPr>
        <w:t>.</w:t>
      </w:r>
    </w:p>
    <w:p w14:paraId="05190787" w14:textId="77777777" w:rsidR="007D2C73" w:rsidRDefault="00FF207A" w:rsidP="0080212F">
      <w:pPr>
        <w:pStyle w:val="CBDNormalNumber"/>
        <w:rPr>
          <w:lang w:val="es-ES"/>
        </w:rPr>
      </w:pPr>
      <w:r w:rsidRPr="00DD2DAA">
        <w:rPr>
          <w:lang w:val="es-ES"/>
        </w:rPr>
        <w:t xml:space="preserve">También pronunciaron discursos de apertura la Secretaria Ejecutiva del Convenio, Astrid Schomaker, y la Presidenta entrante de la 16ª reunión de la Conferencia de las Partes en el Convenio, la Ministra de Ambiente y Desarrollo Sostenible de </w:t>
      </w:r>
      <w:r w:rsidR="003423D2" w:rsidRPr="00DD2DAA">
        <w:rPr>
          <w:lang w:val="es-ES"/>
        </w:rPr>
        <w:t>Colombia</w:t>
      </w:r>
      <w:r w:rsidR="0080212F" w:rsidRPr="00DD2DAA">
        <w:rPr>
          <w:rStyle w:val="FootnoteReference"/>
          <w:rFonts w:asciiTheme="majorBidi" w:hAnsiTheme="majorBidi" w:cstheme="majorBidi"/>
          <w:lang w:val="es-ES"/>
        </w:rPr>
        <w:footnoteReference w:id="2"/>
      </w:r>
      <w:r w:rsidRPr="00DD2DAA">
        <w:rPr>
          <w:lang w:val="es-ES"/>
        </w:rPr>
        <w:t>.</w:t>
      </w:r>
    </w:p>
    <w:p w14:paraId="3BC65499" w14:textId="7F57D486" w:rsidR="007264B5" w:rsidRPr="00A90FE3" w:rsidRDefault="00A90FE3" w:rsidP="007264B5">
      <w:pPr>
        <w:pStyle w:val="CBDNormalNumber"/>
        <w:numPr>
          <w:ilvl w:val="0"/>
          <w:numId w:val="0"/>
        </w:numPr>
        <w:ind w:left="567"/>
        <w:rPr>
          <w:i/>
          <w:iCs/>
          <w:lang w:val="es-ES"/>
        </w:rPr>
      </w:pPr>
      <w:r w:rsidRPr="00A90FE3">
        <w:rPr>
          <w:i/>
          <w:iCs/>
          <w:lang w:val="es-ES"/>
        </w:rPr>
        <w:t>Continuación de la reunión</w:t>
      </w:r>
    </w:p>
    <w:p w14:paraId="05190788" w14:textId="1D46CB77" w:rsidR="00362C4C" w:rsidRDefault="00D31266" w:rsidP="006252E1">
      <w:pPr>
        <w:pStyle w:val="CBDNormalNumber"/>
        <w:rPr>
          <w:lang w:val="es-ES"/>
        </w:rPr>
      </w:pPr>
      <w:r>
        <w:rPr>
          <w:lang w:val="es-419"/>
        </w:rPr>
        <w:t>La</w:t>
      </w:r>
      <w:r w:rsidR="00CC58BE" w:rsidRPr="00CC58BE">
        <w:rPr>
          <w:lang w:val="es-419"/>
        </w:rPr>
        <w:t xml:space="preserve"> President</w:t>
      </w:r>
      <w:r>
        <w:rPr>
          <w:lang w:val="es-419"/>
        </w:rPr>
        <w:t>a</w:t>
      </w:r>
      <w:r w:rsidR="00CC58BE" w:rsidRPr="00CC58BE">
        <w:rPr>
          <w:lang w:val="es-419"/>
        </w:rPr>
        <w:t xml:space="preserve"> de la </w:t>
      </w:r>
      <w:r w:rsidR="006A6F01">
        <w:rPr>
          <w:lang w:val="es-419"/>
        </w:rPr>
        <w:t>quinta</w:t>
      </w:r>
      <w:r w:rsidR="00CC58BE" w:rsidRPr="00CC58BE">
        <w:rPr>
          <w:lang w:val="es-419"/>
        </w:rPr>
        <w:t xml:space="preserve"> reunión de la Conferencia de las Partes que actúa como reunión de las Partes en el Protocolo, </w:t>
      </w:r>
      <w:r w:rsidR="00C86FCF">
        <w:rPr>
          <w:lang w:val="es-419"/>
        </w:rPr>
        <w:t>Nneka Nicholas</w:t>
      </w:r>
      <w:r w:rsidR="00CC58BE" w:rsidRPr="00CC58BE">
        <w:rPr>
          <w:vertAlign w:val="superscript"/>
          <w:lang w:val="es-ES"/>
        </w:rPr>
        <w:footnoteReference w:id="3"/>
      </w:r>
      <w:r w:rsidR="00CC58BE" w:rsidRPr="00CC58BE">
        <w:rPr>
          <w:lang w:val="es-419"/>
        </w:rPr>
        <w:t>, abrió la segunda continuación de la reunión a las 10.10 horas del 25 de febrero de 2025, en la séptima sesión plenaria</w:t>
      </w:r>
      <w:r w:rsidR="009669B1">
        <w:rPr>
          <w:rStyle w:val="FootnoteReference"/>
        </w:rPr>
        <w:footnoteReference w:id="4"/>
      </w:r>
      <w:r w:rsidR="00AC1664">
        <w:rPr>
          <w:lang w:val="es-419"/>
        </w:rPr>
        <w:t>.</w:t>
      </w:r>
    </w:p>
    <w:p w14:paraId="34B5677A" w14:textId="1444E2EF" w:rsidR="00006D34" w:rsidRPr="000E1011" w:rsidRDefault="00C14AF4" w:rsidP="006252E1">
      <w:pPr>
        <w:pStyle w:val="CBDNormalNumber"/>
        <w:rPr>
          <w:lang w:val="es-ES"/>
        </w:rPr>
      </w:pPr>
      <w:r>
        <w:rPr>
          <w:lang w:val="es-419"/>
        </w:rPr>
        <w:t xml:space="preserve">La Presidenta, la Secretaria Ejecutiva y la </w:t>
      </w:r>
      <w:r w:rsidRPr="006E6EA0">
        <w:rPr>
          <w:lang w:val="es-419"/>
        </w:rPr>
        <w:t xml:space="preserve">Directora Ejecutiva Adjunta del </w:t>
      </w:r>
      <w:r w:rsidRPr="00DD43E1">
        <w:rPr>
          <w:lang w:val="es-419"/>
        </w:rPr>
        <w:t>Programa de las Naciones Unidas para el Medio Ambiente</w:t>
      </w:r>
      <w:r>
        <w:rPr>
          <w:lang w:val="es-419"/>
        </w:rPr>
        <w:t>, Elizabeth Mrema, en nombre del Secretario General, pronunciaron discursos de apertura</w:t>
      </w:r>
      <w:r w:rsidR="00E77BA4">
        <w:rPr>
          <w:rStyle w:val="FootnoteReference"/>
        </w:rPr>
        <w:footnoteReference w:id="5"/>
      </w:r>
      <w:r w:rsidR="002E2307">
        <w:rPr>
          <w:lang w:val="es-419"/>
        </w:rPr>
        <w:t>.</w:t>
      </w:r>
    </w:p>
    <w:p w14:paraId="0759453F" w14:textId="536BCF6A" w:rsidR="000E1011" w:rsidRPr="00DD2DAA" w:rsidRDefault="008B1491" w:rsidP="006252E1">
      <w:pPr>
        <w:pStyle w:val="CBDNormalNumber"/>
        <w:rPr>
          <w:lang w:val="es-ES"/>
        </w:rPr>
      </w:pPr>
      <w:r>
        <w:rPr>
          <w:lang w:val="es-419"/>
        </w:rPr>
        <w:t>En su discurso de apertura, la Presidenta</w:t>
      </w:r>
      <w:r w:rsidR="00856735">
        <w:rPr>
          <w:lang w:val="es-419"/>
        </w:rPr>
        <w:t xml:space="preserve"> elogió a las Partes por las importantes decisiones ya adoptadas en la quinta reunión, </w:t>
      </w:r>
      <w:r w:rsidR="007D532A">
        <w:rPr>
          <w:lang w:val="es-419"/>
        </w:rPr>
        <w:t xml:space="preserve">pero advirtió que </w:t>
      </w:r>
      <w:r w:rsidR="001C0839">
        <w:rPr>
          <w:lang w:val="es-419"/>
        </w:rPr>
        <w:t>una vez más</w:t>
      </w:r>
      <w:r w:rsidR="00B0719C">
        <w:rPr>
          <w:lang w:val="es-419"/>
        </w:rPr>
        <w:t xml:space="preserve"> se requeriría </w:t>
      </w:r>
      <w:r w:rsidR="007D532A">
        <w:rPr>
          <w:lang w:val="es-419"/>
        </w:rPr>
        <w:t>su cooperación y compromiso</w:t>
      </w:r>
      <w:r w:rsidR="00B0719C">
        <w:rPr>
          <w:lang w:val="es-419"/>
        </w:rPr>
        <w:t xml:space="preserve"> para el examen del tema </w:t>
      </w:r>
      <w:r w:rsidR="009040E8">
        <w:rPr>
          <w:lang w:val="es-419"/>
        </w:rPr>
        <w:t xml:space="preserve">sustantivo </w:t>
      </w:r>
      <w:r w:rsidR="003F0F04">
        <w:rPr>
          <w:lang w:val="es-419"/>
        </w:rPr>
        <w:t>restante</w:t>
      </w:r>
      <w:r w:rsidR="00E81FDC">
        <w:rPr>
          <w:lang w:val="es-419"/>
        </w:rPr>
        <w:t>, la</w:t>
      </w:r>
      <w:r w:rsidR="003F0F04">
        <w:rPr>
          <w:lang w:val="es-419"/>
        </w:rPr>
        <w:t xml:space="preserve"> </w:t>
      </w:r>
      <w:r w:rsidR="00AE0B21" w:rsidRPr="00AE0B21">
        <w:rPr>
          <w:lang w:val="es-419"/>
        </w:rPr>
        <w:t>información digital sobre secuencias de recursos genéticos</w:t>
      </w:r>
      <w:r w:rsidR="00E81FDC">
        <w:rPr>
          <w:lang w:val="es-419"/>
        </w:rPr>
        <w:t xml:space="preserve">. Por lo tanto, </w:t>
      </w:r>
      <w:r w:rsidR="00AC6972">
        <w:rPr>
          <w:lang w:val="es-419"/>
        </w:rPr>
        <w:t>pidió</w:t>
      </w:r>
      <w:r w:rsidR="00B816F3">
        <w:rPr>
          <w:lang w:val="es-419"/>
        </w:rPr>
        <w:t xml:space="preserve"> a los delegados que </w:t>
      </w:r>
      <w:r w:rsidR="00B56EDE">
        <w:rPr>
          <w:lang w:val="es-419"/>
        </w:rPr>
        <w:t xml:space="preserve">se </w:t>
      </w:r>
      <w:r w:rsidR="00893AE8">
        <w:rPr>
          <w:lang w:val="es-419"/>
        </w:rPr>
        <w:t>enfocaran</w:t>
      </w:r>
      <w:r w:rsidR="00E64FFC">
        <w:rPr>
          <w:lang w:val="es-419"/>
        </w:rPr>
        <w:t xml:space="preserve"> en </w:t>
      </w:r>
      <w:r w:rsidR="007F2657">
        <w:rPr>
          <w:lang w:val="es-419"/>
        </w:rPr>
        <w:t>lo</w:t>
      </w:r>
      <w:r w:rsidR="00966585">
        <w:rPr>
          <w:lang w:val="es-419"/>
        </w:rPr>
        <w:t>s aspectos</w:t>
      </w:r>
      <w:r w:rsidR="007F2657">
        <w:rPr>
          <w:lang w:val="es-419"/>
        </w:rPr>
        <w:t xml:space="preserve"> práctic</w:t>
      </w:r>
      <w:r w:rsidR="00893AE8">
        <w:rPr>
          <w:lang w:val="es-419"/>
        </w:rPr>
        <w:t>o</w:t>
      </w:r>
      <w:r w:rsidR="00966585">
        <w:rPr>
          <w:lang w:val="es-419"/>
        </w:rPr>
        <w:t>s</w:t>
      </w:r>
      <w:r w:rsidR="007F2657">
        <w:rPr>
          <w:lang w:val="es-419"/>
        </w:rPr>
        <w:t xml:space="preserve"> y, </w:t>
      </w:r>
      <w:r w:rsidR="008E5637">
        <w:rPr>
          <w:lang w:val="es-419"/>
        </w:rPr>
        <w:t xml:space="preserve">en caso necesario, </w:t>
      </w:r>
      <w:r w:rsidR="00893AE8">
        <w:rPr>
          <w:lang w:val="es-419"/>
        </w:rPr>
        <w:t xml:space="preserve">que </w:t>
      </w:r>
      <w:r w:rsidR="000F23B6">
        <w:rPr>
          <w:lang w:val="es-419"/>
        </w:rPr>
        <w:t xml:space="preserve">demostraran </w:t>
      </w:r>
      <w:r w:rsidR="00845B96">
        <w:rPr>
          <w:lang w:val="es-419"/>
        </w:rPr>
        <w:t>voluntad</w:t>
      </w:r>
      <w:r w:rsidR="007A390E">
        <w:rPr>
          <w:lang w:val="es-419"/>
        </w:rPr>
        <w:t xml:space="preserve"> </w:t>
      </w:r>
      <w:r w:rsidR="0043152F">
        <w:rPr>
          <w:lang w:val="es-419"/>
        </w:rPr>
        <w:t xml:space="preserve">de </w:t>
      </w:r>
      <w:r w:rsidR="00EA46CC">
        <w:rPr>
          <w:lang w:val="es-419"/>
        </w:rPr>
        <w:t>conciliación</w:t>
      </w:r>
      <w:r w:rsidR="001D742C">
        <w:rPr>
          <w:lang w:val="es-419"/>
        </w:rPr>
        <w:t xml:space="preserve"> en su trabajo en la continuación de la reunión, y que </w:t>
      </w:r>
      <w:r w:rsidR="00BA7DA2">
        <w:rPr>
          <w:lang w:val="es-419"/>
        </w:rPr>
        <w:t>apelaran al</w:t>
      </w:r>
      <w:r w:rsidR="00DD6BDC">
        <w:rPr>
          <w:lang w:val="es-419"/>
        </w:rPr>
        <w:t xml:space="preserve"> espíritu positivo, constructivo y colaborativo que había guiado el trabajo </w:t>
      </w:r>
      <w:r w:rsidR="00CB65FE">
        <w:rPr>
          <w:lang w:val="es-419"/>
        </w:rPr>
        <w:t xml:space="preserve">hasta el momento, para asegurar </w:t>
      </w:r>
      <w:r w:rsidR="00043A9D">
        <w:rPr>
          <w:lang w:val="es-419"/>
        </w:rPr>
        <w:t>un resultado satisfactorio.</w:t>
      </w:r>
    </w:p>
    <w:p w14:paraId="05190789" w14:textId="77777777" w:rsidR="006A3380" w:rsidRPr="00DD2DAA" w:rsidRDefault="00FF207A" w:rsidP="004F68EE">
      <w:pPr>
        <w:pStyle w:val="CBDAgendaItem"/>
        <w:rPr>
          <w:rFonts w:eastAsia="Calibri"/>
          <w:bCs/>
        </w:rPr>
      </w:pPr>
      <w:r w:rsidRPr="00DD2DAA">
        <w:rPr>
          <w:bCs/>
        </w:rPr>
        <w:t>Tema</w:t>
      </w:r>
      <w:r w:rsidR="007F5E6B" w:rsidRPr="00DD2DAA">
        <w:rPr>
          <w:bCs/>
        </w:rPr>
        <w:t xml:space="preserve"> 2</w:t>
      </w:r>
      <w:r w:rsidR="00D74140" w:rsidRPr="00DD2DAA">
        <w:rPr>
          <w:rFonts w:eastAsia="Calibri"/>
          <w:bCs/>
        </w:rPr>
        <w:br/>
      </w:r>
      <w:r w:rsidRPr="00DD2DAA">
        <w:rPr>
          <w:rFonts w:eastAsia="Calibri"/>
          <w:bCs/>
        </w:rPr>
        <w:t>Cuestiones de organización</w:t>
      </w:r>
    </w:p>
    <w:p w14:paraId="0519078A" w14:textId="77777777" w:rsidR="00532DA3" w:rsidRPr="00DD2DAA" w:rsidRDefault="00FF207A" w:rsidP="00A22215">
      <w:pPr>
        <w:pStyle w:val="CBDNormalNumber"/>
        <w:rPr>
          <w:lang w:val="es-ES"/>
        </w:rPr>
      </w:pPr>
      <w:r w:rsidRPr="00DD2DAA">
        <w:rPr>
          <w:lang w:val="es-ES"/>
        </w:rPr>
        <w:t>La Conferencia de las Partes que actúa como reunión de las Partes en el Protocolo de Nagoya examinó el tema 2 del programa en su primera sesión plenaria. Tuvo ante sí el programa provisional</w:t>
      </w:r>
      <w:r w:rsidR="00F148D1" w:rsidRPr="00DD2DAA">
        <w:rPr>
          <w:rStyle w:val="FootnoteReference"/>
          <w:lang w:val="es-ES"/>
        </w:rPr>
        <w:footnoteReference w:id="6"/>
      </w:r>
      <w:r w:rsidRPr="00DD2DAA">
        <w:rPr>
          <w:lang w:val="es-ES"/>
        </w:rPr>
        <w:t>,</w:t>
      </w:r>
      <w:r w:rsidR="00F148D1" w:rsidRPr="00DD2DAA">
        <w:rPr>
          <w:lang w:val="es-ES"/>
        </w:rPr>
        <w:t xml:space="preserve"> </w:t>
      </w:r>
      <w:r w:rsidRPr="00DD2DAA">
        <w:rPr>
          <w:lang w:val="es-ES"/>
        </w:rPr>
        <w:t>las anotaciones al programa provisional</w:t>
      </w:r>
      <w:r w:rsidR="00FB5BD2" w:rsidRPr="00DD2DAA">
        <w:rPr>
          <w:rStyle w:val="FootnoteReference"/>
          <w:lang w:val="es-ES"/>
        </w:rPr>
        <w:footnoteReference w:id="7"/>
      </w:r>
      <w:r w:rsidR="00F148D1" w:rsidRPr="00DD2DAA">
        <w:rPr>
          <w:lang w:val="es-ES"/>
        </w:rPr>
        <w:t xml:space="preserve"> </w:t>
      </w:r>
      <w:r w:rsidRPr="00DD2DAA">
        <w:rPr>
          <w:lang w:val="es-ES"/>
        </w:rPr>
        <w:t>y una propuesta de organización de los trabajos</w:t>
      </w:r>
      <w:r w:rsidR="00FB5BD2" w:rsidRPr="00DD2DAA">
        <w:rPr>
          <w:rStyle w:val="FootnoteReference"/>
          <w:lang w:val="es-ES"/>
        </w:rPr>
        <w:footnoteReference w:id="8"/>
      </w:r>
      <w:r w:rsidRPr="00DD2DAA">
        <w:rPr>
          <w:lang w:val="es-ES"/>
        </w:rPr>
        <w:t>.</w:t>
      </w:r>
      <w:r w:rsidR="00F02B6B" w:rsidRPr="00DD2DAA">
        <w:rPr>
          <w:lang w:val="es-ES"/>
        </w:rPr>
        <w:t xml:space="preserve"> </w:t>
      </w:r>
      <w:r w:rsidRPr="00DD2DAA">
        <w:rPr>
          <w:lang w:val="es-ES"/>
        </w:rPr>
        <w:t>En relación con el tema 2 también se había publicado un documento de información sobre los procedimientos de las elecciones para cubrir los cargos de vicepresidencia de la Conferencia de las Partes en el Convenio y los cargos de presidencias de los órganos subsidiarios intergubernamentales</w:t>
      </w:r>
      <w:r w:rsidR="009A598A" w:rsidRPr="00DD2DAA">
        <w:rPr>
          <w:rStyle w:val="FootnoteReference"/>
          <w:lang w:val="es-ES"/>
        </w:rPr>
        <w:footnoteReference w:id="9"/>
      </w:r>
      <w:r w:rsidRPr="00DD2DAA">
        <w:rPr>
          <w:lang w:val="es-ES"/>
        </w:rPr>
        <w:t>.</w:t>
      </w:r>
    </w:p>
    <w:p w14:paraId="0519078B" w14:textId="77777777" w:rsidR="00405856" w:rsidRPr="00DD2DAA" w:rsidRDefault="00FF207A" w:rsidP="00405856">
      <w:pPr>
        <w:pStyle w:val="Para10"/>
        <w:keepNext/>
        <w:ind w:left="924" w:hanging="357"/>
        <w:rPr>
          <w:rStyle w:val="Emphasis"/>
          <w:b/>
          <w:sz w:val="24"/>
          <w:lang w:val="es-ES"/>
        </w:rPr>
      </w:pPr>
      <w:bookmarkStart w:id="1" w:name="_Hlk180476741"/>
      <w:r w:rsidRPr="00DD2DAA">
        <w:rPr>
          <w:rStyle w:val="Emphasis"/>
          <w:lang w:val="es-ES"/>
        </w:rPr>
        <w:t xml:space="preserve">Elección de la Presidencia </w:t>
      </w:r>
    </w:p>
    <w:p w14:paraId="0519078C" w14:textId="77777777" w:rsidR="00C7006E" w:rsidRPr="00DD2DAA" w:rsidRDefault="00FF207A" w:rsidP="00C7006E">
      <w:pPr>
        <w:pStyle w:val="CBDNormalNumber"/>
        <w:rPr>
          <w:lang w:val="es-ES"/>
        </w:rPr>
      </w:pPr>
      <w:r w:rsidRPr="00DD2DAA">
        <w:rPr>
          <w:lang w:val="es-ES"/>
        </w:rPr>
        <w:t xml:space="preserve">De conformidad con el párrafo 3 del artículo 26 del Protocolo de Nagoya, la Mesa de la Conferencia de las Partes en el Convenio también actuó como Mesa de la Conferencia de las Partes que actúa como reunión de las Partes en el Protocolo. Sin embargo, como Colombia no es Parte en </w:t>
      </w:r>
      <w:r w:rsidRPr="00DD2DAA">
        <w:rPr>
          <w:lang w:val="es-ES"/>
        </w:rPr>
        <w:lastRenderedPageBreak/>
        <w:t>el Protocolo de Nagoya, la Presiden</w:t>
      </w:r>
      <w:r w:rsidR="00D05FBB" w:rsidRPr="00DD2DAA">
        <w:rPr>
          <w:lang w:val="es-ES"/>
        </w:rPr>
        <w:t>ta</w:t>
      </w:r>
      <w:r w:rsidRPr="00DD2DAA">
        <w:rPr>
          <w:lang w:val="es-ES"/>
        </w:rPr>
        <w:t xml:space="preserve"> de la 16ª reunión de las Partes no podía </w:t>
      </w:r>
      <w:r w:rsidR="00D05FBB" w:rsidRPr="00DD2DAA">
        <w:rPr>
          <w:lang w:val="es-ES"/>
        </w:rPr>
        <w:t xml:space="preserve">actuar como Presidenta </w:t>
      </w:r>
      <w:r w:rsidRPr="00DD2DAA">
        <w:rPr>
          <w:lang w:val="es-ES"/>
        </w:rPr>
        <w:t>de la quinta reunión de</w:t>
      </w:r>
      <w:r w:rsidR="00D05FBB" w:rsidRPr="00DD2DAA">
        <w:rPr>
          <w:lang w:val="es-ES"/>
        </w:rPr>
        <w:t xml:space="preserve"> la Conferencia de las Partes que actúa como reunión de</w:t>
      </w:r>
      <w:r w:rsidRPr="00DD2DAA">
        <w:rPr>
          <w:lang w:val="es-ES"/>
        </w:rPr>
        <w:t xml:space="preserve"> las Partes en el Protocolo.</w:t>
      </w:r>
      <w:r w:rsidR="00D05FBB" w:rsidRPr="00DD2DAA">
        <w:rPr>
          <w:lang w:val="es-ES"/>
        </w:rPr>
        <w:t xml:space="preserve"> </w:t>
      </w:r>
      <w:r w:rsidRPr="00DD2DAA">
        <w:rPr>
          <w:lang w:val="es-ES"/>
        </w:rPr>
        <w:t xml:space="preserve">Por consiguiente, de conformidad con el artículo 21 del reglamento de las reuniones de la Conferencia de las Partes en el Convenio, que se aplica </w:t>
      </w:r>
      <w:r w:rsidRPr="00DD2DAA">
        <w:rPr>
          <w:i/>
          <w:iCs/>
          <w:lang w:val="es-ES"/>
        </w:rPr>
        <w:t>mutatis mutandis</w:t>
      </w:r>
      <w:r w:rsidRPr="00DD2DAA">
        <w:rPr>
          <w:lang w:val="es-ES"/>
        </w:rPr>
        <w:t xml:space="preserve"> </w:t>
      </w:r>
      <w:r w:rsidR="00D05FBB" w:rsidRPr="00DD2DAA">
        <w:rPr>
          <w:lang w:val="es-ES"/>
        </w:rPr>
        <w:t xml:space="preserve">en virtud del </w:t>
      </w:r>
      <w:r w:rsidRPr="00DD2DAA">
        <w:rPr>
          <w:lang w:val="es-ES"/>
        </w:rPr>
        <w:t xml:space="preserve">Protocolo, en </w:t>
      </w:r>
      <w:r w:rsidR="00D05FBB" w:rsidRPr="00DD2DAA">
        <w:rPr>
          <w:lang w:val="es-ES"/>
        </w:rPr>
        <w:t>su</w:t>
      </w:r>
      <w:r w:rsidRPr="00DD2DAA">
        <w:rPr>
          <w:lang w:val="es-ES"/>
        </w:rPr>
        <w:t xml:space="preserve"> primera sesión plenaria, la Conferencia de las Partes que actúa como reunión de las Partes en el Protocolo eligió a Nneka Nicholas (Antigua y Barbuda) como Presidenta de </w:t>
      </w:r>
      <w:r w:rsidR="00D05FBB" w:rsidRPr="00DD2DAA">
        <w:rPr>
          <w:lang w:val="es-ES"/>
        </w:rPr>
        <w:t>su</w:t>
      </w:r>
      <w:r w:rsidRPr="00DD2DAA">
        <w:rPr>
          <w:lang w:val="es-ES"/>
        </w:rPr>
        <w:t xml:space="preserve"> quinta reunión</w:t>
      </w:r>
      <w:r w:rsidR="00867E72" w:rsidRPr="00DD2DAA">
        <w:rPr>
          <w:lang w:val="es-ES"/>
        </w:rPr>
        <w:t>.</w:t>
      </w:r>
      <w:bookmarkEnd w:id="1"/>
    </w:p>
    <w:p w14:paraId="0519078D" w14:textId="77777777" w:rsidR="00167FDC" w:rsidRPr="00DD2DAA" w:rsidRDefault="00D05FBB" w:rsidP="00C62F68">
      <w:pPr>
        <w:pStyle w:val="Para10"/>
        <w:ind w:left="927" w:hanging="360"/>
        <w:rPr>
          <w:rStyle w:val="Emphasis"/>
          <w:lang w:val="es-ES"/>
        </w:rPr>
      </w:pPr>
      <w:r w:rsidRPr="00DD2DAA">
        <w:rPr>
          <w:rStyle w:val="Emphasis"/>
          <w:lang w:val="es-ES"/>
        </w:rPr>
        <w:t>Elección de miembros sustitutos de la Mesa</w:t>
      </w:r>
    </w:p>
    <w:p w14:paraId="0519078E" w14:textId="77777777" w:rsidR="00167FDC" w:rsidRPr="00DD2DAA" w:rsidRDefault="00D05FBB" w:rsidP="0080212F">
      <w:pPr>
        <w:pStyle w:val="CBDNormalNumber"/>
        <w:rPr>
          <w:lang w:val="es-ES"/>
        </w:rPr>
      </w:pPr>
      <w:r w:rsidRPr="00DD2DAA">
        <w:rPr>
          <w:lang w:val="es-ES"/>
        </w:rPr>
        <w:t xml:space="preserve">De conformidad con el artículo 21 del </w:t>
      </w:r>
      <w:r w:rsidR="00735A86" w:rsidRPr="00DD2DAA">
        <w:rPr>
          <w:lang w:val="es-ES"/>
        </w:rPr>
        <w:t>r</w:t>
      </w:r>
      <w:r w:rsidRPr="00DD2DAA">
        <w:rPr>
          <w:lang w:val="es-ES"/>
        </w:rPr>
        <w:t xml:space="preserve">eglamento de las reuniones de la Conferencia de las Partes en el Convenio, que se aplica </w:t>
      </w:r>
      <w:r w:rsidRPr="00DD2DAA">
        <w:rPr>
          <w:i/>
          <w:lang w:val="es-ES"/>
        </w:rPr>
        <w:t>mutatis mutandis</w:t>
      </w:r>
      <w:r w:rsidRPr="00DD2DAA">
        <w:rPr>
          <w:lang w:val="es-ES"/>
        </w:rPr>
        <w:t xml:space="preserve"> a las reuniones de las Partes en el Protocolo, la Conferencia de las Partes en el Convenio eligió a diez miembros de la Mesa en su </w:t>
      </w:r>
      <w:r w:rsidR="00735A86" w:rsidRPr="00DD2DAA">
        <w:rPr>
          <w:lang w:val="es-ES"/>
        </w:rPr>
        <w:t>15ª</w:t>
      </w:r>
      <w:r w:rsidRPr="00DD2DAA">
        <w:rPr>
          <w:lang w:val="es-ES"/>
        </w:rPr>
        <w:t xml:space="preserve"> reunión, que desempeñarán sus funciones hasta la clausura de la </w:t>
      </w:r>
      <w:r w:rsidR="00735A86" w:rsidRPr="00DD2DAA">
        <w:rPr>
          <w:lang w:val="es-ES"/>
        </w:rPr>
        <w:t>16ª</w:t>
      </w:r>
      <w:r w:rsidRPr="00DD2DAA">
        <w:rPr>
          <w:lang w:val="es-ES"/>
        </w:rPr>
        <w:t xml:space="preserve"> reunión</w:t>
      </w:r>
      <w:r w:rsidR="00167FDC" w:rsidRPr="00DD2DAA">
        <w:rPr>
          <w:lang w:val="es-ES"/>
        </w:rPr>
        <w:t xml:space="preserve">. </w:t>
      </w:r>
      <w:r w:rsidR="00735A86" w:rsidRPr="00DD2DAA">
        <w:rPr>
          <w:lang w:val="es-ES"/>
        </w:rPr>
        <w:t>Posteriormente, la Conferencia de las Partes que actúa como reunión de las Partes en el Protocolo eligió miembros sustitutos de la Mesa para aquellas regiones en las que el miembro de la Mesa representaba a una Parte en el Convenio que no era Parte en el Protocolo. Así pues, la Mesa de la quinta reunión de las Partes en el Protocolo de Nagoya estuvo compuesta por los siguientes miembros, además de la Presidenta</w:t>
      </w:r>
      <w:r w:rsidR="00B72B2D" w:rsidRPr="00DD2DAA">
        <w:rPr>
          <w:lang w:val="es-ES"/>
        </w:rPr>
        <w:t>:</w:t>
      </w:r>
    </w:p>
    <w:p w14:paraId="0519078F" w14:textId="77777777" w:rsidR="00167FDC" w:rsidRPr="007264B5" w:rsidRDefault="00F97F90" w:rsidP="00404CC7">
      <w:pPr>
        <w:tabs>
          <w:tab w:val="clear" w:pos="1134"/>
        </w:tabs>
        <w:spacing w:after="80"/>
        <w:ind w:left="1701"/>
        <w:rPr>
          <w:rFonts w:eastAsia="Calibri"/>
          <w:lang w:val="en-US"/>
        </w:rPr>
      </w:pPr>
      <w:r w:rsidRPr="007264B5">
        <w:rPr>
          <w:rFonts w:eastAsia="Calibri"/>
          <w:lang w:val="en-US"/>
        </w:rPr>
        <w:t>Khangeziwe Mabuza</w:t>
      </w:r>
      <w:r w:rsidR="000B2FD8" w:rsidRPr="007264B5">
        <w:rPr>
          <w:rFonts w:eastAsia="Calibri"/>
          <w:lang w:val="en-US"/>
        </w:rPr>
        <w:t xml:space="preserve"> (Eswatini)</w:t>
      </w:r>
      <w:r w:rsidRPr="00DD2DAA">
        <w:rPr>
          <w:rStyle w:val="FootnoteReference"/>
          <w:rFonts w:eastAsia="Calibri"/>
          <w:lang w:val="es-ES"/>
        </w:rPr>
        <w:footnoteReference w:id="10"/>
      </w:r>
    </w:p>
    <w:p w14:paraId="05190790" w14:textId="77777777" w:rsidR="00167FDC" w:rsidRPr="007264B5" w:rsidRDefault="00F63962" w:rsidP="00404CC7">
      <w:pPr>
        <w:tabs>
          <w:tab w:val="clear" w:pos="1134"/>
        </w:tabs>
        <w:spacing w:after="80"/>
        <w:ind w:left="1701"/>
        <w:rPr>
          <w:rFonts w:eastAsia="Calibri"/>
          <w:lang w:val="en-US"/>
        </w:rPr>
      </w:pPr>
      <w:r w:rsidRPr="007264B5">
        <w:rPr>
          <w:rFonts w:eastAsia="Calibri"/>
          <w:lang w:val="en-US"/>
        </w:rPr>
        <w:t xml:space="preserve">Moustafa Fouda </w:t>
      </w:r>
      <w:r w:rsidR="00167FDC" w:rsidRPr="007264B5">
        <w:rPr>
          <w:rFonts w:eastAsia="Calibri"/>
          <w:lang w:val="en-US"/>
        </w:rPr>
        <w:t>(</w:t>
      </w:r>
      <w:r w:rsidRPr="007264B5">
        <w:rPr>
          <w:rFonts w:eastAsia="Calibri"/>
          <w:lang w:val="en-US"/>
        </w:rPr>
        <w:t>Eg</w:t>
      </w:r>
      <w:r w:rsidR="008E3AF4" w:rsidRPr="007264B5">
        <w:rPr>
          <w:rFonts w:eastAsia="Calibri"/>
          <w:lang w:val="en-US"/>
        </w:rPr>
        <w:t>ipto</w:t>
      </w:r>
      <w:r w:rsidR="00167FDC" w:rsidRPr="007264B5">
        <w:rPr>
          <w:rFonts w:eastAsia="Calibri"/>
          <w:lang w:val="en-US"/>
        </w:rPr>
        <w:t>)</w:t>
      </w:r>
    </w:p>
    <w:p w14:paraId="05190791" w14:textId="77777777" w:rsidR="006870A6" w:rsidRPr="009D2876" w:rsidRDefault="006870A6" w:rsidP="00404CC7">
      <w:pPr>
        <w:tabs>
          <w:tab w:val="clear" w:pos="1134"/>
        </w:tabs>
        <w:spacing w:after="80"/>
        <w:ind w:left="1701"/>
        <w:rPr>
          <w:rFonts w:eastAsia="Calibri"/>
          <w:lang w:val="en-US"/>
        </w:rPr>
      </w:pPr>
      <w:r w:rsidRPr="009D2876">
        <w:rPr>
          <w:rFonts w:eastAsia="Calibri"/>
          <w:lang w:val="en-US"/>
        </w:rPr>
        <w:t>Krishneel Nand (Fiji)</w:t>
      </w:r>
    </w:p>
    <w:p w14:paraId="05190792" w14:textId="77777777" w:rsidR="006870A6" w:rsidRPr="009D2876" w:rsidRDefault="006870A6" w:rsidP="00404CC7">
      <w:pPr>
        <w:tabs>
          <w:tab w:val="clear" w:pos="1134"/>
        </w:tabs>
        <w:spacing w:after="80"/>
        <w:ind w:left="1701"/>
        <w:rPr>
          <w:rFonts w:eastAsia="Calibri"/>
          <w:lang w:val="en-US"/>
        </w:rPr>
      </w:pPr>
      <w:r w:rsidRPr="009D2876">
        <w:rPr>
          <w:rFonts w:eastAsia="Calibri"/>
          <w:lang w:val="en-US"/>
        </w:rPr>
        <w:t>Somaly Chan (Cambo</w:t>
      </w:r>
      <w:r w:rsidR="008E3AF4" w:rsidRPr="009D2876">
        <w:rPr>
          <w:rFonts w:eastAsia="Calibri"/>
          <w:lang w:val="en-US"/>
        </w:rPr>
        <w:t>y</w:t>
      </w:r>
      <w:r w:rsidRPr="009D2876">
        <w:rPr>
          <w:rFonts w:eastAsia="Calibri"/>
          <w:lang w:val="en-US"/>
        </w:rPr>
        <w:t>a)</w:t>
      </w:r>
    </w:p>
    <w:p w14:paraId="05190793" w14:textId="77777777" w:rsidR="00167FDC" w:rsidRPr="00DD2DAA" w:rsidRDefault="00973A4D" w:rsidP="00404CC7">
      <w:pPr>
        <w:tabs>
          <w:tab w:val="clear" w:pos="1134"/>
        </w:tabs>
        <w:spacing w:after="80"/>
        <w:ind w:left="1701"/>
        <w:rPr>
          <w:rFonts w:eastAsia="Calibri"/>
        </w:rPr>
      </w:pPr>
      <w:r w:rsidRPr="00DD2DAA">
        <w:rPr>
          <w:rFonts w:eastAsia="Calibri"/>
        </w:rPr>
        <w:t xml:space="preserve">Sino Tohirzoda </w:t>
      </w:r>
      <w:r w:rsidR="00167FDC" w:rsidRPr="00DD2DAA">
        <w:rPr>
          <w:rFonts w:eastAsia="Calibri"/>
        </w:rPr>
        <w:t>(</w:t>
      </w:r>
      <w:r w:rsidRPr="00DD2DAA">
        <w:rPr>
          <w:rFonts w:eastAsia="Calibri"/>
        </w:rPr>
        <w:t>Ta</w:t>
      </w:r>
      <w:r w:rsidR="008E3AF4" w:rsidRPr="00DD2DAA">
        <w:rPr>
          <w:rFonts w:eastAsia="Calibri"/>
        </w:rPr>
        <w:t>y</w:t>
      </w:r>
      <w:r w:rsidRPr="00DD2DAA">
        <w:rPr>
          <w:rFonts w:eastAsia="Calibri"/>
        </w:rPr>
        <w:t>ikist</w:t>
      </w:r>
      <w:r w:rsidR="008E3AF4" w:rsidRPr="00DD2DAA">
        <w:rPr>
          <w:rFonts w:eastAsia="Calibri"/>
        </w:rPr>
        <w:t>á</w:t>
      </w:r>
      <w:r w:rsidRPr="00DD2DAA">
        <w:rPr>
          <w:rFonts w:eastAsia="Calibri"/>
        </w:rPr>
        <w:t>n</w:t>
      </w:r>
      <w:r w:rsidR="00167FDC" w:rsidRPr="00DD2DAA">
        <w:rPr>
          <w:rFonts w:eastAsia="Calibri"/>
        </w:rPr>
        <w:t>)</w:t>
      </w:r>
    </w:p>
    <w:p w14:paraId="05190794" w14:textId="77777777" w:rsidR="00167FDC" w:rsidRPr="00DD2DAA" w:rsidRDefault="00940F5B" w:rsidP="00404CC7">
      <w:pPr>
        <w:tabs>
          <w:tab w:val="clear" w:pos="1134"/>
        </w:tabs>
        <w:spacing w:after="80"/>
        <w:ind w:left="1701"/>
        <w:rPr>
          <w:rFonts w:eastAsia="Calibri"/>
        </w:rPr>
      </w:pPr>
      <w:r w:rsidRPr="00DD2DAA">
        <w:rPr>
          <w:rFonts w:eastAsia="Calibri"/>
        </w:rPr>
        <w:t xml:space="preserve">Angela Lozan </w:t>
      </w:r>
      <w:r w:rsidR="00167FDC" w:rsidRPr="00DD2DAA">
        <w:rPr>
          <w:rFonts w:eastAsia="Calibri"/>
        </w:rPr>
        <w:t>(</w:t>
      </w:r>
      <w:r w:rsidRPr="00DD2DAA">
        <w:rPr>
          <w:rFonts w:eastAsia="Calibri"/>
        </w:rPr>
        <w:t>Rep</w:t>
      </w:r>
      <w:r w:rsidR="008E3AF4" w:rsidRPr="00DD2DAA">
        <w:rPr>
          <w:rFonts w:eastAsia="Calibri"/>
        </w:rPr>
        <w:t>ública de</w:t>
      </w:r>
      <w:r w:rsidRPr="00DD2DAA">
        <w:rPr>
          <w:rFonts w:eastAsia="Calibri"/>
        </w:rPr>
        <w:t xml:space="preserve"> Moldova</w:t>
      </w:r>
      <w:r w:rsidR="00167FDC" w:rsidRPr="00DD2DAA">
        <w:rPr>
          <w:rFonts w:eastAsia="Calibri"/>
        </w:rPr>
        <w:t>)</w:t>
      </w:r>
    </w:p>
    <w:p w14:paraId="05190795" w14:textId="77777777" w:rsidR="00167FDC" w:rsidRPr="00DD2DAA" w:rsidRDefault="003C2DFD" w:rsidP="00404CC7">
      <w:pPr>
        <w:tabs>
          <w:tab w:val="clear" w:pos="1134"/>
        </w:tabs>
        <w:spacing w:after="80"/>
        <w:ind w:left="1701"/>
        <w:rPr>
          <w:rFonts w:eastAsia="Calibri"/>
        </w:rPr>
      </w:pPr>
      <w:r w:rsidRPr="00DD2DAA">
        <w:rPr>
          <w:rFonts w:eastAsia="Calibri"/>
        </w:rPr>
        <w:t>Jes</w:t>
      </w:r>
      <w:r w:rsidR="000C5EBB" w:rsidRPr="00DD2DAA">
        <w:rPr>
          <w:rFonts w:eastAsia="Calibri"/>
        </w:rPr>
        <w:t>ú</w:t>
      </w:r>
      <w:r w:rsidRPr="00DD2DAA">
        <w:rPr>
          <w:rFonts w:eastAsia="Calibri"/>
        </w:rPr>
        <w:t xml:space="preserve">s Guerra Bell </w:t>
      </w:r>
      <w:r w:rsidR="00167FDC" w:rsidRPr="00DD2DAA">
        <w:rPr>
          <w:rFonts w:eastAsia="Calibri"/>
        </w:rPr>
        <w:t>(</w:t>
      </w:r>
      <w:r w:rsidRPr="00DD2DAA">
        <w:rPr>
          <w:rFonts w:eastAsia="Calibri"/>
        </w:rPr>
        <w:t>Cuba</w:t>
      </w:r>
      <w:r w:rsidR="00167FDC" w:rsidRPr="00DD2DAA">
        <w:rPr>
          <w:rFonts w:eastAsia="Calibri"/>
        </w:rPr>
        <w:t>)</w:t>
      </w:r>
    </w:p>
    <w:p w14:paraId="05190796" w14:textId="77777777" w:rsidR="00167FDC" w:rsidRPr="00DD2DAA" w:rsidRDefault="004F6404" w:rsidP="00404CC7">
      <w:pPr>
        <w:tabs>
          <w:tab w:val="clear" w:pos="1134"/>
        </w:tabs>
        <w:spacing w:after="80"/>
        <w:ind w:left="1701"/>
        <w:rPr>
          <w:rFonts w:eastAsia="Calibri"/>
        </w:rPr>
      </w:pPr>
      <w:r w:rsidRPr="00DD2DAA">
        <w:rPr>
          <w:rFonts w:eastAsia="Calibri"/>
        </w:rPr>
        <w:t xml:space="preserve">Corina Sarli </w:t>
      </w:r>
      <w:r w:rsidR="00167FDC" w:rsidRPr="00DD2DAA">
        <w:rPr>
          <w:rFonts w:eastAsia="Calibri"/>
        </w:rPr>
        <w:t>(Argentina)</w:t>
      </w:r>
    </w:p>
    <w:p w14:paraId="05190797" w14:textId="77777777" w:rsidR="00167FDC" w:rsidRPr="00793C12" w:rsidRDefault="00AA54C3" w:rsidP="00404CC7">
      <w:pPr>
        <w:tabs>
          <w:tab w:val="clear" w:pos="1134"/>
        </w:tabs>
        <w:spacing w:after="80"/>
        <w:ind w:left="1701"/>
        <w:rPr>
          <w:rFonts w:eastAsia="Calibri"/>
          <w:lang w:val="fr-CA"/>
        </w:rPr>
      </w:pPr>
      <w:r w:rsidRPr="00793C12">
        <w:rPr>
          <w:rFonts w:eastAsia="Calibri"/>
          <w:lang w:val="fr-CA"/>
        </w:rPr>
        <w:t>Eric Schauls</w:t>
      </w:r>
      <w:r w:rsidR="00167FDC" w:rsidRPr="00793C12">
        <w:rPr>
          <w:rFonts w:eastAsia="Calibri"/>
          <w:lang w:val="fr-CA"/>
        </w:rPr>
        <w:t xml:space="preserve"> (</w:t>
      </w:r>
      <w:r w:rsidRPr="00793C12">
        <w:rPr>
          <w:rFonts w:eastAsia="Calibri"/>
          <w:lang w:val="fr-CA"/>
        </w:rPr>
        <w:t>Luxemb</w:t>
      </w:r>
      <w:r w:rsidR="008E3AF4" w:rsidRPr="00793C12">
        <w:rPr>
          <w:rFonts w:eastAsia="Calibri"/>
          <w:lang w:val="fr-CA"/>
        </w:rPr>
        <w:t>urgo</w:t>
      </w:r>
      <w:r w:rsidR="00167FDC" w:rsidRPr="00793C12">
        <w:rPr>
          <w:rFonts w:eastAsia="Calibri"/>
          <w:lang w:val="fr-CA"/>
        </w:rPr>
        <w:t>)</w:t>
      </w:r>
    </w:p>
    <w:p w14:paraId="05190798" w14:textId="77777777" w:rsidR="00167FDC" w:rsidRPr="00793C12" w:rsidRDefault="00AA54C3" w:rsidP="00404CC7">
      <w:pPr>
        <w:tabs>
          <w:tab w:val="clear" w:pos="1134"/>
        </w:tabs>
        <w:spacing w:after="80"/>
        <w:ind w:left="1701"/>
        <w:rPr>
          <w:rFonts w:eastAsia="Calibri"/>
          <w:lang w:val="fr-CA"/>
        </w:rPr>
      </w:pPr>
      <w:r w:rsidRPr="00793C12">
        <w:rPr>
          <w:rFonts w:eastAsia="Calibri"/>
          <w:lang w:val="fr-CA"/>
        </w:rPr>
        <w:t>Norbert Bärlocher</w:t>
      </w:r>
      <w:r w:rsidR="00167FDC" w:rsidRPr="00793C12">
        <w:rPr>
          <w:rFonts w:eastAsia="Calibri"/>
          <w:lang w:val="fr-CA"/>
        </w:rPr>
        <w:t xml:space="preserve"> (</w:t>
      </w:r>
      <w:r w:rsidRPr="00793C12">
        <w:rPr>
          <w:rFonts w:eastAsia="Calibri"/>
          <w:lang w:val="fr-CA"/>
        </w:rPr>
        <w:t>S</w:t>
      </w:r>
      <w:r w:rsidR="008E3AF4" w:rsidRPr="00793C12">
        <w:rPr>
          <w:rFonts w:eastAsia="Calibri"/>
          <w:lang w:val="fr-CA"/>
        </w:rPr>
        <w:t>uiza</w:t>
      </w:r>
      <w:r w:rsidR="00167FDC" w:rsidRPr="00793C12">
        <w:rPr>
          <w:rFonts w:eastAsia="Calibri"/>
          <w:lang w:val="fr-CA"/>
        </w:rPr>
        <w:t>)</w:t>
      </w:r>
    </w:p>
    <w:p w14:paraId="05190799" w14:textId="77777777" w:rsidR="00FD560B" w:rsidRPr="00DD2DAA" w:rsidRDefault="008E3AF4" w:rsidP="00FD560B">
      <w:pPr>
        <w:pStyle w:val="CBDNormalNumber"/>
        <w:rPr>
          <w:lang w:val="es-ES"/>
        </w:rPr>
      </w:pPr>
      <w:r w:rsidRPr="00DD2DAA">
        <w:rPr>
          <w:lang w:val="es-ES"/>
        </w:rPr>
        <w:t>La Conferencia de las Partes que actúa como reunión de las Partes en el Protocolo convino en que la Sra. Chan, a propuesta de la Mesa, oficiaría de Relatora de la reunión</w:t>
      </w:r>
      <w:r w:rsidR="00FD560B" w:rsidRPr="00DD2DAA">
        <w:rPr>
          <w:lang w:val="es-ES"/>
        </w:rPr>
        <w:t>.</w:t>
      </w:r>
    </w:p>
    <w:p w14:paraId="0519079A" w14:textId="77777777" w:rsidR="0015512E" w:rsidRPr="00DD2DAA" w:rsidRDefault="00D2510A" w:rsidP="0015512E">
      <w:pPr>
        <w:pStyle w:val="CBDNormalNumber"/>
        <w:rPr>
          <w:lang w:val="es-ES"/>
        </w:rPr>
      </w:pPr>
      <w:r w:rsidRPr="00DD2DAA">
        <w:rPr>
          <w:lang w:val="es-ES"/>
        </w:rPr>
        <w:t>En su tercera sesión plenaria, celebrada el 30 de octubre, la Conferencia de las Partes en el Convenio eligió a los siguientes representantes para que</w:t>
      </w:r>
      <w:r w:rsidR="00094F80" w:rsidRPr="00DD2DAA">
        <w:rPr>
          <w:lang w:val="es-ES"/>
        </w:rPr>
        <w:t xml:space="preserve"> actuaran como miembros </w:t>
      </w:r>
      <w:r w:rsidRPr="00DD2DAA">
        <w:rPr>
          <w:lang w:val="es-ES"/>
        </w:rPr>
        <w:t xml:space="preserve">de su Mesa por un mandato que comenzaría con la clausura de su </w:t>
      </w:r>
      <w:r w:rsidR="00094F80" w:rsidRPr="00DD2DAA">
        <w:rPr>
          <w:lang w:val="es-ES"/>
        </w:rPr>
        <w:t>16ª</w:t>
      </w:r>
      <w:r w:rsidRPr="00DD2DAA">
        <w:rPr>
          <w:lang w:val="es-ES"/>
        </w:rPr>
        <w:t xml:space="preserve"> reunión y, por tanto, como Mesa de la Conferencia de las Partes </w:t>
      </w:r>
      <w:r w:rsidR="00094F80" w:rsidRPr="00DD2DAA">
        <w:rPr>
          <w:lang w:val="es-ES"/>
        </w:rPr>
        <w:t xml:space="preserve">que actúa como </w:t>
      </w:r>
      <w:r w:rsidRPr="00DD2DAA">
        <w:rPr>
          <w:lang w:val="es-ES"/>
        </w:rPr>
        <w:t>reunión de las Partes en el Protocolo tras la clausura de su quinta reunión</w:t>
      </w:r>
      <w:r w:rsidR="0015512E" w:rsidRPr="00DD2DAA">
        <w:rPr>
          <w:lang w:val="es-ES"/>
        </w:rPr>
        <w:t xml:space="preserve">: </w:t>
      </w:r>
    </w:p>
    <w:p w14:paraId="0519079B" w14:textId="77777777" w:rsidR="0015512E" w:rsidRPr="007264B5" w:rsidRDefault="0015512E" w:rsidP="0015512E">
      <w:pPr>
        <w:pStyle w:val="CBDNormalNumber"/>
        <w:numPr>
          <w:ilvl w:val="0"/>
          <w:numId w:val="0"/>
        </w:numPr>
        <w:tabs>
          <w:tab w:val="clear" w:pos="567"/>
        </w:tabs>
        <w:ind w:left="1134"/>
        <w:rPr>
          <w:lang w:val="en-US"/>
        </w:rPr>
      </w:pPr>
      <w:r w:rsidRPr="007264B5">
        <w:rPr>
          <w:lang w:val="en-US"/>
        </w:rPr>
        <w:t>Joséphine Thérèse Babette Beyala Epse Eloundou (Camer</w:t>
      </w:r>
      <w:r w:rsidR="00094F80" w:rsidRPr="007264B5">
        <w:rPr>
          <w:lang w:val="en-US"/>
        </w:rPr>
        <w:t>ún</w:t>
      </w:r>
      <w:r w:rsidRPr="007264B5">
        <w:rPr>
          <w:lang w:val="en-US"/>
        </w:rPr>
        <w:t xml:space="preserve">) </w:t>
      </w:r>
    </w:p>
    <w:p w14:paraId="0519079C" w14:textId="77777777" w:rsidR="0015512E" w:rsidRPr="007264B5" w:rsidRDefault="0015512E" w:rsidP="0015512E">
      <w:pPr>
        <w:pStyle w:val="CBDNormalNumber"/>
        <w:numPr>
          <w:ilvl w:val="0"/>
          <w:numId w:val="0"/>
        </w:numPr>
        <w:tabs>
          <w:tab w:val="clear" w:pos="567"/>
        </w:tabs>
        <w:ind w:left="1134"/>
        <w:rPr>
          <w:lang w:val="en-US"/>
        </w:rPr>
      </w:pPr>
      <w:r w:rsidRPr="007264B5">
        <w:rPr>
          <w:lang w:val="en-US"/>
        </w:rPr>
        <w:t>Jonas Komi Anthé (Togo)</w:t>
      </w:r>
    </w:p>
    <w:p w14:paraId="0519079D" w14:textId="77777777" w:rsidR="0015512E" w:rsidRPr="009D2876" w:rsidRDefault="0015512E" w:rsidP="0015512E">
      <w:pPr>
        <w:pStyle w:val="CBDNormalNumber"/>
        <w:numPr>
          <w:ilvl w:val="0"/>
          <w:numId w:val="0"/>
        </w:numPr>
        <w:tabs>
          <w:tab w:val="clear" w:pos="567"/>
        </w:tabs>
        <w:ind w:left="1134"/>
        <w:rPr>
          <w:lang w:val="en-US"/>
        </w:rPr>
      </w:pPr>
      <w:r w:rsidRPr="009D2876">
        <w:rPr>
          <w:lang w:val="en-US"/>
        </w:rPr>
        <w:t>Bilal Qteshat (Jordan</w:t>
      </w:r>
      <w:r w:rsidR="00094F80" w:rsidRPr="009D2876">
        <w:rPr>
          <w:lang w:val="en-US"/>
        </w:rPr>
        <w:t>ia</w:t>
      </w:r>
      <w:r w:rsidRPr="009D2876">
        <w:rPr>
          <w:lang w:val="en-US"/>
        </w:rPr>
        <w:t>)</w:t>
      </w:r>
    </w:p>
    <w:p w14:paraId="0519079E" w14:textId="77777777" w:rsidR="0015512E" w:rsidRPr="009D2876" w:rsidRDefault="0015512E" w:rsidP="0015512E">
      <w:pPr>
        <w:pStyle w:val="CBDNormalNumber"/>
        <w:numPr>
          <w:ilvl w:val="0"/>
          <w:numId w:val="0"/>
        </w:numPr>
        <w:tabs>
          <w:tab w:val="clear" w:pos="567"/>
        </w:tabs>
        <w:ind w:left="1134"/>
        <w:rPr>
          <w:lang w:val="en-US"/>
        </w:rPr>
      </w:pPr>
      <w:r w:rsidRPr="009D2876">
        <w:rPr>
          <w:lang w:val="en-US"/>
        </w:rPr>
        <w:t>Illam Atho Mohamed (Maldiv</w:t>
      </w:r>
      <w:r w:rsidR="00094F80" w:rsidRPr="009D2876">
        <w:rPr>
          <w:lang w:val="en-US"/>
        </w:rPr>
        <w:t>a</w:t>
      </w:r>
      <w:r w:rsidRPr="009D2876">
        <w:rPr>
          <w:lang w:val="en-US"/>
        </w:rPr>
        <w:t>s)</w:t>
      </w:r>
    </w:p>
    <w:p w14:paraId="0519079F" w14:textId="77777777" w:rsidR="0015512E" w:rsidRPr="00DD2DAA" w:rsidRDefault="0015512E" w:rsidP="0015512E">
      <w:pPr>
        <w:pStyle w:val="CBDNormalNumber"/>
        <w:numPr>
          <w:ilvl w:val="0"/>
          <w:numId w:val="0"/>
        </w:numPr>
        <w:tabs>
          <w:tab w:val="clear" w:pos="567"/>
        </w:tabs>
        <w:ind w:left="1134"/>
        <w:rPr>
          <w:lang w:val="es-ES"/>
        </w:rPr>
      </w:pPr>
      <w:r w:rsidRPr="00DD2DAA">
        <w:rPr>
          <w:lang w:val="es-ES"/>
        </w:rPr>
        <w:t xml:space="preserve">Adla Kahrić (Bosnia </w:t>
      </w:r>
      <w:r w:rsidR="00094F80" w:rsidRPr="00DD2DAA">
        <w:rPr>
          <w:lang w:val="es-ES"/>
        </w:rPr>
        <w:t>y</w:t>
      </w:r>
      <w:r w:rsidRPr="00DD2DAA">
        <w:rPr>
          <w:lang w:val="es-ES"/>
        </w:rPr>
        <w:t xml:space="preserve"> Herzegovina)</w:t>
      </w:r>
    </w:p>
    <w:p w14:paraId="051907A0" w14:textId="77777777" w:rsidR="0015512E" w:rsidRPr="00DD2DAA" w:rsidRDefault="0015512E" w:rsidP="0015512E">
      <w:pPr>
        <w:pStyle w:val="CBDNormalNumber"/>
        <w:numPr>
          <w:ilvl w:val="0"/>
          <w:numId w:val="0"/>
        </w:numPr>
        <w:tabs>
          <w:tab w:val="clear" w:pos="567"/>
        </w:tabs>
        <w:ind w:left="1134"/>
        <w:rPr>
          <w:lang w:val="es-ES"/>
        </w:rPr>
      </w:pPr>
      <w:r w:rsidRPr="00DD2DAA">
        <w:rPr>
          <w:lang w:val="es-ES"/>
        </w:rPr>
        <w:t>Jakhongir Talipov (Uzbekist</w:t>
      </w:r>
      <w:r w:rsidR="00094F80" w:rsidRPr="00DD2DAA">
        <w:rPr>
          <w:lang w:val="es-ES"/>
        </w:rPr>
        <w:t>á</w:t>
      </w:r>
      <w:r w:rsidRPr="00DD2DAA">
        <w:rPr>
          <w:lang w:val="es-ES"/>
        </w:rPr>
        <w:t>n)</w:t>
      </w:r>
    </w:p>
    <w:p w14:paraId="051907A1" w14:textId="77777777" w:rsidR="0015512E" w:rsidRPr="00DD2DAA" w:rsidRDefault="0015512E" w:rsidP="0015512E">
      <w:pPr>
        <w:pStyle w:val="CBDNormalNumber"/>
        <w:numPr>
          <w:ilvl w:val="0"/>
          <w:numId w:val="0"/>
        </w:numPr>
        <w:tabs>
          <w:tab w:val="clear" w:pos="567"/>
        </w:tabs>
        <w:ind w:left="1134"/>
        <w:rPr>
          <w:lang w:val="es-ES"/>
        </w:rPr>
      </w:pPr>
      <w:r w:rsidRPr="00DD2DAA">
        <w:rPr>
          <w:lang w:val="es-ES"/>
        </w:rPr>
        <w:t>Corina Sarli (Argentina)</w:t>
      </w:r>
    </w:p>
    <w:p w14:paraId="051907A2" w14:textId="77777777" w:rsidR="0015512E" w:rsidRPr="00793C12" w:rsidRDefault="0015512E" w:rsidP="0015512E">
      <w:pPr>
        <w:pStyle w:val="CBDNormalNumber"/>
        <w:numPr>
          <w:ilvl w:val="0"/>
          <w:numId w:val="0"/>
        </w:numPr>
        <w:tabs>
          <w:tab w:val="clear" w:pos="567"/>
        </w:tabs>
        <w:ind w:left="1134"/>
        <w:rPr>
          <w:lang w:val="fr-CA"/>
        </w:rPr>
      </w:pPr>
      <w:r w:rsidRPr="00793C12">
        <w:rPr>
          <w:lang w:val="fr-CA"/>
        </w:rPr>
        <w:t>Gillian Guthrie (Jamaica)</w:t>
      </w:r>
    </w:p>
    <w:p w14:paraId="051907A3" w14:textId="77777777" w:rsidR="0015512E" w:rsidRPr="00793C12" w:rsidRDefault="0015512E" w:rsidP="0015512E">
      <w:pPr>
        <w:pStyle w:val="CBDNormalNumber"/>
        <w:numPr>
          <w:ilvl w:val="0"/>
          <w:numId w:val="0"/>
        </w:numPr>
        <w:tabs>
          <w:tab w:val="clear" w:pos="567"/>
        </w:tabs>
        <w:ind w:left="1134"/>
        <w:rPr>
          <w:lang w:val="fr-CA"/>
        </w:rPr>
      </w:pPr>
      <w:r w:rsidRPr="00793C12">
        <w:rPr>
          <w:lang w:val="fr-CA"/>
        </w:rPr>
        <w:lastRenderedPageBreak/>
        <w:t>Gaute Hanssen (Nor</w:t>
      </w:r>
      <w:r w:rsidR="00094F80" w:rsidRPr="00793C12">
        <w:rPr>
          <w:lang w:val="fr-CA"/>
        </w:rPr>
        <w:t>uega</w:t>
      </w:r>
      <w:r w:rsidRPr="00793C12">
        <w:rPr>
          <w:lang w:val="fr-CA"/>
        </w:rPr>
        <w:t>)</w:t>
      </w:r>
    </w:p>
    <w:p w14:paraId="051907A4" w14:textId="77777777" w:rsidR="0015512E" w:rsidRPr="00DD2DAA" w:rsidRDefault="0015512E" w:rsidP="0015512E">
      <w:pPr>
        <w:pStyle w:val="CBDNormalNumber"/>
        <w:numPr>
          <w:ilvl w:val="0"/>
          <w:numId w:val="0"/>
        </w:numPr>
        <w:tabs>
          <w:tab w:val="clear" w:pos="567"/>
        </w:tabs>
        <w:ind w:left="1134"/>
        <w:rPr>
          <w:lang w:val="es-ES"/>
        </w:rPr>
      </w:pPr>
      <w:r w:rsidRPr="00DD2DAA">
        <w:rPr>
          <w:lang w:val="es-ES"/>
        </w:rPr>
        <w:t>Eric Schauls (Luxemb</w:t>
      </w:r>
      <w:r w:rsidR="00094F80" w:rsidRPr="00DD2DAA">
        <w:rPr>
          <w:lang w:val="es-ES"/>
        </w:rPr>
        <w:t>urgo</w:t>
      </w:r>
      <w:r w:rsidRPr="00DD2DAA">
        <w:rPr>
          <w:lang w:val="es-ES"/>
        </w:rPr>
        <w:t>)</w:t>
      </w:r>
    </w:p>
    <w:p w14:paraId="051907A5" w14:textId="77777777" w:rsidR="00795B1A" w:rsidRPr="00DD2DAA" w:rsidRDefault="00094F80" w:rsidP="00795B1A">
      <w:pPr>
        <w:pStyle w:val="CBDNormalNumber"/>
        <w:rPr>
          <w:lang w:val="es-ES"/>
        </w:rPr>
      </w:pPr>
      <w:r w:rsidRPr="00DD2DAA">
        <w:rPr>
          <w:lang w:val="es-ES"/>
        </w:rPr>
        <w:t xml:space="preserve">En su cuarta sesión plenaria, </w:t>
      </w:r>
      <w:r w:rsidR="00DD2DAA" w:rsidRPr="00DD2DAA">
        <w:rPr>
          <w:lang w:val="es-ES"/>
        </w:rPr>
        <w:t xml:space="preserve">celebrada </w:t>
      </w:r>
      <w:r w:rsidRPr="00DD2DAA">
        <w:rPr>
          <w:lang w:val="es-ES"/>
        </w:rPr>
        <w:t>el 31 de octubre, de conformidad con el párrafo 3 del artículo 26 del Protocolo, la Conferencia de las Partes que actúa como reunión de las Partes en el Protocolo eligió a Ditta Greguss (Hungría), Kumar Mambetaliev (Kirguistán) y Jeremiah Edmund (Santa Lucía) como miembros de la Mesa del Protocolo de Nagoya, en sustitución de Adla Kahrić (Bosnia y Herzegovina), Jakhongir Talipov (Uzbekistán) y Gillian Guthrie (Jamaica), ya que Bosnia y Herzegovina, Uzbekistán y Jamaica no eran Partes en el Protocolo</w:t>
      </w:r>
      <w:r w:rsidR="00795B1A" w:rsidRPr="00DD2DAA">
        <w:rPr>
          <w:lang w:val="es-ES"/>
        </w:rPr>
        <w:t>.</w:t>
      </w:r>
    </w:p>
    <w:p w14:paraId="051907A6" w14:textId="77777777" w:rsidR="007342A0" w:rsidRPr="00DD2DAA" w:rsidRDefault="00094F80" w:rsidP="004F68EE">
      <w:pPr>
        <w:pStyle w:val="Para10"/>
        <w:keepNext/>
        <w:ind w:left="924" w:hanging="357"/>
        <w:rPr>
          <w:rStyle w:val="Emphasis"/>
          <w:lang w:val="es-ES"/>
        </w:rPr>
      </w:pPr>
      <w:r w:rsidRPr="00DD2DAA">
        <w:rPr>
          <w:rStyle w:val="Emphasis"/>
          <w:lang w:val="es-ES"/>
        </w:rPr>
        <w:t>Adopción del programa</w:t>
      </w:r>
      <w:r w:rsidR="007342A0" w:rsidRPr="00DD2DAA">
        <w:rPr>
          <w:rStyle w:val="Emphasis"/>
          <w:lang w:val="es-ES"/>
        </w:rPr>
        <w:t xml:space="preserve"> </w:t>
      </w:r>
    </w:p>
    <w:p w14:paraId="051907A7" w14:textId="77777777" w:rsidR="00DC0CEC" w:rsidRPr="00DD2DAA" w:rsidRDefault="00094F80" w:rsidP="000217E9">
      <w:pPr>
        <w:pStyle w:val="CBDNormalNumber"/>
        <w:rPr>
          <w:rFonts w:eastAsia="Calibri"/>
          <w:lang w:val="es-ES"/>
        </w:rPr>
      </w:pPr>
      <w:r w:rsidRPr="00DD2DAA">
        <w:rPr>
          <w:lang w:val="es-ES"/>
        </w:rPr>
        <w:t>En su primera sesión plenaria, la Conferencia de las Partes que actúa como reunión de las Partes en el Protocolo aprobó el siguiente programa sobre la base del programa provisional preparado por la Secretaría en consulta con la Mesa</w:t>
      </w:r>
      <w:r w:rsidR="000F7D16" w:rsidRPr="00DD2DAA">
        <w:rPr>
          <w:rFonts w:eastAsia="Calibri"/>
          <w:lang w:val="es-ES"/>
        </w:rPr>
        <w:t>:</w:t>
      </w:r>
    </w:p>
    <w:p w14:paraId="051907A8"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w:t>
      </w:r>
      <w:r w:rsidRPr="00DD2DAA">
        <w:rPr>
          <w:rFonts w:eastAsia="Calibri"/>
          <w:lang w:val="es-ES"/>
        </w:rPr>
        <w:tab/>
      </w:r>
      <w:r w:rsidR="00BC19B6" w:rsidRPr="00DD2DAA">
        <w:rPr>
          <w:lang w:val="es-ES"/>
        </w:rPr>
        <w:t>Apertura de la reunión</w:t>
      </w:r>
      <w:r w:rsidRPr="00DD2DAA">
        <w:rPr>
          <w:rFonts w:eastAsia="Calibri"/>
          <w:lang w:val="es-ES"/>
        </w:rPr>
        <w:t>.</w:t>
      </w:r>
    </w:p>
    <w:p w14:paraId="051907A9"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2.</w:t>
      </w:r>
      <w:r w:rsidRPr="00DD2DAA">
        <w:rPr>
          <w:rFonts w:eastAsia="Calibri"/>
          <w:lang w:val="es-ES"/>
        </w:rPr>
        <w:tab/>
      </w:r>
      <w:r w:rsidR="00BC19B6" w:rsidRPr="00DD2DAA">
        <w:rPr>
          <w:lang w:val="es-ES"/>
        </w:rPr>
        <w:t>Cuestiones de organización</w:t>
      </w:r>
      <w:r w:rsidRPr="00DD2DAA">
        <w:rPr>
          <w:rFonts w:eastAsia="Calibri"/>
          <w:lang w:val="es-ES"/>
        </w:rPr>
        <w:t>.</w:t>
      </w:r>
    </w:p>
    <w:p w14:paraId="051907AA"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3.</w:t>
      </w:r>
      <w:r w:rsidRPr="00DD2DAA">
        <w:rPr>
          <w:rFonts w:eastAsia="Calibri"/>
          <w:lang w:val="es-ES"/>
        </w:rPr>
        <w:tab/>
      </w:r>
      <w:r w:rsidR="00BC19B6" w:rsidRPr="00DD2DAA">
        <w:rPr>
          <w:lang w:val="es-ES"/>
        </w:rPr>
        <w:t>Informe sobre las credenciales de los representantes que participan en la quinta reunión de la Conferencia de las Partes que actúa como reunión de las Partes en el Protocolo de Nagoya</w:t>
      </w:r>
      <w:r w:rsidRPr="00DD2DAA">
        <w:rPr>
          <w:rFonts w:eastAsia="Calibri"/>
          <w:lang w:val="es-ES"/>
        </w:rPr>
        <w:t>.</w:t>
      </w:r>
    </w:p>
    <w:p w14:paraId="051907AB"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4.</w:t>
      </w:r>
      <w:r w:rsidRPr="00DD2DAA">
        <w:rPr>
          <w:rFonts w:eastAsia="Calibri"/>
          <w:lang w:val="es-ES"/>
        </w:rPr>
        <w:tab/>
      </w:r>
      <w:r w:rsidR="00BC19B6" w:rsidRPr="00DD2DAA">
        <w:rPr>
          <w:lang w:val="es-ES"/>
        </w:rPr>
        <w:t>Informes de los órganos subsidiarios</w:t>
      </w:r>
      <w:r w:rsidRPr="00DD2DAA">
        <w:rPr>
          <w:rFonts w:eastAsia="Calibri"/>
          <w:lang w:val="es-ES"/>
        </w:rPr>
        <w:t>.</w:t>
      </w:r>
    </w:p>
    <w:p w14:paraId="051907AC"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5.</w:t>
      </w:r>
      <w:r w:rsidRPr="00DD2DAA">
        <w:rPr>
          <w:rFonts w:eastAsia="Calibri"/>
          <w:lang w:val="es-ES"/>
        </w:rPr>
        <w:tab/>
      </w:r>
      <w:r w:rsidR="00BC19B6" w:rsidRPr="00DD2DAA">
        <w:rPr>
          <w:lang w:val="es-ES"/>
        </w:rPr>
        <w:t>Informe del Comité de Cumplimiento</w:t>
      </w:r>
      <w:r w:rsidRPr="00DD2DAA">
        <w:rPr>
          <w:rFonts w:eastAsia="Calibri"/>
          <w:lang w:val="es-ES"/>
        </w:rPr>
        <w:t>.</w:t>
      </w:r>
    </w:p>
    <w:p w14:paraId="051907AD"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6.</w:t>
      </w:r>
      <w:r w:rsidRPr="00DD2DAA">
        <w:rPr>
          <w:rFonts w:eastAsia="Calibri"/>
          <w:lang w:val="es-ES"/>
        </w:rPr>
        <w:tab/>
      </w:r>
      <w:r w:rsidR="00BC19B6" w:rsidRPr="00DD2DAA">
        <w:rPr>
          <w:lang w:val="es-ES"/>
        </w:rPr>
        <w:t>Administración del Protocolo y presupuesto para los fondos fiduciarios</w:t>
      </w:r>
      <w:r w:rsidRPr="00DD2DAA">
        <w:rPr>
          <w:rFonts w:eastAsia="Calibri"/>
          <w:lang w:val="es-ES"/>
        </w:rPr>
        <w:t>.</w:t>
      </w:r>
    </w:p>
    <w:p w14:paraId="051907AE"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7.</w:t>
      </w:r>
      <w:r w:rsidRPr="00DD2DAA">
        <w:rPr>
          <w:rFonts w:eastAsia="Calibri"/>
          <w:lang w:val="es-ES"/>
        </w:rPr>
        <w:tab/>
      </w:r>
      <w:r w:rsidR="00BC19B6" w:rsidRPr="00DD2DAA">
        <w:rPr>
          <w:lang w:val="es-ES"/>
        </w:rPr>
        <w:t>Mecanismo financiero y recursos financieros</w:t>
      </w:r>
      <w:r w:rsidRPr="00DD2DAA">
        <w:rPr>
          <w:rFonts w:eastAsia="Calibri"/>
          <w:lang w:val="es-ES"/>
        </w:rPr>
        <w:t>.</w:t>
      </w:r>
    </w:p>
    <w:p w14:paraId="051907AF"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8.</w:t>
      </w:r>
      <w:r w:rsidRPr="00DD2DAA">
        <w:rPr>
          <w:rFonts w:eastAsia="Calibri"/>
          <w:lang w:val="es-ES"/>
        </w:rPr>
        <w:tab/>
      </w:r>
      <w:r w:rsidR="00BC19B6" w:rsidRPr="00DD2DAA">
        <w:rPr>
          <w:lang w:val="es-ES"/>
        </w:rPr>
        <w:t>Creación y desarrollo de capacidad y concienciación</w:t>
      </w:r>
      <w:r w:rsidRPr="00DD2DAA">
        <w:rPr>
          <w:rFonts w:eastAsia="Calibri"/>
          <w:lang w:val="es-ES"/>
        </w:rPr>
        <w:t>.</w:t>
      </w:r>
    </w:p>
    <w:p w14:paraId="051907B0"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9.</w:t>
      </w:r>
      <w:r w:rsidRPr="00DD2DAA">
        <w:rPr>
          <w:rFonts w:eastAsia="Calibri"/>
          <w:lang w:val="es-ES"/>
        </w:rPr>
        <w:tab/>
      </w:r>
      <w:r w:rsidR="00BC19B6" w:rsidRPr="00DD2DAA">
        <w:rPr>
          <w:lang w:val="es-ES"/>
        </w:rPr>
        <w:t>Centro de Intercambio de Información sobre Acceso y Participación en los Beneficios e intercambio de información</w:t>
      </w:r>
      <w:r w:rsidRPr="00DD2DAA">
        <w:rPr>
          <w:rFonts w:eastAsia="Calibri"/>
          <w:lang w:val="es-ES"/>
        </w:rPr>
        <w:t>.</w:t>
      </w:r>
    </w:p>
    <w:p w14:paraId="051907B1"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10.</w:t>
      </w:r>
      <w:r w:rsidRPr="00DD2DAA">
        <w:rPr>
          <w:rFonts w:eastAsia="Calibri"/>
          <w:lang w:val="es-ES"/>
        </w:rPr>
        <w:tab/>
      </w:r>
      <w:r w:rsidR="00BC19B6" w:rsidRPr="00DD2DAA">
        <w:rPr>
          <w:lang w:val="es-ES"/>
        </w:rPr>
        <w:t>Evaluación y revisión de la eficacia del Protocolo</w:t>
      </w:r>
      <w:r w:rsidRPr="00DD2DAA">
        <w:rPr>
          <w:rFonts w:eastAsia="Calibri"/>
          <w:lang w:val="es-ES"/>
        </w:rPr>
        <w:t>.</w:t>
      </w:r>
    </w:p>
    <w:p w14:paraId="051907B2"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11.</w:t>
      </w:r>
      <w:r w:rsidRPr="00DD2DAA">
        <w:rPr>
          <w:rFonts w:eastAsia="Calibri"/>
          <w:lang w:val="es-ES"/>
        </w:rPr>
        <w:tab/>
      </w:r>
      <w:r w:rsidR="00BC19B6" w:rsidRPr="00DD2DAA">
        <w:rPr>
          <w:lang w:val="es-ES"/>
        </w:rPr>
        <w:t>Cooperación con organizaciones internacionales, organismos creados en virtud de otros convenios e iniciativas</w:t>
      </w:r>
      <w:r w:rsidRPr="00DD2DAA">
        <w:rPr>
          <w:rFonts w:eastAsia="Calibri"/>
          <w:lang w:val="es-ES"/>
        </w:rPr>
        <w:t>.</w:t>
      </w:r>
    </w:p>
    <w:p w14:paraId="051907B3"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12.</w:t>
      </w:r>
      <w:r w:rsidRPr="00DD2DAA">
        <w:rPr>
          <w:rFonts w:eastAsia="Calibri"/>
          <w:lang w:val="es-ES"/>
        </w:rPr>
        <w:tab/>
      </w:r>
      <w:r w:rsidR="00BC19B6" w:rsidRPr="00DD2DAA">
        <w:rPr>
          <w:lang w:val="es-ES"/>
        </w:rPr>
        <w:t>Examen de la eficacia de los procesos del Convenio y sus Protocolos</w:t>
      </w:r>
      <w:r w:rsidRPr="00DD2DAA">
        <w:rPr>
          <w:rFonts w:eastAsia="Calibri"/>
          <w:lang w:val="es-ES"/>
        </w:rPr>
        <w:t>.</w:t>
      </w:r>
    </w:p>
    <w:p w14:paraId="051907B4"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13.</w:t>
      </w:r>
      <w:r w:rsidRPr="00DD2DAA">
        <w:rPr>
          <w:rFonts w:eastAsia="Calibri"/>
          <w:lang w:val="es-ES"/>
        </w:rPr>
        <w:tab/>
      </w:r>
      <w:r w:rsidR="00BC19B6" w:rsidRPr="00DD2DAA">
        <w:rPr>
          <w:lang w:val="es-ES"/>
        </w:rPr>
        <w:t>Mejora de la aplicación del Protocolo de Nagoya en el contexto del Marco Mundial de Biodiversidad de Kunming-Montreal</w:t>
      </w:r>
      <w:r w:rsidRPr="00DD2DAA">
        <w:rPr>
          <w:rFonts w:eastAsia="Calibri"/>
          <w:lang w:val="es-ES"/>
        </w:rPr>
        <w:t>.</w:t>
      </w:r>
    </w:p>
    <w:p w14:paraId="051907B5"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14.</w:t>
      </w:r>
      <w:r w:rsidRPr="00DD2DAA">
        <w:rPr>
          <w:rFonts w:eastAsia="Calibri"/>
          <w:lang w:val="es-ES"/>
        </w:rPr>
        <w:tab/>
      </w:r>
      <w:r w:rsidR="00BC19B6" w:rsidRPr="00DD2DAA">
        <w:rPr>
          <w:lang w:val="es-ES"/>
        </w:rPr>
        <w:t>Información digital sobre secuencias de recursos genéticos</w:t>
      </w:r>
      <w:r w:rsidRPr="00DD2DAA">
        <w:rPr>
          <w:rFonts w:eastAsia="Calibri"/>
          <w:lang w:val="es-ES"/>
        </w:rPr>
        <w:t>.</w:t>
      </w:r>
    </w:p>
    <w:p w14:paraId="051907B6"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15.</w:t>
      </w:r>
      <w:r w:rsidRPr="00DD2DAA">
        <w:rPr>
          <w:rFonts w:eastAsia="Calibri"/>
          <w:lang w:val="es-ES"/>
        </w:rPr>
        <w:tab/>
      </w:r>
      <w:r w:rsidR="00BC19B6" w:rsidRPr="00DD2DAA">
        <w:rPr>
          <w:lang w:val="es-ES"/>
        </w:rPr>
        <w:t>Instrumentos internacionales especializados de acceso y participación en los beneficios dentro del contexto del artículo 4, párrafo 4, del Protocolo de Nagoya</w:t>
      </w:r>
      <w:r w:rsidRPr="00DD2DAA">
        <w:rPr>
          <w:rFonts w:eastAsia="Calibri"/>
          <w:lang w:val="es-ES"/>
        </w:rPr>
        <w:t>.</w:t>
      </w:r>
    </w:p>
    <w:p w14:paraId="051907B7"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16.</w:t>
      </w:r>
      <w:r w:rsidRPr="00DD2DAA">
        <w:rPr>
          <w:rFonts w:eastAsia="Calibri"/>
          <w:lang w:val="es-ES"/>
        </w:rPr>
        <w:tab/>
      </w:r>
      <w:r w:rsidR="00BC19B6" w:rsidRPr="00DD2DAA">
        <w:rPr>
          <w:lang w:val="es-ES"/>
        </w:rPr>
        <w:t>Mecanismo mundial multilateral de participación en los beneficios</w:t>
      </w:r>
      <w:r w:rsidRPr="00DD2DAA">
        <w:rPr>
          <w:rFonts w:eastAsia="Calibri"/>
          <w:lang w:val="es-ES"/>
        </w:rPr>
        <w:t>.</w:t>
      </w:r>
    </w:p>
    <w:p w14:paraId="051907B8"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17.</w:t>
      </w:r>
      <w:r w:rsidRPr="00DD2DAA">
        <w:rPr>
          <w:rFonts w:eastAsia="Calibri"/>
          <w:lang w:val="es-ES"/>
        </w:rPr>
        <w:tab/>
        <w:t>Ot</w:t>
      </w:r>
      <w:r w:rsidR="00BC19B6" w:rsidRPr="00DD2DAA">
        <w:rPr>
          <w:rFonts w:eastAsia="Calibri"/>
          <w:lang w:val="es-ES"/>
        </w:rPr>
        <w:t>ros asuntos</w:t>
      </w:r>
      <w:r w:rsidRPr="00DD2DAA">
        <w:rPr>
          <w:rFonts w:eastAsia="Calibri"/>
          <w:lang w:val="es-ES"/>
        </w:rPr>
        <w:t>.</w:t>
      </w:r>
    </w:p>
    <w:p w14:paraId="051907B9" w14:textId="77777777" w:rsidR="00E4334B"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18.</w:t>
      </w:r>
      <w:r w:rsidRPr="00DD2DAA">
        <w:rPr>
          <w:rFonts w:eastAsia="Calibri"/>
          <w:lang w:val="es-ES"/>
        </w:rPr>
        <w:tab/>
      </w:r>
      <w:r w:rsidR="00BC19B6" w:rsidRPr="00DD2DAA">
        <w:rPr>
          <w:lang w:val="es-ES"/>
        </w:rPr>
        <w:t>Adopción del informe</w:t>
      </w:r>
      <w:r w:rsidRPr="00DD2DAA">
        <w:rPr>
          <w:rFonts w:eastAsia="Calibri"/>
          <w:lang w:val="es-ES"/>
        </w:rPr>
        <w:t>.</w:t>
      </w:r>
    </w:p>
    <w:p w14:paraId="051907BA" w14:textId="77777777" w:rsidR="000F7D16" w:rsidRPr="00DD2DAA" w:rsidRDefault="00E4334B" w:rsidP="00E4334B">
      <w:pPr>
        <w:pStyle w:val="CBDNormalNumber"/>
        <w:numPr>
          <w:ilvl w:val="0"/>
          <w:numId w:val="0"/>
        </w:numPr>
        <w:tabs>
          <w:tab w:val="clear" w:pos="567"/>
          <w:tab w:val="clear" w:pos="1134"/>
        </w:tabs>
        <w:ind w:left="1701" w:hanging="567"/>
        <w:rPr>
          <w:rFonts w:eastAsia="Calibri"/>
          <w:lang w:val="es-ES"/>
        </w:rPr>
      </w:pPr>
      <w:r w:rsidRPr="00DD2DAA">
        <w:rPr>
          <w:rFonts w:eastAsia="Calibri"/>
          <w:lang w:val="es-ES"/>
        </w:rPr>
        <w:t>19.</w:t>
      </w:r>
      <w:r w:rsidRPr="00DD2DAA">
        <w:rPr>
          <w:rFonts w:eastAsia="Calibri"/>
          <w:lang w:val="es-ES"/>
        </w:rPr>
        <w:tab/>
      </w:r>
      <w:r w:rsidR="00BC19B6" w:rsidRPr="00DD2DAA">
        <w:rPr>
          <w:lang w:val="es-ES"/>
        </w:rPr>
        <w:t>Clausura de la reunión</w:t>
      </w:r>
      <w:r w:rsidRPr="00DD2DAA">
        <w:rPr>
          <w:rFonts w:eastAsia="Calibri"/>
          <w:lang w:val="es-ES"/>
        </w:rPr>
        <w:t>.</w:t>
      </w:r>
    </w:p>
    <w:p w14:paraId="051907BB" w14:textId="77777777" w:rsidR="00AD2226" w:rsidRPr="00DD2DAA" w:rsidRDefault="00BC19B6" w:rsidP="002A38C4">
      <w:pPr>
        <w:spacing w:after="120"/>
        <w:ind w:left="567"/>
        <w:rPr>
          <w:rFonts w:eastAsia="Calibri"/>
          <w:i/>
          <w:iCs/>
        </w:rPr>
      </w:pPr>
      <w:r w:rsidRPr="00DD2DAA">
        <w:rPr>
          <w:i/>
          <w:iCs/>
        </w:rPr>
        <w:t>Organización de los trabajos</w:t>
      </w:r>
    </w:p>
    <w:p w14:paraId="051907BC" w14:textId="77777777" w:rsidR="0089577F" w:rsidRPr="00DD2DAA" w:rsidRDefault="00BC19B6" w:rsidP="009B7746">
      <w:pPr>
        <w:pStyle w:val="CBDNormalNumber"/>
        <w:rPr>
          <w:lang w:val="es-ES"/>
        </w:rPr>
      </w:pPr>
      <w:r w:rsidRPr="00DD2DAA">
        <w:rPr>
          <w:lang w:val="es-ES"/>
        </w:rPr>
        <w:t xml:space="preserve">En su primera sesión plenaria, la Conferencia de las Partes que actúa como reunión de las Partes en el Protocolo acordó organizar su labor como se indica en el anexo III de la propuesta de </w:t>
      </w:r>
      <w:r w:rsidRPr="00DD2DAA">
        <w:rPr>
          <w:lang w:val="es-ES"/>
        </w:rPr>
        <w:lastRenderedPageBreak/>
        <w:t>organización de los trabajos</w:t>
      </w:r>
      <w:r w:rsidR="009B7746" w:rsidRPr="00DD2DAA">
        <w:rPr>
          <w:rStyle w:val="FootnoteReference"/>
          <w:rFonts w:eastAsia="Calibri"/>
          <w:lang w:val="es-ES"/>
        </w:rPr>
        <w:footnoteReference w:id="11"/>
      </w:r>
      <w:r w:rsidRPr="00DD2DAA">
        <w:rPr>
          <w:lang w:val="es-ES"/>
        </w:rPr>
        <w:t xml:space="preserve">. </w:t>
      </w:r>
      <w:r w:rsidRPr="00DD2DAA">
        <w:rPr>
          <w:rFonts w:asciiTheme="majorBidi" w:hAnsiTheme="majorBidi"/>
          <w:color w:val="000000" w:themeColor="text1"/>
          <w:lang w:val="es-ES"/>
        </w:rPr>
        <w:t xml:space="preserve">En consecuencia, acordó establecer dos grupos de trabajo. </w:t>
      </w:r>
      <w:r w:rsidRPr="00DD2DAA">
        <w:rPr>
          <w:lang w:val="es-ES"/>
        </w:rPr>
        <w:t xml:space="preserve">El Grupo de Trabajo I estaría presidido por Charlotta Sörqvist (Suecia) y el Grupo de Trabajo II por Hesiquio Benítez Díaz </w:t>
      </w:r>
      <w:r w:rsidR="00CD6793" w:rsidRPr="00DD2DAA">
        <w:rPr>
          <w:bCs/>
          <w:lang w:val="es-ES"/>
        </w:rPr>
        <w:t>(M</w:t>
      </w:r>
      <w:r w:rsidRPr="00DD2DAA">
        <w:rPr>
          <w:bCs/>
          <w:lang w:val="es-ES"/>
        </w:rPr>
        <w:t>é</w:t>
      </w:r>
      <w:r w:rsidR="00CD6793" w:rsidRPr="00DD2DAA">
        <w:rPr>
          <w:bCs/>
          <w:lang w:val="es-ES"/>
        </w:rPr>
        <w:t>xico)</w:t>
      </w:r>
      <w:r w:rsidR="006726C3" w:rsidRPr="00DD2DAA">
        <w:rPr>
          <w:rFonts w:asciiTheme="majorBidi" w:hAnsiTheme="majorBidi" w:cstheme="majorBidi"/>
          <w:color w:val="000000" w:themeColor="text1"/>
          <w:lang w:val="es-ES"/>
        </w:rPr>
        <w:t>.</w:t>
      </w:r>
    </w:p>
    <w:p w14:paraId="051907BD" w14:textId="77777777" w:rsidR="00283349" w:rsidRPr="00DD2DAA" w:rsidRDefault="00BC19B6" w:rsidP="00A90888">
      <w:pPr>
        <w:pStyle w:val="CBDNormalNoNumber"/>
        <w:keepNext/>
        <w:ind w:left="562"/>
        <w:rPr>
          <w:i/>
          <w:iCs/>
          <w:snapToGrid w:val="0"/>
          <w:lang w:val="es-ES"/>
        </w:rPr>
      </w:pPr>
      <w:bookmarkStart w:id="3" w:name="_Hlk180930225"/>
      <w:r w:rsidRPr="00DD2DAA">
        <w:rPr>
          <w:i/>
          <w:iCs/>
          <w:snapToGrid w:val="0"/>
          <w:lang w:val="es-ES"/>
        </w:rPr>
        <w:t xml:space="preserve">Labor de los grupos de trabajo del período de sesiones </w:t>
      </w:r>
    </w:p>
    <w:p w14:paraId="051907BE" w14:textId="77777777" w:rsidR="000F69BC" w:rsidRPr="00DD2DAA" w:rsidRDefault="00554754" w:rsidP="00311C63">
      <w:pPr>
        <w:pStyle w:val="CBDNormalNumber"/>
        <w:rPr>
          <w:lang w:val="es-ES"/>
        </w:rPr>
      </w:pPr>
      <w:r w:rsidRPr="00DD2DAA">
        <w:rPr>
          <w:lang w:val="es-ES"/>
        </w:rPr>
        <w:t>El Grupo de Trabajo I celebró seis sesiones entre el 21 de octubre y el 1 de noviembre de 2024 y adoptó su informe</w:t>
      </w:r>
      <w:r w:rsidR="000F69BC" w:rsidRPr="00DD2DAA">
        <w:rPr>
          <w:rStyle w:val="FootnoteReference"/>
          <w:lang w:val="es-ES"/>
        </w:rPr>
        <w:footnoteReference w:id="12"/>
      </w:r>
      <w:r w:rsidR="000F69BC" w:rsidRPr="00DD2DAA">
        <w:rPr>
          <w:lang w:val="es-ES"/>
        </w:rPr>
        <w:t xml:space="preserve"> </w:t>
      </w:r>
      <w:r w:rsidRPr="00DD2DAA">
        <w:rPr>
          <w:lang w:val="es-ES"/>
        </w:rPr>
        <w:t xml:space="preserve">el </w:t>
      </w:r>
      <w:r w:rsidR="000F69BC" w:rsidRPr="00DD2DAA">
        <w:rPr>
          <w:lang w:val="es-ES"/>
        </w:rPr>
        <w:t xml:space="preserve">1 </w:t>
      </w:r>
      <w:r w:rsidRPr="00DD2DAA">
        <w:rPr>
          <w:lang w:val="es-ES"/>
        </w:rPr>
        <w:t>de noviembre de</w:t>
      </w:r>
      <w:r w:rsidR="000F69BC" w:rsidRPr="00DD2DAA">
        <w:rPr>
          <w:lang w:val="es-ES"/>
        </w:rPr>
        <w:t xml:space="preserve"> 2024.</w:t>
      </w:r>
    </w:p>
    <w:p w14:paraId="051907BF" w14:textId="77777777" w:rsidR="000F69BC" w:rsidRPr="00DD2DAA" w:rsidRDefault="00554754" w:rsidP="00311C63">
      <w:pPr>
        <w:pStyle w:val="CBDNormalNumber"/>
        <w:rPr>
          <w:lang w:val="es-ES"/>
        </w:rPr>
      </w:pPr>
      <w:r w:rsidRPr="00DD2DAA">
        <w:rPr>
          <w:lang w:val="es-ES"/>
        </w:rPr>
        <w:t xml:space="preserve">El Grupo de Trabajo </w:t>
      </w:r>
      <w:r w:rsidR="000F69BC" w:rsidRPr="00DD2DAA">
        <w:rPr>
          <w:lang w:val="es-ES"/>
        </w:rPr>
        <w:t xml:space="preserve">II </w:t>
      </w:r>
      <w:r w:rsidRPr="00DD2DAA">
        <w:rPr>
          <w:lang w:val="es-ES"/>
        </w:rPr>
        <w:t xml:space="preserve">celebró </w:t>
      </w:r>
      <w:r w:rsidR="000F69BC" w:rsidRPr="00DD2DAA">
        <w:rPr>
          <w:lang w:val="es-ES"/>
        </w:rPr>
        <w:t>12 ses</w:t>
      </w:r>
      <w:r w:rsidRPr="00DD2DAA">
        <w:rPr>
          <w:lang w:val="es-ES"/>
        </w:rPr>
        <w:t xml:space="preserve">iones entre el </w:t>
      </w:r>
      <w:r w:rsidR="000F69BC" w:rsidRPr="00DD2DAA">
        <w:rPr>
          <w:lang w:val="es-ES"/>
        </w:rPr>
        <w:t xml:space="preserve">21 </w:t>
      </w:r>
      <w:r w:rsidRPr="00DD2DAA">
        <w:rPr>
          <w:lang w:val="es-ES"/>
        </w:rPr>
        <w:t xml:space="preserve">de octubre y el </w:t>
      </w:r>
      <w:r w:rsidR="000F69BC" w:rsidRPr="00DD2DAA">
        <w:rPr>
          <w:lang w:val="es-ES"/>
        </w:rPr>
        <w:t xml:space="preserve">1 </w:t>
      </w:r>
      <w:r w:rsidRPr="00DD2DAA">
        <w:rPr>
          <w:lang w:val="es-ES"/>
        </w:rPr>
        <w:t>de noviembre de</w:t>
      </w:r>
      <w:r w:rsidR="000F69BC" w:rsidRPr="00DD2DAA">
        <w:rPr>
          <w:lang w:val="es-ES"/>
        </w:rPr>
        <w:t xml:space="preserve"> 2024 </w:t>
      </w:r>
      <w:r w:rsidRPr="00DD2DAA">
        <w:rPr>
          <w:lang w:val="es-ES"/>
        </w:rPr>
        <w:t>y adoptó su informe</w:t>
      </w:r>
      <w:r w:rsidR="000F69BC" w:rsidRPr="00DD2DAA">
        <w:rPr>
          <w:rStyle w:val="FootnoteReference"/>
          <w:lang w:val="es-ES"/>
        </w:rPr>
        <w:footnoteReference w:id="13"/>
      </w:r>
      <w:r w:rsidR="000F69BC" w:rsidRPr="00DD2DAA">
        <w:rPr>
          <w:lang w:val="es-ES"/>
        </w:rPr>
        <w:t xml:space="preserve"> </w:t>
      </w:r>
      <w:r w:rsidRPr="00DD2DAA">
        <w:rPr>
          <w:lang w:val="es-ES"/>
        </w:rPr>
        <w:t>el</w:t>
      </w:r>
      <w:r w:rsidR="000F69BC" w:rsidRPr="00DD2DAA">
        <w:rPr>
          <w:lang w:val="es-ES"/>
        </w:rPr>
        <w:t xml:space="preserve"> 1 </w:t>
      </w:r>
      <w:r w:rsidRPr="00DD2DAA">
        <w:rPr>
          <w:lang w:val="es-ES"/>
        </w:rPr>
        <w:t>de noviembre de</w:t>
      </w:r>
      <w:r w:rsidR="000F69BC" w:rsidRPr="00DD2DAA">
        <w:rPr>
          <w:lang w:val="es-ES"/>
        </w:rPr>
        <w:t xml:space="preserve"> 2024.</w:t>
      </w:r>
    </w:p>
    <w:p w14:paraId="051907C0" w14:textId="77777777" w:rsidR="00D9339A" w:rsidRPr="00DD2DAA" w:rsidRDefault="00E82AE1" w:rsidP="00D9339A">
      <w:pPr>
        <w:pStyle w:val="CBDNormalNumber"/>
        <w:keepNext/>
        <w:numPr>
          <w:ilvl w:val="0"/>
          <w:numId w:val="0"/>
        </w:numPr>
        <w:ind w:left="567"/>
        <w:rPr>
          <w:rFonts w:eastAsia="Batang"/>
          <w:i/>
          <w:iCs/>
          <w:lang w:val="es-ES" w:eastAsia="ja-JP"/>
        </w:rPr>
      </w:pPr>
      <w:r w:rsidRPr="00DD2DAA">
        <w:rPr>
          <w:i/>
          <w:lang w:val="es-ES"/>
        </w:rPr>
        <w:t>Primera sesión de balance</w:t>
      </w:r>
    </w:p>
    <w:bookmarkEnd w:id="3"/>
    <w:p w14:paraId="051907C1" w14:textId="77777777" w:rsidR="00D9339A" w:rsidRPr="00DD2DAA" w:rsidRDefault="00E82AE1" w:rsidP="00D9339A">
      <w:pPr>
        <w:pStyle w:val="CBDNormalNumber"/>
        <w:rPr>
          <w:rFonts w:eastAsia="Batang"/>
          <w:lang w:val="es-ES" w:eastAsia="ja-JP"/>
        </w:rPr>
      </w:pPr>
      <w:r w:rsidRPr="00DD2DAA">
        <w:rPr>
          <w:lang w:val="es-ES"/>
        </w:rPr>
        <w:t xml:space="preserve">La segunda sesión plenaria de la Conferencia de las Partes que actúa como reunión de las Partes en el Protocolo, </w:t>
      </w:r>
      <w:r w:rsidR="00DD2DAA" w:rsidRPr="00DD2DAA">
        <w:rPr>
          <w:lang w:val="es-ES"/>
        </w:rPr>
        <w:t xml:space="preserve">celebrada </w:t>
      </w:r>
      <w:r w:rsidRPr="00DD2DAA">
        <w:rPr>
          <w:lang w:val="es-ES"/>
        </w:rPr>
        <w:t>el 25 de octubre, sirvió en parte como sesión de balance y se celebró conjuntamente con  la Conferencia de las Partes en el Convenio y la Conferencia de las Partes que actúa como reunión de las Partes en el Protocolo de Cartagena. Durante la sesión de balance, las Presidencias del Grupo de Trabajo I, el Grupo de Trabajo II y el grupo de contacto sobre cuestiones presupuestarias informaron sobre los progresos realizados hasta ese momento</w:t>
      </w:r>
      <w:r w:rsidR="00D9339A" w:rsidRPr="00DD2DAA">
        <w:rPr>
          <w:lang w:val="es-ES"/>
        </w:rPr>
        <w:t>.</w:t>
      </w:r>
    </w:p>
    <w:p w14:paraId="051907C2" w14:textId="77777777" w:rsidR="00D9339A" w:rsidRPr="00DD2DAA" w:rsidRDefault="00E82AE1" w:rsidP="006E0A6D">
      <w:pPr>
        <w:pStyle w:val="CBDNormalNumber"/>
        <w:rPr>
          <w:lang w:val="es-ES"/>
        </w:rPr>
      </w:pPr>
      <w:bookmarkStart w:id="4" w:name="_Hlk180932800"/>
      <w:r w:rsidRPr="00DD2DAA">
        <w:rPr>
          <w:lang w:val="es-ES"/>
        </w:rPr>
        <w:t>Formularon declaraciones representantes de las siguientes Partes: Fiji (en nombre de los pequeños Estados insulares en desarrollo del Pacífico que son Partes en el Protocolo representados en la reunión) y la República Democrática Popular Lao (en nombre de los Estados miembros de la Asociación de Naciones de Asia Sudoriental que son Partes en el Protocolo y estaban representados en la reunión</w:t>
      </w:r>
      <w:r w:rsidR="000968E1" w:rsidRPr="00DD2DAA">
        <w:rPr>
          <w:lang w:val="es-ES"/>
        </w:rPr>
        <w:t>).</w:t>
      </w:r>
    </w:p>
    <w:p w14:paraId="051907C3" w14:textId="77777777" w:rsidR="00BF4F9B" w:rsidRPr="00DD2DAA" w:rsidRDefault="00E82AE1" w:rsidP="00D9339A">
      <w:pPr>
        <w:pStyle w:val="CBDNormalNumber"/>
        <w:rPr>
          <w:lang w:val="es-ES"/>
        </w:rPr>
      </w:pPr>
      <w:r w:rsidRPr="00DD2DAA">
        <w:rPr>
          <w:lang w:val="es-ES"/>
        </w:rPr>
        <w:t>También formuló una declaración un representante del siguiente Estado que no es Parte: Federación de Rusia (en nombre de los Emiratos Árabes Unidos, el Brasil, China, Egipto, Etiopía, la India, Irán (República Islámica de</w:t>
      </w:r>
      <w:r w:rsidR="00152CB9" w:rsidRPr="00DD2DAA">
        <w:rPr>
          <w:lang w:val="es-ES"/>
        </w:rPr>
        <w:t>l</w:t>
      </w:r>
      <w:r w:rsidR="00DF67E2" w:rsidRPr="00DD2DAA">
        <w:rPr>
          <w:lang w:val="es-ES"/>
        </w:rPr>
        <w:t>)</w:t>
      </w:r>
      <w:r w:rsidR="00DF2137" w:rsidRPr="00DD2DAA">
        <w:rPr>
          <w:rStyle w:val="FootnoteReference"/>
          <w:lang w:val="es-ES"/>
        </w:rPr>
        <w:footnoteReference w:id="14"/>
      </w:r>
      <w:r w:rsidR="00152CB9" w:rsidRPr="00DD2DAA">
        <w:rPr>
          <w:lang w:val="es-ES"/>
        </w:rPr>
        <w:t xml:space="preserve"> y Sudáfrica</w:t>
      </w:r>
      <w:r w:rsidR="00BF4F9B" w:rsidRPr="00DD2DAA">
        <w:rPr>
          <w:lang w:val="es-ES"/>
        </w:rPr>
        <w:t>).</w:t>
      </w:r>
    </w:p>
    <w:bookmarkEnd w:id="4"/>
    <w:p w14:paraId="051907C4" w14:textId="77777777" w:rsidR="00D9339A" w:rsidRPr="00DD2DAA" w:rsidRDefault="00152CB9" w:rsidP="00D9339A">
      <w:pPr>
        <w:pStyle w:val="CBDNormalNumber"/>
        <w:keepNext/>
        <w:numPr>
          <w:ilvl w:val="0"/>
          <w:numId w:val="0"/>
        </w:numPr>
        <w:ind w:left="567"/>
        <w:rPr>
          <w:rFonts w:eastAsia="Batang"/>
          <w:i/>
          <w:iCs/>
          <w:lang w:val="es-ES" w:eastAsia="ja-JP"/>
        </w:rPr>
      </w:pPr>
      <w:r w:rsidRPr="00DD2DAA">
        <w:rPr>
          <w:i/>
          <w:lang w:val="es-ES"/>
        </w:rPr>
        <w:t>Segunda sesión de balance</w:t>
      </w:r>
    </w:p>
    <w:p w14:paraId="051907C5" w14:textId="77777777" w:rsidR="00F4261D" w:rsidRPr="00DD2DAA" w:rsidRDefault="009F6AAF" w:rsidP="00F4261D">
      <w:pPr>
        <w:pStyle w:val="CBDNormalNumber"/>
        <w:rPr>
          <w:rFonts w:eastAsia="Batang"/>
          <w:lang w:val="es-ES" w:eastAsia="ja-JP"/>
        </w:rPr>
      </w:pPr>
      <w:r w:rsidRPr="00DD2DAA">
        <w:rPr>
          <w:lang w:val="es-ES"/>
        </w:rPr>
        <w:t>La tercera sesión plenaria de la Conferencia de las Partes que actúa como reunión de las Partes en el Protocolo de Nagoya actuó en parte como segunda sesión de balance celebrada en conjunto con la Conferencia de las Partes en el Convenio y la Conferencia de las Partes que actúa como reunión de las Partes en el Protocolo de Cartagena. Durante la sesión de balance, la Presidenta de la 16ª reunión de la Conferencia de las Partes en el Convenio presentó un informe sobre los resultados del segmento de alto nivel ante los representantes, y las Presidencias del Grupo de Trabajo I, el Grupo de Trabajo II y el grupo de contacto sobre cuestiones presupuestarias, sobre los avances realizados hasta la fecha</w:t>
      </w:r>
      <w:r w:rsidR="00F4261D" w:rsidRPr="00DD2DAA">
        <w:rPr>
          <w:lang w:val="es-ES"/>
        </w:rPr>
        <w:t>.</w:t>
      </w:r>
    </w:p>
    <w:p w14:paraId="051907C6" w14:textId="77777777" w:rsidR="00F4261D" w:rsidRPr="00DD2DAA" w:rsidRDefault="009F6AAF" w:rsidP="00F4261D">
      <w:pPr>
        <w:pStyle w:val="CBDNormalNumber"/>
        <w:rPr>
          <w:rFonts w:eastAsia="Batang"/>
          <w:lang w:val="es-ES" w:eastAsia="ja-JP"/>
        </w:rPr>
      </w:pPr>
      <w:r w:rsidRPr="00DD2DAA">
        <w:rPr>
          <w:lang w:val="es-ES"/>
        </w:rPr>
        <w:t>El representante del Estado Plurinacional de Bolivia (también en representación de Antigua y Barbuda, Brasil, Cuba, Ecuador, Fiji, las Filipinas, Guatemala, Haití, la India, Indonesia, las Islas Cook, las Islas Marshall, las Islas Salomón, Kiribati, Malasia, Micronesia (Estados Federados de), Nauru, Palau, la República Dominicana, Tonga, Vanuatu, Venezuela (República Bolivariana de) y los Estados Africanos)</w:t>
      </w:r>
      <w:r w:rsidR="008F01F8" w:rsidRPr="00DD2DAA">
        <w:rPr>
          <w:rStyle w:val="FootnoteReference"/>
          <w:lang w:val="es-ES"/>
        </w:rPr>
        <w:footnoteReference w:id="15"/>
      </w:r>
      <w:r w:rsidR="00254510" w:rsidRPr="00DD2DAA">
        <w:rPr>
          <w:lang w:val="es-ES"/>
        </w:rPr>
        <w:t xml:space="preserve"> hizo una declaración</w:t>
      </w:r>
      <w:r w:rsidRPr="00DD2DAA">
        <w:rPr>
          <w:lang w:val="es-ES"/>
        </w:rPr>
        <w:t>.</w:t>
      </w:r>
    </w:p>
    <w:p w14:paraId="051907C7" w14:textId="77777777" w:rsidR="00283349" w:rsidRPr="00DD2DAA" w:rsidRDefault="00254510" w:rsidP="00283349">
      <w:pPr>
        <w:pStyle w:val="CBDNormalNoNumber"/>
        <w:keepNext/>
        <w:ind w:left="562"/>
        <w:rPr>
          <w:i/>
          <w:iCs/>
          <w:snapToGrid w:val="0"/>
          <w:lang w:val="es-ES"/>
        </w:rPr>
      </w:pPr>
      <w:r w:rsidRPr="00DD2DAA">
        <w:rPr>
          <w:i/>
          <w:iCs/>
          <w:snapToGrid w:val="0"/>
          <w:lang w:val="es-ES"/>
        </w:rPr>
        <w:t>Primera continuación</w:t>
      </w:r>
      <w:r w:rsidR="00BD5640" w:rsidRPr="00DD2DAA">
        <w:rPr>
          <w:i/>
          <w:iCs/>
          <w:snapToGrid w:val="0"/>
          <w:lang w:val="es-ES"/>
        </w:rPr>
        <w:t xml:space="preserve"> de</w:t>
      </w:r>
      <w:r w:rsidR="00F70DF0" w:rsidRPr="00DD2DAA">
        <w:rPr>
          <w:i/>
          <w:iCs/>
          <w:snapToGrid w:val="0"/>
          <w:lang w:val="es-ES"/>
        </w:rPr>
        <w:t xml:space="preserve"> la reuni</w:t>
      </w:r>
      <w:r w:rsidR="0027451C" w:rsidRPr="00DD2DAA">
        <w:rPr>
          <w:i/>
          <w:iCs/>
          <w:snapToGrid w:val="0"/>
          <w:lang w:val="es-ES"/>
        </w:rPr>
        <w:t>ón</w:t>
      </w:r>
    </w:p>
    <w:p w14:paraId="051907C8" w14:textId="77777777" w:rsidR="00340F47" w:rsidRPr="00DD2DAA" w:rsidRDefault="00254510" w:rsidP="00340F47">
      <w:pPr>
        <w:pStyle w:val="CBDNormalNumber"/>
        <w:rPr>
          <w:snapToGrid w:val="0"/>
          <w:lang w:val="es-ES"/>
        </w:rPr>
      </w:pPr>
      <w:r w:rsidRPr="00DD2DAA">
        <w:rPr>
          <w:snapToGrid w:val="0"/>
          <w:lang w:val="es-ES"/>
        </w:rPr>
        <w:t xml:space="preserve">Antes de la primera </w:t>
      </w:r>
      <w:r w:rsidR="00BD5640" w:rsidRPr="00DD2DAA">
        <w:rPr>
          <w:snapToGrid w:val="0"/>
          <w:lang w:val="es-ES"/>
        </w:rPr>
        <w:t>continuación de</w:t>
      </w:r>
      <w:r w:rsidR="00FD444F" w:rsidRPr="00DD2DAA">
        <w:rPr>
          <w:snapToGrid w:val="0"/>
          <w:lang w:val="es-ES"/>
        </w:rPr>
        <w:t xml:space="preserve"> la reunión</w:t>
      </w:r>
      <w:r w:rsidRPr="00DD2DAA">
        <w:rPr>
          <w:snapToGrid w:val="0"/>
          <w:lang w:val="es-ES"/>
        </w:rPr>
        <w:t>, la Secretaría emitió una comunicación de apertura de la Presidenta</w:t>
      </w:r>
      <w:r w:rsidR="00340F47" w:rsidRPr="00DD2DAA">
        <w:rPr>
          <w:rStyle w:val="FootnoteReference"/>
          <w:snapToGrid w:val="0"/>
          <w:lang w:val="es-ES"/>
        </w:rPr>
        <w:footnoteReference w:id="16"/>
      </w:r>
      <w:r w:rsidR="00340F47" w:rsidRPr="00DD2DAA">
        <w:rPr>
          <w:snapToGrid w:val="0"/>
          <w:lang w:val="es-ES"/>
        </w:rPr>
        <w:t xml:space="preserve"> </w:t>
      </w:r>
      <w:r w:rsidR="00BD5640" w:rsidRPr="00DD2DAA">
        <w:rPr>
          <w:snapToGrid w:val="0"/>
          <w:lang w:val="es-ES"/>
        </w:rPr>
        <w:t>y una nota con un posible esquema</w:t>
      </w:r>
      <w:r w:rsidR="00340F47" w:rsidRPr="00DD2DAA">
        <w:rPr>
          <w:rStyle w:val="FootnoteReference"/>
          <w:snapToGrid w:val="0"/>
          <w:lang w:val="es-ES"/>
        </w:rPr>
        <w:footnoteReference w:id="17"/>
      </w:r>
      <w:r w:rsidR="00340F47" w:rsidRPr="00DD2DAA">
        <w:rPr>
          <w:snapToGrid w:val="0"/>
          <w:lang w:val="es-ES"/>
        </w:rPr>
        <w:t xml:space="preserve"> </w:t>
      </w:r>
      <w:r w:rsidR="00BD5640" w:rsidRPr="00DD2DAA">
        <w:rPr>
          <w:snapToGrid w:val="0"/>
          <w:lang w:val="es-ES"/>
        </w:rPr>
        <w:t xml:space="preserve">para la adopción mediante el </w:t>
      </w:r>
      <w:r w:rsidR="00BD5640" w:rsidRPr="00DD2DAA">
        <w:rPr>
          <w:snapToGrid w:val="0"/>
          <w:lang w:val="es-ES"/>
        </w:rPr>
        <w:lastRenderedPageBreak/>
        <w:t>procedimiento de a</w:t>
      </w:r>
      <w:r w:rsidR="00FD444F" w:rsidRPr="00DD2DAA">
        <w:rPr>
          <w:snapToGrid w:val="0"/>
          <w:lang w:val="es-ES"/>
        </w:rPr>
        <w:t>cuerdo</w:t>
      </w:r>
      <w:r w:rsidR="00BD5640" w:rsidRPr="00DD2DAA">
        <w:rPr>
          <w:snapToGrid w:val="0"/>
          <w:lang w:val="es-ES"/>
        </w:rPr>
        <w:t xml:space="preserve"> tácit</w:t>
      </w:r>
      <w:r w:rsidR="00FD444F" w:rsidRPr="00DD2DAA">
        <w:rPr>
          <w:snapToGrid w:val="0"/>
          <w:lang w:val="es-ES"/>
        </w:rPr>
        <w:t>o en</w:t>
      </w:r>
      <w:r w:rsidR="00BD5640" w:rsidRPr="00DD2DAA">
        <w:rPr>
          <w:snapToGrid w:val="0"/>
          <w:lang w:val="es-ES"/>
        </w:rPr>
        <w:t xml:space="preserve"> dos proyectos de decisión relacionados con el presupuesto</w:t>
      </w:r>
      <w:r w:rsidR="00340F47" w:rsidRPr="00DD2DAA">
        <w:rPr>
          <w:rStyle w:val="FootnoteReference"/>
          <w:snapToGrid w:val="0"/>
          <w:lang w:val="es-ES"/>
        </w:rPr>
        <w:footnoteReference w:id="18"/>
      </w:r>
      <w:r w:rsidR="00BD5640" w:rsidRPr="00DD2DAA">
        <w:rPr>
          <w:snapToGrid w:val="0"/>
          <w:lang w:val="es-ES"/>
        </w:rPr>
        <w:t>. El resultado de los procedimientos</w:t>
      </w:r>
      <w:r w:rsidR="000454B0" w:rsidRPr="00DD2DAA">
        <w:rPr>
          <w:snapToGrid w:val="0"/>
          <w:lang w:val="es-ES"/>
        </w:rPr>
        <w:t xml:space="preserve"> de </w:t>
      </w:r>
      <w:r w:rsidR="00FD444F" w:rsidRPr="00DD2DAA">
        <w:rPr>
          <w:snapToGrid w:val="0"/>
          <w:lang w:val="es-ES"/>
        </w:rPr>
        <w:t xml:space="preserve">acuerdo </w:t>
      </w:r>
      <w:r w:rsidR="000454B0" w:rsidRPr="00DD2DAA">
        <w:rPr>
          <w:snapToGrid w:val="0"/>
          <w:lang w:val="es-ES"/>
        </w:rPr>
        <w:t>tácit</w:t>
      </w:r>
      <w:r w:rsidR="00FD444F" w:rsidRPr="00DD2DAA">
        <w:rPr>
          <w:snapToGrid w:val="0"/>
          <w:lang w:val="es-ES"/>
        </w:rPr>
        <w:t>o</w:t>
      </w:r>
      <w:r w:rsidR="00BD5640" w:rsidRPr="00DD2DAA">
        <w:rPr>
          <w:snapToGrid w:val="0"/>
          <w:lang w:val="es-ES"/>
        </w:rPr>
        <w:t xml:space="preserve"> se describe en el </w:t>
      </w:r>
      <w:r w:rsidR="000454B0" w:rsidRPr="00DD2DAA">
        <w:rPr>
          <w:snapToGrid w:val="0"/>
          <w:lang w:val="es-ES"/>
        </w:rPr>
        <w:t>tema</w:t>
      </w:r>
      <w:r w:rsidR="00BD5640" w:rsidRPr="00DD2DAA">
        <w:rPr>
          <w:snapToGrid w:val="0"/>
          <w:lang w:val="es-ES"/>
        </w:rPr>
        <w:t xml:space="preserve"> 6</w:t>
      </w:r>
      <w:r w:rsidR="000454B0" w:rsidRPr="00DD2DAA">
        <w:rPr>
          <w:snapToGrid w:val="0"/>
          <w:lang w:val="es-ES"/>
        </w:rPr>
        <w:t xml:space="preserve"> </w:t>
      </w:r>
      <w:r w:rsidR="000454B0" w:rsidRPr="00DD2DAA">
        <w:rPr>
          <w:i/>
          <w:snapToGrid w:val="0"/>
          <w:lang w:val="es-ES"/>
        </w:rPr>
        <w:t>infra</w:t>
      </w:r>
      <w:r w:rsidR="00340F47" w:rsidRPr="00DD2DAA">
        <w:rPr>
          <w:snapToGrid w:val="0"/>
          <w:lang w:val="es-ES"/>
        </w:rPr>
        <w:t>.</w:t>
      </w:r>
    </w:p>
    <w:p w14:paraId="051907C9" w14:textId="77777777" w:rsidR="00B81395" w:rsidRPr="00DD2DAA" w:rsidRDefault="00171F9B" w:rsidP="00171F9B">
      <w:pPr>
        <w:pStyle w:val="CBDNormalNumber"/>
        <w:numPr>
          <w:ilvl w:val="0"/>
          <w:numId w:val="0"/>
        </w:numPr>
        <w:ind w:left="567"/>
        <w:rPr>
          <w:i/>
          <w:iCs/>
          <w:lang w:val="es-ES" w:eastAsia="ja-JP"/>
        </w:rPr>
      </w:pPr>
      <w:r w:rsidRPr="00DD2DAA">
        <w:rPr>
          <w:i/>
          <w:iCs/>
          <w:lang w:val="es-ES" w:eastAsia="ja-JP"/>
        </w:rPr>
        <w:t>Se</w:t>
      </w:r>
      <w:r w:rsidR="00BD5640" w:rsidRPr="00DD2DAA">
        <w:rPr>
          <w:i/>
          <w:iCs/>
          <w:lang w:val="es-ES" w:eastAsia="ja-JP"/>
        </w:rPr>
        <w:t>gunda continuación de</w:t>
      </w:r>
      <w:r w:rsidR="00F70DF0" w:rsidRPr="00DD2DAA">
        <w:rPr>
          <w:i/>
          <w:iCs/>
          <w:lang w:val="es-ES" w:eastAsia="ja-JP"/>
        </w:rPr>
        <w:t xml:space="preserve"> la reuni</w:t>
      </w:r>
      <w:r w:rsidR="0027451C" w:rsidRPr="00DD2DAA">
        <w:rPr>
          <w:i/>
          <w:iCs/>
          <w:lang w:val="es-ES" w:eastAsia="ja-JP"/>
        </w:rPr>
        <w:t>ón</w:t>
      </w:r>
    </w:p>
    <w:p w14:paraId="051907CA" w14:textId="65222C30" w:rsidR="006A1C87" w:rsidRPr="00DD2DAA" w:rsidRDefault="00F70DF0" w:rsidP="006A1C87">
      <w:pPr>
        <w:pStyle w:val="CBDNormalNumber"/>
        <w:rPr>
          <w:lang w:val="es-ES"/>
        </w:rPr>
      </w:pPr>
      <w:r w:rsidRPr="00DD2DAA">
        <w:rPr>
          <w:lang w:val="es-ES"/>
        </w:rPr>
        <w:t xml:space="preserve">En su </w:t>
      </w:r>
      <w:r w:rsidR="001F5A4B">
        <w:rPr>
          <w:lang w:val="es-ES"/>
        </w:rPr>
        <w:t>séptima</w:t>
      </w:r>
      <w:r w:rsidRPr="00DD2DAA">
        <w:rPr>
          <w:lang w:val="es-ES"/>
        </w:rPr>
        <w:t xml:space="preserve"> sesión plenaria, la Conferencia de las Partes tuvo ante sí unas anotaciones al programa provisional para todos los temas pendientes del programa</w:t>
      </w:r>
      <w:r w:rsidR="006A1C87" w:rsidRPr="00DD2DAA">
        <w:rPr>
          <w:rStyle w:val="FootnoteReference"/>
          <w:lang w:val="es-ES"/>
        </w:rPr>
        <w:footnoteReference w:id="19"/>
      </w:r>
      <w:r w:rsidRPr="00DD2DAA">
        <w:rPr>
          <w:lang w:val="es-ES"/>
        </w:rPr>
        <w:t>, así como una propuesta de organización de los trabajos y una nota con un posible esquema para las reuniones</w:t>
      </w:r>
      <w:r w:rsidR="006A1C87" w:rsidRPr="00DD2DAA">
        <w:rPr>
          <w:rStyle w:val="FootnoteReference"/>
          <w:lang w:val="es-ES"/>
        </w:rPr>
        <w:footnoteReference w:id="20"/>
      </w:r>
      <w:r w:rsidRPr="00DD2DAA">
        <w:rPr>
          <w:lang w:val="es-ES"/>
        </w:rPr>
        <w:t>,</w:t>
      </w:r>
      <w:r w:rsidR="006A1C87" w:rsidRPr="00DD2DAA">
        <w:rPr>
          <w:lang w:val="es-ES"/>
        </w:rPr>
        <w:t xml:space="preserve"> </w:t>
      </w:r>
      <w:proofErr w:type="gramStart"/>
      <w:r w:rsidRPr="00DD2DAA">
        <w:rPr>
          <w:lang w:val="es-ES"/>
        </w:rPr>
        <w:t>ambas preparados</w:t>
      </w:r>
      <w:proofErr w:type="gramEnd"/>
      <w:r w:rsidRPr="00DD2DAA">
        <w:rPr>
          <w:lang w:val="es-ES"/>
        </w:rPr>
        <w:t xml:space="preserve"> por la Secretaría en consulta con la Mesa</w:t>
      </w:r>
      <w:r w:rsidR="006A1C87" w:rsidRPr="00DD2DAA">
        <w:rPr>
          <w:rFonts w:asciiTheme="majorBidi" w:hAnsiTheme="majorBidi" w:cstheme="majorBidi"/>
          <w:color w:val="000000" w:themeColor="text1"/>
          <w:lang w:val="es-ES"/>
        </w:rPr>
        <w:t>.</w:t>
      </w:r>
    </w:p>
    <w:p w14:paraId="051907CB" w14:textId="77777777" w:rsidR="006A1C87" w:rsidRPr="00DD2DAA" w:rsidRDefault="00FF5155" w:rsidP="006A1C87">
      <w:pPr>
        <w:pStyle w:val="CBDNormalNumber"/>
        <w:rPr>
          <w:lang w:val="es-ES"/>
        </w:rPr>
      </w:pPr>
      <w:r w:rsidRPr="00DD2DAA">
        <w:rPr>
          <w:rFonts w:asciiTheme="majorBidi" w:hAnsiTheme="majorBidi" w:cstheme="majorBidi"/>
          <w:color w:val="000000" w:themeColor="text1"/>
          <w:lang w:val="es-ES"/>
        </w:rPr>
        <w:t>La Conferencia de las Partes aprobó la propuesta de nota con un posible esquema</w:t>
      </w:r>
      <w:r w:rsidR="00DB0A7D" w:rsidRPr="00DD2DAA">
        <w:rPr>
          <w:rFonts w:asciiTheme="majorBidi" w:hAnsiTheme="majorBidi" w:cstheme="majorBidi"/>
          <w:color w:val="000000" w:themeColor="text1"/>
          <w:lang w:val="es-ES"/>
        </w:rPr>
        <w:t xml:space="preserve"> para las reuniones</w:t>
      </w:r>
      <w:r w:rsidRPr="00DD2DAA">
        <w:rPr>
          <w:rFonts w:asciiTheme="majorBidi" w:hAnsiTheme="majorBidi" w:cstheme="majorBidi"/>
          <w:color w:val="000000" w:themeColor="text1"/>
          <w:lang w:val="es-ES"/>
        </w:rPr>
        <w:t>, que figura en la sección II del documento CBD/NP/MOP/5/1/Add.5, y la propuesta de organización de los trabajos, que figura en el anexo del mismo documento</w:t>
      </w:r>
      <w:r w:rsidR="006A1C87" w:rsidRPr="00DD2DAA">
        <w:rPr>
          <w:rFonts w:asciiTheme="majorBidi" w:hAnsiTheme="majorBidi" w:cstheme="majorBidi"/>
          <w:color w:val="000000" w:themeColor="text1"/>
          <w:lang w:val="es-ES"/>
        </w:rPr>
        <w:t>.</w:t>
      </w:r>
    </w:p>
    <w:p w14:paraId="051907CC" w14:textId="77777777" w:rsidR="006A3380" w:rsidRPr="00DD2DAA" w:rsidRDefault="00DB0A7D" w:rsidP="004F68EE">
      <w:pPr>
        <w:pStyle w:val="CBDAgendaItem"/>
        <w:rPr>
          <w:rFonts w:eastAsia="Calibri"/>
          <w:bCs/>
        </w:rPr>
      </w:pPr>
      <w:r w:rsidRPr="00DD2DAA">
        <w:rPr>
          <w:bCs/>
        </w:rPr>
        <w:t>Tema</w:t>
      </w:r>
      <w:r w:rsidR="007F5E6B" w:rsidRPr="00DD2DAA">
        <w:rPr>
          <w:bCs/>
        </w:rPr>
        <w:t xml:space="preserve"> </w:t>
      </w:r>
      <w:r w:rsidR="00611606" w:rsidRPr="00DD2DAA">
        <w:rPr>
          <w:bCs/>
        </w:rPr>
        <w:t>3</w:t>
      </w:r>
      <w:r w:rsidR="00D74140" w:rsidRPr="00DD2DAA">
        <w:rPr>
          <w:rFonts w:eastAsia="Calibri"/>
          <w:bCs/>
        </w:rPr>
        <w:br/>
      </w:r>
      <w:r w:rsidRPr="00DD2DAA">
        <w:t>Informe sobre las credenciales de los representantes que participan en la quinta reunión de la Conferencia de las Partes que actúa como reunión de las Partes en el Protocolo de Nagoya</w:t>
      </w:r>
    </w:p>
    <w:p w14:paraId="051907CD" w14:textId="77777777" w:rsidR="0080212F" w:rsidRPr="00DD2DAA" w:rsidRDefault="00DB0A7D" w:rsidP="0080212F">
      <w:pPr>
        <w:pStyle w:val="CBDNormalNumber"/>
        <w:rPr>
          <w:lang w:val="es-ES"/>
        </w:rPr>
      </w:pPr>
      <w:r w:rsidRPr="00DD2DAA">
        <w:rPr>
          <w:lang w:val="es-ES"/>
        </w:rPr>
        <w:t>En su primera sesión plenaria, la Conferencia de las Partes que actúa como reunión de las Partes en el Protocolo observó que, de conformidad con el reglamento pertinente de las reuniones de las Partes, la Mesa había examinado la lista de observadores admitidos a la reunión</w:t>
      </w:r>
      <w:r w:rsidR="002C7C7E" w:rsidRPr="00DD2DAA">
        <w:rPr>
          <w:rStyle w:val="FootnoteReference"/>
          <w:lang w:val="es-ES"/>
        </w:rPr>
        <w:footnoteReference w:id="21"/>
      </w:r>
      <w:r w:rsidR="002C7C7E" w:rsidRPr="00DD2DAA">
        <w:rPr>
          <w:lang w:val="es-ES"/>
        </w:rPr>
        <w:t xml:space="preserve"> </w:t>
      </w:r>
      <w:r w:rsidRPr="00DD2DAA">
        <w:rPr>
          <w:lang w:val="es-ES"/>
        </w:rPr>
        <w:t>y examinaría las credenciales de las delegaciones e informaría al respecto en una sesión posterior. También señaló que la Mesa había designado a la Sra. Mabuza como su representante para el examen de las credenciales</w:t>
      </w:r>
      <w:r w:rsidR="004E727A" w:rsidRPr="00DD2DAA">
        <w:rPr>
          <w:lang w:val="es-ES"/>
        </w:rPr>
        <w:t>.</w:t>
      </w:r>
    </w:p>
    <w:p w14:paraId="051907CE" w14:textId="77777777" w:rsidR="004E727A" w:rsidRPr="00DD2DAA" w:rsidRDefault="0027451C" w:rsidP="004E727A">
      <w:pPr>
        <w:pStyle w:val="CBDNormalNumber"/>
        <w:rPr>
          <w:lang w:val="es-ES" w:eastAsia="en-CA"/>
        </w:rPr>
      </w:pPr>
      <w:r w:rsidRPr="00DD2DAA">
        <w:rPr>
          <w:lang w:val="es-ES" w:eastAsia="en-CA"/>
        </w:rPr>
        <w:t xml:space="preserve">En </w:t>
      </w:r>
      <w:r w:rsidRPr="00DD2DAA">
        <w:rPr>
          <w:lang w:val="es-ES"/>
        </w:rPr>
        <w:t>la segunda sesión plenaria, la Sra. Mabuza informó que 125 Partes en el Protocolo estaban inscritas como asistentes a la reunión. Los representantes de 92 Partes inscritas habían presentado credenciales que cumplían plenamente el artículo 18 del reglamento, mientras que los representantes de 33 Partes inscritas aún no habían presentado credenciales</w:t>
      </w:r>
      <w:r w:rsidR="004E727A" w:rsidRPr="00DD2DAA">
        <w:rPr>
          <w:lang w:val="es-ES" w:eastAsia="en-CA"/>
        </w:rPr>
        <w:t>.</w:t>
      </w:r>
    </w:p>
    <w:p w14:paraId="051907CF" w14:textId="77777777" w:rsidR="00F4261D" w:rsidRPr="00DD2DAA" w:rsidRDefault="0027451C" w:rsidP="00F4261D">
      <w:pPr>
        <w:pStyle w:val="CBDNormalNumber"/>
        <w:rPr>
          <w:lang w:val="es-ES" w:eastAsia="en-CA"/>
        </w:rPr>
      </w:pPr>
      <w:r w:rsidRPr="00DD2DAA">
        <w:rPr>
          <w:lang w:val="es-ES"/>
        </w:rPr>
        <w:t>En la tercera sesión plenaria, la Sra. Mabuza informó que 128 Partes en el Protocolo estaban inscritas como asistentes a la reunión. Los representantes de 98 Partes inscritas habían presentado credenciales que cumplían plenamente el artículo 18 del reglamento, mientras que los representantes de 30 Partes inscritas aún no habían presentado credenciales</w:t>
      </w:r>
      <w:r w:rsidR="00F4261D" w:rsidRPr="00DD2DAA">
        <w:rPr>
          <w:lang w:val="es-ES" w:eastAsia="en-CA"/>
        </w:rPr>
        <w:t>.</w:t>
      </w:r>
    </w:p>
    <w:p w14:paraId="051907D0" w14:textId="77777777" w:rsidR="00AF7698" w:rsidRPr="00DD2DAA" w:rsidRDefault="0027451C" w:rsidP="00AF7698">
      <w:pPr>
        <w:pStyle w:val="CBDNormalNumber"/>
        <w:rPr>
          <w:lang w:val="es-ES" w:eastAsia="en-CA"/>
        </w:rPr>
      </w:pPr>
      <w:r w:rsidRPr="00DD2DAA">
        <w:rPr>
          <w:lang w:val="es-ES"/>
        </w:rPr>
        <w:t>En la cuarta sesión plenaria, la Presidenta informó a los delegados de que el informe sobre credenciales se había publicado como documento informativo CBD/NP/MOP/5/INF/4. Además, los representantes de Tayikistán habían presentado credenciales que cumplían plenamente con el artículo 18 del reglamento, con lo que la cantidad de Partes que habían presentado credenciales que cumplían plenamente con el citado artículo sumaban 99 para la quinta reunión de la Conferencia de las Partes que actúa como reunión de las Partes en el Protocolo.</w:t>
      </w:r>
      <w:r w:rsidR="00AF7698" w:rsidRPr="00DD2DAA">
        <w:rPr>
          <w:lang w:val="es-ES" w:eastAsia="en-CA"/>
        </w:rPr>
        <w:t xml:space="preserve"> </w:t>
      </w:r>
    </w:p>
    <w:p w14:paraId="051907D1" w14:textId="77777777" w:rsidR="00AF7698" w:rsidRPr="00DD2DAA" w:rsidRDefault="0027451C" w:rsidP="00AF7698">
      <w:pPr>
        <w:pStyle w:val="CBDNormalNumber"/>
        <w:rPr>
          <w:lang w:val="es-ES" w:eastAsia="en-CA"/>
        </w:rPr>
      </w:pPr>
      <w:r w:rsidRPr="00DD2DAA">
        <w:rPr>
          <w:lang w:val="es-ES"/>
        </w:rPr>
        <w:t>La Conferencia de las Partes que actúa como reunión de las Partes en el Protocolo tomó nota del informe sobre las credenciales y lo aprobó</w:t>
      </w:r>
      <w:r w:rsidR="004D7567" w:rsidRPr="00DD2DAA">
        <w:rPr>
          <w:rStyle w:val="FootnoteReference"/>
          <w:rFonts w:eastAsia="MS Mincho"/>
          <w:lang w:val="es-ES" w:eastAsia="en-CA"/>
        </w:rPr>
        <w:footnoteReference w:id="22"/>
      </w:r>
      <w:r w:rsidRPr="00DD2DAA">
        <w:rPr>
          <w:lang w:val="es-ES" w:eastAsia="en-CA"/>
        </w:rPr>
        <w:t>.</w:t>
      </w:r>
    </w:p>
    <w:p w14:paraId="051907D2" w14:textId="77777777" w:rsidR="00362C4C" w:rsidRPr="00DD2DAA" w:rsidRDefault="0027451C" w:rsidP="00362C4C">
      <w:pPr>
        <w:pStyle w:val="CBDNormalNoNumber"/>
        <w:keepNext/>
        <w:ind w:left="562"/>
        <w:rPr>
          <w:i/>
          <w:iCs/>
          <w:snapToGrid w:val="0"/>
          <w:lang w:val="es-ES"/>
        </w:rPr>
      </w:pPr>
      <w:r w:rsidRPr="00DD2DAA">
        <w:rPr>
          <w:i/>
          <w:iCs/>
          <w:lang w:val="es-ES" w:eastAsia="ja-JP"/>
        </w:rPr>
        <w:t>Segunda continuación de la reunión</w:t>
      </w:r>
    </w:p>
    <w:p w14:paraId="051907D3" w14:textId="573E0D50" w:rsidR="00443F67" w:rsidRDefault="00C677A4" w:rsidP="00443F67">
      <w:pPr>
        <w:pStyle w:val="CBDNormalNumber"/>
        <w:rPr>
          <w:lang w:val="es-ES"/>
        </w:rPr>
      </w:pPr>
      <w:r w:rsidRPr="00DD2DAA">
        <w:rPr>
          <w:lang w:val="es-ES"/>
        </w:rPr>
        <w:t xml:space="preserve">En la </w:t>
      </w:r>
      <w:r w:rsidR="001F5A4B">
        <w:rPr>
          <w:lang w:val="es-ES"/>
        </w:rPr>
        <w:t xml:space="preserve">octava </w:t>
      </w:r>
      <w:r w:rsidRPr="00DD2DAA">
        <w:rPr>
          <w:lang w:val="es-ES"/>
        </w:rPr>
        <w:t xml:space="preserve">sesión plenaria, </w:t>
      </w:r>
      <w:r w:rsidR="001F5A4B">
        <w:rPr>
          <w:lang w:val="es-ES"/>
        </w:rPr>
        <w:t xml:space="preserve">el 26 de febrero de 2025, la Sra. </w:t>
      </w:r>
      <w:proofErr w:type="spellStart"/>
      <w:r w:rsidR="001F5A4B">
        <w:rPr>
          <w:lang w:val="es-ES"/>
        </w:rPr>
        <w:t>Mabuza</w:t>
      </w:r>
      <w:proofErr w:type="spellEnd"/>
      <w:r w:rsidR="001F5A4B">
        <w:rPr>
          <w:lang w:val="es-ES"/>
        </w:rPr>
        <w:t xml:space="preserve"> i</w:t>
      </w:r>
      <w:r w:rsidRPr="00DD2DAA">
        <w:rPr>
          <w:lang w:val="es-ES"/>
        </w:rPr>
        <w:t>nformó a la Conferencia de las Partes que actúa como reunión de las Partes en el Protocolo que</w:t>
      </w:r>
      <w:r w:rsidR="001F5A4B">
        <w:rPr>
          <w:lang w:val="es-ES"/>
        </w:rPr>
        <w:t xml:space="preserve"> 116 Partes </w:t>
      </w:r>
      <w:r w:rsidRPr="00DD2DAA">
        <w:rPr>
          <w:lang w:val="es-ES"/>
        </w:rPr>
        <w:t>se habían inscrito como asistentes a la segunda continuación de la reunión</w:t>
      </w:r>
      <w:r w:rsidR="00443F67" w:rsidRPr="00DD2DAA">
        <w:rPr>
          <w:lang w:val="es-ES"/>
        </w:rPr>
        <w:t>.</w:t>
      </w:r>
      <w:r w:rsidR="001F5A4B">
        <w:rPr>
          <w:lang w:val="es-ES"/>
        </w:rPr>
        <w:t xml:space="preserve"> Los representantes de 99 Partes inscritas habían presentado credenciales en pleno cumplimiento de la regla 18 del reglamento para las </w:t>
      </w:r>
      <w:r w:rsidR="001F5A4B">
        <w:rPr>
          <w:lang w:val="es-ES"/>
        </w:rPr>
        <w:lastRenderedPageBreak/>
        <w:t>reuniones, en tanto los representantes de 17 Partes inscritas aún no habían presentado credenciales. El informe sobre credenciales para la segunda continuación de la reunión había sido publicado como documento informativo CBD/NP/MOP/11/INF/5.</w:t>
      </w:r>
    </w:p>
    <w:p w14:paraId="09D36E27" w14:textId="5D1538B1" w:rsidR="001F5A4B" w:rsidRPr="00DD2DAA" w:rsidRDefault="001F5A4B" w:rsidP="00443F67">
      <w:pPr>
        <w:pStyle w:val="CBDNormalNumber"/>
        <w:rPr>
          <w:lang w:val="es-ES"/>
        </w:rPr>
      </w:pPr>
      <w:r>
        <w:rPr>
          <w:lang w:val="es-ES"/>
        </w:rPr>
        <w:t>La Conferencia de las Partes</w:t>
      </w:r>
      <w:r w:rsidR="007A2E49" w:rsidRPr="007A2E49">
        <w:rPr>
          <w:lang w:val="es-ES"/>
        </w:rPr>
        <w:t xml:space="preserve"> que actúa como reunión de las Partes en el Protocolo</w:t>
      </w:r>
      <w:r w:rsidR="007A2E49">
        <w:rPr>
          <w:lang w:val="es-ES"/>
        </w:rPr>
        <w:t xml:space="preserve"> tomó nota del informe sobre credenciales y lo aprobó.</w:t>
      </w:r>
    </w:p>
    <w:p w14:paraId="051907D4" w14:textId="77777777" w:rsidR="006A3380" w:rsidRPr="00DD2DAA" w:rsidRDefault="00C677A4" w:rsidP="004F68EE">
      <w:pPr>
        <w:pStyle w:val="CBDAgendaItem"/>
        <w:rPr>
          <w:bCs/>
        </w:rPr>
      </w:pPr>
      <w:r w:rsidRPr="00DD2DAA">
        <w:rPr>
          <w:bCs/>
        </w:rPr>
        <w:t>Tema</w:t>
      </w:r>
      <w:r w:rsidR="00611606" w:rsidRPr="00DD2DAA">
        <w:rPr>
          <w:bCs/>
        </w:rPr>
        <w:t xml:space="preserve"> 4</w:t>
      </w:r>
      <w:r w:rsidR="00D74140" w:rsidRPr="00DD2DAA">
        <w:rPr>
          <w:rFonts w:eastAsia="Calibri"/>
          <w:bCs/>
        </w:rPr>
        <w:br/>
      </w:r>
      <w:r w:rsidRPr="00DD2DAA">
        <w:rPr>
          <w:rFonts w:eastAsia="Calibri"/>
          <w:bCs/>
        </w:rPr>
        <w:t>Informes de los órganos subsidiarios</w:t>
      </w:r>
    </w:p>
    <w:p w14:paraId="051907D5" w14:textId="77777777" w:rsidR="005F2965" w:rsidRPr="00DD2DAA" w:rsidRDefault="00C677A4" w:rsidP="00A9487C">
      <w:pPr>
        <w:pStyle w:val="CBDNormalNumber"/>
        <w:rPr>
          <w:lang w:val="es-ES"/>
        </w:rPr>
      </w:pPr>
      <w:r w:rsidRPr="00DD2DAA">
        <w:rPr>
          <w:lang w:val="es-ES"/>
        </w:rPr>
        <w:t xml:space="preserve">La Conferencia de las Partes que actúa como reunión de las Partes en el Protocolo examinó el tema 4 del programa en su primera sesión plenaria. Tuvo ante sí los siguientes </w:t>
      </w:r>
      <w:r w:rsidRPr="00DD2DAA">
        <w:rPr>
          <w:snapToGrid w:val="0"/>
          <w:kern w:val="22"/>
          <w:lang w:val="es-ES"/>
        </w:rPr>
        <w:t xml:space="preserve">informes sobre la labor realizada entre períodos de sesiones por diversos órganos desde su cuarta reunión: los informes </w:t>
      </w:r>
      <w:r w:rsidRPr="00DD2DAA">
        <w:rPr>
          <w:lang w:val="es-ES"/>
        </w:rPr>
        <w:t>del Órgano Subsidiario sobre la Aplicación sobre sus reuniones cuarta y quinta</w:t>
      </w:r>
      <w:r w:rsidR="004349F9" w:rsidRPr="00DD2DAA">
        <w:rPr>
          <w:rStyle w:val="FootnoteReference"/>
          <w:snapToGrid w:val="0"/>
          <w:kern w:val="22"/>
          <w:lang w:val="es-ES"/>
        </w:rPr>
        <w:footnoteReference w:id="23"/>
      </w:r>
      <w:r w:rsidRPr="00DD2DAA">
        <w:rPr>
          <w:lang w:val="es-ES"/>
        </w:rPr>
        <w:t xml:space="preserve"> y los informes del Grupo de Trabajo Especial de Composición Abierta sobre Participación en los Beneficios que se Deriven de la Utilización de Información Digital sobre Secuencias de Recursos Genéticos sobre sus reuniones primera y segunda</w:t>
      </w:r>
      <w:r w:rsidR="005014BE" w:rsidRPr="00DD2DAA">
        <w:rPr>
          <w:rStyle w:val="FootnoteReference"/>
          <w:lang w:val="es-ES"/>
        </w:rPr>
        <w:footnoteReference w:id="24"/>
      </w:r>
      <w:r w:rsidRPr="00DD2DAA">
        <w:rPr>
          <w:lang w:val="es-ES"/>
        </w:rPr>
        <w:t>.</w:t>
      </w:r>
    </w:p>
    <w:p w14:paraId="051907D6" w14:textId="77777777" w:rsidR="00BB5408" w:rsidRPr="00DD2DAA" w:rsidRDefault="007A2533" w:rsidP="001026D8">
      <w:pPr>
        <w:pStyle w:val="CBDNormalNumber"/>
        <w:rPr>
          <w:lang w:val="es-ES"/>
        </w:rPr>
      </w:pPr>
      <w:r w:rsidRPr="00DD2DAA">
        <w:rPr>
          <w:lang w:val="es-ES"/>
        </w:rPr>
        <w:t>La Conferencia de las Partes que actúa como reunión de las Partes en el Protocolo escuchó los informes orales del Presidente del Órgano Subsidiario sobre la Aplicación y del representante del Presidente del Grupo de Trabajo Especial de Composición Abierta sobre Participación en los Beneficios</w:t>
      </w:r>
      <w:r w:rsidR="00BB5408" w:rsidRPr="00DD2DAA">
        <w:rPr>
          <w:lang w:val="es-ES"/>
        </w:rPr>
        <w:t>.</w:t>
      </w:r>
    </w:p>
    <w:p w14:paraId="051907D7" w14:textId="77777777" w:rsidR="00BB5408" w:rsidRPr="00DD2DAA" w:rsidRDefault="007A2533" w:rsidP="00BB5408">
      <w:pPr>
        <w:pStyle w:val="CBDNormalNumber"/>
        <w:rPr>
          <w:lang w:val="es-ES"/>
        </w:rPr>
      </w:pPr>
      <w:r w:rsidRPr="00DD2DAA">
        <w:rPr>
          <w:lang w:val="es-ES"/>
        </w:rPr>
        <w:t>Formularon declaraciones representantes de las siguientes Partes: República Democrática del Congo y Egipto (hablando en su calidad de Relator del Órgano Subsidiario sobre la Aplicación en su quinta reunión</w:t>
      </w:r>
      <w:r w:rsidR="00BB5408" w:rsidRPr="00DD2DAA">
        <w:rPr>
          <w:lang w:val="es-ES"/>
        </w:rPr>
        <w:t>).</w:t>
      </w:r>
    </w:p>
    <w:p w14:paraId="051907D8" w14:textId="77777777" w:rsidR="00BB5408" w:rsidRPr="00DD2DAA" w:rsidRDefault="007A2533" w:rsidP="00BB5408">
      <w:pPr>
        <w:pStyle w:val="CBDNormalNumber"/>
        <w:rPr>
          <w:lang w:val="es-ES"/>
        </w:rPr>
      </w:pPr>
      <w:r w:rsidRPr="00DD2DAA">
        <w:rPr>
          <w:lang w:val="es-ES"/>
        </w:rPr>
        <w:t>La Conferencia de las Partes que actúa como reunión de las Partes en el Protocolo tomó nota de la información facilitada y acordó examinar las recomendaciones de los diversos órganos en los grupos de trabajo, en el marco de los temas pertinentes del programa</w:t>
      </w:r>
      <w:r w:rsidR="00BB5408" w:rsidRPr="00DD2DAA">
        <w:rPr>
          <w:lang w:val="es-ES"/>
        </w:rPr>
        <w:t>.</w:t>
      </w:r>
    </w:p>
    <w:p w14:paraId="051907D9" w14:textId="77777777" w:rsidR="006A3380" w:rsidRPr="00DD2DAA" w:rsidRDefault="007A2533" w:rsidP="004F68EE">
      <w:pPr>
        <w:pStyle w:val="CBDAgendaItem"/>
        <w:rPr>
          <w:bCs/>
        </w:rPr>
      </w:pPr>
      <w:r w:rsidRPr="00DD2DAA">
        <w:rPr>
          <w:bCs/>
        </w:rPr>
        <w:t>Tema</w:t>
      </w:r>
      <w:r w:rsidR="00611606" w:rsidRPr="00DD2DAA">
        <w:rPr>
          <w:bCs/>
        </w:rPr>
        <w:t xml:space="preserve"> 5</w:t>
      </w:r>
      <w:r w:rsidR="00D74140" w:rsidRPr="00DD2DAA">
        <w:rPr>
          <w:rFonts w:eastAsia="Calibri"/>
          <w:bCs/>
        </w:rPr>
        <w:br/>
      </w:r>
      <w:r w:rsidRPr="00DD2DAA">
        <w:rPr>
          <w:rFonts w:eastAsia="Calibri"/>
          <w:bCs/>
        </w:rPr>
        <w:t>Informe del Comité de Cumplimiento</w:t>
      </w:r>
      <w:r w:rsidR="006A3380" w:rsidRPr="00DD2DAA">
        <w:rPr>
          <w:rFonts w:eastAsia="Calibri"/>
          <w:bCs/>
        </w:rPr>
        <w:t xml:space="preserve"> </w:t>
      </w:r>
    </w:p>
    <w:p w14:paraId="051907DA" w14:textId="77777777" w:rsidR="00DA2AD9" w:rsidRPr="00DD2DAA" w:rsidRDefault="006C50B4" w:rsidP="000217E9">
      <w:pPr>
        <w:pStyle w:val="CBDNormalNumber"/>
        <w:rPr>
          <w:lang w:val="es-ES"/>
        </w:rPr>
      </w:pPr>
      <w:r w:rsidRPr="00DD2DAA">
        <w:rPr>
          <w:snapToGrid w:val="0"/>
          <w:lang w:val="es-ES"/>
        </w:rPr>
        <w:t>La Conferencia de las Partes que actúa como reunión de las Partes en el Protocolo examinó el tema 5 del programa en su primera sesión plenaria. Tuvo ante sí un proyecto de decisió</w:t>
      </w:r>
      <w:r w:rsidR="004F47C4" w:rsidRPr="00DD2DAA">
        <w:rPr>
          <w:snapToGrid w:val="0"/>
          <w:lang w:val="es-ES"/>
        </w:rPr>
        <w:t>n</w:t>
      </w:r>
      <w:r w:rsidR="00372182" w:rsidRPr="00DD2DAA">
        <w:rPr>
          <w:rStyle w:val="FootnoteReference"/>
          <w:snapToGrid w:val="0"/>
          <w:lang w:val="es-ES"/>
        </w:rPr>
        <w:footnoteReference w:id="25"/>
      </w:r>
      <w:r w:rsidR="004F47C4" w:rsidRPr="00DD2DAA">
        <w:rPr>
          <w:snapToGrid w:val="0"/>
          <w:lang w:val="es-ES"/>
        </w:rPr>
        <w:t xml:space="preserve"> </w:t>
      </w:r>
      <w:r w:rsidRPr="00DD2DAA">
        <w:rPr>
          <w:snapToGrid w:val="0"/>
          <w:lang w:val="es-ES"/>
        </w:rPr>
        <w:t>y el informe del Comité de Cumplimiento del Protocolo de Nagoya sobre la labor de su cuarta reunión</w:t>
      </w:r>
      <w:r w:rsidR="003C0F62" w:rsidRPr="00DD2DAA">
        <w:rPr>
          <w:rStyle w:val="FootnoteReference"/>
          <w:snapToGrid w:val="0"/>
          <w:lang w:val="es-ES"/>
        </w:rPr>
        <w:footnoteReference w:id="26"/>
      </w:r>
      <w:r w:rsidRPr="00DD2DAA">
        <w:rPr>
          <w:snapToGrid w:val="0"/>
          <w:lang w:val="es-ES"/>
        </w:rPr>
        <w:t>.</w:t>
      </w:r>
    </w:p>
    <w:p w14:paraId="051907DB" w14:textId="77777777" w:rsidR="00D51B31" w:rsidRPr="00DD2DAA" w:rsidRDefault="006C50B4" w:rsidP="00482EF1">
      <w:pPr>
        <w:pStyle w:val="CBDNormalNumber"/>
        <w:rPr>
          <w:lang w:val="es-ES"/>
        </w:rPr>
      </w:pPr>
      <w:r w:rsidRPr="00DD2DAA">
        <w:rPr>
          <w:lang w:val="es-ES"/>
        </w:rPr>
        <w:t>El Presidente del Comité de Cumplimiento del Protocolo de Nagoya presentó el informe del Comité de Cumplimiento sobre la labor de su cuarta reunión</w:t>
      </w:r>
      <w:r w:rsidR="00482EF1" w:rsidRPr="00DD2DAA">
        <w:rPr>
          <w:lang w:val="es-ES"/>
        </w:rPr>
        <w:t xml:space="preserve">. </w:t>
      </w:r>
    </w:p>
    <w:p w14:paraId="051907DC" w14:textId="77777777" w:rsidR="00482EF1" w:rsidRPr="00DD2DAA" w:rsidRDefault="006C50B4" w:rsidP="00482EF1">
      <w:pPr>
        <w:pStyle w:val="CBDNormalNumber"/>
        <w:rPr>
          <w:lang w:val="es-ES"/>
        </w:rPr>
      </w:pPr>
      <w:r w:rsidRPr="00DD2DAA">
        <w:rPr>
          <w:lang w:val="es-ES"/>
        </w:rPr>
        <w:t>De acuerdo con la organización de los trabajos, las cuestiones sustantivas derivadas del informe se remitieron al Grupo de Trabajo II para su examen</w:t>
      </w:r>
      <w:r w:rsidR="00482EF1" w:rsidRPr="00DD2DAA">
        <w:rPr>
          <w:lang w:val="es-ES"/>
        </w:rPr>
        <w:t>.</w:t>
      </w:r>
    </w:p>
    <w:p w14:paraId="051907DD" w14:textId="77777777" w:rsidR="00482EF1" w:rsidRPr="00DD2DAA" w:rsidRDefault="006C50B4" w:rsidP="00D57832">
      <w:pPr>
        <w:pStyle w:val="CBDNormalNumber"/>
        <w:rPr>
          <w:lang w:val="es-ES"/>
        </w:rPr>
      </w:pPr>
      <w:r w:rsidRPr="00DD2DAA">
        <w:rPr>
          <w:lang w:val="es-ES"/>
        </w:rPr>
        <w:t xml:space="preserve">La Conferencia de las Partes que actúa como reunión de las Partes en el Protocolo decidió prorrogar por dos años más el mandato de los cinco miembros del Comité de Cumplimiento </w:t>
      </w:r>
      <w:r w:rsidR="006D654F" w:rsidRPr="00DD2DAA">
        <w:rPr>
          <w:lang w:val="es-ES"/>
        </w:rPr>
        <w:t xml:space="preserve">que se indicaban en </w:t>
      </w:r>
      <w:r w:rsidRPr="00DD2DAA">
        <w:rPr>
          <w:lang w:val="es-ES"/>
        </w:rPr>
        <w:t>el cuadro A del anexo de la notificació</w:t>
      </w:r>
      <w:r w:rsidR="00482EF1" w:rsidRPr="00DD2DAA">
        <w:rPr>
          <w:lang w:val="es-ES"/>
        </w:rPr>
        <w:t xml:space="preserve">n </w:t>
      </w:r>
      <w:hyperlink r:id="rId14" w:history="1">
        <w:r w:rsidR="00D34D2E" w:rsidRPr="00DD2DAA">
          <w:rPr>
            <w:rStyle w:val="Hyperlink"/>
            <w:lang w:val="es-ES"/>
          </w:rPr>
          <w:t>N</w:t>
        </w:r>
        <w:r w:rsidRPr="00DD2DAA">
          <w:rPr>
            <w:rStyle w:val="Hyperlink"/>
            <w:lang w:val="es-ES"/>
          </w:rPr>
          <w:t>.º</w:t>
        </w:r>
        <w:r w:rsidR="00D34D2E" w:rsidRPr="00DD2DAA">
          <w:rPr>
            <w:rStyle w:val="Hyperlink"/>
            <w:lang w:val="es-ES"/>
          </w:rPr>
          <w:t> 2024-092</w:t>
        </w:r>
      </w:hyperlink>
      <w:r w:rsidR="00D34D2E" w:rsidRPr="00DD2DAA">
        <w:rPr>
          <w:lang w:val="es-ES"/>
        </w:rPr>
        <w:t xml:space="preserve"> </w:t>
      </w:r>
      <w:r w:rsidRPr="00DD2DAA">
        <w:rPr>
          <w:lang w:val="es-ES"/>
        </w:rPr>
        <w:t>de</w:t>
      </w:r>
      <w:r w:rsidR="00D34D2E" w:rsidRPr="00DD2DAA">
        <w:rPr>
          <w:lang w:val="es-ES"/>
        </w:rPr>
        <w:t xml:space="preserve"> 12 </w:t>
      </w:r>
      <w:r w:rsidRPr="00DD2DAA">
        <w:rPr>
          <w:lang w:val="es-ES"/>
        </w:rPr>
        <w:t xml:space="preserve">de septiembre de </w:t>
      </w:r>
      <w:r w:rsidR="00D34D2E" w:rsidRPr="00DD2DAA">
        <w:rPr>
          <w:lang w:val="es-ES"/>
        </w:rPr>
        <w:t>2024</w:t>
      </w:r>
      <w:r w:rsidRPr="00DD2DAA">
        <w:rPr>
          <w:lang w:val="es-ES"/>
        </w:rPr>
        <w:t>, emitida por la Secretaría en relación con la presentación de candidaturas y la elección de los miembros del Comité</w:t>
      </w:r>
      <w:r w:rsidR="00482EF1" w:rsidRPr="00DD2DAA">
        <w:rPr>
          <w:lang w:val="es-ES"/>
        </w:rPr>
        <w:t xml:space="preserve">. </w:t>
      </w:r>
      <w:r w:rsidRPr="00DD2DAA">
        <w:rPr>
          <w:lang w:val="es-ES"/>
        </w:rPr>
        <w:t>También decidió celebrar elecciones en un</w:t>
      </w:r>
      <w:r w:rsidR="006D654F" w:rsidRPr="00DD2DAA">
        <w:rPr>
          <w:lang w:val="es-ES"/>
        </w:rPr>
        <w:t xml:space="preserve"> período de sesiones</w:t>
      </w:r>
      <w:r w:rsidRPr="00DD2DAA">
        <w:rPr>
          <w:lang w:val="es-ES"/>
        </w:rPr>
        <w:t xml:space="preserve"> posterior </w:t>
      </w:r>
      <w:r w:rsidR="006D654F" w:rsidRPr="00DD2DAA">
        <w:rPr>
          <w:lang w:val="es-ES"/>
        </w:rPr>
        <w:t>para</w:t>
      </w:r>
      <w:r w:rsidRPr="00DD2DAA">
        <w:rPr>
          <w:lang w:val="es-ES"/>
        </w:rPr>
        <w:t xml:space="preserve"> los 10 miembros y los dos observadores de pueblos indígenas y comunidades locales cuyos mandatos finalizarían el 31 de diciembre de 2024, </w:t>
      </w:r>
      <w:r w:rsidR="006D654F" w:rsidRPr="00DD2DAA">
        <w:rPr>
          <w:lang w:val="es-ES"/>
        </w:rPr>
        <w:t>indicados</w:t>
      </w:r>
      <w:r w:rsidRPr="00DD2DAA">
        <w:rPr>
          <w:lang w:val="es-ES"/>
        </w:rPr>
        <w:t xml:space="preserve"> en el cuadro B del anexo de la notificación</w:t>
      </w:r>
      <w:r w:rsidR="00482EF1" w:rsidRPr="00DD2DAA">
        <w:rPr>
          <w:lang w:val="es-ES"/>
        </w:rPr>
        <w:t>.</w:t>
      </w:r>
    </w:p>
    <w:p w14:paraId="051907DE" w14:textId="77777777" w:rsidR="00490B6C" w:rsidRPr="00DD2DAA" w:rsidRDefault="00FD444F" w:rsidP="00490B6C">
      <w:pPr>
        <w:pStyle w:val="CBDNormalNumber"/>
        <w:rPr>
          <w:lang w:val="es-ES"/>
        </w:rPr>
      </w:pPr>
      <w:r w:rsidRPr="00DD2DAA">
        <w:rPr>
          <w:lang w:val="es-ES"/>
        </w:rPr>
        <w:t>En la cuarta sesión</w:t>
      </w:r>
      <w:r w:rsidR="006D654F" w:rsidRPr="00DD2DAA">
        <w:rPr>
          <w:lang w:val="es-ES"/>
        </w:rPr>
        <w:t xml:space="preserve"> plenaria, la Conferencia de las Partes que actúa como reunión de las Partes en el Protocolo eligió a los siguientes miembros y observadores de los pueblos indígenas y las </w:t>
      </w:r>
      <w:r w:rsidR="006D654F" w:rsidRPr="00DD2DAA">
        <w:rPr>
          <w:lang w:val="es-ES"/>
        </w:rPr>
        <w:lastRenderedPageBreak/>
        <w:t>comunidades locales del Comité de Cumplimiento para un mandato de cuatro años a partir del 1 de enero de 2025</w:t>
      </w:r>
      <w:r w:rsidR="00490B6C" w:rsidRPr="00DD2DAA">
        <w:rPr>
          <w:lang w:val="es-ES"/>
        </w:rPr>
        <w:t>:</w:t>
      </w:r>
    </w:p>
    <w:p w14:paraId="051907DF" w14:textId="77777777" w:rsidR="00490B6C" w:rsidRPr="00DD2DAA" w:rsidRDefault="00490B6C" w:rsidP="00796C5E">
      <w:pPr>
        <w:tabs>
          <w:tab w:val="clear" w:pos="567"/>
          <w:tab w:val="clear" w:pos="1134"/>
          <w:tab w:val="clear" w:pos="1701"/>
          <w:tab w:val="clear" w:pos="2268"/>
        </w:tabs>
        <w:spacing w:after="120"/>
        <w:ind w:left="1166"/>
      </w:pPr>
      <w:r w:rsidRPr="00DD2DAA">
        <w:t>Somaly Chan</w:t>
      </w:r>
      <w:r w:rsidR="004F6D9E" w:rsidRPr="00DD2DAA">
        <w:t xml:space="preserve"> (Cambo</w:t>
      </w:r>
      <w:r w:rsidR="006D654F" w:rsidRPr="00DD2DAA">
        <w:t>y</w:t>
      </w:r>
      <w:r w:rsidR="004F6D9E" w:rsidRPr="00DD2DAA">
        <w:t>a)</w:t>
      </w:r>
    </w:p>
    <w:p w14:paraId="051907E0" w14:textId="77777777" w:rsidR="00490B6C" w:rsidRPr="00DD2DAA" w:rsidRDefault="00490B6C" w:rsidP="00796C5E">
      <w:pPr>
        <w:tabs>
          <w:tab w:val="clear" w:pos="567"/>
          <w:tab w:val="clear" w:pos="1134"/>
          <w:tab w:val="clear" w:pos="1701"/>
          <w:tab w:val="clear" w:pos="2268"/>
        </w:tabs>
        <w:spacing w:after="120"/>
        <w:ind w:left="1166"/>
      </w:pPr>
      <w:r w:rsidRPr="00DD2DAA">
        <w:t>Park Won Seog</w:t>
      </w:r>
      <w:r w:rsidR="004F6D9E" w:rsidRPr="00DD2DAA">
        <w:t xml:space="preserve"> (Rep</w:t>
      </w:r>
      <w:r w:rsidR="006D654F" w:rsidRPr="00DD2DAA">
        <w:t>ública de C</w:t>
      </w:r>
      <w:r w:rsidR="004F6D9E" w:rsidRPr="00DD2DAA">
        <w:t>orea)</w:t>
      </w:r>
    </w:p>
    <w:p w14:paraId="051907E1" w14:textId="77777777" w:rsidR="00490B6C" w:rsidRPr="00DD2DAA" w:rsidRDefault="00490B6C" w:rsidP="00796C5E">
      <w:pPr>
        <w:tabs>
          <w:tab w:val="clear" w:pos="567"/>
          <w:tab w:val="clear" w:pos="1134"/>
          <w:tab w:val="clear" w:pos="1701"/>
          <w:tab w:val="clear" w:pos="2268"/>
        </w:tabs>
        <w:spacing w:after="120"/>
        <w:ind w:left="1166"/>
      </w:pPr>
      <w:r w:rsidRPr="00DD2DAA">
        <w:t>Betty Kauna Schröder</w:t>
      </w:r>
      <w:r w:rsidR="004F6D9E" w:rsidRPr="00DD2DAA">
        <w:t xml:space="preserve"> (Namibia)</w:t>
      </w:r>
    </w:p>
    <w:p w14:paraId="051907E2" w14:textId="77777777" w:rsidR="00490B6C" w:rsidRPr="00DD2DAA" w:rsidRDefault="00490B6C" w:rsidP="00796C5E">
      <w:pPr>
        <w:tabs>
          <w:tab w:val="clear" w:pos="567"/>
          <w:tab w:val="clear" w:pos="1134"/>
          <w:tab w:val="clear" w:pos="1701"/>
          <w:tab w:val="clear" w:pos="2268"/>
        </w:tabs>
        <w:spacing w:after="120"/>
        <w:ind w:left="1166"/>
      </w:pPr>
      <w:r w:rsidRPr="00DD2DAA">
        <w:t xml:space="preserve">El Khitma </w:t>
      </w:r>
      <w:r w:rsidR="0070557E" w:rsidRPr="00DD2DAA">
        <w:t>e</w:t>
      </w:r>
      <w:r w:rsidRPr="00DD2DAA">
        <w:t>l</w:t>
      </w:r>
      <w:r w:rsidR="0070557E" w:rsidRPr="00DD2DAA">
        <w:t>-</w:t>
      </w:r>
      <w:r w:rsidRPr="00DD2DAA">
        <w:t>Awad Mohammed</w:t>
      </w:r>
      <w:r w:rsidR="006D654F" w:rsidRPr="00DD2DAA">
        <w:t xml:space="preserve"> (Sudán</w:t>
      </w:r>
      <w:r w:rsidR="004F6D9E" w:rsidRPr="00DD2DAA">
        <w:t>)</w:t>
      </w:r>
    </w:p>
    <w:p w14:paraId="051907E3" w14:textId="77777777" w:rsidR="00490B6C" w:rsidRPr="00DD2DAA" w:rsidRDefault="00490B6C" w:rsidP="00796C5E">
      <w:pPr>
        <w:tabs>
          <w:tab w:val="clear" w:pos="567"/>
          <w:tab w:val="clear" w:pos="1134"/>
          <w:tab w:val="clear" w:pos="1701"/>
          <w:tab w:val="clear" w:pos="2268"/>
        </w:tabs>
        <w:spacing w:after="120"/>
        <w:ind w:left="1166"/>
      </w:pPr>
      <w:r w:rsidRPr="00DD2DAA">
        <w:t>Peter Maňka</w:t>
      </w:r>
      <w:r w:rsidR="004F6D9E" w:rsidRPr="00DD2DAA">
        <w:t xml:space="preserve"> (</w:t>
      </w:r>
      <w:r w:rsidR="006D654F" w:rsidRPr="00DD2DAA">
        <w:t>Eslovaquia</w:t>
      </w:r>
      <w:r w:rsidR="004F6D9E" w:rsidRPr="00DD2DAA">
        <w:t>)</w:t>
      </w:r>
    </w:p>
    <w:p w14:paraId="051907E4" w14:textId="77777777" w:rsidR="00490B6C" w:rsidRPr="00DD2DAA" w:rsidRDefault="00490B6C" w:rsidP="00796C5E">
      <w:pPr>
        <w:tabs>
          <w:tab w:val="clear" w:pos="567"/>
          <w:tab w:val="clear" w:pos="1134"/>
          <w:tab w:val="clear" w:pos="1701"/>
          <w:tab w:val="clear" w:pos="2268"/>
        </w:tabs>
        <w:spacing w:after="120"/>
        <w:ind w:left="1166"/>
      </w:pPr>
      <w:r w:rsidRPr="00DD2DAA">
        <w:t>Sino Tohirzoda</w:t>
      </w:r>
      <w:r w:rsidR="004F6D9E" w:rsidRPr="00DD2DAA">
        <w:t xml:space="preserve"> (</w:t>
      </w:r>
      <w:r w:rsidR="004F6D9E" w:rsidRPr="00DD2DAA">
        <w:rPr>
          <w:bCs/>
        </w:rPr>
        <w:t>Ta</w:t>
      </w:r>
      <w:r w:rsidR="00DB265B" w:rsidRPr="00DD2DAA">
        <w:rPr>
          <w:bCs/>
        </w:rPr>
        <w:t>y</w:t>
      </w:r>
      <w:r w:rsidR="004F6D9E" w:rsidRPr="00DD2DAA">
        <w:rPr>
          <w:bCs/>
        </w:rPr>
        <w:t>ikist</w:t>
      </w:r>
      <w:r w:rsidR="00DB265B" w:rsidRPr="00DD2DAA">
        <w:rPr>
          <w:bCs/>
        </w:rPr>
        <w:t>á</w:t>
      </w:r>
      <w:r w:rsidR="004F6D9E" w:rsidRPr="00DD2DAA">
        <w:rPr>
          <w:bCs/>
        </w:rPr>
        <w:t>n)</w:t>
      </w:r>
    </w:p>
    <w:p w14:paraId="051907E5" w14:textId="77777777" w:rsidR="00490B6C" w:rsidRPr="00DD2DAA" w:rsidRDefault="00490B6C" w:rsidP="00796C5E">
      <w:pPr>
        <w:tabs>
          <w:tab w:val="clear" w:pos="567"/>
          <w:tab w:val="clear" w:pos="1134"/>
          <w:tab w:val="clear" w:pos="1701"/>
          <w:tab w:val="clear" w:pos="2268"/>
        </w:tabs>
        <w:spacing w:after="120"/>
        <w:ind w:left="1166"/>
      </w:pPr>
      <w:r w:rsidRPr="00DD2DAA">
        <w:t>Eliška Rolfová</w:t>
      </w:r>
      <w:r w:rsidR="004F6D9E" w:rsidRPr="00DD2DAA">
        <w:t xml:space="preserve"> (</w:t>
      </w:r>
      <w:r w:rsidR="00DB265B" w:rsidRPr="00DD2DAA">
        <w:t>Chequia</w:t>
      </w:r>
      <w:r w:rsidR="004F6D9E" w:rsidRPr="00DD2DAA">
        <w:t>)</w:t>
      </w:r>
      <w:r w:rsidRPr="00DD2DAA">
        <w:t xml:space="preserve"> (</w:t>
      </w:r>
      <w:r w:rsidR="00DB265B" w:rsidRPr="00DD2DAA">
        <w:t>como suplente</w:t>
      </w:r>
      <w:r w:rsidRPr="00DD2DAA">
        <w:t>)</w:t>
      </w:r>
    </w:p>
    <w:p w14:paraId="051907E6" w14:textId="77777777" w:rsidR="00490B6C" w:rsidRPr="00DD2DAA" w:rsidRDefault="004F6D9E" w:rsidP="00796C5E">
      <w:pPr>
        <w:tabs>
          <w:tab w:val="clear" w:pos="567"/>
          <w:tab w:val="clear" w:pos="1134"/>
          <w:tab w:val="clear" w:pos="1701"/>
          <w:tab w:val="clear" w:pos="2268"/>
        </w:tabs>
        <w:spacing w:after="120"/>
        <w:ind w:left="1166"/>
      </w:pPr>
      <w:r w:rsidRPr="00DD2DAA">
        <w:rPr>
          <w:bCs/>
        </w:rPr>
        <w:t>Jos</w:t>
      </w:r>
      <w:r w:rsidR="00A602A4" w:rsidRPr="00DD2DAA">
        <w:rPr>
          <w:bCs/>
        </w:rPr>
        <w:t>é</w:t>
      </w:r>
      <w:r w:rsidRPr="00DD2DAA">
        <w:rPr>
          <w:bCs/>
        </w:rPr>
        <w:t xml:space="preserve"> Alfredo Hern</w:t>
      </w:r>
      <w:r w:rsidR="00A602A4" w:rsidRPr="00DD2DAA">
        <w:rPr>
          <w:bCs/>
        </w:rPr>
        <w:t>á</w:t>
      </w:r>
      <w:r w:rsidRPr="00DD2DAA">
        <w:rPr>
          <w:bCs/>
        </w:rPr>
        <w:t>ndez Ugalde (Costa Rica)</w:t>
      </w:r>
    </w:p>
    <w:p w14:paraId="051907E7" w14:textId="77777777" w:rsidR="00490B6C" w:rsidRPr="00DD2DAA" w:rsidRDefault="00AC00A2" w:rsidP="00796C5E">
      <w:pPr>
        <w:tabs>
          <w:tab w:val="clear" w:pos="567"/>
          <w:tab w:val="clear" w:pos="1134"/>
          <w:tab w:val="clear" w:pos="1701"/>
          <w:tab w:val="clear" w:pos="2268"/>
        </w:tabs>
        <w:spacing w:after="120"/>
        <w:ind w:left="1166"/>
      </w:pPr>
      <w:r w:rsidRPr="00DD2DAA">
        <w:t>Mar</w:t>
      </w:r>
      <w:r w:rsidR="00414B3C" w:rsidRPr="00DD2DAA">
        <w:t>í</w:t>
      </w:r>
      <w:r w:rsidRPr="00DD2DAA">
        <w:t xml:space="preserve">a </w:t>
      </w:r>
      <w:r w:rsidR="00490B6C" w:rsidRPr="00DD2DAA">
        <w:t>Julie</w:t>
      </w:r>
      <w:r w:rsidR="004F6D9E" w:rsidRPr="00DD2DAA">
        <w:t>t</w:t>
      </w:r>
      <w:r w:rsidR="00490B6C" w:rsidRPr="00DD2DAA">
        <w:t xml:space="preserve">a </w:t>
      </w:r>
      <w:r w:rsidR="002D654B" w:rsidRPr="00DD2DAA">
        <w:t>Ansaldi</w:t>
      </w:r>
      <w:r w:rsidR="004F6D9E" w:rsidRPr="00DD2DAA">
        <w:t xml:space="preserve"> (Argentina)</w:t>
      </w:r>
    </w:p>
    <w:p w14:paraId="051907E8" w14:textId="77777777" w:rsidR="00490B6C" w:rsidRPr="00DD2DAA" w:rsidRDefault="00490B6C" w:rsidP="00796C5E">
      <w:pPr>
        <w:tabs>
          <w:tab w:val="clear" w:pos="567"/>
          <w:tab w:val="clear" w:pos="1134"/>
          <w:tab w:val="clear" w:pos="1701"/>
          <w:tab w:val="clear" w:pos="2268"/>
        </w:tabs>
        <w:spacing w:after="120"/>
        <w:ind w:left="1166"/>
      </w:pPr>
      <w:r w:rsidRPr="00DD2DAA">
        <w:t>Katie Becket</w:t>
      </w:r>
      <w:r w:rsidR="004F6D9E" w:rsidRPr="00DD2DAA">
        <w:t xml:space="preserve"> (</w:t>
      </w:r>
      <w:r w:rsidR="00DB265B" w:rsidRPr="00DD2DAA">
        <w:t>Reino Unido de Gran Bretaña e Irlanda del Norte</w:t>
      </w:r>
      <w:r w:rsidR="004F6D9E" w:rsidRPr="00DD2DAA">
        <w:t>)</w:t>
      </w:r>
    </w:p>
    <w:p w14:paraId="051907E9" w14:textId="77777777" w:rsidR="00490B6C" w:rsidRPr="00DD2DAA" w:rsidRDefault="00490B6C" w:rsidP="00796C5E">
      <w:pPr>
        <w:tabs>
          <w:tab w:val="clear" w:pos="567"/>
          <w:tab w:val="clear" w:pos="1134"/>
          <w:tab w:val="clear" w:pos="1701"/>
          <w:tab w:val="clear" w:pos="2268"/>
        </w:tabs>
        <w:spacing w:after="120"/>
        <w:ind w:left="1166"/>
      </w:pPr>
      <w:r w:rsidRPr="00DD2DAA">
        <w:t>Mery Ciacci</w:t>
      </w:r>
      <w:r w:rsidR="004F6D9E" w:rsidRPr="00DD2DAA">
        <w:t xml:space="preserve"> (</w:t>
      </w:r>
      <w:r w:rsidR="00DB265B" w:rsidRPr="00DD2DAA">
        <w:t xml:space="preserve">Unión </w:t>
      </w:r>
      <w:r w:rsidR="004F6D9E" w:rsidRPr="00DD2DAA">
        <w:t>Europea)</w:t>
      </w:r>
    </w:p>
    <w:p w14:paraId="051907EA" w14:textId="77777777" w:rsidR="00490B6C" w:rsidRPr="00DD2DAA" w:rsidRDefault="00490B6C" w:rsidP="00796C5E">
      <w:pPr>
        <w:tabs>
          <w:tab w:val="clear" w:pos="567"/>
          <w:tab w:val="clear" w:pos="1134"/>
          <w:tab w:val="clear" w:pos="1701"/>
          <w:tab w:val="clear" w:pos="2268"/>
        </w:tabs>
        <w:spacing w:after="120"/>
        <w:ind w:left="1166"/>
      </w:pPr>
      <w:r w:rsidRPr="00DD2DAA">
        <w:t>Gladman Chibememe</w:t>
      </w:r>
      <w:r w:rsidR="004F6D9E" w:rsidRPr="00DD2DAA">
        <w:t xml:space="preserve"> (</w:t>
      </w:r>
      <w:r w:rsidR="00DB265B" w:rsidRPr="00DD2DAA">
        <w:t>pueblos indígenas y comunidades locales</w:t>
      </w:r>
      <w:r w:rsidR="004F6D9E" w:rsidRPr="00DD2DAA">
        <w:t>)</w:t>
      </w:r>
    </w:p>
    <w:p w14:paraId="051907EB" w14:textId="77777777" w:rsidR="00490B6C" w:rsidRPr="00DD2DAA" w:rsidRDefault="00490B6C" w:rsidP="00796C5E">
      <w:pPr>
        <w:tabs>
          <w:tab w:val="clear" w:pos="567"/>
          <w:tab w:val="clear" w:pos="1134"/>
          <w:tab w:val="clear" w:pos="1701"/>
          <w:tab w:val="clear" w:pos="2268"/>
        </w:tabs>
        <w:spacing w:after="120"/>
        <w:ind w:left="1166"/>
      </w:pPr>
      <w:r w:rsidRPr="00DD2DAA">
        <w:t>Viviana Figueroa</w:t>
      </w:r>
      <w:r w:rsidR="004F6D9E" w:rsidRPr="00DD2DAA">
        <w:t xml:space="preserve"> (</w:t>
      </w:r>
      <w:r w:rsidR="00DB265B" w:rsidRPr="00DD2DAA">
        <w:t>pueblos indígenas y comunidades locales</w:t>
      </w:r>
      <w:r w:rsidR="004F6D9E" w:rsidRPr="00DD2DAA">
        <w:t>)</w:t>
      </w:r>
    </w:p>
    <w:p w14:paraId="051907EC" w14:textId="77777777" w:rsidR="00490B6C" w:rsidRPr="00DD2DAA" w:rsidRDefault="00490B6C" w:rsidP="00796C5E">
      <w:pPr>
        <w:tabs>
          <w:tab w:val="clear" w:pos="567"/>
          <w:tab w:val="clear" w:pos="1134"/>
          <w:tab w:val="clear" w:pos="1701"/>
          <w:tab w:val="clear" w:pos="2268"/>
        </w:tabs>
        <w:spacing w:after="120"/>
        <w:ind w:left="1166"/>
        <w:rPr>
          <w:snapToGrid w:val="0"/>
          <w:lang w:eastAsia="en-CA"/>
        </w:rPr>
      </w:pPr>
      <w:r w:rsidRPr="00DD2DAA">
        <w:t>Allan John Locke</w:t>
      </w:r>
      <w:r w:rsidR="004F6D9E" w:rsidRPr="00DD2DAA">
        <w:t xml:space="preserve"> (Australia)</w:t>
      </w:r>
      <w:r w:rsidRPr="00DD2DAA">
        <w:t xml:space="preserve"> (</w:t>
      </w:r>
      <w:r w:rsidR="00DB265B" w:rsidRPr="00DD2DAA">
        <w:t>como suplente</w:t>
      </w:r>
      <w:r w:rsidRPr="00DD2DAA">
        <w:t xml:space="preserve">) </w:t>
      </w:r>
    </w:p>
    <w:p w14:paraId="051907ED" w14:textId="77777777" w:rsidR="00410BFC" w:rsidRPr="00DD2DAA" w:rsidRDefault="00A03694" w:rsidP="00410BFC">
      <w:pPr>
        <w:pStyle w:val="CBDNormalNumber"/>
        <w:rPr>
          <w:lang w:val="es-ES"/>
        </w:rPr>
      </w:pPr>
      <w:bookmarkStart w:id="5" w:name="_Hlk180070628"/>
      <w:r w:rsidRPr="00DD2DAA">
        <w:rPr>
          <w:lang w:val="es-ES"/>
        </w:rPr>
        <w:t xml:space="preserve">El Grupo de Trabajo II examinó el tema 5 del programa en su primera sesión, </w:t>
      </w:r>
      <w:r w:rsidR="00DD2DAA" w:rsidRPr="00DD2DAA">
        <w:rPr>
          <w:lang w:val="es-ES"/>
        </w:rPr>
        <w:t xml:space="preserve">celebrada </w:t>
      </w:r>
      <w:r w:rsidRPr="00DD2DAA">
        <w:rPr>
          <w:lang w:val="es-ES"/>
        </w:rPr>
        <w:t>el 21 de octubre</w:t>
      </w:r>
      <w:r w:rsidR="00410BFC" w:rsidRPr="00DD2DAA">
        <w:rPr>
          <w:lang w:val="es-ES"/>
        </w:rPr>
        <w:t xml:space="preserve">. </w:t>
      </w:r>
    </w:p>
    <w:p w14:paraId="051907EE" w14:textId="77777777" w:rsidR="00410BFC" w:rsidRPr="00DD2DAA" w:rsidRDefault="00A03694" w:rsidP="00410BFC">
      <w:pPr>
        <w:pStyle w:val="CBDNormalNumber"/>
        <w:rPr>
          <w:lang w:val="es-ES"/>
        </w:rPr>
      </w:pPr>
      <w:r w:rsidRPr="00DD2DAA">
        <w:rPr>
          <w:lang w:val="es-ES"/>
        </w:rPr>
        <w:t xml:space="preserve">Formularon declaraciones representantes de las siguientes Partes: Argentina, Brasil y </w:t>
      </w:r>
      <w:r w:rsidR="00695A8D" w:rsidRPr="00DD2DAA">
        <w:rPr>
          <w:lang w:val="es-ES"/>
        </w:rPr>
        <w:t xml:space="preserve">la </w:t>
      </w:r>
      <w:r w:rsidRPr="00DD2DAA">
        <w:rPr>
          <w:lang w:val="es-ES"/>
        </w:rPr>
        <w:t xml:space="preserve">Unión Europea y sus Estados miembros </w:t>
      </w:r>
      <w:r w:rsidR="00695A8D" w:rsidRPr="00DD2DAA">
        <w:rPr>
          <w:lang w:val="es-ES"/>
        </w:rPr>
        <w:t xml:space="preserve">que son </w:t>
      </w:r>
      <w:r w:rsidRPr="00DD2DAA">
        <w:rPr>
          <w:lang w:val="es-ES"/>
        </w:rPr>
        <w:t>Partes en el Protocolo</w:t>
      </w:r>
      <w:r w:rsidR="00410BFC" w:rsidRPr="00DD2DAA">
        <w:rPr>
          <w:lang w:val="es-ES"/>
        </w:rPr>
        <w:t>.</w:t>
      </w:r>
    </w:p>
    <w:p w14:paraId="051907EF" w14:textId="53E80FC3" w:rsidR="00410BFC" w:rsidRPr="00DD2DAA" w:rsidRDefault="00E2107D" w:rsidP="00410BFC">
      <w:pPr>
        <w:pStyle w:val="CBDNormalNumber"/>
        <w:rPr>
          <w:lang w:val="es-ES"/>
        </w:rPr>
      </w:pPr>
      <w:r w:rsidRPr="00DD2DAA">
        <w:rPr>
          <w:lang w:val="es-ES"/>
        </w:rPr>
        <w:t>El Grupo de Trabajo II acordó que el Presidente prepararía un proyecto de decisión revisado para su</w:t>
      </w:r>
      <w:r w:rsidR="007A2E49">
        <w:rPr>
          <w:lang w:val="es-ES"/>
        </w:rPr>
        <w:t xml:space="preserve"> examen</w:t>
      </w:r>
      <w:r w:rsidR="00410BFC" w:rsidRPr="00DD2DAA">
        <w:rPr>
          <w:lang w:val="es-ES"/>
        </w:rPr>
        <w:t xml:space="preserve">. </w:t>
      </w:r>
    </w:p>
    <w:p w14:paraId="051907F0" w14:textId="77777777" w:rsidR="00410BFC" w:rsidRPr="00DD2DAA" w:rsidRDefault="00E2107D" w:rsidP="00410BFC">
      <w:pPr>
        <w:pStyle w:val="CBDNormalNumber"/>
        <w:rPr>
          <w:lang w:val="es-ES"/>
        </w:rPr>
      </w:pPr>
      <w:r w:rsidRPr="00DD2DAA">
        <w:rPr>
          <w:lang w:val="es-ES"/>
        </w:rPr>
        <w:t xml:space="preserve">En su tercera sesión, </w:t>
      </w:r>
      <w:r w:rsidR="00DD2DAA" w:rsidRPr="00DD2DAA">
        <w:rPr>
          <w:lang w:val="es-ES"/>
        </w:rPr>
        <w:t xml:space="preserve">celebrada </w:t>
      </w:r>
      <w:r w:rsidRPr="00DD2DAA">
        <w:rPr>
          <w:lang w:val="es-ES"/>
        </w:rPr>
        <w:t xml:space="preserve">el 23 de octubre, el Grupo de Trabajo II examinó un proyecto de decisión revisado presentado por el Presidente y lo aprobó para que fuera remitido a la sesión plenaria como proyecto de decisión </w:t>
      </w:r>
      <w:r w:rsidR="00410BFC" w:rsidRPr="00DD2DAA">
        <w:rPr>
          <w:lang w:val="es-ES"/>
        </w:rPr>
        <w:t xml:space="preserve">CBD/NP/MOP/5/L.2. </w:t>
      </w:r>
    </w:p>
    <w:bookmarkEnd w:id="5"/>
    <w:p w14:paraId="051907F1" w14:textId="77777777" w:rsidR="00095DC4" w:rsidRPr="00DD2DAA" w:rsidRDefault="00E2107D" w:rsidP="00095DC4">
      <w:pPr>
        <w:pStyle w:val="CBDNormalNumber"/>
        <w:rPr>
          <w:snapToGrid w:val="0"/>
          <w:lang w:val="es-ES" w:eastAsia="en-CA"/>
        </w:rPr>
      </w:pPr>
      <w:r w:rsidRPr="00DD2DAA">
        <w:rPr>
          <w:lang w:val="es-ES"/>
        </w:rPr>
        <w:t>En su segunda sesión plenaria, la Conferencia de las Partes que actúa como reunión de las Partes en el Protocolo examinó el proyecto de decisión CBD/NP/MOP/5/L.2 presentado por el Presidente del Grupo de Trabajo II</w:t>
      </w:r>
      <w:r w:rsidR="00095DC4" w:rsidRPr="00DD2DAA">
        <w:rPr>
          <w:lang w:val="es-ES"/>
        </w:rPr>
        <w:t>.</w:t>
      </w:r>
    </w:p>
    <w:p w14:paraId="051907F2" w14:textId="77777777" w:rsidR="00095DC4" w:rsidRPr="00DD2DAA" w:rsidRDefault="00E2107D" w:rsidP="00095DC4">
      <w:pPr>
        <w:pStyle w:val="CBDNormalNumber"/>
        <w:rPr>
          <w:snapToGrid w:val="0"/>
          <w:lang w:val="es-ES" w:eastAsia="en-CA"/>
        </w:rPr>
      </w:pPr>
      <w:r w:rsidRPr="00DD2DAA">
        <w:rPr>
          <w:lang w:val="es-ES"/>
        </w:rPr>
        <w:t>Formularon declaraciones representantes de las siguientes Partes</w:t>
      </w:r>
      <w:r w:rsidR="00E8538B" w:rsidRPr="00DD2DAA">
        <w:rPr>
          <w:lang w:val="es-ES"/>
        </w:rPr>
        <w:t>:</w:t>
      </w:r>
      <w:r w:rsidR="00095DC4" w:rsidRPr="00DD2DAA">
        <w:rPr>
          <w:lang w:val="es-ES"/>
        </w:rPr>
        <w:t xml:space="preserve"> </w:t>
      </w:r>
      <w:r w:rsidRPr="00DD2DAA">
        <w:rPr>
          <w:lang w:val="es-ES"/>
        </w:rPr>
        <w:t xml:space="preserve">Fiji, Perú y República Democrática del </w:t>
      </w:r>
      <w:r w:rsidR="00095DC4" w:rsidRPr="00DD2DAA">
        <w:rPr>
          <w:lang w:val="es-ES"/>
        </w:rPr>
        <w:t>Congo.</w:t>
      </w:r>
    </w:p>
    <w:p w14:paraId="051907F3" w14:textId="77777777" w:rsidR="00095DC4" w:rsidRPr="00DD2DAA" w:rsidRDefault="00E2107D" w:rsidP="005C06AC">
      <w:pPr>
        <w:pStyle w:val="CBDNormalNumber"/>
        <w:rPr>
          <w:snapToGrid w:val="0"/>
          <w:lang w:val="es-ES" w:eastAsia="en-CA"/>
        </w:rPr>
      </w:pPr>
      <w:r w:rsidRPr="00DD2DAA">
        <w:rPr>
          <w:lang w:val="es-ES"/>
        </w:rPr>
        <w:t xml:space="preserve">La Conferencia de las Partes que actúa como reunión de las Partes en el Protocolo adoptó el proyecto de decisión, con las enmiendas efectuadas oralmente, como decisión </w:t>
      </w:r>
      <w:r w:rsidR="00EC3F9A" w:rsidRPr="00DD2DAA">
        <w:rPr>
          <w:lang w:val="es-ES"/>
        </w:rPr>
        <w:t>NP-</w:t>
      </w:r>
      <w:r w:rsidR="00095DC4" w:rsidRPr="00DD2DAA">
        <w:rPr>
          <w:lang w:val="es-ES"/>
        </w:rPr>
        <w:t>5/</w:t>
      </w:r>
      <w:r w:rsidR="001F5E2C" w:rsidRPr="00DD2DAA">
        <w:rPr>
          <w:lang w:val="es-ES"/>
        </w:rPr>
        <w:t>1</w:t>
      </w:r>
      <w:r w:rsidR="00095DC4" w:rsidRPr="00DD2DAA">
        <w:rPr>
          <w:lang w:val="es-ES"/>
        </w:rPr>
        <w:t>.</w:t>
      </w:r>
    </w:p>
    <w:p w14:paraId="051907F4" w14:textId="77777777" w:rsidR="00345F2A" w:rsidRPr="00DD2DAA" w:rsidRDefault="00E2107D" w:rsidP="004F68EE">
      <w:pPr>
        <w:pStyle w:val="CBDAgendaItem"/>
        <w:rPr>
          <w:bCs/>
        </w:rPr>
      </w:pPr>
      <w:r w:rsidRPr="00DD2DAA">
        <w:rPr>
          <w:bCs/>
        </w:rPr>
        <w:t>Tema</w:t>
      </w:r>
      <w:r w:rsidR="00DE61F6" w:rsidRPr="00DD2DAA">
        <w:rPr>
          <w:bCs/>
        </w:rPr>
        <w:t xml:space="preserve"> </w:t>
      </w:r>
      <w:r w:rsidR="00671A3C" w:rsidRPr="00DD2DAA">
        <w:rPr>
          <w:bCs/>
        </w:rPr>
        <w:t>6</w:t>
      </w:r>
      <w:r w:rsidR="00D74140" w:rsidRPr="00DD2DAA">
        <w:rPr>
          <w:rFonts w:eastAsia="Calibri"/>
          <w:bCs/>
        </w:rPr>
        <w:br/>
      </w:r>
      <w:r w:rsidRPr="00DD2DAA">
        <w:t>Administración del Protocolo y presupuesto para los fondos fiduciarios</w:t>
      </w:r>
    </w:p>
    <w:p w14:paraId="051907F5" w14:textId="77777777" w:rsidR="003778EE" w:rsidRPr="00DD2DAA" w:rsidRDefault="00E2107D" w:rsidP="003778EE">
      <w:pPr>
        <w:pStyle w:val="CBDNormalNumber"/>
        <w:rPr>
          <w:snapToGrid w:val="0"/>
          <w:lang w:val="es-ES"/>
        </w:rPr>
      </w:pPr>
      <w:r w:rsidRPr="00DD2DAA">
        <w:rPr>
          <w:snapToGrid w:val="0"/>
          <w:lang w:val="es-ES"/>
        </w:rPr>
        <w:t>La Conferencia de las Partes que actúa como reunión de las Partes en el Protocolo examinó el tema 6 del programa en su primera sesión plenaria. Tuvo ante sí un proyecto de decisió</w:t>
      </w:r>
      <w:r w:rsidR="003778EE" w:rsidRPr="00DD2DAA">
        <w:rPr>
          <w:snapToGrid w:val="0"/>
          <w:lang w:val="es-ES"/>
        </w:rPr>
        <w:t>n</w:t>
      </w:r>
      <w:r w:rsidR="004F7324" w:rsidRPr="00DD2DAA">
        <w:rPr>
          <w:rStyle w:val="FootnoteReference"/>
          <w:snapToGrid w:val="0"/>
          <w:lang w:val="es-ES"/>
        </w:rPr>
        <w:footnoteReference w:id="27"/>
      </w:r>
      <w:r w:rsidRPr="00DD2DAA">
        <w:rPr>
          <w:snapToGrid w:val="0"/>
          <w:lang w:val="es-ES"/>
        </w:rPr>
        <w:t xml:space="preserve"> y notas de la Secretaría sobre la administración del Convenio y sus Protocolos para el bienio </w:t>
      </w:r>
      <w:r w:rsidR="00BE06EA" w:rsidRPr="00DD2DAA">
        <w:rPr>
          <w:snapToGrid w:val="0"/>
          <w:lang w:val="es-ES"/>
        </w:rPr>
        <w:t>2023</w:t>
      </w:r>
      <w:r w:rsidR="00BA7AB9" w:rsidRPr="00DD2DAA">
        <w:rPr>
          <w:iCs/>
          <w:snapToGrid w:val="0"/>
          <w:lang w:val="es-ES"/>
        </w:rPr>
        <w:t>–</w:t>
      </w:r>
      <w:r w:rsidR="00BE06EA" w:rsidRPr="00DD2DAA">
        <w:rPr>
          <w:snapToGrid w:val="0"/>
          <w:lang w:val="es-ES"/>
        </w:rPr>
        <w:t>2024</w:t>
      </w:r>
      <w:r w:rsidR="00BA7AB9" w:rsidRPr="00DD2DAA">
        <w:rPr>
          <w:rStyle w:val="FootnoteReference"/>
          <w:snapToGrid w:val="0"/>
          <w:lang w:val="es-ES"/>
        </w:rPr>
        <w:footnoteReference w:id="28"/>
      </w:r>
      <w:r w:rsidRPr="00DD2DAA">
        <w:rPr>
          <w:snapToGrid w:val="0"/>
          <w:lang w:val="es-ES"/>
        </w:rPr>
        <w:t xml:space="preserve">, el proyecto de presupuesto para los programas de trabajo del Convenio, el Protocolo de Cartagena y el </w:t>
      </w:r>
      <w:r w:rsidRPr="00DD2DAA">
        <w:rPr>
          <w:snapToGrid w:val="0"/>
          <w:lang w:val="es-ES"/>
        </w:rPr>
        <w:lastRenderedPageBreak/>
        <w:t xml:space="preserve">Protocolo de Nagoya para el bienio </w:t>
      </w:r>
      <w:r w:rsidR="00D77691" w:rsidRPr="00DD2DAA">
        <w:rPr>
          <w:snapToGrid w:val="0"/>
          <w:lang w:val="es-ES"/>
        </w:rPr>
        <w:t>2025</w:t>
      </w:r>
      <w:r w:rsidR="00D77691" w:rsidRPr="00DD2DAA">
        <w:rPr>
          <w:iCs/>
          <w:snapToGrid w:val="0"/>
          <w:lang w:val="es-ES"/>
        </w:rPr>
        <w:t>–20</w:t>
      </w:r>
      <w:r w:rsidR="00BA6AA6" w:rsidRPr="00DD2DAA">
        <w:rPr>
          <w:iCs/>
          <w:snapToGrid w:val="0"/>
          <w:lang w:val="es-ES"/>
        </w:rPr>
        <w:t>26</w:t>
      </w:r>
      <w:r w:rsidR="003D21E0" w:rsidRPr="00DD2DAA">
        <w:rPr>
          <w:rStyle w:val="FootnoteReference"/>
          <w:iCs/>
          <w:snapToGrid w:val="0"/>
          <w:lang w:val="es-ES"/>
        </w:rPr>
        <w:footnoteReference w:id="29"/>
      </w:r>
      <w:r w:rsidRPr="00DD2DAA">
        <w:rPr>
          <w:iCs/>
          <w:snapToGrid w:val="0"/>
          <w:lang w:val="es-ES"/>
        </w:rPr>
        <w:t xml:space="preserve">, </w:t>
      </w:r>
      <w:r w:rsidRPr="00DD2DAA">
        <w:rPr>
          <w:snapToGrid w:val="0"/>
          <w:lang w:val="es-ES"/>
        </w:rPr>
        <w:t>los requisitos del fondo fiduciario para contribuciones voluntarias adicionales en apoyo de las actividades aprobada</w:t>
      </w:r>
      <w:r w:rsidR="003D21E0" w:rsidRPr="00DD2DAA">
        <w:rPr>
          <w:iCs/>
          <w:snapToGrid w:val="0"/>
          <w:lang w:val="es-ES"/>
        </w:rPr>
        <w:t>s</w:t>
      </w:r>
      <w:r w:rsidR="00EE1290" w:rsidRPr="00DD2DAA">
        <w:rPr>
          <w:rStyle w:val="FootnoteReference"/>
          <w:iCs/>
          <w:snapToGrid w:val="0"/>
          <w:lang w:val="es-ES"/>
        </w:rPr>
        <w:footnoteReference w:id="30"/>
      </w:r>
      <w:r w:rsidR="00EE1290" w:rsidRPr="00DD2DAA">
        <w:rPr>
          <w:iCs/>
          <w:snapToGrid w:val="0"/>
          <w:lang w:val="es-ES"/>
        </w:rPr>
        <w:t xml:space="preserve"> </w:t>
      </w:r>
      <w:r w:rsidRPr="00DD2DAA">
        <w:rPr>
          <w:snapToGrid w:val="0"/>
          <w:lang w:val="es-ES"/>
        </w:rPr>
        <w:t>y la revisión funcional de la Secretaría</w:t>
      </w:r>
      <w:r w:rsidR="00EE1290" w:rsidRPr="00DD2DAA">
        <w:rPr>
          <w:rStyle w:val="FootnoteReference"/>
          <w:snapToGrid w:val="0"/>
          <w:lang w:val="es-ES"/>
        </w:rPr>
        <w:footnoteReference w:id="31"/>
      </w:r>
      <w:r w:rsidRPr="00DD2DAA">
        <w:rPr>
          <w:iCs/>
          <w:snapToGrid w:val="0"/>
          <w:lang w:val="es-ES"/>
        </w:rPr>
        <w:t>.</w:t>
      </w:r>
    </w:p>
    <w:p w14:paraId="051907F6" w14:textId="77777777" w:rsidR="00AD548A" w:rsidRPr="00DD2DAA" w:rsidRDefault="00E6380A" w:rsidP="00AD548A">
      <w:pPr>
        <w:pStyle w:val="CBDNormalNumber"/>
        <w:rPr>
          <w:lang w:val="es-ES"/>
        </w:rPr>
      </w:pPr>
      <w:r w:rsidRPr="00DD2DAA">
        <w:rPr>
          <w:lang w:val="es-ES"/>
        </w:rPr>
        <w:t xml:space="preserve">La Secretaria Ejecutiva informó sobre las actividades de la Secretaría y presentó el proyecto de presupuesto para los programas de trabajo del Convenio y sus Protocolos para el bienio </w:t>
      </w:r>
      <w:r w:rsidR="00AD548A" w:rsidRPr="00DD2DAA">
        <w:rPr>
          <w:lang w:val="es-ES"/>
        </w:rPr>
        <w:t>2025–2026.</w:t>
      </w:r>
    </w:p>
    <w:p w14:paraId="051907F7" w14:textId="77777777" w:rsidR="00AD548A" w:rsidRPr="00DD2DAA" w:rsidRDefault="00E6380A" w:rsidP="00AD548A">
      <w:pPr>
        <w:pStyle w:val="CBDNormalNumber"/>
        <w:rPr>
          <w:lang w:val="es-ES"/>
        </w:rPr>
      </w:pPr>
      <w:r w:rsidRPr="00DD2DAA">
        <w:rPr>
          <w:lang w:val="es-ES"/>
        </w:rPr>
        <w:t>La Conferencia de las Partes en el Convenio, actuando también como reuniones de las Partes en los Protocolos, estableció un grupo de contacto sobre cuestiones presupuestarias, presidido por Charles Gbedemah (Ghana), encargado de examinar en detalle el proyecto de presupuesto para el bienio 2025–2026</w:t>
      </w:r>
      <w:r w:rsidR="00AD548A" w:rsidRPr="00DD2DAA">
        <w:rPr>
          <w:lang w:val="es-ES"/>
        </w:rPr>
        <w:t xml:space="preserve">. </w:t>
      </w:r>
    </w:p>
    <w:p w14:paraId="051907F8" w14:textId="77777777" w:rsidR="00AD548A" w:rsidRPr="00DD2DAA" w:rsidRDefault="00E6380A" w:rsidP="00AD548A">
      <w:pPr>
        <w:pStyle w:val="CBDNormalNumber"/>
        <w:rPr>
          <w:lang w:val="es-ES"/>
        </w:rPr>
      </w:pPr>
      <w:r w:rsidRPr="00DD2DAA">
        <w:rPr>
          <w:lang w:val="es-ES"/>
        </w:rPr>
        <w:t>Además, la Conferencia de las Partes en el Convenio, actuando también como reunión de las Partes en los Protocolos, estableció un grupo de amigos de la Presidencia, facilitado por el Sr. Gbedemah, para abordar las cuestiones debatidas por el Órgano Subsidiario sobre la Aplicación en relación con el proceso de nombramiento de los futuros secretarios/as ejecutivos/as</w:t>
      </w:r>
      <w:r w:rsidR="00AD548A" w:rsidRPr="00DD2DAA">
        <w:rPr>
          <w:lang w:val="es-ES"/>
        </w:rPr>
        <w:t>.</w:t>
      </w:r>
    </w:p>
    <w:p w14:paraId="051907F9" w14:textId="77777777" w:rsidR="002A222C" w:rsidRPr="00DD2DAA" w:rsidRDefault="00E6380A" w:rsidP="002A222C">
      <w:pPr>
        <w:pStyle w:val="CBDNormalNumber"/>
        <w:rPr>
          <w:lang w:val="es-ES"/>
        </w:rPr>
      </w:pPr>
      <w:r w:rsidRPr="00DD2DAA">
        <w:rPr>
          <w:lang w:val="es-ES"/>
        </w:rPr>
        <w:t>En su quinta sesión plenaria, el 1 de noviembre, la Conferencia de las Partes en el Convenio, actuando también como reunión de las Partes en los Protocolos, escuchó un informe del Presidente del grupo de contacto sobre cuestiones presupuestarias, también en su calidad de facilitador del grupo de amigos de</w:t>
      </w:r>
      <w:r w:rsidR="00E141D4" w:rsidRPr="00DD2DAA">
        <w:rPr>
          <w:lang w:val="es-ES"/>
        </w:rPr>
        <w:t xml:space="preserve"> la Presidencia.</w:t>
      </w:r>
    </w:p>
    <w:p w14:paraId="051907FA" w14:textId="77777777" w:rsidR="009510C8" w:rsidRPr="00DD2DAA" w:rsidRDefault="00E141D4" w:rsidP="002A222C">
      <w:pPr>
        <w:pStyle w:val="CBDNormalNumber"/>
        <w:rPr>
          <w:lang w:val="es-ES"/>
        </w:rPr>
      </w:pPr>
      <w:r w:rsidRPr="00DD2DAA">
        <w:rPr>
          <w:lang w:val="es-ES"/>
        </w:rPr>
        <w:t xml:space="preserve">Sin embargo, debido a la falta de </w:t>
      </w:r>
      <w:r w:rsidRPr="00DD2DAA">
        <w:rPr>
          <w:i/>
          <w:lang w:val="es-ES"/>
        </w:rPr>
        <w:t>quorum</w:t>
      </w:r>
      <w:r w:rsidRPr="00DD2DAA">
        <w:rPr>
          <w:lang w:val="es-ES"/>
        </w:rPr>
        <w:t>, hubo que suspender l</w:t>
      </w:r>
      <w:r w:rsidR="00FD444F" w:rsidRPr="00DD2DAA">
        <w:rPr>
          <w:lang w:val="es-ES"/>
        </w:rPr>
        <w:t>o</w:t>
      </w:r>
      <w:r w:rsidRPr="00DD2DAA">
        <w:rPr>
          <w:lang w:val="es-ES"/>
        </w:rPr>
        <w:t>s de</w:t>
      </w:r>
      <w:r w:rsidR="00FD444F" w:rsidRPr="00DD2DAA">
        <w:rPr>
          <w:lang w:val="es-ES"/>
        </w:rPr>
        <w:t>bates</w:t>
      </w:r>
      <w:r w:rsidRPr="00DD2DAA">
        <w:rPr>
          <w:lang w:val="es-ES"/>
        </w:rPr>
        <w:t xml:space="preserve"> antes de que pudieran concluirse (véase el tema 19 </w:t>
      </w:r>
      <w:r w:rsidRPr="00DD2DAA">
        <w:rPr>
          <w:i/>
          <w:lang w:val="es-ES"/>
        </w:rPr>
        <w:t>infra</w:t>
      </w:r>
      <w:r w:rsidRPr="00DD2DAA">
        <w:rPr>
          <w:lang w:val="es-ES"/>
        </w:rPr>
        <w:t xml:space="preserve">). </w:t>
      </w:r>
    </w:p>
    <w:p w14:paraId="051907FB" w14:textId="77777777" w:rsidR="002578B0" w:rsidRPr="00DD2DAA" w:rsidRDefault="002D4E5C" w:rsidP="002578B0">
      <w:pPr>
        <w:pStyle w:val="CBDNormalNumber"/>
        <w:rPr>
          <w:lang w:val="es-ES"/>
        </w:rPr>
      </w:pPr>
      <w:r w:rsidRPr="00DD2DAA">
        <w:rPr>
          <w:lang w:val="es-ES"/>
        </w:rPr>
        <w:t xml:space="preserve">Del 3 al 6 de diciembre de 2024, la Conferencia de las Partes celebró su sexta sesión, por medio de una continuación de la reunión en línea, para examinar la adopción, con arreglo al procedimiento de </w:t>
      </w:r>
      <w:r w:rsidR="000F54D7" w:rsidRPr="00DD2DAA">
        <w:rPr>
          <w:lang w:val="es-ES"/>
        </w:rPr>
        <w:t xml:space="preserve">acuerdo </w:t>
      </w:r>
      <w:r w:rsidRPr="00DD2DAA">
        <w:rPr>
          <w:lang w:val="es-ES"/>
        </w:rPr>
        <w:t>tácit</w:t>
      </w:r>
      <w:r w:rsidR="000F54D7" w:rsidRPr="00DD2DAA">
        <w:rPr>
          <w:lang w:val="es-ES"/>
        </w:rPr>
        <w:t>o</w:t>
      </w:r>
      <w:r w:rsidRPr="00DD2DAA">
        <w:rPr>
          <w:lang w:val="es-ES"/>
        </w:rPr>
        <w:t>, de los proyectos de decisión</w:t>
      </w:r>
      <w:r w:rsidR="002578B0" w:rsidRPr="00DD2DAA">
        <w:rPr>
          <w:lang w:val="es-ES"/>
        </w:rPr>
        <w:t xml:space="preserve"> </w:t>
      </w:r>
      <w:hyperlink r:id="rId15" w:history="1">
        <w:r w:rsidR="002578B0" w:rsidRPr="00DD2DAA">
          <w:rPr>
            <w:rStyle w:val="Hyperlink"/>
            <w:lang w:val="es-ES"/>
          </w:rPr>
          <w:t>CBD/</w:t>
        </w:r>
        <w:r w:rsidR="008741F6" w:rsidRPr="00DD2DAA">
          <w:rPr>
            <w:rStyle w:val="Hyperlink"/>
            <w:lang w:val="es-ES"/>
          </w:rPr>
          <w:t>NP/MOP/5/L.14/Rev.1</w:t>
        </w:r>
      </w:hyperlink>
      <w:r w:rsidR="002578B0" w:rsidRPr="00DD2DAA">
        <w:rPr>
          <w:lang w:val="es-ES"/>
        </w:rPr>
        <w:t xml:space="preserve"> </w:t>
      </w:r>
      <w:r w:rsidRPr="00DD2DAA">
        <w:rPr>
          <w:lang w:val="es-ES"/>
        </w:rPr>
        <w:t>y</w:t>
      </w:r>
      <w:r w:rsidR="002578B0" w:rsidRPr="00DD2DAA">
        <w:rPr>
          <w:lang w:val="es-ES"/>
        </w:rPr>
        <w:t xml:space="preserve"> </w:t>
      </w:r>
      <w:hyperlink r:id="rId16" w:history="1">
        <w:r w:rsidR="002578B0" w:rsidRPr="00DD2DAA">
          <w:rPr>
            <w:rStyle w:val="Hyperlink"/>
            <w:lang w:val="es-ES"/>
          </w:rPr>
          <w:t>CBD</w:t>
        </w:r>
        <w:r w:rsidR="008741F6" w:rsidRPr="00DD2DAA">
          <w:rPr>
            <w:rStyle w:val="Hyperlink"/>
            <w:lang w:val="es-ES"/>
          </w:rPr>
          <w:t>/NP/MOP/5/L.</w:t>
        </w:r>
        <w:r w:rsidR="00E31A4A" w:rsidRPr="00DD2DAA">
          <w:rPr>
            <w:rStyle w:val="Hyperlink"/>
            <w:lang w:val="es-ES"/>
          </w:rPr>
          <w:t>15</w:t>
        </w:r>
      </w:hyperlink>
      <w:r w:rsidR="002578B0" w:rsidRPr="00DD2DAA">
        <w:rPr>
          <w:lang w:val="es-ES"/>
        </w:rPr>
        <w:t xml:space="preserve">, </w:t>
      </w:r>
      <w:r w:rsidR="000F54D7" w:rsidRPr="00DD2DAA">
        <w:rPr>
          <w:lang w:val="es-ES"/>
        </w:rPr>
        <w:t>presentados por la Presidencia</w:t>
      </w:r>
      <w:r w:rsidR="002578B0" w:rsidRPr="00DD2DAA">
        <w:rPr>
          <w:lang w:val="es-ES"/>
        </w:rPr>
        <w:t xml:space="preserve">. </w:t>
      </w:r>
      <w:r w:rsidRPr="00DD2DAA">
        <w:rPr>
          <w:lang w:val="es-ES"/>
        </w:rPr>
        <w:t xml:space="preserve"> </w:t>
      </w:r>
    </w:p>
    <w:p w14:paraId="051907FC" w14:textId="77777777" w:rsidR="002578B0" w:rsidRPr="00DD2DAA" w:rsidRDefault="000F54D7" w:rsidP="002578B0">
      <w:pPr>
        <w:pStyle w:val="CBDNormalNumber"/>
        <w:rPr>
          <w:snapToGrid w:val="0"/>
          <w:lang w:val="es-ES"/>
        </w:rPr>
      </w:pPr>
      <w:r w:rsidRPr="00DD2DAA">
        <w:rPr>
          <w:lang w:val="es-ES"/>
        </w:rPr>
        <w:t xml:space="preserve">Habiendo concluido los procedimientos de acuerdo tácito el 6 de diciembre sin que las Partes presentaran objeciones durante el plazo previsto para romper el silencio, </w:t>
      </w:r>
      <w:r w:rsidR="00F4193B" w:rsidRPr="00DD2DAA">
        <w:rPr>
          <w:lang w:val="es-ES"/>
        </w:rPr>
        <w:t>la</w:t>
      </w:r>
      <w:r w:rsidRPr="00DD2DAA">
        <w:rPr>
          <w:lang w:val="es-ES"/>
        </w:rPr>
        <w:t xml:space="preserve"> Presiden</w:t>
      </w:r>
      <w:r w:rsidR="00F4193B" w:rsidRPr="00DD2DAA">
        <w:rPr>
          <w:lang w:val="es-ES"/>
        </w:rPr>
        <w:t>cia</w:t>
      </w:r>
      <w:r w:rsidRPr="00DD2DAA">
        <w:rPr>
          <w:lang w:val="es-ES"/>
        </w:rPr>
        <w:t xml:space="preserve"> emitió una comunicación de clausura </w:t>
      </w:r>
      <w:r w:rsidR="004236F6" w:rsidRPr="00DD2DAA">
        <w:rPr>
          <w:lang w:val="es-ES"/>
        </w:rPr>
        <w:t xml:space="preserve">en la que </w:t>
      </w:r>
      <w:r w:rsidRPr="00DD2DAA">
        <w:rPr>
          <w:lang w:val="es-ES"/>
        </w:rPr>
        <w:t>informa</w:t>
      </w:r>
      <w:r w:rsidR="004236F6" w:rsidRPr="00DD2DAA">
        <w:rPr>
          <w:lang w:val="es-ES"/>
        </w:rPr>
        <w:t>ba</w:t>
      </w:r>
      <w:r w:rsidRPr="00DD2DAA">
        <w:rPr>
          <w:lang w:val="es-ES"/>
        </w:rPr>
        <w:t xml:space="preserve"> a las Partes de que los dos proyectos de decisión se consideraban adoptados, como decisiones </w:t>
      </w:r>
      <w:hyperlink r:id="rId17" w:history="1">
        <w:r w:rsidR="00645267" w:rsidRPr="00DD2DAA">
          <w:rPr>
            <w:rStyle w:val="Hyperlink"/>
            <w:lang w:val="es-ES"/>
          </w:rPr>
          <w:t>NP-5/12</w:t>
        </w:r>
      </w:hyperlink>
      <w:r w:rsidR="002578B0" w:rsidRPr="00DD2DAA">
        <w:rPr>
          <w:lang w:val="es-ES"/>
        </w:rPr>
        <w:t xml:space="preserve"> </w:t>
      </w:r>
      <w:r w:rsidR="00A36A05" w:rsidRPr="00DD2DAA">
        <w:rPr>
          <w:lang w:val="es-ES"/>
        </w:rPr>
        <w:t xml:space="preserve">y </w:t>
      </w:r>
      <w:hyperlink r:id="rId18" w:history="1">
        <w:r w:rsidR="00645267" w:rsidRPr="00DD2DAA">
          <w:rPr>
            <w:rStyle w:val="Hyperlink"/>
            <w:lang w:val="es-ES"/>
          </w:rPr>
          <w:t>NP-5/13</w:t>
        </w:r>
      </w:hyperlink>
      <w:r w:rsidR="002578B0" w:rsidRPr="00DD2DAA">
        <w:rPr>
          <w:lang w:val="es-ES"/>
        </w:rPr>
        <w:t>, respectiv</w:t>
      </w:r>
      <w:r w:rsidR="00A36A05" w:rsidRPr="00DD2DAA">
        <w:rPr>
          <w:lang w:val="es-ES"/>
        </w:rPr>
        <w:t>amente</w:t>
      </w:r>
      <w:r w:rsidR="002578B0" w:rsidRPr="00DD2DAA">
        <w:rPr>
          <w:lang w:val="es-ES"/>
        </w:rPr>
        <w:t>.</w:t>
      </w:r>
    </w:p>
    <w:p w14:paraId="051907FD" w14:textId="77777777" w:rsidR="002B3174" w:rsidRPr="00DD2DAA" w:rsidRDefault="00A36A05" w:rsidP="002B3174">
      <w:pPr>
        <w:pStyle w:val="CBDAgendaItem"/>
      </w:pPr>
      <w:bookmarkStart w:id="6" w:name="_Hlk180940739"/>
      <w:r w:rsidRPr="00DD2DAA">
        <w:t>Tema</w:t>
      </w:r>
      <w:r w:rsidR="002B3174" w:rsidRPr="00DD2DAA">
        <w:t xml:space="preserve"> 7 </w:t>
      </w:r>
      <w:r w:rsidR="002B3174" w:rsidRPr="00DD2DAA">
        <w:br/>
      </w:r>
      <w:r w:rsidRPr="00DD2DAA">
        <w:t>Mecanismo financiero y recursos financieros</w:t>
      </w:r>
    </w:p>
    <w:p w14:paraId="051907FE" w14:textId="77777777" w:rsidR="00F17E00" w:rsidRPr="00DD2DAA" w:rsidRDefault="00A36A05" w:rsidP="00F17E00">
      <w:pPr>
        <w:pStyle w:val="CBDNormalNumber"/>
        <w:rPr>
          <w:lang w:val="es-ES"/>
        </w:rPr>
      </w:pPr>
      <w:r w:rsidRPr="00DD2DAA">
        <w:rPr>
          <w:lang w:val="es-ES"/>
        </w:rPr>
        <w:t xml:space="preserve">El Grupo de Trabajo I examinó el tema 7 del programa en su segunda sesión, </w:t>
      </w:r>
      <w:r w:rsidR="00DD2DAA" w:rsidRPr="00DD2DAA">
        <w:rPr>
          <w:lang w:val="es-ES"/>
        </w:rPr>
        <w:t xml:space="preserve">celebrada </w:t>
      </w:r>
      <w:r w:rsidRPr="00DD2DAA">
        <w:rPr>
          <w:lang w:val="es-ES"/>
        </w:rPr>
        <w:t>el 22 de octubre. Tuvo ante sí un proyecto de decisió</w:t>
      </w:r>
      <w:r w:rsidR="00F17E00" w:rsidRPr="00DD2DAA">
        <w:rPr>
          <w:lang w:val="es-ES"/>
        </w:rPr>
        <w:t>n</w:t>
      </w:r>
      <w:r w:rsidR="00863FCC" w:rsidRPr="00DD2DAA">
        <w:rPr>
          <w:rStyle w:val="FootnoteReference"/>
          <w:lang w:val="es-ES"/>
        </w:rPr>
        <w:footnoteReference w:id="32"/>
      </w:r>
      <w:r w:rsidR="00F17E00" w:rsidRPr="00DD2DAA">
        <w:rPr>
          <w:lang w:val="es-ES"/>
        </w:rPr>
        <w:t xml:space="preserve"> </w:t>
      </w:r>
      <w:r w:rsidRPr="00DD2DAA">
        <w:rPr>
          <w:lang w:val="es-ES"/>
        </w:rPr>
        <w:t>y una nota de la Secretaría sobre el mecanismo financiero y los recursos financieros</w:t>
      </w:r>
      <w:r w:rsidR="00F17E00" w:rsidRPr="00DD2DAA">
        <w:rPr>
          <w:rStyle w:val="FootnoteReference"/>
          <w:lang w:val="es-ES"/>
        </w:rPr>
        <w:footnoteReference w:id="33"/>
      </w:r>
      <w:r w:rsidRPr="00DD2DAA">
        <w:rPr>
          <w:lang w:val="es-ES"/>
        </w:rPr>
        <w:t>.</w:t>
      </w:r>
    </w:p>
    <w:p w14:paraId="051907FF" w14:textId="77777777" w:rsidR="00F17E00" w:rsidRPr="00DD2DAA" w:rsidRDefault="00695A8D" w:rsidP="00F17E00">
      <w:pPr>
        <w:pStyle w:val="CBDNormalNumber"/>
        <w:rPr>
          <w:lang w:val="es-ES"/>
        </w:rPr>
      </w:pPr>
      <w:r w:rsidRPr="00DD2DAA">
        <w:rPr>
          <w:lang w:val="es-ES"/>
        </w:rPr>
        <w:t>Formularon declaraciones representantes de las siguientes Partes: Kenya, República Centroafricana, Suiza, Togo y la Unión Europea y sus Estados miembros que son Partes en el Protocolo</w:t>
      </w:r>
      <w:r w:rsidR="00F17E00" w:rsidRPr="00DD2DAA">
        <w:rPr>
          <w:lang w:val="es-ES"/>
        </w:rPr>
        <w:t>.</w:t>
      </w:r>
    </w:p>
    <w:p w14:paraId="05190800" w14:textId="77777777" w:rsidR="00F17E00" w:rsidRPr="00DD2DAA" w:rsidRDefault="00695A8D" w:rsidP="00F17E00">
      <w:pPr>
        <w:pStyle w:val="CBDNormalNumber"/>
        <w:rPr>
          <w:lang w:val="es-ES"/>
        </w:rPr>
      </w:pPr>
      <w:r w:rsidRPr="00DD2DAA">
        <w:rPr>
          <w:lang w:val="es-ES"/>
        </w:rPr>
        <w:t>El Grupo de Trabajo I convino en que la Presidenta prepararía un proyecto de decisión revisado para que el Grupo lo examinara, teniendo en cuenta las opiniones expresadas</w:t>
      </w:r>
      <w:r w:rsidR="00F17E00" w:rsidRPr="00DD2DAA">
        <w:rPr>
          <w:lang w:val="es-ES"/>
        </w:rPr>
        <w:t xml:space="preserve">. </w:t>
      </w:r>
    </w:p>
    <w:p w14:paraId="05190801" w14:textId="77777777" w:rsidR="00F17E00" w:rsidRPr="00DD2DAA" w:rsidRDefault="00695A8D" w:rsidP="00F17E00">
      <w:pPr>
        <w:pStyle w:val="CBDNormalNumber"/>
        <w:rPr>
          <w:lang w:val="es-ES"/>
        </w:rPr>
      </w:pPr>
      <w:r w:rsidRPr="00DD2DAA">
        <w:rPr>
          <w:lang w:val="es-ES"/>
        </w:rPr>
        <w:t xml:space="preserve">En su tercera sesión, </w:t>
      </w:r>
      <w:r w:rsidR="00DD2DAA" w:rsidRPr="00DD2DAA">
        <w:rPr>
          <w:lang w:val="es-ES"/>
        </w:rPr>
        <w:t xml:space="preserve">celebrada </w:t>
      </w:r>
      <w:r w:rsidRPr="00DD2DAA">
        <w:rPr>
          <w:lang w:val="es-ES"/>
        </w:rPr>
        <w:t>el 25 de octubre, el Grupo de Trabajo I examinó un proyecto de decisión revisado que había presentado la Presidenta</w:t>
      </w:r>
      <w:r w:rsidR="00F17E00" w:rsidRPr="00DD2DAA">
        <w:rPr>
          <w:lang w:val="es-ES"/>
        </w:rPr>
        <w:t>.</w:t>
      </w:r>
    </w:p>
    <w:p w14:paraId="05190802" w14:textId="77777777" w:rsidR="00F17E00" w:rsidRPr="00DD2DAA" w:rsidRDefault="00695A8D" w:rsidP="00F17E00">
      <w:pPr>
        <w:pStyle w:val="CBDNormalNumber"/>
        <w:rPr>
          <w:lang w:val="es-ES"/>
        </w:rPr>
      </w:pPr>
      <w:r w:rsidRPr="00DD2DAA">
        <w:rPr>
          <w:lang w:val="es-ES"/>
        </w:rPr>
        <w:lastRenderedPageBreak/>
        <w:t>Formularon declaraciones representantes de las siguientes Partes: Brasil, Togo y la Unión Europea y sus Estados miembros que son Partes en el Protocolo</w:t>
      </w:r>
      <w:r w:rsidR="00F17E00" w:rsidRPr="00DD2DAA">
        <w:rPr>
          <w:lang w:val="es-ES"/>
        </w:rPr>
        <w:t>.</w:t>
      </w:r>
    </w:p>
    <w:p w14:paraId="05190803" w14:textId="77777777" w:rsidR="00F17E00" w:rsidRPr="00DD2DAA" w:rsidRDefault="00695A8D" w:rsidP="00F17E00">
      <w:pPr>
        <w:pStyle w:val="CBDNormalNumber"/>
        <w:rPr>
          <w:lang w:val="es-ES"/>
        </w:rPr>
      </w:pPr>
      <w:r w:rsidRPr="00DD2DAA">
        <w:rPr>
          <w:lang w:val="es-ES"/>
        </w:rPr>
        <w:t xml:space="preserve">El Grupo de Trabajo I aprobó el proyecto de decisión revisado, excepto el subpárrafo 3 e), </w:t>
      </w:r>
      <w:r w:rsidR="00F4193B" w:rsidRPr="00DD2DAA">
        <w:rPr>
          <w:lang w:val="es-ES"/>
        </w:rPr>
        <w:t xml:space="preserve">que remitió </w:t>
      </w:r>
      <w:r w:rsidRPr="00DD2DAA">
        <w:rPr>
          <w:lang w:val="es-ES"/>
        </w:rPr>
        <w:t>al grupo de contacto sobre el mecanismo financiero establecido en el marco del tema 11 del programa de la 16ª reunión de la Conferencia de las Partes</w:t>
      </w:r>
      <w:r w:rsidR="00F17E00" w:rsidRPr="00DD2DAA">
        <w:rPr>
          <w:lang w:val="es-ES"/>
        </w:rPr>
        <w:t xml:space="preserve"> </w:t>
      </w:r>
      <w:r w:rsidR="00F4193B" w:rsidRPr="00DD2DAA">
        <w:rPr>
          <w:lang w:val="es-ES"/>
        </w:rPr>
        <w:t>en el Convenio</w:t>
      </w:r>
      <w:r w:rsidR="00F17E00" w:rsidRPr="00DD2DAA">
        <w:rPr>
          <w:kern w:val="22"/>
          <w:lang w:val="es-ES"/>
        </w:rPr>
        <w:t>.</w:t>
      </w:r>
    </w:p>
    <w:p w14:paraId="05190804" w14:textId="77777777" w:rsidR="00F17E00" w:rsidRPr="00DD2DAA" w:rsidRDefault="00F4193B" w:rsidP="00F17E00">
      <w:pPr>
        <w:pStyle w:val="CBDNormalNumber"/>
        <w:rPr>
          <w:lang w:val="es-ES"/>
        </w:rPr>
      </w:pPr>
      <w:r w:rsidRPr="00DD2DAA">
        <w:rPr>
          <w:lang w:val="es-ES"/>
        </w:rPr>
        <w:t>En su quinta sesión</w:t>
      </w:r>
      <w:r w:rsidR="00F17E00" w:rsidRPr="00DD2DAA">
        <w:rPr>
          <w:lang w:val="es-ES"/>
        </w:rPr>
        <w:t xml:space="preserve">, </w:t>
      </w:r>
      <w:r w:rsidR="00DD2DAA" w:rsidRPr="00DD2DAA">
        <w:rPr>
          <w:lang w:val="es-ES"/>
        </w:rPr>
        <w:t xml:space="preserve">celebrada </w:t>
      </w:r>
      <w:r w:rsidRPr="00DD2DAA">
        <w:rPr>
          <w:lang w:val="es-ES"/>
        </w:rPr>
        <w:t>el</w:t>
      </w:r>
      <w:r w:rsidR="00A60056" w:rsidRPr="00DD2DAA">
        <w:rPr>
          <w:lang w:val="es-ES"/>
        </w:rPr>
        <w:t xml:space="preserve"> 31</w:t>
      </w:r>
      <w:r w:rsidRPr="00DD2DAA">
        <w:rPr>
          <w:lang w:val="es-ES"/>
        </w:rPr>
        <w:t xml:space="preserve"> de octubre</w:t>
      </w:r>
      <w:r w:rsidR="00A60056" w:rsidRPr="00DD2DAA">
        <w:rPr>
          <w:lang w:val="es-ES"/>
        </w:rPr>
        <w:t xml:space="preserve">, </w:t>
      </w:r>
      <w:r w:rsidRPr="00DD2DAA">
        <w:rPr>
          <w:lang w:val="es-ES"/>
        </w:rPr>
        <w:t>el Grupo de Trabajo I examinó un proyecto de decisión revisado presentado por la Presidenta tras los debates mantenidos en el grupo de contacto</w:t>
      </w:r>
      <w:r w:rsidR="00F17E00" w:rsidRPr="00DD2DAA">
        <w:rPr>
          <w:lang w:val="es-ES"/>
        </w:rPr>
        <w:t>.</w:t>
      </w:r>
    </w:p>
    <w:p w14:paraId="05190805" w14:textId="77777777" w:rsidR="00F17E00" w:rsidRPr="00DD2DAA" w:rsidRDefault="00F4193B" w:rsidP="00F17E00">
      <w:pPr>
        <w:pStyle w:val="CBDNormalNumber"/>
        <w:rPr>
          <w:lang w:val="es-ES"/>
        </w:rPr>
      </w:pPr>
      <w:r w:rsidRPr="00DD2DAA">
        <w:rPr>
          <w:lang w:val="es-ES"/>
        </w:rPr>
        <w:t>Un representante de Brasil formuló una declaración</w:t>
      </w:r>
      <w:r w:rsidR="00F17E00" w:rsidRPr="00DD2DAA">
        <w:rPr>
          <w:lang w:val="es-ES"/>
        </w:rPr>
        <w:t>.</w:t>
      </w:r>
    </w:p>
    <w:p w14:paraId="05190806" w14:textId="77777777" w:rsidR="00F17E00" w:rsidRPr="00DD2DAA" w:rsidRDefault="00F4193B" w:rsidP="00F17E00">
      <w:pPr>
        <w:pStyle w:val="CBDNormalNumber"/>
        <w:rPr>
          <w:lang w:val="es-ES"/>
        </w:rPr>
      </w:pPr>
      <w:r w:rsidRPr="00DD2DAA">
        <w:rPr>
          <w:lang w:val="es-ES"/>
        </w:rPr>
        <w:t>El Grupo de Trabajo I aprobó el proyecto de decisión revisado, en la forma enmendada verbalmente, para transmitirlo a la sesión plenaria como proyecto de decisión</w:t>
      </w:r>
      <w:r w:rsidRPr="00DD2DAA">
        <w:rPr>
          <w:rFonts w:asciiTheme="majorBidi" w:hAnsiTheme="majorBidi" w:cstheme="majorBidi"/>
          <w:lang w:val="es-ES"/>
        </w:rPr>
        <w:t xml:space="preserve"> </w:t>
      </w:r>
      <w:r w:rsidR="00F17E00" w:rsidRPr="00DD2DAA">
        <w:rPr>
          <w:lang w:val="es-ES"/>
        </w:rPr>
        <w:t>CBD/NP/MOP/5/L.10.</w:t>
      </w:r>
    </w:p>
    <w:p w14:paraId="05190807" w14:textId="77777777" w:rsidR="002B3174" w:rsidRPr="00DD2DAA" w:rsidRDefault="00F4193B" w:rsidP="00A258E7">
      <w:pPr>
        <w:pStyle w:val="CBDNormalNumber"/>
        <w:rPr>
          <w:lang w:val="es-ES"/>
        </w:rPr>
      </w:pPr>
      <w:r w:rsidRPr="00DD2DAA">
        <w:rPr>
          <w:lang w:val="es-ES"/>
        </w:rPr>
        <w:t>En su quinta sesión plenaria</w:t>
      </w:r>
      <w:r w:rsidR="002B3174" w:rsidRPr="00DD2DAA">
        <w:rPr>
          <w:lang w:val="es-ES"/>
        </w:rPr>
        <w:t xml:space="preserve">, </w:t>
      </w:r>
      <w:r w:rsidRPr="00DD2DAA">
        <w:rPr>
          <w:lang w:val="es-ES"/>
        </w:rPr>
        <w:t xml:space="preserve">la </w:t>
      </w:r>
      <w:r w:rsidR="002B3174" w:rsidRPr="00DD2DAA">
        <w:rPr>
          <w:lang w:val="es-ES"/>
        </w:rPr>
        <w:t>Conferenc</w:t>
      </w:r>
      <w:r w:rsidRPr="00DD2DAA">
        <w:rPr>
          <w:lang w:val="es-ES"/>
        </w:rPr>
        <w:t xml:space="preserve">ia de las Partes que actúa como reunión de las Partes en el </w:t>
      </w:r>
      <w:r w:rsidR="002B3174" w:rsidRPr="00DD2DAA">
        <w:rPr>
          <w:lang w:val="es-ES"/>
        </w:rPr>
        <w:t>Protocol</w:t>
      </w:r>
      <w:r w:rsidRPr="00DD2DAA">
        <w:rPr>
          <w:lang w:val="es-ES"/>
        </w:rPr>
        <w:t>o</w:t>
      </w:r>
      <w:r w:rsidR="002B3174" w:rsidRPr="00DD2DAA">
        <w:rPr>
          <w:lang w:val="es-ES"/>
        </w:rPr>
        <w:t xml:space="preserve"> </w:t>
      </w:r>
      <w:r w:rsidR="00440401" w:rsidRPr="00DD2DAA">
        <w:rPr>
          <w:lang w:val="es-ES"/>
        </w:rPr>
        <w:t xml:space="preserve">examinó el proyecto de decisión </w:t>
      </w:r>
      <w:r w:rsidR="002B3174" w:rsidRPr="00DD2DAA">
        <w:rPr>
          <w:lang w:val="es-ES"/>
        </w:rPr>
        <w:t>CBD/NP/MOP/5/L.</w:t>
      </w:r>
      <w:r w:rsidR="00687A80" w:rsidRPr="00DD2DAA">
        <w:rPr>
          <w:lang w:val="es-ES"/>
        </w:rPr>
        <w:t>10</w:t>
      </w:r>
      <w:r w:rsidR="002B3174" w:rsidRPr="00DD2DAA">
        <w:rPr>
          <w:lang w:val="es-ES"/>
        </w:rPr>
        <w:t xml:space="preserve">, </w:t>
      </w:r>
      <w:r w:rsidR="00440401" w:rsidRPr="00DD2DAA">
        <w:rPr>
          <w:lang w:val="es-ES"/>
        </w:rPr>
        <w:t xml:space="preserve">presentado por la Presidenta del Grupo de Trabajo </w:t>
      </w:r>
      <w:r w:rsidR="002B3174" w:rsidRPr="00DD2DAA">
        <w:rPr>
          <w:lang w:val="es-ES"/>
        </w:rPr>
        <w:t xml:space="preserve">I, </w:t>
      </w:r>
      <w:r w:rsidR="00440401" w:rsidRPr="00DD2DAA">
        <w:rPr>
          <w:lang w:val="es-ES"/>
        </w:rPr>
        <w:t>y lo adoptó como decisión</w:t>
      </w:r>
      <w:r w:rsidR="002B3174" w:rsidRPr="00DD2DAA">
        <w:rPr>
          <w:lang w:val="es-ES"/>
        </w:rPr>
        <w:t xml:space="preserve"> NP</w:t>
      </w:r>
      <w:r w:rsidR="00AE7650" w:rsidRPr="00DD2DAA">
        <w:rPr>
          <w:lang w:val="es-ES"/>
        </w:rPr>
        <w:t>-5</w:t>
      </w:r>
      <w:r w:rsidR="002B3174" w:rsidRPr="00DD2DAA">
        <w:rPr>
          <w:lang w:val="es-ES"/>
        </w:rPr>
        <w:t>/</w:t>
      </w:r>
      <w:r w:rsidR="00687A80" w:rsidRPr="00DD2DAA">
        <w:rPr>
          <w:lang w:val="es-ES"/>
        </w:rPr>
        <w:t>2</w:t>
      </w:r>
      <w:r w:rsidR="002B3174" w:rsidRPr="00DD2DAA">
        <w:rPr>
          <w:lang w:val="es-ES"/>
        </w:rPr>
        <w:t xml:space="preserve">. </w:t>
      </w:r>
      <w:r w:rsidR="00440401" w:rsidRPr="00DD2DAA">
        <w:rPr>
          <w:lang w:val="es-ES"/>
        </w:rPr>
        <w:t xml:space="preserve"> </w:t>
      </w:r>
    </w:p>
    <w:p w14:paraId="05190808" w14:textId="77777777" w:rsidR="00A258E7" w:rsidRPr="00DD2DAA" w:rsidRDefault="00440401" w:rsidP="00A258E7">
      <w:pPr>
        <w:pStyle w:val="CBDAgendaItem"/>
      </w:pPr>
      <w:r w:rsidRPr="00DD2DAA">
        <w:t>Tema</w:t>
      </w:r>
      <w:r w:rsidR="009C48CD" w:rsidRPr="00DD2DAA">
        <w:t xml:space="preserve"> </w:t>
      </w:r>
      <w:r w:rsidR="00A258E7" w:rsidRPr="00DD2DAA">
        <w:t>8</w:t>
      </w:r>
      <w:r w:rsidR="009C48CD" w:rsidRPr="00DD2DAA">
        <w:br/>
      </w:r>
      <w:r w:rsidRPr="00DD2DAA">
        <w:rPr>
          <w:rFonts w:eastAsia="Calibri"/>
        </w:rPr>
        <w:t xml:space="preserve">Creación y desarrollo de capacidad y concienciación </w:t>
      </w:r>
    </w:p>
    <w:p w14:paraId="05190809" w14:textId="77777777" w:rsidR="00A57C0C" w:rsidRPr="00DD2DAA" w:rsidRDefault="00440401" w:rsidP="00A57C0C">
      <w:pPr>
        <w:pStyle w:val="CBDNormalNumber"/>
        <w:rPr>
          <w:lang w:val="es-ES"/>
        </w:rPr>
      </w:pPr>
      <w:r w:rsidRPr="00DD2DAA">
        <w:rPr>
          <w:lang w:val="es-ES"/>
        </w:rPr>
        <w:t>El Grupo de Trabajo II examinó el tema 8 del programa en su primera sesión. Tuvo ante sí un proyecto de decisión</w:t>
      </w:r>
      <w:r w:rsidR="00F85C68" w:rsidRPr="00DD2DAA">
        <w:rPr>
          <w:rStyle w:val="FootnoteReference"/>
          <w:lang w:val="es-ES"/>
        </w:rPr>
        <w:footnoteReference w:id="34"/>
      </w:r>
      <w:r w:rsidRPr="00DD2DAA">
        <w:rPr>
          <w:lang w:val="es-ES"/>
        </w:rPr>
        <w:t>.</w:t>
      </w:r>
    </w:p>
    <w:p w14:paraId="0519080A" w14:textId="77777777" w:rsidR="00A57C0C" w:rsidRPr="00DD2DAA" w:rsidRDefault="00440401" w:rsidP="00A57C0C">
      <w:pPr>
        <w:pStyle w:val="CBDNormalNumber"/>
        <w:rPr>
          <w:lang w:val="es-ES"/>
        </w:rPr>
      </w:pPr>
      <w:r w:rsidRPr="00DD2DAA">
        <w:rPr>
          <w:lang w:val="es-ES"/>
        </w:rPr>
        <w:t xml:space="preserve">El Grupo de Trabajo II acordó que el Presidente celebraría consultas oficiosas con las Partes, según procediera, y prepararía un proyecto de decisión revisado </w:t>
      </w:r>
      <w:r w:rsidR="00BE49AD" w:rsidRPr="00DD2DAA">
        <w:rPr>
          <w:lang w:val="es-ES"/>
        </w:rPr>
        <w:t>para su examen en una sesión posterior</w:t>
      </w:r>
      <w:r w:rsidR="00A57C0C" w:rsidRPr="00DD2DAA">
        <w:rPr>
          <w:lang w:val="es-ES"/>
        </w:rPr>
        <w:t>.</w:t>
      </w:r>
    </w:p>
    <w:p w14:paraId="0519080B" w14:textId="77777777" w:rsidR="00A57C0C" w:rsidRPr="00DD2DAA" w:rsidRDefault="00440401" w:rsidP="00A57C0C">
      <w:pPr>
        <w:pStyle w:val="CBDNormalNumber"/>
        <w:rPr>
          <w:lang w:val="es-ES"/>
        </w:rPr>
      </w:pPr>
      <w:r w:rsidRPr="00DD2DAA">
        <w:rPr>
          <w:rFonts w:asciiTheme="majorBidi" w:hAnsiTheme="majorBidi" w:cstheme="majorBidi"/>
          <w:lang w:val="es-ES"/>
        </w:rPr>
        <w:t>En su cuarta sesión, celebrada el 24 de octubre, el Grupo de Trabajo II examinó un proyecto de decisión revisado presentado por el Presidente</w:t>
      </w:r>
      <w:r w:rsidR="00A57C0C" w:rsidRPr="00DD2DAA">
        <w:rPr>
          <w:lang w:val="es-ES"/>
        </w:rPr>
        <w:t>.</w:t>
      </w:r>
    </w:p>
    <w:p w14:paraId="0519080C" w14:textId="77777777" w:rsidR="00A57C0C" w:rsidRPr="00DD2DAA" w:rsidRDefault="00440401" w:rsidP="00A57C0C">
      <w:pPr>
        <w:pStyle w:val="CBDNormalNumber"/>
        <w:rPr>
          <w:lang w:val="es-ES"/>
        </w:rPr>
      </w:pPr>
      <w:r w:rsidRPr="00DD2DAA">
        <w:rPr>
          <w:rFonts w:asciiTheme="majorBidi" w:hAnsiTheme="majorBidi" w:cstheme="majorBidi"/>
          <w:lang w:val="es-ES"/>
        </w:rPr>
        <w:t xml:space="preserve">Formularon declaraciones representantes de las siguientes Partes: Arabia Saudita, Argentina, Bolivia (Estado Plurinacional de), Brasil, Burkina Faso, Côte d'Ivoire, Filipinas, Gabón, Guinea Ecuatorial, India, México, Namibia, Panamá, Perú, Reino Unido, </w:t>
      </w:r>
      <w:r w:rsidR="00995B00" w:rsidRPr="00DD2DAA">
        <w:rPr>
          <w:rFonts w:asciiTheme="majorBidi" w:hAnsiTheme="majorBidi" w:cstheme="majorBidi"/>
          <w:lang w:val="es-ES"/>
        </w:rPr>
        <w:t xml:space="preserve">la </w:t>
      </w:r>
      <w:r w:rsidRPr="00DD2DAA">
        <w:rPr>
          <w:rFonts w:asciiTheme="majorBidi" w:hAnsiTheme="majorBidi" w:cstheme="majorBidi"/>
          <w:lang w:val="es-ES"/>
        </w:rPr>
        <w:t xml:space="preserve">Unión Europea y sus Estados miembros </w:t>
      </w:r>
      <w:r w:rsidR="00995B00" w:rsidRPr="00DD2DAA">
        <w:rPr>
          <w:rFonts w:asciiTheme="majorBidi" w:hAnsiTheme="majorBidi" w:cstheme="majorBidi"/>
          <w:lang w:val="es-ES"/>
        </w:rPr>
        <w:t xml:space="preserve">que son </w:t>
      </w:r>
      <w:r w:rsidRPr="00DD2DAA">
        <w:rPr>
          <w:rFonts w:asciiTheme="majorBidi" w:hAnsiTheme="majorBidi" w:cstheme="majorBidi"/>
          <w:lang w:val="es-ES"/>
        </w:rPr>
        <w:t>Partes en el Protocolo, Uruguay y Zimbabwe</w:t>
      </w:r>
      <w:r w:rsidR="00A57C0C" w:rsidRPr="00DD2DAA">
        <w:rPr>
          <w:lang w:val="es-ES"/>
        </w:rPr>
        <w:t>.</w:t>
      </w:r>
    </w:p>
    <w:p w14:paraId="0519080D" w14:textId="77777777" w:rsidR="00A57C0C" w:rsidRPr="00DD2DAA" w:rsidRDefault="00995B00" w:rsidP="00A57C0C">
      <w:pPr>
        <w:pStyle w:val="CBDNormalNumber"/>
        <w:rPr>
          <w:lang w:val="es-ES"/>
        </w:rPr>
      </w:pPr>
      <w:r w:rsidRPr="00DD2DAA">
        <w:rPr>
          <w:rFonts w:asciiTheme="majorBidi" w:hAnsiTheme="majorBidi" w:cstheme="majorBidi"/>
          <w:lang w:val="es-ES"/>
        </w:rPr>
        <w:t xml:space="preserve">El Grupo de Trabajo II aprobó el proyecto de decisión revisado, con las enmiendas efectuadas oralmente, para que fuera remitido a la sesión plenaria como proyecto de decisión </w:t>
      </w:r>
      <w:r w:rsidR="00A57C0C" w:rsidRPr="00DD2DAA">
        <w:rPr>
          <w:lang w:val="es-ES"/>
        </w:rPr>
        <w:t>CBD/NP/MOP/5/L.4.</w:t>
      </w:r>
    </w:p>
    <w:p w14:paraId="0519080E" w14:textId="77777777" w:rsidR="009C48CD" w:rsidRPr="00DD2DAA" w:rsidRDefault="00995B00" w:rsidP="009C48CD">
      <w:pPr>
        <w:pStyle w:val="CBDNormalNumber"/>
        <w:rPr>
          <w:lang w:val="es-ES"/>
        </w:rPr>
      </w:pPr>
      <w:r w:rsidRPr="00DD2DAA">
        <w:rPr>
          <w:lang w:val="es-ES"/>
        </w:rPr>
        <w:t xml:space="preserve">En su quinta sesión plenaria, la Conferencia de las Partes que actúa como reunión de las Partes en el Protocolo examinó el proyecto de decisión </w:t>
      </w:r>
      <w:r w:rsidR="009C48CD" w:rsidRPr="00DD2DAA">
        <w:rPr>
          <w:lang w:val="es-ES"/>
        </w:rPr>
        <w:t xml:space="preserve">CBD/NP/MOP/5/L.4, </w:t>
      </w:r>
      <w:r w:rsidRPr="00DD2DAA">
        <w:rPr>
          <w:lang w:val="es-ES"/>
        </w:rPr>
        <w:t>presentado por el Presidente del Grupo de Trabajo</w:t>
      </w:r>
      <w:r w:rsidR="009C48CD" w:rsidRPr="00DD2DAA">
        <w:rPr>
          <w:lang w:val="es-ES"/>
        </w:rPr>
        <w:t> </w:t>
      </w:r>
      <w:r w:rsidR="00A258E7" w:rsidRPr="00DD2DAA">
        <w:rPr>
          <w:lang w:val="es-ES"/>
        </w:rPr>
        <w:t>I</w:t>
      </w:r>
      <w:r w:rsidR="009C48CD" w:rsidRPr="00DD2DAA">
        <w:rPr>
          <w:lang w:val="es-ES"/>
        </w:rPr>
        <w:t>I.</w:t>
      </w:r>
    </w:p>
    <w:p w14:paraId="0519080F" w14:textId="77777777" w:rsidR="00A258E7" w:rsidRPr="00DD2DAA" w:rsidRDefault="00995B00" w:rsidP="00A258E7">
      <w:pPr>
        <w:pStyle w:val="CBDNormalNumber"/>
        <w:rPr>
          <w:lang w:val="es-ES"/>
        </w:rPr>
      </w:pPr>
      <w:r w:rsidRPr="00DD2DAA">
        <w:rPr>
          <w:lang w:val="es-ES"/>
        </w:rPr>
        <w:t>El Presidente y el representante de la Secretaría presentaron enmiendas orales al proyecto de decisión</w:t>
      </w:r>
      <w:r w:rsidR="00A258E7" w:rsidRPr="00DD2DAA">
        <w:rPr>
          <w:lang w:val="es-ES"/>
        </w:rPr>
        <w:t>.</w:t>
      </w:r>
    </w:p>
    <w:p w14:paraId="05190810" w14:textId="77777777" w:rsidR="00A258E7" w:rsidRPr="00DD2DAA" w:rsidRDefault="00995B00" w:rsidP="00A258E7">
      <w:pPr>
        <w:pStyle w:val="CBDNormalNumber"/>
        <w:rPr>
          <w:lang w:val="es-ES"/>
        </w:rPr>
      </w:pPr>
      <w:r w:rsidRPr="00DD2DAA">
        <w:rPr>
          <w:lang w:val="es-ES"/>
        </w:rPr>
        <w:t xml:space="preserve">La Conferencia de las Partes que actúa como reunión de las Partes en el Protocolo adoptó el proyecto de decisión, con las enmiendas efectuadas oralmente, como decisión </w:t>
      </w:r>
      <w:r w:rsidR="00A258E7" w:rsidRPr="00DD2DAA">
        <w:rPr>
          <w:lang w:val="es-ES"/>
        </w:rPr>
        <w:t>NP</w:t>
      </w:r>
      <w:r w:rsidR="00AE7650" w:rsidRPr="00DD2DAA">
        <w:rPr>
          <w:lang w:val="es-ES"/>
        </w:rPr>
        <w:t>-5</w:t>
      </w:r>
      <w:r w:rsidR="00A258E7" w:rsidRPr="00DD2DAA">
        <w:rPr>
          <w:lang w:val="es-ES"/>
        </w:rPr>
        <w:t>/</w:t>
      </w:r>
      <w:r w:rsidR="00A5725A" w:rsidRPr="00DD2DAA">
        <w:rPr>
          <w:lang w:val="es-ES"/>
        </w:rPr>
        <w:t>3</w:t>
      </w:r>
      <w:r w:rsidR="00A258E7" w:rsidRPr="00DD2DAA">
        <w:rPr>
          <w:lang w:val="es-ES"/>
        </w:rPr>
        <w:t>.</w:t>
      </w:r>
    </w:p>
    <w:p w14:paraId="05190811" w14:textId="77777777" w:rsidR="004420BB" w:rsidRPr="00DD2DAA" w:rsidRDefault="00995B00" w:rsidP="004420BB">
      <w:pPr>
        <w:pStyle w:val="CBDAgendaItem"/>
      </w:pPr>
      <w:r w:rsidRPr="00DD2DAA">
        <w:t>Tema</w:t>
      </w:r>
      <w:r w:rsidR="004420BB" w:rsidRPr="00DD2DAA">
        <w:t xml:space="preserve"> 9 </w:t>
      </w:r>
      <w:r w:rsidR="004420BB" w:rsidRPr="00DD2DAA">
        <w:br/>
      </w:r>
      <w:r w:rsidRPr="00DD2DAA">
        <w:t>Centro de Intercambio de Información sobre Acceso y Participación en los Beneficios e intercambio de información</w:t>
      </w:r>
      <w:r w:rsidRPr="00DD2DAA">
        <w:rPr>
          <w:rFonts w:eastAsia="Calibri"/>
        </w:rPr>
        <w:t xml:space="preserve"> </w:t>
      </w:r>
    </w:p>
    <w:p w14:paraId="05190812" w14:textId="77777777" w:rsidR="00AA0DBA" w:rsidRPr="00DD2DAA" w:rsidRDefault="00213502" w:rsidP="00AA0DBA">
      <w:pPr>
        <w:pStyle w:val="CBDNormalNumber"/>
        <w:rPr>
          <w:lang w:val="es-ES"/>
        </w:rPr>
      </w:pPr>
      <w:r w:rsidRPr="00DD2DAA">
        <w:rPr>
          <w:lang w:val="es-ES"/>
        </w:rPr>
        <w:t>El Grupo de Trabajo II examinó el tema 9 del programa en su primera sesión. Tuvo ante sí un proyecto de decisió</w:t>
      </w:r>
      <w:r w:rsidR="00AA0DBA" w:rsidRPr="00DD2DAA">
        <w:rPr>
          <w:lang w:val="es-ES"/>
        </w:rPr>
        <w:t>n</w:t>
      </w:r>
      <w:r w:rsidR="00356CFA" w:rsidRPr="00DD2DAA">
        <w:rPr>
          <w:rStyle w:val="FootnoteReference"/>
          <w:lang w:val="es-ES"/>
        </w:rPr>
        <w:footnoteReference w:id="35"/>
      </w:r>
      <w:r w:rsidR="00AA0DBA" w:rsidRPr="00DD2DAA">
        <w:rPr>
          <w:lang w:val="es-ES"/>
        </w:rPr>
        <w:t xml:space="preserve"> </w:t>
      </w:r>
      <w:r w:rsidRPr="00DD2DAA">
        <w:rPr>
          <w:lang w:val="es-ES"/>
        </w:rPr>
        <w:t xml:space="preserve">y una nota de la Secretaría sobre los progresos alcanzados en el </w:t>
      </w:r>
      <w:r w:rsidRPr="00DD2DAA">
        <w:rPr>
          <w:lang w:val="es-ES"/>
        </w:rPr>
        <w:lastRenderedPageBreak/>
        <w:t>funcionamiento del Centro de Intercambio de Información sobre Acceso y Participación en los Beneficios</w:t>
      </w:r>
      <w:r w:rsidR="00AA0DBA" w:rsidRPr="00DD2DAA">
        <w:rPr>
          <w:rStyle w:val="FootnoteReference"/>
          <w:lang w:val="es-ES"/>
        </w:rPr>
        <w:footnoteReference w:id="36"/>
      </w:r>
      <w:r w:rsidRPr="00DD2DAA">
        <w:rPr>
          <w:lang w:val="es-ES"/>
        </w:rPr>
        <w:t>.</w:t>
      </w:r>
    </w:p>
    <w:p w14:paraId="05190813" w14:textId="77777777" w:rsidR="00AA0DBA" w:rsidRPr="00DD2DAA" w:rsidRDefault="00213502" w:rsidP="00AA0DBA">
      <w:pPr>
        <w:pStyle w:val="CBDNormalNumber"/>
        <w:rPr>
          <w:lang w:val="es-ES"/>
        </w:rPr>
      </w:pPr>
      <w:r w:rsidRPr="00DD2DAA">
        <w:rPr>
          <w:lang w:val="es-ES"/>
        </w:rPr>
        <w:t>Formularon declaraciones representantes de las siguientes Partes: Argentina, Bahrein, Côte d’Ivoire, Gabón, Guatemala, India, Marruecos, República Dominicana, Togo y la Unión Europea y sus Estados miembros que son Partes en el Protocolo</w:t>
      </w:r>
      <w:r w:rsidR="00AA0DBA" w:rsidRPr="00DD2DAA">
        <w:rPr>
          <w:lang w:val="es-ES"/>
        </w:rPr>
        <w:t>.</w:t>
      </w:r>
    </w:p>
    <w:p w14:paraId="05190814" w14:textId="77777777" w:rsidR="00AA0DBA" w:rsidRPr="00DD2DAA" w:rsidRDefault="00213502" w:rsidP="00AA0DBA">
      <w:pPr>
        <w:pStyle w:val="CBDNormalNumber"/>
        <w:rPr>
          <w:lang w:val="es-ES"/>
        </w:rPr>
      </w:pPr>
      <w:r w:rsidRPr="00DD2DAA">
        <w:rPr>
          <w:lang w:val="es-ES"/>
        </w:rPr>
        <w:t>El Grupo de Trabajo II acordó que el Presidente celebraría consultas oficiosas con las Partes, según procediera, y prepararía un proyecto de decisión revisado para su examen en una sesión posterior</w:t>
      </w:r>
      <w:r w:rsidR="00AA0DBA" w:rsidRPr="00DD2DAA">
        <w:rPr>
          <w:lang w:val="es-ES"/>
        </w:rPr>
        <w:t>.</w:t>
      </w:r>
    </w:p>
    <w:p w14:paraId="05190815" w14:textId="77777777" w:rsidR="00AA0DBA" w:rsidRPr="00DD2DAA" w:rsidRDefault="00213502" w:rsidP="00AA0DBA">
      <w:pPr>
        <w:pStyle w:val="CBDNormalNumber"/>
        <w:rPr>
          <w:lang w:val="es-ES"/>
        </w:rPr>
      </w:pPr>
      <w:r w:rsidRPr="00DD2DAA">
        <w:rPr>
          <w:lang w:val="es-ES"/>
        </w:rPr>
        <w:t>En su tercera sesión, el Grupo de Trabajo II examinó un proyecto de decisión revisado presentado por el Presidente</w:t>
      </w:r>
      <w:r w:rsidR="00AA0DBA" w:rsidRPr="00DD2DAA">
        <w:rPr>
          <w:lang w:val="es-ES"/>
        </w:rPr>
        <w:t>.</w:t>
      </w:r>
    </w:p>
    <w:p w14:paraId="05190816" w14:textId="77777777" w:rsidR="00AA0DBA" w:rsidRPr="00DD2DAA" w:rsidRDefault="00213502" w:rsidP="00AA0DBA">
      <w:pPr>
        <w:pStyle w:val="CBDNormalNumber"/>
        <w:rPr>
          <w:rFonts w:asciiTheme="majorBidi" w:hAnsiTheme="majorBidi" w:cstheme="majorBidi"/>
          <w:lang w:val="es-ES"/>
        </w:rPr>
      </w:pPr>
      <w:r w:rsidRPr="00DD2DAA">
        <w:rPr>
          <w:lang w:val="es-ES"/>
        </w:rPr>
        <w:t>Formularon declaraciones representantes de las siguientes Partes: Arabia Saudita, Argentina, Brasil, Burkina Faso, Côte d’Ivoire, Egipto, Reino Unido, República Democrática del Congo, Sierra Leona (en nombre de los Estados africanos que son Partes en el Protocolo) y la Unión Europea y sus Estados miembros que son Partes en el Protocolo</w:t>
      </w:r>
      <w:r w:rsidR="00AA0DBA" w:rsidRPr="00DD2DAA">
        <w:rPr>
          <w:lang w:val="es-ES"/>
        </w:rPr>
        <w:t>.</w:t>
      </w:r>
    </w:p>
    <w:p w14:paraId="05190817" w14:textId="77777777" w:rsidR="00AA0DBA" w:rsidRPr="00DD2DAA" w:rsidRDefault="00213502" w:rsidP="00AA0DBA">
      <w:pPr>
        <w:pStyle w:val="CBDNormalNumber"/>
        <w:rPr>
          <w:lang w:val="es-ES"/>
        </w:rPr>
      </w:pPr>
      <w:r w:rsidRPr="00DD2DAA">
        <w:rPr>
          <w:lang w:val="es-ES"/>
        </w:rPr>
        <w:t xml:space="preserve">El Grupo de Trabajo II aprobó el proyecto de decisión revisado, con las enmiendas efectuadas oralmente, para que fuera remitido a la sesión plenaria como proyecto de decisión </w:t>
      </w:r>
      <w:r w:rsidR="00AA0DBA" w:rsidRPr="00DD2DAA">
        <w:rPr>
          <w:lang w:val="es-ES"/>
        </w:rPr>
        <w:t>CBD/NP/MOP/5/L.3.</w:t>
      </w:r>
    </w:p>
    <w:p w14:paraId="05190818" w14:textId="77777777" w:rsidR="00EC3F9A" w:rsidRPr="00DD2DAA" w:rsidRDefault="00814393" w:rsidP="00F9431C">
      <w:pPr>
        <w:pStyle w:val="CBDNormalNumber"/>
        <w:rPr>
          <w:lang w:val="es-ES"/>
        </w:rPr>
      </w:pPr>
      <w:r w:rsidRPr="00DD2DAA">
        <w:rPr>
          <w:lang w:val="es-ES"/>
        </w:rPr>
        <w:t xml:space="preserve">En su segunda sesión plenaria, la </w:t>
      </w:r>
      <w:r w:rsidR="00EC3F9A" w:rsidRPr="00DD2DAA">
        <w:rPr>
          <w:lang w:val="es-ES"/>
        </w:rPr>
        <w:t>Conferenc</w:t>
      </w:r>
      <w:r w:rsidRPr="00DD2DAA">
        <w:rPr>
          <w:lang w:val="es-ES"/>
        </w:rPr>
        <w:t>ia de las Part</w:t>
      </w:r>
      <w:r w:rsidR="00EC3F9A" w:rsidRPr="00DD2DAA">
        <w:rPr>
          <w:lang w:val="es-ES"/>
        </w:rPr>
        <w:t xml:space="preserve">es </w:t>
      </w:r>
      <w:r w:rsidRPr="00DD2DAA">
        <w:rPr>
          <w:lang w:val="es-ES"/>
        </w:rPr>
        <w:t xml:space="preserve">que actúa como reunión de las Partes en el </w:t>
      </w:r>
      <w:r w:rsidR="002E3F39" w:rsidRPr="00DD2DAA">
        <w:rPr>
          <w:lang w:val="es-ES"/>
        </w:rPr>
        <w:t>Protocol</w:t>
      </w:r>
      <w:r w:rsidRPr="00DD2DAA">
        <w:rPr>
          <w:lang w:val="es-ES"/>
        </w:rPr>
        <w:t>o</w:t>
      </w:r>
      <w:r w:rsidR="00EC3F9A" w:rsidRPr="00DD2DAA">
        <w:rPr>
          <w:lang w:val="es-ES"/>
        </w:rPr>
        <w:t xml:space="preserve"> </w:t>
      </w:r>
      <w:r w:rsidRPr="00DD2DAA">
        <w:rPr>
          <w:lang w:val="es-ES"/>
        </w:rPr>
        <w:t xml:space="preserve">examinó el proyecto de decisión </w:t>
      </w:r>
      <w:r w:rsidR="00EC3F9A" w:rsidRPr="00DD2DAA">
        <w:rPr>
          <w:lang w:val="es-ES"/>
        </w:rPr>
        <w:t xml:space="preserve">CBD/NP/MOP/5/L.3, </w:t>
      </w:r>
      <w:bookmarkStart w:id="7" w:name="_Hlk181006238"/>
      <w:r w:rsidRPr="00DD2DAA">
        <w:rPr>
          <w:lang w:val="es-ES"/>
        </w:rPr>
        <w:t xml:space="preserve">presentado por el Presidente del Grupo de Trabajo </w:t>
      </w:r>
      <w:r w:rsidR="00EC3F9A" w:rsidRPr="00DD2DAA">
        <w:rPr>
          <w:lang w:val="es-ES"/>
        </w:rPr>
        <w:t>II</w:t>
      </w:r>
      <w:bookmarkEnd w:id="7"/>
      <w:r w:rsidR="00EC3F9A" w:rsidRPr="00DD2DAA">
        <w:rPr>
          <w:lang w:val="es-ES"/>
        </w:rPr>
        <w:t xml:space="preserve">. </w:t>
      </w:r>
    </w:p>
    <w:p w14:paraId="05190819" w14:textId="77777777" w:rsidR="00EC3F9A" w:rsidRPr="00DD2DAA" w:rsidRDefault="00814393" w:rsidP="00F9431C">
      <w:pPr>
        <w:pStyle w:val="CBDNormalNumber"/>
        <w:rPr>
          <w:lang w:val="es-ES"/>
        </w:rPr>
      </w:pPr>
      <w:r w:rsidRPr="00DD2DAA">
        <w:rPr>
          <w:lang w:val="es-ES"/>
        </w:rPr>
        <w:t>Formularon declaraciones representantes de las siguientes Partes: Argentina, Bangladesh, Brasil, Burkina Faso, Camerún,</w:t>
      </w:r>
      <w:r w:rsidR="00EC3F9A" w:rsidRPr="00DD2DAA">
        <w:rPr>
          <w:lang w:val="es-ES"/>
        </w:rPr>
        <w:t xml:space="preserve"> </w:t>
      </w:r>
      <w:r w:rsidR="00C81A83" w:rsidRPr="00DD2DAA">
        <w:rPr>
          <w:lang w:val="es-ES"/>
        </w:rPr>
        <w:t xml:space="preserve">Côte </w:t>
      </w:r>
      <w:r w:rsidR="00EC3F9A" w:rsidRPr="00DD2DAA">
        <w:rPr>
          <w:lang w:val="es-ES"/>
        </w:rPr>
        <w:t xml:space="preserve">d’Ivoire, </w:t>
      </w:r>
      <w:r w:rsidRPr="00DD2DAA">
        <w:rPr>
          <w:lang w:val="es-ES"/>
        </w:rPr>
        <w:t xml:space="preserve">Egipto, Gabón, República Democrática del Congo, la Unión Europea y sus Estados miembros que son Partes en el </w:t>
      </w:r>
      <w:r w:rsidR="00736A51" w:rsidRPr="00DD2DAA">
        <w:rPr>
          <w:lang w:val="es-ES"/>
        </w:rPr>
        <w:t>Protocol</w:t>
      </w:r>
      <w:r w:rsidRPr="00DD2DAA">
        <w:rPr>
          <w:lang w:val="es-ES"/>
        </w:rPr>
        <w:t>o y</w:t>
      </w:r>
      <w:r w:rsidR="00EC3F9A" w:rsidRPr="00DD2DAA">
        <w:rPr>
          <w:lang w:val="es-ES"/>
        </w:rPr>
        <w:t xml:space="preserve"> Uganda.</w:t>
      </w:r>
    </w:p>
    <w:p w14:paraId="0519081A" w14:textId="77777777" w:rsidR="00EC3F9A" w:rsidRPr="00DD2DAA" w:rsidRDefault="00814393" w:rsidP="00F9431C">
      <w:pPr>
        <w:pStyle w:val="CBDNormalNumber"/>
        <w:rPr>
          <w:lang w:val="es-ES"/>
        </w:rPr>
      </w:pPr>
      <w:bookmarkStart w:id="8" w:name="_Hlk181006092"/>
      <w:r w:rsidRPr="00DD2DAA">
        <w:rPr>
          <w:lang w:val="es-ES"/>
        </w:rPr>
        <w:t>Tras el intercambio de opiniones, la Conferencia de las Partes que actúa como reunión de las Partes en el Protocolo acordó reanudar el examen del proyecto de decisión en una sesión posterior, una vez que un pequeño grupo, integrado por representantes de Burkina Faso, Côte d'Ivoire, Egipto, Gabón y la República Democrática del Congo, además del representante de la Argentina en calidad de facilitador, hubiera logrado resolver la cuestión pendiente</w:t>
      </w:r>
      <w:bookmarkEnd w:id="8"/>
      <w:r w:rsidR="00EC3F9A" w:rsidRPr="00DD2DAA">
        <w:rPr>
          <w:lang w:val="es-ES"/>
        </w:rPr>
        <w:t>.</w:t>
      </w:r>
    </w:p>
    <w:p w14:paraId="0519081B" w14:textId="77777777" w:rsidR="004C3D9D" w:rsidRPr="00DD2DAA" w:rsidRDefault="00814393" w:rsidP="0043286F">
      <w:pPr>
        <w:pStyle w:val="CBDNormalNumber"/>
        <w:rPr>
          <w:lang w:val="es-ES"/>
        </w:rPr>
      </w:pPr>
      <w:r w:rsidRPr="00DD2DAA">
        <w:rPr>
          <w:lang w:val="es-ES"/>
        </w:rPr>
        <w:t>En su tercera sesión plenaria, la Conferencia de las Partes que actúa como reunión de las Partes en el Protocolo reanudó el examen del proyecto de decisión CBD/NP/MOP/5/L.3 y escuchó un informe del representante de Argentina sobre los cambios acordados por el pequeño grupo</w:t>
      </w:r>
      <w:r w:rsidR="0071073B" w:rsidRPr="00DD2DAA">
        <w:rPr>
          <w:lang w:val="es-ES"/>
        </w:rPr>
        <w:t>.</w:t>
      </w:r>
    </w:p>
    <w:p w14:paraId="0519081C" w14:textId="77777777" w:rsidR="00FE14B0" w:rsidRPr="00DD2DAA" w:rsidRDefault="00BE49AD" w:rsidP="00F9431C">
      <w:pPr>
        <w:pStyle w:val="CBDNormalNumber"/>
        <w:rPr>
          <w:lang w:val="es-ES"/>
        </w:rPr>
      </w:pPr>
      <w:r w:rsidRPr="00DD2DAA">
        <w:rPr>
          <w:lang w:val="es-ES"/>
        </w:rPr>
        <w:t xml:space="preserve">La Conferencia de las Partes que actúa como reunión de las Partes en el Protocolo adoptó el proyecto de decisión, con las enmiendas efectuadas oralmente, como decisión </w:t>
      </w:r>
      <w:r w:rsidR="00FE14B0" w:rsidRPr="00DD2DAA">
        <w:rPr>
          <w:lang w:val="es-ES"/>
        </w:rPr>
        <w:t>NP</w:t>
      </w:r>
      <w:r w:rsidR="00C4239B" w:rsidRPr="00DD2DAA">
        <w:rPr>
          <w:lang w:val="es-ES"/>
        </w:rPr>
        <w:t>-</w:t>
      </w:r>
      <w:r w:rsidR="00DA3CDE" w:rsidRPr="00DD2DAA">
        <w:rPr>
          <w:lang w:val="es-ES"/>
        </w:rPr>
        <w:t>5/4.</w:t>
      </w:r>
    </w:p>
    <w:bookmarkEnd w:id="6"/>
    <w:p w14:paraId="0519081D" w14:textId="77777777" w:rsidR="004420BB" w:rsidRPr="00DD2DAA" w:rsidRDefault="00BE49AD" w:rsidP="004420BB">
      <w:pPr>
        <w:pStyle w:val="CBDAgendaItem"/>
      </w:pPr>
      <w:r w:rsidRPr="00DD2DAA">
        <w:t>Tema</w:t>
      </w:r>
      <w:r w:rsidR="004420BB" w:rsidRPr="00DD2DAA">
        <w:t xml:space="preserve"> 10 </w:t>
      </w:r>
      <w:r w:rsidR="004420BB" w:rsidRPr="00DD2DAA">
        <w:br/>
      </w:r>
      <w:r w:rsidRPr="00DD2DAA">
        <w:rPr>
          <w:rFonts w:eastAsia="Calibri"/>
        </w:rPr>
        <w:t>Evaluación y revisión de la eficacia del Protocolo</w:t>
      </w:r>
    </w:p>
    <w:p w14:paraId="0519081E" w14:textId="77777777" w:rsidR="00C76B70" w:rsidRPr="00DD2DAA" w:rsidRDefault="00BE49AD" w:rsidP="00C76B70">
      <w:pPr>
        <w:pStyle w:val="CBDNormalNumber"/>
        <w:rPr>
          <w:lang w:val="es-ES"/>
        </w:rPr>
      </w:pPr>
      <w:r w:rsidRPr="00DD2DAA">
        <w:rPr>
          <w:lang w:val="es-ES"/>
        </w:rPr>
        <w:t>El Grupo de Trabajo II examinó el tema 10 del programa en su primera sesión. Tuvo ante sí un proyecto de decisión</w:t>
      </w:r>
      <w:r w:rsidR="008B06E3" w:rsidRPr="00DD2DAA">
        <w:rPr>
          <w:rStyle w:val="FootnoteReference"/>
          <w:lang w:val="es-ES"/>
        </w:rPr>
        <w:footnoteReference w:id="37"/>
      </w:r>
      <w:r w:rsidRPr="00DD2DAA">
        <w:rPr>
          <w:lang w:val="es-ES"/>
        </w:rPr>
        <w:t>.</w:t>
      </w:r>
    </w:p>
    <w:p w14:paraId="0519081F" w14:textId="77777777" w:rsidR="00C76B70" w:rsidRPr="00DD2DAA" w:rsidRDefault="00BE49AD" w:rsidP="00C76B70">
      <w:pPr>
        <w:pStyle w:val="CBDNormalNumber"/>
        <w:rPr>
          <w:lang w:val="es-ES"/>
        </w:rPr>
      </w:pPr>
      <w:r w:rsidRPr="00DD2DAA">
        <w:rPr>
          <w:lang w:val="es-ES"/>
        </w:rPr>
        <w:t>El Grupo de Trabajo II acordó que el Presidente celebraría consultas oficiosas con las Partes, según procediera, y prepararía un proyecto de decisión revisado para su examen en una sesión posterior</w:t>
      </w:r>
      <w:r w:rsidR="00C76B70" w:rsidRPr="00DD2DAA">
        <w:rPr>
          <w:lang w:val="es-ES"/>
        </w:rPr>
        <w:t>.</w:t>
      </w:r>
    </w:p>
    <w:p w14:paraId="05190820" w14:textId="77777777" w:rsidR="00C76B70" w:rsidRPr="00DD2DAA" w:rsidRDefault="00BE49AD" w:rsidP="00C76B70">
      <w:pPr>
        <w:pStyle w:val="CBDNormalNumber"/>
        <w:rPr>
          <w:lang w:val="es-ES"/>
        </w:rPr>
      </w:pPr>
      <w:r w:rsidRPr="00DD2DAA">
        <w:rPr>
          <w:lang w:val="es-ES"/>
        </w:rPr>
        <w:t>En su cuarta sesión, el Grupo de Trabajo II examinó un proyecto de decisión revisado presentado por el Presidente</w:t>
      </w:r>
      <w:r w:rsidR="00C76B70" w:rsidRPr="00DD2DAA">
        <w:rPr>
          <w:lang w:val="es-ES"/>
        </w:rPr>
        <w:t>.</w:t>
      </w:r>
    </w:p>
    <w:p w14:paraId="05190821" w14:textId="77777777" w:rsidR="00C76B70" w:rsidRPr="00DD2DAA" w:rsidRDefault="00BE49AD" w:rsidP="00C76B70">
      <w:pPr>
        <w:pStyle w:val="CBDNormalNumber"/>
        <w:rPr>
          <w:lang w:val="es-ES"/>
        </w:rPr>
      </w:pPr>
      <w:r w:rsidRPr="00DD2DAA">
        <w:rPr>
          <w:lang w:val="es-ES"/>
        </w:rPr>
        <w:lastRenderedPageBreak/>
        <w:t>Formularon declaraciones representantes de las siguientes Partes: Argentina, Brasil, Kenya y la Unión Europea y sus Estados miembros que son Partes en el Protocolo</w:t>
      </w:r>
      <w:r w:rsidR="00C76B70" w:rsidRPr="00DD2DAA">
        <w:rPr>
          <w:lang w:val="es-ES"/>
        </w:rPr>
        <w:t>.</w:t>
      </w:r>
    </w:p>
    <w:p w14:paraId="05190822" w14:textId="77777777" w:rsidR="00C76B70" w:rsidRPr="00DD2DAA" w:rsidRDefault="00BE49AD" w:rsidP="00C76B70">
      <w:pPr>
        <w:pStyle w:val="CBDNormalNumber"/>
        <w:rPr>
          <w:lang w:val="es-ES"/>
        </w:rPr>
      </w:pPr>
      <w:r w:rsidRPr="00DD2DAA">
        <w:rPr>
          <w:lang w:val="es-ES"/>
        </w:rPr>
        <w:t xml:space="preserve">El Grupo de Trabajo II aprobó el proyecto de decisión revisado, con las enmiendas efectuadas oralmente, para que fuera remitido a la sesión plenaria como proyecto de decisión </w:t>
      </w:r>
      <w:r w:rsidR="00C76B70" w:rsidRPr="00DD2DAA">
        <w:rPr>
          <w:lang w:val="es-ES"/>
        </w:rPr>
        <w:t>CBD/NP/MOP/5/L5.</w:t>
      </w:r>
    </w:p>
    <w:p w14:paraId="05190823" w14:textId="77777777" w:rsidR="00EC3F9A" w:rsidRPr="00DD2DAA" w:rsidRDefault="00BE49AD" w:rsidP="00F9431C">
      <w:pPr>
        <w:pStyle w:val="CBDNormalNumber"/>
        <w:rPr>
          <w:lang w:val="es-ES"/>
        </w:rPr>
      </w:pPr>
      <w:r w:rsidRPr="00DD2DAA">
        <w:rPr>
          <w:lang w:val="es-ES"/>
        </w:rPr>
        <w:t>En su segunda sesión plenaria, la Conferencia de las Partes que actúa como reunión de las Partes en el Protocolo examinó el proyecto de decisión CBD/NP/MOP/5/L.5, presentado por  la Presidencia del Grupo de Trabajo II, y lo adoptó como decisión</w:t>
      </w:r>
      <w:bookmarkStart w:id="9" w:name="_Hlk181006190"/>
      <w:r w:rsidR="00EC3F9A" w:rsidRPr="00DD2DAA">
        <w:rPr>
          <w:lang w:val="es-ES"/>
        </w:rPr>
        <w:t xml:space="preserve"> NP-5/</w:t>
      </w:r>
      <w:bookmarkEnd w:id="9"/>
      <w:r w:rsidR="005C63D8" w:rsidRPr="00DD2DAA">
        <w:rPr>
          <w:lang w:val="es-ES"/>
        </w:rPr>
        <w:t>5</w:t>
      </w:r>
      <w:r w:rsidR="00EC3F9A" w:rsidRPr="00DD2DAA">
        <w:rPr>
          <w:lang w:val="es-ES"/>
        </w:rPr>
        <w:t>.</w:t>
      </w:r>
    </w:p>
    <w:p w14:paraId="05190824" w14:textId="77777777" w:rsidR="00E96049" w:rsidRPr="00DD2DAA" w:rsidRDefault="00BE49AD" w:rsidP="00E35C33">
      <w:pPr>
        <w:pStyle w:val="CBDAgendaItem"/>
      </w:pPr>
      <w:r w:rsidRPr="00DD2DAA">
        <w:t>Tema</w:t>
      </w:r>
      <w:r w:rsidR="00E96049" w:rsidRPr="00DD2DAA">
        <w:t xml:space="preserve"> 11 </w:t>
      </w:r>
      <w:r w:rsidR="00E96049" w:rsidRPr="00DD2DAA">
        <w:br/>
      </w:r>
      <w:r w:rsidRPr="00DD2DAA">
        <w:rPr>
          <w:rFonts w:eastAsia="Calibri"/>
        </w:rPr>
        <w:t xml:space="preserve">Cooperación con organizaciones internacionales, organismos creados en virtud de otros convenios e iniciativas </w:t>
      </w:r>
    </w:p>
    <w:p w14:paraId="05190825" w14:textId="77777777" w:rsidR="00171815" w:rsidRPr="00DD2DAA" w:rsidRDefault="00BE49AD" w:rsidP="00171815">
      <w:pPr>
        <w:pStyle w:val="CBDNormalNumber"/>
        <w:rPr>
          <w:lang w:val="es-ES"/>
        </w:rPr>
      </w:pPr>
      <w:r w:rsidRPr="00DD2DAA">
        <w:rPr>
          <w:lang w:val="es-ES"/>
        </w:rPr>
        <w:t>El Grupo de Trabajo II examinó el tema 11 del programa en su segunda sesión, celebrada el 22 de octubre. Tuvo ante sí una nota de la Secretaría sobre la cooperación con organizaciones internacionales, organismos creados en virtud de otros convenios e iniciativas</w:t>
      </w:r>
      <w:r w:rsidR="00171815" w:rsidRPr="00DD2DAA">
        <w:rPr>
          <w:rStyle w:val="FootnoteReference"/>
          <w:lang w:val="es-ES"/>
        </w:rPr>
        <w:footnoteReference w:id="38"/>
      </w:r>
      <w:r w:rsidRPr="00DD2DAA">
        <w:rPr>
          <w:lang w:val="es-ES"/>
        </w:rPr>
        <w:t>.</w:t>
      </w:r>
    </w:p>
    <w:p w14:paraId="05190826" w14:textId="77777777" w:rsidR="00171815" w:rsidRPr="00DD2DAA" w:rsidRDefault="00DD2DAA" w:rsidP="00171815">
      <w:pPr>
        <w:pStyle w:val="CBDNormalNumber"/>
        <w:rPr>
          <w:lang w:val="es-ES"/>
        </w:rPr>
      </w:pPr>
      <w:r w:rsidRPr="00DD2DAA">
        <w:rPr>
          <w:lang w:val="es-ES"/>
        </w:rPr>
        <w:t xml:space="preserve">Formularon declaraciones </w:t>
      </w:r>
      <w:r w:rsidR="00BE49AD" w:rsidRPr="00DD2DAA">
        <w:rPr>
          <w:lang w:val="es-ES"/>
        </w:rPr>
        <w:t>representantes de las siguientes Partes: Argentina y Togo</w:t>
      </w:r>
      <w:r w:rsidR="00171815" w:rsidRPr="00DD2DAA">
        <w:rPr>
          <w:lang w:val="es-ES"/>
        </w:rPr>
        <w:t>.</w:t>
      </w:r>
    </w:p>
    <w:p w14:paraId="05190827" w14:textId="77777777" w:rsidR="00171815" w:rsidRPr="00DD2DAA" w:rsidRDefault="00DD2DAA" w:rsidP="00171815">
      <w:pPr>
        <w:pStyle w:val="CBDNormalNumber"/>
        <w:rPr>
          <w:lang w:val="es-ES"/>
        </w:rPr>
      </w:pPr>
      <w:r w:rsidRPr="00DD2DAA">
        <w:rPr>
          <w:lang w:val="es-ES"/>
        </w:rPr>
        <w:t xml:space="preserve">También formularon declaraciones </w:t>
      </w:r>
      <w:r w:rsidR="00BE49AD" w:rsidRPr="00DD2DAA">
        <w:rPr>
          <w:lang w:val="es-ES"/>
        </w:rPr>
        <w:t>representantes de la División de Asuntos Oceánicos y del Derecho del Mar de las Naciones Unidas, la Secretaría del Tratado Internacional sobre los Recursos Fitogenéticos para la Alimentación y la Agricultura y la Organización Mundial de la Salud</w:t>
      </w:r>
      <w:r w:rsidR="00171815" w:rsidRPr="00DD2DAA">
        <w:rPr>
          <w:lang w:val="es-ES"/>
        </w:rPr>
        <w:t>.</w:t>
      </w:r>
    </w:p>
    <w:p w14:paraId="05190828" w14:textId="77777777" w:rsidR="00171815" w:rsidRPr="00DD2DAA" w:rsidRDefault="006A056F" w:rsidP="00171815">
      <w:pPr>
        <w:pStyle w:val="CBDNormalNumber"/>
        <w:rPr>
          <w:lang w:val="es-ES"/>
        </w:rPr>
      </w:pPr>
      <w:r w:rsidRPr="00DD2DAA">
        <w:rPr>
          <w:lang w:val="es-ES"/>
        </w:rPr>
        <w:t xml:space="preserve">El Grupo de Trabajo II tomó nota de la información que figura en el documento </w:t>
      </w:r>
      <w:hyperlink r:id="rId19" w:history="1">
        <w:r w:rsidR="00125DE5" w:rsidRPr="00DD2DAA">
          <w:rPr>
            <w:rStyle w:val="Hyperlink"/>
            <w:lang w:val="es-ES"/>
          </w:rPr>
          <w:t>CBD/NP/MOP/5/8</w:t>
        </w:r>
      </w:hyperlink>
      <w:r w:rsidR="00171815" w:rsidRPr="00DD2DAA">
        <w:rPr>
          <w:lang w:val="es-ES"/>
        </w:rPr>
        <w:t>.</w:t>
      </w:r>
    </w:p>
    <w:p w14:paraId="05190829" w14:textId="77777777" w:rsidR="00A258E7" w:rsidRPr="00DD2DAA" w:rsidRDefault="006A056F" w:rsidP="00A258E7">
      <w:pPr>
        <w:pStyle w:val="CBDAgendaItem"/>
      </w:pPr>
      <w:r w:rsidRPr="00DD2DAA">
        <w:t>Tema</w:t>
      </w:r>
      <w:r w:rsidR="00A258E7" w:rsidRPr="00DD2DAA">
        <w:t xml:space="preserve"> 12 </w:t>
      </w:r>
      <w:r w:rsidR="00A258E7" w:rsidRPr="00DD2DAA">
        <w:br/>
      </w:r>
      <w:r w:rsidRPr="00DD2DAA">
        <w:t>Examen de la eficacia de los procesos del Convenio y sus Protocolos</w:t>
      </w:r>
    </w:p>
    <w:p w14:paraId="0519082A" w14:textId="77777777" w:rsidR="00BA6AA9" w:rsidRPr="00DD2DAA" w:rsidRDefault="006A056F" w:rsidP="006252E1">
      <w:pPr>
        <w:pStyle w:val="CBDNormalNumber"/>
        <w:rPr>
          <w:lang w:val="es-ES"/>
        </w:rPr>
      </w:pPr>
      <w:r w:rsidRPr="00DD2DAA">
        <w:rPr>
          <w:lang w:val="es-ES"/>
        </w:rPr>
        <w:t>El Grupo de Trabajo I examinó el tema 12 del programa en su tercera sesión, conjuntamente con el tema 27 del programa de la 16ª reunión de la Conferencia de las Partes en el Convenio y el tema 10 del programa de la 11ª reunión de la Conferencia de las Partes que actúa como reunión de las Partes en el Protocolo de Cartagena. Tuvo ante sí tres proyectos de decisión: uno sobre las opciones para seguir mejorando la eficacia de los procesos del Convenio y sus Protocolos, otro sobre procedimientos para convocar reuniones virtuales e híbridas, y un tercero sobre un procedimiento para evitar o tratar conflictos de intereses en los grupos de expertos</w:t>
      </w:r>
      <w:r w:rsidR="00857030" w:rsidRPr="00DD2DAA">
        <w:rPr>
          <w:rStyle w:val="FootnoteReference"/>
          <w:lang w:val="es-ES"/>
        </w:rPr>
        <w:footnoteReference w:id="39"/>
      </w:r>
      <w:r w:rsidRPr="00DD2DAA">
        <w:rPr>
          <w:lang w:val="es-ES"/>
        </w:rPr>
        <w:t>.</w:t>
      </w:r>
    </w:p>
    <w:p w14:paraId="0519082B" w14:textId="77777777" w:rsidR="00BA6AA9" w:rsidRPr="00DD2DAA" w:rsidRDefault="006A056F" w:rsidP="006252E1">
      <w:pPr>
        <w:pStyle w:val="CBDNormalNumber"/>
        <w:rPr>
          <w:lang w:val="es-ES"/>
        </w:rPr>
      </w:pPr>
      <w:r w:rsidRPr="00DD2DAA">
        <w:rPr>
          <w:lang w:val="es-ES"/>
        </w:rPr>
        <w:t>La Presidenta estableció un grupo de amigos de la Presidencia, moderado por Joaquín Salzberg (Argentina), con el mandato de debatir los dos primeros proyectos de decisión y llegar a un acuerdo</w:t>
      </w:r>
      <w:r w:rsidR="00BA6AA9" w:rsidRPr="00DD2DAA">
        <w:rPr>
          <w:lang w:val="es-ES"/>
        </w:rPr>
        <w:t>.</w:t>
      </w:r>
    </w:p>
    <w:p w14:paraId="0519082C" w14:textId="77777777" w:rsidR="00FD5912" w:rsidRPr="00DD2DAA" w:rsidRDefault="006A056F"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D2DAA">
        <w:rPr>
          <w:rFonts w:asciiTheme="majorBidi" w:eastAsia="MS Mincho" w:hAnsiTheme="majorBidi" w:cstheme="majorBidi"/>
          <w:i/>
          <w:iCs/>
          <w:color w:val="000000"/>
          <w:kern w:val="22"/>
          <w:lang w:val="es-ES"/>
        </w:rPr>
        <w:t xml:space="preserve"> </w:t>
      </w:r>
      <w:r w:rsidR="00FD5912" w:rsidRPr="00DD2DAA">
        <w:rPr>
          <w:rFonts w:asciiTheme="majorBidi" w:eastAsia="MS Mincho" w:hAnsiTheme="majorBidi" w:cstheme="majorBidi"/>
          <w:i/>
          <w:iCs/>
          <w:color w:val="000000"/>
          <w:kern w:val="22"/>
          <w:lang w:val="es-ES"/>
        </w:rPr>
        <w:t>i)</w:t>
      </w:r>
      <w:r w:rsidR="00FD5912" w:rsidRPr="00DD2DAA">
        <w:rPr>
          <w:rFonts w:asciiTheme="majorBidi" w:eastAsia="MS Mincho" w:hAnsiTheme="majorBidi" w:cstheme="majorBidi"/>
          <w:i/>
          <w:iCs/>
          <w:color w:val="000000"/>
          <w:kern w:val="22"/>
          <w:lang w:val="es-ES"/>
        </w:rPr>
        <w:tab/>
      </w:r>
      <w:r w:rsidRPr="00DD2DAA">
        <w:rPr>
          <w:rFonts w:asciiTheme="majorBidi" w:eastAsia="MS Mincho" w:hAnsiTheme="majorBidi" w:cstheme="majorBidi"/>
          <w:i/>
          <w:iCs/>
          <w:color w:val="000000"/>
          <w:kern w:val="22"/>
          <w:lang w:val="es-ES"/>
        </w:rPr>
        <w:t>Opciones para seguir mejorando la eficacia de los procesos del Convenio y sus Protocolos</w:t>
      </w:r>
    </w:p>
    <w:p w14:paraId="0519082D" w14:textId="77777777" w:rsidR="00B64FB3" w:rsidRPr="00DD2DAA" w:rsidRDefault="006A056F" w:rsidP="00B64FB3">
      <w:pPr>
        <w:pStyle w:val="CBDNormalNumber"/>
        <w:rPr>
          <w:lang w:val="es-ES"/>
        </w:rPr>
      </w:pPr>
      <w:r w:rsidRPr="00DD2DAA">
        <w:rPr>
          <w:lang w:val="es-ES"/>
        </w:rPr>
        <w:t>En su quinta sesión, el Grupo de Trabajo I examinó un proyecto de decisión revisado presentado por la Presidenta tras los debates mantenidos en el grupo de amigos de la Presidencia</w:t>
      </w:r>
      <w:r w:rsidR="00B64FB3" w:rsidRPr="00DD2DAA">
        <w:rPr>
          <w:lang w:val="es-ES"/>
        </w:rPr>
        <w:t>.</w:t>
      </w:r>
    </w:p>
    <w:p w14:paraId="0519082E" w14:textId="77777777" w:rsidR="00B64FB3" w:rsidRPr="00DD2DAA" w:rsidRDefault="006A056F" w:rsidP="00B64FB3">
      <w:pPr>
        <w:pStyle w:val="CBDNormalNumber"/>
        <w:rPr>
          <w:lang w:val="es-ES"/>
        </w:rPr>
      </w:pPr>
      <w:r w:rsidRPr="00DD2DAA">
        <w:rPr>
          <w:lang w:val="es-ES"/>
        </w:rPr>
        <w:t>Formularon declaraciones representantes de las siguientes Partes: Brasil, Reino Unido y la Unión Europea y sus Estados miembros que son Partes en el Protocolo</w:t>
      </w:r>
      <w:r w:rsidR="00B64FB3" w:rsidRPr="00DD2DAA">
        <w:rPr>
          <w:lang w:val="es-ES"/>
        </w:rPr>
        <w:t>.</w:t>
      </w:r>
    </w:p>
    <w:p w14:paraId="0519082F" w14:textId="77777777" w:rsidR="00BA2213" w:rsidRPr="00DD2DAA" w:rsidRDefault="006A056F" w:rsidP="00B64FB3">
      <w:pPr>
        <w:pStyle w:val="CBDNormalNumber"/>
        <w:rPr>
          <w:lang w:val="es-ES"/>
        </w:rPr>
      </w:pPr>
      <w:r w:rsidRPr="00DD2DAA">
        <w:rPr>
          <w:lang w:val="es-ES"/>
        </w:rPr>
        <w:t>También formuló una declaración un representante de</w:t>
      </w:r>
      <w:r w:rsidR="00737954" w:rsidRPr="00DD2DAA">
        <w:rPr>
          <w:lang w:val="es-ES"/>
        </w:rPr>
        <w:t>l</w:t>
      </w:r>
      <w:r w:rsidRPr="00DD2DAA">
        <w:rPr>
          <w:lang w:val="es-ES"/>
        </w:rPr>
        <w:t xml:space="preserve"> siguiente </w:t>
      </w:r>
      <w:r w:rsidR="00737954" w:rsidRPr="00DD2DAA">
        <w:rPr>
          <w:lang w:val="es-ES"/>
        </w:rPr>
        <w:t xml:space="preserve">país que </w:t>
      </w:r>
      <w:r w:rsidRPr="00DD2DAA">
        <w:rPr>
          <w:lang w:val="es-ES"/>
        </w:rPr>
        <w:t>no</w:t>
      </w:r>
      <w:r w:rsidR="00737954" w:rsidRPr="00DD2DAA">
        <w:rPr>
          <w:lang w:val="es-ES"/>
        </w:rPr>
        <w:t xml:space="preserve"> es</w:t>
      </w:r>
      <w:r w:rsidRPr="00DD2DAA">
        <w:rPr>
          <w:lang w:val="es-ES"/>
        </w:rPr>
        <w:t xml:space="preserve"> Parte: Federación de Rusia</w:t>
      </w:r>
      <w:r w:rsidR="00BA2213" w:rsidRPr="00DD2DAA">
        <w:rPr>
          <w:lang w:val="es-ES"/>
        </w:rPr>
        <w:t>.</w:t>
      </w:r>
    </w:p>
    <w:p w14:paraId="05190830" w14:textId="77777777" w:rsidR="00B64FB3" w:rsidRPr="00DD2DAA" w:rsidRDefault="00737954" w:rsidP="00B64FB3">
      <w:pPr>
        <w:pStyle w:val="CBDNormalNumber"/>
        <w:rPr>
          <w:lang w:val="es-ES"/>
        </w:rPr>
      </w:pPr>
      <w:r w:rsidRPr="00DD2DAA">
        <w:rPr>
          <w:iCs/>
          <w:snapToGrid w:val="0"/>
          <w:lang w:val="es-ES"/>
        </w:rPr>
        <w:t xml:space="preserve">El Grupo de Trabajo I aprobó el proyecto de decisión para transmitirlo a la sesión plenaria como proyecto de decisión </w:t>
      </w:r>
      <w:r w:rsidR="00B64FB3" w:rsidRPr="00DD2DAA">
        <w:rPr>
          <w:rFonts w:asciiTheme="majorBidi" w:hAnsiTheme="majorBidi" w:cstheme="majorBidi"/>
          <w:lang w:val="es-ES"/>
        </w:rPr>
        <w:t>CBD/NP/MOP/5/L.11.</w:t>
      </w:r>
    </w:p>
    <w:p w14:paraId="05190831" w14:textId="77777777" w:rsidR="00FD5912" w:rsidRPr="00DD2DAA" w:rsidRDefault="00737954" w:rsidP="00FD5912">
      <w:pPr>
        <w:pStyle w:val="CBDNormalNumber"/>
        <w:rPr>
          <w:snapToGrid w:val="0"/>
          <w:lang w:val="es-ES" w:eastAsia="en-CA"/>
        </w:rPr>
      </w:pPr>
      <w:r w:rsidRPr="00DD2DAA">
        <w:rPr>
          <w:lang w:val="es-ES"/>
        </w:rPr>
        <w:lastRenderedPageBreak/>
        <w:t xml:space="preserve">En su quinta sesión plenaria, la Conferencia de las Partes que actúa como reunión de las Partes en el Protocolo examinó el proyecto de decisión CBD/NP/MOP/5/L.11, presentado por  la Presidenta del Grupo de Trabajo I, y lo adoptó como decisión </w:t>
      </w:r>
      <w:r w:rsidR="00FD5912" w:rsidRPr="00DD2DAA">
        <w:rPr>
          <w:lang w:val="es-ES"/>
        </w:rPr>
        <w:t>NP-5/</w:t>
      </w:r>
      <w:r w:rsidR="000816B0" w:rsidRPr="00DD2DAA">
        <w:rPr>
          <w:lang w:val="es-ES"/>
        </w:rPr>
        <w:t>10</w:t>
      </w:r>
      <w:r w:rsidR="00FD5912" w:rsidRPr="00DD2DAA">
        <w:rPr>
          <w:lang w:val="es-ES"/>
        </w:rPr>
        <w:t>.</w:t>
      </w:r>
    </w:p>
    <w:p w14:paraId="05190832" w14:textId="77777777" w:rsidR="00FD5912" w:rsidRPr="00DD2DAA" w:rsidRDefault="00737954"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D2DAA">
        <w:rPr>
          <w:rFonts w:asciiTheme="majorBidi" w:eastAsia="MS Mincho" w:hAnsiTheme="majorBidi" w:cstheme="majorBidi"/>
          <w:i/>
          <w:iCs/>
          <w:color w:val="000000"/>
          <w:kern w:val="22"/>
          <w:lang w:val="es-ES"/>
        </w:rPr>
        <w:t xml:space="preserve"> </w:t>
      </w:r>
      <w:r w:rsidR="00FD5912" w:rsidRPr="00DD2DAA">
        <w:rPr>
          <w:rFonts w:asciiTheme="majorBidi" w:eastAsia="MS Mincho" w:hAnsiTheme="majorBidi" w:cstheme="majorBidi"/>
          <w:i/>
          <w:iCs/>
          <w:color w:val="000000"/>
          <w:kern w:val="22"/>
          <w:lang w:val="es-ES"/>
        </w:rPr>
        <w:t>ii)</w:t>
      </w:r>
      <w:r w:rsidR="00FD5912" w:rsidRPr="00DD2DAA">
        <w:rPr>
          <w:rFonts w:asciiTheme="majorBidi" w:eastAsia="MS Mincho" w:hAnsiTheme="majorBidi" w:cstheme="majorBidi"/>
          <w:i/>
          <w:iCs/>
          <w:color w:val="000000"/>
          <w:kern w:val="22"/>
          <w:lang w:val="es-ES"/>
        </w:rPr>
        <w:tab/>
      </w:r>
      <w:r w:rsidRPr="00DD2DAA">
        <w:rPr>
          <w:i/>
          <w:iCs/>
          <w:lang w:val="es-ES"/>
        </w:rPr>
        <w:t>Procedimientos para convocar reuniones virtuales e híbridas</w:t>
      </w:r>
    </w:p>
    <w:p w14:paraId="05190833" w14:textId="77777777" w:rsidR="005F33E5" w:rsidRPr="00DD2DAA" w:rsidRDefault="00737954" w:rsidP="005F33E5">
      <w:pPr>
        <w:pStyle w:val="CBDNormalNumber"/>
        <w:rPr>
          <w:lang w:val="es-ES"/>
        </w:rPr>
      </w:pPr>
      <w:r w:rsidRPr="00DD2DAA">
        <w:rPr>
          <w:lang w:val="es-ES"/>
        </w:rPr>
        <w:t>En su quinta sesión, el Grupo de Trabajo I examinó un proyecto de decisión revisado presentado por la Presidenta tras los debates mantenidos en el grupo de amigos de la Presidencia</w:t>
      </w:r>
      <w:r w:rsidR="005F33E5" w:rsidRPr="00DD2DAA">
        <w:rPr>
          <w:lang w:val="es-ES"/>
        </w:rPr>
        <w:t>.</w:t>
      </w:r>
    </w:p>
    <w:p w14:paraId="05190834" w14:textId="77777777" w:rsidR="005F33E5" w:rsidRPr="00DD2DAA" w:rsidRDefault="00737954" w:rsidP="005F33E5">
      <w:pPr>
        <w:pStyle w:val="CBDNormalNumber"/>
        <w:rPr>
          <w:lang w:val="es-ES"/>
        </w:rPr>
      </w:pPr>
      <w:r w:rsidRPr="00DD2DAA">
        <w:rPr>
          <w:lang w:val="es-ES"/>
        </w:rPr>
        <w:t>Un representante de Argentina formuló una declaración</w:t>
      </w:r>
      <w:r w:rsidR="005F33E5" w:rsidRPr="00DD2DAA">
        <w:rPr>
          <w:lang w:val="es-ES"/>
        </w:rPr>
        <w:t>.</w:t>
      </w:r>
    </w:p>
    <w:p w14:paraId="05190835" w14:textId="77777777" w:rsidR="005F33E5" w:rsidRPr="00DD2DAA" w:rsidRDefault="00737954" w:rsidP="005F33E5">
      <w:pPr>
        <w:pStyle w:val="CBDNormalNumber"/>
        <w:rPr>
          <w:lang w:val="es-ES"/>
        </w:rPr>
      </w:pPr>
      <w:r w:rsidRPr="00DD2DAA">
        <w:rPr>
          <w:iCs/>
          <w:snapToGrid w:val="0"/>
          <w:lang w:val="es-ES"/>
        </w:rPr>
        <w:t>El Grupo de Trabajo I aprobó el proyecto de decisión revisado para transmitirlo a la sesión plenaria como proyecto de decisión</w:t>
      </w:r>
      <w:r w:rsidRPr="00DD2DAA">
        <w:rPr>
          <w:lang w:val="es-ES"/>
        </w:rPr>
        <w:t xml:space="preserve"> </w:t>
      </w:r>
      <w:r w:rsidR="005F33E5" w:rsidRPr="00DD2DAA">
        <w:rPr>
          <w:rFonts w:asciiTheme="majorBidi" w:hAnsiTheme="majorBidi" w:cstheme="majorBidi"/>
          <w:lang w:val="es-ES"/>
        </w:rPr>
        <w:t>CBD/NP/MOP/5/L.9.</w:t>
      </w:r>
    </w:p>
    <w:p w14:paraId="05190836" w14:textId="77777777" w:rsidR="00FD5912" w:rsidRPr="00DD2DAA" w:rsidRDefault="00737954" w:rsidP="00FD5912">
      <w:pPr>
        <w:pStyle w:val="CBDNormalNumber"/>
        <w:rPr>
          <w:snapToGrid w:val="0"/>
          <w:lang w:val="es-ES" w:eastAsia="en-CA"/>
        </w:rPr>
      </w:pPr>
      <w:r w:rsidRPr="00DD2DAA">
        <w:rPr>
          <w:lang w:val="es-ES"/>
        </w:rPr>
        <w:t xml:space="preserve">En su quinta sesión plenaria, la Conferencia de las Partes que actúa como reunión de las Partes en el Protocolo examinó el proyecto de decisión </w:t>
      </w:r>
      <w:r w:rsidR="00FD5912" w:rsidRPr="00DD2DAA">
        <w:rPr>
          <w:lang w:val="es-ES"/>
        </w:rPr>
        <w:t xml:space="preserve">CBD/NP/MOP/5/L.9, </w:t>
      </w:r>
      <w:r w:rsidRPr="00DD2DAA">
        <w:rPr>
          <w:lang w:val="es-ES"/>
        </w:rPr>
        <w:t xml:space="preserve">presentado por  la Presidenta del Grupo de Trabajo I, y lo adoptó como decisión </w:t>
      </w:r>
      <w:r w:rsidR="00FD5912" w:rsidRPr="00DD2DAA">
        <w:rPr>
          <w:lang w:val="es-ES"/>
        </w:rPr>
        <w:t>NP-5/</w:t>
      </w:r>
      <w:r w:rsidR="000816B0" w:rsidRPr="00DD2DAA">
        <w:rPr>
          <w:lang w:val="es-ES"/>
        </w:rPr>
        <w:t>9</w:t>
      </w:r>
      <w:r w:rsidR="00FD5912" w:rsidRPr="00DD2DAA">
        <w:rPr>
          <w:lang w:val="es-ES"/>
        </w:rPr>
        <w:t>.</w:t>
      </w:r>
    </w:p>
    <w:p w14:paraId="05190837" w14:textId="77777777" w:rsidR="00FD5912" w:rsidRPr="00DD2DAA" w:rsidRDefault="00737954"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D2DAA">
        <w:rPr>
          <w:rFonts w:asciiTheme="majorBidi" w:eastAsia="MS Mincho" w:hAnsiTheme="majorBidi" w:cstheme="majorBidi"/>
          <w:i/>
          <w:iCs/>
          <w:color w:val="000000"/>
          <w:kern w:val="22"/>
          <w:lang w:val="es-ES"/>
        </w:rPr>
        <w:t xml:space="preserve"> </w:t>
      </w:r>
      <w:r w:rsidR="00FD5912" w:rsidRPr="00DD2DAA">
        <w:rPr>
          <w:rFonts w:asciiTheme="majorBidi" w:eastAsia="MS Mincho" w:hAnsiTheme="majorBidi" w:cstheme="majorBidi"/>
          <w:i/>
          <w:iCs/>
          <w:color w:val="000000"/>
          <w:kern w:val="22"/>
          <w:lang w:val="es-ES"/>
        </w:rPr>
        <w:t>iii)</w:t>
      </w:r>
      <w:r w:rsidR="00FD5912" w:rsidRPr="00DD2DAA">
        <w:rPr>
          <w:rFonts w:asciiTheme="majorBidi" w:eastAsia="MS Mincho" w:hAnsiTheme="majorBidi" w:cstheme="majorBidi"/>
          <w:i/>
          <w:iCs/>
          <w:color w:val="000000"/>
          <w:kern w:val="22"/>
          <w:lang w:val="es-ES"/>
        </w:rPr>
        <w:tab/>
      </w:r>
      <w:r w:rsidRPr="00DD2DAA">
        <w:rPr>
          <w:i/>
          <w:iCs/>
          <w:lang w:val="es-ES"/>
        </w:rPr>
        <w:t>Procedimiento para evitar o tratar conflictos de intereses en los grupos de expertos</w:t>
      </w:r>
    </w:p>
    <w:p w14:paraId="05190838" w14:textId="77777777" w:rsidR="00642FE8" w:rsidRPr="00DD2DAA" w:rsidRDefault="00737954" w:rsidP="00642FE8">
      <w:pPr>
        <w:pStyle w:val="CBDNormalNumber"/>
        <w:rPr>
          <w:lang w:val="es-ES"/>
        </w:rPr>
      </w:pPr>
      <w:r w:rsidRPr="00DD2DAA">
        <w:rPr>
          <w:lang w:val="es-ES"/>
        </w:rPr>
        <w:t xml:space="preserve">Con respecto al tercer proyecto de decisión, el Grupo de Trabajo I convino en que la Presidenta prepararía un proyecto de decisión revisado para </w:t>
      </w:r>
      <w:r w:rsidR="005619B3" w:rsidRPr="00DD2DAA">
        <w:rPr>
          <w:lang w:val="es-ES"/>
        </w:rPr>
        <w:t>su</w:t>
      </w:r>
      <w:r w:rsidRPr="00DD2DAA">
        <w:rPr>
          <w:lang w:val="es-ES"/>
        </w:rPr>
        <w:t xml:space="preserve"> exam</w:t>
      </w:r>
      <w:r w:rsidR="005619B3" w:rsidRPr="00DD2DAA">
        <w:rPr>
          <w:lang w:val="es-ES"/>
        </w:rPr>
        <w:t>en</w:t>
      </w:r>
      <w:r w:rsidR="00642FE8" w:rsidRPr="00DD2DAA">
        <w:rPr>
          <w:lang w:val="es-ES"/>
        </w:rPr>
        <w:t>.</w:t>
      </w:r>
    </w:p>
    <w:p w14:paraId="05190839" w14:textId="77777777" w:rsidR="00642FE8" w:rsidRPr="00DD2DAA" w:rsidRDefault="005619B3" w:rsidP="00DD0090">
      <w:pPr>
        <w:pStyle w:val="CBDNormalNumber"/>
        <w:rPr>
          <w:lang w:val="es-ES"/>
        </w:rPr>
      </w:pPr>
      <w:r w:rsidRPr="00DD2DAA">
        <w:rPr>
          <w:lang w:val="es-ES"/>
        </w:rPr>
        <w:t xml:space="preserve">En su quinta sesión, el Grupo de Trabajo I examinó un proyecto de decisión presentado por la Presidenta, que era idéntico al proyecto de decisión que figura en el documento </w:t>
      </w:r>
      <w:r w:rsidR="00DD0090" w:rsidRPr="00DD2DAA">
        <w:rPr>
          <w:lang w:val="es-ES"/>
        </w:rPr>
        <w:t>CBD/NP/MOP/5/2</w:t>
      </w:r>
      <w:r w:rsidR="00642FE8" w:rsidRPr="00DD2DAA">
        <w:rPr>
          <w:lang w:val="es-ES"/>
        </w:rPr>
        <w:t>.</w:t>
      </w:r>
    </w:p>
    <w:p w14:paraId="0519083A" w14:textId="77777777" w:rsidR="00642FE8" w:rsidRPr="00DD2DAA" w:rsidRDefault="005619B3" w:rsidP="00642FE8">
      <w:pPr>
        <w:pStyle w:val="CBDNormalNumber"/>
        <w:rPr>
          <w:lang w:val="es-ES"/>
        </w:rPr>
      </w:pPr>
      <w:r w:rsidRPr="00DD2DAA">
        <w:rPr>
          <w:lang w:val="es-ES"/>
        </w:rPr>
        <w:t>Formularon declaraciones representantes de las siguientes Partes: Argentina, Bolivia (Estado Plurinacional de), Brasil, Canadá, Guatemala, Noruega, República Democrática del Congo, República Unida de Tanzanía y la Unión Europea y sus Estados miembros que son Partes en el Protocolo</w:t>
      </w:r>
      <w:r w:rsidR="00642FE8" w:rsidRPr="00DD2DAA">
        <w:rPr>
          <w:lang w:val="es-ES"/>
        </w:rPr>
        <w:t>.</w:t>
      </w:r>
    </w:p>
    <w:p w14:paraId="0519083B" w14:textId="77777777" w:rsidR="00642FE8" w:rsidRPr="00DD2DAA" w:rsidRDefault="005619B3" w:rsidP="00642FE8">
      <w:pPr>
        <w:pStyle w:val="CBDNormalNumber"/>
        <w:rPr>
          <w:lang w:val="es-ES"/>
        </w:rPr>
      </w:pPr>
      <w:r w:rsidRPr="00DD2DAA">
        <w:rPr>
          <w:iCs/>
          <w:snapToGrid w:val="0"/>
          <w:lang w:val="es-ES"/>
        </w:rPr>
        <w:t xml:space="preserve">El Grupo de Trabajo I aprobó el proyecto de decisión, </w:t>
      </w:r>
      <w:r w:rsidRPr="00DD2DAA">
        <w:rPr>
          <w:lang w:val="es-ES"/>
        </w:rPr>
        <w:t>con las enmiendas efectuadas oralmente, para que fuera remitido a la sesión plenaria</w:t>
      </w:r>
      <w:r w:rsidRPr="00DD2DAA">
        <w:rPr>
          <w:iCs/>
          <w:snapToGrid w:val="0"/>
          <w:lang w:val="es-ES"/>
        </w:rPr>
        <w:t xml:space="preserve"> </w:t>
      </w:r>
      <w:r w:rsidR="00953F34" w:rsidRPr="00DD2DAA">
        <w:rPr>
          <w:iCs/>
          <w:snapToGrid w:val="0"/>
          <w:lang w:val="es-ES"/>
        </w:rPr>
        <w:t>como proyecto de decisión C</w:t>
      </w:r>
      <w:r w:rsidR="00642FE8" w:rsidRPr="00DD2DAA">
        <w:rPr>
          <w:rFonts w:asciiTheme="majorBidi" w:hAnsiTheme="majorBidi" w:cstheme="majorBidi"/>
          <w:lang w:val="es-ES"/>
        </w:rPr>
        <w:t>BD/NP/MOP/5/L.12.</w:t>
      </w:r>
    </w:p>
    <w:p w14:paraId="0519083C" w14:textId="77777777" w:rsidR="00FD5912" w:rsidRPr="00DD2DAA" w:rsidRDefault="00C7068C" w:rsidP="00FD5912">
      <w:pPr>
        <w:pStyle w:val="CBDNormalNumber"/>
        <w:rPr>
          <w:snapToGrid w:val="0"/>
          <w:lang w:val="es-ES" w:eastAsia="en-CA"/>
        </w:rPr>
      </w:pPr>
      <w:r w:rsidRPr="00DD2DAA">
        <w:rPr>
          <w:lang w:val="es-ES"/>
        </w:rPr>
        <w:t xml:space="preserve">En su quinta sesión plenaria, la Conferencia de las Partes que actúa como reunión de las Partes en el Protocolo examinó el proyecto de decisión </w:t>
      </w:r>
      <w:r w:rsidR="00FD5912" w:rsidRPr="00DD2DAA">
        <w:rPr>
          <w:lang w:val="es-ES"/>
        </w:rPr>
        <w:t xml:space="preserve">CBD/NP/MOP/5/L.12, </w:t>
      </w:r>
      <w:r w:rsidRPr="00DD2DAA">
        <w:rPr>
          <w:lang w:val="es-ES"/>
        </w:rPr>
        <w:t xml:space="preserve">presentado por la Presidenta del Grupo de Trabajo </w:t>
      </w:r>
      <w:r w:rsidR="00FD5912" w:rsidRPr="00DD2DAA">
        <w:rPr>
          <w:lang w:val="es-ES"/>
        </w:rPr>
        <w:t xml:space="preserve">I, </w:t>
      </w:r>
      <w:r w:rsidRPr="00DD2DAA">
        <w:rPr>
          <w:lang w:val="es-ES"/>
        </w:rPr>
        <w:t>y lo adoptó como decisión</w:t>
      </w:r>
      <w:r w:rsidR="00FD5912" w:rsidRPr="00DD2DAA">
        <w:rPr>
          <w:lang w:val="es-ES"/>
        </w:rPr>
        <w:t xml:space="preserve"> NP-5/</w:t>
      </w:r>
      <w:r w:rsidR="008F32D9" w:rsidRPr="00DD2DAA">
        <w:rPr>
          <w:lang w:val="es-ES"/>
        </w:rPr>
        <w:t>11</w:t>
      </w:r>
      <w:r w:rsidR="00FD5912" w:rsidRPr="00DD2DAA">
        <w:rPr>
          <w:lang w:val="es-ES"/>
        </w:rPr>
        <w:t>.</w:t>
      </w:r>
    </w:p>
    <w:p w14:paraId="0519083D" w14:textId="77777777" w:rsidR="005174BA" w:rsidRPr="00DD2DAA" w:rsidRDefault="00C7068C" w:rsidP="00F9431C">
      <w:pPr>
        <w:pStyle w:val="CBDNormalNumber"/>
        <w:rPr>
          <w:lang w:val="es-ES"/>
        </w:rPr>
      </w:pPr>
      <w:r w:rsidRPr="00DD2DAA">
        <w:rPr>
          <w:lang w:val="es-ES"/>
        </w:rPr>
        <w:t>Durante la adopción, un representante de la República Democrática del Congo expresó una reserva, señalando que, como el proyecto de decisión solo estaba disponible en inglés en el momento de su examen, solo había aceptado examinarlo con carácter excepcional</w:t>
      </w:r>
      <w:r w:rsidR="00F9431C" w:rsidRPr="00DD2DAA">
        <w:rPr>
          <w:lang w:val="es-ES"/>
        </w:rPr>
        <w:t>.</w:t>
      </w:r>
    </w:p>
    <w:p w14:paraId="0519083E" w14:textId="77777777" w:rsidR="00A258E7" w:rsidRPr="00DD2DAA" w:rsidRDefault="00C7068C" w:rsidP="00A258E7">
      <w:pPr>
        <w:pStyle w:val="CBDAgendaItem"/>
      </w:pPr>
      <w:r w:rsidRPr="00DD2DAA">
        <w:t>Tema</w:t>
      </w:r>
      <w:r w:rsidR="00A258E7" w:rsidRPr="00DD2DAA">
        <w:t xml:space="preserve"> 13 </w:t>
      </w:r>
      <w:r w:rsidR="00A258E7" w:rsidRPr="00DD2DAA">
        <w:br/>
      </w:r>
      <w:r w:rsidRPr="00DD2DAA">
        <w:rPr>
          <w:rFonts w:eastAsia="Calibri"/>
        </w:rPr>
        <w:t>Mejora de la aplicación del Protocolo de Nagoya en el contexto del Marco Mundial de Biodiversidad de Kunming-Montreal</w:t>
      </w:r>
    </w:p>
    <w:p w14:paraId="0519083F" w14:textId="77777777" w:rsidR="004F029C" w:rsidRPr="00DD2DAA" w:rsidRDefault="00C7068C" w:rsidP="004F029C">
      <w:pPr>
        <w:pStyle w:val="CBDNormalNumber"/>
        <w:rPr>
          <w:lang w:val="es-ES"/>
        </w:rPr>
      </w:pPr>
      <w:r w:rsidRPr="00DD2DAA">
        <w:rPr>
          <w:lang w:val="es-ES"/>
        </w:rPr>
        <w:t>El Grupo de Trabajo II examinó el tema 13 del programa en su primera sesión. Tuvo ante sí un proyecto de decisión</w:t>
      </w:r>
      <w:r w:rsidR="00031A32" w:rsidRPr="00DD2DAA">
        <w:rPr>
          <w:rStyle w:val="FootnoteReference"/>
          <w:lang w:val="es-ES"/>
        </w:rPr>
        <w:footnoteReference w:id="40"/>
      </w:r>
      <w:r w:rsidR="004F029C" w:rsidRPr="00DD2DAA">
        <w:rPr>
          <w:lang w:val="es-ES"/>
        </w:rPr>
        <w:t xml:space="preserve"> </w:t>
      </w:r>
      <w:r w:rsidRPr="00DD2DAA">
        <w:rPr>
          <w:lang w:val="es-ES"/>
        </w:rPr>
        <w:t xml:space="preserve">y una nota de la Secretaría sobre la mejora de la aplicación del Protocolo de Nagoya en el contexto del Marco Mundial de Biodiversidad de </w:t>
      </w:r>
      <w:r w:rsidR="00C47E8E" w:rsidRPr="00DD2DAA">
        <w:rPr>
          <w:rFonts w:eastAsia="Calibri"/>
          <w:lang w:val="es-ES"/>
        </w:rPr>
        <w:t>Kunming-Montreal</w:t>
      </w:r>
      <w:r w:rsidR="004F029C" w:rsidRPr="00DD2DAA">
        <w:rPr>
          <w:rStyle w:val="FootnoteReference"/>
          <w:lang w:val="es-ES"/>
        </w:rPr>
        <w:footnoteReference w:id="41"/>
      </w:r>
      <w:r w:rsidRPr="00DD2DAA">
        <w:rPr>
          <w:lang w:val="es-ES"/>
        </w:rPr>
        <w:t>.</w:t>
      </w:r>
    </w:p>
    <w:p w14:paraId="05190840" w14:textId="77777777" w:rsidR="004F029C" w:rsidRPr="00DD2DAA" w:rsidRDefault="00C7068C" w:rsidP="004F029C">
      <w:pPr>
        <w:pStyle w:val="CBDNormalNumber"/>
        <w:rPr>
          <w:lang w:val="es-ES"/>
        </w:rPr>
      </w:pPr>
      <w:r w:rsidRPr="00DD2DAA">
        <w:rPr>
          <w:lang w:val="es-ES"/>
        </w:rPr>
        <w:t>Intervino un representante de la Unión Europea y sus Estados miembros que son Partes en el Protocolo</w:t>
      </w:r>
      <w:r w:rsidR="004F029C" w:rsidRPr="00DD2DAA">
        <w:rPr>
          <w:lang w:val="es-ES"/>
        </w:rPr>
        <w:t>.</w:t>
      </w:r>
    </w:p>
    <w:p w14:paraId="05190841" w14:textId="77777777" w:rsidR="004F029C" w:rsidRPr="00DD2DAA" w:rsidRDefault="00C7068C" w:rsidP="004F029C">
      <w:pPr>
        <w:pStyle w:val="CBDNormalNumber"/>
        <w:rPr>
          <w:lang w:val="es-ES"/>
        </w:rPr>
      </w:pPr>
      <w:r w:rsidRPr="00DD2DAA">
        <w:rPr>
          <w:lang w:val="es-ES"/>
        </w:rPr>
        <w:t>El Grupo de Trabajo II acordó que el Presidente celebraría consultas oficiosas con las Partes, según procediera, y prepararía un proyecto de decisión revisado para su examen en una sesión posterior</w:t>
      </w:r>
      <w:r w:rsidR="004F029C" w:rsidRPr="00DD2DAA">
        <w:rPr>
          <w:lang w:val="es-ES"/>
        </w:rPr>
        <w:t>.</w:t>
      </w:r>
    </w:p>
    <w:p w14:paraId="05190842" w14:textId="77777777" w:rsidR="004F029C" w:rsidRPr="00DD2DAA" w:rsidRDefault="00C7068C" w:rsidP="004F029C">
      <w:pPr>
        <w:pStyle w:val="CBDNormalNumber"/>
        <w:rPr>
          <w:lang w:val="es-ES"/>
        </w:rPr>
      </w:pPr>
      <w:r w:rsidRPr="00DD2DAA">
        <w:rPr>
          <w:lang w:val="es-ES"/>
        </w:rPr>
        <w:lastRenderedPageBreak/>
        <w:t>En su cuarta sesión, el Grupo de Trabajo II examinó un proyecto de decisión revisado presentado por el Presidente</w:t>
      </w:r>
      <w:r w:rsidR="004F029C" w:rsidRPr="00DD2DAA">
        <w:rPr>
          <w:lang w:val="es-ES"/>
        </w:rPr>
        <w:t>.</w:t>
      </w:r>
    </w:p>
    <w:p w14:paraId="05190843" w14:textId="77777777" w:rsidR="004F029C" w:rsidRPr="00DD2DAA" w:rsidRDefault="007E3613" w:rsidP="004F029C">
      <w:pPr>
        <w:pStyle w:val="CBDNormalNumber"/>
        <w:rPr>
          <w:lang w:val="es-ES"/>
        </w:rPr>
      </w:pPr>
      <w:r w:rsidRPr="00DD2DAA">
        <w:rPr>
          <w:lang w:val="es-ES"/>
        </w:rPr>
        <w:t>Formularon declaraciones representantes de las siguientes Partes: Kenya y Perú</w:t>
      </w:r>
      <w:r w:rsidR="004F029C" w:rsidRPr="00DD2DAA">
        <w:rPr>
          <w:lang w:val="es-ES"/>
        </w:rPr>
        <w:t>.</w:t>
      </w:r>
    </w:p>
    <w:p w14:paraId="05190844" w14:textId="77777777" w:rsidR="004F029C" w:rsidRPr="00DD2DAA" w:rsidRDefault="007E3613" w:rsidP="004F029C">
      <w:pPr>
        <w:pStyle w:val="CBDNormalNumber"/>
        <w:rPr>
          <w:lang w:val="es-ES"/>
        </w:rPr>
      </w:pPr>
      <w:r w:rsidRPr="00DD2DAA">
        <w:rPr>
          <w:lang w:val="es-ES"/>
        </w:rPr>
        <w:t xml:space="preserve">El Grupo de Trabajo II aprobó el proyecto de decisión revisado, con las enmiendas efectuadas oralmente, para que fuera remitido a la sesión plenaria como proyecto de decisión </w:t>
      </w:r>
      <w:r w:rsidR="004F029C" w:rsidRPr="00DD2DAA">
        <w:rPr>
          <w:lang w:val="es-ES"/>
        </w:rPr>
        <w:t>CBD/NP/MOP/5/L.6.</w:t>
      </w:r>
    </w:p>
    <w:p w14:paraId="05190845" w14:textId="048CF48A" w:rsidR="00A258E7" w:rsidRPr="00DD2DAA" w:rsidRDefault="007E3613" w:rsidP="00A258E7">
      <w:pPr>
        <w:pStyle w:val="CBDNormalNumber"/>
        <w:rPr>
          <w:lang w:val="es-ES"/>
        </w:rPr>
      </w:pPr>
      <w:r w:rsidRPr="00DD2DAA">
        <w:rPr>
          <w:lang w:val="es-ES"/>
        </w:rPr>
        <w:t>En su segunda sesión plenaria, la Conferencia de las Partes que actúa como reunión de las Partes en el Protocolo examinó el proyecto de decisión CBD/NP/MOP/5/L.6, presentado por el Presidente del Grupo de Trabajo II, y lo adoptó como decisión</w:t>
      </w:r>
      <w:r w:rsidR="00E313CE" w:rsidRPr="00DD2DAA">
        <w:rPr>
          <w:lang w:val="es-ES"/>
        </w:rPr>
        <w:t xml:space="preserve"> NP-5/</w:t>
      </w:r>
      <w:r w:rsidR="003814DE" w:rsidRPr="00DD2DAA">
        <w:rPr>
          <w:lang w:val="es-ES"/>
        </w:rPr>
        <w:t>6</w:t>
      </w:r>
      <w:r w:rsidR="00A258E7" w:rsidRPr="00DD2DAA">
        <w:rPr>
          <w:lang w:val="es-ES"/>
        </w:rPr>
        <w:t>.</w:t>
      </w:r>
    </w:p>
    <w:p w14:paraId="05190846" w14:textId="77777777" w:rsidR="00A258E7" w:rsidRPr="00DD2DAA" w:rsidRDefault="007E3613" w:rsidP="00A258E7">
      <w:pPr>
        <w:pStyle w:val="CBDAgendaItem"/>
      </w:pPr>
      <w:r w:rsidRPr="00DD2DAA">
        <w:t>Tema</w:t>
      </w:r>
      <w:r w:rsidR="00A258E7" w:rsidRPr="00DD2DAA">
        <w:t xml:space="preserve"> 14 </w:t>
      </w:r>
      <w:r w:rsidR="00A258E7" w:rsidRPr="00DD2DAA">
        <w:br/>
      </w:r>
      <w:r w:rsidRPr="00DD2DAA">
        <w:t>Información digital sobre secuencias de recursos genéticos</w:t>
      </w:r>
    </w:p>
    <w:p w14:paraId="05190847" w14:textId="77777777" w:rsidR="000C05D0" w:rsidRPr="00DD2DAA" w:rsidRDefault="007E3613" w:rsidP="000C05D0">
      <w:pPr>
        <w:pStyle w:val="CBDNormalNumber"/>
        <w:rPr>
          <w:rFonts w:asciiTheme="majorBidi" w:eastAsia="MS Mincho" w:hAnsiTheme="majorBidi" w:cstheme="majorBidi"/>
          <w:color w:val="000000"/>
          <w:kern w:val="22"/>
          <w:lang w:val="es-ES"/>
        </w:rPr>
      </w:pPr>
      <w:r w:rsidRPr="00DD2DAA">
        <w:rPr>
          <w:lang w:val="es-ES"/>
        </w:rPr>
        <w:t>El Grupo de Trabajo I examinó el tema 14 del programa en su primera sesión, conjuntamente con el tema 9 del programa de la 16ª reunión de la Conferencia de las Partes en el Convenio. Los informes de las reuniones primera</w:t>
      </w:r>
      <w:r w:rsidR="000C05D0" w:rsidRPr="00DD2DAA">
        <w:rPr>
          <w:rStyle w:val="FootnoteReference"/>
          <w:lang w:val="es-ES"/>
        </w:rPr>
        <w:footnoteReference w:id="42"/>
      </w:r>
      <w:r w:rsidR="000C05D0" w:rsidRPr="00DD2DAA">
        <w:rPr>
          <w:lang w:val="es-ES"/>
        </w:rPr>
        <w:t xml:space="preserve"> </w:t>
      </w:r>
      <w:r w:rsidRPr="00DD2DAA">
        <w:rPr>
          <w:lang w:val="es-ES"/>
        </w:rPr>
        <w:t>y segunda</w:t>
      </w:r>
      <w:r w:rsidR="000C05D0" w:rsidRPr="00DD2DAA">
        <w:rPr>
          <w:rStyle w:val="FootnoteReference"/>
          <w:lang w:val="es-ES"/>
        </w:rPr>
        <w:footnoteReference w:id="43"/>
      </w:r>
      <w:r w:rsidR="000C05D0" w:rsidRPr="00DD2DAA">
        <w:rPr>
          <w:lang w:val="es-ES"/>
        </w:rPr>
        <w:t xml:space="preserve"> </w:t>
      </w:r>
      <w:r w:rsidRPr="00DD2DAA">
        <w:rPr>
          <w:lang w:val="es-ES"/>
        </w:rPr>
        <w:t>del Grupo de Trabajo Especial de Composición Abierta sobre Participación en los Beneficios que se Deriven de la Utilización de Información Digital sobre Secuencias de Recursos Genéticos se habían distribuido como documentos de referencia</w:t>
      </w:r>
      <w:r w:rsidR="000C05D0" w:rsidRPr="00DD2DAA">
        <w:rPr>
          <w:lang w:val="es-ES"/>
        </w:rPr>
        <w:t>.</w:t>
      </w:r>
    </w:p>
    <w:p w14:paraId="05190848" w14:textId="77777777" w:rsidR="00A258E7" w:rsidRPr="00DD2DAA" w:rsidRDefault="007E3613" w:rsidP="00A258E7">
      <w:pPr>
        <w:pStyle w:val="CBDNormalNumber"/>
        <w:rPr>
          <w:lang w:val="es-ES"/>
        </w:rPr>
      </w:pPr>
      <w:r w:rsidRPr="00DD2DAA">
        <w:rPr>
          <w:lang w:val="es-ES"/>
        </w:rPr>
        <w:t>En su</w:t>
      </w:r>
      <w:r w:rsidR="00267539" w:rsidRPr="00DD2DAA">
        <w:rPr>
          <w:lang w:val="es-ES"/>
        </w:rPr>
        <w:t xml:space="preserve"> [</w:t>
      </w:r>
      <w:r w:rsidRPr="00DD2DAA">
        <w:rPr>
          <w:lang w:val="es-ES"/>
        </w:rPr>
        <w:t>se completará</w:t>
      </w:r>
      <w:r w:rsidR="00267539" w:rsidRPr="00DD2DAA">
        <w:rPr>
          <w:lang w:val="es-ES"/>
        </w:rPr>
        <w:t xml:space="preserve">] </w:t>
      </w:r>
      <w:r w:rsidRPr="00DD2DAA">
        <w:rPr>
          <w:lang w:val="es-ES"/>
        </w:rPr>
        <w:t>sesión plenaria</w:t>
      </w:r>
      <w:r w:rsidR="00267539" w:rsidRPr="00DD2DAA">
        <w:rPr>
          <w:lang w:val="es-ES"/>
        </w:rPr>
        <w:t xml:space="preserve">, </w:t>
      </w:r>
      <w:r w:rsidRPr="00DD2DAA">
        <w:rPr>
          <w:lang w:val="es-ES"/>
        </w:rPr>
        <w:t>celebrada el</w:t>
      </w:r>
      <w:r w:rsidR="00267539" w:rsidRPr="00DD2DAA">
        <w:rPr>
          <w:lang w:val="es-ES"/>
        </w:rPr>
        <w:t xml:space="preserve"> [</w:t>
      </w:r>
      <w:r w:rsidRPr="00DD2DAA">
        <w:rPr>
          <w:lang w:val="es-ES"/>
        </w:rPr>
        <w:t>FECHA</w:t>
      </w:r>
      <w:r w:rsidR="00267539" w:rsidRPr="00DD2DAA">
        <w:rPr>
          <w:lang w:val="es-ES"/>
        </w:rPr>
        <w:t xml:space="preserve">], </w:t>
      </w:r>
      <w:r w:rsidRPr="00DD2DAA">
        <w:rPr>
          <w:lang w:val="es-ES"/>
        </w:rPr>
        <w:t xml:space="preserve">la Conferencia de las Partes que actúa como reunión de las Partes en el Protocolo de </w:t>
      </w:r>
      <w:r w:rsidR="00267539" w:rsidRPr="00DD2DAA">
        <w:rPr>
          <w:lang w:val="es-ES"/>
        </w:rPr>
        <w:t xml:space="preserve">Nagoya </w:t>
      </w:r>
      <w:r w:rsidRPr="00DD2DAA">
        <w:rPr>
          <w:lang w:val="es-ES"/>
        </w:rPr>
        <w:t xml:space="preserve">examinó el proyecto de decisión </w:t>
      </w:r>
      <w:r w:rsidR="00146B84" w:rsidRPr="00DD2DAA">
        <w:rPr>
          <w:lang w:val="es-ES"/>
        </w:rPr>
        <w:t>CBD/NP/MOP/5/L.</w:t>
      </w:r>
      <w:r w:rsidR="00F81C77" w:rsidRPr="00DD2DAA">
        <w:rPr>
          <w:lang w:val="es-ES"/>
        </w:rPr>
        <w:t>13</w:t>
      </w:r>
      <w:r w:rsidR="00310CFF" w:rsidRPr="00DD2DAA">
        <w:rPr>
          <w:lang w:val="es-ES"/>
        </w:rPr>
        <w:t xml:space="preserve">, </w:t>
      </w:r>
      <w:r w:rsidRPr="00DD2DAA">
        <w:rPr>
          <w:lang w:val="es-ES"/>
        </w:rPr>
        <w:t>presentado por la Presidencia</w:t>
      </w:r>
      <w:r w:rsidR="00E83DE3" w:rsidRPr="00DD2DAA">
        <w:rPr>
          <w:lang w:val="es-ES"/>
        </w:rPr>
        <w:t>.</w:t>
      </w:r>
      <w:r w:rsidR="00267539" w:rsidRPr="00DD2DAA">
        <w:rPr>
          <w:lang w:val="es-ES"/>
        </w:rPr>
        <w:t xml:space="preserve"> [</w:t>
      </w:r>
      <w:r w:rsidRPr="00DD2DAA">
        <w:rPr>
          <w:lang w:val="es-ES"/>
        </w:rPr>
        <w:t>Se completará</w:t>
      </w:r>
      <w:r w:rsidR="00267539" w:rsidRPr="00DD2DAA">
        <w:rPr>
          <w:lang w:val="es-ES"/>
        </w:rPr>
        <w:t>]</w:t>
      </w:r>
    </w:p>
    <w:p w14:paraId="05190849" w14:textId="77777777" w:rsidR="00A258E7" w:rsidRPr="00DD2DAA" w:rsidRDefault="007E3613" w:rsidP="00A258E7">
      <w:pPr>
        <w:pStyle w:val="CBDAgendaItem"/>
      </w:pPr>
      <w:r w:rsidRPr="00DD2DAA">
        <w:t>Tema</w:t>
      </w:r>
      <w:r w:rsidR="00A258E7" w:rsidRPr="00DD2DAA">
        <w:t xml:space="preserve"> 15 </w:t>
      </w:r>
      <w:r w:rsidR="00A258E7" w:rsidRPr="00DD2DAA">
        <w:br/>
      </w:r>
      <w:r w:rsidRPr="00DD2DAA">
        <w:rPr>
          <w:rFonts w:eastAsia="Calibri"/>
        </w:rPr>
        <w:t xml:space="preserve">Instrumentos internacionales especializados de acceso y participación en los beneficios dentro del contexto del artículo 4, párrafo 4, del Protocolo de Nagoya </w:t>
      </w:r>
    </w:p>
    <w:p w14:paraId="0519084A" w14:textId="77777777" w:rsidR="00DC39E0" w:rsidRPr="00DD2DAA" w:rsidRDefault="007E3613" w:rsidP="00DC39E0">
      <w:pPr>
        <w:pStyle w:val="CBDNormalNumber"/>
        <w:rPr>
          <w:lang w:val="es-ES"/>
        </w:rPr>
      </w:pPr>
      <w:r w:rsidRPr="00DD2DAA">
        <w:rPr>
          <w:lang w:val="es-ES"/>
        </w:rPr>
        <w:t>El Grupo de Trabajo II examinó el tema 15 del programa en su primera sesión. Tuvo ante sí un proyecto de decisión</w:t>
      </w:r>
      <w:r w:rsidR="0052182F" w:rsidRPr="00DD2DAA">
        <w:rPr>
          <w:rStyle w:val="FootnoteReference"/>
          <w:lang w:val="es-ES"/>
        </w:rPr>
        <w:footnoteReference w:id="44"/>
      </w:r>
      <w:r w:rsidRPr="00DD2DAA">
        <w:rPr>
          <w:lang w:val="es-ES"/>
        </w:rPr>
        <w:t>.</w:t>
      </w:r>
    </w:p>
    <w:p w14:paraId="0519084B" w14:textId="77777777" w:rsidR="00DC39E0" w:rsidRPr="00DD2DAA" w:rsidRDefault="007E3613" w:rsidP="00DC39E0">
      <w:pPr>
        <w:pStyle w:val="CBDNormalNumber"/>
        <w:rPr>
          <w:lang w:val="es-ES"/>
        </w:rPr>
      </w:pPr>
      <w:r w:rsidRPr="00DD2DAA">
        <w:rPr>
          <w:lang w:val="es-ES"/>
        </w:rPr>
        <w:t xml:space="preserve">El Grupo de Trabajo II acordó establecer un grupo de contacto, copresidido por </w:t>
      </w:r>
      <w:r w:rsidR="00B70CC2" w:rsidRPr="00DD2DAA">
        <w:rPr>
          <w:lang w:val="es-ES"/>
        </w:rPr>
        <w:t xml:space="preserve">la Sra. Ciacci </w:t>
      </w:r>
      <w:r w:rsidRPr="00DD2DAA">
        <w:rPr>
          <w:lang w:val="es-ES"/>
        </w:rPr>
        <w:t>(</w:t>
      </w:r>
      <w:r w:rsidR="00B70CC2" w:rsidRPr="00DD2DAA">
        <w:rPr>
          <w:lang w:val="es-ES"/>
        </w:rPr>
        <w:t>Comisión</w:t>
      </w:r>
      <w:r w:rsidRPr="00DD2DAA">
        <w:rPr>
          <w:lang w:val="es-ES"/>
        </w:rPr>
        <w:t xml:space="preserve"> Europea) y Patience Gandiwa (Zimbabwe), con el mandato de abordar las cuestiones no resueltas del proyecto de decisión</w:t>
      </w:r>
      <w:r w:rsidR="00DC39E0" w:rsidRPr="00DD2DAA">
        <w:rPr>
          <w:lang w:val="es-ES"/>
        </w:rPr>
        <w:t xml:space="preserve">. </w:t>
      </w:r>
    </w:p>
    <w:p w14:paraId="0519084C" w14:textId="77777777" w:rsidR="00DC39E0" w:rsidRPr="00DD2DAA" w:rsidRDefault="00B70CC2" w:rsidP="00DC39E0">
      <w:pPr>
        <w:pStyle w:val="CBDNormalNumber"/>
        <w:rPr>
          <w:lang w:val="es-ES"/>
        </w:rPr>
      </w:pPr>
      <w:r w:rsidRPr="00DD2DAA">
        <w:rPr>
          <w:lang w:val="es-ES"/>
        </w:rPr>
        <w:t>En su 12ª sesión, celebrada el 1 de noviembre, el Grupo de Trabajo II examinó un proyecto de decisión revisado que fue presentado por la Presidencia después de l</w:t>
      </w:r>
      <w:r w:rsidR="00FD444F" w:rsidRPr="00DD2DAA">
        <w:rPr>
          <w:lang w:val="es-ES"/>
        </w:rPr>
        <w:t>os debates</w:t>
      </w:r>
      <w:r w:rsidRPr="00DD2DAA">
        <w:rPr>
          <w:lang w:val="es-ES"/>
        </w:rPr>
        <w:t xml:space="preserve"> del grupo de contacto</w:t>
      </w:r>
      <w:r w:rsidR="00DC39E0" w:rsidRPr="00DD2DAA">
        <w:rPr>
          <w:lang w:val="es-ES"/>
        </w:rPr>
        <w:t>.</w:t>
      </w:r>
    </w:p>
    <w:p w14:paraId="0519084D" w14:textId="77777777" w:rsidR="00DC39E0" w:rsidRPr="00DD2DAA" w:rsidRDefault="00B70CC2" w:rsidP="00DC39E0">
      <w:pPr>
        <w:pStyle w:val="CBDNormalNumber"/>
        <w:rPr>
          <w:lang w:val="es-ES"/>
        </w:rPr>
      </w:pPr>
      <w:r w:rsidRPr="00DD2DAA">
        <w:rPr>
          <w:lang w:val="es-ES"/>
        </w:rPr>
        <w:t>Formuló declaraciones un representante de Brasil</w:t>
      </w:r>
      <w:r w:rsidR="00DC39E0" w:rsidRPr="00DD2DAA">
        <w:rPr>
          <w:lang w:val="es-ES"/>
        </w:rPr>
        <w:t>.</w:t>
      </w:r>
    </w:p>
    <w:p w14:paraId="0519084E" w14:textId="77777777" w:rsidR="00DC39E0" w:rsidRPr="00DD2DAA" w:rsidRDefault="00B70CC2" w:rsidP="00DC39E0">
      <w:pPr>
        <w:pStyle w:val="CBDNormalNumber"/>
        <w:rPr>
          <w:lang w:val="es-ES"/>
        </w:rPr>
      </w:pPr>
      <w:r w:rsidRPr="00DD2DAA">
        <w:rPr>
          <w:lang w:val="es-ES"/>
        </w:rPr>
        <w:t xml:space="preserve">El Grupo de Trabajo II aprobó el proyecto de decisión revisado, con las enmiendas efectuadas oralmente, para que fuera remitido a la sesión plenaria como proyecto de decisión </w:t>
      </w:r>
      <w:r w:rsidR="00DC39E0" w:rsidRPr="00DD2DAA">
        <w:rPr>
          <w:lang w:val="es-ES"/>
        </w:rPr>
        <w:t>CBD/NP/MOP/5/L.8.</w:t>
      </w:r>
    </w:p>
    <w:p w14:paraId="0519084F" w14:textId="77777777" w:rsidR="00A258E7" w:rsidRPr="00DD2DAA" w:rsidRDefault="00B70CC2" w:rsidP="00A258E7">
      <w:pPr>
        <w:pStyle w:val="CBDNormalNumber"/>
        <w:rPr>
          <w:lang w:val="es-ES"/>
        </w:rPr>
      </w:pPr>
      <w:r w:rsidRPr="00DD2DAA">
        <w:rPr>
          <w:lang w:val="es-ES"/>
        </w:rPr>
        <w:t xml:space="preserve">En su segunda sesión plenaria, la Conferencia de las Partes que actúa como reunión de las Partes en el Protocolo examinó el proyecto de decisión </w:t>
      </w:r>
      <w:r w:rsidR="00A258E7" w:rsidRPr="00DD2DAA">
        <w:rPr>
          <w:lang w:val="es-ES"/>
        </w:rPr>
        <w:t>CBD/NP/MOP/5/L.</w:t>
      </w:r>
      <w:r w:rsidR="00135A2C" w:rsidRPr="00DD2DAA">
        <w:rPr>
          <w:lang w:val="es-ES"/>
        </w:rPr>
        <w:t>8</w:t>
      </w:r>
      <w:r w:rsidR="00A258E7" w:rsidRPr="00DD2DAA">
        <w:rPr>
          <w:lang w:val="es-ES"/>
        </w:rPr>
        <w:t xml:space="preserve">, </w:t>
      </w:r>
      <w:r w:rsidRPr="00DD2DAA">
        <w:rPr>
          <w:lang w:val="es-ES"/>
        </w:rPr>
        <w:t xml:space="preserve">presentado por  el Presidente del Grupo de Trabajo II, y lo adoptó como decisión </w:t>
      </w:r>
      <w:r w:rsidR="00135A2C" w:rsidRPr="00DD2DAA">
        <w:rPr>
          <w:lang w:val="es-ES"/>
        </w:rPr>
        <w:t>NP-5/</w:t>
      </w:r>
      <w:r w:rsidR="00A03C33" w:rsidRPr="00DD2DAA">
        <w:rPr>
          <w:lang w:val="es-ES"/>
        </w:rPr>
        <w:t>8</w:t>
      </w:r>
      <w:r w:rsidR="00A258E7" w:rsidRPr="00DD2DAA">
        <w:rPr>
          <w:lang w:val="es-ES"/>
        </w:rPr>
        <w:t>.</w:t>
      </w:r>
    </w:p>
    <w:p w14:paraId="05190850" w14:textId="77777777" w:rsidR="00A258E7" w:rsidRPr="00DD2DAA" w:rsidRDefault="00B70CC2" w:rsidP="00A258E7">
      <w:pPr>
        <w:pStyle w:val="CBDAgendaItem"/>
      </w:pPr>
      <w:r w:rsidRPr="00DD2DAA">
        <w:lastRenderedPageBreak/>
        <w:t>Tema</w:t>
      </w:r>
      <w:r w:rsidR="00A258E7" w:rsidRPr="00DD2DAA">
        <w:t xml:space="preserve"> 16 </w:t>
      </w:r>
      <w:r w:rsidR="00A258E7" w:rsidRPr="00DD2DAA">
        <w:br/>
      </w:r>
      <w:r w:rsidR="00E14180" w:rsidRPr="00DD2DAA">
        <w:rPr>
          <w:rFonts w:eastAsia="Calibri"/>
        </w:rPr>
        <w:t xml:space="preserve">Mecanismo mundial multilateral de participación en los beneficios </w:t>
      </w:r>
    </w:p>
    <w:p w14:paraId="05190851" w14:textId="77777777" w:rsidR="00C10C2E" w:rsidRPr="00DD2DAA" w:rsidRDefault="00E14180" w:rsidP="00C10C2E">
      <w:pPr>
        <w:pStyle w:val="CBDNormalNumber"/>
        <w:rPr>
          <w:lang w:val="es-ES"/>
        </w:rPr>
      </w:pPr>
      <w:r w:rsidRPr="00DD2DAA">
        <w:rPr>
          <w:lang w:val="es-ES"/>
        </w:rPr>
        <w:t>El Grupo de Trabajo II examinó el tema 16 del programa en su primera sesión. Tuvo ante sí un proyecto de decisió</w:t>
      </w:r>
      <w:r w:rsidR="00C10C2E" w:rsidRPr="00DD2DAA">
        <w:rPr>
          <w:lang w:val="es-ES"/>
        </w:rPr>
        <w:t>n</w:t>
      </w:r>
      <w:r w:rsidR="00A43C3D" w:rsidRPr="00DD2DAA">
        <w:rPr>
          <w:rStyle w:val="FootnoteReference"/>
          <w:lang w:val="es-ES"/>
        </w:rPr>
        <w:footnoteReference w:id="45"/>
      </w:r>
      <w:r w:rsidR="00C10C2E" w:rsidRPr="00DD2DAA">
        <w:rPr>
          <w:lang w:val="es-ES"/>
        </w:rPr>
        <w:t xml:space="preserve"> </w:t>
      </w:r>
      <w:r w:rsidRPr="00DD2DAA">
        <w:rPr>
          <w:lang w:val="es-ES"/>
        </w:rPr>
        <w:t>y una nota de la Secretaría sobre el mecanismo mundial multilateral de participación en los beneficios</w:t>
      </w:r>
      <w:r w:rsidR="00C10C2E" w:rsidRPr="00DD2DAA">
        <w:rPr>
          <w:rStyle w:val="FootnoteReference"/>
          <w:lang w:val="es-ES"/>
        </w:rPr>
        <w:footnoteReference w:id="46"/>
      </w:r>
      <w:r w:rsidRPr="00DD2DAA">
        <w:rPr>
          <w:lang w:val="es-ES"/>
        </w:rPr>
        <w:t>.</w:t>
      </w:r>
    </w:p>
    <w:p w14:paraId="05190852" w14:textId="77777777" w:rsidR="00C10C2E" w:rsidRPr="00DD2DAA" w:rsidRDefault="00E14180" w:rsidP="00C10C2E">
      <w:pPr>
        <w:pStyle w:val="CBDNormalNumber"/>
        <w:rPr>
          <w:lang w:val="es-ES"/>
        </w:rPr>
      </w:pPr>
      <w:r w:rsidRPr="00DD2DAA">
        <w:rPr>
          <w:lang w:val="es-ES"/>
        </w:rPr>
        <w:t>Formularon declaraciones representantes de las siguientes Partes: Brasil, Egipto, Gabón, Marruecos, Reino Unido, Suiza, Togo, Uganda y la Unión Europea y sus Estados miembros que son Partes en el Protocolo</w:t>
      </w:r>
      <w:r w:rsidR="00C10C2E" w:rsidRPr="00DD2DAA">
        <w:rPr>
          <w:lang w:val="es-ES"/>
        </w:rPr>
        <w:t>.</w:t>
      </w:r>
    </w:p>
    <w:p w14:paraId="05190853" w14:textId="77777777" w:rsidR="00C10C2E" w:rsidRPr="00DD2DAA" w:rsidRDefault="00E14180" w:rsidP="00C10C2E">
      <w:pPr>
        <w:pStyle w:val="CBDNormalNumber"/>
        <w:rPr>
          <w:lang w:val="es-ES"/>
        </w:rPr>
      </w:pPr>
      <w:r w:rsidRPr="00DD2DAA">
        <w:rPr>
          <w:lang w:val="es-ES"/>
        </w:rPr>
        <w:t>En su 10</w:t>
      </w:r>
      <w:r w:rsidRPr="00DD2DAA">
        <w:rPr>
          <w:vertAlign w:val="superscript"/>
          <w:lang w:val="es-ES"/>
        </w:rPr>
        <w:t xml:space="preserve">a </w:t>
      </w:r>
      <w:r w:rsidRPr="00DD2DAA">
        <w:rPr>
          <w:lang w:val="es-ES"/>
        </w:rPr>
        <w:t>sesión, celebrada el 31 de octubre, el Grupo de Trabajo II acordó que el Presidente prepararía un proyecto de decisión revisado para su examen, teniendo en cuenta las opiniones que se habían expresado</w:t>
      </w:r>
      <w:r w:rsidR="00C10C2E" w:rsidRPr="00DD2DAA">
        <w:rPr>
          <w:lang w:val="es-ES"/>
        </w:rPr>
        <w:t>.</w:t>
      </w:r>
    </w:p>
    <w:p w14:paraId="05190854" w14:textId="77777777" w:rsidR="00C10C2E" w:rsidRPr="00DD2DAA" w:rsidRDefault="00A83A0F" w:rsidP="00C10C2E">
      <w:pPr>
        <w:pStyle w:val="CBDNormalNumber"/>
        <w:rPr>
          <w:lang w:val="es-ES"/>
        </w:rPr>
      </w:pPr>
      <w:r w:rsidRPr="00DD2DAA">
        <w:rPr>
          <w:lang w:val="es-ES"/>
        </w:rPr>
        <w:t>Formuló declaraciones un representante de Togo</w:t>
      </w:r>
      <w:r w:rsidR="00C10C2E" w:rsidRPr="00DD2DAA">
        <w:rPr>
          <w:lang w:val="es-ES"/>
        </w:rPr>
        <w:t xml:space="preserve">. </w:t>
      </w:r>
    </w:p>
    <w:p w14:paraId="05190855" w14:textId="77777777" w:rsidR="00C10C2E" w:rsidRPr="00DD2DAA" w:rsidRDefault="00A83A0F" w:rsidP="00C10C2E">
      <w:pPr>
        <w:pStyle w:val="CBDNormalNumber"/>
        <w:rPr>
          <w:lang w:val="es-ES"/>
        </w:rPr>
      </w:pPr>
      <w:r w:rsidRPr="00DD2DAA">
        <w:rPr>
          <w:lang w:val="es-ES"/>
        </w:rPr>
        <w:t>En su 12ª sesión, el Grupo de Trabajo II examinó un proyecto de decisión revisado presentado por la Presidencia</w:t>
      </w:r>
      <w:r w:rsidR="00C10C2E" w:rsidRPr="00DD2DAA">
        <w:rPr>
          <w:lang w:val="es-ES"/>
        </w:rPr>
        <w:t>.</w:t>
      </w:r>
    </w:p>
    <w:p w14:paraId="05190856" w14:textId="77777777" w:rsidR="00C10C2E" w:rsidRPr="00DD2DAA" w:rsidRDefault="00A83A0F" w:rsidP="00C10C2E">
      <w:pPr>
        <w:pStyle w:val="CBDNormalNumber"/>
        <w:rPr>
          <w:bCs/>
          <w:lang w:val="es-ES"/>
        </w:rPr>
      </w:pPr>
      <w:r w:rsidRPr="00DD2DAA">
        <w:rPr>
          <w:lang w:val="es-ES"/>
        </w:rPr>
        <w:t>Formularon declaraciones representantes de las siguientes Partes: Brasil y Marruecos</w:t>
      </w:r>
      <w:r w:rsidR="00C10C2E" w:rsidRPr="00DD2DAA">
        <w:rPr>
          <w:lang w:val="es-ES"/>
        </w:rPr>
        <w:t>.</w:t>
      </w:r>
    </w:p>
    <w:p w14:paraId="05190857" w14:textId="77777777" w:rsidR="00C10C2E" w:rsidRPr="00DD2DAA" w:rsidRDefault="00A83A0F" w:rsidP="00C10C2E">
      <w:pPr>
        <w:pStyle w:val="CBDNormalNumber"/>
        <w:rPr>
          <w:lang w:val="es-ES"/>
        </w:rPr>
      </w:pPr>
      <w:r w:rsidRPr="00DD2DAA">
        <w:rPr>
          <w:lang w:val="es-ES"/>
        </w:rPr>
        <w:t xml:space="preserve">El Grupo de Trabajo II aprobó el proyecto de decisión revisado para que fuera remitido a la sesión plenaria como proyecto de decisión </w:t>
      </w:r>
      <w:r w:rsidR="00C10C2E" w:rsidRPr="00DD2DAA">
        <w:rPr>
          <w:lang w:val="es-ES"/>
        </w:rPr>
        <w:t>CBD/NP/MOP/5/L.7.</w:t>
      </w:r>
    </w:p>
    <w:p w14:paraId="05190858" w14:textId="56E3069C" w:rsidR="00A258E7" w:rsidRPr="00DD2DAA" w:rsidRDefault="00A83A0F" w:rsidP="00F9431C">
      <w:pPr>
        <w:pStyle w:val="CBDNormalNumber"/>
        <w:rPr>
          <w:lang w:val="es-ES"/>
        </w:rPr>
      </w:pPr>
      <w:r w:rsidRPr="00DD2DAA">
        <w:rPr>
          <w:lang w:val="es-ES"/>
        </w:rPr>
        <w:t xml:space="preserve">En su segunda sesión plenaria, la Conferencia de las Partes que actúa como reunión de las Partes en el Protocolo examinó el proyecto de decisión </w:t>
      </w:r>
      <w:r w:rsidR="00A258E7" w:rsidRPr="00DD2DAA">
        <w:rPr>
          <w:lang w:val="es-ES"/>
        </w:rPr>
        <w:t>CBD/NP/MOP/5/L.</w:t>
      </w:r>
      <w:r w:rsidR="004B2277" w:rsidRPr="00DD2DAA">
        <w:rPr>
          <w:lang w:val="es-ES"/>
        </w:rPr>
        <w:t>7</w:t>
      </w:r>
      <w:r w:rsidR="00A258E7" w:rsidRPr="00DD2DAA">
        <w:rPr>
          <w:lang w:val="es-ES"/>
        </w:rPr>
        <w:t xml:space="preserve">, </w:t>
      </w:r>
      <w:r w:rsidRPr="00DD2DAA">
        <w:rPr>
          <w:lang w:val="es-ES"/>
        </w:rPr>
        <w:t xml:space="preserve">presentado por el Presidente del Grupo de Trabajo II, y lo adoptó como decisión </w:t>
      </w:r>
      <w:r w:rsidR="004B2277" w:rsidRPr="00DD2DAA">
        <w:rPr>
          <w:lang w:val="es-ES"/>
        </w:rPr>
        <w:t>NP-5/</w:t>
      </w:r>
      <w:r w:rsidR="00316046" w:rsidRPr="00DD2DAA">
        <w:rPr>
          <w:lang w:val="es-ES"/>
        </w:rPr>
        <w:t>7</w:t>
      </w:r>
      <w:r w:rsidR="00A258E7" w:rsidRPr="00DD2DAA">
        <w:rPr>
          <w:lang w:val="es-ES"/>
        </w:rPr>
        <w:t>.</w:t>
      </w:r>
    </w:p>
    <w:p w14:paraId="05190859" w14:textId="77777777" w:rsidR="006A3380" w:rsidRPr="00DD2DAA" w:rsidRDefault="00A83A0F" w:rsidP="004F68EE">
      <w:pPr>
        <w:pStyle w:val="CBDAgendaItem"/>
        <w:rPr>
          <w:rFonts w:eastAsia="Calibri"/>
        </w:rPr>
      </w:pPr>
      <w:r w:rsidRPr="00DD2DAA">
        <w:rPr>
          <w:bCs/>
        </w:rPr>
        <w:t>Tema</w:t>
      </w:r>
      <w:r w:rsidR="005D1B31" w:rsidRPr="00DD2DAA">
        <w:rPr>
          <w:bCs/>
        </w:rPr>
        <w:t xml:space="preserve"> 17</w:t>
      </w:r>
      <w:r w:rsidR="00125526" w:rsidRPr="00DD2DAA">
        <w:rPr>
          <w:rFonts w:eastAsia="Calibri"/>
          <w:bCs/>
        </w:rPr>
        <w:br/>
      </w:r>
      <w:r w:rsidR="006A3380" w:rsidRPr="00DD2DAA">
        <w:rPr>
          <w:rFonts w:eastAsia="Calibri"/>
        </w:rPr>
        <w:t>Ot</w:t>
      </w:r>
      <w:r w:rsidRPr="00DD2DAA">
        <w:rPr>
          <w:rFonts w:eastAsia="Calibri"/>
        </w:rPr>
        <w:t>ros asuntos</w:t>
      </w:r>
    </w:p>
    <w:p w14:paraId="0519085A" w14:textId="77777777" w:rsidR="0010135B" w:rsidRPr="00DD2DAA" w:rsidRDefault="00A919BA" w:rsidP="000217E9">
      <w:pPr>
        <w:pStyle w:val="CBDNormalNumber"/>
        <w:rPr>
          <w:lang w:val="es-ES"/>
        </w:rPr>
      </w:pPr>
      <w:r w:rsidRPr="00DD2DAA">
        <w:rPr>
          <w:lang w:val="es-ES"/>
        </w:rPr>
        <w:t>[</w:t>
      </w:r>
      <w:r w:rsidR="00A83A0F" w:rsidRPr="00DD2DAA">
        <w:rPr>
          <w:lang w:val="es-ES"/>
        </w:rPr>
        <w:t>se completará</w:t>
      </w:r>
      <w:r w:rsidRPr="00DD2DAA">
        <w:rPr>
          <w:lang w:val="es-ES"/>
        </w:rPr>
        <w:t>]</w:t>
      </w:r>
    </w:p>
    <w:p w14:paraId="0519085B" w14:textId="77777777" w:rsidR="006A3380" w:rsidRPr="00DD2DAA" w:rsidRDefault="00A83A0F" w:rsidP="004F68EE">
      <w:pPr>
        <w:pStyle w:val="CBDAgendaItem"/>
        <w:rPr>
          <w:rFonts w:eastAsia="Calibri"/>
        </w:rPr>
      </w:pPr>
      <w:r w:rsidRPr="00DD2DAA">
        <w:rPr>
          <w:bCs/>
        </w:rPr>
        <w:t>Tema</w:t>
      </w:r>
      <w:r w:rsidR="005D1B31" w:rsidRPr="00DD2DAA">
        <w:rPr>
          <w:bCs/>
        </w:rPr>
        <w:t xml:space="preserve"> 18</w:t>
      </w:r>
      <w:r w:rsidR="00125526" w:rsidRPr="00DD2DAA">
        <w:rPr>
          <w:rFonts w:eastAsia="Calibri"/>
          <w:bCs/>
        </w:rPr>
        <w:br/>
      </w:r>
      <w:r w:rsidR="006A3380" w:rsidRPr="00DD2DAA">
        <w:rPr>
          <w:rFonts w:eastAsia="Calibri"/>
        </w:rPr>
        <w:t>Adop</w:t>
      </w:r>
      <w:r w:rsidRPr="00DD2DAA">
        <w:rPr>
          <w:rFonts w:eastAsia="Calibri"/>
        </w:rPr>
        <w:t>ción del informe</w:t>
      </w:r>
    </w:p>
    <w:p w14:paraId="0519085C" w14:textId="77777777" w:rsidR="00A0015F" w:rsidRPr="00DD2DAA" w:rsidRDefault="00AB49DB" w:rsidP="000217E9">
      <w:pPr>
        <w:pStyle w:val="CBDNormalNumber"/>
        <w:rPr>
          <w:lang w:val="es-ES"/>
        </w:rPr>
      </w:pPr>
      <w:r w:rsidRPr="00DD2DAA">
        <w:rPr>
          <w:snapToGrid w:val="0"/>
          <w:kern w:val="22"/>
          <w:lang w:val="es-ES"/>
        </w:rPr>
        <w:t>[</w:t>
      </w:r>
      <w:r w:rsidR="00A83A0F" w:rsidRPr="00DD2DAA">
        <w:rPr>
          <w:snapToGrid w:val="0"/>
          <w:kern w:val="22"/>
          <w:lang w:val="es-ES"/>
        </w:rPr>
        <w:t>se completará</w:t>
      </w:r>
      <w:r w:rsidRPr="00DD2DAA">
        <w:rPr>
          <w:snapToGrid w:val="0"/>
          <w:kern w:val="22"/>
          <w:lang w:val="es-ES"/>
        </w:rPr>
        <w:t>]</w:t>
      </w:r>
    </w:p>
    <w:p w14:paraId="0519085D" w14:textId="77777777" w:rsidR="006A3380" w:rsidRPr="00DD2DAA" w:rsidRDefault="00A83A0F" w:rsidP="004F68EE">
      <w:pPr>
        <w:pStyle w:val="CBDAgendaItem"/>
        <w:rPr>
          <w:rFonts w:eastAsia="Calibri"/>
        </w:rPr>
      </w:pPr>
      <w:r w:rsidRPr="00DD2DAA">
        <w:rPr>
          <w:bCs/>
        </w:rPr>
        <w:t>Tema</w:t>
      </w:r>
      <w:r w:rsidR="00A70A91" w:rsidRPr="00DD2DAA">
        <w:rPr>
          <w:bCs/>
        </w:rPr>
        <w:t xml:space="preserve"> 19</w:t>
      </w:r>
      <w:r w:rsidR="00125526" w:rsidRPr="00DD2DAA">
        <w:rPr>
          <w:rFonts w:eastAsia="Calibri"/>
          <w:bCs/>
        </w:rPr>
        <w:br/>
      </w:r>
      <w:r w:rsidR="006A3380" w:rsidRPr="00DD2DAA">
        <w:rPr>
          <w:rFonts w:eastAsia="Calibri"/>
        </w:rPr>
        <w:t>Cl</w:t>
      </w:r>
      <w:r w:rsidRPr="00DD2DAA">
        <w:rPr>
          <w:rFonts w:eastAsia="Calibri"/>
        </w:rPr>
        <w:t>ausura de la reunión</w:t>
      </w:r>
    </w:p>
    <w:p w14:paraId="0519085E" w14:textId="77777777" w:rsidR="00A06BF8" w:rsidRPr="00DD2DAA" w:rsidRDefault="00A83A0F" w:rsidP="006252E1">
      <w:pPr>
        <w:pStyle w:val="CBDNormalNumber"/>
        <w:rPr>
          <w:lang w:val="es-ES"/>
        </w:rPr>
      </w:pPr>
      <w:bookmarkStart w:id="10" w:name="_Hlk182078196"/>
      <w:r w:rsidRPr="00DD2DAA">
        <w:rPr>
          <w:lang w:val="es-ES"/>
        </w:rPr>
        <w:t xml:space="preserve">En la quinta sesión plenaria, se pasó lista a petición de un representante de Panamá para verificar el número de Partes presentes y determinar si se podían adoptar decisiones de conformidad con el artículo 30 del reglamento. Al no alcanzarse el </w:t>
      </w:r>
      <w:r w:rsidRPr="00DD2DAA">
        <w:rPr>
          <w:i/>
          <w:lang w:val="es-ES"/>
        </w:rPr>
        <w:t>qu</w:t>
      </w:r>
      <w:r w:rsidR="00E602EF" w:rsidRPr="00DD2DAA">
        <w:rPr>
          <w:i/>
          <w:lang w:val="es-ES"/>
        </w:rPr>
        <w:t>o</w:t>
      </w:r>
      <w:r w:rsidRPr="00DD2DAA">
        <w:rPr>
          <w:i/>
          <w:lang w:val="es-ES"/>
        </w:rPr>
        <w:t>rum</w:t>
      </w:r>
      <w:r w:rsidRPr="00DD2DAA">
        <w:rPr>
          <w:lang w:val="es-ES"/>
        </w:rPr>
        <w:t xml:space="preserve">, </w:t>
      </w:r>
      <w:r w:rsidR="00E602EF" w:rsidRPr="00DD2DAA">
        <w:rPr>
          <w:lang w:val="es-ES"/>
        </w:rPr>
        <w:t>la</w:t>
      </w:r>
      <w:r w:rsidRPr="00DD2DAA">
        <w:rPr>
          <w:lang w:val="es-ES"/>
        </w:rPr>
        <w:t xml:space="preserve"> President</w:t>
      </w:r>
      <w:r w:rsidR="00E602EF" w:rsidRPr="00DD2DAA">
        <w:rPr>
          <w:lang w:val="es-ES"/>
        </w:rPr>
        <w:t>a</w:t>
      </w:r>
      <w:r w:rsidRPr="00DD2DAA">
        <w:rPr>
          <w:lang w:val="es-ES"/>
        </w:rPr>
        <w:t xml:space="preserve"> de la 16ª reunión de la Conferencia de las Partes propuso suspender la sesión.</w:t>
      </w:r>
    </w:p>
    <w:p w14:paraId="0519085F" w14:textId="77777777" w:rsidR="00A06BF8" w:rsidRPr="00DD2DAA" w:rsidRDefault="00E602EF" w:rsidP="006252E1">
      <w:pPr>
        <w:pStyle w:val="CBDNormalNumber"/>
        <w:rPr>
          <w:lang w:val="es-ES"/>
        </w:rPr>
      </w:pPr>
      <w:r w:rsidRPr="00DD2DAA">
        <w:rPr>
          <w:lang w:val="es-ES"/>
        </w:rPr>
        <w:t>La Presidenta suspendió posteriormente la reunión a las 8.30 horas del 2 de noviembre de 2024</w:t>
      </w:r>
      <w:r w:rsidR="00A06BF8" w:rsidRPr="00DD2DAA">
        <w:rPr>
          <w:lang w:val="es-ES"/>
        </w:rPr>
        <w:t>.</w:t>
      </w:r>
    </w:p>
    <w:bookmarkEnd w:id="10"/>
    <w:p w14:paraId="05190860" w14:textId="77777777" w:rsidR="00722CCB" w:rsidRPr="00DD2DAA" w:rsidRDefault="00FE33FD" w:rsidP="000217E9">
      <w:pPr>
        <w:pStyle w:val="CBDNormalNumber"/>
        <w:rPr>
          <w:lang w:val="es-ES"/>
        </w:rPr>
      </w:pPr>
      <w:r w:rsidRPr="00DD2DAA">
        <w:rPr>
          <w:lang w:val="es-ES"/>
        </w:rPr>
        <w:t>[</w:t>
      </w:r>
      <w:r w:rsidR="00E602EF" w:rsidRPr="00DD2DAA">
        <w:rPr>
          <w:lang w:val="es-ES"/>
        </w:rPr>
        <w:t>se completará</w:t>
      </w:r>
      <w:r w:rsidRPr="00DD2DAA">
        <w:rPr>
          <w:lang w:val="es-ES"/>
        </w:rPr>
        <w:t>]</w:t>
      </w:r>
    </w:p>
    <w:p w14:paraId="05190861" w14:textId="77777777" w:rsidR="006A3380" w:rsidRPr="00DD2DAA" w:rsidRDefault="006A3380" w:rsidP="006A3380">
      <w:pPr>
        <w:pStyle w:val="Para10"/>
        <w:rPr>
          <w:snapToGrid w:val="0"/>
          <w:kern w:val="22"/>
        </w:rPr>
      </w:pPr>
    </w:p>
    <w:p w14:paraId="05190862" w14:textId="77777777" w:rsidR="002B559C" w:rsidRPr="00DD2DAA" w:rsidRDefault="00ED3849" w:rsidP="000140FD">
      <w:pPr>
        <w:pStyle w:val="Para10"/>
        <w:jc w:val="center"/>
      </w:pPr>
      <w:r w:rsidRPr="00DD2DAA">
        <w:t>__________</w:t>
      </w:r>
    </w:p>
    <w:sectPr w:rsidR="002B559C" w:rsidRPr="00DD2DAA" w:rsidSect="00AF1033">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5361F" w14:textId="77777777" w:rsidR="002564AD" w:rsidRPr="00311C63" w:rsidRDefault="002564AD" w:rsidP="00A96B21">
      <w:r w:rsidRPr="00311C63">
        <w:separator/>
      </w:r>
    </w:p>
  </w:endnote>
  <w:endnote w:type="continuationSeparator" w:id="0">
    <w:p w14:paraId="395E2624" w14:textId="77777777" w:rsidR="002564AD" w:rsidRPr="00311C63" w:rsidRDefault="002564AD" w:rsidP="00A96B21">
      <w:r w:rsidRPr="00311C63">
        <w:continuationSeparator/>
      </w:r>
    </w:p>
  </w:endnote>
  <w:endnote w:type="continuationNotice" w:id="1">
    <w:p w14:paraId="0A860180" w14:textId="77777777" w:rsidR="002564AD" w:rsidRPr="00311C63" w:rsidRDefault="002564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5190871" w14:textId="77777777" w:rsidR="00C7068C" w:rsidRPr="00311C63" w:rsidRDefault="00000000" w:rsidP="000A0217">
            <w:pPr>
              <w:pStyle w:val="Footer"/>
            </w:pPr>
            <w:sdt>
              <w:sdtPr>
                <w:id w:val="-1205708784"/>
                <w:docPartObj>
                  <w:docPartGallery w:val="Page Numbers (Top of Page)"/>
                  <w:docPartUnique/>
                </w:docPartObj>
              </w:sdtPr>
              <w:sdtContent>
                <w:r w:rsidR="0077798D" w:rsidRPr="00311C63">
                  <w:rPr>
                    <w:szCs w:val="20"/>
                  </w:rPr>
                  <w:fldChar w:fldCharType="begin"/>
                </w:r>
                <w:r w:rsidR="00C7068C" w:rsidRPr="00311C63">
                  <w:rPr>
                    <w:szCs w:val="20"/>
                  </w:rPr>
                  <w:instrText xml:space="preserve"> PAGE </w:instrText>
                </w:r>
                <w:r w:rsidR="0077798D" w:rsidRPr="00311C63">
                  <w:rPr>
                    <w:szCs w:val="20"/>
                  </w:rPr>
                  <w:fldChar w:fldCharType="separate"/>
                </w:r>
                <w:r w:rsidR="009D2876">
                  <w:rPr>
                    <w:noProof/>
                    <w:szCs w:val="20"/>
                  </w:rPr>
                  <w:t>4</w:t>
                </w:r>
                <w:r w:rsidR="0077798D" w:rsidRPr="00311C63">
                  <w:rPr>
                    <w:szCs w:val="20"/>
                  </w:rPr>
                  <w:fldChar w:fldCharType="end"/>
                </w:r>
                <w:r w:rsidR="00C7068C" w:rsidRPr="00311C63">
                  <w:rPr>
                    <w:szCs w:val="20"/>
                  </w:rPr>
                  <w:t>/</w:t>
                </w:r>
                <w:r w:rsidR="0077798D" w:rsidRPr="00311C63">
                  <w:rPr>
                    <w:szCs w:val="20"/>
                  </w:rPr>
                  <w:fldChar w:fldCharType="begin"/>
                </w:r>
                <w:r w:rsidR="00C7068C" w:rsidRPr="00311C63">
                  <w:rPr>
                    <w:szCs w:val="20"/>
                  </w:rPr>
                  <w:instrText xml:space="preserve"> NUMPAGES  </w:instrText>
                </w:r>
                <w:r w:rsidR="0077798D" w:rsidRPr="00311C63">
                  <w:rPr>
                    <w:szCs w:val="20"/>
                  </w:rPr>
                  <w:fldChar w:fldCharType="separate"/>
                </w:r>
                <w:r w:rsidR="009D2876">
                  <w:rPr>
                    <w:noProof/>
                    <w:szCs w:val="20"/>
                  </w:rPr>
                  <w:t>15</w:t>
                </w:r>
                <w:r w:rsidR="0077798D" w:rsidRPr="00311C63">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5190872" w14:textId="77777777" w:rsidR="00C7068C" w:rsidRPr="00311C63" w:rsidRDefault="00000000" w:rsidP="000A0217">
            <w:pPr>
              <w:pStyle w:val="Footer"/>
              <w:jc w:val="right"/>
            </w:pPr>
            <w:sdt>
              <w:sdtPr>
                <w:id w:val="-1052077450"/>
                <w:docPartObj>
                  <w:docPartGallery w:val="Page Numbers (Top of Page)"/>
                  <w:docPartUnique/>
                </w:docPartObj>
              </w:sdtPr>
              <w:sdtContent>
                <w:r w:rsidR="0077798D" w:rsidRPr="00311C63">
                  <w:rPr>
                    <w:szCs w:val="20"/>
                  </w:rPr>
                  <w:fldChar w:fldCharType="begin"/>
                </w:r>
                <w:r w:rsidR="00C7068C" w:rsidRPr="00311C63">
                  <w:rPr>
                    <w:szCs w:val="20"/>
                  </w:rPr>
                  <w:instrText xml:space="preserve"> PAGE </w:instrText>
                </w:r>
                <w:r w:rsidR="0077798D" w:rsidRPr="00311C63">
                  <w:rPr>
                    <w:szCs w:val="20"/>
                  </w:rPr>
                  <w:fldChar w:fldCharType="separate"/>
                </w:r>
                <w:r w:rsidR="009D2876">
                  <w:rPr>
                    <w:noProof/>
                    <w:szCs w:val="20"/>
                  </w:rPr>
                  <w:t>3</w:t>
                </w:r>
                <w:r w:rsidR="0077798D" w:rsidRPr="00311C63">
                  <w:rPr>
                    <w:szCs w:val="20"/>
                  </w:rPr>
                  <w:fldChar w:fldCharType="end"/>
                </w:r>
                <w:r w:rsidR="00C7068C" w:rsidRPr="00311C63">
                  <w:rPr>
                    <w:szCs w:val="20"/>
                  </w:rPr>
                  <w:t>/</w:t>
                </w:r>
                <w:r w:rsidR="0077798D" w:rsidRPr="00311C63">
                  <w:rPr>
                    <w:szCs w:val="20"/>
                  </w:rPr>
                  <w:fldChar w:fldCharType="begin"/>
                </w:r>
                <w:r w:rsidR="00C7068C" w:rsidRPr="00311C63">
                  <w:rPr>
                    <w:szCs w:val="20"/>
                  </w:rPr>
                  <w:instrText xml:space="preserve"> NUMPAGES  </w:instrText>
                </w:r>
                <w:r w:rsidR="0077798D" w:rsidRPr="00311C63">
                  <w:rPr>
                    <w:szCs w:val="20"/>
                  </w:rPr>
                  <w:fldChar w:fldCharType="separate"/>
                </w:r>
                <w:r w:rsidR="009D2876">
                  <w:rPr>
                    <w:noProof/>
                    <w:szCs w:val="20"/>
                  </w:rPr>
                  <w:t>15</w:t>
                </w:r>
                <w:r w:rsidR="0077798D" w:rsidRPr="00311C63">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28A84" w14:textId="77777777" w:rsidR="002564AD" w:rsidRPr="00311C63" w:rsidRDefault="002564AD" w:rsidP="00A96B21">
      <w:r w:rsidRPr="00311C63">
        <w:separator/>
      </w:r>
    </w:p>
  </w:footnote>
  <w:footnote w:type="continuationSeparator" w:id="0">
    <w:p w14:paraId="46CB27F6" w14:textId="77777777" w:rsidR="002564AD" w:rsidRPr="00311C63" w:rsidRDefault="002564AD" w:rsidP="00A96B21">
      <w:r w:rsidRPr="00311C63">
        <w:continuationSeparator/>
      </w:r>
    </w:p>
  </w:footnote>
  <w:footnote w:type="continuationNotice" w:id="1">
    <w:p w14:paraId="09CE4395" w14:textId="77777777" w:rsidR="002564AD" w:rsidRPr="00311C63" w:rsidRDefault="002564AD"/>
  </w:footnote>
  <w:footnote w:id="2">
    <w:p w14:paraId="05190874" w14:textId="77777777" w:rsidR="00C7068C" w:rsidRPr="00D05FBB" w:rsidRDefault="00C7068C" w:rsidP="0080212F">
      <w:pPr>
        <w:pStyle w:val="FootnoteText"/>
      </w:pPr>
      <w:r w:rsidRPr="003B1AC3">
        <w:rPr>
          <w:rStyle w:val="FootnoteReference"/>
        </w:rPr>
        <w:footnoteRef/>
      </w:r>
      <w:r w:rsidRPr="00D05FBB">
        <w:t xml:space="preserve"> Véase el documento CBD/COP/16/13, p</w:t>
      </w:r>
      <w:r>
        <w:t>árr</w:t>
      </w:r>
      <w:r w:rsidRPr="00D05FBB">
        <w:t>s. X–XX, para consultar un resumen de los discursos y las declaraciones de apertura.</w:t>
      </w:r>
    </w:p>
  </w:footnote>
  <w:footnote w:id="3">
    <w:p w14:paraId="47A4EE6C" w14:textId="77777777" w:rsidR="00CC58BE" w:rsidRDefault="00CC58BE" w:rsidP="00CC58BE">
      <w:pPr>
        <w:pStyle w:val="FootnoteText"/>
      </w:pPr>
      <w:r>
        <w:rPr>
          <w:rStyle w:val="FootnoteReference"/>
        </w:rPr>
        <w:footnoteRef/>
      </w:r>
      <w:r>
        <w:t xml:space="preserve"> Véase “Elección del Presidente” en el tema 2.</w:t>
      </w:r>
    </w:p>
  </w:footnote>
  <w:footnote w:id="4">
    <w:p w14:paraId="79FC3380" w14:textId="455DEE35" w:rsidR="009669B1" w:rsidRDefault="009669B1">
      <w:pPr>
        <w:pStyle w:val="FootnoteText"/>
      </w:pPr>
      <w:r>
        <w:rPr>
          <w:rStyle w:val="FootnoteReference"/>
        </w:rPr>
        <w:footnoteRef/>
      </w:r>
      <w:r>
        <w:t xml:space="preserve"> </w:t>
      </w:r>
      <w:r w:rsidR="00006D34">
        <w:t>La primera continuación de la reunión, en representación de la sexta sesión plenaria, se celebró en línea</w:t>
      </w:r>
      <w:r w:rsidR="00006D34" w:rsidRPr="00B8040D">
        <w:rPr>
          <w:lang w:val="es-419"/>
        </w:rPr>
        <w:t xml:space="preserve"> </w:t>
      </w:r>
      <w:r w:rsidR="00006D34" w:rsidRPr="00615E50">
        <w:rPr>
          <w:lang w:val="es-419"/>
        </w:rPr>
        <w:t>conforme a un procedimiento de acuerdo tácito,</w:t>
      </w:r>
      <w:r w:rsidR="00006D34">
        <w:rPr>
          <w:lang w:val="es-419"/>
        </w:rPr>
        <w:t xml:space="preserve"> del 3 al 6 de diciembre de 2024 (véase el tema 6).</w:t>
      </w:r>
    </w:p>
  </w:footnote>
  <w:footnote w:id="5">
    <w:p w14:paraId="31C2A50B" w14:textId="18F1AD5B" w:rsidR="00E77BA4" w:rsidRDefault="00E77BA4">
      <w:pPr>
        <w:pStyle w:val="FootnoteText"/>
      </w:pPr>
      <w:r>
        <w:rPr>
          <w:rStyle w:val="FootnoteReference"/>
        </w:rPr>
        <w:footnoteRef/>
      </w:r>
      <w:r>
        <w:t xml:space="preserve"> </w:t>
      </w:r>
      <w:r w:rsidRPr="00BF5B42">
        <w:rPr>
          <w:lang w:val="es-UY"/>
        </w:rPr>
        <w:t xml:space="preserve">Véase en CBD/COP/16/13, párrs. xx a xx, un resumen de los discursos de </w:t>
      </w:r>
      <w:r>
        <w:rPr>
          <w:lang w:val="es-UY"/>
        </w:rPr>
        <w:t>apertura de la segunda continuación de la reunión.</w:t>
      </w:r>
    </w:p>
  </w:footnote>
  <w:footnote w:id="6">
    <w:p w14:paraId="05190875" w14:textId="77777777" w:rsidR="00C7068C" w:rsidRPr="001F5A4B" w:rsidRDefault="00C7068C" w:rsidP="00F148D1">
      <w:pPr>
        <w:pStyle w:val="FootnoteText"/>
        <w:rPr>
          <w:lang w:val="en-US"/>
        </w:rPr>
      </w:pPr>
      <w:r w:rsidRPr="003B1AC3">
        <w:rPr>
          <w:rStyle w:val="FootnoteReference"/>
        </w:rPr>
        <w:footnoteRef/>
      </w:r>
      <w:r w:rsidRPr="001F5A4B">
        <w:rPr>
          <w:lang w:val="en-US"/>
        </w:rPr>
        <w:t xml:space="preserve"> CBD/NP/MOP/5/1.</w:t>
      </w:r>
    </w:p>
  </w:footnote>
  <w:footnote w:id="7">
    <w:p w14:paraId="05190876" w14:textId="77777777" w:rsidR="00C7068C" w:rsidRPr="009D2876" w:rsidRDefault="00C7068C" w:rsidP="00FB5BD2">
      <w:pPr>
        <w:pStyle w:val="FootnoteText"/>
        <w:rPr>
          <w:lang w:val="en-US"/>
        </w:rPr>
      </w:pPr>
      <w:r w:rsidRPr="003B1AC3">
        <w:rPr>
          <w:rStyle w:val="FootnoteReference"/>
        </w:rPr>
        <w:footnoteRef/>
      </w:r>
      <w:r w:rsidRPr="009D2876">
        <w:rPr>
          <w:lang w:val="en-US"/>
        </w:rPr>
        <w:t xml:space="preserve"> CBD/NP/MOP/5/1/Add.1.</w:t>
      </w:r>
    </w:p>
  </w:footnote>
  <w:footnote w:id="8">
    <w:p w14:paraId="05190877" w14:textId="77777777" w:rsidR="00C7068C" w:rsidRPr="009D2876" w:rsidRDefault="00C7068C" w:rsidP="00FB5BD2">
      <w:pPr>
        <w:pStyle w:val="FootnoteText"/>
        <w:rPr>
          <w:lang w:val="en-US"/>
        </w:rPr>
      </w:pPr>
      <w:r w:rsidRPr="003B1AC3">
        <w:rPr>
          <w:rStyle w:val="FootnoteReference"/>
        </w:rPr>
        <w:footnoteRef/>
      </w:r>
      <w:r w:rsidRPr="009D2876">
        <w:rPr>
          <w:lang w:val="en-US"/>
        </w:rPr>
        <w:t xml:space="preserve"> CBD/NP/MOP/5/1/Add.2.</w:t>
      </w:r>
    </w:p>
  </w:footnote>
  <w:footnote w:id="9">
    <w:p w14:paraId="05190878" w14:textId="77777777" w:rsidR="00C7068C" w:rsidRPr="009D2876" w:rsidRDefault="00C7068C" w:rsidP="009A598A">
      <w:pPr>
        <w:pStyle w:val="FootnoteText"/>
        <w:rPr>
          <w:lang w:val="en-US"/>
        </w:rPr>
      </w:pPr>
      <w:r w:rsidRPr="003B1AC3">
        <w:rPr>
          <w:rStyle w:val="FootnoteReference"/>
        </w:rPr>
        <w:footnoteRef/>
      </w:r>
      <w:r w:rsidRPr="009D2876">
        <w:rPr>
          <w:lang w:val="en-US"/>
        </w:rPr>
        <w:t xml:space="preserve"> CBD/NP/MOP/5/INF/2.</w:t>
      </w:r>
    </w:p>
  </w:footnote>
  <w:footnote w:id="10">
    <w:p w14:paraId="05190879" w14:textId="77777777" w:rsidR="00C7068C" w:rsidRPr="00094F80" w:rsidRDefault="00C7068C">
      <w:pPr>
        <w:pStyle w:val="FootnoteText"/>
      </w:pPr>
      <w:r w:rsidRPr="003B1AC3">
        <w:rPr>
          <w:rStyle w:val="FootnoteReference"/>
        </w:rPr>
        <w:footnoteRef/>
      </w:r>
      <w:r w:rsidRPr="00094F80">
        <w:t>En sustitución de Hlobsile</w:t>
      </w:r>
      <w:r>
        <w:t xml:space="preserve"> </w:t>
      </w:r>
      <w:r w:rsidRPr="00094F80">
        <w:t>Sikhosana (Eswatini), que había sido elegida por la Conferencia de las Partes en el Convenio en la reanudación de la segunda parte de su 15ª reunión.</w:t>
      </w:r>
    </w:p>
  </w:footnote>
  <w:footnote w:id="11">
    <w:p w14:paraId="0519087A" w14:textId="77777777" w:rsidR="00C7068C" w:rsidRPr="00BC19B6" w:rsidRDefault="00C7068C">
      <w:pPr>
        <w:pStyle w:val="FootnoteText"/>
      </w:pPr>
      <w:r w:rsidRPr="003B1AC3">
        <w:rPr>
          <w:rStyle w:val="FootnoteReference"/>
        </w:rPr>
        <w:footnoteRef/>
      </w:r>
      <w:bookmarkStart w:id="2" w:name="_Hlk182204410"/>
      <w:r w:rsidRPr="00BC19B6">
        <w:t>CBD/NP/MOP/5/1/Add.2.</w:t>
      </w:r>
      <w:bookmarkEnd w:id="2"/>
    </w:p>
  </w:footnote>
  <w:footnote w:id="12">
    <w:p w14:paraId="0519087B" w14:textId="77777777" w:rsidR="00C7068C" w:rsidRPr="00DB265B" w:rsidRDefault="00C7068C" w:rsidP="000F69BC">
      <w:pPr>
        <w:pStyle w:val="FootnoteText"/>
      </w:pPr>
      <w:r w:rsidRPr="003B1AC3">
        <w:rPr>
          <w:rStyle w:val="FootnoteReference"/>
        </w:rPr>
        <w:footnoteRef/>
      </w:r>
      <w:r w:rsidRPr="00DB265B">
        <w:t xml:space="preserve"> CBD/NP/MOP/5/WGI/L.1.</w:t>
      </w:r>
    </w:p>
  </w:footnote>
  <w:footnote w:id="13">
    <w:p w14:paraId="0519087C" w14:textId="77777777" w:rsidR="00C7068C" w:rsidRPr="009D2876" w:rsidRDefault="00C7068C" w:rsidP="000F69BC">
      <w:pPr>
        <w:pStyle w:val="FootnoteText"/>
        <w:rPr>
          <w:lang w:val="en-US"/>
        </w:rPr>
      </w:pPr>
      <w:r w:rsidRPr="003B1AC3">
        <w:rPr>
          <w:rStyle w:val="FootnoteReference"/>
        </w:rPr>
        <w:footnoteRef/>
      </w:r>
      <w:r w:rsidRPr="009D2876">
        <w:rPr>
          <w:lang w:val="en-US"/>
        </w:rPr>
        <w:t xml:space="preserve"> CBD/NP/MOP/WGII/L.1.</w:t>
      </w:r>
    </w:p>
  </w:footnote>
  <w:footnote w:id="14">
    <w:p w14:paraId="0519087D" w14:textId="77777777" w:rsidR="00C7068C" w:rsidRPr="00254510" w:rsidRDefault="00C7068C">
      <w:pPr>
        <w:pStyle w:val="FootnoteText"/>
      </w:pPr>
      <w:r w:rsidRPr="003B1AC3">
        <w:rPr>
          <w:rStyle w:val="FootnoteReference"/>
        </w:rPr>
        <w:footnoteRef/>
      </w:r>
      <w:r w:rsidRPr="00254510">
        <w:t xml:space="preserve"> No es Parte en el Protocolo de Nagoya.</w:t>
      </w:r>
    </w:p>
  </w:footnote>
  <w:footnote w:id="15">
    <w:p w14:paraId="0519087E" w14:textId="77777777" w:rsidR="00C7068C" w:rsidRPr="00254510" w:rsidRDefault="00C7068C" w:rsidP="008F01F8">
      <w:pPr>
        <w:pStyle w:val="FootnoteText"/>
      </w:pPr>
      <w:r w:rsidRPr="003B1AC3">
        <w:rPr>
          <w:rStyle w:val="FootnoteReference"/>
        </w:rPr>
        <w:footnoteRef/>
      </w:r>
      <w:r w:rsidRPr="00254510">
        <w:t xml:space="preserve"> Haití, las Islas Cook, Nauru y algunos Estados </w:t>
      </w:r>
      <w:r>
        <w:t>a</w:t>
      </w:r>
      <w:r w:rsidRPr="00254510">
        <w:t xml:space="preserve">fricanos no son </w:t>
      </w:r>
      <w:r>
        <w:t>Partes en el Protocolo</w:t>
      </w:r>
      <w:r w:rsidRPr="00254510">
        <w:t>.</w:t>
      </w:r>
    </w:p>
  </w:footnote>
  <w:footnote w:id="16">
    <w:p w14:paraId="0519087F" w14:textId="77777777" w:rsidR="00C7068C" w:rsidRPr="00F70DF0" w:rsidRDefault="00C7068C" w:rsidP="00340F47">
      <w:pPr>
        <w:pStyle w:val="FootnoteText"/>
      </w:pPr>
      <w:r w:rsidRPr="003B1AC3">
        <w:rPr>
          <w:rStyle w:val="FootnoteReference"/>
        </w:rPr>
        <w:footnoteRef/>
      </w:r>
      <w:r w:rsidRPr="00F70DF0">
        <w:t xml:space="preserve"> Disponible en </w:t>
      </w:r>
      <w:hyperlink r:id="rId1" w:history="1">
        <w:r w:rsidRPr="00F70DF0">
          <w:rPr>
            <w:rStyle w:val="Hyperlink"/>
            <w:lang w:val="es-ES"/>
          </w:rPr>
          <w:t>www.cbd.int/meetings/NP-MOP-05-R1</w:t>
        </w:r>
      </w:hyperlink>
      <w:r w:rsidRPr="00F70DF0">
        <w:t xml:space="preserve">, junto con todos los documentos relativos a la </w:t>
      </w:r>
      <w:r>
        <w:t>continuación de la reunión en línea</w:t>
      </w:r>
      <w:r w:rsidRPr="00F70DF0">
        <w:t>.</w:t>
      </w:r>
    </w:p>
  </w:footnote>
  <w:footnote w:id="17">
    <w:p w14:paraId="05190880" w14:textId="77777777" w:rsidR="00C7068C" w:rsidRPr="00813014" w:rsidRDefault="00C7068C" w:rsidP="00340F47">
      <w:pPr>
        <w:pStyle w:val="FootnoteText"/>
      </w:pPr>
      <w:r w:rsidRPr="003B1AC3">
        <w:rPr>
          <w:rStyle w:val="FootnoteReference"/>
        </w:rPr>
        <w:footnoteRef/>
      </w:r>
      <w:r w:rsidRPr="00813014">
        <w:t xml:space="preserve"> </w:t>
      </w:r>
      <w:hyperlink r:id="rId2" w:history="1">
        <w:r w:rsidRPr="00813014">
          <w:rPr>
            <w:rStyle w:val="Hyperlink"/>
            <w:lang w:val="es-ES"/>
          </w:rPr>
          <w:t>CBD/NP/MOP/5/1/Add.3</w:t>
        </w:r>
      </w:hyperlink>
      <w:r w:rsidRPr="00813014">
        <w:t>.</w:t>
      </w:r>
    </w:p>
  </w:footnote>
  <w:footnote w:id="18">
    <w:p w14:paraId="05190881" w14:textId="77777777" w:rsidR="00C7068C" w:rsidRPr="00813014" w:rsidRDefault="00C7068C" w:rsidP="00340F47">
      <w:pPr>
        <w:pStyle w:val="FootnoteText"/>
      </w:pPr>
      <w:r w:rsidRPr="003B1AC3">
        <w:rPr>
          <w:rStyle w:val="FootnoteReference"/>
        </w:rPr>
        <w:footnoteRef/>
      </w:r>
      <w:r w:rsidRPr="00813014">
        <w:t xml:space="preserve"> CBD/NP/MOP/5/L.14/Rev.1 y CBD/NP/MOP/5/L.15.</w:t>
      </w:r>
    </w:p>
  </w:footnote>
  <w:footnote w:id="19">
    <w:p w14:paraId="05190882" w14:textId="77777777" w:rsidR="00C7068C" w:rsidRPr="009D2876" w:rsidRDefault="00C7068C" w:rsidP="006A1C87">
      <w:pPr>
        <w:pStyle w:val="FootnoteText"/>
        <w:rPr>
          <w:lang w:val="en-US"/>
        </w:rPr>
      </w:pPr>
      <w:r w:rsidRPr="003B1AC3">
        <w:rPr>
          <w:rStyle w:val="FootnoteReference"/>
        </w:rPr>
        <w:footnoteRef/>
      </w:r>
      <w:r w:rsidRPr="009D2876">
        <w:rPr>
          <w:lang w:val="en-US"/>
        </w:rPr>
        <w:t xml:space="preserve"> </w:t>
      </w:r>
      <w:hyperlink r:id="rId3" w:history="1">
        <w:r w:rsidRPr="003B1AC3">
          <w:rPr>
            <w:rStyle w:val="Hyperlink"/>
          </w:rPr>
          <w:t>CBD/NP/MOP/5/1/Add.4</w:t>
        </w:r>
      </w:hyperlink>
      <w:r w:rsidRPr="009D2876">
        <w:rPr>
          <w:lang w:val="en-US"/>
        </w:rPr>
        <w:t>.</w:t>
      </w:r>
    </w:p>
  </w:footnote>
  <w:footnote w:id="20">
    <w:p w14:paraId="05190883" w14:textId="77777777" w:rsidR="00C7068C" w:rsidRPr="009D2876" w:rsidRDefault="00C7068C" w:rsidP="006A1C87">
      <w:pPr>
        <w:pStyle w:val="FootnoteText"/>
        <w:rPr>
          <w:lang w:val="en-US"/>
        </w:rPr>
      </w:pPr>
      <w:r w:rsidRPr="003B1AC3">
        <w:rPr>
          <w:rStyle w:val="FootnoteReference"/>
        </w:rPr>
        <w:footnoteRef/>
      </w:r>
      <w:r w:rsidRPr="009D2876">
        <w:rPr>
          <w:lang w:val="en-US"/>
        </w:rPr>
        <w:t xml:space="preserve"> </w:t>
      </w:r>
      <w:hyperlink r:id="rId4" w:history="1">
        <w:r w:rsidRPr="003B1AC3">
          <w:rPr>
            <w:rStyle w:val="Hyperlink"/>
          </w:rPr>
          <w:t>CBD/NP/MOP/5/1/Add.5</w:t>
        </w:r>
      </w:hyperlink>
      <w:r w:rsidRPr="009D2876">
        <w:rPr>
          <w:lang w:val="en-US"/>
        </w:rPr>
        <w:t>.</w:t>
      </w:r>
    </w:p>
  </w:footnote>
  <w:footnote w:id="21">
    <w:p w14:paraId="05190884" w14:textId="77777777" w:rsidR="00C7068C" w:rsidRPr="009D2876" w:rsidRDefault="00C7068C" w:rsidP="002C7C7E">
      <w:pPr>
        <w:pStyle w:val="FootnoteText"/>
        <w:rPr>
          <w:lang w:val="en-US"/>
        </w:rPr>
      </w:pPr>
      <w:r w:rsidRPr="003B1AC3">
        <w:rPr>
          <w:rStyle w:val="FootnoteReference"/>
        </w:rPr>
        <w:footnoteRef/>
      </w:r>
      <w:r w:rsidRPr="009D2876">
        <w:rPr>
          <w:lang w:val="en-US"/>
        </w:rPr>
        <w:t xml:space="preserve"> </w:t>
      </w:r>
      <w:hyperlink r:id="rId5" w:history="1">
        <w:r w:rsidRPr="007A2533">
          <w:rPr>
            <w:rStyle w:val="Hyperlink"/>
          </w:rPr>
          <w:t>CBD/NP/MOP/5/INF/3</w:t>
        </w:r>
      </w:hyperlink>
      <w:r w:rsidRPr="009D2876">
        <w:rPr>
          <w:lang w:val="en-US"/>
        </w:rPr>
        <w:t>, anexo.</w:t>
      </w:r>
    </w:p>
  </w:footnote>
  <w:footnote w:id="22">
    <w:p w14:paraId="05190885" w14:textId="77777777" w:rsidR="00C7068C" w:rsidRPr="007A2533" w:rsidRDefault="00C7068C" w:rsidP="004D7567">
      <w:pPr>
        <w:pStyle w:val="FootnoteText"/>
      </w:pPr>
      <w:r w:rsidRPr="003B1AC3">
        <w:rPr>
          <w:rStyle w:val="FootnoteReference"/>
        </w:rPr>
        <w:footnoteRef/>
      </w:r>
      <w:r w:rsidRPr="007A2533">
        <w:t xml:space="preserve"> La República Bolivariana de Venezuela presentó credenciales después de que se hubiera publicado el informe sobre credenciales, y el 26 de noviembre se publicó un informe revisado (</w:t>
      </w:r>
      <w:hyperlink r:id="rId6" w:history="1">
        <w:r w:rsidRPr="007A2533">
          <w:rPr>
            <w:rStyle w:val="Hyperlink"/>
            <w:lang w:val="es-ES"/>
          </w:rPr>
          <w:t>CBD/NP/MOP/5/INF/4/Rev.1</w:t>
        </w:r>
      </w:hyperlink>
      <w:r>
        <w:t xml:space="preserve">) </w:t>
      </w:r>
      <w:r w:rsidRPr="007A2533">
        <w:t>con datos actualizados.</w:t>
      </w:r>
    </w:p>
  </w:footnote>
  <w:footnote w:id="23">
    <w:p w14:paraId="05190886" w14:textId="77777777" w:rsidR="00C7068C" w:rsidRPr="006D654F" w:rsidRDefault="00C7068C" w:rsidP="004349F9">
      <w:pPr>
        <w:pStyle w:val="FootnoteText"/>
      </w:pPr>
      <w:r w:rsidRPr="003B1AC3">
        <w:rPr>
          <w:rStyle w:val="FootnoteReference"/>
        </w:rPr>
        <w:footnoteRef/>
      </w:r>
      <w:r w:rsidRPr="006D654F">
        <w:rPr>
          <w:snapToGrid w:val="0"/>
          <w:kern w:val="22"/>
        </w:rPr>
        <w:t xml:space="preserve">CBD/SBI/4/17 y </w:t>
      </w:r>
      <w:r w:rsidRPr="006D654F">
        <w:rPr>
          <w:rFonts w:asciiTheme="majorBidi" w:hAnsiTheme="majorBidi" w:cstheme="majorBidi"/>
        </w:rPr>
        <w:t>CBD/SBI/5/4, respectivamente.</w:t>
      </w:r>
    </w:p>
  </w:footnote>
  <w:footnote w:id="24">
    <w:p w14:paraId="05190887" w14:textId="77777777" w:rsidR="00C7068C" w:rsidRPr="006D654F" w:rsidRDefault="00C7068C" w:rsidP="00533533">
      <w:pPr>
        <w:pStyle w:val="FootnoteText"/>
      </w:pPr>
      <w:r w:rsidRPr="003B1AC3">
        <w:rPr>
          <w:rStyle w:val="FootnoteReference"/>
        </w:rPr>
        <w:footnoteRef/>
      </w:r>
      <w:r w:rsidRPr="006D654F">
        <w:t>CBD/WGDSI/1/3 y CBD/WGDSI/2/3</w:t>
      </w:r>
      <w:r w:rsidRPr="006D654F">
        <w:rPr>
          <w:rFonts w:asciiTheme="majorBidi" w:hAnsiTheme="majorBidi" w:cstheme="majorBidi"/>
        </w:rPr>
        <w:t>, respectivamente</w:t>
      </w:r>
      <w:r w:rsidRPr="006D654F">
        <w:t>.</w:t>
      </w:r>
    </w:p>
  </w:footnote>
  <w:footnote w:id="25">
    <w:p w14:paraId="05190888" w14:textId="77777777" w:rsidR="00C7068C" w:rsidRPr="00DB265B" w:rsidRDefault="00C7068C">
      <w:pPr>
        <w:pStyle w:val="FootnoteText"/>
      </w:pPr>
      <w:r w:rsidRPr="003B1AC3">
        <w:rPr>
          <w:rStyle w:val="FootnoteReference"/>
        </w:rPr>
        <w:footnoteRef/>
      </w:r>
      <w:r w:rsidRPr="00DB265B">
        <w:rPr>
          <w:snapToGrid w:val="0"/>
        </w:rPr>
        <w:t>CBD/NP/MOP/5/2, tema 5.</w:t>
      </w:r>
    </w:p>
  </w:footnote>
  <w:footnote w:id="26">
    <w:p w14:paraId="05190889" w14:textId="77777777" w:rsidR="00C7068C" w:rsidRPr="00DB265B" w:rsidRDefault="00C7068C">
      <w:pPr>
        <w:pStyle w:val="FootnoteText"/>
      </w:pPr>
      <w:r w:rsidRPr="003B1AC3">
        <w:rPr>
          <w:rStyle w:val="FootnoteReference"/>
        </w:rPr>
        <w:footnoteRef/>
      </w:r>
      <w:r w:rsidRPr="00DB265B">
        <w:t xml:space="preserve"> CBD/NP/MOP/5/3.</w:t>
      </w:r>
    </w:p>
  </w:footnote>
  <w:footnote w:id="27">
    <w:p w14:paraId="0519088A" w14:textId="77777777" w:rsidR="00C7068C" w:rsidRPr="003B1AC3" w:rsidRDefault="00C7068C">
      <w:pPr>
        <w:pStyle w:val="FootnoteText"/>
      </w:pPr>
      <w:r w:rsidRPr="003B1AC3">
        <w:rPr>
          <w:rStyle w:val="FootnoteReference"/>
        </w:rPr>
        <w:footnoteRef/>
      </w:r>
      <w:r w:rsidRPr="003B1AC3">
        <w:rPr>
          <w:snapToGrid w:val="0"/>
        </w:rPr>
        <w:t xml:space="preserve">CBD/COP/16/4/Add.1, </w:t>
      </w:r>
      <w:r>
        <w:rPr>
          <w:snapToGrid w:val="0"/>
        </w:rPr>
        <w:t>tema</w:t>
      </w:r>
      <w:r w:rsidRPr="003B1AC3">
        <w:rPr>
          <w:snapToGrid w:val="0"/>
        </w:rPr>
        <w:t xml:space="preserve"> 7.</w:t>
      </w:r>
    </w:p>
  </w:footnote>
  <w:footnote w:id="28">
    <w:p w14:paraId="0519088B" w14:textId="77777777" w:rsidR="00C7068C" w:rsidRPr="003B1AC3" w:rsidRDefault="00C7068C">
      <w:pPr>
        <w:pStyle w:val="FootnoteText"/>
      </w:pPr>
      <w:r w:rsidRPr="003B1AC3">
        <w:rPr>
          <w:rStyle w:val="FootnoteReference"/>
        </w:rPr>
        <w:footnoteRef/>
      </w:r>
      <w:r w:rsidRPr="003B1AC3">
        <w:t xml:space="preserve"> CBD/NP/MOP/5/4.</w:t>
      </w:r>
    </w:p>
  </w:footnote>
  <w:footnote w:id="29">
    <w:p w14:paraId="0519088C" w14:textId="77777777" w:rsidR="00C7068C" w:rsidRPr="003B1AC3" w:rsidRDefault="00C7068C">
      <w:pPr>
        <w:pStyle w:val="FootnoteText"/>
      </w:pPr>
      <w:r w:rsidRPr="003B1AC3">
        <w:rPr>
          <w:rStyle w:val="FootnoteReference"/>
        </w:rPr>
        <w:footnoteRef/>
      </w:r>
      <w:r w:rsidRPr="003B1AC3">
        <w:t xml:space="preserve"> CBD/NP/MOP/5/5.</w:t>
      </w:r>
    </w:p>
  </w:footnote>
  <w:footnote w:id="30">
    <w:p w14:paraId="0519088D" w14:textId="77777777" w:rsidR="00C7068C" w:rsidRPr="009D2876" w:rsidRDefault="00C7068C">
      <w:pPr>
        <w:pStyle w:val="FootnoteText"/>
        <w:rPr>
          <w:lang w:val="en-US"/>
        </w:rPr>
      </w:pPr>
      <w:r w:rsidRPr="003B1AC3">
        <w:rPr>
          <w:rStyle w:val="FootnoteReference"/>
        </w:rPr>
        <w:footnoteRef/>
      </w:r>
      <w:r w:rsidRPr="009D2876">
        <w:rPr>
          <w:lang w:val="en-US"/>
        </w:rPr>
        <w:t xml:space="preserve"> CBD/NP/MOP/5/5/Add.1.</w:t>
      </w:r>
    </w:p>
  </w:footnote>
  <w:footnote w:id="31">
    <w:p w14:paraId="0519088E" w14:textId="77777777" w:rsidR="00C7068C" w:rsidRPr="009D2876" w:rsidRDefault="00C7068C">
      <w:pPr>
        <w:pStyle w:val="FootnoteText"/>
        <w:rPr>
          <w:lang w:val="en-US"/>
        </w:rPr>
      </w:pPr>
      <w:r w:rsidRPr="003B1AC3">
        <w:rPr>
          <w:rStyle w:val="FootnoteReference"/>
        </w:rPr>
        <w:footnoteRef/>
      </w:r>
      <w:r w:rsidRPr="009D2876">
        <w:rPr>
          <w:lang w:val="en-US"/>
        </w:rPr>
        <w:t xml:space="preserve"> CBD/NP/MOP/5/5/Add.2.</w:t>
      </w:r>
    </w:p>
  </w:footnote>
  <w:footnote w:id="32">
    <w:p w14:paraId="0519088F" w14:textId="77777777" w:rsidR="00C7068C" w:rsidRPr="009D2876" w:rsidRDefault="00C7068C">
      <w:pPr>
        <w:pStyle w:val="FootnoteText"/>
        <w:rPr>
          <w:lang w:val="en-US"/>
        </w:rPr>
      </w:pPr>
      <w:r w:rsidRPr="003B1AC3">
        <w:rPr>
          <w:rStyle w:val="FootnoteReference"/>
        </w:rPr>
        <w:footnoteRef/>
      </w:r>
      <w:r w:rsidRPr="009D2876">
        <w:rPr>
          <w:lang w:val="en-US"/>
        </w:rPr>
        <w:t xml:space="preserve"> CBD/NP/MOP/5/2, tema 7.</w:t>
      </w:r>
    </w:p>
  </w:footnote>
  <w:footnote w:id="33">
    <w:p w14:paraId="05190890" w14:textId="77777777" w:rsidR="00C7068C" w:rsidRPr="009D2876" w:rsidRDefault="00C7068C" w:rsidP="00F17E00">
      <w:pPr>
        <w:pStyle w:val="FootnoteText"/>
        <w:rPr>
          <w:lang w:val="en-US"/>
        </w:rPr>
      </w:pPr>
      <w:r w:rsidRPr="003B1AC3">
        <w:rPr>
          <w:rStyle w:val="FootnoteReference"/>
        </w:rPr>
        <w:footnoteRef/>
      </w:r>
      <w:r w:rsidRPr="009D2876">
        <w:rPr>
          <w:lang w:val="en-US"/>
        </w:rPr>
        <w:t xml:space="preserve"> </w:t>
      </w:r>
      <w:hyperlink r:id="rId7" w:history="1">
        <w:r w:rsidRPr="003B1AC3">
          <w:rPr>
            <w:rStyle w:val="Hyperlink"/>
          </w:rPr>
          <w:t>CBD/NP/MOP/5/6</w:t>
        </w:r>
      </w:hyperlink>
      <w:r w:rsidRPr="009D2876">
        <w:rPr>
          <w:lang w:val="en-US"/>
        </w:rPr>
        <w:t>.</w:t>
      </w:r>
    </w:p>
  </w:footnote>
  <w:footnote w:id="34">
    <w:p w14:paraId="05190891" w14:textId="77777777" w:rsidR="00C7068C" w:rsidRPr="00872755" w:rsidRDefault="00C7068C">
      <w:pPr>
        <w:pStyle w:val="FootnoteText"/>
        <w:rPr>
          <w:lang w:val="en-US"/>
        </w:rPr>
      </w:pPr>
      <w:r w:rsidRPr="003B1AC3">
        <w:rPr>
          <w:rStyle w:val="FootnoteReference"/>
        </w:rPr>
        <w:footnoteRef/>
      </w:r>
      <w:r w:rsidRPr="00872755">
        <w:rPr>
          <w:lang w:val="en-US"/>
        </w:rPr>
        <w:t xml:space="preserve"> CBD/NP/MOP/5/2, tema 8.</w:t>
      </w:r>
    </w:p>
  </w:footnote>
  <w:footnote w:id="35">
    <w:p w14:paraId="05190892" w14:textId="77777777" w:rsidR="00C7068C" w:rsidRPr="00872755" w:rsidRDefault="00C7068C">
      <w:pPr>
        <w:pStyle w:val="FootnoteText"/>
        <w:rPr>
          <w:lang w:val="en-US"/>
        </w:rPr>
      </w:pPr>
      <w:r w:rsidRPr="003B1AC3">
        <w:rPr>
          <w:rStyle w:val="FootnoteReference"/>
        </w:rPr>
        <w:footnoteRef/>
      </w:r>
      <w:r w:rsidRPr="00872755">
        <w:rPr>
          <w:lang w:val="en-US"/>
        </w:rPr>
        <w:t xml:space="preserve"> CBD/NP/MOP/5/2, tema 9.</w:t>
      </w:r>
    </w:p>
  </w:footnote>
  <w:footnote w:id="36">
    <w:p w14:paraId="05190893" w14:textId="77777777" w:rsidR="00C7068C" w:rsidRPr="00872755" w:rsidRDefault="00C7068C" w:rsidP="00AA0DBA">
      <w:pPr>
        <w:pStyle w:val="FootnoteText"/>
        <w:rPr>
          <w:lang w:val="en-US"/>
        </w:rPr>
      </w:pPr>
      <w:r w:rsidRPr="003B1AC3">
        <w:rPr>
          <w:rStyle w:val="FootnoteReference"/>
        </w:rPr>
        <w:footnoteRef/>
      </w:r>
      <w:r w:rsidRPr="00872755">
        <w:rPr>
          <w:lang w:val="en-US"/>
        </w:rPr>
        <w:t xml:space="preserve"> CBD/NP/MOP/5/7.</w:t>
      </w:r>
    </w:p>
  </w:footnote>
  <w:footnote w:id="37">
    <w:p w14:paraId="05190894" w14:textId="77777777" w:rsidR="00C7068C" w:rsidRPr="00872755" w:rsidRDefault="00C7068C">
      <w:pPr>
        <w:pStyle w:val="FootnoteText"/>
        <w:rPr>
          <w:lang w:val="en-US"/>
        </w:rPr>
      </w:pPr>
      <w:r w:rsidRPr="003B1AC3">
        <w:rPr>
          <w:rStyle w:val="FootnoteReference"/>
        </w:rPr>
        <w:footnoteRef/>
      </w:r>
      <w:r w:rsidRPr="00872755">
        <w:rPr>
          <w:lang w:val="en-US"/>
        </w:rPr>
        <w:t xml:space="preserve"> CBD/NP/MOP/5/2, tema 10.</w:t>
      </w:r>
    </w:p>
  </w:footnote>
  <w:footnote w:id="38">
    <w:p w14:paraId="05190895" w14:textId="77777777" w:rsidR="00C7068C" w:rsidRPr="00872755" w:rsidRDefault="00C7068C" w:rsidP="00171815">
      <w:pPr>
        <w:pStyle w:val="FootnoteText"/>
        <w:rPr>
          <w:lang w:val="en-US"/>
        </w:rPr>
      </w:pPr>
      <w:r w:rsidRPr="003B1AC3">
        <w:rPr>
          <w:rStyle w:val="FootnoteReference"/>
        </w:rPr>
        <w:footnoteRef/>
      </w:r>
      <w:r w:rsidRPr="00872755">
        <w:rPr>
          <w:lang w:val="en-US"/>
        </w:rPr>
        <w:t xml:space="preserve"> CBD/NP/MOP/5/8.</w:t>
      </w:r>
    </w:p>
  </w:footnote>
  <w:footnote w:id="39">
    <w:p w14:paraId="05190896" w14:textId="77777777" w:rsidR="00C7068C" w:rsidRPr="007264B5" w:rsidRDefault="00C7068C">
      <w:pPr>
        <w:pStyle w:val="FootnoteText"/>
        <w:rPr>
          <w:lang w:val="es-UY"/>
        </w:rPr>
      </w:pPr>
      <w:r w:rsidRPr="003B1AC3">
        <w:rPr>
          <w:rStyle w:val="FootnoteReference"/>
        </w:rPr>
        <w:footnoteRef/>
      </w:r>
      <w:r w:rsidRPr="007264B5">
        <w:rPr>
          <w:lang w:val="es-UY"/>
        </w:rPr>
        <w:t xml:space="preserve"> CBD/NP/MOP/5/2, tema 12.</w:t>
      </w:r>
    </w:p>
  </w:footnote>
  <w:footnote w:id="40">
    <w:p w14:paraId="05190897" w14:textId="77777777" w:rsidR="00C7068C" w:rsidRPr="007264B5" w:rsidRDefault="00C7068C">
      <w:pPr>
        <w:pStyle w:val="FootnoteText"/>
        <w:rPr>
          <w:lang w:val="es-UY"/>
        </w:rPr>
      </w:pPr>
      <w:r w:rsidRPr="003B1AC3">
        <w:rPr>
          <w:rStyle w:val="FootnoteReference"/>
        </w:rPr>
        <w:footnoteRef/>
      </w:r>
      <w:r w:rsidRPr="007264B5">
        <w:rPr>
          <w:lang w:val="es-UY"/>
        </w:rPr>
        <w:t xml:space="preserve"> CBD/NP/MOP/5/2, tema 13.</w:t>
      </w:r>
    </w:p>
  </w:footnote>
  <w:footnote w:id="41">
    <w:p w14:paraId="05190898" w14:textId="77777777" w:rsidR="00C7068C" w:rsidRPr="007264B5" w:rsidRDefault="00C7068C" w:rsidP="004F029C">
      <w:pPr>
        <w:pStyle w:val="FootnoteText"/>
        <w:rPr>
          <w:lang w:val="es-UY"/>
        </w:rPr>
      </w:pPr>
      <w:r w:rsidRPr="003B1AC3">
        <w:rPr>
          <w:rStyle w:val="FootnoteReference"/>
        </w:rPr>
        <w:footnoteRef/>
      </w:r>
      <w:r w:rsidRPr="007264B5">
        <w:rPr>
          <w:lang w:val="es-UY"/>
        </w:rPr>
        <w:t xml:space="preserve"> </w:t>
      </w:r>
      <w:hyperlink r:id="rId8" w:history="1">
        <w:r w:rsidRPr="007264B5">
          <w:rPr>
            <w:rStyle w:val="Hyperlink"/>
            <w:lang w:val="es-UY"/>
          </w:rPr>
          <w:t>CBD/NP/MOP/5/9</w:t>
        </w:r>
      </w:hyperlink>
      <w:r w:rsidRPr="007264B5">
        <w:rPr>
          <w:lang w:val="es-UY"/>
        </w:rPr>
        <w:t>.</w:t>
      </w:r>
    </w:p>
  </w:footnote>
  <w:footnote w:id="42">
    <w:p w14:paraId="05190899" w14:textId="77777777" w:rsidR="00C7068C" w:rsidRPr="007264B5" w:rsidRDefault="00C7068C" w:rsidP="000C05D0">
      <w:pPr>
        <w:pStyle w:val="FootnoteText"/>
        <w:rPr>
          <w:lang w:val="es-UY"/>
        </w:rPr>
      </w:pPr>
      <w:r w:rsidRPr="003B1AC3">
        <w:rPr>
          <w:rStyle w:val="FootnoteReference"/>
        </w:rPr>
        <w:footnoteRef/>
      </w:r>
      <w:r w:rsidRPr="007264B5">
        <w:rPr>
          <w:lang w:val="es-UY"/>
        </w:rPr>
        <w:t xml:space="preserve"> CBD/WGDSI/1/3.</w:t>
      </w:r>
    </w:p>
  </w:footnote>
  <w:footnote w:id="43">
    <w:p w14:paraId="0519089A" w14:textId="77777777" w:rsidR="00C7068C" w:rsidRPr="007264B5" w:rsidRDefault="00C7068C" w:rsidP="000C05D0">
      <w:pPr>
        <w:pStyle w:val="FootnoteText"/>
        <w:rPr>
          <w:lang w:val="es-UY"/>
        </w:rPr>
      </w:pPr>
      <w:r w:rsidRPr="003B1AC3">
        <w:rPr>
          <w:rStyle w:val="FootnoteReference"/>
        </w:rPr>
        <w:footnoteRef/>
      </w:r>
      <w:r w:rsidRPr="007264B5">
        <w:rPr>
          <w:lang w:val="es-UY"/>
        </w:rPr>
        <w:t xml:space="preserve"> CBD/WGDSI/2/3.</w:t>
      </w:r>
    </w:p>
  </w:footnote>
  <w:footnote w:id="44">
    <w:p w14:paraId="0519089B" w14:textId="77777777" w:rsidR="00C7068C" w:rsidRPr="007264B5" w:rsidRDefault="00C7068C">
      <w:pPr>
        <w:pStyle w:val="FootnoteText"/>
        <w:rPr>
          <w:lang w:val="es-UY"/>
        </w:rPr>
      </w:pPr>
      <w:r w:rsidRPr="003B1AC3">
        <w:rPr>
          <w:rStyle w:val="FootnoteReference"/>
        </w:rPr>
        <w:footnoteRef/>
      </w:r>
      <w:r w:rsidRPr="007264B5">
        <w:rPr>
          <w:lang w:val="es-UY"/>
        </w:rPr>
        <w:t xml:space="preserve"> CBD/NP/MOP/5/2, </w:t>
      </w:r>
      <w:r w:rsidR="00B70CC2" w:rsidRPr="007264B5">
        <w:rPr>
          <w:lang w:val="es-UY"/>
        </w:rPr>
        <w:t>tema</w:t>
      </w:r>
      <w:r w:rsidRPr="007264B5">
        <w:rPr>
          <w:lang w:val="es-UY"/>
        </w:rPr>
        <w:t xml:space="preserve"> 15.</w:t>
      </w:r>
    </w:p>
  </w:footnote>
  <w:footnote w:id="45">
    <w:p w14:paraId="0519089C" w14:textId="77777777" w:rsidR="00C7068C" w:rsidRPr="007264B5" w:rsidRDefault="00C7068C">
      <w:pPr>
        <w:pStyle w:val="FootnoteText"/>
        <w:rPr>
          <w:lang w:val="es-UY"/>
        </w:rPr>
      </w:pPr>
      <w:r w:rsidRPr="003B1AC3">
        <w:rPr>
          <w:rStyle w:val="FootnoteReference"/>
        </w:rPr>
        <w:footnoteRef/>
      </w:r>
      <w:r w:rsidRPr="007264B5">
        <w:rPr>
          <w:lang w:val="es-UY"/>
        </w:rPr>
        <w:t xml:space="preserve"> CBD/NP/MOP/5/2, </w:t>
      </w:r>
      <w:r w:rsidR="00E602EF" w:rsidRPr="007264B5">
        <w:rPr>
          <w:lang w:val="es-UY"/>
        </w:rPr>
        <w:t>tema</w:t>
      </w:r>
      <w:r w:rsidRPr="007264B5">
        <w:rPr>
          <w:lang w:val="es-UY"/>
        </w:rPr>
        <w:t xml:space="preserve"> 16.</w:t>
      </w:r>
    </w:p>
  </w:footnote>
  <w:footnote w:id="46">
    <w:p w14:paraId="0519089D" w14:textId="77777777" w:rsidR="00C7068C" w:rsidRPr="007264B5" w:rsidRDefault="00C7068C" w:rsidP="00C10C2E">
      <w:pPr>
        <w:pStyle w:val="FootnoteText"/>
        <w:rPr>
          <w:lang w:val="es-UY"/>
        </w:rPr>
      </w:pPr>
      <w:r w:rsidRPr="003B1AC3">
        <w:rPr>
          <w:rStyle w:val="FootnoteReference"/>
        </w:rPr>
        <w:footnoteRef/>
      </w:r>
      <w:r w:rsidRPr="007264B5">
        <w:rPr>
          <w:lang w:val="es-UY"/>
        </w:rPr>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 w:name="_Hlk137802784"/>
  <w:bookmarkStart w:id="12" w:name="_Hlk137802785"/>
  <w:p w14:paraId="0519086F" w14:textId="77777777" w:rsidR="00C7068C" w:rsidRPr="009D2876" w:rsidRDefault="00000000" w:rsidP="002B559C">
    <w:pPr>
      <w:pStyle w:val="Header"/>
      <w:spacing w:after="240"/>
      <w:rPr>
        <w:szCs w:val="20"/>
        <w:lang w:val="en-US"/>
      </w:rPr>
    </w:pPr>
    <w:sdt>
      <w:sdtPr>
        <w:rPr>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7068C" w:rsidRPr="009D2876">
          <w:rPr>
            <w:szCs w:val="20"/>
            <w:lang w:val="en-US"/>
          </w:rPr>
          <w:t>CBD/</w:t>
        </w:r>
      </w:sdtContent>
    </w:sdt>
    <w:bookmarkEnd w:id="11"/>
    <w:bookmarkEnd w:id="12"/>
    <w:r w:rsidR="00C7068C" w:rsidRPr="009D2876">
      <w:rPr>
        <w:szCs w:val="20"/>
        <w:lang w:val="en-US"/>
      </w:rPr>
      <w:t>NP/MOP/5/L.1/Rev.1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0870" w14:textId="77777777" w:rsidR="00C7068C" w:rsidRPr="009D2876" w:rsidRDefault="00000000" w:rsidP="002B559C">
    <w:pPr>
      <w:pStyle w:val="Header"/>
      <w:spacing w:after="240"/>
      <w:jc w:val="right"/>
      <w:rPr>
        <w:szCs w:val="20"/>
        <w:lang w:val="en-US"/>
      </w:rPr>
    </w:pPr>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7068C" w:rsidRPr="009D2876">
          <w:rPr>
            <w:szCs w:val="20"/>
            <w:lang w:val="en-US"/>
          </w:rPr>
          <w:t>CBD/</w:t>
        </w:r>
      </w:sdtContent>
    </w:sdt>
    <w:r w:rsidR="00C7068C" w:rsidRPr="009D2876">
      <w:rPr>
        <w:szCs w:val="20"/>
        <w:lang w:val="en-US"/>
      </w:rPr>
      <w:t>NP/MOP/5/L.1/Rev.1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0873" w14:textId="77777777" w:rsidR="00C7068C" w:rsidRPr="00311C63" w:rsidRDefault="00C7068C" w:rsidP="009800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CEF7B4"/>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A5AA0B10"/>
    <w:lvl w:ilvl="0">
      <w:start w:val="1"/>
      <w:numFmt w:val="decimal"/>
      <w:pStyle w:val="ListNumber2"/>
      <w:lvlText w:val="%1."/>
      <w:lvlJc w:val="left"/>
      <w:pPr>
        <w:tabs>
          <w:tab w:val="num" w:pos="643"/>
        </w:tabs>
        <w:ind w:left="643" w:hanging="360"/>
      </w:pPr>
    </w:lvl>
  </w:abstractNum>
  <w:abstractNum w:abstractNumId="2" w15:restartNumberingAfterBreak="0">
    <w:nsid w:val="FFFFFF80"/>
    <w:multiLevelType w:val="singleLevel"/>
    <w:tmpl w:val="FFEE1C4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EC4DB4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2439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329B9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8720C5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68C68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D943BEE"/>
    <w:multiLevelType w:val="multilevel"/>
    <w:tmpl w:val="222A08B4"/>
    <w:numStyleLink w:val="ListCBD"/>
  </w:abstractNum>
  <w:abstractNum w:abstractNumId="11"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51314848">
    <w:abstractNumId w:val="10"/>
  </w:num>
  <w:num w:numId="2" w16cid:durableId="501622667">
    <w:abstractNumId w:val="8"/>
  </w:num>
  <w:num w:numId="3" w16cid:durableId="847253753">
    <w:abstractNumId w:val="12"/>
  </w:num>
  <w:num w:numId="4" w16cid:durableId="925915153">
    <w:abstractNumId w:val="13"/>
  </w:num>
  <w:num w:numId="5" w16cid:durableId="1683357783">
    <w:abstractNumId w:val="11"/>
  </w:num>
  <w:num w:numId="6" w16cid:durableId="1748964430">
    <w:abstractNumId w:val="7"/>
  </w:num>
  <w:num w:numId="7" w16cid:durableId="100802677">
    <w:abstractNumId w:val="5"/>
  </w:num>
  <w:num w:numId="8" w16cid:durableId="588851680">
    <w:abstractNumId w:val="4"/>
  </w:num>
  <w:num w:numId="9" w16cid:durableId="547423100">
    <w:abstractNumId w:val="3"/>
  </w:num>
  <w:num w:numId="10" w16cid:durableId="356541062">
    <w:abstractNumId w:val="2"/>
  </w:num>
  <w:num w:numId="11" w16cid:durableId="1419984582">
    <w:abstractNumId w:val="6"/>
  </w:num>
  <w:num w:numId="12" w16cid:durableId="1044981447">
    <w:abstractNumId w:val="1"/>
  </w:num>
  <w:num w:numId="13" w16cid:durableId="96756659">
    <w:abstractNumId w:val="0"/>
  </w:num>
  <w:num w:numId="14" w16cid:durableId="108954315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4D05"/>
    <w:rsid w:val="00005BF1"/>
    <w:rsid w:val="00006872"/>
    <w:rsid w:val="00006CA9"/>
    <w:rsid w:val="00006D34"/>
    <w:rsid w:val="00006DB8"/>
    <w:rsid w:val="00007758"/>
    <w:rsid w:val="00011823"/>
    <w:rsid w:val="00011BCB"/>
    <w:rsid w:val="000122C5"/>
    <w:rsid w:val="0001267F"/>
    <w:rsid w:val="00012EB7"/>
    <w:rsid w:val="0001325B"/>
    <w:rsid w:val="00013352"/>
    <w:rsid w:val="00013AC4"/>
    <w:rsid w:val="000140DA"/>
    <w:rsid w:val="000140FD"/>
    <w:rsid w:val="000145D7"/>
    <w:rsid w:val="000145F0"/>
    <w:rsid w:val="000156A5"/>
    <w:rsid w:val="000163E9"/>
    <w:rsid w:val="0002067A"/>
    <w:rsid w:val="000217E9"/>
    <w:rsid w:val="00022A21"/>
    <w:rsid w:val="00022A77"/>
    <w:rsid w:val="00023640"/>
    <w:rsid w:val="00023D7D"/>
    <w:rsid w:val="000244D1"/>
    <w:rsid w:val="00026B2C"/>
    <w:rsid w:val="000272FB"/>
    <w:rsid w:val="00027ED3"/>
    <w:rsid w:val="00030A93"/>
    <w:rsid w:val="00031A32"/>
    <w:rsid w:val="00032177"/>
    <w:rsid w:val="00033212"/>
    <w:rsid w:val="000334BA"/>
    <w:rsid w:val="00034A3A"/>
    <w:rsid w:val="000352B7"/>
    <w:rsid w:val="00035A7F"/>
    <w:rsid w:val="00035D1E"/>
    <w:rsid w:val="00036025"/>
    <w:rsid w:val="00036512"/>
    <w:rsid w:val="0003668F"/>
    <w:rsid w:val="0003696A"/>
    <w:rsid w:val="00037286"/>
    <w:rsid w:val="00040598"/>
    <w:rsid w:val="0004231B"/>
    <w:rsid w:val="00043A9D"/>
    <w:rsid w:val="00044657"/>
    <w:rsid w:val="00044BB3"/>
    <w:rsid w:val="00044C75"/>
    <w:rsid w:val="000454B0"/>
    <w:rsid w:val="00045CB5"/>
    <w:rsid w:val="00046411"/>
    <w:rsid w:val="00047342"/>
    <w:rsid w:val="000502F5"/>
    <w:rsid w:val="000508F5"/>
    <w:rsid w:val="000511F4"/>
    <w:rsid w:val="00053CB6"/>
    <w:rsid w:val="00056F6E"/>
    <w:rsid w:val="00060AF4"/>
    <w:rsid w:val="0006137F"/>
    <w:rsid w:val="00061597"/>
    <w:rsid w:val="0006256A"/>
    <w:rsid w:val="00062622"/>
    <w:rsid w:val="00064ADF"/>
    <w:rsid w:val="00064E86"/>
    <w:rsid w:val="000652A5"/>
    <w:rsid w:val="000676AA"/>
    <w:rsid w:val="00070CFE"/>
    <w:rsid w:val="000725D8"/>
    <w:rsid w:val="00072A3C"/>
    <w:rsid w:val="00074EFF"/>
    <w:rsid w:val="00075338"/>
    <w:rsid w:val="0007578E"/>
    <w:rsid w:val="00075C2A"/>
    <w:rsid w:val="0007607C"/>
    <w:rsid w:val="000765FE"/>
    <w:rsid w:val="00076787"/>
    <w:rsid w:val="00077674"/>
    <w:rsid w:val="00077962"/>
    <w:rsid w:val="0008055C"/>
    <w:rsid w:val="000816B0"/>
    <w:rsid w:val="000834AE"/>
    <w:rsid w:val="00085F63"/>
    <w:rsid w:val="000872FA"/>
    <w:rsid w:val="00091A1E"/>
    <w:rsid w:val="00091CE2"/>
    <w:rsid w:val="0009267E"/>
    <w:rsid w:val="00092A36"/>
    <w:rsid w:val="00092E15"/>
    <w:rsid w:val="00093D44"/>
    <w:rsid w:val="000945F0"/>
    <w:rsid w:val="00094F80"/>
    <w:rsid w:val="00095A0A"/>
    <w:rsid w:val="00095DC4"/>
    <w:rsid w:val="000968E1"/>
    <w:rsid w:val="000A0217"/>
    <w:rsid w:val="000A1A2D"/>
    <w:rsid w:val="000A1F8D"/>
    <w:rsid w:val="000A3ED1"/>
    <w:rsid w:val="000A46BD"/>
    <w:rsid w:val="000A4D71"/>
    <w:rsid w:val="000A525C"/>
    <w:rsid w:val="000A5709"/>
    <w:rsid w:val="000A594B"/>
    <w:rsid w:val="000A6D3C"/>
    <w:rsid w:val="000A6EDD"/>
    <w:rsid w:val="000B0EC1"/>
    <w:rsid w:val="000B12AD"/>
    <w:rsid w:val="000B16AD"/>
    <w:rsid w:val="000B2785"/>
    <w:rsid w:val="000B2FD8"/>
    <w:rsid w:val="000B33AC"/>
    <w:rsid w:val="000B476A"/>
    <w:rsid w:val="000B48E4"/>
    <w:rsid w:val="000B6BB1"/>
    <w:rsid w:val="000C04BB"/>
    <w:rsid w:val="000C05D0"/>
    <w:rsid w:val="000C3338"/>
    <w:rsid w:val="000C43A0"/>
    <w:rsid w:val="000C5EBB"/>
    <w:rsid w:val="000D0FEF"/>
    <w:rsid w:val="000D15EF"/>
    <w:rsid w:val="000D1DE1"/>
    <w:rsid w:val="000D3E05"/>
    <w:rsid w:val="000D40E7"/>
    <w:rsid w:val="000D5459"/>
    <w:rsid w:val="000D60F5"/>
    <w:rsid w:val="000D6622"/>
    <w:rsid w:val="000D74B0"/>
    <w:rsid w:val="000D74BB"/>
    <w:rsid w:val="000D7931"/>
    <w:rsid w:val="000E070D"/>
    <w:rsid w:val="000E1011"/>
    <w:rsid w:val="000E27C9"/>
    <w:rsid w:val="000E4085"/>
    <w:rsid w:val="000E5F4D"/>
    <w:rsid w:val="000E5FE2"/>
    <w:rsid w:val="000E6298"/>
    <w:rsid w:val="000F23B6"/>
    <w:rsid w:val="000F54D7"/>
    <w:rsid w:val="000F5DF2"/>
    <w:rsid w:val="000F69BC"/>
    <w:rsid w:val="000F6FD7"/>
    <w:rsid w:val="000F7D16"/>
    <w:rsid w:val="001006AF"/>
    <w:rsid w:val="0010135B"/>
    <w:rsid w:val="00101B33"/>
    <w:rsid w:val="00102570"/>
    <w:rsid w:val="001026D8"/>
    <w:rsid w:val="00102FDB"/>
    <w:rsid w:val="00103FA1"/>
    <w:rsid w:val="001050E9"/>
    <w:rsid w:val="00105D3A"/>
    <w:rsid w:val="0010626E"/>
    <w:rsid w:val="00106B66"/>
    <w:rsid w:val="00106D84"/>
    <w:rsid w:val="00107FC6"/>
    <w:rsid w:val="0011106F"/>
    <w:rsid w:val="0011136B"/>
    <w:rsid w:val="00113193"/>
    <w:rsid w:val="00113356"/>
    <w:rsid w:val="00113C61"/>
    <w:rsid w:val="00115DBD"/>
    <w:rsid w:val="0012042B"/>
    <w:rsid w:val="00120561"/>
    <w:rsid w:val="00120813"/>
    <w:rsid w:val="00120A26"/>
    <w:rsid w:val="00124A2D"/>
    <w:rsid w:val="00125526"/>
    <w:rsid w:val="00125765"/>
    <w:rsid w:val="00125DE5"/>
    <w:rsid w:val="00126BEB"/>
    <w:rsid w:val="00126FBA"/>
    <w:rsid w:val="00130CB0"/>
    <w:rsid w:val="00131680"/>
    <w:rsid w:val="00131A82"/>
    <w:rsid w:val="001321F2"/>
    <w:rsid w:val="00132581"/>
    <w:rsid w:val="00132A9D"/>
    <w:rsid w:val="00134177"/>
    <w:rsid w:val="001345F1"/>
    <w:rsid w:val="00135098"/>
    <w:rsid w:val="00135A2C"/>
    <w:rsid w:val="00135F5C"/>
    <w:rsid w:val="001374C6"/>
    <w:rsid w:val="00140912"/>
    <w:rsid w:val="001412FA"/>
    <w:rsid w:val="00141698"/>
    <w:rsid w:val="0014326C"/>
    <w:rsid w:val="00143708"/>
    <w:rsid w:val="00143DCF"/>
    <w:rsid w:val="001449D0"/>
    <w:rsid w:val="00144D61"/>
    <w:rsid w:val="00144E70"/>
    <w:rsid w:val="001464F3"/>
    <w:rsid w:val="00146B84"/>
    <w:rsid w:val="00147618"/>
    <w:rsid w:val="00150CA8"/>
    <w:rsid w:val="00152CB9"/>
    <w:rsid w:val="001543A7"/>
    <w:rsid w:val="0015512E"/>
    <w:rsid w:val="00157419"/>
    <w:rsid w:val="00160374"/>
    <w:rsid w:val="00161C6E"/>
    <w:rsid w:val="00161F7B"/>
    <w:rsid w:val="00163EC9"/>
    <w:rsid w:val="001654B7"/>
    <w:rsid w:val="001656AB"/>
    <w:rsid w:val="00167FDC"/>
    <w:rsid w:val="00171815"/>
    <w:rsid w:val="00171AC0"/>
    <w:rsid w:val="00171F9B"/>
    <w:rsid w:val="00173C53"/>
    <w:rsid w:val="001760CC"/>
    <w:rsid w:val="00176DAC"/>
    <w:rsid w:val="00177661"/>
    <w:rsid w:val="0018224B"/>
    <w:rsid w:val="001823DC"/>
    <w:rsid w:val="00182885"/>
    <w:rsid w:val="00182A19"/>
    <w:rsid w:val="00182C80"/>
    <w:rsid w:val="00184909"/>
    <w:rsid w:val="00184ABD"/>
    <w:rsid w:val="00184E90"/>
    <w:rsid w:val="001857B8"/>
    <w:rsid w:val="001859D3"/>
    <w:rsid w:val="001868C1"/>
    <w:rsid w:val="00187007"/>
    <w:rsid w:val="001904BB"/>
    <w:rsid w:val="00191143"/>
    <w:rsid w:val="00191EC0"/>
    <w:rsid w:val="00194C63"/>
    <w:rsid w:val="00195E74"/>
    <w:rsid w:val="00195F49"/>
    <w:rsid w:val="00196221"/>
    <w:rsid w:val="00196E6C"/>
    <w:rsid w:val="001A0E2B"/>
    <w:rsid w:val="001A131B"/>
    <w:rsid w:val="001A1647"/>
    <w:rsid w:val="001A37CB"/>
    <w:rsid w:val="001A3915"/>
    <w:rsid w:val="001A3AF6"/>
    <w:rsid w:val="001A43BF"/>
    <w:rsid w:val="001A4826"/>
    <w:rsid w:val="001A58B0"/>
    <w:rsid w:val="001A596B"/>
    <w:rsid w:val="001A5FD3"/>
    <w:rsid w:val="001A665B"/>
    <w:rsid w:val="001A6752"/>
    <w:rsid w:val="001B2755"/>
    <w:rsid w:val="001B3100"/>
    <w:rsid w:val="001B37F0"/>
    <w:rsid w:val="001B4BE2"/>
    <w:rsid w:val="001B548A"/>
    <w:rsid w:val="001B65CE"/>
    <w:rsid w:val="001B6F16"/>
    <w:rsid w:val="001C0839"/>
    <w:rsid w:val="001C1AE5"/>
    <w:rsid w:val="001C2380"/>
    <w:rsid w:val="001C2AFC"/>
    <w:rsid w:val="001C3BB9"/>
    <w:rsid w:val="001C3EFF"/>
    <w:rsid w:val="001C3F2E"/>
    <w:rsid w:val="001C546C"/>
    <w:rsid w:val="001C652F"/>
    <w:rsid w:val="001D0ECB"/>
    <w:rsid w:val="001D1042"/>
    <w:rsid w:val="001D1CE8"/>
    <w:rsid w:val="001D2706"/>
    <w:rsid w:val="001D5147"/>
    <w:rsid w:val="001D5965"/>
    <w:rsid w:val="001D5A44"/>
    <w:rsid w:val="001D5E8B"/>
    <w:rsid w:val="001D6290"/>
    <w:rsid w:val="001D6349"/>
    <w:rsid w:val="001D6CC5"/>
    <w:rsid w:val="001D70D3"/>
    <w:rsid w:val="001D742C"/>
    <w:rsid w:val="001D7501"/>
    <w:rsid w:val="001D7C70"/>
    <w:rsid w:val="001E04FF"/>
    <w:rsid w:val="001E0690"/>
    <w:rsid w:val="001E33B5"/>
    <w:rsid w:val="001E5254"/>
    <w:rsid w:val="001E609B"/>
    <w:rsid w:val="001E6990"/>
    <w:rsid w:val="001F10EF"/>
    <w:rsid w:val="001F1107"/>
    <w:rsid w:val="001F1F07"/>
    <w:rsid w:val="001F28AE"/>
    <w:rsid w:val="001F3F26"/>
    <w:rsid w:val="001F59A9"/>
    <w:rsid w:val="001F5A4B"/>
    <w:rsid w:val="001F5E2C"/>
    <w:rsid w:val="001F611F"/>
    <w:rsid w:val="001F6D2B"/>
    <w:rsid w:val="002007C8"/>
    <w:rsid w:val="00202631"/>
    <w:rsid w:val="002027A6"/>
    <w:rsid w:val="002039C1"/>
    <w:rsid w:val="00203EE1"/>
    <w:rsid w:val="00204204"/>
    <w:rsid w:val="002049B9"/>
    <w:rsid w:val="00204B78"/>
    <w:rsid w:val="00204FFA"/>
    <w:rsid w:val="00205541"/>
    <w:rsid w:val="00207077"/>
    <w:rsid w:val="0020761F"/>
    <w:rsid w:val="00210023"/>
    <w:rsid w:val="00210BAA"/>
    <w:rsid w:val="00211CC0"/>
    <w:rsid w:val="00212180"/>
    <w:rsid w:val="002123AA"/>
    <w:rsid w:val="00213502"/>
    <w:rsid w:val="0021382C"/>
    <w:rsid w:val="00213E39"/>
    <w:rsid w:val="0021566F"/>
    <w:rsid w:val="00215BF4"/>
    <w:rsid w:val="002203DE"/>
    <w:rsid w:val="002209C8"/>
    <w:rsid w:val="0022175C"/>
    <w:rsid w:val="00221DFE"/>
    <w:rsid w:val="00222A26"/>
    <w:rsid w:val="00222D89"/>
    <w:rsid w:val="00223E3D"/>
    <w:rsid w:val="0022504D"/>
    <w:rsid w:val="002260AC"/>
    <w:rsid w:val="002260F0"/>
    <w:rsid w:val="00226953"/>
    <w:rsid w:val="00231052"/>
    <w:rsid w:val="00232075"/>
    <w:rsid w:val="00232CAF"/>
    <w:rsid w:val="002333FE"/>
    <w:rsid w:val="00234F50"/>
    <w:rsid w:val="002352D2"/>
    <w:rsid w:val="00240F91"/>
    <w:rsid w:val="002415D2"/>
    <w:rsid w:val="00241EB7"/>
    <w:rsid w:val="00243B68"/>
    <w:rsid w:val="0024417F"/>
    <w:rsid w:val="00244254"/>
    <w:rsid w:val="00244839"/>
    <w:rsid w:val="00244B30"/>
    <w:rsid w:val="00244FE6"/>
    <w:rsid w:val="00246530"/>
    <w:rsid w:val="0024659E"/>
    <w:rsid w:val="00246BBF"/>
    <w:rsid w:val="00246F5E"/>
    <w:rsid w:val="00250D7F"/>
    <w:rsid w:val="00252997"/>
    <w:rsid w:val="00252BCB"/>
    <w:rsid w:val="00253CC0"/>
    <w:rsid w:val="00253D68"/>
    <w:rsid w:val="00254510"/>
    <w:rsid w:val="00254959"/>
    <w:rsid w:val="00254D59"/>
    <w:rsid w:val="00254F90"/>
    <w:rsid w:val="002564AD"/>
    <w:rsid w:val="00256D27"/>
    <w:rsid w:val="002578B0"/>
    <w:rsid w:val="00257DA6"/>
    <w:rsid w:val="00257EFA"/>
    <w:rsid w:val="00261CBE"/>
    <w:rsid w:val="00263DF1"/>
    <w:rsid w:val="00264700"/>
    <w:rsid w:val="00265855"/>
    <w:rsid w:val="00265E08"/>
    <w:rsid w:val="00267324"/>
    <w:rsid w:val="00267539"/>
    <w:rsid w:val="00272120"/>
    <w:rsid w:val="0027451C"/>
    <w:rsid w:val="00274BC6"/>
    <w:rsid w:val="002751CA"/>
    <w:rsid w:val="0027546F"/>
    <w:rsid w:val="00276E4E"/>
    <w:rsid w:val="00282837"/>
    <w:rsid w:val="00282AD3"/>
    <w:rsid w:val="00282B61"/>
    <w:rsid w:val="00283349"/>
    <w:rsid w:val="002836A3"/>
    <w:rsid w:val="00286220"/>
    <w:rsid w:val="0028646E"/>
    <w:rsid w:val="002871EF"/>
    <w:rsid w:val="00291057"/>
    <w:rsid w:val="0029108A"/>
    <w:rsid w:val="00291A7F"/>
    <w:rsid w:val="00292D22"/>
    <w:rsid w:val="002939DC"/>
    <w:rsid w:val="00295648"/>
    <w:rsid w:val="002957C8"/>
    <w:rsid w:val="0029595E"/>
    <w:rsid w:val="00296CD9"/>
    <w:rsid w:val="0029754B"/>
    <w:rsid w:val="00297A96"/>
    <w:rsid w:val="00297AE4"/>
    <w:rsid w:val="002A010B"/>
    <w:rsid w:val="002A0E01"/>
    <w:rsid w:val="002A1411"/>
    <w:rsid w:val="002A1538"/>
    <w:rsid w:val="002A196A"/>
    <w:rsid w:val="002A19E6"/>
    <w:rsid w:val="002A2199"/>
    <w:rsid w:val="002A222C"/>
    <w:rsid w:val="002A38C4"/>
    <w:rsid w:val="002A3D2C"/>
    <w:rsid w:val="002A3F21"/>
    <w:rsid w:val="002A5344"/>
    <w:rsid w:val="002A574D"/>
    <w:rsid w:val="002A5C58"/>
    <w:rsid w:val="002A675A"/>
    <w:rsid w:val="002A6B5F"/>
    <w:rsid w:val="002A6ED3"/>
    <w:rsid w:val="002A7942"/>
    <w:rsid w:val="002A79C0"/>
    <w:rsid w:val="002A7CA1"/>
    <w:rsid w:val="002B00CA"/>
    <w:rsid w:val="002B06AB"/>
    <w:rsid w:val="002B1078"/>
    <w:rsid w:val="002B18E4"/>
    <w:rsid w:val="002B1BA6"/>
    <w:rsid w:val="002B1E8B"/>
    <w:rsid w:val="002B26F8"/>
    <w:rsid w:val="002B3174"/>
    <w:rsid w:val="002B449A"/>
    <w:rsid w:val="002B45C4"/>
    <w:rsid w:val="002B489D"/>
    <w:rsid w:val="002B4C86"/>
    <w:rsid w:val="002B4D5F"/>
    <w:rsid w:val="002B559C"/>
    <w:rsid w:val="002B5787"/>
    <w:rsid w:val="002B5860"/>
    <w:rsid w:val="002B5E04"/>
    <w:rsid w:val="002B5EEF"/>
    <w:rsid w:val="002B64DC"/>
    <w:rsid w:val="002B6555"/>
    <w:rsid w:val="002C30A6"/>
    <w:rsid w:val="002C4081"/>
    <w:rsid w:val="002C40CA"/>
    <w:rsid w:val="002C47E2"/>
    <w:rsid w:val="002C7190"/>
    <w:rsid w:val="002C79B8"/>
    <w:rsid w:val="002C7C7E"/>
    <w:rsid w:val="002D0142"/>
    <w:rsid w:val="002D32C2"/>
    <w:rsid w:val="002D4E5C"/>
    <w:rsid w:val="002D5231"/>
    <w:rsid w:val="002D5583"/>
    <w:rsid w:val="002D654B"/>
    <w:rsid w:val="002E0707"/>
    <w:rsid w:val="002E0D66"/>
    <w:rsid w:val="002E0EF2"/>
    <w:rsid w:val="002E0F4A"/>
    <w:rsid w:val="002E2307"/>
    <w:rsid w:val="002E23F5"/>
    <w:rsid w:val="002E3826"/>
    <w:rsid w:val="002E3F39"/>
    <w:rsid w:val="002E5187"/>
    <w:rsid w:val="002E5B96"/>
    <w:rsid w:val="002E7C32"/>
    <w:rsid w:val="002F174D"/>
    <w:rsid w:val="002F40FC"/>
    <w:rsid w:val="002F4A06"/>
    <w:rsid w:val="002F63B2"/>
    <w:rsid w:val="002F7048"/>
    <w:rsid w:val="002F7984"/>
    <w:rsid w:val="003002F4"/>
    <w:rsid w:val="00302370"/>
    <w:rsid w:val="0030586F"/>
    <w:rsid w:val="00306855"/>
    <w:rsid w:val="00306CAB"/>
    <w:rsid w:val="00307A68"/>
    <w:rsid w:val="00310608"/>
    <w:rsid w:val="00310833"/>
    <w:rsid w:val="00310CFF"/>
    <w:rsid w:val="003114EC"/>
    <w:rsid w:val="00311C63"/>
    <w:rsid w:val="00311CD4"/>
    <w:rsid w:val="00312594"/>
    <w:rsid w:val="00313CCA"/>
    <w:rsid w:val="00314B7F"/>
    <w:rsid w:val="00316046"/>
    <w:rsid w:val="00320955"/>
    <w:rsid w:val="00320E9E"/>
    <w:rsid w:val="00321139"/>
    <w:rsid w:val="003215D9"/>
    <w:rsid w:val="003215EE"/>
    <w:rsid w:val="00323BD0"/>
    <w:rsid w:val="00323E9A"/>
    <w:rsid w:val="00323F22"/>
    <w:rsid w:val="00325829"/>
    <w:rsid w:val="00326370"/>
    <w:rsid w:val="00327BD3"/>
    <w:rsid w:val="00330549"/>
    <w:rsid w:val="00330C54"/>
    <w:rsid w:val="00332676"/>
    <w:rsid w:val="00334413"/>
    <w:rsid w:val="003363D9"/>
    <w:rsid w:val="00337CE0"/>
    <w:rsid w:val="00337DEA"/>
    <w:rsid w:val="00337F2B"/>
    <w:rsid w:val="0034013A"/>
    <w:rsid w:val="00340F47"/>
    <w:rsid w:val="00340F5C"/>
    <w:rsid w:val="003423D2"/>
    <w:rsid w:val="003428C6"/>
    <w:rsid w:val="00344E00"/>
    <w:rsid w:val="00345F2A"/>
    <w:rsid w:val="00346434"/>
    <w:rsid w:val="003474FF"/>
    <w:rsid w:val="003476A9"/>
    <w:rsid w:val="003519AC"/>
    <w:rsid w:val="00352A88"/>
    <w:rsid w:val="00352ABD"/>
    <w:rsid w:val="00352B72"/>
    <w:rsid w:val="003538D9"/>
    <w:rsid w:val="00355292"/>
    <w:rsid w:val="00355E52"/>
    <w:rsid w:val="00356356"/>
    <w:rsid w:val="003563D9"/>
    <w:rsid w:val="00356CFA"/>
    <w:rsid w:val="00356F6F"/>
    <w:rsid w:val="00357570"/>
    <w:rsid w:val="0036008D"/>
    <w:rsid w:val="003604CE"/>
    <w:rsid w:val="00362C4C"/>
    <w:rsid w:val="003630EB"/>
    <w:rsid w:val="00365377"/>
    <w:rsid w:val="003657E3"/>
    <w:rsid w:val="00365F06"/>
    <w:rsid w:val="00366B4B"/>
    <w:rsid w:val="00367B3A"/>
    <w:rsid w:val="00370063"/>
    <w:rsid w:val="003706DC"/>
    <w:rsid w:val="00372182"/>
    <w:rsid w:val="00372E1C"/>
    <w:rsid w:val="003755B0"/>
    <w:rsid w:val="00376FD8"/>
    <w:rsid w:val="003771A9"/>
    <w:rsid w:val="00377779"/>
    <w:rsid w:val="0037779B"/>
    <w:rsid w:val="003778EE"/>
    <w:rsid w:val="00380419"/>
    <w:rsid w:val="00380BA5"/>
    <w:rsid w:val="00381398"/>
    <w:rsid w:val="003814DE"/>
    <w:rsid w:val="0038187D"/>
    <w:rsid w:val="0038338E"/>
    <w:rsid w:val="00384200"/>
    <w:rsid w:val="003850D9"/>
    <w:rsid w:val="003858D1"/>
    <w:rsid w:val="00386079"/>
    <w:rsid w:val="00386106"/>
    <w:rsid w:val="0038759E"/>
    <w:rsid w:val="00392A0C"/>
    <w:rsid w:val="00393236"/>
    <w:rsid w:val="00393A1E"/>
    <w:rsid w:val="00393A6A"/>
    <w:rsid w:val="00394CA9"/>
    <w:rsid w:val="003A204E"/>
    <w:rsid w:val="003A21D7"/>
    <w:rsid w:val="003A2D70"/>
    <w:rsid w:val="003A4B8B"/>
    <w:rsid w:val="003A4CD6"/>
    <w:rsid w:val="003A4E80"/>
    <w:rsid w:val="003A5DE8"/>
    <w:rsid w:val="003A6914"/>
    <w:rsid w:val="003A723F"/>
    <w:rsid w:val="003A7B12"/>
    <w:rsid w:val="003B1AC3"/>
    <w:rsid w:val="003B1DF8"/>
    <w:rsid w:val="003B2BE7"/>
    <w:rsid w:val="003B3372"/>
    <w:rsid w:val="003B35D6"/>
    <w:rsid w:val="003B4135"/>
    <w:rsid w:val="003B4509"/>
    <w:rsid w:val="003B5A95"/>
    <w:rsid w:val="003B691B"/>
    <w:rsid w:val="003B738E"/>
    <w:rsid w:val="003B7B8C"/>
    <w:rsid w:val="003C0E41"/>
    <w:rsid w:val="003C0F62"/>
    <w:rsid w:val="003C178D"/>
    <w:rsid w:val="003C2DFD"/>
    <w:rsid w:val="003C365F"/>
    <w:rsid w:val="003C4CE7"/>
    <w:rsid w:val="003C575C"/>
    <w:rsid w:val="003C5902"/>
    <w:rsid w:val="003C5B32"/>
    <w:rsid w:val="003C5F5C"/>
    <w:rsid w:val="003C6F10"/>
    <w:rsid w:val="003D08F6"/>
    <w:rsid w:val="003D12EA"/>
    <w:rsid w:val="003D1825"/>
    <w:rsid w:val="003D21E0"/>
    <w:rsid w:val="003D247B"/>
    <w:rsid w:val="003D2DE4"/>
    <w:rsid w:val="003D33DB"/>
    <w:rsid w:val="003D3D6E"/>
    <w:rsid w:val="003D3D9B"/>
    <w:rsid w:val="003D43AE"/>
    <w:rsid w:val="003D4664"/>
    <w:rsid w:val="003D5AD9"/>
    <w:rsid w:val="003D6731"/>
    <w:rsid w:val="003D6A60"/>
    <w:rsid w:val="003D6B24"/>
    <w:rsid w:val="003D6F12"/>
    <w:rsid w:val="003D765C"/>
    <w:rsid w:val="003E11F2"/>
    <w:rsid w:val="003E1F62"/>
    <w:rsid w:val="003E29E2"/>
    <w:rsid w:val="003E401A"/>
    <w:rsid w:val="003E6E8F"/>
    <w:rsid w:val="003F0F04"/>
    <w:rsid w:val="003F162A"/>
    <w:rsid w:val="003F1E7B"/>
    <w:rsid w:val="003F29F9"/>
    <w:rsid w:val="003F323B"/>
    <w:rsid w:val="003F3ADF"/>
    <w:rsid w:val="003F547D"/>
    <w:rsid w:val="003F7ACC"/>
    <w:rsid w:val="00400687"/>
    <w:rsid w:val="00400F51"/>
    <w:rsid w:val="00401C59"/>
    <w:rsid w:val="00403591"/>
    <w:rsid w:val="00404097"/>
    <w:rsid w:val="004041B7"/>
    <w:rsid w:val="00404CC7"/>
    <w:rsid w:val="00404D31"/>
    <w:rsid w:val="00405337"/>
    <w:rsid w:val="00405856"/>
    <w:rsid w:val="00405F8D"/>
    <w:rsid w:val="00407364"/>
    <w:rsid w:val="00407659"/>
    <w:rsid w:val="00407DF7"/>
    <w:rsid w:val="00407DFE"/>
    <w:rsid w:val="004106AD"/>
    <w:rsid w:val="00410705"/>
    <w:rsid w:val="00410BFC"/>
    <w:rsid w:val="00410E2A"/>
    <w:rsid w:val="00411652"/>
    <w:rsid w:val="004123BA"/>
    <w:rsid w:val="004147E5"/>
    <w:rsid w:val="00414B3C"/>
    <w:rsid w:val="004154F8"/>
    <w:rsid w:val="00415993"/>
    <w:rsid w:val="004162D5"/>
    <w:rsid w:val="00417093"/>
    <w:rsid w:val="004174A3"/>
    <w:rsid w:val="00420C58"/>
    <w:rsid w:val="00421741"/>
    <w:rsid w:val="004230AD"/>
    <w:rsid w:val="004236F6"/>
    <w:rsid w:val="00423CC1"/>
    <w:rsid w:val="0042440C"/>
    <w:rsid w:val="004249E9"/>
    <w:rsid w:val="00426A8E"/>
    <w:rsid w:val="00431314"/>
    <w:rsid w:val="0043152F"/>
    <w:rsid w:val="0043286F"/>
    <w:rsid w:val="0043336C"/>
    <w:rsid w:val="00434718"/>
    <w:rsid w:val="004349F9"/>
    <w:rsid w:val="004350FE"/>
    <w:rsid w:val="00435224"/>
    <w:rsid w:val="00435657"/>
    <w:rsid w:val="0043585C"/>
    <w:rsid w:val="00435BD7"/>
    <w:rsid w:val="00436A04"/>
    <w:rsid w:val="00440401"/>
    <w:rsid w:val="00441498"/>
    <w:rsid w:val="00441CE9"/>
    <w:rsid w:val="004420BB"/>
    <w:rsid w:val="00443F67"/>
    <w:rsid w:val="0044465B"/>
    <w:rsid w:val="00445AE3"/>
    <w:rsid w:val="00445EEE"/>
    <w:rsid w:val="00451674"/>
    <w:rsid w:val="0045367D"/>
    <w:rsid w:val="00453A16"/>
    <w:rsid w:val="0045486F"/>
    <w:rsid w:val="00456018"/>
    <w:rsid w:val="004561EE"/>
    <w:rsid w:val="00456CB8"/>
    <w:rsid w:val="00456FF9"/>
    <w:rsid w:val="00461E45"/>
    <w:rsid w:val="00461E83"/>
    <w:rsid w:val="00462F5B"/>
    <w:rsid w:val="00464F87"/>
    <w:rsid w:val="00465BEE"/>
    <w:rsid w:val="00466140"/>
    <w:rsid w:val="00466421"/>
    <w:rsid w:val="00466693"/>
    <w:rsid w:val="00466C5C"/>
    <w:rsid w:val="004701EE"/>
    <w:rsid w:val="004721A6"/>
    <w:rsid w:val="00474325"/>
    <w:rsid w:val="004747BD"/>
    <w:rsid w:val="00474FBB"/>
    <w:rsid w:val="004755AC"/>
    <w:rsid w:val="00475E70"/>
    <w:rsid w:val="004761D8"/>
    <w:rsid w:val="004763F0"/>
    <w:rsid w:val="00476590"/>
    <w:rsid w:val="00480A8D"/>
    <w:rsid w:val="00480C81"/>
    <w:rsid w:val="00482EF1"/>
    <w:rsid w:val="004834B7"/>
    <w:rsid w:val="0048528D"/>
    <w:rsid w:val="0048689B"/>
    <w:rsid w:val="00490B6C"/>
    <w:rsid w:val="00493152"/>
    <w:rsid w:val="00495B7E"/>
    <w:rsid w:val="004960C7"/>
    <w:rsid w:val="0049771F"/>
    <w:rsid w:val="00497E0D"/>
    <w:rsid w:val="004A059C"/>
    <w:rsid w:val="004A2A2D"/>
    <w:rsid w:val="004A39FC"/>
    <w:rsid w:val="004A4C76"/>
    <w:rsid w:val="004A638B"/>
    <w:rsid w:val="004A6B38"/>
    <w:rsid w:val="004B1038"/>
    <w:rsid w:val="004B1FBD"/>
    <w:rsid w:val="004B2277"/>
    <w:rsid w:val="004B4247"/>
    <w:rsid w:val="004B4FE2"/>
    <w:rsid w:val="004B6393"/>
    <w:rsid w:val="004B732E"/>
    <w:rsid w:val="004C0024"/>
    <w:rsid w:val="004C08A6"/>
    <w:rsid w:val="004C12E6"/>
    <w:rsid w:val="004C1870"/>
    <w:rsid w:val="004C3355"/>
    <w:rsid w:val="004C37A6"/>
    <w:rsid w:val="004C383A"/>
    <w:rsid w:val="004C3D9D"/>
    <w:rsid w:val="004C42BF"/>
    <w:rsid w:val="004C53EF"/>
    <w:rsid w:val="004C5699"/>
    <w:rsid w:val="004C5797"/>
    <w:rsid w:val="004C5DD2"/>
    <w:rsid w:val="004C65E0"/>
    <w:rsid w:val="004C754F"/>
    <w:rsid w:val="004C7B2B"/>
    <w:rsid w:val="004D1841"/>
    <w:rsid w:val="004D364F"/>
    <w:rsid w:val="004D4E7A"/>
    <w:rsid w:val="004D644F"/>
    <w:rsid w:val="004D6A84"/>
    <w:rsid w:val="004D7567"/>
    <w:rsid w:val="004E168A"/>
    <w:rsid w:val="004E2F60"/>
    <w:rsid w:val="004E4EA0"/>
    <w:rsid w:val="004E5DCC"/>
    <w:rsid w:val="004E5F0B"/>
    <w:rsid w:val="004E727A"/>
    <w:rsid w:val="004E753D"/>
    <w:rsid w:val="004E7C7E"/>
    <w:rsid w:val="004F029C"/>
    <w:rsid w:val="004F1659"/>
    <w:rsid w:val="004F227B"/>
    <w:rsid w:val="004F2547"/>
    <w:rsid w:val="004F4367"/>
    <w:rsid w:val="004F4627"/>
    <w:rsid w:val="004F47C4"/>
    <w:rsid w:val="004F51D5"/>
    <w:rsid w:val="004F5B89"/>
    <w:rsid w:val="004F6404"/>
    <w:rsid w:val="004F687E"/>
    <w:rsid w:val="004F68EE"/>
    <w:rsid w:val="004F6D9E"/>
    <w:rsid w:val="004F7324"/>
    <w:rsid w:val="005014BE"/>
    <w:rsid w:val="0050166C"/>
    <w:rsid w:val="00503685"/>
    <w:rsid w:val="00503ED4"/>
    <w:rsid w:val="005104D8"/>
    <w:rsid w:val="005106DE"/>
    <w:rsid w:val="005112DB"/>
    <w:rsid w:val="00511596"/>
    <w:rsid w:val="005119BB"/>
    <w:rsid w:val="00515584"/>
    <w:rsid w:val="005174BA"/>
    <w:rsid w:val="0052006B"/>
    <w:rsid w:val="0052182F"/>
    <w:rsid w:val="005236B7"/>
    <w:rsid w:val="005236C8"/>
    <w:rsid w:val="005244BF"/>
    <w:rsid w:val="005266EA"/>
    <w:rsid w:val="00527A47"/>
    <w:rsid w:val="00527ACB"/>
    <w:rsid w:val="00530233"/>
    <w:rsid w:val="00530DCF"/>
    <w:rsid w:val="0053175A"/>
    <w:rsid w:val="00532532"/>
    <w:rsid w:val="00532987"/>
    <w:rsid w:val="00532DA3"/>
    <w:rsid w:val="00533533"/>
    <w:rsid w:val="00533A97"/>
    <w:rsid w:val="00535235"/>
    <w:rsid w:val="00537248"/>
    <w:rsid w:val="005407EE"/>
    <w:rsid w:val="00541121"/>
    <w:rsid w:val="00541D3F"/>
    <w:rsid w:val="005426FE"/>
    <w:rsid w:val="005444A3"/>
    <w:rsid w:val="00544872"/>
    <w:rsid w:val="00546077"/>
    <w:rsid w:val="00547C3F"/>
    <w:rsid w:val="00550DD8"/>
    <w:rsid w:val="0055162D"/>
    <w:rsid w:val="00552CFD"/>
    <w:rsid w:val="00553101"/>
    <w:rsid w:val="00553F41"/>
    <w:rsid w:val="00554754"/>
    <w:rsid w:val="00556822"/>
    <w:rsid w:val="005570B8"/>
    <w:rsid w:val="00557E23"/>
    <w:rsid w:val="00561409"/>
    <w:rsid w:val="005619B3"/>
    <w:rsid w:val="00561C7F"/>
    <w:rsid w:val="00563BD5"/>
    <w:rsid w:val="00563C6F"/>
    <w:rsid w:val="00563F55"/>
    <w:rsid w:val="00567F16"/>
    <w:rsid w:val="00570699"/>
    <w:rsid w:val="005707D7"/>
    <w:rsid w:val="005709AB"/>
    <w:rsid w:val="00570C8C"/>
    <w:rsid w:val="00571620"/>
    <w:rsid w:val="005744DD"/>
    <w:rsid w:val="005748A2"/>
    <w:rsid w:val="005751DD"/>
    <w:rsid w:val="00580BA5"/>
    <w:rsid w:val="00580D18"/>
    <w:rsid w:val="0058148F"/>
    <w:rsid w:val="00581705"/>
    <w:rsid w:val="0058390B"/>
    <w:rsid w:val="00584BC6"/>
    <w:rsid w:val="00586BDE"/>
    <w:rsid w:val="00590975"/>
    <w:rsid w:val="00590BB7"/>
    <w:rsid w:val="00591B9B"/>
    <w:rsid w:val="00592160"/>
    <w:rsid w:val="00592D06"/>
    <w:rsid w:val="00593000"/>
    <w:rsid w:val="00593D4A"/>
    <w:rsid w:val="00593F63"/>
    <w:rsid w:val="00594356"/>
    <w:rsid w:val="00594524"/>
    <w:rsid w:val="0059468F"/>
    <w:rsid w:val="00594B46"/>
    <w:rsid w:val="00595A0F"/>
    <w:rsid w:val="0059627B"/>
    <w:rsid w:val="00597EDF"/>
    <w:rsid w:val="00597F22"/>
    <w:rsid w:val="005A0315"/>
    <w:rsid w:val="005A05FA"/>
    <w:rsid w:val="005A206E"/>
    <w:rsid w:val="005A4CB7"/>
    <w:rsid w:val="005A6087"/>
    <w:rsid w:val="005A7CB6"/>
    <w:rsid w:val="005B0EF8"/>
    <w:rsid w:val="005B1E80"/>
    <w:rsid w:val="005B2515"/>
    <w:rsid w:val="005B2E99"/>
    <w:rsid w:val="005B3792"/>
    <w:rsid w:val="005B46BA"/>
    <w:rsid w:val="005B509C"/>
    <w:rsid w:val="005B5458"/>
    <w:rsid w:val="005B5836"/>
    <w:rsid w:val="005B6283"/>
    <w:rsid w:val="005B736F"/>
    <w:rsid w:val="005B7586"/>
    <w:rsid w:val="005B7CA2"/>
    <w:rsid w:val="005C0058"/>
    <w:rsid w:val="005C06AC"/>
    <w:rsid w:val="005C0A3D"/>
    <w:rsid w:val="005C15BC"/>
    <w:rsid w:val="005C1F41"/>
    <w:rsid w:val="005C2A55"/>
    <w:rsid w:val="005C3834"/>
    <w:rsid w:val="005C3A05"/>
    <w:rsid w:val="005C4CFD"/>
    <w:rsid w:val="005C63D8"/>
    <w:rsid w:val="005C6C02"/>
    <w:rsid w:val="005C704A"/>
    <w:rsid w:val="005D07B4"/>
    <w:rsid w:val="005D0FDA"/>
    <w:rsid w:val="005D1988"/>
    <w:rsid w:val="005D1B31"/>
    <w:rsid w:val="005D253D"/>
    <w:rsid w:val="005D2E7A"/>
    <w:rsid w:val="005D3699"/>
    <w:rsid w:val="005D3CA5"/>
    <w:rsid w:val="005D43DE"/>
    <w:rsid w:val="005D59CF"/>
    <w:rsid w:val="005D6DD5"/>
    <w:rsid w:val="005D74F5"/>
    <w:rsid w:val="005E1406"/>
    <w:rsid w:val="005E1963"/>
    <w:rsid w:val="005E20C1"/>
    <w:rsid w:val="005E257C"/>
    <w:rsid w:val="005E2605"/>
    <w:rsid w:val="005E3811"/>
    <w:rsid w:val="005E4786"/>
    <w:rsid w:val="005E6D3A"/>
    <w:rsid w:val="005E7332"/>
    <w:rsid w:val="005F1517"/>
    <w:rsid w:val="005F2548"/>
    <w:rsid w:val="005F2965"/>
    <w:rsid w:val="005F33E5"/>
    <w:rsid w:val="005F63AE"/>
    <w:rsid w:val="005F758A"/>
    <w:rsid w:val="00600074"/>
    <w:rsid w:val="0060040A"/>
    <w:rsid w:val="00600B24"/>
    <w:rsid w:val="0060145F"/>
    <w:rsid w:val="00601833"/>
    <w:rsid w:val="00601A66"/>
    <w:rsid w:val="00601CA8"/>
    <w:rsid w:val="006023E1"/>
    <w:rsid w:val="00602C81"/>
    <w:rsid w:val="00603847"/>
    <w:rsid w:val="00604E16"/>
    <w:rsid w:val="00606FD6"/>
    <w:rsid w:val="0061030E"/>
    <w:rsid w:val="006108F6"/>
    <w:rsid w:val="00611606"/>
    <w:rsid w:val="0061213F"/>
    <w:rsid w:val="0061396A"/>
    <w:rsid w:val="00613F7A"/>
    <w:rsid w:val="006148FA"/>
    <w:rsid w:val="006161DF"/>
    <w:rsid w:val="006173E9"/>
    <w:rsid w:val="00620E1E"/>
    <w:rsid w:val="006226CB"/>
    <w:rsid w:val="00622DE6"/>
    <w:rsid w:val="00622FB6"/>
    <w:rsid w:val="006236F6"/>
    <w:rsid w:val="006252E1"/>
    <w:rsid w:val="0062617D"/>
    <w:rsid w:val="006261E5"/>
    <w:rsid w:val="006270B2"/>
    <w:rsid w:val="00634FC6"/>
    <w:rsid w:val="006358F2"/>
    <w:rsid w:val="0063649C"/>
    <w:rsid w:val="006364D2"/>
    <w:rsid w:val="0064166C"/>
    <w:rsid w:val="00642FE8"/>
    <w:rsid w:val="00643967"/>
    <w:rsid w:val="00643DA0"/>
    <w:rsid w:val="00643FB7"/>
    <w:rsid w:val="00644009"/>
    <w:rsid w:val="00644A23"/>
    <w:rsid w:val="00644B2D"/>
    <w:rsid w:val="00645267"/>
    <w:rsid w:val="00647159"/>
    <w:rsid w:val="00647BC8"/>
    <w:rsid w:val="00652CCD"/>
    <w:rsid w:val="00654237"/>
    <w:rsid w:val="00655FFD"/>
    <w:rsid w:val="00656519"/>
    <w:rsid w:val="00657612"/>
    <w:rsid w:val="00657ED6"/>
    <w:rsid w:val="006606C8"/>
    <w:rsid w:val="00662ADC"/>
    <w:rsid w:val="00662E8F"/>
    <w:rsid w:val="006637FF"/>
    <w:rsid w:val="0066428C"/>
    <w:rsid w:val="00667151"/>
    <w:rsid w:val="006675B0"/>
    <w:rsid w:val="006710F9"/>
    <w:rsid w:val="00671A3C"/>
    <w:rsid w:val="006723DD"/>
    <w:rsid w:val="006726C3"/>
    <w:rsid w:val="006758DF"/>
    <w:rsid w:val="00676581"/>
    <w:rsid w:val="00676E44"/>
    <w:rsid w:val="00680F94"/>
    <w:rsid w:val="006841F5"/>
    <w:rsid w:val="00684D2A"/>
    <w:rsid w:val="006860CF"/>
    <w:rsid w:val="00686370"/>
    <w:rsid w:val="006870A6"/>
    <w:rsid w:val="00687588"/>
    <w:rsid w:val="00687813"/>
    <w:rsid w:val="00687A80"/>
    <w:rsid w:val="00687D14"/>
    <w:rsid w:val="00691F2F"/>
    <w:rsid w:val="00693599"/>
    <w:rsid w:val="006941B3"/>
    <w:rsid w:val="00695713"/>
    <w:rsid w:val="00695A8D"/>
    <w:rsid w:val="006A0406"/>
    <w:rsid w:val="006A056F"/>
    <w:rsid w:val="006A115F"/>
    <w:rsid w:val="006A1C87"/>
    <w:rsid w:val="006A282A"/>
    <w:rsid w:val="006A2D66"/>
    <w:rsid w:val="006A2F14"/>
    <w:rsid w:val="006A3380"/>
    <w:rsid w:val="006A3AFA"/>
    <w:rsid w:val="006A4CB0"/>
    <w:rsid w:val="006A621C"/>
    <w:rsid w:val="006A6F01"/>
    <w:rsid w:val="006B1BBB"/>
    <w:rsid w:val="006B293D"/>
    <w:rsid w:val="006B49F8"/>
    <w:rsid w:val="006B5209"/>
    <w:rsid w:val="006B5A6B"/>
    <w:rsid w:val="006B5B87"/>
    <w:rsid w:val="006B605B"/>
    <w:rsid w:val="006B68EA"/>
    <w:rsid w:val="006C0714"/>
    <w:rsid w:val="006C0A58"/>
    <w:rsid w:val="006C14F3"/>
    <w:rsid w:val="006C255A"/>
    <w:rsid w:val="006C2A71"/>
    <w:rsid w:val="006C2D1A"/>
    <w:rsid w:val="006C48D9"/>
    <w:rsid w:val="006C4E7B"/>
    <w:rsid w:val="006C50B4"/>
    <w:rsid w:val="006C74E7"/>
    <w:rsid w:val="006D019E"/>
    <w:rsid w:val="006D0B4F"/>
    <w:rsid w:val="006D3009"/>
    <w:rsid w:val="006D35F7"/>
    <w:rsid w:val="006D36EB"/>
    <w:rsid w:val="006D4DD3"/>
    <w:rsid w:val="006D654F"/>
    <w:rsid w:val="006D66AB"/>
    <w:rsid w:val="006E0A6D"/>
    <w:rsid w:val="006E14BA"/>
    <w:rsid w:val="006E2475"/>
    <w:rsid w:val="006E2863"/>
    <w:rsid w:val="006E2CB9"/>
    <w:rsid w:val="006E3C9B"/>
    <w:rsid w:val="006E4ED8"/>
    <w:rsid w:val="006E4FA8"/>
    <w:rsid w:val="006E53A2"/>
    <w:rsid w:val="006E6F53"/>
    <w:rsid w:val="006E7B0C"/>
    <w:rsid w:val="006F0927"/>
    <w:rsid w:val="006F1188"/>
    <w:rsid w:val="006F46B5"/>
    <w:rsid w:val="006F4BAF"/>
    <w:rsid w:val="006F5CAA"/>
    <w:rsid w:val="006F65ED"/>
    <w:rsid w:val="006F6B81"/>
    <w:rsid w:val="006F6F95"/>
    <w:rsid w:val="006F78AF"/>
    <w:rsid w:val="0070104C"/>
    <w:rsid w:val="00702EF3"/>
    <w:rsid w:val="0070390F"/>
    <w:rsid w:val="00704DC8"/>
    <w:rsid w:val="007051BC"/>
    <w:rsid w:val="0070557E"/>
    <w:rsid w:val="00705BD4"/>
    <w:rsid w:val="00707102"/>
    <w:rsid w:val="00707C05"/>
    <w:rsid w:val="0071073B"/>
    <w:rsid w:val="00710BB7"/>
    <w:rsid w:val="007127B0"/>
    <w:rsid w:val="00712F27"/>
    <w:rsid w:val="007150F6"/>
    <w:rsid w:val="00715C7C"/>
    <w:rsid w:val="00716473"/>
    <w:rsid w:val="00717F51"/>
    <w:rsid w:val="00720FBF"/>
    <w:rsid w:val="007210A7"/>
    <w:rsid w:val="00721178"/>
    <w:rsid w:val="00721545"/>
    <w:rsid w:val="00722CCB"/>
    <w:rsid w:val="00722D66"/>
    <w:rsid w:val="007231A1"/>
    <w:rsid w:val="007235A9"/>
    <w:rsid w:val="00723C98"/>
    <w:rsid w:val="00724890"/>
    <w:rsid w:val="00725CA7"/>
    <w:rsid w:val="00726256"/>
    <w:rsid w:val="007264B5"/>
    <w:rsid w:val="007301E4"/>
    <w:rsid w:val="007301FC"/>
    <w:rsid w:val="0073061D"/>
    <w:rsid w:val="00730DF0"/>
    <w:rsid w:val="00731D5E"/>
    <w:rsid w:val="00731EC8"/>
    <w:rsid w:val="007342A0"/>
    <w:rsid w:val="00734973"/>
    <w:rsid w:val="00734E09"/>
    <w:rsid w:val="00735A86"/>
    <w:rsid w:val="00735ABC"/>
    <w:rsid w:val="00736064"/>
    <w:rsid w:val="00736897"/>
    <w:rsid w:val="00736A51"/>
    <w:rsid w:val="00737954"/>
    <w:rsid w:val="00740910"/>
    <w:rsid w:val="00740F6D"/>
    <w:rsid w:val="007413D6"/>
    <w:rsid w:val="00741B8C"/>
    <w:rsid w:val="00742113"/>
    <w:rsid w:val="00742B71"/>
    <w:rsid w:val="007434F9"/>
    <w:rsid w:val="00746686"/>
    <w:rsid w:val="0074684D"/>
    <w:rsid w:val="00746B4E"/>
    <w:rsid w:val="007475D7"/>
    <w:rsid w:val="007507EB"/>
    <w:rsid w:val="0075236F"/>
    <w:rsid w:val="0075245E"/>
    <w:rsid w:val="007530CF"/>
    <w:rsid w:val="007532A9"/>
    <w:rsid w:val="00753CE6"/>
    <w:rsid w:val="00754234"/>
    <w:rsid w:val="00754393"/>
    <w:rsid w:val="007559C3"/>
    <w:rsid w:val="007568C0"/>
    <w:rsid w:val="00756F7F"/>
    <w:rsid w:val="00756F8F"/>
    <w:rsid w:val="00757086"/>
    <w:rsid w:val="00757FB5"/>
    <w:rsid w:val="0076187E"/>
    <w:rsid w:val="00761C69"/>
    <w:rsid w:val="00762537"/>
    <w:rsid w:val="00762E1F"/>
    <w:rsid w:val="0076622F"/>
    <w:rsid w:val="00766451"/>
    <w:rsid w:val="00766F58"/>
    <w:rsid w:val="00770277"/>
    <w:rsid w:val="007709A0"/>
    <w:rsid w:val="00770B45"/>
    <w:rsid w:val="0077165C"/>
    <w:rsid w:val="007722D3"/>
    <w:rsid w:val="00774A17"/>
    <w:rsid w:val="007763AE"/>
    <w:rsid w:val="00776747"/>
    <w:rsid w:val="00776886"/>
    <w:rsid w:val="0077798D"/>
    <w:rsid w:val="0078045D"/>
    <w:rsid w:val="00780628"/>
    <w:rsid w:val="00782D71"/>
    <w:rsid w:val="007841E5"/>
    <w:rsid w:val="00784998"/>
    <w:rsid w:val="00786963"/>
    <w:rsid w:val="007871EA"/>
    <w:rsid w:val="00787324"/>
    <w:rsid w:val="00791307"/>
    <w:rsid w:val="00791DA2"/>
    <w:rsid w:val="00791F47"/>
    <w:rsid w:val="007925B0"/>
    <w:rsid w:val="00793638"/>
    <w:rsid w:val="00793C12"/>
    <w:rsid w:val="00794560"/>
    <w:rsid w:val="00794A71"/>
    <w:rsid w:val="00795B1A"/>
    <w:rsid w:val="0079653C"/>
    <w:rsid w:val="00796C5E"/>
    <w:rsid w:val="007971E4"/>
    <w:rsid w:val="0079766E"/>
    <w:rsid w:val="007A00FF"/>
    <w:rsid w:val="007A082E"/>
    <w:rsid w:val="007A0E4B"/>
    <w:rsid w:val="007A0F41"/>
    <w:rsid w:val="007A1AF2"/>
    <w:rsid w:val="007A1C40"/>
    <w:rsid w:val="007A2353"/>
    <w:rsid w:val="007A2533"/>
    <w:rsid w:val="007A27DA"/>
    <w:rsid w:val="007A2E49"/>
    <w:rsid w:val="007A390E"/>
    <w:rsid w:val="007A3DBA"/>
    <w:rsid w:val="007A4ABD"/>
    <w:rsid w:val="007A7441"/>
    <w:rsid w:val="007B054C"/>
    <w:rsid w:val="007B64B8"/>
    <w:rsid w:val="007B724D"/>
    <w:rsid w:val="007B75AE"/>
    <w:rsid w:val="007B7767"/>
    <w:rsid w:val="007C10CB"/>
    <w:rsid w:val="007C3673"/>
    <w:rsid w:val="007C4A32"/>
    <w:rsid w:val="007C5767"/>
    <w:rsid w:val="007C74DA"/>
    <w:rsid w:val="007C77BC"/>
    <w:rsid w:val="007D0E88"/>
    <w:rsid w:val="007D2C73"/>
    <w:rsid w:val="007D2EA9"/>
    <w:rsid w:val="007D3444"/>
    <w:rsid w:val="007D35D0"/>
    <w:rsid w:val="007D3AEF"/>
    <w:rsid w:val="007D4833"/>
    <w:rsid w:val="007D4BEA"/>
    <w:rsid w:val="007D4D48"/>
    <w:rsid w:val="007D532A"/>
    <w:rsid w:val="007D594F"/>
    <w:rsid w:val="007D64A1"/>
    <w:rsid w:val="007D6EAA"/>
    <w:rsid w:val="007D770A"/>
    <w:rsid w:val="007E0843"/>
    <w:rsid w:val="007E16E3"/>
    <w:rsid w:val="007E1B7F"/>
    <w:rsid w:val="007E23B4"/>
    <w:rsid w:val="007E2DAC"/>
    <w:rsid w:val="007E2E2F"/>
    <w:rsid w:val="007E3609"/>
    <w:rsid w:val="007E3613"/>
    <w:rsid w:val="007E37DA"/>
    <w:rsid w:val="007E5144"/>
    <w:rsid w:val="007E61C9"/>
    <w:rsid w:val="007E6D26"/>
    <w:rsid w:val="007E6EF7"/>
    <w:rsid w:val="007F2657"/>
    <w:rsid w:val="007F38C6"/>
    <w:rsid w:val="007F3F7F"/>
    <w:rsid w:val="007F59CA"/>
    <w:rsid w:val="007F5E6B"/>
    <w:rsid w:val="007F7E8D"/>
    <w:rsid w:val="007F7ECC"/>
    <w:rsid w:val="0080212F"/>
    <w:rsid w:val="008033BA"/>
    <w:rsid w:val="00805261"/>
    <w:rsid w:val="0080624A"/>
    <w:rsid w:val="00807B9C"/>
    <w:rsid w:val="0081058E"/>
    <w:rsid w:val="00810C3E"/>
    <w:rsid w:val="00813014"/>
    <w:rsid w:val="008131A7"/>
    <w:rsid w:val="0081386D"/>
    <w:rsid w:val="00814393"/>
    <w:rsid w:val="008151FD"/>
    <w:rsid w:val="0081619C"/>
    <w:rsid w:val="008161DD"/>
    <w:rsid w:val="00825801"/>
    <w:rsid w:val="00825C73"/>
    <w:rsid w:val="00826962"/>
    <w:rsid w:val="00826EE1"/>
    <w:rsid w:val="00827351"/>
    <w:rsid w:val="00827C95"/>
    <w:rsid w:val="00827E49"/>
    <w:rsid w:val="00831F0F"/>
    <w:rsid w:val="00831FE7"/>
    <w:rsid w:val="00832F9B"/>
    <w:rsid w:val="00832FFE"/>
    <w:rsid w:val="00834141"/>
    <w:rsid w:val="00834405"/>
    <w:rsid w:val="00836C4D"/>
    <w:rsid w:val="00840C3C"/>
    <w:rsid w:val="0084105F"/>
    <w:rsid w:val="00841D91"/>
    <w:rsid w:val="008423F9"/>
    <w:rsid w:val="00842E68"/>
    <w:rsid w:val="00845592"/>
    <w:rsid w:val="00845B96"/>
    <w:rsid w:val="00847562"/>
    <w:rsid w:val="00847630"/>
    <w:rsid w:val="008476A6"/>
    <w:rsid w:val="00847980"/>
    <w:rsid w:val="008527D2"/>
    <w:rsid w:val="00852C29"/>
    <w:rsid w:val="00854427"/>
    <w:rsid w:val="00854511"/>
    <w:rsid w:val="00854FCD"/>
    <w:rsid w:val="00856478"/>
    <w:rsid w:val="00856735"/>
    <w:rsid w:val="00857030"/>
    <w:rsid w:val="00862B0C"/>
    <w:rsid w:val="00863FCC"/>
    <w:rsid w:val="0086446D"/>
    <w:rsid w:val="00865C05"/>
    <w:rsid w:val="0086632A"/>
    <w:rsid w:val="00866747"/>
    <w:rsid w:val="00866904"/>
    <w:rsid w:val="00867E72"/>
    <w:rsid w:val="00870483"/>
    <w:rsid w:val="008708DE"/>
    <w:rsid w:val="00870A27"/>
    <w:rsid w:val="00871E78"/>
    <w:rsid w:val="00871E7A"/>
    <w:rsid w:val="008720D0"/>
    <w:rsid w:val="008721C6"/>
    <w:rsid w:val="00872755"/>
    <w:rsid w:val="0087388A"/>
    <w:rsid w:val="00873B4A"/>
    <w:rsid w:val="00873CDD"/>
    <w:rsid w:val="008741F6"/>
    <w:rsid w:val="00874541"/>
    <w:rsid w:val="00874CBC"/>
    <w:rsid w:val="00874E79"/>
    <w:rsid w:val="00875577"/>
    <w:rsid w:val="00875BA0"/>
    <w:rsid w:val="00875DB8"/>
    <w:rsid w:val="00875F2E"/>
    <w:rsid w:val="00877C4B"/>
    <w:rsid w:val="00877D01"/>
    <w:rsid w:val="00880A01"/>
    <w:rsid w:val="008844B2"/>
    <w:rsid w:val="00884CDA"/>
    <w:rsid w:val="00884D8D"/>
    <w:rsid w:val="00885201"/>
    <w:rsid w:val="0088586B"/>
    <w:rsid w:val="00890BC2"/>
    <w:rsid w:val="008917DD"/>
    <w:rsid w:val="0089198E"/>
    <w:rsid w:val="00891D40"/>
    <w:rsid w:val="008921DA"/>
    <w:rsid w:val="008922BC"/>
    <w:rsid w:val="00892BE5"/>
    <w:rsid w:val="00892C48"/>
    <w:rsid w:val="0089379C"/>
    <w:rsid w:val="00893AE8"/>
    <w:rsid w:val="0089452A"/>
    <w:rsid w:val="0089577F"/>
    <w:rsid w:val="00896827"/>
    <w:rsid w:val="00897AE2"/>
    <w:rsid w:val="00897E5E"/>
    <w:rsid w:val="008A3024"/>
    <w:rsid w:val="008A3BB1"/>
    <w:rsid w:val="008A7AB4"/>
    <w:rsid w:val="008B057A"/>
    <w:rsid w:val="008B06E3"/>
    <w:rsid w:val="008B1491"/>
    <w:rsid w:val="008B16A8"/>
    <w:rsid w:val="008B1F02"/>
    <w:rsid w:val="008B2BDC"/>
    <w:rsid w:val="008B32B1"/>
    <w:rsid w:val="008B4197"/>
    <w:rsid w:val="008B42C6"/>
    <w:rsid w:val="008B4C76"/>
    <w:rsid w:val="008B4D62"/>
    <w:rsid w:val="008C0315"/>
    <w:rsid w:val="008C0495"/>
    <w:rsid w:val="008C09E5"/>
    <w:rsid w:val="008C0AA7"/>
    <w:rsid w:val="008C1C6B"/>
    <w:rsid w:val="008C379C"/>
    <w:rsid w:val="008C3BDE"/>
    <w:rsid w:val="008C491B"/>
    <w:rsid w:val="008C4E58"/>
    <w:rsid w:val="008C5089"/>
    <w:rsid w:val="008C5A7A"/>
    <w:rsid w:val="008C5DCC"/>
    <w:rsid w:val="008C6273"/>
    <w:rsid w:val="008C64AA"/>
    <w:rsid w:val="008C7CE5"/>
    <w:rsid w:val="008D04B4"/>
    <w:rsid w:val="008D0FD7"/>
    <w:rsid w:val="008D1D89"/>
    <w:rsid w:val="008D2345"/>
    <w:rsid w:val="008D2E5D"/>
    <w:rsid w:val="008D44C5"/>
    <w:rsid w:val="008D53CC"/>
    <w:rsid w:val="008D5C67"/>
    <w:rsid w:val="008D6F91"/>
    <w:rsid w:val="008D6FFC"/>
    <w:rsid w:val="008E0148"/>
    <w:rsid w:val="008E0581"/>
    <w:rsid w:val="008E0D01"/>
    <w:rsid w:val="008E15F0"/>
    <w:rsid w:val="008E2D5C"/>
    <w:rsid w:val="008E3AEE"/>
    <w:rsid w:val="008E3AF4"/>
    <w:rsid w:val="008E40BD"/>
    <w:rsid w:val="008E42D9"/>
    <w:rsid w:val="008E4468"/>
    <w:rsid w:val="008E5637"/>
    <w:rsid w:val="008E56C0"/>
    <w:rsid w:val="008E6B4F"/>
    <w:rsid w:val="008E70DC"/>
    <w:rsid w:val="008E7F68"/>
    <w:rsid w:val="008F01F8"/>
    <w:rsid w:val="008F10E9"/>
    <w:rsid w:val="008F1663"/>
    <w:rsid w:val="008F32D9"/>
    <w:rsid w:val="008F4D34"/>
    <w:rsid w:val="008F5262"/>
    <w:rsid w:val="008F544E"/>
    <w:rsid w:val="008F5E99"/>
    <w:rsid w:val="008F6139"/>
    <w:rsid w:val="009023EE"/>
    <w:rsid w:val="009027C0"/>
    <w:rsid w:val="0090319D"/>
    <w:rsid w:val="009039CE"/>
    <w:rsid w:val="009040E8"/>
    <w:rsid w:val="009050F2"/>
    <w:rsid w:val="00905B4F"/>
    <w:rsid w:val="00906296"/>
    <w:rsid w:val="00906591"/>
    <w:rsid w:val="00913DC8"/>
    <w:rsid w:val="0091508C"/>
    <w:rsid w:val="009151B4"/>
    <w:rsid w:val="0091521D"/>
    <w:rsid w:val="00915269"/>
    <w:rsid w:val="009159BD"/>
    <w:rsid w:val="00916AF3"/>
    <w:rsid w:val="0092234C"/>
    <w:rsid w:val="00922FEF"/>
    <w:rsid w:val="00923D0D"/>
    <w:rsid w:val="0092474F"/>
    <w:rsid w:val="00925F8F"/>
    <w:rsid w:val="00925F94"/>
    <w:rsid w:val="00927E06"/>
    <w:rsid w:val="009304EE"/>
    <w:rsid w:val="009308EB"/>
    <w:rsid w:val="00930AE1"/>
    <w:rsid w:val="00933216"/>
    <w:rsid w:val="00933A49"/>
    <w:rsid w:val="00934350"/>
    <w:rsid w:val="00935461"/>
    <w:rsid w:val="00936F30"/>
    <w:rsid w:val="00940F5B"/>
    <w:rsid w:val="00941C71"/>
    <w:rsid w:val="00943C00"/>
    <w:rsid w:val="00943D0B"/>
    <w:rsid w:val="0094471B"/>
    <w:rsid w:val="009459E3"/>
    <w:rsid w:val="00945E60"/>
    <w:rsid w:val="00946C69"/>
    <w:rsid w:val="00947835"/>
    <w:rsid w:val="00950762"/>
    <w:rsid w:val="009508A5"/>
    <w:rsid w:val="00950ED1"/>
    <w:rsid w:val="009510C8"/>
    <w:rsid w:val="00952C81"/>
    <w:rsid w:val="0095315A"/>
    <w:rsid w:val="0095335B"/>
    <w:rsid w:val="00953F34"/>
    <w:rsid w:val="00953FF2"/>
    <w:rsid w:val="0095401C"/>
    <w:rsid w:val="009544F5"/>
    <w:rsid w:val="00954F0B"/>
    <w:rsid w:val="009567EB"/>
    <w:rsid w:val="00956D1C"/>
    <w:rsid w:val="009571AD"/>
    <w:rsid w:val="009573F6"/>
    <w:rsid w:val="0095761C"/>
    <w:rsid w:val="009611E8"/>
    <w:rsid w:val="0096179C"/>
    <w:rsid w:val="00961BC3"/>
    <w:rsid w:val="00961BED"/>
    <w:rsid w:val="0096296E"/>
    <w:rsid w:val="00963532"/>
    <w:rsid w:val="009656EC"/>
    <w:rsid w:val="00965BC4"/>
    <w:rsid w:val="00966467"/>
    <w:rsid w:val="00966585"/>
    <w:rsid w:val="009669B1"/>
    <w:rsid w:val="009679EB"/>
    <w:rsid w:val="00972892"/>
    <w:rsid w:val="009736FA"/>
    <w:rsid w:val="00973A4D"/>
    <w:rsid w:val="00977274"/>
    <w:rsid w:val="0097743F"/>
    <w:rsid w:val="00977D6B"/>
    <w:rsid w:val="00980010"/>
    <w:rsid w:val="00982263"/>
    <w:rsid w:val="00982EB2"/>
    <w:rsid w:val="0098332F"/>
    <w:rsid w:val="00983B44"/>
    <w:rsid w:val="00983C64"/>
    <w:rsid w:val="00986531"/>
    <w:rsid w:val="009876A6"/>
    <w:rsid w:val="00990057"/>
    <w:rsid w:val="009906F2"/>
    <w:rsid w:val="00990F52"/>
    <w:rsid w:val="00991357"/>
    <w:rsid w:val="0099163F"/>
    <w:rsid w:val="00991CAC"/>
    <w:rsid w:val="009923EF"/>
    <w:rsid w:val="0099302C"/>
    <w:rsid w:val="0099478C"/>
    <w:rsid w:val="00994F10"/>
    <w:rsid w:val="0099599E"/>
    <w:rsid w:val="00995B00"/>
    <w:rsid w:val="00995DDC"/>
    <w:rsid w:val="00997E44"/>
    <w:rsid w:val="009A04A6"/>
    <w:rsid w:val="009A1F8C"/>
    <w:rsid w:val="009A2370"/>
    <w:rsid w:val="009A3700"/>
    <w:rsid w:val="009A4518"/>
    <w:rsid w:val="009A56A7"/>
    <w:rsid w:val="009A5785"/>
    <w:rsid w:val="009A598A"/>
    <w:rsid w:val="009A5A7A"/>
    <w:rsid w:val="009A7605"/>
    <w:rsid w:val="009B0193"/>
    <w:rsid w:val="009B0E0D"/>
    <w:rsid w:val="009B25F8"/>
    <w:rsid w:val="009B4023"/>
    <w:rsid w:val="009B49D1"/>
    <w:rsid w:val="009B4FE8"/>
    <w:rsid w:val="009B55A1"/>
    <w:rsid w:val="009B67EC"/>
    <w:rsid w:val="009B71D0"/>
    <w:rsid w:val="009B7746"/>
    <w:rsid w:val="009C07A6"/>
    <w:rsid w:val="009C1114"/>
    <w:rsid w:val="009C1B25"/>
    <w:rsid w:val="009C48CD"/>
    <w:rsid w:val="009C5A93"/>
    <w:rsid w:val="009D2876"/>
    <w:rsid w:val="009D6FF6"/>
    <w:rsid w:val="009E0DE8"/>
    <w:rsid w:val="009E0F52"/>
    <w:rsid w:val="009E582A"/>
    <w:rsid w:val="009E690A"/>
    <w:rsid w:val="009E7AE4"/>
    <w:rsid w:val="009F277A"/>
    <w:rsid w:val="009F2D72"/>
    <w:rsid w:val="009F2E85"/>
    <w:rsid w:val="009F395E"/>
    <w:rsid w:val="009F41C7"/>
    <w:rsid w:val="009F5EB0"/>
    <w:rsid w:val="009F69A0"/>
    <w:rsid w:val="009F6AAF"/>
    <w:rsid w:val="009F72BC"/>
    <w:rsid w:val="009F7688"/>
    <w:rsid w:val="009F7F1D"/>
    <w:rsid w:val="00A0015F"/>
    <w:rsid w:val="00A00405"/>
    <w:rsid w:val="00A00FB8"/>
    <w:rsid w:val="00A027E3"/>
    <w:rsid w:val="00A02FEB"/>
    <w:rsid w:val="00A0330C"/>
    <w:rsid w:val="00A03694"/>
    <w:rsid w:val="00A03A98"/>
    <w:rsid w:val="00A03C33"/>
    <w:rsid w:val="00A03F8D"/>
    <w:rsid w:val="00A05822"/>
    <w:rsid w:val="00A06BF8"/>
    <w:rsid w:val="00A1002B"/>
    <w:rsid w:val="00A10A87"/>
    <w:rsid w:val="00A11517"/>
    <w:rsid w:val="00A1352E"/>
    <w:rsid w:val="00A14C36"/>
    <w:rsid w:val="00A221AC"/>
    <w:rsid w:val="00A22215"/>
    <w:rsid w:val="00A23F10"/>
    <w:rsid w:val="00A24C13"/>
    <w:rsid w:val="00A24EB4"/>
    <w:rsid w:val="00A258E7"/>
    <w:rsid w:val="00A26BAC"/>
    <w:rsid w:val="00A27F8B"/>
    <w:rsid w:val="00A34271"/>
    <w:rsid w:val="00A36A05"/>
    <w:rsid w:val="00A36A1A"/>
    <w:rsid w:val="00A36FD7"/>
    <w:rsid w:val="00A378E9"/>
    <w:rsid w:val="00A41E92"/>
    <w:rsid w:val="00A42FA4"/>
    <w:rsid w:val="00A437A9"/>
    <w:rsid w:val="00A43C3D"/>
    <w:rsid w:val="00A43FEB"/>
    <w:rsid w:val="00A44253"/>
    <w:rsid w:val="00A4505C"/>
    <w:rsid w:val="00A45187"/>
    <w:rsid w:val="00A462F1"/>
    <w:rsid w:val="00A468D7"/>
    <w:rsid w:val="00A46A1B"/>
    <w:rsid w:val="00A477E1"/>
    <w:rsid w:val="00A50495"/>
    <w:rsid w:val="00A52238"/>
    <w:rsid w:val="00A53140"/>
    <w:rsid w:val="00A53DF5"/>
    <w:rsid w:val="00A54FA0"/>
    <w:rsid w:val="00A55875"/>
    <w:rsid w:val="00A57012"/>
    <w:rsid w:val="00A5725A"/>
    <w:rsid w:val="00A57C0C"/>
    <w:rsid w:val="00A60056"/>
    <w:rsid w:val="00A602A4"/>
    <w:rsid w:val="00A6129F"/>
    <w:rsid w:val="00A62577"/>
    <w:rsid w:val="00A63E69"/>
    <w:rsid w:val="00A64427"/>
    <w:rsid w:val="00A650EC"/>
    <w:rsid w:val="00A65C19"/>
    <w:rsid w:val="00A65E62"/>
    <w:rsid w:val="00A65E68"/>
    <w:rsid w:val="00A66126"/>
    <w:rsid w:val="00A6662A"/>
    <w:rsid w:val="00A66A57"/>
    <w:rsid w:val="00A67080"/>
    <w:rsid w:val="00A702B5"/>
    <w:rsid w:val="00A70708"/>
    <w:rsid w:val="00A70870"/>
    <w:rsid w:val="00A70A91"/>
    <w:rsid w:val="00A70D04"/>
    <w:rsid w:val="00A723D8"/>
    <w:rsid w:val="00A7274A"/>
    <w:rsid w:val="00A72CFD"/>
    <w:rsid w:val="00A7601D"/>
    <w:rsid w:val="00A76385"/>
    <w:rsid w:val="00A77C1F"/>
    <w:rsid w:val="00A77C58"/>
    <w:rsid w:val="00A80796"/>
    <w:rsid w:val="00A80A0A"/>
    <w:rsid w:val="00A810DF"/>
    <w:rsid w:val="00A811F9"/>
    <w:rsid w:val="00A81228"/>
    <w:rsid w:val="00A81E76"/>
    <w:rsid w:val="00A82381"/>
    <w:rsid w:val="00A82D82"/>
    <w:rsid w:val="00A8364D"/>
    <w:rsid w:val="00A83A0F"/>
    <w:rsid w:val="00A8421C"/>
    <w:rsid w:val="00A84A62"/>
    <w:rsid w:val="00A84FB5"/>
    <w:rsid w:val="00A85006"/>
    <w:rsid w:val="00A85771"/>
    <w:rsid w:val="00A8618A"/>
    <w:rsid w:val="00A87B74"/>
    <w:rsid w:val="00A87FEA"/>
    <w:rsid w:val="00A90888"/>
    <w:rsid w:val="00A90988"/>
    <w:rsid w:val="00A90BE5"/>
    <w:rsid w:val="00A90D75"/>
    <w:rsid w:val="00A90FE3"/>
    <w:rsid w:val="00A914A3"/>
    <w:rsid w:val="00A919BA"/>
    <w:rsid w:val="00A924DE"/>
    <w:rsid w:val="00A93682"/>
    <w:rsid w:val="00A93D3B"/>
    <w:rsid w:val="00A943D1"/>
    <w:rsid w:val="00A9487C"/>
    <w:rsid w:val="00A9618D"/>
    <w:rsid w:val="00A96318"/>
    <w:rsid w:val="00A9692D"/>
    <w:rsid w:val="00A96B21"/>
    <w:rsid w:val="00AA0DBA"/>
    <w:rsid w:val="00AA41C9"/>
    <w:rsid w:val="00AA4C85"/>
    <w:rsid w:val="00AA514B"/>
    <w:rsid w:val="00AA54C3"/>
    <w:rsid w:val="00AA5CF1"/>
    <w:rsid w:val="00AA6598"/>
    <w:rsid w:val="00AB0CED"/>
    <w:rsid w:val="00AB14D3"/>
    <w:rsid w:val="00AB1575"/>
    <w:rsid w:val="00AB28B0"/>
    <w:rsid w:val="00AB2D6D"/>
    <w:rsid w:val="00AB3695"/>
    <w:rsid w:val="00AB3C9D"/>
    <w:rsid w:val="00AB49DB"/>
    <w:rsid w:val="00AB540D"/>
    <w:rsid w:val="00AB617A"/>
    <w:rsid w:val="00AC00A2"/>
    <w:rsid w:val="00AC1664"/>
    <w:rsid w:val="00AC1EEA"/>
    <w:rsid w:val="00AC438D"/>
    <w:rsid w:val="00AC4FAC"/>
    <w:rsid w:val="00AC5A64"/>
    <w:rsid w:val="00AC5E2C"/>
    <w:rsid w:val="00AC68EB"/>
    <w:rsid w:val="00AC6972"/>
    <w:rsid w:val="00AC70D9"/>
    <w:rsid w:val="00AD0030"/>
    <w:rsid w:val="00AD1781"/>
    <w:rsid w:val="00AD1CC3"/>
    <w:rsid w:val="00AD2226"/>
    <w:rsid w:val="00AD3A39"/>
    <w:rsid w:val="00AD547F"/>
    <w:rsid w:val="00AD548A"/>
    <w:rsid w:val="00AD5599"/>
    <w:rsid w:val="00AD677F"/>
    <w:rsid w:val="00AD6B95"/>
    <w:rsid w:val="00AE0950"/>
    <w:rsid w:val="00AE0B21"/>
    <w:rsid w:val="00AE0CD2"/>
    <w:rsid w:val="00AE1814"/>
    <w:rsid w:val="00AE1A95"/>
    <w:rsid w:val="00AE54AB"/>
    <w:rsid w:val="00AE750A"/>
    <w:rsid w:val="00AE7650"/>
    <w:rsid w:val="00AF1033"/>
    <w:rsid w:val="00AF2897"/>
    <w:rsid w:val="00AF2EFF"/>
    <w:rsid w:val="00AF50D0"/>
    <w:rsid w:val="00AF5C8C"/>
    <w:rsid w:val="00AF5FF6"/>
    <w:rsid w:val="00AF61DA"/>
    <w:rsid w:val="00AF7698"/>
    <w:rsid w:val="00B01052"/>
    <w:rsid w:val="00B01163"/>
    <w:rsid w:val="00B0241C"/>
    <w:rsid w:val="00B0243D"/>
    <w:rsid w:val="00B03E5C"/>
    <w:rsid w:val="00B03FA7"/>
    <w:rsid w:val="00B0464C"/>
    <w:rsid w:val="00B0467E"/>
    <w:rsid w:val="00B0719C"/>
    <w:rsid w:val="00B07C46"/>
    <w:rsid w:val="00B10813"/>
    <w:rsid w:val="00B10FC0"/>
    <w:rsid w:val="00B117CF"/>
    <w:rsid w:val="00B1188E"/>
    <w:rsid w:val="00B11E3E"/>
    <w:rsid w:val="00B13920"/>
    <w:rsid w:val="00B14E0F"/>
    <w:rsid w:val="00B151B8"/>
    <w:rsid w:val="00B15408"/>
    <w:rsid w:val="00B16841"/>
    <w:rsid w:val="00B17026"/>
    <w:rsid w:val="00B1783D"/>
    <w:rsid w:val="00B179E7"/>
    <w:rsid w:val="00B17FE6"/>
    <w:rsid w:val="00B226FE"/>
    <w:rsid w:val="00B2289D"/>
    <w:rsid w:val="00B22B48"/>
    <w:rsid w:val="00B22C20"/>
    <w:rsid w:val="00B23253"/>
    <w:rsid w:val="00B26278"/>
    <w:rsid w:val="00B262A3"/>
    <w:rsid w:val="00B26BCF"/>
    <w:rsid w:val="00B30A2B"/>
    <w:rsid w:val="00B31D5F"/>
    <w:rsid w:val="00B3296B"/>
    <w:rsid w:val="00B33569"/>
    <w:rsid w:val="00B33974"/>
    <w:rsid w:val="00B347D9"/>
    <w:rsid w:val="00B34BEF"/>
    <w:rsid w:val="00B3653C"/>
    <w:rsid w:val="00B36EA9"/>
    <w:rsid w:val="00B36F6E"/>
    <w:rsid w:val="00B37231"/>
    <w:rsid w:val="00B378DC"/>
    <w:rsid w:val="00B40064"/>
    <w:rsid w:val="00B406A1"/>
    <w:rsid w:val="00B42429"/>
    <w:rsid w:val="00B425ED"/>
    <w:rsid w:val="00B42E7C"/>
    <w:rsid w:val="00B46711"/>
    <w:rsid w:val="00B46CCC"/>
    <w:rsid w:val="00B46F28"/>
    <w:rsid w:val="00B47835"/>
    <w:rsid w:val="00B51997"/>
    <w:rsid w:val="00B5265B"/>
    <w:rsid w:val="00B530C6"/>
    <w:rsid w:val="00B5337C"/>
    <w:rsid w:val="00B54646"/>
    <w:rsid w:val="00B548E5"/>
    <w:rsid w:val="00B552A1"/>
    <w:rsid w:val="00B56E26"/>
    <w:rsid w:val="00B56EDE"/>
    <w:rsid w:val="00B57A5B"/>
    <w:rsid w:val="00B60613"/>
    <w:rsid w:val="00B619A3"/>
    <w:rsid w:val="00B63C06"/>
    <w:rsid w:val="00B63C8E"/>
    <w:rsid w:val="00B64FB3"/>
    <w:rsid w:val="00B651FE"/>
    <w:rsid w:val="00B65D24"/>
    <w:rsid w:val="00B66F61"/>
    <w:rsid w:val="00B6753E"/>
    <w:rsid w:val="00B6782F"/>
    <w:rsid w:val="00B709F9"/>
    <w:rsid w:val="00B70CC2"/>
    <w:rsid w:val="00B71D53"/>
    <w:rsid w:val="00B724DE"/>
    <w:rsid w:val="00B72B2D"/>
    <w:rsid w:val="00B73485"/>
    <w:rsid w:val="00B74269"/>
    <w:rsid w:val="00B76681"/>
    <w:rsid w:val="00B7684F"/>
    <w:rsid w:val="00B76B53"/>
    <w:rsid w:val="00B81395"/>
    <w:rsid w:val="00B816F3"/>
    <w:rsid w:val="00B81B97"/>
    <w:rsid w:val="00B82197"/>
    <w:rsid w:val="00B835E8"/>
    <w:rsid w:val="00B85512"/>
    <w:rsid w:val="00B85F51"/>
    <w:rsid w:val="00B86E36"/>
    <w:rsid w:val="00B91F62"/>
    <w:rsid w:val="00B920E6"/>
    <w:rsid w:val="00B9210D"/>
    <w:rsid w:val="00B931AC"/>
    <w:rsid w:val="00B93B61"/>
    <w:rsid w:val="00B93BFD"/>
    <w:rsid w:val="00B93D53"/>
    <w:rsid w:val="00B95FE8"/>
    <w:rsid w:val="00B9787D"/>
    <w:rsid w:val="00BA2213"/>
    <w:rsid w:val="00BA285F"/>
    <w:rsid w:val="00BA2A6A"/>
    <w:rsid w:val="00BA4561"/>
    <w:rsid w:val="00BA47B1"/>
    <w:rsid w:val="00BA49C8"/>
    <w:rsid w:val="00BA5413"/>
    <w:rsid w:val="00BA5834"/>
    <w:rsid w:val="00BA5EDC"/>
    <w:rsid w:val="00BA6213"/>
    <w:rsid w:val="00BA6AA6"/>
    <w:rsid w:val="00BA6AA9"/>
    <w:rsid w:val="00BA6B81"/>
    <w:rsid w:val="00BA796D"/>
    <w:rsid w:val="00BA7AB9"/>
    <w:rsid w:val="00BA7DA2"/>
    <w:rsid w:val="00BB003B"/>
    <w:rsid w:val="00BB1D63"/>
    <w:rsid w:val="00BB3924"/>
    <w:rsid w:val="00BB4F46"/>
    <w:rsid w:val="00BB5408"/>
    <w:rsid w:val="00BB7C2D"/>
    <w:rsid w:val="00BB7E69"/>
    <w:rsid w:val="00BC08AC"/>
    <w:rsid w:val="00BC180C"/>
    <w:rsid w:val="00BC18E0"/>
    <w:rsid w:val="00BC19B6"/>
    <w:rsid w:val="00BC19CF"/>
    <w:rsid w:val="00BC1D19"/>
    <w:rsid w:val="00BC2656"/>
    <w:rsid w:val="00BC306D"/>
    <w:rsid w:val="00BC4C6C"/>
    <w:rsid w:val="00BC6B98"/>
    <w:rsid w:val="00BC76DB"/>
    <w:rsid w:val="00BD04FF"/>
    <w:rsid w:val="00BD0502"/>
    <w:rsid w:val="00BD0D0D"/>
    <w:rsid w:val="00BD2BED"/>
    <w:rsid w:val="00BD5640"/>
    <w:rsid w:val="00BD5BFC"/>
    <w:rsid w:val="00BE06EA"/>
    <w:rsid w:val="00BE0782"/>
    <w:rsid w:val="00BE2101"/>
    <w:rsid w:val="00BE23D0"/>
    <w:rsid w:val="00BE2A20"/>
    <w:rsid w:val="00BE2D06"/>
    <w:rsid w:val="00BE4224"/>
    <w:rsid w:val="00BE49AD"/>
    <w:rsid w:val="00BE528A"/>
    <w:rsid w:val="00BE57E5"/>
    <w:rsid w:val="00BF1277"/>
    <w:rsid w:val="00BF139A"/>
    <w:rsid w:val="00BF17F1"/>
    <w:rsid w:val="00BF1F43"/>
    <w:rsid w:val="00BF27B1"/>
    <w:rsid w:val="00BF3BAB"/>
    <w:rsid w:val="00BF4F9B"/>
    <w:rsid w:val="00BF53F5"/>
    <w:rsid w:val="00BF591D"/>
    <w:rsid w:val="00BF5DEB"/>
    <w:rsid w:val="00BF678C"/>
    <w:rsid w:val="00BF67D8"/>
    <w:rsid w:val="00C00CF2"/>
    <w:rsid w:val="00C013C1"/>
    <w:rsid w:val="00C02C89"/>
    <w:rsid w:val="00C04E0B"/>
    <w:rsid w:val="00C0528B"/>
    <w:rsid w:val="00C05719"/>
    <w:rsid w:val="00C05BA6"/>
    <w:rsid w:val="00C06835"/>
    <w:rsid w:val="00C06F7F"/>
    <w:rsid w:val="00C06FD8"/>
    <w:rsid w:val="00C077A8"/>
    <w:rsid w:val="00C10346"/>
    <w:rsid w:val="00C10C2E"/>
    <w:rsid w:val="00C12474"/>
    <w:rsid w:val="00C124DE"/>
    <w:rsid w:val="00C14AF4"/>
    <w:rsid w:val="00C1680A"/>
    <w:rsid w:val="00C169AA"/>
    <w:rsid w:val="00C16E53"/>
    <w:rsid w:val="00C171E7"/>
    <w:rsid w:val="00C2013D"/>
    <w:rsid w:val="00C207B9"/>
    <w:rsid w:val="00C224D4"/>
    <w:rsid w:val="00C22EAA"/>
    <w:rsid w:val="00C2328C"/>
    <w:rsid w:val="00C23375"/>
    <w:rsid w:val="00C2354A"/>
    <w:rsid w:val="00C23BEA"/>
    <w:rsid w:val="00C24085"/>
    <w:rsid w:val="00C25693"/>
    <w:rsid w:val="00C263EE"/>
    <w:rsid w:val="00C26D20"/>
    <w:rsid w:val="00C3443F"/>
    <w:rsid w:val="00C357B2"/>
    <w:rsid w:val="00C36308"/>
    <w:rsid w:val="00C3677A"/>
    <w:rsid w:val="00C36FC4"/>
    <w:rsid w:val="00C37C51"/>
    <w:rsid w:val="00C40BE8"/>
    <w:rsid w:val="00C40BEA"/>
    <w:rsid w:val="00C4117F"/>
    <w:rsid w:val="00C4239B"/>
    <w:rsid w:val="00C429A7"/>
    <w:rsid w:val="00C43384"/>
    <w:rsid w:val="00C442DF"/>
    <w:rsid w:val="00C44E24"/>
    <w:rsid w:val="00C45011"/>
    <w:rsid w:val="00C4565E"/>
    <w:rsid w:val="00C458D4"/>
    <w:rsid w:val="00C459D3"/>
    <w:rsid w:val="00C464DB"/>
    <w:rsid w:val="00C46780"/>
    <w:rsid w:val="00C4691F"/>
    <w:rsid w:val="00C46E08"/>
    <w:rsid w:val="00C471C7"/>
    <w:rsid w:val="00C47D60"/>
    <w:rsid w:val="00C47E8E"/>
    <w:rsid w:val="00C50B95"/>
    <w:rsid w:val="00C51D44"/>
    <w:rsid w:val="00C51E41"/>
    <w:rsid w:val="00C525A0"/>
    <w:rsid w:val="00C52911"/>
    <w:rsid w:val="00C52D08"/>
    <w:rsid w:val="00C53337"/>
    <w:rsid w:val="00C534F7"/>
    <w:rsid w:val="00C5357E"/>
    <w:rsid w:val="00C53A7F"/>
    <w:rsid w:val="00C54813"/>
    <w:rsid w:val="00C549F3"/>
    <w:rsid w:val="00C55C39"/>
    <w:rsid w:val="00C569E6"/>
    <w:rsid w:val="00C570B5"/>
    <w:rsid w:val="00C571DB"/>
    <w:rsid w:val="00C62F68"/>
    <w:rsid w:val="00C63AEE"/>
    <w:rsid w:val="00C63E10"/>
    <w:rsid w:val="00C66C03"/>
    <w:rsid w:val="00C677A4"/>
    <w:rsid w:val="00C7006E"/>
    <w:rsid w:val="00C7068C"/>
    <w:rsid w:val="00C71976"/>
    <w:rsid w:val="00C72D02"/>
    <w:rsid w:val="00C747D8"/>
    <w:rsid w:val="00C74955"/>
    <w:rsid w:val="00C74BE4"/>
    <w:rsid w:val="00C76512"/>
    <w:rsid w:val="00C76B70"/>
    <w:rsid w:val="00C77207"/>
    <w:rsid w:val="00C7780F"/>
    <w:rsid w:val="00C817C5"/>
    <w:rsid w:val="00C81A83"/>
    <w:rsid w:val="00C8378B"/>
    <w:rsid w:val="00C861B5"/>
    <w:rsid w:val="00C86FCF"/>
    <w:rsid w:val="00C877B3"/>
    <w:rsid w:val="00C9068A"/>
    <w:rsid w:val="00C912B0"/>
    <w:rsid w:val="00C91A77"/>
    <w:rsid w:val="00C91F2A"/>
    <w:rsid w:val="00C92178"/>
    <w:rsid w:val="00C9217A"/>
    <w:rsid w:val="00C922DB"/>
    <w:rsid w:val="00C94829"/>
    <w:rsid w:val="00C94C20"/>
    <w:rsid w:val="00C97CE2"/>
    <w:rsid w:val="00CA0112"/>
    <w:rsid w:val="00CA1F1E"/>
    <w:rsid w:val="00CA2E9A"/>
    <w:rsid w:val="00CA4582"/>
    <w:rsid w:val="00CA598B"/>
    <w:rsid w:val="00CA69CF"/>
    <w:rsid w:val="00CA720D"/>
    <w:rsid w:val="00CB15F9"/>
    <w:rsid w:val="00CB1D43"/>
    <w:rsid w:val="00CB2432"/>
    <w:rsid w:val="00CB4C02"/>
    <w:rsid w:val="00CB4C53"/>
    <w:rsid w:val="00CB4E98"/>
    <w:rsid w:val="00CB65FE"/>
    <w:rsid w:val="00CB660F"/>
    <w:rsid w:val="00CC1911"/>
    <w:rsid w:val="00CC370F"/>
    <w:rsid w:val="00CC58BE"/>
    <w:rsid w:val="00CC6198"/>
    <w:rsid w:val="00CC7313"/>
    <w:rsid w:val="00CD0B94"/>
    <w:rsid w:val="00CD12CA"/>
    <w:rsid w:val="00CD2413"/>
    <w:rsid w:val="00CD2EA4"/>
    <w:rsid w:val="00CD3118"/>
    <w:rsid w:val="00CD3CBA"/>
    <w:rsid w:val="00CD49CA"/>
    <w:rsid w:val="00CD55DA"/>
    <w:rsid w:val="00CD6793"/>
    <w:rsid w:val="00CD7A56"/>
    <w:rsid w:val="00CD7C80"/>
    <w:rsid w:val="00CD7E67"/>
    <w:rsid w:val="00CE1154"/>
    <w:rsid w:val="00CE1D0A"/>
    <w:rsid w:val="00CE44B9"/>
    <w:rsid w:val="00CE4631"/>
    <w:rsid w:val="00CE4A2A"/>
    <w:rsid w:val="00CE579A"/>
    <w:rsid w:val="00CE6165"/>
    <w:rsid w:val="00CE7148"/>
    <w:rsid w:val="00CE7DFB"/>
    <w:rsid w:val="00CF20CF"/>
    <w:rsid w:val="00CF2117"/>
    <w:rsid w:val="00CF240A"/>
    <w:rsid w:val="00CF2DDB"/>
    <w:rsid w:val="00CF3AB9"/>
    <w:rsid w:val="00CF58E6"/>
    <w:rsid w:val="00CF5D60"/>
    <w:rsid w:val="00CF70AB"/>
    <w:rsid w:val="00CF7DEF"/>
    <w:rsid w:val="00D016CF"/>
    <w:rsid w:val="00D017EB"/>
    <w:rsid w:val="00D02499"/>
    <w:rsid w:val="00D0290C"/>
    <w:rsid w:val="00D02DF8"/>
    <w:rsid w:val="00D04210"/>
    <w:rsid w:val="00D04A19"/>
    <w:rsid w:val="00D04AAD"/>
    <w:rsid w:val="00D05FBB"/>
    <w:rsid w:val="00D0735D"/>
    <w:rsid w:val="00D07FAE"/>
    <w:rsid w:val="00D14328"/>
    <w:rsid w:val="00D150D5"/>
    <w:rsid w:val="00D16B8C"/>
    <w:rsid w:val="00D174D4"/>
    <w:rsid w:val="00D179FD"/>
    <w:rsid w:val="00D17CF9"/>
    <w:rsid w:val="00D20041"/>
    <w:rsid w:val="00D20261"/>
    <w:rsid w:val="00D20C07"/>
    <w:rsid w:val="00D217B4"/>
    <w:rsid w:val="00D22B08"/>
    <w:rsid w:val="00D23F1E"/>
    <w:rsid w:val="00D2510A"/>
    <w:rsid w:val="00D26515"/>
    <w:rsid w:val="00D2684E"/>
    <w:rsid w:val="00D273A6"/>
    <w:rsid w:val="00D3059B"/>
    <w:rsid w:val="00D31266"/>
    <w:rsid w:val="00D3394F"/>
    <w:rsid w:val="00D34725"/>
    <w:rsid w:val="00D34871"/>
    <w:rsid w:val="00D34D2E"/>
    <w:rsid w:val="00D34FA1"/>
    <w:rsid w:val="00D3588E"/>
    <w:rsid w:val="00D36533"/>
    <w:rsid w:val="00D366E2"/>
    <w:rsid w:val="00D37B9A"/>
    <w:rsid w:val="00D37BB7"/>
    <w:rsid w:val="00D40BFD"/>
    <w:rsid w:val="00D40DA9"/>
    <w:rsid w:val="00D41066"/>
    <w:rsid w:val="00D42764"/>
    <w:rsid w:val="00D43C14"/>
    <w:rsid w:val="00D45E14"/>
    <w:rsid w:val="00D476CB"/>
    <w:rsid w:val="00D47F84"/>
    <w:rsid w:val="00D500D8"/>
    <w:rsid w:val="00D50B00"/>
    <w:rsid w:val="00D50D40"/>
    <w:rsid w:val="00D51885"/>
    <w:rsid w:val="00D51B31"/>
    <w:rsid w:val="00D51BC4"/>
    <w:rsid w:val="00D52292"/>
    <w:rsid w:val="00D5265F"/>
    <w:rsid w:val="00D52C36"/>
    <w:rsid w:val="00D54187"/>
    <w:rsid w:val="00D545AE"/>
    <w:rsid w:val="00D54824"/>
    <w:rsid w:val="00D559E8"/>
    <w:rsid w:val="00D55AC9"/>
    <w:rsid w:val="00D55E70"/>
    <w:rsid w:val="00D561D1"/>
    <w:rsid w:val="00D56D80"/>
    <w:rsid w:val="00D575C5"/>
    <w:rsid w:val="00D57832"/>
    <w:rsid w:val="00D57E4B"/>
    <w:rsid w:val="00D60046"/>
    <w:rsid w:val="00D600F2"/>
    <w:rsid w:val="00D60EA9"/>
    <w:rsid w:val="00D61477"/>
    <w:rsid w:val="00D614FA"/>
    <w:rsid w:val="00D642F0"/>
    <w:rsid w:val="00D65F4B"/>
    <w:rsid w:val="00D66B82"/>
    <w:rsid w:val="00D675F5"/>
    <w:rsid w:val="00D70B3A"/>
    <w:rsid w:val="00D7197F"/>
    <w:rsid w:val="00D71B64"/>
    <w:rsid w:val="00D71FFB"/>
    <w:rsid w:val="00D72999"/>
    <w:rsid w:val="00D72F0B"/>
    <w:rsid w:val="00D73D02"/>
    <w:rsid w:val="00D74140"/>
    <w:rsid w:val="00D7579B"/>
    <w:rsid w:val="00D7679F"/>
    <w:rsid w:val="00D77379"/>
    <w:rsid w:val="00D77691"/>
    <w:rsid w:val="00D77961"/>
    <w:rsid w:val="00D77F38"/>
    <w:rsid w:val="00D80300"/>
    <w:rsid w:val="00D81C3C"/>
    <w:rsid w:val="00D827F8"/>
    <w:rsid w:val="00D85458"/>
    <w:rsid w:val="00D85469"/>
    <w:rsid w:val="00D909C4"/>
    <w:rsid w:val="00D914F6"/>
    <w:rsid w:val="00D923AE"/>
    <w:rsid w:val="00D924D6"/>
    <w:rsid w:val="00D9339A"/>
    <w:rsid w:val="00D95423"/>
    <w:rsid w:val="00D9554E"/>
    <w:rsid w:val="00D957E5"/>
    <w:rsid w:val="00D9695E"/>
    <w:rsid w:val="00DA1F7C"/>
    <w:rsid w:val="00DA28CC"/>
    <w:rsid w:val="00DA2AD9"/>
    <w:rsid w:val="00DA2EC8"/>
    <w:rsid w:val="00DA3CDE"/>
    <w:rsid w:val="00DA5D02"/>
    <w:rsid w:val="00DA7344"/>
    <w:rsid w:val="00DB0A7D"/>
    <w:rsid w:val="00DB0E77"/>
    <w:rsid w:val="00DB16A2"/>
    <w:rsid w:val="00DB1C47"/>
    <w:rsid w:val="00DB265B"/>
    <w:rsid w:val="00DB3EF9"/>
    <w:rsid w:val="00DB42EA"/>
    <w:rsid w:val="00DB4669"/>
    <w:rsid w:val="00DB52DE"/>
    <w:rsid w:val="00DB636C"/>
    <w:rsid w:val="00DB643C"/>
    <w:rsid w:val="00DB654D"/>
    <w:rsid w:val="00DB77EF"/>
    <w:rsid w:val="00DC0CEC"/>
    <w:rsid w:val="00DC0F5F"/>
    <w:rsid w:val="00DC1553"/>
    <w:rsid w:val="00DC1AD5"/>
    <w:rsid w:val="00DC29B9"/>
    <w:rsid w:val="00DC2EA3"/>
    <w:rsid w:val="00DC39E0"/>
    <w:rsid w:val="00DC4D8B"/>
    <w:rsid w:val="00DC5FA2"/>
    <w:rsid w:val="00DC61F6"/>
    <w:rsid w:val="00DC6A1F"/>
    <w:rsid w:val="00DC6F3E"/>
    <w:rsid w:val="00DD0090"/>
    <w:rsid w:val="00DD1A9B"/>
    <w:rsid w:val="00DD2DAA"/>
    <w:rsid w:val="00DD349E"/>
    <w:rsid w:val="00DD4BBB"/>
    <w:rsid w:val="00DD4EA8"/>
    <w:rsid w:val="00DD5247"/>
    <w:rsid w:val="00DD57E9"/>
    <w:rsid w:val="00DD6BDC"/>
    <w:rsid w:val="00DD7160"/>
    <w:rsid w:val="00DD74C2"/>
    <w:rsid w:val="00DD78B6"/>
    <w:rsid w:val="00DD7CF5"/>
    <w:rsid w:val="00DE10D8"/>
    <w:rsid w:val="00DE12F3"/>
    <w:rsid w:val="00DE260B"/>
    <w:rsid w:val="00DE415B"/>
    <w:rsid w:val="00DE5229"/>
    <w:rsid w:val="00DE5A29"/>
    <w:rsid w:val="00DE61F6"/>
    <w:rsid w:val="00DE6BC0"/>
    <w:rsid w:val="00DE77E7"/>
    <w:rsid w:val="00DF161A"/>
    <w:rsid w:val="00DF2137"/>
    <w:rsid w:val="00DF21EE"/>
    <w:rsid w:val="00DF32BB"/>
    <w:rsid w:val="00DF32C7"/>
    <w:rsid w:val="00DF3D20"/>
    <w:rsid w:val="00DF408E"/>
    <w:rsid w:val="00DF41EA"/>
    <w:rsid w:val="00DF48CB"/>
    <w:rsid w:val="00DF5011"/>
    <w:rsid w:val="00DF67E2"/>
    <w:rsid w:val="00DF757E"/>
    <w:rsid w:val="00DF7DC4"/>
    <w:rsid w:val="00E0083D"/>
    <w:rsid w:val="00E01016"/>
    <w:rsid w:val="00E01DCA"/>
    <w:rsid w:val="00E0347D"/>
    <w:rsid w:val="00E03B9B"/>
    <w:rsid w:val="00E03F57"/>
    <w:rsid w:val="00E05F18"/>
    <w:rsid w:val="00E06652"/>
    <w:rsid w:val="00E06734"/>
    <w:rsid w:val="00E06801"/>
    <w:rsid w:val="00E0763A"/>
    <w:rsid w:val="00E07F33"/>
    <w:rsid w:val="00E10201"/>
    <w:rsid w:val="00E10690"/>
    <w:rsid w:val="00E118D5"/>
    <w:rsid w:val="00E11E7F"/>
    <w:rsid w:val="00E125E4"/>
    <w:rsid w:val="00E14180"/>
    <w:rsid w:val="00E141D4"/>
    <w:rsid w:val="00E14A2A"/>
    <w:rsid w:val="00E151AD"/>
    <w:rsid w:val="00E1597C"/>
    <w:rsid w:val="00E1614F"/>
    <w:rsid w:val="00E165B9"/>
    <w:rsid w:val="00E17752"/>
    <w:rsid w:val="00E20C29"/>
    <w:rsid w:val="00E21032"/>
    <w:rsid w:val="00E2107D"/>
    <w:rsid w:val="00E22073"/>
    <w:rsid w:val="00E22E38"/>
    <w:rsid w:val="00E24FC0"/>
    <w:rsid w:val="00E250DA"/>
    <w:rsid w:val="00E25A78"/>
    <w:rsid w:val="00E26A32"/>
    <w:rsid w:val="00E313CE"/>
    <w:rsid w:val="00E31A4A"/>
    <w:rsid w:val="00E31EA2"/>
    <w:rsid w:val="00E32898"/>
    <w:rsid w:val="00E34FB2"/>
    <w:rsid w:val="00E34FDC"/>
    <w:rsid w:val="00E35BF8"/>
    <w:rsid w:val="00E35C33"/>
    <w:rsid w:val="00E3623F"/>
    <w:rsid w:val="00E367F5"/>
    <w:rsid w:val="00E41A57"/>
    <w:rsid w:val="00E4267B"/>
    <w:rsid w:val="00E4334B"/>
    <w:rsid w:val="00E44A51"/>
    <w:rsid w:val="00E456CD"/>
    <w:rsid w:val="00E4686B"/>
    <w:rsid w:val="00E470A9"/>
    <w:rsid w:val="00E476E2"/>
    <w:rsid w:val="00E5134D"/>
    <w:rsid w:val="00E52D13"/>
    <w:rsid w:val="00E537D4"/>
    <w:rsid w:val="00E5385E"/>
    <w:rsid w:val="00E547F3"/>
    <w:rsid w:val="00E55A36"/>
    <w:rsid w:val="00E5672E"/>
    <w:rsid w:val="00E57344"/>
    <w:rsid w:val="00E602EF"/>
    <w:rsid w:val="00E603C8"/>
    <w:rsid w:val="00E60EA1"/>
    <w:rsid w:val="00E6380A"/>
    <w:rsid w:val="00E64FFC"/>
    <w:rsid w:val="00E65FB1"/>
    <w:rsid w:val="00E6615D"/>
    <w:rsid w:val="00E66782"/>
    <w:rsid w:val="00E676D8"/>
    <w:rsid w:val="00E70CB0"/>
    <w:rsid w:val="00E72F2C"/>
    <w:rsid w:val="00E74362"/>
    <w:rsid w:val="00E74702"/>
    <w:rsid w:val="00E7483E"/>
    <w:rsid w:val="00E7547F"/>
    <w:rsid w:val="00E768E3"/>
    <w:rsid w:val="00E76E3D"/>
    <w:rsid w:val="00E772A1"/>
    <w:rsid w:val="00E776D0"/>
    <w:rsid w:val="00E77BA4"/>
    <w:rsid w:val="00E805E0"/>
    <w:rsid w:val="00E80CB4"/>
    <w:rsid w:val="00E81FDC"/>
    <w:rsid w:val="00E82AE1"/>
    <w:rsid w:val="00E838D1"/>
    <w:rsid w:val="00E83DE3"/>
    <w:rsid w:val="00E8538B"/>
    <w:rsid w:val="00E85B38"/>
    <w:rsid w:val="00E862FA"/>
    <w:rsid w:val="00E871B8"/>
    <w:rsid w:val="00E9039F"/>
    <w:rsid w:val="00E90A68"/>
    <w:rsid w:val="00E93F3B"/>
    <w:rsid w:val="00E94684"/>
    <w:rsid w:val="00E953DF"/>
    <w:rsid w:val="00E95B84"/>
    <w:rsid w:val="00E96049"/>
    <w:rsid w:val="00E965D2"/>
    <w:rsid w:val="00E9688B"/>
    <w:rsid w:val="00E96BB0"/>
    <w:rsid w:val="00E96CF7"/>
    <w:rsid w:val="00E972EC"/>
    <w:rsid w:val="00E97915"/>
    <w:rsid w:val="00EA01B2"/>
    <w:rsid w:val="00EA1377"/>
    <w:rsid w:val="00EA2E3B"/>
    <w:rsid w:val="00EA39C7"/>
    <w:rsid w:val="00EA3D90"/>
    <w:rsid w:val="00EA46CC"/>
    <w:rsid w:val="00EA489B"/>
    <w:rsid w:val="00EA4DB8"/>
    <w:rsid w:val="00EB01F7"/>
    <w:rsid w:val="00EB2602"/>
    <w:rsid w:val="00EB2679"/>
    <w:rsid w:val="00EB3A6A"/>
    <w:rsid w:val="00EB4099"/>
    <w:rsid w:val="00EB5946"/>
    <w:rsid w:val="00EB7588"/>
    <w:rsid w:val="00EB773F"/>
    <w:rsid w:val="00EB77C9"/>
    <w:rsid w:val="00EC0D08"/>
    <w:rsid w:val="00EC2044"/>
    <w:rsid w:val="00EC2F38"/>
    <w:rsid w:val="00EC360E"/>
    <w:rsid w:val="00EC3969"/>
    <w:rsid w:val="00EC3F4B"/>
    <w:rsid w:val="00EC3F9A"/>
    <w:rsid w:val="00EC4665"/>
    <w:rsid w:val="00EC61CF"/>
    <w:rsid w:val="00EC673F"/>
    <w:rsid w:val="00ED0105"/>
    <w:rsid w:val="00ED0CD5"/>
    <w:rsid w:val="00ED1686"/>
    <w:rsid w:val="00ED21AD"/>
    <w:rsid w:val="00ED3849"/>
    <w:rsid w:val="00ED3F63"/>
    <w:rsid w:val="00ED422C"/>
    <w:rsid w:val="00ED4CD3"/>
    <w:rsid w:val="00ED4E15"/>
    <w:rsid w:val="00ED582A"/>
    <w:rsid w:val="00ED7E81"/>
    <w:rsid w:val="00EE1290"/>
    <w:rsid w:val="00EE1701"/>
    <w:rsid w:val="00EE1769"/>
    <w:rsid w:val="00EE2718"/>
    <w:rsid w:val="00EE2D2B"/>
    <w:rsid w:val="00EE346F"/>
    <w:rsid w:val="00EE4538"/>
    <w:rsid w:val="00EE5406"/>
    <w:rsid w:val="00EE57BF"/>
    <w:rsid w:val="00EE6579"/>
    <w:rsid w:val="00EE6A4B"/>
    <w:rsid w:val="00EE7890"/>
    <w:rsid w:val="00EF141F"/>
    <w:rsid w:val="00EF6BC6"/>
    <w:rsid w:val="00EF6DAA"/>
    <w:rsid w:val="00EF72C2"/>
    <w:rsid w:val="00F01432"/>
    <w:rsid w:val="00F01943"/>
    <w:rsid w:val="00F02B6B"/>
    <w:rsid w:val="00F04488"/>
    <w:rsid w:val="00F04B70"/>
    <w:rsid w:val="00F053FF"/>
    <w:rsid w:val="00F05A51"/>
    <w:rsid w:val="00F0605A"/>
    <w:rsid w:val="00F11F4A"/>
    <w:rsid w:val="00F12522"/>
    <w:rsid w:val="00F13A25"/>
    <w:rsid w:val="00F13AE6"/>
    <w:rsid w:val="00F148D1"/>
    <w:rsid w:val="00F15764"/>
    <w:rsid w:val="00F168A8"/>
    <w:rsid w:val="00F17321"/>
    <w:rsid w:val="00F174A3"/>
    <w:rsid w:val="00F1772F"/>
    <w:rsid w:val="00F17E00"/>
    <w:rsid w:val="00F17ECB"/>
    <w:rsid w:val="00F224CE"/>
    <w:rsid w:val="00F258FB"/>
    <w:rsid w:val="00F25E04"/>
    <w:rsid w:val="00F2701A"/>
    <w:rsid w:val="00F277F8"/>
    <w:rsid w:val="00F30299"/>
    <w:rsid w:val="00F3146C"/>
    <w:rsid w:val="00F31F0F"/>
    <w:rsid w:val="00F32F61"/>
    <w:rsid w:val="00F330D7"/>
    <w:rsid w:val="00F338E9"/>
    <w:rsid w:val="00F34DFD"/>
    <w:rsid w:val="00F36354"/>
    <w:rsid w:val="00F364F4"/>
    <w:rsid w:val="00F36711"/>
    <w:rsid w:val="00F37C02"/>
    <w:rsid w:val="00F40B09"/>
    <w:rsid w:val="00F4117C"/>
    <w:rsid w:val="00F4193B"/>
    <w:rsid w:val="00F41AE5"/>
    <w:rsid w:val="00F4261D"/>
    <w:rsid w:val="00F45DB5"/>
    <w:rsid w:val="00F47115"/>
    <w:rsid w:val="00F47D0B"/>
    <w:rsid w:val="00F501D8"/>
    <w:rsid w:val="00F5030C"/>
    <w:rsid w:val="00F5569A"/>
    <w:rsid w:val="00F56833"/>
    <w:rsid w:val="00F62595"/>
    <w:rsid w:val="00F62FCE"/>
    <w:rsid w:val="00F63962"/>
    <w:rsid w:val="00F66F9A"/>
    <w:rsid w:val="00F67EBF"/>
    <w:rsid w:val="00F7052D"/>
    <w:rsid w:val="00F70DF0"/>
    <w:rsid w:val="00F728A4"/>
    <w:rsid w:val="00F72A69"/>
    <w:rsid w:val="00F74C83"/>
    <w:rsid w:val="00F7506E"/>
    <w:rsid w:val="00F75467"/>
    <w:rsid w:val="00F7558B"/>
    <w:rsid w:val="00F75F90"/>
    <w:rsid w:val="00F76891"/>
    <w:rsid w:val="00F76F88"/>
    <w:rsid w:val="00F816EF"/>
    <w:rsid w:val="00F8193E"/>
    <w:rsid w:val="00F81C77"/>
    <w:rsid w:val="00F81CD2"/>
    <w:rsid w:val="00F827FE"/>
    <w:rsid w:val="00F82F79"/>
    <w:rsid w:val="00F83148"/>
    <w:rsid w:val="00F83660"/>
    <w:rsid w:val="00F84E9A"/>
    <w:rsid w:val="00F85C68"/>
    <w:rsid w:val="00F862B3"/>
    <w:rsid w:val="00F87114"/>
    <w:rsid w:val="00F87AA4"/>
    <w:rsid w:val="00F9069C"/>
    <w:rsid w:val="00F90BC1"/>
    <w:rsid w:val="00F91CAD"/>
    <w:rsid w:val="00F92435"/>
    <w:rsid w:val="00F92E25"/>
    <w:rsid w:val="00F93407"/>
    <w:rsid w:val="00F93520"/>
    <w:rsid w:val="00F94161"/>
    <w:rsid w:val="00F9431C"/>
    <w:rsid w:val="00F9580C"/>
    <w:rsid w:val="00F96A3F"/>
    <w:rsid w:val="00F97BF3"/>
    <w:rsid w:val="00F97F90"/>
    <w:rsid w:val="00FA0A1E"/>
    <w:rsid w:val="00FA0C55"/>
    <w:rsid w:val="00FA1141"/>
    <w:rsid w:val="00FA18C9"/>
    <w:rsid w:val="00FA20B9"/>
    <w:rsid w:val="00FA2BEB"/>
    <w:rsid w:val="00FA2E2A"/>
    <w:rsid w:val="00FA3526"/>
    <w:rsid w:val="00FA39E9"/>
    <w:rsid w:val="00FA3E61"/>
    <w:rsid w:val="00FA4B3F"/>
    <w:rsid w:val="00FA71B5"/>
    <w:rsid w:val="00FB12C9"/>
    <w:rsid w:val="00FB16D4"/>
    <w:rsid w:val="00FB1C6C"/>
    <w:rsid w:val="00FB5BD2"/>
    <w:rsid w:val="00FB5C46"/>
    <w:rsid w:val="00FB5D7B"/>
    <w:rsid w:val="00FC0FA3"/>
    <w:rsid w:val="00FC1388"/>
    <w:rsid w:val="00FC1AC3"/>
    <w:rsid w:val="00FC3097"/>
    <w:rsid w:val="00FC3D41"/>
    <w:rsid w:val="00FC468E"/>
    <w:rsid w:val="00FC46E0"/>
    <w:rsid w:val="00FC53BE"/>
    <w:rsid w:val="00FC67F2"/>
    <w:rsid w:val="00FC6BC2"/>
    <w:rsid w:val="00FC749D"/>
    <w:rsid w:val="00FD0F0F"/>
    <w:rsid w:val="00FD102A"/>
    <w:rsid w:val="00FD2867"/>
    <w:rsid w:val="00FD2DD9"/>
    <w:rsid w:val="00FD444F"/>
    <w:rsid w:val="00FD451E"/>
    <w:rsid w:val="00FD4CF8"/>
    <w:rsid w:val="00FD560B"/>
    <w:rsid w:val="00FD5912"/>
    <w:rsid w:val="00FD63F2"/>
    <w:rsid w:val="00FE031E"/>
    <w:rsid w:val="00FE141D"/>
    <w:rsid w:val="00FE14B0"/>
    <w:rsid w:val="00FE1BE3"/>
    <w:rsid w:val="00FE1D90"/>
    <w:rsid w:val="00FE33FD"/>
    <w:rsid w:val="00FE5DA8"/>
    <w:rsid w:val="00FE7CA9"/>
    <w:rsid w:val="00FF094C"/>
    <w:rsid w:val="00FF0D05"/>
    <w:rsid w:val="00FF0E96"/>
    <w:rsid w:val="00FF0F21"/>
    <w:rsid w:val="00FF1020"/>
    <w:rsid w:val="00FF207A"/>
    <w:rsid w:val="00FF226E"/>
    <w:rsid w:val="00FF5155"/>
    <w:rsid w:val="00FF5535"/>
    <w:rsid w:val="00FF5623"/>
    <w:rsid w:val="00FF72A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9076C"/>
  <w15:docId w15:val="{2441B940-84E2-4AB2-90F2-1582A4CBB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311C63"/>
    <w:pPr>
      <w:keepNext/>
      <w:keepLines/>
      <w:numPr>
        <w:numId w:val="3"/>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11C63"/>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1C63"/>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1C63"/>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1C63"/>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1C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1C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1C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1C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1C6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1C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311C63"/>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1C63"/>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311C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11C63"/>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311C63"/>
    <w:rPr>
      <w:vertAlign w:val="superscript"/>
      <w:lang w:val="en-GB"/>
    </w:rPr>
  </w:style>
  <w:style w:type="paragraph" w:customStyle="1" w:styleId="Footnote">
    <w:name w:val="Footnote"/>
    <w:basedOn w:val="FootnoteText"/>
    <w:qFormat/>
    <w:rsid w:val="00311C6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11C63"/>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11C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1C63"/>
    <w:rPr>
      <w:rFonts w:ascii="Times New Roman" w:eastAsia="SimSun" w:hAnsi="Times New Roman" w:cs="Times New Roman"/>
      <w:kern w:val="0"/>
      <w:sz w:val="20"/>
      <w:lang w:val="en-GB"/>
    </w:rPr>
  </w:style>
  <w:style w:type="paragraph" w:styleId="Footer">
    <w:name w:val="footer"/>
    <w:basedOn w:val="Normal"/>
    <w:link w:val="FooterChar"/>
    <w:uiPriority w:val="99"/>
    <w:rsid w:val="00311C63"/>
    <w:pPr>
      <w:tabs>
        <w:tab w:val="center" w:pos="4680"/>
        <w:tab w:val="right" w:pos="9360"/>
      </w:tabs>
    </w:pPr>
    <w:rPr>
      <w:sz w:val="20"/>
    </w:rPr>
  </w:style>
  <w:style w:type="character" w:customStyle="1" w:styleId="FooterChar">
    <w:name w:val="Footer Char"/>
    <w:basedOn w:val="DefaultParagraphFont"/>
    <w:link w:val="Footer"/>
    <w:uiPriority w:val="99"/>
    <w:rsid w:val="00311C63"/>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311C63"/>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311C6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1C63"/>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311C63"/>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unhideWhenUsed/>
    <w:rsid w:val="00311C63"/>
    <w:rPr>
      <w:sz w:val="16"/>
      <w:szCs w:val="16"/>
      <w:lang w:val="en-GB"/>
    </w:rPr>
  </w:style>
  <w:style w:type="paragraph" w:styleId="CommentText">
    <w:name w:val="annotation text"/>
    <w:basedOn w:val="Normal"/>
    <w:link w:val="CommentTextChar"/>
    <w:uiPriority w:val="99"/>
    <w:rsid w:val="00311C63"/>
    <w:rPr>
      <w:sz w:val="20"/>
      <w:szCs w:val="20"/>
    </w:rPr>
  </w:style>
  <w:style w:type="character" w:customStyle="1" w:styleId="CommentTextChar">
    <w:name w:val="Comment Text Char"/>
    <w:basedOn w:val="DefaultParagraphFont"/>
    <w:link w:val="CommentText"/>
    <w:uiPriority w:val="99"/>
    <w:rsid w:val="00311C63"/>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311C63"/>
    <w:rPr>
      <w:b/>
      <w:bCs/>
    </w:rPr>
  </w:style>
  <w:style w:type="character" w:customStyle="1" w:styleId="CommentSubjectChar">
    <w:name w:val="Comment Subject Char"/>
    <w:basedOn w:val="CommentTextChar"/>
    <w:link w:val="CommentSubject"/>
    <w:uiPriority w:val="99"/>
    <w:semiHidden/>
    <w:rsid w:val="00311C63"/>
    <w:rPr>
      <w:rFonts w:ascii="Times New Roman" w:eastAsia="SimSun" w:hAnsi="Times New Roman" w:cs="Times New Roman"/>
      <w:b/>
      <w:bCs/>
      <w:kern w:val="0"/>
      <w:sz w:val="20"/>
      <w:szCs w:val="20"/>
      <w:lang w:val="en-GB"/>
    </w:rPr>
  </w:style>
  <w:style w:type="character" w:styleId="Hyperlink">
    <w:name w:val="Hyperlink"/>
    <w:basedOn w:val="DefaultParagraphFont"/>
    <w:uiPriority w:val="99"/>
    <w:unhideWhenUsed/>
    <w:rsid w:val="00311C63"/>
    <w:rPr>
      <w:rFonts w:ascii="Times New Roman" w:hAnsi="Times New Roman"/>
      <w:color w:val="0563C1"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6A3380"/>
    <w:pPr>
      <w:spacing w:after="160" w:line="240" w:lineRule="exact"/>
      <w:jc w:val="left"/>
    </w:pPr>
    <w:rPr>
      <w:rFonts w:asciiTheme="minorHAnsi" w:eastAsiaTheme="minorHAnsi" w:hAnsiTheme="minorHAnsi" w:cstheme="minorBidi"/>
      <w:kern w:val="2"/>
      <w:vertAlign w:val="superscript"/>
    </w:rPr>
  </w:style>
  <w:style w:type="character" w:styleId="Emphasis">
    <w:name w:val="Emphasis"/>
    <w:basedOn w:val="DefaultParagraphFont"/>
    <w:uiPriority w:val="20"/>
    <w:qFormat/>
    <w:rsid w:val="00B724DE"/>
    <w:rPr>
      <w:i/>
      <w:iCs/>
      <w:lang w:val="en-GB"/>
    </w:rPr>
  </w:style>
  <w:style w:type="character" w:customStyle="1" w:styleId="UnresolvedMention1">
    <w:name w:val="Unresolved Mention1"/>
    <w:basedOn w:val="DefaultParagraphFont"/>
    <w:uiPriority w:val="99"/>
    <w:semiHidden/>
    <w:unhideWhenUsed/>
    <w:rsid w:val="004D4E7A"/>
    <w:rPr>
      <w:color w:val="605E5C"/>
      <w:shd w:val="clear" w:color="auto" w:fill="E1DFDD"/>
      <w:lang w:val="en-GB"/>
    </w:rPr>
  </w:style>
  <w:style w:type="character" w:styleId="FollowedHyperlink">
    <w:name w:val="FollowedHyperlink"/>
    <w:basedOn w:val="DefaultParagraphFont"/>
    <w:uiPriority w:val="99"/>
    <w:semiHidden/>
    <w:unhideWhenUsed/>
    <w:rsid w:val="00330C54"/>
    <w:rPr>
      <w:color w:val="954F72" w:themeColor="followedHyperlink"/>
      <w:u w:val="single"/>
      <w:lang w:val="en-GB"/>
    </w:rPr>
  </w:style>
  <w:style w:type="character" w:customStyle="1" w:styleId="Mention1">
    <w:name w:val="Mention1"/>
    <w:basedOn w:val="DefaultParagraphFont"/>
    <w:uiPriority w:val="99"/>
    <w:unhideWhenUsed/>
    <w:rsid w:val="00622DE6"/>
    <w:rPr>
      <w:color w:val="2B579A"/>
      <w:shd w:val="clear" w:color="auto" w:fill="E6E6E6"/>
      <w:lang w:val="en-GB"/>
    </w:rPr>
  </w:style>
  <w:style w:type="paragraph" w:styleId="Revision">
    <w:name w:val="Revision"/>
    <w:hidden/>
    <w:uiPriority w:val="99"/>
    <w:semiHidden/>
    <w:rsid w:val="00311C63"/>
    <w:pPr>
      <w:spacing w:after="0" w:line="240" w:lineRule="auto"/>
    </w:pPr>
    <w:rPr>
      <w:rFonts w:ascii="Simplified Arabic" w:eastAsia="Times New Roman" w:hAnsi="Simplified Arabic" w:cs="Simplified Arabic"/>
      <w:noProof/>
      <w:kern w:val="0"/>
      <w:sz w:val="24"/>
      <w:szCs w:val="24"/>
      <w:lang w:val="en-US"/>
    </w:rPr>
  </w:style>
  <w:style w:type="character" w:customStyle="1" w:styleId="cf01">
    <w:name w:val="cf01"/>
    <w:basedOn w:val="DefaultParagraphFont"/>
    <w:rsid w:val="001B4BE2"/>
    <w:rPr>
      <w:rFonts w:ascii="Segoe UI" w:hAnsi="Segoe UI" w:cs="Segoe UI" w:hint="default"/>
      <w:sz w:val="18"/>
      <w:szCs w:val="18"/>
      <w:lang w:val="en-GB"/>
    </w:rPr>
  </w:style>
  <w:style w:type="character" w:customStyle="1" w:styleId="ui-provider">
    <w:name w:val="ui-provider"/>
    <w:basedOn w:val="DefaultParagraphFont"/>
    <w:rsid w:val="00DE260B"/>
    <w:rPr>
      <w:lang w:val="en-GB"/>
    </w:rPr>
  </w:style>
  <w:style w:type="paragraph" w:customStyle="1" w:styleId="AEDistrNormal">
    <w:name w:val="AE_DistrNormal"/>
    <w:basedOn w:val="Normal"/>
    <w:unhideWhenUsed/>
    <w:rsid w:val="00311C63"/>
    <w:pPr>
      <w:jc w:val="left"/>
    </w:pPr>
  </w:style>
  <w:style w:type="paragraph" w:customStyle="1" w:styleId="AASmallLogo">
    <w:name w:val="AA_SmallLogo"/>
    <w:basedOn w:val="AEDistrNormal"/>
    <w:unhideWhenUsed/>
    <w:rsid w:val="00311C63"/>
    <w:pPr>
      <w:spacing w:before="40"/>
    </w:pPr>
    <w:rPr>
      <w:sz w:val="4"/>
    </w:rPr>
  </w:style>
  <w:style w:type="paragraph" w:customStyle="1" w:styleId="ABSymbol">
    <w:name w:val="AB_Symbol"/>
    <w:basedOn w:val="Normal"/>
    <w:qFormat/>
    <w:rsid w:val="00311C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Normal"/>
    <w:next w:val="AISpacer"/>
    <w:unhideWhenUsed/>
    <w:rsid w:val="00311C63"/>
    <w:pPr>
      <w:spacing w:before="120"/>
      <w:contextualSpacing/>
    </w:pPr>
    <w:rPr>
      <w:sz w:val="8"/>
    </w:rPr>
  </w:style>
  <w:style w:type="paragraph" w:customStyle="1" w:styleId="AEDistrNormal6pt">
    <w:name w:val="AE_DistrNormal6pt"/>
    <w:basedOn w:val="AEDistrNormal"/>
    <w:next w:val="AFCorNNormal"/>
    <w:unhideWhenUsed/>
    <w:qFormat/>
    <w:rsid w:val="00311C63"/>
    <w:pPr>
      <w:spacing w:before="120"/>
    </w:pPr>
  </w:style>
  <w:style w:type="paragraph" w:customStyle="1" w:styleId="AENormal">
    <w:name w:val="AE_Normal"/>
    <w:basedOn w:val="Normal"/>
    <w:rsid w:val="00311C63"/>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311C6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311C63"/>
    <w:pPr>
      <w:keepNext/>
      <w:keepLines/>
      <w:spacing w:before="240" w:after="120"/>
      <w:jc w:val="left"/>
    </w:pPr>
    <w:rPr>
      <w:b/>
      <w:sz w:val="24"/>
    </w:rPr>
  </w:style>
  <w:style w:type="paragraph" w:customStyle="1" w:styleId="CBDNormal">
    <w:name w:val="CBD_Normal"/>
    <w:unhideWhenUsed/>
    <w:qFormat/>
    <w:rsid w:val="00311C6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customStyle="1" w:styleId="CBDAnnex">
    <w:name w:val="CBD_Annex"/>
    <w:basedOn w:val="CBDNormal"/>
    <w:next w:val="CBDTitle"/>
    <w:qFormat/>
    <w:rsid w:val="00311C63"/>
    <w:pPr>
      <w:keepNext/>
      <w:keepLines/>
      <w:spacing w:after="240"/>
      <w:jc w:val="left"/>
    </w:pPr>
    <w:rPr>
      <w:b/>
      <w:sz w:val="28"/>
      <w:lang w:bidi="ar-SY"/>
    </w:rPr>
  </w:style>
  <w:style w:type="paragraph" w:customStyle="1" w:styleId="CBDDesicionAnnex">
    <w:name w:val="CBD_DesicionAnnex"/>
    <w:basedOn w:val="CBDNormal"/>
    <w:next w:val="CBDDesicionText"/>
    <w:qFormat/>
    <w:rsid w:val="00311C63"/>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1C63"/>
    <w:pPr>
      <w:spacing w:after="120"/>
      <w:ind w:left="567" w:firstLine="567"/>
    </w:pPr>
  </w:style>
  <w:style w:type="paragraph" w:customStyle="1" w:styleId="CBDFigureTitle">
    <w:name w:val="CBD_FigureTitle"/>
    <w:basedOn w:val="CBDNormal"/>
    <w:next w:val="CBDNormalNoNumber"/>
    <w:qFormat/>
    <w:rsid w:val="00311C63"/>
    <w:pPr>
      <w:keepNext/>
      <w:keepLines/>
      <w:spacing w:before="120" w:after="60"/>
      <w:ind w:left="567"/>
      <w:jc w:val="left"/>
    </w:pPr>
    <w:rPr>
      <w:b/>
    </w:rPr>
  </w:style>
  <w:style w:type="paragraph" w:customStyle="1" w:styleId="CBDFooter">
    <w:name w:val="CBD_Footer"/>
    <w:basedOn w:val="CBDNormal"/>
    <w:qFormat/>
    <w:rsid w:val="00311C63"/>
    <w:rPr>
      <w:sz w:val="20"/>
    </w:rPr>
  </w:style>
  <w:style w:type="paragraph" w:customStyle="1" w:styleId="CBDFootnoteText">
    <w:name w:val="CBD_Footnote_Text"/>
    <w:basedOn w:val="CBDNormal"/>
    <w:qFormat/>
    <w:rsid w:val="00311C63"/>
    <w:pPr>
      <w:jc w:val="left"/>
    </w:pPr>
    <w:rPr>
      <w:sz w:val="18"/>
    </w:rPr>
  </w:style>
  <w:style w:type="paragraph" w:customStyle="1" w:styleId="CBDH1">
    <w:name w:val="CBD_H1"/>
    <w:basedOn w:val="CBDNormal"/>
    <w:qFormat/>
    <w:rsid w:val="00311C6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1C63"/>
    <w:pPr>
      <w:numPr>
        <w:numId w:val="1"/>
      </w:numPr>
      <w:tabs>
        <w:tab w:val="left" w:pos="3969"/>
      </w:tabs>
      <w:spacing w:before="120" w:after="120"/>
    </w:pPr>
  </w:style>
  <w:style w:type="paragraph" w:customStyle="1" w:styleId="CBDH2">
    <w:name w:val="CBD_H2"/>
    <w:basedOn w:val="CBDNormalNumber"/>
    <w:qFormat/>
    <w:rsid w:val="00311C63"/>
    <w:pPr>
      <w:keepNext/>
      <w:keepLines/>
      <w:numPr>
        <w:numId w:val="0"/>
      </w:numPr>
      <w:ind w:left="567" w:hanging="567"/>
    </w:pPr>
    <w:rPr>
      <w:b/>
      <w:sz w:val="24"/>
    </w:rPr>
  </w:style>
  <w:style w:type="paragraph" w:customStyle="1" w:styleId="CBDH3">
    <w:name w:val="CBD_H3"/>
    <w:basedOn w:val="CBDNormal"/>
    <w:qFormat/>
    <w:rsid w:val="00311C63"/>
    <w:pPr>
      <w:keepNext/>
      <w:keepLines/>
      <w:spacing w:before="120" w:after="120"/>
      <w:ind w:left="567" w:hanging="567"/>
      <w:jc w:val="left"/>
    </w:pPr>
    <w:rPr>
      <w:b/>
    </w:rPr>
  </w:style>
  <w:style w:type="paragraph" w:customStyle="1" w:styleId="CBDH4">
    <w:name w:val="CBD_H4"/>
    <w:basedOn w:val="CBDNormal"/>
    <w:rsid w:val="00311C63"/>
    <w:pPr>
      <w:keepNext/>
      <w:keepLines/>
      <w:spacing w:before="120" w:after="120"/>
      <w:ind w:left="567" w:hanging="567"/>
      <w:jc w:val="left"/>
    </w:pPr>
    <w:rPr>
      <w:b/>
    </w:rPr>
  </w:style>
  <w:style w:type="paragraph" w:customStyle="1" w:styleId="CBDH5">
    <w:name w:val="CBD_H5"/>
    <w:basedOn w:val="CBDNormal"/>
    <w:qFormat/>
    <w:rsid w:val="00311C63"/>
    <w:pPr>
      <w:keepNext/>
      <w:keepLines/>
      <w:spacing w:before="120" w:after="120"/>
      <w:ind w:left="567" w:hanging="567"/>
      <w:jc w:val="left"/>
    </w:pPr>
    <w:rPr>
      <w:i/>
    </w:rPr>
  </w:style>
  <w:style w:type="paragraph" w:customStyle="1" w:styleId="CBDHeader">
    <w:name w:val="CBD_Header"/>
    <w:basedOn w:val="CBDNormal"/>
    <w:next w:val="CBDFooter"/>
    <w:qFormat/>
    <w:rsid w:val="00311C6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1C63"/>
    <w:pPr>
      <w:numPr>
        <w:numId w:val="2"/>
      </w:numPr>
    </w:pPr>
  </w:style>
  <w:style w:type="numbering" w:customStyle="1" w:styleId="CBDHeadings">
    <w:name w:val="CBD_Headings"/>
    <w:basedOn w:val="ListCBD"/>
    <w:uiPriority w:val="99"/>
    <w:rsid w:val="00311C63"/>
    <w:pPr>
      <w:numPr>
        <w:numId w:val="3"/>
      </w:numPr>
    </w:pPr>
  </w:style>
  <w:style w:type="paragraph" w:customStyle="1" w:styleId="CBDNormalNoNumber">
    <w:name w:val="CBD_Normal_NoNumber"/>
    <w:basedOn w:val="CBDNormal"/>
    <w:qFormat/>
    <w:rsid w:val="00311C63"/>
    <w:pPr>
      <w:spacing w:after="120"/>
      <w:ind w:left="567"/>
    </w:pPr>
  </w:style>
  <w:style w:type="paragraph" w:customStyle="1" w:styleId="CBDSubTitle">
    <w:name w:val="CBD_SubTitle"/>
    <w:basedOn w:val="CBDNormal"/>
    <w:qFormat/>
    <w:rsid w:val="00311C63"/>
    <w:pPr>
      <w:keepNext/>
      <w:keepLines/>
      <w:spacing w:before="240" w:after="240"/>
      <w:ind w:left="567"/>
      <w:jc w:val="left"/>
    </w:pPr>
    <w:rPr>
      <w:b/>
    </w:rPr>
  </w:style>
  <w:style w:type="paragraph" w:customStyle="1" w:styleId="CBDTableNormal">
    <w:name w:val="CBD_TableNormal"/>
    <w:basedOn w:val="CBDNormal"/>
    <w:qFormat/>
    <w:rsid w:val="00311C63"/>
    <w:pPr>
      <w:spacing w:before="40" w:after="80"/>
      <w:jc w:val="left"/>
    </w:pPr>
    <w:rPr>
      <w:sz w:val="20"/>
    </w:rPr>
  </w:style>
  <w:style w:type="paragraph" w:customStyle="1" w:styleId="CBDTableTitle">
    <w:name w:val="CBD_TableTitle"/>
    <w:basedOn w:val="CBDNormal"/>
    <w:qFormat/>
    <w:rsid w:val="00311C63"/>
    <w:pPr>
      <w:keepNext/>
      <w:keepLines/>
      <w:spacing w:before="120" w:after="60"/>
      <w:ind w:left="567"/>
      <w:jc w:val="left"/>
    </w:pPr>
    <w:rPr>
      <w:b/>
    </w:rPr>
  </w:style>
  <w:style w:type="paragraph" w:customStyle="1" w:styleId="CBDTitle">
    <w:name w:val="CBD_Title"/>
    <w:basedOn w:val="CBDNormal"/>
    <w:next w:val="CBDSubTitle"/>
    <w:qFormat/>
    <w:rsid w:val="00311C6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1C63"/>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311C63"/>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311C63"/>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311C63"/>
    <w:rPr>
      <w:rFonts w:ascii="Times New Roman" w:eastAsia="SimSun" w:hAnsi="Times New Roman" w:cs="Times New Roman"/>
      <w:snapToGrid w:val="0"/>
      <w:kern w:val="0"/>
      <w:u w:val="single"/>
      <w:lang w:val="en-GB"/>
    </w:rPr>
  </w:style>
  <w:style w:type="paragraph" w:styleId="List">
    <w:name w:val="List"/>
    <w:basedOn w:val="Normal"/>
    <w:semiHidden/>
    <w:rsid w:val="00311C63"/>
    <w:pPr>
      <w:contextualSpacing/>
    </w:pPr>
  </w:style>
  <w:style w:type="paragraph" w:styleId="ListParagraph">
    <w:name w:val="List Paragraph"/>
    <w:basedOn w:val="Normal"/>
    <w:uiPriority w:val="34"/>
    <w:qFormat/>
    <w:rsid w:val="00311C63"/>
    <w:pPr>
      <w:ind w:left="720"/>
      <w:contextualSpacing/>
    </w:pPr>
  </w:style>
  <w:style w:type="paragraph" w:styleId="ListNumber4">
    <w:name w:val="List Number 4"/>
    <w:basedOn w:val="Normal"/>
    <w:uiPriority w:val="99"/>
    <w:semiHidden/>
    <w:unhideWhenUsed/>
    <w:rsid w:val="00C7006E"/>
    <w:pPr>
      <w:tabs>
        <w:tab w:val="num" w:pos="360"/>
        <w:tab w:val="num" w:pos="1209"/>
      </w:tabs>
      <w:contextualSpacing/>
    </w:pPr>
  </w:style>
  <w:style w:type="paragraph" w:styleId="ListNumber3">
    <w:name w:val="List Number 3"/>
    <w:basedOn w:val="Normal"/>
    <w:uiPriority w:val="99"/>
    <w:semiHidden/>
    <w:unhideWhenUsed/>
    <w:rsid w:val="00BB5408"/>
    <w:pPr>
      <w:tabs>
        <w:tab w:val="num" w:pos="926"/>
      </w:tabs>
      <w:ind w:left="926" w:hanging="360"/>
      <w:contextualSpacing/>
    </w:pPr>
  </w:style>
  <w:style w:type="paragraph" w:customStyle="1" w:styleId="Para1">
    <w:name w:val="Para1"/>
    <w:basedOn w:val="Normal"/>
    <w:link w:val="Para1Char"/>
    <w:qFormat/>
    <w:rsid w:val="00482EF1"/>
    <w:pPr>
      <w:numPr>
        <w:numId w:val="5"/>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en-GB"/>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paragraph" w:customStyle="1" w:styleId="DarkList-Accent31">
    <w:name w:val="Dark List - Accent 31"/>
    <w:hidden/>
    <w:uiPriority w:val="99"/>
    <w:semiHidden/>
    <w:rsid w:val="00311C63"/>
    <w:pPr>
      <w:spacing w:after="0" w:line="240" w:lineRule="auto"/>
    </w:pPr>
    <w:rPr>
      <w:rFonts w:ascii="Times New Roman" w:eastAsia="SimSun" w:hAnsi="Times New Roman" w:cs="Times New Roman"/>
      <w:kern w:val="0"/>
      <w:lang w:val="en-GB" w:eastAsia="en-GB"/>
    </w:rPr>
  </w:style>
  <w:style w:type="paragraph" w:customStyle="1" w:styleId="AFCorNNormal">
    <w:name w:val="AF_CorNNormal"/>
    <w:basedOn w:val="Normal"/>
    <w:unhideWhenUsed/>
    <w:rsid w:val="00311C63"/>
    <w:pPr>
      <w:jc w:val="left"/>
    </w:pPr>
  </w:style>
  <w:style w:type="paragraph" w:customStyle="1" w:styleId="AFCorNBold">
    <w:name w:val="AF_CorNBold"/>
    <w:basedOn w:val="AFCorNNormal"/>
    <w:next w:val="AFCorNNormal"/>
    <w:unhideWhenUsed/>
    <w:qFormat/>
    <w:rsid w:val="00311C63"/>
    <w:rPr>
      <w:b/>
    </w:rPr>
  </w:style>
  <w:style w:type="paragraph" w:customStyle="1" w:styleId="AFCorN12Bold">
    <w:name w:val="AF_CorN12Bold"/>
    <w:basedOn w:val="AFCorNNormal"/>
    <w:next w:val="AFCorNNormal"/>
    <w:unhideWhenUsed/>
    <w:qFormat/>
    <w:rsid w:val="00311C63"/>
    <w:rPr>
      <w:b/>
      <w:sz w:val="24"/>
    </w:rPr>
  </w:style>
  <w:style w:type="paragraph" w:styleId="TOC1">
    <w:name w:val="toc 1"/>
    <w:basedOn w:val="CBDNormal"/>
    <w:next w:val="Normal"/>
    <w:autoRedefine/>
    <w:uiPriority w:val="39"/>
    <w:unhideWhenUsed/>
    <w:rsid w:val="00311C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1C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1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C63"/>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311C63"/>
  </w:style>
  <w:style w:type="paragraph" w:styleId="BlockText">
    <w:name w:val="Block Text"/>
    <w:basedOn w:val="Normal"/>
    <w:uiPriority w:val="99"/>
    <w:semiHidden/>
    <w:unhideWhenUsed/>
    <w:rsid w:val="00311C6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11C63"/>
    <w:pPr>
      <w:spacing w:after="120" w:line="480" w:lineRule="auto"/>
    </w:pPr>
  </w:style>
  <w:style w:type="character" w:customStyle="1" w:styleId="BodyText2Char">
    <w:name w:val="Body Text 2 Char"/>
    <w:basedOn w:val="DefaultParagraphFont"/>
    <w:link w:val="BodyText2"/>
    <w:uiPriority w:val="99"/>
    <w:semiHidden/>
    <w:rsid w:val="00311C63"/>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311C63"/>
    <w:pPr>
      <w:spacing w:after="120"/>
    </w:pPr>
    <w:rPr>
      <w:sz w:val="16"/>
      <w:szCs w:val="16"/>
    </w:rPr>
  </w:style>
  <w:style w:type="character" w:customStyle="1" w:styleId="BodyText3Char">
    <w:name w:val="Body Text 3 Char"/>
    <w:basedOn w:val="DefaultParagraphFont"/>
    <w:link w:val="BodyText3"/>
    <w:uiPriority w:val="99"/>
    <w:semiHidden/>
    <w:rsid w:val="00311C63"/>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311C63"/>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11C63"/>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311C63"/>
    <w:pPr>
      <w:spacing w:after="120"/>
      <w:ind w:left="283"/>
    </w:pPr>
  </w:style>
  <w:style w:type="character" w:customStyle="1" w:styleId="BodyTextIndentChar">
    <w:name w:val="Body Text Indent Char"/>
    <w:basedOn w:val="DefaultParagraphFont"/>
    <w:link w:val="BodyTextIndent"/>
    <w:uiPriority w:val="99"/>
    <w:semiHidden/>
    <w:rsid w:val="00311C63"/>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311C6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C63"/>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311C63"/>
    <w:pPr>
      <w:spacing w:after="120" w:line="480" w:lineRule="auto"/>
      <w:ind w:left="283"/>
    </w:pPr>
  </w:style>
  <w:style w:type="character" w:customStyle="1" w:styleId="BodyTextIndent2Char">
    <w:name w:val="Body Text Indent 2 Char"/>
    <w:basedOn w:val="DefaultParagraphFont"/>
    <w:link w:val="BodyTextIndent2"/>
    <w:uiPriority w:val="99"/>
    <w:semiHidden/>
    <w:rsid w:val="00311C63"/>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311C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C63"/>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311C63"/>
    <w:rPr>
      <w:b/>
      <w:bCs/>
      <w:i/>
      <w:iCs/>
      <w:spacing w:val="5"/>
      <w:lang w:val="en-GB"/>
    </w:rPr>
  </w:style>
  <w:style w:type="paragraph" w:styleId="Caption">
    <w:name w:val="caption"/>
    <w:basedOn w:val="Normal"/>
    <w:next w:val="Normal"/>
    <w:uiPriority w:val="35"/>
    <w:semiHidden/>
    <w:unhideWhenUsed/>
    <w:qFormat/>
    <w:rsid w:val="00311C63"/>
    <w:pPr>
      <w:spacing w:after="200"/>
    </w:pPr>
    <w:rPr>
      <w:i/>
      <w:iCs/>
      <w:color w:val="44546A" w:themeColor="text2"/>
      <w:sz w:val="18"/>
      <w:szCs w:val="18"/>
    </w:rPr>
  </w:style>
  <w:style w:type="paragraph" w:styleId="Closing">
    <w:name w:val="Closing"/>
    <w:basedOn w:val="Normal"/>
    <w:link w:val="ClosingChar"/>
    <w:uiPriority w:val="99"/>
    <w:semiHidden/>
    <w:unhideWhenUsed/>
    <w:rsid w:val="00311C63"/>
    <w:pPr>
      <w:ind w:left="4252"/>
    </w:pPr>
  </w:style>
  <w:style w:type="character" w:customStyle="1" w:styleId="ClosingChar">
    <w:name w:val="Closing Char"/>
    <w:basedOn w:val="DefaultParagraphFont"/>
    <w:link w:val="Closing"/>
    <w:uiPriority w:val="99"/>
    <w:semiHidden/>
    <w:rsid w:val="00311C63"/>
    <w:rPr>
      <w:rFonts w:ascii="Times New Roman" w:eastAsia="SimSun" w:hAnsi="Times New Roman" w:cs="Times New Roman"/>
      <w:kern w:val="0"/>
      <w:lang w:val="en-GB"/>
    </w:rPr>
  </w:style>
  <w:style w:type="table" w:customStyle="1" w:styleId="Cuadrculavistosa1">
    <w:name w:val="Cuadrícula vistosa1"/>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vistosa1">
    <w:name w:val="Lista vistosa1"/>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Sombreadovistoso1">
    <w:name w:val="Sombreado vistoso1"/>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11C63"/>
  </w:style>
  <w:style w:type="character" w:customStyle="1" w:styleId="DateChar">
    <w:name w:val="Date Char"/>
    <w:basedOn w:val="DefaultParagraphFont"/>
    <w:link w:val="Date"/>
    <w:uiPriority w:val="99"/>
    <w:semiHidden/>
    <w:rsid w:val="00311C63"/>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311C6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C63"/>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311C63"/>
  </w:style>
  <w:style w:type="character" w:customStyle="1" w:styleId="E-mailSignatureChar">
    <w:name w:val="E-mail Signature Char"/>
    <w:basedOn w:val="DefaultParagraphFont"/>
    <w:link w:val="E-mailSignature"/>
    <w:uiPriority w:val="99"/>
    <w:semiHidden/>
    <w:rsid w:val="00311C63"/>
    <w:rPr>
      <w:rFonts w:ascii="Times New Roman" w:eastAsia="SimSun" w:hAnsi="Times New Roman" w:cs="Times New Roman"/>
      <w:kern w:val="0"/>
      <w:lang w:val="en-GB"/>
    </w:rPr>
  </w:style>
  <w:style w:type="character" w:styleId="EndnoteReference">
    <w:name w:val="endnote reference"/>
    <w:basedOn w:val="DefaultParagraphFont"/>
    <w:uiPriority w:val="99"/>
    <w:semiHidden/>
    <w:unhideWhenUsed/>
    <w:rsid w:val="00311C63"/>
    <w:rPr>
      <w:vertAlign w:val="superscript"/>
      <w:lang w:val="en-GB"/>
    </w:rPr>
  </w:style>
  <w:style w:type="paragraph" w:styleId="EndnoteText">
    <w:name w:val="endnote text"/>
    <w:basedOn w:val="Normal"/>
    <w:link w:val="EndnoteTextChar"/>
    <w:uiPriority w:val="99"/>
    <w:semiHidden/>
    <w:unhideWhenUsed/>
    <w:rsid w:val="00311C63"/>
    <w:rPr>
      <w:sz w:val="20"/>
      <w:szCs w:val="20"/>
    </w:rPr>
  </w:style>
  <w:style w:type="character" w:customStyle="1" w:styleId="EndnoteTextChar">
    <w:name w:val="Endnote Text Char"/>
    <w:basedOn w:val="DefaultParagraphFont"/>
    <w:link w:val="EndnoteText"/>
    <w:uiPriority w:val="99"/>
    <w:semiHidden/>
    <w:rsid w:val="00311C63"/>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311C6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C63"/>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311C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11C6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11C6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11C6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11C6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11C6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11C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11C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11C6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11C6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11C6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11C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11C6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11C6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11C63"/>
    <w:rPr>
      <w:color w:val="2B579A"/>
      <w:shd w:val="clear" w:color="auto" w:fill="E1DFDD"/>
      <w:lang w:val="en-GB"/>
    </w:rPr>
  </w:style>
  <w:style w:type="character" w:styleId="HTMLAcronym">
    <w:name w:val="HTML Acronym"/>
    <w:basedOn w:val="DefaultParagraphFont"/>
    <w:uiPriority w:val="99"/>
    <w:semiHidden/>
    <w:unhideWhenUsed/>
    <w:rsid w:val="00311C63"/>
    <w:rPr>
      <w:lang w:val="en-GB"/>
    </w:rPr>
  </w:style>
  <w:style w:type="paragraph" w:styleId="HTMLAddress">
    <w:name w:val="HTML Address"/>
    <w:basedOn w:val="Normal"/>
    <w:link w:val="HTMLAddressChar"/>
    <w:uiPriority w:val="99"/>
    <w:semiHidden/>
    <w:unhideWhenUsed/>
    <w:rsid w:val="00311C63"/>
    <w:rPr>
      <w:i/>
      <w:iCs/>
    </w:rPr>
  </w:style>
  <w:style w:type="character" w:customStyle="1" w:styleId="HTMLAddressChar">
    <w:name w:val="HTML Address Char"/>
    <w:basedOn w:val="DefaultParagraphFont"/>
    <w:link w:val="HTMLAddress"/>
    <w:uiPriority w:val="99"/>
    <w:semiHidden/>
    <w:rsid w:val="00311C63"/>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311C63"/>
    <w:rPr>
      <w:i/>
      <w:iCs/>
      <w:lang w:val="en-GB"/>
    </w:rPr>
  </w:style>
  <w:style w:type="character" w:styleId="HTMLCode">
    <w:name w:val="HTML Code"/>
    <w:basedOn w:val="DefaultParagraphFont"/>
    <w:uiPriority w:val="99"/>
    <w:semiHidden/>
    <w:unhideWhenUsed/>
    <w:rsid w:val="00311C63"/>
    <w:rPr>
      <w:rFonts w:ascii="Consolas" w:hAnsi="Consolas"/>
      <w:sz w:val="20"/>
      <w:szCs w:val="20"/>
      <w:lang w:val="en-GB"/>
    </w:rPr>
  </w:style>
  <w:style w:type="character" w:styleId="HTMLDefinition">
    <w:name w:val="HTML Definition"/>
    <w:basedOn w:val="DefaultParagraphFont"/>
    <w:uiPriority w:val="99"/>
    <w:semiHidden/>
    <w:unhideWhenUsed/>
    <w:rsid w:val="00311C63"/>
    <w:rPr>
      <w:i/>
      <w:iCs/>
      <w:lang w:val="en-GB"/>
    </w:rPr>
  </w:style>
  <w:style w:type="character" w:styleId="HTMLKeyboard">
    <w:name w:val="HTML Keyboard"/>
    <w:basedOn w:val="DefaultParagraphFont"/>
    <w:uiPriority w:val="99"/>
    <w:semiHidden/>
    <w:unhideWhenUsed/>
    <w:rsid w:val="00311C63"/>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11C6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C63"/>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311C63"/>
    <w:rPr>
      <w:rFonts w:ascii="Consolas" w:hAnsi="Consolas"/>
      <w:sz w:val="24"/>
      <w:szCs w:val="24"/>
      <w:lang w:val="en-GB"/>
    </w:rPr>
  </w:style>
  <w:style w:type="character" w:styleId="HTMLTypewriter">
    <w:name w:val="HTML Typewriter"/>
    <w:basedOn w:val="DefaultParagraphFont"/>
    <w:uiPriority w:val="99"/>
    <w:semiHidden/>
    <w:unhideWhenUsed/>
    <w:rsid w:val="00311C63"/>
    <w:rPr>
      <w:rFonts w:ascii="Consolas" w:hAnsi="Consolas"/>
      <w:sz w:val="20"/>
      <w:szCs w:val="20"/>
      <w:lang w:val="en-GB"/>
    </w:rPr>
  </w:style>
  <w:style w:type="character" w:styleId="HTMLVariable">
    <w:name w:val="HTML Variable"/>
    <w:basedOn w:val="DefaultParagraphFont"/>
    <w:uiPriority w:val="99"/>
    <w:semiHidden/>
    <w:unhideWhenUsed/>
    <w:rsid w:val="00311C63"/>
    <w:rPr>
      <w:i/>
      <w:iCs/>
      <w:lang w:val="en-GB"/>
    </w:rPr>
  </w:style>
  <w:style w:type="paragraph" w:styleId="Index1">
    <w:name w:val="index 1"/>
    <w:basedOn w:val="Normal"/>
    <w:next w:val="Normal"/>
    <w:autoRedefine/>
    <w:uiPriority w:val="99"/>
    <w:semiHidden/>
    <w:unhideWhenUsed/>
    <w:rsid w:val="00311C6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1C6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1C6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1C6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1C6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1C6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1C6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1C6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1C6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1C63"/>
    <w:rPr>
      <w:rFonts w:asciiTheme="majorHAnsi" w:eastAsiaTheme="majorEastAsia" w:hAnsiTheme="majorHAnsi" w:cstheme="majorBidi"/>
      <w:b/>
      <w:bCs/>
    </w:rPr>
  </w:style>
  <w:style w:type="character" w:styleId="IntenseEmphasis">
    <w:name w:val="Intense Emphasis"/>
    <w:basedOn w:val="DefaultParagraphFont"/>
    <w:uiPriority w:val="21"/>
    <w:qFormat/>
    <w:rsid w:val="00311C63"/>
    <w:rPr>
      <w:i/>
      <w:iCs/>
      <w:color w:val="4472C4" w:themeColor="accent1"/>
      <w:lang w:val="en-GB"/>
    </w:rPr>
  </w:style>
  <w:style w:type="paragraph" w:styleId="IntenseQuote">
    <w:name w:val="Intense Quote"/>
    <w:basedOn w:val="Normal"/>
    <w:next w:val="Normal"/>
    <w:link w:val="IntenseQuoteChar"/>
    <w:uiPriority w:val="30"/>
    <w:qFormat/>
    <w:rsid w:val="00311C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11C63"/>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311C63"/>
    <w:rPr>
      <w:b/>
      <w:bCs/>
      <w:smallCaps/>
      <w:color w:val="4472C4" w:themeColor="accent1"/>
      <w:spacing w:val="5"/>
      <w:lang w:val="en-GB"/>
    </w:rPr>
  </w:style>
  <w:style w:type="table" w:customStyle="1" w:styleId="Cuadrculaclara1">
    <w:name w:val="Cuadrícula clara1"/>
    <w:basedOn w:val="TableNormal"/>
    <w:uiPriority w:val="62"/>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aclara1">
    <w:name w:val="Lista clara1"/>
    <w:basedOn w:val="TableNormal"/>
    <w:uiPriority w:val="61"/>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Sombreadoclaro1">
    <w:name w:val="Sombreado claro1"/>
    <w:basedOn w:val="TableNormal"/>
    <w:uiPriority w:val="60"/>
    <w:semiHidden/>
    <w:unhideWhenUsed/>
    <w:rsid w:val="00311C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311C6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11C6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11C6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11C6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11C6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11C6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11C63"/>
    <w:rPr>
      <w:lang w:val="en-GB"/>
    </w:rPr>
  </w:style>
  <w:style w:type="paragraph" w:styleId="List2">
    <w:name w:val="List 2"/>
    <w:basedOn w:val="Normal"/>
    <w:uiPriority w:val="99"/>
    <w:semiHidden/>
    <w:unhideWhenUsed/>
    <w:rsid w:val="00311C63"/>
    <w:pPr>
      <w:ind w:left="566" w:hanging="283"/>
      <w:contextualSpacing/>
    </w:pPr>
  </w:style>
  <w:style w:type="paragraph" w:styleId="List3">
    <w:name w:val="List 3"/>
    <w:basedOn w:val="Normal"/>
    <w:uiPriority w:val="99"/>
    <w:semiHidden/>
    <w:unhideWhenUsed/>
    <w:rsid w:val="00311C63"/>
    <w:pPr>
      <w:ind w:left="849" w:hanging="283"/>
      <w:contextualSpacing/>
    </w:pPr>
  </w:style>
  <w:style w:type="paragraph" w:styleId="List4">
    <w:name w:val="List 4"/>
    <w:basedOn w:val="Normal"/>
    <w:uiPriority w:val="99"/>
    <w:semiHidden/>
    <w:unhideWhenUsed/>
    <w:rsid w:val="00311C63"/>
    <w:pPr>
      <w:ind w:left="1132" w:hanging="283"/>
      <w:contextualSpacing/>
    </w:pPr>
  </w:style>
  <w:style w:type="paragraph" w:styleId="List5">
    <w:name w:val="List 5"/>
    <w:basedOn w:val="Normal"/>
    <w:uiPriority w:val="99"/>
    <w:semiHidden/>
    <w:unhideWhenUsed/>
    <w:rsid w:val="00311C63"/>
    <w:pPr>
      <w:ind w:left="1415" w:hanging="283"/>
      <w:contextualSpacing/>
    </w:pPr>
  </w:style>
  <w:style w:type="paragraph" w:styleId="ListBullet">
    <w:name w:val="List Bullet"/>
    <w:basedOn w:val="Normal"/>
    <w:uiPriority w:val="99"/>
    <w:semiHidden/>
    <w:unhideWhenUsed/>
    <w:rsid w:val="00311C63"/>
    <w:pPr>
      <w:numPr>
        <w:numId w:val="6"/>
      </w:numPr>
      <w:contextualSpacing/>
    </w:pPr>
  </w:style>
  <w:style w:type="paragraph" w:styleId="ListBullet2">
    <w:name w:val="List Bullet 2"/>
    <w:basedOn w:val="Normal"/>
    <w:uiPriority w:val="99"/>
    <w:semiHidden/>
    <w:unhideWhenUsed/>
    <w:rsid w:val="00311C63"/>
    <w:pPr>
      <w:numPr>
        <w:numId w:val="7"/>
      </w:numPr>
      <w:contextualSpacing/>
    </w:pPr>
  </w:style>
  <w:style w:type="paragraph" w:styleId="ListBullet3">
    <w:name w:val="List Bullet 3"/>
    <w:basedOn w:val="Normal"/>
    <w:uiPriority w:val="99"/>
    <w:semiHidden/>
    <w:unhideWhenUsed/>
    <w:rsid w:val="00311C63"/>
    <w:pPr>
      <w:numPr>
        <w:numId w:val="8"/>
      </w:numPr>
      <w:contextualSpacing/>
    </w:pPr>
  </w:style>
  <w:style w:type="paragraph" w:styleId="ListBullet4">
    <w:name w:val="List Bullet 4"/>
    <w:basedOn w:val="Normal"/>
    <w:uiPriority w:val="99"/>
    <w:semiHidden/>
    <w:unhideWhenUsed/>
    <w:rsid w:val="00311C63"/>
    <w:pPr>
      <w:numPr>
        <w:numId w:val="9"/>
      </w:numPr>
      <w:contextualSpacing/>
    </w:pPr>
  </w:style>
  <w:style w:type="paragraph" w:styleId="ListBullet5">
    <w:name w:val="List Bullet 5"/>
    <w:basedOn w:val="Normal"/>
    <w:uiPriority w:val="99"/>
    <w:semiHidden/>
    <w:unhideWhenUsed/>
    <w:rsid w:val="00311C63"/>
    <w:pPr>
      <w:numPr>
        <w:numId w:val="10"/>
      </w:numPr>
      <w:contextualSpacing/>
    </w:pPr>
  </w:style>
  <w:style w:type="paragraph" w:styleId="ListContinue">
    <w:name w:val="List Continue"/>
    <w:basedOn w:val="Normal"/>
    <w:uiPriority w:val="99"/>
    <w:semiHidden/>
    <w:unhideWhenUsed/>
    <w:rsid w:val="00311C63"/>
    <w:pPr>
      <w:spacing w:after="120"/>
      <w:ind w:left="283"/>
      <w:contextualSpacing/>
    </w:pPr>
  </w:style>
  <w:style w:type="paragraph" w:styleId="ListContinue2">
    <w:name w:val="List Continue 2"/>
    <w:basedOn w:val="Normal"/>
    <w:uiPriority w:val="99"/>
    <w:semiHidden/>
    <w:unhideWhenUsed/>
    <w:rsid w:val="00311C63"/>
    <w:pPr>
      <w:spacing w:after="120"/>
      <w:ind w:left="566"/>
      <w:contextualSpacing/>
    </w:pPr>
  </w:style>
  <w:style w:type="paragraph" w:styleId="ListContinue3">
    <w:name w:val="List Continue 3"/>
    <w:basedOn w:val="Normal"/>
    <w:uiPriority w:val="99"/>
    <w:semiHidden/>
    <w:unhideWhenUsed/>
    <w:rsid w:val="00311C63"/>
    <w:pPr>
      <w:spacing w:after="120"/>
      <w:ind w:left="849"/>
      <w:contextualSpacing/>
    </w:pPr>
  </w:style>
  <w:style w:type="paragraph" w:styleId="ListContinue4">
    <w:name w:val="List Continue 4"/>
    <w:basedOn w:val="Normal"/>
    <w:uiPriority w:val="99"/>
    <w:semiHidden/>
    <w:unhideWhenUsed/>
    <w:rsid w:val="00311C63"/>
    <w:pPr>
      <w:spacing w:after="120"/>
      <w:ind w:left="1132"/>
      <w:contextualSpacing/>
    </w:pPr>
  </w:style>
  <w:style w:type="paragraph" w:styleId="ListContinue5">
    <w:name w:val="List Continue 5"/>
    <w:basedOn w:val="Normal"/>
    <w:uiPriority w:val="99"/>
    <w:semiHidden/>
    <w:unhideWhenUsed/>
    <w:rsid w:val="00311C63"/>
    <w:pPr>
      <w:spacing w:after="120"/>
      <w:ind w:left="1415"/>
      <w:contextualSpacing/>
    </w:pPr>
  </w:style>
  <w:style w:type="paragraph" w:styleId="ListNumber">
    <w:name w:val="List Number"/>
    <w:basedOn w:val="Normal"/>
    <w:uiPriority w:val="99"/>
    <w:semiHidden/>
    <w:unhideWhenUsed/>
    <w:rsid w:val="00311C63"/>
    <w:pPr>
      <w:numPr>
        <w:numId w:val="11"/>
      </w:numPr>
      <w:contextualSpacing/>
    </w:pPr>
  </w:style>
  <w:style w:type="paragraph" w:styleId="ListNumber2">
    <w:name w:val="List Number 2"/>
    <w:basedOn w:val="Normal"/>
    <w:uiPriority w:val="99"/>
    <w:semiHidden/>
    <w:unhideWhenUsed/>
    <w:rsid w:val="00311C63"/>
    <w:pPr>
      <w:numPr>
        <w:numId w:val="12"/>
      </w:numPr>
      <w:contextualSpacing/>
    </w:pPr>
  </w:style>
  <w:style w:type="paragraph" w:styleId="ListNumber5">
    <w:name w:val="List Number 5"/>
    <w:basedOn w:val="Normal"/>
    <w:uiPriority w:val="99"/>
    <w:semiHidden/>
    <w:unhideWhenUsed/>
    <w:rsid w:val="00311C63"/>
    <w:pPr>
      <w:numPr>
        <w:numId w:val="13"/>
      </w:numPr>
      <w:contextualSpacing/>
    </w:pPr>
  </w:style>
  <w:style w:type="table" w:customStyle="1" w:styleId="ListTable1Light1">
    <w:name w:val="List Table 1 Light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11C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11C6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11C6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11C6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11C6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11C6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11C6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11C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11C6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11C6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11C6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11C6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11C6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11C6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11C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11C6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11C6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11C6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11C6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11C6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11C6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11C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11C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11C6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11C6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11C6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11C6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11C6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11C6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C6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311C63"/>
    <w:rPr>
      <w:rFonts w:ascii="Consolas" w:eastAsia="SimSun" w:hAnsi="Consolas" w:cs="Times New Roman"/>
      <w:kern w:val="0"/>
      <w:sz w:val="20"/>
      <w:szCs w:val="20"/>
      <w:lang w:val="en-GB"/>
    </w:rPr>
  </w:style>
  <w:style w:type="table" w:customStyle="1" w:styleId="Cuadrculamedia11">
    <w:name w:val="Cuadrícula media 11"/>
    <w:basedOn w:val="TableNormal"/>
    <w:uiPriority w:val="67"/>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uadrculamedia21">
    <w:name w:val="Cuadrícula media 2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amedia11">
    <w:name w:val="Lista media 1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amedia21">
    <w:name w:val="Lista media 2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11C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C63"/>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311C63"/>
    <w:rPr>
      <w:sz w:val="24"/>
      <w:szCs w:val="24"/>
    </w:rPr>
  </w:style>
  <w:style w:type="paragraph" w:styleId="NormalIndent">
    <w:name w:val="Normal Indent"/>
    <w:basedOn w:val="Normal"/>
    <w:uiPriority w:val="99"/>
    <w:semiHidden/>
    <w:unhideWhenUsed/>
    <w:rsid w:val="00311C63"/>
    <w:pPr>
      <w:ind w:left="720"/>
    </w:pPr>
  </w:style>
  <w:style w:type="paragraph" w:styleId="NoteHeading">
    <w:name w:val="Note Heading"/>
    <w:basedOn w:val="Normal"/>
    <w:next w:val="Normal"/>
    <w:link w:val="NoteHeadingChar"/>
    <w:uiPriority w:val="99"/>
    <w:semiHidden/>
    <w:unhideWhenUsed/>
    <w:rsid w:val="00311C63"/>
  </w:style>
  <w:style w:type="character" w:customStyle="1" w:styleId="NoteHeadingChar">
    <w:name w:val="Note Heading Char"/>
    <w:basedOn w:val="DefaultParagraphFont"/>
    <w:link w:val="NoteHeading"/>
    <w:uiPriority w:val="99"/>
    <w:semiHidden/>
    <w:rsid w:val="00311C63"/>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311C63"/>
    <w:rPr>
      <w:lang w:val="en-GB"/>
    </w:rPr>
  </w:style>
  <w:style w:type="table" w:customStyle="1" w:styleId="PlainTable11">
    <w:name w:val="Plain Table 11"/>
    <w:basedOn w:val="TableNormal"/>
    <w:uiPriority w:val="41"/>
    <w:rsid w:val="00311C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11C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11C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11C6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11C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C63"/>
    <w:rPr>
      <w:rFonts w:ascii="Consolas" w:hAnsi="Consolas"/>
      <w:sz w:val="21"/>
      <w:szCs w:val="21"/>
    </w:rPr>
  </w:style>
  <w:style w:type="character" w:customStyle="1" w:styleId="PlainTextChar">
    <w:name w:val="Plain Text Char"/>
    <w:basedOn w:val="DefaultParagraphFont"/>
    <w:link w:val="PlainText"/>
    <w:uiPriority w:val="99"/>
    <w:semiHidden/>
    <w:rsid w:val="00311C63"/>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311C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C63"/>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311C63"/>
  </w:style>
  <w:style w:type="character" w:customStyle="1" w:styleId="SalutationChar">
    <w:name w:val="Salutation Char"/>
    <w:basedOn w:val="DefaultParagraphFont"/>
    <w:link w:val="Salutation"/>
    <w:uiPriority w:val="99"/>
    <w:semiHidden/>
    <w:rsid w:val="00311C63"/>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311C63"/>
    <w:pPr>
      <w:ind w:left="4252"/>
    </w:pPr>
  </w:style>
  <w:style w:type="character" w:customStyle="1" w:styleId="SignatureChar">
    <w:name w:val="Signature Char"/>
    <w:basedOn w:val="DefaultParagraphFont"/>
    <w:link w:val="Signature"/>
    <w:uiPriority w:val="99"/>
    <w:semiHidden/>
    <w:rsid w:val="00311C63"/>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311C63"/>
    <w:rPr>
      <w:u w:val="dotted"/>
      <w:lang w:val="en-GB"/>
    </w:rPr>
  </w:style>
  <w:style w:type="character" w:customStyle="1" w:styleId="SmartLink1">
    <w:name w:val="SmartLink1"/>
    <w:basedOn w:val="DefaultParagraphFont"/>
    <w:uiPriority w:val="99"/>
    <w:semiHidden/>
    <w:unhideWhenUsed/>
    <w:rsid w:val="00311C63"/>
    <w:rPr>
      <w:color w:val="0000FF"/>
      <w:u w:val="single"/>
      <w:shd w:val="clear" w:color="auto" w:fill="F3F2F1"/>
      <w:lang w:val="en-GB"/>
    </w:rPr>
  </w:style>
  <w:style w:type="character" w:styleId="Strong">
    <w:name w:val="Strong"/>
    <w:basedOn w:val="DefaultParagraphFont"/>
    <w:uiPriority w:val="22"/>
    <w:qFormat/>
    <w:rsid w:val="00311C63"/>
    <w:rPr>
      <w:b/>
      <w:bCs/>
      <w:lang w:val="en-GB"/>
    </w:rPr>
  </w:style>
  <w:style w:type="character" w:styleId="SubtleEmphasis">
    <w:name w:val="Subtle Emphasis"/>
    <w:basedOn w:val="DefaultParagraphFont"/>
    <w:uiPriority w:val="19"/>
    <w:qFormat/>
    <w:rsid w:val="00311C63"/>
    <w:rPr>
      <w:i/>
      <w:iCs/>
      <w:color w:val="404040" w:themeColor="text1" w:themeTint="BF"/>
      <w:lang w:val="en-GB"/>
    </w:rPr>
  </w:style>
  <w:style w:type="character" w:styleId="SubtleReference">
    <w:name w:val="Subtle Reference"/>
    <w:basedOn w:val="DefaultParagraphFont"/>
    <w:uiPriority w:val="31"/>
    <w:qFormat/>
    <w:rsid w:val="00311C63"/>
    <w:rPr>
      <w:smallCaps/>
      <w:color w:val="5A5A5A" w:themeColor="text1" w:themeTint="A5"/>
      <w:lang w:val="en-GB"/>
    </w:rPr>
  </w:style>
  <w:style w:type="table" w:styleId="Table3Deffects1">
    <w:name w:val="Table 3D effects 1"/>
    <w:basedOn w:val="TableNormal"/>
    <w:uiPriority w:val="99"/>
    <w:semiHidden/>
    <w:unhideWhenUsed/>
    <w:rsid w:val="00311C6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C6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C6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11C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C6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1C6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C6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1C6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11C63"/>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Para3">
    <w:name w:val="Para3"/>
    <w:basedOn w:val="Normal"/>
    <w:rsid w:val="00340F47"/>
    <w:pPr>
      <w:numPr>
        <w:ilvl w:val="2"/>
        <w:numId w:val="14"/>
      </w:numPr>
      <w:tabs>
        <w:tab w:val="left" w:pos="1980"/>
      </w:tabs>
      <w:spacing w:before="80" w:after="80"/>
      <w:jc w:val="left"/>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5/np-mop-05-dec-13-es.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5/np-mop-05-dec-12-e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17a9/5476/79c8ede39fde58756d7923e7/np-mop-05-l-15-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c/ca0e/4371/85b1032369e14d32260af07b/np-mop-05-l-14-rev1-es.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c/5f01/89ff/ec46c48738fd045c6db477f9/np-mop-05-08-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4/ntf-2024-092-abs-bs-en.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3fa6/3b47/3da4020d25f2e581d459dd70/np-mop-05-09-es.pdf" TargetMode="External"/><Relationship Id="rId3" Type="http://schemas.openxmlformats.org/officeDocument/2006/relationships/hyperlink" Target="https://www.cbd.int/doc/c/ded2/8b30/0b2a5fce67ec2d7d7ad46fb8/cop-16-01-add4-es.pdf" TargetMode="External"/><Relationship Id="rId7" Type="http://schemas.openxmlformats.org/officeDocument/2006/relationships/hyperlink" Target="https://www.cbd.int/doc/c/fcab/ff29/96188372e900fb6d5a17e119/np-mop-05-06-es.pdf" TargetMode="External"/><Relationship Id="rId2" Type="http://schemas.openxmlformats.org/officeDocument/2006/relationships/hyperlink" Target="https://www.cbd.int/doc/c/5397/d184/903bc4f0982ff1dfe7d102e2/cop-16-01-add3-es.pdf" TargetMode="External"/><Relationship Id="rId1" Type="http://schemas.openxmlformats.org/officeDocument/2006/relationships/hyperlink" Target="https://www.cbd.int/meetings/NP-MOP-05-R1" TargetMode="External"/><Relationship Id="rId6" Type="http://schemas.openxmlformats.org/officeDocument/2006/relationships/hyperlink" Target="https://www.cbd.int/documents/CBD/NP/MOP/5/INF/4/REV1" TargetMode="External"/><Relationship Id="rId5" Type="http://schemas.openxmlformats.org/officeDocument/2006/relationships/hyperlink" Target="https://www.cbd.int/doc/c/0ca9/3218/a5423c1380df6ba730efbf73/cop-16-inf-39-en.pdf" TargetMode="External"/><Relationship Id="rId4" Type="http://schemas.openxmlformats.org/officeDocument/2006/relationships/hyperlink" Target="https://www.cbd.int/doc/c/20db/ff1f/465060c567da69a1e8332f28/cop-16-01-add5-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81833"/>
    <w:rsid w:val="00004D05"/>
    <w:rsid w:val="00011823"/>
    <w:rsid w:val="00030A93"/>
    <w:rsid w:val="00037286"/>
    <w:rsid w:val="00051D66"/>
    <w:rsid w:val="00077ABB"/>
    <w:rsid w:val="000A4390"/>
    <w:rsid w:val="000B1BB9"/>
    <w:rsid w:val="000B33AC"/>
    <w:rsid w:val="00106B66"/>
    <w:rsid w:val="00144ABC"/>
    <w:rsid w:val="001C0C0E"/>
    <w:rsid w:val="001C1AE5"/>
    <w:rsid w:val="002039C1"/>
    <w:rsid w:val="002123AA"/>
    <w:rsid w:val="00221DFE"/>
    <w:rsid w:val="002279CB"/>
    <w:rsid w:val="00231052"/>
    <w:rsid w:val="002352D2"/>
    <w:rsid w:val="0024417F"/>
    <w:rsid w:val="0028646E"/>
    <w:rsid w:val="002A19E6"/>
    <w:rsid w:val="002C5671"/>
    <w:rsid w:val="002C7190"/>
    <w:rsid w:val="002D7E95"/>
    <w:rsid w:val="002F576C"/>
    <w:rsid w:val="003002F4"/>
    <w:rsid w:val="00317DBD"/>
    <w:rsid w:val="00334413"/>
    <w:rsid w:val="003556A4"/>
    <w:rsid w:val="00357570"/>
    <w:rsid w:val="00362561"/>
    <w:rsid w:val="003A0CFC"/>
    <w:rsid w:val="003B11DC"/>
    <w:rsid w:val="003B42F7"/>
    <w:rsid w:val="003D6731"/>
    <w:rsid w:val="0040072B"/>
    <w:rsid w:val="00406D64"/>
    <w:rsid w:val="004162D5"/>
    <w:rsid w:val="00423CC1"/>
    <w:rsid w:val="004263E3"/>
    <w:rsid w:val="00437AE1"/>
    <w:rsid w:val="00445AE3"/>
    <w:rsid w:val="00484DAA"/>
    <w:rsid w:val="004C1448"/>
    <w:rsid w:val="004C5717"/>
    <w:rsid w:val="00503ED4"/>
    <w:rsid w:val="00525BAF"/>
    <w:rsid w:val="005627CD"/>
    <w:rsid w:val="00587C97"/>
    <w:rsid w:val="005B6283"/>
    <w:rsid w:val="005B7586"/>
    <w:rsid w:val="005C5161"/>
    <w:rsid w:val="005C7604"/>
    <w:rsid w:val="005D253D"/>
    <w:rsid w:val="0061713C"/>
    <w:rsid w:val="00643DA0"/>
    <w:rsid w:val="006809A2"/>
    <w:rsid w:val="00730EA1"/>
    <w:rsid w:val="00757987"/>
    <w:rsid w:val="00781833"/>
    <w:rsid w:val="007B04DC"/>
    <w:rsid w:val="007D2D96"/>
    <w:rsid w:val="007F04F7"/>
    <w:rsid w:val="007F4234"/>
    <w:rsid w:val="00807B9C"/>
    <w:rsid w:val="008131A7"/>
    <w:rsid w:val="0081519C"/>
    <w:rsid w:val="00852C29"/>
    <w:rsid w:val="00855374"/>
    <w:rsid w:val="00860DDB"/>
    <w:rsid w:val="00863F78"/>
    <w:rsid w:val="0089198E"/>
    <w:rsid w:val="008961BB"/>
    <w:rsid w:val="008D2345"/>
    <w:rsid w:val="008E70DC"/>
    <w:rsid w:val="00900D4B"/>
    <w:rsid w:val="0095687B"/>
    <w:rsid w:val="0096179C"/>
    <w:rsid w:val="0096477F"/>
    <w:rsid w:val="009C62FA"/>
    <w:rsid w:val="009D20EF"/>
    <w:rsid w:val="00A221AC"/>
    <w:rsid w:val="00A41E92"/>
    <w:rsid w:val="00A426B8"/>
    <w:rsid w:val="00A55EC7"/>
    <w:rsid w:val="00A66340"/>
    <w:rsid w:val="00AD5599"/>
    <w:rsid w:val="00AF04F5"/>
    <w:rsid w:val="00B01052"/>
    <w:rsid w:val="00B0243D"/>
    <w:rsid w:val="00B54646"/>
    <w:rsid w:val="00B6753E"/>
    <w:rsid w:val="00BB7C2D"/>
    <w:rsid w:val="00BD31C0"/>
    <w:rsid w:val="00C43384"/>
    <w:rsid w:val="00C50B95"/>
    <w:rsid w:val="00C50C92"/>
    <w:rsid w:val="00C51D44"/>
    <w:rsid w:val="00C72D02"/>
    <w:rsid w:val="00C77207"/>
    <w:rsid w:val="00CA6940"/>
    <w:rsid w:val="00CD7A73"/>
    <w:rsid w:val="00CE6165"/>
    <w:rsid w:val="00CE67F6"/>
    <w:rsid w:val="00CF2117"/>
    <w:rsid w:val="00D401BC"/>
    <w:rsid w:val="00DB16A2"/>
    <w:rsid w:val="00DD7160"/>
    <w:rsid w:val="00DD77BD"/>
    <w:rsid w:val="00DF21EE"/>
    <w:rsid w:val="00E35D5C"/>
    <w:rsid w:val="00E44A51"/>
    <w:rsid w:val="00E776D0"/>
    <w:rsid w:val="00E94684"/>
    <w:rsid w:val="00EA2E3B"/>
    <w:rsid w:val="00EC3969"/>
    <w:rsid w:val="00F01432"/>
    <w:rsid w:val="00F059D6"/>
    <w:rsid w:val="00F330D7"/>
    <w:rsid w:val="00F40B09"/>
    <w:rsid w:val="00F47C57"/>
    <w:rsid w:val="00F51F8C"/>
    <w:rsid w:val="00F62869"/>
    <w:rsid w:val="00F65AB6"/>
    <w:rsid w:val="00F72A69"/>
    <w:rsid w:val="00F75695"/>
    <w:rsid w:val="00F8116E"/>
    <w:rsid w:val="00F81FB1"/>
    <w:rsid w:val="00FA1141"/>
    <w:rsid w:val="00FA39E9"/>
    <w:rsid w:val="00FC1388"/>
    <w:rsid w:val="00FC468E"/>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1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1C0"/>
    <w:rPr>
      <w:color w:val="808080"/>
    </w:rPr>
  </w:style>
  <w:style w:type="paragraph" w:customStyle="1" w:styleId="7D814D4315A3488BB4C3E36395A57A8D">
    <w:name w:val="7D814D4315A3488BB4C3E36395A57A8D"/>
    <w:rsid w:val="00BD31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CD9D56-9876-4441-BBCD-70F60858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Template>
  <TotalTime>12</TotalTime>
  <Pages>15</Pages>
  <Words>6336</Words>
  <Characters>36116</Characters>
  <Application>Microsoft Office Word</Application>
  <DocSecurity>0</DocSecurity>
  <Lines>300</Lines>
  <Paragraphs>84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informe de la reunión</vt:lpstr>
      <vt:lpstr>Proyecto de informe de la reunión</vt:lpstr>
    </vt:vector>
  </TitlesOfParts>
  <Company>HP</Company>
  <LinksUpToDate>false</LinksUpToDate>
  <CharactersWithSpaces>42368</CharactersWithSpaces>
  <SharedDoc>false</SharedDoc>
  <HLinks>
    <vt:vector size="84" baseType="variant">
      <vt:variant>
        <vt:i4>4980740</vt:i4>
      </vt:variant>
      <vt:variant>
        <vt:i4>15</vt:i4>
      </vt:variant>
      <vt:variant>
        <vt:i4>0</vt:i4>
      </vt:variant>
      <vt:variant>
        <vt:i4>5</vt:i4>
      </vt:variant>
      <vt:variant>
        <vt:lpwstr>https://www.cbd.int/documents/CBD/NP/MOP/5/8</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2949173</vt:i4>
      </vt:variant>
      <vt:variant>
        <vt:i4>6</vt:i4>
      </vt:variant>
      <vt:variant>
        <vt:i4>0</vt:i4>
      </vt:variant>
      <vt:variant>
        <vt:i4>5</vt:i4>
      </vt:variant>
      <vt:variant>
        <vt:lpwstr>https://www.cbd.int/documents/CBD/NP/MOP/5/L15</vt:lpwstr>
      </vt:variant>
      <vt:variant>
        <vt:lpwstr/>
      </vt:variant>
      <vt:variant>
        <vt:i4>2621567</vt:i4>
      </vt:variant>
      <vt:variant>
        <vt:i4>3</vt:i4>
      </vt:variant>
      <vt:variant>
        <vt:i4>0</vt:i4>
      </vt:variant>
      <vt:variant>
        <vt:i4>5</vt:i4>
      </vt:variant>
      <vt:variant>
        <vt:lpwstr>https://www.cbd.int/documents/CBD/NP/MOP/5/L14/REV1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5046276</vt:i4>
      </vt:variant>
      <vt:variant>
        <vt:i4>21</vt:i4>
      </vt:variant>
      <vt:variant>
        <vt:i4>0</vt:i4>
      </vt:variant>
      <vt:variant>
        <vt:i4>5</vt:i4>
      </vt:variant>
      <vt:variant>
        <vt:lpwstr>https://www.cbd.int/documents/CBD/NP/MOP/5/9</vt:lpwstr>
      </vt:variant>
      <vt:variant>
        <vt:lpwstr/>
      </vt:variant>
      <vt:variant>
        <vt:i4>4325380</vt:i4>
      </vt:variant>
      <vt:variant>
        <vt:i4>18</vt:i4>
      </vt:variant>
      <vt:variant>
        <vt:i4>0</vt:i4>
      </vt:variant>
      <vt:variant>
        <vt:i4>5</vt:i4>
      </vt:variant>
      <vt:variant>
        <vt:lpwstr>https://www.cbd.int/documents/CBD/NP/MOP/5/6</vt:lpwstr>
      </vt:variant>
      <vt:variant>
        <vt:lpwstr/>
      </vt:variant>
      <vt:variant>
        <vt:i4>4915215</vt:i4>
      </vt:variant>
      <vt:variant>
        <vt:i4>15</vt:i4>
      </vt:variant>
      <vt:variant>
        <vt:i4>0</vt:i4>
      </vt:variant>
      <vt:variant>
        <vt:i4>5</vt:i4>
      </vt:variant>
      <vt:variant>
        <vt:lpwstr>https://www.cbd.int/documents/CBD/NP/MOP/5/INF/4/REV1</vt:lpwstr>
      </vt:variant>
      <vt:variant>
        <vt:lpwstr/>
      </vt:variant>
      <vt:variant>
        <vt:i4>4718661</vt:i4>
      </vt:variant>
      <vt:variant>
        <vt:i4>12</vt:i4>
      </vt:variant>
      <vt:variant>
        <vt:i4>0</vt:i4>
      </vt:variant>
      <vt:variant>
        <vt:i4>5</vt:i4>
      </vt:variant>
      <vt:variant>
        <vt:lpwstr>https://www.cbd.int/documents/CBD/NP/MOP/5/INF/3</vt:lpwstr>
      </vt:variant>
      <vt:variant>
        <vt:lpwstr/>
      </vt:variant>
      <vt:variant>
        <vt:i4>7209068</vt:i4>
      </vt:variant>
      <vt:variant>
        <vt:i4>9</vt:i4>
      </vt:variant>
      <vt:variant>
        <vt:i4>0</vt:i4>
      </vt:variant>
      <vt:variant>
        <vt:i4>5</vt:i4>
      </vt:variant>
      <vt:variant>
        <vt:lpwstr>https://www.cbd.int/documents/CBD/COP/16/1/ADD5</vt:lpwstr>
      </vt:variant>
      <vt:variant>
        <vt:lpwstr/>
      </vt:variant>
      <vt:variant>
        <vt:i4>7209068</vt:i4>
      </vt:variant>
      <vt:variant>
        <vt:i4>6</vt:i4>
      </vt:variant>
      <vt:variant>
        <vt:i4>0</vt:i4>
      </vt:variant>
      <vt:variant>
        <vt:i4>5</vt:i4>
      </vt:variant>
      <vt:variant>
        <vt:lpwstr>https://www.cbd.int/documents/CBD/COP/16/1/ADD4</vt:lpwstr>
      </vt:variant>
      <vt:variant>
        <vt:lpwstr/>
      </vt:variant>
      <vt:variant>
        <vt:i4>4194383</vt:i4>
      </vt:variant>
      <vt:variant>
        <vt:i4>3</vt:i4>
      </vt:variant>
      <vt:variant>
        <vt:i4>0</vt:i4>
      </vt:variant>
      <vt:variant>
        <vt:i4>5</vt:i4>
      </vt:variant>
      <vt:variant>
        <vt:lpwstr>https://www.cbd.int/documents/CBD/NP/MOP/5/1/ADD3</vt:lpwstr>
      </vt:variant>
      <vt:variant>
        <vt:lpwstr/>
      </vt:variant>
      <vt:variant>
        <vt:i4>983043</vt:i4>
      </vt:variant>
      <vt:variant>
        <vt:i4>0</vt:i4>
      </vt:variant>
      <vt:variant>
        <vt:i4>0</vt:i4>
      </vt:variant>
      <vt:variant>
        <vt:i4>5</vt:i4>
      </vt:variant>
      <vt:variant>
        <vt:lpwstr>https://www.cbd.int/meetings/NP-MOP-05-R1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Blima</cp:lastModifiedBy>
  <cp:revision>5</cp:revision>
  <cp:lastPrinted>2024-08-30T17:52:00Z</cp:lastPrinted>
  <dcterms:created xsi:type="dcterms:W3CDTF">2025-02-26T21:56:00Z</dcterms:created>
  <dcterms:modified xsi:type="dcterms:W3CDTF">2025-02-26T22:27:00Z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