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bottom w:val="single" w:sz="30" w:space="0" w:color="000000"/>
        </w:tblBorders>
        <w:tblLayout w:type="fixed"/>
        <w:tblLook w:val="0000" w:firstRow="0" w:lastRow="0" w:firstColumn="0" w:lastColumn="0" w:noHBand="0" w:noVBand="0"/>
      </w:tblPr>
      <w:tblGrid>
        <w:gridCol w:w="17"/>
        <w:gridCol w:w="1350"/>
        <w:gridCol w:w="1260"/>
        <w:gridCol w:w="2611"/>
        <w:gridCol w:w="1107"/>
        <w:gridCol w:w="3402"/>
      </w:tblGrid>
      <w:tr w:rsidR="00C70648" w:rsidRPr="00C70648" w:rsidTr="003B3F14">
        <w:trPr>
          <w:gridBefore w:val="1"/>
          <w:wBefore w:w="17" w:type="dxa"/>
          <w:trHeight w:val="851"/>
        </w:trPr>
        <w:tc>
          <w:tcPr>
            <w:tcW w:w="1350" w:type="dxa"/>
            <w:tcBorders>
              <w:bottom w:val="single" w:sz="12" w:space="0" w:color="000000"/>
            </w:tcBorders>
          </w:tcPr>
          <w:p w:rsidR="00C70648" w:rsidRPr="00C70648" w:rsidRDefault="00C70648" w:rsidP="00C70648">
            <w:pPr>
              <w:tabs>
                <w:tab w:val="center" w:pos="4320"/>
                <w:tab w:val="right" w:pos="8640"/>
              </w:tabs>
              <w:spacing w:after="0" w:line="240" w:lineRule="auto"/>
              <w:jc w:val="both"/>
              <w:rPr>
                <w:rFonts w:ascii="Times New Roman" w:eastAsia="Times New Roman" w:hAnsi="Times New Roman" w:cs="Angsana New"/>
                <w:noProof/>
                <w:szCs w:val="24"/>
              </w:rPr>
            </w:pPr>
            <w:r w:rsidRPr="00C70648">
              <w:rPr>
                <w:rFonts w:ascii="Times New Roman" w:eastAsia="Times New Roman" w:hAnsi="Times New Roman" w:cs="Angsana New"/>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5pt;height:31.5pt;visibility:visible">
                  <v:imagedata r:id="rId8" o:title="un"/>
                </v:shape>
              </w:pict>
            </w:r>
          </w:p>
        </w:tc>
        <w:tc>
          <w:tcPr>
            <w:tcW w:w="1260" w:type="dxa"/>
            <w:tcBorders>
              <w:bottom w:val="single" w:sz="12" w:space="0" w:color="000000"/>
            </w:tcBorders>
          </w:tcPr>
          <w:p w:rsidR="00C70648" w:rsidRPr="00C70648" w:rsidRDefault="00C70648" w:rsidP="00C70648">
            <w:pPr>
              <w:spacing w:after="0" w:line="240" w:lineRule="auto"/>
              <w:jc w:val="both"/>
              <w:rPr>
                <w:rFonts w:ascii="Times New Roman" w:eastAsia="Times New Roman" w:hAnsi="Times New Roman" w:cs="Angsana New"/>
                <w:noProof/>
                <w:szCs w:val="24"/>
              </w:rPr>
            </w:pPr>
            <w:r w:rsidRPr="00C70648">
              <w:rPr>
                <w:rFonts w:ascii="Times New Roman" w:eastAsia="Times New Roman" w:hAnsi="Times New Roman" w:cs="Angsana New"/>
                <w:noProof/>
                <w:szCs w:val="24"/>
              </w:rPr>
              <w:pict>
                <v:shape id="Picture 3" o:spid="_x0000_i1026" type="#_x0000_t75" alt="Macintosh HD:Users:bilodeau:Desktop:logos:template 2017:unep-old.emf" style="width:27pt;height:31.5pt;visibility:visible">
                  <v:imagedata r:id="rId9" o:title="unep-old"/>
                </v:shape>
              </w:pict>
            </w:r>
          </w:p>
        </w:tc>
        <w:tc>
          <w:tcPr>
            <w:tcW w:w="7120" w:type="dxa"/>
            <w:gridSpan w:val="3"/>
            <w:tcBorders>
              <w:bottom w:val="single" w:sz="12" w:space="0" w:color="000000"/>
            </w:tcBorders>
          </w:tcPr>
          <w:p w:rsidR="00C70648" w:rsidRPr="00C70648" w:rsidRDefault="00C70648" w:rsidP="00C70648">
            <w:pPr>
              <w:spacing w:after="0" w:line="240" w:lineRule="auto"/>
              <w:jc w:val="right"/>
              <w:rPr>
                <w:rFonts w:ascii="Arial" w:eastAsia="Times New Roman" w:hAnsi="Arial" w:cs="Arial"/>
                <w:b/>
                <w:sz w:val="32"/>
                <w:szCs w:val="32"/>
              </w:rPr>
            </w:pPr>
            <w:r w:rsidRPr="00C70648">
              <w:rPr>
                <w:rFonts w:ascii="Arial" w:eastAsia="Times New Roman" w:hAnsi="Arial" w:cs="Arial"/>
                <w:b/>
                <w:sz w:val="32"/>
                <w:szCs w:val="32"/>
              </w:rPr>
              <w:t>CBD</w:t>
            </w:r>
          </w:p>
        </w:tc>
      </w:tr>
      <w:tr w:rsidR="00C70648" w:rsidRPr="00C70648" w:rsidTr="003B3F14">
        <w:trPr>
          <w:trHeight w:val="1925"/>
        </w:trPr>
        <w:tc>
          <w:tcPr>
            <w:tcW w:w="5238" w:type="dxa"/>
            <w:gridSpan w:val="4"/>
          </w:tcPr>
          <w:p w:rsidR="00C70648" w:rsidRPr="00C70648" w:rsidRDefault="00C70648" w:rsidP="00C70648">
            <w:pPr>
              <w:spacing w:after="0" w:line="240" w:lineRule="auto"/>
              <w:rPr>
                <w:rFonts w:ascii="Times New Roman" w:eastAsia="Times New Roman" w:hAnsi="Times New Roman"/>
                <w:szCs w:val="24"/>
              </w:rPr>
            </w:pPr>
            <w:r w:rsidRPr="00C70648">
              <w:rPr>
                <w:rFonts w:ascii="Times New Roman" w:eastAsia="Times New Roman" w:hAnsi="Times New Roman"/>
                <w:noProof/>
                <w:lang w:val="en-US"/>
              </w:rPr>
              <w:pict>
                <v:shape id="_x0000_i1027" type="#_x0000_t75" alt="CBD_logo_CMYK_black [Converted]" style="width:223.5pt;height:84.75pt;visibility:visible">
                  <v:imagedata r:id="rId10" o:title="CBD_logo_CMYK_black [Converted]"/>
                </v:shape>
              </w:pict>
            </w:r>
          </w:p>
        </w:tc>
        <w:tc>
          <w:tcPr>
            <w:tcW w:w="1107" w:type="dxa"/>
          </w:tcPr>
          <w:p w:rsidR="00C70648" w:rsidRPr="00C70648" w:rsidRDefault="00C70648" w:rsidP="00C70648">
            <w:pPr>
              <w:spacing w:after="0" w:line="240" w:lineRule="auto"/>
              <w:jc w:val="both"/>
              <w:rPr>
                <w:rFonts w:ascii="Times New Roman" w:eastAsia="Times New Roman" w:hAnsi="Times New Roman"/>
                <w:szCs w:val="24"/>
              </w:rPr>
            </w:pPr>
          </w:p>
        </w:tc>
        <w:tc>
          <w:tcPr>
            <w:tcW w:w="3402" w:type="dxa"/>
          </w:tcPr>
          <w:p w:rsidR="00C70648" w:rsidRPr="00AE3605" w:rsidRDefault="00C70648" w:rsidP="00711140">
            <w:pPr>
              <w:spacing w:after="0" w:line="240" w:lineRule="auto"/>
              <w:ind w:left="743"/>
              <w:jc w:val="both"/>
              <w:rPr>
                <w:rFonts w:ascii="Times New Roman" w:eastAsia="Times New Roman" w:hAnsi="Times New Roman"/>
                <w:szCs w:val="24"/>
              </w:rPr>
            </w:pPr>
            <w:r w:rsidRPr="00AE3605">
              <w:rPr>
                <w:rFonts w:ascii="Times New Roman" w:eastAsia="Times New Roman" w:hAnsi="Times New Roman"/>
              </w:rPr>
              <w:t>Distr.</w:t>
            </w:r>
          </w:p>
          <w:p w:rsidR="00C70648" w:rsidRPr="00AE3605" w:rsidRDefault="00C70648" w:rsidP="00711140">
            <w:pPr>
              <w:spacing w:after="0" w:line="240" w:lineRule="auto"/>
              <w:ind w:left="743"/>
              <w:jc w:val="both"/>
              <w:rPr>
                <w:rFonts w:ascii="Times New Roman" w:eastAsia="Times New Roman" w:hAnsi="Times New Roman"/>
                <w:szCs w:val="24"/>
              </w:rPr>
            </w:pPr>
            <w:r w:rsidRPr="00AE3605">
              <w:rPr>
                <w:rFonts w:ascii="Times New Roman" w:eastAsia="Times New Roman" w:hAnsi="Times New Roman"/>
              </w:rPr>
              <w:t>GENERAL</w:t>
            </w:r>
          </w:p>
          <w:p w:rsidR="00C70648" w:rsidRPr="00AE3605" w:rsidRDefault="00C70648" w:rsidP="00711140">
            <w:pPr>
              <w:spacing w:after="0" w:line="240" w:lineRule="auto"/>
              <w:ind w:left="743"/>
              <w:jc w:val="both"/>
              <w:rPr>
                <w:rFonts w:ascii="Times New Roman" w:eastAsia="Times New Roman" w:hAnsi="Times New Roman"/>
                <w:szCs w:val="24"/>
              </w:rPr>
            </w:pPr>
          </w:p>
          <w:p w:rsidR="00C70648" w:rsidRPr="00AE3605" w:rsidRDefault="00C70648" w:rsidP="00711140">
            <w:pPr>
              <w:spacing w:after="0" w:line="240" w:lineRule="auto"/>
              <w:ind w:left="743"/>
              <w:jc w:val="both"/>
              <w:rPr>
                <w:rFonts w:ascii="Times New Roman" w:eastAsia="Times New Roman" w:hAnsi="Times New Roman"/>
                <w:szCs w:val="24"/>
              </w:rPr>
            </w:pPr>
            <w:r w:rsidRPr="00AE3605">
              <w:rPr>
                <w:rFonts w:ascii="Times New Roman" w:eastAsia="Times New Roman" w:hAnsi="Times New Roman"/>
              </w:rPr>
              <w:t>CBD/WG8J/10/INF/</w:t>
            </w:r>
            <w:r w:rsidR="00AE3605" w:rsidRPr="00AE3605">
              <w:rPr>
                <w:rFonts w:ascii="Times New Roman" w:eastAsia="Times New Roman" w:hAnsi="Times New Roman"/>
              </w:rPr>
              <w:t>8</w:t>
            </w:r>
          </w:p>
          <w:p w:rsidR="00C70648" w:rsidRPr="00AE3605" w:rsidRDefault="00711140" w:rsidP="00711140">
            <w:pPr>
              <w:spacing w:after="0" w:line="240" w:lineRule="auto"/>
              <w:ind w:left="743"/>
              <w:jc w:val="both"/>
              <w:rPr>
                <w:rFonts w:ascii="Times New Roman" w:eastAsia="Times New Roman" w:hAnsi="Times New Roman"/>
                <w:szCs w:val="24"/>
              </w:rPr>
            </w:pPr>
            <w:r>
              <w:rPr>
                <w:rFonts w:ascii="Times New Roman" w:eastAsia="Times New Roman" w:hAnsi="Times New Roman"/>
                <w:color w:val="000000"/>
              </w:rPr>
              <w:t>2</w:t>
            </w:r>
            <w:r w:rsidR="00C70648" w:rsidRPr="00AE3605">
              <w:rPr>
                <w:rFonts w:ascii="Times New Roman" w:eastAsia="Times New Roman" w:hAnsi="Times New Roman"/>
                <w:color w:val="000000"/>
              </w:rPr>
              <w:t xml:space="preserve"> </w:t>
            </w:r>
            <w:r>
              <w:rPr>
                <w:rFonts w:ascii="Times New Roman" w:eastAsia="Times New Roman" w:hAnsi="Times New Roman"/>
                <w:color w:val="000000"/>
              </w:rPr>
              <w:t>November</w:t>
            </w:r>
            <w:r w:rsidR="00C70648" w:rsidRPr="00AE3605">
              <w:rPr>
                <w:rFonts w:ascii="Times New Roman" w:eastAsia="Times New Roman" w:hAnsi="Times New Roman"/>
                <w:color w:val="000000"/>
              </w:rPr>
              <w:t xml:space="preserve"> 2017</w:t>
            </w:r>
          </w:p>
          <w:p w:rsidR="00C70648" w:rsidRPr="00AE3605" w:rsidRDefault="00C70648" w:rsidP="00711140">
            <w:pPr>
              <w:spacing w:after="0" w:line="240" w:lineRule="auto"/>
              <w:ind w:left="743"/>
              <w:jc w:val="both"/>
              <w:rPr>
                <w:rFonts w:ascii="Times New Roman" w:eastAsia="Times New Roman" w:hAnsi="Times New Roman"/>
              </w:rPr>
            </w:pPr>
          </w:p>
          <w:p w:rsidR="00C70648" w:rsidRPr="00AE3605" w:rsidRDefault="006D5C56" w:rsidP="00711140">
            <w:pPr>
              <w:spacing w:after="0" w:line="240" w:lineRule="auto"/>
              <w:ind w:left="743"/>
              <w:jc w:val="both"/>
              <w:rPr>
                <w:rFonts w:ascii="Times New Roman" w:eastAsia="Times New Roman" w:hAnsi="Times New Roman"/>
                <w:szCs w:val="24"/>
              </w:rPr>
            </w:pPr>
            <w:r>
              <w:rPr>
                <w:rFonts w:ascii="Times New Roman" w:eastAsia="Times New Roman" w:hAnsi="Times New Roman"/>
              </w:rPr>
              <w:t>ENGLISH</w:t>
            </w:r>
            <w:r w:rsidR="0010282A">
              <w:rPr>
                <w:rFonts w:ascii="Times New Roman" w:eastAsia="Times New Roman" w:hAnsi="Times New Roman"/>
              </w:rPr>
              <w:t xml:space="preserve"> </w:t>
            </w:r>
            <w:r w:rsidR="00730489">
              <w:rPr>
                <w:rFonts w:ascii="Times New Roman" w:eastAsia="Times New Roman" w:hAnsi="Times New Roman"/>
              </w:rPr>
              <w:t>ONLY</w:t>
            </w:r>
            <w:r w:rsidR="00C70648" w:rsidRPr="00AE3605">
              <w:rPr>
                <w:rFonts w:ascii="Times New Roman" w:eastAsia="Times New Roman" w:hAnsi="Times New Roman"/>
              </w:rPr>
              <w:t xml:space="preserve"> </w:t>
            </w:r>
          </w:p>
        </w:tc>
      </w:tr>
    </w:tbl>
    <w:p w:rsidR="00C70648" w:rsidRPr="00C70648" w:rsidRDefault="00C70648" w:rsidP="00730489">
      <w:pPr>
        <w:spacing w:after="0" w:line="240" w:lineRule="auto"/>
        <w:ind w:left="284" w:right="4064" w:hanging="284"/>
        <w:rPr>
          <w:rFonts w:ascii="Times New Roman" w:eastAsia="Times New Roman" w:hAnsi="Times New Roman"/>
        </w:rPr>
      </w:pPr>
      <w:r w:rsidRPr="00C70648">
        <w:rPr>
          <w:rFonts w:ascii="Times New Roman" w:eastAsia="Times New Roman" w:hAnsi="Times New Roman"/>
        </w:rPr>
        <w:t>AD HOC OPEN-ENDED INTER-SESSIONAL WORKING GROUP ON ARTICLE 8(j) AND RELATED PROVISIONS OF THE CONVENTION ON BIOLOGICAL DIVERSITY</w:t>
      </w:r>
    </w:p>
    <w:p w:rsidR="00C70648" w:rsidRPr="00C70648" w:rsidRDefault="00C70648" w:rsidP="00C70648">
      <w:pPr>
        <w:spacing w:after="0" w:line="240" w:lineRule="auto"/>
        <w:ind w:left="284" w:right="4257" w:hanging="284"/>
        <w:rPr>
          <w:rFonts w:ascii="Times New Roman" w:eastAsia="Times New Roman" w:hAnsi="Times New Roman"/>
          <w:color w:val="000000"/>
        </w:rPr>
      </w:pPr>
      <w:r w:rsidRPr="00C70648">
        <w:rPr>
          <w:rFonts w:ascii="Times New Roman" w:eastAsia="Times New Roman" w:hAnsi="Times New Roman"/>
          <w:color w:val="000000"/>
        </w:rPr>
        <w:t>Tenth meeting</w:t>
      </w:r>
    </w:p>
    <w:p w:rsidR="00C70648" w:rsidRPr="00C70648" w:rsidRDefault="00C70648" w:rsidP="00C70648">
      <w:pPr>
        <w:tabs>
          <w:tab w:val="left" w:pos="0"/>
        </w:tabs>
        <w:spacing w:after="0" w:line="240" w:lineRule="auto"/>
        <w:rPr>
          <w:rFonts w:ascii="Times New Roman" w:eastAsia="Times New Roman" w:hAnsi="Times New Roman" w:cs="Angsana New"/>
          <w:szCs w:val="24"/>
        </w:rPr>
      </w:pPr>
      <w:r w:rsidRPr="00C70648">
        <w:rPr>
          <w:rFonts w:ascii="Times New Roman" w:eastAsia="Times New Roman" w:hAnsi="Times New Roman" w:cs="Angsana New"/>
          <w:szCs w:val="24"/>
        </w:rPr>
        <w:t>Item 9 of the provisional agenda</w:t>
      </w:r>
      <w:r w:rsidRPr="00C70648">
        <w:rPr>
          <w:rFonts w:ascii="Times New Roman" w:eastAsia="Times New Roman" w:hAnsi="Times New Roman" w:cs="Angsana New"/>
          <w:sz w:val="18"/>
          <w:szCs w:val="24"/>
        </w:rPr>
        <w:footnoteReference w:customMarkFollows="1" w:id="1"/>
        <w:t>*</w:t>
      </w:r>
    </w:p>
    <w:p w:rsidR="00C70648" w:rsidRPr="00C70648" w:rsidRDefault="00C70648" w:rsidP="00C70648">
      <w:pPr>
        <w:spacing w:after="0" w:line="240" w:lineRule="auto"/>
        <w:ind w:right="4398"/>
        <w:jc w:val="both"/>
        <w:rPr>
          <w:rFonts w:ascii="Times New Roman" w:eastAsia="Times New Roman" w:hAnsi="Times New Roman"/>
          <w:color w:val="000000"/>
        </w:rPr>
      </w:pPr>
      <w:r w:rsidRPr="00C70648">
        <w:rPr>
          <w:rFonts w:ascii="Times New Roman" w:eastAsia="Times New Roman" w:hAnsi="Times New Roman"/>
          <w:color w:val="000000"/>
        </w:rPr>
        <w:t>Montreal, Canada, 13-16 December 2017</w:t>
      </w:r>
    </w:p>
    <w:p w:rsidR="00C70648" w:rsidRPr="00C70648" w:rsidRDefault="009E6557" w:rsidP="00C70648">
      <w:pPr>
        <w:spacing w:before="120" w:after="120" w:line="240" w:lineRule="auto"/>
        <w:jc w:val="center"/>
        <w:rPr>
          <w:rFonts w:ascii="Times New Roman" w:eastAsia="Times New Roman" w:hAnsi="Times New Roman"/>
          <w:b/>
          <w:szCs w:val="24"/>
        </w:rPr>
      </w:pPr>
      <w:bookmarkStart w:id="0" w:name="_Toc485283614"/>
      <w:bookmarkStart w:id="1" w:name="_Toc485283698"/>
      <w:bookmarkStart w:id="2" w:name="_Toc485283788"/>
      <w:bookmarkStart w:id="3" w:name="_Toc485290723"/>
      <w:bookmarkStart w:id="4" w:name="_Toc486957749"/>
      <w:bookmarkStart w:id="5" w:name="_Toc493255886"/>
      <w:r>
        <w:rPr>
          <w:rFonts w:ascii="Times New Roman" w:eastAsia="Times New Roman" w:hAnsi="Times New Roman"/>
          <w:b/>
          <w:szCs w:val="24"/>
        </w:rPr>
        <w:t>UPDATE O</w:t>
      </w:r>
      <w:r w:rsidR="00C70648" w:rsidRPr="00C70648">
        <w:rPr>
          <w:rFonts w:ascii="Times New Roman" w:eastAsia="Times New Roman" w:hAnsi="Times New Roman"/>
          <w:b/>
          <w:szCs w:val="24"/>
        </w:rPr>
        <w:t xml:space="preserve">N </w:t>
      </w:r>
      <w:r w:rsidR="0041682A">
        <w:rPr>
          <w:rFonts w:ascii="Times New Roman" w:eastAsia="Times New Roman" w:hAnsi="Times New Roman"/>
          <w:b/>
          <w:szCs w:val="24"/>
        </w:rPr>
        <w:t xml:space="preserve">THE </w:t>
      </w:r>
      <w:r w:rsidR="00C70648" w:rsidRPr="00C70648">
        <w:rPr>
          <w:rFonts w:ascii="Times New Roman" w:eastAsia="Times New Roman" w:hAnsi="Times New Roman"/>
          <w:b/>
          <w:szCs w:val="24"/>
        </w:rPr>
        <w:t>PROGRAMME OF WORK</w:t>
      </w:r>
      <w:r w:rsidR="0066135D" w:rsidRPr="00C70648">
        <w:rPr>
          <w:rFonts w:ascii="Times New Roman" w:eastAsia="Times New Roman" w:hAnsi="Times New Roman"/>
          <w:b/>
          <w:szCs w:val="24"/>
        </w:rPr>
        <w:t xml:space="preserve"> </w:t>
      </w:r>
      <w:r w:rsidR="0041682A">
        <w:rPr>
          <w:rFonts w:ascii="Times New Roman" w:eastAsia="Times New Roman" w:hAnsi="Times New Roman"/>
          <w:b/>
          <w:szCs w:val="24"/>
        </w:rPr>
        <w:t>ON</w:t>
      </w:r>
      <w:r w:rsidR="0066135D">
        <w:rPr>
          <w:rFonts w:ascii="Times New Roman" w:eastAsia="Times New Roman" w:hAnsi="Times New Roman"/>
          <w:b/>
          <w:szCs w:val="24"/>
        </w:rPr>
        <w:t xml:space="preserve"> </w:t>
      </w:r>
      <w:r w:rsidR="0066135D" w:rsidRPr="00C70648">
        <w:rPr>
          <w:rFonts w:ascii="Times New Roman" w:eastAsia="Times New Roman" w:hAnsi="Times New Roman"/>
          <w:b/>
          <w:szCs w:val="24"/>
        </w:rPr>
        <w:t>ARTICLE 8(J) AND RELATED</w:t>
      </w:r>
      <w:r w:rsidR="0041682A">
        <w:rPr>
          <w:rFonts w:ascii="Times New Roman" w:eastAsia="Times New Roman" w:hAnsi="Times New Roman"/>
          <w:b/>
          <w:szCs w:val="24"/>
        </w:rPr>
        <w:t> </w:t>
      </w:r>
      <w:r w:rsidR="0066135D" w:rsidRPr="00C70648">
        <w:rPr>
          <w:rFonts w:ascii="Times New Roman" w:eastAsia="Times New Roman" w:hAnsi="Times New Roman"/>
          <w:b/>
          <w:szCs w:val="24"/>
        </w:rPr>
        <w:t>PROVISIONS</w:t>
      </w:r>
    </w:p>
    <w:bookmarkEnd w:id="0"/>
    <w:bookmarkEnd w:id="1"/>
    <w:bookmarkEnd w:id="2"/>
    <w:bookmarkEnd w:id="3"/>
    <w:bookmarkEnd w:id="4"/>
    <w:bookmarkEnd w:id="5"/>
    <w:p w:rsidR="00C70648" w:rsidRPr="00C70648" w:rsidRDefault="00C70648" w:rsidP="00C70648">
      <w:pPr>
        <w:spacing w:before="120" w:after="120" w:line="240" w:lineRule="auto"/>
        <w:ind w:left="720" w:hanging="720"/>
        <w:jc w:val="center"/>
        <w:rPr>
          <w:rFonts w:ascii="Times New Roman" w:eastAsia="Times New Roman" w:hAnsi="Times New Roman"/>
          <w:i/>
        </w:rPr>
      </w:pPr>
      <w:r w:rsidRPr="00C70648">
        <w:rPr>
          <w:rFonts w:ascii="Times New Roman" w:eastAsia="Times New Roman" w:hAnsi="Times New Roman"/>
          <w:i/>
        </w:rPr>
        <w:t>Note by the Executive Secretary</w:t>
      </w:r>
    </w:p>
    <w:p w:rsidR="00C70648" w:rsidRPr="00C70648" w:rsidRDefault="00C70648" w:rsidP="00C70648">
      <w:pPr>
        <w:keepNext/>
        <w:tabs>
          <w:tab w:val="left" w:pos="720"/>
        </w:tabs>
        <w:spacing w:before="240" w:after="120" w:line="240" w:lineRule="auto"/>
        <w:jc w:val="center"/>
        <w:outlineLvl w:val="0"/>
        <w:rPr>
          <w:rFonts w:ascii="Times New Roman" w:eastAsia="Times New Roman" w:hAnsi="Times New Roman"/>
          <w:b/>
          <w:caps/>
        </w:rPr>
      </w:pPr>
      <w:bookmarkStart w:id="6" w:name="_Toc485283615"/>
      <w:bookmarkStart w:id="7" w:name="_Toc485283699"/>
      <w:bookmarkStart w:id="8" w:name="_Toc485283789"/>
      <w:bookmarkStart w:id="9" w:name="_Toc485290724"/>
      <w:bookmarkStart w:id="10" w:name="_Toc486957750"/>
      <w:bookmarkStart w:id="11" w:name="_Toc493255887"/>
      <w:r w:rsidRPr="00C70648">
        <w:rPr>
          <w:rFonts w:ascii="Times New Roman" w:eastAsia="Times New Roman" w:hAnsi="Times New Roman"/>
          <w:b/>
          <w:caps/>
        </w:rPr>
        <w:t>INTRODUCTION</w:t>
      </w:r>
      <w:bookmarkEnd w:id="6"/>
      <w:bookmarkEnd w:id="7"/>
      <w:bookmarkEnd w:id="8"/>
      <w:bookmarkEnd w:id="9"/>
      <w:bookmarkEnd w:id="10"/>
      <w:bookmarkEnd w:id="11"/>
    </w:p>
    <w:p w:rsidR="00B852F1" w:rsidRDefault="00EE205B" w:rsidP="00B852F1">
      <w:pPr>
        <w:spacing w:before="120" w:after="120" w:line="240" w:lineRule="auto"/>
        <w:jc w:val="both"/>
        <w:rPr>
          <w:rFonts w:ascii="Times New Roman" w:hAnsi="Times New Roman"/>
          <w:snapToGrid w:val="0"/>
        </w:rPr>
      </w:pPr>
      <w:r>
        <w:rPr>
          <w:rFonts w:ascii="Times New Roman" w:eastAsia="Times New Roman" w:hAnsi="Times New Roman"/>
          <w:snapToGrid w:val="0"/>
          <w:szCs w:val="18"/>
        </w:rPr>
        <w:t>1.</w:t>
      </w:r>
      <w:r>
        <w:rPr>
          <w:rFonts w:ascii="Times New Roman" w:eastAsia="Times New Roman" w:hAnsi="Times New Roman"/>
          <w:snapToGrid w:val="0"/>
          <w:szCs w:val="18"/>
        </w:rPr>
        <w:tab/>
      </w:r>
      <w:r w:rsidR="00B852F1" w:rsidRPr="009738B6">
        <w:rPr>
          <w:rFonts w:ascii="Times New Roman" w:eastAsia="Times New Roman" w:hAnsi="Times New Roman"/>
          <w:snapToGrid w:val="0"/>
          <w:szCs w:val="18"/>
        </w:rPr>
        <w:t xml:space="preserve">In order to assist the Working Group in considering </w:t>
      </w:r>
      <w:r w:rsidR="00B852F1" w:rsidRPr="009738B6">
        <w:rPr>
          <w:rFonts w:ascii="Times New Roman" w:eastAsia="Times New Roman" w:hAnsi="Times New Roman"/>
          <w:snapToGrid w:val="0"/>
          <w:color w:val="000000"/>
          <w:lang w:val="en-US"/>
        </w:rPr>
        <w:t xml:space="preserve">possible ways and instruments for achieving full integration of Article 8(j) and provisions related to indigenous peoples and local communities in the work of the Convention </w:t>
      </w:r>
      <w:r w:rsidR="00B852F1" w:rsidRPr="009738B6">
        <w:rPr>
          <w:rFonts w:ascii="Times New Roman" w:eastAsia="Times New Roman" w:hAnsi="Times New Roman"/>
          <w:iCs/>
          <w:snapToGrid w:val="0"/>
          <w:color w:val="000000"/>
          <w:kern w:val="22"/>
          <w:lang w:val="en-US"/>
        </w:rPr>
        <w:t>and its Protocols</w:t>
      </w:r>
      <w:r w:rsidR="00B852F1" w:rsidRPr="009738B6">
        <w:rPr>
          <w:rFonts w:ascii="Times New Roman" w:eastAsia="Times New Roman" w:hAnsi="Times New Roman"/>
          <w:snapToGrid w:val="0"/>
          <w:szCs w:val="18"/>
        </w:rPr>
        <w:t xml:space="preserve">, the following </w:t>
      </w:r>
      <w:r>
        <w:rPr>
          <w:rFonts w:ascii="Times New Roman" w:eastAsia="Times New Roman" w:hAnsi="Times New Roman"/>
          <w:snapToGrid w:val="0"/>
          <w:szCs w:val="18"/>
        </w:rPr>
        <w:t>document</w:t>
      </w:r>
      <w:r w:rsidR="00B852F1" w:rsidRPr="009738B6">
        <w:rPr>
          <w:rFonts w:ascii="Times New Roman" w:eastAsia="Times New Roman" w:hAnsi="Times New Roman"/>
          <w:snapToGrid w:val="0"/>
          <w:szCs w:val="18"/>
        </w:rPr>
        <w:t xml:space="preserve"> provides an update </w:t>
      </w:r>
      <w:r>
        <w:rPr>
          <w:rFonts w:ascii="Times New Roman" w:eastAsia="Times New Roman" w:hAnsi="Times New Roman"/>
          <w:snapToGrid w:val="0"/>
          <w:szCs w:val="18"/>
        </w:rPr>
        <w:t xml:space="preserve">on ongoing and current tasks 1, 2, 4, 7, 10, </w:t>
      </w:r>
      <w:r w:rsidR="00B852F1" w:rsidRPr="009738B6">
        <w:rPr>
          <w:rFonts w:ascii="Times New Roman" w:eastAsia="Times New Roman" w:hAnsi="Times New Roman"/>
          <w:snapToGrid w:val="0"/>
          <w:szCs w:val="18"/>
        </w:rPr>
        <w:t xml:space="preserve">12, </w:t>
      </w:r>
      <w:r>
        <w:rPr>
          <w:rFonts w:ascii="Times New Roman" w:eastAsia="Times New Roman" w:hAnsi="Times New Roman"/>
          <w:snapToGrid w:val="0"/>
          <w:szCs w:val="18"/>
        </w:rPr>
        <w:t xml:space="preserve">and 15, </w:t>
      </w:r>
      <w:r w:rsidR="00B852F1" w:rsidRPr="009738B6">
        <w:rPr>
          <w:rFonts w:ascii="Times New Roman" w:eastAsia="Times New Roman" w:hAnsi="Times New Roman"/>
          <w:snapToGrid w:val="0"/>
          <w:szCs w:val="18"/>
        </w:rPr>
        <w:t>as well as the new major component/element of work, the global Plan of Actio</w:t>
      </w:r>
      <w:r w:rsidR="00C70648">
        <w:rPr>
          <w:rFonts w:ascii="Times New Roman" w:eastAsia="Times New Roman" w:hAnsi="Times New Roman"/>
          <w:snapToGrid w:val="0"/>
          <w:szCs w:val="18"/>
        </w:rPr>
        <w:t>n on C</w:t>
      </w:r>
      <w:bookmarkStart w:id="12" w:name="_GoBack"/>
      <w:bookmarkEnd w:id="12"/>
      <w:r w:rsidR="00C70648">
        <w:rPr>
          <w:rFonts w:ascii="Times New Roman" w:eastAsia="Times New Roman" w:hAnsi="Times New Roman"/>
          <w:snapToGrid w:val="0"/>
          <w:szCs w:val="18"/>
        </w:rPr>
        <w:t>ustomary Sustainable Use.</w:t>
      </w:r>
      <w:r w:rsidR="00B852F1" w:rsidRPr="009738B6">
        <w:rPr>
          <w:rFonts w:ascii="Times New Roman" w:eastAsia="Times New Roman" w:hAnsi="Times New Roman"/>
          <w:snapToGrid w:val="0"/>
          <w:szCs w:val="18"/>
          <w:vertAlign w:val="superscript"/>
        </w:rPr>
        <w:footnoteReference w:id="2"/>
      </w:r>
      <w:r w:rsidR="00B852F1" w:rsidRPr="009738B6">
        <w:rPr>
          <w:rFonts w:ascii="Times New Roman" w:eastAsia="Times New Roman" w:hAnsi="Times New Roman"/>
          <w:snapToGrid w:val="0"/>
          <w:szCs w:val="18"/>
        </w:rPr>
        <w:t xml:space="preserve">  Following this, </w:t>
      </w:r>
      <w:r w:rsidR="00B852F1" w:rsidRPr="009738B6">
        <w:rPr>
          <w:rFonts w:ascii="Times New Roman" w:hAnsi="Times New Roman"/>
          <w:snapToGrid w:val="0"/>
        </w:rPr>
        <w:t>postponed tasks of the programme of work, namely tasks 11, 6, 13, 14 and 17, are considered in the light of ongoing dev</w:t>
      </w:r>
      <w:r>
        <w:rPr>
          <w:rFonts w:ascii="Times New Roman" w:hAnsi="Times New Roman"/>
          <w:snapToGrid w:val="0"/>
        </w:rPr>
        <w:t xml:space="preserve">elopments, </w:t>
      </w:r>
      <w:proofErr w:type="gramStart"/>
      <w:r>
        <w:rPr>
          <w:rFonts w:ascii="Times New Roman" w:hAnsi="Times New Roman"/>
          <w:snapToGrid w:val="0"/>
        </w:rPr>
        <w:t>in order to</w:t>
      </w:r>
      <w:proofErr w:type="gramEnd"/>
      <w:r>
        <w:rPr>
          <w:rFonts w:ascii="Times New Roman" w:hAnsi="Times New Roman"/>
          <w:snapToGrid w:val="0"/>
        </w:rPr>
        <w:t xml:space="preserve"> consider </w:t>
      </w:r>
      <w:r w:rsidR="00B852F1" w:rsidRPr="009738B6">
        <w:rPr>
          <w:rFonts w:ascii="Times New Roman" w:hAnsi="Times New Roman"/>
          <w:snapToGrid w:val="0"/>
        </w:rPr>
        <w:t xml:space="preserve">future work. </w:t>
      </w:r>
    </w:p>
    <w:p w:rsidR="00EE205B" w:rsidRDefault="0005357C" w:rsidP="0033356D">
      <w:pPr>
        <w:spacing w:before="120" w:after="120" w:line="240" w:lineRule="auto"/>
        <w:jc w:val="both"/>
        <w:rPr>
          <w:rFonts w:ascii="Times New Roman" w:eastAsia="Times New Roman" w:hAnsi="Times New Roman"/>
          <w:snapToGrid w:val="0"/>
          <w:szCs w:val="18"/>
        </w:rPr>
      </w:pPr>
      <w:r>
        <w:rPr>
          <w:rFonts w:ascii="Times New Roman" w:hAnsi="Times New Roman"/>
          <w:snapToGrid w:val="0"/>
        </w:rPr>
        <w:t>2.</w:t>
      </w:r>
      <w:r>
        <w:rPr>
          <w:rFonts w:ascii="Times New Roman" w:hAnsi="Times New Roman"/>
          <w:snapToGrid w:val="0"/>
        </w:rPr>
        <w:tab/>
        <w:t>Section I</w:t>
      </w:r>
      <w:r w:rsidR="00EE205B">
        <w:rPr>
          <w:rFonts w:ascii="Times New Roman" w:hAnsi="Times New Roman"/>
          <w:snapToGrid w:val="0"/>
        </w:rPr>
        <w:t xml:space="preserve"> of the following table provides an update on ongoing and current tasks </w:t>
      </w:r>
      <w:r w:rsidR="00EE205B">
        <w:rPr>
          <w:rFonts w:ascii="Times New Roman" w:eastAsia="Times New Roman" w:hAnsi="Times New Roman"/>
          <w:snapToGrid w:val="0"/>
          <w:szCs w:val="18"/>
        </w:rPr>
        <w:t xml:space="preserve">1, 2, 4, 7, 10, </w:t>
      </w:r>
      <w:r w:rsidR="00EE205B" w:rsidRPr="009738B6">
        <w:rPr>
          <w:rFonts w:ascii="Times New Roman" w:eastAsia="Times New Roman" w:hAnsi="Times New Roman"/>
          <w:snapToGrid w:val="0"/>
          <w:szCs w:val="18"/>
        </w:rPr>
        <w:t xml:space="preserve">12, </w:t>
      </w:r>
      <w:r w:rsidR="00EE205B">
        <w:rPr>
          <w:rFonts w:ascii="Times New Roman" w:eastAsia="Times New Roman" w:hAnsi="Times New Roman"/>
          <w:snapToGrid w:val="0"/>
          <w:szCs w:val="18"/>
        </w:rPr>
        <w:t xml:space="preserve">and 15, </w:t>
      </w:r>
      <w:r w:rsidR="00EE205B" w:rsidRPr="009738B6">
        <w:rPr>
          <w:rFonts w:ascii="Times New Roman" w:eastAsia="Times New Roman" w:hAnsi="Times New Roman"/>
          <w:snapToGrid w:val="0"/>
          <w:szCs w:val="18"/>
        </w:rPr>
        <w:t>as well as the new element of work, the global Plan of Actio</w:t>
      </w:r>
      <w:r w:rsidR="00EE205B">
        <w:rPr>
          <w:rFonts w:ascii="Times New Roman" w:eastAsia="Times New Roman" w:hAnsi="Times New Roman"/>
          <w:snapToGrid w:val="0"/>
          <w:szCs w:val="18"/>
        </w:rPr>
        <w:t>n on Cust</w:t>
      </w:r>
      <w:r>
        <w:rPr>
          <w:rFonts w:ascii="Times New Roman" w:eastAsia="Times New Roman" w:hAnsi="Times New Roman"/>
          <w:snapToGrid w:val="0"/>
          <w:szCs w:val="18"/>
        </w:rPr>
        <w:t>omary Sustainable Use. Section II</w:t>
      </w:r>
      <w:r w:rsidR="00EE205B">
        <w:rPr>
          <w:rFonts w:ascii="Times New Roman" w:eastAsia="Times New Roman" w:hAnsi="Times New Roman"/>
          <w:snapToGrid w:val="0"/>
          <w:szCs w:val="18"/>
        </w:rPr>
        <w:t xml:space="preserve"> of the table examines postponed tasks in </w:t>
      </w:r>
      <w:r w:rsidR="0033356D">
        <w:rPr>
          <w:rFonts w:ascii="Times New Roman" w:eastAsia="Times New Roman" w:hAnsi="Times New Roman"/>
          <w:snapToGrid w:val="0"/>
          <w:szCs w:val="18"/>
        </w:rPr>
        <w:t xml:space="preserve">the </w:t>
      </w:r>
      <w:r w:rsidR="00EE205B">
        <w:rPr>
          <w:rFonts w:ascii="Times New Roman" w:eastAsia="Times New Roman" w:hAnsi="Times New Roman"/>
          <w:snapToGrid w:val="0"/>
          <w:szCs w:val="18"/>
        </w:rPr>
        <w:t>light of the outputs of the programme of work</w:t>
      </w:r>
      <w:r w:rsidR="00D00D6D">
        <w:rPr>
          <w:rStyle w:val="FootnoteReference"/>
          <w:rFonts w:ascii="Times New Roman" w:eastAsia="Times New Roman" w:hAnsi="Times New Roman"/>
          <w:snapToGrid w:val="0"/>
          <w:szCs w:val="18"/>
        </w:rPr>
        <w:footnoteReference w:id="3"/>
      </w:r>
      <w:r w:rsidR="00EE205B">
        <w:rPr>
          <w:rFonts w:ascii="Times New Roman" w:eastAsia="Times New Roman" w:hAnsi="Times New Roman"/>
          <w:snapToGrid w:val="0"/>
          <w:szCs w:val="18"/>
        </w:rPr>
        <w:t xml:space="preserve"> </w:t>
      </w:r>
      <w:r w:rsidR="00D00D6D">
        <w:rPr>
          <w:rFonts w:ascii="Times New Roman" w:eastAsia="Times New Roman" w:hAnsi="Times New Roman"/>
          <w:snapToGrid w:val="0"/>
          <w:szCs w:val="18"/>
        </w:rPr>
        <w:t>and ongoing developments</w:t>
      </w:r>
      <w:r w:rsidR="00EE205B">
        <w:rPr>
          <w:rFonts w:ascii="Times New Roman" w:eastAsia="Times New Roman" w:hAnsi="Times New Roman"/>
          <w:snapToGrid w:val="0"/>
          <w:szCs w:val="18"/>
        </w:rPr>
        <w:t>.</w:t>
      </w:r>
    </w:p>
    <w:p w:rsidR="0033356D" w:rsidRDefault="0033356D" w:rsidP="0033356D">
      <w:pPr>
        <w:spacing w:before="120" w:after="120" w:line="240" w:lineRule="auto"/>
        <w:jc w:val="both"/>
        <w:rPr>
          <w:rFonts w:ascii="Times New Roman" w:hAnsi="Times New Roman"/>
          <w:snapToGrid w:val="0"/>
        </w:rPr>
        <w:sectPr w:rsidR="0033356D" w:rsidSect="00730489">
          <w:headerReference w:type="default" r:id="rId11"/>
          <w:footerReference w:type="default" r:id="rId12"/>
          <w:pgSz w:w="11906" w:h="16838"/>
          <w:pgMar w:top="567" w:right="1440" w:bottom="1134" w:left="1440" w:header="720" w:footer="720" w:gutter="0"/>
          <w:cols w:space="720"/>
          <w:titlePg/>
          <w:docGrid w:linePitch="360"/>
        </w:sectPr>
      </w:pPr>
    </w:p>
    <w:p w:rsidR="00C70648" w:rsidRPr="0005357C" w:rsidRDefault="0005357C" w:rsidP="0005357C">
      <w:pPr>
        <w:spacing w:before="120" w:after="120" w:line="240" w:lineRule="auto"/>
        <w:jc w:val="center"/>
        <w:rPr>
          <w:rFonts w:ascii="Times New Roman" w:hAnsi="Times New Roman"/>
          <w:b/>
          <w:snapToGrid w:val="0"/>
        </w:rPr>
      </w:pPr>
      <w:r w:rsidRPr="0005357C">
        <w:rPr>
          <w:rFonts w:ascii="Times New Roman" w:hAnsi="Times New Roman"/>
          <w:b/>
          <w:snapToGrid w:val="0"/>
        </w:rPr>
        <w:lastRenderedPageBreak/>
        <w:t xml:space="preserve">I.  An update on ongoing and current tasks </w:t>
      </w:r>
      <w:r w:rsidRPr="0005357C">
        <w:rPr>
          <w:rFonts w:ascii="Times New Roman" w:eastAsia="Times New Roman" w:hAnsi="Times New Roman"/>
          <w:b/>
          <w:snapToGrid w:val="0"/>
          <w:szCs w:val="18"/>
        </w:rPr>
        <w:t>1,</w:t>
      </w:r>
      <w:r w:rsidR="0041682A">
        <w:rPr>
          <w:rFonts w:ascii="Times New Roman" w:eastAsia="Times New Roman" w:hAnsi="Times New Roman"/>
          <w:b/>
          <w:snapToGrid w:val="0"/>
          <w:szCs w:val="18"/>
        </w:rPr>
        <w:t xml:space="preserve"> 2, 4, 7, 10, 12, and 15of the programme of w</w:t>
      </w:r>
      <w:r w:rsidRPr="0005357C">
        <w:rPr>
          <w:rFonts w:ascii="Times New Roman" w:eastAsia="Times New Roman" w:hAnsi="Times New Roman"/>
          <w:b/>
          <w:snapToGrid w:val="0"/>
          <w:szCs w:val="18"/>
        </w:rPr>
        <w:t xml:space="preserve">ork </w:t>
      </w:r>
      <w:r w:rsidR="0041682A">
        <w:rPr>
          <w:rFonts w:ascii="Times New Roman" w:eastAsia="Times New Roman" w:hAnsi="Times New Roman"/>
          <w:b/>
          <w:snapToGrid w:val="0"/>
          <w:szCs w:val="18"/>
        </w:rPr>
        <w:t>on</w:t>
      </w:r>
      <w:r w:rsidR="00AC15A9">
        <w:rPr>
          <w:rFonts w:ascii="Times New Roman" w:eastAsia="Times New Roman" w:hAnsi="Times New Roman"/>
          <w:b/>
          <w:snapToGrid w:val="0"/>
          <w:szCs w:val="18"/>
        </w:rPr>
        <w:t xml:space="preserve"> Article 8(j)</w:t>
      </w:r>
      <w:r w:rsidRPr="0005357C">
        <w:rPr>
          <w:rFonts w:ascii="Times New Roman" w:eastAsia="Times New Roman" w:hAnsi="Times New Roman"/>
          <w:b/>
          <w:snapToGrid w:val="0"/>
          <w:szCs w:val="18"/>
        </w:rPr>
        <w:t xml:space="preserve"> and related provisions</w:t>
      </w:r>
    </w:p>
    <w:tbl>
      <w:tblPr>
        <w:tblW w:w="155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5220"/>
        <w:gridCol w:w="4590"/>
        <w:gridCol w:w="1710"/>
        <w:gridCol w:w="1800"/>
      </w:tblGrid>
      <w:tr w:rsidR="00272644" w:rsidTr="00C70648">
        <w:tc>
          <w:tcPr>
            <w:tcW w:w="15570" w:type="dxa"/>
            <w:gridSpan w:val="5"/>
            <w:shd w:val="clear" w:color="auto" w:fill="auto"/>
          </w:tcPr>
          <w:p w:rsidR="00272644" w:rsidRPr="00C70648" w:rsidRDefault="0033356D" w:rsidP="0033356D">
            <w:pPr>
              <w:rPr>
                <w:rFonts w:ascii="Times New Roman" w:hAnsi="Times New Roman"/>
                <w:b/>
              </w:rPr>
            </w:pPr>
            <w:r>
              <w:rPr>
                <w:rFonts w:ascii="Times New Roman" w:eastAsia="Times New Roman" w:hAnsi="Times New Roman"/>
                <w:b/>
                <w:bCs/>
                <w:i/>
                <w:iCs/>
              </w:rPr>
              <w:t xml:space="preserve">A. </w:t>
            </w:r>
            <w:r w:rsidR="000735E6">
              <w:rPr>
                <w:rFonts w:ascii="Times New Roman" w:eastAsia="Times New Roman" w:hAnsi="Times New Roman"/>
                <w:b/>
                <w:bCs/>
                <w:i/>
                <w:iCs/>
              </w:rPr>
              <w:t>Update on ongoing t</w:t>
            </w:r>
            <w:r w:rsidR="00272644" w:rsidRPr="00C70648">
              <w:rPr>
                <w:rFonts w:ascii="Times New Roman" w:eastAsia="Times New Roman" w:hAnsi="Times New Roman"/>
                <w:b/>
                <w:bCs/>
                <w:i/>
                <w:iCs/>
              </w:rPr>
              <w:t>asks 1, 2, 4, 7, 10 12, 15 and a new major component of work on the global Plan of Action on Customary Sustainable Use of Biological Diversity</w:t>
            </w:r>
          </w:p>
        </w:tc>
      </w:tr>
      <w:tr w:rsidR="005D1AE0" w:rsidTr="005D1AE0">
        <w:tc>
          <w:tcPr>
            <w:tcW w:w="2250" w:type="dxa"/>
            <w:shd w:val="clear" w:color="auto" w:fill="auto"/>
          </w:tcPr>
          <w:p w:rsidR="00B852F1" w:rsidRPr="00C70648" w:rsidRDefault="00B852F1" w:rsidP="00C70648">
            <w:pPr>
              <w:jc w:val="center"/>
              <w:rPr>
                <w:rFonts w:ascii="Times New Roman" w:hAnsi="Times New Roman"/>
                <w:b/>
              </w:rPr>
            </w:pPr>
            <w:r w:rsidRPr="00C70648">
              <w:rPr>
                <w:rFonts w:ascii="Times New Roman" w:hAnsi="Times New Roman"/>
                <w:b/>
              </w:rPr>
              <w:t>TASK</w:t>
            </w:r>
          </w:p>
        </w:tc>
        <w:tc>
          <w:tcPr>
            <w:tcW w:w="5220" w:type="dxa"/>
            <w:shd w:val="clear" w:color="auto" w:fill="auto"/>
          </w:tcPr>
          <w:p w:rsidR="00B852F1" w:rsidRPr="00C70648" w:rsidRDefault="00B852F1" w:rsidP="00C70648">
            <w:pPr>
              <w:jc w:val="center"/>
              <w:rPr>
                <w:rFonts w:ascii="Times New Roman" w:hAnsi="Times New Roman"/>
                <w:b/>
              </w:rPr>
            </w:pPr>
            <w:r w:rsidRPr="00C70648">
              <w:rPr>
                <w:rFonts w:ascii="Times New Roman" w:hAnsi="Times New Roman"/>
                <w:b/>
              </w:rPr>
              <w:t>Status</w:t>
            </w:r>
          </w:p>
        </w:tc>
        <w:tc>
          <w:tcPr>
            <w:tcW w:w="4590" w:type="dxa"/>
            <w:shd w:val="clear" w:color="auto" w:fill="auto"/>
          </w:tcPr>
          <w:p w:rsidR="00B852F1" w:rsidRPr="00C70648" w:rsidRDefault="00977322" w:rsidP="00977322">
            <w:pPr>
              <w:jc w:val="center"/>
              <w:rPr>
                <w:rFonts w:ascii="Times New Roman" w:hAnsi="Times New Roman"/>
                <w:b/>
              </w:rPr>
            </w:pPr>
            <w:r>
              <w:rPr>
                <w:rFonts w:ascii="Times New Roman" w:hAnsi="Times New Roman"/>
                <w:b/>
              </w:rPr>
              <w:t xml:space="preserve">Possible </w:t>
            </w:r>
            <w:r w:rsidR="00B852F1" w:rsidRPr="00C70648">
              <w:rPr>
                <w:rFonts w:ascii="Times New Roman" w:hAnsi="Times New Roman"/>
                <w:b/>
              </w:rPr>
              <w:t>Action</w:t>
            </w:r>
            <w:r>
              <w:rPr>
                <w:rFonts w:ascii="Times New Roman" w:hAnsi="Times New Roman"/>
                <w:b/>
              </w:rPr>
              <w:t>s</w:t>
            </w:r>
            <w:r w:rsidR="00B852F1" w:rsidRPr="00C70648">
              <w:rPr>
                <w:rFonts w:ascii="Times New Roman" w:hAnsi="Times New Roman"/>
                <w:b/>
              </w:rPr>
              <w:t xml:space="preserve"> Re</w:t>
            </w:r>
            <w:r>
              <w:rPr>
                <w:rFonts w:ascii="Times New Roman" w:hAnsi="Times New Roman"/>
                <w:b/>
              </w:rPr>
              <w:t>maining</w:t>
            </w:r>
          </w:p>
        </w:tc>
        <w:tc>
          <w:tcPr>
            <w:tcW w:w="1710" w:type="dxa"/>
            <w:shd w:val="clear" w:color="auto" w:fill="auto"/>
          </w:tcPr>
          <w:p w:rsidR="00B852F1" w:rsidRPr="00C70648" w:rsidRDefault="00B852F1" w:rsidP="00C70648">
            <w:pPr>
              <w:jc w:val="center"/>
              <w:rPr>
                <w:rFonts w:ascii="Times New Roman" w:hAnsi="Times New Roman"/>
                <w:b/>
              </w:rPr>
            </w:pPr>
            <w:r w:rsidRPr="00C70648">
              <w:rPr>
                <w:rFonts w:ascii="Times New Roman" w:hAnsi="Times New Roman"/>
                <w:b/>
              </w:rPr>
              <w:t>Actors</w:t>
            </w:r>
          </w:p>
        </w:tc>
        <w:tc>
          <w:tcPr>
            <w:tcW w:w="1800" w:type="dxa"/>
            <w:shd w:val="clear" w:color="auto" w:fill="auto"/>
          </w:tcPr>
          <w:p w:rsidR="00B852F1" w:rsidRPr="00C70648" w:rsidRDefault="00B852F1" w:rsidP="00C70648">
            <w:pPr>
              <w:jc w:val="center"/>
              <w:rPr>
                <w:rFonts w:ascii="Times New Roman" w:hAnsi="Times New Roman"/>
                <w:b/>
              </w:rPr>
            </w:pPr>
            <w:r w:rsidRPr="00C70648">
              <w:rPr>
                <w:rFonts w:ascii="Times New Roman" w:hAnsi="Times New Roman"/>
                <w:b/>
              </w:rPr>
              <w:t>Timeframe</w:t>
            </w:r>
          </w:p>
        </w:tc>
      </w:tr>
      <w:tr w:rsidR="005D1AE0" w:rsidRPr="00C70648" w:rsidTr="005D1AE0">
        <w:tc>
          <w:tcPr>
            <w:tcW w:w="2250" w:type="dxa"/>
            <w:shd w:val="clear" w:color="auto" w:fill="auto"/>
          </w:tcPr>
          <w:p w:rsidR="00B852F1" w:rsidRPr="00C7064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b/>
                <w:i/>
                <w:iCs/>
                <w:sz w:val="20"/>
                <w:szCs w:val="20"/>
              </w:rPr>
              <w:t>Task 1.</w:t>
            </w:r>
            <w:r w:rsidRPr="00C70648">
              <w:rPr>
                <w:rFonts w:ascii="Times New Roman" w:eastAsia="Times New Roman" w:hAnsi="Times New Roman"/>
                <w:i/>
                <w:iCs/>
                <w:sz w:val="20"/>
                <w:szCs w:val="20"/>
              </w:rPr>
              <w:t xml:space="preserve"> Parties to take measures to enhance and strengthen the capacity of indigenous and local communities to be effectively involved in decision-making related to the use of their traditional knowledge, innovations and practices relevant to the conservation and sustainable use of biological diversity subject to their prior informed approval and effective involvement. </w:t>
            </w:r>
          </w:p>
          <w:p w:rsidR="00B852F1" w:rsidRPr="00C70648" w:rsidRDefault="00B852F1" w:rsidP="00C70648">
            <w:pPr>
              <w:spacing w:after="0" w:line="240" w:lineRule="auto"/>
              <w:rPr>
                <w:rFonts w:ascii="Times New Roman" w:hAnsi="Times New Roman"/>
                <w:sz w:val="20"/>
                <w:szCs w:val="20"/>
              </w:rPr>
            </w:pPr>
          </w:p>
        </w:tc>
        <w:tc>
          <w:tcPr>
            <w:tcW w:w="5220" w:type="dxa"/>
            <w:shd w:val="clear" w:color="auto" w:fill="auto"/>
          </w:tcPr>
          <w:p w:rsidR="00650E22" w:rsidRDefault="000735E6" w:rsidP="00C70648">
            <w:pPr>
              <w:spacing w:after="0" w:line="240" w:lineRule="auto"/>
              <w:jc w:val="both"/>
              <w:rPr>
                <w:rFonts w:ascii="Times New Roman" w:eastAsia="MS Mincho" w:hAnsi="Times New Roman"/>
                <w:snapToGrid w:val="0"/>
                <w:sz w:val="20"/>
                <w:szCs w:val="20"/>
              </w:rPr>
            </w:pPr>
            <w:r>
              <w:rPr>
                <w:rFonts w:ascii="Times New Roman" w:eastAsia="Times New Roman" w:hAnsi="Times New Roman"/>
                <w:snapToGrid w:val="0"/>
                <w:sz w:val="20"/>
                <w:szCs w:val="20"/>
              </w:rPr>
              <w:t>The implementation of t</w:t>
            </w:r>
            <w:r w:rsidR="00B852F1" w:rsidRPr="00C70648">
              <w:rPr>
                <w:rFonts w:ascii="Times New Roman" w:eastAsia="Times New Roman" w:hAnsi="Times New Roman"/>
                <w:snapToGrid w:val="0"/>
                <w:sz w:val="20"/>
                <w:szCs w:val="20"/>
              </w:rPr>
              <w:t>ask 1 remains the prerogative of the Parties. However</w:t>
            </w:r>
            <w:r>
              <w:rPr>
                <w:rFonts w:ascii="Times New Roman" w:eastAsia="Times New Roman" w:hAnsi="Times New Roman"/>
                <w:snapToGrid w:val="0"/>
                <w:sz w:val="20"/>
                <w:szCs w:val="20"/>
              </w:rPr>
              <w:t>,</w:t>
            </w:r>
            <w:r w:rsidR="00B852F1" w:rsidRPr="00C70648">
              <w:rPr>
                <w:rFonts w:ascii="Times New Roman" w:eastAsia="Times New Roman" w:hAnsi="Times New Roman"/>
                <w:snapToGrid w:val="0"/>
                <w:sz w:val="20"/>
                <w:szCs w:val="20"/>
              </w:rPr>
              <w:t xml:space="preserve"> developing and least developed Parties are supported by the Secretariat and donors through regional training and capacity development programmes </w:t>
            </w:r>
            <w:r w:rsidR="00B852F1" w:rsidRPr="00C70648">
              <w:rPr>
                <w:rFonts w:ascii="Times New Roman" w:eastAsia="MS Mincho" w:hAnsi="Times New Roman"/>
                <w:snapToGrid w:val="0"/>
                <w:sz w:val="20"/>
                <w:szCs w:val="20"/>
              </w:rPr>
              <w:t xml:space="preserve">for indigenous </w:t>
            </w:r>
            <w:r>
              <w:rPr>
                <w:rFonts w:ascii="Times New Roman" w:eastAsia="MS Mincho" w:hAnsi="Times New Roman"/>
                <w:snapToGrid w:val="0"/>
                <w:sz w:val="20"/>
                <w:szCs w:val="20"/>
              </w:rPr>
              <w:t>peoples, local communities and G</w:t>
            </w:r>
            <w:r w:rsidR="00B852F1" w:rsidRPr="00C70648">
              <w:rPr>
                <w:rFonts w:ascii="Times New Roman" w:eastAsia="MS Mincho" w:hAnsi="Times New Roman"/>
                <w:snapToGrid w:val="0"/>
                <w:sz w:val="20"/>
                <w:szCs w:val="20"/>
              </w:rPr>
              <w:t xml:space="preserve">overnments. </w:t>
            </w:r>
          </w:p>
          <w:p w:rsidR="00650E22" w:rsidRDefault="00650E22" w:rsidP="00C70648">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w:t>
            </w:r>
            <w:r w:rsidR="00B852F1" w:rsidRPr="00C70648">
              <w:rPr>
                <w:rFonts w:ascii="Times New Roman" w:eastAsia="Times New Roman" w:hAnsi="Times New Roman"/>
                <w:sz w:val="20"/>
                <w:szCs w:val="20"/>
              </w:rPr>
              <w:t xml:space="preserve">he thirteenth meeting of the Conference of the Parties </w:t>
            </w:r>
            <w:r>
              <w:rPr>
                <w:rFonts w:ascii="Times New Roman" w:eastAsia="Times New Roman" w:hAnsi="Times New Roman"/>
                <w:snapToGrid w:val="0"/>
                <w:kern w:val="22"/>
                <w:sz w:val="20"/>
                <w:szCs w:val="20"/>
              </w:rPr>
              <w:t>(</w:t>
            </w:r>
            <w:r w:rsidR="00B852F1" w:rsidRPr="00C70648">
              <w:rPr>
                <w:rFonts w:ascii="Times New Roman" w:eastAsia="Times New Roman" w:hAnsi="Times New Roman"/>
                <w:snapToGrid w:val="0"/>
                <w:sz w:val="20"/>
                <w:szCs w:val="20"/>
                <w:lang w:val="en-US"/>
              </w:rPr>
              <w:t>decision XIII/I</w:t>
            </w:r>
            <w:r>
              <w:rPr>
                <w:rFonts w:ascii="Times New Roman" w:eastAsia="Times New Roman" w:hAnsi="Times New Roman"/>
                <w:snapToGrid w:val="0"/>
                <w:sz w:val="20"/>
                <w:szCs w:val="20"/>
                <w:lang w:val="en-US"/>
              </w:rPr>
              <w:t>)</w:t>
            </w:r>
            <w:r>
              <w:rPr>
                <w:rFonts w:ascii="Times New Roman" w:eastAsia="Times New Roman" w:hAnsi="Times New Roman"/>
                <w:sz w:val="20"/>
                <w:szCs w:val="20"/>
              </w:rPr>
              <w:t xml:space="preserve"> noted:</w:t>
            </w:r>
          </w:p>
          <w:p w:rsidR="00650E22" w:rsidRDefault="0051162C"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Pr>
                <w:rFonts w:ascii="Times New Roman" w:eastAsia="Times New Roman" w:hAnsi="Times New Roman"/>
                <w:sz w:val="20"/>
                <w:szCs w:val="20"/>
              </w:rPr>
              <w:t>T</w:t>
            </w:r>
            <w:r w:rsidR="00B852F1" w:rsidRPr="00C70648">
              <w:rPr>
                <w:rFonts w:ascii="Times New Roman" w:eastAsia="Times New Roman" w:hAnsi="Times New Roman"/>
                <w:sz w:val="20"/>
                <w:szCs w:val="20"/>
              </w:rPr>
              <w:t xml:space="preserve">he </w:t>
            </w:r>
            <w:r w:rsidR="00B852F1" w:rsidRPr="00C70648">
              <w:rPr>
                <w:rFonts w:ascii="Times New Roman" w:eastAsia="Times New Roman" w:hAnsi="Times New Roman"/>
                <w:snapToGrid w:val="0"/>
                <w:kern w:val="22"/>
                <w:sz w:val="20"/>
                <w:szCs w:val="20"/>
              </w:rPr>
              <w:t>limited number of national biodiversity strategies and action plans which refer to indigenous peoples and local communities, customary sustainable use, or the involvement of indigenous peoples and local communities in the revision of national biodiversity strategies and action plans</w:t>
            </w:r>
            <w:r w:rsidR="000735E6">
              <w:rPr>
                <w:rFonts w:ascii="Times New Roman" w:eastAsia="Times New Roman" w:hAnsi="Times New Roman"/>
                <w:snapToGrid w:val="0"/>
                <w:kern w:val="22"/>
                <w:sz w:val="20"/>
                <w:szCs w:val="20"/>
              </w:rPr>
              <w:t>;</w:t>
            </w:r>
            <w:r w:rsidR="00B852F1" w:rsidRPr="00C70648">
              <w:rPr>
                <w:rFonts w:ascii="Times New Roman" w:eastAsia="Times New Roman" w:hAnsi="Times New Roman"/>
                <w:snapToGrid w:val="0"/>
                <w:kern w:val="22"/>
                <w:sz w:val="20"/>
                <w:szCs w:val="20"/>
              </w:rPr>
              <w:t xml:space="preserve"> and </w:t>
            </w:r>
          </w:p>
          <w:p w:rsidR="00650E22" w:rsidRDefault="0051162C"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Pr>
                <w:rFonts w:ascii="Times New Roman" w:eastAsia="Times New Roman" w:hAnsi="Times New Roman"/>
                <w:snapToGrid w:val="0"/>
                <w:kern w:val="22"/>
                <w:sz w:val="20"/>
                <w:szCs w:val="20"/>
              </w:rPr>
              <w:t>E</w:t>
            </w:r>
            <w:r w:rsidR="00B852F1" w:rsidRPr="00650E22">
              <w:rPr>
                <w:rFonts w:ascii="Times New Roman" w:eastAsia="Times New Roman" w:hAnsi="Times New Roman"/>
                <w:snapToGrid w:val="0"/>
                <w:kern w:val="22"/>
                <w:sz w:val="20"/>
                <w:szCs w:val="20"/>
              </w:rPr>
              <w:t xml:space="preserve">ncouraged Parties to undertake the activities </w:t>
            </w:r>
            <w:r w:rsidR="000735E6">
              <w:rPr>
                <w:rFonts w:ascii="Times New Roman" w:eastAsia="Times New Roman" w:hAnsi="Times New Roman"/>
                <w:snapToGrid w:val="0"/>
                <w:kern w:val="22"/>
                <w:sz w:val="20"/>
                <w:szCs w:val="20"/>
              </w:rPr>
              <w:t>(referred to in paras 10, 11 and 12 of d</w:t>
            </w:r>
            <w:r w:rsidR="00B852F1" w:rsidRPr="00650E22">
              <w:rPr>
                <w:rFonts w:ascii="Times New Roman" w:eastAsia="Times New Roman" w:hAnsi="Times New Roman"/>
                <w:snapToGrid w:val="0"/>
                <w:kern w:val="22"/>
                <w:sz w:val="20"/>
                <w:szCs w:val="20"/>
              </w:rPr>
              <w:t>ecision XIII/1) with the full and effective participation of indigenous peoples and local communities, in accordance with national circumstances, recognizing the contribution of the collective actions of indigenous peoples and local communities, and the role of their holistic systems for the conservation and sustainab</w:t>
            </w:r>
            <w:r w:rsidR="00C70648" w:rsidRPr="00650E22">
              <w:rPr>
                <w:rFonts w:ascii="Times New Roman" w:eastAsia="Times New Roman" w:hAnsi="Times New Roman"/>
                <w:snapToGrid w:val="0"/>
                <w:kern w:val="22"/>
                <w:sz w:val="20"/>
                <w:szCs w:val="20"/>
              </w:rPr>
              <w:t>le use of biological diversity.</w:t>
            </w:r>
            <w:r w:rsidR="00B852F1" w:rsidRPr="00C70648">
              <w:rPr>
                <w:rFonts w:ascii="Times New Roman" w:eastAsia="Times New Roman" w:hAnsi="Times New Roman"/>
                <w:snapToGrid w:val="0"/>
                <w:kern w:val="22"/>
                <w:sz w:val="20"/>
                <w:szCs w:val="20"/>
                <w:vertAlign w:val="superscript"/>
              </w:rPr>
              <w:footnoteReference w:id="4"/>
            </w:r>
            <w:r w:rsidR="00C70648" w:rsidRPr="00650E22">
              <w:rPr>
                <w:rFonts w:ascii="Times New Roman" w:eastAsia="Times New Roman" w:hAnsi="Times New Roman"/>
                <w:snapToGrid w:val="0"/>
                <w:kern w:val="22"/>
                <w:sz w:val="20"/>
                <w:szCs w:val="20"/>
              </w:rPr>
              <w:t xml:space="preserve"> </w:t>
            </w:r>
          </w:p>
          <w:p w:rsidR="00650E22" w:rsidRPr="00650E22" w:rsidRDefault="00B852F1"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sidRPr="00650E22">
              <w:rPr>
                <w:rFonts w:ascii="Times New Roman" w:eastAsia="MS Mincho" w:hAnsi="Times New Roman"/>
                <w:sz w:val="20"/>
                <w:szCs w:val="20"/>
                <w:lang w:val="en-CA"/>
              </w:rPr>
              <w:t xml:space="preserve">Additionally, based on the </w:t>
            </w:r>
            <w:r w:rsidR="000735E6">
              <w:rPr>
                <w:rFonts w:ascii="Times New Roman" w:eastAsia="MS Mincho" w:hAnsi="Times New Roman"/>
                <w:sz w:val="20"/>
                <w:szCs w:val="20"/>
                <w:lang w:val="en-CA"/>
              </w:rPr>
              <w:t>fifth</w:t>
            </w:r>
            <w:r w:rsidRPr="00650E22">
              <w:rPr>
                <w:rFonts w:ascii="Times New Roman" w:eastAsia="MS Mincho" w:hAnsi="Times New Roman"/>
                <w:sz w:val="20"/>
                <w:szCs w:val="20"/>
                <w:lang w:val="en-CA"/>
              </w:rPr>
              <w:t xml:space="preserve"> national reports, Parties have implemented some </w:t>
            </w:r>
            <w:r w:rsidR="000735E6">
              <w:rPr>
                <w:rFonts w:ascii="Times New Roman" w:eastAsia="MS Mincho" w:hAnsi="Times New Roman"/>
                <w:sz w:val="20"/>
                <w:szCs w:val="20"/>
                <w:lang w:val="en-CA"/>
              </w:rPr>
              <w:t>mechanisms to redirect decision</w:t>
            </w:r>
            <w:r w:rsidR="000735E6">
              <w:rPr>
                <w:rFonts w:ascii="Times New Roman" w:eastAsia="MS Mincho" w:hAnsi="Times New Roman"/>
                <w:sz w:val="20"/>
                <w:szCs w:val="20"/>
                <w:lang w:val="en-CA"/>
              </w:rPr>
              <w:noBreakHyphen/>
            </w:r>
            <w:r w:rsidRPr="00650E22">
              <w:rPr>
                <w:rFonts w:ascii="Times New Roman" w:eastAsia="MS Mincho" w:hAnsi="Times New Roman"/>
                <w:sz w:val="20"/>
                <w:szCs w:val="20"/>
                <w:lang w:val="en-CA"/>
              </w:rPr>
              <w:t xml:space="preserve">making powers to the local level and largely </w:t>
            </w:r>
            <w:r w:rsidRPr="00650E22">
              <w:rPr>
                <w:rFonts w:ascii="Times New Roman" w:eastAsia="MS Mincho" w:hAnsi="Times New Roman"/>
                <w:sz w:val="20"/>
                <w:szCs w:val="20"/>
                <w:lang w:val="en-US"/>
              </w:rPr>
              <w:t xml:space="preserve">focus on capacity-building for effective participation in decision-making and management of </w:t>
            </w:r>
            <w:r w:rsidR="00650E22">
              <w:rPr>
                <w:rFonts w:ascii="Times New Roman" w:eastAsia="MS Mincho" w:hAnsi="Times New Roman"/>
                <w:sz w:val="20"/>
                <w:szCs w:val="20"/>
                <w:lang w:val="en-US"/>
              </w:rPr>
              <w:t xml:space="preserve">biological diversity. </w:t>
            </w:r>
          </w:p>
          <w:p w:rsidR="00650E22" w:rsidRPr="00650E22" w:rsidRDefault="00650E22"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Pr>
                <w:rFonts w:ascii="Times New Roman" w:eastAsia="MS Mincho" w:hAnsi="Times New Roman"/>
                <w:sz w:val="20"/>
                <w:szCs w:val="20"/>
                <w:lang w:val="en-US"/>
              </w:rPr>
              <w:t>R</w:t>
            </w:r>
            <w:r w:rsidR="00B852F1" w:rsidRPr="00650E22">
              <w:rPr>
                <w:rFonts w:ascii="Times New Roman" w:eastAsia="MS Mincho" w:hAnsi="Times New Roman"/>
                <w:sz w:val="20"/>
                <w:szCs w:val="20"/>
                <w:lang w:val="en-US"/>
              </w:rPr>
              <w:t xml:space="preserve">egarding the National Biodiversity Strategies and Action Plans </w:t>
            </w:r>
            <w:r w:rsidR="00B852F1" w:rsidRPr="00650E22">
              <w:rPr>
                <w:rFonts w:ascii="Times New Roman" w:hAnsi="Times New Roman"/>
                <w:kern w:val="22"/>
                <w:sz w:val="20"/>
                <w:szCs w:val="20"/>
                <w:lang w:val="en-US"/>
              </w:rPr>
              <w:t xml:space="preserve">of the </w:t>
            </w:r>
            <w:r w:rsidR="0051162C">
              <w:rPr>
                <w:rFonts w:ascii="Times New Roman" w:hAnsi="Times New Roman"/>
                <w:kern w:val="22"/>
                <w:sz w:val="20"/>
                <w:szCs w:val="20"/>
              </w:rPr>
              <w:t>o</w:t>
            </w:r>
            <w:r w:rsidR="00B852F1" w:rsidRPr="00650E22">
              <w:rPr>
                <w:rFonts w:ascii="Times New Roman" w:hAnsi="Times New Roman"/>
                <w:kern w:val="22"/>
                <w:sz w:val="20"/>
                <w:szCs w:val="20"/>
              </w:rPr>
              <w:t xml:space="preserve">f the 147 NBSAPs received by 12 </w:t>
            </w:r>
            <w:r w:rsidR="00B852F1" w:rsidRPr="00650E22">
              <w:rPr>
                <w:rFonts w:ascii="Times New Roman" w:hAnsi="Times New Roman"/>
                <w:kern w:val="22"/>
                <w:sz w:val="20"/>
                <w:szCs w:val="20"/>
              </w:rPr>
              <w:lastRenderedPageBreak/>
              <w:t>September 2017, and the 144 reviewed by the same date, only five Parties</w:t>
            </w:r>
            <w:r w:rsidR="00B852F1" w:rsidRPr="00C70648">
              <w:rPr>
                <w:rFonts w:ascii="Times New Roman" w:hAnsi="Times New Roman"/>
                <w:kern w:val="22"/>
                <w:sz w:val="20"/>
                <w:szCs w:val="20"/>
                <w:vertAlign w:val="superscript"/>
              </w:rPr>
              <w:footnoteReference w:id="5"/>
            </w:r>
            <w:r w:rsidR="00B852F1" w:rsidRPr="00650E22">
              <w:rPr>
                <w:rFonts w:ascii="Times New Roman" w:hAnsi="Times New Roman"/>
                <w:kern w:val="22"/>
                <w:sz w:val="20"/>
                <w:szCs w:val="20"/>
              </w:rPr>
              <w:t xml:space="preserve"> reported IPLCs participating on NBSAPs Committees. </w:t>
            </w:r>
          </w:p>
          <w:p w:rsidR="00650E22" w:rsidRPr="00650E22" w:rsidRDefault="00B852F1"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sidRPr="00650E22">
              <w:rPr>
                <w:rFonts w:ascii="Times New Roman" w:hAnsi="Times New Roman"/>
                <w:kern w:val="22"/>
                <w:sz w:val="20"/>
                <w:szCs w:val="20"/>
              </w:rPr>
              <w:t>A total of 28 Parties</w:t>
            </w:r>
            <w:r w:rsidRPr="00C70648">
              <w:rPr>
                <w:rFonts w:ascii="Times New Roman" w:hAnsi="Times New Roman"/>
                <w:kern w:val="22"/>
                <w:sz w:val="20"/>
                <w:szCs w:val="20"/>
                <w:vertAlign w:val="superscript"/>
              </w:rPr>
              <w:footnoteReference w:id="6"/>
            </w:r>
            <w:r w:rsidRPr="00650E22">
              <w:rPr>
                <w:rFonts w:ascii="Times New Roman" w:hAnsi="Times New Roman"/>
                <w:kern w:val="22"/>
                <w:sz w:val="20"/>
                <w:szCs w:val="20"/>
              </w:rPr>
              <w:t xml:space="preserve"> reported IPLCs were consulted in the revision of the NBSAPs. </w:t>
            </w:r>
          </w:p>
          <w:p w:rsidR="00650E22" w:rsidRPr="00650E22" w:rsidRDefault="00B852F1"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sidRPr="00650E22">
              <w:rPr>
                <w:rFonts w:ascii="Times New Roman" w:hAnsi="Times New Roman"/>
                <w:kern w:val="22"/>
                <w:sz w:val="20"/>
                <w:szCs w:val="20"/>
              </w:rPr>
              <w:t>Four Parties</w:t>
            </w:r>
            <w:r w:rsidRPr="00C70648">
              <w:rPr>
                <w:rFonts w:ascii="Times New Roman" w:hAnsi="Times New Roman"/>
                <w:kern w:val="22"/>
                <w:sz w:val="20"/>
                <w:szCs w:val="20"/>
                <w:vertAlign w:val="superscript"/>
              </w:rPr>
              <w:footnoteReference w:id="7"/>
            </w:r>
            <w:r w:rsidRPr="00650E22">
              <w:rPr>
                <w:rFonts w:ascii="Times New Roman" w:hAnsi="Times New Roman"/>
                <w:kern w:val="22"/>
                <w:sz w:val="20"/>
                <w:szCs w:val="20"/>
              </w:rPr>
              <w:t xml:space="preserve"> reported that IPLCs would be involved in the implementation of the NBSAPs. </w:t>
            </w:r>
          </w:p>
          <w:p w:rsidR="00B852F1" w:rsidRPr="00650E22" w:rsidRDefault="00B852F1" w:rsidP="00650E22">
            <w:pPr>
              <w:numPr>
                <w:ilvl w:val="0"/>
                <w:numId w:val="5"/>
              </w:numPr>
              <w:spacing w:after="0" w:line="240" w:lineRule="auto"/>
              <w:ind w:left="342" w:hanging="180"/>
              <w:jc w:val="both"/>
              <w:rPr>
                <w:rFonts w:ascii="Times New Roman" w:eastAsia="Times New Roman" w:hAnsi="Times New Roman"/>
                <w:snapToGrid w:val="0"/>
                <w:kern w:val="22"/>
                <w:sz w:val="20"/>
                <w:szCs w:val="20"/>
              </w:rPr>
            </w:pPr>
            <w:r w:rsidRPr="00650E22">
              <w:rPr>
                <w:rFonts w:ascii="Times New Roman" w:hAnsi="Times New Roman"/>
                <w:kern w:val="22"/>
                <w:sz w:val="20"/>
                <w:szCs w:val="20"/>
              </w:rPr>
              <w:t>A total of 107 of the 144 NBSAPs did not mention the participation of IPLCs in the revision of their NBSAPs.</w:t>
            </w:r>
          </w:p>
          <w:p w:rsidR="00B852F1" w:rsidRPr="00C70648" w:rsidRDefault="00B852F1" w:rsidP="00C70648">
            <w:pPr>
              <w:spacing w:after="0" w:line="240" w:lineRule="auto"/>
              <w:jc w:val="both"/>
              <w:rPr>
                <w:rFonts w:ascii="Times New Roman" w:hAnsi="Times New Roman"/>
                <w:sz w:val="20"/>
                <w:szCs w:val="20"/>
              </w:rPr>
            </w:pPr>
          </w:p>
        </w:tc>
        <w:tc>
          <w:tcPr>
            <w:tcW w:w="4590" w:type="dxa"/>
            <w:shd w:val="clear" w:color="auto" w:fill="auto"/>
          </w:tcPr>
          <w:p w:rsidR="00746CCB" w:rsidRDefault="00C70648"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rPr>
              <w:lastRenderedPageBreak/>
              <w:t>There is a pressing need for Parties to fully explore the potential of indigenous peoples and local communities for conservation and sustainable use of biological diversity at the national and sub-</w:t>
            </w:r>
          </w:p>
          <w:p w:rsidR="00650E22" w:rsidRDefault="00C70648"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rPr>
              <w:t xml:space="preserve">national, local levels. </w:t>
            </w:r>
          </w:p>
          <w:p w:rsidR="00650E22" w:rsidRDefault="00650E22" w:rsidP="00C70648">
            <w:pPr>
              <w:spacing w:after="0" w:line="240" w:lineRule="auto"/>
              <w:jc w:val="both"/>
              <w:rPr>
                <w:rFonts w:ascii="Times New Roman" w:eastAsia="Times New Roman" w:hAnsi="Times New Roman"/>
                <w:sz w:val="20"/>
                <w:szCs w:val="20"/>
              </w:rPr>
            </w:pPr>
          </w:p>
          <w:p w:rsidR="00B852F1" w:rsidRPr="00C70648" w:rsidRDefault="00C70648" w:rsidP="00650E22">
            <w:pPr>
              <w:spacing w:after="0" w:line="240" w:lineRule="auto"/>
              <w:jc w:val="both"/>
              <w:rPr>
                <w:rFonts w:ascii="Times New Roman" w:hAnsi="Times New Roman"/>
                <w:sz w:val="20"/>
                <w:szCs w:val="20"/>
              </w:rPr>
            </w:pPr>
            <w:r w:rsidRPr="00C70648">
              <w:rPr>
                <w:rFonts w:ascii="Times New Roman" w:eastAsia="Times New Roman" w:hAnsi="Times New Roman"/>
                <w:sz w:val="20"/>
                <w:szCs w:val="20"/>
              </w:rPr>
              <w:t xml:space="preserve">Parties may wish to explore the contribution of their collection actions, through traditional knowledge and customary sustainable use, to conservation and sustainable use, </w:t>
            </w:r>
            <w:r w:rsidR="00E220B8">
              <w:rPr>
                <w:rFonts w:ascii="Times New Roman" w:eastAsia="Times New Roman" w:hAnsi="Times New Roman"/>
                <w:sz w:val="20"/>
                <w:szCs w:val="20"/>
              </w:rPr>
              <w:t xml:space="preserve">as </w:t>
            </w:r>
            <w:r w:rsidRPr="00C70648">
              <w:rPr>
                <w:rFonts w:ascii="Times New Roman" w:eastAsia="Times New Roman" w:hAnsi="Times New Roman"/>
                <w:sz w:val="20"/>
                <w:szCs w:val="20"/>
              </w:rPr>
              <w:t>well as the potential of community conservation and its possible contribution to the National Protected Areas Estate and efforts to reach Aichi Targets 11 by 2020</w:t>
            </w:r>
            <w:r w:rsidRPr="00C70648">
              <w:rPr>
                <w:rFonts w:ascii="Times New Roman" w:eastAsia="Times New Roman" w:hAnsi="Times New Roman"/>
              </w:rPr>
              <w:t>.</w:t>
            </w:r>
          </w:p>
        </w:tc>
        <w:tc>
          <w:tcPr>
            <w:tcW w:w="1710" w:type="dxa"/>
            <w:shd w:val="clear" w:color="auto" w:fill="auto"/>
          </w:tcPr>
          <w:p w:rsidR="00B852F1" w:rsidRPr="007E6369" w:rsidRDefault="00B852F1" w:rsidP="00C70648">
            <w:pPr>
              <w:spacing w:after="0" w:line="240" w:lineRule="auto"/>
              <w:rPr>
                <w:rFonts w:ascii="Times New Roman" w:hAnsi="Times New Roman"/>
                <w:sz w:val="20"/>
                <w:szCs w:val="20"/>
              </w:rPr>
            </w:pPr>
            <w:r w:rsidRPr="007E6369">
              <w:rPr>
                <w:rFonts w:ascii="Times New Roman" w:eastAsia="Times New Roman" w:hAnsi="Times New Roman"/>
                <w:sz w:val="20"/>
                <w:szCs w:val="20"/>
              </w:rPr>
              <w:t>Parties and Governments, indigenous peoples and local community organizations, supported by the Secretariat.</w:t>
            </w:r>
          </w:p>
        </w:tc>
        <w:tc>
          <w:tcPr>
            <w:tcW w:w="1800" w:type="dxa"/>
            <w:shd w:val="clear" w:color="auto" w:fill="auto"/>
          </w:tcPr>
          <w:p w:rsidR="00B852F1" w:rsidRPr="00C70648" w:rsidRDefault="00B852F1"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Ongoing</w:t>
            </w:r>
          </w:p>
        </w:tc>
      </w:tr>
      <w:tr w:rsidR="005D1AE0" w:rsidRPr="00C70648" w:rsidTr="005D1AE0">
        <w:tc>
          <w:tcPr>
            <w:tcW w:w="2250" w:type="dxa"/>
            <w:shd w:val="clear" w:color="auto" w:fill="auto"/>
          </w:tcPr>
          <w:p w:rsidR="00B852F1" w:rsidRPr="00C70648" w:rsidRDefault="00B852F1" w:rsidP="00C70648">
            <w:pPr>
              <w:spacing w:after="0" w:line="240" w:lineRule="auto"/>
              <w:rPr>
                <w:rFonts w:ascii="Times New Roman" w:hAnsi="Times New Roman"/>
                <w:sz w:val="20"/>
                <w:szCs w:val="20"/>
              </w:rPr>
            </w:pPr>
            <w:r w:rsidRPr="00EE205B">
              <w:rPr>
                <w:rFonts w:ascii="Times New Roman" w:eastAsia="Times New Roman" w:hAnsi="Times New Roman"/>
                <w:b/>
                <w:i/>
                <w:iCs/>
                <w:sz w:val="20"/>
                <w:szCs w:val="20"/>
              </w:rPr>
              <w:t>Task</w:t>
            </w:r>
            <w:r w:rsidR="00EE205B" w:rsidRPr="00EE205B">
              <w:rPr>
                <w:rFonts w:ascii="Times New Roman" w:eastAsia="Times New Roman" w:hAnsi="Times New Roman"/>
                <w:b/>
                <w:i/>
                <w:iCs/>
                <w:sz w:val="20"/>
                <w:szCs w:val="20"/>
              </w:rPr>
              <w:t xml:space="preserve"> </w:t>
            </w:r>
            <w:r w:rsidRPr="00EE205B">
              <w:rPr>
                <w:rFonts w:ascii="Times New Roman" w:eastAsia="Times New Roman" w:hAnsi="Times New Roman"/>
                <w:b/>
                <w:i/>
                <w:iCs/>
                <w:sz w:val="20"/>
                <w:szCs w:val="20"/>
              </w:rPr>
              <w:t>2.</w:t>
            </w:r>
            <w:r w:rsidRPr="00C70648">
              <w:rPr>
                <w:rFonts w:ascii="Times New Roman" w:eastAsia="Times New Roman" w:hAnsi="Times New Roman"/>
                <w:i/>
                <w:iCs/>
                <w:sz w:val="20"/>
                <w:szCs w:val="20"/>
              </w:rPr>
              <w:t xml:space="preserve"> Parties to develop appropriate mechanisms, guidelines, legislation or other initiatives to foster and promote the effective participation of indigenous and local communities in decision-making, policy planning and development and implementation of the conservation and sustainable use of biological diversity at </w:t>
            </w:r>
            <w:r w:rsidRPr="00C70648">
              <w:rPr>
                <w:rFonts w:ascii="Times New Roman" w:eastAsia="Times New Roman" w:hAnsi="Times New Roman"/>
                <w:i/>
                <w:iCs/>
                <w:sz w:val="20"/>
                <w:szCs w:val="20"/>
                <w:u w:val="single"/>
              </w:rPr>
              <w:t>international, regional, subregional, national and local levels</w:t>
            </w:r>
            <w:r w:rsidRPr="00C70648">
              <w:rPr>
                <w:rFonts w:ascii="Times New Roman" w:eastAsia="Times New Roman" w:hAnsi="Times New Roman"/>
                <w:i/>
                <w:iCs/>
                <w:sz w:val="20"/>
                <w:szCs w:val="20"/>
              </w:rPr>
              <w:t>, including access and benefit</w:t>
            </w:r>
            <w:r w:rsidRPr="00C70648">
              <w:rPr>
                <w:rFonts w:ascii="Times New Roman" w:eastAsia="Times New Roman" w:hAnsi="Times New Roman"/>
                <w:i/>
                <w:iCs/>
                <w:sz w:val="20"/>
                <w:szCs w:val="20"/>
              </w:rPr>
              <w:noBreakHyphen/>
              <w:t xml:space="preserve">sharing and the designation and management of protected areas, taking into account the ecosystem </w:t>
            </w:r>
            <w:r w:rsidRPr="00C70648">
              <w:rPr>
                <w:rFonts w:ascii="Times New Roman" w:eastAsia="Times New Roman" w:hAnsi="Times New Roman"/>
                <w:i/>
                <w:iCs/>
                <w:sz w:val="20"/>
                <w:szCs w:val="20"/>
              </w:rPr>
              <w:lastRenderedPageBreak/>
              <w:t>approach.</w:t>
            </w:r>
          </w:p>
        </w:tc>
        <w:tc>
          <w:tcPr>
            <w:tcW w:w="5220" w:type="dxa"/>
            <w:shd w:val="clear" w:color="auto" w:fill="auto"/>
          </w:tcPr>
          <w:p w:rsidR="00E220B8" w:rsidRDefault="00B852F1" w:rsidP="00C70648">
            <w:pPr>
              <w:suppressLineNumbers/>
              <w:suppressAutoHyphens/>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rPr>
              <w:lastRenderedPageBreak/>
              <w:t xml:space="preserve">Progress has been made regarding the participation of indigenous peoples and local communities in the work of the Convention through various mechanisms. </w:t>
            </w:r>
            <w:r w:rsidRPr="00C70648">
              <w:rPr>
                <w:rFonts w:ascii="Times New Roman" w:eastAsia="MS Mincho" w:hAnsi="Times New Roman"/>
                <w:sz w:val="20"/>
                <w:szCs w:val="20"/>
              </w:rPr>
              <w:t xml:space="preserve">The </w:t>
            </w:r>
            <w:r w:rsidRPr="00C70648">
              <w:rPr>
                <w:rFonts w:ascii="Times New Roman" w:eastAsia="MS Mincho" w:hAnsi="Times New Roman"/>
                <w:sz w:val="20"/>
                <w:szCs w:val="20"/>
                <w:lang w:val="en-CA"/>
              </w:rPr>
              <w:t>progress report on implementing Article 8(j) and related provisions (</w:t>
            </w:r>
            <w:r w:rsidRPr="00502612">
              <w:rPr>
                <w:rFonts w:ascii="Times New Roman" w:eastAsia="Times New Roman" w:hAnsi="Times New Roman"/>
                <w:kern w:val="22"/>
                <w:sz w:val="20"/>
                <w:szCs w:val="20"/>
              </w:rPr>
              <w:t>CBD/WG8J/10</w:t>
            </w:r>
            <w:r w:rsidR="0051162C" w:rsidRPr="00502612">
              <w:rPr>
                <w:rFonts w:ascii="Times New Roman" w:eastAsia="Times New Roman" w:hAnsi="Times New Roman"/>
                <w:kern w:val="22"/>
                <w:sz w:val="20"/>
                <w:szCs w:val="20"/>
              </w:rPr>
              <w:t>/</w:t>
            </w:r>
            <w:r w:rsidR="00502612" w:rsidRPr="00502612">
              <w:rPr>
                <w:rFonts w:ascii="Times New Roman" w:eastAsia="Times New Roman" w:hAnsi="Times New Roman"/>
                <w:kern w:val="22"/>
                <w:sz w:val="20"/>
                <w:szCs w:val="20"/>
              </w:rPr>
              <w:t>7</w:t>
            </w:r>
            <w:r w:rsidRPr="00502612">
              <w:rPr>
                <w:rFonts w:ascii="Times New Roman" w:eastAsia="Times New Roman" w:hAnsi="Times New Roman"/>
                <w:sz w:val="20"/>
                <w:szCs w:val="20"/>
              </w:rPr>
              <w:t>) addresses</w:t>
            </w:r>
            <w:r w:rsidRPr="00C70648">
              <w:rPr>
                <w:rFonts w:ascii="Times New Roman" w:eastAsia="Times New Roman" w:hAnsi="Times New Roman"/>
                <w:sz w:val="20"/>
                <w:szCs w:val="20"/>
              </w:rPr>
              <w:t xml:space="preserve"> among other things: </w:t>
            </w:r>
          </w:p>
          <w:p w:rsidR="00E220B8" w:rsidRDefault="00E220B8" w:rsidP="00C70648">
            <w:pPr>
              <w:suppressLineNumbers/>
              <w:suppressAutoHyphens/>
              <w:spacing w:after="0" w:line="240" w:lineRule="auto"/>
              <w:jc w:val="both"/>
              <w:rPr>
                <w:rFonts w:ascii="Times New Roman" w:eastAsia="Times New Roman" w:hAnsi="Times New Roman"/>
                <w:sz w:val="20"/>
                <w:szCs w:val="20"/>
              </w:rPr>
            </w:pPr>
          </w:p>
          <w:p w:rsidR="00B852F1" w:rsidRPr="00C70648" w:rsidRDefault="0051162C" w:rsidP="00E220B8">
            <w:pPr>
              <w:numPr>
                <w:ilvl w:val="0"/>
                <w:numId w:val="6"/>
              </w:numPr>
              <w:suppressLineNumbers/>
              <w:suppressAutoHyphens/>
              <w:spacing w:after="0" w:line="240" w:lineRule="auto"/>
              <w:ind w:left="342"/>
              <w:jc w:val="both"/>
              <w:rPr>
                <w:rFonts w:ascii="Times New Roman" w:eastAsia="Times New Roman" w:hAnsi="Times New Roman"/>
                <w:kern w:val="22"/>
                <w:sz w:val="20"/>
                <w:szCs w:val="20"/>
              </w:rPr>
            </w:pPr>
            <w:r>
              <w:rPr>
                <w:rFonts w:ascii="Times New Roman" w:hAnsi="Times New Roman"/>
                <w:snapToGrid w:val="0"/>
                <w:sz w:val="20"/>
                <w:szCs w:val="20"/>
              </w:rPr>
              <w:t>P</w:t>
            </w:r>
            <w:r w:rsidR="00B852F1" w:rsidRPr="00C70648">
              <w:rPr>
                <w:rFonts w:ascii="Times New Roman" w:hAnsi="Times New Roman"/>
                <w:snapToGrid w:val="0"/>
                <w:sz w:val="20"/>
                <w:szCs w:val="20"/>
              </w:rPr>
              <w:t xml:space="preserve">rogress in mainstreaming Article 8(j) and related provisions across the areas of work of the Convention; progress in the participation of indigenous peoples and local communities in the work of the Secretariat; and strengthening the work on Article 8(j) and related provisions through ongoing capacity-building efforts, in partnership with indigenous peoples and local communities. </w:t>
            </w:r>
          </w:p>
          <w:p w:rsidR="00977322" w:rsidRDefault="00977322" w:rsidP="00C70648">
            <w:pPr>
              <w:suppressLineNumbers/>
              <w:suppressAutoHyphens/>
              <w:snapToGrid w:val="0"/>
              <w:spacing w:after="0" w:line="240" w:lineRule="auto"/>
              <w:jc w:val="both"/>
              <w:rPr>
                <w:rFonts w:ascii="Times New Roman" w:eastAsia="Times New Roman" w:hAnsi="Times New Roman"/>
                <w:kern w:val="22"/>
                <w:sz w:val="20"/>
                <w:szCs w:val="20"/>
              </w:rPr>
            </w:pPr>
          </w:p>
          <w:p w:rsidR="00B852F1" w:rsidRPr="00C70648" w:rsidRDefault="00E220B8" w:rsidP="00C70648">
            <w:pPr>
              <w:suppressLineNumbers/>
              <w:suppressAutoHyphens/>
              <w:snapToGrid w:val="0"/>
              <w:spacing w:after="0" w:line="240" w:lineRule="auto"/>
              <w:jc w:val="both"/>
              <w:rPr>
                <w:rFonts w:ascii="Times New Roman" w:eastAsia="Times New Roman" w:hAnsi="Times New Roman"/>
                <w:kern w:val="22"/>
                <w:sz w:val="20"/>
                <w:szCs w:val="20"/>
              </w:rPr>
            </w:pPr>
            <w:r>
              <w:rPr>
                <w:rFonts w:ascii="Times New Roman" w:eastAsia="Times New Roman" w:hAnsi="Times New Roman"/>
                <w:kern w:val="22"/>
                <w:sz w:val="20"/>
                <w:szCs w:val="20"/>
              </w:rPr>
              <w:t>G</w:t>
            </w:r>
            <w:r w:rsidR="00B852F1" w:rsidRPr="00C70648">
              <w:rPr>
                <w:rFonts w:ascii="Times New Roman" w:eastAsia="Times New Roman" w:hAnsi="Times New Roman"/>
                <w:kern w:val="22"/>
                <w:sz w:val="20"/>
                <w:szCs w:val="20"/>
              </w:rPr>
              <w:t>reater efforts are required by most Parties to ensure that IPLCs are participating in the review and implementation of NBSAPs, and such efforts will be rewarded many times over by recognizing, valuing and enhancing the contributions of IPLCs to the goals of the Convention.</w:t>
            </w:r>
          </w:p>
          <w:p w:rsidR="00B852F1" w:rsidRPr="00C70648" w:rsidRDefault="00B852F1" w:rsidP="00C70648">
            <w:pPr>
              <w:spacing w:after="0" w:line="240" w:lineRule="auto"/>
              <w:jc w:val="both"/>
              <w:rPr>
                <w:rFonts w:ascii="Times New Roman" w:hAnsi="Times New Roman"/>
                <w:sz w:val="20"/>
                <w:szCs w:val="20"/>
              </w:rPr>
            </w:pPr>
          </w:p>
        </w:tc>
        <w:tc>
          <w:tcPr>
            <w:tcW w:w="4590" w:type="dxa"/>
            <w:shd w:val="clear" w:color="auto" w:fill="auto"/>
          </w:tcPr>
          <w:p w:rsidR="00977322" w:rsidRDefault="00B852F1" w:rsidP="00C70648">
            <w:pPr>
              <w:spacing w:after="0" w:line="240" w:lineRule="auto"/>
              <w:jc w:val="both"/>
              <w:rPr>
                <w:rFonts w:ascii="Times New Roman" w:eastAsia="Times New Roman" w:hAnsi="Times New Roman"/>
                <w:sz w:val="20"/>
                <w:szCs w:val="20"/>
              </w:rPr>
            </w:pPr>
            <w:r w:rsidRPr="005D1AE0">
              <w:rPr>
                <w:rFonts w:ascii="Times New Roman" w:eastAsia="Times New Roman" w:hAnsi="Times New Roman"/>
                <w:sz w:val="20"/>
                <w:szCs w:val="20"/>
              </w:rPr>
              <w:t xml:space="preserve">Parties and Governments to adopt further measures and mechanisms according to their unique and diverse national situations, to foster and promote indigenous peoples and local community participation, especially the participation of women, in decision-making, policy-planning and development and implementation of the conservation and sustainable use of biological diversity. </w:t>
            </w:r>
          </w:p>
          <w:p w:rsidR="00977322" w:rsidRDefault="00977322" w:rsidP="00C70648">
            <w:pPr>
              <w:spacing w:after="0" w:line="240" w:lineRule="auto"/>
              <w:jc w:val="both"/>
              <w:rPr>
                <w:rFonts w:ascii="Times New Roman" w:eastAsia="Times New Roman" w:hAnsi="Times New Roman"/>
                <w:sz w:val="20"/>
                <w:szCs w:val="20"/>
              </w:rPr>
            </w:pPr>
          </w:p>
          <w:p w:rsidR="00B852F1" w:rsidRPr="005D1AE0" w:rsidRDefault="00B852F1" w:rsidP="00C70648">
            <w:pPr>
              <w:spacing w:after="0" w:line="240" w:lineRule="auto"/>
              <w:jc w:val="both"/>
              <w:rPr>
                <w:rFonts w:ascii="Times New Roman" w:hAnsi="Times New Roman"/>
                <w:sz w:val="20"/>
                <w:szCs w:val="20"/>
              </w:rPr>
            </w:pPr>
            <w:r w:rsidRPr="005D1AE0">
              <w:rPr>
                <w:rFonts w:ascii="Times New Roman" w:eastAsia="Times New Roman" w:hAnsi="Times New Roman"/>
                <w:snapToGrid w:val="0"/>
                <w:kern w:val="22"/>
                <w:sz w:val="20"/>
                <w:szCs w:val="20"/>
                <w:lang w:eastAsia="en-GB"/>
              </w:rPr>
              <w:t xml:space="preserve">Parties, </w:t>
            </w:r>
            <w:proofErr w:type="gramStart"/>
            <w:r w:rsidRPr="005D1AE0">
              <w:rPr>
                <w:rFonts w:ascii="Times New Roman" w:eastAsia="Times New Roman" w:hAnsi="Times New Roman"/>
                <w:snapToGrid w:val="0"/>
                <w:kern w:val="22"/>
                <w:sz w:val="20"/>
                <w:szCs w:val="20"/>
                <w:lang w:eastAsia="en-GB"/>
              </w:rPr>
              <w:t>taking into account</w:t>
            </w:r>
            <w:proofErr w:type="gramEnd"/>
            <w:r w:rsidRPr="005D1AE0">
              <w:rPr>
                <w:rFonts w:ascii="Times New Roman" w:eastAsia="Times New Roman" w:hAnsi="Times New Roman"/>
                <w:snapToGrid w:val="0"/>
                <w:kern w:val="22"/>
                <w:sz w:val="20"/>
                <w:szCs w:val="20"/>
                <w:lang w:eastAsia="en-GB"/>
              </w:rPr>
              <w:t xml:space="preserve"> the unique circumstances of each country, may wish to determine whether the concept of local or traditional communities may be applicable in the effective implementation of the Convention at the national, subnational and local levels, and, if so, take this into account in any further processes involving the revision and implementation of the NBSAPs and in the drafting of future national reports, including the </w:t>
            </w:r>
            <w:r w:rsidR="0051162C">
              <w:rPr>
                <w:rFonts w:ascii="Times New Roman" w:eastAsia="Times New Roman" w:hAnsi="Times New Roman"/>
                <w:snapToGrid w:val="0"/>
                <w:kern w:val="22"/>
                <w:sz w:val="20"/>
                <w:szCs w:val="20"/>
                <w:lang w:eastAsia="en-GB"/>
              </w:rPr>
              <w:t>sixth</w:t>
            </w:r>
            <w:r w:rsidRPr="005D1AE0">
              <w:rPr>
                <w:rFonts w:ascii="Times New Roman" w:eastAsia="Times New Roman" w:hAnsi="Times New Roman"/>
                <w:snapToGrid w:val="0"/>
                <w:kern w:val="22"/>
                <w:sz w:val="20"/>
                <w:szCs w:val="20"/>
                <w:lang w:eastAsia="en-GB"/>
              </w:rPr>
              <w:t xml:space="preserve"> national reports.</w:t>
            </w:r>
          </w:p>
        </w:tc>
        <w:tc>
          <w:tcPr>
            <w:tcW w:w="1710" w:type="dxa"/>
            <w:shd w:val="clear" w:color="auto" w:fill="auto"/>
          </w:tcPr>
          <w:p w:rsidR="00B852F1" w:rsidRPr="005D1AE0" w:rsidRDefault="00B852F1" w:rsidP="005D1AE0">
            <w:pPr>
              <w:spacing w:after="0" w:line="240" w:lineRule="auto"/>
              <w:rPr>
                <w:rFonts w:ascii="Times New Roman" w:hAnsi="Times New Roman"/>
                <w:sz w:val="20"/>
                <w:szCs w:val="20"/>
              </w:rPr>
            </w:pPr>
            <w:r w:rsidRPr="005D1AE0">
              <w:rPr>
                <w:rFonts w:ascii="Times New Roman" w:eastAsia="Times New Roman" w:hAnsi="Times New Roman"/>
                <w:sz w:val="20"/>
                <w:szCs w:val="20"/>
              </w:rPr>
              <w:t>Parties and Governments</w:t>
            </w:r>
          </w:p>
        </w:tc>
        <w:tc>
          <w:tcPr>
            <w:tcW w:w="1800" w:type="dxa"/>
            <w:shd w:val="clear" w:color="auto" w:fill="auto"/>
          </w:tcPr>
          <w:p w:rsidR="00B852F1" w:rsidRPr="00C70648" w:rsidRDefault="00B852F1"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Ongoing</w:t>
            </w:r>
          </w:p>
        </w:tc>
      </w:tr>
      <w:tr w:rsidR="005D1AE0" w:rsidRPr="00C70648" w:rsidTr="005D1AE0">
        <w:tc>
          <w:tcPr>
            <w:tcW w:w="2250" w:type="dxa"/>
            <w:shd w:val="clear" w:color="auto" w:fill="auto"/>
          </w:tcPr>
          <w:p w:rsidR="00B852F1" w:rsidRPr="00C7064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b/>
                <w:i/>
                <w:iCs/>
                <w:sz w:val="20"/>
                <w:szCs w:val="20"/>
              </w:rPr>
              <w:t>Task 4.</w:t>
            </w:r>
            <w:r w:rsidRPr="00C70648">
              <w:rPr>
                <w:rFonts w:ascii="Times New Roman" w:eastAsia="Times New Roman" w:hAnsi="Times New Roman"/>
                <w:i/>
                <w:iCs/>
                <w:sz w:val="20"/>
                <w:szCs w:val="20"/>
              </w:rPr>
              <w:t xml:space="preserve"> Parties to develop, as appropriate, mechanisms for promoting the full and effective participation of indigenous and local communities with specific provisions for the full, active and effective participation of women in all elements of the programme of work, </w:t>
            </w:r>
            <w:proofErr w:type="gramStart"/>
            <w:r w:rsidRPr="00C70648">
              <w:rPr>
                <w:rFonts w:ascii="Times New Roman" w:eastAsia="Times New Roman" w:hAnsi="Times New Roman"/>
                <w:i/>
                <w:iCs/>
                <w:sz w:val="20"/>
                <w:szCs w:val="20"/>
              </w:rPr>
              <w:t>taking into account</w:t>
            </w:r>
            <w:proofErr w:type="gramEnd"/>
            <w:r w:rsidRPr="00C70648">
              <w:rPr>
                <w:rFonts w:ascii="Times New Roman" w:eastAsia="Times New Roman" w:hAnsi="Times New Roman"/>
                <w:i/>
                <w:iCs/>
                <w:sz w:val="20"/>
                <w:szCs w:val="20"/>
              </w:rPr>
              <w:t xml:space="preserve"> the need to: </w:t>
            </w:r>
          </w:p>
          <w:p w:rsidR="00E220B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i/>
                <w:iCs/>
                <w:sz w:val="20"/>
                <w:szCs w:val="20"/>
              </w:rPr>
              <w:t xml:space="preserve">(a) Build </w:t>
            </w:r>
            <w:proofErr w:type="gramStart"/>
            <w:r w:rsidRPr="00C70648">
              <w:rPr>
                <w:rFonts w:ascii="Times New Roman" w:eastAsia="Times New Roman" w:hAnsi="Times New Roman"/>
                <w:i/>
                <w:iCs/>
                <w:sz w:val="20"/>
                <w:szCs w:val="20"/>
              </w:rPr>
              <w:t>on the basis of</w:t>
            </w:r>
            <w:proofErr w:type="gramEnd"/>
            <w:r w:rsidRPr="00C70648">
              <w:rPr>
                <w:rFonts w:ascii="Times New Roman" w:eastAsia="Times New Roman" w:hAnsi="Times New Roman"/>
                <w:i/>
                <w:iCs/>
                <w:sz w:val="20"/>
                <w:szCs w:val="20"/>
              </w:rPr>
              <w:t xml:space="preserve"> their knowledge; </w:t>
            </w:r>
          </w:p>
          <w:p w:rsidR="00E220B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i/>
                <w:iCs/>
                <w:sz w:val="20"/>
                <w:szCs w:val="20"/>
              </w:rPr>
              <w:t xml:space="preserve">(b) Strengthen their access to biological diversity; </w:t>
            </w:r>
          </w:p>
          <w:p w:rsidR="00E220B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i/>
                <w:iCs/>
                <w:sz w:val="20"/>
                <w:szCs w:val="20"/>
              </w:rPr>
              <w:t xml:space="preserve">(c) Strengthen their capacity on matters pertaining to the conservation, maintenance and protection of biological diversity; </w:t>
            </w:r>
          </w:p>
          <w:p w:rsidR="00E220B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i/>
                <w:iCs/>
                <w:sz w:val="20"/>
                <w:szCs w:val="20"/>
              </w:rPr>
              <w:t xml:space="preserve">(d) Promote the exchange of experiences and knowledge; </w:t>
            </w:r>
          </w:p>
          <w:p w:rsidR="00B852F1" w:rsidRPr="00C7064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i/>
                <w:iCs/>
                <w:sz w:val="20"/>
                <w:szCs w:val="20"/>
              </w:rPr>
              <w:t>(e) Promote culturally appropriate and gender specific ways in which to document and preserve women’s knowledge of biological diversity.</w:t>
            </w:r>
          </w:p>
          <w:p w:rsidR="00B852F1" w:rsidRPr="00C70648" w:rsidRDefault="00B852F1" w:rsidP="00C70648">
            <w:pPr>
              <w:spacing w:after="0" w:line="240" w:lineRule="auto"/>
              <w:rPr>
                <w:rFonts w:ascii="Times New Roman" w:hAnsi="Times New Roman"/>
                <w:sz w:val="20"/>
                <w:szCs w:val="20"/>
              </w:rPr>
            </w:pPr>
          </w:p>
        </w:tc>
        <w:tc>
          <w:tcPr>
            <w:tcW w:w="5220" w:type="dxa"/>
            <w:shd w:val="clear" w:color="auto" w:fill="auto"/>
          </w:tcPr>
          <w:p w:rsidR="00E220B8" w:rsidRDefault="00B852F1"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kern w:val="22"/>
                <w:sz w:val="20"/>
                <w:szCs w:val="20"/>
              </w:rPr>
              <w:lastRenderedPageBreak/>
              <w:t xml:space="preserve">IUCN in their analysis of the fifth national reports </w:t>
            </w:r>
            <w:r w:rsidRPr="00C70648">
              <w:rPr>
                <w:rFonts w:ascii="Times New Roman" w:eastAsia="Times New Roman" w:hAnsi="Times New Roman"/>
                <w:kern w:val="22"/>
                <w:sz w:val="20"/>
                <w:szCs w:val="20"/>
                <w:vertAlign w:val="superscript"/>
              </w:rPr>
              <w:footnoteReference w:id="8"/>
            </w:r>
            <w:r w:rsidRPr="00C70648">
              <w:rPr>
                <w:rFonts w:ascii="Times New Roman" w:eastAsia="Times New Roman" w:hAnsi="Times New Roman"/>
                <w:kern w:val="22"/>
                <w:sz w:val="20"/>
                <w:szCs w:val="20"/>
              </w:rPr>
              <w:t xml:space="preserve"> noted </w:t>
            </w:r>
            <w:r w:rsidRPr="00C70648">
              <w:rPr>
                <w:rFonts w:ascii="Times New Roman" w:eastAsia="Times New Roman" w:hAnsi="Times New Roman"/>
                <w:sz w:val="20"/>
                <w:szCs w:val="20"/>
              </w:rPr>
              <w:t xml:space="preserve">women are most commonly characterized as beneficiaries in the fifth national reports, wherein 30 per cent of reports discuss programmes or policies that include women as recipients of economic, social or other benefits, including educational and capacity building opportunities. </w:t>
            </w:r>
          </w:p>
          <w:p w:rsidR="00E220B8" w:rsidRDefault="00E220B8" w:rsidP="00C70648">
            <w:pPr>
              <w:spacing w:after="0" w:line="240" w:lineRule="auto"/>
              <w:jc w:val="both"/>
              <w:rPr>
                <w:rFonts w:ascii="Times New Roman" w:eastAsia="Times New Roman" w:hAnsi="Times New Roman"/>
                <w:sz w:val="20"/>
                <w:szCs w:val="20"/>
              </w:rPr>
            </w:pPr>
          </w:p>
          <w:p w:rsidR="00E220B8" w:rsidRDefault="00B852F1" w:rsidP="00C70648">
            <w:pPr>
              <w:spacing w:after="0" w:line="240" w:lineRule="auto"/>
              <w:jc w:val="both"/>
              <w:rPr>
                <w:rFonts w:ascii="Times New Roman" w:eastAsia="Times New Roman" w:hAnsi="Times New Roman"/>
                <w:sz w:val="20"/>
                <w:szCs w:val="20"/>
                <w:lang w:eastAsia="en-GB"/>
              </w:rPr>
            </w:pPr>
            <w:r w:rsidRPr="00C70648">
              <w:rPr>
                <w:rFonts w:ascii="Times New Roman" w:eastAsia="Times New Roman" w:hAnsi="Times New Roman"/>
                <w:sz w:val="20"/>
                <w:szCs w:val="20"/>
              </w:rPr>
              <w:t xml:space="preserve">Twenty-eight per cent of reports characterize women as stakeholders, while 19 per cent reference women as managers specifically of resources or species. Women are represented as vulnerable in 17 per cent of reports, and less than one per cent (one country report) refers to women as agents of change. </w:t>
            </w:r>
            <w:r w:rsidRPr="00C70648">
              <w:rPr>
                <w:rFonts w:ascii="Times New Roman" w:eastAsia="Times New Roman" w:hAnsi="Times New Roman"/>
                <w:kern w:val="22"/>
                <w:sz w:val="20"/>
                <w:szCs w:val="20"/>
              </w:rPr>
              <w:t xml:space="preserve">Identifying women and </w:t>
            </w:r>
            <w:r w:rsidRPr="00C70648">
              <w:rPr>
                <w:rFonts w:ascii="Times New Roman" w:eastAsia="Times New Roman" w:hAnsi="Times New Roman"/>
                <w:sz w:val="20"/>
                <w:szCs w:val="20"/>
                <w:lang w:eastAsia="en-GB"/>
              </w:rPr>
              <w:t xml:space="preserve">including women as beneficiaries, stakeholders and agents of change are key steps towards developing gender-responsive biodiversity policies and programmes at all levels. Bangladesh, for example, reports an achievement towards Aichi Target 14 that forest ecosystems have been “restored through implementing [a] social forestry system with the involvement of women…as beneficiaries.” </w:t>
            </w:r>
          </w:p>
          <w:p w:rsidR="00E220B8" w:rsidRDefault="00E220B8" w:rsidP="00C70648">
            <w:pPr>
              <w:spacing w:after="0" w:line="240" w:lineRule="auto"/>
              <w:jc w:val="both"/>
              <w:rPr>
                <w:rFonts w:ascii="Times New Roman" w:eastAsia="Times New Roman" w:hAnsi="Times New Roman"/>
                <w:sz w:val="20"/>
                <w:szCs w:val="20"/>
                <w:lang w:eastAsia="en-GB"/>
              </w:rPr>
            </w:pPr>
          </w:p>
          <w:p w:rsidR="00E220B8" w:rsidRDefault="00B852F1" w:rsidP="00C70648">
            <w:pPr>
              <w:spacing w:after="0" w:line="240" w:lineRule="auto"/>
              <w:jc w:val="both"/>
              <w:rPr>
                <w:rFonts w:ascii="Times New Roman" w:eastAsia="Times New Roman" w:hAnsi="Times New Roman"/>
                <w:sz w:val="20"/>
                <w:szCs w:val="20"/>
                <w:lang w:eastAsia="en-GB"/>
              </w:rPr>
            </w:pPr>
            <w:r w:rsidRPr="00C70648">
              <w:rPr>
                <w:rFonts w:ascii="Times New Roman" w:eastAsia="Times New Roman" w:hAnsi="Times New Roman"/>
                <w:sz w:val="20"/>
                <w:szCs w:val="20"/>
                <w:lang w:eastAsia="en-GB"/>
              </w:rPr>
              <w:t>Zimbabwe includes women as stakeholders: “most natural resource management programmes have encouraged the active participation of wome</w:t>
            </w:r>
            <w:r w:rsidR="0051162C">
              <w:rPr>
                <w:rFonts w:ascii="Times New Roman" w:eastAsia="Times New Roman" w:hAnsi="Times New Roman"/>
                <w:sz w:val="20"/>
                <w:szCs w:val="20"/>
                <w:lang w:eastAsia="en-GB"/>
              </w:rPr>
              <w:t>n by involving them in decision</w:t>
            </w:r>
            <w:r w:rsidR="0051162C">
              <w:rPr>
                <w:rFonts w:ascii="Times New Roman" w:eastAsia="Times New Roman" w:hAnsi="Times New Roman"/>
                <w:sz w:val="20"/>
                <w:szCs w:val="20"/>
                <w:lang w:eastAsia="en-GB"/>
              </w:rPr>
              <w:noBreakHyphen/>
            </w:r>
            <w:r w:rsidRPr="00C70648">
              <w:rPr>
                <w:rFonts w:ascii="Times New Roman" w:eastAsia="Times New Roman" w:hAnsi="Times New Roman"/>
                <w:sz w:val="20"/>
                <w:szCs w:val="20"/>
                <w:lang w:eastAsia="en-GB"/>
              </w:rPr>
              <w:t xml:space="preserve">making positions on natural resource management committees and community ownership trusts.” </w:t>
            </w:r>
          </w:p>
          <w:p w:rsidR="00E220B8" w:rsidRDefault="00E220B8" w:rsidP="00C70648">
            <w:pPr>
              <w:spacing w:after="0" w:line="240" w:lineRule="auto"/>
              <w:jc w:val="both"/>
              <w:rPr>
                <w:rFonts w:ascii="Times New Roman" w:eastAsia="Times New Roman" w:hAnsi="Times New Roman"/>
                <w:sz w:val="20"/>
                <w:szCs w:val="20"/>
                <w:lang w:eastAsia="en-GB"/>
              </w:rPr>
            </w:pPr>
          </w:p>
          <w:p w:rsidR="00B852F1" w:rsidRPr="00E220B8" w:rsidRDefault="00B852F1"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lang w:eastAsia="en-GB"/>
              </w:rPr>
              <w:t>Only one country, Cuba, explicitly considers women as agents of change in its fifth national report.</w:t>
            </w:r>
          </w:p>
        </w:tc>
        <w:tc>
          <w:tcPr>
            <w:tcW w:w="4590" w:type="dxa"/>
            <w:shd w:val="clear" w:color="auto" w:fill="auto"/>
          </w:tcPr>
          <w:p w:rsidR="00977322" w:rsidRDefault="00B852F1" w:rsidP="00C70648">
            <w:pPr>
              <w:spacing w:after="0" w:line="240" w:lineRule="auto"/>
              <w:jc w:val="both"/>
              <w:rPr>
                <w:rFonts w:ascii="Times New Roman" w:eastAsia="Times New Roman" w:hAnsi="Times New Roman"/>
                <w:snapToGrid w:val="0"/>
                <w:sz w:val="20"/>
                <w:szCs w:val="20"/>
              </w:rPr>
            </w:pPr>
            <w:r w:rsidRPr="005D1AE0">
              <w:rPr>
                <w:rFonts w:ascii="Times New Roman" w:eastAsia="Times New Roman" w:hAnsi="Times New Roman"/>
                <w:sz w:val="20"/>
                <w:szCs w:val="20"/>
              </w:rPr>
              <w:t xml:space="preserve">Parties and Governments to adopt special measures and mechanisms according to their unique and diverse national situations to promote and involve indigenous </w:t>
            </w:r>
            <w:r w:rsidR="00977322">
              <w:rPr>
                <w:rFonts w:ascii="Times New Roman" w:eastAsia="Times New Roman" w:hAnsi="Times New Roman"/>
                <w:sz w:val="20"/>
                <w:szCs w:val="20"/>
              </w:rPr>
              <w:t xml:space="preserve">peoples </w:t>
            </w:r>
            <w:r w:rsidRPr="005D1AE0">
              <w:rPr>
                <w:rFonts w:ascii="Times New Roman" w:eastAsia="Times New Roman" w:hAnsi="Times New Roman"/>
                <w:sz w:val="20"/>
                <w:szCs w:val="20"/>
              </w:rPr>
              <w:t>and local communities, specifically women, in all elements of the programme of work.</w:t>
            </w:r>
            <w:r w:rsidRPr="005D1AE0">
              <w:rPr>
                <w:rFonts w:ascii="Times New Roman" w:eastAsia="Times New Roman" w:hAnsi="Times New Roman"/>
                <w:snapToGrid w:val="0"/>
                <w:sz w:val="20"/>
                <w:szCs w:val="20"/>
              </w:rPr>
              <w:t xml:space="preserve"> </w:t>
            </w:r>
          </w:p>
          <w:p w:rsidR="00977322" w:rsidRDefault="00977322" w:rsidP="00C70648">
            <w:pPr>
              <w:spacing w:after="0" w:line="240" w:lineRule="auto"/>
              <w:jc w:val="both"/>
              <w:rPr>
                <w:rFonts w:ascii="Times New Roman" w:eastAsia="Times New Roman" w:hAnsi="Times New Roman"/>
                <w:snapToGrid w:val="0"/>
                <w:sz w:val="20"/>
                <w:szCs w:val="20"/>
              </w:rPr>
            </w:pPr>
          </w:p>
          <w:p w:rsidR="00B852F1" w:rsidRPr="005D1AE0" w:rsidRDefault="00B852F1" w:rsidP="00C70648">
            <w:pPr>
              <w:spacing w:after="0" w:line="240" w:lineRule="auto"/>
              <w:jc w:val="both"/>
              <w:rPr>
                <w:rFonts w:ascii="Times New Roman" w:hAnsi="Times New Roman"/>
                <w:sz w:val="20"/>
                <w:szCs w:val="20"/>
              </w:rPr>
            </w:pPr>
            <w:r w:rsidRPr="005D1AE0">
              <w:rPr>
                <w:rFonts w:ascii="Times New Roman" w:eastAsia="Times New Roman" w:hAnsi="Times New Roman"/>
                <w:snapToGrid w:val="0"/>
                <w:sz w:val="20"/>
                <w:szCs w:val="20"/>
              </w:rPr>
              <w:t>Additionally, the Working Group on Article 8(j), in efforts to integrate and i</w:t>
            </w:r>
            <w:r w:rsidR="0051162C">
              <w:rPr>
                <w:rFonts w:ascii="Times New Roman" w:eastAsia="Times New Roman" w:hAnsi="Times New Roman"/>
                <w:snapToGrid w:val="0"/>
                <w:sz w:val="20"/>
                <w:szCs w:val="20"/>
              </w:rPr>
              <w:t>mplement of A</w:t>
            </w:r>
            <w:r w:rsidRPr="005D1AE0">
              <w:rPr>
                <w:rFonts w:ascii="Times New Roman" w:eastAsia="Times New Roman" w:hAnsi="Times New Roman"/>
                <w:snapToGrid w:val="0"/>
                <w:sz w:val="20"/>
                <w:szCs w:val="20"/>
              </w:rPr>
              <w:t xml:space="preserve">rticle 8(j) should </w:t>
            </w:r>
            <w:proofErr w:type="gramStart"/>
            <w:r w:rsidRPr="005D1AE0">
              <w:rPr>
                <w:rFonts w:ascii="Times New Roman" w:eastAsia="Times New Roman" w:hAnsi="Times New Roman"/>
                <w:snapToGrid w:val="0"/>
                <w:sz w:val="20"/>
                <w:szCs w:val="20"/>
              </w:rPr>
              <w:t>take into account</w:t>
            </w:r>
            <w:proofErr w:type="gramEnd"/>
            <w:r w:rsidRPr="005D1AE0">
              <w:rPr>
                <w:rFonts w:ascii="Times New Roman" w:eastAsia="Times New Roman" w:hAnsi="Times New Roman"/>
                <w:snapToGrid w:val="0"/>
                <w:sz w:val="20"/>
                <w:szCs w:val="20"/>
              </w:rPr>
              <w:t xml:space="preserve"> gender and the Gender Plan of Action for the Convention, especially in formulating future work in the context of the post 2020 arrangements for the Convention.</w:t>
            </w:r>
          </w:p>
        </w:tc>
        <w:tc>
          <w:tcPr>
            <w:tcW w:w="1710" w:type="dxa"/>
            <w:shd w:val="clear" w:color="auto" w:fill="auto"/>
          </w:tcPr>
          <w:p w:rsidR="00B852F1" w:rsidRPr="00C70648" w:rsidRDefault="00B852F1" w:rsidP="005D1AE0">
            <w:pPr>
              <w:spacing w:after="0" w:line="240" w:lineRule="auto"/>
              <w:rPr>
                <w:rFonts w:ascii="Times New Roman" w:hAnsi="Times New Roman"/>
                <w:sz w:val="20"/>
                <w:szCs w:val="20"/>
              </w:rPr>
            </w:pPr>
            <w:r w:rsidRPr="00C70648">
              <w:rPr>
                <w:rFonts w:ascii="Times New Roman" w:eastAsia="Times New Roman" w:hAnsi="Times New Roman"/>
                <w:sz w:val="20"/>
                <w:szCs w:val="20"/>
              </w:rPr>
              <w:t>Parties and Governments</w:t>
            </w:r>
          </w:p>
        </w:tc>
        <w:tc>
          <w:tcPr>
            <w:tcW w:w="1800" w:type="dxa"/>
            <w:shd w:val="clear" w:color="auto" w:fill="auto"/>
          </w:tcPr>
          <w:p w:rsidR="00B852F1" w:rsidRPr="00C70648" w:rsidRDefault="00B852F1"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Ongoing</w:t>
            </w:r>
          </w:p>
        </w:tc>
      </w:tr>
      <w:tr w:rsidR="005D1AE0" w:rsidRPr="00C70648" w:rsidTr="005D1AE0">
        <w:tc>
          <w:tcPr>
            <w:tcW w:w="2250" w:type="dxa"/>
            <w:shd w:val="clear" w:color="auto" w:fill="auto"/>
          </w:tcPr>
          <w:p w:rsidR="00E220B8" w:rsidRPr="007E6369" w:rsidRDefault="00B852F1" w:rsidP="00C70648">
            <w:pPr>
              <w:spacing w:after="0" w:line="240" w:lineRule="auto"/>
              <w:rPr>
                <w:rFonts w:ascii="Times New Roman" w:eastAsia="Times New Roman" w:hAnsi="Times New Roman"/>
                <w:i/>
                <w:iCs/>
                <w:sz w:val="20"/>
                <w:szCs w:val="20"/>
              </w:rPr>
            </w:pPr>
            <w:r w:rsidRPr="007E6369">
              <w:rPr>
                <w:rFonts w:ascii="Times New Roman" w:eastAsia="Times New Roman" w:hAnsi="Times New Roman"/>
                <w:b/>
                <w:i/>
                <w:iCs/>
                <w:sz w:val="20"/>
                <w:szCs w:val="20"/>
              </w:rPr>
              <w:t>Task 7.</w:t>
            </w:r>
            <w:r w:rsidRPr="007E6369">
              <w:rPr>
                <w:rFonts w:ascii="Times New Roman" w:eastAsia="Times New Roman" w:hAnsi="Times New Roman"/>
                <w:i/>
                <w:iCs/>
                <w:sz w:val="20"/>
                <w:szCs w:val="20"/>
              </w:rPr>
              <w:t xml:space="preserve"> Based on tasks 1, 2 and 4, the Working Group to develop guidelines for the development of mechanisms, legislation or other appropriate initiatives to ensure: </w:t>
            </w:r>
          </w:p>
          <w:p w:rsidR="00E220B8" w:rsidRPr="007E6369" w:rsidRDefault="00B852F1" w:rsidP="00C70648">
            <w:pPr>
              <w:spacing w:after="0" w:line="240" w:lineRule="auto"/>
              <w:rPr>
                <w:rFonts w:ascii="Times New Roman" w:eastAsia="Times New Roman" w:hAnsi="Times New Roman"/>
                <w:i/>
                <w:iCs/>
                <w:sz w:val="20"/>
                <w:szCs w:val="20"/>
              </w:rPr>
            </w:pPr>
            <w:r w:rsidRPr="007E6369">
              <w:rPr>
                <w:rFonts w:ascii="Times New Roman" w:eastAsia="Times New Roman" w:hAnsi="Times New Roman"/>
                <w:i/>
                <w:iCs/>
                <w:sz w:val="20"/>
                <w:szCs w:val="20"/>
              </w:rPr>
              <w:t xml:space="preserve">(i) that indigenous and local communities obtain a fair and equitable share of benefits arising from the use and application of their knowledge, innovations and practices; </w:t>
            </w:r>
          </w:p>
          <w:p w:rsidR="00B852F1" w:rsidRPr="007E6369" w:rsidRDefault="00B852F1" w:rsidP="00C70648">
            <w:pPr>
              <w:spacing w:after="0" w:line="240" w:lineRule="auto"/>
              <w:rPr>
                <w:rFonts w:ascii="Times New Roman" w:eastAsia="Times New Roman" w:hAnsi="Times New Roman"/>
                <w:i/>
                <w:iCs/>
                <w:sz w:val="20"/>
                <w:szCs w:val="20"/>
              </w:rPr>
            </w:pPr>
            <w:r w:rsidRPr="007E6369">
              <w:rPr>
                <w:rFonts w:ascii="Times New Roman" w:eastAsia="Times New Roman" w:hAnsi="Times New Roman"/>
                <w:i/>
                <w:iCs/>
                <w:sz w:val="20"/>
                <w:szCs w:val="20"/>
              </w:rPr>
              <w:t xml:space="preserve">(ii) that private and public institutions interested in using such knowledge, practices and innovations obtain the prior informed approval of the indigenous and local communities; (iii) advancement of the identification of the obligations of countries of origin, as well as Parties and Governments where such knowledge, innovations and practices and the associated genetic resources are used. </w:t>
            </w:r>
          </w:p>
          <w:p w:rsidR="00B852F1" w:rsidRPr="007E6369" w:rsidRDefault="00B852F1" w:rsidP="00C70648">
            <w:pPr>
              <w:spacing w:after="0" w:line="240" w:lineRule="auto"/>
              <w:rPr>
                <w:rFonts w:ascii="Times New Roman" w:hAnsi="Times New Roman"/>
                <w:sz w:val="20"/>
                <w:szCs w:val="20"/>
              </w:rPr>
            </w:pPr>
          </w:p>
        </w:tc>
        <w:tc>
          <w:tcPr>
            <w:tcW w:w="5220" w:type="dxa"/>
            <w:shd w:val="clear" w:color="auto" w:fill="auto"/>
          </w:tcPr>
          <w:p w:rsidR="007E6369" w:rsidRPr="007E6369" w:rsidRDefault="007E6369" w:rsidP="00C70648">
            <w:pPr>
              <w:spacing w:after="0" w:line="240" w:lineRule="auto"/>
              <w:jc w:val="both"/>
              <w:rPr>
                <w:rFonts w:ascii="Times New Roman" w:eastAsia="Times New Roman" w:hAnsi="Times New Roman"/>
                <w:sz w:val="20"/>
                <w:szCs w:val="20"/>
              </w:rPr>
            </w:pPr>
            <w:r w:rsidRPr="007E6369">
              <w:rPr>
                <w:rFonts w:ascii="Times New Roman" w:eastAsia="Times New Roman" w:hAnsi="Times New Roman"/>
                <w:sz w:val="20"/>
                <w:szCs w:val="20"/>
              </w:rPr>
              <w:lastRenderedPageBreak/>
              <w:t>(Decision XII/12 D, paragraph 1) T</w:t>
            </w:r>
            <w:r w:rsidR="00C70648" w:rsidRPr="007E6369">
              <w:rPr>
                <w:rFonts w:ascii="Times New Roman" w:eastAsia="Times New Roman" w:hAnsi="Times New Roman"/>
                <w:sz w:val="20"/>
                <w:szCs w:val="20"/>
              </w:rPr>
              <w:t>he COP decid</w:t>
            </w:r>
            <w:r w:rsidR="0051162C">
              <w:rPr>
                <w:rFonts w:ascii="Times New Roman" w:eastAsia="Times New Roman" w:hAnsi="Times New Roman"/>
                <w:sz w:val="20"/>
                <w:szCs w:val="20"/>
              </w:rPr>
              <w:t>ed to implement t</w:t>
            </w:r>
            <w:r w:rsidR="00C70648" w:rsidRPr="007E6369">
              <w:rPr>
                <w:rFonts w:ascii="Times New Roman" w:eastAsia="Times New Roman" w:hAnsi="Times New Roman"/>
                <w:sz w:val="20"/>
                <w:szCs w:val="20"/>
              </w:rPr>
              <w:t>asks, 7, 10 and 12 in an integrated manner</w:t>
            </w:r>
            <w:r w:rsidRPr="007E6369">
              <w:rPr>
                <w:rFonts w:ascii="Times New Roman" w:eastAsia="Times New Roman" w:hAnsi="Times New Roman"/>
                <w:sz w:val="20"/>
                <w:szCs w:val="20"/>
              </w:rPr>
              <w:t>.</w:t>
            </w:r>
          </w:p>
          <w:p w:rsidR="007E6369" w:rsidRPr="007E6369" w:rsidRDefault="007E6369" w:rsidP="00C70648">
            <w:pPr>
              <w:spacing w:after="0" w:line="240" w:lineRule="auto"/>
              <w:jc w:val="both"/>
              <w:rPr>
                <w:rFonts w:ascii="Times New Roman" w:eastAsia="Times New Roman" w:hAnsi="Times New Roman"/>
                <w:sz w:val="20"/>
                <w:szCs w:val="20"/>
              </w:rPr>
            </w:pPr>
          </w:p>
          <w:p w:rsidR="007E6369" w:rsidRPr="007E6369" w:rsidRDefault="007E6369" w:rsidP="00C70648">
            <w:pPr>
              <w:spacing w:after="0" w:line="240" w:lineRule="auto"/>
              <w:jc w:val="both"/>
              <w:rPr>
                <w:rFonts w:ascii="Times New Roman" w:eastAsia="Times New Roman" w:hAnsi="Times New Roman"/>
                <w:snapToGrid w:val="0"/>
                <w:kern w:val="22"/>
                <w:sz w:val="20"/>
                <w:szCs w:val="20"/>
              </w:rPr>
            </w:pPr>
            <w:r w:rsidRPr="007E6369">
              <w:rPr>
                <w:rFonts w:ascii="Times New Roman" w:eastAsia="Times New Roman" w:hAnsi="Times New Roman"/>
                <w:sz w:val="20"/>
                <w:szCs w:val="20"/>
              </w:rPr>
              <w:t xml:space="preserve">This </w:t>
            </w:r>
            <w:r w:rsidR="00C70648" w:rsidRPr="007E6369">
              <w:rPr>
                <w:rFonts w:ascii="Times New Roman" w:eastAsia="Times New Roman" w:hAnsi="Times New Roman"/>
                <w:sz w:val="20"/>
                <w:szCs w:val="20"/>
              </w:rPr>
              <w:t xml:space="preserve">resulted in the development of the </w:t>
            </w:r>
            <w:r w:rsidR="00C70648" w:rsidRPr="007E6369">
              <w:rPr>
                <w:rFonts w:ascii="Times New Roman" w:eastAsia="Times New Roman" w:hAnsi="Times New Roman"/>
                <w:caps/>
                <w:snapToGrid w:val="0"/>
                <w:kern w:val="22"/>
                <w:sz w:val="20"/>
                <w:szCs w:val="20"/>
              </w:rPr>
              <w:t>Mo’otz kuxtal</w:t>
            </w:r>
            <w:r w:rsidR="00C70648" w:rsidRPr="007E6369">
              <w:rPr>
                <w:rFonts w:ascii="Times New Roman" w:eastAsia="Times New Roman" w:hAnsi="Times New Roman"/>
                <w:caps/>
                <w:snapToGrid w:val="0"/>
                <w:kern w:val="22"/>
                <w:sz w:val="20"/>
                <w:szCs w:val="20"/>
                <w:vertAlign w:val="superscript"/>
              </w:rPr>
              <w:footnoteReference w:id="9"/>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Voluntary guidelines</w:t>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for the development of mechanisms, legislation or other appropriate initiatives to ensure the “prior and informed consent”,  “free, prior and informed consent” or “approval and involvement”,</w:t>
            </w:r>
            <w:r w:rsidR="00C70648" w:rsidRPr="007E6369" w:rsidDel="003C359C">
              <w:rPr>
                <w:rFonts w:ascii="Times New Roman" w:eastAsia="Times New Roman" w:hAnsi="Times New Roman"/>
                <w:snapToGrid w:val="0"/>
                <w:kern w:val="22"/>
                <w:sz w:val="20"/>
                <w:szCs w:val="20"/>
              </w:rPr>
              <w:t xml:space="preserve"> </w:t>
            </w:r>
            <w:r w:rsidR="00C70648" w:rsidRPr="007E6369">
              <w:rPr>
                <w:rFonts w:ascii="Times New Roman" w:eastAsia="Times New Roman" w:hAnsi="Times New Roman"/>
                <w:snapToGrid w:val="0"/>
                <w:kern w:val="22"/>
                <w:sz w:val="20"/>
                <w:szCs w:val="20"/>
              </w:rPr>
              <w:t xml:space="preserve">depending on national circumstances, of indigenous peoples and local communities </w:t>
            </w:r>
            <w:r w:rsidR="00C70648" w:rsidRPr="007E6369">
              <w:rPr>
                <w:rFonts w:ascii="Times New Roman" w:eastAsia="Times New Roman" w:hAnsi="Times New Roman"/>
                <w:caps/>
                <w:snapToGrid w:val="0"/>
                <w:kern w:val="22"/>
                <w:sz w:val="20"/>
                <w:szCs w:val="20"/>
                <w:vertAlign w:val="superscript"/>
              </w:rPr>
              <w:footnoteReference w:id="10"/>
            </w:r>
            <w:r w:rsidR="00C70648" w:rsidRPr="007E6369">
              <w:rPr>
                <w:rFonts w:ascii="Times New Roman" w:eastAsia="Times New Roman" w:hAnsi="Times New Roman"/>
                <w:snapToGrid w:val="0"/>
                <w:kern w:val="22"/>
                <w:sz w:val="20"/>
                <w:szCs w:val="20"/>
              </w:rPr>
              <w:t xml:space="preserve"> for accessing their knowledge, innovations and practices, for fair and equitable sharing of benefits</w:t>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arising from the use of their knowledge, innovations and</w:t>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practices relevant for the conservation and sustainable use</w:t>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of</w:t>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biological diversity, and for reporting and preventing unlawful</w:t>
            </w:r>
            <w:r w:rsidR="00C70648" w:rsidRPr="007E6369">
              <w:rPr>
                <w:rFonts w:ascii="Times New Roman" w:eastAsia="Times New Roman" w:hAnsi="Times New Roman"/>
                <w:caps/>
                <w:snapToGrid w:val="0"/>
                <w:kern w:val="22"/>
                <w:sz w:val="20"/>
                <w:szCs w:val="20"/>
              </w:rPr>
              <w:t xml:space="preserve"> </w:t>
            </w:r>
            <w:r w:rsidR="00C70648" w:rsidRPr="007E6369">
              <w:rPr>
                <w:rFonts w:ascii="Times New Roman" w:eastAsia="Times New Roman" w:hAnsi="Times New Roman"/>
                <w:snapToGrid w:val="0"/>
                <w:kern w:val="22"/>
                <w:sz w:val="20"/>
                <w:szCs w:val="20"/>
              </w:rPr>
              <w:t>appropr</w:t>
            </w:r>
            <w:r w:rsidRPr="007E6369">
              <w:rPr>
                <w:rFonts w:ascii="Times New Roman" w:eastAsia="Times New Roman" w:hAnsi="Times New Roman"/>
                <w:snapToGrid w:val="0"/>
                <w:kern w:val="22"/>
                <w:sz w:val="20"/>
                <w:szCs w:val="20"/>
              </w:rPr>
              <w:t>iation of traditional knowledge.</w:t>
            </w:r>
          </w:p>
          <w:p w:rsidR="007E6369" w:rsidRPr="007E6369" w:rsidRDefault="007E6369" w:rsidP="00C70648">
            <w:pPr>
              <w:spacing w:after="0" w:line="240" w:lineRule="auto"/>
              <w:jc w:val="both"/>
              <w:rPr>
                <w:rFonts w:ascii="Times New Roman" w:eastAsia="Times New Roman" w:hAnsi="Times New Roman"/>
                <w:snapToGrid w:val="0"/>
                <w:kern w:val="22"/>
                <w:sz w:val="20"/>
                <w:szCs w:val="20"/>
              </w:rPr>
            </w:pPr>
          </w:p>
          <w:p w:rsidR="00B852F1" w:rsidRPr="007E6369" w:rsidRDefault="007E6369" w:rsidP="007E6369">
            <w:pPr>
              <w:spacing w:after="0" w:line="240" w:lineRule="auto"/>
              <w:jc w:val="both"/>
              <w:rPr>
                <w:rFonts w:ascii="Times New Roman" w:hAnsi="Times New Roman"/>
                <w:sz w:val="20"/>
                <w:szCs w:val="20"/>
              </w:rPr>
            </w:pPr>
            <w:r w:rsidRPr="007E6369">
              <w:rPr>
                <w:rFonts w:ascii="Times New Roman" w:eastAsia="Times New Roman" w:hAnsi="Times New Roman"/>
                <w:snapToGrid w:val="0"/>
                <w:kern w:val="22"/>
                <w:sz w:val="20"/>
                <w:szCs w:val="20"/>
              </w:rPr>
              <w:t xml:space="preserve">The guidelines </w:t>
            </w:r>
            <w:r w:rsidR="00C70648" w:rsidRPr="007E6369">
              <w:rPr>
                <w:rFonts w:ascii="Times New Roman" w:eastAsia="Times New Roman" w:hAnsi="Times New Roman"/>
                <w:snapToGrid w:val="0"/>
                <w:kern w:val="22"/>
                <w:sz w:val="20"/>
                <w:szCs w:val="20"/>
              </w:rPr>
              <w:t>were adopted by COP in decision XIII/18.</w:t>
            </w:r>
          </w:p>
        </w:tc>
        <w:tc>
          <w:tcPr>
            <w:tcW w:w="4590" w:type="dxa"/>
            <w:shd w:val="clear" w:color="auto" w:fill="auto"/>
          </w:tcPr>
          <w:p w:rsidR="007E6369" w:rsidRDefault="007E6369" w:rsidP="00C70648">
            <w:pPr>
              <w:spacing w:after="0" w:line="240" w:lineRule="auto"/>
              <w:jc w:val="both"/>
              <w:rPr>
                <w:rFonts w:ascii="Times New Roman" w:eastAsia="Times New Roman" w:hAnsi="Times New Roman"/>
                <w:iCs/>
                <w:sz w:val="20"/>
                <w:szCs w:val="20"/>
              </w:rPr>
            </w:pPr>
            <w:r>
              <w:rPr>
                <w:rFonts w:ascii="Times New Roman" w:eastAsia="Times New Roman" w:hAnsi="Times New Roman"/>
                <w:sz w:val="20"/>
                <w:szCs w:val="20"/>
              </w:rPr>
              <w:t>G</w:t>
            </w:r>
            <w:r w:rsidR="00C70648" w:rsidRPr="00C70648">
              <w:rPr>
                <w:rFonts w:ascii="Times New Roman" w:eastAsia="Times New Roman" w:hAnsi="Times New Roman"/>
                <w:sz w:val="20"/>
                <w:szCs w:val="20"/>
              </w:rPr>
              <w:t>uidelines</w:t>
            </w:r>
            <w:r>
              <w:rPr>
                <w:rFonts w:ascii="Times New Roman" w:eastAsia="Times New Roman" w:hAnsi="Times New Roman"/>
                <w:sz w:val="20"/>
                <w:szCs w:val="20"/>
              </w:rPr>
              <w:t xml:space="preserve"> are to be used</w:t>
            </w:r>
            <w:r w:rsidR="00C70648" w:rsidRPr="00C70648">
              <w:rPr>
                <w:rFonts w:ascii="Times New Roman" w:eastAsia="Times New Roman" w:hAnsi="Times New Roman"/>
                <w:sz w:val="20"/>
                <w:szCs w:val="20"/>
              </w:rPr>
              <w:t xml:space="preserve"> by Parties with the effective participation of IPLCs at the national level, to </w:t>
            </w:r>
            <w:r w:rsidR="00C70648" w:rsidRPr="00C70648">
              <w:rPr>
                <w:rFonts w:ascii="Times New Roman" w:eastAsia="Times New Roman" w:hAnsi="Times New Roman"/>
                <w:iCs/>
                <w:sz w:val="20"/>
                <w:szCs w:val="20"/>
              </w:rPr>
              <w:t xml:space="preserve">develop mechanisms, legislation or other appropriate initiatives to ensure: </w:t>
            </w:r>
          </w:p>
          <w:p w:rsidR="007E6369" w:rsidRDefault="007E6369" w:rsidP="00C70648">
            <w:pPr>
              <w:spacing w:after="0" w:line="240" w:lineRule="auto"/>
              <w:jc w:val="both"/>
              <w:rPr>
                <w:rFonts w:ascii="Times New Roman" w:eastAsia="Times New Roman" w:hAnsi="Times New Roman"/>
                <w:iCs/>
                <w:sz w:val="20"/>
                <w:szCs w:val="20"/>
              </w:rPr>
            </w:pPr>
          </w:p>
          <w:p w:rsidR="007E6369" w:rsidRDefault="00C70648" w:rsidP="00C70648">
            <w:pPr>
              <w:spacing w:after="0" w:line="240" w:lineRule="auto"/>
              <w:jc w:val="both"/>
              <w:rPr>
                <w:rFonts w:ascii="Times New Roman" w:eastAsia="Times New Roman" w:hAnsi="Times New Roman"/>
                <w:iCs/>
                <w:sz w:val="20"/>
                <w:szCs w:val="20"/>
              </w:rPr>
            </w:pPr>
            <w:r w:rsidRPr="00C70648">
              <w:rPr>
                <w:rFonts w:ascii="Times New Roman" w:eastAsia="Times New Roman" w:hAnsi="Times New Roman"/>
                <w:iCs/>
                <w:sz w:val="20"/>
                <w:szCs w:val="20"/>
              </w:rPr>
              <w:t xml:space="preserve">(i) </w:t>
            </w:r>
            <w:r w:rsidR="007E6369">
              <w:rPr>
                <w:rFonts w:ascii="Times New Roman" w:eastAsia="Times New Roman" w:hAnsi="Times New Roman"/>
                <w:iCs/>
                <w:sz w:val="20"/>
                <w:szCs w:val="20"/>
              </w:rPr>
              <w:t>T</w:t>
            </w:r>
            <w:r w:rsidRPr="00C70648">
              <w:rPr>
                <w:rFonts w:ascii="Times New Roman" w:eastAsia="Times New Roman" w:hAnsi="Times New Roman"/>
                <w:iCs/>
                <w:sz w:val="20"/>
                <w:szCs w:val="20"/>
              </w:rPr>
              <w:t xml:space="preserve">hat indigenous and local communities obtain a fair and equitable share of benefits arising from the use and application of their knowledge, innovations and practices; </w:t>
            </w:r>
          </w:p>
          <w:p w:rsidR="007E6369" w:rsidRDefault="007E6369" w:rsidP="00C70648">
            <w:pPr>
              <w:spacing w:after="0" w:line="240" w:lineRule="auto"/>
              <w:jc w:val="both"/>
              <w:rPr>
                <w:rFonts w:ascii="Times New Roman" w:eastAsia="Times New Roman" w:hAnsi="Times New Roman"/>
                <w:iCs/>
                <w:sz w:val="20"/>
                <w:szCs w:val="20"/>
              </w:rPr>
            </w:pPr>
          </w:p>
          <w:p w:rsidR="007E6369" w:rsidRDefault="007E6369" w:rsidP="00C70648">
            <w:pPr>
              <w:spacing w:after="0" w:line="240" w:lineRule="auto"/>
              <w:jc w:val="both"/>
              <w:rPr>
                <w:rFonts w:ascii="Times New Roman" w:eastAsia="Times New Roman" w:hAnsi="Times New Roman"/>
                <w:iCs/>
                <w:sz w:val="20"/>
                <w:szCs w:val="20"/>
              </w:rPr>
            </w:pPr>
            <w:r>
              <w:rPr>
                <w:rFonts w:ascii="Times New Roman" w:eastAsia="Times New Roman" w:hAnsi="Times New Roman"/>
                <w:iCs/>
                <w:sz w:val="20"/>
                <w:szCs w:val="20"/>
              </w:rPr>
              <w:t>(ii) T</w:t>
            </w:r>
            <w:r w:rsidR="00C70648" w:rsidRPr="00C70648">
              <w:rPr>
                <w:rFonts w:ascii="Times New Roman" w:eastAsia="Times New Roman" w:hAnsi="Times New Roman"/>
                <w:iCs/>
                <w:sz w:val="20"/>
                <w:szCs w:val="20"/>
              </w:rPr>
              <w:t xml:space="preserve">hat private and public institutions interested in using such knowledge, practices and innovations obtain the prior informed approval of the indigenous and local communities; </w:t>
            </w:r>
          </w:p>
          <w:p w:rsidR="007E6369" w:rsidRDefault="007E6369" w:rsidP="00C70648">
            <w:pPr>
              <w:spacing w:after="0" w:line="240" w:lineRule="auto"/>
              <w:jc w:val="both"/>
              <w:rPr>
                <w:rFonts w:ascii="Times New Roman" w:eastAsia="Times New Roman" w:hAnsi="Times New Roman"/>
                <w:iCs/>
                <w:sz w:val="20"/>
                <w:szCs w:val="20"/>
              </w:rPr>
            </w:pPr>
          </w:p>
          <w:p w:rsidR="00B852F1" w:rsidRPr="00C70648" w:rsidRDefault="007E6369" w:rsidP="00C70648">
            <w:pPr>
              <w:spacing w:after="0" w:line="240" w:lineRule="auto"/>
              <w:jc w:val="both"/>
              <w:rPr>
                <w:rFonts w:ascii="Times New Roman" w:hAnsi="Times New Roman"/>
                <w:sz w:val="20"/>
                <w:szCs w:val="20"/>
              </w:rPr>
            </w:pPr>
            <w:r>
              <w:rPr>
                <w:rFonts w:ascii="Times New Roman" w:eastAsia="Times New Roman" w:hAnsi="Times New Roman"/>
                <w:iCs/>
                <w:sz w:val="20"/>
                <w:szCs w:val="20"/>
              </w:rPr>
              <w:t>(iii) A</w:t>
            </w:r>
            <w:r w:rsidR="00C70648" w:rsidRPr="00C70648">
              <w:rPr>
                <w:rFonts w:ascii="Times New Roman" w:eastAsia="Times New Roman" w:hAnsi="Times New Roman"/>
                <w:iCs/>
                <w:sz w:val="20"/>
                <w:szCs w:val="20"/>
              </w:rPr>
              <w:t>dvancement of the identification of the obligations of countries of origin, as well as Parties and Governments where such knowledge, innovations and practices and the associated genetic resources are used.</w:t>
            </w:r>
          </w:p>
        </w:tc>
        <w:tc>
          <w:tcPr>
            <w:tcW w:w="1710" w:type="dxa"/>
            <w:shd w:val="clear" w:color="auto" w:fill="auto"/>
          </w:tcPr>
          <w:p w:rsidR="00B852F1" w:rsidRPr="00C70648" w:rsidRDefault="00B852F1" w:rsidP="00C70648">
            <w:pPr>
              <w:spacing w:after="0" w:line="240" w:lineRule="auto"/>
              <w:jc w:val="both"/>
              <w:rPr>
                <w:rFonts w:ascii="Times New Roman" w:hAnsi="Times New Roman"/>
                <w:sz w:val="20"/>
                <w:szCs w:val="20"/>
              </w:rPr>
            </w:pPr>
            <w:r w:rsidRPr="00C70648">
              <w:rPr>
                <w:rFonts w:ascii="Times New Roman" w:eastAsia="Times New Roman" w:hAnsi="Times New Roman"/>
                <w:i/>
                <w:iCs/>
                <w:sz w:val="20"/>
                <w:szCs w:val="20"/>
              </w:rPr>
              <w:t>Parties with the effective participation of IPLCs.</w:t>
            </w:r>
          </w:p>
        </w:tc>
        <w:tc>
          <w:tcPr>
            <w:tcW w:w="1800" w:type="dxa"/>
            <w:shd w:val="clear" w:color="auto" w:fill="auto"/>
          </w:tcPr>
          <w:p w:rsidR="007E6369" w:rsidRDefault="00B852F1" w:rsidP="00C70648">
            <w:pPr>
              <w:spacing w:after="0" w:line="240" w:lineRule="auto"/>
              <w:rPr>
                <w:rFonts w:ascii="Times New Roman" w:eastAsia="Times New Roman" w:hAnsi="Times New Roman"/>
                <w:iCs/>
                <w:sz w:val="20"/>
                <w:szCs w:val="20"/>
              </w:rPr>
            </w:pPr>
            <w:r w:rsidRPr="00C70648">
              <w:rPr>
                <w:rFonts w:ascii="Times New Roman" w:eastAsia="Times New Roman" w:hAnsi="Times New Roman"/>
                <w:iCs/>
                <w:sz w:val="20"/>
                <w:szCs w:val="20"/>
              </w:rPr>
              <w:t xml:space="preserve">Ongoing. </w:t>
            </w:r>
          </w:p>
          <w:p w:rsidR="007E6369" w:rsidRDefault="007E6369" w:rsidP="00C70648">
            <w:pPr>
              <w:spacing w:after="0" w:line="240" w:lineRule="auto"/>
              <w:rPr>
                <w:rFonts w:ascii="Times New Roman" w:eastAsia="Times New Roman" w:hAnsi="Times New Roman"/>
                <w:iCs/>
                <w:sz w:val="20"/>
                <w:szCs w:val="20"/>
              </w:rPr>
            </w:pPr>
          </w:p>
          <w:p w:rsidR="00B852F1" w:rsidRPr="00C70648" w:rsidRDefault="00B852F1" w:rsidP="00C70648">
            <w:pPr>
              <w:spacing w:after="0" w:line="240" w:lineRule="auto"/>
              <w:rPr>
                <w:rFonts w:ascii="Times New Roman" w:hAnsi="Times New Roman"/>
                <w:sz w:val="20"/>
                <w:szCs w:val="20"/>
              </w:rPr>
            </w:pPr>
            <w:r w:rsidRPr="00C70648">
              <w:rPr>
                <w:rFonts w:ascii="Times New Roman" w:eastAsia="Times New Roman" w:hAnsi="Times New Roman"/>
                <w:iCs/>
                <w:sz w:val="20"/>
                <w:szCs w:val="20"/>
              </w:rPr>
              <w:t>The Working Group on Art</w:t>
            </w:r>
            <w:r w:rsidR="0051162C">
              <w:rPr>
                <w:rFonts w:ascii="Times New Roman" w:eastAsia="Times New Roman" w:hAnsi="Times New Roman"/>
                <w:iCs/>
                <w:sz w:val="20"/>
                <w:szCs w:val="20"/>
              </w:rPr>
              <w:t>icle 8(j) will consider, among</w:t>
            </w:r>
            <w:r w:rsidRPr="00C70648">
              <w:rPr>
                <w:rFonts w:ascii="Times New Roman" w:eastAsia="Times New Roman" w:hAnsi="Times New Roman"/>
                <w:iCs/>
                <w:sz w:val="20"/>
                <w:szCs w:val="20"/>
              </w:rPr>
              <w:t xml:space="preserve"> other matters, at its </w:t>
            </w:r>
            <w:r w:rsidR="0051162C">
              <w:rPr>
                <w:rFonts w:ascii="Times New Roman" w:eastAsia="Times New Roman" w:hAnsi="Times New Roman"/>
                <w:iCs/>
                <w:sz w:val="20"/>
                <w:szCs w:val="20"/>
              </w:rPr>
              <w:t>tenth</w:t>
            </w:r>
            <w:r w:rsidRPr="00C70648">
              <w:rPr>
                <w:rFonts w:ascii="Times New Roman" w:eastAsia="Times New Roman" w:hAnsi="Times New Roman"/>
                <w:iCs/>
                <w:sz w:val="20"/>
                <w:szCs w:val="20"/>
              </w:rPr>
              <w:t xml:space="preserve"> meeting,</w:t>
            </w:r>
            <w:r w:rsidRPr="00C70648">
              <w:rPr>
                <w:rFonts w:ascii="Times New Roman" w:eastAsia="Times New Roman" w:hAnsi="Times New Roman"/>
                <w:b/>
                <w:sz w:val="20"/>
                <w:szCs w:val="20"/>
              </w:rPr>
              <w:t xml:space="preserve"> </w:t>
            </w:r>
            <w:r w:rsidR="0051162C">
              <w:rPr>
                <w:rFonts w:ascii="Times New Roman" w:eastAsia="Times New Roman" w:hAnsi="Times New Roman"/>
                <w:sz w:val="20"/>
                <w:szCs w:val="20"/>
              </w:rPr>
              <w:t>the last component of task </w:t>
            </w:r>
            <w:r w:rsidRPr="00C70648">
              <w:rPr>
                <w:rFonts w:ascii="Times New Roman" w:eastAsia="Times New Roman" w:hAnsi="Times New Roman"/>
                <w:sz w:val="20"/>
                <w:szCs w:val="20"/>
              </w:rPr>
              <w:t xml:space="preserve">7, </w:t>
            </w:r>
            <w:r w:rsidRPr="00C70648">
              <w:rPr>
                <w:rFonts w:ascii="Times New Roman" w:eastAsia="Times New Roman" w:hAnsi="Times New Roman"/>
                <w:snapToGrid w:val="0"/>
                <w:kern w:val="22"/>
                <w:sz w:val="20"/>
                <w:szCs w:val="20"/>
              </w:rPr>
              <w:t>(iii) advancement of the identification of the obligations of countries of origin, as well as Parties and Governments where such knowledge, innovations and practic</w:t>
            </w:r>
            <w:r w:rsidR="0084709D">
              <w:rPr>
                <w:rFonts w:ascii="Times New Roman" w:eastAsia="Times New Roman" w:hAnsi="Times New Roman"/>
                <w:snapToGrid w:val="0"/>
                <w:kern w:val="22"/>
                <w:sz w:val="20"/>
                <w:szCs w:val="20"/>
              </w:rPr>
              <w:t xml:space="preserve">es are used, </w:t>
            </w:r>
            <w:proofErr w:type="gramStart"/>
            <w:r w:rsidR="0084709D">
              <w:rPr>
                <w:rFonts w:ascii="Times New Roman" w:eastAsia="Times New Roman" w:hAnsi="Times New Roman"/>
                <w:snapToGrid w:val="0"/>
                <w:kern w:val="22"/>
                <w:sz w:val="20"/>
                <w:szCs w:val="20"/>
              </w:rPr>
              <w:t>in order to</w:t>
            </w:r>
            <w:proofErr w:type="gramEnd"/>
            <w:r w:rsidR="0084709D">
              <w:rPr>
                <w:rFonts w:ascii="Times New Roman" w:eastAsia="Times New Roman" w:hAnsi="Times New Roman"/>
                <w:snapToGrid w:val="0"/>
                <w:kern w:val="22"/>
                <w:sz w:val="20"/>
                <w:szCs w:val="20"/>
              </w:rPr>
              <w:t xml:space="preserve"> finaliz</w:t>
            </w:r>
            <w:r w:rsidRPr="00C70648">
              <w:rPr>
                <w:rFonts w:ascii="Times New Roman" w:eastAsia="Times New Roman" w:hAnsi="Times New Roman"/>
                <w:snapToGrid w:val="0"/>
                <w:kern w:val="22"/>
                <w:sz w:val="20"/>
                <w:szCs w:val="20"/>
              </w:rPr>
              <w:t>e this work.</w:t>
            </w:r>
          </w:p>
        </w:tc>
      </w:tr>
      <w:tr w:rsidR="005D1AE0" w:rsidRPr="00C70648" w:rsidTr="005D1AE0">
        <w:tc>
          <w:tcPr>
            <w:tcW w:w="2250" w:type="dxa"/>
            <w:shd w:val="clear" w:color="auto" w:fill="auto"/>
          </w:tcPr>
          <w:p w:rsidR="00B852F1" w:rsidRPr="00C7064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b/>
                <w:i/>
                <w:iCs/>
                <w:sz w:val="20"/>
                <w:szCs w:val="20"/>
              </w:rPr>
              <w:t>Task 10</w:t>
            </w:r>
            <w:r w:rsidRPr="00C70648">
              <w:rPr>
                <w:rFonts w:ascii="Times New Roman" w:eastAsia="Times New Roman" w:hAnsi="Times New Roman"/>
                <w:i/>
                <w:iCs/>
                <w:sz w:val="20"/>
                <w:szCs w:val="20"/>
              </w:rPr>
              <w:t xml:space="preserve">. The Ad Hoc Working Group to develop standards and guidelines for the reporting and prevention of unlawful appropriation of traditional knowledge and related genetic resources. </w:t>
            </w:r>
          </w:p>
          <w:p w:rsidR="00B852F1" w:rsidRPr="00C70648" w:rsidRDefault="00B852F1" w:rsidP="00C70648">
            <w:pPr>
              <w:spacing w:after="0" w:line="240" w:lineRule="auto"/>
              <w:rPr>
                <w:rFonts w:ascii="Times New Roman" w:hAnsi="Times New Roman"/>
                <w:sz w:val="20"/>
                <w:szCs w:val="20"/>
              </w:rPr>
            </w:pPr>
          </w:p>
        </w:tc>
        <w:tc>
          <w:tcPr>
            <w:tcW w:w="5220" w:type="dxa"/>
            <w:shd w:val="clear" w:color="auto" w:fill="auto"/>
          </w:tcPr>
          <w:p w:rsidR="007E6369" w:rsidRDefault="0084709D" w:rsidP="00C70648">
            <w:pPr>
              <w:keepNext/>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(Decision XII/12 D, para.</w:t>
            </w:r>
            <w:r w:rsidR="007E6369">
              <w:rPr>
                <w:rFonts w:ascii="Times New Roman" w:eastAsia="Times New Roman" w:hAnsi="Times New Roman"/>
                <w:sz w:val="20"/>
                <w:szCs w:val="20"/>
              </w:rPr>
              <w:t xml:space="preserve"> 1)</w:t>
            </w:r>
          </w:p>
          <w:p w:rsidR="007E6369" w:rsidRDefault="00B852F1" w:rsidP="00C70648">
            <w:pPr>
              <w:keepNext/>
              <w:spacing w:after="0" w:line="240" w:lineRule="auto"/>
              <w:jc w:val="both"/>
              <w:rPr>
                <w:rFonts w:ascii="Times New Roman" w:eastAsia="Times New Roman" w:hAnsi="Times New Roman"/>
                <w:snapToGrid w:val="0"/>
                <w:kern w:val="22"/>
                <w:sz w:val="20"/>
                <w:szCs w:val="20"/>
                <w:u w:val="single"/>
              </w:rPr>
            </w:pPr>
            <w:r w:rsidRPr="00C70648">
              <w:rPr>
                <w:rFonts w:ascii="Times New Roman" w:eastAsia="Times New Roman" w:hAnsi="Times New Roman"/>
                <w:sz w:val="20"/>
                <w:szCs w:val="20"/>
              </w:rPr>
              <w:t>COP decided to implement Tasks, 7, 10 and 12 in an integrated manner</w:t>
            </w:r>
            <w:r w:rsidR="007E6369">
              <w:rPr>
                <w:rFonts w:ascii="Times New Roman" w:eastAsia="Times New Roman" w:hAnsi="Times New Roman"/>
                <w:sz w:val="20"/>
                <w:szCs w:val="20"/>
              </w:rPr>
              <w:t>. This</w:t>
            </w:r>
            <w:r w:rsidRPr="00C70648">
              <w:rPr>
                <w:rFonts w:ascii="Times New Roman" w:eastAsia="Times New Roman" w:hAnsi="Times New Roman"/>
                <w:sz w:val="20"/>
                <w:szCs w:val="20"/>
              </w:rPr>
              <w:t xml:space="preserve"> resulted in the development of the </w:t>
            </w:r>
            <w:r w:rsidR="0084709D">
              <w:rPr>
                <w:rFonts w:ascii="Times New Roman" w:eastAsia="Times New Roman" w:hAnsi="Times New Roman"/>
                <w:caps/>
                <w:snapToGrid w:val="0"/>
                <w:kern w:val="22"/>
                <w:sz w:val="20"/>
                <w:szCs w:val="20"/>
              </w:rPr>
              <w:t>Mo’otz </w:t>
            </w:r>
            <w:r w:rsidRPr="00C70648">
              <w:rPr>
                <w:rFonts w:ascii="Times New Roman" w:eastAsia="Times New Roman" w:hAnsi="Times New Roman"/>
                <w:caps/>
                <w:snapToGrid w:val="0"/>
                <w:kern w:val="22"/>
                <w:sz w:val="20"/>
                <w:szCs w:val="20"/>
              </w:rPr>
              <w:t>kuxtal</w:t>
            </w:r>
            <w:r w:rsidRPr="00C70648">
              <w:rPr>
                <w:rFonts w:ascii="Times New Roman" w:eastAsia="Times New Roman" w:hAnsi="Times New Roman"/>
                <w:caps/>
                <w:snapToGrid w:val="0"/>
                <w:kern w:val="22"/>
                <w:sz w:val="20"/>
                <w:szCs w:val="20"/>
                <w:vertAlign w:val="superscript"/>
              </w:rPr>
              <w:footnoteReference w:id="11"/>
            </w:r>
            <w:r w:rsidRPr="00C70648">
              <w:rPr>
                <w:rFonts w:ascii="Times New Roman" w:eastAsia="Times New Roman" w:hAnsi="Times New Roman"/>
                <w:caps/>
                <w:snapToGrid w:val="0"/>
                <w:kern w:val="22"/>
                <w:sz w:val="20"/>
                <w:szCs w:val="20"/>
              </w:rPr>
              <w:t xml:space="preserve"> </w:t>
            </w:r>
            <w:r w:rsidRPr="00C70648">
              <w:rPr>
                <w:rFonts w:ascii="Times New Roman" w:eastAsia="Times New Roman" w:hAnsi="Times New Roman"/>
                <w:snapToGrid w:val="0"/>
                <w:kern w:val="22"/>
                <w:sz w:val="20"/>
                <w:szCs w:val="20"/>
              </w:rPr>
              <w:t>Voluntary guidelines</w:t>
            </w:r>
            <w:r w:rsidRPr="00C70648">
              <w:rPr>
                <w:rFonts w:ascii="Times New Roman" w:eastAsia="Times New Roman" w:hAnsi="Times New Roman"/>
                <w:caps/>
                <w:snapToGrid w:val="0"/>
                <w:kern w:val="22"/>
                <w:sz w:val="20"/>
                <w:szCs w:val="20"/>
              </w:rPr>
              <w:t xml:space="preserve"> </w:t>
            </w:r>
            <w:r w:rsidRPr="00C70648">
              <w:rPr>
                <w:rFonts w:ascii="Times New Roman" w:eastAsia="Times New Roman" w:hAnsi="Times New Roman"/>
                <w:snapToGrid w:val="0"/>
                <w:kern w:val="22"/>
                <w:sz w:val="20"/>
                <w:szCs w:val="20"/>
              </w:rPr>
              <w:t>for the development of mechanisms, legislation or other appropriate initiatives to ensure the “prior and informed consent”,  “free, prior and informed consent” or “approval and involvement”,</w:t>
            </w:r>
            <w:r w:rsidRPr="00C70648" w:rsidDel="003C359C">
              <w:rPr>
                <w:rFonts w:ascii="Times New Roman" w:eastAsia="Times New Roman" w:hAnsi="Times New Roman"/>
                <w:snapToGrid w:val="0"/>
                <w:kern w:val="22"/>
                <w:sz w:val="20"/>
                <w:szCs w:val="20"/>
              </w:rPr>
              <w:t xml:space="preserve"> </w:t>
            </w:r>
            <w:r w:rsidRPr="00C70648">
              <w:rPr>
                <w:rFonts w:ascii="Times New Roman" w:eastAsia="Times New Roman" w:hAnsi="Times New Roman"/>
                <w:snapToGrid w:val="0"/>
                <w:kern w:val="22"/>
                <w:sz w:val="20"/>
                <w:szCs w:val="20"/>
              </w:rPr>
              <w:t>depending on national circumstances, of indigenous peop</w:t>
            </w:r>
            <w:r w:rsidR="0084709D">
              <w:rPr>
                <w:rFonts w:ascii="Times New Roman" w:eastAsia="Times New Roman" w:hAnsi="Times New Roman"/>
                <w:snapToGrid w:val="0"/>
                <w:kern w:val="22"/>
                <w:sz w:val="20"/>
                <w:szCs w:val="20"/>
              </w:rPr>
              <w:t>les and local communities</w:t>
            </w:r>
            <w:r w:rsidRPr="00C70648">
              <w:rPr>
                <w:rFonts w:ascii="Times New Roman" w:eastAsia="Times New Roman" w:hAnsi="Times New Roman"/>
                <w:caps/>
                <w:snapToGrid w:val="0"/>
                <w:kern w:val="22"/>
                <w:sz w:val="20"/>
                <w:szCs w:val="20"/>
                <w:vertAlign w:val="superscript"/>
              </w:rPr>
              <w:footnoteReference w:id="12"/>
            </w:r>
            <w:r w:rsidRPr="00C70648">
              <w:rPr>
                <w:rFonts w:ascii="Times New Roman" w:eastAsia="Times New Roman" w:hAnsi="Times New Roman"/>
                <w:snapToGrid w:val="0"/>
                <w:kern w:val="22"/>
                <w:sz w:val="20"/>
                <w:szCs w:val="20"/>
              </w:rPr>
              <w:t xml:space="preserve"> for accessing their knowledge, innovations and practices, for fair and equitable sharing of benefits</w:t>
            </w:r>
            <w:r w:rsidRPr="00C70648">
              <w:rPr>
                <w:rFonts w:ascii="Times New Roman" w:eastAsia="Times New Roman" w:hAnsi="Times New Roman"/>
                <w:caps/>
                <w:snapToGrid w:val="0"/>
                <w:kern w:val="22"/>
                <w:sz w:val="20"/>
                <w:szCs w:val="20"/>
              </w:rPr>
              <w:t xml:space="preserve"> </w:t>
            </w:r>
            <w:r w:rsidRPr="00C70648">
              <w:rPr>
                <w:rFonts w:ascii="Times New Roman" w:eastAsia="Times New Roman" w:hAnsi="Times New Roman"/>
                <w:snapToGrid w:val="0"/>
                <w:kern w:val="22"/>
                <w:sz w:val="20"/>
                <w:szCs w:val="20"/>
              </w:rPr>
              <w:t>arising from the use of their knowledge, innovations and</w:t>
            </w:r>
            <w:r w:rsidRPr="00C70648">
              <w:rPr>
                <w:rFonts w:ascii="Times New Roman" w:eastAsia="Times New Roman" w:hAnsi="Times New Roman"/>
                <w:caps/>
                <w:snapToGrid w:val="0"/>
                <w:kern w:val="22"/>
                <w:sz w:val="20"/>
                <w:szCs w:val="20"/>
              </w:rPr>
              <w:t xml:space="preserve"> </w:t>
            </w:r>
            <w:r w:rsidRPr="00C70648">
              <w:rPr>
                <w:rFonts w:ascii="Times New Roman" w:eastAsia="Times New Roman" w:hAnsi="Times New Roman"/>
                <w:snapToGrid w:val="0"/>
                <w:kern w:val="22"/>
                <w:sz w:val="20"/>
                <w:szCs w:val="20"/>
              </w:rPr>
              <w:t>practices relevant for the conservation and sustainable use</w:t>
            </w:r>
            <w:r w:rsidRPr="00C70648">
              <w:rPr>
                <w:rFonts w:ascii="Times New Roman" w:eastAsia="Times New Roman" w:hAnsi="Times New Roman"/>
                <w:caps/>
                <w:snapToGrid w:val="0"/>
                <w:kern w:val="22"/>
                <w:sz w:val="20"/>
                <w:szCs w:val="20"/>
              </w:rPr>
              <w:t xml:space="preserve"> </w:t>
            </w:r>
            <w:r w:rsidRPr="00C70648">
              <w:rPr>
                <w:rFonts w:ascii="Times New Roman" w:eastAsia="Times New Roman" w:hAnsi="Times New Roman"/>
                <w:snapToGrid w:val="0"/>
                <w:kern w:val="22"/>
                <w:sz w:val="20"/>
                <w:szCs w:val="20"/>
              </w:rPr>
              <w:t>of</w:t>
            </w:r>
            <w:r w:rsidRPr="00C70648">
              <w:rPr>
                <w:rFonts w:ascii="Times New Roman" w:eastAsia="Times New Roman" w:hAnsi="Times New Roman"/>
                <w:caps/>
                <w:snapToGrid w:val="0"/>
                <w:kern w:val="22"/>
                <w:sz w:val="20"/>
                <w:szCs w:val="20"/>
              </w:rPr>
              <w:t xml:space="preserve"> </w:t>
            </w:r>
            <w:r w:rsidRPr="00C70648">
              <w:rPr>
                <w:rFonts w:ascii="Times New Roman" w:eastAsia="Times New Roman" w:hAnsi="Times New Roman"/>
                <w:snapToGrid w:val="0"/>
                <w:kern w:val="22"/>
                <w:sz w:val="20"/>
                <w:szCs w:val="20"/>
              </w:rPr>
              <w:t xml:space="preserve">biological diversity, </w:t>
            </w:r>
            <w:r w:rsidRPr="00C70648">
              <w:rPr>
                <w:rFonts w:ascii="Times New Roman" w:eastAsia="Times New Roman" w:hAnsi="Times New Roman"/>
                <w:snapToGrid w:val="0"/>
                <w:kern w:val="22"/>
                <w:sz w:val="20"/>
                <w:szCs w:val="20"/>
                <w:u w:val="single"/>
              </w:rPr>
              <w:t>and for reporting and preventing unlawful</w:t>
            </w:r>
            <w:r w:rsidRPr="00C70648">
              <w:rPr>
                <w:rFonts w:ascii="Times New Roman" w:eastAsia="Times New Roman" w:hAnsi="Times New Roman"/>
                <w:caps/>
                <w:snapToGrid w:val="0"/>
                <w:kern w:val="22"/>
                <w:sz w:val="20"/>
                <w:szCs w:val="20"/>
                <w:u w:val="single"/>
              </w:rPr>
              <w:t xml:space="preserve"> </w:t>
            </w:r>
            <w:r w:rsidRPr="00C70648">
              <w:rPr>
                <w:rFonts w:ascii="Times New Roman" w:eastAsia="Times New Roman" w:hAnsi="Times New Roman"/>
                <w:snapToGrid w:val="0"/>
                <w:kern w:val="22"/>
                <w:sz w:val="20"/>
                <w:szCs w:val="20"/>
                <w:u w:val="single"/>
              </w:rPr>
              <w:t>appropr</w:t>
            </w:r>
            <w:r w:rsidR="007E6369">
              <w:rPr>
                <w:rFonts w:ascii="Times New Roman" w:eastAsia="Times New Roman" w:hAnsi="Times New Roman"/>
                <w:snapToGrid w:val="0"/>
                <w:kern w:val="22"/>
                <w:sz w:val="20"/>
                <w:szCs w:val="20"/>
                <w:u w:val="single"/>
              </w:rPr>
              <w:t>iation of traditional knowledge.</w:t>
            </w:r>
          </w:p>
          <w:p w:rsidR="007E6369" w:rsidRDefault="007E6369" w:rsidP="00C70648">
            <w:pPr>
              <w:keepNext/>
              <w:spacing w:after="0" w:line="240" w:lineRule="auto"/>
              <w:jc w:val="both"/>
              <w:rPr>
                <w:rFonts w:ascii="Times New Roman" w:eastAsia="Times New Roman" w:hAnsi="Times New Roman"/>
                <w:snapToGrid w:val="0"/>
                <w:kern w:val="22"/>
                <w:sz w:val="20"/>
                <w:szCs w:val="20"/>
                <w:u w:val="single"/>
              </w:rPr>
            </w:pPr>
          </w:p>
          <w:p w:rsidR="00B852F1" w:rsidRDefault="007E6369" w:rsidP="00C70648">
            <w:pPr>
              <w:keepNext/>
              <w:spacing w:after="0" w:line="240" w:lineRule="auto"/>
              <w:jc w:val="both"/>
              <w:rPr>
                <w:rFonts w:ascii="Times New Roman" w:eastAsia="Times New Roman" w:hAnsi="Times New Roman"/>
                <w:snapToGrid w:val="0"/>
                <w:kern w:val="22"/>
                <w:sz w:val="20"/>
                <w:szCs w:val="20"/>
              </w:rPr>
            </w:pPr>
            <w:r>
              <w:rPr>
                <w:rFonts w:ascii="Times New Roman" w:eastAsia="Times New Roman" w:hAnsi="Times New Roman"/>
                <w:snapToGrid w:val="0"/>
                <w:kern w:val="22"/>
                <w:sz w:val="20"/>
                <w:szCs w:val="20"/>
                <w:u w:val="single"/>
              </w:rPr>
              <w:t>The guidelines</w:t>
            </w:r>
            <w:r w:rsidR="00B852F1" w:rsidRPr="00C70648">
              <w:rPr>
                <w:rFonts w:ascii="Times New Roman" w:eastAsia="Times New Roman" w:hAnsi="Times New Roman"/>
                <w:snapToGrid w:val="0"/>
                <w:kern w:val="22"/>
                <w:sz w:val="20"/>
                <w:szCs w:val="20"/>
                <w:u w:val="single"/>
              </w:rPr>
              <w:t xml:space="preserve"> were adopted by COP in decision XIII/18</w:t>
            </w:r>
            <w:r w:rsidR="00B852F1" w:rsidRPr="00C70648">
              <w:rPr>
                <w:rFonts w:ascii="Times New Roman" w:eastAsia="Times New Roman" w:hAnsi="Times New Roman"/>
                <w:snapToGrid w:val="0"/>
                <w:kern w:val="22"/>
                <w:sz w:val="20"/>
                <w:szCs w:val="20"/>
              </w:rPr>
              <w:t xml:space="preserve">. </w:t>
            </w:r>
          </w:p>
          <w:p w:rsidR="003A255D" w:rsidRPr="00C70648" w:rsidRDefault="003A255D" w:rsidP="00C70648">
            <w:pPr>
              <w:keepNext/>
              <w:spacing w:after="0" w:line="240" w:lineRule="auto"/>
              <w:jc w:val="both"/>
              <w:rPr>
                <w:rFonts w:ascii="Times New Roman" w:eastAsia="Times New Roman" w:hAnsi="Times New Roman"/>
                <w:snapToGrid w:val="0"/>
                <w:kern w:val="22"/>
                <w:sz w:val="20"/>
                <w:szCs w:val="20"/>
              </w:rPr>
            </w:pPr>
          </w:p>
          <w:p w:rsidR="00B852F1" w:rsidRPr="0084709D" w:rsidRDefault="00B852F1" w:rsidP="0084709D">
            <w:pPr>
              <w:keepNext/>
              <w:spacing w:after="0" w:line="240" w:lineRule="auto"/>
              <w:jc w:val="both"/>
              <w:rPr>
                <w:rFonts w:ascii="Times New Roman" w:eastAsia="Times New Roman" w:hAnsi="Times New Roman"/>
                <w:snapToGrid w:val="0"/>
                <w:kern w:val="22"/>
                <w:sz w:val="20"/>
                <w:szCs w:val="20"/>
              </w:rPr>
            </w:pPr>
            <w:r w:rsidRPr="00C70648">
              <w:rPr>
                <w:rFonts w:ascii="Times New Roman" w:eastAsia="Times New Roman" w:hAnsi="Times New Roman"/>
                <w:snapToGrid w:val="0"/>
                <w:kern w:val="22"/>
                <w:sz w:val="20"/>
                <w:szCs w:val="20"/>
              </w:rPr>
              <w:t>The standard enshrined in the guidelines is that traditional knowledge is accessed in accordance with th</w:t>
            </w:r>
            <w:r w:rsidR="0084709D">
              <w:rPr>
                <w:rFonts w:ascii="Times New Roman" w:eastAsia="Times New Roman" w:hAnsi="Times New Roman"/>
                <w:snapToGrid w:val="0"/>
                <w:kern w:val="22"/>
                <w:sz w:val="20"/>
                <w:szCs w:val="20"/>
              </w:rPr>
              <w:t>e “prior and informed consent”,</w:t>
            </w:r>
            <w:r w:rsidRPr="00C70648">
              <w:rPr>
                <w:rFonts w:ascii="Times New Roman" w:eastAsia="Times New Roman" w:hAnsi="Times New Roman"/>
                <w:snapToGrid w:val="0"/>
                <w:kern w:val="22"/>
                <w:sz w:val="20"/>
                <w:szCs w:val="20"/>
              </w:rPr>
              <w:t xml:space="preserve"> “free, prior and informed consent” or “approval and involvement”, depending on national circumstances, of the holders of that traditional knowledge, and that they </w:t>
            </w:r>
            <w:r w:rsidRPr="00C70648">
              <w:rPr>
                <w:rFonts w:ascii="Times New Roman" w:hAnsi="Times New Roman"/>
                <w:snapToGrid w:val="0"/>
                <w:kern w:val="22"/>
                <w:sz w:val="20"/>
                <w:szCs w:val="20"/>
              </w:rPr>
              <w:t>receive fair and equitable benefits based on mutually agreed terms from the use of their traditional knowledge.</w:t>
            </w:r>
          </w:p>
          <w:p w:rsidR="005D1AE0" w:rsidRPr="00C70648" w:rsidRDefault="005D1AE0" w:rsidP="00C70648">
            <w:pPr>
              <w:spacing w:after="0" w:line="240" w:lineRule="auto"/>
              <w:jc w:val="both"/>
              <w:rPr>
                <w:rFonts w:ascii="Times New Roman" w:hAnsi="Times New Roman"/>
                <w:sz w:val="20"/>
                <w:szCs w:val="20"/>
              </w:rPr>
            </w:pPr>
          </w:p>
        </w:tc>
        <w:tc>
          <w:tcPr>
            <w:tcW w:w="4590" w:type="dxa"/>
            <w:shd w:val="clear" w:color="auto" w:fill="auto"/>
          </w:tcPr>
          <w:p w:rsidR="00B852F1" w:rsidRPr="00C70648" w:rsidRDefault="00B852F1" w:rsidP="003A255D">
            <w:pPr>
              <w:spacing w:after="0" w:line="240" w:lineRule="auto"/>
              <w:jc w:val="both"/>
              <w:rPr>
                <w:rFonts w:ascii="Times New Roman" w:hAnsi="Times New Roman"/>
                <w:sz w:val="20"/>
                <w:szCs w:val="20"/>
              </w:rPr>
            </w:pPr>
            <w:r w:rsidRPr="00C70648">
              <w:rPr>
                <w:rFonts w:ascii="Times New Roman" w:eastAsia="Times New Roman" w:hAnsi="Times New Roman"/>
                <w:sz w:val="20"/>
                <w:szCs w:val="20"/>
              </w:rPr>
              <w:t xml:space="preserve">Use of the guidelines by Parties with the effective participation of IPLCs for the development </w:t>
            </w:r>
            <w:r w:rsidRPr="00C70648">
              <w:rPr>
                <w:rFonts w:ascii="Times New Roman" w:eastAsia="Times New Roman" w:hAnsi="Times New Roman"/>
                <w:snapToGrid w:val="0"/>
                <w:kern w:val="22"/>
                <w:sz w:val="20"/>
                <w:szCs w:val="20"/>
              </w:rPr>
              <w:t xml:space="preserve">of mechanisms, legislation or other appropriate initiatives to establish </w:t>
            </w:r>
            <w:r w:rsidRPr="00C70648">
              <w:rPr>
                <w:rFonts w:ascii="Times New Roman" w:eastAsia="Times New Roman" w:hAnsi="Times New Roman"/>
                <w:i/>
                <w:iCs/>
                <w:snapToGrid w:val="0"/>
                <w:sz w:val="20"/>
                <w:szCs w:val="20"/>
              </w:rPr>
              <w:t xml:space="preserve">standards and guidelines for the reporting and prevention of unlawful appropriation of traditional knowledge and related genetic resources, </w:t>
            </w:r>
            <w:r w:rsidRPr="00C70648">
              <w:rPr>
                <w:rFonts w:ascii="Times New Roman" w:eastAsia="Times New Roman" w:hAnsi="Times New Roman"/>
                <w:iCs/>
                <w:snapToGrid w:val="0"/>
                <w:sz w:val="20"/>
                <w:szCs w:val="20"/>
              </w:rPr>
              <w:t xml:space="preserve">drawing upon the </w:t>
            </w:r>
            <w:r w:rsidRPr="00C70648">
              <w:rPr>
                <w:rFonts w:ascii="Times New Roman" w:eastAsia="Times New Roman" w:hAnsi="Times New Roman"/>
                <w:caps/>
                <w:snapToGrid w:val="0"/>
                <w:kern w:val="22"/>
                <w:sz w:val="20"/>
                <w:szCs w:val="20"/>
              </w:rPr>
              <w:t xml:space="preserve">Mo’otz kuxtal </w:t>
            </w:r>
            <w:r w:rsidRPr="00C70648">
              <w:rPr>
                <w:rFonts w:ascii="Times New Roman" w:eastAsia="Times New Roman" w:hAnsi="Times New Roman"/>
                <w:snapToGrid w:val="0"/>
                <w:kern w:val="22"/>
                <w:sz w:val="20"/>
                <w:szCs w:val="20"/>
              </w:rPr>
              <w:t>Voluntar</w:t>
            </w:r>
            <w:r w:rsidR="0084709D">
              <w:rPr>
                <w:rFonts w:ascii="Times New Roman" w:eastAsia="Times New Roman" w:hAnsi="Times New Roman"/>
                <w:snapToGrid w:val="0"/>
                <w:kern w:val="22"/>
                <w:sz w:val="20"/>
                <w:szCs w:val="20"/>
              </w:rPr>
              <w:t xml:space="preserve">y guidelines, and </w:t>
            </w:r>
            <w:proofErr w:type="gramStart"/>
            <w:r w:rsidR="0084709D">
              <w:rPr>
                <w:rFonts w:ascii="Times New Roman" w:eastAsia="Times New Roman" w:hAnsi="Times New Roman"/>
                <w:snapToGrid w:val="0"/>
                <w:kern w:val="22"/>
                <w:sz w:val="20"/>
                <w:szCs w:val="20"/>
              </w:rPr>
              <w:t>in particular</w:t>
            </w:r>
            <w:r w:rsidRPr="00C70648">
              <w:rPr>
                <w:rFonts w:ascii="Times New Roman" w:eastAsia="Times New Roman" w:hAnsi="Times New Roman"/>
                <w:snapToGrid w:val="0"/>
                <w:kern w:val="22"/>
                <w:sz w:val="20"/>
                <w:szCs w:val="20"/>
              </w:rPr>
              <w:t xml:space="preserve"> section</w:t>
            </w:r>
            <w:proofErr w:type="gramEnd"/>
            <w:r w:rsidRPr="00C70648">
              <w:rPr>
                <w:rFonts w:ascii="Times New Roman" w:eastAsia="Times New Roman" w:hAnsi="Times New Roman"/>
                <w:snapToGrid w:val="0"/>
                <w:kern w:val="22"/>
                <w:sz w:val="20"/>
                <w:szCs w:val="20"/>
              </w:rPr>
              <w:t xml:space="preserve"> C, paragraphs 1</w:t>
            </w:r>
            <w:r w:rsidR="0084709D">
              <w:rPr>
                <w:rFonts w:ascii="Times New Roman" w:eastAsia="Times New Roman" w:hAnsi="Times New Roman"/>
                <w:snapToGrid w:val="0"/>
                <w:kern w:val="22"/>
                <w:sz w:val="20"/>
                <w:szCs w:val="20"/>
              </w:rPr>
              <w:t>5 and 16, and the final section </w:t>
            </w:r>
            <w:r w:rsidRPr="00C70648">
              <w:rPr>
                <w:rFonts w:ascii="Times New Roman" w:eastAsia="Times New Roman" w:hAnsi="Times New Roman"/>
                <w:snapToGrid w:val="0"/>
                <w:kern w:val="22"/>
                <w:sz w:val="20"/>
                <w:szCs w:val="20"/>
              </w:rPr>
              <w:t>V, paragraphs 26-28.</w:t>
            </w:r>
          </w:p>
        </w:tc>
        <w:tc>
          <w:tcPr>
            <w:tcW w:w="1710" w:type="dxa"/>
            <w:shd w:val="clear" w:color="auto" w:fill="auto"/>
          </w:tcPr>
          <w:p w:rsidR="00B852F1" w:rsidRPr="00C70648" w:rsidRDefault="00B852F1" w:rsidP="007E6369">
            <w:pPr>
              <w:keepNext/>
              <w:spacing w:after="0" w:line="240" w:lineRule="auto"/>
              <w:rPr>
                <w:rFonts w:ascii="Times New Roman" w:eastAsia="Times New Roman" w:hAnsi="Times New Roman"/>
                <w:i/>
                <w:sz w:val="20"/>
                <w:szCs w:val="20"/>
              </w:rPr>
            </w:pPr>
            <w:r w:rsidRPr="007E6369">
              <w:rPr>
                <w:rFonts w:ascii="Times New Roman" w:eastAsia="Times New Roman" w:hAnsi="Times New Roman"/>
                <w:sz w:val="20"/>
                <w:szCs w:val="20"/>
              </w:rPr>
              <w:t>Parties, Governments</w:t>
            </w:r>
            <w:r w:rsidRPr="00C70648">
              <w:rPr>
                <w:rFonts w:ascii="Times New Roman" w:eastAsia="Times New Roman" w:hAnsi="Times New Roman"/>
                <w:i/>
                <w:sz w:val="20"/>
                <w:szCs w:val="20"/>
              </w:rPr>
              <w:t xml:space="preserve"> </w:t>
            </w:r>
            <w:r w:rsidRPr="00C70648">
              <w:rPr>
                <w:rFonts w:ascii="Times New Roman" w:eastAsia="Times New Roman" w:hAnsi="Times New Roman"/>
                <w:sz w:val="20"/>
                <w:szCs w:val="20"/>
              </w:rPr>
              <w:t xml:space="preserve">with the effective participation of IPLCs. </w:t>
            </w:r>
          </w:p>
          <w:p w:rsidR="00B852F1" w:rsidRPr="00C70648" w:rsidRDefault="00B852F1" w:rsidP="00C70648">
            <w:pPr>
              <w:spacing w:after="0" w:line="240" w:lineRule="auto"/>
              <w:jc w:val="both"/>
              <w:rPr>
                <w:rFonts w:ascii="Times New Roman" w:hAnsi="Times New Roman"/>
                <w:sz w:val="20"/>
                <w:szCs w:val="20"/>
              </w:rPr>
            </w:pPr>
          </w:p>
        </w:tc>
        <w:tc>
          <w:tcPr>
            <w:tcW w:w="1800" w:type="dxa"/>
            <w:shd w:val="clear" w:color="auto" w:fill="auto"/>
          </w:tcPr>
          <w:p w:rsidR="00B852F1" w:rsidRPr="00C70648" w:rsidRDefault="00B852F1"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Guidelines Completed, implementation ongoing.</w:t>
            </w:r>
          </w:p>
        </w:tc>
      </w:tr>
      <w:tr w:rsidR="005D1AE0" w:rsidRPr="00C70648" w:rsidTr="005D1AE0">
        <w:tc>
          <w:tcPr>
            <w:tcW w:w="2250" w:type="dxa"/>
            <w:shd w:val="clear" w:color="auto" w:fill="auto"/>
          </w:tcPr>
          <w:p w:rsidR="00B852F1" w:rsidRPr="00C70648" w:rsidRDefault="00B852F1" w:rsidP="00C70648">
            <w:pPr>
              <w:spacing w:after="0" w:line="240" w:lineRule="auto"/>
              <w:rPr>
                <w:rFonts w:ascii="Times New Roman" w:eastAsia="Times New Roman" w:hAnsi="Times New Roman"/>
                <w:i/>
                <w:iCs/>
                <w:sz w:val="20"/>
                <w:szCs w:val="20"/>
              </w:rPr>
            </w:pPr>
            <w:r w:rsidRPr="00C70648">
              <w:rPr>
                <w:rFonts w:ascii="Times New Roman" w:eastAsia="Times New Roman" w:hAnsi="Times New Roman"/>
                <w:b/>
                <w:i/>
                <w:iCs/>
                <w:sz w:val="20"/>
                <w:szCs w:val="20"/>
              </w:rPr>
              <w:t>Task 12.</w:t>
            </w:r>
            <w:r w:rsidRPr="00C70648">
              <w:rPr>
                <w:rFonts w:ascii="Times New Roman" w:eastAsia="Times New Roman" w:hAnsi="Times New Roman"/>
                <w:i/>
                <w:iCs/>
                <w:sz w:val="20"/>
                <w:szCs w:val="20"/>
              </w:rPr>
              <w:t xml:space="preserve"> The Working Group to develop guidelines that will assist Parties and Governments in the development of legislation or other mechanisms, as </w:t>
            </w:r>
            <w:r w:rsidRPr="00C70648">
              <w:rPr>
                <w:rFonts w:ascii="Times New Roman" w:eastAsia="Times New Roman" w:hAnsi="Times New Roman"/>
                <w:i/>
                <w:iCs/>
                <w:sz w:val="20"/>
                <w:szCs w:val="20"/>
              </w:rPr>
              <w:lastRenderedPageBreak/>
              <w:t xml:space="preserve">appropriate, to implement Article 8(j) and its related provisions (which could include sui generis systems), and definitions of relevant key terms and concepts in Article 8(j) and related provisions at international, regional and national levels, that recognize, safeguard and fully guarantee the rights of indigenous and local communities over their traditional knowledge, innovations and practices, within the context of the Convention. </w:t>
            </w:r>
          </w:p>
          <w:p w:rsidR="00B852F1" w:rsidRPr="00C70648" w:rsidRDefault="00B852F1" w:rsidP="00C70648">
            <w:pPr>
              <w:spacing w:after="0" w:line="240" w:lineRule="auto"/>
              <w:rPr>
                <w:rFonts w:ascii="Times New Roman" w:hAnsi="Times New Roman"/>
                <w:sz w:val="20"/>
                <w:szCs w:val="20"/>
              </w:rPr>
            </w:pPr>
          </w:p>
        </w:tc>
        <w:tc>
          <w:tcPr>
            <w:tcW w:w="5220" w:type="dxa"/>
            <w:shd w:val="clear" w:color="auto" w:fill="auto"/>
          </w:tcPr>
          <w:p w:rsidR="007E6369" w:rsidRDefault="00B852F1" w:rsidP="00C70648">
            <w:pPr>
              <w:spacing w:after="0" w:line="240" w:lineRule="auto"/>
              <w:jc w:val="both"/>
              <w:rPr>
                <w:rFonts w:ascii="Times New Roman" w:eastAsia="Times New Roman" w:hAnsi="Times New Roman"/>
                <w:snapToGrid w:val="0"/>
                <w:kern w:val="22"/>
                <w:sz w:val="20"/>
                <w:szCs w:val="20"/>
              </w:rPr>
            </w:pPr>
            <w:r w:rsidRPr="00C70648">
              <w:rPr>
                <w:rFonts w:ascii="Times New Roman" w:eastAsia="Times New Roman" w:hAnsi="Times New Roman"/>
                <w:sz w:val="20"/>
                <w:szCs w:val="20"/>
              </w:rPr>
              <w:lastRenderedPageBreak/>
              <w:t>In decision XII/12 D, paragraph 1, COP decided to implem</w:t>
            </w:r>
            <w:r w:rsidR="0084709D">
              <w:rPr>
                <w:rFonts w:ascii="Times New Roman" w:eastAsia="Times New Roman" w:hAnsi="Times New Roman"/>
                <w:sz w:val="20"/>
                <w:szCs w:val="20"/>
              </w:rPr>
              <w:t>ent t</w:t>
            </w:r>
            <w:r w:rsidRPr="00C70648">
              <w:rPr>
                <w:rFonts w:ascii="Times New Roman" w:eastAsia="Times New Roman" w:hAnsi="Times New Roman"/>
                <w:sz w:val="20"/>
                <w:szCs w:val="20"/>
              </w:rPr>
              <w:t xml:space="preserve">asks, 7, 10 and 12 in an integrated manner, which resulted in the development of the </w:t>
            </w:r>
            <w:r w:rsidRPr="00C70648">
              <w:rPr>
                <w:rFonts w:ascii="Times New Roman" w:eastAsia="Times New Roman" w:hAnsi="Times New Roman"/>
                <w:caps/>
                <w:snapToGrid w:val="0"/>
                <w:kern w:val="22"/>
                <w:sz w:val="20"/>
                <w:szCs w:val="20"/>
              </w:rPr>
              <w:t xml:space="preserve">Mo’otz kuxtal </w:t>
            </w:r>
            <w:r w:rsidRPr="00C70648">
              <w:rPr>
                <w:rFonts w:ascii="Times New Roman" w:eastAsia="Times New Roman" w:hAnsi="Times New Roman"/>
                <w:snapToGrid w:val="0"/>
                <w:kern w:val="22"/>
                <w:sz w:val="20"/>
                <w:szCs w:val="20"/>
              </w:rPr>
              <w:t xml:space="preserve">Voluntary guidelines, which it now adopted and at the implementation stage. </w:t>
            </w:r>
          </w:p>
          <w:p w:rsidR="007E6369" w:rsidRDefault="007E6369" w:rsidP="00C70648">
            <w:pPr>
              <w:spacing w:after="0" w:line="240" w:lineRule="auto"/>
              <w:jc w:val="both"/>
              <w:rPr>
                <w:rFonts w:ascii="Times New Roman" w:eastAsia="Times New Roman" w:hAnsi="Times New Roman"/>
                <w:snapToGrid w:val="0"/>
                <w:kern w:val="22"/>
                <w:sz w:val="20"/>
                <w:szCs w:val="20"/>
              </w:rPr>
            </w:pPr>
          </w:p>
          <w:p w:rsidR="00B852F1" w:rsidRPr="00C70648" w:rsidRDefault="00B852F1" w:rsidP="00C70648">
            <w:pPr>
              <w:spacing w:after="0" w:line="240" w:lineRule="auto"/>
              <w:jc w:val="both"/>
              <w:rPr>
                <w:rFonts w:ascii="Times New Roman" w:hAnsi="Times New Roman"/>
                <w:sz w:val="20"/>
                <w:szCs w:val="20"/>
              </w:rPr>
            </w:pPr>
            <w:r w:rsidRPr="00C70648">
              <w:rPr>
                <w:rFonts w:ascii="Times New Roman" w:eastAsia="Times New Roman" w:hAnsi="Times New Roman"/>
                <w:snapToGrid w:val="0"/>
                <w:kern w:val="22"/>
                <w:sz w:val="20"/>
                <w:szCs w:val="20"/>
              </w:rPr>
              <w:t xml:space="preserve">However, the development of </w:t>
            </w:r>
            <w:r w:rsidRPr="00C70648">
              <w:rPr>
                <w:rFonts w:ascii="Times New Roman" w:eastAsia="Times New Roman" w:hAnsi="Times New Roman"/>
                <w:i/>
                <w:iCs/>
                <w:sz w:val="20"/>
                <w:szCs w:val="20"/>
              </w:rPr>
              <w:t xml:space="preserve">definitions of relevant key terms and concepts in Article 8(j) and related provisions </w:t>
            </w:r>
            <w:r w:rsidRPr="00C70648">
              <w:rPr>
                <w:rFonts w:ascii="Times New Roman" w:eastAsia="Times New Roman" w:hAnsi="Times New Roman"/>
                <w:iCs/>
                <w:sz w:val="20"/>
                <w:szCs w:val="20"/>
              </w:rPr>
              <w:t xml:space="preserve">in the form </w:t>
            </w:r>
            <w:r w:rsidRPr="00C70648">
              <w:rPr>
                <w:rFonts w:ascii="Times New Roman" w:eastAsia="Times New Roman" w:hAnsi="Times New Roman"/>
                <w:iCs/>
                <w:sz w:val="20"/>
                <w:szCs w:val="20"/>
              </w:rPr>
              <w:lastRenderedPageBreak/>
              <w:t>of a g</w:t>
            </w:r>
            <w:r w:rsidR="0084709D">
              <w:rPr>
                <w:rFonts w:ascii="Times New Roman" w:eastAsia="Times New Roman" w:hAnsi="Times New Roman"/>
                <w:iCs/>
                <w:sz w:val="20"/>
                <w:szCs w:val="20"/>
              </w:rPr>
              <w:t xml:space="preserve">lossary is ongoing </w:t>
            </w:r>
            <w:proofErr w:type="gramStart"/>
            <w:r w:rsidR="0084709D">
              <w:rPr>
                <w:rFonts w:ascii="Times New Roman" w:eastAsia="Times New Roman" w:hAnsi="Times New Roman"/>
                <w:iCs/>
                <w:sz w:val="20"/>
                <w:szCs w:val="20"/>
              </w:rPr>
              <w:t xml:space="preserve">at this </w:t>
            </w:r>
            <w:r w:rsidR="0084709D" w:rsidRPr="008F5578">
              <w:rPr>
                <w:rFonts w:ascii="Times New Roman" w:eastAsia="Times New Roman" w:hAnsi="Times New Roman"/>
                <w:iCs/>
                <w:sz w:val="20"/>
                <w:szCs w:val="20"/>
              </w:rPr>
              <w:t>time</w:t>
            </w:r>
            <w:proofErr w:type="gramEnd"/>
            <w:r w:rsidRPr="008F5578">
              <w:rPr>
                <w:rFonts w:ascii="Times New Roman" w:eastAsia="Times New Roman" w:hAnsi="Times New Roman"/>
                <w:iCs/>
                <w:sz w:val="20"/>
                <w:szCs w:val="20"/>
              </w:rPr>
              <w:t xml:space="preserve"> and </w:t>
            </w:r>
            <w:bookmarkStart w:id="13" w:name="_Hlk500164948"/>
            <w:r w:rsidRPr="008F5578">
              <w:rPr>
                <w:rFonts w:ascii="Times New Roman" w:eastAsia="Times New Roman" w:hAnsi="Times New Roman"/>
                <w:iCs/>
                <w:sz w:val="20"/>
                <w:szCs w:val="20"/>
              </w:rPr>
              <w:t xml:space="preserve">will be discussed at the </w:t>
            </w:r>
            <w:r w:rsidR="0084709D" w:rsidRPr="008F5578">
              <w:rPr>
                <w:rFonts w:ascii="Times New Roman" w:eastAsia="Times New Roman" w:hAnsi="Times New Roman"/>
                <w:iCs/>
                <w:sz w:val="20"/>
                <w:szCs w:val="20"/>
              </w:rPr>
              <w:t>tenth</w:t>
            </w:r>
            <w:r w:rsidRPr="008F5578">
              <w:rPr>
                <w:rFonts w:ascii="Times New Roman" w:eastAsia="Times New Roman" w:hAnsi="Times New Roman"/>
                <w:iCs/>
                <w:sz w:val="20"/>
                <w:szCs w:val="20"/>
              </w:rPr>
              <w:t xml:space="preserve"> meeting of the Wor</w:t>
            </w:r>
            <w:r w:rsidR="0084709D" w:rsidRPr="008F5578">
              <w:rPr>
                <w:rFonts w:ascii="Times New Roman" w:eastAsia="Times New Roman" w:hAnsi="Times New Roman"/>
                <w:iCs/>
                <w:sz w:val="20"/>
                <w:szCs w:val="20"/>
              </w:rPr>
              <w:t>king Group on Article 8(j) and Related P</w:t>
            </w:r>
            <w:r w:rsidRPr="008F5578">
              <w:rPr>
                <w:rFonts w:ascii="Times New Roman" w:eastAsia="Times New Roman" w:hAnsi="Times New Roman"/>
                <w:iCs/>
                <w:sz w:val="20"/>
                <w:szCs w:val="20"/>
              </w:rPr>
              <w:t xml:space="preserve">rovisions with </w:t>
            </w:r>
            <w:r w:rsidR="008F5578" w:rsidRPr="008F5578">
              <w:rPr>
                <w:rFonts w:ascii="Times New Roman" w:eastAsia="Times New Roman" w:hAnsi="Times New Roman"/>
                <w:iCs/>
                <w:sz w:val="20"/>
                <w:szCs w:val="20"/>
              </w:rPr>
              <w:t>a</w:t>
            </w:r>
            <w:r w:rsidRPr="008F5578">
              <w:rPr>
                <w:rFonts w:ascii="Times New Roman" w:eastAsia="Times New Roman" w:hAnsi="Times New Roman"/>
                <w:iCs/>
                <w:sz w:val="20"/>
                <w:szCs w:val="20"/>
              </w:rPr>
              <w:t xml:space="preserve"> view </w:t>
            </w:r>
            <w:r w:rsidR="008F5578" w:rsidRPr="008F5578">
              <w:rPr>
                <w:rFonts w:ascii="Times New Roman" w:eastAsia="Times New Roman" w:hAnsi="Times New Roman"/>
                <w:iCs/>
                <w:sz w:val="20"/>
                <w:szCs w:val="20"/>
              </w:rPr>
              <w:t>to</w:t>
            </w:r>
            <w:r w:rsidRPr="008F5578">
              <w:rPr>
                <w:rFonts w:ascii="Times New Roman" w:eastAsia="Times New Roman" w:hAnsi="Times New Roman"/>
                <w:iCs/>
                <w:sz w:val="20"/>
                <w:szCs w:val="20"/>
              </w:rPr>
              <w:t xml:space="preserve"> its adoption </w:t>
            </w:r>
            <w:r w:rsidR="0084709D" w:rsidRPr="008F5578">
              <w:rPr>
                <w:rFonts w:ascii="Times New Roman" w:eastAsia="Times New Roman" w:hAnsi="Times New Roman"/>
                <w:iCs/>
                <w:sz w:val="20"/>
                <w:szCs w:val="20"/>
              </w:rPr>
              <w:t>by</w:t>
            </w:r>
            <w:r w:rsidRPr="008F5578">
              <w:rPr>
                <w:rFonts w:ascii="Times New Roman" w:eastAsia="Times New Roman" w:hAnsi="Times New Roman"/>
                <w:iCs/>
                <w:sz w:val="20"/>
                <w:szCs w:val="20"/>
              </w:rPr>
              <w:t xml:space="preserve"> the Conference of the Parties</w:t>
            </w:r>
            <w:r w:rsidR="0084709D" w:rsidRPr="008F5578">
              <w:rPr>
                <w:rFonts w:ascii="Times New Roman" w:eastAsia="Times New Roman" w:hAnsi="Times New Roman"/>
                <w:iCs/>
                <w:sz w:val="20"/>
                <w:szCs w:val="20"/>
              </w:rPr>
              <w:t xml:space="preserve"> at its </w:t>
            </w:r>
            <w:r w:rsidR="0084709D" w:rsidRPr="008F5578">
              <w:rPr>
                <w:rFonts w:ascii="Times New Roman" w:eastAsia="Times New Roman" w:hAnsi="Times New Roman"/>
                <w:iCs/>
                <w:sz w:val="20"/>
                <w:szCs w:val="20"/>
              </w:rPr>
              <w:t>fourteenth meeting</w:t>
            </w:r>
            <w:r w:rsidRPr="008F5578">
              <w:rPr>
                <w:rFonts w:ascii="Times New Roman" w:eastAsia="Times New Roman" w:hAnsi="Times New Roman"/>
                <w:iCs/>
                <w:sz w:val="20"/>
                <w:szCs w:val="20"/>
              </w:rPr>
              <w:t>.</w:t>
            </w:r>
            <w:bookmarkEnd w:id="13"/>
          </w:p>
        </w:tc>
        <w:tc>
          <w:tcPr>
            <w:tcW w:w="4590" w:type="dxa"/>
            <w:shd w:val="clear" w:color="auto" w:fill="auto"/>
          </w:tcPr>
          <w:p w:rsidR="00B852F1" w:rsidRPr="00C70648" w:rsidRDefault="00B852F1" w:rsidP="00C70648">
            <w:pPr>
              <w:spacing w:after="0" w:line="240" w:lineRule="auto"/>
              <w:jc w:val="both"/>
              <w:rPr>
                <w:rFonts w:ascii="Times New Roman" w:hAnsi="Times New Roman"/>
                <w:sz w:val="20"/>
                <w:szCs w:val="20"/>
              </w:rPr>
            </w:pPr>
            <w:r w:rsidRPr="00C70648">
              <w:rPr>
                <w:rFonts w:ascii="Times New Roman" w:eastAsia="Times New Roman" w:hAnsi="Times New Roman"/>
                <w:iCs/>
                <w:sz w:val="20"/>
                <w:szCs w:val="20"/>
              </w:rPr>
              <w:lastRenderedPageBreak/>
              <w:t xml:space="preserve">Parties and Governments use the </w:t>
            </w:r>
            <w:r w:rsidRPr="00C70648">
              <w:rPr>
                <w:rFonts w:ascii="Times New Roman" w:eastAsia="Times New Roman" w:hAnsi="Times New Roman"/>
                <w:caps/>
                <w:snapToGrid w:val="0"/>
                <w:kern w:val="22"/>
                <w:sz w:val="20"/>
                <w:szCs w:val="20"/>
              </w:rPr>
              <w:t>Mo’otz kuxtal</w:t>
            </w:r>
            <w:r w:rsidRPr="00C70648">
              <w:rPr>
                <w:rFonts w:ascii="Times New Roman" w:eastAsia="Times New Roman" w:hAnsi="Times New Roman"/>
                <w:caps/>
                <w:snapToGrid w:val="0"/>
                <w:kern w:val="22"/>
                <w:sz w:val="20"/>
                <w:szCs w:val="20"/>
                <w:vertAlign w:val="superscript"/>
              </w:rPr>
              <w:t xml:space="preserve"> </w:t>
            </w:r>
            <w:r w:rsidRPr="00C70648">
              <w:rPr>
                <w:rFonts w:ascii="Times New Roman" w:eastAsia="Times New Roman" w:hAnsi="Times New Roman"/>
                <w:snapToGrid w:val="0"/>
                <w:kern w:val="22"/>
                <w:sz w:val="20"/>
                <w:szCs w:val="20"/>
              </w:rPr>
              <w:t xml:space="preserve">Voluntary guidelines </w:t>
            </w:r>
            <w:r w:rsidRPr="00C70648">
              <w:rPr>
                <w:rFonts w:ascii="Times New Roman" w:eastAsia="Times New Roman" w:hAnsi="Times New Roman"/>
                <w:iCs/>
                <w:sz w:val="20"/>
                <w:szCs w:val="20"/>
              </w:rPr>
              <w:t xml:space="preserve">in the development of legislation or other mechanisms, as appropriate, to implement Article 8(j) and its related provisions, which could include sui generis systems.  Additionally, </w:t>
            </w:r>
            <w:r w:rsidR="0084709D">
              <w:rPr>
                <w:rFonts w:ascii="Times New Roman" w:eastAsia="Times New Roman" w:hAnsi="Times New Roman"/>
                <w:sz w:val="20"/>
                <w:szCs w:val="20"/>
              </w:rPr>
              <w:t>d</w:t>
            </w:r>
            <w:r w:rsidRPr="00C70648">
              <w:rPr>
                <w:rFonts w:ascii="Times New Roman" w:eastAsia="Times New Roman" w:hAnsi="Times New Roman"/>
                <w:sz w:val="20"/>
                <w:szCs w:val="20"/>
              </w:rPr>
              <w:t xml:space="preserve">ecision XIII/18, paragraph 5, invites Parties to report on the use of the guidelines through the national reports. Decision XIII/18, paragraph 6 also </w:t>
            </w:r>
            <w:r w:rsidRPr="00C70648">
              <w:rPr>
                <w:rFonts w:ascii="Times New Roman" w:eastAsia="Times New Roman" w:hAnsi="Times New Roman"/>
                <w:i/>
                <w:snapToGrid w:val="0"/>
                <w:kern w:val="22"/>
                <w:sz w:val="20"/>
                <w:szCs w:val="20"/>
              </w:rPr>
              <w:t>invites</w:t>
            </w:r>
            <w:r w:rsidRPr="00C70648">
              <w:rPr>
                <w:rFonts w:ascii="Times New Roman" w:eastAsia="Times New Roman" w:hAnsi="Times New Roman"/>
                <w:snapToGrid w:val="0"/>
                <w:kern w:val="22"/>
                <w:sz w:val="20"/>
                <w:szCs w:val="20"/>
              </w:rPr>
              <w:t xml:space="preserve"> </w:t>
            </w:r>
            <w:r w:rsidRPr="00C70648">
              <w:rPr>
                <w:rFonts w:ascii="Times New Roman" w:eastAsia="MS Mincho" w:hAnsi="Times New Roman"/>
                <w:snapToGrid w:val="0"/>
                <w:kern w:val="22"/>
                <w:sz w:val="20"/>
                <w:szCs w:val="20"/>
              </w:rPr>
              <w:t xml:space="preserve">Parties, </w:t>
            </w:r>
            <w:r w:rsidRPr="00C70648">
              <w:rPr>
                <w:rFonts w:ascii="Times New Roman" w:eastAsia="MS Mincho" w:hAnsi="Times New Roman"/>
                <w:snapToGrid w:val="0"/>
                <w:kern w:val="22"/>
                <w:sz w:val="20"/>
                <w:szCs w:val="20"/>
              </w:rPr>
              <w:lastRenderedPageBreak/>
              <w:t>other Governments, relevant organizations and indigenous peoples and local communities to promote regional cooperation and share experiences and best practices on relevant measures, including approaches and measures relating to traditional knowledge shared acr</w:t>
            </w:r>
            <w:r w:rsidR="0084709D">
              <w:rPr>
                <w:rFonts w:ascii="Times New Roman" w:eastAsia="MS Mincho" w:hAnsi="Times New Roman"/>
                <w:snapToGrid w:val="0"/>
                <w:kern w:val="22"/>
                <w:sz w:val="20"/>
                <w:szCs w:val="20"/>
              </w:rPr>
              <w:t xml:space="preserve">oss borders, where they exist. </w:t>
            </w:r>
            <w:r w:rsidRPr="00C70648">
              <w:rPr>
                <w:rFonts w:ascii="Times New Roman" w:eastAsia="MS Mincho" w:hAnsi="Times New Roman"/>
                <w:snapToGrid w:val="0"/>
                <w:kern w:val="22"/>
                <w:sz w:val="20"/>
                <w:szCs w:val="20"/>
              </w:rPr>
              <w:t>These matters will be taken up under pro</w:t>
            </w:r>
            <w:r w:rsidR="0084709D">
              <w:rPr>
                <w:rFonts w:ascii="Times New Roman" w:eastAsia="MS Mincho" w:hAnsi="Times New Roman"/>
                <w:snapToGrid w:val="0"/>
                <w:kern w:val="22"/>
                <w:sz w:val="20"/>
                <w:szCs w:val="20"/>
              </w:rPr>
              <w:t>gress in the implementation of A</w:t>
            </w:r>
            <w:r w:rsidRPr="00C70648">
              <w:rPr>
                <w:rFonts w:ascii="Times New Roman" w:eastAsia="MS Mincho" w:hAnsi="Times New Roman"/>
                <w:snapToGrid w:val="0"/>
                <w:kern w:val="22"/>
                <w:sz w:val="20"/>
                <w:szCs w:val="20"/>
              </w:rPr>
              <w:t xml:space="preserve">rticle 8(j) and related provisions, at the </w:t>
            </w:r>
            <w:r w:rsidR="0084709D">
              <w:rPr>
                <w:rFonts w:ascii="Times New Roman" w:eastAsia="MS Mincho" w:hAnsi="Times New Roman"/>
                <w:snapToGrid w:val="0"/>
                <w:kern w:val="22"/>
                <w:sz w:val="20"/>
                <w:szCs w:val="20"/>
              </w:rPr>
              <w:t>tenth meeting of the Working Group on Article 8(j)</w:t>
            </w:r>
            <w:r w:rsidRPr="00C70648">
              <w:rPr>
                <w:rFonts w:ascii="Times New Roman" w:eastAsia="MS Mincho" w:hAnsi="Times New Roman"/>
                <w:snapToGrid w:val="0"/>
                <w:kern w:val="22"/>
                <w:sz w:val="20"/>
                <w:szCs w:val="20"/>
              </w:rPr>
              <w:t xml:space="preserve"> and </w:t>
            </w:r>
            <w:r w:rsidR="0084709D">
              <w:rPr>
                <w:rFonts w:ascii="Times New Roman" w:eastAsia="MS Mincho" w:hAnsi="Times New Roman"/>
                <w:snapToGrid w:val="0"/>
                <w:kern w:val="22"/>
                <w:sz w:val="20"/>
                <w:szCs w:val="20"/>
              </w:rPr>
              <w:t xml:space="preserve">the second meeting of the Subsidiary Body on Implementation </w:t>
            </w:r>
            <w:r w:rsidRPr="00C70648">
              <w:rPr>
                <w:rFonts w:ascii="Times New Roman" w:eastAsia="MS Mincho" w:hAnsi="Times New Roman"/>
                <w:snapToGrid w:val="0"/>
                <w:kern w:val="22"/>
                <w:sz w:val="20"/>
                <w:szCs w:val="20"/>
              </w:rPr>
              <w:t>and at future meetings, as appropriate.</w:t>
            </w:r>
          </w:p>
        </w:tc>
        <w:tc>
          <w:tcPr>
            <w:tcW w:w="1710" w:type="dxa"/>
            <w:shd w:val="clear" w:color="auto" w:fill="auto"/>
          </w:tcPr>
          <w:p w:rsidR="00B852F1" w:rsidRPr="00C70648" w:rsidRDefault="00B852F1" w:rsidP="005D1AE0">
            <w:pPr>
              <w:spacing w:after="0" w:line="240" w:lineRule="auto"/>
              <w:rPr>
                <w:rFonts w:ascii="Times New Roman" w:hAnsi="Times New Roman"/>
                <w:sz w:val="20"/>
                <w:szCs w:val="20"/>
              </w:rPr>
            </w:pPr>
            <w:r w:rsidRPr="00C70648">
              <w:rPr>
                <w:rFonts w:ascii="Times New Roman" w:eastAsia="Times New Roman" w:hAnsi="Times New Roman"/>
                <w:sz w:val="20"/>
                <w:szCs w:val="20"/>
              </w:rPr>
              <w:lastRenderedPageBreak/>
              <w:t>Parties, Governments with the effective participation of IPLCs</w:t>
            </w:r>
          </w:p>
        </w:tc>
        <w:tc>
          <w:tcPr>
            <w:tcW w:w="1800" w:type="dxa"/>
            <w:shd w:val="clear" w:color="auto" w:fill="auto"/>
          </w:tcPr>
          <w:p w:rsidR="00B852F1" w:rsidRPr="00C70648" w:rsidRDefault="00B852F1" w:rsidP="00C70648">
            <w:pPr>
              <w:spacing w:after="0" w:line="240" w:lineRule="auto"/>
              <w:rPr>
                <w:rFonts w:ascii="Times New Roman" w:hAnsi="Times New Roman"/>
                <w:sz w:val="20"/>
                <w:szCs w:val="20"/>
              </w:rPr>
            </w:pPr>
            <w:r w:rsidRPr="00C70648">
              <w:rPr>
                <w:rFonts w:ascii="Times New Roman" w:eastAsia="Times New Roman" w:hAnsi="Times New Roman"/>
                <w:i/>
                <w:sz w:val="20"/>
                <w:szCs w:val="20"/>
              </w:rPr>
              <w:t>Ongoing</w:t>
            </w:r>
          </w:p>
        </w:tc>
      </w:tr>
      <w:tr w:rsidR="005D1AE0" w:rsidRPr="00C70648" w:rsidTr="00977322">
        <w:tc>
          <w:tcPr>
            <w:tcW w:w="2250" w:type="dxa"/>
            <w:tcBorders>
              <w:bottom w:val="single" w:sz="4" w:space="0" w:color="auto"/>
            </w:tcBorders>
            <w:shd w:val="clear" w:color="auto" w:fill="auto"/>
          </w:tcPr>
          <w:p w:rsidR="00B852F1" w:rsidRPr="00C70648" w:rsidRDefault="00B852F1" w:rsidP="00C70648">
            <w:pPr>
              <w:spacing w:after="0" w:line="240" w:lineRule="auto"/>
              <w:rPr>
                <w:rFonts w:ascii="Times New Roman" w:eastAsia="Times New Roman" w:hAnsi="Times New Roman"/>
                <w:i/>
                <w:iCs/>
                <w:color w:val="000000"/>
                <w:sz w:val="20"/>
                <w:szCs w:val="20"/>
              </w:rPr>
            </w:pPr>
            <w:r w:rsidRPr="00B852F1">
              <w:rPr>
                <w:rFonts w:ascii="Times New Roman" w:eastAsia="Times New Roman" w:hAnsi="Times New Roman"/>
                <w:b/>
                <w:i/>
                <w:iCs/>
                <w:color w:val="000000"/>
                <w:sz w:val="20"/>
                <w:szCs w:val="20"/>
              </w:rPr>
              <w:t>Task 15.</w:t>
            </w:r>
            <w:r w:rsidRPr="00B852F1">
              <w:rPr>
                <w:rFonts w:ascii="Times New Roman" w:eastAsia="Times New Roman" w:hAnsi="Times New Roman"/>
                <w:i/>
                <w:iCs/>
                <w:color w:val="000000"/>
                <w:sz w:val="20"/>
                <w:szCs w:val="20"/>
              </w:rPr>
              <w:t xml:space="preserve"> The Ad Hoc Working Group to develop guidelines that would facilitate repatriation of information, including cultural property, in accordance with Article 17, paragraph 2, of the Convention on Biological Diversity </w:t>
            </w:r>
            <w:proofErr w:type="gramStart"/>
            <w:r w:rsidRPr="00B852F1">
              <w:rPr>
                <w:rFonts w:ascii="Times New Roman" w:eastAsia="Times New Roman" w:hAnsi="Times New Roman"/>
                <w:i/>
                <w:iCs/>
                <w:color w:val="000000"/>
                <w:sz w:val="20"/>
                <w:szCs w:val="20"/>
              </w:rPr>
              <w:t>in order to</w:t>
            </w:r>
            <w:proofErr w:type="gramEnd"/>
            <w:r w:rsidRPr="00B852F1">
              <w:rPr>
                <w:rFonts w:ascii="Times New Roman" w:eastAsia="Times New Roman" w:hAnsi="Times New Roman"/>
                <w:i/>
                <w:iCs/>
                <w:color w:val="000000"/>
                <w:sz w:val="20"/>
                <w:szCs w:val="20"/>
              </w:rPr>
              <w:t xml:space="preserve"> facilitate the recovery of traditional knowledge of biological diversity. </w:t>
            </w:r>
          </w:p>
        </w:tc>
        <w:tc>
          <w:tcPr>
            <w:tcW w:w="5220" w:type="dxa"/>
            <w:tcBorders>
              <w:bottom w:val="single" w:sz="4" w:space="0" w:color="auto"/>
            </w:tcBorders>
            <w:shd w:val="clear" w:color="auto" w:fill="auto"/>
          </w:tcPr>
          <w:p w:rsidR="00B852F1" w:rsidRPr="00C70648" w:rsidRDefault="00B852F1" w:rsidP="00C70648">
            <w:pPr>
              <w:spacing w:after="0" w:line="240" w:lineRule="auto"/>
              <w:jc w:val="both"/>
              <w:rPr>
                <w:rFonts w:ascii="Times New Roman" w:hAnsi="Times New Roman"/>
                <w:sz w:val="20"/>
                <w:szCs w:val="20"/>
              </w:rPr>
            </w:pPr>
            <w:r w:rsidRPr="00C70648">
              <w:rPr>
                <w:rFonts w:ascii="Times New Roman" w:eastAsia="Times New Roman" w:hAnsi="Times New Roman"/>
                <w:sz w:val="20"/>
                <w:szCs w:val="20"/>
              </w:rPr>
              <w:t>The Working Group on Article 8(j) and Related Provisions will take up the draft guidelines for repatriation of traditional knowledge at its tenth meeting.</w:t>
            </w:r>
          </w:p>
        </w:tc>
        <w:tc>
          <w:tcPr>
            <w:tcW w:w="4590" w:type="dxa"/>
            <w:tcBorders>
              <w:bottom w:val="single" w:sz="4" w:space="0" w:color="auto"/>
            </w:tcBorders>
            <w:shd w:val="clear" w:color="auto" w:fill="auto"/>
          </w:tcPr>
          <w:p w:rsidR="00B852F1" w:rsidRDefault="00B852F1"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rPr>
              <w:t>Th</w:t>
            </w:r>
            <w:r w:rsidR="00272644" w:rsidRPr="00C70648">
              <w:rPr>
                <w:rFonts w:ascii="Times New Roman" w:eastAsia="Times New Roman" w:hAnsi="Times New Roman"/>
                <w:sz w:val="20"/>
                <w:szCs w:val="20"/>
              </w:rPr>
              <w:t xml:space="preserve">e Working Group will consider </w:t>
            </w:r>
            <w:r w:rsidRPr="00C70648">
              <w:rPr>
                <w:rFonts w:ascii="Times New Roman" w:eastAsia="Times New Roman" w:hAnsi="Times New Roman"/>
                <w:sz w:val="20"/>
                <w:szCs w:val="20"/>
              </w:rPr>
              <w:t xml:space="preserve">draft guidelines for the repatriation of traditional knowledge at its tenth meeting, with a view to their adoption at </w:t>
            </w:r>
            <w:r w:rsidR="0084709D">
              <w:rPr>
                <w:rFonts w:ascii="Times New Roman" w:eastAsia="Times New Roman" w:hAnsi="Times New Roman"/>
                <w:sz w:val="20"/>
                <w:szCs w:val="20"/>
              </w:rPr>
              <w:t>the fourteenth meeting of the Conference of the Parties</w:t>
            </w:r>
            <w:r w:rsidRPr="00C70648">
              <w:rPr>
                <w:rFonts w:ascii="Times New Roman" w:eastAsia="Times New Roman" w:hAnsi="Times New Roman"/>
                <w:sz w:val="20"/>
                <w:szCs w:val="20"/>
              </w:rPr>
              <w:t xml:space="preserve">.  </w:t>
            </w:r>
          </w:p>
          <w:p w:rsidR="00977322" w:rsidRDefault="00977322" w:rsidP="00C70648">
            <w:pPr>
              <w:spacing w:after="0" w:line="240" w:lineRule="auto"/>
              <w:jc w:val="both"/>
              <w:rPr>
                <w:rFonts w:ascii="Times New Roman" w:eastAsia="Times New Roman" w:hAnsi="Times New Roman"/>
                <w:sz w:val="20"/>
                <w:szCs w:val="20"/>
              </w:rPr>
            </w:pPr>
          </w:p>
          <w:p w:rsidR="00977322" w:rsidRPr="00C70648" w:rsidRDefault="00977322" w:rsidP="00977322">
            <w:pPr>
              <w:spacing w:after="0" w:line="240" w:lineRule="auto"/>
              <w:jc w:val="both"/>
              <w:rPr>
                <w:rFonts w:ascii="Times New Roman" w:hAnsi="Times New Roman"/>
                <w:sz w:val="20"/>
                <w:szCs w:val="20"/>
              </w:rPr>
            </w:pPr>
            <w:r>
              <w:rPr>
                <w:rFonts w:ascii="Times New Roman" w:eastAsia="Times New Roman" w:hAnsi="Times New Roman"/>
                <w:sz w:val="20"/>
                <w:szCs w:val="20"/>
              </w:rPr>
              <w:t>After adoption, Parties, entities and institutions and IPLCs interested in repatriation will be invited to use the guidelines to enhance repatriation efforts to restore traditional knowledge relevant to conservation and sustainable use of biodiversity.</w:t>
            </w:r>
          </w:p>
        </w:tc>
        <w:tc>
          <w:tcPr>
            <w:tcW w:w="1710" w:type="dxa"/>
            <w:tcBorders>
              <w:bottom w:val="single" w:sz="4" w:space="0" w:color="auto"/>
            </w:tcBorders>
            <w:shd w:val="clear" w:color="auto" w:fill="auto"/>
          </w:tcPr>
          <w:p w:rsidR="00B852F1" w:rsidRPr="00C70648" w:rsidRDefault="00B852F1" w:rsidP="005D1AE0">
            <w:pPr>
              <w:spacing w:after="0" w:line="240" w:lineRule="auto"/>
              <w:rPr>
                <w:rFonts w:ascii="Times New Roman" w:hAnsi="Times New Roman"/>
                <w:sz w:val="20"/>
                <w:szCs w:val="20"/>
              </w:rPr>
            </w:pPr>
            <w:r w:rsidRPr="00C70648">
              <w:rPr>
                <w:rFonts w:ascii="Times New Roman" w:eastAsia="Times New Roman" w:hAnsi="Times New Roman"/>
                <w:sz w:val="20"/>
                <w:szCs w:val="20"/>
              </w:rPr>
              <w:t>Parties and Governments and the Working Group on Article 8(j) and Related Provisions</w:t>
            </w:r>
          </w:p>
        </w:tc>
        <w:tc>
          <w:tcPr>
            <w:tcW w:w="1800" w:type="dxa"/>
            <w:tcBorders>
              <w:bottom w:val="single" w:sz="4" w:space="0" w:color="auto"/>
            </w:tcBorders>
            <w:shd w:val="clear" w:color="auto" w:fill="auto"/>
          </w:tcPr>
          <w:p w:rsidR="00B852F1" w:rsidRPr="00C70648" w:rsidRDefault="00B852F1" w:rsidP="00C70648">
            <w:pPr>
              <w:spacing w:after="0" w:line="240" w:lineRule="auto"/>
              <w:rPr>
                <w:rFonts w:ascii="Times New Roman" w:hAnsi="Times New Roman"/>
                <w:sz w:val="20"/>
                <w:szCs w:val="20"/>
              </w:rPr>
            </w:pPr>
            <w:r w:rsidRPr="00C70648">
              <w:rPr>
                <w:rFonts w:ascii="Times New Roman" w:hAnsi="Times New Roman"/>
                <w:sz w:val="20"/>
                <w:szCs w:val="20"/>
              </w:rPr>
              <w:t>2018</w:t>
            </w:r>
          </w:p>
        </w:tc>
      </w:tr>
      <w:tr w:rsidR="005D1AE0" w:rsidRPr="00C70648" w:rsidTr="00977322">
        <w:tc>
          <w:tcPr>
            <w:tcW w:w="2250" w:type="dxa"/>
            <w:tcBorders>
              <w:bottom w:val="single" w:sz="4" w:space="0" w:color="auto"/>
            </w:tcBorders>
            <w:shd w:val="clear" w:color="auto" w:fill="auto"/>
          </w:tcPr>
          <w:p w:rsidR="005D1AE0" w:rsidRDefault="005D1AE0" w:rsidP="00C70648">
            <w:pPr>
              <w:spacing w:after="0" w:line="240" w:lineRule="auto"/>
              <w:rPr>
                <w:rFonts w:ascii="Times New Roman" w:hAnsi="Times New Roman"/>
                <w:sz w:val="20"/>
                <w:szCs w:val="20"/>
              </w:rPr>
            </w:pPr>
          </w:p>
          <w:p w:rsidR="0007568F" w:rsidRPr="00C70648" w:rsidRDefault="0007568F" w:rsidP="00C70648">
            <w:pPr>
              <w:spacing w:after="0" w:line="240" w:lineRule="auto"/>
              <w:rPr>
                <w:rFonts w:ascii="Times New Roman" w:hAnsi="Times New Roman"/>
                <w:sz w:val="20"/>
                <w:szCs w:val="20"/>
              </w:rPr>
            </w:pPr>
            <w:r w:rsidRPr="00C70648">
              <w:rPr>
                <w:rFonts w:ascii="Times New Roman" w:hAnsi="Times New Roman"/>
                <w:sz w:val="20"/>
                <w:szCs w:val="20"/>
              </w:rPr>
              <w:t>New Element</w:t>
            </w:r>
          </w:p>
          <w:p w:rsidR="0007568F" w:rsidRPr="00C70648" w:rsidRDefault="0084709D" w:rsidP="00C7064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lastRenderedPageBreak/>
              <w:t>CUSTOMARY SUSTAINABLE USE</w:t>
            </w:r>
            <w:r w:rsidR="0007568F" w:rsidRPr="00C70648">
              <w:rPr>
                <w:rFonts w:ascii="Times New Roman" w:eastAsia="Times New Roman" w:hAnsi="Times New Roman"/>
                <w:b/>
                <w:sz w:val="20"/>
                <w:szCs w:val="20"/>
                <w:vertAlign w:val="superscript"/>
              </w:rPr>
              <w:footnoteReference w:id="13"/>
            </w:r>
          </w:p>
          <w:p w:rsidR="005D1AE0" w:rsidRDefault="005D1AE0" w:rsidP="00C70648">
            <w:pPr>
              <w:spacing w:after="0" w:line="240" w:lineRule="auto"/>
              <w:rPr>
                <w:rFonts w:ascii="Times New Roman" w:eastAsia="Times New Roman" w:hAnsi="Times New Roman"/>
                <w:b/>
                <w:sz w:val="20"/>
                <w:szCs w:val="20"/>
              </w:rPr>
            </w:pPr>
          </w:p>
          <w:p w:rsidR="00B852F1" w:rsidRPr="00C70648" w:rsidRDefault="0007568F" w:rsidP="00C70648">
            <w:pPr>
              <w:spacing w:after="0" w:line="240" w:lineRule="auto"/>
              <w:rPr>
                <w:rFonts w:ascii="Times New Roman" w:hAnsi="Times New Roman"/>
                <w:sz w:val="20"/>
                <w:szCs w:val="20"/>
              </w:rPr>
            </w:pPr>
            <w:r w:rsidRPr="00C70648">
              <w:rPr>
                <w:rFonts w:ascii="Times New Roman" w:eastAsia="Times New Roman" w:hAnsi="Times New Roman"/>
                <w:b/>
                <w:sz w:val="20"/>
                <w:szCs w:val="20"/>
              </w:rPr>
              <w:t xml:space="preserve">New Task: </w:t>
            </w:r>
            <w:r w:rsidRPr="00C70648">
              <w:rPr>
                <w:rFonts w:ascii="Times New Roman" w:eastAsia="Times New Roman" w:hAnsi="Times New Roman"/>
                <w:sz w:val="20"/>
                <w:szCs w:val="20"/>
              </w:rPr>
              <w:t>Implementation of the global Plan of Action on Customary Sustainable Use</w:t>
            </w:r>
          </w:p>
        </w:tc>
        <w:tc>
          <w:tcPr>
            <w:tcW w:w="5220" w:type="dxa"/>
            <w:tcBorders>
              <w:bottom w:val="single" w:sz="4" w:space="0" w:color="auto"/>
            </w:tcBorders>
            <w:shd w:val="clear" w:color="auto" w:fill="auto"/>
          </w:tcPr>
          <w:p w:rsidR="007E6369" w:rsidRDefault="0007568F" w:rsidP="00C70648">
            <w:pPr>
              <w:spacing w:after="0" w:line="240" w:lineRule="auto"/>
              <w:jc w:val="both"/>
              <w:rPr>
                <w:rFonts w:ascii="Times New Roman" w:eastAsia="Times New Roman" w:hAnsi="Times New Roman"/>
                <w:kern w:val="22"/>
                <w:sz w:val="20"/>
                <w:szCs w:val="20"/>
              </w:rPr>
            </w:pPr>
            <w:r w:rsidRPr="00C70648">
              <w:rPr>
                <w:rFonts w:ascii="Times New Roman" w:eastAsia="Times New Roman" w:hAnsi="Times New Roman"/>
                <w:sz w:val="20"/>
                <w:szCs w:val="20"/>
              </w:rPr>
              <w:lastRenderedPageBreak/>
              <w:t>The global Plan of Action</w:t>
            </w:r>
            <w:r w:rsidR="0084709D">
              <w:rPr>
                <w:rFonts w:ascii="Times New Roman" w:eastAsia="Times New Roman" w:hAnsi="Times New Roman"/>
                <w:kern w:val="22"/>
                <w:sz w:val="20"/>
                <w:szCs w:val="20"/>
              </w:rPr>
              <w:t xml:space="preserve"> on Customary Sustainable Use of Biological D</w:t>
            </w:r>
            <w:r w:rsidRPr="00C70648">
              <w:rPr>
                <w:rFonts w:ascii="Times New Roman" w:eastAsia="Times New Roman" w:hAnsi="Times New Roman"/>
                <w:kern w:val="22"/>
                <w:sz w:val="20"/>
                <w:szCs w:val="20"/>
              </w:rPr>
              <w:t>iversity</w:t>
            </w:r>
            <w:r w:rsidRPr="00C70648">
              <w:rPr>
                <w:rFonts w:ascii="Times New Roman" w:eastAsia="Times New Roman" w:hAnsi="Times New Roman"/>
                <w:sz w:val="20"/>
                <w:szCs w:val="20"/>
              </w:rPr>
              <w:t xml:space="preserve"> was adopted by </w:t>
            </w:r>
            <w:r w:rsidR="0084709D">
              <w:rPr>
                <w:rFonts w:ascii="Times New Roman" w:eastAsia="Times New Roman" w:hAnsi="Times New Roman"/>
                <w:sz w:val="20"/>
                <w:szCs w:val="20"/>
              </w:rPr>
              <w:t xml:space="preserve">COP in decision </w:t>
            </w:r>
            <w:r w:rsidR="0084709D">
              <w:rPr>
                <w:rFonts w:ascii="Times New Roman" w:eastAsia="Times New Roman" w:hAnsi="Times New Roman"/>
                <w:sz w:val="20"/>
                <w:szCs w:val="20"/>
              </w:rPr>
              <w:lastRenderedPageBreak/>
              <w:t>XII/12 </w:t>
            </w:r>
            <w:r w:rsidRPr="00C70648">
              <w:rPr>
                <w:rFonts w:ascii="Times New Roman" w:eastAsia="Times New Roman" w:hAnsi="Times New Roman"/>
                <w:sz w:val="20"/>
                <w:szCs w:val="20"/>
              </w:rPr>
              <w:t xml:space="preserve">B, which also </w:t>
            </w:r>
            <w:r w:rsidRPr="00C70648">
              <w:rPr>
                <w:rFonts w:ascii="Times New Roman" w:eastAsia="Times New Roman" w:hAnsi="Times New Roman"/>
                <w:i/>
                <w:kern w:val="22"/>
                <w:sz w:val="20"/>
                <w:szCs w:val="20"/>
              </w:rPr>
              <w:t>invites</w:t>
            </w:r>
            <w:r w:rsidRPr="00C70648">
              <w:rPr>
                <w:rFonts w:ascii="Times New Roman" w:eastAsia="Times New Roman" w:hAnsi="Times New Roman"/>
                <w:kern w:val="22"/>
                <w:sz w:val="20"/>
                <w:szCs w:val="20"/>
              </w:rPr>
              <w:t xml:space="preserve"> Parties, other Governments, relevant organizations, indigenous and local communities and stakeholders to implement the plan of action, </w:t>
            </w:r>
            <w:proofErr w:type="gramStart"/>
            <w:r w:rsidRPr="00C70648">
              <w:rPr>
                <w:rFonts w:ascii="Times New Roman" w:eastAsia="Times New Roman" w:hAnsi="Times New Roman"/>
                <w:kern w:val="22"/>
                <w:sz w:val="20"/>
                <w:szCs w:val="20"/>
              </w:rPr>
              <w:t>taking into account</w:t>
            </w:r>
            <w:proofErr w:type="gramEnd"/>
            <w:r w:rsidRPr="00C70648">
              <w:rPr>
                <w:rFonts w:ascii="Times New Roman" w:eastAsia="Times New Roman" w:hAnsi="Times New Roman"/>
                <w:kern w:val="22"/>
                <w:sz w:val="20"/>
                <w:szCs w:val="20"/>
              </w:rPr>
              <w:t xml:space="preserve"> diverse national circumstances including legal and policy regimes, and to report on progress to the Executive Secretary as well as through the national reporting process. </w:t>
            </w:r>
          </w:p>
          <w:p w:rsidR="007E6369" w:rsidRDefault="007E6369" w:rsidP="00C70648">
            <w:pPr>
              <w:spacing w:after="0" w:line="240" w:lineRule="auto"/>
              <w:jc w:val="both"/>
              <w:rPr>
                <w:rFonts w:ascii="Times New Roman" w:eastAsia="Times New Roman" w:hAnsi="Times New Roman"/>
                <w:kern w:val="22"/>
                <w:sz w:val="20"/>
                <w:szCs w:val="20"/>
              </w:rPr>
            </w:pPr>
          </w:p>
          <w:p w:rsidR="007E6369" w:rsidRDefault="0007568F" w:rsidP="00C70648">
            <w:pPr>
              <w:spacing w:after="0" w:line="240" w:lineRule="auto"/>
              <w:jc w:val="both"/>
              <w:rPr>
                <w:rFonts w:ascii="Times New Roman" w:eastAsia="Times New Roman" w:hAnsi="Times New Roman"/>
                <w:kern w:val="22"/>
                <w:sz w:val="20"/>
                <w:szCs w:val="20"/>
              </w:rPr>
            </w:pPr>
            <w:r w:rsidRPr="00C70648">
              <w:rPr>
                <w:rFonts w:ascii="Times New Roman" w:eastAsia="Times New Roman" w:hAnsi="Times New Roman"/>
                <w:kern w:val="22"/>
                <w:sz w:val="20"/>
                <w:szCs w:val="20"/>
              </w:rPr>
              <w:t xml:space="preserve">Progress on the implementation of the plan of action on customary sustainable use will be considered at the second meeting of the Subsidiary Body on Review of Implementation and through the sixth national reports. </w:t>
            </w:r>
          </w:p>
          <w:p w:rsidR="007E6369" w:rsidRDefault="007E6369" w:rsidP="00C70648">
            <w:pPr>
              <w:spacing w:after="0" w:line="240" w:lineRule="auto"/>
              <w:jc w:val="both"/>
              <w:rPr>
                <w:rFonts w:ascii="Times New Roman" w:eastAsia="Times New Roman" w:hAnsi="Times New Roman"/>
                <w:kern w:val="22"/>
                <w:sz w:val="20"/>
                <w:szCs w:val="20"/>
              </w:rPr>
            </w:pPr>
          </w:p>
          <w:p w:rsidR="007E6369" w:rsidRDefault="0007568F" w:rsidP="00C70648">
            <w:pPr>
              <w:spacing w:after="0" w:line="240" w:lineRule="auto"/>
              <w:jc w:val="both"/>
              <w:rPr>
                <w:rFonts w:ascii="Times New Roman" w:eastAsia="Times New Roman" w:hAnsi="Times New Roman"/>
                <w:kern w:val="22"/>
                <w:sz w:val="20"/>
                <w:szCs w:val="20"/>
              </w:rPr>
            </w:pPr>
            <w:r w:rsidRPr="00C70648">
              <w:rPr>
                <w:rFonts w:ascii="Times New Roman" w:eastAsia="Times New Roman" w:hAnsi="Times New Roman"/>
                <w:kern w:val="22"/>
                <w:sz w:val="20"/>
                <w:szCs w:val="20"/>
                <w:u w:val="single"/>
              </w:rPr>
              <w:t>Additionally, COP also decided in XI/14, paragraph 11, to transmit the list of indicative tasks co</w:t>
            </w:r>
            <w:r w:rsidR="007724DB">
              <w:rPr>
                <w:rFonts w:ascii="Times New Roman" w:eastAsia="Times New Roman" w:hAnsi="Times New Roman"/>
                <w:kern w:val="22"/>
                <w:sz w:val="20"/>
                <w:szCs w:val="20"/>
                <w:u w:val="single"/>
              </w:rPr>
              <w:t>ntained in the annex to XI/14 F</w:t>
            </w:r>
            <w:r w:rsidRPr="00C70648">
              <w:rPr>
                <w:rFonts w:ascii="Times New Roman" w:eastAsia="Times New Roman" w:hAnsi="Times New Roman"/>
                <w:kern w:val="22"/>
                <w:sz w:val="20"/>
                <w:szCs w:val="20"/>
                <w:u w:val="single"/>
              </w:rPr>
              <w:t xml:space="preserve"> to the Working Group for future consideration, after the review of the of the first phase of the global plan of action on customary sustainable use. </w:t>
            </w:r>
            <w:r w:rsidRPr="00C70648">
              <w:rPr>
                <w:rFonts w:ascii="Times New Roman" w:eastAsia="Times New Roman" w:hAnsi="Times New Roman"/>
                <w:kern w:val="22"/>
                <w:sz w:val="20"/>
                <w:szCs w:val="20"/>
              </w:rPr>
              <w:t xml:space="preserve"> </w:t>
            </w:r>
          </w:p>
          <w:p w:rsidR="007E6369" w:rsidRDefault="007E6369" w:rsidP="00C70648">
            <w:pPr>
              <w:spacing w:after="0" w:line="240" w:lineRule="auto"/>
              <w:jc w:val="both"/>
              <w:rPr>
                <w:rFonts w:ascii="Times New Roman" w:eastAsia="Times New Roman" w:hAnsi="Times New Roman"/>
                <w:kern w:val="22"/>
                <w:sz w:val="20"/>
                <w:szCs w:val="20"/>
              </w:rPr>
            </w:pPr>
          </w:p>
          <w:p w:rsidR="00977322" w:rsidRPr="0005357C" w:rsidRDefault="0007568F" w:rsidP="0005357C">
            <w:pPr>
              <w:spacing w:after="0" w:line="240" w:lineRule="auto"/>
              <w:jc w:val="both"/>
              <w:rPr>
                <w:rFonts w:ascii="Times New Roman" w:eastAsia="Times New Roman" w:hAnsi="Times New Roman"/>
                <w:kern w:val="22"/>
                <w:sz w:val="20"/>
                <w:szCs w:val="20"/>
              </w:rPr>
            </w:pPr>
            <w:r w:rsidRPr="00C70648">
              <w:rPr>
                <w:rFonts w:ascii="Times New Roman" w:eastAsia="Times New Roman" w:hAnsi="Times New Roman"/>
                <w:kern w:val="22"/>
                <w:sz w:val="20"/>
                <w:szCs w:val="20"/>
              </w:rPr>
              <w:t xml:space="preserve">The first progress report </w:t>
            </w:r>
            <w:r w:rsidR="007724DB">
              <w:rPr>
                <w:rFonts w:ascii="Times New Roman" w:eastAsia="Times New Roman" w:hAnsi="Times New Roman"/>
                <w:bCs/>
                <w:color w:val="333333"/>
                <w:sz w:val="20"/>
                <w:szCs w:val="20"/>
                <w:lang w:eastAsia="en-GB"/>
              </w:rPr>
              <w:t>UNEP/CBD/SBI/1/2/Add.</w:t>
            </w:r>
            <w:r w:rsidRPr="00C70648">
              <w:rPr>
                <w:rFonts w:ascii="Times New Roman" w:eastAsia="Times New Roman" w:hAnsi="Times New Roman"/>
                <w:bCs/>
                <w:color w:val="333333"/>
                <w:sz w:val="20"/>
                <w:szCs w:val="20"/>
                <w:lang w:eastAsia="en-GB"/>
              </w:rPr>
              <w:t>3</w:t>
            </w:r>
            <w:r w:rsidRPr="00C70648">
              <w:rPr>
                <w:rFonts w:ascii="Times New Roman" w:eastAsia="Times New Roman" w:hAnsi="Times New Roman"/>
                <w:b/>
                <w:bCs/>
                <w:color w:val="333333"/>
                <w:sz w:val="20"/>
                <w:szCs w:val="20"/>
                <w:lang w:eastAsia="en-GB"/>
              </w:rPr>
              <w:t xml:space="preserve"> </w:t>
            </w:r>
            <w:r w:rsidRPr="00C70648">
              <w:rPr>
                <w:rFonts w:ascii="Times New Roman" w:eastAsia="Times New Roman" w:hAnsi="Times New Roman"/>
                <w:kern w:val="22"/>
                <w:sz w:val="20"/>
                <w:szCs w:val="20"/>
              </w:rPr>
              <w:t>containing information about the implementation of the global plan of action was considered by the first meeting of the Subsidiary Bo</w:t>
            </w:r>
            <w:r w:rsidR="007724DB">
              <w:rPr>
                <w:rFonts w:ascii="Times New Roman" w:eastAsia="Times New Roman" w:hAnsi="Times New Roman"/>
                <w:kern w:val="22"/>
                <w:sz w:val="20"/>
                <w:szCs w:val="20"/>
              </w:rPr>
              <w:t>dy on review of implementation.</w:t>
            </w:r>
            <w:r w:rsidRPr="00C70648">
              <w:rPr>
                <w:rFonts w:ascii="Times New Roman" w:eastAsia="Times New Roman" w:hAnsi="Times New Roman"/>
                <w:kern w:val="22"/>
                <w:sz w:val="20"/>
                <w:szCs w:val="20"/>
                <w:vertAlign w:val="superscript"/>
              </w:rPr>
              <w:footnoteReference w:id="14"/>
            </w:r>
            <w:r w:rsidRPr="00C70648">
              <w:rPr>
                <w:rFonts w:ascii="Times New Roman" w:eastAsia="Times New Roman" w:hAnsi="Times New Roman"/>
                <w:kern w:val="22"/>
                <w:sz w:val="20"/>
                <w:szCs w:val="20"/>
              </w:rPr>
              <w:t xml:space="preserve">  </w:t>
            </w:r>
          </w:p>
        </w:tc>
        <w:tc>
          <w:tcPr>
            <w:tcW w:w="4590" w:type="dxa"/>
            <w:tcBorders>
              <w:bottom w:val="single" w:sz="4" w:space="0" w:color="auto"/>
            </w:tcBorders>
            <w:shd w:val="clear" w:color="auto" w:fill="auto"/>
          </w:tcPr>
          <w:p w:rsidR="00977322" w:rsidRDefault="0007568F"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rPr>
              <w:lastRenderedPageBreak/>
              <w:t xml:space="preserve">Parties and Governments to implement </w:t>
            </w:r>
            <w:r w:rsidR="00977322">
              <w:rPr>
                <w:rFonts w:ascii="Times New Roman" w:eastAsia="Times New Roman" w:hAnsi="Times New Roman"/>
                <w:sz w:val="20"/>
                <w:szCs w:val="20"/>
              </w:rPr>
              <w:t xml:space="preserve">and report on </w:t>
            </w:r>
            <w:r w:rsidRPr="00C70648">
              <w:rPr>
                <w:rFonts w:ascii="Times New Roman" w:eastAsia="Times New Roman" w:hAnsi="Times New Roman"/>
                <w:sz w:val="20"/>
                <w:szCs w:val="20"/>
              </w:rPr>
              <w:t xml:space="preserve">the plan of action of customary sustainable use with </w:t>
            </w:r>
            <w:r w:rsidRPr="00C70648">
              <w:rPr>
                <w:rFonts w:ascii="Times New Roman" w:eastAsia="Times New Roman" w:hAnsi="Times New Roman"/>
                <w:sz w:val="20"/>
                <w:szCs w:val="20"/>
              </w:rPr>
              <w:lastRenderedPageBreak/>
              <w:t>the effective participation of indigenous</w:t>
            </w:r>
            <w:r w:rsidR="00977322">
              <w:rPr>
                <w:rFonts w:ascii="Times New Roman" w:eastAsia="Times New Roman" w:hAnsi="Times New Roman"/>
                <w:sz w:val="20"/>
                <w:szCs w:val="20"/>
              </w:rPr>
              <w:t xml:space="preserve"> peoples and local communities.</w:t>
            </w:r>
          </w:p>
          <w:p w:rsidR="00977322" w:rsidRDefault="00977322" w:rsidP="00C70648">
            <w:pPr>
              <w:spacing w:after="0" w:line="240" w:lineRule="auto"/>
              <w:jc w:val="both"/>
              <w:rPr>
                <w:rFonts w:ascii="Times New Roman" w:eastAsia="Times New Roman" w:hAnsi="Times New Roman"/>
                <w:sz w:val="20"/>
                <w:szCs w:val="20"/>
              </w:rPr>
            </w:pPr>
          </w:p>
          <w:p w:rsidR="007E6369" w:rsidRDefault="007E6369" w:rsidP="0097732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In </w:t>
            </w:r>
            <w:r w:rsidR="007724DB">
              <w:rPr>
                <w:rFonts w:ascii="Times New Roman" w:eastAsia="Times New Roman" w:hAnsi="Times New Roman"/>
                <w:sz w:val="20"/>
                <w:szCs w:val="20"/>
              </w:rPr>
              <w:t xml:space="preserve">the </w:t>
            </w:r>
            <w:r>
              <w:rPr>
                <w:rFonts w:ascii="Times New Roman" w:eastAsia="Times New Roman" w:hAnsi="Times New Roman"/>
                <w:sz w:val="20"/>
                <w:szCs w:val="20"/>
              </w:rPr>
              <w:t>light of the review of progress on the plan of action on customary sustainable use</w:t>
            </w:r>
            <w:r w:rsidR="007724DB">
              <w:rPr>
                <w:rFonts w:ascii="Times New Roman" w:eastAsia="Times New Roman" w:hAnsi="Times New Roman"/>
                <w:sz w:val="20"/>
                <w:szCs w:val="20"/>
              </w:rPr>
              <w:t xml:space="preserve"> at the first meeting of the Subsidiary Body on Implementation</w:t>
            </w:r>
            <w:r>
              <w:rPr>
                <w:rFonts w:ascii="Times New Roman" w:eastAsia="Times New Roman" w:hAnsi="Times New Roman"/>
                <w:sz w:val="20"/>
                <w:szCs w:val="20"/>
              </w:rPr>
              <w:t xml:space="preserve">, </w:t>
            </w:r>
            <w:r w:rsidR="0005357C">
              <w:rPr>
                <w:rFonts w:ascii="Times New Roman" w:eastAsia="Times New Roman" w:hAnsi="Times New Roman"/>
                <w:sz w:val="20"/>
                <w:szCs w:val="20"/>
              </w:rPr>
              <w:t>t</w:t>
            </w:r>
            <w:r w:rsidR="0007568F" w:rsidRPr="00977322">
              <w:rPr>
                <w:rFonts w:ascii="Times New Roman" w:eastAsia="Times New Roman" w:hAnsi="Times New Roman"/>
                <w:sz w:val="20"/>
                <w:szCs w:val="20"/>
              </w:rPr>
              <w:t xml:space="preserve">he Working Group on Article 8(j) </w:t>
            </w:r>
            <w:r w:rsidR="00977322" w:rsidRPr="00977322">
              <w:rPr>
                <w:rFonts w:ascii="Times New Roman" w:eastAsia="Times New Roman" w:hAnsi="Times New Roman"/>
                <w:sz w:val="20"/>
                <w:szCs w:val="20"/>
              </w:rPr>
              <w:t>may</w:t>
            </w:r>
            <w:r w:rsidR="0007568F" w:rsidRPr="00977322">
              <w:rPr>
                <w:rFonts w:ascii="Times New Roman" w:eastAsia="Times New Roman" w:hAnsi="Times New Roman"/>
                <w:sz w:val="20"/>
                <w:szCs w:val="20"/>
              </w:rPr>
              <w:t xml:space="preserve"> </w:t>
            </w:r>
            <w:r w:rsidR="0005357C">
              <w:rPr>
                <w:rFonts w:ascii="Times New Roman" w:eastAsia="Times New Roman" w:hAnsi="Times New Roman"/>
                <w:sz w:val="20"/>
                <w:szCs w:val="20"/>
              </w:rPr>
              <w:t xml:space="preserve">wish </w:t>
            </w:r>
            <w:r w:rsidR="008F5578">
              <w:rPr>
                <w:rFonts w:ascii="Times New Roman" w:eastAsia="Times New Roman" w:hAnsi="Times New Roman"/>
                <w:sz w:val="20"/>
                <w:szCs w:val="20"/>
              </w:rPr>
              <w:t xml:space="preserve">to </w:t>
            </w:r>
            <w:r w:rsidR="0007568F" w:rsidRPr="00977322">
              <w:rPr>
                <w:rFonts w:ascii="Times New Roman" w:eastAsia="Times New Roman" w:hAnsi="Times New Roman"/>
                <w:sz w:val="20"/>
                <w:szCs w:val="20"/>
              </w:rPr>
              <w:t>consider the list of indicative tasks</w:t>
            </w:r>
            <w:r w:rsidR="00977322" w:rsidRPr="00977322">
              <w:rPr>
                <w:rFonts w:ascii="Times New Roman" w:eastAsia="Times New Roman" w:hAnsi="Times New Roman"/>
                <w:sz w:val="20"/>
                <w:szCs w:val="20"/>
              </w:rPr>
              <w:t xml:space="preserve"> </w:t>
            </w:r>
            <w:r w:rsidR="00977322" w:rsidRPr="00977322">
              <w:rPr>
                <w:rFonts w:ascii="Times New Roman" w:eastAsia="Times New Roman" w:hAnsi="Times New Roman"/>
                <w:kern w:val="22"/>
                <w:sz w:val="20"/>
                <w:szCs w:val="20"/>
              </w:rPr>
              <w:t xml:space="preserve">(refer annex to XI/14 F) </w:t>
            </w:r>
            <w:r w:rsidR="0007568F" w:rsidRPr="00977322">
              <w:rPr>
                <w:rFonts w:ascii="Times New Roman" w:eastAsia="Times New Roman" w:hAnsi="Times New Roman"/>
                <w:sz w:val="20"/>
                <w:szCs w:val="20"/>
              </w:rPr>
              <w:t>for a possible second phase of work, in the context of an integrated programme of wor</w:t>
            </w:r>
            <w:r w:rsidR="008F5578">
              <w:rPr>
                <w:rFonts w:ascii="Times New Roman" w:eastAsia="Times New Roman" w:hAnsi="Times New Roman"/>
                <w:sz w:val="20"/>
                <w:szCs w:val="20"/>
              </w:rPr>
              <w:t>k and the Convention’s post-2020</w:t>
            </w:r>
            <w:r w:rsidR="0007568F" w:rsidRPr="00977322">
              <w:rPr>
                <w:rFonts w:ascii="Times New Roman" w:eastAsia="Times New Roman" w:hAnsi="Times New Roman"/>
                <w:sz w:val="20"/>
                <w:szCs w:val="20"/>
              </w:rPr>
              <w:t xml:space="preserve"> arrangements.</w:t>
            </w:r>
            <w:r>
              <w:rPr>
                <w:rFonts w:ascii="Times New Roman" w:eastAsia="Times New Roman" w:hAnsi="Times New Roman"/>
                <w:sz w:val="20"/>
                <w:szCs w:val="20"/>
              </w:rPr>
              <w:t xml:space="preserve">  </w:t>
            </w:r>
          </w:p>
          <w:p w:rsidR="00B852F1" w:rsidRPr="007E6369" w:rsidRDefault="007E6369" w:rsidP="007E6369">
            <w:pPr>
              <w:spacing w:after="0" w:line="240" w:lineRule="auto"/>
              <w:jc w:val="both"/>
              <w:rPr>
                <w:rFonts w:ascii="Times New Roman" w:eastAsia="Times New Roman" w:hAnsi="Times New Roman"/>
                <w:kern w:val="22"/>
                <w:sz w:val="20"/>
                <w:szCs w:val="20"/>
                <w:u w:val="single"/>
              </w:rPr>
            </w:pPr>
            <w:r>
              <w:rPr>
                <w:rFonts w:ascii="Times New Roman" w:eastAsia="Times New Roman" w:hAnsi="Times New Roman"/>
                <w:kern w:val="22"/>
                <w:sz w:val="20"/>
                <w:szCs w:val="20"/>
                <w:u w:val="single"/>
              </w:rPr>
              <w:t xml:space="preserve"> </w:t>
            </w:r>
          </w:p>
        </w:tc>
        <w:tc>
          <w:tcPr>
            <w:tcW w:w="1710" w:type="dxa"/>
            <w:tcBorders>
              <w:bottom w:val="single" w:sz="4" w:space="0" w:color="auto"/>
            </w:tcBorders>
            <w:shd w:val="clear" w:color="auto" w:fill="auto"/>
          </w:tcPr>
          <w:p w:rsidR="00B852F1" w:rsidRPr="00C70648" w:rsidRDefault="0007568F" w:rsidP="005D1AE0">
            <w:pPr>
              <w:spacing w:after="0" w:line="240" w:lineRule="auto"/>
              <w:rPr>
                <w:rFonts w:ascii="Times New Roman" w:hAnsi="Times New Roman"/>
                <w:sz w:val="20"/>
                <w:szCs w:val="20"/>
              </w:rPr>
            </w:pPr>
            <w:r w:rsidRPr="00C70648">
              <w:rPr>
                <w:rFonts w:ascii="Times New Roman" w:eastAsia="Times New Roman" w:hAnsi="Times New Roman"/>
                <w:sz w:val="20"/>
                <w:szCs w:val="20"/>
              </w:rPr>
              <w:lastRenderedPageBreak/>
              <w:t xml:space="preserve">Parties, other Governments and </w:t>
            </w:r>
            <w:r w:rsidRPr="00C70648">
              <w:rPr>
                <w:rFonts w:ascii="Times New Roman" w:eastAsia="Times New Roman" w:hAnsi="Times New Roman"/>
                <w:sz w:val="20"/>
                <w:szCs w:val="20"/>
              </w:rPr>
              <w:lastRenderedPageBreak/>
              <w:t>IPLCs.</w:t>
            </w:r>
          </w:p>
        </w:tc>
        <w:tc>
          <w:tcPr>
            <w:tcW w:w="1800" w:type="dxa"/>
            <w:tcBorders>
              <w:bottom w:val="single" w:sz="4" w:space="0" w:color="auto"/>
            </w:tcBorders>
            <w:shd w:val="clear" w:color="auto" w:fill="auto"/>
          </w:tcPr>
          <w:p w:rsidR="00B852F1" w:rsidRPr="00C70648" w:rsidRDefault="0007568F" w:rsidP="005D1AE0">
            <w:pPr>
              <w:spacing w:after="0" w:line="240" w:lineRule="auto"/>
              <w:rPr>
                <w:rFonts w:ascii="Times New Roman" w:hAnsi="Times New Roman"/>
                <w:sz w:val="20"/>
                <w:szCs w:val="20"/>
              </w:rPr>
            </w:pPr>
            <w:r w:rsidRPr="00C70648">
              <w:rPr>
                <w:rFonts w:ascii="Times New Roman" w:eastAsia="Times New Roman" w:hAnsi="Times New Roman"/>
                <w:sz w:val="20"/>
                <w:szCs w:val="20"/>
              </w:rPr>
              <w:lastRenderedPageBreak/>
              <w:t>Ongoing</w:t>
            </w:r>
          </w:p>
        </w:tc>
      </w:tr>
      <w:tr w:rsidR="00D00D6D" w:rsidRPr="00C70648" w:rsidTr="00977322">
        <w:tc>
          <w:tcPr>
            <w:tcW w:w="15570" w:type="dxa"/>
            <w:gridSpan w:val="5"/>
            <w:tcBorders>
              <w:top w:val="single" w:sz="4" w:space="0" w:color="auto"/>
              <w:left w:val="nil"/>
              <w:bottom w:val="single" w:sz="4" w:space="0" w:color="auto"/>
              <w:right w:val="nil"/>
            </w:tcBorders>
            <w:shd w:val="clear" w:color="auto" w:fill="auto"/>
          </w:tcPr>
          <w:p w:rsidR="00873500" w:rsidRDefault="00873500" w:rsidP="0005357C">
            <w:pPr>
              <w:autoSpaceDE w:val="0"/>
              <w:autoSpaceDN w:val="0"/>
              <w:adjustRightInd w:val="0"/>
              <w:spacing w:after="0" w:line="240" w:lineRule="auto"/>
              <w:jc w:val="center"/>
              <w:rPr>
                <w:rFonts w:ascii="Times New Roman" w:eastAsia="Batang" w:hAnsi="Times New Roman"/>
                <w:b/>
                <w:lang w:val="en-US" w:eastAsia="ko-KR"/>
              </w:rPr>
            </w:pPr>
            <w:r>
              <w:br w:type="page"/>
            </w:r>
          </w:p>
          <w:p w:rsidR="00EE0DD9" w:rsidRPr="0005357C" w:rsidRDefault="0005357C" w:rsidP="007724DB">
            <w:pPr>
              <w:keepNext/>
              <w:keepLines/>
              <w:autoSpaceDE w:val="0"/>
              <w:autoSpaceDN w:val="0"/>
              <w:adjustRightInd w:val="0"/>
              <w:spacing w:after="0" w:line="240" w:lineRule="auto"/>
              <w:jc w:val="center"/>
              <w:rPr>
                <w:rFonts w:ascii="Times New Roman" w:eastAsia="Batang" w:hAnsi="Times New Roman"/>
                <w:b/>
                <w:lang w:val="en-US" w:eastAsia="ko-KR"/>
              </w:rPr>
            </w:pPr>
            <w:r>
              <w:rPr>
                <w:rFonts w:ascii="Times New Roman" w:eastAsia="Batang" w:hAnsi="Times New Roman"/>
                <w:b/>
                <w:lang w:val="en-US" w:eastAsia="ko-KR"/>
              </w:rPr>
              <w:t xml:space="preserve">II.  </w:t>
            </w:r>
            <w:r w:rsidR="00EE0DD9" w:rsidRPr="0005357C">
              <w:rPr>
                <w:rFonts w:ascii="Times New Roman" w:eastAsia="Batang" w:hAnsi="Times New Roman"/>
                <w:b/>
                <w:lang w:val="en-US" w:eastAsia="ko-KR"/>
              </w:rPr>
              <w:t xml:space="preserve">Postponed tasks of the programme of work </w:t>
            </w:r>
            <w:r w:rsidR="00EE0DD9" w:rsidRPr="0005357C">
              <w:rPr>
                <w:rFonts w:ascii="Times New Roman" w:eastAsia="Batang" w:hAnsi="Times New Roman"/>
                <w:b/>
                <w:vertAlign w:val="superscript"/>
                <w:lang w:val="en-US" w:eastAsia="ko-KR"/>
              </w:rPr>
              <w:footnoteReference w:id="15"/>
            </w:r>
          </w:p>
          <w:p w:rsidR="00EE0DD9" w:rsidRPr="00C70648" w:rsidRDefault="00EE0DD9" w:rsidP="007724DB">
            <w:pPr>
              <w:keepNext/>
              <w:keepLines/>
              <w:autoSpaceDE w:val="0"/>
              <w:autoSpaceDN w:val="0"/>
              <w:adjustRightInd w:val="0"/>
              <w:spacing w:after="0" w:line="240" w:lineRule="auto"/>
              <w:jc w:val="both"/>
              <w:rPr>
                <w:rFonts w:ascii="Times New Roman" w:eastAsia="Batang" w:hAnsi="Times New Roman"/>
                <w:i/>
                <w:lang w:val="en-US" w:eastAsia="ko-KR"/>
              </w:rPr>
            </w:pPr>
          </w:p>
          <w:p w:rsidR="00873500" w:rsidRDefault="007724DB" w:rsidP="007724DB">
            <w:pPr>
              <w:keepNext/>
              <w:keepLines/>
              <w:spacing w:after="0" w:line="240" w:lineRule="auto"/>
              <w:jc w:val="both"/>
              <w:rPr>
                <w:rFonts w:ascii="Times New Roman" w:eastAsia="Times New Roman" w:hAnsi="Times New Roman"/>
                <w:snapToGrid w:val="0"/>
              </w:rPr>
            </w:pPr>
            <w:r>
              <w:rPr>
                <w:rFonts w:ascii="Times New Roman" w:eastAsia="Times New Roman" w:hAnsi="Times New Roman"/>
                <w:snapToGrid w:val="0"/>
              </w:rPr>
              <w:t xml:space="preserve">3. </w:t>
            </w:r>
            <w:r w:rsidR="00873500" w:rsidRPr="00C70648">
              <w:rPr>
                <w:rFonts w:ascii="Times New Roman" w:eastAsia="Times New Roman" w:hAnsi="Times New Roman"/>
                <w:snapToGrid w:val="0"/>
              </w:rPr>
              <w:t>In decision X/43, COP decided to postpone the consideration and commencement of other uninitiated tasks of the programme of work, pending completion current tasks and in light of ongoing developments, namely tasks</w:t>
            </w:r>
            <w:r w:rsidR="00873500">
              <w:rPr>
                <w:rFonts w:ascii="Times New Roman" w:eastAsia="Times New Roman" w:hAnsi="Times New Roman"/>
                <w:snapToGrid w:val="0"/>
              </w:rPr>
              <w:t xml:space="preserve"> 11, 6, 13, 14 and 17.</w:t>
            </w:r>
            <w:r w:rsidR="00873500" w:rsidRPr="00C70648">
              <w:rPr>
                <w:rFonts w:ascii="Times New Roman" w:eastAsia="Times New Roman" w:hAnsi="Times New Roman"/>
                <w:snapToGrid w:val="0"/>
                <w:vertAlign w:val="superscript"/>
              </w:rPr>
              <w:footnoteReference w:id="16"/>
            </w:r>
            <w:r w:rsidR="00873500">
              <w:rPr>
                <w:rFonts w:ascii="Times New Roman" w:eastAsia="Times New Roman" w:hAnsi="Times New Roman"/>
                <w:snapToGrid w:val="0"/>
              </w:rPr>
              <w:t xml:space="preserve">  </w:t>
            </w:r>
            <w:r w:rsidR="00873500" w:rsidRPr="00C70648">
              <w:rPr>
                <w:rFonts w:ascii="Times New Roman" w:eastAsia="Times New Roman" w:hAnsi="Times New Roman"/>
                <w:snapToGrid w:val="0"/>
              </w:rPr>
              <w:t>As priority tasks 7, 10, 12 and 15 are nearing completion, an update is provided on the postponed tasks (11, 6, 13, 14 and 17) below, in order to consider a way forward towards the full integration of the Working Group, taking into account post 2020 arrangements and the Sustainable Development Goals.</w:t>
            </w:r>
          </w:p>
          <w:p w:rsidR="00873500" w:rsidRDefault="00873500" w:rsidP="00EE0DD9">
            <w:pPr>
              <w:spacing w:after="0" w:line="240" w:lineRule="auto"/>
              <w:jc w:val="both"/>
              <w:rPr>
                <w:rFonts w:ascii="Times New Roman" w:eastAsia="Times New Roman" w:hAnsi="Times New Roman"/>
                <w:snapToGrid w:val="0"/>
              </w:rPr>
            </w:pPr>
          </w:p>
          <w:p w:rsidR="0005357C" w:rsidRPr="00873500" w:rsidRDefault="00873500" w:rsidP="00EE0DD9">
            <w:pPr>
              <w:spacing w:after="0" w:line="240" w:lineRule="auto"/>
              <w:jc w:val="both"/>
              <w:rPr>
                <w:rFonts w:ascii="Times New Roman" w:eastAsia="Times New Roman" w:hAnsi="Times New Roman"/>
                <w:snapToGrid w:val="0"/>
              </w:rPr>
            </w:pPr>
            <w:r>
              <w:rPr>
                <w:rFonts w:ascii="Times New Roman" w:eastAsia="Times New Roman" w:hAnsi="Times New Roman"/>
                <w:snapToGrid w:val="0"/>
              </w:rPr>
              <w:t xml:space="preserve">4.  </w:t>
            </w:r>
            <w:r w:rsidR="00EE0DD9" w:rsidRPr="0041565E">
              <w:rPr>
                <w:rFonts w:ascii="Times New Roman" w:eastAsia="Times New Roman" w:hAnsi="Times New Roman"/>
                <w:snapToGrid w:val="0"/>
              </w:rPr>
              <w:t>Indigenous</w:t>
            </w:r>
            <w:r w:rsidR="00EE0DD9" w:rsidRPr="0041565E">
              <w:rPr>
                <w:rFonts w:ascii="Times New Roman" w:eastAsia="Batang" w:hAnsi="Times New Roman"/>
                <w:snapToGrid w:val="0"/>
                <w:lang w:val="en-US" w:eastAsia="ko-KR"/>
              </w:rPr>
              <w:t xml:space="preserve"> peoples and local community representatives have emphasized in their submissions </w:t>
            </w:r>
            <w:r w:rsidR="00642642" w:rsidRPr="0041565E">
              <w:rPr>
                <w:rFonts w:ascii="Times New Roman" w:hAnsi="Times New Roman"/>
                <w:kern w:val="22"/>
              </w:rPr>
              <w:t xml:space="preserve">on possible ways and instruments for achieving full integration of Article 8(j) and provisions related to indigenous peoples and local communities in the work of the Convention </w:t>
            </w:r>
            <w:r w:rsidR="00642642" w:rsidRPr="0041565E">
              <w:rPr>
                <w:rFonts w:ascii="Times New Roman" w:hAnsi="Times New Roman"/>
                <w:iCs/>
                <w:kern w:val="22"/>
              </w:rPr>
              <w:t>and its Protocols,</w:t>
            </w:r>
            <w:r w:rsidR="00642642" w:rsidRPr="0041565E">
              <w:rPr>
                <w:rStyle w:val="FootnoteReference"/>
                <w:rFonts w:ascii="Times New Roman" w:hAnsi="Times New Roman"/>
                <w:iCs/>
                <w:kern w:val="22"/>
              </w:rPr>
              <w:footnoteReference w:id="17"/>
            </w:r>
            <w:r w:rsidR="00EE0DD9" w:rsidRPr="0041565E">
              <w:rPr>
                <w:rFonts w:ascii="Times New Roman" w:eastAsia="Batang" w:hAnsi="Times New Roman"/>
                <w:snapToGrid w:val="0"/>
                <w:lang w:val="en-US" w:eastAsia="ko-KR"/>
              </w:rPr>
              <w:t xml:space="preserve"> that there is a need to fully consider whether postponed</w:t>
            </w:r>
            <w:r w:rsidR="007724DB">
              <w:rPr>
                <w:rFonts w:ascii="Times New Roman" w:eastAsia="Batang" w:hAnsi="Times New Roman"/>
                <w:snapToGrid w:val="0"/>
                <w:lang w:val="en-US" w:eastAsia="ko-KR"/>
              </w:rPr>
              <w:t xml:space="preserve"> tasks of the </w:t>
            </w:r>
            <w:proofErr w:type="spellStart"/>
            <w:r w:rsidR="007724DB">
              <w:rPr>
                <w:rFonts w:ascii="Times New Roman" w:eastAsia="Batang" w:hAnsi="Times New Roman"/>
                <w:snapToGrid w:val="0"/>
                <w:lang w:val="en-US" w:eastAsia="ko-KR"/>
              </w:rPr>
              <w:t>programme</w:t>
            </w:r>
            <w:proofErr w:type="spellEnd"/>
            <w:r w:rsidR="007724DB">
              <w:rPr>
                <w:rFonts w:ascii="Times New Roman" w:eastAsia="Batang" w:hAnsi="Times New Roman"/>
                <w:snapToGrid w:val="0"/>
                <w:lang w:val="en-US" w:eastAsia="ko-KR"/>
              </w:rPr>
              <w:t xml:space="preserve"> of work</w:t>
            </w:r>
            <w:r w:rsidR="00EE0DD9" w:rsidRPr="0041565E">
              <w:rPr>
                <w:rFonts w:ascii="Times New Roman" w:eastAsia="Batang" w:hAnsi="Times New Roman"/>
                <w:snapToGrid w:val="0"/>
                <w:lang w:val="en-US" w:eastAsia="ko-KR"/>
              </w:rPr>
              <w:t xml:space="preserve"> need to be revisited, adjusted or replaced, in order to ensure their relevance, in the light of other developments in recent years and current needs. </w:t>
            </w:r>
          </w:p>
          <w:p w:rsidR="0005357C" w:rsidRDefault="0005357C" w:rsidP="00EE0DD9">
            <w:pPr>
              <w:spacing w:after="0" w:line="240" w:lineRule="auto"/>
              <w:jc w:val="both"/>
              <w:rPr>
                <w:rFonts w:ascii="Times New Roman" w:eastAsia="Batang" w:hAnsi="Times New Roman"/>
                <w:snapToGrid w:val="0"/>
                <w:lang w:val="en-US" w:eastAsia="ko-KR"/>
              </w:rPr>
            </w:pPr>
          </w:p>
          <w:p w:rsidR="0005357C" w:rsidRDefault="00873500" w:rsidP="00EE0DD9">
            <w:pPr>
              <w:spacing w:after="0" w:line="240" w:lineRule="auto"/>
              <w:jc w:val="both"/>
              <w:rPr>
                <w:rFonts w:ascii="Times New Roman" w:eastAsia="Batang" w:hAnsi="Times New Roman"/>
                <w:snapToGrid w:val="0"/>
                <w:lang w:val="en-US" w:eastAsia="ko-KR"/>
              </w:rPr>
            </w:pPr>
            <w:r>
              <w:rPr>
                <w:rFonts w:ascii="Times New Roman" w:eastAsia="Batang" w:hAnsi="Times New Roman"/>
                <w:snapToGrid w:val="0"/>
                <w:lang w:val="en-US" w:eastAsia="ko-KR"/>
              </w:rPr>
              <w:t>5</w:t>
            </w:r>
            <w:r w:rsidR="0005357C">
              <w:rPr>
                <w:rFonts w:ascii="Times New Roman" w:eastAsia="Batang" w:hAnsi="Times New Roman"/>
                <w:snapToGrid w:val="0"/>
                <w:lang w:val="en-US" w:eastAsia="ko-KR"/>
              </w:rPr>
              <w:t xml:space="preserve">.  </w:t>
            </w:r>
            <w:r w:rsidR="00EE0DD9" w:rsidRPr="0041565E">
              <w:rPr>
                <w:rFonts w:ascii="Times New Roman" w:eastAsia="Batang" w:hAnsi="Times New Roman"/>
                <w:snapToGrid w:val="0"/>
                <w:lang w:val="en-US" w:eastAsia="ko-KR"/>
              </w:rPr>
              <w:t>Some indigenous and local community representatives, particularly in the Latin American and Caribbean region, have emphasized that postponed tasks should not be abandoned if they remain relevant, especially in the light of the adoption and implemen</w:t>
            </w:r>
            <w:r w:rsidR="007724DB">
              <w:rPr>
                <w:rFonts w:ascii="Times New Roman" w:eastAsia="Batang" w:hAnsi="Times New Roman"/>
                <w:snapToGrid w:val="0"/>
                <w:lang w:val="en-US" w:eastAsia="ko-KR"/>
              </w:rPr>
              <w:t xml:space="preserve">tation of the Nagoya Protocol. </w:t>
            </w:r>
            <w:r w:rsidR="00EE0DD9" w:rsidRPr="0041565E">
              <w:rPr>
                <w:rFonts w:ascii="Times New Roman" w:eastAsia="Batang" w:hAnsi="Times New Roman"/>
                <w:snapToGrid w:val="0"/>
                <w:lang w:val="en-US" w:eastAsia="ko-KR"/>
              </w:rPr>
              <w:t>At the same time, indigenous peoples and local community representatives also believe that there is a need for a more holistic and forward looking programme of work, rather than simply rehashing the list of tasks, which were dev</w:t>
            </w:r>
            <w:r w:rsidR="007724DB">
              <w:rPr>
                <w:rFonts w:ascii="Times New Roman" w:eastAsia="Batang" w:hAnsi="Times New Roman"/>
                <w:snapToGrid w:val="0"/>
                <w:lang w:val="en-US" w:eastAsia="ko-KR"/>
              </w:rPr>
              <w:t xml:space="preserve">eloped almost two decades ago. </w:t>
            </w:r>
            <w:r w:rsidR="00EE0DD9" w:rsidRPr="0041565E">
              <w:rPr>
                <w:rFonts w:ascii="Times New Roman" w:eastAsia="Batang" w:hAnsi="Times New Roman"/>
                <w:snapToGrid w:val="0"/>
                <w:lang w:val="en-US" w:eastAsia="ko-KR"/>
              </w:rPr>
              <w:t xml:space="preserve">What is being discussed in the contemporary global crisis are major shifts and transformations in economics, politics and environment, in which indigenous peoples and local communities, biological and cultural diversity can and should make a vital and major contribution. </w:t>
            </w:r>
          </w:p>
          <w:p w:rsidR="0005357C" w:rsidRDefault="0005357C" w:rsidP="00EE0DD9">
            <w:pPr>
              <w:spacing w:after="0" w:line="240" w:lineRule="auto"/>
              <w:jc w:val="both"/>
              <w:rPr>
                <w:rFonts w:ascii="Times New Roman" w:eastAsia="Batang" w:hAnsi="Times New Roman"/>
                <w:snapToGrid w:val="0"/>
                <w:lang w:val="en-US" w:eastAsia="ko-KR"/>
              </w:rPr>
            </w:pPr>
          </w:p>
          <w:p w:rsidR="00EE0DD9" w:rsidRPr="00642642" w:rsidRDefault="00873500" w:rsidP="00EE0DD9">
            <w:pPr>
              <w:spacing w:after="0" w:line="240" w:lineRule="auto"/>
              <w:jc w:val="both"/>
              <w:rPr>
                <w:rFonts w:ascii="Times New Roman" w:eastAsia="Batang" w:hAnsi="Times New Roman"/>
                <w:snapToGrid w:val="0"/>
                <w:lang w:val="en-US" w:eastAsia="ko-KR"/>
              </w:rPr>
            </w:pPr>
            <w:r>
              <w:rPr>
                <w:rFonts w:ascii="Times New Roman" w:eastAsia="Batang" w:hAnsi="Times New Roman"/>
                <w:snapToGrid w:val="0"/>
                <w:lang w:val="en-US" w:eastAsia="ko-KR"/>
              </w:rPr>
              <w:t>6</w:t>
            </w:r>
            <w:r w:rsidR="0005357C">
              <w:rPr>
                <w:rFonts w:ascii="Times New Roman" w:eastAsia="Batang" w:hAnsi="Times New Roman"/>
                <w:snapToGrid w:val="0"/>
                <w:lang w:val="en-US" w:eastAsia="ko-KR"/>
              </w:rPr>
              <w:t xml:space="preserve">.  </w:t>
            </w:r>
            <w:r w:rsidR="00EE0DD9" w:rsidRPr="0041565E">
              <w:rPr>
                <w:rFonts w:ascii="Times New Roman" w:eastAsia="Times New Roman" w:hAnsi="Times New Roman"/>
                <w:snapToGrid w:val="0"/>
              </w:rPr>
              <w:t>Therefore</w:t>
            </w:r>
            <w:r w:rsidR="00EE0DD9" w:rsidRPr="0041565E">
              <w:rPr>
                <w:rFonts w:ascii="Times New Roman" w:eastAsia="Batang" w:hAnsi="Times New Roman"/>
                <w:snapToGrid w:val="0"/>
                <w:lang w:val="en-US" w:eastAsia="ko-KR"/>
              </w:rPr>
              <w:t xml:space="preserve">, there may be a need for increased focus on implementing the ecosystem approach, which is very much aligned with both Article 8(j) and Article 10(c), noting the Strategic Plan’s indicators work </w:t>
            </w:r>
            <w:proofErr w:type="gramStart"/>
            <w:r w:rsidR="00EE0DD9" w:rsidRPr="0041565E">
              <w:rPr>
                <w:rFonts w:ascii="Times New Roman" w:eastAsia="Batang" w:hAnsi="Times New Roman"/>
                <w:snapToGrid w:val="0"/>
                <w:lang w:val="en-US" w:eastAsia="ko-KR"/>
              </w:rPr>
              <w:t>has to</w:t>
            </w:r>
            <w:proofErr w:type="gramEnd"/>
            <w:r w:rsidR="00EE0DD9" w:rsidRPr="0041565E">
              <w:rPr>
                <w:rFonts w:ascii="Times New Roman" w:eastAsia="Batang" w:hAnsi="Times New Roman"/>
                <w:snapToGrid w:val="0"/>
                <w:lang w:val="en-US" w:eastAsia="ko-KR"/>
              </w:rPr>
              <w:t xml:space="preserve"> keep in step with the review of the</w:t>
            </w:r>
            <w:r w:rsidR="007724DB">
              <w:rPr>
                <w:rFonts w:ascii="Times New Roman" w:eastAsia="Batang" w:hAnsi="Times New Roman"/>
                <w:snapToGrid w:val="0"/>
                <w:lang w:val="en-US" w:eastAsia="ko-KR"/>
              </w:rPr>
              <w:t xml:space="preserve"> Aichi Targets by 2020 and post-</w:t>
            </w:r>
            <w:r w:rsidR="00EE0DD9" w:rsidRPr="0041565E">
              <w:rPr>
                <w:rFonts w:ascii="Times New Roman" w:eastAsia="Batang" w:hAnsi="Times New Roman"/>
                <w:snapToGrid w:val="0"/>
                <w:lang w:val="en-US" w:eastAsia="ko-KR"/>
              </w:rPr>
              <w:t xml:space="preserve">2020 arrangements. </w:t>
            </w:r>
            <w:r w:rsidR="0041565E" w:rsidRPr="0041565E">
              <w:rPr>
                <w:rFonts w:ascii="Times New Roman" w:eastAsia="Batang" w:hAnsi="Times New Roman"/>
                <w:snapToGrid w:val="0"/>
                <w:lang w:val="en-US" w:eastAsia="ko-KR"/>
              </w:rPr>
              <w:t xml:space="preserve">Finally, </w:t>
            </w:r>
            <w:proofErr w:type="gramStart"/>
            <w:r w:rsidR="0041565E" w:rsidRPr="0041565E">
              <w:rPr>
                <w:rFonts w:ascii="Times New Roman" w:eastAsia="Batang" w:hAnsi="Times New Roman"/>
                <w:snapToGrid w:val="0"/>
                <w:lang w:val="en-US" w:eastAsia="ko-KR"/>
              </w:rPr>
              <w:t>taking into account</w:t>
            </w:r>
            <w:proofErr w:type="gramEnd"/>
            <w:r w:rsidR="0041565E" w:rsidRPr="0041565E">
              <w:rPr>
                <w:rFonts w:ascii="Times New Roman" w:eastAsia="Batang" w:hAnsi="Times New Roman"/>
                <w:snapToGrid w:val="0"/>
                <w:lang w:val="en-US" w:eastAsia="ko-KR"/>
              </w:rPr>
              <w:t xml:space="preserve"> the postpone</w:t>
            </w:r>
            <w:r w:rsidR="007724DB">
              <w:rPr>
                <w:rFonts w:ascii="Times New Roman" w:eastAsia="Batang" w:hAnsi="Times New Roman"/>
                <w:snapToGrid w:val="0"/>
                <w:lang w:val="en-US" w:eastAsia="ko-KR"/>
              </w:rPr>
              <w:t>d</w:t>
            </w:r>
            <w:r w:rsidR="0041565E" w:rsidRPr="0041565E">
              <w:rPr>
                <w:rFonts w:ascii="Times New Roman" w:eastAsia="Batang" w:hAnsi="Times New Roman"/>
                <w:snapToGrid w:val="0"/>
                <w:lang w:val="en-US" w:eastAsia="ko-KR"/>
              </w:rPr>
              <w:t xml:space="preserve"> tasks, proposals for new work can be proposed </w:t>
            </w:r>
            <w:r w:rsidR="0041565E" w:rsidRPr="0041565E">
              <w:rPr>
                <w:rFonts w:ascii="Times New Roman" w:eastAsia="Times New Roman" w:hAnsi="Times New Roman"/>
                <w:iCs/>
                <w:snapToGrid w:val="0"/>
              </w:rPr>
              <w:t>as part of fully in</w:t>
            </w:r>
            <w:r w:rsidR="007724DB">
              <w:rPr>
                <w:rFonts w:ascii="Times New Roman" w:eastAsia="Times New Roman" w:hAnsi="Times New Roman"/>
                <w:iCs/>
                <w:snapToGrid w:val="0"/>
              </w:rPr>
              <w:t xml:space="preserve">tegrated programme of work </w:t>
            </w:r>
            <w:r w:rsidR="00AC15A9">
              <w:rPr>
                <w:rFonts w:ascii="Times New Roman" w:eastAsia="Times New Roman" w:hAnsi="Times New Roman"/>
                <w:iCs/>
                <w:snapToGrid w:val="0"/>
              </w:rPr>
              <w:t>on</w:t>
            </w:r>
            <w:r w:rsidR="007724DB">
              <w:rPr>
                <w:rFonts w:ascii="Times New Roman" w:eastAsia="Times New Roman" w:hAnsi="Times New Roman"/>
                <w:iCs/>
                <w:snapToGrid w:val="0"/>
              </w:rPr>
              <w:t xml:space="preserve"> A</w:t>
            </w:r>
            <w:r w:rsidR="0041565E" w:rsidRPr="0041565E">
              <w:rPr>
                <w:rFonts w:ascii="Times New Roman" w:eastAsia="Times New Roman" w:hAnsi="Times New Roman"/>
                <w:iCs/>
                <w:snapToGrid w:val="0"/>
              </w:rPr>
              <w:t>rticle 8(j)</w:t>
            </w:r>
            <w:r w:rsidR="007724DB">
              <w:rPr>
                <w:rFonts w:ascii="Times New Roman" w:eastAsia="Times New Roman" w:hAnsi="Times New Roman"/>
                <w:iCs/>
                <w:snapToGrid w:val="0"/>
              </w:rPr>
              <w:t xml:space="preserve"> and related provisions in the post-</w:t>
            </w:r>
            <w:r w:rsidR="0041565E" w:rsidRPr="0041565E">
              <w:rPr>
                <w:rFonts w:ascii="Times New Roman" w:eastAsia="Times New Roman" w:hAnsi="Times New Roman"/>
                <w:iCs/>
                <w:snapToGrid w:val="0"/>
              </w:rPr>
              <w:t>2020 arrangements</w:t>
            </w:r>
            <w:r w:rsidR="0041565E">
              <w:rPr>
                <w:rFonts w:ascii="Times New Roman" w:eastAsia="Times New Roman" w:hAnsi="Times New Roman"/>
                <w:iCs/>
                <w:snapToGrid w:val="0"/>
              </w:rPr>
              <w:t>.  Proposals could be considered under agenda item 7, which</w:t>
            </w:r>
            <w:r w:rsidR="007724DB">
              <w:rPr>
                <w:rFonts w:ascii="Times New Roman" w:eastAsia="Times New Roman" w:hAnsi="Times New Roman"/>
                <w:iCs/>
                <w:snapToGrid w:val="0"/>
              </w:rPr>
              <w:t xml:space="preserve"> deals with the integration of A</w:t>
            </w:r>
            <w:r w:rsidR="0041565E">
              <w:rPr>
                <w:rFonts w:ascii="Times New Roman" w:eastAsia="Times New Roman" w:hAnsi="Times New Roman"/>
                <w:iCs/>
                <w:snapToGrid w:val="0"/>
              </w:rPr>
              <w:t>rticle 8(j) and IPLCs i</w:t>
            </w:r>
            <w:r w:rsidR="007724DB">
              <w:rPr>
                <w:rFonts w:ascii="Times New Roman" w:eastAsia="Times New Roman" w:hAnsi="Times New Roman"/>
                <w:iCs/>
                <w:snapToGrid w:val="0"/>
              </w:rPr>
              <w:t>nto the post-</w:t>
            </w:r>
            <w:r w:rsidR="0041565E">
              <w:rPr>
                <w:rFonts w:ascii="Times New Roman" w:eastAsia="Times New Roman" w:hAnsi="Times New Roman"/>
                <w:iCs/>
                <w:snapToGrid w:val="0"/>
              </w:rPr>
              <w:t>2020 arrangements for the CBD.</w:t>
            </w:r>
          </w:p>
          <w:p w:rsidR="00873500" w:rsidRPr="00272644" w:rsidRDefault="00873500" w:rsidP="00873500">
            <w:pPr>
              <w:keepNext/>
              <w:tabs>
                <w:tab w:val="left" w:pos="720"/>
              </w:tabs>
              <w:spacing w:after="0" w:line="240" w:lineRule="auto"/>
              <w:outlineLvl w:val="1"/>
              <w:rPr>
                <w:rFonts w:ascii="Times New Roman" w:eastAsia="Times New Roman" w:hAnsi="Times New Roman"/>
                <w:b/>
                <w:bCs/>
                <w:i/>
                <w:iCs/>
              </w:rPr>
            </w:pPr>
          </w:p>
        </w:tc>
      </w:tr>
    </w:tbl>
    <w:p w:rsidR="00873500" w:rsidRDefault="00873500" w:rsidP="00873500">
      <w:pPr>
        <w:spacing w:after="0" w:line="240" w:lineRule="auto"/>
        <w:jc w:val="center"/>
        <w:rPr>
          <w:rFonts w:ascii="Times New Roman" w:eastAsia="Batang" w:hAnsi="Times New Roman"/>
          <w:b/>
          <w:lang w:val="en-US" w:eastAsia="ko-KR"/>
        </w:rPr>
        <w:sectPr w:rsidR="00873500" w:rsidSect="00873500">
          <w:headerReference w:type="even" r:id="rId13"/>
          <w:pgSz w:w="16838" w:h="11906" w:orient="landscape"/>
          <w:pgMar w:top="1440" w:right="1440" w:bottom="1440" w:left="1440" w:header="720" w:footer="720" w:gutter="0"/>
          <w:cols w:space="720"/>
          <w:docGrid w:linePitch="360"/>
        </w:sectPr>
      </w:pPr>
    </w:p>
    <w:tbl>
      <w:tblPr>
        <w:tblW w:w="155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860"/>
        <w:gridCol w:w="5400"/>
        <w:gridCol w:w="1573"/>
        <w:gridCol w:w="1487"/>
      </w:tblGrid>
      <w:tr w:rsidR="00272644" w:rsidRPr="00C70648" w:rsidTr="00EE0DD9">
        <w:tc>
          <w:tcPr>
            <w:tcW w:w="15570" w:type="dxa"/>
            <w:gridSpan w:val="5"/>
            <w:tcBorders>
              <w:top w:val="single" w:sz="4" w:space="0" w:color="auto"/>
            </w:tcBorders>
            <w:shd w:val="clear" w:color="auto" w:fill="auto"/>
          </w:tcPr>
          <w:p w:rsidR="00977322" w:rsidRPr="00C70648" w:rsidRDefault="0033356D" w:rsidP="00873500">
            <w:pPr>
              <w:spacing w:after="0" w:line="240" w:lineRule="auto"/>
              <w:jc w:val="center"/>
              <w:rPr>
                <w:rFonts w:ascii="Times New Roman" w:eastAsia="Times New Roman" w:hAnsi="Times New Roman"/>
                <w:snapToGrid w:val="0"/>
              </w:rPr>
            </w:pPr>
            <w:r>
              <w:rPr>
                <w:rFonts w:ascii="Times New Roman" w:eastAsia="Batang" w:hAnsi="Times New Roman"/>
                <w:b/>
                <w:lang w:val="en-US" w:eastAsia="ko-KR"/>
              </w:rPr>
              <w:lastRenderedPageBreak/>
              <w:t xml:space="preserve">B. </w:t>
            </w:r>
            <w:r w:rsidR="00873500" w:rsidRPr="0005357C">
              <w:rPr>
                <w:rFonts w:ascii="Times New Roman" w:eastAsia="Batang" w:hAnsi="Times New Roman"/>
                <w:b/>
                <w:lang w:val="en-US" w:eastAsia="ko-KR"/>
              </w:rPr>
              <w:t>Postponed tasks of the programme of work</w:t>
            </w:r>
          </w:p>
          <w:p w:rsidR="005D1AE0" w:rsidRPr="00C70648" w:rsidRDefault="005D1AE0" w:rsidP="00D00D6D">
            <w:pPr>
              <w:spacing w:after="0" w:line="240" w:lineRule="auto"/>
              <w:jc w:val="both"/>
              <w:rPr>
                <w:rFonts w:ascii="Times New Roman" w:eastAsia="Batang" w:hAnsi="Times New Roman"/>
                <w:snapToGrid w:val="0"/>
                <w:lang w:val="en-US" w:eastAsia="ko-KR"/>
              </w:rPr>
            </w:pPr>
          </w:p>
        </w:tc>
      </w:tr>
      <w:tr w:rsidR="005D1AE0" w:rsidTr="002125C0">
        <w:trPr>
          <w:trHeight w:val="629"/>
        </w:trPr>
        <w:tc>
          <w:tcPr>
            <w:tcW w:w="2250" w:type="dxa"/>
            <w:shd w:val="clear" w:color="auto" w:fill="auto"/>
          </w:tcPr>
          <w:p w:rsidR="00B852F1" w:rsidRPr="00C70648" w:rsidRDefault="00272644" w:rsidP="00C70648">
            <w:pPr>
              <w:spacing w:after="0" w:line="240" w:lineRule="auto"/>
              <w:rPr>
                <w:rFonts w:ascii="Times New Roman" w:hAnsi="Times New Roman"/>
                <w:b/>
              </w:rPr>
            </w:pPr>
            <w:r w:rsidRPr="00C70648">
              <w:rPr>
                <w:rFonts w:ascii="Times New Roman" w:hAnsi="Times New Roman"/>
                <w:b/>
              </w:rPr>
              <w:t>Tasks</w:t>
            </w:r>
          </w:p>
        </w:tc>
        <w:tc>
          <w:tcPr>
            <w:tcW w:w="4860" w:type="dxa"/>
            <w:shd w:val="clear" w:color="auto" w:fill="auto"/>
          </w:tcPr>
          <w:p w:rsidR="00B852F1" w:rsidRPr="00C70648" w:rsidRDefault="00F053F2" w:rsidP="00C70648">
            <w:pPr>
              <w:spacing w:after="0" w:line="240" w:lineRule="auto"/>
              <w:jc w:val="both"/>
              <w:rPr>
                <w:rFonts w:ascii="Times New Roman" w:hAnsi="Times New Roman"/>
                <w:b/>
              </w:rPr>
            </w:pPr>
            <w:r>
              <w:rPr>
                <w:rFonts w:ascii="Times New Roman" w:hAnsi="Times New Roman"/>
                <w:b/>
              </w:rPr>
              <w:t>S</w:t>
            </w:r>
            <w:r w:rsidR="00272644" w:rsidRPr="00C70648">
              <w:rPr>
                <w:rFonts w:ascii="Times New Roman" w:hAnsi="Times New Roman"/>
                <w:b/>
              </w:rPr>
              <w:t>tatus</w:t>
            </w:r>
          </w:p>
        </w:tc>
        <w:tc>
          <w:tcPr>
            <w:tcW w:w="5400" w:type="dxa"/>
            <w:shd w:val="clear" w:color="auto" w:fill="auto"/>
          </w:tcPr>
          <w:p w:rsidR="00B852F1" w:rsidRPr="00C70648" w:rsidRDefault="00977322" w:rsidP="00977322">
            <w:pPr>
              <w:spacing w:after="0" w:line="240" w:lineRule="auto"/>
              <w:jc w:val="center"/>
              <w:rPr>
                <w:rFonts w:ascii="Times New Roman" w:hAnsi="Times New Roman"/>
                <w:b/>
              </w:rPr>
            </w:pPr>
            <w:r>
              <w:rPr>
                <w:rFonts w:ascii="Times New Roman" w:hAnsi="Times New Roman"/>
                <w:b/>
              </w:rPr>
              <w:t xml:space="preserve">Possible </w:t>
            </w:r>
            <w:r w:rsidRPr="00C70648">
              <w:rPr>
                <w:rFonts w:ascii="Times New Roman" w:hAnsi="Times New Roman"/>
                <w:b/>
              </w:rPr>
              <w:t>Action</w:t>
            </w:r>
            <w:r>
              <w:rPr>
                <w:rFonts w:ascii="Times New Roman" w:hAnsi="Times New Roman"/>
                <w:b/>
              </w:rPr>
              <w:t>s</w:t>
            </w:r>
            <w:r w:rsidRPr="00C70648">
              <w:rPr>
                <w:rFonts w:ascii="Times New Roman" w:hAnsi="Times New Roman"/>
                <w:b/>
              </w:rPr>
              <w:t xml:space="preserve"> Re</w:t>
            </w:r>
            <w:r>
              <w:rPr>
                <w:rFonts w:ascii="Times New Roman" w:hAnsi="Times New Roman"/>
                <w:b/>
              </w:rPr>
              <w:t>maining</w:t>
            </w:r>
          </w:p>
        </w:tc>
        <w:tc>
          <w:tcPr>
            <w:tcW w:w="1573" w:type="dxa"/>
            <w:shd w:val="clear" w:color="auto" w:fill="auto"/>
          </w:tcPr>
          <w:p w:rsidR="00B852F1" w:rsidRPr="00C70648" w:rsidRDefault="00272644" w:rsidP="00C70648">
            <w:pPr>
              <w:spacing w:after="0" w:line="240" w:lineRule="auto"/>
              <w:rPr>
                <w:rFonts w:ascii="Times New Roman" w:hAnsi="Times New Roman"/>
                <w:b/>
              </w:rPr>
            </w:pPr>
            <w:r w:rsidRPr="00C70648">
              <w:rPr>
                <w:rFonts w:ascii="Times New Roman" w:hAnsi="Times New Roman"/>
                <w:b/>
              </w:rPr>
              <w:t>Actors</w:t>
            </w:r>
          </w:p>
        </w:tc>
        <w:tc>
          <w:tcPr>
            <w:tcW w:w="1487" w:type="dxa"/>
            <w:shd w:val="clear" w:color="auto" w:fill="auto"/>
          </w:tcPr>
          <w:p w:rsidR="00B852F1" w:rsidRPr="00C70648" w:rsidRDefault="00272644" w:rsidP="00C70648">
            <w:pPr>
              <w:spacing w:after="0" w:line="240" w:lineRule="auto"/>
              <w:rPr>
                <w:rFonts w:ascii="Times New Roman" w:hAnsi="Times New Roman"/>
                <w:b/>
              </w:rPr>
            </w:pPr>
            <w:r w:rsidRPr="00C70648">
              <w:rPr>
                <w:rFonts w:ascii="Times New Roman" w:hAnsi="Times New Roman"/>
                <w:b/>
              </w:rPr>
              <w:t>Timeframe</w:t>
            </w:r>
          </w:p>
        </w:tc>
      </w:tr>
      <w:tr w:rsidR="005D1AE0" w:rsidTr="002125C0">
        <w:trPr>
          <w:trHeight w:val="629"/>
        </w:trPr>
        <w:tc>
          <w:tcPr>
            <w:tcW w:w="2250" w:type="dxa"/>
            <w:shd w:val="clear" w:color="auto" w:fill="auto"/>
          </w:tcPr>
          <w:p w:rsidR="00272644" w:rsidRPr="00272644" w:rsidRDefault="00272644" w:rsidP="00C70648">
            <w:pPr>
              <w:spacing w:after="0" w:line="240" w:lineRule="auto"/>
              <w:rPr>
                <w:rFonts w:ascii="Times New Roman" w:eastAsia="Times New Roman" w:hAnsi="Times New Roman"/>
                <w:i/>
                <w:iCs/>
                <w:sz w:val="20"/>
                <w:szCs w:val="20"/>
              </w:rPr>
            </w:pPr>
            <w:r w:rsidRPr="00272644">
              <w:rPr>
                <w:rFonts w:ascii="Times New Roman" w:eastAsia="Times New Roman" w:hAnsi="Times New Roman"/>
                <w:b/>
                <w:i/>
                <w:iCs/>
                <w:sz w:val="20"/>
                <w:szCs w:val="20"/>
              </w:rPr>
              <w:t>Task 6.</w:t>
            </w:r>
            <w:r w:rsidRPr="00272644">
              <w:rPr>
                <w:rFonts w:ascii="Times New Roman" w:eastAsia="Times New Roman" w:hAnsi="Times New Roman"/>
                <w:i/>
                <w:iCs/>
                <w:sz w:val="20"/>
                <w:szCs w:val="20"/>
              </w:rPr>
              <w:t xml:space="preserve"> The Ad Hoc Working Group to develop guidelines for the respect, preservation and maintenance of traditional knowledge, innovations and practices and their wider application in accordance with Article 8(j). </w:t>
            </w:r>
          </w:p>
          <w:p w:rsidR="00272644" w:rsidRPr="00C70648" w:rsidRDefault="00272644" w:rsidP="00C70648">
            <w:pPr>
              <w:spacing w:after="0" w:line="240" w:lineRule="auto"/>
              <w:rPr>
                <w:rFonts w:ascii="Times New Roman" w:hAnsi="Times New Roman"/>
                <w:sz w:val="20"/>
                <w:szCs w:val="20"/>
              </w:rPr>
            </w:pPr>
          </w:p>
        </w:tc>
        <w:tc>
          <w:tcPr>
            <w:tcW w:w="4860" w:type="dxa"/>
            <w:shd w:val="clear" w:color="auto" w:fill="auto"/>
          </w:tcPr>
          <w:p w:rsidR="00E16F0A" w:rsidRDefault="00272644" w:rsidP="00C70648">
            <w:pPr>
              <w:spacing w:after="0" w:line="240" w:lineRule="auto"/>
              <w:jc w:val="both"/>
              <w:rPr>
                <w:rFonts w:ascii="Times New Roman" w:eastAsia="Times New Roman" w:hAnsi="Times New Roman"/>
                <w:sz w:val="20"/>
                <w:szCs w:val="20"/>
              </w:rPr>
            </w:pPr>
            <w:r w:rsidRPr="00272644">
              <w:rPr>
                <w:rFonts w:ascii="Times New Roman" w:eastAsia="Times New Roman" w:hAnsi="Times New Roman"/>
                <w:sz w:val="20"/>
                <w:szCs w:val="20"/>
              </w:rPr>
              <w:t>Not yet initiated as a succinct task. However, the Working Group on Article 8(j) and related provisions has made several contributions to this theme over time and may need to consider whether it is not already addressed by the co</w:t>
            </w:r>
            <w:r w:rsidR="00977322">
              <w:rPr>
                <w:rFonts w:ascii="Times New Roman" w:eastAsia="Times New Roman" w:hAnsi="Times New Roman"/>
                <w:sz w:val="20"/>
                <w:szCs w:val="20"/>
              </w:rPr>
              <w:t>mpletion of other related tasks, which include:</w:t>
            </w:r>
          </w:p>
          <w:p w:rsidR="00E16F0A" w:rsidRDefault="00E16F0A" w:rsidP="00E16F0A">
            <w:pPr>
              <w:numPr>
                <w:ilvl w:val="0"/>
                <w:numId w:val="4"/>
              </w:numPr>
              <w:spacing w:after="0" w:line="240" w:lineRule="auto"/>
              <w:ind w:left="342" w:hanging="342"/>
              <w:jc w:val="both"/>
              <w:rPr>
                <w:rFonts w:ascii="Times New Roman" w:eastAsia="Times New Roman" w:hAnsi="Times New Roman"/>
                <w:sz w:val="20"/>
                <w:szCs w:val="20"/>
              </w:rPr>
            </w:pPr>
            <w:r>
              <w:rPr>
                <w:rFonts w:ascii="Times New Roman" w:eastAsia="Times New Roman" w:hAnsi="Times New Roman"/>
                <w:sz w:val="20"/>
                <w:szCs w:val="20"/>
              </w:rPr>
              <w:t>T</w:t>
            </w:r>
            <w:r w:rsidR="00272644" w:rsidRPr="00272644">
              <w:rPr>
                <w:rFonts w:ascii="Times New Roman" w:eastAsia="Times New Roman" w:hAnsi="Times New Roman"/>
                <w:sz w:val="20"/>
                <w:szCs w:val="20"/>
              </w:rPr>
              <w:t>he adoption of the global plan of Actio</w:t>
            </w:r>
            <w:r>
              <w:rPr>
                <w:rFonts w:ascii="Times New Roman" w:eastAsia="Times New Roman" w:hAnsi="Times New Roman"/>
                <w:sz w:val="20"/>
                <w:szCs w:val="20"/>
              </w:rPr>
              <w:t>n on Customary Sustainable Use,</w:t>
            </w:r>
            <w:r w:rsidR="00272644" w:rsidRPr="00272644">
              <w:rPr>
                <w:rFonts w:ascii="Times New Roman" w:eastAsia="Times New Roman" w:hAnsi="Times New Roman"/>
                <w:sz w:val="20"/>
                <w:szCs w:val="20"/>
                <w:vertAlign w:val="superscript"/>
              </w:rPr>
              <w:footnoteReference w:id="18"/>
            </w:r>
            <w:r w:rsidR="00272644" w:rsidRPr="00272644">
              <w:rPr>
                <w:rFonts w:ascii="Times New Roman" w:eastAsia="Times New Roman" w:hAnsi="Times New Roman"/>
                <w:sz w:val="20"/>
                <w:szCs w:val="20"/>
              </w:rPr>
              <w:t xml:space="preserve"> </w:t>
            </w:r>
          </w:p>
          <w:p w:rsidR="000B19B0" w:rsidRDefault="00E16F0A" w:rsidP="00E16F0A">
            <w:pPr>
              <w:numPr>
                <w:ilvl w:val="0"/>
                <w:numId w:val="4"/>
              </w:numPr>
              <w:spacing w:after="0" w:line="240" w:lineRule="auto"/>
              <w:ind w:left="342" w:hanging="342"/>
              <w:jc w:val="both"/>
              <w:rPr>
                <w:rFonts w:ascii="Times New Roman" w:eastAsia="Times New Roman" w:hAnsi="Times New Roman"/>
                <w:sz w:val="20"/>
                <w:szCs w:val="20"/>
              </w:rPr>
            </w:pPr>
            <w:r>
              <w:rPr>
                <w:rFonts w:ascii="Times New Roman" w:eastAsia="Times New Roman" w:hAnsi="Times New Roman"/>
                <w:sz w:val="20"/>
                <w:szCs w:val="20"/>
              </w:rPr>
              <w:t>T</w:t>
            </w:r>
            <w:r w:rsidR="00272644" w:rsidRPr="00272644">
              <w:rPr>
                <w:rFonts w:ascii="Times New Roman" w:eastAsia="Times New Roman" w:hAnsi="Times New Roman"/>
                <w:sz w:val="20"/>
                <w:szCs w:val="20"/>
              </w:rPr>
              <w:t xml:space="preserve">he work advanced under the Joint Programme of Work on the Links between Biological and Cultural Diversity, </w:t>
            </w:r>
          </w:p>
          <w:p w:rsidR="00E16F0A" w:rsidRDefault="000B19B0" w:rsidP="00E16F0A">
            <w:pPr>
              <w:numPr>
                <w:ilvl w:val="0"/>
                <w:numId w:val="4"/>
              </w:numPr>
              <w:spacing w:after="0" w:line="240" w:lineRule="auto"/>
              <w:ind w:left="342" w:hanging="342"/>
              <w:jc w:val="both"/>
              <w:rPr>
                <w:rFonts w:ascii="Times New Roman" w:eastAsia="Times New Roman" w:hAnsi="Times New Roman"/>
                <w:sz w:val="20"/>
                <w:szCs w:val="20"/>
              </w:rPr>
            </w:pPr>
            <w:r>
              <w:rPr>
                <w:rFonts w:ascii="Times New Roman" w:eastAsia="Times New Roman" w:hAnsi="Times New Roman"/>
                <w:sz w:val="20"/>
                <w:szCs w:val="20"/>
              </w:rPr>
              <w:t>T</w:t>
            </w:r>
            <w:r w:rsidR="00272644" w:rsidRPr="00272644">
              <w:rPr>
                <w:rFonts w:ascii="Times New Roman" w:eastAsia="Times New Roman" w:hAnsi="Times New Roman"/>
                <w:sz w:val="20"/>
                <w:szCs w:val="20"/>
              </w:rPr>
              <w:t xml:space="preserve">he adoption of </w:t>
            </w:r>
            <w:r w:rsidR="00272644" w:rsidRPr="00272644">
              <w:rPr>
                <w:rFonts w:ascii="Times New Roman" w:eastAsia="Times New Roman" w:hAnsi="Times New Roman"/>
                <w:bCs/>
                <w:sz w:val="20"/>
                <w:szCs w:val="20"/>
              </w:rPr>
              <w:t xml:space="preserve">the </w:t>
            </w:r>
            <w:proofErr w:type="gramStart"/>
            <w:r w:rsidR="00272644" w:rsidRPr="00272644">
              <w:rPr>
                <w:rFonts w:ascii="Times New Roman" w:eastAsia="Times New Roman" w:hAnsi="Times New Roman"/>
                <w:bCs/>
                <w:sz w:val="20"/>
                <w:szCs w:val="20"/>
              </w:rPr>
              <w:t>Tkarihwaié:ri</w:t>
            </w:r>
            <w:proofErr w:type="gramEnd"/>
            <w:r w:rsidR="00272644" w:rsidRPr="00272644">
              <w:rPr>
                <w:rFonts w:ascii="Times New Roman" w:eastAsia="Times New Roman" w:hAnsi="Times New Roman"/>
                <w:bCs/>
                <w:sz w:val="20"/>
                <w:szCs w:val="20"/>
              </w:rPr>
              <w:t xml:space="preserve"> Code of Ethical Conduct to Ensure Respect for the Cultural and Intellectual Heritage of Indigenous and Local Communities, </w:t>
            </w:r>
            <w:r w:rsidR="00272644" w:rsidRPr="00272644">
              <w:rPr>
                <w:rFonts w:ascii="Times New Roman" w:eastAsia="Times New Roman" w:hAnsi="Times New Roman"/>
                <w:bCs/>
                <w:sz w:val="20"/>
                <w:szCs w:val="20"/>
                <w:vertAlign w:val="superscript"/>
              </w:rPr>
              <w:footnoteReference w:id="19"/>
            </w:r>
            <w:r w:rsidR="00272644" w:rsidRPr="00272644">
              <w:rPr>
                <w:rFonts w:ascii="Times New Roman" w:eastAsia="Times New Roman" w:hAnsi="Times New Roman"/>
                <w:sz w:val="20"/>
                <w:szCs w:val="20"/>
              </w:rPr>
              <w:t xml:space="preserve"> </w:t>
            </w:r>
          </w:p>
          <w:p w:rsidR="00E16F0A" w:rsidRDefault="00E16F0A" w:rsidP="00C70648">
            <w:pPr>
              <w:numPr>
                <w:ilvl w:val="0"/>
                <w:numId w:val="4"/>
              </w:numPr>
              <w:spacing w:after="0" w:line="240" w:lineRule="auto"/>
              <w:ind w:left="342" w:hanging="342"/>
              <w:jc w:val="both"/>
              <w:rPr>
                <w:rFonts w:ascii="Times New Roman" w:eastAsia="Times New Roman" w:hAnsi="Times New Roman"/>
                <w:b/>
                <w:caps/>
                <w:snapToGrid w:val="0"/>
                <w:kern w:val="22"/>
                <w:sz w:val="20"/>
                <w:szCs w:val="20"/>
              </w:rPr>
            </w:pPr>
            <w:r>
              <w:rPr>
                <w:rFonts w:ascii="Times New Roman" w:eastAsia="Times New Roman" w:hAnsi="Times New Roman"/>
                <w:sz w:val="20"/>
                <w:szCs w:val="20"/>
              </w:rPr>
              <w:t>T</w:t>
            </w:r>
            <w:r w:rsidR="00272644" w:rsidRPr="00272644">
              <w:rPr>
                <w:rFonts w:ascii="Times New Roman" w:eastAsia="Times New Roman" w:hAnsi="Times New Roman"/>
                <w:sz w:val="20"/>
                <w:szCs w:val="20"/>
              </w:rPr>
              <w:t xml:space="preserve">he adoption of the </w:t>
            </w:r>
            <w:r w:rsidR="00272644" w:rsidRPr="00272644">
              <w:rPr>
                <w:rFonts w:ascii="Times New Roman" w:eastAsia="Times New Roman" w:hAnsi="Times New Roman"/>
                <w:snapToGrid w:val="0"/>
                <w:kern w:val="22"/>
                <w:sz w:val="20"/>
                <w:szCs w:val="20"/>
              </w:rPr>
              <w:t>Mo’otz kuxtal</w:t>
            </w:r>
            <w:r w:rsidR="00272644" w:rsidRPr="00272644">
              <w:rPr>
                <w:rFonts w:ascii="Times New Roman" w:eastAsia="Times New Roman" w:hAnsi="Times New Roman"/>
                <w:caps/>
                <w:snapToGrid w:val="0"/>
                <w:kern w:val="22"/>
                <w:sz w:val="20"/>
                <w:szCs w:val="20"/>
                <w:vertAlign w:val="superscript"/>
              </w:rPr>
              <w:footnoteReference w:id="20"/>
            </w:r>
            <w:r w:rsidR="00272644" w:rsidRPr="00272644">
              <w:rPr>
                <w:rFonts w:ascii="Times New Roman" w:eastAsia="Times New Roman" w:hAnsi="Times New Roman"/>
                <w:snapToGrid w:val="0"/>
                <w:kern w:val="22"/>
                <w:sz w:val="20"/>
                <w:szCs w:val="20"/>
              </w:rPr>
              <w:t xml:space="preserve"> Voluntary Guidelines</w:t>
            </w:r>
            <w:r w:rsidR="00272644" w:rsidRPr="00272644">
              <w:rPr>
                <w:rFonts w:ascii="Times New Roman" w:eastAsia="Times New Roman" w:hAnsi="Times New Roman"/>
                <w:caps/>
                <w:snapToGrid w:val="0"/>
                <w:kern w:val="22"/>
                <w:sz w:val="20"/>
                <w:szCs w:val="20"/>
              </w:rPr>
              <w:t xml:space="preserve"> </w:t>
            </w:r>
            <w:r w:rsidR="002125C0">
              <w:rPr>
                <w:rFonts w:ascii="Times New Roman" w:eastAsia="Times New Roman" w:hAnsi="Times New Roman"/>
                <w:snapToGrid w:val="0"/>
                <w:kern w:val="22"/>
                <w:sz w:val="20"/>
                <w:szCs w:val="20"/>
              </w:rPr>
              <w:t>for Traditional Knowledge</w:t>
            </w:r>
            <w:r w:rsidR="00272644" w:rsidRPr="00272644">
              <w:rPr>
                <w:rFonts w:ascii="Times New Roman" w:eastAsia="Times New Roman" w:hAnsi="Times New Roman"/>
                <w:caps/>
                <w:snapToGrid w:val="0"/>
                <w:kern w:val="22"/>
                <w:sz w:val="20"/>
                <w:szCs w:val="20"/>
                <w:vertAlign w:val="superscript"/>
              </w:rPr>
              <w:footnoteReference w:id="21"/>
            </w:r>
            <w:r w:rsidR="00272644" w:rsidRPr="00272644">
              <w:rPr>
                <w:rFonts w:ascii="Times New Roman" w:eastAsia="Times New Roman" w:hAnsi="Times New Roman"/>
                <w:b/>
                <w:caps/>
                <w:snapToGrid w:val="0"/>
                <w:kern w:val="22"/>
                <w:sz w:val="20"/>
                <w:szCs w:val="20"/>
              </w:rPr>
              <w:t xml:space="preserve"> </w:t>
            </w:r>
            <w:r w:rsidR="00272644" w:rsidRPr="00272644">
              <w:rPr>
                <w:rFonts w:ascii="Times New Roman" w:eastAsia="Times New Roman" w:hAnsi="Times New Roman"/>
                <w:snapToGrid w:val="0"/>
                <w:kern w:val="22"/>
                <w:sz w:val="20"/>
                <w:szCs w:val="20"/>
              </w:rPr>
              <w:t>has done much to advance task 6.</w:t>
            </w:r>
            <w:r>
              <w:rPr>
                <w:rStyle w:val="FootnoteReference"/>
                <w:rFonts w:ascii="Times New Roman" w:eastAsia="Times New Roman" w:hAnsi="Times New Roman"/>
                <w:snapToGrid w:val="0"/>
                <w:kern w:val="22"/>
                <w:szCs w:val="20"/>
              </w:rPr>
              <w:footnoteReference w:id="22"/>
            </w:r>
            <w:r w:rsidR="00272644" w:rsidRPr="00272644">
              <w:rPr>
                <w:rFonts w:ascii="Times New Roman" w:eastAsia="Times New Roman" w:hAnsi="Times New Roman"/>
                <w:snapToGrid w:val="0"/>
                <w:kern w:val="22"/>
                <w:sz w:val="20"/>
                <w:szCs w:val="20"/>
              </w:rPr>
              <w:t xml:space="preserve">  </w:t>
            </w:r>
          </w:p>
          <w:p w:rsidR="000B19B0" w:rsidRDefault="00E16F0A" w:rsidP="00C70648">
            <w:pPr>
              <w:numPr>
                <w:ilvl w:val="0"/>
                <w:numId w:val="4"/>
              </w:numPr>
              <w:spacing w:after="0" w:line="240" w:lineRule="auto"/>
              <w:ind w:left="342" w:hanging="342"/>
              <w:jc w:val="both"/>
              <w:rPr>
                <w:rFonts w:ascii="Times New Roman" w:eastAsia="Times New Roman" w:hAnsi="Times New Roman"/>
                <w:b/>
                <w:caps/>
                <w:snapToGrid w:val="0"/>
                <w:kern w:val="22"/>
                <w:sz w:val="20"/>
                <w:szCs w:val="20"/>
              </w:rPr>
            </w:pPr>
            <w:r w:rsidRPr="00E16F0A">
              <w:rPr>
                <w:rFonts w:ascii="Times New Roman" w:eastAsia="Times New Roman" w:hAnsi="Times New Roman"/>
                <w:snapToGrid w:val="0"/>
                <w:kern w:val="22"/>
                <w:sz w:val="20"/>
                <w:szCs w:val="20"/>
              </w:rPr>
              <w:t>The Composite report,</w:t>
            </w:r>
            <w:r>
              <w:rPr>
                <w:rFonts w:ascii="Times New Roman" w:eastAsia="Times New Roman" w:hAnsi="Times New Roman"/>
                <w:caps/>
                <w:snapToGrid w:val="0"/>
                <w:kern w:val="22"/>
                <w:sz w:val="20"/>
                <w:szCs w:val="20"/>
              </w:rPr>
              <w:t xml:space="preserve"> </w:t>
            </w:r>
            <w:r w:rsidRPr="00E16F0A">
              <w:rPr>
                <w:rFonts w:ascii="Times New Roman" w:eastAsia="Times New Roman" w:hAnsi="Times New Roman"/>
                <w:iCs/>
                <w:sz w:val="20"/>
                <w:szCs w:val="20"/>
              </w:rPr>
              <w:t>including research on</w:t>
            </w:r>
            <w:r w:rsidRPr="00E16F0A">
              <w:rPr>
                <w:rFonts w:ascii="Times New Roman" w:eastAsia="Times New Roman" w:hAnsi="Times New Roman"/>
                <w:i/>
                <w:iCs/>
                <w:sz w:val="20"/>
                <w:szCs w:val="20"/>
              </w:rPr>
              <w:t xml:space="preserve"> preservation and maintenance</w:t>
            </w:r>
            <w:r>
              <w:rPr>
                <w:rFonts w:ascii="Times New Roman" w:eastAsia="Times New Roman" w:hAnsi="Times New Roman"/>
                <w:i/>
                <w:iCs/>
                <w:sz w:val="20"/>
                <w:szCs w:val="20"/>
              </w:rPr>
              <w:t xml:space="preserve"> of traditional knowledge</w:t>
            </w:r>
            <w:r w:rsidR="00272644" w:rsidRPr="00E16F0A">
              <w:rPr>
                <w:rFonts w:ascii="Times New Roman" w:eastAsia="Times New Roman" w:hAnsi="Times New Roman"/>
                <w:i/>
                <w:iCs/>
                <w:sz w:val="20"/>
                <w:szCs w:val="20"/>
              </w:rPr>
              <w:t xml:space="preserve"> </w:t>
            </w:r>
            <w:r w:rsidR="00272644" w:rsidRPr="008F5578">
              <w:rPr>
                <w:rFonts w:ascii="Times New Roman" w:eastAsia="Times New Roman" w:hAnsi="Times New Roman"/>
                <w:iCs/>
                <w:sz w:val="20"/>
                <w:szCs w:val="20"/>
              </w:rPr>
              <w:t>in</w:t>
            </w:r>
            <w:r w:rsidR="00272644" w:rsidRPr="00E16F0A">
              <w:rPr>
                <w:rFonts w:ascii="Times New Roman" w:eastAsia="Times New Roman" w:hAnsi="Times New Roman"/>
                <w:i/>
                <w:iCs/>
                <w:sz w:val="20"/>
                <w:szCs w:val="20"/>
              </w:rPr>
              <w:t xml:space="preserve"> </w:t>
            </w:r>
            <w:r w:rsidR="00272644" w:rsidRPr="00E16F0A">
              <w:rPr>
                <w:rFonts w:ascii="Times New Roman" w:eastAsia="Times New Roman" w:hAnsi="Times New Roman"/>
                <w:sz w:val="20"/>
                <w:szCs w:val="20"/>
              </w:rPr>
              <w:t xml:space="preserve">UNEP/CBD/COP/9/7, resulting in COP </w:t>
            </w:r>
            <w:r w:rsidR="002125C0">
              <w:rPr>
                <w:rFonts w:ascii="Times New Roman" w:eastAsia="Times New Roman" w:hAnsi="Times New Roman"/>
                <w:i/>
                <w:iCs/>
                <w:sz w:val="20"/>
                <w:szCs w:val="20"/>
                <w:lang w:eastAsia="en-GB"/>
              </w:rPr>
              <w:t>d</w:t>
            </w:r>
            <w:r w:rsidR="00272644" w:rsidRPr="00E16F0A">
              <w:rPr>
                <w:rFonts w:ascii="Times New Roman" w:eastAsia="Times New Roman" w:hAnsi="Times New Roman"/>
                <w:i/>
                <w:iCs/>
                <w:sz w:val="20"/>
                <w:szCs w:val="20"/>
                <w:lang w:eastAsia="en-GB"/>
              </w:rPr>
              <w:t xml:space="preserve">ecision VIII/5 B </w:t>
            </w:r>
            <w:r w:rsidR="000B19B0" w:rsidRPr="000B19B0">
              <w:rPr>
                <w:rFonts w:ascii="Times New Roman" w:eastAsia="Times New Roman" w:hAnsi="Times New Roman"/>
                <w:iCs/>
                <w:sz w:val="20"/>
                <w:szCs w:val="20"/>
                <w:lang w:eastAsia="en-GB"/>
              </w:rPr>
              <w:t>on registers</w:t>
            </w:r>
            <w:r w:rsidR="000B19B0">
              <w:rPr>
                <w:rFonts w:ascii="Times New Roman" w:eastAsia="Times New Roman" w:hAnsi="Times New Roman"/>
                <w:sz w:val="20"/>
                <w:szCs w:val="20"/>
                <w:lang w:eastAsia="en-GB"/>
              </w:rPr>
              <w:t>.</w:t>
            </w:r>
            <w:r w:rsidR="000B19B0">
              <w:rPr>
                <w:rStyle w:val="FootnoteReference"/>
                <w:rFonts w:ascii="Times New Roman" w:eastAsia="Times New Roman" w:hAnsi="Times New Roman"/>
                <w:szCs w:val="20"/>
                <w:lang w:eastAsia="en-GB"/>
              </w:rPr>
              <w:footnoteReference w:id="23"/>
            </w:r>
          </w:p>
          <w:p w:rsidR="00272644" w:rsidRPr="006720E1" w:rsidRDefault="000B19B0" w:rsidP="00C70648">
            <w:pPr>
              <w:numPr>
                <w:ilvl w:val="0"/>
                <w:numId w:val="4"/>
              </w:numPr>
              <w:spacing w:after="0" w:line="240" w:lineRule="auto"/>
              <w:ind w:left="342" w:hanging="342"/>
              <w:jc w:val="both"/>
              <w:rPr>
                <w:rFonts w:ascii="Times New Roman" w:eastAsia="Times New Roman" w:hAnsi="Times New Roman"/>
                <w:b/>
                <w:caps/>
                <w:snapToGrid w:val="0"/>
                <w:kern w:val="22"/>
                <w:sz w:val="20"/>
                <w:szCs w:val="20"/>
              </w:rPr>
            </w:pPr>
            <w:r>
              <w:rPr>
                <w:rFonts w:ascii="Times New Roman" w:eastAsia="Times New Roman" w:hAnsi="Times New Roman"/>
                <w:snapToGrid w:val="0"/>
                <w:kern w:val="22"/>
                <w:sz w:val="20"/>
                <w:szCs w:val="20"/>
              </w:rPr>
              <w:t>R</w:t>
            </w:r>
            <w:r w:rsidRPr="000B19B0">
              <w:rPr>
                <w:rFonts w:ascii="Times New Roman" w:eastAsia="Times New Roman" w:hAnsi="Times New Roman"/>
                <w:snapToGrid w:val="0"/>
                <w:kern w:val="22"/>
                <w:sz w:val="20"/>
                <w:szCs w:val="20"/>
              </w:rPr>
              <w:t>esearch on</w:t>
            </w:r>
            <w:r>
              <w:rPr>
                <w:rFonts w:ascii="Times New Roman" w:eastAsia="Times New Roman" w:hAnsi="Times New Roman"/>
                <w:b/>
                <w:snapToGrid w:val="0"/>
                <w:kern w:val="22"/>
                <w:sz w:val="20"/>
                <w:szCs w:val="20"/>
              </w:rPr>
              <w:t xml:space="preserve"> </w:t>
            </w:r>
            <w:r w:rsidR="00272644" w:rsidRPr="000B19B0">
              <w:rPr>
                <w:rFonts w:ascii="Times New Roman" w:eastAsia="Times New Roman" w:hAnsi="Times New Roman"/>
                <w:sz w:val="20"/>
                <w:szCs w:val="20"/>
              </w:rPr>
              <w:t xml:space="preserve">initiatives for the maintenance of </w:t>
            </w:r>
            <w:r w:rsidR="00272644" w:rsidRPr="000B19B0">
              <w:rPr>
                <w:rFonts w:ascii="Times New Roman" w:eastAsia="Times New Roman" w:hAnsi="Times New Roman"/>
                <w:sz w:val="20"/>
                <w:szCs w:val="20"/>
              </w:rPr>
              <w:lastRenderedPageBreak/>
              <w:t>traditional knowledge (including intergenerational transmission)</w:t>
            </w:r>
            <w:r w:rsidR="00272644" w:rsidRPr="000B19B0">
              <w:rPr>
                <w:rFonts w:ascii="Times New Roman" w:eastAsia="Times New Roman" w:hAnsi="Times New Roman"/>
                <w:sz w:val="20"/>
                <w:szCs w:val="20"/>
                <w:lang w:eastAsia="en-GB"/>
              </w:rPr>
              <w:t xml:space="preserve"> at its fifth meeting in </w:t>
            </w:r>
            <w:r w:rsidR="00272644" w:rsidRPr="000B19B0">
              <w:rPr>
                <w:rFonts w:ascii="Times New Roman" w:eastAsia="Times New Roman" w:hAnsi="Times New Roman"/>
                <w:sz w:val="20"/>
                <w:szCs w:val="20"/>
              </w:rPr>
              <w:t>UNEP/CBD/WG</w:t>
            </w:r>
            <w:r w:rsidR="002125C0">
              <w:rPr>
                <w:rFonts w:ascii="Times New Roman" w:eastAsia="Times New Roman" w:hAnsi="Times New Roman"/>
                <w:sz w:val="20"/>
                <w:szCs w:val="20"/>
              </w:rPr>
              <w:t>8J/5/3 on the Composite report,</w:t>
            </w:r>
            <w:r w:rsidR="00272644" w:rsidRPr="00272644">
              <w:rPr>
                <w:rFonts w:ascii="Times New Roman" w:eastAsia="Times New Roman" w:hAnsi="Times New Roman"/>
                <w:sz w:val="20"/>
                <w:szCs w:val="20"/>
                <w:vertAlign w:val="superscript"/>
              </w:rPr>
              <w:footnoteReference w:id="24"/>
            </w:r>
            <w:r w:rsidR="00272644" w:rsidRPr="000B19B0">
              <w:rPr>
                <w:rFonts w:ascii="Times New Roman" w:eastAsia="Times New Roman" w:hAnsi="Times New Roman"/>
                <w:sz w:val="20"/>
                <w:szCs w:val="20"/>
              </w:rPr>
              <w:t xml:space="preserve"> which includes research on and implementation of mechanisms and measures to address the underlying causes of the decline of tra</w:t>
            </w:r>
            <w:r>
              <w:rPr>
                <w:rFonts w:ascii="Times New Roman" w:eastAsia="Times New Roman" w:hAnsi="Times New Roman"/>
                <w:sz w:val="20"/>
                <w:szCs w:val="20"/>
              </w:rPr>
              <w:t xml:space="preserve">ditional knowledge, innovations </w:t>
            </w:r>
            <w:r w:rsidR="00272644" w:rsidRPr="000B19B0">
              <w:rPr>
                <w:rFonts w:ascii="Times New Roman" w:eastAsia="Times New Roman" w:hAnsi="Times New Roman"/>
                <w:sz w:val="20"/>
                <w:szCs w:val="20"/>
              </w:rPr>
              <w:t xml:space="preserve">and practices </w:t>
            </w:r>
            <w:r w:rsidR="008F5578">
              <w:rPr>
                <w:rFonts w:ascii="Times New Roman" w:eastAsia="Times New Roman" w:hAnsi="Times New Roman"/>
                <w:sz w:val="20"/>
                <w:szCs w:val="20"/>
              </w:rPr>
              <w:t>UNEP/</w:t>
            </w:r>
            <w:r w:rsidR="00272644" w:rsidRPr="000B19B0">
              <w:rPr>
                <w:rFonts w:ascii="Times New Roman" w:eastAsia="Times New Roman" w:hAnsi="Times New Roman"/>
                <w:sz w:val="20"/>
                <w:szCs w:val="20"/>
              </w:rPr>
              <w:t xml:space="preserve">CBD/WG8J/5/INF/9, but did not </w:t>
            </w:r>
            <w:proofErr w:type="gramStart"/>
            <w:r w:rsidR="00272644" w:rsidRPr="000B19B0">
              <w:rPr>
                <w:rFonts w:ascii="Times New Roman" w:eastAsia="Times New Roman" w:hAnsi="Times New Roman"/>
                <w:sz w:val="20"/>
                <w:szCs w:val="20"/>
              </w:rPr>
              <w:t xml:space="preserve">take </w:t>
            </w:r>
            <w:r w:rsidR="006720E1">
              <w:rPr>
                <w:rFonts w:ascii="Times New Roman" w:eastAsia="Times New Roman" w:hAnsi="Times New Roman"/>
                <w:sz w:val="20"/>
                <w:szCs w:val="20"/>
              </w:rPr>
              <w:t>action</w:t>
            </w:r>
            <w:proofErr w:type="gramEnd"/>
            <w:r w:rsidR="006720E1">
              <w:rPr>
                <w:rFonts w:ascii="Times New Roman" w:eastAsia="Times New Roman" w:hAnsi="Times New Roman"/>
                <w:sz w:val="20"/>
                <w:szCs w:val="20"/>
              </w:rPr>
              <w:t xml:space="preserve">. </w:t>
            </w:r>
          </w:p>
        </w:tc>
        <w:tc>
          <w:tcPr>
            <w:tcW w:w="5400" w:type="dxa"/>
            <w:shd w:val="clear" w:color="auto" w:fill="auto"/>
          </w:tcPr>
          <w:p w:rsidR="005A3C1B" w:rsidRDefault="002125C0" w:rsidP="00C70648">
            <w:pPr>
              <w:spacing w:after="0" w:line="240" w:lineRule="auto"/>
              <w:jc w:val="both"/>
              <w:rPr>
                <w:rFonts w:ascii="Times New Roman" w:eastAsia="Times New Roman" w:hAnsi="Times New Roman"/>
                <w:snapToGrid w:val="0"/>
                <w:kern w:val="22"/>
                <w:sz w:val="20"/>
                <w:szCs w:val="20"/>
              </w:rPr>
            </w:pPr>
            <w:r>
              <w:rPr>
                <w:rFonts w:ascii="Times New Roman" w:eastAsia="Times New Roman" w:hAnsi="Times New Roman"/>
                <w:sz w:val="20"/>
                <w:szCs w:val="20"/>
              </w:rPr>
              <w:lastRenderedPageBreak/>
              <w:t>Parties and G</w:t>
            </w:r>
            <w:r w:rsidR="00272644" w:rsidRPr="00272644">
              <w:rPr>
                <w:rFonts w:ascii="Times New Roman" w:eastAsia="Times New Roman" w:hAnsi="Times New Roman"/>
                <w:sz w:val="20"/>
                <w:szCs w:val="20"/>
              </w:rPr>
              <w:t xml:space="preserve">overnments to use the </w:t>
            </w:r>
            <w:r w:rsidR="00272644" w:rsidRPr="00272644">
              <w:rPr>
                <w:rFonts w:ascii="Times New Roman" w:eastAsia="Times New Roman" w:hAnsi="Times New Roman"/>
                <w:snapToGrid w:val="0"/>
                <w:kern w:val="22"/>
                <w:sz w:val="20"/>
                <w:szCs w:val="20"/>
              </w:rPr>
              <w:t xml:space="preserve">Mo’otz Kuxtal Voluntary Guidelines for the development of development of mechanisms, legislation or other appropriate initiatives </w:t>
            </w:r>
            <w:r w:rsidR="00272644" w:rsidRPr="00272644">
              <w:rPr>
                <w:rFonts w:ascii="Times New Roman" w:eastAsia="Times New Roman" w:hAnsi="Times New Roman"/>
                <w:iCs/>
                <w:snapToGrid w:val="0"/>
                <w:sz w:val="20"/>
                <w:szCs w:val="20"/>
              </w:rPr>
              <w:t>to develop guidelines for the respect, preservation and maintenance of traditional knowledge, innovations and practices and their wider application in accordance with Article 8(j)</w:t>
            </w:r>
            <w:r w:rsidR="00272644" w:rsidRPr="00272644">
              <w:rPr>
                <w:rFonts w:ascii="Times New Roman" w:eastAsia="Times New Roman" w:hAnsi="Times New Roman"/>
                <w:snapToGrid w:val="0"/>
                <w:kern w:val="22"/>
                <w:sz w:val="20"/>
                <w:szCs w:val="20"/>
              </w:rPr>
              <w:t>.</w:t>
            </w:r>
          </w:p>
          <w:p w:rsidR="00272644" w:rsidRPr="00272644" w:rsidRDefault="00272644" w:rsidP="00C70648">
            <w:pPr>
              <w:spacing w:after="0" w:line="240" w:lineRule="auto"/>
              <w:jc w:val="both"/>
              <w:rPr>
                <w:rFonts w:ascii="Times New Roman" w:eastAsia="Times New Roman" w:hAnsi="Times New Roman"/>
                <w:snapToGrid w:val="0"/>
                <w:kern w:val="22"/>
                <w:sz w:val="20"/>
                <w:szCs w:val="20"/>
              </w:rPr>
            </w:pPr>
            <w:r w:rsidRPr="00272644">
              <w:rPr>
                <w:rFonts w:ascii="Times New Roman" w:eastAsia="Times New Roman" w:hAnsi="Times New Roman"/>
                <w:snapToGrid w:val="0"/>
                <w:kern w:val="22"/>
                <w:sz w:val="20"/>
                <w:szCs w:val="20"/>
              </w:rPr>
              <w:t xml:space="preserve"> </w:t>
            </w:r>
          </w:p>
          <w:p w:rsidR="00977322" w:rsidRDefault="00272644" w:rsidP="00C70648">
            <w:pPr>
              <w:spacing w:after="0" w:line="240" w:lineRule="auto"/>
              <w:jc w:val="both"/>
              <w:rPr>
                <w:rFonts w:ascii="Times New Roman" w:eastAsia="Times New Roman" w:hAnsi="Times New Roman"/>
                <w:i/>
                <w:iCs/>
                <w:snapToGrid w:val="0"/>
                <w:sz w:val="20"/>
                <w:szCs w:val="20"/>
              </w:rPr>
            </w:pPr>
            <w:r w:rsidRPr="00272644">
              <w:rPr>
                <w:rFonts w:ascii="Times New Roman" w:eastAsia="Times New Roman" w:hAnsi="Times New Roman"/>
                <w:snapToGrid w:val="0"/>
                <w:kern w:val="22"/>
                <w:sz w:val="20"/>
                <w:szCs w:val="20"/>
              </w:rPr>
              <w:t xml:space="preserve">Additionally, </w:t>
            </w:r>
            <w:r w:rsidR="002125C0">
              <w:rPr>
                <w:rFonts w:ascii="Times New Roman" w:eastAsia="Times New Roman" w:hAnsi="Times New Roman"/>
                <w:sz w:val="20"/>
                <w:szCs w:val="20"/>
              </w:rPr>
              <w:t>noting that many elements of t</w:t>
            </w:r>
            <w:r w:rsidRPr="00272644">
              <w:rPr>
                <w:rFonts w:ascii="Times New Roman" w:eastAsia="Times New Roman" w:hAnsi="Times New Roman"/>
                <w:sz w:val="20"/>
                <w:szCs w:val="20"/>
              </w:rPr>
              <w:t>ask 6 have been address</w:t>
            </w:r>
            <w:r w:rsidR="002125C0">
              <w:rPr>
                <w:rFonts w:ascii="Times New Roman" w:eastAsia="Times New Roman" w:hAnsi="Times New Roman"/>
                <w:sz w:val="20"/>
                <w:szCs w:val="20"/>
              </w:rPr>
              <w:t>ed</w:t>
            </w:r>
            <w:r w:rsidRPr="00272644">
              <w:rPr>
                <w:rFonts w:ascii="Times New Roman" w:eastAsia="Times New Roman" w:hAnsi="Times New Roman"/>
                <w:sz w:val="20"/>
                <w:szCs w:val="20"/>
              </w:rPr>
              <w:t xml:space="preserve"> in related work, the Working Group on Article 8(j) and Related Provisions, may wish to consider whether new or additional work, such as a technical series on </w:t>
            </w:r>
            <w:r w:rsidRPr="00272644">
              <w:rPr>
                <w:rFonts w:ascii="Times New Roman" w:eastAsia="Times New Roman" w:hAnsi="Times New Roman"/>
                <w:i/>
                <w:iCs/>
                <w:snapToGrid w:val="0"/>
                <w:sz w:val="20"/>
                <w:szCs w:val="20"/>
              </w:rPr>
              <w:t xml:space="preserve">guidelines for the respect, preservation and maintenance of traditional knowledge, </w:t>
            </w:r>
            <w:r w:rsidR="000B19B0">
              <w:rPr>
                <w:rFonts w:ascii="Times New Roman" w:eastAsia="Times New Roman" w:hAnsi="Times New Roman"/>
                <w:iCs/>
                <w:snapToGrid w:val="0"/>
                <w:sz w:val="20"/>
                <w:szCs w:val="20"/>
              </w:rPr>
              <w:t>could</w:t>
            </w:r>
            <w:r w:rsidRPr="00272644">
              <w:rPr>
                <w:rFonts w:ascii="Times New Roman" w:eastAsia="Times New Roman" w:hAnsi="Times New Roman"/>
                <w:iCs/>
                <w:snapToGrid w:val="0"/>
                <w:sz w:val="20"/>
                <w:szCs w:val="20"/>
              </w:rPr>
              <w:t xml:space="preserve"> be advanced, with a focus on advice on initiatives to enhance the transmission of traditional knowledge, </w:t>
            </w:r>
            <w:proofErr w:type="gramStart"/>
            <w:r w:rsidRPr="00272644">
              <w:rPr>
                <w:rFonts w:ascii="Times New Roman" w:eastAsia="Times New Roman" w:hAnsi="Times New Roman"/>
                <w:iCs/>
                <w:snapToGrid w:val="0"/>
                <w:sz w:val="20"/>
                <w:szCs w:val="20"/>
              </w:rPr>
              <w:t>in order to</w:t>
            </w:r>
            <w:proofErr w:type="gramEnd"/>
            <w:r w:rsidRPr="00272644">
              <w:rPr>
                <w:rFonts w:ascii="Times New Roman" w:eastAsia="Times New Roman" w:hAnsi="Times New Roman"/>
                <w:iCs/>
                <w:snapToGrid w:val="0"/>
                <w:sz w:val="20"/>
                <w:szCs w:val="20"/>
              </w:rPr>
              <w:t xml:space="preserve"> complete this task.</w:t>
            </w:r>
            <w:r w:rsidRPr="00272644">
              <w:rPr>
                <w:rFonts w:ascii="Times New Roman" w:eastAsia="Times New Roman" w:hAnsi="Times New Roman"/>
                <w:i/>
                <w:iCs/>
                <w:snapToGrid w:val="0"/>
                <w:sz w:val="20"/>
                <w:szCs w:val="20"/>
              </w:rPr>
              <w:t xml:space="preserve"> </w:t>
            </w:r>
          </w:p>
          <w:p w:rsidR="00977322" w:rsidRDefault="00977322" w:rsidP="00C70648">
            <w:pPr>
              <w:spacing w:after="0" w:line="240" w:lineRule="auto"/>
              <w:jc w:val="both"/>
              <w:rPr>
                <w:rFonts w:ascii="Times New Roman" w:eastAsia="Times New Roman" w:hAnsi="Times New Roman"/>
                <w:i/>
                <w:iCs/>
                <w:snapToGrid w:val="0"/>
                <w:sz w:val="20"/>
                <w:szCs w:val="20"/>
              </w:rPr>
            </w:pPr>
          </w:p>
          <w:p w:rsidR="00272644" w:rsidRPr="00977322" w:rsidRDefault="00977322" w:rsidP="00C70648">
            <w:pPr>
              <w:spacing w:after="0" w:line="240" w:lineRule="auto"/>
              <w:jc w:val="both"/>
              <w:rPr>
                <w:rFonts w:ascii="Times New Roman" w:eastAsia="Times New Roman" w:hAnsi="Times New Roman"/>
                <w:snapToGrid w:val="0"/>
                <w:kern w:val="22"/>
                <w:sz w:val="20"/>
                <w:szCs w:val="20"/>
              </w:rPr>
            </w:pPr>
            <w:r>
              <w:rPr>
                <w:rFonts w:ascii="Times New Roman" w:eastAsia="Times New Roman" w:hAnsi="Times New Roman"/>
                <w:iCs/>
                <w:snapToGrid w:val="0"/>
                <w:sz w:val="20"/>
                <w:szCs w:val="20"/>
              </w:rPr>
              <w:t>Proposals for new work should be considered within broader disc</w:t>
            </w:r>
            <w:r w:rsidR="002125C0">
              <w:rPr>
                <w:rFonts w:ascii="Times New Roman" w:eastAsia="Times New Roman" w:hAnsi="Times New Roman"/>
                <w:iCs/>
                <w:snapToGrid w:val="0"/>
                <w:sz w:val="20"/>
                <w:szCs w:val="20"/>
              </w:rPr>
              <w:t>ussions concerning the post-</w:t>
            </w:r>
            <w:r>
              <w:rPr>
                <w:rFonts w:ascii="Times New Roman" w:eastAsia="Times New Roman" w:hAnsi="Times New Roman"/>
                <w:iCs/>
                <w:snapToGrid w:val="0"/>
                <w:sz w:val="20"/>
                <w:szCs w:val="20"/>
              </w:rPr>
              <w:t>2020 arrangements for the CBD and with the view of achieving a fully in</w:t>
            </w:r>
            <w:r w:rsidR="002125C0">
              <w:rPr>
                <w:rFonts w:ascii="Times New Roman" w:eastAsia="Times New Roman" w:hAnsi="Times New Roman"/>
                <w:iCs/>
                <w:snapToGrid w:val="0"/>
                <w:sz w:val="20"/>
                <w:szCs w:val="20"/>
              </w:rPr>
              <w:t xml:space="preserve">tegrated programme of work </w:t>
            </w:r>
            <w:r w:rsidR="008F5578">
              <w:rPr>
                <w:rFonts w:ascii="Times New Roman" w:eastAsia="Times New Roman" w:hAnsi="Times New Roman"/>
                <w:iCs/>
                <w:snapToGrid w:val="0"/>
                <w:sz w:val="20"/>
                <w:szCs w:val="20"/>
              </w:rPr>
              <w:t>on</w:t>
            </w:r>
            <w:r w:rsidR="002125C0">
              <w:rPr>
                <w:rFonts w:ascii="Times New Roman" w:eastAsia="Times New Roman" w:hAnsi="Times New Roman"/>
                <w:iCs/>
                <w:snapToGrid w:val="0"/>
                <w:sz w:val="20"/>
                <w:szCs w:val="20"/>
              </w:rPr>
              <w:t xml:space="preserve"> A</w:t>
            </w:r>
            <w:r>
              <w:rPr>
                <w:rFonts w:ascii="Times New Roman" w:eastAsia="Times New Roman" w:hAnsi="Times New Roman"/>
                <w:iCs/>
                <w:snapToGrid w:val="0"/>
                <w:sz w:val="20"/>
                <w:szCs w:val="20"/>
              </w:rPr>
              <w:t>rticle 8(j) and related provisions beyond 2020.</w:t>
            </w:r>
          </w:p>
          <w:p w:rsidR="00272644" w:rsidRPr="00C70648" w:rsidRDefault="00272644" w:rsidP="00C70648">
            <w:pPr>
              <w:spacing w:after="0" w:line="240" w:lineRule="auto"/>
              <w:jc w:val="both"/>
              <w:rPr>
                <w:rFonts w:ascii="Times New Roman" w:hAnsi="Times New Roman"/>
                <w:sz w:val="20"/>
                <w:szCs w:val="20"/>
              </w:rPr>
            </w:pPr>
          </w:p>
        </w:tc>
        <w:tc>
          <w:tcPr>
            <w:tcW w:w="1573" w:type="dxa"/>
            <w:shd w:val="clear" w:color="auto" w:fill="auto"/>
          </w:tcPr>
          <w:p w:rsidR="00272644" w:rsidRPr="00C70648" w:rsidRDefault="00272644"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Parties and Governments with the effective participation of IPLCs</w:t>
            </w:r>
          </w:p>
        </w:tc>
        <w:tc>
          <w:tcPr>
            <w:tcW w:w="1487" w:type="dxa"/>
            <w:shd w:val="clear" w:color="auto" w:fill="auto"/>
          </w:tcPr>
          <w:p w:rsidR="00272644" w:rsidRPr="00C70648" w:rsidRDefault="005D1AE0" w:rsidP="00C70648">
            <w:pPr>
              <w:spacing w:after="0" w:line="240" w:lineRule="auto"/>
              <w:rPr>
                <w:rFonts w:ascii="Times New Roman" w:hAnsi="Times New Roman"/>
                <w:sz w:val="20"/>
                <w:szCs w:val="20"/>
              </w:rPr>
            </w:pPr>
            <w:r>
              <w:rPr>
                <w:rFonts w:ascii="Times New Roman" w:hAnsi="Times New Roman"/>
                <w:sz w:val="20"/>
                <w:szCs w:val="20"/>
              </w:rPr>
              <w:t xml:space="preserve">Implementation of the </w:t>
            </w:r>
            <w:r w:rsidRPr="00272644">
              <w:rPr>
                <w:rFonts w:ascii="Times New Roman" w:eastAsia="Times New Roman" w:hAnsi="Times New Roman"/>
                <w:snapToGrid w:val="0"/>
                <w:kern w:val="22"/>
                <w:sz w:val="20"/>
                <w:szCs w:val="20"/>
              </w:rPr>
              <w:t xml:space="preserve">Mo’otz Kuxtal Voluntary Guidelines </w:t>
            </w:r>
            <w:r w:rsidR="001772B0">
              <w:rPr>
                <w:rFonts w:ascii="Times New Roman" w:eastAsia="Times New Roman" w:hAnsi="Times New Roman"/>
                <w:snapToGrid w:val="0"/>
                <w:kern w:val="22"/>
                <w:sz w:val="20"/>
                <w:szCs w:val="20"/>
              </w:rPr>
              <w:t>and the Plan of A</w:t>
            </w:r>
            <w:r>
              <w:rPr>
                <w:rFonts w:ascii="Times New Roman" w:eastAsia="Times New Roman" w:hAnsi="Times New Roman"/>
                <w:snapToGrid w:val="0"/>
                <w:kern w:val="22"/>
                <w:sz w:val="20"/>
                <w:szCs w:val="20"/>
              </w:rPr>
              <w:t xml:space="preserve">ction on CSU by </w:t>
            </w:r>
            <w:r w:rsidR="00272644" w:rsidRPr="00C70648">
              <w:rPr>
                <w:rFonts w:ascii="Times New Roman" w:hAnsi="Times New Roman"/>
                <w:sz w:val="20"/>
                <w:szCs w:val="20"/>
              </w:rPr>
              <w:t>2020</w:t>
            </w:r>
          </w:p>
        </w:tc>
      </w:tr>
      <w:tr w:rsidR="005D1AE0" w:rsidTr="002125C0">
        <w:trPr>
          <w:trHeight w:val="629"/>
        </w:trPr>
        <w:tc>
          <w:tcPr>
            <w:tcW w:w="2250" w:type="dxa"/>
            <w:shd w:val="clear" w:color="auto" w:fill="auto"/>
          </w:tcPr>
          <w:p w:rsidR="00272644" w:rsidRPr="00272644" w:rsidRDefault="00272644" w:rsidP="00C70648">
            <w:pPr>
              <w:spacing w:after="0" w:line="240" w:lineRule="auto"/>
              <w:rPr>
                <w:rFonts w:ascii="Times New Roman" w:eastAsia="Times New Roman" w:hAnsi="Times New Roman"/>
                <w:i/>
                <w:iCs/>
                <w:sz w:val="20"/>
                <w:szCs w:val="20"/>
              </w:rPr>
            </w:pPr>
            <w:r w:rsidRPr="00272644">
              <w:rPr>
                <w:rFonts w:ascii="Times New Roman" w:eastAsia="Times New Roman" w:hAnsi="Times New Roman"/>
                <w:b/>
                <w:i/>
                <w:iCs/>
                <w:sz w:val="20"/>
                <w:szCs w:val="20"/>
              </w:rPr>
              <w:t xml:space="preserve">Task 11. </w:t>
            </w:r>
            <w:r w:rsidRPr="00272644">
              <w:rPr>
                <w:rFonts w:ascii="Times New Roman" w:eastAsia="Times New Roman" w:hAnsi="Times New Roman"/>
                <w:i/>
                <w:iCs/>
                <w:sz w:val="20"/>
                <w:szCs w:val="20"/>
              </w:rPr>
              <w:t xml:space="preserve">The Working Group to assess, existing subnational, as appropriate, national and international instruments, particularly intellectual property instruments, that have implications on the protection of knowledge, innovations and practices of indigenous and local communities with a view to identifying synergies between these instruments and the objectives of Article 8(j).  </w:t>
            </w:r>
          </w:p>
          <w:p w:rsidR="00272644" w:rsidRPr="00C70648" w:rsidRDefault="00272644" w:rsidP="00C70648">
            <w:pPr>
              <w:spacing w:after="0" w:line="240" w:lineRule="auto"/>
              <w:rPr>
                <w:rFonts w:ascii="Times New Roman" w:hAnsi="Times New Roman"/>
                <w:sz w:val="20"/>
                <w:szCs w:val="20"/>
              </w:rPr>
            </w:pPr>
          </w:p>
        </w:tc>
        <w:tc>
          <w:tcPr>
            <w:tcW w:w="4860" w:type="dxa"/>
            <w:shd w:val="clear" w:color="auto" w:fill="auto"/>
          </w:tcPr>
          <w:p w:rsidR="000B19B0" w:rsidRDefault="005111C6" w:rsidP="00642642">
            <w:pPr>
              <w:spacing w:after="0" w:line="240" w:lineRule="auto"/>
              <w:jc w:val="both"/>
              <w:rPr>
                <w:rFonts w:ascii="Times New Roman" w:eastAsia="Times New Roman" w:hAnsi="Times New Roman"/>
                <w:kern w:val="22"/>
                <w:sz w:val="20"/>
                <w:szCs w:val="20"/>
              </w:rPr>
            </w:pPr>
            <w:r w:rsidRPr="00C70648">
              <w:rPr>
                <w:rFonts w:ascii="Times New Roman" w:eastAsia="Times New Roman" w:hAnsi="Times New Roman"/>
                <w:iCs/>
                <w:sz w:val="20"/>
                <w:szCs w:val="20"/>
              </w:rPr>
              <w:t xml:space="preserve">Not yet initiated as a succinct </w:t>
            </w:r>
            <w:r w:rsidR="00642642">
              <w:rPr>
                <w:rFonts w:ascii="Times New Roman" w:eastAsia="Times New Roman" w:hAnsi="Times New Roman"/>
                <w:iCs/>
                <w:sz w:val="20"/>
                <w:szCs w:val="20"/>
              </w:rPr>
              <w:t>task, however r</w:t>
            </w:r>
            <w:r w:rsidR="00642642" w:rsidRPr="005111C6">
              <w:rPr>
                <w:rFonts w:ascii="Times New Roman" w:eastAsia="Times New Roman" w:hAnsi="Times New Roman"/>
                <w:iCs/>
                <w:sz w:val="20"/>
                <w:szCs w:val="20"/>
              </w:rPr>
              <w:t xml:space="preserve">elated to this task, the Working Group on Article 8(j) has included </w:t>
            </w:r>
            <w:r w:rsidR="00642642" w:rsidRPr="005111C6">
              <w:rPr>
                <w:rFonts w:ascii="Times New Roman" w:eastAsia="Times New Roman" w:hAnsi="Times New Roman"/>
                <w:i/>
                <w:kern w:val="22"/>
                <w:sz w:val="20"/>
                <w:szCs w:val="20"/>
              </w:rPr>
              <w:t>sui generis systems for the protection, preservation and promotion of traditional knowledge, innovations and practices</w:t>
            </w:r>
            <w:r w:rsidR="00642642" w:rsidRPr="005111C6">
              <w:rPr>
                <w:rFonts w:ascii="Times New Roman" w:eastAsia="Times New Roman" w:hAnsi="Times New Roman"/>
                <w:kern w:val="22"/>
                <w:sz w:val="20"/>
                <w:szCs w:val="20"/>
              </w:rPr>
              <w:t xml:space="preserve">, as a standing agenda item until its </w:t>
            </w:r>
            <w:r w:rsidR="002125C0">
              <w:rPr>
                <w:rFonts w:ascii="Times New Roman" w:eastAsia="Times New Roman" w:hAnsi="Times New Roman"/>
                <w:kern w:val="22"/>
                <w:sz w:val="20"/>
                <w:szCs w:val="20"/>
              </w:rPr>
              <w:t>ninth</w:t>
            </w:r>
            <w:r w:rsidR="00642642" w:rsidRPr="005111C6">
              <w:rPr>
                <w:rFonts w:ascii="Times New Roman" w:eastAsia="Times New Roman" w:hAnsi="Times New Roman"/>
                <w:kern w:val="22"/>
                <w:sz w:val="20"/>
                <w:szCs w:val="20"/>
              </w:rPr>
              <w:t xml:space="preserve"> meeting when the Working Group took up tasks 7, 10 and 12.   </w:t>
            </w:r>
          </w:p>
          <w:p w:rsidR="000B19B0" w:rsidRDefault="000B19B0" w:rsidP="00642642">
            <w:pPr>
              <w:spacing w:after="0" w:line="240" w:lineRule="auto"/>
              <w:jc w:val="both"/>
              <w:rPr>
                <w:rFonts w:ascii="Times New Roman" w:eastAsia="Times New Roman" w:hAnsi="Times New Roman"/>
                <w:kern w:val="22"/>
                <w:sz w:val="20"/>
                <w:szCs w:val="20"/>
              </w:rPr>
            </w:pPr>
          </w:p>
          <w:p w:rsidR="000B19B0" w:rsidRDefault="00642642" w:rsidP="00642642">
            <w:pPr>
              <w:spacing w:after="0" w:line="240" w:lineRule="auto"/>
              <w:jc w:val="both"/>
              <w:rPr>
                <w:rFonts w:ascii="Times New Roman" w:eastAsia="Times New Roman" w:hAnsi="Times New Roman"/>
                <w:kern w:val="22"/>
                <w:sz w:val="20"/>
                <w:szCs w:val="20"/>
              </w:rPr>
            </w:pPr>
            <w:r w:rsidRPr="005111C6">
              <w:rPr>
                <w:rFonts w:ascii="Times New Roman" w:eastAsia="Times New Roman" w:hAnsi="Times New Roman"/>
                <w:kern w:val="22"/>
                <w:sz w:val="20"/>
                <w:szCs w:val="20"/>
              </w:rPr>
              <w:t xml:space="preserve">In decision XII/12 E, </w:t>
            </w:r>
            <w:r w:rsidR="002125C0">
              <w:rPr>
                <w:rFonts w:ascii="Times New Roman" w:eastAsia="Times New Roman" w:hAnsi="Times New Roman"/>
                <w:kern w:val="22"/>
                <w:sz w:val="20"/>
                <w:szCs w:val="20"/>
              </w:rPr>
              <w:t>paragraph </w:t>
            </w:r>
            <w:r w:rsidR="002125C0" w:rsidRPr="005111C6">
              <w:rPr>
                <w:rFonts w:ascii="Times New Roman" w:eastAsia="Times New Roman" w:hAnsi="Times New Roman"/>
                <w:kern w:val="22"/>
                <w:sz w:val="20"/>
                <w:szCs w:val="20"/>
              </w:rPr>
              <w:t>2</w:t>
            </w:r>
            <w:r w:rsidR="002125C0">
              <w:rPr>
                <w:rFonts w:ascii="Times New Roman" w:eastAsia="Times New Roman" w:hAnsi="Times New Roman"/>
                <w:kern w:val="22"/>
                <w:sz w:val="20"/>
                <w:szCs w:val="20"/>
              </w:rPr>
              <w:t xml:space="preserve">, </w:t>
            </w:r>
            <w:r w:rsidRPr="005111C6">
              <w:rPr>
                <w:rFonts w:ascii="Times New Roman" w:eastAsia="Times New Roman" w:hAnsi="Times New Roman"/>
                <w:kern w:val="22"/>
                <w:sz w:val="20"/>
                <w:szCs w:val="20"/>
              </w:rPr>
              <w:t>on su</w:t>
            </w:r>
            <w:r w:rsidR="002125C0">
              <w:rPr>
                <w:rFonts w:ascii="Times New Roman" w:eastAsia="Times New Roman" w:hAnsi="Times New Roman"/>
                <w:kern w:val="22"/>
                <w:sz w:val="20"/>
                <w:szCs w:val="20"/>
              </w:rPr>
              <w:t>i generis systems,</w:t>
            </w:r>
            <w:r w:rsidRPr="005111C6">
              <w:rPr>
                <w:rFonts w:ascii="Times New Roman" w:eastAsia="Times New Roman" w:hAnsi="Times New Roman"/>
                <w:kern w:val="22"/>
                <w:sz w:val="20"/>
                <w:szCs w:val="20"/>
              </w:rPr>
              <w:t xml:space="preserve"> the Conference of the Parties took note of the revised elements of sui generis systems, invites Parties to make use of them, as appropriate, and in paragraph 3, invites the Working Group to use the possible elements and draft glossary, in its work on Tasks 7, 10 and 12. </w:t>
            </w:r>
          </w:p>
          <w:p w:rsidR="000B19B0" w:rsidRDefault="000B19B0" w:rsidP="00642642">
            <w:pPr>
              <w:spacing w:after="0" w:line="240" w:lineRule="auto"/>
              <w:jc w:val="both"/>
              <w:rPr>
                <w:rFonts w:ascii="Times New Roman" w:eastAsia="Times New Roman" w:hAnsi="Times New Roman"/>
                <w:kern w:val="22"/>
                <w:sz w:val="20"/>
                <w:szCs w:val="20"/>
              </w:rPr>
            </w:pPr>
          </w:p>
          <w:p w:rsidR="00642642" w:rsidRPr="005111C6" w:rsidRDefault="00642642" w:rsidP="00642642">
            <w:pPr>
              <w:spacing w:after="0" w:line="240" w:lineRule="auto"/>
              <w:jc w:val="both"/>
              <w:rPr>
                <w:rFonts w:ascii="Times New Roman" w:eastAsia="Times New Roman" w:hAnsi="Times New Roman"/>
                <w:iCs/>
                <w:sz w:val="20"/>
                <w:szCs w:val="20"/>
              </w:rPr>
            </w:pPr>
            <w:r w:rsidRPr="005111C6">
              <w:rPr>
                <w:rFonts w:ascii="Times New Roman" w:eastAsia="Times New Roman" w:hAnsi="Times New Roman"/>
                <w:kern w:val="22"/>
                <w:sz w:val="20"/>
                <w:szCs w:val="20"/>
              </w:rPr>
              <w:t xml:space="preserve"> Additionally, the Conference of the Parties in the paragraph 5 of the same decision, requests the Executive Secretary to produce a technical series publication on sui generis systems for the protection, preservation and promotion of traditional knowledge, innovations and practices</w:t>
            </w:r>
            <w:r w:rsidRPr="005111C6">
              <w:rPr>
                <w:rFonts w:ascii="Times New Roman" w:eastAsia="Times New Roman" w:hAnsi="Times New Roman"/>
                <w:iCs/>
                <w:sz w:val="20"/>
                <w:szCs w:val="20"/>
              </w:rPr>
              <w:t>, which subject to the availability of resources, is expected to be completed in 2017</w:t>
            </w:r>
            <w:r w:rsidR="000B19B0">
              <w:rPr>
                <w:rFonts w:ascii="Times New Roman" w:eastAsia="Times New Roman" w:hAnsi="Times New Roman"/>
                <w:iCs/>
                <w:sz w:val="20"/>
                <w:szCs w:val="20"/>
              </w:rPr>
              <w:t>-18</w:t>
            </w:r>
            <w:r w:rsidRPr="005111C6">
              <w:rPr>
                <w:rFonts w:ascii="Times New Roman" w:eastAsia="Times New Roman" w:hAnsi="Times New Roman"/>
                <w:iCs/>
                <w:sz w:val="20"/>
                <w:szCs w:val="20"/>
              </w:rPr>
              <w:t xml:space="preserve">.  </w:t>
            </w:r>
          </w:p>
          <w:p w:rsidR="000B19B0" w:rsidRDefault="000B19B0" w:rsidP="00642642">
            <w:pPr>
              <w:spacing w:after="0" w:line="240" w:lineRule="auto"/>
              <w:jc w:val="both"/>
              <w:rPr>
                <w:rFonts w:ascii="Times New Roman" w:eastAsia="Times New Roman" w:hAnsi="Times New Roman"/>
                <w:iCs/>
                <w:sz w:val="20"/>
                <w:szCs w:val="20"/>
              </w:rPr>
            </w:pPr>
          </w:p>
          <w:p w:rsidR="00642642" w:rsidRPr="005A3C1B" w:rsidRDefault="00642642" w:rsidP="00642642">
            <w:pPr>
              <w:spacing w:after="0" w:line="240" w:lineRule="auto"/>
              <w:jc w:val="both"/>
              <w:rPr>
                <w:rFonts w:ascii="Times New Roman" w:eastAsia="Times New Roman" w:hAnsi="Times New Roman"/>
                <w:iCs/>
                <w:sz w:val="20"/>
                <w:szCs w:val="20"/>
              </w:rPr>
            </w:pPr>
            <w:r w:rsidRPr="005111C6">
              <w:rPr>
                <w:rFonts w:ascii="Times New Roman" w:eastAsia="Times New Roman" w:hAnsi="Times New Roman"/>
                <w:iCs/>
                <w:sz w:val="20"/>
                <w:szCs w:val="20"/>
              </w:rPr>
              <w:t xml:space="preserve">The Conference of the Parties took up tasks 7, 10 and 12, </w:t>
            </w:r>
            <w:proofErr w:type="gramStart"/>
            <w:r w:rsidRPr="005111C6">
              <w:rPr>
                <w:rFonts w:ascii="Times New Roman" w:eastAsia="Times New Roman" w:hAnsi="Times New Roman"/>
                <w:iCs/>
                <w:sz w:val="20"/>
                <w:szCs w:val="20"/>
              </w:rPr>
              <w:t>taking into account</w:t>
            </w:r>
            <w:proofErr w:type="gramEnd"/>
            <w:r w:rsidRPr="005111C6">
              <w:rPr>
                <w:rFonts w:ascii="Times New Roman" w:eastAsia="Times New Roman" w:hAnsi="Times New Roman"/>
                <w:iCs/>
                <w:sz w:val="20"/>
                <w:szCs w:val="20"/>
              </w:rPr>
              <w:t xml:space="preserve"> work on sui generis systems, which resulted in decision XIII/18 in which the Conference of </w:t>
            </w:r>
            <w:r w:rsidRPr="005111C6">
              <w:rPr>
                <w:rFonts w:ascii="Times New Roman" w:eastAsia="Times New Roman" w:hAnsi="Times New Roman"/>
                <w:iCs/>
                <w:sz w:val="20"/>
                <w:szCs w:val="20"/>
              </w:rPr>
              <w:lastRenderedPageBreak/>
              <w:t xml:space="preserve">the Parties, adopted the </w:t>
            </w:r>
            <w:r w:rsidRPr="005111C6">
              <w:rPr>
                <w:rFonts w:ascii="Times New Roman" w:eastAsia="Times New Roman" w:hAnsi="Times New Roman"/>
                <w:snapToGrid w:val="0"/>
                <w:kern w:val="22"/>
                <w:sz w:val="20"/>
                <w:szCs w:val="20"/>
              </w:rPr>
              <w:t>Mo’otzkuxtal</w:t>
            </w:r>
            <w:r w:rsidRPr="005111C6">
              <w:rPr>
                <w:rFonts w:ascii="Times New Roman" w:eastAsia="Times New Roman" w:hAnsi="Times New Roman"/>
                <w:caps/>
                <w:snapToGrid w:val="0"/>
                <w:kern w:val="22"/>
                <w:sz w:val="20"/>
                <w:szCs w:val="20"/>
              </w:rPr>
              <w:t xml:space="preserve"> </w:t>
            </w:r>
            <w:r w:rsidRPr="005111C6">
              <w:rPr>
                <w:rFonts w:ascii="Times New Roman" w:eastAsia="Times New Roman" w:hAnsi="Times New Roman"/>
                <w:snapToGrid w:val="0"/>
                <w:kern w:val="22"/>
                <w:sz w:val="20"/>
                <w:szCs w:val="20"/>
              </w:rPr>
              <w:t>voluntary guidelines for Traditional Knowledge.</w:t>
            </w:r>
            <w:r w:rsidRPr="005111C6">
              <w:rPr>
                <w:rFonts w:ascii="Times New Roman" w:eastAsia="Times New Roman" w:hAnsi="Times New Roman"/>
                <w:caps/>
                <w:snapToGrid w:val="0"/>
                <w:kern w:val="22"/>
                <w:sz w:val="20"/>
                <w:szCs w:val="20"/>
                <w:vertAlign w:val="superscript"/>
              </w:rPr>
              <w:footnoteReference w:id="25"/>
            </w:r>
            <w:r w:rsidRPr="005111C6">
              <w:rPr>
                <w:rFonts w:ascii="Times New Roman" w:eastAsia="Times New Roman" w:hAnsi="Times New Roman"/>
                <w:caps/>
                <w:snapToGrid w:val="0"/>
                <w:kern w:val="22"/>
                <w:sz w:val="20"/>
                <w:szCs w:val="20"/>
              </w:rPr>
              <w:t xml:space="preserve">  </w:t>
            </w:r>
            <w:r w:rsidRPr="005111C6">
              <w:rPr>
                <w:rFonts w:ascii="Times New Roman" w:eastAsia="Times New Roman" w:hAnsi="Times New Roman"/>
                <w:snapToGrid w:val="0"/>
                <w:kern w:val="22"/>
                <w:sz w:val="20"/>
                <w:szCs w:val="20"/>
              </w:rPr>
              <w:t xml:space="preserve">Advancing the work on sui generis systems, including the publication of a technical series, and the development and adoption of the </w:t>
            </w:r>
            <w:proofErr w:type="spellStart"/>
            <w:r w:rsidRPr="005111C6">
              <w:rPr>
                <w:rFonts w:ascii="Times New Roman" w:eastAsia="Times New Roman" w:hAnsi="Times New Roman"/>
                <w:snapToGrid w:val="0"/>
                <w:kern w:val="22"/>
                <w:sz w:val="20"/>
                <w:szCs w:val="20"/>
              </w:rPr>
              <w:t>Mo’otz</w:t>
            </w:r>
            <w:proofErr w:type="spellEnd"/>
            <w:r w:rsidRPr="005111C6">
              <w:rPr>
                <w:rFonts w:ascii="Times New Roman" w:eastAsia="Times New Roman" w:hAnsi="Times New Roman"/>
                <w:snapToGrid w:val="0"/>
                <w:kern w:val="22"/>
                <w:sz w:val="20"/>
                <w:szCs w:val="20"/>
              </w:rPr>
              <w:t xml:space="preserve"> </w:t>
            </w:r>
            <w:proofErr w:type="spellStart"/>
            <w:r w:rsidRPr="005111C6">
              <w:rPr>
                <w:rFonts w:ascii="Times New Roman" w:eastAsia="Times New Roman" w:hAnsi="Times New Roman"/>
                <w:snapToGrid w:val="0"/>
                <w:kern w:val="22"/>
                <w:sz w:val="20"/>
                <w:szCs w:val="20"/>
              </w:rPr>
              <w:t>kuxtal</w:t>
            </w:r>
            <w:proofErr w:type="spellEnd"/>
            <w:r w:rsidRPr="005111C6">
              <w:rPr>
                <w:rFonts w:ascii="Times New Roman" w:eastAsia="Times New Roman" w:hAnsi="Times New Roman"/>
                <w:caps/>
                <w:snapToGrid w:val="0"/>
                <w:kern w:val="22"/>
                <w:sz w:val="20"/>
                <w:szCs w:val="20"/>
              </w:rPr>
              <w:t xml:space="preserve"> </w:t>
            </w:r>
            <w:r w:rsidRPr="005111C6">
              <w:rPr>
                <w:rFonts w:ascii="Times New Roman" w:eastAsia="Times New Roman" w:hAnsi="Times New Roman"/>
                <w:snapToGrid w:val="0"/>
                <w:kern w:val="22"/>
                <w:sz w:val="20"/>
                <w:szCs w:val="20"/>
              </w:rPr>
              <w:t>voluntary guidelines goes a long way towards fulfilling task 11.</w:t>
            </w:r>
          </w:p>
          <w:p w:rsidR="00272644" w:rsidRPr="00C70648" w:rsidRDefault="00272644" w:rsidP="00C70648">
            <w:pPr>
              <w:spacing w:after="0" w:line="240" w:lineRule="auto"/>
              <w:jc w:val="both"/>
              <w:rPr>
                <w:rFonts w:ascii="Times New Roman" w:hAnsi="Times New Roman"/>
                <w:sz w:val="20"/>
                <w:szCs w:val="20"/>
              </w:rPr>
            </w:pPr>
          </w:p>
        </w:tc>
        <w:tc>
          <w:tcPr>
            <w:tcW w:w="5400" w:type="dxa"/>
            <w:shd w:val="clear" w:color="auto" w:fill="auto"/>
          </w:tcPr>
          <w:p w:rsidR="00977322" w:rsidRDefault="00642642" w:rsidP="00642642">
            <w:pPr>
              <w:spacing w:after="0" w:line="240" w:lineRule="auto"/>
              <w:jc w:val="both"/>
              <w:rPr>
                <w:rFonts w:ascii="Times New Roman" w:eastAsia="Times New Roman" w:hAnsi="Times New Roman"/>
                <w:sz w:val="20"/>
                <w:szCs w:val="20"/>
                <w:lang w:val="en"/>
              </w:rPr>
            </w:pPr>
            <w:r w:rsidRPr="005111C6">
              <w:rPr>
                <w:rFonts w:ascii="Times New Roman" w:eastAsia="Times New Roman" w:hAnsi="Times New Roman"/>
                <w:iCs/>
                <w:sz w:val="20"/>
                <w:szCs w:val="20"/>
              </w:rPr>
              <w:lastRenderedPageBreak/>
              <w:t xml:space="preserve">Regarding the component on intellectual property instruments, it may be unwise to start this work before </w:t>
            </w:r>
            <w:r w:rsidRPr="005111C6">
              <w:rPr>
                <w:rFonts w:ascii="Times New Roman" w:eastAsia="Times New Roman" w:hAnsi="Times New Roman"/>
                <w:sz w:val="20"/>
                <w:szCs w:val="20"/>
                <w:lang w:val="en"/>
              </w:rPr>
              <w:t xml:space="preserve">the World Intellectual Property Organization’s Intergovernmental Committee on Intellectual Property and Genetic Resources, Traditional Knowledge and Folklore concludes its work. </w:t>
            </w:r>
          </w:p>
          <w:p w:rsidR="00977322" w:rsidRDefault="00977322" w:rsidP="00642642">
            <w:pPr>
              <w:spacing w:after="0" w:line="240" w:lineRule="auto"/>
              <w:jc w:val="both"/>
              <w:rPr>
                <w:rFonts w:ascii="Times New Roman" w:eastAsia="Times New Roman" w:hAnsi="Times New Roman"/>
                <w:sz w:val="20"/>
                <w:szCs w:val="20"/>
                <w:lang w:val="en"/>
              </w:rPr>
            </w:pPr>
          </w:p>
          <w:p w:rsidR="00642642" w:rsidRPr="005111C6" w:rsidRDefault="00642642" w:rsidP="00642642">
            <w:pPr>
              <w:spacing w:after="0" w:line="240" w:lineRule="auto"/>
              <w:jc w:val="both"/>
              <w:rPr>
                <w:rFonts w:ascii="Times New Roman" w:eastAsia="Times New Roman" w:hAnsi="Times New Roman"/>
                <w:sz w:val="20"/>
                <w:szCs w:val="20"/>
                <w:lang w:val="en"/>
              </w:rPr>
            </w:pPr>
            <w:r w:rsidRPr="005111C6">
              <w:rPr>
                <w:rFonts w:ascii="Times New Roman" w:eastAsia="Times New Roman" w:hAnsi="Times New Roman"/>
                <w:sz w:val="20"/>
                <w:szCs w:val="20"/>
                <w:lang w:val="en"/>
              </w:rPr>
              <w:t xml:space="preserve">Should the Parties wish to pursue this aspect of Task 11, and in light of the expertise required, the World Intellectual Property Organization may be best placed to develop a Study </w:t>
            </w:r>
            <w:r w:rsidRPr="005111C6">
              <w:rPr>
                <w:rFonts w:ascii="Times New Roman" w:eastAsia="Times New Roman" w:hAnsi="Times New Roman"/>
                <w:i/>
                <w:iCs/>
                <w:sz w:val="20"/>
                <w:szCs w:val="20"/>
              </w:rPr>
              <w:t xml:space="preserve">to assess, existing subnational, as appropriate, national and international intellectual property instruments, particularly, those that have implications on the protection of knowledge, innovations and practices of indigenous and local communities with a view to identifying synergies between these instruments and the objectives of Article 8(j), </w:t>
            </w:r>
            <w:r w:rsidRPr="005111C6">
              <w:rPr>
                <w:rFonts w:ascii="Times New Roman" w:eastAsia="Times New Roman" w:hAnsi="Times New Roman"/>
                <w:iCs/>
                <w:sz w:val="20"/>
                <w:szCs w:val="20"/>
              </w:rPr>
              <w:t>for the consideration of the Working Group or the Conference of the Parties.</w:t>
            </w:r>
            <w:r w:rsidRPr="005111C6">
              <w:rPr>
                <w:rFonts w:ascii="Times New Roman" w:eastAsia="Times New Roman" w:hAnsi="Times New Roman"/>
                <w:i/>
                <w:iCs/>
                <w:sz w:val="20"/>
                <w:szCs w:val="20"/>
              </w:rPr>
              <w:t xml:space="preserve"> </w:t>
            </w:r>
          </w:p>
          <w:p w:rsidR="00272644" w:rsidRPr="00C70648" w:rsidRDefault="00272644" w:rsidP="00642642">
            <w:pPr>
              <w:spacing w:after="0" w:line="240" w:lineRule="auto"/>
              <w:jc w:val="both"/>
              <w:rPr>
                <w:rFonts w:ascii="Times New Roman" w:hAnsi="Times New Roman"/>
                <w:sz w:val="20"/>
                <w:szCs w:val="20"/>
              </w:rPr>
            </w:pPr>
          </w:p>
        </w:tc>
        <w:tc>
          <w:tcPr>
            <w:tcW w:w="1573" w:type="dxa"/>
            <w:shd w:val="clear" w:color="auto" w:fill="auto"/>
          </w:tcPr>
          <w:p w:rsidR="00272644" w:rsidRPr="00C70648" w:rsidRDefault="005111C6" w:rsidP="00C70648">
            <w:pPr>
              <w:spacing w:after="0" w:line="240" w:lineRule="auto"/>
              <w:rPr>
                <w:rFonts w:ascii="Times New Roman" w:hAnsi="Times New Roman"/>
                <w:sz w:val="20"/>
                <w:szCs w:val="20"/>
              </w:rPr>
            </w:pPr>
            <w:r w:rsidRPr="00C70648">
              <w:rPr>
                <w:rFonts w:ascii="Times New Roman" w:eastAsia="Times New Roman" w:hAnsi="Times New Roman"/>
                <w:iCs/>
                <w:sz w:val="20"/>
                <w:szCs w:val="20"/>
              </w:rPr>
              <w:t>The World Intellectual Property Organization and the Working Group on Article 8(j).</w:t>
            </w:r>
          </w:p>
        </w:tc>
        <w:tc>
          <w:tcPr>
            <w:tcW w:w="1487" w:type="dxa"/>
            <w:shd w:val="clear" w:color="auto" w:fill="auto"/>
          </w:tcPr>
          <w:p w:rsidR="00272644" w:rsidRPr="00C70648" w:rsidRDefault="005D1AE0" w:rsidP="00C70648">
            <w:pPr>
              <w:spacing w:after="0" w:line="240" w:lineRule="auto"/>
              <w:rPr>
                <w:rFonts w:ascii="Times New Roman" w:hAnsi="Times New Roman"/>
                <w:sz w:val="20"/>
                <w:szCs w:val="20"/>
              </w:rPr>
            </w:pPr>
            <w:r>
              <w:rPr>
                <w:rFonts w:ascii="Times New Roman" w:eastAsia="Times New Roman" w:hAnsi="Times New Roman"/>
                <w:iCs/>
                <w:sz w:val="20"/>
                <w:szCs w:val="20"/>
              </w:rPr>
              <w:t>To be determined.</w:t>
            </w:r>
          </w:p>
        </w:tc>
      </w:tr>
      <w:tr w:rsidR="005D1AE0" w:rsidTr="002125C0">
        <w:trPr>
          <w:trHeight w:val="629"/>
        </w:trPr>
        <w:tc>
          <w:tcPr>
            <w:tcW w:w="2250" w:type="dxa"/>
            <w:shd w:val="clear" w:color="auto" w:fill="auto"/>
          </w:tcPr>
          <w:p w:rsidR="00272644" w:rsidRPr="00C70648" w:rsidRDefault="009B6EC5" w:rsidP="00C70648">
            <w:pPr>
              <w:spacing w:after="0" w:line="240" w:lineRule="auto"/>
              <w:rPr>
                <w:rFonts w:ascii="Times New Roman" w:hAnsi="Times New Roman"/>
                <w:sz w:val="20"/>
                <w:szCs w:val="20"/>
              </w:rPr>
            </w:pPr>
            <w:r w:rsidRPr="00C70648">
              <w:rPr>
                <w:rFonts w:ascii="Times New Roman" w:eastAsia="Times New Roman" w:hAnsi="Times New Roman"/>
                <w:b/>
                <w:i/>
                <w:iCs/>
                <w:sz w:val="20"/>
                <w:szCs w:val="20"/>
              </w:rPr>
              <w:t>Task 13.</w:t>
            </w:r>
            <w:r w:rsidRPr="00C70648">
              <w:rPr>
                <w:rFonts w:ascii="Times New Roman" w:eastAsia="Times New Roman" w:hAnsi="Times New Roman"/>
                <w:i/>
                <w:iCs/>
                <w:sz w:val="20"/>
                <w:szCs w:val="20"/>
              </w:rPr>
              <w:t xml:space="preserve"> </w:t>
            </w:r>
            <w:r w:rsidR="005111C6" w:rsidRPr="00C70648">
              <w:rPr>
                <w:rFonts w:ascii="Times New Roman" w:eastAsia="Times New Roman" w:hAnsi="Times New Roman"/>
                <w:i/>
                <w:iCs/>
                <w:sz w:val="20"/>
                <w:szCs w:val="20"/>
              </w:rPr>
              <w:t xml:space="preserve">The Ad Hoc Working Group to develop a set of guiding principles and standards to strengthen the use of traditional knowledge and other forms of knowledge for the conservation and sustainable use of biological diversity, </w:t>
            </w:r>
            <w:proofErr w:type="gramStart"/>
            <w:r w:rsidR="005111C6" w:rsidRPr="00C70648">
              <w:rPr>
                <w:rFonts w:ascii="Times New Roman" w:eastAsia="Times New Roman" w:hAnsi="Times New Roman"/>
                <w:i/>
                <w:iCs/>
                <w:sz w:val="20"/>
                <w:szCs w:val="20"/>
              </w:rPr>
              <w:t>taking into account</w:t>
            </w:r>
            <w:proofErr w:type="gramEnd"/>
            <w:r w:rsidR="005111C6" w:rsidRPr="00C70648">
              <w:rPr>
                <w:rFonts w:ascii="Times New Roman" w:eastAsia="Times New Roman" w:hAnsi="Times New Roman"/>
                <w:i/>
                <w:iCs/>
                <w:sz w:val="20"/>
                <w:szCs w:val="20"/>
              </w:rPr>
              <w:t xml:space="preserve"> the role that traditional knowledge can play with respect to the ecosystem approach, in-situ conservation, taxonomy, biodiversity monitoring and environmental impact assessments in all biodiversity sectors.</w:t>
            </w:r>
          </w:p>
        </w:tc>
        <w:tc>
          <w:tcPr>
            <w:tcW w:w="4860" w:type="dxa"/>
            <w:shd w:val="clear" w:color="auto" w:fill="auto"/>
          </w:tcPr>
          <w:p w:rsidR="005A3C1B" w:rsidRPr="005111C6" w:rsidRDefault="005A3C1B" w:rsidP="005A3C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Not yet initiated, however, t</w:t>
            </w:r>
            <w:r w:rsidRPr="005111C6">
              <w:rPr>
                <w:rFonts w:ascii="Times New Roman" w:eastAsia="Times New Roman" w:hAnsi="Times New Roman"/>
                <w:sz w:val="20"/>
                <w:szCs w:val="20"/>
              </w:rPr>
              <w:t xml:space="preserve">he Working Group may wish </w:t>
            </w:r>
            <w:r w:rsidR="006720E1">
              <w:rPr>
                <w:rFonts w:ascii="Times New Roman" w:eastAsia="Times New Roman" w:hAnsi="Times New Roman"/>
                <w:sz w:val="20"/>
                <w:szCs w:val="20"/>
              </w:rPr>
              <w:t xml:space="preserve">to </w:t>
            </w:r>
            <w:r w:rsidRPr="005111C6">
              <w:rPr>
                <w:rFonts w:ascii="Times New Roman" w:eastAsia="Times New Roman" w:hAnsi="Times New Roman"/>
                <w:sz w:val="20"/>
                <w:szCs w:val="20"/>
              </w:rPr>
              <w:t xml:space="preserve">consider to what extend this task is being addressed by the adoption and implementation of the Plan of Action on Customary Sustainable Use and the </w:t>
            </w:r>
            <w:r w:rsidRPr="005111C6">
              <w:rPr>
                <w:rFonts w:ascii="Times New Roman" w:eastAsia="Times New Roman" w:hAnsi="Times New Roman"/>
                <w:snapToGrid w:val="0"/>
                <w:kern w:val="22"/>
                <w:sz w:val="20"/>
                <w:szCs w:val="20"/>
              </w:rPr>
              <w:t>Mo’otz kuxtal</w:t>
            </w:r>
            <w:r w:rsidRPr="005111C6">
              <w:rPr>
                <w:rFonts w:ascii="Times New Roman" w:eastAsia="Times New Roman" w:hAnsi="Times New Roman"/>
                <w:sz w:val="20"/>
                <w:szCs w:val="20"/>
              </w:rPr>
              <w:t xml:space="preserve"> Guidelines for Traditional Knowledge. </w:t>
            </w:r>
          </w:p>
          <w:p w:rsidR="00272644" w:rsidRPr="00C70648" w:rsidRDefault="00272644" w:rsidP="00C70648">
            <w:pPr>
              <w:spacing w:after="0" w:line="240" w:lineRule="auto"/>
              <w:jc w:val="both"/>
              <w:rPr>
                <w:rFonts w:ascii="Times New Roman" w:hAnsi="Times New Roman"/>
                <w:sz w:val="20"/>
                <w:szCs w:val="20"/>
              </w:rPr>
            </w:pPr>
          </w:p>
        </w:tc>
        <w:tc>
          <w:tcPr>
            <w:tcW w:w="5400" w:type="dxa"/>
            <w:shd w:val="clear" w:color="auto" w:fill="auto"/>
          </w:tcPr>
          <w:p w:rsidR="005111C6" w:rsidRPr="005111C6" w:rsidRDefault="005111C6" w:rsidP="00C70648">
            <w:pPr>
              <w:spacing w:after="0" w:line="240" w:lineRule="auto"/>
              <w:jc w:val="both"/>
              <w:rPr>
                <w:rFonts w:ascii="Times New Roman" w:eastAsia="Times New Roman" w:hAnsi="Times New Roman"/>
                <w:sz w:val="20"/>
                <w:szCs w:val="20"/>
              </w:rPr>
            </w:pPr>
            <w:r w:rsidRPr="005111C6">
              <w:rPr>
                <w:rFonts w:ascii="Times New Roman" w:eastAsia="Times New Roman" w:hAnsi="Times New Roman"/>
                <w:sz w:val="20"/>
                <w:szCs w:val="20"/>
              </w:rPr>
              <w:t>Parties and Governments and the Working Group on Article 8(j) and Related Pr</w:t>
            </w:r>
            <w:r w:rsidR="007F2315">
              <w:rPr>
                <w:rFonts w:ascii="Times New Roman" w:eastAsia="Times New Roman" w:hAnsi="Times New Roman"/>
                <w:sz w:val="20"/>
                <w:szCs w:val="20"/>
              </w:rPr>
              <w:t>ovisions, may wish to consider</w:t>
            </w:r>
            <w:r w:rsidRPr="005111C6">
              <w:rPr>
                <w:rFonts w:ascii="Times New Roman" w:eastAsia="Times New Roman" w:hAnsi="Times New Roman"/>
                <w:sz w:val="20"/>
                <w:szCs w:val="20"/>
              </w:rPr>
              <w:t xml:space="preserve">, in </w:t>
            </w:r>
            <w:r w:rsidR="008F5578">
              <w:rPr>
                <w:rFonts w:ascii="Times New Roman" w:eastAsia="Times New Roman" w:hAnsi="Times New Roman"/>
                <w:sz w:val="20"/>
                <w:szCs w:val="20"/>
              </w:rPr>
              <w:t xml:space="preserve">the </w:t>
            </w:r>
            <w:r w:rsidRPr="005111C6">
              <w:rPr>
                <w:rFonts w:ascii="Times New Roman" w:eastAsia="Times New Roman" w:hAnsi="Times New Roman"/>
                <w:sz w:val="20"/>
                <w:szCs w:val="20"/>
              </w:rPr>
              <w:t>light of recent developments including the establishment of the IPBES, the adoption of the Sustainable Development Goals, and the need to consider post 2020 arr</w:t>
            </w:r>
            <w:r w:rsidR="008F5578">
              <w:rPr>
                <w:rFonts w:ascii="Times New Roman" w:eastAsia="Times New Roman" w:hAnsi="Times New Roman"/>
                <w:sz w:val="20"/>
                <w:szCs w:val="20"/>
              </w:rPr>
              <w:t>angements, whether t</w:t>
            </w:r>
            <w:r w:rsidR="005A3C1B">
              <w:rPr>
                <w:rFonts w:ascii="Times New Roman" w:eastAsia="Times New Roman" w:hAnsi="Times New Roman"/>
                <w:sz w:val="20"/>
                <w:szCs w:val="20"/>
              </w:rPr>
              <w:t>ask 13 goal</w:t>
            </w:r>
            <w:r w:rsidRPr="005111C6">
              <w:rPr>
                <w:rFonts w:ascii="Times New Roman" w:eastAsia="Times New Roman" w:hAnsi="Times New Roman"/>
                <w:sz w:val="20"/>
                <w:szCs w:val="20"/>
              </w:rPr>
              <w:t xml:space="preserve"> to strengthen the use of traditional knowledge may be better addressed more broadly by considering the value and usefulness of traditional knowledge for the SDG</w:t>
            </w:r>
            <w:r w:rsidR="001D76D8">
              <w:rPr>
                <w:rFonts w:ascii="Times New Roman" w:eastAsia="Times New Roman" w:hAnsi="Times New Roman"/>
                <w:sz w:val="20"/>
                <w:szCs w:val="20"/>
              </w:rPr>
              <w:t>s</w:t>
            </w:r>
            <w:r w:rsidRPr="005111C6">
              <w:rPr>
                <w:rFonts w:ascii="Times New Roman" w:eastAsia="Times New Roman" w:hAnsi="Times New Roman"/>
                <w:sz w:val="20"/>
                <w:szCs w:val="20"/>
              </w:rPr>
              <w:t xml:space="preserve"> and sustainability in  general.   </w:t>
            </w:r>
          </w:p>
          <w:p w:rsidR="005A3C1B" w:rsidRDefault="005A3C1B" w:rsidP="00C70648">
            <w:pPr>
              <w:spacing w:after="0" w:line="240" w:lineRule="auto"/>
              <w:jc w:val="both"/>
              <w:rPr>
                <w:rFonts w:ascii="Times New Roman" w:eastAsia="Times New Roman" w:hAnsi="Times New Roman"/>
                <w:sz w:val="20"/>
                <w:szCs w:val="20"/>
              </w:rPr>
            </w:pPr>
          </w:p>
          <w:p w:rsidR="00272644" w:rsidRDefault="005111C6" w:rsidP="00C70648">
            <w:pPr>
              <w:spacing w:after="0" w:line="240" w:lineRule="auto"/>
              <w:jc w:val="both"/>
              <w:rPr>
                <w:rFonts w:ascii="Times New Roman" w:eastAsia="Times New Roman" w:hAnsi="Times New Roman"/>
                <w:iCs/>
                <w:snapToGrid w:val="0"/>
                <w:sz w:val="20"/>
                <w:szCs w:val="20"/>
              </w:rPr>
            </w:pPr>
            <w:r w:rsidRPr="005111C6">
              <w:rPr>
                <w:rFonts w:ascii="Times New Roman" w:eastAsia="Times New Roman" w:hAnsi="Times New Roman"/>
                <w:sz w:val="20"/>
                <w:szCs w:val="20"/>
              </w:rPr>
              <w:t>The Working Group</w:t>
            </w:r>
            <w:r w:rsidR="00922331">
              <w:rPr>
                <w:rFonts w:ascii="Times New Roman" w:eastAsia="Times New Roman" w:hAnsi="Times New Roman"/>
                <w:sz w:val="20"/>
                <w:szCs w:val="20"/>
              </w:rPr>
              <w:t xml:space="preserve"> may therefore wish to consider</w:t>
            </w:r>
            <w:r w:rsidRPr="005111C6">
              <w:rPr>
                <w:rFonts w:ascii="Times New Roman" w:eastAsia="Times New Roman" w:hAnsi="Times New Roman"/>
                <w:sz w:val="20"/>
                <w:szCs w:val="20"/>
              </w:rPr>
              <w:t xml:space="preserve"> combining tasks 13 and 14 in order to explore new work on incentives </w:t>
            </w:r>
            <w:r w:rsidRPr="005111C6">
              <w:rPr>
                <w:rFonts w:ascii="Times New Roman" w:eastAsia="Times New Roman" w:hAnsi="Times New Roman"/>
                <w:iCs/>
                <w:snapToGrid w:val="0"/>
                <w:sz w:val="20"/>
                <w:szCs w:val="20"/>
              </w:rPr>
              <w:t>to strengthen the use of traditional knowledge and other forms of knowledge for the conservation and sustainable use of biological diversity</w:t>
            </w:r>
            <w:r w:rsidR="005A3C1B">
              <w:rPr>
                <w:rFonts w:ascii="Times New Roman" w:eastAsia="Times New Roman" w:hAnsi="Times New Roman"/>
                <w:iCs/>
                <w:snapToGrid w:val="0"/>
                <w:sz w:val="20"/>
                <w:szCs w:val="20"/>
              </w:rPr>
              <w:t>,</w:t>
            </w:r>
            <w:r w:rsidRPr="005111C6">
              <w:rPr>
                <w:rFonts w:ascii="Times New Roman" w:eastAsia="Times New Roman" w:hAnsi="Times New Roman"/>
                <w:iCs/>
                <w:snapToGrid w:val="0"/>
                <w:sz w:val="20"/>
                <w:szCs w:val="20"/>
              </w:rPr>
              <w:t xml:space="preserve"> along with mechanisms to promote the inter-generational transfer of traditional knowledge and produce a technical series containing practical advice and on the ground success stories that incentivise the use and transmission of traditional knowledge</w:t>
            </w:r>
            <w:r w:rsidR="005A3C1B">
              <w:rPr>
                <w:rFonts w:ascii="Times New Roman" w:eastAsia="Times New Roman" w:hAnsi="Times New Roman"/>
                <w:iCs/>
                <w:snapToGrid w:val="0"/>
                <w:sz w:val="20"/>
                <w:szCs w:val="20"/>
              </w:rPr>
              <w:t>, as part of an in</w:t>
            </w:r>
            <w:r w:rsidR="008F5578">
              <w:rPr>
                <w:rFonts w:ascii="Times New Roman" w:eastAsia="Times New Roman" w:hAnsi="Times New Roman"/>
                <w:iCs/>
                <w:snapToGrid w:val="0"/>
                <w:sz w:val="20"/>
                <w:szCs w:val="20"/>
              </w:rPr>
              <w:t xml:space="preserve">tegrated programme of work </w:t>
            </w:r>
            <w:r w:rsidR="00AC15A9">
              <w:rPr>
                <w:rFonts w:ascii="Times New Roman" w:eastAsia="Times New Roman" w:hAnsi="Times New Roman"/>
                <w:iCs/>
                <w:snapToGrid w:val="0"/>
                <w:sz w:val="20"/>
                <w:szCs w:val="20"/>
              </w:rPr>
              <w:t>on</w:t>
            </w:r>
            <w:r w:rsidR="008F5578">
              <w:rPr>
                <w:rFonts w:ascii="Times New Roman" w:eastAsia="Times New Roman" w:hAnsi="Times New Roman"/>
                <w:iCs/>
                <w:snapToGrid w:val="0"/>
                <w:sz w:val="20"/>
                <w:szCs w:val="20"/>
              </w:rPr>
              <w:t xml:space="preserve"> A</w:t>
            </w:r>
            <w:r w:rsidR="005A3C1B">
              <w:rPr>
                <w:rFonts w:ascii="Times New Roman" w:eastAsia="Times New Roman" w:hAnsi="Times New Roman"/>
                <w:iCs/>
                <w:snapToGrid w:val="0"/>
                <w:sz w:val="20"/>
                <w:szCs w:val="20"/>
              </w:rPr>
              <w:t>rticle 8(j) and related provisions in the Post 2020 arrangements</w:t>
            </w:r>
            <w:r w:rsidRPr="005111C6">
              <w:rPr>
                <w:rFonts w:ascii="Times New Roman" w:eastAsia="Times New Roman" w:hAnsi="Times New Roman"/>
                <w:iCs/>
                <w:snapToGrid w:val="0"/>
                <w:sz w:val="20"/>
                <w:szCs w:val="20"/>
              </w:rPr>
              <w:t>.</w:t>
            </w:r>
          </w:p>
          <w:p w:rsidR="000B19B0" w:rsidRPr="00C70648" w:rsidRDefault="000B19B0" w:rsidP="00C70648">
            <w:pPr>
              <w:spacing w:after="0" w:line="240" w:lineRule="auto"/>
              <w:jc w:val="both"/>
              <w:rPr>
                <w:rFonts w:ascii="Times New Roman" w:eastAsia="Times New Roman" w:hAnsi="Times New Roman"/>
                <w:sz w:val="20"/>
                <w:szCs w:val="20"/>
              </w:rPr>
            </w:pPr>
          </w:p>
        </w:tc>
        <w:tc>
          <w:tcPr>
            <w:tcW w:w="1573" w:type="dxa"/>
            <w:shd w:val="clear" w:color="auto" w:fill="auto"/>
          </w:tcPr>
          <w:p w:rsidR="00272644" w:rsidRPr="00C70648" w:rsidRDefault="005111C6"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Parties, Governments with the effective participation of IPLCs.</w:t>
            </w:r>
          </w:p>
        </w:tc>
        <w:tc>
          <w:tcPr>
            <w:tcW w:w="1487" w:type="dxa"/>
            <w:shd w:val="clear" w:color="auto" w:fill="auto"/>
          </w:tcPr>
          <w:p w:rsidR="005D1AE0" w:rsidRDefault="005D1AE0" w:rsidP="00C70648">
            <w:pPr>
              <w:spacing w:after="0" w:line="240" w:lineRule="auto"/>
              <w:rPr>
                <w:rFonts w:ascii="Times New Roman" w:hAnsi="Times New Roman"/>
                <w:sz w:val="20"/>
                <w:szCs w:val="20"/>
              </w:rPr>
            </w:pPr>
            <w:r>
              <w:rPr>
                <w:rFonts w:ascii="Times New Roman" w:hAnsi="Times New Roman"/>
                <w:sz w:val="20"/>
                <w:szCs w:val="20"/>
              </w:rPr>
              <w:t>To be determined.</w:t>
            </w:r>
          </w:p>
          <w:p w:rsidR="005D1AE0" w:rsidRDefault="005D1AE0" w:rsidP="00C70648">
            <w:pPr>
              <w:spacing w:after="0" w:line="240" w:lineRule="auto"/>
              <w:rPr>
                <w:rFonts w:ascii="Times New Roman" w:hAnsi="Times New Roman"/>
                <w:sz w:val="20"/>
                <w:szCs w:val="20"/>
              </w:rPr>
            </w:pPr>
          </w:p>
          <w:p w:rsidR="00272644" w:rsidRPr="00C70648" w:rsidRDefault="005111C6" w:rsidP="00C70648">
            <w:pPr>
              <w:spacing w:after="0" w:line="240" w:lineRule="auto"/>
              <w:rPr>
                <w:rFonts w:ascii="Times New Roman" w:hAnsi="Times New Roman"/>
                <w:sz w:val="20"/>
                <w:szCs w:val="20"/>
              </w:rPr>
            </w:pPr>
            <w:r w:rsidRPr="00C70648">
              <w:rPr>
                <w:rFonts w:ascii="Times New Roman" w:hAnsi="Times New Roman"/>
                <w:sz w:val="20"/>
                <w:szCs w:val="20"/>
              </w:rPr>
              <w:t>Could be considered in possible futur</w:t>
            </w:r>
            <w:r w:rsidR="008F5578">
              <w:rPr>
                <w:rFonts w:ascii="Times New Roman" w:hAnsi="Times New Roman"/>
                <w:sz w:val="20"/>
                <w:szCs w:val="20"/>
              </w:rPr>
              <w:t>e work in the Convention’s post-</w:t>
            </w:r>
            <w:r w:rsidRPr="00C70648">
              <w:rPr>
                <w:rFonts w:ascii="Times New Roman" w:hAnsi="Times New Roman"/>
                <w:sz w:val="20"/>
                <w:szCs w:val="20"/>
              </w:rPr>
              <w:t>2020 arrangements.</w:t>
            </w:r>
          </w:p>
          <w:p w:rsidR="005111C6" w:rsidRPr="00C70648" w:rsidRDefault="005111C6" w:rsidP="00C70648">
            <w:pPr>
              <w:spacing w:after="0" w:line="240" w:lineRule="auto"/>
              <w:rPr>
                <w:rFonts w:ascii="Times New Roman" w:hAnsi="Times New Roman"/>
                <w:sz w:val="20"/>
                <w:szCs w:val="20"/>
              </w:rPr>
            </w:pPr>
          </w:p>
        </w:tc>
      </w:tr>
      <w:tr w:rsidR="005D1AE0" w:rsidTr="002125C0">
        <w:trPr>
          <w:trHeight w:val="629"/>
        </w:trPr>
        <w:tc>
          <w:tcPr>
            <w:tcW w:w="2250" w:type="dxa"/>
            <w:shd w:val="clear" w:color="auto" w:fill="auto"/>
          </w:tcPr>
          <w:p w:rsidR="005111C6" w:rsidRPr="005111C6" w:rsidRDefault="005111C6" w:rsidP="00C70648">
            <w:pPr>
              <w:spacing w:after="0" w:line="240" w:lineRule="auto"/>
              <w:rPr>
                <w:rFonts w:ascii="Times New Roman" w:eastAsia="Times New Roman" w:hAnsi="Times New Roman"/>
                <w:i/>
                <w:iCs/>
                <w:sz w:val="20"/>
                <w:szCs w:val="20"/>
              </w:rPr>
            </w:pPr>
            <w:r w:rsidRPr="005111C6">
              <w:rPr>
                <w:rFonts w:ascii="Times New Roman" w:eastAsia="Times New Roman" w:hAnsi="Times New Roman"/>
                <w:b/>
                <w:i/>
                <w:iCs/>
                <w:sz w:val="20"/>
                <w:szCs w:val="20"/>
              </w:rPr>
              <w:lastRenderedPageBreak/>
              <w:t>Task 14.</w:t>
            </w:r>
            <w:r w:rsidRPr="005111C6">
              <w:rPr>
                <w:rFonts w:ascii="Times New Roman" w:eastAsia="Times New Roman" w:hAnsi="Times New Roman"/>
                <w:i/>
                <w:iCs/>
                <w:sz w:val="20"/>
                <w:szCs w:val="20"/>
              </w:rPr>
              <w:t xml:space="preserve"> The Ad Hoc Working Group to develop guidelines and proposals for the establishment of national incentive schemes for indigenous and local communities to preserve and maintain their traditional knowledge, innovations and practices and for the application of such knowledge, innovations and practices in national strategies and programmes for the conservation and sustainable use of biological diversity.</w:t>
            </w:r>
          </w:p>
          <w:p w:rsidR="00272644" w:rsidRPr="00C70648" w:rsidRDefault="00272644" w:rsidP="00C70648">
            <w:pPr>
              <w:spacing w:after="0" w:line="240" w:lineRule="auto"/>
              <w:rPr>
                <w:rFonts w:ascii="Times New Roman" w:hAnsi="Times New Roman"/>
                <w:sz w:val="20"/>
                <w:szCs w:val="20"/>
              </w:rPr>
            </w:pPr>
          </w:p>
        </w:tc>
        <w:tc>
          <w:tcPr>
            <w:tcW w:w="4860" w:type="dxa"/>
            <w:shd w:val="clear" w:color="auto" w:fill="auto"/>
          </w:tcPr>
          <w:p w:rsidR="001D76D8" w:rsidRDefault="005111C6" w:rsidP="001D76D8">
            <w:pPr>
              <w:autoSpaceDE w:val="0"/>
              <w:autoSpaceDN w:val="0"/>
              <w:adjustRightInd w:val="0"/>
              <w:spacing w:after="0" w:line="240" w:lineRule="auto"/>
              <w:jc w:val="both"/>
              <w:rPr>
                <w:rFonts w:ascii="Times New Roman" w:eastAsia="Times New Roman" w:hAnsi="Times New Roman"/>
                <w:sz w:val="20"/>
                <w:szCs w:val="20"/>
                <w:lang w:val="en-US"/>
              </w:rPr>
            </w:pPr>
            <w:r w:rsidRPr="00C70648">
              <w:rPr>
                <w:rFonts w:ascii="Times New Roman" w:eastAsia="Times New Roman" w:hAnsi="Times New Roman"/>
                <w:sz w:val="20"/>
                <w:szCs w:val="20"/>
              </w:rPr>
              <w:t>Not yet initiated.</w:t>
            </w:r>
            <w:r w:rsidR="005A3C1B" w:rsidRPr="00C70648">
              <w:rPr>
                <w:rFonts w:ascii="Times New Roman" w:eastAsia="Times New Roman" w:hAnsi="Times New Roman"/>
                <w:sz w:val="20"/>
                <w:szCs w:val="20"/>
                <w:lang w:val="en-US"/>
              </w:rPr>
              <w:t xml:space="preserve"> </w:t>
            </w:r>
          </w:p>
          <w:p w:rsidR="001D76D8" w:rsidRDefault="001D76D8" w:rsidP="001D76D8">
            <w:pPr>
              <w:autoSpaceDE w:val="0"/>
              <w:autoSpaceDN w:val="0"/>
              <w:adjustRightInd w:val="0"/>
              <w:spacing w:after="0" w:line="240" w:lineRule="auto"/>
              <w:jc w:val="both"/>
              <w:rPr>
                <w:rFonts w:ascii="Times New Roman" w:eastAsia="Times New Roman" w:hAnsi="Times New Roman"/>
                <w:sz w:val="20"/>
                <w:szCs w:val="20"/>
                <w:lang w:val="en-US"/>
              </w:rPr>
            </w:pPr>
          </w:p>
          <w:p w:rsidR="001D76D8" w:rsidRDefault="001D76D8" w:rsidP="001D76D8">
            <w:pPr>
              <w:autoSpaceDE w:val="0"/>
              <w:autoSpaceDN w:val="0"/>
              <w:adjustRightInd w:val="0"/>
              <w:spacing w:after="0" w:line="240" w:lineRule="auto"/>
              <w:jc w:val="both"/>
              <w:rPr>
                <w:rFonts w:ascii="Times New Roman" w:eastAsia="Arial Unicode MS" w:hAnsi="Times New Roman"/>
                <w:color w:val="000000"/>
                <w:sz w:val="20"/>
                <w:szCs w:val="20"/>
                <w:lang w:val="en-US"/>
              </w:rPr>
            </w:pPr>
            <w:r>
              <w:rPr>
                <w:rFonts w:ascii="Times New Roman" w:eastAsia="Times New Roman" w:hAnsi="Times New Roman"/>
                <w:sz w:val="20"/>
                <w:szCs w:val="20"/>
                <w:lang w:val="en-US"/>
              </w:rPr>
              <w:t xml:space="preserve">However, </w:t>
            </w:r>
            <w:r>
              <w:rPr>
                <w:rFonts w:ascii="Times New Roman" w:eastAsia="Arial Unicode MS" w:hAnsi="Times New Roman"/>
                <w:color w:val="000000"/>
                <w:sz w:val="20"/>
                <w:szCs w:val="20"/>
                <w:lang w:val="en-US"/>
              </w:rPr>
              <w:t>i</w:t>
            </w:r>
            <w:r w:rsidRPr="00C70648">
              <w:rPr>
                <w:rFonts w:ascii="Times New Roman" w:eastAsia="Arial Unicode MS" w:hAnsi="Times New Roman"/>
                <w:color w:val="000000"/>
                <w:sz w:val="20"/>
                <w:szCs w:val="20"/>
                <w:lang w:val="en-US"/>
              </w:rPr>
              <w:t xml:space="preserve">n paragraph 4 of its decision IX/13 D, the Conference of the Parties </w:t>
            </w:r>
            <w:r w:rsidRPr="00C70648">
              <w:rPr>
                <w:rFonts w:ascii="Times New Roman" w:eastAsia="Arial Unicode MS" w:hAnsi="Times New Roman"/>
                <w:iCs/>
                <w:color w:val="000000"/>
                <w:sz w:val="20"/>
                <w:szCs w:val="20"/>
                <w:lang w:val="en-US"/>
              </w:rPr>
              <w:t>invited</w:t>
            </w:r>
            <w:r w:rsidRPr="00C70648">
              <w:rPr>
                <w:rFonts w:ascii="Times New Roman" w:eastAsia="Arial Unicode MS" w:hAnsi="Times New Roman"/>
                <w:color w:val="000000"/>
                <w:sz w:val="20"/>
                <w:szCs w:val="20"/>
                <w:lang w:val="en-US"/>
              </w:rPr>
              <w:t xml:space="preserve"> Parties and Governments, with the input of indigenous and local communities, to report on positive measures for the retention of traditional knowledge in areas relevant for the conservation and the sustainable use of biological diversity, such as those contained in, but not limited to, the annex to the decision. </w:t>
            </w:r>
          </w:p>
          <w:p w:rsidR="001D76D8" w:rsidRDefault="001D76D8" w:rsidP="001D76D8">
            <w:pPr>
              <w:autoSpaceDE w:val="0"/>
              <w:autoSpaceDN w:val="0"/>
              <w:adjustRightInd w:val="0"/>
              <w:spacing w:after="0" w:line="240" w:lineRule="auto"/>
              <w:jc w:val="both"/>
              <w:rPr>
                <w:rFonts w:ascii="Times New Roman" w:eastAsia="Arial Unicode MS" w:hAnsi="Times New Roman"/>
                <w:color w:val="000000"/>
                <w:sz w:val="20"/>
                <w:szCs w:val="20"/>
                <w:lang w:val="en-US"/>
              </w:rPr>
            </w:pPr>
          </w:p>
          <w:p w:rsidR="001D76D8" w:rsidRDefault="001D76D8" w:rsidP="001D76D8">
            <w:pPr>
              <w:autoSpaceDE w:val="0"/>
              <w:autoSpaceDN w:val="0"/>
              <w:adjustRightInd w:val="0"/>
              <w:spacing w:after="0" w:line="240" w:lineRule="auto"/>
              <w:jc w:val="both"/>
              <w:rPr>
                <w:rFonts w:ascii="Times New Roman" w:eastAsia="Times New Roman" w:hAnsi="Times New Roman"/>
                <w:sz w:val="20"/>
                <w:szCs w:val="20"/>
                <w:lang w:val="en-US"/>
              </w:rPr>
            </w:pPr>
            <w:r w:rsidRPr="00C70648">
              <w:rPr>
                <w:rFonts w:ascii="Times New Roman" w:eastAsia="Times New Roman" w:hAnsi="Times New Roman"/>
                <w:sz w:val="20"/>
                <w:szCs w:val="20"/>
                <w:lang w:val="en-US"/>
              </w:rPr>
              <w:t xml:space="preserve">However, to date, Parties have rarely seized upon the opportunity to report on such measures through the national reports, with some notable exceptions, such as Australia.  </w:t>
            </w:r>
          </w:p>
          <w:p w:rsidR="00272644" w:rsidRPr="00C70648" w:rsidRDefault="00272644" w:rsidP="005A3C1B">
            <w:pPr>
              <w:spacing w:after="0" w:line="240" w:lineRule="auto"/>
              <w:jc w:val="both"/>
              <w:rPr>
                <w:rFonts w:ascii="Times New Roman" w:hAnsi="Times New Roman"/>
                <w:sz w:val="20"/>
                <w:szCs w:val="20"/>
              </w:rPr>
            </w:pPr>
          </w:p>
        </w:tc>
        <w:tc>
          <w:tcPr>
            <w:tcW w:w="5400" w:type="dxa"/>
            <w:shd w:val="clear" w:color="auto" w:fill="auto"/>
          </w:tcPr>
          <w:p w:rsidR="00723C6F" w:rsidRDefault="00723C6F" w:rsidP="00C70648">
            <w:pPr>
              <w:autoSpaceDE w:val="0"/>
              <w:autoSpaceDN w:val="0"/>
              <w:adjustRightInd w:val="0"/>
              <w:spacing w:after="0" w:line="240" w:lineRule="auto"/>
              <w:jc w:val="both"/>
              <w:rPr>
                <w:rFonts w:ascii="Times New Roman" w:eastAsia="Times New Roman" w:hAnsi="Times New Roman"/>
                <w:sz w:val="20"/>
                <w:szCs w:val="20"/>
                <w:lang w:val="en-US"/>
              </w:rPr>
            </w:pPr>
          </w:p>
          <w:p w:rsidR="005111C6" w:rsidRPr="00C70648" w:rsidRDefault="00922331" w:rsidP="00C70648">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lang w:val="en-US"/>
              </w:rPr>
              <w:t>Subject to the availability of resources,</w:t>
            </w:r>
            <w:r w:rsidR="007F2315">
              <w:rPr>
                <w:rFonts w:ascii="Times New Roman" w:eastAsia="Times New Roman" w:hAnsi="Times New Roman"/>
                <w:sz w:val="20"/>
                <w:szCs w:val="20"/>
                <w:lang w:val="en-US"/>
              </w:rPr>
              <w:t xml:space="preserve"> </w:t>
            </w:r>
            <w:r w:rsidR="00730A5C">
              <w:rPr>
                <w:rFonts w:ascii="Times New Roman" w:eastAsia="Times New Roman" w:hAnsi="Times New Roman"/>
                <w:sz w:val="20"/>
                <w:szCs w:val="20"/>
                <w:lang w:val="en-US"/>
              </w:rPr>
              <w:t>t</w:t>
            </w:r>
            <w:r>
              <w:rPr>
                <w:rFonts w:ascii="Times New Roman" w:eastAsia="Times New Roman" w:hAnsi="Times New Roman"/>
                <w:sz w:val="20"/>
                <w:szCs w:val="20"/>
                <w:lang w:val="en-US"/>
              </w:rPr>
              <w:t>asks 13 and 14 could</w:t>
            </w:r>
            <w:r w:rsidR="005111C6" w:rsidRPr="00C70648">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 xml:space="preserve">be addressed through the production of </w:t>
            </w:r>
            <w:r w:rsidR="005111C6" w:rsidRPr="00C70648">
              <w:rPr>
                <w:rFonts w:ascii="Times New Roman" w:eastAsia="Times New Roman" w:hAnsi="Times New Roman"/>
                <w:sz w:val="20"/>
                <w:szCs w:val="20"/>
                <w:lang w:val="en-US"/>
              </w:rPr>
              <w:t xml:space="preserve">a technical series </w:t>
            </w:r>
            <w:r w:rsidR="005111C6" w:rsidRPr="00C70648">
              <w:rPr>
                <w:rFonts w:ascii="Times New Roman" w:eastAsia="Times New Roman" w:hAnsi="Times New Roman"/>
                <w:iCs/>
                <w:sz w:val="20"/>
                <w:szCs w:val="20"/>
              </w:rPr>
              <w:t>containing practical advice and on the ground</w:t>
            </w:r>
            <w:r w:rsidR="008F5578">
              <w:rPr>
                <w:rFonts w:ascii="Times New Roman" w:eastAsia="Times New Roman" w:hAnsi="Times New Roman"/>
                <w:iCs/>
                <w:sz w:val="20"/>
                <w:szCs w:val="20"/>
              </w:rPr>
              <w:t xml:space="preserve"> success stories that incentiviz</w:t>
            </w:r>
            <w:r w:rsidR="005111C6" w:rsidRPr="00C70648">
              <w:rPr>
                <w:rFonts w:ascii="Times New Roman" w:eastAsia="Times New Roman" w:hAnsi="Times New Roman"/>
                <w:iCs/>
                <w:sz w:val="20"/>
                <w:szCs w:val="20"/>
              </w:rPr>
              <w:t>e the use and transmission of traditional knowledge</w:t>
            </w:r>
            <w:r w:rsidR="005A3C1B">
              <w:rPr>
                <w:rFonts w:ascii="Times New Roman" w:eastAsia="Times New Roman" w:hAnsi="Times New Roman"/>
                <w:iCs/>
                <w:snapToGrid w:val="0"/>
                <w:sz w:val="20"/>
                <w:szCs w:val="20"/>
              </w:rPr>
              <w:t xml:space="preserve"> as part of an in</w:t>
            </w:r>
            <w:r w:rsidR="008F5578">
              <w:rPr>
                <w:rFonts w:ascii="Times New Roman" w:eastAsia="Times New Roman" w:hAnsi="Times New Roman"/>
                <w:iCs/>
                <w:snapToGrid w:val="0"/>
                <w:sz w:val="20"/>
                <w:szCs w:val="20"/>
              </w:rPr>
              <w:t xml:space="preserve">tegrated programme of work </w:t>
            </w:r>
            <w:r w:rsidR="00AC15A9">
              <w:rPr>
                <w:rFonts w:ascii="Times New Roman" w:eastAsia="Times New Roman" w:hAnsi="Times New Roman"/>
                <w:iCs/>
                <w:snapToGrid w:val="0"/>
                <w:sz w:val="20"/>
                <w:szCs w:val="20"/>
              </w:rPr>
              <w:t>on</w:t>
            </w:r>
            <w:r w:rsidR="008F5578">
              <w:rPr>
                <w:rFonts w:ascii="Times New Roman" w:eastAsia="Times New Roman" w:hAnsi="Times New Roman"/>
                <w:iCs/>
                <w:snapToGrid w:val="0"/>
                <w:sz w:val="20"/>
                <w:szCs w:val="20"/>
              </w:rPr>
              <w:t xml:space="preserve"> A</w:t>
            </w:r>
            <w:r w:rsidR="005A3C1B">
              <w:rPr>
                <w:rFonts w:ascii="Times New Roman" w:eastAsia="Times New Roman" w:hAnsi="Times New Roman"/>
                <w:iCs/>
                <w:snapToGrid w:val="0"/>
                <w:sz w:val="20"/>
                <w:szCs w:val="20"/>
              </w:rPr>
              <w:t>rticle 8(j) and</w:t>
            </w:r>
            <w:r w:rsidR="008F5578">
              <w:rPr>
                <w:rFonts w:ascii="Times New Roman" w:eastAsia="Times New Roman" w:hAnsi="Times New Roman"/>
                <w:iCs/>
                <w:snapToGrid w:val="0"/>
                <w:sz w:val="20"/>
                <w:szCs w:val="20"/>
              </w:rPr>
              <w:t xml:space="preserve"> related provisions in the post-</w:t>
            </w:r>
            <w:r w:rsidR="005A3C1B">
              <w:rPr>
                <w:rFonts w:ascii="Times New Roman" w:eastAsia="Times New Roman" w:hAnsi="Times New Roman"/>
                <w:iCs/>
                <w:snapToGrid w:val="0"/>
                <w:sz w:val="20"/>
                <w:szCs w:val="20"/>
              </w:rPr>
              <w:t>2020 arrangements</w:t>
            </w:r>
            <w:r w:rsidR="005A3C1B" w:rsidRPr="005111C6">
              <w:rPr>
                <w:rFonts w:ascii="Times New Roman" w:eastAsia="Times New Roman" w:hAnsi="Times New Roman"/>
                <w:iCs/>
                <w:snapToGrid w:val="0"/>
                <w:sz w:val="20"/>
                <w:szCs w:val="20"/>
              </w:rPr>
              <w:t>.</w:t>
            </w:r>
          </w:p>
          <w:p w:rsidR="00272644" w:rsidRPr="00C70648" w:rsidRDefault="00272644" w:rsidP="00C70648">
            <w:pPr>
              <w:spacing w:after="0" w:line="240" w:lineRule="auto"/>
              <w:jc w:val="both"/>
              <w:rPr>
                <w:rFonts w:ascii="Times New Roman" w:hAnsi="Times New Roman"/>
                <w:sz w:val="20"/>
                <w:szCs w:val="20"/>
              </w:rPr>
            </w:pPr>
          </w:p>
        </w:tc>
        <w:tc>
          <w:tcPr>
            <w:tcW w:w="1573" w:type="dxa"/>
            <w:shd w:val="clear" w:color="auto" w:fill="auto"/>
          </w:tcPr>
          <w:p w:rsidR="00272644" w:rsidRPr="00C70648" w:rsidRDefault="005111C6" w:rsidP="00C70648">
            <w:pPr>
              <w:spacing w:after="0" w:line="240" w:lineRule="auto"/>
              <w:rPr>
                <w:rFonts w:ascii="Times New Roman" w:hAnsi="Times New Roman"/>
                <w:sz w:val="20"/>
                <w:szCs w:val="20"/>
              </w:rPr>
            </w:pPr>
            <w:r w:rsidRPr="00C70648">
              <w:rPr>
                <w:rFonts w:ascii="Times New Roman" w:eastAsia="Times New Roman" w:hAnsi="Times New Roman"/>
                <w:sz w:val="20"/>
                <w:szCs w:val="20"/>
              </w:rPr>
              <w:t>Parties, Governments and the Working Group on Article 8(j) and Related Provisions.</w:t>
            </w:r>
          </w:p>
        </w:tc>
        <w:tc>
          <w:tcPr>
            <w:tcW w:w="1487" w:type="dxa"/>
            <w:shd w:val="clear" w:color="auto" w:fill="auto"/>
          </w:tcPr>
          <w:p w:rsidR="00272644" w:rsidRPr="00C70648" w:rsidRDefault="005D1AE0" w:rsidP="00C70648">
            <w:pPr>
              <w:spacing w:after="0" w:line="240" w:lineRule="auto"/>
              <w:rPr>
                <w:rFonts w:ascii="Times New Roman" w:hAnsi="Times New Roman"/>
                <w:sz w:val="20"/>
                <w:szCs w:val="20"/>
              </w:rPr>
            </w:pPr>
            <w:r>
              <w:rPr>
                <w:rFonts w:ascii="Times New Roman" w:eastAsia="Times New Roman" w:hAnsi="Times New Roman"/>
                <w:sz w:val="20"/>
                <w:szCs w:val="20"/>
              </w:rPr>
              <w:t>To be determined</w:t>
            </w:r>
          </w:p>
        </w:tc>
      </w:tr>
      <w:tr w:rsidR="005D1AE0" w:rsidTr="002125C0">
        <w:trPr>
          <w:trHeight w:val="629"/>
        </w:trPr>
        <w:tc>
          <w:tcPr>
            <w:tcW w:w="2250" w:type="dxa"/>
            <w:shd w:val="clear" w:color="auto" w:fill="auto"/>
          </w:tcPr>
          <w:p w:rsidR="005111C6" w:rsidRPr="005111C6" w:rsidRDefault="005111C6" w:rsidP="00C70648">
            <w:pPr>
              <w:spacing w:after="0" w:line="240" w:lineRule="auto"/>
              <w:rPr>
                <w:rFonts w:ascii="Times New Roman" w:eastAsia="Times New Roman" w:hAnsi="Times New Roman"/>
                <w:i/>
                <w:iCs/>
                <w:sz w:val="20"/>
                <w:szCs w:val="20"/>
              </w:rPr>
            </w:pPr>
            <w:r w:rsidRPr="005111C6">
              <w:rPr>
                <w:rFonts w:ascii="Times New Roman" w:eastAsia="Times New Roman" w:hAnsi="Times New Roman"/>
                <w:b/>
                <w:i/>
                <w:iCs/>
                <w:sz w:val="20"/>
                <w:szCs w:val="20"/>
              </w:rPr>
              <w:t>Task 17</w:t>
            </w:r>
            <w:r w:rsidRPr="005111C6">
              <w:rPr>
                <w:rFonts w:ascii="Times New Roman" w:eastAsia="Times New Roman" w:hAnsi="Times New Roman"/>
                <w:i/>
                <w:iCs/>
                <w:sz w:val="20"/>
                <w:szCs w:val="20"/>
              </w:rPr>
              <w:t xml:space="preserve">. The Executive Secretary to develop, in cooperation with Governments and indigenous and local communities, methods and criteria to assist in assessing the implementation of Article 8(j) and related provisions at the international, regional, national and local levels, and reporting of such in national reports in conformity with Article 26. </w:t>
            </w:r>
          </w:p>
          <w:p w:rsidR="005111C6" w:rsidRPr="00C70648" w:rsidRDefault="005111C6" w:rsidP="00C70648">
            <w:pPr>
              <w:spacing w:after="0" w:line="240" w:lineRule="auto"/>
              <w:rPr>
                <w:rFonts w:ascii="Times New Roman" w:hAnsi="Times New Roman"/>
                <w:sz w:val="20"/>
                <w:szCs w:val="20"/>
              </w:rPr>
            </w:pPr>
          </w:p>
        </w:tc>
        <w:tc>
          <w:tcPr>
            <w:tcW w:w="4860" w:type="dxa"/>
            <w:shd w:val="clear" w:color="auto" w:fill="auto"/>
          </w:tcPr>
          <w:p w:rsidR="00723C6F" w:rsidRDefault="005111C6" w:rsidP="00C70648">
            <w:pPr>
              <w:spacing w:after="0" w:line="240" w:lineRule="auto"/>
              <w:jc w:val="both"/>
              <w:rPr>
                <w:rFonts w:ascii="Times New Roman" w:eastAsia="Times New Roman" w:hAnsi="Times New Roman"/>
                <w:sz w:val="20"/>
                <w:szCs w:val="20"/>
              </w:rPr>
            </w:pPr>
            <w:r w:rsidRPr="00C70648">
              <w:rPr>
                <w:rFonts w:ascii="Times New Roman" w:eastAsia="Times New Roman" w:hAnsi="Times New Roman"/>
                <w:sz w:val="20"/>
                <w:szCs w:val="20"/>
              </w:rPr>
              <w:t xml:space="preserve">Since this task was established in 2000, the Conference of the Parties has considerably advanced </w:t>
            </w:r>
            <w:r w:rsidRPr="00C70648">
              <w:rPr>
                <w:rFonts w:ascii="Times New Roman" w:eastAsia="Times New Roman" w:hAnsi="Times New Roman"/>
                <w:iCs/>
                <w:sz w:val="20"/>
                <w:szCs w:val="20"/>
              </w:rPr>
              <w:t xml:space="preserve">methods and criteria to assist in assessing the implementation of the Convention, including through the development and adoption of global </w:t>
            </w:r>
            <w:r w:rsidRPr="00C70648">
              <w:rPr>
                <w:rFonts w:ascii="Times New Roman" w:eastAsia="Times New Roman" w:hAnsi="Times New Roman"/>
                <w:sz w:val="20"/>
                <w:szCs w:val="20"/>
              </w:rPr>
              <w:t xml:space="preserve">indicators for each of the Aichi Targets in the framework of the Strategic Plan 2011-2020.  </w:t>
            </w:r>
          </w:p>
          <w:p w:rsidR="00723C6F" w:rsidRDefault="00723C6F" w:rsidP="00C70648">
            <w:pPr>
              <w:spacing w:after="0" w:line="240" w:lineRule="auto"/>
              <w:jc w:val="both"/>
              <w:rPr>
                <w:rFonts w:ascii="Times New Roman" w:eastAsia="Times New Roman" w:hAnsi="Times New Roman"/>
                <w:sz w:val="20"/>
                <w:szCs w:val="20"/>
              </w:rPr>
            </w:pPr>
          </w:p>
          <w:p w:rsidR="005111C6" w:rsidRPr="00C70648" w:rsidRDefault="005111C6" w:rsidP="00C70648">
            <w:pPr>
              <w:spacing w:after="0" w:line="240" w:lineRule="auto"/>
              <w:jc w:val="both"/>
              <w:rPr>
                <w:rFonts w:ascii="Times New Roman" w:hAnsi="Times New Roman"/>
                <w:sz w:val="20"/>
                <w:szCs w:val="20"/>
              </w:rPr>
            </w:pPr>
            <w:r w:rsidRPr="00C70648">
              <w:rPr>
                <w:rFonts w:ascii="Times New Roman" w:eastAsia="Times New Roman" w:hAnsi="Times New Roman"/>
                <w:sz w:val="20"/>
                <w:szCs w:val="20"/>
              </w:rPr>
              <w:t xml:space="preserve">Regarding traditional knowledge, the Conference of the Parties have adopted four indicators to determine status and trends, which include: </w:t>
            </w:r>
            <w:hyperlink r:id="rId14" w:history="1">
              <w:r w:rsidRPr="00C70648">
                <w:rPr>
                  <w:rFonts w:ascii="Times New Roman" w:eastAsia="Times New Roman" w:hAnsi="Times New Roman"/>
                  <w:sz w:val="20"/>
                  <w:szCs w:val="20"/>
                  <w:lang w:val="en-US"/>
                </w:rPr>
                <w:t>Trends in land-use change and land tenure in the traditional territories of indigenous and local communities</w:t>
              </w:r>
            </w:hyperlink>
            <w:r w:rsidRPr="00C70648">
              <w:rPr>
                <w:rFonts w:ascii="Times New Roman" w:eastAsia="Times New Roman" w:hAnsi="Times New Roman"/>
                <w:sz w:val="20"/>
                <w:szCs w:val="20"/>
                <w:lang w:val="en-US"/>
              </w:rPr>
              <w:t xml:space="preserve"> (decision X/43); </w:t>
            </w:r>
            <w:hyperlink r:id="rId15" w:history="1">
              <w:r w:rsidRPr="00C70648">
                <w:rPr>
                  <w:rFonts w:ascii="Times New Roman" w:eastAsia="Times New Roman" w:hAnsi="Times New Roman"/>
                  <w:kern w:val="24"/>
                  <w:sz w:val="20"/>
                  <w:szCs w:val="20"/>
                  <w:lang w:val="en-US" w:eastAsia="en-GB"/>
                </w:rPr>
                <w:t>Trends in the practice of traditional occupations</w:t>
              </w:r>
            </w:hyperlink>
            <w:r w:rsidR="00730A5C">
              <w:rPr>
                <w:rFonts w:ascii="Times New Roman" w:eastAsia="Times New Roman" w:hAnsi="Times New Roman"/>
                <w:kern w:val="24"/>
                <w:sz w:val="20"/>
                <w:szCs w:val="20"/>
                <w:lang w:val="en-US" w:eastAsia="en-GB"/>
              </w:rPr>
              <w:t xml:space="preserve"> </w:t>
            </w:r>
            <w:r w:rsidRPr="00C70648">
              <w:rPr>
                <w:rFonts w:ascii="Times New Roman" w:eastAsia="Times New Roman" w:hAnsi="Times New Roman"/>
                <w:kern w:val="24"/>
                <w:sz w:val="20"/>
                <w:szCs w:val="20"/>
                <w:lang w:val="en-US" w:eastAsia="en-GB"/>
              </w:rPr>
              <w:t>(decision X/43)</w:t>
            </w:r>
            <w:r w:rsidRPr="00C70648">
              <w:rPr>
                <w:rFonts w:ascii="Times New Roman" w:eastAsia="Times New Roman" w:hAnsi="Times New Roman"/>
                <w:sz w:val="20"/>
                <w:szCs w:val="20"/>
                <w:lang w:val="en-US"/>
              </w:rPr>
              <w:t xml:space="preserve">; </w:t>
            </w:r>
            <w:hyperlink r:id="rId16" w:history="1">
              <w:r w:rsidRPr="00C70648">
                <w:rPr>
                  <w:rFonts w:ascii="Times New Roman" w:eastAsia="Times New Roman" w:hAnsi="Times New Roman"/>
                  <w:kern w:val="24"/>
                  <w:sz w:val="20"/>
                  <w:szCs w:val="20"/>
                  <w:lang w:val="en-US" w:eastAsia="en-GB"/>
                </w:rPr>
                <w:t>Trends of linguistic diversity and numbers of speakers of indigenous languages</w:t>
              </w:r>
            </w:hyperlink>
            <w:r w:rsidRPr="00C70648">
              <w:rPr>
                <w:rFonts w:ascii="Times New Roman" w:eastAsia="Times New Roman" w:hAnsi="Times New Roman"/>
                <w:kern w:val="24"/>
                <w:sz w:val="20"/>
                <w:szCs w:val="20"/>
                <w:lang w:val="en-US" w:eastAsia="en-GB"/>
              </w:rPr>
              <w:t xml:space="preserve"> (decision VII/30 and VIII/15); and Trends in which traditional knowledge, innovations and practices are respected through their full integration, </w:t>
            </w:r>
            <w:r w:rsidRPr="00C70648">
              <w:rPr>
                <w:rFonts w:ascii="Times New Roman" w:eastAsia="Times New Roman" w:hAnsi="Times New Roman"/>
                <w:kern w:val="24"/>
                <w:sz w:val="20"/>
                <w:szCs w:val="20"/>
                <w:lang w:val="en-US" w:eastAsia="en-GB"/>
              </w:rPr>
              <w:lastRenderedPageBreak/>
              <w:t>safeguards and the full and effective participation of indigenous and local communities in the national impleme</w:t>
            </w:r>
            <w:r w:rsidR="00730A5C">
              <w:rPr>
                <w:rFonts w:ascii="Times New Roman" w:eastAsia="Times New Roman" w:hAnsi="Times New Roman"/>
                <w:kern w:val="24"/>
                <w:sz w:val="20"/>
                <w:szCs w:val="20"/>
                <w:lang w:val="en-US" w:eastAsia="en-GB"/>
              </w:rPr>
              <w:t>ntation of the Strategic Plan (d</w:t>
            </w:r>
            <w:r w:rsidRPr="00C70648">
              <w:rPr>
                <w:rFonts w:ascii="Times New Roman" w:eastAsia="Times New Roman" w:hAnsi="Times New Roman"/>
                <w:kern w:val="24"/>
                <w:sz w:val="20"/>
                <w:szCs w:val="20"/>
                <w:lang w:val="en-US" w:eastAsia="en-GB"/>
              </w:rPr>
              <w:t>ecision XI/3 B annex).</w:t>
            </w:r>
          </w:p>
        </w:tc>
        <w:tc>
          <w:tcPr>
            <w:tcW w:w="5400" w:type="dxa"/>
            <w:shd w:val="clear" w:color="auto" w:fill="auto"/>
          </w:tcPr>
          <w:p w:rsidR="005111C6" w:rsidRDefault="005111C6" w:rsidP="00C70648">
            <w:pPr>
              <w:spacing w:after="0" w:line="240" w:lineRule="auto"/>
              <w:jc w:val="both"/>
              <w:rPr>
                <w:rFonts w:ascii="Times New Roman" w:eastAsia="Times New Roman" w:hAnsi="Times New Roman"/>
                <w:snapToGrid w:val="0"/>
                <w:kern w:val="20"/>
                <w:sz w:val="20"/>
                <w:szCs w:val="20"/>
              </w:rPr>
            </w:pPr>
            <w:r w:rsidRPr="005111C6">
              <w:rPr>
                <w:rFonts w:ascii="Times New Roman" w:eastAsia="Times New Roman" w:hAnsi="Times New Roman"/>
                <w:kern w:val="24"/>
                <w:sz w:val="20"/>
                <w:szCs w:val="20"/>
                <w:lang w:val="en-US" w:eastAsia="en-GB"/>
              </w:rPr>
              <w:lastRenderedPageBreak/>
              <w:t xml:space="preserve">The Conference of the Parties in decision </w:t>
            </w:r>
            <w:r w:rsidRPr="005111C6">
              <w:rPr>
                <w:rFonts w:ascii="Times New Roman" w:eastAsia="Times New Roman" w:hAnsi="Times New Roman"/>
                <w:snapToGrid w:val="0"/>
                <w:kern w:val="20"/>
                <w:sz w:val="20"/>
                <w:szCs w:val="20"/>
              </w:rPr>
              <w:t>XIII/28, on</w:t>
            </w:r>
            <w:r w:rsidRPr="005111C6">
              <w:rPr>
                <w:rFonts w:ascii="Times New Roman" w:eastAsia="Times New Roman" w:hAnsi="Times New Roman"/>
                <w:i/>
                <w:snapToGrid w:val="0"/>
                <w:kern w:val="20"/>
                <w:sz w:val="20"/>
                <w:szCs w:val="20"/>
              </w:rPr>
              <w:t xml:space="preserve"> Indicators for the Strategic Plan for Biodiversity 2011-2020 and the Aichi Biodiversity Targets</w:t>
            </w:r>
            <w:r w:rsidRPr="005111C6">
              <w:rPr>
                <w:rFonts w:ascii="Times New Roman" w:eastAsia="Times New Roman" w:hAnsi="Times New Roman"/>
                <w:snapToGrid w:val="0"/>
                <w:kern w:val="20"/>
                <w:sz w:val="20"/>
                <w:szCs w:val="20"/>
              </w:rPr>
              <w:t xml:space="preserve">, provides additional advice to Parties regarding the development, adoption and implementation of national indicators </w:t>
            </w:r>
            <w:proofErr w:type="gramStart"/>
            <w:r w:rsidRPr="005111C6">
              <w:rPr>
                <w:rFonts w:ascii="Times New Roman" w:eastAsia="Times New Roman" w:hAnsi="Times New Roman"/>
                <w:snapToGrid w:val="0"/>
                <w:kern w:val="20"/>
                <w:sz w:val="20"/>
                <w:szCs w:val="20"/>
              </w:rPr>
              <w:t>in order to</w:t>
            </w:r>
            <w:proofErr w:type="gramEnd"/>
            <w:r w:rsidRPr="005111C6">
              <w:rPr>
                <w:rFonts w:ascii="Times New Roman" w:eastAsia="Times New Roman" w:hAnsi="Times New Roman"/>
                <w:snapToGrid w:val="0"/>
                <w:kern w:val="20"/>
                <w:sz w:val="20"/>
                <w:szCs w:val="20"/>
              </w:rPr>
              <w:t xml:space="preserve"> measure progress on the Aichi Targets, including Targ</w:t>
            </w:r>
            <w:r w:rsidR="00730A5C">
              <w:rPr>
                <w:rFonts w:ascii="Times New Roman" w:eastAsia="Times New Roman" w:hAnsi="Times New Roman"/>
                <w:snapToGrid w:val="0"/>
                <w:kern w:val="20"/>
                <w:sz w:val="20"/>
                <w:szCs w:val="20"/>
              </w:rPr>
              <w:t>et 18</w:t>
            </w:r>
            <w:r w:rsidRPr="005111C6">
              <w:rPr>
                <w:rFonts w:ascii="Times New Roman" w:eastAsia="Times New Roman" w:hAnsi="Times New Roman"/>
                <w:snapToGrid w:val="0"/>
                <w:kern w:val="20"/>
                <w:sz w:val="20"/>
                <w:szCs w:val="20"/>
              </w:rPr>
              <w:t xml:space="preserve"> on traditional knowledge, in order to assess the implementation of the Strategic Plan by 2020.</w:t>
            </w:r>
          </w:p>
          <w:p w:rsidR="00723C6F" w:rsidRPr="005111C6" w:rsidRDefault="00723C6F" w:rsidP="00C70648">
            <w:pPr>
              <w:spacing w:after="0" w:line="240" w:lineRule="auto"/>
              <w:jc w:val="both"/>
              <w:rPr>
                <w:rFonts w:ascii="Times New Roman" w:eastAsia="Times New Roman" w:hAnsi="Times New Roman"/>
                <w:snapToGrid w:val="0"/>
                <w:kern w:val="20"/>
                <w:sz w:val="20"/>
                <w:szCs w:val="20"/>
              </w:rPr>
            </w:pPr>
          </w:p>
          <w:p w:rsidR="007F2315" w:rsidRDefault="005111C6" w:rsidP="00C70648">
            <w:pPr>
              <w:spacing w:after="0" w:line="240" w:lineRule="auto"/>
              <w:ind w:left="63"/>
              <w:jc w:val="both"/>
              <w:rPr>
                <w:rFonts w:ascii="Times New Roman" w:eastAsia="Times New Roman" w:hAnsi="Times New Roman"/>
                <w:snapToGrid w:val="0"/>
                <w:kern w:val="22"/>
                <w:sz w:val="20"/>
                <w:szCs w:val="20"/>
              </w:rPr>
            </w:pPr>
            <w:r w:rsidRPr="005111C6">
              <w:rPr>
                <w:rFonts w:ascii="Times New Roman" w:eastAsia="Times New Roman" w:hAnsi="Times New Roman"/>
                <w:snapToGrid w:val="0"/>
                <w:kern w:val="20"/>
                <w:sz w:val="20"/>
                <w:szCs w:val="20"/>
              </w:rPr>
              <w:t>The Conference of the Parties also provides addi</w:t>
            </w:r>
            <w:r w:rsidR="00730A5C">
              <w:rPr>
                <w:rFonts w:ascii="Times New Roman" w:eastAsia="Times New Roman" w:hAnsi="Times New Roman"/>
                <w:snapToGrid w:val="0"/>
                <w:kern w:val="20"/>
                <w:sz w:val="20"/>
                <w:szCs w:val="20"/>
              </w:rPr>
              <w:t>tional and extensive advice in d</w:t>
            </w:r>
            <w:r w:rsidRPr="005111C6">
              <w:rPr>
                <w:rFonts w:ascii="Times New Roman" w:eastAsia="Times New Roman" w:hAnsi="Times New Roman"/>
                <w:snapToGrid w:val="0"/>
                <w:kern w:val="20"/>
                <w:sz w:val="20"/>
                <w:szCs w:val="20"/>
              </w:rPr>
              <w:t xml:space="preserve">ecision </w:t>
            </w:r>
            <w:r w:rsidR="00730A5C">
              <w:rPr>
                <w:rFonts w:ascii="Times New Roman" w:eastAsia="Times New Roman" w:hAnsi="Times New Roman"/>
                <w:snapToGrid w:val="0"/>
                <w:kern w:val="22"/>
                <w:sz w:val="20"/>
                <w:szCs w:val="20"/>
              </w:rPr>
              <w:t>XIII/1, which among other things, recogniz</w:t>
            </w:r>
            <w:r w:rsidRPr="005111C6">
              <w:rPr>
                <w:rFonts w:ascii="Times New Roman" w:eastAsia="Times New Roman" w:hAnsi="Times New Roman"/>
                <w:snapToGrid w:val="0"/>
                <w:kern w:val="22"/>
                <w:sz w:val="20"/>
                <w:szCs w:val="20"/>
              </w:rPr>
              <w:t xml:space="preserve">es that only </w:t>
            </w:r>
            <w:r w:rsidRPr="005111C6">
              <w:rPr>
                <w:rFonts w:ascii="Times New Roman" w:eastAsia="Times New Roman" w:hAnsi="Times New Roman"/>
                <w:snapToGrid w:val="0"/>
                <w:kern w:val="22"/>
                <w:sz w:val="20"/>
                <w:szCs w:val="20"/>
                <w:shd w:val="clear" w:color="auto" w:fill="FFFFFF"/>
              </w:rPr>
              <w:t>a minority of</w:t>
            </w:r>
            <w:r w:rsidRPr="005111C6">
              <w:rPr>
                <w:rFonts w:ascii="Times New Roman" w:eastAsia="Times New Roman" w:hAnsi="Times New Roman"/>
                <w:snapToGrid w:val="0"/>
                <w:kern w:val="22"/>
                <w:sz w:val="20"/>
                <w:szCs w:val="20"/>
              </w:rPr>
              <w:t xml:space="preserve"> Parties have established targets with a level of ambition and scope commensurate with the Aichi</w:t>
            </w:r>
            <w:r w:rsidR="00730A5C">
              <w:rPr>
                <w:rFonts w:ascii="Times New Roman" w:eastAsia="Times New Roman" w:hAnsi="Times New Roman"/>
                <w:snapToGrid w:val="0"/>
                <w:kern w:val="22"/>
                <w:sz w:val="20"/>
                <w:szCs w:val="20"/>
              </w:rPr>
              <w:t xml:space="preserve"> Biodiversity Targets (para. 6), </w:t>
            </w:r>
            <w:proofErr w:type="gramStart"/>
            <w:r w:rsidRPr="005111C6">
              <w:rPr>
                <w:rFonts w:ascii="Times New Roman" w:eastAsia="Times New Roman" w:hAnsi="Times New Roman"/>
                <w:snapToGrid w:val="0"/>
                <w:kern w:val="22"/>
                <w:sz w:val="20"/>
                <w:szCs w:val="20"/>
              </w:rPr>
              <w:t xml:space="preserve">and </w:t>
            </w:r>
            <w:r w:rsidRPr="005111C6">
              <w:rPr>
                <w:rFonts w:ascii="Times New Roman" w:eastAsia="Times New Roman" w:hAnsi="Times New Roman"/>
                <w:i/>
                <w:snapToGrid w:val="0"/>
                <w:kern w:val="22"/>
                <w:sz w:val="20"/>
                <w:szCs w:val="20"/>
              </w:rPr>
              <w:t>also</w:t>
            </w:r>
            <w:proofErr w:type="gramEnd"/>
            <w:r w:rsidRPr="005111C6">
              <w:rPr>
                <w:rFonts w:ascii="Times New Roman" w:eastAsia="Times New Roman" w:hAnsi="Times New Roman"/>
                <w:i/>
                <w:snapToGrid w:val="0"/>
                <w:kern w:val="22"/>
                <w:sz w:val="20"/>
                <w:szCs w:val="20"/>
              </w:rPr>
              <w:t xml:space="preserve"> n</w:t>
            </w:r>
            <w:r w:rsidRPr="005111C6">
              <w:rPr>
                <w:rFonts w:ascii="Times New Roman" w:eastAsia="Times New Roman" w:hAnsi="Times New Roman"/>
                <w:i/>
                <w:iCs/>
                <w:snapToGrid w:val="0"/>
                <w:kern w:val="22"/>
                <w:sz w:val="20"/>
                <w:szCs w:val="20"/>
              </w:rPr>
              <w:t>otes with concern</w:t>
            </w:r>
            <w:r w:rsidRPr="005111C6">
              <w:rPr>
                <w:rFonts w:ascii="Times New Roman" w:eastAsia="Times New Roman" w:hAnsi="Times New Roman"/>
                <w:snapToGrid w:val="0"/>
                <w:kern w:val="22"/>
                <w:sz w:val="20"/>
                <w:szCs w:val="20"/>
              </w:rPr>
              <w:t xml:space="preserve"> the limited progress made towards Aichi Biodiversity Targets 18 and 14 at the national level and in mainstreaming Article 8(j) and related provisions into various areas of work under the Convention, including capacity development and the participation of indigenous peoples and local communities in </w:t>
            </w:r>
            <w:r w:rsidRPr="005111C6">
              <w:rPr>
                <w:rFonts w:ascii="Times New Roman" w:eastAsia="Times New Roman" w:hAnsi="Times New Roman"/>
                <w:snapToGrid w:val="0"/>
                <w:kern w:val="22"/>
                <w:sz w:val="20"/>
                <w:szCs w:val="20"/>
              </w:rPr>
              <w:lastRenderedPageBreak/>
              <w:t>the w</w:t>
            </w:r>
            <w:r w:rsidR="00730A5C">
              <w:rPr>
                <w:rFonts w:ascii="Times New Roman" w:eastAsia="Times New Roman" w:hAnsi="Times New Roman"/>
                <w:snapToGrid w:val="0"/>
                <w:kern w:val="22"/>
                <w:sz w:val="20"/>
                <w:szCs w:val="20"/>
              </w:rPr>
              <w:t>ork of the Convention (para.</w:t>
            </w:r>
            <w:r w:rsidRPr="005111C6">
              <w:rPr>
                <w:rFonts w:ascii="Times New Roman" w:eastAsia="Times New Roman" w:hAnsi="Times New Roman"/>
                <w:snapToGrid w:val="0"/>
                <w:kern w:val="22"/>
                <w:sz w:val="20"/>
                <w:szCs w:val="20"/>
              </w:rPr>
              <w:t xml:space="preserve"> 8) and the limited number of national biodiversity strategies and action plans refer to indigenous peoples and local communities, customary sustainable use, or the involvement of indigenous peoples and local communities in the revision of national biodiversity strate</w:t>
            </w:r>
            <w:r w:rsidR="00730A5C">
              <w:rPr>
                <w:rFonts w:ascii="Times New Roman" w:eastAsia="Times New Roman" w:hAnsi="Times New Roman"/>
                <w:snapToGrid w:val="0"/>
                <w:kern w:val="22"/>
                <w:sz w:val="20"/>
                <w:szCs w:val="20"/>
              </w:rPr>
              <w:t>gies and action plans (para.</w:t>
            </w:r>
            <w:r w:rsidRPr="005111C6">
              <w:rPr>
                <w:rFonts w:ascii="Times New Roman" w:eastAsia="Times New Roman" w:hAnsi="Times New Roman"/>
                <w:snapToGrid w:val="0"/>
                <w:kern w:val="22"/>
                <w:sz w:val="20"/>
                <w:szCs w:val="20"/>
              </w:rPr>
              <w:t xml:space="preserve"> 9).  </w:t>
            </w:r>
          </w:p>
          <w:p w:rsidR="007F2315" w:rsidRDefault="007F2315" w:rsidP="00C70648">
            <w:pPr>
              <w:spacing w:after="0" w:line="240" w:lineRule="auto"/>
              <w:ind w:left="63"/>
              <w:jc w:val="both"/>
              <w:rPr>
                <w:rFonts w:ascii="Times New Roman" w:eastAsia="Times New Roman" w:hAnsi="Times New Roman"/>
                <w:snapToGrid w:val="0"/>
                <w:kern w:val="22"/>
                <w:sz w:val="20"/>
                <w:szCs w:val="20"/>
              </w:rPr>
            </w:pPr>
          </w:p>
          <w:p w:rsidR="005111C6" w:rsidRPr="005111C6" w:rsidRDefault="005111C6" w:rsidP="00C70648">
            <w:pPr>
              <w:spacing w:after="0" w:line="240" w:lineRule="auto"/>
              <w:ind w:left="63"/>
              <w:jc w:val="both"/>
              <w:rPr>
                <w:rFonts w:ascii="Times New Roman" w:eastAsia="Times New Roman" w:hAnsi="Times New Roman"/>
                <w:snapToGrid w:val="0"/>
                <w:kern w:val="22"/>
                <w:sz w:val="20"/>
                <w:szCs w:val="20"/>
              </w:rPr>
            </w:pPr>
            <w:r w:rsidRPr="005111C6">
              <w:rPr>
                <w:rFonts w:ascii="Times New Roman" w:eastAsia="Times New Roman" w:hAnsi="Times New Roman"/>
                <w:sz w:val="20"/>
                <w:szCs w:val="20"/>
              </w:rPr>
              <w:t>Further work is required.</w:t>
            </w:r>
          </w:p>
          <w:p w:rsidR="005111C6" w:rsidRPr="00C70648" w:rsidRDefault="005111C6" w:rsidP="00C70648">
            <w:pPr>
              <w:spacing w:after="0" w:line="240" w:lineRule="auto"/>
              <w:ind w:firstLine="720"/>
              <w:jc w:val="both"/>
              <w:rPr>
                <w:rFonts w:ascii="Times New Roman" w:hAnsi="Times New Roman"/>
                <w:sz w:val="20"/>
                <w:szCs w:val="20"/>
              </w:rPr>
            </w:pPr>
          </w:p>
        </w:tc>
        <w:tc>
          <w:tcPr>
            <w:tcW w:w="1573" w:type="dxa"/>
            <w:shd w:val="clear" w:color="auto" w:fill="auto"/>
          </w:tcPr>
          <w:p w:rsidR="005111C6" w:rsidRPr="005111C6" w:rsidRDefault="005111C6" w:rsidP="00C70648">
            <w:pPr>
              <w:spacing w:after="0" w:line="240" w:lineRule="auto"/>
              <w:rPr>
                <w:rFonts w:ascii="Times New Roman" w:eastAsia="Times New Roman" w:hAnsi="Times New Roman"/>
                <w:sz w:val="20"/>
                <w:szCs w:val="20"/>
              </w:rPr>
            </w:pPr>
            <w:r w:rsidRPr="005111C6">
              <w:rPr>
                <w:rFonts w:ascii="Times New Roman" w:eastAsia="Times New Roman" w:hAnsi="Times New Roman"/>
                <w:sz w:val="20"/>
                <w:szCs w:val="20"/>
              </w:rPr>
              <w:lastRenderedPageBreak/>
              <w:t xml:space="preserve">Parties, Governments, with the effective participation of indigenous peoples and local communities. </w:t>
            </w:r>
          </w:p>
          <w:p w:rsidR="005111C6" w:rsidRPr="00C70648" w:rsidRDefault="005111C6" w:rsidP="00C70648">
            <w:pPr>
              <w:spacing w:after="0" w:line="240" w:lineRule="auto"/>
              <w:rPr>
                <w:rFonts w:ascii="Times New Roman" w:hAnsi="Times New Roman"/>
                <w:sz w:val="20"/>
                <w:szCs w:val="20"/>
              </w:rPr>
            </w:pPr>
          </w:p>
        </w:tc>
        <w:tc>
          <w:tcPr>
            <w:tcW w:w="1487" w:type="dxa"/>
            <w:shd w:val="clear" w:color="auto" w:fill="auto"/>
          </w:tcPr>
          <w:p w:rsidR="005111C6" w:rsidRPr="005D1AE0" w:rsidRDefault="005D1AE0" w:rsidP="00C70648">
            <w:pPr>
              <w:spacing w:after="0" w:line="240" w:lineRule="auto"/>
              <w:rPr>
                <w:rFonts w:ascii="Times New Roman" w:hAnsi="Times New Roman"/>
                <w:sz w:val="20"/>
                <w:szCs w:val="20"/>
              </w:rPr>
            </w:pPr>
            <w:r w:rsidRPr="005D1AE0">
              <w:rPr>
                <w:rFonts w:ascii="Times New Roman" w:eastAsia="Times New Roman" w:hAnsi="Times New Roman"/>
                <w:bCs/>
                <w:iCs/>
                <w:sz w:val="20"/>
                <w:szCs w:val="20"/>
              </w:rPr>
              <w:t>To be determined</w:t>
            </w:r>
          </w:p>
        </w:tc>
      </w:tr>
    </w:tbl>
    <w:p w:rsidR="00B852F1" w:rsidRDefault="00B852F1"/>
    <w:p w:rsidR="00B852F1" w:rsidRDefault="0033356D" w:rsidP="0033356D">
      <w:pPr>
        <w:jc w:val="center"/>
      </w:pPr>
      <w:r>
        <w:t>__________</w:t>
      </w:r>
    </w:p>
    <w:sectPr w:rsidR="00B852F1" w:rsidSect="00B852F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57" w:rsidRDefault="003C7B57" w:rsidP="00B852F1">
      <w:pPr>
        <w:spacing w:after="0" w:line="240" w:lineRule="auto"/>
      </w:pPr>
      <w:r>
        <w:separator/>
      </w:r>
    </w:p>
  </w:endnote>
  <w:endnote w:type="continuationSeparator" w:id="0">
    <w:p w:rsidR="003C7B57" w:rsidRDefault="003C7B57" w:rsidP="00B8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48" w:rsidRDefault="00C70648" w:rsidP="007724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57" w:rsidRDefault="003C7B57" w:rsidP="00B852F1">
      <w:pPr>
        <w:spacing w:after="0" w:line="240" w:lineRule="auto"/>
      </w:pPr>
      <w:r>
        <w:separator/>
      </w:r>
    </w:p>
  </w:footnote>
  <w:footnote w:type="continuationSeparator" w:id="0">
    <w:p w:rsidR="003C7B57" w:rsidRDefault="003C7B57" w:rsidP="00B852F1">
      <w:pPr>
        <w:spacing w:after="0" w:line="240" w:lineRule="auto"/>
      </w:pPr>
      <w:r>
        <w:continuationSeparator/>
      </w:r>
    </w:p>
  </w:footnote>
  <w:footnote w:id="1">
    <w:p w:rsidR="00C70648" w:rsidRPr="00D00D6D" w:rsidRDefault="00C70648" w:rsidP="00C70648">
      <w:pPr>
        <w:pStyle w:val="FootnoteText"/>
        <w:spacing w:after="0" w:line="240" w:lineRule="auto"/>
        <w:rPr>
          <w:rFonts w:ascii="Times New Roman" w:hAnsi="Times New Roman"/>
          <w:sz w:val="18"/>
          <w:szCs w:val="18"/>
          <w:lang w:val="en-US"/>
        </w:rPr>
      </w:pPr>
      <w:r w:rsidRPr="00D00D6D">
        <w:rPr>
          <w:rStyle w:val="FootnoteReference"/>
          <w:rFonts w:ascii="Times New Roman" w:hAnsi="Times New Roman"/>
          <w:sz w:val="18"/>
          <w:szCs w:val="18"/>
        </w:rPr>
        <w:t>*</w:t>
      </w:r>
      <w:r w:rsidRPr="00D00D6D">
        <w:rPr>
          <w:rFonts w:ascii="Times New Roman" w:hAnsi="Times New Roman"/>
          <w:sz w:val="18"/>
          <w:szCs w:val="18"/>
        </w:rPr>
        <w:t xml:space="preserve"> </w:t>
      </w:r>
      <w:r w:rsidR="003A255D">
        <w:rPr>
          <w:rFonts w:ascii="Times New Roman" w:hAnsi="Times New Roman"/>
          <w:sz w:val="18"/>
          <w:szCs w:val="18"/>
          <w:lang w:val="en-US"/>
        </w:rPr>
        <w:t>CBD/WG8J/10/1</w:t>
      </w:r>
      <w:r w:rsidR="0033356D">
        <w:rPr>
          <w:rFonts w:ascii="Times New Roman" w:hAnsi="Times New Roman"/>
          <w:sz w:val="18"/>
          <w:szCs w:val="18"/>
          <w:lang w:val="en-US"/>
        </w:rPr>
        <w:t>.</w:t>
      </w:r>
    </w:p>
  </w:footnote>
  <w:footnote w:id="2">
    <w:p w:rsidR="00B852F1" w:rsidRPr="00D00D6D" w:rsidRDefault="00B852F1" w:rsidP="0033356D">
      <w:pPr>
        <w:pStyle w:val="FootnoteText"/>
        <w:spacing w:after="0" w:line="240" w:lineRule="auto"/>
        <w:jc w:val="both"/>
        <w:rPr>
          <w:rFonts w:ascii="Times New Roman" w:hAnsi="Times New Roman"/>
          <w:sz w:val="18"/>
          <w:szCs w:val="18"/>
          <w:lang w:val="en-US"/>
        </w:rPr>
      </w:pPr>
      <w:r w:rsidRPr="00D00D6D">
        <w:rPr>
          <w:rStyle w:val="FootnoteReference"/>
          <w:rFonts w:ascii="Times New Roman" w:hAnsi="Times New Roman"/>
          <w:sz w:val="18"/>
          <w:szCs w:val="18"/>
        </w:rPr>
        <w:footnoteRef/>
      </w:r>
      <w:r w:rsidRPr="00D00D6D">
        <w:rPr>
          <w:rFonts w:ascii="Times New Roman" w:hAnsi="Times New Roman"/>
          <w:sz w:val="18"/>
          <w:szCs w:val="18"/>
        </w:rPr>
        <w:t xml:space="preserve"> The </w:t>
      </w:r>
      <w:r w:rsidR="0033356D">
        <w:rPr>
          <w:rFonts w:ascii="Times New Roman" w:hAnsi="Times New Roman"/>
          <w:sz w:val="18"/>
          <w:szCs w:val="18"/>
        </w:rPr>
        <w:t>Conference of the Parties,</w:t>
      </w:r>
      <w:r w:rsidRPr="00D00D6D">
        <w:rPr>
          <w:rFonts w:ascii="Times New Roman" w:hAnsi="Times New Roman"/>
          <w:sz w:val="18"/>
          <w:szCs w:val="18"/>
        </w:rPr>
        <w:t xml:space="preserve"> in decision XI/14 F, </w:t>
      </w:r>
      <w:r w:rsidRPr="00D00D6D">
        <w:rPr>
          <w:rFonts w:ascii="Times New Roman" w:hAnsi="Times New Roman"/>
          <w:iCs/>
          <w:sz w:val="18"/>
          <w:szCs w:val="18"/>
        </w:rPr>
        <w:t xml:space="preserve">agreed </w:t>
      </w:r>
      <w:r w:rsidRPr="00D00D6D">
        <w:rPr>
          <w:rFonts w:ascii="Times New Roman" w:hAnsi="Times New Roman"/>
          <w:sz w:val="18"/>
          <w:szCs w:val="18"/>
        </w:rPr>
        <w:t xml:space="preserve">on the development of a plan of action on customary sustainable use of biological diversity, as a new major component of the revised programme of work </w:t>
      </w:r>
      <w:r w:rsidR="00AC15A9">
        <w:rPr>
          <w:rFonts w:ascii="Times New Roman" w:hAnsi="Times New Roman"/>
          <w:sz w:val="18"/>
          <w:szCs w:val="18"/>
        </w:rPr>
        <w:t>on</w:t>
      </w:r>
      <w:r w:rsidRPr="00D00D6D">
        <w:rPr>
          <w:rFonts w:ascii="Times New Roman" w:hAnsi="Times New Roman"/>
          <w:sz w:val="18"/>
          <w:szCs w:val="18"/>
        </w:rPr>
        <w:t xml:space="preserve"> Article 8(j) and related provisions and in decision XII/12 B, adopted the global Plan of Action, inviting Parties to report on its implementation.</w:t>
      </w:r>
    </w:p>
  </w:footnote>
  <w:footnote w:id="3">
    <w:p w:rsidR="00D00D6D" w:rsidRPr="00D00D6D" w:rsidRDefault="00D00D6D">
      <w:pPr>
        <w:pStyle w:val="FootnoteText"/>
        <w:rPr>
          <w:lang w:val="en-US"/>
        </w:rPr>
      </w:pPr>
      <w:r w:rsidRPr="00D00D6D">
        <w:rPr>
          <w:rStyle w:val="FootnoteReference"/>
          <w:rFonts w:ascii="Times New Roman" w:hAnsi="Times New Roman"/>
          <w:sz w:val="18"/>
          <w:szCs w:val="18"/>
        </w:rPr>
        <w:footnoteRef/>
      </w:r>
      <w:r w:rsidRPr="00D00D6D">
        <w:rPr>
          <w:rFonts w:ascii="Times New Roman" w:hAnsi="Times New Roman"/>
          <w:sz w:val="18"/>
          <w:szCs w:val="18"/>
        </w:rPr>
        <w:t xml:space="preserve"> </w:t>
      </w:r>
      <w:r>
        <w:rPr>
          <w:rFonts w:ascii="Times New Roman" w:eastAsia="Times New Roman" w:hAnsi="Times New Roman"/>
          <w:snapToGrid w:val="0"/>
          <w:sz w:val="18"/>
          <w:szCs w:val="18"/>
        </w:rPr>
        <w:t>S</w:t>
      </w:r>
      <w:r w:rsidRPr="00D00D6D">
        <w:rPr>
          <w:rFonts w:ascii="Times New Roman" w:eastAsia="Times New Roman" w:hAnsi="Times New Roman"/>
          <w:snapToGrid w:val="0"/>
          <w:sz w:val="18"/>
          <w:szCs w:val="18"/>
        </w:rPr>
        <w:t>ince its endorsement by the Conference of the Parties in 2000</w:t>
      </w:r>
      <w:r>
        <w:rPr>
          <w:rFonts w:ascii="Times New Roman" w:eastAsia="Times New Roman" w:hAnsi="Times New Roman"/>
          <w:snapToGrid w:val="0"/>
          <w:sz w:val="18"/>
          <w:szCs w:val="18"/>
        </w:rPr>
        <w:t xml:space="preserve">, </w:t>
      </w:r>
      <w:r w:rsidRPr="00D00D6D">
        <w:rPr>
          <w:rFonts w:ascii="Times New Roman" w:eastAsia="Times New Roman" w:hAnsi="Times New Roman"/>
          <w:snapToGrid w:val="0"/>
          <w:sz w:val="18"/>
          <w:szCs w:val="18"/>
        </w:rPr>
        <w:t>at its fifth meeting in decision</w:t>
      </w:r>
      <w:r>
        <w:rPr>
          <w:rFonts w:ascii="Times New Roman" w:eastAsia="Times New Roman" w:hAnsi="Times New Roman"/>
          <w:snapToGrid w:val="0"/>
          <w:sz w:val="18"/>
          <w:szCs w:val="18"/>
        </w:rPr>
        <w:t xml:space="preserve"> </w:t>
      </w:r>
      <w:r w:rsidRPr="00D00D6D">
        <w:rPr>
          <w:rFonts w:ascii="Times New Roman" w:eastAsia="Times New Roman" w:hAnsi="Times New Roman"/>
          <w:snapToGrid w:val="0"/>
          <w:sz w:val="18"/>
          <w:szCs w:val="18"/>
        </w:rPr>
        <w:t>V/16, paragraph 1</w:t>
      </w:r>
      <w:r>
        <w:rPr>
          <w:rFonts w:ascii="Times New Roman" w:eastAsia="Times New Roman" w:hAnsi="Times New Roman"/>
          <w:snapToGrid w:val="0"/>
          <w:sz w:val="18"/>
          <w:szCs w:val="18"/>
        </w:rPr>
        <w:t>.</w:t>
      </w:r>
    </w:p>
  </w:footnote>
  <w:footnote w:id="4">
    <w:p w:rsidR="00B852F1" w:rsidRPr="00272644" w:rsidRDefault="00B852F1" w:rsidP="00272644">
      <w:pPr>
        <w:pStyle w:val="FootnoteText"/>
        <w:spacing w:after="0" w:line="240" w:lineRule="auto"/>
        <w:ind w:left="-540"/>
        <w:rPr>
          <w:rFonts w:ascii="Times New Roman" w:hAnsi="Times New Roman"/>
          <w:sz w:val="18"/>
          <w:szCs w:val="18"/>
          <w:lang w:val="en-US"/>
        </w:rPr>
      </w:pPr>
      <w:r w:rsidRPr="00272644">
        <w:rPr>
          <w:rStyle w:val="FootnoteReference"/>
          <w:rFonts w:ascii="Times New Roman" w:hAnsi="Times New Roman"/>
          <w:sz w:val="18"/>
          <w:szCs w:val="18"/>
        </w:rPr>
        <w:footnoteRef/>
      </w:r>
      <w:r w:rsidRPr="00272644">
        <w:rPr>
          <w:rFonts w:ascii="Times New Roman" w:hAnsi="Times New Roman"/>
          <w:sz w:val="18"/>
          <w:szCs w:val="18"/>
        </w:rPr>
        <w:t xml:space="preserve"> </w:t>
      </w:r>
      <w:r w:rsidRPr="00272644">
        <w:rPr>
          <w:rFonts w:ascii="Times New Roman" w:hAnsi="Times New Roman"/>
          <w:sz w:val="18"/>
          <w:szCs w:val="18"/>
          <w:lang w:val="en-US"/>
        </w:rPr>
        <w:t xml:space="preserve">Refer to decision XIII/1, paragraphs 8, 9, 15, 21 22, </w:t>
      </w:r>
    </w:p>
  </w:footnote>
  <w:footnote w:id="5">
    <w:p w:rsidR="00B852F1" w:rsidRPr="00272644" w:rsidRDefault="00B852F1" w:rsidP="00272644">
      <w:pPr>
        <w:pStyle w:val="FootnoteText"/>
        <w:spacing w:after="0" w:line="240" w:lineRule="auto"/>
        <w:ind w:left="-540"/>
        <w:rPr>
          <w:rFonts w:ascii="Times New Roman" w:hAnsi="Times New Roman"/>
          <w:kern w:val="18"/>
          <w:sz w:val="18"/>
          <w:szCs w:val="18"/>
        </w:rPr>
      </w:pPr>
      <w:r w:rsidRPr="00272644">
        <w:rPr>
          <w:rStyle w:val="FootnoteReference"/>
          <w:rFonts w:ascii="Times New Roman" w:hAnsi="Times New Roman"/>
          <w:kern w:val="18"/>
          <w:sz w:val="18"/>
          <w:szCs w:val="18"/>
        </w:rPr>
        <w:footnoteRef/>
      </w:r>
      <w:r w:rsidRPr="00272644">
        <w:rPr>
          <w:rFonts w:ascii="Times New Roman" w:hAnsi="Times New Roman"/>
          <w:kern w:val="18"/>
          <w:sz w:val="18"/>
          <w:szCs w:val="18"/>
        </w:rPr>
        <w:t xml:space="preserve"> Argentina, Ireland, and Na</w:t>
      </w:r>
      <w:r w:rsidR="003A255D">
        <w:rPr>
          <w:rFonts w:ascii="Times New Roman" w:hAnsi="Times New Roman"/>
          <w:kern w:val="18"/>
          <w:sz w:val="18"/>
          <w:szCs w:val="18"/>
        </w:rPr>
        <w:t>mibia, Paraguay and Philippines</w:t>
      </w:r>
      <w:r w:rsidR="0051162C">
        <w:rPr>
          <w:rFonts w:ascii="Times New Roman" w:hAnsi="Times New Roman"/>
          <w:kern w:val="18"/>
          <w:sz w:val="18"/>
          <w:szCs w:val="18"/>
        </w:rPr>
        <w:t>.</w:t>
      </w:r>
    </w:p>
  </w:footnote>
  <w:footnote w:id="6">
    <w:p w:rsidR="00B852F1" w:rsidRPr="00272644" w:rsidRDefault="00B852F1" w:rsidP="00272644">
      <w:pPr>
        <w:pStyle w:val="FootnoteText"/>
        <w:spacing w:after="0" w:line="240" w:lineRule="auto"/>
        <w:ind w:left="-540"/>
        <w:rPr>
          <w:rFonts w:ascii="Times New Roman" w:hAnsi="Times New Roman"/>
          <w:kern w:val="18"/>
          <w:sz w:val="18"/>
          <w:szCs w:val="18"/>
        </w:rPr>
      </w:pPr>
      <w:r w:rsidRPr="00272644">
        <w:rPr>
          <w:rStyle w:val="FootnoteReference"/>
          <w:rFonts w:ascii="Times New Roman" w:hAnsi="Times New Roman"/>
          <w:kern w:val="18"/>
          <w:sz w:val="18"/>
          <w:szCs w:val="18"/>
        </w:rPr>
        <w:footnoteRef/>
      </w:r>
      <w:r w:rsidRPr="00272644">
        <w:rPr>
          <w:rFonts w:ascii="Times New Roman" w:hAnsi="Times New Roman"/>
          <w:kern w:val="18"/>
          <w:sz w:val="18"/>
          <w:szCs w:val="18"/>
        </w:rPr>
        <w:t xml:space="preserve"> Algeria, Brazil, Burundi, Cameroon, Colombia, Costa Rica, Democratic Republic of the Congo, Ethiopia, Finland, Gambia, Ghana, Grenada, Guatemala, Guyana, Japan, Malawi, Mexico, Peru, Senegal, Solomon Islands, South Africa, Sri Lanka, Slovakia, Suriname, Thailand, Togo, Uganda, Venezuela and Zambia.</w:t>
      </w:r>
    </w:p>
  </w:footnote>
  <w:footnote w:id="7">
    <w:p w:rsidR="00B852F1" w:rsidRPr="00272644" w:rsidRDefault="00B852F1" w:rsidP="00272644">
      <w:pPr>
        <w:pStyle w:val="FootnoteText"/>
        <w:spacing w:after="0" w:line="240" w:lineRule="auto"/>
        <w:ind w:left="-540"/>
        <w:rPr>
          <w:rFonts w:ascii="Times New Roman" w:hAnsi="Times New Roman"/>
          <w:kern w:val="18"/>
          <w:sz w:val="18"/>
          <w:szCs w:val="18"/>
        </w:rPr>
      </w:pPr>
      <w:r w:rsidRPr="00272644">
        <w:rPr>
          <w:rStyle w:val="FootnoteReference"/>
          <w:rFonts w:ascii="Times New Roman" w:hAnsi="Times New Roman"/>
          <w:kern w:val="18"/>
          <w:sz w:val="18"/>
          <w:szCs w:val="18"/>
        </w:rPr>
        <w:footnoteRef/>
      </w:r>
      <w:r w:rsidRPr="00272644">
        <w:rPr>
          <w:rFonts w:ascii="Times New Roman" w:hAnsi="Times New Roman"/>
          <w:kern w:val="18"/>
          <w:sz w:val="18"/>
          <w:szCs w:val="18"/>
        </w:rPr>
        <w:t xml:space="preserve"> Australia, Austria, Belg</w:t>
      </w:r>
      <w:r w:rsidR="003A255D">
        <w:rPr>
          <w:rFonts w:ascii="Times New Roman" w:hAnsi="Times New Roman"/>
          <w:kern w:val="18"/>
          <w:sz w:val="18"/>
          <w:szCs w:val="18"/>
        </w:rPr>
        <w:t>ium and Nepal</w:t>
      </w:r>
      <w:r w:rsidR="0051162C">
        <w:rPr>
          <w:rFonts w:ascii="Times New Roman" w:hAnsi="Times New Roman"/>
          <w:kern w:val="18"/>
          <w:sz w:val="18"/>
          <w:szCs w:val="18"/>
        </w:rPr>
        <w:t>.</w:t>
      </w:r>
    </w:p>
  </w:footnote>
  <w:footnote w:id="8">
    <w:p w:rsidR="00B852F1" w:rsidRPr="0051162C" w:rsidRDefault="00B852F1" w:rsidP="00B852F1">
      <w:pPr>
        <w:pStyle w:val="FootnoteText"/>
        <w:spacing w:after="0"/>
        <w:rPr>
          <w:rFonts w:ascii="Times New Roman" w:hAnsi="Times New Roman"/>
          <w:sz w:val="18"/>
          <w:szCs w:val="18"/>
          <w:lang w:val="en-US"/>
        </w:rPr>
      </w:pPr>
      <w:r w:rsidRPr="0051162C">
        <w:rPr>
          <w:rStyle w:val="FootnoteReference"/>
          <w:rFonts w:ascii="Times New Roman" w:hAnsi="Times New Roman"/>
          <w:sz w:val="18"/>
          <w:szCs w:val="18"/>
        </w:rPr>
        <w:footnoteRef/>
      </w:r>
      <w:r w:rsidRPr="0051162C">
        <w:rPr>
          <w:rFonts w:ascii="Times New Roman" w:hAnsi="Times New Roman"/>
          <w:sz w:val="18"/>
          <w:szCs w:val="18"/>
        </w:rPr>
        <w:t xml:space="preserve"> </w:t>
      </w:r>
      <w:r w:rsidRPr="0051162C">
        <w:rPr>
          <w:rFonts w:ascii="Times New Roman" w:hAnsi="Times New Roman"/>
          <w:sz w:val="18"/>
          <w:szCs w:val="18"/>
          <w:lang w:val="en-US"/>
        </w:rPr>
        <w:t xml:space="preserve">Refer to </w:t>
      </w:r>
      <w:hyperlink r:id="rId1" w:history="1">
        <w:r w:rsidRPr="0051162C">
          <w:rPr>
            <w:rStyle w:val="Hyperlink"/>
            <w:rFonts w:ascii="Times New Roman" w:hAnsi="Times New Roman"/>
            <w:szCs w:val="18"/>
            <w:lang w:val="en-US"/>
          </w:rPr>
          <w:t>https://www.cbd.int/gender/doc/gender-5th-national-report-factsheet.pdf</w:t>
        </w:r>
      </w:hyperlink>
      <w:r w:rsidRPr="0051162C">
        <w:rPr>
          <w:rFonts w:ascii="Times New Roman" w:hAnsi="Times New Roman"/>
          <w:sz w:val="18"/>
          <w:szCs w:val="18"/>
          <w:lang w:val="en-US"/>
        </w:rPr>
        <w:t xml:space="preserve"> </w:t>
      </w:r>
    </w:p>
  </w:footnote>
  <w:footnote w:id="9">
    <w:p w:rsidR="00C70648" w:rsidRPr="00394258" w:rsidRDefault="00C70648" w:rsidP="00C70648">
      <w:pPr>
        <w:pStyle w:val="FootnoteText"/>
        <w:adjustRightInd w:val="0"/>
        <w:spacing w:after="0" w:line="240" w:lineRule="auto"/>
        <w:rPr>
          <w:rFonts w:ascii="Times New Roman" w:hAnsi="Times New Roman"/>
          <w:kern w:val="18"/>
          <w:sz w:val="18"/>
          <w:szCs w:val="18"/>
        </w:rPr>
      </w:pPr>
      <w:r w:rsidRPr="00394258">
        <w:rPr>
          <w:rStyle w:val="FootnoteReference"/>
          <w:rFonts w:ascii="Times New Roman" w:hAnsi="Times New Roman"/>
          <w:kern w:val="18"/>
          <w:sz w:val="18"/>
          <w:szCs w:val="18"/>
        </w:rPr>
        <w:footnoteRef/>
      </w:r>
      <w:r w:rsidRPr="00394258">
        <w:rPr>
          <w:rFonts w:ascii="Times New Roman" w:hAnsi="Times New Roman"/>
          <w:kern w:val="18"/>
          <w:sz w:val="18"/>
          <w:szCs w:val="18"/>
        </w:rPr>
        <w:t xml:space="preserve"> Meaning “root</w:t>
      </w:r>
      <w:r w:rsidR="003A255D">
        <w:rPr>
          <w:rFonts w:ascii="Times New Roman" w:hAnsi="Times New Roman"/>
          <w:kern w:val="18"/>
          <w:sz w:val="18"/>
          <w:szCs w:val="18"/>
        </w:rPr>
        <w:t>s of life” in the Maya language</w:t>
      </w:r>
      <w:r w:rsidR="0084709D">
        <w:rPr>
          <w:rFonts w:ascii="Times New Roman" w:hAnsi="Times New Roman"/>
          <w:kern w:val="18"/>
          <w:sz w:val="18"/>
          <w:szCs w:val="18"/>
        </w:rPr>
        <w:t>.</w:t>
      </w:r>
    </w:p>
  </w:footnote>
  <w:footnote w:id="10">
    <w:p w:rsidR="00C70648" w:rsidRPr="00136818" w:rsidRDefault="00C70648" w:rsidP="00C70648">
      <w:pPr>
        <w:adjustRightInd w:val="0"/>
        <w:spacing w:after="0" w:line="240" w:lineRule="auto"/>
        <w:rPr>
          <w:kern w:val="18"/>
          <w:sz w:val="18"/>
          <w:szCs w:val="18"/>
        </w:rPr>
      </w:pPr>
      <w:r w:rsidRPr="00394258">
        <w:rPr>
          <w:rStyle w:val="FootnoteReference"/>
          <w:rFonts w:ascii="Times New Roman" w:hAnsi="Times New Roman"/>
          <w:kern w:val="18"/>
          <w:sz w:val="18"/>
          <w:szCs w:val="18"/>
        </w:rPr>
        <w:footnoteRef/>
      </w:r>
      <w:r w:rsidRPr="00394258">
        <w:rPr>
          <w:rFonts w:ascii="Times New Roman" w:hAnsi="Times New Roman"/>
          <w:kern w:val="18"/>
          <w:sz w:val="18"/>
          <w:szCs w:val="18"/>
        </w:rPr>
        <w:t xml:space="preserve"> The use and interpretation of the term “indigenous peoples and local communities” in these Guidelines should refer to decision XII/12 F, paragraph 2 (a), (b) and (c).</w:t>
      </w:r>
    </w:p>
  </w:footnote>
  <w:footnote w:id="11">
    <w:p w:rsidR="00B852F1" w:rsidRPr="003A255D" w:rsidRDefault="00B852F1" w:rsidP="003A255D">
      <w:pPr>
        <w:pStyle w:val="FootnoteText"/>
        <w:adjustRightInd w:val="0"/>
        <w:spacing w:after="0" w:line="240" w:lineRule="auto"/>
        <w:rPr>
          <w:rFonts w:ascii="Times New Roman" w:hAnsi="Times New Roman"/>
          <w:kern w:val="18"/>
          <w:sz w:val="18"/>
          <w:szCs w:val="18"/>
        </w:rPr>
      </w:pPr>
      <w:r w:rsidRPr="003A255D">
        <w:rPr>
          <w:rStyle w:val="FootnoteReference"/>
          <w:rFonts w:ascii="Times New Roman" w:hAnsi="Times New Roman"/>
          <w:kern w:val="18"/>
          <w:sz w:val="18"/>
          <w:szCs w:val="18"/>
        </w:rPr>
        <w:footnoteRef/>
      </w:r>
      <w:r w:rsidRPr="003A255D">
        <w:rPr>
          <w:rFonts w:ascii="Times New Roman" w:hAnsi="Times New Roman"/>
          <w:kern w:val="18"/>
          <w:sz w:val="18"/>
          <w:szCs w:val="18"/>
        </w:rPr>
        <w:t xml:space="preserve"> Meaning “root</w:t>
      </w:r>
      <w:r w:rsidR="003A255D">
        <w:rPr>
          <w:rFonts w:ascii="Times New Roman" w:hAnsi="Times New Roman"/>
          <w:kern w:val="18"/>
          <w:sz w:val="18"/>
          <w:szCs w:val="18"/>
        </w:rPr>
        <w:t>s of life” in the Maya language</w:t>
      </w:r>
    </w:p>
  </w:footnote>
  <w:footnote w:id="12">
    <w:p w:rsidR="00B852F1" w:rsidRPr="003A255D" w:rsidRDefault="00B852F1" w:rsidP="003A255D">
      <w:pPr>
        <w:adjustRightInd w:val="0"/>
        <w:spacing w:after="0" w:line="240" w:lineRule="auto"/>
        <w:rPr>
          <w:rFonts w:ascii="Times New Roman" w:hAnsi="Times New Roman"/>
          <w:kern w:val="18"/>
          <w:sz w:val="18"/>
          <w:szCs w:val="18"/>
        </w:rPr>
      </w:pPr>
      <w:r w:rsidRPr="003A255D">
        <w:rPr>
          <w:rStyle w:val="FootnoteReference"/>
          <w:rFonts w:ascii="Times New Roman" w:hAnsi="Times New Roman"/>
          <w:kern w:val="18"/>
          <w:sz w:val="18"/>
          <w:szCs w:val="18"/>
        </w:rPr>
        <w:footnoteRef/>
      </w:r>
      <w:r w:rsidR="003A255D">
        <w:rPr>
          <w:rFonts w:ascii="Times New Roman" w:hAnsi="Times New Roman"/>
          <w:kern w:val="18"/>
          <w:sz w:val="18"/>
          <w:szCs w:val="18"/>
        </w:rPr>
        <w:t xml:space="preserve"> For t</w:t>
      </w:r>
      <w:r w:rsidRPr="003A255D">
        <w:rPr>
          <w:rFonts w:ascii="Times New Roman" w:hAnsi="Times New Roman"/>
          <w:kern w:val="18"/>
          <w:sz w:val="18"/>
          <w:szCs w:val="18"/>
        </w:rPr>
        <w:t>he use and interpretation of the term “indigenous peoples and local communities” refer to decision XII/12 F, paragraph 2 (a), (b) and (c).</w:t>
      </w:r>
    </w:p>
  </w:footnote>
  <w:footnote w:id="13">
    <w:p w:rsidR="0007568F" w:rsidRPr="007724DB" w:rsidRDefault="0007568F" w:rsidP="0007568F">
      <w:pPr>
        <w:pStyle w:val="FootnoteText"/>
        <w:spacing w:after="0"/>
        <w:rPr>
          <w:rFonts w:ascii="Times New Roman" w:hAnsi="Times New Roman"/>
          <w:sz w:val="18"/>
          <w:szCs w:val="18"/>
          <w:lang w:val="en-US"/>
        </w:rPr>
      </w:pPr>
      <w:r w:rsidRPr="007724DB">
        <w:rPr>
          <w:rStyle w:val="FootnoteReference"/>
          <w:rFonts w:ascii="Times New Roman" w:hAnsi="Times New Roman"/>
          <w:sz w:val="18"/>
          <w:szCs w:val="18"/>
        </w:rPr>
        <w:footnoteRef/>
      </w:r>
      <w:r w:rsidRPr="007724DB">
        <w:rPr>
          <w:rFonts w:ascii="Times New Roman" w:hAnsi="Times New Roman"/>
          <w:sz w:val="18"/>
          <w:szCs w:val="18"/>
        </w:rPr>
        <w:t xml:space="preserve"> </w:t>
      </w:r>
      <w:r w:rsidR="007724DB">
        <w:rPr>
          <w:rFonts w:ascii="Times New Roman" w:hAnsi="Times New Roman"/>
          <w:sz w:val="18"/>
          <w:szCs w:val="18"/>
          <w:lang w:val="en-US"/>
        </w:rPr>
        <w:t>Refer to d</w:t>
      </w:r>
      <w:r w:rsidRPr="007724DB">
        <w:rPr>
          <w:rFonts w:ascii="Times New Roman" w:hAnsi="Times New Roman"/>
          <w:sz w:val="18"/>
          <w:szCs w:val="18"/>
          <w:lang w:val="en-US"/>
        </w:rPr>
        <w:t>ecision X/43, paragraph 8, “Decides to include a new major component on Article 10, with a focus on 10(c).</w:t>
      </w:r>
    </w:p>
  </w:footnote>
  <w:footnote w:id="14">
    <w:p w:rsidR="0007568F" w:rsidRPr="007724DB" w:rsidRDefault="0007568F" w:rsidP="0007568F">
      <w:pPr>
        <w:rPr>
          <w:rFonts w:ascii="Times New Roman" w:hAnsi="Times New Roman"/>
          <w:bCs/>
          <w:sz w:val="18"/>
          <w:szCs w:val="18"/>
          <w:lang w:eastAsia="en-GB"/>
        </w:rPr>
      </w:pPr>
      <w:r w:rsidRPr="007724DB">
        <w:rPr>
          <w:rStyle w:val="FootnoteReference"/>
          <w:rFonts w:ascii="Times New Roman" w:hAnsi="Times New Roman"/>
          <w:sz w:val="18"/>
          <w:szCs w:val="18"/>
        </w:rPr>
        <w:footnoteRef/>
      </w:r>
      <w:r w:rsidRPr="007724DB">
        <w:rPr>
          <w:rFonts w:ascii="Times New Roman" w:hAnsi="Times New Roman"/>
          <w:sz w:val="18"/>
          <w:szCs w:val="18"/>
        </w:rPr>
        <w:t xml:space="preserve"> </w:t>
      </w:r>
      <w:r w:rsidR="007724DB">
        <w:rPr>
          <w:rFonts w:ascii="Times New Roman" w:hAnsi="Times New Roman"/>
          <w:bCs/>
          <w:sz w:val="18"/>
          <w:szCs w:val="18"/>
          <w:lang w:eastAsia="en-GB"/>
        </w:rPr>
        <w:t>UNEP/CBD/SBI/1/2/Add.</w:t>
      </w:r>
      <w:r w:rsidRPr="007724DB">
        <w:rPr>
          <w:rFonts w:ascii="Times New Roman" w:hAnsi="Times New Roman"/>
          <w:bCs/>
          <w:sz w:val="18"/>
          <w:szCs w:val="18"/>
          <w:lang w:eastAsia="en-GB"/>
        </w:rPr>
        <w:t xml:space="preserve">3 </w:t>
      </w:r>
      <w:r w:rsidRPr="007724DB">
        <w:rPr>
          <w:rFonts w:ascii="Times New Roman" w:hAnsi="Times New Roman"/>
          <w:sz w:val="18"/>
          <w:szCs w:val="18"/>
          <w:lang w:eastAsia="en-GB"/>
        </w:rPr>
        <w:t>Progress in Implementing Article 8(j) and Related Provisions, Including the Plan of Action on Customary Sustainable Use of Biological Diversity</w:t>
      </w:r>
      <w:r w:rsidR="007724DB">
        <w:rPr>
          <w:rFonts w:ascii="Times New Roman" w:hAnsi="Times New Roman"/>
          <w:sz w:val="18"/>
          <w:szCs w:val="18"/>
          <w:lang w:eastAsia="en-GB"/>
        </w:rPr>
        <w:t>.</w:t>
      </w:r>
    </w:p>
  </w:footnote>
  <w:footnote w:id="15">
    <w:p w:rsidR="00EE0DD9" w:rsidRPr="007724DB" w:rsidRDefault="00EE0DD9" w:rsidP="00642642">
      <w:pPr>
        <w:pStyle w:val="FootnoteText"/>
        <w:spacing w:after="0" w:line="240" w:lineRule="auto"/>
        <w:rPr>
          <w:rFonts w:ascii="Times New Roman" w:hAnsi="Times New Roman"/>
          <w:sz w:val="18"/>
          <w:szCs w:val="18"/>
          <w:lang w:val="en-US"/>
        </w:rPr>
      </w:pPr>
      <w:r w:rsidRPr="007724DB">
        <w:rPr>
          <w:rStyle w:val="FootnoteReference"/>
          <w:rFonts w:ascii="Times New Roman" w:hAnsi="Times New Roman"/>
          <w:sz w:val="18"/>
          <w:szCs w:val="18"/>
        </w:rPr>
        <w:footnoteRef/>
      </w:r>
      <w:r w:rsidRPr="007724DB">
        <w:rPr>
          <w:rFonts w:ascii="Times New Roman" w:hAnsi="Times New Roman"/>
          <w:sz w:val="18"/>
          <w:szCs w:val="18"/>
        </w:rPr>
        <w:t xml:space="preserve">  </w:t>
      </w:r>
      <w:r w:rsidRPr="007724DB">
        <w:rPr>
          <w:rFonts w:ascii="Times New Roman" w:hAnsi="Times New Roman"/>
          <w:sz w:val="18"/>
          <w:szCs w:val="18"/>
          <w:lang w:val="en-US"/>
        </w:rPr>
        <w:t xml:space="preserve">In decision X/43, COP revised the </w:t>
      </w:r>
      <w:proofErr w:type="spellStart"/>
      <w:r w:rsidRPr="007724DB">
        <w:rPr>
          <w:rFonts w:ascii="Times New Roman" w:hAnsi="Times New Roman"/>
          <w:sz w:val="18"/>
          <w:szCs w:val="18"/>
          <w:lang w:val="en-US"/>
        </w:rPr>
        <w:t>programme</w:t>
      </w:r>
      <w:proofErr w:type="spellEnd"/>
      <w:r w:rsidRPr="007724DB">
        <w:rPr>
          <w:rFonts w:ascii="Times New Roman" w:hAnsi="Times New Roman"/>
          <w:sz w:val="18"/>
          <w:szCs w:val="18"/>
          <w:lang w:val="en-US"/>
        </w:rPr>
        <w:t xml:space="preserve"> of work </w:t>
      </w:r>
      <w:r w:rsidR="007724DB">
        <w:rPr>
          <w:rFonts w:ascii="Times New Roman" w:hAnsi="Times New Roman"/>
          <w:sz w:val="18"/>
          <w:szCs w:val="18"/>
          <w:lang w:val="en-US"/>
        </w:rPr>
        <w:t>on A</w:t>
      </w:r>
      <w:r w:rsidRPr="007724DB">
        <w:rPr>
          <w:rFonts w:ascii="Times New Roman" w:hAnsi="Times New Roman"/>
          <w:sz w:val="18"/>
          <w:szCs w:val="18"/>
          <w:lang w:val="en-US"/>
        </w:rPr>
        <w:t>rticle 8(j) and related provisions, postponing tasks 6, 11, 13 and 14 and 17, pending completion of tasks 7, 10, 12, and 15.</w:t>
      </w:r>
    </w:p>
  </w:footnote>
  <w:footnote w:id="16">
    <w:p w:rsidR="00873500" w:rsidRPr="00136818" w:rsidRDefault="00873500" w:rsidP="00873500">
      <w:pPr>
        <w:pStyle w:val="FootnoteText"/>
        <w:spacing w:after="0" w:line="240" w:lineRule="auto"/>
        <w:rPr>
          <w:szCs w:val="18"/>
          <w:lang w:val="en-US"/>
        </w:rPr>
      </w:pPr>
      <w:r w:rsidRPr="007724DB">
        <w:rPr>
          <w:rStyle w:val="FootnoteReference"/>
          <w:rFonts w:ascii="Times New Roman" w:hAnsi="Times New Roman"/>
          <w:sz w:val="18"/>
          <w:szCs w:val="18"/>
        </w:rPr>
        <w:footnoteRef/>
      </w:r>
      <w:r w:rsidRPr="007724DB">
        <w:rPr>
          <w:rFonts w:ascii="Times New Roman" w:hAnsi="Times New Roman"/>
          <w:sz w:val="18"/>
          <w:szCs w:val="18"/>
        </w:rPr>
        <w:t xml:space="preserve"> </w:t>
      </w:r>
      <w:r w:rsidRPr="007724DB">
        <w:rPr>
          <w:rFonts w:ascii="Times New Roman" w:hAnsi="Times New Roman"/>
          <w:sz w:val="18"/>
          <w:szCs w:val="18"/>
          <w:lang w:val="en-US"/>
        </w:rPr>
        <w:t>Refer to Decision X/43 paragraph 7.</w:t>
      </w:r>
    </w:p>
  </w:footnote>
  <w:footnote w:id="17">
    <w:p w:rsidR="00642642" w:rsidRPr="00642642" w:rsidRDefault="00642642" w:rsidP="00642642">
      <w:pPr>
        <w:pStyle w:val="FootnoteText"/>
        <w:spacing w:after="0" w:line="240" w:lineRule="auto"/>
        <w:rPr>
          <w:rFonts w:ascii="Times New Roman" w:hAnsi="Times New Roman"/>
          <w:sz w:val="18"/>
          <w:szCs w:val="18"/>
          <w:lang w:val="en-US"/>
        </w:rPr>
      </w:pPr>
      <w:r w:rsidRPr="00642642">
        <w:rPr>
          <w:rStyle w:val="FootnoteReference"/>
          <w:rFonts w:ascii="Times New Roman" w:hAnsi="Times New Roman"/>
          <w:sz w:val="18"/>
          <w:szCs w:val="18"/>
        </w:rPr>
        <w:footnoteRef/>
      </w:r>
      <w:r w:rsidRPr="00642642">
        <w:rPr>
          <w:rFonts w:ascii="Times New Roman" w:hAnsi="Times New Roman"/>
          <w:sz w:val="18"/>
          <w:szCs w:val="18"/>
        </w:rPr>
        <w:t xml:space="preserve"> CBD/WG8J/10/INF/4 </w:t>
      </w:r>
      <w:r w:rsidRPr="00642642">
        <w:rPr>
          <w:rFonts w:ascii="Times New Roman" w:eastAsia="Times New Roman" w:hAnsi="Times New Roman"/>
          <w:snapToGrid w:val="0"/>
          <w:kern w:val="22"/>
          <w:sz w:val="18"/>
          <w:szCs w:val="18"/>
        </w:rPr>
        <w:t>Compilation of views on the Integration of Article 8(j) and provisions related to indigenous peoples and local communities in the work of the Convention</w:t>
      </w:r>
      <w:r w:rsidR="007724DB">
        <w:rPr>
          <w:rFonts w:ascii="Times New Roman" w:eastAsia="Times New Roman" w:hAnsi="Times New Roman"/>
          <w:snapToGrid w:val="0"/>
          <w:kern w:val="22"/>
          <w:sz w:val="18"/>
          <w:szCs w:val="18"/>
        </w:rPr>
        <w:t>.</w:t>
      </w:r>
    </w:p>
    <w:p w:rsidR="00642642" w:rsidRPr="00642642" w:rsidRDefault="00642642" w:rsidP="00642642">
      <w:pPr>
        <w:pStyle w:val="FootnoteText"/>
        <w:spacing w:after="0" w:line="240" w:lineRule="auto"/>
        <w:rPr>
          <w:rFonts w:ascii="Times New Roman" w:hAnsi="Times New Roman"/>
          <w:sz w:val="18"/>
          <w:szCs w:val="18"/>
          <w:lang w:val="en-US"/>
        </w:rPr>
      </w:pPr>
    </w:p>
  </w:footnote>
  <w:footnote w:id="18">
    <w:p w:rsidR="00272644" w:rsidRPr="000B19B0" w:rsidRDefault="00272644" w:rsidP="000B19B0">
      <w:pPr>
        <w:pStyle w:val="FootnoteText"/>
        <w:spacing w:after="0" w:line="240" w:lineRule="auto"/>
        <w:ind w:left="-540"/>
        <w:rPr>
          <w:rFonts w:ascii="Times New Roman" w:hAnsi="Times New Roman"/>
          <w:sz w:val="18"/>
          <w:szCs w:val="18"/>
          <w:lang w:val="en-US"/>
        </w:rPr>
      </w:pPr>
      <w:r w:rsidRPr="000B19B0">
        <w:rPr>
          <w:rStyle w:val="FootnoteReference"/>
          <w:rFonts w:ascii="Times New Roman" w:hAnsi="Times New Roman"/>
          <w:sz w:val="18"/>
          <w:szCs w:val="18"/>
        </w:rPr>
        <w:footnoteRef/>
      </w:r>
      <w:r w:rsidRPr="000B19B0">
        <w:rPr>
          <w:rFonts w:ascii="Times New Roman" w:hAnsi="Times New Roman"/>
          <w:sz w:val="18"/>
          <w:szCs w:val="18"/>
        </w:rPr>
        <w:t xml:space="preserve"> </w:t>
      </w:r>
      <w:hyperlink r:id="rId2" w:history="1">
        <w:r w:rsidRPr="000B19B0">
          <w:rPr>
            <w:rFonts w:ascii="Times New Roman" w:hAnsi="Times New Roman"/>
            <w:sz w:val="18"/>
            <w:szCs w:val="18"/>
          </w:rPr>
          <w:t>XII/12 B</w:t>
        </w:r>
        <w:r w:rsidR="002125C0">
          <w:rPr>
            <w:rFonts w:ascii="Times New Roman" w:hAnsi="Times New Roman"/>
            <w:sz w:val="18"/>
            <w:szCs w:val="18"/>
          </w:rPr>
          <w:t>, a</w:t>
        </w:r>
        <w:r w:rsidRPr="000B19B0">
          <w:rPr>
            <w:rFonts w:ascii="Times New Roman" w:hAnsi="Times New Roman"/>
            <w:sz w:val="18"/>
            <w:szCs w:val="18"/>
          </w:rPr>
          <w:t>nnex</w:t>
        </w:r>
      </w:hyperlink>
      <w:r w:rsidR="002125C0">
        <w:rPr>
          <w:rFonts w:ascii="Times New Roman" w:hAnsi="Times New Roman"/>
          <w:sz w:val="18"/>
          <w:szCs w:val="18"/>
        </w:rPr>
        <w:t>.</w:t>
      </w:r>
    </w:p>
  </w:footnote>
  <w:footnote w:id="19">
    <w:p w:rsidR="00272644" w:rsidRPr="000B19B0" w:rsidRDefault="00272644" w:rsidP="000B19B0">
      <w:pPr>
        <w:pStyle w:val="FootnoteText"/>
        <w:spacing w:after="0" w:line="240" w:lineRule="auto"/>
        <w:ind w:left="-540"/>
        <w:rPr>
          <w:rFonts w:ascii="Times New Roman" w:hAnsi="Times New Roman"/>
          <w:sz w:val="18"/>
          <w:szCs w:val="18"/>
          <w:lang w:val="en-US"/>
        </w:rPr>
      </w:pPr>
      <w:r w:rsidRPr="000B19B0">
        <w:rPr>
          <w:rStyle w:val="FootnoteReference"/>
          <w:rFonts w:ascii="Times New Roman" w:hAnsi="Times New Roman"/>
          <w:sz w:val="18"/>
          <w:szCs w:val="18"/>
        </w:rPr>
        <w:footnoteRef/>
      </w:r>
      <w:r w:rsidRPr="000B19B0">
        <w:rPr>
          <w:rFonts w:ascii="Times New Roman" w:hAnsi="Times New Roman"/>
          <w:sz w:val="18"/>
          <w:szCs w:val="18"/>
        </w:rPr>
        <w:t xml:space="preserve"> </w:t>
      </w:r>
      <w:r w:rsidRPr="000B19B0">
        <w:rPr>
          <w:rFonts w:ascii="Times New Roman" w:hAnsi="Times New Roman"/>
          <w:sz w:val="18"/>
          <w:szCs w:val="18"/>
          <w:lang w:val="en-US"/>
        </w:rPr>
        <w:t>Decision X/42</w:t>
      </w:r>
      <w:r w:rsidR="002125C0">
        <w:rPr>
          <w:rFonts w:ascii="Times New Roman" w:hAnsi="Times New Roman"/>
          <w:sz w:val="18"/>
          <w:szCs w:val="18"/>
          <w:lang w:val="en-US"/>
        </w:rPr>
        <w:t>.</w:t>
      </w:r>
    </w:p>
  </w:footnote>
  <w:footnote w:id="20">
    <w:p w:rsidR="00272644" w:rsidRPr="000B19B0" w:rsidRDefault="00272644" w:rsidP="000B19B0">
      <w:pPr>
        <w:pStyle w:val="FootnoteText"/>
        <w:adjustRightInd w:val="0"/>
        <w:spacing w:after="0" w:line="240" w:lineRule="auto"/>
        <w:ind w:left="-540"/>
        <w:rPr>
          <w:rFonts w:ascii="Times New Roman" w:hAnsi="Times New Roman"/>
          <w:kern w:val="18"/>
          <w:sz w:val="18"/>
          <w:szCs w:val="18"/>
        </w:rPr>
      </w:pPr>
      <w:r w:rsidRPr="000B19B0">
        <w:rPr>
          <w:rStyle w:val="FootnoteReference"/>
          <w:rFonts w:ascii="Times New Roman" w:hAnsi="Times New Roman"/>
          <w:kern w:val="18"/>
          <w:sz w:val="18"/>
          <w:szCs w:val="18"/>
        </w:rPr>
        <w:footnoteRef/>
      </w:r>
      <w:r w:rsidRPr="000B19B0">
        <w:rPr>
          <w:rFonts w:ascii="Times New Roman" w:hAnsi="Times New Roman"/>
          <w:kern w:val="18"/>
          <w:sz w:val="18"/>
          <w:szCs w:val="18"/>
        </w:rPr>
        <w:t xml:space="preserve"> Meaning “root</w:t>
      </w:r>
      <w:r w:rsidR="00977322">
        <w:rPr>
          <w:rFonts w:ascii="Times New Roman" w:hAnsi="Times New Roman"/>
          <w:kern w:val="18"/>
          <w:sz w:val="18"/>
          <w:szCs w:val="18"/>
        </w:rPr>
        <w:t>s of life” in the Maya language</w:t>
      </w:r>
      <w:r w:rsidR="002125C0">
        <w:rPr>
          <w:rFonts w:ascii="Times New Roman" w:hAnsi="Times New Roman"/>
          <w:kern w:val="18"/>
          <w:sz w:val="18"/>
          <w:szCs w:val="18"/>
        </w:rPr>
        <w:t>.</w:t>
      </w:r>
    </w:p>
  </w:footnote>
  <w:footnote w:id="21">
    <w:p w:rsidR="00272644" w:rsidRPr="000B19B0" w:rsidRDefault="00272644" w:rsidP="000B19B0">
      <w:pPr>
        <w:keepNext/>
        <w:spacing w:after="0" w:line="240" w:lineRule="auto"/>
        <w:ind w:left="-540"/>
        <w:outlineLvl w:val="1"/>
        <w:rPr>
          <w:rFonts w:ascii="Times New Roman" w:hAnsi="Times New Roman"/>
          <w:snapToGrid w:val="0"/>
          <w:kern w:val="22"/>
          <w:sz w:val="18"/>
          <w:szCs w:val="18"/>
        </w:rPr>
      </w:pPr>
      <w:r w:rsidRPr="000B19B0">
        <w:rPr>
          <w:rStyle w:val="FootnoteReference"/>
          <w:rFonts w:ascii="Times New Roman" w:hAnsi="Times New Roman"/>
          <w:sz w:val="18"/>
          <w:szCs w:val="18"/>
        </w:rPr>
        <w:footnoteRef/>
      </w:r>
      <w:r w:rsidRPr="000B19B0">
        <w:rPr>
          <w:rFonts w:ascii="Times New Roman" w:hAnsi="Times New Roman"/>
          <w:sz w:val="18"/>
          <w:szCs w:val="18"/>
        </w:rPr>
        <w:t xml:space="preserve"> </w:t>
      </w:r>
      <w:r w:rsidRPr="000B19B0">
        <w:rPr>
          <w:rFonts w:ascii="Times New Roman" w:hAnsi="Times New Roman"/>
          <w:snapToGrid w:val="0"/>
          <w:kern w:val="22"/>
          <w:sz w:val="18"/>
          <w:szCs w:val="18"/>
        </w:rPr>
        <w:t>Voluntary guidelines</w:t>
      </w:r>
      <w:r w:rsidRPr="000B19B0">
        <w:rPr>
          <w:rFonts w:ascii="Times New Roman" w:hAnsi="Times New Roman"/>
          <w:caps/>
          <w:snapToGrid w:val="0"/>
          <w:kern w:val="22"/>
          <w:sz w:val="18"/>
          <w:szCs w:val="18"/>
        </w:rPr>
        <w:t xml:space="preserve"> </w:t>
      </w:r>
      <w:r w:rsidRPr="000B19B0">
        <w:rPr>
          <w:rFonts w:ascii="Times New Roman" w:hAnsi="Times New Roman"/>
          <w:snapToGrid w:val="0"/>
          <w:kern w:val="22"/>
          <w:sz w:val="18"/>
          <w:szCs w:val="18"/>
        </w:rPr>
        <w:t>for the development of mechanisms, legislation or other appropriate initiatives to ensure the “prior and informed consent”,  “free, prior and informed consent” or “approval and involvement”,</w:t>
      </w:r>
      <w:r w:rsidRPr="000B19B0" w:rsidDel="003C359C">
        <w:rPr>
          <w:rFonts w:ascii="Times New Roman" w:hAnsi="Times New Roman"/>
          <w:snapToGrid w:val="0"/>
          <w:kern w:val="22"/>
          <w:sz w:val="18"/>
          <w:szCs w:val="18"/>
        </w:rPr>
        <w:t xml:space="preserve"> </w:t>
      </w:r>
      <w:r w:rsidRPr="000B19B0">
        <w:rPr>
          <w:rFonts w:ascii="Times New Roman" w:hAnsi="Times New Roman"/>
          <w:snapToGrid w:val="0"/>
          <w:kern w:val="22"/>
          <w:sz w:val="18"/>
          <w:szCs w:val="18"/>
        </w:rPr>
        <w:t>depending on national circumstances, of indigenous peoples and local communities</w:t>
      </w:r>
      <w:r w:rsidRPr="000B19B0">
        <w:rPr>
          <w:rFonts w:ascii="Times New Roman" w:hAnsi="Times New Roman"/>
          <w:caps/>
          <w:snapToGrid w:val="0"/>
          <w:kern w:val="22"/>
          <w:sz w:val="18"/>
          <w:szCs w:val="18"/>
          <w:vertAlign w:val="superscript"/>
        </w:rPr>
        <w:footnoteRef/>
      </w:r>
      <w:r w:rsidRPr="000B19B0">
        <w:rPr>
          <w:rFonts w:ascii="Times New Roman" w:hAnsi="Times New Roman"/>
          <w:snapToGrid w:val="0"/>
          <w:kern w:val="22"/>
          <w:sz w:val="18"/>
          <w:szCs w:val="18"/>
        </w:rPr>
        <w:t xml:space="preserve"> for accessing their knowledge, innovations and practices, for fair and equitable sharing of benefits</w:t>
      </w:r>
      <w:r w:rsidRPr="000B19B0">
        <w:rPr>
          <w:rFonts w:ascii="Times New Roman" w:hAnsi="Times New Roman"/>
          <w:caps/>
          <w:snapToGrid w:val="0"/>
          <w:kern w:val="22"/>
          <w:sz w:val="18"/>
          <w:szCs w:val="18"/>
        </w:rPr>
        <w:t xml:space="preserve"> </w:t>
      </w:r>
      <w:r w:rsidRPr="000B19B0">
        <w:rPr>
          <w:rFonts w:ascii="Times New Roman" w:hAnsi="Times New Roman"/>
          <w:snapToGrid w:val="0"/>
          <w:kern w:val="22"/>
          <w:sz w:val="18"/>
          <w:szCs w:val="18"/>
        </w:rPr>
        <w:t>arising from the use of their knowledge, innovations and</w:t>
      </w:r>
      <w:r w:rsidRPr="000B19B0">
        <w:rPr>
          <w:rFonts w:ascii="Times New Roman" w:hAnsi="Times New Roman"/>
          <w:caps/>
          <w:snapToGrid w:val="0"/>
          <w:kern w:val="22"/>
          <w:sz w:val="18"/>
          <w:szCs w:val="18"/>
        </w:rPr>
        <w:t xml:space="preserve"> </w:t>
      </w:r>
      <w:r w:rsidRPr="000B19B0">
        <w:rPr>
          <w:rFonts w:ascii="Times New Roman" w:hAnsi="Times New Roman"/>
          <w:snapToGrid w:val="0"/>
          <w:kern w:val="22"/>
          <w:sz w:val="18"/>
          <w:szCs w:val="18"/>
        </w:rPr>
        <w:t>practices relevant for the conservation and sustainable use</w:t>
      </w:r>
      <w:r w:rsidRPr="000B19B0">
        <w:rPr>
          <w:rFonts w:ascii="Times New Roman" w:hAnsi="Times New Roman"/>
          <w:caps/>
          <w:snapToGrid w:val="0"/>
          <w:kern w:val="22"/>
          <w:sz w:val="18"/>
          <w:szCs w:val="18"/>
        </w:rPr>
        <w:t xml:space="preserve"> </w:t>
      </w:r>
      <w:r w:rsidRPr="000B19B0">
        <w:rPr>
          <w:rFonts w:ascii="Times New Roman" w:hAnsi="Times New Roman"/>
          <w:snapToGrid w:val="0"/>
          <w:kern w:val="22"/>
          <w:sz w:val="18"/>
          <w:szCs w:val="18"/>
        </w:rPr>
        <w:t>of</w:t>
      </w:r>
      <w:r w:rsidRPr="000B19B0">
        <w:rPr>
          <w:rFonts w:ascii="Times New Roman" w:hAnsi="Times New Roman"/>
          <w:caps/>
          <w:snapToGrid w:val="0"/>
          <w:kern w:val="22"/>
          <w:sz w:val="18"/>
          <w:szCs w:val="18"/>
        </w:rPr>
        <w:t xml:space="preserve"> </w:t>
      </w:r>
      <w:r w:rsidRPr="000B19B0">
        <w:rPr>
          <w:rFonts w:ascii="Times New Roman" w:hAnsi="Times New Roman"/>
          <w:snapToGrid w:val="0"/>
          <w:kern w:val="22"/>
          <w:sz w:val="18"/>
          <w:szCs w:val="18"/>
        </w:rPr>
        <w:t>biological diversity, and for reporting and preventing unlawful</w:t>
      </w:r>
      <w:r w:rsidRPr="000B19B0">
        <w:rPr>
          <w:rFonts w:ascii="Times New Roman" w:hAnsi="Times New Roman"/>
          <w:caps/>
          <w:snapToGrid w:val="0"/>
          <w:kern w:val="22"/>
          <w:sz w:val="18"/>
          <w:szCs w:val="18"/>
        </w:rPr>
        <w:t xml:space="preserve"> </w:t>
      </w:r>
      <w:r w:rsidRPr="000B19B0">
        <w:rPr>
          <w:rFonts w:ascii="Times New Roman" w:hAnsi="Times New Roman"/>
          <w:snapToGrid w:val="0"/>
          <w:kern w:val="22"/>
          <w:sz w:val="18"/>
          <w:szCs w:val="18"/>
        </w:rPr>
        <w:t>appropriation of traditional knowledge</w:t>
      </w:r>
      <w:r w:rsidR="002125C0">
        <w:rPr>
          <w:rFonts w:ascii="Times New Roman" w:hAnsi="Times New Roman"/>
          <w:snapToGrid w:val="0"/>
          <w:kern w:val="22"/>
          <w:sz w:val="18"/>
          <w:szCs w:val="18"/>
        </w:rPr>
        <w:t>.</w:t>
      </w:r>
    </w:p>
  </w:footnote>
  <w:footnote w:id="22">
    <w:p w:rsidR="00E16F0A" w:rsidRPr="002125C0" w:rsidRDefault="00E16F0A" w:rsidP="002125C0">
      <w:pPr>
        <w:keepNext/>
        <w:spacing w:after="0" w:line="240" w:lineRule="auto"/>
        <w:ind w:left="-540"/>
        <w:jc w:val="both"/>
        <w:outlineLvl w:val="1"/>
        <w:rPr>
          <w:rFonts w:ascii="Times New Roman" w:eastAsia="Times New Roman" w:hAnsi="Times New Roman"/>
          <w:snapToGrid w:val="0"/>
          <w:kern w:val="22"/>
          <w:sz w:val="18"/>
          <w:szCs w:val="18"/>
        </w:rPr>
      </w:pPr>
      <w:r w:rsidRPr="000B19B0">
        <w:rPr>
          <w:rStyle w:val="FootnoteReference"/>
          <w:rFonts w:ascii="Times New Roman" w:hAnsi="Times New Roman"/>
          <w:sz w:val="18"/>
          <w:szCs w:val="18"/>
        </w:rPr>
        <w:footnoteRef/>
      </w:r>
      <w:r w:rsidRPr="000B19B0">
        <w:rPr>
          <w:rFonts w:ascii="Times New Roman" w:hAnsi="Times New Roman"/>
          <w:sz w:val="18"/>
          <w:szCs w:val="18"/>
        </w:rPr>
        <w:t xml:space="preserve"> </w:t>
      </w:r>
      <w:r w:rsidRPr="000B19B0">
        <w:rPr>
          <w:rFonts w:ascii="Times New Roman" w:eastAsia="Times New Roman" w:hAnsi="Times New Roman"/>
          <w:snapToGrid w:val="0"/>
          <w:kern w:val="22"/>
          <w:sz w:val="18"/>
          <w:szCs w:val="18"/>
        </w:rPr>
        <w:t xml:space="preserve">The Mo’otz Kuxtal Voluntary Guidelines addresses the element of respect in task 6 by requiring that access to traditional knowledge is based on free, prior informed consent, and its use is based on mutually agreed terms ensuring the </w:t>
      </w:r>
      <w:r w:rsidR="002125C0">
        <w:rPr>
          <w:rFonts w:ascii="Times New Roman" w:eastAsia="Times New Roman" w:hAnsi="Times New Roman"/>
          <w:snapToGrid w:val="0"/>
          <w:kern w:val="22"/>
          <w:sz w:val="18"/>
          <w:szCs w:val="18"/>
        </w:rPr>
        <w:t xml:space="preserve">equitable sharing of benefits. </w:t>
      </w:r>
    </w:p>
  </w:footnote>
  <w:footnote w:id="23">
    <w:p w:rsidR="000B19B0" w:rsidRPr="000B19B0" w:rsidRDefault="000B19B0" w:rsidP="000B19B0">
      <w:pPr>
        <w:pStyle w:val="FootnoteText"/>
        <w:tabs>
          <w:tab w:val="left" w:pos="720"/>
        </w:tabs>
        <w:spacing w:after="0" w:line="240" w:lineRule="auto"/>
        <w:ind w:left="-540"/>
        <w:rPr>
          <w:lang w:val="en-US"/>
        </w:rPr>
      </w:pPr>
      <w:r w:rsidRPr="000B19B0">
        <w:rPr>
          <w:rStyle w:val="FootnoteReference"/>
          <w:rFonts w:ascii="Times New Roman" w:hAnsi="Times New Roman"/>
          <w:sz w:val="18"/>
          <w:szCs w:val="18"/>
        </w:rPr>
        <w:footnoteRef/>
      </w:r>
      <w:r w:rsidRPr="000B19B0">
        <w:rPr>
          <w:rFonts w:ascii="Times New Roman" w:hAnsi="Times New Roman"/>
          <w:sz w:val="18"/>
          <w:szCs w:val="18"/>
        </w:rPr>
        <w:t xml:space="preserve"> </w:t>
      </w:r>
      <w:r w:rsidRPr="000B19B0">
        <w:rPr>
          <w:rFonts w:ascii="Times New Roman" w:eastAsia="Times New Roman" w:hAnsi="Times New Roman"/>
          <w:i/>
          <w:iCs/>
          <w:sz w:val="18"/>
          <w:szCs w:val="18"/>
          <w:lang w:eastAsia="en-GB"/>
        </w:rPr>
        <w:t xml:space="preserve">Decision VIII/5 B recommends </w:t>
      </w:r>
      <w:r w:rsidRPr="000B19B0">
        <w:rPr>
          <w:rFonts w:ascii="Times New Roman" w:eastAsia="Times New Roman" w:hAnsi="Times New Roman"/>
          <w:sz w:val="18"/>
          <w:szCs w:val="18"/>
          <w:lang w:eastAsia="en-GB"/>
        </w:rPr>
        <w:t>to Parties and Governments to bear in mind that registers are only one</w:t>
      </w:r>
      <w:r w:rsidRPr="000B19B0">
        <w:rPr>
          <w:rFonts w:ascii="Times New Roman" w:eastAsia="Times New Roman" w:hAnsi="Times New Roman"/>
          <w:sz w:val="18"/>
          <w:szCs w:val="18"/>
        </w:rPr>
        <w:t xml:space="preserve"> </w:t>
      </w:r>
      <w:r w:rsidRPr="000B19B0">
        <w:rPr>
          <w:rFonts w:ascii="Times New Roman" w:eastAsia="Times New Roman" w:hAnsi="Times New Roman"/>
          <w:sz w:val="18"/>
          <w:szCs w:val="18"/>
          <w:lang w:eastAsia="en-GB"/>
        </w:rPr>
        <w:t>approach to the protection of traditional knowledge, innovations and practices, and as such their</w:t>
      </w:r>
      <w:r w:rsidRPr="000B19B0">
        <w:rPr>
          <w:rFonts w:ascii="Times New Roman" w:eastAsia="Times New Roman" w:hAnsi="Times New Roman"/>
          <w:sz w:val="18"/>
          <w:szCs w:val="18"/>
        </w:rPr>
        <w:t xml:space="preserve"> </w:t>
      </w:r>
      <w:r w:rsidRPr="000B19B0">
        <w:rPr>
          <w:rFonts w:ascii="Times New Roman" w:eastAsia="Times New Roman" w:hAnsi="Times New Roman"/>
          <w:sz w:val="18"/>
          <w:szCs w:val="18"/>
          <w:lang w:eastAsia="en-GB"/>
        </w:rPr>
        <w:t>establishment should be voluntary, not a prerequisite for protection.</w:t>
      </w:r>
    </w:p>
  </w:footnote>
  <w:footnote w:id="24">
    <w:p w:rsidR="00272644" w:rsidRPr="005D1AE0" w:rsidRDefault="00272644" w:rsidP="005D1AE0">
      <w:pPr>
        <w:pStyle w:val="Heading1"/>
        <w:tabs>
          <w:tab w:val="left" w:pos="0"/>
        </w:tabs>
        <w:spacing w:before="0" w:after="0" w:line="240" w:lineRule="auto"/>
        <w:ind w:left="-540"/>
        <w:rPr>
          <w:rFonts w:ascii="Times New Roman" w:hAnsi="Times New Roman"/>
          <w:b w:val="0"/>
          <w:sz w:val="18"/>
          <w:szCs w:val="18"/>
        </w:rPr>
      </w:pPr>
      <w:r w:rsidRPr="005D1AE0">
        <w:rPr>
          <w:rStyle w:val="FootnoteReference"/>
          <w:rFonts w:ascii="Times New Roman" w:hAnsi="Times New Roman"/>
          <w:b w:val="0"/>
          <w:sz w:val="18"/>
          <w:szCs w:val="18"/>
        </w:rPr>
        <w:footnoteRef/>
      </w:r>
      <w:r w:rsidRPr="005D1AE0">
        <w:rPr>
          <w:rFonts w:ascii="Times New Roman" w:hAnsi="Times New Roman"/>
          <w:b w:val="0"/>
          <w:sz w:val="18"/>
          <w:szCs w:val="18"/>
        </w:rPr>
        <w:t xml:space="preserve"> UNEP/CBD/ WG8J/5/3, </w:t>
      </w:r>
      <w:r w:rsidR="005D1AE0">
        <w:rPr>
          <w:rFonts w:ascii="Times New Roman" w:hAnsi="Times New Roman"/>
          <w:b w:val="0"/>
          <w:sz w:val="18"/>
          <w:szCs w:val="18"/>
        </w:rPr>
        <w:t>P</w:t>
      </w:r>
      <w:r w:rsidR="005D1AE0" w:rsidRPr="005D1AE0">
        <w:rPr>
          <w:rFonts w:ascii="Times New Roman" w:hAnsi="Times New Roman"/>
          <w:b w:val="0"/>
          <w:sz w:val="18"/>
          <w:szCs w:val="18"/>
        </w:rPr>
        <w:t>hase two of the composite report on the status and trends regarding the knowledge, innovations and practices of indigenous and local communities relevant to the conservation and sustainable use of biological diversity - executive summary and recommendations</w:t>
      </w:r>
      <w:r w:rsidR="008F5578">
        <w:rPr>
          <w:rFonts w:ascii="Times New Roman" w:hAnsi="Times New Roman"/>
          <w:b w:val="0"/>
          <w:sz w:val="18"/>
          <w:szCs w:val="18"/>
        </w:rPr>
        <w:t>.</w:t>
      </w:r>
    </w:p>
    <w:p w:rsidR="00272644" w:rsidRPr="00136818" w:rsidRDefault="00272644" w:rsidP="00272644">
      <w:pPr>
        <w:pStyle w:val="FootnoteText"/>
        <w:spacing w:after="0"/>
        <w:rPr>
          <w:szCs w:val="18"/>
          <w:lang w:val="en-US"/>
        </w:rPr>
      </w:pPr>
    </w:p>
  </w:footnote>
  <w:footnote w:id="25">
    <w:p w:rsidR="00642642" w:rsidRPr="0033356D" w:rsidRDefault="00642642" w:rsidP="00642642">
      <w:pPr>
        <w:keepNext/>
        <w:outlineLvl w:val="1"/>
        <w:rPr>
          <w:rFonts w:ascii="Times New Roman" w:hAnsi="Times New Roman"/>
          <w:iCs/>
          <w:caps/>
          <w:snapToGrid w:val="0"/>
          <w:kern w:val="22"/>
          <w:sz w:val="18"/>
          <w:szCs w:val="18"/>
        </w:rPr>
      </w:pPr>
      <w:r w:rsidRPr="0033356D">
        <w:rPr>
          <w:rStyle w:val="FootnoteReference"/>
          <w:rFonts w:ascii="Times New Roman" w:hAnsi="Times New Roman"/>
          <w:sz w:val="18"/>
          <w:szCs w:val="18"/>
        </w:rPr>
        <w:footnoteRef/>
      </w:r>
      <w:r w:rsidRPr="0033356D">
        <w:rPr>
          <w:rFonts w:ascii="Times New Roman" w:hAnsi="Times New Roman"/>
          <w:sz w:val="18"/>
          <w:szCs w:val="18"/>
        </w:rPr>
        <w:t xml:space="preserve"> </w:t>
      </w:r>
      <w:r w:rsidRPr="0033356D">
        <w:rPr>
          <w:rFonts w:ascii="Times New Roman" w:hAnsi="Times New Roman"/>
          <w:iCs/>
          <w:snapToGrid w:val="0"/>
          <w:kern w:val="22"/>
          <w:sz w:val="18"/>
          <w:szCs w:val="18"/>
        </w:rPr>
        <w:t>Voluntary guidelines</w:t>
      </w:r>
      <w:r w:rsidRPr="0033356D">
        <w:rPr>
          <w:rFonts w:ascii="Times New Roman" w:hAnsi="Times New Roman"/>
          <w:iCs/>
          <w:caps/>
          <w:snapToGrid w:val="0"/>
          <w:kern w:val="22"/>
          <w:sz w:val="18"/>
          <w:szCs w:val="18"/>
        </w:rPr>
        <w:t xml:space="preserve"> </w:t>
      </w:r>
      <w:r w:rsidRPr="0033356D">
        <w:rPr>
          <w:rFonts w:ascii="Times New Roman" w:hAnsi="Times New Roman"/>
          <w:iCs/>
          <w:snapToGrid w:val="0"/>
          <w:kern w:val="22"/>
          <w:sz w:val="18"/>
          <w:szCs w:val="18"/>
        </w:rPr>
        <w:t>for the development of mechanisms, legislation or other appropriate initiatives to ensure the “prior and informed consent”, “free, prior and informed consent” or “approval and involvement”,</w:t>
      </w:r>
      <w:r w:rsidRPr="0033356D" w:rsidDel="003C359C">
        <w:rPr>
          <w:rFonts w:ascii="Times New Roman" w:hAnsi="Times New Roman"/>
          <w:iCs/>
          <w:snapToGrid w:val="0"/>
          <w:kern w:val="22"/>
          <w:sz w:val="18"/>
          <w:szCs w:val="18"/>
        </w:rPr>
        <w:t xml:space="preserve"> </w:t>
      </w:r>
      <w:r w:rsidRPr="0033356D">
        <w:rPr>
          <w:rFonts w:ascii="Times New Roman" w:hAnsi="Times New Roman"/>
          <w:iCs/>
          <w:snapToGrid w:val="0"/>
          <w:kern w:val="22"/>
          <w:sz w:val="18"/>
          <w:szCs w:val="18"/>
        </w:rPr>
        <w:t>depending on national circumstances, of indigenous peoples and local communities</w:t>
      </w:r>
      <w:r w:rsidRPr="0033356D">
        <w:rPr>
          <w:rFonts w:ascii="Times New Roman" w:hAnsi="Times New Roman"/>
          <w:iCs/>
          <w:caps/>
          <w:snapToGrid w:val="0"/>
          <w:kern w:val="22"/>
          <w:sz w:val="18"/>
          <w:szCs w:val="18"/>
          <w:vertAlign w:val="superscript"/>
        </w:rPr>
        <w:footnoteRef/>
      </w:r>
      <w:r w:rsidRPr="0033356D">
        <w:rPr>
          <w:rFonts w:ascii="Times New Roman" w:hAnsi="Times New Roman"/>
          <w:iCs/>
          <w:snapToGrid w:val="0"/>
          <w:kern w:val="22"/>
          <w:sz w:val="18"/>
          <w:szCs w:val="18"/>
        </w:rPr>
        <w:t xml:space="preserve"> for accessing their knowledge, innovations and practices, for fair and equitable sharing of benefits</w:t>
      </w:r>
      <w:r w:rsidRPr="0033356D">
        <w:rPr>
          <w:rFonts w:ascii="Times New Roman" w:hAnsi="Times New Roman"/>
          <w:iCs/>
          <w:caps/>
          <w:snapToGrid w:val="0"/>
          <w:kern w:val="22"/>
          <w:sz w:val="18"/>
          <w:szCs w:val="18"/>
        </w:rPr>
        <w:t xml:space="preserve"> </w:t>
      </w:r>
      <w:r w:rsidRPr="0033356D">
        <w:rPr>
          <w:rFonts w:ascii="Times New Roman" w:hAnsi="Times New Roman"/>
          <w:iCs/>
          <w:snapToGrid w:val="0"/>
          <w:kern w:val="22"/>
          <w:sz w:val="18"/>
          <w:szCs w:val="18"/>
        </w:rPr>
        <w:t>arising from the use of their knowledge, innovations and</w:t>
      </w:r>
      <w:r w:rsidRPr="0033356D">
        <w:rPr>
          <w:rFonts w:ascii="Times New Roman" w:hAnsi="Times New Roman"/>
          <w:iCs/>
          <w:caps/>
          <w:snapToGrid w:val="0"/>
          <w:kern w:val="22"/>
          <w:sz w:val="18"/>
          <w:szCs w:val="18"/>
        </w:rPr>
        <w:t xml:space="preserve"> </w:t>
      </w:r>
      <w:r w:rsidRPr="0033356D">
        <w:rPr>
          <w:rFonts w:ascii="Times New Roman" w:hAnsi="Times New Roman"/>
          <w:iCs/>
          <w:snapToGrid w:val="0"/>
          <w:kern w:val="22"/>
          <w:sz w:val="18"/>
          <w:szCs w:val="18"/>
        </w:rPr>
        <w:t>practices relevant for the conservation and sustainable use</w:t>
      </w:r>
      <w:r w:rsidRPr="0033356D">
        <w:rPr>
          <w:rFonts w:ascii="Times New Roman" w:hAnsi="Times New Roman"/>
          <w:iCs/>
          <w:caps/>
          <w:snapToGrid w:val="0"/>
          <w:kern w:val="22"/>
          <w:sz w:val="18"/>
          <w:szCs w:val="18"/>
        </w:rPr>
        <w:t xml:space="preserve"> </w:t>
      </w:r>
      <w:r w:rsidRPr="0033356D">
        <w:rPr>
          <w:rFonts w:ascii="Times New Roman" w:hAnsi="Times New Roman"/>
          <w:iCs/>
          <w:snapToGrid w:val="0"/>
          <w:kern w:val="22"/>
          <w:sz w:val="18"/>
          <w:szCs w:val="18"/>
        </w:rPr>
        <w:t>of</w:t>
      </w:r>
      <w:r w:rsidRPr="0033356D">
        <w:rPr>
          <w:rFonts w:ascii="Times New Roman" w:hAnsi="Times New Roman"/>
          <w:iCs/>
          <w:caps/>
          <w:snapToGrid w:val="0"/>
          <w:kern w:val="22"/>
          <w:sz w:val="18"/>
          <w:szCs w:val="18"/>
        </w:rPr>
        <w:t xml:space="preserve"> </w:t>
      </w:r>
      <w:r w:rsidRPr="0033356D">
        <w:rPr>
          <w:rFonts w:ascii="Times New Roman" w:hAnsi="Times New Roman"/>
          <w:iCs/>
          <w:snapToGrid w:val="0"/>
          <w:kern w:val="22"/>
          <w:sz w:val="18"/>
          <w:szCs w:val="18"/>
        </w:rPr>
        <w:t>biological diversity, and for reporting and preventing unlawful</w:t>
      </w:r>
      <w:r w:rsidRPr="0033356D">
        <w:rPr>
          <w:rFonts w:ascii="Times New Roman" w:hAnsi="Times New Roman"/>
          <w:iCs/>
          <w:caps/>
          <w:snapToGrid w:val="0"/>
          <w:kern w:val="22"/>
          <w:sz w:val="18"/>
          <w:szCs w:val="18"/>
        </w:rPr>
        <w:t xml:space="preserve"> </w:t>
      </w:r>
      <w:r w:rsidRPr="0033356D">
        <w:rPr>
          <w:rFonts w:ascii="Times New Roman" w:hAnsi="Times New Roman"/>
          <w:iCs/>
          <w:snapToGrid w:val="0"/>
          <w:kern w:val="22"/>
          <w:sz w:val="18"/>
          <w:szCs w:val="18"/>
        </w:rPr>
        <w:t>appropriation of traditional knowledge</w:t>
      </w:r>
    </w:p>
    <w:p w:rsidR="00642642" w:rsidRPr="00306EC9" w:rsidRDefault="00642642" w:rsidP="0064264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6D" w:rsidRPr="0033356D" w:rsidRDefault="0033356D" w:rsidP="0033356D">
    <w:pPr>
      <w:pStyle w:val="Header"/>
      <w:spacing w:after="0" w:line="240" w:lineRule="auto"/>
      <w:jc w:val="right"/>
      <w:rPr>
        <w:rFonts w:ascii="Times New Roman" w:hAnsi="Times New Roman"/>
        <w:lang w:val="en-US"/>
      </w:rPr>
    </w:pPr>
    <w:r w:rsidRPr="0033356D">
      <w:rPr>
        <w:rFonts w:ascii="Times New Roman" w:hAnsi="Times New Roman"/>
        <w:lang w:val="en-US"/>
      </w:rPr>
      <w:t>CBD/WG8J/10/INF/8</w:t>
    </w:r>
  </w:p>
  <w:p w:rsidR="0033356D" w:rsidRPr="0033356D" w:rsidRDefault="0033356D" w:rsidP="0033356D">
    <w:pPr>
      <w:pStyle w:val="Header"/>
      <w:spacing w:after="240" w:line="240" w:lineRule="auto"/>
      <w:jc w:val="right"/>
      <w:rPr>
        <w:rFonts w:ascii="Times New Roman" w:hAnsi="Times New Roman"/>
        <w:lang w:val="en-US"/>
      </w:rPr>
    </w:pPr>
    <w:r w:rsidRPr="0033356D">
      <w:rPr>
        <w:rFonts w:ascii="Times New Roman" w:hAnsi="Times New Roman"/>
        <w:lang w:val="en-US"/>
      </w:rPr>
      <w:t xml:space="preserve">Page </w:t>
    </w:r>
    <w:r w:rsidRPr="0033356D">
      <w:rPr>
        <w:rFonts w:ascii="Times New Roman" w:hAnsi="Times New Roman"/>
        <w:lang w:val="en-US"/>
      </w:rPr>
      <w:fldChar w:fldCharType="begin"/>
    </w:r>
    <w:r w:rsidRPr="0033356D">
      <w:rPr>
        <w:rFonts w:ascii="Times New Roman" w:hAnsi="Times New Roman"/>
        <w:lang w:val="en-US"/>
      </w:rPr>
      <w:instrText xml:space="preserve"> PAGE   \* MERGEFORMAT </w:instrText>
    </w:r>
    <w:r w:rsidRPr="0033356D">
      <w:rPr>
        <w:rFonts w:ascii="Times New Roman" w:hAnsi="Times New Roman"/>
        <w:lang w:val="en-US"/>
      </w:rPr>
      <w:fldChar w:fldCharType="separate"/>
    </w:r>
    <w:r w:rsidR="002035C9">
      <w:rPr>
        <w:rFonts w:ascii="Times New Roman" w:hAnsi="Times New Roman"/>
        <w:noProof/>
        <w:lang w:val="en-US"/>
      </w:rPr>
      <w:t>13</w:t>
    </w:r>
    <w:r w:rsidRPr="0033356D">
      <w:rPr>
        <w:rFonts w:ascii="Times New Roman" w:hAnsi="Times New Roman"/>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6D" w:rsidRPr="0033356D" w:rsidRDefault="0033356D" w:rsidP="0033356D">
    <w:pPr>
      <w:pStyle w:val="Header"/>
      <w:spacing w:after="0" w:line="240" w:lineRule="auto"/>
      <w:rPr>
        <w:rFonts w:ascii="Times New Roman" w:hAnsi="Times New Roman"/>
        <w:lang w:val="en-US"/>
      </w:rPr>
    </w:pPr>
    <w:r w:rsidRPr="0033356D">
      <w:rPr>
        <w:rFonts w:ascii="Times New Roman" w:hAnsi="Times New Roman"/>
        <w:lang w:val="en-US"/>
      </w:rPr>
      <w:t>CBD/WG8J/10/INF/8</w:t>
    </w:r>
  </w:p>
  <w:p w:rsidR="0033356D" w:rsidRPr="0033356D" w:rsidRDefault="0033356D" w:rsidP="0033356D">
    <w:pPr>
      <w:pStyle w:val="Header"/>
      <w:spacing w:after="240" w:line="240" w:lineRule="auto"/>
      <w:rPr>
        <w:rFonts w:ascii="Times New Roman" w:hAnsi="Times New Roman"/>
        <w:lang w:val="en-US"/>
      </w:rPr>
    </w:pPr>
    <w:r w:rsidRPr="0033356D">
      <w:rPr>
        <w:rFonts w:ascii="Times New Roman" w:hAnsi="Times New Roman"/>
        <w:lang w:val="en-US"/>
      </w:rPr>
      <w:t xml:space="preserve">Page </w:t>
    </w:r>
    <w:r w:rsidRPr="0033356D">
      <w:rPr>
        <w:rFonts w:ascii="Times New Roman" w:hAnsi="Times New Roman"/>
        <w:lang w:val="en-US"/>
      </w:rPr>
      <w:fldChar w:fldCharType="begin"/>
    </w:r>
    <w:r w:rsidRPr="0033356D">
      <w:rPr>
        <w:rFonts w:ascii="Times New Roman" w:hAnsi="Times New Roman"/>
        <w:lang w:val="en-US"/>
      </w:rPr>
      <w:instrText xml:space="preserve"> PAGE   \* MERGEFORMAT </w:instrText>
    </w:r>
    <w:r w:rsidRPr="0033356D">
      <w:rPr>
        <w:rFonts w:ascii="Times New Roman" w:hAnsi="Times New Roman"/>
        <w:lang w:val="en-US"/>
      </w:rPr>
      <w:fldChar w:fldCharType="separate"/>
    </w:r>
    <w:r w:rsidR="002035C9">
      <w:rPr>
        <w:rFonts w:ascii="Times New Roman" w:hAnsi="Times New Roman"/>
        <w:noProof/>
        <w:lang w:val="en-US"/>
      </w:rPr>
      <w:t>14</w:t>
    </w:r>
    <w:r w:rsidRPr="0033356D">
      <w:rPr>
        <w:rFonts w:ascii="Times New Roman" w:hAnsi="Times New Roman"/>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2D3"/>
    <w:multiLevelType w:val="hybridMultilevel"/>
    <w:tmpl w:val="F71C9F5A"/>
    <w:lvl w:ilvl="0" w:tplc="989E4F2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6579E"/>
    <w:multiLevelType w:val="hybridMultilevel"/>
    <w:tmpl w:val="26805766"/>
    <w:lvl w:ilvl="0" w:tplc="3B78C6F4">
      <w:start w:val="1"/>
      <w:numFmt w:val="upperLetter"/>
      <w:lvlText w:val="%1."/>
      <w:lvlJc w:val="left"/>
      <w:pPr>
        <w:ind w:left="720" w:hanging="360"/>
      </w:pPr>
      <w:rPr>
        <w:rFonts w:ascii="Times New Roman" w:eastAsia="Times New Roman" w:hAnsi="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24CC3"/>
    <w:multiLevelType w:val="hybridMultilevel"/>
    <w:tmpl w:val="993642AA"/>
    <w:lvl w:ilvl="0" w:tplc="A9164118">
      <w:start w:val="1"/>
      <w:numFmt w:val="upperLetter"/>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C6CB3"/>
    <w:multiLevelType w:val="hybridMultilevel"/>
    <w:tmpl w:val="AFA2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B57D0"/>
    <w:multiLevelType w:val="hybridMultilevel"/>
    <w:tmpl w:val="FD0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E2889"/>
    <w:multiLevelType w:val="hybridMultilevel"/>
    <w:tmpl w:val="376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442B4"/>
    <w:multiLevelType w:val="multilevel"/>
    <w:tmpl w:val="E6D40A6E"/>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985"/>
        </w:tabs>
        <w:ind w:left="1985" w:hanging="545"/>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F1"/>
    <w:rsid w:val="00011E6E"/>
    <w:rsid w:val="0005357C"/>
    <w:rsid w:val="000735E6"/>
    <w:rsid w:val="0007568F"/>
    <w:rsid w:val="000B19B0"/>
    <w:rsid w:val="0010282A"/>
    <w:rsid w:val="00127651"/>
    <w:rsid w:val="001772B0"/>
    <w:rsid w:val="001B1F08"/>
    <w:rsid w:val="001C6DEA"/>
    <w:rsid w:val="001D76D8"/>
    <w:rsid w:val="002035C9"/>
    <w:rsid w:val="002050B1"/>
    <w:rsid w:val="002125C0"/>
    <w:rsid w:val="002141E0"/>
    <w:rsid w:val="00272644"/>
    <w:rsid w:val="00274884"/>
    <w:rsid w:val="003011E7"/>
    <w:rsid w:val="0033356D"/>
    <w:rsid w:val="003829EA"/>
    <w:rsid w:val="003A255D"/>
    <w:rsid w:val="003B3F14"/>
    <w:rsid w:val="003C7B57"/>
    <w:rsid w:val="0041565E"/>
    <w:rsid w:val="0041682A"/>
    <w:rsid w:val="00437C6E"/>
    <w:rsid w:val="00502612"/>
    <w:rsid w:val="005111C6"/>
    <w:rsid w:val="0051162C"/>
    <w:rsid w:val="005A3C1B"/>
    <w:rsid w:val="005D1AE0"/>
    <w:rsid w:val="00641A6C"/>
    <w:rsid w:val="00642642"/>
    <w:rsid w:val="00650E22"/>
    <w:rsid w:val="0065364C"/>
    <w:rsid w:val="0066135D"/>
    <w:rsid w:val="006720E1"/>
    <w:rsid w:val="006D5C56"/>
    <w:rsid w:val="00711140"/>
    <w:rsid w:val="00723C6F"/>
    <w:rsid w:val="00730489"/>
    <w:rsid w:val="00730A5C"/>
    <w:rsid w:val="00746CCB"/>
    <w:rsid w:val="007724DB"/>
    <w:rsid w:val="007E6369"/>
    <w:rsid w:val="007F2315"/>
    <w:rsid w:val="007F52CF"/>
    <w:rsid w:val="0084709D"/>
    <w:rsid w:val="008661C2"/>
    <w:rsid w:val="00873500"/>
    <w:rsid w:val="008F5578"/>
    <w:rsid w:val="00922331"/>
    <w:rsid w:val="00977322"/>
    <w:rsid w:val="009B6EC5"/>
    <w:rsid w:val="009E6557"/>
    <w:rsid w:val="00AC15A9"/>
    <w:rsid w:val="00AE3605"/>
    <w:rsid w:val="00B852F1"/>
    <w:rsid w:val="00BF0D25"/>
    <w:rsid w:val="00C242C9"/>
    <w:rsid w:val="00C70648"/>
    <w:rsid w:val="00D00D6D"/>
    <w:rsid w:val="00DA7DEA"/>
    <w:rsid w:val="00E16F0A"/>
    <w:rsid w:val="00E220B8"/>
    <w:rsid w:val="00EB6349"/>
    <w:rsid w:val="00EE0DD9"/>
    <w:rsid w:val="00EE205B"/>
    <w:rsid w:val="00EF2619"/>
    <w:rsid w:val="00F0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50902"/>
  <w15:chartTrackingRefBased/>
  <w15:docId w15:val="{6C4D43FB-51F6-4A4E-899E-A2EBB4A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27264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2F1"/>
    <w:rPr>
      <w:sz w:val="20"/>
      <w:szCs w:val="20"/>
    </w:rPr>
  </w:style>
  <w:style w:type="character" w:customStyle="1" w:styleId="FootnoteTextChar">
    <w:name w:val="Footnote Text Char"/>
    <w:link w:val="FootnoteText"/>
    <w:uiPriority w:val="99"/>
    <w:semiHidden/>
    <w:rsid w:val="00B852F1"/>
    <w:rPr>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852F1"/>
    <w:rPr>
      <w:sz w:val="22"/>
      <w:u w:val="none"/>
      <w:vertAlign w:val="superscript"/>
    </w:rPr>
  </w:style>
  <w:style w:type="paragraph" w:customStyle="1" w:styleId="para1">
    <w:name w:val="para1"/>
    <w:basedOn w:val="Normal"/>
    <w:uiPriority w:val="99"/>
    <w:rsid w:val="00B852F1"/>
    <w:pPr>
      <w:numPr>
        <w:numId w:val="2"/>
      </w:numPr>
      <w:snapToGrid w:val="0"/>
      <w:spacing w:before="120" w:after="120" w:line="240" w:lineRule="auto"/>
      <w:jc w:val="both"/>
    </w:pPr>
    <w:rPr>
      <w:rFonts w:ascii="Times New Roman" w:eastAsia="Times New Roman" w:hAnsi="Times New Roman"/>
      <w:lang w:val="en-US"/>
    </w:rPr>
  </w:style>
  <w:style w:type="character" w:styleId="Hyperlink">
    <w:name w:val="Hyperlink"/>
    <w:rsid w:val="00B852F1"/>
    <w:rPr>
      <w:color w:val="0000FF"/>
      <w:sz w:val="18"/>
      <w:u w:val="single"/>
    </w:rPr>
  </w:style>
  <w:style w:type="character" w:customStyle="1" w:styleId="Heading1Char">
    <w:name w:val="Heading 1 Char"/>
    <w:link w:val="Heading1"/>
    <w:uiPriority w:val="9"/>
    <w:rsid w:val="00272644"/>
    <w:rPr>
      <w:rFonts w:ascii="Cambria" w:eastAsia="Times New Roman" w:hAnsi="Cambria"/>
      <w:b/>
      <w:bCs/>
      <w:kern w:val="32"/>
      <w:sz w:val="32"/>
      <w:szCs w:val="32"/>
      <w:lang w:eastAsia="en-US"/>
    </w:rPr>
  </w:style>
  <w:style w:type="paragraph" w:styleId="Header">
    <w:name w:val="header"/>
    <w:basedOn w:val="Normal"/>
    <w:link w:val="HeaderChar"/>
    <w:uiPriority w:val="99"/>
    <w:unhideWhenUsed/>
    <w:rsid w:val="00C70648"/>
    <w:pPr>
      <w:tabs>
        <w:tab w:val="center" w:pos="4513"/>
        <w:tab w:val="right" w:pos="9026"/>
      </w:tabs>
    </w:pPr>
  </w:style>
  <w:style w:type="character" w:customStyle="1" w:styleId="HeaderChar">
    <w:name w:val="Header Char"/>
    <w:link w:val="Header"/>
    <w:uiPriority w:val="99"/>
    <w:rsid w:val="00C70648"/>
    <w:rPr>
      <w:sz w:val="22"/>
      <w:szCs w:val="22"/>
      <w:lang w:eastAsia="en-US"/>
    </w:rPr>
  </w:style>
  <w:style w:type="paragraph" w:styleId="Footer">
    <w:name w:val="footer"/>
    <w:basedOn w:val="Normal"/>
    <w:link w:val="FooterChar"/>
    <w:uiPriority w:val="99"/>
    <w:unhideWhenUsed/>
    <w:rsid w:val="00C70648"/>
    <w:pPr>
      <w:tabs>
        <w:tab w:val="center" w:pos="4513"/>
        <w:tab w:val="right" w:pos="9026"/>
      </w:tabs>
    </w:pPr>
  </w:style>
  <w:style w:type="character" w:customStyle="1" w:styleId="FooterChar">
    <w:name w:val="Footer Char"/>
    <w:link w:val="Footer"/>
    <w:uiPriority w:val="99"/>
    <w:rsid w:val="00C70648"/>
    <w:rPr>
      <w:sz w:val="22"/>
      <w:szCs w:val="22"/>
      <w:lang w:eastAsia="en-US"/>
    </w:rPr>
  </w:style>
  <w:style w:type="paragraph" w:styleId="BalloonText">
    <w:name w:val="Balloon Text"/>
    <w:basedOn w:val="Normal"/>
    <w:link w:val="BalloonTextChar"/>
    <w:uiPriority w:val="99"/>
    <w:semiHidden/>
    <w:unhideWhenUsed/>
    <w:rsid w:val="00AE36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6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d.int/sp/indicators/factsheets/?id=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bd.int/sp/indicators/factsheets/?id=7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bd.int/sp/indicators/factsheets/?id=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s/?dec=XII/12" TargetMode="External"/><Relationship Id="rId1" Type="http://schemas.openxmlformats.org/officeDocument/2006/relationships/hyperlink" Target="https://www.cbd.int/gender/doc/gender-5th-national-report-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BADE-D2C1-46C8-AC15-E713954B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14</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34524</CharactersWithSpaces>
  <SharedDoc>false</SharedDoc>
  <HLinks>
    <vt:vector size="30" baseType="variant">
      <vt:variant>
        <vt:i4>3342434</vt:i4>
      </vt:variant>
      <vt:variant>
        <vt:i4>6</vt:i4>
      </vt:variant>
      <vt:variant>
        <vt:i4>0</vt:i4>
      </vt:variant>
      <vt:variant>
        <vt:i4>5</vt:i4>
      </vt:variant>
      <vt:variant>
        <vt:lpwstr>http://www.cbd.int/sp/indicators/factsheets/?id=88</vt:lpwstr>
      </vt:variant>
      <vt:variant>
        <vt:lpwstr/>
      </vt:variant>
      <vt:variant>
        <vt:i4>3801197</vt:i4>
      </vt:variant>
      <vt:variant>
        <vt:i4>3</vt:i4>
      </vt:variant>
      <vt:variant>
        <vt:i4>0</vt:i4>
      </vt:variant>
      <vt:variant>
        <vt:i4>5</vt:i4>
      </vt:variant>
      <vt:variant>
        <vt:lpwstr>http://www.cbd.int/sp/indicators/factsheets/?id=71</vt:lpwstr>
      </vt:variant>
      <vt:variant>
        <vt:lpwstr/>
      </vt:variant>
      <vt:variant>
        <vt:i4>3866733</vt:i4>
      </vt:variant>
      <vt:variant>
        <vt:i4>0</vt:i4>
      </vt:variant>
      <vt:variant>
        <vt:i4>0</vt:i4>
      </vt:variant>
      <vt:variant>
        <vt:i4>5</vt:i4>
      </vt:variant>
      <vt:variant>
        <vt:lpwstr>http://www.cbd.int/sp/indicators/factsheets/?id=70</vt:lpwstr>
      </vt:variant>
      <vt:variant>
        <vt:lpwstr/>
      </vt:variant>
      <vt:variant>
        <vt:i4>4587539</vt:i4>
      </vt:variant>
      <vt:variant>
        <vt:i4>3</vt:i4>
      </vt:variant>
      <vt:variant>
        <vt:i4>0</vt:i4>
      </vt:variant>
      <vt:variant>
        <vt:i4>5</vt:i4>
      </vt:variant>
      <vt:variant>
        <vt:lpwstr>https://www.cbd.int/decisions/?dec=XII/12</vt:lpwstr>
      </vt:variant>
      <vt:variant>
        <vt:lpwstr/>
      </vt:variant>
      <vt:variant>
        <vt:i4>2883623</vt:i4>
      </vt:variant>
      <vt:variant>
        <vt:i4>0</vt:i4>
      </vt:variant>
      <vt:variant>
        <vt:i4>0</vt:i4>
      </vt:variant>
      <vt:variant>
        <vt:i4>5</vt:i4>
      </vt:variant>
      <vt:variant>
        <vt:lpwstr>https://www.cbd.int/gender/doc/gender-5th-national-report-factsheet.pdf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cp:lastModifiedBy>veronique lefebvre</cp:lastModifiedBy>
  <cp:revision>8</cp:revision>
  <cp:lastPrinted>2017-10-18T19:48:00Z</cp:lastPrinted>
  <dcterms:created xsi:type="dcterms:W3CDTF">2017-12-04T16:41:00Z</dcterms:created>
  <dcterms:modified xsi:type="dcterms:W3CDTF">2017-12-05T18:02:00Z</dcterms:modified>
</cp:coreProperties>
</file>