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395"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
        <w:gridCol w:w="992"/>
        <w:gridCol w:w="3947"/>
        <w:gridCol w:w="707"/>
        <w:gridCol w:w="4351"/>
        <w:gridCol w:w="69"/>
      </w:tblGrid>
      <w:tr w:rsidR="009B313A" w:rsidRPr="00807C6B" w14:paraId="2F15BC55" w14:textId="77777777" w:rsidTr="002D6D61">
        <w:trPr>
          <w:gridAfter w:val="1"/>
          <w:wAfter w:w="33" w:type="pct"/>
        </w:trPr>
        <w:tc>
          <w:tcPr>
            <w:tcW w:w="508" w:type="pct"/>
            <w:gridSpan w:val="2"/>
            <w:tcBorders>
              <w:bottom w:val="single" w:sz="12" w:space="0" w:color="auto"/>
            </w:tcBorders>
          </w:tcPr>
          <w:p w14:paraId="451A5BF4" w14:textId="77777777" w:rsidR="00660CB5" w:rsidRPr="00807C6B" w:rsidRDefault="00660CB5" w:rsidP="002A0E0A">
            <w:pPr>
              <w:spacing w:line="276" w:lineRule="auto"/>
              <w:rPr>
                <w:rFonts w:asciiTheme="majorBidi" w:hAnsiTheme="majorBidi" w:cstheme="majorBidi"/>
              </w:rPr>
            </w:pPr>
            <w:r w:rsidRPr="00807C6B">
              <w:rPr>
                <w:rFonts w:asciiTheme="majorBidi" w:hAnsiTheme="majorBidi"/>
                <w:noProof/>
                <w:lang w:val="en-US"/>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4" w:type="pct"/>
            <w:tcBorders>
              <w:bottom w:val="single" w:sz="12" w:space="0" w:color="auto"/>
            </w:tcBorders>
            <w:shd w:val="clear" w:color="auto" w:fill="auto"/>
            <w:tcFitText/>
          </w:tcPr>
          <w:p w14:paraId="1F466B2C" w14:textId="2FE673BB" w:rsidR="00660CB5" w:rsidRPr="00807C6B" w:rsidRDefault="001F520F" w:rsidP="0002536E">
            <w:pPr>
              <w:spacing w:line="276" w:lineRule="auto"/>
              <w:rPr>
                <w:rFonts w:asciiTheme="majorBidi" w:hAnsiTheme="majorBidi" w:cstheme="majorBidi"/>
              </w:rPr>
            </w:pPr>
            <w:r w:rsidRPr="00807C6B">
              <w:rPr>
                <w:noProof/>
                <w:spacing w:val="3656"/>
                <w:lang w:val="en-US"/>
              </w:rPr>
              <w:drawing>
                <wp:anchor distT="0" distB="0" distL="114300" distR="114300" simplePos="0" relativeHeight="251659264" behindDoc="0" locked="0" layoutInCell="1" allowOverlap="1" wp14:anchorId="3433C93A" wp14:editId="00573AE5">
                  <wp:simplePos x="0" y="0"/>
                  <wp:positionH relativeFrom="column">
                    <wp:posOffset>-1270</wp:posOffset>
                  </wp:positionH>
                  <wp:positionV relativeFrom="paragraph">
                    <wp:posOffset>34290</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2504" w:type="pct"/>
            <w:gridSpan w:val="2"/>
            <w:tcBorders>
              <w:bottom w:val="single" w:sz="12" w:space="0" w:color="auto"/>
            </w:tcBorders>
          </w:tcPr>
          <w:p w14:paraId="6B8A2E0E" w14:textId="77777777" w:rsidR="00660CB5" w:rsidRPr="00807C6B"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proofErr w:type="spellStart"/>
            <w:r w:rsidRPr="00807C6B">
              <w:rPr>
                <w:rFonts w:asciiTheme="minorBidi" w:hAnsiTheme="minorBidi"/>
                <w:b/>
                <w:snapToGrid w:val="0"/>
                <w:sz w:val="32"/>
                <w:szCs w:val="32"/>
              </w:rPr>
              <w:t>CBD</w:t>
            </w:r>
            <w:proofErr w:type="spellEnd"/>
          </w:p>
        </w:tc>
      </w:tr>
      <w:tr w:rsidR="00E3562C" w:rsidRPr="00807C6B" w14:paraId="7A608A6E" w14:textId="77777777" w:rsidTr="00933665">
        <w:trPr>
          <w:gridBefore w:val="1"/>
          <w:wBefore w:w="17" w:type="pct"/>
        </w:trPr>
        <w:tc>
          <w:tcPr>
            <w:tcW w:w="2795" w:type="pct"/>
            <w:gridSpan w:val="3"/>
            <w:tcBorders>
              <w:top w:val="single" w:sz="12" w:space="0" w:color="auto"/>
              <w:bottom w:val="single" w:sz="36" w:space="0" w:color="auto"/>
            </w:tcBorders>
            <w:vAlign w:val="center"/>
          </w:tcPr>
          <w:p w14:paraId="6FE6DC6C" w14:textId="6DA53870" w:rsidR="00660CB5" w:rsidRPr="00807C6B" w:rsidRDefault="00492AFD" w:rsidP="002A0E0A">
            <w:pPr>
              <w:spacing w:line="276" w:lineRule="auto"/>
              <w:rPr>
                <w:rFonts w:asciiTheme="majorBidi" w:hAnsiTheme="majorBidi" w:cstheme="majorBidi"/>
              </w:rPr>
            </w:pPr>
            <w:r w:rsidRPr="00807C6B">
              <w:rPr>
                <w:noProof/>
                <w:kern w:val="22"/>
                <w:lang w:val="en-US"/>
              </w:rPr>
              <w:drawing>
                <wp:inline distT="0" distB="0" distL="0" distR="0" wp14:anchorId="76730277" wp14:editId="35329115">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188" w:type="pct"/>
            <w:gridSpan w:val="2"/>
            <w:tcBorders>
              <w:top w:val="single" w:sz="12" w:space="0" w:color="auto"/>
              <w:bottom w:val="single" w:sz="36" w:space="0" w:color="auto"/>
            </w:tcBorders>
          </w:tcPr>
          <w:p w14:paraId="06A30962" w14:textId="77777777" w:rsidR="00660CB5" w:rsidRPr="009229EC" w:rsidRDefault="00660CB5" w:rsidP="00E373B2">
            <w:pPr>
              <w:spacing w:line="276" w:lineRule="auto"/>
              <w:ind w:left="1474"/>
              <w:rPr>
                <w:rFonts w:asciiTheme="majorBidi" w:hAnsiTheme="majorBidi" w:cstheme="majorBidi"/>
                <w:szCs w:val="22"/>
                <w:lang w:val="pt-BR"/>
              </w:rPr>
            </w:pPr>
            <w:r w:rsidRPr="009229EC">
              <w:rPr>
                <w:rFonts w:asciiTheme="majorBidi" w:hAnsiTheme="majorBidi"/>
                <w:szCs w:val="22"/>
                <w:lang w:val="pt-BR"/>
              </w:rPr>
              <w:t>Distr.</w:t>
            </w:r>
          </w:p>
          <w:p w14:paraId="37ABA8AD" w14:textId="50A569B8" w:rsidR="00660CB5" w:rsidRPr="009229EC" w:rsidRDefault="007F1E4B" w:rsidP="00E373B2">
            <w:pPr>
              <w:spacing w:line="276" w:lineRule="auto"/>
              <w:ind w:left="1474"/>
              <w:rPr>
                <w:rFonts w:asciiTheme="majorBidi" w:hAnsiTheme="majorBidi" w:cstheme="majorBidi"/>
                <w:szCs w:val="22"/>
                <w:lang w:val="pt-BR"/>
              </w:rPr>
            </w:pPr>
            <w:r w:rsidRPr="009229EC">
              <w:rPr>
                <w:rFonts w:asciiTheme="majorBidi" w:hAnsiTheme="majorBidi"/>
                <w:caps/>
                <w:szCs w:val="22"/>
                <w:lang w:val="pt-BR"/>
              </w:rPr>
              <w:t>LIMITADA</w:t>
            </w:r>
          </w:p>
          <w:p w14:paraId="4F72D7E7" w14:textId="77777777" w:rsidR="00660CB5" w:rsidRPr="009229EC" w:rsidRDefault="00660CB5" w:rsidP="00E373B2">
            <w:pPr>
              <w:spacing w:line="276" w:lineRule="auto"/>
              <w:ind w:left="1474"/>
              <w:rPr>
                <w:rFonts w:asciiTheme="majorBidi" w:hAnsiTheme="majorBidi" w:cstheme="majorBidi"/>
                <w:szCs w:val="22"/>
                <w:lang w:val="pt-BR"/>
              </w:rPr>
            </w:pPr>
          </w:p>
          <w:p w14:paraId="03D197B5" w14:textId="5F6BBB45" w:rsidR="00E3562C" w:rsidRPr="009229EC" w:rsidRDefault="00083102" w:rsidP="00E373B2">
            <w:pPr>
              <w:ind w:left="1474"/>
              <w:rPr>
                <w:rFonts w:asciiTheme="majorBidi" w:hAnsiTheme="majorBidi" w:cstheme="majorBidi"/>
                <w:lang w:val="pt-BR"/>
              </w:rPr>
            </w:pPr>
            <w:sdt>
              <w:sdtPr>
                <w:rPr>
                  <w:rFonts w:asciiTheme="majorBidi" w:hAnsiTheme="majorBidi" w:cstheme="majorBidi"/>
                  <w:lang w:val="pt-BR"/>
                </w:rPr>
                <w:alias w:val="Subject"/>
                <w:tag w:val=""/>
                <w:id w:val="-519236860"/>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EndPr/>
              <w:sdtContent>
                <w:r w:rsidR="00654DAB" w:rsidRPr="009229EC">
                  <w:rPr>
                    <w:rFonts w:asciiTheme="majorBidi" w:hAnsiTheme="majorBidi" w:cstheme="majorBidi"/>
                    <w:lang w:val="pt-BR"/>
                  </w:rPr>
                  <w:t>CBD/CP/MOP/10/L.1/Rev.1</w:t>
                </w:r>
              </w:sdtContent>
            </w:sdt>
          </w:p>
          <w:p w14:paraId="30A3C7A6" w14:textId="1682A62D" w:rsidR="00E3562C" w:rsidRPr="00807C6B" w:rsidRDefault="00E3562C" w:rsidP="00E373B2">
            <w:pPr>
              <w:ind w:left="1474"/>
              <w:rPr>
                <w:rFonts w:asciiTheme="majorBidi" w:hAnsiTheme="majorBidi" w:cstheme="majorBidi"/>
              </w:rPr>
            </w:pPr>
            <w:r w:rsidRPr="00807C6B">
              <w:rPr>
                <w:rFonts w:asciiTheme="majorBidi" w:hAnsiTheme="majorBidi"/>
              </w:rPr>
              <w:t>19 de diciembre de 2022</w:t>
            </w:r>
          </w:p>
          <w:p w14:paraId="459F4DFA" w14:textId="77777777" w:rsidR="00E3562C" w:rsidRPr="00807C6B" w:rsidRDefault="00E3562C" w:rsidP="00E373B2">
            <w:pPr>
              <w:spacing w:line="276" w:lineRule="auto"/>
              <w:ind w:left="1474"/>
              <w:rPr>
                <w:rFonts w:asciiTheme="majorBidi" w:hAnsiTheme="majorBidi" w:cstheme="majorBidi"/>
                <w:szCs w:val="22"/>
              </w:rPr>
            </w:pPr>
          </w:p>
          <w:p w14:paraId="2F30B370" w14:textId="3DB70F88" w:rsidR="00E3562C" w:rsidRPr="00807C6B" w:rsidRDefault="00E3562C" w:rsidP="00E373B2">
            <w:pPr>
              <w:ind w:left="1474"/>
              <w:rPr>
                <w:rFonts w:asciiTheme="majorBidi" w:hAnsiTheme="majorBidi" w:cstheme="majorBidi"/>
              </w:rPr>
            </w:pPr>
            <w:r w:rsidRPr="00807C6B">
              <w:rPr>
                <w:rFonts w:asciiTheme="majorBidi" w:hAnsiTheme="majorBidi"/>
                <w:szCs w:val="22"/>
              </w:rPr>
              <w:t>ESPAÑOL</w:t>
            </w:r>
            <w:r w:rsidRPr="00807C6B">
              <w:rPr>
                <w:rFonts w:asciiTheme="majorBidi" w:hAnsiTheme="majorBidi"/>
                <w:szCs w:val="22"/>
              </w:rPr>
              <w:br/>
              <w:t>ORIGINAL: INGLÉS</w:t>
            </w:r>
          </w:p>
        </w:tc>
      </w:tr>
    </w:tbl>
    <w:p w14:paraId="221C01DC" w14:textId="75C37AE4" w:rsidR="00E3562C" w:rsidRPr="00807C6B" w:rsidRDefault="00E3562C"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sidRPr="00807C6B">
        <w:rPr>
          <w:rFonts w:asciiTheme="majorBidi" w:hAnsiTheme="majorBidi"/>
          <w:snapToGrid w:val="0"/>
        </w:rPr>
        <w:t>CONFERENCIA DE LAS PARTES EN EL CONVENIO SOBRE LA DIVERSIDAD BIOLÓGICA QUE ACTÚA COMO REUNIÓN DE LAS PARTES EN EL PROTOCOLO DE CARTAGENA SOBRE SEGURIDAD DE LA BIOTECNOLOGÍA</w:t>
      </w:r>
    </w:p>
    <w:p w14:paraId="278015D0" w14:textId="40E32157" w:rsidR="00E3562C" w:rsidRPr="00807C6B" w:rsidRDefault="00E3562C"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sidRPr="00807C6B">
        <w:rPr>
          <w:rFonts w:asciiTheme="majorBidi" w:hAnsiTheme="majorBidi"/>
          <w:snapToGrid w:val="0"/>
        </w:rPr>
        <w:t xml:space="preserve">10ª reunión </w:t>
      </w:r>
      <w:r w:rsidRPr="00807C6B">
        <w:rPr>
          <w:rFonts w:asciiTheme="majorBidi" w:hAnsiTheme="majorBidi"/>
          <w:snapToGrid w:val="0"/>
        </w:rPr>
        <w:sym w:font="Symbol" w:char="F02D"/>
      </w:r>
      <w:r w:rsidRPr="00807C6B">
        <w:rPr>
          <w:rFonts w:asciiTheme="majorBidi" w:hAnsiTheme="majorBidi"/>
          <w:snapToGrid w:val="0"/>
        </w:rPr>
        <w:t xml:space="preserve"> Parte II</w:t>
      </w:r>
    </w:p>
    <w:p w14:paraId="1BDB827A" w14:textId="6BAD7421" w:rsidR="00E3562C" w:rsidRPr="00807C6B" w:rsidRDefault="00E3562C" w:rsidP="00446233">
      <w:pPr>
        <w:pStyle w:val="Cornernotation"/>
        <w:kinsoku w:val="0"/>
        <w:overflowPunct w:val="0"/>
        <w:autoSpaceDE w:val="0"/>
        <w:autoSpaceDN w:val="0"/>
        <w:ind w:left="227" w:right="3831" w:hanging="227"/>
        <w:jc w:val="both"/>
        <w:rPr>
          <w:rFonts w:asciiTheme="majorBidi" w:hAnsiTheme="majorBidi" w:cstheme="majorBidi"/>
          <w:szCs w:val="22"/>
        </w:rPr>
      </w:pPr>
      <w:r w:rsidRPr="00807C6B">
        <w:rPr>
          <w:rFonts w:asciiTheme="majorBidi" w:hAnsiTheme="majorBidi"/>
          <w:snapToGrid w:val="0"/>
        </w:rPr>
        <w:t>Montreal (Canadá), 7 a 19 de diciembre de 2022</w:t>
      </w:r>
    </w:p>
    <w:p w14:paraId="3A2EF13A" w14:textId="76FC0A1E" w:rsidR="00E3562C" w:rsidRPr="00807C6B" w:rsidRDefault="00E3562C" w:rsidP="002D6D61">
      <w:pPr>
        <w:pStyle w:val="Cornernotation"/>
        <w:kinsoku w:val="0"/>
        <w:overflowPunct w:val="0"/>
        <w:autoSpaceDE w:val="0"/>
        <w:autoSpaceDN w:val="0"/>
        <w:ind w:right="3831"/>
        <w:jc w:val="both"/>
        <w:rPr>
          <w:rFonts w:asciiTheme="majorBidi" w:hAnsiTheme="majorBidi" w:cstheme="majorBidi"/>
          <w:snapToGrid w:val="0"/>
          <w:kern w:val="22"/>
          <w:szCs w:val="22"/>
        </w:rPr>
      </w:pPr>
      <w:r w:rsidRPr="00807C6B">
        <w:rPr>
          <w:rFonts w:asciiTheme="majorBidi" w:hAnsiTheme="majorBidi"/>
          <w:snapToGrid w:val="0"/>
          <w:szCs w:val="22"/>
        </w:rPr>
        <w:t xml:space="preserve">Tema 19 del programa </w:t>
      </w:r>
    </w:p>
    <w:p w14:paraId="3CE47D64" w14:textId="3E1D0B13" w:rsidR="00E3562C" w:rsidRPr="00807C6B" w:rsidRDefault="00E3562C" w:rsidP="006915F6">
      <w:pPr>
        <w:kinsoku w:val="0"/>
        <w:overflowPunct w:val="0"/>
        <w:autoSpaceDE w:val="0"/>
        <w:autoSpaceDN w:val="0"/>
        <w:spacing w:before="120" w:after="240"/>
        <w:jc w:val="center"/>
        <w:rPr>
          <w:rFonts w:asciiTheme="majorBidi" w:hAnsiTheme="majorBidi" w:cstheme="majorBidi"/>
          <w:b/>
          <w:bCs/>
          <w:caps/>
          <w:snapToGrid w:val="0"/>
          <w:kern w:val="22"/>
        </w:rPr>
      </w:pPr>
      <w:r w:rsidRPr="00807C6B">
        <w:rPr>
          <w:b/>
          <w:bCs/>
        </w:rPr>
        <w:t>PROYECTO DE INFORME DE LA REUNIÓN</w:t>
      </w:r>
      <w:r w:rsidRPr="00807C6B">
        <w:rPr>
          <w:rStyle w:val="FootnoteReference"/>
          <w:rFonts w:asciiTheme="majorBidi" w:hAnsiTheme="majorBidi" w:cstheme="majorBidi"/>
          <w:u w:val="none"/>
          <w:vertAlign w:val="superscript"/>
        </w:rPr>
        <w:footnoteReference w:customMarkFollows="1" w:id="2"/>
        <w:t>*</w:t>
      </w:r>
    </w:p>
    <w:p w14:paraId="474B0763" w14:textId="3C152D20" w:rsidR="00E3562C" w:rsidRPr="00807C6B" w:rsidRDefault="00E3562C" w:rsidP="00012BEA">
      <w:pPr>
        <w:kinsoku w:val="0"/>
        <w:overflowPunct w:val="0"/>
        <w:autoSpaceDE w:val="0"/>
        <w:autoSpaceDN w:val="0"/>
        <w:spacing w:before="120" w:after="240"/>
        <w:jc w:val="center"/>
        <w:rPr>
          <w:rFonts w:asciiTheme="majorBidi" w:hAnsiTheme="majorBidi" w:cstheme="majorBidi"/>
          <w:i/>
          <w:iCs/>
          <w:caps/>
          <w:snapToGrid w:val="0"/>
          <w:kern w:val="22"/>
        </w:rPr>
      </w:pPr>
      <w:r w:rsidRPr="00807C6B">
        <w:rPr>
          <w:rFonts w:asciiTheme="majorBidi" w:hAnsiTheme="majorBidi"/>
          <w:i/>
          <w:iCs/>
          <w:snapToGrid w:val="0"/>
        </w:rPr>
        <w:t>Relatora:</w:t>
      </w:r>
      <w:r w:rsidRPr="00807C6B">
        <w:rPr>
          <w:rFonts w:asciiTheme="majorBidi" w:hAnsiTheme="majorBidi"/>
          <w:i/>
          <w:iCs/>
          <w:caps/>
          <w:snapToGrid w:val="0"/>
        </w:rPr>
        <w:t xml:space="preserve"> </w:t>
      </w:r>
      <w:proofErr w:type="spellStart"/>
      <w:r w:rsidRPr="00807C6B">
        <w:rPr>
          <w:rFonts w:asciiTheme="majorBidi" w:hAnsiTheme="majorBidi"/>
          <w:bCs/>
          <w:i/>
          <w:iCs/>
          <w:snapToGrid w:val="0"/>
        </w:rPr>
        <w:t>Elvana</w:t>
      </w:r>
      <w:proofErr w:type="spellEnd"/>
      <w:r w:rsidRPr="00807C6B">
        <w:rPr>
          <w:rFonts w:asciiTheme="majorBidi" w:hAnsiTheme="majorBidi"/>
          <w:bCs/>
          <w:i/>
          <w:iCs/>
          <w:snapToGrid w:val="0"/>
        </w:rPr>
        <w:t xml:space="preserve"> </w:t>
      </w:r>
      <w:proofErr w:type="spellStart"/>
      <w:r w:rsidRPr="00807C6B">
        <w:rPr>
          <w:rFonts w:asciiTheme="majorBidi" w:hAnsiTheme="majorBidi"/>
          <w:bCs/>
          <w:i/>
          <w:iCs/>
          <w:snapToGrid w:val="0"/>
        </w:rPr>
        <w:t>Ramaj</w:t>
      </w:r>
      <w:proofErr w:type="spellEnd"/>
      <w:r w:rsidRPr="00807C6B">
        <w:rPr>
          <w:rFonts w:asciiTheme="majorBidi" w:hAnsiTheme="majorBidi"/>
          <w:bCs/>
          <w:i/>
          <w:iCs/>
          <w:snapToGrid w:val="0"/>
        </w:rPr>
        <w:t xml:space="preserve"> (Albania)</w:t>
      </w:r>
    </w:p>
    <w:p w14:paraId="0486A22E" w14:textId="4222ACC6" w:rsidR="00E3562C" w:rsidRPr="00807C6B" w:rsidRDefault="00E3562C"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807C6B">
        <w:rPr>
          <w:rFonts w:asciiTheme="majorBidi" w:hAnsiTheme="majorBidi"/>
          <w:b/>
          <w:bCs/>
          <w:caps/>
          <w:snapToGrid w:val="0"/>
        </w:rPr>
        <w:t>INTRODUCCIÓN</w:t>
      </w:r>
    </w:p>
    <w:p w14:paraId="4C711839" w14:textId="77777777" w:rsidR="00E3562C" w:rsidRPr="00807C6B" w:rsidRDefault="00E3562C" w:rsidP="00ED6C5E">
      <w:pPr>
        <w:pStyle w:val="Heading2"/>
        <w:rPr>
          <w:i w:val="0"/>
          <w:iCs w:val="0"/>
        </w:rPr>
      </w:pPr>
      <w:bookmarkStart w:id="0" w:name="_Hlk121908993"/>
      <w:r w:rsidRPr="00807C6B">
        <w:rPr>
          <w:i w:val="0"/>
          <w:iCs w:val="0"/>
        </w:rPr>
        <w:t>A.</w:t>
      </w:r>
      <w:r w:rsidRPr="00807C6B">
        <w:rPr>
          <w:i w:val="0"/>
          <w:iCs w:val="0"/>
        </w:rPr>
        <w:tab/>
        <w:t>Antecedentes</w:t>
      </w:r>
    </w:p>
    <w:p w14:paraId="3F5B15CE" w14:textId="40A9B906" w:rsidR="00E3562C" w:rsidRPr="00807C6B" w:rsidRDefault="00E3562C" w:rsidP="009678B5">
      <w:pPr>
        <w:pStyle w:val="Para1"/>
      </w:pPr>
      <w:r w:rsidRPr="00807C6B">
        <w:t>La Conferencia de las Partes que actúa como reunión de las Partes en el Protocolo de Cartagena sobre Seguridad de la Biotecnología del Convenio sobre la Diversidad Biológica celebró su 10ª reunión conjuntamente con la 15ª reunión de la Conferencia de las Partes en el Convenio y la 4ª reunión de la Conferencia de las Partes que actúa como reunión de las Partes en el Protocolo de Nagoya sobre Acceso a los Recursos Genéticos y Participación Justa y Equitativa en los Beneficios que se Deriven de su Utilización.</w:t>
      </w:r>
    </w:p>
    <w:p w14:paraId="24604C91" w14:textId="54771BA0" w:rsidR="00E3562C" w:rsidRPr="00807C6B" w:rsidRDefault="00E3562C" w:rsidP="009678B5">
      <w:pPr>
        <w:pStyle w:val="Para1"/>
        <w:rPr>
          <w:rFonts w:asciiTheme="majorBidi" w:hAnsiTheme="majorBidi" w:cstheme="majorBidi"/>
          <w:bCs/>
        </w:rPr>
      </w:pPr>
      <w:r w:rsidRPr="00807C6B">
        <w:t>Debido a las circunstancias que rodearon la pandemia de enfermedad por coronavirus (COVID-19), la reunión se celebró en dos partes: la primera parte, celebrada en línea, con una participación presencial limitada en Kunming (China), los días 12 y 13 de octubre de 2021, y la segunda parte, celebrada en forma presencial en Montreal (Canadá), del 7 al 19 de diciembre de 2022. El presente informe contiene las deliberaciones de la segunda parte de la reunión</w:t>
      </w:r>
      <w:bookmarkEnd w:id="0"/>
      <w:r w:rsidRPr="00807C6B">
        <w:rPr>
          <w:rStyle w:val="FootnoteReference"/>
          <w:sz w:val="20"/>
          <w:szCs w:val="20"/>
          <w:u w:val="none"/>
          <w:vertAlign w:val="superscript"/>
        </w:rPr>
        <w:footnoteReference w:id="3"/>
      </w:r>
      <w:r w:rsidR="008B12DB" w:rsidRPr="00807C6B">
        <w:t>.</w:t>
      </w:r>
      <w:r w:rsidRPr="00807C6B">
        <w:t xml:space="preserve"> </w:t>
      </w:r>
    </w:p>
    <w:p w14:paraId="1D66159E" w14:textId="0BF6BF24" w:rsidR="00E3562C" w:rsidRPr="00807C6B" w:rsidRDefault="00E3562C" w:rsidP="009678B5">
      <w:pPr>
        <w:pStyle w:val="Para1"/>
        <w:rPr>
          <w:rFonts w:asciiTheme="majorBidi" w:hAnsiTheme="majorBidi" w:cstheme="majorBidi"/>
          <w:bCs/>
        </w:rPr>
      </w:pPr>
      <w:r w:rsidRPr="00807C6B">
        <w:t xml:space="preserve">La segunda parte de la reunión estuvo precedida de una bienvenida ceremonial del Jefe Tradicional de la Nación </w:t>
      </w:r>
      <w:proofErr w:type="spellStart"/>
      <w:r w:rsidRPr="00807C6B">
        <w:t>Onondaga</w:t>
      </w:r>
      <w:proofErr w:type="spellEnd"/>
      <w:r w:rsidRPr="00807C6B">
        <w:t xml:space="preserve">, </w:t>
      </w:r>
      <w:proofErr w:type="spellStart"/>
      <w:r w:rsidRPr="00807C6B">
        <w:t>Tadodaho</w:t>
      </w:r>
      <w:proofErr w:type="spellEnd"/>
      <w:r w:rsidRPr="00807C6B">
        <w:t xml:space="preserve"> Sid Hill, seguida de declaraciones del Primer Ministro del Canadá, Justin </w:t>
      </w:r>
      <w:proofErr w:type="spellStart"/>
      <w:r w:rsidRPr="00807C6B">
        <w:t>Trudeau</w:t>
      </w:r>
      <w:proofErr w:type="spellEnd"/>
      <w:r w:rsidRPr="00807C6B">
        <w:t xml:space="preserve">, el Secretario General de las Naciones Unidas, el Ministro de Ecología y Medio Ambiente de China y Presidente de la 15ª reunión de la Conferencia de las Partes en el Convenio, </w:t>
      </w:r>
      <w:proofErr w:type="spellStart"/>
      <w:r w:rsidRPr="00807C6B">
        <w:t>Huang</w:t>
      </w:r>
      <w:proofErr w:type="spellEnd"/>
      <w:r w:rsidRPr="00807C6B">
        <w:t xml:space="preserve"> </w:t>
      </w:r>
      <w:proofErr w:type="spellStart"/>
      <w:r w:rsidRPr="00807C6B">
        <w:t>Runqiu</w:t>
      </w:r>
      <w:proofErr w:type="spellEnd"/>
      <w:r w:rsidRPr="00807C6B">
        <w:t xml:space="preserve">, el Primer Ministro de Quebec, François </w:t>
      </w:r>
      <w:proofErr w:type="spellStart"/>
      <w:r w:rsidRPr="00807C6B">
        <w:t>Legault</w:t>
      </w:r>
      <w:proofErr w:type="spellEnd"/>
      <w:r w:rsidRPr="00807C6B">
        <w:t>, la Alcalde</w:t>
      </w:r>
      <w:r w:rsidR="00D57A03" w:rsidRPr="00807C6B">
        <w:t>sa</w:t>
      </w:r>
      <w:r w:rsidRPr="00807C6B">
        <w:t xml:space="preserve"> de Montreal, </w:t>
      </w:r>
      <w:proofErr w:type="spellStart"/>
      <w:r w:rsidRPr="00807C6B">
        <w:t>Valérie</w:t>
      </w:r>
      <w:proofErr w:type="spellEnd"/>
      <w:r w:rsidRPr="00807C6B">
        <w:t xml:space="preserve"> Plante, y el Alcalde de Kunming, </w:t>
      </w:r>
      <w:proofErr w:type="spellStart"/>
      <w:r w:rsidRPr="00807C6B">
        <w:t>Liu</w:t>
      </w:r>
      <w:proofErr w:type="spellEnd"/>
      <w:r w:rsidRPr="00807C6B">
        <w:t xml:space="preserve"> </w:t>
      </w:r>
      <w:proofErr w:type="spellStart"/>
      <w:r w:rsidRPr="00807C6B">
        <w:t>Jiachen</w:t>
      </w:r>
      <w:proofErr w:type="spellEnd"/>
      <w:r w:rsidRPr="00807C6B">
        <w:t>, así como de una presentación cultural, el 6 de diciembre de 2022.</w:t>
      </w:r>
    </w:p>
    <w:p w14:paraId="1F7F0B67" w14:textId="50737675" w:rsidR="00E3562C" w:rsidRPr="00807C6B" w:rsidRDefault="00E3562C" w:rsidP="00ED6C5E">
      <w:pPr>
        <w:pStyle w:val="Heading2"/>
        <w:rPr>
          <w:i w:val="0"/>
          <w:iCs w:val="0"/>
        </w:rPr>
      </w:pPr>
      <w:bookmarkStart w:id="1" w:name="_Hlk121909316"/>
      <w:r w:rsidRPr="00807C6B">
        <w:rPr>
          <w:i w:val="0"/>
          <w:iCs w:val="0"/>
        </w:rPr>
        <w:lastRenderedPageBreak/>
        <w:t>B.</w:t>
      </w:r>
      <w:r w:rsidRPr="00807C6B">
        <w:rPr>
          <w:i w:val="0"/>
          <w:iCs w:val="0"/>
        </w:rPr>
        <w:tab/>
        <w:t>Asistentes</w:t>
      </w:r>
    </w:p>
    <w:p w14:paraId="680FFFC2" w14:textId="78944429" w:rsidR="00E3562C" w:rsidRPr="00807C6B" w:rsidRDefault="00E3562C" w:rsidP="009678B5">
      <w:pPr>
        <w:pStyle w:val="Para1"/>
      </w:pPr>
      <w:r w:rsidRPr="00807C6B">
        <w:t xml:space="preserve">Se invitó a todos los Estados a participar en la segunda parte de la reunión. Asistieron las siguientes Partes en el Protocolo de Cartagena: </w:t>
      </w:r>
    </w:p>
    <w:p w14:paraId="52B9A0D6" w14:textId="77777777" w:rsidR="00E3562C" w:rsidRPr="00807C6B" w:rsidRDefault="00E3562C" w:rsidP="009865BF">
      <w:pPr>
        <w:pStyle w:val="Para1"/>
        <w:numPr>
          <w:ilvl w:val="0"/>
          <w:numId w:val="0"/>
        </w:numPr>
        <w:spacing w:before="0" w:after="0"/>
        <w:jc w:val="left"/>
        <w:sectPr w:rsidR="00E3562C" w:rsidRPr="00807C6B" w:rsidSect="00793C34">
          <w:headerReference w:type="even" r:id="rId15"/>
          <w:headerReference w:type="default" r:id="rId16"/>
          <w:type w:val="continuous"/>
          <w:pgSz w:w="12240" w:h="15840"/>
          <w:pgMar w:top="1021" w:right="1440" w:bottom="1021" w:left="1440" w:header="459" w:footer="720" w:gutter="0"/>
          <w:cols w:space="708"/>
          <w:titlePg/>
          <w:docGrid w:linePitch="360"/>
        </w:sectPr>
      </w:pPr>
    </w:p>
    <w:p w14:paraId="0BF00B74" w14:textId="77777777" w:rsidR="0043655E" w:rsidRPr="00807C6B" w:rsidRDefault="0043655E" w:rsidP="009865BF">
      <w:pPr>
        <w:pStyle w:val="Para1"/>
        <w:numPr>
          <w:ilvl w:val="0"/>
          <w:numId w:val="0"/>
        </w:numPr>
        <w:spacing w:before="0" w:after="0"/>
        <w:ind w:left="142" w:hanging="142"/>
        <w:jc w:val="left"/>
      </w:pPr>
      <w:r w:rsidRPr="00807C6B">
        <w:t>Albania</w:t>
      </w:r>
    </w:p>
    <w:p w14:paraId="12F412BF" w14:textId="77777777" w:rsidR="0043655E" w:rsidRPr="00807C6B" w:rsidRDefault="0043655E" w:rsidP="009865BF">
      <w:pPr>
        <w:pStyle w:val="Para1"/>
        <w:numPr>
          <w:ilvl w:val="0"/>
          <w:numId w:val="0"/>
        </w:numPr>
        <w:spacing w:before="0" w:after="0"/>
        <w:ind w:left="142" w:hanging="142"/>
        <w:jc w:val="left"/>
      </w:pPr>
      <w:r w:rsidRPr="00807C6B">
        <w:t>Alemania</w:t>
      </w:r>
    </w:p>
    <w:p w14:paraId="387FE64E" w14:textId="77777777" w:rsidR="0043655E" w:rsidRPr="00807C6B" w:rsidRDefault="0043655E" w:rsidP="009865BF">
      <w:pPr>
        <w:pStyle w:val="Para1"/>
        <w:numPr>
          <w:ilvl w:val="0"/>
          <w:numId w:val="0"/>
        </w:numPr>
        <w:spacing w:before="0" w:after="0"/>
        <w:ind w:left="142" w:hanging="142"/>
        <w:jc w:val="left"/>
      </w:pPr>
      <w:r w:rsidRPr="00807C6B">
        <w:t>Angola</w:t>
      </w:r>
    </w:p>
    <w:p w14:paraId="1DB30BAA" w14:textId="77777777" w:rsidR="0043655E" w:rsidRPr="00807C6B" w:rsidRDefault="0043655E" w:rsidP="009865BF">
      <w:pPr>
        <w:pStyle w:val="Para1"/>
        <w:numPr>
          <w:ilvl w:val="0"/>
          <w:numId w:val="0"/>
        </w:numPr>
        <w:spacing w:before="0" w:after="0"/>
        <w:ind w:left="142" w:hanging="142"/>
        <w:jc w:val="left"/>
      </w:pPr>
      <w:r w:rsidRPr="00807C6B">
        <w:t>Antigua y Barbuda</w:t>
      </w:r>
    </w:p>
    <w:p w14:paraId="78D33D9D" w14:textId="77777777" w:rsidR="0043655E" w:rsidRPr="00807C6B" w:rsidRDefault="0043655E" w:rsidP="009865BF">
      <w:pPr>
        <w:pStyle w:val="Para1"/>
        <w:numPr>
          <w:ilvl w:val="0"/>
          <w:numId w:val="0"/>
        </w:numPr>
        <w:spacing w:before="0" w:after="0"/>
        <w:ind w:left="142" w:hanging="142"/>
        <w:jc w:val="left"/>
      </w:pPr>
      <w:r w:rsidRPr="00807C6B">
        <w:t>Arabia Saudita</w:t>
      </w:r>
    </w:p>
    <w:p w14:paraId="5AEFAD77" w14:textId="77777777" w:rsidR="0043655E" w:rsidRPr="00807C6B" w:rsidRDefault="0043655E" w:rsidP="009865BF">
      <w:pPr>
        <w:pStyle w:val="Para1"/>
        <w:numPr>
          <w:ilvl w:val="0"/>
          <w:numId w:val="0"/>
        </w:numPr>
        <w:spacing w:before="0" w:after="0"/>
        <w:ind w:left="142" w:hanging="142"/>
        <w:jc w:val="left"/>
      </w:pPr>
      <w:r w:rsidRPr="00807C6B">
        <w:t>Argelia</w:t>
      </w:r>
    </w:p>
    <w:p w14:paraId="37DE8AC5" w14:textId="77777777" w:rsidR="0043655E" w:rsidRPr="00807C6B" w:rsidRDefault="0043655E" w:rsidP="009865BF">
      <w:pPr>
        <w:pStyle w:val="Para1"/>
        <w:numPr>
          <w:ilvl w:val="0"/>
          <w:numId w:val="0"/>
        </w:numPr>
        <w:spacing w:before="0" w:after="0"/>
        <w:ind w:left="142" w:hanging="142"/>
        <w:jc w:val="left"/>
      </w:pPr>
      <w:r w:rsidRPr="00807C6B">
        <w:t>Armenia</w:t>
      </w:r>
    </w:p>
    <w:p w14:paraId="6F7E678D" w14:textId="77777777" w:rsidR="0043655E" w:rsidRPr="00807C6B" w:rsidRDefault="0043655E" w:rsidP="009865BF">
      <w:pPr>
        <w:pStyle w:val="Para1"/>
        <w:numPr>
          <w:ilvl w:val="0"/>
          <w:numId w:val="0"/>
        </w:numPr>
        <w:spacing w:before="0" w:after="0"/>
        <w:ind w:left="142" w:hanging="142"/>
        <w:jc w:val="left"/>
      </w:pPr>
      <w:r w:rsidRPr="00807C6B">
        <w:t>Austria</w:t>
      </w:r>
    </w:p>
    <w:p w14:paraId="5F579112" w14:textId="77777777" w:rsidR="0043655E" w:rsidRPr="00807C6B" w:rsidRDefault="0043655E" w:rsidP="009865BF">
      <w:pPr>
        <w:pStyle w:val="Para1"/>
        <w:numPr>
          <w:ilvl w:val="0"/>
          <w:numId w:val="0"/>
        </w:numPr>
        <w:spacing w:before="0" w:after="0"/>
        <w:ind w:left="142" w:hanging="142"/>
        <w:jc w:val="left"/>
      </w:pPr>
      <w:r w:rsidRPr="00807C6B">
        <w:t>Azerbaiyán</w:t>
      </w:r>
    </w:p>
    <w:p w14:paraId="3D653B54" w14:textId="77777777" w:rsidR="0043655E" w:rsidRPr="00807C6B" w:rsidRDefault="0043655E" w:rsidP="009865BF">
      <w:pPr>
        <w:pStyle w:val="Para1"/>
        <w:numPr>
          <w:ilvl w:val="0"/>
          <w:numId w:val="0"/>
        </w:numPr>
        <w:spacing w:before="0" w:after="0"/>
        <w:ind w:left="142" w:hanging="142"/>
        <w:jc w:val="left"/>
      </w:pPr>
      <w:r w:rsidRPr="00807C6B">
        <w:t>Bahamas</w:t>
      </w:r>
    </w:p>
    <w:p w14:paraId="6FA1CC8C" w14:textId="77777777" w:rsidR="0043655E" w:rsidRPr="00807C6B" w:rsidRDefault="0043655E" w:rsidP="009865BF">
      <w:pPr>
        <w:pStyle w:val="Para1"/>
        <w:numPr>
          <w:ilvl w:val="0"/>
          <w:numId w:val="0"/>
        </w:numPr>
        <w:spacing w:before="0" w:after="0"/>
        <w:ind w:left="142" w:hanging="142"/>
        <w:jc w:val="left"/>
      </w:pPr>
      <w:proofErr w:type="spellStart"/>
      <w:r w:rsidRPr="00807C6B">
        <w:t>Bahrein</w:t>
      </w:r>
      <w:proofErr w:type="spellEnd"/>
    </w:p>
    <w:p w14:paraId="2D30F831" w14:textId="77777777" w:rsidR="0043655E" w:rsidRPr="00807C6B" w:rsidRDefault="0043655E" w:rsidP="009865BF">
      <w:pPr>
        <w:pStyle w:val="Para1"/>
        <w:numPr>
          <w:ilvl w:val="0"/>
          <w:numId w:val="0"/>
        </w:numPr>
        <w:spacing w:before="0" w:after="0"/>
        <w:ind w:left="142" w:hanging="142"/>
        <w:jc w:val="left"/>
      </w:pPr>
      <w:r w:rsidRPr="00807C6B">
        <w:t>Bangladesh</w:t>
      </w:r>
    </w:p>
    <w:p w14:paraId="4AAE47D7" w14:textId="77777777" w:rsidR="0043655E" w:rsidRPr="00807C6B" w:rsidRDefault="0043655E" w:rsidP="009865BF">
      <w:pPr>
        <w:pStyle w:val="Para1"/>
        <w:numPr>
          <w:ilvl w:val="0"/>
          <w:numId w:val="0"/>
        </w:numPr>
        <w:spacing w:before="0" w:after="0"/>
        <w:ind w:left="142" w:hanging="142"/>
        <w:jc w:val="left"/>
      </w:pPr>
      <w:r w:rsidRPr="00807C6B">
        <w:t>Barbados</w:t>
      </w:r>
    </w:p>
    <w:p w14:paraId="1B06ED5B" w14:textId="77777777" w:rsidR="0043655E" w:rsidRPr="00807C6B" w:rsidRDefault="0043655E" w:rsidP="009865BF">
      <w:pPr>
        <w:pStyle w:val="Para1"/>
        <w:numPr>
          <w:ilvl w:val="0"/>
          <w:numId w:val="0"/>
        </w:numPr>
        <w:spacing w:before="0" w:after="0"/>
        <w:ind w:left="142" w:hanging="142"/>
        <w:jc w:val="left"/>
      </w:pPr>
      <w:proofErr w:type="spellStart"/>
      <w:r w:rsidRPr="00807C6B">
        <w:t>Belarús</w:t>
      </w:r>
      <w:proofErr w:type="spellEnd"/>
    </w:p>
    <w:p w14:paraId="73CC8543" w14:textId="77777777" w:rsidR="0043655E" w:rsidRPr="00807C6B" w:rsidRDefault="0043655E" w:rsidP="009865BF">
      <w:pPr>
        <w:pStyle w:val="Para1"/>
        <w:numPr>
          <w:ilvl w:val="0"/>
          <w:numId w:val="0"/>
        </w:numPr>
        <w:spacing w:before="0" w:after="0"/>
        <w:ind w:left="142" w:hanging="142"/>
        <w:jc w:val="left"/>
      </w:pPr>
      <w:r w:rsidRPr="00807C6B">
        <w:t>Bélgica</w:t>
      </w:r>
    </w:p>
    <w:p w14:paraId="082146F1" w14:textId="77777777" w:rsidR="0043655E" w:rsidRPr="00807C6B" w:rsidRDefault="0043655E" w:rsidP="009865BF">
      <w:pPr>
        <w:pStyle w:val="Para1"/>
        <w:numPr>
          <w:ilvl w:val="0"/>
          <w:numId w:val="0"/>
        </w:numPr>
        <w:spacing w:before="0" w:after="0"/>
        <w:ind w:left="142" w:hanging="142"/>
        <w:jc w:val="left"/>
      </w:pPr>
      <w:r w:rsidRPr="00807C6B">
        <w:t>Belice</w:t>
      </w:r>
    </w:p>
    <w:p w14:paraId="7FAB38BB" w14:textId="77777777" w:rsidR="0043655E" w:rsidRPr="00807C6B" w:rsidRDefault="0043655E" w:rsidP="009865BF">
      <w:pPr>
        <w:pStyle w:val="Para1"/>
        <w:numPr>
          <w:ilvl w:val="0"/>
          <w:numId w:val="0"/>
        </w:numPr>
        <w:spacing w:before="0" w:after="0"/>
        <w:ind w:left="142" w:hanging="142"/>
        <w:jc w:val="left"/>
      </w:pPr>
      <w:proofErr w:type="spellStart"/>
      <w:r w:rsidRPr="00807C6B">
        <w:t>Benin</w:t>
      </w:r>
      <w:proofErr w:type="spellEnd"/>
    </w:p>
    <w:p w14:paraId="66AC4C13" w14:textId="77777777" w:rsidR="0043655E" w:rsidRPr="00807C6B" w:rsidRDefault="0043655E" w:rsidP="009865BF">
      <w:pPr>
        <w:pStyle w:val="Para1"/>
        <w:numPr>
          <w:ilvl w:val="0"/>
          <w:numId w:val="0"/>
        </w:numPr>
        <w:spacing w:before="0" w:after="0"/>
        <w:ind w:left="142" w:hanging="142"/>
        <w:jc w:val="left"/>
      </w:pPr>
      <w:proofErr w:type="spellStart"/>
      <w:r w:rsidRPr="00807C6B">
        <w:t>Bhután</w:t>
      </w:r>
      <w:proofErr w:type="spellEnd"/>
    </w:p>
    <w:p w14:paraId="7AEF75B3" w14:textId="77777777" w:rsidR="0043655E" w:rsidRPr="00807C6B" w:rsidRDefault="0043655E" w:rsidP="009865BF">
      <w:pPr>
        <w:pStyle w:val="Para1"/>
        <w:numPr>
          <w:ilvl w:val="0"/>
          <w:numId w:val="0"/>
        </w:numPr>
        <w:spacing w:before="0" w:after="0"/>
        <w:ind w:left="142" w:hanging="142"/>
        <w:jc w:val="left"/>
      </w:pPr>
      <w:r w:rsidRPr="00807C6B">
        <w:t>Bolivia (Estado Plurinacional de)</w:t>
      </w:r>
    </w:p>
    <w:p w14:paraId="4F835D72" w14:textId="77777777" w:rsidR="0043655E" w:rsidRPr="00807C6B" w:rsidRDefault="0043655E" w:rsidP="009865BF">
      <w:pPr>
        <w:pStyle w:val="Para1"/>
        <w:numPr>
          <w:ilvl w:val="0"/>
          <w:numId w:val="0"/>
        </w:numPr>
        <w:spacing w:before="0" w:after="0"/>
        <w:ind w:left="142" w:hanging="142"/>
        <w:jc w:val="left"/>
      </w:pPr>
      <w:r w:rsidRPr="00807C6B">
        <w:t>Bosnia y Herzegovina</w:t>
      </w:r>
    </w:p>
    <w:p w14:paraId="7DA4BD58" w14:textId="77777777" w:rsidR="0043655E" w:rsidRPr="00807C6B" w:rsidRDefault="0043655E" w:rsidP="009865BF">
      <w:pPr>
        <w:pStyle w:val="Para1"/>
        <w:numPr>
          <w:ilvl w:val="0"/>
          <w:numId w:val="0"/>
        </w:numPr>
        <w:spacing w:before="0" w:after="0"/>
        <w:ind w:left="142" w:hanging="142"/>
        <w:jc w:val="left"/>
      </w:pPr>
      <w:proofErr w:type="spellStart"/>
      <w:r w:rsidRPr="00807C6B">
        <w:t>Botswana</w:t>
      </w:r>
      <w:proofErr w:type="spellEnd"/>
    </w:p>
    <w:p w14:paraId="3400DE7E" w14:textId="77777777" w:rsidR="0043655E" w:rsidRPr="00807C6B" w:rsidRDefault="0043655E" w:rsidP="009865BF">
      <w:pPr>
        <w:pStyle w:val="Para1"/>
        <w:numPr>
          <w:ilvl w:val="0"/>
          <w:numId w:val="0"/>
        </w:numPr>
        <w:spacing w:before="0" w:after="0"/>
        <w:ind w:left="142" w:hanging="142"/>
        <w:jc w:val="left"/>
      </w:pPr>
      <w:r w:rsidRPr="00807C6B">
        <w:t>Brasil</w:t>
      </w:r>
    </w:p>
    <w:p w14:paraId="206455A0" w14:textId="77777777" w:rsidR="0043655E" w:rsidRPr="00807C6B" w:rsidRDefault="0043655E" w:rsidP="009865BF">
      <w:pPr>
        <w:pStyle w:val="Para1"/>
        <w:numPr>
          <w:ilvl w:val="0"/>
          <w:numId w:val="0"/>
        </w:numPr>
        <w:spacing w:before="0" w:after="0"/>
        <w:ind w:left="142" w:hanging="142"/>
        <w:jc w:val="left"/>
      </w:pPr>
      <w:r w:rsidRPr="00807C6B">
        <w:t>Bulgaria</w:t>
      </w:r>
    </w:p>
    <w:p w14:paraId="4435AA66" w14:textId="77777777" w:rsidR="0043655E" w:rsidRPr="00807C6B" w:rsidRDefault="0043655E" w:rsidP="009865BF">
      <w:pPr>
        <w:pStyle w:val="Para1"/>
        <w:numPr>
          <w:ilvl w:val="0"/>
          <w:numId w:val="0"/>
        </w:numPr>
        <w:spacing w:before="0" w:after="0"/>
        <w:ind w:left="142" w:hanging="142"/>
        <w:jc w:val="left"/>
      </w:pPr>
      <w:r w:rsidRPr="00807C6B">
        <w:t>Burkina Faso</w:t>
      </w:r>
    </w:p>
    <w:p w14:paraId="59D6EBA3" w14:textId="77777777" w:rsidR="0043655E" w:rsidRPr="00807C6B" w:rsidRDefault="0043655E" w:rsidP="009865BF">
      <w:pPr>
        <w:pStyle w:val="Para1"/>
        <w:numPr>
          <w:ilvl w:val="0"/>
          <w:numId w:val="0"/>
        </w:numPr>
        <w:spacing w:before="0" w:after="0"/>
        <w:ind w:left="142" w:hanging="142"/>
        <w:jc w:val="left"/>
      </w:pPr>
      <w:r w:rsidRPr="00807C6B">
        <w:t>Burundi</w:t>
      </w:r>
    </w:p>
    <w:p w14:paraId="251AAB3A" w14:textId="77777777" w:rsidR="0043655E" w:rsidRPr="00807C6B" w:rsidRDefault="0043655E" w:rsidP="009865BF">
      <w:pPr>
        <w:pStyle w:val="Para1"/>
        <w:numPr>
          <w:ilvl w:val="0"/>
          <w:numId w:val="0"/>
        </w:numPr>
        <w:spacing w:before="0" w:after="0"/>
        <w:ind w:left="142" w:hanging="142"/>
        <w:jc w:val="left"/>
      </w:pPr>
      <w:r w:rsidRPr="00807C6B">
        <w:t>Cabo Verde</w:t>
      </w:r>
    </w:p>
    <w:p w14:paraId="0B278FD6" w14:textId="77777777" w:rsidR="0043655E" w:rsidRPr="00807C6B" w:rsidRDefault="0043655E" w:rsidP="009865BF">
      <w:pPr>
        <w:pStyle w:val="Para1"/>
        <w:numPr>
          <w:ilvl w:val="0"/>
          <w:numId w:val="0"/>
        </w:numPr>
        <w:spacing w:before="0" w:after="0"/>
        <w:ind w:left="142" w:hanging="142"/>
        <w:jc w:val="left"/>
      </w:pPr>
      <w:r w:rsidRPr="00807C6B">
        <w:t>Camboya</w:t>
      </w:r>
    </w:p>
    <w:p w14:paraId="07C5CE53" w14:textId="77777777" w:rsidR="0043655E" w:rsidRPr="00807C6B" w:rsidRDefault="0043655E" w:rsidP="009865BF">
      <w:pPr>
        <w:pStyle w:val="Para1"/>
        <w:numPr>
          <w:ilvl w:val="0"/>
          <w:numId w:val="0"/>
        </w:numPr>
        <w:spacing w:before="0" w:after="0"/>
        <w:ind w:left="142" w:hanging="142"/>
        <w:jc w:val="left"/>
      </w:pPr>
      <w:r w:rsidRPr="00807C6B">
        <w:t>Camerún</w:t>
      </w:r>
    </w:p>
    <w:p w14:paraId="4A8907DD" w14:textId="77777777" w:rsidR="0043655E" w:rsidRPr="00807C6B" w:rsidRDefault="0043655E" w:rsidP="009865BF">
      <w:pPr>
        <w:pStyle w:val="Para1"/>
        <w:numPr>
          <w:ilvl w:val="0"/>
          <w:numId w:val="0"/>
        </w:numPr>
        <w:spacing w:before="0" w:after="0"/>
        <w:ind w:left="142" w:hanging="142"/>
        <w:jc w:val="left"/>
      </w:pPr>
      <w:r w:rsidRPr="00807C6B">
        <w:t>Chad</w:t>
      </w:r>
    </w:p>
    <w:p w14:paraId="05FF8E98" w14:textId="77777777" w:rsidR="0043655E" w:rsidRPr="00807C6B" w:rsidRDefault="0043655E" w:rsidP="009865BF">
      <w:pPr>
        <w:pStyle w:val="Para1"/>
        <w:numPr>
          <w:ilvl w:val="0"/>
          <w:numId w:val="0"/>
        </w:numPr>
        <w:spacing w:before="0" w:after="0"/>
        <w:ind w:left="142" w:hanging="142"/>
        <w:jc w:val="left"/>
      </w:pPr>
      <w:r w:rsidRPr="00807C6B">
        <w:t>Chequia</w:t>
      </w:r>
    </w:p>
    <w:p w14:paraId="380E0083" w14:textId="77777777" w:rsidR="0043655E" w:rsidRPr="00807C6B" w:rsidRDefault="0043655E" w:rsidP="009865BF">
      <w:pPr>
        <w:pStyle w:val="Para1"/>
        <w:numPr>
          <w:ilvl w:val="0"/>
          <w:numId w:val="0"/>
        </w:numPr>
        <w:spacing w:before="0" w:after="0"/>
        <w:ind w:left="142" w:hanging="142"/>
        <w:jc w:val="left"/>
      </w:pPr>
      <w:r w:rsidRPr="00807C6B">
        <w:t>China</w:t>
      </w:r>
    </w:p>
    <w:p w14:paraId="0C366A46" w14:textId="77777777" w:rsidR="0043655E" w:rsidRPr="00807C6B" w:rsidRDefault="0043655E" w:rsidP="009865BF">
      <w:pPr>
        <w:pStyle w:val="Para1"/>
        <w:numPr>
          <w:ilvl w:val="0"/>
          <w:numId w:val="0"/>
        </w:numPr>
        <w:spacing w:before="0" w:after="0"/>
        <w:ind w:left="142" w:hanging="142"/>
        <w:jc w:val="left"/>
      </w:pPr>
      <w:r w:rsidRPr="00807C6B">
        <w:t>Chipre</w:t>
      </w:r>
    </w:p>
    <w:p w14:paraId="1E97BA40" w14:textId="77777777" w:rsidR="0043655E" w:rsidRPr="00807C6B" w:rsidRDefault="0043655E" w:rsidP="009865BF">
      <w:pPr>
        <w:pStyle w:val="Para1"/>
        <w:numPr>
          <w:ilvl w:val="0"/>
          <w:numId w:val="0"/>
        </w:numPr>
        <w:spacing w:before="0" w:after="0"/>
        <w:ind w:left="142" w:hanging="142"/>
        <w:jc w:val="left"/>
      </w:pPr>
      <w:r w:rsidRPr="00807C6B">
        <w:t>Colombia</w:t>
      </w:r>
    </w:p>
    <w:p w14:paraId="3DD0F348" w14:textId="77777777" w:rsidR="0043655E" w:rsidRPr="00807C6B" w:rsidRDefault="0043655E" w:rsidP="009865BF">
      <w:pPr>
        <w:pStyle w:val="Para1"/>
        <w:numPr>
          <w:ilvl w:val="0"/>
          <w:numId w:val="0"/>
        </w:numPr>
        <w:spacing w:before="0" w:after="0"/>
        <w:ind w:left="142" w:hanging="142"/>
        <w:jc w:val="left"/>
      </w:pPr>
      <w:r w:rsidRPr="00807C6B">
        <w:t>Comoras</w:t>
      </w:r>
    </w:p>
    <w:p w14:paraId="1411D651" w14:textId="77777777" w:rsidR="0043655E" w:rsidRPr="00807C6B" w:rsidRDefault="0043655E" w:rsidP="009865BF">
      <w:pPr>
        <w:pStyle w:val="Para1"/>
        <w:numPr>
          <w:ilvl w:val="0"/>
          <w:numId w:val="0"/>
        </w:numPr>
        <w:spacing w:before="0" w:after="0"/>
        <w:ind w:left="142" w:hanging="142"/>
        <w:jc w:val="left"/>
      </w:pPr>
      <w:r w:rsidRPr="00807C6B">
        <w:t>Congo</w:t>
      </w:r>
    </w:p>
    <w:p w14:paraId="0B57AE02" w14:textId="77777777" w:rsidR="0043655E" w:rsidRPr="00807C6B" w:rsidRDefault="0043655E" w:rsidP="009865BF">
      <w:pPr>
        <w:pStyle w:val="Para1"/>
        <w:numPr>
          <w:ilvl w:val="0"/>
          <w:numId w:val="0"/>
        </w:numPr>
        <w:spacing w:before="0" w:after="0"/>
        <w:ind w:left="142" w:hanging="142"/>
        <w:jc w:val="left"/>
      </w:pPr>
      <w:r w:rsidRPr="00807C6B">
        <w:t>Costa Rica</w:t>
      </w:r>
    </w:p>
    <w:p w14:paraId="3DBB2844" w14:textId="77777777" w:rsidR="0043655E" w:rsidRPr="00807C6B" w:rsidRDefault="0043655E" w:rsidP="009865BF">
      <w:pPr>
        <w:pStyle w:val="Para1"/>
        <w:numPr>
          <w:ilvl w:val="0"/>
          <w:numId w:val="0"/>
        </w:numPr>
        <w:spacing w:before="0" w:after="0"/>
        <w:ind w:left="142" w:hanging="142"/>
        <w:jc w:val="left"/>
      </w:pPr>
      <w:proofErr w:type="spellStart"/>
      <w:r w:rsidRPr="00807C6B">
        <w:t>Côte</w:t>
      </w:r>
      <w:proofErr w:type="spellEnd"/>
      <w:r w:rsidRPr="00807C6B">
        <w:t xml:space="preserve"> </w:t>
      </w:r>
      <w:proofErr w:type="spellStart"/>
      <w:r w:rsidRPr="00807C6B">
        <w:t>d’Ivoire</w:t>
      </w:r>
      <w:proofErr w:type="spellEnd"/>
    </w:p>
    <w:p w14:paraId="5004929E" w14:textId="77777777" w:rsidR="0043655E" w:rsidRPr="00807C6B" w:rsidRDefault="0043655E" w:rsidP="009865BF">
      <w:pPr>
        <w:pStyle w:val="Para1"/>
        <w:numPr>
          <w:ilvl w:val="0"/>
          <w:numId w:val="0"/>
        </w:numPr>
        <w:spacing w:before="0" w:after="0"/>
        <w:ind w:left="142" w:hanging="142"/>
        <w:jc w:val="left"/>
      </w:pPr>
      <w:r w:rsidRPr="00807C6B">
        <w:t>Croacia</w:t>
      </w:r>
    </w:p>
    <w:p w14:paraId="5A79900A" w14:textId="77777777" w:rsidR="0043655E" w:rsidRPr="00807C6B" w:rsidRDefault="0043655E" w:rsidP="009865BF">
      <w:pPr>
        <w:pStyle w:val="Para1"/>
        <w:numPr>
          <w:ilvl w:val="0"/>
          <w:numId w:val="0"/>
        </w:numPr>
        <w:spacing w:before="0" w:after="0"/>
        <w:ind w:left="142" w:hanging="142"/>
        <w:jc w:val="left"/>
      </w:pPr>
      <w:r w:rsidRPr="00807C6B">
        <w:t>Cuba</w:t>
      </w:r>
    </w:p>
    <w:p w14:paraId="0497A4E8" w14:textId="77777777" w:rsidR="0043655E" w:rsidRPr="00807C6B" w:rsidRDefault="0043655E" w:rsidP="009865BF">
      <w:pPr>
        <w:pStyle w:val="Para1"/>
        <w:numPr>
          <w:ilvl w:val="0"/>
          <w:numId w:val="0"/>
        </w:numPr>
        <w:spacing w:before="0" w:after="0"/>
        <w:ind w:left="142" w:hanging="142"/>
        <w:jc w:val="left"/>
      </w:pPr>
      <w:r w:rsidRPr="00807C6B">
        <w:t>Dinamarca</w:t>
      </w:r>
    </w:p>
    <w:p w14:paraId="489E0084" w14:textId="77777777" w:rsidR="0043655E" w:rsidRPr="00807C6B" w:rsidRDefault="0043655E" w:rsidP="009865BF">
      <w:pPr>
        <w:pStyle w:val="Para1"/>
        <w:numPr>
          <w:ilvl w:val="0"/>
          <w:numId w:val="0"/>
        </w:numPr>
        <w:spacing w:before="0" w:after="0"/>
        <w:ind w:left="142" w:hanging="142"/>
        <w:jc w:val="left"/>
      </w:pPr>
      <w:proofErr w:type="spellStart"/>
      <w:r w:rsidRPr="00807C6B">
        <w:t>Djibouti</w:t>
      </w:r>
      <w:proofErr w:type="spellEnd"/>
    </w:p>
    <w:p w14:paraId="7086B68B" w14:textId="77777777" w:rsidR="0043655E" w:rsidRPr="00807C6B" w:rsidRDefault="0043655E" w:rsidP="009865BF">
      <w:pPr>
        <w:pStyle w:val="Para1"/>
        <w:numPr>
          <w:ilvl w:val="0"/>
          <w:numId w:val="0"/>
        </w:numPr>
        <w:spacing w:before="0" w:after="0"/>
        <w:ind w:left="142" w:hanging="142"/>
        <w:jc w:val="left"/>
      </w:pPr>
      <w:r w:rsidRPr="00807C6B">
        <w:t>Dominica</w:t>
      </w:r>
    </w:p>
    <w:p w14:paraId="7B15F697" w14:textId="77777777" w:rsidR="0043655E" w:rsidRPr="00807C6B" w:rsidRDefault="0043655E" w:rsidP="009865BF">
      <w:pPr>
        <w:pStyle w:val="Para1"/>
        <w:numPr>
          <w:ilvl w:val="0"/>
          <w:numId w:val="0"/>
        </w:numPr>
        <w:spacing w:before="0" w:after="0"/>
        <w:ind w:left="142" w:hanging="142"/>
        <w:jc w:val="left"/>
      </w:pPr>
      <w:r w:rsidRPr="00807C6B">
        <w:t>Ecuador</w:t>
      </w:r>
    </w:p>
    <w:p w14:paraId="14A2080D" w14:textId="77777777" w:rsidR="0043655E" w:rsidRPr="00807C6B" w:rsidRDefault="0043655E" w:rsidP="009865BF">
      <w:pPr>
        <w:pStyle w:val="Para1"/>
        <w:numPr>
          <w:ilvl w:val="0"/>
          <w:numId w:val="0"/>
        </w:numPr>
        <w:spacing w:before="0" w:after="0"/>
        <w:ind w:left="142" w:hanging="142"/>
        <w:jc w:val="left"/>
      </w:pPr>
      <w:r w:rsidRPr="00807C6B">
        <w:t>Egipto</w:t>
      </w:r>
    </w:p>
    <w:p w14:paraId="271BA4AE" w14:textId="77777777" w:rsidR="0043655E" w:rsidRPr="00807C6B" w:rsidRDefault="0043655E" w:rsidP="009865BF">
      <w:pPr>
        <w:pStyle w:val="Para1"/>
        <w:numPr>
          <w:ilvl w:val="0"/>
          <w:numId w:val="0"/>
        </w:numPr>
        <w:spacing w:before="0" w:after="0"/>
        <w:ind w:left="142" w:hanging="142"/>
        <w:jc w:val="left"/>
      </w:pPr>
      <w:r w:rsidRPr="00807C6B">
        <w:t>El Salvador</w:t>
      </w:r>
    </w:p>
    <w:p w14:paraId="6A896566" w14:textId="77777777" w:rsidR="0043655E" w:rsidRPr="00807C6B" w:rsidRDefault="0043655E" w:rsidP="009865BF">
      <w:pPr>
        <w:pStyle w:val="Para1"/>
        <w:numPr>
          <w:ilvl w:val="0"/>
          <w:numId w:val="0"/>
        </w:numPr>
        <w:spacing w:before="0" w:after="0"/>
        <w:ind w:left="142" w:hanging="142"/>
        <w:jc w:val="left"/>
      </w:pPr>
      <w:r w:rsidRPr="00807C6B">
        <w:t>Emiratos Árabes Unidos</w:t>
      </w:r>
    </w:p>
    <w:p w14:paraId="3403F11E" w14:textId="77777777" w:rsidR="0043655E" w:rsidRPr="00807C6B" w:rsidRDefault="0043655E" w:rsidP="009865BF">
      <w:pPr>
        <w:pStyle w:val="Para1"/>
        <w:numPr>
          <w:ilvl w:val="0"/>
          <w:numId w:val="0"/>
        </w:numPr>
        <w:spacing w:before="0" w:after="0"/>
        <w:ind w:left="142" w:hanging="142"/>
        <w:jc w:val="left"/>
      </w:pPr>
      <w:r w:rsidRPr="00807C6B">
        <w:t>Eritrea</w:t>
      </w:r>
    </w:p>
    <w:p w14:paraId="1645D76E" w14:textId="77777777" w:rsidR="0043655E" w:rsidRPr="00807C6B" w:rsidRDefault="0043655E" w:rsidP="009865BF">
      <w:pPr>
        <w:pStyle w:val="Para1"/>
        <w:numPr>
          <w:ilvl w:val="0"/>
          <w:numId w:val="0"/>
        </w:numPr>
        <w:spacing w:before="0" w:after="0"/>
        <w:ind w:left="142" w:hanging="142"/>
        <w:jc w:val="left"/>
      </w:pPr>
      <w:r w:rsidRPr="00807C6B">
        <w:t>Eslovaquia</w:t>
      </w:r>
    </w:p>
    <w:p w14:paraId="10664E09" w14:textId="77777777" w:rsidR="0043655E" w:rsidRPr="00807C6B" w:rsidRDefault="0043655E" w:rsidP="009865BF">
      <w:pPr>
        <w:pStyle w:val="Para1"/>
        <w:numPr>
          <w:ilvl w:val="0"/>
          <w:numId w:val="0"/>
        </w:numPr>
        <w:spacing w:before="0" w:after="0"/>
        <w:ind w:left="142" w:hanging="142"/>
        <w:jc w:val="left"/>
      </w:pPr>
      <w:r w:rsidRPr="00807C6B">
        <w:t>Eslovenia</w:t>
      </w:r>
    </w:p>
    <w:p w14:paraId="3FCC7627" w14:textId="77777777" w:rsidR="0043655E" w:rsidRPr="00807C6B" w:rsidRDefault="0043655E" w:rsidP="009865BF">
      <w:pPr>
        <w:pStyle w:val="Para1"/>
        <w:numPr>
          <w:ilvl w:val="0"/>
          <w:numId w:val="0"/>
        </w:numPr>
        <w:spacing w:before="0" w:after="0"/>
        <w:ind w:left="142" w:hanging="142"/>
        <w:jc w:val="left"/>
      </w:pPr>
      <w:r w:rsidRPr="00807C6B">
        <w:t>España</w:t>
      </w:r>
    </w:p>
    <w:p w14:paraId="21DD8991" w14:textId="77777777" w:rsidR="0043655E" w:rsidRPr="00807C6B" w:rsidRDefault="0043655E" w:rsidP="009865BF">
      <w:pPr>
        <w:pStyle w:val="Para1"/>
        <w:numPr>
          <w:ilvl w:val="0"/>
          <w:numId w:val="0"/>
        </w:numPr>
        <w:spacing w:before="0" w:after="0"/>
        <w:ind w:left="142" w:hanging="142"/>
        <w:jc w:val="left"/>
      </w:pPr>
      <w:r w:rsidRPr="00807C6B">
        <w:t>Estado de Palestina</w:t>
      </w:r>
    </w:p>
    <w:p w14:paraId="4AF33985" w14:textId="77777777" w:rsidR="0043655E" w:rsidRPr="00807C6B" w:rsidRDefault="0043655E" w:rsidP="009865BF">
      <w:pPr>
        <w:pStyle w:val="Para1"/>
        <w:numPr>
          <w:ilvl w:val="0"/>
          <w:numId w:val="0"/>
        </w:numPr>
        <w:spacing w:before="0" w:after="0"/>
        <w:ind w:left="142" w:hanging="142"/>
        <w:jc w:val="left"/>
      </w:pPr>
      <w:r w:rsidRPr="00807C6B">
        <w:t>Estonia</w:t>
      </w:r>
    </w:p>
    <w:p w14:paraId="6FF285D8" w14:textId="77777777" w:rsidR="0043655E" w:rsidRPr="00807C6B" w:rsidRDefault="0043655E" w:rsidP="009865BF">
      <w:pPr>
        <w:pStyle w:val="Para1"/>
        <w:numPr>
          <w:ilvl w:val="0"/>
          <w:numId w:val="0"/>
        </w:numPr>
        <w:spacing w:before="0" w:after="0"/>
        <w:ind w:left="142" w:hanging="142"/>
        <w:jc w:val="left"/>
      </w:pPr>
      <w:proofErr w:type="spellStart"/>
      <w:r w:rsidRPr="00807C6B">
        <w:t>Eswatini</w:t>
      </w:r>
      <w:proofErr w:type="spellEnd"/>
    </w:p>
    <w:p w14:paraId="4605AA34" w14:textId="77777777" w:rsidR="0043655E" w:rsidRPr="00807C6B" w:rsidRDefault="0043655E" w:rsidP="009865BF">
      <w:pPr>
        <w:pStyle w:val="Para1"/>
        <w:numPr>
          <w:ilvl w:val="0"/>
          <w:numId w:val="0"/>
        </w:numPr>
        <w:spacing w:before="0" w:after="0"/>
        <w:ind w:left="142" w:hanging="142"/>
        <w:jc w:val="left"/>
      </w:pPr>
      <w:r w:rsidRPr="00807C6B">
        <w:t>Etiopía</w:t>
      </w:r>
    </w:p>
    <w:p w14:paraId="625F54BF" w14:textId="77777777" w:rsidR="0043655E" w:rsidRPr="00807C6B" w:rsidRDefault="0043655E" w:rsidP="009865BF">
      <w:pPr>
        <w:pStyle w:val="Para1"/>
        <w:numPr>
          <w:ilvl w:val="0"/>
          <w:numId w:val="0"/>
        </w:numPr>
        <w:spacing w:before="0" w:after="0"/>
        <w:ind w:left="142" w:hanging="142"/>
        <w:jc w:val="left"/>
      </w:pPr>
      <w:proofErr w:type="spellStart"/>
      <w:r w:rsidRPr="00807C6B">
        <w:t>Fiji</w:t>
      </w:r>
      <w:proofErr w:type="spellEnd"/>
    </w:p>
    <w:p w14:paraId="7E4304A4" w14:textId="77777777" w:rsidR="0043655E" w:rsidRPr="00807C6B" w:rsidRDefault="0043655E" w:rsidP="009865BF">
      <w:pPr>
        <w:pStyle w:val="Para1"/>
        <w:numPr>
          <w:ilvl w:val="0"/>
          <w:numId w:val="0"/>
        </w:numPr>
        <w:spacing w:before="0" w:after="0"/>
        <w:ind w:left="142" w:hanging="142"/>
        <w:jc w:val="left"/>
      </w:pPr>
      <w:r w:rsidRPr="00807C6B">
        <w:t>Filipinas</w:t>
      </w:r>
    </w:p>
    <w:p w14:paraId="6C15FEF0" w14:textId="77777777" w:rsidR="0043655E" w:rsidRPr="00807C6B" w:rsidRDefault="0043655E" w:rsidP="009865BF">
      <w:pPr>
        <w:pStyle w:val="Para1"/>
        <w:numPr>
          <w:ilvl w:val="0"/>
          <w:numId w:val="0"/>
        </w:numPr>
        <w:spacing w:before="0" w:after="0"/>
        <w:ind w:left="142" w:hanging="142"/>
        <w:jc w:val="left"/>
      </w:pPr>
      <w:r w:rsidRPr="00807C6B">
        <w:t>Finlandia</w:t>
      </w:r>
    </w:p>
    <w:p w14:paraId="22E224AA" w14:textId="77777777" w:rsidR="0043655E" w:rsidRPr="00807C6B" w:rsidRDefault="0043655E" w:rsidP="009865BF">
      <w:pPr>
        <w:pStyle w:val="Para1"/>
        <w:numPr>
          <w:ilvl w:val="0"/>
          <w:numId w:val="0"/>
        </w:numPr>
        <w:spacing w:before="0" w:after="0"/>
        <w:ind w:left="142" w:hanging="142"/>
        <w:jc w:val="left"/>
      </w:pPr>
      <w:r w:rsidRPr="00807C6B">
        <w:t>Francia</w:t>
      </w:r>
    </w:p>
    <w:p w14:paraId="58A561C0" w14:textId="77777777" w:rsidR="0043655E" w:rsidRPr="00807C6B" w:rsidRDefault="0043655E" w:rsidP="009865BF">
      <w:pPr>
        <w:pStyle w:val="Para1"/>
        <w:numPr>
          <w:ilvl w:val="0"/>
          <w:numId w:val="0"/>
        </w:numPr>
        <w:spacing w:before="0" w:after="0"/>
        <w:ind w:left="142" w:hanging="142"/>
        <w:jc w:val="left"/>
      </w:pPr>
      <w:r w:rsidRPr="00807C6B">
        <w:t>Gabón</w:t>
      </w:r>
    </w:p>
    <w:p w14:paraId="5BA3F457" w14:textId="77777777" w:rsidR="0043655E" w:rsidRPr="00807C6B" w:rsidRDefault="0043655E" w:rsidP="009865BF">
      <w:pPr>
        <w:pStyle w:val="Para1"/>
        <w:numPr>
          <w:ilvl w:val="0"/>
          <w:numId w:val="0"/>
        </w:numPr>
        <w:spacing w:before="0" w:after="0"/>
        <w:ind w:left="142" w:hanging="142"/>
        <w:jc w:val="left"/>
      </w:pPr>
      <w:r w:rsidRPr="00807C6B">
        <w:t>Gambia</w:t>
      </w:r>
    </w:p>
    <w:p w14:paraId="3BE19588" w14:textId="77777777" w:rsidR="0043655E" w:rsidRPr="00807C6B" w:rsidRDefault="0043655E" w:rsidP="009865BF">
      <w:pPr>
        <w:pStyle w:val="Para1"/>
        <w:numPr>
          <w:ilvl w:val="0"/>
          <w:numId w:val="0"/>
        </w:numPr>
        <w:spacing w:before="0" w:after="0"/>
        <w:ind w:left="142" w:hanging="142"/>
        <w:jc w:val="left"/>
      </w:pPr>
      <w:r w:rsidRPr="00807C6B">
        <w:t>Georgia</w:t>
      </w:r>
    </w:p>
    <w:p w14:paraId="583259C6" w14:textId="77777777" w:rsidR="0043655E" w:rsidRPr="00807C6B" w:rsidRDefault="0043655E" w:rsidP="009865BF">
      <w:pPr>
        <w:pStyle w:val="Para1"/>
        <w:numPr>
          <w:ilvl w:val="0"/>
          <w:numId w:val="0"/>
        </w:numPr>
        <w:spacing w:before="0" w:after="0"/>
        <w:ind w:left="142" w:hanging="142"/>
        <w:jc w:val="left"/>
      </w:pPr>
      <w:r w:rsidRPr="00807C6B">
        <w:t>Ghana</w:t>
      </w:r>
    </w:p>
    <w:p w14:paraId="1EAAD2D4" w14:textId="77777777" w:rsidR="0043655E" w:rsidRPr="00807C6B" w:rsidRDefault="0043655E" w:rsidP="009865BF">
      <w:pPr>
        <w:pStyle w:val="Para1"/>
        <w:numPr>
          <w:ilvl w:val="0"/>
          <w:numId w:val="0"/>
        </w:numPr>
        <w:spacing w:before="0" w:after="0"/>
        <w:ind w:left="142" w:hanging="142"/>
        <w:jc w:val="left"/>
      </w:pPr>
      <w:r w:rsidRPr="00807C6B">
        <w:t>Granada</w:t>
      </w:r>
    </w:p>
    <w:p w14:paraId="1A66D6F3" w14:textId="77777777" w:rsidR="0043655E" w:rsidRPr="00807C6B" w:rsidRDefault="0043655E" w:rsidP="009865BF">
      <w:pPr>
        <w:pStyle w:val="Para1"/>
        <w:numPr>
          <w:ilvl w:val="0"/>
          <w:numId w:val="0"/>
        </w:numPr>
        <w:spacing w:before="0" w:after="0"/>
        <w:ind w:left="142" w:hanging="142"/>
        <w:jc w:val="left"/>
      </w:pPr>
      <w:r w:rsidRPr="00807C6B">
        <w:t>Grecia</w:t>
      </w:r>
    </w:p>
    <w:p w14:paraId="7650EA23" w14:textId="77777777" w:rsidR="0043655E" w:rsidRPr="00807C6B" w:rsidRDefault="0043655E" w:rsidP="009865BF">
      <w:pPr>
        <w:pStyle w:val="Para1"/>
        <w:numPr>
          <w:ilvl w:val="0"/>
          <w:numId w:val="0"/>
        </w:numPr>
        <w:spacing w:before="0" w:after="0"/>
        <w:ind w:left="142" w:hanging="142"/>
        <w:jc w:val="left"/>
      </w:pPr>
      <w:r w:rsidRPr="00807C6B">
        <w:t>Guatemala</w:t>
      </w:r>
    </w:p>
    <w:p w14:paraId="193333F5" w14:textId="77777777" w:rsidR="0043655E" w:rsidRPr="00807C6B" w:rsidRDefault="0043655E" w:rsidP="009865BF">
      <w:pPr>
        <w:pStyle w:val="Para1"/>
        <w:numPr>
          <w:ilvl w:val="0"/>
          <w:numId w:val="0"/>
        </w:numPr>
        <w:spacing w:before="0" w:after="0"/>
        <w:ind w:left="142" w:hanging="142"/>
        <w:jc w:val="left"/>
      </w:pPr>
      <w:r w:rsidRPr="00807C6B">
        <w:t>Guinea</w:t>
      </w:r>
    </w:p>
    <w:p w14:paraId="5C5CFF91" w14:textId="77777777" w:rsidR="0043655E" w:rsidRPr="00807C6B" w:rsidRDefault="0043655E" w:rsidP="009865BF">
      <w:pPr>
        <w:pStyle w:val="Para1"/>
        <w:numPr>
          <w:ilvl w:val="0"/>
          <w:numId w:val="0"/>
        </w:numPr>
        <w:spacing w:before="0" w:after="0"/>
        <w:ind w:left="142" w:hanging="142"/>
        <w:jc w:val="left"/>
      </w:pPr>
      <w:r w:rsidRPr="00807C6B">
        <w:t>Guinea-Bissau</w:t>
      </w:r>
    </w:p>
    <w:p w14:paraId="76C5350A" w14:textId="77777777" w:rsidR="0043655E" w:rsidRPr="00807C6B" w:rsidRDefault="0043655E" w:rsidP="009865BF">
      <w:pPr>
        <w:pStyle w:val="Para1"/>
        <w:numPr>
          <w:ilvl w:val="0"/>
          <w:numId w:val="0"/>
        </w:numPr>
        <w:spacing w:before="0" w:after="0"/>
        <w:ind w:left="142" w:hanging="142"/>
        <w:jc w:val="left"/>
      </w:pPr>
      <w:r w:rsidRPr="00807C6B">
        <w:t>Guyana</w:t>
      </w:r>
    </w:p>
    <w:p w14:paraId="0690B8E6" w14:textId="77777777" w:rsidR="0043655E" w:rsidRPr="00807C6B" w:rsidRDefault="0043655E" w:rsidP="009865BF">
      <w:pPr>
        <w:pStyle w:val="Para1"/>
        <w:numPr>
          <w:ilvl w:val="0"/>
          <w:numId w:val="0"/>
        </w:numPr>
        <w:spacing w:before="0" w:after="0"/>
        <w:ind w:left="142" w:hanging="142"/>
        <w:jc w:val="left"/>
      </w:pPr>
      <w:r w:rsidRPr="00807C6B">
        <w:t>Honduras</w:t>
      </w:r>
    </w:p>
    <w:p w14:paraId="7911F132" w14:textId="77777777" w:rsidR="0043655E" w:rsidRPr="00807C6B" w:rsidRDefault="0043655E" w:rsidP="009865BF">
      <w:pPr>
        <w:pStyle w:val="Para1"/>
        <w:numPr>
          <w:ilvl w:val="0"/>
          <w:numId w:val="0"/>
        </w:numPr>
        <w:spacing w:before="0" w:after="0"/>
        <w:ind w:left="142" w:hanging="142"/>
        <w:jc w:val="left"/>
      </w:pPr>
      <w:r w:rsidRPr="00807C6B">
        <w:t>Hungría</w:t>
      </w:r>
    </w:p>
    <w:p w14:paraId="405EFA5C" w14:textId="77777777" w:rsidR="0043655E" w:rsidRPr="00807C6B" w:rsidRDefault="0043655E" w:rsidP="009865BF">
      <w:pPr>
        <w:pStyle w:val="Para1"/>
        <w:numPr>
          <w:ilvl w:val="0"/>
          <w:numId w:val="0"/>
        </w:numPr>
        <w:spacing w:before="0" w:after="0"/>
        <w:ind w:left="142" w:hanging="142"/>
        <w:jc w:val="left"/>
      </w:pPr>
      <w:r w:rsidRPr="00807C6B">
        <w:t>India</w:t>
      </w:r>
    </w:p>
    <w:p w14:paraId="16B7642E" w14:textId="77777777" w:rsidR="0043655E" w:rsidRPr="00807C6B" w:rsidRDefault="0043655E" w:rsidP="009865BF">
      <w:pPr>
        <w:pStyle w:val="Para1"/>
        <w:numPr>
          <w:ilvl w:val="0"/>
          <w:numId w:val="0"/>
        </w:numPr>
        <w:spacing w:before="0" w:after="0"/>
        <w:ind w:left="142" w:hanging="142"/>
        <w:jc w:val="left"/>
      </w:pPr>
      <w:r w:rsidRPr="00807C6B">
        <w:t>Indonesia</w:t>
      </w:r>
    </w:p>
    <w:p w14:paraId="148AFA80" w14:textId="77777777" w:rsidR="0043655E" w:rsidRPr="00807C6B" w:rsidRDefault="0043655E" w:rsidP="009865BF">
      <w:pPr>
        <w:pStyle w:val="Para1"/>
        <w:numPr>
          <w:ilvl w:val="0"/>
          <w:numId w:val="0"/>
        </w:numPr>
        <w:spacing w:before="0" w:after="0"/>
        <w:ind w:left="142" w:hanging="142"/>
        <w:jc w:val="left"/>
      </w:pPr>
      <w:r w:rsidRPr="00807C6B">
        <w:t>Irán (República Islámica del)</w:t>
      </w:r>
    </w:p>
    <w:p w14:paraId="32B8C669" w14:textId="77777777" w:rsidR="0043655E" w:rsidRPr="00807C6B" w:rsidRDefault="0043655E" w:rsidP="009865BF">
      <w:pPr>
        <w:pStyle w:val="Para1"/>
        <w:numPr>
          <w:ilvl w:val="0"/>
          <w:numId w:val="0"/>
        </w:numPr>
        <w:spacing w:before="0" w:after="0"/>
        <w:ind w:left="142" w:hanging="142"/>
        <w:jc w:val="left"/>
      </w:pPr>
      <w:r w:rsidRPr="00807C6B">
        <w:t>Irlanda</w:t>
      </w:r>
    </w:p>
    <w:p w14:paraId="75A06FAD" w14:textId="77777777" w:rsidR="0043655E" w:rsidRPr="00807C6B" w:rsidRDefault="0043655E" w:rsidP="009865BF">
      <w:pPr>
        <w:pStyle w:val="Para1"/>
        <w:numPr>
          <w:ilvl w:val="0"/>
          <w:numId w:val="0"/>
        </w:numPr>
        <w:spacing w:before="0" w:after="0"/>
        <w:ind w:left="142" w:hanging="142"/>
        <w:jc w:val="left"/>
      </w:pPr>
      <w:r w:rsidRPr="00807C6B">
        <w:t>Islas Marshall</w:t>
      </w:r>
    </w:p>
    <w:p w14:paraId="26E92F45" w14:textId="77777777" w:rsidR="0043655E" w:rsidRPr="00807C6B" w:rsidRDefault="0043655E" w:rsidP="009865BF">
      <w:pPr>
        <w:pStyle w:val="Para1"/>
        <w:numPr>
          <w:ilvl w:val="0"/>
          <w:numId w:val="0"/>
        </w:numPr>
        <w:spacing w:before="0" w:after="0"/>
        <w:ind w:left="142" w:hanging="142"/>
        <w:jc w:val="left"/>
      </w:pPr>
      <w:r w:rsidRPr="00807C6B">
        <w:t>Islas Salomón</w:t>
      </w:r>
    </w:p>
    <w:p w14:paraId="5AC72170" w14:textId="77777777" w:rsidR="0043655E" w:rsidRPr="00807C6B" w:rsidRDefault="0043655E" w:rsidP="009865BF">
      <w:pPr>
        <w:pStyle w:val="Para1"/>
        <w:numPr>
          <w:ilvl w:val="0"/>
          <w:numId w:val="0"/>
        </w:numPr>
        <w:spacing w:before="0" w:after="0"/>
        <w:ind w:left="142" w:hanging="142"/>
        <w:jc w:val="left"/>
      </w:pPr>
      <w:r w:rsidRPr="00807C6B">
        <w:t>Israel</w:t>
      </w:r>
    </w:p>
    <w:p w14:paraId="245AA872" w14:textId="77777777" w:rsidR="0043655E" w:rsidRPr="00807C6B" w:rsidRDefault="0043655E" w:rsidP="009865BF">
      <w:pPr>
        <w:pStyle w:val="Para1"/>
        <w:numPr>
          <w:ilvl w:val="0"/>
          <w:numId w:val="0"/>
        </w:numPr>
        <w:spacing w:before="0" w:after="0"/>
        <w:ind w:left="142" w:hanging="142"/>
        <w:jc w:val="left"/>
      </w:pPr>
      <w:r w:rsidRPr="00807C6B">
        <w:t>Italia</w:t>
      </w:r>
    </w:p>
    <w:p w14:paraId="44FCE053" w14:textId="77777777" w:rsidR="0043655E" w:rsidRPr="00807C6B" w:rsidRDefault="0043655E" w:rsidP="009865BF">
      <w:pPr>
        <w:pStyle w:val="Para1"/>
        <w:numPr>
          <w:ilvl w:val="0"/>
          <w:numId w:val="0"/>
        </w:numPr>
        <w:spacing w:before="0" w:after="0"/>
        <w:ind w:left="142" w:hanging="142"/>
        <w:jc w:val="left"/>
      </w:pPr>
      <w:r w:rsidRPr="00807C6B">
        <w:t>Jamaica</w:t>
      </w:r>
    </w:p>
    <w:p w14:paraId="3436B1DC" w14:textId="77777777" w:rsidR="0043655E" w:rsidRPr="00807C6B" w:rsidRDefault="0043655E" w:rsidP="009865BF">
      <w:pPr>
        <w:pStyle w:val="Para1"/>
        <w:numPr>
          <w:ilvl w:val="0"/>
          <w:numId w:val="0"/>
        </w:numPr>
        <w:spacing w:before="0" w:after="0"/>
        <w:ind w:left="142" w:hanging="142"/>
        <w:jc w:val="left"/>
      </w:pPr>
      <w:r w:rsidRPr="00807C6B">
        <w:t>Japón</w:t>
      </w:r>
    </w:p>
    <w:p w14:paraId="3152195E" w14:textId="77777777" w:rsidR="0043655E" w:rsidRPr="00807C6B" w:rsidRDefault="0043655E" w:rsidP="009865BF">
      <w:pPr>
        <w:pStyle w:val="Para1"/>
        <w:numPr>
          <w:ilvl w:val="0"/>
          <w:numId w:val="0"/>
        </w:numPr>
        <w:spacing w:before="0" w:after="0"/>
        <w:ind w:left="142" w:hanging="142"/>
        <w:jc w:val="left"/>
      </w:pPr>
      <w:r w:rsidRPr="00807C6B">
        <w:t>Jordania</w:t>
      </w:r>
    </w:p>
    <w:p w14:paraId="35A3F9D3" w14:textId="77777777" w:rsidR="0043655E" w:rsidRPr="00807C6B" w:rsidRDefault="0043655E" w:rsidP="009865BF">
      <w:pPr>
        <w:pStyle w:val="Para1"/>
        <w:numPr>
          <w:ilvl w:val="0"/>
          <w:numId w:val="0"/>
        </w:numPr>
        <w:spacing w:before="0" w:after="0"/>
        <w:ind w:left="142" w:hanging="142"/>
        <w:jc w:val="left"/>
      </w:pPr>
      <w:r w:rsidRPr="00807C6B">
        <w:t>Kazajstán</w:t>
      </w:r>
    </w:p>
    <w:p w14:paraId="6EB3E2D9" w14:textId="77777777" w:rsidR="0043655E" w:rsidRPr="00807C6B" w:rsidRDefault="0043655E" w:rsidP="009865BF">
      <w:pPr>
        <w:pStyle w:val="Para1"/>
        <w:numPr>
          <w:ilvl w:val="0"/>
          <w:numId w:val="0"/>
        </w:numPr>
        <w:spacing w:before="0" w:after="0"/>
        <w:ind w:left="142" w:hanging="142"/>
        <w:jc w:val="left"/>
      </w:pPr>
      <w:proofErr w:type="spellStart"/>
      <w:r w:rsidRPr="00807C6B">
        <w:t>Kenya</w:t>
      </w:r>
      <w:proofErr w:type="spellEnd"/>
    </w:p>
    <w:p w14:paraId="06129ED0" w14:textId="77777777" w:rsidR="0043655E" w:rsidRPr="00807C6B" w:rsidRDefault="0043655E" w:rsidP="009865BF">
      <w:pPr>
        <w:pStyle w:val="Para1"/>
        <w:numPr>
          <w:ilvl w:val="0"/>
          <w:numId w:val="0"/>
        </w:numPr>
        <w:spacing w:before="0" w:after="0"/>
        <w:ind w:left="142" w:hanging="142"/>
        <w:jc w:val="left"/>
      </w:pPr>
      <w:r w:rsidRPr="00807C6B">
        <w:t>Kirguistán</w:t>
      </w:r>
    </w:p>
    <w:p w14:paraId="13634E55" w14:textId="77777777" w:rsidR="0043655E" w:rsidRPr="00807C6B" w:rsidRDefault="0043655E" w:rsidP="009865BF">
      <w:pPr>
        <w:pStyle w:val="Para1"/>
        <w:numPr>
          <w:ilvl w:val="0"/>
          <w:numId w:val="0"/>
        </w:numPr>
        <w:spacing w:before="0" w:after="0"/>
        <w:ind w:left="142" w:hanging="142"/>
        <w:jc w:val="left"/>
      </w:pPr>
      <w:r w:rsidRPr="00807C6B">
        <w:t>Kiribati</w:t>
      </w:r>
    </w:p>
    <w:p w14:paraId="63C0D244" w14:textId="77777777" w:rsidR="0043655E" w:rsidRPr="00807C6B" w:rsidRDefault="0043655E" w:rsidP="009865BF">
      <w:pPr>
        <w:pStyle w:val="Para1"/>
        <w:numPr>
          <w:ilvl w:val="0"/>
          <w:numId w:val="0"/>
        </w:numPr>
        <w:spacing w:before="0" w:after="0"/>
        <w:ind w:left="142" w:hanging="142"/>
        <w:jc w:val="left"/>
      </w:pPr>
      <w:r w:rsidRPr="00807C6B">
        <w:t xml:space="preserve">Kuwait </w:t>
      </w:r>
    </w:p>
    <w:p w14:paraId="774F6E2A" w14:textId="77777777" w:rsidR="0043655E" w:rsidRPr="00807C6B" w:rsidRDefault="0043655E" w:rsidP="009865BF">
      <w:pPr>
        <w:pStyle w:val="Para1"/>
        <w:numPr>
          <w:ilvl w:val="0"/>
          <w:numId w:val="0"/>
        </w:numPr>
        <w:spacing w:before="0" w:after="0"/>
        <w:ind w:left="142" w:hanging="142"/>
        <w:jc w:val="left"/>
      </w:pPr>
      <w:proofErr w:type="spellStart"/>
      <w:r w:rsidRPr="00807C6B">
        <w:t>Lesotho</w:t>
      </w:r>
      <w:proofErr w:type="spellEnd"/>
    </w:p>
    <w:p w14:paraId="3D423DF0" w14:textId="77777777" w:rsidR="0043655E" w:rsidRPr="00807C6B" w:rsidRDefault="0043655E" w:rsidP="009865BF">
      <w:pPr>
        <w:pStyle w:val="Para1"/>
        <w:numPr>
          <w:ilvl w:val="0"/>
          <w:numId w:val="0"/>
        </w:numPr>
        <w:spacing w:before="0" w:after="0"/>
        <w:ind w:left="142" w:hanging="142"/>
        <w:jc w:val="left"/>
      </w:pPr>
      <w:r w:rsidRPr="00807C6B">
        <w:t>Letonia</w:t>
      </w:r>
    </w:p>
    <w:p w14:paraId="314F039E" w14:textId="77777777" w:rsidR="0043655E" w:rsidRPr="00807C6B" w:rsidRDefault="0043655E" w:rsidP="009865BF">
      <w:pPr>
        <w:pStyle w:val="Para1"/>
        <w:numPr>
          <w:ilvl w:val="0"/>
          <w:numId w:val="0"/>
        </w:numPr>
        <w:spacing w:before="0" w:after="0"/>
        <w:ind w:left="142" w:hanging="142"/>
        <w:jc w:val="left"/>
      </w:pPr>
      <w:r w:rsidRPr="00807C6B">
        <w:t>Líbano</w:t>
      </w:r>
    </w:p>
    <w:p w14:paraId="3F4A9FA9" w14:textId="77777777" w:rsidR="0043655E" w:rsidRPr="00807C6B" w:rsidRDefault="0043655E" w:rsidP="009865BF">
      <w:pPr>
        <w:pStyle w:val="Para1"/>
        <w:numPr>
          <w:ilvl w:val="0"/>
          <w:numId w:val="0"/>
        </w:numPr>
        <w:spacing w:before="0" w:after="0"/>
        <w:ind w:left="142" w:hanging="142"/>
        <w:jc w:val="left"/>
      </w:pPr>
      <w:r w:rsidRPr="00807C6B">
        <w:t>Liberia</w:t>
      </w:r>
    </w:p>
    <w:p w14:paraId="2CDBF960" w14:textId="77777777" w:rsidR="0043655E" w:rsidRPr="00807C6B" w:rsidRDefault="0043655E" w:rsidP="009865BF">
      <w:pPr>
        <w:pStyle w:val="Para1"/>
        <w:numPr>
          <w:ilvl w:val="0"/>
          <w:numId w:val="0"/>
        </w:numPr>
        <w:spacing w:before="0" w:after="0"/>
        <w:ind w:left="142" w:hanging="142"/>
        <w:jc w:val="left"/>
      </w:pPr>
      <w:r w:rsidRPr="00807C6B">
        <w:t>Libia</w:t>
      </w:r>
    </w:p>
    <w:p w14:paraId="0DFAAFB2" w14:textId="77777777" w:rsidR="0043655E" w:rsidRPr="00807C6B" w:rsidRDefault="0043655E" w:rsidP="009865BF">
      <w:pPr>
        <w:pStyle w:val="Para1"/>
        <w:numPr>
          <w:ilvl w:val="0"/>
          <w:numId w:val="0"/>
        </w:numPr>
        <w:spacing w:before="0" w:after="0"/>
        <w:ind w:left="142" w:hanging="142"/>
        <w:jc w:val="left"/>
      </w:pPr>
      <w:r w:rsidRPr="00807C6B">
        <w:t>Lituania</w:t>
      </w:r>
    </w:p>
    <w:p w14:paraId="6532EEA4" w14:textId="77777777" w:rsidR="0043655E" w:rsidRPr="00807C6B" w:rsidRDefault="0043655E" w:rsidP="009865BF">
      <w:pPr>
        <w:pStyle w:val="Para1"/>
        <w:numPr>
          <w:ilvl w:val="0"/>
          <w:numId w:val="0"/>
        </w:numPr>
        <w:spacing w:before="0" w:after="0"/>
        <w:ind w:left="142" w:hanging="142"/>
        <w:jc w:val="left"/>
      </w:pPr>
      <w:r w:rsidRPr="00807C6B">
        <w:t>Luxemburgo</w:t>
      </w:r>
    </w:p>
    <w:p w14:paraId="6DFA0582" w14:textId="77777777" w:rsidR="0043655E" w:rsidRPr="00807C6B" w:rsidRDefault="0043655E" w:rsidP="009865BF">
      <w:pPr>
        <w:pStyle w:val="Para1"/>
        <w:numPr>
          <w:ilvl w:val="0"/>
          <w:numId w:val="0"/>
        </w:numPr>
        <w:spacing w:before="0" w:after="0"/>
        <w:ind w:left="142" w:hanging="142"/>
        <w:jc w:val="left"/>
      </w:pPr>
      <w:r w:rsidRPr="00807C6B">
        <w:t>Macedonia del Norte</w:t>
      </w:r>
    </w:p>
    <w:p w14:paraId="2BB236B4" w14:textId="77777777" w:rsidR="0043655E" w:rsidRPr="00807C6B" w:rsidRDefault="0043655E" w:rsidP="009865BF">
      <w:pPr>
        <w:pStyle w:val="Para1"/>
        <w:numPr>
          <w:ilvl w:val="0"/>
          <w:numId w:val="0"/>
        </w:numPr>
        <w:spacing w:before="0" w:after="0"/>
        <w:ind w:left="142" w:hanging="142"/>
        <w:jc w:val="left"/>
      </w:pPr>
      <w:r w:rsidRPr="00807C6B">
        <w:t>Madagascar</w:t>
      </w:r>
    </w:p>
    <w:p w14:paraId="6EE94F36" w14:textId="77777777" w:rsidR="0043655E" w:rsidRPr="00807C6B" w:rsidRDefault="0043655E" w:rsidP="009865BF">
      <w:pPr>
        <w:pStyle w:val="Para1"/>
        <w:numPr>
          <w:ilvl w:val="0"/>
          <w:numId w:val="0"/>
        </w:numPr>
        <w:spacing w:before="0" w:after="0"/>
        <w:ind w:left="142" w:hanging="142"/>
        <w:jc w:val="left"/>
      </w:pPr>
      <w:r w:rsidRPr="00807C6B">
        <w:t>Malasia</w:t>
      </w:r>
    </w:p>
    <w:p w14:paraId="0790B0D3" w14:textId="77777777" w:rsidR="0043655E" w:rsidRPr="00807C6B" w:rsidRDefault="0043655E" w:rsidP="009865BF">
      <w:pPr>
        <w:pStyle w:val="Para1"/>
        <w:numPr>
          <w:ilvl w:val="0"/>
          <w:numId w:val="0"/>
        </w:numPr>
        <w:spacing w:before="0" w:after="0"/>
        <w:ind w:left="142" w:hanging="142"/>
        <w:jc w:val="left"/>
      </w:pPr>
      <w:r w:rsidRPr="00807C6B">
        <w:t>Malawi</w:t>
      </w:r>
    </w:p>
    <w:p w14:paraId="54DC38D6" w14:textId="77777777" w:rsidR="0043655E" w:rsidRPr="00807C6B" w:rsidRDefault="0043655E" w:rsidP="009865BF">
      <w:pPr>
        <w:pStyle w:val="Para1"/>
        <w:numPr>
          <w:ilvl w:val="0"/>
          <w:numId w:val="0"/>
        </w:numPr>
        <w:spacing w:before="0" w:after="0"/>
        <w:ind w:left="142" w:hanging="142"/>
        <w:jc w:val="left"/>
      </w:pPr>
      <w:r w:rsidRPr="00807C6B">
        <w:t>Maldivas</w:t>
      </w:r>
    </w:p>
    <w:p w14:paraId="1F7D4DB3" w14:textId="77777777" w:rsidR="0043655E" w:rsidRPr="00807C6B" w:rsidRDefault="0043655E" w:rsidP="009865BF">
      <w:pPr>
        <w:pStyle w:val="Para1"/>
        <w:numPr>
          <w:ilvl w:val="0"/>
          <w:numId w:val="0"/>
        </w:numPr>
        <w:spacing w:before="0" w:after="0"/>
        <w:ind w:left="142" w:hanging="142"/>
        <w:jc w:val="left"/>
      </w:pPr>
      <w:r w:rsidRPr="00807C6B">
        <w:t>Malí</w:t>
      </w:r>
    </w:p>
    <w:p w14:paraId="251A8B58" w14:textId="77777777" w:rsidR="0043655E" w:rsidRPr="00807C6B" w:rsidRDefault="0043655E" w:rsidP="009865BF">
      <w:pPr>
        <w:pStyle w:val="Para1"/>
        <w:numPr>
          <w:ilvl w:val="0"/>
          <w:numId w:val="0"/>
        </w:numPr>
        <w:spacing w:before="0" w:after="0"/>
        <w:ind w:left="142" w:hanging="142"/>
        <w:jc w:val="left"/>
      </w:pPr>
      <w:r w:rsidRPr="00807C6B">
        <w:t>Malta</w:t>
      </w:r>
    </w:p>
    <w:p w14:paraId="0660751B" w14:textId="77777777" w:rsidR="0043655E" w:rsidRPr="00807C6B" w:rsidRDefault="0043655E" w:rsidP="009865BF">
      <w:pPr>
        <w:pStyle w:val="Para1"/>
        <w:numPr>
          <w:ilvl w:val="0"/>
          <w:numId w:val="0"/>
        </w:numPr>
        <w:spacing w:before="0" w:after="0"/>
        <w:ind w:left="142" w:hanging="142"/>
        <w:jc w:val="left"/>
      </w:pPr>
      <w:r w:rsidRPr="00807C6B">
        <w:t>Marruecos</w:t>
      </w:r>
    </w:p>
    <w:p w14:paraId="3D7940E2" w14:textId="77777777" w:rsidR="0043655E" w:rsidRPr="00807C6B" w:rsidRDefault="0043655E" w:rsidP="009865BF">
      <w:pPr>
        <w:pStyle w:val="Para1"/>
        <w:numPr>
          <w:ilvl w:val="0"/>
          <w:numId w:val="0"/>
        </w:numPr>
        <w:spacing w:before="0" w:after="0"/>
        <w:ind w:left="142" w:hanging="142"/>
        <w:jc w:val="left"/>
      </w:pPr>
      <w:r w:rsidRPr="00807C6B">
        <w:t>Mauricio</w:t>
      </w:r>
    </w:p>
    <w:p w14:paraId="6FBB0127" w14:textId="77777777" w:rsidR="0043655E" w:rsidRPr="00807C6B" w:rsidRDefault="0043655E" w:rsidP="009865BF">
      <w:pPr>
        <w:pStyle w:val="Para1"/>
        <w:numPr>
          <w:ilvl w:val="0"/>
          <w:numId w:val="0"/>
        </w:numPr>
        <w:spacing w:before="0" w:after="0"/>
        <w:ind w:left="142" w:hanging="142"/>
        <w:jc w:val="left"/>
      </w:pPr>
      <w:r w:rsidRPr="00807C6B">
        <w:t>Mauritania</w:t>
      </w:r>
    </w:p>
    <w:p w14:paraId="74283A50" w14:textId="77777777" w:rsidR="0043655E" w:rsidRPr="00807C6B" w:rsidRDefault="0043655E" w:rsidP="009865BF">
      <w:pPr>
        <w:pStyle w:val="Para1"/>
        <w:numPr>
          <w:ilvl w:val="0"/>
          <w:numId w:val="0"/>
        </w:numPr>
        <w:spacing w:before="0" w:after="0"/>
        <w:ind w:left="142" w:hanging="142"/>
        <w:jc w:val="left"/>
      </w:pPr>
      <w:r w:rsidRPr="00807C6B">
        <w:t>México</w:t>
      </w:r>
    </w:p>
    <w:p w14:paraId="465206B9" w14:textId="77777777" w:rsidR="0043655E" w:rsidRPr="00807C6B" w:rsidRDefault="0043655E" w:rsidP="009865BF">
      <w:pPr>
        <w:pStyle w:val="Para1"/>
        <w:numPr>
          <w:ilvl w:val="0"/>
          <w:numId w:val="0"/>
        </w:numPr>
        <w:spacing w:before="0" w:after="0"/>
        <w:ind w:left="142" w:hanging="142"/>
        <w:jc w:val="left"/>
      </w:pPr>
      <w:r w:rsidRPr="00807C6B">
        <w:t>Mongolia</w:t>
      </w:r>
    </w:p>
    <w:p w14:paraId="53D8C431" w14:textId="77777777" w:rsidR="0043655E" w:rsidRPr="00807C6B" w:rsidRDefault="0043655E" w:rsidP="009865BF">
      <w:pPr>
        <w:pStyle w:val="Para1"/>
        <w:numPr>
          <w:ilvl w:val="0"/>
          <w:numId w:val="0"/>
        </w:numPr>
        <w:spacing w:before="0" w:after="0"/>
        <w:ind w:left="142" w:hanging="142"/>
        <w:jc w:val="left"/>
      </w:pPr>
      <w:r w:rsidRPr="00807C6B">
        <w:t>Mozambique</w:t>
      </w:r>
    </w:p>
    <w:p w14:paraId="3DEB759A" w14:textId="77777777" w:rsidR="0043655E" w:rsidRPr="00807C6B" w:rsidRDefault="0043655E" w:rsidP="009865BF">
      <w:pPr>
        <w:pStyle w:val="Para1"/>
        <w:numPr>
          <w:ilvl w:val="0"/>
          <w:numId w:val="0"/>
        </w:numPr>
        <w:spacing w:before="0" w:after="0"/>
        <w:ind w:left="142" w:hanging="142"/>
        <w:jc w:val="left"/>
      </w:pPr>
      <w:r w:rsidRPr="00807C6B">
        <w:t>Namibia</w:t>
      </w:r>
    </w:p>
    <w:p w14:paraId="0D0B5AB5" w14:textId="77777777" w:rsidR="0043655E" w:rsidRPr="00807C6B" w:rsidRDefault="0043655E" w:rsidP="009865BF">
      <w:pPr>
        <w:pStyle w:val="Para1"/>
        <w:numPr>
          <w:ilvl w:val="0"/>
          <w:numId w:val="0"/>
        </w:numPr>
        <w:spacing w:before="0" w:after="0"/>
        <w:ind w:left="142" w:hanging="142"/>
        <w:jc w:val="left"/>
      </w:pPr>
      <w:r w:rsidRPr="00807C6B">
        <w:t>Nauru</w:t>
      </w:r>
    </w:p>
    <w:p w14:paraId="07A3895B" w14:textId="77777777" w:rsidR="0043655E" w:rsidRPr="00807C6B" w:rsidRDefault="0043655E" w:rsidP="009865BF">
      <w:pPr>
        <w:pStyle w:val="Para1"/>
        <w:numPr>
          <w:ilvl w:val="0"/>
          <w:numId w:val="0"/>
        </w:numPr>
        <w:spacing w:before="0" w:after="0"/>
        <w:ind w:left="142" w:hanging="142"/>
        <w:jc w:val="left"/>
      </w:pPr>
      <w:r w:rsidRPr="00807C6B">
        <w:t>Nicaragua</w:t>
      </w:r>
    </w:p>
    <w:p w14:paraId="27D912FF" w14:textId="77777777" w:rsidR="0043655E" w:rsidRPr="00807C6B" w:rsidRDefault="0043655E" w:rsidP="009865BF">
      <w:pPr>
        <w:pStyle w:val="Para1"/>
        <w:numPr>
          <w:ilvl w:val="0"/>
          <w:numId w:val="0"/>
        </w:numPr>
        <w:spacing w:before="0" w:after="0"/>
        <w:ind w:left="142" w:hanging="142"/>
        <w:jc w:val="left"/>
      </w:pPr>
      <w:r w:rsidRPr="00807C6B">
        <w:t>Níger</w:t>
      </w:r>
    </w:p>
    <w:p w14:paraId="4DBA772F" w14:textId="77777777" w:rsidR="0043655E" w:rsidRPr="00807C6B" w:rsidRDefault="0043655E" w:rsidP="009865BF">
      <w:pPr>
        <w:pStyle w:val="Para1"/>
        <w:numPr>
          <w:ilvl w:val="0"/>
          <w:numId w:val="0"/>
        </w:numPr>
        <w:spacing w:before="0" w:after="0"/>
        <w:ind w:left="142" w:hanging="142"/>
        <w:jc w:val="left"/>
      </w:pPr>
      <w:r w:rsidRPr="00807C6B">
        <w:t>Nigeria</w:t>
      </w:r>
    </w:p>
    <w:p w14:paraId="057B28E9" w14:textId="77777777" w:rsidR="0043655E" w:rsidRPr="00807C6B" w:rsidRDefault="0043655E" w:rsidP="009865BF">
      <w:pPr>
        <w:pStyle w:val="Para1"/>
        <w:numPr>
          <w:ilvl w:val="0"/>
          <w:numId w:val="0"/>
        </w:numPr>
        <w:spacing w:before="0" w:after="0"/>
        <w:ind w:left="142" w:hanging="142"/>
        <w:jc w:val="left"/>
      </w:pPr>
      <w:r w:rsidRPr="00807C6B">
        <w:t>Niue</w:t>
      </w:r>
    </w:p>
    <w:p w14:paraId="60DD1629" w14:textId="77777777" w:rsidR="0043655E" w:rsidRPr="00807C6B" w:rsidRDefault="0043655E" w:rsidP="009865BF">
      <w:pPr>
        <w:pStyle w:val="Para1"/>
        <w:numPr>
          <w:ilvl w:val="0"/>
          <w:numId w:val="0"/>
        </w:numPr>
        <w:spacing w:before="0" w:after="0"/>
        <w:ind w:left="142" w:hanging="142"/>
        <w:jc w:val="left"/>
      </w:pPr>
      <w:r w:rsidRPr="00807C6B">
        <w:t>Noruega</w:t>
      </w:r>
    </w:p>
    <w:p w14:paraId="1CA8007C" w14:textId="77777777" w:rsidR="0043655E" w:rsidRPr="00807C6B" w:rsidRDefault="0043655E" w:rsidP="009865BF">
      <w:pPr>
        <w:pStyle w:val="Para1"/>
        <w:numPr>
          <w:ilvl w:val="0"/>
          <w:numId w:val="0"/>
        </w:numPr>
        <w:spacing w:before="0" w:after="0"/>
        <w:ind w:left="142" w:hanging="142"/>
        <w:jc w:val="left"/>
      </w:pPr>
      <w:r w:rsidRPr="00807C6B">
        <w:t>Nueva Zelandia</w:t>
      </w:r>
    </w:p>
    <w:p w14:paraId="74274380" w14:textId="77777777" w:rsidR="0043655E" w:rsidRPr="00807C6B" w:rsidRDefault="0043655E" w:rsidP="009865BF">
      <w:pPr>
        <w:pStyle w:val="Para1"/>
        <w:numPr>
          <w:ilvl w:val="0"/>
          <w:numId w:val="0"/>
        </w:numPr>
        <w:spacing w:before="0" w:after="0"/>
        <w:ind w:left="142" w:hanging="142"/>
        <w:jc w:val="left"/>
      </w:pPr>
      <w:r w:rsidRPr="00807C6B">
        <w:t>Omán</w:t>
      </w:r>
    </w:p>
    <w:p w14:paraId="21557705" w14:textId="77777777" w:rsidR="0043655E" w:rsidRPr="00807C6B" w:rsidRDefault="0043655E" w:rsidP="009865BF">
      <w:pPr>
        <w:pStyle w:val="Para1"/>
        <w:numPr>
          <w:ilvl w:val="0"/>
          <w:numId w:val="0"/>
        </w:numPr>
        <w:spacing w:before="0" w:after="0"/>
        <w:ind w:left="142" w:hanging="142"/>
        <w:jc w:val="left"/>
      </w:pPr>
      <w:r w:rsidRPr="00807C6B">
        <w:t>Países Bajos</w:t>
      </w:r>
    </w:p>
    <w:p w14:paraId="66C3B57C" w14:textId="77777777" w:rsidR="0043655E" w:rsidRPr="00807C6B" w:rsidRDefault="0043655E" w:rsidP="009865BF">
      <w:pPr>
        <w:pStyle w:val="Para1"/>
        <w:numPr>
          <w:ilvl w:val="0"/>
          <w:numId w:val="0"/>
        </w:numPr>
        <w:spacing w:before="0" w:after="0"/>
        <w:ind w:left="142" w:hanging="142"/>
        <w:jc w:val="left"/>
      </w:pPr>
      <w:r w:rsidRPr="00807C6B">
        <w:t>Pakistán</w:t>
      </w:r>
    </w:p>
    <w:p w14:paraId="7D163880" w14:textId="77777777" w:rsidR="0043655E" w:rsidRPr="00807C6B" w:rsidRDefault="0043655E" w:rsidP="009865BF">
      <w:pPr>
        <w:pStyle w:val="Para1"/>
        <w:numPr>
          <w:ilvl w:val="0"/>
          <w:numId w:val="0"/>
        </w:numPr>
        <w:spacing w:before="0" w:after="0"/>
        <w:ind w:left="142" w:hanging="142"/>
        <w:jc w:val="left"/>
      </w:pPr>
      <w:proofErr w:type="spellStart"/>
      <w:r w:rsidRPr="00807C6B">
        <w:t>Palau</w:t>
      </w:r>
      <w:proofErr w:type="spellEnd"/>
    </w:p>
    <w:p w14:paraId="58827A43" w14:textId="77777777" w:rsidR="0043655E" w:rsidRPr="00807C6B" w:rsidRDefault="0043655E" w:rsidP="009865BF">
      <w:pPr>
        <w:pStyle w:val="Para1"/>
        <w:numPr>
          <w:ilvl w:val="0"/>
          <w:numId w:val="0"/>
        </w:numPr>
        <w:spacing w:before="0" w:after="0"/>
        <w:ind w:left="142" w:hanging="142"/>
        <w:jc w:val="left"/>
      </w:pPr>
      <w:r w:rsidRPr="00807C6B">
        <w:t>Panamá</w:t>
      </w:r>
    </w:p>
    <w:p w14:paraId="20994E9C" w14:textId="77777777" w:rsidR="0043655E" w:rsidRPr="00807C6B" w:rsidRDefault="0043655E" w:rsidP="009865BF">
      <w:pPr>
        <w:pStyle w:val="Para1"/>
        <w:numPr>
          <w:ilvl w:val="0"/>
          <w:numId w:val="0"/>
        </w:numPr>
        <w:spacing w:before="0" w:after="0"/>
        <w:ind w:left="142" w:hanging="142"/>
        <w:jc w:val="left"/>
      </w:pPr>
      <w:proofErr w:type="spellStart"/>
      <w:r w:rsidRPr="00807C6B">
        <w:t>Papua</w:t>
      </w:r>
      <w:proofErr w:type="spellEnd"/>
      <w:r w:rsidRPr="00807C6B">
        <w:t xml:space="preserve"> Nueva Guinea</w:t>
      </w:r>
    </w:p>
    <w:p w14:paraId="34696A39" w14:textId="77777777" w:rsidR="0043655E" w:rsidRPr="00807C6B" w:rsidRDefault="0043655E" w:rsidP="009865BF">
      <w:pPr>
        <w:pStyle w:val="Para1"/>
        <w:numPr>
          <w:ilvl w:val="0"/>
          <w:numId w:val="0"/>
        </w:numPr>
        <w:spacing w:before="0" w:after="0"/>
        <w:ind w:left="142" w:hanging="142"/>
        <w:jc w:val="left"/>
      </w:pPr>
      <w:r w:rsidRPr="00807C6B">
        <w:t>Paraguay</w:t>
      </w:r>
    </w:p>
    <w:p w14:paraId="4B1CE559" w14:textId="77777777" w:rsidR="0043655E" w:rsidRPr="00807C6B" w:rsidRDefault="0043655E" w:rsidP="009865BF">
      <w:pPr>
        <w:pStyle w:val="Para1"/>
        <w:numPr>
          <w:ilvl w:val="0"/>
          <w:numId w:val="0"/>
        </w:numPr>
        <w:spacing w:before="0" w:after="0"/>
        <w:ind w:left="142" w:hanging="142"/>
        <w:jc w:val="left"/>
      </w:pPr>
      <w:r w:rsidRPr="00807C6B">
        <w:t>Perú</w:t>
      </w:r>
    </w:p>
    <w:p w14:paraId="2E975C9A" w14:textId="77777777" w:rsidR="0043655E" w:rsidRPr="00807C6B" w:rsidRDefault="0043655E" w:rsidP="009865BF">
      <w:pPr>
        <w:pStyle w:val="Para1"/>
        <w:numPr>
          <w:ilvl w:val="0"/>
          <w:numId w:val="0"/>
        </w:numPr>
        <w:spacing w:before="0" w:after="0"/>
        <w:ind w:left="142" w:hanging="142"/>
        <w:jc w:val="left"/>
      </w:pPr>
      <w:r w:rsidRPr="00807C6B">
        <w:t>Polonia</w:t>
      </w:r>
    </w:p>
    <w:p w14:paraId="7FC84E8B" w14:textId="77777777" w:rsidR="0043655E" w:rsidRPr="00807C6B" w:rsidRDefault="0043655E" w:rsidP="009865BF">
      <w:pPr>
        <w:pStyle w:val="Para1"/>
        <w:numPr>
          <w:ilvl w:val="0"/>
          <w:numId w:val="0"/>
        </w:numPr>
        <w:spacing w:before="0" w:after="0"/>
        <w:ind w:left="142" w:hanging="142"/>
        <w:jc w:val="left"/>
      </w:pPr>
      <w:r w:rsidRPr="00807C6B">
        <w:t>Portugal</w:t>
      </w:r>
    </w:p>
    <w:p w14:paraId="427A1917" w14:textId="77777777" w:rsidR="0043655E" w:rsidRPr="00807C6B" w:rsidRDefault="0043655E" w:rsidP="009865BF">
      <w:pPr>
        <w:pStyle w:val="Para1"/>
        <w:numPr>
          <w:ilvl w:val="0"/>
          <w:numId w:val="0"/>
        </w:numPr>
        <w:spacing w:before="0" w:after="0"/>
        <w:ind w:left="142" w:hanging="142"/>
        <w:jc w:val="left"/>
      </w:pPr>
      <w:r w:rsidRPr="00807C6B">
        <w:t>Qatar</w:t>
      </w:r>
    </w:p>
    <w:p w14:paraId="61216517" w14:textId="77777777" w:rsidR="0043655E" w:rsidRPr="00807C6B" w:rsidRDefault="0043655E" w:rsidP="009865BF">
      <w:pPr>
        <w:pStyle w:val="Para1"/>
        <w:numPr>
          <w:ilvl w:val="0"/>
          <w:numId w:val="0"/>
        </w:numPr>
        <w:spacing w:before="0" w:after="0"/>
        <w:ind w:left="142" w:hanging="142"/>
        <w:jc w:val="left"/>
      </w:pPr>
      <w:r w:rsidRPr="00807C6B">
        <w:t>Reino Unido de Gran Bretaña e Irlanda del Norte</w:t>
      </w:r>
    </w:p>
    <w:p w14:paraId="5930061C" w14:textId="77777777" w:rsidR="0043655E" w:rsidRPr="00807C6B" w:rsidRDefault="0043655E" w:rsidP="009865BF">
      <w:pPr>
        <w:pStyle w:val="Para1"/>
        <w:numPr>
          <w:ilvl w:val="0"/>
          <w:numId w:val="0"/>
        </w:numPr>
        <w:spacing w:before="0" w:after="0"/>
        <w:ind w:left="142" w:hanging="142"/>
        <w:jc w:val="left"/>
      </w:pPr>
      <w:r w:rsidRPr="00807C6B">
        <w:t>República Árabe Siria</w:t>
      </w:r>
    </w:p>
    <w:p w14:paraId="22674973" w14:textId="77777777" w:rsidR="0043655E" w:rsidRPr="00807C6B" w:rsidRDefault="0043655E" w:rsidP="009865BF">
      <w:pPr>
        <w:pStyle w:val="Para1"/>
        <w:numPr>
          <w:ilvl w:val="0"/>
          <w:numId w:val="0"/>
        </w:numPr>
        <w:spacing w:before="0" w:after="0"/>
        <w:ind w:left="142" w:hanging="142"/>
        <w:jc w:val="left"/>
      </w:pPr>
      <w:r w:rsidRPr="00807C6B">
        <w:t>República Centroafricana</w:t>
      </w:r>
    </w:p>
    <w:p w14:paraId="6F797C1E" w14:textId="77777777" w:rsidR="0043655E" w:rsidRPr="00807C6B" w:rsidRDefault="0043655E" w:rsidP="009865BF">
      <w:pPr>
        <w:pStyle w:val="Para1"/>
        <w:numPr>
          <w:ilvl w:val="0"/>
          <w:numId w:val="0"/>
        </w:numPr>
        <w:spacing w:before="0" w:after="0"/>
        <w:ind w:left="142" w:hanging="142"/>
        <w:jc w:val="left"/>
      </w:pPr>
      <w:r w:rsidRPr="00807C6B">
        <w:t>República de Corea</w:t>
      </w:r>
    </w:p>
    <w:p w14:paraId="229B85B5" w14:textId="77777777" w:rsidR="0043655E" w:rsidRPr="00807C6B" w:rsidRDefault="0043655E" w:rsidP="009865BF">
      <w:pPr>
        <w:pStyle w:val="Para1"/>
        <w:numPr>
          <w:ilvl w:val="0"/>
          <w:numId w:val="0"/>
        </w:numPr>
        <w:spacing w:before="0" w:after="0"/>
        <w:ind w:left="142" w:hanging="142"/>
        <w:jc w:val="left"/>
      </w:pPr>
      <w:r w:rsidRPr="00807C6B">
        <w:t xml:space="preserve">República de </w:t>
      </w:r>
      <w:proofErr w:type="spellStart"/>
      <w:r w:rsidRPr="00807C6B">
        <w:t>Moldova</w:t>
      </w:r>
      <w:proofErr w:type="spellEnd"/>
    </w:p>
    <w:p w14:paraId="43653F81" w14:textId="77777777" w:rsidR="0043655E" w:rsidRPr="00807C6B" w:rsidRDefault="0043655E" w:rsidP="009865BF">
      <w:pPr>
        <w:pStyle w:val="Para1"/>
        <w:numPr>
          <w:ilvl w:val="0"/>
          <w:numId w:val="0"/>
        </w:numPr>
        <w:spacing w:before="0" w:after="0"/>
        <w:ind w:left="142" w:hanging="142"/>
        <w:jc w:val="left"/>
      </w:pPr>
      <w:r w:rsidRPr="00807C6B">
        <w:t>República Democrática del Congo</w:t>
      </w:r>
    </w:p>
    <w:p w14:paraId="1E420E08" w14:textId="77777777" w:rsidR="0043655E" w:rsidRPr="00807C6B" w:rsidRDefault="0043655E" w:rsidP="009865BF">
      <w:pPr>
        <w:pStyle w:val="Para1"/>
        <w:numPr>
          <w:ilvl w:val="0"/>
          <w:numId w:val="0"/>
        </w:numPr>
        <w:spacing w:before="0" w:after="0"/>
        <w:ind w:left="142" w:hanging="142"/>
        <w:jc w:val="left"/>
      </w:pPr>
      <w:r w:rsidRPr="00807C6B">
        <w:t>República Democrática Popular Lao</w:t>
      </w:r>
    </w:p>
    <w:p w14:paraId="67211E66" w14:textId="77777777" w:rsidR="0043655E" w:rsidRPr="00807C6B" w:rsidRDefault="0043655E" w:rsidP="009865BF">
      <w:pPr>
        <w:pStyle w:val="Para1"/>
        <w:numPr>
          <w:ilvl w:val="0"/>
          <w:numId w:val="0"/>
        </w:numPr>
        <w:spacing w:before="0" w:after="0"/>
        <w:ind w:left="142" w:hanging="142"/>
        <w:jc w:val="left"/>
      </w:pPr>
      <w:r w:rsidRPr="00807C6B">
        <w:t>República Dominicana</w:t>
      </w:r>
    </w:p>
    <w:p w14:paraId="7C98128E" w14:textId="77777777" w:rsidR="0043655E" w:rsidRPr="00807C6B" w:rsidRDefault="0043655E" w:rsidP="009865BF">
      <w:pPr>
        <w:pStyle w:val="Para1"/>
        <w:numPr>
          <w:ilvl w:val="0"/>
          <w:numId w:val="0"/>
        </w:numPr>
        <w:spacing w:before="0" w:after="0"/>
        <w:ind w:left="142" w:hanging="142"/>
        <w:jc w:val="left"/>
      </w:pPr>
      <w:r w:rsidRPr="00807C6B">
        <w:t>República Popular Democrática de Corea</w:t>
      </w:r>
    </w:p>
    <w:p w14:paraId="710CDA2D" w14:textId="77777777" w:rsidR="0043655E" w:rsidRPr="00807C6B" w:rsidRDefault="0043655E" w:rsidP="009865BF">
      <w:pPr>
        <w:pStyle w:val="Para1"/>
        <w:numPr>
          <w:ilvl w:val="0"/>
          <w:numId w:val="0"/>
        </w:numPr>
        <w:spacing w:before="0" w:after="0"/>
        <w:ind w:left="142" w:hanging="142"/>
        <w:jc w:val="left"/>
      </w:pPr>
      <w:r w:rsidRPr="00807C6B">
        <w:t xml:space="preserve">República Unida de </w:t>
      </w:r>
      <w:proofErr w:type="spellStart"/>
      <w:r w:rsidRPr="00807C6B">
        <w:t>Tanzanía</w:t>
      </w:r>
      <w:proofErr w:type="spellEnd"/>
    </w:p>
    <w:p w14:paraId="151AF5A6" w14:textId="77777777" w:rsidR="0043655E" w:rsidRPr="00807C6B" w:rsidRDefault="0043655E" w:rsidP="009865BF">
      <w:pPr>
        <w:pStyle w:val="Para1"/>
        <w:numPr>
          <w:ilvl w:val="0"/>
          <w:numId w:val="0"/>
        </w:numPr>
        <w:spacing w:before="0" w:after="0"/>
        <w:ind w:left="142" w:hanging="142"/>
        <w:jc w:val="left"/>
      </w:pPr>
      <w:r w:rsidRPr="00807C6B">
        <w:t>Ruanda</w:t>
      </w:r>
    </w:p>
    <w:p w14:paraId="464E9A2D" w14:textId="77777777" w:rsidR="0043655E" w:rsidRPr="00807C6B" w:rsidRDefault="0043655E" w:rsidP="009865BF">
      <w:pPr>
        <w:pStyle w:val="Para1"/>
        <w:numPr>
          <w:ilvl w:val="0"/>
          <w:numId w:val="0"/>
        </w:numPr>
        <w:spacing w:before="0" w:after="0"/>
        <w:ind w:left="142" w:hanging="142"/>
        <w:jc w:val="left"/>
      </w:pPr>
      <w:r w:rsidRPr="00807C6B">
        <w:t>Rumania</w:t>
      </w:r>
    </w:p>
    <w:p w14:paraId="507D8504" w14:textId="77777777" w:rsidR="0043655E" w:rsidRPr="00807C6B" w:rsidRDefault="0043655E" w:rsidP="009865BF">
      <w:pPr>
        <w:pStyle w:val="Para1"/>
        <w:numPr>
          <w:ilvl w:val="0"/>
          <w:numId w:val="0"/>
        </w:numPr>
        <w:spacing w:before="0" w:after="0"/>
        <w:ind w:left="142" w:hanging="142"/>
        <w:jc w:val="left"/>
      </w:pPr>
      <w:r w:rsidRPr="00807C6B">
        <w:t xml:space="preserve">Saint </w:t>
      </w:r>
      <w:proofErr w:type="spellStart"/>
      <w:r w:rsidRPr="00807C6B">
        <w:t>Kitts</w:t>
      </w:r>
      <w:proofErr w:type="spellEnd"/>
      <w:r w:rsidRPr="00807C6B">
        <w:t xml:space="preserve"> y </w:t>
      </w:r>
      <w:proofErr w:type="spellStart"/>
      <w:r w:rsidRPr="00807C6B">
        <w:t>Nevis</w:t>
      </w:r>
      <w:proofErr w:type="spellEnd"/>
    </w:p>
    <w:p w14:paraId="7A64CE08" w14:textId="77777777" w:rsidR="0043655E" w:rsidRPr="00807C6B" w:rsidRDefault="0043655E" w:rsidP="009865BF">
      <w:pPr>
        <w:pStyle w:val="Para1"/>
        <w:numPr>
          <w:ilvl w:val="0"/>
          <w:numId w:val="0"/>
        </w:numPr>
        <w:spacing w:before="0" w:after="0"/>
        <w:ind w:left="142" w:hanging="142"/>
        <w:jc w:val="left"/>
      </w:pPr>
      <w:r w:rsidRPr="00807C6B">
        <w:t>Samoa</w:t>
      </w:r>
    </w:p>
    <w:p w14:paraId="0840F21C" w14:textId="77777777" w:rsidR="0043655E" w:rsidRPr="00807C6B" w:rsidRDefault="0043655E" w:rsidP="009865BF">
      <w:pPr>
        <w:pStyle w:val="Para1"/>
        <w:numPr>
          <w:ilvl w:val="0"/>
          <w:numId w:val="0"/>
        </w:numPr>
        <w:spacing w:before="0" w:after="0"/>
        <w:ind w:left="142" w:hanging="142"/>
        <w:jc w:val="left"/>
      </w:pPr>
      <w:r w:rsidRPr="00807C6B">
        <w:t xml:space="preserve">San Vicente y las </w:t>
      </w:r>
      <w:proofErr w:type="gramStart"/>
      <w:r w:rsidRPr="00807C6B">
        <w:t>Granadinas</w:t>
      </w:r>
      <w:proofErr w:type="gramEnd"/>
    </w:p>
    <w:p w14:paraId="3E94D08C" w14:textId="77777777" w:rsidR="0043655E" w:rsidRPr="00807C6B" w:rsidRDefault="0043655E" w:rsidP="009865BF">
      <w:pPr>
        <w:pStyle w:val="Para1"/>
        <w:numPr>
          <w:ilvl w:val="0"/>
          <w:numId w:val="0"/>
        </w:numPr>
        <w:spacing w:before="0" w:after="0"/>
        <w:ind w:left="142" w:hanging="142"/>
        <w:jc w:val="left"/>
      </w:pPr>
      <w:r w:rsidRPr="00807C6B">
        <w:t>Santa Lucía</w:t>
      </w:r>
    </w:p>
    <w:p w14:paraId="6E11636C" w14:textId="77777777" w:rsidR="0043655E" w:rsidRPr="00807C6B" w:rsidRDefault="0043655E" w:rsidP="009865BF">
      <w:pPr>
        <w:pStyle w:val="Para1"/>
        <w:numPr>
          <w:ilvl w:val="0"/>
          <w:numId w:val="0"/>
        </w:numPr>
        <w:spacing w:before="0" w:after="0"/>
        <w:ind w:left="142" w:hanging="142"/>
        <w:jc w:val="left"/>
      </w:pPr>
      <w:r w:rsidRPr="00807C6B">
        <w:t>Senegal</w:t>
      </w:r>
    </w:p>
    <w:p w14:paraId="2C201AE6" w14:textId="77777777" w:rsidR="0043655E" w:rsidRPr="00807C6B" w:rsidRDefault="0043655E" w:rsidP="009865BF">
      <w:pPr>
        <w:pStyle w:val="Para1"/>
        <w:numPr>
          <w:ilvl w:val="0"/>
          <w:numId w:val="0"/>
        </w:numPr>
        <w:spacing w:before="0" w:after="0"/>
        <w:ind w:left="142" w:hanging="142"/>
        <w:jc w:val="left"/>
      </w:pPr>
      <w:r w:rsidRPr="00807C6B">
        <w:lastRenderedPageBreak/>
        <w:t>Serbia</w:t>
      </w:r>
    </w:p>
    <w:p w14:paraId="66B4BC59" w14:textId="77777777" w:rsidR="0043655E" w:rsidRPr="00807C6B" w:rsidRDefault="0043655E" w:rsidP="009865BF">
      <w:pPr>
        <w:pStyle w:val="Para1"/>
        <w:numPr>
          <w:ilvl w:val="0"/>
          <w:numId w:val="0"/>
        </w:numPr>
        <w:spacing w:before="0" w:after="0"/>
        <w:ind w:left="142" w:hanging="142"/>
        <w:jc w:val="left"/>
      </w:pPr>
      <w:r w:rsidRPr="00807C6B">
        <w:t>Seychelles</w:t>
      </w:r>
    </w:p>
    <w:p w14:paraId="3EAA9785" w14:textId="77777777" w:rsidR="0043655E" w:rsidRPr="00807C6B" w:rsidRDefault="0043655E" w:rsidP="009865BF">
      <w:pPr>
        <w:pStyle w:val="Para1"/>
        <w:numPr>
          <w:ilvl w:val="0"/>
          <w:numId w:val="0"/>
        </w:numPr>
        <w:spacing w:before="0" w:after="0"/>
        <w:ind w:left="142" w:hanging="142"/>
        <w:jc w:val="left"/>
      </w:pPr>
      <w:r w:rsidRPr="00807C6B">
        <w:t>Sierra Leona</w:t>
      </w:r>
    </w:p>
    <w:p w14:paraId="3183A674" w14:textId="77777777" w:rsidR="0043655E" w:rsidRPr="00807C6B" w:rsidRDefault="0043655E" w:rsidP="009865BF">
      <w:pPr>
        <w:pStyle w:val="Para1"/>
        <w:numPr>
          <w:ilvl w:val="0"/>
          <w:numId w:val="0"/>
        </w:numPr>
        <w:spacing w:before="0" w:after="0"/>
        <w:ind w:left="142" w:hanging="142"/>
        <w:jc w:val="left"/>
      </w:pPr>
      <w:r w:rsidRPr="00807C6B">
        <w:t>Somalia</w:t>
      </w:r>
    </w:p>
    <w:p w14:paraId="22958184" w14:textId="77777777" w:rsidR="0043655E" w:rsidRPr="00807C6B" w:rsidRDefault="0043655E" w:rsidP="009865BF">
      <w:pPr>
        <w:pStyle w:val="Para1"/>
        <w:numPr>
          <w:ilvl w:val="0"/>
          <w:numId w:val="0"/>
        </w:numPr>
        <w:spacing w:before="0" w:after="0"/>
        <w:ind w:left="142" w:hanging="142"/>
        <w:jc w:val="left"/>
      </w:pPr>
      <w:r w:rsidRPr="00807C6B">
        <w:t>Sri Lanka</w:t>
      </w:r>
    </w:p>
    <w:p w14:paraId="5C966278" w14:textId="77777777" w:rsidR="0043655E" w:rsidRPr="00807C6B" w:rsidRDefault="0043655E" w:rsidP="009865BF">
      <w:pPr>
        <w:pStyle w:val="Para1"/>
        <w:numPr>
          <w:ilvl w:val="0"/>
          <w:numId w:val="0"/>
        </w:numPr>
        <w:spacing w:before="0" w:after="0"/>
        <w:ind w:left="142" w:hanging="142"/>
        <w:jc w:val="left"/>
      </w:pPr>
      <w:r w:rsidRPr="00807C6B">
        <w:t>Sudáfrica</w:t>
      </w:r>
    </w:p>
    <w:p w14:paraId="104C744E" w14:textId="77777777" w:rsidR="0043655E" w:rsidRPr="00807C6B" w:rsidRDefault="0043655E" w:rsidP="009865BF">
      <w:pPr>
        <w:pStyle w:val="Para1"/>
        <w:numPr>
          <w:ilvl w:val="0"/>
          <w:numId w:val="0"/>
        </w:numPr>
        <w:spacing w:before="0" w:after="0"/>
        <w:ind w:left="142" w:hanging="142"/>
        <w:jc w:val="left"/>
      </w:pPr>
      <w:r w:rsidRPr="00807C6B">
        <w:t>Sudán</w:t>
      </w:r>
    </w:p>
    <w:p w14:paraId="60169E97" w14:textId="77777777" w:rsidR="0043655E" w:rsidRPr="00807C6B" w:rsidRDefault="0043655E" w:rsidP="009865BF">
      <w:pPr>
        <w:pStyle w:val="Para1"/>
        <w:numPr>
          <w:ilvl w:val="0"/>
          <w:numId w:val="0"/>
        </w:numPr>
        <w:spacing w:before="0" w:after="0"/>
        <w:ind w:left="142" w:hanging="142"/>
        <w:jc w:val="left"/>
      </w:pPr>
      <w:r w:rsidRPr="00807C6B">
        <w:t>Suecia</w:t>
      </w:r>
    </w:p>
    <w:p w14:paraId="5ECEE0EB" w14:textId="77777777" w:rsidR="0043655E" w:rsidRPr="00807C6B" w:rsidRDefault="0043655E" w:rsidP="009865BF">
      <w:pPr>
        <w:pStyle w:val="Para1"/>
        <w:numPr>
          <w:ilvl w:val="0"/>
          <w:numId w:val="0"/>
        </w:numPr>
        <w:spacing w:before="0" w:after="0"/>
        <w:ind w:left="142" w:hanging="142"/>
        <w:jc w:val="left"/>
      </w:pPr>
      <w:r w:rsidRPr="00807C6B">
        <w:t>Suiza</w:t>
      </w:r>
    </w:p>
    <w:p w14:paraId="41977DF3" w14:textId="77777777" w:rsidR="0043655E" w:rsidRPr="00807C6B" w:rsidRDefault="0043655E" w:rsidP="009865BF">
      <w:pPr>
        <w:pStyle w:val="Para1"/>
        <w:numPr>
          <w:ilvl w:val="0"/>
          <w:numId w:val="0"/>
        </w:numPr>
        <w:spacing w:before="0" w:after="0"/>
        <w:ind w:left="142" w:hanging="142"/>
        <w:jc w:val="left"/>
      </w:pPr>
      <w:proofErr w:type="spellStart"/>
      <w:r w:rsidRPr="00807C6B">
        <w:t>Suriname</w:t>
      </w:r>
      <w:proofErr w:type="spellEnd"/>
    </w:p>
    <w:p w14:paraId="6BC7A04D" w14:textId="77777777" w:rsidR="0043655E" w:rsidRPr="00807C6B" w:rsidRDefault="0043655E" w:rsidP="009865BF">
      <w:pPr>
        <w:pStyle w:val="Para1"/>
        <w:numPr>
          <w:ilvl w:val="0"/>
          <w:numId w:val="0"/>
        </w:numPr>
        <w:spacing w:before="0" w:after="0"/>
        <w:ind w:left="142" w:hanging="142"/>
        <w:jc w:val="left"/>
      </w:pPr>
      <w:r w:rsidRPr="00807C6B">
        <w:t>Tailandia</w:t>
      </w:r>
    </w:p>
    <w:p w14:paraId="645D9FAF" w14:textId="77777777" w:rsidR="0043655E" w:rsidRPr="00807C6B" w:rsidRDefault="0043655E" w:rsidP="009865BF">
      <w:pPr>
        <w:pStyle w:val="Para1"/>
        <w:numPr>
          <w:ilvl w:val="0"/>
          <w:numId w:val="0"/>
        </w:numPr>
        <w:spacing w:before="0" w:after="0"/>
        <w:ind w:left="142" w:hanging="142"/>
        <w:jc w:val="left"/>
      </w:pPr>
      <w:r w:rsidRPr="00807C6B">
        <w:t>Tayikistán</w:t>
      </w:r>
    </w:p>
    <w:p w14:paraId="76C3E432" w14:textId="77777777" w:rsidR="0043655E" w:rsidRPr="00807C6B" w:rsidRDefault="0043655E" w:rsidP="009865BF">
      <w:pPr>
        <w:pStyle w:val="Para1"/>
        <w:numPr>
          <w:ilvl w:val="0"/>
          <w:numId w:val="0"/>
        </w:numPr>
        <w:spacing w:before="0" w:after="0"/>
        <w:ind w:left="142" w:hanging="142"/>
        <w:jc w:val="left"/>
      </w:pPr>
      <w:r w:rsidRPr="00807C6B">
        <w:t>Timor-Leste</w:t>
      </w:r>
    </w:p>
    <w:p w14:paraId="54165A62" w14:textId="77777777" w:rsidR="0043655E" w:rsidRPr="00807C6B" w:rsidRDefault="0043655E" w:rsidP="009865BF">
      <w:pPr>
        <w:pStyle w:val="Para1"/>
        <w:numPr>
          <w:ilvl w:val="0"/>
          <w:numId w:val="0"/>
        </w:numPr>
        <w:spacing w:before="0" w:after="0"/>
        <w:ind w:left="142" w:hanging="142"/>
        <w:jc w:val="left"/>
      </w:pPr>
      <w:r w:rsidRPr="00807C6B">
        <w:t>Togo</w:t>
      </w:r>
    </w:p>
    <w:p w14:paraId="78964421" w14:textId="77777777" w:rsidR="0043655E" w:rsidRPr="00807C6B" w:rsidRDefault="0043655E" w:rsidP="009865BF">
      <w:pPr>
        <w:pStyle w:val="Para1"/>
        <w:numPr>
          <w:ilvl w:val="0"/>
          <w:numId w:val="0"/>
        </w:numPr>
        <w:spacing w:before="0" w:after="0"/>
        <w:ind w:left="142" w:hanging="142"/>
        <w:jc w:val="left"/>
      </w:pPr>
      <w:r w:rsidRPr="00807C6B">
        <w:t>Tonga</w:t>
      </w:r>
    </w:p>
    <w:p w14:paraId="37C0A0B9" w14:textId="77777777" w:rsidR="0043655E" w:rsidRPr="00807C6B" w:rsidRDefault="0043655E" w:rsidP="009865BF">
      <w:pPr>
        <w:pStyle w:val="Para1"/>
        <w:numPr>
          <w:ilvl w:val="0"/>
          <w:numId w:val="0"/>
        </w:numPr>
        <w:spacing w:before="0" w:after="0"/>
        <w:ind w:left="142" w:hanging="142"/>
        <w:jc w:val="left"/>
      </w:pPr>
      <w:r w:rsidRPr="00807C6B">
        <w:t xml:space="preserve">Trinidad y </w:t>
      </w:r>
      <w:proofErr w:type="spellStart"/>
      <w:r w:rsidRPr="00807C6B">
        <w:t>Tabago</w:t>
      </w:r>
      <w:proofErr w:type="spellEnd"/>
    </w:p>
    <w:p w14:paraId="73E2A10F" w14:textId="77777777" w:rsidR="0043655E" w:rsidRPr="00807C6B" w:rsidRDefault="0043655E" w:rsidP="009865BF">
      <w:pPr>
        <w:pStyle w:val="Para1"/>
        <w:numPr>
          <w:ilvl w:val="0"/>
          <w:numId w:val="0"/>
        </w:numPr>
        <w:spacing w:before="0" w:after="0"/>
        <w:ind w:left="142" w:hanging="142"/>
        <w:jc w:val="left"/>
      </w:pPr>
      <w:r w:rsidRPr="00807C6B">
        <w:t>Túnez</w:t>
      </w:r>
    </w:p>
    <w:p w14:paraId="5849C411" w14:textId="77777777" w:rsidR="0043655E" w:rsidRPr="00807C6B" w:rsidRDefault="0043655E" w:rsidP="009865BF">
      <w:pPr>
        <w:pStyle w:val="Para1"/>
        <w:numPr>
          <w:ilvl w:val="0"/>
          <w:numId w:val="0"/>
        </w:numPr>
        <w:spacing w:before="0" w:after="0"/>
        <w:ind w:left="142" w:hanging="142"/>
        <w:jc w:val="left"/>
      </w:pPr>
      <w:proofErr w:type="spellStart"/>
      <w:r w:rsidRPr="00807C6B">
        <w:t>Türkiye</w:t>
      </w:r>
      <w:proofErr w:type="spellEnd"/>
    </w:p>
    <w:p w14:paraId="20F3B7B0" w14:textId="77777777" w:rsidR="0043655E" w:rsidRPr="00807C6B" w:rsidRDefault="0043655E" w:rsidP="009865BF">
      <w:pPr>
        <w:pStyle w:val="Para1"/>
        <w:numPr>
          <w:ilvl w:val="0"/>
          <w:numId w:val="0"/>
        </w:numPr>
        <w:spacing w:before="0" w:after="0"/>
        <w:ind w:left="142" w:hanging="142"/>
        <w:jc w:val="left"/>
      </w:pPr>
      <w:r w:rsidRPr="00807C6B">
        <w:t>Turkmenistán</w:t>
      </w:r>
    </w:p>
    <w:p w14:paraId="40DAA9EA" w14:textId="77777777" w:rsidR="0043655E" w:rsidRPr="00807C6B" w:rsidRDefault="0043655E" w:rsidP="009865BF">
      <w:pPr>
        <w:pStyle w:val="Para1"/>
        <w:numPr>
          <w:ilvl w:val="0"/>
          <w:numId w:val="0"/>
        </w:numPr>
        <w:spacing w:before="0" w:after="0"/>
        <w:ind w:left="142" w:hanging="142"/>
        <w:jc w:val="left"/>
      </w:pPr>
      <w:r w:rsidRPr="00807C6B">
        <w:t>Tuvalu</w:t>
      </w:r>
    </w:p>
    <w:p w14:paraId="1FB53AB8" w14:textId="77777777" w:rsidR="0043655E" w:rsidRPr="00807C6B" w:rsidRDefault="0043655E" w:rsidP="009865BF">
      <w:pPr>
        <w:pStyle w:val="Para1"/>
        <w:numPr>
          <w:ilvl w:val="0"/>
          <w:numId w:val="0"/>
        </w:numPr>
        <w:spacing w:before="0" w:after="0"/>
        <w:ind w:left="142" w:hanging="142"/>
        <w:jc w:val="left"/>
      </w:pPr>
      <w:r w:rsidRPr="00807C6B">
        <w:t>Ucrania</w:t>
      </w:r>
    </w:p>
    <w:p w14:paraId="069A6DFA" w14:textId="77777777" w:rsidR="0043655E" w:rsidRPr="00807C6B" w:rsidRDefault="0043655E" w:rsidP="009865BF">
      <w:pPr>
        <w:pStyle w:val="Para1"/>
        <w:numPr>
          <w:ilvl w:val="0"/>
          <w:numId w:val="0"/>
        </w:numPr>
        <w:spacing w:before="0" w:after="0"/>
        <w:ind w:left="142" w:hanging="142"/>
        <w:jc w:val="left"/>
      </w:pPr>
      <w:r w:rsidRPr="00807C6B">
        <w:t>Uganda</w:t>
      </w:r>
    </w:p>
    <w:p w14:paraId="6D79CE15" w14:textId="77777777" w:rsidR="0043655E" w:rsidRPr="00807C6B" w:rsidRDefault="0043655E" w:rsidP="009865BF">
      <w:pPr>
        <w:pStyle w:val="Para1"/>
        <w:numPr>
          <w:ilvl w:val="0"/>
          <w:numId w:val="0"/>
        </w:numPr>
        <w:spacing w:before="0" w:after="0"/>
        <w:ind w:left="142" w:hanging="142"/>
        <w:jc w:val="left"/>
      </w:pPr>
      <w:r w:rsidRPr="00807C6B">
        <w:t>Unión Europea</w:t>
      </w:r>
    </w:p>
    <w:p w14:paraId="74E3F9A8" w14:textId="77777777" w:rsidR="0043655E" w:rsidRPr="00807C6B" w:rsidRDefault="0043655E" w:rsidP="009865BF">
      <w:pPr>
        <w:pStyle w:val="Para1"/>
        <w:numPr>
          <w:ilvl w:val="0"/>
          <w:numId w:val="0"/>
        </w:numPr>
        <w:spacing w:before="0" w:after="0"/>
        <w:ind w:left="142" w:hanging="142"/>
        <w:jc w:val="left"/>
      </w:pPr>
      <w:r w:rsidRPr="00807C6B">
        <w:t>Uruguay</w:t>
      </w:r>
    </w:p>
    <w:p w14:paraId="68ED8FF3" w14:textId="77777777" w:rsidR="0043655E" w:rsidRPr="00807C6B" w:rsidRDefault="0043655E" w:rsidP="009865BF">
      <w:pPr>
        <w:pStyle w:val="Para1"/>
        <w:numPr>
          <w:ilvl w:val="0"/>
          <w:numId w:val="0"/>
        </w:numPr>
        <w:spacing w:before="0" w:after="0"/>
        <w:ind w:left="142" w:hanging="142"/>
        <w:jc w:val="left"/>
      </w:pPr>
      <w:r w:rsidRPr="00807C6B">
        <w:t>Uzbekistán</w:t>
      </w:r>
    </w:p>
    <w:p w14:paraId="7CB84919" w14:textId="77777777" w:rsidR="0043655E" w:rsidRPr="00807C6B" w:rsidRDefault="0043655E" w:rsidP="009865BF">
      <w:pPr>
        <w:pStyle w:val="Para1"/>
        <w:numPr>
          <w:ilvl w:val="0"/>
          <w:numId w:val="0"/>
        </w:numPr>
        <w:spacing w:before="0" w:after="0"/>
        <w:ind w:left="142" w:hanging="142"/>
        <w:jc w:val="left"/>
      </w:pPr>
      <w:r w:rsidRPr="00807C6B">
        <w:t>Venezuela (República Bolivariana de)</w:t>
      </w:r>
    </w:p>
    <w:p w14:paraId="44D92C88" w14:textId="77777777" w:rsidR="0043655E" w:rsidRPr="00807C6B" w:rsidRDefault="0043655E" w:rsidP="009865BF">
      <w:pPr>
        <w:pStyle w:val="Para1"/>
        <w:numPr>
          <w:ilvl w:val="0"/>
          <w:numId w:val="0"/>
        </w:numPr>
        <w:spacing w:before="0" w:after="0"/>
        <w:ind w:left="142" w:hanging="142"/>
        <w:jc w:val="left"/>
      </w:pPr>
      <w:proofErr w:type="spellStart"/>
      <w:r w:rsidRPr="00807C6B">
        <w:t>Viet</w:t>
      </w:r>
      <w:proofErr w:type="spellEnd"/>
      <w:r w:rsidRPr="00807C6B">
        <w:t xml:space="preserve"> </w:t>
      </w:r>
      <w:proofErr w:type="spellStart"/>
      <w:r w:rsidRPr="00807C6B">
        <w:t>Nam</w:t>
      </w:r>
      <w:proofErr w:type="spellEnd"/>
    </w:p>
    <w:p w14:paraId="5A8E3F56" w14:textId="77777777" w:rsidR="0043655E" w:rsidRPr="00807C6B" w:rsidRDefault="0043655E" w:rsidP="009865BF">
      <w:pPr>
        <w:pStyle w:val="Para1"/>
        <w:numPr>
          <w:ilvl w:val="0"/>
          <w:numId w:val="0"/>
        </w:numPr>
        <w:spacing w:before="0" w:after="0"/>
        <w:ind w:left="142" w:hanging="142"/>
        <w:jc w:val="left"/>
      </w:pPr>
      <w:r w:rsidRPr="00807C6B">
        <w:t>Yemen</w:t>
      </w:r>
    </w:p>
    <w:p w14:paraId="1E20AF98" w14:textId="77777777" w:rsidR="0043655E" w:rsidRPr="00807C6B" w:rsidRDefault="0043655E" w:rsidP="001359AD">
      <w:pPr>
        <w:pStyle w:val="Para1"/>
        <w:numPr>
          <w:ilvl w:val="0"/>
          <w:numId w:val="0"/>
        </w:numPr>
        <w:spacing w:before="0" w:after="0"/>
        <w:ind w:left="142" w:hanging="142"/>
        <w:jc w:val="left"/>
      </w:pPr>
      <w:r w:rsidRPr="00807C6B">
        <w:t>Zambia</w:t>
      </w:r>
    </w:p>
    <w:p w14:paraId="66FD1C87" w14:textId="77777777" w:rsidR="0043655E" w:rsidRPr="00807C6B" w:rsidRDefault="0043655E" w:rsidP="001359AD">
      <w:pPr>
        <w:pStyle w:val="Para1"/>
        <w:numPr>
          <w:ilvl w:val="0"/>
          <w:numId w:val="0"/>
        </w:numPr>
        <w:spacing w:before="0" w:after="0"/>
        <w:ind w:left="142" w:hanging="142"/>
        <w:sectPr w:rsidR="0043655E" w:rsidRPr="00807C6B" w:rsidSect="009865BF">
          <w:type w:val="continuous"/>
          <w:pgSz w:w="12240" w:h="15840"/>
          <w:pgMar w:top="1021" w:right="1440" w:bottom="1021" w:left="1440" w:header="459" w:footer="720" w:gutter="0"/>
          <w:cols w:num="3" w:space="708"/>
          <w:titlePg/>
          <w:docGrid w:linePitch="360"/>
        </w:sectPr>
      </w:pPr>
      <w:proofErr w:type="spellStart"/>
      <w:r w:rsidRPr="00807C6B">
        <w:t>Zimbabwe</w:t>
      </w:r>
      <w:proofErr w:type="spellEnd"/>
    </w:p>
    <w:p w14:paraId="5BC82612" w14:textId="1DE70AA2" w:rsidR="00E3562C" w:rsidRPr="00807C6B" w:rsidRDefault="00E3562C" w:rsidP="00940C5F">
      <w:pPr>
        <w:pStyle w:val="Para1"/>
      </w:pPr>
      <w:r w:rsidRPr="00807C6B">
        <w:t>También estuvieron representados los siguientes Estados que no son Partes en el Protocolo de Cartagena: Argentina, Australia, Canadá, Chile, Estados Unidos de América, Guinea Ecuatorial, Federación de Rusia, Haití, Islas Cook, Islandia, Liechtenstein, Micronesia (Estados Federados de), Mónaco, Nepal, Santa Sede, Santo Tomé y Príncipe, Singapur, Sudán del Sur y Vanuatu</w:t>
      </w:r>
      <w:r w:rsidR="00063E9D" w:rsidRPr="00807C6B">
        <w:rPr>
          <w:rStyle w:val="FootnoteReference"/>
          <w:u w:val="none"/>
          <w:vertAlign w:val="superscript"/>
        </w:rPr>
        <w:footnoteReference w:id="4"/>
      </w:r>
      <w:r w:rsidRPr="00807C6B">
        <w:t>.</w:t>
      </w:r>
    </w:p>
    <w:bookmarkEnd w:id="1"/>
    <w:p w14:paraId="20322965" w14:textId="687CC90E" w:rsidR="00E3562C" w:rsidRPr="00807C6B" w:rsidRDefault="00E3562C" w:rsidP="002D6D61">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807C6B">
        <w:rPr>
          <w:rFonts w:asciiTheme="majorBidi" w:hAnsiTheme="majorBidi"/>
          <w:b/>
          <w:bCs/>
          <w:snapToGrid w:val="0"/>
        </w:rPr>
        <w:t>Tema 1.</w:t>
      </w:r>
      <w:r w:rsidR="00926C36" w:rsidRPr="00807C6B">
        <w:rPr>
          <w:rFonts w:asciiTheme="majorBidi" w:hAnsiTheme="majorBidi"/>
          <w:b/>
          <w:bCs/>
          <w:snapToGrid w:val="0"/>
        </w:rPr>
        <w:tab/>
        <w:t xml:space="preserve">     </w:t>
      </w:r>
      <w:r w:rsidRPr="00807C6B">
        <w:rPr>
          <w:rFonts w:asciiTheme="majorBidi" w:hAnsiTheme="majorBidi"/>
          <w:b/>
          <w:bCs/>
          <w:snapToGrid w:val="0"/>
        </w:rPr>
        <w:t xml:space="preserve">Apertura de la reunión </w:t>
      </w:r>
    </w:p>
    <w:p w14:paraId="778EB312" w14:textId="478F9A24" w:rsidR="00E3562C" w:rsidRPr="00807C6B" w:rsidRDefault="00E3562C" w:rsidP="003401C3">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bookmarkStart w:id="2" w:name="_Hlk121912763"/>
      <w:r w:rsidRPr="00807C6B">
        <w:t>La primera sesión plenaria se celebró conjuntamente con aquellas de la Conferencia de las Partes en el Convenio y de la Conferencia de las Partes que actúa como reunión de las Partes en el Protocolo de Nagoya, el 7 de diciembre de 2022.</w:t>
      </w:r>
      <w:bookmarkStart w:id="3" w:name="_Hlk135294984"/>
      <w:r w:rsidRPr="00807C6B">
        <w:t xml:space="preserve"> </w:t>
      </w:r>
      <w:bookmarkEnd w:id="3"/>
      <w:r w:rsidRPr="00807C6B">
        <w:t>El Presidente de los tres órganos, el Ministro de Ecología y Medio Ambiente de China, declaró inaugurada la segunda parte de las reuniones a las 10.25 horas</w:t>
      </w:r>
      <w:r w:rsidRPr="00807C6B">
        <w:rPr>
          <w:rStyle w:val="FootnoteReference"/>
          <w:szCs w:val="22"/>
          <w:u w:val="none"/>
          <w:vertAlign w:val="superscript"/>
        </w:rPr>
        <w:footnoteReference w:id="5"/>
      </w:r>
      <w:r w:rsidRPr="00807C6B">
        <w:t>.</w:t>
      </w:r>
      <w:bookmarkEnd w:id="2"/>
    </w:p>
    <w:p w14:paraId="5572CB05" w14:textId="2559EF8E" w:rsidR="00E3562C" w:rsidRPr="00807C6B" w:rsidRDefault="00E3562C" w:rsidP="002D6D61">
      <w:pPr>
        <w:tabs>
          <w:tab w:val="left" w:pos="851"/>
        </w:tabs>
        <w:kinsoku w:val="0"/>
        <w:overflowPunct w:val="0"/>
        <w:autoSpaceDE w:val="0"/>
        <w:autoSpaceDN w:val="0"/>
        <w:spacing w:before="120" w:after="240"/>
        <w:jc w:val="center"/>
        <w:rPr>
          <w:rFonts w:asciiTheme="majorBidi" w:hAnsiTheme="majorBidi" w:cstheme="majorBidi"/>
          <w:b/>
          <w:bCs/>
          <w:caps/>
          <w:snapToGrid w:val="0"/>
          <w:kern w:val="22"/>
        </w:rPr>
      </w:pPr>
      <w:r w:rsidRPr="00807C6B">
        <w:rPr>
          <w:rFonts w:asciiTheme="majorBidi" w:hAnsiTheme="majorBidi"/>
          <w:b/>
          <w:bCs/>
        </w:rPr>
        <w:t>Tema 2.</w:t>
      </w:r>
      <w:r w:rsidR="00926C36" w:rsidRPr="00807C6B">
        <w:rPr>
          <w:rFonts w:asciiTheme="majorBidi" w:hAnsiTheme="majorBidi"/>
          <w:b/>
          <w:bCs/>
        </w:rPr>
        <w:t xml:space="preserve">       </w:t>
      </w:r>
      <w:r w:rsidRPr="00807C6B">
        <w:rPr>
          <w:rFonts w:asciiTheme="majorBidi" w:hAnsiTheme="majorBidi"/>
          <w:b/>
          <w:bCs/>
          <w:snapToGrid w:val="0"/>
        </w:rPr>
        <w:t>Cuestiones de organización</w:t>
      </w:r>
    </w:p>
    <w:p w14:paraId="112ABD45" w14:textId="77777777" w:rsidR="00E3562C" w:rsidRPr="00807C6B" w:rsidRDefault="00E3562C" w:rsidP="00ED6C5E">
      <w:pPr>
        <w:pStyle w:val="Heading2"/>
        <w:rPr>
          <w:i w:val="0"/>
          <w:iCs w:val="0"/>
        </w:rPr>
      </w:pPr>
      <w:bookmarkStart w:id="4" w:name="_Hlk121913481"/>
      <w:r w:rsidRPr="00807C6B">
        <w:rPr>
          <w:i w:val="0"/>
          <w:iCs w:val="0"/>
        </w:rPr>
        <w:t>A.</w:t>
      </w:r>
      <w:r w:rsidRPr="00807C6B">
        <w:rPr>
          <w:i w:val="0"/>
          <w:iCs w:val="0"/>
        </w:rPr>
        <w:tab/>
        <w:t>Elección de la Mesa</w:t>
      </w:r>
    </w:p>
    <w:p w14:paraId="4B121EAB" w14:textId="6B1942BF" w:rsidR="00E3562C" w:rsidRPr="00807C6B"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07C6B">
        <w:t>De conformidad con el párrafo 3 del artículo 29 del Protocolo, la Mesa de la Conferencia de las Partes en el Convenio también actuó como Mesa de la Conferencia de las Partes que actúa como reunión de las Partes en el Protocolo de Cartagena.</w:t>
      </w:r>
      <w:r w:rsidRPr="00807C6B">
        <w:rPr>
          <w:iCs/>
          <w:color w:val="000000"/>
        </w:rPr>
        <w:t xml:space="preserve"> </w:t>
      </w:r>
    </w:p>
    <w:p w14:paraId="077FA7D8" w14:textId="53F0DA6D" w:rsidR="00E3562C" w:rsidRPr="00807C6B"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07C6B">
        <w:t>En su primera sesión plenaria, la Conferencia de las Partes que actúa como reunión de las Partes en el Protocolo de Cartagena tomó nota de que el Presidente, los Vicepresidentes y la Relatora, que habían ejercido esas funciones durante la primera parte de la 10ª reunión, seguirían desempeñándolas, con excepción de dos de los Vicepresidentes, que habían sido sustituidos desde entonces</w:t>
      </w:r>
      <w:r w:rsidRPr="00807C6B">
        <w:rPr>
          <w:rStyle w:val="FootnoteReference"/>
          <w:rFonts w:asciiTheme="majorBidi" w:hAnsiTheme="majorBidi" w:cstheme="majorBidi"/>
          <w:szCs w:val="18"/>
          <w:u w:val="none"/>
          <w:vertAlign w:val="superscript"/>
        </w:rPr>
        <w:footnoteReference w:id="6"/>
      </w:r>
      <w:r w:rsidRPr="00807C6B">
        <w:t xml:space="preserve">. </w:t>
      </w:r>
    </w:p>
    <w:p w14:paraId="2FABB8CA" w14:textId="70A2506B" w:rsidR="00E3562C" w:rsidRPr="00807C6B"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07C6B">
        <w:t>En la 5ª sesión plenaria, el 19 de diciembre, tras la falta de consenso con respecto a l</w:t>
      </w:r>
      <w:r w:rsidR="00A7200F" w:rsidRPr="00807C6B">
        <w:t>a</w:t>
      </w:r>
      <w:r w:rsidRPr="00807C6B">
        <w:t xml:space="preserve">s </w:t>
      </w:r>
      <w:r w:rsidR="00A7200F" w:rsidRPr="00807C6B">
        <w:t>candidaturas</w:t>
      </w:r>
      <w:r w:rsidRPr="00807C6B">
        <w:t xml:space="preserve"> de los </w:t>
      </w:r>
      <w:r w:rsidR="00D97E46" w:rsidRPr="00807C6B">
        <w:t>miembros</w:t>
      </w:r>
      <w:r w:rsidRPr="00807C6B">
        <w:t xml:space="preserve"> de la Mesa y de la Presidencia del Órgano Subsidiario de Asesoramiento Científico, Técnico y Tecnológico, así como la falta de quórum para tomar una decisión al respecto, el Presidente propuso suspender la segunda parte de las reuniones de los tres órganos para permitir que las Partes </w:t>
      </w:r>
      <w:r w:rsidR="00AE0148" w:rsidRPr="00807C6B">
        <w:t xml:space="preserve">consideraran el asunto en una continuación </w:t>
      </w:r>
      <w:r w:rsidRPr="00807C6B">
        <w:t>de las reuniones, que se convocaría en una fecha posterior</w:t>
      </w:r>
      <w:r w:rsidRPr="00807C6B">
        <w:rPr>
          <w:rStyle w:val="FootnoteReference"/>
          <w:kern w:val="22"/>
          <w:szCs w:val="22"/>
          <w:u w:val="none"/>
          <w:vertAlign w:val="superscript"/>
        </w:rPr>
        <w:footnoteReference w:id="7"/>
      </w:r>
      <w:r w:rsidRPr="00807C6B">
        <w:t>.</w:t>
      </w:r>
    </w:p>
    <w:bookmarkEnd w:id="4"/>
    <w:p w14:paraId="0B4AF43E" w14:textId="3C822401" w:rsidR="00E3562C" w:rsidRPr="00807C6B" w:rsidRDefault="00E3562C" w:rsidP="00ED6C5E">
      <w:pPr>
        <w:pStyle w:val="Heading2"/>
        <w:rPr>
          <w:i w:val="0"/>
          <w:iCs w:val="0"/>
          <w:szCs w:val="22"/>
        </w:rPr>
      </w:pPr>
      <w:r w:rsidRPr="00807C6B">
        <w:rPr>
          <w:i w:val="0"/>
          <w:iCs w:val="0"/>
        </w:rPr>
        <w:t>B.</w:t>
      </w:r>
      <w:r w:rsidRPr="00807C6B">
        <w:rPr>
          <w:i w:val="0"/>
          <w:iCs w:val="0"/>
        </w:rPr>
        <w:tab/>
        <w:t>Adopción del programa</w:t>
      </w:r>
    </w:p>
    <w:p w14:paraId="5D85F08A" w14:textId="519E1CD4" w:rsidR="00E3562C" w:rsidRPr="00807C6B" w:rsidRDefault="00E3562C" w:rsidP="009678B5">
      <w:pPr>
        <w:pStyle w:val="Para1"/>
        <w:rPr>
          <w:rFonts w:asciiTheme="majorBidi" w:eastAsiaTheme="minorEastAsia" w:hAnsiTheme="majorBidi" w:cstheme="majorBidi"/>
          <w:color w:val="000000" w:themeColor="text1"/>
        </w:rPr>
      </w:pPr>
      <w:bookmarkStart w:id="5" w:name="_Hlk121915715"/>
      <w:r w:rsidRPr="00807C6B">
        <w:t>El programa de la 10ª reunión de la Conferencia de las Partes que actúa como reunión de las Partes en el Protocolo de Cartagena, tal como fuera adoptado durante la primera parte de la reunión, fue el siguiente:</w:t>
      </w:r>
    </w:p>
    <w:p w14:paraId="293BEEF3" w14:textId="34AC97B8"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Apertura de la reunión.</w:t>
      </w:r>
    </w:p>
    <w:p w14:paraId="7B4ABC36" w14:textId="67E515A8"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lastRenderedPageBreak/>
        <w:t>Cuestiones de organización.</w:t>
      </w:r>
    </w:p>
    <w:p w14:paraId="7D235EF2" w14:textId="03C9BD99"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bookmarkStart w:id="6" w:name="_Hlk121915768"/>
      <w:bookmarkEnd w:id="5"/>
      <w:r w:rsidRPr="00807C6B">
        <w:rPr>
          <w:bCs/>
          <w:snapToGrid w:val="0"/>
          <w:szCs w:val="22"/>
        </w:rPr>
        <w:t>Informe sobre las credenciales de los representantes que participan en la 10ª reunión de la Conferencia de las Partes que actúa como reunión de las Partes en el Protocolo de Cartagena.</w:t>
      </w:r>
    </w:p>
    <w:p w14:paraId="50FE6984" w14:textId="73FB8428"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Informes de los órganos subsidiarios.</w:t>
      </w:r>
    </w:p>
    <w:p w14:paraId="4B22D3AE" w14:textId="4DCC1FDA"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Informe del Comité de Cumplimiento.</w:t>
      </w:r>
    </w:p>
    <w:p w14:paraId="121F952D" w14:textId="17B2D516" w:rsidR="00E3562C" w:rsidRPr="00807C6B" w:rsidRDefault="00E3562C" w:rsidP="007F0EAC">
      <w:pPr>
        <w:pStyle w:val="ListParagraph"/>
        <w:numPr>
          <w:ilvl w:val="6"/>
          <w:numId w:val="36"/>
        </w:numPr>
        <w:kinsoku w:val="0"/>
        <w:overflowPunct w:val="0"/>
        <w:autoSpaceDE w:val="0"/>
        <w:autoSpaceDN w:val="0"/>
        <w:spacing w:before="120" w:after="120"/>
        <w:ind w:left="1152" w:hanging="720"/>
        <w:jc w:val="left"/>
        <w:rPr>
          <w:bCs/>
          <w:snapToGrid w:val="0"/>
          <w:kern w:val="22"/>
        </w:rPr>
      </w:pPr>
      <w:r w:rsidRPr="00807C6B">
        <w:rPr>
          <w:bCs/>
          <w:snapToGrid w:val="0"/>
        </w:rPr>
        <w:t>Administración del Protocolo y el presupuesto para los fondos fiduciarios.</w:t>
      </w:r>
    </w:p>
    <w:p w14:paraId="60AAA674" w14:textId="362DFD5C"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snapToGrid w:val="0"/>
          <w:kern w:val="22"/>
          <w:szCs w:val="22"/>
        </w:rPr>
      </w:pPr>
      <w:r w:rsidRPr="00807C6B">
        <w:rPr>
          <w:snapToGrid w:val="0"/>
          <w:szCs w:val="22"/>
        </w:rPr>
        <w:t>Plan de aplicación y plan de acción para la creación de capacidad para el Protocolo de Cartagena.</w:t>
      </w:r>
    </w:p>
    <w:p w14:paraId="0DC09872" w14:textId="2502B06E"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rPr>
        <w:t>Vigilancia y presentación de informes (artículo 33).</w:t>
      </w:r>
    </w:p>
    <w:p w14:paraId="30A4FAE6" w14:textId="7A9E8DD3"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rPr>
        <w:t>Evaluación y revisión de la eficacia del Protocolo (artículo 35) y evaluación final del Plan Estratégico para el Protocolo de Cartagena sobre Seguridad de la Biotecnología para el período 2011-2020.</w:t>
      </w:r>
    </w:p>
    <w:p w14:paraId="443A06D9" w14:textId="34322473"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Asuntos relacionados con el mecanismo financiero y los recursos financieros (artículo 28).</w:t>
      </w:r>
    </w:p>
    <w:p w14:paraId="01257CA4" w14:textId="24200636"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Funcionamiento y actividades del Centro de Intercambio de Información sobre Seguridad de la Biotecnología (artículo 20).</w:t>
      </w:r>
    </w:p>
    <w:p w14:paraId="162B4FD6" w14:textId="54F5FBF8"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Cooperación con otras organizaciones, convenios e iniciativas</w:t>
      </w:r>
      <w:r w:rsidR="009F377A" w:rsidRPr="00807C6B">
        <w:rPr>
          <w:bCs/>
          <w:snapToGrid w:val="0"/>
          <w:szCs w:val="22"/>
        </w:rPr>
        <w:t>.</w:t>
      </w:r>
    </w:p>
    <w:p w14:paraId="16A27753" w14:textId="7970025D"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Revisión de la eficacia de las estructuras y los procesos del Convenio y sus Protocolos.</w:t>
      </w:r>
    </w:p>
    <w:p w14:paraId="71C85B11" w14:textId="4513DC07"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Evaluación del riesgo y gestión del riesgo (artículos 15 y 16).</w:t>
      </w:r>
    </w:p>
    <w:p w14:paraId="2E5A8E4E" w14:textId="618E0151"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Detección e identificación de organismos vivos modificados.</w:t>
      </w:r>
    </w:p>
    <w:p w14:paraId="63121097" w14:textId="5072C507"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iCs/>
          <w:snapToGrid w:val="0"/>
          <w:kern w:val="22"/>
          <w:szCs w:val="22"/>
        </w:rPr>
      </w:pPr>
      <w:r w:rsidRPr="00807C6B">
        <w:rPr>
          <w:bCs/>
          <w:iCs/>
          <w:snapToGrid w:val="0"/>
          <w:szCs w:val="22"/>
        </w:rPr>
        <w:t>Consideraciones socioeconómicas (artículo 26).</w:t>
      </w:r>
    </w:p>
    <w:p w14:paraId="47134AEB" w14:textId="5DFD8099"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Protocolo Suplementario de Nagoya-Kuala Lumpur sobre Responsabilidad y Compensación.</w:t>
      </w:r>
    </w:p>
    <w:p w14:paraId="4A2DFFF3" w14:textId="6B45FF83"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Otros asuntos.</w:t>
      </w:r>
    </w:p>
    <w:p w14:paraId="61C0DA4D" w14:textId="7C769ED0" w:rsidR="00E3562C" w:rsidRPr="00807C6B"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807C6B">
        <w:rPr>
          <w:bCs/>
          <w:snapToGrid w:val="0"/>
          <w:szCs w:val="22"/>
        </w:rPr>
        <w:t>Adopción del informe.</w:t>
      </w:r>
    </w:p>
    <w:p w14:paraId="3E83B1AF" w14:textId="06A52A1C" w:rsidR="00E3562C" w:rsidRPr="00807C6B" w:rsidRDefault="00E3562C" w:rsidP="007F0EAC">
      <w:pPr>
        <w:pStyle w:val="bodytextnoindent"/>
        <w:kinsoku w:val="0"/>
        <w:overflowPunct w:val="0"/>
        <w:autoSpaceDE w:val="0"/>
        <w:autoSpaceDN w:val="0"/>
        <w:spacing w:before="120" w:after="120"/>
        <w:ind w:left="1152"/>
        <w:jc w:val="left"/>
        <w:rPr>
          <w:bCs/>
          <w:snapToGrid w:val="0"/>
          <w:kern w:val="22"/>
          <w:szCs w:val="22"/>
        </w:rPr>
      </w:pPr>
      <w:r w:rsidRPr="00807C6B">
        <w:rPr>
          <w:bCs/>
          <w:snapToGrid w:val="0"/>
          <w:szCs w:val="22"/>
        </w:rPr>
        <w:t>20.</w:t>
      </w:r>
      <w:r w:rsidRPr="00807C6B">
        <w:rPr>
          <w:bCs/>
          <w:snapToGrid w:val="0"/>
          <w:szCs w:val="22"/>
        </w:rPr>
        <w:tab/>
        <w:t>Clausura de la reunión.</w:t>
      </w:r>
    </w:p>
    <w:bookmarkEnd w:id="6"/>
    <w:p w14:paraId="744E9C18" w14:textId="4BBBEB17" w:rsidR="00E3562C" w:rsidRPr="00807C6B" w:rsidRDefault="00E3562C" w:rsidP="00ED6C5E">
      <w:pPr>
        <w:pStyle w:val="Heading2"/>
        <w:rPr>
          <w:i w:val="0"/>
          <w:iCs w:val="0"/>
        </w:rPr>
      </w:pPr>
      <w:r w:rsidRPr="00807C6B">
        <w:rPr>
          <w:i w:val="0"/>
          <w:iCs w:val="0"/>
        </w:rPr>
        <w:t>C.</w:t>
      </w:r>
      <w:r w:rsidRPr="00807C6B">
        <w:rPr>
          <w:i w:val="0"/>
          <w:iCs w:val="0"/>
        </w:rPr>
        <w:tab/>
        <w:t>Organización de los trabajos</w:t>
      </w:r>
    </w:p>
    <w:p w14:paraId="53E0C83A" w14:textId="63B47076" w:rsidR="00E3562C" w:rsidRPr="00807C6B" w:rsidRDefault="00E3562C" w:rsidP="009678B5">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rPr>
      </w:pPr>
      <w:bookmarkStart w:id="7" w:name="_Hlk122108880"/>
      <w:r w:rsidRPr="00807C6B">
        <w:t>En su primera sesión plenaria, la Conferencia de las Partes que actúa como reunión de las Partes en el Protocolo de Cartagena consideró una nota de la Secretaria Ejecutiva sobre la propuesta de organización de los trabajos para la segunda parte de su 10ª reunión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 xml:space="preserve">/10/1/Add.4/Rev.1) y convino en organizar su labor como se establecía en la nota. Los tres órganos, que celebraron la sesión en forma conjunta, establecieron dos grupos de trabajo que les prestarían asistencia y se eligió a Rosemary Paterson (Nueva Zelandia) como Presidenta del Grupo de Trabajo I y a </w:t>
      </w:r>
      <w:r w:rsidR="009229EC" w:rsidRPr="009229EC">
        <w:rPr>
          <w:bCs/>
        </w:rPr>
        <w:t xml:space="preserve">Helena </w:t>
      </w:r>
      <w:proofErr w:type="spellStart"/>
      <w:r w:rsidR="009229EC" w:rsidRPr="009229EC">
        <w:rPr>
          <w:bCs/>
        </w:rPr>
        <w:t>Jeffery</w:t>
      </w:r>
      <w:proofErr w:type="spellEnd"/>
      <w:r w:rsidR="009229EC" w:rsidRPr="009229EC">
        <w:rPr>
          <w:bCs/>
        </w:rPr>
        <w:t xml:space="preserve"> Brown</w:t>
      </w:r>
      <w:r w:rsidRPr="00807C6B">
        <w:t xml:space="preserve"> (Antigua y Barbuda) como Presidenta del Grupo de Trabajo II.</w:t>
      </w:r>
    </w:p>
    <w:p w14:paraId="7F567561" w14:textId="77777777" w:rsidR="00E3562C" w:rsidRPr="00807C6B" w:rsidRDefault="00E3562C" w:rsidP="003B1E1A">
      <w:pPr>
        <w:pStyle w:val="Heading6"/>
        <w:spacing w:before="120" w:after="120"/>
        <w:ind w:left="0"/>
        <w:rPr>
          <w:i/>
          <w:iCs/>
          <w:u w:val="none"/>
        </w:rPr>
      </w:pPr>
      <w:bookmarkStart w:id="8" w:name="_Hlk123387745"/>
      <w:bookmarkEnd w:id="7"/>
      <w:r w:rsidRPr="00807C6B">
        <w:rPr>
          <w:i/>
          <w:iCs/>
          <w:u w:val="none"/>
        </w:rPr>
        <w:t>Primera sesión de balance</w:t>
      </w:r>
    </w:p>
    <w:bookmarkEnd w:id="8"/>
    <w:p w14:paraId="32E1F995" w14:textId="40713249" w:rsidR="00E3562C" w:rsidRPr="00807C6B"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07C6B">
        <w:t>El 10 de diciembre, la Conferencia de las Partes que actúa como reunión de las Partes en el Protocolo de Cartagena mantuvo su segunda sesión plenaria, que sirvió en parte como sesión de balance. La sesión se celebró conjuntamente con la Conferencia de las Partes en el Convenio y la Conferencia de las Partes que actúa como reunión de las Partes en el Protocolo de Nagoya, y las presidencias de los Grupos de Trabajo I y II y del grupo de contacto sobre el presupuesto informaron sobre los progresos realizados hasta esa fecha</w:t>
      </w:r>
      <w:r w:rsidRPr="00807C6B">
        <w:rPr>
          <w:rStyle w:val="FootnoteReference"/>
          <w:u w:val="none"/>
          <w:vertAlign w:val="superscript"/>
        </w:rPr>
        <w:footnoteReference w:id="8"/>
      </w:r>
      <w:r w:rsidRPr="00807C6B">
        <w:t>.</w:t>
      </w:r>
      <w:r w:rsidRPr="00807C6B">
        <w:rPr>
          <w:vertAlign w:val="superscript"/>
        </w:rPr>
        <w:t xml:space="preserve"> </w:t>
      </w:r>
    </w:p>
    <w:p w14:paraId="3E75DAF0" w14:textId="77777777" w:rsidR="00E3562C" w:rsidRPr="00807C6B" w:rsidRDefault="00E3562C" w:rsidP="003B1E1A">
      <w:pPr>
        <w:pStyle w:val="Heading6"/>
        <w:spacing w:before="120" w:after="120"/>
        <w:ind w:left="0"/>
        <w:rPr>
          <w:i/>
          <w:iCs/>
          <w:u w:val="none"/>
        </w:rPr>
      </w:pPr>
      <w:r w:rsidRPr="00807C6B">
        <w:rPr>
          <w:i/>
          <w:iCs/>
          <w:u w:val="none"/>
        </w:rPr>
        <w:lastRenderedPageBreak/>
        <w:t>Primera reunión de los jefes de delegación</w:t>
      </w:r>
    </w:p>
    <w:p w14:paraId="4A5D0DF7" w14:textId="5585D88C" w:rsidR="00E3562C" w:rsidRPr="00807C6B"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07C6B">
        <w:t>El 14 de diciembre se celebró una reunión de los jefes de delegación conjuntamente con la Conferencia de las Partes en el Convenio y la Conferencia de las Partes que actúa como reunión de las Partes en el Protocolo de Nagoya a fin de discutir los progresos realizados hasta esa fecha en relación con las cuestiones clave que se estaban considerando</w:t>
      </w:r>
      <w:r w:rsidRPr="00807C6B">
        <w:rPr>
          <w:rStyle w:val="FootnoteReference"/>
          <w:u w:val="none"/>
          <w:vertAlign w:val="superscript"/>
        </w:rPr>
        <w:footnoteReference w:id="9"/>
      </w:r>
      <w:r w:rsidRPr="00807C6B">
        <w:t xml:space="preserve">. </w:t>
      </w:r>
    </w:p>
    <w:p w14:paraId="2D797C69" w14:textId="77777777" w:rsidR="00E3562C" w:rsidRPr="00807C6B" w:rsidRDefault="00E3562C" w:rsidP="003B1E1A">
      <w:pPr>
        <w:pStyle w:val="Heading6"/>
        <w:spacing w:before="120" w:after="120"/>
        <w:ind w:left="0"/>
        <w:rPr>
          <w:i/>
          <w:iCs/>
          <w:u w:val="none"/>
        </w:rPr>
      </w:pPr>
      <w:r w:rsidRPr="00807C6B">
        <w:rPr>
          <w:i/>
          <w:iCs/>
          <w:u w:val="none"/>
        </w:rPr>
        <w:t>Consultas ministeriales</w:t>
      </w:r>
    </w:p>
    <w:p w14:paraId="28A6806B" w14:textId="16BA68E3" w:rsidR="00E3562C" w:rsidRPr="00807C6B" w:rsidRDefault="00E3562C" w:rsidP="007D4B27">
      <w:pPr>
        <w:pStyle w:val="Para1"/>
        <w:overflowPunct w:val="0"/>
        <w:autoSpaceDE w:val="0"/>
        <w:autoSpaceDN w:val="0"/>
        <w:snapToGrid w:val="0"/>
        <w:spacing w:before="0"/>
      </w:pPr>
      <w:r w:rsidRPr="00807C6B">
        <w:t>El 15 de diciembre, la Conferencia de las Partes que actúa como reunión de las Partes en el Protocolo de Cartagena celebró la sesión plenaria de apertura de la serie de sesiones de alto nivel de la reunión conjuntamente con la Conferencia de las Partes en el Convenio y la Conferencia de las Partes que actúa como reunión de las Partes en el Protocolo de Nagoya</w:t>
      </w:r>
      <w:r w:rsidRPr="00807C6B">
        <w:rPr>
          <w:rStyle w:val="FootnoteReference"/>
          <w:u w:val="none"/>
          <w:vertAlign w:val="superscript"/>
        </w:rPr>
        <w:footnoteReference w:id="10"/>
      </w:r>
      <w:r w:rsidR="009F377A" w:rsidRPr="00807C6B">
        <w:t>.</w:t>
      </w:r>
      <w:r w:rsidRPr="00807C6B">
        <w:t xml:space="preserve"> </w:t>
      </w:r>
    </w:p>
    <w:p w14:paraId="16994C29" w14:textId="77777777" w:rsidR="00E3562C" w:rsidRPr="00807C6B" w:rsidRDefault="00E3562C" w:rsidP="00D978C9">
      <w:pPr>
        <w:pStyle w:val="Heading6"/>
        <w:spacing w:before="120" w:after="120"/>
        <w:ind w:left="0"/>
        <w:rPr>
          <w:i/>
          <w:iCs/>
          <w:u w:val="none"/>
        </w:rPr>
      </w:pPr>
      <w:r w:rsidRPr="00807C6B">
        <w:rPr>
          <w:i/>
          <w:iCs/>
          <w:u w:val="none"/>
        </w:rPr>
        <w:t>Segunda sesión de balance</w:t>
      </w:r>
    </w:p>
    <w:p w14:paraId="120B78B8" w14:textId="1D3D07E3" w:rsidR="00E3562C" w:rsidRPr="00807C6B" w:rsidRDefault="00E3562C" w:rsidP="007D4B27">
      <w:pPr>
        <w:pStyle w:val="Para1"/>
        <w:overflowPunct w:val="0"/>
        <w:autoSpaceDE w:val="0"/>
        <w:autoSpaceDN w:val="0"/>
        <w:snapToGrid w:val="0"/>
        <w:spacing w:before="0"/>
      </w:pPr>
      <w:r w:rsidRPr="00807C6B">
        <w:t xml:space="preserve">El 17 de diciembre, la Conferencia de las Partes que actúa como reunión de las Partes en el Protocolo de Cartagena </w:t>
      </w:r>
      <w:r w:rsidR="00FA2B47" w:rsidRPr="00807C6B">
        <w:t>mantuvo</w:t>
      </w:r>
      <w:r w:rsidRPr="00807C6B">
        <w:t xml:space="preserve"> su tercera sesión plenaria, que sirvió como una segunda sesión de balance. La sesión se celebró conjuntamente con la Conferencia de las Partes en el Convenio y la Conferencia de las Partes que actúa como reunión de las Partes en el Protocolo de Nagoya, y las presidencias de los Grupos de Trabajo I y II y del grupo de contacto sobre el presupuesto informaron sobre los progresos realizados hasta esa fecha</w:t>
      </w:r>
      <w:r w:rsidRPr="00807C6B">
        <w:rPr>
          <w:rStyle w:val="FootnoteReference"/>
          <w:u w:val="none"/>
          <w:vertAlign w:val="superscript"/>
        </w:rPr>
        <w:footnoteReference w:id="11"/>
      </w:r>
      <w:r w:rsidRPr="00807C6B">
        <w:t xml:space="preserve">. </w:t>
      </w:r>
      <w:bookmarkStart w:id="9" w:name="_Hlk122179754"/>
      <w:bookmarkStart w:id="10" w:name="_Hlk122192162"/>
    </w:p>
    <w:p w14:paraId="1A299D88" w14:textId="77777777" w:rsidR="00E3562C" w:rsidRPr="00807C6B" w:rsidRDefault="00E3562C" w:rsidP="00D978C9">
      <w:pPr>
        <w:pStyle w:val="Heading6"/>
        <w:spacing w:before="120" w:after="120"/>
        <w:ind w:left="0"/>
        <w:rPr>
          <w:i/>
          <w:iCs/>
          <w:u w:val="none"/>
        </w:rPr>
      </w:pPr>
      <w:r w:rsidRPr="00807C6B">
        <w:rPr>
          <w:i/>
          <w:iCs/>
          <w:u w:val="none"/>
        </w:rPr>
        <w:t>Segunda reunión de los jefes de delegación</w:t>
      </w:r>
    </w:p>
    <w:p w14:paraId="498D1E7B" w14:textId="2868FD4B" w:rsidR="00E3562C" w:rsidRPr="00807C6B"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07C6B">
        <w:t>El 18 de diciembre se celebró una segunda reunión de los jefes de delegación conjuntamente con la Conferencia de las Partes en el Convenio y la Conferencia de las Partes que actúa como reunión de las Partes en el Protocolo de Nagoya a fin de examinar los proyectos de decisión preparados por el Presidente para los temas del programa fundamentales en relación con el marco mundial de la diversidad biológica posterior a 2020</w:t>
      </w:r>
      <w:r w:rsidRPr="00807C6B">
        <w:rPr>
          <w:rStyle w:val="FootnoteReference"/>
          <w:u w:val="none"/>
          <w:vertAlign w:val="superscript"/>
        </w:rPr>
        <w:footnoteReference w:id="12"/>
      </w:r>
      <w:r w:rsidRPr="00807C6B">
        <w:t>.</w:t>
      </w:r>
      <w:r w:rsidRPr="00807C6B">
        <w:rPr>
          <w:vertAlign w:val="superscript"/>
        </w:rPr>
        <w:t xml:space="preserve"> </w:t>
      </w:r>
    </w:p>
    <w:bookmarkEnd w:id="9"/>
    <w:bookmarkEnd w:id="10"/>
    <w:p w14:paraId="2FE36BB0" w14:textId="1D9B821B" w:rsidR="00E3562C" w:rsidRPr="00807C6B" w:rsidRDefault="00E3562C" w:rsidP="002D6D61">
      <w:pPr>
        <w:kinsoku w:val="0"/>
        <w:overflowPunct w:val="0"/>
        <w:autoSpaceDE w:val="0"/>
        <w:autoSpaceDN w:val="0"/>
        <w:spacing w:before="240" w:after="120"/>
        <w:ind w:left="1276" w:hanging="1080"/>
        <w:jc w:val="left"/>
        <w:rPr>
          <w:rFonts w:asciiTheme="majorBidi" w:eastAsia="MS Mincho" w:hAnsiTheme="majorBidi" w:cstheme="majorBidi"/>
          <w:b/>
          <w:caps/>
          <w:snapToGrid w:val="0"/>
          <w:kern w:val="22"/>
          <w:szCs w:val="22"/>
        </w:rPr>
      </w:pPr>
      <w:r w:rsidRPr="00807C6B">
        <w:rPr>
          <w:rFonts w:asciiTheme="majorBidi" w:hAnsiTheme="majorBidi"/>
          <w:b/>
          <w:snapToGrid w:val="0"/>
          <w:szCs w:val="22"/>
        </w:rPr>
        <w:t>Tema 3.</w:t>
      </w:r>
      <w:r w:rsidRPr="00807C6B">
        <w:rPr>
          <w:rFonts w:asciiTheme="majorBidi" w:hAnsiTheme="majorBidi"/>
          <w:b/>
          <w:snapToGrid w:val="0"/>
          <w:szCs w:val="22"/>
        </w:rPr>
        <w:tab/>
        <w:t>Informe sobre las credenciales de los representantes que participan en la 10ª reunión de la Conferencia de las Partes que actúa como reunión de las Partes en el Protocolo de Cartagena</w:t>
      </w:r>
    </w:p>
    <w:p w14:paraId="7ED4751C" w14:textId="71DAFD07" w:rsidR="00E3562C" w:rsidRPr="00807C6B" w:rsidRDefault="00E3562C" w:rsidP="009678B5">
      <w:pPr>
        <w:pStyle w:val="Para1"/>
        <w:overflowPunct w:val="0"/>
        <w:autoSpaceDE w:val="0"/>
        <w:autoSpaceDN w:val="0"/>
        <w:snapToGrid w:val="0"/>
        <w:spacing w:before="0"/>
      </w:pPr>
      <w:bookmarkStart w:id="11" w:name="_Hlk122171160"/>
      <w:r w:rsidRPr="00807C6B">
        <w:t>En su primera sesión plenaria, la Conferencia de las Partes que actúa como reunión de las Partes en el Protocolo de Cartagena tomó nota de que, de conformidad con el reglamento pertinente para las reuniones de la Conferencia de las Partes, la Mesa había examinado la lista de observadores admitidos a la reunión (</w:t>
      </w:r>
      <w:proofErr w:type="spellStart"/>
      <w:r w:rsidRPr="00807C6B">
        <w:t>CBD</w:t>
      </w:r>
      <w:proofErr w:type="spellEnd"/>
      <w:r w:rsidRPr="00807C6B">
        <w:t>/COP/15/</w:t>
      </w:r>
      <w:proofErr w:type="spellStart"/>
      <w:r w:rsidRPr="00807C6B">
        <w:t>INF</w:t>
      </w:r>
      <w:proofErr w:type="spellEnd"/>
      <w:r w:rsidRPr="00807C6B">
        <w:t>/2) y examinaría las credenciales de las delegaciones, e informaría al respecto en una sesión posterior.</w:t>
      </w:r>
    </w:p>
    <w:p w14:paraId="6536F7D2" w14:textId="7929F0B9" w:rsidR="00E3562C" w:rsidRPr="00807C6B" w:rsidRDefault="00E3562C">
      <w:pPr>
        <w:pStyle w:val="Para1"/>
      </w:pPr>
      <w:r w:rsidRPr="00807C6B">
        <w:t xml:space="preserve">En consecuencia, en la segunda sesión plenaria, Eric </w:t>
      </w:r>
      <w:proofErr w:type="spellStart"/>
      <w:r w:rsidRPr="00807C6B">
        <w:t>Okoree</w:t>
      </w:r>
      <w:proofErr w:type="spellEnd"/>
      <w:r w:rsidRPr="00807C6B">
        <w:t xml:space="preserve"> (Ghana), designado por la Mesa durante la primera parte de la 10</w:t>
      </w:r>
      <w:r w:rsidRPr="00807C6B">
        <w:rPr>
          <w:vertAlign w:val="superscript"/>
        </w:rPr>
        <w:t>a</w:t>
      </w:r>
      <w:r w:rsidRPr="00807C6B">
        <w:t xml:space="preserve"> reunión como su representante para informar sobre las credenciales, informó a la Conferencia de las Partes que actúa como reunión de las Partes en el Protocolo de Cartagena que 161 Partes estaban inscritas como asistentes a la reunión. La Mesa había examinado las credenciales de los representantes de 122 Partes que asistían a la reunión. Las credenciales de 103 delegaciones se ajustaban plenamente al artículo 18 del Reglamento, mientras que aquellas de 17 delegaciones no lo cumplían plenamente y otras 39 delegaciones no habían presentado sus credenciales hasta esa fecha.</w:t>
      </w:r>
    </w:p>
    <w:p w14:paraId="5287E3DA" w14:textId="142470EC" w:rsidR="00E3562C" w:rsidRPr="00807C6B" w:rsidRDefault="00E3562C" w:rsidP="006C2BCD">
      <w:pPr>
        <w:pStyle w:val="Para1"/>
        <w:tabs>
          <w:tab w:val="clear" w:pos="720"/>
        </w:tabs>
      </w:pPr>
      <w:bookmarkStart w:id="12" w:name="_Hlk122358179"/>
      <w:bookmarkStart w:id="13" w:name="_Hlk122372233"/>
      <w:bookmarkEnd w:id="11"/>
      <w:r w:rsidRPr="00807C6B">
        <w:t xml:space="preserve">En la cuarta sesión plenaria, el 19 de diciembre, la Sra. </w:t>
      </w:r>
      <w:bookmarkStart w:id="14" w:name="_GoBack"/>
      <w:bookmarkEnd w:id="14"/>
      <w:proofErr w:type="spellStart"/>
      <w:r w:rsidR="00FE0D46" w:rsidRPr="009229EC">
        <w:rPr>
          <w:bCs/>
        </w:rPr>
        <w:t>Jeffery</w:t>
      </w:r>
      <w:proofErr w:type="spellEnd"/>
      <w:r w:rsidR="00FE0D46" w:rsidRPr="009229EC">
        <w:rPr>
          <w:bCs/>
        </w:rPr>
        <w:t xml:space="preserve"> Brown</w:t>
      </w:r>
      <w:r w:rsidRPr="00807C6B">
        <w:t>,</w:t>
      </w:r>
      <w:r w:rsidRPr="00807C6B">
        <w:t xml:space="preserve"> hablando en nombre del Sr. </w:t>
      </w:r>
      <w:proofErr w:type="spellStart"/>
      <w:r w:rsidRPr="00807C6B">
        <w:t>Okoree</w:t>
      </w:r>
      <w:proofErr w:type="spellEnd"/>
      <w:r w:rsidRPr="00807C6B">
        <w:t>, presentó el informe sobre las credenciales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w:t>
      </w:r>
      <w:proofErr w:type="spellStart"/>
      <w:r w:rsidRPr="00807C6B">
        <w:t>INF</w:t>
      </w:r>
      <w:proofErr w:type="spellEnd"/>
      <w:r w:rsidRPr="00807C6B">
        <w:t xml:space="preserve">/9/Rev.1). Informó a la Conferencia de las Partes que actúa como reunión de las Partes en el Protocolo de Cartagena que 168 Partes estaban inscritas como asistentes a la reunión. La Mesa había examinado las credenciales de los representantes de 148 Partes que asistían a la reunión. Las credenciales de 135 delegaciones se ajustaban </w:t>
      </w:r>
      <w:r w:rsidRPr="00807C6B">
        <w:lastRenderedPageBreak/>
        <w:t xml:space="preserve">plenamente al artículo 18 del Reglamento, mientras que aquellas de 13 delegaciones no lo cumplían plenamente y otras 20 delegaciones no habían presentado sus credenciales hasta esa fecha. </w:t>
      </w:r>
      <w:bookmarkEnd w:id="12"/>
    </w:p>
    <w:p w14:paraId="30A142E1" w14:textId="1DF92323" w:rsidR="00E3562C" w:rsidRPr="00807C6B" w:rsidRDefault="00E3562C" w:rsidP="006C2BCD">
      <w:pPr>
        <w:pStyle w:val="Para1"/>
        <w:tabs>
          <w:tab w:val="clear" w:pos="720"/>
        </w:tabs>
      </w:pPr>
      <w:r w:rsidRPr="00807C6B">
        <w:t>Varios jefes de delegación habían firmado una declaración que indicaba que presentarían sus credenciales, en la forma apropiada y en su versión original, a la Secretaria Ejecutiva dentro de un plazo de 30 días después de la clausura de la reunión y a más tardar el 19 de enero de 2023. Conforme a la práctica seguida anteriormente, la Conferencia de las Partes que actúa como reunión de las Partes en el Protocolo de Cartagena aceptó la propuesta de la Mesa de que se permitiera a aquellas delegaciones que aún debían presentar sus credenciales o que habían presentado credenciales que no se ajustaban plenamente a las disposiciones del artículo 18 participar en la reunión en forma provisional.</w:t>
      </w:r>
    </w:p>
    <w:p w14:paraId="259D7B8D" w14:textId="4FD27415" w:rsidR="00E3562C" w:rsidRPr="00807C6B" w:rsidRDefault="00E3562C" w:rsidP="00F335A7">
      <w:pPr>
        <w:pStyle w:val="Para1"/>
      </w:pPr>
      <w:r w:rsidRPr="00807C6B">
        <w:t xml:space="preserve">Al 18 de diciembre de 2022, se habían presentado credenciales oficiales expedidas por el Jefe de Estado o de Gobierno o por el Ministro de Relaciones Exteriores o, en el caso de una organización de integración económica regional, por la autoridad competente, como se establecía en el artículo 18 del Reglamento, para los representantes de las siguientes 135 Partes que participaban en la segunda parte de la 10ª reunión: Albania, Alemania, Angola, Antigua y Barbuda, Argelia, Armenia, Austria, Azerbaiyán, Bahamas, </w:t>
      </w:r>
      <w:proofErr w:type="spellStart"/>
      <w:r w:rsidRPr="00807C6B">
        <w:t>Bahrein</w:t>
      </w:r>
      <w:proofErr w:type="spellEnd"/>
      <w:r w:rsidRPr="00807C6B">
        <w:t xml:space="preserve">, Bangladesh, Barbados, </w:t>
      </w:r>
      <w:proofErr w:type="spellStart"/>
      <w:r w:rsidRPr="00807C6B">
        <w:t>Belarús</w:t>
      </w:r>
      <w:proofErr w:type="spellEnd"/>
      <w:r w:rsidRPr="00807C6B">
        <w:t xml:space="preserve">, Bélgica, Belice, </w:t>
      </w:r>
      <w:proofErr w:type="spellStart"/>
      <w:r w:rsidRPr="00807C6B">
        <w:t>Benin</w:t>
      </w:r>
      <w:proofErr w:type="spellEnd"/>
      <w:r w:rsidRPr="00807C6B">
        <w:t xml:space="preserve">, </w:t>
      </w:r>
      <w:proofErr w:type="spellStart"/>
      <w:r w:rsidRPr="00807C6B">
        <w:t>Bhután</w:t>
      </w:r>
      <w:proofErr w:type="spellEnd"/>
      <w:r w:rsidRPr="00807C6B">
        <w:t xml:space="preserve">, Bolivia (Estado Plurinacional de), Bosnia y Herzegovina, </w:t>
      </w:r>
      <w:proofErr w:type="spellStart"/>
      <w:r w:rsidRPr="00807C6B">
        <w:t>Botswana</w:t>
      </w:r>
      <w:proofErr w:type="spellEnd"/>
      <w:r w:rsidRPr="00807C6B">
        <w:t xml:space="preserve">, Brasil, Bulgaria, Burkina Faso, Cabo Verde, Camboya, Camerún, Chequia, China, Chipre, Colombia, Costa Rica, </w:t>
      </w:r>
      <w:proofErr w:type="spellStart"/>
      <w:r w:rsidRPr="00807C6B">
        <w:t>Côte</w:t>
      </w:r>
      <w:proofErr w:type="spellEnd"/>
      <w:r w:rsidRPr="00807C6B">
        <w:t xml:space="preserve"> </w:t>
      </w:r>
      <w:proofErr w:type="spellStart"/>
      <w:r w:rsidRPr="00807C6B">
        <w:t>d’Ivoire</w:t>
      </w:r>
      <w:proofErr w:type="spellEnd"/>
      <w:r w:rsidRPr="00807C6B">
        <w:t xml:space="preserve">, Croacia, Cuba, Dinamarca, Ecuador, Egipto, El Salvador, Emiratos Árabes Unidos, Eritrea, Eslovaquia, Eslovenia, España, Estado de Palestina, Estonia, </w:t>
      </w:r>
      <w:proofErr w:type="spellStart"/>
      <w:r w:rsidRPr="00807C6B">
        <w:t>Eswatini</w:t>
      </w:r>
      <w:proofErr w:type="spellEnd"/>
      <w:r w:rsidRPr="00807C6B">
        <w:t xml:space="preserve">, Etiopía, </w:t>
      </w:r>
      <w:proofErr w:type="spellStart"/>
      <w:r w:rsidRPr="00807C6B">
        <w:t>Fiji</w:t>
      </w:r>
      <w:proofErr w:type="spellEnd"/>
      <w:r w:rsidRPr="00807C6B">
        <w:t xml:space="preserve">, Filipinas, Finlandia, Francia, Gambia, Georgia, Ghana, Granada, Grecia, Guatemala, Guinea Bissau, Guyana, Hungría, India, Indonesia, Irán (República Islámica del), Irlanda, Italia, Jamaica, Japón, </w:t>
      </w:r>
      <w:proofErr w:type="spellStart"/>
      <w:r w:rsidRPr="00807C6B">
        <w:t>Kenya</w:t>
      </w:r>
      <w:proofErr w:type="spellEnd"/>
      <w:r w:rsidRPr="00807C6B">
        <w:t xml:space="preserve">, Kirguistán, Kiribati, Kuwait, </w:t>
      </w:r>
      <w:proofErr w:type="spellStart"/>
      <w:r w:rsidRPr="00807C6B">
        <w:t>Lesotho</w:t>
      </w:r>
      <w:proofErr w:type="spellEnd"/>
      <w:r w:rsidRPr="00807C6B">
        <w:t xml:space="preserve">, Liberia, Lituania, Luxemburgo, Macedonia del Norte, Madagascar, Malawi, Maldivas, Malta, Marruecos, Mauricio, Mauritania, México, Mongolia, Mozambique, Namibia, Nicaragua, Níger, Nigeria, Niue, Noruega, Nueva Zelandia, Omán, Países Bajos, </w:t>
      </w:r>
      <w:proofErr w:type="spellStart"/>
      <w:r w:rsidRPr="00807C6B">
        <w:t>Palau</w:t>
      </w:r>
      <w:proofErr w:type="spellEnd"/>
      <w:r w:rsidRPr="00807C6B">
        <w:t xml:space="preserve">, Panamá, Paraguay, Perú, Polonia, Portugal, Qatar, Reino Unido, República Árabe Siria, República de Corea, República de </w:t>
      </w:r>
      <w:proofErr w:type="spellStart"/>
      <w:r w:rsidRPr="00807C6B">
        <w:t>Moldova</w:t>
      </w:r>
      <w:proofErr w:type="spellEnd"/>
      <w:r w:rsidRPr="00807C6B">
        <w:t xml:space="preserve">, República Dominicana, República Unida de </w:t>
      </w:r>
      <w:proofErr w:type="spellStart"/>
      <w:r w:rsidRPr="00807C6B">
        <w:t>Tanzanía</w:t>
      </w:r>
      <w:proofErr w:type="spellEnd"/>
      <w:r w:rsidRPr="00807C6B">
        <w:t xml:space="preserve">, Rumania, </w:t>
      </w:r>
      <w:proofErr w:type="spellStart"/>
      <w:r w:rsidRPr="00807C6B">
        <w:t>Rwanda</w:t>
      </w:r>
      <w:proofErr w:type="spellEnd"/>
      <w:r w:rsidRPr="00807C6B">
        <w:t xml:space="preserve">, Saint </w:t>
      </w:r>
      <w:proofErr w:type="spellStart"/>
      <w:r w:rsidRPr="00807C6B">
        <w:t>Kitts</w:t>
      </w:r>
      <w:proofErr w:type="spellEnd"/>
      <w:r w:rsidRPr="00807C6B">
        <w:t xml:space="preserve"> y </w:t>
      </w:r>
      <w:proofErr w:type="spellStart"/>
      <w:r w:rsidRPr="00807C6B">
        <w:t>Nevis</w:t>
      </w:r>
      <w:proofErr w:type="spellEnd"/>
      <w:r w:rsidRPr="00807C6B">
        <w:t xml:space="preserve">, Samoa, Santa Lucía, Serbia, Seychelles, Sudáfrica, Sudán, Suecia, Suiza, </w:t>
      </w:r>
      <w:proofErr w:type="spellStart"/>
      <w:r w:rsidRPr="00807C6B">
        <w:t>Suriname</w:t>
      </w:r>
      <w:proofErr w:type="spellEnd"/>
      <w:r w:rsidRPr="00807C6B">
        <w:t xml:space="preserve">, Tailandia, Tayikistán, Togo, Tonga, Trinidad y </w:t>
      </w:r>
      <w:proofErr w:type="spellStart"/>
      <w:r w:rsidRPr="00807C6B">
        <w:t>Tabago</w:t>
      </w:r>
      <w:proofErr w:type="spellEnd"/>
      <w:r w:rsidRPr="00807C6B">
        <w:t xml:space="preserve">, Túnez, </w:t>
      </w:r>
      <w:proofErr w:type="spellStart"/>
      <w:r w:rsidRPr="00807C6B">
        <w:t>Türkiye</w:t>
      </w:r>
      <w:proofErr w:type="spellEnd"/>
      <w:r w:rsidRPr="00807C6B">
        <w:t xml:space="preserve">, Uganda, Unión Europea, Uruguay, Uzbekistán, </w:t>
      </w:r>
      <w:proofErr w:type="spellStart"/>
      <w:r w:rsidRPr="00807C6B">
        <w:t>Viet</w:t>
      </w:r>
      <w:proofErr w:type="spellEnd"/>
      <w:r w:rsidRPr="00807C6B">
        <w:t xml:space="preserve"> </w:t>
      </w:r>
      <w:proofErr w:type="spellStart"/>
      <w:r w:rsidRPr="00807C6B">
        <w:t>Nam</w:t>
      </w:r>
      <w:proofErr w:type="spellEnd"/>
      <w:r w:rsidRPr="00807C6B">
        <w:t xml:space="preserve">, Yemen, Zambia y </w:t>
      </w:r>
      <w:proofErr w:type="spellStart"/>
      <w:r w:rsidRPr="00807C6B">
        <w:t>Zimbabwe</w:t>
      </w:r>
      <w:proofErr w:type="spellEnd"/>
      <w:r w:rsidRPr="00807C6B">
        <w:t>.</w:t>
      </w:r>
    </w:p>
    <w:p w14:paraId="7CE9D7A8" w14:textId="36113A98" w:rsidR="00E3562C" w:rsidRPr="00807C6B" w:rsidRDefault="00E3562C" w:rsidP="007C6892">
      <w:pPr>
        <w:pStyle w:val="Para1"/>
      </w:pPr>
      <w:r w:rsidRPr="00807C6B">
        <w:t>Al 19 de enero de 2023, otras ocho Partes habían presentado credenciales válidas, a saber: Arabia Saudita, Gabón, Honduras, Islas Salomón, Malasia, Malí, Sri Lanka y Venezuela (República Bolivariana de).</w:t>
      </w:r>
    </w:p>
    <w:bookmarkEnd w:id="13"/>
    <w:p w14:paraId="42A715DB" w14:textId="55E53A40" w:rsidR="00E3562C" w:rsidRPr="00807C6B" w:rsidRDefault="00E3562C" w:rsidP="002D6D61">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807C6B">
        <w:rPr>
          <w:rFonts w:asciiTheme="majorBidi" w:hAnsiTheme="majorBidi"/>
          <w:b/>
          <w:bCs/>
          <w:snapToGrid w:val="0"/>
        </w:rPr>
        <w:t>Tema 4.</w:t>
      </w:r>
      <w:r w:rsidRPr="00807C6B">
        <w:rPr>
          <w:rFonts w:asciiTheme="majorBidi" w:hAnsiTheme="majorBidi"/>
          <w:b/>
          <w:bCs/>
          <w:caps/>
          <w:snapToGrid w:val="0"/>
        </w:rPr>
        <w:tab/>
      </w:r>
      <w:r w:rsidRPr="00807C6B">
        <w:rPr>
          <w:rFonts w:asciiTheme="majorBidi" w:hAnsiTheme="majorBidi"/>
          <w:b/>
          <w:bCs/>
          <w:snapToGrid w:val="0"/>
        </w:rPr>
        <w:t>Informes de los órganos subsidiarios</w:t>
      </w:r>
    </w:p>
    <w:p w14:paraId="02BAEF38" w14:textId="511F177E" w:rsidR="00E3562C" w:rsidRPr="00807C6B" w:rsidRDefault="00E3562C" w:rsidP="009678B5">
      <w:pPr>
        <w:pStyle w:val="Para1"/>
      </w:pPr>
      <w:bookmarkStart w:id="15" w:name="_Hlk122171820"/>
      <w:r w:rsidRPr="00807C6B">
        <w:t xml:space="preserve">En su primera sesión plenaria, la Conferencia de las Partes que actúa como reunión de las Partes en el Protocolo de Cartagena tuvo ante sí los informes sobre la labor </w:t>
      </w:r>
      <w:r w:rsidR="000D7CFF" w:rsidRPr="00807C6B">
        <w:t>realizada</w:t>
      </w:r>
      <w:r w:rsidRPr="00807C6B">
        <w:t xml:space="preserve"> entre </w:t>
      </w:r>
      <w:r w:rsidR="000D7CFF" w:rsidRPr="00807C6B">
        <w:t xml:space="preserve">períodos de </w:t>
      </w:r>
      <w:r w:rsidRPr="00807C6B">
        <w:t>sesiones desde la primera parte de su 10ª reunión, a saber: el informe del Órgano Subsidiario de Asesoramiento Científico, Técnico y Tecnológico sobre su 24ª reunión (</w:t>
      </w:r>
      <w:proofErr w:type="spellStart"/>
      <w:r w:rsidRPr="00807C6B">
        <w:t>CBD</w:t>
      </w:r>
      <w:proofErr w:type="spellEnd"/>
      <w:r w:rsidRPr="00807C6B">
        <w:t>/</w:t>
      </w:r>
      <w:proofErr w:type="spellStart"/>
      <w:r w:rsidRPr="00807C6B">
        <w:t>SBSTTA</w:t>
      </w:r>
      <w:proofErr w:type="spellEnd"/>
      <w:r w:rsidRPr="00807C6B">
        <w:t>/24/12), el informe del Órgano Subsidiario sobre la Aplicación sobre su 3ª reunión (</w:t>
      </w:r>
      <w:proofErr w:type="spellStart"/>
      <w:r w:rsidRPr="00807C6B">
        <w:t>CBD</w:t>
      </w:r>
      <w:proofErr w:type="spellEnd"/>
      <w:r w:rsidRPr="00807C6B">
        <w:t>/</w:t>
      </w:r>
      <w:proofErr w:type="spellStart"/>
      <w:r w:rsidRPr="00807C6B">
        <w:t>SBI</w:t>
      </w:r>
      <w:proofErr w:type="spellEnd"/>
      <w:r w:rsidRPr="00807C6B">
        <w:t>/3/21) y los informes del Grupo de Trabajo de Composición Abierta sobre el Marco Mundial de la Diversidad Biológica posterior a 2020 sobre la segunda parte de su 3ª reunión y sobre sus reuniones 4ª y 5ª (</w:t>
      </w:r>
      <w:proofErr w:type="spellStart"/>
      <w:r w:rsidRPr="00807C6B">
        <w:t>CBD</w:t>
      </w:r>
      <w:proofErr w:type="spellEnd"/>
      <w:r w:rsidRPr="00807C6B">
        <w:t xml:space="preserve">/WG2020/3/7, </w:t>
      </w:r>
      <w:proofErr w:type="spellStart"/>
      <w:r w:rsidRPr="00807C6B">
        <w:t>CBD</w:t>
      </w:r>
      <w:proofErr w:type="spellEnd"/>
      <w:r w:rsidRPr="00807C6B">
        <w:t xml:space="preserve">/WG2020/4/4 y </w:t>
      </w:r>
      <w:proofErr w:type="spellStart"/>
      <w:r w:rsidRPr="00807C6B">
        <w:t>CBD</w:t>
      </w:r>
      <w:proofErr w:type="spellEnd"/>
      <w:r w:rsidRPr="00807C6B">
        <w:t>/WG2020/5/5, respectivamente).</w:t>
      </w:r>
    </w:p>
    <w:p w14:paraId="24E5DD42" w14:textId="238311F7" w:rsidR="00E3562C" w:rsidRPr="00807C6B" w:rsidRDefault="00E3562C" w:rsidP="00541561">
      <w:pPr>
        <w:pStyle w:val="Para1"/>
        <w:overflowPunct w:val="0"/>
        <w:autoSpaceDE w:val="0"/>
        <w:autoSpaceDN w:val="0"/>
        <w:snapToGrid w:val="0"/>
        <w:spacing w:before="0"/>
      </w:pPr>
      <w:r w:rsidRPr="00807C6B">
        <w:t>Seguidamente, la Conferencia de las Partes que actúa como reunión de las Partes en el Protocolo de Cartagena escuchó informes orales de los Presidentes del Órgano Subsidiario de Asesoramiento Científico, Técnico y Tecnológico y del Órgano Subsidiario sobre la Aplicación y los Copresidentes del Grupo de Trabajo de Composición Abierta sobre el Marco Mundial de la Diversidad Biológica posterior a 2020.</w:t>
      </w:r>
    </w:p>
    <w:p w14:paraId="2165EFD1" w14:textId="43EEE544" w:rsidR="00E3562C" w:rsidRPr="00807C6B" w:rsidRDefault="00E3562C" w:rsidP="00541561">
      <w:pPr>
        <w:pStyle w:val="Para1"/>
        <w:overflowPunct w:val="0"/>
        <w:autoSpaceDE w:val="0"/>
        <w:autoSpaceDN w:val="0"/>
        <w:snapToGrid w:val="0"/>
        <w:spacing w:before="0"/>
      </w:pPr>
      <w:r w:rsidRPr="00807C6B">
        <w:t>La Conferencia de las Partes que actúa como reunión de las Partes en el Protocolo de Cartagena tomó nota de la información proporcionada y acordó considerar las recomendaciones de los órganos subsidiarios en relación con los temas pertinentes del programa.</w:t>
      </w:r>
    </w:p>
    <w:bookmarkEnd w:id="15"/>
    <w:p w14:paraId="1EFE4103" w14:textId="664E62CA" w:rsidR="00E3562C" w:rsidRPr="00807C6B" w:rsidRDefault="00E3562C" w:rsidP="002D6D61">
      <w:pPr>
        <w:keepNext/>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rPr>
      </w:pPr>
      <w:r w:rsidRPr="00807C6B">
        <w:rPr>
          <w:rFonts w:asciiTheme="majorBidi" w:hAnsiTheme="majorBidi"/>
          <w:b/>
          <w:bCs/>
          <w:snapToGrid w:val="0"/>
        </w:rPr>
        <w:lastRenderedPageBreak/>
        <w:t>Tema 5.</w:t>
      </w:r>
      <w:r w:rsidRPr="00807C6B">
        <w:rPr>
          <w:rFonts w:asciiTheme="majorBidi" w:hAnsiTheme="majorBidi"/>
          <w:b/>
          <w:bCs/>
          <w:snapToGrid w:val="0"/>
        </w:rPr>
        <w:tab/>
        <w:t>Informe del Comité de Cumplimiento</w:t>
      </w:r>
    </w:p>
    <w:p w14:paraId="01267023" w14:textId="19B03D09" w:rsidR="00E3562C" w:rsidRPr="00807C6B" w:rsidRDefault="00E3562C" w:rsidP="00575F20">
      <w:pPr>
        <w:pStyle w:val="Para1"/>
        <w:suppressLineNumbers/>
        <w:suppressAutoHyphens/>
        <w:kinsoku w:val="0"/>
        <w:overflowPunct w:val="0"/>
        <w:autoSpaceDE w:val="0"/>
        <w:autoSpaceDN w:val="0"/>
        <w:snapToGrid w:val="0"/>
      </w:pPr>
      <w:r w:rsidRPr="00807C6B">
        <w:t xml:space="preserve">En la primera sesión plenaria, la Presidencia del Comité de Cumplimiento del Protocolo de Cartagena hizo una breve reseña del informe del Comité de Cumplimiento sobre la labor realizada en sus reuniones 16ª y 17ª, que figuraba en el documento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/10/2, y que se había presentado íntegramente durante la primera parte de la 10ª reunión de la Conferencia de las Partes que actúa como reunión de las Partes en el Protocolo de Cartagena.</w:t>
      </w:r>
      <w:r w:rsidRPr="00807C6B">
        <w:rPr>
          <w:rFonts w:asciiTheme="majorBidi" w:hAnsiTheme="majorBidi"/>
          <w:bCs/>
          <w:color w:val="000000"/>
        </w:rPr>
        <w:t xml:space="preserve"> De acuerdo con la organización de los trabajos, las cuestiones sustanciales derivadas del informe se remitieron a los Grupos de Trabajo I y II para su examen.</w:t>
      </w:r>
    </w:p>
    <w:p w14:paraId="3FAA6B02" w14:textId="55E4AE1D" w:rsidR="00671090" w:rsidRPr="00807C6B" w:rsidRDefault="00E3562C" w:rsidP="00671090">
      <w:pPr>
        <w:pStyle w:val="Para1"/>
      </w:pPr>
      <w:r w:rsidRPr="00807C6B">
        <w:t xml:space="preserve">En </w:t>
      </w:r>
      <w:r w:rsidR="001435E4" w:rsidRPr="00807C6B">
        <w:t>atención a</w:t>
      </w:r>
      <w:r w:rsidRPr="00807C6B">
        <w:t xml:space="preserve"> una notificación emitida por la Secretaría el 1 de septiembre de 2022, la Conferencia de las Partes que actúa como reunión de las Partes en el Protocolo de Cartagena prorrogó el mandato de cinco </w:t>
      </w:r>
      <w:r w:rsidR="00E860FC" w:rsidRPr="00807C6B">
        <w:t>miembro</w:t>
      </w:r>
      <w:r w:rsidRPr="00807C6B">
        <w:t xml:space="preserve">s del Comité, uno de cada región, por dos años más. También se acordó que 10 nuevos </w:t>
      </w:r>
      <w:r w:rsidR="00E860FC" w:rsidRPr="00807C6B">
        <w:t>miembro</w:t>
      </w:r>
      <w:r w:rsidRPr="00807C6B">
        <w:t xml:space="preserve">s, dos de cada región, se elegirían en una etapa posterior de la reunión para sustituir a los 10 </w:t>
      </w:r>
      <w:r w:rsidR="00E860FC" w:rsidRPr="00807C6B">
        <w:t>miembro</w:t>
      </w:r>
      <w:r w:rsidRPr="00807C6B">
        <w:t>s mencionados en el anexo de la notificación, cuyos mandatos finalizarían el 31 de diciembre de 2022</w:t>
      </w:r>
      <w:r w:rsidRPr="00807C6B">
        <w:rPr>
          <w:rStyle w:val="FootnoteReference"/>
          <w:u w:val="none"/>
          <w:vertAlign w:val="superscript"/>
        </w:rPr>
        <w:footnoteReference w:id="13"/>
      </w:r>
      <w:r w:rsidRPr="00807C6B">
        <w:t xml:space="preserve">. </w:t>
      </w:r>
    </w:p>
    <w:p w14:paraId="1C1BF474" w14:textId="251086A9" w:rsidR="008C4661" w:rsidRPr="00807C6B" w:rsidRDefault="008C4661" w:rsidP="002D6D61">
      <w:pPr>
        <w:pStyle w:val="Para1"/>
        <w:rPr>
          <w:bCs/>
        </w:rPr>
      </w:pPr>
      <w:r w:rsidRPr="00807C6B">
        <w:t xml:space="preserve">El Grupo de Trabajo II consideró el tema 5 del programa en su segunda reunión, el 8 de diciembre. Tuvo ante sí un proyecto de decisión basado en las recomendaciones del Comité de Cumplimiento contenidas en el anexo del documento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/10/2, que figuraba en la recopilación de proyectos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 xml:space="preserve">/10/1/Add.5). </w:t>
      </w:r>
    </w:p>
    <w:p w14:paraId="777DBDBC" w14:textId="77777777" w:rsidR="008C4661" w:rsidRPr="00807C6B" w:rsidRDefault="008C4661" w:rsidP="008C4661">
      <w:pPr>
        <w:pStyle w:val="Para1"/>
      </w:pPr>
      <w:r w:rsidRPr="00807C6B">
        <w:t xml:space="preserve">El representante de la Unión Europea y sus 27 Estados miembros formuló una declaración. </w:t>
      </w:r>
    </w:p>
    <w:p w14:paraId="2DE4CCF5" w14:textId="3E6CDECB" w:rsidR="008C4661" w:rsidRPr="00807C6B" w:rsidRDefault="00851BFC" w:rsidP="008C4661">
      <w:pPr>
        <w:pStyle w:val="Para1"/>
      </w:pPr>
      <w:r w:rsidRPr="00807C6B">
        <w:t>El Grupo de Trabajo II acordó que su Presidenta prepararía un proyecto de decisión revisado para su consideración, teniendo en cuenta la declaración formulada.</w:t>
      </w:r>
    </w:p>
    <w:p w14:paraId="56D38378" w14:textId="18C827B8" w:rsidR="008C4661" w:rsidRPr="00807C6B" w:rsidRDefault="008C4661" w:rsidP="002D6D61">
      <w:pPr>
        <w:pStyle w:val="Para1"/>
      </w:pPr>
      <w:r w:rsidRPr="00807C6B">
        <w:t xml:space="preserve">En su cuarta reunión, el 9 de diciembre, el Grupo de Trabajo II consideró el proyecto de decisión revisado presentado por su Presidenta y lo aprobó para que fuera remitido a la sesión plenaria como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/10/L.3.</w:t>
      </w:r>
    </w:p>
    <w:p w14:paraId="153DAF2A" w14:textId="2AF5BCF2" w:rsidR="00CB4649" w:rsidRPr="00807C6B" w:rsidRDefault="00CB4649" w:rsidP="00CB4649">
      <w:pPr>
        <w:pStyle w:val="Para1"/>
        <w:suppressLineNumbers/>
        <w:suppressAutoHyphens/>
        <w:kinsoku w:val="0"/>
        <w:overflowPunct w:val="0"/>
        <w:autoSpaceDE w:val="0"/>
        <w:autoSpaceDN w:val="0"/>
        <w:snapToGrid w:val="0"/>
      </w:pPr>
      <w:r w:rsidRPr="00807C6B">
        <w:t>En su segunda sesión plenaria, la Conferencia de las Partes que actúa como reunión de las Partes en el Protocolo de Cartagena adoptó el proyecto de decisión como decisión CP</w:t>
      </w:r>
      <w:r w:rsidRPr="00807C6B">
        <w:noBreakHyphen/>
        <w:t>10/2.</w:t>
      </w:r>
      <w:r w:rsidRPr="00807C6B">
        <w:rPr>
          <w:rFonts w:asciiTheme="majorBidi" w:hAnsiTheme="majorBidi"/>
          <w:color w:val="000000"/>
        </w:rPr>
        <w:t xml:space="preserve"> </w:t>
      </w:r>
    </w:p>
    <w:p w14:paraId="1EEDD7E3" w14:textId="1BD97BFC" w:rsidR="00D623E5" w:rsidRPr="00807C6B" w:rsidRDefault="00E0630E" w:rsidP="002D6D61">
      <w:pPr>
        <w:kinsoku w:val="0"/>
        <w:overflowPunct w:val="0"/>
        <w:autoSpaceDE w:val="0"/>
        <w:autoSpaceDN w:val="0"/>
        <w:spacing w:before="240" w:after="120"/>
        <w:ind w:right="4"/>
        <w:jc w:val="center"/>
        <w:outlineLvl w:val="0"/>
        <w:rPr>
          <w:rFonts w:asciiTheme="majorBidi" w:hAnsiTheme="majorBidi" w:cstheme="majorBidi"/>
          <w:b/>
          <w:bCs/>
          <w:caps/>
          <w:snapToGrid w:val="0"/>
          <w:kern w:val="22"/>
        </w:rPr>
      </w:pPr>
      <w:r w:rsidRPr="00807C6B">
        <w:rPr>
          <w:rFonts w:asciiTheme="majorBidi" w:hAnsiTheme="majorBidi"/>
          <w:b/>
          <w:bCs/>
          <w:snapToGrid w:val="0"/>
        </w:rPr>
        <w:t>Tema 6.</w:t>
      </w:r>
      <w:r w:rsidR="00B30ACC" w:rsidRPr="00807C6B">
        <w:rPr>
          <w:rFonts w:asciiTheme="majorBidi" w:hAnsiTheme="majorBidi"/>
          <w:b/>
          <w:bCs/>
          <w:snapToGrid w:val="0"/>
        </w:rPr>
        <w:t xml:space="preserve"> </w:t>
      </w:r>
      <w:r w:rsidR="00EB3303">
        <w:rPr>
          <w:rFonts w:asciiTheme="majorBidi" w:hAnsiTheme="majorBidi"/>
          <w:b/>
          <w:bCs/>
          <w:snapToGrid w:val="0"/>
        </w:rPr>
        <w:t xml:space="preserve">     </w:t>
      </w:r>
      <w:r w:rsidRPr="00807C6B">
        <w:rPr>
          <w:rFonts w:asciiTheme="majorBidi" w:hAnsiTheme="majorBidi"/>
          <w:b/>
          <w:bCs/>
          <w:snapToGrid w:val="0"/>
        </w:rPr>
        <w:t>Administración del Protocolo y el presupuesto para los fondos fiduciarios</w:t>
      </w:r>
    </w:p>
    <w:p w14:paraId="7A7787C3" w14:textId="266680FC" w:rsidR="00BD4A18" w:rsidRPr="00807C6B" w:rsidRDefault="00BD4A18" w:rsidP="00BD4A18">
      <w:pPr>
        <w:pStyle w:val="Para1"/>
        <w:overflowPunct w:val="0"/>
        <w:autoSpaceDE w:val="0"/>
        <w:autoSpaceDN w:val="0"/>
        <w:snapToGrid w:val="0"/>
        <w:spacing w:before="0"/>
      </w:pPr>
      <w:r w:rsidRPr="00807C6B">
        <w:t>En la primera sesión plenaria, la Secretaria Ejecutiva informó sobre las actividades de la Secretaría y presentó el proyecto de presupuesto para los programas de trabajo del Convenio y sus Protocolos para el bienio 2023</w:t>
      </w:r>
      <w:r w:rsidRPr="00807C6B">
        <w:sym w:font="Symbol" w:char="F02D"/>
      </w:r>
      <w:r w:rsidRPr="00807C6B">
        <w:t>2024 (</w:t>
      </w:r>
      <w:proofErr w:type="spellStart"/>
      <w:r w:rsidRPr="00807C6B">
        <w:t>CBD</w:t>
      </w:r>
      <w:proofErr w:type="spellEnd"/>
      <w:r w:rsidRPr="00807C6B">
        <w:t xml:space="preserve">/COP/15/7). </w:t>
      </w:r>
    </w:p>
    <w:p w14:paraId="56A03B0D" w14:textId="0DEADA56" w:rsidR="00BD4A18" w:rsidRPr="00807C6B" w:rsidRDefault="00BD4A18" w:rsidP="00BD4A18">
      <w:pPr>
        <w:pStyle w:val="Para1"/>
        <w:overflowPunct w:val="0"/>
        <w:autoSpaceDE w:val="0"/>
        <w:autoSpaceDN w:val="0"/>
        <w:snapToGrid w:val="0"/>
        <w:spacing w:before="0"/>
      </w:pPr>
      <w:bookmarkStart w:id="16" w:name="_Hlk122437381"/>
      <w:r w:rsidRPr="00807C6B">
        <w:t xml:space="preserve">Los tres órganos establecieron un grupo de contacto sobre el presupuesto, presidido por </w:t>
      </w:r>
      <w:proofErr w:type="spellStart"/>
      <w:r w:rsidRPr="00807C6B">
        <w:t>Hamdallah</w:t>
      </w:r>
      <w:proofErr w:type="spellEnd"/>
      <w:r w:rsidRPr="00807C6B">
        <w:t xml:space="preserve"> </w:t>
      </w:r>
      <w:proofErr w:type="spellStart"/>
      <w:r w:rsidRPr="00807C6B">
        <w:t>Zedan</w:t>
      </w:r>
      <w:proofErr w:type="spellEnd"/>
      <w:r w:rsidRPr="00807C6B">
        <w:t xml:space="preserve"> (Egipto), con el mandato de examinar el proyecto de presupuesto para el bienio 2023</w:t>
      </w:r>
      <w:r w:rsidRPr="00807C6B">
        <w:sym w:font="Symbol" w:char="F02D"/>
      </w:r>
      <w:r w:rsidRPr="00807C6B">
        <w:t>2024 en detalle.</w:t>
      </w:r>
    </w:p>
    <w:p w14:paraId="35727777" w14:textId="3952353F" w:rsidR="00D532B8" w:rsidRPr="00807C6B" w:rsidRDefault="00D532B8" w:rsidP="00D532B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07C6B">
        <w:rPr>
          <w:snapToGrid w:val="0"/>
          <w:szCs w:val="22"/>
        </w:rPr>
        <w:t>El Presidente del grupo de contacto sobre el presupuesto informó sobre la labor del grupo en las dos sesiones plenarias de balance.</w:t>
      </w:r>
    </w:p>
    <w:p w14:paraId="035DE7C0" w14:textId="1450B53F" w:rsidR="00D532B8" w:rsidRPr="00807C6B" w:rsidRDefault="00D532B8" w:rsidP="00D532B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07C6B">
        <w:t>En la quinta sesión plenaria, el Presidente del grupo de contacto sobre el presupuesto presentó su informe final sobre la labor del grupo.</w:t>
      </w:r>
    </w:p>
    <w:p w14:paraId="670A4042" w14:textId="5E275673" w:rsidR="003210BF" w:rsidRPr="00807C6B" w:rsidRDefault="00E8261B" w:rsidP="003210BF">
      <w:pPr>
        <w:pStyle w:val="Para1"/>
      </w:pPr>
      <w:r w:rsidRPr="00807C6B">
        <w:t xml:space="preserve">Seguidamente, la Conferencia de las Partes que actúa como reunión de las Partes en el Protocolo de Cartagena consideró el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 xml:space="preserve">/10/L.15 presentado por el Presidente del grupo de contacto sobre el presupuesto y lo adoptó como decisión CP-10/14. </w:t>
      </w:r>
    </w:p>
    <w:bookmarkEnd w:id="16"/>
    <w:p w14:paraId="682F999A" w14:textId="6754F9EC" w:rsidR="00827FC7" w:rsidRPr="00807C6B" w:rsidRDefault="00E0630E" w:rsidP="002729DF">
      <w:pPr>
        <w:keepNext/>
        <w:tabs>
          <w:tab w:val="left" w:pos="851"/>
          <w:tab w:val="left" w:pos="3780"/>
        </w:tabs>
        <w:kinsoku w:val="0"/>
        <w:overflowPunct w:val="0"/>
        <w:autoSpaceDE w:val="0"/>
        <w:autoSpaceDN w:val="0"/>
        <w:spacing w:before="240" w:after="120"/>
        <w:ind w:left="1800" w:right="6" w:hanging="1080"/>
        <w:jc w:val="left"/>
        <w:outlineLvl w:val="0"/>
        <w:rPr>
          <w:rFonts w:asciiTheme="majorBidi" w:hAnsiTheme="majorBidi" w:cstheme="majorBidi"/>
          <w:b/>
          <w:bCs/>
          <w:caps/>
          <w:snapToGrid w:val="0"/>
          <w:kern w:val="22"/>
        </w:rPr>
      </w:pPr>
      <w:r w:rsidRPr="00807C6B">
        <w:rPr>
          <w:rFonts w:asciiTheme="majorBidi" w:hAnsiTheme="majorBidi"/>
          <w:b/>
          <w:bCs/>
          <w:snapToGrid w:val="0"/>
        </w:rPr>
        <w:lastRenderedPageBreak/>
        <w:t>Tema 7.</w:t>
      </w:r>
      <w:r w:rsidRPr="00807C6B">
        <w:rPr>
          <w:rFonts w:asciiTheme="majorBidi" w:hAnsiTheme="majorBidi"/>
          <w:b/>
          <w:bCs/>
          <w:snapToGrid w:val="0"/>
        </w:rPr>
        <w:tab/>
        <w:t>Plan de aplicación y plan de acción para la creación de capacidad para el Protocolo de Cartagena</w:t>
      </w:r>
    </w:p>
    <w:p w14:paraId="252FFB64" w14:textId="19A48851" w:rsidR="00F511DD" w:rsidRPr="00807C6B" w:rsidRDefault="00F511DD" w:rsidP="002D6D61">
      <w:pPr>
        <w:pStyle w:val="Para1"/>
        <w:rPr>
          <w:bCs/>
        </w:rPr>
      </w:pPr>
      <w:r w:rsidRPr="00807C6B">
        <w:t>El Grupo de Trabajo II consideró el tema 7 del programa en su primera reunión, el 7 de diciembre. Tuvo ante sí dos proyectos de decisión basados en la recomendación 3/4 del Órgano Subsidiario sobre la Aplicación, que figuraban en la recopilación de proyectos de decisión.</w:t>
      </w:r>
      <w:r w:rsidRPr="00807C6B">
        <w:rPr>
          <w:bCs/>
          <w:i/>
          <w:iCs/>
          <w:color w:val="FF0000"/>
        </w:rPr>
        <w:t xml:space="preserve"> </w:t>
      </w:r>
    </w:p>
    <w:p w14:paraId="3CCBEC5E" w14:textId="77777777" w:rsidR="00F511DD" w:rsidRPr="00807C6B" w:rsidRDefault="00F511DD" w:rsidP="00F511DD">
      <w:pPr>
        <w:pStyle w:val="Para1"/>
      </w:pPr>
      <w:r w:rsidRPr="00807C6B">
        <w:t>Formularon declaraciones los representantes del Brasil, Noruega y la Unión Europea y sus 27 Estados miembros.</w:t>
      </w:r>
    </w:p>
    <w:p w14:paraId="76379F19" w14:textId="49113A7A" w:rsidR="00F511DD" w:rsidRPr="00807C6B" w:rsidRDefault="00615937" w:rsidP="00F511DD">
      <w:pPr>
        <w:pStyle w:val="Para1"/>
      </w:pPr>
      <w:r w:rsidRPr="00807C6B">
        <w:t xml:space="preserve">El Grupo de Trabajo II acordó establecer un grupo de contacto presidido por Rita </w:t>
      </w:r>
      <w:proofErr w:type="spellStart"/>
      <w:r w:rsidRPr="00807C6B">
        <w:t>Andorkò</w:t>
      </w:r>
      <w:proofErr w:type="spellEnd"/>
      <w:r w:rsidRPr="00807C6B">
        <w:t xml:space="preserve"> (Hungría) y </w:t>
      </w:r>
      <w:proofErr w:type="spellStart"/>
      <w:r w:rsidRPr="00807C6B">
        <w:t>Rigobert</w:t>
      </w:r>
      <w:proofErr w:type="spellEnd"/>
      <w:r w:rsidRPr="00807C6B">
        <w:t xml:space="preserve"> </w:t>
      </w:r>
      <w:proofErr w:type="spellStart"/>
      <w:r w:rsidRPr="00807C6B">
        <w:t>Ntep</w:t>
      </w:r>
      <w:proofErr w:type="spellEnd"/>
      <w:r w:rsidRPr="00807C6B">
        <w:t xml:space="preserve"> (Camerún) encargado de resolver las cuestiones relacionadas con el texto entre corchetes en los proyectos de decisión. </w:t>
      </w:r>
    </w:p>
    <w:p w14:paraId="4EDF70D3" w14:textId="580E512F" w:rsidR="00F511DD" w:rsidRPr="00807C6B" w:rsidRDefault="00F511DD" w:rsidP="00F511DD">
      <w:pPr>
        <w:pStyle w:val="Para1"/>
      </w:pPr>
      <w:r w:rsidRPr="00807C6B">
        <w:t>En su sexta reunión, el 10 de diciembre, el Grupo de Trabajo II escuchó un informe provisional sobre la labor del grupo de contacto.</w:t>
      </w:r>
    </w:p>
    <w:p w14:paraId="6CF83A79" w14:textId="384D5609" w:rsidR="00F511DD" w:rsidRPr="00807C6B" w:rsidRDefault="00F511DD" w:rsidP="00F511DD">
      <w:pPr>
        <w:pStyle w:val="Para1"/>
      </w:pPr>
      <w:r w:rsidRPr="00807C6B">
        <w:t>En su séptima reunión, el 13 de diciembre, el Grupo de Trabajo II escuchó otro informe sobre la labor del grupo de contacto.</w:t>
      </w:r>
    </w:p>
    <w:p w14:paraId="6CBD7189" w14:textId="09EA6892" w:rsidR="00F511DD" w:rsidRPr="00807C6B" w:rsidRDefault="00F511DD" w:rsidP="00F511DD">
      <w:pPr>
        <w:pStyle w:val="Para1"/>
      </w:pPr>
      <w:r w:rsidRPr="00807C6B">
        <w:t xml:space="preserve">En su octava reunión, el 13 de diciembre, el Grupo de Trabajo II consideró dos proyectos de decisión revisados presentados por su Presidenta y los aprobó, con las enmiendas efectuadas oralmente, para que fuera remitido a la sesión plenaria como proyectos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 xml:space="preserve">/10/L.13 y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 xml:space="preserve">/10/L.14. </w:t>
      </w:r>
    </w:p>
    <w:p w14:paraId="37F53174" w14:textId="12635D33" w:rsidR="00CF582B" w:rsidRPr="00807C6B" w:rsidRDefault="00CF582B" w:rsidP="00CF582B">
      <w:pPr>
        <w:pStyle w:val="Para1"/>
      </w:pPr>
      <w:r w:rsidRPr="00807C6B">
        <w:t>En su quinta sesión plenaria, la Conferencia de las Partes que actúa como reunión de las Partes en el Protocolo de Cartagena adoptó los proyectos de decisión como decisiones CP-10/3 y CP-10/4, respectivamente.</w:t>
      </w:r>
    </w:p>
    <w:p w14:paraId="167770C9" w14:textId="3ADC1355" w:rsidR="00C85B3F" w:rsidRPr="00807C6B" w:rsidRDefault="00DE6E27" w:rsidP="002D6D61">
      <w:pPr>
        <w:pStyle w:val="Heading1"/>
        <w:tabs>
          <w:tab w:val="clear" w:pos="720"/>
          <w:tab w:val="left" w:pos="851"/>
        </w:tabs>
        <w:rPr>
          <w:color w:val="000000" w:themeColor="text1"/>
        </w:rPr>
      </w:pPr>
      <w:r w:rsidRPr="00807C6B">
        <w:rPr>
          <w:caps w:val="0"/>
        </w:rPr>
        <w:t xml:space="preserve">Tema </w:t>
      </w:r>
      <w:r w:rsidR="00B43A65" w:rsidRPr="00807C6B">
        <w:t>8.</w:t>
      </w:r>
      <w:r w:rsidR="00B43A65" w:rsidRPr="00807C6B">
        <w:rPr>
          <w:caps w:val="0"/>
        </w:rPr>
        <w:tab/>
      </w:r>
      <w:r w:rsidR="00A10F82">
        <w:rPr>
          <w:caps w:val="0"/>
        </w:rPr>
        <w:t xml:space="preserve">   </w:t>
      </w:r>
      <w:r w:rsidR="00B43A65" w:rsidRPr="00807C6B">
        <w:rPr>
          <w:caps w:val="0"/>
        </w:rPr>
        <w:t>Vigilancia y presentación de informes (Artículo 33)</w:t>
      </w:r>
    </w:p>
    <w:p w14:paraId="38C5CEEA" w14:textId="48F7C207" w:rsidR="00066852" w:rsidRPr="00807C6B" w:rsidRDefault="00066852" w:rsidP="002D6D61">
      <w:pPr>
        <w:pStyle w:val="Para1"/>
        <w:rPr>
          <w:bCs/>
        </w:rPr>
      </w:pPr>
      <w:r w:rsidRPr="00807C6B">
        <w:t>El Grupo de Trabajo II consideró el tema 8 del programa en su primera reunión. Tuvo ante sí un proyecto de decisión, que figuraba en la recopilación de proyectos de decisión, una nota de la Secretaria Ejecutiva que contenía una descripción general del estado de presentación de los cuartos informes nacionales y el proyecto de formato de informe para los quintos informes nacionales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/10/5) y, como documento de información, un cuadro de referencia que muestra la correspondencia entre las preguntas del formato para el quinto informe nacional y las preguntas del cuarto informe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w:t>
      </w:r>
      <w:proofErr w:type="spellStart"/>
      <w:r w:rsidRPr="00807C6B">
        <w:t>INF</w:t>
      </w:r>
      <w:proofErr w:type="spellEnd"/>
      <w:r w:rsidRPr="00807C6B">
        <w:t xml:space="preserve">/3). </w:t>
      </w:r>
    </w:p>
    <w:p w14:paraId="179FAEF1" w14:textId="77777777" w:rsidR="00066852" w:rsidRPr="00807C6B" w:rsidRDefault="00066852" w:rsidP="00066852">
      <w:pPr>
        <w:pStyle w:val="Para1"/>
      </w:pPr>
      <w:r w:rsidRPr="00807C6B">
        <w:t>Formularon declaraciones los representantes de Colombia, la India, Malasia, Nueva Zelandia, Sudáfrica y la Unión Europea y sus 27 Estados miembros.</w:t>
      </w:r>
    </w:p>
    <w:p w14:paraId="64071569" w14:textId="607CD2DE" w:rsidR="00066852" w:rsidRPr="00807C6B" w:rsidRDefault="00B01F38" w:rsidP="00066852">
      <w:pPr>
        <w:pStyle w:val="Para1"/>
      </w:pPr>
      <w:r w:rsidRPr="00807C6B">
        <w:t>El Grupo de Trabajo II acordó que su Presidenta prepararía un proyecto de decisión revisado para su consideración.</w:t>
      </w:r>
    </w:p>
    <w:p w14:paraId="3E79A25D" w14:textId="70EDEE34" w:rsidR="000A4410" w:rsidRPr="00807C6B" w:rsidRDefault="00066852" w:rsidP="00066852">
      <w:pPr>
        <w:pStyle w:val="Para1"/>
      </w:pPr>
      <w:r w:rsidRPr="00807C6B">
        <w:t xml:space="preserve">En su cuarta reunión, el Grupo de Trabajo II consideró el proyecto de decisión revisado presentado por su Presidenta y lo aprobó, con las enmiendas efectuadas oralmente, para que fuera remitido a la sesión plenaria como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/10/L.4.</w:t>
      </w:r>
    </w:p>
    <w:p w14:paraId="547B640F" w14:textId="32F39C56" w:rsidR="00B566C9" w:rsidRPr="00807C6B" w:rsidRDefault="00B566C9" w:rsidP="00B566C9">
      <w:pPr>
        <w:pStyle w:val="Para1"/>
        <w:rPr>
          <w:color w:val="000000"/>
        </w:rPr>
      </w:pPr>
      <w:r w:rsidRPr="00807C6B">
        <w:t>En su segunda sesión plenaria, la Conferencia de las Partes que actúa como reunión de las Partes en el Protocolo de Cartagena adoptó el proyecto de decisión como decisión CP</w:t>
      </w:r>
      <w:r w:rsidRPr="00807C6B">
        <w:noBreakHyphen/>
        <w:t>10/9.</w:t>
      </w:r>
    </w:p>
    <w:p w14:paraId="7F3B7546" w14:textId="725DD4AD" w:rsidR="00C40DD5" w:rsidRPr="00807C6B" w:rsidRDefault="00345D47"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807C6B">
        <w:rPr>
          <w:rFonts w:asciiTheme="majorBidi" w:hAnsiTheme="majorBidi"/>
          <w:b/>
          <w:bCs/>
          <w:snapToGrid w:val="0"/>
        </w:rPr>
        <w:t>Tema 9.</w:t>
      </w:r>
      <w:r w:rsidRPr="00807C6B">
        <w:rPr>
          <w:rFonts w:asciiTheme="majorBidi" w:hAnsiTheme="majorBidi"/>
          <w:b/>
          <w:bCs/>
          <w:snapToGrid w:val="0"/>
        </w:rPr>
        <w:tab/>
      </w:r>
      <w:r w:rsidR="00D95D50">
        <w:rPr>
          <w:rFonts w:asciiTheme="majorBidi" w:hAnsiTheme="majorBidi"/>
          <w:b/>
          <w:bCs/>
          <w:snapToGrid w:val="0"/>
        </w:rPr>
        <w:t xml:space="preserve"> </w:t>
      </w:r>
      <w:r w:rsidRPr="00807C6B">
        <w:rPr>
          <w:rFonts w:asciiTheme="majorBidi" w:hAnsiTheme="majorBidi"/>
          <w:b/>
          <w:bCs/>
          <w:snapToGrid w:val="0"/>
        </w:rPr>
        <w:t xml:space="preserve">Evaluación y revisión de la eficacia del Protocolo (artículo 35) y </w:t>
      </w:r>
      <w:r w:rsidR="00D95D50">
        <w:rPr>
          <w:rFonts w:asciiTheme="majorBidi" w:hAnsiTheme="majorBidi"/>
          <w:b/>
          <w:bCs/>
          <w:snapToGrid w:val="0"/>
        </w:rPr>
        <w:t xml:space="preserve"> </w:t>
      </w:r>
      <w:r w:rsidR="00D95D50">
        <w:rPr>
          <w:rFonts w:asciiTheme="majorBidi" w:hAnsiTheme="majorBidi"/>
          <w:b/>
          <w:bCs/>
          <w:snapToGrid w:val="0"/>
        </w:rPr>
        <w:br/>
        <w:t xml:space="preserve"> </w:t>
      </w:r>
      <w:r w:rsidRPr="00807C6B">
        <w:rPr>
          <w:rFonts w:asciiTheme="majorBidi" w:hAnsiTheme="majorBidi"/>
          <w:b/>
          <w:bCs/>
          <w:snapToGrid w:val="0"/>
        </w:rPr>
        <w:t xml:space="preserve">evaluación final del Plan Estratégico para el Protocolo de Cartagena </w:t>
      </w:r>
      <w:r w:rsidR="00D95D50">
        <w:rPr>
          <w:rFonts w:asciiTheme="majorBidi" w:hAnsiTheme="majorBidi"/>
          <w:b/>
          <w:bCs/>
          <w:snapToGrid w:val="0"/>
        </w:rPr>
        <w:br/>
        <w:t xml:space="preserve"> </w:t>
      </w:r>
      <w:r w:rsidRPr="00807C6B">
        <w:rPr>
          <w:rFonts w:asciiTheme="majorBidi" w:hAnsiTheme="majorBidi"/>
          <w:b/>
          <w:bCs/>
          <w:snapToGrid w:val="0"/>
        </w:rPr>
        <w:t>sobre Seguridad de la Biotecnología para el período 2011-2020</w:t>
      </w:r>
    </w:p>
    <w:p w14:paraId="670D885A" w14:textId="7C338940" w:rsidR="001062E3" w:rsidRPr="00807C6B" w:rsidRDefault="001062E3" w:rsidP="002D6D61">
      <w:pPr>
        <w:pStyle w:val="Para1"/>
        <w:rPr>
          <w:bCs/>
        </w:rPr>
      </w:pPr>
      <w:r w:rsidRPr="00807C6B">
        <w:t>El Grupo de Trabajo II consideró el tema 9 del programa en su primera reunión. Tuvo ante sí un proyecto de decisión basado en la recomendación 3/2 del Órgano Subsidiario sobre la Aplicación, que figuraba en la recopilación de proyectos de decisión y, como documento de información, una actualización del análisis de datos de los cuartos informes nacionales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w:t>
      </w:r>
      <w:proofErr w:type="spellStart"/>
      <w:r w:rsidRPr="00807C6B">
        <w:t>INF</w:t>
      </w:r>
      <w:proofErr w:type="spellEnd"/>
      <w:r w:rsidRPr="00807C6B">
        <w:t>/2).</w:t>
      </w:r>
    </w:p>
    <w:p w14:paraId="0D34DB76" w14:textId="73F3CB8C" w:rsidR="001062E3" w:rsidRPr="00807C6B" w:rsidRDefault="001A3E6A" w:rsidP="001062E3">
      <w:pPr>
        <w:pStyle w:val="Para1"/>
      </w:pPr>
      <w:r w:rsidRPr="00807C6B">
        <w:lastRenderedPageBreak/>
        <w:t>El Grupo de Trabajo II acordó que su Presidenta prepararía un proyecto de decisión revisado para su consideración.</w:t>
      </w:r>
    </w:p>
    <w:p w14:paraId="16894788" w14:textId="60255F86" w:rsidR="001062E3" w:rsidRPr="00807C6B" w:rsidRDefault="001062E3" w:rsidP="001062E3">
      <w:pPr>
        <w:pStyle w:val="Para1"/>
      </w:pPr>
      <w:r w:rsidRPr="00807C6B">
        <w:t xml:space="preserve">En su cuarta reunión, el Grupo de Trabajo II consideró el proyecto de decisión revisado presentado por su Presidenta y lo aprobó, con las enmiendas efectuadas oralmente, para que fuera remitido a la sesión plenaria como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/10/L.9.</w:t>
      </w:r>
    </w:p>
    <w:p w14:paraId="1137A968" w14:textId="317118CF" w:rsidR="00097EE2" w:rsidRPr="00807C6B" w:rsidRDefault="00097EE2">
      <w:pPr>
        <w:pStyle w:val="Para1"/>
        <w:suppressLineNumbers/>
        <w:suppressAutoHyphens/>
        <w:kinsoku w:val="0"/>
        <w:overflowPunct w:val="0"/>
        <w:autoSpaceDE w:val="0"/>
        <w:autoSpaceDN w:val="0"/>
        <w:snapToGrid w:val="0"/>
      </w:pPr>
      <w:r w:rsidRPr="00807C6B">
        <w:t>En su segunda sesión plenaria, la Conferencia de las Partes que actúa como reunión de las Partes en el Protocolo de Cartagena adoptó el proyecto de decisión, con las enmiendas efectuadas oralmente, como decisión CP-10/7.</w:t>
      </w:r>
    </w:p>
    <w:p w14:paraId="7B65D00E" w14:textId="5AD193AB" w:rsidR="006A1DE3" w:rsidRPr="00807C6B" w:rsidRDefault="00302224" w:rsidP="006060E4">
      <w:pPr>
        <w:kinsoku w:val="0"/>
        <w:overflowPunct w:val="0"/>
        <w:autoSpaceDE w:val="0"/>
        <w:autoSpaceDN w:val="0"/>
        <w:spacing w:before="240" w:after="120"/>
        <w:ind w:left="1890" w:right="4" w:hanging="1170"/>
        <w:jc w:val="left"/>
        <w:outlineLvl w:val="0"/>
        <w:rPr>
          <w:rFonts w:asciiTheme="majorBidi" w:hAnsiTheme="majorBidi" w:cstheme="majorBidi"/>
          <w:b/>
          <w:bCs/>
          <w:caps/>
          <w:snapToGrid w:val="0"/>
          <w:kern w:val="22"/>
        </w:rPr>
      </w:pPr>
      <w:r w:rsidRPr="00807C6B">
        <w:rPr>
          <w:rFonts w:asciiTheme="majorBidi" w:hAnsiTheme="majorBidi"/>
          <w:b/>
          <w:bCs/>
          <w:snapToGrid w:val="0"/>
        </w:rPr>
        <w:t>Tema 10.</w:t>
      </w:r>
      <w:r w:rsidRPr="00807C6B">
        <w:rPr>
          <w:rFonts w:asciiTheme="majorBidi" w:hAnsiTheme="majorBidi"/>
          <w:b/>
          <w:bCs/>
          <w:snapToGrid w:val="0"/>
        </w:rPr>
        <w:tab/>
        <w:t>Asuntos relacionados con el mecanismo financiero y los recursos financieros (artículo 28)</w:t>
      </w:r>
    </w:p>
    <w:p w14:paraId="6B0ADBD4" w14:textId="3DA7CBAF" w:rsidR="00831D49" w:rsidRPr="00807C6B" w:rsidRDefault="00831D49" w:rsidP="002D6D61">
      <w:pPr>
        <w:pStyle w:val="Para1"/>
      </w:pPr>
      <w:r w:rsidRPr="00807C6B">
        <w:t>El Grupo de Trabajo II consideró el tema 10 del programa en su segunda reunión. Tuvo ante sí un proyecto de decisión, que figuraba en la recopilación de proyectos de decisión, una nota de la Secretaria Ejecutiva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/10/6) y un informe del Consejo del Fondo para el Medio Ambiente Mundial a la 15ª reunión de la Conferencia de las Partes en el Convenio (</w:t>
      </w:r>
      <w:proofErr w:type="spellStart"/>
      <w:r w:rsidRPr="00807C6B">
        <w:t>CBD</w:t>
      </w:r>
      <w:proofErr w:type="spellEnd"/>
      <w:r w:rsidRPr="00807C6B">
        <w:t>/COP/15/8).</w:t>
      </w:r>
    </w:p>
    <w:p w14:paraId="1AA033DA" w14:textId="4139D9E4" w:rsidR="00831D49" w:rsidRPr="00807C6B" w:rsidRDefault="00831D49" w:rsidP="00831D49">
      <w:pPr>
        <w:pStyle w:val="Para1"/>
      </w:pPr>
      <w:r w:rsidRPr="00807C6B">
        <w:t>Formularon declaraciones los representantes del Brasil, el Irán (República Islámica de), Sudáfrica y la Unión Europea y sus 27 Estados miembros.</w:t>
      </w:r>
    </w:p>
    <w:p w14:paraId="0EF1F1F6" w14:textId="5C8B8E41" w:rsidR="00831D49" w:rsidRPr="00807C6B" w:rsidRDefault="00E22208" w:rsidP="00831D49">
      <w:pPr>
        <w:pStyle w:val="Para1"/>
      </w:pPr>
      <w:r w:rsidRPr="00807C6B">
        <w:t>El Grupo de Trabajo II acordó que su Presidenta prepararía un proyecto de decisión revisado, teniendo en cuenta las declaraciones formuladas.</w:t>
      </w:r>
    </w:p>
    <w:p w14:paraId="54690FF3" w14:textId="0D267A04" w:rsidR="00831D49" w:rsidRPr="00807C6B" w:rsidRDefault="00831D49" w:rsidP="00E22208">
      <w:pPr>
        <w:numPr>
          <w:ilvl w:val="0"/>
          <w:numId w:val="36"/>
        </w:numPr>
        <w:spacing w:after="120"/>
        <w:rPr>
          <w:szCs w:val="22"/>
        </w:rPr>
      </w:pPr>
      <w:r w:rsidRPr="00807C6B">
        <w:t xml:space="preserve">En su octava reunión, el Grupo de Trabajo II consideró el proyecto de decisión revisado presentado por su Presidenta y lo aprobó, con las enmiendas efectuadas oralmente, para que fuera remitido a la sesión plenaria como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/10/L.12.</w:t>
      </w:r>
    </w:p>
    <w:p w14:paraId="59EAB202" w14:textId="28AC0C9C" w:rsidR="00154491" w:rsidRPr="00807C6B" w:rsidRDefault="00154491" w:rsidP="00575F20">
      <w:pPr>
        <w:pStyle w:val="Para1"/>
        <w:suppressLineNumbers/>
        <w:suppressAutoHyphens/>
        <w:kinsoku w:val="0"/>
        <w:overflowPunct w:val="0"/>
        <w:autoSpaceDE w:val="0"/>
        <w:autoSpaceDN w:val="0"/>
        <w:snapToGrid w:val="0"/>
      </w:pPr>
      <w:r w:rsidRPr="00807C6B">
        <w:t>En su quinta sesión plenaria, la Conferencia de las Partes que actúa como reunión de las Partes en el Protocolo de Cartagena adoptó el proyecto de decisión como decisión CP-10/6.</w:t>
      </w:r>
    </w:p>
    <w:p w14:paraId="0BEBA300" w14:textId="6A7893CA" w:rsidR="006A1DE3" w:rsidRPr="00807C6B" w:rsidRDefault="00A716F5" w:rsidP="004F6731">
      <w:pPr>
        <w:keepNext/>
        <w:tabs>
          <w:tab w:val="left" w:pos="993"/>
        </w:tabs>
        <w:kinsoku w:val="0"/>
        <w:overflowPunct w:val="0"/>
        <w:autoSpaceDE w:val="0"/>
        <w:autoSpaceDN w:val="0"/>
        <w:spacing w:before="240" w:after="120"/>
        <w:ind w:left="2070" w:right="4" w:hanging="1350"/>
        <w:jc w:val="left"/>
        <w:outlineLvl w:val="0"/>
        <w:rPr>
          <w:rFonts w:asciiTheme="majorBidi" w:hAnsiTheme="majorBidi" w:cstheme="majorBidi"/>
          <w:b/>
          <w:bCs/>
          <w:caps/>
          <w:snapToGrid w:val="0"/>
          <w:kern w:val="22"/>
        </w:rPr>
      </w:pPr>
      <w:r w:rsidRPr="00807C6B">
        <w:rPr>
          <w:rFonts w:asciiTheme="majorBidi" w:hAnsiTheme="majorBidi"/>
          <w:b/>
          <w:bCs/>
          <w:snapToGrid w:val="0"/>
        </w:rPr>
        <w:t>Tema 11.</w:t>
      </w:r>
      <w:r w:rsidRPr="00807C6B">
        <w:rPr>
          <w:rFonts w:asciiTheme="majorBidi" w:hAnsiTheme="majorBidi"/>
          <w:b/>
          <w:bCs/>
          <w:snapToGrid w:val="0"/>
        </w:rPr>
        <w:tab/>
        <w:t>Funcionamiento y actividades del Centro de Intercambio de Información sobre Seguridad de la Biotecnología (artículo 20)</w:t>
      </w:r>
    </w:p>
    <w:p w14:paraId="4DD130AD" w14:textId="416B97AC" w:rsidR="00C67928" w:rsidRPr="00807C6B" w:rsidRDefault="00C67928" w:rsidP="00A82D90">
      <w:pPr>
        <w:pStyle w:val="Para1"/>
        <w:suppressLineNumbers/>
        <w:suppressAutoHyphens/>
        <w:kinsoku w:val="0"/>
        <w:overflowPunct w:val="0"/>
        <w:autoSpaceDE w:val="0"/>
        <w:autoSpaceDN w:val="0"/>
        <w:snapToGrid w:val="0"/>
        <w:rPr>
          <w:bCs/>
        </w:rPr>
      </w:pPr>
      <w:r w:rsidRPr="00807C6B">
        <w:t>El Grupo de Trabajo II consideró el tema 11 del programa en su primera reunión. Tuvo ante sí un proyecto de decisión, que figuraba en la recopilación de proyectos de decisión, así como notas de la Secretaria Ejecutiva relativas al funcionamiento y las actividades del Centro de Intercambio de Información sobre Seguridad de la Biotecnología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/10/7), las características clave y los avances en la nueva plataforma del Centro de Intercambio de Información sobre Seguridad de la Biotecnología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w:t>
      </w:r>
      <w:proofErr w:type="spellStart"/>
      <w:r w:rsidRPr="00807C6B">
        <w:t>INF</w:t>
      </w:r>
      <w:proofErr w:type="spellEnd"/>
      <w:r w:rsidRPr="00807C6B">
        <w:t>/7), y un informe sobre una encuesta de evaluación de necesidades en relación con el Centro de Intercambio de Información sobre Seguridad de la Biotecnología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w:t>
      </w:r>
      <w:proofErr w:type="spellStart"/>
      <w:r w:rsidRPr="00807C6B">
        <w:t>INF</w:t>
      </w:r>
      <w:proofErr w:type="spellEnd"/>
      <w:r w:rsidRPr="00807C6B">
        <w:t xml:space="preserve">/8). </w:t>
      </w:r>
    </w:p>
    <w:p w14:paraId="6D454E70" w14:textId="77777777" w:rsidR="00C67928" w:rsidRPr="00807C6B" w:rsidRDefault="00C67928" w:rsidP="00C67928">
      <w:pPr>
        <w:pStyle w:val="Para1"/>
      </w:pPr>
      <w:r w:rsidRPr="00807C6B">
        <w:t xml:space="preserve">Formularon declaraciones los representantes de </w:t>
      </w:r>
      <w:proofErr w:type="spellStart"/>
      <w:r w:rsidRPr="00807C6B">
        <w:t>Belarús</w:t>
      </w:r>
      <w:proofErr w:type="spellEnd"/>
      <w:r w:rsidRPr="00807C6B">
        <w:t xml:space="preserve">, el Brasil, Burkina Faso, </w:t>
      </w:r>
      <w:proofErr w:type="spellStart"/>
      <w:r w:rsidRPr="00807C6B">
        <w:t>Eswatini</w:t>
      </w:r>
      <w:proofErr w:type="spellEnd"/>
      <w:r w:rsidRPr="00807C6B">
        <w:t xml:space="preserve">, Ghana, Guatemala, la India, </w:t>
      </w:r>
      <w:proofErr w:type="spellStart"/>
      <w:r w:rsidRPr="00807C6B">
        <w:t>Kenya</w:t>
      </w:r>
      <w:proofErr w:type="spellEnd"/>
      <w:r w:rsidRPr="00807C6B">
        <w:t>, Malasia, Malawi, México, la República de Corea, la República Popular Democrática de Corea, la República Dominicana, Sudáfrica (en nombre de los Estados de África), Uganda y la Unión Europea y sus 27 Estados miembros.</w:t>
      </w:r>
    </w:p>
    <w:p w14:paraId="16DF069E" w14:textId="77777777" w:rsidR="00C67928" w:rsidRPr="00807C6B" w:rsidRDefault="00C67928" w:rsidP="00C67928">
      <w:pPr>
        <w:pStyle w:val="Para1"/>
      </w:pPr>
      <w:r w:rsidRPr="00807C6B">
        <w:t>El representante de la Organización de Cooperación y Desarrollo Económicos también formuló una declaración.</w:t>
      </w:r>
    </w:p>
    <w:p w14:paraId="050D8C7B" w14:textId="1CA18D3C" w:rsidR="00C67928" w:rsidRPr="00807C6B" w:rsidRDefault="002C7C85" w:rsidP="00C67928">
      <w:pPr>
        <w:pStyle w:val="Para1"/>
      </w:pPr>
      <w:r w:rsidRPr="00807C6B">
        <w:t>El Grupo de Trabajo II acordó que su Presidenta prepararía un proyecto de decisión revisado para su consideración.</w:t>
      </w:r>
    </w:p>
    <w:p w14:paraId="12C939E5" w14:textId="57A67999" w:rsidR="00C67928" w:rsidRPr="00807C6B" w:rsidRDefault="00C67928" w:rsidP="00C67928">
      <w:pPr>
        <w:pStyle w:val="Para1"/>
      </w:pPr>
      <w:r w:rsidRPr="00807C6B">
        <w:t xml:space="preserve">En su cuarta reunión, el Grupo de Trabajo II consideró el proyecto de decisión revisado presentado por su Presidenta y lo aprobó, con las enmiendas efectuadas oralmente, para que fuera remitido a la sesión plenaria como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/10/L.7.</w:t>
      </w:r>
    </w:p>
    <w:p w14:paraId="7F26C0D9" w14:textId="29471200" w:rsidR="00097EE2" w:rsidRPr="00807C6B" w:rsidRDefault="00097EE2" w:rsidP="00575F20">
      <w:pPr>
        <w:pStyle w:val="Para1"/>
        <w:suppressLineNumbers/>
        <w:suppressAutoHyphens/>
        <w:kinsoku w:val="0"/>
        <w:overflowPunct w:val="0"/>
        <w:autoSpaceDE w:val="0"/>
        <w:autoSpaceDN w:val="0"/>
        <w:snapToGrid w:val="0"/>
      </w:pPr>
      <w:r w:rsidRPr="00807C6B">
        <w:t>En su segunda sesión plenaria, la Conferencia de las Partes que actúa como reunión de las Partes en el Protocolo de Cartagena adoptó el proyecto de decisión como decisión CP-10/5.</w:t>
      </w:r>
    </w:p>
    <w:p w14:paraId="59D3B5A2" w14:textId="72469100" w:rsidR="00D623E5" w:rsidRPr="00807C6B" w:rsidRDefault="00000E2C" w:rsidP="002D6D61">
      <w:pPr>
        <w:kinsoku w:val="0"/>
        <w:overflowPunct w:val="0"/>
        <w:autoSpaceDE w:val="0"/>
        <w:autoSpaceDN w:val="0"/>
        <w:spacing w:before="240" w:after="120"/>
        <w:ind w:right="6"/>
        <w:jc w:val="center"/>
        <w:outlineLvl w:val="0"/>
        <w:rPr>
          <w:rFonts w:asciiTheme="majorBidi" w:hAnsiTheme="majorBidi" w:cstheme="majorBidi"/>
          <w:b/>
          <w:bCs/>
          <w:caps/>
          <w:snapToGrid w:val="0"/>
          <w:kern w:val="22"/>
        </w:rPr>
      </w:pPr>
      <w:r>
        <w:rPr>
          <w:rFonts w:asciiTheme="majorBidi" w:hAnsiTheme="majorBidi"/>
          <w:b/>
          <w:bCs/>
          <w:snapToGrid w:val="0"/>
        </w:rPr>
        <w:lastRenderedPageBreak/>
        <w:t xml:space="preserve">Tema 12.       </w:t>
      </w:r>
      <w:r w:rsidR="00B21192" w:rsidRPr="00807C6B">
        <w:rPr>
          <w:rFonts w:asciiTheme="majorBidi" w:hAnsiTheme="majorBidi"/>
          <w:b/>
          <w:bCs/>
          <w:snapToGrid w:val="0"/>
        </w:rPr>
        <w:t>Cooperación con otras organizaciones, convenios e iniciativas</w:t>
      </w:r>
    </w:p>
    <w:p w14:paraId="58C9B204" w14:textId="26BA0DF4" w:rsidR="00AB4979" w:rsidRPr="00807C6B" w:rsidRDefault="00AB4979" w:rsidP="00AB4979">
      <w:pPr>
        <w:pStyle w:val="Para1"/>
        <w:rPr>
          <w:bCs/>
        </w:rPr>
      </w:pPr>
      <w:r w:rsidRPr="00807C6B">
        <w:t>El Grupo de Trabajo II consideró el tema 12 del programa en su segunda reunión. Tuvo ante sí un informe sobre la cooperación con otros convenios, organizaciones e iniciativas internacionales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/10/8).</w:t>
      </w:r>
    </w:p>
    <w:p w14:paraId="60ECCBCE" w14:textId="40F9FD68" w:rsidR="00AB4979" w:rsidRPr="00807C6B" w:rsidRDefault="00BA610F" w:rsidP="00AB4979">
      <w:pPr>
        <w:pStyle w:val="Para1"/>
      </w:pPr>
      <w:r w:rsidRPr="00807C6B">
        <w:t>El Grupo de Trabajo II tomó nota de la información brindada.</w:t>
      </w:r>
    </w:p>
    <w:p w14:paraId="5D5D0582" w14:textId="4759AFEB" w:rsidR="00A11B01" w:rsidRPr="00807C6B" w:rsidRDefault="00B21192" w:rsidP="00E758CF">
      <w:pPr>
        <w:kinsoku w:val="0"/>
        <w:overflowPunct w:val="0"/>
        <w:autoSpaceDE w:val="0"/>
        <w:autoSpaceDN w:val="0"/>
        <w:spacing w:before="240" w:after="120"/>
        <w:ind w:left="2160" w:right="288" w:hanging="1167"/>
        <w:jc w:val="left"/>
        <w:outlineLvl w:val="0"/>
        <w:rPr>
          <w:rFonts w:asciiTheme="majorBidi" w:hAnsiTheme="majorBidi" w:cstheme="majorBidi"/>
          <w:b/>
          <w:bCs/>
          <w:caps/>
          <w:snapToGrid w:val="0"/>
          <w:kern w:val="22"/>
        </w:rPr>
      </w:pPr>
      <w:r w:rsidRPr="00807C6B">
        <w:rPr>
          <w:rFonts w:asciiTheme="majorBidi" w:hAnsiTheme="majorBidi"/>
          <w:b/>
          <w:bCs/>
          <w:snapToGrid w:val="0"/>
        </w:rPr>
        <w:t>Tema 13.</w:t>
      </w:r>
      <w:r w:rsidRPr="00807C6B">
        <w:rPr>
          <w:rFonts w:asciiTheme="majorBidi" w:hAnsiTheme="majorBidi"/>
          <w:b/>
          <w:bCs/>
          <w:snapToGrid w:val="0"/>
        </w:rPr>
        <w:tab/>
        <w:t>Revisión de la eficacia de las estructuras y los procesos del Convenio y sus Protocolos</w:t>
      </w:r>
    </w:p>
    <w:p w14:paraId="120E05E2" w14:textId="769D846C" w:rsidR="00F81F05" w:rsidRPr="00807C6B" w:rsidRDefault="00F81F05" w:rsidP="00F81F05">
      <w:pPr>
        <w:pStyle w:val="Para1"/>
        <w:rPr>
          <w:bCs/>
        </w:rPr>
      </w:pPr>
      <w:bookmarkStart w:id="17" w:name="_Hlk122182305"/>
      <w:r w:rsidRPr="00807C6B">
        <w:t>El Grupo de Trabajo II consideró el tema 13 del programa en su segunda reunión, junto con el tema 17 del programa de la 15ª reunión de la Conferencia de las Partes en el Convenio y el tema 12 del programa de la 4ª reunión de la Conferencia de las Partes que actúa como reunión de las Partes en el Protocolo de Nagoya. Tuvo ante sí un proyecto de decisión basado en la recomendación 3/13 del Órgano Subsidiario sobre la Aplicación, que figuraba en las recopilaciones de proyectos de decisión de los tres órganos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 xml:space="preserve">/10/1/Add.5, </w:t>
      </w:r>
      <w:proofErr w:type="spellStart"/>
      <w:r w:rsidRPr="00807C6B">
        <w:t>CBD</w:t>
      </w:r>
      <w:proofErr w:type="spellEnd"/>
      <w:r w:rsidRPr="00807C6B">
        <w:t xml:space="preserve">/COP/15/2 y </w:t>
      </w:r>
      <w:proofErr w:type="spellStart"/>
      <w:r w:rsidRPr="00807C6B">
        <w:t>CBD</w:t>
      </w:r>
      <w:proofErr w:type="spellEnd"/>
      <w:r w:rsidRPr="00807C6B">
        <w:t>/NP/</w:t>
      </w:r>
      <w:proofErr w:type="spellStart"/>
      <w:r w:rsidRPr="00807C6B">
        <w:t>MOP</w:t>
      </w:r>
      <w:proofErr w:type="spellEnd"/>
      <w:r w:rsidRPr="00807C6B">
        <w:t>/4/1/Add.5, respectivamente).</w:t>
      </w:r>
    </w:p>
    <w:p w14:paraId="21581480" w14:textId="3F954F25" w:rsidR="00812B25" w:rsidRPr="00807C6B" w:rsidRDefault="00F81F05" w:rsidP="00F81F05">
      <w:pPr>
        <w:pStyle w:val="Para1"/>
      </w:pPr>
      <w:r w:rsidRPr="00807C6B">
        <w:t xml:space="preserve">En su sexta reunión, el Grupo de Trabajo II consideró un proyecto de decisión revisado presentado por su Presidenta en relación con el tema 17 del programa de la 15ª reunión de la Conferencia de las Partes en el Convenio y, tras la aprobación de esta última bajo ese tema del programa, también lo aprobó, con los cambios correspondientes, para que fuera remitido a la sesión plenaria como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/10/L.11.</w:t>
      </w:r>
    </w:p>
    <w:p w14:paraId="7962747B" w14:textId="01CBBB7D" w:rsidR="00BF2DD6" w:rsidRPr="00807C6B" w:rsidRDefault="00BF2DD6" w:rsidP="00575F20">
      <w:pPr>
        <w:pStyle w:val="Para1"/>
        <w:suppressLineNumbers/>
        <w:suppressAutoHyphens/>
        <w:kinsoku w:val="0"/>
        <w:overflowPunct w:val="0"/>
        <w:autoSpaceDE w:val="0"/>
        <w:autoSpaceDN w:val="0"/>
        <w:snapToGrid w:val="0"/>
      </w:pPr>
      <w:r w:rsidRPr="00807C6B">
        <w:t>En su segunda sesión plenaria, la Conferencia de las Partes que actúa como reunión de las Partes en el Protocolo de Cartagena adoptó el proyecto de decisión como decisión CP-10/8.</w:t>
      </w:r>
    </w:p>
    <w:bookmarkEnd w:id="17"/>
    <w:p w14:paraId="48B1FA3A" w14:textId="09867956" w:rsidR="00783258" w:rsidRPr="00807C6B" w:rsidRDefault="00084571" w:rsidP="00B21192">
      <w:pPr>
        <w:pStyle w:val="Heading1"/>
      </w:pPr>
      <w:r w:rsidRPr="00807C6B">
        <w:rPr>
          <w:caps w:val="0"/>
        </w:rPr>
        <w:t xml:space="preserve">Tema </w:t>
      </w:r>
      <w:r w:rsidR="00B21192" w:rsidRPr="00807C6B">
        <w:t>14.</w:t>
      </w:r>
      <w:r w:rsidR="0057616E" w:rsidRPr="00807C6B">
        <w:t xml:space="preserve"> </w:t>
      </w:r>
      <w:r w:rsidR="009A6FA0" w:rsidRPr="00807C6B">
        <w:t xml:space="preserve">     </w:t>
      </w:r>
      <w:r w:rsidR="00B21192" w:rsidRPr="00807C6B">
        <w:rPr>
          <w:caps w:val="0"/>
        </w:rPr>
        <w:t>Evaluación del riesgo y gestión del riesgo (artículos 15 y 16)</w:t>
      </w:r>
    </w:p>
    <w:p w14:paraId="3028A15B" w14:textId="53AA093F" w:rsidR="001B30CC" w:rsidRPr="00807C6B" w:rsidRDefault="001B30CC" w:rsidP="002D6D61">
      <w:pPr>
        <w:pStyle w:val="Para1"/>
        <w:rPr>
          <w:bCs/>
        </w:rPr>
      </w:pPr>
      <w:bookmarkStart w:id="18" w:name="_Hlk121578553"/>
      <w:r w:rsidRPr="00807C6B">
        <w:t xml:space="preserve">El Grupo de Trabajo II consideró el tema 14 del programa en su primera reunión. Tuvo ante sí un proyecto de decisión, basado en la recomendación 24/5 del Órgano Subsidiario de Asesoramiento Científico, Técnico y Tecnológico, que figuraba en la recopilación de proyectos de decisión. </w:t>
      </w:r>
    </w:p>
    <w:p w14:paraId="21C2EBD0" w14:textId="356E75B0" w:rsidR="001B30CC" w:rsidRPr="00807C6B" w:rsidRDefault="00C65A54" w:rsidP="001B30CC">
      <w:pPr>
        <w:pStyle w:val="Para1"/>
      </w:pPr>
      <w:r w:rsidRPr="00807C6B">
        <w:t xml:space="preserve">El Grupo de Trabajo II acordó establecer un grupo de contacto, copresidido por </w:t>
      </w:r>
      <w:proofErr w:type="spellStart"/>
      <w:r w:rsidRPr="00807C6B">
        <w:t>Ntakadzeni</w:t>
      </w:r>
      <w:proofErr w:type="spellEnd"/>
      <w:r w:rsidRPr="00807C6B">
        <w:t xml:space="preserve"> </w:t>
      </w:r>
      <w:proofErr w:type="spellStart"/>
      <w:r w:rsidRPr="00807C6B">
        <w:t>Tshidada</w:t>
      </w:r>
      <w:proofErr w:type="spellEnd"/>
      <w:r w:rsidRPr="00807C6B">
        <w:t xml:space="preserve"> (Sudáfrica) y Werner </w:t>
      </w:r>
      <w:proofErr w:type="spellStart"/>
      <w:r w:rsidRPr="00807C6B">
        <w:t>Schenkel</w:t>
      </w:r>
      <w:proofErr w:type="spellEnd"/>
      <w:r w:rsidRPr="00807C6B">
        <w:t xml:space="preserve"> (Alemania), encargado de resolver las cuestiones relacionadas con los textos entre corchetes en los párrafos 4, 6, 9 y 11 a) y el anexo del proyecto de decisión.</w:t>
      </w:r>
    </w:p>
    <w:p w14:paraId="4DDD568A" w14:textId="69A5A08D" w:rsidR="001B30CC" w:rsidRPr="00807C6B" w:rsidRDefault="001B30CC" w:rsidP="001B30CC">
      <w:pPr>
        <w:pStyle w:val="Para1"/>
      </w:pPr>
      <w:bookmarkStart w:id="19" w:name="_Hlk121578514"/>
      <w:bookmarkEnd w:id="18"/>
      <w:r w:rsidRPr="00807C6B">
        <w:t>En la segunda reunión del Grupo de Trabajo II, uno de los copresidentes del grupo de contacto informó que el grupo había finalizado su labor.</w:t>
      </w:r>
    </w:p>
    <w:p w14:paraId="4147D5E5" w14:textId="120D233B" w:rsidR="001B30CC" w:rsidRPr="00807C6B" w:rsidRDefault="001B30CC" w:rsidP="001B30CC">
      <w:pPr>
        <w:pStyle w:val="Para1"/>
      </w:pPr>
      <w:r w:rsidRPr="00807C6B">
        <w:t xml:space="preserve">En su cuarta reunión, el Grupo de Trabajo II consideró un proyecto de decisión revisado presentado por su Presidenta y lo aprobó, con las enmiendas efectuadas oralmente, para que fuera remitido a la sesión plenaria como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/10/L.8.</w:t>
      </w:r>
      <w:bookmarkEnd w:id="19"/>
    </w:p>
    <w:p w14:paraId="5286970C" w14:textId="37CB4F8B" w:rsidR="00097EE2" w:rsidRPr="00807C6B" w:rsidRDefault="00097EE2" w:rsidP="00575F20">
      <w:pPr>
        <w:pStyle w:val="Para1"/>
        <w:suppressLineNumbers/>
        <w:suppressAutoHyphens/>
        <w:kinsoku w:val="0"/>
        <w:overflowPunct w:val="0"/>
        <w:autoSpaceDE w:val="0"/>
        <w:autoSpaceDN w:val="0"/>
        <w:snapToGrid w:val="0"/>
      </w:pPr>
      <w:r w:rsidRPr="00807C6B">
        <w:t>En su segunda sesión plenaria, la Conferencia de las Partes que actúa como reunión de las Partes en el Protocolo de Cartagena adoptó el proyecto de decisión como decisión CP-10/10.</w:t>
      </w:r>
    </w:p>
    <w:p w14:paraId="2AF61AF6" w14:textId="6888115B" w:rsidR="00A11B01" w:rsidRPr="00807C6B" w:rsidRDefault="006B11FC" w:rsidP="00B21192">
      <w:pPr>
        <w:pStyle w:val="Heading1"/>
      </w:pPr>
      <w:r w:rsidRPr="00807C6B">
        <w:rPr>
          <w:caps w:val="0"/>
        </w:rPr>
        <w:t xml:space="preserve">Tema </w:t>
      </w:r>
      <w:r w:rsidR="00B21192" w:rsidRPr="00807C6B">
        <w:t>15.</w:t>
      </w:r>
      <w:r w:rsidRPr="00807C6B">
        <w:t xml:space="preserve"> </w:t>
      </w:r>
      <w:r w:rsidR="0058196C" w:rsidRPr="00807C6B">
        <w:t xml:space="preserve">      </w:t>
      </w:r>
      <w:r w:rsidR="00B21192" w:rsidRPr="00807C6B">
        <w:rPr>
          <w:caps w:val="0"/>
        </w:rPr>
        <w:t>Detección e identificación de organismos vivos modificados</w:t>
      </w:r>
    </w:p>
    <w:p w14:paraId="252A9AC1" w14:textId="22F8C0CA" w:rsidR="00360912" w:rsidRPr="00807C6B" w:rsidRDefault="00360912" w:rsidP="002D6D61">
      <w:pPr>
        <w:pStyle w:val="Para1"/>
        <w:rPr>
          <w:bCs/>
        </w:rPr>
      </w:pPr>
      <w:r w:rsidRPr="00807C6B">
        <w:t>El Grupo de Trabajo II consideró el tema 15 del programa en su primera reunión. Tuvo ante sí un proyecto de decisión, que figuraba en la recopilación de proyectos de decisión, así como notas de la Secretaria Ejecutiva sobre la detección e identificación de organismos vivos modificados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/10/10/Rev.1), una síntesis de información sobre detección e identificación de organismos vivos modificados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w:t>
      </w:r>
      <w:proofErr w:type="spellStart"/>
      <w:r w:rsidRPr="00807C6B">
        <w:t>INF</w:t>
      </w:r>
      <w:proofErr w:type="spellEnd"/>
      <w:r w:rsidRPr="00807C6B">
        <w:t>/4) y un resumen de los debates en línea de la red de laboratorios para la detección e identificación de organismos vivos modificados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w:t>
      </w:r>
      <w:proofErr w:type="spellStart"/>
      <w:r w:rsidRPr="00807C6B">
        <w:t>INF</w:t>
      </w:r>
      <w:proofErr w:type="spellEnd"/>
      <w:r w:rsidRPr="00807C6B">
        <w:t xml:space="preserve">/5). </w:t>
      </w:r>
    </w:p>
    <w:p w14:paraId="6E7FB148" w14:textId="77777777" w:rsidR="00360912" w:rsidRPr="00807C6B" w:rsidRDefault="00360912" w:rsidP="00360912">
      <w:pPr>
        <w:pStyle w:val="Para1"/>
      </w:pPr>
      <w:r w:rsidRPr="00807C6B">
        <w:t xml:space="preserve">Formularon declaraciones los representantes del Brasil, Colombia, </w:t>
      </w:r>
      <w:proofErr w:type="spellStart"/>
      <w:r w:rsidRPr="00807C6B">
        <w:t>Côte</w:t>
      </w:r>
      <w:proofErr w:type="spellEnd"/>
      <w:r w:rsidRPr="00807C6B">
        <w:t xml:space="preserve"> </w:t>
      </w:r>
      <w:proofErr w:type="spellStart"/>
      <w:r w:rsidRPr="00807C6B">
        <w:t>d’Ivoire</w:t>
      </w:r>
      <w:proofErr w:type="spellEnd"/>
      <w:r w:rsidRPr="00807C6B">
        <w:t xml:space="preserve">, Egipto (en nombre de los Estados de África), </w:t>
      </w:r>
      <w:proofErr w:type="spellStart"/>
      <w:r w:rsidRPr="00807C6B">
        <w:t>Kenya</w:t>
      </w:r>
      <w:proofErr w:type="spellEnd"/>
      <w:r w:rsidRPr="00807C6B">
        <w:t xml:space="preserve">, Malawi, Namibia, Nueva Zelandia, la República de Corea, Sudáfrica y la Unión Europea y sus 27 Estados miembros. </w:t>
      </w:r>
    </w:p>
    <w:p w14:paraId="33C108D3" w14:textId="77777777" w:rsidR="00360912" w:rsidRPr="00807C6B" w:rsidRDefault="00360912" w:rsidP="00360912">
      <w:pPr>
        <w:pStyle w:val="Para1"/>
      </w:pPr>
      <w:r w:rsidRPr="00807C6B">
        <w:lastRenderedPageBreak/>
        <w:t xml:space="preserve">El representante de la Argentina también formuló una declaración. </w:t>
      </w:r>
    </w:p>
    <w:p w14:paraId="0F7C4F43" w14:textId="398BE8D6" w:rsidR="00360912" w:rsidRPr="00807C6B" w:rsidRDefault="00C65A54" w:rsidP="00360912">
      <w:pPr>
        <w:pStyle w:val="Para1"/>
      </w:pPr>
      <w:r w:rsidRPr="00807C6B">
        <w:t>El Grupo de Trabajo II acordó que su Presidenta prepararía un proyecto de decisión revisado para su consideración, teniendo en cuenta las declaraciones formuladas.</w:t>
      </w:r>
    </w:p>
    <w:p w14:paraId="2EF97131" w14:textId="3C08CF7D" w:rsidR="00360912" w:rsidRPr="00807C6B" w:rsidRDefault="00360912" w:rsidP="00360912">
      <w:pPr>
        <w:pStyle w:val="Para1"/>
      </w:pPr>
      <w:r w:rsidRPr="00807C6B">
        <w:t>En su cuarta reunión, el Grupo de Trabajo II consideró el proyecto de decisión revisado presentado por su Presidenta.</w:t>
      </w:r>
    </w:p>
    <w:p w14:paraId="327832F4" w14:textId="390CBA8A" w:rsidR="00360912" w:rsidRPr="00807C6B" w:rsidRDefault="00360912" w:rsidP="00360912">
      <w:pPr>
        <w:pStyle w:val="Para1"/>
      </w:pPr>
      <w:r w:rsidRPr="00807C6B">
        <w:t xml:space="preserve">Formularon declaraciones los representantes de Antigua y Barbuda, </w:t>
      </w:r>
      <w:proofErr w:type="spellStart"/>
      <w:r w:rsidRPr="00807C6B">
        <w:t>Belarús</w:t>
      </w:r>
      <w:proofErr w:type="spellEnd"/>
      <w:r w:rsidRPr="00807C6B">
        <w:t xml:space="preserve">, el Brasil, Burkina Faso, Colombia, Costa Rica, el Ecuador, Egipto (en nombre de los Estados de África), </w:t>
      </w:r>
      <w:proofErr w:type="spellStart"/>
      <w:r w:rsidRPr="00807C6B">
        <w:t>Kenya</w:t>
      </w:r>
      <w:proofErr w:type="spellEnd"/>
      <w:r w:rsidRPr="00807C6B">
        <w:t>, el Pakistán, el Paraguay, la República Árabe Siria, Sudáfrica, Tayikistán y la Unión Europea y sus 27 Estados miembros.</w:t>
      </w:r>
    </w:p>
    <w:p w14:paraId="48477F6D" w14:textId="0C74C112" w:rsidR="00360912" w:rsidRPr="00807C6B" w:rsidRDefault="00C65A54" w:rsidP="00360912">
      <w:pPr>
        <w:pStyle w:val="Para1"/>
      </w:pPr>
      <w:r w:rsidRPr="00807C6B">
        <w:t>El Grupo de Trabajo II acordó que se mantendrían debates bilaterales según fuera necesario para resolver una cuestión pendiente.</w:t>
      </w:r>
    </w:p>
    <w:p w14:paraId="5D6F9BE7" w14:textId="641F5521" w:rsidR="00360912" w:rsidRPr="00807C6B" w:rsidRDefault="00360912" w:rsidP="00360912">
      <w:pPr>
        <w:pStyle w:val="Para1"/>
      </w:pPr>
      <w:r w:rsidRPr="00807C6B">
        <w:t xml:space="preserve">En su quinta reunión, el 9 de diciembre, el Grupo de Trabajo II reanudó su examen del proyecto de decisión revisado y lo aprobó, con las enmiendas efectuadas oralmente, para que fuera remitido a la sesión plenaria como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/10/L.10.</w:t>
      </w:r>
    </w:p>
    <w:p w14:paraId="78241F9A" w14:textId="08E2F0EE" w:rsidR="00097EE2" w:rsidRPr="00807C6B" w:rsidRDefault="00097EE2">
      <w:pPr>
        <w:pStyle w:val="Para1"/>
      </w:pPr>
      <w:r w:rsidRPr="00807C6B">
        <w:t>En su segunda sesión plenaria, la Conferencia de las Partes que actúa como reunión de las Partes en el Protocolo de Cartagena adoptó el proyecto de decisión, con las enmiendas efectuadas oralmente, como decisión CP-10/11.</w:t>
      </w:r>
    </w:p>
    <w:p w14:paraId="0A037152" w14:textId="033014F4" w:rsidR="00D623E5" w:rsidRPr="00807C6B" w:rsidRDefault="00671259" w:rsidP="00A8208C">
      <w:pPr>
        <w:pStyle w:val="Heading1"/>
        <w:tabs>
          <w:tab w:val="clear" w:pos="720"/>
        </w:tabs>
      </w:pPr>
      <w:r w:rsidRPr="00807C6B">
        <w:rPr>
          <w:caps w:val="0"/>
        </w:rPr>
        <w:t xml:space="preserve">Tema </w:t>
      </w:r>
      <w:r w:rsidR="007775F6" w:rsidRPr="00807C6B">
        <w:t>16.</w:t>
      </w:r>
      <w:r w:rsidR="007775F6" w:rsidRPr="00807C6B">
        <w:rPr>
          <w:caps w:val="0"/>
        </w:rPr>
        <w:tab/>
        <w:t>Consideraciones socioeconómicas (artículo 26)</w:t>
      </w:r>
    </w:p>
    <w:p w14:paraId="13E6C616" w14:textId="2A5FBAB0" w:rsidR="002504AD" w:rsidRPr="00807C6B" w:rsidRDefault="002504AD" w:rsidP="002D6D61">
      <w:pPr>
        <w:pStyle w:val="Para1"/>
        <w:rPr>
          <w:bCs/>
        </w:rPr>
      </w:pPr>
      <w:r w:rsidRPr="00807C6B">
        <w:t>El Grupo de Trabajo II consideró el tema 16 del programa en su segunda reunión. Tuvo ante sí un proyecto de decisión, que figuraba en la recopilación de proyectos de decisión, y una nota de la Secretaria Ejecutiva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/10/11).</w:t>
      </w:r>
    </w:p>
    <w:p w14:paraId="1749E4C7" w14:textId="77777777" w:rsidR="002504AD" w:rsidRPr="00807C6B" w:rsidRDefault="002504AD" w:rsidP="002504AD">
      <w:pPr>
        <w:pStyle w:val="Para1"/>
        <w:rPr>
          <w:bCs/>
        </w:rPr>
      </w:pPr>
      <w:r w:rsidRPr="00807C6B">
        <w:t xml:space="preserve">Formularon declaraciones los representantes de Bolivia (Estado Plurinacional de), </w:t>
      </w:r>
      <w:proofErr w:type="spellStart"/>
      <w:r w:rsidRPr="00807C6B">
        <w:t>Botswana</w:t>
      </w:r>
      <w:proofErr w:type="spellEnd"/>
      <w:r w:rsidRPr="00807C6B">
        <w:t xml:space="preserve">, el Brasil, </w:t>
      </w:r>
      <w:proofErr w:type="spellStart"/>
      <w:r w:rsidRPr="00807C6B">
        <w:t>Côte</w:t>
      </w:r>
      <w:proofErr w:type="spellEnd"/>
      <w:r w:rsidRPr="00807C6B">
        <w:t xml:space="preserve"> </w:t>
      </w:r>
      <w:proofErr w:type="spellStart"/>
      <w:r w:rsidRPr="00807C6B">
        <w:t>d’Ivoire</w:t>
      </w:r>
      <w:proofErr w:type="spellEnd"/>
      <w:r w:rsidRPr="00807C6B">
        <w:t xml:space="preserve">, el Ecuador, </w:t>
      </w:r>
      <w:proofErr w:type="spellStart"/>
      <w:r w:rsidRPr="00807C6B">
        <w:t>Eswatini</w:t>
      </w:r>
      <w:proofErr w:type="spellEnd"/>
      <w:r w:rsidRPr="00807C6B">
        <w:t xml:space="preserve">, Guatemala, Malasia, México, Namibia, Noruega, el Paraguay, la República de Corea, la República Unida de </w:t>
      </w:r>
      <w:proofErr w:type="spellStart"/>
      <w:r w:rsidRPr="00807C6B">
        <w:t>Tanzanía</w:t>
      </w:r>
      <w:proofErr w:type="spellEnd"/>
      <w:r w:rsidRPr="00807C6B">
        <w:t xml:space="preserve">, Sudáfrica, la Unión Europea y sus 27 Estados miembros, el Uruguay y </w:t>
      </w:r>
      <w:proofErr w:type="spellStart"/>
      <w:r w:rsidRPr="00807C6B">
        <w:t>Zimbabwe</w:t>
      </w:r>
      <w:proofErr w:type="spellEnd"/>
      <w:r w:rsidRPr="00807C6B">
        <w:t xml:space="preserve"> (en nombre de los Estados de África).</w:t>
      </w:r>
    </w:p>
    <w:p w14:paraId="08DA7545" w14:textId="77777777" w:rsidR="002504AD" w:rsidRPr="00807C6B" w:rsidRDefault="002504AD" w:rsidP="002504AD">
      <w:pPr>
        <w:pStyle w:val="Para1"/>
        <w:rPr>
          <w:bCs/>
        </w:rPr>
      </w:pPr>
      <w:r w:rsidRPr="00807C6B">
        <w:t>El representante de la Argentina también formuló una declaración.</w:t>
      </w:r>
    </w:p>
    <w:p w14:paraId="3FD19CC7" w14:textId="3D1CED09" w:rsidR="002504AD" w:rsidRPr="00807C6B" w:rsidRDefault="007A1FEE" w:rsidP="002504AD">
      <w:pPr>
        <w:pStyle w:val="Para1"/>
        <w:rPr>
          <w:bCs/>
        </w:rPr>
      </w:pPr>
      <w:r w:rsidRPr="00807C6B">
        <w:t>El Grupo de Trabajo II acordó que su Presidenta prepararía un proyecto de decisión revisado para su consideración, teniendo en cuenta las declaraciones formuladas.</w:t>
      </w:r>
    </w:p>
    <w:p w14:paraId="4B517A98" w14:textId="3589B4D9" w:rsidR="002504AD" w:rsidRPr="00807C6B" w:rsidRDefault="002504AD" w:rsidP="002504AD">
      <w:pPr>
        <w:pStyle w:val="Para1"/>
      </w:pPr>
      <w:r w:rsidRPr="00807C6B">
        <w:t xml:space="preserve">En su cuarta reunión, el Grupo de Trabajo II consideró el proyecto de decisión revisado presentado por su Presidenta y lo aprobó, con las enmiendas efectuadas oralmente, para que fuera remitido a la sesión plenaria como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/10/L.6.</w:t>
      </w:r>
    </w:p>
    <w:p w14:paraId="2BBD02B4" w14:textId="782E6958" w:rsidR="00575F20" w:rsidRPr="00807C6B" w:rsidRDefault="000E50F4" w:rsidP="00575F20">
      <w:pPr>
        <w:pStyle w:val="Para1"/>
        <w:suppressLineNumbers/>
        <w:suppressAutoHyphens/>
        <w:kinsoku w:val="0"/>
        <w:overflowPunct w:val="0"/>
        <w:autoSpaceDE w:val="0"/>
        <w:autoSpaceDN w:val="0"/>
        <w:snapToGrid w:val="0"/>
      </w:pPr>
      <w:r w:rsidRPr="00807C6B">
        <w:t>En su segunda sesión plenaria, la Conferencia de las Partes que actúa como reunión de las Partes en el Protocolo de Cartagena adoptó el proyecto de decisión como decisión CP-10/12.</w:t>
      </w:r>
    </w:p>
    <w:p w14:paraId="476397EA" w14:textId="5F2A39D6" w:rsidR="008C52BD" w:rsidRPr="00807C6B" w:rsidRDefault="007775F6" w:rsidP="003F4119">
      <w:pPr>
        <w:keepNext/>
        <w:kinsoku w:val="0"/>
        <w:overflowPunct w:val="0"/>
        <w:autoSpaceDE w:val="0"/>
        <w:autoSpaceDN w:val="0"/>
        <w:spacing w:before="240" w:after="120"/>
        <w:ind w:left="2070" w:hanging="1350"/>
        <w:jc w:val="left"/>
        <w:outlineLvl w:val="0"/>
        <w:rPr>
          <w:rFonts w:asciiTheme="majorBidi" w:hAnsiTheme="majorBidi" w:cstheme="majorBidi"/>
          <w:b/>
          <w:bCs/>
          <w:caps/>
          <w:snapToGrid w:val="0"/>
          <w:kern w:val="22"/>
        </w:rPr>
      </w:pPr>
      <w:r w:rsidRPr="00807C6B">
        <w:rPr>
          <w:rFonts w:asciiTheme="majorBidi" w:hAnsiTheme="majorBidi"/>
          <w:b/>
          <w:bCs/>
          <w:snapToGrid w:val="0"/>
        </w:rPr>
        <w:t>Tema 17.</w:t>
      </w:r>
      <w:r w:rsidRPr="00807C6B">
        <w:rPr>
          <w:rFonts w:asciiTheme="majorBidi" w:hAnsiTheme="majorBidi"/>
          <w:b/>
          <w:bCs/>
          <w:snapToGrid w:val="0"/>
        </w:rPr>
        <w:tab/>
        <w:t>Protocolo Suplementario de Nagoya-Kuala Lumpur sobre Responsabilidad y Compensación</w:t>
      </w:r>
    </w:p>
    <w:p w14:paraId="0734338A" w14:textId="436336CD" w:rsidR="003F7E9F" w:rsidRPr="00807C6B" w:rsidRDefault="003F7E9F" w:rsidP="002D6D61">
      <w:pPr>
        <w:pStyle w:val="Para1"/>
        <w:rPr>
          <w:bCs/>
        </w:rPr>
      </w:pPr>
      <w:r w:rsidRPr="00807C6B">
        <w:t>El Grupo de Trabajo II consideró el tema 17 del programa en su primera reunión. Tuvo ante sí un proyecto de decisión, que figuraba en la recopilación de proyectos de decisión, una nota de la Secretaria Ejecutiva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/10/9) y un estudio sobre mecanismos de garantía financiera (artículo 10 del Protocolo Suplementario de Nagoya-Kuala Lumpur sobre Responsabilidad y Compensación)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w:t>
      </w:r>
      <w:proofErr w:type="spellStart"/>
      <w:r w:rsidRPr="00807C6B">
        <w:t>INF</w:t>
      </w:r>
      <w:proofErr w:type="spellEnd"/>
      <w:r w:rsidRPr="00807C6B">
        <w:t>/1).</w:t>
      </w:r>
    </w:p>
    <w:p w14:paraId="78A9FB43" w14:textId="77777777" w:rsidR="003F7E9F" w:rsidRPr="00807C6B" w:rsidRDefault="003F7E9F" w:rsidP="003F7E9F">
      <w:pPr>
        <w:pStyle w:val="Para1"/>
      </w:pPr>
      <w:r w:rsidRPr="00807C6B">
        <w:t>Formularon declaraciones los representantes del Brasil y la Unión Europea y sus 27 Estados miembros.</w:t>
      </w:r>
    </w:p>
    <w:p w14:paraId="2C193A25" w14:textId="263BDF3F" w:rsidR="003F7E9F" w:rsidRPr="00807C6B" w:rsidRDefault="007A1FEE" w:rsidP="003F7E9F">
      <w:pPr>
        <w:pStyle w:val="Para1"/>
      </w:pPr>
      <w:r w:rsidRPr="00807C6B">
        <w:t>El Grupo de Trabajo II acordó que su Presidenta prepararía un proyecto de decisión revisado para su consideración, teniendo en cuenta las declaraciones formuladas.</w:t>
      </w:r>
    </w:p>
    <w:p w14:paraId="4D1ED078" w14:textId="60AD3DA4" w:rsidR="003F7E9F" w:rsidRPr="00807C6B" w:rsidRDefault="003F7E9F" w:rsidP="003F7E9F">
      <w:pPr>
        <w:pStyle w:val="Para1"/>
      </w:pPr>
      <w:r w:rsidRPr="00807C6B">
        <w:lastRenderedPageBreak/>
        <w:t xml:space="preserve">En su cuarta reunión, el Grupo de Trabajo II consideró el proyecto de decisión revisado presentado por su Presidenta y lo aprobó, con las enmiendas efectuadas oralmente, para que fuera remitido a la sesión plenaria como proyecto de decisión </w:t>
      </w:r>
      <w:proofErr w:type="spellStart"/>
      <w:r w:rsidRPr="00807C6B">
        <w:t>CBD</w:t>
      </w:r>
      <w:proofErr w:type="spellEnd"/>
      <w:r w:rsidRPr="00807C6B">
        <w:t>/</w:t>
      </w:r>
      <w:proofErr w:type="spellStart"/>
      <w:r w:rsidRPr="00807C6B">
        <w:t>CP</w:t>
      </w:r>
      <w:proofErr w:type="spellEnd"/>
      <w:r w:rsidRPr="00807C6B">
        <w:t>/</w:t>
      </w:r>
      <w:proofErr w:type="spellStart"/>
      <w:r w:rsidRPr="00807C6B">
        <w:t>MOP</w:t>
      </w:r>
      <w:proofErr w:type="spellEnd"/>
      <w:r w:rsidRPr="00807C6B">
        <w:t>/10/L.5.</w:t>
      </w:r>
    </w:p>
    <w:p w14:paraId="07314782" w14:textId="2EE49383" w:rsidR="00575F20" w:rsidRPr="00807C6B" w:rsidRDefault="00B566C9" w:rsidP="00575F20">
      <w:pPr>
        <w:pStyle w:val="Para1"/>
        <w:suppressLineNumbers/>
        <w:suppressAutoHyphens/>
        <w:kinsoku w:val="0"/>
        <w:overflowPunct w:val="0"/>
        <w:autoSpaceDE w:val="0"/>
        <w:autoSpaceDN w:val="0"/>
        <w:snapToGrid w:val="0"/>
      </w:pPr>
      <w:r w:rsidRPr="00807C6B">
        <w:t>En su segunda sesión plenaria, la Conferencia de las Partes que actúa como reunión de las Partes en el Protocolo de Cartagena adoptó el proyecto de decisión como decisión CP-10/13.</w:t>
      </w:r>
    </w:p>
    <w:p w14:paraId="03C38553" w14:textId="3B0E35CB" w:rsidR="004C0A0D" w:rsidRPr="00807C6B" w:rsidRDefault="006B11FC" w:rsidP="00575F20">
      <w:pPr>
        <w:pStyle w:val="Heading1"/>
        <w:rPr>
          <w:rFonts w:eastAsia="MS Mincho"/>
        </w:rPr>
      </w:pPr>
      <w:r w:rsidRPr="00807C6B">
        <w:rPr>
          <w:caps w:val="0"/>
        </w:rPr>
        <w:t xml:space="preserve">Tema </w:t>
      </w:r>
      <w:r w:rsidR="007775F6" w:rsidRPr="00807C6B">
        <w:t>18.</w:t>
      </w:r>
      <w:r w:rsidR="00FA3CB8">
        <w:t xml:space="preserve">       </w:t>
      </w:r>
      <w:r w:rsidR="007775F6" w:rsidRPr="00807C6B">
        <w:rPr>
          <w:caps w:val="0"/>
        </w:rPr>
        <w:t>Otros asuntos</w:t>
      </w:r>
    </w:p>
    <w:p w14:paraId="1865C559" w14:textId="4E2C3E83" w:rsidR="00B82035" w:rsidRPr="00807C6B" w:rsidRDefault="00B82035" w:rsidP="00B82035">
      <w:pPr>
        <w:pStyle w:val="Para1"/>
        <w:overflowPunct w:val="0"/>
        <w:autoSpaceDE w:val="0"/>
        <w:autoSpaceDN w:val="0"/>
        <w:snapToGrid w:val="0"/>
        <w:spacing w:before="0"/>
      </w:pPr>
      <w:bookmarkStart w:id="20" w:name="_Hlk123388366"/>
      <w:r w:rsidRPr="00807C6B">
        <w:t xml:space="preserve">Habida cuenta de la decisión del Presidente, con arreglo al subtema 2 A del programa, de suspender la reunión, la Conferencia de las Partes que actúa como reunión de las Partes en el Protocolo de Cartagena no examinó el tema 18 del programa. </w:t>
      </w:r>
    </w:p>
    <w:bookmarkEnd w:id="20"/>
    <w:p w14:paraId="2EA5DC6C" w14:textId="6BA6D587" w:rsidR="00AD3AFD" w:rsidRPr="00807C6B" w:rsidRDefault="007775F6" w:rsidP="00C976E9">
      <w:pPr>
        <w:pStyle w:val="Heading1"/>
        <w:rPr>
          <w:caps w:val="0"/>
        </w:rPr>
      </w:pPr>
      <w:r w:rsidRPr="00807C6B">
        <w:rPr>
          <w:caps w:val="0"/>
        </w:rPr>
        <w:t>Tema 19.</w:t>
      </w:r>
      <w:r w:rsidR="00FA3CB8">
        <w:rPr>
          <w:caps w:val="0"/>
        </w:rPr>
        <w:t xml:space="preserve">      </w:t>
      </w:r>
      <w:r w:rsidR="00EC1A5A">
        <w:rPr>
          <w:caps w:val="0"/>
        </w:rPr>
        <w:t xml:space="preserve"> </w:t>
      </w:r>
      <w:r w:rsidRPr="00807C6B">
        <w:rPr>
          <w:caps w:val="0"/>
        </w:rPr>
        <w:t>Adopción del informe</w:t>
      </w:r>
    </w:p>
    <w:p w14:paraId="5BC7725F" w14:textId="6876C5F3" w:rsidR="00B82035" w:rsidRPr="00807C6B" w:rsidRDefault="00B82035" w:rsidP="00B82035">
      <w:pPr>
        <w:pStyle w:val="Para1"/>
        <w:overflowPunct w:val="0"/>
        <w:autoSpaceDE w:val="0"/>
        <w:autoSpaceDN w:val="0"/>
        <w:snapToGrid w:val="0"/>
        <w:spacing w:before="0"/>
      </w:pPr>
      <w:r w:rsidRPr="00807C6B">
        <w:t xml:space="preserve">Habida cuenta de la decisión del Presidente, con arreglo al subtema 2 A del programa, de suspender la reunión, la Conferencia de las Partes que actúa como reunión de las Partes en el Protocolo de Cartagena no examinó el tema 19 del programa. </w:t>
      </w:r>
    </w:p>
    <w:p w14:paraId="7C0C5F17" w14:textId="7A66186E" w:rsidR="00D623E5" w:rsidRPr="00807C6B" w:rsidRDefault="002D0EEF" w:rsidP="00575F20">
      <w:pPr>
        <w:pStyle w:val="Heading1"/>
      </w:pPr>
      <w:r w:rsidRPr="00807C6B">
        <w:rPr>
          <w:caps w:val="0"/>
        </w:rPr>
        <w:t xml:space="preserve">Tema </w:t>
      </w:r>
      <w:r w:rsidR="007775F6" w:rsidRPr="00807C6B">
        <w:t>20.</w:t>
      </w:r>
      <w:r w:rsidR="00EC1A5A">
        <w:t xml:space="preserve">       </w:t>
      </w:r>
      <w:r w:rsidR="007775F6" w:rsidRPr="00807C6B">
        <w:rPr>
          <w:caps w:val="0"/>
        </w:rPr>
        <w:t>Clausura de la reunión</w:t>
      </w:r>
    </w:p>
    <w:p w14:paraId="22582A81" w14:textId="45ADE875" w:rsidR="009203DE" w:rsidRPr="00807C6B" w:rsidRDefault="009203DE" w:rsidP="009203DE">
      <w:pPr>
        <w:pStyle w:val="Para1"/>
        <w:overflowPunct w:val="0"/>
        <w:autoSpaceDE w:val="0"/>
        <w:autoSpaceDN w:val="0"/>
        <w:snapToGrid w:val="0"/>
        <w:spacing w:before="0"/>
      </w:pPr>
      <w:r w:rsidRPr="00807C6B">
        <w:t>Como se indica en relación con el subtema 2 A del programa, no resultó posible llevar a cabo la elección de la Mesa y concluir la segunda parte de la 10ª reunión de la Conferencia de las Partes que actúa como reunión de las Partes en el Protocolo de Cartagena en su quinta sesión plenaria.</w:t>
      </w:r>
    </w:p>
    <w:p w14:paraId="52DE6F79" w14:textId="009F793F" w:rsidR="009203DE" w:rsidRPr="00807C6B" w:rsidRDefault="009203DE" w:rsidP="002D6D61">
      <w:pPr>
        <w:pStyle w:val="Para1"/>
        <w:overflowPunct w:val="0"/>
        <w:autoSpaceDE w:val="0"/>
        <w:autoSpaceDN w:val="0"/>
        <w:snapToGrid w:val="0"/>
        <w:spacing w:before="0"/>
      </w:pPr>
      <w:r w:rsidRPr="00807C6B">
        <w:t xml:space="preserve">Por consiguiente, el Presidente propuso suspender la 10ª reunión a fin de permitir que las Partes resolvieran sus diferencias en relación con la elección de la Mesa en una continuación de la reunión, que se convocaría en una fecha posterior, y pidió a los miembros de la Mesa de la reunión y a los miembros de las Mesas de los otros órganos que se mantuvieran en funciones hasta la conclusión de la continuación de la reunión. Ninguna de las Partes expresó opiniones contrarias. </w:t>
      </w:r>
    </w:p>
    <w:p w14:paraId="786526A7" w14:textId="2F81A6A6" w:rsidR="00B82035" w:rsidRPr="00807C6B" w:rsidRDefault="00B82035" w:rsidP="00E1686B">
      <w:pPr>
        <w:pStyle w:val="Para1"/>
        <w:tabs>
          <w:tab w:val="clear" w:pos="720"/>
        </w:tabs>
      </w:pPr>
      <w:r w:rsidRPr="00807C6B">
        <w:t>Tras el intercambio de cortesías habitual, el Presidente suspendió la reunión el 20 de diciembre de 2022 a la 1.00 hora.</w:t>
      </w:r>
    </w:p>
    <w:p w14:paraId="4C74D344" w14:textId="77777777" w:rsidR="00CE5B1F" w:rsidRPr="00807C6B" w:rsidRDefault="00CE5B1F" w:rsidP="00CE5B1F">
      <w:pPr>
        <w:jc w:val="center"/>
        <w:rPr>
          <w:snapToGrid w:val="0"/>
          <w:kern w:val="22"/>
          <w:szCs w:val="22"/>
        </w:rPr>
      </w:pPr>
      <w:r w:rsidRPr="00807C6B">
        <w:rPr>
          <w:snapToGrid w:val="0"/>
          <w:szCs w:val="22"/>
        </w:rPr>
        <w:t>__________</w:t>
      </w:r>
    </w:p>
    <w:p w14:paraId="40DDC3F8" w14:textId="1B4A120A" w:rsidR="007F2CFF" w:rsidRPr="00807C6B" w:rsidRDefault="007F2CFF" w:rsidP="00A847FC">
      <w:pPr>
        <w:rPr>
          <w:rFonts w:asciiTheme="majorBidi" w:eastAsia="MS Mincho" w:hAnsiTheme="majorBidi" w:cstheme="majorBidi"/>
          <w:snapToGrid w:val="0"/>
          <w:color w:val="000000"/>
          <w:kern w:val="22"/>
          <w:szCs w:val="22"/>
        </w:rPr>
      </w:pPr>
    </w:p>
    <w:sectPr w:rsidR="007F2CFF" w:rsidRPr="00807C6B" w:rsidSect="00BB6DDC">
      <w:headerReference w:type="even" r:id="rId17"/>
      <w:headerReference w:type="default" r:id="rId1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32DDD" w14:textId="77777777" w:rsidR="00083102" w:rsidRDefault="00083102" w:rsidP="00CF1848">
      <w:r>
        <w:separator/>
      </w:r>
    </w:p>
  </w:endnote>
  <w:endnote w:type="continuationSeparator" w:id="0">
    <w:p w14:paraId="6072615F" w14:textId="77777777" w:rsidR="00083102" w:rsidRDefault="00083102" w:rsidP="00CF1848">
      <w:r>
        <w:continuationSeparator/>
      </w:r>
    </w:p>
  </w:endnote>
  <w:endnote w:type="continuationNotice" w:id="1">
    <w:p w14:paraId="06F06F38" w14:textId="77777777" w:rsidR="00083102" w:rsidRDefault="000831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75ECA1" w14:textId="77777777" w:rsidR="00083102" w:rsidRDefault="00083102" w:rsidP="00CF1848">
      <w:r>
        <w:separator/>
      </w:r>
    </w:p>
  </w:footnote>
  <w:footnote w:type="continuationSeparator" w:id="0">
    <w:p w14:paraId="6773A651" w14:textId="77777777" w:rsidR="00083102" w:rsidRDefault="00083102" w:rsidP="00CF1848">
      <w:r>
        <w:continuationSeparator/>
      </w:r>
    </w:p>
  </w:footnote>
  <w:footnote w:type="continuationNotice" w:id="1">
    <w:p w14:paraId="1EA11B0A" w14:textId="77777777" w:rsidR="00083102" w:rsidRDefault="00083102"/>
  </w:footnote>
  <w:footnote w:id="2">
    <w:p w14:paraId="2C707B8B" w14:textId="77777777" w:rsidR="00E3562C" w:rsidRPr="00E3562C" w:rsidRDefault="00E3562C" w:rsidP="00085E63">
      <w:pPr>
        <w:pStyle w:val="FootnoteText"/>
        <w:ind w:firstLine="0"/>
      </w:pPr>
      <w:r>
        <w:rPr>
          <w:rStyle w:val="FootnoteReference"/>
          <w:u w:val="none"/>
        </w:rPr>
        <w:t>*</w:t>
      </w:r>
      <w:r>
        <w:t xml:space="preserve"> El presente documento se basa en el documento </w:t>
      </w:r>
      <w:proofErr w:type="spellStart"/>
      <w:r>
        <w:t>CBD</w:t>
      </w:r>
      <w:proofErr w:type="spellEnd"/>
      <w:r>
        <w:t>/</w:t>
      </w:r>
      <w:proofErr w:type="spellStart"/>
      <w:r>
        <w:t>CP</w:t>
      </w:r>
      <w:proofErr w:type="spellEnd"/>
      <w:r>
        <w:t>/</w:t>
      </w:r>
      <w:proofErr w:type="spellStart"/>
      <w:r>
        <w:t>MOP</w:t>
      </w:r>
      <w:proofErr w:type="spellEnd"/>
      <w:r>
        <w:t xml:space="preserve">/10/L.1, publicado el 19 de diciembre de 2022, pero que no se consideró debido a que se suspendió la reunión, actualizado para incluir las deliberaciones que se mantuvieron ese día, y el documento </w:t>
      </w:r>
      <w:proofErr w:type="spellStart"/>
      <w:r>
        <w:t>CBD</w:t>
      </w:r>
      <w:proofErr w:type="spellEnd"/>
      <w:r>
        <w:t>/COP/15/L.1/Add.2, que fue aprobado por el Grupo de Trabajo II en su 10ª reunión, el 16 de diciembre.</w:t>
      </w:r>
    </w:p>
  </w:footnote>
  <w:footnote w:id="3">
    <w:p w14:paraId="54C83B00" w14:textId="50459B75" w:rsidR="00E3562C" w:rsidRPr="00E3562C" w:rsidRDefault="00E3562C" w:rsidP="002D6D61">
      <w:pPr>
        <w:pStyle w:val="FootnoteText"/>
        <w:ind w:firstLine="0"/>
      </w:pPr>
      <w:r>
        <w:rPr>
          <w:rStyle w:val="FootnoteReference"/>
          <w:u w:val="none"/>
          <w:vertAlign w:val="superscript"/>
        </w:rPr>
        <w:footnoteRef/>
      </w:r>
      <w:r>
        <w:t xml:space="preserve"> El informe de la primera parte de la 10ª reunión se publicó como documento </w:t>
      </w:r>
      <w:proofErr w:type="spellStart"/>
      <w:r>
        <w:t>CBD</w:t>
      </w:r>
      <w:proofErr w:type="spellEnd"/>
      <w:r>
        <w:t>/</w:t>
      </w:r>
      <w:proofErr w:type="spellStart"/>
      <w:r>
        <w:t>CP</w:t>
      </w:r>
      <w:proofErr w:type="spellEnd"/>
      <w:r>
        <w:t>/</w:t>
      </w:r>
      <w:proofErr w:type="spellStart"/>
      <w:r>
        <w:t>MOP</w:t>
      </w:r>
      <w:proofErr w:type="spellEnd"/>
      <w:r>
        <w:t>/10/4.</w:t>
      </w:r>
    </w:p>
  </w:footnote>
  <w:footnote w:id="4">
    <w:p w14:paraId="6C02E6B1" w14:textId="77777777" w:rsidR="00063E9D" w:rsidRPr="00120FBC" w:rsidRDefault="00063E9D" w:rsidP="00063E9D">
      <w:pPr>
        <w:pStyle w:val="FootnoteText"/>
        <w:ind w:firstLine="0"/>
      </w:pPr>
      <w:r>
        <w:rPr>
          <w:rStyle w:val="FootnoteReference"/>
          <w:u w:val="none"/>
          <w:vertAlign w:val="superscript"/>
        </w:rPr>
        <w:footnoteRef/>
      </w:r>
      <w:r>
        <w:t xml:space="preserve"> Véase el anexo del proyecto de informe de la Conferencia de las Partes sobre su 15ª reunión para consultar la lista de organizaciones representadas en la reunión.</w:t>
      </w:r>
    </w:p>
  </w:footnote>
  <w:footnote w:id="5">
    <w:p w14:paraId="736A3473" w14:textId="6C5E934A" w:rsidR="00E3562C" w:rsidRPr="00D25AFF" w:rsidRDefault="00E3562C" w:rsidP="00D25AFF">
      <w:pPr>
        <w:pStyle w:val="FootnoteText"/>
        <w:ind w:firstLine="0"/>
      </w:pPr>
      <w:r>
        <w:rPr>
          <w:rStyle w:val="FootnoteReference"/>
          <w:u w:val="none"/>
          <w:vertAlign w:val="superscript"/>
        </w:rPr>
        <w:footnoteRef/>
      </w:r>
      <w:r>
        <w:rPr>
          <w:vertAlign w:val="superscript"/>
        </w:rPr>
        <w:t xml:space="preserve"> </w:t>
      </w:r>
      <w:r>
        <w:t xml:space="preserve">Véase el documento </w:t>
      </w:r>
      <w:proofErr w:type="spellStart"/>
      <w:r>
        <w:t>CBD</w:t>
      </w:r>
      <w:proofErr w:type="spellEnd"/>
      <w:r>
        <w:t>/COP/15/</w:t>
      </w:r>
      <w:proofErr w:type="spellStart"/>
      <w:r>
        <w:t>Part</w:t>
      </w:r>
      <w:proofErr w:type="spellEnd"/>
      <w:r>
        <w:t xml:space="preserve">-II/L.1/Rev.1, </w:t>
      </w:r>
      <w:proofErr w:type="spellStart"/>
      <w:r>
        <w:t>párrs</w:t>
      </w:r>
      <w:proofErr w:type="spellEnd"/>
      <w:r>
        <w:t>. 7 a 21, para consultar los discursos y las declaraciones de apertura.</w:t>
      </w:r>
    </w:p>
  </w:footnote>
  <w:footnote w:id="6">
    <w:p w14:paraId="5A28185B" w14:textId="3C9D0680" w:rsidR="00E3562C" w:rsidRPr="00D25AFF" w:rsidRDefault="00E3562C" w:rsidP="00D25AFF">
      <w:pPr>
        <w:pStyle w:val="FootnoteText"/>
        <w:ind w:firstLine="0"/>
      </w:pPr>
      <w:r>
        <w:rPr>
          <w:rStyle w:val="FootnoteReference"/>
          <w:u w:val="none"/>
          <w:vertAlign w:val="superscript"/>
        </w:rPr>
        <w:footnoteRef/>
      </w:r>
      <w:r>
        <w:rPr>
          <w:vertAlign w:val="superscript"/>
        </w:rPr>
        <w:t xml:space="preserve"> </w:t>
      </w:r>
      <w:proofErr w:type="spellStart"/>
      <w:r>
        <w:t>Vinod</w:t>
      </w:r>
      <w:proofErr w:type="spellEnd"/>
      <w:r>
        <w:t xml:space="preserve"> </w:t>
      </w:r>
      <w:proofErr w:type="spellStart"/>
      <w:r>
        <w:t>Mathur</w:t>
      </w:r>
      <w:proofErr w:type="spellEnd"/>
      <w:r>
        <w:t xml:space="preserve"> (India) fue sustituido por </w:t>
      </w:r>
      <w:proofErr w:type="spellStart"/>
      <w:r>
        <w:t>Naresh</w:t>
      </w:r>
      <w:proofErr w:type="spellEnd"/>
      <w:r>
        <w:t xml:space="preserve"> Pal </w:t>
      </w:r>
      <w:proofErr w:type="spellStart"/>
      <w:r>
        <w:t>Gangwar</w:t>
      </w:r>
      <w:proofErr w:type="spellEnd"/>
      <w:r>
        <w:t xml:space="preserve">, y Andrea Meza Murillo (Costa Rica) fue sustituida por Eugenia Arguedas </w:t>
      </w:r>
      <w:proofErr w:type="spellStart"/>
      <w:r>
        <w:t>Montezuma</w:t>
      </w:r>
      <w:proofErr w:type="spellEnd"/>
      <w:r>
        <w:t>.</w:t>
      </w:r>
    </w:p>
  </w:footnote>
  <w:footnote w:id="7">
    <w:p w14:paraId="7A3BABDF" w14:textId="5E5F8317" w:rsidR="00E3562C" w:rsidRPr="00D25AFF" w:rsidRDefault="00E3562C" w:rsidP="002D6D61">
      <w:pPr>
        <w:pStyle w:val="FootnoteText"/>
        <w:ind w:firstLine="0"/>
      </w:pPr>
      <w:r>
        <w:rPr>
          <w:rStyle w:val="FootnoteReference"/>
          <w:u w:val="none"/>
          <w:vertAlign w:val="superscript"/>
        </w:rPr>
        <w:footnoteRef/>
      </w:r>
      <w:r>
        <w:t xml:space="preserve"> Véase el documento </w:t>
      </w:r>
      <w:proofErr w:type="spellStart"/>
      <w:r>
        <w:t>CBD</w:t>
      </w:r>
      <w:proofErr w:type="spellEnd"/>
      <w:r>
        <w:t>/COP/15/</w:t>
      </w:r>
      <w:proofErr w:type="spellStart"/>
      <w:r>
        <w:t>Part</w:t>
      </w:r>
      <w:proofErr w:type="spellEnd"/>
      <w:r>
        <w:t xml:space="preserve">-II/L.1/Rev.1, </w:t>
      </w:r>
      <w:proofErr w:type="spellStart"/>
      <w:r>
        <w:t>párrs</w:t>
      </w:r>
      <w:proofErr w:type="spellEnd"/>
      <w:r>
        <w:t>. 23 a 28, para más información.</w:t>
      </w:r>
    </w:p>
  </w:footnote>
  <w:footnote w:id="8">
    <w:p w14:paraId="3E0AFCA2" w14:textId="743EFB85" w:rsidR="00E3562C" w:rsidRPr="002D6D61" w:rsidRDefault="00E3562C" w:rsidP="002D6D61">
      <w:pPr>
        <w:pStyle w:val="FootnoteText"/>
        <w:ind w:firstLine="0"/>
      </w:pPr>
      <w:r>
        <w:rPr>
          <w:rStyle w:val="FootnoteReference"/>
          <w:u w:val="none"/>
          <w:vertAlign w:val="superscript"/>
        </w:rPr>
        <w:footnoteRef/>
      </w:r>
      <w:proofErr w:type="spellStart"/>
      <w:r>
        <w:t>Ibidem</w:t>
      </w:r>
      <w:proofErr w:type="spellEnd"/>
      <w:r>
        <w:t>, párr. 32, para consultar las declaraciones.</w:t>
      </w:r>
    </w:p>
  </w:footnote>
  <w:footnote w:id="9">
    <w:p w14:paraId="672DC83C" w14:textId="2F440A90" w:rsidR="00E3562C" w:rsidRPr="002D6D61" w:rsidRDefault="00E3562C" w:rsidP="002D6D61">
      <w:pPr>
        <w:pStyle w:val="FootnoteText"/>
        <w:ind w:firstLine="0"/>
      </w:pPr>
      <w:r>
        <w:rPr>
          <w:rStyle w:val="FootnoteReference"/>
          <w:u w:val="none"/>
          <w:vertAlign w:val="superscript"/>
        </w:rPr>
        <w:footnoteRef/>
      </w:r>
      <w:proofErr w:type="spellStart"/>
      <w:r>
        <w:t>Ibidem</w:t>
      </w:r>
      <w:proofErr w:type="spellEnd"/>
      <w:r>
        <w:t>, párr. 34, para consultar las declaraciones.</w:t>
      </w:r>
    </w:p>
  </w:footnote>
  <w:footnote w:id="10">
    <w:p w14:paraId="5D0FD0F1" w14:textId="605609DB" w:rsidR="00E3562C" w:rsidRPr="002D6D61" w:rsidRDefault="00E3562C" w:rsidP="002D6D61">
      <w:pPr>
        <w:pStyle w:val="FootnoteText"/>
        <w:ind w:firstLine="0"/>
      </w:pPr>
      <w:r>
        <w:rPr>
          <w:rStyle w:val="FootnoteReference"/>
          <w:u w:val="none"/>
          <w:vertAlign w:val="superscript"/>
        </w:rPr>
        <w:footnoteRef/>
      </w:r>
      <w:proofErr w:type="spellStart"/>
      <w:r>
        <w:t>Ibidem</w:t>
      </w:r>
      <w:proofErr w:type="spellEnd"/>
      <w:r>
        <w:t>, párr. 35, para obtener más información sobre las consultas ministeriales.</w:t>
      </w:r>
    </w:p>
  </w:footnote>
  <w:footnote w:id="11">
    <w:p w14:paraId="67BABC9F" w14:textId="16CE3F3C" w:rsidR="00E3562C" w:rsidRPr="002D6D61" w:rsidRDefault="00E3562C" w:rsidP="00EF124D">
      <w:pPr>
        <w:pStyle w:val="FootnoteText"/>
        <w:ind w:firstLine="0"/>
      </w:pPr>
      <w:r>
        <w:rPr>
          <w:rStyle w:val="FootnoteReference"/>
          <w:u w:val="none"/>
          <w:vertAlign w:val="superscript"/>
        </w:rPr>
        <w:footnoteRef/>
      </w:r>
      <w:proofErr w:type="spellStart"/>
      <w:r>
        <w:t>Ibidem</w:t>
      </w:r>
      <w:proofErr w:type="spellEnd"/>
      <w:r>
        <w:t xml:space="preserve">, </w:t>
      </w:r>
      <w:proofErr w:type="spellStart"/>
      <w:r>
        <w:t>párrs</w:t>
      </w:r>
      <w:proofErr w:type="spellEnd"/>
      <w:r>
        <w:t>. 37 a 40, para obtener más información.</w:t>
      </w:r>
    </w:p>
  </w:footnote>
  <w:footnote w:id="12">
    <w:p w14:paraId="13019621" w14:textId="015C8BCF" w:rsidR="00E3562C" w:rsidRPr="00E3562C" w:rsidRDefault="00E3562C" w:rsidP="00EF124D">
      <w:pPr>
        <w:pStyle w:val="FootnoteText"/>
        <w:ind w:firstLine="0"/>
      </w:pPr>
      <w:r>
        <w:rPr>
          <w:rStyle w:val="FootnoteReference"/>
          <w:u w:val="none"/>
          <w:vertAlign w:val="superscript"/>
        </w:rPr>
        <w:footnoteRef/>
      </w:r>
      <w:proofErr w:type="spellStart"/>
      <w:r>
        <w:t>Ibidem</w:t>
      </w:r>
      <w:proofErr w:type="spellEnd"/>
      <w:r>
        <w:t>, párr. 42, para consultar las declaraciones.</w:t>
      </w:r>
    </w:p>
  </w:footnote>
  <w:footnote w:id="13">
    <w:p w14:paraId="2B286F75" w14:textId="19D739E3" w:rsidR="00E3562C" w:rsidRPr="00E3562C" w:rsidRDefault="00E3562C" w:rsidP="002D6D61">
      <w:pPr>
        <w:pStyle w:val="FootnoteText"/>
        <w:ind w:firstLine="0"/>
      </w:pPr>
      <w:r>
        <w:rPr>
          <w:rStyle w:val="FootnoteReference"/>
          <w:u w:val="none"/>
          <w:vertAlign w:val="superscript"/>
        </w:rPr>
        <w:footnoteRef/>
      </w:r>
      <w:r>
        <w:t xml:space="preserve"> Debido a la suspensión de la 10ª reunión de la Conferencia de las Partes que actúa como reunión de las Partes en el Protocolo de Cartagena, finalmente no se celebró la elección de los </w:t>
      </w:r>
      <w:r w:rsidR="00F57499">
        <w:t>miembros</w:t>
      </w:r>
      <w:r>
        <w:t xml:space="preserve"> del Comité de Cumplimiento (véase </w:t>
      </w:r>
      <w:proofErr w:type="spellStart"/>
      <w:r>
        <w:t>CBD</w:t>
      </w:r>
      <w:proofErr w:type="spellEnd"/>
      <w:r>
        <w:t>/COP/15/</w:t>
      </w:r>
      <w:proofErr w:type="spellStart"/>
      <w:r>
        <w:t>Part</w:t>
      </w:r>
      <w:proofErr w:type="spellEnd"/>
      <w:r>
        <w:t xml:space="preserve">-II/L.1/Rev.1, </w:t>
      </w:r>
      <w:proofErr w:type="spellStart"/>
      <w:r>
        <w:t>párrs</w:t>
      </w:r>
      <w:proofErr w:type="spellEnd"/>
      <w:r>
        <w:t>. 22 a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759958486"/>
      <w:dataBinding w:prefixMappings="xmlns:ns0='http://purl.org/dc/elements/1.1/' xmlns:ns1='http://schemas.openxmlformats.org/package/2006/metadata/core-properties' " w:xpath="/ns1:coreProperties[1]/ns0:subject[1]" w:storeItemID="{6C3C8BC8-F283-45AE-878A-BAB7291924A1}"/>
      <w:text/>
    </w:sdtPr>
    <w:sdtEndPr/>
    <w:sdtContent>
      <w:p w14:paraId="2A733EEB" w14:textId="77777777" w:rsidR="000950A3" w:rsidRDefault="000950A3" w:rsidP="000950A3">
        <w:pPr>
          <w:pStyle w:val="Header"/>
          <w:jc w:val="left"/>
          <w:rPr>
            <w:lang w:val="nl-NL"/>
          </w:rPr>
        </w:pPr>
        <w:r>
          <w:rPr>
            <w:lang w:val="nl-NL"/>
          </w:rPr>
          <w:t>CBD/CP/MOP/10/L.1/Rev.1</w:t>
        </w:r>
      </w:p>
    </w:sdtContent>
  </w:sdt>
  <w:p w14:paraId="1475AB84" w14:textId="3226A596" w:rsidR="00E3562C" w:rsidRPr="00757192" w:rsidRDefault="00E3562C" w:rsidP="00910961">
    <w:pPr>
      <w:pStyle w:val="Header"/>
      <w:tabs>
        <w:tab w:val="clear" w:pos="4320"/>
        <w:tab w:val="clear" w:pos="8640"/>
      </w:tabs>
    </w:pPr>
    <w:r>
      <w:t xml:space="preserve">Página </w:t>
    </w:r>
    <w:r>
      <w:fldChar w:fldCharType="begin"/>
    </w:r>
    <w:r w:rsidRPr="00757192">
      <w:instrText xml:space="preserve"> PAGE   \* MERGEFORMAT </w:instrText>
    </w:r>
    <w:r>
      <w:fldChar w:fldCharType="separate"/>
    </w:r>
    <w:r w:rsidR="009229EC">
      <w:rPr>
        <w:noProof/>
      </w:rPr>
      <w:t>2</w:t>
    </w:r>
    <w:r>
      <w:fldChar w:fldCharType="end"/>
    </w:r>
  </w:p>
  <w:p w14:paraId="0141B21C" w14:textId="77777777" w:rsidR="00E3562C" w:rsidRPr="00757192" w:rsidRDefault="00E3562C" w:rsidP="00910961">
    <w:pPr>
      <w:pStyle w:val="Header"/>
      <w:tabs>
        <w:tab w:val="clear" w:pos="4320"/>
        <w:tab w:val="clear" w:pos="8640"/>
      </w:tabs>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1944643786"/>
      <w:dataBinding w:prefixMappings="xmlns:ns0='http://purl.org/dc/elements/1.1/' xmlns:ns1='http://schemas.openxmlformats.org/package/2006/metadata/core-properties' " w:xpath="/ns1:coreProperties[1]/ns0:subject[1]" w:storeItemID="{6C3C8BC8-F283-45AE-878A-BAB7291924A1}"/>
      <w:text/>
    </w:sdtPr>
    <w:sdtEndPr/>
    <w:sdtContent>
      <w:p w14:paraId="3E56B8B1" w14:textId="75B2FD68" w:rsidR="00E3562C" w:rsidRPr="008B46D4" w:rsidRDefault="00E3562C" w:rsidP="009505C9">
        <w:pPr>
          <w:pStyle w:val="Header"/>
          <w:jc w:val="right"/>
          <w:rPr>
            <w:lang w:val="nl-NL"/>
          </w:rPr>
        </w:pPr>
        <w:r>
          <w:rPr>
            <w:lang w:val="nl-NL"/>
          </w:rPr>
          <w:t>CBD/CP/MOP/10/L.1/Rev.1</w:t>
        </w:r>
      </w:p>
    </w:sdtContent>
  </w:sdt>
  <w:p w14:paraId="1FF83B4A" w14:textId="156452F7" w:rsidR="00E3562C" w:rsidRPr="008B46D4" w:rsidRDefault="00E3562C" w:rsidP="009505C9">
    <w:pPr>
      <w:pStyle w:val="Header"/>
      <w:jc w:val="right"/>
    </w:pPr>
    <w:r>
      <w:t xml:space="preserve">Página </w:t>
    </w:r>
    <w:r>
      <w:fldChar w:fldCharType="begin"/>
    </w:r>
    <w:r w:rsidRPr="008B46D4">
      <w:instrText xml:space="preserve"> PAGE   \* MERGEFORMAT </w:instrText>
    </w:r>
    <w:r>
      <w:fldChar w:fldCharType="separate"/>
    </w:r>
    <w:r w:rsidR="009229EC">
      <w:rPr>
        <w:noProof/>
      </w:rPr>
      <w:t>3</w:t>
    </w:r>
    <w:r>
      <w:fldChar w:fldCharType="end"/>
    </w:r>
  </w:p>
  <w:p w14:paraId="11074952" w14:textId="77777777" w:rsidR="00E3562C" w:rsidRPr="008B46D4" w:rsidRDefault="00E3562C">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462623663"/>
      <w:dataBinding w:prefixMappings="xmlns:ns0='http://purl.org/dc/elements/1.1/' xmlns:ns1='http://schemas.openxmlformats.org/package/2006/metadata/core-properties' " w:xpath="/ns1:coreProperties[1]/ns0:subject[1]" w:storeItemID="{6C3C8BC8-F283-45AE-878A-BAB7291924A1}"/>
      <w:text/>
    </w:sdtPr>
    <w:sdtEndPr/>
    <w:sdtContent>
      <w:p w14:paraId="2EA65D35" w14:textId="77777777" w:rsidR="000950A3" w:rsidRDefault="000950A3" w:rsidP="000950A3">
        <w:pPr>
          <w:pStyle w:val="Header"/>
          <w:jc w:val="left"/>
          <w:rPr>
            <w:lang w:val="nl-NL"/>
          </w:rPr>
        </w:pPr>
        <w:r>
          <w:rPr>
            <w:lang w:val="nl-NL"/>
          </w:rPr>
          <w:t>CBD/CP/MOP/10/L.1/Rev.1</w:t>
        </w:r>
      </w:p>
    </w:sdtContent>
  </w:sdt>
  <w:p w14:paraId="2417E9CA" w14:textId="635C6AD3" w:rsidR="00112E28" w:rsidRPr="00757192" w:rsidRDefault="00112E28" w:rsidP="00910961">
    <w:pPr>
      <w:pStyle w:val="Header"/>
      <w:tabs>
        <w:tab w:val="clear" w:pos="4320"/>
        <w:tab w:val="clear" w:pos="8640"/>
      </w:tabs>
    </w:pPr>
    <w:r>
      <w:t xml:space="preserve">Página </w:t>
    </w:r>
    <w:r>
      <w:fldChar w:fldCharType="begin"/>
    </w:r>
    <w:r w:rsidRPr="00757192">
      <w:instrText xml:space="preserve"> PAGE   \* MERGEFORMAT </w:instrText>
    </w:r>
    <w:r>
      <w:fldChar w:fldCharType="separate"/>
    </w:r>
    <w:r w:rsidR="00FE0D46">
      <w:rPr>
        <w:noProof/>
      </w:rPr>
      <w:t>12</w:t>
    </w:r>
    <w:r>
      <w:fldChar w:fldCharType="end"/>
    </w:r>
  </w:p>
  <w:p w14:paraId="4470B071" w14:textId="77777777" w:rsidR="00112E28" w:rsidRPr="00757192" w:rsidRDefault="00112E28" w:rsidP="00910961">
    <w:pPr>
      <w:pStyle w:val="Header"/>
      <w:tabs>
        <w:tab w:val="clear" w:pos="4320"/>
        <w:tab w:val="clear" w:pos="8640"/>
      </w:tabs>
      <w:rPr>
        <w:lang w:val="nl-N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0388C0C9" w:rsidR="00112E28" w:rsidRPr="008B46D4" w:rsidRDefault="00654DAB" w:rsidP="009505C9">
        <w:pPr>
          <w:pStyle w:val="Header"/>
          <w:jc w:val="right"/>
          <w:rPr>
            <w:lang w:val="nl-NL"/>
          </w:rPr>
        </w:pPr>
        <w:r>
          <w:rPr>
            <w:lang w:val="nl-NL"/>
          </w:rPr>
          <w:t>CBD/CP/MOP/10/L.1/Rev.1</w:t>
        </w:r>
      </w:p>
    </w:sdtContent>
  </w:sdt>
  <w:p w14:paraId="45F5E32F" w14:textId="0907FF51" w:rsidR="00112E28" w:rsidRPr="008B46D4" w:rsidRDefault="00112E28" w:rsidP="009505C9">
    <w:pPr>
      <w:pStyle w:val="Header"/>
      <w:jc w:val="right"/>
    </w:pPr>
    <w:r>
      <w:t xml:space="preserve">Página </w:t>
    </w:r>
    <w:r>
      <w:fldChar w:fldCharType="begin"/>
    </w:r>
    <w:r w:rsidRPr="008B46D4">
      <w:instrText xml:space="preserve"> PAGE   \* MERGEFORMAT </w:instrText>
    </w:r>
    <w:r>
      <w:fldChar w:fldCharType="separate"/>
    </w:r>
    <w:r w:rsidR="00FE0D46">
      <w:rPr>
        <w:noProof/>
      </w:rPr>
      <w:t>11</w:t>
    </w:r>
    <w:r>
      <w:fldChar w:fldCharType="end"/>
    </w:r>
  </w:p>
  <w:p w14:paraId="051956D2" w14:textId="77777777" w:rsidR="00112E28" w:rsidRPr="008B46D4" w:rsidRDefault="00112E28">
    <w:pPr>
      <w:pStyle w:val="Header"/>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31"/>
  </w:num>
  <w:num w:numId="4">
    <w:abstractNumId w:val="34"/>
  </w:num>
  <w:num w:numId="5">
    <w:abstractNumId w:val="32"/>
  </w:num>
  <w:num w:numId="6">
    <w:abstractNumId w:val="9"/>
  </w:num>
  <w:num w:numId="7">
    <w:abstractNumId w:val="15"/>
  </w:num>
  <w:num w:numId="8">
    <w:abstractNumId w:val="31"/>
    <w:lvlOverride w:ilvl="0">
      <w:startOverride w:val="1"/>
    </w:lvlOverride>
  </w:num>
  <w:num w:numId="9">
    <w:abstractNumId w:val="51"/>
  </w:num>
  <w:num w:numId="10">
    <w:abstractNumId w:val="31"/>
    <w:lvlOverride w:ilvl="0">
      <w:startOverride w:val="1"/>
    </w:lvlOverride>
  </w:num>
  <w:num w:numId="11">
    <w:abstractNumId w:val="31"/>
    <w:lvlOverride w:ilvl="0">
      <w:startOverride w:val="1"/>
    </w:lvlOverride>
  </w:num>
  <w:num w:numId="12">
    <w:abstractNumId w:val="31"/>
    <w:lvlOverride w:ilvl="0">
      <w:startOverride w:val="1"/>
    </w:lvlOverride>
  </w:num>
  <w:num w:numId="13">
    <w:abstractNumId w:val="31"/>
    <w:lvlOverride w:ilvl="0">
      <w:startOverride w:val="1"/>
    </w:lvlOverride>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8"/>
  </w:num>
  <w:num w:numId="18">
    <w:abstractNumId w:val="19"/>
  </w:num>
  <w:num w:numId="19">
    <w:abstractNumId w:val="55"/>
  </w:num>
  <w:num w:numId="20">
    <w:abstractNumId w:val="12"/>
  </w:num>
  <w:num w:numId="21">
    <w:abstractNumId w:val="5"/>
  </w:num>
  <w:num w:numId="22">
    <w:abstractNumId w:val="22"/>
  </w:num>
  <w:num w:numId="23">
    <w:abstractNumId w:val="24"/>
  </w:num>
  <w:num w:numId="24">
    <w:abstractNumId w:val="11"/>
  </w:num>
  <w:num w:numId="25">
    <w:abstractNumId w:val="59"/>
  </w:num>
  <w:num w:numId="26">
    <w:abstractNumId w:val="3"/>
  </w:num>
  <w:num w:numId="27">
    <w:abstractNumId w:val="20"/>
  </w:num>
  <w:num w:numId="28">
    <w:abstractNumId w:val="47"/>
  </w:num>
  <w:num w:numId="29">
    <w:abstractNumId w:val="2"/>
  </w:num>
  <w:num w:numId="30">
    <w:abstractNumId w:val="54"/>
  </w:num>
  <w:num w:numId="31">
    <w:abstractNumId w:val="1"/>
  </w:num>
  <w:num w:numId="32">
    <w:abstractNumId w:val="13"/>
  </w:num>
  <w:num w:numId="33">
    <w:abstractNumId w:val="27"/>
  </w:num>
  <w:num w:numId="34">
    <w:abstractNumId w:val="17"/>
  </w:num>
  <w:num w:numId="35">
    <w:abstractNumId w:val="50"/>
  </w:num>
  <w:num w:numId="36">
    <w:abstractNumId w:val="41"/>
  </w:num>
  <w:num w:numId="37">
    <w:abstractNumId w:val="8"/>
  </w:num>
  <w:num w:numId="38">
    <w:abstractNumId w:val="10"/>
  </w:num>
  <w:num w:numId="39">
    <w:abstractNumId w:val="58"/>
  </w:num>
  <w:num w:numId="40">
    <w:abstractNumId w:val="0"/>
  </w:num>
  <w:num w:numId="41">
    <w:abstractNumId w:val="46"/>
  </w:num>
  <w:num w:numId="42">
    <w:abstractNumId w:val="49"/>
  </w:num>
  <w:num w:numId="43">
    <w:abstractNumId w:val="26"/>
  </w:num>
  <w:num w:numId="44">
    <w:abstractNumId w:val="36"/>
  </w:num>
  <w:num w:numId="45">
    <w:abstractNumId w:val="40"/>
  </w:num>
  <w:num w:numId="46">
    <w:abstractNumId w:val="33"/>
  </w:num>
  <w:num w:numId="47">
    <w:abstractNumId w:val="52"/>
  </w:num>
  <w:num w:numId="48">
    <w:abstractNumId w:val="57"/>
  </w:num>
  <w:num w:numId="49">
    <w:abstractNumId w:val="44"/>
  </w:num>
  <w:num w:numId="50">
    <w:abstractNumId w:val="35"/>
  </w:num>
  <w:num w:numId="51">
    <w:abstractNumId w:val="45"/>
  </w:num>
  <w:num w:numId="52">
    <w:abstractNumId w:val="7"/>
  </w:num>
  <w:num w:numId="53">
    <w:abstractNumId w:val="42"/>
  </w:num>
  <w:num w:numId="54">
    <w:abstractNumId w:val="18"/>
  </w:num>
  <w:num w:numId="55">
    <w:abstractNumId w:val="14"/>
  </w:num>
  <w:num w:numId="56">
    <w:abstractNumId w:val="4"/>
  </w:num>
  <w:num w:numId="57">
    <w:abstractNumId w:val="30"/>
  </w:num>
  <w:num w:numId="58">
    <w:abstractNumId w:val="21"/>
  </w:num>
  <w:num w:numId="59">
    <w:abstractNumId w:val="38"/>
  </w:num>
  <w:num w:numId="60">
    <w:abstractNumId w:val="16"/>
  </w:num>
  <w:num w:numId="61">
    <w:abstractNumId w:val="25"/>
  </w:num>
  <w:num w:numId="62">
    <w:abstractNumId w:val="43"/>
  </w:num>
  <w:num w:numId="63">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num>
  <w:num w:numId="65">
    <w:abstractNumId w:val="56"/>
  </w:num>
  <w:num w:numId="66">
    <w:abstractNumId w:val="53"/>
  </w:num>
  <w:num w:numId="67">
    <w:abstractNumId w:val="39"/>
  </w:num>
  <w:num w:numId="68">
    <w:abstractNumId w:val="28"/>
  </w:num>
  <w:num w:numId="69">
    <w:abstractNumId w:val="41"/>
  </w:num>
  <w:num w:numId="70">
    <w:abstractNumId w:val="41"/>
  </w:num>
  <w:num w:numId="71">
    <w:abstractNumId w:val="41"/>
  </w:num>
  <w:num w:numId="72">
    <w:abstractNumId w:val="41"/>
  </w:num>
  <w:num w:numId="73">
    <w:abstractNumId w:val="41"/>
  </w:num>
  <w:num w:numId="74">
    <w:abstractNumId w:val="41"/>
  </w:num>
  <w:num w:numId="75">
    <w:abstractNumId w:val="41"/>
  </w:num>
  <w:num w:numId="76">
    <w:abstractNumId w:val="41"/>
  </w:num>
  <w:num w:numId="77">
    <w:abstractNumId w:val="41"/>
  </w:num>
  <w:num w:numId="78">
    <w:abstractNumId w:val="4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E2C"/>
    <w:rsid w:val="00002A08"/>
    <w:rsid w:val="00005A7B"/>
    <w:rsid w:val="0000775E"/>
    <w:rsid w:val="00007BDE"/>
    <w:rsid w:val="00012BEA"/>
    <w:rsid w:val="00013696"/>
    <w:rsid w:val="00013A54"/>
    <w:rsid w:val="00016FDF"/>
    <w:rsid w:val="00017488"/>
    <w:rsid w:val="00020A5D"/>
    <w:rsid w:val="00022609"/>
    <w:rsid w:val="000230CE"/>
    <w:rsid w:val="0002536E"/>
    <w:rsid w:val="00025D61"/>
    <w:rsid w:val="000274F0"/>
    <w:rsid w:val="00027E53"/>
    <w:rsid w:val="000302BF"/>
    <w:rsid w:val="000331D3"/>
    <w:rsid w:val="000347A1"/>
    <w:rsid w:val="00034B0E"/>
    <w:rsid w:val="000375E1"/>
    <w:rsid w:val="00037B17"/>
    <w:rsid w:val="00042057"/>
    <w:rsid w:val="0004420E"/>
    <w:rsid w:val="00044389"/>
    <w:rsid w:val="000456DA"/>
    <w:rsid w:val="0004681D"/>
    <w:rsid w:val="00047132"/>
    <w:rsid w:val="000473BD"/>
    <w:rsid w:val="000479E3"/>
    <w:rsid w:val="0005153E"/>
    <w:rsid w:val="00052091"/>
    <w:rsid w:val="00053982"/>
    <w:rsid w:val="00053A3A"/>
    <w:rsid w:val="000554B4"/>
    <w:rsid w:val="000558FE"/>
    <w:rsid w:val="00055C21"/>
    <w:rsid w:val="00055EB5"/>
    <w:rsid w:val="000579D2"/>
    <w:rsid w:val="0006202C"/>
    <w:rsid w:val="00062942"/>
    <w:rsid w:val="00062CF7"/>
    <w:rsid w:val="00063E9D"/>
    <w:rsid w:val="00066852"/>
    <w:rsid w:val="00066F26"/>
    <w:rsid w:val="00067F09"/>
    <w:rsid w:val="000704FE"/>
    <w:rsid w:val="00070D5F"/>
    <w:rsid w:val="00071921"/>
    <w:rsid w:val="00071FAE"/>
    <w:rsid w:val="00074C61"/>
    <w:rsid w:val="000769AF"/>
    <w:rsid w:val="00077BE8"/>
    <w:rsid w:val="0008014A"/>
    <w:rsid w:val="00080B26"/>
    <w:rsid w:val="00080D1E"/>
    <w:rsid w:val="00080D2D"/>
    <w:rsid w:val="00083102"/>
    <w:rsid w:val="00084571"/>
    <w:rsid w:val="00084F0F"/>
    <w:rsid w:val="00085E63"/>
    <w:rsid w:val="000875B0"/>
    <w:rsid w:val="00090B2B"/>
    <w:rsid w:val="000912AF"/>
    <w:rsid w:val="0009159B"/>
    <w:rsid w:val="000925B8"/>
    <w:rsid w:val="00093F6B"/>
    <w:rsid w:val="00094A41"/>
    <w:rsid w:val="000950A3"/>
    <w:rsid w:val="000957F6"/>
    <w:rsid w:val="00095A2C"/>
    <w:rsid w:val="0009665A"/>
    <w:rsid w:val="00097384"/>
    <w:rsid w:val="00097EE2"/>
    <w:rsid w:val="00097F5F"/>
    <w:rsid w:val="000A0830"/>
    <w:rsid w:val="000A0AC1"/>
    <w:rsid w:val="000A0BDD"/>
    <w:rsid w:val="000A3D17"/>
    <w:rsid w:val="000A4410"/>
    <w:rsid w:val="000A53AA"/>
    <w:rsid w:val="000A6992"/>
    <w:rsid w:val="000A79C8"/>
    <w:rsid w:val="000B0A8F"/>
    <w:rsid w:val="000B4A47"/>
    <w:rsid w:val="000B4C66"/>
    <w:rsid w:val="000B78EC"/>
    <w:rsid w:val="000B7FDD"/>
    <w:rsid w:val="000C1721"/>
    <w:rsid w:val="000C1A71"/>
    <w:rsid w:val="000C22A2"/>
    <w:rsid w:val="000C3F36"/>
    <w:rsid w:val="000C4CFC"/>
    <w:rsid w:val="000C723B"/>
    <w:rsid w:val="000C7C21"/>
    <w:rsid w:val="000C7E69"/>
    <w:rsid w:val="000D0253"/>
    <w:rsid w:val="000D1F98"/>
    <w:rsid w:val="000D235F"/>
    <w:rsid w:val="000D30DB"/>
    <w:rsid w:val="000D34CA"/>
    <w:rsid w:val="000D419C"/>
    <w:rsid w:val="000D468C"/>
    <w:rsid w:val="000D553B"/>
    <w:rsid w:val="000D57E7"/>
    <w:rsid w:val="000D707C"/>
    <w:rsid w:val="000D7CFF"/>
    <w:rsid w:val="000E004B"/>
    <w:rsid w:val="000E1AEE"/>
    <w:rsid w:val="000E1DA5"/>
    <w:rsid w:val="000E2BC2"/>
    <w:rsid w:val="000E4D5D"/>
    <w:rsid w:val="000E50F4"/>
    <w:rsid w:val="000E538A"/>
    <w:rsid w:val="000E673A"/>
    <w:rsid w:val="000E7A35"/>
    <w:rsid w:val="000F1B62"/>
    <w:rsid w:val="000F28AF"/>
    <w:rsid w:val="000F3C63"/>
    <w:rsid w:val="000F468E"/>
    <w:rsid w:val="000F4E0B"/>
    <w:rsid w:val="000F5A13"/>
    <w:rsid w:val="000F74F5"/>
    <w:rsid w:val="001045BA"/>
    <w:rsid w:val="001049B3"/>
    <w:rsid w:val="00105372"/>
    <w:rsid w:val="00105AEF"/>
    <w:rsid w:val="001062E3"/>
    <w:rsid w:val="00106975"/>
    <w:rsid w:val="00106B4E"/>
    <w:rsid w:val="0010739E"/>
    <w:rsid w:val="00107A30"/>
    <w:rsid w:val="00111F11"/>
    <w:rsid w:val="00112E28"/>
    <w:rsid w:val="001133E5"/>
    <w:rsid w:val="00114E22"/>
    <w:rsid w:val="00116B44"/>
    <w:rsid w:val="00117CBC"/>
    <w:rsid w:val="00120D9C"/>
    <w:rsid w:val="00121058"/>
    <w:rsid w:val="00121613"/>
    <w:rsid w:val="00122B86"/>
    <w:rsid w:val="00122ECF"/>
    <w:rsid w:val="001249F6"/>
    <w:rsid w:val="00126EDA"/>
    <w:rsid w:val="00130187"/>
    <w:rsid w:val="00130DCF"/>
    <w:rsid w:val="00131529"/>
    <w:rsid w:val="00131C42"/>
    <w:rsid w:val="00131E7A"/>
    <w:rsid w:val="0013330A"/>
    <w:rsid w:val="00134717"/>
    <w:rsid w:val="001359AD"/>
    <w:rsid w:val="001414C9"/>
    <w:rsid w:val="00141E85"/>
    <w:rsid w:val="00142CEE"/>
    <w:rsid w:val="00142FE7"/>
    <w:rsid w:val="001435E4"/>
    <w:rsid w:val="00150E0B"/>
    <w:rsid w:val="00151E2B"/>
    <w:rsid w:val="001540A5"/>
    <w:rsid w:val="00154491"/>
    <w:rsid w:val="00156384"/>
    <w:rsid w:val="00160872"/>
    <w:rsid w:val="001632F1"/>
    <w:rsid w:val="00165323"/>
    <w:rsid w:val="00165478"/>
    <w:rsid w:val="00165957"/>
    <w:rsid w:val="001676D2"/>
    <w:rsid w:val="00167EEB"/>
    <w:rsid w:val="00170A3F"/>
    <w:rsid w:val="00171079"/>
    <w:rsid w:val="001711E7"/>
    <w:rsid w:val="00172AF6"/>
    <w:rsid w:val="001730C7"/>
    <w:rsid w:val="001730EF"/>
    <w:rsid w:val="00173AEF"/>
    <w:rsid w:val="00173EC1"/>
    <w:rsid w:val="00174058"/>
    <w:rsid w:val="00174982"/>
    <w:rsid w:val="00175BF4"/>
    <w:rsid w:val="001763CD"/>
    <w:rsid w:val="00176586"/>
    <w:rsid w:val="0017659E"/>
    <w:rsid w:val="00176CEE"/>
    <w:rsid w:val="001779A1"/>
    <w:rsid w:val="00177EFB"/>
    <w:rsid w:val="00183022"/>
    <w:rsid w:val="0018461B"/>
    <w:rsid w:val="00184677"/>
    <w:rsid w:val="00184870"/>
    <w:rsid w:val="00184CD0"/>
    <w:rsid w:val="00185151"/>
    <w:rsid w:val="001871C7"/>
    <w:rsid w:val="0018765F"/>
    <w:rsid w:val="001879DF"/>
    <w:rsid w:val="00187AA8"/>
    <w:rsid w:val="00190281"/>
    <w:rsid w:val="001903F6"/>
    <w:rsid w:val="001929FF"/>
    <w:rsid w:val="00193A14"/>
    <w:rsid w:val="00193B0B"/>
    <w:rsid w:val="00193FFF"/>
    <w:rsid w:val="00194EDF"/>
    <w:rsid w:val="00195077"/>
    <w:rsid w:val="00195A03"/>
    <w:rsid w:val="001A015E"/>
    <w:rsid w:val="001A0379"/>
    <w:rsid w:val="001A1049"/>
    <w:rsid w:val="001A1267"/>
    <w:rsid w:val="001A12D8"/>
    <w:rsid w:val="001A1E1D"/>
    <w:rsid w:val="001A3E6A"/>
    <w:rsid w:val="001A548B"/>
    <w:rsid w:val="001A5B91"/>
    <w:rsid w:val="001A62F7"/>
    <w:rsid w:val="001A7BC1"/>
    <w:rsid w:val="001B0178"/>
    <w:rsid w:val="001B09F5"/>
    <w:rsid w:val="001B11B2"/>
    <w:rsid w:val="001B1549"/>
    <w:rsid w:val="001B24B8"/>
    <w:rsid w:val="001B30CC"/>
    <w:rsid w:val="001B3E8D"/>
    <w:rsid w:val="001B4380"/>
    <w:rsid w:val="001B5293"/>
    <w:rsid w:val="001B62F6"/>
    <w:rsid w:val="001C083C"/>
    <w:rsid w:val="001C24A1"/>
    <w:rsid w:val="001C3A11"/>
    <w:rsid w:val="001C3FBA"/>
    <w:rsid w:val="001C608E"/>
    <w:rsid w:val="001C6621"/>
    <w:rsid w:val="001C76E1"/>
    <w:rsid w:val="001D1865"/>
    <w:rsid w:val="001D22C7"/>
    <w:rsid w:val="001D3CE8"/>
    <w:rsid w:val="001D4786"/>
    <w:rsid w:val="001D725B"/>
    <w:rsid w:val="001D7B0B"/>
    <w:rsid w:val="001D7FEE"/>
    <w:rsid w:val="001E0869"/>
    <w:rsid w:val="001E09E8"/>
    <w:rsid w:val="001E1655"/>
    <w:rsid w:val="001E604C"/>
    <w:rsid w:val="001E6565"/>
    <w:rsid w:val="001E6AAF"/>
    <w:rsid w:val="001E6E84"/>
    <w:rsid w:val="001F20DA"/>
    <w:rsid w:val="001F2C2D"/>
    <w:rsid w:val="001F3763"/>
    <w:rsid w:val="001F470B"/>
    <w:rsid w:val="001F4D3C"/>
    <w:rsid w:val="001F4FC7"/>
    <w:rsid w:val="001F4FF4"/>
    <w:rsid w:val="001F520F"/>
    <w:rsid w:val="001F544B"/>
    <w:rsid w:val="00201D61"/>
    <w:rsid w:val="00205993"/>
    <w:rsid w:val="00207B73"/>
    <w:rsid w:val="00210829"/>
    <w:rsid w:val="00211F85"/>
    <w:rsid w:val="0021479B"/>
    <w:rsid w:val="00214EDA"/>
    <w:rsid w:val="002167ED"/>
    <w:rsid w:val="00220942"/>
    <w:rsid w:val="0022173B"/>
    <w:rsid w:val="00222239"/>
    <w:rsid w:val="002231C6"/>
    <w:rsid w:val="00224F74"/>
    <w:rsid w:val="002265F6"/>
    <w:rsid w:val="002278B7"/>
    <w:rsid w:val="00227A7C"/>
    <w:rsid w:val="00230661"/>
    <w:rsid w:val="0023477D"/>
    <w:rsid w:val="00235276"/>
    <w:rsid w:val="00235BB4"/>
    <w:rsid w:val="00235C05"/>
    <w:rsid w:val="00235EED"/>
    <w:rsid w:val="00237BE3"/>
    <w:rsid w:val="00240FC8"/>
    <w:rsid w:val="00241B02"/>
    <w:rsid w:val="00245596"/>
    <w:rsid w:val="002504AD"/>
    <w:rsid w:val="002528C0"/>
    <w:rsid w:val="0025471F"/>
    <w:rsid w:val="0026058B"/>
    <w:rsid w:val="00262284"/>
    <w:rsid w:val="00262614"/>
    <w:rsid w:val="002642DC"/>
    <w:rsid w:val="002656CA"/>
    <w:rsid w:val="00267F4F"/>
    <w:rsid w:val="00270151"/>
    <w:rsid w:val="00270871"/>
    <w:rsid w:val="002729DF"/>
    <w:rsid w:val="00273893"/>
    <w:rsid w:val="00274A85"/>
    <w:rsid w:val="002759AB"/>
    <w:rsid w:val="0027709D"/>
    <w:rsid w:val="00281815"/>
    <w:rsid w:val="00281B22"/>
    <w:rsid w:val="00284D6A"/>
    <w:rsid w:val="00285C84"/>
    <w:rsid w:val="002862AB"/>
    <w:rsid w:val="00287939"/>
    <w:rsid w:val="00287CD5"/>
    <w:rsid w:val="00287DFE"/>
    <w:rsid w:val="00292DD1"/>
    <w:rsid w:val="002949DB"/>
    <w:rsid w:val="00294D07"/>
    <w:rsid w:val="00295DF4"/>
    <w:rsid w:val="00296763"/>
    <w:rsid w:val="002A09E0"/>
    <w:rsid w:val="002A0E0A"/>
    <w:rsid w:val="002A4498"/>
    <w:rsid w:val="002A48EE"/>
    <w:rsid w:val="002A624B"/>
    <w:rsid w:val="002A7F20"/>
    <w:rsid w:val="002B1D2F"/>
    <w:rsid w:val="002B3B68"/>
    <w:rsid w:val="002B4215"/>
    <w:rsid w:val="002B4748"/>
    <w:rsid w:val="002B5F62"/>
    <w:rsid w:val="002B6574"/>
    <w:rsid w:val="002B6BAD"/>
    <w:rsid w:val="002B6F03"/>
    <w:rsid w:val="002B741E"/>
    <w:rsid w:val="002C059D"/>
    <w:rsid w:val="002C1F25"/>
    <w:rsid w:val="002C4D0B"/>
    <w:rsid w:val="002C5A4B"/>
    <w:rsid w:val="002C6F0D"/>
    <w:rsid w:val="002C77C9"/>
    <w:rsid w:val="002C7C85"/>
    <w:rsid w:val="002D0EEF"/>
    <w:rsid w:val="002D10FC"/>
    <w:rsid w:val="002D2802"/>
    <w:rsid w:val="002D294C"/>
    <w:rsid w:val="002D2B28"/>
    <w:rsid w:val="002D3D8E"/>
    <w:rsid w:val="002D504B"/>
    <w:rsid w:val="002D6108"/>
    <w:rsid w:val="002D677D"/>
    <w:rsid w:val="002D6D61"/>
    <w:rsid w:val="002E01C5"/>
    <w:rsid w:val="002E027A"/>
    <w:rsid w:val="002E1243"/>
    <w:rsid w:val="002E1EEC"/>
    <w:rsid w:val="002E1EF3"/>
    <w:rsid w:val="002E2ACE"/>
    <w:rsid w:val="002E3292"/>
    <w:rsid w:val="002E5C1A"/>
    <w:rsid w:val="002E5F58"/>
    <w:rsid w:val="002E693B"/>
    <w:rsid w:val="002E7F6B"/>
    <w:rsid w:val="002F018B"/>
    <w:rsid w:val="002F1356"/>
    <w:rsid w:val="002F15E8"/>
    <w:rsid w:val="002F1A13"/>
    <w:rsid w:val="002F26BA"/>
    <w:rsid w:val="002F4B63"/>
    <w:rsid w:val="002F4F79"/>
    <w:rsid w:val="002F5787"/>
    <w:rsid w:val="002F5A76"/>
    <w:rsid w:val="002F672F"/>
    <w:rsid w:val="002F6E35"/>
    <w:rsid w:val="002F7849"/>
    <w:rsid w:val="003001BA"/>
    <w:rsid w:val="0030041C"/>
    <w:rsid w:val="00302224"/>
    <w:rsid w:val="00302A53"/>
    <w:rsid w:val="00303570"/>
    <w:rsid w:val="00303CCB"/>
    <w:rsid w:val="0030536C"/>
    <w:rsid w:val="00305631"/>
    <w:rsid w:val="003069FC"/>
    <w:rsid w:val="00306C42"/>
    <w:rsid w:val="00306E0B"/>
    <w:rsid w:val="00307367"/>
    <w:rsid w:val="003126FC"/>
    <w:rsid w:val="003158C4"/>
    <w:rsid w:val="00316048"/>
    <w:rsid w:val="003210BF"/>
    <w:rsid w:val="0032181E"/>
    <w:rsid w:val="00326BA0"/>
    <w:rsid w:val="00326EC6"/>
    <w:rsid w:val="00330903"/>
    <w:rsid w:val="00332C99"/>
    <w:rsid w:val="00333DD6"/>
    <w:rsid w:val="00334674"/>
    <w:rsid w:val="00334ADC"/>
    <w:rsid w:val="00334EBB"/>
    <w:rsid w:val="0033516E"/>
    <w:rsid w:val="003352A7"/>
    <w:rsid w:val="003371AF"/>
    <w:rsid w:val="003401C3"/>
    <w:rsid w:val="003413A7"/>
    <w:rsid w:val="00341403"/>
    <w:rsid w:val="00341573"/>
    <w:rsid w:val="003431B3"/>
    <w:rsid w:val="003444B6"/>
    <w:rsid w:val="00344969"/>
    <w:rsid w:val="00345D47"/>
    <w:rsid w:val="0034683A"/>
    <w:rsid w:val="0034721B"/>
    <w:rsid w:val="00350192"/>
    <w:rsid w:val="00353023"/>
    <w:rsid w:val="00353DA9"/>
    <w:rsid w:val="003548FB"/>
    <w:rsid w:val="003576D0"/>
    <w:rsid w:val="00360039"/>
    <w:rsid w:val="00360912"/>
    <w:rsid w:val="003612B7"/>
    <w:rsid w:val="003644B1"/>
    <w:rsid w:val="0036503A"/>
    <w:rsid w:val="00365DE4"/>
    <w:rsid w:val="0037069B"/>
    <w:rsid w:val="00372F74"/>
    <w:rsid w:val="00374604"/>
    <w:rsid w:val="00375A02"/>
    <w:rsid w:val="003768E5"/>
    <w:rsid w:val="00377BFA"/>
    <w:rsid w:val="003812B1"/>
    <w:rsid w:val="003819BA"/>
    <w:rsid w:val="00382315"/>
    <w:rsid w:val="0038348A"/>
    <w:rsid w:val="003842FC"/>
    <w:rsid w:val="0038448C"/>
    <w:rsid w:val="00386392"/>
    <w:rsid w:val="00387257"/>
    <w:rsid w:val="00387F84"/>
    <w:rsid w:val="00392971"/>
    <w:rsid w:val="00393029"/>
    <w:rsid w:val="00395487"/>
    <w:rsid w:val="0039587A"/>
    <w:rsid w:val="0039681A"/>
    <w:rsid w:val="003A03BF"/>
    <w:rsid w:val="003A05FB"/>
    <w:rsid w:val="003A0DF1"/>
    <w:rsid w:val="003A1274"/>
    <w:rsid w:val="003A1339"/>
    <w:rsid w:val="003A385C"/>
    <w:rsid w:val="003A7DC5"/>
    <w:rsid w:val="003B04AD"/>
    <w:rsid w:val="003B1E1A"/>
    <w:rsid w:val="003B2B78"/>
    <w:rsid w:val="003B4172"/>
    <w:rsid w:val="003B63F7"/>
    <w:rsid w:val="003B74B8"/>
    <w:rsid w:val="003B7786"/>
    <w:rsid w:val="003B7F67"/>
    <w:rsid w:val="003C13D8"/>
    <w:rsid w:val="003C402A"/>
    <w:rsid w:val="003C4261"/>
    <w:rsid w:val="003C61BD"/>
    <w:rsid w:val="003D007D"/>
    <w:rsid w:val="003D0A4F"/>
    <w:rsid w:val="003D0CBF"/>
    <w:rsid w:val="003D1105"/>
    <w:rsid w:val="003D216A"/>
    <w:rsid w:val="003D39DE"/>
    <w:rsid w:val="003D69A9"/>
    <w:rsid w:val="003E1FAD"/>
    <w:rsid w:val="003E364F"/>
    <w:rsid w:val="003E5E54"/>
    <w:rsid w:val="003E7594"/>
    <w:rsid w:val="003F0E56"/>
    <w:rsid w:val="003F16B7"/>
    <w:rsid w:val="003F1F2F"/>
    <w:rsid w:val="003F21DC"/>
    <w:rsid w:val="003F2FC2"/>
    <w:rsid w:val="003F4119"/>
    <w:rsid w:val="003F4329"/>
    <w:rsid w:val="003F44C7"/>
    <w:rsid w:val="003F757C"/>
    <w:rsid w:val="003F7E9F"/>
    <w:rsid w:val="00400A95"/>
    <w:rsid w:val="0040122D"/>
    <w:rsid w:val="00401AF1"/>
    <w:rsid w:val="004026C5"/>
    <w:rsid w:val="00403BC0"/>
    <w:rsid w:val="004040BE"/>
    <w:rsid w:val="00404734"/>
    <w:rsid w:val="004058AB"/>
    <w:rsid w:val="00405DC7"/>
    <w:rsid w:val="00406CE6"/>
    <w:rsid w:val="0040783B"/>
    <w:rsid w:val="00410085"/>
    <w:rsid w:val="00411329"/>
    <w:rsid w:val="0041335B"/>
    <w:rsid w:val="00413F66"/>
    <w:rsid w:val="00414896"/>
    <w:rsid w:val="00415390"/>
    <w:rsid w:val="00415939"/>
    <w:rsid w:val="00415C19"/>
    <w:rsid w:val="00415F16"/>
    <w:rsid w:val="004164B1"/>
    <w:rsid w:val="00420479"/>
    <w:rsid w:val="004212F1"/>
    <w:rsid w:val="004213B6"/>
    <w:rsid w:val="00421C34"/>
    <w:rsid w:val="00421DC1"/>
    <w:rsid w:val="0042407A"/>
    <w:rsid w:val="00424C9F"/>
    <w:rsid w:val="0042550B"/>
    <w:rsid w:val="0042610F"/>
    <w:rsid w:val="0042649D"/>
    <w:rsid w:val="00426AD7"/>
    <w:rsid w:val="00426D4D"/>
    <w:rsid w:val="00427B3B"/>
    <w:rsid w:val="00430BAB"/>
    <w:rsid w:val="004310B6"/>
    <w:rsid w:val="00432469"/>
    <w:rsid w:val="00432875"/>
    <w:rsid w:val="00434C12"/>
    <w:rsid w:val="004353D2"/>
    <w:rsid w:val="0043653C"/>
    <w:rsid w:val="0043655E"/>
    <w:rsid w:val="0044007E"/>
    <w:rsid w:val="004407EF"/>
    <w:rsid w:val="00440893"/>
    <w:rsid w:val="004409A7"/>
    <w:rsid w:val="004424C2"/>
    <w:rsid w:val="00443C0D"/>
    <w:rsid w:val="00446233"/>
    <w:rsid w:val="0044675D"/>
    <w:rsid w:val="00447E9D"/>
    <w:rsid w:val="004521D2"/>
    <w:rsid w:val="004529D0"/>
    <w:rsid w:val="00453D57"/>
    <w:rsid w:val="00456CC7"/>
    <w:rsid w:val="0045737D"/>
    <w:rsid w:val="00460D02"/>
    <w:rsid w:val="00461254"/>
    <w:rsid w:val="004618B1"/>
    <w:rsid w:val="00462967"/>
    <w:rsid w:val="00462C1C"/>
    <w:rsid w:val="00462D4F"/>
    <w:rsid w:val="00463147"/>
    <w:rsid w:val="00463825"/>
    <w:rsid w:val="004644C2"/>
    <w:rsid w:val="00465EF5"/>
    <w:rsid w:val="00466FAB"/>
    <w:rsid w:val="00471323"/>
    <w:rsid w:val="00471DC6"/>
    <w:rsid w:val="004748A1"/>
    <w:rsid w:val="00474FB1"/>
    <w:rsid w:val="00475A31"/>
    <w:rsid w:val="00477B2C"/>
    <w:rsid w:val="00480386"/>
    <w:rsid w:val="00485878"/>
    <w:rsid w:val="00490344"/>
    <w:rsid w:val="00491E4F"/>
    <w:rsid w:val="00492AFD"/>
    <w:rsid w:val="004931F0"/>
    <w:rsid w:val="0049624C"/>
    <w:rsid w:val="0049640E"/>
    <w:rsid w:val="00497091"/>
    <w:rsid w:val="004A0C68"/>
    <w:rsid w:val="004A28DD"/>
    <w:rsid w:val="004A3559"/>
    <w:rsid w:val="004A48F7"/>
    <w:rsid w:val="004A5238"/>
    <w:rsid w:val="004A5DEA"/>
    <w:rsid w:val="004B161F"/>
    <w:rsid w:val="004B172B"/>
    <w:rsid w:val="004B2DDA"/>
    <w:rsid w:val="004B32E3"/>
    <w:rsid w:val="004B3648"/>
    <w:rsid w:val="004B4451"/>
    <w:rsid w:val="004B5D31"/>
    <w:rsid w:val="004B6262"/>
    <w:rsid w:val="004B63F3"/>
    <w:rsid w:val="004B6DAA"/>
    <w:rsid w:val="004B7758"/>
    <w:rsid w:val="004B7853"/>
    <w:rsid w:val="004B7A01"/>
    <w:rsid w:val="004B7AAC"/>
    <w:rsid w:val="004C00C7"/>
    <w:rsid w:val="004C0A0D"/>
    <w:rsid w:val="004C0A1E"/>
    <w:rsid w:val="004C0E4B"/>
    <w:rsid w:val="004C2ABB"/>
    <w:rsid w:val="004C32B3"/>
    <w:rsid w:val="004C34B3"/>
    <w:rsid w:val="004C5DAE"/>
    <w:rsid w:val="004C63FE"/>
    <w:rsid w:val="004C75D8"/>
    <w:rsid w:val="004D0309"/>
    <w:rsid w:val="004D18C2"/>
    <w:rsid w:val="004D1A31"/>
    <w:rsid w:val="004D3DFC"/>
    <w:rsid w:val="004D5F8B"/>
    <w:rsid w:val="004D6601"/>
    <w:rsid w:val="004D674C"/>
    <w:rsid w:val="004E027D"/>
    <w:rsid w:val="004E42EE"/>
    <w:rsid w:val="004E517A"/>
    <w:rsid w:val="004E59B3"/>
    <w:rsid w:val="004F091A"/>
    <w:rsid w:val="004F22D6"/>
    <w:rsid w:val="004F2306"/>
    <w:rsid w:val="004F26F2"/>
    <w:rsid w:val="004F344F"/>
    <w:rsid w:val="004F39C9"/>
    <w:rsid w:val="004F5A7E"/>
    <w:rsid w:val="004F5B46"/>
    <w:rsid w:val="004F6731"/>
    <w:rsid w:val="004F6852"/>
    <w:rsid w:val="004F7B5A"/>
    <w:rsid w:val="00502009"/>
    <w:rsid w:val="00502D1D"/>
    <w:rsid w:val="00506019"/>
    <w:rsid w:val="00507DE4"/>
    <w:rsid w:val="00510353"/>
    <w:rsid w:val="00515A33"/>
    <w:rsid w:val="00517265"/>
    <w:rsid w:val="0052231B"/>
    <w:rsid w:val="00522F0B"/>
    <w:rsid w:val="00523E4C"/>
    <w:rsid w:val="005268FB"/>
    <w:rsid w:val="00530B24"/>
    <w:rsid w:val="0053369C"/>
    <w:rsid w:val="00534681"/>
    <w:rsid w:val="005346E6"/>
    <w:rsid w:val="0053472E"/>
    <w:rsid w:val="00535671"/>
    <w:rsid w:val="005358B9"/>
    <w:rsid w:val="005372E1"/>
    <w:rsid w:val="00540237"/>
    <w:rsid w:val="0054064D"/>
    <w:rsid w:val="00541561"/>
    <w:rsid w:val="00541C1F"/>
    <w:rsid w:val="0054229A"/>
    <w:rsid w:val="0054299D"/>
    <w:rsid w:val="005430AD"/>
    <w:rsid w:val="005444EF"/>
    <w:rsid w:val="00544E3F"/>
    <w:rsid w:val="00544F9A"/>
    <w:rsid w:val="00545AE9"/>
    <w:rsid w:val="005476D1"/>
    <w:rsid w:val="005507C1"/>
    <w:rsid w:val="00553DBF"/>
    <w:rsid w:val="00554291"/>
    <w:rsid w:val="00555D31"/>
    <w:rsid w:val="005635DB"/>
    <w:rsid w:val="0056426D"/>
    <w:rsid w:val="00565174"/>
    <w:rsid w:val="00566B07"/>
    <w:rsid w:val="00567340"/>
    <w:rsid w:val="0057042F"/>
    <w:rsid w:val="005717E1"/>
    <w:rsid w:val="00571C54"/>
    <w:rsid w:val="00574F08"/>
    <w:rsid w:val="005753F8"/>
    <w:rsid w:val="00575F20"/>
    <w:rsid w:val="0057616E"/>
    <w:rsid w:val="00576754"/>
    <w:rsid w:val="00576EF1"/>
    <w:rsid w:val="0058196C"/>
    <w:rsid w:val="00582065"/>
    <w:rsid w:val="005821B8"/>
    <w:rsid w:val="00582E2B"/>
    <w:rsid w:val="005837ED"/>
    <w:rsid w:val="00584781"/>
    <w:rsid w:val="00584A88"/>
    <w:rsid w:val="00584D72"/>
    <w:rsid w:val="00587489"/>
    <w:rsid w:val="00587A7E"/>
    <w:rsid w:val="00593AA0"/>
    <w:rsid w:val="00595BBD"/>
    <w:rsid w:val="005960AF"/>
    <w:rsid w:val="00596B16"/>
    <w:rsid w:val="005A0F1F"/>
    <w:rsid w:val="005A36B8"/>
    <w:rsid w:val="005A432B"/>
    <w:rsid w:val="005A4591"/>
    <w:rsid w:val="005B25AE"/>
    <w:rsid w:val="005B32C1"/>
    <w:rsid w:val="005B5791"/>
    <w:rsid w:val="005B57B5"/>
    <w:rsid w:val="005B63F4"/>
    <w:rsid w:val="005B6FBD"/>
    <w:rsid w:val="005C275C"/>
    <w:rsid w:val="005C3CAB"/>
    <w:rsid w:val="005C4FB3"/>
    <w:rsid w:val="005C50AF"/>
    <w:rsid w:val="005C50C4"/>
    <w:rsid w:val="005C68EF"/>
    <w:rsid w:val="005D0C25"/>
    <w:rsid w:val="005D20FA"/>
    <w:rsid w:val="005D4742"/>
    <w:rsid w:val="005D57AC"/>
    <w:rsid w:val="005D5A58"/>
    <w:rsid w:val="005D6441"/>
    <w:rsid w:val="005D7B82"/>
    <w:rsid w:val="005D7ECD"/>
    <w:rsid w:val="005E0389"/>
    <w:rsid w:val="005E052A"/>
    <w:rsid w:val="005E2146"/>
    <w:rsid w:val="005E4926"/>
    <w:rsid w:val="005E5999"/>
    <w:rsid w:val="005E7635"/>
    <w:rsid w:val="005F0632"/>
    <w:rsid w:val="005F0B02"/>
    <w:rsid w:val="005F1307"/>
    <w:rsid w:val="005F5432"/>
    <w:rsid w:val="005F6646"/>
    <w:rsid w:val="005F66ED"/>
    <w:rsid w:val="005F72B5"/>
    <w:rsid w:val="005F7B3C"/>
    <w:rsid w:val="0060183E"/>
    <w:rsid w:val="00601C97"/>
    <w:rsid w:val="0060270F"/>
    <w:rsid w:val="00602BFA"/>
    <w:rsid w:val="0060367F"/>
    <w:rsid w:val="006060E4"/>
    <w:rsid w:val="0060737E"/>
    <w:rsid w:val="00610569"/>
    <w:rsid w:val="00610955"/>
    <w:rsid w:val="0061216D"/>
    <w:rsid w:val="006122E4"/>
    <w:rsid w:val="006122EB"/>
    <w:rsid w:val="0061323C"/>
    <w:rsid w:val="006133D7"/>
    <w:rsid w:val="006144E0"/>
    <w:rsid w:val="00615937"/>
    <w:rsid w:val="006171A7"/>
    <w:rsid w:val="006209F0"/>
    <w:rsid w:val="006213A1"/>
    <w:rsid w:val="00621BE3"/>
    <w:rsid w:val="0062215D"/>
    <w:rsid w:val="00623556"/>
    <w:rsid w:val="00624296"/>
    <w:rsid w:val="006242BC"/>
    <w:rsid w:val="00624544"/>
    <w:rsid w:val="00624746"/>
    <w:rsid w:val="006309DE"/>
    <w:rsid w:val="00631511"/>
    <w:rsid w:val="00631F58"/>
    <w:rsid w:val="006340BF"/>
    <w:rsid w:val="00635CEE"/>
    <w:rsid w:val="0063789D"/>
    <w:rsid w:val="00637D16"/>
    <w:rsid w:val="00642D32"/>
    <w:rsid w:val="00642F7E"/>
    <w:rsid w:val="006435F9"/>
    <w:rsid w:val="006445B8"/>
    <w:rsid w:val="006449AB"/>
    <w:rsid w:val="00645BEA"/>
    <w:rsid w:val="0064615B"/>
    <w:rsid w:val="0064796E"/>
    <w:rsid w:val="0065284E"/>
    <w:rsid w:val="00653535"/>
    <w:rsid w:val="00654DAB"/>
    <w:rsid w:val="00660370"/>
    <w:rsid w:val="00660CB5"/>
    <w:rsid w:val="00662272"/>
    <w:rsid w:val="006627DD"/>
    <w:rsid w:val="00663AF3"/>
    <w:rsid w:val="00663BD5"/>
    <w:rsid w:val="006655B7"/>
    <w:rsid w:val="0066578E"/>
    <w:rsid w:val="006658C1"/>
    <w:rsid w:val="00665907"/>
    <w:rsid w:val="006700CB"/>
    <w:rsid w:val="00670D87"/>
    <w:rsid w:val="00671090"/>
    <w:rsid w:val="00671259"/>
    <w:rsid w:val="00672B00"/>
    <w:rsid w:val="006739CB"/>
    <w:rsid w:val="0067419D"/>
    <w:rsid w:val="00675499"/>
    <w:rsid w:val="00677453"/>
    <w:rsid w:val="0068142A"/>
    <w:rsid w:val="00683080"/>
    <w:rsid w:val="00684857"/>
    <w:rsid w:val="00685151"/>
    <w:rsid w:val="0068664C"/>
    <w:rsid w:val="006867E0"/>
    <w:rsid w:val="0068745F"/>
    <w:rsid w:val="00690420"/>
    <w:rsid w:val="006913EA"/>
    <w:rsid w:val="006915F6"/>
    <w:rsid w:val="00691748"/>
    <w:rsid w:val="006921E4"/>
    <w:rsid w:val="00692A1A"/>
    <w:rsid w:val="00693542"/>
    <w:rsid w:val="00693786"/>
    <w:rsid w:val="00694334"/>
    <w:rsid w:val="006958BC"/>
    <w:rsid w:val="00696A66"/>
    <w:rsid w:val="00697A9F"/>
    <w:rsid w:val="006A072A"/>
    <w:rsid w:val="006A155D"/>
    <w:rsid w:val="006A1DE3"/>
    <w:rsid w:val="006A1F8F"/>
    <w:rsid w:val="006A2A41"/>
    <w:rsid w:val="006A5CE1"/>
    <w:rsid w:val="006A6DAD"/>
    <w:rsid w:val="006B0066"/>
    <w:rsid w:val="006B107C"/>
    <w:rsid w:val="006B11FC"/>
    <w:rsid w:val="006B1230"/>
    <w:rsid w:val="006B2A77"/>
    <w:rsid w:val="006B44C0"/>
    <w:rsid w:val="006B55EB"/>
    <w:rsid w:val="006B5A13"/>
    <w:rsid w:val="006B6C07"/>
    <w:rsid w:val="006B75A0"/>
    <w:rsid w:val="006C15A9"/>
    <w:rsid w:val="006C2038"/>
    <w:rsid w:val="006C24D6"/>
    <w:rsid w:val="006C2BCD"/>
    <w:rsid w:val="006C377A"/>
    <w:rsid w:val="006C6EE7"/>
    <w:rsid w:val="006C76FC"/>
    <w:rsid w:val="006C7700"/>
    <w:rsid w:val="006C772A"/>
    <w:rsid w:val="006D07A4"/>
    <w:rsid w:val="006D098F"/>
    <w:rsid w:val="006D1134"/>
    <w:rsid w:val="006D55CB"/>
    <w:rsid w:val="006D55E0"/>
    <w:rsid w:val="006D5A7A"/>
    <w:rsid w:val="006D6A26"/>
    <w:rsid w:val="006E01E5"/>
    <w:rsid w:val="006E0F0C"/>
    <w:rsid w:val="006E250A"/>
    <w:rsid w:val="006E294C"/>
    <w:rsid w:val="006E2A11"/>
    <w:rsid w:val="006E4BBF"/>
    <w:rsid w:val="006E5103"/>
    <w:rsid w:val="006E52E0"/>
    <w:rsid w:val="006E5ACD"/>
    <w:rsid w:val="006E6BFE"/>
    <w:rsid w:val="006E7623"/>
    <w:rsid w:val="006E7A64"/>
    <w:rsid w:val="006F02BF"/>
    <w:rsid w:val="006F294D"/>
    <w:rsid w:val="006F5525"/>
    <w:rsid w:val="006F6454"/>
    <w:rsid w:val="007001F6"/>
    <w:rsid w:val="00700295"/>
    <w:rsid w:val="00700D4C"/>
    <w:rsid w:val="00700EF4"/>
    <w:rsid w:val="0070673A"/>
    <w:rsid w:val="00711006"/>
    <w:rsid w:val="007111A3"/>
    <w:rsid w:val="00713852"/>
    <w:rsid w:val="00713C5E"/>
    <w:rsid w:val="00714E40"/>
    <w:rsid w:val="00715C39"/>
    <w:rsid w:val="00716716"/>
    <w:rsid w:val="00717D88"/>
    <w:rsid w:val="0072259F"/>
    <w:rsid w:val="007245A7"/>
    <w:rsid w:val="00725BF2"/>
    <w:rsid w:val="00727E6A"/>
    <w:rsid w:val="007302B4"/>
    <w:rsid w:val="0073098B"/>
    <w:rsid w:val="00731430"/>
    <w:rsid w:val="00731E3B"/>
    <w:rsid w:val="00736AFC"/>
    <w:rsid w:val="00737A6D"/>
    <w:rsid w:val="007415C9"/>
    <w:rsid w:val="007424F6"/>
    <w:rsid w:val="00742FC6"/>
    <w:rsid w:val="007440D7"/>
    <w:rsid w:val="00745039"/>
    <w:rsid w:val="00746EF4"/>
    <w:rsid w:val="007513E9"/>
    <w:rsid w:val="00751800"/>
    <w:rsid w:val="00752DD9"/>
    <w:rsid w:val="00755984"/>
    <w:rsid w:val="00755A90"/>
    <w:rsid w:val="00755B17"/>
    <w:rsid w:val="00757192"/>
    <w:rsid w:val="007606AD"/>
    <w:rsid w:val="0076186C"/>
    <w:rsid w:val="00762355"/>
    <w:rsid w:val="00765EDC"/>
    <w:rsid w:val="00766146"/>
    <w:rsid w:val="00766799"/>
    <w:rsid w:val="007704E7"/>
    <w:rsid w:val="00771A99"/>
    <w:rsid w:val="00772D15"/>
    <w:rsid w:val="00773D65"/>
    <w:rsid w:val="00775BBF"/>
    <w:rsid w:val="007775F6"/>
    <w:rsid w:val="007803D8"/>
    <w:rsid w:val="00780CC3"/>
    <w:rsid w:val="0078174B"/>
    <w:rsid w:val="00781AB7"/>
    <w:rsid w:val="00782213"/>
    <w:rsid w:val="00783258"/>
    <w:rsid w:val="00783366"/>
    <w:rsid w:val="007853AD"/>
    <w:rsid w:val="00785A5C"/>
    <w:rsid w:val="00786709"/>
    <w:rsid w:val="007871BE"/>
    <w:rsid w:val="0079001B"/>
    <w:rsid w:val="007915AC"/>
    <w:rsid w:val="00792C8D"/>
    <w:rsid w:val="00792E7A"/>
    <w:rsid w:val="00793C34"/>
    <w:rsid w:val="00793FA4"/>
    <w:rsid w:val="0079411F"/>
    <w:rsid w:val="007942D3"/>
    <w:rsid w:val="007951C5"/>
    <w:rsid w:val="00796879"/>
    <w:rsid w:val="00797984"/>
    <w:rsid w:val="00797D49"/>
    <w:rsid w:val="007A1041"/>
    <w:rsid w:val="007A19CC"/>
    <w:rsid w:val="007A1FEE"/>
    <w:rsid w:val="007A282F"/>
    <w:rsid w:val="007A29C9"/>
    <w:rsid w:val="007A3F45"/>
    <w:rsid w:val="007A7506"/>
    <w:rsid w:val="007B1E20"/>
    <w:rsid w:val="007B4BB8"/>
    <w:rsid w:val="007B631C"/>
    <w:rsid w:val="007B6996"/>
    <w:rsid w:val="007B6C09"/>
    <w:rsid w:val="007B7EDB"/>
    <w:rsid w:val="007C3B23"/>
    <w:rsid w:val="007C3CDE"/>
    <w:rsid w:val="007C4396"/>
    <w:rsid w:val="007C4471"/>
    <w:rsid w:val="007C5B4E"/>
    <w:rsid w:val="007C5F7D"/>
    <w:rsid w:val="007C6892"/>
    <w:rsid w:val="007C69A4"/>
    <w:rsid w:val="007C7485"/>
    <w:rsid w:val="007C78AE"/>
    <w:rsid w:val="007C7D77"/>
    <w:rsid w:val="007D1291"/>
    <w:rsid w:val="007D2CFA"/>
    <w:rsid w:val="007D2D7D"/>
    <w:rsid w:val="007D4114"/>
    <w:rsid w:val="007D4B27"/>
    <w:rsid w:val="007D4C44"/>
    <w:rsid w:val="007D5118"/>
    <w:rsid w:val="007D6390"/>
    <w:rsid w:val="007D698F"/>
    <w:rsid w:val="007D706A"/>
    <w:rsid w:val="007E0167"/>
    <w:rsid w:val="007E06EB"/>
    <w:rsid w:val="007E07B6"/>
    <w:rsid w:val="007E09DA"/>
    <w:rsid w:val="007E204A"/>
    <w:rsid w:val="007E3312"/>
    <w:rsid w:val="007E3B5E"/>
    <w:rsid w:val="007E6546"/>
    <w:rsid w:val="007E78CC"/>
    <w:rsid w:val="007F0719"/>
    <w:rsid w:val="007F0806"/>
    <w:rsid w:val="007F0EAC"/>
    <w:rsid w:val="007F0F85"/>
    <w:rsid w:val="007F1B7B"/>
    <w:rsid w:val="007F1E4B"/>
    <w:rsid w:val="007F2CFF"/>
    <w:rsid w:val="007F6778"/>
    <w:rsid w:val="007F7462"/>
    <w:rsid w:val="007F7571"/>
    <w:rsid w:val="008001A5"/>
    <w:rsid w:val="008034E9"/>
    <w:rsid w:val="00803E45"/>
    <w:rsid w:val="0080403F"/>
    <w:rsid w:val="0080490E"/>
    <w:rsid w:val="00807C6B"/>
    <w:rsid w:val="00807F04"/>
    <w:rsid w:val="00810572"/>
    <w:rsid w:val="00810A55"/>
    <w:rsid w:val="0081147B"/>
    <w:rsid w:val="0081195A"/>
    <w:rsid w:val="00812B25"/>
    <w:rsid w:val="00812CE2"/>
    <w:rsid w:val="00812E12"/>
    <w:rsid w:val="008131A0"/>
    <w:rsid w:val="008141EE"/>
    <w:rsid w:val="00814858"/>
    <w:rsid w:val="008157D1"/>
    <w:rsid w:val="0081693C"/>
    <w:rsid w:val="0081780D"/>
    <w:rsid w:val="008178B6"/>
    <w:rsid w:val="008223C7"/>
    <w:rsid w:val="00822CB9"/>
    <w:rsid w:val="00822DF6"/>
    <w:rsid w:val="00823E19"/>
    <w:rsid w:val="0082442E"/>
    <w:rsid w:val="008247AB"/>
    <w:rsid w:val="00825070"/>
    <w:rsid w:val="00825B54"/>
    <w:rsid w:val="008265B0"/>
    <w:rsid w:val="00827FC7"/>
    <w:rsid w:val="0083076C"/>
    <w:rsid w:val="00831AA0"/>
    <w:rsid w:val="00831D49"/>
    <w:rsid w:val="00833068"/>
    <w:rsid w:val="00835E2C"/>
    <w:rsid w:val="00836A94"/>
    <w:rsid w:val="008425A3"/>
    <w:rsid w:val="00842DAF"/>
    <w:rsid w:val="008430F1"/>
    <w:rsid w:val="00843480"/>
    <w:rsid w:val="0084429C"/>
    <w:rsid w:val="00851BFC"/>
    <w:rsid w:val="00851EEA"/>
    <w:rsid w:val="00853962"/>
    <w:rsid w:val="0085428A"/>
    <w:rsid w:val="0085511F"/>
    <w:rsid w:val="00857CDC"/>
    <w:rsid w:val="00862390"/>
    <w:rsid w:val="008624E1"/>
    <w:rsid w:val="008639D9"/>
    <w:rsid w:val="008645B5"/>
    <w:rsid w:val="00866204"/>
    <w:rsid w:val="0086712D"/>
    <w:rsid w:val="0086747B"/>
    <w:rsid w:val="008702B7"/>
    <w:rsid w:val="008707A9"/>
    <w:rsid w:val="00870B09"/>
    <w:rsid w:val="008720C2"/>
    <w:rsid w:val="008722D9"/>
    <w:rsid w:val="008728F8"/>
    <w:rsid w:val="00873E20"/>
    <w:rsid w:val="00874B36"/>
    <w:rsid w:val="008752CC"/>
    <w:rsid w:val="00875457"/>
    <w:rsid w:val="00877125"/>
    <w:rsid w:val="008776A7"/>
    <w:rsid w:val="00880878"/>
    <w:rsid w:val="00881808"/>
    <w:rsid w:val="00881BE0"/>
    <w:rsid w:val="0088375F"/>
    <w:rsid w:val="00885ED0"/>
    <w:rsid w:val="008907A5"/>
    <w:rsid w:val="00890BC5"/>
    <w:rsid w:val="00891A7B"/>
    <w:rsid w:val="00892333"/>
    <w:rsid w:val="00892E67"/>
    <w:rsid w:val="0089335E"/>
    <w:rsid w:val="00893FC3"/>
    <w:rsid w:val="008943D7"/>
    <w:rsid w:val="00895861"/>
    <w:rsid w:val="00895A8B"/>
    <w:rsid w:val="00895EC2"/>
    <w:rsid w:val="008966F1"/>
    <w:rsid w:val="00897C39"/>
    <w:rsid w:val="008A1778"/>
    <w:rsid w:val="008A1CA8"/>
    <w:rsid w:val="008A5F16"/>
    <w:rsid w:val="008A7862"/>
    <w:rsid w:val="008B12DB"/>
    <w:rsid w:val="008B2B26"/>
    <w:rsid w:val="008B2B7F"/>
    <w:rsid w:val="008B3A35"/>
    <w:rsid w:val="008B46D4"/>
    <w:rsid w:val="008B4BFE"/>
    <w:rsid w:val="008B595C"/>
    <w:rsid w:val="008B6A63"/>
    <w:rsid w:val="008C00DF"/>
    <w:rsid w:val="008C012E"/>
    <w:rsid w:val="008C0316"/>
    <w:rsid w:val="008C1DEB"/>
    <w:rsid w:val="008C4661"/>
    <w:rsid w:val="008C52BD"/>
    <w:rsid w:val="008C5489"/>
    <w:rsid w:val="008C6619"/>
    <w:rsid w:val="008C7E9D"/>
    <w:rsid w:val="008D006C"/>
    <w:rsid w:val="008D05FD"/>
    <w:rsid w:val="008D1183"/>
    <w:rsid w:val="008D1689"/>
    <w:rsid w:val="008D2C1B"/>
    <w:rsid w:val="008D5285"/>
    <w:rsid w:val="008D57DD"/>
    <w:rsid w:val="008D5E8B"/>
    <w:rsid w:val="008D6A02"/>
    <w:rsid w:val="008D6D14"/>
    <w:rsid w:val="008D7F66"/>
    <w:rsid w:val="008E032A"/>
    <w:rsid w:val="008E0A7C"/>
    <w:rsid w:val="008E1054"/>
    <w:rsid w:val="008E2408"/>
    <w:rsid w:val="008E24C6"/>
    <w:rsid w:val="008E3204"/>
    <w:rsid w:val="008E3DAB"/>
    <w:rsid w:val="008E43A2"/>
    <w:rsid w:val="008E52D4"/>
    <w:rsid w:val="008E5694"/>
    <w:rsid w:val="008F01DE"/>
    <w:rsid w:val="008F043E"/>
    <w:rsid w:val="008F050B"/>
    <w:rsid w:val="008F0742"/>
    <w:rsid w:val="008F30C1"/>
    <w:rsid w:val="008F3B6B"/>
    <w:rsid w:val="008F6780"/>
    <w:rsid w:val="009005F8"/>
    <w:rsid w:val="0090161B"/>
    <w:rsid w:val="00902894"/>
    <w:rsid w:val="00904A92"/>
    <w:rsid w:val="00904F6F"/>
    <w:rsid w:val="00905C92"/>
    <w:rsid w:val="00910961"/>
    <w:rsid w:val="00910B3B"/>
    <w:rsid w:val="00910D10"/>
    <w:rsid w:val="00911742"/>
    <w:rsid w:val="00912210"/>
    <w:rsid w:val="0091321D"/>
    <w:rsid w:val="00914006"/>
    <w:rsid w:val="00915862"/>
    <w:rsid w:val="00916A09"/>
    <w:rsid w:val="0091767B"/>
    <w:rsid w:val="009202DF"/>
    <w:rsid w:val="009203DE"/>
    <w:rsid w:val="00920BBC"/>
    <w:rsid w:val="0092273C"/>
    <w:rsid w:val="009229EC"/>
    <w:rsid w:val="0092312C"/>
    <w:rsid w:val="0092426A"/>
    <w:rsid w:val="00925588"/>
    <w:rsid w:val="00925A30"/>
    <w:rsid w:val="0092611D"/>
    <w:rsid w:val="0092626C"/>
    <w:rsid w:val="00926C36"/>
    <w:rsid w:val="009311E6"/>
    <w:rsid w:val="00933665"/>
    <w:rsid w:val="00935832"/>
    <w:rsid w:val="00936B8B"/>
    <w:rsid w:val="00940C5F"/>
    <w:rsid w:val="00941A60"/>
    <w:rsid w:val="00943084"/>
    <w:rsid w:val="0094403A"/>
    <w:rsid w:val="00944586"/>
    <w:rsid w:val="0094475F"/>
    <w:rsid w:val="009448D9"/>
    <w:rsid w:val="0094664D"/>
    <w:rsid w:val="00946878"/>
    <w:rsid w:val="00946A16"/>
    <w:rsid w:val="00946BAE"/>
    <w:rsid w:val="00947C39"/>
    <w:rsid w:val="009505C9"/>
    <w:rsid w:val="00950CD8"/>
    <w:rsid w:val="00952A0F"/>
    <w:rsid w:val="00952F27"/>
    <w:rsid w:val="00954B4F"/>
    <w:rsid w:val="00954ED3"/>
    <w:rsid w:val="00955780"/>
    <w:rsid w:val="00956483"/>
    <w:rsid w:val="009573A6"/>
    <w:rsid w:val="00960C8E"/>
    <w:rsid w:val="009610A6"/>
    <w:rsid w:val="00963855"/>
    <w:rsid w:val="009654E1"/>
    <w:rsid w:val="009664B6"/>
    <w:rsid w:val="009678B5"/>
    <w:rsid w:val="00970A79"/>
    <w:rsid w:val="0097276A"/>
    <w:rsid w:val="00973926"/>
    <w:rsid w:val="00975A5D"/>
    <w:rsid w:val="00977244"/>
    <w:rsid w:val="009802CE"/>
    <w:rsid w:val="0098131F"/>
    <w:rsid w:val="00983095"/>
    <w:rsid w:val="009835A7"/>
    <w:rsid w:val="009836F8"/>
    <w:rsid w:val="00983E58"/>
    <w:rsid w:val="00986059"/>
    <w:rsid w:val="009865BF"/>
    <w:rsid w:val="0098719F"/>
    <w:rsid w:val="009926AD"/>
    <w:rsid w:val="00992F67"/>
    <w:rsid w:val="00993068"/>
    <w:rsid w:val="00994CFA"/>
    <w:rsid w:val="00995263"/>
    <w:rsid w:val="00997A6B"/>
    <w:rsid w:val="009A2B52"/>
    <w:rsid w:val="009A3714"/>
    <w:rsid w:val="009A3AA2"/>
    <w:rsid w:val="009A400B"/>
    <w:rsid w:val="009A6230"/>
    <w:rsid w:val="009A6C26"/>
    <w:rsid w:val="009A6FA0"/>
    <w:rsid w:val="009B03C7"/>
    <w:rsid w:val="009B2E4D"/>
    <w:rsid w:val="009B313A"/>
    <w:rsid w:val="009B56FD"/>
    <w:rsid w:val="009C1C4C"/>
    <w:rsid w:val="009C2A1F"/>
    <w:rsid w:val="009C486E"/>
    <w:rsid w:val="009C4B2F"/>
    <w:rsid w:val="009C55E0"/>
    <w:rsid w:val="009C6BF4"/>
    <w:rsid w:val="009D0111"/>
    <w:rsid w:val="009D662F"/>
    <w:rsid w:val="009D6E60"/>
    <w:rsid w:val="009D7C24"/>
    <w:rsid w:val="009E0849"/>
    <w:rsid w:val="009E08EA"/>
    <w:rsid w:val="009E1385"/>
    <w:rsid w:val="009E1635"/>
    <w:rsid w:val="009E2075"/>
    <w:rsid w:val="009E462B"/>
    <w:rsid w:val="009E5726"/>
    <w:rsid w:val="009E5D15"/>
    <w:rsid w:val="009E669C"/>
    <w:rsid w:val="009E66B0"/>
    <w:rsid w:val="009F1CED"/>
    <w:rsid w:val="009F244F"/>
    <w:rsid w:val="009F3137"/>
    <w:rsid w:val="009F377A"/>
    <w:rsid w:val="009F3AC2"/>
    <w:rsid w:val="009F42E5"/>
    <w:rsid w:val="009F5CD7"/>
    <w:rsid w:val="009F5E62"/>
    <w:rsid w:val="009F65D9"/>
    <w:rsid w:val="00A00625"/>
    <w:rsid w:val="00A00B25"/>
    <w:rsid w:val="00A0220E"/>
    <w:rsid w:val="00A026E7"/>
    <w:rsid w:val="00A030C0"/>
    <w:rsid w:val="00A059D8"/>
    <w:rsid w:val="00A0730E"/>
    <w:rsid w:val="00A073D5"/>
    <w:rsid w:val="00A10F82"/>
    <w:rsid w:val="00A11B01"/>
    <w:rsid w:val="00A13A5D"/>
    <w:rsid w:val="00A1521A"/>
    <w:rsid w:val="00A15413"/>
    <w:rsid w:val="00A17437"/>
    <w:rsid w:val="00A2120D"/>
    <w:rsid w:val="00A23816"/>
    <w:rsid w:val="00A23C06"/>
    <w:rsid w:val="00A25E86"/>
    <w:rsid w:val="00A273FC"/>
    <w:rsid w:val="00A31D0B"/>
    <w:rsid w:val="00A326DF"/>
    <w:rsid w:val="00A32C8F"/>
    <w:rsid w:val="00A34355"/>
    <w:rsid w:val="00A3475E"/>
    <w:rsid w:val="00A352AF"/>
    <w:rsid w:val="00A42A70"/>
    <w:rsid w:val="00A42AB5"/>
    <w:rsid w:val="00A430A6"/>
    <w:rsid w:val="00A44201"/>
    <w:rsid w:val="00A47D3E"/>
    <w:rsid w:val="00A52D1D"/>
    <w:rsid w:val="00A53F6B"/>
    <w:rsid w:val="00A544D1"/>
    <w:rsid w:val="00A54C8E"/>
    <w:rsid w:val="00A55340"/>
    <w:rsid w:val="00A555F3"/>
    <w:rsid w:val="00A62B79"/>
    <w:rsid w:val="00A63BF7"/>
    <w:rsid w:val="00A654D0"/>
    <w:rsid w:val="00A65B07"/>
    <w:rsid w:val="00A7067A"/>
    <w:rsid w:val="00A7078E"/>
    <w:rsid w:val="00A716F5"/>
    <w:rsid w:val="00A7198D"/>
    <w:rsid w:val="00A71BF3"/>
    <w:rsid w:val="00A7200F"/>
    <w:rsid w:val="00A72033"/>
    <w:rsid w:val="00A74164"/>
    <w:rsid w:val="00A7435F"/>
    <w:rsid w:val="00A7477B"/>
    <w:rsid w:val="00A74861"/>
    <w:rsid w:val="00A77848"/>
    <w:rsid w:val="00A81419"/>
    <w:rsid w:val="00A8208C"/>
    <w:rsid w:val="00A82D90"/>
    <w:rsid w:val="00A840B2"/>
    <w:rsid w:val="00A84728"/>
    <w:rsid w:val="00A847FC"/>
    <w:rsid w:val="00A85A1E"/>
    <w:rsid w:val="00A87F48"/>
    <w:rsid w:val="00A909D4"/>
    <w:rsid w:val="00A90A6B"/>
    <w:rsid w:val="00A91026"/>
    <w:rsid w:val="00A920E4"/>
    <w:rsid w:val="00A9462A"/>
    <w:rsid w:val="00AA25F7"/>
    <w:rsid w:val="00AA2A51"/>
    <w:rsid w:val="00AA46A2"/>
    <w:rsid w:val="00AA4E88"/>
    <w:rsid w:val="00AA4F9C"/>
    <w:rsid w:val="00AA525E"/>
    <w:rsid w:val="00AA5918"/>
    <w:rsid w:val="00AB2885"/>
    <w:rsid w:val="00AB28A7"/>
    <w:rsid w:val="00AB3845"/>
    <w:rsid w:val="00AB4249"/>
    <w:rsid w:val="00AB4979"/>
    <w:rsid w:val="00AB57D6"/>
    <w:rsid w:val="00AB6170"/>
    <w:rsid w:val="00AB617D"/>
    <w:rsid w:val="00AB6359"/>
    <w:rsid w:val="00AB638C"/>
    <w:rsid w:val="00AC0A8F"/>
    <w:rsid w:val="00AC0ED3"/>
    <w:rsid w:val="00AC1FA1"/>
    <w:rsid w:val="00AC61C0"/>
    <w:rsid w:val="00AC6213"/>
    <w:rsid w:val="00AC77CE"/>
    <w:rsid w:val="00AD1345"/>
    <w:rsid w:val="00AD3AFD"/>
    <w:rsid w:val="00AD4A5A"/>
    <w:rsid w:val="00AD4EC2"/>
    <w:rsid w:val="00AD51BB"/>
    <w:rsid w:val="00AD5A2C"/>
    <w:rsid w:val="00AD629E"/>
    <w:rsid w:val="00AD77E6"/>
    <w:rsid w:val="00AE0148"/>
    <w:rsid w:val="00AE0A87"/>
    <w:rsid w:val="00AE1913"/>
    <w:rsid w:val="00AE3972"/>
    <w:rsid w:val="00AE3C3E"/>
    <w:rsid w:val="00AE4D11"/>
    <w:rsid w:val="00AE4D42"/>
    <w:rsid w:val="00AE4EFE"/>
    <w:rsid w:val="00AE7E59"/>
    <w:rsid w:val="00AE7F21"/>
    <w:rsid w:val="00AF57A7"/>
    <w:rsid w:val="00AF6052"/>
    <w:rsid w:val="00AF6C74"/>
    <w:rsid w:val="00B00516"/>
    <w:rsid w:val="00B00704"/>
    <w:rsid w:val="00B009D1"/>
    <w:rsid w:val="00B01F38"/>
    <w:rsid w:val="00B0326A"/>
    <w:rsid w:val="00B1072C"/>
    <w:rsid w:val="00B124DE"/>
    <w:rsid w:val="00B1270C"/>
    <w:rsid w:val="00B156C6"/>
    <w:rsid w:val="00B17A0F"/>
    <w:rsid w:val="00B21192"/>
    <w:rsid w:val="00B21237"/>
    <w:rsid w:val="00B24386"/>
    <w:rsid w:val="00B24892"/>
    <w:rsid w:val="00B248B8"/>
    <w:rsid w:val="00B2513F"/>
    <w:rsid w:val="00B272D0"/>
    <w:rsid w:val="00B30ACC"/>
    <w:rsid w:val="00B31465"/>
    <w:rsid w:val="00B3369F"/>
    <w:rsid w:val="00B3539C"/>
    <w:rsid w:val="00B35BC3"/>
    <w:rsid w:val="00B3778F"/>
    <w:rsid w:val="00B378F5"/>
    <w:rsid w:val="00B40F4F"/>
    <w:rsid w:val="00B42E9A"/>
    <w:rsid w:val="00B430E1"/>
    <w:rsid w:val="00B43325"/>
    <w:rsid w:val="00B43A65"/>
    <w:rsid w:val="00B445D5"/>
    <w:rsid w:val="00B4558B"/>
    <w:rsid w:val="00B46130"/>
    <w:rsid w:val="00B46AA6"/>
    <w:rsid w:val="00B46EB4"/>
    <w:rsid w:val="00B47E13"/>
    <w:rsid w:val="00B512CB"/>
    <w:rsid w:val="00B53059"/>
    <w:rsid w:val="00B53F35"/>
    <w:rsid w:val="00B5490C"/>
    <w:rsid w:val="00B554E5"/>
    <w:rsid w:val="00B556D9"/>
    <w:rsid w:val="00B566C9"/>
    <w:rsid w:val="00B56E6B"/>
    <w:rsid w:val="00B570A2"/>
    <w:rsid w:val="00B57792"/>
    <w:rsid w:val="00B579C6"/>
    <w:rsid w:val="00B61605"/>
    <w:rsid w:val="00B62998"/>
    <w:rsid w:val="00B6305C"/>
    <w:rsid w:val="00B63D34"/>
    <w:rsid w:val="00B63E00"/>
    <w:rsid w:val="00B64831"/>
    <w:rsid w:val="00B65A22"/>
    <w:rsid w:val="00B710A8"/>
    <w:rsid w:val="00B723F3"/>
    <w:rsid w:val="00B73DFB"/>
    <w:rsid w:val="00B747FD"/>
    <w:rsid w:val="00B76776"/>
    <w:rsid w:val="00B77A6F"/>
    <w:rsid w:val="00B80657"/>
    <w:rsid w:val="00B81050"/>
    <w:rsid w:val="00B82035"/>
    <w:rsid w:val="00B827C3"/>
    <w:rsid w:val="00B84670"/>
    <w:rsid w:val="00B90618"/>
    <w:rsid w:val="00B90920"/>
    <w:rsid w:val="00B90DD5"/>
    <w:rsid w:val="00B91774"/>
    <w:rsid w:val="00B91BFA"/>
    <w:rsid w:val="00B923A8"/>
    <w:rsid w:val="00B924F2"/>
    <w:rsid w:val="00B927C2"/>
    <w:rsid w:val="00B929B4"/>
    <w:rsid w:val="00B93CC8"/>
    <w:rsid w:val="00B95BF2"/>
    <w:rsid w:val="00BA0BBA"/>
    <w:rsid w:val="00BA0ED2"/>
    <w:rsid w:val="00BA2243"/>
    <w:rsid w:val="00BA31F4"/>
    <w:rsid w:val="00BA4673"/>
    <w:rsid w:val="00BA610F"/>
    <w:rsid w:val="00BB0217"/>
    <w:rsid w:val="00BB1C5E"/>
    <w:rsid w:val="00BB219E"/>
    <w:rsid w:val="00BB2E20"/>
    <w:rsid w:val="00BB392B"/>
    <w:rsid w:val="00BB3B65"/>
    <w:rsid w:val="00BB4E2E"/>
    <w:rsid w:val="00BB5533"/>
    <w:rsid w:val="00BB6DDC"/>
    <w:rsid w:val="00BB70F7"/>
    <w:rsid w:val="00BB7211"/>
    <w:rsid w:val="00BB7AB0"/>
    <w:rsid w:val="00BC006E"/>
    <w:rsid w:val="00BC252D"/>
    <w:rsid w:val="00BC2A35"/>
    <w:rsid w:val="00BC31A7"/>
    <w:rsid w:val="00BC5159"/>
    <w:rsid w:val="00BC629F"/>
    <w:rsid w:val="00BC6E32"/>
    <w:rsid w:val="00BD0C55"/>
    <w:rsid w:val="00BD0E19"/>
    <w:rsid w:val="00BD23E3"/>
    <w:rsid w:val="00BD2E1F"/>
    <w:rsid w:val="00BD2EC3"/>
    <w:rsid w:val="00BD3A91"/>
    <w:rsid w:val="00BD3F3E"/>
    <w:rsid w:val="00BD4A18"/>
    <w:rsid w:val="00BD534F"/>
    <w:rsid w:val="00BD5520"/>
    <w:rsid w:val="00BD61C6"/>
    <w:rsid w:val="00BE01CC"/>
    <w:rsid w:val="00BE18D0"/>
    <w:rsid w:val="00BE1BD0"/>
    <w:rsid w:val="00BE246F"/>
    <w:rsid w:val="00BE45EE"/>
    <w:rsid w:val="00BE6893"/>
    <w:rsid w:val="00BE6DAC"/>
    <w:rsid w:val="00BE771C"/>
    <w:rsid w:val="00BE7B1D"/>
    <w:rsid w:val="00BF25EA"/>
    <w:rsid w:val="00BF2BB7"/>
    <w:rsid w:val="00BF2DD6"/>
    <w:rsid w:val="00BF4EF0"/>
    <w:rsid w:val="00C01584"/>
    <w:rsid w:val="00C031EF"/>
    <w:rsid w:val="00C03499"/>
    <w:rsid w:val="00C04B7F"/>
    <w:rsid w:val="00C053CF"/>
    <w:rsid w:val="00C06550"/>
    <w:rsid w:val="00C10389"/>
    <w:rsid w:val="00C11A54"/>
    <w:rsid w:val="00C11F6C"/>
    <w:rsid w:val="00C125D9"/>
    <w:rsid w:val="00C128E6"/>
    <w:rsid w:val="00C13229"/>
    <w:rsid w:val="00C14DBB"/>
    <w:rsid w:val="00C15043"/>
    <w:rsid w:val="00C20047"/>
    <w:rsid w:val="00C21DAB"/>
    <w:rsid w:val="00C242FA"/>
    <w:rsid w:val="00C254BA"/>
    <w:rsid w:val="00C300AD"/>
    <w:rsid w:val="00C31840"/>
    <w:rsid w:val="00C327B9"/>
    <w:rsid w:val="00C35CFB"/>
    <w:rsid w:val="00C36A0E"/>
    <w:rsid w:val="00C37DF4"/>
    <w:rsid w:val="00C40DD5"/>
    <w:rsid w:val="00C42E51"/>
    <w:rsid w:val="00C442FA"/>
    <w:rsid w:val="00C46880"/>
    <w:rsid w:val="00C51498"/>
    <w:rsid w:val="00C52438"/>
    <w:rsid w:val="00C53967"/>
    <w:rsid w:val="00C5417B"/>
    <w:rsid w:val="00C5484E"/>
    <w:rsid w:val="00C56165"/>
    <w:rsid w:val="00C564E9"/>
    <w:rsid w:val="00C571F1"/>
    <w:rsid w:val="00C613E3"/>
    <w:rsid w:val="00C62CFF"/>
    <w:rsid w:val="00C64379"/>
    <w:rsid w:val="00C65246"/>
    <w:rsid w:val="00C65A54"/>
    <w:rsid w:val="00C668AC"/>
    <w:rsid w:val="00C67928"/>
    <w:rsid w:val="00C71388"/>
    <w:rsid w:val="00C716CB"/>
    <w:rsid w:val="00C722B8"/>
    <w:rsid w:val="00C74068"/>
    <w:rsid w:val="00C747FD"/>
    <w:rsid w:val="00C74936"/>
    <w:rsid w:val="00C76377"/>
    <w:rsid w:val="00C76425"/>
    <w:rsid w:val="00C812E3"/>
    <w:rsid w:val="00C814C9"/>
    <w:rsid w:val="00C82EEF"/>
    <w:rsid w:val="00C83132"/>
    <w:rsid w:val="00C83552"/>
    <w:rsid w:val="00C85007"/>
    <w:rsid w:val="00C85B3F"/>
    <w:rsid w:val="00C865FF"/>
    <w:rsid w:val="00C91614"/>
    <w:rsid w:val="00C9161D"/>
    <w:rsid w:val="00C92960"/>
    <w:rsid w:val="00C93AB5"/>
    <w:rsid w:val="00C96778"/>
    <w:rsid w:val="00C97640"/>
    <w:rsid w:val="00C97673"/>
    <w:rsid w:val="00C976E9"/>
    <w:rsid w:val="00CA1574"/>
    <w:rsid w:val="00CA190D"/>
    <w:rsid w:val="00CA1A5D"/>
    <w:rsid w:val="00CA2494"/>
    <w:rsid w:val="00CA2E4F"/>
    <w:rsid w:val="00CA32D9"/>
    <w:rsid w:val="00CA4CD5"/>
    <w:rsid w:val="00CA65C9"/>
    <w:rsid w:val="00CA69C8"/>
    <w:rsid w:val="00CA7B0D"/>
    <w:rsid w:val="00CB0A1C"/>
    <w:rsid w:val="00CB205B"/>
    <w:rsid w:val="00CB23F6"/>
    <w:rsid w:val="00CB278D"/>
    <w:rsid w:val="00CB4649"/>
    <w:rsid w:val="00CB557E"/>
    <w:rsid w:val="00CB5C4C"/>
    <w:rsid w:val="00CB650A"/>
    <w:rsid w:val="00CB68E2"/>
    <w:rsid w:val="00CB6AB2"/>
    <w:rsid w:val="00CB7C2C"/>
    <w:rsid w:val="00CB7C33"/>
    <w:rsid w:val="00CC15F1"/>
    <w:rsid w:val="00CC23FC"/>
    <w:rsid w:val="00CC2A84"/>
    <w:rsid w:val="00CC4E92"/>
    <w:rsid w:val="00CC749A"/>
    <w:rsid w:val="00CD07BF"/>
    <w:rsid w:val="00CD2B7F"/>
    <w:rsid w:val="00CD2C22"/>
    <w:rsid w:val="00CD5F8E"/>
    <w:rsid w:val="00CE00AB"/>
    <w:rsid w:val="00CE0BB2"/>
    <w:rsid w:val="00CE452B"/>
    <w:rsid w:val="00CE4962"/>
    <w:rsid w:val="00CE5115"/>
    <w:rsid w:val="00CE5B1F"/>
    <w:rsid w:val="00CE7135"/>
    <w:rsid w:val="00CE7B53"/>
    <w:rsid w:val="00CE7C34"/>
    <w:rsid w:val="00CF1848"/>
    <w:rsid w:val="00CF2827"/>
    <w:rsid w:val="00CF2BA9"/>
    <w:rsid w:val="00CF582B"/>
    <w:rsid w:val="00CF6A3C"/>
    <w:rsid w:val="00CF7D73"/>
    <w:rsid w:val="00D00999"/>
    <w:rsid w:val="00D00DBC"/>
    <w:rsid w:val="00D02C40"/>
    <w:rsid w:val="00D02FDA"/>
    <w:rsid w:val="00D03320"/>
    <w:rsid w:val="00D045BA"/>
    <w:rsid w:val="00D05C05"/>
    <w:rsid w:val="00D0790F"/>
    <w:rsid w:val="00D10451"/>
    <w:rsid w:val="00D124E4"/>
    <w:rsid w:val="00D13D28"/>
    <w:rsid w:val="00D202E9"/>
    <w:rsid w:val="00D21B0D"/>
    <w:rsid w:val="00D222A5"/>
    <w:rsid w:val="00D239D9"/>
    <w:rsid w:val="00D23C75"/>
    <w:rsid w:val="00D25AFF"/>
    <w:rsid w:val="00D25F6A"/>
    <w:rsid w:val="00D267DD"/>
    <w:rsid w:val="00D315CD"/>
    <w:rsid w:val="00D31A74"/>
    <w:rsid w:val="00D35C99"/>
    <w:rsid w:val="00D41ADC"/>
    <w:rsid w:val="00D4361D"/>
    <w:rsid w:val="00D43B3C"/>
    <w:rsid w:val="00D43E0C"/>
    <w:rsid w:val="00D45CA3"/>
    <w:rsid w:val="00D4601B"/>
    <w:rsid w:val="00D46349"/>
    <w:rsid w:val="00D51517"/>
    <w:rsid w:val="00D515E4"/>
    <w:rsid w:val="00D532B8"/>
    <w:rsid w:val="00D533B7"/>
    <w:rsid w:val="00D53446"/>
    <w:rsid w:val="00D5395D"/>
    <w:rsid w:val="00D56A45"/>
    <w:rsid w:val="00D57A03"/>
    <w:rsid w:val="00D60036"/>
    <w:rsid w:val="00D61679"/>
    <w:rsid w:val="00D61A1C"/>
    <w:rsid w:val="00D623E5"/>
    <w:rsid w:val="00D627B3"/>
    <w:rsid w:val="00D648AE"/>
    <w:rsid w:val="00D654EE"/>
    <w:rsid w:val="00D655EB"/>
    <w:rsid w:val="00D65CC6"/>
    <w:rsid w:val="00D65D28"/>
    <w:rsid w:val="00D66345"/>
    <w:rsid w:val="00D669A5"/>
    <w:rsid w:val="00D713A3"/>
    <w:rsid w:val="00D7144B"/>
    <w:rsid w:val="00D71A8F"/>
    <w:rsid w:val="00D72748"/>
    <w:rsid w:val="00D7480A"/>
    <w:rsid w:val="00D74833"/>
    <w:rsid w:val="00D75D07"/>
    <w:rsid w:val="00D76A18"/>
    <w:rsid w:val="00D833D3"/>
    <w:rsid w:val="00D87312"/>
    <w:rsid w:val="00D9248D"/>
    <w:rsid w:val="00D941CD"/>
    <w:rsid w:val="00D94991"/>
    <w:rsid w:val="00D94D24"/>
    <w:rsid w:val="00D95D50"/>
    <w:rsid w:val="00D978C9"/>
    <w:rsid w:val="00D97E46"/>
    <w:rsid w:val="00DA0278"/>
    <w:rsid w:val="00DA0F22"/>
    <w:rsid w:val="00DA187E"/>
    <w:rsid w:val="00DA2014"/>
    <w:rsid w:val="00DA2059"/>
    <w:rsid w:val="00DA21FA"/>
    <w:rsid w:val="00DA4693"/>
    <w:rsid w:val="00DA4BD0"/>
    <w:rsid w:val="00DA5609"/>
    <w:rsid w:val="00DA5E60"/>
    <w:rsid w:val="00DA70B9"/>
    <w:rsid w:val="00DB084E"/>
    <w:rsid w:val="00DB1291"/>
    <w:rsid w:val="00DB29B7"/>
    <w:rsid w:val="00DB613F"/>
    <w:rsid w:val="00DB773B"/>
    <w:rsid w:val="00DC0907"/>
    <w:rsid w:val="00DC265A"/>
    <w:rsid w:val="00DC65FF"/>
    <w:rsid w:val="00DC7999"/>
    <w:rsid w:val="00DD118C"/>
    <w:rsid w:val="00DD3EF2"/>
    <w:rsid w:val="00DD4459"/>
    <w:rsid w:val="00DD6419"/>
    <w:rsid w:val="00DD67BC"/>
    <w:rsid w:val="00DD683A"/>
    <w:rsid w:val="00DD6A91"/>
    <w:rsid w:val="00DE07A6"/>
    <w:rsid w:val="00DE3961"/>
    <w:rsid w:val="00DE6043"/>
    <w:rsid w:val="00DE6E27"/>
    <w:rsid w:val="00DE70EC"/>
    <w:rsid w:val="00DE77F0"/>
    <w:rsid w:val="00DE7A5B"/>
    <w:rsid w:val="00DE7E9F"/>
    <w:rsid w:val="00DF054E"/>
    <w:rsid w:val="00DF1E5F"/>
    <w:rsid w:val="00DF3D49"/>
    <w:rsid w:val="00DF4351"/>
    <w:rsid w:val="00DF4A96"/>
    <w:rsid w:val="00DF6303"/>
    <w:rsid w:val="00DF66B3"/>
    <w:rsid w:val="00DF6EFD"/>
    <w:rsid w:val="00E002F2"/>
    <w:rsid w:val="00E009BD"/>
    <w:rsid w:val="00E00F78"/>
    <w:rsid w:val="00E03559"/>
    <w:rsid w:val="00E03DBF"/>
    <w:rsid w:val="00E042A7"/>
    <w:rsid w:val="00E04E5E"/>
    <w:rsid w:val="00E060B2"/>
    <w:rsid w:val="00E0630E"/>
    <w:rsid w:val="00E0710F"/>
    <w:rsid w:val="00E075B3"/>
    <w:rsid w:val="00E10D1C"/>
    <w:rsid w:val="00E10D6E"/>
    <w:rsid w:val="00E12894"/>
    <w:rsid w:val="00E148DF"/>
    <w:rsid w:val="00E1501B"/>
    <w:rsid w:val="00E1501E"/>
    <w:rsid w:val="00E1686B"/>
    <w:rsid w:val="00E1690E"/>
    <w:rsid w:val="00E16DC0"/>
    <w:rsid w:val="00E172F1"/>
    <w:rsid w:val="00E17FDA"/>
    <w:rsid w:val="00E204A7"/>
    <w:rsid w:val="00E21100"/>
    <w:rsid w:val="00E21B87"/>
    <w:rsid w:val="00E22208"/>
    <w:rsid w:val="00E23046"/>
    <w:rsid w:val="00E243CA"/>
    <w:rsid w:val="00E261D8"/>
    <w:rsid w:val="00E27BFF"/>
    <w:rsid w:val="00E27E55"/>
    <w:rsid w:val="00E3067B"/>
    <w:rsid w:val="00E306A8"/>
    <w:rsid w:val="00E32F49"/>
    <w:rsid w:val="00E34F8A"/>
    <w:rsid w:val="00E354B5"/>
    <w:rsid w:val="00E3562C"/>
    <w:rsid w:val="00E36C96"/>
    <w:rsid w:val="00E37003"/>
    <w:rsid w:val="00E373B2"/>
    <w:rsid w:val="00E37B56"/>
    <w:rsid w:val="00E406EC"/>
    <w:rsid w:val="00E40F06"/>
    <w:rsid w:val="00E431F2"/>
    <w:rsid w:val="00E43FD1"/>
    <w:rsid w:val="00E4451D"/>
    <w:rsid w:val="00E45770"/>
    <w:rsid w:val="00E45A15"/>
    <w:rsid w:val="00E45A62"/>
    <w:rsid w:val="00E4603E"/>
    <w:rsid w:val="00E46B16"/>
    <w:rsid w:val="00E47CE4"/>
    <w:rsid w:val="00E50D01"/>
    <w:rsid w:val="00E523B8"/>
    <w:rsid w:val="00E53C0D"/>
    <w:rsid w:val="00E562FE"/>
    <w:rsid w:val="00E56B35"/>
    <w:rsid w:val="00E574F0"/>
    <w:rsid w:val="00E61790"/>
    <w:rsid w:val="00E628B7"/>
    <w:rsid w:val="00E636CF"/>
    <w:rsid w:val="00E638D8"/>
    <w:rsid w:val="00E63D86"/>
    <w:rsid w:val="00E642D1"/>
    <w:rsid w:val="00E64A16"/>
    <w:rsid w:val="00E65272"/>
    <w:rsid w:val="00E66235"/>
    <w:rsid w:val="00E67DE4"/>
    <w:rsid w:val="00E719BC"/>
    <w:rsid w:val="00E745B4"/>
    <w:rsid w:val="00E758CF"/>
    <w:rsid w:val="00E7601E"/>
    <w:rsid w:val="00E76EF1"/>
    <w:rsid w:val="00E77313"/>
    <w:rsid w:val="00E77ED7"/>
    <w:rsid w:val="00E81BD1"/>
    <w:rsid w:val="00E8261B"/>
    <w:rsid w:val="00E839CC"/>
    <w:rsid w:val="00E83C24"/>
    <w:rsid w:val="00E854BC"/>
    <w:rsid w:val="00E85EE0"/>
    <w:rsid w:val="00E860FC"/>
    <w:rsid w:val="00E901D5"/>
    <w:rsid w:val="00E910F1"/>
    <w:rsid w:val="00E92467"/>
    <w:rsid w:val="00E928AE"/>
    <w:rsid w:val="00E94207"/>
    <w:rsid w:val="00E96F3E"/>
    <w:rsid w:val="00E9750E"/>
    <w:rsid w:val="00EA03D2"/>
    <w:rsid w:val="00EA23AF"/>
    <w:rsid w:val="00EA4C38"/>
    <w:rsid w:val="00EA5F11"/>
    <w:rsid w:val="00EA6C0B"/>
    <w:rsid w:val="00EA6D13"/>
    <w:rsid w:val="00EB29DB"/>
    <w:rsid w:val="00EB3303"/>
    <w:rsid w:val="00EB3B60"/>
    <w:rsid w:val="00EB42C7"/>
    <w:rsid w:val="00EB4F28"/>
    <w:rsid w:val="00EB6B29"/>
    <w:rsid w:val="00EC120A"/>
    <w:rsid w:val="00EC1A5A"/>
    <w:rsid w:val="00EC2F86"/>
    <w:rsid w:val="00EC4248"/>
    <w:rsid w:val="00EC4695"/>
    <w:rsid w:val="00EC47A4"/>
    <w:rsid w:val="00EC4D24"/>
    <w:rsid w:val="00EC6722"/>
    <w:rsid w:val="00ED00C2"/>
    <w:rsid w:val="00ED08A5"/>
    <w:rsid w:val="00ED1CB2"/>
    <w:rsid w:val="00ED20DB"/>
    <w:rsid w:val="00ED433B"/>
    <w:rsid w:val="00ED6C5E"/>
    <w:rsid w:val="00EE1432"/>
    <w:rsid w:val="00EE1719"/>
    <w:rsid w:val="00EE4DD3"/>
    <w:rsid w:val="00EE5567"/>
    <w:rsid w:val="00EE61E9"/>
    <w:rsid w:val="00EF032D"/>
    <w:rsid w:val="00EF124D"/>
    <w:rsid w:val="00EF3EFA"/>
    <w:rsid w:val="00EF5BA5"/>
    <w:rsid w:val="00EF6419"/>
    <w:rsid w:val="00EF7396"/>
    <w:rsid w:val="00F00A9E"/>
    <w:rsid w:val="00F00B5F"/>
    <w:rsid w:val="00F00CF1"/>
    <w:rsid w:val="00F02C69"/>
    <w:rsid w:val="00F04291"/>
    <w:rsid w:val="00F04FE6"/>
    <w:rsid w:val="00F05563"/>
    <w:rsid w:val="00F05EAE"/>
    <w:rsid w:val="00F06DB9"/>
    <w:rsid w:val="00F072ED"/>
    <w:rsid w:val="00F0744D"/>
    <w:rsid w:val="00F1220D"/>
    <w:rsid w:val="00F12885"/>
    <w:rsid w:val="00F13089"/>
    <w:rsid w:val="00F15D34"/>
    <w:rsid w:val="00F1794F"/>
    <w:rsid w:val="00F211FF"/>
    <w:rsid w:val="00F2157C"/>
    <w:rsid w:val="00F21C65"/>
    <w:rsid w:val="00F22229"/>
    <w:rsid w:val="00F22BC5"/>
    <w:rsid w:val="00F24C0B"/>
    <w:rsid w:val="00F3009B"/>
    <w:rsid w:val="00F30732"/>
    <w:rsid w:val="00F30BB5"/>
    <w:rsid w:val="00F30EDF"/>
    <w:rsid w:val="00F31067"/>
    <w:rsid w:val="00F32D04"/>
    <w:rsid w:val="00F335A7"/>
    <w:rsid w:val="00F343FB"/>
    <w:rsid w:val="00F3529C"/>
    <w:rsid w:val="00F36B9C"/>
    <w:rsid w:val="00F373F5"/>
    <w:rsid w:val="00F379A6"/>
    <w:rsid w:val="00F42CC8"/>
    <w:rsid w:val="00F43314"/>
    <w:rsid w:val="00F43E3C"/>
    <w:rsid w:val="00F4491B"/>
    <w:rsid w:val="00F47A8D"/>
    <w:rsid w:val="00F50738"/>
    <w:rsid w:val="00F511DD"/>
    <w:rsid w:val="00F522EB"/>
    <w:rsid w:val="00F5271E"/>
    <w:rsid w:val="00F52741"/>
    <w:rsid w:val="00F52ABB"/>
    <w:rsid w:val="00F5583A"/>
    <w:rsid w:val="00F56634"/>
    <w:rsid w:val="00F57499"/>
    <w:rsid w:val="00F578D3"/>
    <w:rsid w:val="00F60C31"/>
    <w:rsid w:val="00F61693"/>
    <w:rsid w:val="00F61C12"/>
    <w:rsid w:val="00F62606"/>
    <w:rsid w:val="00F63AEF"/>
    <w:rsid w:val="00F63F3A"/>
    <w:rsid w:val="00F65BA1"/>
    <w:rsid w:val="00F70094"/>
    <w:rsid w:val="00F70EF0"/>
    <w:rsid w:val="00F71251"/>
    <w:rsid w:val="00F738A2"/>
    <w:rsid w:val="00F76B93"/>
    <w:rsid w:val="00F77DE0"/>
    <w:rsid w:val="00F81093"/>
    <w:rsid w:val="00F8134C"/>
    <w:rsid w:val="00F81F05"/>
    <w:rsid w:val="00F82EEE"/>
    <w:rsid w:val="00F83862"/>
    <w:rsid w:val="00F8438F"/>
    <w:rsid w:val="00F85044"/>
    <w:rsid w:val="00F85888"/>
    <w:rsid w:val="00F86C4E"/>
    <w:rsid w:val="00F86F4A"/>
    <w:rsid w:val="00F87042"/>
    <w:rsid w:val="00F91D46"/>
    <w:rsid w:val="00F92FA4"/>
    <w:rsid w:val="00F93483"/>
    <w:rsid w:val="00F938E7"/>
    <w:rsid w:val="00F941BD"/>
    <w:rsid w:val="00F94774"/>
    <w:rsid w:val="00F96494"/>
    <w:rsid w:val="00F96C96"/>
    <w:rsid w:val="00FA048F"/>
    <w:rsid w:val="00FA1104"/>
    <w:rsid w:val="00FA2190"/>
    <w:rsid w:val="00FA2B47"/>
    <w:rsid w:val="00FA3A2C"/>
    <w:rsid w:val="00FA3CB8"/>
    <w:rsid w:val="00FA5802"/>
    <w:rsid w:val="00FA69E0"/>
    <w:rsid w:val="00FA6A95"/>
    <w:rsid w:val="00FA72F2"/>
    <w:rsid w:val="00FA7327"/>
    <w:rsid w:val="00FA794F"/>
    <w:rsid w:val="00FB0D24"/>
    <w:rsid w:val="00FB23D2"/>
    <w:rsid w:val="00FB2F9E"/>
    <w:rsid w:val="00FB33EF"/>
    <w:rsid w:val="00FB37D1"/>
    <w:rsid w:val="00FB52C9"/>
    <w:rsid w:val="00FB6E10"/>
    <w:rsid w:val="00FB7ACB"/>
    <w:rsid w:val="00FB7E82"/>
    <w:rsid w:val="00FC0581"/>
    <w:rsid w:val="00FC442E"/>
    <w:rsid w:val="00FC4DE4"/>
    <w:rsid w:val="00FC53DB"/>
    <w:rsid w:val="00FC5D45"/>
    <w:rsid w:val="00FC5D64"/>
    <w:rsid w:val="00FC5ECF"/>
    <w:rsid w:val="00FD4184"/>
    <w:rsid w:val="00FD4488"/>
    <w:rsid w:val="00FD5303"/>
    <w:rsid w:val="00FD757D"/>
    <w:rsid w:val="00FD7D7D"/>
    <w:rsid w:val="00FE0067"/>
    <w:rsid w:val="00FE06CC"/>
    <w:rsid w:val="00FE0D46"/>
    <w:rsid w:val="00FE3DA2"/>
    <w:rsid w:val="00FE4218"/>
    <w:rsid w:val="00FE5EB6"/>
    <w:rsid w:val="00FF3276"/>
    <w:rsid w:val="00FF417B"/>
    <w:rsid w:val="00FF4293"/>
    <w:rsid w:val="00FF70D0"/>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8A49A6"/>
  <w15:docId w15:val="{95FEBA05-03D1-4181-A100-C0372BC5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UY"/>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UY"/>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UY"/>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UY"/>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UY"/>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UY"/>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UY"/>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UY"/>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UY"/>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UY"/>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UY"/>
    </w:rPr>
  </w:style>
  <w:style w:type="character" w:customStyle="1" w:styleId="Heading7Char">
    <w:name w:val="Heading 7 Char"/>
    <w:basedOn w:val="DefaultParagraphFont"/>
    <w:link w:val="Heading7"/>
    <w:rsid w:val="007E09DA"/>
    <w:rPr>
      <w:rFonts w:ascii="Univers" w:eastAsia="Times New Roman" w:hAnsi="Univers" w:cs="Times New Roman"/>
      <w:b/>
      <w:sz w:val="28"/>
      <w:lang w:val="es-UY"/>
    </w:rPr>
  </w:style>
  <w:style w:type="character" w:customStyle="1" w:styleId="Heading8Char">
    <w:name w:val="Heading 8 Char"/>
    <w:basedOn w:val="DefaultParagraphFont"/>
    <w:link w:val="Heading8"/>
    <w:rsid w:val="007E09DA"/>
    <w:rPr>
      <w:rFonts w:ascii="Univers" w:eastAsia="Times New Roman" w:hAnsi="Univers" w:cs="Times New Roman"/>
      <w:b/>
      <w:sz w:val="32"/>
      <w:lang w:val="es-UY"/>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UY"/>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s-UY"/>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s-UY"/>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rPr>
  </w:style>
  <w:style w:type="paragraph" w:styleId="Revision">
    <w:name w:val="Revision"/>
    <w:hidden/>
    <w:uiPriority w:val="99"/>
    <w:semiHidden/>
    <w:rsid w:val="00915862"/>
    <w:rPr>
      <w:rFonts w:ascii="Times New Roman" w:eastAsia="Times New Roman" w:hAnsi="Times New Roman" w:cs="Times New Roman"/>
      <w:sz w:val="22"/>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customStyle="1" w:styleId="UnresolvedMention">
    <w:name w:val="Unresolved Mention"/>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819FD1BE09E4923AF80EF4FDE15EC52"/>
        <w:category>
          <w:name w:val="General"/>
          <w:gallery w:val="placeholder"/>
        </w:category>
        <w:types>
          <w:type w:val="bbPlcHdr"/>
        </w:types>
        <w:behaviors>
          <w:behavior w:val="content"/>
        </w:behaviors>
        <w:guid w:val="{2839CAD9-DF48-40E8-9EC5-F506CEB67408}"/>
      </w:docPartPr>
      <w:docPartBody>
        <w:p w:rsidR="00922AD3" w:rsidRDefault="00E71A9F">
          <w:r w:rsidRPr="00B0528E">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10A55"/>
    <w:rsid w:val="00025FA8"/>
    <w:rsid w:val="000342DF"/>
    <w:rsid w:val="000416B3"/>
    <w:rsid w:val="0004371D"/>
    <w:rsid w:val="000462FD"/>
    <w:rsid w:val="00090CCC"/>
    <w:rsid w:val="000C44F5"/>
    <w:rsid w:val="000F5F4B"/>
    <w:rsid w:val="00175533"/>
    <w:rsid w:val="0018788D"/>
    <w:rsid w:val="001D08C1"/>
    <w:rsid w:val="00204ED8"/>
    <w:rsid w:val="00293EF7"/>
    <w:rsid w:val="002B64FF"/>
    <w:rsid w:val="002E024C"/>
    <w:rsid w:val="002F5023"/>
    <w:rsid w:val="003161D7"/>
    <w:rsid w:val="00316FDD"/>
    <w:rsid w:val="00334D4E"/>
    <w:rsid w:val="00372FCC"/>
    <w:rsid w:val="00377183"/>
    <w:rsid w:val="00382240"/>
    <w:rsid w:val="004102C1"/>
    <w:rsid w:val="00420803"/>
    <w:rsid w:val="004957CA"/>
    <w:rsid w:val="004F086B"/>
    <w:rsid w:val="00500A2B"/>
    <w:rsid w:val="00517E50"/>
    <w:rsid w:val="005801A1"/>
    <w:rsid w:val="0058288D"/>
    <w:rsid w:val="00590CF3"/>
    <w:rsid w:val="005B62B8"/>
    <w:rsid w:val="005E1DAB"/>
    <w:rsid w:val="005F7933"/>
    <w:rsid w:val="00601B49"/>
    <w:rsid w:val="00602DD3"/>
    <w:rsid w:val="006047BD"/>
    <w:rsid w:val="0061507A"/>
    <w:rsid w:val="006801B3"/>
    <w:rsid w:val="006C1D23"/>
    <w:rsid w:val="00736ECC"/>
    <w:rsid w:val="007743E0"/>
    <w:rsid w:val="007C4396"/>
    <w:rsid w:val="007C4C70"/>
    <w:rsid w:val="007E5562"/>
    <w:rsid w:val="0080118F"/>
    <w:rsid w:val="00810A55"/>
    <w:rsid w:val="008350F9"/>
    <w:rsid w:val="00840476"/>
    <w:rsid w:val="008C6619"/>
    <w:rsid w:val="008D420E"/>
    <w:rsid w:val="008E3463"/>
    <w:rsid w:val="00922AD3"/>
    <w:rsid w:val="00944794"/>
    <w:rsid w:val="00971A74"/>
    <w:rsid w:val="0098140C"/>
    <w:rsid w:val="0098642F"/>
    <w:rsid w:val="009B5A7E"/>
    <w:rsid w:val="00A4311C"/>
    <w:rsid w:val="00A50EA3"/>
    <w:rsid w:val="00B06A26"/>
    <w:rsid w:val="00B325FF"/>
    <w:rsid w:val="00B43CDB"/>
    <w:rsid w:val="00B97655"/>
    <w:rsid w:val="00BE5E89"/>
    <w:rsid w:val="00BF5CC0"/>
    <w:rsid w:val="00C34A10"/>
    <w:rsid w:val="00C745B9"/>
    <w:rsid w:val="00C9570A"/>
    <w:rsid w:val="00CB0F5D"/>
    <w:rsid w:val="00CD0B52"/>
    <w:rsid w:val="00D10070"/>
    <w:rsid w:val="00D43F44"/>
    <w:rsid w:val="00D46BBF"/>
    <w:rsid w:val="00D47623"/>
    <w:rsid w:val="00DA18B2"/>
    <w:rsid w:val="00DB3D05"/>
    <w:rsid w:val="00DC5AE1"/>
    <w:rsid w:val="00DE47E1"/>
    <w:rsid w:val="00DF0F24"/>
    <w:rsid w:val="00DF7B8A"/>
    <w:rsid w:val="00E2068F"/>
    <w:rsid w:val="00E37F2E"/>
    <w:rsid w:val="00E71A9F"/>
    <w:rsid w:val="00E75D63"/>
    <w:rsid w:val="00E971CB"/>
    <w:rsid w:val="00F278E7"/>
    <w:rsid w:val="00F45C20"/>
    <w:rsid w:val="00FB0293"/>
    <w:rsid w:val="00FB29AE"/>
    <w:rsid w:val="00FB2FED"/>
    <w:rsid w:val="00FD1606"/>
    <w:rsid w:val="00FE14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71A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B12FD7AF-DDD2-4F76-BC5C-6449AFF29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12</Pages>
  <Words>5437</Words>
  <Characters>30997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36362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CBD/CP/MOP/10/L.1/Rev.1</dc:subject>
  <dc:creator>SCBD</dc:creator>
  <cp:keywords>Conference of the Parties serving as the meeting of the Parties to the Cartagena Protocol on Biosafety, tenth meeting</cp:keywords>
  <dc:description/>
  <cp:lastModifiedBy>Rosario </cp:lastModifiedBy>
  <cp:revision>56</cp:revision>
  <cp:lastPrinted>2019-03-12T01:24:00Z</cp:lastPrinted>
  <dcterms:created xsi:type="dcterms:W3CDTF">2023-06-06T16:15:00Z</dcterms:created>
  <dcterms:modified xsi:type="dcterms:W3CDTF">2023-06-14T16:00:00Z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d3c7b8af3e8b8651484f4c7aafb0841a55c27152ab054f8eb85e3126927c1af5</vt:lpwstr>
  </property>
</Properties>
</file>